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1.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header46.xml" ContentType="application/vnd.openxmlformats-officedocument.wordprocessingml.header+xml"/>
  <Override PartName="/word/footer47.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49.xml" ContentType="application/vnd.openxmlformats-officedocument.wordprocessingml.header+xml"/>
  <Override PartName="/word/footer50.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2.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footer5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0.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Metadata/LabelInfo.xml" ContentType="application/vnd.ms-office.classificationlabel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1CBC5" w14:textId="77777777" w:rsidR="001C0111" w:rsidRPr="008E7277" w:rsidRDefault="001C0111" w:rsidP="008E7277">
      <w:pPr>
        <w:spacing w:before="2640"/>
        <w:rPr>
          <w:rFonts w:ascii="Public Sans SemiBold" w:hAnsi="Public Sans SemiBold"/>
          <w:color w:val="000000"/>
          <w:sz w:val="80"/>
          <w:szCs w:val="80"/>
        </w:rPr>
      </w:pPr>
      <w:bookmarkStart w:id="0" w:name="_Hlk143095870"/>
      <w:r w:rsidRPr="008E7277">
        <w:rPr>
          <w:rFonts w:ascii="Public Sans SemiBold" w:hAnsi="Public Sans SemiBold"/>
          <w:color w:val="000000"/>
          <w:sz w:val="80"/>
          <w:szCs w:val="80"/>
        </w:rPr>
        <w:t>2026–27</w:t>
      </w:r>
    </w:p>
    <w:p w14:paraId="54B33A47" w14:textId="77777777" w:rsidR="001C0111" w:rsidRPr="008E7277" w:rsidRDefault="001C0111" w:rsidP="008E7277">
      <w:pPr>
        <w:rPr>
          <w:rFonts w:ascii="Public Sans SemiBold" w:hAnsi="Public Sans SemiBold"/>
          <w:sz w:val="60"/>
          <w:szCs w:val="60"/>
        </w:rPr>
      </w:pPr>
      <w:r w:rsidRPr="008E7277">
        <w:rPr>
          <w:rFonts w:ascii="Public Sans SemiBold" w:hAnsi="Public Sans SemiBold"/>
          <w:sz w:val="60"/>
          <w:szCs w:val="60"/>
        </w:rPr>
        <w:t>Budget Statement</w:t>
      </w:r>
    </w:p>
    <w:p w14:paraId="7ACF9D6A" w14:textId="77777777" w:rsidR="001C0111" w:rsidRPr="008E7277" w:rsidRDefault="001C0111" w:rsidP="008E7277">
      <w:pPr>
        <w:rPr>
          <w:rFonts w:ascii="Public Sans SemiBold" w:hAnsi="Public Sans SemiBold"/>
          <w:color w:val="000000"/>
          <w:sz w:val="36"/>
          <w:szCs w:val="36"/>
        </w:rPr>
      </w:pPr>
      <w:r w:rsidRPr="008E7277">
        <w:rPr>
          <w:rFonts w:ascii="Public Sans SemiBold" w:hAnsi="Public Sans SemiBold"/>
          <w:color w:val="000000"/>
          <w:sz w:val="36"/>
          <w:szCs w:val="36"/>
        </w:rPr>
        <w:t xml:space="preserve">Budget </w:t>
      </w:r>
      <w:r>
        <w:rPr>
          <w:rFonts w:ascii="Public Sans SemiBold" w:hAnsi="Public Sans SemiBold"/>
          <w:color w:val="000000"/>
          <w:sz w:val="36"/>
          <w:szCs w:val="36"/>
        </w:rPr>
        <w:t>P</w:t>
      </w:r>
      <w:r w:rsidRPr="008E7277">
        <w:rPr>
          <w:rFonts w:ascii="Public Sans SemiBold" w:hAnsi="Public Sans SemiBold"/>
          <w:color w:val="000000"/>
          <w:sz w:val="36"/>
          <w:szCs w:val="36"/>
        </w:rPr>
        <w:t>aper No.</w:t>
      </w:r>
      <w:r>
        <w:rPr>
          <w:rFonts w:ascii="Public Sans SemiBold" w:hAnsi="Public Sans SemiBold"/>
          <w:color w:val="000000"/>
          <w:sz w:val="36"/>
          <w:szCs w:val="36"/>
        </w:rPr>
        <w:t>0</w:t>
      </w:r>
      <w:r w:rsidRPr="008E7277">
        <w:rPr>
          <w:rFonts w:ascii="Public Sans SemiBold" w:hAnsi="Public Sans SemiBold"/>
          <w:color w:val="000000"/>
          <w:sz w:val="36"/>
          <w:szCs w:val="36"/>
        </w:rPr>
        <w:t>1</w:t>
      </w:r>
    </w:p>
    <w:p w14:paraId="09D6F3BB" w14:textId="77777777" w:rsidR="001C0111" w:rsidRPr="008E7277" w:rsidRDefault="001C0111" w:rsidP="008E7277">
      <w:pPr>
        <w:spacing w:before="1080" w:after="120"/>
        <w:rPr>
          <w:rFonts w:ascii="Public Sans SemiBold" w:hAnsi="Public Sans SemiBold" w:cs="Arial"/>
          <w:iCs/>
          <w:color w:val="000000"/>
          <w:sz w:val="36"/>
          <w:szCs w:val="36"/>
        </w:rPr>
      </w:pPr>
      <w:r w:rsidRPr="008E7277">
        <w:rPr>
          <w:rFonts w:cs="Arial"/>
          <w:iCs/>
          <w:color w:val="000000"/>
        </w:rPr>
        <w:t>Circulated by The Hon. Daniel Mookhey MLC, Treasurer</w:t>
      </w:r>
    </w:p>
    <w:p w14:paraId="1651091B" w14:textId="77777777" w:rsidR="001C0111" w:rsidRPr="00295D95" w:rsidRDefault="001C0111" w:rsidP="00EC429E">
      <w:pPr>
        <w:pStyle w:val="TitlePage1"/>
        <w:keepLines w:val="0"/>
        <w:widowControl w:val="0"/>
        <w:rPr>
          <w:rFonts w:ascii="Public Sans" w:hAnsi="Public Sans" w:cs="Arial"/>
          <w:b w:val="0"/>
          <w:sz w:val="26"/>
          <w:szCs w:val="26"/>
          <w:lang w:eastAsia="en-AU"/>
        </w:rPr>
      </w:pPr>
    </w:p>
    <w:p w14:paraId="3DD6FED1" w14:textId="77777777" w:rsidR="001C0111" w:rsidRPr="00295D95" w:rsidRDefault="001C0111" w:rsidP="00EC429E">
      <w:pPr>
        <w:pStyle w:val="TitlePage1"/>
        <w:keepLines w:val="0"/>
        <w:widowControl w:val="0"/>
        <w:rPr>
          <w:rFonts w:ascii="Public Sans" w:hAnsi="Public Sans" w:cs="Arial"/>
          <w:b w:val="0"/>
          <w:sz w:val="26"/>
          <w:szCs w:val="26"/>
          <w:lang w:eastAsia="en-AU"/>
        </w:rPr>
        <w:sectPr w:rsidR="001C0111" w:rsidRPr="00295D95" w:rsidSect="00EF5AD4">
          <w:footerReference w:type="first" r:id="rId7"/>
          <w:footnotePr>
            <w:numRestart w:val="eachSect"/>
          </w:footnotePr>
          <w:pgSz w:w="11907" w:h="16840" w:code="9"/>
          <w:pgMar w:top="1134" w:right="1134" w:bottom="567" w:left="1134" w:header="454" w:footer="454" w:gutter="0"/>
          <w:cols w:space="720"/>
          <w:titlePg/>
        </w:sectPr>
      </w:pPr>
    </w:p>
    <w:p w14:paraId="7BFA5FA1" w14:textId="77777777" w:rsidR="001C0111" w:rsidRPr="00295D95" w:rsidRDefault="001C0111" w:rsidP="002D5F57">
      <w:pPr>
        <w:rPr>
          <w:rFonts w:cs="Arial"/>
        </w:rPr>
        <w:sectPr w:rsidR="001C0111" w:rsidRPr="00295D95" w:rsidSect="00EF5AD4">
          <w:headerReference w:type="default" r:id="rId8"/>
          <w:footerReference w:type="even" r:id="rId9"/>
          <w:headerReference w:type="first" r:id="rId10"/>
          <w:footerReference w:type="first" r:id="rId11"/>
          <w:footnotePr>
            <w:numRestart w:val="eachSect"/>
          </w:footnotePr>
          <w:pgSz w:w="11906" w:h="16840" w:code="9"/>
          <w:pgMar w:top="1134" w:right="1134" w:bottom="567" w:left="1134" w:header="454" w:footer="454" w:gutter="0"/>
          <w:pgNumType w:fmt="lowerRoman" w:start="1"/>
          <w:cols w:space="720"/>
          <w:titlePg/>
          <w:docGrid w:linePitch="326"/>
        </w:sectPr>
      </w:pPr>
    </w:p>
    <w:p w14:paraId="49C257E8" w14:textId="77777777" w:rsidR="002746EA" w:rsidRPr="005C3DA4" w:rsidRDefault="002746EA" w:rsidP="006E6500">
      <w:pPr>
        <w:pStyle w:val="Heading1"/>
        <w:keepNext w:val="0"/>
        <w:numPr>
          <w:ilvl w:val="0"/>
          <w:numId w:val="0"/>
        </w:numPr>
        <w:tabs>
          <w:tab w:val="left" w:pos="709"/>
        </w:tabs>
        <w:spacing w:before="0"/>
        <w:ind w:left="360" w:hanging="360"/>
        <w:rPr>
          <w:rFonts w:ascii="Public Sans Light" w:hAnsi="Public Sans Light"/>
          <w:color w:val="auto"/>
        </w:rPr>
      </w:pPr>
      <w:bookmarkStart w:id="1" w:name="_Toc233711032"/>
      <w:bookmarkStart w:id="2" w:name="_Toc233711326"/>
      <w:r w:rsidRPr="005C3DA4">
        <w:rPr>
          <w:rFonts w:ascii="Public Sans Light" w:hAnsi="Public Sans Light"/>
          <w:color w:val="auto"/>
        </w:rPr>
        <w:lastRenderedPageBreak/>
        <w:t xml:space="preserve">Statement </w:t>
      </w:r>
      <w:r>
        <w:rPr>
          <w:rFonts w:ascii="Public Sans Light" w:hAnsi="Public Sans Light"/>
          <w:color w:val="auto"/>
        </w:rPr>
        <w:t>o</w:t>
      </w:r>
      <w:r w:rsidRPr="005C3DA4">
        <w:rPr>
          <w:rFonts w:ascii="Public Sans Light" w:hAnsi="Public Sans Light"/>
          <w:color w:val="auto"/>
        </w:rPr>
        <w:t xml:space="preserve">f </w:t>
      </w:r>
      <w:r>
        <w:rPr>
          <w:rFonts w:ascii="Public Sans Light" w:hAnsi="Public Sans Light"/>
          <w:color w:val="auto"/>
        </w:rPr>
        <w:t>t</w:t>
      </w:r>
      <w:r w:rsidRPr="005C3DA4">
        <w:rPr>
          <w:rFonts w:ascii="Public Sans Light" w:hAnsi="Public Sans Light"/>
          <w:color w:val="auto"/>
        </w:rPr>
        <w:t>he Secretary</w:t>
      </w:r>
      <w:bookmarkEnd w:id="1"/>
      <w:bookmarkEnd w:id="2"/>
    </w:p>
    <w:p w14:paraId="3FB34D34" w14:textId="77777777" w:rsidR="002746EA" w:rsidRPr="00E37147" w:rsidRDefault="002746EA" w:rsidP="00FC2FE5">
      <w:pPr>
        <w:pStyle w:val="BodyText"/>
      </w:pPr>
      <w:r>
        <w:t xml:space="preserve">The 2026-27 Budget Papers incorporate the requirements of the </w:t>
      </w:r>
      <w:r w:rsidRPr="289FAFCA">
        <w:rPr>
          <w:i/>
        </w:rPr>
        <w:t xml:space="preserve">Government Sector Finance Act 2018 </w:t>
      </w:r>
      <w:r>
        <w:t xml:space="preserve">and the </w:t>
      </w:r>
      <w:r w:rsidRPr="289FAFCA">
        <w:rPr>
          <w:i/>
        </w:rPr>
        <w:t>Fiscal Responsibility Act 2012</w:t>
      </w:r>
      <w:r>
        <w:t xml:space="preserve">. </w:t>
      </w:r>
    </w:p>
    <w:p w14:paraId="5CA58946" w14:textId="77777777" w:rsidR="002746EA" w:rsidRPr="00D34D2A" w:rsidRDefault="002746EA" w:rsidP="0050233A">
      <w:pPr>
        <w:pStyle w:val="Heading2"/>
        <w:rPr>
          <w:b w:val="0"/>
          <w:bCs/>
        </w:rPr>
      </w:pPr>
      <w:bookmarkStart w:id="3" w:name="_Toc233711033"/>
      <w:bookmarkStart w:id="4" w:name="_Toc233711327"/>
      <w:r w:rsidRPr="00D34D2A">
        <w:rPr>
          <w:b w:val="0"/>
          <w:bCs/>
        </w:rPr>
        <w:t>Best available information</w:t>
      </w:r>
      <w:bookmarkEnd w:id="3"/>
      <w:bookmarkEnd w:id="4"/>
    </w:p>
    <w:p w14:paraId="559023E9" w14:textId="77777777" w:rsidR="002746EA" w:rsidRPr="00E37147" w:rsidRDefault="002746EA" w:rsidP="00D36AB4">
      <w:pPr>
        <w:pStyle w:val="BodyText"/>
      </w:pPr>
      <w:r w:rsidRPr="00E37147">
        <w:t xml:space="preserve">The Estimated Financial Statements have been prepared to reflect economic and financial data and estimates of Government policy decisions up to </w:t>
      </w:r>
      <w:r>
        <w:t>9</w:t>
      </w:r>
      <w:r w:rsidRPr="00E37147">
        <w:t xml:space="preserve"> June 202</w:t>
      </w:r>
      <w:r>
        <w:t>6</w:t>
      </w:r>
      <w:r w:rsidRPr="00E37147">
        <w:t>, including information provided in the 202</w:t>
      </w:r>
      <w:r>
        <w:t>6</w:t>
      </w:r>
      <w:r w:rsidRPr="00E37147">
        <w:noBreakHyphen/>
        <w:t>2</w:t>
      </w:r>
      <w:r>
        <w:t>7</w:t>
      </w:r>
      <w:r w:rsidRPr="00E37147">
        <w:t xml:space="preserve"> Australian Government Budget released on </w:t>
      </w:r>
      <w:r>
        <w:t>12 May </w:t>
      </w:r>
      <w:r w:rsidRPr="00E37147">
        <w:t>202</w:t>
      </w:r>
      <w:r>
        <w:t>6</w:t>
      </w:r>
      <w:r w:rsidRPr="00E37147">
        <w:t xml:space="preserve">. </w:t>
      </w:r>
    </w:p>
    <w:p w14:paraId="15BE878D" w14:textId="77777777" w:rsidR="002746EA" w:rsidRPr="00E37147" w:rsidRDefault="002746EA" w:rsidP="00D36AB4">
      <w:pPr>
        <w:pStyle w:val="BodyText"/>
      </w:pPr>
      <w:r w:rsidRPr="00E37147">
        <w:t xml:space="preserve">Any estimates or assumptions made in calculating revenues, expenses, other economic flows, assets or liabilities are based on the latest information available at the time. </w:t>
      </w:r>
    </w:p>
    <w:p w14:paraId="4962E0E6" w14:textId="77777777" w:rsidR="002746EA" w:rsidRPr="00D34D2A" w:rsidRDefault="002746EA" w:rsidP="0050233A">
      <w:pPr>
        <w:pStyle w:val="Heading2"/>
        <w:rPr>
          <w:b w:val="0"/>
          <w:bCs/>
        </w:rPr>
      </w:pPr>
      <w:bookmarkStart w:id="5" w:name="_Toc233711034"/>
      <w:bookmarkStart w:id="6" w:name="_Toc233711328"/>
      <w:r w:rsidRPr="00D34D2A">
        <w:rPr>
          <w:b w:val="0"/>
          <w:bCs/>
        </w:rPr>
        <w:t>Professional judgement</w:t>
      </w:r>
      <w:bookmarkEnd w:id="5"/>
      <w:bookmarkEnd w:id="6"/>
    </w:p>
    <w:p w14:paraId="715AA5A1" w14:textId="77777777" w:rsidR="002746EA" w:rsidRPr="00E37147" w:rsidRDefault="002746EA" w:rsidP="00D36AB4">
      <w:pPr>
        <w:pStyle w:val="BodyText"/>
      </w:pPr>
      <w:r w:rsidRPr="00E37147">
        <w:t>The Estimated Financial Statements contain projections for the Budget year (202</w:t>
      </w:r>
      <w:r>
        <w:t>6</w:t>
      </w:r>
      <w:r w:rsidRPr="00E37147">
        <w:t>-2</w:t>
      </w:r>
      <w:r>
        <w:t>7</w:t>
      </w:r>
      <w:r w:rsidRPr="00E37147">
        <w:t>) and the three following years (202</w:t>
      </w:r>
      <w:r>
        <w:t>7</w:t>
      </w:r>
      <w:r w:rsidRPr="00E37147">
        <w:t>-2</w:t>
      </w:r>
      <w:r>
        <w:t>8</w:t>
      </w:r>
      <w:r w:rsidRPr="00E37147">
        <w:t xml:space="preserve"> to 202</w:t>
      </w:r>
      <w:r>
        <w:t>9</w:t>
      </w:r>
      <w:r w:rsidRPr="00E37147">
        <w:t>-</w:t>
      </w:r>
      <w:r>
        <w:t>30</w:t>
      </w:r>
      <w:r w:rsidRPr="00E37147">
        <w:t xml:space="preserve">). </w:t>
      </w:r>
    </w:p>
    <w:p w14:paraId="3D90F5AB" w14:textId="77777777" w:rsidR="002746EA" w:rsidRPr="00E37147" w:rsidRDefault="002746EA" w:rsidP="00D36AB4">
      <w:pPr>
        <w:pStyle w:val="BodyText"/>
      </w:pPr>
      <w:r w:rsidRPr="00E37147">
        <w:t>The forward-looking nature of these projections means it is necessary to apply professional judgement in their preparation. That judgement includes an informed assessment of the most likely economic and financial outcomes including spending and revenue profiles. Differences between underlying assumptions and eventual outcomes can reflect the reality of an uncertain operating environment and the impact of many variables over which the Government has little or no control.</w:t>
      </w:r>
    </w:p>
    <w:p w14:paraId="7D2D7569" w14:textId="77777777" w:rsidR="002746EA" w:rsidRPr="00E37147" w:rsidRDefault="002746EA" w:rsidP="00D36AB4">
      <w:pPr>
        <w:pStyle w:val="BodyText"/>
      </w:pPr>
      <w:r w:rsidRPr="00E37147">
        <w:t>Treasury has exercised its best professional judgement</w:t>
      </w:r>
      <w:r w:rsidRPr="00E37147" w:rsidDel="00024C3D">
        <w:t xml:space="preserve"> </w:t>
      </w:r>
      <w:r w:rsidRPr="00E37147">
        <w:t>in preparing the Estimated Financial Statements. These Statements have been prepared in accordance with the Statement of Significant Accounting Policies and Forecast Assumptions.</w:t>
      </w:r>
    </w:p>
    <w:p w14:paraId="1513C793" w14:textId="251D043E" w:rsidR="002746EA" w:rsidRDefault="002746EA" w:rsidP="002746EA">
      <w:pPr>
        <w:spacing w:before="360" w:after="100" w:line="240" w:lineRule="atLeast"/>
        <w:ind w:left="-113"/>
      </w:pPr>
    </w:p>
    <w:p w14:paraId="44659A0C" w14:textId="77777777" w:rsidR="002746EA" w:rsidRDefault="002746EA" w:rsidP="002746EA">
      <w:pPr>
        <w:spacing w:before="360" w:after="100" w:line="240" w:lineRule="atLeast"/>
        <w:ind w:left="-113"/>
        <w:rPr>
          <w:noProof/>
        </w:rPr>
      </w:pPr>
    </w:p>
    <w:p w14:paraId="5D811A1D" w14:textId="77777777" w:rsidR="002746EA" w:rsidRPr="00E37147" w:rsidRDefault="002746EA" w:rsidP="00D36AB4">
      <w:pPr>
        <w:pStyle w:val="BodyText"/>
        <w:spacing w:after="0"/>
      </w:pPr>
      <w:r w:rsidRPr="00E37147">
        <w:t>Michael Coutts-Trotter</w:t>
      </w:r>
    </w:p>
    <w:p w14:paraId="3CD3A367" w14:textId="77777777" w:rsidR="002746EA" w:rsidRPr="00E37147" w:rsidRDefault="002746EA" w:rsidP="00D36AB4">
      <w:pPr>
        <w:pStyle w:val="BodyText"/>
        <w:spacing w:after="0"/>
      </w:pPr>
      <w:r w:rsidRPr="00E37147">
        <w:t>Secretary, NSW Treasury</w:t>
      </w:r>
    </w:p>
    <w:p w14:paraId="1E306A3B" w14:textId="77777777" w:rsidR="002746EA" w:rsidRPr="00E37147" w:rsidRDefault="002746EA" w:rsidP="00D36AB4">
      <w:pPr>
        <w:pStyle w:val="BodyText"/>
        <w:spacing w:after="0"/>
      </w:pPr>
      <w:r w:rsidRPr="00E37147">
        <w:t>2</w:t>
      </w:r>
      <w:r>
        <w:t>3</w:t>
      </w:r>
      <w:r w:rsidRPr="00E37147">
        <w:t xml:space="preserve"> June 202</w:t>
      </w:r>
      <w:r>
        <w:t>6</w:t>
      </w:r>
    </w:p>
    <w:p w14:paraId="563FB705" w14:textId="77777777" w:rsidR="002746EA" w:rsidRDefault="002746EA" w:rsidP="00F25F22"/>
    <w:p w14:paraId="3E83E77D" w14:textId="77777777" w:rsidR="002746EA" w:rsidRDefault="002746EA" w:rsidP="002746EA">
      <w:pPr>
        <w:pStyle w:val="BodyText"/>
        <w:rPr>
          <w:lang w:val="en-AU"/>
        </w:rPr>
      </w:pPr>
    </w:p>
    <w:p w14:paraId="46263BFD" w14:textId="77777777" w:rsidR="002746EA" w:rsidRPr="002746EA" w:rsidRDefault="002746EA" w:rsidP="002746EA">
      <w:pPr>
        <w:pStyle w:val="BodyText"/>
        <w:rPr>
          <w:lang w:val="en-AU"/>
        </w:rPr>
        <w:sectPr w:rsidR="002746EA" w:rsidRPr="002746EA" w:rsidSect="00EF5AD4">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40" w:code="9"/>
          <w:pgMar w:top="1134" w:right="1134" w:bottom="567" w:left="1134" w:header="454" w:footer="454" w:gutter="0"/>
          <w:cols w:space="720"/>
          <w:titlePg/>
        </w:sectPr>
      </w:pPr>
    </w:p>
    <w:p w14:paraId="571E3205" w14:textId="77777777" w:rsidR="008A4577" w:rsidRDefault="0055586A" w:rsidP="00F86AF6">
      <w:pPr>
        <w:pStyle w:val="Heading1"/>
        <w:numPr>
          <w:ilvl w:val="0"/>
          <w:numId w:val="0"/>
        </w:numPr>
        <w:spacing w:before="0"/>
        <w:ind w:left="360" w:hanging="360"/>
        <w:rPr>
          <w:noProof/>
        </w:rPr>
      </w:pPr>
      <w:bookmarkStart w:id="7" w:name="_Toc233711329"/>
      <w:r w:rsidRPr="00254FD5">
        <w:lastRenderedPageBreak/>
        <w:t>Table of Contents</w:t>
      </w:r>
      <w:bookmarkEnd w:id="7"/>
      <w:r w:rsidR="00A95ED1">
        <w:fldChar w:fldCharType="begin"/>
      </w:r>
      <w:r w:rsidR="00A95ED1">
        <w:instrText xml:space="preserve"> TOC \h \z \t "Heading 1,1,Heading 2,2,2.1 Heading 2,1,1.1 Heading 2,1,3.1 Heading 2,1,4.1 Heading 2,1,5.1 Heading 2,1,7.1 Heading 2,1,8.1 Heading 2,1,B.1 Heading 2,1,6.1 Heading 2,1,C.1 Heading 2,1,D.1 Heading 2,1,E.1 Heading 2,1,F.1 Heading 2,1,9.1 Heading 2,1" </w:instrText>
      </w:r>
      <w:r w:rsidR="00A95ED1">
        <w:fldChar w:fldCharType="separate"/>
      </w:r>
    </w:p>
    <w:p w14:paraId="67276CB3" w14:textId="104F2718" w:rsidR="008A4577" w:rsidRPr="00850017" w:rsidRDefault="008A4577" w:rsidP="00850017">
      <w:pPr>
        <w:pStyle w:val="TOC1contents"/>
        <w:keepNext w:val="0"/>
        <w:keepLines w:val="0"/>
        <w:tabs>
          <w:tab w:val="left" w:pos="1276"/>
          <w:tab w:val="left" w:pos="8448"/>
        </w:tabs>
        <w:spacing w:before="240" w:after="120"/>
        <w:rPr>
          <w:rFonts w:ascii="Public Sans" w:hAnsi="Public Sans" w:cs="Arial"/>
          <w:smallCaps w:val="0"/>
          <w:noProof/>
          <w:sz w:val="23"/>
          <w:szCs w:val="23"/>
        </w:rPr>
      </w:pPr>
      <w:hyperlink w:anchor="_Toc233711331" w:history="1">
        <w:r w:rsidRPr="00850017">
          <w:rPr>
            <w:rFonts w:ascii="Public Sans" w:hAnsi="Public Sans"/>
            <w:smallCaps w:val="0"/>
            <w:noProof/>
            <w:sz w:val="23"/>
            <w:szCs w:val="23"/>
          </w:rPr>
          <w:t>Chart, Figure and Table List</w:t>
        </w:r>
      </w:hyperlink>
    </w:p>
    <w:p w14:paraId="6E8208DC" w14:textId="343833D1" w:rsidR="008A4577" w:rsidRPr="00850017" w:rsidRDefault="008A4577" w:rsidP="00850017">
      <w:pPr>
        <w:pStyle w:val="TOC1contents"/>
        <w:keepNext w:val="0"/>
        <w:keepLines w:val="0"/>
        <w:tabs>
          <w:tab w:val="left" w:pos="1276"/>
          <w:tab w:val="left" w:pos="8448"/>
        </w:tabs>
        <w:spacing w:before="240" w:after="120"/>
        <w:rPr>
          <w:rFonts w:ascii="Public Sans" w:hAnsi="Public Sans" w:cs="Arial"/>
          <w:smallCaps w:val="0"/>
          <w:noProof/>
          <w:sz w:val="23"/>
          <w:szCs w:val="23"/>
        </w:rPr>
      </w:pPr>
      <w:hyperlink w:anchor="_Toc233711332" w:history="1">
        <w:r w:rsidRPr="00850017">
          <w:rPr>
            <w:rFonts w:ascii="Public Sans" w:hAnsi="Public Sans"/>
            <w:smallCaps w:val="0"/>
            <w:noProof/>
            <w:sz w:val="23"/>
            <w:szCs w:val="23"/>
          </w:rPr>
          <w:t>Focus Box List</w:t>
        </w:r>
      </w:hyperlink>
    </w:p>
    <w:p w14:paraId="0D9AC71A" w14:textId="0665EA11" w:rsidR="008A4577" w:rsidRPr="00850017" w:rsidRDefault="008A4577" w:rsidP="00EA380D">
      <w:pPr>
        <w:pStyle w:val="TOC1contents"/>
        <w:keepNext w:val="0"/>
        <w:keepLines w:val="0"/>
        <w:tabs>
          <w:tab w:val="clear" w:pos="6804"/>
          <w:tab w:val="clear" w:pos="7088"/>
          <w:tab w:val="left" w:pos="1276"/>
          <w:tab w:val="right" w:leader="dot" w:pos="8609"/>
          <w:tab w:val="left" w:pos="9099"/>
        </w:tabs>
        <w:spacing w:before="240" w:after="120"/>
        <w:rPr>
          <w:rFonts w:ascii="Public Sans" w:hAnsi="Public Sans" w:cs="Arial"/>
          <w:smallCaps w:val="0"/>
          <w:noProof/>
          <w:sz w:val="23"/>
          <w:szCs w:val="23"/>
        </w:rPr>
      </w:pPr>
      <w:hyperlink w:anchor="_Toc233711333" w:history="1">
        <w:r w:rsidRPr="00850017">
          <w:rPr>
            <w:rFonts w:ascii="Public Sans" w:hAnsi="Public Sans" w:cs="Arial"/>
            <w:smallCaps w:val="0"/>
            <w:noProof/>
            <w:sz w:val="23"/>
            <w:szCs w:val="23"/>
          </w:rPr>
          <w:t>About this Budget Paper</w:t>
        </w:r>
      </w:hyperlink>
      <w:r w:rsidR="000F19EC">
        <w:rPr>
          <w:rFonts w:ascii="Public Sans" w:hAnsi="Public Sans" w:cs="Arial"/>
          <w:smallCaps w:val="0"/>
          <w:noProof/>
          <w:sz w:val="23"/>
          <w:szCs w:val="23"/>
        </w:rPr>
        <w:tab/>
      </w:r>
      <w:r w:rsidR="009067DF">
        <w:rPr>
          <w:rFonts w:ascii="Public Sans" w:hAnsi="Public Sans" w:cs="Arial"/>
          <w:smallCaps w:val="0"/>
          <w:noProof/>
          <w:sz w:val="23"/>
          <w:szCs w:val="23"/>
        </w:rPr>
        <w:tab/>
        <w:t>i</w:t>
      </w:r>
    </w:p>
    <w:p w14:paraId="7D657BC7" w14:textId="60EE4B61" w:rsidR="008A4577" w:rsidRPr="00850017" w:rsidRDefault="00850017" w:rsidP="00850017">
      <w:pPr>
        <w:pStyle w:val="TOC1contents"/>
        <w:keepNext w:val="0"/>
        <w:keepLines w:val="0"/>
        <w:tabs>
          <w:tab w:val="left" w:pos="1276"/>
          <w:tab w:val="left" w:pos="8448"/>
        </w:tabs>
        <w:spacing w:before="240" w:after="120"/>
        <w:rPr>
          <w:rFonts w:ascii="Public Sans" w:hAnsi="Public Sans" w:cs="Arial"/>
          <w:smallCaps w:val="0"/>
          <w:noProof/>
          <w:sz w:val="23"/>
          <w:szCs w:val="23"/>
        </w:rPr>
      </w:pPr>
      <w:r>
        <w:rPr>
          <w:rFonts w:ascii="Public Sans" w:hAnsi="Public Sans" w:cs="Arial"/>
          <w:smallCaps w:val="0"/>
          <w:noProof/>
          <w:sz w:val="23"/>
          <w:szCs w:val="23"/>
        </w:rPr>
        <w:t xml:space="preserve">Chapter </w:t>
      </w:r>
      <w:hyperlink w:anchor="_Toc233711337" w:history="1">
        <w:r w:rsidR="008A4577" w:rsidRPr="00850017">
          <w:rPr>
            <w:rFonts w:ascii="Public Sans" w:hAnsi="Public Sans" w:cs="Arial"/>
            <w:smallCaps w:val="0"/>
            <w:noProof/>
            <w:sz w:val="23"/>
            <w:szCs w:val="23"/>
          </w:rPr>
          <w:t>1</w:t>
        </w:r>
        <w:r w:rsidR="006223B0">
          <w:rPr>
            <w:rFonts w:ascii="Public Sans" w:hAnsi="Public Sans" w:cs="Arial"/>
            <w:smallCaps w:val="0"/>
            <w:noProof/>
            <w:sz w:val="23"/>
            <w:szCs w:val="23"/>
          </w:rPr>
          <w:t xml:space="preserve">: </w:t>
        </w:r>
        <w:r w:rsidR="008A4577" w:rsidRPr="00850017">
          <w:rPr>
            <w:rFonts w:ascii="Public Sans" w:hAnsi="Public Sans" w:cs="Arial"/>
            <w:smallCaps w:val="0"/>
            <w:noProof/>
            <w:sz w:val="23"/>
            <w:szCs w:val="23"/>
          </w:rPr>
          <w:t>Budget overview</w:t>
        </w:r>
      </w:hyperlink>
    </w:p>
    <w:p w14:paraId="394A7F66" w14:textId="2039E433"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38" w:history="1">
        <w:r w:rsidRPr="00850017">
          <w:rPr>
            <w:rFonts w:ascii="Public Sans" w:hAnsi="Public Sans" w:cs="Arial"/>
            <w:noProof/>
            <w:sz w:val="23"/>
            <w:szCs w:val="23"/>
          </w:rPr>
          <w:t>1.1</w:t>
        </w:r>
        <w:r w:rsidRPr="00850017">
          <w:rPr>
            <w:rFonts w:ascii="Public Sans" w:hAnsi="Public Sans" w:cs="Arial"/>
            <w:noProof/>
            <w:sz w:val="23"/>
            <w:szCs w:val="23"/>
          </w:rPr>
          <w:tab/>
          <w:t>Economic context</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Pr>
            <w:rFonts w:ascii="Public Sans" w:hAnsi="Public Sans" w:cs="Arial"/>
            <w:noProof/>
            <w:webHidden/>
            <w:sz w:val="23"/>
            <w:szCs w:val="23"/>
          </w:rPr>
          <w:t xml:space="preserve">1 -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_Toc233711338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2</w:t>
        </w:r>
        <w:r w:rsidRPr="00850017">
          <w:rPr>
            <w:rFonts w:ascii="Public Sans" w:hAnsi="Public Sans" w:cs="Arial"/>
            <w:noProof/>
            <w:webHidden/>
            <w:sz w:val="23"/>
            <w:szCs w:val="23"/>
          </w:rPr>
          <w:fldChar w:fldCharType="end"/>
        </w:r>
      </w:hyperlink>
    </w:p>
    <w:p w14:paraId="7A063A80" w14:textId="1FE3D609"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39" w:history="1">
        <w:r w:rsidRPr="00850017">
          <w:rPr>
            <w:rFonts w:ascii="Public Sans" w:hAnsi="Public Sans" w:cs="Arial"/>
            <w:noProof/>
            <w:sz w:val="23"/>
            <w:szCs w:val="23"/>
          </w:rPr>
          <w:t>1.2</w:t>
        </w:r>
        <w:r w:rsidRPr="00850017">
          <w:rPr>
            <w:rFonts w:ascii="Public Sans" w:hAnsi="Public Sans" w:cs="Arial"/>
            <w:noProof/>
            <w:sz w:val="23"/>
            <w:szCs w:val="23"/>
          </w:rPr>
          <w:tab/>
          <w:t>Fiscal context</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sidRPr="00EA380D">
          <w:rPr>
            <w:rFonts w:ascii="Public Sans" w:hAnsi="Public Sans" w:cs="Arial"/>
            <w:noProof/>
            <w:webHidden/>
            <w:sz w:val="23"/>
            <w:szCs w:val="23"/>
          </w:rPr>
          <w:t xml:space="preserve">1 -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_Toc233711339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3</w:t>
        </w:r>
        <w:r w:rsidRPr="00850017">
          <w:rPr>
            <w:rFonts w:ascii="Public Sans" w:hAnsi="Public Sans" w:cs="Arial"/>
            <w:noProof/>
            <w:webHidden/>
            <w:sz w:val="23"/>
            <w:szCs w:val="23"/>
          </w:rPr>
          <w:fldChar w:fldCharType="end"/>
        </w:r>
      </w:hyperlink>
    </w:p>
    <w:p w14:paraId="5BFF4785" w14:textId="6E4E8EA9"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40" w:history="1">
        <w:r w:rsidRPr="00850017">
          <w:rPr>
            <w:rFonts w:ascii="Public Sans" w:hAnsi="Public Sans" w:cs="Arial"/>
            <w:noProof/>
            <w:sz w:val="23"/>
            <w:szCs w:val="23"/>
          </w:rPr>
          <w:t>1.3</w:t>
        </w:r>
        <w:r w:rsidRPr="00850017">
          <w:rPr>
            <w:rFonts w:ascii="Public Sans" w:hAnsi="Public Sans" w:cs="Arial"/>
            <w:noProof/>
            <w:sz w:val="23"/>
            <w:szCs w:val="23"/>
          </w:rPr>
          <w:tab/>
          <w:t>Budget priorities and investment outcomes</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sidRPr="00EA380D">
          <w:rPr>
            <w:rFonts w:ascii="Public Sans" w:hAnsi="Public Sans" w:cs="Arial"/>
            <w:noProof/>
            <w:webHidden/>
            <w:sz w:val="23"/>
            <w:szCs w:val="23"/>
          </w:rPr>
          <w:t xml:space="preserve">1 -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_Toc233711340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7</w:t>
        </w:r>
        <w:r w:rsidRPr="00850017">
          <w:rPr>
            <w:rFonts w:ascii="Public Sans" w:hAnsi="Public Sans" w:cs="Arial"/>
            <w:noProof/>
            <w:webHidden/>
            <w:sz w:val="23"/>
            <w:szCs w:val="23"/>
          </w:rPr>
          <w:fldChar w:fldCharType="end"/>
        </w:r>
      </w:hyperlink>
    </w:p>
    <w:p w14:paraId="6B679F71" w14:textId="05FDFEF8" w:rsidR="008A4577" w:rsidRPr="00850017" w:rsidRDefault="006223B0" w:rsidP="00850017">
      <w:pPr>
        <w:pStyle w:val="TOC1contents"/>
        <w:keepNext w:val="0"/>
        <w:keepLines w:val="0"/>
        <w:tabs>
          <w:tab w:val="left" w:pos="1276"/>
          <w:tab w:val="left" w:pos="8448"/>
        </w:tabs>
        <w:spacing w:before="240" w:after="120"/>
        <w:rPr>
          <w:rFonts w:ascii="Public Sans" w:hAnsi="Public Sans" w:cs="Arial"/>
          <w:smallCaps w:val="0"/>
          <w:noProof/>
          <w:sz w:val="23"/>
          <w:szCs w:val="23"/>
        </w:rPr>
      </w:pPr>
      <w:r>
        <w:rPr>
          <w:rFonts w:ascii="Public Sans" w:hAnsi="Public Sans" w:cs="Arial"/>
          <w:smallCaps w:val="0"/>
          <w:noProof/>
          <w:sz w:val="23"/>
          <w:szCs w:val="23"/>
        </w:rPr>
        <w:t xml:space="preserve">Chapter </w:t>
      </w:r>
      <w:hyperlink w:anchor="_Toc233711341" w:history="1">
        <w:r w:rsidR="008A4577" w:rsidRPr="00850017">
          <w:rPr>
            <w:rFonts w:ascii="Public Sans" w:hAnsi="Public Sans" w:cs="Arial"/>
            <w:smallCaps w:val="0"/>
            <w:noProof/>
            <w:sz w:val="23"/>
            <w:szCs w:val="23"/>
          </w:rPr>
          <w:t>2</w:t>
        </w:r>
        <w:r>
          <w:rPr>
            <w:rFonts w:ascii="Public Sans" w:hAnsi="Public Sans" w:cs="Arial"/>
            <w:smallCaps w:val="0"/>
            <w:noProof/>
            <w:sz w:val="23"/>
            <w:szCs w:val="23"/>
          </w:rPr>
          <w:t xml:space="preserve">: </w:t>
        </w:r>
        <w:r w:rsidR="008A4577" w:rsidRPr="00850017">
          <w:rPr>
            <w:rFonts w:ascii="Public Sans" w:hAnsi="Public Sans" w:cs="Arial"/>
            <w:smallCaps w:val="0"/>
            <w:noProof/>
            <w:sz w:val="23"/>
            <w:szCs w:val="23"/>
          </w:rPr>
          <w:t>The economy</w:t>
        </w:r>
      </w:hyperlink>
    </w:p>
    <w:p w14:paraId="015CA1FF" w14:textId="3114273B"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42" w:history="1">
        <w:r w:rsidRPr="00850017">
          <w:rPr>
            <w:rFonts w:ascii="Public Sans" w:hAnsi="Public Sans"/>
            <w:noProof/>
            <w:sz w:val="23"/>
            <w:szCs w:val="23"/>
          </w:rPr>
          <w:t>2.1</w:t>
        </w:r>
        <w:r w:rsidRPr="00850017">
          <w:rPr>
            <w:rFonts w:ascii="Public Sans" w:hAnsi="Public Sans" w:cs="Arial"/>
            <w:noProof/>
            <w:sz w:val="23"/>
            <w:szCs w:val="23"/>
          </w:rPr>
          <w:tab/>
          <w:t>Demand has been stronger than previously expected</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Pr>
            <w:rFonts w:ascii="Public Sans" w:hAnsi="Public Sans" w:cs="Arial"/>
            <w:noProof/>
            <w:webHidden/>
            <w:sz w:val="23"/>
            <w:szCs w:val="23"/>
          </w:rPr>
          <w:t xml:space="preserve">2 -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_Toc233711342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2</w:t>
        </w:r>
        <w:r w:rsidRPr="00850017">
          <w:rPr>
            <w:rFonts w:ascii="Public Sans" w:hAnsi="Public Sans" w:cs="Arial"/>
            <w:noProof/>
            <w:webHidden/>
            <w:sz w:val="23"/>
            <w:szCs w:val="23"/>
          </w:rPr>
          <w:fldChar w:fldCharType="end"/>
        </w:r>
      </w:hyperlink>
    </w:p>
    <w:p w14:paraId="59BF757F" w14:textId="28B1CB15"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43" w:history="1">
        <w:r w:rsidRPr="00850017">
          <w:rPr>
            <w:rFonts w:ascii="Public Sans" w:hAnsi="Public Sans"/>
            <w:noProof/>
            <w:sz w:val="23"/>
            <w:szCs w:val="23"/>
          </w:rPr>
          <w:t>2.2</w:t>
        </w:r>
        <w:r w:rsidRPr="00850017">
          <w:rPr>
            <w:rFonts w:ascii="Public Sans" w:hAnsi="Public Sans" w:cs="Arial"/>
            <w:noProof/>
            <w:sz w:val="23"/>
            <w:szCs w:val="23"/>
          </w:rPr>
          <w:tab/>
          <w:t>Outlook for the New South Wales economy</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sidRPr="00EA380D">
          <w:rPr>
            <w:rFonts w:ascii="Public Sans" w:hAnsi="Public Sans" w:cs="Arial"/>
            <w:noProof/>
            <w:webHidden/>
            <w:sz w:val="23"/>
            <w:szCs w:val="23"/>
          </w:rPr>
          <w:t xml:space="preserve">2 -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_Toc233711343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4</w:t>
        </w:r>
        <w:r w:rsidRPr="00850017">
          <w:rPr>
            <w:rFonts w:ascii="Public Sans" w:hAnsi="Public Sans" w:cs="Arial"/>
            <w:noProof/>
            <w:webHidden/>
            <w:sz w:val="23"/>
            <w:szCs w:val="23"/>
          </w:rPr>
          <w:fldChar w:fldCharType="end"/>
        </w:r>
      </w:hyperlink>
    </w:p>
    <w:p w14:paraId="210B7C61" w14:textId="7A59DD9C"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44" w:history="1">
        <w:r w:rsidRPr="00850017">
          <w:rPr>
            <w:rFonts w:ascii="Public Sans" w:hAnsi="Public Sans"/>
            <w:noProof/>
            <w:sz w:val="23"/>
            <w:szCs w:val="23"/>
          </w:rPr>
          <w:t>2.3</w:t>
        </w:r>
        <w:r w:rsidRPr="00850017">
          <w:rPr>
            <w:rFonts w:ascii="Public Sans" w:hAnsi="Public Sans" w:cs="Arial"/>
            <w:noProof/>
            <w:sz w:val="23"/>
            <w:szCs w:val="23"/>
          </w:rPr>
          <w:tab/>
          <w:t>Productivity as a driver of growth and living standards</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sidRPr="00EA380D">
          <w:rPr>
            <w:rFonts w:ascii="Public Sans" w:hAnsi="Public Sans" w:cs="Arial"/>
            <w:noProof/>
            <w:webHidden/>
            <w:sz w:val="23"/>
            <w:szCs w:val="23"/>
          </w:rPr>
          <w:t xml:space="preserve">2 -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_Toc233711344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9</w:t>
        </w:r>
        <w:r w:rsidRPr="00850017">
          <w:rPr>
            <w:rFonts w:ascii="Public Sans" w:hAnsi="Public Sans" w:cs="Arial"/>
            <w:noProof/>
            <w:webHidden/>
            <w:sz w:val="23"/>
            <w:szCs w:val="23"/>
          </w:rPr>
          <w:fldChar w:fldCharType="end"/>
        </w:r>
      </w:hyperlink>
    </w:p>
    <w:p w14:paraId="50AF621D" w14:textId="26F5A3CD" w:rsidR="008A4577" w:rsidRPr="00850017" w:rsidRDefault="008A4577" w:rsidP="00EA380D">
      <w:pPr>
        <w:pStyle w:val="TOC2contents"/>
        <w:keepNext w:val="0"/>
        <w:keepLines w:val="0"/>
        <w:tabs>
          <w:tab w:val="clear" w:pos="1702"/>
          <w:tab w:val="clear" w:pos="6804"/>
          <w:tab w:val="clear" w:pos="7088"/>
          <w:tab w:val="left" w:pos="1276"/>
          <w:tab w:val="right" w:leader="dot" w:pos="8647"/>
          <w:tab w:val="left" w:pos="9099"/>
        </w:tabs>
        <w:ind w:left="714" w:right="-142" w:firstLine="0"/>
        <w:rPr>
          <w:rFonts w:ascii="Public Sans" w:hAnsi="Public Sans" w:cs="Arial"/>
          <w:noProof/>
          <w:sz w:val="23"/>
          <w:szCs w:val="23"/>
        </w:rPr>
      </w:pPr>
      <w:hyperlink w:anchor="_Toc233711345" w:history="1">
        <w:r w:rsidRPr="00850017">
          <w:rPr>
            <w:rFonts w:ascii="Public Sans" w:hAnsi="Public Sans"/>
            <w:noProof/>
            <w:sz w:val="23"/>
            <w:szCs w:val="23"/>
          </w:rPr>
          <w:t>2.4</w:t>
        </w:r>
        <w:r w:rsidRPr="00850017">
          <w:rPr>
            <w:rFonts w:ascii="Public Sans" w:hAnsi="Public Sans" w:cs="Arial"/>
            <w:noProof/>
            <w:sz w:val="23"/>
            <w:szCs w:val="23"/>
          </w:rPr>
          <w:tab/>
          <w:t>Key risks to the outlook</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sidRPr="00EA380D">
          <w:rPr>
            <w:rFonts w:ascii="Public Sans" w:hAnsi="Public Sans" w:cs="Arial"/>
            <w:noProof/>
            <w:webHidden/>
            <w:sz w:val="23"/>
            <w:szCs w:val="23"/>
          </w:rPr>
          <w:t xml:space="preserve">2 -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_Toc233711345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10</w:t>
        </w:r>
        <w:r w:rsidRPr="00850017">
          <w:rPr>
            <w:rFonts w:ascii="Public Sans" w:hAnsi="Public Sans" w:cs="Arial"/>
            <w:noProof/>
            <w:webHidden/>
            <w:sz w:val="23"/>
            <w:szCs w:val="23"/>
          </w:rPr>
          <w:fldChar w:fldCharType="end"/>
        </w:r>
      </w:hyperlink>
    </w:p>
    <w:p w14:paraId="7353DA4F" w14:textId="20AC8AEF" w:rsidR="008A4577" w:rsidRPr="00850017" w:rsidRDefault="006223B0" w:rsidP="00850017">
      <w:pPr>
        <w:pStyle w:val="TOC1contents"/>
        <w:keepNext w:val="0"/>
        <w:keepLines w:val="0"/>
        <w:tabs>
          <w:tab w:val="left" w:pos="1276"/>
          <w:tab w:val="left" w:pos="8448"/>
        </w:tabs>
        <w:spacing w:before="240" w:after="120"/>
        <w:rPr>
          <w:rFonts w:ascii="Public Sans" w:hAnsi="Public Sans" w:cs="Arial"/>
          <w:smallCaps w:val="0"/>
          <w:noProof/>
          <w:sz w:val="23"/>
          <w:szCs w:val="23"/>
        </w:rPr>
      </w:pPr>
      <w:r>
        <w:rPr>
          <w:rFonts w:ascii="Public Sans" w:hAnsi="Public Sans" w:cs="Arial"/>
          <w:smallCaps w:val="0"/>
          <w:noProof/>
          <w:sz w:val="23"/>
          <w:szCs w:val="23"/>
        </w:rPr>
        <w:t xml:space="preserve">Chapter </w:t>
      </w:r>
      <w:hyperlink w:anchor="_Toc233711346" w:history="1">
        <w:r w:rsidR="008A4577" w:rsidRPr="00850017">
          <w:rPr>
            <w:rFonts w:ascii="Public Sans" w:hAnsi="Public Sans" w:cs="Arial"/>
            <w:smallCaps w:val="0"/>
            <w:noProof/>
            <w:sz w:val="23"/>
            <w:szCs w:val="23"/>
          </w:rPr>
          <w:t>3</w:t>
        </w:r>
        <w:r>
          <w:rPr>
            <w:rFonts w:ascii="Public Sans" w:hAnsi="Public Sans" w:cs="Arial"/>
            <w:smallCaps w:val="0"/>
            <w:noProof/>
            <w:sz w:val="23"/>
            <w:szCs w:val="23"/>
          </w:rPr>
          <w:t xml:space="preserve">: </w:t>
        </w:r>
        <w:r w:rsidR="008A4577" w:rsidRPr="00850017">
          <w:rPr>
            <w:rFonts w:ascii="Public Sans" w:hAnsi="Public Sans" w:cs="Arial"/>
            <w:smallCaps w:val="0"/>
            <w:noProof/>
            <w:sz w:val="23"/>
            <w:szCs w:val="23"/>
          </w:rPr>
          <w:t>Fiscal strategy and outlook</w:t>
        </w:r>
      </w:hyperlink>
    </w:p>
    <w:p w14:paraId="72EAF87D" w14:textId="79F5EB78"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47" w:history="1">
        <w:r w:rsidRPr="00850017">
          <w:rPr>
            <w:rFonts w:ascii="Public Sans" w:hAnsi="Public Sans"/>
            <w:noProof/>
            <w:sz w:val="23"/>
            <w:szCs w:val="23"/>
          </w:rPr>
          <w:t>3.1</w:t>
        </w:r>
        <w:r w:rsidRPr="00850017">
          <w:rPr>
            <w:rFonts w:ascii="Public Sans" w:hAnsi="Public Sans" w:cs="Arial"/>
            <w:noProof/>
            <w:sz w:val="23"/>
            <w:szCs w:val="23"/>
          </w:rPr>
          <w:tab/>
          <w:t>Returning to surplus while rebuilding essential services</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Pr>
            <w:rFonts w:ascii="Public Sans" w:hAnsi="Public Sans" w:cs="Arial"/>
            <w:noProof/>
            <w:webHidden/>
            <w:sz w:val="23"/>
            <w:szCs w:val="23"/>
          </w:rPr>
          <w:t xml:space="preserve">3 -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_Toc233711347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2</w:t>
        </w:r>
        <w:r w:rsidRPr="00850017">
          <w:rPr>
            <w:rFonts w:ascii="Public Sans" w:hAnsi="Public Sans" w:cs="Arial"/>
            <w:noProof/>
            <w:webHidden/>
            <w:sz w:val="23"/>
            <w:szCs w:val="23"/>
          </w:rPr>
          <w:fldChar w:fldCharType="end"/>
        </w:r>
      </w:hyperlink>
    </w:p>
    <w:p w14:paraId="3B4BD3EA" w14:textId="35E9A2EC"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48" w:history="1">
        <w:r w:rsidRPr="00850017">
          <w:rPr>
            <w:rFonts w:ascii="Public Sans" w:hAnsi="Public Sans"/>
            <w:noProof/>
            <w:sz w:val="23"/>
            <w:szCs w:val="23"/>
          </w:rPr>
          <w:t>3.2</w:t>
        </w:r>
        <w:r w:rsidRPr="00850017">
          <w:rPr>
            <w:rFonts w:ascii="Public Sans" w:hAnsi="Public Sans" w:cs="Arial"/>
            <w:noProof/>
            <w:sz w:val="23"/>
            <w:szCs w:val="23"/>
          </w:rPr>
          <w:tab/>
          <w:t>Keeping the State’s debt in check</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sidRPr="00EA380D">
          <w:rPr>
            <w:rFonts w:ascii="Public Sans" w:hAnsi="Public Sans" w:cs="Arial"/>
            <w:noProof/>
            <w:webHidden/>
            <w:sz w:val="23"/>
            <w:szCs w:val="23"/>
          </w:rPr>
          <w:t xml:space="preserve">3 -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_Toc233711348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4</w:t>
        </w:r>
        <w:r w:rsidRPr="00850017">
          <w:rPr>
            <w:rFonts w:ascii="Public Sans" w:hAnsi="Public Sans" w:cs="Arial"/>
            <w:noProof/>
            <w:webHidden/>
            <w:sz w:val="23"/>
            <w:szCs w:val="23"/>
          </w:rPr>
          <w:fldChar w:fldCharType="end"/>
        </w:r>
      </w:hyperlink>
    </w:p>
    <w:p w14:paraId="670D7F43" w14:textId="5054432C"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49" w:history="1">
        <w:r w:rsidRPr="00850017">
          <w:rPr>
            <w:rFonts w:ascii="Public Sans" w:hAnsi="Public Sans"/>
            <w:noProof/>
            <w:sz w:val="23"/>
            <w:szCs w:val="23"/>
          </w:rPr>
          <w:t>3.3</w:t>
        </w:r>
        <w:r w:rsidRPr="00850017">
          <w:rPr>
            <w:rFonts w:ascii="Public Sans" w:hAnsi="Public Sans" w:cs="Arial"/>
            <w:noProof/>
            <w:sz w:val="23"/>
            <w:szCs w:val="23"/>
          </w:rPr>
          <w:tab/>
          <w:t>Efficiently managing the State’s cash flows</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sidRPr="00EA380D">
          <w:rPr>
            <w:rFonts w:ascii="Public Sans" w:hAnsi="Public Sans" w:cs="Arial"/>
            <w:noProof/>
            <w:webHidden/>
            <w:sz w:val="23"/>
            <w:szCs w:val="23"/>
          </w:rPr>
          <w:t xml:space="preserve">3 -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_Toc233711349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5</w:t>
        </w:r>
        <w:r w:rsidRPr="00850017">
          <w:rPr>
            <w:rFonts w:ascii="Public Sans" w:hAnsi="Public Sans" w:cs="Arial"/>
            <w:noProof/>
            <w:webHidden/>
            <w:sz w:val="23"/>
            <w:szCs w:val="23"/>
          </w:rPr>
          <w:fldChar w:fldCharType="end"/>
        </w:r>
      </w:hyperlink>
    </w:p>
    <w:p w14:paraId="0BD82395" w14:textId="198AEDDA"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50" w:history="1">
        <w:r w:rsidRPr="00850017">
          <w:rPr>
            <w:rFonts w:ascii="Public Sans" w:hAnsi="Public Sans"/>
            <w:noProof/>
            <w:sz w:val="23"/>
            <w:szCs w:val="23"/>
          </w:rPr>
          <w:t>3.4</w:t>
        </w:r>
        <w:r w:rsidRPr="00850017">
          <w:rPr>
            <w:rFonts w:ascii="Public Sans" w:hAnsi="Public Sans" w:cs="Arial"/>
            <w:noProof/>
            <w:sz w:val="23"/>
            <w:szCs w:val="23"/>
          </w:rPr>
          <w:tab/>
          <w:t>Delivering the Government’s essential infrastructure plan</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sidRPr="00EA380D">
          <w:rPr>
            <w:rFonts w:ascii="Public Sans" w:hAnsi="Public Sans" w:cs="Arial"/>
            <w:noProof/>
            <w:webHidden/>
            <w:sz w:val="23"/>
            <w:szCs w:val="23"/>
          </w:rPr>
          <w:t xml:space="preserve">3 -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_Toc233711350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6</w:t>
        </w:r>
        <w:r w:rsidRPr="00850017">
          <w:rPr>
            <w:rFonts w:ascii="Public Sans" w:hAnsi="Public Sans" w:cs="Arial"/>
            <w:noProof/>
            <w:webHidden/>
            <w:sz w:val="23"/>
            <w:szCs w:val="23"/>
          </w:rPr>
          <w:fldChar w:fldCharType="end"/>
        </w:r>
      </w:hyperlink>
    </w:p>
    <w:p w14:paraId="7DD9B05D" w14:textId="31178DB6" w:rsidR="008A4577" w:rsidRPr="00850017" w:rsidRDefault="006223B0" w:rsidP="00850017">
      <w:pPr>
        <w:pStyle w:val="TOC1contents"/>
        <w:keepNext w:val="0"/>
        <w:keepLines w:val="0"/>
        <w:tabs>
          <w:tab w:val="left" w:pos="1276"/>
          <w:tab w:val="left" w:pos="8448"/>
        </w:tabs>
        <w:spacing w:before="240" w:after="120"/>
        <w:rPr>
          <w:rFonts w:ascii="Public Sans" w:hAnsi="Public Sans" w:cs="Arial"/>
          <w:smallCaps w:val="0"/>
          <w:noProof/>
          <w:sz w:val="23"/>
          <w:szCs w:val="23"/>
        </w:rPr>
      </w:pPr>
      <w:r>
        <w:rPr>
          <w:rFonts w:ascii="Public Sans" w:hAnsi="Public Sans" w:cs="Arial"/>
          <w:smallCaps w:val="0"/>
          <w:noProof/>
          <w:sz w:val="23"/>
          <w:szCs w:val="23"/>
        </w:rPr>
        <w:t xml:space="preserve">Chapter </w:t>
      </w:r>
      <w:hyperlink w:anchor="_Toc233711351" w:history="1">
        <w:r w:rsidR="008A4577" w:rsidRPr="00850017">
          <w:rPr>
            <w:rFonts w:ascii="Public Sans" w:hAnsi="Public Sans" w:cs="Arial"/>
            <w:smallCaps w:val="0"/>
            <w:noProof/>
            <w:sz w:val="23"/>
            <w:szCs w:val="23"/>
          </w:rPr>
          <w:t>4</w:t>
        </w:r>
        <w:r>
          <w:rPr>
            <w:rFonts w:ascii="Public Sans" w:hAnsi="Public Sans" w:cs="Arial"/>
            <w:smallCaps w:val="0"/>
            <w:noProof/>
            <w:sz w:val="23"/>
            <w:szCs w:val="23"/>
          </w:rPr>
          <w:t xml:space="preserve">: </w:t>
        </w:r>
        <w:r w:rsidR="008A4577" w:rsidRPr="00850017">
          <w:rPr>
            <w:rFonts w:ascii="Public Sans" w:hAnsi="Public Sans" w:cs="Arial"/>
            <w:smallCaps w:val="0"/>
            <w:noProof/>
            <w:sz w:val="23"/>
            <w:szCs w:val="23"/>
          </w:rPr>
          <w:t>Revenue</w:t>
        </w:r>
      </w:hyperlink>
    </w:p>
    <w:p w14:paraId="234FEA8E" w14:textId="2A496026"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52" w:history="1">
        <w:r w:rsidRPr="00850017">
          <w:rPr>
            <w:rFonts w:ascii="Public Sans" w:hAnsi="Public Sans"/>
            <w:noProof/>
            <w:sz w:val="23"/>
            <w:szCs w:val="23"/>
          </w:rPr>
          <w:t>4.1</w:t>
        </w:r>
        <w:r w:rsidRPr="00850017">
          <w:rPr>
            <w:rFonts w:ascii="Public Sans" w:hAnsi="Public Sans" w:cs="Arial"/>
            <w:noProof/>
            <w:sz w:val="23"/>
            <w:szCs w:val="23"/>
          </w:rPr>
          <w:tab/>
          <w:t>Revenue</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Pr>
            <w:rFonts w:ascii="Public Sans" w:hAnsi="Public Sans" w:cs="Arial"/>
            <w:noProof/>
            <w:webHidden/>
            <w:sz w:val="23"/>
            <w:szCs w:val="23"/>
          </w:rPr>
          <w:t xml:space="preserve">4 -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_Toc233711352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1</w:t>
        </w:r>
        <w:r w:rsidRPr="00850017">
          <w:rPr>
            <w:rFonts w:ascii="Public Sans" w:hAnsi="Public Sans" w:cs="Arial"/>
            <w:noProof/>
            <w:webHidden/>
            <w:sz w:val="23"/>
            <w:szCs w:val="23"/>
          </w:rPr>
          <w:fldChar w:fldCharType="end"/>
        </w:r>
      </w:hyperlink>
    </w:p>
    <w:p w14:paraId="4BE60C59" w14:textId="2C6316C5"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53" w:history="1">
        <w:r w:rsidRPr="00850017">
          <w:rPr>
            <w:rFonts w:ascii="Public Sans" w:hAnsi="Public Sans"/>
            <w:noProof/>
            <w:sz w:val="23"/>
            <w:szCs w:val="23"/>
          </w:rPr>
          <w:t>4.2</w:t>
        </w:r>
        <w:r w:rsidRPr="00850017">
          <w:rPr>
            <w:rFonts w:ascii="Public Sans" w:hAnsi="Public Sans" w:cs="Arial"/>
            <w:noProof/>
            <w:sz w:val="23"/>
            <w:szCs w:val="23"/>
          </w:rPr>
          <w:tab/>
          <w:t>Revenue measures since the 2025-26 Half-Yearly Review</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sidRPr="00EA380D">
          <w:rPr>
            <w:rFonts w:ascii="Public Sans" w:hAnsi="Public Sans" w:cs="Arial"/>
            <w:noProof/>
            <w:webHidden/>
            <w:sz w:val="23"/>
            <w:szCs w:val="23"/>
          </w:rPr>
          <w:t xml:space="preserve">4 -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_Toc233711353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3</w:t>
        </w:r>
        <w:r w:rsidRPr="00850017">
          <w:rPr>
            <w:rFonts w:ascii="Public Sans" w:hAnsi="Public Sans" w:cs="Arial"/>
            <w:noProof/>
            <w:webHidden/>
            <w:sz w:val="23"/>
            <w:szCs w:val="23"/>
          </w:rPr>
          <w:fldChar w:fldCharType="end"/>
        </w:r>
      </w:hyperlink>
    </w:p>
    <w:p w14:paraId="5374861A" w14:textId="2E1576EC"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54" w:history="1">
        <w:r w:rsidRPr="00850017">
          <w:rPr>
            <w:rFonts w:ascii="Public Sans" w:hAnsi="Public Sans"/>
            <w:noProof/>
            <w:sz w:val="23"/>
            <w:szCs w:val="23"/>
          </w:rPr>
          <w:t>4.3</w:t>
        </w:r>
        <w:r w:rsidRPr="00850017">
          <w:rPr>
            <w:rFonts w:ascii="Public Sans" w:hAnsi="Public Sans" w:cs="Arial"/>
            <w:noProof/>
            <w:sz w:val="23"/>
            <w:szCs w:val="23"/>
          </w:rPr>
          <w:tab/>
          <w:t>Taxation revenue</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sidRPr="00EA380D">
          <w:rPr>
            <w:rFonts w:ascii="Public Sans" w:hAnsi="Public Sans" w:cs="Arial"/>
            <w:noProof/>
            <w:webHidden/>
            <w:sz w:val="23"/>
            <w:szCs w:val="23"/>
          </w:rPr>
          <w:t xml:space="preserve">4 -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_Toc233711354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4</w:t>
        </w:r>
        <w:r w:rsidRPr="00850017">
          <w:rPr>
            <w:rFonts w:ascii="Public Sans" w:hAnsi="Public Sans" w:cs="Arial"/>
            <w:noProof/>
            <w:webHidden/>
            <w:sz w:val="23"/>
            <w:szCs w:val="23"/>
          </w:rPr>
          <w:fldChar w:fldCharType="end"/>
        </w:r>
      </w:hyperlink>
    </w:p>
    <w:p w14:paraId="38497022" w14:textId="3119A47F"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55" w:history="1">
        <w:r w:rsidRPr="00850017">
          <w:rPr>
            <w:rFonts w:ascii="Public Sans" w:hAnsi="Public Sans"/>
            <w:noProof/>
            <w:sz w:val="23"/>
            <w:szCs w:val="23"/>
          </w:rPr>
          <w:t>4.4</w:t>
        </w:r>
        <w:r w:rsidRPr="00850017">
          <w:rPr>
            <w:rFonts w:ascii="Public Sans" w:hAnsi="Public Sans" w:cs="Arial"/>
            <w:noProof/>
            <w:sz w:val="23"/>
            <w:szCs w:val="23"/>
          </w:rPr>
          <w:tab/>
          <w:t>Grant revenue</w:t>
        </w:r>
        <w:r w:rsidRPr="00850017">
          <w:rPr>
            <w:rFonts w:ascii="Public Sans" w:hAnsi="Public Sans" w:cs="Arial"/>
            <w:noProof/>
            <w:webHidden/>
            <w:sz w:val="23"/>
            <w:szCs w:val="23"/>
          </w:rPr>
          <w:tab/>
        </w:r>
        <w:r w:rsidR="005F3BFF">
          <w:rPr>
            <w:rFonts w:ascii="Public Sans" w:hAnsi="Public Sans" w:cs="Arial"/>
            <w:noProof/>
            <w:webHidden/>
            <w:sz w:val="23"/>
            <w:szCs w:val="23"/>
          </w:rPr>
          <w:tab/>
        </w:r>
        <w:r w:rsidR="00EA380D" w:rsidRPr="00EA380D">
          <w:rPr>
            <w:rFonts w:ascii="Public Sans" w:hAnsi="Public Sans" w:cs="Arial"/>
            <w:noProof/>
            <w:webHidden/>
            <w:sz w:val="23"/>
            <w:szCs w:val="23"/>
          </w:rPr>
          <w:t xml:space="preserve">4 -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_Toc233711355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8</w:t>
        </w:r>
        <w:r w:rsidRPr="00850017">
          <w:rPr>
            <w:rFonts w:ascii="Public Sans" w:hAnsi="Public Sans" w:cs="Arial"/>
            <w:noProof/>
            <w:webHidden/>
            <w:sz w:val="23"/>
            <w:szCs w:val="23"/>
          </w:rPr>
          <w:fldChar w:fldCharType="end"/>
        </w:r>
      </w:hyperlink>
    </w:p>
    <w:p w14:paraId="745F9646" w14:textId="03EABCF8" w:rsidR="008A4577" w:rsidRPr="00850017" w:rsidRDefault="008A4577" w:rsidP="00EA380D">
      <w:pPr>
        <w:pStyle w:val="TOC2contents"/>
        <w:keepNext w:val="0"/>
        <w:keepLines w:val="0"/>
        <w:tabs>
          <w:tab w:val="clear" w:pos="1702"/>
          <w:tab w:val="clear" w:pos="6804"/>
          <w:tab w:val="clear" w:pos="7088"/>
          <w:tab w:val="left" w:pos="1276"/>
          <w:tab w:val="right" w:leader="dot" w:pos="8647"/>
          <w:tab w:val="left" w:pos="9099"/>
        </w:tabs>
        <w:ind w:left="714" w:right="-142" w:firstLine="0"/>
        <w:rPr>
          <w:rFonts w:ascii="Public Sans" w:hAnsi="Public Sans" w:cs="Arial"/>
          <w:noProof/>
          <w:sz w:val="23"/>
          <w:szCs w:val="23"/>
        </w:rPr>
      </w:pPr>
      <w:hyperlink w:anchor="_Toc233711356" w:history="1">
        <w:r w:rsidRPr="00850017">
          <w:rPr>
            <w:rFonts w:ascii="Public Sans" w:hAnsi="Public Sans"/>
            <w:noProof/>
            <w:sz w:val="23"/>
            <w:szCs w:val="23"/>
          </w:rPr>
          <w:t>4.5</w:t>
        </w:r>
        <w:r w:rsidRPr="00850017">
          <w:rPr>
            <w:rFonts w:ascii="Public Sans" w:hAnsi="Public Sans" w:cs="Arial"/>
            <w:noProof/>
            <w:sz w:val="23"/>
            <w:szCs w:val="23"/>
          </w:rPr>
          <w:tab/>
          <w:t>Non-tax revenue</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sidRPr="00EA380D">
          <w:rPr>
            <w:rFonts w:ascii="Public Sans" w:hAnsi="Public Sans" w:cs="Arial"/>
            <w:noProof/>
            <w:webHidden/>
            <w:sz w:val="23"/>
            <w:szCs w:val="23"/>
          </w:rPr>
          <w:t xml:space="preserve">4 -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_Toc233711356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12</w:t>
        </w:r>
        <w:r w:rsidRPr="00850017">
          <w:rPr>
            <w:rFonts w:ascii="Public Sans" w:hAnsi="Public Sans" w:cs="Arial"/>
            <w:noProof/>
            <w:webHidden/>
            <w:sz w:val="23"/>
            <w:szCs w:val="23"/>
          </w:rPr>
          <w:fldChar w:fldCharType="end"/>
        </w:r>
      </w:hyperlink>
    </w:p>
    <w:p w14:paraId="1214F80A" w14:textId="0DB94EE8" w:rsidR="008A4577" w:rsidRPr="00850017" w:rsidRDefault="006223B0" w:rsidP="00850017">
      <w:pPr>
        <w:pStyle w:val="TOC1contents"/>
        <w:keepNext w:val="0"/>
        <w:keepLines w:val="0"/>
        <w:tabs>
          <w:tab w:val="left" w:pos="1276"/>
          <w:tab w:val="left" w:pos="8448"/>
        </w:tabs>
        <w:spacing w:before="240" w:after="120"/>
        <w:rPr>
          <w:rFonts w:ascii="Public Sans" w:hAnsi="Public Sans" w:cs="Arial"/>
          <w:smallCaps w:val="0"/>
          <w:noProof/>
          <w:sz w:val="23"/>
          <w:szCs w:val="23"/>
        </w:rPr>
      </w:pPr>
      <w:r>
        <w:rPr>
          <w:rFonts w:ascii="Public Sans" w:hAnsi="Public Sans" w:cs="Arial"/>
          <w:smallCaps w:val="0"/>
          <w:noProof/>
          <w:sz w:val="23"/>
          <w:szCs w:val="23"/>
        </w:rPr>
        <w:t xml:space="preserve">Chapter </w:t>
      </w:r>
      <w:hyperlink w:anchor="_Toc233711357" w:history="1">
        <w:r w:rsidR="008A4577" w:rsidRPr="00850017">
          <w:rPr>
            <w:rFonts w:ascii="Public Sans" w:hAnsi="Public Sans" w:cs="Arial"/>
            <w:smallCaps w:val="0"/>
            <w:noProof/>
            <w:sz w:val="23"/>
            <w:szCs w:val="23"/>
          </w:rPr>
          <w:t>5</w:t>
        </w:r>
        <w:r>
          <w:rPr>
            <w:rFonts w:ascii="Public Sans" w:hAnsi="Public Sans" w:cs="Arial"/>
            <w:smallCaps w:val="0"/>
            <w:noProof/>
            <w:sz w:val="23"/>
            <w:szCs w:val="23"/>
          </w:rPr>
          <w:t xml:space="preserve">: </w:t>
        </w:r>
        <w:r w:rsidR="008A4577" w:rsidRPr="00850017">
          <w:rPr>
            <w:rFonts w:ascii="Public Sans" w:hAnsi="Public Sans" w:cs="Arial"/>
            <w:smallCaps w:val="0"/>
            <w:noProof/>
            <w:sz w:val="23"/>
            <w:szCs w:val="23"/>
          </w:rPr>
          <w:t>Recurrent expenditure</w:t>
        </w:r>
      </w:hyperlink>
    </w:p>
    <w:p w14:paraId="497C4DCE" w14:textId="05AC28C9"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58" w:history="1">
        <w:r w:rsidRPr="00850017">
          <w:rPr>
            <w:rFonts w:ascii="Public Sans" w:hAnsi="Public Sans"/>
            <w:noProof/>
            <w:sz w:val="23"/>
            <w:szCs w:val="23"/>
          </w:rPr>
          <w:t>5.1</w:t>
        </w:r>
        <w:r w:rsidRPr="00850017">
          <w:rPr>
            <w:rFonts w:ascii="Public Sans" w:hAnsi="Public Sans" w:cs="Arial"/>
            <w:noProof/>
            <w:sz w:val="23"/>
            <w:szCs w:val="23"/>
          </w:rPr>
          <w:tab/>
          <w:t>Sustaining investment while constraining expense growth</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Pr>
            <w:rFonts w:ascii="Public Sans" w:hAnsi="Public Sans" w:cs="Arial"/>
            <w:noProof/>
            <w:webHidden/>
            <w:sz w:val="23"/>
            <w:szCs w:val="23"/>
          </w:rPr>
          <w:t xml:space="preserve">5 -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_Toc233711358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2</w:t>
        </w:r>
        <w:r w:rsidRPr="00850017">
          <w:rPr>
            <w:rFonts w:ascii="Public Sans" w:hAnsi="Public Sans" w:cs="Arial"/>
            <w:noProof/>
            <w:webHidden/>
            <w:sz w:val="23"/>
            <w:szCs w:val="23"/>
          </w:rPr>
          <w:fldChar w:fldCharType="end"/>
        </w:r>
      </w:hyperlink>
    </w:p>
    <w:p w14:paraId="40C1BE30" w14:textId="3B84C0B0" w:rsidR="008A4577" w:rsidRPr="00850017" w:rsidRDefault="008A4577" w:rsidP="00EA380D">
      <w:pPr>
        <w:pStyle w:val="TOC2contents"/>
        <w:keepNext w:val="0"/>
        <w:keepLines w:val="0"/>
        <w:tabs>
          <w:tab w:val="clear" w:pos="1702"/>
          <w:tab w:val="clear" w:pos="6804"/>
          <w:tab w:val="clear" w:pos="7088"/>
          <w:tab w:val="left" w:pos="1276"/>
          <w:tab w:val="right" w:leader="dot" w:pos="8647"/>
          <w:tab w:val="left" w:pos="9099"/>
        </w:tabs>
        <w:ind w:left="714" w:right="-142" w:firstLine="0"/>
        <w:rPr>
          <w:rFonts w:ascii="Public Sans" w:hAnsi="Public Sans" w:cs="Arial"/>
          <w:noProof/>
          <w:sz w:val="23"/>
          <w:szCs w:val="23"/>
        </w:rPr>
      </w:pPr>
      <w:hyperlink w:anchor="_Toc233711359" w:history="1">
        <w:r w:rsidRPr="00850017">
          <w:rPr>
            <w:rFonts w:ascii="Public Sans" w:hAnsi="Public Sans"/>
            <w:noProof/>
            <w:sz w:val="23"/>
            <w:szCs w:val="23"/>
          </w:rPr>
          <w:t>5.2</w:t>
        </w:r>
        <w:r w:rsidRPr="00850017">
          <w:rPr>
            <w:rFonts w:ascii="Public Sans" w:hAnsi="Public Sans" w:cs="Arial"/>
            <w:noProof/>
            <w:sz w:val="23"/>
            <w:szCs w:val="23"/>
          </w:rPr>
          <w:tab/>
          <w:t>Expense trends and further analysis</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Pr>
            <w:rFonts w:ascii="Public Sans" w:hAnsi="Public Sans" w:cs="Arial"/>
            <w:noProof/>
            <w:webHidden/>
            <w:sz w:val="23"/>
            <w:szCs w:val="23"/>
          </w:rPr>
          <w:t xml:space="preserve">5 -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_Toc233711359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10</w:t>
        </w:r>
        <w:r w:rsidRPr="00850017">
          <w:rPr>
            <w:rFonts w:ascii="Public Sans" w:hAnsi="Public Sans" w:cs="Arial"/>
            <w:noProof/>
            <w:webHidden/>
            <w:sz w:val="23"/>
            <w:szCs w:val="23"/>
          </w:rPr>
          <w:fldChar w:fldCharType="end"/>
        </w:r>
      </w:hyperlink>
    </w:p>
    <w:p w14:paraId="63AA15EC" w14:textId="4D06EA15" w:rsidR="008A4577" w:rsidRPr="00850017" w:rsidRDefault="006223B0" w:rsidP="00850017">
      <w:pPr>
        <w:pStyle w:val="TOC1contents"/>
        <w:keepNext w:val="0"/>
        <w:keepLines w:val="0"/>
        <w:tabs>
          <w:tab w:val="left" w:pos="1276"/>
          <w:tab w:val="left" w:pos="8448"/>
        </w:tabs>
        <w:spacing w:before="240" w:after="120"/>
        <w:rPr>
          <w:rFonts w:ascii="Public Sans" w:hAnsi="Public Sans" w:cs="Arial"/>
          <w:smallCaps w:val="0"/>
          <w:noProof/>
          <w:sz w:val="23"/>
          <w:szCs w:val="23"/>
        </w:rPr>
      </w:pPr>
      <w:r>
        <w:rPr>
          <w:rFonts w:ascii="Public Sans" w:hAnsi="Public Sans" w:cs="Arial"/>
          <w:smallCaps w:val="0"/>
          <w:noProof/>
          <w:sz w:val="23"/>
          <w:szCs w:val="23"/>
        </w:rPr>
        <w:t xml:space="preserve">Chapter </w:t>
      </w:r>
      <w:hyperlink w:anchor="_Toc233711360" w:history="1">
        <w:r w:rsidR="008A4577" w:rsidRPr="00850017">
          <w:rPr>
            <w:rFonts w:ascii="Public Sans" w:hAnsi="Public Sans" w:cs="Arial"/>
            <w:smallCaps w:val="0"/>
            <w:noProof/>
            <w:sz w:val="23"/>
            <w:szCs w:val="23"/>
          </w:rPr>
          <w:t>6</w:t>
        </w:r>
        <w:r>
          <w:rPr>
            <w:rFonts w:ascii="Public Sans" w:hAnsi="Public Sans" w:cs="Arial"/>
            <w:smallCaps w:val="0"/>
            <w:noProof/>
            <w:sz w:val="23"/>
            <w:szCs w:val="23"/>
          </w:rPr>
          <w:t xml:space="preserve">: </w:t>
        </w:r>
        <w:r w:rsidR="008A4577" w:rsidRPr="00850017">
          <w:rPr>
            <w:rFonts w:ascii="Public Sans" w:hAnsi="Public Sans" w:cs="Arial"/>
            <w:smallCaps w:val="0"/>
            <w:noProof/>
            <w:sz w:val="23"/>
            <w:szCs w:val="23"/>
          </w:rPr>
          <w:t>Balance sheet</w:t>
        </w:r>
      </w:hyperlink>
    </w:p>
    <w:p w14:paraId="0F17DA73" w14:textId="466B2985"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61" w:history="1">
        <w:r w:rsidRPr="00850017">
          <w:rPr>
            <w:rFonts w:ascii="Public Sans" w:hAnsi="Public Sans"/>
            <w:noProof/>
            <w:sz w:val="23"/>
            <w:szCs w:val="23"/>
          </w:rPr>
          <w:t>6.1</w:t>
        </w:r>
        <w:r w:rsidRPr="00850017">
          <w:rPr>
            <w:rFonts w:ascii="Public Sans" w:hAnsi="Public Sans" w:cs="Arial"/>
            <w:noProof/>
            <w:sz w:val="23"/>
            <w:szCs w:val="23"/>
          </w:rPr>
          <w:tab/>
          <w:t>Stabilising gross debt</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Pr>
            <w:rFonts w:ascii="Public Sans" w:hAnsi="Public Sans" w:cs="Arial"/>
            <w:noProof/>
            <w:webHidden/>
            <w:sz w:val="23"/>
            <w:szCs w:val="23"/>
          </w:rPr>
          <w:t xml:space="preserve">6 -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_Toc233711361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2</w:t>
        </w:r>
        <w:r w:rsidRPr="00850017">
          <w:rPr>
            <w:rFonts w:ascii="Public Sans" w:hAnsi="Public Sans" w:cs="Arial"/>
            <w:noProof/>
            <w:webHidden/>
            <w:sz w:val="23"/>
            <w:szCs w:val="23"/>
          </w:rPr>
          <w:fldChar w:fldCharType="end"/>
        </w:r>
      </w:hyperlink>
    </w:p>
    <w:p w14:paraId="21242DD8" w14:textId="50983A46"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62" w:history="1">
        <w:r w:rsidRPr="00850017">
          <w:rPr>
            <w:rFonts w:ascii="Public Sans" w:hAnsi="Public Sans"/>
            <w:noProof/>
            <w:sz w:val="23"/>
            <w:szCs w:val="23"/>
          </w:rPr>
          <w:t>6.2</w:t>
        </w:r>
        <w:r w:rsidRPr="00850017">
          <w:rPr>
            <w:rFonts w:ascii="Public Sans" w:hAnsi="Public Sans" w:cs="Arial"/>
            <w:noProof/>
            <w:sz w:val="23"/>
            <w:szCs w:val="23"/>
          </w:rPr>
          <w:tab/>
          <w:t>The State’s net worth remains strong</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Pr>
            <w:rFonts w:ascii="Public Sans" w:hAnsi="Public Sans" w:cs="Arial"/>
            <w:noProof/>
            <w:webHidden/>
            <w:sz w:val="23"/>
            <w:szCs w:val="23"/>
          </w:rPr>
          <w:t xml:space="preserve">6 -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_Toc233711362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3</w:t>
        </w:r>
        <w:r w:rsidRPr="00850017">
          <w:rPr>
            <w:rFonts w:ascii="Public Sans" w:hAnsi="Public Sans" w:cs="Arial"/>
            <w:noProof/>
            <w:webHidden/>
            <w:sz w:val="23"/>
            <w:szCs w:val="23"/>
          </w:rPr>
          <w:fldChar w:fldCharType="end"/>
        </w:r>
      </w:hyperlink>
    </w:p>
    <w:p w14:paraId="3F85D558" w14:textId="77777777" w:rsidR="0020521E" w:rsidRDefault="0020521E">
      <w:pPr>
        <w:spacing w:before="360" w:after="120"/>
        <w:ind w:left="851" w:hanging="851"/>
        <w:rPr>
          <w:rFonts w:cs="Arial"/>
          <w:b/>
          <w:noProof/>
          <w:kern w:val="32"/>
          <w:sz w:val="23"/>
          <w:szCs w:val="23"/>
          <w:lang w:val="en-AU"/>
        </w:rPr>
      </w:pPr>
      <w:r>
        <w:rPr>
          <w:rFonts w:cs="Arial"/>
          <w:smallCaps/>
          <w:noProof/>
          <w:sz w:val="23"/>
          <w:szCs w:val="23"/>
        </w:rPr>
        <w:br w:type="page"/>
      </w:r>
    </w:p>
    <w:p w14:paraId="03FF7690" w14:textId="0151F08C" w:rsidR="008A4577" w:rsidRPr="00850017" w:rsidRDefault="006223B0" w:rsidP="00850017">
      <w:pPr>
        <w:pStyle w:val="TOC1contents"/>
        <w:keepNext w:val="0"/>
        <w:keepLines w:val="0"/>
        <w:tabs>
          <w:tab w:val="left" w:pos="1276"/>
          <w:tab w:val="left" w:pos="8448"/>
        </w:tabs>
        <w:spacing w:before="240" w:after="120"/>
        <w:rPr>
          <w:rFonts w:ascii="Public Sans" w:hAnsi="Public Sans" w:cs="Arial"/>
          <w:smallCaps w:val="0"/>
          <w:noProof/>
          <w:sz w:val="23"/>
          <w:szCs w:val="23"/>
        </w:rPr>
      </w:pPr>
      <w:r>
        <w:rPr>
          <w:rFonts w:ascii="Public Sans" w:hAnsi="Public Sans" w:cs="Arial"/>
          <w:smallCaps w:val="0"/>
          <w:noProof/>
          <w:sz w:val="23"/>
          <w:szCs w:val="23"/>
        </w:rPr>
        <w:lastRenderedPageBreak/>
        <w:t xml:space="preserve">Chapter </w:t>
      </w:r>
      <w:hyperlink w:anchor="_Toc233711363" w:history="1">
        <w:r w:rsidR="008A4577" w:rsidRPr="00850017">
          <w:rPr>
            <w:rFonts w:ascii="Public Sans" w:hAnsi="Public Sans" w:cs="Arial"/>
            <w:smallCaps w:val="0"/>
            <w:noProof/>
            <w:sz w:val="23"/>
            <w:szCs w:val="23"/>
          </w:rPr>
          <w:t>7</w:t>
        </w:r>
        <w:r>
          <w:rPr>
            <w:rFonts w:ascii="Public Sans" w:hAnsi="Public Sans" w:cs="Arial"/>
            <w:smallCaps w:val="0"/>
            <w:noProof/>
            <w:sz w:val="23"/>
            <w:szCs w:val="23"/>
          </w:rPr>
          <w:t xml:space="preserve">: </w:t>
        </w:r>
        <w:r w:rsidR="008A4577" w:rsidRPr="00850017">
          <w:rPr>
            <w:rFonts w:ascii="Public Sans" w:hAnsi="Public Sans" w:cs="Arial"/>
            <w:smallCaps w:val="0"/>
            <w:noProof/>
            <w:sz w:val="23"/>
            <w:szCs w:val="23"/>
          </w:rPr>
          <w:t>Government businesses</w:t>
        </w:r>
      </w:hyperlink>
    </w:p>
    <w:p w14:paraId="7A74238A" w14:textId="5ACA829D"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64" w:history="1">
        <w:r w:rsidRPr="00850017">
          <w:rPr>
            <w:rFonts w:ascii="Public Sans" w:hAnsi="Public Sans"/>
            <w:noProof/>
            <w:sz w:val="23"/>
            <w:szCs w:val="23"/>
          </w:rPr>
          <w:t>7.1</w:t>
        </w:r>
        <w:r w:rsidRPr="00850017">
          <w:rPr>
            <w:rFonts w:ascii="Public Sans" w:hAnsi="Public Sans" w:cs="Arial"/>
            <w:noProof/>
            <w:sz w:val="23"/>
            <w:szCs w:val="23"/>
          </w:rPr>
          <w:tab/>
          <w:t>Reforms and initiatives of State Owned Corporations</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Pr>
            <w:rFonts w:ascii="Public Sans" w:hAnsi="Public Sans" w:cs="Arial"/>
            <w:noProof/>
            <w:webHidden/>
            <w:sz w:val="23"/>
            <w:szCs w:val="23"/>
          </w:rPr>
          <w:t xml:space="preserve">7 -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_Toc233711364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1</w:t>
        </w:r>
        <w:r w:rsidRPr="00850017">
          <w:rPr>
            <w:rFonts w:ascii="Public Sans" w:hAnsi="Public Sans" w:cs="Arial"/>
            <w:noProof/>
            <w:webHidden/>
            <w:sz w:val="23"/>
            <w:szCs w:val="23"/>
          </w:rPr>
          <w:fldChar w:fldCharType="end"/>
        </w:r>
      </w:hyperlink>
    </w:p>
    <w:p w14:paraId="54844BEF" w14:textId="2AEF2363"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65" w:history="1">
        <w:r w:rsidRPr="00850017">
          <w:rPr>
            <w:rFonts w:ascii="Public Sans" w:hAnsi="Public Sans"/>
            <w:noProof/>
            <w:sz w:val="23"/>
            <w:szCs w:val="23"/>
          </w:rPr>
          <w:t>7.2</w:t>
        </w:r>
        <w:r w:rsidRPr="00850017">
          <w:rPr>
            <w:rFonts w:ascii="Public Sans" w:hAnsi="Public Sans" w:cs="Arial"/>
            <w:noProof/>
            <w:sz w:val="23"/>
            <w:szCs w:val="23"/>
          </w:rPr>
          <w:tab/>
          <w:t>Capital expenditure</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Pr>
            <w:rFonts w:ascii="Public Sans" w:hAnsi="Public Sans" w:cs="Arial"/>
            <w:noProof/>
            <w:webHidden/>
            <w:sz w:val="23"/>
            <w:szCs w:val="23"/>
          </w:rPr>
          <w:t xml:space="preserve">7 -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_Toc233711365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6</w:t>
        </w:r>
        <w:r w:rsidRPr="00850017">
          <w:rPr>
            <w:rFonts w:ascii="Public Sans" w:hAnsi="Public Sans" w:cs="Arial"/>
            <w:noProof/>
            <w:webHidden/>
            <w:sz w:val="23"/>
            <w:szCs w:val="23"/>
          </w:rPr>
          <w:fldChar w:fldCharType="end"/>
        </w:r>
      </w:hyperlink>
    </w:p>
    <w:p w14:paraId="7261F1C1" w14:textId="6E4C8FD6"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66" w:history="1">
        <w:r w:rsidRPr="00850017">
          <w:rPr>
            <w:rFonts w:ascii="Public Sans" w:hAnsi="Public Sans"/>
            <w:noProof/>
            <w:sz w:val="23"/>
            <w:szCs w:val="23"/>
          </w:rPr>
          <w:t>7.3</w:t>
        </w:r>
        <w:r w:rsidRPr="00850017">
          <w:rPr>
            <w:rFonts w:ascii="Public Sans" w:hAnsi="Public Sans" w:cs="Arial"/>
            <w:noProof/>
            <w:sz w:val="23"/>
            <w:szCs w:val="23"/>
          </w:rPr>
          <w:tab/>
          <w:t>Major public financial corporations</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Pr>
            <w:rFonts w:ascii="Public Sans" w:hAnsi="Public Sans" w:cs="Arial"/>
            <w:noProof/>
            <w:webHidden/>
            <w:sz w:val="23"/>
            <w:szCs w:val="23"/>
          </w:rPr>
          <w:t xml:space="preserve">7 -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_Toc233711366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7</w:t>
        </w:r>
        <w:r w:rsidRPr="00850017">
          <w:rPr>
            <w:rFonts w:ascii="Public Sans" w:hAnsi="Public Sans" w:cs="Arial"/>
            <w:noProof/>
            <w:webHidden/>
            <w:sz w:val="23"/>
            <w:szCs w:val="23"/>
          </w:rPr>
          <w:fldChar w:fldCharType="end"/>
        </w:r>
      </w:hyperlink>
    </w:p>
    <w:p w14:paraId="32846277" w14:textId="78393286"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099"/>
        </w:tabs>
        <w:ind w:left="714" w:firstLine="0"/>
        <w:rPr>
          <w:rFonts w:ascii="Public Sans" w:hAnsi="Public Sans" w:cs="Arial"/>
          <w:noProof/>
          <w:sz w:val="23"/>
          <w:szCs w:val="23"/>
        </w:rPr>
      </w:pPr>
      <w:hyperlink w:anchor="_Toc233711367" w:history="1">
        <w:r w:rsidRPr="00850017">
          <w:rPr>
            <w:rFonts w:ascii="Public Sans" w:hAnsi="Public Sans"/>
            <w:noProof/>
            <w:sz w:val="23"/>
            <w:szCs w:val="23"/>
          </w:rPr>
          <w:t>7.4</w:t>
        </w:r>
        <w:r w:rsidRPr="00850017">
          <w:rPr>
            <w:rFonts w:ascii="Public Sans" w:hAnsi="Public Sans" w:cs="Arial"/>
            <w:noProof/>
            <w:sz w:val="23"/>
            <w:szCs w:val="23"/>
          </w:rPr>
          <w:tab/>
          <w:t>Returns to the Government from the PNFC and PFC sectors</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Pr>
            <w:rFonts w:ascii="Public Sans" w:hAnsi="Public Sans" w:cs="Arial"/>
            <w:noProof/>
            <w:webHidden/>
            <w:sz w:val="23"/>
            <w:szCs w:val="23"/>
          </w:rPr>
          <w:t xml:space="preserve">7 -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_Toc233711367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7</w:t>
        </w:r>
        <w:r w:rsidRPr="00850017">
          <w:rPr>
            <w:rFonts w:ascii="Public Sans" w:hAnsi="Public Sans" w:cs="Arial"/>
            <w:noProof/>
            <w:webHidden/>
            <w:sz w:val="23"/>
            <w:szCs w:val="23"/>
          </w:rPr>
          <w:fldChar w:fldCharType="end"/>
        </w:r>
      </w:hyperlink>
    </w:p>
    <w:p w14:paraId="065AA8A5" w14:textId="77777777" w:rsidR="00850017" w:rsidRPr="00E12001" w:rsidRDefault="00850017" w:rsidP="00850017">
      <w:pPr>
        <w:pStyle w:val="TOC1contents"/>
        <w:keepNext w:val="0"/>
        <w:keepLines w:val="0"/>
        <w:tabs>
          <w:tab w:val="left" w:pos="1276"/>
        </w:tabs>
        <w:spacing w:before="240"/>
        <w:rPr>
          <w:rFonts w:ascii="Public Sans" w:hAnsi="Public Sans" w:cs="Arial"/>
          <w:smallCaps w:val="0"/>
          <w:noProof/>
          <w:sz w:val="23"/>
          <w:szCs w:val="23"/>
        </w:rPr>
      </w:pPr>
      <w:r w:rsidRPr="00E12001">
        <w:rPr>
          <w:rFonts w:ascii="Public Sans" w:hAnsi="Public Sans" w:cs="Arial"/>
          <w:smallCaps w:val="0"/>
          <w:noProof/>
          <w:sz w:val="23"/>
          <w:szCs w:val="23"/>
        </w:rPr>
        <w:t xml:space="preserve">Appendices </w:t>
      </w:r>
    </w:p>
    <w:p w14:paraId="1BC231B2" w14:textId="4CA6CE4B"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141"/>
        </w:tabs>
        <w:ind w:left="714" w:right="-142" w:firstLine="0"/>
        <w:rPr>
          <w:rFonts w:ascii="Public Sans" w:hAnsi="Public Sans" w:cs="Arial"/>
          <w:noProof/>
          <w:sz w:val="23"/>
          <w:szCs w:val="23"/>
        </w:rPr>
      </w:pPr>
      <w:hyperlink w:anchor="_Toc233711368" w:history="1">
        <w:r w:rsidRPr="00850017">
          <w:rPr>
            <w:rFonts w:ascii="Public Sans" w:hAnsi="Public Sans" w:cs="Arial"/>
            <w:noProof/>
            <w:sz w:val="23"/>
            <w:szCs w:val="23"/>
          </w:rPr>
          <w:t>A.</w:t>
        </w:r>
        <w:r w:rsidRPr="00850017">
          <w:rPr>
            <w:rFonts w:ascii="Public Sans" w:hAnsi="Public Sans" w:cs="Arial"/>
            <w:noProof/>
            <w:sz w:val="23"/>
            <w:szCs w:val="23"/>
          </w:rPr>
          <w:tab/>
          <w:t>Statement of Finances</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Pr>
            <w:rFonts w:ascii="Public Sans" w:hAnsi="Public Sans" w:cs="Arial"/>
            <w:noProof/>
            <w:webHidden/>
            <w:sz w:val="23"/>
            <w:szCs w:val="23"/>
          </w:rPr>
          <w:t xml:space="preserve">A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_Toc233711368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1</w:t>
        </w:r>
        <w:r w:rsidRPr="00850017">
          <w:rPr>
            <w:rFonts w:ascii="Public Sans" w:hAnsi="Public Sans" w:cs="Arial"/>
            <w:noProof/>
            <w:webHidden/>
            <w:sz w:val="23"/>
            <w:szCs w:val="23"/>
          </w:rPr>
          <w:fldChar w:fldCharType="end"/>
        </w:r>
      </w:hyperlink>
    </w:p>
    <w:p w14:paraId="03F93191" w14:textId="0D5C55C3"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141"/>
        </w:tabs>
        <w:ind w:left="714" w:right="-142" w:firstLine="0"/>
        <w:rPr>
          <w:rFonts w:ascii="Public Sans" w:hAnsi="Public Sans" w:cs="Arial"/>
          <w:noProof/>
          <w:sz w:val="23"/>
          <w:szCs w:val="23"/>
        </w:rPr>
      </w:pPr>
      <w:hyperlink w:anchor="_Toc233711369" w:history="1">
        <w:r w:rsidRPr="00850017">
          <w:rPr>
            <w:rFonts w:ascii="Public Sans" w:hAnsi="Public Sans" w:cs="Arial"/>
            <w:noProof/>
            <w:sz w:val="23"/>
            <w:szCs w:val="23"/>
          </w:rPr>
          <w:t>B.</w:t>
        </w:r>
        <w:r w:rsidRPr="00850017">
          <w:rPr>
            <w:rFonts w:ascii="Public Sans" w:hAnsi="Public Sans" w:cs="Arial"/>
            <w:noProof/>
            <w:sz w:val="23"/>
            <w:szCs w:val="23"/>
          </w:rPr>
          <w:tab/>
          <w:t>Measures statement</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Pr>
            <w:rFonts w:ascii="Public Sans" w:hAnsi="Public Sans" w:cs="Arial"/>
            <w:noProof/>
            <w:webHidden/>
            <w:sz w:val="23"/>
            <w:szCs w:val="23"/>
          </w:rPr>
          <w:t xml:space="preserve">B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_Toc233711369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1</w:t>
        </w:r>
        <w:r w:rsidRPr="00850017">
          <w:rPr>
            <w:rFonts w:ascii="Public Sans" w:hAnsi="Public Sans" w:cs="Arial"/>
            <w:noProof/>
            <w:webHidden/>
            <w:sz w:val="23"/>
            <w:szCs w:val="23"/>
          </w:rPr>
          <w:fldChar w:fldCharType="end"/>
        </w:r>
      </w:hyperlink>
    </w:p>
    <w:p w14:paraId="09EF2820" w14:textId="46F73E73"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141"/>
        </w:tabs>
        <w:ind w:left="714" w:right="-142" w:firstLine="0"/>
        <w:rPr>
          <w:rFonts w:ascii="Public Sans" w:hAnsi="Public Sans" w:cs="Arial"/>
          <w:noProof/>
          <w:sz w:val="23"/>
          <w:szCs w:val="23"/>
        </w:rPr>
      </w:pPr>
      <w:hyperlink w:anchor="_Toc233711370" w:history="1">
        <w:r w:rsidRPr="00850017">
          <w:rPr>
            <w:rFonts w:ascii="Public Sans" w:hAnsi="Public Sans" w:cs="Arial"/>
            <w:noProof/>
            <w:sz w:val="23"/>
            <w:szCs w:val="23"/>
          </w:rPr>
          <w:t>C.</w:t>
        </w:r>
        <w:r w:rsidRPr="00850017">
          <w:rPr>
            <w:rFonts w:ascii="Public Sans" w:hAnsi="Public Sans" w:cs="Arial"/>
            <w:noProof/>
            <w:sz w:val="23"/>
            <w:szCs w:val="23"/>
          </w:rPr>
          <w:tab/>
          <w:t>Tax expenditures and concessional charges</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Pr>
            <w:rFonts w:ascii="Public Sans" w:hAnsi="Public Sans" w:cs="Arial"/>
            <w:noProof/>
            <w:webHidden/>
            <w:sz w:val="23"/>
            <w:szCs w:val="23"/>
          </w:rPr>
          <w:t xml:space="preserve">C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_Toc233711370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1</w:t>
        </w:r>
        <w:r w:rsidRPr="00850017">
          <w:rPr>
            <w:rFonts w:ascii="Public Sans" w:hAnsi="Public Sans" w:cs="Arial"/>
            <w:noProof/>
            <w:webHidden/>
            <w:sz w:val="23"/>
            <w:szCs w:val="23"/>
          </w:rPr>
          <w:fldChar w:fldCharType="end"/>
        </w:r>
      </w:hyperlink>
    </w:p>
    <w:p w14:paraId="0551F9E1" w14:textId="6F076EB7"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141"/>
        </w:tabs>
        <w:ind w:left="714" w:right="-142" w:firstLine="0"/>
        <w:rPr>
          <w:rFonts w:ascii="Public Sans" w:hAnsi="Public Sans" w:cs="Arial"/>
          <w:noProof/>
          <w:sz w:val="23"/>
          <w:szCs w:val="23"/>
        </w:rPr>
      </w:pPr>
      <w:hyperlink w:anchor="_Toc233711375" w:history="1">
        <w:r w:rsidRPr="00850017">
          <w:rPr>
            <w:rFonts w:ascii="Public Sans" w:hAnsi="Public Sans" w:cs="Arial"/>
            <w:noProof/>
            <w:sz w:val="23"/>
            <w:szCs w:val="23"/>
          </w:rPr>
          <w:t>D.</w:t>
        </w:r>
        <w:r w:rsidRPr="00850017">
          <w:rPr>
            <w:rFonts w:ascii="Public Sans" w:hAnsi="Public Sans" w:cs="Arial"/>
            <w:noProof/>
            <w:sz w:val="23"/>
            <w:szCs w:val="23"/>
          </w:rPr>
          <w:tab/>
          <w:t>Variation details of appropriations during 2025-26</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Pr>
            <w:rFonts w:ascii="Public Sans" w:hAnsi="Public Sans" w:cs="Arial"/>
            <w:noProof/>
            <w:webHidden/>
            <w:sz w:val="23"/>
            <w:szCs w:val="23"/>
          </w:rPr>
          <w:t xml:space="preserve">D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_Toc233711375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1</w:t>
        </w:r>
        <w:r w:rsidRPr="00850017">
          <w:rPr>
            <w:rFonts w:ascii="Public Sans" w:hAnsi="Public Sans" w:cs="Arial"/>
            <w:noProof/>
            <w:webHidden/>
            <w:sz w:val="23"/>
            <w:szCs w:val="23"/>
          </w:rPr>
          <w:fldChar w:fldCharType="end"/>
        </w:r>
      </w:hyperlink>
    </w:p>
    <w:p w14:paraId="34EBD7D3" w14:textId="312F24AC"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141"/>
        </w:tabs>
        <w:ind w:left="714" w:right="-142" w:firstLine="0"/>
        <w:rPr>
          <w:rFonts w:ascii="Public Sans" w:hAnsi="Public Sans" w:cs="Arial"/>
          <w:noProof/>
          <w:sz w:val="23"/>
          <w:szCs w:val="23"/>
        </w:rPr>
      </w:pPr>
      <w:hyperlink w:anchor="_Toc233711376" w:history="1">
        <w:r w:rsidRPr="00850017">
          <w:rPr>
            <w:rFonts w:ascii="Public Sans" w:hAnsi="Public Sans" w:cs="Arial"/>
            <w:noProof/>
            <w:sz w:val="23"/>
            <w:szCs w:val="23"/>
          </w:rPr>
          <w:t>E.</w:t>
        </w:r>
        <w:r w:rsidRPr="00850017">
          <w:rPr>
            <w:rFonts w:ascii="Public Sans" w:hAnsi="Public Sans" w:cs="Arial"/>
            <w:noProof/>
            <w:sz w:val="23"/>
            <w:szCs w:val="23"/>
          </w:rPr>
          <w:tab/>
          <w:t>Fiscal reporting and sensitivities</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Pr>
            <w:rFonts w:ascii="Public Sans" w:hAnsi="Public Sans" w:cs="Arial"/>
            <w:noProof/>
            <w:webHidden/>
            <w:sz w:val="23"/>
            <w:szCs w:val="23"/>
          </w:rPr>
          <w:t xml:space="preserve">E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_Toc233711376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1</w:t>
        </w:r>
        <w:r w:rsidRPr="00850017">
          <w:rPr>
            <w:rFonts w:ascii="Public Sans" w:hAnsi="Public Sans" w:cs="Arial"/>
            <w:noProof/>
            <w:webHidden/>
            <w:sz w:val="23"/>
            <w:szCs w:val="23"/>
          </w:rPr>
          <w:fldChar w:fldCharType="end"/>
        </w:r>
      </w:hyperlink>
    </w:p>
    <w:p w14:paraId="2F0BA5A9" w14:textId="7BFFBFBE" w:rsidR="008A4577" w:rsidRPr="00850017" w:rsidRDefault="008A4577" w:rsidP="00850017">
      <w:pPr>
        <w:pStyle w:val="TOC2contents"/>
        <w:keepNext w:val="0"/>
        <w:keepLines w:val="0"/>
        <w:tabs>
          <w:tab w:val="clear" w:pos="1702"/>
          <w:tab w:val="clear" w:pos="6804"/>
          <w:tab w:val="clear" w:pos="7088"/>
          <w:tab w:val="left" w:pos="1276"/>
          <w:tab w:val="right" w:leader="dot" w:pos="8647"/>
          <w:tab w:val="left" w:pos="9141"/>
        </w:tabs>
        <w:ind w:left="714" w:right="-142" w:firstLine="0"/>
        <w:rPr>
          <w:rFonts w:ascii="Public Sans" w:hAnsi="Public Sans" w:cs="Arial"/>
          <w:noProof/>
          <w:sz w:val="23"/>
          <w:szCs w:val="23"/>
        </w:rPr>
      </w:pPr>
      <w:hyperlink w:anchor="_Toc233711384" w:history="1">
        <w:r w:rsidRPr="00850017">
          <w:rPr>
            <w:rFonts w:ascii="Public Sans" w:hAnsi="Public Sans" w:cs="Arial"/>
            <w:noProof/>
            <w:sz w:val="23"/>
            <w:szCs w:val="23"/>
          </w:rPr>
          <w:t>F.</w:t>
        </w:r>
        <w:r w:rsidRPr="00850017">
          <w:rPr>
            <w:rFonts w:ascii="Public Sans" w:hAnsi="Public Sans" w:cs="Arial"/>
            <w:noProof/>
            <w:sz w:val="23"/>
            <w:szCs w:val="23"/>
          </w:rPr>
          <w:tab/>
          <w:t>Economic scenario analysis</w:t>
        </w:r>
        <w:r w:rsidRPr="00850017">
          <w:rPr>
            <w:rFonts w:ascii="Public Sans" w:hAnsi="Public Sans" w:cs="Arial"/>
            <w:noProof/>
            <w:webHidden/>
            <w:sz w:val="23"/>
            <w:szCs w:val="23"/>
          </w:rPr>
          <w:tab/>
        </w:r>
        <w:r w:rsidR="004C0EE3">
          <w:rPr>
            <w:rFonts w:ascii="Public Sans" w:hAnsi="Public Sans" w:cs="Arial"/>
            <w:noProof/>
            <w:webHidden/>
            <w:sz w:val="23"/>
            <w:szCs w:val="23"/>
          </w:rPr>
          <w:tab/>
        </w:r>
        <w:r w:rsidR="00EA380D">
          <w:rPr>
            <w:rFonts w:ascii="Public Sans" w:hAnsi="Public Sans" w:cs="Arial"/>
            <w:noProof/>
            <w:webHidden/>
            <w:sz w:val="23"/>
            <w:szCs w:val="23"/>
          </w:rPr>
          <w:t xml:space="preserve">F - </w:t>
        </w:r>
        <w:r w:rsidRPr="00850017">
          <w:rPr>
            <w:rFonts w:ascii="Public Sans" w:hAnsi="Public Sans" w:cs="Arial"/>
            <w:noProof/>
            <w:webHidden/>
            <w:sz w:val="23"/>
            <w:szCs w:val="23"/>
          </w:rPr>
          <w:fldChar w:fldCharType="begin"/>
        </w:r>
        <w:r w:rsidRPr="00850017">
          <w:rPr>
            <w:rFonts w:ascii="Public Sans" w:hAnsi="Public Sans" w:cs="Arial"/>
            <w:noProof/>
            <w:webHidden/>
            <w:sz w:val="23"/>
            <w:szCs w:val="23"/>
          </w:rPr>
          <w:instrText xml:space="preserve"> PAGEREF _Toc233711384 \h </w:instrText>
        </w:r>
        <w:r w:rsidRPr="00850017">
          <w:rPr>
            <w:rFonts w:ascii="Public Sans" w:hAnsi="Public Sans" w:cs="Arial"/>
            <w:noProof/>
            <w:webHidden/>
            <w:sz w:val="23"/>
            <w:szCs w:val="23"/>
          </w:rPr>
        </w:r>
        <w:r w:rsidRPr="00850017">
          <w:rPr>
            <w:rFonts w:ascii="Public Sans" w:hAnsi="Public Sans" w:cs="Arial"/>
            <w:noProof/>
            <w:webHidden/>
            <w:sz w:val="23"/>
            <w:szCs w:val="23"/>
          </w:rPr>
          <w:fldChar w:fldCharType="separate"/>
        </w:r>
        <w:r w:rsidR="007D1138">
          <w:rPr>
            <w:rFonts w:ascii="Public Sans" w:hAnsi="Public Sans" w:cs="Arial"/>
            <w:noProof/>
            <w:webHidden/>
            <w:sz w:val="23"/>
            <w:szCs w:val="23"/>
          </w:rPr>
          <w:t>1</w:t>
        </w:r>
        <w:r w:rsidRPr="00850017">
          <w:rPr>
            <w:rFonts w:ascii="Public Sans" w:hAnsi="Public Sans" w:cs="Arial"/>
            <w:noProof/>
            <w:webHidden/>
            <w:sz w:val="23"/>
            <w:szCs w:val="23"/>
          </w:rPr>
          <w:fldChar w:fldCharType="end"/>
        </w:r>
      </w:hyperlink>
    </w:p>
    <w:p w14:paraId="6103206A" w14:textId="1968E766" w:rsidR="00FF1A1F" w:rsidRDefault="00A95ED1" w:rsidP="00FF1A1F">
      <w:r>
        <w:fldChar w:fldCharType="end"/>
      </w:r>
    </w:p>
    <w:p w14:paraId="16F0412E" w14:textId="77777777" w:rsidR="00FF1A1F" w:rsidRDefault="00FF1A1F" w:rsidP="00FF1A1F"/>
    <w:p w14:paraId="73F6548B" w14:textId="77777777" w:rsidR="001C0111" w:rsidRDefault="001C0111" w:rsidP="00F25F22"/>
    <w:p w14:paraId="0D675E9B" w14:textId="77777777" w:rsidR="001C0111" w:rsidRDefault="001C0111" w:rsidP="001C0111">
      <w:pPr>
        <w:pStyle w:val="BodyText"/>
        <w:rPr>
          <w:lang w:val="en-AU"/>
        </w:rPr>
      </w:pPr>
    </w:p>
    <w:p w14:paraId="7DF57B78" w14:textId="77777777" w:rsidR="001C0111" w:rsidRPr="001C0111" w:rsidRDefault="001C0111" w:rsidP="001C0111">
      <w:pPr>
        <w:pStyle w:val="BodyText"/>
        <w:rPr>
          <w:lang w:val="en-AU"/>
        </w:rPr>
        <w:sectPr w:rsidR="001C0111" w:rsidRPr="001C0111" w:rsidSect="00EF5AD4">
          <w:headerReference w:type="even" r:id="rId18"/>
          <w:footerReference w:type="even" r:id="rId19"/>
          <w:headerReference w:type="first" r:id="rId20"/>
          <w:footerReference w:type="first" r:id="rId21"/>
          <w:footnotePr>
            <w:numRestart w:val="eachSect"/>
          </w:footnotePr>
          <w:pgSz w:w="11907" w:h="16840" w:code="9"/>
          <w:pgMar w:top="1134" w:right="1134" w:bottom="567" w:left="1134" w:header="454" w:footer="454" w:gutter="0"/>
          <w:pgNumType w:start="1"/>
          <w:cols w:space="720"/>
          <w:titlePg/>
        </w:sectPr>
      </w:pPr>
    </w:p>
    <w:p w14:paraId="73B28AE3" w14:textId="77777777" w:rsidR="001A3A1A" w:rsidRPr="00EC24D1" w:rsidRDefault="001A3A1A" w:rsidP="001C0111">
      <w:pPr>
        <w:pStyle w:val="Heading1"/>
        <w:numPr>
          <w:ilvl w:val="0"/>
          <w:numId w:val="0"/>
        </w:numPr>
        <w:spacing w:before="0" w:after="120"/>
        <w:ind w:left="360" w:hanging="360"/>
        <w:rPr>
          <w:rFonts w:cs="Arial"/>
          <w:caps/>
          <w:color w:val="auto"/>
        </w:rPr>
      </w:pPr>
      <w:bookmarkStart w:id="8" w:name="_Toc233711331"/>
      <w:r w:rsidRPr="391AB381">
        <w:rPr>
          <w:rFonts w:cs="Arial"/>
          <w:color w:val="auto"/>
        </w:rPr>
        <w:lastRenderedPageBreak/>
        <w:t>Chart, Figure and Table List</w:t>
      </w:r>
      <w:bookmarkEnd w:id="8"/>
    </w:p>
    <w:p w14:paraId="23870C25" w14:textId="77777777" w:rsidR="001A3A1A" w:rsidRPr="0059418D" w:rsidRDefault="001A3A1A" w:rsidP="001A0742">
      <w:pPr>
        <w:ind w:left="720" w:right="217" w:firstLine="720"/>
        <w:jc w:val="right"/>
        <w:rPr>
          <w:rFonts w:ascii="Arial" w:hAnsi="Arial" w:cs="Arial"/>
        </w:rPr>
      </w:pPr>
      <w:r w:rsidRPr="0059418D">
        <w:rPr>
          <w:rFonts w:ascii="Arial" w:hAnsi="Arial" w:cs="Arial"/>
        </w:rPr>
        <w:t>Page</w:t>
      </w: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Caption w:val="2023-24 Budget Papers - Chart, Figure and Table List"/>
        <w:tblDescription w:val="2023-24 Budget Papers - Chart, Figure and Table List"/>
      </w:tblPr>
      <w:tblGrid>
        <w:gridCol w:w="7761"/>
        <w:gridCol w:w="8"/>
        <w:gridCol w:w="1266"/>
        <w:gridCol w:w="9"/>
        <w:gridCol w:w="751"/>
        <w:gridCol w:w="10"/>
      </w:tblGrid>
      <w:tr w:rsidR="001A3A1A" w:rsidRPr="0059418D" w14:paraId="0DFC2CE3" w14:textId="77777777" w:rsidTr="001C0111">
        <w:trPr>
          <w:trHeight w:val="397"/>
        </w:trPr>
        <w:tc>
          <w:tcPr>
            <w:tcW w:w="7769" w:type="dxa"/>
            <w:gridSpan w:val="2"/>
            <w:vAlign w:val="center"/>
          </w:tcPr>
          <w:p w14:paraId="0EE9ADA7" w14:textId="77777777" w:rsidR="001A3A1A" w:rsidRPr="0059418D" w:rsidRDefault="001A3A1A" w:rsidP="00235775">
            <w:pPr>
              <w:tabs>
                <w:tab w:val="left" w:pos="1315"/>
              </w:tabs>
              <w:spacing w:before="120"/>
              <w:rPr>
                <w:rFonts w:cs="Arial"/>
                <w:b/>
                <w:bCs/>
                <w:kern w:val="28"/>
              </w:rPr>
            </w:pPr>
            <w:r w:rsidRPr="0059418D">
              <w:rPr>
                <w:rFonts w:cs="Arial"/>
                <w:b/>
                <w:bCs/>
                <w:kern w:val="28"/>
              </w:rPr>
              <w:t>Chapter 1:</w:t>
            </w:r>
            <w:r w:rsidRPr="0059418D">
              <w:rPr>
                <w:rFonts w:cs="Arial"/>
                <w:b/>
                <w:bCs/>
                <w:kern w:val="28"/>
              </w:rPr>
              <w:tab/>
              <w:t xml:space="preserve">Budget </w:t>
            </w:r>
            <w:r>
              <w:rPr>
                <w:rFonts w:cs="Arial"/>
                <w:b/>
                <w:bCs/>
                <w:kern w:val="28"/>
              </w:rPr>
              <w:t>o</w:t>
            </w:r>
            <w:r w:rsidRPr="0059418D">
              <w:rPr>
                <w:rFonts w:cs="Arial"/>
                <w:b/>
                <w:bCs/>
                <w:kern w:val="28"/>
              </w:rPr>
              <w:t>verview</w:t>
            </w:r>
          </w:p>
        </w:tc>
        <w:tc>
          <w:tcPr>
            <w:tcW w:w="1275" w:type="dxa"/>
            <w:gridSpan w:val="2"/>
            <w:vAlign w:val="center"/>
          </w:tcPr>
          <w:p w14:paraId="35B79AB6" w14:textId="77777777" w:rsidR="001A3A1A" w:rsidRPr="0059418D" w:rsidRDefault="001A3A1A" w:rsidP="00C22B7D">
            <w:pPr>
              <w:spacing w:before="120"/>
              <w:rPr>
                <w:rFonts w:cs="Arial"/>
                <w:b/>
              </w:rPr>
            </w:pPr>
          </w:p>
        </w:tc>
        <w:tc>
          <w:tcPr>
            <w:tcW w:w="761" w:type="dxa"/>
            <w:gridSpan w:val="2"/>
            <w:vAlign w:val="center"/>
          </w:tcPr>
          <w:p w14:paraId="5FB7170D" w14:textId="77777777" w:rsidR="001A3A1A" w:rsidRPr="0059418D" w:rsidRDefault="001A3A1A" w:rsidP="00C22B7D">
            <w:pPr>
              <w:spacing w:before="120"/>
              <w:rPr>
                <w:rFonts w:cs="Arial"/>
                <w:b/>
                <w:bCs/>
                <w:kern w:val="28"/>
              </w:rPr>
            </w:pPr>
            <w:r w:rsidRPr="0059418D">
              <w:rPr>
                <w:rFonts w:cs="Arial"/>
                <w:b/>
                <w:bCs/>
                <w:kern w:val="28"/>
              </w:rPr>
              <w:t>1</w:t>
            </w:r>
          </w:p>
        </w:tc>
      </w:tr>
      <w:tr w:rsidR="001A3A1A" w:rsidRPr="0059418D" w14:paraId="0FB74676" w14:textId="77777777" w:rsidTr="001C0111">
        <w:trPr>
          <w:trHeight w:val="340"/>
        </w:trPr>
        <w:tc>
          <w:tcPr>
            <w:tcW w:w="7769" w:type="dxa"/>
            <w:gridSpan w:val="2"/>
            <w:vAlign w:val="center"/>
          </w:tcPr>
          <w:p w14:paraId="1E52A7CE" w14:textId="77777777" w:rsidR="001A3A1A" w:rsidRPr="0059418D" w:rsidRDefault="001A3A1A" w:rsidP="00727AB0">
            <w:pPr>
              <w:spacing w:before="20" w:after="20"/>
              <w:ind w:left="147" w:hanging="147"/>
              <w:rPr>
                <w:rFonts w:cs="Arial"/>
                <w:sz w:val="18"/>
                <w:szCs w:val="18"/>
              </w:rPr>
            </w:pPr>
            <w:r w:rsidRPr="00727AB0">
              <w:rPr>
                <w:rFonts w:cs="Arial"/>
                <w:sz w:val="18"/>
                <w:szCs w:val="18"/>
              </w:rPr>
              <w:t>New South Wales forecasts for real gross state product, Sydney consumer price index and the unemployment rate</w:t>
            </w:r>
          </w:p>
        </w:tc>
        <w:tc>
          <w:tcPr>
            <w:tcW w:w="1275" w:type="dxa"/>
            <w:gridSpan w:val="2"/>
          </w:tcPr>
          <w:p w14:paraId="63FC4B2C" w14:textId="77777777" w:rsidR="001A3A1A" w:rsidRPr="0059418D" w:rsidRDefault="001A3A1A" w:rsidP="00040693">
            <w:pPr>
              <w:spacing w:before="20" w:after="20"/>
              <w:rPr>
                <w:rFonts w:cs="Arial"/>
                <w:sz w:val="18"/>
                <w:szCs w:val="18"/>
              </w:rPr>
            </w:pPr>
            <w:r>
              <w:rPr>
                <w:rFonts w:cs="Arial"/>
                <w:sz w:val="18"/>
                <w:szCs w:val="18"/>
              </w:rPr>
              <w:t>Table 1.1</w:t>
            </w:r>
          </w:p>
        </w:tc>
        <w:tc>
          <w:tcPr>
            <w:tcW w:w="761" w:type="dxa"/>
            <w:gridSpan w:val="2"/>
          </w:tcPr>
          <w:p w14:paraId="60DCBFCF" w14:textId="77777777" w:rsidR="001A3A1A" w:rsidRPr="0059418D" w:rsidRDefault="001A3A1A" w:rsidP="00040693">
            <w:pPr>
              <w:spacing w:before="20" w:after="20"/>
              <w:rPr>
                <w:rFonts w:cs="Arial"/>
                <w:sz w:val="18"/>
                <w:szCs w:val="18"/>
              </w:rPr>
            </w:pPr>
            <w:r>
              <w:rPr>
                <w:rFonts w:cs="Arial"/>
                <w:sz w:val="18"/>
                <w:szCs w:val="18"/>
              </w:rPr>
              <w:t>1-2</w:t>
            </w:r>
          </w:p>
        </w:tc>
      </w:tr>
      <w:tr w:rsidR="001A3A1A" w:rsidRPr="0059418D" w14:paraId="6DD4E1A1" w14:textId="77777777" w:rsidTr="001C0111">
        <w:trPr>
          <w:trHeight w:val="187"/>
        </w:trPr>
        <w:tc>
          <w:tcPr>
            <w:tcW w:w="7769" w:type="dxa"/>
            <w:gridSpan w:val="2"/>
            <w:vAlign w:val="center"/>
          </w:tcPr>
          <w:p w14:paraId="0516E3AE" w14:textId="77777777" w:rsidR="001A3A1A" w:rsidRPr="0059418D" w:rsidRDefault="001A3A1A" w:rsidP="006F03C1">
            <w:pPr>
              <w:spacing w:before="20" w:after="20"/>
              <w:ind w:left="147" w:hanging="147"/>
              <w:rPr>
                <w:rFonts w:cs="Arial"/>
                <w:sz w:val="18"/>
                <w:szCs w:val="18"/>
              </w:rPr>
            </w:pPr>
            <w:r w:rsidRPr="006F03C1">
              <w:rPr>
                <w:rFonts w:cs="Arial"/>
                <w:sz w:val="18"/>
                <w:szCs w:val="18"/>
              </w:rPr>
              <w:t xml:space="preserve">Sydney CPI and NSW </w:t>
            </w:r>
            <w:r>
              <w:rPr>
                <w:rFonts w:cs="Arial"/>
                <w:sz w:val="18"/>
                <w:szCs w:val="18"/>
              </w:rPr>
              <w:t>u</w:t>
            </w:r>
            <w:r w:rsidRPr="006F03C1">
              <w:rPr>
                <w:rFonts w:cs="Arial"/>
                <w:sz w:val="18"/>
                <w:szCs w:val="18"/>
              </w:rPr>
              <w:t xml:space="preserve">nemployment </w:t>
            </w:r>
            <w:r>
              <w:rPr>
                <w:rFonts w:cs="Arial"/>
                <w:sz w:val="18"/>
                <w:szCs w:val="18"/>
              </w:rPr>
              <w:t>r</w:t>
            </w:r>
            <w:r w:rsidRPr="006F03C1">
              <w:rPr>
                <w:rFonts w:cs="Arial"/>
                <w:sz w:val="18"/>
                <w:szCs w:val="18"/>
              </w:rPr>
              <w:t>ate</w:t>
            </w:r>
          </w:p>
        </w:tc>
        <w:tc>
          <w:tcPr>
            <w:tcW w:w="1275" w:type="dxa"/>
            <w:gridSpan w:val="2"/>
          </w:tcPr>
          <w:p w14:paraId="5A293046" w14:textId="77777777" w:rsidR="001A3A1A" w:rsidRPr="0059418D" w:rsidRDefault="001A3A1A" w:rsidP="00D346C8">
            <w:pPr>
              <w:spacing w:before="20" w:after="20"/>
              <w:rPr>
                <w:rFonts w:cs="Arial"/>
                <w:sz w:val="18"/>
                <w:szCs w:val="18"/>
              </w:rPr>
            </w:pPr>
            <w:r>
              <w:rPr>
                <w:rFonts w:cs="Arial"/>
                <w:sz w:val="18"/>
                <w:szCs w:val="18"/>
              </w:rPr>
              <w:t>Chart 1.1</w:t>
            </w:r>
          </w:p>
        </w:tc>
        <w:tc>
          <w:tcPr>
            <w:tcW w:w="761" w:type="dxa"/>
            <w:gridSpan w:val="2"/>
          </w:tcPr>
          <w:p w14:paraId="792DD1C1" w14:textId="77777777" w:rsidR="001A3A1A" w:rsidRPr="0059418D" w:rsidRDefault="001A3A1A" w:rsidP="00D346C8">
            <w:pPr>
              <w:spacing w:before="20" w:after="20"/>
              <w:rPr>
                <w:rFonts w:cs="Arial"/>
                <w:sz w:val="18"/>
                <w:szCs w:val="18"/>
              </w:rPr>
            </w:pPr>
            <w:r w:rsidRPr="00B91626">
              <w:rPr>
                <w:rFonts w:cs="Arial"/>
                <w:sz w:val="18"/>
                <w:szCs w:val="18"/>
              </w:rPr>
              <w:t>1-</w:t>
            </w:r>
            <w:r>
              <w:rPr>
                <w:rFonts w:cs="Arial"/>
                <w:sz w:val="18"/>
                <w:szCs w:val="18"/>
              </w:rPr>
              <w:t>2</w:t>
            </w:r>
          </w:p>
        </w:tc>
      </w:tr>
      <w:tr w:rsidR="001A3A1A" w:rsidRPr="0059418D" w14:paraId="2DC5BD15" w14:textId="77777777" w:rsidTr="001C0111">
        <w:trPr>
          <w:trHeight w:val="187"/>
        </w:trPr>
        <w:tc>
          <w:tcPr>
            <w:tcW w:w="7769" w:type="dxa"/>
            <w:gridSpan w:val="2"/>
            <w:vAlign w:val="center"/>
          </w:tcPr>
          <w:p w14:paraId="1AE0DBE5" w14:textId="77777777" w:rsidR="001A3A1A" w:rsidRPr="009E3134" w:rsidRDefault="001A3A1A" w:rsidP="006F03C1">
            <w:pPr>
              <w:spacing w:before="20" w:after="20"/>
              <w:ind w:left="147" w:hanging="147"/>
              <w:rPr>
                <w:rFonts w:cs="Arial"/>
                <w:sz w:val="18"/>
                <w:szCs w:val="18"/>
                <w:highlight w:val="yellow"/>
              </w:rPr>
            </w:pPr>
            <w:r w:rsidRPr="00B02B88">
              <w:rPr>
                <w:rFonts w:cs="Arial"/>
                <w:sz w:val="18"/>
                <w:szCs w:val="18"/>
              </w:rPr>
              <w:t>General government budget result</w:t>
            </w:r>
            <w:r>
              <w:rPr>
                <w:rFonts w:cs="Arial"/>
                <w:sz w:val="18"/>
                <w:szCs w:val="18"/>
              </w:rPr>
              <w:t>: 2026-27 Budget</w:t>
            </w:r>
          </w:p>
        </w:tc>
        <w:tc>
          <w:tcPr>
            <w:tcW w:w="1275" w:type="dxa"/>
            <w:gridSpan w:val="2"/>
          </w:tcPr>
          <w:p w14:paraId="3F60A427" w14:textId="77777777" w:rsidR="001A3A1A" w:rsidRDefault="001A3A1A" w:rsidP="00D346C8">
            <w:pPr>
              <w:spacing w:before="20" w:after="20"/>
              <w:rPr>
                <w:rFonts w:cs="Arial"/>
                <w:sz w:val="18"/>
                <w:szCs w:val="18"/>
              </w:rPr>
            </w:pPr>
            <w:r>
              <w:rPr>
                <w:rFonts w:cs="Arial"/>
                <w:sz w:val="18"/>
                <w:szCs w:val="18"/>
              </w:rPr>
              <w:t>Chart 1.2</w:t>
            </w:r>
          </w:p>
        </w:tc>
        <w:tc>
          <w:tcPr>
            <w:tcW w:w="761" w:type="dxa"/>
            <w:gridSpan w:val="2"/>
          </w:tcPr>
          <w:p w14:paraId="79863C57" w14:textId="77777777" w:rsidR="001A3A1A" w:rsidRPr="00B91626" w:rsidRDefault="001A3A1A" w:rsidP="00D346C8">
            <w:pPr>
              <w:spacing w:before="20" w:after="20"/>
              <w:rPr>
                <w:rFonts w:cs="Arial"/>
                <w:sz w:val="18"/>
                <w:szCs w:val="18"/>
              </w:rPr>
            </w:pPr>
            <w:r>
              <w:rPr>
                <w:rFonts w:cs="Arial"/>
                <w:sz w:val="18"/>
                <w:szCs w:val="18"/>
              </w:rPr>
              <w:t>1-3</w:t>
            </w:r>
          </w:p>
        </w:tc>
      </w:tr>
      <w:tr w:rsidR="001A3A1A" w:rsidRPr="0059418D" w14:paraId="1934D621" w14:textId="77777777" w:rsidTr="001C0111">
        <w:tc>
          <w:tcPr>
            <w:tcW w:w="7769" w:type="dxa"/>
            <w:gridSpan w:val="2"/>
            <w:vAlign w:val="center"/>
          </w:tcPr>
          <w:p w14:paraId="15F3A2A0" w14:textId="77777777" w:rsidR="001A3A1A" w:rsidRPr="00B02B88" w:rsidRDefault="001A3A1A" w:rsidP="006F03C1">
            <w:pPr>
              <w:spacing w:before="20" w:after="20"/>
              <w:ind w:left="147" w:hanging="147"/>
              <w:rPr>
                <w:rFonts w:cs="Arial"/>
                <w:sz w:val="18"/>
                <w:szCs w:val="18"/>
              </w:rPr>
            </w:pPr>
            <w:r>
              <w:rPr>
                <w:rFonts w:cs="Arial"/>
                <w:sz w:val="18"/>
                <w:szCs w:val="18"/>
              </w:rPr>
              <w:t>Expense growth comparison – NSW and all other Australian governments</w:t>
            </w:r>
          </w:p>
        </w:tc>
        <w:tc>
          <w:tcPr>
            <w:tcW w:w="1275" w:type="dxa"/>
            <w:gridSpan w:val="2"/>
          </w:tcPr>
          <w:p w14:paraId="3EB29F5A" w14:textId="77777777" w:rsidR="001A3A1A" w:rsidRDefault="001A3A1A" w:rsidP="00D346C8">
            <w:pPr>
              <w:spacing w:before="20" w:after="20"/>
              <w:rPr>
                <w:rFonts w:cs="Arial"/>
                <w:sz w:val="18"/>
                <w:szCs w:val="18"/>
              </w:rPr>
            </w:pPr>
            <w:r>
              <w:rPr>
                <w:rFonts w:cs="Arial"/>
                <w:sz w:val="18"/>
                <w:szCs w:val="18"/>
              </w:rPr>
              <w:t>Chart 1.3</w:t>
            </w:r>
          </w:p>
        </w:tc>
        <w:tc>
          <w:tcPr>
            <w:tcW w:w="761" w:type="dxa"/>
            <w:gridSpan w:val="2"/>
          </w:tcPr>
          <w:p w14:paraId="6598279E" w14:textId="77777777" w:rsidR="001A3A1A" w:rsidRDefault="001A3A1A" w:rsidP="00D346C8">
            <w:pPr>
              <w:spacing w:before="20" w:after="20"/>
              <w:rPr>
                <w:rFonts w:cs="Arial"/>
                <w:sz w:val="18"/>
                <w:szCs w:val="18"/>
              </w:rPr>
            </w:pPr>
            <w:r>
              <w:rPr>
                <w:rFonts w:cs="Arial"/>
                <w:sz w:val="18"/>
                <w:szCs w:val="18"/>
              </w:rPr>
              <w:t>1-4</w:t>
            </w:r>
          </w:p>
        </w:tc>
      </w:tr>
      <w:tr w:rsidR="001A3A1A" w:rsidRPr="0059418D" w14:paraId="6D23573F" w14:textId="77777777" w:rsidTr="001C0111">
        <w:trPr>
          <w:trHeight w:val="340"/>
        </w:trPr>
        <w:tc>
          <w:tcPr>
            <w:tcW w:w="7769" w:type="dxa"/>
            <w:gridSpan w:val="2"/>
            <w:vAlign w:val="center"/>
          </w:tcPr>
          <w:p w14:paraId="1B0781E3" w14:textId="77777777" w:rsidR="001A3A1A" w:rsidRDefault="001A3A1A" w:rsidP="00630841">
            <w:pPr>
              <w:spacing w:before="20" w:after="20"/>
              <w:ind w:left="147" w:hanging="147"/>
              <w:rPr>
                <w:rFonts w:cs="Arial"/>
                <w:sz w:val="18"/>
                <w:szCs w:val="18"/>
              </w:rPr>
            </w:pPr>
            <w:r w:rsidRPr="006F03C1">
              <w:rPr>
                <w:rFonts w:cs="Arial"/>
                <w:sz w:val="18"/>
                <w:szCs w:val="18"/>
              </w:rPr>
              <w:t>Key budget aggregates for the general government sector</w:t>
            </w:r>
            <w:r>
              <w:rPr>
                <w:rFonts w:cs="Arial"/>
                <w:sz w:val="18"/>
                <w:szCs w:val="18"/>
              </w:rPr>
              <w:t xml:space="preserve"> and non-financial public </w:t>
            </w:r>
            <w:r>
              <w:rPr>
                <w:rFonts w:cs="Arial"/>
                <w:sz w:val="18"/>
                <w:szCs w:val="18"/>
              </w:rPr>
              <w:br/>
              <w:t>sector capital expenditure</w:t>
            </w:r>
          </w:p>
        </w:tc>
        <w:tc>
          <w:tcPr>
            <w:tcW w:w="1275" w:type="dxa"/>
            <w:gridSpan w:val="2"/>
          </w:tcPr>
          <w:p w14:paraId="0A0EA966" w14:textId="77777777" w:rsidR="001A3A1A" w:rsidRDefault="001A3A1A" w:rsidP="00630841">
            <w:pPr>
              <w:spacing w:before="20" w:after="20"/>
              <w:rPr>
                <w:rFonts w:cs="Arial"/>
                <w:sz w:val="18"/>
                <w:szCs w:val="18"/>
              </w:rPr>
            </w:pPr>
            <w:r>
              <w:rPr>
                <w:rFonts w:cs="Arial"/>
                <w:sz w:val="18"/>
                <w:szCs w:val="18"/>
              </w:rPr>
              <w:t>Table 1.2</w:t>
            </w:r>
          </w:p>
        </w:tc>
        <w:tc>
          <w:tcPr>
            <w:tcW w:w="761" w:type="dxa"/>
            <w:gridSpan w:val="2"/>
          </w:tcPr>
          <w:p w14:paraId="6F856FEA" w14:textId="77777777" w:rsidR="001A3A1A" w:rsidRDefault="001A3A1A" w:rsidP="00630841">
            <w:pPr>
              <w:spacing w:before="20" w:after="20"/>
              <w:rPr>
                <w:rFonts w:cs="Arial"/>
                <w:sz w:val="18"/>
                <w:szCs w:val="18"/>
              </w:rPr>
            </w:pPr>
            <w:r>
              <w:rPr>
                <w:rFonts w:cs="Arial"/>
                <w:sz w:val="18"/>
                <w:szCs w:val="18"/>
              </w:rPr>
              <w:t>1-6</w:t>
            </w:r>
          </w:p>
        </w:tc>
      </w:tr>
      <w:tr w:rsidR="001A3A1A" w:rsidRPr="0059418D" w14:paraId="237B3831" w14:textId="77777777" w:rsidTr="001C0111">
        <w:trPr>
          <w:trHeight w:val="187"/>
        </w:trPr>
        <w:tc>
          <w:tcPr>
            <w:tcW w:w="7769" w:type="dxa"/>
            <w:gridSpan w:val="2"/>
            <w:vAlign w:val="center"/>
          </w:tcPr>
          <w:p w14:paraId="7FD6F3CF" w14:textId="77777777" w:rsidR="001A3A1A" w:rsidRPr="006F03C1" w:rsidRDefault="001A3A1A" w:rsidP="00CA3F35">
            <w:pPr>
              <w:spacing w:before="20" w:after="20"/>
              <w:ind w:left="147" w:hanging="147"/>
              <w:rPr>
                <w:rFonts w:cs="Arial"/>
                <w:sz w:val="18"/>
                <w:szCs w:val="18"/>
              </w:rPr>
            </w:pPr>
            <w:r>
              <w:rPr>
                <w:rFonts w:cs="Arial"/>
                <w:sz w:val="18"/>
                <w:szCs w:val="18"/>
              </w:rPr>
              <w:t>Change in general government gross debt compared to 2023 Pre-election Budget Update forecast</w:t>
            </w:r>
          </w:p>
        </w:tc>
        <w:tc>
          <w:tcPr>
            <w:tcW w:w="1275" w:type="dxa"/>
            <w:gridSpan w:val="2"/>
          </w:tcPr>
          <w:p w14:paraId="74544A00" w14:textId="77777777" w:rsidR="001A3A1A" w:rsidRDefault="001A3A1A" w:rsidP="00CA3F35">
            <w:pPr>
              <w:spacing w:before="20" w:after="20"/>
              <w:rPr>
                <w:rFonts w:cs="Arial"/>
                <w:sz w:val="18"/>
                <w:szCs w:val="18"/>
              </w:rPr>
            </w:pPr>
            <w:r>
              <w:rPr>
                <w:rFonts w:cs="Arial"/>
                <w:sz w:val="18"/>
                <w:szCs w:val="18"/>
              </w:rPr>
              <w:t>Chart 1.4</w:t>
            </w:r>
          </w:p>
        </w:tc>
        <w:tc>
          <w:tcPr>
            <w:tcW w:w="761" w:type="dxa"/>
            <w:gridSpan w:val="2"/>
          </w:tcPr>
          <w:p w14:paraId="60A7E14D" w14:textId="77777777" w:rsidR="001A3A1A" w:rsidRDefault="001A3A1A" w:rsidP="00CA3F35">
            <w:pPr>
              <w:spacing w:before="20" w:after="20"/>
              <w:rPr>
                <w:rFonts w:cs="Arial"/>
                <w:sz w:val="18"/>
                <w:szCs w:val="18"/>
              </w:rPr>
            </w:pPr>
            <w:r>
              <w:rPr>
                <w:rFonts w:cs="Arial"/>
                <w:sz w:val="18"/>
                <w:szCs w:val="18"/>
              </w:rPr>
              <w:t>1-7</w:t>
            </w:r>
          </w:p>
        </w:tc>
      </w:tr>
      <w:tr w:rsidR="001A3A1A" w:rsidRPr="0059418D" w14:paraId="381443A3" w14:textId="77777777" w:rsidTr="001C0111">
        <w:trPr>
          <w:trHeight w:val="340"/>
        </w:trPr>
        <w:tc>
          <w:tcPr>
            <w:tcW w:w="7769" w:type="dxa"/>
            <w:gridSpan w:val="2"/>
            <w:vAlign w:val="center"/>
          </w:tcPr>
          <w:p w14:paraId="492774E2" w14:textId="77777777" w:rsidR="001A3A1A" w:rsidRDefault="001A3A1A" w:rsidP="00CA3F35">
            <w:pPr>
              <w:spacing w:before="20" w:after="20"/>
              <w:ind w:left="147" w:hanging="147"/>
              <w:rPr>
                <w:rFonts w:cs="Arial"/>
                <w:sz w:val="18"/>
                <w:szCs w:val="18"/>
              </w:rPr>
            </w:pPr>
            <w:r>
              <w:rPr>
                <w:rFonts w:cs="Arial"/>
                <w:sz w:val="18"/>
                <w:szCs w:val="18"/>
              </w:rPr>
              <w:t xml:space="preserve">Increase in Essential Worker’s Starting Salary, 2018-19 to 2022-23 and 2022-23 </w:t>
            </w:r>
            <w:r>
              <w:rPr>
                <w:rFonts w:cs="Arial"/>
                <w:sz w:val="18"/>
                <w:szCs w:val="18"/>
              </w:rPr>
              <w:br/>
              <w:t>to 2026-27</w:t>
            </w:r>
          </w:p>
        </w:tc>
        <w:tc>
          <w:tcPr>
            <w:tcW w:w="1275" w:type="dxa"/>
            <w:gridSpan w:val="2"/>
          </w:tcPr>
          <w:p w14:paraId="09BBEE14" w14:textId="77777777" w:rsidR="001A3A1A" w:rsidRDefault="001A3A1A" w:rsidP="00CA3F35">
            <w:pPr>
              <w:spacing w:before="20" w:after="20"/>
              <w:rPr>
                <w:rFonts w:cs="Arial"/>
                <w:sz w:val="18"/>
                <w:szCs w:val="18"/>
              </w:rPr>
            </w:pPr>
            <w:r>
              <w:rPr>
                <w:rFonts w:cs="Arial"/>
                <w:sz w:val="18"/>
                <w:szCs w:val="18"/>
              </w:rPr>
              <w:t>Chart 1.5</w:t>
            </w:r>
          </w:p>
        </w:tc>
        <w:tc>
          <w:tcPr>
            <w:tcW w:w="761" w:type="dxa"/>
            <w:gridSpan w:val="2"/>
          </w:tcPr>
          <w:p w14:paraId="09A91EEE" w14:textId="77777777" w:rsidR="001A3A1A" w:rsidRDefault="001A3A1A" w:rsidP="00CA3F35">
            <w:pPr>
              <w:spacing w:before="20" w:after="20"/>
              <w:rPr>
                <w:rFonts w:cs="Arial"/>
                <w:sz w:val="18"/>
                <w:szCs w:val="18"/>
              </w:rPr>
            </w:pPr>
            <w:r>
              <w:rPr>
                <w:rFonts w:cs="Arial"/>
                <w:sz w:val="18"/>
                <w:szCs w:val="18"/>
              </w:rPr>
              <w:t>1-9</w:t>
            </w:r>
          </w:p>
        </w:tc>
      </w:tr>
      <w:tr w:rsidR="001A3A1A" w:rsidRPr="0059418D" w14:paraId="6BB4D81A" w14:textId="77777777" w:rsidTr="001C0111">
        <w:trPr>
          <w:trHeight w:val="397"/>
        </w:trPr>
        <w:tc>
          <w:tcPr>
            <w:tcW w:w="7769" w:type="dxa"/>
            <w:gridSpan w:val="2"/>
            <w:vAlign w:val="center"/>
          </w:tcPr>
          <w:p w14:paraId="7C73A060" w14:textId="77777777" w:rsidR="001A3A1A" w:rsidRPr="0059418D" w:rsidRDefault="001A3A1A" w:rsidP="00235775">
            <w:pPr>
              <w:tabs>
                <w:tab w:val="left" w:pos="1315"/>
              </w:tabs>
              <w:spacing w:before="120"/>
              <w:rPr>
                <w:rFonts w:cs="Arial"/>
                <w:b/>
                <w:bCs/>
                <w:kern w:val="28"/>
              </w:rPr>
            </w:pPr>
            <w:r w:rsidRPr="0059418D">
              <w:rPr>
                <w:rFonts w:cs="Arial"/>
                <w:b/>
                <w:bCs/>
                <w:kern w:val="28"/>
              </w:rPr>
              <w:t>Chapter 2:</w:t>
            </w:r>
            <w:r w:rsidRPr="0059418D">
              <w:rPr>
                <w:rFonts w:cs="Arial"/>
                <w:b/>
                <w:bCs/>
                <w:kern w:val="28"/>
              </w:rPr>
              <w:tab/>
              <w:t xml:space="preserve">The </w:t>
            </w:r>
            <w:r>
              <w:rPr>
                <w:rFonts w:cs="Arial"/>
                <w:b/>
                <w:bCs/>
                <w:kern w:val="28"/>
              </w:rPr>
              <w:t>e</w:t>
            </w:r>
            <w:r w:rsidRPr="0059418D">
              <w:rPr>
                <w:rFonts w:cs="Arial"/>
                <w:b/>
                <w:bCs/>
                <w:kern w:val="28"/>
              </w:rPr>
              <w:t>conomy</w:t>
            </w:r>
          </w:p>
        </w:tc>
        <w:tc>
          <w:tcPr>
            <w:tcW w:w="1275" w:type="dxa"/>
            <w:gridSpan w:val="2"/>
            <w:vAlign w:val="center"/>
          </w:tcPr>
          <w:p w14:paraId="7ADC6CBF" w14:textId="77777777" w:rsidR="001A3A1A" w:rsidRPr="0059418D" w:rsidRDefault="001A3A1A" w:rsidP="00C22B7D">
            <w:pPr>
              <w:spacing w:before="120"/>
              <w:rPr>
                <w:rFonts w:cs="Arial"/>
                <w:b/>
                <w:bCs/>
                <w:kern w:val="28"/>
              </w:rPr>
            </w:pPr>
          </w:p>
        </w:tc>
        <w:tc>
          <w:tcPr>
            <w:tcW w:w="761" w:type="dxa"/>
            <w:gridSpan w:val="2"/>
            <w:vAlign w:val="center"/>
          </w:tcPr>
          <w:p w14:paraId="7544CE8C" w14:textId="77777777" w:rsidR="001A3A1A" w:rsidRPr="0059418D" w:rsidRDefault="001A3A1A" w:rsidP="00C22B7D">
            <w:pPr>
              <w:spacing w:before="120"/>
              <w:rPr>
                <w:rFonts w:cs="Arial"/>
                <w:b/>
                <w:bCs/>
                <w:kern w:val="28"/>
              </w:rPr>
            </w:pPr>
            <w:r w:rsidRPr="0059418D">
              <w:rPr>
                <w:rFonts w:cs="Arial"/>
                <w:b/>
                <w:bCs/>
                <w:kern w:val="28"/>
              </w:rPr>
              <w:t>2</w:t>
            </w:r>
          </w:p>
        </w:tc>
      </w:tr>
      <w:tr w:rsidR="001A3A1A" w:rsidRPr="0059418D" w14:paraId="59B23B8A" w14:textId="77777777" w:rsidTr="001C0111">
        <w:trPr>
          <w:trHeight w:val="187"/>
        </w:trPr>
        <w:tc>
          <w:tcPr>
            <w:tcW w:w="7769" w:type="dxa"/>
            <w:gridSpan w:val="2"/>
            <w:vAlign w:val="center"/>
          </w:tcPr>
          <w:p w14:paraId="13D35868" w14:textId="77777777" w:rsidR="001A3A1A" w:rsidRPr="0059418D" w:rsidRDefault="001A3A1A" w:rsidP="00630841">
            <w:pPr>
              <w:spacing w:before="20" w:after="20"/>
              <w:rPr>
                <w:rFonts w:cs="Arial"/>
                <w:sz w:val="18"/>
                <w:szCs w:val="18"/>
              </w:rPr>
            </w:pPr>
            <w:r>
              <w:rPr>
                <w:rFonts w:cs="Arial"/>
                <w:sz w:val="18"/>
                <w:szCs w:val="18"/>
              </w:rPr>
              <w:t>NSW economic performance and outlook</w:t>
            </w:r>
          </w:p>
        </w:tc>
        <w:tc>
          <w:tcPr>
            <w:tcW w:w="1275" w:type="dxa"/>
            <w:gridSpan w:val="2"/>
            <w:vAlign w:val="center"/>
          </w:tcPr>
          <w:p w14:paraId="2DF3441B" w14:textId="77777777" w:rsidR="001A3A1A" w:rsidRPr="0059418D" w:rsidRDefault="001A3A1A" w:rsidP="00630841">
            <w:pPr>
              <w:spacing w:before="20" w:after="20"/>
              <w:rPr>
                <w:rFonts w:cs="Arial"/>
                <w:sz w:val="18"/>
                <w:szCs w:val="18"/>
              </w:rPr>
            </w:pPr>
            <w:r>
              <w:rPr>
                <w:rFonts w:cs="Arial"/>
                <w:sz w:val="18"/>
                <w:szCs w:val="18"/>
              </w:rPr>
              <w:t>Table 2.1</w:t>
            </w:r>
          </w:p>
        </w:tc>
        <w:tc>
          <w:tcPr>
            <w:tcW w:w="761" w:type="dxa"/>
            <w:gridSpan w:val="2"/>
            <w:vAlign w:val="center"/>
          </w:tcPr>
          <w:p w14:paraId="68888DBB" w14:textId="77777777" w:rsidR="001A3A1A" w:rsidRPr="0059418D" w:rsidRDefault="001A3A1A" w:rsidP="00630841">
            <w:pPr>
              <w:spacing w:before="20" w:after="20"/>
              <w:rPr>
                <w:rFonts w:cs="Arial"/>
                <w:sz w:val="18"/>
                <w:szCs w:val="18"/>
              </w:rPr>
            </w:pPr>
            <w:r>
              <w:rPr>
                <w:rFonts w:cs="Arial"/>
                <w:sz w:val="18"/>
                <w:szCs w:val="18"/>
              </w:rPr>
              <w:t>2-1</w:t>
            </w:r>
          </w:p>
        </w:tc>
      </w:tr>
      <w:tr w:rsidR="001A3A1A" w:rsidRPr="0059418D" w14:paraId="11F88D90" w14:textId="77777777" w:rsidTr="001C0111">
        <w:trPr>
          <w:trHeight w:val="187"/>
        </w:trPr>
        <w:tc>
          <w:tcPr>
            <w:tcW w:w="7769" w:type="dxa"/>
            <w:gridSpan w:val="2"/>
            <w:vAlign w:val="center"/>
          </w:tcPr>
          <w:p w14:paraId="25A2F999" w14:textId="77777777" w:rsidR="001A3A1A" w:rsidRPr="0059418D" w:rsidRDefault="001A3A1A" w:rsidP="00630841">
            <w:pPr>
              <w:spacing w:before="20" w:after="20"/>
              <w:rPr>
                <w:rFonts w:cs="Arial"/>
                <w:sz w:val="18"/>
                <w:szCs w:val="18"/>
              </w:rPr>
            </w:pPr>
            <w:r>
              <w:rPr>
                <w:rFonts w:cs="Arial"/>
                <w:sz w:val="18"/>
                <w:szCs w:val="18"/>
              </w:rPr>
              <w:t>NSW dwelling additions</w:t>
            </w:r>
          </w:p>
        </w:tc>
        <w:tc>
          <w:tcPr>
            <w:tcW w:w="1275" w:type="dxa"/>
            <w:gridSpan w:val="2"/>
            <w:vAlign w:val="center"/>
          </w:tcPr>
          <w:p w14:paraId="784E1B99" w14:textId="77777777" w:rsidR="001A3A1A" w:rsidRPr="0059418D" w:rsidRDefault="001A3A1A" w:rsidP="00630841">
            <w:pPr>
              <w:spacing w:before="20" w:after="20"/>
              <w:rPr>
                <w:rFonts w:cs="Arial"/>
                <w:sz w:val="18"/>
                <w:szCs w:val="18"/>
              </w:rPr>
            </w:pPr>
            <w:r>
              <w:rPr>
                <w:rFonts w:cs="Arial"/>
                <w:sz w:val="18"/>
                <w:szCs w:val="18"/>
              </w:rPr>
              <w:t>Chart 2.1</w:t>
            </w:r>
          </w:p>
        </w:tc>
        <w:tc>
          <w:tcPr>
            <w:tcW w:w="761" w:type="dxa"/>
            <w:gridSpan w:val="2"/>
            <w:vAlign w:val="center"/>
          </w:tcPr>
          <w:p w14:paraId="6785C58D" w14:textId="77777777" w:rsidR="001A3A1A" w:rsidRPr="0059418D" w:rsidRDefault="001A3A1A" w:rsidP="00630841">
            <w:pPr>
              <w:spacing w:before="20" w:after="20"/>
              <w:rPr>
                <w:rFonts w:cs="Arial"/>
                <w:sz w:val="18"/>
                <w:szCs w:val="18"/>
              </w:rPr>
            </w:pPr>
            <w:r>
              <w:rPr>
                <w:rFonts w:cs="Arial"/>
                <w:sz w:val="18"/>
                <w:szCs w:val="18"/>
              </w:rPr>
              <w:t>2-2</w:t>
            </w:r>
          </w:p>
        </w:tc>
      </w:tr>
      <w:tr w:rsidR="001A3A1A" w:rsidRPr="0059418D" w14:paraId="5B29EB24" w14:textId="77777777" w:rsidTr="001C0111">
        <w:trPr>
          <w:trHeight w:val="187"/>
        </w:trPr>
        <w:tc>
          <w:tcPr>
            <w:tcW w:w="7769" w:type="dxa"/>
            <w:gridSpan w:val="2"/>
            <w:vAlign w:val="center"/>
          </w:tcPr>
          <w:p w14:paraId="075B90E7" w14:textId="77777777" w:rsidR="001A3A1A" w:rsidRPr="0059418D" w:rsidRDefault="001A3A1A" w:rsidP="00630841">
            <w:pPr>
              <w:spacing w:before="20" w:after="20"/>
              <w:rPr>
                <w:rFonts w:cs="Arial"/>
                <w:sz w:val="18"/>
                <w:szCs w:val="18"/>
              </w:rPr>
            </w:pPr>
            <w:r>
              <w:rPr>
                <w:rFonts w:cs="Arial"/>
                <w:sz w:val="18"/>
                <w:szCs w:val="18"/>
              </w:rPr>
              <w:t>NSW unemployment and underutilisation rate</w:t>
            </w:r>
          </w:p>
        </w:tc>
        <w:tc>
          <w:tcPr>
            <w:tcW w:w="1275" w:type="dxa"/>
            <w:gridSpan w:val="2"/>
            <w:vAlign w:val="center"/>
          </w:tcPr>
          <w:p w14:paraId="5ED29B3F" w14:textId="77777777" w:rsidR="001A3A1A" w:rsidRPr="0059418D" w:rsidRDefault="001A3A1A" w:rsidP="00630841">
            <w:pPr>
              <w:spacing w:before="20" w:after="20"/>
              <w:rPr>
                <w:rFonts w:cs="Arial"/>
                <w:sz w:val="18"/>
                <w:szCs w:val="18"/>
              </w:rPr>
            </w:pPr>
            <w:r>
              <w:rPr>
                <w:rFonts w:cs="Arial"/>
                <w:sz w:val="18"/>
                <w:szCs w:val="18"/>
              </w:rPr>
              <w:t>Chart 2.2</w:t>
            </w:r>
          </w:p>
        </w:tc>
        <w:tc>
          <w:tcPr>
            <w:tcW w:w="761" w:type="dxa"/>
            <w:gridSpan w:val="2"/>
          </w:tcPr>
          <w:p w14:paraId="509ABBF8" w14:textId="77777777" w:rsidR="001A3A1A" w:rsidRPr="0059418D" w:rsidRDefault="001A3A1A" w:rsidP="00630841">
            <w:pPr>
              <w:spacing w:before="20" w:after="20"/>
              <w:rPr>
                <w:rFonts w:cs="Arial"/>
                <w:sz w:val="18"/>
                <w:szCs w:val="18"/>
              </w:rPr>
            </w:pPr>
            <w:r w:rsidRPr="00AC6A88">
              <w:rPr>
                <w:rFonts w:cs="Arial"/>
                <w:sz w:val="18"/>
                <w:szCs w:val="18"/>
              </w:rPr>
              <w:t>2-</w:t>
            </w:r>
            <w:r>
              <w:rPr>
                <w:rFonts w:cs="Arial"/>
                <w:sz w:val="18"/>
                <w:szCs w:val="18"/>
              </w:rPr>
              <w:t>3</w:t>
            </w:r>
          </w:p>
        </w:tc>
      </w:tr>
      <w:tr w:rsidR="001A3A1A" w:rsidRPr="0059418D" w14:paraId="7A5D2E50" w14:textId="77777777" w:rsidTr="001C0111">
        <w:trPr>
          <w:trHeight w:val="187"/>
        </w:trPr>
        <w:tc>
          <w:tcPr>
            <w:tcW w:w="7769" w:type="dxa"/>
            <w:gridSpan w:val="2"/>
            <w:vAlign w:val="center"/>
          </w:tcPr>
          <w:p w14:paraId="722E99F1" w14:textId="77777777" w:rsidR="001A3A1A" w:rsidRPr="00E92B1D" w:rsidRDefault="001A3A1A" w:rsidP="00630841">
            <w:pPr>
              <w:spacing w:before="20" w:after="20"/>
              <w:rPr>
                <w:rFonts w:cs="Arial"/>
                <w:sz w:val="18"/>
                <w:szCs w:val="18"/>
              </w:rPr>
            </w:pPr>
            <w:r>
              <w:rPr>
                <w:rFonts w:cs="Arial"/>
                <w:sz w:val="18"/>
                <w:szCs w:val="18"/>
              </w:rPr>
              <w:t>Australia trimmed mean inflation</w:t>
            </w:r>
          </w:p>
        </w:tc>
        <w:tc>
          <w:tcPr>
            <w:tcW w:w="1275" w:type="dxa"/>
            <w:gridSpan w:val="2"/>
            <w:vAlign w:val="center"/>
          </w:tcPr>
          <w:p w14:paraId="00D4B8E7" w14:textId="77777777" w:rsidR="001A3A1A" w:rsidRPr="0059418D" w:rsidRDefault="001A3A1A" w:rsidP="00630841">
            <w:pPr>
              <w:spacing w:before="20" w:after="20"/>
              <w:rPr>
                <w:rFonts w:cs="Arial"/>
                <w:sz w:val="18"/>
                <w:szCs w:val="18"/>
              </w:rPr>
            </w:pPr>
            <w:r>
              <w:rPr>
                <w:rFonts w:cs="Arial"/>
                <w:sz w:val="18"/>
                <w:szCs w:val="18"/>
              </w:rPr>
              <w:t>Chart 2.3</w:t>
            </w:r>
          </w:p>
        </w:tc>
        <w:tc>
          <w:tcPr>
            <w:tcW w:w="761" w:type="dxa"/>
            <w:gridSpan w:val="2"/>
          </w:tcPr>
          <w:p w14:paraId="7BC61D41" w14:textId="77777777" w:rsidR="001A3A1A" w:rsidRPr="0059418D" w:rsidRDefault="001A3A1A" w:rsidP="00630841">
            <w:pPr>
              <w:spacing w:before="20" w:after="20"/>
              <w:rPr>
                <w:rFonts w:cs="Arial"/>
                <w:sz w:val="18"/>
                <w:szCs w:val="18"/>
              </w:rPr>
            </w:pPr>
            <w:r w:rsidRPr="00AC6A88">
              <w:rPr>
                <w:rFonts w:cs="Arial"/>
                <w:sz w:val="18"/>
                <w:szCs w:val="18"/>
              </w:rPr>
              <w:t>2-</w:t>
            </w:r>
            <w:r>
              <w:rPr>
                <w:rFonts w:cs="Arial"/>
                <w:sz w:val="18"/>
                <w:szCs w:val="18"/>
              </w:rPr>
              <w:t>3</w:t>
            </w:r>
          </w:p>
        </w:tc>
      </w:tr>
      <w:tr w:rsidR="001A3A1A" w:rsidRPr="0059418D" w14:paraId="5B54C5C8" w14:textId="77777777" w:rsidTr="001C0111">
        <w:trPr>
          <w:trHeight w:val="187"/>
        </w:trPr>
        <w:tc>
          <w:tcPr>
            <w:tcW w:w="7769" w:type="dxa"/>
            <w:gridSpan w:val="2"/>
            <w:vAlign w:val="center"/>
          </w:tcPr>
          <w:p w14:paraId="63C6A76D" w14:textId="77777777" w:rsidR="001A3A1A" w:rsidRPr="00E92B1D" w:rsidRDefault="001A3A1A" w:rsidP="00630841">
            <w:pPr>
              <w:spacing w:before="20" w:after="20"/>
              <w:rPr>
                <w:rFonts w:cs="Arial"/>
                <w:sz w:val="18"/>
                <w:szCs w:val="18"/>
              </w:rPr>
            </w:pPr>
            <w:r>
              <w:rPr>
                <w:rFonts w:cs="Arial"/>
                <w:sz w:val="18"/>
                <w:szCs w:val="18"/>
              </w:rPr>
              <w:t>Sydney daily dwelling prices</w:t>
            </w:r>
          </w:p>
        </w:tc>
        <w:tc>
          <w:tcPr>
            <w:tcW w:w="1275" w:type="dxa"/>
            <w:gridSpan w:val="2"/>
            <w:vAlign w:val="center"/>
          </w:tcPr>
          <w:p w14:paraId="5711DDE2" w14:textId="77777777" w:rsidR="001A3A1A" w:rsidRPr="0059418D" w:rsidRDefault="001A3A1A" w:rsidP="00630841">
            <w:pPr>
              <w:spacing w:before="20" w:after="20"/>
              <w:rPr>
                <w:rFonts w:cs="Arial"/>
                <w:sz w:val="18"/>
                <w:szCs w:val="18"/>
              </w:rPr>
            </w:pPr>
            <w:r>
              <w:rPr>
                <w:rFonts w:cs="Arial"/>
                <w:sz w:val="18"/>
                <w:szCs w:val="18"/>
              </w:rPr>
              <w:t>Chart 2.4</w:t>
            </w:r>
          </w:p>
        </w:tc>
        <w:tc>
          <w:tcPr>
            <w:tcW w:w="761" w:type="dxa"/>
            <w:gridSpan w:val="2"/>
          </w:tcPr>
          <w:p w14:paraId="637A0669" w14:textId="77777777" w:rsidR="001A3A1A" w:rsidRPr="0059418D" w:rsidRDefault="001A3A1A" w:rsidP="00630841">
            <w:pPr>
              <w:spacing w:before="20" w:after="20"/>
              <w:rPr>
                <w:rFonts w:cs="Arial"/>
                <w:sz w:val="18"/>
                <w:szCs w:val="18"/>
              </w:rPr>
            </w:pPr>
            <w:r w:rsidRPr="00AC6A88">
              <w:rPr>
                <w:rFonts w:cs="Arial"/>
                <w:sz w:val="18"/>
                <w:szCs w:val="18"/>
              </w:rPr>
              <w:t>2-</w:t>
            </w:r>
            <w:r>
              <w:rPr>
                <w:rFonts w:cs="Arial"/>
                <w:sz w:val="18"/>
                <w:szCs w:val="18"/>
              </w:rPr>
              <w:t>4</w:t>
            </w:r>
          </w:p>
        </w:tc>
      </w:tr>
      <w:tr w:rsidR="001A3A1A" w:rsidRPr="0059418D" w14:paraId="07F6E44B" w14:textId="77777777" w:rsidTr="001C0111">
        <w:trPr>
          <w:trHeight w:val="187"/>
        </w:trPr>
        <w:tc>
          <w:tcPr>
            <w:tcW w:w="7769" w:type="dxa"/>
            <w:gridSpan w:val="2"/>
            <w:vAlign w:val="center"/>
          </w:tcPr>
          <w:p w14:paraId="5E34691D" w14:textId="77777777" w:rsidR="001A3A1A" w:rsidRPr="00DE1363" w:rsidRDefault="001A3A1A" w:rsidP="00630841">
            <w:pPr>
              <w:spacing w:before="20" w:after="20"/>
              <w:rPr>
                <w:rFonts w:cs="Arial"/>
                <w:sz w:val="18"/>
                <w:szCs w:val="18"/>
              </w:rPr>
            </w:pPr>
            <w:r>
              <w:rPr>
                <w:rFonts w:cs="Arial"/>
                <w:sz w:val="18"/>
                <w:szCs w:val="18"/>
              </w:rPr>
              <w:t>Sydney dwelling price growth by price tier</w:t>
            </w:r>
          </w:p>
        </w:tc>
        <w:tc>
          <w:tcPr>
            <w:tcW w:w="1275" w:type="dxa"/>
            <w:gridSpan w:val="2"/>
          </w:tcPr>
          <w:p w14:paraId="1BB1671D" w14:textId="77777777" w:rsidR="001A3A1A" w:rsidRPr="0059418D" w:rsidRDefault="001A3A1A" w:rsidP="00630841">
            <w:pPr>
              <w:spacing w:before="20" w:after="20"/>
              <w:rPr>
                <w:rFonts w:cs="Arial"/>
                <w:sz w:val="18"/>
                <w:szCs w:val="18"/>
              </w:rPr>
            </w:pPr>
            <w:r w:rsidRPr="00AC2FD4">
              <w:rPr>
                <w:rFonts w:cs="Arial"/>
                <w:sz w:val="18"/>
                <w:szCs w:val="18"/>
              </w:rPr>
              <w:t>Chart 2.</w:t>
            </w:r>
            <w:r>
              <w:rPr>
                <w:rFonts w:cs="Arial"/>
                <w:sz w:val="18"/>
                <w:szCs w:val="18"/>
              </w:rPr>
              <w:t>5</w:t>
            </w:r>
          </w:p>
        </w:tc>
        <w:tc>
          <w:tcPr>
            <w:tcW w:w="761" w:type="dxa"/>
            <w:gridSpan w:val="2"/>
          </w:tcPr>
          <w:p w14:paraId="7FCD7463" w14:textId="77777777" w:rsidR="001A3A1A" w:rsidRPr="0059418D" w:rsidRDefault="001A3A1A" w:rsidP="00630841">
            <w:pPr>
              <w:spacing w:before="20" w:after="20"/>
              <w:rPr>
                <w:rFonts w:cs="Arial"/>
                <w:sz w:val="18"/>
                <w:szCs w:val="18"/>
              </w:rPr>
            </w:pPr>
            <w:r w:rsidRPr="00AC6A88">
              <w:rPr>
                <w:rFonts w:cs="Arial"/>
                <w:sz w:val="18"/>
                <w:szCs w:val="18"/>
              </w:rPr>
              <w:t>2-</w:t>
            </w:r>
            <w:r>
              <w:rPr>
                <w:rFonts w:cs="Arial"/>
                <w:sz w:val="18"/>
                <w:szCs w:val="18"/>
              </w:rPr>
              <w:t>4</w:t>
            </w:r>
          </w:p>
        </w:tc>
      </w:tr>
      <w:tr w:rsidR="001A3A1A" w:rsidRPr="0059418D" w14:paraId="56548142" w14:textId="77777777" w:rsidTr="001C0111">
        <w:trPr>
          <w:trHeight w:val="187"/>
        </w:trPr>
        <w:tc>
          <w:tcPr>
            <w:tcW w:w="7769" w:type="dxa"/>
            <w:gridSpan w:val="2"/>
            <w:vAlign w:val="center"/>
          </w:tcPr>
          <w:p w14:paraId="25A0BB22" w14:textId="77777777" w:rsidR="001A3A1A" w:rsidRPr="00DE1363" w:rsidRDefault="001A3A1A" w:rsidP="005106A7">
            <w:pPr>
              <w:spacing w:before="20" w:after="20"/>
              <w:ind w:left="147" w:hanging="147"/>
              <w:rPr>
                <w:rFonts w:cs="Arial"/>
                <w:sz w:val="18"/>
                <w:szCs w:val="18"/>
              </w:rPr>
            </w:pPr>
            <w:r>
              <w:rPr>
                <w:rFonts w:cs="Arial"/>
                <w:sz w:val="18"/>
                <w:szCs w:val="18"/>
              </w:rPr>
              <w:t>Future prices for crude oil and international refined fuel benchmarks at time of forecasting</w:t>
            </w:r>
          </w:p>
        </w:tc>
        <w:tc>
          <w:tcPr>
            <w:tcW w:w="1275" w:type="dxa"/>
            <w:gridSpan w:val="2"/>
          </w:tcPr>
          <w:p w14:paraId="2237CF6F" w14:textId="77777777" w:rsidR="001A3A1A" w:rsidRPr="0059418D" w:rsidRDefault="001A3A1A" w:rsidP="00630841">
            <w:pPr>
              <w:spacing w:before="20" w:after="20"/>
              <w:rPr>
                <w:rFonts w:cs="Arial"/>
                <w:sz w:val="18"/>
                <w:szCs w:val="18"/>
              </w:rPr>
            </w:pPr>
            <w:r w:rsidRPr="00AC2FD4">
              <w:rPr>
                <w:rFonts w:cs="Arial"/>
                <w:sz w:val="18"/>
                <w:szCs w:val="18"/>
              </w:rPr>
              <w:t>Chart 2.</w:t>
            </w:r>
            <w:r>
              <w:rPr>
                <w:rFonts w:cs="Arial"/>
                <w:sz w:val="18"/>
                <w:szCs w:val="18"/>
              </w:rPr>
              <w:t>6</w:t>
            </w:r>
          </w:p>
        </w:tc>
        <w:tc>
          <w:tcPr>
            <w:tcW w:w="761" w:type="dxa"/>
            <w:gridSpan w:val="2"/>
          </w:tcPr>
          <w:p w14:paraId="521DA51F" w14:textId="77777777" w:rsidR="001A3A1A" w:rsidRPr="0059418D" w:rsidRDefault="001A3A1A" w:rsidP="00630841">
            <w:pPr>
              <w:spacing w:before="20" w:after="20"/>
              <w:rPr>
                <w:rFonts w:cs="Arial"/>
                <w:sz w:val="18"/>
                <w:szCs w:val="18"/>
              </w:rPr>
            </w:pPr>
            <w:r w:rsidRPr="00AC6A88">
              <w:rPr>
                <w:rFonts w:cs="Arial"/>
                <w:sz w:val="18"/>
                <w:szCs w:val="18"/>
              </w:rPr>
              <w:t>2-</w:t>
            </w:r>
            <w:r>
              <w:rPr>
                <w:rFonts w:cs="Arial"/>
                <w:sz w:val="18"/>
                <w:szCs w:val="18"/>
              </w:rPr>
              <w:t>5</w:t>
            </w:r>
          </w:p>
        </w:tc>
      </w:tr>
      <w:tr w:rsidR="001A3A1A" w:rsidRPr="0059418D" w14:paraId="027F086E" w14:textId="77777777" w:rsidTr="001C0111">
        <w:trPr>
          <w:trHeight w:val="187"/>
        </w:trPr>
        <w:tc>
          <w:tcPr>
            <w:tcW w:w="7769" w:type="dxa"/>
            <w:gridSpan w:val="2"/>
            <w:vAlign w:val="center"/>
          </w:tcPr>
          <w:p w14:paraId="02EFA981" w14:textId="77777777" w:rsidR="001A3A1A" w:rsidRPr="0059418D" w:rsidRDefault="001A3A1A" w:rsidP="00001E0F">
            <w:pPr>
              <w:spacing w:before="20" w:after="20"/>
              <w:ind w:left="149" w:hanging="149"/>
              <w:rPr>
                <w:rFonts w:cs="Arial"/>
                <w:sz w:val="18"/>
                <w:szCs w:val="18"/>
              </w:rPr>
            </w:pPr>
            <w:r>
              <w:rPr>
                <w:rFonts w:cs="Arial"/>
                <w:sz w:val="18"/>
                <w:szCs w:val="18"/>
              </w:rPr>
              <w:t>Petrol and diesel prices</w:t>
            </w:r>
          </w:p>
        </w:tc>
        <w:tc>
          <w:tcPr>
            <w:tcW w:w="1275" w:type="dxa"/>
            <w:gridSpan w:val="2"/>
          </w:tcPr>
          <w:p w14:paraId="3F467C40" w14:textId="77777777" w:rsidR="001A3A1A" w:rsidRPr="0059418D" w:rsidRDefault="001A3A1A" w:rsidP="00001E0F">
            <w:pPr>
              <w:spacing w:before="20" w:after="20"/>
              <w:rPr>
                <w:rFonts w:cs="Arial"/>
                <w:sz w:val="18"/>
                <w:szCs w:val="18"/>
              </w:rPr>
            </w:pPr>
            <w:r>
              <w:rPr>
                <w:rFonts w:cs="Arial"/>
                <w:sz w:val="18"/>
                <w:szCs w:val="18"/>
              </w:rPr>
              <w:t>Chart 2.7</w:t>
            </w:r>
          </w:p>
        </w:tc>
        <w:tc>
          <w:tcPr>
            <w:tcW w:w="761" w:type="dxa"/>
            <w:gridSpan w:val="2"/>
          </w:tcPr>
          <w:p w14:paraId="0E197A8C" w14:textId="77777777" w:rsidR="001A3A1A" w:rsidRPr="0059418D" w:rsidRDefault="001A3A1A" w:rsidP="00630841">
            <w:pPr>
              <w:spacing w:before="20" w:after="20"/>
              <w:rPr>
                <w:rFonts w:cs="Arial"/>
                <w:sz w:val="18"/>
                <w:szCs w:val="18"/>
              </w:rPr>
            </w:pPr>
            <w:r w:rsidRPr="00AC6A88">
              <w:rPr>
                <w:rFonts w:cs="Arial"/>
                <w:sz w:val="18"/>
                <w:szCs w:val="18"/>
              </w:rPr>
              <w:t>2-</w:t>
            </w:r>
            <w:r>
              <w:rPr>
                <w:rFonts w:cs="Arial"/>
                <w:sz w:val="18"/>
                <w:szCs w:val="18"/>
              </w:rPr>
              <w:t>5</w:t>
            </w:r>
          </w:p>
        </w:tc>
      </w:tr>
      <w:tr w:rsidR="001A3A1A" w:rsidRPr="0059418D" w14:paraId="5833830F" w14:textId="77777777" w:rsidTr="001C0111">
        <w:trPr>
          <w:trHeight w:val="187"/>
        </w:trPr>
        <w:tc>
          <w:tcPr>
            <w:tcW w:w="7769" w:type="dxa"/>
            <w:gridSpan w:val="2"/>
            <w:vAlign w:val="center"/>
          </w:tcPr>
          <w:p w14:paraId="5E7326F2" w14:textId="77777777" w:rsidR="001A3A1A" w:rsidRPr="00E92B1D" w:rsidRDefault="001A3A1A" w:rsidP="00630841">
            <w:pPr>
              <w:spacing w:before="20" w:after="20"/>
              <w:rPr>
                <w:rFonts w:cs="Arial"/>
                <w:sz w:val="18"/>
                <w:szCs w:val="18"/>
              </w:rPr>
            </w:pPr>
            <w:r>
              <w:rPr>
                <w:rFonts w:cs="Arial"/>
                <w:sz w:val="18"/>
                <w:szCs w:val="18"/>
              </w:rPr>
              <w:t>Financial market cash rate expectations</w:t>
            </w:r>
          </w:p>
        </w:tc>
        <w:tc>
          <w:tcPr>
            <w:tcW w:w="1275" w:type="dxa"/>
            <w:gridSpan w:val="2"/>
            <w:vAlign w:val="center"/>
          </w:tcPr>
          <w:p w14:paraId="02A9FA98" w14:textId="77777777" w:rsidR="001A3A1A" w:rsidRPr="0059418D" w:rsidRDefault="001A3A1A" w:rsidP="00630841">
            <w:pPr>
              <w:spacing w:before="20" w:after="20"/>
              <w:rPr>
                <w:rFonts w:cs="Arial"/>
                <w:sz w:val="18"/>
                <w:szCs w:val="18"/>
              </w:rPr>
            </w:pPr>
            <w:r>
              <w:rPr>
                <w:rFonts w:cs="Arial"/>
                <w:sz w:val="18"/>
                <w:szCs w:val="18"/>
              </w:rPr>
              <w:t>Chart 2.8</w:t>
            </w:r>
          </w:p>
        </w:tc>
        <w:tc>
          <w:tcPr>
            <w:tcW w:w="761" w:type="dxa"/>
            <w:gridSpan w:val="2"/>
          </w:tcPr>
          <w:p w14:paraId="4DFF5A2E" w14:textId="77777777" w:rsidR="001A3A1A" w:rsidRPr="0059418D" w:rsidRDefault="001A3A1A" w:rsidP="00630841">
            <w:pPr>
              <w:spacing w:before="20" w:after="20"/>
              <w:rPr>
                <w:rFonts w:cs="Arial"/>
                <w:sz w:val="18"/>
                <w:szCs w:val="18"/>
              </w:rPr>
            </w:pPr>
            <w:r w:rsidRPr="00AC6A88">
              <w:rPr>
                <w:rFonts w:cs="Arial"/>
                <w:sz w:val="18"/>
                <w:szCs w:val="18"/>
              </w:rPr>
              <w:t>2-</w:t>
            </w:r>
            <w:r>
              <w:rPr>
                <w:rFonts w:cs="Arial"/>
                <w:sz w:val="18"/>
                <w:szCs w:val="18"/>
              </w:rPr>
              <w:t>6</w:t>
            </w:r>
          </w:p>
        </w:tc>
      </w:tr>
      <w:tr w:rsidR="001A3A1A" w:rsidRPr="0059418D" w14:paraId="3E6FE734" w14:textId="77777777" w:rsidTr="001C0111">
        <w:trPr>
          <w:trHeight w:val="187"/>
        </w:trPr>
        <w:tc>
          <w:tcPr>
            <w:tcW w:w="7769" w:type="dxa"/>
            <w:gridSpan w:val="2"/>
            <w:vAlign w:val="center"/>
          </w:tcPr>
          <w:p w14:paraId="4B37B9F4" w14:textId="77777777" w:rsidR="001A3A1A" w:rsidRPr="00E92B1D" w:rsidRDefault="001A3A1A" w:rsidP="00630841">
            <w:pPr>
              <w:spacing w:before="20" w:after="20"/>
              <w:rPr>
                <w:rFonts w:cs="Arial"/>
                <w:sz w:val="18"/>
                <w:szCs w:val="18"/>
              </w:rPr>
            </w:pPr>
            <w:r>
              <w:rPr>
                <w:rFonts w:cs="Arial"/>
                <w:sz w:val="18"/>
                <w:szCs w:val="18"/>
              </w:rPr>
              <w:t>NSW GSP growth forecasts</w:t>
            </w:r>
          </w:p>
        </w:tc>
        <w:tc>
          <w:tcPr>
            <w:tcW w:w="1275" w:type="dxa"/>
            <w:gridSpan w:val="2"/>
            <w:vAlign w:val="center"/>
          </w:tcPr>
          <w:p w14:paraId="33E5A7DF" w14:textId="77777777" w:rsidR="001A3A1A" w:rsidRPr="0059418D" w:rsidRDefault="001A3A1A" w:rsidP="00630841">
            <w:pPr>
              <w:spacing w:before="20" w:after="20"/>
              <w:rPr>
                <w:rFonts w:cs="Arial"/>
                <w:sz w:val="18"/>
                <w:szCs w:val="18"/>
              </w:rPr>
            </w:pPr>
            <w:r>
              <w:rPr>
                <w:rFonts w:cs="Arial"/>
                <w:sz w:val="18"/>
                <w:szCs w:val="18"/>
              </w:rPr>
              <w:t>Chart 2.9</w:t>
            </w:r>
          </w:p>
        </w:tc>
        <w:tc>
          <w:tcPr>
            <w:tcW w:w="761" w:type="dxa"/>
            <w:gridSpan w:val="2"/>
          </w:tcPr>
          <w:p w14:paraId="0C65F4E0" w14:textId="77777777" w:rsidR="001A3A1A" w:rsidRPr="0059418D" w:rsidRDefault="001A3A1A" w:rsidP="00630841">
            <w:pPr>
              <w:spacing w:before="20" w:after="20"/>
              <w:rPr>
                <w:rFonts w:cs="Arial"/>
                <w:sz w:val="18"/>
                <w:szCs w:val="18"/>
              </w:rPr>
            </w:pPr>
            <w:r w:rsidRPr="00AC6A88">
              <w:rPr>
                <w:rFonts w:cs="Arial"/>
                <w:sz w:val="18"/>
                <w:szCs w:val="18"/>
              </w:rPr>
              <w:t>2-</w:t>
            </w:r>
            <w:r>
              <w:rPr>
                <w:rFonts w:cs="Arial"/>
                <w:sz w:val="18"/>
                <w:szCs w:val="18"/>
              </w:rPr>
              <w:t>6</w:t>
            </w:r>
          </w:p>
        </w:tc>
      </w:tr>
      <w:tr w:rsidR="001A3A1A" w:rsidRPr="0059418D" w14:paraId="06CE9CB6" w14:textId="77777777" w:rsidTr="001C0111">
        <w:trPr>
          <w:trHeight w:val="187"/>
        </w:trPr>
        <w:tc>
          <w:tcPr>
            <w:tcW w:w="7769" w:type="dxa"/>
            <w:gridSpan w:val="2"/>
            <w:vAlign w:val="center"/>
          </w:tcPr>
          <w:p w14:paraId="660587B6" w14:textId="77777777" w:rsidR="001A3A1A" w:rsidRPr="00E92B1D" w:rsidRDefault="001A3A1A" w:rsidP="00630841">
            <w:pPr>
              <w:spacing w:before="20" w:after="20"/>
              <w:rPr>
                <w:rFonts w:cs="Arial"/>
                <w:sz w:val="18"/>
                <w:szCs w:val="18"/>
              </w:rPr>
            </w:pPr>
            <w:r>
              <w:rPr>
                <w:rFonts w:cs="Arial"/>
                <w:sz w:val="18"/>
                <w:szCs w:val="18"/>
              </w:rPr>
              <w:t>Household income and consumption forecasts</w:t>
            </w:r>
          </w:p>
        </w:tc>
        <w:tc>
          <w:tcPr>
            <w:tcW w:w="1275" w:type="dxa"/>
            <w:gridSpan w:val="2"/>
          </w:tcPr>
          <w:p w14:paraId="7D343871" w14:textId="77777777" w:rsidR="001A3A1A" w:rsidRPr="0059418D" w:rsidRDefault="001A3A1A" w:rsidP="00630841">
            <w:pPr>
              <w:spacing w:before="20" w:after="20"/>
              <w:rPr>
                <w:rFonts w:cs="Arial"/>
                <w:sz w:val="18"/>
                <w:szCs w:val="18"/>
              </w:rPr>
            </w:pPr>
            <w:r w:rsidRPr="008D6AB5">
              <w:rPr>
                <w:rFonts w:cs="Arial"/>
                <w:sz w:val="18"/>
                <w:szCs w:val="18"/>
              </w:rPr>
              <w:t>Chart 2.1</w:t>
            </w:r>
            <w:r>
              <w:rPr>
                <w:rFonts w:cs="Arial"/>
                <w:sz w:val="18"/>
                <w:szCs w:val="18"/>
              </w:rPr>
              <w:t>0</w:t>
            </w:r>
          </w:p>
        </w:tc>
        <w:tc>
          <w:tcPr>
            <w:tcW w:w="761" w:type="dxa"/>
            <w:gridSpan w:val="2"/>
          </w:tcPr>
          <w:p w14:paraId="57663365" w14:textId="77777777" w:rsidR="001A3A1A" w:rsidRPr="0059418D" w:rsidRDefault="001A3A1A" w:rsidP="00630841">
            <w:pPr>
              <w:spacing w:before="20" w:after="20"/>
              <w:rPr>
                <w:rFonts w:cs="Arial"/>
                <w:sz w:val="18"/>
                <w:szCs w:val="18"/>
              </w:rPr>
            </w:pPr>
            <w:r w:rsidRPr="00AC6A88">
              <w:rPr>
                <w:rFonts w:cs="Arial"/>
                <w:sz w:val="18"/>
                <w:szCs w:val="18"/>
              </w:rPr>
              <w:t>2-</w:t>
            </w:r>
            <w:r>
              <w:rPr>
                <w:rFonts w:cs="Arial"/>
                <w:sz w:val="18"/>
                <w:szCs w:val="18"/>
              </w:rPr>
              <w:t>7</w:t>
            </w:r>
          </w:p>
        </w:tc>
      </w:tr>
      <w:tr w:rsidR="001A3A1A" w:rsidRPr="0059418D" w14:paraId="6DF414B6" w14:textId="77777777" w:rsidTr="001C0111">
        <w:trPr>
          <w:trHeight w:val="187"/>
        </w:trPr>
        <w:tc>
          <w:tcPr>
            <w:tcW w:w="7769" w:type="dxa"/>
            <w:gridSpan w:val="2"/>
            <w:vAlign w:val="center"/>
          </w:tcPr>
          <w:p w14:paraId="3F5E9EA0" w14:textId="77777777" w:rsidR="001A3A1A" w:rsidRPr="00E92B1D" w:rsidRDefault="001A3A1A" w:rsidP="00A84083">
            <w:pPr>
              <w:spacing w:before="20" w:after="20"/>
              <w:rPr>
                <w:rFonts w:cs="Arial"/>
                <w:sz w:val="18"/>
                <w:szCs w:val="18"/>
              </w:rPr>
            </w:pPr>
            <w:r>
              <w:rPr>
                <w:rFonts w:cs="Arial"/>
                <w:sz w:val="18"/>
                <w:szCs w:val="18"/>
              </w:rPr>
              <w:t>Value of private electricity project construction work yet to be done, NSW</w:t>
            </w:r>
          </w:p>
        </w:tc>
        <w:tc>
          <w:tcPr>
            <w:tcW w:w="1275" w:type="dxa"/>
            <w:gridSpan w:val="2"/>
          </w:tcPr>
          <w:p w14:paraId="2BF835EB" w14:textId="77777777" w:rsidR="001A3A1A" w:rsidRPr="0059418D" w:rsidRDefault="001A3A1A" w:rsidP="00A84083">
            <w:pPr>
              <w:spacing w:before="20" w:after="20"/>
              <w:rPr>
                <w:rFonts w:cs="Arial"/>
                <w:sz w:val="18"/>
                <w:szCs w:val="18"/>
              </w:rPr>
            </w:pPr>
            <w:r w:rsidRPr="008D6AB5">
              <w:rPr>
                <w:rFonts w:cs="Arial"/>
                <w:sz w:val="18"/>
                <w:szCs w:val="18"/>
              </w:rPr>
              <w:t>Chart 2.1</w:t>
            </w:r>
            <w:r>
              <w:rPr>
                <w:rFonts w:cs="Arial"/>
                <w:sz w:val="18"/>
                <w:szCs w:val="18"/>
              </w:rPr>
              <w:t>1</w:t>
            </w:r>
          </w:p>
        </w:tc>
        <w:tc>
          <w:tcPr>
            <w:tcW w:w="761" w:type="dxa"/>
            <w:gridSpan w:val="2"/>
          </w:tcPr>
          <w:p w14:paraId="6C395162" w14:textId="77777777" w:rsidR="001A3A1A" w:rsidRPr="0059418D" w:rsidRDefault="001A3A1A" w:rsidP="00A84083">
            <w:pPr>
              <w:spacing w:before="20" w:after="20"/>
              <w:rPr>
                <w:rFonts w:cs="Arial"/>
                <w:sz w:val="18"/>
                <w:szCs w:val="18"/>
              </w:rPr>
            </w:pPr>
            <w:r w:rsidRPr="00AC6A88">
              <w:rPr>
                <w:rFonts w:cs="Arial"/>
                <w:sz w:val="18"/>
                <w:szCs w:val="18"/>
              </w:rPr>
              <w:t>2-</w:t>
            </w:r>
            <w:r>
              <w:rPr>
                <w:rFonts w:cs="Arial"/>
                <w:sz w:val="18"/>
                <w:szCs w:val="18"/>
              </w:rPr>
              <w:t>7</w:t>
            </w:r>
          </w:p>
        </w:tc>
      </w:tr>
      <w:tr w:rsidR="001A3A1A" w:rsidRPr="0059418D" w14:paraId="12AE931F" w14:textId="77777777" w:rsidTr="001C0111">
        <w:trPr>
          <w:trHeight w:val="187"/>
        </w:trPr>
        <w:tc>
          <w:tcPr>
            <w:tcW w:w="7769" w:type="dxa"/>
            <w:gridSpan w:val="2"/>
            <w:vAlign w:val="center"/>
          </w:tcPr>
          <w:p w14:paraId="47CB6A8D" w14:textId="77777777" w:rsidR="001A3A1A" w:rsidRPr="00E92B1D" w:rsidRDefault="001A3A1A" w:rsidP="00A84083">
            <w:pPr>
              <w:spacing w:before="20" w:after="20"/>
              <w:rPr>
                <w:rFonts w:cs="Arial"/>
                <w:sz w:val="18"/>
                <w:szCs w:val="18"/>
              </w:rPr>
            </w:pPr>
            <w:r>
              <w:rPr>
                <w:rFonts w:cs="Arial"/>
                <w:sz w:val="18"/>
                <w:szCs w:val="18"/>
              </w:rPr>
              <w:t>Average new owner occupier housing loan size by state</w:t>
            </w:r>
          </w:p>
        </w:tc>
        <w:tc>
          <w:tcPr>
            <w:tcW w:w="1275" w:type="dxa"/>
            <w:gridSpan w:val="2"/>
          </w:tcPr>
          <w:p w14:paraId="61C3745E" w14:textId="77777777" w:rsidR="001A3A1A" w:rsidRPr="008D6AB5" w:rsidRDefault="001A3A1A" w:rsidP="00A84083">
            <w:pPr>
              <w:spacing w:before="20" w:after="20"/>
              <w:rPr>
                <w:rFonts w:cs="Arial"/>
                <w:sz w:val="18"/>
                <w:szCs w:val="18"/>
              </w:rPr>
            </w:pPr>
            <w:r>
              <w:rPr>
                <w:rFonts w:cs="Arial"/>
                <w:sz w:val="18"/>
                <w:szCs w:val="18"/>
              </w:rPr>
              <w:t>Chart 2.12</w:t>
            </w:r>
          </w:p>
        </w:tc>
        <w:tc>
          <w:tcPr>
            <w:tcW w:w="761" w:type="dxa"/>
            <w:gridSpan w:val="2"/>
          </w:tcPr>
          <w:p w14:paraId="22542F7D" w14:textId="77777777" w:rsidR="001A3A1A" w:rsidRPr="00AC6A88" w:rsidRDefault="001A3A1A" w:rsidP="00A84083">
            <w:pPr>
              <w:spacing w:before="20" w:after="20"/>
              <w:rPr>
                <w:rFonts w:cs="Arial"/>
                <w:sz w:val="18"/>
                <w:szCs w:val="18"/>
              </w:rPr>
            </w:pPr>
            <w:r>
              <w:rPr>
                <w:rFonts w:cs="Arial"/>
                <w:sz w:val="18"/>
                <w:szCs w:val="18"/>
              </w:rPr>
              <w:t>2-8</w:t>
            </w:r>
          </w:p>
        </w:tc>
      </w:tr>
      <w:tr w:rsidR="001A3A1A" w:rsidRPr="0059418D" w14:paraId="01702CE5" w14:textId="77777777" w:rsidTr="001C0111">
        <w:trPr>
          <w:trHeight w:val="187"/>
        </w:trPr>
        <w:tc>
          <w:tcPr>
            <w:tcW w:w="7769" w:type="dxa"/>
            <w:gridSpan w:val="2"/>
            <w:vAlign w:val="center"/>
          </w:tcPr>
          <w:p w14:paraId="4E4ED564" w14:textId="77777777" w:rsidR="001A3A1A" w:rsidRPr="00E92B1D" w:rsidRDefault="001A3A1A" w:rsidP="00A84083">
            <w:pPr>
              <w:spacing w:before="20" w:after="20"/>
              <w:rPr>
                <w:rFonts w:cs="Arial"/>
                <w:sz w:val="18"/>
                <w:szCs w:val="18"/>
              </w:rPr>
            </w:pPr>
            <w:r>
              <w:rPr>
                <w:rFonts w:cs="Arial"/>
                <w:sz w:val="18"/>
                <w:szCs w:val="18"/>
              </w:rPr>
              <w:t>NSW unemployment rate forecasts</w:t>
            </w:r>
          </w:p>
        </w:tc>
        <w:tc>
          <w:tcPr>
            <w:tcW w:w="1275" w:type="dxa"/>
            <w:gridSpan w:val="2"/>
          </w:tcPr>
          <w:p w14:paraId="415D41F5" w14:textId="77777777" w:rsidR="001A3A1A" w:rsidRDefault="001A3A1A" w:rsidP="00A84083">
            <w:pPr>
              <w:spacing w:before="20" w:after="20"/>
              <w:rPr>
                <w:rFonts w:cs="Arial"/>
                <w:sz w:val="18"/>
                <w:szCs w:val="18"/>
              </w:rPr>
            </w:pPr>
            <w:r>
              <w:rPr>
                <w:rFonts w:cs="Arial"/>
                <w:sz w:val="18"/>
                <w:szCs w:val="18"/>
              </w:rPr>
              <w:t>Chart 2.13</w:t>
            </w:r>
          </w:p>
        </w:tc>
        <w:tc>
          <w:tcPr>
            <w:tcW w:w="761" w:type="dxa"/>
            <w:gridSpan w:val="2"/>
          </w:tcPr>
          <w:p w14:paraId="31B82BAC" w14:textId="77777777" w:rsidR="001A3A1A" w:rsidRPr="00AC6A88" w:rsidRDefault="001A3A1A" w:rsidP="00A84083">
            <w:pPr>
              <w:spacing w:before="20" w:after="20"/>
              <w:rPr>
                <w:rFonts w:cs="Arial"/>
                <w:sz w:val="18"/>
                <w:szCs w:val="18"/>
              </w:rPr>
            </w:pPr>
            <w:r>
              <w:rPr>
                <w:rFonts w:cs="Arial"/>
                <w:sz w:val="18"/>
                <w:szCs w:val="18"/>
              </w:rPr>
              <w:t>2-9</w:t>
            </w:r>
          </w:p>
        </w:tc>
      </w:tr>
      <w:tr w:rsidR="001A3A1A" w:rsidRPr="0059418D" w14:paraId="757B3DE6" w14:textId="77777777" w:rsidTr="001C0111">
        <w:trPr>
          <w:trHeight w:val="187"/>
        </w:trPr>
        <w:tc>
          <w:tcPr>
            <w:tcW w:w="7769" w:type="dxa"/>
            <w:gridSpan w:val="2"/>
            <w:vAlign w:val="center"/>
          </w:tcPr>
          <w:p w14:paraId="477704A3" w14:textId="77777777" w:rsidR="001A3A1A" w:rsidRPr="00E92B1D" w:rsidRDefault="001A3A1A" w:rsidP="00A84083">
            <w:pPr>
              <w:spacing w:before="20" w:after="20"/>
              <w:rPr>
                <w:rFonts w:cs="Arial"/>
                <w:sz w:val="18"/>
                <w:szCs w:val="18"/>
              </w:rPr>
            </w:pPr>
            <w:r>
              <w:rPr>
                <w:rFonts w:cs="Arial"/>
                <w:sz w:val="18"/>
                <w:szCs w:val="18"/>
              </w:rPr>
              <w:t>Sydney CPI growth forecasts</w:t>
            </w:r>
          </w:p>
        </w:tc>
        <w:tc>
          <w:tcPr>
            <w:tcW w:w="1275" w:type="dxa"/>
            <w:gridSpan w:val="2"/>
          </w:tcPr>
          <w:p w14:paraId="3BF9CAF1" w14:textId="77777777" w:rsidR="001A3A1A" w:rsidRDefault="001A3A1A" w:rsidP="00A84083">
            <w:pPr>
              <w:spacing w:before="20" w:after="20"/>
              <w:rPr>
                <w:rFonts w:cs="Arial"/>
                <w:sz w:val="18"/>
                <w:szCs w:val="18"/>
              </w:rPr>
            </w:pPr>
            <w:r>
              <w:rPr>
                <w:rFonts w:cs="Arial"/>
                <w:sz w:val="18"/>
                <w:szCs w:val="18"/>
              </w:rPr>
              <w:t>Chart 2.14</w:t>
            </w:r>
          </w:p>
        </w:tc>
        <w:tc>
          <w:tcPr>
            <w:tcW w:w="761" w:type="dxa"/>
            <w:gridSpan w:val="2"/>
          </w:tcPr>
          <w:p w14:paraId="78EB49CD" w14:textId="77777777" w:rsidR="001A3A1A" w:rsidRPr="00AC6A88" w:rsidRDefault="001A3A1A" w:rsidP="00A84083">
            <w:pPr>
              <w:spacing w:before="20" w:after="20"/>
              <w:rPr>
                <w:rFonts w:cs="Arial"/>
                <w:sz w:val="18"/>
                <w:szCs w:val="18"/>
              </w:rPr>
            </w:pPr>
            <w:r>
              <w:rPr>
                <w:rFonts w:cs="Arial"/>
                <w:sz w:val="18"/>
                <w:szCs w:val="18"/>
              </w:rPr>
              <w:t>2-9</w:t>
            </w:r>
          </w:p>
        </w:tc>
      </w:tr>
      <w:tr w:rsidR="001A3A1A" w:rsidRPr="0059418D" w14:paraId="6CA3D456" w14:textId="77777777" w:rsidTr="001C0111">
        <w:trPr>
          <w:trHeight w:val="187"/>
        </w:trPr>
        <w:tc>
          <w:tcPr>
            <w:tcW w:w="7769" w:type="dxa"/>
            <w:gridSpan w:val="2"/>
            <w:vAlign w:val="center"/>
          </w:tcPr>
          <w:p w14:paraId="14028749" w14:textId="77777777" w:rsidR="001A3A1A" w:rsidRPr="0059418D" w:rsidRDefault="001A3A1A" w:rsidP="00A84083">
            <w:pPr>
              <w:spacing w:before="20" w:after="20"/>
              <w:rPr>
                <w:rFonts w:cs="Arial"/>
                <w:sz w:val="18"/>
                <w:szCs w:val="18"/>
              </w:rPr>
            </w:pPr>
            <w:r>
              <w:rPr>
                <w:rFonts w:cs="Arial"/>
                <w:sz w:val="18"/>
                <w:szCs w:val="18"/>
              </w:rPr>
              <w:t>Mortgage interest charges for employee households, Australia</w:t>
            </w:r>
          </w:p>
        </w:tc>
        <w:tc>
          <w:tcPr>
            <w:tcW w:w="1275" w:type="dxa"/>
            <w:gridSpan w:val="2"/>
            <w:vAlign w:val="center"/>
          </w:tcPr>
          <w:p w14:paraId="400CB032" w14:textId="77777777" w:rsidR="001A3A1A" w:rsidRPr="0059418D" w:rsidRDefault="001A3A1A" w:rsidP="00A84083">
            <w:pPr>
              <w:spacing w:before="20" w:after="20"/>
              <w:rPr>
                <w:rFonts w:cs="Arial"/>
                <w:sz w:val="18"/>
                <w:szCs w:val="18"/>
              </w:rPr>
            </w:pPr>
            <w:r>
              <w:rPr>
                <w:rFonts w:cs="Arial"/>
                <w:sz w:val="18"/>
                <w:szCs w:val="18"/>
              </w:rPr>
              <w:t>Chart 2.15</w:t>
            </w:r>
          </w:p>
        </w:tc>
        <w:tc>
          <w:tcPr>
            <w:tcW w:w="761" w:type="dxa"/>
            <w:gridSpan w:val="2"/>
          </w:tcPr>
          <w:p w14:paraId="41D03C3D" w14:textId="77777777" w:rsidR="001A3A1A" w:rsidRPr="0059418D" w:rsidRDefault="001A3A1A" w:rsidP="00A84083">
            <w:pPr>
              <w:spacing w:before="20" w:after="20"/>
              <w:rPr>
                <w:rFonts w:cs="Arial"/>
                <w:sz w:val="18"/>
                <w:szCs w:val="18"/>
              </w:rPr>
            </w:pPr>
            <w:r>
              <w:rPr>
                <w:rFonts w:cs="Arial"/>
                <w:sz w:val="18"/>
                <w:szCs w:val="18"/>
              </w:rPr>
              <w:t>2-10</w:t>
            </w:r>
          </w:p>
        </w:tc>
      </w:tr>
      <w:tr w:rsidR="001A3A1A" w:rsidRPr="0059418D" w14:paraId="0B06519F" w14:textId="77777777" w:rsidTr="001C0111">
        <w:trPr>
          <w:trHeight w:val="397"/>
        </w:trPr>
        <w:tc>
          <w:tcPr>
            <w:tcW w:w="7769" w:type="dxa"/>
            <w:gridSpan w:val="2"/>
            <w:vAlign w:val="center"/>
          </w:tcPr>
          <w:p w14:paraId="6415E1D3" w14:textId="77777777" w:rsidR="001A3A1A" w:rsidRPr="0059418D" w:rsidRDefault="001A3A1A" w:rsidP="00235775">
            <w:pPr>
              <w:tabs>
                <w:tab w:val="left" w:pos="1315"/>
              </w:tabs>
              <w:spacing w:before="120"/>
              <w:rPr>
                <w:rFonts w:cs="Arial"/>
                <w:b/>
                <w:bCs/>
                <w:kern w:val="28"/>
              </w:rPr>
            </w:pPr>
            <w:r w:rsidRPr="0059418D">
              <w:rPr>
                <w:rFonts w:cs="Arial"/>
                <w:b/>
                <w:bCs/>
                <w:kern w:val="28"/>
              </w:rPr>
              <w:t xml:space="preserve">Chapter </w:t>
            </w:r>
            <w:r>
              <w:rPr>
                <w:rFonts w:cs="Arial"/>
                <w:b/>
                <w:bCs/>
                <w:kern w:val="28"/>
              </w:rPr>
              <w:t>3</w:t>
            </w:r>
            <w:r w:rsidRPr="0059418D">
              <w:rPr>
                <w:rFonts w:cs="Arial"/>
                <w:b/>
                <w:bCs/>
                <w:kern w:val="28"/>
              </w:rPr>
              <w:t>:</w:t>
            </w:r>
            <w:r w:rsidRPr="0059418D">
              <w:rPr>
                <w:rFonts w:cs="Arial"/>
                <w:b/>
                <w:bCs/>
                <w:kern w:val="28"/>
              </w:rPr>
              <w:tab/>
            </w:r>
            <w:r>
              <w:rPr>
                <w:rFonts w:cs="Arial"/>
                <w:b/>
                <w:bCs/>
                <w:kern w:val="28"/>
              </w:rPr>
              <w:t>Fiscal strategy and outlook</w:t>
            </w:r>
          </w:p>
        </w:tc>
        <w:tc>
          <w:tcPr>
            <w:tcW w:w="1275" w:type="dxa"/>
            <w:gridSpan w:val="2"/>
            <w:vAlign w:val="center"/>
          </w:tcPr>
          <w:p w14:paraId="36853BC9" w14:textId="77777777" w:rsidR="001A3A1A" w:rsidRPr="0059418D" w:rsidRDefault="001A3A1A" w:rsidP="00C22B7D">
            <w:pPr>
              <w:spacing w:before="120"/>
              <w:rPr>
                <w:rFonts w:cs="Arial"/>
                <w:b/>
                <w:bCs/>
                <w:kern w:val="28"/>
              </w:rPr>
            </w:pPr>
          </w:p>
        </w:tc>
        <w:tc>
          <w:tcPr>
            <w:tcW w:w="761" w:type="dxa"/>
            <w:gridSpan w:val="2"/>
            <w:vAlign w:val="center"/>
          </w:tcPr>
          <w:p w14:paraId="30536995" w14:textId="77777777" w:rsidR="001A3A1A" w:rsidRPr="0059418D" w:rsidRDefault="001A3A1A" w:rsidP="00C22B7D">
            <w:pPr>
              <w:spacing w:before="120"/>
              <w:rPr>
                <w:rFonts w:cs="Arial"/>
                <w:b/>
                <w:bCs/>
                <w:kern w:val="28"/>
              </w:rPr>
            </w:pPr>
            <w:r>
              <w:rPr>
                <w:rFonts w:cs="Arial"/>
                <w:b/>
                <w:bCs/>
                <w:kern w:val="28"/>
              </w:rPr>
              <w:t>3</w:t>
            </w:r>
          </w:p>
        </w:tc>
      </w:tr>
      <w:tr w:rsidR="001A3A1A" w:rsidRPr="0059418D" w14:paraId="4F90AE86" w14:textId="77777777" w:rsidTr="001C0111">
        <w:trPr>
          <w:trHeight w:val="187"/>
        </w:trPr>
        <w:tc>
          <w:tcPr>
            <w:tcW w:w="7769" w:type="dxa"/>
            <w:gridSpan w:val="2"/>
          </w:tcPr>
          <w:p w14:paraId="0C760819" w14:textId="77777777" w:rsidR="001A3A1A" w:rsidRPr="00BD115C" w:rsidRDefault="001A3A1A" w:rsidP="00A84083">
            <w:pPr>
              <w:spacing w:before="20" w:after="20"/>
              <w:rPr>
                <w:rFonts w:cs="Arial"/>
                <w:sz w:val="18"/>
                <w:szCs w:val="18"/>
                <w:highlight w:val="yellow"/>
              </w:rPr>
            </w:pPr>
            <w:r>
              <w:rPr>
                <w:rFonts w:cs="Arial"/>
                <w:sz w:val="18"/>
                <w:szCs w:val="18"/>
              </w:rPr>
              <w:t>NSW a</w:t>
            </w:r>
            <w:r w:rsidRPr="009720AD">
              <w:rPr>
                <w:rFonts w:cs="Arial"/>
                <w:sz w:val="18"/>
                <w:szCs w:val="18"/>
              </w:rPr>
              <w:t>nnual expense growth</w:t>
            </w:r>
          </w:p>
        </w:tc>
        <w:tc>
          <w:tcPr>
            <w:tcW w:w="1275" w:type="dxa"/>
            <w:gridSpan w:val="2"/>
          </w:tcPr>
          <w:p w14:paraId="27215790" w14:textId="77777777" w:rsidR="001A3A1A" w:rsidRDefault="001A3A1A" w:rsidP="00A84083">
            <w:pPr>
              <w:spacing w:before="20" w:after="20"/>
              <w:rPr>
                <w:rFonts w:cs="Arial"/>
                <w:sz w:val="18"/>
                <w:szCs w:val="18"/>
              </w:rPr>
            </w:pPr>
            <w:r>
              <w:rPr>
                <w:rFonts w:cs="Arial"/>
                <w:sz w:val="18"/>
                <w:szCs w:val="18"/>
              </w:rPr>
              <w:t>Chart 3.1</w:t>
            </w:r>
          </w:p>
        </w:tc>
        <w:tc>
          <w:tcPr>
            <w:tcW w:w="761" w:type="dxa"/>
            <w:gridSpan w:val="2"/>
          </w:tcPr>
          <w:p w14:paraId="4528F6CB" w14:textId="77777777" w:rsidR="001A3A1A" w:rsidRDefault="001A3A1A" w:rsidP="00A84083">
            <w:pPr>
              <w:spacing w:before="20" w:after="20"/>
              <w:rPr>
                <w:rFonts w:cs="Arial"/>
                <w:sz w:val="18"/>
                <w:szCs w:val="18"/>
              </w:rPr>
            </w:pPr>
            <w:r>
              <w:rPr>
                <w:rFonts w:cs="Arial"/>
                <w:sz w:val="18"/>
                <w:szCs w:val="18"/>
              </w:rPr>
              <w:t>3-3</w:t>
            </w:r>
          </w:p>
        </w:tc>
      </w:tr>
      <w:tr w:rsidR="001A3A1A" w:rsidRPr="0059418D" w14:paraId="5CB8E9FA" w14:textId="77777777" w:rsidTr="001C0111">
        <w:trPr>
          <w:trHeight w:val="187"/>
        </w:trPr>
        <w:tc>
          <w:tcPr>
            <w:tcW w:w="7769" w:type="dxa"/>
            <w:gridSpan w:val="2"/>
          </w:tcPr>
          <w:p w14:paraId="7C843047" w14:textId="77777777" w:rsidR="001A3A1A" w:rsidRPr="003126B9" w:rsidRDefault="001A3A1A" w:rsidP="00A84083">
            <w:pPr>
              <w:spacing w:before="20" w:after="20"/>
              <w:rPr>
                <w:rFonts w:cs="Arial"/>
                <w:sz w:val="18"/>
                <w:szCs w:val="18"/>
              </w:rPr>
            </w:pPr>
            <w:r w:rsidRPr="003126B9">
              <w:rPr>
                <w:rFonts w:cs="Arial"/>
                <w:sz w:val="18"/>
                <w:szCs w:val="18"/>
              </w:rPr>
              <w:t>Reconciliation of 202</w:t>
            </w:r>
            <w:r>
              <w:rPr>
                <w:rFonts w:cs="Arial"/>
                <w:sz w:val="18"/>
                <w:szCs w:val="18"/>
              </w:rPr>
              <w:t>5</w:t>
            </w:r>
            <w:r w:rsidRPr="003126B9">
              <w:rPr>
                <w:rFonts w:cs="Arial"/>
                <w:sz w:val="18"/>
                <w:szCs w:val="18"/>
              </w:rPr>
              <w:t>-2</w:t>
            </w:r>
            <w:r>
              <w:rPr>
                <w:rFonts w:cs="Arial"/>
                <w:sz w:val="18"/>
                <w:szCs w:val="18"/>
              </w:rPr>
              <w:t>6</w:t>
            </w:r>
            <w:r w:rsidRPr="003126B9">
              <w:rPr>
                <w:rFonts w:cs="Arial"/>
                <w:sz w:val="18"/>
                <w:szCs w:val="18"/>
              </w:rPr>
              <w:t xml:space="preserve"> Budget to 202</w:t>
            </w:r>
            <w:r>
              <w:rPr>
                <w:rFonts w:cs="Arial"/>
                <w:sz w:val="18"/>
                <w:szCs w:val="18"/>
              </w:rPr>
              <w:t>6</w:t>
            </w:r>
            <w:r w:rsidRPr="003126B9">
              <w:rPr>
                <w:rFonts w:cs="Arial"/>
                <w:sz w:val="18"/>
                <w:szCs w:val="18"/>
              </w:rPr>
              <w:t>-2</w:t>
            </w:r>
            <w:r>
              <w:rPr>
                <w:rFonts w:cs="Arial"/>
                <w:sz w:val="18"/>
                <w:szCs w:val="18"/>
              </w:rPr>
              <w:t>7</w:t>
            </w:r>
            <w:r w:rsidRPr="003126B9">
              <w:rPr>
                <w:rFonts w:cs="Arial"/>
                <w:sz w:val="18"/>
                <w:szCs w:val="18"/>
              </w:rPr>
              <w:t xml:space="preserve"> Budget</w:t>
            </w:r>
          </w:p>
        </w:tc>
        <w:tc>
          <w:tcPr>
            <w:tcW w:w="1275" w:type="dxa"/>
            <w:gridSpan w:val="2"/>
          </w:tcPr>
          <w:p w14:paraId="763D1FAE" w14:textId="77777777" w:rsidR="001A3A1A" w:rsidRDefault="001A3A1A" w:rsidP="00A84083">
            <w:pPr>
              <w:spacing w:before="20" w:after="20"/>
              <w:rPr>
                <w:rFonts w:cs="Arial"/>
                <w:sz w:val="18"/>
                <w:szCs w:val="18"/>
              </w:rPr>
            </w:pPr>
            <w:r>
              <w:rPr>
                <w:rFonts w:cs="Arial"/>
                <w:sz w:val="18"/>
                <w:szCs w:val="18"/>
              </w:rPr>
              <w:t>Table 3.1</w:t>
            </w:r>
          </w:p>
        </w:tc>
        <w:tc>
          <w:tcPr>
            <w:tcW w:w="761" w:type="dxa"/>
            <w:gridSpan w:val="2"/>
          </w:tcPr>
          <w:p w14:paraId="21F55B36" w14:textId="77777777" w:rsidR="001A3A1A" w:rsidRDefault="001A3A1A" w:rsidP="00A84083">
            <w:pPr>
              <w:spacing w:before="20" w:after="20"/>
              <w:rPr>
                <w:rFonts w:cs="Arial"/>
                <w:sz w:val="18"/>
                <w:szCs w:val="18"/>
              </w:rPr>
            </w:pPr>
            <w:r>
              <w:rPr>
                <w:rFonts w:cs="Arial"/>
                <w:sz w:val="18"/>
                <w:szCs w:val="18"/>
              </w:rPr>
              <w:t>3-4</w:t>
            </w:r>
          </w:p>
        </w:tc>
      </w:tr>
      <w:tr w:rsidR="001A3A1A" w:rsidRPr="0059418D" w14:paraId="3F305E85" w14:textId="77777777" w:rsidTr="001C0111">
        <w:trPr>
          <w:trHeight w:val="187"/>
        </w:trPr>
        <w:tc>
          <w:tcPr>
            <w:tcW w:w="7769" w:type="dxa"/>
            <w:gridSpan w:val="2"/>
          </w:tcPr>
          <w:p w14:paraId="3CF500F9" w14:textId="77777777" w:rsidR="001A3A1A" w:rsidRPr="00530F23" w:rsidRDefault="001A3A1A" w:rsidP="00A84083">
            <w:pPr>
              <w:spacing w:before="20" w:after="20"/>
              <w:rPr>
                <w:rFonts w:cs="Arial"/>
                <w:sz w:val="18"/>
                <w:szCs w:val="18"/>
              </w:rPr>
            </w:pPr>
            <w:r w:rsidRPr="00530F23">
              <w:rPr>
                <w:rFonts w:cs="Arial"/>
                <w:sz w:val="18"/>
                <w:szCs w:val="18"/>
              </w:rPr>
              <w:t>NSW’s gross debt from June 202</w:t>
            </w:r>
            <w:r>
              <w:rPr>
                <w:rFonts w:cs="Arial"/>
                <w:sz w:val="18"/>
                <w:szCs w:val="18"/>
              </w:rPr>
              <w:t>1</w:t>
            </w:r>
            <w:r w:rsidRPr="00530F23">
              <w:rPr>
                <w:rFonts w:cs="Arial"/>
                <w:sz w:val="18"/>
                <w:szCs w:val="18"/>
              </w:rPr>
              <w:t xml:space="preserve"> to June 20</w:t>
            </w:r>
            <w:r>
              <w:rPr>
                <w:rFonts w:cs="Arial"/>
                <w:sz w:val="18"/>
                <w:szCs w:val="18"/>
              </w:rPr>
              <w:t>30</w:t>
            </w:r>
          </w:p>
        </w:tc>
        <w:tc>
          <w:tcPr>
            <w:tcW w:w="1275" w:type="dxa"/>
            <w:gridSpan w:val="2"/>
          </w:tcPr>
          <w:p w14:paraId="1E33328A" w14:textId="77777777" w:rsidR="001A3A1A" w:rsidRDefault="001A3A1A" w:rsidP="00A84083">
            <w:pPr>
              <w:spacing w:before="20" w:after="20"/>
              <w:rPr>
                <w:rFonts w:cs="Arial"/>
                <w:sz w:val="18"/>
                <w:szCs w:val="18"/>
              </w:rPr>
            </w:pPr>
            <w:r>
              <w:rPr>
                <w:rFonts w:cs="Arial"/>
                <w:sz w:val="18"/>
                <w:szCs w:val="18"/>
              </w:rPr>
              <w:t>Chart 3.2</w:t>
            </w:r>
          </w:p>
        </w:tc>
        <w:tc>
          <w:tcPr>
            <w:tcW w:w="761" w:type="dxa"/>
            <w:gridSpan w:val="2"/>
          </w:tcPr>
          <w:p w14:paraId="2D26A90F" w14:textId="77777777" w:rsidR="001A3A1A" w:rsidRPr="00195FDF" w:rsidRDefault="001A3A1A" w:rsidP="00A84083">
            <w:pPr>
              <w:spacing w:before="20" w:after="20"/>
              <w:rPr>
                <w:rFonts w:cs="Arial"/>
                <w:sz w:val="18"/>
                <w:szCs w:val="18"/>
              </w:rPr>
            </w:pPr>
            <w:r>
              <w:rPr>
                <w:rFonts w:cs="Arial"/>
                <w:sz w:val="18"/>
                <w:szCs w:val="18"/>
              </w:rPr>
              <w:t>3-5</w:t>
            </w:r>
          </w:p>
        </w:tc>
      </w:tr>
      <w:tr w:rsidR="001A3A1A" w:rsidRPr="0059418D" w14:paraId="1D967AA9" w14:textId="77777777" w:rsidTr="001C0111">
        <w:trPr>
          <w:trHeight w:val="187"/>
        </w:trPr>
        <w:tc>
          <w:tcPr>
            <w:tcW w:w="7769" w:type="dxa"/>
            <w:gridSpan w:val="2"/>
          </w:tcPr>
          <w:p w14:paraId="3DA6E564" w14:textId="77777777" w:rsidR="001A3A1A" w:rsidRDefault="001A3A1A" w:rsidP="00A84083">
            <w:pPr>
              <w:spacing w:before="20" w:after="20"/>
              <w:rPr>
                <w:rFonts w:cs="Arial"/>
                <w:sz w:val="18"/>
                <w:szCs w:val="18"/>
              </w:rPr>
            </w:pPr>
            <w:r>
              <w:rPr>
                <w:rFonts w:cs="Arial"/>
                <w:sz w:val="18"/>
                <w:szCs w:val="18"/>
              </w:rPr>
              <w:t>General government infrastructure investment reconciliation</w:t>
            </w:r>
          </w:p>
        </w:tc>
        <w:tc>
          <w:tcPr>
            <w:tcW w:w="1275" w:type="dxa"/>
            <w:gridSpan w:val="2"/>
          </w:tcPr>
          <w:p w14:paraId="46BAF556" w14:textId="77777777" w:rsidR="001A3A1A" w:rsidRDefault="001A3A1A" w:rsidP="00A84083">
            <w:pPr>
              <w:spacing w:before="20" w:after="20"/>
              <w:rPr>
                <w:rFonts w:cs="Arial"/>
                <w:sz w:val="18"/>
                <w:szCs w:val="18"/>
              </w:rPr>
            </w:pPr>
            <w:r>
              <w:rPr>
                <w:rFonts w:cs="Arial"/>
                <w:sz w:val="18"/>
                <w:szCs w:val="18"/>
              </w:rPr>
              <w:t>Table 3.2</w:t>
            </w:r>
          </w:p>
        </w:tc>
        <w:tc>
          <w:tcPr>
            <w:tcW w:w="761" w:type="dxa"/>
            <w:gridSpan w:val="2"/>
          </w:tcPr>
          <w:p w14:paraId="0D62AD13" w14:textId="77777777" w:rsidR="001A3A1A" w:rsidRDefault="001A3A1A" w:rsidP="00A84083">
            <w:pPr>
              <w:spacing w:before="20" w:after="20"/>
              <w:rPr>
                <w:rFonts w:cs="Arial"/>
                <w:sz w:val="18"/>
                <w:szCs w:val="18"/>
              </w:rPr>
            </w:pPr>
            <w:r>
              <w:rPr>
                <w:rFonts w:cs="Arial"/>
                <w:sz w:val="18"/>
                <w:szCs w:val="18"/>
              </w:rPr>
              <w:t>3-6</w:t>
            </w:r>
          </w:p>
        </w:tc>
      </w:tr>
      <w:tr w:rsidR="001A3A1A" w:rsidRPr="00AD7742" w14:paraId="19F606B0" w14:textId="77777777" w:rsidTr="001C0111">
        <w:trPr>
          <w:gridAfter w:val="1"/>
          <w:wAfter w:w="10" w:type="dxa"/>
          <w:trHeight w:val="397"/>
        </w:trPr>
        <w:tc>
          <w:tcPr>
            <w:tcW w:w="7761" w:type="dxa"/>
            <w:vAlign w:val="center"/>
          </w:tcPr>
          <w:p w14:paraId="30EC672F" w14:textId="77777777" w:rsidR="001A3A1A" w:rsidRPr="00AD7742" w:rsidRDefault="001A3A1A" w:rsidP="00235775">
            <w:pPr>
              <w:tabs>
                <w:tab w:val="left" w:pos="1315"/>
              </w:tabs>
              <w:spacing w:before="120"/>
              <w:rPr>
                <w:rFonts w:cs="Arial"/>
                <w:b/>
                <w:bCs/>
                <w:kern w:val="28"/>
              </w:rPr>
            </w:pPr>
            <w:r w:rsidRPr="00AD7742">
              <w:rPr>
                <w:rFonts w:cs="Arial"/>
                <w:b/>
                <w:bCs/>
                <w:kern w:val="28"/>
              </w:rPr>
              <w:t xml:space="preserve">Chapter </w:t>
            </w:r>
            <w:r>
              <w:rPr>
                <w:rFonts w:cs="Arial"/>
                <w:b/>
                <w:bCs/>
                <w:kern w:val="28"/>
              </w:rPr>
              <w:t>4</w:t>
            </w:r>
            <w:r w:rsidRPr="00AD7742">
              <w:rPr>
                <w:rFonts w:cs="Arial"/>
                <w:b/>
                <w:bCs/>
                <w:kern w:val="28"/>
              </w:rPr>
              <w:t>:</w:t>
            </w:r>
            <w:r w:rsidRPr="00AD7742">
              <w:rPr>
                <w:rFonts w:cs="Arial"/>
                <w:b/>
                <w:bCs/>
                <w:kern w:val="28"/>
              </w:rPr>
              <w:tab/>
              <w:t>Revenue</w:t>
            </w:r>
          </w:p>
        </w:tc>
        <w:tc>
          <w:tcPr>
            <w:tcW w:w="1274" w:type="dxa"/>
            <w:gridSpan w:val="2"/>
            <w:vAlign w:val="center"/>
          </w:tcPr>
          <w:p w14:paraId="783F3BFB" w14:textId="77777777" w:rsidR="001A3A1A" w:rsidRPr="00AD7742" w:rsidRDefault="001A3A1A" w:rsidP="00C22B7D">
            <w:pPr>
              <w:spacing w:before="120" w:after="40"/>
              <w:ind w:right="-57"/>
              <w:rPr>
                <w:rFonts w:cs="Arial"/>
                <w:b/>
                <w:bCs/>
                <w:kern w:val="28"/>
              </w:rPr>
            </w:pPr>
          </w:p>
        </w:tc>
        <w:tc>
          <w:tcPr>
            <w:tcW w:w="760" w:type="dxa"/>
            <w:gridSpan w:val="2"/>
            <w:vAlign w:val="center"/>
          </w:tcPr>
          <w:p w14:paraId="2CECF815" w14:textId="77777777" w:rsidR="001A3A1A" w:rsidRPr="00AD7742" w:rsidRDefault="001A3A1A" w:rsidP="00C22B7D">
            <w:pPr>
              <w:spacing w:before="120"/>
              <w:rPr>
                <w:rFonts w:cs="Arial"/>
                <w:b/>
                <w:bCs/>
                <w:kern w:val="28"/>
              </w:rPr>
            </w:pPr>
            <w:r>
              <w:rPr>
                <w:rFonts w:cs="Arial"/>
                <w:b/>
                <w:bCs/>
                <w:kern w:val="28"/>
              </w:rPr>
              <w:t>4</w:t>
            </w:r>
          </w:p>
        </w:tc>
      </w:tr>
      <w:tr w:rsidR="001A3A1A" w:rsidRPr="0059418D" w14:paraId="73F24D02" w14:textId="77777777" w:rsidTr="001C0111">
        <w:trPr>
          <w:gridAfter w:val="1"/>
          <w:wAfter w:w="10" w:type="dxa"/>
          <w:trHeight w:val="187"/>
        </w:trPr>
        <w:tc>
          <w:tcPr>
            <w:tcW w:w="7761" w:type="dxa"/>
            <w:vAlign w:val="center"/>
          </w:tcPr>
          <w:p w14:paraId="0E6B453D" w14:textId="77777777" w:rsidR="001A3A1A" w:rsidRPr="0059418D" w:rsidRDefault="001A3A1A" w:rsidP="00A84083">
            <w:pPr>
              <w:spacing w:before="20" w:after="20"/>
              <w:rPr>
                <w:rFonts w:cs="Arial"/>
                <w:sz w:val="18"/>
                <w:szCs w:val="18"/>
              </w:rPr>
            </w:pPr>
            <w:r w:rsidRPr="00C57FCC">
              <w:rPr>
                <w:rFonts w:cs="Arial"/>
                <w:sz w:val="18"/>
                <w:szCs w:val="18"/>
              </w:rPr>
              <w:t>General government sector – summary of revenue and its components</w:t>
            </w:r>
          </w:p>
        </w:tc>
        <w:tc>
          <w:tcPr>
            <w:tcW w:w="1274" w:type="dxa"/>
            <w:gridSpan w:val="2"/>
            <w:vAlign w:val="center"/>
          </w:tcPr>
          <w:p w14:paraId="444BEA96" w14:textId="77777777" w:rsidR="001A3A1A" w:rsidRPr="0059418D" w:rsidRDefault="001A3A1A" w:rsidP="00A84083">
            <w:pPr>
              <w:spacing w:before="20" w:after="20"/>
              <w:ind w:right="-57"/>
              <w:rPr>
                <w:rFonts w:cs="Arial"/>
                <w:sz w:val="18"/>
                <w:szCs w:val="18"/>
              </w:rPr>
            </w:pPr>
            <w:r>
              <w:rPr>
                <w:rFonts w:cs="Arial"/>
                <w:sz w:val="18"/>
                <w:szCs w:val="18"/>
              </w:rPr>
              <w:t>Table 4.1</w:t>
            </w:r>
          </w:p>
        </w:tc>
        <w:tc>
          <w:tcPr>
            <w:tcW w:w="760" w:type="dxa"/>
            <w:gridSpan w:val="2"/>
            <w:vAlign w:val="center"/>
          </w:tcPr>
          <w:p w14:paraId="2F734387" w14:textId="77777777" w:rsidR="001A3A1A" w:rsidRPr="0059418D" w:rsidRDefault="001A3A1A" w:rsidP="00A84083">
            <w:pPr>
              <w:spacing w:before="20" w:after="20"/>
              <w:rPr>
                <w:rFonts w:cs="Arial"/>
                <w:sz w:val="18"/>
                <w:szCs w:val="18"/>
              </w:rPr>
            </w:pPr>
            <w:r>
              <w:rPr>
                <w:rFonts w:cs="Arial"/>
                <w:sz w:val="18"/>
                <w:szCs w:val="18"/>
              </w:rPr>
              <w:t>4-2</w:t>
            </w:r>
          </w:p>
        </w:tc>
      </w:tr>
      <w:tr w:rsidR="001A3A1A" w:rsidRPr="0059418D" w14:paraId="219887F7" w14:textId="77777777" w:rsidTr="001C0111">
        <w:trPr>
          <w:gridAfter w:val="1"/>
          <w:wAfter w:w="10" w:type="dxa"/>
          <w:trHeight w:val="187"/>
        </w:trPr>
        <w:tc>
          <w:tcPr>
            <w:tcW w:w="7761" w:type="dxa"/>
            <w:vAlign w:val="center"/>
          </w:tcPr>
          <w:p w14:paraId="3181440F" w14:textId="77777777" w:rsidR="001A3A1A" w:rsidRPr="0059418D" w:rsidRDefault="001A3A1A" w:rsidP="00A84083">
            <w:pPr>
              <w:spacing w:before="20" w:after="20"/>
              <w:rPr>
                <w:rFonts w:cs="Arial"/>
                <w:sz w:val="18"/>
                <w:szCs w:val="18"/>
              </w:rPr>
            </w:pPr>
            <w:r>
              <w:rPr>
                <w:rFonts w:cs="Arial"/>
                <w:sz w:val="18"/>
                <w:szCs w:val="18"/>
              </w:rPr>
              <w:t>Revenue reconciliation</w:t>
            </w:r>
          </w:p>
        </w:tc>
        <w:tc>
          <w:tcPr>
            <w:tcW w:w="1274" w:type="dxa"/>
            <w:gridSpan w:val="2"/>
            <w:vAlign w:val="center"/>
          </w:tcPr>
          <w:p w14:paraId="471CB084" w14:textId="77777777" w:rsidR="001A3A1A" w:rsidRPr="0059418D" w:rsidRDefault="001A3A1A" w:rsidP="00A84083">
            <w:pPr>
              <w:spacing w:before="20" w:after="20"/>
              <w:ind w:right="-57"/>
              <w:rPr>
                <w:rFonts w:cs="Arial"/>
                <w:sz w:val="18"/>
                <w:szCs w:val="18"/>
              </w:rPr>
            </w:pPr>
            <w:r>
              <w:rPr>
                <w:rFonts w:cs="Arial"/>
                <w:sz w:val="18"/>
                <w:szCs w:val="18"/>
              </w:rPr>
              <w:t>Table 4.2</w:t>
            </w:r>
          </w:p>
        </w:tc>
        <w:tc>
          <w:tcPr>
            <w:tcW w:w="760" w:type="dxa"/>
            <w:gridSpan w:val="2"/>
          </w:tcPr>
          <w:p w14:paraId="32AC9338" w14:textId="77777777" w:rsidR="001A3A1A" w:rsidRPr="0059418D" w:rsidRDefault="001A3A1A" w:rsidP="00A84083">
            <w:pPr>
              <w:spacing w:before="20" w:after="20"/>
              <w:rPr>
                <w:rFonts w:cs="Arial"/>
                <w:sz w:val="18"/>
                <w:szCs w:val="18"/>
              </w:rPr>
            </w:pPr>
            <w:r>
              <w:rPr>
                <w:rFonts w:cs="Arial"/>
                <w:sz w:val="18"/>
                <w:szCs w:val="18"/>
              </w:rPr>
              <w:t>4</w:t>
            </w:r>
            <w:r w:rsidRPr="00AE78AE">
              <w:rPr>
                <w:rFonts w:cs="Arial"/>
                <w:sz w:val="18"/>
                <w:szCs w:val="18"/>
              </w:rPr>
              <w:t>-</w:t>
            </w:r>
            <w:r>
              <w:rPr>
                <w:rFonts w:cs="Arial"/>
                <w:sz w:val="18"/>
                <w:szCs w:val="18"/>
              </w:rPr>
              <w:t>3</w:t>
            </w:r>
          </w:p>
        </w:tc>
      </w:tr>
      <w:tr w:rsidR="001A3A1A" w:rsidRPr="0059418D" w14:paraId="04C3D909" w14:textId="77777777" w:rsidTr="001C0111">
        <w:trPr>
          <w:gridAfter w:val="1"/>
          <w:wAfter w:w="10" w:type="dxa"/>
          <w:trHeight w:val="187"/>
        </w:trPr>
        <w:tc>
          <w:tcPr>
            <w:tcW w:w="7761" w:type="dxa"/>
            <w:vAlign w:val="center"/>
          </w:tcPr>
          <w:p w14:paraId="73A4C02E" w14:textId="77777777" w:rsidR="001A3A1A" w:rsidRPr="0059418D" w:rsidRDefault="001A3A1A" w:rsidP="00A84083">
            <w:pPr>
              <w:spacing w:before="20" w:after="20"/>
              <w:rPr>
                <w:rFonts w:cs="Arial"/>
                <w:sz w:val="18"/>
                <w:szCs w:val="18"/>
              </w:rPr>
            </w:pPr>
            <w:r>
              <w:rPr>
                <w:rFonts w:cs="Arial"/>
                <w:sz w:val="18"/>
                <w:szCs w:val="18"/>
              </w:rPr>
              <w:t>Policy</w:t>
            </w:r>
            <w:r w:rsidRPr="00C57FCC">
              <w:rPr>
                <w:rFonts w:cs="Arial"/>
                <w:sz w:val="18"/>
                <w:szCs w:val="18"/>
              </w:rPr>
              <w:t xml:space="preserve"> measures</w:t>
            </w:r>
          </w:p>
        </w:tc>
        <w:tc>
          <w:tcPr>
            <w:tcW w:w="1274" w:type="dxa"/>
            <w:gridSpan w:val="2"/>
            <w:vAlign w:val="center"/>
          </w:tcPr>
          <w:p w14:paraId="126DA06C" w14:textId="77777777" w:rsidR="001A3A1A" w:rsidRPr="0059418D" w:rsidRDefault="001A3A1A" w:rsidP="00A84083">
            <w:pPr>
              <w:spacing w:before="20" w:after="20"/>
              <w:ind w:right="-57"/>
              <w:rPr>
                <w:rFonts w:cs="Arial"/>
                <w:sz w:val="18"/>
                <w:szCs w:val="18"/>
              </w:rPr>
            </w:pPr>
            <w:r>
              <w:rPr>
                <w:rFonts w:cs="Arial"/>
                <w:sz w:val="18"/>
                <w:szCs w:val="18"/>
              </w:rPr>
              <w:t>Table 4.3</w:t>
            </w:r>
          </w:p>
        </w:tc>
        <w:tc>
          <w:tcPr>
            <w:tcW w:w="760" w:type="dxa"/>
            <w:gridSpan w:val="2"/>
          </w:tcPr>
          <w:p w14:paraId="12AFFE84" w14:textId="77777777" w:rsidR="001A3A1A" w:rsidRPr="0059418D" w:rsidRDefault="001A3A1A" w:rsidP="00A84083">
            <w:pPr>
              <w:spacing w:before="20" w:after="20"/>
              <w:rPr>
                <w:rFonts w:cs="Arial"/>
                <w:sz w:val="18"/>
                <w:szCs w:val="18"/>
              </w:rPr>
            </w:pPr>
            <w:r>
              <w:rPr>
                <w:rFonts w:cs="Arial"/>
                <w:sz w:val="18"/>
                <w:szCs w:val="18"/>
              </w:rPr>
              <w:t>4</w:t>
            </w:r>
            <w:r w:rsidRPr="00AE78AE">
              <w:rPr>
                <w:rFonts w:cs="Arial"/>
                <w:sz w:val="18"/>
                <w:szCs w:val="18"/>
              </w:rPr>
              <w:t>-</w:t>
            </w:r>
            <w:r>
              <w:rPr>
                <w:rFonts w:cs="Arial"/>
                <w:sz w:val="18"/>
                <w:szCs w:val="18"/>
              </w:rPr>
              <w:t>4</w:t>
            </w:r>
          </w:p>
        </w:tc>
      </w:tr>
      <w:tr w:rsidR="001A3A1A" w:rsidRPr="0059418D" w14:paraId="23A17CBD" w14:textId="77777777" w:rsidTr="001C0111">
        <w:trPr>
          <w:gridAfter w:val="1"/>
          <w:wAfter w:w="10" w:type="dxa"/>
          <w:trHeight w:val="187"/>
        </w:trPr>
        <w:tc>
          <w:tcPr>
            <w:tcW w:w="7761" w:type="dxa"/>
            <w:vAlign w:val="center"/>
          </w:tcPr>
          <w:p w14:paraId="6869E1E5" w14:textId="77777777" w:rsidR="001A3A1A" w:rsidRPr="0059418D" w:rsidRDefault="001A3A1A" w:rsidP="00A84083">
            <w:pPr>
              <w:spacing w:before="20" w:after="20"/>
              <w:rPr>
                <w:rFonts w:cs="Arial"/>
                <w:sz w:val="18"/>
                <w:szCs w:val="18"/>
              </w:rPr>
            </w:pPr>
            <w:r>
              <w:rPr>
                <w:rFonts w:cs="Arial"/>
                <w:sz w:val="18"/>
                <w:szCs w:val="18"/>
              </w:rPr>
              <w:t>General government sector – summary of taxation revenue</w:t>
            </w:r>
          </w:p>
        </w:tc>
        <w:tc>
          <w:tcPr>
            <w:tcW w:w="1274" w:type="dxa"/>
            <w:gridSpan w:val="2"/>
            <w:vAlign w:val="center"/>
          </w:tcPr>
          <w:p w14:paraId="410BEDCD" w14:textId="77777777" w:rsidR="001A3A1A" w:rsidRPr="0059418D" w:rsidRDefault="001A3A1A" w:rsidP="00A84083">
            <w:pPr>
              <w:spacing w:before="20" w:after="20"/>
              <w:ind w:right="-57"/>
              <w:rPr>
                <w:rFonts w:cs="Arial"/>
                <w:sz w:val="18"/>
                <w:szCs w:val="18"/>
              </w:rPr>
            </w:pPr>
            <w:r>
              <w:rPr>
                <w:rFonts w:cs="Arial"/>
                <w:sz w:val="18"/>
                <w:szCs w:val="18"/>
              </w:rPr>
              <w:t>Table 4.4</w:t>
            </w:r>
          </w:p>
        </w:tc>
        <w:tc>
          <w:tcPr>
            <w:tcW w:w="760" w:type="dxa"/>
            <w:gridSpan w:val="2"/>
          </w:tcPr>
          <w:p w14:paraId="01AEA2A0" w14:textId="77777777" w:rsidR="001A3A1A" w:rsidRPr="0059418D" w:rsidRDefault="001A3A1A" w:rsidP="00A84083">
            <w:pPr>
              <w:spacing w:before="20" w:after="20"/>
              <w:rPr>
                <w:rFonts w:cs="Arial"/>
                <w:sz w:val="18"/>
                <w:szCs w:val="18"/>
              </w:rPr>
            </w:pPr>
            <w:r>
              <w:rPr>
                <w:rFonts w:cs="Arial"/>
                <w:sz w:val="18"/>
                <w:szCs w:val="18"/>
              </w:rPr>
              <w:t>4</w:t>
            </w:r>
            <w:r w:rsidRPr="00AE78AE">
              <w:rPr>
                <w:rFonts w:cs="Arial"/>
                <w:sz w:val="18"/>
                <w:szCs w:val="18"/>
              </w:rPr>
              <w:t>-</w:t>
            </w:r>
            <w:r>
              <w:rPr>
                <w:rFonts w:cs="Arial"/>
                <w:sz w:val="18"/>
                <w:szCs w:val="18"/>
              </w:rPr>
              <w:t>5</w:t>
            </w:r>
          </w:p>
        </w:tc>
      </w:tr>
      <w:tr w:rsidR="001A3A1A" w:rsidRPr="0059418D" w14:paraId="6259F95A" w14:textId="77777777" w:rsidTr="001C0111">
        <w:trPr>
          <w:gridAfter w:val="1"/>
          <w:wAfter w:w="10" w:type="dxa"/>
          <w:trHeight w:val="187"/>
        </w:trPr>
        <w:tc>
          <w:tcPr>
            <w:tcW w:w="7761" w:type="dxa"/>
            <w:vAlign w:val="center"/>
          </w:tcPr>
          <w:p w14:paraId="053B2360" w14:textId="77777777" w:rsidR="001A3A1A" w:rsidRPr="00042646" w:rsidRDefault="001A3A1A" w:rsidP="00A84083">
            <w:pPr>
              <w:spacing w:before="20" w:after="20"/>
              <w:rPr>
                <w:rFonts w:cs="Arial"/>
                <w:sz w:val="18"/>
                <w:szCs w:val="18"/>
              </w:rPr>
            </w:pPr>
            <w:r w:rsidRPr="00042646">
              <w:rPr>
                <w:rFonts w:cs="Arial"/>
                <w:sz w:val="18"/>
                <w:szCs w:val="18"/>
              </w:rPr>
              <w:t xml:space="preserve">Residential property </w:t>
            </w:r>
            <w:r>
              <w:rPr>
                <w:rFonts w:cs="Arial"/>
                <w:sz w:val="18"/>
                <w:szCs w:val="18"/>
              </w:rPr>
              <w:t>transactions per 1,000 people (seasonally adjusted, quarterly)</w:t>
            </w:r>
          </w:p>
        </w:tc>
        <w:tc>
          <w:tcPr>
            <w:tcW w:w="1274" w:type="dxa"/>
            <w:gridSpan w:val="2"/>
            <w:vAlign w:val="center"/>
          </w:tcPr>
          <w:p w14:paraId="48C8D3A5" w14:textId="77777777" w:rsidR="001A3A1A" w:rsidRDefault="001A3A1A" w:rsidP="00A84083">
            <w:pPr>
              <w:spacing w:before="20" w:after="20"/>
              <w:ind w:right="-57"/>
              <w:rPr>
                <w:rFonts w:cs="Arial"/>
                <w:sz w:val="18"/>
                <w:szCs w:val="18"/>
              </w:rPr>
            </w:pPr>
            <w:r>
              <w:rPr>
                <w:rFonts w:cs="Arial"/>
                <w:sz w:val="18"/>
                <w:szCs w:val="18"/>
              </w:rPr>
              <w:t>Chart 4.</w:t>
            </w:r>
            <w:r w:rsidRPr="00042646">
              <w:rPr>
                <w:rFonts w:cs="Arial"/>
                <w:sz w:val="18"/>
                <w:szCs w:val="18"/>
              </w:rPr>
              <w:t>1</w:t>
            </w:r>
          </w:p>
        </w:tc>
        <w:tc>
          <w:tcPr>
            <w:tcW w:w="760" w:type="dxa"/>
            <w:gridSpan w:val="2"/>
          </w:tcPr>
          <w:p w14:paraId="5B6C3C81" w14:textId="77777777" w:rsidR="001A3A1A" w:rsidRPr="00AE78AE" w:rsidRDefault="001A3A1A" w:rsidP="00A84083">
            <w:pPr>
              <w:spacing w:before="20" w:after="20"/>
              <w:rPr>
                <w:rFonts w:cs="Arial"/>
                <w:sz w:val="18"/>
                <w:szCs w:val="18"/>
              </w:rPr>
            </w:pPr>
            <w:r>
              <w:rPr>
                <w:rFonts w:cs="Arial"/>
                <w:sz w:val="18"/>
                <w:szCs w:val="18"/>
              </w:rPr>
              <w:t>4-6</w:t>
            </w:r>
          </w:p>
        </w:tc>
      </w:tr>
      <w:tr w:rsidR="001A3A1A" w:rsidRPr="0059418D" w14:paraId="38D94303" w14:textId="77777777" w:rsidTr="001C0111">
        <w:trPr>
          <w:gridAfter w:val="1"/>
          <w:wAfter w:w="10" w:type="dxa"/>
          <w:trHeight w:val="187"/>
        </w:trPr>
        <w:tc>
          <w:tcPr>
            <w:tcW w:w="7761" w:type="dxa"/>
            <w:vAlign w:val="center"/>
          </w:tcPr>
          <w:p w14:paraId="30BFDF64" w14:textId="77777777" w:rsidR="001A3A1A" w:rsidRPr="00042646" w:rsidRDefault="001A3A1A" w:rsidP="00A84083">
            <w:pPr>
              <w:spacing w:before="20" w:after="20"/>
              <w:rPr>
                <w:rFonts w:cs="Arial"/>
                <w:sz w:val="18"/>
                <w:szCs w:val="18"/>
              </w:rPr>
            </w:pPr>
            <w:r>
              <w:rPr>
                <w:rFonts w:cs="Arial"/>
                <w:sz w:val="18"/>
                <w:szCs w:val="18"/>
              </w:rPr>
              <w:t>Sydney hedonic dwelling price index (quarterly)</w:t>
            </w:r>
          </w:p>
        </w:tc>
        <w:tc>
          <w:tcPr>
            <w:tcW w:w="1274" w:type="dxa"/>
            <w:gridSpan w:val="2"/>
            <w:vAlign w:val="center"/>
          </w:tcPr>
          <w:p w14:paraId="4BE9D62B" w14:textId="77777777" w:rsidR="001A3A1A" w:rsidRDefault="001A3A1A" w:rsidP="00A84083">
            <w:pPr>
              <w:spacing w:before="20" w:after="20"/>
              <w:ind w:right="-57"/>
              <w:rPr>
                <w:rFonts w:cs="Arial"/>
                <w:sz w:val="18"/>
                <w:szCs w:val="18"/>
              </w:rPr>
            </w:pPr>
            <w:r>
              <w:rPr>
                <w:rFonts w:cs="Arial"/>
                <w:sz w:val="18"/>
                <w:szCs w:val="18"/>
              </w:rPr>
              <w:t>Chart 4.2</w:t>
            </w:r>
          </w:p>
        </w:tc>
        <w:tc>
          <w:tcPr>
            <w:tcW w:w="760" w:type="dxa"/>
            <w:gridSpan w:val="2"/>
          </w:tcPr>
          <w:p w14:paraId="64CA1D77" w14:textId="77777777" w:rsidR="001A3A1A" w:rsidRPr="00AE78AE" w:rsidRDefault="001A3A1A" w:rsidP="00A84083">
            <w:pPr>
              <w:spacing w:before="20" w:after="20"/>
              <w:rPr>
                <w:rFonts w:cs="Arial"/>
                <w:sz w:val="18"/>
                <w:szCs w:val="18"/>
              </w:rPr>
            </w:pPr>
            <w:r>
              <w:rPr>
                <w:rFonts w:cs="Arial"/>
                <w:sz w:val="18"/>
                <w:szCs w:val="18"/>
              </w:rPr>
              <w:t>4-6</w:t>
            </w:r>
          </w:p>
        </w:tc>
      </w:tr>
      <w:tr w:rsidR="001A3A1A" w:rsidRPr="0059418D" w14:paraId="72353E44" w14:textId="77777777" w:rsidTr="001C0111">
        <w:trPr>
          <w:gridAfter w:val="1"/>
          <w:wAfter w:w="10" w:type="dxa"/>
          <w:trHeight w:val="187"/>
        </w:trPr>
        <w:tc>
          <w:tcPr>
            <w:tcW w:w="7761" w:type="dxa"/>
            <w:vAlign w:val="center"/>
          </w:tcPr>
          <w:p w14:paraId="01EC8955" w14:textId="77777777" w:rsidR="001A3A1A" w:rsidRPr="0059418D" w:rsidRDefault="001A3A1A" w:rsidP="00A84083">
            <w:pPr>
              <w:spacing w:before="20" w:after="20"/>
              <w:rPr>
                <w:rFonts w:cs="Arial"/>
                <w:sz w:val="18"/>
                <w:szCs w:val="18"/>
              </w:rPr>
            </w:pPr>
            <w:r>
              <w:rPr>
                <w:rFonts w:cs="Arial"/>
                <w:sz w:val="18"/>
                <w:szCs w:val="18"/>
              </w:rPr>
              <w:t>Grant revenue</w:t>
            </w:r>
          </w:p>
        </w:tc>
        <w:tc>
          <w:tcPr>
            <w:tcW w:w="1274" w:type="dxa"/>
            <w:gridSpan w:val="2"/>
            <w:vAlign w:val="center"/>
          </w:tcPr>
          <w:p w14:paraId="6A5D410B" w14:textId="77777777" w:rsidR="001A3A1A" w:rsidRPr="0059418D" w:rsidRDefault="001A3A1A" w:rsidP="00A84083">
            <w:pPr>
              <w:spacing w:before="20" w:after="20"/>
              <w:ind w:right="-57"/>
              <w:rPr>
                <w:rFonts w:cs="Arial"/>
                <w:sz w:val="18"/>
                <w:szCs w:val="18"/>
              </w:rPr>
            </w:pPr>
            <w:r>
              <w:rPr>
                <w:rFonts w:cs="Arial"/>
                <w:sz w:val="18"/>
                <w:szCs w:val="18"/>
              </w:rPr>
              <w:t>Table 4.5</w:t>
            </w:r>
          </w:p>
        </w:tc>
        <w:tc>
          <w:tcPr>
            <w:tcW w:w="760" w:type="dxa"/>
            <w:gridSpan w:val="2"/>
          </w:tcPr>
          <w:p w14:paraId="16952190" w14:textId="77777777" w:rsidR="001A3A1A" w:rsidRPr="0059418D" w:rsidRDefault="001A3A1A" w:rsidP="00A84083">
            <w:pPr>
              <w:spacing w:before="20" w:after="20"/>
              <w:rPr>
                <w:rFonts w:cs="Arial"/>
                <w:sz w:val="18"/>
                <w:szCs w:val="18"/>
              </w:rPr>
            </w:pPr>
            <w:r>
              <w:rPr>
                <w:rFonts w:cs="Arial"/>
                <w:sz w:val="18"/>
                <w:szCs w:val="18"/>
              </w:rPr>
              <w:t>4</w:t>
            </w:r>
            <w:r w:rsidRPr="00AE78AE">
              <w:rPr>
                <w:rFonts w:cs="Arial"/>
                <w:sz w:val="18"/>
                <w:szCs w:val="18"/>
              </w:rPr>
              <w:t>-</w:t>
            </w:r>
            <w:r>
              <w:rPr>
                <w:rFonts w:cs="Arial"/>
                <w:sz w:val="18"/>
                <w:szCs w:val="18"/>
              </w:rPr>
              <w:t>8</w:t>
            </w:r>
          </w:p>
        </w:tc>
      </w:tr>
      <w:tr w:rsidR="001A3A1A" w:rsidRPr="0059418D" w14:paraId="685ED645" w14:textId="77777777" w:rsidTr="001C0111">
        <w:trPr>
          <w:gridAfter w:val="1"/>
          <w:wAfter w:w="10" w:type="dxa"/>
          <w:trHeight w:val="187"/>
        </w:trPr>
        <w:tc>
          <w:tcPr>
            <w:tcW w:w="7761" w:type="dxa"/>
            <w:vAlign w:val="center"/>
          </w:tcPr>
          <w:p w14:paraId="7FA2B64D" w14:textId="77777777" w:rsidR="001A3A1A" w:rsidRPr="0059418D" w:rsidRDefault="001A3A1A" w:rsidP="00A84083">
            <w:pPr>
              <w:spacing w:before="20" w:after="20"/>
              <w:rPr>
                <w:rFonts w:cs="Arial"/>
                <w:sz w:val="18"/>
                <w:szCs w:val="18"/>
              </w:rPr>
            </w:pPr>
            <w:r>
              <w:rPr>
                <w:rFonts w:cs="Arial"/>
                <w:sz w:val="18"/>
                <w:szCs w:val="18"/>
              </w:rPr>
              <w:t>National Agreement payments to New South Wales</w:t>
            </w:r>
          </w:p>
        </w:tc>
        <w:tc>
          <w:tcPr>
            <w:tcW w:w="1274" w:type="dxa"/>
            <w:gridSpan w:val="2"/>
          </w:tcPr>
          <w:p w14:paraId="2038B511" w14:textId="77777777" w:rsidR="001A3A1A" w:rsidRPr="0059418D" w:rsidRDefault="001A3A1A" w:rsidP="00A84083">
            <w:pPr>
              <w:spacing w:before="20" w:after="20"/>
              <w:ind w:right="-57"/>
              <w:rPr>
                <w:rFonts w:cs="Arial"/>
                <w:sz w:val="18"/>
                <w:szCs w:val="18"/>
              </w:rPr>
            </w:pPr>
            <w:r w:rsidRPr="00BF5FD9">
              <w:rPr>
                <w:rFonts w:cs="Arial"/>
                <w:sz w:val="18"/>
                <w:szCs w:val="18"/>
              </w:rPr>
              <w:t xml:space="preserve">Table </w:t>
            </w:r>
            <w:r>
              <w:rPr>
                <w:rFonts w:cs="Arial"/>
                <w:sz w:val="18"/>
                <w:szCs w:val="18"/>
              </w:rPr>
              <w:t>4</w:t>
            </w:r>
            <w:r w:rsidRPr="00BF5FD9">
              <w:rPr>
                <w:rFonts w:cs="Arial"/>
                <w:sz w:val="18"/>
                <w:szCs w:val="18"/>
              </w:rPr>
              <w:t>.</w:t>
            </w:r>
            <w:r>
              <w:rPr>
                <w:rFonts w:cs="Arial"/>
                <w:sz w:val="18"/>
                <w:szCs w:val="18"/>
              </w:rPr>
              <w:t>6</w:t>
            </w:r>
          </w:p>
        </w:tc>
        <w:tc>
          <w:tcPr>
            <w:tcW w:w="760" w:type="dxa"/>
            <w:gridSpan w:val="2"/>
          </w:tcPr>
          <w:p w14:paraId="3A8701DA" w14:textId="77777777" w:rsidR="001A3A1A" w:rsidRPr="0059418D" w:rsidRDefault="001A3A1A" w:rsidP="00A84083">
            <w:pPr>
              <w:spacing w:before="20" w:after="20"/>
              <w:rPr>
                <w:rFonts w:cs="Arial"/>
                <w:sz w:val="18"/>
                <w:szCs w:val="18"/>
              </w:rPr>
            </w:pPr>
            <w:r>
              <w:rPr>
                <w:rFonts w:cs="Arial"/>
                <w:sz w:val="18"/>
                <w:szCs w:val="18"/>
              </w:rPr>
              <w:t>4</w:t>
            </w:r>
            <w:r w:rsidRPr="00AE78AE">
              <w:rPr>
                <w:rFonts w:cs="Arial"/>
                <w:sz w:val="18"/>
                <w:szCs w:val="18"/>
              </w:rPr>
              <w:t>-</w:t>
            </w:r>
            <w:r>
              <w:rPr>
                <w:rFonts w:cs="Arial"/>
                <w:sz w:val="18"/>
                <w:szCs w:val="18"/>
              </w:rPr>
              <w:t>9</w:t>
            </w:r>
          </w:p>
        </w:tc>
      </w:tr>
      <w:tr w:rsidR="001A3A1A" w:rsidRPr="0059418D" w14:paraId="0FB8621E" w14:textId="77777777" w:rsidTr="001C0111">
        <w:trPr>
          <w:gridAfter w:val="1"/>
          <w:wAfter w:w="10" w:type="dxa"/>
          <w:trHeight w:val="187"/>
        </w:trPr>
        <w:tc>
          <w:tcPr>
            <w:tcW w:w="7761" w:type="dxa"/>
            <w:vAlign w:val="center"/>
          </w:tcPr>
          <w:p w14:paraId="194EF940" w14:textId="77777777" w:rsidR="001A3A1A" w:rsidRPr="0059418D" w:rsidRDefault="001A3A1A" w:rsidP="00A84083">
            <w:pPr>
              <w:spacing w:before="20" w:after="20"/>
              <w:rPr>
                <w:rFonts w:cs="Arial"/>
                <w:sz w:val="18"/>
                <w:szCs w:val="18"/>
              </w:rPr>
            </w:pPr>
            <w:r>
              <w:rPr>
                <w:rFonts w:cs="Arial"/>
                <w:sz w:val="18"/>
                <w:szCs w:val="18"/>
              </w:rPr>
              <w:t>Federation Funding Agreement payments to New South Wales</w:t>
            </w:r>
          </w:p>
        </w:tc>
        <w:tc>
          <w:tcPr>
            <w:tcW w:w="1274" w:type="dxa"/>
            <w:gridSpan w:val="2"/>
          </w:tcPr>
          <w:p w14:paraId="05BCBA1C" w14:textId="77777777" w:rsidR="001A3A1A" w:rsidRPr="0059418D" w:rsidRDefault="001A3A1A" w:rsidP="00A84083">
            <w:pPr>
              <w:spacing w:before="20" w:after="20"/>
              <w:ind w:right="-57"/>
              <w:rPr>
                <w:rFonts w:cs="Arial"/>
                <w:sz w:val="18"/>
                <w:szCs w:val="18"/>
              </w:rPr>
            </w:pPr>
            <w:r w:rsidRPr="00BF5FD9">
              <w:rPr>
                <w:rFonts w:cs="Arial"/>
                <w:sz w:val="18"/>
                <w:szCs w:val="18"/>
              </w:rPr>
              <w:t xml:space="preserve">Table </w:t>
            </w:r>
            <w:r>
              <w:rPr>
                <w:rFonts w:cs="Arial"/>
                <w:sz w:val="18"/>
                <w:szCs w:val="18"/>
              </w:rPr>
              <w:t>4</w:t>
            </w:r>
            <w:r w:rsidRPr="00BF5FD9">
              <w:rPr>
                <w:rFonts w:cs="Arial"/>
                <w:sz w:val="18"/>
                <w:szCs w:val="18"/>
              </w:rPr>
              <w:t>.</w:t>
            </w:r>
            <w:r>
              <w:rPr>
                <w:rFonts w:cs="Arial"/>
                <w:sz w:val="18"/>
                <w:szCs w:val="18"/>
              </w:rPr>
              <w:t>7</w:t>
            </w:r>
          </w:p>
        </w:tc>
        <w:tc>
          <w:tcPr>
            <w:tcW w:w="760" w:type="dxa"/>
            <w:gridSpan w:val="2"/>
          </w:tcPr>
          <w:p w14:paraId="343C7DF1" w14:textId="77777777" w:rsidR="001A3A1A" w:rsidRPr="0059418D" w:rsidRDefault="001A3A1A" w:rsidP="00A84083">
            <w:pPr>
              <w:spacing w:before="20" w:after="20"/>
              <w:rPr>
                <w:rFonts w:cs="Arial"/>
                <w:sz w:val="18"/>
                <w:szCs w:val="18"/>
              </w:rPr>
            </w:pPr>
            <w:r>
              <w:rPr>
                <w:rFonts w:cs="Arial"/>
                <w:sz w:val="18"/>
                <w:szCs w:val="18"/>
              </w:rPr>
              <w:t>4</w:t>
            </w:r>
            <w:r w:rsidRPr="00AE78AE">
              <w:rPr>
                <w:rFonts w:cs="Arial"/>
                <w:sz w:val="18"/>
                <w:szCs w:val="18"/>
              </w:rPr>
              <w:t>-</w:t>
            </w:r>
            <w:r>
              <w:rPr>
                <w:rFonts w:cs="Arial"/>
                <w:sz w:val="18"/>
                <w:szCs w:val="18"/>
              </w:rPr>
              <w:t>10</w:t>
            </w:r>
          </w:p>
        </w:tc>
      </w:tr>
      <w:tr w:rsidR="001A3A1A" w:rsidRPr="0059418D" w14:paraId="5B9695D3" w14:textId="77777777" w:rsidTr="001C0111">
        <w:trPr>
          <w:trHeight w:val="187"/>
        </w:trPr>
        <w:tc>
          <w:tcPr>
            <w:tcW w:w="7761" w:type="dxa"/>
            <w:vAlign w:val="center"/>
          </w:tcPr>
          <w:p w14:paraId="2F98CB07" w14:textId="77777777" w:rsidR="001A3A1A" w:rsidRDefault="001A3A1A" w:rsidP="00A84083">
            <w:pPr>
              <w:spacing w:before="20" w:after="20"/>
              <w:rPr>
                <w:rFonts w:cs="Arial"/>
                <w:sz w:val="18"/>
                <w:szCs w:val="18"/>
              </w:rPr>
            </w:pPr>
            <w:r>
              <w:rPr>
                <w:rFonts w:cs="Arial"/>
                <w:sz w:val="18"/>
                <w:szCs w:val="18"/>
              </w:rPr>
              <w:t>State infrastructure funding share vs population share over the four years to 2029-30</w:t>
            </w:r>
          </w:p>
        </w:tc>
        <w:tc>
          <w:tcPr>
            <w:tcW w:w="1274" w:type="dxa"/>
            <w:gridSpan w:val="2"/>
          </w:tcPr>
          <w:p w14:paraId="13B192E1" w14:textId="77777777" w:rsidR="001A3A1A" w:rsidRPr="00BF5FD9" w:rsidRDefault="001A3A1A" w:rsidP="00A84083">
            <w:pPr>
              <w:spacing w:before="20" w:after="20"/>
              <w:ind w:right="-57"/>
              <w:rPr>
                <w:rFonts w:cs="Arial"/>
                <w:sz w:val="18"/>
                <w:szCs w:val="18"/>
              </w:rPr>
            </w:pPr>
            <w:r>
              <w:rPr>
                <w:rFonts w:cs="Arial"/>
                <w:sz w:val="18"/>
                <w:szCs w:val="18"/>
              </w:rPr>
              <w:t>Chart 4.3</w:t>
            </w:r>
          </w:p>
        </w:tc>
        <w:tc>
          <w:tcPr>
            <w:tcW w:w="770" w:type="dxa"/>
            <w:gridSpan w:val="3"/>
          </w:tcPr>
          <w:p w14:paraId="1E5C7238" w14:textId="77777777" w:rsidR="001A3A1A" w:rsidRDefault="001A3A1A" w:rsidP="00A84083">
            <w:pPr>
              <w:spacing w:before="20" w:after="20"/>
              <w:rPr>
                <w:rFonts w:cs="Arial"/>
                <w:sz w:val="18"/>
                <w:szCs w:val="18"/>
              </w:rPr>
            </w:pPr>
            <w:r>
              <w:rPr>
                <w:rFonts w:cs="Arial"/>
                <w:sz w:val="18"/>
                <w:szCs w:val="18"/>
              </w:rPr>
              <w:t>4-10</w:t>
            </w:r>
          </w:p>
        </w:tc>
      </w:tr>
      <w:tr w:rsidR="001A3A1A" w:rsidRPr="0059418D" w14:paraId="317068AB" w14:textId="77777777" w:rsidTr="001C0111">
        <w:trPr>
          <w:gridAfter w:val="1"/>
          <w:wAfter w:w="10" w:type="dxa"/>
          <w:trHeight w:val="187"/>
        </w:trPr>
        <w:tc>
          <w:tcPr>
            <w:tcW w:w="7761" w:type="dxa"/>
            <w:vAlign w:val="center"/>
          </w:tcPr>
          <w:p w14:paraId="3AFEA46E" w14:textId="77777777" w:rsidR="001A3A1A" w:rsidRDefault="001A3A1A" w:rsidP="00A84083">
            <w:pPr>
              <w:spacing w:before="20" w:after="20"/>
              <w:rPr>
                <w:rFonts w:cs="Arial"/>
                <w:sz w:val="18"/>
                <w:szCs w:val="18"/>
              </w:rPr>
            </w:pPr>
            <w:r>
              <w:rPr>
                <w:rFonts w:cs="Arial"/>
                <w:sz w:val="18"/>
                <w:szCs w:val="18"/>
              </w:rPr>
              <w:t>GST revenue</w:t>
            </w:r>
          </w:p>
        </w:tc>
        <w:tc>
          <w:tcPr>
            <w:tcW w:w="1274" w:type="dxa"/>
            <w:gridSpan w:val="2"/>
          </w:tcPr>
          <w:p w14:paraId="55F6F590" w14:textId="77777777" w:rsidR="001A3A1A" w:rsidRPr="00BF5FD9" w:rsidRDefault="001A3A1A" w:rsidP="00A84083">
            <w:pPr>
              <w:spacing w:before="20" w:after="20"/>
              <w:ind w:right="-57"/>
              <w:rPr>
                <w:rFonts w:cs="Arial"/>
                <w:sz w:val="18"/>
                <w:szCs w:val="18"/>
              </w:rPr>
            </w:pPr>
            <w:r>
              <w:rPr>
                <w:rFonts w:cs="Arial"/>
                <w:sz w:val="18"/>
                <w:szCs w:val="18"/>
              </w:rPr>
              <w:t>Table 4.8</w:t>
            </w:r>
          </w:p>
        </w:tc>
        <w:tc>
          <w:tcPr>
            <w:tcW w:w="760" w:type="dxa"/>
            <w:gridSpan w:val="2"/>
          </w:tcPr>
          <w:p w14:paraId="7E377AD6" w14:textId="77777777" w:rsidR="001A3A1A" w:rsidRDefault="001A3A1A" w:rsidP="00A84083">
            <w:pPr>
              <w:spacing w:before="20" w:after="20"/>
              <w:rPr>
                <w:rFonts w:cs="Arial"/>
                <w:sz w:val="18"/>
                <w:szCs w:val="18"/>
              </w:rPr>
            </w:pPr>
            <w:r>
              <w:rPr>
                <w:rFonts w:cs="Arial"/>
                <w:sz w:val="18"/>
                <w:szCs w:val="18"/>
              </w:rPr>
              <w:t>4-11</w:t>
            </w:r>
          </w:p>
        </w:tc>
      </w:tr>
      <w:tr w:rsidR="001A3A1A" w:rsidRPr="0059418D" w14:paraId="04B9E5ED" w14:textId="77777777" w:rsidTr="001C0111">
        <w:trPr>
          <w:gridAfter w:val="1"/>
          <w:wAfter w:w="10" w:type="dxa"/>
          <w:trHeight w:val="187"/>
        </w:trPr>
        <w:tc>
          <w:tcPr>
            <w:tcW w:w="7761" w:type="dxa"/>
            <w:vAlign w:val="center"/>
          </w:tcPr>
          <w:p w14:paraId="406C2497" w14:textId="77777777" w:rsidR="001A3A1A" w:rsidRDefault="001A3A1A" w:rsidP="00A84083">
            <w:pPr>
              <w:spacing w:before="20" w:after="20"/>
              <w:rPr>
                <w:rFonts w:cs="Arial"/>
                <w:sz w:val="18"/>
                <w:szCs w:val="18"/>
              </w:rPr>
            </w:pPr>
            <w:r>
              <w:rPr>
                <w:rFonts w:cs="Arial"/>
                <w:sz w:val="18"/>
                <w:szCs w:val="18"/>
              </w:rPr>
              <w:t>Sale of goods and services</w:t>
            </w:r>
          </w:p>
        </w:tc>
        <w:tc>
          <w:tcPr>
            <w:tcW w:w="1274" w:type="dxa"/>
            <w:gridSpan w:val="2"/>
          </w:tcPr>
          <w:p w14:paraId="0FC47EBD" w14:textId="77777777" w:rsidR="001A3A1A" w:rsidRDefault="001A3A1A" w:rsidP="00A84083">
            <w:pPr>
              <w:spacing w:before="20" w:after="20"/>
              <w:ind w:right="-57"/>
              <w:rPr>
                <w:rFonts w:cs="Arial"/>
                <w:sz w:val="18"/>
                <w:szCs w:val="18"/>
              </w:rPr>
            </w:pPr>
            <w:r>
              <w:rPr>
                <w:rFonts w:cs="Arial"/>
                <w:sz w:val="18"/>
                <w:szCs w:val="18"/>
              </w:rPr>
              <w:t>Table 4.9</w:t>
            </w:r>
          </w:p>
        </w:tc>
        <w:tc>
          <w:tcPr>
            <w:tcW w:w="760" w:type="dxa"/>
            <w:gridSpan w:val="2"/>
          </w:tcPr>
          <w:p w14:paraId="003ECFE3" w14:textId="77777777" w:rsidR="001A3A1A" w:rsidRDefault="001A3A1A" w:rsidP="00A84083">
            <w:pPr>
              <w:spacing w:before="20" w:after="20"/>
              <w:rPr>
                <w:rFonts w:cs="Arial"/>
                <w:sz w:val="18"/>
                <w:szCs w:val="18"/>
              </w:rPr>
            </w:pPr>
            <w:r>
              <w:rPr>
                <w:rFonts w:cs="Arial"/>
                <w:sz w:val="18"/>
                <w:szCs w:val="18"/>
              </w:rPr>
              <w:t>4-12</w:t>
            </w:r>
          </w:p>
        </w:tc>
      </w:tr>
      <w:tr w:rsidR="001A3A1A" w:rsidRPr="0059418D" w14:paraId="1C4F2FD4" w14:textId="77777777" w:rsidTr="001C0111">
        <w:trPr>
          <w:gridAfter w:val="1"/>
          <w:wAfter w:w="10" w:type="dxa"/>
          <w:trHeight w:val="187"/>
        </w:trPr>
        <w:tc>
          <w:tcPr>
            <w:tcW w:w="7761" w:type="dxa"/>
            <w:vAlign w:val="center"/>
          </w:tcPr>
          <w:p w14:paraId="6AB659E3" w14:textId="77777777" w:rsidR="001A3A1A" w:rsidRDefault="001A3A1A" w:rsidP="00A84083">
            <w:pPr>
              <w:spacing w:before="20" w:after="20"/>
              <w:rPr>
                <w:rFonts w:cs="Arial"/>
                <w:sz w:val="18"/>
                <w:szCs w:val="18"/>
              </w:rPr>
            </w:pPr>
            <w:r>
              <w:rPr>
                <w:rFonts w:cs="Arial"/>
                <w:sz w:val="18"/>
                <w:szCs w:val="18"/>
              </w:rPr>
              <w:t>Fines, regulatory fees and other revenue</w:t>
            </w:r>
          </w:p>
        </w:tc>
        <w:tc>
          <w:tcPr>
            <w:tcW w:w="1274" w:type="dxa"/>
            <w:gridSpan w:val="2"/>
          </w:tcPr>
          <w:p w14:paraId="70A348CB" w14:textId="77777777" w:rsidR="001A3A1A" w:rsidRDefault="001A3A1A" w:rsidP="00A84083">
            <w:pPr>
              <w:spacing w:before="20" w:after="20"/>
              <w:ind w:right="-57"/>
              <w:rPr>
                <w:rFonts w:cs="Arial"/>
                <w:sz w:val="18"/>
                <w:szCs w:val="18"/>
              </w:rPr>
            </w:pPr>
            <w:r>
              <w:rPr>
                <w:rFonts w:cs="Arial"/>
                <w:sz w:val="18"/>
                <w:szCs w:val="18"/>
              </w:rPr>
              <w:t>Table 4.10</w:t>
            </w:r>
          </w:p>
        </w:tc>
        <w:tc>
          <w:tcPr>
            <w:tcW w:w="760" w:type="dxa"/>
            <w:gridSpan w:val="2"/>
          </w:tcPr>
          <w:p w14:paraId="432C79F3" w14:textId="77777777" w:rsidR="001A3A1A" w:rsidRDefault="001A3A1A" w:rsidP="00A84083">
            <w:pPr>
              <w:spacing w:before="20" w:after="20"/>
              <w:rPr>
                <w:rFonts w:cs="Arial"/>
                <w:sz w:val="18"/>
                <w:szCs w:val="18"/>
              </w:rPr>
            </w:pPr>
            <w:r>
              <w:rPr>
                <w:rFonts w:cs="Arial"/>
                <w:sz w:val="18"/>
                <w:szCs w:val="18"/>
              </w:rPr>
              <w:t>4-13</w:t>
            </w:r>
          </w:p>
        </w:tc>
      </w:tr>
    </w:tbl>
    <w:p w14:paraId="24EA959C" w14:textId="77777777" w:rsidR="001A3A1A" w:rsidRDefault="001A3A1A">
      <w:r>
        <w:rPr>
          <w:rFonts w:hint="eastAsia"/>
        </w:rPr>
        <w:br w:type="page"/>
      </w:r>
    </w:p>
    <w:tbl>
      <w:tblPr>
        <w:tblStyle w:val="TableGrid"/>
        <w:tblW w:w="9805" w:type="dxa"/>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Caption w:val="2023-24 Budget Papers - Chart, Figure and Table List"/>
        <w:tblDescription w:val="2023-24 Budget Papers - Chart, Figure and Table List"/>
      </w:tblPr>
      <w:tblGrid>
        <w:gridCol w:w="7769"/>
        <w:gridCol w:w="1275"/>
        <w:gridCol w:w="761"/>
      </w:tblGrid>
      <w:tr w:rsidR="001A3A1A" w:rsidRPr="0059418D" w14:paraId="1F817562" w14:textId="77777777" w:rsidTr="00C22B7D">
        <w:trPr>
          <w:trHeight w:val="397"/>
        </w:trPr>
        <w:tc>
          <w:tcPr>
            <w:tcW w:w="7769" w:type="dxa"/>
            <w:vAlign w:val="center"/>
          </w:tcPr>
          <w:p w14:paraId="567A40FC" w14:textId="77777777" w:rsidR="001A3A1A" w:rsidRPr="00AD7742" w:rsidRDefault="001A3A1A" w:rsidP="004D64CA">
            <w:pPr>
              <w:tabs>
                <w:tab w:val="left" w:pos="1315"/>
              </w:tabs>
              <w:rPr>
                <w:rFonts w:cs="Arial"/>
                <w:b/>
                <w:bCs/>
                <w:kern w:val="28"/>
              </w:rPr>
            </w:pPr>
            <w:r w:rsidRPr="00AD7742">
              <w:rPr>
                <w:rFonts w:cs="Arial"/>
                <w:b/>
                <w:bCs/>
                <w:kern w:val="28"/>
              </w:rPr>
              <w:lastRenderedPageBreak/>
              <w:t xml:space="preserve">Chapter </w:t>
            </w:r>
            <w:r>
              <w:rPr>
                <w:rFonts w:cs="Arial"/>
                <w:b/>
                <w:bCs/>
                <w:kern w:val="28"/>
              </w:rPr>
              <w:t>5</w:t>
            </w:r>
            <w:r w:rsidRPr="00AD7742">
              <w:rPr>
                <w:rFonts w:cs="Arial"/>
                <w:b/>
                <w:bCs/>
                <w:kern w:val="28"/>
              </w:rPr>
              <w:t>:</w:t>
            </w:r>
            <w:r w:rsidRPr="00AD7742">
              <w:rPr>
                <w:rFonts w:cs="Arial"/>
                <w:b/>
                <w:bCs/>
                <w:kern w:val="28"/>
              </w:rPr>
              <w:tab/>
              <w:t>Recurrent expenditure</w:t>
            </w:r>
          </w:p>
        </w:tc>
        <w:tc>
          <w:tcPr>
            <w:tcW w:w="1275" w:type="dxa"/>
            <w:vAlign w:val="center"/>
          </w:tcPr>
          <w:p w14:paraId="2B1BF00B" w14:textId="77777777" w:rsidR="001A3A1A" w:rsidRPr="00AD7742" w:rsidRDefault="001A3A1A" w:rsidP="004D64CA">
            <w:pPr>
              <w:spacing w:after="40"/>
              <w:ind w:right="-57"/>
              <w:rPr>
                <w:rFonts w:cs="Arial"/>
                <w:b/>
                <w:bCs/>
                <w:kern w:val="28"/>
              </w:rPr>
            </w:pPr>
          </w:p>
        </w:tc>
        <w:tc>
          <w:tcPr>
            <w:tcW w:w="761" w:type="dxa"/>
            <w:vAlign w:val="center"/>
          </w:tcPr>
          <w:p w14:paraId="69D4B06F" w14:textId="77777777" w:rsidR="001A3A1A" w:rsidRPr="00AD7742" w:rsidRDefault="001A3A1A" w:rsidP="004D64CA">
            <w:pPr>
              <w:rPr>
                <w:rFonts w:cs="Arial"/>
                <w:b/>
                <w:bCs/>
                <w:kern w:val="28"/>
              </w:rPr>
            </w:pPr>
            <w:r>
              <w:rPr>
                <w:rFonts w:cs="Arial"/>
                <w:b/>
                <w:bCs/>
                <w:kern w:val="28"/>
              </w:rPr>
              <w:t>5</w:t>
            </w:r>
          </w:p>
        </w:tc>
      </w:tr>
      <w:tr w:rsidR="001A3A1A" w:rsidRPr="0059418D" w14:paraId="2509FD60" w14:textId="77777777" w:rsidTr="005E4988">
        <w:trPr>
          <w:trHeight w:val="187"/>
        </w:trPr>
        <w:tc>
          <w:tcPr>
            <w:tcW w:w="7769" w:type="dxa"/>
          </w:tcPr>
          <w:p w14:paraId="4480E906" w14:textId="77777777" w:rsidR="001A3A1A" w:rsidRPr="0059418D" w:rsidRDefault="001A3A1A" w:rsidP="00A84083">
            <w:pPr>
              <w:spacing w:before="20" w:after="20"/>
              <w:rPr>
                <w:rFonts w:cs="Arial"/>
                <w:sz w:val="18"/>
                <w:szCs w:val="18"/>
              </w:rPr>
            </w:pPr>
            <w:r>
              <w:rPr>
                <w:rFonts w:cs="Arial"/>
                <w:sz w:val="18"/>
                <w:szCs w:val="18"/>
              </w:rPr>
              <w:t>Expenses relative to gross state product since 2016-17</w:t>
            </w:r>
          </w:p>
        </w:tc>
        <w:tc>
          <w:tcPr>
            <w:tcW w:w="1275" w:type="dxa"/>
          </w:tcPr>
          <w:p w14:paraId="20785C67" w14:textId="77777777" w:rsidR="001A3A1A" w:rsidRPr="0059418D" w:rsidRDefault="001A3A1A" w:rsidP="00A84083">
            <w:pPr>
              <w:spacing w:before="20" w:after="20"/>
              <w:ind w:right="-57"/>
              <w:rPr>
                <w:rFonts w:cs="Arial"/>
                <w:kern w:val="28"/>
                <w:sz w:val="18"/>
                <w:szCs w:val="18"/>
              </w:rPr>
            </w:pPr>
            <w:r>
              <w:rPr>
                <w:rFonts w:cs="Arial"/>
                <w:kern w:val="28"/>
                <w:sz w:val="18"/>
                <w:szCs w:val="18"/>
              </w:rPr>
              <w:t>Chart 5.1</w:t>
            </w:r>
          </w:p>
        </w:tc>
        <w:tc>
          <w:tcPr>
            <w:tcW w:w="761" w:type="dxa"/>
          </w:tcPr>
          <w:p w14:paraId="447DB15C" w14:textId="77777777" w:rsidR="001A3A1A" w:rsidRPr="0059418D" w:rsidRDefault="001A3A1A" w:rsidP="00A84083">
            <w:pPr>
              <w:spacing w:before="20" w:after="20"/>
              <w:rPr>
                <w:rFonts w:cs="Arial"/>
                <w:kern w:val="28"/>
                <w:sz w:val="18"/>
                <w:szCs w:val="18"/>
              </w:rPr>
            </w:pPr>
            <w:r>
              <w:rPr>
                <w:rFonts w:cs="Arial"/>
                <w:kern w:val="28"/>
                <w:sz w:val="18"/>
                <w:szCs w:val="18"/>
              </w:rPr>
              <w:t>5-2</w:t>
            </w:r>
          </w:p>
        </w:tc>
      </w:tr>
      <w:tr w:rsidR="001A3A1A" w:rsidRPr="0059418D" w14:paraId="56EFA3F8" w14:textId="77777777" w:rsidTr="005E4988">
        <w:trPr>
          <w:trHeight w:val="187"/>
        </w:trPr>
        <w:tc>
          <w:tcPr>
            <w:tcW w:w="7769" w:type="dxa"/>
          </w:tcPr>
          <w:p w14:paraId="0B4A1562" w14:textId="77777777" w:rsidR="001A3A1A" w:rsidRDefault="001A3A1A" w:rsidP="00A84083">
            <w:pPr>
              <w:spacing w:before="20" w:after="20"/>
              <w:rPr>
                <w:rFonts w:cs="Arial"/>
                <w:sz w:val="18"/>
                <w:szCs w:val="18"/>
              </w:rPr>
            </w:pPr>
            <w:r>
              <w:rPr>
                <w:rFonts w:cs="Arial"/>
                <w:sz w:val="18"/>
                <w:szCs w:val="18"/>
              </w:rPr>
              <w:t>Total employee expenses – average annual growth rates from 2018-19 to 2029-20</w:t>
            </w:r>
          </w:p>
        </w:tc>
        <w:tc>
          <w:tcPr>
            <w:tcW w:w="1275" w:type="dxa"/>
          </w:tcPr>
          <w:p w14:paraId="34230B59" w14:textId="77777777" w:rsidR="001A3A1A" w:rsidRDefault="001A3A1A" w:rsidP="00A84083">
            <w:pPr>
              <w:spacing w:before="20" w:after="20"/>
              <w:ind w:right="-57"/>
              <w:rPr>
                <w:rFonts w:cs="Arial"/>
                <w:kern w:val="28"/>
                <w:sz w:val="18"/>
                <w:szCs w:val="18"/>
              </w:rPr>
            </w:pPr>
            <w:r>
              <w:rPr>
                <w:rFonts w:cs="Arial"/>
                <w:kern w:val="28"/>
                <w:sz w:val="18"/>
                <w:szCs w:val="18"/>
              </w:rPr>
              <w:t>Chart 5.2</w:t>
            </w:r>
          </w:p>
        </w:tc>
        <w:tc>
          <w:tcPr>
            <w:tcW w:w="761" w:type="dxa"/>
          </w:tcPr>
          <w:p w14:paraId="3F771865" w14:textId="77777777" w:rsidR="001A3A1A" w:rsidRDefault="001A3A1A" w:rsidP="00A84083">
            <w:pPr>
              <w:spacing w:before="20" w:after="20"/>
              <w:rPr>
                <w:rFonts w:cs="Arial"/>
                <w:kern w:val="28"/>
                <w:sz w:val="18"/>
                <w:szCs w:val="18"/>
              </w:rPr>
            </w:pPr>
            <w:r>
              <w:rPr>
                <w:rFonts w:cs="Arial"/>
                <w:kern w:val="28"/>
                <w:sz w:val="18"/>
                <w:szCs w:val="18"/>
              </w:rPr>
              <w:t>5-3</w:t>
            </w:r>
          </w:p>
        </w:tc>
      </w:tr>
      <w:tr w:rsidR="001A3A1A" w:rsidRPr="0059418D" w14:paraId="67CF7D2E" w14:textId="77777777" w:rsidTr="005E4988">
        <w:trPr>
          <w:trHeight w:val="187"/>
        </w:trPr>
        <w:tc>
          <w:tcPr>
            <w:tcW w:w="7769" w:type="dxa"/>
          </w:tcPr>
          <w:p w14:paraId="427253A9" w14:textId="77777777" w:rsidR="001A3A1A" w:rsidRPr="0059418D" w:rsidRDefault="001A3A1A" w:rsidP="00A84083">
            <w:pPr>
              <w:spacing w:before="20" w:after="20"/>
              <w:rPr>
                <w:rFonts w:cs="Arial"/>
                <w:sz w:val="18"/>
                <w:szCs w:val="18"/>
              </w:rPr>
            </w:pPr>
            <w:r>
              <w:rPr>
                <w:rFonts w:cs="Arial"/>
                <w:sz w:val="18"/>
                <w:szCs w:val="18"/>
              </w:rPr>
              <w:t>Expense reconciliation since the 2025-26 Half-Yearly Review</w:t>
            </w:r>
          </w:p>
        </w:tc>
        <w:tc>
          <w:tcPr>
            <w:tcW w:w="1275" w:type="dxa"/>
          </w:tcPr>
          <w:p w14:paraId="370049D2" w14:textId="77777777" w:rsidR="001A3A1A" w:rsidRPr="0059418D" w:rsidRDefault="001A3A1A" w:rsidP="00A84083">
            <w:pPr>
              <w:spacing w:before="20" w:after="20"/>
              <w:ind w:right="-57"/>
              <w:rPr>
                <w:rFonts w:cs="Arial"/>
                <w:kern w:val="28"/>
                <w:sz w:val="18"/>
                <w:szCs w:val="18"/>
              </w:rPr>
            </w:pPr>
            <w:r>
              <w:rPr>
                <w:rFonts w:cs="Arial"/>
                <w:kern w:val="28"/>
                <w:sz w:val="18"/>
                <w:szCs w:val="18"/>
              </w:rPr>
              <w:t>Table 5.1</w:t>
            </w:r>
          </w:p>
        </w:tc>
        <w:tc>
          <w:tcPr>
            <w:tcW w:w="761" w:type="dxa"/>
          </w:tcPr>
          <w:p w14:paraId="211CC572" w14:textId="77777777" w:rsidR="001A3A1A" w:rsidRPr="0059418D" w:rsidRDefault="001A3A1A" w:rsidP="00A84083">
            <w:pPr>
              <w:spacing w:before="20" w:after="20"/>
              <w:rPr>
                <w:rFonts w:cs="Arial"/>
                <w:kern w:val="28"/>
                <w:sz w:val="18"/>
                <w:szCs w:val="18"/>
              </w:rPr>
            </w:pPr>
            <w:r>
              <w:rPr>
                <w:rFonts w:cs="Arial"/>
                <w:kern w:val="28"/>
                <w:sz w:val="18"/>
                <w:szCs w:val="18"/>
              </w:rPr>
              <w:t>5-4</w:t>
            </w:r>
          </w:p>
        </w:tc>
      </w:tr>
      <w:tr w:rsidR="001A3A1A" w:rsidRPr="0059418D" w14:paraId="0E33ACA4" w14:textId="77777777" w:rsidTr="005E4988">
        <w:trPr>
          <w:trHeight w:val="187"/>
        </w:trPr>
        <w:tc>
          <w:tcPr>
            <w:tcW w:w="7769" w:type="dxa"/>
          </w:tcPr>
          <w:p w14:paraId="1E023497" w14:textId="77777777" w:rsidR="001A3A1A" w:rsidRDefault="001A3A1A" w:rsidP="00A84083">
            <w:pPr>
              <w:spacing w:before="20" w:after="20"/>
              <w:rPr>
                <w:rFonts w:cs="Arial"/>
                <w:sz w:val="18"/>
                <w:szCs w:val="18"/>
              </w:rPr>
            </w:pPr>
            <w:r>
              <w:rPr>
                <w:rFonts w:cs="Arial"/>
                <w:sz w:val="18"/>
                <w:szCs w:val="18"/>
              </w:rPr>
              <w:t>Legal Aid NSW total expenses</w:t>
            </w:r>
          </w:p>
        </w:tc>
        <w:tc>
          <w:tcPr>
            <w:tcW w:w="1275" w:type="dxa"/>
          </w:tcPr>
          <w:p w14:paraId="55A84764" w14:textId="77777777" w:rsidR="001A3A1A" w:rsidRDefault="001A3A1A" w:rsidP="00A84083">
            <w:pPr>
              <w:spacing w:before="20" w:after="20"/>
              <w:ind w:right="-57"/>
              <w:rPr>
                <w:rFonts w:cs="Arial"/>
                <w:kern w:val="28"/>
                <w:sz w:val="18"/>
                <w:szCs w:val="18"/>
              </w:rPr>
            </w:pPr>
            <w:r>
              <w:rPr>
                <w:rFonts w:cs="Arial"/>
                <w:kern w:val="28"/>
                <w:sz w:val="18"/>
                <w:szCs w:val="18"/>
              </w:rPr>
              <w:t>Table 5.2</w:t>
            </w:r>
          </w:p>
        </w:tc>
        <w:tc>
          <w:tcPr>
            <w:tcW w:w="761" w:type="dxa"/>
          </w:tcPr>
          <w:p w14:paraId="33C7AC8F" w14:textId="77777777" w:rsidR="001A3A1A" w:rsidRDefault="001A3A1A" w:rsidP="00A84083">
            <w:pPr>
              <w:spacing w:before="20" w:after="20"/>
              <w:rPr>
                <w:rFonts w:cs="Arial"/>
                <w:kern w:val="28"/>
                <w:sz w:val="18"/>
                <w:szCs w:val="18"/>
              </w:rPr>
            </w:pPr>
            <w:r>
              <w:rPr>
                <w:rFonts w:cs="Arial"/>
                <w:kern w:val="28"/>
                <w:sz w:val="18"/>
                <w:szCs w:val="18"/>
              </w:rPr>
              <w:t>5-6</w:t>
            </w:r>
          </w:p>
        </w:tc>
      </w:tr>
      <w:tr w:rsidR="001A3A1A" w:rsidRPr="0059418D" w14:paraId="5A797797" w14:textId="77777777" w:rsidTr="005E4988">
        <w:trPr>
          <w:trHeight w:val="187"/>
        </w:trPr>
        <w:tc>
          <w:tcPr>
            <w:tcW w:w="7769" w:type="dxa"/>
          </w:tcPr>
          <w:p w14:paraId="6F72B604" w14:textId="77777777" w:rsidR="001A3A1A" w:rsidRPr="0059418D" w:rsidRDefault="001A3A1A" w:rsidP="00A84083">
            <w:pPr>
              <w:spacing w:before="20" w:after="20"/>
              <w:rPr>
                <w:rFonts w:cs="Arial"/>
                <w:sz w:val="18"/>
                <w:szCs w:val="18"/>
              </w:rPr>
            </w:pPr>
            <w:r>
              <w:rPr>
                <w:rFonts w:cs="Arial"/>
                <w:sz w:val="18"/>
                <w:szCs w:val="18"/>
              </w:rPr>
              <w:t>General government sector expenses</w:t>
            </w:r>
          </w:p>
        </w:tc>
        <w:tc>
          <w:tcPr>
            <w:tcW w:w="1275" w:type="dxa"/>
          </w:tcPr>
          <w:p w14:paraId="1EBD9843" w14:textId="77777777" w:rsidR="001A3A1A" w:rsidRPr="0059418D" w:rsidRDefault="001A3A1A" w:rsidP="00A84083">
            <w:pPr>
              <w:spacing w:before="20" w:after="20"/>
              <w:ind w:right="-57"/>
              <w:rPr>
                <w:rFonts w:cs="Arial"/>
                <w:kern w:val="28"/>
                <w:sz w:val="18"/>
                <w:szCs w:val="18"/>
              </w:rPr>
            </w:pPr>
            <w:r>
              <w:rPr>
                <w:rFonts w:cs="Arial"/>
                <w:kern w:val="28"/>
                <w:sz w:val="18"/>
                <w:szCs w:val="18"/>
              </w:rPr>
              <w:t>Table 5.3</w:t>
            </w:r>
          </w:p>
        </w:tc>
        <w:tc>
          <w:tcPr>
            <w:tcW w:w="761" w:type="dxa"/>
          </w:tcPr>
          <w:p w14:paraId="6A870FE3" w14:textId="77777777" w:rsidR="001A3A1A" w:rsidRPr="0059418D" w:rsidRDefault="001A3A1A" w:rsidP="00A84083">
            <w:pPr>
              <w:spacing w:before="20" w:after="20"/>
              <w:rPr>
                <w:rFonts w:cs="Arial"/>
                <w:kern w:val="28"/>
                <w:sz w:val="18"/>
                <w:szCs w:val="18"/>
              </w:rPr>
            </w:pPr>
            <w:r>
              <w:rPr>
                <w:rFonts w:cs="Arial"/>
                <w:kern w:val="28"/>
                <w:sz w:val="18"/>
                <w:szCs w:val="18"/>
              </w:rPr>
              <w:t>5-10</w:t>
            </w:r>
          </w:p>
        </w:tc>
      </w:tr>
      <w:tr w:rsidR="001A3A1A" w:rsidRPr="0059418D" w14:paraId="28E40266" w14:textId="77777777" w:rsidTr="005E4988">
        <w:trPr>
          <w:trHeight w:val="187"/>
        </w:trPr>
        <w:tc>
          <w:tcPr>
            <w:tcW w:w="7769" w:type="dxa"/>
          </w:tcPr>
          <w:p w14:paraId="00EDCCED" w14:textId="77777777" w:rsidR="001A3A1A" w:rsidRDefault="001A3A1A" w:rsidP="00A84083">
            <w:pPr>
              <w:spacing w:before="20" w:after="20"/>
              <w:rPr>
                <w:rFonts w:cs="Arial"/>
                <w:sz w:val="18"/>
                <w:szCs w:val="18"/>
              </w:rPr>
            </w:pPr>
            <w:r>
              <w:rPr>
                <w:rFonts w:cs="Arial"/>
                <w:sz w:val="18"/>
                <w:szCs w:val="18"/>
              </w:rPr>
              <w:t>Depreciation and amortisation as a proportion of GSP, 2010-11 to 2029-30</w:t>
            </w:r>
          </w:p>
        </w:tc>
        <w:tc>
          <w:tcPr>
            <w:tcW w:w="1275" w:type="dxa"/>
          </w:tcPr>
          <w:p w14:paraId="3DDB573F" w14:textId="77777777" w:rsidR="001A3A1A" w:rsidRDefault="001A3A1A" w:rsidP="00A84083">
            <w:pPr>
              <w:spacing w:before="20" w:after="20"/>
              <w:ind w:right="-57"/>
              <w:rPr>
                <w:rFonts w:cs="Arial"/>
                <w:kern w:val="28"/>
                <w:sz w:val="18"/>
                <w:szCs w:val="18"/>
              </w:rPr>
            </w:pPr>
            <w:r>
              <w:rPr>
                <w:rFonts w:cs="Arial"/>
                <w:kern w:val="28"/>
                <w:sz w:val="18"/>
                <w:szCs w:val="18"/>
              </w:rPr>
              <w:t>Chart 5.3.</w:t>
            </w:r>
          </w:p>
        </w:tc>
        <w:tc>
          <w:tcPr>
            <w:tcW w:w="761" w:type="dxa"/>
          </w:tcPr>
          <w:p w14:paraId="22AED9BE" w14:textId="77777777" w:rsidR="001A3A1A" w:rsidRDefault="001A3A1A" w:rsidP="00A84083">
            <w:pPr>
              <w:spacing w:before="20" w:after="20"/>
              <w:rPr>
                <w:rFonts w:cs="Arial"/>
                <w:kern w:val="28"/>
                <w:sz w:val="18"/>
                <w:szCs w:val="18"/>
              </w:rPr>
            </w:pPr>
            <w:r>
              <w:rPr>
                <w:rFonts w:cs="Arial"/>
                <w:kern w:val="28"/>
                <w:sz w:val="18"/>
                <w:szCs w:val="18"/>
              </w:rPr>
              <w:t>5-13</w:t>
            </w:r>
          </w:p>
        </w:tc>
      </w:tr>
      <w:tr w:rsidR="001A3A1A" w:rsidRPr="00AD7742" w14:paraId="7E9E209F" w14:textId="77777777" w:rsidTr="00C22B7D">
        <w:trPr>
          <w:trHeight w:val="397"/>
        </w:trPr>
        <w:tc>
          <w:tcPr>
            <w:tcW w:w="7769" w:type="dxa"/>
            <w:vAlign w:val="center"/>
          </w:tcPr>
          <w:p w14:paraId="4E3CDB9F" w14:textId="77777777" w:rsidR="001A3A1A" w:rsidRPr="00AD7742" w:rsidRDefault="001A3A1A" w:rsidP="00235775">
            <w:pPr>
              <w:tabs>
                <w:tab w:val="left" w:pos="1315"/>
              </w:tabs>
              <w:spacing w:before="120"/>
              <w:rPr>
                <w:rFonts w:cs="Arial"/>
                <w:b/>
                <w:bCs/>
                <w:kern w:val="28"/>
              </w:rPr>
            </w:pPr>
            <w:r w:rsidRPr="0059418D">
              <w:rPr>
                <w:rFonts w:cs="Arial"/>
                <w:b/>
                <w:bCs/>
                <w:kern w:val="28"/>
              </w:rPr>
              <w:t xml:space="preserve">Chapter </w:t>
            </w:r>
            <w:r>
              <w:rPr>
                <w:rFonts w:cs="Arial"/>
                <w:b/>
                <w:bCs/>
                <w:kern w:val="28"/>
              </w:rPr>
              <w:t>6</w:t>
            </w:r>
            <w:r w:rsidRPr="0059418D">
              <w:rPr>
                <w:rFonts w:cs="Arial"/>
                <w:b/>
                <w:bCs/>
                <w:kern w:val="28"/>
              </w:rPr>
              <w:t>:</w:t>
            </w:r>
            <w:r w:rsidRPr="0059418D">
              <w:rPr>
                <w:rFonts w:cs="Arial"/>
                <w:b/>
                <w:bCs/>
                <w:kern w:val="28"/>
              </w:rPr>
              <w:tab/>
            </w:r>
            <w:r>
              <w:rPr>
                <w:rFonts w:cs="Arial"/>
                <w:b/>
                <w:bCs/>
                <w:kern w:val="28"/>
              </w:rPr>
              <w:t>Balance sheet</w:t>
            </w:r>
          </w:p>
        </w:tc>
        <w:tc>
          <w:tcPr>
            <w:tcW w:w="1275" w:type="dxa"/>
            <w:vAlign w:val="center"/>
          </w:tcPr>
          <w:p w14:paraId="0FC23111" w14:textId="77777777" w:rsidR="001A3A1A" w:rsidRPr="00AD7742" w:rsidRDefault="001A3A1A" w:rsidP="00C22B7D">
            <w:pPr>
              <w:tabs>
                <w:tab w:val="left" w:pos="1134"/>
              </w:tabs>
              <w:spacing w:before="120"/>
              <w:ind w:right="-57"/>
              <w:rPr>
                <w:rFonts w:cs="Arial"/>
                <w:b/>
                <w:bCs/>
                <w:kern w:val="28"/>
              </w:rPr>
            </w:pPr>
          </w:p>
        </w:tc>
        <w:tc>
          <w:tcPr>
            <w:tcW w:w="761" w:type="dxa"/>
            <w:vAlign w:val="center"/>
          </w:tcPr>
          <w:p w14:paraId="27E10589" w14:textId="77777777" w:rsidR="001A3A1A" w:rsidRPr="00AD7742" w:rsidRDefault="001A3A1A" w:rsidP="00C22B7D">
            <w:pPr>
              <w:tabs>
                <w:tab w:val="left" w:pos="1134"/>
              </w:tabs>
              <w:spacing w:before="120"/>
              <w:rPr>
                <w:rFonts w:cs="Arial"/>
                <w:b/>
                <w:bCs/>
                <w:kern w:val="28"/>
              </w:rPr>
            </w:pPr>
            <w:r>
              <w:rPr>
                <w:rFonts w:cs="Arial"/>
                <w:b/>
                <w:bCs/>
                <w:kern w:val="28"/>
              </w:rPr>
              <w:t>6</w:t>
            </w:r>
          </w:p>
        </w:tc>
      </w:tr>
      <w:tr w:rsidR="001A3A1A" w:rsidRPr="0059418D" w14:paraId="0D1B4F6F" w14:textId="77777777" w:rsidTr="005E4988">
        <w:trPr>
          <w:trHeight w:val="187"/>
        </w:trPr>
        <w:tc>
          <w:tcPr>
            <w:tcW w:w="7769" w:type="dxa"/>
          </w:tcPr>
          <w:p w14:paraId="13567B63" w14:textId="77777777" w:rsidR="001A3A1A" w:rsidRPr="0059418D" w:rsidRDefault="001A3A1A" w:rsidP="00A84083">
            <w:pPr>
              <w:spacing w:before="20" w:after="20"/>
              <w:rPr>
                <w:rFonts w:cs="Arial"/>
                <w:sz w:val="18"/>
                <w:szCs w:val="18"/>
              </w:rPr>
            </w:pPr>
            <w:r>
              <w:rPr>
                <w:rFonts w:cs="Arial"/>
                <w:sz w:val="18"/>
                <w:szCs w:val="18"/>
              </w:rPr>
              <w:t>Gross debt comparison against Pre-election Budget Update</w:t>
            </w:r>
          </w:p>
        </w:tc>
        <w:tc>
          <w:tcPr>
            <w:tcW w:w="1275" w:type="dxa"/>
          </w:tcPr>
          <w:p w14:paraId="77C82FBF" w14:textId="77777777" w:rsidR="001A3A1A" w:rsidRPr="0059418D" w:rsidRDefault="001A3A1A" w:rsidP="00A84083">
            <w:pPr>
              <w:spacing w:before="20" w:after="20"/>
              <w:ind w:right="-57"/>
              <w:rPr>
                <w:rFonts w:cs="Arial"/>
                <w:kern w:val="28"/>
                <w:sz w:val="18"/>
                <w:szCs w:val="18"/>
              </w:rPr>
            </w:pPr>
            <w:r>
              <w:rPr>
                <w:rFonts w:cs="Arial"/>
                <w:kern w:val="28"/>
                <w:sz w:val="18"/>
                <w:szCs w:val="18"/>
              </w:rPr>
              <w:t>Chart 6.1</w:t>
            </w:r>
          </w:p>
        </w:tc>
        <w:tc>
          <w:tcPr>
            <w:tcW w:w="761" w:type="dxa"/>
          </w:tcPr>
          <w:p w14:paraId="55DCA7B9" w14:textId="77777777" w:rsidR="001A3A1A" w:rsidRPr="0059418D" w:rsidRDefault="001A3A1A" w:rsidP="00A84083">
            <w:pPr>
              <w:spacing w:before="20" w:after="20"/>
              <w:rPr>
                <w:rFonts w:cs="Arial"/>
                <w:kern w:val="28"/>
                <w:sz w:val="18"/>
                <w:szCs w:val="18"/>
              </w:rPr>
            </w:pPr>
            <w:r>
              <w:rPr>
                <w:rFonts w:cs="Arial"/>
                <w:kern w:val="28"/>
                <w:sz w:val="18"/>
                <w:szCs w:val="18"/>
              </w:rPr>
              <w:t>6-2</w:t>
            </w:r>
          </w:p>
        </w:tc>
      </w:tr>
      <w:tr w:rsidR="001A3A1A" w:rsidRPr="0059418D" w14:paraId="32CED7F9" w14:textId="77777777" w:rsidTr="005E4988">
        <w:trPr>
          <w:trHeight w:val="187"/>
        </w:trPr>
        <w:tc>
          <w:tcPr>
            <w:tcW w:w="7769" w:type="dxa"/>
          </w:tcPr>
          <w:p w14:paraId="6BC30606" w14:textId="77777777" w:rsidR="001A3A1A" w:rsidRPr="0059418D" w:rsidRDefault="001A3A1A" w:rsidP="00A84083">
            <w:pPr>
              <w:spacing w:before="20" w:after="20"/>
              <w:rPr>
                <w:rFonts w:cs="Arial"/>
                <w:sz w:val="18"/>
                <w:szCs w:val="18"/>
              </w:rPr>
            </w:pPr>
            <w:r>
              <w:rPr>
                <w:rFonts w:cs="Arial"/>
                <w:sz w:val="18"/>
                <w:szCs w:val="18"/>
              </w:rPr>
              <w:t xml:space="preserve">Key balance sheet aggregates of the general government sector </w:t>
            </w:r>
          </w:p>
        </w:tc>
        <w:tc>
          <w:tcPr>
            <w:tcW w:w="1275" w:type="dxa"/>
          </w:tcPr>
          <w:p w14:paraId="33CB16EE" w14:textId="77777777" w:rsidR="001A3A1A" w:rsidRPr="0059418D" w:rsidRDefault="001A3A1A" w:rsidP="00A84083">
            <w:pPr>
              <w:spacing w:before="20" w:after="20"/>
              <w:ind w:right="-57"/>
              <w:rPr>
                <w:rFonts w:cs="Arial"/>
                <w:kern w:val="28"/>
                <w:sz w:val="18"/>
                <w:szCs w:val="18"/>
              </w:rPr>
            </w:pPr>
            <w:r>
              <w:rPr>
                <w:rFonts w:cs="Arial"/>
                <w:kern w:val="28"/>
                <w:sz w:val="18"/>
                <w:szCs w:val="18"/>
              </w:rPr>
              <w:t xml:space="preserve">Table 6.1 </w:t>
            </w:r>
          </w:p>
        </w:tc>
        <w:tc>
          <w:tcPr>
            <w:tcW w:w="761" w:type="dxa"/>
          </w:tcPr>
          <w:p w14:paraId="113B80F4" w14:textId="77777777" w:rsidR="001A3A1A" w:rsidRPr="0059418D" w:rsidRDefault="001A3A1A" w:rsidP="00A84083">
            <w:pPr>
              <w:spacing w:before="20" w:after="20"/>
              <w:rPr>
                <w:rFonts w:cs="Arial"/>
                <w:kern w:val="28"/>
                <w:sz w:val="18"/>
                <w:szCs w:val="18"/>
              </w:rPr>
            </w:pPr>
            <w:r>
              <w:rPr>
                <w:rFonts w:cs="Arial"/>
                <w:kern w:val="28"/>
                <w:sz w:val="18"/>
                <w:szCs w:val="18"/>
              </w:rPr>
              <w:t>6-4</w:t>
            </w:r>
          </w:p>
        </w:tc>
      </w:tr>
      <w:tr w:rsidR="001A3A1A" w:rsidRPr="0059418D" w14:paraId="0B496E0D" w14:textId="77777777" w:rsidTr="005E4988">
        <w:trPr>
          <w:trHeight w:val="187"/>
        </w:trPr>
        <w:tc>
          <w:tcPr>
            <w:tcW w:w="7769" w:type="dxa"/>
          </w:tcPr>
          <w:p w14:paraId="4440424D" w14:textId="77777777" w:rsidR="001A3A1A" w:rsidRDefault="001A3A1A" w:rsidP="00A84083">
            <w:pPr>
              <w:spacing w:before="20" w:after="20"/>
              <w:rPr>
                <w:rFonts w:cs="Arial"/>
                <w:sz w:val="18"/>
                <w:szCs w:val="18"/>
              </w:rPr>
            </w:pPr>
            <w:r>
              <w:rPr>
                <w:rFonts w:cs="Arial"/>
                <w:sz w:val="18"/>
                <w:szCs w:val="18"/>
              </w:rPr>
              <w:t>Gross debt to GSP projections for Australian states and territories – June 2030</w:t>
            </w:r>
          </w:p>
        </w:tc>
        <w:tc>
          <w:tcPr>
            <w:tcW w:w="1275" w:type="dxa"/>
          </w:tcPr>
          <w:p w14:paraId="703C4B74" w14:textId="77777777" w:rsidR="001A3A1A" w:rsidRDefault="001A3A1A" w:rsidP="00A84083">
            <w:pPr>
              <w:spacing w:before="20" w:after="20"/>
              <w:ind w:right="-57"/>
              <w:rPr>
                <w:rFonts w:cs="Arial"/>
                <w:kern w:val="28"/>
                <w:sz w:val="18"/>
                <w:szCs w:val="18"/>
              </w:rPr>
            </w:pPr>
            <w:r>
              <w:rPr>
                <w:rFonts w:cs="Arial"/>
                <w:kern w:val="28"/>
                <w:sz w:val="18"/>
                <w:szCs w:val="18"/>
              </w:rPr>
              <w:t>Chart 6.2</w:t>
            </w:r>
          </w:p>
        </w:tc>
        <w:tc>
          <w:tcPr>
            <w:tcW w:w="761" w:type="dxa"/>
          </w:tcPr>
          <w:p w14:paraId="542785EB" w14:textId="77777777" w:rsidR="001A3A1A" w:rsidRDefault="001A3A1A" w:rsidP="00A84083">
            <w:pPr>
              <w:spacing w:before="20" w:after="20"/>
              <w:rPr>
                <w:rFonts w:cs="Arial"/>
                <w:kern w:val="28"/>
                <w:sz w:val="18"/>
                <w:szCs w:val="18"/>
              </w:rPr>
            </w:pPr>
            <w:r>
              <w:rPr>
                <w:rFonts w:cs="Arial"/>
                <w:kern w:val="28"/>
                <w:sz w:val="18"/>
                <w:szCs w:val="18"/>
              </w:rPr>
              <w:t>6-4</w:t>
            </w:r>
          </w:p>
        </w:tc>
      </w:tr>
      <w:tr w:rsidR="001A3A1A" w:rsidRPr="0059418D" w14:paraId="66C62315" w14:textId="77777777" w:rsidTr="005E4988">
        <w:trPr>
          <w:trHeight w:val="187"/>
        </w:trPr>
        <w:tc>
          <w:tcPr>
            <w:tcW w:w="7769" w:type="dxa"/>
          </w:tcPr>
          <w:p w14:paraId="1B0FAEDC" w14:textId="77777777" w:rsidR="001A3A1A" w:rsidRDefault="001A3A1A" w:rsidP="00A84083">
            <w:pPr>
              <w:spacing w:before="20" w:after="20"/>
              <w:rPr>
                <w:rFonts w:cs="Arial"/>
                <w:sz w:val="18"/>
                <w:szCs w:val="18"/>
              </w:rPr>
            </w:pPr>
            <w:r>
              <w:rPr>
                <w:rFonts w:cs="Arial"/>
                <w:sz w:val="18"/>
                <w:szCs w:val="18"/>
              </w:rPr>
              <w:t>Total annual OneFund investment returns and balances</w:t>
            </w:r>
          </w:p>
        </w:tc>
        <w:tc>
          <w:tcPr>
            <w:tcW w:w="1275" w:type="dxa"/>
          </w:tcPr>
          <w:p w14:paraId="43B3E1FF" w14:textId="77777777" w:rsidR="001A3A1A" w:rsidRDefault="001A3A1A" w:rsidP="00A84083">
            <w:pPr>
              <w:spacing w:before="20" w:after="20"/>
              <w:ind w:right="-57"/>
              <w:rPr>
                <w:rFonts w:cs="Arial"/>
                <w:kern w:val="28"/>
                <w:sz w:val="18"/>
                <w:szCs w:val="18"/>
              </w:rPr>
            </w:pPr>
            <w:r>
              <w:rPr>
                <w:rFonts w:cs="Arial"/>
                <w:kern w:val="28"/>
                <w:sz w:val="18"/>
                <w:szCs w:val="18"/>
              </w:rPr>
              <w:t>Chart 6.3</w:t>
            </w:r>
          </w:p>
        </w:tc>
        <w:tc>
          <w:tcPr>
            <w:tcW w:w="761" w:type="dxa"/>
          </w:tcPr>
          <w:p w14:paraId="66F1D6B1" w14:textId="77777777" w:rsidR="001A3A1A" w:rsidRDefault="001A3A1A" w:rsidP="00A84083">
            <w:pPr>
              <w:spacing w:before="20" w:after="20"/>
              <w:rPr>
                <w:rFonts w:cs="Arial"/>
                <w:kern w:val="28"/>
                <w:sz w:val="18"/>
                <w:szCs w:val="18"/>
              </w:rPr>
            </w:pPr>
            <w:r>
              <w:rPr>
                <w:rFonts w:cs="Arial"/>
                <w:kern w:val="28"/>
                <w:sz w:val="18"/>
                <w:szCs w:val="18"/>
              </w:rPr>
              <w:t>6-6</w:t>
            </w:r>
          </w:p>
        </w:tc>
      </w:tr>
      <w:tr w:rsidR="001A3A1A" w:rsidRPr="0059418D" w14:paraId="2A2AEC72" w14:textId="77777777" w:rsidTr="005E4988">
        <w:trPr>
          <w:trHeight w:val="187"/>
        </w:trPr>
        <w:tc>
          <w:tcPr>
            <w:tcW w:w="7769" w:type="dxa"/>
          </w:tcPr>
          <w:p w14:paraId="5A3CD437" w14:textId="77777777" w:rsidR="001A3A1A" w:rsidRDefault="001A3A1A" w:rsidP="00A84083">
            <w:pPr>
              <w:spacing w:before="20" w:after="20"/>
              <w:rPr>
                <w:rFonts w:cs="Arial"/>
                <w:sz w:val="18"/>
                <w:szCs w:val="18"/>
              </w:rPr>
            </w:pPr>
            <w:r>
              <w:rPr>
                <w:rFonts w:cs="Arial"/>
                <w:sz w:val="18"/>
                <w:szCs w:val="18"/>
              </w:rPr>
              <w:t>The State’s net proceeds allocated by project category, by bond</w:t>
            </w:r>
          </w:p>
        </w:tc>
        <w:tc>
          <w:tcPr>
            <w:tcW w:w="1275" w:type="dxa"/>
          </w:tcPr>
          <w:p w14:paraId="6AA617EC" w14:textId="77777777" w:rsidR="001A3A1A" w:rsidRDefault="001A3A1A" w:rsidP="00A84083">
            <w:pPr>
              <w:spacing w:before="20" w:after="20"/>
              <w:ind w:right="-57"/>
              <w:rPr>
                <w:rFonts w:cs="Arial"/>
                <w:kern w:val="28"/>
                <w:sz w:val="18"/>
                <w:szCs w:val="18"/>
              </w:rPr>
            </w:pPr>
            <w:r>
              <w:rPr>
                <w:rFonts w:cs="Arial"/>
                <w:kern w:val="28"/>
                <w:sz w:val="18"/>
                <w:szCs w:val="18"/>
              </w:rPr>
              <w:t>Chart 6.4</w:t>
            </w:r>
          </w:p>
        </w:tc>
        <w:tc>
          <w:tcPr>
            <w:tcW w:w="761" w:type="dxa"/>
          </w:tcPr>
          <w:p w14:paraId="00F09FB1" w14:textId="77777777" w:rsidR="001A3A1A" w:rsidRDefault="001A3A1A" w:rsidP="00A84083">
            <w:pPr>
              <w:spacing w:before="20" w:after="20"/>
              <w:rPr>
                <w:rFonts w:cs="Arial"/>
                <w:kern w:val="28"/>
                <w:sz w:val="18"/>
                <w:szCs w:val="18"/>
              </w:rPr>
            </w:pPr>
            <w:r>
              <w:rPr>
                <w:rFonts w:cs="Arial"/>
                <w:kern w:val="28"/>
                <w:sz w:val="18"/>
                <w:szCs w:val="18"/>
              </w:rPr>
              <w:t>6-7</w:t>
            </w:r>
          </w:p>
        </w:tc>
      </w:tr>
      <w:tr w:rsidR="001A3A1A" w:rsidRPr="00AD7742" w14:paraId="77C345DF" w14:textId="77777777" w:rsidTr="00C22B7D">
        <w:trPr>
          <w:trHeight w:val="283"/>
        </w:trPr>
        <w:tc>
          <w:tcPr>
            <w:tcW w:w="7769" w:type="dxa"/>
            <w:vAlign w:val="center"/>
          </w:tcPr>
          <w:p w14:paraId="4BBD8C29" w14:textId="77777777" w:rsidR="001A3A1A" w:rsidRPr="00AD7742" w:rsidRDefault="001A3A1A" w:rsidP="00235775">
            <w:pPr>
              <w:tabs>
                <w:tab w:val="left" w:pos="1315"/>
              </w:tabs>
              <w:spacing w:before="120"/>
              <w:rPr>
                <w:rFonts w:cs="Arial"/>
                <w:b/>
                <w:bCs/>
                <w:kern w:val="28"/>
              </w:rPr>
            </w:pPr>
            <w:r w:rsidRPr="0059418D">
              <w:rPr>
                <w:rFonts w:cs="Arial"/>
                <w:b/>
                <w:bCs/>
                <w:kern w:val="28"/>
              </w:rPr>
              <w:t xml:space="preserve">Chapter </w:t>
            </w:r>
            <w:r>
              <w:rPr>
                <w:rFonts w:cs="Arial"/>
                <w:b/>
                <w:bCs/>
                <w:kern w:val="28"/>
              </w:rPr>
              <w:t>7</w:t>
            </w:r>
            <w:r w:rsidRPr="0059418D">
              <w:rPr>
                <w:rFonts w:cs="Arial"/>
                <w:b/>
                <w:bCs/>
                <w:kern w:val="28"/>
              </w:rPr>
              <w:t>:</w:t>
            </w:r>
            <w:r w:rsidRPr="0059418D">
              <w:rPr>
                <w:rFonts w:cs="Arial"/>
                <w:b/>
                <w:bCs/>
                <w:kern w:val="28"/>
              </w:rPr>
              <w:tab/>
            </w:r>
            <w:r>
              <w:rPr>
                <w:rFonts w:cs="Arial"/>
                <w:b/>
                <w:bCs/>
                <w:kern w:val="28"/>
              </w:rPr>
              <w:t>Government businesses</w:t>
            </w:r>
          </w:p>
        </w:tc>
        <w:tc>
          <w:tcPr>
            <w:tcW w:w="1275" w:type="dxa"/>
            <w:vAlign w:val="center"/>
          </w:tcPr>
          <w:p w14:paraId="41B6CF75" w14:textId="77777777" w:rsidR="001A3A1A" w:rsidRPr="00AD7742" w:rsidRDefault="001A3A1A" w:rsidP="00C22B7D">
            <w:pPr>
              <w:tabs>
                <w:tab w:val="left" w:pos="1134"/>
              </w:tabs>
              <w:spacing w:before="120"/>
              <w:ind w:right="-57"/>
              <w:rPr>
                <w:rFonts w:cs="Arial"/>
                <w:b/>
                <w:bCs/>
                <w:kern w:val="28"/>
              </w:rPr>
            </w:pPr>
          </w:p>
        </w:tc>
        <w:tc>
          <w:tcPr>
            <w:tcW w:w="761" w:type="dxa"/>
            <w:vAlign w:val="center"/>
          </w:tcPr>
          <w:p w14:paraId="1D419379" w14:textId="77777777" w:rsidR="001A3A1A" w:rsidRPr="00AD7742" w:rsidRDefault="001A3A1A" w:rsidP="00C22B7D">
            <w:pPr>
              <w:tabs>
                <w:tab w:val="left" w:pos="1134"/>
              </w:tabs>
              <w:spacing w:before="120"/>
              <w:rPr>
                <w:rFonts w:cs="Arial"/>
                <w:b/>
                <w:bCs/>
                <w:kern w:val="28"/>
              </w:rPr>
            </w:pPr>
            <w:r>
              <w:rPr>
                <w:rFonts w:cs="Arial"/>
                <w:b/>
                <w:bCs/>
                <w:kern w:val="28"/>
              </w:rPr>
              <w:t>7</w:t>
            </w:r>
          </w:p>
        </w:tc>
      </w:tr>
      <w:tr w:rsidR="001A3A1A" w:rsidRPr="0059418D" w14:paraId="64934ECF" w14:textId="77777777" w:rsidTr="005E4988">
        <w:trPr>
          <w:trHeight w:val="187"/>
        </w:trPr>
        <w:tc>
          <w:tcPr>
            <w:tcW w:w="7769" w:type="dxa"/>
          </w:tcPr>
          <w:p w14:paraId="195C6FB4" w14:textId="77777777" w:rsidR="001A3A1A" w:rsidRPr="0059418D" w:rsidRDefault="001A3A1A" w:rsidP="00A84083">
            <w:pPr>
              <w:spacing w:before="20" w:after="20"/>
              <w:rPr>
                <w:rFonts w:cs="Arial"/>
                <w:sz w:val="18"/>
                <w:szCs w:val="18"/>
              </w:rPr>
            </w:pPr>
            <w:r>
              <w:rPr>
                <w:rFonts w:cs="Arial"/>
                <w:sz w:val="18"/>
                <w:szCs w:val="18"/>
              </w:rPr>
              <w:t>Capital expenditure of the PNFC sector</w:t>
            </w:r>
          </w:p>
        </w:tc>
        <w:tc>
          <w:tcPr>
            <w:tcW w:w="1275" w:type="dxa"/>
          </w:tcPr>
          <w:p w14:paraId="0A361141" w14:textId="77777777" w:rsidR="001A3A1A" w:rsidRPr="0059418D" w:rsidRDefault="001A3A1A" w:rsidP="00A84083">
            <w:pPr>
              <w:spacing w:before="20" w:after="20"/>
              <w:ind w:right="-57"/>
              <w:rPr>
                <w:rFonts w:cs="Arial"/>
                <w:kern w:val="28"/>
                <w:sz w:val="18"/>
                <w:szCs w:val="18"/>
              </w:rPr>
            </w:pPr>
            <w:r>
              <w:rPr>
                <w:rFonts w:cs="Arial"/>
                <w:kern w:val="28"/>
                <w:sz w:val="18"/>
                <w:szCs w:val="18"/>
              </w:rPr>
              <w:t>Chart 7.1</w:t>
            </w:r>
          </w:p>
        </w:tc>
        <w:tc>
          <w:tcPr>
            <w:tcW w:w="761" w:type="dxa"/>
          </w:tcPr>
          <w:p w14:paraId="57409B51" w14:textId="77777777" w:rsidR="001A3A1A" w:rsidRPr="0059418D" w:rsidRDefault="001A3A1A" w:rsidP="00A84083">
            <w:pPr>
              <w:spacing w:before="20" w:after="20"/>
              <w:rPr>
                <w:rFonts w:cs="Arial"/>
                <w:kern w:val="28"/>
                <w:sz w:val="18"/>
                <w:szCs w:val="18"/>
              </w:rPr>
            </w:pPr>
            <w:r>
              <w:rPr>
                <w:rFonts w:cs="Arial"/>
                <w:kern w:val="28"/>
                <w:sz w:val="18"/>
                <w:szCs w:val="18"/>
              </w:rPr>
              <w:t>7-6</w:t>
            </w:r>
          </w:p>
        </w:tc>
      </w:tr>
      <w:tr w:rsidR="001A3A1A" w:rsidRPr="0059418D" w14:paraId="6C219FD6" w14:textId="77777777" w:rsidTr="005E4988">
        <w:trPr>
          <w:trHeight w:val="187"/>
        </w:trPr>
        <w:tc>
          <w:tcPr>
            <w:tcW w:w="7769" w:type="dxa"/>
          </w:tcPr>
          <w:p w14:paraId="024359FB" w14:textId="77777777" w:rsidR="001A3A1A" w:rsidRPr="0059418D" w:rsidRDefault="001A3A1A" w:rsidP="00A84083">
            <w:pPr>
              <w:spacing w:before="20" w:after="20"/>
              <w:rPr>
                <w:rFonts w:cs="Arial"/>
                <w:sz w:val="18"/>
                <w:szCs w:val="18"/>
              </w:rPr>
            </w:pPr>
            <w:r>
              <w:rPr>
                <w:rFonts w:cs="Arial"/>
                <w:sz w:val="18"/>
                <w:szCs w:val="18"/>
              </w:rPr>
              <w:t>Total dividend and tax equivalent payments from the PNFC and PFC sectors</w:t>
            </w:r>
          </w:p>
        </w:tc>
        <w:tc>
          <w:tcPr>
            <w:tcW w:w="1275" w:type="dxa"/>
          </w:tcPr>
          <w:p w14:paraId="6CDFB28B" w14:textId="77777777" w:rsidR="001A3A1A" w:rsidRPr="0059418D" w:rsidRDefault="001A3A1A" w:rsidP="00A84083">
            <w:pPr>
              <w:spacing w:before="20" w:after="20"/>
              <w:ind w:right="-57"/>
              <w:rPr>
                <w:rFonts w:cs="Arial"/>
                <w:kern w:val="28"/>
                <w:sz w:val="18"/>
                <w:szCs w:val="18"/>
              </w:rPr>
            </w:pPr>
            <w:r>
              <w:rPr>
                <w:rFonts w:cs="Arial"/>
                <w:kern w:val="28"/>
                <w:sz w:val="18"/>
                <w:szCs w:val="18"/>
              </w:rPr>
              <w:t>Table 7.1</w:t>
            </w:r>
          </w:p>
        </w:tc>
        <w:tc>
          <w:tcPr>
            <w:tcW w:w="761" w:type="dxa"/>
          </w:tcPr>
          <w:p w14:paraId="5CD17FD3" w14:textId="77777777" w:rsidR="001A3A1A" w:rsidRPr="0059418D" w:rsidRDefault="001A3A1A" w:rsidP="00A84083">
            <w:pPr>
              <w:spacing w:before="20" w:after="20"/>
              <w:rPr>
                <w:rFonts w:cs="Arial"/>
                <w:kern w:val="28"/>
                <w:sz w:val="18"/>
                <w:szCs w:val="18"/>
              </w:rPr>
            </w:pPr>
            <w:r>
              <w:rPr>
                <w:rFonts w:cs="Arial"/>
                <w:kern w:val="28"/>
                <w:sz w:val="18"/>
                <w:szCs w:val="18"/>
              </w:rPr>
              <w:t>7-8</w:t>
            </w:r>
          </w:p>
        </w:tc>
      </w:tr>
      <w:tr w:rsidR="001A3A1A" w:rsidRPr="00AD7742" w14:paraId="6C84BDF7" w14:textId="77777777" w:rsidTr="00C22B7D">
        <w:trPr>
          <w:trHeight w:val="397"/>
        </w:trPr>
        <w:tc>
          <w:tcPr>
            <w:tcW w:w="7769" w:type="dxa"/>
            <w:vAlign w:val="center"/>
          </w:tcPr>
          <w:p w14:paraId="60FDBAF1" w14:textId="77777777" w:rsidR="001A3A1A" w:rsidRPr="00AD7742" w:rsidRDefault="001A3A1A" w:rsidP="00C22B7D">
            <w:pPr>
              <w:tabs>
                <w:tab w:val="left" w:pos="1134"/>
              </w:tabs>
              <w:spacing w:before="120"/>
              <w:rPr>
                <w:rFonts w:cs="Arial"/>
                <w:b/>
                <w:bCs/>
                <w:kern w:val="28"/>
              </w:rPr>
            </w:pPr>
            <w:r w:rsidRPr="004B536F">
              <w:rPr>
                <w:rFonts w:cs="Arial"/>
                <w:b/>
                <w:bCs/>
                <w:kern w:val="28"/>
              </w:rPr>
              <w:t>Appendix A:</w:t>
            </w:r>
            <w:r w:rsidRPr="004B536F">
              <w:rPr>
                <w:rFonts w:cs="Arial"/>
                <w:b/>
                <w:bCs/>
                <w:kern w:val="28"/>
              </w:rPr>
              <w:tab/>
              <w:t xml:space="preserve">Statement of </w:t>
            </w:r>
            <w:r>
              <w:rPr>
                <w:rFonts w:cs="Arial"/>
                <w:b/>
                <w:bCs/>
                <w:kern w:val="28"/>
              </w:rPr>
              <w:t>f</w:t>
            </w:r>
            <w:r w:rsidRPr="004B536F">
              <w:rPr>
                <w:rFonts w:cs="Arial"/>
                <w:b/>
                <w:bCs/>
                <w:kern w:val="28"/>
              </w:rPr>
              <w:t>inances</w:t>
            </w:r>
          </w:p>
        </w:tc>
        <w:tc>
          <w:tcPr>
            <w:tcW w:w="1275" w:type="dxa"/>
            <w:vAlign w:val="center"/>
          </w:tcPr>
          <w:p w14:paraId="00F9A677" w14:textId="77777777" w:rsidR="001A3A1A" w:rsidRPr="00AD7742" w:rsidRDefault="001A3A1A" w:rsidP="00C22B7D">
            <w:pPr>
              <w:tabs>
                <w:tab w:val="left" w:pos="1134"/>
              </w:tabs>
              <w:spacing w:before="120"/>
              <w:ind w:right="-57"/>
              <w:rPr>
                <w:rFonts w:cs="Arial"/>
                <w:b/>
                <w:bCs/>
                <w:kern w:val="28"/>
              </w:rPr>
            </w:pPr>
          </w:p>
        </w:tc>
        <w:tc>
          <w:tcPr>
            <w:tcW w:w="761" w:type="dxa"/>
            <w:vAlign w:val="center"/>
          </w:tcPr>
          <w:p w14:paraId="0473E0D3" w14:textId="77777777" w:rsidR="001A3A1A" w:rsidRPr="00AD7742" w:rsidRDefault="001A3A1A" w:rsidP="00C22B7D">
            <w:pPr>
              <w:tabs>
                <w:tab w:val="left" w:pos="1134"/>
              </w:tabs>
              <w:spacing w:before="120"/>
              <w:rPr>
                <w:rFonts w:cs="Arial"/>
                <w:b/>
                <w:bCs/>
                <w:kern w:val="28"/>
              </w:rPr>
            </w:pPr>
            <w:r w:rsidRPr="004B536F">
              <w:rPr>
                <w:rFonts w:cs="Arial"/>
                <w:b/>
                <w:bCs/>
                <w:kern w:val="28"/>
              </w:rPr>
              <w:t>A</w:t>
            </w:r>
          </w:p>
        </w:tc>
      </w:tr>
      <w:tr w:rsidR="001A3A1A" w:rsidRPr="0059418D" w14:paraId="14BD4225" w14:textId="77777777" w:rsidTr="005E4988">
        <w:trPr>
          <w:trHeight w:val="187"/>
        </w:trPr>
        <w:tc>
          <w:tcPr>
            <w:tcW w:w="7769" w:type="dxa"/>
          </w:tcPr>
          <w:p w14:paraId="3B78A4B9" w14:textId="77777777" w:rsidR="001A3A1A" w:rsidRPr="0059418D" w:rsidRDefault="001A3A1A" w:rsidP="00A84083">
            <w:pPr>
              <w:spacing w:before="20" w:after="20"/>
              <w:rPr>
                <w:rFonts w:cs="Arial"/>
                <w:sz w:val="18"/>
                <w:szCs w:val="18"/>
              </w:rPr>
            </w:pPr>
            <w:r w:rsidRPr="0059418D">
              <w:rPr>
                <w:rFonts w:cs="Arial"/>
                <w:sz w:val="18"/>
                <w:szCs w:val="18"/>
              </w:rPr>
              <w:t>General government sector operating statement</w:t>
            </w:r>
          </w:p>
        </w:tc>
        <w:tc>
          <w:tcPr>
            <w:tcW w:w="1275" w:type="dxa"/>
            <w:vAlign w:val="bottom"/>
          </w:tcPr>
          <w:p w14:paraId="1E542EB1"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A.1</w:t>
            </w:r>
          </w:p>
        </w:tc>
        <w:tc>
          <w:tcPr>
            <w:tcW w:w="761" w:type="dxa"/>
            <w:vAlign w:val="bottom"/>
          </w:tcPr>
          <w:p w14:paraId="1E8FFBD8" w14:textId="77777777" w:rsidR="001A3A1A" w:rsidRPr="00562E29" w:rsidRDefault="001A3A1A" w:rsidP="00A84083">
            <w:pPr>
              <w:spacing w:before="20" w:after="20"/>
              <w:rPr>
                <w:rFonts w:cs="Arial"/>
                <w:kern w:val="28"/>
                <w:sz w:val="18"/>
                <w:szCs w:val="18"/>
              </w:rPr>
            </w:pPr>
            <w:r w:rsidRPr="00562E29">
              <w:rPr>
                <w:rFonts w:cs="Arial"/>
                <w:bCs/>
                <w:kern w:val="28"/>
                <w:sz w:val="18"/>
                <w:szCs w:val="18"/>
              </w:rPr>
              <w:t>A-6</w:t>
            </w:r>
          </w:p>
        </w:tc>
      </w:tr>
      <w:tr w:rsidR="001A3A1A" w:rsidRPr="0059418D" w14:paraId="6545282C" w14:textId="77777777" w:rsidTr="005E4988">
        <w:trPr>
          <w:trHeight w:val="187"/>
        </w:trPr>
        <w:tc>
          <w:tcPr>
            <w:tcW w:w="7769" w:type="dxa"/>
          </w:tcPr>
          <w:p w14:paraId="3B9F5384" w14:textId="77777777" w:rsidR="001A3A1A" w:rsidRPr="0059418D" w:rsidRDefault="001A3A1A" w:rsidP="00A84083">
            <w:pPr>
              <w:spacing w:before="20" w:after="20"/>
              <w:rPr>
                <w:rFonts w:cs="Arial"/>
                <w:sz w:val="18"/>
                <w:szCs w:val="18"/>
              </w:rPr>
            </w:pPr>
            <w:r w:rsidRPr="0059418D">
              <w:rPr>
                <w:rFonts w:cs="Arial"/>
                <w:sz w:val="18"/>
                <w:szCs w:val="18"/>
              </w:rPr>
              <w:t xml:space="preserve">General government sector balance sheet </w:t>
            </w:r>
          </w:p>
        </w:tc>
        <w:tc>
          <w:tcPr>
            <w:tcW w:w="1275" w:type="dxa"/>
            <w:vAlign w:val="bottom"/>
          </w:tcPr>
          <w:p w14:paraId="6A53D321"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A.2</w:t>
            </w:r>
          </w:p>
        </w:tc>
        <w:tc>
          <w:tcPr>
            <w:tcW w:w="761" w:type="dxa"/>
            <w:vAlign w:val="bottom"/>
          </w:tcPr>
          <w:p w14:paraId="2CD79393" w14:textId="77777777" w:rsidR="001A3A1A" w:rsidRPr="00562E29" w:rsidRDefault="001A3A1A" w:rsidP="00A84083">
            <w:pPr>
              <w:spacing w:before="20" w:after="20"/>
              <w:rPr>
                <w:rFonts w:cs="Arial"/>
                <w:kern w:val="28"/>
                <w:sz w:val="18"/>
                <w:szCs w:val="18"/>
              </w:rPr>
            </w:pPr>
            <w:r w:rsidRPr="00562E29">
              <w:rPr>
                <w:rFonts w:cs="Arial"/>
                <w:bCs/>
                <w:kern w:val="28"/>
                <w:sz w:val="18"/>
                <w:szCs w:val="18"/>
              </w:rPr>
              <w:t>A-8</w:t>
            </w:r>
          </w:p>
        </w:tc>
      </w:tr>
      <w:tr w:rsidR="001A3A1A" w:rsidRPr="0059418D" w14:paraId="0FCD2963" w14:textId="77777777" w:rsidTr="005E4988">
        <w:trPr>
          <w:trHeight w:val="187"/>
        </w:trPr>
        <w:tc>
          <w:tcPr>
            <w:tcW w:w="7769" w:type="dxa"/>
          </w:tcPr>
          <w:p w14:paraId="2922FB8C" w14:textId="77777777" w:rsidR="001A3A1A" w:rsidRPr="0059418D" w:rsidRDefault="001A3A1A" w:rsidP="00A84083">
            <w:pPr>
              <w:spacing w:before="20" w:after="20"/>
              <w:rPr>
                <w:rFonts w:cs="Arial"/>
                <w:sz w:val="18"/>
                <w:szCs w:val="18"/>
              </w:rPr>
            </w:pPr>
            <w:r w:rsidRPr="0059418D">
              <w:rPr>
                <w:rFonts w:cs="Arial"/>
                <w:sz w:val="18"/>
                <w:szCs w:val="18"/>
              </w:rPr>
              <w:t>General government sector cash flow statement</w:t>
            </w:r>
          </w:p>
        </w:tc>
        <w:tc>
          <w:tcPr>
            <w:tcW w:w="1275" w:type="dxa"/>
            <w:vAlign w:val="bottom"/>
          </w:tcPr>
          <w:p w14:paraId="3E19025A"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A.3</w:t>
            </w:r>
          </w:p>
        </w:tc>
        <w:tc>
          <w:tcPr>
            <w:tcW w:w="761" w:type="dxa"/>
          </w:tcPr>
          <w:p w14:paraId="607BFE07" w14:textId="77777777" w:rsidR="001A3A1A" w:rsidRPr="00562E29" w:rsidRDefault="001A3A1A" w:rsidP="00A84083">
            <w:pPr>
              <w:spacing w:before="20" w:after="20"/>
              <w:rPr>
                <w:rFonts w:cs="Arial"/>
                <w:kern w:val="28"/>
                <w:sz w:val="18"/>
                <w:szCs w:val="18"/>
              </w:rPr>
            </w:pPr>
            <w:r w:rsidRPr="00562E29">
              <w:rPr>
                <w:rFonts w:cs="Arial"/>
                <w:bCs/>
                <w:kern w:val="28"/>
                <w:sz w:val="18"/>
                <w:szCs w:val="18"/>
              </w:rPr>
              <w:t>A-9</w:t>
            </w:r>
          </w:p>
        </w:tc>
      </w:tr>
      <w:tr w:rsidR="001A3A1A" w:rsidRPr="0059418D" w14:paraId="77CF51F1" w14:textId="77777777" w:rsidTr="005E4988">
        <w:trPr>
          <w:trHeight w:val="187"/>
        </w:trPr>
        <w:tc>
          <w:tcPr>
            <w:tcW w:w="7769" w:type="dxa"/>
          </w:tcPr>
          <w:p w14:paraId="4CB98272" w14:textId="77777777" w:rsidR="001A3A1A" w:rsidRPr="0059418D" w:rsidRDefault="001A3A1A" w:rsidP="00A84083">
            <w:pPr>
              <w:spacing w:before="20" w:after="20"/>
              <w:rPr>
                <w:rFonts w:cs="Arial"/>
                <w:sz w:val="18"/>
                <w:szCs w:val="18"/>
              </w:rPr>
            </w:pPr>
            <w:r w:rsidRPr="0059418D">
              <w:rPr>
                <w:rFonts w:cs="Arial"/>
                <w:sz w:val="18"/>
                <w:szCs w:val="18"/>
              </w:rPr>
              <w:t xml:space="preserve">General government sector taxes </w:t>
            </w:r>
          </w:p>
        </w:tc>
        <w:tc>
          <w:tcPr>
            <w:tcW w:w="1275" w:type="dxa"/>
            <w:vAlign w:val="bottom"/>
          </w:tcPr>
          <w:p w14:paraId="03CE3432"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A.4</w:t>
            </w:r>
          </w:p>
        </w:tc>
        <w:tc>
          <w:tcPr>
            <w:tcW w:w="761" w:type="dxa"/>
          </w:tcPr>
          <w:p w14:paraId="18B52168" w14:textId="77777777" w:rsidR="001A3A1A" w:rsidRPr="00562E29" w:rsidRDefault="001A3A1A" w:rsidP="00A84083">
            <w:pPr>
              <w:spacing w:before="20" w:after="20"/>
              <w:rPr>
                <w:rFonts w:cs="Arial"/>
                <w:kern w:val="28"/>
                <w:sz w:val="18"/>
                <w:szCs w:val="18"/>
              </w:rPr>
            </w:pPr>
            <w:r w:rsidRPr="00562E29">
              <w:rPr>
                <w:rFonts w:cs="Arial"/>
                <w:bCs/>
                <w:kern w:val="28"/>
                <w:sz w:val="18"/>
                <w:szCs w:val="18"/>
              </w:rPr>
              <w:t>A-10</w:t>
            </w:r>
          </w:p>
        </w:tc>
      </w:tr>
      <w:tr w:rsidR="001A3A1A" w:rsidRPr="0059418D" w14:paraId="55A149ED" w14:textId="77777777" w:rsidTr="005E4988">
        <w:trPr>
          <w:trHeight w:val="187"/>
        </w:trPr>
        <w:tc>
          <w:tcPr>
            <w:tcW w:w="7769" w:type="dxa"/>
          </w:tcPr>
          <w:p w14:paraId="67878F79" w14:textId="77777777" w:rsidR="001A3A1A" w:rsidRPr="0059418D" w:rsidRDefault="001A3A1A" w:rsidP="00A84083">
            <w:pPr>
              <w:spacing w:before="20" w:after="20"/>
              <w:rPr>
                <w:rFonts w:cs="Arial"/>
                <w:sz w:val="18"/>
                <w:szCs w:val="18"/>
              </w:rPr>
            </w:pPr>
            <w:r w:rsidRPr="0059418D">
              <w:rPr>
                <w:rFonts w:cs="Arial"/>
                <w:sz w:val="18"/>
                <w:szCs w:val="18"/>
              </w:rPr>
              <w:t>General government sector grant revenue and expense</w:t>
            </w:r>
          </w:p>
        </w:tc>
        <w:tc>
          <w:tcPr>
            <w:tcW w:w="1275" w:type="dxa"/>
            <w:vAlign w:val="bottom"/>
          </w:tcPr>
          <w:p w14:paraId="5697F7C9"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A.5</w:t>
            </w:r>
          </w:p>
        </w:tc>
        <w:tc>
          <w:tcPr>
            <w:tcW w:w="761" w:type="dxa"/>
          </w:tcPr>
          <w:p w14:paraId="1F09CA44" w14:textId="77777777" w:rsidR="001A3A1A" w:rsidRPr="00562E29" w:rsidRDefault="001A3A1A" w:rsidP="00A84083">
            <w:pPr>
              <w:spacing w:before="20" w:after="20"/>
              <w:rPr>
                <w:rFonts w:cs="Arial"/>
                <w:kern w:val="28"/>
                <w:sz w:val="18"/>
                <w:szCs w:val="18"/>
              </w:rPr>
            </w:pPr>
            <w:r w:rsidRPr="00562E29">
              <w:rPr>
                <w:rFonts w:cs="Arial"/>
                <w:bCs/>
                <w:kern w:val="28"/>
                <w:sz w:val="18"/>
                <w:szCs w:val="18"/>
              </w:rPr>
              <w:t>A-11</w:t>
            </w:r>
          </w:p>
        </w:tc>
      </w:tr>
      <w:tr w:rsidR="001A3A1A" w:rsidRPr="0059418D" w14:paraId="64652CDA" w14:textId="77777777" w:rsidTr="005E4988">
        <w:trPr>
          <w:trHeight w:val="187"/>
        </w:trPr>
        <w:tc>
          <w:tcPr>
            <w:tcW w:w="7769" w:type="dxa"/>
          </w:tcPr>
          <w:p w14:paraId="279DDDEB" w14:textId="77777777" w:rsidR="001A3A1A" w:rsidRPr="0059418D" w:rsidRDefault="001A3A1A" w:rsidP="00A84083">
            <w:pPr>
              <w:spacing w:before="20" w:after="20"/>
              <w:rPr>
                <w:rFonts w:cs="Arial"/>
                <w:sz w:val="18"/>
                <w:szCs w:val="18"/>
              </w:rPr>
            </w:pPr>
            <w:r w:rsidRPr="0059418D">
              <w:rPr>
                <w:rFonts w:cs="Arial"/>
                <w:sz w:val="18"/>
                <w:szCs w:val="18"/>
              </w:rPr>
              <w:t>General government sector dividend and income tax equivalent income</w:t>
            </w:r>
          </w:p>
        </w:tc>
        <w:tc>
          <w:tcPr>
            <w:tcW w:w="1275" w:type="dxa"/>
            <w:vAlign w:val="bottom"/>
          </w:tcPr>
          <w:p w14:paraId="6E574B86"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A.6</w:t>
            </w:r>
          </w:p>
        </w:tc>
        <w:tc>
          <w:tcPr>
            <w:tcW w:w="761" w:type="dxa"/>
          </w:tcPr>
          <w:p w14:paraId="25F934A4" w14:textId="77777777" w:rsidR="001A3A1A" w:rsidRPr="00562E29" w:rsidRDefault="001A3A1A" w:rsidP="00A84083">
            <w:pPr>
              <w:spacing w:before="20" w:after="20"/>
              <w:rPr>
                <w:rFonts w:cs="Arial"/>
                <w:kern w:val="28"/>
                <w:sz w:val="18"/>
                <w:szCs w:val="18"/>
              </w:rPr>
            </w:pPr>
            <w:r w:rsidRPr="00562E29">
              <w:rPr>
                <w:rFonts w:cs="Arial"/>
                <w:bCs/>
                <w:kern w:val="28"/>
                <w:sz w:val="18"/>
                <w:szCs w:val="18"/>
              </w:rPr>
              <w:t>A-12</w:t>
            </w:r>
          </w:p>
        </w:tc>
      </w:tr>
      <w:tr w:rsidR="001A3A1A" w:rsidRPr="0059418D" w14:paraId="231347FC" w14:textId="77777777" w:rsidTr="005E4988">
        <w:trPr>
          <w:trHeight w:val="187"/>
        </w:trPr>
        <w:tc>
          <w:tcPr>
            <w:tcW w:w="7769" w:type="dxa"/>
          </w:tcPr>
          <w:p w14:paraId="187686A8" w14:textId="77777777" w:rsidR="001A3A1A" w:rsidRPr="0059418D" w:rsidRDefault="001A3A1A" w:rsidP="00A84083">
            <w:pPr>
              <w:spacing w:before="20" w:after="20"/>
              <w:rPr>
                <w:rFonts w:cs="Arial"/>
                <w:sz w:val="18"/>
                <w:szCs w:val="18"/>
              </w:rPr>
            </w:pPr>
            <w:r w:rsidRPr="0059418D">
              <w:rPr>
                <w:rFonts w:cs="Arial"/>
                <w:sz w:val="18"/>
                <w:szCs w:val="18"/>
              </w:rPr>
              <w:t>General government sector expenses by function</w:t>
            </w:r>
          </w:p>
        </w:tc>
        <w:tc>
          <w:tcPr>
            <w:tcW w:w="1275" w:type="dxa"/>
            <w:vAlign w:val="bottom"/>
          </w:tcPr>
          <w:p w14:paraId="16189E3F"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A.7</w:t>
            </w:r>
          </w:p>
        </w:tc>
        <w:tc>
          <w:tcPr>
            <w:tcW w:w="761" w:type="dxa"/>
          </w:tcPr>
          <w:p w14:paraId="497B87BD" w14:textId="77777777" w:rsidR="001A3A1A" w:rsidRPr="00562E29" w:rsidRDefault="001A3A1A" w:rsidP="00A84083">
            <w:pPr>
              <w:spacing w:before="20" w:after="20"/>
              <w:rPr>
                <w:rFonts w:cs="Arial"/>
                <w:kern w:val="28"/>
                <w:sz w:val="18"/>
                <w:szCs w:val="18"/>
              </w:rPr>
            </w:pPr>
            <w:r w:rsidRPr="00562E29">
              <w:rPr>
                <w:rFonts w:cs="Arial"/>
                <w:bCs/>
                <w:kern w:val="28"/>
                <w:sz w:val="18"/>
                <w:szCs w:val="18"/>
              </w:rPr>
              <w:t>A-12</w:t>
            </w:r>
          </w:p>
        </w:tc>
      </w:tr>
      <w:tr w:rsidR="001A3A1A" w:rsidRPr="0059418D" w14:paraId="60923360" w14:textId="77777777" w:rsidTr="005E4988">
        <w:trPr>
          <w:trHeight w:val="187"/>
        </w:trPr>
        <w:tc>
          <w:tcPr>
            <w:tcW w:w="7769" w:type="dxa"/>
          </w:tcPr>
          <w:p w14:paraId="35BD5EB9" w14:textId="77777777" w:rsidR="001A3A1A" w:rsidRPr="0059418D" w:rsidRDefault="001A3A1A" w:rsidP="00A84083">
            <w:pPr>
              <w:spacing w:before="20" w:after="20"/>
              <w:rPr>
                <w:rFonts w:cs="Arial"/>
                <w:sz w:val="18"/>
                <w:szCs w:val="18"/>
              </w:rPr>
            </w:pPr>
            <w:r w:rsidRPr="0059418D">
              <w:rPr>
                <w:rFonts w:cs="Arial"/>
                <w:sz w:val="18"/>
                <w:szCs w:val="18"/>
              </w:rPr>
              <w:t xml:space="preserve">General government sector purchases of non-financial assets by function </w:t>
            </w:r>
          </w:p>
        </w:tc>
        <w:tc>
          <w:tcPr>
            <w:tcW w:w="1275" w:type="dxa"/>
            <w:vAlign w:val="bottom"/>
          </w:tcPr>
          <w:p w14:paraId="3CE7A052"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A.8</w:t>
            </w:r>
          </w:p>
        </w:tc>
        <w:tc>
          <w:tcPr>
            <w:tcW w:w="761" w:type="dxa"/>
          </w:tcPr>
          <w:p w14:paraId="1CFE3DB6" w14:textId="77777777" w:rsidR="001A3A1A" w:rsidRPr="00562E29" w:rsidRDefault="001A3A1A" w:rsidP="00A84083">
            <w:pPr>
              <w:spacing w:before="20" w:after="20"/>
              <w:rPr>
                <w:rFonts w:cs="Arial"/>
                <w:kern w:val="28"/>
                <w:sz w:val="18"/>
                <w:szCs w:val="18"/>
              </w:rPr>
            </w:pPr>
            <w:r w:rsidRPr="00562E29">
              <w:rPr>
                <w:rFonts w:cs="Arial"/>
                <w:bCs/>
                <w:kern w:val="28"/>
                <w:sz w:val="18"/>
                <w:szCs w:val="18"/>
              </w:rPr>
              <w:t>A-12</w:t>
            </w:r>
          </w:p>
        </w:tc>
      </w:tr>
      <w:tr w:rsidR="001A3A1A" w:rsidRPr="0059418D" w14:paraId="6F4A2772" w14:textId="77777777" w:rsidTr="005E4988">
        <w:trPr>
          <w:trHeight w:val="187"/>
        </w:trPr>
        <w:tc>
          <w:tcPr>
            <w:tcW w:w="7769" w:type="dxa"/>
          </w:tcPr>
          <w:p w14:paraId="63C9D5EB" w14:textId="77777777" w:rsidR="001A3A1A" w:rsidRPr="0059418D" w:rsidRDefault="001A3A1A" w:rsidP="00A84083">
            <w:pPr>
              <w:spacing w:before="20" w:after="20"/>
              <w:rPr>
                <w:rFonts w:cs="Arial"/>
                <w:sz w:val="18"/>
                <w:szCs w:val="18"/>
              </w:rPr>
            </w:pPr>
            <w:r w:rsidRPr="0059418D">
              <w:rPr>
                <w:rFonts w:cs="Arial"/>
                <w:sz w:val="18"/>
                <w:szCs w:val="18"/>
              </w:rPr>
              <w:t xml:space="preserve">Public non-financial corporation sector operating statement </w:t>
            </w:r>
          </w:p>
        </w:tc>
        <w:tc>
          <w:tcPr>
            <w:tcW w:w="1275" w:type="dxa"/>
            <w:vAlign w:val="bottom"/>
          </w:tcPr>
          <w:p w14:paraId="512095BA"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A.9</w:t>
            </w:r>
          </w:p>
        </w:tc>
        <w:tc>
          <w:tcPr>
            <w:tcW w:w="761" w:type="dxa"/>
          </w:tcPr>
          <w:p w14:paraId="6A1CD5FC" w14:textId="77777777" w:rsidR="001A3A1A" w:rsidRPr="00562E29" w:rsidRDefault="001A3A1A" w:rsidP="00A84083">
            <w:pPr>
              <w:spacing w:before="20" w:after="20"/>
              <w:rPr>
                <w:rFonts w:cs="Arial"/>
                <w:kern w:val="28"/>
                <w:sz w:val="18"/>
                <w:szCs w:val="18"/>
              </w:rPr>
            </w:pPr>
            <w:r w:rsidRPr="00562E29">
              <w:rPr>
                <w:rFonts w:cs="Arial"/>
                <w:bCs/>
                <w:kern w:val="28"/>
                <w:sz w:val="18"/>
                <w:szCs w:val="18"/>
              </w:rPr>
              <w:t>A-13</w:t>
            </w:r>
          </w:p>
        </w:tc>
      </w:tr>
      <w:tr w:rsidR="001A3A1A" w:rsidRPr="0059418D" w14:paraId="13D0AC84" w14:textId="77777777" w:rsidTr="005E4988">
        <w:trPr>
          <w:trHeight w:val="187"/>
        </w:trPr>
        <w:tc>
          <w:tcPr>
            <w:tcW w:w="7769" w:type="dxa"/>
          </w:tcPr>
          <w:p w14:paraId="0AD826C5" w14:textId="77777777" w:rsidR="001A3A1A" w:rsidRPr="0059418D" w:rsidRDefault="001A3A1A" w:rsidP="00A84083">
            <w:pPr>
              <w:spacing w:before="20" w:after="20"/>
              <w:rPr>
                <w:rFonts w:cs="Arial"/>
                <w:sz w:val="18"/>
                <w:szCs w:val="18"/>
              </w:rPr>
            </w:pPr>
            <w:r w:rsidRPr="0059418D">
              <w:rPr>
                <w:rFonts w:cs="Arial"/>
                <w:sz w:val="18"/>
                <w:szCs w:val="18"/>
              </w:rPr>
              <w:t xml:space="preserve">Public non-financial corporation sector balance sheet </w:t>
            </w:r>
          </w:p>
        </w:tc>
        <w:tc>
          <w:tcPr>
            <w:tcW w:w="1275" w:type="dxa"/>
            <w:vAlign w:val="bottom"/>
          </w:tcPr>
          <w:p w14:paraId="21540BD7"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A.10</w:t>
            </w:r>
          </w:p>
        </w:tc>
        <w:tc>
          <w:tcPr>
            <w:tcW w:w="761" w:type="dxa"/>
          </w:tcPr>
          <w:p w14:paraId="3056FA64" w14:textId="77777777" w:rsidR="001A3A1A" w:rsidRPr="00562E29" w:rsidRDefault="001A3A1A" w:rsidP="00A84083">
            <w:pPr>
              <w:spacing w:before="20" w:after="20"/>
              <w:rPr>
                <w:rFonts w:cs="Arial"/>
                <w:kern w:val="28"/>
                <w:sz w:val="18"/>
                <w:szCs w:val="18"/>
              </w:rPr>
            </w:pPr>
            <w:r w:rsidRPr="00562E29">
              <w:rPr>
                <w:rFonts w:cs="Arial"/>
                <w:bCs/>
                <w:kern w:val="28"/>
                <w:sz w:val="18"/>
                <w:szCs w:val="18"/>
              </w:rPr>
              <w:t>A-15</w:t>
            </w:r>
          </w:p>
        </w:tc>
      </w:tr>
      <w:tr w:rsidR="001A3A1A" w:rsidRPr="0059418D" w14:paraId="64A7B234" w14:textId="77777777" w:rsidTr="005E4988">
        <w:trPr>
          <w:trHeight w:val="187"/>
        </w:trPr>
        <w:tc>
          <w:tcPr>
            <w:tcW w:w="7769" w:type="dxa"/>
          </w:tcPr>
          <w:p w14:paraId="477703CB" w14:textId="77777777" w:rsidR="001A3A1A" w:rsidRPr="0059418D" w:rsidRDefault="001A3A1A" w:rsidP="00A84083">
            <w:pPr>
              <w:spacing w:before="20" w:after="20"/>
              <w:rPr>
                <w:rFonts w:cs="Arial"/>
                <w:sz w:val="18"/>
                <w:szCs w:val="18"/>
              </w:rPr>
            </w:pPr>
            <w:r w:rsidRPr="0059418D">
              <w:rPr>
                <w:rFonts w:cs="Arial"/>
                <w:sz w:val="18"/>
                <w:szCs w:val="18"/>
              </w:rPr>
              <w:t>Public non-financial corporation sector cash flow statement</w:t>
            </w:r>
          </w:p>
        </w:tc>
        <w:tc>
          <w:tcPr>
            <w:tcW w:w="1275" w:type="dxa"/>
            <w:vAlign w:val="bottom"/>
          </w:tcPr>
          <w:p w14:paraId="3BD9534B"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A.11</w:t>
            </w:r>
          </w:p>
        </w:tc>
        <w:tc>
          <w:tcPr>
            <w:tcW w:w="761" w:type="dxa"/>
          </w:tcPr>
          <w:p w14:paraId="1B5D4834" w14:textId="77777777" w:rsidR="001A3A1A" w:rsidRPr="00562E29" w:rsidRDefault="001A3A1A" w:rsidP="00A84083">
            <w:pPr>
              <w:spacing w:before="20" w:after="20"/>
              <w:rPr>
                <w:rFonts w:cs="Arial"/>
                <w:kern w:val="28"/>
                <w:sz w:val="18"/>
                <w:szCs w:val="18"/>
              </w:rPr>
            </w:pPr>
            <w:r w:rsidRPr="00562E29">
              <w:rPr>
                <w:rFonts w:cs="Arial"/>
                <w:bCs/>
                <w:kern w:val="28"/>
                <w:sz w:val="18"/>
                <w:szCs w:val="18"/>
              </w:rPr>
              <w:t>A-16</w:t>
            </w:r>
          </w:p>
        </w:tc>
      </w:tr>
      <w:tr w:rsidR="001A3A1A" w:rsidRPr="0059418D" w14:paraId="2327DFBE" w14:textId="77777777" w:rsidTr="005E4988">
        <w:trPr>
          <w:trHeight w:val="187"/>
        </w:trPr>
        <w:tc>
          <w:tcPr>
            <w:tcW w:w="7769" w:type="dxa"/>
          </w:tcPr>
          <w:p w14:paraId="106C6164" w14:textId="77777777" w:rsidR="001A3A1A" w:rsidRPr="0059418D" w:rsidRDefault="001A3A1A" w:rsidP="00A84083">
            <w:pPr>
              <w:spacing w:before="20" w:after="20"/>
              <w:rPr>
                <w:rFonts w:cs="Arial"/>
                <w:sz w:val="18"/>
                <w:szCs w:val="18"/>
              </w:rPr>
            </w:pPr>
            <w:r w:rsidRPr="0059418D">
              <w:rPr>
                <w:rFonts w:cs="Arial"/>
                <w:sz w:val="18"/>
                <w:szCs w:val="18"/>
              </w:rPr>
              <w:t>Non-financial public sector operating statement</w:t>
            </w:r>
          </w:p>
        </w:tc>
        <w:tc>
          <w:tcPr>
            <w:tcW w:w="1275" w:type="dxa"/>
            <w:vAlign w:val="bottom"/>
          </w:tcPr>
          <w:p w14:paraId="28E0ED68"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A.12</w:t>
            </w:r>
          </w:p>
        </w:tc>
        <w:tc>
          <w:tcPr>
            <w:tcW w:w="761" w:type="dxa"/>
          </w:tcPr>
          <w:p w14:paraId="58006B79" w14:textId="77777777" w:rsidR="001A3A1A" w:rsidRPr="00562E29" w:rsidRDefault="001A3A1A" w:rsidP="00A84083">
            <w:pPr>
              <w:spacing w:before="20" w:after="20"/>
              <w:rPr>
                <w:rFonts w:cs="Arial"/>
                <w:kern w:val="28"/>
                <w:sz w:val="18"/>
                <w:szCs w:val="18"/>
              </w:rPr>
            </w:pPr>
            <w:r w:rsidRPr="00562E29">
              <w:rPr>
                <w:rFonts w:cs="Arial"/>
                <w:bCs/>
                <w:kern w:val="28"/>
                <w:sz w:val="18"/>
                <w:szCs w:val="18"/>
              </w:rPr>
              <w:t>A-17</w:t>
            </w:r>
          </w:p>
        </w:tc>
      </w:tr>
      <w:tr w:rsidR="001A3A1A" w:rsidRPr="0059418D" w14:paraId="71DD8998" w14:textId="77777777" w:rsidTr="005E4988">
        <w:trPr>
          <w:trHeight w:val="187"/>
        </w:trPr>
        <w:tc>
          <w:tcPr>
            <w:tcW w:w="7769" w:type="dxa"/>
          </w:tcPr>
          <w:p w14:paraId="4BBF4D3F" w14:textId="77777777" w:rsidR="001A3A1A" w:rsidRPr="0059418D" w:rsidRDefault="001A3A1A" w:rsidP="00A84083">
            <w:pPr>
              <w:spacing w:before="20" w:after="20"/>
              <w:rPr>
                <w:rFonts w:cs="Arial"/>
                <w:sz w:val="18"/>
                <w:szCs w:val="18"/>
              </w:rPr>
            </w:pPr>
            <w:r w:rsidRPr="0059418D">
              <w:rPr>
                <w:rFonts w:cs="Arial"/>
                <w:sz w:val="18"/>
                <w:szCs w:val="18"/>
              </w:rPr>
              <w:t xml:space="preserve">Non-financial public sector balance sheet </w:t>
            </w:r>
          </w:p>
        </w:tc>
        <w:tc>
          <w:tcPr>
            <w:tcW w:w="1275" w:type="dxa"/>
            <w:vAlign w:val="bottom"/>
          </w:tcPr>
          <w:p w14:paraId="05033FD5"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A.13</w:t>
            </w:r>
          </w:p>
        </w:tc>
        <w:tc>
          <w:tcPr>
            <w:tcW w:w="761" w:type="dxa"/>
          </w:tcPr>
          <w:p w14:paraId="68B48EF7" w14:textId="77777777" w:rsidR="001A3A1A" w:rsidRPr="00562E29" w:rsidRDefault="001A3A1A" w:rsidP="00A84083">
            <w:pPr>
              <w:spacing w:before="20" w:after="20"/>
              <w:rPr>
                <w:rFonts w:cs="Arial"/>
                <w:kern w:val="28"/>
                <w:sz w:val="18"/>
                <w:szCs w:val="18"/>
              </w:rPr>
            </w:pPr>
            <w:r w:rsidRPr="00562E29">
              <w:rPr>
                <w:rFonts w:cs="Arial"/>
                <w:bCs/>
                <w:kern w:val="28"/>
                <w:sz w:val="18"/>
                <w:szCs w:val="18"/>
              </w:rPr>
              <w:t>A-19</w:t>
            </w:r>
          </w:p>
        </w:tc>
      </w:tr>
      <w:tr w:rsidR="001A3A1A" w:rsidRPr="0059418D" w14:paraId="3796BD87" w14:textId="77777777" w:rsidTr="005E4988">
        <w:trPr>
          <w:trHeight w:val="187"/>
        </w:trPr>
        <w:tc>
          <w:tcPr>
            <w:tcW w:w="7769" w:type="dxa"/>
          </w:tcPr>
          <w:p w14:paraId="5AF493B0" w14:textId="77777777" w:rsidR="001A3A1A" w:rsidRPr="0059418D" w:rsidRDefault="001A3A1A" w:rsidP="00A84083">
            <w:pPr>
              <w:spacing w:before="20" w:after="20"/>
              <w:rPr>
                <w:rFonts w:cs="Arial"/>
                <w:sz w:val="18"/>
                <w:szCs w:val="18"/>
              </w:rPr>
            </w:pPr>
            <w:r w:rsidRPr="0059418D">
              <w:rPr>
                <w:rFonts w:cs="Arial"/>
                <w:sz w:val="18"/>
                <w:szCs w:val="18"/>
              </w:rPr>
              <w:t>Non-financial public sector cash flow statement</w:t>
            </w:r>
          </w:p>
        </w:tc>
        <w:tc>
          <w:tcPr>
            <w:tcW w:w="1275" w:type="dxa"/>
            <w:vAlign w:val="bottom"/>
          </w:tcPr>
          <w:p w14:paraId="73D2B05C"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A.14</w:t>
            </w:r>
          </w:p>
        </w:tc>
        <w:tc>
          <w:tcPr>
            <w:tcW w:w="761" w:type="dxa"/>
          </w:tcPr>
          <w:p w14:paraId="74C4A910" w14:textId="77777777" w:rsidR="001A3A1A" w:rsidRPr="00562E29" w:rsidRDefault="001A3A1A" w:rsidP="00A84083">
            <w:pPr>
              <w:spacing w:before="20" w:after="20"/>
              <w:rPr>
                <w:rFonts w:cs="Arial"/>
                <w:kern w:val="28"/>
                <w:sz w:val="18"/>
                <w:szCs w:val="18"/>
              </w:rPr>
            </w:pPr>
            <w:r w:rsidRPr="00562E29">
              <w:rPr>
                <w:rFonts w:cs="Arial"/>
                <w:bCs/>
                <w:kern w:val="28"/>
                <w:sz w:val="18"/>
                <w:szCs w:val="18"/>
              </w:rPr>
              <w:t>A-20</w:t>
            </w:r>
          </w:p>
        </w:tc>
      </w:tr>
      <w:tr w:rsidR="001A3A1A" w:rsidRPr="00AD7742" w14:paraId="4AD38ABF" w14:textId="77777777" w:rsidTr="00C22B7D">
        <w:trPr>
          <w:trHeight w:val="397"/>
        </w:trPr>
        <w:tc>
          <w:tcPr>
            <w:tcW w:w="7769" w:type="dxa"/>
            <w:vAlign w:val="center"/>
          </w:tcPr>
          <w:p w14:paraId="2CF1C17B" w14:textId="77777777" w:rsidR="001A3A1A" w:rsidRPr="00AD7742" w:rsidRDefault="001A3A1A" w:rsidP="00A84083">
            <w:pPr>
              <w:tabs>
                <w:tab w:val="left" w:pos="1134"/>
              </w:tabs>
              <w:spacing w:before="120"/>
              <w:rPr>
                <w:rFonts w:cs="Arial"/>
                <w:b/>
                <w:bCs/>
                <w:kern w:val="28"/>
              </w:rPr>
            </w:pPr>
            <w:r w:rsidRPr="004B536F">
              <w:rPr>
                <w:rFonts w:cs="Arial"/>
                <w:b/>
                <w:bCs/>
                <w:kern w:val="28"/>
              </w:rPr>
              <w:t>Appendix B:</w:t>
            </w:r>
            <w:r w:rsidRPr="004B536F">
              <w:rPr>
                <w:rFonts w:cs="Arial"/>
                <w:b/>
                <w:bCs/>
                <w:kern w:val="28"/>
              </w:rPr>
              <w:tab/>
              <w:t>Measures statement</w:t>
            </w:r>
          </w:p>
        </w:tc>
        <w:tc>
          <w:tcPr>
            <w:tcW w:w="1275" w:type="dxa"/>
            <w:vAlign w:val="center"/>
          </w:tcPr>
          <w:p w14:paraId="51985291" w14:textId="77777777" w:rsidR="001A3A1A" w:rsidRPr="00AD7742" w:rsidRDefault="001A3A1A" w:rsidP="00A84083">
            <w:pPr>
              <w:tabs>
                <w:tab w:val="left" w:pos="1134"/>
              </w:tabs>
              <w:spacing w:before="120"/>
              <w:ind w:right="-57"/>
              <w:rPr>
                <w:rFonts w:cs="Arial"/>
                <w:b/>
                <w:bCs/>
                <w:kern w:val="28"/>
              </w:rPr>
            </w:pPr>
          </w:p>
        </w:tc>
        <w:tc>
          <w:tcPr>
            <w:tcW w:w="761" w:type="dxa"/>
            <w:vAlign w:val="center"/>
          </w:tcPr>
          <w:p w14:paraId="5BA45812" w14:textId="77777777" w:rsidR="001A3A1A" w:rsidRPr="00AD7742" w:rsidRDefault="001A3A1A" w:rsidP="00A84083">
            <w:pPr>
              <w:tabs>
                <w:tab w:val="left" w:pos="1134"/>
              </w:tabs>
              <w:spacing w:before="120"/>
              <w:rPr>
                <w:rFonts w:cs="Arial"/>
                <w:b/>
                <w:bCs/>
                <w:kern w:val="28"/>
              </w:rPr>
            </w:pPr>
            <w:r w:rsidRPr="004B536F">
              <w:rPr>
                <w:rFonts w:cs="Arial"/>
                <w:b/>
                <w:bCs/>
                <w:kern w:val="28"/>
              </w:rPr>
              <w:t>B</w:t>
            </w:r>
          </w:p>
        </w:tc>
      </w:tr>
      <w:tr w:rsidR="001A3A1A" w:rsidRPr="0059418D" w14:paraId="594DEB41" w14:textId="77777777" w:rsidTr="005E4988">
        <w:trPr>
          <w:trHeight w:val="187"/>
        </w:trPr>
        <w:tc>
          <w:tcPr>
            <w:tcW w:w="7769" w:type="dxa"/>
          </w:tcPr>
          <w:p w14:paraId="307EA3EB" w14:textId="77777777" w:rsidR="001A3A1A" w:rsidRPr="0059418D" w:rsidRDefault="001A3A1A" w:rsidP="00A84083">
            <w:pPr>
              <w:spacing w:before="20" w:after="20"/>
              <w:rPr>
                <w:rFonts w:cs="Arial"/>
                <w:sz w:val="18"/>
                <w:szCs w:val="18"/>
              </w:rPr>
            </w:pPr>
            <w:r w:rsidRPr="00351B24">
              <w:rPr>
                <w:rFonts w:cs="Arial"/>
                <w:sz w:val="18"/>
                <w:szCs w:val="18"/>
              </w:rPr>
              <w:t>New policy measures since the 202</w:t>
            </w:r>
            <w:r>
              <w:rPr>
                <w:rFonts w:cs="Arial"/>
                <w:sz w:val="18"/>
                <w:szCs w:val="18"/>
              </w:rPr>
              <w:t>5</w:t>
            </w:r>
            <w:r w:rsidRPr="00351B24">
              <w:rPr>
                <w:rFonts w:cs="Arial"/>
                <w:sz w:val="18"/>
                <w:szCs w:val="18"/>
              </w:rPr>
              <w:t>-2</w:t>
            </w:r>
            <w:r>
              <w:rPr>
                <w:rFonts w:cs="Arial"/>
                <w:sz w:val="18"/>
                <w:szCs w:val="18"/>
              </w:rPr>
              <w:t>6</w:t>
            </w:r>
            <w:r w:rsidRPr="00351B24">
              <w:rPr>
                <w:rFonts w:cs="Arial"/>
                <w:sz w:val="18"/>
                <w:szCs w:val="18"/>
              </w:rPr>
              <w:t xml:space="preserve"> Half-Yearly Review</w:t>
            </w:r>
          </w:p>
        </w:tc>
        <w:tc>
          <w:tcPr>
            <w:tcW w:w="1275" w:type="dxa"/>
          </w:tcPr>
          <w:p w14:paraId="056342BF"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 xml:space="preserve">Table </w:t>
            </w:r>
            <w:r>
              <w:rPr>
                <w:rFonts w:cs="Arial"/>
                <w:kern w:val="28"/>
                <w:sz w:val="18"/>
                <w:szCs w:val="18"/>
              </w:rPr>
              <w:t>B</w:t>
            </w:r>
            <w:r w:rsidRPr="0059418D">
              <w:rPr>
                <w:rFonts w:cs="Arial"/>
                <w:kern w:val="28"/>
                <w:sz w:val="18"/>
                <w:szCs w:val="18"/>
              </w:rPr>
              <w:t>.1</w:t>
            </w:r>
          </w:p>
        </w:tc>
        <w:tc>
          <w:tcPr>
            <w:tcW w:w="761" w:type="dxa"/>
          </w:tcPr>
          <w:p w14:paraId="4C043ABB" w14:textId="77777777" w:rsidR="001A3A1A" w:rsidRPr="0059418D" w:rsidRDefault="001A3A1A" w:rsidP="00A84083">
            <w:pPr>
              <w:spacing w:before="20" w:after="20"/>
              <w:rPr>
                <w:rFonts w:cs="Arial"/>
                <w:kern w:val="28"/>
                <w:sz w:val="18"/>
                <w:szCs w:val="18"/>
              </w:rPr>
            </w:pPr>
            <w:r>
              <w:rPr>
                <w:rFonts w:cs="Arial"/>
                <w:bCs/>
                <w:kern w:val="28"/>
                <w:sz w:val="18"/>
                <w:szCs w:val="18"/>
              </w:rPr>
              <w:t>B</w:t>
            </w:r>
            <w:r w:rsidRPr="0059418D">
              <w:rPr>
                <w:rFonts w:cs="Arial"/>
                <w:bCs/>
                <w:kern w:val="28"/>
                <w:sz w:val="18"/>
                <w:szCs w:val="18"/>
              </w:rPr>
              <w:t>-1</w:t>
            </w:r>
          </w:p>
        </w:tc>
      </w:tr>
      <w:tr w:rsidR="001A3A1A" w:rsidRPr="00AD7742" w14:paraId="50542A3E" w14:textId="77777777" w:rsidTr="00C22B7D">
        <w:trPr>
          <w:trHeight w:val="397"/>
        </w:trPr>
        <w:tc>
          <w:tcPr>
            <w:tcW w:w="7769" w:type="dxa"/>
            <w:vAlign w:val="center"/>
          </w:tcPr>
          <w:p w14:paraId="1D46F5DB" w14:textId="77777777" w:rsidR="001A3A1A" w:rsidRPr="00AD7742" w:rsidRDefault="001A3A1A" w:rsidP="00C22B7D">
            <w:pPr>
              <w:tabs>
                <w:tab w:val="left" w:pos="1134"/>
              </w:tabs>
              <w:spacing w:before="120"/>
              <w:rPr>
                <w:rFonts w:cs="Arial"/>
                <w:b/>
                <w:bCs/>
                <w:kern w:val="28"/>
              </w:rPr>
            </w:pPr>
            <w:r w:rsidRPr="004B536F">
              <w:rPr>
                <w:rFonts w:cs="Arial"/>
                <w:b/>
                <w:bCs/>
                <w:kern w:val="28"/>
              </w:rPr>
              <w:t>Appendix C:</w:t>
            </w:r>
            <w:r w:rsidRPr="004B536F">
              <w:rPr>
                <w:rFonts w:cs="Arial"/>
                <w:b/>
                <w:bCs/>
                <w:kern w:val="28"/>
              </w:rPr>
              <w:tab/>
              <w:t>Tax expenditure and concessional charges statement</w:t>
            </w:r>
          </w:p>
        </w:tc>
        <w:tc>
          <w:tcPr>
            <w:tcW w:w="1275" w:type="dxa"/>
            <w:vAlign w:val="center"/>
          </w:tcPr>
          <w:p w14:paraId="465292D9" w14:textId="77777777" w:rsidR="001A3A1A" w:rsidRPr="00AD7742" w:rsidRDefault="001A3A1A" w:rsidP="00C22B7D">
            <w:pPr>
              <w:tabs>
                <w:tab w:val="left" w:pos="1134"/>
              </w:tabs>
              <w:spacing w:before="120"/>
              <w:ind w:right="-57"/>
              <w:rPr>
                <w:rFonts w:cs="Arial"/>
                <w:b/>
                <w:bCs/>
                <w:kern w:val="28"/>
              </w:rPr>
            </w:pPr>
          </w:p>
        </w:tc>
        <w:tc>
          <w:tcPr>
            <w:tcW w:w="761" w:type="dxa"/>
            <w:vAlign w:val="center"/>
          </w:tcPr>
          <w:p w14:paraId="68D862D3" w14:textId="77777777" w:rsidR="001A3A1A" w:rsidRPr="00AD7742" w:rsidRDefault="001A3A1A" w:rsidP="00C22B7D">
            <w:pPr>
              <w:tabs>
                <w:tab w:val="left" w:pos="1134"/>
              </w:tabs>
              <w:spacing w:before="120"/>
              <w:rPr>
                <w:rFonts w:cs="Arial"/>
                <w:b/>
                <w:bCs/>
                <w:kern w:val="28"/>
              </w:rPr>
            </w:pPr>
            <w:r w:rsidRPr="004B536F">
              <w:rPr>
                <w:rFonts w:cs="Arial"/>
                <w:b/>
                <w:bCs/>
                <w:kern w:val="28"/>
              </w:rPr>
              <w:t>C</w:t>
            </w:r>
          </w:p>
        </w:tc>
      </w:tr>
      <w:tr w:rsidR="001A3A1A" w:rsidRPr="0059418D" w14:paraId="1C52C98A" w14:textId="77777777" w:rsidTr="005E4988">
        <w:trPr>
          <w:trHeight w:val="187"/>
        </w:trPr>
        <w:tc>
          <w:tcPr>
            <w:tcW w:w="7769" w:type="dxa"/>
            <w:vAlign w:val="center"/>
          </w:tcPr>
          <w:p w14:paraId="47E57473" w14:textId="77777777" w:rsidR="001A3A1A" w:rsidRPr="0059418D" w:rsidRDefault="001A3A1A" w:rsidP="00A84083">
            <w:pPr>
              <w:spacing w:before="20" w:after="20"/>
              <w:rPr>
                <w:rFonts w:cs="Arial"/>
                <w:sz w:val="18"/>
                <w:szCs w:val="18"/>
              </w:rPr>
            </w:pPr>
            <w:r w:rsidRPr="0059418D">
              <w:rPr>
                <w:rFonts w:cs="Arial"/>
                <w:sz w:val="18"/>
                <w:szCs w:val="18"/>
              </w:rPr>
              <w:t>Major tax expenditures by type</w:t>
            </w:r>
          </w:p>
        </w:tc>
        <w:tc>
          <w:tcPr>
            <w:tcW w:w="1275" w:type="dxa"/>
            <w:vAlign w:val="center"/>
          </w:tcPr>
          <w:p w14:paraId="48B13725"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 xml:space="preserve">Table </w:t>
            </w:r>
            <w:r>
              <w:rPr>
                <w:rFonts w:cs="Arial"/>
                <w:kern w:val="28"/>
                <w:sz w:val="18"/>
                <w:szCs w:val="18"/>
              </w:rPr>
              <w:t>C.1</w:t>
            </w:r>
          </w:p>
        </w:tc>
        <w:tc>
          <w:tcPr>
            <w:tcW w:w="761" w:type="dxa"/>
          </w:tcPr>
          <w:p w14:paraId="519D5856" w14:textId="77777777" w:rsidR="001A3A1A" w:rsidRPr="0059418D" w:rsidRDefault="001A3A1A" w:rsidP="00A84083">
            <w:pPr>
              <w:spacing w:before="20" w:after="20"/>
              <w:rPr>
                <w:rFonts w:cs="Arial"/>
                <w:kern w:val="28"/>
                <w:sz w:val="18"/>
                <w:szCs w:val="18"/>
              </w:rPr>
            </w:pPr>
            <w:r>
              <w:rPr>
                <w:rFonts w:cs="Arial"/>
                <w:bCs/>
                <w:kern w:val="28"/>
                <w:sz w:val="18"/>
                <w:szCs w:val="18"/>
              </w:rPr>
              <w:t>C</w:t>
            </w:r>
            <w:r w:rsidRPr="00B42291">
              <w:rPr>
                <w:rFonts w:cs="Arial"/>
                <w:bCs/>
                <w:kern w:val="28"/>
                <w:sz w:val="18"/>
                <w:szCs w:val="18"/>
              </w:rPr>
              <w:t>-</w:t>
            </w:r>
            <w:r>
              <w:rPr>
                <w:rFonts w:cs="Arial"/>
                <w:bCs/>
                <w:kern w:val="28"/>
                <w:sz w:val="18"/>
                <w:szCs w:val="18"/>
              </w:rPr>
              <w:t>2</w:t>
            </w:r>
          </w:p>
        </w:tc>
      </w:tr>
      <w:tr w:rsidR="001A3A1A" w:rsidRPr="0059418D" w14:paraId="3D5B4394" w14:textId="77777777" w:rsidTr="005E4988">
        <w:trPr>
          <w:trHeight w:val="187"/>
        </w:trPr>
        <w:tc>
          <w:tcPr>
            <w:tcW w:w="7769" w:type="dxa"/>
            <w:vAlign w:val="center"/>
          </w:tcPr>
          <w:p w14:paraId="2F0A74FF" w14:textId="77777777" w:rsidR="001A3A1A" w:rsidRPr="0059418D" w:rsidRDefault="001A3A1A" w:rsidP="00A84083">
            <w:pPr>
              <w:spacing w:before="20" w:after="20"/>
              <w:rPr>
                <w:rFonts w:cs="Arial"/>
                <w:sz w:val="18"/>
                <w:szCs w:val="18"/>
              </w:rPr>
            </w:pPr>
            <w:r>
              <w:rPr>
                <w:rFonts w:cs="Arial"/>
                <w:sz w:val="18"/>
                <w:szCs w:val="18"/>
              </w:rPr>
              <w:t xml:space="preserve">Estimated </w:t>
            </w:r>
            <w:r w:rsidRPr="00AB2097">
              <w:rPr>
                <w:rFonts w:cs="Arial"/>
                <w:sz w:val="18"/>
                <w:szCs w:val="18"/>
              </w:rPr>
              <w:t xml:space="preserve">tax revenues </w:t>
            </w:r>
            <w:r>
              <w:rPr>
                <w:rFonts w:cs="Arial"/>
                <w:sz w:val="18"/>
                <w:szCs w:val="18"/>
              </w:rPr>
              <w:t xml:space="preserve">and expenditures by tax </w:t>
            </w:r>
            <w:r w:rsidRPr="00AB2097">
              <w:rPr>
                <w:rFonts w:cs="Arial"/>
                <w:sz w:val="18"/>
                <w:szCs w:val="18"/>
              </w:rPr>
              <w:t>in 202</w:t>
            </w:r>
            <w:r>
              <w:rPr>
                <w:rFonts w:cs="Arial"/>
                <w:sz w:val="18"/>
                <w:szCs w:val="18"/>
              </w:rPr>
              <w:t>5</w:t>
            </w:r>
            <w:r w:rsidRPr="00AB2097">
              <w:rPr>
                <w:rFonts w:cs="Arial"/>
                <w:sz w:val="18"/>
                <w:szCs w:val="18"/>
              </w:rPr>
              <w:t>-2</w:t>
            </w:r>
            <w:r>
              <w:rPr>
                <w:rFonts w:cs="Arial"/>
                <w:sz w:val="18"/>
                <w:szCs w:val="18"/>
              </w:rPr>
              <w:t>6</w:t>
            </w:r>
          </w:p>
        </w:tc>
        <w:tc>
          <w:tcPr>
            <w:tcW w:w="1275" w:type="dxa"/>
            <w:vAlign w:val="center"/>
          </w:tcPr>
          <w:p w14:paraId="3F372783" w14:textId="77777777" w:rsidR="001A3A1A" w:rsidRPr="0059418D" w:rsidRDefault="001A3A1A" w:rsidP="00A84083">
            <w:pPr>
              <w:spacing w:before="20" w:after="20"/>
              <w:ind w:right="-57"/>
              <w:rPr>
                <w:rFonts w:cs="Arial"/>
                <w:kern w:val="28"/>
                <w:sz w:val="18"/>
                <w:szCs w:val="18"/>
              </w:rPr>
            </w:pPr>
            <w:r>
              <w:rPr>
                <w:rFonts w:cs="Arial"/>
                <w:kern w:val="28"/>
                <w:sz w:val="18"/>
                <w:szCs w:val="18"/>
              </w:rPr>
              <w:t>Chart C.1</w:t>
            </w:r>
          </w:p>
        </w:tc>
        <w:tc>
          <w:tcPr>
            <w:tcW w:w="761" w:type="dxa"/>
          </w:tcPr>
          <w:p w14:paraId="41F3B45E" w14:textId="77777777" w:rsidR="001A3A1A" w:rsidRDefault="001A3A1A" w:rsidP="00A84083">
            <w:pPr>
              <w:spacing w:before="20" w:after="20"/>
              <w:rPr>
                <w:rFonts w:cs="Arial"/>
                <w:bCs/>
                <w:kern w:val="28"/>
                <w:sz w:val="18"/>
                <w:szCs w:val="18"/>
              </w:rPr>
            </w:pPr>
            <w:r>
              <w:rPr>
                <w:rFonts w:cs="Arial"/>
                <w:bCs/>
                <w:kern w:val="28"/>
                <w:sz w:val="18"/>
                <w:szCs w:val="18"/>
              </w:rPr>
              <w:t>C-3</w:t>
            </w:r>
          </w:p>
        </w:tc>
      </w:tr>
      <w:tr w:rsidR="001A3A1A" w:rsidRPr="0059418D" w14:paraId="013C2D2F" w14:textId="77777777" w:rsidTr="005E4988">
        <w:trPr>
          <w:trHeight w:val="187"/>
        </w:trPr>
        <w:tc>
          <w:tcPr>
            <w:tcW w:w="7769" w:type="dxa"/>
            <w:vAlign w:val="center"/>
          </w:tcPr>
          <w:p w14:paraId="713C5EE7" w14:textId="77777777" w:rsidR="001A3A1A" w:rsidRPr="0059418D" w:rsidRDefault="001A3A1A" w:rsidP="00A84083">
            <w:pPr>
              <w:spacing w:before="20" w:after="20"/>
              <w:rPr>
                <w:rFonts w:cs="Arial"/>
                <w:sz w:val="18"/>
                <w:szCs w:val="18"/>
              </w:rPr>
            </w:pPr>
            <w:r w:rsidRPr="0059418D">
              <w:rPr>
                <w:rFonts w:cs="Arial"/>
                <w:sz w:val="18"/>
                <w:szCs w:val="18"/>
              </w:rPr>
              <w:t>Tax expenditure by primary recipient category</w:t>
            </w:r>
          </w:p>
        </w:tc>
        <w:tc>
          <w:tcPr>
            <w:tcW w:w="1275" w:type="dxa"/>
            <w:vAlign w:val="center"/>
          </w:tcPr>
          <w:p w14:paraId="3411B177" w14:textId="77777777" w:rsidR="001A3A1A" w:rsidRPr="0059418D" w:rsidRDefault="001A3A1A" w:rsidP="00A84083">
            <w:pPr>
              <w:spacing w:before="20" w:after="20"/>
              <w:ind w:right="-57"/>
              <w:rPr>
                <w:rFonts w:cs="Arial"/>
                <w:kern w:val="28"/>
                <w:sz w:val="18"/>
                <w:szCs w:val="18"/>
              </w:rPr>
            </w:pPr>
            <w:r>
              <w:rPr>
                <w:rFonts w:cs="Calibri"/>
                <w:noProof/>
                <w:sz w:val="18"/>
                <w:szCs w:val="18"/>
                <w:lang w:val="en-US"/>
              </w:rPr>
              <w:t>Table C.2</w:t>
            </w:r>
          </w:p>
        </w:tc>
        <w:tc>
          <w:tcPr>
            <w:tcW w:w="761" w:type="dxa"/>
          </w:tcPr>
          <w:p w14:paraId="25D1EB4A" w14:textId="77777777" w:rsidR="001A3A1A" w:rsidRPr="0059418D" w:rsidRDefault="001A3A1A" w:rsidP="00A84083">
            <w:pPr>
              <w:spacing w:before="20" w:after="20"/>
              <w:rPr>
                <w:rFonts w:cs="Arial"/>
                <w:kern w:val="28"/>
                <w:sz w:val="18"/>
                <w:szCs w:val="18"/>
              </w:rPr>
            </w:pPr>
            <w:r>
              <w:rPr>
                <w:rFonts w:cs="Arial"/>
                <w:bCs/>
                <w:kern w:val="28"/>
                <w:sz w:val="18"/>
                <w:szCs w:val="18"/>
              </w:rPr>
              <w:t>C</w:t>
            </w:r>
            <w:r w:rsidRPr="00B42291">
              <w:rPr>
                <w:rFonts w:cs="Arial"/>
                <w:bCs/>
                <w:kern w:val="28"/>
                <w:sz w:val="18"/>
                <w:szCs w:val="18"/>
              </w:rPr>
              <w:t>-</w:t>
            </w:r>
            <w:r>
              <w:rPr>
                <w:rFonts w:cs="Arial"/>
                <w:bCs/>
                <w:kern w:val="28"/>
                <w:sz w:val="18"/>
                <w:szCs w:val="18"/>
              </w:rPr>
              <w:t>3</w:t>
            </w:r>
          </w:p>
        </w:tc>
      </w:tr>
      <w:tr w:rsidR="001A3A1A" w:rsidRPr="0059418D" w14:paraId="245BAAB6" w14:textId="77777777" w:rsidTr="005E4988">
        <w:trPr>
          <w:trHeight w:val="187"/>
        </w:trPr>
        <w:tc>
          <w:tcPr>
            <w:tcW w:w="7769" w:type="dxa"/>
            <w:vAlign w:val="center"/>
          </w:tcPr>
          <w:p w14:paraId="7C9E197F" w14:textId="77777777" w:rsidR="001A3A1A" w:rsidRPr="0059418D" w:rsidRDefault="001A3A1A" w:rsidP="00A84083">
            <w:pPr>
              <w:spacing w:before="20" w:after="20"/>
              <w:rPr>
                <w:rFonts w:cs="Arial"/>
                <w:sz w:val="18"/>
                <w:szCs w:val="18"/>
              </w:rPr>
            </w:pPr>
            <w:r w:rsidRPr="0059418D">
              <w:rPr>
                <w:rFonts w:cs="Arial"/>
                <w:sz w:val="18"/>
                <w:szCs w:val="18"/>
              </w:rPr>
              <w:t>Top 1</w:t>
            </w:r>
            <w:r>
              <w:rPr>
                <w:rFonts w:cs="Arial"/>
                <w:sz w:val="18"/>
                <w:szCs w:val="18"/>
              </w:rPr>
              <w:t>0</w:t>
            </w:r>
            <w:r w:rsidRPr="0059418D">
              <w:rPr>
                <w:rFonts w:cs="Arial"/>
                <w:sz w:val="18"/>
                <w:szCs w:val="18"/>
              </w:rPr>
              <w:t xml:space="preserve"> tax expenditures</w:t>
            </w:r>
          </w:p>
        </w:tc>
        <w:tc>
          <w:tcPr>
            <w:tcW w:w="1275" w:type="dxa"/>
          </w:tcPr>
          <w:p w14:paraId="58450A88" w14:textId="77777777" w:rsidR="001A3A1A" w:rsidRPr="0059418D" w:rsidRDefault="001A3A1A" w:rsidP="00A84083">
            <w:pPr>
              <w:spacing w:before="20" w:after="20"/>
              <w:ind w:right="-57"/>
              <w:rPr>
                <w:rFonts w:cs="Arial"/>
                <w:kern w:val="28"/>
                <w:sz w:val="18"/>
                <w:szCs w:val="18"/>
              </w:rPr>
            </w:pPr>
            <w:r w:rsidRPr="00B15D32">
              <w:rPr>
                <w:rFonts w:cs="Calibri"/>
                <w:noProof/>
                <w:sz w:val="18"/>
                <w:szCs w:val="18"/>
                <w:lang w:val="en-US"/>
              </w:rPr>
              <w:t>Table C.</w:t>
            </w:r>
            <w:r>
              <w:rPr>
                <w:rFonts w:cs="Calibri"/>
                <w:noProof/>
                <w:sz w:val="18"/>
                <w:szCs w:val="18"/>
                <w:lang w:val="en-US"/>
              </w:rPr>
              <w:t>3</w:t>
            </w:r>
          </w:p>
        </w:tc>
        <w:tc>
          <w:tcPr>
            <w:tcW w:w="761" w:type="dxa"/>
          </w:tcPr>
          <w:p w14:paraId="6BB1F046" w14:textId="77777777" w:rsidR="001A3A1A" w:rsidRPr="0059418D" w:rsidRDefault="001A3A1A" w:rsidP="00A84083">
            <w:pPr>
              <w:spacing w:before="20" w:after="20"/>
              <w:rPr>
                <w:rFonts w:cs="Arial"/>
                <w:kern w:val="28"/>
                <w:sz w:val="18"/>
                <w:szCs w:val="18"/>
              </w:rPr>
            </w:pPr>
            <w:r>
              <w:rPr>
                <w:rFonts w:cs="Arial"/>
                <w:bCs/>
                <w:kern w:val="28"/>
                <w:sz w:val="18"/>
                <w:szCs w:val="18"/>
              </w:rPr>
              <w:t>C</w:t>
            </w:r>
            <w:r w:rsidRPr="00B42291">
              <w:rPr>
                <w:rFonts w:cs="Arial"/>
                <w:bCs/>
                <w:kern w:val="28"/>
                <w:sz w:val="18"/>
                <w:szCs w:val="18"/>
              </w:rPr>
              <w:t>-</w:t>
            </w:r>
            <w:r>
              <w:rPr>
                <w:rFonts w:cs="Arial"/>
                <w:bCs/>
                <w:kern w:val="28"/>
                <w:sz w:val="18"/>
                <w:szCs w:val="18"/>
              </w:rPr>
              <w:t>4</w:t>
            </w:r>
          </w:p>
        </w:tc>
      </w:tr>
      <w:tr w:rsidR="001A3A1A" w:rsidRPr="0059418D" w14:paraId="64CE2E61" w14:textId="77777777" w:rsidTr="005E4988">
        <w:trPr>
          <w:trHeight w:val="187"/>
        </w:trPr>
        <w:tc>
          <w:tcPr>
            <w:tcW w:w="7769" w:type="dxa"/>
            <w:vAlign w:val="center"/>
          </w:tcPr>
          <w:p w14:paraId="6BB0D691" w14:textId="77777777" w:rsidR="001A3A1A" w:rsidRPr="0059418D" w:rsidRDefault="001A3A1A" w:rsidP="00A84083">
            <w:pPr>
              <w:spacing w:before="20" w:after="20"/>
              <w:ind w:left="147" w:hanging="147"/>
              <w:rPr>
                <w:rFonts w:cs="Arial"/>
                <w:sz w:val="18"/>
                <w:szCs w:val="18"/>
              </w:rPr>
            </w:pPr>
            <w:r w:rsidRPr="0059418D">
              <w:rPr>
                <w:rFonts w:cs="Arial"/>
                <w:sz w:val="18"/>
                <w:szCs w:val="18"/>
              </w:rPr>
              <w:t>Transfer duty – major tax expenditures</w:t>
            </w:r>
          </w:p>
        </w:tc>
        <w:tc>
          <w:tcPr>
            <w:tcW w:w="1275" w:type="dxa"/>
          </w:tcPr>
          <w:p w14:paraId="7A245954" w14:textId="77777777" w:rsidR="001A3A1A" w:rsidRPr="0059418D" w:rsidRDefault="001A3A1A" w:rsidP="00A84083">
            <w:pPr>
              <w:spacing w:before="20" w:after="20"/>
              <w:ind w:right="-57"/>
              <w:rPr>
                <w:rFonts w:cs="Arial"/>
                <w:kern w:val="28"/>
                <w:sz w:val="18"/>
                <w:szCs w:val="18"/>
              </w:rPr>
            </w:pPr>
            <w:r w:rsidRPr="00B15D32">
              <w:rPr>
                <w:rFonts w:cs="Calibri"/>
                <w:noProof/>
                <w:sz w:val="18"/>
                <w:szCs w:val="18"/>
                <w:lang w:val="en-US"/>
              </w:rPr>
              <w:t>Table C.</w:t>
            </w:r>
            <w:r>
              <w:rPr>
                <w:rFonts w:cs="Calibri"/>
                <w:noProof/>
                <w:sz w:val="18"/>
                <w:szCs w:val="18"/>
                <w:lang w:val="en-US"/>
              </w:rPr>
              <w:t>4</w:t>
            </w:r>
          </w:p>
        </w:tc>
        <w:tc>
          <w:tcPr>
            <w:tcW w:w="761" w:type="dxa"/>
          </w:tcPr>
          <w:p w14:paraId="5F83F801" w14:textId="77777777" w:rsidR="001A3A1A" w:rsidRPr="0059418D" w:rsidRDefault="001A3A1A" w:rsidP="00A84083">
            <w:pPr>
              <w:spacing w:before="20" w:after="20"/>
              <w:rPr>
                <w:rFonts w:cs="Arial"/>
                <w:kern w:val="28"/>
                <w:sz w:val="18"/>
                <w:szCs w:val="18"/>
              </w:rPr>
            </w:pPr>
            <w:r>
              <w:rPr>
                <w:rFonts w:cs="Arial"/>
                <w:bCs/>
                <w:kern w:val="28"/>
                <w:sz w:val="18"/>
                <w:szCs w:val="18"/>
              </w:rPr>
              <w:t>C</w:t>
            </w:r>
            <w:r w:rsidRPr="00B42291">
              <w:rPr>
                <w:rFonts w:cs="Arial"/>
                <w:bCs/>
                <w:kern w:val="28"/>
                <w:sz w:val="18"/>
                <w:szCs w:val="18"/>
              </w:rPr>
              <w:t>-</w:t>
            </w:r>
            <w:r>
              <w:rPr>
                <w:rFonts w:cs="Arial"/>
                <w:bCs/>
                <w:kern w:val="28"/>
                <w:sz w:val="18"/>
                <w:szCs w:val="18"/>
              </w:rPr>
              <w:t>5</w:t>
            </w:r>
          </w:p>
        </w:tc>
      </w:tr>
      <w:tr w:rsidR="001A3A1A" w:rsidRPr="0059418D" w14:paraId="02CC0261" w14:textId="77777777" w:rsidTr="005E4988">
        <w:trPr>
          <w:trHeight w:val="187"/>
        </w:trPr>
        <w:tc>
          <w:tcPr>
            <w:tcW w:w="7769" w:type="dxa"/>
            <w:vAlign w:val="center"/>
          </w:tcPr>
          <w:p w14:paraId="54D62E48" w14:textId="77777777" w:rsidR="001A3A1A" w:rsidRPr="0059418D" w:rsidRDefault="001A3A1A" w:rsidP="00A84083">
            <w:pPr>
              <w:spacing w:before="20" w:after="20"/>
              <w:ind w:left="147" w:hanging="147"/>
              <w:rPr>
                <w:rFonts w:cs="Arial"/>
                <w:sz w:val="18"/>
                <w:szCs w:val="18"/>
              </w:rPr>
            </w:pPr>
            <w:r w:rsidRPr="0059418D">
              <w:rPr>
                <w:rFonts w:cs="Arial"/>
                <w:sz w:val="18"/>
                <w:szCs w:val="18"/>
              </w:rPr>
              <w:t>General insurance duty – major tax expenditures</w:t>
            </w:r>
          </w:p>
        </w:tc>
        <w:tc>
          <w:tcPr>
            <w:tcW w:w="1275" w:type="dxa"/>
          </w:tcPr>
          <w:p w14:paraId="37BA6157" w14:textId="77777777" w:rsidR="001A3A1A" w:rsidRPr="0059418D" w:rsidRDefault="001A3A1A" w:rsidP="00A84083">
            <w:pPr>
              <w:spacing w:before="20" w:after="20"/>
              <w:ind w:right="-57"/>
              <w:rPr>
                <w:rFonts w:cs="Arial"/>
                <w:kern w:val="28"/>
                <w:sz w:val="18"/>
                <w:szCs w:val="18"/>
              </w:rPr>
            </w:pPr>
            <w:r w:rsidRPr="00B15D32">
              <w:rPr>
                <w:rFonts w:cs="Calibri"/>
                <w:noProof/>
                <w:sz w:val="18"/>
                <w:szCs w:val="18"/>
                <w:lang w:val="en-US"/>
              </w:rPr>
              <w:t>Table C.</w:t>
            </w:r>
            <w:r>
              <w:rPr>
                <w:rFonts w:cs="Calibri"/>
                <w:noProof/>
                <w:sz w:val="18"/>
                <w:szCs w:val="18"/>
                <w:lang w:val="en-US"/>
              </w:rPr>
              <w:t>5</w:t>
            </w:r>
          </w:p>
        </w:tc>
        <w:tc>
          <w:tcPr>
            <w:tcW w:w="761" w:type="dxa"/>
          </w:tcPr>
          <w:p w14:paraId="043510A3" w14:textId="77777777" w:rsidR="001A3A1A" w:rsidRPr="0059418D" w:rsidRDefault="001A3A1A" w:rsidP="00A84083">
            <w:pPr>
              <w:spacing w:before="20" w:after="20"/>
              <w:rPr>
                <w:rFonts w:cs="Arial"/>
                <w:kern w:val="28"/>
                <w:sz w:val="18"/>
                <w:szCs w:val="18"/>
              </w:rPr>
            </w:pPr>
            <w:r>
              <w:rPr>
                <w:rFonts w:cs="Arial"/>
                <w:bCs/>
                <w:kern w:val="28"/>
                <w:sz w:val="18"/>
                <w:szCs w:val="18"/>
              </w:rPr>
              <w:t>C</w:t>
            </w:r>
            <w:r w:rsidRPr="00B42291">
              <w:rPr>
                <w:rFonts w:cs="Arial"/>
                <w:bCs/>
                <w:kern w:val="28"/>
                <w:sz w:val="18"/>
                <w:szCs w:val="18"/>
              </w:rPr>
              <w:t>-</w:t>
            </w:r>
            <w:r>
              <w:rPr>
                <w:rFonts w:cs="Arial"/>
                <w:bCs/>
                <w:kern w:val="28"/>
                <w:sz w:val="18"/>
                <w:szCs w:val="18"/>
              </w:rPr>
              <w:t>8</w:t>
            </w:r>
          </w:p>
        </w:tc>
      </w:tr>
      <w:tr w:rsidR="001A3A1A" w:rsidRPr="0059418D" w14:paraId="1D040996" w14:textId="77777777" w:rsidTr="005E4988">
        <w:trPr>
          <w:trHeight w:val="187"/>
        </w:trPr>
        <w:tc>
          <w:tcPr>
            <w:tcW w:w="7769" w:type="dxa"/>
            <w:vAlign w:val="center"/>
          </w:tcPr>
          <w:p w14:paraId="6783E973" w14:textId="77777777" w:rsidR="001A3A1A" w:rsidRPr="0059418D" w:rsidRDefault="001A3A1A" w:rsidP="00A84083">
            <w:pPr>
              <w:spacing w:before="20" w:after="20"/>
              <w:ind w:left="147" w:hanging="147"/>
              <w:rPr>
                <w:rFonts w:cs="Arial"/>
                <w:sz w:val="18"/>
                <w:szCs w:val="18"/>
              </w:rPr>
            </w:pPr>
            <w:r w:rsidRPr="0059418D">
              <w:rPr>
                <w:rFonts w:cs="Arial"/>
                <w:sz w:val="18"/>
                <w:szCs w:val="18"/>
              </w:rPr>
              <w:t>Life insurance duty – major tax expenditures</w:t>
            </w:r>
          </w:p>
        </w:tc>
        <w:tc>
          <w:tcPr>
            <w:tcW w:w="1275" w:type="dxa"/>
          </w:tcPr>
          <w:p w14:paraId="4A9FD30C" w14:textId="77777777" w:rsidR="001A3A1A" w:rsidRPr="0059418D" w:rsidRDefault="001A3A1A" w:rsidP="00A84083">
            <w:pPr>
              <w:spacing w:before="20" w:after="20"/>
              <w:ind w:right="-57"/>
              <w:rPr>
                <w:rFonts w:cs="Arial"/>
                <w:kern w:val="28"/>
                <w:sz w:val="18"/>
                <w:szCs w:val="18"/>
              </w:rPr>
            </w:pPr>
            <w:r w:rsidRPr="00B15D32">
              <w:rPr>
                <w:rFonts w:cs="Calibri"/>
                <w:noProof/>
                <w:sz w:val="18"/>
                <w:szCs w:val="18"/>
                <w:lang w:val="en-US"/>
              </w:rPr>
              <w:t>Table C.</w:t>
            </w:r>
            <w:r>
              <w:rPr>
                <w:rFonts w:cs="Calibri"/>
                <w:noProof/>
                <w:sz w:val="18"/>
                <w:szCs w:val="18"/>
                <w:lang w:val="en-US"/>
              </w:rPr>
              <w:t>6</w:t>
            </w:r>
          </w:p>
        </w:tc>
        <w:tc>
          <w:tcPr>
            <w:tcW w:w="761" w:type="dxa"/>
          </w:tcPr>
          <w:p w14:paraId="70703DE9" w14:textId="77777777" w:rsidR="001A3A1A" w:rsidRPr="0059418D" w:rsidRDefault="001A3A1A" w:rsidP="00A84083">
            <w:pPr>
              <w:spacing w:before="20" w:after="20"/>
              <w:rPr>
                <w:rFonts w:cs="Arial"/>
                <w:kern w:val="28"/>
                <w:sz w:val="18"/>
                <w:szCs w:val="18"/>
              </w:rPr>
            </w:pPr>
            <w:r>
              <w:rPr>
                <w:rFonts w:cs="Arial"/>
                <w:bCs/>
                <w:kern w:val="28"/>
                <w:sz w:val="18"/>
                <w:szCs w:val="18"/>
              </w:rPr>
              <w:t>C</w:t>
            </w:r>
            <w:r w:rsidRPr="00B42291">
              <w:rPr>
                <w:rFonts w:cs="Arial"/>
                <w:bCs/>
                <w:kern w:val="28"/>
                <w:sz w:val="18"/>
                <w:szCs w:val="18"/>
              </w:rPr>
              <w:t>-</w:t>
            </w:r>
            <w:r>
              <w:rPr>
                <w:rFonts w:cs="Arial"/>
                <w:bCs/>
                <w:kern w:val="28"/>
                <w:sz w:val="18"/>
                <w:szCs w:val="18"/>
              </w:rPr>
              <w:t>9</w:t>
            </w:r>
          </w:p>
        </w:tc>
      </w:tr>
      <w:tr w:rsidR="001A3A1A" w:rsidRPr="0059418D" w14:paraId="2ECA30B6" w14:textId="77777777" w:rsidTr="005E4988">
        <w:trPr>
          <w:trHeight w:val="187"/>
        </w:trPr>
        <w:tc>
          <w:tcPr>
            <w:tcW w:w="7769" w:type="dxa"/>
            <w:vAlign w:val="center"/>
          </w:tcPr>
          <w:p w14:paraId="3EF06F5F" w14:textId="77777777" w:rsidR="001A3A1A" w:rsidRPr="0059418D" w:rsidRDefault="001A3A1A" w:rsidP="00A84083">
            <w:pPr>
              <w:spacing w:before="20" w:after="20"/>
              <w:ind w:left="147" w:hanging="147"/>
              <w:rPr>
                <w:rFonts w:cs="Arial"/>
                <w:sz w:val="18"/>
                <w:szCs w:val="18"/>
              </w:rPr>
            </w:pPr>
            <w:r w:rsidRPr="0059418D">
              <w:rPr>
                <w:rFonts w:cs="Arial"/>
                <w:sz w:val="18"/>
                <w:szCs w:val="18"/>
              </w:rPr>
              <w:t>Motor vehicle stamp duty – major tax expenditures</w:t>
            </w:r>
          </w:p>
        </w:tc>
        <w:tc>
          <w:tcPr>
            <w:tcW w:w="1275" w:type="dxa"/>
          </w:tcPr>
          <w:p w14:paraId="28ED6BFA" w14:textId="77777777" w:rsidR="001A3A1A" w:rsidRPr="0059418D" w:rsidRDefault="001A3A1A" w:rsidP="00A84083">
            <w:pPr>
              <w:spacing w:before="20" w:after="20"/>
              <w:ind w:right="-57"/>
              <w:rPr>
                <w:rFonts w:cs="Arial"/>
                <w:kern w:val="28"/>
                <w:sz w:val="18"/>
                <w:szCs w:val="18"/>
              </w:rPr>
            </w:pPr>
            <w:r w:rsidRPr="00B15D32">
              <w:rPr>
                <w:rFonts w:cs="Calibri"/>
                <w:noProof/>
                <w:sz w:val="18"/>
                <w:szCs w:val="18"/>
                <w:lang w:val="en-US"/>
              </w:rPr>
              <w:t>Table C.</w:t>
            </w:r>
            <w:r>
              <w:rPr>
                <w:rFonts w:cs="Calibri"/>
                <w:noProof/>
                <w:sz w:val="18"/>
                <w:szCs w:val="18"/>
                <w:lang w:val="en-US"/>
              </w:rPr>
              <w:t>7</w:t>
            </w:r>
          </w:p>
        </w:tc>
        <w:tc>
          <w:tcPr>
            <w:tcW w:w="761" w:type="dxa"/>
          </w:tcPr>
          <w:p w14:paraId="37540ED7" w14:textId="77777777" w:rsidR="001A3A1A" w:rsidRPr="0059418D" w:rsidRDefault="001A3A1A" w:rsidP="00A84083">
            <w:pPr>
              <w:spacing w:before="20" w:after="20"/>
              <w:rPr>
                <w:rFonts w:cs="Arial"/>
                <w:kern w:val="28"/>
                <w:sz w:val="18"/>
                <w:szCs w:val="18"/>
              </w:rPr>
            </w:pPr>
            <w:r>
              <w:rPr>
                <w:rFonts w:cs="Arial"/>
                <w:bCs/>
                <w:kern w:val="28"/>
                <w:sz w:val="18"/>
                <w:szCs w:val="18"/>
              </w:rPr>
              <w:t>C</w:t>
            </w:r>
            <w:r w:rsidRPr="00B42291">
              <w:rPr>
                <w:rFonts w:cs="Arial"/>
                <w:bCs/>
                <w:kern w:val="28"/>
                <w:sz w:val="18"/>
                <w:szCs w:val="18"/>
              </w:rPr>
              <w:t>-</w:t>
            </w:r>
            <w:r>
              <w:rPr>
                <w:rFonts w:cs="Arial"/>
                <w:bCs/>
                <w:kern w:val="28"/>
                <w:sz w:val="18"/>
                <w:szCs w:val="18"/>
              </w:rPr>
              <w:t>10</w:t>
            </w:r>
          </w:p>
        </w:tc>
      </w:tr>
      <w:tr w:rsidR="001A3A1A" w:rsidRPr="0059418D" w14:paraId="5833B771" w14:textId="77777777" w:rsidTr="005E4988">
        <w:trPr>
          <w:trHeight w:val="187"/>
        </w:trPr>
        <w:tc>
          <w:tcPr>
            <w:tcW w:w="7769" w:type="dxa"/>
            <w:vAlign w:val="center"/>
          </w:tcPr>
          <w:p w14:paraId="1DBB9175" w14:textId="77777777" w:rsidR="001A3A1A" w:rsidRPr="0059418D" w:rsidRDefault="001A3A1A" w:rsidP="00A84083">
            <w:pPr>
              <w:spacing w:before="20" w:after="20"/>
              <w:ind w:left="147" w:hanging="147"/>
              <w:rPr>
                <w:rFonts w:cs="Arial"/>
                <w:sz w:val="18"/>
                <w:szCs w:val="18"/>
              </w:rPr>
            </w:pPr>
            <w:r w:rsidRPr="0059418D">
              <w:rPr>
                <w:rFonts w:cs="Arial"/>
                <w:sz w:val="18"/>
                <w:szCs w:val="18"/>
              </w:rPr>
              <w:t>Payroll tax – major tax expenditures</w:t>
            </w:r>
          </w:p>
        </w:tc>
        <w:tc>
          <w:tcPr>
            <w:tcW w:w="1275" w:type="dxa"/>
          </w:tcPr>
          <w:p w14:paraId="3FC7F917" w14:textId="77777777" w:rsidR="001A3A1A" w:rsidRPr="0059418D" w:rsidRDefault="001A3A1A" w:rsidP="00A84083">
            <w:pPr>
              <w:spacing w:before="20" w:after="20"/>
              <w:ind w:right="-57"/>
              <w:rPr>
                <w:rFonts w:cs="Arial"/>
                <w:kern w:val="28"/>
                <w:sz w:val="18"/>
                <w:szCs w:val="18"/>
              </w:rPr>
            </w:pPr>
            <w:r w:rsidRPr="00B15D32">
              <w:rPr>
                <w:rFonts w:cs="Calibri"/>
                <w:noProof/>
                <w:sz w:val="18"/>
                <w:szCs w:val="18"/>
                <w:lang w:val="en-US"/>
              </w:rPr>
              <w:t>Table C.</w:t>
            </w:r>
            <w:r>
              <w:rPr>
                <w:rFonts w:cs="Calibri"/>
                <w:noProof/>
                <w:sz w:val="18"/>
                <w:szCs w:val="18"/>
                <w:lang w:val="en-US"/>
              </w:rPr>
              <w:t>8</w:t>
            </w:r>
          </w:p>
        </w:tc>
        <w:tc>
          <w:tcPr>
            <w:tcW w:w="761" w:type="dxa"/>
          </w:tcPr>
          <w:p w14:paraId="75ABBB0C" w14:textId="77777777" w:rsidR="001A3A1A" w:rsidRPr="0059418D" w:rsidRDefault="001A3A1A" w:rsidP="00A84083">
            <w:pPr>
              <w:spacing w:before="20" w:after="20"/>
              <w:rPr>
                <w:rFonts w:cs="Arial"/>
                <w:kern w:val="28"/>
                <w:sz w:val="18"/>
                <w:szCs w:val="18"/>
              </w:rPr>
            </w:pPr>
            <w:r>
              <w:rPr>
                <w:rFonts w:cs="Arial"/>
                <w:bCs/>
                <w:kern w:val="28"/>
                <w:sz w:val="18"/>
                <w:szCs w:val="18"/>
              </w:rPr>
              <w:t>C</w:t>
            </w:r>
            <w:r w:rsidRPr="00B42291">
              <w:rPr>
                <w:rFonts w:cs="Arial"/>
                <w:bCs/>
                <w:kern w:val="28"/>
                <w:sz w:val="18"/>
                <w:szCs w:val="18"/>
              </w:rPr>
              <w:t>-</w:t>
            </w:r>
            <w:r>
              <w:rPr>
                <w:rFonts w:cs="Arial"/>
                <w:bCs/>
                <w:kern w:val="28"/>
                <w:sz w:val="18"/>
                <w:szCs w:val="18"/>
              </w:rPr>
              <w:t>11</w:t>
            </w:r>
          </w:p>
        </w:tc>
      </w:tr>
      <w:tr w:rsidR="001A3A1A" w:rsidRPr="0059418D" w14:paraId="407919F7" w14:textId="77777777" w:rsidTr="005E4988">
        <w:trPr>
          <w:trHeight w:val="187"/>
        </w:trPr>
        <w:tc>
          <w:tcPr>
            <w:tcW w:w="7769" w:type="dxa"/>
            <w:vAlign w:val="center"/>
          </w:tcPr>
          <w:p w14:paraId="53113C19" w14:textId="77777777" w:rsidR="001A3A1A" w:rsidRPr="0059418D" w:rsidRDefault="001A3A1A" w:rsidP="00A84083">
            <w:pPr>
              <w:spacing w:before="20" w:after="20"/>
              <w:ind w:left="147" w:hanging="147"/>
              <w:rPr>
                <w:rFonts w:cs="Arial"/>
                <w:sz w:val="18"/>
                <w:szCs w:val="18"/>
              </w:rPr>
            </w:pPr>
            <w:r w:rsidRPr="0059418D">
              <w:rPr>
                <w:rFonts w:cs="Arial"/>
                <w:sz w:val="18"/>
                <w:szCs w:val="18"/>
              </w:rPr>
              <w:t>Land tax – major tax expenditures</w:t>
            </w:r>
          </w:p>
        </w:tc>
        <w:tc>
          <w:tcPr>
            <w:tcW w:w="1275" w:type="dxa"/>
          </w:tcPr>
          <w:p w14:paraId="573B60F3" w14:textId="77777777" w:rsidR="001A3A1A" w:rsidRPr="0059418D" w:rsidRDefault="001A3A1A" w:rsidP="00A84083">
            <w:pPr>
              <w:spacing w:before="20" w:after="20"/>
              <w:ind w:right="-57"/>
              <w:rPr>
                <w:rFonts w:cs="Arial"/>
                <w:kern w:val="28"/>
                <w:sz w:val="18"/>
                <w:szCs w:val="18"/>
              </w:rPr>
            </w:pPr>
            <w:r w:rsidRPr="00B15D32">
              <w:rPr>
                <w:rFonts w:cs="Calibri"/>
                <w:noProof/>
                <w:sz w:val="18"/>
                <w:szCs w:val="18"/>
                <w:lang w:val="en-US"/>
              </w:rPr>
              <w:t>Table C.</w:t>
            </w:r>
            <w:r>
              <w:rPr>
                <w:rFonts w:cs="Calibri"/>
                <w:noProof/>
                <w:sz w:val="18"/>
                <w:szCs w:val="18"/>
                <w:lang w:val="en-US"/>
              </w:rPr>
              <w:t>9</w:t>
            </w:r>
          </w:p>
        </w:tc>
        <w:tc>
          <w:tcPr>
            <w:tcW w:w="761" w:type="dxa"/>
          </w:tcPr>
          <w:p w14:paraId="1C032A43" w14:textId="77777777" w:rsidR="001A3A1A" w:rsidRPr="0059418D" w:rsidRDefault="001A3A1A" w:rsidP="00A84083">
            <w:pPr>
              <w:spacing w:before="20" w:after="20"/>
              <w:rPr>
                <w:rFonts w:cs="Arial"/>
                <w:kern w:val="28"/>
                <w:sz w:val="18"/>
                <w:szCs w:val="18"/>
              </w:rPr>
            </w:pPr>
            <w:r>
              <w:rPr>
                <w:rFonts w:cs="Arial"/>
                <w:bCs/>
                <w:kern w:val="28"/>
                <w:sz w:val="18"/>
                <w:szCs w:val="18"/>
              </w:rPr>
              <w:t>C</w:t>
            </w:r>
            <w:r w:rsidRPr="00B42291">
              <w:rPr>
                <w:rFonts w:cs="Arial"/>
                <w:bCs/>
                <w:kern w:val="28"/>
                <w:sz w:val="18"/>
                <w:szCs w:val="18"/>
              </w:rPr>
              <w:t>-</w:t>
            </w:r>
            <w:r>
              <w:rPr>
                <w:rFonts w:cs="Arial"/>
                <w:bCs/>
                <w:kern w:val="28"/>
                <w:sz w:val="18"/>
                <w:szCs w:val="18"/>
              </w:rPr>
              <w:t>14</w:t>
            </w:r>
          </w:p>
        </w:tc>
      </w:tr>
      <w:tr w:rsidR="001A3A1A" w:rsidRPr="0059418D" w14:paraId="75EFE69B" w14:textId="77777777" w:rsidTr="005E4988">
        <w:trPr>
          <w:trHeight w:val="187"/>
        </w:trPr>
        <w:tc>
          <w:tcPr>
            <w:tcW w:w="7769" w:type="dxa"/>
            <w:vAlign w:val="center"/>
          </w:tcPr>
          <w:p w14:paraId="00E5F978" w14:textId="77777777" w:rsidR="001A3A1A" w:rsidRPr="0059418D" w:rsidRDefault="001A3A1A" w:rsidP="00A84083">
            <w:pPr>
              <w:spacing w:before="20" w:after="20"/>
              <w:ind w:left="147" w:hanging="147"/>
              <w:rPr>
                <w:rFonts w:cs="Arial"/>
                <w:sz w:val="18"/>
                <w:szCs w:val="18"/>
              </w:rPr>
            </w:pPr>
            <w:r w:rsidRPr="0059418D">
              <w:rPr>
                <w:rFonts w:cs="Arial"/>
                <w:sz w:val="18"/>
                <w:szCs w:val="18"/>
              </w:rPr>
              <w:t>Vehicle weight tax – major tax expenditures</w:t>
            </w:r>
          </w:p>
        </w:tc>
        <w:tc>
          <w:tcPr>
            <w:tcW w:w="1275" w:type="dxa"/>
          </w:tcPr>
          <w:p w14:paraId="11A010D1" w14:textId="77777777" w:rsidR="001A3A1A" w:rsidRPr="0059418D" w:rsidRDefault="001A3A1A" w:rsidP="00A84083">
            <w:pPr>
              <w:spacing w:before="20" w:after="20"/>
              <w:ind w:right="-57"/>
              <w:rPr>
                <w:rFonts w:cs="Arial"/>
                <w:kern w:val="28"/>
                <w:sz w:val="18"/>
                <w:szCs w:val="18"/>
              </w:rPr>
            </w:pPr>
            <w:r w:rsidRPr="00B15D32">
              <w:rPr>
                <w:rFonts w:cs="Calibri"/>
                <w:noProof/>
                <w:sz w:val="18"/>
                <w:szCs w:val="18"/>
                <w:lang w:val="en-US"/>
              </w:rPr>
              <w:t>Table C.</w:t>
            </w:r>
            <w:r>
              <w:rPr>
                <w:rFonts w:cs="Calibri"/>
                <w:noProof/>
                <w:sz w:val="18"/>
                <w:szCs w:val="18"/>
                <w:lang w:val="en-US"/>
              </w:rPr>
              <w:t>10</w:t>
            </w:r>
          </w:p>
        </w:tc>
        <w:tc>
          <w:tcPr>
            <w:tcW w:w="761" w:type="dxa"/>
          </w:tcPr>
          <w:p w14:paraId="44B1D973" w14:textId="77777777" w:rsidR="001A3A1A" w:rsidRPr="0059418D" w:rsidRDefault="001A3A1A" w:rsidP="00A84083">
            <w:pPr>
              <w:spacing w:before="20" w:after="20"/>
              <w:rPr>
                <w:rFonts w:cs="Arial"/>
                <w:kern w:val="28"/>
                <w:sz w:val="18"/>
                <w:szCs w:val="18"/>
              </w:rPr>
            </w:pPr>
            <w:r>
              <w:rPr>
                <w:rFonts w:cs="Arial"/>
                <w:bCs/>
                <w:kern w:val="28"/>
                <w:sz w:val="18"/>
                <w:szCs w:val="18"/>
              </w:rPr>
              <w:t>C</w:t>
            </w:r>
            <w:r w:rsidRPr="00B42291">
              <w:rPr>
                <w:rFonts w:cs="Arial"/>
                <w:bCs/>
                <w:kern w:val="28"/>
                <w:sz w:val="18"/>
                <w:szCs w:val="18"/>
              </w:rPr>
              <w:t>-</w:t>
            </w:r>
            <w:r>
              <w:rPr>
                <w:rFonts w:cs="Arial"/>
                <w:bCs/>
                <w:kern w:val="28"/>
                <w:sz w:val="18"/>
                <w:szCs w:val="18"/>
              </w:rPr>
              <w:t>17</w:t>
            </w:r>
          </w:p>
        </w:tc>
      </w:tr>
      <w:tr w:rsidR="001A3A1A" w:rsidRPr="0059418D" w14:paraId="1BA21522" w14:textId="77777777" w:rsidTr="005E4988">
        <w:trPr>
          <w:trHeight w:val="187"/>
        </w:trPr>
        <w:tc>
          <w:tcPr>
            <w:tcW w:w="7769" w:type="dxa"/>
            <w:vAlign w:val="center"/>
          </w:tcPr>
          <w:p w14:paraId="0F6EB7F4" w14:textId="77777777" w:rsidR="001A3A1A" w:rsidRPr="0059418D" w:rsidRDefault="001A3A1A" w:rsidP="00A84083">
            <w:pPr>
              <w:spacing w:before="20" w:after="20"/>
              <w:ind w:left="147" w:hanging="147"/>
              <w:rPr>
                <w:rFonts w:cs="Arial"/>
                <w:sz w:val="18"/>
                <w:szCs w:val="18"/>
              </w:rPr>
            </w:pPr>
            <w:r w:rsidRPr="00174DF7">
              <w:rPr>
                <w:rFonts w:cs="Arial"/>
                <w:sz w:val="18"/>
                <w:szCs w:val="18"/>
              </w:rPr>
              <w:t>Gambling and betting taxes – major tax expenditures</w:t>
            </w:r>
          </w:p>
        </w:tc>
        <w:tc>
          <w:tcPr>
            <w:tcW w:w="1275" w:type="dxa"/>
          </w:tcPr>
          <w:p w14:paraId="2593D7FF" w14:textId="77777777" w:rsidR="001A3A1A" w:rsidRPr="00B15D32" w:rsidRDefault="001A3A1A" w:rsidP="00A84083">
            <w:pPr>
              <w:spacing w:before="20" w:after="20"/>
              <w:ind w:right="-57"/>
              <w:rPr>
                <w:rFonts w:cs="Calibri"/>
                <w:noProof/>
                <w:sz w:val="18"/>
                <w:szCs w:val="18"/>
                <w:lang w:val="en-US"/>
              </w:rPr>
            </w:pPr>
            <w:r>
              <w:rPr>
                <w:rFonts w:cs="Calibri"/>
                <w:noProof/>
                <w:sz w:val="18"/>
                <w:szCs w:val="18"/>
                <w:lang w:val="en-US"/>
              </w:rPr>
              <w:t>Table C.11</w:t>
            </w:r>
          </w:p>
        </w:tc>
        <w:tc>
          <w:tcPr>
            <w:tcW w:w="761" w:type="dxa"/>
          </w:tcPr>
          <w:p w14:paraId="33D208A3" w14:textId="77777777" w:rsidR="001A3A1A" w:rsidRDefault="001A3A1A" w:rsidP="00A84083">
            <w:pPr>
              <w:spacing w:before="20" w:after="20"/>
              <w:rPr>
                <w:rFonts w:cs="Arial"/>
                <w:bCs/>
                <w:kern w:val="28"/>
                <w:sz w:val="18"/>
                <w:szCs w:val="18"/>
              </w:rPr>
            </w:pPr>
            <w:r>
              <w:rPr>
                <w:rFonts w:cs="Arial"/>
                <w:bCs/>
                <w:kern w:val="28"/>
                <w:sz w:val="18"/>
                <w:szCs w:val="18"/>
              </w:rPr>
              <w:t>C-18</w:t>
            </w:r>
          </w:p>
        </w:tc>
      </w:tr>
      <w:tr w:rsidR="001A3A1A" w:rsidRPr="0059418D" w14:paraId="34084575" w14:textId="77777777" w:rsidTr="005E4988">
        <w:trPr>
          <w:trHeight w:val="187"/>
        </w:trPr>
        <w:tc>
          <w:tcPr>
            <w:tcW w:w="7769" w:type="dxa"/>
            <w:vAlign w:val="center"/>
          </w:tcPr>
          <w:p w14:paraId="34116A81" w14:textId="77777777" w:rsidR="001A3A1A" w:rsidRPr="00174DF7" w:rsidRDefault="001A3A1A" w:rsidP="00A84083">
            <w:pPr>
              <w:spacing w:before="20" w:after="20"/>
              <w:ind w:left="147" w:hanging="147"/>
              <w:rPr>
                <w:rFonts w:cs="Arial"/>
                <w:sz w:val="18"/>
                <w:szCs w:val="18"/>
              </w:rPr>
            </w:pPr>
            <w:r w:rsidRPr="00174DF7">
              <w:rPr>
                <w:rFonts w:cs="Arial"/>
                <w:sz w:val="18"/>
                <w:szCs w:val="18"/>
              </w:rPr>
              <w:t>Parking space levy – major tax expenditures</w:t>
            </w:r>
          </w:p>
        </w:tc>
        <w:tc>
          <w:tcPr>
            <w:tcW w:w="1275" w:type="dxa"/>
          </w:tcPr>
          <w:p w14:paraId="1B2FB6B3" w14:textId="77777777" w:rsidR="001A3A1A" w:rsidRDefault="001A3A1A" w:rsidP="00A84083">
            <w:pPr>
              <w:spacing w:before="20" w:after="20"/>
              <w:ind w:right="-57"/>
              <w:rPr>
                <w:rFonts w:cs="Calibri"/>
                <w:noProof/>
                <w:sz w:val="18"/>
                <w:szCs w:val="18"/>
                <w:lang w:val="en-US"/>
              </w:rPr>
            </w:pPr>
            <w:r>
              <w:rPr>
                <w:rFonts w:cs="Calibri"/>
                <w:noProof/>
                <w:sz w:val="18"/>
                <w:szCs w:val="18"/>
                <w:lang w:val="en-US"/>
              </w:rPr>
              <w:t>Table C.12</w:t>
            </w:r>
          </w:p>
        </w:tc>
        <w:tc>
          <w:tcPr>
            <w:tcW w:w="761" w:type="dxa"/>
          </w:tcPr>
          <w:p w14:paraId="1080B0B8" w14:textId="77777777" w:rsidR="001A3A1A" w:rsidRDefault="001A3A1A" w:rsidP="00A84083">
            <w:pPr>
              <w:spacing w:before="20" w:after="20"/>
              <w:rPr>
                <w:rFonts w:cs="Arial"/>
                <w:bCs/>
                <w:kern w:val="28"/>
                <w:sz w:val="18"/>
                <w:szCs w:val="18"/>
              </w:rPr>
            </w:pPr>
            <w:r>
              <w:rPr>
                <w:rFonts w:cs="Arial"/>
                <w:bCs/>
                <w:kern w:val="28"/>
                <w:sz w:val="18"/>
                <w:szCs w:val="18"/>
              </w:rPr>
              <w:t>C-19</w:t>
            </w:r>
          </w:p>
        </w:tc>
      </w:tr>
      <w:tr w:rsidR="001A3A1A" w:rsidRPr="0059418D" w14:paraId="470D962E" w14:textId="77777777" w:rsidTr="005E4988">
        <w:trPr>
          <w:trHeight w:val="187"/>
        </w:trPr>
        <w:tc>
          <w:tcPr>
            <w:tcW w:w="7769" w:type="dxa"/>
            <w:vAlign w:val="center"/>
          </w:tcPr>
          <w:p w14:paraId="3C5D5F56" w14:textId="77777777" w:rsidR="001A3A1A" w:rsidRPr="00174DF7" w:rsidRDefault="001A3A1A" w:rsidP="00A84083">
            <w:pPr>
              <w:spacing w:before="20" w:after="20"/>
              <w:ind w:left="147" w:hanging="147"/>
              <w:rPr>
                <w:rFonts w:cs="Arial"/>
                <w:sz w:val="18"/>
                <w:szCs w:val="18"/>
              </w:rPr>
            </w:pPr>
            <w:r w:rsidRPr="00174DF7">
              <w:rPr>
                <w:rFonts w:cs="Arial"/>
                <w:sz w:val="18"/>
                <w:szCs w:val="18"/>
              </w:rPr>
              <w:t xml:space="preserve">Proportion of total concessions and proportion of total number of clubs by annual </w:t>
            </w:r>
            <w:r>
              <w:rPr>
                <w:rFonts w:cs="Arial"/>
                <w:sz w:val="18"/>
                <w:szCs w:val="18"/>
              </w:rPr>
              <w:br/>
            </w:r>
            <w:r w:rsidRPr="00174DF7">
              <w:rPr>
                <w:rFonts w:cs="Arial"/>
                <w:sz w:val="18"/>
                <w:szCs w:val="18"/>
              </w:rPr>
              <w:t>gaming machine profit, 202</w:t>
            </w:r>
            <w:r>
              <w:rPr>
                <w:rFonts w:cs="Arial"/>
                <w:sz w:val="18"/>
                <w:szCs w:val="18"/>
              </w:rPr>
              <w:t>4</w:t>
            </w:r>
            <w:r w:rsidRPr="00174DF7">
              <w:rPr>
                <w:rFonts w:cs="Arial"/>
                <w:sz w:val="18"/>
                <w:szCs w:val="18"/>
              </w:rPr>
              <w:t>-2</w:t>
            </w:r>
            <w:r>
              <w:rPr>
                <w:rFonts w:cs="Arial"/>
                <w:sz w:val="18"/>
                <w:szCs w:val="18"/>
              </w:rPr>
              <w:t>5</w:t>
            </w:r>
          </w:p>
        </w:tc>
        <w:tc>
          <w:tcPr>
            <w:tcW w:w="1275" w:type="dxa"/>
          </w:tcPr>
          <w:p w14:paraId="651F4B2B" w14:textId="77777777" w:rsidR="001A3A1A" w:rsidRDefault="001A3A1A" w:rsidP="00A84083">
            <w:pPr>
              <w:spacing w:before="20" w:after="20"/>
              <w:ind w:right="-57"/>
              <w:rPr>
                <w:rFonts w:cs="Calibri"/>
                <w:noProof/>
                <w:sz w:val="18"/>
                <w:szCs w:val="18"/>
                <w:lang w:val="en-US"/>
              </w:rPr>
            </w:pPr>
            <w:r>
              <w:rPr>
                <w:rFonts w:cs="Calibri"/>
                <w:noProof/>
                <w:sz w:val="18"/>
                <w:szCs w:val="18"/>
                <w:lang w:val="en-US"/>
              </w:rPr>
              <w:t>Chart C.2</w:t>
            </w:r>
          </w:p>
        </w:tc>
        <w:tc>
          <w:tcPr>
            <w:tcW w:w="761" w:type="dxa"/>
          </w:tcPr>
          <w:p w14:paraId="7C93A428" w14:textId="77777777" w:rsidR="001A3A1A" w:rsidRDefault="001A3A1A" w:rsidP="00A84083">
            <w:pPr>
              <w:spacing w:before="20" w:after="20"/>
              <w:rPr>
                <w:rFonts w:cs="Arial"/>
                <w:bCs/>
                <w:kern w:val="28"/>
                <w:sz w:val="18"/>
                <w:szCs w:val="18"/>
              </w:rPr>
            </w:pPr>
            <w:r>
              <w:rPr>
                <w:rFonts w:cs="Arial"/>
                <w:bCs/>
                <w:kern w:val="28"/>
                <w:sz w:val="18"/>
                <w:szCs w:val="18"/>
              </w:rPr>
              <w:t>C-21</w:t>
            </w:r>
          </w:p>
        </w:tc>
      </w:tr>
      <w:tr w:rsidR="001A3A1A" w:rsidRPr="0059418D" w14:paraId="2225C15C" w14:textId="77777777" w:rsidTr="005E4988">
        <w:trPr>
          <w:trHeight w:val="187"/>
        </w:trPr>
        <w:tc>
          <w:tcPr>
            <w:tcW w:w="7769" w:type="dxa"/>
            <w:vAlign w:val="center"/>
          </w:tcPr>
          <w:p w14:paraId="6F474218" w14:textId="77777777" w:rsidR="001A3A1A" w:rsidRPr="0059418D" w:rsidRDefault="001A3A1A" w:rsidP="00A84083">
            <w:pPr>
              <w:spacing w:before="20" w:after="20"/>
              <w:ind w:left="147" w:hanging="147"/>
              <w:rPr>
                <w:rFonts w:cs="Arial"/>
                <w:sz w:val="18"/>
                <w:szCs w:val="18"/>
              </w:rPr>
            </w:pPr>
            <w:r w:rsidRPr="00174DF7">
              <w:rPr>
                <w:rFonts w:cs="Arial"/>
                <w:sz w:val="18"/>
                <w:szCs w:val="18"/>
              </w:rPr>
              <w:t xml:space="preserve">Total value </w:t>
            </w:r>
            <w:r>
              <w:rPr>
                <w:rFonts w:cs="Arial"/>
                <w:sz w:val="18"/>
                <w:szCs w:val="18"/>
              </w:rPr>
              <w:t xml:space="preserve">and number </w:t>
            </w:r>
            <w:r w:rsidRPr="00174DF7">
              <w:rPr>
                <w:rFonts w:cs="Arial"/>
                <w:sz w:val="18"/>
                <w:szCs w:val="18"/>
              </w:rPr>
              <w:t xml:space="preserve">of exemptions and concessions for first home buyer </w:t>
            </w:r>
            <w:r>
              <w:rPr>
                <w:rFonts w:cs="Arial"/>
                <w:sz w:val="18"/>
                <w:szCs w:val="18"/>
              </w:rPr>
              <w:br/>
              <w:t>transaction</w:t>
            </w:r>
            <w:r w:rsidRPr="00174DF7">
              <w:rPr>
                <w:rFonts w:cs="Arial"/>
                <w:sz w:val="18"/>
                <w:szCs w:val="18"/>
              </w:rPr>
              <w:t xml:space="preserve">s </w:t>
            </w:r>
            <w:r>
              <w:rPr>
                <w:rFonts w:cs="Arial"/>
                <w:sz w:val="18"/>
                <w:szCs w:val="18"/>
              </w:rPr>
              <w:t xml:space="preserve">by $50,000 price brackets in 2024-25 </w:t>
            </w:r>
          </w:p>
        </w:tc>
        <w:tc>
          <w:tcPr>
            <w:tcW w:w="1275" w:type="dxa"/>
          </w:tcPr>
          <w:p w14:paraId="1BBF7554" w14:textId="77777777" w:rsidR="001A3A1A" w:rsidRPr="00B15D32" w:rsidRDefault="001A3A1A" w:rsidP="00A84083">
            <w:pPr>
              <w:spacing w:before="20" w:after="20"/>
              <w:ind w:right="-57"/>
              <w:rPr>
                <w:rFonts w:cs="Calibri"/>
                <w:noProof/>
                <w:sz w:val="18"/>
                <w:szCs w:val="18"/>
                <w:lang w:val="en-US"/>
              </w:rPr>
            </w:pPr>
            <w:r>
              <w:rPr>
                <w:rFonts w:cs="Calibri"/>
                <w:noProof/>
                <w:sz w:val="18"/>
                <w:szCs w:val="18"/>
                <w:lang w:val="en-US"/>
              </w:rPr>
              <w:t>Chart C.3</w:t>
            </w:r>
          </w:p>
        </w:tc>
        <w:tc>
          <w:tcPr>
            <w:tcW w:w="761" w:type="dxa"/>
          </w:tcPr>
          <w:p w14:paraId="1B04CC7E" w14:textId="77777777" w:rsidR="001A3A1A" w:rsidRDefault="001A3A1A" w:rsidP="00A84083">
            <w:pPr>
              <w:spacing w:before="20" w:after="20"/>
              <w:rPr>
                <w:rFonts w:cs="Arial"/>
                <w:bCs/>
                <w:kern w:val="28"/>
                <w:sz w:val="18"/>
                <w:szCs w:val="18"/>
              </w:rPr>
            </w:pPr>
            <w:r>
              <w:rPr>
                <w:rFonts w:cs="Arial"/>
                <w:bCs/>
                <w:kern w:val="28"/>
                <w:sz w:val="18"/>
                <w:szCs w:val="18"/>
              </w:rPr>
              <w:t>C-22</w:t>
            </w:r>
          </w:p>
        </w:tc>
      </w:tr>
      <w:tr w:rsidR="001A3A1A" w:rsidRPr="0059418D" w14:paraId="047FA449" w14:textId="77777777" w:rsidTr="005E4988">
        <w:trPr>
          <w:trHeight w:val="187"/>
        </w:trPr>
        <w:tc>
          <w:tcPr>
            <w:tcW w:w="7769" w:type="dxa"/>
            <w:vAlign w:val="center"/>
          </w:tcPr>
          <w:p w14:paraId="1D77BA1F" w14:textId="77777777" w:rsidR="001A3A1A" w:rsidRPr="00174DF7" w:rsidRDefault="001A3A1A" w:rsidP="00A84083">
            <w:pPr>
              <w:spacing w:before="20" w:after="20"/>
              <w:ind w:left="147" w:hanging="147"/>
              <w:rPr>
                <w:rFonts w:cs="Arial"/>
                <w:sz w:val="18"/>
                <w:szCs w:val="18"/>
              </w:rPr>
            </w:pPr>
            <w:r w:rsidRPr="00174DF7">
              <w:rPr>
                <w:rFonts w:cs="Arial"/>
                <w:sz w:val="18"/>
                <w:szCs w:val="18"/>
              </w:rPr>
              <w:t xml:space="preserve">Distribution of </w:t>
            </w:r>
            <w:r>
              <w:rPr>
                <w:rFonts w:cs="Arial"/>
                <w:sz w:val="18"/>
                <w:szCs w:val="18"/>
              </w:rPr>
              <w:t>F</w:t>
            </w:r>
            <w:r w:rsidRPr="00174DF7">
              <w:rPr>
                <w:rFonts w:cs="Arial"/>
                <w:sz w:val="18"/>
                <w:szCs w:val="18"/>
              </w:rPr>
              <w:t xml:space="preserve">irst </w:t>
            </w:r>
            <w:r>
              <w:rPr>
                <w:rFonts w:cs="Arial"/>
                <w:sz w:val="18"/>
                <w:szCs w:val="18"/>
              </w:rPr>
              <w:t>H</w:t>
            </w:r>
            <w:r w:rsidRPr="00174DF7">
              <w:rPr>
                <w:rFonts w:cs="Arial"/>
                <w:sz w:val="18"/>
                <w:szCs w:val="18"/>
              </w:rPr>
              <w:t xml:space="preserve">ome </w:t>
            </w:r>
            <w:r>
              <w:rPr>
                <w:rFonts w:cs="Arial"/>
                <w:sz w:val="18"/>
                <w:szCs w:val="18"/>
              </w:rPr>
              <w:t>B</w:t>
            </w:r>
            <w:r w:rsidRPr="00174DF7">
              <w:rPr>
                <w:rFonts w:cs="Arial"/>
                <w:sz w:val="18"/>
                <w:szCs w:val="18"/>
              </w:rPr>
              <w:t xml:space="preserve">uyers </w:t>
            </w:r>
            <w:r>
              <w:rPr>
                <w:rFonts w:cs="Arial"/>
                <w:sz w:val="18"/>
                <w:szCs w:val="18"/>
              </w:rPr>
              <w:t>A</w:t>
            </w:r>
            <w:r w:rsidRPr="00174DF7">
              <w:rPr>
                <w:rFonts w:cs="Arial"/>
                <w:sz w:val="18"/>
                <w:szCs w:val="18"/>
              </w:rPr>
              <w:t xml:space="preserve">ssistance </w:t>
            </w:r>
            <w:r>
              <w:rPr>
                <w:rFonts w:cs="Arial"/>
                <w:sz w:val="18"/>
                <w:szCs w:val="18"/>
              </w:rPr>
              <w:t>S</w:t>
            </w:r>
            <w:r w:rsidRPr="00174DF7">
              <w:rPr>
                <w:rFonts w:cs="Arial"/>
                <w:sz w:val="18"/>
                <w:szCs w:val="18"/>
              </w:rPr>
              <w:t xml:space="preserve">cheme exemptions and concessions </w:t>
            </w:r>
            <w:r>
              <w:rPr>
                <w:rFonts w:cs="Arial"/>
                <w:sz w:val="18"/>
                <w:szCs w:val="18"/>
              </w:rPr>
              <w:br/>
            </w:r>
            <w:r w:rsidRPr="00174DF7">
              <w:rPr>
                <w:rFonts w:cs="Arial"/>
                <w:sz w:val="18"/>
                <w:szCs w:val="18"/>
              </w:rPr>
              <w:t xml:space="preserve">in </w:t>
            </w:r>
            <w:r>
              <w:rPr>
                <w:rFonts w:cs="Arial"/>
                <w:sz w:val="18"/>
                <w:szCs w:val="18"/>
              </w:rPr>
              <w:t>Greater</w:t>
            </w:r>
            <w:r w:rsidRPr="00174DF7">
              <w:rPr>
                <w:rFonts w:cs="Arial"/>
                <w:sz w:val="18"/>
                <w:szCs w:val="18"/>
              </w:rPr>
              <w:t xml:space="preserve"> Sydney and the rest of New South Wales, 202</w:t>
            </w:r>
            <w:r>
              <w:rPr>
                <w:rFonts w:cs="Arial"/>
                <w:sz w:val="18"/>
                <w:szCs w:val="18"/>
              </w:rPr>
              <w:t>4</w:t>
            </w:r>
            <w:r w:rsidRPr="00174DF7">
              <w:rPr>
                <w:rFonts w:cs="Arial"/>
                <w:sz w:val="18"/>
                <w:szCs w:val="18"/>
              </w:rPr>
              <w:t>-2</w:t>
            </w:r>
            <w:r>
              <w:rPr>
                <w:rFonts w:cs="Arial"/>
                <w:sz w:val="18"/>
                <w:szCs w:val="18"/>
              </w:rPr>
              <w:t>5</w:t>
            </w:r>
          </w:p>
        </w:tc>
        <w:tc>
          <w:tcPr>
            <w:tcW w:w="1275" w:type="dxa"/>
          </w:tcPr>
          <w:p w14:paraId="152BE69F" w14:textId="77777777" w:rsidR="001A3A1A" w:rsidRDefault="001A3A1A" w:rsidP="00A84083">
            <w:pPr>
              <w:spacing w:before="20" w:after="20"/>
              <w:ind w:right="-57"/>
              <w:rPr>
                <w:rFonts w:cs="Calibri"/>
                <w:noProof/>
                <w:sz w:val="18"/>
                <w:szCs w:val="18"/>
                <w:lang w:val="en-US"/>
              </w:rPr>
            </w:pPr>
            <w:r>
              <w:rPr>
                <w:rFonts w:cs="Calibri"/>
                <w:noProof/>
                <w:sz w:val="18"/>
                <w:szCs w:val="18"/>
                <w:lang w:val="en-US"/>
              </w:rPr>
              <w:t>Chart C.4</w:t>
            </w:r>
          </w:p>
        </w:tc>
        <w:tc>
          <w:tcPr>
            <w:tcW w:w="761" w:type="dxa"/>
          </w:tcPr>
          <w:p w14:paraId="503B0D72" w14:textId="77777777" w:rsidR="001A3A1A" w:rsidRDefault="001A3A1A" w:rsidP="00A84083">
            <w:pPr>
              <w:spacing w:before="20" w:after="20"/>
              <w:rPr>
                <w:rFonts w:cs="Arial"/>
                <w:bCs/>
                <w:kern w:val="28"/>
                <w:sz w:val="18"/>
                <w:szCs w:val="18"/>
              </w:rPr>
            </w:pPr>
            <w:r>
              <w:rPr>
                <w:rFonts w:cs="Arial"/>
                <w:bCs/>
                <w:kern w:val="28"/>
                <w:sz w:val="18"/>
                <w:szCs w:val="18"/>
              </w:rPr>
              <w:t>C-23</w:t>
            </w:r>
          </w:p>
        </w:tc>
      </w:tr>
      <w:tr w:rsidR="001A3A1A" w:rsidRPr="0059418D" w14:paraId="0A923C36" w14:textId="77777777" w:rsidTr="005E4988">
        <w:trPr>
          <w:trHeight w:val="187"/>
        </w:trPr>
        <w:tc>
          <w:tcPr>
            <w:tcW w:w="7769" w:type="dxa"/>
            <w:vAlign w:val="center"/>
          </w:tcPr>
          <w:p w14:paraId="2FCE3E24" w14:textId="77777777" w:rsidR="001A3A1A" w:rsidRPr="00174DF7" w:rsidRDefault="001A3A1A" w:rsidP="00A84083">
            <w:pPr>
              <w:spacing w:before="20" w:after="20"/>
              <w:ind w:left="147" w:hanging="147"/>
              <w:rPr>
                <w:rFonts w:cs="Arial"/>
                <w:sz w:val="18"/>
                <w:szCs w:val="18"/>
              </w:rPr>
            </w:pPr>
            <w:r>
              <w:rPr>
                <w:rFonts w:cs="Arial"/>
                <w:sz w:val="18"/>
                <w:szCs w:val="18"/>
              </w:rPr>
              <w:t>Total 20 local government areas by value of First Home Buyers Assistance Scheme exemptions and concessions, 2024-25</w:t>
            </w:r>
          </w:p>
        </w:tc>
        <w:tc>
          <w:tcPr>
            <w:tcW w:w="1275" w:type="dxa"/>
          </w:tcPr>
          <w:p w14:paraId="1632B8B5" w14:textId="77777777" w:rsidR="001A3A1A" w:rsidRDefault="001A3A1A" w:rsidP="00A84083">
            <w:pPr>
              <w:spacing w:before="20" w:after="20"/>
              <w:ind w:right="-57"/>
              <w:rPr>
                <w:rFonts w:cs="Calibri"/>
                <w:noProof/>
                <w:sz w:val="18"/>
                <w:szCs w:val="18"/>
                <w:lang w:val="en-US"/>
              </w:rPr>
            </w:pPr>
            <w:r>
              <w:rPr>
                <w:rFonts w:cs="Calibri"/>
                <w:noProof/>
                <w:sz w:val="18"/>
                <w:szCs w:val="18"/>
                <w:lang w:val="en-US"/>
              </w:rPr>
              <w:t>Chart C.5</w:t>
            </w:r>
          </w:p>
        </w:tc>
        <w:tc>
          <w:tcPr>
            <w:tcW w:w="761" w:type="dxa"/>
          </w:tcPr>
          <w:p w14:paraId="32E4B220" w14:textId="77777777" w:rsidR="001A3A1A" w:rsidRDefault="001A3A1A" w:rsidP="00A84083">
            <w:pPr>
              <w:spacing w:before="20" w:after="20"/>
              <w:rPr>
                <w:rFonts w:cs="Arial"/>
                <w:bCs/>
                <w:kern w:val="28"/>
                <w:sz w:val="18"/>
                <w:szCs w:val="18"/>
              </w:rPr>
            </w:pPr>
            <w:r>
              <w:rPr>
                <w:rFonts w:cs="Arial"/>
                <w:bCs/>
                <w:kern w:val="28"/>
                <w:sz w:val="18"/>
                <w:szCs w:val="18"/>
              </w:rPr>
              <w:t>C-23</w:t>
            </w:r>
          </w:p>
        </w:tc>
      </w:tr>
      <w:tr w:rsidR="001A3A1A" w:rsidRPr="0059418D" w14:paraId="4AA7DA05" w14:textId="77777777" w:rsidTr="005E4988">
        <w:trPr>
          <w:trHeight w:val="187"/>
        </w:trPr>
        <w:tc>
          <w:tcPr>
            <w:tcW w:w="7769" w:type="dxa"/>
            <w:vAlign w:val="center"/>
          </w:tcPr>
          <w:p w14:paraId="271C9B24" w14:textId="77777777" w:rsidR="001A3A1A" w:rsidRPr="0059418D" w:rsidRDefault="001A3A1A" w:rsidP="00A84083">
            <w:pPr>
              <w:spacing w:before="20" w:after="20"/>
              <w:ind w:left="147" w:hanging="147"/>
              <w:rPr>
                <w:rFonts w:cs="Arial"/>
                <w:sz w:val="18"/>
                <w:szCs w:val="18"/>
              </w:rPr>
            </w:pPr>
            <w:r w:rsidRPr="0059418D">
              <w:rPr>
                <w:rFonts w:cs="Arial"/>
                <w:sz w:val="18"/>
                <w:szCs w:val="18"/>
              </w:rPr>
              <w:t>Concessions by function</w:t>
            </w:r>
          </w:p>
        </w:tc>
        <w:tc>
          <w:tcPr>
            <w:tcW w:w="1275" w:type="dxa"/>
          </w:tcPr>
          <w:p w14:paraId="0F787E69" w14:textId="77777777" w:rsidR="001A3A1A" w:rsidRPr="0059418D" w:rsidRDefault="001A3A1A" w:rsidP="00A84083">
            <w:pPr>
              <w:spacing w:before="20" w:after="20"/>
              <w:ind w:right="-57"/>
              <w:rPr>
                <w:rFonts w:cs="Arial"/>
                <w:kern w:val="28"/>
                <w:sz w:val="18"/>
                <w:szCs w:val="18"/>
              </w:rPr>
            </w:pPr>
            <w:r w:rsidRPr="00FF5411">
              <w:rPr>
                <w:rFonts w:cs="Calibri"/>
                <w:noProof/>
                <w:sz w:val="18"/>
                <w:szCs w:val="18"/>
                <w:lang w:val="en-US"/>
              </w:rPr>
              <w:t>Table C.1</w:t>
            </w:r>
            <w:r>
              <w:rPr>
                <w:rFonts w:cs="Calibri"/>
                <w:noProof/>
                <w:sz w:val="18"/>
                <w:szCs w:val="18"/>
                <w:lang w:val="en-US"/>
              </w:rPr>
              <w:t>3</w:t>
            </w:r>
          </w:p>
        </w:tc>
        <w:tc>
          <w:tcPr>
            <w:tcW w:w="761" w:type="dxa"/>
          </w:tcPr>
          <w:p w14:paraId="1C963CD1" w14:textId="77777777" w:rsidR="001A3A1A" w:rsidRPr="0059418D" w:rsidRDefault="001A3A1A" w:rsidP="00A84083">
            <w:pPr>
              <w:spacing w:before="20" w:after="20"/>
              <w:rPr>
                <w:rFonts w:cs="Arial"/>
                <w:kern w:val="28"/>
                <w:sz w:val="18"/>
                <w:szCs w:val="18"/>
              </w:rPr>
            </w:pPr>
            <w:r>
              <w:rPr>
                <w:rFonts w:cs="Arial"/>
                <w:bCs/>
                <w:kern w:val="28"/>
                <w:sz w:val="18"/>
                <w:szCs w:val="18"/>
              </w:rPr>
              <w:t>C</w:t>
            </w:r>
            <w:r w:rsidRPr="00B42291">
              <w:rPr>
                <w:rFonts w:cs="Arial"/>
                <w:bCs/>
                <w:kern w:val="28"/>
                <w:sz w:val="18"/>
                <w:szCs w:val="18"/>
              </w:rPr>
              <w:t>-</w:t>
            </w:r>
            <w:r>
              <w:rPr>
                <w:rFonts w:cs="Arial"/>
                <w:bCs/>
                <w:kern w:val="28"/>
                <w:sz w:val="18"/>
                <w:szCs w:val="18"/>
              </w:rPr>
              <w:t>24</w:t>
            </w:r>
          </w:p>
        </w:tc>
      </w:tr>
      <w:tr w:rsidR="001A3A1A" w:rsidRPr="00346CF3" w14:paraId="1B37743A" w14:textId="77777777" w:rsidTr="004D64CA">
        <w:trPr>
          <w:trHeight w:val="59"/>
        </w:trPr>
        <w:tc>
          <w:tcPr>
            <w:tcW w:w="7769" w:type="dxa"/>
            <w:vAlign w:val="center"/>
          </w:tcPr>
          <w:p w14:paraId="2463BF38" w14:textId="77777777" w:rsidR="001A3A1A" w:rsidRPr="0059418D" w:rsidRDefault="001A3A1A" w:rsidP="00A84083">
            <w:pPr>
              <w:spacing w:before="20" w:after="20"/>
              <w:ind w:left="147" w:hanging="147"/>
              <w:rPr>
                <w:rFonts w:cs="Arial"/>
                <w:sz w:val="18"/>
                <w:szCs w:val="18"/>
              </w:rPr>
            </w:pPr>
            <w:r w:rsidRPr="0059418D">
              <w:rPr>
                <w:rFonts w:cs="Arial"/>
                <w:sz w:val="18"/>
                <w:szCs w:val="18"/>
              </w:rPr>
              <w:lastRenderedPageBreak/>
              <w:t>Public order and safety – major concessions</w:t>
            </w:r>
          </w:p>
        </w:tc>
        <w:tc>
          <w:tcPr>
            <w:tcW w:w="1275" w:type="dxa"/>
          </w:tcPr>
          <w:p w14:paraId="21AB932C" w14:textId="77777777" w:rsidR="001A3A1A" w:rsidRPr="00346CF3" w:rsidRDefault="001A3A1A" w:rsidP="00A84083">
            <w:pPr>
              <w:spacing w:before="20" w:after="20"/>
              <w:ind w:right="-57"/>
              <w:rPr>
                <w:rFonts w:cs="Arial"/>
                <w:sz w:val="18"/>
                <w:szCs w:val="18"/>
              </w:rPr>
            </w:pPr>
            <w:r w:rsidRPr="00346CF3">
              <w:rPr>
                <w:rFonts w:cs="Arial"/>
                <w:sz w:val="18"/>
                <w:szCs w:val="18"/>
              </w:rPr>
              <w:t>Table C.14</w:t>
            </w:r>
          </w:p>
        </w:tc>
        <w:tc>
          <w:tcPr>
            <w:tcW w:w="761" w:type="dxa"/>
          </w:tcPr>
          <w:p w14:paraId="4E39D1EE" w14:textId="77777777" w:rsidR="001A3A1A" w:rsidRPr="00346CF3" w:rsidRDefault="001A3A1A" w:rsidP="00A84083">
            <w:pPr>
              <w:spacing w:before="20" w:after="20"/>
              <w:rPr>
                <w:rFonts w:cs="Arial"/>
                <w:sz w:val="18"/>
                <w:szCs w:val="18"/>
              </w:rPr>
            </w:pPr>
            <w:r w:rsidRPr="00346CF3">
              <w:rPr>
                <w:rFonts w:cs="Arial"/>
                <w:sz w:val="18"/>
                <w:szCs w:val="18"/>
              </w:rPr>
              <w:t>C-</w:t>
            </w:r>
            <w:r>
              <w:rPr>
                <w:rFonts w:cs="Arial"/>
                <w:sz w:val="18"/>
                <w:szCs w:val="18"/>
              </w:rPr>
              <w:t>24</w:t>
            </w:r>
          </w:p>
        </w:tc>
      </w:tr>
      <w:tr w:rsidR="001A3A1A" w:rsidRPr="00346CF3" w14:paraId="31CE9907" w14:textId="77777777" w:rsidTr="005E4988">
        <w:trPr>
          <w:trHeight w:val="187"/>
        </w:trPr>
        <w:tc>
          <w:tcPr>
            <w:tcW w:w="7769" w:type="dxa"/>
            <w:vAlign w:val="center"/>
          </w:tcPr>
          <w:p w14:paraId="3972839A" w14:textId="77777777" w:rsidR="001A3A1A" w:rsidRPr="0059418D" w:rsidRDefault="001A3A1A" w:rsidP="00A84083">
            <w:pPr>
              <w:spacing w:before="20" w:after="20"/>
              <w:ind w:left="147" w:hanging="147"/>
              <w:rPr>
                <w:rFonts w:cs="Arial"/>
                <w:sz w:val="18"/>
                <w:szCs w:val="18"/>
              </w:rPr>
            </w:pPr>
          </w:p>
        </w:tc>
        <w:tc>
          <w:tcPr>
            <w:tcW w:w="1275" w:type="dxa"/>
          </w:tcPr>
          <w:p w14:paraId="792F7D10" w14:textId="77777777" w:rsidR="001A3A1A" w:rsidRPr="00346CF3" w:rsidRDefault="001A3A1A" w:rsidP="00A84083">
            <w:pPr>
              <w:spacing w:before="20" w:after="20"/>
              <w:ind w:right="-57"/>
              <w:rPr>
                <w:rFonts w:cs="Arial"/>
                <w:sz w:val="18"/>
                <w:szCs w:val="18"/>
              </w:rPr>
            </w:pPr>
          </w:p>
        </w:tc>
        <w:tc>
          <w:tcPr>
            <w:tcW w:w="761" w:type="dxa"/>
          </w:tcPr>
          <w:p w14:paraId="2DDDD203" w14:textId="77777777" w:rsidR="001A3A1A" w:rsidRPr="00346CF3" w:rsidRDefault="001A3A1A" w:rsidP="00A84083">
            <w:pPr>
              <w:spacing w:before="20" w:after="20"/>
              <w:rPr>
                <w:rFonts w:cs="Arial"/>
                <w:sz w:val="18"/>
                <w:szCs w:val="18"/>
              </w:rPr>
            </w:pPr>
          </w:p>
        </w:tc>
      </w:tr>
      <w:tr w:rsidR="001A3A1A" w:rsidRPr="00346CF3" w14:paraId="470ED756" w14:textId="77777777" w:rsidTr="005E4988">
        <w:trPr>
          <w:trHeight w:val="187"/>
        </w:trPr>
        <w:tc>
          <w:tcPr>
            <w:tcW w:w="7769" w:type="dxa"/>
            <w:vAlign w:val="center"/>
          </w:tcPr>
          <w:p w14:paraId="5DD17683" w14:textId="77777777" w:rsidR="001A3A1A" w:rsidRPr="0059418D" w:rsidRDefault="001A3A1A" w:rsidP="00A84083">
            <w:pPr>
              <w:spacing w:before="20" w:after="20"/>
              <w:ind w:left="147" w:hanging="147"/>
              <w:rPr>
                <w:rFonts w:cs="Arial"/>
                <w:sz w:val="18"/>
                <w:szCs w:val="18"/>
              </w:rPr>
            </w:pPr>
            <w:r w:rsidRPr="0059418D">
              <w:rPr>
                <w:rFonts w:cs="Arial"/>
                <w:sz w:val="18"/>
                <w:szCs w:val="18"/>
              </w:rPr>
              <w:t>Education – major concessions</w:t>
            </w:r>
          </w:p>
        </w:tc>
        <w:tc>
          <w:tcPr>
            <w:tcW w:w="1275" w:type="dxa"/>
          </w:tcPr>
          <w:p w14:paraId="47BC58AE" w14:textId="77777777" w:rsidR="001A3A1A" w:rsidRPr="00346CF3" w:rsidRDefault="001A3A1A" w:rsidP="00A84083">
            <w:pPr>
              <w:spacing w:before="20" w:after="20"/>
              <w:ind w:right="-57"/>
              <w:rPr>
                <w:rFonts w:cs="Arial"/>
                <w:sz w:val="18"/>
                <w:szCs w:val="18"/>
              </w:rPr>
            </w:pPr>
            <w:r w:rsidRPr="00346CF3">
              <w:rPr>
                <w:rFonts w:cs="Arial"/>
                <w:sz w:val="18"/>
                <w:szCs w:val="18"/>
              </w:rPr>
              <w:t>Table C.15</w:t>
            </w:r>
          </w:p>
        </w:tc>
        <w:tc>
          <w:tcPr>
            <w:tcW w:w="761" w:type="dxa"/>
          </w:tcPr>
          <w:p w14:paraId="1FA2E3EE" w14:textId="77777777" w:rsidR="001A3A1A" w:rsidRPr="00346CF3" w:rsidRDefault="001A3A1A" w:rsidP="00A84083">
            <w:pPr>
              <w:spacing w:before="20" w:after="20"/>
              <w:rPr>
                <w:rFonts w:cs="Arial"/>
                <w:sz w:val="18"/>
                <w:szCs w:val="18"/>
              </w:rPr>
            </w:pPr>
            <w:r w:rsidRPr="00346CF3">
              <w:rPr>
                <w:rFonts w:cs="Arial"/>
                <w:sz w:val="18"/>
                <w:szCs w:val="18"/>
              </w:rPr>
              <w:t>C-</w:t>
            </w:r>
            <w:r>
              <w:rPr>
                <w:rFonts w:cs="Arial"/>
                <w:sz w:val="18"/>
                <w:szCs w:val="18"/>
              </w:rPr>
              <w:t>25</w:t>
            </w:r>
          </w:p>
        </w:tc>
      </w:tr>
      <w:tr w:rsidR="001A3A1A" w:rsidRPr="00346CF3" w14:paraId="0537A272" w14:textId="77777777" w:rsidTr="005E4988">
        <w:trPr>
          <w:trHeight w:val="187"/>
        </w:trPr>
        <w:tc>
          <w:tcPr>
            <w:tcW w:w="7769" w:type="dxa"/>
            <w:vAlign w:val="center"/>
          </w:tcPr>
          <w:p w14:paraId="1F67C8B9" w14:textId="77777777" w:rsidR="001A3A1A" w:rsidRPr="0059418D" w:rsidRDefault="001A3A1A" w:rsidP="00A84083">
            <w:pPr>
              <w:spacing w:before="20" w:after="20"/>
              <w:ind w:left="147" w:hanging="147"/>
              <w:rPr>
                <w:rFonts w:cs="Arial"/>
                <w:sz w:val="18"/>
                <w:szCs w:val="18"/>
              </w:rPr>
            </w:pPr>
            <w:r w:rsidRPr="0059418D">
              <w:rPr>
                <w:rFonts w:cs="Arial"/>
                <w:sz w:val="18"/>
                <w:szCs w:val="18"/>
              </w:rPr>
              <w:t>Health – major concessions</w:t>
            </w:r>
          </w:p>
        </w:tc>
        <w:tc>
          <w:tcPr>
            <w:tcW w:w="1275" w:type="dxa"/>
          </w:tcPr>
          <w:p w14:paraId="6B8C29CF" w14:textId="77777777" w:rsidR="001A3A1A" w:rsidRPr="00346CF3" w:rsidRDefault="001A3A1A" w:rsidP="00A84083">
            <w:pPr>
              <w:spacing w:before="20" w:after="20"/>
              <w:ind w:right="-57"/>
              <w:rPr>
                <w:rFonts w:cs="Arial"/>
                <w:sz w:val="18"/>
                <w:szCs w:val="18"/>
              </w:rPr>
            </w:pPr>
            <w:r w:rsidRPr="00346CF3">
              <w:rPr>
                <w:rFonts w:cs="Arial"/>
                <w:sz w:val="18"/>
                <w:szCs w:val="18"/>
              </w:rPr>
              <w:t>Table C.16</w:t>
            </w:r>
          </w:p>
        </w:tc>
        <w:tc>
          <w:tcPr>
            <w:tcW w:w="761" w:type="dxa"/>
          </w:tcPr>
          <w:p w14:paraId="7B2CEAC6" w14:textId="77777777" w:rsidR="001A3A1A" w:rsidRPr="00346CF3" w:rsidRDefault="001A3A1A" w:rsidP="00A84083">
            <w:pPr>
              <w:spacing w:before="20" w:after="20"/>
              <w:rPr>
                <w:rFonts w:cs="Arial"/>
                <w:sz w:val="18"/>
                <w:szCs w:val="18"/>
              </w:rPr>
            </w:pPr>
            <w:r w:rsidRPr="00346CF3">
              <w:rPr>
                <w:rFonts w:cs="Arial"/>
                <w:sz w:val="18"/>
                <w:szCs w:val="18"/>
              </w:rPr>
              <w:t>C-</w:t>
            </w:r>
            <w:r>
              <w:rPr>
                <w:rFonts w:cs="Arial"/>
                <w:sz w:val="18"/>
                <w:szCs w:val="18"/>
              </w:rPr>
              <w:t>26</w:t>
            </w:r>
          </w:p>
        </w:tc>
      </w:tr>
      <w:tr w:rsidR="001A3A1A" w:rsidRPr="00346CF3" w14:paraId="4862392B" w14:textId="77777777" w:rsidTr="005E4988">
        <w:trPr>
          <w:trHeight w:val="187"/>
        </w:trPr>
        <w:tc>
          <w:tcPr>
            <w:tcW w:w="7769" w:type="dxa"/>
            <w:vAlign w:val="center"/>
          </w:tcPr>
          <w:p w14:paraId="425FB446" w14:textId="77777777" w:rsidR="001A3A1A" w:rsidRPr="0059418D" w:rsidRDefault="001A3A1A" w:rsidP="00A84083">
            <w:pPr>
              <w:spacing w:before="20" w:after="20"/>
              <w:ind w:left="147" w:hanging="147"/>
              <w:rPr>
                <w:rFonts w:cs="Arial"/>
                <w:sz w:val="18"/>
                <w:szCs w:val="18"/>
              </w:rPr>
            </w:pPr>
            <w:r w:rsidRPr="0059418D">
              <w:rPr>
                <w:rFonts w:cs="Arial"/>
                <w:sz w:val="18"/>
                <w:szCs w:val="18"/>
              </w:rPr>
              <w:t>Transport – major concessions</w:t>
            </w:r>
          </w:p>
        </w:tc>
        <w:tc>
          <w:tcPr>
            <w:tcW w:w="1275" w:type="dxa"/>
          </w:tcPr>
          <w:p w14:paraId="6C93B87E" w14:textId="77777777" w:rsidR="001A3A1A" w:rsidRPr="00346CF3" w:rsidRDefault="001A3A1A" w:rsidP="00A84083">
            <w:pPr>
              <w:spacing w:before="20" w:after="20"/>
              <w:ind w:right="-57"/>
              <w:rPr>
                <w:rFonts w:cs="Arial"/>
                <w:sz w:val="18"/>
                <w:szCs w:val="18"/>
              </w:rPr>
            </w:pPr>
            <w:r w:rsidRPr="00346CF3">
              <w:rPr>
                <w:rFonts w:cs="Arial"/>
                <w:sz w:val="18"/>
                <w:szCs w:val="18"/>
              </w:rPr>
              <w:t>Table C.17</w:t>
            </w:r>
          </w:p>
        </w:tc>
        <w:tc>
          <w:tcPr>
            <w:tcW w:w="761" w:type="dxa"/>
          </w:tcPr>
          <w:p w14:paraId="7A19BC85" w14:textId="77777777" w:rsidR="001A3A1A" w:rsidRPr="00346CF3" w:rsidRDefault="001A3A1A" w:rsidP="00A84083">
            <w:pPr>
              <w:spacing w:before="20" w:after="20"/>
              <w:rPr>
                <w:rFonts w:cs="Arial"/>
                <w:sz w:val="18"/>
                <w:szCs w:val="18"/>
              </w:rPr>
            </w:pPr>
            <w:r w:rsidRPr="00346CF3">
              <w:rPr>
                <w:rFonts w:cs="Arial"/>
                <w:sz w:val="18"/>
                <w:szCs w:val="18"/>
              </w:rPr>
              <w:t>C-</w:t>
            </w:r>
            <w:r>
              <w:rPr>
                <w:rFonts w:cs="Arial"/>
                <w:sz w:val="18"/>
                <w:szCs w:val="18"/>
              </w:rPr>
              <w:t>27</w:t>
            </w:r>
          </w:p>
        </w:tc>
      </w:tr>
      <w:tr w:rsidR="001A3A1A" w:rsidRPr="00346CF3" w14:paraId="552EC3D7" w14:textId="77777777" w:rsidTr="005E4988">
        <w:trPr>
          <w:trHeight w:val="187"/>
        </w:trPr>
        <w:tc>
          <w:tcPr>
            <w:tcW w:w="7769" w:type="dxa"/>
            <w:vAlign w:val="center"/>
          </w:tcPr>
          <w:p w14:paraId="7B381463" w14:textId="77777777" w:rsidR="001A3A1A" w:rsidRPr="0059418D" w:rsidRDefault="001A3A1A" w:rsidP="00A84083">
            <w:pPr>
              <w:spacing w:before="20" w:after="20"/>
              <w:ind w:left="147" w:hanging="147"/>
              <w:rPr>
                <w:rFonts w:cs="Arial"/>
                <w:sz w:val="18"/>
                <w:szCs w:val="18"/>
              </w:rPr>
            </w:pPr>
            <w:r w:rsidRPr="0059418D">
              <w:rPr>
                <w:rFonts w:cs="Arial"/>
                <w:sz w:val="18"/>
                <w:szCs w:val="18"/>
              </w:rPr>
              <w:t xml:space="preserve">Housing and </w:t>
            </w:r>
            <w:r>
              <w:rPr>
                <w:rFonts w:cs="Arial"/>
                <w:sz w:val="18"/>
                <w:szCs w:val="18"/>
              </w:rPr>
              <w:t>c</w:t>
            </w:r>
            <w:r w:rsidRPr="0059418D">
              <w:rPr>
                <w:rFonts w:cs="Arial"/>
                <w:sz w:val="18"/>
                <w:szCs w:val="18"/>
              </w:rPr>
              <w:t>ommunity – major concessions</w:t>
            </w:r>
          </w:p>
        </w:tc>
        <w:tc>
          <w:tcPr>
            <w:tcW w:w="1275" w:type="dxa"/>
          </w:tcPr>
          <w:p w14:paraId="31731E24" w14:textId="77777777" w:rsidR="001A3A1A" w:rsidRPr="00346CF3" w:rsidRDefault="001A3A1A" w:rsidP="00A84083">
            <w:pPr>
              <w:spacing w:before="20" w:after="20"/>
              <w:ind w:right="-57"/>
              <w:rPr>
                <w:rFonts w:cs="Arial"/>
                <w:sz w:val="18"/>
                <w:szCs w:val="18"/>
              </w:rPr>
            </w:pPr>
            <w:r w:rsidRPr="00346CF3">
              <w:rPr>
                <w:rFonts w:cs="Arial"/>
                <w:sz w:val="18"/>
                <w:szCs w:val="18"/>
              </w:rPr>
              <w:t>Table C.18</w:t>
            </w:r>
          </w:p>
        </w:tc>
        <w:tc>
          <w:tcPr>
            <w:tcW w:w="761" w:type="dxa"/>
          </w:tcPr>
          <w:p w14:paraId="28580E71" w14:textId="77777777" w:rsidR="001A3A1A" w:rsidRPr="00346CF3" w:rsidRDefault="001A3A1A" w:rsidP="00A84083">
            <w:pPr>
              <w:spacing w:before="20" w:after="20"/>
              <w:rPr>
                <w:rFonts w:cs="Arial"/>
                <w:sz w:val="18"/>
                <w:szCs w:val="18"/>
              </w:rPr>
            </w:pPr>
            <w:r w:rsidRPr="00346CF3">
              <w:rPr>
                <w:rFonts w:cs="Arial"/>
                <w:sz w:val="18"/>
                <w:szCs w:val="18"/>
              </w:rPr>
              <w:t>C-</w:t>
            </w:r>
            <w:r>
              <w:rPr>
                <w:rFonts w:cs="Arial"/>
                <w:sz w:val="18"/>
                <w:szCs w:val="18"/>
              </w:rPr>
              <w:t>29</w:t>
            </w:r>
          </w:p>
        </w:tc>
      </w:tr>
      <w:tr w:rsidR="001A3A1A" w:rsidRPr="00346CF3" w14:paraId="5CF64EA1" w14:textId="77777777" w:rsidTr="005E4988">
        <w:trPr>
          <w:trHeight w:val="187"/>
        </w:trPr>
        <w:tc>
          <w:tcPr>
            <w:tcW w:w="7769" w:type="dxa"/>
            <w:vAlign w:val="center"/>
          </w:tcPr>
          <w:p w14:paraId="7E1BF12F" w14:textId="77777777" w:rsidR="001A3A1A" w:rsidRPr="0059418D" w:rsidRDefault="001A3A1A" w:rsidP="00A84083">
            <w:pPr>
              <w:spacing w:before="20" w:after="20"/>
              <w:ind w:left="147" w:hanging="147"/>
              <w:rPr>
                <w:rFonts w:cs="Arial"/>
                <w:sz w:val="18"/>
                <w:szCs w:val="18"/>
              </w:rPr>
            </w:pPr>
            <w:r w:rsidRPr="0059418D">
              <w:rPr>
                <w:rFonts w:cs="Arial"/>
                <w:sz w:val="18"/>
                <w:szCs w:val="18"/>
              </w:rPr>
              <w:t>Social protection – major concessions</w:t>
            </w:r>
          </w:p>
        </w:tc>
        <w:tc>
          <w:tcPr>
            <w:tcW w:w="1275" w:type="dxa"/>
          </w:tcPr>
          <w:p w14:paraId="11008F5D" w14:textId="77777777" w:rsidR="001A3A1A" w:rsidRPr="00346CF3" w:rsidRDefault="001A3A1A" w:rsidP="00A84083">
            <w:pPr>
              <w:spacing w:before="20" w:after="20"/>
              <w:ind w:right="-57"/>
              <w:rPr>
                <w:rFonts w:cs="Arial"/>
                <w:sz w:val="18"/>
                <w:szCs w:val="18"/>
              </w:rPr>
            </w:pPr>
            <w:r w:rsidRPr="00346CF3">
              <w:rPr>
                <w:rFonts w:cs="Arial"/>
                <w:sz w:val="18"/>
                <w:szCs w:val="18"/>
              </w:rPr>
              <w:t>Table C.19</w:t>
            </w:r>
          </w:p>
        </w:tc>
        <w:tc>
          <w:tcPr>
            <w:tcW w:w="761" w:type="dxa"/>
          </w:tcPr>
          <w:p w14:paraId="5D889CDA" w14:textId="77777777" w:rsidR="001A3A1A" w:rsidRPr="00346CF3" w:rsidRDefault="001A3A1A" w:rsidP="00A84083">
            <w:pPr>
              <w:spacing w:before="20" w:after="20"/>
              <w:rPr>
                <w:rFonts w:cs="Arial"/>
                <w:sz w:val="18"/>
                <w:szCs w:val="18"/>
              </w:rPr>
            </w:pPr>
            <w:r w:rsidRPr="00346CF3">
              <w:rPr>
                <w:rFonts w:cs="Arial"/>
                <w:sz w:val="18"/>
                <w:szCs w:val="18"/>
              </w:rPr>
              <w:t>C-</w:t>
            </w:r>
            <w:r>
              <w:rPr>
                <w:rFonts w:cs="Arial"/>
                <w:sz w:val="18"/>
                <w:szCs w:val="18"/>
              </w:rPr>
              <w:t>31</w:t>
            </w:r>
          </w:p>
        </w:tc>
      </w:tr>
      <w:tr w:rsidR="001A3A1A" w:rsidRPr="00346CF3" w14:paraId="4AD944E0" w14:textId="77777777" w:rsidTr="005E4988">
        <w:trPr>
          <w:trHeight w:val="187"/>
        </w:trPr>
        <w:tc>
          <w:tcPr>
            <w:tcW w:w="7769" w:type="dxa"/>
            <w:vAlign w:val="center"/>
          </w:tcPr>
          <w:p w14:paraId="703364DB" w14:textId="77777777" w:rsidR="001A3A1A" w:rsidRPr="0059418D" w:rsidRDefault="001A3A1A" w:rsidP="00A84083">
            <w:pPr>
              <w:spacing w:before="20" w:after="20"/>
              <w:ind w:left="147" w:hanging="147"/>
              <w:rPr>
                <w:rFonts w:cs="Arial"/>
                <w:sz w:val="18"/>
                <w:szCs w:val="18"/>
              </w:rPr>
            </w:pPr>
            <w:r w:rsidRPr="0059418D">
              <w:rPr>
                <w:rFonts w:cs="Arial"/>
                <w:sz w:val="18"/>
                <w:szCs w:val="18"/>
              </w:rPr>
              <w:t>Economic affairs – major concessions</w:t>
            </w:r>
          </w:p>
        </w:tc>
        <w:tc>
          <w:tcPr>
            <w:tcW w:w="1275" w:type="dxa"/>
          </w:tcPr>
          <w:p w14:paraId="7EB114C0" w14:textId="77777777" w:rsidR="001A3A1A" w:rsidRPr="00346CF3" w:rsidRDefault="001A3A1A" w:rsidP="00A84083">
            <w:pPr>
              <w:spacing w:before="20" w:after="20"/>
              <w:ind w:right="-57"/>
              <w:rPr>
                <w:rFonts w:cs="Arial"/>
                <w:sz w:val="18"/>
                <w:szCs w:val="18"/>
              </w:rPr>
            </w:pPr>
            <w:r w:rsidRPr="00346CF3">
              <w:rPr>
                <w:rFonts w:cs="Arial"/>
                <w:sz w:val="18"/>
                <w:szCs w:val="18"/>
              </w:rPr>
              <w:t>Table C.20</w:t>
            </w:r>
          </w:p>
        </w:tc>
        <w:tc>
          <w:tcPr>
            <w:tcW w:w="761" w:type="dxa"/>
          </w:tcPr>
          <w:p w14:paraId="6A75F8DE" w14:textId="77777777" w:rsidR="001A3A1A" w:rsidRPr="00346CF3" w:rsidRDefault="001A3A1A" w:rsidP="00A84083">
            <w:pPr>
              <w:spacing w:before="20" w:after="20"/>
              <w:rPr>
                <w:rFonts w:cs="Arial"/>
                <w:sz w:val="18"/>
                <w:szCs w:val="18"/>
              </w:rPr>
            </w:pPr>
            <w:r w:rsidRPr="00346CF3">
              <w:rPr>
                <w:rFonts w:cs="Arial"/>
                <w:sz w:val="18"/>
                <w:szCs w:val="18"/>
              </w:rPr>
              <w:t>C-</w:t>
            </w:r>
            <w:r>
              <w:rPr>
                <w:rFonts w:cs="Arial"/>
                <w:sz w:val="18"/>
                <w:szCs w:val="18"/>
              </w:rPr>
              <w:t>31</w:t>
            </w:r>
          </w:p>
        </w:tc>
      </w:tr>
      <w:tr w:rsidR="001A3A1A" w:rsidRPr="00346CF3" w14:paraId="5F579C98" w14:textId="77777777" w:rsidTr="005E4988">
        <w:trPr>
          <w:trHeight w:val="187"/>
        </w:trPr>
        <w:tc>
          <w:tcPr>
            <w:tcW w:w="7769" w:type="dxa"/>
            <w:vAlign w:val="center"/>
          </w:tcPr>
          <w:p w14:paraId="0C341241" w14:textId="77777777" w:rsidR="001A3A1A" w:rsidRPr="0059418D" w:rsidRDefault="001A3A1A" w:rsidP="00A84083">
            <w:pPr>
              <w:spacing w:before="20" w:after="20"/>
              <w:ind w:left="147" w:hanging="147"/>
              <w:rPr>
                <w:rFonts w:cs="Arial"/>
                <w:sz w:val="18"/>
                <w:szCs w:val="18"/>
              </w:rPr>
            </w:pPr>
            <w:r w:rsidRPr="0059418D">
              <w:rPr>
                <w:rFonts w:cs="Arial"/>
                <w:sz w:val="18"/>
                <w:szCs w:val="18"/>
              </w:rPr>
              <w:t>Recreation, culture and religion – major concessions</w:t>
            </w:r>
          </w:p>
        </w:tc>
        <w:tc>
          <w:tcPr>
            <w:tcW w:w="1275" w:type="dxa"/>
          </w:tcPr>
          <w:p w14:paraId="44AD0907" w14:textId="77777777" w:rsidR="001A3A1A" w:rsidRPr="00346CF3" w:rsidRDefault="001A3A1A" w:rsidP="00A84083">
            <w:pPr>
              <w:spacing w:before="20" w:after="20"/>
              <w:ind w:right="-57"/>
              <w:rPr>
                <w:rFonts w:cs="Arial"/>
                <w:sz w:val="18"/>
                <w:szCs w:val="18"/>
              </w:rPr>
            </w:pPr>
            <w:r w:rsidRPr="00346CF3">
              <w:rPr>
                <w:rFonts w:cs="Arial"/>
                <w:sz w:val="18"/>
                <w:szCs w:val="18"/>
              </w:rPr>
              <w:t>Table C.21</w:t>
            </w:r>
          </w:p>
        </w:tc>
        <w:tc>
          <w:tcPr>
            <w:tcW w:w="761" w:type="dxa"/>
          </w:tcPr>
          <w:p w14:paraId="3D401AF9" w14:textId="77777777" w:rsidR="001A3A1A" w:rsidRPr="00346CF3" w:rsidRDefault="001A3A1A" w:rsidP="00A84083">
            <w:pPr>
              <w:spacing w:before="20" w:after="20"/>
              <w:rPr>
                <w:rFonts w:cs="Arial"/>
                <w:sz w:val="18"/>
                <w:szCs w:val="18"/>
              </w:rPr>
            </w:pPr>
            <w:r w:rsidRPr="00346CF3">
              <w:rPr>
                <w:rFonts w:cs="Arial"/>
                <w:sz w:val="18"/>
                <w:szCs w:val="18"/>
              </w:rPr>
              <w:t>C-</w:t>
            </w:r>
            <w:r>
              <w:rPr>
                <w:rFonts w:cs="Arial"/>
                <w:sz w:val="18"/>
                <w:szCs w:val="18"/>
              </w:rPr>
              <w:t>31</w:t>
            </w:r>
          </w:p>
        </w:tc>
      </w:tr>
      <w:tr w:rsidR="001A3A1A" w:rsidRPr="00346CF3" w14:paraId="20C0DA39" w14:textId="77777777" w:rsidTr="005E4988">
        <w:trPr>
          <w:trHeight w:val="187"/>
        </w:trPr>
        <w:tc>
          <w:tcPr>
            <w:tcW w:w="7769" w:type="dxa"/>
            <w:vAlign w:val="center"/>
          </w:tcPr>
          <w:p w14:paraId="3F1F60C4" w14:textId="77777777" w:rsidR="001A3A1A" w:rsidRPr="0059418D" w:rsidRDefault="001A3A1A" w:rsidP="00A84083">
            <w:pPr>
              <w:spacing w:before="20" w:after="20"/>
              <w:ind w:left="147" w:hanging="147"/>
              <w:rPr>
                <w:rFonts w:cs="Arial"/>
                <w:sz w:val="18"/>
                <w:szCs w:val="18"/>
              </w:rPr>
            </w:pPr>
            <w:r w:rsidRPr="0059418D">
              <w:rPr>
                <w:rFonts w:cs="Arial"/>
                <w:sz w:val="18"/>
                <w:szCs w:val="18"/>
              </w:rPr>
              <w:t>Environmental protection – major concessions</w:t>
            </w:r>
          </w:p>
        </w:tc>
        <w:tc>
          <w:tcPr>
            <w:tcW w:w="1275" w:type="dxa"/>
          </w:tcPr>
          <w:p w14:paraId="31D0081C" w14:textId="77777777" w:rsidR="001A3A1A" w:rsidRPr="00346CF3" w:rsidRDefault="001A3A1A" w:rsidP="00A84083">
            <w:pPr>
              <w:spacing w:before="20" w:after="20"/>
              <w:ind w:right="-57"/>
              <w:rPr>
                <w:rFonts w:cs="Arial"/>
                <w:sz w:val="18"/>
                <w:szCs w:val="18"/>
              </w:rPr>
            </w:pPr>
            <w:r w:rsidRPr="00346CF3">
              <w:rPr>
                <w:rFonts w:cs="Arial"/>
                <w:sz w:val="18"/>
                <w:szCs w:val="18"/>
              </w:rPr>
              <w:t>Table C.22</w:t>
            </w:r>
          </w:p>
        </w:tc>
        <w:tc>
          <w:tcPr>
            <w:tcW w:w="761" w:type="dxa"/>
          </w:tcPr>
          <w:p w14:paraId="14D3E9E6" w14:textId="77777777" w:rsidR="001A3A1A" w:rsidRPr="00346CF3" w:rsidRDefault="001A3A1A" w:rsidP="00A84083">
            <w:pPr>
              <w:spacing w:before="20" w:after="20"/>
              <w:rPr>
                <w:rFonts w:cs="Arial"/>
                <w:sz w:val="18"/>
                <w:szCs w:val="18"/>
              </w:rPr>
            </w:pPr>
            <w:r w:rsidRPr="00346CF3">
              <w:rPr>
                <w:rFonts w:cs="Arial"/>
                <w:sz w:val="18"/>
                <w:szCs w:val="18"/>
              </w:rPr>
              <w:t>C-</w:t>
            </w:r>
            <w:r>
              <w:rPr>
                <w:rFonts w:cs="Arial"/>
                <w:sz w:val="18"/>
                <w:szCs w:val="18"/>
              </w:rPr>
              <w:t>32</w:t>
            </w:r>
          </w:p>
        </w:tc>
      </w:tr>
      <w:tr w:rsidR="001A3A1A" w:rsidRPr="0059418D" w14:paraId="3BE3C76A" w14:textId="77777777" w:rsidTr="00C22B7D">
        <w:trPr>
          <w:trHeight w:val="397"/>
        </w:trPr>
        <w:tc>
          <w:tcPr>
            <w:tcW w:w="7769" w:type="dxa"/>
            <w:vAlign w:val="center"/>
          </w:tcPr>
          <w:p w14:paraId="218082FE" w14:textId="77777777" w:rsidR="001A3A1A" w:rsidRPr="00AD7742" w:rsidRDefault="001A3A1A" w:rsidP="00C22B7D">
            <w:pPr>
              <w:tabs>
                <w:tab w:val="left" w:pos="1134"/>
              </w:tabs>
              <w:spacing w:before="120"/>
              <w:rPr>
                <w:rFonts w:cs="Arial"/>
                <w:b/>
                <w:bCs/>
                <w:kern w:val="28"/>
              </w:rPr>
            </w:pPr>
            <w:r w:rsidRPr="004B536F">
              <w:rPr>
                <w:rFonts w:cs="Arial"/>
                <w:b/>
                <w:bCs/>
                <w:kern w:val="28"/>
              </w:rPr>
              <w:t>Appendix D:</w:t>
            </w:r>
            <w:r w:rsidRPr="004B536F">
              <w:rPr>
                <w:rFonts w:cs="Arial"/>
                <w:b/>
                <w:bCs/>
                <w:kern w:val="28"/>
              </w:rPr>
              <w:tab/>
              <w:t xml:space="preserve">Variation </w:t>
            </w:r>
            <w:r>
              <w:rPr>
                <w:rFonts w:cs="Arial"/>
                <w:b/>
                <w:bCs/>
                <w:kern w:val="28"/>
              </w:rPr>
              <w:t>d</w:t>
            </w:r>
            <w:r w:rsidRPr="004B536F">
              <w:rPr>
                <w:rFonts w:cs="Arial"/>
                <w:b/>
                <w:bCs/>
                <w:kern w:val="28"/>
              </w:rPr>
              <w:t xml:space="preserve">etails of </w:t>
            </w:r>
            <w:r>
              <w:rPr>
                <w:rFonts w:cs="Arial"/>
                <w:b/>
                <w:bCs/>
                <w:kern w:val="28"/>
              </w:rPr>
              <w:t>a</w:t>
            </w:r>
            <w:r w:rsidRPr="004B536F">
              <w:rPr>
                <w:rFonts w:cs="Arial"/>
                <w:b/>
                <w:bCs/>
                <w:kern w:val="28"/>
              </w:rPr>
              <w:t>ppropriations during 202</w:t>
            </w:r>
            <w:r>
              <w:rPr>
                <w:rFonts w:cs="Arial"/>
                <w:b/>
                <w:bCs/>
                <w:kern w:val="28"/>
              </w:rPr>
              <w:t>5</w:t>
            </w:r>
            <w:r w:rsidRPr="004B536F">
              <w:rPr>
                <w:rFonts w:cs="Arial"/>
                <w:b/>
                <w:bCs/>
                <w:kern w:val="28"/>
              </w:rPr>
              <w:t>-2</w:t>
            </w:r>
            <w:r>
              <w:rPr>
                <w:rFonts w:cs="Arial"/>
                <w:b/>
                <w:bCs/>
                <w:kern w:val="28"/>
              </w:rPr>
              <w:t>6</w:t>
            </w:r>
          </w:p>
        </w:tc>
        <w:tc>
          <w:tcPr>
            <w:tcW w:w="1275" w:type="dxa"/>
            <w:vAlign w:val="center"/>
          </w:tcPr>
          <w:p w14:paraId="5A2E0C49" w14:textId="77777777" w:rsidR="001A3A1A" w:rsidRPr="00AD7742" w:rsidRDefault="001A3A1A" w:rsidP="00C22B7D">
            <w:pPr>
              <w:tabs>
                <w:tab w:val="left" w:pos="1134"/>
              </w:tabs>
              <w:spacing w:before="120"/>
              <w:ind w:right="-57"/>
              <w:rPr>
                <w:rFonts w:cs="Arial"/>
                <w:b/>
                <w:bCs/>
                <w:kern w:val="28"/>
              </w:rPr>
            </w:pPr>
          </w:p>
        </w:tc>
        <w:tc>
          <w:tcPr>
            <w:tcW w:w="761" w:type="dxa"/>
            <w:vAlign w:val="center"/>
          </w:tcPr>
          <w:p w14:paraId="339A2755" w14:textId="77777777" w:rsidR="001A3A1A" w:rsidRPr="00AD7742" w:rsidRDefault="001A3A1A" w:rsidP="00C22B7D">
            <w:pPr>
              <w:tabs>
                <w:tab w:val="left" w:pos="1134"/>
              </w:tabs>
              <w:spacing w:before="120"/>
              <w:rPr>
                <w:rFonts w:cs="Arial"/>
                <w:b/>
                <w:bCs/>
                <w:kern w:val="28"/>
              </w:rPr>
            </w:pPr>
            <w:r w:rsidRPr="004B536F">
              <w:rPr>
                <w:rFonts w:cs="Arial"/>
                <w:b/>
                <w:bCs/>
                <w:kern w:val="28"/>
              </w:rPr>
              <w:t>D</w:t>
            </w:r>
          </w:p>
        </w:tc>
      </w:tr>
      <w:tr w:rsidR="001A3A1A" w:rsidRPr="0059418D" w14:paraId="72F66DF5" w14:textId="77777777" w:rsidTr="005E4988">
        <w:trPr>
          <w:trHeight w:val="187"/>
        </w:trPr>
        <w:tc>
          <w:tcPr>
            <w:tcW w:w="7769" w:type="dxa"/>
            <w:vAlign w:val="bottom"/>
          </w:tcPr>
          <w:p w14:paraId="2C65F7B0" w14:textId="77777777" w:rsidR="001A3A1A" w:rsidRPr="0059418D" w:rsidRDefault="001A3A1A" w:rsidP="00A84083">
            <w:pPr>
              <w:spacing w:before="20" w:after="20"/>
              <w:ind w:left="149" w:hanging="149"/>
              <w:rPr>
                <w:rFonts w:cs="Arial"/>
                <w:sz w:val="18"/>
                <w:szCs w:val="18"/>
              </w:rPr>
            </w:pPr>
            <w:r w:rsidRPr="0059418D">
              <w:rPr>
                <w:rFonts w:cs="Arial"/>
                <w:sz w:val="18"/>
                <w:szCs w:val="18"/>
              </w:rPr>
              <w:t xml:space="preserve">Details of appropriations affected by transfer of functions between GSF agencies </w:t>
            </w:r>
            <w:r>
              <w:rPr>
                <w:rFonts w:cs="Arial"/>
                <w:sz w:val="18"/>
                <w:szCs w:val="18"/>
              </w:rPr>
              <w:br/>
            </w:r>
            <w:r w:rsidRPr="0059418D">
              <w:rPr>
                <w:rFonts w:cs="Arial"/>
                <w:sz w:val="18"/>
                <w:szCs w:val="18"/>
              </w:rPr>
              <w:t>during 202</w:t>
            </w:r>
            <w:r>
              <w:rPr>
                <w:rFonts w:cs="Arial"/>
                <w:sz w:val="18"/>
                <w:szCs w:val="18"/>
              </w:rPr>
              <w:t>5</w:t>
            </w:r>
            <w:r w:rsidRPr="0059418D">
              <w:rPr>
                <w:rFonts w:cs="Arial"/>
                <w:sz w:val="18"/>
                <w:szCs w:val="18"/>
              </w:rPr>
              <w:t>-2</w:t>
            </w:r>
            <w:r>
              <w:rPr>
                <w:rFonts w:cs="Arial"/>
                <w:sz w:val="18"/>
                <w:szCs w:val="18"/>
              </w:rPr>
              <w:t>6</w:t>
            </w:r>
          </w:p>
        </w:tc>
        <w:tc>
          <w:tcPr>
            <w:tcW w:w="1275" w:type="dxa"/>
          </w:tcPr>
          <w:p w14:paraId="5EDBEE08"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 xml:space="preserve">Table </w:t>
            </w:r>
            <w:r>
              <w:rPr>
                <w:rFonts w:cs="Arial"/>
                <w:kern w:val="28"/>
                <w:sz w:val="18"/>
                <w:szCs w:val="18"/>
              </w:rPr>
              <w:t>D</w:t>
            </w:r>
            <w:r w:rsidRPr="0059418D">
              <w:rPr>
                <w:rFonts w:cs="Arial"/>
                <w:kern w:val="28"/>
                <w:sz w:val="18"/>
                <w:szCs w:val="18"/>
              </w:rPr>
              <w:t>.1</w:t>
            </w:r>
          </w:p>
        </w:tc>
        <w:tc>
          <w:tcPr>
            <w:tcW w:w="761" w:type="dxa"/>
          </w:tcPr>
          <w:p w14:paraId="3647939B" w14:textId="77777777" w:rsidR="001A3A1A" w:rsidRPr="0059418D" w:rsidRDefault="001A3A1A" w:rsidP="00A84083">
            <w:pPr>
              <w:spacing w:before="20" w:after="20"/>
              <w:rPr>
                <w:rFonts w:cs="Arial"/>
                <w:kern w:val="28"/>
                <w:sz w:val="18"/>
                <w:szCs w:val="18"/>
              </w:rPr>
            </w:pPr>
            <w:r>
              <w:rPr>
                <w:rFonts w:cs="Arial"/>
                <w:bCs/>
                <w:kern w:val="28"/>
                <w:sz w:val="18"/>
                <w:szCs w:val="18"/>
              </w:rPr>
              <w:t>D</w:t>
            </w:r>
            <w:r w:rsidRPr="0059418D">
              <w:rPr>
                <w:rFonts w:cs="Arial"/>
                <w:bCs/>
                <w:kern w:val="28"/>
                <w:sz w:val="18"/>
                <w:szCs w:val="18"/>
              </w:rPr>
              <w:t>-</w:t>
            </w:r>
            <w:r>
              <w:rPr>
                <w:rFonts w:cs="Arial"/>
                <w:bCs/>
                <w:kern w:val="28"/>
                <w:sz w:val="18"/>
                <w:szCs w:val="18"/>
              </w:rPr>
              <w:t>2</w:t>
            </w:r>
          </w:p>
        </w:tc>
      </w:tr>
      <w:tr w:rsidR="001A3A1A" w:rsidRPr="0059418D" w14:paraId="7CD6C56D" w14:textId="77777777" w:rsidTr="005E4988">
        <w:trPr>
          <w:trHeight w:val="187"/>
        </w:trPr>
        <w:tc>
          <w:tcPr>
            <w:tcW w:w="7769" w:type="dxa"/>
          </w:tcPr>
          <w:p w14:paraId="72E5493C" w14:textId="77777777" w:rsidR="001A3A1A" w:rsidRPr="0059418D" w:rsidRDefault="001A3A1A" w:rsidP="00A84083">
            <w:pPr>
              <w:spacing w:before="20" w:after="20"/>
              <w:rPr>
                <w:rFonts w:cs="Arial"/>
                <w:sz w:val="18"/>
                <w:szCs w:val="18"/>
              </w:rPr>
            </w:pPr>
            <w:r w:rsidRPr="0059418D">
              <w:rPr>
                <w:rFonts w:cs="Arial"/>
                <w:sz w:val="18"/>
                <w:szCs w:val="18"/>
              </w:rPr>
              <w:t>Variation details of annual appropriations for Commonwealth Grants during 202</w:t>
            </w:r>
            <w:r>
              <w:rPr>
                <w:rFonts w:cs="Arial"/>
                <w:sz w:val="18"/>
                <w:szCs w:val="18"/>
              </w:rPr>
              <w:t>5</w:t>
            </w:r>
            <w:r w:rsidRPr="0059418D">
              <w:rPr>
                <w:rFonts w:cs="Arial"/>
                <w:sz w:val="18"/>
                <w:szCs w:val="18"/>
              </w:rPr>
              <w:noBreakHyphen/>
            </w:r>
            <w:r>
              <w:rPr>
                <w:rFonts w:cs="Arial"/>
                <w:sz w:val="18"/>
                <w:szCs w:val="18"/>
              </w:rPr>
              <w:t>26</w:t>
            </w:r>
          </w:p>
        </w:tc>
        <w:tc>
          <w:tcPr>
            <w:tcW w:w="1275" w:type="dxa"/>
          </w:tcPr>
          <w:p w14:paraId="61377F1A"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 xml:space="preserve">Table </w:t>
            </w:r>
            <w:r>
              <w:rPr>
                <w:rFonts w:cs="Arial"/>
                <w:kern w:val="28"/>
                <w:sz w:val="18"/>
                <w:szCs w:val="18"/>
              </w:rPr>
              <w:t>D</w:t>
            </w:r>
            <w:r w:rsidRPr="0059418D">
              <w:rPr>
                <w:rFonts w:cs="Arial"/>
                <w:kern w:val="28"/>
                <w:sz w:val="18"/>
                <w:szCs w:val="18"/>
              </w:rPr>
              <w:t>.2</w:t>
            </w:r>
          </w:p>
        </w:tc>
        <w:tc>
          <w:tcPr>
            <w:tcW w:w="761" w:type="dxa"/>
          </w:tcPr>
          <w:p w14:paraId="2913EF79" w14:textId="77777777" w:rsidR="001A3A1A" w:rsidRPr="0059418D" w:rsidRDefault="001A3A1A" w:rsidP="00A84083">
            <w:pPr>
              <w:spacing w:before="20" w:after="20"/>
              <w:rPr>
                <w:rFonts w:cs="Arial"/>
                <w:kern w:val="28"/>
                <w:sz w:val="18"/>
                <w:szCs w:val="18"/>
              </w:rPr>
            </w:pPr>
            <w:r>
              <w:rPr>
                <w:rFonts w:cs="Arial"/>
                <w:bCs/>
                <w:kern w:val="28"/>
                <w:sz w:val="18"/>
                <w:szCs w:val="18"/>
              </w:rPr>
              <w:t>D</w:t>
            </w:r>
            <w:r w:rsidRPr="0059418D">
              <w:rPr>
                <w:rFonts w:cs="Arial"/>
                <w:bCs/>
                <w:kern w:val="28"/>
                <w:sz w:val="18"/>
                <w:szCs w:val="18"/>
              </w:rPr>
              <w:t>-</w:t>
            </w:r>
            <w:r>
              <w:rPr>
                <w:rFonts w:cs="Arial"/>
                <w:bCs/>
                <w:kern w:val="28"/>
                <w:sz w:val="18"/>
                <w:szCs w:val="18"/>
              </w:rPr>
              <w:t>3</w:t>
            </w:r>
          </w:p>
        </w:tc>
      </w:tr>
      <w:tr w:rsidR="001A3A1A" w:rsidRPr="0059418D" w14:paraId="0A247804" w14:textId="77777777" w:rsidTr="005E4988">
        <w:trPr>
          <w:trHeight w:val="187"/>
        </w:trPr>
        <w:tc>
          <w:tcPr>
            <w:tcW w:w="7769" w:type="dxa"/>
          </w:tcPr>
          <w:p w14:paraId="5660E9F2" w14:textId="77777777" w:rsidR="001A3A1A" w:rsidRPr="0059418D" w:rsidRDefault="001A3A1A" w:rsidP="00A84083">
            <w:pPr>
              <w:spacing w:before="20" w:after="20"/>
              <w:ind w:left="149" w:hanging="149"/>
              <w:rPr>
                <w:rFonts w:cs="Arial"/>
                <w:sz w:val="18"/>
                <w:szCs w:val="18"/>
              </w:rPr>
            </w:pPr>
            <w:r>
              <w:rPr>
                <w:rFonts w:cs="Arial"/>
                <w:sz w:val="18"/>
                <w:szCs w:val="18"/>
              </w:rPr>
              <w:t xml:space="preserve">Details of payments made from State contingencies appropriation to Treasurer </w:t>
            </w:r>
            <w:r>
              <w:rPr>
                <w:rFonts w:cs="Arial"/>
                <w:sz w:val="18"/>
                <w:szCs w:val="18"/>
              </w:rPr>
              <w:br/>
              <w:t>during 2025-26</w:t>
            </w:r>
          </w:p>
        </w:tc>
        <w:tc>
          <w:tcPr>
            <w:tcW w:w="1275" w:type="dxa"/>
          </w:tcPr>
          <w:p w14:paraId="5EFBD2C9" w14:textId="77777777" w:rsidR="001A3A1A" w:rsidRPr="0059418D" w:rsidRDefault="001A3A1A" w:rsidP="00A84083">
            <w:pPr>
              <w:spacing w:before="20" w:after="20"/>
              <w:ind w:right="-57"/>
              <w:rPr>
                <w:rFonts w:cs="Arial"/>
                <w:kern w:val="28"/>
                <w:sz w:val="18"/>
                <w:szCs w:val="18"/>
              </w:rPr>
            </w:pPr>
            <w:r>
              <w:rPr>
                <w:rFonts w:cs="Arial"/>
                <w:kern w:val="28"/>
                <w:sz w:val="18"/>
                <w:szCs w:val="18"/>
              </w:rPr>
              <w:t>Table D.3</w:t>
            </w:r>
          </w:p>
        </w:tc>
        <w:tc>
          <w:tcPr>
            <w:tcW w:w="761" w:type="dxa"/>
          </w:tcPr>
          <w:p w14:paraId="7DD25C1B" w14:textId="77777777" w:rsidR="001A3A1A" w:rsidRDefault="001A3A1A" w:rsidP="00A84083">
            <w:pPr>
              <w:spacing w:before="20" w:after="20"/>
              <w:rPr>
                <w:rFonts w:cs="Arial"/>
                <w:bCs/>
                <w:kern w:val="28"/>
                <w:sz w:val="18"/>
                <w:szCs w:val="18"/>
              </w:rPr>
            </w:pPr>
            <w:r>
              <w:rPr>
                <w:rFonts w:cs="Arial"/>
                <w:bCs/>
                <w:kern w:val="28"/>
                <w:sz w:val="18"/>
                <w:szCs w:val="18"/>
              </w:rPr>
              <w:t>D-4</w:t>
            </w:r>
          </w:p>
        </w:tc>
      </w:tr>
      <w:tr w:rsidR="001A3A1A" w:rsidRPr="00AD7742" w14:paraId="618FCE59" w14:textId="77777777" w:rsidTr="00C22B7D">
        <w:trPr>
          <w:trHeight w:val="397"/>
        </w:trPr>
        <w:tc>
          <w:tcPr>
            <w:tcW w:w="7769" w:type="dxa"/>
            <w:vAlign w:val="center"/>
          </w:tcPr>
          <w:p w14:paraId="341CDCD6" w14:textId="77777777" w:rsidR="001A3A1A" w:rsidRPr="00AD7742" w:rsidRDefault="001A3A1A" w:rsidP="00C22B7D">
            <w:pPr>
              <w:tabs>
                <w:tab w:val="left" w:pos="1134"/>
              </w:tabs>
              <w:spacing w:before="120"/>
              <w:rPr>
                <w:rFonts w:cs="Arial"/>
                <w:b/>
                <w:bCs/>
                <w:kern w:val="28"/>
              </w:rPr>
            </w:pPr>
            <w:r w:rsidRPr="004B536F">
              <w:rPr>
                <w:rFonts w:cs="Arial"/>
                <w:b/>
                <w:bCs/>
                <w:kern w:val="28"/>
              </w:rPr>
              <w:t>Appendix E:</w:t>
            </w:r>
            <w:r w:rsidRPr="004B536F">
              <w:rPr>
                <w:rFonts w:cs="Arial"/>
                <w:b/>
                <w:bCs/>
                <w:kern w:val="28"/>
              </w:rPr>
              <w:tab/>
              <w:t>Fiscal reporting</w:t>
            </w:r>
            <w:r>
              <w:rPr>
                <w:rFonts w:cs="Arial"/>
                <w:b/>
                <w:bCs/>
                <w:kern w:val="28"/>
              </w:rPr>
              <w:t xml:space="preserve"> and </w:t>
            </w:r>
            <w:r w:rsidRPr="004B536F">
              <w:rPr>
                <w:rFonts w:cs="Arial"/>
                <w:b/>
                <w:bCs/>
                <w:kern w:val="28"/>
              </w:rPr>
              <w:t>sensitivities</w:t>
            </w:r>
          </w:p>
        </w:tc>
        <w:tc>
          <w:tcPr>
            <w:tcW w:w="1275" w:type="dxa"/>
            <w:vAlign w:val="center"/>
          </w:tcPr>
          <w:p w14:paraId="5250DE19" w14:textId="77777777" w:rsidR="001A3A1A" w:rsidRPr="00AD7742" w:rsidRDefault="001A3A1A" w:rsidP="00C22B7D">
            <w:pPr>
              <w:tabs>
                <w:tab w:val="left" w:pos="1134"/>
              </w:tabs>
              <w:spacing w:before="120"/>
              <w:ind w:right="-57"/>
              <w:rPr>
                <w:rFonts w:cs="Arial"/>
                <w:b/>
                <w:bCs/>
                <w:kern w:val="28"/>
              </w:rPr>
            </w:pPr>
          </w:p>
        </w:tc>
        <w:tc>
          <w:tcPr>
            <w:tcW w:w="761" w:type="dxa"/>
            <w:vAlign w:val="center"/>
          </w:tcPr>
          <w:p w14:paraId="0365558E" w14:textId="77777777" w:rsidR="001A3A1A" w:rsidRPr="00AD7742" w:rsidRDefault="001A3A1A" w:rsidP="00C22B7D">
            <w:pPr>
              <w:tabs>
                <w:tab w:val="left" w:pos="1134"/>
              </w:tabs>
              <w:spacing w:before="120"/>
              <w:rPr>
                <w:rFonts w:cs="Arial"/>
                <w:b/>
                <w:bCs/>
                <w:kern w:val="28"/>
              </w:rPr>
            </w:pPr>
            <w:r w:rsidRPr="004B536F">
              <w:rPr>
                <w:rFonts w:cs="Arial"/>
                <w:b/>
                <w:bCs/>
                <w:kern w:val="28"/>
              </w:rPr>
              <w:t>E</w:t>
            </w:r>
          </w:p>
        </w:tc>
      </w:tr>
      <w:tr w:rsidR="001A3A1A" w:rsidRPr="0059418D" w14:paraId="7557733B" w14:textId="77777777" w:rsidTr="005E4988">
        <w:trPr>
          <w:trHeight w:val="187"/>
        </w:trPr>
        <w:tc>
          <w:tcPr>
            <w:tcW w:w="7769" w:type="dxa"/>
            <w:vAlign w:val="center"/>
          </w:tcPr>
          <w:p w14:paraId="64EC1B26" w14:textId="77777777" w:rsidR="001A3A1A" w:rsidRPr="0059418D" w:rsidRDefault="001A3A1A" w:rsidP="00A84083">
            <w:pPr>
              <w:spacing w:before="20" w:after="20"/>
              <w:rPr>
                <w:rFonts w:cs="Arial"/>
                <w:sz w:val="18"/>
                <w:szCs w:val="18"/>
              </w:rPr>
            </w:pPr>
            <w:r w:rsidRPr="0059418D">
              <w:rPr>
                <w:rFonts w:cs="Arial"/>
                <w:sz w:val="18"/>
                <w:szCs w:val="18"/>
              </w:rPr>
              <w:t>Performance against the FRA object, targets, and principles</w:t>
            </w:r>
          </w:p>
        </w:tc>
        <w:tc>
          <w:tcPr>
            <w:tcW w:w="1275" w:type="dxa"/>
            <w:vAlign w:val="center"/>
          </w:tcPr>
          <w:p w14:paraId="50DA7372"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Table E.</w:t>
            </w:r>
            <w:r>
              <w:rPr>
                <w:rFonts w:cs="Arial"/>
                <w:kern w:val="28"/>
                <w:sz w:val="18"/>
                <w:szCs w:val="18"/>
              </w:rPr>
              <w:t>1</w:t>
            </w:r>
          </w:p>
        </w:tc>
        <w:tc>
          <w:tcPr>
            <w:tcW w:w="761" w:type="dxa"/>
            <w:vAlign w:val="center"/>
          </w:tcPr>
          <w:p w14:paraId="678BB2CE" w14:textId="77777777" w:rsidR="001A3A1A" w:rsidRPr="0059418D" w:rsidRDefault="001A3A1A" w:rsidP="00A84083">
            <w:pPr>
              <w:spacing w:before="20" w:after="20"/>
              <w:rPr>
                <w:rFonts w:cs="Arial"/>
                <w:kern w:val="28"/>
                <w:sz w:val="18"/>
                <w:szCs w:val="18"/>
              </w:rPr>
            </w:pPr>
            <w:r w:rsidRPr="0059418D">
              <w:rPr>
                <w:rFonts w:cs="Arial"/>
                <w:kern w:val="28"/>
                <w:sz w:val="18"/>
                <w:szCs w:val="18"/>
              </w:rPr>
              <w:t>E-</w:t>
            </w:r>
            <w:r>
              <w:rPr>
                <w:rFonts w:cs="Arial"/>
                <w:kern w:val="28"/>
                <w:sz w:val="18"/>
                <w:szCs w:val="18"/>
              </w:rPr>
              <w:t>1</w:t>
            </w:r>
          </w:p>
        </w:tc>
      </w:tr>
      <w:tr w:rsidR="001A3A1A" w:rsidRPr="0059418D" w14:paraId="209FCF61" w14:textId="77777777" w:rsidTr="005E4988">
        <w:trPr>
          <w:trHeight w:val="187"/>
        </w:trPr>
        <w:tc>
          <w:tcPr>
            <w:tcW w:w="7769" w:type="dxa"/>
          </w:tcPr>
          <w:p w14:paraId="36EC9BF0" w14:textId="77777777" w:rsidR="001A3A1A" w:rsidRPr="0059418D" w:rsidRDefault="001A3A1A" w:rsidP="00A84083">
            <w:pPr>
              <w:spacing w:before="20" w:after="20"/>
              <w:rPr>
                <w:rFonts w:cs="Arial"/>
                <w:sz w:val="18"/>
                <w:szCs w:val="18"/>
              </w:rPr>
            </w:pPr>
            <w:r w:rsidRPr="0059418D">
              <w:rPr>
                <w:rFonts w:cs="Arial"/>
                <w:sz w:val="18"/>
                <w:szCs w:val="18"/>
              </w:rPr>
              <w:t>Forecasting revenue – What weighting is given to different variables</w:t>
            </w:r>
          </w:p>
        </w:tc>
        <w:tc>
          <w:tcPr>
            <w:tcW w:w="1275" w:type="dxa"/>
          </w:tcPr>
          <w:p w14:paraId="2E27299E"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 xml:space="preserve">Table </w:t>
            </w:r>
            <w:r>
              <w:rPr>
                <w:rFonts w:cs="Arial"/>
                <w:kern w:val="28"/>
                <w:sz w:val="18"/>
                <w:szCs w:val="18"/>
              </w:rPr>
              <w:t>E</w:t>
            </w:r>
            <w:r w:rsidRPr="0059418D">
              <w:rPr>
                <w:rFonts w:cs="Arial"/>
                <w:kern w:val="28"/>
                <w:sz w:val="18"/>
                <w:szCs w:val="18"/>
              </w:rPr>
              <w:t>.</w:t>
            </w:r>
            <w:r>
              <w:rPr>
                <w:rFonts w:cs="Arial"/>
                <w:kern w:val="28"/>
                <w:sz w:val="18"/>
                <w:szCs w:val="18"/>
              </w:rPr>
              <w:t>2</w:t>
            </w:r>
          </w:p>
        </w:tc>
        <w:tc>
          <w:tcPr>
            <w:tcW w:w="761" w:type="dxa"/>
          </w:tcPr>
          <w:p w14:paraId="2F746DAA" w14:textId="77777777" w:rsidR="001A3A1A" w:rsidRDefault="001A3A1A" w:rsidP="00A84083">
            <w:pPr>
              <w:spacing w:before="20" w:after="20"/>
              <w:rPr>
                <w:rFonts w:cs="Arial"/>
                <w:kern w:val="28"/>
                <w:sz w:val="18"/>
                <w:szCs w:val="18"/>
              </w:rPr>
            </w:pPr>
            <w:r>
              <w:rPr>
                <w:rFonts w:cs="Arial"/>
                <w:kern w:val="28"/>
                <w:sz w:val="18"/>
                <w:szCs w:val="18"/>
              </w:rPr>
              <w:t>E</w:t>
            </w:r>
            <w:r w:rsidRPr="0059418D">
              <w:rPr>
                <w:rFonts w:cs="Arial"/>
                <w:kern w:val="28"/>
                <w:sz w:val="18"/>
                <w:szCs w:val="18"/>
              </w:rPr>
              <w:t>-</w:t>
            </w:r>
            <w:r>
              <w:rPr>
                <w:rFonts w:cs="Arial"/>
                <w:kern w:val="28"/>
                <w:sz w:val="18"/>
                <w:szCs w:val="18"/>
              </w:rPr>
              <w:t>2</w:t>
            </w:r>
          </w:p>
        </w:tc>
      </w:tr>
      <w:tr w:rsidR="001A3A1A" w:rsidRPr="0059418D" w14:paraId="39ADECB3" w14:textId="77777777" w:rsidTr="005E4988">
        <w:trPr>
          <w:trHeight w:val="187"/>
        </w:trPr>
        <w:tc>
          <w:tcPr>
            <w:tcW w:w="7769" w:type="dxa"/>
          </w:tcPr>
          <w:p w14:paraId="2DE36DB1" w14:textId="77777777" w:rsidR="001A3A1A" w:rsidRPr="0059418D" w:rsidRDefault="001A3A1A" w:rsidP="00A84083">
            <w:pPr>
              <w:spacing w:before="20" w:after="20"/>
              <w:ind w:left="149" w:hanging="149"/>
              <w:rPr>
                <w:rFonts w:cs="Arial"/>
                <w:sz w:val="18"/>
                <w:szCs w:val="18"/>
              </w:rPr>
            </w:pPr>
            <w:r>
              <w:rPr>
                <w:rFonts w:cs="Arial"/>
                <w:sz w:val="18"/>
                <w:szCs w:val="18"/>
              </w:rPr>
              <w:t xml:space="preserve">Operating statement risks and sensitivities: estimated impact on the general </w:t>
            </w:r>
            <w:r>
              <w:rPr>
                <w:rFonts w:cs="Arial"/>
                <w:sz w:val="18"/>
                <w:szCs w:val="18"/>
              </w:rPr>
              <w:br/>
              <w:t>government sector budget result with 1 percentage point increase in each factor</w:t>
            </w:r>
          </w:p>
        </w:tc>
        <w:tc>
          <w:tcPr>
            <w:tcW w:w="1275" w:type="dxa"/>
          </w:tcPr>
          <w:p w14:paraId="08F3F4A6" w14:textId="77777777" w:rsidR="001A3A1A" w:rsidRPr="0059418D" w:rsidRDefault="001A3A1A" w:rsidP="00A84083">
            <w:pPr>
              <w:spacing w:before="20" w:after="20"/>
              <w:ind w:right="-57"/>
              <w:rPr>
                <w:rFonts w:cs="Arial"/>
                <w:kern w:val="28"/>
                <w:sz w:val="18"/>
                <w:szCs w:val="18"/>
              </w:rPr>
            </w:pPr>
            <w:r>
              <w:rPr>
                <w:rFonts w:cs="Arial"/>
                <w:kern w:val="28"/>
                <w:sz w:val="18"/>
                <w:szCs w:val="18"/>
              </w:rPr>
              <w:t>Table E.3</w:t>
            </w:r>
          </w:p>
        </w:tc>
        <w:tc>
          <w:tcPr>
            <w:tcW w:w="761" w:type="dxa"/>
          </w:tcPr>
          <w:p w14:paraId="11FD3383" w14:textId="77777777" w:rsidR="001A3A1A" w:rsidRDefault="001A3A1A" w:rsidP="00A84083">
            <w:pPr>
              <w:spacing w:before="20" w:after="20"/>
              <w:rPr>
                <w:rFonts w:cs="Arial"/>
                <w:kern w:val="28"/>
                <w:sz w:val="18"/>
                <w:szCs w:val="18"/>
              </w:rPr>
            </w:pPr>
            <w:r>
              <w:rPr>
                <w:rFonts w:cs="Arial"/>
                <w:kern w:val="28"/>
                <w:sz w:val="18"/>
                <w:szCs w:val="18"/>
              </w:rPr>
              <w:t>E-4</w:t>
            </w:r>
          </w:p>
        </w:tc>
      </w:tr>
      <w:tr w:rsidR="001A3A1A" w:rsidRPr="0059418D" w14:paraId="0CEA937F" w14:textId="77777777" w:rsidTr="005E4988">
        <w:trPr>
          <w:trHeight w:val="187"/>
        </w:trPr>
        <w:tc>
          <w:tcPr>
            <w:tcW w:w="7769" w:type="dxa"/>
            <w:vAlign w:val="center"/>
          </w:tcPr>
          <w:p w14:paraId="605E6D23" w14:textId="77777777" w:rsidR="001A3A1A" w:rsidRPr="0059418D" w:rsidRDefault="001A3A1A" w:rsidP="00A84083">
            <w:pPr>
              <w:spacing w:before="20" w:after="20"/>
              <w:rPr>
                <w:rFonts w:cs="Arial"/>
                <w:sz w:val="18"/>
                <w:szCs w:val="18"/>
              </w:rPr>
            </w:pPr>
            <w:r>
              <w:rPr>
                <w:rFonts w:cs="Arial"/>
                <w:sz w:val="18"/>
                <w:szCs w:val="18"/>
              </w:rPr>
              <w:t>C</w:t>
            </w:r>
            <w:r w:rsidRPr="0059418D">
              <w:rPr>
                <w:rFonts w:cs="Arial"/>
                <w:sz w:val="18"/>
                <w:szCs w:val="18"/>
              </w:rPr>
              <w:t>ontingent assets</w:t>
            </w:r>
          </w:p>
        </w:tc>
        <w:tc>
          <w:tcPr>
            <w:tcW w:w="1275" w:type="dxa"/>
          </w:tcPr>
          <w:p w14:paraId="218DB6F3" w14:textId="77777777" w:rsidR="001A3A1A" w:rsidRPr="0059418D" w:rsidRDefault="001A3A1A" w:rsidP="00A84083">
            <w:pPr>
              <w:spacing w:before="20" w:after="20"/>
              <w:ind w:right="-57"/>
              <w:rPr>
                <w:rFonts w:cs="Arial"/>
                <w:kern w:val="28"/>
                <w:sz w:val="18"/>
                <w:szCs w:val="18"/>
              </w:rPr>
            </w:pPr>
            <w:r w:rsidRPr="00656FBF">
              <w:rPr>
                <w:rFonts w:cs="Arial"/>
                <w:kern w:val="28"/>
                <w:sz w:val="18"/>
                <w:szCs w:val="18"/>
              </w:rPr>
              <w:t>Table E</w:t>
            </w:r>
            <w:r>
              <w:rPr>
                <w:rFonts w:cs="Arial"/>
                <w:kern w:val="28"/>
                <w:sz w:val="18"/>
                <w:szCs w:val="18"/>
              </w:rPr>
              <w:t>.4</w:t>
            </w:r>
          </w:p>
        </w:tc>
        <w:tc>
          <w:tcPr>
            <w:tcW w:w="761" w:type="dxa"/>
          </w:tcPr>
          <w:p w14:paraId="54B05CF2" w14:textId="77777777" w:rsidR="001A3A1A" w:rsidRPr="0059418D" w:rsidRDefault="001A3A1A" w:rsidP="00A84083">
            <w:pPr>
              <w:spacing w:before="20" w:after="20"/>
              <w:rPr>
                <w:rFonts w:cs="Arial"/>
                <w:kern w:val="28"/>
                <w:sz w:val="18"/>
                <w:szCs w:val="18"/>
              </w:rPr>
            </w:pPr>
            <w:r>
              <w:rPr>
                <w:rFonts w:cs="Arial"/>
                <w:kern w:val="28"/>
                <w:sz w:val="18"/>
                <w:szCs w:val="18"/>
              </w:rPr>
              <w:t>E</w:t>
            </w:r>
            <w:r w:rsidRPr="0059418D">
              <w:rPr>
                <w:rFonts w:cs="Arial"/>
                <w:kern w:val="28"/>
                <w:sz w:val="18"/>
                <w:szCs w:val="18"/>
              </w:rPr>
              <w:t>-</w:t>
            </w:r>
            <w:r>
              <w:rPr>
                <w:rFonts w:cs="Arial"/>
                <w:kern w:val="28"/>
                <w:sz w:val="18"/>
                <w:szCs w:val="18"/>
              </w:rPr>
              <w:t>6</w:t>
            </w:r>
          </w:p>
        </w:tc>
      </w:tr>
      <w:tr w:rsidR="001A3A1A" w:rsidRPr="0059418D" w14:paraId="1788CA3D" w14:textId="77777777" w:rsidTr="005E4988">
        <w:trPr>
          <w:trHeight w:val="187"/>
        </w:trPr>
        <w:tc>
          <w:tcPr>
            <w:tcW w:w="7769" w:type="dxa"/>
            <w:vAlign w:val="center"/>
          </w:tcPr>
          <w:p w14:paraId="1E2931FA" w14:textId="77777777" w:rsidR="001A3A1A" w:rsidRPr="0059418D" w:rsidRDefault="001A3A1A" w:rsidP="00A84083">
            <w:pPr>
              <w:spacing w:before="20" w:after="20"/>
              <w:rPr>
                <w:rFonts w:cs="Arial"/>
                <w:sz w:val="18"/>
                <w:szCs w:val="18"/>
              </w:rPr>
            </w:pPr>
            <w:r>
              <w:rPr>
                <w:rFonts w:cs="Arial"/>
                <w:sz w:val="18"/>
                <w:szCs w:val="18"/>
              </w:rPr>
              <w:t>Q</w:t>
            </w:r>
            <w:r w:rsidRPr="0059418D">
              <w:rPr>
                <w:rFonts w:cs="Arial"/>
                <w:sz w:val="18"/>
                <w:szCs w:val="18"/>
              </w:rPr>
              <w:t>uantifiable contingent liabilities</w:t>
            </w:r>
          </w:p>
        </w:tc>
        <w:tc>
          <w:tcPr>
            <w:tcW w:w="1275" w:type="dxa"/>
          </w:tcPr>
          <w:p w14:paraId="2D6EF832" w14:textId="77777777" w:rsidR="001A3A1A" w:rsidRPr="0059418D" w:rsidRDefault="001A3A1A" w:rsidP="00A84083">
            <w:pPr>
              <w:spacing w:before="20" w:after="20"/>
              <w:ind w:right="-57"/>
              <w:rPr>
                <w:rFonts w:cs="Arial"/>
                <w:kern w:val="28"/>
                <w:sz w:val="18"/>
                <w:szCs w:val="18"/>
              </w:rPr>
            </w:pPr>
            <w:r w:rsidRPr="00656FBF">
              <w:rPr>
                <w:rFonts w:cs="Arial"/>
                <w:kern w:val="28"/>
                <w:sz w:val="18"/>
                <w:szCs w:val="18"/>
              </w:rPr>
              <w:t>Table E</w:t>
            </w:r>
            <w:r>
              <w:rPr>
                <w:rFonts w:cs="Arial"/>
                <w:kern w:val="28"/>
                <w:sz w:val="18"/>
                <w:szCs w:val="18"/>
              </w:rPr>
              <w:t>.5</w:t>
            </w:r>
          </w:p>
        </w:tc>
        <w:tc>
          <w:tcPr>
            <w:tcW w:w="761" w:type="dxa"/>
          </w:tcPr>
          <w:p w14:paraId="15346EBB" w14:textId="77777777" w:rsidR="001A3A1A" w:rsidRPr="0059418D" w:rsidRDefault="001A3A1A" w:rsidP="00A84083">
            <w:pPr>
              <w:spacing w:before="20" w:after="20"/>
              <w:rPr>
                <w:rFonts w:cs="Arial"/>
                <w:kern w:val="28"/>
                <w:sz w:val="18"/>
                <w:szCs w:val="18"/>
              </w:rPr>
            </w:pPr>
            <w:r>
              <w:rPr>
                <w:rFonts w:cs="Arial"/>
                <w:kern w:val="28"/>
                <w:sz w:val="18"/>
                <w:szCs w:val="18"/>
              </w:rPr>
              <w:t>E</w:t>
            </w:r>
            <w:r w:rsidRPr="0059418D">
              <w:rPr>
                <w:rFonts w:cs="Arial"/>
                <w:kern w:val="28"/>
                <w:sz w:val="18"/>
                <w:szCs w:val="18"/>
              </w:rPr>
              <w:t>-</w:t>
            </w:r>
            <w:r>
              <w:rPr>
                <w:rFonts w:cs="Arial"/>
                <w:kern w:val="28"/>
                <w:sz w:val="18"/>
                <w:szCs w:val="18"/>
              </w:rPr>
              <w:t>6</w:t>
            </w:r>
          </w:p>
        </w:tc>
      </w:tr>
      <w:tr w:rsidR="001A3A1A" w:rsidRPr="0059418D" w14:paraId="140ED065" w14:textId="77777777" w:rsidTr="005E4988">
        <w:trPr>
          <w:trHeight w:val="187"/>
        </w:trPr>
        <w:tc>
          <w:tcPr>
            <w:tcW w:w="7769" w:type="dxa"/>
          </w:tcPr>
          <w:p w14:paraId="75C33284" w14:textId="77777777" w:rsidR="001A3A1A" w:rsidRPr="0059418D" w:rsidRDefault="001A3A1A" w:rsidP="00A84083">
            <w:pPr>
              <w:spacing w:before="20" w:after="20"/>
              <w:rPr>
                <w:rFonts w:cs="Arial"/>
                <w:sz w:val="18"/>
                <w:szCs w:val="18"/>
              </w:rPr>
            </w:pPr>
            <w:r w:rsidRPr="0059418D">
              <w:rPr>
                <w:rFonts w:cs="Arial"/>
                <w:sz w:val="18"/>
                <w:szCs w:val="18"/>
              </w:rPr>
              <w:t>General government sector operating statement aggregates</w:t>
            </w:r>
          </w:p>
        </w:tc>
        <w:tc>
          <w:tcPr>
            <w:tcW w:w="1275" w:type="dxa"/>
          </w:tcPr>
          <w:p w14:paraId="5C75E02C" w14:textId="77777777" w:rsidR="001A3A1A" w:rsidRPr="0059418D" w:rsidRDefault="001A3A1A" w:rsidP="00A84083">
            <w:pPr>
              <w:spacing w:before="20" w:after="20"/>
              <w:ind w:right="-57"/>
              <w:rPr>
                <w:rFonts w:cs="Arial"/>
                <w:kern w:val="28"/>
                <w:sz w:val="18"/>
                <w:szCs w:val="18"/>
              </w:rPr>
            </w:pPr>
            <w:r w:rsidRPr="0059418D">
              <w:rPr>
                <w:rFonts w:cs="Arial"/>
                <w:kern w:val="28"/>
                <w:sz w:val="18"/>
                <w:szCs w:val="18"/>
              </w:rPr>
              <w:t xml:space="preserve">Table </w:t>
            </w:r>
            <w:r>
              <w:rPr>
                <w:rFonts w:cs="Arial"/>
                <w:kern w:val="28"/>
                <w:sz w:val="18"/>
                <w:szCs w:val="18"/>
              </w:rPr>
              <w:t>E.6</w:t>
            </w:r>
          </w:p>
        </w:tc>
        <w:tc>
          <w:tcPr>
            <w:tcW w:w="761" w:type="dxa"/>
          </w:tcPr>
          <w:p w14:paraId="3125D951" w14:textId="77777777" w:rsidR="001A3A1A" w:rsidRPr="0059418D" w:rsidRDefault="001A3A1A" w:rsidP="00A84083">
            <w:pPr>
              <w:spacing w:before="20" w:after="20"/>
              <w:rPr>
                <w:rFonts w:cs="Arial"/>
                <w:kern w:val="28"/>
                <w:sz w:val="18"/>
                <w:szCs w:val="18"/>
              </w:rPr>
            </w:pPr>
            <w:r>
              <w:rPr>
                <w:rFonts w:cs="Arial"/>
                <w:kern w:val="28"/>
                <w:sz w:val="18"/>
                <w:szCs w:val="18"/>
              </w:rPr>
              <w:t>E</w:t>
            </w:r>
            <w:r w:rsidRPr="0059418D">
              <w:rPr>
                <w:rFonts w:cs="Arial"/>
                <w:kern w:val="28"/>
                <w:sz w:val="18"/>
                <w:szCs w:val="18"/>
              </w:rPr>
              <w:t>-</w:t>
            </w:r>
            <w:r>
              <w:rPr>
                <w:rFonts w:cs="Arial"/>
                <w:kern w:val="28"/>
                <w:sz w:val="18"/>
                <w:szCs w:val="18"/>
              </w:rPr>
              <w:t>8</w:t>
            </w:r>
          </w:p>
        </w:tc>
      </w:tr>
      <w:tr w:rsidR="001A3A1A" w:rsidRPr="0059418D" w14:paraId="1BD24C11" w14:textId="77777777" w:rsidTr="005E4988">
        <w:trPr>
          <w:trHeight w:val="187"/>
        </w:trPr>
        <w:tc>
          <w:tcPr>
            <w:tcW w:w="7769" w:type="dxa"/>
          </w:tcPr>
          <w:p w14:paraId="175D6F9C" w14:textId="77777777" w:rsidR="001A3A1A" w:rsidRPr="0059418D" w:rsidRDefault="001A3A1A" w:rsidP="00A84083">
            <w:pPr>
              <w:spacing w:before="20" w:after="20"/>
              <w:rPr>
                <w:rFonts w:cs="Arial"/>
                <w:sz w:val="18"/>
                <w:szCs w:val="18"/>
              </w:rPr>
            </w:pPr>
            <w:r w:rsidRPr="0059418D">
              <w:rPr>
                <w:rFonts w:cs="Arial"/>
                <w:sz w:val="18"/>
                <w:szCs w:val="18"/>
              </w:rPr>
              <w:t>General government sector balance sheet and financing indicators</w:t>
            </w:r>
          </w:p>
        </w:tc>
        <w:tc>
          <w:tcPr>
            <w:tcW w:w="1275" w:type="dxa"/>
          </w:tcPr>
          <w:p w14:paraId="768F80FF" w14:textId="77777777" w:rsidR="001A3A1A" w:rsidRPr="0059418D" w:rsidRDefault="001A3A1A" w:rsidP="00A84083">
            <w:pPr>
              <w:spacing w:before="20" w:after="20"/>
              <w:ind w:right="-57"/>
              <w:rPr>
                <w:rFonts w:cs="Arial"/>
                <w:kern w:val="28"/>
                <w:sz w:val="18"/>
                <w:szCs w:val="18"/>
              </w:rPr>
            </w:pPr>
            <w:r w:rsidRPr="00B478CF">
              <w:rPr>
                <w:rFonts w:cs="Arial"/>
                <w:kern w:val="28"/>
                <w:sz w:val="18"/>
                <w:szCs w:val="18"/>
              </w:rPr>
              <w:t>Table E</w:t>
            </w:r>
            <w:r>
              <w:rPr>
                <w:rFonts w:cs="Arial"/>
                <w:kern w:val="28"/>
                <w:sz w:val="18"/>
                <w:szCs w:val="18"/>
              </w:rPr>
              <w:t>.7</w:t>
            </w:r>
          </w:p>
        </w:tc>
        <w:tc>
          <w:tcPr>
            <w:tcW w:w="761" w:type="dxa"/>
          </w:tcPr>
          <w:p w14:paraId="7A54A1DB" w14:textId="77777777" w:rsidR="001A3A1A" w:rsidRPr="0059418D" w:rsidRDefault="001A3A1A" w:rsidP="00A84083">
            <w:pPr>
              <w:spacing w:before="20" w:after="20"/>
              <w:rPr>
                <w:rFonts w:cs="Arial"/>
                <w:kern w:val="28"/>
                <w:sz w:val="18"/>
                <w:szCs w:val="18"/>
              </w:rPr>
            </w:pPr>
            <w:r w:rsidRPr="00B7785B">
              <w:rPr>
                <w:rFonts w:cs="Arial"/>
                <w:kern w:val="28"/>
                <w:sz w:val="18"/>
                <w:szCs w:val="18"/>
              </w:rPr>
              <w:t>E-</w:t>
            </w:r>
            <w:r>
              <w:rPr>
                <w:rFonts w:cs="Arial"/>
                <w:kern w:val="28"/>
                <w:sz w:val="18"/>
                <w:szCs w:val="18"/>
              </w:rPr>
              <w:t>9</w:t>
            </w:r>
          </w:p>
        </w:tc>
      </w:tr>
      <w:tr w:rsidR="001A3A1A" w:rsidRPr="0059418D" w14:paraId="0B4AD790" w14:textId="77777777" w:rsidTr="005E4988">
        <w:trPr>
          <w:trHeight w:val="187"/>
        </w:trPr>
        <w:tc>
          <w:tcPr>
            <w:tcW w:w="7769" w:type="dxa"/>
            <w:vAlign w:val="center"/>
          </w:tcPr>
          <w:p w14:paraId="6DBCE53D" w14:textId="77777777" w:rsidR="001A3A1A" w:rsidRPr="0059418D" w:rsidRDefault="001A3A1A" w:rsidP="00A84083">
            <w:pPr>
              <w:spacing w:before="20" w:after="20"/>
              <w:rPr>
                <w:rFonts w:cs="Arial"/>
                <w:sz w:val="18"/>
                <w:szCs w:val="18"/>
              </w:rPr>
            </w:pPr>
            <w:r w:rsidRPr="0059418D">
              <w:rPr>
                <w:rFonts w:cs="Arial"/>
                <w:sz w:val="18"/>
                <w:szCs w:val="18"/>
              </w:rPr>
              <w:t>Non-financial public sector operating statement aggregates</w:t>
            </w:r>
          </w:p>
        </w:tc>
        <w:tc>
          <w:tcPr>
            <w:tcW w:w="1275" w:type="dxa"/>
          </w:tcPr>
          <w:p w14:paraId="02B356CA" w14:textId="77777777" w:rsidR="001A3A1A" w:rsidRPr="0059418D" w:rsidRDefault="001A3A1A" w:rsidP="00A84083">
            <w:pPr>
              <w:spacing w:before="20" w:after="20"/>
              <w:ind w:right="-57"/>
              <w:rPr>
                <w:rFonts w:cs="Arial"/>
                <w:kern w:val="28"/>
                <w:sz w:val="18"/>
                <w:szCs w:val="18"/>
              </w:rPr>
            </w:pPr>
            <w:r w:rsidRPr="00B478CF">
              <w:rPr>
                <w:rFonts w:cs="Arial"/>
                <w:kern w:val="28"/>
                <w:sz w:val="18"/>
                <w:szCs w:val="18"/>
              </w:rPr>
              <w:t>Table E</w:t>
            </w:r>
            <w:r>
              <w:rPr>
                <w:rFonts w:cs="Arial"/>
                <w:kern w:val="28"/>
                <w:sz w:val="18"/>
                <w:szCs w:val="18"/>
              </w:rPr>
              <w:t>.8</w:t>
            </w:r>
          </w:p>
        </w:tc>
        <w:tc>
          <w:tcPr>
            <w:tcW w:w="761" w:type="dxa"/>
          </w:tcPr>
          <w:p w14:paraId="35154027" w14:textId="77777777" w:rsidR="001A3A1A" w:rsidRPr="0059418D" w:rsidRDefault="001A3A1A" w:rsidP="00A84083">
            <w:pPr>
              <w:spacing w:before="20" w:after="20"/>
              <w:rPr>
                <w:rFonts w:cs="Arial"/>
                <w:kern w:val="28"/>
                <w:sz w:val="18"/>
                <w:szCs w:val="18"/>
              </w:rPr>
            </w:pPr>
            <w:r w:rsidRPr="00B7785B">
              <w:rPr>
                <w:rFonts w:cs="Arial"/>
                <w:kern w:val="28"/>
                <w:sz w:val="18"/>
                <w:szCs w:val="18"/>
              </w:rPr>
              <w:t>E-</w:t>
            </w:r>
            <w:r>
              <w:rPr>
                <w:rFonts w:cs="Arial"/>
                <w:kern w:val="28"/>
                <w:sz w:val="18"/>
                <w:szCs w:val="18"/>
              </w:rPr>
              <w:t>10</w:t>
            </w:r>
          </w:p>
        </w:tc>
      </w:tr>
      <w:tr w:rsidR="001A3A1A" w:rsidRPr="0059418D" w14:paraId="41DDE553" w14:textId="77777777" w:rsidTr="005E4988">
        <w:trPr>
          <w:trHeight w:val="187"/>
        </w:trPr>
        <w:tc>
          <w:tcPr>
            <w:tcW w:w="7769" w:type="dxa"/>
            <w:vAlign w:val="center"/>
          </w:tcPr>
          <w:p w14:paraId="513C6D0D" w14:textId="77777777" w:rsidR="001A3A1A" w:rsidRPr="0059418D" w:rsidRDefault="001A3A1A" w:rsidP="00A84083">
            <w:pPr>
              <w:spacing w:before="20" w:after="20"/>
              <w:rPr>
                <w:rFonts w:cs="Arial"/>
                <w:sz w:val="18"/>
                <w:szCs w:val="18"/>
              </w:rPr>
            </w:pPr>
            <w:r w:rsidRPr="0059418D">
              <w:rPr>
                <w:rFonts w:cs="Arial"/>
                <w:sz w:val="18"/>
                <w:szCs w:val="18"/>
              </w:rPr>
              <w:t>Non-financial public sector balance sheet and financing indicators</w:t>
            </w:r>
          </w:p>
        </w:tc>
        <w:tc>
          <w:tcPr>
            <w:tcW w:w="1275" w:type="dxa"/>
          </w:tcPr>
          <w:p w14:paraId="16307F57" w14:textId="77777777" w:rsidR="001A3A1A" w:rsidRPr="0059418D" w:rsidRDefault="001A3A1A" w:rsidP="00A84083">
            <w:pPr>
              <w:spacing w:before="20" w:after="20"/>
              <w:ind w:right="-57"/>
              <w:rPr>
                <w:rFonts w:cs="Arial"/>
                <w:kern w:val="28"/>
                <w:sz w:val="18"/>
                <w:szCs w:val="18"/>
              </w:rPr>
            </w:pPr>
            <w:r w:rsidRPr="00B478CF">
              <w:rPr>
                <w:rFonts w:cs="Arial"/>
                <w:kern w:val="28"/>
                <w:sz w:val="18"/>
                <w:szCs w:val="18"/>
              </w:rPr>
              <w:t>Table E</w:t>
            </w:r>
            <w:r>
              <w:rPr>
                <w:rFonts w:cs="Arial"/>
                <w:kern w:val="28"/>
                <w:sz w:val="18"/>
                <w:szCs w:val="18"/>
              </w:rPr>
              <w:t>.9</w:t>
            </w:r>
          </w:p>
        </w:tc>
        <w:tc>
          <w:tcPr>
            <w:tcW w:w="761" w:type="dxa"/>
          </w:tcPr>
          <w:p w14:paraId="5D91EA7F" w14:textId="77777777" w:rsidR="001A3A1A" w:rsidRPr="0059418D" w:rsidRDefault="001A3A1A" w:rsidP="00A84083">
            <w:pPr>
              <w:spacing w:before="20" w:after="20"/>
              <w:rPr>
                <w:rFonts w:cs="Arial"/>
                <w:kern w:val="28"/>
                <w:sz w:val="18"/>
                <w:szCs w:val="18"/>
              </w:rPr>
            </w:pPr>
            <w:r w:rsidRPr="00B7785B">
              <w:rPr>
                <w:rFonts w:cs="Arial"/>
                <w:kern w:val="28"/>
                <w:sz w:val="18"/>
                <w:szCs w:val="18"/>
              </w:rPr>
              <w:t>E-</w:t>
            </w:r>
            <w:r>
              <w:rPr>
                <w:rFonts w:cs="Arial"/>
                <w:kern w:val="28"/>
                <w:sz w:val="18"/>
                <w:szCs w:val="18"/>
              </w:rPr>
              <w:t>11</w:t>
            </w:r>
          </w:p>
        </w:tc>
      </w:tr>
      <w:tr w:rsidR="001A3A1A" w:rsidRPr="00AD7742" w14:paraId="10C70851" w14:textId="77777777" w:rsidTr="00C22B7D">
        <w:trPr>
          <w:trHeight w:val="397"/>
        </w:trPr>
        <w:tc>
          <w:tcPr>
            <w:tcW w:w="7769" w:type="dxa"/>
            <w:vAlign w:val="center"/>
          </w:tcPr>
          <w:p w14:paraId="78B37D29" w14:textId="77777777" w:rsidR="001A3A1A" w:rsidRPr="00AD7742" w:rsidRDefault="001A3A1A" w:rsidP="00A84083">
            <w:pPr>
              <w:tabs>
                <w:tab w:val="left" w:pos="1134"/>
              </w:tabs>
              <w:spacing w:before="120"/>
              <w:rPr>
                <w:rFonts w:cs="Arial"/>
                <w:b/>
                <w:bCs/>
                <w:kern w:val="28"/>
              </w:rPr>
            </w:pPr>
            <w:r w:rsidRPr="004B536F">
              <w:rPr>
                <w:rFonts w:cs="Arial"/>
                <w:b/>
                <w:bCs/>
                <w:kern w:val="28"/>
              </w:rPr>
              <w:t>Appendix F:</w:t>
            </w:r>
            <w:r w:rsidRPr="004B536F">
              <w:rPr>
                <w:rFonts w:cs="Arial"/>
                <w:b/>
                <w:bCs/>
                <w:kern w:val="28"/>
              </w:rPr>
              <w:tab/>
              <w:t xml:space="preserve">Economic </w:t>
            </w:r>
            <w:r>
              <w:rPr>
                <w:rFonts w:cs="Arial"/>
                <w:b/>
                <w:bCs/>
                <w:kern w:val="28"/>
              </w:rPr>
              <w:t>s</w:t>
            </w:r>
            <w:r w:rsidRPr="004B536F">
              <w:rPr>
                <w:rFonts w:cs="Arial"/>
                <w:b/>
                <w:bCs/>
                <w:kern w:val="28"/>
              </w:rPr>
              <w:t xml:space="preserve">cenario </w:t>
            </w:r>
            <w:r>
              <w:rPr>
                <w:rFonts w:cs="Arial"/>
                <w:b/>
                <w:bCs/>
                <w:kern w:val="28"/>
              </w:rPr>
              <w:t>a</w:t>
            </w:r>
            <w:r w:rsidRPr="004B536F">
              <w:rPr>
                <w:rFonts w:cs="Arial"/>
                <w:b/>
                <w:bCs/>
                <w:kern w:val="28"/>
              </w:rPr>
              <w:t>nalysis</w:t>
            </w:r>
          </w:p>
        </w:tc>
        <w:tc>
          <w:tcPr>
            <w:tcW w:w="1275" w:type="dxa"/>
            <w:vAlign w:val="center"/>
          </w:tcPr>
          <w:p w14:paraId="18D59033" w14:textId="77777777" w:rsidR="001A3A1A" w:rsidRPr="00AD7742" w:rsidRDefault="001A3A1A" w:rsidP="00A84083">
            <w:pPr>
              <w:tabs>
                <w:tab w:val="left" w:pos="1134"/>
              </w:tabs>
              <w:spacing w:before="120"/>
              <w:ind w:right="-57"/>
              <w:rPr>
                <w:rFonts w:cs="Arial"/>
                <w:b/>
                <w:bCs/>
                <w:kern w:val="28"/>
              </w:rPr>
            </w:pPr>
          </w:p>
        </w:tc>
        <w:tc>
          <w:tcPr>
            <w:tcW w:w="761" w:type="dxa"/>
            <w:vAlign w:val="center"/>
          </w:tcPr>
          <w:p w14:paraId="5409A335" w14:textId="77777777" w:rsidR="001A3A1A" w:rsidRPr="00AD7742" w:rsidRDefault="001A3A1A" w:rsidP="00A84083">
            <w:pPr>
              <w:tabs>
                <w:tab w:val="left" w:pos="1134"/>
              </w:tabs>
              <w:spacing w:before="120"/>
              <w:rPr>
                <w:rFonts w:cs="Arial"/>
                <w:b/>
                <w:bCs/>
                <w:kern w:val="28"/>
              </w:rPr>
            </w:pPr>
            <w:r w:rsidRPr="004B536F">
              <w:rPr>
                <w:rFonts w:cs="Arial"/>
                <w:b/>
                <w:bCs/>
                <w:kern w:val="28"/>
              </w:rPr>
              <w:t>F</w:t>
            </w:r>
          </w:p>
        </w:tc>
      </w:tr>
      <w:tr w:rsidR="001A3A1A" w:rsidRPr="0059418D" w14:paraId="19CA7FEC" w14:textId="77777777" w:rsidTr="005E4988">
        <w:trPr>
          <w:trHeight w:val="187"/>
        </w:trPr>
        <w:tc>
          <w:tcPr>
            <w:tcW w:w="7769" w:type="dxa"/>
            <w:vAlign w:val="center"/>
          </w:tcPr>
          <w:p w14:paraId="3E96B9A8" w14:textId="77777777" w:rsidR="001A3A1A" w:rsidRPr="0059418D" w:rsidRDefault="001A3A1A" w:rsidP="00A84083">
            <w:pPr>
              <w:spacing w:before="20" w:after="20"/>
              <w:rPr>
                <w:rFonts w:cs="Arial"/>
                <w:sz w:val="18"/>
                <w:szCs w:val="18"/>
              </w:rPr>
            </w:pPr>
            <w:r w:rsidRPr="00385423">
              <w:rPr>
                <w:rFonts w:cs="Arial"/>
                <w:sz w:val="18"/>
                <w:szCs w:val="18"/>
              </w:rPr>
              <w:t xml:space="preserve">Effect on major </w:t>
            </w:r>
            <w:r>
              <w:rPr>
                <w:rFonts w:cs="Arial"/>
                <w:sz w:val="18"/>
                <w:szCs w:val="18"/>
              </w:rPr>
              <w:t xml:space="preserve">NSW </w:t>
            </w:r>
            <w:r w:rsidRPr="00385423">
              <w:rPr>
                <w:rFonts w:cs="Arial"/>
                <w:sz w:val="18"/>
                <w:szCs w:val="18"/>
              </w:rPr>
              <w:t xml:space="preserve">economic parameters from </w:t>
            </w:r>
            <w:r>
              <w:rPr>
                <w:rFonts w:cs="Arial"/>
                <w:sz w:val="18"/>
                <w:szCs w:val="18"/>
              </w:rPr>
              <w:t>higher energy prices (1a)</w:t>
            </w:r>
          </w:p>
        </w:tc>
        <w:tc>
          <w:tcPr>
            <w:tcW w:w="1275" w:type="dxa"/>
            <w:vAlign w:val="center"/>
          </w:tcPr>
          <w:p w14:paraId="375D3EA5" w14:textId="77777777" w:rsidR="001A3A1A" w:rsidRPr="0059418D" w:rsidRDefault="001A3A1A" w:rsidP="00A84083">
            <w:pPr>
              <w:spacing w:before="20" w:after="20"/>
              <w:ind w:right="-57"/>
              <w:rPr>
                <w:rFonts w:cs="Arial"/>
                <w:kern w:val="28"/>
                <w:sz w:val="18"/>
                <w:szCs w:val="18"/>
              </w:rPr>
            </w:pPr>
            <w:r>
              <w:rPr>
                <w:rFonts w:cs="Arial"/>
                <w:kern w:val="28"/>
                <w:sz w:val="18"/>
                <w:szCs w:val="18"/>
              </w:rPr>
              <w:t>Table F.1</w:t>
            </w:r>
          </w:p>
        </w:tc>
        <w:tc>
          <w:tcPr>
            <w:tcW w:w="761" w:type="dxa"/>
            <w:vAlign w:val="center"/>
          </w:tcPr>
          <w:p w14:paraId="0F3906E7" w14:textId="77777777" w:rsidR="001A3A1A" w:rsidRPr="0059418D" w:rsidRDefault="001A3A1A" w:rsidP="00A84083">
            <w:pPr>
              <w:spacing w:before="20" w:after="20"/>
              <w:rPr>
                <w:rFonts w:cs="Arial"/>
                <w:kern w:val="28"/>
                <w:sz w:val="18"/>
                <w:szCs w:val="18"/>
              </w:rPr>
            </w:pPr>
            <w:r w:rsidRPr="00A2613C">
              <w:rPr>
                <w:rFonts w:cs="Arial"/>
                <w:sz w:val="18"/>
                <w:szCs w:val="18"/>
              </w:rPr>
              <w:t>F-</w:t>
            </w:r>
            <w:r>
              <w:rPr>
                <w:rFonts w:cs="Arial"/>
                <w:sz w:val="18"/>
                <w:szCs w:val="18"/>
              </w:rPr>
              <w:t>2</w:t>
            </w:r>
          </w:p>
        </w:tc>
      </w:tr>
      <w:tr w:rsidR="001A3A1A" w:rsidRPr="0059418D" w14:paraId="6D6DD6BC" w14:textId="77777777" w:rsidTr="005E4988">
        <w:trPr>
          <w:trHeight w:val="187"/>
        </w:trPr>
        <w:tc>
          <w:tcPr>
            <w:tcW w:w="7769" w:type="dxa"/>
            <w:vAlign w:val="center"/>
          </w:tcPr>
          <w:p w14:paraId="089A3676" w14:textId="77777777" w:rsidR="001A3A1A" w:rsidRPr="0059418D" w:rsidRDefault="001A3A1A" w:rsidP="00A84083">
            <w:pPr>
              <w:spacing w:before="20" w:after="20"/>
              <w:rPr>
                <w:rFonts w:cs="Arial"/>
                <w:sz w:val="18"/>
                <w:szCs w:val="18"/>
              </w:rPr>
            </w:pPr>
            <w:r w:rsidRPr="00385423">
              <w:rPr>
                <w:rFonts w:cs="Arial"/>
                <w:sz w:val="18"/>
                <w:szCs w:val="18"/>
              </w:rPr>
              <w:t xml:space="preserve">Impact on </w:t>
            </w:r>
            <w:r>
              <w:rPr>
                <w:rFonts w:cs="Arial"/>
                <w:sz w:val="18"/>
                <w:szCs w:val="18"/>
              </w:rPr>
              <w:t xml:space="preserve">NSW </w:t>
            </w:r>
            <w:r w:rsidRPr="00385423">
              <w:rPr>
                <w:rFonts w:cs="Arial"/>
                <w:sz w:val="18"/>
                <w:szCs w:val="18"/>
              </w:rPr>
              <w:t xml:space="preserve">domestic activity from </w:t>
            </w:r>
            <w:r>
              <w:rPr>
                <w:rFonts w:cs="Arial"/>
                <w:sz w:val="18"/>
                <w:szCs w:val="18"/>
              </w:rPr>
              <w:t>higher energy prices (Scenario 1a)</w:t>
            </w:r>
          </w:p>
        </w:tc>
        <w:tc>
          <w:tcPr>
            <w:tcW w:w="1275" w:type="dxa"/>
            <w:vAlign w:val="center"/>
          </w:tcPr>
          <w:p w14:paraId="1F280969" w14:textId="77777777" w:rsidR="001A3A1A" w:rsidRPr="0059418D" w:rsidRDefault="001A3A1A" w:rsidP="00A84083">
            <w:pPr>
              <w:spacing w:before="20" w:after="20"/>
              <w:ind w:right="-57"/>
              <w:rPr>
                <w:rFonts w:cs="Arial"/>
                <w:kern w:val="28"/>
                <w:sz w:val="18"/>
                <w:szCs w:val="18"/>
              </w:rPr>
            </w:pPr>
            <w:r>
              <w:rPr>
                <w:rFonts w:cs="Arial"/>
                <w:kern w:val="28"/>
                <w:sz w:val="18"/>
                <w:szCs w:val="18"/>
              </w:rPr>
              <w:t>Chart F.1</w:t>
            </w:r>
          </w:p>
        </w:tc>
        <w:tc>
          <w:tcPr>
            <w:tcW w:w="761" w:type="dxa"/>
            <w:vAlign w:val="center"/>
          </w:tcPr>
          <w:p w14:paraId="5DFDD1FE" w14:textId="77777777" w:rsidR="001A3A1A" w:rsidRPr="0059418D" w:rsidRDefault="001A3A1A" w:rsidP="00A84083">
            <w:pPr>
              <w:spacing w:before="20" w:after="20"/>
              <w:rPr>
                <w:rFonts w:cs="Arial"/>
                <w:kern w:val="28"/>
                <w:sz w:val="18"/>
                <w:szCs w:val="18"/>
              </w:rPr>
            </w:pPr>
            <w:r w:rsidRPr="0059418D">
              <w:rPr>
                <w:rFonts w:cs="Arial"/>
                <w:bCs/>
                <w:kern w:val="28"/>
                <w:sz w:val="18"/>
                <w:szCs w:val="18"/>
              </w:rPr>
              <w:t>F-</w:t>
            </w:r>
            <w:r>
              <w:rPr>
                <w:rFonts w:cs="Arial"/>
                <w:bCs/>
                <w:kern w:val="28"/>
                <w:sz w:val="18"/>
                <w:szCs w:val="18"/>
              </w:rPr>
              <w:t>3</w:t>
            </w:r>
          </w:p>
        </w:tc>
      </w:tr>
      <w:tr w:rsidR="001A3A1A" w:rsidRPr="0059418D" w14:paraId="1FCFCD6C" w14:textId="77777777" w:rsidTr="005E4988">
        <w:trPr>
          <w:trHeight w:val="187"/>
        </w:trPr>
        <w:tc>
          <w:tcPr>
            <w:tcW w:w="7769" w:type="dxa"/>
            <w:vAlign w:val="center"/>
          </w:tcPr>
          <w:p w14:paraId="29D3E5DB" w14:textId="77777777" w:rsidR="001A3A1A" w:rsidRPr="00385423" w:rsidRDefault="001A3A1A" w:rsidP="00A84083">
            <w:pPr>
              <w:spacing w:before="20" w:after="20"/>
              <w:rPr>
                <w:rFonts w:cs="Arial"/>
                <w:sz w:val="18"/>
                <w:szCs w:val="18"/>
              </w:rPr>
            </w:pPr>
            <w:r w:rsidRPr="00EA2EC2">
              <w:rPr>
                <w:rFonts w:cs="Arial"/>
                <w:sz w:val="18"/>
                <w:szCs w:val="18"/>
              </w:rPr>
              <w:t xml:space="preserve">Effect on major </w:t>
            </w:r>
            <w:r>
              <w:rPr>
                <w:rFonts w:cs="Arial"/>
                <w:sz w:val="18"/>
                <w:szCs w:val="18"/>
              </w:rPr>
              <w:t xml:space="preserve">NSW economic parameters from higher energy prices (1b) </w:t>
            </w:r>
          </w:p>
        </w:tc>
        <w:tc>
          <w:tcPr>
            <w:tcW w:w="1275" w:type="dxa"/>
          </w:tcPr>
          <w:p w14:paraId="4125CA44" w14:textId="77777777" w:rsidR="001A3A1A" w:rsidRDefault="001A3A1A" w:rsidP="00A84083">
            <w:pPr>
              <w:spacing w:before="20" w:after="20"/>
              <w:ind w:right="-57"/>
              <w:rPr>
                <w:rFonts w:cs="Arial"/>
                <w:kern w:val="28"/>
                <w:sz w:val="18"/>
                <w:szCs w:val="18"/>
              </w:rPr>
            </w:pPr>
            <w:r>
              <w:rPr>
                <w:rFonts w:cs="Arial"/>
                <w:kern w:val="28"/>
                <w:sz w:val="18"/>
                <w:szCs w:val="18"/>
              </w:rPr>
              <w:t>Table F.2</w:t>
            </w:r>
          </w:p>
        </w:tc>
        <w:tc>
          <w:tcPr>
            <w:tcW w:w="761" w:type="dxa"/>
            <w:vAlign w:val="center"/>
          </w:tcPr>
          <w:p w14:paraId="61CD6606" w14:textId="77777777" w:rsidR="001A3A1A" w:rsidRPr="0059418D" w:rsidRDefault="001A3A1A" w:rsidP="00A84083">
            <w:pPr>
              <w:spacing w:before="20" w:after="20"/>
              <w:rPr>
                <w:rFonts w:cs="Arial"/>
                <w:bCs/>
                <w:kern w:val="28"/>
                <w:sz w:val="18"/>
                <w:szCs w:val="18"/>
              </w:rPr>
            </w:pPr>
            <w:r>
              <w:rPr>
                <w:rFonts w:cs="Arial"/>
                <w:bCs/>
                <w:kern w:val="28"/>
                <w:sz w:val="18"/>
                <w:szCs w:val="18"/>
              </w:rPr>
              <w:t>F-3</w:t>
            </w:r>
          </w:p>
        </w:tc>
      </w:tr>
      <w:tr w:rsidR="001A3A1A" w:rsidRPr="0059418D" w14:paraId="3AF8DFD5" w14:textId="77777777" w:rsidTr="005E4988">
        <w:trPr>
          <w:trHeight w:val="187"/>
        </w:trPr>
        <w:tc>
          <w:tcPr>
            <w:tcW w:w="7769" w:type="dxa"/>
            <w:vAlign w:val="center"/>
          </w:tcPr>
          <w:p w14:paraId="02086887" w14:textId="77777777" w:rsidR="001A3A1A" w:rsidRPr="00EA2EC2" w:rsidRDefault="001A3A1A" w:rsidP="00A84083">
            <w:pPr>
              <w:spacing w:before="20" w:after="20"/>
              <w:rPr>
                <w:rFonts w:cs="Arial"/>
                <w:sz w:val="18"/>
                <w:szCs w:val="18"/>
              </w:rPr>
            </w:pPr>
            <w:r>
              <w:rPr>
                <w:rFonts w:cs="Arial"/>
                <w:sz w:val="18"/>
                <w:szCs w:val="18"/>
              </w:rPr>
              <w:t>Impact on NSW domestic activity from higher energy prices (Scenario 1b)</w:t>
            </w:r>
          </w:p>
        </w:tc>
        <w:tc>
          <w:tcPr>
            <w:tcW w:w="1275" w:type="dxa"/>
          </w:tcPr>
          <w:p w14:paraId="179EB0AD" w14:textId="77777777" w:rsidR="001A3A1A" w:rsidRDefault="001A3A1A" w:rsidP="00A84083">
            <w:pPr>
              <w:spacing w:before="20" w:after="20"/>
              <w:ind w:right="-57"/>
              <w:rPr>
                <w:rFonts w:cs="Arial"/>
                <w:kern w:val="28"/>
                <w:sz w:val="18"/>
                <w:szCs w:val="18"/>
              </w:rPr>
            </w:pPr>
            <w:r>
              <w:rPr>
                <w:rFonts w:cs="Arial"/>
                <w:kern w:val="28"/>
                <w:sz w:val="18"/>
                <w:szCs w:val="18"/>
              </w:rPr>
              <w:t>Chart F.2</w:t>
            </w:r>
          </w:p>
        </w:tc>
        <w:tc>
          <w:tcPr>
            <w:tcW w:w="761" w:type="dxa"/>
            <w:vAlign w:val="center"/>
          </w:tcPr>
          <w:p w14:paraId="3DECA814" w14:textId="77777777" w:rsidR="001A3A1A" w:rsidRDefault="001A3A1A" w:rsidP="00A84083">
            <w:pPr>
              <w:spacing w:before="20" w:after="20"/>
              <w:rPr>
                <w:rFonts w:cs="Arial"/>
                <w:bCs/>
                <w:kern w:val="28"/>
                <w:sz w:val="18"/>
                <w:szCs w:val="18"/>
              </w:rPr>
            </w:pPr>
            <w:r>
              <w:rPr>
                <w:rFonts w:cs="Arial"/>
                <w:bCs/>
                <w:kern w:val="28"/>
                <w:sz w:val="18"/>
                <w:szCs w:val="18"/>
              </w:rPr>
              <w:t>F-4</w:t>
            </w:r>
          </w:p>
        </w:tc>
      </w:tr>
      <w:tr w:rsidR="001A3A1A" w:rsidRPr="0059418D" w14:paraId="3047A578" w14:textId="77777777" w:rsidTr="005E4988">
        <w:trPr>
          <w:trHeight w:val="187"/>
        </w:trPr>
        <w:tc>
          <w:tcPr>
            <w:tcW w:w="7769" w:type="dxa"/>
            <w:vAlign w:val="center"/>
          </w:tcPr>
          <w:p w14:paraId="78AFBCAD" w14:textId="77777777" w:rsidR="001A3A1A" w:rsidRPr="0059418D" w:rsidRDefault="001A3A1A" w:rsidP="00A84083">
            <w:pPr>
              <w:spacing w:before="20" w:after="20"/>
              <w:rPr>
                <w:rFonts w:cs="Arial"/>
                <w:sz w:val="18"/>
                <w:szCs w:val="18"/>
              </w:rPr>
            </w:pPr>
            <w:r>
              <w:rPr>
                <w:rFonts w:cs="Arial"/>
                <w:sz w:val="18"/>
                <w:szCs w:val="18"/>
              </w:rPr>
              <w:t>Effect on major revenue parameters</w:t>
            </w:r>
          </w:p>
        </w:tc>
        <w:tc>
          <w:tcPr>
            <w:tcW w:w="1275" w:type="dxa"/>
            <w:vAlign w:val="center"/>
          </w:tcPr>
          <w:p w14:paraId="08E631EF" w14:textId="77777777" w:rsidR="001A3A1A" w:rsidRPr="0059418D" w:rsidRDefault="001A3A1A" w:rsidP="00A84083">
            <w:pPr>
              <w:spacing w:before="20" w:after="20"/>
              <w:ind w:right="-57"/>
              <w:rPr>
                <w:rFonts w:cs="Arial"/>
                <w:kern w:val="28"/>
                <w:sz w:val="18"/>
                <w:szCs w:val="18"/>
              </w:rPr>
            </w:pPr>
            <w:r>
              <w:rPr>
                <w:rFonts w:cs="Arial"/>
                <w:kern w:val="28"/>
                <w:sz w:val="18"/>
                <w:szCs w:val="18"/>
              </w:rPr>
              <w:t>Table F.3</w:t>
            </w:r>
          </w:p>
        </w:tc>
        <w:tc>
          <w:tcPr>
            <w:tcW w:w="761" w:type="dxa"/>
            <w:vAlign w:val="center"/>
          </w:tcPr>
          <w:p w14:paraId="021665AF" w14:textId="77777777" w:rsidR="001A3A1A" w:rsidRPr="0059418D" w:rsidRDefault="001A3A1A" w:rsidP="00A84083">
            <w:pPr>
              <w:spacing w:before="20" w:after="20"/>
              <w:rPr>
                <w:rFonts w:cs="Arial"/>
                <w:kern w:val="28"/>
                <w:sz w:val="18"/>
                <w:szCs w:val="18"/>
              </w:rPr>
            </w:pPr>
            <w:r w:rsidRPr="0059418D">
              <w:rPr>
                <w:rFonts w:cs="Arial"/>
                <w:kern w:val="28"/>
                <w:sz w:val="18"/>
                <w:szCs w:val="18"/>
              </w:rPr>
              <w:t>F-</w:t>
            </w:r>
            <w:r>
              <w:rPr>
                <w:rFonts w:cs="Arial"/>
                <w:kern w:val="28"/>
                <w:sz w:val="18"/>
                <w:szCs w:val="18"/>
              </w:rPr>
              <w:t>5</w:t>
            </w:r>
          </w:p>
        </w:tc>
      </w:tr>
      <w:tr w:rsidR="001A3A1A" w:rsidRPr="0059418D" w14:paraId="2A27D86D" w14:textId="77777777" w:rsidTr="005E4988">
        <w:trPr>
          <w:trHeight w:val="187"/>
        </w:trPr>
        <w:tc>
          <w:tcPr>
            <w:tcW w:w="7769" w:type="dxa"/>
            <w:vAlign w:val="center"/>
          </w:tcPr>
          <w:p w14:paraId="47A3BD98" w14:textId="77777777" w:rsidR="001A3A1A" w:rsidRPr="00EA2EC2" w:rsidRDefault="001A3A1A" w:rsidP="00A84083">
            <w:pPr>
              <w:spacing w:before="20" w:after="20"/>
              <w:rPr>
                <w:rFonts w:cs="Arial"/>
                <w:sz w:val="18"/>
                <w:szCs w:val="18"/>
              </w:rPr>
            </w:pPr>
            <w:r>
              <w:rPr>
                <w:rFonts w:cs="Arial"/>
                <w:sz w:val="18"/>
                <w:szCs w:val="18"/>
              </w:rPr>
              <w:t>Productivity growth assumptions</w:t>
            </w:r>
          </w:p>
        </w:tc>
        <w:tc>
          <w:tcPr>
            <w:tcW w:w="1275" w:type="dxa"/>
            <w:vAlign w:val="center"/>
          </w:tcPr>
          <w:p w14:paraId="6FAD4842" w14:textId="77777777" w:rsidR="001A3A1A" w:rsidRPr="0059418D" w:rsidRDefault="001A3A1A" w:rsidP="00A84083">
            <w:pPr>
              <w:spacing w:before="20" w:after="20"/>
              <w:ind w:right="-57"/>
              <w:rPr>
                <w:rFonts w:cs="Arial"/>
                <w:kern w:val="28"/>
                <w:sz w:val="18"/>
                <w:szCs w:val="18"/>
              </w:rPr>
            </w:pPr>
            <w:r>
              <w:rPr>
                <w:rFonts w:cs="Arial"/>
                <w:kern w:val="28"/>
                <w:sz w:val="18"/>
                <w:szCs w:val="18"/>
              </w:rPr>
              <w:t>Table F.4</w:t>
            </w:r>
          </w:p>
        </w:tc>
        <w:tc>
          <w:tcPr>
            <w:tcW w:w="761" w:type="dxa"/>
            <w:vAlign w:val="center"/>
          </w:tcPr>
          <w:p w14:paraId="65B9F639" w14:textId="77777777" w:rsidR="001A3A1A" w:rsidRPr="0059418D" w:rsidRDefault="001A3A1A" w:rsidP="00A84083">
            <w:pPr>
              <w:spacing w:before="20" w:after="20"/>
              <w:rPr>
                <w:rFonts w:cs="Arial"/>
                <w:kern w:val="28"/>
                <w:sz w:val="18"/>
                <w:szCs w:val="18"/>
              </w:rPr>
            </w:pPr>
            <w:r w:rsidRPr="0059418D">
              <w:rPr>
                <w:rFonts w:cs="Arial"/>
                <w:kern w:val="28"/>
                <w:sz w:val="18"/>
                <w:szCs w:val="18"/>
              </w:rPr>
              <w:t>F-</w:t>
            </w:r>
            <w:r>
              <w:rPr>
                <w:rFonts w:cs="Arial"/>
                <w:kern w:val="28"/>
                <w:sz w:val="18"/>
                <w:szCs w:val="18"/>
              </w:rPr>
              <w:t>5</w:t>
            </w:r>
          </w:p>
        </w:tc>
      </w:tr>
      <w:tr w:rsidR="001A3A1A" w:rsidRPr="0059418D" w14:paraId="51061EBE" w14:textId="77777777" w:rsidTr="005E4988">
        <w:trPr>
          <w:trHeight w:val="187"/>
        </w:trPr>
        <w:tc>
          <w:tcPr>
            <w:tcW w:w="7769" w:type="dxa"/>
            <w:vAlign w:val="center"/>
          </w:tcPr>
          <w:p w14:paraId="55A6A0C4" w14:textId="77777777" w:rsidR="001A3A1A" w:rsidRPr="00EA2EC2" w:rsidRDefault="001A3A1A" w:rsidP="00A84083">
            <w:pPr>
              <w:spacing w:before="20" w:after="20"/>
              <w:rPr>
                <w:rFonts w:cs="Arial"/>
                <w:sz w:val="18"/>
                <w:szCs w:val="18"/>
              </w:rPr>
            </w:pPr>
            <w:r>
              <w:rPr>
                <w:rFonts w:cs="Arial"/>
                <w:sz w:val="18"/>
                <w:szCs w:val="18"/>
              </w:rPr>
              <w:t>Effect on major NSW economic parameters from a productivity shock</w:t>
            </w:r>
          </w:p>
        </w:tc>
        <w:tc>
          <w:tcPr>
            <w:tcW w:w="1275" w:type="dxa"/>
          </w:tcPr>
          <w:p w14:paraId="747270DE" w14:textId="77777777" w:rsidR="001A3A1A" w:rsidRDefault="001A3A1A" w:rsidP="00A84083">
            <w:pPr>
              <w:spacing w:before="20" w:after="20"/>
              <w:ind w:right="-57"/>
              <w:rPr>
                <w:rFonts w:cs="Arial"/>
                <w:kern w:val="28"/>
                <w:sz w:val="18"/>
                <w:szCs w:val="18"/>
              </w:rPr>
            </w:pPr>
            <w:r>
              <w:rPr>
                <w:rFonts w:cs="Arial"/>
                <w:kern w:val="28"/>
                <w:sz w:val="18"/>
                <w:szCs w:val="18"/>
              </w:rPr>
              <w:t>Table F.5</w:t>
            </w:r>
          </w:p>
        </w:tc>
        <w:tc>
          <w:tcPr>
            <w:tcW w:w="761" w:type="dxa"/>
            <w:vAlign w:val="center"/>
          </w:tcPr>
          <w:p w14:paraId="6560E38A" w14:textId="77777777" w:rsidR="001A3A1A" w:rsidRPr="0059418D" w:rsidRDefault="001A3A1A" w:rsidP="00A84083">
            <w:pPr>
              <w:spacing w:before="20" w:after="20"/>
              <w:rPr>
                <w:rFonts w:cs="Arial"/>
                <w:kern w:val="28"/>
                <w:sz w:val="18"/>
                <w:szCs w:val="18"/>
              </w:rPr>
            </w:pPr>
            <w:r>
              <w:rPr>
                <w:rFonts w:cs="Arial"/>
                <w:bCs/>
                <w:kern w:val="28"/>
                <w:sz w:val="18"/>
                <w:szCs w:val="18"/>
              </w:rPr>
              <w:t>F-6</w:t>
            </w:r>
          </w:p>
        </w:tc>
      </w:tr>
      <w:tr w:rsidR="001A3A1A" w:rsidRPr="0059418D" w14:paraId="5DD73B4E" w14:textId="77777777" w:rsidTr="005E4988">
        <w:trPr>
          <w:trHeight w:val="187"/>
        </w:trPr>
        <w:tc>
          <w:tcPr>
            <w:tcW w:w="7769" w:type="dxa"/>
            <w:vAlign w:val="center"/>
          </w:tcPr>
          <w:p w14:paraId="72D6314B" w14:textId="77777777" w:rsidR="001A3A1A" w:rsidRDefault="001A3A1A" w:rsidP="00A84083">
            <w:pPr>
              <w:spacing w:before="20" w:after="20"/>
              <w:rPr>
                <w:rFonts w:cs="Arial"/>
                <w:sz w:val="18"/>
                <w:szCs w:val="18"/>
              </w:rPr>
            </w:pPr>
            <w:r>
              <w:rPr>
                <w:rFonts w:cs="Arial"/>
                <w:sz w:val="18"/>
                <w:szCs w:val="18"/>
              </w:rPr>
              <w:t>Impact on NSW domestic activity from a productivity shock</w:t>
            </w:r>
          </w:p>
        </w:tc>
        <w:tc>
          <w:tcPr>
            <w:tcW w:w="1275" w:type="dxa"/>
          </w:tcPr>
          <w:p w14:paraId="1E2DF505" w14:textId="77777777" w:rsidR="001A3A1A" w:rsidRDefault="001A3A1A" w:rsidP="00A84083">
            <w:pPr>
              <w:spacing w:before="20" w:after="20"/>
              <w:ind w:right="-57"/>
              <w:rPr>
                <w:rFonts w:cs="Arial"/>
                <w:kern w:val="28"/>
                <w:sz w:val="18"/>
                <w:szCs w:val="18"/>
              </w:rPr>
            </w:pPr>
            <w:r>
              <w:rPr>
                <w:rFonts w:cs="Arial"/>
                <w:kern w:val="28"/>
                <w:sz w:val="18"/>
                <w:szCs w:val="18"/>
              </w:rPr>
              <w:t>Chart F.3</w:t>
            </w:r>
          </w:p>
        </w:tc>
        <w:tc>
          <w:tcPr>
            <w:tcW w:w="761" w:type="dxa"/>
            <w:vAlign w:val="center"/>
          </w:tcPr>
          <w:p w14:paraId="641D9482" w14:textId="77777777" w:rsidR="001A3A1A" w:rsidRDefault="001A3A1A" w:rsidP="00A84083">
            <w:pPr>
              <w:spacing w:before="20" w:after="20"/>
              <w:rPr>
                <w:rFonts w:cs="Arial"/>
                <w:bCs/>
                <w:kern w:val="28"/>
                <w:sz w:val="18"/>
                <w:szCs w:val="18"/>
              </w:rPr>
            </w:pPr>
            <w:r>
              <w:rPr>
                <w:rFonts w:cs="Arial"/>
                <w:bCs/>
                <w:kern w:val="28"/>
                <w:sz w:val="18"/>
                <w:szCs w:val="18"/>
              </w:rPr>
              <w:t>F-6</w:t>
            </w:r>
          </w:p>
        </w:tc>
      </w:tr>
      <w:tr w:rsidR="001A3A1A" w:rsidRPr="0059418D" w14:paraId="5FC61435" w14:textId="77777777" w:rsidTr="005E4988">
        <w:trPr>
          <w:trHeight w:val="187"/>
        </w:trPr>
        <w:tc>
          <w:tcPr>
            <w:tcW w:w="7769" w:type="dxa"/>
            <w:vAlign w:val="center"/>
          </w:tcPr>
          <w:p w14:paraId="250B17BF" w14:textId="77777777" w:rsidR="001A3A1A" w:rsidRDefault="001A3A1A" w:rsidP="00A84083">
            <w:pPr>
              <w:spacing w:before="20" w:after="20"/>
              <w:rPr>
                <w:rFonts w:cs="Arial"/>
                <w:sz w:val="18"/>
                <w:szCs w:val="18"/>
              </w:rPr>
            </w:pPr>
            <w:r>
              <w:rPr>
                <w:rFonts w:cs="Arial"/>
                <w:sz w:val="18"/>
                <w:szCs w:val="18"/>
              </w:rPr>
              <w:t>Effect on major revenue parameters</w:t>
            </w:r>
          </w:p>
        </w:tc>
        <w:tc>
          <w:tcPr>
            <w:tcW w:w="1275" w:type="dxa"/>
          </w:tcPr>
          <w:p w14:paraId="359AD041" w14:textId="77777777" w:rsidR="001A3A1A" w:rsidRDefault="001A3A1A" w:rsidP="00A84083">
            <w:pPr>
              <w:spacing w:before="20" w:after="20"/>
              <w:ind w:right="-57"/>
              <w:rPr>
                <w:rFonts w:cs="Arial"/>
                <w:kern w:val="28"/>
                <w:sz w:val="18"/>
                <w:szCs w:val="18"/>
              </w:rPr>
            </w:pPr>
            <w:r>
              <w:rPr>
                <w:rFonts w:cs="Arial"/>
                <w:kern w:val="28"/>
                <w:sz w:val="18"/>
                <w:szCs w:val="18"/>
              </w:rPr>
              <w:t>Table F.6</w:t>
            </w:r>
          </w:p>
        </w:tc>
        <w:tc>
          <w:tcPr>
            <w:tcW w:w="761" w:type="dxa"/>
            <w:vAlign w:val="center"/>
          </w:tcPr>
          <w:p w14:paraId="0F342D9A" w14:textId="77777777" w:rsidR="001A3A1A" w:rsidRDefault="001A3A1A" w:rsidP="00A84083">
            <w:pPr>
              <w:spacing w:before="20" w:after="20"/>
              <w:rPr>
                <w:rFonts w:cs="Arial"/>
                <w:bCs/>
                <w:kern w:val="28"/>
                <w:sz w:val="18"/>
                <w:szCs w:val="18"/>
              </w:rPr>
            </w:pPr>
            <w:r>
              <w:rPr>
                <w:rFonts w:cs="Arial"/>
                <w:bCs/>
                <w:kern w:val="28"/>
                <w:sz w:val="18"/>
                <w:szCs w:val="18"/>
              </w:rPr>
              <w:t>F-7</w:t>
            </w:r>
          </w:p>
        </w:tc>
      </w:tr>
    </w:tbl>
    <w:p w14:paraId="4D0215FC" w14:textId="77777777" w:rsidR="001A3A1A" w:rsidRPr="009935EC" w:rsidRDefault="001A3A1A" w:rsidP="00B6671C">
      <w:pPr>
        <w:rPr>
          <w:rFonts w:ascii="Arial" w:hAnsi="Arial" w:cs="Arial"/>
          <w:sz w:val="2"/>
          <w:szCs w:val="2"/>
        </w:rPr>
      </w:pPr>
    </w:p>
    <w:p w14:paraId="570A513A" w14:textId="77777777" w:rsidR="001A3A1A" w:rsidRDefault="001A3A1A" w:rsidP="00F25F22"/>
    <w:p w14:paraId="0B8D32FB" w14:textId="77777777" w:rsidR="001A3A1A" w:rsidRDefault="001A3A1A" w:rsidP="001A3A1A">
      <w:pPr>
        <w:pStyle w:val="BodyText"/>
        <w:rPr>
          <w:lang w:val="en-AU"/>
        </w:rPr>
      </w:pPr>
    </w:p>
    <w:p w14:paraId="009E2840" w14:textId="77777777" w:rsidR="001A3A1A" w:rsidRPr="001A3A1A" w:rsidRDefault="001A3A1A" w:rsidP="001A3A1A">
      <w:pPr>
        <w:pStyle w:val="BodyText"/>
        <w:rPr>
          <w:lang w:val="en-AU"/>
        </w:rPr>
        <w:sectPr w:rsidR="001A3A1A" w:rsidRPr="001A3A1A" w:rsidSect="00EF5AD4">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1907" w:h="16840" w:code="9"/>
          <w:pgMar w:top="1134" w:right="1134" w:bottom="567" w:left="1134" w:header="454" w:footer="454" w:gutter="0"/>
          <w:pgNumType w:start="1"/>
          <w:cols w:space="720"/>
          <w:titlePg/>
        </w:sectPr>
      </w:pPr>
    </w:p>
    <w:p w14:paraId="0A74598D" w14:textId="77777777" w:rsidR="00EF1C5B" w:rsidRPr="00A174FD" w:rsidRDefault="00EF1C5B" w:rsidP="00EF1C5B">
      <w:pPr>
        <w:pStyle w:val="Heading1"/>
        <w:numPr>
          <w:ilvl w:val="0"/>
          <w:numId w:val="0"/>
        </w:numPr>
        <w:spacing w:before="0" w:after="240"/>
        <w:ind w:left="360" w:hanging="360"/>
        <w:rPr>
          <w:rFonts w:cs="Arial"/>
          <w:caps/>
          <w:color w:val="auto"/>
        </w:rPr>
      </w:pPr>
      <w:bookmarkStart w:id="9" w:name="_Toc233711332"/>
      <w:r w:rsidRPr="00A174FD">
        <w:rPr>
          <w:rFonts w:cs="Arial"/>
          <w:color w:val="auto"/>
        </w:rPr>
        <w:lastRenderedPageBreak/>
        <w:t>Focus Box List</w:t>
      </w:r>
      <w:bookmarkEnd w:id="9"/>
    </w:p>
    <w:p w14:paraId="2C9C204C" w14:textId="77777777" w:rsidR="00EF1C5B" w:rsidRPr="003B5367" w:rsidRDefault="00EF1C5B" w:rsidP="009F75FE">
      <w:pPr>
        <w:ind w:right="512"/>
        <w:jc w:val="right"/>
        <w:rPr>
          <w:rFonts w:cs="Arial"/>
        </w:rPr>
      </w:pPr>
      <w:r w:rsidRPr="003B5367">
        <w:rPr>
          <w:rFonts w:cs="Arial"/>
        </w:rPr>
        <w:t>Page</w:t>
      </w:r>
    </w:p>
    <w:p w14:paraId="7C8FC9ED" w14:textId="77777777" w:rsidR="00EF1C5B" w:rsidRPr="003B5367" w:rsidRDefault="00EF1C5B" w:rsidP="003F6B3A">
      <w:pPr>
        <w:rPr>
          <w:rFonts w:cs="Arial"/>
          <w:sz w:val="8"/>
        </w:rPr>
      </w:pPr>
    </w:p>
    <w:tbl>
      <w:tblPr>
        <w:tblStyle w:val="TableGrid"/>
        <w:tblW w:w="95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Caption w:val="2025-26 Budget Papers - Focus Box List"/>
        <w:tblDescription w:val="2025-26 Budget Papers - Focus Box List"/>
      </w:tblPr>
      <w:tblGrid>
        <w:gridCol w:w="7627"/>
        <w:gridCol w:w="996"/>
        <w:gridCol w:w="966"/>
      </w:tblGrid>
      <w:tr w:rsidR="00EF1C5B" w:rsidRPr="003B5367" w14:paraId="5C396BE8" w14:textId="77777777" w:rsidTr="001A3A1A">
        <w:trPr>
          <w:trHeight w:val="403"/>
        </w:trPr>
        <w:tc>
          <w:tcPr>
            <w:tcW w:w="7627" w:type="dxa"/>
            <w:vAlign w:val="center"/>
          </w:tcPr>
          <w:p w14:paraId="33428824" w14:textId="77777777" w:rsidR="00EF1C5B" w:rsidRPr="003B5367" w:rsidRDefault="00EF1C5B" w:rsidP="00235775">
            <w:pPr>
              <w:tabs>
                <w:tab w:val="left" w:pos="1315"/>
              </w:tabs>
              <w:spacing w:before="120"/>
              <w:rPr>
                <w:rFonts w:cs="Arial"/>
                <w:b/>
                <w:bCs/>
                <w:kern w:val="28"/>
              </w:rPr>
            </w:pPr>
            <w:r w:rsidRPr="003B5367">
              <w:rPr>
                <w:rFonts w:cs="Arial"/>
                <w:b/>
                <w:bCs/>
                <w:kern w:val="28"/>
              </w:rPr>
              <w:t>Chapter 1:</w:t>
            </w:r>
            <w:r w:rsidRPr="003B5367">
              <w:rPr>
                <w:rFonts w:cs="Arial"/>
                <w:b/>
                <w:bCs/>
                <w:kern w:val="28"/>
              </w:rPr>
              <w:tab/>
              <w:t xml:space="preserve">Budget </w:t>
            </w:r>
            <w:r>
              <w:rPr>
                <w:rFonts w:cs="Arial"/>
                <w:b/>
                <w:bCs/>
                <w:kern w:val="28"/>
              </w:rPr>
              <w:t>o</w:t>
            </w:r>
            <w:r w:rsidRPr="003B5367">
              <w:rPr>
                <w:rFonts w:cs="Arial"/>
                <w:b/>
                <w:bCs/>
                <w:kern w:val="28"/>
              </w:rPr>
              <w:t>verview</w:t>
            </w:r>
          </w:p>
        </w:tc>
        <w:tc>
          <w:tcPr>
            <w:tcW w:w="996" w:type="dxa"/>
            <w:vAlign w:val="center"/>
          </w:tcPr>
          <w:p w14:paraId="1A6D92B0" w14:textId="77777777" w:rsidR="00EF1C5B" w:rsidRPr="003B5367" w:rsidRDefault="00EF1C5B" w:rsidP="00D5208A">
            <w:pPr>
              <w:spacing w:before="120"/>
              <w:rPr>
                <w:rFonts w:cs="Arial"/>
                <w:b/>
                <w:bCs/>
                <w:kern w:val="28"/>
              </w:rPr>
            </w:pPr>
          </w:p>
        </w:tc>
        <w:tc>
          <w:tcPr>
            <w:tcW w:w="966" w:type="dxa"/>
            <w:vAlign w:val="center"/>
          </w:tcPr>
          <w:p w14:paraId="78A139F5" w14:textId="77777777" w:rsidR="00EF1C5B" w:rsidRPr="003B5367" w:rsidRDefault="00EF1C5B" w:rsidP="00D5208A">
            <w:pPr>
              <w:spacing w:before="120"/>
              <w:rPr>
                <w:rFonts w:cs="Arial"/>
                <w:b/>
                <w:bCs/>
                <w:kern w:val="28"/>
              </w:rPr>
            </w:pPr>
            <w:r w:rsidRPr="003B5367">
              <w:rPr>
                <w:rFonts w:cs="Arial"/>
                <w:b/>
                <w:bCs/>
                <w:kern w:val="28"/>
              </w:rPr>
              <w:t>1</w:t>
            </w:r>
          </w:p>
        </w:tc>
      </w:tr>
      <w:tr w:rsidR="00EF1C5B" w:rsidRPr="003B5367" w14:paraId="07A7EBB3" w14:textId="77777777" w:rsidTr="001A3A1A">
        <w:trPr>
          <w:trHeight w:val="170"/>
        </w:trPr>
        <w:tc>
          <w:tcPr>
            <w:tcW w:w="7627" w:type="dxa"/>
          </w:tcPr>
          <w:p w14:paraId="21ED7F85" w14:textId="77777777" w:rsidR="00EF1C5B" w:rsidRDefault="00EF1C5B" w:rsidP="002A243A">
            <w:pPr>
              <w:spacing w:before="20" w:after="20"/>
              <w:ind w:left="147" w:hanging="147"/>
              <w:rPr>
                <w:rFonts w:cs="Arial"/>
                <w:sz w:val="18"/>
                <w:szCs w:val="18"/>
              </w:rPr>
            </w:pPr>
            <w:r>
              <w:rPr>
                <w:rFonts w:cs="Arial"/>
                <w:sz w:val="18"/>
                <w:szCs w:val="18"/>
              </w:rPr>
              <w:t>Support for victims and community in response to the Bondi terror attack</w:t>
            </w:r>
          </w:p>
        </w:tc>
        <w:tc>
          <w:tcPr>
            <w:tcW w:w="996" w:type="dxa"/>
          </w:tcPr>
          <w:p w14:paraId="2F41DBCC" w14:textId="77777777" w:rsidR="00EF1C5B" w:rsidRPr="003B5367" w:rsidRDefault="00EF1C5B">
            <w:pPr>
              <w:spacing w:before="20" w:after="20"/>
              <w:rPr>
                <w:rFonts w:cs="Arial"/>
                <w:sz w:val="18"/>
                <w:szCs w:val="18"/>
              </w:rPr>
            </w:pPr>
            <w:r w:rsidRPr="003B5367">
              <w:rPr>
                <w:rFonts w:cs="Arial"/>
                <w:sz w:val="18"/>
                <w:szCs w:val="18"/>
              </w:rPr>
              <w:t>Box 1.1</w:t>
            </w:r>
          </w:p>
        </w:tc>
        <w:tc>
          <w:tcPr>
            <w:tcW w:w="966" w:type="dxa"/>
          </w:tcPr>
          <w:p w14:paraId="0C99E9B8" w14:textId="77777777" w:rsidR="00EF1C5B" w:rsidRPr="003B5367" w:rsidRDefault="00EF1C5B">
            <w:pPr>
              <w:spacing w:before="20" w:after="20"/>
              <w:rPr>
                <w:rFonts w:cs="Arial"/>
                <w:sz w:val="18"/>
                <w:szCs w:val="18"/>
              </w:rPr>
            </w:pPr>
            <w:r>
              <w:rPr>
                <w:rFonts w:cs="Arial"/>
                <w:sz w:val="18"/>
                <w:szCs w:val="18"/>
              </w:rPr>
              <w:t>1-5</w:t>
            </w:r>
          </w:p>
        </w:tc>
      </w:tr>
      <w:tr w:rsidR="00EF1C5B" w:rsidRPr="003B5367" w14:paraId="547D9F7D" w14:textId="77777777" w:rsidTr="001A3A1A">
        <w:trPr>
          <w:trHeight w:val="170"/>
        </w:trPr>
        <w:tc>
          <w:tcPr>
            <w:tcW w:w="7627" w:type="dxa"/>
          </w:tcPr>
          <w:p w14:paraId="5009D9D0" w14:textId="77777777" w:rsidR="00EF1C5B" w:rsidRPr="003B5367" w:rsidRDefault="00EF1C5B" w:rsidP="002A243A">
            <w:pPr>
              <w:spacing w:before="20" w:after="20"/>
              <w:ind w:left="147" w:hanging="147"/>
              <w:rPr>
                <w:rFonts w:cs="Arial"/>
                <w:sz w:val="18"/>
                <w:szCs w:val="18"/>
              </w:rPr>
            </w:pPr>
            <w:r>
              <w:rPr>
                <w:rFonts w:cs="Arial"/>
                <w:sz w:val="18"/>
                <w:szCs w:val="18"/>
              </w:rPr>
              <w:t>Keeping the State’s debt in check</w:t>
            </w:r>
          </w:p>
        </w:tc>
        <w:tc>
          <w:tcPr>
            <w:tcW w:w="996" w:type="dxa"/>
          </w:tcPr>
          <w:p w14:paraId="24F5EBB6" w14:textId="77777777" w:rsidR="00EF1C5B" w:rsidRPr="003B5367" w:rsidRDefault="00EF1C5B">
            <w:pPr>
              <w:spacing w:before="20" w:after="20"/>
              <w:rPr>
                <w:rFonts w:cs="Arial"/>
                <w:sz w:val="18"/>
                <w:szCs w:val="18"/>
              </w:rPr>
            </w:pPr>
            <w:r>
              <w:rPr>
                <w:rFonts w:cs="Arial"/>
                <w:sz w:val="18"/>
                <w:szCs w:val="18"/>
              </w:rPr>
              <w:t>Box 1.2</w:t>
            </w:r>
          </w:p>
        </w:tc>
        <w:tc>
          <w:tcPr>
            <w:tcW w:w="966" w:type="dxa"/>
          </w:tcPr>
          <w:p w14:paraId="09607538" w14:textId="77777777" w:rsidR="00EF1C5B" w:rsidRPr="003B5367" w:rsidRDefault="00EF1C5B">
            <w:pPr>
              <w:spacing w:before="20" w:after="20"/>
              <w:rPr>
                <w:rFonts w:cs="Arial"/>
                <w:sz w:val="18"/>
                <w:szCs w:val="18"/>
              </w:rPr>
            </w:pPr>
            <w:r w:rsidRPr="003B5367">
              <w:rPr>
                <w:rFonts w:cs="Arial"/>
                <w:sz w:val="18"/>
                <w:szCs w:val="18"/>
              </w:rPr>
              <w:t>1-</w:t>
            </w:r>
            <w:r>
              <w:rPr>
                <w:rFonts w:cs="Arial"/>
                <w:sz w:val="18"/>
                <w:szCs w:val="18"/>
              </w:rPr>
              <w:t>7</w:t>
            </w:r>
          </w:p>
        </w:tc>
      </w:tr>
      <w:tr w:rsidR="00EF1C5B" w:rsidRPr="003B5367" w14:paraId="248B2FBA" w14:textId="77777777" w:rsidTr="001A3A1A">
        <w:trPr>
          <w:trHeight w:val="170"/>
        </w:trPr>
        <w:tc>
          <w:tcPr>
            <w:tcW w:w="7627" w:type="dxa"/>
          </w:tcPr>
          <w:p w14:paraId="725C5673" w14:textId="77777777" w:rsidR="00EF1C5B" w:rsidRDefault="00EF1C5B" w:rsidP="00E02E9A">
            <w:pPr>
              <w:spacing w:before="20" w:after="20"/>
              <w:ind w:left="147" w:hanging="147"/>
              <w:rPr>
                <w:rFonts w:cs="Arial"/>
                <w:sz w:val="18"/>
                <w:szCs w:val="18"/>
              </w:rPr>
            </w:pPr>
            <w:r>
              <w:rPr>
                <w:rFonts w:cs="Arial"/>
                <w:sz w:val="18"/>
                <w:szCs w:val="18"/>
              </w:rPr>
              <w:t>Ongoing cost-of-living support delivered so far</w:t>
            </w:r>
          </w:p>
        </w:tc>
        <w:tc>
          <w:tcPr>
            <w:tcW w:w="996" w:type="dxa"/>
          </w:tcPr>
          <w:p w14:paraId="5B6D6406" w14:textId="77777777" w:rsidR="00EF1C5B" w:rsidRPr="003B5367" w:rsidRDefault="00EF1C5B" w:rsidP="00E02E9A">
            <w:pPr>
              <w:spacing w:before="20" w:after="20"/>
              <w:rPr>
                <w:rFonts w:cs="Arial"/>
                <w:sz w:val="18"/>
                <w:szCs w:val="18"/>
              </w:rPr>
            </w:pPr>
            <w:r>
              <w:rPr>
                <w:rFonts w:cs="Arial"/>
                <w:sz w:val="18"/>
                <w:szCs w:val="18"/>
              </w:rPr>
              <w:t>Box 1.3</w:t>
            </w:r>
          </w:p>
        </w:tc>
        <w:tc>
          <w:tcPr>
            <w:tcW w:w="966" w:type="dxa"/>
          </w:tcPr>
          <w:p w14:paraId="0EA329E7" w14:textId="77777777" w:rsidR="00EF1C5B" w:rsidRPr="003B5367" w:rsidRDefault="00EF1C5B" w:rsidP="00E02E9A">
            <w:pPr>
              <w:spacing w:before="20" w:after="20"/>
              <w:rPr>
                <w:rFonts w:cs="Arial"/>
                <w:sz w:val="18"/>
                <w:szCs w:val="18"/>
              </w:rPr>
            </w:pPr>
            <w:r>
              <w:rPr>
                <w:rFonts w:cs="Arial"/>
                <w:sz w:val="18"/>
                <w:szCs w:val="18"/>
              </w:rPr>
              <w:t>1-8</w:t>
            </w:r>
          </w:p>
        </w:tc>
      </w:tr>
      <w:tr w:rsidR="00EF1C5B" w:rsidRPr="003B5367" w14:paraId="22137A51" w14:textId="77777777" w:rsidTr="001A3A1A">
        <w:trPr>
          <w:trHeight w:val="170"/>
        </w:trPr>
        <w:tc>
          <w:tcPr>
            <w:tcW w:w="7627" w:type="dxa"/>
          </w:tcPr>
          <w:p w14:paraId="0AB2BDE0" w14:textId="77777777" w:rsidR="00EF1C5B" w:rsidRDefault="00EF1C5B" w:rsidP="00E02E9A">
            <w:pPr>
              <w:spacing w:before="20" w:after="20"/>
              <w:ind w:left="147" w:hanging="147"/>
              <w:rPr>
                <w:rFonts w:cs="Arial"/>
                <w:sz w:val="18"/>
                <w:szCs w:val="18"/>
              </w:rPr>
            </w:pPr>
            <w:r>
              <w:rPr>
                <w:rFonts w:cs="Arial"/>
                <w:sz w:val="18"/>
                <w:szCs w:val="18"/>
              </w:rPr>
              <w:t>Health investments delivered to the people of New South Wales so far</w:t>
            </w:r>
          </w:p>
        </w:tc>
        <w:tc>
          <w:tcPr>
            <w:tcW w:w="996" w:type="dxa"/>
          </w:tcPr>
          <w:p w14:paraId="062B02E9" w14:textId="77777777" w:rsidR="00EF1C5B" w:rsidRPr="003B5367" w:rsidRDefault="00EF1C5B" w:rsidP="00E02E9A">
            <w:pPr>
              <w:spacing w:before="20" w:after="20"/>
              <w:rPr>
                <w:rFonts w:cs="Arial"/>
                <w:sz w:val="18"/>
                <w:szCs w:val="18"/>
              </w:rPr>
            </w:pPr>
            <w:r>
              <w:rPr>
                <w:rFonts w:cs="Arial"/>
                <w:sz w:val="18"/>
                <w:szCs w:val="18"/>
              </w:rPr>
              <w:t>Box 1.4</w:t>
            </w:r>
          </w:p>
        </w:tc>
        <w:tc>
          <w:tcPr>
            <w:tcW w:w="966" w:type="dxa"/>
          </w:tcPr>
          <w:p w14:paraId="3B1B5187" w14:textId="77777777" w:rsidR="00EF1C5B" w:rsidRPr="003B5367" w:rsidRDefault="00EF1C5B" w:rsidP="00E02E9A">
            <w:pPr>
              <w:spacing w:before="20" w:after="20"/>
              <w:rPr>
                <w:rFonts w:cs="Arial"/>
                <w:sz w:val="18"/>
                <w:szCs w:val="18"/>
              </w:rPr>
            </w:pPr>
            <w:r>
              <w:rPr>
                <w:rFonts w:cs="Arial"/>
                <w:sz w:val="18"/>
                <w:szCs w:val="18"/>
              </w:rPr>
              <w:t>1-10</w:t>
            </w:r>
          </w:p>
        </w:tc>
      </w:tr>
      <w:tr w:rsidR="00EF1C5B" w:rsidRPr="003B5367" w14:paraId="0B4E4DF1" w14:textId="77777777" w:rsidTr="001A3A1A">
        <w:trPr>
          <w:trHeight w:val="170"/>
        </w:trPr>
        <w:tc>
          <w:tcPr>
            <w:tcW w:w="7627" w:type="dxa"/>
          </w:tcPr>
          <w:p w14:paraId="604839D5" w14:textId="77777777" w:rsidR="00EF1C5B" w:rsidRDefault="00EF1C5B" w:rsidP="00E02E9A">
            <w:pPr>
              <w:spacing w:before="20" w:after="20"/>
              <w:ind w:left="147" w:hanging="147"/>
              <w:rPr>
                <w:rFonts w:cs="Arial"/>
                <w:sz w:val="18"/>
                <w:szCs w:val="18"/>
              </w:rPr>
            </w:pPr>
            <w:r>
              <w:rPr>
                <w:rFonts w:cs="Arial"/>
                <w:sz w:val="18"/>
                <w:szCs w:val="18"/>
              </w:rPr>
              <w:t>Investments to support our education system delivered so far</w:t>
            </w:r>
          </w:p>
        </w:tc>
        <w:tc>
          <w:tcPr>
            <w:tcW w:w="996" w:type="dxa"/>
          </w:tcPr>
          <w:p w14:paraId="4DDF9A5D" w14:textId="77777777" w:rsidR="00EF1C5B" w:rsidRDefault="00EF1C5B" w:rsidP="00E02E9A">
            <w:pPr>
              <w:spacing w:before="20" w:after="20"/>
              <w:rPr>
                <w:rFonts w:cs="Arial"/>
                <w:sz w:val="18"/>
                <w:szCs w:val="18"/>
              </w:rPr>
            </w:pPr>
            <w:r>
              <w:rPr>
                <w:rFonts w:cs="Arial"/>
                <w:sz w:val="18"/>
                <w:szCs w:val="18"/>
              </w:rPr>
              <w:t>Box 1.5</w:t>
            </w:r>
          </w:p>
        </w:tc>
        <w:tc>
          <w:tcPr>
            <w:tcW w:w="966" w:type="dxa"/>
          </w:tcPr>
          <w:p w14:paraId="1631B08A" w14:textId="77777777" w:rsidR="00EF1C5B" w:rsidRDefault="00EF1C5B" w:rsidP="00E02E9A">
            <w:pPr>
              <w:spacing w:before="20" w:after="20"/>
              <w:rPr>
                <w:rFonts w:cs="Arial"/>
                <w:sz w:val="18"/>
                <w:szCs w:val="18"/>
              </w:rPr>
            </w:pPr>
            <w:r w:rsidRPr="001059F8">
              <w:rPr>
                <w:rFonts w:cs="Arial"/>
                <w:sz w:val="18"/>
                <w:szCs w:val="18"/>
              </w:rPr>
              <w:t>1-</w:t>
            </w:r>
            <w:r>
              <w:rPr>
                <w:rFonts w:cs="Arial"/>
                <w:sz w:val="18"/>
                <w:szCs w:val="18"/>
              </w:rPr>
              <w:t>11</w:t>
            </w:r>
          </w:p>
        </w:tc>
      </w:tr>
      <w:tr w:rsidR="00EF1C5B" w:rsidRPr="003B5367" w14:paraId="3AD179FA" w14:textId="77777777" w:rsidTr="001A3A1A">
        <w:trPr>
          <w:trHeight w:val="170"/>
        </w:trPr>
        <w:tc>
          <w:tcPr>
            <w:tcW w:w="7627" w:type="dxa"/>
          </w:tcPr>
          <w:p w14:paraId="5610C5AE" w14:textId="77777777" w:rsidR="00EF1C5B" w:rsidRDefault="00EF1C5B" w:rsidP="00E02E9A">
            <w:pPr>
              <w:spacing w:before="20" w:after="20"/>
              <w:ind w:left="147" w:hanging="147"/>
              <w:rPr>
                <w:rFonts w:cs="Arial"/>
                <w:sz w:val="18"/>
                <w:szCs w:val="18"/>
              </w:rPr>
            </w:pPr>
            <w:r>
              <w:rPr>
                <w:rFonts w:cs="Arial"/>
                <w:sz w:val="18"/>
                <w:szCs w:val="18"/>
              </w:rPr>
              <w:t>Initiatives to support affordable and safe housing delivered so far</w:t>
            </w:r>
          </w:p>
        </w:tc>
        <w:tc>
          <w:tcPr>
            <w:tcW w:w="996" w:type="dxa"/>
          </w:tcPr>
          <w:p w14:paraId="5C7C87B7" w14:textId="77777777" w:rsidR="00EF1C5B" w:rsidRDefault="00EF1C5B" w:rsidP="00E02E9A">
            <w:pPr>
              <w:spacing w:before="20" w:after="20"/>
              <w:rPr>
                <w:rFonts w:cs="Arial"/>
                <w:sz w:val="18"/>
                <w:szCs w:val="18"/>
              </w:rPr>
            </w:pPr>
            <w:r>
              <w:rPr>
                <w:rFonts w:cs="Arial"/>
                <w:sz w:val="18"/>
                <w:szCs w:val="18"/>
              </w:rPr>
              <w:t>Box 1.6</w:t>
            </w:r>
          </w:p>
        </w:tc>
        <w:tc>
          <w:tcPr>
            <w:tcW w:w="966" w:type="dxa"/>
          </w:tcPr>
          <w:p w14:paraId="306F59B6" w14:textId="77777777" w:rsidR="00EF1C5B" w:rsidRDefault="00EF1C5B" w:rsidP="00E02E9A">
            <w:pPr>
              <w:spacing w:before="20" w:after="20"/>
              <w:rPr>
                <w:rFonts w:cs="Arial"/>
                <w:sz w:val="18"/>
                <w:szCs w:val="18"/>
              </w:rPr>
            </w:pPr>
            <w:r w:rsidRPr="001059F8">
              <w:rPr>
                <w:rFonts w:cs="Arial"/>
                <w:sz w:val="18"/>
                <w:szCs w:val="18"/>
              </w:rPr>
              <w:t>1-</w:t>
            </w:r>
            <w:r>
              <w:rPr>
                <w:rFonts w:cs="Arial"/>
                <w:sz w:val="18"/>
                <w:szCs w:val="18"/>
              </w:rPr>
              <w:t>12</w:t>
            </w:r>
          </w:p>
        </w:tc>
      </w:tr>
      <w:tr w:rsidR="00EF1C5B" w:rsidRPr="003B5367" w14:paraId="389BBB71" w14:textId="77777777" w:rsidTr="001A3A1A">
        <w:trPr>
          <w:trHeight w:val="170"/>
        </w:trPr>
        <w:tc>
          <w:tcPr>
            <w:tcW w:w="7627" w:type="dxa"/>
          </w:tcPr>
          <w:p w14:paraId="11414404" w14:textId="77777777" w:rsidR="00EF1C5B" w:rsidRDefault="00EF1C5B" w:rsidP="00E02E9A">
            <w:pPr>
              <w:spacing w:before="20" w:after="20"/>
              <w:ind w:left="147" w:hanging="147"/>
              <w:rPr>
                <w:rFonts w:cs="Arial"/>
                <w:sz w:val="18"/>
                <w:szCs w:val="18"/>
              </w:rPr>
            </w:pPr>
            <w:r>
              <w:rPr>
                <w:rFonts w:cs="Arial"/>
                <w:sz w:val="18"/>
                <w:szCs w:val="18"/>
              </w:rPr>
              <w:t>Social, community, justice and emergency service investments delivered so far</w:t>
            </w:r>
          </w:p>
        </w:tc>
        <w:tc>
          <w:tcPr>
            <w:tcW w:w="996" w:type="dxa"/>
          </w:tcPr>
          <w:p w14:paraId="0FDAF8EA" w14:textId="77777777" w:rsidR="00EF1C5B" w:rsidRDefault="00EF1C5B" w:rsidP="00E02E9A">
            <w:pPr>
              <w:spacing w:before="20" w:after="20"/>
              <w:rPr>
                <w:rFonts w:cs="Arial"/>
                <w:sz w:val="18"/>
                <w:szCs w:val="18"/>
              </w:rPr>
            </w:pPr>
            <w:r>
              <w:rPr>
                <w:rFonts w:cs="Arial"/>
                <w:sz w:val="18"/>
                <w:szCs w:val="18"/>
              </w:rPr>
              <w:t>Box 1.7</w:t>
            </w:r>
          </w:p>
        </w:tc>
        <w:tc>
          <w:tcPr>
            <w:tcW w:w="966" w:type="dxa"/>
          </w:tcPr>
          <w:p w14:paraId="5E8BE9F8" w14:textId="77777777" w:rsidR="00EF1C5B" w:rsidRDefault="00EF1C5B" w:rsidP="00E02E9A">
            <w:pPr>
              <w:spacing w:before="20" w:after="20"/>
              <w:rPr>
                <w:rFonts w:cs="Arial"/>
                <w:sz w:val="18"/>
                <w:szCs w:val="18"/>
              </w:rPr>
            </w:pPr>
            <w:r w:rsidRPr="001059F8">
              <w:rPr>
                <w:rFonts w:cs="Arial"/>
                <w:sz w:val="18"/>
                <w:szCs w:val="18"/>
              </w:rPr>
              <w:t>1-</w:t>
            </w:r>
            <w:r>
              <w:rPr>
                <w:rFonts w:cs="Arial"/>
                <w:sz w:val="18"/>
                <w:szCs w:val="18"/>
              </w:rPr>
              <w:t>14</w:t>
            </w:r>
          </w:p>
        </w:tc>
      </w:tr>
      <w:tr w:rsidR="00EF1C5B" w:rsidRPr="003B5367" w14:paraId="5AF12EF6" w14:textId="77777777" w:rsidTr="001A3A1A">
        <w:trPr>
          <w:trHeight w:val="170"/>
        </w:trPr>
        <w:tc>
          <w:tcPr>
            <w:tcW w:w="7627" w:type="dxa"/>
          </w:tcPr>
          <w:p w14:paraId="4972AA8D" w14:textId="77777777" w:rsidR="00EF1C5B" w:rsidRDefault="00EF1C5B" w:rsidP="00E02E9A">
            <w:pPr>
              <w:spacing w:before="20" w:after="20"/>
              <w:ind w:left="147" w:hanging="147"/>
              <w:rPr>
                <w:rFonts w:cs="Arial"/>
                <w:sz w:val="18"/>
                <w:szCs w:val="18"/>
              </w:rPr>
            </w:pPr>
            <w:r>
              <w:rPr>
                <w:rFonts w:cs="Arial"/>
                <w:sz w:val="18"/>
                <w:szCs w:val="18"/>
              </w:rPr>
              <w:t>Regional and primary industry investments delivered so far</w:t>
            </w:r>
          </w:p>
        </w:tc>
        <w:tc>
          <w:tcPr>
            <w:tcW w:w="996" w:type="dxa"/>
          </w:tcPr>
          <w:p w14:paraId="4F05CE85" w14:textId="77777777" w:rsidR="00EF1C5B" w:rsidRDefault="00EF1C5B" w:rsidP="00E02E9A">
            <w:pPr>
              <w:spacing w:before="20" w:after="20"/>
              <w:rPr>
                <w:rFonts w:cs="Arial"/>
                <w:sz w:val="18"/>
                <w:szCs w:val="18"/>
              </w:rPr>
            </w:pPr>
            <w:r>
              <w:rPr>
                <w:rFonts w:cs="Arial"/>
                <w:sz w:val="18"/>
                <w:szCs w:val="18"/>
              </w:rPr>
              <w:t>Box 1.8</w:t>
            </w:r>
          </w:p>
        </w:tc>
        <w:tc>
          <w:tcPr>
            <w:tcW w:w="966" w:type="dxa"/>
          </w:tcPr>
          <w:p w14:paraId="2CD0A25A" w14:textId="77777777" w:rsidR="00EF1C5B" w:rsidRDefault="00EF1C5B" w:rsidP="00E02E9A">
            <w:pPr>
              <w:spacing w:before="20" w:after="20"/>
              <w:rPr>
                <w:rFonts w:cs="Arial"/>
                <w:sz w:val="18"/>
                <w:szCs w:val="18"/>
              </w:rPr>
            </w:pPr>
            <w:r w:rsidRPr="001059F8">
              <w:rPr>
                <w:rFonts w:cs="Arial"/>
                <w:sz w:val="18"/>
                <w:szCs w:val="18"/>
              </w:rPr>
              <w:t>1-</w:t>
            </w:r>
            <w:r>
              <w:rPr>
                <w:rFonts w:cs="Arial"/>
                <w:sz w:val="18"/>
                <w:szCs w:val="18"/>
              </w:rPr>
              <w:t>16</w:t>
            </w:r>
          </w:p>
        </w:tc>
      </w:tr>
      <w:tr w:rsidR="00EF1C5B" w:rsidRPr="003B5367" w14:paraId="0C3262CD" w14:textId="77777777" w:rsidTr="001A3A1A">
        <w:trPr>
          <w:trHeight w:val="170"/>
        </w:trPr>
        <w:tc>
          <w:tcPr>
            <w:tcW w:w="7627" w:type="dxa"/>
          </w:tcPr>
          <w:p w14:paraId="71A36C28" w14:textId="77777777" w:rsidR="00EF1C5B" w:rsidRDefault="00EF1C5B" w:rsidP="00E02E9A">
            <w:pPr>
              <w:spacing w:before="20" w:after="20"/>
              <w:ind w:left="147" w:hanging="147"/>
              <w:rPr>
                <w:rFonts w:cs="Arial"/>
                <w:sz w:val="18"/>
                <w:szCs w:val="18"/>
              </w:rPr>
            </w:pPr>
            <w:r>
              <w:rPr>
                <w:rFonts w:cs="Arial"/>
                <w:sz w:val="18"/>
                <w:szCs w:val="18"/>
              </w:rPr>
              <w:t>Investments delivered to New South Wales’ First Nations communities so far</w:t>
            </w:r>
          </w:p>
        </w:tc>
        <w:tc>
          <w:tcPr>
            <w:tcW w:w="996" w:type="dxa"/>
          </w:tcPr>
          <w:p w14:paraId="25791DBD" w14:textId="77777777" w:rsidR="00EF1C5B" w:rsidRDefault="00EF1C5B" w:rsidP="00E02E9A">
            <w:pPr>
              <w:spacing w:before="20" w:after="20"/>
              <w:rPr>
                <w:rFonts w:cs="Arial"/>
                <w:sz w:val="18"/>
                <w:szCs w:val="18"/>
              </w:rPr>
            </w:pPr>
            <w:r>
              <w:rPr>
                <w:rFonts w:cs="Arial"/>
                <w:sz w:val="18"/>
                <w:szCs w:val="18"/>
              </w:rPr>
              <w:t>Box 1.9</w:t>
            </w:r>
          </w:p>
        </w:tc>
        <w:tc>
          <w:tcPr>
            <w:tcW w:w="966" w:type="dxa"/>
          </w:tcPr>
          <w:p w14:paraId="3276A205" w14:textId="77777777" w:rsidR="00EF1C5B" w:rsidRDefault="00EF1C5B" w:rsidP="00E02E9A">
            <w:pPr>
              <w:spacing w:before="20" w:after="20"/>
              <w:rPr>
                <w:rFonts w:cs="Arial"/>
                <w:sz w:val="18"/>
                <w:szCs w:val="18"/>
              </w:rPr>
            </w:pPr>
            <w:r w:rsidRPr="001059F8">
              <w:rPr>
                <w:rFonts w:cs="Arial"/>
                <w:sz w:val="18"/>
                <w:szCs w:val="18"/>
              </w:rPr>
              <w:t>1-</w:t>
            </w:r>
            <w:r>
              <w:rPr>
                <w:rFonts w:cs="Arial"/>
                <w:sz w:val="18"/>
                <w:szCs w:val="18"/>
              </w:rPr>
              <w:t>17</w:t>
            </w:r>
          </w:p>
        </w:tc>
      </w:tr>
      <w:tr w:rsidR="00EF1C5B" w:rsidRPr="003B5367" w14:paraId="17B008D5" w14:textId="77777777" w:rsidTr="001A3A1A">
        <w:trPr>
          <w:trHeight w:val="403"/>
        </w:trPr>
        <w:tc>
          <w:tcPr>
            <w:tcW w:w="7627" w:type="dxa"/>
            <w:vAlign w:val="center"/>
          </w:tcPr>
          <w:p w14:paraId="040502CE" w14:textId="77777777" w:rsidR="00EF1C5B" w:rsidRPr="003B5367" w:rsidRDefault="00EF1C5B" w:rsidP="00235775">
            <w:pPr>
              <w:tabs>
                <w:tab w:val="left" w:pos="1315"/>
              </w:tabs>
              <w:spacing w:before="120"/>
              <w:rPr>
                <w:rFonts w:cs="Arial"/>
                <w:b/>
                <w:bCs/>
                <w:kern w:val="28"/>
              </w:rPr>
            </w:pPr>
            <w:r w:rsidRPr="003B5367">
              <w:rPr>
                <w:rFonts w:cs="Arial"/>
                <w:b/>
                <w:bCs/>
                <w:kern w:val="28"/>
              </w:rPr>
              <w:t>Chapter 2:</w:t>
            </w:r>
            <w:r w:rsidRPr="003B5367">
              <w:rPr>
                <w:rFonts w:cs="Arial"/>
                <w:b/>
                <w:bCs/>
                <w:kern w:val="28"/>
              </w:rPr>
              <w:tab/>
              <w:t xml:space="preserve">The </w:t>
            </w:r>
            <w:r>
              <w:rPr>
                <w:rFonts w:cs="Arial"/>
                <w:b/>
                <w:bCs/>
                <w:kern w:val="28"/>
              </w:rPr>
              <w:t>e</w:t>
            </w:r>
            <w:r w:rsidRPr="003B5367">
              <w:rPr>
                <w:rFonts w:cs="Arial"/>
                <w:b/>
                <w:bCs/>
                <w:kern w:val="28"/>
              </w:rPr>
              <w:t>conomy</w:t>
            </w:r>
          </w:p>
        </w:tc>
        <w:tc>
          <w:tcPr>
            <w:tcW w:w="996" w:type="dxa"/>
            <w:vAlign w:val="center"/>
          </w:tcPr>
          <w:p w14:paraId="4F495261" w14:textId="77777777" w:rsidR="00EF1C5B" w:rsidRPr="003B5367" w:rsidRDefault="00EF1C5B" w:rsidP="00D5208A">
            <w:pPr>
              <w:spacing w:before="120"/>
              <w:rPr>
                <w:rFonts w:cs="Arial"/>
                <w:b/>
                <w:bCs/>
                <w:kern w:val="28"/>
              </w:rPr>
            </w:pPr>
          </w:p>
        </w:tc>
        <w:tc>
          <w:tcPr>
            <w:tcW w:w="966" w:type="dxa"/>
            <w:vAlign w:val="center"/>
          </w:tcPr>
          <w:p w14:paraId="4AEA4042" w14:textId="77777777" w:rsidR="00EF1C5B" w:rsidRPr="003B5367" w:rsidRDefault="00EF1C5B" w:rsidP="00D5208A">
            <w:pPr>
              <w:spacing w:before="120"/>
              <w:rPr>
                <w:rFonts w:cs="Arial"/>
                <w:b/>
                <w:bCs/>
                <w:kern w:val="28"/>
              </w:rPr>
            </w:pPr>
            <w:r w:rsidRPr="003B5367">
              <w:rPr>
                <w:rFonts w:cs="Arial"/>
                <w:b/>
                <w:bCs/>
                <w:kern w:val="28"/>
              </w:rPr>
              <w:t>2</w:t>
            </w:r>
          </w:p>
        </w:tc>
      </w:tr>
      <w:tr w:rsidR="00EF1C5B" w:rsidRPr="005137B2" w14:paraId="4F1D4892" w14:textId="77777777" w:rsidTr="001A3A1A">
        <w:trPr>
          <w:trHeight w:val="170"/>
        </w:trPr>
        <w:tc>
          <w:tcPr>
            <w:tcW w:w="7627" w:type="dxa"/>
          </w:tcPr>
          <w:p w14:paraId="574F9996" w14:textId="77777777" w:rsidR="00EF1C5B" w:rsidRPr="003B5367" w:rsidRDefault="00EF1C5B" w:rsidP="005137B2">
            <w:pPr>
              <w:spacing w:before="20" w:after="20"/>
              <w:rPr>
                <w:rFonts w:cs="Arial"/>
                <w:sz w:val="18"/>
                <w:szCs w:val="18"/>
              </w:rPr>
            </w:pPr>
            <w:r>
              <w:rPr>
                <w:rFonts w:cs="Arial"/>
                <w:sz w:val="18"/>
                <w:szCs w:val="18"/>
              </w:rPr>
              <w:t>Energy price forecasts and their effect on inflation</w:t>
            </w:r>
          </w:p>
        </w:tc>
        <w:tc>
          <w:tcPr>
            <w:tcW w:w="996" w:type="dxa"/>
          </w:tcPr>
          <w:p w14:paraId="23C3F0E7" w14:textId="77777777" w:rsidR="00EF1C5B" w:rsidRPr="003B5367" w:rsidRDefault="00EF1C5B" w:rsidP="005137B2">
            <w:pPr>
              <w:spacing w:before="20" w:after="20"/>
              <w:rPr>
                <w:rFonts w:cs="Arial"/>
                <w:sz w:val="18"/>
                <w:szCs w:val="18"/>
              </w:rPr>
            </w:pPr>
            <w:r w:rsidRPr="003B5367">
              <w:rPr>
                <w:rFonts w:cs="Arial"/>
                <w:sz w:val="18"/>
                <w:szCs w:val="18"/>
              </w:rPr>
              <w:t>Box 2.1</w:t>
            </w:r>
          </w:p>
        </w:tc>
        <w:tc>
          <w:tcPr>
            <w:tcW w:w="966" w:type="dxa"/>
            <w:vAlign w:val="center"/>
          </w:tcPr>
          <w:p w14:paraId="2EFD867D" w14:textId="77777777" w:rsidR="00EF1C5B" w:rsidRPr="003B5367" w:rsidRDefault="00EF1C5B" w:rsidP="005137B2">
            <w:pPr>
              <w:spacing w:before="20" w:after="20"/>
              <w:rPr>
                <w:rFonts w:cs="Arial"/>
                <w:sz w:val="18"/>
                <w:szCs w:val="18"/>
              </w:rPr>
            </w:pPr>
            <w:r w:rsidRPr="003B5367">
              <w:rPr>
                <w:rFonts w:cs="Arial"/>
                <w:sz w:val="18"/>
                <w:szCs w:val="18"/>
              </w:rPr>
              <w:t>2-</w:t>
            </w:r>
            <w:r>
              <w:rPr>
                <w:rFonts w:cs="Arial"/>
                <w:sz w:val="18"/>
                <w:szCs w:val="18"/>
              </w:rPr>
              <w:t>5</w:t>
            </w:r>
          </w:p>
        </w:tc>
      </w:tr>
      <w:tr w:rsidR="00EF1C5B" w:rsidRPr="003B5367" w14:paraId="5BE2B125" w14:textId="77777777" w:rsidTr="001A3A1A">
        <w:tc>
          <w:tcPr>
            <w:tcW w:w="7627" w:type="dxa"/>
          </w:tcPr>
          <w:p w14:paraId="3175D6BE" w14:textId="77777777" w:rsidR="00EF1C5B" w:rsidRPr="003B5367" w:rsidRDefault="00EF1C5B" w:rsidP="00E02E9A">
            <w:pPr>
              <w:spacing w:before="20" w:after="20"/>
              <w:ind w:left="145" w:hanging="145"/>
              <w:rPr>
                <w:rFonts w:cs="Arial"/>
                <w:sz w:val="18"/>
                <w:szCs w:val="18"/>
              </w:rPr>
            </w:pPr>
            <w:r>
              <w:rPr>
                <w:rFonts w:cs="Arial"/>
                <w:sz w:val="18"/>
                <w:szCs w:val="18"/>
              </w:rPr>
              <w:t xml:space="preserve">Inflation and interest rates have uneven effects across households </w:t>
            </w:r>
          </w:p>
        </w:tc>
        <w:tc>
          <w:tcPr>
            <w:tcW w:w="996" w:type="dxa"/>
          </w:tcPr>
          <w:p w14:paraId="10BBF85D" w14:textId="77777777" w:rsidR="00EF1C5B" w:rsidRPr="003B5367" w:rsidRDefault="00EF1C5B" w:rsidP="00E02E9A">
            <w:pPr>
              <w:spacing w:before="20" w:after="20"/>
              <w:rPr>
                <w:rFonts w:cs="Arial"/>
                <w:sz w:val="18"/>
                <w:szCs w:val="18"/>
              </w:rPr>
            </w:pPr>
            <w:r w:rsidRPr="003B5367">
              <w:rPr>
                <w:rFonts w:cs="Arial"/>
                <w:sz w:val="18"/>
                <w:szCs w:val="18"/>
              </w:rPr>
              <w:t>Box 2.2</w:t>
            </w:r>
          </w:p>
        </w:tc>
        <w:tc>
          <w:tcPr>
            <w:tcW w:w="966" w:type="dxa"/>
          </w:tcPr>
          <w:p w14:paraId="1633CA40" w14:textId="77777777" w:rsidR="00EF1C5B" w:rsidRPr="003B5367" w:rsidRDefault="00EF1C5B" w:rsidP="00E02E9A">
            <w:pPr>
              <w:spacing w:before="20" w:after="20"/>
              <w:rPr>
                <w:rFonts w:cs="Arial"/>
                <w:sz w:val="18"/>
                <w:szCs w:val="18"/>
              </w:rPr>
            </w:pPr>
            <w:r w:rsidRPr="003B5367">
              <w:rPr>
                <w:rFonts w:cs="Arial"/>
                <w:sz w:val="18"/>
                <w:szCs w:val="18"/>
              </w:rPr>
              <w:t>2-</w:t>
            </w:r>
            <w:r>
              <w:rPr>
                <w:rFonts w:cs="Arial"/>
                <w:sz w:val="18"/>
                <w:szCs w:val="18"/>
              </w:rPr>
              <w:t>10</w:t>
            </w:r>
          </w:p>
        </w:tc>
      </w:tr>
      <w:tr w:rsidR="00EF1C5B" w:rsidRPr="003B5367" w14:paraId="4333CB52" w14:textId="77777777" w:rsidTr="001A3A1A">
        <w:trPr>
          <w:trHeight w:val="403"/>
        </w:trPr>
        <w:tc>
          <w:tcPr>
            <w:tcW w:w="7627" w:type="dxa"/>
            <w:vAlign w:val="center"/>
          </w:tcPr>
          <w:p w14:paraId="22B2C59D" w14:textId="77777777" w:rsidR="00EF1C5B" w:rsidRPr="003B5367" w:rsidRDefault="00EF1C5B" w:rsidP="00235775">
            <w:pPr>
              <w:tabs>
                <w:tab w:val="left" w:pos="1315"/>
              </w:tabs>
              <w:spacing w:before="120"/>
              <w:rPr>
                <w:rFonts w:cs="Arial"/>
                <w:b/>
                <w:bCs/>
                <w:kern w:val="28"/>
              </w:rPr>
            </w:pPr>
            <w:r w:rsidRPr="003B5367">
              <w:rPr>
                <w:rFonts w:cs="Arial"/>
                <w:b/>
                <w:bCs/>
                <w:kern w:val="28"/>
              </w:rPr>
              <w:t xml:space="preserve">Chapter </w:t>
            </w:r>
            <w:r>
              <w:rPr>
                <w:rFonts w:cs="Arial"/>
                <w:b/>
                <w:bCs/>
                <w:kern w:val="28"/>
              </w:rPr>
              <w:t>3</w:t>
            </w:r>
            <w:r w:rsidRPr="003B5367">
              <w:rPr>
                <w:rFonts w:cs="Arial"/>
                <w:b/>
                <w:bCs/>
                <w:kern w:val="28"/>
              </w:rPr>
              <w:t>:</w:t>
            </w:r>
            <w:r w:rsidRPr="003B5367">
              <w:rPr>
                <w:rFonts w:cs="Arial"/>
                <w:b/>
                <w:bCs/>
                <w:kern w:val="28"/>
              </w:rPr>
              <w:tab/>
            </w:r>
            <w:r>
              <w:rPr>
                <w:rFonts w:cs="Arial"/>
                <w:b/>
                <w:bCs/>
                <w:kern w:val="28"/>
              </w:rPr>
              <w:t>Fiscal strategy and outlook</w:t>
            </w:r>
          </w:p>
        </w:tc>
        <w:tc>
          <w:tcPr>
            <w:tcW w:w="996" w:type="dxa"/>
            <w:vAlign w:val="center"/>
          </w:tcPr>
          <w:p w14:paraId="3F53E476" w14:textId="77777777" w:rsidR="00EF1C5B" w:rsidRPr="003B5367" w:rsidRDefault="00EF1C5B" w:rsidP="00D5208A">
            <w:pPr>
              <w:spacing w:before="120"/>
              <w:rPr>
                <w:rFonts w:cs="Arial"/>
                <w:b/>
                <w:bCs/>
                <w:kern w:val="28"/>
              </w:rPr>
            </w:pPr>
          </w:p>
        </w:tc>
        <w:tc>
          <w:tcPr>
            <w:tcW w:w="966" w:type="dxa"/>
            <w:vAlign w:val="center"/>
          </w:tcPr>
          <w:p w14:paraId="10706733" w14:textId="77777777" w:rsidR="00EF1C5B" w:rsidRPr="003B5367" w:rsidRDefault="00EF1C5B" w:rsidP="00D5208A">
            <w:pPr>
              <w:spacing w:before="120"/>
              <w:rPr>
                <w:rFonts w:cs="Arial"/>
                <w:b/>
                <w:bCs/>
                <w:kern w:val="28"/>
              </w:rPr>
            </w:pPr>
            <w:r>
              <w:rPr>
                <w:rFonts w:cs="Arial"/>
                <w:b/>
                <w:bCs/>
                <w:kern w:val="28"/>
              </w:rPr>
              <w:t>3</w:t>
            </w:r>
          </w:p>
        </w:tc>
      </w:tr>
      <w:tr w:rsidR="00EF1C5B" w:rsidRPr="003B5367" w14:paraId="29694B79" w14:textId="77777777" w:rsidTr="001A3A1A">
        <w:trPr>
          <w:trHeight w:val="170"/>
        </w:trPr>
        <w:tc>
          <w:tcPr>
            <w:tcW w:w="7627" w:type="dxa"/>
          </w:tcPr>
          <w:p w14:paraId="350BE0AE" w14:textId="77777777" w:rsidR="00EF1C5B" w:rsidRPr="003B5367" w:rsidRDefault="00EF1C5B" w:rsidP="00E02E9A">
            <w:pPr>
              <w:spacing w:before="20" w:after="20"/>
              <w:rPr>
                <w:rFonts w:cs="Arial"/>
                <w:sz w:val="18"/>
                <w:szCs w:val="18"/>
              </w:rPr>
            </w:pPr>
            <w:r>
              <w:rPr>
                <w:rFonts w:cs="Arial"/>
                <w:sz w:val="18"/>
                <w:szCs w:val="18"/>
              </w:rPr>
              <w:t>Managing expense growth through the cycle</w:t>
            </w:r>
          </w:p>
        </w:tc>
        <w:tc>
          <w:tcPr>
            <w:tcW w:w="996" w:type="dxa"/>
          </w:tcPr>
          <w:p w14:paraId="23B74F86" w14:textId="77777777" w:rsidR="00EF1C5B" w:rsidRPr="003B5367" w:rsidRDefault="00EF1C5B" w:rsidP="00E02E9A">
            <w:pPr>
              <w:spacing w:before="20" w:after="20"/>
              <w:rPr>
                <w:rFonts w:cs="Arial"/>
                <w:sz w:val="18"/>
                <w:szCs w:val="18"/>
              </w:rPr>
            </w:pPr>
            <w:r>
              <w:rPr>
                <w:rFonts w:cs="Arial"/>
                <w:sz w:val="18"/>
                <w:szCs w:val="18"/>
              </w:rPr>
              <w:t>Box 3.1</w:t>
            </w:r>
          </w:p>
        </w:tc>
        <w:tc>
          <w:tcPr>
            <w:tcW w:w="966" w:type="dxa"/>
            <w:vAlign w:val="bottom"/>
          </w:tcPr>
          <w:p w14:paraId="4A729920" w14:textId="77777777" w:rsidR="00EF1C5B" w:rsidRPr="003B5367" w:rsidRDefault="00EF1C5B" w:rsidP="00E02E9A">
            <w:pPr>
              <w:spacing w:before="20" w:after="20"/>
              <w:rPr>
                <w:rFonts w:cs="Arial"/>
                <w:sz w:val="18"/>
                <w:szCs w:val="18"/>
              </w:rPr>
            </w:pPr>
            <w:r>
              <w:rPr>
                <w:rFonts w:cs="Arial"/>
                <w:sz w:val="18"/>
                <w:szCs w:val="18"/>
              </w:rPr>
              <w:t>3-3</w:t>
            </w:r>
          </w:p>
        </w:tc>
      </w:tr>
      <w:tr w:rsidR="00EF1C5B" w:rsidRPr="003B5367" w14:paraId="58C1E39C" w14:textId="77777777" w:rsidTr="001A3A1A">
        <w:trPr>
          <w:trHeight w:val="170"/>
        </w:trPr>
        <w:tc>
          <w:tcPr>
            <w:tcW w:w="7627" w:type="dxa"/>
          </w:tcPr>
          <w:p w14:paraId="47813B8C" w14:textId="77777777" w:rsidR="00EF1C5B" w:rsidRDefault="00EF1C5B" w:rsidP="00E02E9A">
            <w:pPr>
              <w:spacing w:before="20" w:after="20"/>
              <w:rPr>
                <w:rFonts w:cs="Arial"/>
                <w:sz w:val="18"/>
                <w:szCs w:val="18"/>
              </w:rPr>
            </w:pPr>
            <w:r>
              <w:rPr>
                <w:rFonts w:cs="Arial"/>
                <w:sz w:val="18"/>
                <w:szCs w:val="18"/>
              </w:rPr>
              <w:t>Keeping the State’s debt in check</w:t>
            </w:r>
          </w:p>
        </w:tc>
        <w:tc>
          <w:tcPr>
            <w:tcW w:w="996" w:type="dxa"/>
          </w:tcPr>
          <w:p w14:paraId="43D6347D" w14:textId="77777777" w:rsidR="00EF1C5B" w:rsidRDefault="00EF1C5B" w:rsidP="00E02E9A">
            <w:pPr>
              <w:spacing w:before="20" w:after="20"/>
              <w:rPr>
                <w:rFonts w:cs="Arial"/>
                <w:sz w:val="18"/>
                <w:szCs w:val="18"/>
              </w:rPr>
            </w:pPr>
            <w:r>
              <w:rPr>
                <w:rFonts w:cs="Arial"/>
                <w:sz w:val="18"/>
                <w:szCs w:val="18"/>
              </w:rPr>
              <w:t>Box 3.2</w:t>
            </w:r>
          </w:p>
        </w:tc>
        <w:tc>
          <w:tcPr>
            <w:tcW w:w="966" w:type="dxa"/>
            <w:vAlign w:val="bottom"/>
          </w:tcPr>
          <w:p w14:paraId="0BA875F5" w14:textId="77777777" w:rsidR="00EF1C5B" w:rsidRDefault="00EF1C5B" w:rsidP="00E02E9A">
            <w:pPr>
              <w:spacing w:before="20" w:after="20"/>
              <w:rPr>
                <w:rFonts w:cs="Arial"/>
                <w:sz w:val="18"/>
                <w:szCs w:val="18"/>
              </w:rPr>
            </w:pPr>
            <w:r>
              <w:rPr>
                <w:rFonts w:cs="Arial"/>
                <w:sz w:val="18"/>
                <w:szCs w:val="18"/>
              </w:rPr>
              <w:t>3-5</w:t>
            </w:r>
          </w:p>
        </w:tc>
      </w:tr>
      <w:tr w:rsidR="00EF1C5B" w:rsidRPr="003B5367" w14:paraId="194BB560" w14:textId="77777777" w:rsidTr="001A3A1A">
        <w:trPr>
          <w:trHeight w:val="403"/>
        </w:trPr>
        <w:tc>
          <w:tcPr>
            <w:tcW w:w="7627" w:type="dxa"/>
            <w:vAlign w:val="center"/>
          </w:tcPr>
          <w:p w14:paraId="2145CCF0" w14:textId="77777777" w:rsidR="00EF1C5B" w:rsidRPr="003B5367" w:rsidRDefault="00EF1C5B" w:rsidP="00235775">
            <w:pPr>
              <w:tabs>
                <w:tab w:val="left" w:pos="1315"/>
              </w:tabs>
              <w:spacing w:before="120"/>
              <w:rPr>
                <w:rFonts w:cs="Arial"/>
                <w:b/>
                <w:bCs/>
                <w:kern w:val="28"/>
              </w:rPr>
            </w:pPr>
            <w:r w:rsidRPr="003B5367">
              <w:rPr>
                <w:rFonts w:cs="Arial"/>
                <w:b/>
                <w:bCs/>
                <w:kern w:val="28"/>
              </w:rPr>
              <w:t xml:space="preserve">Chapter </w:t>
            </w:r>
            <w:r>
              <w:rPr>
                <w:rFonts w:cs="Arial"/>
                <w:b/>
                <w:bCs/>
                <w:kern w:val="28"/>
              </w:rPr>
              <w:t>4</w:t>
            </w:r>
            <w:r w:rsidRPr="003B5367">
              <w:rPr>
                <w:rFonts w:cs="Arial"/>
                <w:b/>
                <w:bCs/>
                <w:kern w:val="28"/>
              </w:rPr>
              <w:t>:</w:t>
            </w:r>
            <w:r w:rsidRPr="003B5367">
              <w:rPr>
                <w:rFonts w:cs="Arial"/>
                <w:b/>
                <w:bCs/>
                <w:kern w:val="28"/>
              </w:rPr>
              <w:tab/>
            </w:r>
            <w:r>
              <w:rPr>
                <w:rFonts w:cs="Arial"/>
                <w:b/>
                <w:bCs/>
                <w:kern w:val="28"/>
              </w:rPr>
              <w:t>Revenue</w:t>
            </w:r>
          </w:p>
        </w:tc>
        <w:tc>
          <w:tcPr>
            <w:tcW w:w="996" w:type="dxa"/>
            <w:vAlign w:val="center"/>
          </w:tcPr>
          <w:p w14:paraId="0DD3D0EF" w14:textId="77777777" w:rsidR="00EF1C5B" w:rsidRPr="003B5367" w:rsidRDefault="00EF1C5B" w:rsidP="00D5208A">
            <w:pPr>
              <w:spacing w:before="120"/>
              <w:rPr>
                <w:rFonts w:cs="Arial"/>
                <w:b/>
                <w:bCs/>
                <w:kern w:val="28"/>
              </w:rPr>
            </w:pPr>
          </w:p>
        </w:tc>
        <w:tc>
          <w:tcPr>
            <w:tcW w:w="966" w:type="dxa"/>
            <w:vAlign w:val="center"/>
          </w:tcPr>
          <w:p w14:paraId="120307B7" w14:textId="77777777" w:rsidR="00EF1C5B" w:rsidRPr="003B5367" w:rsidRDefault="00EF1C5B" w:rsidP="00D5208A">
            <w:pPr>
              <w:spacing w:before="120"/>
              <w:rPr>
                <w:rFonts w:cs="Arial"/>
                <w:b/>
                <w:bCs/>
                <w:kern w:val="28"/>
              </w:rPr>
            </w:pPr>
            <w:r>
              <w:rPr>
                <w:rFonts w:cs="Arial"/>
                <w:b/>
                <w:bCs/>
                <w:kern w:val="28"/>
              </w:rPr>
              <w:t>4</w:t>
            </w:r>
          </w:p>
        </w:tc>
      </w:tr>
      <w:tr w:rsidR="00EF1C5B" w:rsidRPr="003B5367" w14:paraId="23586403" w14:textId="77777777" w:rsidTr="001A3A1A">
        <w:trPr>
          <w:trHeight w:val="170"/>
        </w:trPr>
        <w:tc>
          <w:tcPr>
            <w:tcW w:w="7627" w:type="dxa"/>
          </w:tcPr>
          <w:p w14:paraId="0879D8B4" w14:textId="77777777" w:rsidR="00EF1C5B" w:rsidRPr="003B5367" w:rsidRDefault="00EF1C5B" w:rsidP="00E02E9A">
            <w:pPr>
              <w:spacing w:before="20" w:after="20"/>
              <w:rPr>
                <w:rFonts w:cs="Arial"/>
                <w:sz w:val="18"/>
                <w:szCs w:val="18"/>
              </w:rPr>
            </w:pPr>
            <w:r>
              <w:rPr>
                <w:rFonts w:cs="Arial"/>
                <w:sz w:val="18"/>
                <w:szCs w:val="18"/>
              </w:rPr>
              <w:t>Productivity Commission Inquiry into 2018 GST Distribution Reforms</w:t>
            </w:r>
          </w:p>
        </w:tc>
        <w:tc>
          <w:tcPr>
            <w:tcW w:w="996" w:type="dxa"/>
          </w:tcPr>
          <w:p w14:paraId="457B270A" w14:textId="77777777" w:rsidR="00EF1C5B" w:rsidRPr="003B5367" w:rsidRDefault="00EF1C5B" w:rsidP="00E02E9A">
            <w:pPr>
              <w:spacing w:before="20" w:after="20"/>
              <w:rPr>
                <w:rFonts w:cs="Arial"/>
                <w:sz w:val="18"/>
                <w:szCs w:val="18"/>
              </w:rPr>
            </w:pPr>
            <w:r w:rsidRPr="003B5367">
              <w:rPr>
                <w:rFonts w:cs="Arial"/>
                <w:sz w:val="18"/>
                <w:szCs w:val="18"/>
              </w:rPr>
              <w:t xml:space="preserve">Box </w:t>
            </w:r>
            <w:r>
              <w:rPr>
                <w:rFonts w:cs="Arial"/>
                <w:sz w:val="18"/>
                <w:szCs w:val="18"/>
              </w:rPr>
              <w:t>4</w:t>
            </w:r>
            <w:r w:rsidRPr="003B5367">
              <w:rPr>
                <w:rFonts w:cs="Arial"/>
                <w:sz w:val="18"/>
                <w:szCs w:val="18"/>
              </w:rPr>
              <w:t>.1</w:t>
            </w:r>
          </w:p>
        </w:tc>
        <w:tc>
          <w:tcPr>
            <w:tcW w:w="966" w:type="dxa"/>
          </w:tcPr>
          <w:p w14:paraId="20958692" w14:textId="77777777" w:rsidR="00EF1C5B" w:rsidRPr="003B5367" w:rsidRDefault="00EF1C5B" w:rsidP="00E02E9A">
            <w:pPr>
              <w:spacing w:before="20" w:after="20"/>
              <w:rPr>
                <w:rFonts w:cs="Arial"/>
                <w:sz w:val="18"/>
                <w:szCs w:val="18"/>
              </w:rPr>
            </w:pPr>
            <w:r>
              <w:rPr>
                <w:rFonts w:cs="Arial"/>
                <w:sz w:val="18"/>
                <w:szCs w:val="18"/>
              </w:rPr>
              <w:t>4</w:t>
            </w:r>
            <w:r w:rsidRPr="003B5367">
              <w:rPr>
                <w:rFonts w:cs="Arial"/>
                <w:sz w:val="18"/>
                <w:szCs w:val="18"/>
              </w:rPr>
              <w:t>-</w:t>
            </w:r>
            <w:r>
              <w:rPr>
                <w:rFonts w:cs="Arial"/>
                <w:sz w:val="18"/>
                <w:szCs w:val="18"/>
              </w:rPr>
              <w:t>11</w:t>
            </w:r>
          </w:p>
        </w:tc>
      </w:tr>
      <w:tr w:rsidR="00EF1C5B" w:rsidRPr="003B5367" w14:paraId="037DC669" w14:textId="77777777" w:rsidTr="001A3A1A">
        <w:trPr>
          <w:trHeight w:val="403"/>
        </w:trPr>
        <w:tc>
          <w:tcPr>
            <w:tcW w:w="7627" w:type="dxa"/>
            <w:vAlign w:val="center"/>
          </w:tcPr>
          <w:p w14:paraId="110179D2" w14:textId="77777777" w:rsidR="00EF1C5B" w:rsidRPr="003B5367" w:rsidRDefault="00EF1C5B" w:rsidP="00235775">
            <w:pPr>
              <w:tabs>
                <w:tab w:val="left" w:pos="1315"/>
              </w:tabs>
              <w:spacing w:before="120"/>
              <w:rPr>
                <w:rFonts w:cs="Arial"/>
                <w:b/>
                <w:bCs/>
                <w:kern w:val="28"/>
              </w:rPr>
            </w:pPr>
            <w:r w:rsidRPr="003B5367">
              <w:rPr>
                <w:rFonts w:cs="Arial"/>
                <w:b/>
                <w:bCs/>
                <w:kern w:val="28"/>
              </w:rPr>
              <w:t xml:space="preserve">Chapter </w:t>
            </w:r>
            <w:r>
              <w:rPr>
                <w:rFonts w:cs="Arial"/>
                <w:b/>
                <w:bCs/>
                <w:kern w:val="28"/>
              </w:rPr>
              <w:t>5</w:t>
            </w:r>
            <w:r w:rsidRPr="003B5367">
              <w:rPr>
                <w:rFonts w:cs="Arial"/>
                <w:b/>
                <w:bCs/>
                <w:kern w:val="28"/>
              </w:rPr>
              <w:t>:</w:t>
            </w:r>
            <w:r w:rsidRPr="003B5367">
              <w:rPr>
                <w:rFonts w:cs="Arial"/>
                <w:b/>
                <w:bCs/>
                <w:kern w:val="28"/>
              </w:rPr>
              <w:tab/>
            </w:r>
            <w:r>
              <w:rPr>
                <w:rFonts w:cs="Arial"/>
                <w:b/>
                <w:bCs/>
                <w:kern w:val="28"/>
              </w:rPr>
              <w:t>Recurrent expenditure</w:t>
            </w:r>
          </w:p>
        </w:tc>
        <w:tc>
          <w:tcPr>
            <w:tcW w:w="996" w:type="dxa"/>
            <w:vAlign w:val="center"/>
          </w:tcPr>
          <w:p w14:paraId="00AB1FA5" w14:textId="77777777" w:rsidR="00EF1C5B" w:rsidRPr="003B5367" w:rsidRDefault="00EF1C5B" w:rsidP="00D5208A">
            <w:pPr>
              <w:spacing w:before="120"/>
              <w:rPr>
                <w:rFonts w:cs="Arial"/>
                <w:bCs/>
                <w:kern w:val="28"/>
              </w:rPr>
            </w:pPr>
          </w:p>
        </w:tc>
        <w:tc>
          <w:tcPr>
            <w:tcW w:w="966" w:type="dxa"/>
            <w:vAlign w:val="center"/>
          </w:tcPr>
          <w:p w14:paraId="3FE9B2D1" w14:textId="77777777" w:rsidR="00EF1C5B" w:rsidRPr="003B5367" w:rsidRDefault="00EF1C5B" w:rsidP="00D5208A">
            <w:pPr>
              <w:spacing w:before="120"/>
              <w:rPr>
                <w:rFonts w:cs="Arial"/>
                <w:b/>
                <w:bCs/>
                <w:kern w:val="28"/>
              </w:rPr>
            </w:pPr>
            <w:r>
              <w:rPr>
                <w:rFonts w:cs="Arial"/>
                <w:b/>
                <w:bCs/>
                <w:kern w:val="28"/>
              </w:rPr>
              <w:t>5</w:t>
            </w:r>
          </w:p>
        </w:tc>
      </w:tr>
      <w:tr w:rsidR="00EF1C5B" w:rsidRPr="003B5367" w14:paraId="3F612818" w14:textId="77777777" w:rsidTr="001A3A1A">
        <w:trPr>
          <w:trHeight w:val="170"/>
        </w:trPr>
        <w:tc>
          <w:tcPr>
            <w:tcW w:w="7627" w:type="dxa"/>
          </w:tcPr>
          <w:p w14:paraId="0B3157DB" w14:textId="77777777" w:rsidR="00EF1C5B" w:rsidRDefault="00EF1C5B" w:rsidP="00042C51">
            <w:pPr>
              <w:spacing w:before="20" w:after="20"/>
              <w:rPr>
                <w:rFonts w:cs="Arial"/>
                <w:sz w:val="18"/>
                <w:szCs w:val="18"/>
              </w:rPr>
            </w:pPr>
            <w:r>
              <w:rPr>
                <w:rFonts w:cs="Arial"/>
                <w:sz w:val="18"/>
                <w:szCs w:val="18"/>
              </w:rPr>
              <w:t>Industrial reforms to better support essential service workers</w:t>
            </w:r>
          </w:p>
        </w:tc>
        <w:tc>
          <w:tcPr>
            <w:tcW w:w="996" w:type="dxa"/>
          </w:tcPr>
          <w:p w14:paraId="7F041863" w14:textId="77777777" w:rsidR="00EF1C5B" w:rsidRPr="003B5367" w:rsidRDefault="00EF1C5B" w:rsidP="00042C51">
            <w:pPr>
              <w:spacing w:before="20" w:after="20"/>
              <w:rPr>
                <w:rFonts w:cs="Arial"/>
                <w:sz w:val="18"/>
                <w:szCs w:val="18"/>
              </w:rPr>
            </w:pPr>
            <w:r w:rsidRPr="003B5367">
              <w:rPr>
                <w:rFonts w:cs="Arial"/>
                <w:sz w:val="18"/>
                <w:szCs w:val="18"/>
              </w:rPr>
              <w:t xml:space="preserve">Box </w:t>
            </w:r>
            <w:r>
              <w:rPr>
                <w:rFonts w:cs="Arial"/>
                <w:sz w:val="18"/>
                <w:szCs w:val="18"/>
              </w:rPr>
              <w:t>5</w:t>
            </w:r>
            <w:r w:rsidRPr="003B5367">
              <w:rPr>
                <w:rFonts w:cs="Arial"/>
                <w:sz w:val="18"/>
                <w:szCs w:val="18"/>
              </w:rPr>
              <w:t>.</w:t>
            </w:r>
            <w:r>
              <w:rPr>
                <w:rFonts w:cs="Arial"/>
                <w:sz w:val="18"/>
                <w:szCs w:val="18"/>
              </w:rPr>
              <w:t>1</w:t>
            </w:r>
          </w:p>
        </w:tc>
        <w:tc>
          <w:tcPr>
            <w:tcW w:w="966" w:type="dxa"/>
          </w:tcPr>
          <w:p w14:paraId="5B289822" w14:textId="77777777" w:rsidR="00EF1C5B" w:rsidRDefault="00EF1C5B" w:rsidP="00042C51">
            <w:pPr>
              <w:spacing w:before="20" w:after="20"/>
              <w:rPr>
                <w:rFonts w:cs="Arial"/>
                <w:bCs/>
                <w:kern w:val="28"/>
                <w:sz w:val="18"/>
                <w:szCs w:val="18"/>
              </w:rPr>
            </w:pPr>
            <w:r>
              <w:rPr>
                <w:rFonts w:cs="Arial"/>
                <w:bCs/>
                <w:kern w:val="28"/>
                <w:sz w:val="18"/>
                <w:szCs w:val="18"/>
              </w:rPr>
              <w:t>5-3</w:t>
            </w:r>
          </w:p>
        </w:tc>
      </w:tr>
      <w:tr w:rsidR="00EF1C5B" w:rsidRPr="003B5367" w14:paraId="33A9E95F" w14:textId="77777777" w:rsidTr="001A3A1A">
        <w:trPr>
          <w:trHeight w:val="170"/>
        </w:trPr>
        <w:tc>
          <w:tcPr>
            <w:tcW w:w="7627" w:type="dxa"/>
          </w:tcPr>
          <w:p w14:paraId="0D4BEF19" w14:textId="77777777" w:rsidR="00EF1C5B" w:rsidRPr="003B5367" w:rsidRDefault="00EF1C5B" w:rsidP="00042C51">
            <w:pPr>
              <w:spacing w:before="20" w:after="20"/>
              <w:rPr>
                <w:rFonts w:cs="Arial"/>
                <w:sz w:val="18"/>
                <w:szCs w:val="18"/>
              </w:rPr>
            </w:pPr>
            <w:r>
              <w:rPr>
                <w:rFonts w:cs="Arial"/>
                <w:sz w:val="18"/>
                <w:szCs w:val="18"/>
              </w:rPr>
              <w:t>Affordable and accessible healthcare</w:t>
            </w:r>
          </w:p>
        </w:tc>
        <w:tc>
          <w:tcPr>
            <w:tcW w:w="996" w:type="dxa"/>
          </w:tcPr>
          <w:p w14:paraId="35204569" w14:textId="77777777" w:rsidR="00EF1C5B" w:rsidRPr="003B5367" w:rsidRDefault="00EF1C5B" w:rsidP="00B03BD8">
            <w:pPr>
              <w:spacing w:before="20" w:after="20"/>
              <w:rPr>
                <w:rFonts w:cs="Arial"/>
                <w:sz w:val="18"/>
                <w:szCs w:val="18"/>
              </w:rPr>
            </w:pPr>
            <w:r w:rsidRPr="003B5367">
              <w:rPr>
                <w:rFonts w:cs="Arial"/>
                <w:sz w:val="18"/>
                <w:szCs w:val="18"/>
              </w:rPr>
              <w:t xml:space="preserve">Box </w:t>
            </w:r>
            <w:r>
              <w:rPr>
                <w:rFonts w:cs="Arial"/>
                <w:sz w:val="18"/>
                <w:szCs w:val="18"/>
              </w:rPr>
              <w:t>5</w:t>
            </w:r>
            <w:r w:rsidRPr="003B5367">
              <w:rPr>
                <w:rFonts w:cs="Arial"/>
                <w:sz w:val="18"/>
                <w:szCs w:val="18"/>
              </w:rPr>
              <w:t>.</w:t>
            </w:r>
            <w:r>
              <w:rPr>
                <w:rFonts w:cs="Arial"/>
                <w:sz w:val="18"/>
                <w:szCs w:val="18"/>
              </w:rPr>
              <w:t>2</w:t>
            </w:r>
          </w:p>
        </w:tc>
        <w:tc>
          <w:tcPr>
            <w:tcW w:w="966" w:type="dxa"/>
          </w:tcPr>
          <w:p w14:paraId="321390E2" w14:textId="77777777" w:rsidR="00EF1C5B" w:rsidRPr="003B5367" w:rsidRDefault="00EF1C5B" w:rsidP="00B03BD8">
            <w:pPr>
              <w:spacing w:before="20" w:after="20"/>
              <w:rPr>
                <w:rFonts w:cs="Arial"/>
                <w:bCs/>
                <w:kern w:val="28"/>
                <w:sz w:val="18"/>
                <w:szCs w:val="18"/>
              </w:rPr>
            </w:pPr>
            <w:r>
              <w:rPr>
                <w:rFonts w:cs="Arial"/>
                <w:bCs/>
                <w:kern w:val="28"/>
                <w:sz w:val="18"/>
                <w:szCs w:val="18"/>
              </w:rPr>
              <w:t>5</w:t>
            </w:r>
            <w:r w:rsidRPr="003B5367">
              <w:rPr>
                <w:rFonts w:cs="Arial"/>
                <w:bCs/>
                <w:kern w:val="28"/>
                <w:sz w:val="18"/>
                <w:szCs w:val="18"/>
              </w:rPr>
              <w:t>-</w:t>
            </w:r>
            <w:r>
              <w:rPr>
                <w:rFonts w:cs="Arial"/>
                <w:bCs/>
                <w:kern w:val="28"/>
                <w:sz w:val="18"/>
                <w:szCs w:val="18"/>
              </w:rPr>
              <w:t>5</w:t>
            </w:r>
          </w:p>
        </w:tc>
      </w:tr>
      <w:tr w:rsidR="00EF1C5B" w:rsidRPr="003B5367" w14:paraId="359F82E7" w14:textId="77777777" w:rsidTr="001A3A1A">
        <w:trPr>
          <w:trHeight w:val="170"/>
        </w:trPr>
        <w:tc>
          <w:tcPr>
            <w:tcW w:w="7627" w:type="dxa"/>
          </w:tcPr>
          <w:p w14:paraId="186AAEFE" w14:textId="77777777" w:rsidR="00EF1C5B" w:rsidRDefault="00EF1C5B" w:rsidP="00042C51">
            <w:pPr>
              <w:spacing w:before="20" w:after="20"/>
              <w:rPr>
                <w:rFonts w:cs="Arial"/>
                <w:sz w:val="18"/>
                <w:szCs w:val="18"/>
              </w:rPr>
            </w:pPr>
            <w:r>
              <w:rPr>
                <w:rFonts w:cs="Arial"/>
                <w:sz w:val="18"/>
                <w:szCs w:val="18"/>
              </w:rPr>
              <w:t>Investments for Legal Aid NSW</w:t>
            </w:r>
          </w:p>
        </w:tc>
        <w:tc>
          <w:tcPr>
            <w:tcW w:w="996" w:type="dxa"/>
          </w:tcPr>
          <w:p w14:paraId="4FC7F2B5" w14:textId="77777777" w:rsidR="00EF1C5B" w:rsidRPr="003B5367" w:rsidRDefault="00EF1C5B" w:rsidP="00042C51">
            <w:pPr>
              <w:spacing w:before="20" w:after="20"/>
              <w:rPr>
                <w:rFonts w:cs="Arial"/>
                <w:sz w:val="18"/>
                <w:szCs w:val="18"/>
              </w:rPr>
            </w:pPr>
            <w:r>
              <w:rPr>
                <w:rFonts w:cs="Arial"/>
                <w:sz w:val="18"/>
                <w:szCs w:val="18"/>
              </w:rPr>
              <w:t>Box 5.3</w:t>
            </w:r>
          </w:p>
        </w:tc>
        <w:tc>
          <w:tcPr>
            <w:tcW w:w="966" w:type="dxa"/>
          </w:tcPr>
          <w:p w14:paraId="44B6D894" w14:textId="77777777" w:rsidR="00EF1C5B" w:rsidRDefault="00EF1C5B" w:rsidP="00042C51">
            <w:pPr>
              <w:spacing w:before="20" w:after="20"/>
              <w:rPr>
                <w:rFonts w:cs="Arial"/>
                <w:bCs/>
                <w:kern w:val="28"/>
                <w:sz w:val="18"/>
                <w:szCs w:val="18"/>
              </w:rPr>
            </w:pPr>
            <w:r>
              <w:rPr>
                <w:rFonts w:cs="Arial"/>
                <w:bCs/>
                <w:kern w:val="28"/>
                <w:sz w:val="18"/>
                <w:szCs w:val="18"/>
              </w:rPr>
              <w:t>5-6</w:t>
            </w:r>
          </w:p>
        </w:tc>
      </w:tr>
      <w:tr w:rsidR="00EF1C5B" w:rsidRPr="003B5367" w14:paraId="0067DD7B" w14:textId="77777777" w:rsidTr="001A3A1A">
        <w:trPr>
          <w:trHeight w:val="170"/>
        </w:trPr>
        <w:tc>
          <w:tcPr>
            <w:tcW w:w="7627" w:type="dxa"/>
          </w:tcPr>
          <w:p w14:paraId="436DA94A" w14:textId="77777777" w:rsidR="00EF1C5B" w:rsidRDefault="00EF1C5B" w:rsidP="00042C51">
            <w:pPr>
              <w:spacing w:before="20" w:after="20"/>
              <w:rPr>
                <w:rFonts w:cs="Arial"/>
                <w:sz w:val="18"/>
                <w:szCs w:val="18"/>
              </w:rPr>
            </w:pPr>
            <w:r>
              <w:rPr>
                <w:rFonts w:cs="Arial"/>
                <w:sz w:val="18"/>
                <w:szCs w:val="18"/>
              </w:rPr>
              <w:t>Delivering for First Nations people in New South Wales</w:t>
            </w:r>
          </w:p>
        </w:tc>
        <w:tc>
          <w:tcPr>
            <w:tcW w:w="996" w:type="dxa"/>
          </w:tcPr>
          <w:p w14:paraId="61045FC3" w14:textId="77777777" w:rsidR="00EF1C5B" w:rsidRPr="003B5367" w:rsidRDefault="00EF1C5B" w:rsidP="00042C51">
            <w:pPr>
              <w:spacing w:before="20" w:after="20"/>
              <w:rPr>
                <w:rFonts w:cs="Arial"/>
                <w:sz w:val="18"/>
                <w:szCs w:val="18"/>
              </w:rPr>
            </w:pPr>
            <w:r>
              <w:rPr>
                <w:rFonts w:cs="Arial"/>
                <w:sz w:val="18"/>
                <w:szCs w:val="18"/>
              </w:rPr>
              <w:t>Box 5.4</w:t>
            </w:r>
          </w:p>
        </w:tc>
        <w:tc>
          <w:tcPr>
            <w:tcW w:w="966" w:type="dxa"/>
          </w:tcPr>
          <w:p w14:paraId="7FDA9A8C" w14:textId="77777777" w:rsidR="00EF1C5B" w:rsidRDefault="00EF1C5B" w:rsidP="00042C51">
            <w:pPr>
              <w:spacing w:before="20" w:after="20"/>
              <w:rPr>
                <w:rFonts w:cs="Arial"/>
                <w:bCs/>
                <w:kern w:val="28"/>
                <w:sz w:val="18"/>
                <w:szCs w:val="18"/>
              </w:rPr>
            </w:pPr>
            <w:r>
              <w:rPr>
                <w:rFonts w:cs="Arial"/>
                <w:bCs/>
                <w:kern w:val="28"/>
                <w:sz w:val="18"/>
                <w:szCs w:val="18"/>
              </w:rPr>
              <w:t>5-7</w:t>
            </w:r>
          </w:p>
        </w:tc>
      </w:tr>
      <w:tr w:rsidR="00EF1C5B" w:rsidRPr="003B5367" w14:paraId="12538376" w14:textId="77777777" w:rsidTr="001A3A1A">
        <w:trPr>
          <w:trHeight w:val="170"/>
        </w:trPr>
        <w:tc>
          <w:tcPr>
            <w:tcW w:w="7627" w:type="dxa"/>
          </w:tcPr>
          <w:p w14:paraId="2BA86B76" w14:textId="77777777" w:rsidR="00EF1C5B" w:rsidRDefault="00EF1C5B" w:rsidP="00042C51">
            <w:pPr>
              <w:spacing w:before="20" w:after="20"/>
              <w:rPr>
                <w:rFonts w:cs="Arial"/>
                <w:sz w:val="18"/>
                <w:szCs w:val="18"/>
              </w:rPr>
            </w:pPr>
            <w:r>
              <w:rPr>
                <w:rFonts w:cs="Arial"/>
                <w:sz w:val="18"/>
                <w:szCs w:val="18"/>
              </w:rPr>
              <w:t>Artificial Intelligence in Government</w:t>
            </w:r>
          </w:p>
        </w:tc>
        <w:tc>
          <w:tcPr>
            <w:tcW w:w="996" w:type="dxa"/>
          </w:tcPr>
          <w:p w14:paraId="772F550C" w14:textId="77777777" w:rsidR="00EF1C5B" w:rsidRDefault="00EF1C5B" w:rsidP="00042C51">
            <w:pPr>
              <w:spacing w:before="20" w:after="20"/>
              <w:rPr>
                <w:rFonts w:cs="Arial"/>
                <w:sz w:val="18"/>
                <w:szCs w:val="18"/>
              </w:rPr>
            </w:pPr>
            <w:r>
              <w:rPr>
                <w:rFonts w:cs="Arial"/>
                <w:sz w:val="18"/>
                <w:szCs w:val="18"/>
              </w:rPr>
              <w:t>Box 5.5</w:t>
            </w:r>
          </w:p>
        </w:tc>
        <w:tc>
          <w:tcPr>
            <w:tcW w:w="966" w:type="dxa"/>
          </w:tcPr>
          <w:p w14:paraId="6DDEAB03" w14:textId="77777777" w:rsidR="00EF1C5B" w:rsidRDefault="00EF1C5B" w:rsidP="00042C51">
            <w:pPr>
              <w:spacing w:before="20" w:after="20"/>
              <w:rPr>
                <w:rFonts w:cs="Arial"/>
                <w:bCs/>
                <w:kern w:val="28"/>
                <w:sz w:val="18"/>
                <w:szCs w:val="18"/>
              </w:rPr>
            </w:pPr>
            <w:r>
              <w:rPr>
                <w:rFonts w:cs="Arial"/>
                <w:bCs/>
                <w:kern w:val="28"/>
                <w:sz w:val="18"/>
                <w:szCs w:val="18"/>
              </w:rPr>
              <w:t>5-8</w:t>
            </w:r>
          </w:p>
        </w:tc>
      </w:tr>
      <w:tr w:rsidR="00EF1C5B" w:rsidRPr="003B5367" w14:paraId="1030A813" w14:textId="77777777" w:rsidTr="001A3A1A">
        <w:trPr>
          <w:trHeight w:val="170"/>
        </w:trPr>
        <w:tc>
          <w:tcPr>
            <w:tcW w:w="7627" w:type="dxa"/>
          </w:tcPr>
          <w:p w14:paraId="28E6F29A" w14:textId="77777777" w:rsidR="00EF1C5B" w:rsidRDefault="00EF1C5B" w:rsidP="00042C51">
            <w:pPr>
              <w:spacing w:before="20" w:after="20"/>
              <w:rPr>
                <w:rFonts w:cs="Arial"/>
                <w:sz w:val="18"/>
                <w:szCs w:val="18"/>
              </w:rPr>
            </w:pPr>
            <w:r>
              <w:rPr>
                <w:rFonts w:cs="Arial"/>
                <w:sz w:val="18"/>
                <w:szCs w:val="18"/>
              </w:rPr>
              <w:t>Investments in Integrity Agencies</w:t>
            </w:r>
          </w:p>
        </w:tc>
        <w:tc>
          <w:tcPr>
            <w:tcW w:w="996" w:type="dxa"/>
          </w:tcPr>
          <w:p w14:paraId="3EF5C248" w14:textId="77777777" w:rsidR="00EF1C5B" w:rsidRDefault="00EF1C5B" w:rsidP="00042C51">
            <w:pPr>
              <w:spacing w:before="20" w:after="20"/>
              <w:rPr>
                <w:rFonts w:cs="Arial"/>
                <w:sz w:val="18"/>
                <w:szCs w:val="18"/>
              </w:rPr>
            </w:pPr>
            <w:r>
              <w:rPr>
                <w:rFonts w:cs="Arial"/>
                <w:sz w:val="18"/>
                <w:szCs w:val="18"/>
              </w:rPr>
              <w:t>Box 5.6</w:t>
            </w:r>
          </w:p>
        </w:tc>
        <w:tc>
          <w:tcPr>
            <w:tcW w:w="966" w:type="dxa"/>
          </w:tcPr>
          <w:p w14:paraId="752B10CE" w14:textId="77777777" w:rsidR="00EF1C5B" w:rsidRDefault="00EF1C5B" w:rsidP="00042C51">
            <w:pPr>
              <w:spacing w:before="20" w:after="20"/>
              <w:rPr>
                <w:rFonts w:cs="Arial"/>
                <w:bCs/>
                <w:kern w:val="28"/>
                <w:sz w:val="18"/>
                <w:szCs w:val="18"/>
              </w:rPr>
            </w:pPr>
            <w:r>
              <w:rPr>
                <w:rFonts w:cs="Arial"/>
                <w:bCs/>
                <w:kern w:val="28"/>
                <w:sz w:val="18"/>
                <w:szCs w:val="18"/>
              </w:rPr>
              <w:t>5-8</w:t>
            </w:r>
          </w:p>
        </w:tc>
      </w:tr>
      <w:tr w:rsidR="00EF1C5B" w:rsidRPr="003B5367" w14:paraId="62EA9EF3" w14:textId="77777777" w:rsidTr="001A3A1A">
        <w:trPr>
          <w:trHeight w:val="170"/>
        </w:trPr>
        <w:tc>
          <w:tcPr>
            <w:tcW w:w="7627" w:type="dxa"/>
          </w:tcPr>
          <w:p w14:paraId="35AC907C" w14:textId="77777777" w:rsidR="00EF1C5B" w:rsidRDefault="00EF1C5B" w:rsidP="00042C51">
            <w:pPr>
              <w:spacing w:before="20" w:after="20"/>
              <w:rPr>
                <w:rFonts w:cs="Arial"/>
                <w:sz w:val="18"/>
                <w:szCs w:val="18"/>
              </w:rPr>
            </w:pPr>
            <w:r>
              <w:rPr>
                <w:rFonts w:cs="Arial"/>
                <w:sz w:val="18"/>
                <w:szCs w:val="18"/>
              </w:rPr>
              <w:t>Tomago Aluminium Smelter</w:t>
            </w:r>
          </w:p>
        </w:tc>
        <w:tc>
          <w:tcPr>
            <w:tcW w:w="996" w:type="dxa"/>
          </w:tcPr>
          <w:p w14:paraId="382FA5A3" w14:textId="77777777" w:rsidR="00EF1C5B" w:rsidRDefault="00EF1C5B" w:rsidP="00042C51">
            <w:pPr>
              <w:spacing w:before="20" w:after="20"/>
              <w:rPr>
                <w:rFonts w:cs="Arial"/>
                <w:sz w:val="18"/>
                <w:szCs w:val="18"/>
              </w:rPr>
            </w:pPr>
            <w:r>
              <w:rPr>
                <w:rFonts w:cs="Arial"/>
                <w:sz w:val="18"/>
                <w:szCs w:val="18"/>
              </w:rPr>
              <w:t>Box 5.7</w:t>
            </w:r>
          </w:p>
        </w:tc>
        <w:tc>
          <w:tcPr>
            <w:tcW w:w="966" w:type="dxa"/>
          </w:tcPr>
          <w:p w14:paraId="16F227B9" w14:textId="77777777" w:rsidR="00EF1C5B" w:rsidRDefault="00EF1C5B" w:rsidP="00042C51">
            <w:pPr>
              <w:spacing w:before="20" w:after="20"/>
              <w:rPr>
                <w:rFonts w:cs="Arial"/>
                <w:bCs/>
                <w:kern w:val="28"/>
                <w:sz w:val="18"/>
                <w:szCs w:val="18"/>
              </w:rPr>
            </w:pPr>
            <w:r>
              <w:rPr>
                <w:rFonts w:cs="Arial"/>
                <w:bCs/>
                <w:kern w:val="28"/>
                <w:sz w:val="18"/>
                <w:szCs w:val="18"/>
              </w:rPr>
              <w:t>5-9</w:t>
            </w:r>
          </w:p>
        </w:tc>
      </w:tr>
      <w:tr w:rsidR="00EF1C5B" w:rsidRPr="003B5367" w14:paraId="7D33285C" w14:textId="77777777" w:rsidTr="001A3A1A">
        <w:trPr>
          <w:trHeight w:val="170"/>
        </w:trPr>
        <w:tc>
          <w:tcPr>
            <w:tcW w:w="7627" w:type="dxa"/>
          </w:tcPr>
          <w:p w14:paraId="5DE0B9B3" w14:textId="77777777" w:rsidR="00EF1C5B" w:rsidRDefault="00EF1C5B" w:rsidP="00042C51">
            <w:pPr>
              <w:spacing w:before="20" w:after="20"/>
              <w:rPr>
                <w:rFonts w:cs="Arial"/>
                <w:sz w:val="18"/>
                <w:szCs w:val="18"/>
              </w:rPr>
            </w:pPr>
            <w:r>
              <w:rPr>
                <w:rFonts w:cs="Arial"/>
                <w:sz w:val="18"/>
                <w:szCs w:val="18"/>
              </w:rPr>
              <w:t>Strengthening the State’s frontline workforces to improve services</w:t>
            </w:r>
          </w:p>
        </w:tc>
        <w:tc>
          <w:tcPr>
            <w:tcW w:w="996" w:type="dxa"/>
          </w:tcPr>
          <w:p w14:paraId="1140F7AC" w14:textId="77777777" w:rsidR="00EF1C5B" w:rsidRDefault="00EF1C5B" w:rsidP="00042C51">
            <w:pPr>
              <w:spacing w:before="20" w:after="20"/>
              <w:rPr>
                <w:rFonts w:cs="Arial"/>
                <w:sz w:val="18"/>
                <w:szCs w:val="18"/>
              </w:rPr>
            </w:pPr>
            <w:r>
              <w:rPr>
                <w:rFonts w:cs="Arial"/>
                <w:sz w:val="18"/>
                <w:szCs w:val="18"/>
              </w:rPr>
              <w:t>Box 5.8</w:t>
            </w:r>
          </w:p>
        </w:tc>
        <w:tc>
          <w:tcPr>
            <w:tcW w:w="966" w:type="dxa"/>
          </w:tcPr>
          <w:p w14:paraId="046A4DB1" w14:textId="77777777" w:rsidR="00EF1C5B" w:rsidRDefault="00EF1C5B" w:rsidP="00042C51">
            <w:pPr>
              <w:spacing w:before="20" w:after="20"/>
              <w:rPr>
                <w:rFonts w:cs="Arial"/>
                <w:bCs/>
                <w:kern w:val="28"/>
                <w:sz w:val="18"/>
                <w:szCs w:val="18"/>
              </w:rPr>
            </w:pPr>
            <w:r>
              <w:rPr>
                <w:rFonts w:cs="Arial"/>
                <w:bCs/>
                <w:kern w:val="28"/>
                <w:sz w:val="18"/>
                <w:szCs w:val="18"/>
              </w:rPr>
              <w:t>5-11</w:t>
            </w:r>
          </w:p>
        </w:tc>
      </w:tr>
      <w:tr w:rsidR="00EF1C5B" w:rsidRPr="003B5367" w14:paraId="29E04DC4" w14:textId="77777777" w:rsidTr="001A3A1A">
        <w:trPr>
          <w:trHeight w:val="403"/>
        </w:trPr>
        <w:tc>
          <w:tcPr>
            <w:tcW w:w="7627" w:type="dxa"/>
            <w:vAlign w:val="center"/>
          </w:tcPr>
          <w:p w14:paraId="2EA03FF1" w14:textId="77777777" w:rsidR="00EF1C5B" w:rsidRPr="003B5367" w:rsidRDefault="00EF1C5B" w:rsidP="00235775">
            <w:pPr>
              <w:tabs>
                <w:tab w:val="left" w:pos="1315"/>
              </w:tabs>
              <w:spacing w:before="120"/>
              <w:rPr>
                <w:rFonts w:cs="Arial"/>
                <w:sz w:val="18"/>
                <w:szCs w:val="18"/>
              </w:rPr>
            </w:pPr>
            <w:r w:rsidRPr="003B5367">
              <w:rPr>
                <w:rFonts w:cs="Arial"/>
                <w:b/>
                <w:bCs/>
                <w:kern w:val="28"/>
              </w:rPr>
              <w:t xml:space="preserve">Chapter </w:t>
            </w:r>
            <w:r>
              <w:rPr>
                <w:rFonts w:cs="Arial"/>
                <w:b/>
                <w:bCs/>
                <w:kern w:val="28"/>
              </w:rPr>
              <w:t>6</w:t>
            </w:r>
            <w:r w:rsidRPr="003B5367">
              <w:rPr>
                <w:rFonts w:cs="Arial"/>
                <w:b/>
                <w:bCs/>
                <w:kern w:val="28"/>
              </w:rPr>
              <w:t>:</w:t>
            </w:r>
            <w:r w:rsidRPr="003B5367">
              <w:rPr>
                <w:rFonts w:cs="Arial"/>
                <w:b/>
                <w:bCs/>
                <w:kern w:val="28"/>
              </w:rPr>
              <w:tab/>
            </w:r>
            <w:r>
              <w:rPr>
                <w:rFonts w:cs="Arial"/>
                <w:b/>
                <w:bCs/>
                <w:kern w:val="28"/>
              </w:rPr>
              <w:t>Balance sheet</w:t>
            </w:r>
          </w:p>
        </w:tc>
        <w:tc>
          <w:tcPr>
            <w:tcW w:w="996" w:type="dxa"/>
            <w:vAlign w:val="center"/>
          </w:tcPr>
          <w:p w14:paraId="54C1D764" w14:textId="77777777" w:rsidR="00EF1C5B" w:rsidRPr="00B15BCC" w:rsidRDefault="00EF1C5B" w:rsidP="00D5208A">
            <w:pPr>
              <w:spacing w:before="120"/>
              <w:rPr>
                <w:rFonts w:cs="Arial"/>
                <w:bCs/>
                <w:kern w:val="28"/>
              </w:rPr>
            </w:pPr>
          </w:p>
        </w:tc>
        <w:tc>
          <w:tcPr>
            <w:tcW w:w="966" w:type="dxa"/>
            <w:vAlign w:val="center"/>
          </w:tcPr>
          <w:p w14:paraId="2B71052D" w14:textId="77777777" w:rsidR="00EF1C5B" w:rsidRPr="00B15BCC" w:rsidRDefault="00EF1C5B" w:rsidP="00D5208A">
            <w:pPr>
              <w:spacing w:before="120"/>
              <w:rPr>
                <w:rFonts w:cs="Arial"/>
                <w:b/>
                <w:kern w:val="28"/>
              </w:rPr>
            </w:pPr>
            <w:r>
              <w:rPr>
                <w:rFonts w:cs="Arial"/>
                <w:b/>
                <w:kern w:val="28"/>
              </w:rPr>
              <w:t>6</w:t>
            </w:r>
          </w:p>
        </w:tc>
      </w:tr>
      <w:tr w:rsidR="00EF1C5B" w:rsidRPr="003B5367" w14:paraId="5EE895D5" w14:textId="77777777" w:rsidTr="001A3A1A">
        <w:trPr>
          <w:trHeight w:val="170"/>
        </w:trPr>
        <w:tc>
          <w:tcPr>
            <w:tcW w:w="7627" w:type="dxa"/>
          </w:tcPr>
          <w:p w14:paraId="1D141772" w14:textId="77777777" w:rsidR="00EF1C5B" w:rsidRPr="003B5367" w:rsidRDefault="00EF1C5B" w:rsidP="00042C51">
            <w:pPr>
              <w:spacing w:before="20" w:after="20"/>
              <w:rPr>
                <w:rFonts w:cs="Arial"/>
                <w:sz w:val="18"/>
                <w:szCs w:val="18"/>
              </w:rPr>
            </w:pPr>
            <w:r>
              <w:rPr>
                <w:rFonts w:cs="Arial"/>
                <w:sz w:val="18"/>
                <w:szCs w:val="18"/>
              </w:rPr>
              <w:t>Managing the State’s debt portfolio to manage interest expenses and refinancing risk</w:t>
            </w:r>
          </w:p>
        </w:tc>
        <w:tc>
          <w:tcPr>
            <w:tcW w:w="996" w:type="dxa"/>
          </w:tcPr>
          <w:p w14:paraId="26D42F95" w14:textId="77777777" w:rsidR="00EF1C5B" w:rsidRPr="003B5367" w:rsidRDefault="00EF1C5B" w:rsidP="00042C51">
            <w:pPr>
              <w:spacing w:before="20" w:after="20"/>
              <w:rPr>
                <w:rFonts w:cs="Arial"/>
                <w:sz w:val="18"/>
                <w:szCs w:val="18"/>
              </w:rPr>
            </w:pPr>
            <w:r w:rsidRPr="003B5367">
              <w:rPr>
                <w:rFonts w:cs="Arial"/>
                <w:sz w:val="18"/>
                <w:szCs w:val="18"/>
              </w:rPr>
              <w:t>Box</w:t>
            </w:r>
            <w:r>
              <w:rPr>
                <w:rFonts w:cs="Arial"/>
                <w:sz w:val="18"/>
                <w:szCs w:val="18"/>
              </w:rPr>
              <w:t xml:space="preserve"> 6</w:t>
            </w:r>
            <w:r w:rsidRPr="003B5367">
              <w:rPr>
                <w:rFonts w:cs="Arial"/>
                <w:sz w:val="18"/>
                <w:szCs w:val="18"/>
              </w:rPr>
              <w:t>.1</w:t>
            </w:r>
          </w:p>
        </w:tc>
        <w:tc>
          <w:tcPr>
            <w:tcW w:w="966" w:type="dxa"/>
          </w:tcPr>
          <w:p w14:paraId="35321F53" w14:textId="77777777" w:rsidR="00EF1C5B" w:rsidRPr="003B5367" w:rsidRDefault="00EF1C5B" w:rsidP="00042C51">
            <w:pPr>
              <w:spacing w:before="20" w:after="20"/>
              <w:rPr>
                <w:rFonts w:cs="Arial"/>
                <w:bCs/>
                <w:kern w:val="28"/>
                <w:sz w:val="18"/>
                <w:szCs w:val="18"/>
              </w:rPr>
            </w:pPr>
            <w:r>
              <w:rPr>
                <w:rFonts w:cs="Arial"/>
                <w:bCs/>
                <w:kern w:val="28"/>
                <w:sz w:val="18"/>
                <w:szCs w:val="18"/>
              </w:rPr>
              <w:t>6</w:t>
            </w:r>
            <w:r w:rsidRPr="003B5367">
              <w:rPr>
                <w:rFonts w:cs="Arial"/>
                <w:bCs/>
                <w:kern w:val="28"/>
                <w:sz w:val="18"/>
                <w:szCs w:val="18"/>
              </w:rPr>
              <w:t>-</w:t>
            </w:r>
            <w:r>
              <w:rPr>
                <w:rFonts w:cs="Arial"/>
                <w:bCs/>
                <w:kern w:val="28"/>
                <w:sz w:val="18"/>
                <w:szCs w:val="18"/>
              </w:rPr>
              <w:t>3</w:t>
            </w:r>
          </w:p>
        </w:tc>
      </w:tr>
      <w:tr w:rsidR="00EF1C5B" w:rsidRPr="003B5367" w14:paraId="29CCE19C" w14:textId="77777777" w:rsidTr="001A3A1A">
        <w:trPr>
          <w:trHeight w:val="170"/>
        </w:trPr>
        <w:tc>
          <w:tcPr>
            <w:tcW w:w="7627" w:type="dxa"/>
          </w:tcPr>
          <w:p w14:paraId="1BC8EEB0" w14:textId="77777777" w:rsidR="00EF1C5B" w:rsidRDefault="00EF1C5B" w:rsidP="00042C51">
            <w:pPr>
              <w:spacing w:before="20" w:after="20"/>
              <w:rPr>
                <w:rFonts w:cs="Arial"/>
                <w:sz w:val="18"/>
                <w:szCs w:val="18"/>
              </w:rPr>
            </w:pPr>
            <w:r>
              <w:rPr>
                <w:rFonts w:cs="Arial"/>
                <w:sz w:val="18"/>
                <w:szCs w:val="18"/>
              </w:rPr>
              <w:t xml:space="preserve">Managing investments and insurance liabilities with OneFund </w:t>
            </w:r>
          </w:p>
        </w:tc>
        <w:tc>
          <w:tcPr>
            <w:tcW w:w="996" w:type="dxa"/>
          </w:tcPr>
          <w:p w14:paraId="06799568" w14:textId="77777777" w:rsidR="00EF1C5B" w:rsidRPr="003B5367" w:rsidRDefault="00EF1C5B" w:rsidP="00042C51">
            <w:pPr>
              <w:spacing w:before="20" w:after="20"/>
              <w:rPr>
                <w:rFonts w:cs="Arial"/>
                <w:sz w:val="18"/>
                <w:szCs w:val="18"/>
              </w:rPr>
            </w:pPr>
            <w:r>
              <w:rPr>
                <w:rFonts w:cs="Arial"/>
                <w:sz w:val="18"/>
                <w:szCs w:val="18"/>
              </w:rPr>
              <w:t>Box 6.2</w:t>
            </w:r>
          </w:p>
        </w:tc>
        <w:tc>
          <w:tcPr>
            <w:tcW w:w="966" w:type="dxa"/>
          </w:tcPr>
          <w:p w14:paraId="0165647E" w14:textId="77777777" w:rsidR="00EF1C5B" w:rsidRDefault="00EF1C5B" w:rsidP="00042C51">
            <w:pPr>
              <w:spacing w:before="20" w:after="20"/>
              <w:rPr>
                <w:rFonts w:cs="Arial"/>
                <w:bCs/>
                <w:kern w:val="28"/>
                <w:sz w:val="18"/>
                <w:szCs w:val="18"/>
              </w:rPr>
            </w:pPr>
            <w:r>
              <w:rPr>
                <w:rFonts w:cs="Arial"/>
                <w:bCs/>
                <w:kern w:val="28"/>
                <w:sz w:val="18"/>
                <w:szCs w:val="18"/>
              </w:rPr>
              <w:t>6-5</w:t>
            </w:r>
          </w:p>
        </w:tc>
      </w:tr>
      <w:tr w:rsidR="00EF1C5B" w:rsidRPr="003B5367" w14:paraId="759A2A7D" w14:textId="77777777" w:rsidTr="001A3A1A">
        <w:trPr>
          <w:trHeight w:val="170"/>
        </w:trPr>
        <w:tc>
          <w:tcPr>
            <w:tcW w:w="7627" w:type="dxa"/>
          </w:tcPr>
          <w:p w14:paraId="33F7DB1E" w14:textId="77777777" w:rsidR="00EF1C5B" w:rsidRDefault="00EF1C5B" w:rsidP="00042C51">
            <w:pPr>
              <w:spacing w:before="20" w:after="20"/>
              <w:rPr>
                <w:rFonts w:cs="Arial"/>
                <w:sz w:val="18"/>
                <w:szCs w:val="18"/>
              </w:rPr>
            </w:pPr>
            <w:r w:rsidRPr="00DA116E">
              <w:rPr>
                <w:rFonts w:cs="Arial"/>
                <w:sz w:val="18"/>
                <w:szCs w:val="18"/>
              </w:rPr>
              <w:t>NSW Sustainability Bond Programme</w:t>
            </w:r>
          </w:p>
        </w:tc>
        <w:tc>
          <w:tcPr>
            <w:tcW w:w="996" w:type="dxa"/>
          </w:tcPr>
          <w:p w14:paraId="469DCAC7" w14:textId="77777777" w:rsidR="00EF1C5B" w:rsidRDefault="00EF1C5B" w:rsidP="00042C51">
            <w:pPr>
              <w:spacing w:before="20" w:after="20"/>
              <w:rPr>
                <w:rFonts w:cs="Arial"/>
                <w:sz w:val="18"/>
                <w:szCs w:val="18"/>
              </w:rPr>
            </w:pPr>
            <w:r>
              <w:rPr>
                <w:rFonts w:cs="Arial"/>
                <w:sz w:val="18"/>
                <w:szCs w:val="18"/>
              </w:rPr>
              <w:t>Box 6.3</w:t>
            </w:r>
          </w:p>
        </w:tc>
        <w:tc>
          <w:tcPr>
            <w:tcW w:w="966" w:type="dxa"/>
          </w:tcPr>
          <w:p w14:paraId="2E791151" w14:textId="77777777" w:rsidR="00EF1C5B" w:rsidRDefault="00EF1C5B" w:rsidP="00042C51">
            <w:pPr>
              <w:spacing w:before="20" w:after="20"/>
              <w:rPr>
                <w:rFonts w:cs="Arial"/>
                <w:bCs/>
                <w:kern w:val="28"/>
                <w:sz w:val="18"/>
                <w:szCs w:val="18"/>
              </w:rPr>
            </w:pPr>
            <w:r>
              <w:rPr>
                <w:rFonts w:cs="Arial"/>
                <w:bCs/>
                <w:kern w:val="28"/>
                <w:sz w:val="18"/>
                <w:szCs w:val="18"/>
              </w:rPr>
              <w:t>6-7</w:t>
            </w:r>
          </w:p>
        </w:tc>
      </w:tr>
      <w:tr w:rsidR="00EF1C5B" w:rsidRPr="003B5367" w14:paraId="76DB1C35" w14:textId="77777777" w:rsidTr="001A3A1A">
        <w:trPr>
          <w:trHeight w:val="403"/>
        </w:trPr>
        <w:tc>
          <w:tcPr>
            <w:tcW w:w="7627" w:type="dxa"/>
            <w:vAlign w:val="center"/>
          </w:tcPr>
          <w:p w14:paraId="365CE3FD" w14:textId="77777777" w:rsidR="00EF1C5B" w:rsidRPr="003B5367" w:rsidRDefault="00EF1C5B" w:rsidP="00235775">
            <w:pPr>
              <w:tabs>
                <w:tab w:val="left" w:pos="1315"/>
              </w:tabs>
              <w:spacing w:before="120"/>
              <w:rPr>
                <w:rFonts w:cs="Arial"/>
                <w:sz w:val="18"/>
                <w:szCs w:val="18"/>
              </w:rPr>
            </w:pPr>
            <w:r w:rsidRPr="003B5367">
              <w:rPr>
                <w:rFonts w:cs="Arial"/>
                <w:b/>
                <w:bCs/>
                <w:kern w:val="28"/>
              </w:rPr>
              <w:t xml:space="preserve">Chapter </w:t>
            </w:r>
            <w:r>
              <w:rPr>
                <w:rFonts w:cs="Arial"/>
                <w:b/>
                <w:bCs/>
                <w:kern w:val="28"/>
              </w:rPr>
              <w:t>7</w:t>
            </w:r>
            <w:r w:rsidRPr="003B5367">
              <w:rPr>
                <w:rFonts w:cs="Arial"/>
                <w:b/>
                <w:bCs/>
                <w:kern w:val="28"/>
              </w:rPr>
              <w:t>:</w:t>
            </w:r>
            <w:r w:rsidRPr="003B5367">
              <w:rPr>
                <w:rFonts w:cs="Arial"/>
                <w:b/>
                <w:bCs/>
                <w:kern w:val="28"/>
              </w:rPr>
              <w:tab/>
            </w:r>
            <w:r>
              <w:rPr>
                <w:rFonts w:cs="Arial"/>
                <w:b/>
                <w:bCs/>
                <w:kern w:val="28"/>
              </w:rPr>
              <w:t>Government businesses</w:t>
            </w:r>
          </w:p>
        </w:tc>
        <w:tc>
          <w:tcPr>
            <w:tcW w:w="996" w:type="dxa"/>
            <w:vAlign w:val="center"/>
          </w:tcPr>
          <w:p w14:paraId="24A32E03" w14:textId="77777777" w:rsidR="00EF1C5B" w:rsidRPr="00B15BCC" w:rsidRDefault="00EF1C5B" w:rsidP="00D5208A">
            <w:pPr>
              <w:spacing w:before="120"/>
              <w:rPr>
                <w:rFonts w:cs="Arial"/>
                <w:b/>
                <w:kern w:val="28"/>
              </w:rPr>
            </w:pPr>
          </w:p>
        </w:tc>
        <w:tc>
          <w:tcPr>
            <w:tcW w:w="966" w:type="dxa"/>
            <w:vAlign w:val="center"/>
          </w:tcPr>
          <w:p w14:paraId="2328FF69" w14:textId="77777777" w:rsidR="00EF1C5B" w:rsidRPr="00B15BCC" w:rsidRDefault="00EF1C5B" w:rsidP="00D5208A">
            <w:pPr>
              <w:spacing w:before="120"/>
              <w:rPr>
                <w:rFonts w:cs="Arial"/>
                <w:b/>
                <w:kern w:val="28"/>
              </w:rPr>
            </w:pPr>
            <w:r>
              <w:rPr>
                <w:rFonts w:cs="Arial"/>
                <w:b/>
                <w:kern w:val="28"/>
              </w:rPr>
              <w:t>7</w:t>
            </w:r>
          </w:p>
        </w:tc>
      </w:tr>
      <w:tr w:rsidR="00EF1C5B" w:rsidRPr="003B5367" w14:paraId="0604FE86" w14:textId="77777777" w:rsidTr="001A3A1A">
        <w:trPr>
          <w:trHeight w:val="170"/>
        </w:trPr>
        <w:tc>
          <w:tcPr>
            <w:tcW w:w="7627" w:type="dxa"/>
          </w:tcPr>
          <w:p w14:paraId="4ED61EE1" w14:textId="77777777" w:rsidR="00EF1C5B" w:rsidRPr="003B5367" w:rsidRDefault="00EF1C5B" w:rsidP="00042C51">
            <w:pPr>
              <w:spacing w:before="20" w:after="20"/>
              <w:rPr>
                <w:rFonts w:cs="Arial"/>
                <w:sz w:val="18"/>
                <w:szCs w:val="18"/>
              </w:rPr>
            </w:pPr>
            <w:r>
              <w:rPr>
                <w:rFonts w:cs="Arial"/>
                <w:sz w:val="18"/>
                <w:szCs w:val="18"/>
              </w:rPr>
              <w:t>Update on the Build to Rent program</w:t>
            </w:r>
          </w:p>
        </w:tc>
        <w:tc>
          <w:tcPr>
            <w:tcW w:w="996" w:type="dxa"/>
          </w:tcPr>
          <w:p w14:paraId="076B80DF" w14:textId="77777777" w:rsidR="00EF1C5B" w:rsidRPr="003B5367" w:rsidRDefault="00EF1C5B" w:rsidP="00042C51">
            <w:pPr>
              <w:spacing w:before="20" w:after="20"/>
              <w:rPr>
                <w:rFonts w:cs="Arial"/>
                <w:sz w:val="18"/>
                <w:szCs w:val="18"/>
              </w:rPr>
            </w:pPr>
            <w:r w:rsidRPr="003B5367">
              <w:rPr>
                <w:rFonts w:cs="Arial"/>
                <w:sz w:val="18"/>
                <w:szCs w:val="18"/>
              </w:rPr>
              <w:t xml:space="preserve">Box </w:t>
            </w:r>
            <w:r>
              <w:rPr>
                <w:rFonts w:cs="Arial"/>
                <w:sz w:val="18"/>
                <w:szCs w:val="18"/>
              </w:rPr>
              <w:t>7</w:t>
            </w:r>
            <w:r w:rsidRPr="003B5367">
              <w:rPr>
                <w:rFonts w:cs="Arial"/>
                <w:sz w:val="18"/>
                <w:szCs w:val="18"/>
              </w:rPr>
              <w:t>.1</w:t>
            </w:r>
          </w:p>
        </w:tc>
        <w:tc>
          <w:tcPr>
            <w:tcW w:w="966" w:type="dxa"/>
          </w:tcPr>
          <w:p w14:paraId="423BAA67" w14:textId="77777777" w:rsidR="00EF1C5B" w:rsidRPr="003B5367" w:rsidRDefault="00EF1C5B" w:rsidP="00042C51">
            <w:pPr>
              <w:spacing w:before="20" w:after="20"/>
              <w:rPr>
                <w:rFonts w:cs="Arial"/>
                <w:bCs/>
                <w:kern w:val="28"/>
                <w:sz w:val="18"/>
                <w:szCs w:val="18"/>
              </w:rPr>
            </w:pPr>
            <w:r>
              <w:rPr>
                <w:rFonts w:cs="Arial"/>
                <w:bCs/>
                <w:kern w:val="28"/>
                <w:sz w:val="18"/>
                <w:szCs w:val="18"/>
              </w:rPr>
              <w:t>7</w:t>
            </w:r>
            <w:r w:rsidRPr="003B5367">
              <w:rPr>
                <w:rFonts w:cs="Arial"/>
                <w:bCs/>
                <w:kern w:val="28"/>
                <w:sz w:val="18"/>
                <w:szCs w:val="18"/>
              </w:rPr>
              <w:t>-</w:t>
            </w:r>
            <w:r>
              <w:rPr>
                <w:rFonts w:cs="Arial"/>
                <w:bCs/>
                <w:kern w:val="28"/>
                <w:sz w:val="18"/>
                <w:szCs w:val="18"/>
              </w:rPr>
              <w:t>2</w:t>
            </w:r>
          </w:p>
        </w:tc>
      </w:tr>
      <w:tr w:rsidR="00EF1C5B" w:rsidRPr="003B5367" w14:paraId="646B08D9" w14:textId="77777777" w:rsidTr="001A3A1A">
        <w:trPr>
          <w:trHeight w:val="170"/>
        </w:trPr>
        <w:tc>
          <w:tcPr>
            <w:tcW w:w="7627" w:type="dxa"/>
          </w:tcPr>
          <w:p w14:paraId="08A50AA3" w14:textId="77777777" w:rsidR="00EF1C5B" w:rsidRDefault="00EF1C5B" w:rsidP="00042C51">
            <w:pPr>
              <w:spacing w:before="20" w:after="20"/>
              <w:rPr>
                <w:rFonts w:cs="Arial"/>
                <w:sz w:val="18"/>
                <w:szCs w:val="18"/>
              </w:rPr>
            </w:pPr>
            <w:r>
              <w:rPr>
                <w:rFonts w:cs="Arial"/>
                <w:sz w:val="18"/>
                <w:szCs w:val="18"/>
              </w:rPr>
              <w:t>Independent Pricing and Regulatory Tribunal water pricing determinations</w:t>
            </w:r>
          </w:p>
        </w:tc>
        <w:tc>
          <w:tcPr>
            <w:tcW w:w="996" w:type="dxa"/>
          </w:tcPr>
          <w:p w14:paraId="3E95CC48" w14:textId="77777777" w:rsidR="00EF1C5B" w:rsidRPr="003B5367" w:rsidRDefault="00EF1C5B" w:rsidP="00042C51">
            <w:pPr>
              <w:spacing w:before="20" w:after="20"/>
              <w:rPr>
                <w:rFonts w:cs="Arial"/>
                <w:sz w:val="18"/>
                <w:szCs w:val="18"/>
              </w:rPr>
            </w:pPr>
            <w:r>
              <w:rPr>
                <w:rFonts w:cs="Arial"/>
                <w:sz w:val="18"/>
                <w:szCs w:val="18"/>
              </w:rPr>
              <w:t>Box 7.2</w:t>
            </w:r>
          </w:p>
        </w:tc>
        <w:tc>
          <w:tcPr>
            <w:tcW w:w="966" w:type="dxa"/>
          </w:tcPr>
          <w:p w14:paraId="13CAC16C" w14:textId="77777777" w:rsidR="00EF1C5B" w:rsidRDefault="00EF1C5B" w:rsidP="00042C51">
            <w:pPr>
              <w:spacing w:before="20" w:after="20"/>
              <w:rPr>
                <w:rFonts w:cs="Arial"/>
                <w:bCs/>
                <w:kern w:val="28"/>
                <w:sz w:val="18"/>
                <w:szCs w:val="18"/>
              </w:rPr>
            </w:pPr>
            <w:r>
              <w:rPr>
                <w:rFonts w:cs="Arial"/>
                <w:bCs/>
                <w:kern w:val="28"/>
                <w:sz w:val="18"/>
                <w:szCs w:val="18"/>
              </w:rPr>
              <w:t>7-3</w:t>
            </w:r>
          </w:p>
        </w:tc>
      </w:tr>
    </w:tbl>
    <w:p w14:paraId="793F6B02" w14:textId="77777777" w:rsidR="00EF1C5B" w:rsidRPr="002A4E1D" w:rsidRDefault="00EF1C5B" w:rsidP="003D7796">
      <w:pPr>
        <w:spacing w:before="20" w:after="20"/>
        <w:rPr>
          <w:rFonts w:cs="Arial"/>
          <w:sz w:val="18"/>
          <w:szCs w:val="18"/>
        </w:rPr>
      </w:pPr>
    </w:p>
    <w:p w14:paraId="0447C342" w14:textId="77777777" w:rsidR="00EF1C5B" w:rsidRDefault="00EF1C5B" w:rsidP="00F25F22"/>
    <w:p w14:paraId="23147268" w14:textId="77777777" w:rsidR="00EF1C5B" w:rsidRDefault="00EF1C5B" w:rsidP="00EF1C5B">
      <w:pPr>
        <w:pStyle w:val="BodyText"/>
        <w:rPr>
          <w:lang w:val="en-AU"/>
        </w:rPr>
      </w:pPr>
    </w:p>
    <w:p w14:paraId="76EFDA18" w14:textId="77777777" w:rsidR="00EF1C5B" w:rsidRPr="00EF1C5B" w:rsidRDefault="00EF1C5B" w:rsidP="00EF1C5B">
      <w:pPr>
        <w:pStyle w:val="BodyText"/>
        <w:rPr>
          <w:lang w:val="en-AU"/>
        </w:rPr>
        <w:sectPr w:rsidR="00EF1C5B" w:rsidRPr="00EF1C5B" w:rsidSect="00EF5AD4">
          <w:headerReference w:type="first" r:id="rId28"/>
          <w:footerReference w:type="first" r:id="rId29"/>
          <w:footnotePr>
            <w:numRestart w:val="eachSect"/>
          </w:footnotePr>
          <w:pgSz w:w="11907" w:h="16840" w:code="9"/>
          <w:pgMar w:top="1134" w:right="1134" w:bottom="567" w:left="1134" w:header="454" w:footer="454" w:gutter="0"/>
          <w:cols w:space="720"/>
          <w:titlePg/>
        </w:sectPr>
      </w:pPr>
    </w:p>
    <w:p w14:paraId="2603CF95" w14:textId="77777777" w:rsidR="00D17BA6" w:rsidRPr="003E2673" w:rsidRDefault="00D17BA6" w:rsidP="00F4315F">
      <w:pPr>
        <w:pStyle w:val="Heading1"/>
        <w:keepNext w:val="0"/>
        <w:numPr>
          <w:ilvl w:val="0"/>
          <w:numId w:val="0"/>
        </w:numPr>
        <w:tabs>
          <w:tab w:val="left" w:pos="2127"/>
        </w:tabs>
        <w:spacing w:before="0"/>
        <w:ind w:left="360" w:hanging="360"/>
      </w:pPr>
      <w:bookmarkStart w:id="10" w:name="_Toc233711333"/>
      <w:r w:rsidRPr="003E2673">
        <w:lastRenderedPageBreak/>
        <w:t xml:space="preserve">About </w:t>
      </w:r>
      <w:r>
        <w:t>t</w:t>
      </w:r>
      <w:r w:rsidRPr="003E2673">
        <w:t xml:space="preserve">his Budget </w:t>
      </w:r>
      <w:r>
        <w:t>P</w:t>
      </w:r>
      <w:r w:rsidRPr="003E2673">
        <w:t>aper</w:t>
      </w:r>
      <w:bookmarkEnd w:id="10"/>
    </w:p>
    <w:p w14:paraId="7B3F5FC4" w14:textId="77777777" w:rsidR="00D17BA6" w:rsidRPr="0050233A" w:rsidRDefault="00D17BA6" w:rsidP="0050233A">
      <w:pPr>
        <w:pStyle w:val="Heading2"/>
      </w:pPr>
      <w:bookmarkStart w:id="11" w:name="_Toc233711039"/>
      <w:bookmarkStart w:id="12" w:name="_Toc233711334"/>
      <w:r w:rsidRPr="0050233A">
        <w:t>Purpose and scope</w:t>
      </w:r>
      <w:bookmarkEnd w:id="11"/>
      <w:bookmarkEnd w:id="12"/>
    </w:p>
    <w:p w14:paraId="4949DDD6" w14:textId="77777777" w:rsidR="00D17BA6" w:rsidRPr="001837DD" w:rsidRDefault="00D17BA6" w:rsidP="00C90E9F">
      <w:pPr>
        <w:pStyle w:val="BodyText"/>
      </w:pPr>
      <w:r w:rsidRPr="001837DD">
        <w:t xml:space="preserve">Budget Paper No. 1 </w:t>
      </w:r>
      <w:r w:rsidRPr="001837DD">
        <w:rPr>
          <w:i/>
        </w:rPr>
        <w:t xml:space="preserve">Budget Statement </w:t>
      </w:r>
      <w:r w:rsidRPr="001837DD">
        <w:t>provides information on the State finances in aggregate. The objectives of this paper are to:</w:t>
      </w:r>
    </w:p>
    <w:p w14:paraId="31D0297E" w14:textId="77777777" w:rsidR="00D17BA6" w:rsidRPr="001837DD" w:rsidRDefault="00D17BA6" w:rsidP="00D17BA6">
      <w:pPr>
        <w:pStyle w:val="Bullet1"/>
        <w:tabs>
          <w:tab w:val="clear" w:pos="8647"/>
        </w:tabs>
        <w:spacing w:before="60" w:after="60"/>
      </w:pPr>
      <w:r w:rsidRPr="001837DD">
        <w:t>inform citizens of the State’s fiscal position and the Government’s fiscal strategy</w:t>
      </w:r>
    </w:p>
    <w:p w14:paraId="19D49CF2" w14:textId="77777777" w:rsidR="00D17BA6" w:rsidRPr="001837DD" w:rsidRDefault="00D17BA6" w:rsidP="00D17BA6">
      <w:pPr>
        <w:pStyle w:val="Bullet1"/>
        <w:tabs>
          <w:tab w:val="clear" w:pos="8647"/>
        </w:tabs>
        <w:spacing w:before="60" w:after="60"/>
      </w:pPr>
      <w:r w:rsidRPr="001837DD">
        <w:t xml:space="preserve">meet requirements under the </w:t>
      </w:r>
      <w:r w:rsidRPr="001837DD">
        <w:rPr>
          <w:i/>
        </w:rPr>
        <w:t>Government Sector Finance Act 2018</w:t>
      </w:r>
      <w:r w:rsidRPr="001837DD">
        <w:t>, which prescribes the content of the budget papers, including providing four-year projections of all major economic and financial variables, revised estimates for the preceding budget year and explanations of any significant variations</w:t>
      </w:r>
    </w:p>
    <w:p w14:paraId="0C959F0C" w14:textId="77777777" w:rsidR="00D17BA6" w:rsidRPr="001837DD" w:rsidRDefault="00D17BA6" w:rsidP="00D17BA6">
      <w:pPr>
        <w:pStyle w:val="Bullet1"/>
        <w:tabs>
          <w:tab w:val="clear" w:pos="8647"/>
        </w:tabs>
        <w:spacing w:before="60" w:after="60"/>
      </w:pPr>
      <w:r w:rsidRPr="001837DD">
        <w:t xml:space="preserve">meet requirements under s.8 of </w:t>
      </w:r>
      <w:r w:rsidRPr="001837DD">
        <w:rPr>
          <w:i/>
        </w:rPr>
        <w:t>the Fiscal Responsibility Act 2012</w:t>
      </w:r>
      <w:r w:rsidRPr="001837DD">
        <w:t>, including providing a statement of the Government’s fiscal strategy, a report on performance against the fiscal objectives, targets and principles contained in the Act and an assessment of the impact of any budget measures on the State’s long-term fiscal gap</w:t>
      </w:r>
    </w:p>
    <w:p w14:paraId="63034C80" w14:textId="77777777" w:rsidR="00D17BA6" w:rsidRPr="001837DD" w:rsidRDefault="00D17BA6" w:rsidP="00D17BA6">
      <w:pPr>
        <w:pStyle w:val="Bullet1"/>
        <w:tabs>
          <w:tab w:val="clear" w:pos="8647"/>
        </w:tabs>
        <w:spacing w:before="60" w:after="60"/>
      </w:pPr>
      <w:r w:rsidRPr="001837DD">
        <w:t>enable interstate comparisons by reporting in line with the Australian Bureau of Statistics Government Finance Statistics framework.</w:t>
      </w:r>
    </w:p>
    <w:p w14:paraId="109AACBC" w14:textId="77777777" w:rsidR="00D17BA6" w:rsidRPr="001837DD" w:rsidRDefault="00D17BA6" w:rsidP="00C90E9F">
      <w:pPr>
        <w:pStyle w:val="BodyText"/>
      </w:pPr>
      <w:r w:rsidRPr="001837DD">
        <w:t>The scope of the Budget is the general government sector</w:t>
      </w:r>
      <w:r>
        <w:t xml:space="preserve"> (GGS)</w:t>
      </w:r>
      <w:r w:rsidRPr="001837DD">
        <w:t>. However, this budget paper also includes estimated financial statements for the public non</w:t>
      </w:r>
      <w:r w:rsidRPr="001837DD">
        <w:noBreakHyphen/>
        <w:t>financial corporations (PNFC) and the non-financial public sector (NFPS). The statements provide a comprehensive picture of the State’s fiscal position and strategy.</w:t>
      </w:r>
    </w:p>
    <w:p w14:paraId="18E160CC" w14:textId="77777777" w:rsidR="00D17BA6" w:rsidRPr="001837DD" w:rsidRDefault="00D17BA6" w:rsidP="00C90E9F">
      <w:pPr>
        <w:pStyle w:val="BodyText"/>
      </w:pPr>
      <w:r w:rsidRPr="001837DD">
        <w:t>Where comparisons are made to previously published estimates, unless otherwise stated, the comparison is to the 202</w:t>
      </w:r>
      <w:r>
        <w:t>5</w:t>
      </w:r>
      <w:r w:rsidRPr="001837DD">
        <w:t>-2</w:t>
      </w:r>
      <w:r>
        <w:t>6</w:t>
      </w:r>
      <w:r w:rsidRPr="001837DD">
        <w:t xml:space="preserve"> Half-Yearly Review.</w:t>
      </w:r>
    </w:p>
    <w:p w14:paraId="194B23F0" w14:textId="77777777" w:rsidR="00D17BA6" w:rsidRPr="001837DD" w:rsidRDefault="00D17BA6" w:rsidP="00C90E9F">
      <w:pPr>
        <w:pStyle w:val="BodyText"/>
      </w:pPr>
      <w:r w:rsidRPr="001837DD">
        <w:t xml:space="preserve">For a list of definitions used in the budget papers, please see </w:t>
      </w:r>
      <w:r w:rsidRPr="001837DD">
        <w:rPr>
          <w:i/>
        </w:rPr>
        <w:t>How to Read the Budget Papers</w:t>
      </w:r>
      <w:r w:rsidRPr="001837DD">
        <w:t>.</w:t>
      </w:r>
    </w:p>
    <w:p w14:paraId="72AE8002" w14:textId="77777777" w:rsidR="00D17BA6" w:rsidRPr="0050233A" w:rsidRDefault="00D17BA6" w:rsidP="0050233A">
      <w:pPr>
        <w:pStyle w:val="Heading2"/>
      </w:pPr>
      <w:bookmarkStart w:id="13" w:name="_Toc233711040"/>
      <w:bookmarkStart w:id="14" w:name="_Toc233711335"/>
      <w:bookmarkStart w:id="15" w:name="_Toc245527936"/>
      <w:bookmarkStart w:id="16" w:name="_Toc245530024"/>
      <w:bookmarkStart w:id="17" w:name="_Toc248068025"/>
      <w:bookmarkStart w:id="18" w:name="_Toc374428979"/>
      <w:bookmarkStart w:id="19" w:name="_Hlk144297786"/>
      <w:r w:rsidRPr="0050233A">
        <w:t>Reporting of Actual and Budget data</w:t>
      </w:r>
      <w:bookmarkEnd w:id="13"/>
      <w:bookmarkEnd w:id="14"/>
    </w:p>
    <w:bookmarkEnd w:id="15"/>
    <w:bookmarkEnd w:id="16"/>
    <w:bookmarkEnd w:id="17"/>
    <w:bookmarkEnd w:id="18"/>
    <w:p w14:paraId="2B71B40E" w14:textId="77777777" w:rsidR="00D17BA6" w:rsidRPr="001837DD" w:rsidRDefault="00D17BA6" w:rsidP="00C90E9F">
      <w:pPr>
        <w:pStyle w:val="BodyText"/>
      </w:pPr>
      <w:r w:rsidRPr="001837DD">
        <w:t>The actual results for 202</w:t>
      </w:r>
      <w:r>
        <w:t>4</w:t>
      </w:r>
      <w:r w:rsidRPr="001837DD">
        <w:t>-2</w:t>
      </w:r>
      <w:r>
        <w:t>5</w:t>
      </w:r>
      <w:r w:rsidRPr="001837DD">
        <w:t xml:space="preserve"> reflect the audited financial statements for the GGS as presented in the Total State Sector Accounts 202</w:t>
      </w:r>
      <w:r>
        <w:t>4</w:t>
      </w:r>
      <w:r w:rsidRPr="001837DD">
        <w:t>-2</w:t>
      </w:r>
      <w:r>
        <w:t>5</w:t>
      </w:r>
      <w:r w:rsidRPr="001837DD">
        <w:t>.</w:t>
      </w:r>
    </w:p>
    <w:p w14:paraId="44154325" w14:textId="77777777" w:rsidR="00D17BA6" w:rsidRPr="001837DD" w:rsidRDefault="00D17BA6" w:rsidP="00C90E9F">
      <w:pPr>
        <w:pStyle w:val="BodyText"/>
      </w:pPr>
      <w:r w:rsidRPr="001837DD">
        <w:t>The Estimated Financial Statements of the general government sector (202</w:t>
      </w:r>
      <w:r>
        <w:t>6</w:t>
      </w:r>
      <w:r w:rsidRPr="001837DD">
        <w:t>-2</w:t>
      </w:r>
      <w:r>
        <w:t>7</w:t>
      </w:r>
      <w:r w:rsidRPr="001837DD">
        <w:t xml:space="preserve"> to 202</w:t>
      </w:r>
      <w:r>
        <w:t>9</w:t>
      </w:r>
      <w:r w:rsidRPr="001837DD">
        <w:t>-</w:t>
      </w:r>
      <w:r>
        <w:t>30</w:t>
      </w:r>
      <w:r w:rsidRPr="001837DD">
        <w:t xml:space="preserve">) in these budget papers are prepared on an accrual basis of accounting, in accordance with Australian Accounting Standards, the Uniform Presentation Framework and the principles and rules contained in the Australia Bureau of Statistics, Australian System of Government Finance Statistics: Concepts, Sources and Methods 2015 (Cat. No. 5514) (ABS-GFS Manual). </w:t>
      </w:r>
    </w:p>
    <w:p w14:paraId="7EBDB5E8" w14:textId="77777777" w:rsidR="00D17BA6" w:rsidRPr="001837DD" w:rsidRDefault="00D17BA6" w:rsidP="00C90E9F">
      <w:pPr>
        <w:pStyle w:val="BodyText"/>
      </w:pPr>
      <w:r w:rsidRPr="001837DD">
        <w:t>Aggregated financial data is presented on an eliminated basis – that is, intra government transactions between entities are eliminated.</w:t>
      </w:r>
      <w:bookmarkEnd w:id="19"/>
    </w:p>
    <w:p w14:paraId="4EF892D2" w14:textId="77777777" w:rsidR="00D17BA6" w:rsidRPr="0050233A" w:rsidRDefault="00D17BA6" w:rsidP="007E6C15">
      <w:pPr>
        <w:pStyle w:val="Heading2"/>
      </w:pPr>
      <w:r w:rsidRPr="001837DD">
        <w:rPr>
          <w:color w:val="auto"/>
        </w:rPr>
        <w:br w:type="page"/>
      </w:r>
      <w:bookmarkStart w:id="20" w:name="_Toc233711041"/>
      <w:bookmarkStart w:id="21" w:name="_Toc233711336"/>
      <w:r w:rsidRPr="0050233A">
        <w:lastRenderedPageBreak/>
        <w:t>Notes</w:t>
      </w:r>
      <w:bookmarkEnd w:id="20"/>
      <w:bookmarkEnd w:id="21"/>
      <w:r w:rsidRPr="0050233A">
        <w:t xml:space="preserve"> </w:t>
      </w:r>
    </w:p>
    <w:p w14:paraId="312560C6" w14:textId="77777777" w:rsidR="00D17BA6" w:rsidRPr="001837DD" w:rsidRDefault="00D17BA6" w:rsidP="00C90E9F">
      <w:pPr>
        <w:pStyle w:val="BodyText"/>
      </w:pPr>
      <w:r w:rsidRPr="001837DD">
        <w:t>The budget year refers to 202</w:t>
      </w:r>
      <w:r>
        <w:t>6</w:t>
      </w:r>
      <w:r w:rsidRPr="001837DD">
        <w:t>-2</w:t>
      </w:r>
      <w:r>
        <w:t>7</w:t>
      </w:r>
      <w:r w:rsidRPr="001837DD">
        <w:t>, while the forward estimates period refers to 202</w:t>
      </w:r>
      <w:r>
        <w:t>7</w:t>
      </w:r>
      <w:r w:rsidRPr="001837DD">
        <w:t>-2</w:t>
      </w:r>
      <w:r>
        <w:t>8</w:t>
      </w:r>
      <w:r w:rsidRPr="001837DD">
        <w:t>, 202</w:t>
      </w:r>
      <w:r>
        <w:t>8</w:t>
      </w:r>
      <w:r w:rsidRPr="001837DD">
        <w:t>-2</w:t>
      </w:r>
      <w:r>
        <w:t>9</w:t>
      </w:r>
      <w:r w:rsidRPr="001837DD">
        <w:t xml:space="preserve"> and 20</w:t>
      </w:r>
      <w:r>
        <w:t>29</w:t>
      </w:r>
      <w:r w:rsidRPr="001837DD">
        <w:noBreakHyphen/>
      </w:r>
      <w:r>
        <w:t>30</w:t>
      </w:r>
      <w:r w:rsidRPr="001837DD">
        <w:t xml:space="preserve">. Figures in tables, charts and text may have been rounded. Discrepancies between totals and the sum of components reflect rounding: </w:t>
      </w:r>
    </w:p>
    <w:p w14:paraId="01FE67A5" w14:textId="77777777" w:rsidR="00D17BA6" w:rsidRPr="001837DD" w:rsidRDefault="00D17BA6" w:rsidP="00D17BA6">
      <w:pPr>
        <w:pStyle w:val="Bullet1"/>
        <w:tabs>
          <w:tab w:val="clear" w:pos="8647"/>
        </w:tabs>
        <w:spacing w:before="60" w:after="60"/>
      </w:pPr>
      <w:r w:rsidRPr="001837DD">
        <w:t>estimates under $100,000 are rounded to the nearest thousand</w:t>
      </w:r>
    </w:p>
    <w:p w14:paraId="17DAE502" w14:textId="77777777" w:rsidR="00D17BA6" w:rsidRPr="001837DD" w:rsidRDefault="00D17BA6" w:rsidP="00D17BA6">
      <w:pPr>
        <w:pStyle w:val="Bullet1"/>
        <w:tabs>
          <w:tab w:val="clear" w:pos="8647"/>
        </w:tabs>
        <w:spacing w:before="60" w:after="60"/>
      </w:pPr>
      <w:r w:rsidRPr="001837DD">
        <w:t>estimates midway between rounding points are rounded up</w:t>
      </w:r>
    </w:p>
    <w:p w14:paraId="43903CD2" w14:textId="77777777" w:rsidR="00D17BA6" w:rsidRPr="001837DD" w:rsidRDefault="00D17BA6" w:rsidP="00D17BA6">
      <w:pPr>
        <w:pStyle w:val="Bullet1"/>
        <w:tabs>
          <w:tab w:val="clear" w:pos="8647"/>
        </w:tabs>
        <w:spacing w:before="60" w:after="60"/>
      </w:pPr>
      <w:r w:rsidRPr="001837DD">
        <w:t>percentages are based on the underlying unrounded values.</w:t>
      </w:r>
    </w:p>
    <w:p w14:paraId="0F7A0C86" w14:textId="77777777" w:rsidR="00D17BA6" w:rsidRPr="001837DD" w:rsidRDefault="00D17BA6" w:rsidP="00C90E9F">
      <w:pPr>
        <w:pStyle w:val="BodyText"/>
      </w:pPr>
      <w:r w:rsidRPr="001837DD">
        <w:t>For the budget result, parentheses indicate a deficit, while no sign indicates a surplus.</w:t>
      </w:r>
    </w:p>
    <w:p w14:paraId="583F280D" w14:textId="77777777" w:rsidR="00D17BA6" w:rsidRPr="001837DD" w:rsidRDefault="00D17BA6" w:rsidP="00C90E9F">
      <w:pPr>
        <w:pStyle w:val="BodyText"/>
      </w:pPr>
      <w:r w:rsidRPr="001837DD">
        <w:t>One billion equals one thousand million.</w:t>
      </w:r>
    </w:p>
    <w:p w14:paraId="09F05D7B" w14:textId="77777777" w:rsidR="00D17BA6" w:rsidRPr="001837DD" w:rsidRDefault="00D17BA6" w:rsidP="00C90E9F">
      <w:pPr>
        <w:pStyle w:val="BodyText"/>
      </w:pPr>
      <w:r w:rsidRPr="001837DD">
        <w:t>The following notations are used:</w:t>
      </w:r>
    </w:p>
    <w:p w14:paraId="653EFA98" w14:textId="77777777" w:rsidR="00D17BA6" w:rsidRPr="001837DD" w:rsidRDefault="00D17BA6" w:rsidP="00D17BA6">
      <w:pPr>
        <w:pStyle w:val="Bullet1"/>
        <w:tabs>
          <w:tab w:val="clear" w:pos="8647"/>
        </w:tabs>
        <w:spacing w:before="60" w:after="60"/>
      </w:pPr>
      <w:r w:rsidRPr="001837DD">
        <w:t xml:space="preserve">n.a. means data is not available </w:t>
      </w:r>
    </w:p>
    <w:p w14:paraId="3C207AED" w14:textId="77777777" w:rsidR="00D17BA6" w:rsidRPr="001837DD" w:rsidRDefault="00D17BA6" w:rsidP="00D17BA6">
      <w:pPr>
        <w:pStyle w:val="Bullet1"/>
        <w:tabs>
          <w:tab w:val="clear" w:pos="8647"/>
        </w:tabs>
        <w:spacing w:before="60" w:after="60"/>
      </w:pPr>
      <w:r w:rsidRPr="001837DD">
        <w:t>N/A means not applicable</w:t>
      </w:r>
    </w:p>
    <w:p w14:paraId="4518AA8B" w14:textId="77777777" w:rsidR="00D17BA6" w:rsidRPr="001837DD" w:rsidRDefault="00D17BA6" w:rsidP="00D17BA6">
      <w:pPr>
        <w:pStyle w:val="Bullet1"/>
        <w:tabs>
          <w:tab w:val="clear" w:pos="8647"/>
        </w:tabs>
        <w:spacing w:before="60" w:after="60"/>
      </w:pPr>
      <w:r w:rsidRPr="001837DD">
        <w:t>no. means number</w:t>
      </w:r>
    </w:p>
    <w:p w14:paraId="5E53652B" w14:textId="77777777" w:rsidR="00D17BA6" w:rsidRPr="001837DD" w:rsidRDefault="00D17BA6" w:rsidP="00D17BA6">
      <w:pPr>
        <w:pStyle w:val="Bullet1"/>
        <w:tabs>
          <w:tab w:val="clear" w:pos="8647"/>
        </w:tabs>
        <w:spacing w:before="60" w:after="60"/>
      </w:pPr>
      <w:r w:rsidRPr="001837DD">
        <w:t>0 means not zero, but rounded to zero</w:t>
      </w:r>
    </w:p>
    <w:p w14:paraId="405D182F" w14:textId="77777777" w:rsidR="00D17BA6" w:rsidRPr="001837DD" w:rsidRDefault="00D17BA6" w:rsidP="00D17BA6">
      <w:pPr>
        <w:pStyle w:val="Bullet1"/>
        <w:tabs>
          <w:tab w:val="clear" w:pos="8647"/>
        </w:tabs>
        <w:spacing w:before="60" w:after="60"/>
      </w:pPr>
      <w:r w:rsidRPr="001837DD">
        <w:t>…  means zero</w:t>
      </w:r>
    </w:p>
    <w:p w14:paraId="4E759CB0" w14:textId="77777777" w:rsidR="00D17BA6" w:rsidRPr="001837DD" w:rsidRDefault="00D17BA6" w:rsidP="00D17BA6">
      <w:pPr>
        <w:pStyle w:val="Bullet1"/>
        <w:tabs>
          <w:tab w:val="clear" w:pos="8647"/>
        </w:tabs>
        <w:spacing w:before="60" w:after="60"/>
      </w:pPr>
      <w:r w:rsidRPr="001837DD">
        <w:t>‘000 means thousand</w:t>
      </w:r>
    </w:p>
    <w:p w14:paraId="1108EF12" w14:textId="77777777" w:rsidR="00D17BA6" w:rsidRPr="001837DD" w:rsidRDefault="00D17BA6" w:rsidP="00D17BA6">
      <w:pPr>
        <w:pStyle w:val="Bullet1"/>
        <w:tabs>
          <w:tab w:val="clear" w:pos="8647"/>
        </w:tabs>
        <w:spacing w:before="60" w:after="60"/>
      </w:pPr>
      <w:r w:rsidRPr="001837DD">
        <w:t>$m means millions of dollars</w:t>
      </w:r>
    </w:p>
    <w:p w14:paraId="1EC844EE" w14:textId="77777777" w:rsidR="00D17BA6" w:rsidRPr="001837DD" w:rsidRDefault="00D17BA6" w:rsidP="00D17BA6">
      <w:pPr>
        <w:pStyle w:val="Bullet1"/>
        <w:tabs>
          <w:tab w:val="clear" w:pos="8647"/>
        </w:tabs>
        <w:spacing w:before="60" w:after="60"/>
      </w:pPr>
      <w:r w:rsidRPr="001837DD">
        <w:t>$b means billions of dollars.</w:t>
      </w:r>
    </w:p>
    <w:p w14:paraId="04092B91" w14:textId="77777777" w:rsidR="00D17BA6" w:rsidRPr="001837DD" w:rsidRDefault="00D17BA6" w:rsidP="00C90E9F">
      <w:pPr>
        <w:pStyle w:val="BodyText"/>
      </w:pPr>
      <w:r w:rsidRPr="001837DD">
        <w:t xml:space="preserve">Differences between harmonised government finance statistics (GFS) and generally accepted accounting principles (GAAP) information, as shown in the budget papers, and pure GFS information, as reported by the Australian Bureau of Statistics, are known as convergence differences. Such differences are not departures from Accounting Standards but merely variations in measurement or treatments between GAAP and GFS frameworks. </w:t>
      </w:r>
    </w:p>
    <w:p w14:paraId="6ED909A1" w14:textId="77777777" w:rsidR="00D17BA6" w:rsidRPr="001837DD" w:rsidRDefault="00D17BA6" w:rsidP="00C90E9F">
      <w:pPr>
        <w:pStyle w:val="BodyText"/>
      </w:pPr>
      <w:r w:rsidRPr="001837DD">
        <w:t>Unless otherwise indicated, the data source for tables and charts is NSW Treasury.</w:t>
      </w:r>
    </w:p>
    <w:p w14:paraId="0112929A" w14:textId="77777777" w:rsidR="00662636" w:rsidRPr="00662636" w:rsidRDefault="00662636" w:rsidP="00662636">
      <w:pPr>
        <w:spacing w:after="160" w:line="259" w:lineRule="auto"/>
        <w:rPr>
          <w:rFonts w:ascii="Aptos" w:eastAsia="Aptos" w:hAnsi="Aptos"/>
          <w:kern w:val="2"/>
          <w:sz w:val="2"/>
          <w:szCs w:val="2"/>
          <w:lang w:val="en-AU"/>
          <w14:ligatures w14:val="standardContextual"/>
        </w:rPr>
      </w:pPr>
    </w:p>
    <w:p w14:paraId="4BAE3CA4" w14:textId="77777777" w:rsidR="00D17BA6" w:rsidRDefault="00D17BA6" w:rsidP="00F25F22"/>
    <w:p w14:paraId="58196540" w14:textId="77777777" w:rsidR="00D17BA6" w:rsidRDefault="00D17BA6" w:rsidP="00D17BA6">
      <w:pPr>
        <w:pStyle w:val="BodyText"/>
      </w:pPr>
    </w:p>
    <w:p w14:paraId="4FFEF0D9" w14:textId="77777777" w:rsidR="00D17BA6" w:rsidRPr="00D17BA6" w:rsidRDefault="00D17BA6" w:rsidP="00D17BA6">
      <w:pPr>
        <w:pStyle w:val="BodyText"/>
        <w:sectPr w:rsidR="00D17BA6" w:rsidRPr="00D17BA6" w:rsidSect="00EF5AD4">
          <w:headerReference w:type="even" r:id="rId30"/>
          <w:footerReference w:type="even" r:id="rId31"/>
          <w:headerReference w:type="first" r:id="rId32"/>
          <w:footerReference w:type="first" r:id="rId33"/>
          <w:footnotePr>
            <w:numRestart w:val="eachSect"/>
          </w:footnotePr>
          <w:pgSz w:w="11907" w:h="16840" w:code="9"/>
          <w:pgMar w:top="1134" w:right="1134" w:bottom="567" w:left="1134" w:header="454" w:footer="454" w:gutter="0"/>
          <w:pgNumType w:fmt="lowerRoman" w:start="1"/>
          <w:cols w:space="720"/>
          <w:titlePg/>
        </w:sectPr>
      </w:pPr>
    </w:p>
    <w:p w14:paraId="43F2F38A" w14:textId="38D5BFCC" w:rsidR="00C626D7" w:rsidRPr="00252E77" w:rsidRDefault="00EF550D" w:rsidP="00397D18">
      <w:pPr>
        <w:pStyle w:val="Heading1"/>
        <w:numPr>
          <w:ilvl w:val="0"/>
          <w:numId w:val="92"/>
        </w:numPr>
        <w:ind w:left="851" w:hanging="851"/>
        <w:rPr>
          <w:lang w:val="en-GB"/>
        </w:rPr>
      </w:pPr>
      <w:bookmarkStart w:id="22" w:name="_Toc233711337"/>
      <w:r w:rsidRPr="00252E77">
        <w:rPr>
          <w:lang w:val="en-GB"/>
        </w:rPr>
        <w:lastRenderedPageBreak/>
        <w:t>B</w:t>
      </w:r>
      <w:r w:rsidR="000824BE" w:rsidRPr="00252E77">
        <w:rPr>
          <w:lang w:val="en-GB"/>
        </w:rPr>
        <w:t xml:space="preserve">udget </w:t>
      </w:r>
      <w:r w:rsidR="00772D4C" w:rsidRPr="00252E77">
        <w:rPr>
          <w:lang w:val="en-GB"/>
        </w:rPr>
        <w:t>overview</w:t>
      </w:r>
      <w:bookmarkEnd w:id="22"/>
    </w:p>
    <w:tbl>
      <w:tblPr>
        <w:tblStyle w:val="Focusbox"/>
        <w:tblW w:w="9639" w:type="dxa"/>
        <w:tblLayout w:type="fixed"/>
        <w:tblLook w:val="04A0" w:firstRow="1" w:lastRow="0" w:firstColumn="1" w:lastColumn="0" w:noHBand="0" w:noVBand="1"/>
      </w:tblPr>
      <w:tblGrid>
        <w:gridCol w:w="9639"/>
      </w:tblGrid>
      <w:tr w:rsidR="00B11A76" w:rsidRPr="00252E77" w14:paraId="39FE8DE1" w14:textId="77777777" w:rsidTr="00D249DC">
        <w:trPr>
          <w:trHeight w:val="1157"/>
        </w:trPr>
        <w:tc>
          <w:tcPr>
            <w:tcW w:w="9639" w:type="dxa"/>
            <w:hideMark/>
          </w:tcPr>
          <w:p w14:paraId="55AC51A0" w14:textId="122DDDCE" w:rsidR="00B61FC2" w:rsidRDefault="004231A7" w:rsidP="005942F0">
            <w:pPr>
              <w:pStyle w:val="Bullet1"/>
            </w:pPr>
            <w:r>
              <w:t>G</w:t>
            </w:r>
            <w:r w:rsidR="00262534">
              <w:t xml:space="preserve">lobal conflict and </w:t>
            </w:r>
            <w:r w:rsidR="00731444">
              <w:t>rising</w:t>
            </w:r>
            <w:r w:rsidR="000D3964">
              <w:t xml:space="preserve"> inflationary pressures</w:t>
            </w:r>
            <w:r w:rsidR="00262534">
              <w:t xml:space="preserve"> have </w:t>
            </w:r>
            <w:r w:rsidR="00291E51">
              <w:t>created a</w:t>
            </w:r>
            <w:r w:rsidR="00262534" w:rsidDel="004727B7">
              <w:t xml:space="preserve"> </w:t>
            </w:r>
            <w:r w:rsidR="00262534">
              <w:t xml:space="preserve">more </w:t>
            </w:r>
            <w:r w:rsidR="004727B7">
              <w:t xml:space="preserve">challenging </w:t>
            </w:r>
            <w:r w:rsidR="006968FA">
              <w:t xml:space="preserve">environment for the </w:t>
            </w:r>
            <w:r w:rsidR="00B61FC2">
              <w:t>economic and fiscal outlook of New South Wales</w:t>
            </w:r>
            <w:r w:rsidR="00262534">
              <w:t xml:space="preserve"> since</w:t>
            </w:r>
            <w:r w:rsidR="00B61FC2">
              <w:t xml:space="preserve"> </w:t>
            </w:r>
            <w:r w:rsidR="005343A6">
              <w:t xml:space="preserve">the </w:t>
            </w:r>
            <w:r w:rsidR="00B61FC2">
              <w:t xml:space="preserve">2025-26 Half-Yearly </w:t>
            </w:r>
            <w:r w:rsidR="005343A6">
              <w:t>R</w:t>
            </w:r>
            <w:r w:rsidR="00B61FC2">
              <w:t>eview. T</w:t>
            </w:r>
            <w:r w:rsidR="00B61FC2" w:rsidRPr="00E0319B">
              <w:t>he Reserve Bank of Australia</w:t>
            </w:r>
            <w:r w:rsidR="00B61FC2">
              <w:t xml:space="preserve"> has</w:t>
            </w:r>
            <w:r w:rsidR="00B3411E">
              <w:t xml:space="preserve"> increased </w:t>
            </w:r>
            <w:r w:rsidR="00B61FC2">
              <w:t>interest rate</w:t>
            </w:r>
            <w:r w:rsidR="00B3411E">
              <w:t>s three times</w:t>
            </w:r>
            <w:r w:rsidR="00B61FC2" w:rsidDel="00B3411E">
              <w:t xml:space="preserve"> </w:t>
            </w:r>
            <w:r w:rsidR="00B61FC2">
              <w:t>since early 2026</w:t>
            </w:r>
            <w:r w:rsidR="0087079C">
              <w:t>,</w:t>
            </w:r>
            <w:r w:rsidR="004A5449">
              <w:t xml:space="preserve"> </w:t>
            </w:r>
            <w:r w:rsidR="00805312">
              <w:t>lea</w:t>
            </w:r>
            <w:r w:rsidR="00AE74ED">
              <w:t>ding to a</w:t>
            </w:r>
            <w:r w:rsidR="00FD58E8">
              <w:t>n</w:t>
            </w:r>
            <w:r w:rsidR="00E70F20">
              <w:t xml:space="preserve"> $8.4 billion</w:t>
            </w:r>
            <w:r w:rsidR="00AE74ED">
              <w:t xml:space="preserve"> </w:t>
            </w:r>
            <w:r w:rsidR="00B61FC2">
              <w:t>deteriorati</w:t>
            </w:r>
            <w:r w:rsidR="00AE74ED">
              <w:t>on in</w:t>
            </w:r>
            <w:r w:rsidR="00B61FC2">
              <w:t xml:space="preserve"> the State’s property </w:t>
            </w:r>
            <w:r w:rsidR="00E70F20">
              <w:t>taxation revenues</w:t>
            </w:r>
            <w:r w:rsidR="004555B3">
              <w:t xml:space="preserve">. </w:t>
            </w:r>
            <w:r w:rsidR="000F2688">
              <w:t>New South Wales</w:t>
            </w:r>
            <w:r w:rsidR="003128B1">
              <w:t xml:space="preserve"> is more sensitive to interest rate</w:t>
            </w:r>
            <w:r w:rsidR="00C17FD0">
              <w:t xml:space="preserve"> increases</w:t>
            </w:r>
            <w:r w:rsidR="003128B1">
              <w:t xml:space="preserve"> </w:t>
            </w:r>
            <w:r w:rsidR="00B10454">
              <w:t>than the</w:t>
            </w:r>
            <w:r w:rsidR="00F40974">
              <w:t xml:space="preserve"> rest of Australia</w:t>
            </w:r>
            <w:r w:rsidR="00F338CE">
              <w:t>, given</w:t>
            </w:r>
            <w:r w:rsidR="003B67EF">
              <w:t xml:space="preserve"> </w:t>
            </w:r>
            <w:r w:rsidR="00C55372">
              <w:t>great</w:t>
            </w:r>
            <w:r w:rsidR="00564A10">
              <w:t>er</w:t>
            </w:r>
            <w:r w:rsidR="00B10454">
              <w:t xml:space="preserve"> average housing loans</w:t>
            </w:r>
            <w:r w:rsidR="00666004">
              <w:t xml:space="preserve">, which amplifies the </w:t>
            </w:r>
            <w:r w:rsidR="00652C6E">
              <w:t>effects on property prices, consumption and disposable incomes.</w:t>
            </w:r>
            <w:r w:rsidR="00652C6E" w:rsidDel="00E70F20">
              <w:t xml:space="preserve"> </w:t>
            </w:r>
          </w:p>
          <w:p w14:paraId="41350990" w14:textId="553FB5C0" w:rsidR="00B61FC2" w:rsidRDefault="005614F9" w:rsidP="005942F0">
            <w:pPr>
              <w:pStyle w:val="Bullet1"/>
            </w:pPr>
            <w:r>
              <w:t xml:space="preserve">In a world of </w:t>
            </w:r>
            <w:r w:rsidR="00336133">
              <w:t>heightened uncertainty</w:t>
            </w:r>
            <w:r w:rsidR="00832FBD">
              <w:t xml:space="preserve"> and volatility</w:t>
            </w:r>
            <w:r w:rsidR="00336133">
              <w:t xml:space="preserve">, </w:t>
            </w:r>
            <w:r w:rsidR="00494FEA">
              <w:t xml:space="preserve">budget </w:t>
            </w:r>
            <w:r w:rsidR="00B96832">
              <w:t xml:space="preserve">repair and ongoing fiscal discipline are even more important. </w:t>
            </w:r>
            <w:r w:rsidR="00E41947">
              <w:t>Significant progress to control expense growth and stabilise debt has laid the foundation for new measures to support families thr</w:t>
            </w:r>
            <w:r w:rsidR="004C23A3">
              <w:t>ough the current</w:t>
            </w:r>
            <w:r w:rsidR="006968FA">
              <w:t xml:space="preserve"> cost-of-living pressures</w:t>
            </w:r>
            <w:r w:rsidR="004C23A3" w:rsidDel="006968FA">
              <w:t xml:space="preserve"> </w:t>
            </w:r>
            <w:r w:rsidR="004C23A3">
              <w:t>and global uncertainty.</w:t>
            </w:r>
            <w:r w:rsidR="00B61FC2">
              <w:t xml:space="preserve"> </w:t>
            </w:r>
          </w:p>
          <w:p w14:paraId="60C41FCB" w14:textId="6DBD0055" w:rsidR="00FB24AA" w:rsidRPr="006C58B3" w:rsidRDefault="006C58B3" w:rsidP="005942F0">
            <w:pPr>
              <w:pStyle w:val="Bullet1"/>
            </w:pPr>
            <w:r w:rsidRPr="00351492">
              <w:t>New South Wales i</w:t>
            </w:r>
            <w:r w:rsidRPr="003C50B2">
              <w:t xml:space="preserve">s </w:t>
            </w:r>
            <w:r w:rsidDel="00170D4B">
              <w:t xml:space="preserve">not </w:t>
            </w:r>
            <w:r>
              <w:t>im</w:t>
            </w:r>
            <w:r w:rsidR="00BC0E67">
              <w:t xml:space="preserve">mune from global economic and fiscal headwinds </w:t>
            </w:r>
            <w:r w:rsidR="006968FA">
              <w:t>that</w:t>
            </w:r>
            <w:r w:rsidR="00BC0E67">
              <w:t xml:space="preserve"> have increased short-term pressure on the </w:t>
            </w:r>
            <w:r w:rsidR="006A00BA">
              <w:t>budget result</w:t>
            </w:r>
            <w:r w:rsidR="00480A5A">
              <w:t>. However, the budget result</w:t>
            </w:r>
            <w:r w:rsidR="006A00BA">
              <w:t xml:space="preserve"> </w:t>
            </w:r>
            <w:r w:rsidR="0041229E">
              <w:t xml:space="preserve">has still </w:t>
            </w:r>
            <w:r w:rsidR="0048707E">
              <w:t xml:space="preserve">been reduced from a deficit of </w:t>
            </w:r>
            <w:r w:rsidR="00D47C3F">
              <w:t xml:space="preserve">$10.6 billion in </w:t>
            </w:r>
            <w:r w:rsidR="00AE709E">
              <w:t>2022-23 to</w:t>
            </w:r>
            <w:r w:rsidR="002A68D3">
              <w:t xml:space="preserve"> a deficit of</w:t>
            </w:r>
            <w:r w:rsidR="00675CDF">
              <w:t xml:space="preserve"> </w:t>
            </w:r>
            <w:r w:rsidR="00C46EA7">
              <w:t>$3.0</w:t>
            </w:r>
            <w:r w:rsidR="00D349C2">
              <w:t xml:space="preserve"> bi</w:t>
            </w:r>
            <w:r w:rsidR="00C46EA7">
              <w:t>llion in 2025</w:t>
            </w:r>
            <w:r w:rsidR="00DA23AA">
              <w:noBreakHyphen/>
            </w:r>
            <w:r w:rsidR="00C46EA7">
              <w:t>26</w:t>
            </w:r>
            <w:r w:rsidR="00E95A8D">
              <w:t xml:space="preserve">. </w:t>
            </w:r>
            <w:r w:rsidR="006968FA">
              <w:t>The</w:t>
            </w:r>
            <w:r w:rsidR="00D349C2">
              <w:t xml:space="preserve"> NSW Government has </w:t>
            </w:r>
            <w:r w:rsidR="00216033">
              <w:t>continued to improve the operating position year</w:t>
            </w:r>
            <w:r w:rsidR="00DA23AA">
              <w:noBreakHyphen/>
            </w:r>
            <w:r w:rsidR="00216033">
              <w:t>on</w:t>
            </w:r>
            <w:r w:rsidR="00DA23AA">
              <w:noBreakHyphen/>
            </w:r>
            <w:r w:rsidR="00216033">
              <w:t>year and remains on track for a return to</w:t>
            </w:r>
            <w:r w:rsidR="008B1BF5">
              <w:t xml:space="preserve"> budget </w:t>
            </w:r>
            <w:r w:rsidR="0087137A">
              <w:t xml:space="preserve">surplus of </w:t>
            </w:r>
            <w:r w:rsidR="008B1BF5">
              <w:t>$1.1 billion</w:t>
            </w:r>
            <w:r w:rsidR="00216033">
              <w:t xml:space="preserve"> in 2027</w:t>
            </w:r>
            <w:r w:rsidR="00DA23AA">
              <w:noBreakHyphen/>
            </w:r>
            <w:r w:rsidR="00216033">
              <w:t>28</w:t>
            </w:r>
            <w:r w:rsidR="0097412E">
              <w:t xml:space="preserve"> and</w:t>
            </w:r>
            <w:r w:rsidR="000A1EB8">
              <w:t xml:space="preserve"> </w:t>
            </w:r>
            <w:r w:rsidR="00EE58CC">
              <w:t>projected surpluses in 2028</w:t>
            </w:r>
            <w:r w:rsidR="00A100A2">
              <w:noBreakHyphen/>
            </w:r>
            <w:r w:rsidR="00EE58CC">
              <w:t>29 and 202</w:t>
            </w:r>
            <w:r w:rsidR="00532740">
              <w:t xml:space="preserve">9-30, all </w:t>
            </w:r>
            <w:r w:rsidR="000A1EB8">
              <w:t xml:space="preserve">while </w:t>
            </w:r>
            <w:r w:rsidR="00A95651">
              <w:t xml:space="preserve">delivering </w:t>
            </w:r>
            <w:r w:rsidR="00FA210C">
              <w:t xml:space="preserve">new measures to support </w:t>
            </w:r>
            <w:r w:rsidR="0057226B">
              <w:t>households</w:t>
            </w:r>
            <w:r w:rsidR="00216033">
              <w:t>.</w:t>
            </w:r>
          </w:p>
          <w:p w14:paraId="1642D0EC" w14:textId="111D9432" w:rsidR="00B84668" w:rsidRDefault="00061DFC" w:rsidP="005942F0">
            <w:pPr>
              <w:pStyle w:val="Bullet1"/>
            </w:pPr>
            <w:r>
              <w:t xml:space="preserve">The State’s return to surplus is supported by the Government’s commitment </w:t>
            </w:r>
            <w:r w:rsidR="00B079EA">
              <w:t>to keeping expense</w:t>
            </w:r>
            <w:r w:rsidR="00B84668" w:rsidRPr="00DC2A2F">
              <w:t xml:space="preserve"> growth </w:t>
            </w:r>
            <w:r w:rsidR="00B079EA">
              <w:t xml:space="preserve">in check, which </w:t>
            </w:r>
            <w:r w:rsidR="006B55A3">
              <w:t>is projected to</w:t>
            </w:r>
            <w:r w:rsidR="00B84668" w:rsidRPr="00DC2A2F">
              <w:t xml:space="preserve"> average </w:t>
            </w:r>
            <w:r w:rsidR="00B84668">
              <w:t>2.7</w:t>
            </w:r>
            <w:r w:rsidR="00B84668" w:rsidRPr="00DC2A2F">
              <w:t xml:space="preserve"> per</w:t>
            </w:r>
            <w:r w:rsidR="002B0752">
              <w:t> </w:t>
            </w:r>
            <w:r w:rsidR="00B84668" w:rsidRPr="00DC2A2F">
              <w:t xml:space="preserve">cent </w:t>
            </w:r>
            <w:r w:rsidR="00B84668">
              <w:t>between 2025-26 and 2029-30</w:t>
            </w:r>
            <w:r w:rsidR="00B079EA">
              <w:t xml:space="preserve"> (</w:t>
            </w:r>
            <w:r w:rsidR="00B84668">
              <w:t>down from an average of 9.7 per</w:t>
            </w:r>
            <w:r w:rsidR="002B0752">
              <w:t> </w:t>
            </w:r>
            <w:r w:rsidR="00B84668">
              <w:t>cent between 2018-19 and 2022-23</w:t>
            </w:r>
            <w:r w:rsidR="00B079EA">
              <w:t>)</w:t>
            </w:r>
            <w:r w:rsidR="00B84668">
              <w:t xml:space="preserve">. </w:t>
            </w:r>
          </w:p>
          <w:p w14:paraId="1C55B093" w14:textId="064F00F6" w:rsidR="00B84668" w:rsidRDefault="00B84668" w:rsidP="005942F0">
            <w:pPr>
              <w:pStyle w:val="Bullet1"/>
            </w:pPr>
            <w:r w:rsidRPr="00E0319B">
              <w:t xml:space="preserve">Gross debt is projected to be </w:t>
            </w:r>
            <w:r>
              <w:t>$</w:t>
            </w:r>
            <w:r w:rsidRPr="00351492">
              <w:t xml:space="preserve">178.5 billion </w:t>
            </w:r>
            <w:r w:rsidRPr="00286F0C">
              <w:t>by June 2026</w:t>
            </w:r>
            <w:r w:rsidRPr="00E0319B">
              <w:t xml:space="preserve">, which is </w:t>
            </w:r>
            <w:r w:rsidRPr="00351492">
              <w:t>$9.7 billion</w:t>
            </w:r>
            <w:r w:rsidRPr="00E0319B">
              <w:t xml:space="preserve"> lower than the $188.2 billion projected at the </w:t>
            </w:r>
            <w:r>
              <w:t>2023</w:t>
            </w:r>
            <w:r w:rsidRPr="00E0319B">
              <w:t xml:space="preserve"> Pre-election Budget Update, saving the State approximately </w:t>
            </w:r>
            <w:r w:rsidRPr="00351492">
              <w:t>$400 million</w:t>
            </w:r>
            <w:r w:rsidRPr="00E0319B">
              <w:t xml:space="preserve"> per annum in interest expense</w:t>
            </w:r>
            <w:r>
              <w:t>s</w:t>
            </w:r>
            <w:r w:rsidRPr="00E0319B">
              <w:t xml:space="preserve">. </w:t>
            </w:r>
          </w:p>
          <w:p w14:paraId="391DDC19" w14:textId="21306224" w:rsidR="00031563" w:rsidRPr="00351492" w:rsidRDefault="009E4277" w:rsidP="005942F0">
            <w:pPr>
              <w:pStyle w:val="Bullet1"/>
            </w:pPr>
            <w:r w:rsidRPr="00E0319B">
              <w:t xml:space="preserve">The </w:t>
            </w:r>
            <w:r w:rsidR="00787411">
              <w:t>net</w:t>
            </w:r>
            <w:r w:rsidRPr="00E0319B">
              <w:t xml:space="preserve"> </w:t>
            </w:r>
            <w:r w:rsidRPr="00E0319B" w:rsidDel="00110EBC">
              <w:t>cash operating position</w:t>
            </w:r>
            <w:r w:rsidDel="00110EBC">
              <w:t xml:space="preserve"> is </w:t>
            </w:r>
            <w:r w:rsidR="00EE48DF">
              <w:t xml:space="preserve">projected to grow to $11.4 billion </w:t>
            </w:r>
            <w:r w:rsidR="006F6944">
              <w:t>by</w:t>
            </w:r>
            <w:r w:rsidR="00EE48DF">
              <w:t xml:space="preserve"> 2029-</w:t>
            </w:r>
            <w:r w:rsidR="00445E2C">
              <w:t>30</w:t>
            </w:r>
            <w:r w:rsidR="00291B70">
              <w:t xml:space="preserve">. </w:t>
            </w:r>
            <w:r w:rsidR="00D00554">
              <w:t>This</w:t>
            </w:r>
            <w:r w:rsidR="00787411">
              <w:t xml:space="preserve"> allows</w:t>
            </w:r>
            <w:r w:rsidR="00B06CDC">
              <w:t xml:space="preserve"> the Government to sustainably deliver the State’s</w:t>
            </w:r>
            <w:r w:rsidR="00E64BC4">
              <w:t xml:space="preserve"> four-year</w:t>
            </w:r>
            <w:r w:rsidR="00B06CDC">
              <w:t xml:space="preserve"> infrastructure program</w:t>
            </w:r>
            <w:r w:rsidR="007D350D">
              <w:t xml:space="preserve"> </w:t>
            </w:r>
            <w:r w:rsidR="00EF314D">
              <w:t xml:space="preserve">of </w:t>
            </w:r>
            <w:r w:rsidR="00B44037" w:rsidRPr="00B0640D">
              <w:t>$116.7</w:t>
            </w:r>
            <w:r w:rsidR="00B06CDC">
              <w:t xml:space="preserve"> billion</w:t>
            </w:r>
            <w:r w:rsidR="004945CC">
              <w:t xml:space="preserve">, while reducing </w:t>
            </w:r>
            <w:r w:rsidR="004D26AF">
              <w:t xml:space="preserve">associated </w:t>
            </w:r>
            <w:r w:rsidR="00863B71">
              <w:t xml:space="preserve">infrastructure </w:t>
            </w:r>
            <w:r w:rsidR="004D26AF">
              <w:t xml:space="preserve">debt funding </w:t>
            </w:r>
            <w:r w:rsidR="00681FCE">
              <w:t xml:space="preserve">in this Budget </w:t>
            </w:r>
            <w:r w:rsidR="004D26AF">
              <w:t>from 8</w:t>
            </w:r>
            <w:r w:rsidR="001B023C">
              <w:t>3</w:t>
            </w:r>
            <w:r w:rsidR="005E1D1E">
              <w:t> </w:t>
            </w:r>
            <w:r w:rsidR="004D26AF">
              <w:t>per cent in the 202</w:t>
            </w:r>
            <w:r w:rsidR="007276A2">
              <w:t>2</w:t>
            </w:r>
            <w:r w:rsidR="004D26AF">
              <w:t>-2</w:t>
            </w:r>
            <w:r w:rsidR="007276A2">
              <w:t>3</w:t>
            </w:r>
            <w:r w:rsidR="004D26AF">
              <w:t xml:space="preserve"> Budget to 5</w:t>
            </w:r>
            <w:r w:rsidR="001B023C">
              <w:t>3</w:t>
            </w:r>
            <w:r w:rsidR="004D26AF">
              <w:t xml:space="preserve"> per cent </w:t>
            </w:r>
            <w:r w:rsidR="00385D8B">
              <w:t>over</w:t>
            </w:r>
            <w:r w:rsidR="00013A6C">
              <w:t xml:space="preserve"> 2025-26 and the following four financial years</w:t>
            </w:r>
            <w:r w:rsidR="00D714EA">
              <w:t>. This has been achieved</w:t>
            </w:r>
            <w:r w:rsidR="00486DDD">
              <w:t xml:space="preserve"> </w:t>
            </w:r>
            <w:r w:rsidR="00031563" w:rsidRPr="00BE03EF">
              <w:t>without resorting</w:t>
            </w:r>
            <w:r w:rsidR="004C709B" w:rsidRPr="00351492">
              <w:t xml:space="preserve"> to</w:t>
            </w:r>
            <w:r w:rsidR="00031563" w:rsidRPr="00BE03EF" w:rsidDel="004C709B">
              <w:t xml:space="preserve"> </w:t>
            </w:r>
            <w:r w:rsidR="004C709B" w:rsidRPr="00351492">
              <w:t>further</w:t>
            </w:r>
            <w:r w:rsidR="00031563" w:rsidRPr="00BE03EF">
              <w:t xml:space="preserve"> increasing costs for households through privatisation. </w:t>
            </w:r>
          </w:p>
          <w:p w14:paraId="59C91856" w14:textId="237482D2" w:rsidR="000D7FC2" w:rsidRPr="001C6403" w:rsidRDefault="0011308B" w:rsidP="005942F0">
            <w:pPr>
              <w:pStyle w:val="Bullet1"/>
            </w:pPr>
            <w:r>
              <w:t>T</w:t>
            </w:r>
            <w:r w:rsidR="000D7FC2">
              <w:t xml:space="preserve">he Government’s strong financial </w:t>
            </w:r>
            <w:r w:rsidR="00791889">
              <w:t>management</w:t>
            </w:r>
            <w:r w:rsidR="000D7FC2" w:rsidDel="0011308B">
              <w:t xml:space="preserve"> </w:t>
            </w:r>
            <w:r>
              <w:t>means that</w:t>
            </w:r>
            <w:r w:rsidR="00FB4C64">
              <w:t xml:space="preserve"> short-term</w:t>
            </w:r>
            <w:r w:rsidR="000D7FC2">
              <w:t xml:space="preserve"> </w:t>
            </w:r>
            <w:r w:rsidR="009E3AC2">
              <w:t xml:space="preserve">relief </w:t>
            </w:r>
            <w:r w:rsidR="00D371FD">
              <w:t>measures</w:t>
            </w:r>
            <w:r w:rsidR="00D14120">
              <w:t xml:space="preserve"> </w:t>
            </w:r>
            <w:r w:rsidR="000D7FC2">
              <w:t xml:space="preserve">can be provided </w:t>
            </w:r>
            <w:r w:rsidR="002E555F">
              <w:t xml:space="preserve">to households </w:t>
            </w:r>
            <w:r w:rsidR="000D7FC2">
              <w:t xml:space="preserve">in this Budget, while </w:t>
            </w:r>
            <w:r w:rsidR="000D7FC2" w:rsidRPr="00E0319B">
              <w:t>continu</w:t>
            </w:r>
            <w:r w:rsidR="000D7FC2">
              <w:t>ing</w:t>
            </w:r>
            <w:r w:rsidR="000D7FC2" w:rsidRPr="00E0319B">
              <w:t xml:space="preserve"> to invest</w:t>
            </w:r>
            <w:r w:rsidR="009663CF">
              <w:t xml:space="preserve"> to</w:t>
            </w:r>
            <w:r w:rsidR="000D7FC2" w:rsidRPr="00E0319B">
              <w:t xml:space="preserve"> </w:t>
            </w:r>
            <w:r w:rsidR="000D7FC2">
              <w:t xml:space="preserve">meet the </w:t>
            </w:r>
            <w:r w:rsidR="00501997">
              <w:t xml:space="preserve">future </w:t>
            </w:r>
            <w:r w:rsidR="000D7FC2">
              <w:t>needs of the community</w:t>
            </w:r>
            <w:r w:rsidR="009663CF">
              <w:t>. This includes</w:t>
            </w:r>
            <w:r w:rsidR="000D7FC2" w:rsidRPr="00E0319B">
              <w:t>:</w:t>
            </w:r>
            <w:r w:rsidR="000D7FC2">
              <w:t xml:space="preserve"> </w:t>
            </w:r>
          </w:p>
          <w:p w14:paraId="12B772B0" w14:textId="74B31082" w:rsidR="000D7FC2" w:rsidRPr="00291FC6" w:rsidRDefault="000D7FC2" w:rsidP="005942F0">
            <w:pPr>
              <w:pStyle w:val="Bullet2"/>
            </w:pPr>
            <w:r w:rsidRPr="00291FC6">
              <w:t xml:space="preserve">short-term </w:t>
            </w:r>
            <w:r w:rsidR="00366982">
              <w:t>cost</w:t>
            </w:r>
            <w:r w:rsidR="00C0340E">
              <w:t>-of-living relief</w:t>
            </w:r>
            <w:r w:rsidR="009C43A6">
              <w:t>, combined with investment</w:t>
            </w:r>
            <w:r w:rsidR="009925A6">
              <w:t xml:space="preserve"> to improve the longer-term reliability and security of Australia’s energy supply</w:t>
            </w:r>
          </w:p>
          <w:p w14:paraId="22B77C71" w14:textId="1E0216A3" w:rsidR="000D7FC2" w:rsidRPr="00291FC6" w:rsidRDefault="000D7FC2" w:rsidP="005942F0">
            <w:pPr>
              <w:pStyle w:val="Bullet2"/>
            </w:pPr>
            <w:r w:rsidRPr="00291FC6">
              <w:t xml:space="preserve">uplifting healthcare system capacity, through expansions </w:t>
            </w:r>
            <w:r w:rsidR="008E5889">
              <w:t>of</w:t>
            </w:r>
            <w:r w:rsidRPr="00291FC6">
              <w:t xml:space="preserve"> hospitals and emergency departments</w:t>
            </w:r>
            <w:r w:rsidR="005C734C">
              <w:t xml:space="preserve"> and </w:t>
            </w:r>
            <w:r w:rsidR="00E51BE7">
              <w:t>extra health workers</w:t>
            </w:r>
          </w:p>
          <w:p w14:paraId="742DBEDC" w14:textId="08E93507" w:rsidR="000D7FC2" w:rsidRPr="00291FC6" w:rsidRDefault="000D7FC2" w:rsidP="005942F0">
            <w:pPr>
              <w:pStyle w:val="Bullet2"/>
            </w:pPr>
            <w:r w:rsidRPr="00291FC6">
              <w:t xml:space="preserve">investing in safe and secure communities, including a 50 per cent increase in </w:t>
            </w:r>
            <w:r w:rsidR="00FE756D">
              <w:t xml:space="preserve">six core </w:t>
            </w:r>
            <w:r w:rsidRPr="00472E21">
              <w:t>frontline domestic, family and sexual violence services to support victim-survivors</w:t>
            </w:r>
          </w:p>
          <w:p w14:paraId="5893D27B" w14:textId="68F8A4A5" w:rsidR="00B11A76" w:rsidRPr="005D21AF" w:rsidRDefault="000D7FC2" w:rsidP="005942F0">
            <w:pPr>
              <w:pStyle w:val="Bullet2"/>
            </w:pPr>
            <w:r w:rsidRPr="00291FC6">
              <w:t>investing in the resilience</w:t>
            </w:r>
            <w:r w:rsidR="00FF1740">
              <w:t>,</w:t>
            </w:r>
            <w:r w:rsidR="00FF1740" w:rsidDel="00016392">
              <w:t xml:space="preserve"> </w:t>
            </w:r>
            <w:r w:rsidRPr="00291FC6">
              <w:t xml:space="preserve">productivity </w:t>
            </w:r>
            <w:r w:rsidR="00FF1740">
              <w:t>and manufacturing capacity</w:t>
            </w:r>
            <w:r w:rsidRPr="00291FC6">
              <w:t xml:space="preserve"> of New South Wales through </w:t>
            </w:r>
            <w:r w:rsidR="00B46D54">
              <w:t>major investment</w:t>
            </w:r>
            <w:r w:rsidR="00513B40" w:rsidDel="009925A6">
              <w:t xml:space="preserve"> in </w:t>
            </w:r>
            <w:r w:rsidR="00B46D54">
              <w:t>new electric buses and electric</w:t>
            </w:r>
            <w:r w:rsidR="008332FA">
              <w:t xml:space="preserve"> </w:t>
            </w:r>
            <w:r w:rsidR="00513B40">
              <w:t xml:space="preserve">bus </w:t>
            </w:r>
            <w:r w:rsidR="00B46D54">
              <w:t>depots</w:t>
            </w:r>
            <w:r w:rsidR="00513B40">
              <w:t xml:space="preserve">, </w:t>
            </w:r>
            <w:r w:rsidR="003A6DD3">
              <w:t xml:space="preserve">as well as </w:t>
            </w:r>
            <w:r w:rsidRPr="00291FC6">
              <w:t>essential road, rail and renewable energy infrastructure upgrades</w:t>
            </w:r>
            <w:r w:rsidR="005D21AF">
              <w:t>.</w:t>
            </w:r>
          </w:p>
        </w:tc>
      </w:tr>
    </w:tbl>
    <w:p w14:paraId="08E082B1" w14:textId="77777777" w:rsidR="00E303C1" w:rsidRDefault="00E303C1" w:rsidP="00DA23AA"/>
    <w:p w14:paraId="13C2EA32" w14:textId="77777777" w:rsidR="001B68F8" w:rsidRDefault="001B68F8" w:rsidP="001B68F8">
      <w:pPr>
        <w:rPr>
          <w:rFonts w:ascii="Public Sans SemiBold" w:hAnsi="Public Sans SemiBold"/>
          <w:color w:val="000000"/>
          <w:sz w:val="28"/>
        </w:rPr>
      </w:pPr>
      <w:r>
        <w:br w:type="page"/>
      </w:r>
    </w:p>
    <w:p w14:paraId="5A75DAE2" w14:textId="30003A22" w:rsidR="00C626D7" w:rsidRPr="00E0319B" w:rsidRDefault="006A7F49" w:rsidP="008E3FA8">
      <w:pPr>
        <w:pStyle w:val="11Heading2"/>
        <w:rPr>
          <w:lang w:val="en-GB"/>
        </w:rPr>
      </w:pPr>
      <w:bookmarkStart w:id="23" w:name="_Toc233711338"/>
      <w:r w:rsidRPr="00E0319B">
        <w:rPr>
          <w:lang w:val="en-GB"/>
        </w:rPr>
        <w:lastRenderedPageBreak/>
        <w:t>Economic context</w:t>
      </w:r>
      <w:bookmarkEnd w:id="23"/>
    </w:p>
    <w:p w14:paraId="05EBAB17" w14:textId="6B45025F" w:rsidR="001F1E7F" w:rsidRPr="001F1E7F" w:rsidRDefault="001F1E7F" w:rsidP="0060395D">
      <w:pPr>
        <w:pStyle w:val="BodyText"/>
      </w:pPr>
      <w:r w:rsidRPr="00E0319B">
        <w:t>The</w:t>
      </w:r>
      <w:r w:rsidRPr="001F1E7F">
        <w:t xml:space="preserve"> NSW economy is being </w:t>
      </w:r>
      <w:r w:rsidR="00270643">
        <w:t>affected</w:t>
      </w:r>
      <w:r w:rsidR="00270643" w:rsidRPr="001F1E7F">
        <w:t xml:space="preserve"> </w:t>
      </w:r>
      <w:r w:rsidRPr="001F1E7F">
        <w:t>by sizeable</w:t>
      </w:r>
      <w:r w:rsidR="00046486">
        <w:t xml:space="preserve"> domestic and international</w:t>
      </w:r>
      <w:r w:rsidRPr="001F1E7F">
        <w:t xml:space="preserve"> challenges, which have curtailed forecast growth. </w:t>
      </w:r>
    </w:p>
    <w:p w14:paraId="3D0F40A3" w14:textId="589298B1" w:rsidR="001F1E7F" w:rsidRPr="001F1E7F" w:rsidRDefault="001F1E7F" w:rsidP="0060395D">
      <w:pPr>
        <w:pStyle w:val="BodyText"/>
      </w:pPr>
      <w:r w:rsidRPr="001F1E7F">
        <w:t>The economy grew solidly over the latter part of 2025 and into early 2026, supported by earlier reductions in interest rates. Growth was driven by private demand, with household spending lifting as cost</w:t>
      </w:r>
      <w:r w:rsidR="00055162" w:rsidRPr="00E0319B">
        <w:t>-</w:t>
      </w:r>
      <w:r w:rsidRPr="001F1E7F">
        <w:t>of</w:t>
      </w:r>
      <w:r w:rsidR="00055162" w:rsidRPr="00E0319B">
        <w:t>-</w:t>
      </w:r>
      <w:r w:rsidRPr="001F1E7F">
        <w:t>living pressures eased whil</w:t>
      </w:r>
      <w:r w:rsidR="00884811">
        <w:t>e</w:t>
      </w:r>
      <w:r w:rsidRPr="001F1E7F">
        <w:t xml:space="preserve"> business investment rebounded.</w:t>
      </w:r>
    </w:p>
    <w:p w14:paraId="3236EDA9" w14:textId="13CF1B54" w:rsidR="00B92CF3" w:rsidRDefault="002649EF" w:rsidP="0060395D">
      <w:pPr>
        <w:pStyle w:val="BodyText"/>
      </w:pPr>
      <w:r>
        <w:t>Despite the positive signs in late 2025 and early 2026, capacity</w:t>
      </w:r>
      <w:r w:rsidR="00452F73">
        <w:t xml:space="preserve"> constraints</w:t>
      </w:r>
      <w:r w:rsidDel="00452F73">
        <w:t xml:space="preserve"> </w:t>
      </w:r>
      <w:r>
        <w:t>remained.</w:t>
      </w:r>
      <w:r w:rsidR="00AA568B">
        <w:t xml:space="preserve"> </w:t>
      </w:r>
      <w:r w:rsidR="00544DF9">
        <w:rPr>
          <w:lang w:val="en-AU"/>
        </w:rPr>
        <w:t>T</w:t>
      </w:r>
      <w:r w:rsidR="00695039">
        <w:rPr>
          <w:lang w:val="en-AU"/>
        </w:rPr>
        <w:t>his</w:t>
      </w:r>
      <w:r w:rsidR="00544DF9">
        <w:rPr>
          <w:lang w:val="en-AU"/>
        </w:rPr>
        <w:t xml:space="preserve"> saw the re-emergence of i</w:t>
      </w:r>
      <w:r w:rsidR="00F65333">
        <w:rPr>
          <w:lang w:val="en-AU"/>
        </w:rPr>
        <w:t>nfla</w:t>
      </w:r>
      <w:r w:rsidR="00544DF9">
        <w:rPr>
          <w:lang w:val="en-AU"/>
        </w:rPr>
        <w:t>tionary pressures in the latter part of 2025</w:t>
      </w:r>
      <w:r w:rsidR="00695039">
        <w:rPr>
          <w:lang w:val="en-AU"/>
        </w:rPr>
        <w:t>.</w:t>
      </w:r>
      <w:r w:rsidRPr="005A240B">
        <w:t xml:space="preserve"> </w:t>
      </w:r>
    </w:p>
    <w:p w14:paraId="6EFC28FC" w14:textId="23052C3D" w:rsidR="002649EF" w:rsidRPr="00EE16DC" w:rsidRDefault="002649EF" w:rsidP="0060395D">
      <w:pPr>
        <w:pStyle w:val="BodyText"/>
      </w:pPr>
      <w:r w:rsidRPr="001F1E7F">
        <w:t xml:space="preserve">The escalation of conflict in the Middle East in late February </w:t>
      </w:r>
      <w:r>
        <w:t>has</w:t>
      </w:r>
      <w:r w:rsidRPr="001F1E7F">
        <w:t xml:space="preserve"> added a further negative shock</w:t>
      </w:r>
      <w:r>
        <w:t xml:space="preserve"> to the NSW economy</w:t>
      </w:r>
      <w:r w:rsidRPr="001F1E7F">
        <w:t>. Disruptions to global oil supply have led to sharp increases in fuel prices</w:t>
      </w:r>
      <w:r w:rsidR="00B46D54">
        <w:t>.</w:t>
      </w:r>
    </w:p>
    <w:p w14:paraId="0D2F784C" w14:textId="6EC38412" w:rsidR="001F1E7F" w:rsidRPr="001F1E7F" w:rsidRDefault="001F1E7F" w:rsidP="0060395D">
      <w:pPr>
        <w:pStyle w:val="BodyText"/>
      </w:pPr>
      <w:r w:rsidRPr="001F1E7F">
        <w:t>In response</w:t>
      </w:r>
      <w:r w:rsidR="00FF1B2E">
        <w:t xml:space="preserve"> to re-emerging inflationary pressures</w:t>
      </w:r>
      <w:r w:rsidRPr="001F1E7F">
        <w:t xml:space="preserve">, the Reserve Bank of Australia </w:t>
      </w:r>
      <w:r w:rsidR="00884811">
        <w:t xml:space="preserve">has </w:t>
      </w:r>
      <w:r w:rsidRPr="001F1E7F">
        <w:t>raised the cash rate by a cumulative 75 basis points</w:t>
      </w:r>
      <w:r w:rsidR="00EA4349">
        <w:t xml:space="preserve"> </w:t>
      </w:r>
      <w:r w:rsidR="001F5CBD">
        <w:t>in</w:t>
      </w:r>
      <w:r w:rsidR="00D13735">
        <w:t xml:space="preserve"> 2026</w:t>
      </w:r>
      <w:r w:rsidRPr="001F1E7F">
        <w:t xml:space="preserve">. </w:t>
      </w:r>
    </w:p>
    <w:p w14:paraId="01347EE7" w14:textId="46E1B8F5" w:rsidR="00803FD1" w:rsidRPr="001F1E7F" w:rsidRDefault="007172B9" w:rsidP="0060395D">
      <w:pPr>
        <w:pStyle w:val="BodyText"/>
      </w:pPr>
      <w:r>
        <w:t xml:space="preserve">The New South Wales economy is more sensitive to interest rates than the </w:t>
      </w:r>
      <w:r w:rsidR="00F00600">
        <w:t xml:space="preserve">economies of </w:t>
      </w:r>
      <w:r w:rsidR="001C70AF">
        <w:t>other Australian states and territories</w:t>
      </w:r>
      <w:r w:rsidR="00803FD1" w:rsidRPr="001F1E7F">
        <w:t xml:space="preserve"> due to higher household </w:t>
      </w:r>
      <w:r w:rsidR="00DE3DD2">
        <w:t>debt</w:t>
      </w:r>
      <w:r w:rsidR="00803FD1" w:rsidRPr="001F1E7F">
        <w:t xml:space="preserve">. </w:t>
      </w:r>
      <w:r w:rsidR="00621A0E" w:rsidRPr="001F1E7F">
        <w:t>Economic growth is expected to slow over the forecast period as higher interest rates weigh on household consumption and dwelling investment.</w:t>
      </w:r>
    </w:p>
    <w:p w14:paraId="6FBE1FC9" w14:textId="751E0D49" w:rsidR="008F3552" w:rsidRDefault="00754A60" w:rsidP="0060395D">
      <w:pPr>
        <w:pStyle w:val="BodyText"/>
      </w:pPr>
      <w:r>
        <w:t xml:space="preserve">Table 1.1 </w:t>
      </w:r>
      <w:r w:rsidR="00C553D4">
        <w:t>outline</w:t>
      </w:r>
      <w:r w:rsidR="00854ABC">
        <w:t>s</w:t>
      </w:r>
      <w:r w:rsidR="00C553D4">
        <w:t xml:space="preserve"> how </w:t>
      </w:r>
      <w:r w:rsidR="00B40888">
        <w:t xml:space="preserve">the </w:t>
      </w:r>
      <w:r w:rsidR="00AF0432">
        <w:t xml:space="preserve">change in </w:t>
      </w:r>
      <w:r w:rsidR="00B40888">
        <w:t>economic outlook</w:t>
      </w:r>
      <w:r w:rsidR="001423B5">
        <w:t xml:space="preserve"> </w:t>
      </w:r>
      <w:r w:rsidR="00916B91">
        <w:t>since the 2025</w:t>
      </w:r>
      <w:r w:rsidR="00BC3E72">
        <w:noBreakHyphen/>
      </w:r>
      <w:r w:rsidR="00916B91">
        <w:t>26 Half</w:t>
      </w:r>
      <w:r w:rsidR="008E5C8B">
        <w:rPr>
          <w:iCs w:val="0"/>
        </w:rPr>
        <w:noBreakHyphen/>
      </w:r>
      <w:r w:rsidR="00916B91">
        <w:t xml:space="preserve">Yearly </w:t>
      </w:r>
      <w:r w:rsidR="0059131C">
        <w:t>R</w:t>
      </w:r>
      <w:r w:rsidR="00916B91">
        <w:t>eview</w:t>
      </w:r>
      <w:r w:rsidR="00B40888">
        <w:t xml:space="preserve"> has </w:t>
      </w:r>
      <w:r w:rsidR="001423B5">
        <w:t xml:space="preserve">impacted forecast </w:t>
      </w:r>
      <w:r w:rsidR="00D97FB3">
        <w:t>gross state product (</w:t>
      </w:r>
      <w:r w:rsidR="001423B5">
        <w:t>GSP</w:t>
      </w:r>
      <w:r w:rsidR="00D97FB3">
        <w:t>)</w:t>
      </w:r>
      <w:r w:rsidR="001423B5">
        <w:t xml:space="preserve"> growth</w:t>
      </w:r>
      <w:r w:rsidR="00776603">
        <w:t>.</w:t>
      </w:r>
    </w:p>
    <w:p w14:paraId="6B37776A" w14:textId="0669741B" w:rsidR="00EF550D" w:rsidRPr="00EB671A" w:rsidRDefault="0035637C" w:rsidP="00EF550D">
      <w:pPr>
        <w:pStyle w:val="Table1X"/>
        <w:rPr>
          <w:lang w:val="en-GB"/>
        </w:rPr>
      </w:pPr>
      <w:r w:rsidRPr="00F80A17">
        <w:rPr>
          <w:lang w:val="en-GB"/>
        </w:rPr>
        <w:t xml:space="preserve">New South </w:t>
      </w:r>
      <w:r w:rsidRPr="00EB671A">
        <w:rPr>
          <w:lang w:val="en-GB"/>
        </w:rPr>
        <w:t>Wales forecasts for real gross state product, Sydney consumer price index and the unemployment rate</w:t>
      </w:r>
      <w:r w:rsidR="001D42ED" w:rsidRPr="00EB671A">
        <w:rPr>
          <w:vertAlign w:val="superscript"/>
          <w:lang w:val="en-GB"/>
        </w:rPr>
        <w:t>(a)</w:t>
      </w:r>
    </w:p>
    <w:tbl>
      <w:tblPr>
        <w:tblW w:w="9638" w:type="dxa"/>
        <w:tblLayout w:type="fixed"/>
        <w:tblLook w:val="04A0" w:firstRow="1" w:lastRow="0" w:firstColumn="1" w:lastColumn="0" w:noHBand="0" w:noVBand="1"/>
        <w:tblCaption w:val="Table 1.1: New South Wales forecasts for real gross state product, Sydney consumer price index and the unemployment rate"/>
        <w:tblDescription w:val="Table 1.1: New South Wales forecasts for real gross state product, Sydney consumer price index and the unemployment rate"/>
      </w:tblPr>
      <w:tblGrid>
        <w:gridCol w:w="3119"/>
        <w:gridCol w:w="1180"/>
        <w:gridCol w:w="1088"/>
        <w:gridCol w:w="1133"/>
        <w:gridCol w:w="1039"/>
        <w:gridCol w:w="1039"/>
        <w:gridCol w:w="1040"/>
      </w:tblGrid>
      <w:tr w:rsidR="00E66515" w:rsidRPr="001F1E7F" w14:paraId="241B58B8" w14:textId="77777777" w:rsidTr="00F80A17">
        <w:trPr>
          <w:trHeight w:val="283"/>
        </w:trPr>
        <w:tc>
          <w:tcPr>
            <w:tcW w:w="3119" w:type="dxa"/>
            <w:shd w:val="clear" w:color="auto" w:fill="EBEBEB"/>
            <w:noWrap/>
            <w:vAlign w:val="center"/>
            <w:hideMark/>
          </w:tcPr>
          <w:p w14:paraId="49ED10D2" w14:textId="77777777" w:rsidR="00E66515" w:rsidRPr="00E0319B" w:rsidRDefault="00E66515" w:rsidP="00E66515">
            <w:pPr>
              <w:jc w:val="center"/>
              <w:rPr>
                <w:rFonts w:cs="Arial"/>
                <w:sz w:val="17"/>
                <w:szCs w:val="17"/>
                <w:highlight w:val="yellow"/>
                <w:lang w:eastAsia="en-AU"/>
              </w:rPr>
            </w:pPr>
            <w:r w:rsidRPr="00EB671A">
              <w:rPr>
                <w:rFonts w:cs="Arial"/>
                <w:sz w:val="17"/>
                <w:szCs w:val="17"/>
                <w:lang w:eastAsia="en-AU"/>
              </w:rPr>
              <w:t> </w:t>
            </w:r>
          </w:p>
        </w:tc>
        <w:tc>
          <w:tcPr>
            <w:tcW w:w="1180" w:type="dxa"/>
            <w:shd w:val="clear" w:color="auto" w:fill="EBEBEB"/>
            <w:noWrap/>
            <w:vAlign w:val="center"/>
            <w:hideMark/>
          </w:tcPr>
          <w:p w14:paraId="26AB371C" w14:textId="0B022285" w:rsidR="00E66515" w:rsidRPr="00EB671A" w:rsidRDefault="00E66515" w:rsidP="00E66515">
            <w:pPr>
              <w:jc w:val="center"/>
              <w:rPr>
                <w:rFonts w:cs="Arial"/>
                <w:sz w:val="16"/>
                <w:szCs w:val="16"/>
                <w:highlight w:val="yellow"/>
                <w:lang w:eastAsia="en-AU"/>
              </w:rPr>
            </w:pPr>
            <w:r w:rsidRPr="00EB671A">
              <w:rPr>
                <w:sz w:val="16"/>
                <w:szCs w:val="16"/>
              </w:rPr>
              <w:t>2024-25</w:t>
            </w:r>
          </w:p>
        </w:tc>
        <w:tc>
          <w:tcPr>
            <w:tcW w:w="1088" w:type="dxa"/>
            <w:shd w:val="clear" w:color="auto" w:fill="EBEBEB"/>
            <w:noWrap/>
            <w:vAlign w:val="center"/>
            <w:hideMark/>
          </w:tcPr>
          <w:p w14:paraId="116DF974" w14:textId="6BF2F92B" w:rsidR="00E66515" w:rsidRPr="00EB671A" w:rsidRDefault="00E66515" w:rsidP="00E66515">
            <w:pPr>
              <w:jc w:val="center"/>
              <w:rPr>
                <w:rFonts w:cs="Arial"/>
                <w:sz w:val="16"/>
                <w:szCs w:val="16"/>
                <w:highlight w:val="yellow"/>
                <w:lang w:eastAsia="en-AU"/>
              </w:rPr>
            </w:pPr>
            <w:r w:rsidRPr="00EB671A">
              <w:rPr>
                <w:sz w:val="16"/>
                <w:szCs w:val="16"/>
              </w:rPr>
              <w:t>2025-26</w:t>
            </w:r>
          </w:p>
        </w:tc>
        <w:tc>
          <w:tcPr>
            <w:tcW w:w="1133" w:type="dxa"/>
            <w:shd w:val="clear" w:color="auto" w:fill="EBEBEB"/>
            <w:noWrap/>
            <w:vAlign w:val="center"/>
            <w:hideMark/>
          </w:tcPr>
          <w:p w14:paraId="4307872B" w14:textId="634DD0F1" w:rsidR="00E66515" w:rsidRPr="00EB671A" w:rsidRDefault="00E66515" w:rsidP="00E66515">
            <w:pPr>
              <w:jc w:val="center"/>
              <w:rPr>
                <w:rFonts w:cs="Arial"/>
                <w:sz w:val="16"/>
                <w:szCs w:val="16"/>
                <w:highlight w:val="yellow"/>
                <w:lang w:eastAsia="en-AU"/>
              </w:rPr>
            </w:pPr>
            <w:r w:rsidRPr="00EB671A">
              <w:rPr>
                <w:sz w:val="16"/>
                <w:szCs w:val="16"/>
              </w:rPr>
              <w:t>2026-27</w:t>
            </w:r>
          </w:p>
        </w:tc>
        <w:tc>
          <w:tcPr>
            <w:tcW w:w="1039" w:type="dxa"/>
            <w:shd w:val="clear" w:color="auto" w:fill="EBEBEB"/>
            <w:noWrap/>
            <w:vAlign w:val="center"/>
            <w:hideMark/>
          </w:tcPr>
          <w:p w14:paraId="12D96706" w14:textId="3B55A42A" w:rsidR="00E66515" w:rsidRPr="00EB671A" w:rsidRDefault="00E66515" w:rsidP="00E66515">
            <w:pPr>
              <w:jc w:val="center"/>
              <w:rPr>
                <w:rFonts w:cs="Arial"/>
                <w:sz w:val="16"/>
                <w:szCs w:val="16"/>
                <w:highlight w:val="yellow"/>
                <w:lang w:eastAsia="en-AU"/>
              </w:rPr>
            </w:pPr>
            <w:r w:rsidRPr="00EB671A">
              <w:rPr>
                <w:sz w:val="16"/>
                <w:szCs w:val="16"/>
              </w:rPr>
              <w:t>2027-28</w:t>
            </w:r>
          </w:p>
        </w:tc>
        <w:tc>
          <w:tcPr>
            <w:tcW w:w="1039" w:type="dxa"/>
            <w:shd w:val="clear" w:color="auto" w:fill="EBEBEB"/>
            <w:noWrap/>
            <w:vAlign w:val="center"/>
            <w:hideMark/>
          </w:tcPr>
          <w:p w14:paraId="395201F5" w14:textId="5F87A756" w:rsidR="00E66515" w:rsidRPr="00EB671A" w:rsidRDefault="00E66515" w:rsidP="00E66515">
            <w:pPr>
              <w:jc w:val="center"/>
              <w:rPr>
                <w:rFonts w:cs="Arial"/>
                <w:sz w:val="16"/>
                <w:szCs w:val="16"/>
                <w:highlight w:val="yellow"/>
                <w:lang w:eastAsia="en-AU"/>
              </w:rPr>
            </w:pPr>
            <w:r w:rsidRPr="00EB671A">
              <w:rPr>
                <w:sz w:val="16"/>
                <w:szCs w:val="16"/>
              </w:rPr>
              <w:t>2028-29</w:t>
            </w:r>
          </w:p>
        </w:tc>
        <w:tc>
          <w:tcPr>
            <w:tcW w:w="1040" w:type="dxa"/>
            <w:shd w:val="clear" w:color="auto" w:fill="EBEBEB"/>
            <w:noWrap/>
            <w:vAlign w:val="center"/>
            <w:hideMark/>
          </w:tcPr>
          <w:p w14:paraId="1A21F75D" w14:textId="722B8467" w:rsidR="00E66515" w:rsidRPr="00EB671A" w:rsidRDefault="00E66515" w:rsidP="00E66515">
            <w:pPr>
              <w:jc w:val="center"/>
              <w:rPr>
                <w:rFonts w:cs="Arial"/>
                <w:sz w:val="16"/>
                <w:szCs w:val="16"/>
                <w:highlight w:val="yellow"/>
                <w:lang w:eastAsia="en-AU"/>
              </w:rPr>
            </w:pPr>
            <w:r w:rsidRPr="00EB671A">
              <w:rPr>
                <w:sz w:val="16"/>
                <w:szCs w:val="16"/>
              </w:rPr>
              <w:t>2029-30</w:t>
            </w:r>
          </w:p>
        </w:tc>
      </w:tr>
      <w:tr w:rsidR="00E66515" w:rsidRPr="001F1E7F" w14:paraId="64FFF2E2" w14:textId="77777777" w:rsidTr="00F80A17">
        <w:trPr>
          <w:trHeight w:val="283"/>
        </w:trPr>
        <w:tc>
          <w:tcPr>
            <w:tcW w:w="3119" w:type="dxa"/>
            <w:shd w:val="clear" w:color="auto" w:fill="EBEBEB"/>
            <w:noWrap/>
            <w:vAlign w:val="center"/>
          </w:tcPr>
          <w:p w14:paraId="1AAF44F2" w14:textId="77777777" w:rsidR="00E66515" w:rsidRPr="00E0319B" w:rsidRDefault="00E66515" w:rsidP="00E66515">
            <w:pPr>
              <w:jc w:val="center"/>
              <w:rPr>
                <w:rFonts w:cs="Arial"/>
                <w:sz w:val="17"/>
                <w:szCs w:val="17"/>
                <w:highlight w:val="yellow"/>
                <w:lang w:eastAsia="en-AU"/>
              </w:rPr>
            </w:pPr>
          </w:p>
        </w:tc>
        <w:tc>
          <w:tcPr>
            <w:tcW w:w="1180" w:type="dxa"/>
            <w:shd w:val="clear" w:color="auto" w:fill="EBEBEB"/>
            <w:noWrap/>
            <w:vAlign w:val="center"/>
          </w:tcPr>
          <w:p w14:paraId="50F4C1A5" w14:textId="0A834E6B" w:rsidR="00E66515" w:rsidRPr="00EB671A" w:rsidRDefault="00E66515" w:rsidP="00E66515">
            <w:pPr>
              <w:jc w:val="center"/>
              <w:rPr>
                <w:sz w:val="16"/>
                <w:szCs w:val="16"/>
                <w:highlight w:val="yellow"/>
              </w:rPr>
            </w:pPr>
            <w:r w:rsidRPr="00EB671A">
              <w:rPr>
                <w:sz w:val="16"/>
                <w:szCs w:val="16"/>
                <w:lang w:val="en-AU"/>
              </w:rPr>
              <w:t>Outcome </w:t>
            </w:r>
          </w:p>
        </w:tc>
        <w:tc>
          <w:tcPr>
            <w:tcW w:w="1088" w:type="dxa"/>
            <w:shd w:val="clear" w:color="auto" w:fill="EBEBEB"/>
            <w:noWrap/>
            <w:vAlign w:val="center"/>
          </w:tcPr>
          <w:p w14:paraId="58B5A697" w14:textId="6A642108" w:rsidR="00E66515" w:rsidRPr="00EB671A" w:rsidRDefault="00E66515" w:rsidP="00E66515">
            <w:pPr>
              <w:jc w:val="center"/>
              <w:rPr>
                <w:sz w:val="16"/>
                <w:szCs w:val="16"/>
                <w:highlight w:val="yellow"/>
              </w:rPr>
            </w:pPr>
            <w:r w:rsidRPr="00EB671A">
              <w:rPr>
                <w:sz w:val="16"/>
                <w:szCs w:val="16"/>
                <w:lang w:val="en-AU"/>
              </w:rPr>
              <w:t>Forecast </w:t>
            </w:r>
          </w:p>
        </w:tc>
        <w:tc>
          <w:tcPr>
            <w:tcW w:w="1133" w:type="dxa"/>
            <w:shd w:val="clear" w:color="auto" w:fill="EBEBEB"/>
            <w:noWrap/>
            <w:vAlign w:val="center"/>
          </w:tcPr>
          <w:p w14:paraId="4BC4CBEA" w14:textId="1E5418A9" w:rsidR="00E66515" w:rsidRPr="00EB671A" w:rsidRDefault="00E66515" w:rsidP="00E66515">
            <w:pPr>
              <w:jc w:val="center"/>
              <w:rPr>
                <w:sz w:val="16"/>
                <w:szCs w:val="16"/>
                <w:highlight w:val="yellow"/>
              </w:rPr>
            </w:pPr>
            <w:r w:rsidRPr="00EB671A">
              <w:rPr>
                <w:sz w:val="16"/>
                <w:szCs w:val="16"/>
                <w:lang w:val="en-AU"/>
              </w:rPr>
              <w:t>Forecast </w:t>
            </w:r>
          </w:p>
        </w:tc>
        <w:tc>
          <w:tcPr>
            <w:tcW w:w="1039" w:type="dxa"/>
            <w:shd w:val="clear" w:color="auto" w:fill="EBEBEB"/>
            <w:noWrap/>
            <w:vAlign w:val="center"/>
          </w:tcPr>
          <w:p w14:paraId="57CFC0C6" w14:textId="1B42BC53" w:rsidR="00E66515" w:rsidRPr="00EB671A" w:rsidRDefault="00E66515" w:rsidP="00E66515">
            <w:pPr>
              <w:jc w:val="center"/>
              <w:rPr>
                <w:sz w:val="16"/>
                <w:szCs w:val="16"/>
                <w:highlight w:val="yellow"/>
              </w:rPr>
            </w:pPr>
            <w:r w:rsidRPr="00EB671A">
              <w:rPr>
                <w:sz w:val="16"/>
                <w:szCs w:val="16"/>
                <w:lang w:val="en-AU"/>
              </w:rPr>
              <w:t>Forecast </w:t>
            </w:r>
          </w:p>
        </w:tc>
        <w:tc>
          <w:tcPr>
            <w:tcW w:w="1039" w:type="dxa"/>
            <w:shd w:val="clear" w:color="auto" w:fill="EBEBEB"/>
            <w:noWrap/>
            <w:vAlign w:val="center"/>
          </w:tcPr>
          <w:p w14:paraId="582353EE" w14:textId="6A3F8714" w:rsidR="00E66515" w:rsidRPr="00EB671A" w:rsidRDefault="00E66515" w:rsidP="00E66515">
            <w:pPr>
              <w:jc w:val="center"/>
              <w:rPr>
                <w:sz w:val="16"/>
                <w:szCs w:val="16"/>
                <w:highlight w:val="yellow"/>
              </w:rPr>
            </w:pPr>
            <w:r w:rsidRPr="00EB671A">
              <w:rPr>
                <w:sz w:val="16"/>
                <w:szCs w:val="16"/>
                <w:lang w:val="en-AU"/>
              </w:rPr>
              <w:t>Forecast </w:t>
            </w:r>
          </w:p>
        </w:tc>
        <w:tc>
          <w:tcPr>
            <w:tcW w:w="1040" w:type="dxa"/>
            <w:shd w:val="clear" w:color="auto" w:fill="EBEBEB"/>
            <w:noWrap/>
            <w:vAlign w:val="center"/>
          </w:tcPr>
          <w:p w14:paraId="5E57AFCB" w14:textId="222DFCAF" w:rsidR="00E66515" w:rsidRPr="00EB671A" w:rsidRDefault="00E66515" w:rsidP="00E66515">
            <w:pPr>
              <w:jc w:val="center"/>
              <w:rPr>
                <w:rFonts w:cs="Arial"/>
                <w:sz w:val="16"/>
                <w:szCs w:val="16"/>
                <w:highlight w:val="yellow"/>
                <w:lang w:eastAsia="en-AU"/>
              </w:rPr>
            </w:pPr>
            <w:r w:rsidRPr="00EB671A">
              <w:rPr>
                <w:sz w:val="16"/>
                <w:szCs w:val="16"/>
                <w:lang w:val="en-AU"/>
              </w:rPr>
              <w:t>Forecast </w:t>
            </w:r>
          </w:p>
        </w:tc>
      </w:tr>
      <w:tr w:rsidR="00E66515" w:rsidRPr="00E15608" w14:paraId="4BE624A7" w14:textId="77777777" w:rsidTr="00F80A17">
        <w:trPr>
          <w:trHeight w:val="270"/>
        </w:trPr>
        <w:tc>
          <w:tcPr>
            <w:tcW w:w="3119" w:type="dxa"/>
            <w:tcBorders>
              <w:left w:val="nil"/>
              <w:bottom w:val="nil"/>
              <w:right w:val="nil"/>
            </w:tcBorders>
            <w:shd w:val="clear" w:color="auto" w:fill="FFFFFF" w:themeFill="text2"/>
            <w:noWrap/>
            <w:vAlign w:val="center"/>
            <w:hideMark/>
          </w:tcPr>
          <w:p w14:paraId="6C3D9997" w14:textId="0E57CE0F" w:rsidR="00E66515" w:rsidRPr="00EB671A" w:rsidRDefault="00E66515" w:rsidP="00E66515">
            <w:pPr>
              <w:rPr>
                <w:rFonts w:cs="Arial"/>
                <w:color w:val="000000"/>
                <w:sz w:val="16"/>
                <w:szCs w:val="16"/>
                <w:lang w:eastAsia="en-AU"/>
              </w:rPr>
            </w:pPr>
            <w:r w:rsidRPr="00EB671A">
              <w:rPr>
                <w:rFonts w:cs="Arial"/>
                <w:color w:val="000000" w:themeColor="text1"/>
                <w:sz w:val="16"/>
                <w:szCs w:val="16"/>
                <w:lang w:eastAsia="en-AU"/>
              </w:rPr>
              <w:t>Real gross state product</w:t>
            </w:r>
          </w:p>
        </w:tc>
        <w:tc>
          <w:tcPr>
            <w:tcW w:w="1180" w:type="dxa"/>
            <w:tcBorders>
              <w:left w:val="nil"/>
              <w:bottom w:val="nil"/>
              <w:right w:val="nil"/>
            </w:tcBorders>
            <w:shd w:val="clear" w:color="auto" w:fill="FFFFFF" w:themeFill="text2"/>
            <w:noWrap/>
            <w:vAlign w:val="center"/>
          </w:tcPr>
          <w:p w14:paraId="123A2786" w14:textId="5943870F" w:rsidR="00E66515" w:rsidRPr="00EB671A" w:rsidRDefault="00E66515" w:rsidP="00E66515">
            <w:pPr>
              <w:ind w:left="-389" w:right="331"/>
              <w:jc w:val="right"/>
              <w:rPr>
                <w:rFonts w:cs="Arial"/>
                <w:color w:val="000000"/>
                <w:sz w:val="16"/>
                <w:szCs w:val="16"/>
                <w:lang w:eastAsia="en-AU"/>
              </w:rPr>
            </w:pPr>
            <w:r w:rsidRPr="00EB671A">
              <w:rPr>
                <w:sz w:val="16"/>
                <w:szCs w:val="16"/>
              </w:rPr>
              <w:t>0.9</w:t>
            </w:r>
          </w:p>
        </w:tc>
        <w:tc>
          <w:tcPr>
            <w:tcW w:w="1088" w:type="dxa"/>
            <w:tcBorders>
              <w:left w:val="nil"/>
              <w:bottom w:val="nil"/>
              <w:right w:val="nil"/>
            </w:tcBorders>
            <w:noWrap/>
            <w:vAlign w:val="center"/>
          </w:tcPr>
          <w:p w14:paraId="5C0B0849" w14:textId="0EA14137" w:rsidR="00E66515" w:rsidRPr="00EB671A" w:rsidRDefault="00E66515" w:rsidP="00E66515">
            <w:pPr>
              <w:jc w:val="center"/>
              <w:rPr>
                <w:rFonts w:cs="Arial"/>
                <w:color w:val="000000"/>
                <w:sz w:val="16"/>
                <w:szCs w:val="16"/>
                <w:lang w:eastAsia="en-AU"/>
              </w:rPr>
            </w:pPr>
            <w:r w:rsidRPr="00EB671A">
              <w:rPr>
                <w:sz w:val="16"/>
                <w:szCs w:val="16"/>
              </w:rPr>
              <w:t>1¾</w:t>
            </w:r>
            <w:r w:rsidR="007A116F" w:rsidRPr="00E15608">
              <w:rPr>
                <w:sz w:val="16"/>
                <w:szCs w:val="16"/>
              </w:rPr>
              <w:t xml:space="preserve"> </w:t>
            </w:r>
            <w:r w:rsidRPr="00EB671A">
              <w:rPr>
                <w:sz w:val="16"/>
                <w:szCs w:val="16"/>
              </w:rPr>
              <w:t>(1½)</w:t>
            </w:r>
          </w:p>
        </w:tc>
        <w:tc>
          <w:tcPr>
            <w:tcW w:w="1133" w:type="dxa"/>
            <w:tcBorders>
              <w:left w:val="nil"/>
              <w:bottom w:val="nil"/>
              <w:right w:val="nil"/>
            </w:tcBorders>
            <w:noWrap/>
            <w:vAlign w:val="center"/>
          </w:tcPr>
          <w:p w14:paraId="2E49B2BC" w14:textId="5B4F8AA2" w:rsidR="00E66515" w:rsidRPr="00EB671A" w:rsidRDefault="00E66515" w:rsidP="00E66515">
            <w:pPr>
              <w:jc w:val="center"/>
              <w:rPr>
                <w:rFonts w:cs="Arial"/>
                <w:color w:val="000000"/>
                <w:sz w:val="16"/>
                <w:szCs w:val="16"/>
                <w:lang w:eastAsia="en-AU"/>
              </w:rPr>
            </w:pPr>
            <w:r w:rsidRPr="00EB671A">
              <w:rPr>
                <w:sz w:val="16"/>
                <w:szCs w:val="16"/>
              </w:rPr>
              <w:t>1</w:t>
            </w:r>
            <w:r w:rsidR="007A116F" w:rsidRPr="00E15608">
              <w:rPr>
                <w:sz w:val="16"/>
                <w:szCs w:val="16"/>
              </w:rPr>
              <w:t xml:space="preserve"> </w:t>
            </w:r>
            <w:r w:rsidRPr="00EB671A">
              <w:rPr>
                <w:sz w:val="16"/>
                <w:szCs w:val="16"/>
              </w:rPr>
              <w:t>(2½)</w:t>
            </w:r>
          </w:p>
        </w:tc>
        <w:tc>
          <w:tcPr>
            <w:tcW w:w="1039" w:type="dxa"/>
            <w:tcBorders>
              <w:left w:val="nil"/>
              <w:bottom w:val="nil"/>
              <w:right w:val="nil"/>
            </w:tcBorders>
            <w:noWrap/>
            <w:vAlign w:val="center"/>
          </w:tcPr>
          <w:p w14:paraId="5C5AA472" w14:textId="158656C6" w:rsidR="00E66515" w:rsidRPr="00EB671A" w:rsidRDefault="00E66515" w:rsidP="00E66515">
            <w:pPr>
              <w:jc w:val="center"/>
              <w:rPr>
                <w:rFonts w:cs="Arial"/>
                <w:color w:val="000000"/>
                <w:sz w:val="16"/>
                <w:szCs w:val="16"/>
                <w:lang w:eastAsia="en-AU"/>
              </w:rPr>
            </w:pPr>
            <w:r w:rsidRPr="00EB671A">
              <w:rPr>
                <w:sz w:val="16"/>
                <w:szCs w:val="16"/>
              </w:rPr>
              <w:t>1</w:t>
            </w:r>
            <w:r w:rsidR="00E15608" w:rsidRPr="00E15608">
              <w:rPr>
                <w:sz w:val="16"/>
                <w:szCs w:val="16"/>
              </w:rPr>
              <w:t xml:space="preserve"> </w:t>
            </w:r>
            <w:r w:rsidRPr="00EB671A">
              <w:rPr>
                <w:sz w:val="16"/>
                <w:szCs w:val="16"/>
              </w:rPr>
              <w:t>(2¼)</w:t>
            </w:r>
          </w:p>
        </w:tc>
        <w:tc>
          <w:tcPr>
            <w:tcW w:w="1039" w:type="dxa"/>
            <w:tcBorders>
              <w:left w:val="nil"/>
              <w:bottom w:val="nil"/>
              <w:right w:val="nil"/>
            </w:tcBorders>
            <w:noWrap/>
            <w:vAlign w:val="center"/>
          </w:tcPr>
          <w:p w14:paraId="1C639490" w14:textId="5DBBAF50" w:rsidR="00E66515" w:rsidRPr="00EB671A" w:rsidRDefault="00E66515" w:rsidP="00E66515">
            <w:pPr>
              <w:jc w:val="center"/>
              <w:rPr>
                <w:rFonts w:cs="Arial"/>
                <w:color w:val="000000"/>
                <w:sz w:val="16"/>
                <w:szCs w:val="16"/>
                <w:lang w:eastAsia="en-AU"/>
              </w:rPr>
            </w:pPr>
            <w:r w:rsidRPr="00EB671A">
              <w:rPr>
                <w:sz w:val="16"/>
                <w:szCs w:val="16"/>
              </w:rPr>
              <w:t>2</w:t>
            </w:r>
          </w:p>
        </w:tc>
        <w:tc>
          <w:tcPr>
            <w:tcW w:w="1040" w:type="dxa"/>
            <w:tcBorders>
              <w:left w:val="nil"/>
              <w:bottom w:val="nil"/>
              <w:right w:val="nil"/>
            </w:tcBorders>
            <w:noWrap/>
            <w:vAlign w:val="center"/>
          </w:tcPr>
          <w:p w14:paraId="33472869" w14:textId="0441718C" w:rsidR="00E66515" w:rsidRPr="00EB671A" w:rsidRDefault="00E66515" w:rsidP="00E66515">
            <w:pPr>
              <w:jc w:val="center"/>
              <w:rPr>
                <w:rFonts w:cs="Arial"/>
                <w:color w:val="000000"/>
                <w:sz w:val="16"/>
                <w:szCs w:val="16"/>
                <w:lang w:eastAsia="en-AU"/>
              </w:rPr>
            </w:pPr>
            <w:r w:rsidRPr="00EB671A">
              <w:rPr>
                <w:sz w:val="16"/>
                <w:szCs w:val="16"/>
              </w:rPr>
              <w:t>2</w:t>
            </w:r>
          </w:p>
        </w:tc>
      </w:tr>
      <w:tr w:rsidR="00E66515" w:rsidRPr="00E15608" w14:paraId="7E8FA93A" w14:textId="77777777" w:rsidTr="00F80A17">
        <w:trPr>
          <w:trHeight w:val="270"/>
        </w:trPr>
        <w:tc>
          <w:tcPr>
            <w:tcW w:w="3119" w:type="dxa"/>
            <w:tcBorders>
              <w:top w:val="nil"/>
              <w:left w:val="nil"/>
              <w:bottom w:val="nil"/>
              <w:right w:val="nil"/>
            </w:tcBorders>
            <w:shd w:val="clear" w:color="auto" w:fill="FFFFFF" w:themeFill="text2"/>
            <w:noWrap/>
            <w:vAlign w:val="center"/>
            <w:hideMark/>
          </w:tcPr>
          <w:p w14:paraId="2131AFDB" w14:textId="43075C50" w:rsidR="00E66515" w:rsidRPr="00EB671A" w:rsidRDefault="00E66515" w:rsidP="00E66515">
            <w:pPr>
              <w:rPr>
                <w:rFonts w:cs="Arial"/>
                <w:color w:val="000000"/>
                <w:sz w:val="16"/>
                <w:szCs w:val="16"/>
                <w:lang w:eastAsia="en-AU"/>
              </w:rPr>
            </w:pPr>
            <w:r w:rsidRPr="00EB671A">
              <w:rPr>
                <w:rFonts w:cs="Arial"/>
                <w:color w:val="000000"/>
                <w:sz w:val="16"/>
                <w:szCs w:val="16"/>
                <w:lang w:eastAsia="en-AU"/>
              </w:rPr>
              <w:t>Sydney consumer price index</w:t>
            </w:r>
          </w:p>
        </w:tc>
        <w:tc>
          <w:tcPr>
            <w:tcW w:w="1180" w:type="dxa"/>
            <w:tcBorders>
              <w:top w:val="nil"/>
              <w:left w:val="nil"/>
              <w:bottom w:val="nil"/>
              <w:right w:val="nil"/>
            </w:tcBorders>
            <w:shd w:val="clear" w:color="auto" w:fill="FFFFFF" w:themeFill="text2"/>
            <w:noWrap/>
            <w:vAlign w:val="center"/>
          </w:tcPr>
          <w:p w14:paraId="0A341604" w14:textId="5DADC766" w:rsidR="00E66515" w:rsidRPr="00EB671A" w:rsidRDefault="00E66515" w:rsidP="00E66515">
            <w:pPr>
              <w:ind w:left="-389" w:right="331"/>
              <w:jc w:val="right"/>
              <w:rPr>
                <w:rFonts w:cs="Arial"/>
                <w:color w:val="000000"/>
                <w:sz w:val="16"/>
                <w:szCs w:val="16"/>
                <w:lang w:eastAsia="en-AU"/>
              </w:rPr>
            </w:pPr>
            <w:r w:rsidRPr="00EB671A">
              <w:rPr>
                <w:sz w:val="16"/>
                <w:szCs w:val="16"/>
              </w:rPr>
              <w:t>2.4</w:t>
            </w:r>
          </w:p>
        </w:tc>
        <w:tc>
          <w:tcPr>
            <w:tcW w:w="1088" w:type="dxa"/>
            <w:tcBorders>
              <w:top w:val="nil"/>
              <w:left w:val="nil"/>
              <w:bottom w:val="nil"/>
              <w:right w:val="nil"/>
            </w:tcBorders>
            <w:noWrap/>
            <w:vAlign w:val="center"/>
          </w:tcPr>
          <w:p w14:paraId="0B3D5D71" w14:textId="6EC76F17" w:rsidR="00E66515" w:rsidRPr="00EB671A" w:rsidRDefault="00E66515" w:rsidP="00E66515">
            <w:pPr>
              <w:jc w:val="center"/>
              <w:rPr>
                <w:rFonts w:cs="Arial"/>
                <w:color w:val="000000"/>
                <w:sz w:val="16"/>
                <w:szCs w:val="16"/>
                <w:lang w:eastAsia="en-AU"/>
              </w:rPr>
            </w:pPr>
            <w:r w:rsidRPr="00EB671A">
              <w:rPr>
                <w:sz w:val="16"/>
                <w:szCs w:val="16"/>
              </w:rPr>
              <w:t>3¾</w:t>
            </w:r>
            <w:r w:rsidR="007A116F" w:rsidRPr="00E15608">
              <w:rPr>
                <w:sz w:val="16"/>
                <w:szCs w:val="16"/>
              </w:rPr>
              <w:t xml:space="preserve"> </w:t>
            </w:r>
            <w:r w:rsidRPr="00EB671A">
              <w:rPr>
                <w:sz w:val="16"/>
                <w:szCs w:val="16"/>
              </w:rPr>
              <w:t>(3¼)</w:t>
            </w:r>
          </w:p>
        </w:tc>
        <w:tc>
          <w:tcPr>
            <w:tcW w:w="1133" w:type="dxa"/>
            <w:tcBorders>
              <w:top w:val="nil"/>
              <w:left w:val="nil"/>
              <w:bottom w:val="nil"/>
              <w:right w:val="nil"/>
            </w:tcBorders>
            <w:noWrap/>
            <w:vAlign w:val="center"/>
          </w:tcPr>
          <w:p w14:paraId="4C365E30" w14:textId="73FDB9CB" w:rsidR="00E66515" w:rsidRPr="00EB671A" w:rsidRDefault="00E66515" w:rsidP="00E66515">
            <w:pPr>
              <w:jc w:val="center"/>
              <w:rPr>
                <w:rFonts w:cs="Arial"/>
                <w:color w:val="000000"/>
                <w:sz w:val="16"/>
                <w:szCs w:val="16"/>
                <w:lang w:eastAsia="en-AU"/>
              </w:rPr>
            </w:pPr>
            <w:r w:rsidRPr="00EB671A">
              <w:rPr>
                <w:sz w:val="16"/>
                <w:szCs w:val="16"/>
              </w:rPr>
              <w:t>3¾</w:t>
            </w:r>
            <w:r w:rsidR="00E15608" w:rsidRPr="00E15608">
              <w:rPr>
                <w:sz w:val="16"/>
                <w:szCs w:val="16"/>
              </w:rPr>
              <w:t xml:space="preserve"> </w:t>
            </w:r>
            <w:r w:rsidRPr="00EB671A">
              <w:rPr>
                <w:sz w:val="16"/>
                <w:szCs w:val="16"/>
              </w:rPr>
              <w:t>(2¾)</w:t>
            </w:r>
          </w:p>
        </w:tc>
        <w:tc>
          <w:tcPr>
            <w:tcW w:w="1039" w:type="dxa"/>
            <w:tcBorders>
              <w:top w:val="nil"/>
              <w:left w:val="nil"/>
              <w:bottom w:val="nil"/>
              <w:right w:val="nil"/>
            </w:tcBorders>
            <w:noWrap/>
            <w:vAlign w:val="center"/>
          </w:tcPr>
          <w:p w14:paraId="5CC842BC" w14:textId="67CD8513" w:rsidR="00E66515" w:rsidRPr="00EB671A" w:rsidRDefault="00E66515" w:rsidP="00E66515">
            <w:pPr>
              <w:jc w:val="center"/>
              <w:rPr>
                <w:rFonts w:cs="Arial"/>
                <w:color w:val="000000"/>
                <w:sz w:val="16"/>
                <w:szCs w:val="16"/>
                <w:lang w:eastAsia="en-AU"/>
              </w:rPr>
            </w:pPr>
            <w:r w:rsidRPr="00EB671A">
              <w:rPr>
                <w:sz w:val="16"/>
                <w:szCs w:val="16"/>
              </w:rPr>
              <w:t>2½</w:t>
            </w:r>
          </w:p>
        </w:tc>
        <w:tc>
          <w:tcPr>
            <w:tcW w:w="1039" w:type="dxa"/>
            <w:tcBorders>
              <w:top w:val="nil"/>
              <w:left w:val="nil"/>
              <w:bottom w:val="nil"/>
              <w:right w:val="nil"/>
            </w:tcBorders>
            <w:noWrap/>
            <w:vAlign w:val="center"/>
          </w:tcPr>
          <w:p w14:paraId="09B50456" w14:textId="52770C22" w:rsidR="00E66515" w:rsidRPr="00EB671A" w:rsidRDefault="00E66515" w:rsidP="00E66515">
            <w:pPr>
              <w:jc w:val="center"/>
              <w:rPr>
                <w:rFonts w:cs="Arial"/>
                <w:color w:val="000000"/>
                <w:sz w:val="16"/>
                <w:szCs w:val="16"/>
                <w:lang w:eastAsia="en-AU"/>
              </w:rPr>
            </w:pPr>
            <w:r w:rsidRPr="00EB671A">
              <w:rPr>
                <w:sz w:val="16"/>
                <w:szCs w:val="16"/>
              </w:rPr>
              <w:t>2½</w:t>
            </w:r>
          </w:p>
        </w:tc>
        <w:tc>
          <w:tcPr>
            <w:tcW w:w="1040" w:type="dxa"/>
            <w:tcBorders>
              <w:top w:val="nil"/>
              <w:left w:val="nil"/>
              <w:bottom w:val="nil"/>
              <w:right w:val="nil"/>
            </w:tcBorders>
            <w:noWrap/>
            <w:vAlign w:val="center"/>
          </w:tcPr>
          <w:p w14:paraId="00740926" w14:textId="3C195336" w:rsidR="00E66515" w:rsidRPr="00EB671A" w:rsidRDefault="00E66515" w:rsidP="00E66515">
            <w:pPr>
              <w:jc w:val="center"/>
              <w:rPr>
                <w:rFonts w:cs="Arial"/>
                <w:color w:val="000000"/>
                <w:sz w:val="16"/>
                <w:szCs w:val="16"/>
                <w:lang w:eastAsia="en-AU"/>
              </w:rPr>
            </w:pPr>
            <w:r w:rsidRPr="00EB671A">
              <w:rPr>
                <w:sz w:val="16"/>
                <w:szCs w:val="16"/>
              </w:rPr>
              <w:t>2½</w:t>
            </w:r>
          </w:p>
        </w:tc>
      </w:tr>
      <w:tr w:rsidR="00E66515" w:rsidRPr="00E15608" w14:paraId="1C9426F1" w14:textId="77777777" w:rsidTr="00F80A17">
        <w:trPr>
          <w:trHeight w:val="272"/>
        </w:trPr>
        <w:tc>
          <w:tcPr>
            <w:tcW w:w="3119" w:type="dxa"/>
            <w:tcBorders>
              <w:top w:val="nil"/>
              <w:left w:val="nil"/>
              <w:bottom w:val="nil"/>
              <w:right w:val="nil"/>
            </w:tcBorders>
            <w:shd w:val="clear" w:color="auto" w:fill="FFFFFF" w:themeFill="text2"/>
            <w:noWrap/>
            <w:vAlign w:val="center"/>
          </w:tcPr>
          <w:p w14:paraId="19EAD3FE" w14:textId="043EAF6D" w:rsidR="00E66515" w:rsidRPr="00EB671A" w:rsidRDefault="00E66515" w:rsidP="00E66515">
            <w:pPr>
              <w:rPr>
                <w:rFonts w:cs="Arial"/>
                <w:color w:val="000000"/>
                <w:sz w:val="16"/>
                <w:szCs w:val="16"/>
                <w:lang w:eastAsia="en-AU"/>
              </w:rPr>
            </w:pPr>
            <w:r w:rsidRPr="00EB671A">
              <w:rPr>
                <w:rFonts w:cs="Arial"/>
                <w:color w:val="000000"/>
                <w:sz w:val="16"/>
                <w:szCs w:val="16"/>
                <w:lang w:eastAsia="en-AU"/>
              </w:rPr>
              <w:t>Unemployment rate</w:t>
            </w:r>
            <w:r w:rsidRPr="00EB671A">
              <w:rPr>
                <w:rFonts w:cs="Arial"/>
                <w:color w:val="000000"/>
                <w:sz w:val="16"/>
                <w:szCs w:val="16"/>
                <w:vertAlign w:val="superscript"/>
                <w:lang w:eastAsia="en-AU"/>
              </w:rPr>
              <w:t>(b)</w:t>
            </w:r>
          </w:p>
        </w:tc>
        <w:tc>
          <w:tcPr>
            <w:tcW w:w="1180" w:type="dxa"/>
            <w:tcBorders>
              <w:top w:val="nil"/>
              <w:left w:val="nil"/>
              <w:bottom w:val="nil"/>
              <w:right w:val="nil"/>
            </w:tcBorders>
            <w:shd w:val="clear" w:color="auto" w:fill="FFFFFF" w:themeFill="text2"/>
            <w:noWrap/>
            <w:vAlign w:val="center"/>
          </w:tcPr>
          <w:p w14:paraId="60D363EE" w14:textId="329A16CF" w:rsidR="00E66515" w:rsidRPr="00EB671A" w:rsidRDefault="00E66515" w:rsidP="00E66515">
            <w:pPr>
              <w:ind w:left="-389" w:right="331"/>
              <w:jc w:val="right"/>
              <w:rPr>
                <w:rFonts w:cs="Arial"/>
                <w:color w:val="000000"/>
                <w:sz w:val="16"/>
                <w:szCs w:val="16"/>
                <w:lang w:eastAsia="en-AU"/>
              </w:rPr>
            </w:pPr>
            <w:r w:rsidRPr="00EB671A">
              <w:rPr>
                <w:sz w:val="16"/>
                <w:szCs w:val="16"/>
              </w:rPr>
              <w:t>4.1</w:t>
            </w:r>
          </w:p>
        </w:tc>
        <w:tc>
          <w:tcPr>
            <w:tcW w:w="1088" w:type="dxa"/>
            <w:tcBorders>
              <w:top w:val="nil"/>
              <w:left w:val="nil"/>
              <w:bottom w:val="nil"/>
              <w:right w:val="nil"/>
            </w:tcBorders>
            <w:noWrap/>
            <w:vAlign w:val="center"/>
          </w:tcPr>
          <w:p w14:paraId="28AD8531" w14:textId="5C69D505" w:rsidR="00E66515" w:rsidRPr="00EB671A" w:rsidRDefault="00E66515" w:rsidP="00E66515">
            <w:pPr>
              <w:jc w:val="center"/>
              <w:rPr>
                <w:rFonts w:cs="Arial"/>
                <w:color w:val="000000"/>
                <w:sz w:val="16"/>
                <w:szCs w:val="16"/>
                <w:lang w:eastAsia="en-AU"/>
              </w:rPr>
            </w:pPr>
            <w:r w:rsidRPr="00EB671A">
              <w:rPr>
                <w:sz w:val="16"/>
                <w:szCs w:val="16"/>
              </w:rPr>
              <w:t>4¼</w:t>
            </w:r>
            <w:r w:rsidR="007A116F" w:rsidRPr="00E15608">
              <w:rPr>
                <w:sz w:val="16"/>
                <w:szCs w:val="16"/>
              </w:rPr>
              <w:t xml:space="preserve"> </w:t>
            </w:r>
            <w:r w:rsidRPr="00EB671A">
              <w:rPr>
                <w:sz w:val="16"/>
                <w:szCs w:val="16"/>
              </w:rPr>
              <w:t>(4½)</w:t>
            </w:r>
          </w:p>
        </w:tc>
        <w:tc>
          <w:tcPr>
            <w:tcW w:w="1133" w:type="dxa"/>
            <w:tcBorders>
              <w:top w:val="nil"/>
              <w:left w:val="nil"/>
              <w:bottom w:val="nil"/>
              <w:right w:val="nil"/>
            </w:tcBorders>
            <w:noWrap/>
            <w:vAlign w:val="center"/>
          </w:tcPr>
          <w:p w14:paraId="23DB7993" w14:textId="631E0824" w:rsidR="00E66515" w:rsidRPr="00EB671A" w:rsidRDefault="00E66515" w:rsidP="00E66515">
            <w:pPr>
              <w:jc w:val="center"/>
              <w:rPr>
                <w:rFonts w:cs="Arial"/>
                <w:color w:val="000000"/>
                <w:sz w:val="16"/>
                <w:szCs w:val="16"/>
                <w:lang w:eastAsia="en-AU"/>
              </w:rPr>
            </w:pPr>
            <w:r w:rsidRPr="00EB671A">
              <w:rPr>
                <w:sz w:val="16"/>
                <w:szCs w:val="16"/>
              </w:rPr>
              <w:t>4½</w:t>
            </w:r>
            <w:r w:rsidR="00E15608" w:rsidRPr="00E15608">
              <w:rPr>
                <w:sz w:val="16"/>
                <w:szCs w:val="16"/>
              </w:rPr>
              <w:t xml:space="preserve"> </w:t>
            </w:r>
            <w:r w:rsidRPr="00EB671A">
              <w:rPr>
                <w:sz w:val="16"/>
                <w:szCs w:val="16"/>
              </w:rPr>
              <w:t>(4¼)</w:t>
            </w:r>
          </w:p>
        </w:tc>
        <w:tc>
          <w:tcPr>
            <w:tcW w:w="1039" w:type="dxa"/>
            <w:tcBorders>
              <w:top w:val="nil"/>
              <w:left w:val="nil"/>
              <w:bottom w:val="nil"/>
              <w:right w:val="nil"/>
            </w:tcBorders>
            <w:noWrap/>
            <w:vAlign w:val="center"/>
          </w:tcPr>
          <w:p w14:paraId="35D3CEE6" w14:textId="122B396D" w:rsidR="00E66515" w:rsidRPr="00EB671A" w:rsidRDefault="00E66515" w:rsidP="00E66515">
            <w:pPr>
              <w:jc w:val="center"/>
              <w:rPr>
                <w:rFonts w:cs="Arial"/>
                <w:color w:val="000000"/>
                <w:sz w:val="16"/>
                <w:szCs w:val="16"/>
                <w:lang w:eastAsia="en-AU"/>
              </w:rPr>
            </w:pPr>
            <w:r w:rsidRPr="00EB671A">
              <w:rPr>
                <w:sz w:val="16"/>
                <w:szCs w:val="16"/>
              </w:rPr>
              <w:t>4¾</w:t>
            </w:r>
            <w:r w:rsidR="00E15608" w:rsidRPr="00E15608">
              <w:rPr>
                <w:sz w:val="16"/>
                <w:szCs w:val="16"/>
              </w:rPr>
              <w:t xml:space="preserve"> </w:t>
            </w:r>
            <w:r w:rsidRPr="00EB671A">
              <w:rPr>
                <w:sz w:val="16"/>
                <w:szCs w:val="16"/>
              </w:rPr>
              <w:t>(4)</w:t>
            </w:r>
          </w:p>
        </w:tc>
        <w:tc>
          <w:tcPr>
            <w:tcW w:w="1039" w:type="dxa"/>
            <w:tcBorders>
              <w:top w:val="nil"/>
              <w:left w:val="nil"/>
              <w:bottom w:val="nil"/>
              <w:right w:val="nil"/>
            </w:tcBorders>
            <w:noWrap/>
            <w:vAlign w:val="center"/>
          </w:tcPr>
          <w:p w14:paraId="19B526DF" w14:textId="1F46D71A" w:rsidR="00E66515" w:rsidRPr="00EB671A" w:rsidRDefault="00E66515" w:rsidP="00E66515">
            <w:pPr>
              <w:jc w:val="center"/>
              <w:rPr>
                <w:rFonts w:cs="Arial"/>
                <w:color w:val="000000"/>
                <w:sz w:val="16"/>
                <w:szCs w:val="16"/>
                <w:lang w:eastAsia="en-AU"/>
              </w:rPr>
            </w:pPr>
            <w:r w:rsidRPr="00EB671A">
              <w:rPr>
                <w:sz w:val="16"/>
                <w:szCs w:val="16"/>
              </w:rPr>
              <w:t>4½</w:t>
            </w:r>
            <w:r w:rsidR="00E15608" w:rsidRPr="00E15608">
              <w:rPr>
                <w:sz w:val="16"/>
                <w:szCs w:val="16"/>
              </w:rPr>
              <w:t xml:space="preserve"> </w:t>
            </w:r>
            <w:r w:rsidRPr="00EB671A">
              <w:rPr>
                <w:sz w:val="16"/>
                <w:szCs w:val="16"/>
              </w:rPr>
              <w:t>(4)</w:t>
            </w:r>
          </w:p>
        </w:tc>
        <w:tc>
          <w:tcPr>
            <w:tcW w:w="1040" w:type="dxa"/>
            <w:tcBorders>
              <w:top w:val="nil"/>
              <w:left w:val="nil"/>
              <w:bottom w:val="nil"/>
              <w:right w:val="nil"/>
            </w:tcBorders>
            <w:noWrap/>
            <w:vAlign w:val="center"/>
          </w:tcPr>
          <w:p w14:paraId="55A10044" w14:textId="7BB6C560" w:rsidR="00E66515" w:rsidRPr="00EB671A" w:rsidRDefault="00E66515" w:rsidP="00E66515">
            <w:pPr>
              <w:jc w:val="center"/>
              <w:rPr>
                <w:rFonts w:cs="Arial"/>
                <w:color w:val="000000"/>
                <w:sz w:val="16"/>
                <w:szCs w:val="16"/>
                <w:lang w:eastAsia="en-AU"/>
              </w:rPr>
            </w:pPr>
            <w:r w:rsidRPr="00EB671A">
              <w:rPr>
                <w:sz w:val="16"/>
                <w:szCs w:val="16"/>
              </w:rPr>
              <w:t>4½</w:t>
            </w:r>
          </w:p>
        </w:tc>
      </w:tr>
      <w:tr w:rsidR="00EF550D" w:rsidRPr="00E15608" w14:paraId="349C238F" w14:textId="77777777" w:rsidTr="06EEDF4D">
        <w:trPr>
          <w:trHeight w:val="75"/>
        </w:trPr>
        <w:tc>
          <w:tcPr>
            <w:tcW w:w="3119" w:type="dxa"/>
            <w:tcBorders>
              <w:top w:val="nil"/>
              <w:left w:val="nil"/>
              <w:bottom w:val="single" w:sz="4" w:space="0" w:color="auto"/>
              <w:right w:val="nil"/>
            </w:tcBorders>
            <w:shd w:val="clear" w:color="auto" w:fill="FFFFFF" w:themeFill="text2"/>
            <w:noWrap/>
            <w:vAlign w:val="bottom"/>
            <w:hideMark/>
          </w:tcPr>
          <w:p w14:paraId="71970AED" w14:textId="77777777" w:rsidR="00EF550D" w:rsidRPr="00EB671A" w:rsidRDefault="00EF550D">
            <w:pPr>
              <w:rPr>
                <w:rFonts w:cs="Arial"/>
                <w:color w:val="000000"/>
                <w:sz w:val="6"/>
                <w:szCs w:val="6"/>
                <w:lang w:eastAsia="en-AU"/>
              </w:rPr>
            </w:pPr>
            <w:r w:rsidRPr="00EB671A">
              <w:rPr>
                <w:rFonts w:cs="Arial"/>
                <w:color w:val="000000"/>
                <w:sz w:val="6"/>
                <w:szCs w:val="6"/>
                <w:lang w:eastAsia="en-AU"/>
              </w:rPr>
              <w:t> </w:t>
            </w:r>
          </w:p>
        </w:tc>
        <w:tc>
          <w:tcPr>
            <w:tcW w:w="1180" w:type="dxa"/>
            <w:tcBorders>
              <w:top w:val="nil"/>
              <w:left w:val="nil"/>
              <w:bottom w:val="single" w:sz="4" w:space="0" w:color="auto"/>
              <w:right w:val="nil"/>
            </w:tcBorders>
            <w:shd w:val="clear" w:color="auto" w:fill="FFFFFF" w:themeFill="text2"/>
            <w:noWrap/>
            <w:vAlign w:val="bottom"/>
          </w:tcPr>
          <w:p w14:paraId="4A8B2B8B" w14:textId="77777777" w:rsidR="00EF550D" w:rsidRPr="00EB671A" w:rsidRDefault="00EF550D">
            <w:pPr>
              <w:rPr>
                <w:rFonts w:cs="Arial"/>
                <w:color w:val="000000"/>
                <w:sz w:val="6"/>
                <w:szCs w:val="6"/>
                <w:lang w:eastAsia="en-AU"/>
              </w:rPr>
            </w:pPr>
          </w:p>
        </w:tc>
        <w:tc>
          <w:tcPr>
            <w:tcW w:w="1088" w:type="dxa"/>
            <w:tcBorders>
              <w:top w:val="nil"/>
              <w:left w:val="nil"/>
              <w:bottom w:val="single" w:sz="4" w:space="0" w:color="auto"/>
              <w:right w:val="nil"/>
            </w:tcBorders>
            <w:noWrap/>
            <w:vAlign w:val="center"/>
          </w:tcPr>
          <w:p w14:paraId="581260AA" w14:textId="77777777" w:rsidR="00EF550D" w:rsidRPr="00EB671A" w:rsidRDefault="00EF550D">
            <w:pPr>
              <w:ind w:firstLineChars="100" w:firstLine="60"/>
              <w:jc w:val="right"/>
              <w:rPr>
                <w:rFonts w:cs="Arial"/>
                <w:sz w:val="6"/>
                <w:szCs w:val="6"/>
                <w:lang w:eastAsia="en-AU"/>
              </w:rPr>
            </w:pPr>
          </w:p>
        </w:tc>
        <w:tc>
          <w:tcPr>
            <w:tcW w:w="1133" w:type="dxa"/>
            <w:tcBorders>
              <w:top w:val="nil"/>
              <w:left w:val="nil"/>
              <w:bottom w:val="single" w:sz="4" w:space="0" w:color="auto"/>
              <w:right w:val="nil"/>
            </w:tcBorders>
            <w:noWrap/>
            <w:vAlign w:val="center"/>
          </w:tcPr>
          <w:p w14:paraId="54134C8C" w14:textId="77777777" w:rsidR="00EF550D" w:rsidRPr="00EB671A" w:rsidRDefault="00EF550D">
            <w:pPr>
              <w:ind w:firstLineChars="100" w:firstLine="60"/>
              <w:jc w:val="right"/>
              <w:rPr>
                <w:rFonts w:cs="Arial"/>
                <w:sz w:val="6"/>
                <w:szCs w:val="6"/>
                <w:lang w:eastAsia="en-AU"/>
              </w:rPr>
            </w:pPr>
          </w:p>
        </w:tc>
        <w:tc>
          <w:tcPr>
            <w:tcW w:w="1039" w:type="dxa"/>
            <w:tcBorders>
              <w:top w:val="nil"/>
              <w:left w:val="nil"/>
              <w:bottom w:val="single" w:sz="4" w:space="0" w:color="auto"/>
              <w:right w:val="nil"/>
            </w:tcBorders>
            <w:noWrap/>
            <w:vAlign w:val="center"/>
          </w:tcPr>
          <w:p w14:paraId="036C7B31" w14:textId="77777777" w:rsidR="00EF550D" w:rsidRPr="00EB671A" w:rsidRDefault="00EF550D">
            <w:pPr>
              <w:ind w:firstLineChars="100" w:firstLine="60"/>
              <w:jc w:val="right"/>
              <w:rPr>
                <w:rFonts w:cs="Arial"/>
                <w:sz w:val="6"/>
                <w:szCs w:val="6"/>
                <w:lang w:eastAsia="en-AU"/>
              </w:rPr>
            </w:pPr>
          </w:p>
        </w:tc>
        <w:tc>
          <w:tcPr>
            <w:tcW w:w="1039" w:type="dxa"/>
            <w:tcBorders>
              <w:top w:val="nil"/>
              <w:left w:val="nil"/>
              <w:bottom w:val="single" w:sz="4" w:space="0" w:color="auto"/>
              <w:right w:val="nil"/>
            </w:tcBorders>
            <w:noWrap/>
            <w:vAlign w:val="center"/>
          </w:tcPr>
          <w:p w14:paraId="73BEC297" w14:textId="77777777" w:rsidR="00EF550D" w:rsidRPr="00EB671A" w:rsidRDefault="00EF550D">
            <w:pPr>
              <w:ind w:firstLineChars="100" w:firstLine="60"/>
              <w:jc w:val="right"/>
              <w:rPr>
                <w:rFonts w:cs="Arial"/>
                <w:sz w:val="6"/>
                <w:szCs w:val="6"/>
                <w:lang w:eastAsia="en-AU"/>
              </w:rPr>
            </w:pPr>
          </w:p>
        </w:tc>
        <w:tc>
          <w:tcPr>
            <w:tcW w:w="1040" w:type="dxa"/>
            <w:tcBorders>
              <w:top w:val="nil"/>
              <w:left w:val="nil"/>
              <w:bottom w:val="single" w:sz="4" w:space="0" w:color="auto"/>
              <w:right w:val="nil"/>
            </w:tcBorders>
            <w:noWrap/>
            <w:vAlign w:val="center"/>
          </w:tcPr>
          <w:p w14:paraId="783C191B" w14:textId="77777777" w:rsidR="00EF550D" w:rsidRPr="00EB671A" w:rsidRDefault="00EF550D">
            <w:pPr>
              <w:ind w:firstLineChars="100" w:firstLine="60"/>
              <w:jc w:val="right"/>
              <w:rPr>
                <w:rFonts w:cs="Arial"/>
                <w:sz w:val="6"/>
                <w:szCs w:val="6"/>
                <w:lang w:eastAsia="en-AU"/>
              </w:rPr>
            </w:pPr>
          </w:p>
        </w:tc>
      </w:tr>
    </w:tbl>
    <w:p w14:paraId="5AF503FA" w14:textId="77777777" w:rsidR="00833192" w:rsidRPr="00F366A4" w:rsidRDefault="00833192" w:rsidP="00833192">
      <w:pPr>
        <w:rPr>
          <w:sz w:val="6"/>
          <w:szCs w:val="6"/>
          <w:lang w:eastAsia="en-AU"/>
        </w:rPr>
      </w:pPr>
    </w:p>
    <w:p w14:paraId="52228B07" w14:textId="2B451B32" w:rsidR="00D538D7" w:rsidRPr="00F366A4" w:rsidRDefault="00D538D7" w:rsidP="00D538D7">
      <w:pPr>
        <w:pStyle w:val="Tablereference"/>
      </w:pPr>
      <w:r w:rsidRPr="00F366A4">
        <w:t>Forecasts are rounded to the nearest quarter point and are annual average per cent change, unless otherwise indicated. 202</w:t>
      </w:r>
      <w:r w:rsidR="003D6E25" w:rsidRPr="00F366A4">
        <w:t>5</w:t>
      </w:r>
      <w:r w:rsidRPr="00F366A4">
        <w:t>-2</w:t>
      </w:r>
      <w:r w:rsidR="003D6E25" w:rsidRPr="00F366A4">
        <w:t>6</w:t>
      </w:r>
      <w:r w:rsidRPr="00F366A4">
        <w:t xml:space="preserve"> Half-Yearly Review forecasts in parentheses where different. </w:t>
      </w:r>
    </w:p>
    <w:p w14:paraId="123C7066" w14:textId="77777777" w:rsidR="00D538D7" w:rsidRDefault="00D538D7" w:rsidP="00D538D7">
      <w:pPr>
        <w:pStyle w:val="Tablereference"/>
      </w:pPr>
      <w:r w:rsidRPr="00F366A4">
        <w:t>June quarter, per cent.</w:t>
      </w:r>
      <w:r w:rsidRPr="00F366A4">
        <w:rPr>
          <w:rFonts w:ascii="Times New Roman" w:hAnsi="Times New Roman"/>
        </w:rPr>
        <w:t> </w:t>
      </w:r>
      <w:r w:rsidRPr="00F366A4">
        <w:t xml:space="preserve">  </w:t>
      </w:r>
    </w:p>
    <w:p w14:paraId="0590AB00" w14:textId="77777777" w:rsidR="008E5C8B" w:rsidRDefault="008E5C8B" w:rsidP="00BE2021">
      <w:pPr>
        <w:pStyle w:val="Tablereference"/>
        <w:numPr>
          <w:ilvl w:val="0"/>
          <w:numId w:val="0"/>
        </w:numPr>
        <w:ind w:left="360" w:hanging="360"/>
      </w:pPr>
    </w:p>
    <w:p w14:paraId="3D8CDB54" w14:textId="77777777" w:rsidR="001C6403" w:rsidRDefault="001C6403" w:rsidP="001C6403">
      <w:pPr>
        <w:pStyle w:val="Chart1X"/>
        <w:ind w:left="1134" w:hanging="1134"/>
        <w:rPr>
          <w:lang w:val="en-GB"/>
        </w:rPr>
      </w:pPr>
      <w:r w:rsidRPr="00F80A17">
        <w:rPr>
          <w:lang w:val="en-GB"/>
        </w:rPr>
        <w:t xml:space="preserve">Sydney CPI and NSW </w:t>
      </w:r>
      <w:r w:rsidRPr="69BCF8EC">
        <w:rPr>
          <w:lang w:val="en-GB"/>
        </w:rPr>
        <w:t>u</w:t>
      </w:r>
      <w:r w:rsidRPr="00F80A17">
        <w:rPr>
          <w:lang w:val="en-GB"/>
        </w:rPr>
        <w:t xml:space="preserve">nemployment </w:t>
      </w:r>
      <w:r w:rsidRPr="69BCF8EC">
        <w:rPr>
          <w:lang w:val="en-GB"/>
        </w:rPr>
        <w:t>r</w:t>
      </w:r>
      <w:r w:rsidRPr="00F80A17">
        <w:rPr>
          <w:lang w:val="en-GB"/>
        </w:rPr>
        <w:t xml:space="preserve">ate </w:t>
      </w:r>
    </w:p>
    <w:p w14:paraId="33F85DF6" w14:textId="77777777" w:rsidR="001C6403" w:rsidRPr="00F80A17" w:rsidRDefault="001C6403" w:rsidP="001C6403">
      <w:pPr>
        <w:rPr>
          <w:sz w:val="2"/>
          <w:szCs w:val="2"/>
        </w:rPr>
      </w:pPr>
    </w:p>
    <w:p w14:paraId="002EEF4F" w14:textId="6303ED64" w:rsidR="00FF19A5" w:rsidRPr="00FA42BB" w:rsidRDefault="00FF19A5" w:rsidP="00C52A93">
      <w:pPr>
        <w:rPr>
          <w:sz w:val="8"/>
          <w:szCs w:val="6"/>
          <w:lang w:eastAsia="en-AU"/>
        </w:rPr>
      </w:pPr>
      <w:r w:rsidRPr="00FF19A5">
        <w:rPr>
          <w:noProof/>
        </w:rPr>
        <w:drawing>
          <wp:inline distT="0" distB="0" distL="0" distR="0" wp14:anchorId="45E13C8F" wp14:editId="0ADA46AC">
            <wp:extent cx="6120765" cy="2593975"/>
            <wp:effectExtent l="0" t="0" r="0" b="0"/>
            <wp:docPr id="1472465201" name="Picture 7" descr="Chart 1.1: Sydney CPI and NSW unemployment r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65201" name="Picture 7" descr="Chart 1.1: Sydney CPI and NSW unemployment rate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4135DC1F" w14:textId="023A72E9" w:rsidR="001C6403" w:rsidRDefault="001C6403" w:rsidP="001C6403">
      <w:pPr>
        <w:pStyle w:val="Source"/>
      </w:pPr>
      <w:r w:rsidRPr="00F80A17">
        <w:t>Source: ABS and NSW Treasury</w:t>
      </w:r>
    </w:p>
    <w:p w14:paraId="3327A60B" w14:textId="7990AEDE" w:rsidR="00B62332" w:rsidRDefault="00B62332">
      <w:pPr>
        <w:spacing w:before="360" w:after="120"/>
        <w:ind w:left="851" w:hanging="851"/>
        <w:rPr>
          <w:rFonts w:cs="Arial"/>
          <w:color w:val="000000" w:themeColor="text1"/>
          <w:sz w:val="16"/>
          <w:szCs w:val="16"/>
          <w:lang w:eastAsia="en-AU"/>
        </w:rPr>
      </w:pPr>
      <w:r>
        <w:br w:type="page"/>
      </w:r>
    </w:p>
    <w:p w14:paraId="01F09133" w14:textId="3DDF6143" w:rsidR="00F67607" w:rsidRPr="008602B5" w:rsidRDefault="00303D57" w:rsidP="00303D57">
      <w:pPr>
        <w:pStyle w:val="11Heading2"/>
        <w:rPr>
          <w:lang w:val="en-GB"/>
        </w:rPr>
      </w:pPr>
      <w:bookmarkStart w:id="24" w:name="_Toc233711339"/>
      <w:bookmarkEnd w:id="0"/>
      <w:r w:rsidRPr="0001668D">
        <w:rPr>
          <w:lang w:val="en-GB"/>
        </w:rPr>
        <w:lastRenderedPageBreak/>
        <w:t xml:space="preserve">Fiscal </w:t>
      </w:r>
      <w:r w:rsidR="00C959AA" w:rsidRPr="0001668D">
        <w:rPr>
          <w:lang w:val="en-GB"/>
        </w:rPr>
        <w:t>context</w:t>
      </w:r>
      <w:bookmarkEnd w:id="24"/>
    </w:p>
    <w:p w14:paraId="1A7D77FC" w14:textId="0AA8AB43" w:rsidR="00F8179B" w:rsidRDefault="00F8179B" w:rsidP="00A03DBA">
      <w:pPr>
        <w:pStyle w:val="BodyText"/>
      </w:pPr>
      <w:r w:rsidRPr="0082018E">
        <w:t>T</w:t>
      </w:r>
      <w:r w:rsidRPr="0024553F">
        <w:t xml:space="preserve">he 2026-27 Budget continues the improvement in the State’s </w:t>
      </w:r>
      <w:r w:rsidR="00E51933">
        <w:t xml:space="preserve">net </w:t>
      </w:r>
      <w:r w:rsidRPr="0024553F">
        <w:t>operating position</w:t>
      </w:r>
      <w:r w:rsidR="00D2258E">
        <w:t xml:space="preserve"> since</w:t>
      </w:r>
      <w:r w:rsidRPr="0024553F" w:rsidDel="00D2258E">
        <w:t xml:space="preserve"> </w:t>
      </w:r>
      <w:r w:rsidRPr="0024553F">
        <w:t>the budget deficit of $10.6 billion in 2022-23</w:t>
      </w:r>
      <w:r w:rsidRPr="0082018E">
        <w:t xml:space="preserve"> which has been reduced to a </w:t>
      </w:r>
      <w:r w:rsidR="00B91CAB">
        <w:t>projected</w:t>
      </w:r>
      <w:r w:rsidRPr="0082018E">
        <w:t xml:space="preserve"> deficit of $</w:t>
      </w:r>
      <w:r w:rsidRPr="00FD7A2C">
        <w:t>3.0</w:t>
      </w:r>
      <w:r w:rsidRPr="0082018E">
        <w:t xml:space="preserve"> billion in 2025-26. </w:t>
      </w:r>
    </w:p>
    <w:p w14:paraId="0E617150" w14:textId="267E1391" w:rsidR="00F8179B" w:rsidRDefault="00F8179B" w:rsidP="00A03DBA">
      <w:pPr>
        <w:pStyle w:val="BodyText"/>
      </w:pPr>
      <w:r>
        <w:t>N</w:t>
      </w:r>
      <w:r w:rsidR="00A25CCE">
        <w:t xml:space="preserve">ew </w:t>
      </w:r>
      <w:r>
        <w:t>S</w:t>
      </w:r>
      <w:r w:rsidR="00A25CCE">
        <w:t xml:space="preserve">outh </w:t>
      </w:r>
      <w:r>
        <w:t>W</w:t>
      </w:r>
      <w:r w:rsidR="00A25CCE">
        <w:t>ales</w:t>
      </w:r>
      <w:r>
        <w:t xml:space="preserve"> is not immune from global economic and fiscal headwinds wh</w:t>
      </w:r>
      <w:r w:rsidR="00A16A91">
        <w:t>ich</w:t>
      </w:r>
      <w:r>
        <w:t xml:space="preserve"> have increase</w:t>
      </w:r>
      <w:r w:rsidR="00A16A91">
        <w:t>d</w:t>
      </w:r>
      <w:r>
        <w:t xml:space="preserve"> short-term pressure on the budget result, with a deficit of $2.3 billion projected in 2026-27. </w:t>
      </w:r>
    </w:p>
    <w:p w14:paraId="6729C68B" w14:textId="1C508922" w:rsidR="00F8179B" w:rsidRDefault="00F8179B" w:rsidP="00A03DBA">
      <w:pPr>
        <w:pStyle w:val="BodyText"/>
      </w:pPr>
      <w:r w:rsidRPr="04054F75">
        <w:t xml:space="preserve">Despite short-term pressures and new measures to support families, the NSW Government has continued to improve the </w:t>
      </w:r>
      <w:r w:rsidRPr="0082018E">
        <w:t xml:space="preserve">operating position </w:t>
      </w:r>
      <w:r w:rsidRPr="04054F75">
        <w:t>year</w:t>
      </w:r>
      <w:r w:rsidR="005A5739">
        <w:t>-on-</w:t>
      </w:r>
      <w:r w:rsidRPr="04054F75">
        <w:t xml:space="preserve">year and remains on track for a </w:t>
      </w:r>
      <w:r w:rsidR="00ED719E">
        <w:t xml:space="preserve">return to </w:t>
      </w:r>
      <w:r w:rsidRPr="04054F75">
        <w:t>surplus in 2027-28</w:t>
      </w:r>
      <w:r w:rsidR="00D24CF7">
        <w:t xml:space="preserve"> (see </w:t>
      </w:r>
      <w:r w:rsidR="00D24CF7" w:rsidRPr="006B149F">
        <w:t>Chart 1.2</w:t>
      </w:r>
      <w:r w:rsidR="00D24CF7">
        <w:t>)</w:t>
      </w:r>
      <w:r w:rsidRPr="04054F75">
        <w:t>.</w:t>
      </w:r>
      <w:r>
        <w:t xml:space="preserve"> </w:t>
      </w:r>
    </w:p>
    <w:p w14:paraId="72E30668" w14:textId="58A997DF" w:rsidR="00F8179B" w:rsidRPr="0024553F" w:rsidRDefault="00F8179B" w:rsidP="00A03DBA">
      <w:pPr>
        <w:pStyle w:val="BodyText"/>
      </w:pPr>
      <w:r w:rsidRPr="04054F75">
        <w:t xml:space="preserve">The </w:t>
      </w:r>
      <w:r w:rsidR="008E7EC4">
        <w:t>budget</w:t>
      </w:r>
      <w:r w:rsidRPr="04054F75">
        <w:t xml:space="preserve"> result is</w:t>
      </w:r>
      <w:r w:rsidRPr="009618D1">
        <w:t xml:space="preserve"> projected</w:t>
      </w:r>
      <w:r w:rsidRPr="04054F75">
        <w:t xml:space="preserve"> to improve to a surplus of $</w:t>
      </w:r>
      <w:r w:rsidRPr="00FD7A2C">
        <w:t>1.1</w:t>
      </w:r>
      <w:r w:rsidRPr="04054F75">
        <w:t xml:space="preserve"> billion by 2027-28, with surpluses projected for 2028-29 ($</w:t>
      </w:r>
      <w:r w:rsidRPr="00FD7A2C">
        <w:t>1.8</w:t>
      </w:r>
      <w:r w:rsidRPr="04054F75">
        <w:t xml:space="preserve"> billion) and 2029-30 ($</w:t>
      </w:r>
      <w:r w:rsidRPr="00FD7A2C">
        <w:t>1.9</w:t>
      </w:r>
      <w:r w:rsidRPr="04054F75">
        <w:t xml:space="preserve"> billion).</w:t>
      </w:r>
    </w:p>
    <w:p w14:paraId="47096832" w14:textId="7D341A87" w:rsidR="0061111A" w:rsidRPr="0024553F" w:rsidRDefault="0061111A" w:rsidP="00A03DBA">
      <w:pPr>
        <w:pStyle w:val="BodyText"/>
      </w:pPr>
      <w:r w:rsidRPr="0024553F">
        <w:t xml:space="preserve">The </w:t>
      </w:r>
      <w:r w:rsidR="00985A87">
        <w:t>improvement in the operating position is supported by t</w:t>
      </w:r>
      <w:r w:rsidRPr="0024553F">
        <w:t>he Government commit</w:t>
      </w:r>
      <w:r w:rsidR="00985A87">
        <w:t>ment</w:t>
      </w:r>
      <w:r w:rsidRPr="0024553F">
        <w:t xml:space="preserve"> to keep expense growth in check while investing in the delivery of essential services and infrastructure for the future</w:t>
      </w:r>
      <w:r>
        <w:t>. E</w:t>
      </w:r>
      <w:r w:rsidRPr="0082018E">
        <w:t>xpense growth</w:t>
      </w:r>
      <w:r>
        <w:t>, which</w:t>
      </w:r>
      <w:r w:rsidRPr="0082018E">
        <w:t xml:space="preserve"> </w:t>
      </w:r>
      <w:r>
        <w:t xml:space="preserve">averaged </w:t>
      </w:r>
      <w:r w:rsidRPr="00FD7A2C">
        <w:t>9.7</w:t>
      </w:r>
      <w:r>
        <w:t xml:space="preserve"> per cent </w:t>
      </w:r>
      <w:r w:rsidR="008E7EC4">
        <w:t xml:space="preserve">per annum </w:t>
      </w:r>
      <w:r>
        <w:t xml:space="preserve">between 2018-19 and 2022-23, was </w:t>
      </w:r>
      <w:r w:rsidRPr="0084584E">
        <w:t>down to 1.8</w:t>
      </w:r>
      <w:r>
        <w:t xml:space="preserve"> per cent</w:t>
      </w:r>
      <w:r w:rsidRPr="0084584E">
        <w:t xml:space="preserve"> </w:t>
      </w:r>
      <w:r>
        <w:t>in 2024-25</w:t>
      </w:r>
      <w:r w:rsidRPr="0084584E">
        <w:t xml:space="preserve">. </w:t>
      </w:r>
    </w:p>
    <w:p w14:paraId="5F53B1B1" w14:textId="52EAA90C" w:rsidR="00827050" w:rsidRPr="0024553F" w:rsidRDefault="00827050" w:rsidP="00A03DBA">
      <w:pPr>
        <w:pStyle w:val="BodyText"/>
      </w:pPr>
      <w:r>
        <w:t xml:space="preserve">The 2026-27 Budget </w:t>
      </w:r>
      <w:r w:rsidR="001E111C">
        <w:t xml:space="preserve">demonstrates </w:t>
      </w:r>
      <w:r w:rsidR="002375A3">
        <w:t>the Government’s commitment to financial management with:</w:t>
      </w:r>
    </w:p>
    <w:p w14:paraId="3E16491C" w14:textId="6D9809F7" w:rsidR="006D5AA1" w:rsidRPr="0082018E" w:rsidRDefault="002375A3" w:rsidP="005942F0">
      <w:pPr>
        <w:pStyle w:val="Bullet1"/>
      </w:pPr>
      <w:r>
        <w:t xml:space="preserve">expense growth projected to </w:t>
      </w:r>
      <w:r w:rsidRPr="0084584E">
        <w:t>average 2.</w:t>
      </w:r>
      <w:r>
        <w:t>7</w:t>
      </w:r>
      <w:r w:rsidRPr="0084584E">
        <w:t xml:space="preserve"> per cent</w:t>
      </w:r>
      <w:r>
        <w:t xml:space="preserve"> between 2025-26 and 2029-30</w:t>
      </w:r>
    </w:p>
    <w:p w14:paraId="4EEF1669" w14:textId="0F6422E1" w:rsidR="0061111A" w:rsidRPr="0024553F" w:rsidRDefault="002375A3" w:rsidP="005942F0">
      <w:pPr>
        <w:pStyle w:val="Bullet1"/>
      </w:pPr>
      <w:r>
        <w:t>g</w:t>
      </w:r>
      <w:r w:rsidR="0061111A" w:rsidRPr="0082018E">
        <w:t>ross debt</w:t>
      </w:r>
      <w:r w:rsidR="0061111A" w:rsidRPr="0082018E" w:rsidDel="00792605">
        <w:t xml:space="preserve"> </w:t>
      </w:r>
      <w:r w:rsidR="0061111A" w:rsidRPr="0082018E">
        <w:t>projected to be $</w:t>
      </w:r>
      <w:r w:rsidR="0061111A" w:rsidRPr="0024553F">
        <w:t>178.5</w:t>
      </w:r>
      <w:r w:rsidR="0061111A" w:rsidRPr="0082018E">
        <w:t xml:space="preserve"> billion by June 2026, which is </w:t>
      </w:r>
      <w:r w:rsidR="0061111A" w:rsidRPr="0024553F">
        <w:t>$</w:t>
      </w:r>
      <w:r w:rsidR="0061111A" w:rsidRPr="00FD7A2C">
        <w:t>9.7</w:t>
      </w:r>
      <w:r w:rsidR="0061111A" w:rsidRPr="0024553F">
        <w:t xml:space="preserve"> billion</w:t>
      </w:r>
      <w:r w:rsidR="0061111A" w:rsidRPr="0082018E">
        <w:t xml:space="preserve"> lower than the </w:t>
      </w:r>
      <w:r w:rsidR="0061111A">
        <w:t>2023 </w:t>
      </w:r>
      <w:r w:rsidR="0061111A" w:rsidRPr="0082018E">
        <w:t>Pre</w:t>
      </w:r>
      <w:r w:rsidR="0061111A">
        <w:noBreakHyphen/>
      </w:r>
      <w:r w:rsidR="0061111A" w:rsidRPr="0082018E">
        <w:t xml:space="preserve">election Budget Update projection of $188.2 billion. This is saving the State </w:t>
      </w:r>
      <w:r w:rsidR="0061111A" w:rsidRPr="0024553F">
        <w:t>approximately $400 million</w:t>
      </w:r>
      <w:r w:rsidR="0061111A" w:rsidRPr="0082018E">
        <w:t xml:space="preserve"> per annum in interest expenses</w:t>
      </w:r>
    </w:p>
    <w:p w14:paraId="788489AA" w14:textId="37D0805D" w:rsidR="0061111A" w:rsidRPr="00FD44D1" w:rsidRDefault="0061111A" w:rsidP="005942F0">
      <w:pPr>
        <w:pStyle w:val="Bullet1"/>
      </w:pPr>
      <w:r w:rsidRPr="00FD44D1">
        <w:t>gross debt projected to stabilise around 20 per cent of gross state product</w:t>
      </w:r>
      <w:r w:rsidRPr="00FD44D1" w:rsidDel="00EE6AC2">
        <w:t xml:space="preserve"> </w:t>
      </w:r>
      <w:r w:rsidRPr="00FD44D1">
        <w:t>over the four</w:t>
      </w:r>
      <w:r w:rsidR="006C2FD4">
        <w:t> </w:t>
      </w:r>
      <w:r w:rsidRPr="00FD44D1">
        <w:t xml:space="preserve">years to June 2030, helping take pressure off the State’s interest expenses </w:t>
      </w:r>
    </w:p>
    <w:p w14:paraId="0FA22749" w14:textId="7102EB1A" w:rsidR="0061111A" w:rsidRDefault="0061111A" w:rsidP="005942F0">
      <w:pPr>
        <w:pStyle w:val="Bullet1"/>
      </w:pPr>
      <w:r w:rsidRPr="04054F75">
        <w:t>the cash operating position</w:t>
      </w:r>
      <w:r w:rsidRPr="04054F75" w:rsidDel="00792605">
        <w:t xml:space="preserve"> </w:t>
      </w:r>
      <w:r w:rsidRPr="04054F75">
        <w:t xml:space="preserve">projected to grow from a surplus of </w:t>
      </w:r>
      <w:r w:rsidRPr="0024553F">
        <w:t>$</w:t>
      </w:r>
      <w:r w:rsidRPr="00FD44D1">
        <w:t>6.1</w:t>
      </w:r>
      <w:r w:rsidRPr="0024553F">
        <w:t xml:space="preserve"> billion</w:t>
      </w:r>
      <w:r w:rsidRPr="04054F75">
        <w:t xml:space="preserve"> in 2025</w:t>
      </w:r>
      <w:r w:rsidRPr="00FD44D1">
        <w:noBreakHyphen/>
      </w:r>
      <w:r w:rsidRPr="04054F75">
        <w:t xml:space="preserve">26 to </w:t>
      </w:r>
      <w:r w:rsidRPr="0024553F">
        <w:t>$</w:t>
      </w:r>
      <w:r w:rsidRPr="00FD44D1">
        <w:t>11.4</w:t>
      </w:r>
      <w:r w:rsidRPr="04054F75">
        <w:t> </w:t>
      </w:r>
      <w:r w:rsidRPr="0024553F">
        <w:t>billion</w:t>
      </w:r>
      <w:r w:rsidRPr="04054F75">
        <w:t xml:space="preserve"> in 2029-30</w:t>
      </w:r>
      <w:r>
        <w:t>. This is supporting the sustainability of the State’s infrastructure program</w:t>
      </w:r>
      <w:r w:rsidR="002C148B">
        <w:t>,</w:t>
      </w:r>
      <w:r>
        <w:t xml:space="preserve"> with </w:t>
      </w:r>
      <w:r w:rsidR="002F4A07">
        <w:t xml:space="preserve">this Budget reducing </w:t>
      </w:r>
      <w:r>
        <w:t>debt funding of the infrastructure program from 8</w:t>
      </w:r>
      <w:r w:rsidR="007276A2">
        <w:t>3</w:t>
      </w:r>
      <w:r w:rsidR="00A85BB6">
        <w:t> </w:t>
      </w:r>
      <w:r>
        <w:t>per</w:t>
      </w:r>
      <w:r w:rsidR="00A85BB6">
        <w:t> </w:t>
      </w:r>
      <w:r>
        <w:t xml:space="preserve">cent in </w:t>
      </w:r>
      <w:r w:rsidR="00F42569">
        <w:t>the</w:t>
      </w:r>
      <w:r>
        <w:t xml:space="preserve"> 202</w:t>
      </w:r>
      <w:r w:rsidR="007276A2">
        <w:t>2</w:t>
      </w:r>
      <w:r>
        <w:t>-2</w:t>
      </w:r>
      <w:r w:rsidR="007276A2">
        <w:t>3</w:t>
      </w:r>
      <w:r>
        <w:t xml:space="preserve"> Budget to </w:t>
      </w:r>
      <w:r w:rsidRPr="00FD44D1">
        <w:t>5</w:t>
      </w:r>
      <w:r w:rsidR="007276A2">
        <w:t>3</w:t>
      </w:r>
      <w:r>
        <w:t xml:space="preserve"> per cent </w:t>
      </w:r>
      <w:r w:rsidR="00385D8B">
        <w:t>over</w:t>
      </w:r>
      <w:r w:rsidR="002F4A07">
        <w:t xml:space="preserve"> 2025-26 and </w:t>
      </w:r>
      <w:r w:rsidR="00097CA5">
        <w:t xml:space="preserve">the following four </w:t>
      </w:r>
      <w:r w:rsidR="00385D8B">
        <w:t>financial years</w:t>
      </w:r>
      <w:r>
        <w:t>, without resorting to increasing costs for households through privatisation</w:t>
      </w:r>
      <w:r w:rsidR="00492DF9">
        <w:t>.</w:t>
      </w:r>
      <w:r>
        <w:t xml:space="preserve"> </w:t>
      </w:r>
    </w:p>
    <w:p w14:paraId="2A254005" w14:textId="059C660B" w:rsidR="00CC3BBC" w:rsidRPr="00252E77" w:rsidRDefault="00CC3BBC" w:rsidP="00D05565">
      <w:pPr>
        <w:pStyle w:val="Chart1X"/>
        <w:rPr>
          <w:lang w:val="en-GB"/>
        </w:rPr>
      </w:pPr>
      <w:r w:rsidRPr="00252E77">
        <w:rPr>
          <w:lang w:val="en-GB"/>
        </w:rPr>
        <w:t>General government</w:t>
      </w:r>
      <w:r w:rsidR="00E514AF" w:rsidRPr="00252E77">
        <w:rPr>
          <w:lang w:val="en-GB"/>
        </w:rPr>
        <w:t xml:space="preserve"> budget result:</w:t>
      </w:r>
      <w:r w:rsidRPr="00252E77">
        <w:rPr>
          <w:lang w:val="en-GB"/>
        </w:rPr>
        <w:t xml:space="preserve"> 202</w:t>
      </w:r>
      <w:r w:rsidR="00863855" w:rsidRPr="00252E77">
        <w:rPr>
          <w:lang w:val="en-GB"/>
        </w:rPr>
        <w:t>6</w:t>
      </w:r>
      <w:r w:rsidRPr="00252E77">
        <w:rPr>
          <w:lang w:val="en-GB"/>
        </w:rPr>
        <w:t>-2</w:t>
      </w:r>
      <w:r w:rsidR="00863855" w:rsidRPr="00252E77">
        <w:rPr>
          <w:lang w:val="en-GB"/>
        </w:rPr>
        <w:t>7</w:t>
      </w:r>
      <w:r w:rsidRPr="00252E77">
        <w:rPr>
          <w:lang w:val="en-GB"/>
        </w:rPr>
        <w:t xml:space="preserve"> </w:t>
      </w:r>
      <w:r w:rsidR="00BB640D" w:rsidRPr="00252E77">
        <w:rPr>
          <w:lang w:val="en-GB"/>
        </w:rPr>
        <w:t>B</w:t>
      </w:r>
      <w:r w:rsidRPr="00252E77">
        <w:rPr>
          <w:lang w:val="en-GB"/>
        </w:rPr>
        <w:t>udget</w:t>
      </w:r>
    </w:p>
    <w:p w14:paraId="7689582B" w14:textId="2A33DFC7" w:rsidR="003A3186" w:rsidRPr="00DD77BC" w:rsidRDefault="003A3186" w:rsidP="003A3186">
      <w:r w:rsidRPr="003A3186">
        <w:rPr>
          <w:noProof/>
        </w:rPr>
        <w:drawing>
          <wp:inline distT="0" distB="0" distL="0" distR="0" wp14:anchorId="321B47B6" wp14:editId="417FA161">
            <wp:extent cx="6120765" cy="2600325"/>
            <wp:effectExtent l="0" t="0" r="0" b="0"/>
            <wp:docPr id="856999322" name="Picture 8" descr="Chart 1.2: General government budget result: 2026-27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99322" name="Picture 8" descr="Chart 1.2: General government budget result: 2026-27 Budge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765" cy="2600325"/>
                    </a:xfrm>
                    <a:prstGeom prst="rect">
                      <a:avLst/>
                    </a:prstGeom>
                    <a:noFill/>
                    <a:ln>
                      <a:noFill/>
                    </a:ln>
                  </pic:spPr>
                </pic:pic>
              </a:graphicData>
            </a:graphic>
          </wp:inline>
        </w:drawing>
      </w:r>
    </w:p>
    <w:p w14:paraId="1750ED44" w14:textId="00DDD8DE" w:rsidR="005F7E77" w:rsidRPr="00252E77" w:rsidRDefault="00CC6591" w:rsidP="000054F1">
      <w:pPr>
        <w:pStyle w:val="Source"/>
      </w:pPr>
      <w:r w:rsidRPr="00252E77">
        <w:t>Source: NSW Treasury</w:t>
      </w:r>
    </w:p>
    <w:p w14:paraId="74BAE3ED" w14:textId="77777777" w:rsidR="006C2FD4" w:rsidRDefault="006C2FD4">
      <w:pPr>
        <w:spacing w:before="360" w:after="120"/>
        <w:ind w:left="851" w:hanging="851"/>
        <w:rPr>
          <w:rFonts w:cs="Arial"/>
          <w:iCs/>
          <w:noProof/>
          <w:color w:val="000000" w:themeColor="text1"/>
        </w:rPr>
      </w:pPr>
      <w:r>
        <w:br w:type="page"/>
      </w:r>
    </w:p>
    <w:p w14:paraId="331FB8BC" w14:textId="249C422D" w:rsidR="007C6DA3" w:rsidRDefault="000269DD" w:rsidP="0060395D">
      <w:pPr>
        <w:pStyle w:val="BodyText"/>
      </w:pPr>
      <w:r w:rsidRPr="00E0319B">
        <w:lastRenderedPageBreak/>
        <w:t>Th</w:t>
      </w:r>
      <w:r w:rsidR="006425A8" w:rsidRPr="00E0319B">
        <w:t xml:space="preserve">is </w:t>
      </w:r>
      <w:r w:rsidR="00792605" w:rsidRPr="00E0319B">
        <w:t>improve</w:t>
      </w:r>
      <w:r w:rsidR="00792605">
        <w:t xml:space="preserve">d trajectory </w:t>
      </w:r>
      <w:r w:rsidR="00D90A1A">
        <w:t xml:space="preserve">has been achieved </w:t>
      </w:r>
      <w:r w:rsidR="005866F2">
        <w:t xml:space="preserve">despite </w:t>
      </w:r>
      <w:r w:rsidR="00D90A1A">
        <w:t>higher</w:t>
      </w:r>
      <w:r w:rsidR="005866F2" w:rsidRPr="00E0319B">
        <w:t xml:space="preserve"> interest rate</w:t>
      </w:r>
      <w:r w:rsidR="00D90A1A">
        <w:t>s</w:t>
      </w:r>
      <w:r w:rsidR="002517CA">
        <w:t>,</w:t>
      </w:r>
      <w:r w:rsidR="00E022D8">
        <w:t xml:space="preserve"> persistent</w:t>
      </w:r>
      <w:r w:rsidR="002517CA" w:rsidDel="00E022D8">
        <w:t xml:space="preserve"> </w:t>
      </w:r>
      <w:r w:rsidR="005866F2" w:rsidRPr="00E0319B">
        <w:t>inflation</w:t>
      </w:r>
      <w:r w:rsidR="00E022D8">
        <w:t>ary pressures</w:t>
      </w:r>
      <w:r w:rsidR="005866F2" w:rsidRPr="00E0319B">
        <w:t xml:space="preserve">, </w:t>
      </w:r>
      <w:r w:rsidR="00EC3A80">
        <w:t>deterioration in property taxation revenues</w:t>
      </w:r>
      <w:r w:rsidR="00311685" w:rsidRPr="00D84543">
        <w:t>,</w:t>
      </w:r>
      <w:r w:rsidR="009526B4" w:rsidDel="00E5625C">
        <w:t xml:space="preserve"> </w:t>
      </w:r>
      <w:r w:rsidR="005866F2">
        <w:t>as well as the State’s increased co-funding obligations under agreements with the Australian Government</w:t>
      </w:r>
      <w:r w:rsidR="002517CA">
        <w:t>.</w:t>
      </w:r>
      <w:r w:rsidR="002B1FA8">
        <w:t xml:space="preserve"> </w:t>
      </w:r>
    </w:p>
    <w:p w14:paraId="7E66160C" w14:textId="27E62D15" w:rsidR="00C200F3" w:rsidRPr="00E0319B" w:rsidRDefault="00542756" w:rsidP="0060395D">
      <w:pPr>
        <w:pStyle w:val="BodyText"/>
      </w:pPr>
      <w:r>
        <w:t xml:space="preserve">This </w:t>
      </w:r>
      <w:r w:rsidR="000212E6">
        <w:t>strong financial mana</w:t>
      </w:r>
      <w:r w:rsidR="006768C8">
        <w:t xml:space="preserve">gement </w:t>
      </w:r>
      <w:r w:rsidR="00E022D8">
        <w:t xml:space="preserve">enables </w:t>
      </w:r>
      <w:r w:rsidR="001E4DB3">
        <w:t>continued</w:t>
      </w:r>
      <w:r w:rsidR="002B1FA8">
        <w:t xml:space="preserve"> </w:t>
      </w:r>
      <w:r w:rsidR="005D478F">
        <w:t>investment in</w:t>
      </w:r>
      <w:r w:rsidR="002B1FA8">
        <w:t xml:space="preserve"> essential services and infrastructure that meet the needs of the community</w:t>
      </w:r>
      <w:r w:rsidR="0061096C">
        <w:t>, including</w:t>
      </w:r>
      <w:r w:rsidR="00076D5C" w:rsidRPr="00E0319B">
        <w:t>:</w:t>
      </w:r>
    </w:p>
    <w:p w14:paraId="609F801D" w14:textId="771F2159" w:rsidR="00116584" w:rsidRDefault="00613F50" w:rsidP="005942F0">
      <w:pPr>
        <w:pStyle w:val="Bullet1"/>
      </w:pPr>
      <w:r>
        <w:t>a 12-month Transport Affordability Package totalling $561.4 million</w:t>
      </w:r>
      <w:r w:rsidR="00EF684F">
        <w:t xml:space="preserve"> </w:t>
      </w:r>
      <w:r w:rsidR="0084750D">
        <w:t>to help</w:t>
      </w:r>
      <w:r w:rsidR="00342AFD">
        <w:t xml:space="preserve"> people </w:t>
      </w:r>
      <w:r w:rsidR="001F3FB4">
        <w:t>with</w:t>
      </w:r>
      <w:r w:rsidR="00342AFD">
        <w:t xml:space="preserve"> unavoidable daily costs, whether they drive to work, use toll roads, or rely on public transport</w:t>
      </w:r>
    </w:p>
    <w:p w14:paraId="3A6745D9" w14:textId="40B4514B" w:rsidR="00B21C47" w:rsidRDefault="00D2255E" w:rsidP="005942F0">
      <w:pPr>
        <w:pStyle w:val="Bullet1"/>
      </w:pPr>
      <w:r>
        <w:t>$</w:t>
      </w:r>
      <w:r w:rsidR="00953A2D">
        <w:t>10</w:t>
      </w:r>
      <w:r>
        <w:t>.</w:t>
      </w:r>
      <w:r w:rsidR="00953A2D">
        <w:t>3</w:t>
      </w:r>
      <w:r>
        <w:t xml:space="preserve"> billion </w:t>
      </w:r>
      <w:r w:rsidR="00DB661D">
        <w:t xml:space="preserve">over </w:t>
      </w:r>
      <w:r w:rsidR="003C1BAD">
        <w:t xml:space="preserve">the four years to 2029-30 </w:t>
      </w:r>
      <w:r w:rsidR="005739DE">
        <w:t xml:space="preserve">to </w:t>
      </w:r>
      <w:r w:rsidR="00BB7829">
        <w:t xml:space="preserve">grow the health workforce, expand hospital capacity and </w:t>
      </w:r>
      <w:r w:rsidR="00B742B6">
        <w:t>meet rising</w:t>
      </w:r>
      <w:r w:rsidR="00BB7829">
        <w:t xml:space="preserve"> demand </w:t>
      </w:r>
    </w:p>
    <w:p w14:paraId="1F980822" w14:textId="3919EB3B" w:rsidR="00F819D9" w:rsidRPr="00027953" w:rsidRDefault="00F819D9" w:rsidP="005942F0">
      <w:pPr>
        <w:pStyle w:val="Bullet1"/>
      </w:pPr>
      <w:r>
        <w:t>$</w:t>
      </w:r>
      <w:r w:rsidR="00393597">
        <w:t>63</w:t>
      </w:r>
      <w:r w:rsidR="00466F35">
        <w:t>1.9</w:t>
      </w:r>
      <w:r w:rsidR="00393597">
        <w:t xml:space="preserve"> million</w:t>
      </w:r>
      <w:r>
        <w:t xml:space="preserve"> over five years to 2030-31 to commence </w:t>
      </w:r>
      <w:r w:rsidR="00CA3A22">
        <w:t xml:space="preserve">the </w:t>
      </w:r>
      <w:r w:rsidR="00972EA6">
        <w:t xml:space="preserve">Australian Government’s </w:t>
      </w:r>
      <w:r>
        <w:t xml:space="preserve">Thriving Kids early intervention supports for children aged </w:t>
      </w:r>
      <w:r w:rsidR="00B05C3B">
        <w:t>8</w:t>
      </w:r>
      <w:r>
        <w:t xml:space="preserve"> and under with development</w:t>
      </w:r>
      <w:r w:rsidR="00E00663">
        <w:t>al</w:t>
      </w:r>
      <w:r>
        <w:t xml:space="preserve"> delay and/or autism</w:t>
      </w:r>
      <w:r w:rsidR="00BA03E2">
        <w:t xml:space="preserve"> who have low</w:t>
      </w:r>
      <w:r w:rsidR="001F5A1F">
        <w:t xml:space="preserve"> to</w:t>
      </w:r>
      <w:r w:rsidR="00E6285E">
        <w:t xml:space="preserve"> </w:t>
      </w:r>
      <w:r w:rsidR="00BA03E2">
        <w:t>moderate support needs</w:t>
      </w:r>
    </w:p>
    <w:p w14:paraId="43F1B91D" w14:textId="763A11B7" w:rsidR="003E3261" w:rsidRDefault="003E3261" w:rsidP="005942F0">
      <w:pPr>
        <w:pStyle w:val="Bullet1"/>
      </w:pPr>
      <w:r>
        <w:t>$1</w:t>
      </w:r>
      <w:r w:rsidR="00626F87">
        <w:t>84.1</w:t>
      </w:r>
      <w:r>
        <w:t xml:space="preserve"> million over the four years to 2029-30 to strengthen responses to domestic</w:t>
      </w:r>
      <w:r w:rsidR="00036F66">
        <w:t xml:space="preserve"> and</w:t>
      </w:r>
      <w:r>
        <w:t xml:space="preserve"> family violence, </w:t>
      </w:r>
      <w:r w:rsidR="00626F87">
        <w:t xml:space="preserve">through a 50 per cent </w:t>
      </w:r>
      <w:r w:rsidR="009415D0">
        <w:t>uplift</w:t>
      </w:r>
      <w:r>
        <w:t xml:space="preserve"> </w:t>
      </w:r>
      <w:r w:rsidR="00626F87">
        <w:t>to six</w:t>
      </w:r>
      <w:r>
        <w:t xml:space="preserve"> existing crisis response program</w:t>
      </w:r>
      <w:r w:rsidR="009415D0">
        <w:t>s</w:t>
      </w:r>
      <w:r w:rsidR="00DF4E45">
        <w:t>.</w:t>
      </w:r>
    </w:p>
    <w:p w14:paraId="50E66B21" w14:textId="7441398A" w:rsidR="004470EC" w:rsidRPr="0024553F" w:rsidRDefault="00E022D8" w:rsidP="0060395D">
      <w:pPr>
        <w:pStyle w:val="BodyText"/>
        <w:rPr>
          <w:highlight w:val="yellow"/>
          <w:lang w:eastAsia="en-AU"/>
        </w:rPr>
      </w:pPr>
      <w:r>
        <w:t>Expense pressures remain,</w:t>
      </w:r>
      <w:r w:rsidR="004470EC">
        <w:t xml:space="preserve"> including</w:t>
      </w:r>
      <w:r w:rsidR="004470EC" w:rsidRPr="00E0319B">
        <w:t xml:space="preserve"> </w:t>
      </w:r>
      <w:r w:rsidR="004470EC">
        <w:t>the risk of</w:t>
      </w:r>
      <w:r w:rsidR="004470EC" w:rsidRPr="00E0319B">
        <w:t xml:space="preserve"> ongoing </w:t>
      </w:r>
      <w:r w:rsidR="004470EC">
        <w:t>high inflation and further</w:t>
      </w:r>
      <w:r w:rsidR="004470EC" w:rsidRPr="00E0319B">
        <w:t xml:space="preserve"> interest rate increases, exacerbated by strained global supply chains and record high oil prices</w:t>
      </w:r>
      <w:r w:rsidR="004470EC">
        <w:t>.</w:t>
      </w:r>
    </w:p>
    <w:p w14:paraId="44063C15" w14:textId="298F6749" w:rsidR="00E01326" w:rsidRPr="00F80A17" w:rsidRDefault="00155EB7" w:rsidP="00C55ABE">
      <w:pPr>
        <w:pStyle w:val="Chart1X"/>
        <w:rPr>
          <w:i w:val="0"/>
        </w:rPr>
      </w:pPr>
      <w:r w:rsidRPr="00825169">
        <w:t>Expense</w:t>
      </w:r>
      <w:r w:rsidR="000F4CCB" w:rsidRPr="00825169">
        <w:t xml:space="preserve"> </w:t>
      </w:r>
      <w:r w:rsidR="005D0BB2" w:rsidRPr="00825169">
        <w:t>g</w:t>
      </w:r>
      <w:r w:rsidR="000F4CCB" w:rsidRPr="00825169">
        <w:t>rowth</w:t>
      </w:r>
      <w:r w:rsidR="005D0BB2" w:rsidRPr="00825169">
        <w:t xml:space="preserve"> comparison</w:t>
      </w:r>
      <w:r w:rsidRPr="00825169">
        <w:t xml:space="preserve"> </w:t>
      </w:r>
      <w:r w:rsidR="00EB7FCD">
        <w:t xml:space="preserve">– </w:t>
      </w:r>
      <w:r w:rsidR="00C21C15" w:rsidRPr="00F80A17">
        <w:t>NSW and all</w:t>
      </w:r>
      <w:r w:rsidR="001B7826" w:rsidRPr="00F80A17">
        <w:t xml:space="preserve"> other </w:t>
      </w:r>
      <w:r w:rsidR="00C21C15" w:rsidRPr="00F80A17">
        <w:t>Australian governments</w:t>
      </w:r>
      <w:r w:rsidR="00946DF8">
        <w:rPr>
          <w:rStyle w:val="FootnoteReference"/>
        </w:rPr>
        <w:footnoteReference w:id="2"/>
      </w:r>
    </w:p>
    <w:p w14:paraId="24FFF0B2" w14:textId="1EE01241" w:rsidR="003A3186" w:rsidRDefault="003A3186" w:rsidP="003A3186">
      <w:r w:rsidRPr="003A3186">
        <w:rPr>
          <w:noProof/>
        </w:rPr>
        <w:drawing>
          <wp:inline distT="0" distB="0" distL="0" distR="0" wp14:anchorId="1A6FA771" wp14:editId="249EEC9D">
            <wp:extent cx="6120765" cy="2575560"/>
            <wp:effectExtent l="0" t="0" r="0" b="0"/>
            <wp:docPr id="1681702945" name="Picture 9" descr="Chart 1.3: Expense growth comparison – NSW and all other Australian gover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02945" name="Picture 9" descr="Chart 1.3: Expense growth comparison – NSW and all other Australian government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765" cy="2575560"/>
                    </a:xfrm>
                    <a:prstGeom prst="rect">
                      <a:avLst/>
                    </a:prstGeom>
                    <a:noFill/>
                    <a:ln>
                      <a:noFill/>
                    </a:ln>
                  </pic:spPr>
                </pic:pic>
              </a:graphicData>
            </a:graphic>
          </wp:inline>
        </w:drawing>
      </w:r>
    </w:p>
    <w:p w14:paraId="7A09A993" w14:textId="70FC957E" w:rsidR="000054F1" w:rsidRPr="00252E77" w:rsidRDefault="000054F1" w:rsidP="00D249DC">
      <w:pPr>
        <w:pStyle w:val="Source"/>
        <w:rPr>
          <w:szCs w:val="16"/>
          <w:highlight w:val="yellow"/>
        </w:rPr>
      </w:pPr>
      <w:r w:rsidRPr="00AB0732">
        <w:rPr>
          <w:szCs w:val="16"/>
        </w:rPr>
        <w:t xml:space="preserve">Source: </w:t>
      </w:r>
      <w:r w:rsidR="00C350FE" w:rsidRPr="00682FC3">
        <w:rPr>
          <w:lang w:val="en-AU"/>
        </w:rPr>
        <w:t>Latest</w:t>
      </w:r>
      <w:r w:rsidR="00C350FE">
        <w:rPr>
          <w:lang w:val="en-AU"/>
        </w:rPr>
        <w:t xml:space="preserve"> </w:t>
      </w:r>
      <w:r w:rsidR="00C350FE" w:rsidRPr="00E84299">
        <w:t>Budget</w:t>
      </w:r>
      <w:r w:rsidR="00C350FE">
        <w:rPr>
          <w:lang w:val="en-AU"/>
        </w:rPr>
        <w:t xml:space="preserve"> Papers or Half-Yearly Reviews of Australian State</w:t>
      </w:r>
      <w:r w:rsidR="003050ED">
        <w:rPr>
          <w:lang w:val="en-AU"/>
        </w:rPr>
        <w:t>, Territory</w:t>
      </w:r>
      <w:r w:rsidR="00AF1126">
        <w:rPr>
          <w:lang w:val="en-AU"/>
        </w:rPr>
        <w:t xml:space="preserve"> and Federal Gover</w:t>
      </w:r>
      <w:r w:rsidR="00435FCD">
        <w:rPr>
          <w:lang w:val="en-AU"/>
        </w:rPr>
        <w:t>nments</w:t>
      </w:r>
      <w:r w:rsidR="00C350FE">
        <w:rPr>
          <w:lang w:val="en-AU"/>
        </w:rPr>
        <w:t xml:space="preserve"> as at </w:t>
      </w:r>
      <w:r w:rsidR="00EB6FA1">
        <w:rPr>
          <w:lang w:val="en-AU"/>
        </w:rPr>
        <w:t>23</w:t>
      </w:r>
      <w:r w:rsidR="00C350FE">
        <w:rPr>
          <w:lang w:val="en-AU"/>
        </w:rPr>
        <w:t xml:space="preserve"> June 2026; </w:t>
      </w:r>
      <w:r w:rsidR="00C350FE" w:rsidRPr="00E4727C">
        <w:rPr>
          <w:lang w:val="en-AU"/>
        </w:rPr>
        <w:t>NSW Treasury</w:t>
      </w:r>
      <w:r w:rsidR="00C350FE" w:rsidRPr="00252E77" w:rsidDel="00C350FE">
        <w:rPr>
          <w:szCs w:val="16"/>
          <w:highlight w:val="yellow"/>
        </w:rPr>
        <w:t xml:space="preserve"> </w:t>
      </w:r>
    </w:p>
    <w:p w14:paraId="5985D2A3" w14:textId="61E2DBC6" w:rsidR="00825169" w:rsidRDefault="00F955FF">
      <w:pPr>
        <w:spacing w:before="360" w:after="120"/>
        <w:ind w:left="851" w:hanging="851"/>
        <w:rPr>
          <w:rFonts w:cs="Arial"/>
          <w:color w:val="000000" w:themeColor="text1"/>
          <w:highlight w:val="yellow"/>
          <w:lang w:eastAsia="en-AU"/>
        </w:rPr>
      </w:pPr>
      <w:r>
        <w:rPr>
          <w:highlight w:val="yellow"/>
          <w:lang w:eastAsia="en-AU"/>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Caption w:val="Box 1.1: Support for victims and community in response to the Bondi terror attack "/>
        <w:tblDescription w:val="Box 1.1: Support for victims and community in response to the Bondi terror attack "/>
      </w:tblPr>
      <w:tblGrid>
        <w:gridCol w:w="9629"/>
      </w:tblGrid>
      <w:tr w:rsidR="00AD2B4B" w14:paraId="1FF0A7F2" w14:textId="77777777" w:rsidTr="002E355E">
        <w:trPr>
          <w:trHeight w:val="9528"/>
        </w:trPr>
        <w:tc>
          <w:tcPr>
            <w:tcW w:w="9629" w:type="dxa"/>
            <w:shd w:val="pct5" w:color="auto" w:fill="auto"/>
          </w:tcPr>
          <w:p w14:paraId="576AF404" w14:textId="7CA8CAF4" w:rsidR="006859A3" w:rsidRDefault="006859A3" w:rsidP="00E76740">
            <w:pPr>
              <w:pStyle w:val="Box1XBoxHeading"/>
              <w:rPr>
                <w:lang w:val="en-GB"/>
              </w:rPr>
            </w:pPr>
            <w:r>
              <w:lastRenderedPageBreak/>
              <w:t xml:space="preserve">Support for victims and community in response to the Bondi </w:t>
            </w:r>
            <w:r>
              <w:rPr>
                <w:lang w:val="en-GB"/>
              </w:rPr>
              <w:t xml:space="preserve">terror attack </w:t>
            </w:r>
          </w:p>
          <w:p w14:paraId="152FD2A4" w14:textId="7567B0C1" w:rsidR="006859A3" w:rsidRDefault="006859A3" w:rsidP="00DA2CB3">
            <w:pPr>
              <w:pStyle w:val="BodyText"/>
            </w:pPr>
            <w:r>
              <w:t>The Bondi terror attack on 14 December 2025 was the worst terrorist attack on Australian soil. Its effects continue to be felt in communities all across N</w:t>
            </w:r>
            <w:r w:rsidR="002542DA">
              <w:t xml:space="preserve">ew </w:t>
            </w:r>
            <w:r>
              <w:t>S</w:t>
            </w:r>
            <w:r w:rsidR="00A57A11">
              <w:t xml:space="preserve">outh </w:t>
            </w:r>
            <w:r>
              <w:t>W</w:t>
            </w:r>
            <w:r w:rsidR="00A57A11">
              <w:t>ales</w:t>
            </w:r>
            <w:r>
              <w:t xml:space="preserve"> and Australia. In response, the NSW Government has provided support to the victims, survivors and wider Bondi community, including:</w:t>
            </w:r>
          </w:p>
          <w:p w14:paraId="2279AC91" w14:textId="6F570010" w:rsidR="006859A3" w:rsidRDefault="00A1226C" w:rsidP="005942F0">
            <w:pPr>
              <w:pStyle w:val="Bullet1"/>
            </w:pPr>
            <w:r>
              <w:t>e</w:t>
            </w:r>
            <w:r w:rsidR="006859A3">
              <w:t>nhancements to NSW’s existing victim support scheme, including increased financial support for injured victims and their immediate families and practical support including</w:t>
            </w:r>
            <w:r w:rsidR="006859A3" w:rsidRPr="00A4366C">
              <w:t xml:space="preserve"> access to urgent counselling for victims and truncated application processes for the families of the deceased</w:t>
            </w:r>
          </w:p>
          <w:p w14:paraId="4D0DA499" w14:textId="5B4FC4DB" w:rsidR="006859A3" w:rsidRDefault="00A1226C" w:rsidP="005942F0">
            <w:pPr>
              <w:pStyle w:val="Bullet1"/>
            </w:pPr>
            <w:r>
              <w:t>l</w:t>
            </w:r>
            <w:r w:rsidR="006859A3">
              <w:t>egal and administrative support including immediate financial support to fund legal aid and legal services and case coordination and outreach for affected individuals and families</w:t>
            </w:r>
          </w:p>
          <w:p w14:paraId="3447D1B8" w14:textId="169A7900" w:rsidR="006859A3" w:rsidRDefault="00A1226C" w:rsidP="005942F0">
            <w:pPr>
              <w:pStyle w:val="Bullet1"/>
            </w:pPr>
            <w:r>
              <w:t>f</w:t>
            </w:r>
            <w:r w:rsidR="006859A3">
              <w:t>inancial support for small business in the immediate vicinity of the attack</w:t>
            </w:r>
          </w:p>
          <w:p w14:paraId="54BEA5E6" w14:textId="44CBE5B1" w:rsidR="00141890" w:rsidRDefault="00A1226C" w:rsidP="005942F0">
            <w:pPr>
              <w:pStyle w:val="Bullet1"/>
            </w:pPr>
            <w:r>
              <w:t>f</w:t>
            </w:r>
            <w:r w:rsidR="00141890" w:rsidRPr="00A75167">
              <w:t>inancial support and community grants for local not</w:t>
            </w:r>
            <w:r w:rsidR="00A57A11">
              <w:t>-</w:t>
            </w:r>
            <w:r w:rsidR="00141890" w:rsidRPr="00A75167">
              <w:t>for</w:t>
            </w:r>
            <w:r w:rsidR="00A57A11">
              <w:t>-</w:t>
            </w:r>
            <w:r w:rsidR="00141890" w:rsidRPr="00A75167">
              <w:t>profit and Jewish organisations. </w:t>
            </w:r>
          </w:p>
          <w:p w14:paraId="76A301DE" w14:textId="3B15F202" w:rsidR="006859A3" w:rsidRDefault="00DF04D2" w:rsidP="002E355E">
            <w:pPr>
              <w:pStyle w:val="BodyText"/>
            </w:pPr>
            <w:r>
              <w:t>In response to the Bondi Beach attack, t</w:t>
            </w:r>
            <w:r w:rsidR="006859A3">
              <w:t xml:space="preserve">he NSW Police have strengthened their handling of major public gatherings and high-risk events with enhanced law enforcement capability </w:t>
            </w:r>
            <w:r>
              <w:t>beyond short</w:t>
            </w:r>
            <w:r w:rsidR="008A4E25">
              <w:t xml:space="preserve">-term surge responses. </w:t>
            </w:r>
            <w:r w:rsidR="001416FC">
              <w:t>This new capability in the 2026-27</w:t>
            </w:r>
            <w:r w:rsidR="00E77EED">
              <w:t xml:space="preserve"> Budget includes:</w:t>
            </w:r>
          </w:p>
          <w:p w14:paraId="15543F60" w14:textId="6DC39399" w:rsidR="006859A3" w:rsidRDefault="00E01AA7" w:rsidP="005942F0">
            <w:pPr>
              <w:pStyle w:val="Bullet1"/>
            </w:pPr>
            <w:r>
              <w:t xml:space="preserve">$94.3 million for the </w:t>
            </w:r>
            <w:r w:rsidR="006859A3">
              <w:t>establishment of an Australian-first Armed Response Command, with 250 police officers with long arm capability, 28 civilian staff</w:t>
            </w:r>
            <w:r>
              <w:t xml:space="preserve">, </w:t>
            </w:r>
            <w:r w:rsidR="006859A3">
              <w:t>a fleet of high</w:t>
            </w:r>
            <w:r w:rsidR="00076F91">
              <w:noBreakHyphen/>
            </w:r>
            <w:r w:rsidR="006859A3">
              <w:t>performance rapid-response vehicles</w:t>
            </w:r>
            <w:r w:rsidR="00122E53">
              <w:t>, and a</w:t>
            </w:r>
            <w:r w:rsidR="006859A3">
              <w:t xml:space="preserve"> 24/7 Specialist Operation Centre to support tasking, real-time coordination, and surge management – including training, logistics and intelligence to inform targeting and prevention</w:t>
            </w:r>
          </w:p>
          <w:p w14:paraId="75062183" w14:textId="77777777" w:rsidR="00122E53" w:rsidRDefault="00122E53" w:rsidP="005942F0">
            <w:pPr>
              <w:pStyle w:val="Bullet1"/>
            </w:pPr>
            <w:r>
              <w:t xml:space="preserve">$26.9 million for </w:t>
            </w:r>
            <w:r w:rsidR="006859A3">
              <w:t>30 additional Multicultural Liaison Officers to support social and community cohesion and strengthen community engagement</w:t>
            </w:r>
          </w:p>
          <w:p w14:paraId="5C101380" w14:textId="1B8A0A2C" w:rsidR="006859A3" w:rsidRDefault="00141D14" w:rsidP="005942F0">
            <w:pPr>
              <w:pStyle w:val="Bullet1"/>
            </w:pPr>
            <w:r>
              <w:t>t</w:t>
            </w:r>
            <w:r w:rsidR="00122E53">
              <w:t>ougher firearms regulation with $42.8 million over 10 years for the NSW Firearms Registry to strengthen checks, process licence renewals and upgrade systems</w:t>
            </w:r>
            <w:r w:rsidR="006859A3">
              <w:t xml:space="preserve">. </w:t>
            </w:r>
          </w:p>
          <w:p w14:paraId="0B9B2262" w14:textId="3A99C38C" w:rsidR="006859A3" w:rsidRDefault="006859A3" w:rsidP="002E355E">
            <w:pPr>
              <w:pStyle w:val="BodyText"/>
            </w:pPr>
            <w:r>
              <w:t xml:space="preserve">In addition to these individual and community supports, the NSW Government has </w:t>
            </w:r>
            <w:r w:rsidR="009B4D81">
              <w:t>introduced some of the toughest firearm laws in Australia</w:t>
            </w:r>
            <w:r w:rsidR="005A3A9E">
              <w:t xml:space="preserve"> and</w:t>
            </w:r>
            <w:r>
              <w:t xml:space="preserve"> committed to participating in the National Gun Buyback Scheme, </w:t>
            </w:r>
            <w:r w:rsidR="005A3A9E">
              <w:t>continuing</w:t>
            </w:r>
            <w:r>
              <w:t xml:space="preserve"> to work with the Australian Government on the </w:t>
            </w:r>
            <w:r w:rsidR="00D45806">
              <w:t xml:space="preserve">funding and parameters </w:t>
            </w:r>
            <w:r>
              <w:t>of the Scheme.</w:t>
            </w:r>
          </w:p>
          <w:p w14:paraId="2A267203" w14:textId="65E1F994" w:rsidR="00AD2B4B" w:rsidRPr="002E355E" w:rsidRDefault="006859A3" w:rsidP="00AD2B4B">
            <w:pPr>
              <w:pStyle w:val="BodyText"/>
            </w:pPr>
            <w:r>
              <w:t xml:space="preserve">The 2026-27 </w:t>
            </w:r>
            <w:r w:rsidR="000C287E">
              <w:t>B</w:t>
            </w:r>
            <w:r>
              <w:t xml:space="preserve">udget includes further $8.3 million funding for the creation of a lasting memorial, and support for recovery and building community resilience in the wake of the attack. </w:t>
            </w:r>
          </w:p>
        </w:tc>
      </w:tr>
    </w:tbl>
    <w:p w14:paraId="619CC694" w14:textId="77777777" w:rsidR="006D6237" w:rsidRDefault="006D6237" w:rsidP="00925BF8">
      <w:pPr>
        <w:rPr>
          <w:highlight w:val="yellow"/>
          <w:lang w:eastAsia="en-AU"/>
        </w:rPr>
      </w:pPr>
    </w:p>
    <w:p w14:paraId="797080E3" w14:textId="5DF76213" w:rsidR="006D6237" w:rsidRPr="001E0A9D" w:rsidRDefault="005B5D0C" w:rsidP="00A72A67">
      <w:pPr>
        <w:pStyle w:val="Heading3"/>
      </w:pPr>
      <w:r w:rsidRPr="69C11B55">
        <w:rPr>
          <w:lang w:val="en-GB"/>
        </w:rPr>
        <w:t>A measured approach to financial management</w:t>
      </w:r>
    </w:p>
    <w:p w14:paraId="2EE429E9" w14:textId="77777777" w:rsidR="00D803ED" w:rsidRPr="00E0319B" w:rsidRDefault="00D803ED" w:rsidP="0060395D">
      <w:pPr>
        <w:pStyle w:val="BodyText"/>
      </w:pPr>
      <w:r w:rsidRPr="00E0319B">
        <w:t xml:space="preserve">Despite significant fiscal challenges and pressures, the Government remains committed to the two fiscal principles adopted in the 2023-24 Budget to guide the State’s fiscal strategy: </w:t>
      </w:r>
    </w:p>
    <w:p w14:paraId="58C53C9F" w14:textId="77777777" w:rsidR="00D803ED" w:rsidRPr="00E0319B" w:rsidRDefault="00D803ED" w:rsidP="005942F0">
      <w:pPr>
        <w:pStyle w:val="Bullet1"/>
      </w:pPr>
      <w:r w:rsidRPr="00E0319B">
        <w:t>returning to a sustainable operating position</w:t>
      </w:r>
    </w:p>
    <w:p w14:paraId="50AC9F09" w14:textId="4F23CA94" w:rsidR="00304EA5" w:rsidRDefault="00D803ED" w:rsidP="005942F0">
      <w:pPr>
        <w:pStyle w:val="Bullet1"/>
      </w:pPr>
      <w:r w:rsidRPr="00E0319B">
        <w:t>stabilising and then maintaining a sustainable debt position.</w:t>
      </w:r>
    </w:p>
    <w:p w14:paraId="269E46A5" w14:textId="1C0E3DBE" w:rsidR="00ED2D5A" w:rsidRPr="00E0319B" w:rsidRDefault="000B584A" w:rsidP="0060395D">
      <w:pPr>
        <w:pStyle w:val="BodyText"/>
      </w:pPr>
      <w:r>
        <w:t>Consistent with</w:t>
      </w:r>
      <w:r w:rsidR="00B13DA8" w:rsidRPr="00E0319B">
        <w:t xml:space="preserve"> these principles, </w:t>
      </w:r>
      <w:r w:rsidR="002B1FA8">
        <w:t xml:space="preserve">this Budget </w:t>
      </w:r>
      <w:r>
        <w:t xml:space="preserve">shows </w:t>
      </w:r>
      <w:r w:rsidR="00B13DA8" w:rsidRPr="00E0319B">
        <w:t>the Government</w:t>
      </w:r>
      <w:r w:rsidR="00552B81">
        <w:t xml:space="preserve"> </w:t>
      </w:r>
      <w:r w:rsidR="00B17C79">
        <w:t xml:space="preserve">is </w:t>
      </w:r>
      <w:r w:rsidR="00B70AC9">
        <w:t>pro</w:t>
      </w:r>
      <w:r w:rsidR="00460AD5">
        <w:t>jecting</w:t>
      </w:r>
      <w:r w:rsidR="00B13DA8" w:rsidRPr="00E0319B">
        <w:t>:</w:t>
      </w:r>
    </w:p>
    <w:p w14:paraId="72289C27" w14:textId="607597B7" w:rsidR="00B13DA8" w:rsidRPr="0034515C" w:rsidRDefault="00B17C79" w:rsidP="005942F0">
      <w:pPr>
        <w:pStyle w:val="Bullet1"/>
      </w:pPr>
      <w:r>
        <w:t xml:space="preserve">a </w:t>
      </w:r>
      <w:r w:rsidR="00B13DA8" w:rsidRPr="00AB0732">
        <w:t>return</w:t>
      </w:r>
      <w:r w:rsidR="00AA1462" w:rsidRPr="00AB0732">
        <w:t xml:space="preserve"> </w:t>
      </w:r>
      <w:r w:rsidR="00CA348A">
        <w:t>to budget</w:t>
      </w:r>
      <w:r w:rsidR="005D478F" w:rsidRPr="00AB0732">
        <w:t xml:space="preserve"> </w:t>
      </w:r>
      <w:r w:rsidR="00B13DA8" w:rsidRPr="00AB0732">
        <w:t>surplus</w:t>
      </w:r>
      <w:r w:rsidR="00757593" w:rsidRPr="0034515C">
        <w:t xml:space="preserve"> by </w:t>
      </w:r>
      <w:r w:rsidR="00757593" w:rsidRPr="00AB0732">
        <w:t>202</w:t>
      </w:r>
      <w:r w:rsidR="00CC527B" w:rsidRPr="00AB0732">
        <w:t>7</w:t>
      </w:r>
      <w:r w:rsidR="00757593" w:rsidRPr="00AB0732">
        <w:t>-2</w:t>
      </w:r>
      <w:r w:rsidR="00CC527B" w:rsidRPr="00AB0732">
        <w:t>8</w:t>
      </w:r>
    </w:p>
    <w:p w14:paraId="6AC261F4" w14:textId="58A97E6A" w:rsidR="00B13DA8" w:rsidRPr="00E0319B" w:rsidRDefault="00B13DA8" w:rsidP="005942F0">
      <w:pPr>
        <w:pStyle w:val="Bullet1"/>
      </w:pPr>
      <w:r w:rsidRPr="00E0319B">
        <w:t xml:space="preserve">expense growth </w:t>
      </w:r>
      <w:r w:rsidR="00CA348A">
        <w:t xml:space="preserve">maintained at </w:t>
      </w:r>
      <w:r w:rsidR="006B64C1" w:rsidRPr="00AB0732">
        <w:t xml:space="preserve">around </w:t>
      </w:r>
      <w:r w:rsidR="00A75BEB" w:rsidRPr="00091440">
        <w:t>2.7</w:t>
      </w:r>
      <w:r w:rsidRPr="00091440">
        <w:t xml:space="preserve"> per cent</w:t>
      </w:r>
      <w:r w:rsidRPr="00E0319B">
        <w:t xml:space="preserve"> over the forward estimates</w:t>
      </w:r>
    </w:p>
    <w:p w14:paraId="42B58130" w14:textId="729F5B13" w:rsidR="00B13DA8" w:rsidRPr="00E0319B" w:rsidRDefault="00B17C79" w:rsidP="005942F0">
      <w:pPr>
        <w:pStyle w:val="Bullet1"/>
      </w:pPr>
      <w:r>
        <w:t>a</w:t>
      </w:r>
      <w:r w:rsidR="00B13DA8" w:rsidRPr="00E0319B">
        <w:t xml:space="preserve"> general government infrastructure program </w:t>
      </w:r>
      <w:r w:rsidR="00862A81">
        <w:t>at</w:t>
      </w:r>
      <w:r w:rsidR="00B13DA8" w:rsidRPr="00E0319B">
        <w:t xml:space="preserve"> around 2 per cent of GSP</w:t>
      </w:r>
    </w:p>
    <w:p w14:paraId="1AFB89C5" w14:textId="21BD2FF4" w:rsidR="00B13DA8" w:rsidRPr="00E0319B" w:rsidRDefault="00B13DA8" w:rsidP="005942F0">
      <w:pPr>
        <w:pStyle w:val="Bullet1"/>
      </w:pPr>
      <w:r w:rsidRPr="00E0319B">
        <w:t xml:space="preserve">gross debt </w:t>
      </w:r>
      <w:r w:rsidR="00B17C79">
        <w:t xml:space="preserve">at </w:t>
      </w:r>
      <w:r w:rsidRPr="00E0319B">
        <w:t xml:space="preserve">around 20 per cent of GSP. </w:t>
      </w:r>
    </w:p>
    <w:p w14:paraId="1FF966C5" w14:textId="5374D820" w:rsidR="00763141" w:rsidRDefault="00763141" w:rsidP="00763141">
      <w:pPr>
        <w:rPr>
          <w:rFonts w:cs="Arial"/>
          <w:noProof/>
          <w:color w:val="000000" w:themeColor="text1"/>
        </w:rPr>
      </w:pPr>
      <w:r>
        <w:br w:type="page"/>
      </w:r>
    </w:p>
    <w:p w14:paraId="6A4C9BAA" w14:textId="6ABAEBEA" w:rsidR="0061599A" w:rsidRPr="00E0319B" w:rsidRDefault="00106B95" w:rsidP="0060395D">
      <w:pPr>
        <w:pStyle w:val="BodyText"/>
      </w:pPr>
      <w:r>
        <w:lastRenderedPageBreak/>
        <w:t>Impl</w:t>
      </w:r>
      <w:r w:rsidR="00AC4B82">
        <w:t>ementation of this</w:t>
      </w:r>
      <w:r w:rsidR="00E11A59" w:rsidRPr="00E0319B">
        <w:t xml:space="preserve"> fiscal strategy</w:t>
      </w:r>
      <w:r w:rsidR="00506BDA" w:rsidRPr="00E0319B">
        <w:t xml:space="preserve"> has resulted in </w:t>
      </w:r>
      <w:r w:rsidR="00703A79" w:rsidRPr="00E0319B">
        <w:t xml:space="preserve">an improved overall fiscal position </w:t>
      </w:r>
      <w:r w:rsidR="00F00A13" w:rsidRPr="00E0319B">
        <w:t>with:</w:t>
      </w:r>
    </w:p>
    <w:p w14:paraId="1A3C7213" w14:textId="165A60BA" w:rsidR="001F6495" w:rsidRPr="00E0319B" w:rsidRDefault="002A581E" w:rsidP="005942F0">
      <w:pPr>
        <w:pStyle w:val="Bullet1"/>
      </w:pPr>
      <w:r>
        <w:t xml:space="preserve">an </w:t>
      </w:r>
      <w:r w:rsidR="00B6681B" w:rsidRPr="00E0319B">
        <w:t>i</w:t>
      </w:r>
      <w:r w:rsidR="00A27C96" w:rsidRPr="00E0319B">
        <w:t xml:space="preserve">mprovement in the budget result from a </w:t>
      </w:r>
      <w:r w:rsidR="00A27C96" w:rsidRPr="005F4CE9">
        <w:t>$</w:t>
      </w:r>
      <w:r w:rsidR="00EA29D7" w:rsidRPr="005F4CE9">
        <w:t>10.6</w:t>
      </w:r>
      <w:r w:rsidR="00A27C96" w:rsidRPr="00EA29D7">
        <w:t xml:space="preserve"> bi</w:t>
      </w:r>
      <w:r w:rsidR="00A27C96" w:rsidRPr="00E0319B">
        <w:t xml:space="preserve">llion deficit </w:t>
      </w:r>
      <w:r w:rsidR="00A27C96" w:rsidRPr="00EA29D7">
        <w:t xml:space="preserve">in </w:t>
      </w:r>
      <w:r w:rsidR="00A27C96" w:rsidRPr="005F4CE9">
        <w:t>202</w:t>
      </w:r>
      <w:r w:rsidR="00B24773" w:rsidRPr="005F4CE9">
        <w:t>2</w:t>
      </w:r>
      <w:r w:rsidR="00A27C96" w:rsidRPr="005F4CE9">
        <w:t>-2</w:t>
      </w:r>
      <w:r w:rsidR="00B24773" w:rsidRPr="00EA29D7">
        <w:t>3</w:t>
      </w:r>
      <w:r w:rsidR="00A27C96" w:rsidRPr="00E0319B">
        <w:t xml:space="preserve"> to a</w:t>
      </w:r>
      <w:r w:rsidR="00EA29D7">
        <w:t xml:space="preserve"> projected</w:t>
      </w:r>
      <w:r w:rsidR="00A27C96" w:rsidRPr="00E0319B">
        <w:t xml:space="preserve"> </w:t>
      </w:r>
      <w:r w:rsidR="00A27C96" w:rsidRPr="00091440">
        <w:t>$</w:t>
      </w:r>
      <w:r w:rsidR="00EA29D7" w:rsidRPr="00091440">
        <w:t>1.1</w:t>
      </w:r>
      <w:r w:rsidR="00A27C96" w:rsidRPr="00E0319B">
        <w:t xml:space="preserve"> billion </w:t>
      </w:r>
      <w:r w:rsidR="00676468" w:rsidRPr="004245E1">
        <w:t xml:space="preserve">surplus </w:t>
      </w:r>
      <w:r w:rsidR="00A27C96" w:rsidRPr="004245E1">
        <w:t xml:space="preserve">in </w:t>
      </w:r>
      <w:r w:rsidR="00A27C96" w:rsidRPr="005F4CE9">
        <w:t>202</w:t>
      </w:r>
      <w:r w:rsidR="00EA29D7" w:rsidRPr="005F4CE9">
        <w:t>7</w:t>
      </w:r>
      <w:r w:rsidR="00A27C96" w:rsidRPr="005F4CE9">
        <w:t>-2</w:t>
      </w:r>
      <w:r w:rsidR="00EA29D7" w:rsidRPr="004245E1">
        <w:t>8</w:t>
      </w:r>
      <w:r w:rsidR="00D721DA">
        <w:t xml:space="preserve"> </w:t>
      </w:r>
    </w:p>
    <w:p w14:paraId="2F6F0436" w14:textId="0C285103" w:rsidR="00522597" w:rsidRPr="00E0319B" w:rsidRDefault="002A581E" w:rsidP="005942F0">
      <w:pPr>
        <w:pStyle w:val="Bullet1"/>
      </w:pPr>
      <w:r>
        <w:t xml:space="preserve">an </w:t>
      </w:r>
      <w:r w:rsidR="00B6681B" w:rsidRPr="00E0319B">
        <w:t>i</w:t>
      </w:r>
      <w:r w:rsidR="00D976F4" w:rsidRPr="00E0319B">
        <w:t xml:space="preserve">mprovement in cash operating position, with a projected surplus of </w:t>
      </w:r>
      <w:r w:rsidR="00E24117" w:rsidRPr="003560A1">
        <w:t>$</w:t>
      </w:r>
      <w:r w:rsidR="007E6FDE" w:rsidRPr="003560A1">
        <w:t>5</w:t>
      </w:r>
      <w:r w:rsidR="00E24117" w:rsidRPr="003560A1">
        <w:t>.</w:t>
      </w:r>
      <w:r w:rsidR="00972809" w:rsidRPr="003560A1">
        <w:t>5</w:t>
      </w:r>
      <w:r w:rsidR="00D976F4" w:rsidRPr="005F4CE9">
        <w:t xml:space="preserve"> billion</w:t>
      </w:r>
      <w:r w:rsidR="00D976F4" w:rsidRPr="00E0319B">
        <w:t xml:space="preserve"> in </w:t>
      </w:r>
      <w:r w:rsidR="00D976F4" w:rsidRPr="005F4CE9">
        <w:t>202</w:t>
      </w:r>
      <w:r w:rsidR="00891A84">
        <w:t>6</w:t>
      </w:r>
      <w:r w:rsidR="00CF396C">
        <w:noBreakHyphen/>
      </w:r>
      <w:r w:rsidR="00D976F4" w:rsidRPr="005F4CE9">
        <w:t>2</w:t>
      </w:r>
      <w:r w:rsidR="00891A84">
        <w:t>7</w:t>
      </w:r>
      <w:r w:rsidR="007D5919" w:rsidRPr="00E0319B">
        <w:t xml:space="preserve"> from a deficit of </w:t>
      </w:r>
      <w:r w:rsidR="00891A84" w:rsidRPr="00891A84">
        <w:t>$</w:t>
      </w:r>
      <w:r w:rsidR="00891A84" w:rsidRPr="005F4CE9">
        <w:t>0.2</w:t>
      </w:r>
      <w:r w:rsidR="007D5919" w:rsidRPr="00891A84">
        <w:t xml:space="preserve"> billion in </w:t>
      </w:r>
      <w:r w:rsidR="007D5919" w:rsidRPr="005F4CE9">
        <w:t>2022-23</w:t>
      </w:r>
    </w:p>
    <w:p w14:paraId="56D6A811" w14:textId="25FD0635" w:rsidR="0073060D" w:rsidRPr="00E0319B" w:rsidRDefault="00927571" w:rsidP="005942F0">
      <w:pPr>
        <w:pStyle w:val="Bullet1"/>
      </w:pPr>
      <w:r w:rsidRPr="00E0319B">
        <w:t>g</w:t>
      </w:r>
      <w:r w:rsidR="0073060D" w:rsidRPr="00E0319B">
        <w:t xml:space="preserve">ross debt </w:t>
      </w:r>
      <w:r w:rsidR="00200BD4" w:rsidRPr="00E0319B">
        <w:t xml:space="preserve">projected to </w:t>
      </w:r>
      <w:r w:rsidR="001311B5" w:rsidRPr="00E0319B">
        <w:t xml:space="preserve">be </w:t>
      </w:r>
      <w:r w:rsidR="001311B5" w:rsidRPr="00091440">
        <w:t>$178.</w:t>
      </w:r>
      <w:r w:rsidR="00A76FFE" w:rsidRPr="00091440">
        <w:t>5</w:t>
      </w:r>
      <w:r w:rsidR="001311B5" w:rsidRPr="00091440">
        <w:t xml:space="preserve"> billion</w:t>
      </w:r>
      <w:r w:rsidR="001311B5" w:rsidRPr="005F4CE9">
        <w:t xml:space="preserve"> by June 2026</w:t>
      </w:r>
      <w:r w:rsidR="001311B5" w:rsidRPr="00E0319B">
        <w:t xml:space="preserve">, which is </w:t>
      </w:r>
      <w:r w:rsidR="001311B5" w:rsidRPr="00091440">
        <w:t>$</w:t>
      </w:r>
      <w:r w:rsidR="00AC5239" w:rsidRPr="00091440">
        <w:t>9.7</w:t>
      </w:r>
      <w:r w:rsidR="001311B5" w:rsidRPr="00091440">
        <w:t xml:space="preserve"> billion</w:t>
      </w:r>
      <w:r w:rsidR="001311B5" w:rsidRPr="00E0319B">
        <w:t xml:space="preserve"> lower than the $188.2 billion projected in the 2023 </w:t>
      </w:r>
      <w:r w:rsidR="00BE6532" w:rsidRPr="00E0319B">
        <w:t>Pre-election Budget Update</w:t>
      </w:r>
      <w:r w:rsidR="003B342B">
        <w:t>.</w:t>
      </w:r>
    </w:p>
    <w:p w14:paraId="05B2672A" w14:textId="4D9E8EE6" w:rsidR="001C4EF3" w:rsidRPr="008936F7" w:rsidRDefault="00B96D3B" w:rsidP="00B4525E">
      <w:pPr>
        <w:pStyle w:val="BodyText"/>
      </w:pPr>
      <w:r>
        <w:t>T</w:t>
      </w:r>
      <w:r w:rsidR="004745C5" w:rsidRPr="00E0319B">
        <w:t xml:space="preserve">he improved fiscal position has been </w:t>
      </w:r>
      <w:r w:rsidR="00D16383" w:rsidRPr="00E0319B">
        <w:t xml:space="preserve">underpinned by </w:t>
      </w:r>
      <w:r w:rsidR="00A116C5">
        <w:t xml:space="preserve">delivering the lowest average </w:t>
      </w:r>
      <w:r w:rsidR="0088371D">
        <w:t xml:space="preserve">expense growth </w:t>
      </w:r>
      <w:r w:rsidR="00A116C5">
        <w:t xml:space="preserve">of any Australian </w:t>
      </w:r>
      <w:r w:rsidR="00CE2673">
        <w:t>G</w:t>
      </w:r>
      <w:r w:rsidR="00A116C5">
        <w:t xml:space="preserve">overnment </w:t>
      </w:r>
      <w:r w:rsidR="00737971">
        <w:t xml:space="preserve">over the </w:t>
      </w:r>
      <w:r w:rsidR="00A116C5">
        <w:t>last</w:t>
      </w:r>
      <w:r w:rsidR="00737971">
        <w:t xml:space="preserve"> three years</w:t>
      </w:r>
      <w:r w:rsidR="00E53A56">
        <w:t>,</w:t>
      </w:r>
      <w:r w:rsidR="00FC7061" w:rsidRPr="00C62B7F">
        <w:t xml:space="preserve"> </w:t>
      </w:r>
      <w:r w:rsidR="00A43819">
        <w:t>keeping it at</w:t>
      </w:r>
      <w:r w:rsidR="001E6C28">
        <w:t xml:space="preserve"> this</w:t>
      </w:r>
      <w:r w:rsidR="00A43819">
        <w:t xml:space="preserve"> low level over the four years to 2029-30, and</w:t>
      </w:r>
      <w:r w:rsidR="00FC7061" w:rsidRPr="00C62B7F">
        <w:t xml:space="preserve"> despite </w:t>
      </w:r>
      <w:r w:rsidR="00CC77A2" w:rsidRPr="00C62B7F">
        <w:t>the State’s</w:t>
      </w:r>
      <w:r w:rsidR="00995B17">
        <w:t xml:space="preserve"> </w:t>
      </w:r>
      <w:r w:rsidR="00CC77A2" w:rsidRPr="00C62B7F">
        <w:t>increase</w:t>
      </w:r>
      <w:r w:rsidR="005B4BB8" w:rsidRPr="00C62B7F">
        <w:t>d</w:t>
      </w:r>
      <w:r w:rsidR="00CC77A2" w:rsidRPr="00C62B7F">
        <w:t xml:space="preserve"> </w:t>
      </w:r>
      <w:r w:rsidR="00375BC2">
        <w:t>co-</w:t>
      </w:r>
      <w:r w:rsidR="00CC77A2" w:rsidRPr="00C62B7F">
        <w:t xml:space="preserve">funding obligations </w:t>
      </w:r>
      <w:r w:rsidR="00EB7CB0" w:rsidRPr="00C62B7F">
        <w:t>under</w:t>
      </w:r>
      <w:r w:rsidR="00D32FEA" w:rsidRPr="00C62B7F">
        <w:t xml:space="preserve"> </w:t>
      </w:r>
      <w:r w:rsidR="00E01DA4" w:rsidRPr="00C62B7F">
        <w:t xml:space="preserve">agreements </w:t>
      </w:r>
      <w:r w:rsidR="002A0C9F">
        <w:t xml:space="preserve">with the Australian Government. </w:t>
      </w:r>
    </w:p>
    <w:p w14:paraId="35AA34FC" w14:textId="30D18858" w:rsidR="00B16D05" w:rsidRPr="001E0A9D" w:rsidRDefault="00B24773" w:rsidP="00A72A67">
      <w:pPr>
        <w:pStyle w:val="Heading3"/>
      </w:pPr>
      <w:r w:rsidRPr="001E0A9D">
        <w:t xml:space="preserve">Stabilising the State’s debt trajectory </w:t>
      </w:r>
    </w:p>
    <w:p w14:paraId="66143C7D" w14:textId="27A8F646" w:rsidR="00363FC1" w:rsidRPr="00E0319B" w:rsidRDefault="006357A2" w:rsidP="00363FC1">
      <w:pPr>
        <w:pStyle w:val="BodyText"/>
        <w:rPr>
          <w:noProof w:val="0"/>
        </w:rPr>
      </w:pPr>
      <w:r w:rsidRPr="00E0319B">
        <w:t>The Government has stabilised the State’s</w:t>
      </w:r>
      <w:r w:rsidR="00801DB7" w:rsidRPr="00E0319B">
        <w:t xml:space="preserve"> gross debt position </w:t>
      </w:r>
      <w:r w:rsidR="008A2FE1" w:rsidRPr="00E0319B">
        <w:t>whil</w:t>
      </w:r>
      <w:r w:rsidR="00D417AB" w:rsidRPr="00E0319B">
        <w:t xml:space="preserve">e </w:t>
      </w:r>
      <w:r w:rsidR="000E3CFE" w:rsidRPr="00E0319B">
        <w:t>main</w:t>
      </w:r>
      <w:r w:rsidR="000D248C" w:rsidRPr="00E0319B">
        <w:t xml:space="preserve">taining a </w:t>
      </w:r>
      <w:r w:rsidR="00395C37" w:rsidRPr="00E0319B">
        <w:t>large infrastructure program to support</w:t>
      </w:r>
      <w:r w:rsidR="00CF184D" w:rsidRPr="00E0319B">
        <w:t xml:space="preserve"> the</w:t>
      </w:r>
      <w:r w:rsidR="00C41EC9" w:rsidRPr="00E0319B">
        <w:t xml:space="preserve"> long-term economic growth </w:t>
      </w:r>
      <w:r w:rsidR="00CF184D" w:rsidRPr="00E0319B">
        <w:t>of New South Wales and its growing population</w:t>
      </w:r>
      <w:r w:rsidR="00363FC1">
        <w:t xml:space="preserve">, without </w:t>
      </w:r>
      <w:r w:rsidR="00B93645">
        <w:t>shifting</w:t>
      </w:r>
      <w:r w:rsidR="00363FC1">
        <w:t xml:space="preserve"> costs onto households through privatisation.</w:t>
      </w:r>
    </w:p>
    <w:p w14:paraId="41D607CC" w14:textId="3C1E5E23" w:rsidR="003A4336" w:rsidRPr="00E0319B" w:rsidRDefault="000B584A" w:rsidP="0060395D">
      <w:pPr>
        <w:pStyle w:val="BodyText"/>
      </w:pPr>
      <w:r>
        <w:t>The Government’s</w:t>
      </w:r>
      <w:r w:rsidR="004C4E0B" w:rsidRPr="00E0319B">
        <w:t xml:space="preserve"> </w:t>
      </w:r>
      <w:r w:rsidR="00840044" w:rsidRPr="00E0319B">
        <w:t xml:space="preserve">total infrastructure </w:t>
      </w:r>
      <w:r w:rsidR="00D46589" w:rsidRPr="00E0319B">
        <w:t xml:space="preserve">investment in </w:t>
      </w:r>
      <w:r w:rsidR="00701A27" w:rsidRPr="00E0319B">
        <w:t xml:space="preserve">the </w:t>
      </w:r>
      <w:r w:rsidR="00D46589" w:rsidRPr="00E0319B">
        <w:t>non-fina</w:t>
      </w:r>
      <w:r w:rsidR="003A408E" w:rsidRPr="00E0319B">
        <w:t>ncial public s</w:t>
      </w:r>
      <w:r w:rsidR="00840044" w:rsidRPr="00E0319B">
        <w:t>ect</w:t>
      </w:r>
      <w:r w:rsidR="003A408E" w:rsidRPr="00E0319B">
        <w:t>or</w:t>
      </w:r>
      <w:r w:rsidR="003A408E" w:rsidRPr="00E0319B" w:rsidDel="00A84AB5">
        <w:t xml:space="preserve"> </w:t>
      </w:r>
      <w:r w:rsidR="003C45F6">
        <w:t>is</w:t>
      </w:r>
      <w:r w:rsidR="004C4E0B" w:rsidRPr="00E0319B">
        <w:t xml:space="preserve"> </w:t>
      </w:r>
      <w:r w:rsidR="003A2036" w:rsidRPr="003560A1">
        <w:t>$</w:t>
      </w:r>
      <w:r w:rsidR="002D6C34" w:rsidRPr="003560A1">
        <w:t>116.7</w:t>
      </w:r>
      <w:r w:rsidR="008448DC">
        <w:t> </w:t>
      </w:r>
      <w:r w:rsidR="00B90FD7" w:rsidRPr="008448DC">
        <w:t>billion</w:t>
      </w:r>
      <w:r w:rsidR="00B90FD7" w:rsidRPr="00E0319B">
        <w:t xml:space="preserve"> over the four years to 2029-30</w:t>
      </w:r>
      <w:r w:rsidR="00D855B4" w:rsidRPr="00E0319B">
        <w:t>, including:</w:t>
      </w:r>
    </w:p>
    <w:p w14:paraId="34145CDC" w14:textId="7F742359" w:rsidR="00BE5D4B" w:rsidRPr="00E0319B" w:rsidRDefault="00BE5D4B" w:rsidP="005942F0">
      <w:pPr>
        <w:pStyle w:val="Bullet1"/>
      </w:pPr>
      <w:r w:rsidRPr="00E0319B">
        <w:t xml:space="preserve">additional </w:t>
      </w:r>
      <w:r w:rsidR="00014C14">
        <w:t>investments in</w:t>
      </w:r>
      <w:r w:rsidRPr="00E0319B">
        <w:t xml:space="preserve"> </w:t>
      </w:r>
      <w:r w:rsidR="00EB7176" w:rsidRPr="008448DC">
        <w:t>transport</w:t>
      </w:r>
      <w:r w:rsidR="003C45F6" w:rsidRPr="003013FC">
        <w:t>,</w:t>
      </w:r>
      <w:r w:rsidR="003C45F6">
        <w:t xml:space="preserve"> health and education</w:t>
      </w:r>
      <w:r w:rsidRPr="00E0319B">
        <w:t xml:space="preserve"> infrastructure </w:t>
      </w:r>
      <w:r w:rsidR="00A51EED">
        <w:t xml:space="preserve">which </w:t>
      </w:r>
      <w:r w:rsidRPr="00E0319B">
        <w:t>maintain</w:t>
      </w:r>
      <w:r w:rsidR="00A51EED">
        <w:t>s</w:t>
      </w:r>
      <w:r w:rsidRPr="00E0319B">
        <w:t xml:space="preserve"> the general government infrastructure program at </w:t>
      </w:r>
      <w:r w:rsidRPr="003560A1">
        <w:t>$8</w:t>
      </w:r>
      <w:r w:rsidR="00DA51C8" w:rsidRPr="003560A1">
        <w:t>4</w:t>
      </w:r>
      <w:r w:rsidRPr="003560A1">
        <w:t>.</w:t>
      </w:r>
      <w:r w:rsidR="00DA51C8" w:rsidRPr="003560A1">
        <w:t>8</w:t>
      </w:r>
      <w:r w:rsidRPr="00E0319B">
        <w:t xml:space="preserve"> billion</w:t>
      </w:r>
      <w:r w:rsidR="00014C14">
        <w:t xml:space="preserve"> over the next four years</w:t>
      </w:r>
      <w:r w:rsidRPr="00E0319B">
        <w:t xml:space="preserve">. An overview of the State’s infrastructure program can be found in Budget Paper No.3 </w:t>
      </w:r>
      <w:r w:rsidRPr="00E0319B">
        <w:rPr>
          <w:i/>
        </w:rPr>
        <w:t>Infrastructure Statement</w:t>
      </w:r>
    </w:p>
    <w:p w14:paraId="0C3B3EE3" w14:textId="6E14DEE6" w:rsidR="00BE5D4B" w:rsidRPr="00E0319B" w:rsidRDefault="00BE5D4B" w:rsidP="005942F0">
      <w:pPr>
        <w:pStyle w:val="Bullet1"/>
      </w:pPr>
      <w:r w:rsidRPr="00E0319B">
        <w:t xml:space="preserve">a public non-financial corporation infrastructure program </w:t>
      </w:r>
      <w:r w:rsidRPr="00E913A9">
        <w:t xml:space="preserve">of </w:t>
      </w:r>
      <w:r w:rsidRPr="003560A1">
        <w:t>$3</w:t>
      </w:r>
      <w:r w:rsidR="00765722" w:rsidRPr="003560A1">
        <w:t>1</w:t>
      </w:r>
      <w:r w:rsidRPr="003560A1">
        <w:t>.</w:t>
      </w:r>
      <w:r w:rsidR="00765722" w:rsidRPr="003560A1">
        <w:t>9</w:t>
      </w:r>
      <w:r w:rsidRPr="00E0319B">
        <w:t xml:space="preserve"> billion</w:t>
      </w:r>
      <w:r w:rsidR="00014C14">
        <w:t xml:space="preserve"> over the next four years</w:t>
      </w:r>
      <w:r w:rsidRPr="00E0319B">
        <w:t xml:space="preserve">. An overview of the government businesses’ infrastructure programs can be found in Chapter </w:t>
      </w:r>
      <w:r w:rsidR="00B1043C" w:rsidRPr="00E0319B">
        <w:t>7</w:t>
      </w:r>
      <w:r w:rsidRPr="00E0319B">
        <w:t xml:space="preserve"> Government </w:t>
      </w:r>
      <w:r w:rsidR="003B342B">
        <w:t>b</w:t>
      </w:r>
      <w:r w:rsidRPr="00E0319B">
        <w:t xml:space="preserve">usinesses. </w:t>
      </w:r>
    </w:p>
    <w:p w14:paraId="10D9D164" w14:textId="2C09A283" w:rsidR="001B644C" w:rsidRPr="00252E77" w:rsidRDefault="001B644C" w:rsidP="001B644C">
      <w:pPr>
        <w:pStyle w:val="Table1X"/>
        <w:rPr>
          <w:lang w:val="en-GB"/>
        </w:rPr>
      </w:pPr>
      <w:r w:rsidRPr="00252E77">
        <w:rPr>
          <w:lang w:val="en-GB"/>
        </w:rPr>
        <w:t xml:space="preserve">Key </w:t>
      </w:r>
      <w:r w:rsidR="590E2C32" w:rsidRPr="00252E77">
        <w:rPr>
          <w:lang w:val="en-GB"/>
        </w:rPr>
        <w:t>b</w:t>
      </w:r>
      <w:r w:rsidRPr="00252E77">
        <w:rPr>
          <w:lang w:val="en-GB"/>
        </w:rPr>
        <w:t>udget aggregates for the general government sector</w:t>
      </w:r>
      <w:r w:rsidR="00EA6852">
        <w:rPr>
          <w:lang w:val="en-GB"/>
        </w:rPr>
        <w:t xml:space="preserve"> and non-financial public sector capital expenditure</w:t>
      </w:r>
      <w:r w:rsidRPr="00252E77">
        <w:rPr>
          <w:lang w:val="en-GB"/>
        </w:rPr>
        <w:t xml:space="preserve"> </w:t>
      </w:r>
    </w:p>
    <w:tbl>
      <w:tblPr>
        <w:tblW w:w="9638" w:type="dxa"/>
        <w:tblLayout w:type="fixed"/>
        <w:tblLook w:val="04A0" w:firstRow="1" w:lastRow="0" w:firstColumn="1" w:lastColumn="0" w:noHBand="0" w:noVBand="1"/>
        <w:tblCaption w:val="Chart 1.4: Change in general government gross debt compared to 2023 Pre election Budget Update forecast"/>
        <w:tblDescription w:val="Chart 1.4: Change in general government gross debt compared to 2023 Pre election Budget Update forecast"/>
      </w:tblPr>
      <w:tblGrid>
        <w:gridCol w:w="3231"/>
        <w:gridCol w:w="1051"/>
        <w:gridCol w:w="1088"/>
        <w:gridCol w:w="1133"/>
        <w:gridCol w:w="1039"/>
        <w:gridCol w:w="1039"/>
        <w:gridCol w:w="1040"/>
        <w:gridCol w:w="17"/>
      </w:tblGrid>
      <w:tr w:rsidR="001B644C" w:rsidRPr="00252E77" w14:paraId="00484F64" w14:textId="77777777" w:rsidTr="00414240">
        <w:trPr>
          <w:gridAfter w:val="1"/>
          <w:wAfter w:w="17" w:type="dxa"/>
          <w:trHeight w:val="283"/>
        </w:trPr>
        <w:tc>
          <w:tcPr>
            <w:tcW w:w="3231" w:type="dxa"/>
            <w:shd w:val="clear" w:color="auto" w:fill="EBEBEB"/>
            <w:noWrap/>
            <w:hideMark/>
          </w:tcPr>
          <w:p w14:paraId="0F42A86C" w14:textId="77777777" w:rsidR="001B644C" w:rsidRPr="00252E77" w:rsidRDefault="001B644C">
            <w:pPr>
              <w:jc w:val="center"/>
              <w:rPr>
                <w:rFonts w:cs="Arial"/>
                <w:sz w:val="17"/>
                <w:szCs w:val="17"/>
                <w:lang w:eastAsia="en-AU"/>
              </w:rPr>
            </w:pPr>
            <w:r w:rsidRPr="00252E77">
              <w:rPr>
                <w:rFonts w:cs="Arial"/>
                <w:sz w:val="17"/>
                <w:szCs w:val="17"/>
                <w:lang w:eastAsia="en-AU"/>
              </w:rPr>
              <w:t> </w:t>
            </w:r>
          </w:p>
        </w:tc>
        <w:tc>
          <w:tcPr>
            <w:tcW w:w="1051" w:type="dxa"/>
            <w:shd w:val="clear" w:color="auto" w:fill="EBEBEB"/>
            <w:noWrap/>
            <w:vAlign w:val="bottom"/>
            <w:hideMark/>
          </w:tcPr>
          <w:p w14:paraId="0B43E877" w14:textId="08AC586E" w:rsidR="001B644C" w:rsidRPr="00252E77" w:rsidRDefault="001B644C">
            <w:pPr>
              <w:jc w:val="center"/>
              <w:rPr>
                <w:rFonts w:cs="Arial"/>
                <w:sz w:val="17"/>
                <w:szCs w:val="17"/>
                <w:lang w:eastAsia="en-AU"/>
              </w:rPr>
            </w:pPr>
            <w:r w:rsidRPr="00252E77">
              <w:rPr>
                <w:sz w:val="17"/>
                <w:szCs w:val="17"/>
              </w:rPr>
              <w:t>202</w:t>
            </w:r>
            <w:r w:rsidR="008044C4">
              <w:rPr>
                <w:sz w:val="17"/>
                <w:szCs w:val="17"/>
              </w:rPr>
              <w:t>4-25</w:t>
            </w:r>
          </w:p>
        </w:tc>
        <w:tc>
          <w:tcPr>
            <w:tcW w:w="1088" w:type="dxa"/>
            <w:shd w:val="clear" w:color="auto" w:fill="EBEBEB"/>
            <w:noWrap/>
            <w:vAlign w:val="bottom"/>
            <w:hideMark/>
          </w:tcPr>
          <w:p w14:paraId="4739DDAB" w14:textId="56C92975" w:rsidR="001B644C" w:rsidRPr="00252E77" w:rsidRDefault="001B644C">
            <w:pPr>
              <w:jc w:val="center"/>
              <w:rPr>
                <w:rFonts w:cs="Arial"/>
                <w:sz w:val="17"/>
                <w:szCs w:val="17"/>
                <w:lang w:eastAsia="en-AU"/>
              </w:rPr>
            </w:pPr>
            <w:r w:rsidRPr="00252E77">
              <w:rPr>
                <w:sz w:val="17"/>
                <w:szCs w:val="17"/>
              </w:rPr>
              <w:t>202</w:t>
            </w:r>
            <w:r w:rsidR="008044C4">
              <w:rPr>
                <w:sz w:val="17"/>
                <w:szCs w:val="17"/>
              </w:rPr>
              <w:t>5-26</w:t>
            </w:r>
          </w:p>
        </w:tc>
        <w:tc>
          <w:tcPr>
            <w:tcW w:w="1133" w:type="dxa"/>
            <w:shd w:val="clear" w:color="auto" w:fill="EBEBEB"/>
            <w:noWrap/>
            <w:vAlign w:val="bottom"/>
            <w:hideMark/>
          </w:tcPr>
          <w:p w14:paraId="11F9CB0E" w14:textId="7E4861DD" w:rsidR="001B644C" w:rsidRPr="00252E77" w:rsidRDefault="001B644C">
            <w:pPr>
              <w:jc w:val="center"/>
              <w:rPr>
                <w:rFonts w:cs="Arial"/>
                <w:sz w:val="17"/>
                <w:szCs w:val="17"/>
                <w:lang w:eastAsia="en-AU"/>
              </w:rPr>
            </w:pPr>
            <w:r w:rsidRPr="00252E77">
              <w:rPr>
                <w:sz w:val="17"/>
                <w:szCs w:val="17"/>
              </w:rPr>
              <w:t>202</w:t>
            </w:r>
            <w:r w:rsidR="008044C4">
              <w:rPr>
                <w:sz w:val="17"/>
                <w:szCs w:val="17"/>
              </w:rPr>
              <w:t>6-27</w:t>
            </w:r>
          </w:p>
        </w:tc>
        <w:tc>
          <w:tcPr>
            <w:tcW w:w="1039" w:type="dxa"/>
            <w:shd w:val="clear" w:color="auto" w:fill="EBEBEB"/>
            <w:noWrap/>
            <w:vAlign w:val="bottom"/>
            <w:hideMark/>
          </w:tcPr>
          <w:p w14:paraId="36EF9B13" w14:textId="39DF5EDC" w:rsidR="001B644C" w:rsidRPr="00252E77" w:rsidRDefault="001B644C">
            <w:pPr>
              <w:jc w:val="center"/>
              <w:rPr>
                <w:rFonts w:cs="Arial"/>
                <w:sz w:val="17"/>
                <w:szCs w:val="17"/>
                <w:lang w:eastAsia="en-AU"/>
              </w:rPr>
            </w:pPr>
            <w:r w:rsidRPr="00252E77">
              <w:rPr>
                <w:sz w:val="17"/>
                <w:szCs w:val="17"/>
              </w:rPr>
              <w:t>202</w:t>
            </w:r>
            <w:r w:rsidR="008044C4">
              <w:rPr>
                <w:sz w:val="17"/>
                <w:szCs w:val="17"/>
              </w:rPr>
              <w:t>7-28</w:t>
            </w:r>
          </w:p>
        </w:tc>
        <w:tc>
          <w:tcPr>
            <w:tcW w:w="1039" w:type="dxa"/>
            <w:shd w:val="clear" w:color="auto" w:fill="EBEBEB"/>
            <w:noWrap/>
            <w:vAlign w:val="bottom"/>
            <w:hideMark/>
          </w:tcPr>
          <w:p w14:paraId="211CEA37" w14:textId="4946F643" w:rsidR="001B644C" w:rsidRPr="00252E77" w:rsidRDefault="001B644C">
            <w:pPr>
              <w:jc w:val="center"/>
              <w:rPr>
                <w:rFonts w:cs="Arial"/>
                <w:sz w:val="17"/>
                <w:szCs w:val="17"/>
                <w:lang w:eastAsia="en-AU"/>
              </w:rPr>
            </w:pPr>
            <w:r w:rsidRPr="00252E77">
              <w:rPr>
                <w:sz w:val="17"/>
                <w:szCs w:val="17"/>
              </w:rPr>
              <w:t>202</w:t>
            </w:r>
            <w:r w:rsidR="008044C4">
              <w:rPr>
                <w:sz w:val="17"/>
                <w:szCs w:val="17"/>
              </w:rPr>
              <w:t>8-29</w:t>
            </w:r>
          </w:p>
        </w:tc>
        <w:tc>
          <w:tcPr>
            <w:tcW w:w="1040" w:type="dxa"/>
            <w:shd w:val="clear" w:color="auto" w:fill="EBEBEB"/>
            <w:noWrap/>
            <w:vAlign w:val="bottom"/>
            <w:hideMark/>
          </w:tcPr>
          <w:p w14:paraId="6D52104D" w14:textId="42624819" w:rsidR="001B644C" w:rsidRPr="00252E77" w:rsidRDefault="001B644C">
            <w:pPr>
              <w:jc w:val="center"/>
              <w:rPr>
                <w:rFonts w:cs="Arial"/>
                <w:sz w:val="17"/>
                <w:szCs w:val="17"/>
                <w:lang w:eastAsia="en-AU"/>
              </w:rPr>
            </w:pPr>
            <w:r w:rsidRPr="00252E77">
              <w:rPr>
                <w:rFonts w:cs="Arial"/>
                <w:sz w:val="17"/>
                <w:szCs w:val="17"/>
                <w:lang w:eastAsia="en-AU"/>
              </w:rPr>
              <w:t>202</w:t>
            </w:r>
            <w:r w:rsidR="008044C4">
              <w:rPr>
                <w:rFonts w:cs="Arial"/>
                <w:sz w:val="17"/>
                <w:szCs w:val="17"/>
                <w:lang w:eastAsia="en-AU"/>
              </w:rPr>
              <w:t>9-30</w:t>
            </w:r>
          </w:p>
        </w:tc>
      </w:tr>
      <w:tr w:rsidR="001B644C" w:rsidRPr="00252E77" w14:paraId="377FBA3D" w14:textId="77777777" w:rsidTr="00414240">
        <w:trPr>
          <w:gridAfter w:val="1"/>
          <w:wAfter w:w="17" w:type="dxa"/>
          <w:trHeight w:val="283"/>
        </w:trPr>
        <w:tc>
          <w:tcPr>
            <w:tcW w:w="3231" w:type="dxa"/>
            <w:shd w:val="clear" w:color="auto" w:fill="EBEBEB"/>
            <w:noWrap/>
          </w:tcPr>
          <w:p w14:paraId="711A54B7" w14:textId="77777777" w:rsidR="001B644C" w:rsidRPr="00252E77" w:rsidRDefault="001B644C">
            <w:pPr>
              <w:jc w:val="center"/>
              <w:rPr>
                <w:rFonts w:cs="Arial"/>
                <w:sz w:val="17"/>
                <w:szCs w:val="17"/>
                <w:lang w:eastAsia="en-AU"/>
              </w:rPr>
            </w:pPr>
          </w:p>
        </w:tc>
        <w:tc>
          <w:tcPr>
            <w:tcW w:w="1051" w:type="dxa"/>
            <w:shd w:val="clear" w:color="auto" w:fill="EBEBEB"/>
            <w:noWrap/>
          </w:tcPr>
          <w:p w14:paraId="1A30E2D3" w14:textId="77777777" w:rsidR="001B644C" w:rsidRPr="00252E77" w:rsidRDefault="001B644C">
            <w:pPr>
              <w:jc w:val="center"/>
              <w:rPr>
                <w:rFonts w:cs="Arial"/>
                <w:sz w:val="17"/>
                <w:szCs w:val="17"/>
                <w:lang w:eastAsia="en-AU"/>
              </w:rPr>
            </w:pPr>
            <w:r w:rsidRPr="00252E77">
              <w:rPr>
                <w:rFonts w:cs="Arial"/>
                <w:sz w:val="17"/>
                <w:szCs w:val="17"/>
                <w:lang w:eastAsia="en-AU"/>
              </w:rPr>
              <w:t>Actual</w:t>
            </w:r>
          </w:p>
        </w:tc>
        <w:tc>
          <w:tcPr>
            <w:tcW w:w="1088" w:type="dxa"/>
            <w:shd w:val="clear" w:color="auto" w:fill="EBEBEB"/>
            <w:noWrap/>
          </w:tcPr>
          <w:p w14:paraId="607A818E" w14:textId="77777777" w:rsidR="001B644C" w:rsidRPr="00252E77" w:rsidRDefault="001B644C">
            <w:pPr>
              <w:jc w:val="center"/>
              <w:rPr>
                <w:rFonts w:cs="Arial"/>
                <w:sz w:val="17"/>
                <w:szCs w:val="17"/>
                <w:lang w:eastAsia="en-AU"/>
              </w:rPr>
            </w:pPr>
            <w:r w:rsidRPr="00252E77">
              <w:rPr>
                <w:rFonts w:cs="Arial"/>
                <w:sz w:val="17"/>
                <w:szCs w:val="17"/>
                <w:lang w:eastAsia="en-AU"/>
              </w:rPr>
              <w:t>Revised</w:t>
            </w:r>
          </w:p>
        </w:tc>
        <w:tc>
          <w:tcPr>
            <w:tcW w:w="1133" w:type="dxa"/>
            <w:shd w:val="clear" w:color="auto" w:fill="EBEBEB"/>
            <w:noWrap/>
          </w:tcPr>
          <w:p w14:paraId="56C91AAC" w14:textId="77777777" w:rsidR="001B644C" w:rsidRPr="00252E77" w:rsidRDefault="001B644C">
            <w:pPr>
              <w:jc w:val="center"/>
              <w:rPr>
                <w:rFonts w:cs="Arial"/>
                <w:sz w:val="17"/>
                <w:szCs w:val="17"/>
                <w:lang w:eastAsia="en-AU"/>
              </w:rPr>
            </w:pPr>
            <w:r w:rsidRPr="00252E77">
              <w:rPr>
                <w:rFonts w:cs="Arial"/>
                <w:sz w:val="17"/>
                <w:szCs w:val="17"/>
                <w:lang w:eastAsia="en-AU"/>
              </w:rPr>
              <w:t>Budget</w:t>
            </w:r>
          </w:p>
        </w:tc>
        <w:tc>
          <w:tcPr>
            <w:tcW w:w="3118" w:type="dxa"/>
            <w:gridSpan w:val="3"/>
            <w:shd w:val="clear" w:color="auto" w:fill="EBEBEB"/>
            <w:noWrap/>
          </w:tcPr>
          <w:p w14:paraId="7C111C83" w14:textId="77777777" w:rsidR="001B644C" w:rsidRPr="00252E77" w:rsidRDefault="001B644C">
            <w:pPr>
              <w:jc w:val="center"/>
              <w:rPr>
                <w:rFonts w:cs="Arial"/>
                <w:sz w:val="17"/>
                <w:szCs w:val="17"/>
                <w:lang w:eastAsia="en-AU"/>
              </w:rPr>
            </w:pPr>
            <w:r w:rsidRPr="00252E77">
              <w:rPr>
                <w:rFonts w:cs="Arial"/>
                <w:sz w:val="17"/>
                <w:szCs w:val="17"/>
                <w:lang w:eastAsia="en-AU"/>
              </w:rPr>
              <w:t>Forward Estimates</w:t>
            </w:r>
          </w:p>
        </w:tc>
      </w:tr>
      <w:tr w:rsidR="001B644C" w:rsidRPr="00252E77" w14:paraId="0B0A89B5" w14:textId="77777777" w:rsidTr="00414240">
        <w:trPr>
          <w:gridAfter w:val="1"/>
          <w:wAfter w:w="17" w:type="dxa"/>
          <w:trHeight w:val="270"/>
        </w:trPr>
        <w:tc>
          <w:tcPr>
            <w:tcW w:w="3231" w:type="dxa"/>
            <w:tcBorders>
              <w:left w:val="nil"/>
              <w:bottom w:val="nil"/>
              <w:right w:val="nil"/>
            </w:tcBorders>
            <w:shd w:val="clear" w:color="auto" w:fill="FFFFFF" w:themeFill="text2"/>
            <w:noWrap/>
            <w:vAlign w:val="bottom"/>
            <w:hideMark/>
          </w:tcPr>
          <w:p w14:paraId="3A187853" w14:textId="77777777" w:rsidR="001B644C" w:rsidRPr="00252E77" w:rsidRDefault="001B644C">
            <w:pPr>
              <w:rPr>
                <w:rFonts w:cs="Arial"/>
                <w:color w:val="000000"/>
                <w:sz w:val="16"/>
                <w:szCs w:val="16"/>
                <w:lang w:eastAsia="en-AU"/>
              </w:rPr>
            </w:pPr>
            <w:r w:rsidRPr="00252E77">
              <w:rPr>
                <w:rFonts w:cs="Arial"/>
                <w:color w:val="000000"/>
                <w:sz w:val="16"/>
                <w:szCs w:val="16"/>
                <w:lang w:eastAsia="en-AU"/>
              </w:rPr>
              <w:t>Revenue ($m)</w:t>
            </w:r>
          </w:p>
        </w:tc>
        <w:tc>
          <w:tcPr>
            <w:tcW w:w="1051" w:type="dxa"/>
            <w:tcBorders>
              <w:top w:val="nil"/>
              <w:left w:val="nil"/>
              <w:bottom w:val="nil"/>
              <w:right w:val="nil"/>
            </w:tcBorders>
            <w:shd w:val="clear" w:color="000000" w:fill="FFFFFF"/>
            <w:noWrap/>
            <w:vAlign w:val="bottom"/>
          </w:tcPr>
          <w:p w14:paraId="57CCCA8A" w14:textId="4F74C62A"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118,009</w:t>
            </w:r>
          </w:p>
        </w:tc>
        <w:tc>
          <w:tcPr>
            <w:tcW w:w="1088" w:type="dxa"/>
            <w:tcBorders>
              <w:top w:val="nil"/>
              <w:left w:val="nil"/>
              <w:bottom w:val="nil"/>
              <w:right w:val="nil"/>
            </w:tcBorders>
            <w:shd w:val="clear" w:color="000000" w:fill="FFFFFF"/>
            <w:noWrap/>
            <w:vAlign w:val="bottom"/>
          </w:tcPr>
          <w:p w14:paraId="6682E76C" w14:textId="4DE3265A"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126,719</w:t>
            </w:r>
          </w:p>
        </w:tc>
        <w:tc>
          <w:tcPr>
            <w:tcW w:w="1133" w:type="dxa"/>
            <w:tcBorders>
              <w:top w:val="nil"/>
              <w:left w:val="nil"/>
              <w:bottom w:val="nil"/>
              <w:right w:val="nil"/>
            </w:tcBorders>
            <w:shd w:val="clear" w:color="000000" w:fill="FFFFFF"/>
            <w:noWrap/>
            <w:vAlign w:val="bottom"/>
          </w:tcPr>
          <w:p w14:paraId="46F50B87" w14:textId="1E433685"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130,687</w:t>
            </w:r>
          </w:p>
        </w:tc>
        <w:tc>
          <w:tcPr>
            <w:tcW w:w="1039" w:type="dxa"/>
            <w:tcBorders>
              <w:top w:val="nil"/>
              <w:left w:val="nil"/>
              <w:bottom w:val="nil"/>
              <w:right w:val="nil"/>
            </w:tcBorders>
            <w:shd w:val="clear" w:color="000000" w:fill="FFFFFF"/>
            <w:noWrap/>
            <w:vAlign w:val="bottom"/>
          </w:tcPr>
          <w:p w14:paraId="41C80618" w14:textId="138F4E68"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135,609</w:t>
            </w:r>
          </w:p>
        </w:tc>
        <w:tc>
          <w:tcPr>
            <w:tcW w:w="1039" w:type="dxa"/>
            <w:tcBorders>
              <w:top w:val="nil"/>
              <w:left w:val="nil"/>
              <w:bottom w:val="nil"/>
              <w:right w:val="nil"/>
            </w:tcBorders>
            <w:shd w:val="clear" w:color="000000" w:fill="FFFFFF"/>
            <w:noWrap/>
            <w:vAlign w:val="bottom"/>
          </w:tcPr>
          <w:p w14:paraId="319EAE92" w14:textId="7BBFA732"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141,225</w:t>
            </w:r>
          </w:p>
        </w:tc>
        <w:tc>
          <w:tcPr>
            <w:tcW w:w="1040" w:type="dxa"/>
            <w:tcBorders>
              <w:top w:val="nil"/>
              <w:left w:val="nil"/>
              <w:bottom w:val="nil"/>
              <w:right w:val="nil"/>
            </w:tcBorders>
            <w:shd w:val="clear" w:color="000000" w:fill="FFFFFF"/>
            <w:noWrap/>
            <w:vAlign w:val="bottom"/>
          </w:tcPr>
          <w:p w14:paraId="2F9BE770" w14:textId="027E2AF2"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146,122</w:t>
            </w:r>
          </w:p>
        </w:tc>
      </w:tr>
      <w:tr w:rsidR="001B644C" w:rsidRPr="00252E77" w14:paraId="7984E6A2" w14:textId="77777777" w:rsidTr="00414240">
        <w:trPr>
          <w:gridAfter w:val="1"/>
          <w:wAfter w:w="17" w:type="dxa"/>
          <w:trHeight w:val="224"/>
        </w:trPr>
        <w:tc>
          <w:tcPr>
            <w:tcW w:w="3231" w:type="dxa"/>
            <w:tcBorders>
              <w:top w:val="nil"/>
              <w:left w:val="nil"/>
              <w:bottom w:val="nil"/>
              <w:right w:val="nil"/>
            </w:tcBorders>
            <w:shd w:val="clear" w:color="auto" w:fill="FFFFFF" w:themeFill="text2"/>
            <w:noWrap/>
            <w:vAlign w:val="bottom"/>
            <w:hideMark/>
          </w:tcPr>
          <w:p w14:paraId="2E51AC50" w14:textId="77777777" w:rsidR="001B644C" w:rsidRPr="00184BA3" w:rsidRDefault="001B644C">
            <w:pPr>
              <w:rPr>
                <w:rFonts w:cs="Arial"/>
                <w:i/>
                <w:color w:val="000000"/>
                <w:sz w:val="16"/>
                <w:szCs w:val="16"/>
                <w:lang w:eastAsia="en-AU"/>
              </w:rPr>
            </w:pPr>
            <w:r w:rsidRPr="00184BA3">
              <w:rPr>
                <w:rFonts w:cs="Arial"/>
                <w:i/>
                <w:color w:val="000000"/>
                <w:sz w:val="16"/>
                <w:szCs w:val="16"/>
                <w:lang w:eastAsia="en-AU"/>
              </w:rPr>
              <w:t>Per cent of GSP</w:t>
            </w:r>
          </w:p>
        </w:tc>
        <w:tc>
          <w:tcPr>
            <w:tcW w:w="1051" w:type="dxa"/>
            <w:tcBorders>
              <w:top w:val="nil"/>
              <w:left w:val="nil"/>
              <w:bottom w:val="nil"/>
              <w:right w:val="nil"/>
            </w:tcBorders>
            <w:shd w:val="clear" w:color="000000" w:fill="FFFFFF"/>
            <w:noWrap/>
            <w:vAlign w:val="center"/>
          </w:tcPr>
          <w:p w14:paraId="0E4C3E73" w14:textId="50B71E6A"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13.8 </w:t>
            </w:r>
          </w:p>
        </w:tc>
        <w:tc>
          <w:tcPr>
            <w:tcW w:w="1088" w:type="dxa"/>
            <w:tcBorders>
              <w:top w:val="nil"/>
              <w:left w:val="nil"/>
              <w:bottom w:val="nil"/>
              <w:right w:val="nil"/>
            </w:tcBorders>
            <w:shd w:val="clear" w:color="000000" w:fill="FFFFFF"/>
            <w:noWrap/>
            <w:vAlign w:val="center"/>
          </w:tcPr>
          <w:p w14:paraId="1E047CE6" w14:textId="7E0CBB5B"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14.0 </w:t>
            </w:r>
          </w:p>
        </w:tc>
        <w:tc>
          <w:tcPr>
            <w:tcW w:w="1133" w:type="dxa"/>
            <w:tcBorders>
              <w:top w:val="nil"/>
              <w:left w:val="nil"/>
              <w:bottom w:val="nil"/>
              <w:right w:val="nil"/>
            </w:tcBorders>
            <w:shd w:val="clear" w:color="000000" w:fill="FFFFFF"/>
            <w:noWrap/>
            <w:vAlign w:val="center"/>
          </w:tcPr>
          <w:p w14:paraId="2D384318" w14:textId="02784B40"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13.8 </w:t>
            </w:r>
          </w:p>
        </w:tc>
        <w:tc>
          <w:tcPr>
            <w:tcW w:w="1039" w:type="dxa"/>
            <w:tcBorders>
              <w:top w:val="nil"/>
              <w:left w:val="nil"/>
              <w:bottom w:val="nil"/>
              <w:right w:val="nil"/>
            </w:tcBorders>
            <w:shd w:val="clear" w:color="000000" w:fill="FFFFFF"/>
            <w:noWrap/>
            <w:vAlign w:val="center"/>
          </w:tcPr>
          <w:p w14:paraId="6272CAC1" w14:textId="676600B9"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13.8 </w:t>
            </w:r>
          </w:p>
        </w:tc>
        <w:tc>
          <w:tcPr>
            <w:tcW w:w="1039" w:type="dxa"/>
            <w:tcBorders>
              <w:top w:val="nil"/>
              <w:left w:val="nil"/>
              <w:bottom w:val="nil"/>
              <w:right w:val="nil"/>
            </w:tcBorders>
            <w:shd w:val="clear" w:color="000000" w:fill="FFFFFF"/>
            <w:noWrap/>
            <w:vAlign w:val="center"/>
          </w:tcPr>
          <w:p w14:paraId="68D9428D" w14:textId="2B49BDA4"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13.8 </w:t>
            </w:r>
          </w:p>
        </w:tc>
        <w:tc>
          <w:tcPr>
            <w:tcW w:w="1040" w:type="dxa"/>
            <w:tcBorders>
              <w:top w:val="nil"/>
              <w:left w:val="nil"/>
              <w:bottom w:val="nil"/>
              <w:right w:val="nil"/>
            </w:tcBorders>
            <w:shd w:val="clear" w:color="000000" w:fill="FFFFFF"/>
            <w:noWrap/>
            <w:vAlign w:val="center"/>
          </w:tcPr>
          <w:p w14:paraId="71DAFF66" w14:textId="7EA29D17"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13.7 </w:t>
            </w:r>
          </w:p>
        </w:tc>
      </w:tr>
      <w:tr w:rsidR="001B644C" w:rsidRPr="00252E77" w14:paraId="7D07BE6C" w14:textId="77777777" w:rsidTr="00414240">
        <w:trPr>
          <w:gridAfter w:val="1"/>
          <w:wAfter w:w="17" w:type="dxa"/>
          <w:trHeight w:val="340"/>
        </w:trPr>
        <w:tc>
          <w:tcPr>
            <w:tcW w:w="3231" w:type="dxa"/>
            <w:tcBorders>
              <w:top w:val="nil"/>
              <w:left w:val="nil"/>
              <w:bottom w:val="nil"/>
              <w:right w:val="nil"/>
            </w:tcBorders>
            <w:shd w:val="clear" w:color="auto" w:fill="FFFFFF" w:themeFill="text2"/>
            <w:noWrap/>
            <w:vAlign w:val="bottom"/>
            <w:hideMark/>
          </w:tcPr>
          <w:p w14:paraId="3F626653" w14:textId="77777777" w:rsidR="001B644C" w:rsidRPr="00252E77" w:rsidRDefault="001B644C">
            <w:pPr>
              <w:rPr>
                <w:rFonts w:cs="Arial"/>
                <w:color w:val="000000"/>
                <w:sz w:val="16"/>
                <w:szCs w:val="16"/>
                <w:lang w:eastAsia="en-AU"/>
              </w:rPr>
            </w:pPr>
            <w:r w:rsidRPr="00252E77">
              <w:rPr>
                <w:rFonts w:cs="Arial"/>
                <w:color w:val="000000"/>
                <w:sz w:val="16"/>
                <w:szCs w:val="16"/>
                <w:lang w:eastAsia="en-AU"/>
              </w:rPr>
              <w:t>Expenses ($m)</w:t>
            </w:r>
          </w:p>
        </w:tc>
        <w:tc>
          <w:tcPr>
            <w:tcW w:w="1051" w:type="dxa"/>
            <w:tcBorders>
              <w:top w:val="nil"/>
              <w:left w:val="nil"/>
              <w:bottom w:val="nil"/>
              <w:right w:val="nil"/>
            </w:tcBorders>
            <w:shd w:val="clear" w:color="000000" w:fill="FFFFFF"/>
            <w:noWrap/>
            <w:vAlign w:val="bottom"/>
          </w:tcPr>
          <w:p w14:paraId="3CFC572B" w14:textId="23C5791E"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123,078</w:t>
            </w:r>
          </w:p>
        </w:tc>
        <w:tc>
          <w:tcPr>
            <w:tcW w:w="1088" w:type="dxa"/>
            <w:tcBorders>
              <w:top w:val="nil"/>
              <w:left w:val="nil"/>
              <w:bottom w:val="nil"/>
              <w:right w:val="nil"/>
            </w:tcBorders>
            <w:shd w:val="clear" w:color="000000" w:fill="FFFFFF"/>
            <w:noWrap/>
            <w:vAlign w:val="bottom"/>
          </w:tcPr>
          <w:p w14:paraId="37A8DE5E" w14:textId="69C43EE7"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129,769</w:t>
            </w:r>
          </w:p>
        </w:tc>
        <w:tc>
          <w:tcPr>
            <w:tcW w:w="1133" w:type="dxa"/>
            <w:tcBorders>
              <w:top w:val="nil"/>
              <w:left w:val="nil"/>
              <w:bottom w:val="nil"/>
              <w:right w:val="nil"/>
            </w:tcBorders>
            <w:shd w:val="clear" w:color="000000" w:fill="FFFFFF"/>
            <w:noWrap/>
            <w:vAlign w:val="bottom"/>
          </w:tcPr>
          <w:p w14:paraId="64679C81" w14:textId="28AE0DF1"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133,032</w:t>
            </w:r>
          </w:p>
        </w:tc>
        <w:tc>
          <w:tcPr>
            <w:tcW w:w="1039" w:type="dxa"/>
            <w:tcBorders>
              <w:top w:val="nil"/>
              <w:left w:val="nil"/>
              <w:bottom w:val="nil"/>
              <w:right w:val="nil"/>
            </w:tcBorders>
            <w:shd w:val="clear" w:color="000000" w:fill="FFFFFF"/>
            <w:noWrap/>
            <w:vAlign w:val="bottom"/>
          </w:tcPr>
          <w:p w14:paraId="75EBF154" w14:textId="3859B137"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134,498</w:t>
            </w:r>
          </w:p>
        </w:tc>
        <w:tc>
          <w:tcPr>
            <w:tcW w:w="1039" w:type="dxa"/>
            <w:tcBorders>
              <w:top w:val="nil"/>
              <w:left w:val="nil"/>
              <w:bottom w:val="nil"/>
              <w:right w:val="nil"/>
            </w:tcBorders>
            <w:shd w:val="clear" w:color="000000" w:fill="FFFFFF"/>
            <w:noWrap/>
            <w:vAlign w:val="bottom"/>
          </w:tcPr>
          <w:p w14:paraId="77961601" w14:textId="63F05C93"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139,465</w:t>
            </w:r>
          </w:p>
        </w:tc>
        <w:tc>
          <w:tcPr>
            <w:tcW w:w="1040" w:type="dxa"/>
            <w:tcBorders>
              <w:top w:val="nil"/>
              <w:left w:val="nil"/>
              <w:bottom w:val="nil"/>
              <w:right w:val="nil"/>
            </w:tcBorders>
            <w:shd w:val="clear" w:color="000000" w:fill="FFFFFF"/>
            <w:noWrap/>
            <w:vAlign w:val="bottom"/>
          </w:tcPr>
          <w:p w14:paraId="53D7132E" w14:textId="171C6C31"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144,243</w:t>
            </w:r>
          </w:p>
        </w:tc>
      </w:tr>
      <w:tr w:rsidR="001B644C" w:rsidRPr="00252E77" w14:paraId="1D02C1C1" w14:textId="77777777" w:rsidTr="00414240">
        <w:trPr>
          <w:gridAfter w:val="1"/>
          <w:wAfter w:w="17" w:type="dxa"/>
          <w:trHeight w:val="242"/>
        </w:trPr>
        <w:tc>
          <w:tcPr>
            <w:tcW w:w="3231" w:type="dxa"/>
            <w:tcBorders>
              <w:top w:val="nil"/>
              <w:left w:val="nil"/>
              <w:bottom w:val="nil"/>
              <w:right w:val="nil"/>
            </w:tcBorders>
            <w:shd w:val="clear" w:color="auto" w:fill="FFFFFF" w:themeFill="text2"/>
            <w:noWrap/>
            <w:vAlign w:val="bottom"/>
            <w:hideMark/>
          </w:tcPr>
          <w:p w14:paraId="2D2138F6" w14:textId="77777777" w:rsidR="001B644C" w:rsidRPr="00184BA3" w:rsidRDefault="001B644C">
            <w:pPr>
              <w:rPr>
                <w:rFonts w:cs="Arial"/>
                <w:i/>
                <w:color w:val="000000"/>
                <w:sz w:val="16"/>
                <w:szCs w:val="16"/>
                <w:lang w:eastAsia="en-AU"/>
              </w:rPr>
            </w:pPr>
            <w:r w:rsidRPr="00184BA3">
              <w:rPr>
                <w:rFonts w:cs="Arial"/>
                <w:i/>
                <w:color w:val="000000"/>
                <w:sz w:val="16"/>
                <w:szCs w:val="16"/>
                <w:lang w:eastAsia="en-AU"/>
              </w:rPr>
              <w:t>Per cent of GSP</w:t>
            </w:r>
          </w:p>
        </w:tc>
        <w:tc>
          <w:tcPr>
            <w:tcW w:w="1051" w:type="dxa"/>
            <w:tcBorders>
              <w:top w:val="nil"/>
              <w:left w:val="nil"/>
              <w:bottom w:val="nil"/>
              <w:right w:val="nil"/>
            </w:tcBorders>
            <w:shd w:val="clear" w:color="000000" w:fill="FFFFFF"/>
            <w:noWrap/>
            <w:vAlign w:val="center"/>
          </w:tcPr>
          <w:p w14:paraId="6E92F56E" w14:textId="48AA051E"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14.4 </w:t>
            </w:r>
          </w:p>
        </w:tc>
        <w:tc>
          <w:tcPr>
            <w:tcW w:w="1088" w:type="dxa"/>
            <w:tcBorders>
              <w:top w:val="nil"/>
              <w:left w:val="nil"/>
              <w:bottom w:val="nil"/>
              <w:right w:val="nil"/>
            </w:tcBorders>
            <w:shd w:val="clear" w:color="000000" w:fill="FFFFFF"/>
            <w:noWrap/>
            <w:vAlign w:val="center"/>
          </w:tcPr>
          <w:p w14:paraId="16DE626B" w14:textId="48E96117" w:rsidR="001B644C" w:rsidRPr="00184BA3" w:rsidRDefault="00512CB1" w:rsidP="00387A46">
            <w:pPr>
              <w:ind w:right="113"/>
              <w:jc w:val="right"/>
              <w:rPr>
                <w:rFonts w:eastAsia="Public Sans" w:cs="Public Sans"/>
                <w:i/>
                <w:sz w:val="16"/>
                <w:szCs w:val="16"/>
              </w:rPr>
            </w:pPr>
            <w:r w:rsidRPr="00184BA3">
              <w:rPr>
                <w:rFonts w:cs="Arial"/>
                <w:i/>
                <w:color w:val="000000"/>
                <w:sz w:val="16"/>
                <w:szCs w:val="16"/>
              </w:rPr>
              <w:t xml:space="preserve">    14.3 </w:t>
            </w:r>
          </w:p>
        </w:tc>
        <w:tc>
          <w:tcPr>
            <w:tcW w:w="1133" w:type="dxa"/>
            <w:tcBorders>
              <w:top w:val="nil"/>
              <w:left w:val="nil"/>
              <w:bottom w:val="nil"/>
              <w:right w:val="nil"/>
            </w:tcBorders>
            <w:shd w:val="clear" w:color="000000" w:fill="FFFFFF"/>
            <w:noWrap/>
            <w:vAlign w:val="center"/>
          </w:tcPr>
          <w:p w14:paraId="6C72543F" w14:textId="3F5ECC4F" w:rsidR="001B644C" w:rsidRPr="00184BA3" w:rsidRDefault="00512CB1" w:rsidP="00387A46">
            <w:pPr>
              <w:ind w:right="113"/>
              <w:jc w:val="right"/>
              <w:rPr>
                <w:rFonts w:eastAsia="Public Sans" w:cs="Public Sans"/>
                <w:i/>
                <w:sz w:val="16"/>
                <w:szCs w:val="16"/>
              </w:rPr>
            </w:pPr>
            <w:r w:rsidRPr="00184BA3">
              <w:rPr>
                <w:rFonts w:cs="Arial"/>
                <w:i/>
                <w:color w:val="000000"/>
                <w:sz w:val="16"/>
                <w:szCs w:val="16"/>
              </w:rPr>
              <w:t xml:space="preserve">    14.0 </w:t>
            </w:r>
          </w:p>
        </w:tc>
        <w:tc>
          <w:tcPr>
            <w:tcW w:w="1039" w:type="dxa"/>
            <w:tcBorders>
              <w:top w:val="nil"/>
              <w:left w:val="nil"/>
              <w:bottom w:val="nil"/>
              <w:right w:val="nil"/>
            </w:tcBorders>
            <w:shd w:val="clear" w:color="000000" w:fill="FFFFFF"/>
            <w:noWrap/>
            <w:vAlign w:val="center"/>
          </w:tcPr>
          <w:p w14:paraId="7916E99F" w14:textId="46DBF902" w:rsidR="001B644C" w:rsidRPr="00184BA3" w:rsidRDefault="00512CB1" w:rsidP="00387A46">
            <w:pPr>
              <w:ind w:right="113"/>
              <w:jc w:val="right"/>
              <w:rPr>
                <w:rFonts w:eastAsia="Public Sans" w:cs="Public Sans"/>
                <w:i/>
                <w:sz w:val="16"/>
                <w:szCs w:val="16"/>
              </w:rPr>
            </w:pPr>
            <w:r w:rsidRPr="00184BA3">
              <w:rPr>
                <w:rFonts w:cs="Arial"/>
                <w:i/>
                <w:color w:val="000000"/>
                <w:sz w:val="16"/>
                <w:szCs w:val="16"/>
              </w:rPr>
              <w:t xml:space="preserve">    13.7 </w:t>
            </w:r>
          </w:p>
        </w:tc>
        <w:tc>
          <w:tcPr>
            <w:tcW w:w="1039" w:type="dxa"/>
            <w:tcBorders>
              <w:top w:val="nil"/>
              <w:left w:val="nil"/>
              <w:bottom w:val="nil"/>
              <w:right w:val="nil"/>
            </w:tcBorders>
            <w:shd w:val="clear" w:color="000000" w:fill="FFFFFF"/>
            <w:noWrap/>
            <w:vAlign w:val="center"/>
          </w:tcPr>
          <w:p w14:paraId="7F0D78F6" w14:textId="45DF75E9" w:rsidR="001B644C" w:rsidRPr="00184BA3" w:rsidRDefault="00512CB1" w:rsidP="00387A46">
            <w:pPr>
              <w:ind w:right="113"/>
              <w:jc w:val="right"/>
              <w:rPr>
                <w:rFonts w:eastAsia="Public Sans" w:cs="Public Sans"/>
                <w:i/>
                <w:sz w:val="16"/>
                <w:szCs w:val="16"/>
              </w:rPr>
            </w:pPr>
            <w:r w:rsidRPr="00184BA3">
              <w:rPr>
                <w:rFonts w:cs="Arial"/>
                <w:i/>
                <w:color w:val="000000"/>
                <w:sz w:val="16"/>
                <w:szCs w:val="16"/>
              </w:rPr>
              <w:t xml:space="preserve">    13.6 </w:t>
            </w:r>
          </w:p>
        </w:tc>
        <w:tc>
          <w:tcPr>
            <w:tcW w:w="1040" w:type="dxa"/>
            <w:tcBorders>
              <w:top w:val="nil"/>
              <w:left w:val="nil"/>
              <w:bottom w:val="nil"/>
              <w:right w:val="nil"/>
            </w:tcBorders>
            <w:shd w:val="clear" w:color="000000" w:fill="FFFFFF"/>
            <w:noWrap/>
            <w:vAlign w:val="center"/>
          </w:tcPr>
          <w:p w14:paraId="42E66D7A" w14:textId="7BE5A17C" w:rsidR="001B644C" w:rsidRPr="00184BA3" w:rsidRDefault="00512CB1" w:rsidP="00387A46">
            <w:pPr>
              <w:ind w:right="113"/>
              <w:jc w:val="right"/>
              <w:rPr>
                <w:rFonts w:eastAsia="Public Sans" w:cs="Public Sans"/>
                <w:i/>
                <w:sz w:val="16"/>
                <w:szCs w:val="16"/>
              </w:rPr>
            </w:pPr>
            <w:r w:rsidRPr="00184BA3">
              <w:rPr>
                <w:rFonts w:cs="Arial"/>
                <w:i/>
                <w:color w:val="000000"/>
                <w:sz w:val="16"/>
                <w:szCs w:val="16"/>
              </w:rPr>
              <w:t xml:space="preserve">    13.5 </w:t>
            </w:r>
          </w:p>
        </w:tc>
      </w:tr>
      <w:tr w:rsidR="001B644C" w:rsidRPr="00252E77" w14:paraId="7405EE29" w14:textId="77777777" w:rsidTr="00414240">
        <w:trPr>
          <w:gridAfter w:val="1"/>
          <w:wAfter w:w="17" w:type="dxa"/>
          <w:trHeight w:val="323"/>
        </w:trPr>
        <w:tc>
          <w:tcPr>
            <w:tcW w:w="3231" w:type="dxa"/>
            <w:tcBorders>
              <w:top w:val="nil"/>
              <w:left w:val="nil"/>
              <w:bottom w:val="nil"/>
              <w:right w:val="nil"/>
            </w:tcBorders>
            <w:shd w:val="clear" w:color="auto" w:fill="FFFFFF" w:themeFill="text2"/>
            <w:noWrap/>
            <w:vAlign w:val="bottom"/>
          </w:tcPr>
          <w:p w14:paraId="141935D7" w14:textId="676F790A" w:rsidR="001B644C" w:rsidRPr="00252E77" w:rsidRDefault="001B644C">
            <w:pPr>
              <w:rPr>
                <w:rFonts w:cs="Arial"/>
                <w:color w:val="000000"/>
                <w:sz w:val="16"/>
                <w:szCs w:val="16"/>
                <w:lang w:eastAsia="en-AU"/>
              </w:rPr>
            </w:pPr>
            <w:r w:rsidRPr="00252E77">
              <w:rPr>
                <w:rFonts w:cs="Arial"/>
                <w:color w:val="000000"/>
                <w:sz w:val="16"/>
                <w:szCs w:val="16"/>
                <w:lang w:eastAsia="en-AU"/>
              </w:rPr>
              <w:t xml:space="preserve">Budget </w:t>
            </w:r>
            <w:r w:rsidR="007E39AF" w:rsidRPr="00252E77">
              <w:rPr>
                <w:rFonts w:cs="Arial"/>
                <w:color w:val="000000"/>
                <w:sz w:val="16"/>
                <w:szCs w:val="16"/>
                <w:lang w:eastAsia="en-AU"/>
              </w:rPr>
              <w:t>result</w:t>
            </w:r>
            <w:r w:rsidRPr="00252E77">
              <w:rPr>
                <w:rFonts w:cs="Arial"/>
                <w:color w:val="000000"/>
                <w:sz w:val="16"/>
                <w:szCs w:val="16"/>
                <w:lang w:eastAsia="en-AU"/>
              </w:rPr>
              <w:t xml:space="preserve"> ($m)</w:t>
            </w:r>
          </w:p>
        </w:tc>
        <w:tc>
          <w:tcPr>
            <w:tcW w:w="1051" w:type="dxa"/>
            <w:tcBorders>
              <w:top w:val="nil"/>
              <w:left w:val="nil"/>
              <w:bottom w:val="nil"/>
              <w:right w:val="nil"/>
            </w:tcBorders>
            <w:shd w:val="clear" w:color="000000" w:fill="FFFFFF"/>
            <w:noWrap/>
            <w:vAlign w:val="bottom"/>
          </w:tcPr>
          <w:p w14:paraId="26332A56" w14:textId="66093E58" w:rsidR="001B644C" w:rsidRPr="00184BA3" w:rsidRDefault="00512CB1" w:rsidP="00387A46">
            <w:pPr>
              <w:ind w:right="113"/>
              <w:jc w:val="right"/>
              <w:rPr>
                <w:rFonts w:cs="Arial"/>
                <w:color w:val="000000"/>
                <w:sz w:val="16"/>
                <w:szCs w:val="16"/>
                <w:lang w:eastAsia="en-AU"/>
              </w:rPr>
            </w:pPr>
            <w:r w:rsidRPr="00184BA3">
              <w:rPr>
                <w:color w:val="000000"/>
                <w:sz w:val="16"/>
                <w:szCs w:val="16"/>
              </w:rPr>
              <w:t>-5,069</w:t>
            </w:r>
          </w:p>
        </w:tc>
        <w:tc>
          <w:tcPr>
            <w:tcW w:w="1088" w:type="dxa"/>
            <w:tcBorders>
              <w:top w:val="nil"/>
              <w:left w:val="nil"/>
              <w:bottom w:val="nil"/>
              <w:right w:val="nil"/>
            </w:tcBorders>
            <w:shd w:val="clear" w:color="000000" w:fill="FFFFFF"/>
            <w:noWrap/>
            <w:vAlign w:val="bottom"/>
          </w:tcPr>
          <w:p w14:paraId="13EBE5AF" w14:textId="4D620A04"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-3,049</w:t>
            </w:r>
          </w:p>
        </w:tc>
        <w:tc>
          <w:tcPr>
            <w:tcW w:w="1133" w:type="dxa"/>
            <w:tcBorders>
              <w:top w:val="nil"/>
              <w:left w:val="nil"/>
              <w:bottom w:val="nil"/>
              <w:right w:val="nil"/>
            </w:tcBorders>
            <w:shd w:val="clear" w:color="000000" w:fill="FFFFFF"/>
            <w:noWrap/>
            <w:vAlign w:val="bottom"/>
          </w:tcPr>
          <w:p w14:paraId="5BD72624" w14:textId="7B4D79D3"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-2,345</w:t>
            </w:r>
          </w:p>
        </w:tc>
        <w:tc>
          <w:tcPr>
            <w:tcW w:w="1039" w:type="dxa"/>
            <w:tcBorders>
              <w:top w:val="nil"/>
              <w:left w:val="nil"/>
              <w:bottom w:val="nil"/>
              <w:right w:val="nil"/>
            </w:tcBorders>
            <w:shd w:val="clear" w:color="000000" w:fill="FFFFFF"/>
            <w:noWrap/>
            <w:vAlign w:val="bottom"/>
          </w:tcPr>
          <w:p w14:paraId="67DF1C6D" w14:textId="7BAA9C17"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1,110</w:t>
            </w:r>
          </w:p>
        </w:tc>
        <w:tc>
          <w:tcPr>
            <w:tcW w:w="1039" w:type="dxa"/>
            <w:tcBorders>
              <w:top w:val="nil"/>
              <w:left w:val="nil"/>
              <w:bottom w:val="nil"/>
              <w:right w:val="nil"/>
            </w:tcBorders>
            <w:shd w:val="clear" w:color="000000" w:fill="FFFFFF"/>
            <w:noWrap/>
            <w:vAlign w:val="bottom"/>
          </w:tcPr>
          <w:p w14:paraId="75526A45" w14:textId="5B3325E6"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1,760</w:t>
            </w:r>
          </w:p>
        </w:tc>
        <w:tc>
          <w:tcPr>
            <w:tcW w:w="1040" w:type="dxa"/>
            <w:tcBorders>
              <w:top w:val="nil"/>
              <w:left w:val="nil"/>
              <w:bottom w:val="nil"/>
              <w:right w:val="nil"/>
            </w:tcBorders>
            <w:shd w:val="clear" w:color="000000" w:fill="FFFFFF"/>
            <w:noWrap/>
            <w:vAlign w:val="bottom"/>
          </w:tcPr>
          <w:p w14:paraId="75C3CFC0" w14:textId="5441D905"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1,879</w:t>
            </w:r>
          </w:p>
        </w:tc>
      </w:tr>
      <w:tr w:rsidR="001B644C" w:rsidRPr="00252E77" w14:paraId="0C241A2A" w14:textId="77777777" w:rsidTr="00414240">
        <w:trPr>
          <w:gridAfter w:val="1"/>
          <w:wAfter w:w="17" w:type="dxa"/>
          <w:trHeight w:val="210"/>
        </w:trPr>
        <w:tc>
          <w:tcPr>
            <w:tcW w:w="3231" w:type="dxa"/>
            <w:tcBorders>
              <w:top w:val="nil"/>
              <w:left w:val="nil"/>
              <w:bottom w:val="nil"/>
              <w:right w:val="nil"/>
            </w:tcBorders>
            <w:shd w:val="clear" w:color="auto" w:fill="FFFFFF" w:themeFill="text2"/>
            <w:noWrap/>
            <w:vAlign w:val="bottom"/>
          </w:tcPr>
          <w:p w14:paraId="228E8D03" w14:textId="77777777" w:rsidR="001B644C" w:rsidRPr="00184BA3" w:rsidRDefault="001B644C">
            <w:pPr>
              <w:rPr>
                <w:rFonts w:cs="Arial"/>
                <w:i/>
                <w:color w:val="000000"/>
                <w:sz w:val="16"/>
                <w:szCs w:val="16"/>
                <w:lang w:eastAsia="en-AU"/>
              </w:rPr>
            </w:pPr>
            <w:r w:rsidRPr="00184BA3">
              <w:rPr>
                <w:rFonts w:cs="Arial"/>
                <w:i/>
                <w:color w:val="000000"/>
                <w:sz w:val="16"/>
                <w:szCs w:val="16"/>
                <w:lang w:eastAsia="en-AU"/>
              </w:rPr>
              <w:t>Per cent of GSP</w:t>
            </w:r>
          </w:p>
        </w:tc>
        <w:tc>
          <w:tcPr>
            <w:tcW w:w="1051" w:type="dxa"/>
            <w:tcBorders>
              <w:top w:val="nil"/>
              <w:left w:val="nil"/>
              <w:bottom w:val="nil"/>
              <w:right w:val="nil"/>
            </w:tcBorders>
            <w:shd w:val="clear" w:color="000000" w:fill="FFFFFF"/>
            <w:noWrap/>
            <w:vAlign w:val="center"/>
          </w:tcPr>
          <w:p w14:paraId="51C47824" w14:textId="3B297113"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w:t>
            </w:r>
            <w:r w:rsidR="00757493" w:rsidRPr="00184BA3">
              <w:rPr>
                <w:rFonts w:cs="Arial"/>
                <w:i/>
                <w:color w:val="000000"/>
                <w:sz w:val="16"/>
                <w:szCs w:val="16"/>
              </w:rPr>
              <w:t>-</w:t>
            </w:r>
            <w:r w:rsidRPr="00184BA3">
              <w:rPr>
                <w:rFonts w:cs="Arial"/>
                <w:i/>
                <w:color w:val="000000"/>
                <w:sz w:val="16"/>
                <w:szCs w:val="16"/>
              </w:rPr>
              <w:t xml:space="preserve">0.6 </w:t>
            </w:r>
          </w:p>
        </w:tc>
        <w:tc>
          <w:tcPr>
            <w:tcW w:w="1088" w:type="dxa"/>
            <w:tcBorders>
              <w:top w:val="nil"/>
              <w:left w:val="nil"/>
              <w:bottom w:val="nil"/>
              <w:right w:val="nil"/>
            </w:tcBorders>
            <w:shd w:val="clear" w:color="000000" w:fill="FFFFFF"/>
            <w:noWrap/>
            <w:vAlign w:val="center"/>
          </w:tcPr>
          <w:p w14:paraId="7941E4ED" w14:textId="15139743"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w:t>
            </w:r>
            <w:r w:rsidR="00757493" w:rsidRPr="00184BA3">
              <w:rPr>
                <w:rFonts w:cs="Arial"/>
                <w:i/>
                <w:color w:val="000000"/>
                <w:sz w:val="16"/>
                <w:szCs w:val="16"/>
              </w:rPr>
              <w:t>-</w:t>
            </w:r>
            <w:r w:rsidRPr="00184BA3">
              <w:rPr>
                <w:rFonts w:cs="Arial"/>
                <w:i/>
                <w:color w:val="000000"/>
                <w:sz w:val="16"/>
                <w:szCs w:val="16"/>
              </w:rPr>
              <w:t xml:space="preserve">0.3 </w:t>
            </w:r>
          </w:p>
        </w:tc>
        <w:tc>
          <w:tcPr>
            <w:tcW w:w="1133" w:type="dxa"/>
            <w:tcBorders>
              <w:top w:val="nil"/>
              <w:left w:val="nil"/>
              <w:bottom w:val="nil"/>
              <w:right w:val="nil"/>
            </w:tcBorders>
            <w:shd w:val="clear" w:color="000000" w:fill="FFFFFF"/>
            <w:noWrap/>
            <w:vAlign w:val="center"/>
          </w:tcPr>
          <w:p w14:paraId="6FF84EDB" w14:textId="1CADAFA9"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w:t>
            </w:r>
            <w:r w:rsidR="00757493" w:rsidRPr="00184BA3">
              <w:rPr>
                <w:rFonts w:cs="Arial"/>
                <w:i/>
                <w:color w:val="000000"/>
                <w:sz w:val="16"/>
                <w:szCs w:val="16"/>
              </w:rPr>
              <w:t>-</w:t>
            </w:r>
            <w:r w:rsidRPr="00184BA3">
              <w:rPr>
                <w:rFonts w:cs="Arial"/>
                <w:i/>
                <w:color w:val="000000"/>
                <w:sz w:val="16"/>
                <w:szCs w:val="16"/>
              </w:rPr>
              <w:t xml:space="preserve">0.2 </w:t>
            </w:r>
          </w:p>
        </w:tc>
        <w:tc>
          <w:tcPr>
            <w:tcW w:w="1039" w:type="dxa"/>
            <w:tcBorders>
              <w:top w:val="nil"/>
              <w:left w:val="nil"/>
              <w:bottom w:val="nil"/>
              <w:right w:val="nil"/>
            </w:tcBorders>
            <w:shd w:val="clear" w:color="000000" w:fill="FFFFFF"/>
            <w:noWrap/>
            <w:vAlign w:val="center"/>
          </w:tcPr>
          <w:p w14:paraId="23F62404" w14:textId="1BAA16C4"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0.1 </w:t>
            </w:r>
          </w:p>
        </w:tc>
        <w:tc>
          <w:tcPr>
            <w:tcW w:w="1039" w:type="dxa"/>
            <w:tcBorders>
              <w:top w:val="nil"/>
              <w:left w:val="nil"/>
              <w:bottom w:val="nil"/>
              <w:right w:val="nil"/>
            </w:tcBorders>
            <w:shd w:val="clear" w:color="000000" w:fill="FFFFFF"/>
            <w:noWrap/>
            <w:vAlign w:val="center"/>
          </w:tcPr>
          <w:p w14:paraId="34D07C0E" w14:textId="10C5B567"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0.2 </w:t>
            </w:r>
          </w:p>
        </w:tc>
        <w:tc>
          <w:tcPr>
            <w:tcW w:w="1040" w:type="dxa"/>
            <w:tcBorders>
              <w:top w:val="nil"/>
              <w:left w:val="nil"/>
              <w:bottom w:val="nil"/>
              <w:right w:val="nil"/>
            </w:tcBorders>
            <w:shd w:val="clear" w:color="000000" w:fill="FFFFFF"/>
            <w:noWrap/>
            <w:vAlign w:val="center"/>
          </w:tcPr>
          <w:p w14:paraId="3D33ED51" w14:textId="56FC5E54"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0.2 </w:t>
            </w:r>
          </w:p>
        </w:tc>
      </w:tr>
      <w:tr w:rsidR="001B644C" w:rsidRPr="00252E77" w14:paraId="1024999C" w14:textId="77777777" w:rsidTr="00414240">
        <w:trPr>
          <w:gridAfter w:val="1"/>
          <w:wAfter w:w="17" w:type="dxa"/>
          <w:trHeight w:val="323"/>
        </w:trPr>
        <w:tc>
          <w:tcPr>
            <w:tcW w:w="3231" w:type="dxa"/>
            <w:tcBorders>
              <w:top w:val="nil"/>
              <w:left w:val="nil"/>
              <w:bottom w:val="nil"/>
              <w:right w:val="nil"/>
            </w:tcBorders>
            <w:shd w:val="clear" w:color="auto" w:fill="FFFFFF" w:themeFill="text2"/>
            <w:noWrap/>
            <w:vAlign w:val="bottom"/>
          </w:tcPr>
          <w:p w14:paraId="242AD3D8" w14:textId="600C2894" w:rsidR="001B644C" w:rsidRPr="00252E77" w:rsidRDefault="001B644C">
            <w:pPr>
              <w:rPr>
                <w:rFonts w:cs="Arial"/>
                <w:color w:val="000000"/>
                <w:sz w:val="16"/>
                <w:szCs w:val="16"/>
                <w:lang w:eastAsia="en-AU"/>
              </w:rPr>
            </w:pPr>
            <w:r w:rsidRPr="00252E77">
              <w:rPr>
                <w:rFonts w:cs="Arial"/>
                <w:color w:val="000000"/>
                <w:sz w:val="16"/>
                <w:szCs w:val="16"/>
                <w:lang w:eastAsia="en-AU"/>
              </w:rPr>
              <w:t xml:space="preserve">Cash </w:t>
            </w:r>
            <w:r w:rsidR="007E39AF" w:rsidRPr="00252E77">
              <w:rPr>
                <w:rFonts w:cs="Arial"/>
                <w:color w:val="000000"/>
                <w:sz w:val="16"/>
                <w:szCs w:val="16"/>
                <w:lang w:eastAsia="en-AU"/>
              </w:rPr>
              <w:t>o</w:t>
            </w:r>
            <w:r w:rsidRPr="00252E77">
              <w:rPr>
                <w:rFonts w:cs="Arial"/>
                <w:color w:val="000000"/>
                <w:sz w:val="16"/>
                <w:szCs w:val="16"/>
                <w:lang w:eastAsia="en-AU"/>
              </w:rPr>
              <w:t xml:space="preserve">perating </w:t>
            </w:r>
            <w:r w:rsidR="007E39AF" w:rsidRPr="00252E77">
              <w:rPr>
                <w:rFonts w:cs="Arial"/>
                <w:color w:val="000000"/>
                <w:sz w:val="16"/>
                <w:szCs w:val="16"/>
                <w:lang w:eastAsia="en-AU"/>
              </w:rPr>
              <w:t>p</w:t>
            </w:r>
            <w:r w:rsidRPr="00252E77">
              <w:rPr>
                <w:rFonts w:cs="Arial"/>
                <w:color w:val="000000"/>
                <w:sz w:val="16"/>
                <w:szCs w:val="16"/>
                <w:lang w:eastAsia="en-AU"/>
              </w:rPr>
              <w:t>osition ($m)</w:t>
            </w:r>
          </w:p>
        </w:tc>
        <w:tc>
          <w:tcPr>
            <w:tcW w:w="1051" w:type="dxa"/>
            <w:tcBorders>
              <w:top w:val="nil"/>
              <w:left w:val="nil"/>
              <w:bottom w:val="nil"/>
              <w:right w:val="nil"/>
            </w:tcBorders>
            <w:shd w:val="clear" w:color="000000" w:fill="FFFFFF"/>
            <w:noWrap/>
            <w:vAlign w:val="bottom"/>
          </w:tcPr>
          <w:p w14:paraId="1A0DB9D9" w14:textId="00F120D7" w:rsidR="001B644C" w:rsidRPr="00184BA3" w:rsidRDefault="00512CB1" w:rsidP="00387A46">
            <w:pPr>
              <w:ind w:right="113"/>
              <w:jc w:val="right"/>
              <w:rPr>
                <w:rFonts w:cs="Arial"/>
                <w:color w:val="000000"/>
                <w:sz w:val="16"/>
                <w:szCs w:val="16"/>
                <w:lang w:eastAsia="en-AU"/>
              </w:rPr>
            </w:pPr>
            <w:r w:rsidRPr="00184BA3">
              <w:rPr>
                <w:color w:val="000000"/>
                <w:sz w:val="16"/>
                <w:szCs w:val="16"/>
              </w:rPr>
              <w:t>4,345</w:t>
            </w:r>
          </w:p>
        </w:tc>
        <w:tc>
          <w:tcPr>
            <w:tcW w:w="1088" w:type="dxa"/>
            <w:tcBorders>
              <w:top w:val="nil"/>
              <w:left w:val="nil"/>
              <w:bottom w:val="nil"/>
              <w:right w:val="nil"/>
            </w:tcBorders>
            <w:shd w:val="clear" w:color="000000" w:fill="FFFFFF"/>
            <w:noWrap/>
            <w:vAlign w:val="bottom"/>
          </w:tcPr>
          <w:p w14:paraId="1B9F6C09" w14:textId="3D8597CC"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6,113</w:t>
            </w:r>
          </w:p>
        </w:tc>
        <w:tc>
          <w:tcPr>
            <w:tcW w:w="1133" w:type="dxa"/>
            <w:tcBorders>
              <w:top w:val="nil"/>
              <w:left w:val="nil"/>
              <w:bottom w:val="nil"/>
              <w:right w:val="nil"/>
            </w:tcBorders>
            <w:shd w:val="clear" w:color="000000" w:fill="FFFFFF"/>
            <w:noWrap/>
            <w:vAlign w:val="bottom"/>
          </w:tcPr>
          <w:p w14:paraId="4E006392" w14:textId="491D2FB9"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5,459</w:t>
            </w:r>
          </w:p>
        </w:tc>
        <w:tc>
          <w:tcPr>
            <w:tcW w:w="1039" w:type="dxa"/>
            <w:tcBorders>
              <w:top w:val="nil"/>
              <w:left w:val="nil"/>
              <w:bottom w:val="nil"/>
              <w:right w:val="nil"/>
            </w:tcBorders>
            <w:shd w:val="clear" w:color="000000" w:fill="FFFFFF"/>
            <w:noWrap/>
            <w:vAlign w:val="bottom"/>
          </w:tcPr>
          <w:p w14:paraId="7FF8AAC2" w14:textId="7FBC9D80"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10,247</w:t>
            </w:r>
          </w:p>
        </w:tc>
        <w:tc>
          <w:tcPr>
            <w:tcW w:w="1039" w:type="dxa"/>
            <w:tcBorders>
              <w:top w:val="nil"/>
              <w:left w:val="nil"/>
              <w:bottom w:val="nil"/>
              <w:right w:val="nil"/>
            </w:tcBorders>
            <w:shd w:val="clear" w:color="000000" w:fill="FFFFFF"/>
            <w:noWrap/>
            <w:vAlign w:val="bottom"/>
          </w:tcPr>
          <w:p w14:paraId="01BBC2B3" w14:textId="01F33AC7"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11,190</w:t>
            </w:r>
          </w:p>
        </w:tc>
        <w:tc>
          <w:tcPr>
            <w:tcW w:w="1040" w:type="dxa"/>
            <w:tcBorders>
              <w:top w:val="nil"/>
              <w:left w:val="nil"/>
              <w:bottom w:val="nil"/>
              <w:right w:val="nil"/>
            </w:tcBorders>
            <w:shd w:val="clear" w:color="000000" w:fill="FFFFFF"/>
            <w:noWrap/>
            <w:vAlign w:val="bottom"/>
          </w:tcPr>
          <w:p w14:paraId="1B290800" w14:textId="6B22A0C2"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11,382</w:t>
            </w:r>
          </w:p>
        </w:tc>
      </w:tr>
      <w:tr w:rsidR="001B644C" w:rsidRPr="00252E77" w14:paraId="6E636A98" w14:textId="77777777" w:rsidTr="00414240">
        <w:trPr>
          <w:gridAfter w:val="1"/>
          <w:wAfter w:w="17" w:type="dxa"/>
          <w:trHeight w:val="210"/>
        </w:trPr>
        <w:tc>
          <w:tcPr>
            <w:tcW w:w="3231" w:type="dxa"/>
            <w:tcBorders>
              <w:top w:val="nil"/>
              <w:left w:val="nil"/>
              <w:bottom w:val="nil"/>
              <w:right w:val="nil"/>
            </w:tcBorders>
            <w:shd w:val="clear" w:color="auto" w:fill="FFFFFF" w:themeFill="text2"/>
            <w:noWrap/>
            <w:vAlign w:val="bottom"/>
          </w:tcPr>
          <w:p w14:paraId="6725A33A" w14:textId="77777777" w:rsidR="001B644C" w:rsidRPr="00184BA3" w:rsidRDefault="001B644C">
            <w:pPr>
              <w:rPr>
                <w:rFonts w:cs="Arial"/>
                <w:i/>
                <w:color w:val="000000"/>
                <w:sz w:val="16"/>
                <w:szCs w:val="16"/>
                <w:lang w:eastAsia="en-AU"/>
              </w:rPr>
            </w:pPr>
            <w:r w:rsidRPr="00184BA3">
              <w:rPr>
                <w:rFonts w:cs="Arial"/>
                <w:i/>
                <w:color w:val="000000"/>
                <w:sz w:val="16"/>
                <w:szCs w:val="16"/>
                <w:lang w:eastAsia="en-AU"/>
              </w:rPr>
              <w:t>Per cent of GSP</w:t>
            </w:r>
          </w:p>
        </w:tc>
        <w:tc>
          <w:tcPr>
            <w:tcW w:w="1051" w:type="dxa"/>
            <w:tcBorders>
              <w:top w:val="nil"/>
              <w:left w:val="nil"/>
              <w:bottom w:val="nil"/>
              <w:right w:val="nil"/>
            </w:tcBorders>
            <w:shd w:val="clear" w:color="000000" w:fill="FFFFFF"/>
            <w:noWrap/>
            <w:vAlign w:val="center"/>
          </w:tcPr>
          <w:p w14:paraId="29F3D2B2" w14:textId="64E9189F"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0.5 </w:t>
            </w:r>
          </w:p>
        </w:tc>
        <w:tc>
          <w:tcPr>
            <w:tcW w:w="1088" w:type="dxa"/>
            <w:tcBorders>
              <w:top w:val="nil"/>
              <w:left w:val="nil"/>
              <w:bottom w:val="nil"/>
              <w:right w:val="nil"/>
            </w:tcBorders>
            <w:shd w:val="clear" w:color="000000" w:fill="FFFFFF"/>
            <w:noWrap/>
            <w:vAlign w:val="center"/>
          </w:tcPr>
          <w:p w14:paraId="09E6BC5A" w14:textId="1C45A56C"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0.7 </w:t>
            </w:r>
          </w:p>
        </w:tc>
        <w:tc>
          <w:tcPr>
            <w:tcW w:w="1133" w:type="dxa"/>
            <w:tcBorders>
              <w:top w:val="nil"/>
              <w:left w:val="nil"/>
              <w:bottom w:val="nil"/>
              <w:right w:val="nil"/>
            </w:tcBorders>
            <w:shd w:val="clear" w:color="000000" w:fill="FFFFFF"/>
            <w:noWrap/>
            <w:vAlign w:val="center"/>
          </w:tcPr>
          <w:p w14:paraId="73D47952" w14:textId="503AD812"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0.6 </w:t>
            </w:r>
          </w:p>
        </w:tc>
        <w:tc>
          <w:tcPr>
            <w:tcW w:w="1039" w:type="dxa"/>
            <w:tcBorders>
              <w:top w:val="nil"/>
              <w:left w:val="nil"/>
              <w:bottom w:val="nil"/>
              <w:right w:val="nil"/>
            </w:tcBorders>
            <w:shd w:val="clear" w:color="000000" w:fill="FFFFFF"/>
            <w:noWrap/>
            <w:vAlign w:val="center"/>
          </w:tcPr>
          <w:p w14:paraId="393F3A92" w14:textId="6B748704"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1.0 </w:t>
            </w:r>
          </w:p>
        </w:tc>
        <w:tc>
          <w:tcPr>
            <w:tcW w:w="1039" w:type="dxa"/>
            <w:tcBorders>
              <w:top w:val="nil"/>
              <w:left w:val="nil"/>
              <w:bottom w:val="nil"/>
              <w:right w:val="nil"/>
            </w:tcBorders>
            <w:shd w:val="clear" w:color="000000" w:fill="FFFFFF"/>
            <w:noWrap/>
            <w:vAlign w:val="center"/>
          </w:tcPr>
          <w:p w14:paraId="49B6CF93" w14:textId="4D9085EF"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1.1 </w:t>
            </w:r>
          </w:p>
        </w:tc>
        <w:tc>
          <w:tcPr>
            <w:tcW w:w="1040" w:type="dxa"/>
            <w:tcBorders>
              <w:top w:val="nil"/>
              <w:left w:val="nil"/>
              <w:bottom w:val="nil"/>
              <w:right w:val="nil"/>
            </w:tcBorders>
            <w:shd w:val="clear" w:color="000000" w:fill="FFFFFF"/>
            <w:noWrap/>
            <w:vAlign w:val="center"/>
          </w:tcPr>
          <w:p w14:paraId="054620C2" w14:textId="30B47A6F"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1.1 </w:t>
            </w:r>
          </w:p>
        </w:tc>
      </w:tr>
      <w:tr w:rsidR="001B644C" w:rsidRPr="00252E77" w14:paraId="28A97758" w14:textId="77777777" w:rsidTr="00414240">
        <w:trPr>
          <w:gridAfter w:val="1"/>
          <w:wAfter w:w="17" w:type="dxa"/>
          <w:trHeight w:val="323"/>
        </w:trPr>
        <w:tc>
          <w:tcPr>
            <w:tcW w:w="3231" w:type="dxa"/>
            <w:tcBorders>
              <w:top w:val="nil"/>
              <w:left w:val="nil"/>
              <w:bottom w:val="nil"/>
              <w:right w:val="nil"/>
            </w:tcBorders>
            <w:shd w:val="clear" w:color="auto" w:fill="FFFFFF" w:themeFill="text2"/>
            <w:noWrap/>
            <w:vAlign w:val="bottom"/>
          </w:tcPr>
          <w:p w14:paraId="3EFB25C2" w14:textId="4D7D8DE1" w:rsidR="001B644C" w:rsidRPr="00252E77" w:rsidRDefault="001B644C">
            <w:pPr>
              <w:rPr>
                <w:rFonts w:cs="Arial"/>
                <w:color w:val="000000"/>
                <w:sz w:val="16"/>
                <w:szCs w:val="16"/>
                <w:lang w:eastAsia="en-AU"/>
              </w:rPr>
            </w:pPr>
            <w:r w:rsidRPr="00252E77">
              <w:rPr>
                <w:rFonts w:cs="Arial"/>
                <w:color w:val="000000"/>
                <w:sz w:val="16"/>
                <w:szCs w:val="16"/>
                <w:lang w:eastAsia="en-AU"/>
              </w:rPr>
              <w:t xml:space="preserve">Gross </w:t>
            </w:r>
            <w:r w:rsidR="007E39AF" w:rsidRPr="00252E77">
              <w:rPr>
                <w:rFonts w:cs="Arial"/>
                <w:color w:val="000000"/>
                <w:sz w:val="16"/>
                <w:szCs w:val="16"/>
                <w:lang w:eastAsia="en-AU"/>
              </w:rPr>
              <w:t>d</w:t>
            </w:r>
            <w:r w:rsidRPr="00252E77">
              <w:rPr>
                <w:rFonts w:cs="Arial"/>
                <w:color w:val="000000"/>
                <w:sz w:val="16"/>
                <w:szCs w:val="16"/>
                <w:lang w:eastAsia="en-AU"/>
              </w:rPr>
              <w:t>ebt ($m)</w:t>
            </w:r>
          </w:p>
        </w:tc>
        <w:tc>
          <w:tcPr>
            <w:tcW w:w="1051" w:type="dxa"/>
            <w:tcBorders>
              <w:top w:val="nil"/>
              <w:left w:val="nil"/>
              <w:bottom w:val="nil"/>
              <w:right w:val="nil"/>
            </w:tcBorders>
            <w:shd w:val="clear" w:color="000000" w:fill="FFFFFF"/>
            <w:noWrap/>
            <w:vAlign w:val="bottom"/>
          </w:tcPr>
          <w:p w14:paraId="43E4621C" w14:textId="1DDA56A2" w:rsidR="001B644C" w:rsidRPr="00184BA3" w:rsidRDefault="00512CB1" w:rsidP="00387A46">
            <w:pPr>
              <w:ind w:right="113"/>
              <w:jc w:val="right"/>
              <w:rPr>
                <w:rFonts w:cs="Arial"/>
                <w:color w:val="000000"/>
                <w:sz w:val="16"/>
                <w:szCs w:val="16"/>
                <w:lang w:eastAsia="en-AU"/>
              </w:rPr>
            </w:pPr>
            <w:r w:rsidRPr="00184BA3">
              <w:rPr>
                <w:color w:val="000000"/>
                <w:sz w:val="16"/>
                <w:szCs w:val="16"/>
              </w:rPr>
              <w:t>165,991</w:t>
            </w:r>
          </w:p>
        </w:tc>
        <w:tc>
          <w:tcPr>
            <w:tcW w:w="1088" w:type="dxa"/>
            <w:tcBorders>
              <w:top w:val="nil"/>
              <w:left w:val="nil"/>
              <w:bottom w:val="nil"/>
              <w:right w:val="nil"/>
            </w:tcBorders>
            <w:noWrap/>
            <w:vAlign w:val="bottom"/>
          </w:tcPr>
          <w:p w14:paraId="2B94B5D3" w14:textId="5C3A4D3B"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178,482</w:t>
            </w:r>
          </w:p>
        </w:tc>
        <w:tc>
          <w:tcPr>
            <w:tcW w:w="1133" w:type="dxa"/>
            <w:tcBorders>
              <w:top w:val="nil"/>
              <w:left w:val="nil"/>
              <w:bottom w:val="nil"/>
              <w:right w:val="nil"/>
            </w:tcBorders>
            <w:noWrap/>
            <w:vAlign w:val="bottom"/>
          </w:tcPr>
          <w:p w14:paraId="0310177A" w14:textId="43B1BC1B"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193,840</w:t>
            </w:r>
          </w:p>
        </w:tc>
        <w:tc>
          <w:tcPr>
            <w:tcW w:w="1039" w:type="dxa"/>
            <w:tcBorders>
              <w:top w:val="nil"/>
              <w:left w:val="nil"/>
              <w:bottom w:val="nil"/>
              <w:right w:val="nil"/>
            </w:tcBorders>
            <w:noWrap/>
            <w:vAlign w:val="bottom"/>
          </w:tcPr>
          <w:p w14:paraId="1B616329" w14:textId="14B95DD1"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202,891</w:t>
            </w:r>
          </w:p>
        </w:tc>
        <w:tc>
          <w:tcPr>
            <w:tcW w:w="1039" w:type="dxa"/>
            <w:tcBorders>
              <w:top w:val="nil"/>
              <w:left w:val="nil"/>
              <w:bottom w:val="nil"/>
              <w:right w:val="nil"/>
            </w:tcBorders>
            <w:noWrap/>
            <w:vAlign w:val="bottom"/>
          </w:tcPr>
          <w:p w14:paraId="0225EC73" w14:textId="2650CF3A"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210,016</w:t>
            </w:r>
          </w:p>
        </w:tc>
        <w:tc>
          <w:tcPr>
            <w:tcW w:w="1040" w:type="dxa"/>
            <w:tcBorders>
              <w:top w:val="nil"/>
              <w:left w:val="nil"/>
              <w:bottom w:val="nil"/>
              <w:right w:val="nil"/>
            </w:tcBorders>
            <w:noWrap/>
            <w:vAlign w:val="bottom"/>
          </w:tcPr>
          <w:p w14:paraId="03ECA603" w14:textId="5288338B"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219,392</w:t>
            </w:r>
          </w:p>
        </w:tc>
      </w:tr>
      <w:tr w:rsidR="001B644C" w:rsidRPr="00252E77" w14:paraId="6F9933FE" w14:textId="77777777" w:rsidTr="00414240">
        <w:trPr>
          <w:gridAfter w:val="1"/>
          <w:wAfter w:w="17" w:type="dxa"/>
          <w:trHeight w:val="210"/>
        </w:trPr>
        <w:tc>
          <w:tcPr>
            <w:tcW w:w="3231" w:type="dxa"/>
            <w:tcBorders>
              <w:top w:val="nil"/>
              <w:left w:val="nil"/>
              <w:bottom w:val="nil"/>
              <w:right w:val="nil"/>
            </w:tcBorders>
            <w:shd w:val="clear" w:color="auto" w:fill="FFFFFF" w:themeFill="text2"/>
            <w:noWrap/>
            <w:vAlign w:val="bottom"/>
          </w:tcPr>
          <w:p w14:paraId="0854228F" w14:textId="77777777" w:rsidR="001B644C" w:rsidRPr="00184BA3" w:rsidRDefault="001B644C">
            <w:pPr>
              <w:rPr>
                <w:rFonts w:cs="Arial"/>
                <w:i/>
                <w:color w:val="000000"/>
                <w:sz w:val="16"/>
                <w:szCs w:val="16"/>
                <w:lang w:eastAsia="en-AU"/>
              </w:rPr>
            </w:pPr>
            <w:r w:rsidRPr="00184BA3">
              <w:rPr>
                <w:rFonts w:cs="Arial"/>
                <w:i/>
                <w:color w:val="000000"/>
                <w:sz w:val="16"/>
                <w:szCs w:val="16"/>
                <w:lang w:eastAsia="en-AU"/>
              </w:rPr>
              <w:t>Per cent of GSP</w:t>
            </w:r>
          </w:p>
        </w:tc>
        <w:tc>
          <w:tcPr>
            <w:tcW w:w="1051" w:type="dxa"/>
            <w:tcBorders>
              <w:top w:val="nil"/>
              <w:left w:val="nil"/>
              <w:bottom w:val="nil"/>
              <w:right w:val="nil"/>
            </w:tcBorders>
            <w:shd w:val="clear" w:color="000000" w:fill="FFFFFF"/>
            <w:noWrap/>
            <w:vAlign w:val="center"/>
          </w:tcPr>
          <w:p w14:paraId="1EBE8A00" w14:textId="1EA4CE41"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19.4 </w:t>
            </w:r>
          </w:p>
        </w:tc>
        <w:tc>
          <w:tcPr>
            <w:tcW w:w="1088" w:type="dxa"/>
            <w:tcBorders>
              <w:top w:val="nil"/>
              <w:left w:val="nil"/>
              <w:bottom w:val="nil"/>
              <w:right w:val="nil"/>
            </w:tcBorders>
            <w:shd w:val="clear" w:color="000000" w:fill="FFFFFF"/>
            <w:noWrap/>
            <w:vAlign w:val="center"/>
          </w:tcPr>
          <w:p w14:paraId="0EC0ED1E" w14:textId="51C160DC"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19.7 </w:t>
            </w:r>
          </w:p>
        </w:tc>
        <w:tc>
          <w:tcPr>
            <w:tcW w:w="1133" w:type="dxa"/>
            <w:tcBorders>
              <w:top w:val="nil"/>
              <w:left w:val="nil"/>
              <w:bottom w:val="nil"/>
              <w:right w:val="nil"/>
            </w:tcBorders>
            <w:shd w:val="clear" w:color="000000" w:fill="FFFFFF"/>
            <w:noWrap/>
            <w:vAlign w:val="center"/>
          </w:tcPr>
          <w:p w14:paraId="1A556231" w14:textId="405C1BFE"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20.5 </w:t>
            </w:r>
          </w:p>
        </w:tc>
        <w:tc>
          <w:tcPr>
            <w:tcW w:w="1039" w:type="dxa"/>
            <w:tcBorders>
              <w:top w:val="nil"/>
              <w:left w:val="nil"/>
              <w:bottom w:val="nil"/>
              <w:right w:val="nil"/>
            </w:tcBorders>
            <w:shd w:val="clear" w:color="000000" w:fill="FFFFFF"/>
            <w:noWrap/>
            <w:vAlign w:val="center"/>
          </w:tcPr>
          <w:p w14:paraId="58A4BC2A" w14:textId="0C205F3C"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20.7 </w:t>
            </w:r>
          </w:p>
        </w:tc>
        <w:tc>
          <w:tcPr>
            <w:tcW w:w="1039" w:type="dxa"/>
            <w:tcBorders>
              <w:top w:val="nil"/>
              <w:left w:val="nil"/>
              <w:bottom w:val="nil"/>
              <w:right w:val="nil"/>
            </w:tcBorders>
            <w:shd w:val="clear" w:color="000000" w:fill="FFFFFF"/>
            <w:noWrap/>
            <w:vAlign w:val="center"/>
          </w:tcPr>
          <w:p w14:paraId="42D38EF5" w14:textId="0525BB87"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20.5 </w:t>
            </w:r>
          </w:p>
        </w:tc>
        <w:tc>
          <w:tcPr>
            <w:tcW w:w="1040" w:type="dxa"/>
            <w:tcBorders>
              <w:top w:val="nil"/>
              <w:left w:val="nil"/>
              <w:bottom w:val="nil"/>
              <w:right w:val="nil"/>
            </w:tcBorders>
            <w:shd w:val="clear" w:color="000000" w:fill="FFFFFF"/>
            <w:noWrap/>
            <w:vAlign w:val="center"/>
          </w:tcPr>
          <w:p w14:paraId="49201A2E" w14:textId="57A3B55D"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20.5 </w:t>
            </w:r>
          </w:p>
        </w:tc>
      </w:tr>
      <w:tr w:rsidR="001B644C" w:rsidRPr="00252E77" w14:paraId="6D203C84" w14:textId="77777777" w:rsidTr="00414240">
        <w:trPr>
          <w:gridAfter w:val="1"/>
          <w:wAfter w:w="17" w:type="dxa"/>
          <w:trHeight w:val="323"/>
        </w:trPr>
        <w:tc>
          <w:tcPr>
            <w:tcW w:w="3231" w:type="dxa"/>
            <w:tcBorders>
              <w:top w:val="nil"/>
              <w:left w:val="nil"/>
              <w:bottom w:val="nil"/>
              <w:right w:val="nil"/>
            </w:tcBorders>
            <w:shd w:val="clear" w:color="auto" w:fill="FFFFFF" w:themeFill="text2"/>
            <w:noWrap/>
            <w:vAlign w:val="bottom"/>
          </w:tcPr>
          <w:p w14:paraId="6552E948" w14:textId="64B8E1F4" w:rsidR="001B644C" w:rsidRPr="00252E77" w:rsidRDefault="001B644C">
            <w:pPr>
              <w:rPr>
                <w:rFonts w:cs="Arial"/>
                <w:color w:val="000000"/>
                <w:sz w:val="16"/>
                <w:szCs w:val="16"/>
                <w:lang w:eastAsia="en-AU"/>
              </w:rPr>
            </w:pPr>
            <w:r w:rsidRPr="00252E77">
              <w:rPr>
                <w:rFonts w:cs="Arial"/>
                <w:color w:val="000000"/>
                <w:sz w:val="16"/>
                <w:szCs w:val="16"/>
                <w:lang w:eastAsia="en-AU"/>
              </w:rPr>
              <w:t xml:space="preserve">Capital </w:t>
            </w:r>
            <w:r w:rsidR="007E39AF" w:rsidRPr="00252E77">
              <w:rPr>
                <w:rFonts w:cs="Arial"/>
                <w:color w:val="000000"/>
                <w:sz w:val="16"/>
                <w:szCs w:val="16"/>
                <w:lang w:eastAsia="en-AU"/>
              </w:rPr>
              <w:t>e</w:t>
            </w:r>
            <w:r w:rsidRPr="00252E77">
              <w:rPr>
                <w:rFonts w:cs="Arial"/>
                <w:color w:val="000000"/>
                <w:sz w:val="16"/>
                <w:szCs w:val="16"/>
                <w:lang w:eastAsia="en-AU"/>
              </w:rPr>
              <w:t>xpenditure ($m)</w:t>
            </w:r>
          </w:p>
        </w:tc>
        <w:tc>
          <w:tcPr>
            <w:tcW w:w="1051" w:type="dxa"/>
            <w:tcBorders>
              <w:top w:val="nil"/>
              <w:left w:val="nil"/>
              <w:bottom w:val="nil"/>
              <w:right w:val="nil"/>
            </w:tcBorders>
            <w:shd w:val="clear" w:color="000000" w:fill="FFFFFF"/>
            <w:noWrap/>
            <w:vAlign w:val="bottom"/>
          </w:tcPr>
          <w:p w14:paraId="38CC5A28" w14:textId="033F0E34" w:rsidR="001B644C" w:rsidRPr="00184BA3" w:rsidRDefault="00512CB1" w:rsidP="00387A46">
            <w:pPr>
              <w:ind w:right="113"/>
              <w:jc w:val="right"/>
              <w:rPr>
                <w:rFonts w:cs="Arial"/>
                <w:color w:val="000000"/>
                <w:sz w:val="16"/>
                <w:szCs w:val="16"/>
                <w:lang w:eastAsia="en-AU"/>
              </w:rPr>
            </w:pPr>
            <w:r w:rsidRPr="00184BA3">
              <w:rPr>
                <w:color w:val="000000"/>
                <w:sz w:val="16"/>
                <w:szCs w:val="16"/>
              </w:rPr>
              <w:t>21,623</w:t>
            </w:r>
          </w:p>
        </w:tc>
        <w:tc>
          <w:tcPr>
            <w:tcW w:w="1088" w:type="dxa"/>
            <w:tcBorders>
              <w:top w:val="nil"/>
              <w:left w:val="nil"/>
              <w:bottom w:val="nil"/>
              <w:right w:val="nil"/>
            </w:tcBorders>
            <w:noWrap/>
            <w:vAlign w:val="bottom"/>
          </w:tcPr>
          <w:p w14:paraId="12AB72B2" w14:textId="25108B3A"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22,924</w:t>
            </w:r>
          </w:p>
        </w:tc>
        <w:tc>
          <w:tcPr>
            <w:tcW w:w="1133" w:type="dxa"/>
            <w:tcBorders>
              <w:top w:val="nil"/>
              <w:left w:val="nil"/>
              <w:bottom w:val="nil"/>
              <w:right w:val="nil"/>
            </w:tcBorders>
            <w:noWrap/>
            <w:vAlign w:val="bottom"/>
          </w:tcPr>
          <w:p w14:paraId="565BD90D" w14:textId="06B9FB9B"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21,876</w:t>
            </w:r>
          </w:p>
        </w:tc>
        <w:tc>
          <w:tcPr>
            <w:tcW w:w="1039" w:type="dxa"/>
            <w:tcBorders>
              <w:top w:val="nil"/>
              <w:left w:val="nil"/>
              <w:bottom w:val="nil"/>
              <w:right w:val="nil"/>
            </w:tcBorders>
            <w:noWrap/>
            <w:vAlign w:val="bottom"/>
          </w:tcPr>
          <w:p w14:paraId="1CA29F04" w14:textId="27F61106"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21,342</w:t>
            </w:r>
          </w:p>
        </w:tc>
        <w:tc>
          <w:tcPr>
            <w:tcW w:w="1039" w:type="dxa"/>
            <w:tcBorders>
              <w:top w:val="nil"/>
              <w:left w:val="nil"/>
              <w:bottom w:val="nil"/>
              <w:right w:val="nil"/>
            </w:tcBorders>
            <w:noWrap/>
            <w:vAlign w:val="bottom"/>
          </w:tcPr>
          <w:p w14:paraId="25BB2762" w14:textId="25F7D0FF"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21,037</w:t>
            </w:r>
          </w:p>
        </w:tc>
        <w:tc>
          <w:tcPr>
            <w:tcW w:w="1040" w:type="dxa"/>
            <w:tcBorders>
              <w:top w:val="nil"/>
              <w:left w:val="nil"/>
              <w:bottom w:val="nil"/>
              <w:right w:val="nil"/>
            </w:tcBorders>
            <w:noWrap/>
            <w:vAlign w:val="bottom"/>
          </w:tcPr>
          <w:p w14:paraId="17E2A6A8" w14:textId="2F199ADC"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20,590</w:t>
            </w:r>
          </w:p>
        </w:tc>
      </w:tr>
      <w:tr w:rsidR="001B644C" w:rsidRPr="00252E77" w14:paraId="69F4A0BB" w14:textId="77777777" w:rsidTr="00414240">
        <w:trPr>
          <w:gridAfter w:val="1"/>
          <w:wAfter w:w="17" w:type="dxa"/>
          <w:trHeight w:val="210"/>
        </w:trPr>
        <w:tc>
          <w:tcPr>
            <w:tcW w:w="3231" w:type="dxa"/>
            <w:tcBorders>
              <w:top w:val="nil"/>
              <w:left w:val="nil"/>
              <w:bottom w:val="nil"/>
              <w:right w:val="nil"/>
            </w:tcBorders>
            <w:shd w:val="clear" w:color="auto" w:fill="FFFFFF" w:themeFill="text2"/>
            <w:noWrap/>
            <w:vAlign w:val="bottom"/>
          </w:tcPr>
          <w:p w14:paraId="08BE8AB8" w14:textId="77777777" w:rsidR="001B644C" w:rsidRPr="00184BA3" w:rsidRDefault="001B644C">
            <w:pPr>
              <w:rPr>
                <w:rFonts w:cs="Arial"/>
                <w:i/>
                <w:color w:val="000000"/>
                <w:sz w:val="16"/>
                <w:szCs w:val="16"/>
                <w:lang w:eastAsia="en-AU"/>
              </w:rPr>
            </w:pPr>
            <w:r w:rsidRPr="00184BA3">
              <w:rPr>
                <w:rFonts w:cs="Arial"/>
                <w:i/>
                <w:color w:val="000000"/>
                <w:sz w:val="16"/>
                <w:szCs w:val="16"/>
                <w:lang w:eastAsia="en-AU"/>
              </w:rPr>
              <w:t>Per cent of GSP</w:t>
            </w:r>
          </w:p>
        </w:tc>
        <w:tc>
          <w:tcPr>
            <w:tcW w:w="1051" w:type="dxa"/>
            <w:tcBorders>
              <w:top w:val="nil"/>
              <w:left w:val="nil"/>
              <w:bottom w:val="nil"/>
              <w:right w:val="nil"/>
            </w:tcBorders>
            <w:shd w:val="clear" w:color="000000" w:fill="FFFFFF"/>
            <w:noWrap/>
            <w:vAlign w:val="center"/>
          </w:tcPr>
          <w:p w14:paraId="10DC6494" w14:textId="5D018975"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2.5 </w:t>
            </w:r>
          </w:p>
        </w:tc>
        <w:tc>
          <w:tcPr>
            <w:tcW w:w="1088" w:type="dxa"/>
            <w:tcBorders>
              <w:top w:val="nil"/>
              <w:left w:val="nil"/>
              <w:bottom w:val="nil"/>
              <w:right w:val="nil"/>
            </w:tcBorders>
            <w:shd w:val="clear" w:color="000000" w:fill="FFFFFF"/>
            <w:noWrap/>
            <w:vAlign w:val="center"/>
          </w:tcPr>
          <w:p w14:paraId="720B29ED" w14:textId="28E09FEB"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2.5 </w:t>
            </w:r>
          </w:p>
        </w:tc>
        <w:tc>
          <w:tcPr>
            <w:tcW w:w="1133" w:type="dxa"/>
            <w:tcBorders>
              <w:top w:val="nil"/>
              <w:left w:val="nil"/>
              <w:bottom w:val="nil"/>
              <w:right w:val="nil"/>
            </w:tcBorders>
            <w:shd w:val="clear" w:color="000000" w:fill="FFFFFF"/>
            <w:noWrap/>
            <w:vAlign w:val="center"/>
          </w:tcPr>
          <w:p w14:paraId="315450BA" w14:textId="610C88EB"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2.3 </w:t>
            </w:r>
          </w:p>
        </w:tc>
        <w:tc>
          <w:tcPr>
            <w:tcW w:w="1039" w:type="dxa"/>
            <w:tcBorders>
              <w:top w:val="nil"/>
              <w:left w:val="nil"/>
              <w:bottom w:val="nil"/>
              <w:right w:val="nil"/>
            </w:tcBorders>
            <w:shd w:val="clear" w:color="000000" w:fill="FFFFFF"/>
            <w:noWrap/>
            <w:vAlign w:val="center"/>
          </w:tcPr>
          <w:p w14:paraId="0AA9AB24" w14:textId="5CC826B7"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2.2 </w:t>
            </w:r>
          </w:p>
        </w:tc>
        <w:tc>
          <w:tcPr>
            <w:tcW w:w="1039" w:type="dxa"/>
            <w:tcBorders>
              <w:top w:val="nil"/>
              <w:left w:val="nil"/>
              <w:bottom w:val="nil"/>
              <w:right w:val="nil"/>
            </w:tcBorders>
            <w:shd w:val="clear" w:color="000000" w:fill="FFFFFF"/>
            <w:noWrap/>
            <w:vAlign w:val="center"/>
          </w:tcPr>
          <w:p w14:paraId="2A174711" w14:textId="6A8E9B4A"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2.1 </w:t>
            </w:r>
          </w:p>
        </w:tc>
        <w:tc>
          <w:tcPr>
            <w:tcW w:w="1040" w:type="dxa"/>
            <w:tcBorders>
              <w:top w:val="nil"/>
              <w:left w:val="nil"/>
              <w:bottom w:val="nil"/>
              <w:right w:val="nil"/>
            </w:tcBorders>
            <w:shd w:val="clear" w:color="000000" w:fill="FFFFFF"/>
            <w:noWrap/>
            <w:vAlign w:val="center"/>
          </w:tcPr>
          <w:p w14:paraId="5A0E197C" w14:textId="19817EB8" w:rsidR="001B644C" w:rsidRPr="00184BA3" w:rsidRDefault="00512CB1" w:rsidP="00387A46">
            <w:pPr>
              <w:ind w:right="113"/>
              <w:jc w:val="right"/>
              <w:rPr>
                <w:rFonts w:cs="Arial"/>
                <w:i/>
                <w:color w:val="000000"/>
                <w:sz w:val="16"/>
                <w:szCs w:val="16"/>
                <w:lang w:eastAsia="en-AU"/>
              </w:rPr>
            </w:pPr>
            <w:r w:rsidRPr="00184BA3">
              <w:rPr>
                <w:rFonts w:cs="Arial"/>
                <w:i/>
                <w:color w:val="000000"/>
                <w:sz w:val="16"/>
                <w:szCs w:val="16"/>
              </w:rPr>
              <w:t xml:space="preserve"> 1.9 </w:t>
            </w:r>
          </w:p>
        </w:tc>
      </w:tr>
      <w:tr w:rsidR="00314092" w:rsidRPr="00252E77" w14:paraId="106B3299" w14:textId="77777777" w:rsidTr="00414240">
        <w:trPr>
          <w:gridAfter w:val="1"/>
          <w:wAfter w:w="17" w:type="dxa"/>
          <w:trHeight w:val="323"/>
        </w:trPr>
        <w:tc>
          <w:tcPr>
            <w:tcW w:w="3231" w:type="dxa"/>
            <w:tcBorders>
              <w:top w:val="nil"/>
              <w:left w:val="nil"/>
              <w:right w:val="nil"/>
            </w:tcBorders>
            <w:shd w:val="clear" w:color="auto" w:fill="FFFFFF" w:themeFill="text2"/>
            <w:noWrap/>
            <w:vAlign w:val="bottom"/>
          </w:tcPr>
          <w:p w14:paraId="2661058D" w14:textId="46B7ECF7" w:rsidR="001B644C" w:rsidRPr="00252E77" w:rsidRDefault="001B644C">
            <w:pPr>
              <w:rPr>
                <w:rFonts w:cs="Arial"/>
                <w:color w:val="000000"/>
                <w:sz w:val="16"/>
                <w:szCs w:val="16"/>
                <w:lang w:eastAsia="en-AU"/>
              </w:rPr>
            </w:pPr>
            <w:r w:rsidRPr="00252E77">
              <w:rPr>
                <w:rFonts w:cs="Arial"/>
                <w:color w:val="000000"/>
                <w:sz w:val="16"/>
                <w:szCs w:val="16"/>
                <w:lang w:eastAsia="en-AU"/>
              </w:rPr>
              <w:t xml:space="preserve">NFPS </w:t>
            </w:r>
            <w:r w:rsidR="007E39AF" w:rsidRPr="00252E77">
              <w:rPr>
                <w:rFonts w:cs="Arial"/>
                <w:color w:val="000000"/>
                <w:sz w:val="16"/>
                <w:szCs w:val="16"/>
                <w:lang w:eastAsia="en-AU"/>
              </w:rPr>
              <w:t>c</w:t>
            </w:r>
            <w:r w:rsidRPr="00252E77">
              <w:rPr>
                <w:rFonts w:cs="Arial"/>
                <w:color w:val="000000"/>
                <w:sz w:val="16"/>
                <w:szCs w:val="16"/>
                <w:lang w:eastAsia="en-AU"/>
              </w:rPr>
              <w:t xml:space="preserve">apital </w:t>
            </w:r>
            <w:r w:rsidR="007E39AF" w:rsidRPr="00252E77">
              <w:rPr>
                <w:rFonts w:cs="Arial"/>
                <w:color w:val="000000"/>
                <w:sz w:val="16"/>
                <w:szCs w:val="16"/>
                <w:lang w:eastAsia="en-AU"/>
              </w:rPr>
              <w:t>e</w:t>
            </w:r>
            <w:r w:rsidRPr="00252E77">
              <w:rPr>
                <w:rFonts w:cs="Arial"/>
                <w:color w:val="000000"/>
                <w:sz w:val="16"/>
                <w:szCs w:val="16"/>
                <w:lang w:eastAsia="en-AU"/>
              </w:rPr>
              <w:t>xpenditure ($m)</w:t>
            </w:r>
          </w:p>
        </w:tc>
        <w:tc>
          <w:tcPr>
            <w:tcW w:w="1051" w:type="dxa"/>
            <w:tcBorders>
              <w:top w:val="nil"/>
              <w:left w:val="nil"/>
              <w:bottom w:val="nil"/>
              <w:right w:val="nil"/>
            </w:tcBorders>
            <w:shd w:val="clear" w:color="000000" w:fill="FFFFFF"/>
            <w:noWrap/>
            <w:vAlign w:val="bottom"/>
          </w:tcPr>
          <w:p w14:paraId="731EB74E" w14:textId="03DED76B" w:rsidR="001B644C" w:rsidRPr="00184BA3" w:rsidRDefault="00512CB1" w:rsidP="00387A46">
            <w:pPr>
              <w:ind w:right="113"/>
              <w:jc w:val="right"/>
              <w:rPr>
                <w:rFonts w:cs="Arial"/>
                <w:b/>
                <w:color w:val="000000"/>
                <w:sz w:val="16"/>
                <w:szCs w:val="16"/>
                <w:lang w:eastAsia="en-AU"/>
              </w:rPr>
            </w:pPr>
            <w:r w:rsidRPr="00184BA3">
              <w:rPr>
                <w:color w:val="000000"/>
                <w:sz w:val="16"/>
                <w:szCs w:val="16"/>
              </w:rPr>
              <w:t>27,480</w:t>
            </w:r>
          </w:p>
        </w:tc>
        <w:tc>
          <w:tcPr>
            <w:tcW w:w="1088" w:type="dxa"/>
            <w:tcBorders>
              <w:top w:val="nil"/>
              <w:left w:val="nil"/>
              <w:bottom w:val="nil"/>
              <w:right w:val="nil"/>
            </w:tcBorders>
            <w:noWrap/>
            <w:vAlign w:val="bottom"/>
          </w:tcPr>
          <w:p w14:paraId="7C6B174E" w14:textId="16FAE031"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30,109</w:t>
            </w:r>
          </w:p>
        </w:tc>
        <w:tc>
          <w:tcPr>
            <w:tcW w:w="1133" w:type="dxa"/>
            <w:tcBorders>
              <w:top w:val="nil"/>
              <w:left w:val="nil"/>
              <w:bottom w:val="nil"/>
              <w:right w:val="nil"/>
            </w:tcBorders>
            <w:noWrap/>
            <w:vAlign w:val="bottom"/>
          </w:tcPr>
          <w:p w14:paraId="336A01CC" w14:textId="317773BF"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30,171</w:t>
            </w:r>
          </w:p>
        </w:tc>
        <w:tc>
          <w:tcPr>
            <w:tcW w:w="1039" w:type="dxa"/>
            <w:tcBorders>
              <w:top w:val="nil"/>
              <w:left w:val="nil"/>
              <w:bottom w:val="nil"/>
              <w:right w:val="nil"/>
            </w:tcBorders>
            <w:noWrap/>
            <w:vAlign w:val="bottom"/>
          </w:tcPr>
          <w:p w14:paraId="04D3CFB2" w14:textId="4EA025DA"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30,049</w:t>
            </w:r>
          </w:p>
        </w:tc>
        <w:tc>
          <w:tcPr>
            <w:tcW w:w="1039" w:type="dxa"/>
            <w:tcBorders>
              <w:top w:val="nil"/>
              <w:left w:val="nil"/>
              <w:bottom w:val="nil"/>
              <w:right w:val="nil"/>
            </w:tcBorders>
            <w:noWrap/>
            <w:vAlign w:val="bottom"/>
          </w:tcPr>
          <w:p w14:paraId="4CD3984F" w14:textId="70D8F043"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29,019</w:t>
            </w:r>
          </w:p>
        </w:tc>
        <w:tc>
          <w:tcPr>
            <w:tcW w:w="1040" w:type="dxa"/>
            <w:tcBorders>
              <w:top w:val="nil"/>
              <w:left w:val="nil"/>
              <w:bottom w:val="nil"/>
              <w:right w:val="nil"/>
            </w:tcBorders>
            <w:noWrap/>
            <w:vAlign w:val="bottom"/>
          </w:tcPr>
          <w:p w14:paraId="6C86F4D3" w14:textId="4D8632E6" w:rsidR="001B644C" w:rsidRPr="00184BA3" w:rsidRDefault="00512CB1" w:rsidP="00387A46">
            <w:pPr>
              <w:ind w:right="113"/>
              <w:jc w:val="right"/>
              <w:rPr>
                <w:rFonts w:cs="Arial"/>
                <w:color w:val="000000"/>
                <w:sz w:val="16"/>
                <w:szCs w:val="16"/>
                <w:lang w:eastAsia="en-AU"/>
              </w:rPr>
            </w:pPr>
            <w:r w:rsidRPr="00184BA3">
              <w:rPr>
                <w:rFonts w:cs="Arial"/>
                <w:color w:val="000000"/>
                <w:sz w:val="16"/>
                <w:szCs w:val="16"/>
              </w:rPr>
              <w:t>27,503</w:t>
            </w:r>
          </w:p>
        </w:tc>
      </w:tr>
      <w:tr w:rsidR="001B644C" w:rsidRPr="00252E77" w14:paraId="0538ADC4" w14:textId="77777777" w:rsidTr="00414240">
        <w:trPr>
          <w:gridAfter w:val="1"/>
          <w:wAfter w:w="17" w:type="dxa"/>
          <w:trHeight w:val="210"/>
        </w:trPr>
        <w:tc>
          <w:tcPr>
            <w:tcW w:w="3231" w:type="dxa"/>
            <w:tcBorders>
              <w:top w:val="nil"/>
              <w:left w:val="nil"/>
              <w:bottom w:val="single" w:sz="4" w:space="0" w:color="auto"/>
              <w:right w:val="nil"/>
            </w:tcBorders>
            <w:shd w:val="clear" w:color="auto" w:fill="FFFFFF" w:themeFill="text2"/>
            <w:noWrap/>
            <w:vAlign w:val="bottom"/>
          </w:tcPr>
          <w:p w14:paraId="7B80D971" w14:textId="77777777" w:rsidR="001B644C" w:rsidRPr="00252E77" w:rsidRDefault="001B644C">
            <w:pPr>
              <w:rPr>
                <w:rFonts w:cs="Arial"/>
                <w:color w:val="000000"/>
                <w:sz w:val="16"/>
                <w:szCs w:val="16"/>
                <w:lang w:eastAsia="en-AU"/>
              </w:rPr>
            </w:pPr>
          </w:p>
        </w:tc>
        <w:tc>
          <w:tcPr>
            <w:tcW w:w="1051" w:type="dxa"/>
            <w:tcBorders>
              <w:top w:val="nil"/>
              <w:left w:val="nil"/>
              <w:bottom w:val="single" w:sz="4" w:space="0" w:color="auto"/>
              <w:right w:val="nil"/>
            </w:tcBorders>
            <w:shd w:val="clear" w:color="auto" w:fill="FFFFFF" w:themeFill="text2"/>
            <w:noWrap/>
            <w:vAlign w:val="center"/>
          </w:tcPr>
          <w:p w14:paraId="1922B74B" w14:textId="77777777" w:rsidR="001B644C" w:rsidRPr="00184BA3" w:rsidRDefault="001B644C">
            <w:pPr>
              <w:jc w:val="right"/>
              <w:rPr>
                <w:rFonts w:cs="Arial"/>
                <w:color w:val="000000"/>
                <w:sz w:val="16"/>
                <w:szCs w:val="16"/>
                <w:lang w:eastAsia="en-AU"/>
              </w:rPr>
            </w:pPr>
          </w:p>
        </w:tc>
        <w:tc>
          <w:tcPr>
            <w:tcW w:w="1088" w:type="dxa"/>
            <w:tcBorders>
              <w:top w:val="nil"/>
              <w:left w:val="nil"/>
              <w:bottom w:val="single" w:sz="4" w:space="0" w:color="auto"/>
              <w:right w:val="nil"/>
            </w:tcBorders>
            <w:noWrap/>
            <w:vAlign w:val="center"/>
          </w:tcPr>
          <w:p w14:paraId="63DE79CE" w14:textId="77777777" w:rsidR="001B644C" w:rsidRPr="00184BA3" w:rsidRDefault="001B644C">
            <w:pPr>
              <w:jc w:val="right"/>
              <w:rPr>
                <w:rFonts w:cs="Arial"/>
                <w:color w:val="000000"/>
                <w:sz w:val="16"/>
                <w:szCs w:val="16"/>
                <w:lang w:eastAsia="en-AU"/>
              </w:rPr>
            </w:pPr>
          </w:p>
        </w:tc>
        <w:tc>
          <w:tcPr>
            <w:tcW w:w="1133" w:type="dxa"/>
            <w:tcBorders>
              <w:top w:val="nil"/>
              <w:left w:val="nil"/>
              <w:bottom w:val="single" w:sz="4" w:space="0" w:color="auto"/>
              <w:right w:val="nil"/>
            </w:tcBorders>
            <w:noWrap/>
            <w:vAlign w:val="center"/>
          </w:tcPr>
          <w:p w14:paraId="68F3D190" w14:textId="77777777" w:rsidR="001B644C" w:rsidRPr="00184BA3" w:rsidRDefault="001B644C">
            <w:pPr>
              <w:jc w:val="right"/>
              <w:rPr>
                <w:rFonts w:cs="Arial"/>
                <w:color w:val="000000"/>
                <w:sz w:val="16"/>
                <w:szCs w:val="16"/>
                <w:lang w:eastAsia="en-AU"/>
              </w:rPr>
            </w:pPr>
          </w:p>
        </w:tc>
        <w:tc>
          <w:tcPr>
            <w:tcW w:w="1039" w:type="dxa"/>
            <w:tcBorders>
              <w:top w:val="nil"/>
              <w:left w:val="nil"/>
              <w:bottom w:val="single" w:sz="4" w:space="0" w:color="auto"/>
              <w:right w:val="nil"/>
            </w:tcBorders>
            <w:noWrap/>
            <w:vAlign w:val="center"/>
          </w:tcPr>
          <w:p w14:paraId="6CBB7992" w14:textId="77777777" w:rsidR="001B644C" w:rsidRPr="00184BA3" w:rsidRDefault="001B644C">
            <w:pPr>
              <w:jc w:val="right"/>
              <w:rPr>
                <w:rFonts w:cs="Arial"/>
                <w:color w:val="000000"/>
                <w:sz w:val="16"/>
                <w:szCs w:val="16"/>
                <w:lang w:eastAsia="en-AU"/>
              </w:rPr>
            </w:pPr>
          </w:p>
        </w:tc>
        <w:tc>
          <w:tcPr>
            <w:tcW w:w="1039" w:type="dxa"/>
            <w:tcBorders>
              <w:top w:val="nil"/>
              <w:left w:val="nil"/>
              <w:bottom w:val="single" w:sz="4" w:space="0" w:color="auto"/>
              <w:right w:val="nil"/>
            </w:tcBorders>
            <w:noWrap/>
            <w:vAlign w:val="center"/>
          </w:tcPr>
          <w:p w14:paraId="6F33C455" w14:textId="77777777" w:rsidR="001B644C" w:rsidRPr="00184BA3" w:rsidRDefault="001B644C">
            <w:pPr>
              <w:jc w:val="right"/>
              <w:rPr>
                <w:rFonts w:cs="Arial"/>
                <w:color w:val="000000"/>
                <w:sz w:val="16"/>
                <w:szCs w:val="16"/>
                <w:lang w:eastAsia="en-AU"/>
              </w:rPr>
            </w:pPr>
          </w:p>
        </w:tc>
        <w:tc>
          <w:tcPr>
            <w:tcW w:w="1040" w:type="dxa"/>
            <w:tcBorders>
              <w:top w:val="nil"/>
              <w:left w:val="nil"/>
              <w:bottom w:val="single" w:sz="4" w:space="0" w:color="auto"/>
              <w:right w:val="nil"/>
            </w:tcBorders>
            <w:noWrap/>
            <w:vAlign w:val="center"/>
          </w:tcPr>
          <w:p w14:paraId="2FFFD91B" w14:textId="77777777" w:rsidR="001B644C" w:rsidRPr="00184BA3" w:rsidRDefault="001B644C">
            <w:pPr>
              <w:jc w:val="right"/>
              <w:rPr>
                <w:rFonts w:cs="Arial"/>
                <w:color w:val="000000"/>
                <w:sz w:val="16"/>
                <w:szCs w:val="16"/>
                <w:lang w:eastAsia="en-AU"/>
              </w:rPr>
            </w:pPr>
          </w:p>
        </w:tc>
      </w:tr>
      <w:tr w:rsidR="001B644C" w:rsidRPr="00252E77" w14:paraId="25725DE9" w14:textId="77777777" w:rsidTr="00331EF1">
        <w:tblPrEx>
          <w:shd w:val="pct5" w:color="auto" w:fill="auto"/>
          <w:tblLook w:val="0000" w:firstRow="0" w:lastRow="0" w:firstColumn="0" w:lastColumn="0" w:noHBand="0" w:noVBand="0"/>
        </w:tblPrEx>
        <w:trPr>
          <w:trHeight w:val="7143"/>
        </w:trPr>
        <w:tc>
          <w:tcPr>
            <w:tcW w:w="9638" w:type="dxa"/>
            <w:gridSpan w:val="8"/>
            <w:shd w:val="pct5" w:color="auto" w:fill="auto"/>
          </w:tcPr>
          <w:p w14:paraId="0238A297" w14:textId="1BD7253B" w:rsidR="001B644C" w:rsidRPr="00252E77" w:rsidRDefault="00502298">
            <w:pPr>
              <w:pStyle w:val="Box1XBoxHeading"/>
              <w:rPr>
                <w:lang w:val="en-GB"/>
              </w:rPr>
            </w:pPr>
            <w:r w:rsidRPr="00252E77">
              <w:rPr>
                <w:lang w:val="en-GB"/>
              </w:rPr>
              <w:lastRenderedPageBreak/>
              <w:t>Keeping the State’s debt in check</w:t>
            </w:r>
          </w:p>
          <w:p w14:paraId="59BBC309" w14:textId="48DF0FE3" w:rsidR="00B66ECD" w:rsidRPr="00E0319B" w:rsidRDefault="00461540" w:rsidP="0060395D">
            <w:pPr>
              <w:pStyle w:val="BodyText"/>
            </w:pPr>
            <w:r w:rsidRPr="00E0319B">
              <w:t xml:space="preserve">This Budget continues to </w:t>
            </w:r>
            <w:r w:rsidR="006C3605">
              <w:t>manage</w:t>
            </w:r>
            <w:r w:rsidR="009710EA" w:rsidRPr="00E0319B">
              <w:t xml:space="preserve"> </w:t>
            </w:r>
            <w:r w:rsidR="008039D6" w:rsidRPr="00E0319B">
              <w:t xml:space="preserve">the growth of </w:t>
            </w:r>
            <w:r w:rsidR="00862DA1" w:rsidRPr="00E0319B">
              <w:t>gross debt</w:t>
            </w:r>
            <w:r w:rsidR="00CE47AA" w:rsidRPr="00E0319B">
              <w:t xml:space="preserve"> and </w:t>
            </w:r>
            <w:r w:rsidR="00845B17" w:rsidRPr="00E0319B">
              <w:t xml:space="preserve">target stabilisation </w:t>
            </w:r>
            <w:r w:rsidR="00ED3369" w:rsidRPr="00E0319B">
              <w:t>of debt levels at around 20 per cent of GSP</w:t>
            </w:r>
            <w:r w:rsidR="00F5028D" w:rsidRPr="00E0319B">
              <w:t>.</w:t>
            </w:r>
            <w:r w:rsidR="00361FB7">
              <w:t xml:space="preserve"> This</w:t>
            </w:r>
            <w:r w:rsidR="00F5028D" w:rsidRPr="00E0319B">
              <w:t xml:space="preserve"> has been achieved while the </w:t>
            </w:r>
            <w:r w:rsidR="00B66ECD" w:rsidRPr="00E0319B">
              <w:t xml:space="preserve">Government continues </w:t>
            </w:r>
            <w:r w:rsidR="00836276" w:rsidRPr="00E0319B">
              <w:t>to</w:t>
            </w:r>
            <w:r w:rsidR="00B66ECD" w:rsidRPr="00E0319B">
              <w:t xml:space="preserve"> </w:t>
            </w:r>
            <w:r w:rsidR="00F5028D" w:rsidRPr="00E0319B">
              <w:t>support long-term economic growth through sustainable delivery of the State’s significant infrastru</w:t>
            </w:r>
            <w:r w:rsidR="00112608" w:rsidRPr="00E0319B">
              <w:t>c</w:t>
            </w:r>
            <w:r w:rsidR="00F5028D" w:rsidRPr="00E0319B">
              <w:t>ture program.</w:t>
            </w:r>
          </w:p>
          <w:p w14:paraId="37D75D3D" w14:textId="6DAE8C4F" w:rsidR="00A354C6" w:rsidRPr="00E0319B" w:rsidRDefault="007F6548" w:rsidP="0060395D">
            <w:pPr>
              <w:pStyle w:val="BodyText"/>
            </w:pPr>
            <w:r w:rsidRPr="00E0319B">
              <w:t xml:space="preserve">Responsible management of the State’s </w:t>
            </w:r>
            <w:r w:rsidR="00010056" w:rsidRPr="00E0319B">
              <w:t>borrowings</w:t>
            </w:r>
            <w:r w:rsidR="00262CAB" w:rsidRPr="00E0319B">
              <w:t xml:space="preserve"> </w:t>
            </w:r>
            <w:r w:rsidR="00CD60E7" w:rsidRPr="00E0319B">
              <w:t xml:space="preserve">helps </w:t>
            </w:r>
            <w:r w:rsidR="007F5019" w:rsidRPr="00E0319B">
              <w:t>ease</w:t>
            </w:r>
            <w:r w:rsidR="006401A9" w:rsidRPr="00E0319B">
              <w:t xml:space="preserve"> the State’s interest </w:t>
            </w:r>
            <w:r w:rsidR="009C6567" w:rsidRPr="00E0319B">
              <w:t>expense burden a</w:t>
            </w:r>
            <w:r w:rsidR="006401A9" w:rsidRPr="00E0319B">
              <w:t xml:space="preserve">nd </w:t>
            </w:r>
            <w:r w:rsidR="002B6668" w:rsidRPr="00E0319B">
              <w:t>support a</w:t>
            </w:r>
            <w:r w:rsidR="00716271" w:rsidRPr="00E0319B">
              <w:t xml:space="preserve"> strong</w:t>
            </w:r>
            <w:r w:rsidR="006401A9" w:rsidRPr="00E0319B">
              <w:t xml:space="preserve"> credit rating. </w:t>
            </w:r>
            <w:r w:rsidR="00361FB7">
              <w:t>By r</w:t>
            </w:r>
            <w:r w:rsidR="006401A9" w:rsidRPr="00E0319B">
              <w:t xml:space="preserve">educing the June 2026 projected gross debt by </w:t>
            </w:r>
            <w:r w:rsidR="005B68BC" w:rsidRPr="006662BC">
              <w:t>$9.7</w:t>
            </w:r>
            <w:r w:rsidR="00AF0432" w:rsidRPr="00AF0432">
              <w:t xml:space="preserve"> </w:t>
            </w:r>
            <w:r w:rsidR="006401A9" w:rsidRPr="00E0319B">
              <w:t xml:space="preserve">billion in comparison to the 2023 Pre-election Budget Update, the NSW Government will save around </w:t>
            </w:r>
            <w:r w:rsidR="006401A9" w:rsidRPr="00184BA3">
              <w:t>$</w:t>
            </w:r>
            <w:r w:rsidR="00675584" w:rsidRPr="00184BA3">
              <w:t>4</w:t>
            </w:r>
            <w:r w:rsidR="008F1160" w:rsidRPr="00184BA3">
              <w:t>00</w:t>
            </w:r>
            <w:r w:rsidR="006401A9" w:rsidRPr="00E0319B">
              <w:t xml:space="preserve"> million in </w:t>
            </w:r>
            <w:r w:rsidR="00281036" w:rsidRPr="00E0319B">
              <w:t xml:space="preserve">annual </w:t>
            </w:r>
            <w:r w:rsidR="006401A9" w:rsidRPr="00E0319B">
              <w:t>interest expenses</w:t>
            </w:r>
            <w:r w:rsidR="00281036" w:rsidRPr="00E0319B">
              <w:t>.</w:t>
            </w:r>
            <w:r w:rsidR="006516C6" w:rsidRPr="00E0319B">
              <w:t xml:space="preserve"> </w:t>
            </w:r>
          </w:p>
          <w:p w14:paraId="48C32CBB" w14:textId="17015DD8" w:rsidR="00E629FB" w:rsidRPr="00E0319B" w:rsidRDefault="00460AD5" w:rsidP="00CF0EAA">
            <w:pPr>
              <w:pStyle w:val="Chart1X"/>
            </w:pPr>
            <w:r>
              <w:t xml:space="preserve">Change in </w:t>
            </w:r>
            <w:r w:rsidR="001D0F62">
              <w:t>g</w:t>
            </w:r>
            <w:r w:rsidR="000C6DCB" w:rsidRPr="00CF0EAA">
              <w:t>eneral</w:t>
            </w:r>
            <w:r w:rsidR="000C6DCB" w:rsidRPr="00E0319B">
              <w:rPr>
                <w:lang w:val="en-GB"/>
              </w:rPr>
              <w:t xml:space="preserve"> government gross debt</w:t>
            </w:r>
            <w:r w:rsidR="0010768D" w:rsidRPr="00C65B75">
              <w:rPr>
                <w:lang w:val="en-GB"/>
              </w:rPr>
              <w:t xml:space="preserve"> </w:t>
            </w:r>
            <w:r w:rsidR="006968B0">
              <w:rPr>
                <w:lang w:val="en-GB"/>
              </w:rPr>
              <w:t>compared to</w:t>
            </w:r>
            <w:r w:rsidR="0010768D" w:rsidRPr="00C65B75">
              <w:rPr>
                <w:lang w:val="en-GB"/>
              </w:rPr>
              <w:t xml:space="preserve"> 2023 P</w:t>
            </w:r>
            <w:r w:rsidR="00245BAA">
              <w:rPr>
                <w:lang w:val="en-GB"/>
              </w:rPr>
              <w:t>re</w:t>
            </w:r>
            <w:r w:rsidR="001D0F62">
              <w:rPr>
                <w:lang w:val="en-GB"/>
              </w:rPr>
              <w:noBreakHyphen/>
            </w:r>
            <w:r w:rsidR="00245BAA">
              <w:rPr>
                <w:lang w:val="en-GB"/>
              </w:rPr>
              <w:t>election Budget Update</w:t>
            </w:r>
            <w:r w:rsidR="00634722">
              <w:rPr>
                <w:lang w:val="en-GB"/>
              </w:rPr>
              <w:t xml:space="preserve"> forecast</w:t>
            </w:r>
          </w:p>
          <w:p w14:paraId="03FC10C4" w14:textId="0767D8B5" w:rsidR="00C11C35" w:rsidRDefault="00C11C35" w:rsidP="00C11C35">
            <w:r w:rsidRPr="00C11C35">
              <w:rPr>
                <w:noProof/>
              </w:rPr>
              <w:drawing>
                <wp:inline distT="0" distB="0" distL="0" distR="0" wp14:anchorId="1504950F" wp14:editId="20D39EA4">
                  <wp:extent cx="5977890" cy="2531745"/>
                  <wp:effectExtent l="0" t="0" r="0" b="0"/>
                  <wp:docPr id="1096281681" name="Picture 10" descr="Chart 1.4: Change in general government gross debt compared to 2023 Pre election Budget Update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1681" name="Picture 10" descr="Chart 1.4: Change in general government gross debt compared to 2023 Pre election Budget Update forecas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7890" cy="2531745"/>
                          </a:xfrm>
                          <a:prstGeom prst="rect">
                            <a:avLst/>
                          </a:prstGeom>
                          <a:noFill/>
                          <a:ln>
                            <a:noFill/>
                          </a:ln>
                        </pic:spPr>
                      </pic:pic>
                    </a:graphicData>
                  </a:graphic>
                </wp:inline>
              </w:drawing>
            </w:r>
          </w:p>
          <w:p w14:paraId="579B83DA" w14:textId="78237994" w:rsidR="0011460E" w:rsidRDefault="009F38EE" w:rsidP="00925BF8">
            <w:pPr>
              <w:rPr>
                <w:i/>
                <w:iCs/>
                <w:sz w:val="16"/>
                <w:szCs w:val="16"/>
              </w:rPr>
            </w:pPr>
            <w:r w:rsidRPr="00252E77">
              <w:rPr>
                <w:i/>
                <w:iCs/>
                <w:sz w:val="16"/>
                <w:szCs w:val="16"/>
              </w:rPr>
              <w:t>Source: NSW Treasury</w:t>
            </w:r>
          </w:p>
          <w:p w14:paraId="3E462E7E" w14:textId="630EC638" w:rsidR="003C791B" w:rsidRPr="003C791B" w:rsidRDefault="003C791B" w:rsidP="00925BF8">
            <w:pPr>
              <w:rPr>
                <w:sz w:val="10"/>
                <w:szCs w:val="10"/>
              </w:rPr>
            </w:pPr>
          </w:p>
        </w:tc>
      </w:tr>
    </w:tbl>
    <w:p w14:paraId="497BC497" w14:textId="4FAE0274" w:rsidR="007907AC" w:rsidRPr="00307885" w:rsidRDefault="00873FB9" w:rsidP="00BC66DC">
      <w:pPr>
        <w:pStyle w:val="11Heading2"/>
        <w:rPr>
          <w:lang w:val="en-GB"/>
        </w:rPr>
      </w:pPr>
      <w:bookmarkStart w:id="25" w:name="_Toc233711340"/>
      <w:r w:rsidRPr="00307885">
        <w:rPr>
          <w:lang w:val="en-GB"/>
        </w:rPr>
        <w:t xml:space="preserve">Budget </w:t>
      </w:r>
      <w:r w:rsidR="00D115E9" w:rsidRPr="00307885">
        <w:rPr>
          <w:lang w:val="en-GB"/>
        </w:rPr>
        <w:t>priorities and</w:t>
      </w:r>
      <w:r w:rsidR="002856AB" w:rsidRPr="00307885">
        <w:rPr>
          <w:lang w:val="en-GB"/>
        </w:rPr>
        <w:t xml:space="preserve"> investment </w:t>
      </w:r>
      <w:r w:rsidR="00663A41" w:rsidRPr="00527795">
        <w:rPr>
          <w:lang w:val="en-GB"/>
        </w:rPr>
        <w:t>outcomes</w:t>
      </w:r>
      <w:bookmarkEnd w:id="25"/>
    </w:p>
    <w:p w14:paraId="0F1B9CE1" w14:textId="2E9B2AA5" w:rsidR="000F1F8F" w:rsidRDefault="00E03FD9" w:rsidP="0060395D">
      <w:pPr>
        <w:pStyle w:val="BodyText"/>
      </w:pPr>
      <w:r w:rsidRPr="00456009">
        <w:t xml:space="preserve">The 2026-27 </w:t>
      </w:r>
      <w:r w:rsidR="009B56B4">
        <w:t>B</w:t>
      </w:r>
      <w:r w:rsidRPr="00456009">
        <w:t xml:space="preserve">udget continues to invest </w:t>
      </w:r>
      <w:r w:rsidR="000F1F8F">
        <w:t xml:space="preserve">responsibly </w:t>
      </w:r>
      <w:r w:rsidRPr="00456009">
        <w:t>in the Government’s priorities</w:t>
      </w:r>
      <w:r w:rsidR="00075896">
        <w:t xml:space="preserve"> </w:t>
      </w:r>
      <w:r w:rsidR="008B7D50">
        <w:t>such as</w:t>
      </w:r>
      <w:r w:rsidR="00075896">
        <w:t xml:space="preserve"> </w:t>
      </w:r>
      <w:r w:rsidR="00B954DE">
        <w:t>health, housing, education</w:t>
      </w:r>
      <w:r w:rsidR="002C2BA9">
        <w:t xml:space="preserve"> and</w:t>
      </w:r>
      <w:r w:rsidR="000F1F8F">
        <w:t xml:space="preserve"> strengthening communities,</w:t>
      </w:r>
      <w:r w:rsidRPr="00456009">
        <w:t xml:space="preserve"> to foster a strong and resilient future for the State.</w:t>
      </w:r>
      <w:r w:rsidR="009B604C">
        <w:t xml:space="preserve"> </w:t>
      </w:r>
      <w:r w:rsidR="00011F98">
        <w:t xml:space="preserve">It delivers short-term </w:t>
      </w:r>
      <w:r w:rsidR="00361FB7">
        <w:t xml:space="preserve">cost-of-living </w:t>
      </w:r>
      <w:r w:rsidR="00011F98">
        <w:t xml:space="preserve">relief while continuing long-term reform of the energy sector and providing ongoing investment in the essential services </w:t>
      </w:r>
      <w:r w:rsidR="000E294B">
        <w:t xml:space="preserve">the people of </w:t>
      </w:r>
      <w:r w:rsidR="00011F98">
        <w:t>N</w:t>
      </w:r>
      <w:r w:rsidR="009D389D">
        <w:t xml:space="preserve">ew </w:t>
      </w:r>
      <w:r w:rsidR="00011F98">
        <w:t>S</w:t>
      </w:r>
      <w:r w:rsidR="009D389D">
        <w:t xml:space="preserve">outh </w:t>
      </w:r>
      <w:r w:rsidR="00011F98">
        <w:t>W</w:t>
      </w:r>
      <w:r w:rsidR="009D389D">
        <w:t>ales</w:t>
      </w:r>
      <w:r w:rsidR="00011F98">
        <w:t xml:space="preserve"> rely on. </w:t>
      </w:r>
    </w:p>
    <w:p w14:paraId="2CB83359" w14:textId="0C1FCD0A" w:rsidR="00E03FD9" w:rsidRDefault="00F1467D" w:rsidP="0060395D">
      <w:pPr>
        <w:pStyle w:val="BodyText"/>
      </w:pPr>
      <w:r>
        <w:t xml:space="preserve">Budget Paper No. 2 </w:t>
      </w:r>
      <w:r>
        <w:rPr>
          <w:i/>
        </w:rPr>
        <w:t xml:space="preserve">Performance and Wellbeing </w:t>
      </w:r>
      <w:r w:rsidR="004F0A51">
        <w:rPr>
          <w:i/>
        </w:rPr>
        <w:t>Statement</w:t>
      </w:r>
      <w:r w:rsidR="001D13BE">
        <w:t xml:space="preserve"> provides</w:t>
      </w:r>
      <w:r w:rsidR="000B2C96">
        <w:t xml:space="preserve"> detailed </w:t>
      </w:r>
      <w:r w:rsidR="006061F4">
        <w:t>i</w:t>
      </w:r>
      <w:r w:rsidR="008D4D60">
        <w:t xml:space="preserve">nformation on </w:t>
      </w:r>
      <w:r w:rsidR="002977FD">
        <w:t xml:space="preserve">the </w:t>
      </w:r>
      <w:r w:rsidR="008D4D60">
        <w:t xml:space="preserve">performance of government services and the </w:t>
      </w:r>
      <w:r w:rsidR="000D0BFF">
        <w:t>wellb</w:t>
      </w:r>
      <w:r w:rsidR="00DB32D1">
        <w:t>e</w:t>
      </w:r>
      <w:r w:rsidR="000D0BFF">
        <w:t>ing</w:t>
      </w:r>
      <w:r w:rsidR="008D4D60">
        <w:t xml:space="preserve"> of the people of New South Wales.</w:t>
      </w:r>
    </w:p>
    <w:p w14:paraId="41B44EF4" w14:textId="4645CE2E" w:rsidR="00663A41" w:rsidRPr="003E79B8" w:rsidRDefault="00663A41" w:rsidP="003F1B6C">
      <w:pPr>
        <w:pStyle w:val="Heading3"/>
      </w:pPr>
      <w:r>
        <w:t xml:space="preserve">Relief for NSW </w:t>
      </w:r>
      <w:r w:rsidR="00B16ACF">
        <w:t>households</w:t>
      </w:r>
    </w:p>
    <w:p w14:paraId="38C34F3C" w14:textId="7D05488C" w:rsidR="00497468" w:rsidRDefault="00334073" w:rsidP="0060395D">
      <w:pPr>
        <w:pStyle w:val="BodyText"/>
      </w:pPr>
      <w:r>
        <w:t>T</w:t>
      </w:r>
      <w:r w:rsidR="00663A41" w:rsidRPr="00456009">
        <w:t xml:space="preserve">he people of New South Wales are </w:t>
      </w:r>
      <w:r>
        <w:t>fac</w:t>
      </w:r>
      <w:r w:rsidRPr="00456009">
        <w:t xml:space="preserve">ing </w:t>
      </w:r>
      <w:r w:rsidR="00663A41" w:rsidRPr="00456009">
        <w:t>rising cost</w:t>
      </w:r>
      <w:r w:rsidR="00663A41">
        <w:t>-</w:t>
      </w:r>
      <w:r w:rsidR="00663A41" w:rsidRPr="00456009">
        <w:t>of</w:t>
      </w:r>
      <w:r w:rsidR="00663A41">
        <w:t>-</w:t>
      </w:r>
      <w:r w:rsidR="00663A41" w:rsidRPr="00456009">
        <w:t>living pressures</w:t>
      </w:r>
      <w:r w:rsidR="00A17822">
        <w:t>,</w:t>
      </w:r>
      <w:r w:rsidR="003D5608" w:rsidRPr="003D5608">
        <w:t xml:space="preserve"> </w:t>
      </w:r>
      <w:r w:rsidR="003D5608">
        <w:t>against the back drop of high inflation and</w:t>
      </w:r>
      <w:r w:rsidR="00774126">
        <w:t xml:space="preserve"> rising</w:t>
      </w:r>
      <w:r w:rsidR="003D5608">
        <w:t xml:space="preserve"> interest rates</w:t>
      </w:r>
      <w:r w:rsidR="0082793B">
        <w:t>.</w:t>
      </w:r>
      <w:r w:rsidR="00663A41" w:rsidRPr="00456009">
        <w:t xml:space="preserve"> </w:t>
      </w:r>
      <w:r w:rsidR="001955AB">
        <w:t>Despite short term fiscal pressures, the 2026</w:t>
      </w:r>
      <w:r w:rsidR="001955AB">
        <w:noBreakHyphen/>
        <w:t xml:space="preserve">27 Budget prioritises household budgets by delivering immediate relief where it can. </w:t>
      </w:r>
    </w:p>
    <w:p w14:paraId="3D45CD5E" w14:textId="24738D18" w:rsidR="00663A41" w:rsidRPr="00456009" w:rsidRDefault="17D8E9FD" w:rsidP="0060395D">
      <w:pPr>
        <w:pStyle w:val="BodyText"/>
      </w:pPr>
      <w:r>
        <w:t>The Government is helping households with everyday costs now, while making longer-term reforms to ease pressure on housing, energy, transport and essential services.</w:t>
      </w:r>
      <w:r w:rsidR="002F0538">
        <w:t xml:space="preserve"> </w:t>
      </w:r>
      <w:r w:rsidR="008B7492">
        <w:t xml:space="preserve">Short-term </w:t>
      </w:r>
      <w:r w:rsidR="003D5608">
        <w:t xml:space="preserve">cost-of-living relief measures </w:t>
      </w:r>
      <w:r w:rsidR="00774126">
        <w:t xml:space="preserve">in </w:t>
      </w:r>
      <w:r w:rsidR="003D5608">
        <w:t>this Budget include</w:t>
      </w:r>
      <w:r w:rsidR="00663A41" w:rsidRPr="00456009">
        <w:t>:</w:t>
      </w:r>
    </w:p>
    <w:p w14:paraId="39E46A1D" w14:textId="3CE895C3" w:rsidR="00663A41" w:rsidRPr="001A4DC5" w:rsidRDefault="00663A41" w:rsidP="005942F0">
      <w:pPr>
        <w:pStyle w:val="Bullet1"/>
      </w:pPr>
      <w:r w:rsidRPr="001A4DC5">
        <w:t xml:space="preserve">a </w:t>
      </w:r>
      <w:r w:rsidRPr="001A4DC5" w:rsidDel="009C4B1F">
        <w:t xml:space="preserve">temporary </w:t>
      </w:r>
      <w:r w:rsidRPr="001A4DC5">
        <w:t>reduction in the weekly toll cap to $50</w:t>
      </w:r>
      <w:r w:rsidR="00F322D3" w:rsidRPr="001A4DC5">
        <w:t xml:space="preserve"> in 2026</w:t>
      </w:r>
      <w:r w:rsidR="00F322D3" w:rsidRPr="001A4DC5">
        <w:noBreakHyphen/>
        <w:t>27</w:t>
      </w:r>
      <w:r w:rsidRPr="001A4DC5">
        <w:t xml:space="preserve"> </w:t>
      </w:r>
      <w:r w:rsidR="00F322D3" w:rsidRPr="001A4DC5">
        <w:t>(down from the</w:t>
      </w:r>
      <w:r w:rsidR="0065078F" w:rsidRPr="001A4DC5">
        <w:t xml:space="preserve"> previous</w:t>
      </w:r>
      <w:r w:rsidR="00F322D3" w:rsidRPr="001A4DC5">
        <w:t xml:space="preserve"> $60 </w:t>
      </w:r>
      <w:r w:rsidR="0065078F" w:rsidRPr="001A4DC5">
        <w:t xml:space="preserve">weekly </w:t>
      </w:r>
      <w:r w:rsidR="00F322D3" w:rsidRPr="001A4DC5">
        <w:t>cap</w:t>
      </w:r>
      <w:r w:rsidR="0065078F" w:rsidRPr="001A4DC5">
        <w:t>)</w:t>
      </w:r>
      <w:r w:rsidR="00F322D3" w:rsidRPr="001A4DC5">
        <w:t xml:space="preserve"> </w:t>
      </w:r>
    </w:p>
    <w:p w14:paraId="0AC7A1A5" w14:textId="775037EC" w:rsidR="00663A41" w:rsidRPr="001A4DC5" w:rsidRDefault="00663A41" w:rsidP="005942F0">
      <w:pPr>
        <w:pStyle w:val="Bullet1"/>
      </w:pPr>
      <w:r w:rsidRPr="001A4DC5">
        <w:t xml:space="preserve">a </w:t>
      </w:r>
      <w:r w:rsidR="002640C7">
        <w:t>$100</w:t>
      </w:r>
      <w:r w:rsidR="00A61B8E">
        <w:t xml:space="preserve"> cut</w:t>
      </w:r>
      <w:r w:rsidRPr="001A4DC5">
        <w:t xml:space="preserve"> on private vehicle registration </w:t>
      </w:r>
      <w:r w:rsidR="002640C7">
        <w:t>(</w:t>
      </w:r>
      <w:r w:rsidR="004F678D" w:rsidRPr="001A4DC5">
        <w:t>excluding caravans and trailers</w:t>
      </w:r>
      <w:r w:rsidR="002640C7">
        <w:t>)</w:t>
      </w:r>
      <w:r w:rsidR="009A4DCA">
        <w:t xml:space="preserve"> in 2026-27</w:t>
      </w:r>
      <w:r w:rsidR="00184835">
        <w:t xml:space="preserve"> ($80</w:t>
      </w:r>
      <w:r w:rsidR="00EA7ABD">
        <w:t> </w:t>
      </w:r>
      <w:r w:rsidR="00184835">
        <w:t xml:space="preserve">off registration </w:t>
      </w:r>
      <w:r w:rsidR="6E80E50E">
        <w:t xml:space="preserve">for </w:t>
      </w:r>
      <w:r w:rsidR="00184835">
        <w:t>motor</w:t>
      </w:r>
      <w:r w:rsidR="00753CEE">
        <w:t>cycles</w:t>
      </w:r>
      <w:r w:rsidR="00184835">
        <w:t>)</w:t>
      </w:r>
    </w:p>
    <w:p w14:paraId="2790F8E1" w14:textId="758D03B3" w:rsidR="00663A41" w:rsidRPr="001A4DC5" w:rsidRDefault="00663A41" w:rsidP="005942F0">
      <w:pPr>
        <w:pStyle w:val="Bullet1"/>
      </w:pPr>
      <w:r w:rsidRPr="001A4DC5">
        <w:t xml:space="preserve">providing commuters with relief through </w:t>
      </w:r>
      <w:r w:rsidR="0097439F">
        <w:t xml:space="preserve">an </w:t>
      </w:r>
      <w:r w:rsidRPr="001A4DC5">
        <w:t xml:space="preserve">Opal fare </w:t>
      </w:r>
      <w:r w:rsidR="005641FB">
        <w:t>freeze, main</w:t>
      </w:r>
      <w:r w:rsidR="00EA505B">
        <w:t>t</w:t>
      </w:r>
      <w:r w:rsidR="005641FB">
        <w:t>aining</w:t>
      </w:r>
      <w:r w:rsidR="00361FB7">
        <w:t xml:space="preserve"> </w:t>
      </w:r>
      <w:r w:rsidR="005641FB">
        <w:t xml:space="preserve">2025 </w:t>
      </w:r>
      <w:r w:rsidR="00912178">
        <w:t>prices</w:t>
      </w:r>
    </w:p>
    <w:p w14:paraId="0E8F0D89" w14:textId="18D8E4C5" w:rsidR="00D2505D" w:rsidRPr="001B330A" w:rsidRDefault="00361539" w:rsidP="005942F0">
      <w:pPr>
        <w:pStyle w:val="Bullet1"/>
      </w:pPr>
      <w:r w:rsidRPr="001B330A">
        <w:lastRenderedPageBreak/>
        <w:t>$</w:t>
      </w:r>
      <w:r w:rsidR="00F11AB0" w:rsidRPr="001B330A">
        <w:t xml:space="preserve">557.1 million in interest-free loans and discounts </w:t>
      </w:r>
      <w:r w:rsidR="007E727A" w:rsidRPr="001B330A">
        <w:t>to install energy technologies under the NSW Home Energy Saver Program</w:t>
      </w:r>
      <w:r w:rsidR="007B7CB7" w:rsidRPr="001B330A">
        <w:t>.</w:t>
      </w:r>
    </w:p>
    <w:p w14:paraId="20F6F095" w14:textId="1A7E10E6" w:rsidR="1A4E582B" w:rsidRDefault="1A4E582B" w:rsidP="14A1F1CE">
      <w:pPr>
        <w:pStyle w:val="BodyText"/>
        <w:spacing w:line="259" w:lineRule="auto"/>
        <w:rPr>
          <w:noProof w:val="0"/>
        </w:rPr>
      </w:pPr>
      <w:r w:rsidRPr="14A1F1CE">
        <w:rPr>
          <w:noProof w:val="0"/>
        </w:rPr>
        <w:t>T</w:t>
      </w:r>
      <w:r>
        <w:t xml:space="preserve">he Government will </w:t>
      </w:r>
      <w:r>
        <w:rPr>
          <w:noProof w:val="0"/>
        </w:rPr>
        <w:t xml:space="preserve">also </w:t>
      </w:r>
      <w:r>
        <w:t>remove administration fees associated with toll notices, with the fees to be switched off from July as part of the continued shift to making tolling communications digital-first.</w:t>
      </w:r>
    </w:p>
    <w:p w14:paraId="7FA8A394" w14:textId="77777777" w:rsidR="00663A41" w:rsidRPr="00456009" w:rsidRDefault="00663A41" w:rsidP="00663A41"/>
    <w:tbl>
      <w:tblPr>
        <w:tblStyle w:val="Focusbox"/>
        <w:tblW w:w="0" w:type="auto"/>
        <w:tblLook w:val="04A0" w:firstRow="1" w:lastRow="0" w:firstColumn="1" w:lastColumn="0" w:noHBand="0" w:noVBand="1"/>
        <w:tblCaption w:val="Box 1.3: Ongoing cost-of-living support delivered so far"/>
        <w:tblDescription w:val="Box 1.3: Ongoing cost-of-living support delivered so far"/>
      </w:tblPr>
      <w:tblGrid>
        <w:gridCol w:w="9639"/>
      </w:tblGrid>
      <w:tr w:rsidR="00663A41" w:rsidRPr="00FE28B2" w14:paraId="5C0AD2C9" w14:textId="77777777" w:rsidTr="1495E6EA">
        <w:tc>
          <w:tcPr>
            <w:tcW w:w="9639" w:type="dxa"/>
          </w:tcPr>
          <w:p w14:paraId="03986ECA" w14:textId="2A6A6276" w:rsidR="00663A41" w:rsidRPr="00CF5073" w:rsidRDefault="003E7A42" w:rsidP="007C772E">
            <w:pPr>
              <w:pStyle w:val="Box1XBoxHeading"/>
            </w:pPr>
            <w:r>
              <w:t>Ongoing c</w:t>
            </w:r>
            <w:r w:rsidR="00663A41">
              <w:t xml:space="preserve">ost-of-living support </w:t>
            </w:r>
            <w:r w:rsidR="0065078F">
              <w:t xml:space="preserve">delivered </w:t>
            </w:r>
            <w:r w:rsidR="00CB36A3">
              <w:t>so far</w:t>
            </w:r>
          </w:p>
          <w:p w14:paraId="48DCFD0D" w14:textId="5693A2E7" w:rsidR="5E05EC28" w:rsidRDefault="5B25EF2C" w:rsidP="00341B22">
            <w:pPr>
              <w:pStyle w:val="BodyText"/>
              <w:spacing w:line="259" w:lineRule="auto"/>
            </w:pPr>
            <w:r>
              <w:t xml:space="preserve">Immediate relief in this Budget </w:t>
            </w:r>
            <w:r w:rsidR="2223F9C0">
              <w:t xml:space="preserve">is supported by </w:t>
            </w:r>
            <w:r w:rsidR="00EA5D0B">
              <w:t xml:space="preserve">continuation of </w:t>
            </w:r>
            <w:r w:rsidR="2223F9C0">
              <w:t>broader measures to help with cost-of-living and affordability, including energy and housing cost</w:t>
            </w:r>
            <w:r w:rsidR="5F87237F">
              <w:t>s. Key measures include:</w:t>
            </w:r>
            <w:r w:rsidR="2223F9C0">
              <w:t xml:space="preserve"> </w:t>
            </w:r>
          </w:p>
          <w:p w14:paraId="5101D1FA" w14:textId="2C8E1B93" w:rsidR="62087D3E" w:rsidRDefault="002F0538" w:rsidP="005942F0">
            <w:pPr>
              <w:pStyle w:val="Bullet1"/>
            </w:pPr>
            <w:r>
              <w:t>s</w:t>
            </w:r>
            <w:r w:rsidR="6FBB6A90">
              <w:t xml:space="preserve">tronger protections for more than 2.3 million renters, including </w:t>
            </w:r>
            <w:r w:rsidR="000D4974">
              <w:t xml:space="preserve">a ban on </w:t>
            </w:r>
            <w:r w:rsidR="6FBB6A90">
              <w:t>no-grounds eviction, fee-free ways to p</w:t>
            </w:r>
            <w:r w:rsidR="0030454D">
              <w:t>a</w:t>
            </w:r>
            <w:r w:rsidR="6FBB6A90">
              <w:t>y rent, limit</w:t>
            </w:r>
            <w:r w:rsidR="00413ECC">
              <w:t>s to</w:t>
            </w:r>
            <w:r w:rsidR="6FBB6A90">
              <w:t xml:space="preserve"> rent increases </w:t>
            </w:r>
            <w:r w:rsidR="008709E6">
              <w:t>to once a year</w:t>
            </w:r>
            <w:r w:rsidR="00413ECC">
              <w:t>,</w:t>
            </w:r>
            <w:r w:rsidR="008709E6">
              <w:t xml:space="preserve"> </w:t>
            </w:r>
            <w:r w:rsidR="6FBB6A90">
              <w:t>and easier pet approvals</w:t>
            </w:r>
          </w:p>
          <w:p w14:paraId="0FB976EE" w14:textId="28D7F927" w:rsidR="009E6753" w:rsidRDefault="009E6753" w:rsidP="005942F0">
            <w:pPr>
              <w:pStyle w:val="Bullet1"/>
            </w:pPr>
            <w:r>
              <w:t>more than 94,000 first home buyers supported through transfer duty exemptions and concessions, with average savings of around $20,400</w:t>
            </w:r>
          </w:p>
          <w:p w14:paraId="1FD6B76C" w14:textId="54888AC3" w:rsidR="009E6753" w:rsidRDefault="00377076" w:rsidP="005942F0">
            <w:pPr>
              <w:pStyle w:val="Bullet1"/>
            </w:pPr>
            <w:r>
              <w:t>a $10,000 First Home Owner Grant for eligible buyers of newly built homes</w:t>
            </w:r>
          </w:p>
          <w:p w14:paraId="15DEC660" w14:textId="7280EB02" w:rsidR="6FBB6A90" w:rsidRDefault="002F0538" w:rsidP="005942F0">
            <w:pPr>
              <w:pStyle w:val="Bullet1"/>
            </w:pPr>
            <w:r>
              <w:t>s</w:t>
            </w:r>
            <w:r w:rsidR="6FBB6A90">
              <w:t>upporting households through energy social programs, including six energy rebates and the Energy Accounts Payment assistance for households facing financial hardship, crisis or an emergency</w:t>
            </w:r>
          </w:p>
          <w:p w14:paraId="459B9C9C" w14:textId="56A0FD96" w:rsidR="6FBB6A90" w:rsidRDefault="002F0538" w:rsidP="005942F0">
            <w:pPr>
              <w:pStyle w:val="Bullet1"/>
            </w:pPr>
            <w:r>
              <w:t>s</w:t>
            </w:r>
            <w:r w:rsidR="6FBB6A90">
              <w:t xml:space="preserve">upporting workforce stability in critical service areas </w:t>
            </w:r>
            <w:r w:rsidR="222A9C93">
              <w:t>including health, education and transport through the NSW G</w:t>
            </w:r>
            <w:r w:rsidR="00D46151">
              <w:t>o</w:t>
            </w:r>
            <w:r w:rsidR="222A9C93">
              <w:t xml:space="preserve">vernment’s Fair Pay and Bargaining </w:t>
            </w:r>
            <w:r w:rsidR="00CC5FEF">
              <w:t>Policy</w:t>
            </w:r>
          </w:p>
          <w:p w14:paraId="09DEDEFA" w14:textId="77379103" w:rsidR="00663A41" w:rsidRDefault="002F0538" w:rsidP="005942F0">
            <w:pPr>
              <w:pStyle w:val="Bullet1"/>
            </w:pPr>
            <w:r>
              <w:t>d</w:t>
            </w:r>
            <w:r w:rsidR="00663A41" w:rsidRPr="00735484">
              <w:t>eliver</w:t>
            </w:r>
            <w:r w:rsidR="00663A41">
              <w:t>y of</w:t>
            </w:r>
            <w:r w:rsidR="00663A41" w:rsidRPr="00735484">
              <w:t xml:space="preserve"> toll relief measures, including the </w:t>
            </w:r>
            <w:r w:rsidR="000D4974">
              <w:t xml:space="preserve">weekly </w:t>
            </w:r>
            <w:r w:rsidR="00663A41" w:rsidRPr="00735484">
              <w:t>toll cap and truck multiplier reduction</w:t>
            </w:r>
            <w:r w:rsidR="00663A41">
              <w:t xml:space="preserve">, </w:t>
            </w:r>
            <w:r w:rsidR="00663A41" w:rsidRPr="00735484">
              <w:t>representing over $600 million in value</w:t>
            </w:r>
            <w:r w:rsidR="00663A41">
              <w:t xml:space="preserve"> and providing</w:t>
            </w:r>
            <w:r w:rsidR="00663A41" w:rsidRPr="00735484">
              <w:t xml:space="preserve"> significant cost</w:t>
            </w:r>
            <w:r w:rsidR="00D46151" w:rsidRPr="00816CB8">
              <w:t>-</w:t>
            </w:r>
            <w:r w:rsidR="00663A41" w:rsidRPr="00735484">
              <w:t>of</w:t>
            </w:r>
            <w:r w:rsidR="00D46151" w:rsidRPr="00816CB8">
              <w:t>-</w:t>
            </w:r>
            <w:r w:rsidR="00663A41" w:rsidRPr="00735484">
              <w:t>living support</w:t>
            </w:r>
            <w:r w:rsidR="007D1F6F">
              <w:t xml:space="preserve"> to drivers.</w:t>
            </w:r>
            <w:r w:rsidR="00C20224">
              <w:t xml:space="preserve"> M</w:t>
            </w:r>
            <w:r w:rsidR="00663A41" w:rsidRPr="00735484">
              <w:t xml:space="preserve">ore than $284 million </w:t>
            </w:r>
            <w:r w:rsidR="00C20224">
              <w:t xml:space="preserve">has been </w:t>
            </w:r>
            <w:r w:rsidR="00663A41" w:rsidRPr="00735484">
              <w:t xml:space="preserve">returned </w:t>
            </w:r>
            <w:r w:rsidR="00C20224">
              <w:t>via</w:t>
            </w:r>
            <w:r w:rsidR="00663A41" w:rsidRPr="00735484">
              <w:t xml:space="preserve"> over 862,000 claims (as</w:t>
            </w:r>
            <w:r w:rsidR="003223FD">
              <w:t> </w:t>
            </w:r>
            <w:r w:rsidR="00663A41" w:rsidRPr="00735484">
              <w:t>at May 2026)</w:t>
            </w:r>
          </w:p>
          <w:p w14:paraId="461CDB03" w14:textId="549A9321" w:rsidR="00663A41" w:rsidRPr="00181890" w:rsidRDefault="002F0538" w:rsidP="005942F0">
            <w:pPr>
              <w:pStyle w:val="Bullet1"/>
            </w:pPr>
            <w:r>
              <w:t>e</w:t>
            </w:r>
            <w:r w:rsidR="00663A41" w:rsidRPr="0009358C">
              <w:t>nhancements to improve data and reporting capability and security of the FuelCheck application and website</w:t>
            </w:r>
            <w:r>
              <w:t>.</w:t>
            </w:r>
          </w:p>
        </w:tc>
      </w:tr>
    </w:tbl>
    <w:p w14:paraId="645CFF8C" w14:textId="7C3573CD" w:rsidR="009B1673" w:rsidRPr="0090354C" w:rsidRDefault="009B1673" w:rsidP="008E7AC8"/>
    <w:p w14:paraId="27933616" w14:textId="77777777" w:rsidR="002E67EC" w:rsidRPr="00557076" w:rsidRDefault="002E67EC" w:rsidP="002E67EC">
      <w:pPr>
        <w:pStyle w:val="Heading3"/>
      </w:pPr>
      <w:r>
        <w:t>Delivering more essential service workers with better pay and conditions</w:t>
      </w:r>
    </w:p>
    <w:p w14:paraId="7A11E263" w14:textId="5B7E48E7" w:rsidR="0017219B" w:rsidRDefault="0017219B" w:rsidP="0017219B">
      <w:pPr>
        <w:pStyle w:val="BodyText"/>
      </w:pPr>
      <w:r>
        <w:t>The NSW Government has been improving public services while fairly paying its workforce and carefully managing expense growth</w:t>
      </w:r>
      <w:r w:rsidR="0072076B">
        <w:t xml:space="preserve">. Overall employee expense growth was 6.2 per </w:t>
      </w:r>
      <w:r w:rsidR="00470BE9">
        <w:t xml:space="preserve">cent </w:t>
      </w:r>
      <w:r w:rsidR="0072076B">
        <w:t xml:space="preserve">per annum over the </w:t>
      </w:r>
      <w:r w:rsidR="0072076B" w:rsidRPr="00557076">
        <w:t>three</w:t>
      </w:r>
      <w:r w:rsidR="0072076B">
        <w:t xml:space="preserve"> years to </w:t>
      </w:r>
      <w:r w:rsidR="0072076B" w:rsidRPr="001E68C4">
        <w:t>202</w:t>
      </w:r>
      <w:r w:rsidR="0072076B">
        <w:t>5</w:t>
      </w:r>
      <w:r w:rsidR="0072076B" w:rsidRPr="001E68C4">
        <w:t>-2</w:t>
      </w:r>
      <w:r w:rsidR="0072076B">
        <w:t>6. This is lower than</w:t>
      </w:r>
      <w:r w:rsidR="0072076B" w:rsidRPr="2B3D81DC">
        <w:t xml:space="preserve"> </w:t>
      </w:r>
      <w:r w:rsidR="0072076B">
        <w:t>the</w:t>
      </w:r>
      <w:r w:rsidR="00D67111">
        <w:t xml:space="preserve"> 6.4 per cent</w:t>
      </w:r>
      <w:r w:rsidR="00584D82">
        <w:t xml:space="preserve"> </w:t>
      </w:r>
      <w:r w:rsidR="001B7635">
        <w:t xml:space="preserve">average </w:t>
      </w:r>
      <w:r w:rsidR="008D7D07">
        <w:t xml:space="preserve">annual </w:t>
      </w:r>
      <w:r w:rsidR="00584D82">
        <w:t>employee expense growth in the four</w:t>
      </w:r>
      <w:r w:rsidR="0072076B">
        <w:t xml:space="preserve"> years to </w:t>
      </w:r>
      <w:r w:rsidR="0072076B" w:rsidRPr="2B3D81DC">
        <w:t>2022</w:t>
      </w:r>
      <w:r w:rsidR="0072076B">
        <w:noBreakHyphen/>
      </w:r>
      <w:r w:rsidR="0072076B" w:rsidRPr="2B3D81DC">
        <w:t>23</w:t>
      </w:r>
      <w:r w:rsidR="00562EF7">
        <w:t>.</w:t>
      </w:r>
    </w:p>
    <w:p w14:paraId="01CDA10B" w14:textId="645B7E30" w:rsidR="00562EF7" w:rsidRDefault="00562EF7" w:rsidP="0017219B">
      <w:pPr>
        <w:pStyle w:val="BodyText"/>
      </w:pPr>
      <w:r>
        <w:t>The NSW Government has been able to achieve lower employee expense growth while paying fair wages throu</w:t>
      </w:r>
      <w:r w:rsidR="001C4432">
        <w:t>gh reforms, such as:</w:t>
      </w:r>
    </w:p>
    <w:p w14:paraId="1B26FC62" w14:textId="77777777" w:rsidR="0017219B" w:rsidRPr="00E65B0A" w:rsidRDefault="0017219B" w:rsidP="005942F0">
      <w:pPr>
        <w:pStyle w:val="Bullet1"/>
        <w:rPr>
          <w:bCs/>
          <w:kern w:val="28"/>
          <w:szCs w:val="16"/>
        </w:rPr>
      </w:pPr>
      <w:r w:rsidRPr="00E65B0A">
        <w:t>a 15 per cent reduction</w:t>
      </w:r>
      <w:r w:rsidRPr="00E65B0A" w:rsidDel="001C6B42">
        <w:rPr>
          <w:kern w:val="28"/>
          <w:szCs w:val="16"/>
        </w:rPr>
        <w:t xml:space="preserve"> </w:t>
      </w:r>
      <w:r>
        <w:rPr>
          <w:kern w:val="28"/>
          <w:szCs w:val="16"/>
        </w:rPr>
        <w:t xml:space="preserve">to </w:t>
      </w:r>
      <w:r w:rsidRPr="00E65B0A">
        <w:t xml:space="preserve">Public Sector Senior Executive </w:t>
      </w:r>
      <w:r>
        <w:t xml:space="preserve">(PSSE) </w:t>
      </w:r>
      <w:r w:rsidRPr="00E65B0A">
        <w:t xml:space="preserve">headcount </w:t>
      </w:r>
    </w:p>
    <w:p w14:paraId="41ACFE5D" w14:textId="77777777" w:rsidR="0017219B" w:rsidRPr="00E65B0A" w:rsidRDefault="0017219B" w:rsidP="005942F0">
      <w:pPr>
        <w:pStyle w:val="Bullet1"/>
      </w:pPr>
      <w:r w:rsidRPr="00E65B0A">
        <w:t>workers compensation reforms to ensure the long-term sustainability of the scheme and improve outcomes for workers and employers</w:t>
      </w:r>
    </w:p>
    <w:p w14:paraId="24A7098F" w14:textId="77777777" w:rsidR="0017219B" w:rsidRPr="00D311D0" w:rsidRDefault="0017219B" w:rsidP="005942F0">
      <w:pPr>
        <w:pStyle w:val="Bullet1"/>
      </w:pPr>
      <w:r>
        <w:t>reforms to the Police Blue Ribbon Insurance Scheme (PBRI)</w:t>
      </w:r>
    </w:p>
    <w:p w14:paraId="37266946" w14:textId="77777777" w:rsidR="0017219B" w:rsidRPr="00E65B0A" w:rsidRDefault="0017219B" w:rsidP="005942F0">
      <w:pPr>
        <w:pStyle w:val="Bullet1"/>
        <w:rPr>
          <w:kern w:val="28"/>
          <w:szCs w:val="22"/>
        </w:rPr>
      </w:pPr>
      <w:r w:rsidRPr="00166A6D">
        <w:t>a two</w:t>
      </w:r>
      <w:r>
        <w:rPr>
          <w:szCs w:val="22"/>
        </w:rPr>
        <w:t>-</w:t>
      </w:r>
      <w:r w:rsidRPr="0B8937F2">
        <w:rPr>
          <w:szCs w:val="22"/>
        </w:rPr>
        <w:t xml:space="preserve">year remuneration freeze for Members of Parliament and </w:t>
      </w:r>
      <w:r>
        <w:rPr>
          <w:szCs w:val="22"/>
        </w:rPr>
        <w:t>PSSEs</w:t>
      </w:r>
    </w:p>
    <w:p w14:paraId="57A1705B" w14:textId="77777777" w:rsidR="0017219B" w:rsidRDefault="0017219B" w:rsidP="005942F0">
      <w:pPr>
        <w:pStyle w:val="Bullet1"/>
      </w:pPr>
      <w:r w:rsidRPr="00E65B0A">
        <w:t>implementation of budget improvement and reprioritisation measures through the Comprehensive Expenditure Review</w:t>
      </w:r>
      <w:r>
        <w:t xml:space="preserve"> which </w:t>
      </w:r>
      <w:r w:rsidRPr="00E65B0A">
        <w:t>contributed to moderating employee expense growth</w:t>
      </w:r>
      <w:r>
        <w:t>.</w:t>
      </w:r>
    </w:p>
    <w:p w14:paraId="6760294D" w14:textId="28E7EE98" w:rsidR="0017219B" w:rsidRDefault="0017219B" w:rsidP="0017219B">
      <w:pPr>
        <w:pStyle w:val="BodyText"/>
      </w:pPr>
      <w:r w:rsidRPr="003C4410">
        <w:t>Over the budget and forward estimates, employee expenses growth is projected to further moderate to an average of 3.9</w:t>
      </w:r>
      <w:r>
        <w:t> </w:t>
      </w:r>
      <w:r w:rsidRPr="008D46C9">
        <w:t>per cent per annum.</w:t>
      </w:r>
    </w:p>
    <w:p w14:paraId="558EBA8A" w14:textId="0BE7EAF9" w:rsidR="002E67EC" w:rsidRDefault="00ED213E" w:rsidP="002E67EC">
      <w:pPr>
        <w:pStyle w:val="BodyText"/>
      </w:pPr>
      <w:r>
        <w:lastRenderedPageBreak/>
        <w:t xml:space="preserve">Lower wages can have a significant impact on frontline services. </w:t>
      </w:r>
      <w:r w:rsidR="002E67EC">
        <w:t>Real wages for the NSW</w:t>
      </w:r>
      <w:r w:rsidR="00803B60">
        <w:t> </w:t>
      </w:r>
      <w:r w:rsidR="002E67EC">
        <w:t>Government workforce fell by 1 per cent during the legislated wage cap period</w:t>
      </w:r>
      <w:r>
        <w:t xml:space="preserve">. </w:t>
      </w:r>
      <w:r w:rsidR="002E67EC">
        <w:t>There were also growing insurance costs, declining police numbers, high teacher vacancies and 1,112</w:t>
      </w:r>
      <w:r w:rsidR="00653BE2">
        <w:t> </w:t>
      </w:r>
      <w:r w:rsidR="002E67EC">
        <w:t>nurses (FTE) not funded beyond 2022-23.</w:t>
      </w:r>
    </w:p>
    <w:p w14:paraId="5F972416" w14:textId="77777777" w:rsidR="002E67EC" w:rsidRDefault="002E67EC" w:rsidP="002E67EC">
      <w:pPr>
        <w:pStyle w:val="BodyText"/>
      </w:pPr>
      <w:r>
        <w:t>In 2023-24, the NSW Government adopted the Fair Pay and Bargaining Policy which introduced mutual gains bargaining.</w:t>
      </w:r>
      <w:r w:rsidRPr="000F56B4">
        <w:rPr>
          <w:rFonts w:cs="Times New Roman"/>
          <w:color w:val="auto"/>
        </w:rPr>
        <w:t xml:space="preserve"> </w:t>
      </w:r>
      <w:r w:rsidRPr="000F56B4">
        <w:t xml:space="preserve">The jurisdiction of the Industrial Relations Commission (IRC) was strengthened </w:t>
      </w:r>
      <w:r>
        <w:t xml:space="preserve">to independently assess wage claims without the restriction of a wages cap, including work value and gender undervaluation claims. </w:t>
      </w:r>
    </w:p>
    <w:p w14:paraId="445045AC" w14:textId="66129B2F" w:rsidR="002E67EC" w:rsidRPr="00DE2D74" w:rsidRDefault="002E67EC" w:rsidP="002E67EC">
      <w:pPr>
        <w:pStyle w:val="BodyText"/>
      </w:pPr>
      <w:r w:rsidRPr="00A4732E">
        <w:t xml:space="preserve">The IRC has since made several </w:t>
      </w:r>
      <w:r>
        <w:t>decisions</w:t>
      </w:r>
      <w:r w:rsidRPr="00A4732E">
        <w:t xml:space="preserve"> following claims brought forward </w:t>
      </w:r>
      <w:r>
        <w:t xml:space="preserve">by public sector workforces. This </w:t>
      </w:r>
      <w:r w:rsidR="00597540">
        <w:t>B</w:t>
      </w:r>
      <w:r>
        <w:t xml:space="preserve">udget includes </w:t>
      </w:r>
      <w:r w:rsidRPr="0032048C">
        <w:t xml:space="preserve">an additional $2.9 billion to </w:t>
      </w:r>
      <w:r>
        <w:t xml:space="preserve">implement the IRC’s decision for pay increases over three years </w:t>
      </w:r>
      <w:r w:rsidRPr="0032048C">
        <w:t xml:space="preserve">for </w:t>
      </w:r>
      <w:r>
        <w:t>NSW nurses and midwives.</w:t>
      </w:r>
      <w:r w:rsidRPr="0032048C">
        <w:t> </w:t>
      </w:r>
    </w:p>
    <w:p w14:paraId="38A1C277" w14:textId="50A7E77D" w:rsidR="00982BCD" w:rsidRDefault="002E67EC" w:rsidP="0022474C">
      <w:pPr>
        <w:pStyle w:val="BodyText"/>
      </w:pPr>
      <w:r>
        <w:t>The NSW Government’s industrial reforms have led to significant pay increases since 2022-23 for key workforces, as demonstrated by Chart 1.5 below</w:t>
      </w:r>
      <w:r w:rsidR="00222B11">
        <w:t xml:space="preserve">. </w:t>
      </w:r>
    </w:p>
    <w:p w14:paraId="089544CD" w14:textId="0EF14EDF" w:rsidR="00957C12" w:rsidRDefault="00957C12" w:rsidP="00957C12">
      <w:pPr>
        <w:pStyle w:val="Chart1X"/>
        <w:ind w:left="1134" w:hanging="1134"/>
      </w:pPr>
      <w:r w:rsidRPr="70EC6CF1">
        <w:rPr>
          <w:lang w:val="en-GB"/>
        </w:rPr>
        <w:t>Increase in Essential Worker's Starting Salary, 2018-</w:t>
      </w:r>
      <w:r w:rsidR="31CFB77E" w:rsidRPr="70EC6CF1">
        <w:rPr>
          <w:lang w:val="en-GB"/>
        </w:rPr>
        <w:t>1</w:t>
      </w:r>
      <w:r w:rsidRPr="70EC6CF1">
        <w:rPr>
          <w:lang w:val="en-GB"/>
        </w:rPr>
        <w:t>9 to 2022-23 and 2022-23 to 2026-27</w:t>
      </w:r>
    </w:p>
    <w:p w14:paraId="2AD98731" w14:textId="5B06A514" w:rsidR="003E2820" w:rsidRDefault="003E2820" w:rsidP="00E03C3D">
      <w:pPr>
        <w:pStyle w:val="BodyText"/>
      </w:pPr>
      <w:r w:rsidRPr="003E2820">
        <w:drawing>
          <wp:inline distT="0" distB="0" distL="0" distR="0" wp14:anchorId="5F7DFC48" wp14:editId="3576F461">
            <wp:extent cx="6114415" cy="2600325"/>
            <wp:effectExtent l="0" t="0" r="0" b="0"/>
            <wp:docPr id="200958632" name="Picture 11" descr="Chart 1.5: Increase in Essential Worker's Starting Salary, 2018-19 to 2022-23 and 2022-23 to 20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8632" name="Picture 11" descr="Chart 1.5: Increase in Essential Worker's Starting Salary, 2018-19 to 2022-23 and 2022-23 to 2026-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4415" cy="2600325"/>
                    </a:xfrm>
                    <a:prstGeom prst="rect">
                      <a:avLst/>
                    </a:prstGeom>
                    <a:noFill/>
                    <a:ln>
                      <a:noFill/>
                    </a:ln>
                  </pic:spPr>
                </pic:pic>
              </a:graphicData>
            </a:graphic>
          </wp:inline>
        </w:drawing>
      </w:r>
    </w:p>
    <w:p w14:paraId="310BF479" w14:textId="251ED4E1" w:rsidR="00E03C3D" w:rsidRDefault="00C73B04" w:rsidP="00E03C3D">
      <w:pPr>
        <w:pStyle w:val="BodyText"/>
      </w:pPr>
      <w:r>
        <w:t>The</w:t>
      </w:r>
      <w:r w:rsidR="00CA6943">
        <w:t>se reforms have also</w:t>
      </w:r>
      <w:r>
        <w:t xml:space="preserve"> supported growth</w:t>
      </w:r>
      <w:r w:rsidR="00E03C3D">
        <w:t xml:space="preserve"> </w:t>
      </w:r>
      <w:r w:rsidR="00973094">
        <w:t xml:space="preserve">in </w:t>
      </w:r>
      <w:r w:rsidR="00E03C3D">
        <w:t>essential workforces</w:t>
      </w:r>
      <w:r w:rsidR="00A53621">
        <w:t>, including</w:t>
      </w:r>
      <w:r w:rsidR="00973094">
        <w:t>:</w:t>
      </w:r>
      <w:r w:rsidR="00E03C3D">
        <w:t xml:space="preserve">  </w:t>
      </w:r>
    </w:p>
    <w:p w14:paraId="32AE8A4B" w14:textId="25E4BAFF" w:rsidR="00E03C3D" w:rsidRDefault="00973094" w:rsidP="005942F0">
      <w:pPr>
        <w:pStyle w:val="Bullet1"/>
      </w:pPr>
      <w:r>
        <w:t>t</w:t>
      </w:r>
      <w:r w:rsidR="00E03C3D">
        <w:t>eacher vacancies are down 7</w:t>
      </w:r>
      <w:r w:rsidR="00D85F02">
        <w:t>1</w:t>
      </w:r>
      <w:r w:rsidR="00E03C3D">
        <w:t xml:space="preserve"> per cent from November 2022 to Term 1 2026, and the number of fully-staffed schools has increased</w:t>
      </w:r>
    </w:p>
    <w:p w14:paraId="6CFC2BE5" w14:textId="54ADE2B6" w:rsidR="00E03C3D" w:rsidRPr="00C7660F" w:rsidRDefault="00973094" w:rsidP="005942F0">
      <w:pPr>
        <w:pStyle w:val="Bullet1"/>
      </w:pPr>
      <w:r>
        <w:rPr>
          <w:lang w:val="en-US"/>
        </w:rPr>
        <w:t>t</w:t>
      </w:r>
      <w:r w:rsidR="00E03C3D" w:rsidRPr="50A362F7">
        <w:rPr>
          <w:lang w:val="en-US"/>
        </w:rPr>
        <w:t>he largest police class in more than 1</w:t>
      </w:r>
      <w:r w:rsidR="00E03C3D">
        <w:rPr>
          <w:lang w:val="en-US"/>
        </w:rPr>
        <w:t>4</w:t>
      </w:r>
      <w:r w:rsidR="00E03C3D" w:rsidRPr="50A362F7">
        <w:rPr>
          <w:lang w:val="en-US"/>
        </w:rPr>
        <w:t xml:space="preserve"> years, with 349</w:t>
      </w:r>
      <w:r w:rsidR="00E03C3D">
        <w:rPr>
          <w:lang w:val="en-US"/>
        </w:rPr>
        <w:t> </w:t>
      </w:r>
      <w:r w:rsidR="00E03C3D" w:rsidRPr="50A362F7">
        <w:rPr>
          <w:lang w:val="en-US"/>
        </w:rPr>
        <w:t xml:space="preserve">probationary constables being sworn in (Class 368) on 1 May 2026, representing </w:t>
      </w:r>
      <w:r w:rsidR="00E03C3D">
        <w:rPr>
          <w:lang w:val="en-US"/>
        </w:rPr>
        <w:t>around 2 per</w:t>
      </w:r>
      <w:r w:rsidR="00E03C3D" w:rsidRPr="50A362F7">
        <w:rPr>
          <w:lang w:val="en-US"/>
        </w:rPr>
        <w:t xml:space="preserve"> cent of the total police workforce</w:t>
      </w:r>
    </w:p>
    <w:p w14:paraId="212CE96D" w14:textId="77777777" w:rsidR="00E03C3D" w:rsidRPr="004663DA" w:rsidRDefault="00E03C3D" w:rsidP="005942F0">
      <w:pPr>
        <w:pStyle w:val="Bullet1"/>
        <w:rPr>
          <w:lang w:val="en-US"/>
        </w:rPr>
      </w:pPr>
      <w:r w:rsidRPr="50A362F7">
        <w:rPr>
          <w:lang w:val="en-US"/>
        </w:rPr>
        <w:t>an additional 481 firefighters joined Fire and Rescue NSW in the first half of 2026, following a record recruitment year in 2025 when 648</w:t>
      </w:r>
      <w:r>
        <w:rPr>
          <w:lang w:val="en-US"/>
        </w:rPr>
        <w:t> </w:t>
      </w:r>
      <w:r w:rsidRPr="50A362F7">
        <w:rPr>
          <w:lang w:val="en-US"/>
        </w:rPr>
        <w:t>firefighters joined the service</w:t>
      </w:r>
    </w:p>
    <w:p w14:paraId="5303D08A" w14:textId="38DD1082" w:rsidR="00E03C3D" w:rsidRPr="004663DA" w:rsidRDefault="00973094" w:rsidP="005942F0">
      <w:pPr>
        <w:pStyle w:val="Bullet1"/>
        <w:rPr>
          <w:lang w:val="en-US"/>
        </w:rPr>
      </w:pPr>
      <w:r>
        <w:rPr>
          <w:lang w:val="en-US"/>
        </w:rPr>
        <w:t>s</w:t>
      </w:r>
      <w:r w:rsidR="00E03C3D">
        <w:rPr>
          <w:lang w:val="en-US"/>
        </w:rPr>
        <w:t>ince 2023</w:t>
      </w:r>
      <w:r w:rsidR="00E03C3D" w:rsidRPr="73C1CCF4">
        <w:rPr>
          <w:lang w:val="en-US"/>
        </w:rPr>
        <w:t xml:space="preserve">, </w:t>
      </w:r>
      <w:r w:rsidR="00E03C3D">
        <w:rPr>
          <w:lang w:val="en-US"/>
        </w:rPr>
        <w:t>more than</w:t>
      </w:r>
      <w:r w:rsidR="00E03C3D" w:rsidRPr="73C1CCF4">
        <w:rPr>
          <w:lang w:val="en-US"/>
        </w:rPr>
        <w:t xml:space="preserve"> 5,300</w:t>
      </w:r>
      <w:r w:rsidR="00E03C3D">
        <w:rPr>
          <w:lang w:val="en-US"/>
        </w:rPr>
        <w:t xml:space="preserve"> full time equivalent (FTE) </w:t>
      </w:r>
      <w:r w:rsidR="00E03C3D" w:rsidRPr="73C1CCF4">
        <w:rPr>
          <w:lang w:val="en-US"/>
        </w:rPr>
        <w:t xml:space="preserve">nurses have been </w:t>
      </w:r>
      <w:r w:rsidR="00E03C3D">
        <w:rPr>
          <w:lang w:val="en-US"/>
        </w:rPr>
        <w:t>employed</w:t>
      </w:r>
      <w:r w:rsidR="00E03C3D" w:rsidRPr="73C1CCF4">
        <w:rPr>
          <w:lang w:val="en-US"/>
        </w:rPr>
        <w:t xml:space="preserve"> to support healthcare, </w:t>
      </w:r>
      <w:r w:rsidR="00E03C3D">
        <w:rPr>
          <w:lang w:val="en-US"/>
        </w:rPr>
        <w:t>including 1,112 made permanent in 2024-25.</w:t>
      </w:r>
      <w:r w:rsidR="00E03C3D" w:rsidRPr="73C1CCF4">
        <w:rPr>
          <w:lang w:val="en-US"/>
        </w:rPr>
        <w:t xml:space="preserve"> </w:t>
      </w:r>
      <w:r w:rsidR="00E03C3D" w:rsidRPr="00782F91">
        <w:rPr>
          <w:lang w:val="en-US"/>
        </w:rPr>
        <w:t xml:space="preserve">More than 740 </w:t>
      </w:r>
      <w:r w:rsidR="00E03C3D">
        <w:rPr>
          <w:lang w:val="en-US"/>
        </w:rPr>
        <w:t>additional</w:t>
      </w:r>
      <w:r w:rsidR="00E03C3D" w:rsidRPr="00782F91">
        <w:rPr>
          <w:lang w:val="en-US"/>
        </w:rPr>
        <w:t xml:space="preserve"> paramedics (FTE) have been deployed across New South Wales since 2023. </w:t>
      </w:r>
      <w:r w:rsidR="00E03C3D" w:rsidRPr="73C1CCF4">
        <w:rPr>
          <w:lang w:val="en-US"/>
        </w:rPr>
        <w:t>116 paramedic interns and 21</w:t>
      </w:r>
      <w:r w:rsidR="00E03C3D">
        <w:rPr>
          <w:lang w:val="en-US"/>
        </w:rPr>
        <w:t> </w:t>
      </w:r>
      <w:r w:rsidR="00E03C3D" w:rsidRPr="73C1CCF4">
        <w:rPr>
          <w:lang w:val="en-US"/>
        </w:rPr>
        <w:t xml:space="preserve">emergency medical call takers </w:t>
      </w:r>
      <w:r w:rsidR="00E03C3D">
        <w:rPr>
          <w:lang w:val="en-US"/>
        </w:rPr>
        <w:t>were</w:t>
      </w:r>
      <w:r w:rsidR="00E03C3D" w:rsidRPr="73C1CCF4">
        <w:rPr>
          <w:lang w:val="en-US"/>
        </w:rPr>
        <w:t xml:space="preserve"> inducted in April 2026</w:t>
      </w:r>
      <w:r w:rsidR="00AA568B">
        <w:rPr>
          <w:lang w:val="en-US"/>
        </w:rPr>
        <w:t>.</w:t>
      </w:r>
    </w:p>
    <w:p w14:paraId="428AEDB5" w14:textId="4F986E69" w:rsidR="002E67EC" w:rsidRPr="00ED3766" w:rsidRDefault="002E67EC" w:rsidP="002E67EC">
      <w:pPr>
        <w:pStyle w:val="BodyText"/>
      </w:pPr>
      <w:r>
        <w:t>For further information, see Chapter 5 Recurrent expenditure.</w:t>
      </w:r>
    </w:p>
    <w:p w14:paraId="404E0CF9" w14:textId="2DB4951E" w:rsidR="00B30848" w:rsidRDefault="00B30848">
      <w:pPr>
        <w:spacing w:before="360" w:after="120"/>
        <w:ind w:left="851" w:hanging="851"/>
        <w:rPr>
          <w:rFonts w:ascii="Public Sans SemiBold" w:hAnsi="Public Sans SemiBold"/>
          <w:b/>
          <w:bCs/>
          <w:color w:val="000000" w:themeColor="text1"/>
          <w:kern w:val="28"/>
          <w:sz w:val="26"/>
          <w:szCs w:val="28"/>
          <w:lang w:val="en-AU"/>
        </w:rPr>
      </w:pPr>
      <w:r>
        <w:br w:type="page"/>
      </w:r>
    </w:p>
    <w:p w14:paraId="3196B393" w14:textId="139B998B" w:rsidR="00E03FD9" w:rsidRPr="003E79B8" w:rsidRDefault="003F36D1" w:rsidP="00A72A67">
      <w:pPr>
        <w:pStyle w:val="Heading3"/>
      </w:pPr>
      <w:r>
        <w:lastRenderedPageBreak/>
        <w:t>Investing in the h</w:t>
      </w:r>
      <w:r w:rsidR="00E03FD9" w:rsidRPr="003E79B8">
        <w:t>ealth</w:t>
      </w:r>
      <w:r>
        <w:t xml:space="preserve"> of NSW </w:t>
      </w:r>
      <w:r w:rsidR="007954F4">
        <w:t>residents</w:t>
      </w:r>
    </w:p>
    <w:p w14:paraId="567DC9EA" w14:textId="7987537F" w:rsidR="00DD4442" w:rsidRPr="00DD4442" w:rsidRDefault="00E03FD9" w:rsidP="0060395D">
      <w:pPr>
        <w:pStyle w:val="BodyText"/>
      </w:pPr>
      <w:r w:rsidRPr="00456009">
        <w:t>Significant measures supported in this Budget will assist in caring for our community and keeping them healthy</w:t>
      </w:r>
      <w:r w:rsidR="007954F4">
        <w:t>. This</w:t>
      </w:r>
      <w:r w:rsidRPr="00456009">
        <w:t xml:space="preserve"> include</w:t>
      </w:r>
      <w:r w:rsidR="007954F4">
        <w:t>s</w:t>
      </w:r>
      <w:r w:rsidR="00DD4442">
        <w:t xml:space="preserve"> </w:t>
      </w:r>
      <w:r w:rsidR="00DD4442" w:rsidRPr="00CD5E64">
        <w:t xml:space="preserve">a historic </w:t>
      </w:r>
      <w:r w:rsidR="00DD4442" w:rsidRPr="00341B22">
        <w:t>$10.3 billion</w:t>
      </w:r>
      <w:r w:rsidR="00DD4442" w:rsidRPr="00DD4442">
        <w:t xml:space="preserve"> increase in </w:t>
      </w:r>
      <w:r w:rsidR="000C0C9C">
        <w:t>h</w:t>
      </w:r>
      <w:r w:rsidR="00DD4442" w:rsidRPr="00DD4442">
        <w:t xml:space="preserve">ealth funding, delivered with the </w:t>
      </w:r>
      <w:r w:rsidR="00986EAC">
        <w:t>Austr</w:t>
      </w:r>
      <w:r w:rsidR="002E2E51">
        <w:t>a</w:t>
      </w:r>
      <w:r w:rsidR="00986EAC">
        <w:t>lian Government</w:t>
      </w:r>
      <w:r w:rsidR="00DD4442" w:rsidRPr="00DD4442">
        <w:t>, to grow the health workforce, expand hospital capacity and meet rising demand.</w:t>
      </w:r>
    </w:p>
    <w:p w14:paraId="32B7ECB3" w14:textId="200E425E" w:rsidR="00DD4442" w:rsidRPr="00DD4442" w:rsidRDefault="00DD4442" w:rsidP="00DD4442">
      <w:r w:rsidRPr="00DD4442">
        <w:t>This will deliver:</w:t>
      </w:r>
    </w:p>
    <w:p w14:paraId="55006EEF" w14:textId="087842A3" w:rsidR="00DD4442" w:rsidRPr="00DD4442" w:rsidRDefault="00B83635" w:rsidP="005942F0">
      <w:pPr>
        <w:pStyle w:val="Bullet1"/>
      </w:pPr>
      <w:r>
        <w:t xml:space="preserve">9,000 </w:t>
      </w:r>
      <w:r w:rsidR="00054727">
        <w:t xml:space="preserve">more </w:t>
      </w:r>
      <w:r w:rsidR="00DD4442" w:rsidRPr="00DD4442">
        <w:t>health workers</w:t>
      </w:r>
    </w:p>
    <w:p w14:paraId="0CACB3D9" w14:textId="5772EF38" w:rsidR="00DD4442" w:rsidRPr="00DD4442" w:rsidRDefault="00054727" w:rsidP="005942F0">
      <w:pPr>
        <w:pStyle w:val="Bullet1"/>
      </w:pPr>
      <w:r>
        <w:t xml:space="preserve">capacity for an extra </w:t>
      </w:r>
      <w:r w:rsidR="00DD4442" w:rsidRPr="00341B22">
        <w:t>33,000</w:t>
      </w:r>
      <w:r w:rsidR="00DD4442" w:rsidRPr="00DD4442">
        <w:t xml:space="preserve"> Emergency Department presentations </w:t>
      </w:r>
      <w:r>
        <w:t>each</w:t>
      </w:r>
      <w:r w:rsidRPr="00DD4442">
        <w:t xml:space="preserve"> </w:t>
      </w:r>
      <w:r w:rsidR="00DD4442" w:rsidRPr="00DD4442">
        <w:t>year</w:t>
      </w:r>
    </w:p>
    <w:p w14:paraId="587C4A52" w14:textId="5A37697F" w:rsidR="00DD4442" w:rsidRPr="00CD5E64" w:rsidRDefault="00DD4442" w:rsidP="005942F0">
      <w:pPr>
        <w:pStyle w:val="Bullet1"/>
      </w:pPr>
      <w:r w:rsidRPr="00341B22">
        <w:t>2,900</w:t>
      </w:r>
      <w:r w:rsidRPr="00DD4442">
        <w:t xml:space="preserve"> extra planned surgeries </w:t>
      </w:r>
      <w:r w:rsidR="00054727">
        <w:t>each</w:t>
      </w:r>
      <w:r w:rsidR="00054727" w:rsidRPr="00CD5E64">
        <w:t xml:space="preserve"> </w:t>
      </w:r>
      <w:r w:rsidRPr="00CD5E64">
        <w:t>year</w:t>
      </w:r>
    </w:p>
    <w:p w14:paraId="7356B59D" w14:textId="0027E57E" w:rsidR="00B174D9" w:rsidRPr="00B174D9" w:rsidRDefault="007954F4" w:rsidP="005942F0">
      <w:pPr>
        <w:pStyle w:val="Bullet1"/>
      </w:pPr>
      <w:r>
        <w:t>a</w:t>
      </w:r>
      <w:r w:rsidR="00B174D9" w:rsidRPr="00B174D9">
        <w:t xml:space="preserve">round 16,000 inpatient services including emergency surgeries </w:t>
      </w:r>
      <w:r w:rsidR="00054727">
        <w:t>each</w:t>
      </w:r>
      <w:r w:rsidR="00054727" w:rsidRPr="00B174D9">
        <w:t xml:space="preserve"> </w:t>
      </w:r>
      <w:r w:rsidR="00B174D9" w:rsidRPr="00B174D9">
        <w:t>year</w:t>
      </w:r>
    </w:p>
    <w:p w14:paraId="31E3D686" w14:textId="051225C5" w:rsidR="00C74AD9" w:rsidRPr="00CD5E64" w:rsidRDefault="007954F4" w:rsidP="005942F0">
      <w:pPr>
        <w:pStyle w:val="Bullet1"/>
      </w:pPr>
      <w:r>
        <w:t>a</w:t>
      </w:r>
      <w:r w:rsidR="00B174D9" w:rsidRPr="00B174D9">
        <w:t xml:space="preserve"> boost to available renal dialysis care by 11,000 sessions </w:t>
      </w:r>
      <w:r w:rsidR="00054727">
        <w:t>each</w:t>
      </w:r>
      <w:r w:rsidR="00054727" w:rsidRPr="00B174D9">
        <w:t xml:space="preserve"> </w:t>
      </w:r>
      <w:r w:rsidR="00B174D9" w:rsidRPr="00B174D9">
        <w:t>year</w:t>
      </w:r>
      <w:r w:rsidR="00B174D9">
        <w:t>.</w:t>
      </w:r>
    </w:p>
    <w:p w14:paraId="0D116A36" w14:textId="77777777" w:rsidR="00B6780B" w:rsidRDefault="00B6780B" w:rsidP="000B2720"/>
    <w:tbl>
      <w:tblPr>
        <w:tblStyle w:val="Focusbox"/>
        <w:tblW w:w="0" w:type="auto"/>
        <w:tblLook w:val="04A0" w:firstRow="1" w:lastRow="0" w:firstColumn="1" w:lastColumn="0" w:noHBand="0" w:noVBand="1"/>
        <w:tblCaption w:val="Box 1.4: Health investments delivered to the people of New South Wales so far"/>
        <w:tblDescription w:val="Box 1.4: Health investments delivered to the people of New South Wales so far"/>
      </w:tblPr>
      <w:tblGrid>
        <w:gridCol w:w="9639"/>
      </w:tblGrid>
      <w:tr w:rsidR="00B6780B" w:rsidRPr="00FE28B2" w14:paraId="138E2191" w14:textId="77777777" w:rsidTr="00ED69CB">
        <w:tc>
          <w:tcPr>
            <w:tcW w:w="9639" w:type="dxa"/>
          </w:tcPr>
          <w:p w14:paraId="702461EC" w14:textId="4030AE97" w:rsidR="00D14E94" w:rsidRPr="00CF5073" w:rsidRDefault="008C0825" w:rsidP="00D14E94">
            <w:pPr>
              <w:pStyle w:val="Box1XBoxHeading"/>
            </w:pPr>
            <w:r>
              <w:t>Health investments delivered to the people of New South Wales</w:t>
            </w:r>
            <w:r w:rsidR="004C6062">
              <w:t xml:space="preserve"> so far</w:t>
            </w:r>
          </w:p>
          <w:p w14:paraId="418E56E5" w14:textId="08D1AD37" w:rsidR="009F578A" w:rsidRPr="00DA2A5C" w:rsidRDefault="009F578A" w:rsidP="005942F0">
            <w:pPr>
              <w:pStyle w:val="Bullet1"/>
            </w:pPr>
            <w:r w:rsidRPr="00DA2A5C">
              <w:t xml:space="preserve">Historic </w:t>
            </w:r>
            <w:r w:rsidR="00105FFA">
              <w:t>p</w:t>
            </w:r>
            <w:r w:rsidR="00105FFA" w:rsidRPr="00DA2A5C">
              <w:t xml:space="preserve">ay </w:t>
            </w:r>
            <w:r w:rsidR="00105FFA">
              <w:t>r</w:t>
            </w:r>
            <w:r w:rsidRPr="00DA2A5C">
              <w:t xml:space="preserve">ise for </w:t>
            </w:r>
            <w:r w:rsidR="00105FFA">
              <w:t>n</w:t>
            </w:r>
            <w:r w:rsidRPr="00DA2A5C">
              <w:t xml:space="preserve">urses and </w:t>
            </w:r>
            <w:r w:rsidR="00105FFA">
              <w:t>m</w:t>
            </w:r>
            <w:r w:rsidRPr="00DA2A5C">
              <w:t>idwives</w:t>
            </w:r>
            <w:r w:rsidR="00637081">
              <w:t>:</w:t>
            </w:r>
          </w:p>
          <w:p w14:paraId="0CA87672" w14:textId="07F717F8" w:rsidR="009F578A" w:rsidRPr="00DA2A5C" w:rsidRDefault="009F578A" w:rsidP="005942F0">
            <w:pPr>
              <w:pStyle w:val="Bullet2"/>
            </w:pPr>
            <w:r w:rsidRPr="00DA2A5C">
              <w:t xml:space="preserve">A stronger health workforce through pay rises of </w:t>
            </w:r>
            <w:r w:rsidRPr="00341B22">
              <w:t>16</w:t>
            </w:r>
            <w:r w:rsidR="008779D1">
              <w:t xml:space="preserve"> per cent</w:t>
            </w:r>
            <w:r w:rsidRPr="00DA2A5C">
              <w:t xml:space="preserve"> for registered nurses and midwives, </w:t>
            </w:r>
            <w:r w:rsidRPr="00341B22">
              <w:t>18</w:t>
            </w:r>
            <w:r w:rsidR="008779D1">
              <w:t xml:space="preserve"> per cent</w:t>
            </w:r>
            <w:r w:rsidRPr="00DA2A5C">
              <w:t xml:space="preserve"> for enrolled nurses and </w:t>
            </w:r>
            <w:r w:rsidRPr="00341B22">
              <w:t>28</w:t>
            </w:r>
            <w:r w:rsidR="00E80749">
              <w:t xml:space="preserve"> per cent</w:t>
            </w:r>
            <w:r w:rsidRPr="00DA2A5C">
              <w:t xml:space="preserve"> for assistants in nursing over three years.</w:t>
            </w:r>
          </w:p>
          <w:p w14:paraId="3BCDF696" w14:textId="6090D263" w:rsidR="009F578A" w:rsidRPr="00DA2A5C" w:rsidRDefault="009F578A" w:rsidP="005942F0">
            <w:pPr>
              <w:pStyle w:val="Bullet1"/>
            </w:pPr>
            <w:r w:rsidRPr="00DA2A5C">
              <w:t xml:space="preserve">Northern Beaches Hospital </w:t>
            </w:r>
            <w:r w:rsidR="00E42C25">
              <w:t>returned to public hands:</w:t>
            </w:r>
          </w:p>
          <w:p w14:paraId="67799D0D" w14:textId="77777777" w:rsidR="009F578A" w:rsidRPr="00DA2A5C" w:rsidRDefault="009F578A" w:rsidP="005942F0">
            <w:pPr>
              <w:pStyle w:val="Bullet2"/>
            </w:pPr>
            <w:r w:rsidRPr="00DA2A5C">
              <w:t xml:space="preserve">Northern Beaches Hospital is now publicly owned, with all </w:t>
            </w:r>
            <w:r w:rsidRPr="00341B22">
              <w:t>494</w:t>
            </w:r>
            <w:r w:rsidRPr="00DA2A5C">
              <w:t xml:space="preserve"> beds and more than </w:t>
            </w:r>
            <w:r w:rsidRPr="00341B22">
              <w:t>1,800</w:t>
            </w:r>
            <w:r w:rsidRPr="00DA2A5C">
              <w:t xml:space="preserve"> staff transferred to NSW Health.</w:t>
            </w:r>
          </w:p>
          <w:p w14:paraId="449FB4B6" w14:textId="720A6188" w:rsidR="006114F4" w:rsidRDefault="00361FB7" w:rsidP="005942F0">
            <w:pPr>
              <w:pStyle w:val="Bullet1"/>
            </w:pPr>
            <w:r>
              <w:t>S</w:t>
            </w:r>
            <w:r w:rsidR="006114F4">
              <w:t>ignificant investments in frontline emergency services and healthcare, including:</w:t>
            </w:r>
          </w:p>
          <w:p w14:paraId="4BDBD28E" w14:textId="77777777" w:rsidR="00461536" w:rsidRDefault="00461536" w:rsidP="005942F0">
            <w:pPr>
              <w:pStyle w:val="Bullet2"/>
            </w:pPr>
            <w:r>
              <w:rPr>
                <w:bCs/>
              </w:rPr>
              <w:t xml:space="preserve">more than 5,300 </w:t>
            </w:r>
            <w:r w:rsidRPr="00D834C0">
              <w:t>nurses</w:t>
            </w:r>
            <w:r>
              <w:t xml:space="preserve"> (FTE) employed since 2023 </w:t>
            </w:r>
            <w:r w:rsidRPr="00D834C0">
              <w:t>to support healthcare</w:t>
            </w:r>
            <w:r>
              <w:t>, including 1,112 made permanent in 2024-25</w:t>
            </w:r>
          </w:p>
          <w:p w14:paraId="17499030" w14:textId="14777D57" w:rsidR="00590519" w:rsidRDefault="00461536" w:rsidP="005942F0">
            <w:pPr>
              <w:pStyle w:val="Bullet2"/>
            </w:pPr>
            <w:r>
              <w:t>more than 740</w:t>
            </w:r>
            <w:r w:rsidRPr="00DD1E60">
              <w:t xml:space="preserve"> </w:t>
            </w:r>
            <w:r w:rsidR="0058255D">
              <w:t xml:space="preserve">additional paramedics </w:t>
            </w:r>
            <w:r>
              <w:t>(FTE)</w:t>
            </w:r>
            <w:r w:rsidRPr="00DD1E60">
              <w:t xml:space="preserve"> </w:t>
            </w:r>
            <w:r>
              <w:t xml:space="preserve">have been </w:t>
            </w:r>
            <w:r w:rsidRPr="00DD1E60">
              <w:t>deployed across N</w:t>
            </w:r>
            <w:r>
              <w:t>ew</w:t>
            </w:r>
            <w:r w:rsidR="00C03C4B">
              <w:t> </w:t>
            </w:r>
            <w:r>
              <w:t>South</w:t>
            </w:r>
            <w:r w:rsidR="00C03C4B">
              <w:t> </w:t>
            </w:r>
            <w:r>
              <w:t>Wales since 2023</w:t>
            </w:r>
          </w:p>
          <w:p w14:paraId="7FE11F9E" w14:textId="3AF70A9F" w:rsidR="006114F4" w:rsidRDefault="00461536" w:rsidP="005942F0">
            <w:pPr>
              <w:pStyle w:val="Bullet2"/>
            </w:pPr>
            <w:r w:rsidRPr="007F7000">
              <w:t xml:space="preserve">116 paramedic interns and 21 emergency medical call takers </w:t>
            </w:r>
            <w:r>
              <w:t>were</w:t>
            </w:r>
            <w:r w:rsidRPr="007F7000">
              <w:t xml:space="preserve"> inducted in April</w:t>
            </w:r>
            <w:r w:rsidR="00082273">
              <w:t> </w:t>
            </w:r>
            <w:r w:rsidRPr="007F7000">
              <w:t>2026</w:t>
            </w:r>
            <w:r w:rsidR="00CE4411">
              <w:t>.</w:t>
            </w:r>
            <w:r w:rsidRPr="007F7000">
              <w:t xml:space="preserve"> </w:t>
            </w:r>
          </w:p>
          <w:p w14:paraId="508F8E4F" w14:textId="099D0983" w:rsidR="00B6780B" w:rsidRPr="00674DD8" w:rsidRDefault="00B6780B" w:rsidP="005942F0">
            <w:pPr>
              <w:pStyle w:val="Bullet1"/>
            </w:pPr>
            <w:r w:rsidRPr="00674DD8">
              <w:t>Emergency Department Relief Package</w:t>
            </w:r>
            <w:r w:rsidR="008358B3" w:rsidRPr="00674DD8">
              <w:t xml:space="preserve"> investments</w:t>
            </w:r>
            <w:r w:rsidR="00C42D45">
              <w:t xml:space="preserve"> </w:t>
            </w:r>
            <w:r w:rsidR="00043833">
              <w:t xml:space="preserve">delivered </w:t>
            </w:r>
            <w:r w:rsidR="00C42D45">
              <w:t>include</w:t>
            </w:r>
            <w:r w:rsidRPr="00674DD8">
              <w:t>:</w:t>
            </w:r>
          </w:p>
          <w:p w14:paraId="2E53517B" w14:textId="22DC5AEE" w:rsidR="00B6780B" w:rsidRPr="00307885" w:rsidRDefault="00B6780B" w:rsidP="005942F0">
            <w:pPr>
              <w:pStyle w:val="Bullet2"/>
            </w:pPr>
            <w:r w:rsidRPr="00307885">
              <w:t>$70.1 </w:t>
            </w:r>
            <w:r w:rsidRPr="002F0538">
              <w:t>million</w:t>
            </w:r>
            <w:r w:rsidRPr="00307885">
              <w:t xml:space="preserve"> investment for short stay units, with 22 additional treatment spaces delivered and operational, increasing capacity across five hospitals. This is estimated to </w:t>
            </w:r>
            <w:r w:rsidR="00F223C8">
              <w:t xml:space="preserve">reduce emergency </w:t>
            </w:r>
            <w:r w:rsidR="005B7E69">
              <w:t>department wait times by nearly</w:t>
            </w:r>
            <w:r w:rsidRPr="00307885">
              <w:t xml:space="preserve"> </w:t>
            </w:r>
            <w:r w:rsidR="00910F15">
              <w:t>80</w:t>
            </w:r>
            <w:r w:rsidR="00075D10">
              <w:t>,</w:t>
            </w:r>
            <w:r w:rsidR="00DD46C0">
              <w:t>000</w:t>
            </w:r>
            <w:r w:rsidRPr="00307885">
              <w:t xml:space="preserve"> hours</w:t>
            </w:r>
          </w:p>
          <w:p w14:paraId="6D883B44" w14:textId="5F04E4D6" w:rsidR="00043833" w:rsidRPr="00307885" w:rsidRDefault="00B6780B" w:rsidP="005942F0">
            <w:pPr>
              <w:pStyle w:val="Bullet2"/>
            </w:pPr>
            <w:r w:rsidRPr="00307885">
              <w:t>$5</w:t>
            </w:r>
            <w:r w:rsidR="001464CA">
              <w:t>3.9</w:t>
            </w:r>
            <w:r w:rsidRPr="00307885">
              <w:t> million investment for Discharge Patient Flow Concierge</w:t>
            </w:r>
            <w:r w:rsidR="00CE4411">
              <w:t>.</w:t>
            </w:r>
          </w:p>
          <w:p w14:paraId="68EC077F" w14:textId="0762E2DA" w:rsidR="00EF06D9" w:rsidRPr="00307885" w:rsidRDefault="00EF06D9" w:rsidP="005942F0">
            <w:pPr>
              <w:pStyle w:val="Bullet1"/>
            </w:pPr>
            <w:r w:rsidRPr="00307885">
              <w:t xml:space="preserve">Other </w:t>
            </w:r>
            <w:r w:rsidR="00606542" w:rsidRPr="00307885">
              <w:t>investment</w:t>
            </w:r>
            <w:r w:rsidR="004740FE" w:rsidRPr="00307885">
              <w:t>s include</w:t>
            </w:r>
            <w:r w:rsidR="001B6678" w:rsidRPr="00307885">
              <w:t>:</w:t>
            </w:r>
          </w:p>
          <w:p w14:paraId="2DEFB1AF" w14:textId="37F27523" w:rsidR="008E321B" w:rsidRPr="007702B9" w:rsidRDefault="008E321B" w:rsidP="005942F0">
            <w:pPr>
              <w:pStyle w:val="Bullet2"/>
            </w:pPr>
            <w:r>
              <w:t>McGrath Foundation Cancer Centre nursing workforce, through the investment of $18.6 million over four years, bringing the total to 45 NSW Government funded nurses across New South Wales</w:t>
            </w:r>
            <w:r w:rsidRPr="00674DD8">
              <w:t xml:space="preserve"> </w:t>
            </w:r>
          </w:p>
          <w:p w14:paraId="387F19AE" w14:textId="7A6B09E9" w:rsidR="005B04BB" w:rsidRDefault="005B04BB" w:rsidP="005942F0">
            <w:pPr>
              <w:pStyle w:val="Bullet2"/>
            </w:pPr>
            <w:r w:rsidRPr="00FD2E12">
              <w:t>$170.8 million to improve take</w:t>
            </w:r>
            <w:r w:rsidRPr="009E7D5E">
              <w:rPr>
                <w:rFonts w:ascii="Cambria Math" w:hAnsi="Cambria Math" w:cs="Cambria Math"/>
              </w:rPr>
              <w:t>‑</w:t>
            </w:r>
            <w:r w:rsidRPr="00FD2E12">
              <w:t xml:space="preserve">home pay for more than 50,000 healthcare workers through </w:t>
            </w:r>
            <w:r w:rsidR="00060835">
              <w:t xml:space="preserve">better </w:t>
            </w:r>
            <w:r w:rsidRPr="00FD2E12">
              <w:t>salary packaging</w:t>
            </w:r>
          </w:p>
          <w:p w14:paraId="540D0BE5" w14:textId="6B526541" w:rsidR="00B6780B" w:rsidRPr="00CF5073" w:rsidRDefault="005B04BB" w:rsidP="005942F0">
            <w:pPr>
              <w:pStyle w:val="Bullet2"/>
            </w:pPr>
            <w:r>
              <w:t>s</w:t>
            </w:r>
            <w:r w:rsidRPr="00F32CEE">
              <w:t>upporting over 22,600 contacts from children and young people across N</w:t>
            </w:r>
            <w:r>
              <w:t>ew</w:t>
            </w:r>
            <w:r w:rsidR="00C03C4B">
              <w:t> </w:t>
            </w:r>
            <w:r w:rsidRPr="00F32CEE">
              <w:t>S</w:t>
            </w:r>
            <w:r>
              <w:t>outh</w:t>
            </w:r>
            <w:r w:rsidR="00C03C4B">
              <w:t> </w:t>
            </w:r>
            <w:r w:rsidRPr="00F32CEE">
              <w:t>W</w:t>
            </w:r>
            <w:r>
              <w:t>ales</w:t>
            </w:r>
            <w:r w:rsidRPr="00F32CEE">
              <w:t xml:space="preserve"> in 2024</w:t>
            </w:r>
            <w:r w:rsidR="00913F75">
              <w:t>-</w:t>
            </w:r>
            <w:r w:rsidRPr="00F32CEE">
              <w:t>25</w:t>
            </w:r>
            <w:r>
              <w:t>, through the i</w:t>
            </w:r>
            <w:r w:rsidRPr="00F32CEE">
              <w:t>nvest</w:t>
            </w:r>
            <w:r>
              <w:t>ment of</w:t>
            </w:r>
            <w:r w:rsidRPr="00F32CEE">
              <w:t xml:space="preserve"> $17</w:t>
            </w:r>
            <w:r>
              <w:t>.1</w:t>
            </w:r>
            <w:r w:rsidRPr="00F32CEE">
              <w:t xml:space="preserve"> million over four years </w:t>
            </w:r>
            <w:r>
              <w:t>to</w:t>
            </w:r>
            <w:r w:rsidRPr="00F32CEE">
              <w:t xml:space="preserve"> Kids Helpline to expand service capacity and respond to rising demand</w:t>
            </w:r>
            <w:r>
              <w:t>.</w:t>
            </w:r>
          </w:p>
        </w:tc>
      </w:tr>
    </w:tbl>
    <w:p w14:paraId="69603D46" w14:textId="77777777" w:rsidR="00F06547" w:rsidRDefault="00F06547" w:rsidP="0013739E"/>
    <w:p w14:paraId="5C3B2BD9" w14:textId="77777777" w:rsidR="0013739E" w:rsidRDefault="0013739E">
      <w:pPr>
        <w:spacing w:before="360" w:after="120"/>
        <w:ind w:left="851" w:hanging="851"/>
        <w:rPr>
          <w:rFonts w:ascii="Public Sans SemiBold" w:hAnsi="Public Sans SemiBold"/>
          <w:b/>
          <w:bCs/>
          <w:color w:val="000000" w:themeColor="text1"/>
          <w:kern w:val="28"/>
          <w:sz w:val="26"/>
          <w:szCs w:val="28"/>
          <w:lang w:val="en-AU"/>
        </w:rPr>
      </w:pPr>
      <w:r>
        <w:br w:type="page"/>
      </w:r>
    </w:p>
    <w:p w14:paraId="0384333B" w14:textId="45C166F8" w:rsidR="00E03FD9" w:rsidRPr="003E79B8" w:rsidRDefault="006118B9" w:rsidP="002F0538">
      <w:pPr>
        <w:pStyle w:val="Heading3"/>
      </w:pPr>
      <w:r>
        <w:lastRenderedPageBreak/>
        <w:t>Building e</w:t>
      </w:r>
      <w:r w:rsidR="00E03FD9" w:rsidRPr="003E79B8">
        <w:t>ducation and training</w:t>
      </w:r>
      <w:r>
        <w:t xml:space="preserve"> skills</w:t>
      </w:r>
    </w:p>
    <w:p w14:paraId="01AE0374" w14:textId="6EACBC98" w:rsidR="00E03FD9" w:rsidRPr="00456009" w:rsidRDefault="00361FB7" w:rsidP="0060395D">
      <w:pPr>
        <w:pStyle w:val="BodyText"/>
      </w:pPr>
      <w:r>
        <w:t>Investment in e</w:t>
      </w:r>
      <w:r w:rsidR="003068D6">
        <w:t>ducation and train</w:t>
      </w:r>
      <w:r w:rsidR="00AC6D2F">
        <w:t>i</w:t>
      </w:r>
      <w:r w:rsidR="003068D6">
        <w:t>ng ensure</w:t>
      </w:r>
      <w:r>
        <w:t>s</w:t>
      </w:r>
      <w:r w:rsidR="003068D6">
        <w:t xml:space="preserve"> pe</w:t>
      </w:r>
      <w:r>
        <w:t>o</w:t>
      </w:r>
      <w:r w:rsidR="003068D6">
        <w:t xml:space="preserve">ple have jobs and </w:t>
      </w:r>
      <w:r w:rsidR="00F15246">
        <w:t xml:space="preserve">enjoy </w:t>
      </w:r>
      <w:r w:rsidR="003068D6">
        <w:t>pros</w:t>
      </w:r>
      <w:r w:rsidR="00FA1A13">
        <w:t>p</w:t>
      </w:r>
      <w:r w:rsidR="003068D6">
        <w:t xml:space="preserve">erity in the </w:t>
      </w:r>
      <w:r w:rsidR="00642FB2">
        <w:t xml:space="preserve">future. </w:t>
      </w:r>
      <w:r w:rsidR="00E03FD9" w:rsidRPr="00456009">
        <w:t>This Budget includes initiatives which aim to enhance training opportunities and improve educational outcomes for students in New South Wales, such as:</w:t>
      </w:r>
    </w:p>
    <w:p w14:paraId="717ACCEB" w14:textId="66327BE6" w:rsidR="00E03FD9" w:rsidRPr="00456009" w:rsidRDefault="00E03FD9" w:rsidP="005942F0">
      <w:pPr>
        <w:pStyle w:val="Bullet1"/>
      </w:pPr>
      <w:r w:rsidRPr="00456009">
        <w:t>$42.6 million to extend the 3-Year-Old Fee Relief Trial Payment in Long Day Care to the end of 2027</w:t>
      </w:r>
    </w:p>
    <w:p w14:paraId="5DE2C9CB" w14:textId="6C2653A9" w:rsidR="00B95448" w:rsidRDefault="00D6246E" w:rsidP="005942F0">
      <w:pPr>
        <w:pStyle w:val="Bullet1"/>
      </w:pPr>
      <w:r>
        <w:t xml:space="preserve">continuation of the </w:t>
      </w:r>
      <w:r w:rsidR="00A61592">
        <w:t>Y</w:t>
      </w:r>
      <w:r>
        <w:t>ear 1 phonics and number checks</w:t>
      </w:r>
    </w:p>
    <w:p w14:paraId="0B3DB797" w14:textId="649C9DFD" w:rsidR="00D6246E" w:rsidRDefault="003606D3" w:rsidP="005942F0">
      <w:pPr>
        <w:pStyle w:val="Bullet1"/>
      </w:pPr>
      <w:r>
        <w:t>continuation of state wide small group tuition</w:t>
      </w:r>
    </w:p>
    <w:p w14:paraId="5884CE52" w14:textId="2D01293B" w:rsidR="00454758" w:rsidRPr="00456009" w:rsidRDefault="00454758" w:rsidP="005942F0">
      <w:pPr>
        <w:pStyle w:val="Bullet1"/>
      </w:pPr>
      <w:r>
        <w:t xml:space="preserve">a </w:t>
      </w:r>
      <w:r w:rsidR="007368DA">
        <w:t>significant</w:t>
      </w:r>
      <w:r>
        <w:t xml:space="preserve"> investment of $3.4</w:t>
      </w:r>
      <w:r w:rsidR="007368DA">
        <w:t>4</w:t>
      </w:r>
      <w:r>
        <w:t xml:space="preserve"> billion in skills and T</w:t>
      </w:r>
      <w:r w:rsidR="009236F1">
        <w:t>AFE</w:t>
      </w:r>
      <w:r>
        <w:t>.</w:t>
      </w:r>
    </w:p>
    <w:p w14:paraId="4BAB7CFE" w14:textId="45849FE1" w:rsidR="009B1673" w:rsidRPr="009B1673" w:rsidRDefault="009B1673" w:rsidP="00045C38">
      <w:pPr>
        <w:rPr>
          <w:rFonts w:eastAsiaTheme="minorEastAsia"/>
        </w:rPr>
      </w:pPr>
    </w:p>
    <w:tbl>
      <w:tblPr>
        <w:tblStyle w:val="Focusbox"/>
        <w:tblW w:w="0" w:type="auto"/>
        <w:tblLook w:val="04A0" w:firstRow="1" w:lastRow="0" w:firstColumn="1" w:lastColumn="0" w:noHBand="0" w:noVBand="1"/>
        <w:tblCaption w:val="Box 1.5: Investments to support our education system delivered so far"/>
        <w:tblDescription w:val="Box 1.5: Investments to support our education system delivered so far"/>
      </w:tblPr>
      <w:tblGrid>
        <w:gridCol w:w="9639"/>
      </w:tblGrid>
      <w:tr w:rsidR="002D0D71" w:rsidRPr="00FE28B2" w14:paraId="4BE1CE36" w14:textId="77777777" w:rsidTr="00C76CFA">
        <w:tc>
          <w:tcPr>
            <w:tcW w:w="9639" w:type="dxa"/>
          </w:tcPr>
          <w:p w14:paraId="13A64E14" w14:textId="1800EEF9" w:rsidR="002D0D71" w:rsidRPr="00CF5073" w:rsidRDefault="00A91983">
            <w:pPr>
              <w:pStyle w:val="Box1XBoxHeading"/>
            </w:pPr>
            <w:r>
              <w:t>Investments</w:t>
            </w:r>
            <w:r w:rsidR="00655A8F">
              <w:t xml:space="preserve"> to support our education system delivered so far</w:t>
            </w:r>
          </w:p>
          <w:p w14:paraId="291FB2C4" w14:textId="0A93AA28" w:rsidR="00C121E2" w:rsidRDefault="009B6217" w:rsidP="0060395D">
            <w:pPr>
              <w:pStyle w:val="BodyText"/>
            </w:pPr>
            <w:r>
              <w:t>The Government ha</w:t>
            </w:r>
            <w:r w:rsidR="007347E4">
              <w:t>s focused on addressing t</w:t>
            </w:r>
            <w:r w:rsidR="00C121E2">
              <w:t xml:space="preserve">eacher vacancies </w:t>
            </w:r>
            <w:r w:rsidR="00AF11C5">
              <w:t>and positions</w:t>
            </w:r>
            <w:r w:rsidR="00A216E4">
              <w:t>.</w:t>
            </w:r>
            <w:r w:rsidR="008358B3">
              <w:t xml:space="preserve"> </w:t>
            </w:r>
          </w:p>
          <w:p w14:paraId="617CB30E" w14:textId="40F0D106" w:rsidR="002D0D71" w:rsidRDefault="009B6217" w:rsidP="005942F0">
            <w:pPr>
              <w:pStyle w:val="Bullet1"/>
            </w:pPr>
            <w:r>
              <w:t>T</w:t>
            </w:r>
            <w:r w:rsidR="00D17F16">
              <w:t xml:space="preserve">eacher </w:t>
            </w:r>
            <w:r w:rsidR="00D54138">
              <w:t>v</w:t>
            </w:r>
            <w:r w:rsidR="00DF1694">
              <w:t xml:space="preserve">acancies have </w:t>
            </w:r>
            <w:r w:rsidR="009336A6">
              <w:t>reduced by 71</w:t>
            </w:r>
            <w:r w:rsidR="00E618DA">
              <w:t xml:space="preserve"> per cent</w:t>
            </w:r>
            <w:r w:rsidR="009336A6">
              <w:t xml:space="preserve"> </w:t>
            </w:r>
            <w:r w:rsidR="00DF1694" w:rsidRPr="000B2720">
              <w:t xml:space="preserve">since </w:t>
            </w:r>
            <w:r w:rsidR="00936EC2">
              <w:t xml:space="preserve">the teacher shortage in </w:t>
            </w:r>
            <w:r w:rsidR="00B37D1F">
              <w:t>November</w:t>
            </w:r>
            <w:r w:rsidR="00C03C4B">
              <w:t> </w:t>
            </w:r>
            <w:r w:rsidR="00936EC2">
              <w:t>2022</w:t>
            </w:r>
            <w:r w:rsidR="00DF1694">
              <w:t xml:space="preserve"> </w:t>
            </w:r>
            <w:r w:rsidR="00DF1694" w:rsidRPr="000B2720">
              <w:t>when there were</w:t>
            </w:r>
            <w:r w:rsidR="00DF1694">
              <w:t xml:space="preserve"> </w:t>
            </w:r>
            <w:r w:rsidR="001A4CEE" w:rsidRPr="002E1B20">
              <w:t>3,311</w:t>
            </w:r>
            <w:r w:rsidR="00DF1694" w:rsidRPr="000B2720">
              <w:t xml:space="preserve"> vaca</w:t>
            </w:r>
            <w:r w:rsidR="00043193">
              <w:t xml:space="preserve">ncies for permanent </w:t>
            </w:r>
            <w:r w:rsidR="00DF1694" w:rsidRPr="000B2720">
              <w:t>teacher</w:t>
            </w:r>
            <w:r w:rsidR="00043193">
              <w:t>s</w:t>
            </w:r>
            <w:r w:rsidR="00334C49" w:rsidDel="00EF075E">
              <w:t xml:space="preserve">. </w:t>
            </w:r>
          </w:p>
          <w:p w14:paraId="1331709D" w14:textId="60A02211" w:rsidR="00AF11C5" w:rsidRPr="005224B2" w:rsidRDefault="0013614F" w:rsidP="005942F0">
            <w:pPr>
              <w:pStyle w:val="Bullet1"/>
            </w:pPr>
            <w:r w:rsidRPr="001608BF">
              <w:t>Between March 2023 and December 2025, 14,672 teachers and 10,363 school support staff moved from temporary employment into permanent roles through the Temporary Workforce Transition initiative and ongoing recruitment and staffing processes</w:t>
            </w:r>
            <w:r w:rsidR="00F60441">
              <w:t>,</w:t>
            </w:r>
            <w:r w:rsidR="00AF11C5" w:rsidRPr="005224B2">
              <w:t xml:space="preserve"> improving educational outcomes for students in the State’s public schools</w:t>
            </w:r>
            <w:r w:rsidR="008E2F49">
              <w:t>.</w:t>
            </w:r>
          </w:p>
          <w:p w14:paraId="07EE167A" w14:textId="0331A090" w:rsidR="002D0D71" w:rsidRPr="00CF5073" w:rsidRDefault="0018129E" w:rsidP="0060395D">
            <w:pPr>
              <w:pStyle w:val="BodyText"/>
            </w:pPr>
            <w:r>
              <w:t>Investment in school infrastructure</w:t>
            </w:r>
            <w:r w:rsidR="006F3DBF">
              <w:t xml:space="preserve"> has included </w:t>
            </w:r>
            <w:r w:rsidR="004D09F2">
              <w:t xml:space="preserve">$100 million for </w:t>
            </w:r>
            <w:r w:rsidR="0004330C">
              <w:t>33 projects to deliver</w:t>
            </w:r>
            <w:r w:rsidR="00BB35DF">
              <w:t xml:space="preserve"> </w:t>
            </w:r>
            <w:r w:rsidR="002D0D71" w:rsidRPr="00CF5073">
              <w:t>High</w:t>
            </w:r>
            <w:r w:rsidR="009472AF">
              <w:t> </w:t>
            </w:r>
            <w:r w:rsidR="002D0D71" w:rsidRPr="00CF5073">
              <w:t>Potential and Gifted Education Partner School Program. This program expands opportunities and broadens curriculum offerings for students across New South Wales. Work</w:t>
            </w:r>
            <w:r w:rsidR="002B28A0">
              <w:t>s</w:t>
            </w:r>
            <w:r w:rsidR="002D0D71" w:rsidRPr="00CF5073">
              <w:t xml:space="preserve"> complet</w:t>
            </w:r>
            <w:r w:rsidR="002B28A0">
              <w:t>ed</w:t>
            </w:r>
            <w:r w:rsidR="002D0D71" w:rsidRPr="00CF5073">
              <w:t xml:space="preserve"> to date include:</w:t>
            </w:r>
          </w:p>
          <w:p w14:paraId="53E0F97F" w14:textId="72352068" w:rsidR="002D0D71" w:rsidRPr="00CF5073" w:rsidRDefault="002D0D71" w:rsidP="005942F0">
            <w:pPr>
              <w:pStyle w:val="Bullet1"/>
            </w:pPr>
            <w:r w:rsidRPr="00CF5073">
              <w:t>sporting facilities, marine studies lab and other specialist facilities at Lake Macquarie High School</w:t>
            </w:r>
          </w:p>
          <w:p w14:paraId="78D0594C" w14:textId="5EBCAC23" w:rsidR="002D0D71" w:rsidRPr="00CF5073" w:rsidRDefault="002D0D71" w:rsidP="005942F0">
            <w:pPr>
              <w:pStyle w:val="Bullet1"/>
            </w:pPr>
            <w:r w:rsidRPr="00CF5073">
              <w:t>a creative and performing arts area, visual arts room and science labs at Bowral High School, with construction underway o</w:t>
            </w:r>
            <w:r w:rsidR="003F6F0A">
              <w:t>f</w:t>
            </w:r>
            <w:r w:rsidRPr="00CF5073">
              <w:t xml:space="preserve"> food technology facilities </w:t>
            </w:r>
          </w:p>
          <w:p w14:paraId="201E77AC" w14:textId="1ADFE7B1" w:rsidR="002D0D71" w:rsidRPr="00CF5073" w:rsidRDefault="002D0D71" w:rsidP="005942F0">
            <w:pPr>
              <w:pStyle w:val="Bullet1"/>
            </w:pPr>
            <w:r w:rsidRPr="00CF5073">
              <w:t xml:space="preserve">refurbishment of three existing science labs and two food technology facilities at Batemans Bay High </w:t>
            </w:r>
            <w:r w:rsidR="0056512C">
              <w:t>S</w:t>
            </w:r>
            <w:r w:rsidRPr="00CF5073">
              <w:t>chool.</w:t>
            </w:r>
          </w:p>
        </w:tc>
      </w:tr>
    </w:tbl>
    <w:p w14:paraId="30B0C775" w14:textId="77777777" w:rsidR="002D0D71" w:rsidRDefault="002D0D71" w:rsidP="002D0D71"/>
    <w:p w14:paraId="6EBD6512" w14:textId="3E2D7F28" w:rsidR="00F007D0" w:rsidRDefault="00BB1681" w:rsidP="00F007D0">
      <w:pPr>
        <w:pStyle w:val="Heading3"/>
      </w:pPr>
      <w:r>
        <w:t>Investing in our transport network</w:t>
      </w:r>
    </w:p>
    <w:p w14:paraId="2B2F19B9" w14:textId="2D77226D" w:rsidR="004D78D2" w:rsidRPr="003E6AEC" w:rsidRDefault="004D78D2" w:rsidP="00DE3532">
      <w:pPr>
        <w:pStyle w:val="BodyText"/>
      </w:pPr>
      <w:r w:rsidRPr="003E6AEC">
        <w:t>In this Budget, the Government is conti</w:t>
      </w:r>
      <w:r w:rsidR="00CE21BF">
        <w:t>n</w:t>
      </w:r>
      <w:r w:rsidRPr="003E6AEC">
        <w:t>uing to invest in our critical transport infrastructure and services, including:</w:t>
      </w:r>
    </w:p>
    <w:p w14:paraId="4AE0E50D" w14:textId="3BFD1867" w:rsidR="004D78D2" w:rsidRPr="003E6AEC" w:rsidRDefault="004D78D2" w:rsidP="005942F0">
      <w:pPr>
        <w:pStyle w:val="Bullet1"/>
      </w:pPr>
      <w:r w:rsidRPr="003E6AEC">
        <w:t xml:space="preserve">$6.5 billion over ten years for the </w:t>
      </w:r>
      <w:r w:rsidR="00953DD4">
        <w:t xml:space="preserve">New Electric Bus Program </w:t>
      </w:r>
      <w:r w:rsidRPr="003E6AEC">
        <w:t xml:space="preserve">to reduce </w:t>
      </w:r>
      <w:r w:rsidR="00CF3BC6" w:rsidRPr="003E6AEC">
        <w:t xml:space="preserve">our </w:t>
      </w:r>
      <w:r w:rsidRPr="003E6AEC">
        <w:t>reliance on imported fuels</w:t>
      </w:r>
      <w:r w:rsidR="009C07B4" w:rsidRPr="003E6AEC">
        <w:t xml:space="preserve">, </w:t>
      </w:r>
      <w:r w:rsidR="00674B87" w:rsidRPr="003E6AEC">
        <w:t>meet the needs of our growing community and provide cleaner way</w:t>
      </w:r>
      <w:r w:rsidR="00E20767">
        <w:t>s</w:t>
      </w:r>
      <w:r w:rsidR="00674B87" w:rsidRPr="003E6AEC">
        <w:t xml:space="preserve"> to travel</w:t>
      </w:r>
      <w:r w:rsidRPr="003E6AEC">
        <w:t>. The program will support manufacturing jobs in New South Wales by providing pipeline certainty to build new electric buses over ten years</w:t>
      </w:r>
    </w:p>
    <w:p w14:paraId="02E017DC" w14:textId="2C92F2ED" w:rsidR="008F739F" w:rsidRDefault="00F37748" w:rsidP="005942F0">
      <w:pPr>
        <w:pStyle w:val="Bullet1"/>
      </w:pPr>
      <w:r>
        <w:t xml:space="preserve">new investment of $2.4 billion for Parramatta </w:t>
      </w:r>
      <w:r w:rsidR="00F12155" w:rsidRPr="004704B9">
        <w:t>L</w:t>
      </w:r>
      <w:r w:rsidRPr="004704B9">
        <w:t xml:space="preserve">ight </w:t>
      </w:r>
      <w:r w:rsidR="00F12155" w:rsidRPr="004704B9">
        <w:t>R</w:t>
      </w:r>
      <w:r w:rsidRPr="004704B9">
        <w:t xml:space="preserve">ail </w:t>
      </w:r>
      <w:r w:rsidR="00F12155" w:rsidRPr="004704B9">
        <w:t>S</w:t>
      </w:r>
      <w:r w:rsidRPr="004704B9">
        <w:t>tage</w:t>
      </w:r>
      <w:r>
        <w:t xml:space="preserve"> 2</w:t>
      </w:r>
    </w:p>
    <w:p w14:paraId="46D1B5CC" w14:textId="72CB6377" w:rsidR="0021606E" w:rsidRDefault="00FB11FE" w:rsidP="005942F0">
      <w:pPr>
        <w:pStyle w:val="Bullet1"/>
      </w:pPr>
      <w:r>
        <w:t>i</w:t>
      </w:r>
      <w:r w:rsidR="00975168">
        <w:t>mproving rail reliability with a r</w:t>
      </w:r>
      <w:r w:rsidR="001133B5">
        <w:t>ecord</w:t>
      </w:r>
      <w:r w:rsidR="00343238">
        <w:t xml:space="preserve"> $2.</w:t>
      </w:r>
      <w:r w:rsidR="00B42880" w:rsidRPr="003E6AEC">
        <w:t xml:space="preserve">1 billion </w:t>
      </w:r>
      <w:r w:rsidR="001133B5">
        <w:t xml:space="preserve">annual </w:t>
      </w:r>
      <w:r w:rsidR="00B42880" w:rsidRPr="003E6AEC">
        <w:t xml:space="preserve">investment in </w:t>
      </w:r>
      <w:r w:rsidR="008861BF">
        <w:t>heavy rail</w:t>
      </w:r>
      <w:r w:rsidR="00083F4A">
        <w:t xml:space="preserve"> for maintenance, signalling, systems</w:t>
      </w:r>
      <w:r w:rsidR="003E6AEC">
        <w:t xml:space="preserve"> and</w:t>
      </w:r>
      <w:r w:rsidR="00083F4A">
        <w:t xml:space="preserve"> station upgrades</w:t>
      </w:r>
      <w:r w:rsidR="004E5234">
        <w:t>, as well as funding</w:t>
      </w:r>
      <w:r w:rsidR="003E6AEC" w:rsidRPr="00DE3532">
        <w:t xml:space="preserve"> to strengthen incident response and service recovery across the Sydney Trains network by expanding the Rail Operations Centre and establishing rapid incident response teams</w:t>
      </w:r>
    </w:p>
    <w:p w14:paraId="05E3CE64" w14:textId="79E48EEE" w:rsidR="0010247D" w:rsidRPr="00DE3532" w:rsidRDefault="0021606E" w:rsidP="005942F0">
      <w:pPr>
        <w:pStyle w:val="Bullet1"/>
      </w:pPr>
      <w:r w:rsidRPr="00456009">
        <w:t>$18.2 million over four years to 2029-30 to equip and train firefighters and senior officers in rail safety and tunnel operations, safeguarding public safety across the expanding metro network</w:t>
      </w:r>
      <w:r w:rsidR="003E6AEC" w:rsidRPr="00DE3532">
        <w:t>.</w:t>
      </w:r>
    </w:p>
    <w:p w14:paraId="3B95295F" w14:textId="650E1499" w:rsidR="0013739E" w:rsidRDefault="0013739E" w:rsidP="0013739E">
      <w:pPr>
        <w:rPr>
          <w:rFonts w:ascii="Public Sans SemiBold" w:hAnsi="Public Sans SemiBold"/>
          <w:color w:val="000000" w:themeColor="text1"/>
          <w:kern w:val="28"/>
          <w:sz w:val="26"/>
          <w:szCs w:val="28"/>
          <w:lang w:val="en-AU"/>
        </w:rPr>
      </w:pPr>
      <w:r>
        <w:br w:type="page"/>
      </w:r>
    </w:p>
    <w:p w14:paraId="16756B24" w14:textId="25A3DCDD" w:rsidR="00E03FD9" w:rsidRPr="003E79B8" w:rsidRDefault="000A3020" w:rsidP="00A72A67">
      <w:pPr>
        <w:pStyle w:val="Heading3"/>
      </w:pPr>
      <w:r>
        <w:lastRenderedPageBreak/>
        <w:t xml:space="preserve">Improving </w:t>
      </w:r>
      <w:r w:rsidR="006C3EA0">
        <w:t xml:space="preserve">affordable </w:t>
      </w:r>
      <w:r w:rsidR="0053289F">
        <w:t>h</w:t>
      </w:r>
      <w:r w:rsidR="00E03FD9" w:rsidRPr="003E79B8">
        <w:t xml:space="preserve">ousing and </w:t>
      </w:r>
      <w:r w:rsidR="00984899">
        <w:t xml:space="preserve">the </w:t>
      </w:r>
      <w:r w:rsidR="00E03FD9" w:rsidRPr="003E79B8">
        <w:t>planning</w:t>
      </w:r>
      <w:r w:rsidR="00984899">
        <w:t xml:space="preserve"> system</w:t>
      </w:r>
    </w:p>
    <w:p w14:paraId="319C0FC2" w14:textId="07B044F0" w:rsidR="00E03FD9" w:rsidRPr="00456009" w:rsidRDefault="00E03FD9" w:rsidP="0060395D">
      <w:pPr>
        <w:pStyle w:val="BodyText"/>
      </w:pPr>
      <w:r w:rsidRPr="00456009">
        <w:t xml:space="preserve">In this Budget, the Government is investing in initiatives that improve access to safe and quality housing, </w:t>
      </w:r>
      <w:r w:rsidR="0072750B" w:rsidRPr="00456009">
        <w:t>including:</w:t>
      </w:r>
    </w:p>
    <w:p w14:paraId="297D6B1A" w14:textId="651F653D" w:rsidR="000F1F7B" w:rsidRPr="007262EE" w:rsidRDefault="000F1F7B" w:rsidP="005942F0">
      <w:pPr>
        <w:pStyle w:val="Bullet1"/>
      </w:pPr>
      <w:r w:rsidRPr="007262EE">
        <w:t>establish</w:t>
      </w:r>
      <w:r w:rsidR="008474F6" w:rsidRPr="007262EE">
        <w:t xml:space="preserve">ing </w:t>
      </w:r>
      <w:r w:rsidRPr="007262EE">
        <w:t>the Development Coordination Authority to operate as a one-stop shop from 1</w:t>
      </w:r>
      <w:r w:rsidR="00B17727" w:rsidRPr="007262EE">
        <w:t> </w:t>
      </w:r>
      <w:r w:rsidRPr="007262EE">
        <w:t xml:space="preserve">July 2026 </w:t>
      </w:r>
      <w:r w:rsidR="004974F8" w:rsidRPr="007262EE">
        <w:t xml:space="preserve">to coordinate </w:t>
      </w:r>
      <w:r w:rsidR="0051614A">
        <w:t xml:space="preserve">and streamline </w:t>
      </w:r>
      <w:r w:rsidR="00994DD9" w:rsidRPr="007262EE">
        <w:t>a</w:t>
      </w:r>
      <w:r w:rsidR="00AC0937" w:rsidRPr="007262EE">
        <w:t xml:space="preserve">gency </w:t>
      </w:r>
      <w:r w:rsidR="00BE1507" w:rsidRPr="007262EE">
        <w:t xml:space="preserve">inputs </w:t>
      </w:r>
      <w:r w:rsidR="00113865" w:rsidRPr="007262EE">
        <w:t>on development applications</w:t>
      </w:r>
      <w:r w:rsidR="00022A4C" w:rsidRPr="007262EE">
        <w:t xml:space="preserve"> </w:t>
      </w:r>
      <w:r w:rsidRPr="007262EE">
        <w:t>and planning proposals</w:t>
      </w:r>
    </w:p>
    <w:p w14:paraId="1111461E" w14:textId="28337F66" w:rsidR="00936F80" w:rsidRDefault="008F5656" w:rsidP="005942F0">
      <w:pPr>
        <w:pStyle w:val="Bullet1"/>
      </w:pPr>
      <w:r>
        <w:t>expanding the Pre-</w:t>
      </w:r>
      <w:r w:rsidR="002A726E">
        <w:t>S</w:t>
      </w:r>
      <w:r>
        <w:t xml:space="preserve">ale Finance Guarantee </w:t>
      </w:r>
      <w:r w:rsidR="00936F80" w:rsidRPr="00936F80">
        <w:t>program to target registered, not</w:t>
      </w:r>
      <w:r w:rsidR="007057F6">
        <w:noBreakHyphen/>
      </w:r>
      <w:r w:rsidR="00936F80" w:rsidRPr="00936F80">
        <w:t>for</w:t>
      </w:r>
      <w:r w:rsidR="007057F6">
        <w:noBreakHyphen/>
      </w:r>
      <w:r w:rsidR="00936F80" w:rsidRPr="00936F80">
        <w:t>profit community housing providers and smaller residential developments, particularly in regional areas</w:t>
      </w:r>
    </w:p>
    <w:p w14:paraId="6C7CC1DD" w14:textId="71E2A3D2" w:rsidR="00C86256" w:rsidRPr="00936F80" w:rsidRDefault="00C86256" w:rsidP="005942F0">
      <w:pPr>
        <w:pStyle w:val="Bullet1"/>
      </w:pPr>
      <w:r>
        <w:t xml:space="preserve">surcharge purchaser duty relief </w:t>
      </w:r>
      <w:r w:rsidR="00C16574">
        <w:t>to support</w:t>
      </w:r>
      <w:r w:rsidR="004A10FF">
        <w:t xml:space="preserve"> investment in</w:t>
      </w:r>
      <w:r>
        <w:t xml:space="preserve"> retirement village</w:t>
      </w:r>
      <w:r w:rsidR="004A10FF">
        <w:t>s</w:t>
      </w:r>
      <w:r>
        <w:t xml:space="preserve"> and build-to-rent properties</w:t>
      </w:r>
    </w:p>
    <w:p w14:paraId="41A6852D" w14:textId="6A46623D" w:rsidR="004A24FE" w:rsidRPr="00063729" w:rsidRDefault="00E03FD9" w:rsidP="005942F0">
      <w:pPr>
        <w:pStyle w:val="Bullet1"/>
        <w:rPr>
          <w:rFonts w:eastAsia="Times New Roman"/>
          <w:szCs w:val="20"/>
        </w:rPr>
      </w:pPr>
      <w:r w:rsidRPr="00456009">
        <w:t>through the investment of $14.0 million in the NSW Digital Planning System</w:t>
      </w:r>
    </w:p>
    <w:p w14:paraId="57EC88B2" w14:textId="371F9F67" w:rsidR="002D5929" w:rsidRDefault="002B2821" w:rsidP="005942F0">
      <w:pPr>
        <w:pStyle w:val="Bullet1"/>
      </w:pPr>
      <w:r>
        <w:t>an expression of interest</w:t>
      </w:r>
      <w:r w:rsidR="00B45E0F">
        <w:t xml:space="preserve"> to </w:t>
      </w:r>
      <w:r w:rsidR="008E4F03">
        <w:t xml:space="preserve">establish a </w:t>
      </w:r>
      <w:r w:rsidR="008E4F03" w:rsidRPr="00140354">
        <w:t xml:space="preserve">Modern Methods of Construction </w:t>
      </w:r>
      <w:r w:rsidR="008E4F03">
        <w:t xml:space="preserve">manufacturing facility </w:t>
      </w:r>
      <w:r w:rsidR="00DD0590">
        <w:t>which will</w:t>
      </w:r>
      <w:r w:rsidR="008E4F03">
        <w:t xml:space="preserve"> </w:t>
      </w:r>
      <w:r w:rsidR="00915336">
        <w:t xml:space="preserve">scale prefabrication, automate processes, </w:t>
      </w:r>
      <w:r w:rsidR="00DF61B7">
        <w:t>reduce</w:t>
      </w:r>
      <w:r w:rsidR="00435E60">
        <w:t xml:space="preserve"> </w:t>
      </w:r>
      <w:r w:rsidR="00055803">
        <w:t>build costs, accelerate delivery of high</w:t>
      </w:r>
      <w:r w:rsidR="00317F05">
        <w:t>-</w:t>
      </w:r>
      <w:r w:rsidR="00055803">
        <w:t>quality homes a</w:t>
      </w:r>
      <w:r w:rsidR="00AA0A93">
        <w:t>nd</w:t>
      </w:r>
      <w:r w:rsidR="00055803">
        <w:t xml:space="preserve"> improve sustainability</w:t>
      </w:r>
    </w:p>
    <w:p w14:paraId="00FBB4B0" w14:textId="0922A85E" w:rsidR="00222755" w:rsidRDefault="00222755" w:rsidP="005942F0">
      <w:pPr>
        <w:pStyle w:val="Bullet1"/>
      </w:pPr>
      <w:r w:rsidRPr="00BC7098">
        <w:t xml:space="preserve">$32.3 million for the Building Commission to improve housing productivity through a new buildings approvals system </w:t>
      </w:r>
      <w:r w:rsidR="008709E6">
        <w:t>in</w:t>
      </w:r>
      <w:r w:rsidRPr="00BC7098">
        <w:t xml:space="preserve"> the NSW Planning Portal, creating a Modern Methods of Construction Regulatory Framework to decrease the cost of construction, pilot of an enhanced dispute resolution process and the use of AI technology to improve and streamline licensing</w:t>
      </w:r>
      <w:r w:rsidRPr="00A75A2A">
        <w:t>.</w:t>
      </w:r>
    </w:p>
    <w:p w14:paraId="36212D07" w14:textId="77777777" w:rsidR="0093339D" w:rsidRDefault="0093339D" w:rsidP="00AC4578"/>
    <w:tbl>
      <w:tblPr>
        <w:tblStyle w:val="Focusbox"/>
        <w:tblW w:w="0" w:type="auto"/>
        <w:tblLook w:val="04A0" w:firstRow="1" w:lastRow="0" w:firstColumn="1" w:lastColumn="0" w:noHBand="0" w:noVBand="1"/>
        <w:tblCaption w:val="Box 1.6: Initiatives to support affordable and safe housing delivered so far"/>
        <w:tblDescription w:val="Box 1.6: Initiatives to support affordable and safe housing delivered so far"/>
      </w:tblPr>
      <w:tblGrid>
        <w:gridCol w:w="9417"/>
        <w:gridCol w:w="222"/>
      </w:tblGrid>
      <w:tr w:rsidR="00984899" w:rsidRPr="00FE28B2" w14:paraId="1086274F" w14:textId="72A802F3" w:rsidTr="00AC4578">
        <w:tc>
          <w:tcPr>
            <w:tcW w:w="9639" w:type="dxa"/>
          </w:tcPr>
          <w:p w14:paraId="78879815" w14:textId="5748FEAA" w:rsidR="00984899" w:rsidRPr="00CF5073" w:rsidRDefault="00CA7C92" w:rsidP="00BC7098">
            <w:pPr>
              <w:pStyle w:val="Box1XBoxHeading"/>
            </w:pPr>
            <w:r>
              <w:t>Initiatives</w:t>
            </w:r>
            <w:r w:rsidR="00E37454">
              <w:t xml:space="preserve"> </w:t>
            </w:r>
            <w:r>
              <w:t xml:space="preserve">to </w:t>
            </w:r>
            <w:r w:rsidR="00E37454">
              <w:t>support affordable and safe h</w:t>
            </w:r>
            <w:r w:rsidR="00984899">
              <w:t>ousing</w:t>
            </w:r>
            <w:r w:rsidR="002F6F37">
              <w:t xml:space="preserve"> delivered so far</w:t>
            </w:r>
          </w:p>
          <w:p w14:paraId="45D4FE69" w14:textId="3F38374B" w:rsidR="00984899" w:rsidRDefault="00AC4E58" w:rsidP="005942F0">
            <w:pPr>
              <w:pStyle w:val="Bullet1"/>
            </w:pPr>
            <w:r w:rsidRPr="7BDB296A">
              <w:t xml:space="preserve">Abolishing </w:t>
            </w:r>
            <w:r w:rsidR="003577FD">
              <w:t>transfer</w:t>
            </w:r>
            <w:r w:rsidRPr="7BDB296A">
              <w:t xml:space="preserve"> duty for first home buyers purchasing a home worth up to $800,000 and offering a concessional rate to first home buyers purchasing a property up to $1</w:t>
            </w:r>
            <w:r w:rsidR="00025E06">
              <w:t> </w:t>
            </w:r>
            <w:r w:rsidRPr="7BDB296A">
              <w:t>million.</w:t>
            </w:r>
          </w:p>
          <w:p w14:paraId="5C95FB20" w14:textId="6844947B" w:rsidR="00173768" w:rsidRDefault="007C148D" w:rsidP="005942F0">
            <w:pPr>
              <w:pStyle w:val="Bullet1"/>
            </w:pPr>
            <w:r w:rsidRPr="0004477B">
              <w:t>$1 billion Pre-sale Finance Guarantee program where NSW Government can commit to purchase up to 50 per cent of eligible residential housing pre-sales, to help accelerate housing delivery. The program is expanding support to target registered, not-for-profit community housing providers and smaller residential developments, particularly in regional areas</w:t>
            </w:r>
            <w:r w:rsidR="001D57DB">
              <w:t>.</w:t>
            </w:r>
            <w:r w:rsidR="007F1FA3">
              <w:t xml:space="preserve"> </w:t>
            </w:r>
          </w:p>
          <w:p w14:paraId="34D0945C" w14:textId="5B056722" w:rsidR="00177229" w:rsidRPr="00EE1F48" w:rsidRDefault="00177229" w:rsidP="005942F0">
            <w:pPr>
              <w:pStyle w:val="Bullet1"/>
            </w:pPr>
            <w:r w:rsidRPr="00EE1F48">
              <w:t xml:space="preserve">The establishment of </w:t>
            </w:r>
            <w:r>
              <w:t>the</w:t>
            </w:r>
            <w:r w:rsidRPr="00EE1F48">
              <w:t xml:space="preserve"> NSW Rental Commissioner</w:t>
            </w:r>
            <w:r>
              <w:t xml:space="preserve">, as an </w:t>
            </w:r>
            <w:r w:rsidRPr="00EE1F48">
              <w:t>advocate and voice for renters, to identify barriers to increasing housing supply for renting, look for practices and gaps that erode the rights of renters and gather data on renting to help future policy</w:t>
            </w:r>
            <w:r w:rsidR="00457E40">
              <w:t xml:space="preserve"> </w:t>
            </w:r>
            <w:r w:rsidRPr="00EE1F48">
              <w:t>making.</w:t>
            </w:r>
          </w:p>
          <w:p w14:paraId="0FFBC030" w14:textId="50C15CB2" w:rsidR="00AC4E58" w:rsidRDefault="00E4698E" w:rsidP="005942F0">
            <w:pPr>
              <w:pStyle w:val="Bullet1"/>
            </w:pPr>
            <w:r>
              <w:t>I</w:t>
            </w:r>
            <w:r w:rsidR="00494AC2" w:rsidRPr="00494AC2">
              <w:t>ntroduc</w:t>
            </w:r>
            <w:r>
              <w:t xml:space="preserve">tion of </w:t>
            </w:r>
            <w:r w:rsidR="00494AC2" w:rsidRPr="00494AC2">
              <w:t>the Infill Affordable Housing Bonus Scheme, which</w:t>
            </w:r>
            <w:r>
              <w:t xml:space="preserve"> </w:t>
            </w:r>
            <w:r w:rsidR="00494AC2" w:rsidRPr="00494AC2">
              <w:t>permits</w:t>
            </w:r>
            <w:r>
              <w:t xml:space="preserve"> </w:t>
            </w:r>
            <w:r w:rsidR="00494AC2" w:rsidRPr="00494AC2">
              <w:t>additional height and floor space</w:t>
            </w:r>
            <w:r>
              <w:t xml:space="preserve"> </w:t>
            </w:r>
            <w:r w:rsidR="00494AC2" w:rsidRPr="00494AC2">
              <w:t>for</w:t>
            </w:r>
            <w:r>
              <w:t xml:space="preserve"> </w:t>
            </w:r>
            <w:r w:rsidR="00494AC2" w:rsidRPr="00494AC2">
              <w:t>residential developments that include</w:t>
            </w:r>
            <w:r>
              <w:t xml:space="preserve"> </w:t>
            </w:r>
            <w:r w:rsidR="00494AC2" w:rsidRPr="00494AC2">
              <w:t>the</w:t>
            </w:r>
            <w:r>
              <w:t xml:space="preserve"> </w:t>
            </w:r>
            <w:r w:rsidR="00494AC2" w:rsidRPr="00494AC2">
              <w:t>required amount</w:t>
            </w:r>
            <w:r>
              <w:t xml:space="preserve"> </w:t>
            </w:r>
            <w:r w:rsidR="00494AC2" w:rsidRPr="00494AC2">
              <w:t>of affordable housing. Since being introduced, more than</w:t>
            </w:r>
            <w:r w:rsidR="005B4C3D">
              <w:t xml:space="preserve"> </w:t>
            </w:r>
            <w:r w:rsidR="00494AC2" w:rsidRPr="00494AC2">
              <w:t>1</w:t>
            </w:r>
            <w:r w:rsidR="00A567B8">
              <w:t>2</w:t>
            </w:r>
            <w:r w:rsidR="00494AC2" w:rsidRPr="00494AC2">
              <w:t>,</w:t>
            </w:r>
            <w:r w:rsidR="00A567B8">
              <w:t>1</w:t>
            </w:r>
            <w:r w:rsidR="00494AC2">
              <w:t>00</w:t>
            </w:r>
            <w:r w:rsidR="00494AC2" w:rsidRPr="27AE4E8B">
              <w:rPr>
                <w:rFonts w:ascii="Times New Roman" w:hAnsi="Times New Roman" w:cs="Times New Roman"/>
              </w:rPr>
              <w:t> </w:t>
            </w:r>
            <w:r w:rsidR="00494AC2">
              <w:t>homes</w:t>
            </w:r>
            <w:r w:rsidR="00494AC2" w:rsidRPr="00494AC2">
              <w:t xml:space="preserve"> have been approved under this scheme, including</w:t>
            </w:r>
            <w:r w:rsidR="008620F0">
              <w:t xml:space="preserve"> </w:t>
            </w:r>
            <w:r w:rsidR="00494AC2" w:rsidRPr="00494AC2">
              <w:t>3,</w:t>
            </w:r>
            <w:r w:rsidR="00A567B8">
              <w:t>8</w:t>
            </w:r>
            <w:r w:rsidR="00494AC2" w:rsidRPr="00494AC2">
              <w:t>00</w:t>
            </w:r>
            <w:r w:rsidR="008620F0">
              <w:t xml:space="preserve"> </w:t>
            </w:r>
            <w:r w:rsidR="00494AC2" w:rsidRPr="00494AC2">
              <w:t>affordable homes</w:t>
            </w:r>
            <w:r w:rsidR="00CF308C">
              <w:t xml:space="preserve"> (see further details in Budget Paper No. 2 </w:t>
            </w:r>
            <w:r w:rsidR="00CF308C" w:rsidRPr="27AE4E8B">
              <w:rPr>
                <w:i/>
              </w:rPr>
              <w:t>Performance and Wellbeing Statement</w:t>
            </w:r>
            <w:r w:rsidR="00CF308C">
              <w:t>).</w:t>
            </w:r>
          </w:p>
          <w:p w14:paraId="3E8F0A2D" w14:textId="1DF61064" w:rsidR="00984899" w:rsidRPr="00CF5073" w:rsidRDefault="00F063AE" w:rsidP="005942F0">
            <w:pPr>
              <w:pStyle w:val="Bullet1"/>
            </w:pPr>
            <w:r>
              <w:t>Smart Rental Bond</w:t>
            </w:r>
            <w:r w:rsidR="00E64646">
              <w:t>s</w:t>
            </w:r>
            <w:r>
              <w:t>, making it easier and more affordable for renters to secure a home without needing to pay a full upfront bond. T</w:t>
            </w:r>
            <w:r w:rsidRPr="00CF5073">
              <w:t>he scheme has progressed through key delivery milestones</w:t>
            </w:r>
            <w:r>
              <w:t>.</w:t>
            </w:r>
            <w:r w:rsidRPr="00CF5073">
              <w:t xml:space="preserve"> The digital platform has been built and is currently in testing, </w:t>
            </w:r>
            <w:r w:rsidR="008C519D" w:rsidRPr="00CF5073">
              <w:t xml:space="preserve">with the service planned </w:t>
            </w:r>
            <w:r w:rsidR="00497CF8">
              <w:t xml:space="preserve">to </w:t>
            </w:r>
            <w:r w:rsidR="008C519D" w:rsidRPr="00CF5073">
              <w:t xml:space="preserve">go-live in </w:t>
            </w:r>
            <w:r w:rsidR="00497CF8">
              <w:t xml:space="preserve">the </w:t>
            </w:r>
            <w:r w:rsidR="00E64646" w:rsidRPr="00184BA3">
              <w:t>mid</w:t>
            </w:r>
            <w:r w:rsidR="00497CF8">
              <w:t xml:space="preserve">dle of </w:t>
            </w:r>
            <w:r w:rsidR="008C519D" w:rsidRPr="004A5D3D">
              <w:t>2026</w:t>
            </w:r>
            <w:r w:rsidRPr="00CF5073">
              <w:t>.</w:t>
            </w:r>
          </w:p>
        </w:tc>
        <w:tc>
          <w:tcPr>
            <w:tcW w:w="0" w:type="auto"/>
          </w:tcPr>
          <w:p w14:paraId="672A6659" w14:textId="77777777" w:rsidR="00984899" w:rsidRPr="00FE28B2" w:rsidRDefault="00984899">
            <w:pPr>
              <w:spacing w:before="360" w:after="120"/>
              <w:ind w:left="851" w:hanging="851"/>
            </w:pPr>
          </w:p>
        </w:tc>
      </w:tr>
    </w:tbl>
    <w:p w14:paraId="059EB5B4" w14:textId="391A1BBC" w:rsidR="00984899" w:rsidRDefault="00984899" w:rsidP="00984899"/>
    <w:p w14:paraId="119FBC14" w14:textId="77777777" w:rsidR="0010247D" w:rsidRDefault="0010247D">
      <w:pPr>
        <w:spacing w:before="360" w:after="120"/>
        <w:ind w:left="851" w:hanging="851"/>
        <w:rPr>
          <w:rFonts w:ascii="Public Sans SemiBold" w:hAnsi="Public Sans SemiBold"/>
          <w:bCs/>
          <w:color w:val="000000" w:themeColor="text1"/>
          <w:kern w:val="28"/>
          <w:sz w:val="26"/>
          <w:szCs w:val="28"/>
        </w:rPr>
      </w:pPr>
      <w:r>
        <w:br w:type="page"/>
      </w:r>
    </w:p>
    <w:p w14:paraId="46F347D0" w14:textId="17849466" w:rsidR="00E03FD9" w:rsidRPr="003E79B8" w:rsidRDefault="008D47F0" w:rsidP="00A72A67">
      <w:pPr>
        <w:pStyle w:val="Heading3"/>
      </w:pPr>
      <w:r>
        <w:lastRenderedPageBreak/>
        <w:t xml:space="preserve">Protecting </w:t>
      </w:r>
      <w:r w:rsidR="00C96B7A">
        <w:t xml:space="preserve">and </w:t>
      </w:r>
      <w:r w:rsidR="00EE5A22">
        <w:t xml:space="preserve">supporting </w:t>
      </w:r>
      <w:r>
        <w:t>communities</w:t>
      </w:r>
    </w:p>
    <w:p w14:paraId="7E16D63F" w14:textId="0C8EF4E2" w:rsidR="00E03FD9" w:rsidRPr="00456009" w:rsidRDefault="00C449EF" w:rsidP="0060395D">
      <w:pPr>
        <w:pStyle w:val="BodyText"/>
      </w:pPr>
      <w:r>
        <w:t>The NSW Government continues to support</w:t>
      </w:r>
      <w:r w:rsidR="00E03FD9" w:rsidRPr="00456009">
        <w:t xml:space="preserve"> the most vulnerable in our community and build stronger and safer communities across the State</w:t>
      </w:r>
      <w:r w:rsidR="00C25A09">
        <w:t xml:space="preserve">, </w:t>
      </w:r>
      <w:r w:rsidR="00C37A61">
        <w:t>with</w:t>
      </w:r>
      <w:r w:rsidR="00C25A09">
        <w:t xml:space="preserve"> </w:t>
      </w:r>
      <w:r w:rsidR="0000406B">
        <w:t>well resourced and capable emergency servi</w:t>
      </w:r>
      <w:r w:rsidR="00BB7F0D">
        <w:t>c</w:t>
      </w:r>
      <w:r w:rsidR="0000406B">
        <w:t>es</w:t>
      </w:r>
      <w:r w:rsidR="00E03FD9" w:rsidRPr="00456009">
        <w:t>. Investments made in this Budget include:</w:t>
      </w:r>
    </w:p>
    <w:p w14:paraId="59B1CA11" w14:textId="523C19F4" w:rsidR="008013CF" w:rsidRDefault="003445DA" w:rsidP="005942F0">
      <w:pPr>
        <w:pStyle w:val="Bullet1"/>
      </w:pPr>
      <w:r>
        <w:t>$184.1 million</w:t>
      </w:r>
      <w:r w:rsidDel="00C449EF">
        <w:t xml:space="preserve"> </w:t>
      </w:r>
      <w:r w:rsidR="00FE5D84">
        <w:t xml:space="preserve">to </w:t>
      </w:r>
      <w:r w:rsidR="00A54C47">
        <w:t xml:space="preserve">provide </w:t>
      </w:r>
      <w:r w:rsidR="008013CF">
        <w:t xml:space="preserve">a 50 per cent uplift </w:t>
      </w:r>
      <w:r w:rsidR="00490D8D">
        <w:t xml:space="preserve">over four years to 2029-30 </w:t>
      </w:r>
      <w:r w:rsidR="00A54C47">
        <w:t xml:space="preserve">to </w:t>
      </w:r>
      <w:r w:rsidR="00490D8D">
        <w:t>six</w:t>
      </w:r>
      <w:r w:rsidR="00A54C47">
        <w:t xml:space="preserve"> frontline services that </w:t>
      </w:r>
      <w:r w:rsidR="00745A11">
        <w:t>help to keep women and children escaping violence stay sa</w:t>
      </w:r>
      <w:r w:rsidR="00490D8D">
        <w:t>f</w:t>
      </w:r>
      <w:r w:rsidR="00745A11">
        <w:t>e</w:t>
      </w:r>
    </w:p>
    <w:p w14:paraId="14A1C53F" w14:textId="6B0120AA" w:rsidR="008013CF" w:rsidRDefault="006C2022" w:rsidP="005942F0">
      <w:pPr>
        <w:pStyle w:val="Bullet2"/>
      </w:pPr>
      <w:r>
        <w:t xml:space="preserve">$76.1 million for </w:t>
      </w:r>
      <w:r w:rsidR="008013CF" w:rsidRPr="00456009">
        <w:t xml:space="preserve">the Safer Pathway program, </w:t>
      </w:r>
      <w:r>
        <w:t>to</w:t>
      </w:r>
      <w:r w:rsidR="006A4E56" w:rsidRPr="006A4E56">
        <w:t xml:space="preserve"> provide coordinated </w:t>
      </w:r>
      <w:r w:rsidR="00930FD0">
        <w:t>support for victim survivors</w:t>
      </w:r>
    </w:p>
    <w:p w14:paraId="200BE4E5" w14:textId="254EF88B" w:rsidR="00793E00" w:rsidRPr="00456009" w:rsidRDefault="00793E00" w:rsidP="005942F0">
      <w:pPr>
        <w:pStyle w:val="Bullet2"/>
      </w:pPr>
      <w:r>
        <w:t>$54.0 million for the Staying Home Leaving Violence and Integrated Domestic and Family Violence Services programs to help women and children remain safely in their homes after violence</w:t>
      </w:r>
      <w:r w:rsidR="00712E1B">
        <w:t>,</w:t>
      </w:r>
      <w:r w:rsidR="00DC2F39" w:rsidRPr="00DC2F39">
        <w:t xml:space="preserve"> </w:t>
      </w:r>
      <w:r w:rsidR="00DC2F39">
        <w:t>and</w:t>
      </w:r>
      <w:r w:rsidR="00DC2F39" w:rsidRPr="00DC2F39">
        <w:t xml:space="preserve"> </w:t>
      </w:r>
      <w:r w:rsidR="0059739B">
        <w:t>provide</w:t>
      </w:r>
      <w:r w:rsidR="00DC2F39" w:rsidRPr="00DC2F39">
        <w:t xml:space="preserve"> intensive case management support to high-risk families</w:t>
      </w:r>
    </w:p>
    <w:p w14:paraId="1D18B7EA" w14:textId="45C288F8" w:rsidR="008013CF" w:rsidRDefault="008013CF" w:rsidP="005942F0">
      <w:pPr>
        <w:pStyle w:val="Bullet2"/>
      </w:pPr>
      <w:r w:rsidRPr="00456009">
        <w:t xml:space="preserve">$19.3 million to </w:t>
      </w:r>
      <w:r w:rsidR="00FC1723" w:rsidRPr="00FC1723">
        <w:t xml:space="preserve">support the Men’s Behaviour Change </w:t>
      </w:r>
      <w:r w:rsidR="00787F06">
        <w:t>p</w:t>
      </w:r>
      <w:r w:rsidR="00FC1723" w:rsidRPr="00FC1723">
        <w:t xml:space="preserve">rograms, </w:t>
      </w:r>
      <w:r w:rsidR="00787F06">
        <w:t>to reduce and pre</w:t>
      </w:r>
      <w:r w:rsidR="009B59F4">
        <w:t>v</w:t>
      </w:r>
      <w:r w:rsidR="00787F06">
        <w:t>ent violent and abusive behaviour</w:t>
      </w:r>
    </w:p>
    <w:p w14:paraId="781B581B" w14:textId="530D5B73" w:rsidR="00787F06" w:rsidRDefault="00F918BE" w:rsidP="005942F0">
      <w:pPr>
        <w:pStyle w:val="Bullet2"/>
      </w:pPr>
      <w:r>
        <w:t>$</w:t>
      </w:r>
      <w:r w:rsidR="00ED7E27">
        <w:t>17.5</w:t>
      </w:r>
      <w:r>
        <w:t xml:space="preserve"> million </w:t>
      </w:r>
      <w:r w:rsidR="00ED7E27">
        <w:t>to support the Domestic Violence Response Enhancement program for after</w:t>
      </w:r>
      <w:r w:rsidR="006A0395">
        <w:t>-</w:t>
      </w:r>
      <w:r w:rsidR="00ED7E27">
        <w:t>hours</w:t>
      </w:r>
      <w:r w:rsidR="006A0395">
        <w:t xml:space="preserve"> assistance </w:t>
      </w:r>
      <w:r w:rsidR="0025083C">
        <w:t>to people experiencing domestic and family violence</w:t>
      </w:r>
    </w:p>
    <w:p w14:paraId="0565F90A" w14:textId="4C4E3CD6" w:rsidR="00437EA9" w:rsidRDefault="00437EA9" w:rsidP="005942F0">
      <w:pPr>
        <w:pStyle w:val="Bullet2"/>
      </w:pPr>
      <w:r>
        <w:t>$17.2 million for Specialist Workers for Children and Young People</w:t>
      </w:r>
      <w:r w:rsidR="00217CCC">
        <w:t>, providing support and trauma-informed services for children and young people escaping violence</w:t>
      </w:r>
    </w:p>
    <w:p w14:paraId="4D261E01" w14:textId="260951E1" w:rsidR="00E03FD9" w:rsidRPr="00456009" w:rsidRDefault="00F918BE" w:rsidP="005942F0">
      <w:pPr>
        <w:pStyle w:val="Bullet1"/>
      </w:pPr>
      <w:r>
        <w:t>$63</w:t>
      </w:r>
      <w:r w:rsidR="00466F35">
        <w:t>1</w:t>
      </w:r>
      <w:r w:rsidR="000E6375">
        <w:t>.</w:t>
      </w:r>
      <w:r w:rsidR="00466F35">
        <w:t>9</w:t>
      </w:r>
      <w:r>
        <w:t xml:space="preserve"> million </w:t>
      </w:r>
      <w:r w:rsidR="000A6A85">
        <w:t xml:space="preserve">over five years to 2030-31 </w:t>
      </w:r>
      <w:r w:rsidR="006F719F">
        <w:t>to support the</w:t>
      </w:r>
      <w:r w:rsidR="00E03FD9" w:rsidRPr="00456009">
        <w:t xml:space="preserve"> commence</w:t>
      </w:r>
      <w:r w:rsidR="006F719F">
        <w:t>ment of</w:t>
      </w:r>
      <w:r w:rsidR="00E03FD9" w:rsidRPr="00456009">
        <w:t xml:space="preserve"> Thriving Kids services for children aged 8 and under with developmental delay and/or </w:t>
      </w:r>
      <w:r w:rsidR="0099135B" w:rsidRPr="00456009">
        <w:t>autism</w:t>
      </w:r>
      <w:r w:rsidR="005E03B5">
        <w:t xml:space="preserve"> who</w:t>
      </w:r>
      <w:r w:rsidR="00212659">
        <w:t xml:space="preserve"> have low</w:t>
      </w:r>
      <w:r w:rsidR="0028220F">
        <w:t xml:space="preserve"> </w:t>
      </w:r>
      <w:r w:rsidR="00212659">
        <w:t>to moderate support needs</w:t>
      </w:r>
      <w:r w:rsidR="00A029B4">
        <w:t xml:space="preserve">, </w:t>
      </w:r>
      <w:r w:rsidR="00F34372">
        <w:t>as</w:t>
      </w:r>
      <w:r w:rsidR="00A029B4">
        <w:t xml:space="preserve"> part of a $1.1 billion package co-funded by the Australian Government</w:t>
      </w:r>
    </w:p>
    <w:p w14:paraId="3E4E8B5A" w14:textId="5654789D" w:rsidR="00FC25F4" w:rsidRPr="00E71756" w:rsidRDefault="0017502D" w:rsidP="005942F0">
      <w:pPr>
        <w:pStyle w:val="Bullet1"/>
      </w:pPr>
      <w:r w:rsidRPr="00456009">
        <w:t xml:space="preserve">$94.3 million for </w:t>
      </w:r>
      <w:r w:rsidR="00A25A11">
        <w:t xml:space="preserve">the Armed Response Command with </w:t>
      </w:r>
      <w:r w:rsidRPr="00456009">
        <w:t xml:space="preserve">250 police officers with long arm capability, 28 civilian staff, a fleet of high performance rapid-response vehicles, and a Specialist Operations Centre will support with tasking, real-time coordination and surge management </w:t>
      </w:r>
    </w:p>
    <w:p w14:paraId="3D7CE92F" w14:textId="3CF36ED9" w:rsidR="00D17963" w:rsidRPr="006953D3" w:rsidRDefault="00D17963" w:rsidP="005942F0">
      <w:pPr>
        <w:pStyle w:val="Bullet1"/>
      </w:pPr>
      <w:r w:rsidRPr="00456009">
        <w:t>additional resources for the NSW Firearms Registry to implement and administer tough new firearms laws, stricter licensing and storage requirements, costing $</w:t>
      </w:r>
      <w:r w:rsidR="00115ED2">
        <w:t>42</w:t>
      </w:r>
      <w:r w:rsidRPr="00456009">
        <w:t>.8 million</w:t>
      </w:r>
      <w:r w:rsidR="00115ED2">
        <w:t xml:space="preserve"> over ten years</w:t>
      </w:r>
    </w:p>
    <w:p w14:paraId="28F1A083" w14:textId="59A73FA4" w:rsidR="00A618D6" w:rsidRPr="001E491B" w:rsidRDefault="006A4D4B" w:rsidP="005942F0">
      <w:pPr>
        <w:pStyle w:val="Bullet1"/>
        <w:rPr>
          <w:lang w:val="en-US"/>
        </w:rPr>
      </w:pPr>
      <w:r>
        <w:t>investing $108.8</w:t>
      </w:r>
      <w:r w:rsidR="000E7249">
        <w:t xml:space="preserve"> </w:t>
      </w:r>
      <w:r>
        <w:t>m</w:t>
      </w:r>
      <w:r w:rsidR="000E7249">
        <w:t>illion</w:t>
      </w:r>
      <w:r>
        <w:t xml:space="preserve"> in the newest technology and upgrades to fight crime and transform NSW Police’s digital infrastructure and capability</w:t>
      </w:r>
      <w:r w:rsidRPr="00456009">
        <w:rPr>
          <w:lang w:val="en-US"/>
        </w:rPr>
        <w:t xml:space="preserve"> </w:t>
      </w:r>
    </w:p>
    <w:p w14:paraId="387C91DF" w14:textId="7E33C81E" w:rsidR="00E03FD9" w:rsidRPr="00456009" w:rsidRDefault="00E03FD9" w:rsidP="005942F0">
      <w:pPr>
        <w:pStyle w:val="Bullet1"/>
      </w:pPr>
      <w:r w:rsidRPr="00456009">
        <w:t>investment of $8.5 million to establish an independent Victims of Crime Commissioner to act as a dedicated advocate for victims of crime</w:t>
      </w:r>
    </w:p>
    <w:p w14:paraId="17E299CA" w14:textId="42E3C506" w:rsidR="00E96F1A" w:rsidRPr="00456009" w:rsidRDefault="00E24457" w:rsidP="005942F0">
      <w:pPr>
        <w:pStyle w:val="Bullet1"/>
      </w:pPr>
      <w:r w:rsidRPr="00E24457">
        <w:t xml:space="preserve">$6.0 million to support the Office of the Children’s Guardian </w:t>
      </w:r>
      <w:r w:rsidR="00AA0437">
        <w:t xml:space="preserve">with expanded compliance </w:t>
      </w:r>
      <w:r w:rsidR="006F355D">
        <w:t xml:space="preserve">capacity </w:t>
      </w:r>
      <w:r w:rsidRPr="00E24457">
        <w:t xml:space="preserve">to oversee </w:t>
      </w:r>
      <w:r w:rsidR="00AA0437">
        <w:t xml:space="preserve">child-related </w:t>
      </w:r>
      <w:r w:rsidRPr="00E24457">
        <w:t>organisations</w:t>
      </w:r>
      <w:r w:rsidR="00AA0437">
        <w:t>.</w:t>
      </w:r>
    </w:p>
    <w:p w14:paraId="6244872B" w14:textId="6F18A69C" w:rsidR="00C25C12" w:rsidRDefault="00C25C12">
      <w:pPr>
        <w:spacing w:before="360" w:after="120"/>
        <w:ind w:left="851" w:hanging="851"/>
      </w:pPr>
      <w:r>
        <w:br w:type="page"/>
      </w:r>
    </w:p>
    <w:p w14:paraId="1FBC9EB1" w14:textId="77777777" w:rsidR="00406B47" w:rsidRPr="008340AB" w:rsidRDefault="00406B47" w:rsidP="00F918BE">
      <w:pPr>
        <w:rPr>
          <w:sz w:val="2"/>
          <w:szCs w:val="2"/>
        </w:rPr>
      </w:pPr>
    </w:p>
    <w:tbl>
      <w:tblPr>
        <w:tblStyle w:val="Focusbox"/>
        <w:tblW w:w="0" w:type="auto"/>
        <w:tblLook w:val="04A0" w:firstRow="1" w:lastRow="0" w:firstColumn="1" w:lastColumn="0" w:noHBand="0" w:noVBand="1"/>
        <w:tblCaption w:val="Box 1.7: Social, community, justice and emergency service investments delivered so far"/>
        <w:tblDescription w:val="Box 1.7: Social, community, justice and emergency service investments delivered so far"/>
      </w:tblPr>
      <w:tblGrid>
        <w:gridCol w:w="9639"/>
      </w:tblGrid>
      <w:tr w:rsidR="004A293A" w:rsidRPr="00FE28B2" w14:paraId="23DE32C6" w14:textId="77777777" w:rsidTr="003C319B">
        <w:tc>
          <w:tcPr>
            <w:tcW w:w="9639" w:type="dxa"/>
          </w:tcPr>
          <w:p w14:paraId="13F10F06" w14:textId="1DA51EF2" w:rsidR="004A293A" w:rsidRPr="00CF5073" w:rsidRDefault="00CA7C92" w:rsidP="00E70EE3">
            <w:pPr>
              <w:pStyle w:val="Box1XBoxHeading"/>
            </w:pPr>
            <w:r>
              <w:t>S</w:t>
            </w:r>
            <w:r w:rsidR="00563C46">
              <w:t>o</w:t>
            </w:r>
            <w:r w:rsidR="00387626">
              <w:t>cial, community</w:t>
            </w:r>
            <w:r w:rsidR="009F4E0E">
              <w:t xml:space="preserve">, </w:t>
            </w:r>
            <w:r w:rsidR="00387626">
              <w:t>justice</w:t>
            </w:r>
            <w:r w:rsidR="00563C46">
              <w:t xml:space="preserve"> </w:t>
            </w:r>
            <w:r w:rsidR="009F4E0E">
              <w:t xml:space="preserve">and </w:t>
            </w:r>
            <w:r w:rsidR="009F4E0E" w:rsidRPr="00E70EE3">
              <w:t>emergency</w:t>
            </w:r>
            <w:r w:rsidR="009F4E0E">
              <w:t xml:space="preserve"> service </w:t>
            </w:r>
            <w:r w:rsidR="00563C46">
              <w:t>investments</w:t>
            </w:r>
            <w:r>
              <w:t xml:space="preserve"> delivered so far</w:t>
            </w:r>
          </w:p>
          <w:p w14:paraId="10C22E71" w14:textId="2C66193E" w:rsidR="00D83E52" w:rsidRPr="00184BA3" w:rsidRDefault="00D83E52" w:rsidP="005942F0">
            <w:pPr>
              <w:pStyle w:val="Bullet1"/>
            </w:pPr>
            <w:r w:rsidRPr="0057150C">
              <w:t>In the 2023-24 Budget, t</w:t>
            </w:r>
            <w:r w:rsidR="00F469FA" w:rsidRPr="0057150C">
              <w:t xml:space="preserve">he </w:t>
            </w:r>
            <w:r w:rsidR="00252654" w:rsidRPr="00184BA3">
              <w:t xml:space="preserve">NSW </w:t>
            </w:r>
            <w:r w:rsidR="00F469FA" w:rsidRPr="0057150C">
              <w:t>Government</w:t>
            </w:r>
            <w:r w:rsidRPr="0057150C">
              <w:t xml:space="preserve"> </w:t>
            </w:r>
            <w:r w:rsidR="002221B9" w:rsidRPr="00184BA3">
              <w:t>allocated</w:t>
            </w:r>
            <w:r w:rsidR="001D16F0" w:rsidRPr="00184BA3">
              <w:t xml:space="preserve"> $4.0 billion </w:t>
            </w:r>
            <w:r w:rsidR="00D3724B" w:rsidRPr="00184BA3">
              <w:t xml:space="preserve">of natural disaster </w:t>
            </w:r>
            <w:r w:rsidR="00EE3AF6" w:rsidRPr="00184BA3">
              <w:t xml:space="preserve">support and </w:t>
            </w:r>
            <w:r w:rsidR="00D3724B" w:rsidRPr="00184BA3">
              <w:t xml:space="preserve">response </w:t>
            </w:r>
            <w:r w:rsidR="00EE3AF6" w:rsidRPr="00184BA3">
              <w:t>programs.</w:t>
            </w:r>
            <w:r w:rsidRPr="001756BB">
              <w:t xml:space="preserve"> </w:t>
            </w:r>
            <w:r w:rsidR="004B2FB7" w:rsidRPr="00184BA3">
              <w:t xml:space="preserve">Along with </w:t>
            </w:r>
            <w:r w:rsidR="00FC530F" w:rsidRPr="00184BA3">
              <w:t>provid</w:t>
            </w:r>
            <w:r w:rsidR="004B2FB7" w:rsidRPr="00184BA3">
              <w:t>ing</w:t>
            </w:r>
            <w:r w:rsidR="00BC02FE" w:rsidRPr="00184BA3">
              <w:t xml:space="preserve"> </w:t>
            </w:r>
            <w:r w:rsidR="00612488" w:rsidRPr="00184BA3">
              <w:t xml:space="preserve">relief to communities, </w:t>
            </w:r>
            <w:r w:rsidR="002E61EC" w:rsidRPr="00184BA3">
              <w:t xml:space="preserve">businesses and primary producers, </w:t>
            </w:r>
            <w:r w:rsidR="008D0F0B" w:rsidRPr="00184BA3">
              <w:t>the</w:t>
            </w:r>
            <w:r w:rsidR="00186015" w:rsidRPr="00184BA3">
              <w:t>se programs</w:t>
            </w:r>
            <w:r w:rsidR="008D0F0B" w:rsidRPr="00184BA3">
              <w:t xml:space="preserve"> have led to:</w:t>
            </w:r>
          </w:p>
          <w:p w14:paraId="6361007A" w14:textId="4ADC4948" w:rsidR="00BC2693" w:rsidRPr="00184BA3" w:rsidRDefault="0080473C" w:rsidP="005942F0">
            <w:pPr>
              <w:pStyle w:val="Bullet2"/>
            </w:pPr>
            <w:r w:rsidRPr="00570BB6">
              <w:t>buybacks</w:t>
            </w:r>
            <w:r w:rsidRPr="00184BA3">
              <w:t xml:space="preserve"> of 793 </w:t>
            </w:r>
            <w:r w:rsidR="006B5D38" w:rsidRPr="00184BA3">
              <w:t>flood-affected properties in the Northern Rivers</w:t>
            </w:r>
            <w:r w:rsidR="006554A4" w:rsidRPr="00184BA3">
              <w:t xml:space="preserve"> as at 31 March 2026, through the Resilient Homes Program</w:t>
            </w:r>
          </w:p>
          <w:p w14:paraId="5DAF1343" w14:textId="0C226828" w:rsidR="006554A4" w:rsidRPr="00184BA3" w:rsidRDefault="004D51E4" w:rsidP="005942F0">
            <w:pPr>
              <w:pStyle w:val="Bullet2"/>
            </w:pPr>
            <w:r w:rsidRPr="00184BA3">
              <w:t>c</w:t>
            </w:r>
            <w:r w:rsidR="009D477D" w:rsidRPr="00184BA3">
              <w:t xml:space="preserve">ompletion of </w:t>
            </w:r>
            <w:r w:rsidR="009F19FB" w:rsidRPr="00184BA3">
              <w:t xml:space="preserve">260 Essential Public Asset Restoration projects from the </w:t>
            </w:r>
            <w:r w:rsidR="00E910AD" w:rsidRPr="00184BA3">
              <w:t>316 approved that year</w:t>
            </w:r>
            <w:r w:rsidR="00E46619" w:rsidRPr="00184BA3">
              <w:t xml:space="preserve">, including local, regional and </w:t>
            </w:r>
            <w:r w:rsidRPr="00184BA3">
              <w:t>state roads</w:t>
            </w:r>
            <w:r w:rsidR="00635406">
              <w:t>.</w:t>
            </w:r>
          </w:p>
          <w:p w14:paraId="3AB977FF" w14:textId="401F4EE4" w:rsidR="00BC2693" w:rsidRPr="00570BB6" w:rsidRDefault="00635406" w:rsidP="00635406">
            <w:pPr>
              <w:pStyle w:val="Bullet1"/>
            </w:pPr>
            <w:r>
              <w:t>A</w:t>
            </w:r>
            <w:r w:rsidR="00AE5732">
              <w:t>s part of</w:t>
            </w:r>
            <w:r w:rsidR="00952831" w:rsidRPr="00010380">
              <w:t xml:space="preserve"> the 2024-25 Budget, </w:t>
            </w:r>
            <w:r w:rsidR="00987ED7">
              <w:t xml:space="preserve">$6.1 billion </w:t>
            </w:r>
            <w:r w:rsidR="007D19BB">
              <w:t>w</w:t>
            </w:r>
            <w:r w:rsidR="00987ED7">
              <w:t xml:space="preserve">as allocated </w:t>
            </w:r>
            <w:r w:rsidR="00DC127E">
              <w:t>towards delivering new and replacement social homes and undertaking urgent repairs and maintenance. This has</w:t>
            </w:r>
            <w:r w:rsidR="001046A7">
              <w:t xml:space="preserve"> so far</w:t>
            </w:r>
            <w:r w:rsidR="007D19BB">
              <w:t xml:space="preserve"> d</w:t>
            </w:r>
            <w:r w:rsidR="00284B37" w:rsidRPr="00570BB6">
              <w:t xml:space="preserve">elivered </w:t>
            </w:r>
            <w:r w:rsidR="004C4614" w:rsidRPr="00570BB6">
              <w:t>1,534</w:t>
            </w:r>
            <w:r w:rsidR="00DC127E" w:rsidRPr="00570BB6">
              <w:t xml:space="preserve"> new and replacement</w:t>
            </w:r>
            <w:r w:rsidR="00284B37" w:rsidRPr="00570BB6">
              <w:t xml:space="preserve"> social</w:t>
            </w:r>
            <w:r w:rsidR="00DC127E" w:rsidRPr="00570BB6">
              <w:t xml:space="preserve"> </w:t>
            </w:r>
            <w:r w:rsidR="00D7418A" w:rsidRPr="00570BB6">
              <w:t>homes</w:t>
            </w:r>
            <w:r w:rsidR="007D19BB" w:rsidRPr="00570BB6">
              <w:t xml:space="preserve"> and u</w:t>
            </w:r>
            <w:r w:rsidR="00284B37" w:rsidRPr="00570BB6">
              <w:t>pgraded 14,704 social homes</w:t>
            </w:r>
            <w:r w:rsidR="007D19BB" w:rsidRPr="00570BB6">
              <w:t>.</w:t>
            </w:r>
          </w:p>
          <w:p w14:paraId="10B8F310" w14:textId="34698D2B" w:rsidR="00952831" w:rsidRPr="002313D9" w:rsidRDefault="00733A56" w:rsidP="005942F0">
            <w:pPr>
              <w:pStyle w:val="Bullet1"/>
            </w:pPr>
            <w:r>
              <w:t>The</w:t>
            </w:r>
            <w:r w:rsidR="00952831" w:rsidRPr="00C54D64">
              <w:t xml:space="preserve"> 2025-26 Budget</w:t>
            </w:r>
            <w:r w:rsidR="00906E72" w:rsidRPr="00C54D64" w:rsidDel="00936A5A">
              <w:t xml:space="preserve"> provided </w:t>
            </w:r>
            <w:r w:rsidR="00486C6E" w:rsidRPr="00C54D64" w:rsidDel="00936A5A">
              <w:t xml:space="preserve">a </w:t>
            </w:r>
            <w:r w:rsidR="00486C6E" w:rsidRPr="00C54D64">
              <w:t xml:space="preserve">$1.2 billion package </w:t>
            </w:r>
            <w:r w:rsidR="00397D9E" w:rsidRPr="00C54D64" w:rsidDel="006966F7">
              <w:t xml:space="preserve">to </w:t>
            </w:r>
            <w:r w:rsidR="006138C3" w:rsidRPr="00C54D64">
              <w:t xml:space="preserve">increase support and protection for children and young people </w:t>
            </w:r>
            <w:r w:rsidR="00CA099E" w:rsidRPr="00C54D64">
              <w:t xml:space="preserve">in </w:t>
            </w:r>
            <w:r w:rsidR="007D19BB">
              <w:t>out of home care</w:t>
            </w:r>
            <w:r w:rsidR="005F6D66" w:rsidRPr="00C54D64">
              <w:t>. This</w:t>
            </w:r>
            <w:r w:rsidR="00906E72" w:rsidRPr="00C54D64">
              <w:t xml:space="preserve"> has </w:t>
            </w:r>
            <w:r w:rsidR="00C80E01">
              <w:t>supported</w:t>
            </w:r>
            <w:r w:rsidR="004A27F7" w:rsidRPr="00C54D64">
              <w:t xml:space="preserve"> the following outcomes:</w:t>
            </w:r>
          </w:p>
          <w:p w14:paraId="783D3B4A" w14:textId="445DC107" w:rsidR="00BC2693" w:rsidRPr="009F1A07" w:rsidRDefault="00E73C58" w:rsidP="005942F0">
            <w:pPr>
              <w:pStyle w:val="Bullet2"/>
              <w:rPr>
                <w:color w:val="auto"/>
              </w:rPr>
            </w:pPr>
            <w:r w:rsidRPr="002313D9">
              <w:t>The new</w:t>
            </w:r>
            <w:r w:rsidR="00D96820" w:rsidRPr="002313D9">
              <w:t xml:space="preserve"> </w:t>
            </w:r>
            <w:r w:rsidR="006957CB" w:rsidRPr="002313D9">
              <w:t xml:space="preserve">Child Protection Employees Award </w:t>
            </w:r>
            <w:r w:rsidR="00D96820" w:rsidRPr="002313D9">
              <w:t>commenced in September 2025</w:t>
            </w:r>
            <w:r w:rsidR="006957CB" w:rsidRPr="002313D9">
              <w:t>.</w:t>
            </w:r>
            <w:r w:rsidR="00F75F2E" w:rsidRPr="002313D9">
              <w:t xml:space="preserve"> </w:t>
            </w:r>
            <w:r w:rsidR="00105CD0">
              <w:t>T</w:t>
            </w:r>
            <w:r w:rsidR="00F75F2E" w:rsidRPr="00570BB6">
              <w:t>he</w:t>
            </w:r>
            <w:r w:rsidR="00F75F2E" w:rsidRPr="002313D9">
              <w:t xml:space="preserve"> total</w:t>
            </w:r>
            <w:r w:rsidR="00D96820" w:rsidRPr="002313D9">
              <w:t xml:space="preserve"> number of D</w:t>
            </w:r>
            <w:r w:rsidR="00AF1194">
              <w:t xml:space="preserve">epartment of </w:t>
            </w:r>
            <w:r w:rsidR="00D96820" w:rsidRPr="002313D9">
              <w:t>C</w:t>
            </w:r>
            <w:r w:rsidR="00AF1194">
              <w:t xml:space="preserve">ommunities and </w:t>
            </w:r>
            <w:r w:rsidR="00D96820" w:rsidRPr="002313D9">
              <w:t>J</w:t>
            </w:r>
            <w:r w:rsidR="00AF1194">
              <w:t>ustice (</w:t>
            </w:r>
            <w:r w:rsidR="00D96820" w:rsidRPr="002313D9">
              <w:t>DCJ</w:t>
            </w:r>
            <w:r w:rsidR="00AF1194">
              <w:t>)</w:t>
            </w:r>
            <w:r w:rsidR="00D96820" w:rsidRPr="002313D9">
              <w:t xml:space="preserve"> caseworkers </w:t>
            </w:r>
            <w:r w:rsidR="00105CD0">
              <w:t xml:space="preserve">increased </w:t>
            </w:r>
            <w:r w:rsidR="00F75F2E" w:rsidRPr="002313D9">
              <w:t xml:space="preserve">from 2,167 (March quarter 2025) </w:t>
            </w:r>
            <w:r w:rsidR="00D96820" w:rsidRPr="002313D9">
              <w:t xml:space="preserve">to </w:t>
            </w:r>
            <w:r w:rsidR="00D96820" w:rsidRPr="00570BB6">
              <w:t>2,178 (December quarter 2025).</w:t>
            </w:r>
            <w:r w:rsidR="00F75F2E" w:rsidRPr="002313D9">
              <w:t xml:space="preserve"> Additionally, c</w:t>
            </w:r>
            <w:r w:rsidR="00D96820" w:rsidRPr="002313D9">
              <w:t xml:space="preserve">aseworker vacancy </w:t>
            </w:r>
            <w:r w:rsidR="00F75F2E" w:rsidRPr="002313D9">
              <w:t>rates have improved from 9</w:t>
            </w:r>
            <w:r w:rsidR="00AF1194">
              <w:t> </w:t>
            </w:r>
            <w:r w:rsidR="007D19BB">
              <w:t>per</w:t>
            </w:r>
            <w:r w:rsidR="00AF1194">
              <w:t> </w:t>
            </w:r>
            <w:r w:rsidR="007D19BB">
              <w:t>cent</w:t>
            </w:r>
            <w:r w:rsidR="00F75F2E" w:rsidRPr="002313D9">
              <w:t xml:space="preserve"> (</w:t>
            </w:r>
            <w:r w:rsidR="00967289">
              <w:t>September</w:t>
            </w:r>
            <w:r w:rsidR="00F75F2E" w:rsidRPr="002313D9">
              <w:t xml:space="preserve"> quarter 2024) to </w:t>
            </w:r>
            <w:r w:rsidR="00676B55">
              <w:t>4</w:t>
            </w:r>
            <w:r w:rsidR="007D19BB">
              <w:t xml:space="preserve"> </w:t>
            </w:r>
            <w:r w:rsidR="007D19BB" w:rsidRPr="009F1A07">
              <w:rPr>
                <w:color w:val="auto"/>
              </w:rPr>
              <w:t>per cent</w:t>
            </w:r>
            <w:r w:rsidR="00F75F2E" w:rsidRPr="009F1A07">
              <w:rPr>
                <w:color w:val="auto"/>
              </w:rPr>
              <w:t xml:space="preserve"> (</w:t>
            </w:r>
            <w:r w:rsidR="00676B55" w:rsidRPr="009F1A07">
              <w:rPr>
                <w:color w:val="auto"/>
              </w:rPr>
              <w:t>March</w:t>
            </w:r>
            <w:r w:rsidR="00F75F2E" w:rsidRPr="009F1A07">
              <w:rPr>
                <w:color w:val="auto"/>
              </w:rPr>
              <w:t xml:space="preserve"> quarter 202</w:t>
            </w:r>
            <w:r w:rsidR="00676B55" w:rsidRPr="009F1A07">
              <w:rPr>
                <w:color w:val="auto"/>
              </w:rPr>
              <w:t>6</w:t>
            </w:r>
            <w:r w:rsidR="00F75F2E" w:rsidRPr="009F1A07">
              <w:rPr>
                <w:color w:val="auto"/>
              </w:rPr>
              <w:t>)</w:t>
            </w:r>
            <w:r w:rsidR="009F1A07">
              <w:rPr>
                <w:color w:val="auto"/>
              </w:rPr>
              <w:t>.</w:t>
            </w:r>
            <w:r w:rsidR="00F75F2E" w:rsidRPr="009F1A07">
              <w:rPr>
                <w:color w:val="auto"/>
              </w:rPr>
              <w:t xml:space="preserve"> </w:t>
            </w:r>
          </w:p>
          <w:p w14:paraId="4E7C7062" w14:textId="5BC2FFDC" w:rsidR="003F17D7" w:rsidRPr="009F1A07" w:rsidRDefault="00E73C58" w:rsidP="005942F0">
            <w:pPr>
              <w:pStyle w:val="Bullet2"/>
              <w:rPr>
                <w:rFonts w:ascii="Aptos" w:hAnsi="Aptos"/>
                <w:sz w:val="24"/>
                <w:lang w:eastAsia="en-GB"/>
              </w:rPr>
            </w:pPr>
            <w:r w:rsidRPr="009F1A07">
              <w:t>The</w:t>
            </w:r>
            <w:r w:rsidR="00EA72D2" w:rsidRPr="009F1A07">
              <w:rPr>
                <w:lang w:val="en-US"/>
              </w:rPr>
              <w:t xml:space="preserve"> foster care allowance</w:t>
            </w:r>
            <w:r w:rsidR="00496BA2" w:rsidRPr="009F1A07">
              <w:rPr>
                <w:lang w:val="en-US"/>
              </w:rPr>
              <w:t xml:space="preserve"> increased</w:t>
            </w:r>
            <w:r w:rsidR="00EA72D2" w:rsidRPr="009F1A07">
              <w:rPr>
                <w:lang w:val="en-US"/>
              </w:rPr>
              <w:t xml:space="preserve"> by 20 per cent from 1 January 2026. </w:t>
            </w:r>
            <w:r w:rsidR="002262C8" w:rsidRPr="009F1A07">
              <w:t>This was the first real increase in 20 years and applied to DCJ statutory care, supported care, guardianship and adoption allowances</w:t>
            </w:r>
            <w:r w:rsidR="009F1A07">
              <w:t>.</w:t>
            </w:r>
          </w:p>
          <w:p w14:paraId="3D790B42" w14:textId="4742144D" w:rsidR="00D37FE5" w:rsidRPr="00555ED2" w:rsidRDefault="00C60C95" w:rsidP="005942F0">
            <w:pPr>
              <w:pStyle w:val="Bullet2"/>
            </w:pPr>
            <w:r w:rsidRPr="009F1A07">
              <w:rPr>
                <w:color w:val="auto"/>
              </w:rPr>
              <w:t>Implemented r</w:t>
            </w:r>
            <w:r w:rsidR="009D39EC" w:rsidRPr="009F1A07">
              <w:rPr>
                <w:color w:val="auto"/>
              </w:rPr>
              <w:t xml:space="preserve">eforms </w:t>
            </w:r>
            <w:r w:rsidRPr="009F1A07">
              <w:rPr>
                <w:color w:val="auto"/>
              </w:rPr>
              <w:t>that</w:t>
            </w:r>
            <w:r w:rsidR="009D39EC" w:rsidRPr="009F1A07">
              <w:rPr>
                <w:color w:val="auto"/>
              </w:rPr>
              <w:t xml:space="preserve"> </w:t>
            </w:r>
            <w:r w:rsidR="00D37FE5" w:rsidRPr="009F1A07">
              <w:rPr>
                <w:color w:val="auto"/>
              </w:rPr>
              <w:t xml:space="preserve">have reduced </w:t>
            </w:r>
            <w:r w:rsidR="007675C6" w:rsidRPr="009F1A07">
              <w:rPr>
                <w:color w:val="auto"/>
              </w:rPr>
              <w:t>the number of children in</w:t>
            </w:r>
            <w:r w:rsidR="00D37FE5" w:rsidRPr="009F1A07">
              <w:rPr>
                <w:color w:val="auto"/>
              </w:rPr>
              <w:t xml:space="preserve"> High-Cost Emerg</w:t>
            </w:r>
            <w:r w:rsidR="00D37FE5" w:rsidRPr="00555ED2">
              <w:t>ency Arrangements</w:t>
            </w:r>
            <w:r w:rsidR="0001620B" w:rsidRPr="00555ED2">
              <w:t xml:space="preserve"> </w:t>
            </w:r>
            <w:r w:rsidR="00D37FE5" w:rsidRPr="00555ED2">
              <w:t xml:space="preserve">by </w:t>
            </w:r>
            <w:r w:rsidR="007675C6" w:rsidRPr="00555ED2">
              <w:t>158</w:t>
            </w:r>
            <w:r w:rsidR="00EB26FC" w:rsidRPr="00555ED2">
              <w:t xml:space="preserve"> </w:t>
            </w:r>
            <w:r w:rsidR="00D37FE5" w:rsidRPr="00555ED2">
              <w:t>between November 2023 and May 202</w:t>
            </w:r>
            <w:r w:rsidR="007A7937" w:rsidRPr="00555ED2">
              <w:t>6</w:t>
            </w:r>
            <w:r w:rsidR="009F218F" w:rsidRPr="00555ED2">
              <w:t>, a 31</w:t>
            </w:r>
            <w:r w:rsidR="005256BC">
              <w:t> </w:t>
            </w:r>
            <w:r w:rsidR="009F218F" w:rsidRPr="00555ED2">
              <w:t>per</w:t>
            </w:r>
            <w:r w:rsidR="005256BC">
              <w:t> </w:t>
            </w:r>
            <w:r w:rsidR="009F218F" w:rsidRPr="00555ED2">
              <w:t>cent decrease</w:t>
            </w:r>
            <w:r w:rsidR="009F1A07">
              <w:t>.</w:t>
            </w:r>
            <w:r w:rsidR="009F218F" w:rsidRPr="00555ED2">
              <w:t xml:space="preserve"> </w:t>
            </w:r>
          </w:p>
          <w:p w14:paraId="3B45DC5A" w14:textId="0CA21DF6" w:rsidR="000D7403" w:rsidRPr="00570BB6" w:rsidRDefault="00D66068" w:rsidP="005942F0">
            <w:pPr>
              <w:pStyle w:val="Bullet2"/>
            </w:pPr>
            <w:r w:rsidRPr="00570BB6">
              <w:t xml:space="preserve">Upgraded </w:t>
            </w:r>
            <w:r w:rsidR="00C33E19" w:rsidRPr="00570BB6">
              <w:t xml:space="preserve">residential care </w:t>
            </w:r>
            <w:r w:rsidRPr="00570BB6">
              <w:t>homes are coming online through the renovation and reconfiguration of existing government-owned assets.</w:t>
            </w:r>
            <w:r w:rsidR="00C33E19" w:rsidRPr="00570BB6">
              <w:t xml:space="preserve"> </w:t>
            </w:r>
            <w:r w:rsidRPr="00570BB6">
              <w:t>The first newly constructed, purpose-built homes are expected from 2027, with demolition and site preparation commencing in 2026</w:t>
            </w:r>
            <w:r w:rsidR="009F1A07">
              <w:t>.</w:t>
            </w:r>
          </w:p>
          <w:p w14:paraId="4E19C83D" w14:textId="32C3AAD1" w:rsidR="00386C1D" w:rsidRDefault="008918D6" w:rsidP="005942F0">
            <w:pPr>
              <w:pStyle w:val="Bullet1"/>
            </w:pPr>
            <w:r>
              <w:t xml:space="preserve">Other </w:t>
            </w:r>
            <w:r w:rsidR="00792478">
              <w:t>investments include the following:</w:t>
            </w:r>
          </w:p>
          <w:p w14:paraId="4243BC24" w14:textId="426422FC" w:rsidR="00FC3D79" w:rsidRDefault="00FC3D79" w:rsidP="005942F0">
            <w:pPr>
              <w:pStyle w:val="Bullet2"/>
            </w:pPr>
            <w:r>
              <w:t>Implementing legislative reforms to bolster community safety via tightened gun laws</w:t>
            </w:r>
            <w:r w:rsidR="001B0647">
              <w:t xml:space="preserve"> </w:t>
            </w:r>
            <w:r>
              <w:t xml:space="preserve">and further protecting </w:t>
            </w:r>
            <w:r w:rsidR="00557E7C" w:rsidRPr="00557E7C">
              <w:t>high profile public buildings, places of worship and mass gatherings</w:t>
            </w:r>
            <w:r w:rsidR="00557E7C" w:rsidRPr="00557E7C" w:rsidDel="00C55D6C">
              <w:t xml:space="preserve"> </w:t>
            </w:r>
            <w:r w:rsidR="00557E7C" w:rsidRPr="00557E7C">
              <w:t>around Sydney</w:t>
            </w:r>
            <w:r w:rsidR="009F1A07">
              <w:t>.</w:t>
            </w:r>
          </w:p>
          <w:p w14:paraId="417B8FCD" w14:textId="169EF55E" w:rsidR="00A67848" w:rsidRDefault="00D64D66" w:rsidP="005942F0">
            <w:pPr>
              <w:pStyle w:val="Bullet2"/>
            </w:pPr>
            <w:r>
              <w:t>T</w:t>
            </w:r>
            <w:r w:rsidR="00584DA1">
              <w:t>he</w:t>
            </w:r>
            <w:r>
              <w:t xml:space="preserve"> largest </w:t>
            </w:r>
            <w:r w:rsidR="00EA0DAC">
              <w:t>police class in more than 1</w:t>
            </w:r>
            <w:r w:rsidR="006348D0">
              <w:t>4</w:t>
            </w:r>
            <w:r w:rsidR="00EA0DAC">
              <w:t xml:space="preserve"> years, with 349 probationary constables being s</w:t>
            </w:r>
            <w:r w:rsidR="00725AEA">
              <w:t>w</w:t>
            </w:r>
            <w:r w:rsidR="00EA0DAC">
              <w:t>o</w:t>
            </w:r>
            <w:r w:rsidR="00725AEA">
              <w:t>r</w:t>
            </w:r>
            <w:r w:rsidR="00EA0DAC">
              <w:t>n in on 1 May 2026</w:t>
            </w:r>
            <w:r w:rsidR="009F1A07">
              <w:t>.</w:t>
            </w:r>
          </w:p>
          <w:p w14:paraId="60020FAF" w14:textId="77777777" w:rsidR="00116023" w:rsidRDefault="00116023" w:rsidP="005942F0">
            <w:pPr>
              <w:pStyle w:val="Bullet2"/>
            </w:pPr>
            <w:r>
              <w:t>Victims Register reforms:</w:t>
            </w:r>
          </w:p>
          <w:p w14:paraId="33B54218" w14:textId="24728B52" w:rsidR="00116023" w:rsidRDefault="00116023" w:rsidP="005942F0">
            <w:pPr>
              <w:pStyle w:val="Bullet3"/>
            </w:pPr>
            <w:r w:rsidRPr="000B2720">
              <w:t xml:space="preserve">$150,000 </w:t>
            </w:r>
            <w:r w:rsidR="00D14C48">
              <w:t>in</w:t>
            </w:r>
            <w:r w:rsidR="00D14C48" w:rsidRPr="000B2720">
              <w:t xml:space="preserve"> </w:t>
            </w:r>
            <w:r w:rsidRPr="000B2720">
              <w:t>2025-26 to support the implementation and ongoing operational requirements of direct notification to victims of serious offences through the C</w:t>
            </w:r>
            <w:r w:rsidR="00210508">
              <w:t xml:space="preserve">orrective Services </w:t>
            </w:r>
            <w:r w:rsidRPr="000B2720">
              <w:t xml:space="preserve">NSW </w:t>
            </w:r>
            <w:r w:rsidR="00210508">
              <w:t>(C</w:t>
            </w:r>
            <w:r w:rsidR="005256BC">
              <w:t>S</w:t>
            </w:r>
            <w:r w:rsidR="00210508">
              <w:t xml:space="preserve">NSW) </w:t>
            </w:r>
            <w:r w:rsidRPr="000B2720">
              <w:t>Victims Register</w:t>
            </w:r>
          </w:p>
          <w:p w14:paraId="63B7F927" w14:textId="26EDFBC0" w:rsidR="002F2037" w:rsidRPr="00CF5073" w:rsidRDefault="00952949" w:rsidP="00BB56B4">
            <w:pPr>
              <w:pStyle w:val="Bullet3"/>
            </w:pPr>
            <w:r>
              <w:t>a</w:t>
            </w:r>
            <w:r w:rsidR="00116023" w:rsidRPr="000B2720">
              <w:t xml:space="preserve"> direct notification process has been</w:t>
            </w:r>
            <w:r>
              <w:t xml:space="preserve"> </w:t>
            </w:r>
            <w:r w:rsidR="00116023" w:rsidRPr="000B2720">
              <w:t>established</w:t>
            </w:r>
            <w:r>
              <w:t xml:space="preserve"> </w:t>
            </w:r>
            <w:r w:rsidR="00116023" w:rsidRPr="000B2720">
              <w:t xml:space="preserve">and since the proclamation of the legislative amendment on 1 September 2025, the CSNSW Victims Register has registered 51 victims associated with serious </w:t>
            </w:r>
            <w:r w:rsidR="00FE0F32" w:rsidRPr="000B2720">
              <w:t>offenders</w:t>
            </w:r>
            <w:r w:rsidR="009F1A07">
              <w:t>.</w:t>
            </w:r>
          </w:p>
        </w:tc>
      </w:tr>
    </w:tbl>
    <w:p w14:paraId="38FB4235" w14:textId="77777777" w:rsidR="00BB56B4" w:rsidRDefault="00BB56B4">
      <w:r>
        <w:rPr>
          <w:iCs/>
        </w:rPr>
        <w:br w:type="page"/>
      </w:r>
    </w:p>
    <w:tbl>
      <w:tblPr>
        <w:tblStyle w:val="Focusbox"/>
        <w:tblW w:w="0" w:type="auto"/>
        <w:tblLook w:val="04A0" w:firstRow="1" w:lastRow="0" w:firstColumn="1" w:lastColumn="0" w:noHBand="0" w:noVBand="1"/>
      </w:tblPr>
      <w:tblGrid>
        <w:gridCol w:w="9639"/>
      </w:tblGrid>
      <w:tr w:rsidR="009C30EA" w:rsidRPr="00FE28B2" w14:paraId="738B0FCB" w14:textId="77777777" w:rsidTr="003C319B">
        <w:tc>
          <w:tcPr>
            <w:tcW w:w="9639" w:type="dxa"/>
          </w:tcPr>
          <w:p w14:paraId="193DDA31" w14:textId="77777777" w:rsidR="009C30EA" w:rsidRDefault="009C30EA" w:rsidP="009C30EA">
            <w:pPr>
              <w:pStyle w:val="Bullet2"/>
            </w:pPr>
            <w:r w:rsidRPr="00EE1F48">
              <w:lastRenderedPageBreak/>
              <w:t xml:space="preserve">Piloting </w:t>
            </w:r>
            <w:r>
              <w:t>a NSW Police Force program providing</w:t>
            </w:r>
            <w:r w:rsidRPr="00EE1F48">
              <w:t xml:space="preserve"> </w:t>
            </w:r>
            <w:r w:rsidRPr="00BE2021">
              <w:t>Specialist Victims Liaison Officers across six Commands supporting victims of serious crimes</w:t>
            </w:r>
            <w:r>
              <w:t>,</w:t>
            </w:r>
            <w:r w:rsidRPr="00BE2021">
              <w:t xml:space="preserve"> especially high risk, vulnerable and reluctant victims, in a trauma informed and victim centric manner. These officers also provide guidance on investigative processes and manage referrals to other support services</w:t>
            </w:r>
            <w:r>
              <w:t>.</w:t>
            </w:r>
          </w:p>
          <w:p w14:paraId="74E857A6" w14:textId="77777777" w:rsidR="009C30EA" w:rsidRDefault="009C30EA" w:rsidP="009C30EA">
            <w:pPr>
              <w:pStyle w:val="Bullet2"/>
            </w:pPr>
            <w:r>
              <w:t>Upgrades to NSW State Emergency Service Zone Headquarter and Incident Control centre facilities. A new Level 3 Zone Headquarter and Incident Control centre was completed in Tamworth and opened in October 2024. A new Western Zone Headquarter and Incident Control centre is also nearing completion in Dubbo.</w:t>
            </w:r>
          </w:p>
          <w:p w14:paraId="130CF7CC" w14:textId="107770F2" w:rsidR="009C30EA" w:rsidRDefault="009C30EA" w:rsidP="00BB56B4">
            <w:pPr>
              <w:pStyle w:val="Bullet2"/>
            </w:pPr>
            <w:r w:rsidRPr="002F2037">
              <w:t>$2.0 million refurbishment of the Moss Vale Fire Station completed in January 2026, delivering upgraded amenities and improved operational capability for firefighters in the Southern Highlands.</w:t>
            </w:r>
          </w:p>
        </w:tc>
      </w:tr>
    </w:tbl>
    <w:p w14:paraId="2420E742" w14:textId="3DD7017F" w:rsidR="001109E7" w:rsidRDefault="001109E7" w:rsidP="00F11741"/>
    <w:p w14:paraId="5585312E" w14:textId="2C1D0251" w:rsidR="00E03FD9" w:rsidRPr="003E79B8" w:rsidRDefault="00407CB0" w:rsidP="00A72A67">
      <w:pPr>
        <w:pStyle w:val="Heading3"/>
      </w:pPr>
      <w:r>
        <w:t xml:space="preserve">Protecting </w:t>
      </w:r>
      <w:r w:rsidR="00160F6C">
        <w:t>the e</w:t>
      </w:r>
      <w:r w:rsidR="00E03FD9" w:rsidRPr="003E79B8">
        <w:t>nvironment</w:t>
      </w:r>
    </w:p>
    <w:p w14:paraId="71BCA446" w14:textId="77777777" w:rsidR="00E03FD9" w:rsidRPr="00456009" w:rsidRDefault="00E03FD9" w:rsidP="0060395D">
      <w:pPr>
        <w:pStyle w:val="BodyText"/>
      </w:pPr>
      <w:r w:rsidRPr="00456009">
        <w:t>The Government remains committed to protecting and restoring the environment through a range of initiatives, including:</w:t>
      </w:r>
    </w:p>
    <w:p w14:paraId="6CF70737" w14:textId="77777777" w:rsidR="00E03FD9" w:rsidRPr="00456009" w:rsidRDefault="00E03FD9" w:rsidP="005942F0">
      <w:pPr>
        <w:pStyle w:val="Bullet1"/>
      </w:pPr>
      <w:r w:rsidRPr="00456009">
        <w:t>$195.2 million over 3 years to 2028-29 to transition threatened species management towards a landscape-scale and integrated approach to support nature recovery at the ecosystem level</w:t>
      </w:r>
    </w:p>
    <w:p w14:paraId="5BDCB780" w14:textId="3E603DEB" w:rsidR="00E03FD9" w:rsidRPr="00456009" w:rsidRDefault="00E03FD9" w:rsidP="005942F0">
      <w:pPr>
        <w:pStyle w:val="Bullet1"/>
      </w:pPr>
      <w:r w:rsidRPr="00456009">
        <w:t>keep</w:t>
      </w:r>
      <w:r w:rsidR="00FC2FA4">
        <w:t>ing</w:t>
      </w:r>
      <w:r w:rsidRPr="00456009">
        <w:t xml:space="preserve"> national park visitor facilities and experiences open and safe for the public across New South Wales</w:t>
      </w:r>
      <w:r w:rsidR="00BE53A4">
        <w:t xml:space="preserve"> </w:t>
      </w:r>
      <w:r w:rsidR="00BC3A22">
        <w:t>by</w:t>
      </w:r>
      <w:r w:rsidRPr="00456009">
        <w:t xml:space="preserve"> invest</w:t>
      </w:r>
      <w:r w:rsidR="00BC3A22">
        <w:t>ing</w:t>
      </w:r>
      <w:r w:rsidRPr="00456009">
        <w:t xml:space="preserve"> $130.0 million in 2026-27</w:t>
      </w:r>
      <w:r w:rsidR="00BD6A21">
        <w:t>.</w:t>
      </w:r>
    </w:p>
    <w:p w14:paraId="00EC3C31" w14:textId="77540DF1" w:rsidR="00E03FD9" w:rsidRPr="003E79B8" w:rsidRDefault="00EB0DA4" w:rsidP="00A72A67">
      <w:pPr>
        <w:pStyle w:val="Heading3"/>
      </w:pPr>
      <w:r>
        <w:t xml:space="preserve">Supporting </w:t>
      </w:r>
      <w:r w:rsidR="002614FE">
        <w:t xml:space="preserve">regional </w:t>
      </w:r>
      <w:r w:rsidR="00A73A5B">
        <w:t>communities</w:t>
      </w:r>
      <w:r w:rsidR="001D773A">
        <w:t xml:space="preserve"> and primary industries</w:t>
      </w:r>
    </w:p>
    <w:p w14:paraId="01CDE2F8" w14:textId="64C49278" w:rsidR="00E03FD9" w:rsidRPr="00456009" w:rsidRDefault="00E03FD9" w:rsidP="0060395D">
      <w:pPr>
        <w:pStyle w:val="BodyText"/>
      </w:pPr>
      <w:r w:rsidRPr="00456009">
        <w:t xml:space="preserve">The Government remains committed to a strong and sustainable regional economy, through investment </w:t>
      </w:r>
      <w:r w:rsidR="00871DD6">
        <w:t>to</w:t>
      </w:r>
      <w:r w:rsidRPr="00456009">
        <w:t xml:space="preserve"> protect and strengthen our </w:t>
      </w:r>
      <w:r w:rsidR="00063673">
        <w:t xml:space="preserve">regional </w:t>
      </w:r>
      <w:r w:rsidR="007922DE">
        <w:t>agricultural and industrial</w:t>
      </w:r>
      <w:r w:rsidR="00A63DDE">
        <w:t xml:space="preserve"> </w:t>
      </w:r>
      <w:r w:rsidRPr="00456009">
        <w:t>sector</w:t>
      </w:r>
      <w:r w:rsidR="00A63DDE">
        <w:t>s</w:t>
      </w:r>
      <w:r w:rsidRPr="00456009">
        <w:t>, including:</w:t>
      </w:r>
    </w:p>
    <w:p w14:paraId="51247A54" w14:textId="068B1712" w:rsidR="00A474E3" w:rsidRPr="00F11741" w:rsidRDefault="002F2839" w:rsidP="005942F0">
      <w:pPr>
        <w:pStyle w:val="Bullet1"/>
      </w:pPr>
      <w:r w:rsidRPr="002F2839">
        <w:t>$470.1 million over 10 years to implement the NSW Government’s response to the Parliamentary inquiry into the assets, premises and funding of the NSW Rural Fire Service. This includes the transfer of ownership, operation and maintenance responsibilities for red fleet firefighting assets from local councils to the NSW Rural Fire Service</w:t>
      </w:r>
    </w:p>
    <w:p w14:paraId="6EB0CDCF" w14:textId="1E7893F8" w:rsidR="00BE298A" w:rsidRDefault="003E7B87" w:rsidP="005942F0">
      <w:pPr>
        <w:pStyle w:val="Bullet1"/>
      </w:pPr>
      <w:r>
        <w:t>$291.4 million in 202</w:t>
      </w:r>
      <w:r w:rsidR="006E1F78">
        <w:t xml:space="preserve">6-27 </w:t>
      </w:r>
      <w:r w:rsidR="005E2898">
        <w:t xml:space="preserve">on </w:t>
      </w:r>
      <w:r w:rsidR="00B065CB">
        <w:t>upgrades to regional roads</w:t>
      </w:r>
      <w:r w:rsidR="006E1F78">
        <w:t xml:space="preserve"> </w:t>
      </w:r>
      <w:r w:rsidR="00676F99">
        <w:t xml:space="preserve">to support the transportation of equipment to </w:t>
      </w:r>
      <w:r w:rsidR="00A123FA">
        <w:t>renewable energy zones</w:t>
      </w:r>
    </w:p>
    <w:p w14:paraId="6C43910F" w14:textId="4CC420F3" w:rsidR="00E03FD9" w:rsidRPr="00456009" w:rsidRDefault="00956BC9" w:rsidP="005942F0">
      <w:pPr>
        <w:pStyle w:val="Bullet1"/>
      </w:pPr>
      <w:r>
        <w:t xml:space="preserve">$16.3 million </w:t>
      </w:r>
      <w:r w:rsidR="00887625">
        <w:t xml:space="preserve">in 2026-27 </w:t>
      </w:r>
      <w:r w:rsidR="00E03FD9" w:rsidRPr="00456009">
        <w:t>to continue broadscale control programs targeting feral pigs and other priority pest animal species in key locations across the State</w:t>
      </w:r>
    </w:p>
    <w:p w14:paraId="6493AA0F" w14:textId="68B3123C" w:rsidR="00BE298A" w:rsidRPr="00456009" w:rsidRDefault="00BE298A" w:rsidP="005942F0">
      <w:pPr>
        <w:pStyle w:val="Bullet1"/>
      </w:pPr>
      <w:r w:rsidRPr="00456009">
        <w:t xml:space="preserve">$13.7 million in 2026-27 for an extension of the grant funding to the RSPCA and Animal Welfare League for enforcement of the </w:t>
      </w:r>
      <w:r w:rsidRPr="00BE298A">
        <w:rPr>
          <w:i/>
        </w:rPr>
        <w:t>Prevention of Cruelty to Animals Act 1979</w:t>
      </w:r>
      <w:r w:rsidRPr="00456009">
        <w:t>, and to establish the Office of Animal Welfare</w:t>
      </w:r>
    </w:p>
    <w:p w14:paraId="7720ECCC" w14:textId="14F06077" w:rsidR="00E03FD9" w:rsidRPr="00456009" w:rsidRDefault="00E03FD9" w:rsidP="005942F0">
      <w:pPr>
        <w:pStyle w:val="Bullet1"/>
      </w:pPr>
      <w:r w:rsidRPr="00456009">
        <w:t>deliver</w:t>
      </w:r>
      <w:r w:rsidR="00F53500">
        <w:t>ing</w:t>
      </w:r>
      <w:r w:rsidRPr="00456009">
        <w:t xml:space="preserve"> drought support through farm business plans, coaching, capability building, and community resilience activities of the Farm Business Resilience Program, in partnership with the Australian Government</w:t>
      </w:r>
    </w:p>
    <w:p w14:paraId="28D62686" w14:textId="21508790" w:rsidR="00482A00" w:rsidRDefault="00E03FD9" w:rsidP="005942F0">
      <w:pPr>
        <w:pStyle w:val="Bullet1"/>
      </w:pPr>
      <w:r w:rsidRPr="00456009">
        <w:t>$2.2 million over two years to 2027-28 to coordinate youth crime services in regional New</w:t>
      </w:r>
      <w:r w:rsidR="0004324C">
        <w:t> </w:t>
      </w:r>
      <w:r w:rsidRPr="00456009">
        <w:t>South Wales</w:t>
      </w:r>
    </w:p>
    <w:p w14:paraId="7AEF2EEA" w14:textId="2782F03A" w:rsidR="00CC1D29" w:rsidRPr="00456009" w:rsidRDefault="00CC1D29" w:rsidP="005942F0">
      <w:pPr>
        <w:pStyle w:val="Bullet1"/>
      </w:pPr>
      <w:r w:rsidRPr="00456009">
        <w:t>the investment of $1.9 million in 2026-27 to strengthen emergency response capability and the resilience of local water utilities, ensuring safe and reliable drinking water for regional communities across New South Wales.</w:t>
      </w:r>
    </w:p>
    <w:p w14:paraId="2E38D112" w14:textId="12DFCDC5" w:rsidR="00BB56B4" w:rsidRDefault="00BB56B4">
      <w:pPr>
        <w:spacing w:before="360" w:after="120"/>
        <w:ind w:left="851" w:hanging="851"/>
      </w:pPr>
      <w:r>
        <w:br w:type="page"/>
      </w:r>
    </w:p>
    <w:tbl>
      <w:tblPr>
        <w:tblStyle w:val="Focusbox"/>
        <w:tblW w:w="0" w:type="auto"/>
        <w:tblLook w:val="04A0" w:firstRow="1" w:lastRow="0" w:firstColumn="1" w:lastColumn="0" w:noHBand="0" w:noVBand="1"/>
        <w:tblCaption w:val="Box 1.8: Regional and primary industry investments delivered so far"/>
        <w:tblDescription w:val="Box 1.8: Regional and primary industry investments delivered so far"/>
      </w:tblPr>
      <w:tblGrid>
        <w:gridCol w:w="9639"/>
      </w:tblGrid>
      <w:tr w:rsidR="00A73A5B" w:rsidRPr="00FE28B2" w14:paraId="243681FD" w14:textId="77777777" w:rsidTr="00FC2FA4">
        <w:tc>
          <w:tcPr>
            <w:tcW w:w="9639" w:type="dxa"/>
          </w:tcPr>
          <w:p w14:paraId="34EF5B33" w14:textId="79DA2771" w:rsidR="00A73A5B" w:rsidRPr="00F37487" w:rsidRDefault="00CA7C92" w:rsidP="00F37487">
            <w:pPr>
              <w:pStyle w:val="Box1XBoxHeading"/>
            </w:pPr>
            <w:r>
              <w:lastRenderedPageBreak/>
              <w:t>R</w:t>
            </w:r>
            <w:r w:rsidR="00A73A5B" w:rsidRPr="00F37487">
              <w:t>egional and primary industr</w:t>
            </w:r>
            <w:r>
              <w:t>y</w:t>
            </w:r>
            <w:r w:rsidR="00D627DC" w:rsidRPr="00F37487">
              <w:t xml:space="preserve"> investments</w:t>
            </w:r>
            <w:r>
              <w:t xml:space="preserve"> delivered so far</w:t>
            </w:r>
          </w:p>
          <w:p w14:paraId="7AD5E7D5" w14:textId="3B338AF1" w:rsidR="00477D9B" w:rsidRDefault="00223D3C" w:rsidP="005942F0">
            <w:pPr>
              <w:pStyle w:val="Bullet1"/>
            </w:pPr>
            <w:r>
              <w:t>Delivery of road and bridge upgrades across rural and regional New South Wales</w:t>
            </w:r>
            <w:r w:rsidR="00965C25">
              <w:t xml:space="preserve"> using the $334 million Regional Roads Fund</w:t>
            </w:r>
            <w:r w:rsidR="00477D9B">
              <w:t xml:space="preserve">. </w:t>
            </w:r>
            <w:r w:rsidR="00A65A6A">
              <w:t>This fund</w:t>
            </w:r>
            <w:r w:rsidR="00477D9B">
              <w:t xml:space="preserve"> has supported </w:t>
            </w:r>
            <w:r w:rsidR="00DF6370">
              <w:t>29 projects to date</w:t>
            </w:r>
            <w:r w:rsidR="00014305">
              <w:t xml:space="preserve"> </w:t>
            </w:r>
            <w:r w:rsidR="00014305" w:rsidRPr="00A24AEE">
              <w:t>improving safety, addressing crash blackspots, and enhancing connectivity for regional communities</w:t>
            </w:r>
            <w:r w:rsidR="0010247D">
              <w:t>.</w:t>
            </w:r>
          </w:p>
          <w:p w14:paraId="78332A03" w14:textId="447AEF1A" w:rsidR="00351176" w:rsidRDefault="00D12206" w:rsidP="005942F0">
            <w:pPr>
              <w:pStyle w:val="Bullet1"/>
            </w:pPr>
            <w:r>
              <w:t>Supporting regional economic growth by pr</w:t>
            </w:r>
            <w:r w:rsidR="00AF6D93">
              <w:t xml:space="preserve">oviding </w:t>
            </w:r>
            <w:r w:rsidR="00A12682">
              <w:t>$41</w:t>
            </w:r>
            <w:r w:rsidR="00F25B56">
              <w:t xml:space="preserve">.2 million </w:t>
            </w:r>
            <w:r w:rsidR="00C12BC0">
              <w:t xml:space="preserve">of primary industry </w:t>
            </w:r>
            <w:r w:rsidR="00F25B56">
              <w:t>research</w:t>
            </w:r>
            <w:r w:rsidR="00C12BC0">
              <w:t xml:space="preserve"> funding</w:t>
            </w:r>
            <w:r w:rsidR="00F25B56">
              <w:t xml:space="preserve">, </w:t>
            </w:r>
            <w:r>
              <w:t>in addition to delivering $59.6 million of upgrades to regional</w:t>
            </w:r>
            <w:r w:rsidR="00232E14">
              <w:t xml:space="preserve"> facilities</w:t>
            </w:r>
            <w:r w:rsidR="0010247D">
              <w:t>.</w:t>
            </w:r>
          </w:p>
          <w:p w14:paraId="77BE8025" w14:textId="773B9974" w:rsidR="00A73A5B" w:rsidRDefault="00B82857" w:rsidP="005942F0">
            <w:pPr>
              <w:pStyle w:val="Bullet1"/>
            </w:pPr>
            <w:r>
              <w:t>D</w:t>
            </w:r>
            <w:r w:rsidR="00FF5364" w:rsidRPr="7BDB296A">
              <w:t>evelopment of an Economic and Environmental Recovery Plan for the Northern Rivers region and Tenterfield Shire, allocating $250,000 to support recovery and strengthen resilience across eight local government areas, helping communities better prepare for and respond to future natural disasters</w:t>
            </w:r>
            <w:r w:rsidR="0010247D">
              <w:t>.</w:t>
            </w:r>
          </w:p>
          <w:p w14:paraId="72357FF7" w14:textId="71B2E657" w:rsidR="004E73E5" w:rsidRDefault="000F0099" w:rsidP="005942F0">
            <w:pPr>
              <w:pStyle w:val="Bullet1"/>
              <w:rPr>
                <w:szCs w:val="22"/>
              </w:rPr>
            </w:pPr>
            <w:r>
              <w:rPr>
                <w:szCs w:val="22"/>
              </w:rPr>
              <w:t xml:space="preserve">Enhancements to the State’s biosecurity response capacity, with </w:t>
            </w:r>
            <w:r w:rsidR="003F07F2">
              <w:rPr>
                <w:szCs w:val="22"/>
              </w:rPr>
              <w:t xml:space="preserve">$4.9 million for </w:t>
            </w:r>
            <w:r w:rsidR="00F42CEE">
              <w:rPr>
                <w:szCs w:val="22"/>
              </w:rPr>
              <w:t xml:space="preserve">the introduction of new </w:t>
            </w:r>
            <w:r w:rsidR="00A83EC1">
              <w:rPr>
                <w:szCs w:val="22"/>
              </w:rPr>
              <w:t xml:space="preserve">technologies in the detection and management </w:t>
            </w:r>
            <w:r w:rsidR="007C006E">
              <w:rPr>
                <w:szCs w:val="22"/>
              </w:rPr>
              <w:t xml:space="preserve">of pests and diseases to </w:t>
            </w:r>
            <w:r w:rsidR="00190A81">
              <w:rPr>
                <w:szCs w:val="22"/>
              </w:rPr>
              <w:t xml:space="preserve">detect </w:t>
            </w:r>
            <w:r w:rsidR="007355D2">
              <w:rPr>
                <w:szCs w:val="22"/>
              </w:rPr>
              <w:t xml:space="preserve">and eradicate </w:t>
            </w:r>
            <w:r w:rsidR="00190A81">
              <w:rPr>
                <w:szCs w:val="22"/>
              </w:rPr>
              <w:t xml:space="preserve">incursions sooner and </w:t>
            </w:r>
            <w:r w:rsidR="007355D2">
              <w:rPr>
                <w:szCs w:val="22"/>
              </w:rPr>
              <w:t>faster</w:t>
            </w:r>
            <w:r w:rsidR="0010247D">
              <w:rPr>
                <w:szCs w:val="22"/>
              </w:rPr>
              <w:t>.</w:t>
            </w:r>
          </w:p>
          <w:p w14:paraId="575A66D8" w14:textId="436618DE" w:rsidR="003F07F2" w:rsidRDefault="00D7313E" w:rsidP="005942F0">
            <w:pPr>
              <w:pStyle w:val="Bullet1"/>
              <w:rPr>
                <w:szCs w:val="22"/>
              </w:rPr>
            </w:pPr>
            <w:r>
              <w:rPr>
                <w:szCs w:val="22"/>
              </w:rPr>
              <w:t xml:space="preserve">Upgrades to </w:t>
            </w:r>
            <w:r w:rsidR="00637C43">
              <w:rPr>
                <w:szCs w:val="22"/>
              </w:rPr>
              <w:t xml:space="preserve">aquaculture infrastructure at the </w:t>
            </w:r>
            <w:r>
              <w:rPr>
                <w:szCs w:val="22"/>
              </w:rPr>
              <w:t>Narrandera Fisheries Centre</w:t>
            </w:r>
            <w:r w:rsidR="00A0217D">
              <w:rPr>
                <w:szCs w:val="22"/>
              </w:rPr>
              <w:t xml:space="preserve">, improving the ability </w:t>
            </w:r>
            <w:r w:rsidR="00336907">
              <w:rPr>
                <w:szCs w:val="22"/>
              </w:rPr>
              <w:t xml:space="preserve">of the hatchery to breed and restock native fish </w:t>
            </w:r>
            <w:r w:rsidR="0059333B">
              <w:rPr>
                <w:szCs w:val="22"/>
              </w:rPr>
              <w:t xml:space="preserve">species in rivers and waterways </w:t>
            </w:r>
            <w:r w:rsidR="00867C9F">
              <w:rPr>
                <w:szCs w:val="22"/>
              </w:rPr>
              <w:t>impacted by periods of drought</w:t>
            </w:r>
            <w:r w:rsidR="0010247D">
              <w:rPr>
                <w:szCs w:val="22"/>
              </w:rPr>
              <w:t>.</w:t>
            </w:r>
          </w:p>
          <w:p w14:paraId="3EE6ABE6" w14:textId="3ED4C3E8" w:rsidR="00FC5E80" w:rsidRDefault="00E6106C" w:rsidP="005942F0">
            <w:pPr>
              <w:pStyle w:val="Bullet1"/>
              <w:rPr>
                <w:szCs w:val="22"/>
              </w:rPr>
            </w:pPr>
            <w:r>
              <w:rPr>
                <w:szCs w:val="22"/>
              </w:rPr>
              <w:t>Upgrades to the Orange Agricultural Institute</w:t>
            </w:r>
            <w:r w:rsidR="00720AB5">
              <w:rPr>
                <w:szCs w:val="22"/>
              </w:rPr>
              <w:t xml:space="preserve">, including </w:t>
            </w:r>
            <w:r w:rsidR="00B25BF2">
              <w:rPr>
                <w:szCs w:val="22"/>
              </w:rPr>
              <w:t xml:space="preserve">restoration of </w:t>
            </w:r>
            <w:r w:rsidR="00C6277D">
              <w:rPr>
                <w:szCs w:val="22"/>
              </w:rPr>
              <w:t>sheds, glasshouses and the State Emergency Centre</w:t>
            </w:r>
            <w:r w:rsidR="00791AB6">
              <w:rPr>
                <w:szCs w:val="22"/>
              </w:rPr>
              <w:t xml:space="preserve">, </w:t>
            </w:r>
            <w:r w:rsidR="00043E96">
              <w:rPr>
                <w:szCs w:val="22"/>
              </w:rPr>
              <w:t xml:space="preserve">following damage </w:t>
            </w:r>
            <w:r w:rsidR="00791AB6">
              <w:rPr>
                <w:szCs w:val="22"/>
              </w:rPr>
              <w:t>caused by a natural disaster</w:t>
            </w:r>
            <w:r w:rsidR="0010247D">
              <w:rPr>
                <w:szCs w:val="22"/>
              </w:rPr>
              <w:t>.</w:t>
            </w:r>
          </w:p>
          <w:p w14:paraId="4D57AED5" w14:textId="036C6B29" w:rsidR="00500264" w:rsidRDefault="001E773E" w:rsidP="005942F0">
            <w:pPr>
              <w:pStyle w:val="Bullet1"/>
              <w:rPr>
                <w:szCs w:val="22"/>
              </w:rPr>
            </w:pPr>
            <w:r>
              <w:rPr>
                <w:szCs w:val="22"/>
              </w:rPr>
              <w:t xml:space="preserve">Construction of </w:t>
            </w:r>
            <w:r w:rsidR="00530F83">
              <w:rPr>
                <w:szCs w:val="22"/>
              </w:rPr>
              <w:t xml:space="preserve">purpose-built artificial reefs </w:t>
            </w:r>
            <w:r w:rsidR="00134295">
              <w:rPr>
                <w:szCs w:val="22"/>
              </w:rPr>
              <w:t>off the NSW coast</w:t>
            </w:r>
            <w:r w:rsidR="00490986">
              <w:rPr>
                <w:szCs w:val="22"/>
              </w:rPr>
              <w:t xml:space="preserve">, supporting </w:t>
            </w:r>
            <w:r w:rsidR="00BE2569">
              <w:rPr>
                <w:szCs w:val="22"/>
              </w:rPr>
              <w:t xml:space="preserve">new fishing tourism opportunities and </w:t>
            </w:r>
            <w:r w:rsidR="00490986">
              <w:rPr>
                <w:szCs w:val="22"/>
              </w:rPr>
              <w:t>ecological benefit</w:t>
            </w:r>
            <w:r w:rsidR="00BE2569">
              <w:rPr>
                <w:szCs w:val="22"/>
              </w:rPr>
              <w:t xml:space="preserve">s for </w:t>
            </w:r>
            <w:r w:rsidR="000C60B0">
              <w:rPr>
                <w:szCs w:val="22"/>
              </w:rPr>
              <w:t xml:space="preserve">local aquatic </w:t>
            </w:r>
            <w:r w:rsidR="00FC5E80">
              <w:rPr>
                <w:szCs w:val="22"/>
              </w:rPr>
              <w:t>organisms and fish</w:t>
            </w:r>
            <w:r w:rsidR="0010247D">
              <w:rPr>
                <w:szCs w:val="22"/>
              </w:rPr>
              <w:t>.</w:t>
            </w:r>
          </w:p>
          <w:p w14:paraId="3070887B" w14:textId="7157A922" w:rsidR="00867C9F" w:rsidRDefault="00867C9F" w:rsidP="005942F0">
            <w:pPr>
              <w:pStyle w:val="Bullet1"/>
            </w:pPr>
            <w:r>
              <w:t xml:space="preserve">Introduction of a </w:t>
            </w:r>
            <w:r w:rsidR="00B26842">
              <w:t>critical minerals royalty deferral scheme</w:t>
            </w:r>
            <w:r w:rsidR="00BA5D4C">
              <w:t xml:space="preserve"> to support the development of </w:t>
            </w:r>
            <w:r w:rsidR="002217CF">
              <w:t>critical mineral projects in New South Wales</w:t>
            </w:r>
            <w:r w:rsidR="00EF0EE5">
              <w:t>, increas</w:t>
            </w:r>
            <w:r w:rsidR="00EF15BA">
              <w:t>e</w:t>
            </w:r>
            <w:r w:rsidR="00EF0EE5">
              <w:t xml:space="preserve"> investment</w:t>
            </w:r>
            <w:r w:rsidR="00F97559">
              <w:t>, creat</w:t>
            </w:r>
            <w:r w:rsidR="00EF15BA">
              <w:t>e</w:t>
            </w:r>
            <w:r w:rsidR="00F97559">
              <w:t xml:space="preserve"> jobs and stimulat</w:t>
            </w:r>
            <w:r w:rsidR="00EF15BA">
              <w:t>e</w:t>
            </w:r>
            <w:r w:rsidR="00F97559">
              <w:t xml:space="preserve"> regional </w:t>
            </w:r>
            <w:r w:rsidR="00CE439C">
              <w:t>growth</w:t>
            </w:r>
            <w:r w:rsidR="0010247D">
              <w:t>.</w:t>
            </w:r>
          </w:p>
          <w:p w14:paraId="225413B2" w14:textId="4B0061C1" w:rsidR="4E6F46A5" w:rsidRDefault="4E6F46A5" w:rsidP="005942F0">
            <w:pPr>
              <w:pStyle w:val="Bullet1"/>
            </w:pPr>
            <w:r>
              <w:t xml:space="preserve">Expansion of the Shark Management program, with a range of measures to </w:t>
            </w:r>
            <w:r w:rsidR="12F372F2">
              <w:t>mitigate the risks to ocean users, including SMART drumlines, beach netting, surveillance drones and listening stations</w:t>
            </w:r>
            <w:r w:rsidR="0010247D">
              <w:t>.</w:t>
            </w:r>
          </w:p>
          <w:p w14:paraId="2683AAA7" w14:textId="1AFD88C1" w:rsidR="00A73A5B" w:rsidRPr="00181890" w:rsidRDefault="00A43687" w:rsidP="005942F0">
            <w:pPr>
              <w:pStyle w:val="Bullet1"/>
              <w:rPr>
                <w:szCs w:val="22"/>
              </w:rPr>
            </w:pPr>
            <w:r>
              <w:rPr>
                <w:szCs w:val="22"/>
              </w:rPr>
              <w:t xml:space="preserve">Allocation of $60.9 million </w:t>
            </w:r>
            <w:r w:rsidR="0044052C">
              <w:rPr>
                <w:szCs w:val="22"/>
              </w:rPr>
              <w:t xml:space="preserve">from the Regional Economic Development Community Investment Program </w:t>
            </w:r>
            <w:r w:rsidR="005C4851">
              <w:rPr>
                <w:szCs w:val="22"/>
              </w:rPr>
              <w:t xml:space="preserve">to </w:t>
            </w:r>
            <w:r w:rsidR="008728D8">
              <w:rPr>
                <w:szCs w:val="22"/>
              </w:rPr>
              <w:t xml:space="preserve">support projects across the </w:t>
            </w:r>
            <w:r w:rsidR="00BD189C">
              <w:rPr>
                <w:szCs w:val="22"/>
              </w:rPr>
              <w:t>state that promote regional economic development and support employment creation and retention</w:t>
            </w:r>
            <w:r w:rsidR="00E94DF3">
              <w:rPr>
                <w:szCs w:val="22"/>
              </w:rPr>
              <w:t>.</w:t>
            </w:r>
          </w:p>
        </w:tc>
      </w:tr>
    </w:tbl>
    <w:p w14:paraId="5A259F06" w14:textId="38BEC7F5" w:rsidR="00A73A5B" w:rsidRPr="00456009" w:rsidRDefault="00A73A5B" w:rsidP="005269EC"/>
    <w:p w14:paraId="34EB449B" w14:textId="77777777" w:rsidR="00E03FD9" w:rsidRPr="003E79B8" w:rsidRDefault="00E03FD9" w:rsidP="00A72A67">
      <w:pPr>
        <w:pStyle w:val="Heading3"/>
      </w:pPr>
      <w:r w:rsidRPr="003E79B8">
        <w:t>Investment in First Nations communities</w:t>
      </w:r>
    </w:p>
    <w:p w14:paraId="40B3B4AB" w14:textId="7F452A1D" w:rsidR="00E03FD9" w:rsidRPr="00456009" w:rsidRDefault="00E03FD9" w:rsidP="0060395D">
      <w:pPr>
        <w:pStyle w:val="BodyText"/>
      </w:pPr>
      <w:r w:rsidRPr="00456009">
        <w:t xml:space="preserve">This Budget invests </w:t>
      </w:r>
      <w:r w:rsidR="003B2672">
        <w:t>$</w:t>
      </w:r>
      <w:r w:rsidR="00F54001">
        <w:t>154</w:t>
      </w:r>
      <w:r w:rsidR="003B2672">
        <w:t>.</w:t>
      </w:r>
      <w:r w:rsidR="00F54001">
        <w:t>2</w:t>
      </w:r>
      <w:r w:rsidR="003B2672">
        <w:t xml:space="preserve"> million</w:t>
      </w:r>
      <w:r w:rsidRPr="00456009">
        <w:t xml:space="preserve"> </w:t>
      </w:r>
      <w:r w:rsidR="00223605">
        <w:t>to improve outcomes for</w:t>
      </w:r>
      <w:r w:rsidRPr="00456009">
        <w:t xml:space="preserve"> First Nations communities</w:t>
      </w:r>
      <w:r w:rsidR="00C91C63">
        <w:t>,</w:t>
      </w:r>
      <w:r w:rsidRPr="00456009">
        <w:t xml:space="preserve"> including:</w:t>
      </w:r>
    </w:p>
    <w:p w14:paraId="08193282" w14:textId="70B1B0FD" w:rsidR="009D21A4" w:rsidRDefault="009D21A4" w:rsidP="005942F0">
      <w:pPr>
        <w:pStyle w:val="Bullet1"/>
      </w:pPr>
      <w:r>
        <w:t xml:space="preserve">$45.3 million in new funding for continued delivery of Closing the Gap commitments </w:t>
      </w:r>
    </w:p>
    <w:p w14:paraId="4926CD1A" w14:textId="6BDA3B96" w:rsidR="00E03FD9" w:rsidRPr="00456009" w:rsidRDefault="00E03FD9" w:rsidP="005942F0">
      <w:pPr>
        <w:pStyle w:val="Bullet1"/>
      </w:pPr>
      <w:r w:rsidRPr="00456009">
        <w:t xml:space="preserve">$5.0 million over two years to </w:t>
      </w:r>
      <w:r w:rsidR="003B31BC">
        <w:t>plan</w:t>
      </w:r>
      <w:r w:rsidRPr="00456009">
        <w:t xml:space="preserve"> future investment to improve housing, infrastructure and living standards in </w:t>
      </w:r>
      <w:r w:rsidR="00D44F64">
        <w:t>d</w:t>
      </w:r>
      <w:r w:rsidRPr="00456009">
        <w:t xml:space="preserve">iscrete Aboriginal </w:t>
      </w:r>
      <w:r w:rsidR="00CA2C48">
        <w:t>c</w:t>
      </w:r>
      <w:r w:rsidRPr="00456009">
        <w:t>ommunities</w:t>
      </w:r>
    </w:p>
    <w:p w14:paraId="70973522" w14:textId="38117E7C" w:rsidR="00E03FD9" w:rsidRPr="00456009" w:rsidRDefault="00E03FD9" w:rsidP="005942F0">
      <w:pPr>
        <w:pStyle w:val="Bullet1"/>
      </w:pPr>
      <w:r w:rsidRPr="00456009">
        <w:t xml:space="preserve">$2.4 million in 2026-27 </w:t>
      </w:r>
      <w:r w:rsidR="003D3EA0">
        <w:t xml:space="preserve">for continued delivery of commitments from the Unfinished Business </w:t>
      </w:r>
      <w:r w:rsidR="00FB670F">
        <w:t>R</w:t>
      </w:r>
      <w:r w:rsidR="003D3EA0">
        <w:t>eport in partnership with Stolen Generations organisations</w:t>
      </w:r>
    </w:p>
    <w:p w14:paraId="49C4001B" w14:textId="4898ECEB" w:rsidR="00A824C7" w:rsidRPr="00456009" w:rsidRDefault="00E03FD9" w:rsidP="005942F0">
      <w:pPr>
        <w:pStyle w:val="Bullet1"/>
      </w:pPr>
      <w:r w:rsidRPr="00456009">
        <w:t>$1.6 million in 2026-27 to continue the Aboriginal Business Taskforce and Aboriginal Business Roundtables</w:t>
      </w:r>
      <w:r w:rsidR="00196ADC">
        <w:t xml:space="preserve"> to support the growth of the NSW Aboriginal business sector</w:t>
      </w:r>
      <w:r w:rsidRPr="00456009">
        <w:t>.</w:t>
      </w:r>
    </w:p>
    <w:p w14:paraId="20428A3B" w14:textId="3BB5AFA3" w:rsidR="00BB56B4" w:rsidRDefault="00BB56B4">
      <w:pPr>
        <w:spacing w:before="360" w:after="120"/>
        <w:ind w:left="851" w:hanging="851"/>
      </w:pPr>
      <w:r>
        <w:br w:type="page"/>
      </w:r>
    </w:p>
    <w:tbl>
      <w:tblPr>
        <w:tblStyle w:val="Focusbox"/>
        <w:tblW w:w="0" w:type="auto"/>
        <w:tblLook w:val="04A0" w:firstRow="1" w:lastRow="0" w:firstColumn="1" w:lastColumn="0" w:noHBand="0" w:noVBand="1"/>
        <w:tblCaption w:val="Box 1.9: Investments delivered to New South Wales’ First Nations communities so far"/>
        <w:tblDescription w:val="Box 1.9: Investments delivered to New South Wales’ First Nations communities so far"/>
      </w:tblPr>
      <w:tblGrid>
        <w:gridCol w:w="9639"/>
      </w:tblGrid>
      <w:tr w:rsidR="00D029FA" w:rsidRPr="00FE28B2" w14:paraId="3D69DEB2" w14:textId="77777777" w:rsidTr="00850041">
        <w:tc>
          <w:tcPr>
            <w:tcW w:w="9639" w:type="dxa"/>
          </w:tcPr>
          <w:p w14:paraId="1470C749" w14:textId="43245EFC" w:rsidR="00D029FA" w:rsidRPr="00CF5073" w:rsidRDefault="00D913FA">
            <w:pPr>
              <w:pStyle w:val="Box1XBoxHeading"/>
            </w:pPr>
            <w:r>
              <w:lastRenderedPageBreak/>
              <w:t xml:space="preserve">Investments delivered </w:t>
            </w:r>
            <w:r w:rsidR="00CB36A3">
              <w:t>to</w:t>
            </w:r>
            <w:r w:rsidR="00D627DC">
              <w:t xml:space="preserve"> </w:t>
            </w:r>
            <w:r w:rsidR="00C610A7">
              <w:t>New South Wales</w:t>
            </w:r>
            <w:r w:rsidR="00AF7147">
              <w:t>’</w:t>
            </w:r>
            <w:r w:rsidR="00D029FA">
              <w:t xml:space="preserve"> First Nations</w:t>
            </w:r>
            <w:r w:rsidR="00D627DC">
              <w:t xml:space="preserve"> communities</w:t>
            </w:r>
            <w:r w:rsidR="00CB36A3">
              <w:t xml:space="preserve"> so far</w:t>
            </w:r>
          </w:p>
          <w:p w14:paraId="433F8E83" w14:textId="0BD3D59C" w:rsidR="00311E07" w:rsidRDefault="00311E07" w:rsidP="005942F0">
            <w:pPr>
              <w:pStyle w:val="Bullet1"/>
            </w:pPr>
            <w:r>
              <w:t>Th</w:t>
            </w:r>
            <w:r w:rsidR="00505D24">
              <w:t>e $</w:t>
            </w:r>
            <w:r w:rsidR="0087439A">
              <w:t>154</w:t>
            </w:r>
            <w:r w:rsidR="00505D24">
              <w:t>.</w:t>
            </w:r>
            <w:r w:rsidR="0087439A">
              <w:t xml:space="preserve">2 </w:t>
            </w:r>
            <w:r w:rsidR="00505D24">
              <w:t xml:space="preserve">million </w:t>
            </w:r>
            <w:r w:rsidR="0087439A">
              <w:t>new</w:t>
            </w:r>
            <w:r w:rsidR="00505D24">
              <w:t xml:space="preserve"> investment in First Nations outcomes </w:t>
            </w:r>
            <w:r w:rsidR="005B3E1C">
              <w:t>follows the record $731.8</w:t>
            </w:r>
            <w:r w:rsidR="00CA0624">
              <w:t> </w:t>
            </w:r>
            <w:r w:rsidR="005B3E1C">
              <w:t>million investment</w:t>
            </w:r>
            <w:r w:rsidR="005B3E1C" w:rsidRPr="00E60F1A">
              <w:t xml:space="preserve"> last</w:t>
            </w:r>
            <w:r w:rsidR="005B3E1C">
              <w:t xml:space="preserve"> budget</w:t>
            </w:r>
            <w:r w:rsidR="00CB72A5">
              <w:t xml:space="preserve">. </w:t>
            </w:r>
          </w:p>
          <w:p w14:paraId="4599EEC5" w14:textId="10650C35" w:rsidR="00F444C6" w:rsidRPr="00181890" w:rsidRDefault="007F43B4" w:rsidP="005942F0">
            <w:pPr>
              <w:pStyle w:val="Bullet1"/>
            </w:pPr>
            <w:r>
              <w:t>Total</w:t>
            </w:r>
            <w:r w:rsidR="0037431B">
              <w:t xml:space="preserve"> Closing the Gap</w:t>
            </w:r>
            <w:r w:rsidR="002E1582">
              <w:t xml:space="preserve"> </w:t>
            </w:r>
            <w:r>
              <w:t>investment</w:t>
            </w:r>
            <w:r w:rsidR="00BA6DB1">
              <w:t xml:space="preserve"> by the NSW Government</w:t>
            </w:r>
            <w:r w:rsidR="002E1582">
              <w:t xml:space="preserve"> </w:t>
            </w:r>
            <w:r>
              <w:t>from 2022-23 to 2029-30</w:t>
            </w:r>
            <w:r w:rsidR="00994542">
              <w:t xml:space="preserve"> is now $489.4 million</w:t>
            </w:r>
            <w:r w:rsidR="00A51EB3">
              <w:t xml:space="preserve"> – almost half a billion dollars.</w:t>
            </w:r>
            <w:r w:rsidR="009846B8">
              <w:t xml:space="preserve"> </w:t>
            </w:r>
            <w:r w:rsidR="00F444C6">
              <w:t>$</w:t>
            </w:r>
            <w:r w:rsidR="00A45BCE">
              <w:t xml:space="preserve">362.9 million of NSW Government funding </w:t>
            </w:r>
            <w:r w:rsidR="00D74BCF">
              <w:t xml:space="preserve">was </w:t>
            </w:r>
            <w:r w:rsidR="00960940">
              <w:t xml:space="preserve">provided to </w:t>
            </w:r>
            <w:r w:rsidR="00A45BCE">
              <w:t>Aboriginal Community-Controlled Organisations</w:t>
            </w:r>
            <w:r w:rsidR="00BF5510">
              <w:t xml:space="preserve"> (ACCOs)</w:t>
            </w:r>
            <w:r w:rsidR="00E91C32">
              <w:t xml:space="preserve"> </w:t>
            </w:r>
            <w:r w:rsidR="00DB76D5">
              <w:t xml:space="preserve">for First Nations </w:t>
            </w:r>
            <w:r w:rsidR="0027152E">
              <w:t xml:space="preserve">programs and services </w:t>
            </w:r>
            <w:r w:rsidR="00E91C32">
              <w:t>in</w:t>
            </w:r>
            <w:r w:rsidR="00BB08C5">
              <w:t xml:space="preserve"> 2024-25</w:t>
            </w:r>
            <w:r w:rsidR="00282F59">
              <w:t xml:space="preserve"> </w:t>
            </w:r>
            <w:r w:rsidR="008F75B4">
              <w:t xml:space="preserve">– </w:t>
            </w:r>
            <w:r w:rsidR="00FE6098">
              <w:t xml:space="preserve">an </w:t>
            </w:r>
            <w:r w:rsidR="00FE6098" w:rsidRPr="002A0D20">
              <w:t>8.2</w:t>
            </w:r>
            <w:r w:rsidR="00FE6098">
              <w:t xml:space="preserve"> per cent increase </w:t>
            </w:r>
            <w:r w:rsidR="00282F59">
              <w:t>since 2021</w:t>
            </w:r>
            <w:r w:rsidR="00B36846">
              <w:noBreakHyphen/>
            </w:r>
            <w:r w:rsidR="00282F59">
              <w:t>22</w:t>
            </w:r>
            <w:r w:rsidR="00FE6098">
              <w:t>.</w:t>
            </w:r>
            <w:r w:rsidR="00FE6098">
              <w:rPr>
                <w:rStyle w:val="FootnoteReference"/>
              </w:rPr>
              <w:footnoteReference w:id="3"/>
            </w:r>
            <w:r w:rsidR="00FE6098" w:rsidDel="00950A4A">
              <w:t xml:space="preserve"> </w:t>
            </w:r>
            <w:r w:rsidR="00FE6098">
              <w:t xml:space="preserve"> </w:t>
            </w:r>
          </w:p>
        </w:tc>
      </w:tr>
    </w:tbl>
    <w:p w14:paraId="2191386B" w14:textId="77777777" w:rsidR="00D029FA" w:rsidRPr="00456009" w:rsidRDefault="00D029FA" w:rsidP="00D029FA"/>
    <w:p w14:paraId="7C331FEE" w14:textId="77777777" w:rsidR="00975440" w:rsidRDefault="00975440" w:rsidP="0060395D">
      <w:pPr>
        <w:pStyle w:val="BodyText"/>
      </w:pPr>
    </w:p>
    <w:p w14:paraId="24641C08" w14:textId="77777777" w:rsidR="00882437" w:rsidRDefault="00882437" w:rsidP="0060395D">
      <w:pPr>
        <w:pStyle w:val="BodyText"/>
        <w:sectPr w:rsidR="00882437" w:rsidSect="00EF5AD4">
          <w:headerReference w:type="even" r:id="rId39"/>
          <w:headerReference w:type="default" r:id="rId40"/>
          <w:footerReference w:type="even" r:id="rId41"/>
          <w:footerReference w:type="default" r:id="rId42"/>
          <w:headerReference w:type="first" r:id="rId43"/>
          <w:footerReference w:type="first" r:id="rId44"/>
          <w:footnotePr>
            <w:numRestart w:val="eachSect"/>
          </w:footnotePr>
          <w:pgSz w:w="11907" w:h="16840" w:code="9"/>
          <w:pgMar w:top="1134" w:right="1134" w:bottom="567" w:left="1134" w:header="454" w:footer="454" w:gutter="0"/>
          <w:pgNumType w:start="1"/>
          <w:cols w:space="720"/>
          <w:titlePg/>
        </w:sectPr>
      </w:pPr>
    </w:p>
    <w:p w14:paraId="4F4719A9" w14:textId="77777777" w:rsidR="0007558C" w:rsidRPr="00FA4316" w:rsidRDefault="0007558C" w:rsidP="0007558C">
      <w:pPr>
        <w:pStyle w:val="Heading1"/>
        <w:numPr>
          <w:ilvl w:val="0"/>
          <w:numId w:val="94"/>
        </w:numPr>
        <w:ind w:left="851" w:hanging="851"/>
      </w:pPr>
      <w:bookmarkStart w:id="26" w:name="_Toc233711341"/>
      <w:r w:rsidRPr="00FA4316">
        <w:lastRenderedPageBreak/>
        <w:t>The economy</w:t>
      </w:r>
      <w:bookmarkEnd w:id="26"/>
    </w:p>
    <w:tbl>
      <w:tblPr>
        <w:tblW w:w="0" w:type="auto"/>
        <w:shd w:val="pct5" w:color="auto" w:fill="auto"/>
        <w:tblLook w:val="04A0" w:firstRow="1" w:lastRow="0" w:firstColumn="1" w:lastColumn="0" w:noHBand="0" w:noVBand="1"/>
        <w:tblCaption w:val="2. The Economy - Focus box"/>
        <w:tblDescription w:val="2. The Economy - Focus box"/>
      </w:tblPr>
      <w:tblGrid>
        <w:gridCol w:w="9629"/>
      </w:tblGrid>
      <w:tr w:rsidR="0007558C" w:rsidRPr="00FA4316" w14:paraId="61645EE3" w14:textId="77777777" w:rsidTr="00F4681E">
        <w:trPr>
          <w:trHeight w:val="1649"/>
        </w:trPr>
        <w:tc>
          <w:tcPr>
            <w:tcW w:w="9629" w:type="dxa"/>
            <w:shd w:val="pct5" w:color="auto" w:fill="auto"/>
          </w:tcPr>
          <w:p w14:paraId="75B058B6" w14:textId="77777777" w:rsidR="0007558C" w:rsidRPr="00FA4316" w:rsidRDefault="0007558C" w:rsidP="0007558C">
            <w:pPr>
              <w:pStyle w:val="Bullet1"/>
            </w:pPr>
            <w:r w:rsidRPr="00FA4316">
              <w:t>A tight labour market and elevated capacity pressures c</w:t>
            </w:r>
            <w:r>
              <w:t>ontributed</w:t>
            </w:r>
            <w:r w:rsidRPr="00FA4316">
              <w:t xml:space="preserve"> </w:t>
            </w:r>
            <w:r>
              <w:t>to higher-than-expected inflation at the end of 2025 and in the first half of 2026. The conflict in the Middle East has added to near-term inflationary pressures and increased uncertainty about the economic outlook</w:t>
            </w:r>
            <w:r w:rsidRPr="00FA4316">
              <w:t xml:space="preserve">. </w:t>
            </w:r>
          </w:p>
          <w:p w14:paraId="094822AD" w14:textId="77777777" w:rsidR="0007558C" w:rsidRPr="003B2EB3" w:rsidRDefault="0007558C" w:rsidP="0007558C">
            <w:pPr>
              <w:pStyle w:val="Bullet1"/>
            </w:pPr>
            <w:r w:rsidRPr="004E531D">
              <w:t>The R</w:t>
            </w:r>
            <w:r>
              <w:t xml:space="preserve">eserve </w:t>
            </w:r>
            <w:r w:rsidRPr="004E531D">
              <w:t>B</w:t>
            </w:r>
            <w:r>
              <w:t xml:space="preserve">ank of </w:t>
            </w:r>
            <w:r w:rsidRPr="004E531D">
              <w:t>A</w:t>
            </w:r>
            <w:r>
              <w:t>ustralia</w:t>
            </w:r>
            <w:r w:rsidRPr="004E531D">
              <w:t xml:space="preserve">’s </w:t>
            </w:r>
            <w:r w:rsidRPr="00052251">
              <w:t xml:space="preserve">Monetary Policy Board </w:t>
            </w:r>
            <w:r w:rsidRPr="004E531D">
              <w:t xml:space="preserve">had raised the cash rate in the first two meetings at the start of 2026. This was followed by a third 25 basis points rate rise in May, which has returned the cash rate to the peak seen during the previous interest rate cycle. </w:t>
            </w:r>
          </w:p>
          <w:p w14:paraId="2F66F155" w14:textId="77777777" w:rsidR="0007558C" w:rsidRPr="003B2EB3" w:rsidRDefault="0007558C" w:rsidP="0007558C">
            <w:pPr>
              <w:pStyle w:val="Bullet1"/>
            </w:pPr>
            <w:r>
              <w:t xml:space="preserve">Interest rates are </w:t>
            </w:r>
            <w:r w:rsidRPr="000E0169">
              <w:t>currently about 100 basis points</w:t>
            </w:r>
            <w:r>
              <w:t xml:space="preserve"> higher-than-expected </w:t>
            </w:r>
            <w:r w:rsidRPr="00052251">
              <w:t xml:space="preserve">at the time of the </w:t>
            </w:r>
            <w:r>
              <w:t xml:space="preserve">2025-26 </w:t>
            </w:r>
            <w:r w:rsidRPr="00052251">
              <w:t>Half-Yearly Review, when financial markets had expected further cuts to interest rates</w:t>
            </w:r>
            <w:r>
              <w:t xml:space="preserve">. </w:t>
            </w:r>
          </w:p>
          <w:p w14:paraId="1B452359" w14:textId="77777777" w:rsidR="0007558C" w:rsidRPr="00FA4316" w:rsidRDefault="0007558C" w:rsidP="0007558C">
            <w:pPr>
              <w:pStyle w:val="Bullet1"/>
            </w:pPr>
            <w:r w:rsidRPr="00FA4316">
              <w:t xml:space="preserve">Economic growth is expected to slow over the forecast period, </w:t>
            </w:r>
            <w:r>
              <w:t>as</w:t>
            </w:r>
            <w:r w:rsidRPr="00FA4316">
              <w:t xml:space="preserve"> higher interest rates weigh on household consumption and dwelling investment. </w:t>
            </w:r>
            <w:r>
              <w:t xml:space="preserve">Households in </w:t>
            </w:r>
            <w:r w:rsidRPr="00A557D1">
              <w:t>New South Wales</w:t>
            </w:r>
            <w:r>
              <w:t xml:space="preserve"> have higher exposure to interest rates, and therefore rate increases will have a disproportionate impact on NSW families.</w:t>
            </w:r>
          </w:p>
          <w:p w14:paraId="4669BC2A" w14:textId="77777777" w:rsidR="0007558C" w:rsidRPr="00FA4316" w:rsidRDefault="0007558C" w:rsidP="0007558C">
            <w:pPr>
              <w:pStyle w:val="Bullet1"/>
            </w:pPr>
            <w:r w:rsidRPr="00FA4316">
              <w:t>Inflation is expected to ease from 2027 as temporary shocks fade and demand slows, allowing interest rates to normalise and growth to recover.</w:t>
            </w:r>
          </w:p>
        </w:tc>
      </w:tr>
    </w:tbl>
    <w:p w14:paraId="62991D2E" w14:textId="77777777" w:rsidR="0007558C" w:rsidRPr="00FA4316" w:rsidRDefault="0007558C" w:rsidP="005D18BA"/>
    <w:p w14:paraId="27014B13" w14:textId="77777777" w:rsidR="0007558C" w:rsidRPr="00FA4316" w:rsidRDefault="0007558C" w:rsidP="0007558C">
      <w:pPr>
        <w:pStyle w:val="Table2X"/>
        <w:ind w:left="1418" w:hanging="1418"/>
        <w:rPr>
          <w:lang w:val="en-AU"/>
        </w:rPr>
      </w:pPr>
      <w:r>
        <w:rPr>
          <w:lang w:val="en-AU"/>
        </w:rPr>
        <w:t>NSW</w:t>
      </w:r>
      <w:r w:rsidRPr="00FA4316">
        <w:rPr>
          <w:lang w:val="en-AU"/>
        </w:rPr>
        <w:t xml:space="preserve"> economic performance and outlook</w:t>
      </w:r>
      <w:r w:rsidRPr="00FA4316">
        <w:rPr>
          <w:vertAlign w:val="superscript"/>
          <w:lang w:val="en-AU"/>
        </w:rPr>
        <w:t>(a)</w:t>
      </w:r>
    </w:p>
    <w:tbl>
      <w:tblPr>
        <w:tblW w:w="9623" w:type="dxa"/>
        <w:tblLayout w:type="fixed"/>
        <w:tblLook w:val="0000" w:firstRow="0" w:lastRow="0" w:firstColumn="0" w:lastColumn="0" w:noHBand="0" w:noVBand="0"/>
        <w:tblCaption w:val="Table 2.1: NSW economic performance and outlook"/>
        <w:tblDescription w:val="Table 2.1: NSW economic performance and outlook"/>
      </w:tblPr>
      <w:tblGrid>
        <w:gridCol w:w="2935"/>
        <w:gridCol w:w="1094"/>
        <w:gridCol w:w="1095"/>
        <w:gridCol w:w="1095"/>
        <w:gridCol w:w="1094"/>
        <w:gridCol w:w="1155"/>
        <w:gridCol w:w="1155"/>
      </w:tblGrid>
      <w:tr w:rsidR="0007558C" w:rsidRPr="00FA4316" w14:paraId="764AEC98" w14:textId="77777777" w:rsidTr="00442F34">
        <w:trPr>
          <w:cantSplit/>
          <w:trHeight w:val="283"/>
        </w:trPr>
        <w:tc>
          <w:tcPr>
            <w:tcW w:w="2977" w:type="dxa"/>
            <w:shd w:val="clear" w:color="auto" w:fill="EBEBEB"/>
            <w:vAlign w:val="bottom"/>
          </w:tcPr>
          <w:p w14:paraId="77A9D7D0" w14:textId="77777777" w:rsidR="0007558C" w:rsidRPr="00FA4316" w:rsidRDefault="0007558C" w:rsidP="00442F34">
            <w:pPr>
              <w:jc w:val="center"/>
              <w:rPr>
                <w:rFonts w:cs="Arial"/>
                <w:sz w:val="17"/>
                <w:szCs w:val="17"/>
              </w:rPr>
            </w:pPr>
          </w:p>
        </w:tc>
        <w:tc>
          <w:tcPr>
            <w:tcW w:w="1077" w:type="dxa"/>
            <w:shd w:val="clear" w:color="auto" w:fill="EBEBEB"/>
            <w:vAlign w:val="bottom"/>
          </w:tcPr>
          <w:p w14:paraId="49C94471" w14:textId="77777777" w:rsidR="0007558C" w:rsidRPr="00FA4316" w:rsidRDefault="0007558C" w:rsidP="00442F34">
            <w:pPr>
              <w:jc w:val="center"/>
              <w:rPr>
                <w:sz w:val="17"/>
                <w:szCs w:val="17"/>
              </w:rPr>
            </w:pPr>
            <w:r w:rsidRPr="00FA4316">
              <w:rPr>
                <w:sz w:val="17"/>
                <w:szCs w:val="17"/>
              </w:rPr>
              <w:t>2024-25</w:t>
            </w:r>
          </w:p>
        </w:tc>
        <w:tc>
          <w:tcPr>
            <w:tcW w:w="1077" w:type="dxa"/>
            <w:shd w:val="clear" w:color="auto" w:fill="EBEBEB"/>
            <w:vAlign w:val="bottom"/>
          </w:tcPr>
          <w:p w14:paraId="495382E2" w14:textId="77777777" w:rsidR="0007558C" w:rsidRPr="00FA4316" w:rsidRDefault="0007558C" w:rsidP="00442F34">
            <w:pPr>
              <w:jc w:val="center"/>
              <w:rPr>
                <w:sz w:val="17"/>
                <w:szCs w:val="17"/>
              </w:rPr>
            </w:pPr>
            <w:r w:rsidRPr="00FA4316">
              <w:rPr>
                <w:sz w:val="17"/>
                <w:szCs w:val="17"/>
              </w:rPr>
              <w:t>2025-26</w:t>
            </w:r>
          </w:p>
        </w:tc>
        <w:tc>
          <w:tcPr>
            <w:tcW w:w="1077" w:type="dxa"/>
            <w:shd w:val="clear" w:color="auto" w:fill="EBEBEB"/>
            <w:vAlign w:val="bottom"/>
          </w:tcPr>
          <w:p w14:paraId="23D0FE28" w14:textId="77777777" w:rsidR="0007558C" w:rsidRPr="00FA4316" w:rsidRDefault="0007558C" w:rsidP="00442F34">
            <w:pPr>
              <w:jc w:val="center"/>
              <w:rPr>
                <w:sz w:val="17"/>
                <w:szCs w:val="17"/>
              </w:rPr>
            </w:pPr>
            <w:r w:rsidRPr="00FA4316">
              <w:rPr>
                <w:sz w:val="17"/>
                <w:szCs w:val="17"/>
              </w:rPr>
              <w:t>2026-27</w:t>
            </w:r>
          </w:p>
        </w:tc>
        <w:tc>
          <w:tcPr>
            <w:tcW w:w="1077" w:type="dxa"/>
            <w:shd w:val="clear" w:color="auto" w:fill="EBEBEB"/>
            <w:vAlign w:val="bottom"/>
          </w:tcPr>
          <w:p w14:paraId="23B30725" w14:textId="77777777" w:rsidR="0007558C" w:rsidRPr="00FA4316" w:rsidRDefault="0007558C" w:rsidP="00442F34">
            <w:pPr>
              <w:jc w:val="center"/>
              <w:rPr>
                <w:sz w:val="17"/>
                <w:szCs w:val="17"/>
              </w:rPr>
            </w:pPr>
            <w:r w:rsidRPr="00FA4316">
              <w:rPr>
                <w:sz w:val="17"/>
                <w:szCs w:val="17"/>
              </w:rPr>
              <w:t>2027-28</w:t>
            </w:r>
          </w:p>
        </w:tc>
        <w:tc>
          <w:tcPr>
            <w:tcW w:w="1169" w:type="dxa"/>
            <w:shd w:val="clear" w:color="auto" w:fill="EBEBEB"/>
            <w:vAlign w:val="bottom"/>
          </w:tcPr>
          <w:p w14:paraId="2625DC47" w14:textId="77777777" w:rsidR="0007558C" w:rsidRPr="00FA4316" w:rsidRDefault="0007558C" w:rsidP="00442F34">
            <w:pPr>
              <w:ind w:left="-71" w:right="-110"/>
              <w:jc w:val="center"/>
              <w:rPr>
                <w:sz w:val="17"/>
                <w:szCs w:val="17"/>
              </w:rPr>
            </w:pPr>
            <w:r w:rsidRPr="00FA4316">
              <w:rPr>
                <w:sz w:val="17"/>
                <w:szCs w:val="17"/>
              </w:rPr>
              <w:t>2028-29</w:t>
            </w:r>
          </w:p>
        </w:tc>
        <w:tc>
          <w:tcPr>
            <w:tcW w:w="1169" w:type="dxa"/>
            <w:shd w:val="clear" w:color="auto" w:fill="EBEBEB"/>
            <w:vAlign w:val="bottom"/>
          </w:tcPr>
          <w:p w14:paraId="15804E5C" w14:textId="77777777" w:rsidR="0007558C" w:rsidRPr="00FA4316" w:rsidRDefault="0007558C" w:rsidP="00442F34">
            <w:pPr>
              <w:ind w:left="-71" w:right="-110"/>
              <w:jc w:val="center"/>
              <w:rPr>
                <w:sz w:val="17"/>
                <w:szCs w:val="17"/>
              </w:rPr>
            </w:pPr>
            <w:r w:rsidRPr="00FA4316">
              <w:rPr>
                <w:sz w:val="17"/>
                <w:szCs w:val="17"/>
              </w:rPr>
              <w:t>2029-30</w:t>
            </w:r>
          </w:p>
        </w:tc>
      </w:tr>
      <w:tr w:rsidR="0007558C" w:rsidRPr="00FA4316" w14:paraId="1D1AEFAB" w14:textId="77777777" w:rsidTr="00B30D3E">
        <w:trPr>
          <w:cantSplit/>
          <w:trHeight w:val="283"/>
        </w:trPr>
        <w:tc>
          <w:tcPr>
            <w:tcW w:w="2977" w:type="dxa"/>
            <w:shd w:val="clear" w:color="auto" w:fill="EBEBEB"/>
          </w:tcPr>
          <w:p w14:paraId="336386DE" w14:textId="77777777" w:rsidR="0007558C" w:rsidRPr="00FA4316" w:rsidRDefault="0007558C" w:rsidP="00B30D3E">
            <w:pPr>
              <w:jc w:val="center"/>
              <w:rPr>
                <w:rFonts w:cs="Arial"/>
                <w:sz w:val="17"/>
                <w:szCs w:val="17"/>
              </w:rPr>
            </w:pPr>
          </w:p>
        </w:tc>
        <w:tc>
          <w:tcPr>
            <w:tcW w:w="1077" w:type="dxa"/>
            <w:shd w:val="clear" w:color="auto" w:fill="EBEBEB"/>
          </w:tcPr>
          <w:p w14:paraId="0C39D209" w14:textId="77777777" w:rsidR="0007558C" w:rsidRPr="00FA4316" w:rsidRDefault="0007558C" w:rsidP="00B30D3E">
            <w:pPr>
              <w:jc w:val="center"/>
              <w:rPr>
                <w:rFonts w:cs="Arial"/>
                <w:sz w:val="17"/>
                <w:szCs w:val="17"/>
              </w:rPr>
            </w:pPr>
            <w:r w:rsidRPr="00FA4316">
              <w:rPr>
                <w:sz w:val="17"/>
                <w:szCs w:val="17"/>
              </w:rPr>
              <w:t>Outcome</w:t>
            </w:r>
          </w:p>
        </w:tc>
        <w:tc>
          <w:tcPr>
            <w:tcW w:w="1077" w:type="dxa"/>
            <w:shd w:val="clear" w:color="auto" w:fill="EBEBEB"/>
          </w:tcPr>
          <w:p w14:paraId="213B5F84" w14:textId="77777777" w:rsidR="0007558C" w:rsidRPr="00FA4316" w:rsidRDefault="0007558C" w:rsidP="00B30D3E">
            <w:pPr>
              <w:jc w:val="center"/>
              <w:rPr>
                <w:rFonts w:cs="Arial"/>
                <w:sz w:val="17"/>
                <w:szCs w:val="17"/>
              </w:rPr>
            </w:pPr>
            <w:r w:rsidRPr="00FA4316">
              <w:rPr>
                <w:sz w:val="17"/>
                <w:szCs w:val="17"/>
              </w:rPr>
              <w:t>Forecast</w:t>
            </w:r>
          </w:p>
        </w:tc>
        <w:tc>
          <w:tcPr>
            <w:tcW w:w="1077" w:type="dxa"/>
            <w:shd w:val="clear" w:color="auto" w:fill="EBEBEB"/>
          </w:tcPr>
          <w:p w14:paraId="7DCBFFED" w14:textId="77777777" w:rsidR="0007558C" w:rsidRPr="00FA4316" w:rsidRDefault="0007558C" w:rsidP="00B30D3E">
            <w:pPr>
              <w:jc w:val="center"/>
              <w:rPr>
                <w:rFonts w:cs="Arial"/>
                <w:sz w:val="17"/>
                <w:szCs w:val="17"/>
              </w:rPr>
            </w:pPr>
            <w:r w:rsidRPr="00FA4316">
              <w:rPr>
                <w:sz w:val="17"/>
                <w:szCs w:val="17"/>
              </w:rPr>
              <w:t>Forecast</w:t>
            </w:r>
          </w:p>
        </w:tc>
        <w:tc>
          <w:tcPr>
            <w:tcW w:w="1077" w:type="dxa"/>
            <w:shd w:val="clear" w:color="auto" w:fill="EBEBEB"/>
          </w:tcPr>
          <w:p w14:paraId="1626110D" w14:textId="77777777" w:rsidR="0007558C" w:rsidRPr="00FA4316" w:rsidRDefault="0007558C" w:rsidP="00B30D3E">
            <w:pPr>
              <w:jc w:val="center"/>
              <w:rPr>
                <w:rFonts w:cs="Arial"/>
                <w:sz w:val="17"/>
                <w:szCs w:val="17"/>
              </w:rPr>
            </w:pPr>
            <w:r w:rsidRPr="00FA4316">
              <w:rPr>
                <w:sz w:val="17"/>
                <w:szCs w:val="17"/>
              </w:rPr>
              <w:t>Forecast</w:t>
            </w:r>
          </w:p>
        </w:tc>
        <w:tc>
          <w:tcPr>
            <w:tcW w:w="1169" w:type="dxa"/>
            <w:shd w:val="clear" w:color="auto" w:fill="EBEBEB"/>
          </w:tcPr>
          <w:p w14:paraId="4D68CD34" w14:textId="77777777" w:rsidR="0007558C" w:rsidRPr="00FA4316" w:rsidRDefault="0007558C" w:rsidP="00B30D3E">
            <w:pPr>
              <w:jc w:val="center"/>
              <w:rPr>
                <w:rFonts w:cs="Arial"/>
                <w:sz w:val="17"/>
                <w:szCs w:val="17"/>
              </w:rPr>
            </w:pPr>
            <w:r w:rsidRPr="00FA4316">
              <w:rPr>
                <w:rFonts w:cs="Arial"/>
                <w:sz w:val="17"/>
                <w:szCs w:val="17"/>
              </w:rPr>
              <w:t>Forecast</w:t>
            </w:r>
          </w:p>
        </w:tc>
        <w:tc>
          <w:tcPr>
            <w:tcW w:w="1169" w:type="dxa"/>
            <w:shd w:val="clear" w:color="auto" w:fill="EBEBEB"/>
          </w:tcPr>
          <w:p w14:paraId="4895278C" w14:textId="77777777" w:rsidR="0007558C" w:rsidRPr="00FA4316" w:rsidRDefault="0007558C" w:rsidP="00B30D3E">
            <w:pPr>
              <w:jc w:val="center"/>
              <w:rPr>
                <w:rFonts w:cs="Arial"/>
                <w:sz w:val="17"/>
                <w:szCs w:val="17"/>
              </w:rPr>
            </w:pPr>
            <w:r w:rsidRPr="00FA4316">
              <w:rPr>
                <w:rFonts w:cs="Arial"/>
                <w:sz w:val="17"/>
                <w:szCs w:val="17"/>
              </w:rPr>
              <w:t>Forecast</w:t>
            </w:r>
          </w:p>
        </w:tc>
      </w:tr>
      <w:tr w:rsidR="0007558C" w:rsidRPr="00FA4316" w14:paraId="38578344" w14:textId="77777777" w:rsidTr="00C67A46">
        <w:trPr>
          <w:cantSplit/>
          <w:trHeight w:val="269"/>
        </w:trPr>
        <w:tc>
          <w:tcPr>
            <w:tcW w:w="2977" w:type="dxa"/>
          </w:tcPr>
          <w:p w14:paraId="2D692360" w14:textId="77777777" w:rsidR="0007558C" w:rsidRPr="00FA4316" w:rsidRDefault="0007558C" w:rsidP="00A3734A">
            <w:pPr>
              <w:spacing w:before="40" w:after="40"/>
              <w:rPr>
                <w:rFonts w:cs="Arial"/>
                <w:sz w:val="16"/>
                <w:szCs w:val="16"/>
              </w:rPr>
            </w:pPr>
            <w:r w:rsidRPr="00FA4316">
              <w:rPr>
                <w:sz w:val="16"/>
                <w:szCs w:val="16"/>
              </w:rPr>
              <w:t>Real state final demand </w:t>
            </w:r>
          </w:p>
        </w:tc>
        <w:tc>
          <w:tcPr>
            <w:tcW w:w="1107" w:type="dxa"/>
            <w:vAlign w:val="center"/>
          </w:tcPr>
          <w:p w14:paraId="357EF2D1"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1.2</w:t>
            </w:r>
          </w:p>
        </w:tc>
        <w:tc>
          <w:tcPr>
            <w:tcW w:w="1108" w:type="dxa"/>
            <w:vAlign w:val="center"/>
          </w:tcPr>
          <w:p w14:paraId="623606B4"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2¾</w:t>
            </w:r>
            <w:r>
              <w:rPr>
                <w:rStyle w:val="normaltextrun"/>
                <w:rFonts w:cs="Segoe UI"/>
                <w:color w:val="000000"/>
                <w:sz w:val="16"/>
                <w:szCs w:val="16"/>
              </w:rPr>
              <w:t xml:space="preserve"> </w:t>
            </w:r>
            <w:r w:rsidRPr="00FA4316">
              <w:rPr>
                <w:rStyle w:val="normaltextrun"/>
                <w:rFonts w:cs="Segoe UI"/>
                <w:color w:val="000000"/>
                <w:sz w:val="16"/>
                <w:szCs w:val="16"/>
              </w:rPr>
              <w:t>(2)</w:t>
            </w:r>
          </w:p>
        </w:tc>
        <w:tc>
          <w:tcPr>
            <w:tcW w:w="1108" w:type="dxa"/>
            <w:vAlign w:val="center"/>
          </w:tcPr>
          <w:p w14:paraId="4DAC0BDE"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1¼</w:t>
            </w:r>
            <w:r>
              <w:rPr>
                <w:rStyle w:val="normaltextrun"/>
                <w:rFonts w:cs="Segoe UI"/>
                <w:color w:val="000000"/>
                <w:sz w:val="16"/>
                <w:szCs w:val="16"/>
              </w:rPr>
              <w:t xml:space="preserve"> </w:t>
            </w:r>
            <w:r w:rsidRPr="00FA4316">
              <w:rPr>
                <w:rStyle w:val="eop"/>
                <w:rFonts w:cs="Segoe UI"/>
                <w:sz w:val="16"/>
                <w:szCs w:val="16"/>
              </w:rPr>
              <w:t>(2½)</w:t>
            </w:r>
          </w:p>
        </w:tc>
        <w:tc>
          <w:tcPr>
            <w:tcW w:w="1107" w:type="dxa"/>
            <w:vAlign w:val="center"/>
          </w:tcPr>
          <w:p w14:paraId="5C5033BD"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1</w:t>
            </w:r>
            <w:r>
              <w:rPr>
                <w:rStyle w:val="normaltextrun"/>
                <w:rFonts w:cs="Segoe UI"/>
                <w:color w:val="000000"/>
                <w:sz w:val="16"/>
                <w:szCs w:val="16"/>
              </w:rPr>
              <w:t xml:space="preserve"> </w:t>
            </w:r>
            <w:r w:rsidRPr="00FA4316">
              <w:rPr>
                <w:rStyle w:val="eop"/>
                <w:rFonts w:cs="Segoe UI"/>
                <w:sz w:val="16"/>
                <w:szCs w:val="16"/>
              </w:rPr>
              <w:t>(2½)</w:t>
            </w:r>
          </w:p>
        </w:tc>
        <w:tc>
          <w:tcPr>
            <w:tcW w:w="1108" w:type="dxa"/>
            <w:vAlign w:val="center"/>
          </w:tcPr>
          <w:p w14:paraId="0BDDCFAD"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2¼</w:t>
            </w:r>
            <w:r>
              <w:rPr>
                <w:rStyle w:val="normaltextrun"/>
                <w:rFonts w:cs="Segoe UI"/>
                <w:color w:val="000000"/>
                <w:sz w:val="16"/>
                <w:szCs w:val="16"/>
              </w:rPr>
              <w:t xml:space="preserve"> </w:t>
            </w:r>
            <w:r w:rsidRPr="00FA4316">
              <w:rPr>
                <w:rStyle w:val="eop"/>
                <w:rFonts w:cs="Segoe UI"/>
                <w:sz w:val="16"/>
                <w:szCs w:val="16"/>
              </w:rPr>
              <w:t>(2½)</w:t>
            </w:r>
          </w:p>
        </w:tc>
        <w:tc>
          <w:tcPr>
            <w:tcW w:w="1108" w:type="dxa"/>
            <w:vAlign w:val="center"/>
          </w:tcPr>
          <w:p w14:paraId="5774D68B" w14:textId="77777777" w:rsidR="0007558C" w:rsidRPr="00FA4316" w:rsidRDefault="0007558C" w:rsidP="00A3734A">
            <w:pPr>
              <w:spacing w:before="40" w:after="40"/>
              <w:ind w:left="-392" w:right="175"/>
              <w:jc w:val="right"/>
              <w:rPr>
                <w:color w:val="000000"/>
                <w:sz w:val="16"/>
                <w:szCs w:val="16"/>
              </w:rPr>
            </w:pPr>
            <w:r w:rsidRPr="00FA4316">
              <w:rPr>
                <w:rStyle w:val="normaltextrun"/>
                <w:rFonts w:cs="Segoe UI"/>
                <w:color w:val="000000"/>
                <w:sz w:val="16"/>
                <w:szCs w:val="16"/>
              </w:rPr>
              <w:t>2¼</w:t>
            </w:r>
          </w:p>
        </w:tc>
      </w:tr>
      <w:tr w:rsidR="0007558C" w:rsidRPr="00FA4316" w14:paraId="36FC868C" w14:textId="77777777" w:rsidTr="00C67A46">
        <w:trPr>
          <w:cantSplit/>
          <w:trHeight w:val="269"/>
        </w:trPr>
        <w:tc>
          <w:tcPr>
            <w:tcW w:w="2977" w:type="dxa"/>
          </w:tcPr>
          <w:p w14:paraId="10538958" w14:textId="77777777" w:rsidR="0007558C" w:rsidRPr="00FA4316" w:rsidRDefault="0007558C" w:rsidP="00A3734A">
            <w:pPr>
              <w:spacing w:before="40" w:after="40"/>
              <w:rPr>
                <w:rFonts w:cs="Arial"/>
                <w:sz w:val="16"/>
                <w:szCs w:val="16"/>
              </w:rPr>
            </w:pPr>
            <w:r w:rsidRPr="00FA4316">
              <w:rPr>
                <w:sz w:val="16"/>
                <w:szCs w:val="16"/>
              </w:rPr>
              <w:t>Real gross state product </w:t>
            </w:r>
          </w:p>
        </w:tc>
        <w:tc>
          <w:tcPr>
            <w:tcW w:w="1107" w:type="dxa"/>
            <w:vAlign w:val="center"/>
          </w:tcPr>
          <w:p w14:paraId="6FC8ACF0"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0.9</w:t>
            </w:r>
          </w:p>
        </w:tc>
        <w:tc>
          <w:tcPr>
            <w:tcW w:w="1108" w:type="dxa"/>
            <w:vAlign w:val="center"/>
          </w:tcPr>
          <w:p w14:paraId="009F6755"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1¾</w:t>
            </w:r>
            <w:r>
              <w:rPr>
                <w:rStyle w:val="normaltextrun"/>
                <w:rFonts w:cs="Segoe UI"/>
                <w:color w:val="000000"/>
                <w:sz w:val="16"/>
                <w:szCs w:val="16"/>
              </w:rPr>
              <w:t xml:space="preserve"> </w:t>
            </w:r>
            <w:r w:rsidRPr="00FA4316">
              <w:rPr>
                <w:rStyle w:val="normaltextrun"/>
                <w:rFonts w:cs="Segoe UI"/>
                <w:color w:val="000000"/>
                <w:sz w:val="16"/>
                <w:szCs w:val="16"/>
              </w:rPr>
              <w:t>(1½)</w:t>
            </w:r>
          </w:p>
        </w:tc>
        <w:tc>
          <w:tcPr>
            <w:tcW w:w="1108" w:type="dxa"/>
            <w:vAlign w:val="center"/>
          </w:tcPr>
          <w:p w14:paraId="7E4BC9F8"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1</w:t>
            </w:r>
            <w:r>
              <w:rPr>
                <w:rStyle w:val="normaltextrun"/>
                <w:rFonts w:cs="Segoe UI"/>
                <w:color w:val="000000"/>
                <w:sz w:val="16"/>
                <w:szCs w:val="16"/>
              </w:rPr>
              <w:t xml:space="preserve"> </w:t>
            </w:r>
            <w:r w:rsidRPr="00FA4316">
              <w:rPr>
                <w:rStyle w:val="normaltextrun"/>
                <w:rFonts w:cs="Segoe UI"/>
                <w:color w:val="000000"/>
                <w:sz w:val="16"/>
                <w:szCs w:val="16"/>
              </w:rPr>
              <w:t>(2½)</w:t>
            </w:r>
          </w:p>
        </w:tc>
        <w:tc>
          <w:tcPr>
            <w:tcW w:w="1107" w:type="dxa"/>
            <w:vAlign w:val="center"/>
          </w:tcPr>
          <w:p w14:paraId="3C9021BC"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1</w:t>
            </w:r>
            <w:r>
              <w:rPr>
                <w:rStyle w:val="normaltextrun"/>
                <w:rFonts w:cs="Segoe UI"/>
                <w:color w:val="000000"/>
                <w:sz w:val="16"/>
                <w:szCs w:val="16"/>
              </w:rPr>
              <w:t xml:space="preserve"> </w:t>
            </w:r>
            <w:r w:rsidRPr="00FA4316">
              <w:rPr>
                <w:rStyle w:val="normaltextrun"/>
                <w:rFonts w:cs="Segoe UI"/>
                <w:color w:val="000000"/>
                <w:sz w:val="16"/>
                <w:szCs w:val="16"/>
              </w:rPr>
              <w:t>(2¼)</w:t>
            </w:r>
          </w:p>
        </w:tc>
        <w:tc>
          <w:tcPr>
            <w:tcW w:w="1108" w:type="dxa"/>
            <w:vAlign w:val="center"/>
          </w:tcPr>
          <w:p w14:paraId="006B0B3B"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2</w:t>
            </w:r>
          </w:p>
        </w:tc>
        <w:tc>
          <w:tcPr>
            <w:tcW w:w="1108" w:type="dxa"/>
            <w:vAlign w:val="center"/>
          </w:tcPr>
          <w:p w14:paraId="259A996C" w14:textId="77777777" w:rsidR="0007558C" w:rsidRPr="00FA4316" w:rsidRDefault="0007558C" w:rsidP="00A3734A">
            <w:pPr>
              <w:spacing w:before="40" w:after="40"/>
              <w:ind w:left="-392" w:right="175"/>
              <w:jc w:val="right"/>
              <w:rPr>
                <w:color w:val="000000"/>
                <w:sz w:val="16"/>
                <w:szCs w:val="16"/>
              </w:rPr>
            </w:pPr>
            <w:r w:rsidRPr="00FA4316">
              <w:rPr>
                <w:rStyle w:val="normaltextrun"/>
                <w:rFonts w:cs="Segoe UI"/>
                <w:color w:val="000000"/>
                <w:sz w:val="16"/>
                <w:szCs w:val="16"/>
              </w:rPr>
              <w:t>2</w:t>
            </w:r>
          </w:p>
        </w:tc>
      </w:tr>
      <w:tr w:rsidR="0007558C" w:rsidRPr="00FA4316" w14:paraId="0C54E94B" w14:textId="77777777" w:rsidTr="00C67A46">
        <w:trPr>
          <w:cantSplit/>
          <w:trHeight w:val="269"/>
        </w:trPr>
        <w:tc>
          <w:tcPr>
            <w:tcW w:w="2977" w:type="dxa"/>
          </w:tcPr>
          <w:p w14:paraId="10C284B0" w14:textId="77777777" w:rsidR="0007558C" w:rsidRPr="00FA4316" w:rsidRDefault="0007558C" w:rsidP="00A3734A">
            <w:pPr>
              <w:spacing w:before="40" w:after="40"/>
              <w:rPr>
                <w:rFonts w:cs="Arial"/>
                <w:sz w:val="16"/>
                <w:szCs w:val="16"/>
              </w:rPr>
            </w:pPr>
            <w:r w:rsidRPr="00FA4316">
              <w:rPr>
                <w:sz w:val="16"/>
                <w:szCs w:val="16"/>
              </w:rPr>
              <w:t>Employment </w:t>
            </w:r>
          </w:p>
        </w:tc>
        <w:tc>
          <w:tcPr>
            <w:tcW w:w="1107" w:type="dxa"/>
            <w:vAlign w:val="center"/>
          </w:tcPr>
          <w:p w14:paraId="11690B3D"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1.</w:t>
            </w:r>
            <w:r>
              <w:rPr>
                <w:rStyle w:val="normaltextrun"/>
                <w:rFonts w:cs="Segoe UI"/>
                <w:color w:val="000000"/>
                <w:sz w:val="16"/>
                <w:szCs w:val="16"/>
              </w:rPr>
              <w:t>5</w:t>
            </w:r>
          </w:p>
        </w:tc>
        <w:tc>
          <w:tcPr>
            <w:tcW w:w="1108" w:type="dxa"/>
            <w:vAlign w:val="center"/>
          </w:tcPr>
          <w:p w14:paraId="05E0D897"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1</w:t>
            </w:r>
            <w:r>
              <w:rPr>
                <w:rStyle w:val="normaltextrun"/>
                <w:rFonts w:cs="Segoe UI"/>
                <w:color w:val="000000"/>
                <w:sz w:val="16"/>
                <w:szCs w:val="16"/>
              </w:rPr>
              <w:t xml:space="preserve"> </w:t>
            </w:r>
            <w:r w:rsidRPr="00FA4316">
              <w:rPr>
                <w:rStyle w:val="normaltextrun"/>
                <w:rFonts w:cs="Segoe UI"/>
                <w:color w:val="000000"/>
                <w:sz w:val="16"/>
                <w:szCs w:val="16"/>
              </w:rPr>
              <w:t>(¾)</w:t>
            </w:r>
          </w:p>
        </w:tc>
        <w:tc>
          <w:tcPr>
            <w:tcW w:w="1108" w:type="dxa"/>
            <w:vAlign w:val="center"/>
          </w:tcPr>
          <w:p w14:paraId="1DE1B987"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1¼</w:t>
            </w:r>
          </w:p>
        </w:tc>
        <w:tc>
          <w:tcPr>
            <w:tcW w:w="1107" w:type="dxa"/>
            <w:vAlign w:val="center"/>
          </w:tcPr>
          <w:p w14:paraId="77972B02"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1</w:t>
            </w:r>
            <w:r>
              <w:rPr>
                <w:rStyle w:val="normaltextrun"/>
                <w:rFonts w:cs="Segoe UI"/>
                <w:color w:val="000000"/>
                <w:sz w:val="16"/>
                <w:szCs w:val="16"/>
              </w:rPr>
              <w:t xml:space="preserve"> </w:t>
            </w:r>
            <w:r w:rsidRPr="00FA4316">
              <w:rPr>
                <w:rStyle w:val="normaltextrun"/>
                <w:rFonts w:cs="Segoe UI"/>
                <w:color w:val="000000"/>
                <w:sz w:val="16"/>
                <w:szCs w:val="16"/>
              </w:rPr>
              <w:t>(1¾)</w:t>
            </w:r>
          </w:p>
        </w:tc>
        <w:tc>
          <w:tcPr>
            <w:tcW w:w="1108" w:type="dxa"/>
            <w:vAlign w:val="center"/>
          </w:tcPr>
          <w:p w14:paraId="7D59EA0D"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1½</w:t>
            </w:r>
          </w:p>
        </w:tc>
        <w:tc>
          <w:tcPr>
            <w:tcW w:w="1108" w:type="dxa"/>
            <w:vAlign w:val="center"/>
          </w:tcPr>
          <w:p w14:paraId="7D74FE83" w14:textId="77777777" w:rsidR="0007558C" w:rsidRPr="00FA4316" w:rsidRDefault="0007558C" w:rsidP="00A3734A">
            <w:pPr>
              <w:spacing w:before="40" w:after="40"/>
              <w:ind w:left="-392" w:right="175"/>
              <w:jc w:val="right"/>
              <w:rPr>
                <w:color w:val="000000"/>
                <w:sz w:val="16"/>
                <w:szCs w:val="16"/>
              </w:rPr>
            </w:pPr>
            <w:r w:rsidRPr="00FA4316">
              <w:rPr>
                <w:rStyle w:val="normaltextrun"/>
                <w:rFonts w:cs="Segoe UI"/>
                <w:color w:val="000000"/>
                <w:sz w:val="16"/>
                <w:szCs w:val="16"/>
              </w:rPr>
              <w:t>1½</w:t>
            </w:r>
          </w:p>
        </w:tc>
      </w:tr>
      <w:tr w:rsidR="0007558C" w:rsidRPr="00FA4316" w14:paraId="2FE8740C" w14:textId="77777777" w:rsidTr="00C67A46">
        <w:trPr>
          <w:cantSplit/>
          <w:trHeight w:val="269"/>
        </w:trPr>
        <w:tc>
          <w:tcPr>
            <w:tcW w:w="2977" w:type="dxa"/>
          </w:tcPr>
          <w:p w14:paraId="3086A5E8" w14:textId="77777777" w:rsidR="0007558C" w:rsidRPr="00FA4316" w:rsidRDefault="0007558C" w:rsidP="00A3734A">
            <w:pPr>
              <w:spacing w:before="40" w:after="40"/>
              <w:rPr>
                <w:rFonts w:cs="Arial"/>
                <w:sz w:val="16"/>
                <w:szCs w:val="16"/>
              </w:rPr>
            </w:pPr>
            <w:r w:rsidRPr="00FA4316">
              <w:rPr>
                <w:sz w:val="16"/>
                <w:szCs w:val="16"/>
              </w:rPr>
              <w:t>Unemployment rate</w:t>
            </w:r>
            <w:r w:rsidRPr="00FA4316">
              <w:rPr>
                <w:sz w:val="16"/>
                <w:szCs w:val="16"/>
                <w:vertAlign w:val="superscript"/>
              </w:rPr>
              <w:t>(</w:t>
            </w:r>
            <w:r>
              <w:rPr>
                <w:sz w:val="16"/>
                <w:szCs w:val="16"/>
                <w:vertAlign w:val="superscript"/>
              </w:rPr>
              <w:t>b</w:t>
            </w:r>
            <w:r w:rsidRPr="00FA4316">
              <w:rPr>
                <w:sz w:val="16"/>
                <w:szCs w:val="16"/>
                <w:vertAlign w:val="superscript"/>
              </w:rPr>
              <w:t>)</w:t>
            </w:r>
            <w:r w:rsidRPr="00FA4316">
              <w:rPr>
                <w:sz w:val="16"/>
                <w:szCs w:val="16"/>
              </w:rPr>
              <w:t> </w:t>
            </w:r>
          </w:p>
        </w:tc>
        <w:tc>
          <w:tcPr>
            <w:tcW w:w="1107" w:type="dxa"/>
            <w:vAlign w:val="center"/>
          </w:tcPr>
          <w:p w14:paraId="38978FF2"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4.1</w:t>
            </w:r>
          </w:p>
        </w:tc>
        <w:tc>
          <w:tcPr>
            <w:tcW w:w="1108" w:type="dxa"/>
            <w:vAlign w:val="center"/>
          </w:tcPr>
          <w:p w14:paraId="297A0883"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4¼</w:t>
            </w:r>
            <w:r>
              <w:rPr>
                <w:rStyle w:val="normaltextrun"/>
                <w:rFonts w:cs="Segoe UI"/>
                <w:color w:val="000000"/>
                <w:sz w:val="16"/>
                <w:szCs w:val="16"/>
              </w:rPr>
              <w:t xml:space="preserve"> </w:t>
            </w:r>
            <w:r w:rsidRPr="00FA4316">
              <w:rPr>
                <w:rStyle w:val="normaltextrun"/>
                <w:rFonts w:cs="Segoe UI"/>
                <w:color w:val="000000"/>
                <w:sz w:val="16"/>
                <w:szCs w:val="16"/>
              </w:rPr>
              <w:t>(4½)</w:t>
            </w:r>
          </w:p>
        </w:tc>
        <w:tc>
          <w:tcPr>
            <w:tcW w:w="1108" w:type="dxa"/>
            <w:vAlign w:val="center"/>
          </w:tcPr>
          <w:p w14:paraId="49A55C03"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4½</w:t>
            </w:r>
            <w:r>
              <w:rPr>
                <w:rStyle w:val="normaltextrun"/>
                <w:rFonts w:cs="Segoe UI"/>
                <w:color w:val="000000"/>
                <w:sz w:val="16"/>
                <w:szCs w:val="16"/>
              </w:rPr>
              <w:t xml:space="preserve"> </w:t>
            </w:r>
            <w:r w:rsidRPr="00FA4316">
              <w:rPr>
                <w:rStyle w:val="normaltextrun"/>
                <w:rFonts w:cs="Segoe UI"/>
                <w:color w:val="000000"/>
                <w:sz w:val="16"/>
                <w:szCs w:val="16"/>
              </w:rPr>
              <w:t>(4¼)</w:t>
            </w:r>
          </w:p>
        </w:tc>
        <w:tc>
          <w:tcPr>
            <w:tcW w:w="1107" w:type="dxa"/>
            <w:vAlign w:val="center"/>
          </w:tcPr>
          <w:p w14:paraId="67C7B16F"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4¾</w:t>
            </w:r>
            <w:r>
              <w:rPr>
                <w:rStyle w:val="normaltextrun"/>
                <w:rFonts w:cs="Segoe UI"/>
                <w:color w:val="000000"/>
                <w:sz w:val="16"/>
                <w:szCs w:val="16"/>
              </w:rPr>
              <w:t xml:space="preserve"> </w:t>
            </w:r>
            <w:r w:rsidRPr="00FA4316">
              <w:rPr>
                <w:rStyle w:val="normaltextrun"/>
                <w:rFonts w:cs="Segoe UI"/>
                <w:color w:val="000000"/>
                <w:sz w:val="16"/>
                <w:szCs w:val="16"/>
              </w:rPr>
              <w:t>(4)</w:t>
            </w:r>
          </w:p>
        </w:tc>
        <w:tc>
          <w:tcPr>
            <w:tcW w:w="1108" w:type="dxa"/>
            <w:vAlign w:val="center"/>
          </w:tcPr>
          <w:p w14:paraId="72EEE110"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4½</w:t>
            </w:r>
            <w:r>
              <w:rPr>
                <w:rStyle w:val="normaltextrun"/>
                <w:rFonts w:cs="Segoe UI"/>
                <w:color w:val="000000"/>
                <w:sz w:val="16"/>
                <w:szCs w:val="16"/>
              </w:rPr>
              <w:t xml:space="preserve"> </w:t>
            </w:r>
            <w:r w:rsidRPr="00FA4316">
              <w:rPr>
                <w:rStyle w:val="normaltextrun"/>
                <w:rFonts w:cs="Segoe UI"/>
                <w:color w:val="000000"/>
                <w:sz w:val="16"/>
                <w:szCs w:val="16"/>
              </w:rPr>
              <w:t>(4)</w:t>
            </w:r>
          </w:p>
        </w:tc>
        <w:tc>
          <w:tcPr>
            <w:tcW w:w="1108" w:type="dxa"/>
            <w:vAlign w:val="center"/>
          </w:tcPr>
          <w:p w14:paraId="513D18AD" w14:textId="77777777" w:rsidR="0007558C" w:rsidRPr="00FA4316" w:rsidRDefault="0007558C" w:rsidP="00A3734A">
            <w:pPr>
              <w:spacing w:before="40" w:after="40"/>
              <w:ind w:left="-392" w:right="175"/>
              <w:jc w:val="right"/>
              <w:rPr>
                <w:color w:val="000000"/>
                <w:sz w:val="16"/>
                <w:szCs w:val="16"/>
              </w:rPr>
            </w:pPr>
            <w:r w:rsidRPr="00FA4316">
              <w:rPr>
                <w:rStyle w:val="normaltextrun"/>
                <w:rFonts w:cs="Segoe UI"/>
                <w:color w:val="000000"/>
                <w:sz w:val="16"/>
                <w:szCs w:val="16"/>
              </w:rPr>
              <w:t>4½</w:t>
            </w:r>
          </w:p>
        </w:tc>
      </w:tr>
      <w:tr w:rsidR="0007558C" w:rsidRPr="00FA4316" w14:paraId="11CF79D3" w14:textId="77777777" w:rsidTr="00C67A46">
        <w:trPr>
          <w:cantSplit/>
          <w:trHeight w:val="269"/>
        </w:trPr>
        <w:tc>
          <w:tcPr>
            <w:tcW w:w="2977" w:type="dxa"/>
          </w:tcPr>
          <w:p w14:paraId="03B8C9FA" w14:textId="77777777" w:rsidR="0007558C" w:rsidRPr="00FA4316" w:rsidRDefault="0007558C" w:rsidP="00A3734A">
            <w:pPr>
              <w:spacing w:before="40" w:after="40"/>
              <w:rPr>
                <w:rFonts w:cs="Arial"/>
                <w:sz w:val="16"/>
                <w:szCs w:val="16"/>
              </w:rPr>
            </w:pPr>
            <w:r w:rsidRPr="00FA4316">
              <w:rPr>
                <w:sz w:val="16"/>
                <w:szCs w:val="16"/>
              </w:rPr>
              <w:t>Sydney consumer price index </w:t>
            </w:r>
          </w:p>
        </w:tc>
        <w:tc>
          <w:tcPr>
            <w:tcW w:w="1107" w:type="dxa"/>
            <w:vAlign w:val="center"/>
          </w:tcPr>
          <w:p w14:paraId="63293896"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2.4</w:t>
            </w:r>
          </w:p>
        </w:tc>
        <w:tc>
          <w:tcPr>
            <w:tcW w:w="1108" w:type="dxa"/>
            <w:vAlign w:val="center"/>
          </w:tcPr>
          <w:p w14:paraId="3F6CB83F"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3¾</w:t>
            </w:r>
            <w:r>
              <w:rPr>
                <w:rStyle w:val="normaltextrun"/>
                <w:rFonts w:cs="Segoe UI"/>
                <w:color w:val="000000"/>
                <w:sz w:val="16"/>
                <w:szCs w:val="16"/>
              </w:rPr>
              <w:t xml:space="preserve"> </w:t>
            </w:r>
            <w:r w:rsidRPr="00FA4316">
              <w:rPr>
                <w:rStyle w:val="eop"/>
                <w:rFonts w:cs="Segoe UI"/>
                <w:sz w:val="16"/>
                <w:szCs w:val="16"/>
              </w:rPr>
              <w:t>(3¼)</w:t>
            </w:r>
          </w:p>
        </w:tc>
        <w:tc>
          <w:tcPr>
            <w:tcW w:w="1108" w:type="dxa"/>
            <w:vAlign w:val="center"/>
          </w:tcPr>
          <w:p w14:paraId="48E515FD"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3¾</w:t>
            </w:r>
            <w:r>
              <w:rPr>
                <w:rStyle w:val="normaltextrun"/>
                <w:rFonts w:cs="Segoe UI"/>
                <w:color w:val="000000"/>
                <w:sz w:val="16"/>
                <w:szCs w:val="16"/>
              </w:rPr>
              <w:t xml:space="preserve"> </w:t>
            </w:r>
            <w:r w:rsidRPr="00FA4316">
              <w:rPr>
                <w:rStyle w:val="normaltextrun"/>
                <w:rFonts w:cs="Segoe UI"/>
                <w:color w:val="000000"/>
                <w:sz w:val="16"/>
                <w:szCs w:val="16"/>
              </w:rPr>
              <w:t>(2¾)</w:t>
            </w:r>
          </w:p>
        </w:tc>
        <w:tc>
          <w:tcPr>
            <w:tcW w:w="1107" w:type="dxa"/>
            <w:vAlign w:val="center"/>
          </w:tcPr>
          <w:p w14:paraId="1789613B"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2½</w:t>
            </w:r>
          </w:p>
        </w:tc>
        <w:tc>
          <w:tcPr>
            <w:tcW w:w="1108" w:type="dxa"/>
            <w:vAlign w:val="center"/>
          </w:tcPr>
          <w:p w14:paraId="0C63D181"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2½</w:t>
            </w:r>
          </w:p>
        </w:tc>
        <w:tc>
          <w:tcPr>
            <w:tcW w:w="1108" w:type="dxa"/>
            <w:vAlign w:val="center"/>
          </w:tcPr>
          <w:p w14:paraId="6C68F6C3" w14:textId="77777777" w:rsidR="0007558C" w:rsidRPr="00FA4316" w:rsidRDefault="0007558C" w:rsidP="00A3734A">
            <w:pPr>
              <w:spacing w:before="40" w:after="40"/>
              <w:ind w:left="-392" w:right="175"/>
              <w:jc w:val="right"/>
              <w:rPr>
                <w:color w:val="000000"/>
                <w:sz w:val="16"/>
                <w:szCs w:val="16"/>
              </w:rPr>
            </w:pPr>
            <w:r w:rsidRPr="00FA4316">
              <w:rPr>
                <w:rStyle w:val="normaltextrun"/>
                <w:rFonts w:cs="Segoe UI"/>
                <w:color w:val="000000"/>
                <w:sz w:val="16"/>
                <w:szCs w:val="16"/>
              </w:rPr>
              <w:t>2½</w:t>
            </w:r>
          </w:p>
        </w:tc>
      </w:tr>
      <w:tr w:rsidR="0007558C" w:rsidRPr="00FA4316" w14:paraId="550A595A" w14:textId="77777777" w:rsidTr="00C67A46">
        <w:trPr>
          <w:cantSplit/>
          <w:trHeight w:val="269"/>
        </w:trPr>
        <w:tc>
          <w:tcPr>
            <w:tcW w:w="2977" w:type="dxa"/>
          </w:tcPr>
          <w:p w14:paraId="5F81452E" w14:textId="77777777" w:rsidR="0007558C" w:rsidRPr="00FA4316" w:rsidRDefault="0007558C" w:rsidP="00A3734A">
            <w:pPr>
              <w:spacing w:before="40" w:after="40"/>
              <w:rPr>
                <w:rFonts w:cs="Arial"/>
                <w:sz w:val="16"/>
                <w:szCs w:val="16"/>
              </w:rPr>
            </w:pPr>
            <w:r w:rsidRPr="00FA4316">
              <w:rPr>
                <w:sz w:val="16"/>
                <w:szCs w:val="16"/>
              </w:rPr>
              <w:t>Wage price index </w:t>
            </w:r>
          </w:p>
        </w:tc>
        <w:tc>
          <w:tcPr>
            <w:tcW w:w="1107" w:type="dxa"/>
            <w:vAlign w:val="center"/>
          </w:tcPr>
          <w:p w14:paraId="7D47D205"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3.2</w:t>
            </w:r>
          </w:p>
        </w:tc>
        <w:tc>
          <w:tcPr>
            <w:tcW w:w="1108" w:type="dxa"/>
            <w:vAlign w:val="center"/>
          </w:tcPr>
          <w:p w14:paraId="475101A0"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3½</w:t>
            </w:r>
          </w:p>
        </w:tc>
        <w:tc>
          <w:tcPr>
            <w:tcW w:w="1108" w:type="dxa"/>
            <w:vAlign w:val="center"/>
          </w:tcPr>
          <w:p w14:paraId="09B8420D"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3½</w:t>
            </w:r>
            <w:r>
              <w:rPr>
                <w:rStyle w:val="normaltextrun"/>
                <w:rFonts w:cs="Segoe UI"/>
                <w:color w:val="000000"/>
                <w:sz w:val="16"/>
                <w:szCs w:val="16"/>
              </w:rPr>
              <w:t xml:space="preserve"> </w:t>
            </w:r>
            <w:r w:rsidRPr="00FA4316">
              <w:rPr>
                <w:rStyle w:val="eop"/>
                <w:rFonts w:cs="Segoe UI"/>
                <w:sz w:val="16"/>
                <w:szCs w:val="16"/>
              </w:rPr>
              <w:t>(3)</w:t>
            </w:r>
          </w:p>
        </w:tc>
        <w:tc>
          <w:tcPr>
            <w:tcW w:w="1107" w:type="dxa"/>
            <w:vAlign w:val="center"/>
          </w:tcPr>
          <w:p w14:paraId="7CCAA7EA"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3</w:t>
            </w:r>
          </w:p>
        </w:tc>
        <w:tc>
          <w:tcPr>
            <w:tcW w:w="1108" w:type="dxa"/>
            <w:vAlign w:val="center"/>
          </w:tcPr>
          <w:p w14:paraId="0598A8E2"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3</w:t>
            </w:r>
          </w:p>
        </w:tc>
        <w:tc>
          <w:tcPr>
            <w:tcW w:w="1108" w:type="dxa"/>
            <w:vAlign w:val="center"/>
          </w:tcPr>
          <w:p w14:paraId="4C9396BB" w14:textId="77777777" w:rsidR="0007558C" w:rsidRPr="00FA4316" w:rsidRDefault="0007558C" w:rsidP="00A3734A">
            <w:pPr>
              <w:spacing w:before="40" w:after="40"/>
              <w:ind w:left="-392" w:right="175"/>
              <w:jc w:val="right"/>
              <w:rPr>
                <w:color w:val="000000"/>
                <w:sz w:val="16"/>
                <w:szCs w:val="16"/>
              </w:rPr>
            </w:pPr>
            <w:r w:rsidRPr="00FA4316">
              <w:rPr>
                <w:rStyle w:val="normaltextrun"/>
                <w:rFonts w:cs="Segoe UI"/>
                <w:color w:val="000000"/>
                <w:sz w:val="16"/>
                <w:szCs w:val="16"/>
              </w:rPr>
              <w:t>3</w:t>
            </w:r>
          </w:p>
        </w:tc>
      </w:tr>
      <w:tr w:rsidR="0007558C" w:rsidRPr="00FA4316" w14:paraId="1F1BD7E1" w14:textId="77777777" w:rsidTr="00C67A46">
        <w:trPr>
          <w:cantSplit/>
          <w:trHeight w:val="269"/>
        </w:trPr>
        <w:tc>
          <w:tcPr>
            <w:tcW w:w="2977" w:type="dxa"/>
          </w:tcPr>
          <w:p w14:paraId="0912AE3C" w14:textId="77777777" w:rsidR="0007558C" w:rsidRPr="00FA4316" w:rsidRDefault="0007558C" w:rsidP="00A3734A">
            <w:pPr>
              <w:spacing w:before="40" w:after="40"/>
              <w:rPr>
                <w:rFonts w:cs="Arial"/>
                <w:sz w:val="16"/>
                <w:szCs w:val="16"/>
              </w:rPr>
            </w:pPr>
            <w:r w:rsidRPr="00FA4316">
              <w:rPr>
                <w:sz w:val="16"/>
                <w:szCs w:val="16"/>
              </w:rPr>
              <w:t>Nominal gross state product </w:t>
            </w:r>
          </w:p>
        </w:tc>
        <w:tc>
          <w:tcPr>
            <w:tcW w:w="1107" w:type="dxa"/>
            <w:vAlign w:val="center"/>
          </w:tcPr>
          <w:p w14:paraId="2CB2F3CA"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4.1</w:t>
            </w:r>
          </w:p>
        </w:tc>
        <w:tc>
          <w:tcPr>
            <w:tcW w:w="1108" w:type="dxa"/>
            <w:vAlign w:val="center"/>
          </w:tcPr>
          <w:p w14:paraId="683F4481"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5¾</w:t>
            </w:r>
            <w:r>
              <w:rPr>
                <w:rStyle w:val="normaltextrun"/>
                <w:rFonts w:cs="Segoe UI"/>
                <w:color w:val="000000"/>
                <w:sz w:val="16"/>
                <w:szCs w:val="16"/>
              </w:rPr>
              <w:t xml:space="preserve"> </w:t>
            </w:r>
            <w:r w:rsidRPr="00FA4316">
              <w:rPr>
                <w:rStyle w:val="normaltextrun"/>
                <w:rFonts w:cs="Segoe UI"/>
                <w:color w:val="000000"/>
                <w:sz w:val="16"/>
                <w:szCs w:val="16"/>
              </w:rPr>
              <w:t>(3½)</w:t>
            </w:r>
          </w:p>
        </w:tc>
        <w:tc>
          <w:tcPr>
            <w:tcW w:w="1108" w:type="dxa"/>
            <w:vAlign w:val="center"/>
          </w:tcPr>
          <w:p w14:paraId="5E33E493"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4¾</w:t>
            </w:r>
            <w:r>
              <w:rPr>
                <w:rStyle w:val="normaltextrun"/>
                <w:rFonts w:cs="Segoe UI"/>
                <w:color w:val="000000"/>
                <w:sz w:val="16"/>
                <w:szCs w:val="16"/>
              </w:rPr>
              <w:t xml:space="preserve"> </w:t>
            </w:r>
            <w:r w:rsidRPr="00FA4316">
              <w:rPr>
                <w:rStyle w:val="eop"/>
                <w:rFonts w:cs="Segoe UI"/>
                <w:sz w:val="16"/>
                <w:szCs w:val="16"/>
              </w:rPr>
              <w:t>(5¼)</w:t>
            </w:r>
          </w:p>
        </w:tc>
        <w:tc>
          <w:tcPr>
            <w:tcW w:w="1107" w:type="dxa"/>
            <w:vAlign w:val="center"/>
          </w:tcPr>
          <w:p w14:paraId="07D4C1D5"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3¾</w:t>
            </w:r>
            <w:r>
              <w:rPr>
                <w:rStyle w:val="normaltextrun"/>
                <w:rFonts w:cs="Segoe UI"/>
                <w:color w:val="000000"/>
                <w:sz w:val="16"/>
                <w:szCs w:val="16"/>
              </w:rPr>
              <w:t xml:space="preserve"> </w:t>
            </w:r>
            <w:r w:rsidRPr="00FA4316">
              <w:rPr>
                <w:rStyle w:val="eop"/>
                <w:rFonts w:cs="Segoe UI"/>
                <w:sz w:val="16"/>
                <w:szCs w:val="16"/>
              </w:rPr>
              <w:t>(4¾)</w:t>
            </w:r>
          </w:p>
        </w:tc>
        <w:tc>
          <w:tcPr>
            <w:tcW w:w="1108" w:type="dxa"/>
            <w:vAlign w:val="center"/>
          </w:tcPr>
          <w:p w14:paraId="081CC779" w14:textId="77777777" w:rsidR="0007558C" w:rsidRPr="00FA4316" w:rsidRDefault="0007558C" w:rsidP="00A3734A">
            <w:pPr>
              <w:spacing w:before="40" w:after="40"/>
              <w:ind w:left="-392" w:right="175"/>
              <w:jc w:val="right"/>
              <w:rPr>
                <w:rFonts w:cs="Arial"/>
                <w:sz w:val="16"/>
                <w:szCs w:val="16"/>
              </w:rPr>
            </w:pPr>
            <w:r w:rsidRPr="00FA4316">
              <w:rPr>
                <w:rStyle w:val="normaltextrun"/>
                <w:rFonts w:cs="Segoe UI"/>
                <w:color w:val="000000"/>
                <w:sz w:val="16"/>
                <w:szCs w:val="16"/>
              </w:rPr>
              <w:t>4½</w:t>
            </w:r>
            <w:r>
              <w:rPr>
                <w:rStyle w:val="normaltextrun"/>
                <w:rFonts w:cs="Segoe UI"/>
                <w:color w:val="000000"/>
                <w:sz w:val="16"/>
                <w:szCs w:val="16"/>
              </w:rPr>
              <w:t xml:space="preserve"> </w:t>
            </w:r>
            <w:r w:rsidRPr="00FA4316">
              <w:rPr>
                <w:rStyle w:val="eop"/>
                <w:rFonts w:cs="Segoe UI"/>
                <w:sz w:val="16"/>
                <w:szCs w:val="16"/>
              </w:rPr>
              <w:t>(5)</w:t>
            </w:r>
          </w:p>
        </w:tc>
        <w:tc>
          <w:tcPr>
            <w:tcW w:w="1108" w:type="dxa"/>
            <w:vAlign w:val="center"/>
          </w:tcPr>
          <w:p w14:paraId="531D1E2F" w14:textId="77777777" w:rsidR="0007558C" w:rsidRPr="00FA4316" w:rsidRDefault="0007558C" w:rsidP="00A3734A">
            <w:pPr>
              <w:spacing w:before="40" w:after="40"/>
              <w:ind w:left="-392" w:right="175"/>
              <w:jc w:val="right"/>
              <w:rPr>
                <w:color w:val="000000"/>
                <w:sz w:val="16"/>
                <w:szCs w:val="16"/>
              </w:rPr>
            </w:pPr>
            <w:r w:rsidRPr="00FA4316">
              <w:rPr>
                <w:rStyle w:val="normaltextrun"/>
                <w:rFonts w:cs="Segoe UI"/>
                <w:color w:val="000000"/>
                <w:sz w:val="16"/>
                <w:szCs w:val="16"/>
              </w:rPr>
              <w:t>4¼</w:t>
            </w:r>
          </w:p>
        </w:tc>
      </w:tr>
      <w:tr w:rsidR="0007558C" w:rsidRPr="00FA4316" w14:paraId="38228681" w14:textId="77777777" w:rsidTr="00C67A46">
        <w:trPr>
          <w:cantSplit/>
          <w:trHeight w:val="269"/>
        </w:trPr>
        <w:tc>
          <w:tcPr>
            <w:tcW w:w="2977" w:type="dxa"/>
            <w:tcBorders>
              <w:bottom w:val="single" w:sz="4" w:space="0" w:color="auto"/>
            </w:tcBorders>
          </w:tcPr>
          <w:p w14:paraId="0A358E4F" w14:textId="77777777" w:rsidR="0007558C" w:rsidRPr="00FA4316" w:rsidRDefault="0007558C" w:rsidP="00A3734A">
            <w:pPr>
              <w:spacing w:before="40" w:after="40"/>
              <w:rPr>
                <w:rFonts w:cs="Arial"/>
                <w:sz w:val="16"/>
                <w:szCs w:val="16"/>
              </w:rPr>
            </w:pPr>
            <w:r w:rsidRPr="00FA4316">
              <w:rPr>
                <w:sz w:val="16"/>
                <w:szCs w:val="16"/>
              </w:rPr>
              <w:t>Population</w:t>
            </w:r>
            <w:r w:rsidRPr="00FA4316">
              <w:rPr>
                <w:sz w:val="16"/>
                <w:szCs w:val="16"/>
                <w:vertAlign w:val="superscript"/>
              </w:rPr>
              <w:t>(</w:t>
            </w:r>
            <w:r>
              <w:rPr>
                <w:sz w:val="16"/>
                <w:szCs w:val="16"/>
                <w:vertAlign w:val="superscript"/>
              </w:rPr>
              <w:t>c</w:t>
            </w:r>
            <w:r w:rsidRPr="00FA4316">
              <w:rPr>
                <w:sz w:val="16"/>
                <w:szCs w:val="16"/>
                <w:vertAlign w:val="superscript"/>
              </w:rPr>
              <w:t>)</w:t>
            </w:r>
          </w:p>
        </w:tc>
        <w:tc>
          <w:tcPr>
            <w:tcW w:w="1107" w:type="dxa"/>
            <w:tcBorders>
              <w:bottom w:val="single" w:sz="4" w:space="0" w:color="auto"/>
            </w:tcBorders>
            <w:vAlign w:val="center"/>
          </w:tcPr>
          <w:p w14:paraId="43A12FAF" w14:textId="77777777" w:rsidR="0007558C" w:rsidRPr="00FA4316" w:rsidRDefault="0007558C" w:rsidP="00A3734A">
            <w:pPr>
              <w:spacing w:before="40" w:after="40"/>
              <w:ind w:left="-392" w:right="175"/>
              <w:jc w:val="right"/>
              <w:rPr>
                <w:rFonts w:cs="Arial"/>
                <w:sz w:val="16"/>
                <w:szCs w:val="16"/>
              </w:rPr>
            </w:pPr>
            <w:r w:rsidRPr="00FA4316">
              <w:rPr>
                <w:rFonts w:cs="Arial"/>
                <w:sz w:val="16"/>
                <w:szCs w:val="16"/>
              </w:rPr>
              <w:t>1.2</w:t>
            </w:r>
            <w:r>
              <w:rPr>
                <w:rFonts w:cs="Arial"/>
                <w:sz w:val="16"/>
                <w:szCs w:val="16"/>
              </w:rPr>
              <w:t xml:space="preserve"> </w:t>
            </w:r>
            <w:r w:rsidRPr="00FA4316">
              <w:rPr>
                <w:rFonts w:cs="Arial"/>
                <w:sz w:val="16"/>
                <w:szCs w:val="16"/>
              </w:rPr>
              <w:t>(1.3)</w:t>
            </w:r>
          </w:p>
        </w:tc>
        <w:tc>
          <w:tcPr>
            <w:tcW w:w="1108" w:type="dxa"/>
            <w:tcBorders>
              <w:bottom w:val="single" w:sz="4" w:space="0" w:color="auto"/>
            </w:tcBorders>
            <w:vAlign w:val="center"/>
          </w:tcPr>
          <w:p w14:paraId="19AF3540" w14:textId="77777777" w:rsidR="0007558C" w:rsidRPr="00FA4316" w:rsidRDefault="0007558C" w:rsidP="00A3734A">
            <w:pPr>
              <w:spacing w:before="40" w:after="40"/>
              <w:ind w:left="-391" w:right="176"/>
              <w:jc w:val="right"/>
              <w:rPr>
                <w:rFonts w:cs="Arial"/>
                <w:sz w:val="16"/>
                <w:szCs w:val="16"/>
              </w:rPr>
            </w:pPr>
            <w:r w:rsidRPr="00FA4316">
              <w:rPr>
                <w:rFonts w:cs="Arial"/>
                <w:sz w:val="16"/>
                <w:szCs w:val="16"/>
              </w:rPr>
              <w:t>1.2</w:t>
            </w:r>
            <w:r>
              <w:rPr>
                <w:rFonts w:cs="Arial"/>
                <w:sz w:val="16"/>
                <w:szCs w:val="16"/>
              </w:rPr>
              <w:t xml:space="preserve"> </w:t>
            </w:r>
            <w:r w:rsidRPr="00FA4316">
              <w:rPr>
                <w:rFonts w:cs="Arial"/>
                <w:sz w:val="16"/>
                <w:szCs w:val="16"/>
              </w:rPr>
              <w:t>(1.1)</w:t>
            </w:r>
          </w:p>
        </w:tc>
        <w:tc>
          <w:tcPr>
            <w:tcW w:w="1108" w:type="dxa"/>
            <w:tcBorders>
              <w:bottom w:val="single" w:sz="4" w:space="0" w:color="auto"/>
            </w:tcBorders>
            <w:vAlign w:val="center"/>
          </w:tcPr>
          <w:p w14:paraId="719AA892" w14:textId="77777777" w:rsidR="0007558C" w:rsidRPr="00FA4316" w:rsidRDefault="0007558C" w:rsidP="00A3734A">
            <w:pPr>
              <w:spacing w:before="40" w:after="40"/>
              <w:ind w:left="-391" w:right="176"/>
              <w:jc w:val="right"/>
              <w:rPr>
                <w:rFonts w:cs="Arial"/>
                <w:sz w:val="16"/>
                <w:szCs w:val="16"/>
              </w:rPr>
            </w:pPr>
            <w:r w:rsidRPr="00FA4316">
              <w:rPr>
                <w:rFonts w:cs="Arial"/>
                <w:sz w:val="16"/>
                <w:szCs w:val="16"/>
              </w:rPr>
              <w:t>1.1</w:t>
            </w:r>
            <w:r>
              <w:rPr>
                <w:rFonts w:cs="Arial"/>
                <w:sz w:val="16"/>
                <w:szCs w:val="16"/>
              </w:rPr>
              <w:t xml:space="preserve"> </w:t>
            </w:r>
            <w:r w:rsidRPr="00FA4316">
              <w:rPr>
                <w:rFonts w:cs="Arial"/>
                <w:sz w:val="16"/>
                <w:szCs w:val="16"/>
              </w:rPr>
              <w:t>(1.0)</w:t>
            </w:r>
          </w:p>
        </w:tc>
        <w:tc>
          <w:tcPr>
            <w:tcW w:w="1107" w:type="dxa"/>
            <w:tcBorders>
              <w:bottom w:val="single" w:sz="4" w:space="0" w:color="auto"/>
            </w:tcBorders>
            <w:vAlign w:val="center"/>
          </w:tcPr>
          <w:p w14:paraId="5541DE73" w14:textId="77777777" w:rsidR="0007558C" w:rsidRPr="00FA4316" w:rsidRDefault="0007558C" w:rsidP="00A3734A">
            <w:pPr>
              <w:spacing w:before="40" w:after="40"/>
              <w:ind w:left="-391" w:right="176"/>
              <w:jc w:val="right"/>
              <w:rPr>
                <w:rFonts w:cs="Arial"/>
                <w:sz w:val="16"/>
                <w:szCs w:val="16"/>
              </w:rPr>
            </w:pPr>
            <w:r w:rsidRPr="00FA4316">
              <w:rPr>
                <w:rFonts w:cs="Arial"/>
                <w:sz w:val="16"/>
                <w:szCs w:val="16"/>
              </w:rPr>
              <w:t>1.0</w:t>
            </w:r>
          </w:p>
        </w:tc>
        <w:tc>
          <w:tcPr>
            <w:tcW w:w="1108" w:type="dxa"/>
            <w:tcBorders>
              <w:bottom w:val="single" w:sz="4" w:space="0" w:color="auto"/>
            </w:tcBorders>
            <w:vAlign w:val="center"/>
          </w:tcPr>
          <w:p w14:paraId="5AFFD3E4" w14:textId="77777777" w:rsidR="0007558C" w:rsidRPr="00FA4316" w:rsidRDefault="0007558C" w:rsidP="00A3734A">
            <w:pPr>
              <w:spacing w:before="40" w:after="40"/>
              <w:ind w:left="-391" w:right="176"/>
              <w:jc w:val="right"/>
              <w:rPr>
                <w:rFonts w:cs="Arial"/>
                <w:sz w:val="16"/>
                <w:szCs w:val="16"/>
              </w:rPr>
            </w:pPr>
            <w:r w:rsidRPr="00FA4316">
              <w:rPr>
                <w:rFonts w:cs="Arial"/>
                <w:sz w:val="16"/>
                <w:szCs w:val="16"/>
              </w:rPr>
              <w:t>1.0</w:t>
            </w:r>
          </w:p>
        </w:tc>
        <w:tc>
          <w:tcPr>
            <w:tcW w:w="1108" w:type="dxa"/>
            <w:tcBorders>
              <w:bottom w:val="single" w:sz="4" w:space="0" w:color="auto"/>
            </w:tcBorders>
          </w:tcPr>
          <w:p w14:paraId="2370C42C" w14:textId="77777777" w:rsidR="0007558C" w:rsidRPr="00FA4316" w:rsidRDefault="0007558C" w:rsidP="00A3734A">
            <w:pPr>
              <w:spacing w:before="40" w:after="40"/>
              <w:ind w:left="-391" w:right="176"/>
              <w:jc w:val="right"/>
              <w:rPr>
                <w:color w:val="000000"/>
                <w:sz w:val="16"/>
                <w:szCs w:val="16"/>
              </w:rPr>
            </w:pPr>
            <w:r w:rsidRPr="00FA4316">
              <w:rPr>
                <w:color w:val="000000"/>
                <w:sz w:val="16"/>
                <w:szCs w:val="16"/>
              </w:rPr>
              <w:t>1.0</w:t>
            </w:r>
          </w:p>
        </w:tc>
      </w:tr>
    </w:tbl>
    <w:p w14:paraId="1F8ED762" w14:textId="77777777" w:rsidR="0007558C" w:rsidRPr="00FA4316" w:rsidRDefault="0007558C" w:rsidP="005D18BA">
      <w:pPr>
        <w:rPr>
          <w:sz w:val="6"/>
          <w:szCs w:val="6"/>
        </w:rPr>
      </w:pPr>
    </w:p>
    <w:p w14:paraId="45E9A03F" w14:textId="77777777" w:rsidR="0007558C" w:rsidRPr="00FA4316" w:rsidRDefault="0007558C" w:rsidP="00014948">
      <w:pPr>
        <w:pStyle w:val="Tablereference"/>
        <w:numPr>
          <w:ilvl w:val="0"/>
          <w:numId w:val="138"/>
        </w:numPr>
        <w:spacing w:before="20" w:after="20"/>
      </w:pPr>
      <w:r w:rsidRPr="00FA4316">
        <w:t>Forecasts are rounded to the nearest quarter point and are annual average per cent change, unless otherwise indicated. 202</w:t>
      </w:r>
      <w:r>
        <w:t>5</w:t>
      </w:r>
      <w:r w:rsidRPr="00FA4316">
        <w:t>-2</w:t>
      </w:r>
      <w:r>
        <w:t>6</w:t>
      </w:r>
      <w:r w:rsidRPr="00FA4316">
        <w:t xml:space="preserve"> Half-Yearly Review forecasts </w:t>
      </w:r>
      <w:r>
        <w:t xml:space="preserve">are </w:t>
      </w:r>
      <w:r w:rsidRPr="00FA4316">
        <w:t>in parentheses where different.</w:t>
      </w:r>
    </w:p>
    <w:p w14:paraId="2EB55BF7" w14:textId="77777777" w:rsidR="0007558C" w:rsidRPr="00FA4316" w:rsidRDefault="0007558C" w:rsidP="0007558C">
      <w:pPr>
        <w:pStyle w:val="Tablereference"/>
        <w:spacing w:before="20" w:after="20"/>
        <w:ind w:left="357" w:hanging="357"/>
      </w:pPr>
      <w:r w:rsidRPr="00FA4316">
        <w:t>June quarter, per cent. </w:t>
      </w:r>
    </w:p>
    <w:p w14:paraId="7E95ECB7" w14:textId="77777777" w:rsidR="0007558C" w:rsidRPr="00FA4316" w:rsidRDefault="0007558C" w:rsidP="0007558C">
      <w:pPr>
        <w:pStyle w:val="Tablereference"/>
        <w:spacing w:before="20" w:after="20"/>
        <w:ind w:left="357" w:hanging="357"/>
      </w:pPr>
      <w:r w:rsidRPr="00FA4316">
        <w:t xml:space="preserve">Per cent change through the year to 30 June. Forecasts </w:t>
      </w:r>
      <w:r>
        <w:t xml:space="preserve">are </w:t>
      </w:r>
      <w:r w:rsidRPr="00FA4316">
        <w:t xml:space="preserve">rounded to </w:t>
      </w:r>
      <w:r>
        <w:t xml:space="preserve">the </w:t>
      </w:r>
      <w:r w:rsidRPr="00FA4316">
        <w:t>nearest 0.1 percentage point.</w:t>
      </w:r>
    </w:p>
    <w:p w14:paraId="58A72E73" w14:textId="77777777" w:rsidR="0007558C" w:rsidRPr="00FA4316" w:rsidRDefault="0007558C" w:rsidP="005D18BA">
      <w:pPr>
        <w:pStyle w:val="Notereference"/>
      </w:pPr>
      <w:r w:rsidRPr="002010CA">
        <w:t xml:space="preserve">Note: Forecasts </w:t>
      </w:r>
      <w:r>
        <w:t xml:space="preserve">were </w:t>
      </w:r>
      <w:r w:rsidRPr="002010CA">
        <w:t>finalised 15 May</w:t>
      </w:r>
      <w:r>
        <w:t xml:space="preserve">, prior to the publication of the March quarter 2026 National Accounts by the Australian Bureau of Statistics (ABS). </w:t>
      </w:r>
      <w:r w:rsidRPr="0080308B">
        <w:t xml:space="preserve">This reflects </w:t>
      </w:r>
      <w:r w:rsidRPr="00056C63">
        <w:t>data up to 8 May.</w:t>
      </w:r>
      <w:r w:rsidRPr="00FA4316">
        <w:t xml:space="preserve"> </w:t>
      </w:r>
    </w:p>
    <w:p w14:paraId="20ADE94A" w14:textId="77777777" w:rsidR="0007558C" w:rsidRPr="00FA4316" w:rsidRDefault="0007558C" w:rsidP="005D18BA">
      <w:pPr>
        <w:pStyle w:val="Source"/>
      </w:pPr>
      <w:r w:rsidRPr="00FA4316">
        <w:t>Source: ABS and NSW Treasury</w:t>
      </w:r>
    </w:p>
    <w:p w14:paraId="4ADB8ADB" w14:textId="77777777" w:rsidR="0007558C" w:rsidRDefault="0007558C">
      <w:pPr>
        <w:spacing w:before="360" w:after="120"/>
        <w:ind w:left="851" w:hanging="851"/>
        <w:rPr>
          <w:rFonts w:ascii="Public Sans SemiBold" w:hAnsi="Public Sans SemiBold"/>
          <w:b/>
          <w:color w:val="000000"/>
          <w:sz w:val="28"/>
        </w:rPr>
      </w:pPr>
      <w:r>
        <w:br w:type="page"/>
      </w:r>
    </w:p>
    <w:p w14:paraId="636ADEA1" w14:textId="77777777" w:rsidR="0007558C" w:rsidRPr="00FA4316" w:rsidRDefault="0007558C" w:rsidP="0007558C">
      <w:pPr>
        <w:pStyle w:val="21Heading2"/>
        <w:ind w:left="851" w:hanging="851"/>
      </w:pPr>
      <w:bookmarkStart w:id="27" w:name="_Toc233711342"/>
      <w:r w:rsidRPr="00FA4316">
        <w:lastRenderedPageBreak/>
        <w:t>Demand has been stronger than previously expected</w:t>
      </w:r>
      <w:bookmarkEnd w:id="27"/>
    </w:p>
    <w:p w14:paraId="15EBB5FC" w14:textId="77777777" w:rsidR="0007558C" w:rsidRPr="00FE789C" w:rsidRDefault="0007558C" w:rsidP="002252E9">
      <w:pPr>
        <w:pStyle w:val="BodyText"/>
        <w:rPr>
          <w:lang w:val="en-AU"/>
        </w:rPr>
      </w:pPr>
      <w:r w:rsidRPr="00FE789C">
        <w:rPr>
          <w:lang w:val="en-AU"/>
        </w:rPr>
        <w:t xml:space="preserve">Growth in the NSW economy picked up over the course of 2025. </w:t>
      </w:r>
      <w:r w:rsidRPr="0074262B">
        <w:rPr>
          <w:lang w:val="en-AU"/>
        </w:rPr>
        <w:t xml:space="preserve">Rising real wages, and </w:t>
      </w:r>
      <w:r w:rsidRPr="00FE789C">
        <w:rPr>
          <w:lang w:val="en-AU"/>
        </w:rPr>
        <w:t>the Reserve Bank of Australia</w:t>
      </w:r>
      <w:r>
        <w:rPr>
          <w:lang w:val="en-AU"/>
        </w:rPr>
        <w:t>’s</w:t>
      </w:r>
      <w:r w:rsidRPr="00FE789C">
        <w:rPr>
          <w:lang w:val="en-AU"/>
        </w:rPr>
        <w:t xml:space="preserve"> (RBA) cumulative 75</w:t>
      </w:r>
      <w:r w:rsidRPr="00052251">
        <w:rPr>
          <w:lang w:val="en-AU"/>
        </w:rPr>
        <w:t> </w:t>
      </w:r>
      <w:r w:rsidRPr="00FE789C">
        <w:rPr>
          <w:lang w:val="en-AU"/>
        </w:rPr>
        <w:t xml:space="preserve">basis points cut to the cash rate from February to August 2025 </w:t>
      </w:r>
      <w:r>
        <w:rPr>
          <w:lang w:val="en-AU"/>
        </w:rPr>
        <w:t xml:space="preserve">have </w:t>
      </w:r>
      <w:r w:rsidRPr="00FE789C">
        <w:rPr>
          <w:lang w:val="en-AU"/>
        </w:rPr>
        <w:t xml:space="preserve">boosted private demand in the economy by more than anticipated at the time of the Half-Yearly Review. Total real NSW state final demand </w:t>
      </w:r>
      <w:r>
        <w:rPr>
          <w:lang w:val="en-AU"/>
        </w:rPr>
        <w:t xml:space="preserve">(SFD) </w:t>
      </w:r>
      <w:r w:rsidRPr="00FE789C">
        <w:rPr>
          <w:lang w:val="en-AU"/>
        </w:rPr>
        <w:t>grew by 2.</w:t>
      </w:r>
      <w:r>
        <w:rPr>
          <w:lang w:val="en-AU"/>
        </w:rPr>
        <w:t>6</w:t>
      </w:r>
      <w:r w:rsidRPr="00FE789C">
        <w:rPr>
          <w:lang w:val="en-AU"/>
        </w:rPr>
        <w:t xml:space="preserve"> per cent over the year to the December quarter 2025. The private sector contributed almost 80 per cent of this growth</w:t>
      </w:r>
      <w:r>
        <w:rPr>
          <w:lang w:val="en-AU"/>
        </w:rPr>
        <w:t xml:space="preserve">. </w:t>
      </w:r>
    </w:p>
    <w:p w14:paraId="0EB142D1" w14:textId="77777777" w:rsidR="0007558C" w:rsidRPr="00FE789C" w:rsidRDefault="0007558C" w:rsidP="008F14FD">
      <w:pPr>
        <w:pStyle w:val="BodyText"/>
        <w:rPr>
          <w:lang w:val="en-AU"/>
        </w:rPr>
      </w:pPr>
      <w:r w:rsidRPr="00FE789C">
        <w:rPr>
          <w:lang w:val="en-AU"/>
        </w:rPr>
        <w:t xml:space="preserve">Household consumption </w:t>
      </w:r>
      <w:r>
        <w:rPr>
          <w:lang w:val="en-AU"/>
        </w:rPr>
        <w:t xml:space="preserve">in New South Wales </w:t>
      </w:r>
      <w:r w:rsidRPr="00FE789C">
        <w:rPr>
          <w:lang w:val="en-AU"/>
        </w:rPr>
        <w:t xml:space="preserve">rose by </w:t>
      </w:r>
      <w:r>
        <w:rPr>
          <w:lang w:val="en-AU"/>
        </w:rPr>
        <w:t>2.2</w:t>
      </w:r>
      <w:r w:rsidRPr="00FE789C">
        <w:rPr>
          <w:lang w:val="en-AU"/>
        </w:rPr>
        <w:t xml:space="preserve"> per cent over the year to the </w:t>
      </w:r>
      <w:r>
        <w:rPr>
          <w:lang w:val="en-AU"/>
        </w:rPr>
        <w:t>March </w:t>
      </w:r>
      <w:r w:rsidRPr="00FE789C">
        <w:rPr>
          <w:lang w:val="en-AU"/>
        </w:rPr>
        <w:t>quarter 202</w:t>
      </w:r>
      <w:r>
        <w:rPr>
          <w:lang w:val="en-AU"/>
        </w:rPr>
        <w:t>6</w:t>
      </w:r>
      <w:r w:rsidRPr="00FE789C">
        <w:rPr>
          <w:lang w:val="en-AU"/>
        </w:rPr>
        <w:t xml:space="preserve">. Growth was </w:t>
      </w:r>
      <w:r>
        <w:rPr>
          <w:lang w:val="en-AU"/>
        </w:rPr>
        <w:t xml:space="preserve">strongest in consumption of essential </w:t>
      </w:r>
      <w:r w:rsidRPr="00FE789C">
        <w:rPr>
          <w:lang w:val="en-AU"/>
        </w:rPr>
        <w:t>goods and services (+2.</w:t>
      </w:r>
      <w:r>
        <w:rPr>
          <w:lang w:val="en-AU"/>
        </w:rPr>
        <w:t>5</w:t>
      </w:r>
      <w:r w:rsidRPr="00FE789C">
        <w:rPr>
          <w:lang w:val="en-AU"/>
        </w:rPr>
        <w:t> per</w:t>
      </w:r>
      <w:r>
        <w:rPr>
          <w:lang w:val="en-AU"/>
        </w:rPr>
        <w:t> </w:t>
      </w:r>
      <w:r w:rsidRPr="00FE789C">
        <w:rPr>
          <w:lang w:val="en-AU"/>
        </w:rPr>
        <w:t xml:space="preserve">cent) as opposed to </w:t>
      </w:r>
      <w:r>
        <w:rPr>
          <w:lang w:val="en-AU"/>
        </w:rPr>
        <w:t xml:space="preserve">discretionary </w:t>
      </w:r>
      <w:r w:rsidRPr="00FE789C">
        <w:rPr>
          <w:lang w:val="en-AU"/>
        </w:rPr>
        <w:t xml:space="preserve">items (+1.7 per cent). </w:t>
      </w:r>
      <w:r>
        <w:rPr>
          <w:lang w:val="en-AU"/>
        </w:rPr>
        <w:t>O</w:t>
      </w:r>
      <w:r w:rsidRPr="00FE789C">
        <w:rPr>
          <w:lang w:val="en-AU"/>
        </w:rPr>
        <w:t>ver the first half of 2025</w:t>
      </w:r>
      <w:r>
        <w:rPr>
          <w:lang w:val="en-AU"/>
        </w:rPr>
        <w:t xml:space="preserve"> </w:t>
      </w:r>
      <w:r w:rsidRPr="00FE789C">
        <w:rPr>
          <w:lang w:val="en-AU"/>
        </w:rPr>
        <w:t>cost</w:t>
      </w:r>
      <w:r w:rsidRPr="00FE789C">
        <w:rPr>
          <w:lang w:val="en-AU"/>
        </w:rPr>
        <w:noBreakHyphen/>
        <w:t>of</w:t>
      </w:r>
      <w:r w:rsidRPr="00FE789C">
        <w:rPr>
          <w:lang w:val="en-AU"/>
        </w:rPr>
        <w:noBreakHyphen/>
        <w:t>living pressures</w:t>
      </w:r>
      <w:r>
        <w:rPr>
          <w:lang w:val="en-AU"/>
        </w:rPr>
        <w:t xml:space="preserve"> eased slightly and</w:t>
      </w:r>
      <w:r w:rsidRPr="00FE789C" w:rsidDel="00174390">
        <w:rPr>
          <w:lang w:val="en-AU"/>
        </w:rPr>
        <w:t xml:space="preserve"> </w:t>
      </w:r>
      <w:r w:rsidRPr="00FE789C">
        <w:rPr>
          <w:lang w:val="en-AU"/>
        </w:rPr>
        <w:t xml:space="preserve">discretionary </w:t>
      </w:r>
      <w:r>
        <w:rPr>
          <w:lang w:val="en-AU"/>
        </w:rPr>
        <w:t>consumption</w:t>
      </w:r>
      <w:r w:rsidRPr="00FE789C">
        <w:rPr>
          <w:lang w:val="en-AU"/>
        </w:rPr>
        <w:t xml:space="preserve"> </w:t>
      </w:r>
      <w:r>
        <w:rPr>
          <w:lang w:val="en-AU"/>
        </w:rPr>
        <w:t xml:space="preserve">strengthened, </w:t>
      </w:r>
      <w:r w:rsidRPr="00FE789C">
        <w:rPr>
          <w:lang w:val="en-AU"/>
        </w:rPr>
        <w:t>reflect</w:t>
      </w:r>
      <w:r>
        <w:rPr>
          <w:lang w:val="en-AU"/>
        </w:rPr>
        <w:t>ing</w:t>
      </w:r>
      <w:r w:rsidRPr="00FE789C">
        <w:rPr>
          <w:lang w:val="en-AU"/>
        </w:rPr>
        <w:t xml:space="preserve"> cuts to mortgage interest rates, increases in real wages and the Stage 3 income tax cuts</w:t>
      </w:r>
      <w:r>
        <w:rPr>
          <w:lang w:val="en-AU"/>
        </w:rPr>
        <w:t>.</w:t>
      </w:r>
      <w:r w:rsidRPr="00FE789C">
        <w:rPr>
          <w:lang w:val="en-AU"/>
        </w:rPr>
        <w:t xml:space="preserve"> </w:t>
      </w:r>
      <w:r>
        <w:rPr>
          <w:lang w:val="en-AU"/>
        </w:rPr>
        <w:t>Growth in discretionary household consumption has been more constrained in the March quarter 2026.</w:t>
      </w:r>
      <w:r w:rsidRPr="00FE789C">
        <w:rPr>
          <w:lang w:val="en-AU"/>
        </w:rPr>
        <w:t xml:space="preserve"> </w:t>
      </w:r>
    </w:p>
    <w:p w14:paraId="415CFD3B" w14:textId="77777777" w:rsidR="0007558C" w:rsidRPr="00FE789C" w:rsidRDefault="0007558C" w:rsidP="002252E9">
      <w:pPr>
        <w:pStyle w:val="BodyText"/>
        <w:rPr>
          <w:lang w:val="en-AU"/>
        </w:rPr>
      </w:pPr>
      <w:r w:rsidRPr="00FE789C">
        <w:rPr>
          <w:lang w:val="en-AU"/>
        </w:rPr>
        <w:t xml:space="preserve">The pick-up in private demand was also supported by stronger outcomes for business investment. </w:t>
      </w:r>
      <w:r>
        <w:rPr>
          <w:lang w:val="en-AU"/>
        </w:rPr>
        <w:t>B</w:t>
      </w:r>
      <w:r w:rsidRPr="00FE789C">
        <w:rPr>
          <w:lang w:val="en-AU"/>
        </w:rPr>
        <w:t xml:space="preserve">usiness investment rose </w:t>
      </w:r>
      <w:r>
        <w:rPr>
          <w:lang w:val="en-AU"/>
        </w:rPr>
        <w:t>by more than 20 per cent</w:t>
      </w:r>
      <w:r w:rsidRPr="00FE789C">
        <w:rPr>
          <w:lang w:val="en-AU"/>
        </w:rPr>
        <w:t xml:space="preserve"> over the year to the March</w:t>
      </w:r>
      <w:r>
        <w:rPr>
          <w:lang w:val="en-AU"/>
        </w:rPr>
        <w:t> </w:t>
      </w:r>
      <w:r w:rsidRPr="00FE789C">
        <w:rPr>
          <w:lang w:val="en-AU"/>
        </w:rPr>
        <w:t xml:space="preserve">quarter </w:t>
      </w:r>
      <w:r>
        <w:rPr>
          <w:lang w:val="en-AU"/>
        </w:rPr>
        <w:t>2026.</w:t>
      </w:r>
      <w:r w:rsidRPr="00FE789C">
        <w:rPr>
          <w:lang w:val="en-AU"/>
        </w:rPr>
        <w:t xml:space="preserve"> Significant drivers of this improvement included investment in data centres, </w:t>
      </w:r>
      <w:r>
        <w:rPr>
          <w:lang w:val="en-AU"/>
        </w:rPr>
        <w:t xml:space="preserve">renewable energy infrastructure, and other </w:t>
      </w:r>
      <w:r w:rsidRPr="00FE789C">
        <w:rPr>
          <w:lang w:val="en-AU"/>
        </w:rPr>
        <w:t xml:space="preserve">machinery and equipment. Investment in intellectual property products, such as computer software was strong, and continues to grow as a share of total business investment. </w:t>
      </w:r>
    </w:p>
    <w:p w14:paraId="276B87D8" w14:textId="77777777" w:rsidR="0007558C" w:rsidRPr="004A0260" w:rsidRDefault="0007558C" w:rsidP="009F6DAB">
      <w:pPr>
        <w:pStyle w:val="BodyText"/>
        <w:rPr>
          <w:rStyle w:val="cf01"/>
        </w:rPr>
      </w:pPr>
      <w:r w:rsidRPr="00FE789C">
        <w:t>Dwelling investment gr</w:t>
      </w:r>
      <w:r>
        <w:t>e</w:t>
      </w:r>
      <w:r w:rsidRPr="00FE789C">
        <w:t>w solidly</w:t>
      </w:r>
      <w:r>
        <w:t xml:space="preserve"> over the year to the March quarter 2026</w:t>
      </w:r>
      <w:r w:rsidRPr="00FE789C">
        <w:t xml:space="preserve">, as lower interest rates and </w:t>
      </w:r>
      <w:r>
        <w:t xml:space="preserve">the NSW Government planning reforms </w:t>
      </w:r>
      <w:r w:rsidRPr="00FE789C">
        <w:t>helped support an incre</w:t>
      </w:r>
      <w:r w:rsidRPr="00B504B1">
        <w:t xml:space="preserve">ase in </w:t>
      </w:r>
      <w:r>
        <w:t xml:space="preserve">approvals and </w:t>
      </w:r>
      <w:r w:rsidRPr="00B504B1">
        <w:t>commencement</w:t>
      </w:r>
      <w:r>
        <w:t>s</w:t>
      </w:r>
      <w:r w:rsidRPr="00B504B1">
        <w:t xml:space="preserve"> over</w:t>
      </w:r>
      <w:r w:rsidRPr="00FE789C">
        <w:t xml:space="preserve"> the course of 2025.</w:t>
      </w:r>
      <w:r>
        <w:t xml:space="preserve"> This follows a period of weak dwelling construction since 2021. Over the year to December quarter 2025, new housing commencements </w:t>
      </w:r>
      <w:r w:rsidRPr="00F756B9">
        <w:t>increased by 53 per cent</w:t>
      </w:r>
      <w:r>
        <w:t>. Meanwhile, dwelling approvals in the 12 months to April 2026 have risen by 13 per cent (compared to the prior 12 months), suggesting that the recent strength in commencements is likely to be sustained (see Chart 2.1).</w:t>
      </w:r>
    </w:p>
    <w:p w14:paraId="634720EA" w14:textId="77777777" w:rsidR="0007558C" w:rsidRDefault="0007558C" w:rsidP="0007558C">
      <w:pPr>
        <w:pStyle w:val="Chart2X"/>
        <w:ind w:left="1418" w:hanging="1418"/>
      </w:pPr>
      <w:r>
        <w:t>NSW dwelling additions</w:t>
      </w:r>
      <w:r w:rsidRPr="00F46399" w:rsidDel="005804DC">
        <w:rPr>
          <w:rFonts w:eastAsiaTheme="minorEastAsia"/>
        </w:rPr>
        <w:t xml:space="preserve"> </w:t>
      </w:r>
    </w:p>
    <w:p w14:paraId="7EE1BF66" w14:textId="71B8E269" w:rsidR="003E4B06" w:rsidRDefault="003E4B06" w:rsidP="003E4B06">
      <w:r w:rsidRPr="003E4B06">
        <w:rPr>
          <w:noProof/>
        </w:rPr>
        <w:drawing>
          <wp:inline distT="0" distB="0" distL="0" distR="0" wp14:anchorId="1219A444" wp14:editId="50CA69FB">
            <wp:extent cx="6120765" cy="2593975"/>
            <wp:effectExtent l="0" t="0" r="0" b="0"/>
            <wp:docPr id="121822710" name="Picture 12" descr="Chart 2.1: NSW dwelling addi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2710" name="Picture 12" descr="Chart 2.1: NSW dwelling additions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702ADD16" w14:textId="57C36AB6" w:rsidR="0007558C" w:rsidRDefault="0007558C" w:rsidP="004A0260">
      <w:pPr>
        <w:pStyle w:val="Source"/>
      </w:pPr>
      <w:r w:rsidRPr="00E8598E">
        <w:t xml:space="preserve">Source: </w:t>
      </w:r>
      <w:r>
        <w:t>ABS</w:t>
      </w:r>
      <w:r w:rsidRPr="00FE789C">
        <w:t xml:space="preserve"> </w:t>
      </w:r>
      <w:r w:rsidRPr="00E8598E">
        <w:t>and NSW Treasury</w:t>
      </w:r>
    </w:p>
    <w:p w14:paraId="37707713" w14:textId="77777777" w:rsidR="0007558C" w:rsidRDefault="0007558C">
      <w:pPr>
        <w:spacing w:before="360" w:after="120"/>
        <w:ind w:left="851" w:hanging="851"/>
        <w:rPr>
          <w:rFonts w:ascii="Public Sans SemiBold" w:hAnsi="Public Sans SemiBold"/>
          <w:b/>
          <w:bCs/>
          <w:color w:val="000000" w:themeColor="text1"/>
          <w:kern w:val="28"/>
          <w:sz w:val="26"/>
          <w:szCs w:val="28"/>
        </w:rPr>
      </w:pPr>
      <w:r>
        <w:br w:type="page"/>
      </w:r>
    </w:p>
    <w:p w14:paraId="7094E4E6" w14:textId="77777777" w:rsidR="0007558C" w:rsidRPr="00FA4316" w:rsidRDefault="0007558C" w:rsidP="005D18BA">
      <w:pPr>
        <w:pStyle w:val="Heading3"/>
      </w:pPr>
      <w:r w:rsidRPr="00FA4316">
        <w:lastRenderedPageBreak/>
        <w:t xml:space="preserve">Capacity pressures persist and inflationary pressures have </w:t>
      </w:r>
      <w:r>
        <w:t>emerged</w:t>
      </w:r>
    </w:p>
    <w:p w14:paraId="1B1E32F5" w14:textId="77777777" w:rsidR="0007558C" w:rsidRPr="00FE789C" w:rsidRDefault="0007558C" w:rsidP="002252E9">
      <w:pPr>
        <w:pStyle w:val="BodyText"/>
        <w:rPr>
          <w:lang w:val="en-AU"/>
        </w:rPr>
      </w:pPr>
      <w:r w:rsidRPr="00FE789C">
        <w:rPr>
          <w:lang w:val="en-AU"/>
        </w:rPr>
        <w:t>The resilience of demand has been accompanied by ongoing capacity pressures, particularly in the labour market. Strong and sustained labour demand has underpinned solid employment growth, with NSW trend employment rising by 1.2 per cent over the year to April 2026 and trend total hours worked rising by 3.0 per cent. Despite this strength in labour demand, strong growth in the number of people in the labour force has led to the unemployment rate mov</w:t>
      </w:r>
      <w:r>
        <w:rPr>
          <w:lang w:val="en-AU"/>
        </w:rPr>
        <w:t>ing</w:t>
      </w:r>
      <w:r w:rsidRPr="00FE789C">
        <w:rPr>
          <w:lang w:val="en-AU"/>
        </w:rPr>
        <w:t xml:space="preserve"> higher to 4.5 per cent. </w:t>
      </w:r>
      <w:r>
        <w:rPr>
          <w:lang w:val="en-AU"/>
        </w:rPr>
        <w:t>The unemployment rate, however, remains low by historical standards.</w:t>
      </w:r>
    </w:p>
    <w:p w14:paraId="7095ADF4" w14:textId="77777777" w:rsidR="0007558C" w:rsidRPr="00FE789C" w:rsidRDefault="0007558C" w:rsidP="002252E9">
      <w:pPr>
        <w:pStyle w:val="BodyText"/>
        <w:rPr>
          <w:lang w:val="en-AU"/>
        </w:rPr>
      </w:pPr>
      <w:r w:rsidRPr="00FE789C">
        <w:rPr>
          <w:lang w:val="en-AU"/>
        </w:rPr>
        <w:t>The underutilisation rate, which includes not only those people who are unemployed but also those who would like to work more hours than they currently do, was 9.9 per cent in April</w:t>
      </w:r>
      <w:r>
        <w:rPr>
          <w:lang w:val="en-AU"/>
        </w:rPr>
        <w:t xml:space="preserve"> (Chart 2.2)</w:t>
      </w:r>
      <w:r w:rsidRPr="00FE789C">
        <w:rPr>
          <w:lang w:val="en-AU"/>
        </w:rPr>
        <w:t xml:space="preserve">. This was broadly in line with its level of a year ago and below the average of the past decade of 11.8 per cent. </w:t>
      </w:r>
    </w:p>
    <w:p w14:paraId="393F5863" w14:textId="77777777" w:rsidR="0007558C" w:rsidRPr="00FE789C" w:rsidRDefault="0007558C" w:rsidP="002252E9">
      <w:pPr>
        <w:pStyle w:val="BodyText"/>
        <w:rPr>
          <w:lang w:val="en-AU"/>
        </w:rPr>
      </w:pPr>
      <w:r w:rsidRPr="00FE789C">
        <w:rPr>
          <w:lang w:val="en-AU"/>
        </w:rPr>
        <w:t xml:space="preserve">The preferred hours-based measure of the underutilisation rate, which measures the additional number of hours people are willing and able to work, was 5.3 per cent in February, which is well below the average recorded over the past 10 years of 6.2 per cent. </w:t>
      </w:r>
    </w:p>
    <w:p w14:paraId="4E2E936C" w14:textId="77777777" w:rsidR="0007558C" w:rsidRPr="00FE789C" w:rsidRDefault="0007558C" w:rsidP="002252E9">
      <w:pPr>
        <w:pStyle w:val="BodyText"/>
        <w:rPr>
          <w:lang w:val="en-AU"/>
        </w:rPr>
      </w:pPr>
      <w:r w:rsidRPr="00FE789C">
        <w:rPr>
          <w:lang w:val="en-AU"/>
        </w:rPr>
        <w:t xml:space="preserve">Inflationary pressures re-emerged in the second half of 2025, reflecting the pick-up in final demand against the backdrop of still tight supply capacity. </w:t>
      </w:r>
      <w:r>
        <w:rPr>
          <w:lang w:val="en-AU"/>
        </w:rPr>
        <w:t xml:space="preserve">The conflict in the Middle East and subsequent oil crisis has </w:t>
      </w:r>
      <w:r w:rsidRPr="00052251">
        <w:rPr>
          <w:lang w:val="en-AU"/>
        </w:rPr>
        <w:t xml:space="preserve">added further to </w:t>
      </w:r>
      <w:r>
        <w:rPr>
          <w:lang w:val="en-AU"/>
        </w:rPr>
        <w:t>inflation</w:t>
      </w:r>
      <w:r w:rsidRPr="00FE789C">
        <w:rPr>
          <w:lang w:val="en-AU"/>
        </w:rPr>
        <w:t xml:space="preserve">. Sydney retail petrol prices rose by </w:t>
      </w:r>
      <w:r>
        <w:rPr>
          <w:lang w:val="en-AU"/>
        </w:rPr>
        <w:t xml:space="preserve">over </w:t>
      </w:r>
      <w:r w:rsidRPr="00FE789C">
        <w:rPr>
          <w:lang w:val="en-AU"/>
        </w:rPr>
        <w:t>30</w:t>
      </w:r>
      <w:r>
        <w:rPr>
          <w:lang w:val="en-AU"/>
        </w:rPr>
        <w:t> </w:t>
      </w:r>
      <w:r w:rsidRPr="00FE789C">
        <w:rPr>
          <w:lang w:val="en-AU"/>
        </w:rPr>
        <w:t xml:space="preserve">per cent in the month of March. </w:t>
      </w:r>
      <w:r>
        <w:rPr>
          <w:lang w:val="en-AU"/>
        </w:rPr>
        <w:t>The Sydney consumer price index (CPI) increased by 4.2 per cent over the year to April 2026, from a low of 1.7 per cent over the year to June 2025.</w:t>
      </w:r>
    </w:p>
    <w:tbl>
      <w:tblPr>
        <w:tblStyle w:val="TableGrid"/>
        <w:tblpPr w:leftFromText="180" w:rightFromText="180" w:vertAnchor="text" w:horzAnchor="margin" w:tblpY="-7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Chart 2.2: NSW unemployment and underutilisation rate"/>
        <w:tblDescription w:val="Chart 2.2: NSW unemployment and underutilisation rate"/>
      </w:tblPr>
      <w:tblGrid>
        <w:gridCol w:w="4901"/>
        <w:gridCol w:w="4738"/>
      </w:tblGrid>
      <w:tr w:rsidR="0007558C" w:rsidRPr="00FA4316" w14:paraId="45E43B8C" w14:textId="77777777" w:rsidTr="00B30D3E">
        <w:tc>
          <w:tcPr>
            <w:tcW w:w="4901" w:type="dxa"/>
          </w:tcPr>
          <w:p w14:paraId="6BDA7EAF" w14:textId="77777777" w:rsidR="0007558C" w:rsidRPr="0020561F" w:rsidRDefault="0007558C" w:rsidP="0007558C">
            <w:pPr>
              <w:pStyle w:val="Chart2X"/>
              <w:ind w:left="1418" w:hanging="1418"/>
            </w:pPr>
            <w:r w:rsidRPr="00FE789C">
              <w:t>NSW unemployment and underutilisation rate</w:t>
            </w:r>
          </w:p>
        </w:tc>
        <w:tc>
          <w:tcPr>
            <w:tcW w:w="4738" w:type="dxa"/>
          </w:tcPr>
          <w:p w14:paraId="383AE15B" w14:textId="77777777" w:rsidR="0007558C" w:rsidRPr="0020561F" w:rsidRDefault="0007558C" w:rsidP="0007558C">
            <w:pPr>
              <w:pStyle w:val="Chart2X"/>
              <w:spacing w:after="0"/>
              <w:ind w:left="1418" w:hanging="1418"/>
            </w:pPr>
            <w:r w:rsidRPr="0020561F">
              <w:t>Australia trimmed mean inflation</w:t>
            </w:r>
          </w:p>
        </w:tc>
      </w:tr>
      <w:tr w:rsidR="0007558C" w:rsidRPr="00FA4316" w14:paraId="49FEF18E" w14:textId="77777777" w:rsidTr="00B30D3E">
        <w:tc>
          <w:tcPr>
            <w:tcW w:w="4901" w:type="dxa"/>
          </w:tcPr>
          <w:p w14:paraId="5FCD3B61" w14:textId="041BF802" w:rsidR="004C7FF9" w:rsidRPr="00FA4316" w:rsidRDefault="004C7FF9" w:rsidP="00B30D3E">
            <w:r w:rsidRPr="004C7FF9">
              <w:rPr>
                <w:noProof/>
              </w:rPr>
              <w:drawing>
                <wp:inline distT="0" distB="0" distL="0" distR="0" wp14:anchorId="30F74639" wp14:editId="2C16F8EA">
                  <wp:extent cx="2867660" cy="2183130"/>
                  <wp:effectExtent l="0" t="0" r="8890" b="7620"/>
                  <wp:docPr id="1719333600" name="Picture 13" descr="Chart 2.2: NSW unemployment and underutilisation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33600" name="Picture 13" descr="Chart 2.2: NSW unemployment and underutilisation rat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67660" cy="2183130"/>
                          </a:xfrm>
                          <a:prstGeom prst="rect">
                            <a:avLst/>
                          </a:prstGeom>
                          <a:noFill/>
                          <a:ln>
                            <a:noFill/>
                          </a:ln>
                        </pic:spPr>
                      </pic:pic>
                    </a:graphicData>
                  </a:graphic>
                </wp:inline>
              </w:drawing>
            </w:r>
          </w:p>
        </w:tc>
        <w:tc>
          <w:tcPr>
            <w:tcW w:w="4738" w:type="dxa"/>
          </w:tcPr>
          <w:p w14:paraId="5F6BEA0E" w14:textId="0EECA130" w:rsidR="0007558C" w:rsidRPr="00FA4316" w:rsidRDefault="00CA11E7" w:rsidP="004A0260">
            <w:pPr>
              <w:spacing w:before="120"/>
            </w:pPr>
            <w:r w:rsidRPr="00CA11E7">
              <w:rPr>
                <w:noProof/>
              </w:rPr>
              <w:drawing>
                <wp:inline distT="0" distB="0" distL="0" distR="0" wp14:anchorId="51A976C4" wp14:editId="161A4105">
                  <wp:extent cx="2861310" cy="2158365"/>
                  <wp:effectExtent l="0" t="0" r="0" b="0"/>
                  <wp:docPr id="1991402451" name="Picture 14" descr="Chart 2.3: Australia trimmed mean inf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02451" name="Picture 14" descr="Chart 2.3: Australia trimmed mean inflatio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61310" cy="2158365"/>
                          </a:xfrm>
                          <a:prstGeom prst="rect">
                            <a:avLst/>
                          </a:prstGeom>
                          <a:noFill/>
                          <a:ln>
                            <a:noFill/>
                          </a:ln>
                        </pic:spPr>
                      </pic:pic>
                    </a:graphicData>
                  </a:graphic>
                </wp:inline>
              </w:drawing>
            </w:r>
          </w:p>
        </w:tc>
      </w:tr>
      <w:tr w:rsidR="0007558C" w:rsidRPr="00FA4316" w14:paraId="5E6E131A" w14:textId="77777777" w:rsidTr="00B30D3E">
        <w:tc>
          <w:tcPr>
            <w:tcW w:w="4901" w:type="dxa"/>
          </w:tcPr>
          <w:p w14:paraId="54859F97" w14:textId="77777777" w:rsidR="0007558C" w:rsidRPr="00FA4316" w:rsidRDefault="0007558C" w:rsidP="00B30D3E">
            <w:pPr>
              <w:pStyle w:val="Source"/>
              <w:rPr>
                <w:highlight w:val="yellow"/>
              </w:rPr>
            </w:pPr>
            <w:r w:rsidRPr="00E8598E">
              <w:t>Source: ABS and NSW Treasury</w:t>
            </w:r>
          </w:p>
        </w:tc>
        <w:tc>
          <w:tcPr>
            <w:tcW w:w="4738" w:type="dxa"/>
          </w:tcPr>
          <w:p w14:paraId="254836E1" w14:textId="77777777" w:rsidR="0007558C" w:rsidRPr="00FA4316" w:rsidRDefault="0007558C" w:rsidP="00B30D3E">
            <w:pPr>
              <w:pStyle w:val="Source"/>
              <w:rPr>
                <w:highlight w:val="yellow"/>
              </w:rPr>
            </w:pPr>
            <w:r w:rsidRPr="00E8598E">
              <w:t>Source: ABS, RBA and NSW Treasury</w:t>
            </w:r>
          </w:p>
        </w:tc>
      </w:tr>
    </w:tbl>
    <w:p w14:paraId="3FDFC395" w14:textId="77777777" w:rsidR="0007558C" w:rsidRPr="00FA4316" w:rsidRDefault="0007558C" w:rsidP="005D18BA">
      <w:pPr>
        <w:pStyle w:val="Heading3"/>
      </w:pPr>
      <w:r w:rsidRPr="00FA4316">
        <w:t>Monetary policy has tightened in response to the inflation outlook</w:t>
      </w:r>
    </w:p>
    <w:p w14:paraId="065EFDA1" w14:textId="77777777" w:rsidR="0007558C" w:rsidRPr="00FE789C" w:rsidRDefault="0007558C" w:rsidP="00B511CF">
      <w:pPr>
        <w:pStyle w:val="BodyText"/>
        <w:rPr>
          <w:lang w:val="en-AU"/>
        </w:rPr>
      </w:pPr>
      <w:r>
        <w:rPr>
          <w:lang w:val="en-AU"/>
        </w:rPr>
        <w:t>T</w:t>
      </w:r>
      <w:r w:rsidRPr="00FE789C">
        <w:rPr>
          <w:lang w:val="en-AU"/>
        </w:rPr>
        <w:t>he RBA’s preferred measure of underlying inflation, year-ended growth in the national quarterly trimmed mean CPI</w:t>
      </w:r>
      <w:r w:rsidRPr="004E531D">
        <w:rPr>
          <w:lang w:val="en-AU"/>
        </w:rPr>
        <w:t>,</w:t>
      </w:r>
      <w:r w:rsidRPr="00FE789C">
        <w:rPr>
          <w:lang w:val="en-AU"/>
        </w:rPr>
        <w:t xml:space="preserve"> rose to 3.5 per cent in the March quarter 2026</w:t>
      </w:r>
      <w:r>
        <w:rPr>
          <w:lang w:val="en-AU"/>
        </w:rPr>
        <w:t xml:space="preserve"> (Chart 2.3)</w:t>
      </w:r>
      <w:r w:rsidRPr="004E531D">
        <w:rPr>
          <w:lang w:val="en-AU"/>
        </w:rPr>
        <w:t>.</w:t>
      </w:r>
    </w:p>
    <w:p w14:paraId="0534BC72" w14:textId="77777777" w:rsidR="0007558C" w:rsidRDefault="0007558C" w:rsidP="002252E9">
      <w:pPr>
        <w:pStyle w:val="BodyText"/>
        <w:rPr>
          <w:lang w:val="en-AU"/>
        </w:rPr>
      </w:pPr>
      <w:r w:rsidRPr="41030ACF">
        <w:rPr>
          <w:lang w:val="en-AU"/>
        </w:rPr>
        <w:t xml:space="preserve">Monetary policy has responded to the increased inflation risk. </w:t>
      </w:r>
      <w:r>
        <w:rPr>
          <w:lang w:val="en-AU"/>
        </w:rPr>
        <w:t>T</w:t>
      </w:r>
      <w:r w:rsidRPr="41030ACF">
        <w:rPr>
          <w:lang w:val="en-AU"/>
        </w:rPr>
        <w:t xml:space="preserve">he RBA’s </w:t>
      </w:r>
      <w:r w:rsidRPr="00052251">
        <w:rPr>
          <w:lang w:val="en-AU"/>
        </w:rPr>
        <w:t>Monetary Policy Board</w:t>
      </w:r>
      <w:r w:rsidRPr="41030ACF">
        <w:rPr>
          <w:lang w:val="en-AU"/>
        </w:rPr>
        <w:t xml:space="preserve"> raised the cash rate in the first two meetings at the start of 2026. This was followed by a third 25 basis points rate rise in May, which returned the cash rate to the peak seen during the previous interest rate </w:t>
      </w:r>
      <w:r>
        <w:rPr>
          <w:lang w:val="en-AU"/>
        </w:rPr>
        <w:t xml:space="preserve">hiking </w:t>
      </w:r>
      <w:r w:rsidRPr="41030ACF">
        <w:rPr>
          <w:lang w:val="en-AU"/>
        </w:rPr>
        <w:t xml:space="preserve">cycle. </w:t>
      </w:r>
    </w:p>
    <w:p w14:paraId="532E024F" w14:textId="77777777" w:rsidR="0007558C" w:rsidRDefault="0007558C">
      <w:pPr>
        <w:spacing w:before="360" w:after="120"/>
        <w:ind w:left="851" w:hanging="851"/>
        <w:rPr>
          <w:rFonts w:ascii="Public Sans SemiBold" w:hAnsi="Public Sans SemiBold"/>
          <w:b/>
          <w:bCs/>
          <w:color w:val="000000" w:themeColor="text1"/>
          <w:kern w:val="28"/>
          <w:sz w:val="26"/>
          <w:szCs w:val="28"/>
        </w:rPr>
      </w:pPr>
      <w:r>
        <w:br w:type="page"/>
      </w:r>
    </w:p>
    <w:p w14:paraId="271B6093" w14:textId="77777777" w:rsidR="0007558C" w:rsidRPr="00FA4316" w:rsidRDefault="0007558C" w:rsidP="00D32E00">
      <w:pPr>
        <w:pStyle w:val="Heading3"/>
      </w:pPr>
      <w:r>
        <w:lastRenderedPageBreak/>
        <w:t>Dwelling prices are falling in response to interest rate increases</w:t>
      </w:r>
    </w:p>
    <w:p w14:paraId="6054B301" w14:textId="77777777" w:rsidR="0007558C" w:rsidRDefault="0007558C" w:rsidP="002C00C9">
      <w:pPr>
        <w:pStyle w:val="BodyText"/>
      </w:pPr>
      <w:r w:rsidRPr="41030ACF">
        <w:rPr>
          <w:lang w:val="en-AU"/>
        </w:rPr>
        <w:t>While the full effects of the increase</w:t>
      </w:r>
      <w:r>
        <w:rPr>
          <w:lang w:val="en-AU"/>
        </w:rPr>
        <w:t>s</w:t>
      </w:r>
      <w:r w:rsidRPr="41030ACF">
        <w:rPr>
          <w:lang w:val="en-AU"/>
        </w:rPr>
        <w:t xml:space="preserve"> in the cash rate will take some time to emerge, </w:t>
      </w:r>
      <w:r>
        <w:rPr>
          <w:lang w:val="en-AU"/>
        </w:rPr>
        <w:t>conditions</w:t>
      </w:r>
      <w:r w:rsidRPr="41030ACF">
        <w:rPr>
          <w:lang w:val="en-AU"/>
        </w:rPr>
        <w:t xml:space="preserve"> in the housing market </w:t>
      </w:r>
      <w:r>
        <w:rPr>
          <w:lang w:val="en-AU"/>
        </w:rPr>
        <w:t xml:space="preserve">have </w:t>
      </w:r>
      <w:r w:rsidRPr="41030ACF">
        <w:rPr>
          <w:lang w:val="en-AU"/>
        </w:rPr>
        <w:t>weakened</w:t>
      </w:r>
      <w:r>
        <w:rPr>
          <w:lang w:val="en-AU"/>
        </w:rPr>
        <w:t xml:space="preserve"> over the past six months or so</w:t>
      </w:r>
      <w:r w:rsidRPr="41030ACF">
        <w:rPr>
          <w:lang w:val="en-AU"/>
        </w:rPr>
        <w:t>. Dwelling prices in Sydney have fallen by 2.1 per cent since their peak in November 2025</w:t>
      </w:r>
      <w:r>
        <w:rPr>
          <w:lang w:val="en-AU"/>
        </w:rPr>
        <w:t xml:space="preserve"> (Chart 2.4)</w:t>
      </w:r>
      <w:r w:rsidRPr="41030ACF">
        <w:rPr>
          <w:lang w:val="en-AU"/>
        </w:rPr>
        <w:t>. Falls in dwelling prices in Sydney have been particularly evident in higher</w:t>
      </w:r>
      <w:r>
        <w:rPr>
          <w:lang w:val="en-AU"/>
        </w:rPr>
        <w:t>-</w:t>
      </w:r>
      <w:r w:rsidRPr="41030ACF">
        <w:rPr>
          <w:lang w:val="en-AU"/>
        </w:rPr>
        <w:t>value segments of the market</w:t>
      </w:r>
      <w:r>
        <w:rPr>
          <w:lang w:val="en-AU"/>
        </w:rPr>
        <w:t xml:space="preserve"> (Chart 2.5)</w:t>
      </w:r>
      <w:r w:rsidRPr="41030ACF">
        <w:rPr>
          <w:lang w:val="en-AU"/>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07558C" w:rsidRPr="00FA4316" w14:paraId="2A43EB49" w14:textId="77777777" w:rsidTr="00B30D3E">
        <w:tc>
          <w:tcPr>
            <w:tcW w:w="4814" w:type="dxa"/>
          </w:tcPr>
          <w:p w14:paraId="2C6411C5" w14:textId="77777777" w:rsidR="0007558C" w:rsidRPr="0020561F" w:rsidRDefault="0007558C" w:rsidP="0007558C">
            <w:pPr>
              <w:pStyle w:val="Chart2X"/>
              <w:ind w:left="1418" w:hanging="1418"/>
            </w:pPr>
            <w:r w:rsidRPr="0020561F">
              <w:t>Sydney daily dwelling prices</w:t>
            </w:r>
            <w:r>
              <w:br/>
            </w:r>
          </w:p>
        </w:tc>
        <w:tc>
          <w:tcPr>
            <w:tcW w:w="4815" w:type="dxa"/>
          </w:tcPr>
          <w:p w14:paraId="160A7555" w14:textId="77777777" w:rsidR="0007558C" w:rsidRPr="0020561F" w:rsidRDefault="0007558C" w:rsidP="0007558C">
            <w:pPr>
              <w:pStyle w:val="Chart2X"/>
              <w:spacing w:after="0"/>
              <w:ind w:left="1418" w:hanging="1418"/>
            </w:pPr>
            <w:r w:rsidRPr="0020561F">
              <w:t>Sydney dwelling price growth by price tier</w:t>
            </w:r>
          </w:p>
        </w:tc>
      </w:tr>
      <w:tr w:rsidR="0007558C" w:rsidRPr="00FA4316" w14:paraId="64EBA9F4" w14:textId="77777777" w:rsidTr="00B30D3E">
        <w:tc>
          <w:tcPr>
            <w:tcW w:w="4814" w:type="dxa"/>
          </w:tcPr>
          <w:p w14:paraId="0AA62C36" w14:textId="7B3C38E7" w:rsidR="00AF446E" w:rsidRPr="00FA4316" w:rsidRDefault="00AF446E" w:rsidP="00B30D3E">
            <w:r w:rsidRPr="00AF446E">
              <w:rPr>
                <w:noProof/>
              </w:rPr>
              <w:drawing>
                <wp:inline distT="0" distB="0" distL="0" distR="0" wp14:anchorId="4E7E2C21" wp14:editId="3FC03F89">
                  <wp:extent cx="2867660" cy="2258060"/>
                  <wp:effectExtent l="0" t="0" r="8890" b="8890"/>
                  <wp:docPr id="826999903" name="Picture 15" descr="Chart 2.4: Sydney daily dwelling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99903" name="Picture 15" descr="Chart 2.4: Sydney daily dwelling pric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67660" cy="2258060"/>
                          </a:xfrm>
                          <a:prstGeom prst="rect">
                            <a:avLst/>
                          </a:prstGeom>
                          <a:noFill/>
                          <a:ln>
                            <a:noFill/>
                          </a:ln>
                        </pic:spPr>
                      </pic:pic>
                    </a:graphicData>
                  </a:graphic>
                </wp:inline>
              </w:drawing>
            </w:r>
          </w:p>
        </w:tc>
        <w:tc>
          <w:tcPr>
            <w:tcW w:w="4815" w:type="dxa"/>
          </w:tcPr>
          <w:p w14:paraId="23FABB2E" w14:textId="32414753" w:rsidR="00AF446E" w:rsidRPr="00FA4316" w:rsidRDefault="00AF446E" w:rsidP="00B30D3E">
            <w:r w:rsidRPr="00AF446E">
              <w:rPr>
                <w:noProof/>
              </w:rPr>
              <w:drawing>
                <wp:inline distT="0" distB="0" distL="0" distR="0" wp14:anchorId="6ED89982" wp14:editId="64C7E087">
                  <wp:extent cx="2854960" cy="2245360"/>
                  <wp:effectExtent l="0" t="0" r="2540" b="0"/>
                  <wp:docPr id="1996780897" name="Picture 16" descr="Chart 2.5: Sydney dwelling price growth by pri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80897" name="Picture 16" descr="Chart 2.5: Sydney dwelling price growth by price tie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54960" cy="2245360"/>
                          </a:xfrm>
                          <a:prstGeom prst="rect">
                            <a:avLst/>
                          </a:prstGeom>
                          <a:noFill/>
                          <a:ln>
                            <a:noFill/>
                          </a:ln>
                        </pic:spPr>
                      </pic:pic>
                    </a:graphicData>
                  </a:graphic>
                </wp:inline>
              </w:drawing>
            </w:r>
          </w:p>
        </w:tc>
      </w:tr>
      <w:tr w:rsidR="0007558C" w:rsidRPr="00FA4316" w14:paraId="7745BD9E" w14:textId="77777777" w:rsidTr="00B30D3E">
        <w:tc>
          <w:tcPr>
            <w:tcW w:w="4814" w:type="dxa"/>
          </w:tcPr>
          <w:p w14:paraId="3FE3D21A" w14:textId="77777777" w:rsidR="0007558C" w:rsidRPr="00FA4316" w:rsidRDefault="0007558C" w:rsidP="00B30D3E">
            <w:pPr>
              <w:pStyle w:val="Source"/>
              <w:rPr>
                <w:highlight w:val="yellow"/>
              </w:rPr>
            </w:pPr>
            <w:r w:rsidRPr="00E8598E">
              <w:t>Source: Cotality and NSW Treasury</w:t>
            </w:r>
          </w:p>
        </w:tc>
        <w:tc>
          <w:tcPr>
            <w:tcW w:w="4815" w:type="dxa"/>
          </w:tcPr>
          <w:p w14:paraId="22000ED5" w14:textId="77777777" w:rsidR="0007558C" w:rsidRPr="00EA19A6" w:rsidRDefault="0007558C" w:rsidP="00B30D3E">
            <w:pPr>
              <w:pStyle w:val="Notereference"/>
              <w:rPr>
                <w:i/>
                <w:highlight w:val="yellow"/>
              </w:rPr>
            </w:pPr>
            <w:r w:rsidRPr="00EA19A6">
              <w:rPr>
                <w:i/>
              </w:rPr>
              <w:t xml:space="preserve">Source: </w:t>
            </w:r>
            <w:r w:rsidRPr="00E77282">
              <w:rPr>
                <w:i/>
              </w:rPr>
              <w:t>Cotality</w:t>
            </w:r>
            <w:r w:rsidRPr="00EA19A6">
              <w:rPr>
                <w:i/>
              </w:rPr>
              <w:t xml:space="preserve"> </w:t>
            </w:r>
            <w:r w:rsidRPr="00E77282">
              <w:rPr>
                <w:i/>
              </w:rPr>
              <w:t>and NSW Treasury</w:t>
            </w:r>
          </w:p>
        </w:tc>
      </w:tr>
    </w:tbl>
    <w:p w14:paraId="49885819" w14:textId="77777777" w:rsidR="0007558C" w:rsidRPr="00FA4316" w:rsidRDefault="0007558C" w:rsidP="00D32E00">
      <w:pPr>
        <w:pStyle w:val="Heading3"/>
      </w:pPr>
      <w:r>
        <w:t>The Middle East conflict has added to inflation and weakened confidence</w:t>
      </w:r>
    </w:p>
    <w:p w14:paraId="0EA8A11C" w14:textId="77777777" w:rsidR="0007558C" w:rsidRPr="00FE789C" w:rsidRDefault="0007558C" w:rsidP="00D32E00">
      <w:pPr>
        <w:pStyle w:val="BodyText"/>
        <w:rPr>
          <w:lang w:val="en-AU"/>
        </w:rPr>
      </w:pPr>
      <w:r w:rsidRPr="41030ACF">
        <w:rPr>
          <w:lang w:val="en-AU"/>
        </w:rPr>
        <w:t xml:space="preserve">The conflict in the Middle East </w:t>
      </w:r>
      <w:r>
        <w:rPr>
          <w:lang w:val="en-AU"/>
        </w:rPr>
        <w:t>has been</w:t>
      </w:r>
      <w:r w:rsidRPr="41030ACF">
        <w:rPr>
          <w:lang w:val="en-AU"/>
        </w:rPr>
        <w:t xml:space="preserve"> a material external shock to </w:t>
      </w:r>
      <w:r>
        <w:rPr>
          <w:lang w:val="en-AU"/>
        </w:rPr>
        <w:t xml:space="preserve">both </w:t>
      </w:r>
      <w:r w:rsidRPr="41030ACF">
        <w:rPr>
          <w:lang w:val="en-AU"/>
        </w:rPr>
        <w:t xml:space="preserve">the Australian and NSW economies. The most immediate impact of disruptions to crude oil supply has been on inflation, as the closure of the Strait of Hormuz has resulted in a sharp spike in fuel prices. </w:t>
      </w:r>
    </w:p>
    <w:p w14:paraId="76396378" w14:textId="77777777" w:rsidR="0007558C" w:rsidRPr="00FE789C" w:rsidRDefault="0007558C" w:rsidP="003F59A6">
      <w:pPr>
        <w:pStyle w:val="BodyText"/>
        <w:rPr>
          <w:lang w:val="en-AU"/>
        </w:rPr>
      </w:pPr>
      <w:r w:rsidRPr="41030ACF">
        <w:rPr>
          <w:lang w:val="en-AU"/>
        </w:rPr>
        <w:t xml:space="preserve">The combination of increased uncertainty, higher inflation and the expectation of tighter monetary policy </w:t>
      </w:r>
      <w:r>
        <w:rPr>
          <w:lang w:val="en-AU"/>
        </w:rPr>
        <w:t>has</w:t>
      </w:r>
      <w:r w:rsidRPr="41030ACF">
        <w:rPr>
          <w:lang w:val="en-AU"/>
        </w:rPr>
        <w:t xml:space="preserve"> had a notable impact on consumer sentiment and business confidence. </w:t>
      </w:r>
    </w:p>
    <w:p w14:paraId="12A9EA8F" w14:textId="77777777" w:rsidR="0007558C" w:rsidRPr="00FE789C" w:rsidRDefault="0007558C" w:rsidP="002252E9">
      <w:pPr>
        <w:pStyle w:val="BodyText"/>
        <w:rPr>
          <w:lang w:val="en-AU"/>
        </w:rPr>
      </w:pPr>
      <w:r w:rsidRPr="00FE789C">
        <w:rPr>
          <w:lang w:val="en-AU"/>
        </w:rPr>
        <w:t xml:space="preserve">Household spending on fuel purchases lifted sharply in March, then fell back in April following a temporary reduction in the fuel excise which eased some of the pressure on prices. Notwithstanding the cut to the excise rate, petrol prices </w:t>
      </w:r>
      <w:r>
        <w:rPr>
          <w:lang w:val="en-AU"/>
        </w:rPr>
        <w:t>in May 2026 were</w:t>
      </w:r>
      <w:r w:rsidRPr="00FE789C">
        <w:rPr>
          <w:lang w:val="en-AU"/>
        </w:rPr>
        <w:t xml:space="preserve"> higher than a year ago. T</w:t>
      </w:r>
      <w:r w:rsidRPr="00FE789C" w:rsidDel="00F03F19">
        <w:rPr>
          <w:lang w:val="en-AU"/>
        </w:rPr>
        <w:t>here</w:t>
      </w:r>
      <w:r w:rsidRPr="00FE789C">
        <w:rPr>
          <w:lang w:val="en-AU"/>
        </w:rPr>
        <w:t xml:space="preserve"> are emerging signs that uncertainty arising from the conflict, alongside the rise in interest rates, is beginning to weigh on discretionary consumer spending.</w:t>
      </w:r>
    </w:p>
    <w:p w14:paraId="1B981C16" w14:textId="77777777" w:rsidR="0007558C" w:rsidRPr="00FA4316" w:rsidRDefault="0007558C" w:rsidP="0007558C">
      <w:pPr>
        <w:pStyle w:val="21Heading2"/>
        <w:ind w:left="851" w:hanging="851"/>
      </w:pPr>
      <w:bookmarkStart w:id="28" w:name="_Toc233711343"/>
      <w:r w:rsidRPr="00FA4316">
        <w:t>Outlook for the New South Wales economy</w:t>
      </w:r>
      <w:bookmarkEnd w:id="28"/>
    </w:p>
    <w:p w14:paraId="357A2AF2" w14:textId="77777777" w:rsidR="0007558C" w:rsidRPr="00FA4316" w:rsidRDefault="0007558C" w:rsidP="005D18BA">
      <w:pPr>
        <w:pStyle w:val="Heading3"/>
      </w:pPr>
      <w:r>
        <w:t>D</w:t>
      </w:r>
      <w:r w:rsidRPr="00FA4316">
        <w:t>evelopments in the Middle East</w:t>
      </w:r>
      <w:r>
        <w:t xml:space="preserve"> will continue to affect the outlook</w:t>
      </w:r>
    </w:p>
    <w:p w14:paraId="2ACE4D2C" w14:textId="77777777" w:rsidR="0007558C" w:rsidRPr="00052251" w:rsidRDefault="0007558C" w:rsidP="00096222">
      <w:pPr>
        <w:pStyle w:val="BodyText"/>
      </w:pPr>
      <w:r w:rsidRPr="00052251">
        <w:t>The closure of the Strait of H</w:t>
      </w:r>
      <w:r>
        <w:t>o</w:t>
      </w:r>
      <w:r w:rsidRPr="00052251">
        <w:t>rmuz had a significant impact on global energy markets</w:t>
      </w:r>
      <w:r>
        <w:t xml:space="preserve"> and has led to heightened uncertainty about the global and domestic outlook</w:t>
      </w:r>
      <w:r w:rsidRPr="00052251">
        <w:t xml:space="preserve">. </w:t>
      </w:r>
      <w:r>
        <w:t>While r</w:t>
      </w:r>
      <w:r w:rsidRPr="00052251">
        <w:t xml:space="preserve">ecent events indicate supply chain disruptions </w:t>
      </w:r>
      <w:r>
        <w:t xml:space="preserve">may </w:t>
      </w:r>
      <w:r w:rsidRPr="00052251">
        <w:t>be resolved, there is significant uncertainty about how long it will take for global oil suppl</w:t>
      </w:r>
      <w:r>
        <w:t>ies</w:t>
      </w:r>
      <w:r w:rsidRPr="00052251">
        <w:t xml:space="preserve"> to return to </w:t>
      </w:r>
      <w:r>
        <w:t xml:space="preserve">their </w:t>
      </w:r>
      <w:r w:rsidRPr="00052251">
        <w:t>pre</w:t>
      </w:r>
      <w:r>
        <w:t>-</w:t>
      </w:r>
      <w:r w:rsidRPr="00052251">
        <w:t>conflict level</w:t>
      </w:r>
      <w:r>
        <w:t>s</w:t>
      </w:r>
      <w:r w:rsidRPr="00052251">
        <w:t xml:space="preserve">. </w:t>
      </w:r>
    </w:p>
    <w:p w14:paraId="477360DC" w14:textId="77777777" w:rsidR="0007558C" w:rsidRPr="00FE789C" w:rsidRDefault="0007558C" w:rsidP="002252E9">
      <w:pPr>
        <w:pStyle w:val="BodyText"/>
        <w:rPr>
          <w:lang w:val="en-AU"/>
        </w:rPr>
      </w:pPr>
      <w:r w:rsidRPr="00FE789C">
        <w:rPr>
          <w:lang w:val="en-AU"/>
        </w:rPr>
        <w:t>The economic forecasts underpinning the Budget have been informed by futures market prices for Brent crude oil prices as at the first week of May</w:t>
      </w:r>
      <w:r>
        <w:rPr>
          <w:lang w:val="en-AU"/>
        </w:rPr>
        <w:t xml:space="preserve"> which suggested there would be</w:t>
      </w:r>
      <w:r w:rsidRPr="00FE789C">
        <w:rPr>
          <w:lang w:val="en-AU"/>
        </w:rPr>
        <w:t xml:space="preserve"> an easing in the disruption to global oil supply in the second half of the year. These assumptions are outlined in more detail in </w:t>
      </w:r>
      <w:r w:rsidRPr="00E76A69">
        <w:rPr>
          <w:lang w:val="en-AU"/>
        </w:rPr>
        <w:t>Box 2.1.</w:t>
      </w:r>
      <w:r w:rsidRPr="00FE789C">
        <w:rPr>
          <w:lang w:val="en-AU"/>
        </w:rPr>
        <w:t xml:space="preserve"> </w:t>
      </w:r>
    </w:p>
    <w:p w14:paraId="3057A387" w14:textId="77777777" w:rsidR="0007558C" w:rsidRPr="00E06E40" w:rsidRDefault="0007558C" w:rsidP="00E06E40">
      <w:pPr>
        <w:pStyle w:val="BodyText"/>
        <w:rPr>
          <w:lang w:val="en-AU"/>
        </w:rPr>
      </w:pPr>
      <w:r>
        <w:rPr>
          <w:lang w:val="en-AU"/>
        </w:rPr>
        <w:t xml:space="preserve">Higher expected </w:t>
      </w:r>
      <w:r w:rsidRPr="00FE789C">
        <w:rPr>
          <w:lang w:val="en-AU"/>
        </w:rPr>
        <w:t xml:space="preserve">oil prices </w:t>
      </w:r>
      <w:r>
        <w:rPr>
          <w:lang w:val="en-AU"/>
        </w:rPr>
        <w:t>are</w:t>
      </w:r>
      <w:r w:rsidRPr="00FE789C">
        <w:rPr>
          <w:lang w:val="en-AU"/>
        </w:rPr>
        <w:t xml:space="preserve"> a significant </w:t>
      </w:r>
      <w:r>
        <w:rPr>
          <w:lang w:val="en-AU"/>
        </w:rPr>
        <w:t>but temporary</w:t>
      </w:r>
      <w:r w:rsidRPr="00FE789C">
        <w:rPr>
          <w:lang w:val="en-AU"/>
        </w:rPr>
        <w:t xml:space="preserve"> price shock to the economy. This increases inflation through both the direct effect of higher fuel prices and indirect effects resulting from higher fuel costs for businesses that are passed through to consumers over time. Inflation is expected to remain elevated through most of 2026. </w:t>
      </w:r>
      <w:r>
        <w:br w:type="page"/>
      </w:r>
    </w:p>
    <w:tbl>
      <w:tblPr>
        <w:tblW w:w="9638" w:type="dxa"/>
        <w:jc w:val="center"/>
        <w:shd w:val="pct5" w:color="auto" w:fill="auto"/>
        <w:tblLayout w:type="fixed"/>
        <w:tblLook w:val="0000" w:firstRow="0" w:lastRow="0" w:firstColumn="0" w:lastColumn="0" w:noHBand="0" w:noVBand="0"/>
        <w:tblCaption w:val="Box 2.1: Energy price forecasts and their effect on inflation"/>
        <w:tblDescription w:val="Box 2.1: Energy price forecasts and their effect on inflation"/>
      </w:tblPr>
      <w:tblGrid>
        <w:gridCol w:w="9638"/>
      </w:tblGrid>
      <w:tr w:rsidR="0007558C" w:rsidRPr="00FA4316" w14:paraId="7FFFF941" w14:textId="77777777" w:rsidTr="003350D6">
        <w:trPr>
          <w:trHeight w:val="1984"/>
          <w:jc w:val="center"/>
        </w:trPr>
        <w:tc>
          <w:tcPr>
            <w:tcW w:w="9638" w:type="dxa"/>
            <w:shd w:val="pct5" w:color="auto" w:fill="auto"/>
          </w:tcPr>
          <w:p w14:paraId="2D293016" w14:textId="77777777" w:rsidR="0007558C" w:rsidRPr="00FA4316" w:rsidRDefault="0007558C" w:rsidP="0007558C">
            <w:pPr>
              <w:pStyle w:val="Box2XBoxHeading"/>
              <w:ind w:left="1134" w:hanging="1134"/>
            </w:pPr>
            <w:r w:rsidRPr="00FA4316">
              <w:lastRenderedPageBreak/>
              <w:t>Energy price forecasts and their effect on inflation</w:t>
            </w:r>
          </w:p>
          <w:p w14:paraId="20267EC1" w14:textId="77777777" w:rsidR="0007558C" w:rsidRPr="002346AC" w:rsidRDefault="0007558C" w:rsidP="005A2391">
            <w:pPr>
              <w:pStyle w:val="BodyText"/>
              <w:rPr>
                <w:lang w:val="en-AU"/>
              </w:rPr>
            </w:pPr>
            <w:r w:rsidRPr="002346AC">
              <w:rPr>
                <w:lang w:val="en-AU"/>
              </w:rPr>
              <w:t xml:space="preserve">The </w:t>
            </w:r>
            <w:r>
              <w:rPr>
                <w:lang w:val="en-AU"/>
              </w:rPr>
              <w:t>conflict</w:t>
            </w:r>
            <w:r w:rsidRPr="002346AC">
              <w:rPr>
                <w:lang w:val="en-AU"/>
              </w:rPr>
              <w:t xml:space="preserve"> in the Middle East has resulted in a severe shock to the global supply of oil, </w:t>
            </w:r>
            <w:r>
              <w:rPr>
                <w:lang w:val="en-AU"/>
              </w:rPr>
              <w:t>liquefied</w:t>
            </w:r>
            <w:r w:rsidRPr="002346AC">
              <w:rPr>
                <w:lang w:val="en-AU"/>
              </w:rPr>
              <w:t xml:space="preserve"> natural gas and other commodities such as fertiliser. Consequently, crude oil and fuel prices have increased sharply. </w:t>
            </w:r>
          </w:p>
          <w:p w14:paraId="7FD985E1" w14:textId="77777777" w:rsidR="0007558C" w:rsidRPr="002346AC" w:rsidRDefault="0007558C" w:rsidP="005A2391">
            <w:pPr>
              <w:pStyle w:val="BodyText"/>
              <w:rPr>
                <w:lang w:val="en-AU"/>
              </w:rPr>
            </w:pPr>
            <w:r w:rsidRPr="002346AC">
              <w:rPr>
                <w:lang w:val="en-AU"/>
              </w:rPr>
              <w:t>International benchmark prices of refined fuel – which account</w:t>
            </w:r>
            <w:r>
              <w:rPr>
                <w:lang w:val="en-AU"/>
              </w:rPr>
              <w:t>ed</w:t>
            </w:r>
            <w:r w:rsidRPr="002346AC">
              <w:rPr>
                <w:lang w:val="en-AU"/>
              </w:rPr>
              <w:t xml:space="preserve"> for around 40 per cent of the retail price of fuel in Australia </w:t>
            </w:r>
            <w:r>
              <w:rPr>
                <w:lang w:val="en-AU"/>
              </w:rPr>
              <w:t xml:space="preserve">prior to the war </w:t>
            </w:r>
            <w:r w:rsidRPr="002346AC">
              <w:rPr>
                <w:lang w:val="en-AU"/>
              </w:rPr>
              <w:t xml:space="preserve">– have increased by even more than the price of crude oil since the start of the conflict. This </w:t>
            </w:r>
            <w:r>
              <w:rPr>
                <w:lang w:val="en-AU"/>
              </w:rPr>
              <w:t xml:space="preserve">has </w:t>
            </w:r>
            <w:r w:rsidRPr="002346AC">
              <w:rPr>
                <w:lang w:val="en-AU"/>
              </w:rPr>
              <w:t>place</w:t>
            </w:r>
            <w:r>
              <w:rPr>
                <w:lang w:val="en-AU"/>
              </w:rPr>
              <w:t>d</w:t>
            </w:r>
            <w:r w:rsidRPr="002346AC">
              <w:rPr>
                <w:lang w:val="en-AU"/>
              </w:rPr>
              <w:t xml:space="preserve"> additional upward pressure on fuel prices in Australia, especially for diesel. Nevertheless, the temporary reduction in the fuel excise of 32 cents per litre has helped to ease some of the pressures on Australian fuel prices in the June quarter 2026.</w:t>
            </w:r>
          </w:p>
          <w:p w14:paraId="56F20BC9" w14:textId="77777777" w:rsidR="0007558C" w:rsidRPr="002346AC" w:rsidRDefault="0007558C" w:rsidP="005A2391">
            <w:pPr>
              <w:pStyle w:val="BodyText"/>
              <w:rPr>
                <w:lang w:val="en-AU"/>
              </w:rPr>
            </w:pPr>
            <w:r w:rsidRPr="002346AC">
              <w:rPr>
                <w:lang w:val="en-AU"/>
              </w:rPr>
              <w:t>Pricing in the futures market at the time of finali</w:t>
            </w:r>
            <w:r>
              <w:rPr>
                <w:lang w:val="en-AU"/>
              </w:rPr>
              <w:t>s</w:t>
            </w:r>
            <w:r w:rsidRPr="002346AC">
              <w:rPr>
                <w:lang w:val="en-AU"/>
              </w:rPr>
              <w:t>ation of the 2026-27 Budget forecasts suggested that crude oil and refined fuel prices would remain elevated in the near</w:t>
            </w:r>
            <w:r>
              <w:rPr>
                <w:lang w:val="en-AU"/>
              </w:rPr>
              <w:t>-</w:t>
            </w:r>
            <w:r w:rsidRPr="002346AC">
              <w:rPr>
                <w:lang w:val="en-AU"/>
              </w:rPr>
              <w:t xml:space="preserve">term before easing </w:t>
            </w:r>
            <w:r>
              <w:rPr>
                <w:lang w:val="en-AU"/>
              </w:rPr>
              <w:t>later in 2026</w:t>
            </w:r>
            <w:r w:rsidRPr="002346AC">
              <w:rPr>
                <w:lang w:val="en-AU"/>
              </w:rPr>
              <w:t xml:space="preserve"> (see Chart 2.</w:t>
            </w:r>
            <w:r>
              <w:rPr>
                <w:lang w:val="en-AU"/>
              </w:rPr>
              <w:t>6</w:t>
            </w:r>
            <w:r w:rsidRPr="002346AC">
              <w:rPr>
                <w:lang w:val="en-AU"/>
              </w:rPr>
              <w:t xml:space="preserve">). Fuel prices in Australia were assumed to broadly follow this expectation after accounting for changes in the fuel excise, as well as wholesale and retail margins, and GST. </w:t>
            </w:r>
            <w:r>
              <w:rPr>
                <w:lang w:val="en-AU"/>
              </w:rPr>
              <w:t xml:space="preserve">Even in light of recent announcements, these assumptions are reasonable given that it is likely to take some months for trade and oil prices to normalise. </w:t>
            </w:r>
          </w:p>
          <w:p w14:paraId="1EBB1263" w14:textId="77777777" w:rsidR="0007558C" w:rsidRPr="002346AC" w:rsidRDefault="0007558C" w:rsidP="005A2391">
            <w:pPr>
              <w:pStyle w:val="BodyText"/>
              <w:rPr>
                <w:lang w:val="en-AU"/>
              </w:rPr>
            </w:pPr>
            <w:r w:rsidRPr="002346AC">
              <w:rPr>
                <w:lang w:val="en-AU"/>
              </w:rPr>
              <w:t xml:space="preserve">Sydney inflation is directly </w:t>
            </w:r>
            <w:r>
              <w:rPr>
                <w:lang w:val="en-AU"/>
              </w:rPr>
              <w:t>affected</w:t>
            </w:r>
            <w:r w:rsidRPr="002346AC">
              <w:rPr>
                <w:lang w:val="en-AU"/>
              </w:rPr>
              <w:t xml:space="preserve"> by higher automotive fuel prices for households, which is around 3</w:t>
            </w:r>
            <w:r w:rsidRPr="002346AC" w:rsidDel="00AE5D58">
              <w:rPr>
                <w:lang w:val="en-AU"/>
              </w:rPr>
              <w:t xml:space="preserve"> per cent</w:t>
            </w:r>
            <w:r w:rsidRPr="002346AC">
              <w:rPr>
                <w:lang w:val="en-AU"/>
              </w:rPr>
              <w:t xml:space="preserve"> of the Sydney CPI basket. There is also expected to be an indirect effect on Sydney inflation as higher costs borne by businesses are passed through the supply chain into the prices of other goods and services. For example, higher fuel prices are increasing the costs of transporting and producing goods while the cost of jet fuel is important for air travel prices. The disruption in oil supply </w:t>
            </w:r>
            <w:r>
              <w:rPr>
                <w:lang w:val="en-AU"/>
              </w:rPr>
              <w:t>has</w:t>
            </w:r>
            <w:r w:rsidRPr="002346AC">
              <w:rPr>
                <w:lang w:val="en-AU"/>
              </w:rPr>
              <w:t xml:space="preserve"> also affect</w:t>
            </w:r>
            <w:r>
              <w:rPr>
                <w:lang w:val="en-AU"/>
              </w:rPr>
              <w:t>ed</w:t>
            </w:r>
            <w:r w:rsidRPr="002346AC">
              <w:rPr>
                <w:lang w:val="en-AU"/>
              </w:rPr>
              <w:t xml:space="preserve"> chemical and plastics production, increasing costs for a range of goods such as construction materials and consumer goods packaging. </w:t>
            </w:r>
          </w:p>
          <w:p w14:paraId="09BD16D1" w14:textId="77777777" w:rsidR="0007558C" w:rsidRPr="002346AC" w:rsidRDefault="0007558C" w:rsidP="005A2391">
            <w:pPr>
              <w:pStyle w:val="BodyText"/>
              <w:rPr>
                <w:lang w:val="en-AU"/>
              </w:rPr>
            </w:pPr>
            <w:r w:rsidRPr="002346AC">
              <w:rPr>
                <w:lang w:val="en-AU"/>
              </w:rPr>
              <w:t xml:space="preserve">The combined effect of higher energy prices on Sydney headline inflation </w:t>
            </w:r>
            <w:r>
              <w:rPr>
                <w:lang w:val="en-AU"/>
              </w:rPr>
              <w:t xml:space="preserve">is expected to </w:t>
            </w:r>
            <w:r w:rsidRPr="002346AC">
              <w:rPr>
                <w:lang w:val="en-AU"/>
              </w:rPr>
              <w:t>peak at a little under one percentage point in the September quarter 2026. This is primarily due to the direct effect which impacts inflation quickly, while the indirect effect continues to keep inflation elevated in the first half of 2027.</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888"/>
            </w:tblGrid>
            <w:tr w:rsidR="0007558C" w:rsidRPr="002346AC" w14:paraId="249BFDEF" w14:textId="77777777" w:rsidTr="00BA5B11">
              <w:tc>
                <w:tcPr>
                  <w:tcW w:w="4751" w:type="dxa"/>
                </w:tcPr>
                <w:p w14:paraId="362101E7" w14:textId="77777777" w:rsidR="0007558C" w:rsidRPr="002346AC" w:rsidRDefault="0007558C" w:rsidP="0007558C">
                  <w:pPr>
                    <w:pStyle w:val="Chart2X"/>
                    <w:ind w:left="1418" w:hanging="1418"/>
                  </w:pPr>
                  <w:r w:rsidRPr="002346AC">
                    <w:t>Futures prices for crude oil and international refined fuel benchmarks at time of forecasting</w:t>
                  </w:r>
                </w:p>
              </w:tc>
              <w:tc>
                <w:tcPr>
                  <w:tcW w:w="4888" w:type="dxa"/>
                </w:tcPr>
                <w:p w14:paraId="2B52DAAE" w14:textId="77777777" w:rsidR="0007558C" w:rsidRPr="002346AC" w:rsidRDefault="0007558C" w:rsidP="0007558C">
                  <w:pPr>
                    <w:pStyle w:val="Chart2X"/>
                    <w:spacing w:after="0"/>
                    <w:ind w:left="1418" w:hanging="1418"/>
                  </w:pPr>
                  <w:r w:rsidRPr="002346AC">
                    <w:t>Petrol and diesel prices</w:t>
                  </w:r>
                  <w:r>
                    <w:br/>
                  </w:r>
                  <w:r>
                    <w:br/>
                  </w:r>
                  <w:r>
                    <w:br/>
                  </w:r>
                </w:p>
              </w:tc>
            </w:tr>
            <w:tr w:rsidR="0007558C" w:rsidRPr="002346AC" w14:paraId="0770853C" w14:textId="77777777" w:rsidTr="00BA5B11">
              <w:tc>
                <w:tcPr>
                  <w:tcW w:w="4751" w:type="dxa"/>
                </w:tcPr>
                <w:p w14:paraId="0F69808F" w14:textId="57777C24" w:rsidR="008F0A31" w:rsidRPr="002346AC" w:rsidRDefault="00A3089D" w:rsidP="00CB0647">
                  <w:r w:rsidRPr="00A3089D">
                    <w:rPr>
                      <w:noProof/>
                    </w:rPr>
                    <w:drawing>
                      <wp:inline distT="0" distB="0" distL="0" distR="0" wp14:anchorId="527E83CD" wp14:editId="15FAF6FD">
                        <wp:extent cx="2874010" cy="2195830"/>
                        <wp:effectExtent l="0" t="0" r="0" b="0"/>
                        <wp:docPr id="1025986703" name="Picture 19" descr="Chart 2.6: Futures prices for crude oil and international refined fuel benchmarks at time of forec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86703" name="Picture 19" descr="Chart 2.6: Futures prices for crude oil and international refined fuel benchmarks at time of forecasti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74010" cy="2195830"/>
                                </a:xfrm>
                                <a:prstGeom prst="rect">
                                  <a:avLst/>
                                </a:prstGeom>
                                <a:noFill/>
                                <a:ln>
                                  <a:noFill/>
                                </a:ln>
                              </pic:spPr>
                            </pic:pic>
                          </a:graphicData>
                        </a:graphic>
                      </wp:inline>
                    </w:drawing>
                  </w:r>
                </w:p>
              </w:tc>
              <w:tc>
                <w:tcPr>
                  <w:tcW w:w="4888" w:type="dxa"/>
                </w:tcPr>
                <w:p w14:paraId="5D75B368" w14:textId="1CD913C3" w:rsidR="0007558C" w:rsidRPr="002346AC" w:rsidRDefault="00C833A0" w:rsidP="00CB0647">
                  <w:r w:rsidRPr="00C833A0">
                    <w:rPr>
                      <w:noProof/>
                    </w:rPr>
                    <w:drawing>
                      <wp:inline distT="0" distB="0" distL="0" distR="0" wp14:anchorId="67164FF4" wp14:editId="01A64BE6">
                        <wp:extent cx="2755900" cy="2363470"/>
                        <wp:effectExtent l="0" t="0" r="6350" b="0"/>
                        <wp:docPr id="199286532" name="Picture 20" descr="Chart 2.7: Petrol and diesel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6532" name="Picture 20" descr="Chart 2.7: Petrol and diesel price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55900" cy="2363470"/>
                                </a:xfrm>
                                <a:prstGeom prst="rect">
                                  <a:avLst/>
                                </a:prstGeom>
                                <a:noFill/>
                                <a:ln>
                                  <a:noFill/>
                                </a:ln>
                              </pic:spPr>
                            </pic:pic>
                          </a:graphicData>
                        </a:graphic>
                      </wp:inline>
                    </w:drawing>
                  </w:r>
                </w:p>
              </w:tc>
            </w:tr>
            <w:tr w:rsidR="0007558C" w:rsidRPr="002346AC" w14:paraId="1439DC40" w14:textId="77777777" w:rsidTr="00BA5B11">
              <w:trPr>
                <w:trHeight w:val="345"/>
              </w:trPr>
              <w:tc>
                <w:tcPr>
                  <w:tcW w:w="4751" w:type="dxa"/>
                </w:tcPr>
                <w:p w14:paraId="02B40A38" w14:textId="77777777" w:rsidR="0007558C" w:rsidRPr="002346AC" w:rsidRDefault="0007558C" w:rsidP="00CB0647">
                  <w:pPr>
                    <w:pStyle w:val="Source"/>
                  </w:pPr>
                  <w:r w:rsidRPr="002346AC">
                    <w:t>Source: Bloomberg and NSW Treasury</w:t>
                  </w:r>
                </w:p>
              </w:tc>
              <w:tc>
                <w:tcPr>
                  <w:tcW w:w="4888" w:type="dxa"/>
                </w:tcPr>
                <w:p w14:paraId="4FF8BB64" w14:textId="77777777" w:rsidR="0007558C" w:rsidRPr="002346AC" w:rsidRDefault="0007558C" w:rsidP="00CB0647">
                  <w:pPr>
                    <w:pStyle w:val="Source"/>
                    <w:rPr>
                      <w:highlight w:val="yellow"/>
                    </w:rPr>
                  </w:pPr>
                  <w:r w:rsidRPr="002346AC">
                    <w:t>Source: Bloomberg and NSW Treasury</w:t>
                  </w:r>
                </w:p>
              </w:tc>
            </w:tr>
          </w:tbl>
          <w:p w14:paraId="0AC34378" w14:textId="77777777" w:rsidR="0007558C" w:rsidRPr="002346AC" w:rsidRDefault="0007558C" w:rsidP="002346AC">
            <w:pPr>
              <w:pStyle w:val="BodyText"/>
              <w:rPr>
                <w:lang w:val="en-AU"/>
              </w:rPr>
            </w:pPr>
          </w:p>
        </w:tc>
      </w:tr>
    </w:tbl>
    <w:p w14:paraId="1A0A2854" w14:textId="77777777" w:rsidR="0007558C" w:rsidRPr="00FA4316" w:rsidRDefault="0007558C" w:rsidP="005D18BA"/>
    <w:p w14:paraId="12B9DFC8" w14:textId="77777777" w:rsidR="0007558C" w:rsidRPr="00FA4316" w:rsidRDefault="0007558C" w:rsidP="005D18BA"/>
    <w:p w14:paraId="7FCAB725" w14:textId="77777777" w:rsidR="0007558C" w:rsidRDefault="0007558C">
      <w:pPr>
        <w:spacing w:before="360" w:after="120"/>
        <w:ind w:left="851" w:hanging="851"/>
        <w:rPr>
          <w:rFonts w:ascii="Public Sans SemiBold" w:hAnsi="Public Sans SemiBold"/>
          <w:b/>
          <w:bCs/>
          <w:color w:val="000000" w:themeColor="text1"/>
          <w:kern w:val="28"/>
          <w:sz w:val="26"/>
          <w:szCs w:val="28"/>
        </w:rPr>
      </w:pPr>
      <w:r>
        <w:br w:type="page"/>
      </w:r>
    </w:p>
    <w:p w14:paraId="1EE10F30" w14:textId="77777777" w:rsidR="0007558C" w:rsidRPr="00FA4316" w:rsidRDefault="0007558C" w:rsidP="005D18BA">
      <w:pPr>
        <w:pStyle w:val="Heading3"/>
      </w:pPr>
      <w:r w:rsidRPr="00FA4316">
        <w:lastRenderedPageBreak/>
        <w:t>Higher interest rates will constrain economic growth</w:t>
      </w:r>
    </w:p>
    <w:p w14:paraId="3B106AF2" w14:textId="77777777" w:rsidR="0007558C" w:rsidRPr="002346AC" w:rsidRDefault="0007558C" w:rsidP="00ED1FC4">
      <w:pPr>
        <w:pStyle w:val="BodyText"/>
        <w:rPr>
          <w:lang w:val="en-AU"/>
        </w:rPr>
      </w:pPr>
      <w:r>
        <w:rPr>
          <w:lang w:val="en-AU"/>
        </w:rPr>
        <w:t xml:space="preserve">At the time of the Half-Yearly Review in late 2025, financial markets were anticipating further cuts to the cash rate in response to declining inflation pressures and a gradual easing of labour market conditions. </w:t>
      </w:r>
    </w:p>
    <w:p w14:paraId="7FE39CD4" w14:textId="77777777" w:rsidR="0007558C" w:rsidRDefault="0007558C" w:rsidP="002252E9">
      <w:pPr>
        <w:pStyle w:val="BodyText"/>
        <w:rPr>
          <w:lang w:val="en-AU"/>
        </w:rPr>
      </w:pPr>
      <w:r>
        <w:rPr>
          <w:lang w:val="en-AU"/>
        </w:rPr>
        <w:t xml:space="preserve">Since then, the outlook for interest rates has changed significantly </w:t>
      </w:r>
      <w:r w:rsidRPr="005062FA">
        <w:rPr>
          <w:lang w:val="en-AU"/>
        </w:rPr>
        <w:t>(Chart 2.8)</w:t>
      </w:r>
      <w:r>
        <w:rPr>
          <w:lang w:val="en-AU"/>
        </w:rPr>
        <w:t xml:space="preserve">, reflecting an unforeseen broad-based pick-up in inflationary pressures, followed by an escalation of </w:t>
      </w:r>
      <w:r w:rsidRPr="002346AC">
        <w:rPr>
          <w:lang w:val="en-AU"/>
        </w:rPr>
        <w:t xml:space="preserve">the </w:t>
      </w:r>
      <w:r>
        <w:rPr>
          <w:lang w:val="en-AU"/>
        </w:rPr>
        <w:t>conflict</w:t>
      </w:r>
      <w:r w:rsidRPr="002346AC">
        <w:rPr>
          <w:lang w:val="en-AU"/>
        </w:rPr>
        <w:t xml:space="preserve"> in the Middle East</w:t>
      </w:r>
      <w:r>
        <w:rPr>
          <w:lang w:val="en-AU"/>
        </w:rPr>
        <w:t>.</w:t>
      </w:r>
    </w:p>
    <w:p w14:paraId="5A0465D4" w14:textId="77777777" w:rsidR="0007558C" w:rsidRDefault="0007558C" w:rsidP="002252E9">
      <w:pPr>
        <w:pStyle w:val="BodyText"/>
        <w:rPr>
          <w:lang w:val="en-AU"/>
        </w:rPr>
      </w:pPr>
      <w:r w:rsidRPr="002346AC">
        <w:rPr>
          <w:lang w:val="en-AU"/>
        </w:rPr>
        <w:t xml:space="preserve">Having already raised the cash rate by a cumulative 75 basis points in 2026, financial markets expected the RBA to raise the cash rate by a further 25 basis points in the September quarter 2026 at the time </w:t>
      </w:r>
      <w:r>
        <w:rPr>
          <w:lang w:val="en-AU"/>
        </w:rPr>
        <w:t>the</w:t>
      </w:r>
      <w:r w:rsidRPr="002346AC">
        <w:rPr>
          <w:lang w:val="en-AU"/>
        </w:rPr>
        <w:t xml:space="preserve"> Budget forecasts were finalised. This would take the cash rate to a peak of 4.6 per cent</w:t>
      </w:r>
      <w:r>
        <w:rPr>
          <w:lang w:val="en-AU"/>
        </w:rPr>
        <w:t>.</w:t>
      </w:r>
    </w:p>
    <w:p w14:paraId="75C356BF" w14:textId="77777777" w:rsidR="0007558C" w:rsidRPr="002346AC" w:rsidRDefault="0007558C" w:rsidP="002252E9">
      <w:pPr>
        <w:pStyle w:val="BodyText"/>
        <w:rPr>
          <w:lang w:val="en-AU"/>
        </w:rPr>
      </w:pPr>
      <w:r w:rsidRPr="002346AC">
        <w:rPr>
          <w:lang w:val="en-AU"/>
        </w:rPr>
        <w:t>The higher path for the cash rate compared to expectations in late 2025</w:t>
      </w:r>
      <w:r>
        <w:rPr>
          <w:lang w:val="en-AU"/>
        </w:rPr>
        <w:t xml:space="preserve"> and elevated uncertainty arising from the conflict are</w:t>
      </w:r>
      <w:r w:rsidRPr="002346AC">
        <w:rPr>
          <w:lang w:val="en-AU"/>
        </w:rPr>
        <w:t xml:space="preserve"> expected to weigh on growth in demand over the course of the next two years. The NSW economy is forecast to grow by 1 per cent in both 2026-27 and 2027-28. This compares to expectations at the Half</w:t>
      </w:r>
      <w:r w:rsidRPr="002346AC">
        <w:rPr>
          <w:lang w:val="en-AU"/>
        </w:rPr>
        <w:noBreakHyphen/>
        <w:t>Yearly Review for growth of 2½ per cent in 2026-27 and 2¼ per cent the following year</w:t>
      </w:r>
      <w:r>
        <w:rPr>
          <w:lang w:val="en-AU"/>
        </w:rPr>
        <w:t xml:space="preserve"> (Chart 2.9)</w:t>
      </w:r>
      <w:r w:rsidRPr="002346AC">
        <w:rPr>
          <w:lang w:val="en-AU"/>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Chart 2.8: Financial market cash rate expectations"/>
        <w:tblDescription w:val="Chart 2.8: Financial market cash rate expectations"/>
      </w:tblPr>
      <w:tblGrid>
        <w:gridCol w:w="4863"/>
        <w:gridCol w:w="4776"/>
      </w:tblGrid>
      <w:tr w:rsidR="0007558C" w:rsidRPr="00FA4316" w14:paraId="7E547545" w14:textId="77777777" w:rsidTr="003C0225">
        <w:tc>
          <w:tcPr>
            <w:tcW w:w="4878" w:type="dxa"/>
          </w:tcPr>
          <w:p w14:paraId="61E3CA55" w14:textId="77777777" w:rsidR="0007558C" w:rsidRPr="0020561F" w:rsidRDefault="0007558C" w:rsidP="0007558C">
            <w:pPr>
              <w:pStyle w:val="Chart2X"/>
              <w:ind w:left="1418" w:hanging="1418"/>
            </w:pPr>
            <w:r w:rsidRPr="00FE789C">
              <w:rPr>
                <w:rFonts w:eastAsia="Public Sans" w:cs="Public Sans"/>
              </w:rPr>
              <w:t xml:space="preserve">Financial market </w:t>
            </w:r>
            <w:r w:rsidRPr="002346AC">
              <w:rPr>
                <w:rFonts w:eastAsia="Public Sans" w:cs="Public Sans"/>
              </w:rPr>
              <w:t>cash rate expectations</w:t>
            </w:r>
          </w:p>
        </w:tc>
        <w:tc>
          <w:tcPr>
            <w:tcW w:w="4761" w:type="dxa"/>
          </w:tcPr>
          <w:p w14:paraId="7AD5FCE9" w14:textId="77777777" w:rsidR="0007558C" w:rsidRPr="0020561F" w:rsidRDefault="0007558C" w:rsidP="0007558C">
            <w:pPr>
              <w:pStyle w:val="Chart2X"/>
              <w:spacing w:after="0"/>
              <w:ind w:left="1418" w:hanging="1418"/>
            </w:pPr>
            <w:r w:rsidRPr="0020561F">
              <w:t xml:space="preserve">NSW GSP </w:t>
            </w:r>
            <w:r w:rsidRPr="002346AC">
              <w:t xml:space="preserve">growth </w:t>
            </w:r>
            <w:r w:rsidRPr="0020561F">
              <w:t>forecasts</w:t>
            </w:r>
            <w:r>
              <w:br/>
            </w:r>
          </w:p>
        </w:tc>
      </w:tr>
      <w:tr w:rsidR="0007558C" w:rsidRPr="00FA4316" w14:paraId="02D5353D" w14:textId="77777777" w:rsidTr="003C0225">
        <w:tc>
          <w:tcPr>
            <w:tcW w:w="4878" w:type="dxa"/>
          </w:tcPr>
          <w:p w14:paraId="0923D760" w14:textId="00D9FE8C" w:rsidR="0007558C" w:rsidRPr="00FA4316" w:rsidRDefault="00C379BD" w:rsidP="00B30D3E">
            <w:r w:rsidRPr="00C379BD">
              <w:rPr>
                <w:noProof/>
              </w:rPr>
              <w:drawing>
                <wp:inline distT="0" distB="0" distL="0" distR="0" wp14:anchorId="4606F994" wp14:editId="1C630F3E">
                  <wp:extent cx="2898775" cy="2195830"/>
                  <wp:effectExtent l="0" t="0" r="0" b="0"/>
                  <wp:docPr id="434388953" name="Picture 21" descr="Chart 2.8: Financial market cash rate expec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88953" name="Picture 21" descr="Chart 2.8: Financial market cash rate expectation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98775" cy="2195830"/>
                          </a:xfrm>
                          <a:prstGeom prst="rect">
                            <a:avLst/>
                          </a:prstGeom>
                          <a:noFill/>
                          <a:ln>
                            <a:noFill/>
                          </a:ln>
                        </pic:spPr>
                      </pic:pic>
                    </a:graphicData>
                  </a:graphic>
                </wp:inline>
              </w:drawing>
            </w:r>
          </w:p>
        </w:tc>
        <w:tc>
          <w:tcPr>
            <w:tcW w:w="4761" w:type="dxa"/>
          </w:tcPr>
          <w:p w14:paraId="3F0A225E" w14:textId="694780F1" w:rsidR="0007558C" w:rsidRPr="00FA4316" w:rsidRDefault="008A3A82" w:rsidP="00B30D3E">
            <w:r w:rsidRPr="008A3A82">
              <w:rPr>
                <w:noProof/>
              </w:rPr>
              <w:drawing>
                <wp:inline distT="0" distB="0" distL="0" distR="0" wp14:anchorId="772A8A7E" wp14:editId="4194A4C4">
                  <wp:extent cx="2886075" cy="2139950"/>
                  <wp:effectExtent l="0" t="0" r="9525" b="0"/>
                  <wp:docPr id="30415304" name="Picture 22" descr="Chart 2.9: NSW GSP growth forec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5304" name="Picture 22" descr="Chart 2.9: NSW GSP growth forecast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86075" cy="2139950"/>
                          </a:xfrm>
                          <a:prstGeom prst="rect">
                            <a:avLst/>
                          </a:prstGeom>
                          <a:noFill/>
                          <a:ln>
                            <a:noFill/>
                          </a:ln>
                        </pic:spPr>
                      </pic:pic>
                    </a:graphicData>
                  </a:graphic>
                </wp:inline>
              </w:drawing>
            </w:r>
          </w:p>
        </w:tc>
      </w:tr>
      <w:tr w:rsidR="0007558C" w:rsidRPr="00FA4316" w14:paraId="4C19A461" w14:textId="77777777" w:rsidTr="003C0225">
        <w:tc>
          <w:tcPr>
            <w:tcW w:w="4878" w:type="dxa"/>
          </w:tcPr>
          <w:p w14:paraId="48680468" w14:textId="377DD5BA" w:rsidR="0007558C" w:rsidRPr="00FA4316" w:rsidRDefault="0007558C" w:rsidP="00B30D3E">
            <w:pPr>
              <w:pStyle w:val="Source"/>
              <w:rPr>
                <w:highlight w:val="yellow"/>
              </w:rPr>
            </w:pPr>
            <w:r w:rsidRPr="00E8598E">
              <w:t xml:space="preserve">Source: </w:t>
            </w:r>
            <w:r>
              <w:t>RBA, Bloomberg</w:t>
            </w:r>
            <w:r w:rsidRPr="0074262B">
              <w:t xml:space="preserve"> </w:t>
            </w:r>
            <w:r w:rsidRPr="00E8598E">
              <w:t>and NSW Treasury</w:t>
            </w:r>
          </w:p>
        </w:tc>
        <w:tc>
          <w:tcPr>
            <w:tcW w:w="4761" w:type="dxa"/>
          </w:tcPr>
          <w:p w14:paraId="597DD9CE" w14:textId="28D24F58" w:rsidR="0007558C" w:rsidRPr="00FA4316" w:rsidRDefault="0007558C" w:rsidP="00B30D3E">
            <w:pPr>
              <w:pStyle w:val="Source"/>
              <w:rPr>
                <w:highlight w:val="yellow"/>
              </w:rPr>
            </w:pPr>
            <w:r w:rsidRPr="00E8598E">
              <w:t>Source: ABS and NSW Treasury</w:t>
            </w:r>
          </w:p>
        </w:tc>
      </w:tr>
    </w:tbl>
    <w:p w14:paraId="0EC3F056" w14:textId="77777777" w:rsidR="0007558C" w:rsidRDefault="0007558C" w:rsidP="00FB47CB">
      <w:pPr>
        <w:rPr>
          <w:rFonts w:eastAsia="Public Sans"/>
        </w:rPr>
      </w:pPr>
    </w:p>
    <w:p w14:paraId="0DE7D795" w14:textId="77777777" w:rsidR="0007558C" w:rsidRPr="00FA4316" w:rsidRDefault="0007558C" w:rsidP="005D18BA">
      <w:pPr>
        <w:pStyle w:val="Heading3"/>
        <w:rPr>
          <w:rFonts w:eastAsia="Public Sans"/>
        </w:rPr>
      </w:pPr>
      <w:r>
        <w:rPr>
          <w:rFonts w:eastAsia="Public Sans"/>
        </w:rPr>
        <w:t>Interest rates are impacting households</w:t>
      </w:r>
    </w:p>
    <w:p w14:paraId="1246156C" w14:textId="77777777" w:rsidR="0007558C" w:rsidRPr="0074262B" w:rsidRDefault="0007558C" w:rsidP="002252E9">
      <w:pPr>
        <w:pStyle w:val="BodyText"/>
        <w:rPr>
          <w:lang w:val="en-AU"/>
        </w:rPr>
      </w:pPr>
      <w:r w:rsidRPr="0074262B">
        <w:rPr>
          <w:lang w:val="en-AU"/>
        </w:rPr>
        <w:t xml:space="preserve">Forecasts for household consumption </w:t>
      </w:r>
      <w:r>
        <w:rPr>
          <w:lang w:val="en-AU"/>
        </w:rPr>
        <w:t xml:space="preserve">(Chart 2.10) </w:t>
      </w:r>
      <w:r w:rsidRPr="0074262B">
        <w:rPr>
          <w:lang w:val="en-AU"/>
        </w:rPr>
        <w:t>and dwelling investment have been most impacted by higher interest rates.</w:t>
      </w:r>
    </w:p>
    <w:p w14:paraId="25B07CBE" w14:textId="77777777" w:rsidR="0007558C" w:rsidRPr="0074262B" w:rsidRDefault="0007558C" w:rsidP="002252E9">
      <w:pPr>
        <w:pStyle w:val="BodyText"/>
        <w:rPr>
          <w:lang w:val="en-AU"/>
        </w:rPr>
      </w:pPr>
      <w:r w:rsidRPr="0074262B">
        <w:rPr>
          <w:lang w:val="en-AU"/>
        </w:rPr>
        <w:t>Dwelling investment is particularly sensitive to changes in interest rates</w:t>
      </w:r>
      <w:r>
        <w:rPr>
          <w:lang w:val="en-AU"/>
        </w:rPr>
        <w:t>,</w:t>
      </w:r>
      <w:r w:rsidRPr="0074262B">
        <w:rPr>
          <w:lang w:val="en-AU"/>
        </w:rPr>
        <w:t xml:space="preserve"> as rising rates simultaneously reduce the purchasing power of prospective home buyers while also raising the costs for businesses in developing housing projects.</w:t>
      </w:r>
    </w:p>
    <w:p w14:paraId="7EAE5AD0" w14:textId="77777777" w:rsidR="0007558C" w:rsidRPr="0074262B" w:rsidRDefault="0007558C" w:rsidP="002252E9">
      <w:pPr>
        <w:pStyle w:val="BodyText"/>
        <w:rPr>
          <w:lang w:val="en-AU"/>
        </w:rPr>
      </w:pPr>
      <w:r w:rsidRPr="0074262B">
        <w:rPr>
          <w:lang w:val="en-AU"/>
        </w:rPr>
        <w:t xml:space="preserve">Dwelling investment is forecast to have grown solidly in the 2025-26 financial year, supported by the cuts to interest rates in 2025. The rise in interest rates since the start of 2026 is expected to lower the pace of growth in dwelling investment. </w:t>
      </w:r>
      <w:r>
        <w:rPr>
          <w:lang w:val="en-AU"/>
        </w:rPr>
        <w:t>T</w:t>
      </w:r>
      <w:r w:rsidRPr="0074262B">
        <w:rPr>
          <w:lang w:val="en-AU"/>
        </w:rPr>
        <w:t>his slowing is expected to be relatively modest by historical standards</w:t>
      </w:r>
      <w:r>
        <w:rPr>
          <w:lang w:val="en-AU"/>
        </w:rPr>
        <w:t>,</w:t>
      </w:r>
      <w:r w:rsidRPr="0074262B">
        <w:rPr>
          <w:lang w:val="en-AU"/>
        </w:rPr>
        <w:t xml:space="preserve"> given the strong pipeline of dwelling construction in the near</w:t>
      </w:r>
      <w:r>
        <w:rPr>
          <w:lang w:val="en-AU"/>
        </w:rPr>
        <w:t>-</w:t>
      </w:r>
      <w:r w:rsidRPr="0074262B">
        <w:rPr>
          <w:lang w:val="en-AU"/>
        </w:rPr>
        <w:t xml:space="preserve">term, partly the result of a range of recent planning reforms to support feasibility. </w:t>
      </w:r>
    </w:p>
    <w:p w14:paraId="01DEDCF2" w14:textId="77777777" w:rsidR="0007558C" w:rsidRDefault="0007558C">
      <w:pPr>
        <w:spacing w:before="360" w:after="120"/>
        <w:ind w:left="851" w:hanging="851"/>
        <w:rPr>
          <w:rFonts w:eastAsiaTheme="minorEastAsia" w:cs="Arial"/>
          <w:iCs/>
          <w:color w:val="000000" w:themeColor="text1"/>
          <w:szCs w:val="23"/>
          <w:lang w:eastAsia="en-AU"/>
        </w:rPr>
      </w:pPr>
      <w:r>
        <w:br w:type="page"/>
      </w:r>
    </w:p>
    <w:p w14:paraId="5DCEDB4C" w14:textId="77777777" w:rsidR="0007558C" w:rsidRPr="007239F7" w:rsidRDefault="0007558C" w:rsidP="002252E9">
      <w:pPr>
        <w:pStyle w:val="BodyText"/>
        <w:rPr>
          <w:lang w:val="en-AU"/>
        </w:rPr>
      </w:pPr>
      <w:r w:rsidRPr="0074262B">
        <w:rPr>
          <w:lang w:val="en-AU"/>
        </w:rPr>
        <w:lastRenderedPageBreak/>
        <w:t xml:space="preserve">Ongoing strength in business investment, notably </w:t>
      </w:r>
      <w:r>
        <w:rPr>
          <w:lang w:val="en-AU"/>
        </w:rPr>
        <w:t xml:space="preserve">for </w:t>
      </w:r>
      <w:r w:rsidRPr="0074262B">
        <w:rPr>
          <w:lang w:val="en-AU"/>
        </w:rPr>
        <w:t xml:space="preserve">data centres and renewable energy investment, is expected to partially offset </w:t>
      </w:r>
      <w:r>
        <w:rPr>
          <w:lang w:val="en-AU"/>
        </w:rPr>
        <w:t>downside impacts on</w:t>
      </w:r>
      <w:r w:rsidRPr="00FA6007">
        <w:rPr>
          <w:lang w:val="en-AU"/>
        </w:rPr>
        <w:t xml:space="preserve"> </w:t>
      </w:r>
      <w:r w:rsidRPr="0074262B">
        <w:rPr>
          <w:lang w:val="en-AU"/>
        </w:rPr>
        <w:t xml:space="preserve">dwelling investment and household consumption growth. The pipeline of electricity projects, including renewable energy projects, continues to grow and is particularly strong in </w:t>
      </w:r>
      <w:r>
        <w:rPr>
          <w:lang w:val="en-AU"/>
        </w:rPr>
        <w:t>New South Wales</w:t>
      </w:r>
      <w:r w:rsidRPr="0074262B">
        <w:rPr>
          <w:lang w:val="en-AU"/>
        </w:rPr>
        <w:t xml:space="preserve">. The value of </w:t>
      </w:r>
      <w:r>
        <w:rPr>
          <w:lang w:val="en-AU"/>
        </w:rPr>
        <w:t xml:space="preserve">private </w:t>
      </w:r>
      <w:r w:rsidRPr="0074262B">
        <w:rPr>
          <w:lang w:val="en-AU"/>
        </w:rPr>
        <w:t xml:space="preserve">electricity generation, transmission and pipeline </w:t>
      </w:r>
      <w:r>
        <w:rPr>
          <w:lang w:val="en-AU"/>
        </w:rPr>
        <w:t>work still</w:t>
      </w:r>
      <w:r w:rsidRPr="0074262B">
        <w:rPr>
          <w:lang w:val="en-AU"/>
        </w:rPr>
        <w:t xml:space="preserve"> under construction was 67</w:t>
      </w:r>
      <w:r>
        <w:rPr>
          <w:lang w:val="en-AU"/>
        </w:rPr>
        <w:t>.0</w:t>
      </w:r>
      <w:r w:rsidRPr="0074262B">
        <w:rPr>
          <w:lang w:val="en-AU"/>
        </w:rPr>
        <w:t xml:space="preserve"> per cent higher in the December quarter 2025 compared to a year earlier</w:t>
      </w:r>
      <w:r>
        <w:rPr>
          <w:lang w:val="en-AU"/>
        </w:rPr>
        <w:t xml:space="preserve"> (Chart 2.11)</w:t>
      </w:r>
      <w:r w:rsidRPr="0074262B">
        <w:rPr>
          <w:lang w:val="en-AU"/>
        </w:rPr>
        <w:t xml:space="preserve">. </w:t>
      </w:r>
      <w:r w:rsidRPr="00A62F86">
        <w:t xml:space="preserve">A large proportion of this increase is due to the commencement of </w:t>
      </w:r>
      <w:r>
        <w:t xml:space="preserve">the </w:t>
      </w:r>
      <w:r w:rsidRPr="00A62F86">
        <w:t>NSW Government’s Renewable Energy Zones</w:t>
      </w:r>
      <w:r>
        <w:rPr>
          <w:lang w:val="en-AU"/>
        </w:rPr>
        <w:t xml:space="preserve">. </w:t>
      </w:r>
      <w:r w:rsidRPr="007239F7">
        <w:rPr>
          <w:lang w:val="en-AU"/>
        </w:rPr>
        <w:t>Investment is expected to continue to grow over the forecast horizon from elevated levels.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1"/>
        <w:gridCol w:w="4858"/>
      </w:tblGrid>
      <w:tr w:rsidR="0007558C" w:rsidRPr="00FA4316" w14:paraId="078A6EF5" w14:textId="77777777" w:rsidTr="00FD717A">
        <w:tc>
          <w:tcPr>
            <w:tcW w:w="4780" w:type="dxa"/>
          </w:tcPr>
          <w:p w14:paraId="63BFD2F8" w14:textId="77777777" w:rsidR="0007558C" w:rsidRPr="00025CBB" w:rsidRDefault="0007558C" w:rsidP="0007558C">
            <w:pPr>
              <w:pStyle w:val="Chart2X"/>
              <w:ind w:left="1418" w:hanging="1418"/>
            </w:pPr>
            <w:r w:rsidRPr="00025CBB">
              <w:t>Household income and consumption forecasts</w:t>
            </w:r>
            <w:r>
              <w:br/>
            </w:r>
          </w:p>
        </w:tc>
        <w:tc>
          <w:tcPr>
            <w:tcW w:w="4859" w:type="dxa"/>
          </w:tcPr>
          <w:p w14:paraId="510D5533" w14:textId="77777777" w:rsidR="0007558C" w:rsidRPr="00025CBB" w:rsidRDefault="0007558C" w:rsidP="0007558C">
            <w:pPr>
              <w:pStyle w:val="Chart2X"/>
              <w:ind w:left="1418" w:hanging="1418"/>
            </w:pPr>
            <w:r w:rsidRPr="00025CBB">
              <w:t xml:space="preserve">Value of </w:t>
            </w:r>
            <w:r>
              <w:t xml:space="preserve">private </w:t>
            </w:r>
            <w:r w:rsidRPr="00025CBB">
              <w:t>electricity project construction work yet to be done, NSW</w:t>
            </w:r>
          </w:p>
        </w:tc>
      </w:tr>
      <w:tr w:rsidR="0007558C" w:rsidRPr="00FA4316" w14:paraId="46DDB29D" w14:textId="77777777" w:rsidTr="00FD717A">
        <w:tc>
          <w:tcPr>
            <w:tcW w:w="4780" w:type="dxa"/>
          </w:tcPr>
          <w:p w14:paraId="64CF4FEB" w14:textId="58E79292" w:rsidR="008A3A82" w:rsidRPr="00FA4316" w:rsidRDefault="008A3A82" w:rsidP="00B30D3E">
            <w:r w:rsidRPr="008A3A82">
              <w:rPr>
                <w:noProof/>
              </w:rPr>
              <w:drawing>
                <wp:inline distT="0" distB="0" distL="0" distR="0" wp14:anchorId="66E2A023" wp14:editId="6C3A443B">
                  <wp:extent cx="2898775" cy="2146300"/>
                  <wp:effectExtent l="0" t="0" r="0" b="0"/>
                  <wp:docPr id="219894845" name="Picture 23" descr="Chart 2.10: Household income and consumption forec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94845" name="Picture 23" descr="Chart 2.10: Household income and consumption forecast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98775" cy="2146300"/>
                          </a:xfrm>
                          <a:prstGeom prst="rect">
                            <a:avLst/>
                          </a:prstGeom>
                          <a:noFill/>
                          <a:ln>
                            <a:noFill/>
                          </a:ln>
                        </pic:spPr>
                      </pic:pic>
                    </a:graphicData>
                  </a:graphic>
                </wp:inline>
              </w:drawing>
            </w:r>
          </w:p>
        </w:tc>
        <w:tc>
          <w:tcPr>
            <w:tcW w:w="4859" w:type="dxa"/>
          </w:tcPr>
          <w:p w14:paraId="0039DCF1" w14:textId="58FFFCE2" w:rsidR="0007558C" w:rsidRPr="00FA4316" w:rsidRDefault="008A3A82" w:rsidP="00B30D3E">
            <w:r w:rsidRPr="008A3A82">
              <w:rPr>
                <w:noProof/>
              </w:rPr>
              <w:drawing>
                <wp:inline distT="0" distB="0" distL="0" distR="0" wp14:anchorId="6F955027" wp14:editId="7489C612">
                  <wp:extent cx="2874010" cy="2158365"/>
                  <wp:effectExtent l="0" t="0" r="2540" b="0"/>
                  <wp:docPr id="2031745591" name="Picture 24" descr="Chart 2.11: Value of private electricity project construction work yet to be don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45591" name="Picture 24" descr="Chart 2.11: Value of private electricity project construction work yet to be done, NSW"/>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74010" cy="2158365"/>
                          </a:xfrm>
                          <a:prstGeom prst="rect">
                            <a:avLst/>
                          </a:prstGeom>
                          <a:noFill/>
                          <a:ln>
                            <a:noFill/>
                          </a:ln>
                        </pic:spPr>
                      </pic:pic>
                    </a:graphicData>
                  </a:graphic>
                </wp:inline>
              </w:drawing>
            </w:r>
          </w:p>
        </w:tc>
      </w:tr>
      <w:tr w:rsidR="0007558C" w:rsidRPr="00FA4316" w14:paraId="1A43ED35" w14:textId="77777777" w:rsidTr="00FD717A">
        <w:tc>
          <w:tcPr>
            <w:tcW w:w="4780" w:type="dxa"/>
          </w:tcPr>
          <w:p w14:paraId="4219F931" w14:textId="77777777" w:rsidR="0007558C" w:rsidRPr="002F1084" w:rsidRDefault="0007558C" w:rsidP="00A415CB">
            <w:pPr>
              <w:pStyle w:val="Notereference"/>
              <w:spacing w:before="0"/>
              <w:rPr>
                <w:i/>
                <w:highlight w:val="yellow"/>
              </w:rPr>
            </w:pPr>
            <w:r w:rsidRPr="002F1084">
              <w:rPr>
                <w:i/>
              </w:rPr>
              <w:t>Source: ABS and NSW Treasury</w:t>
            </w:r>
          </w:p>
        </w:tc>
        <w:tc>
          <w:tcPr>
            <w:tcW w:w="4859" w:type="dxa"/>
          </w:tcPr>
          <w:p w14:paraId="4CACBFB9" w14:textId="40E5ACCD" w:rsidR="0007558C" w:rsidRPr="008D4CCD" w:rsidRDefault="0007558C" w:rsidP="00B30D3E">
            <w:pPr>
              <w:pStyle w:val="Source"/>
            </w:pPr>
            <w:r w:rsidRPr="00E8598E">
              <w:t>Source: ABS and NSW Treasury</w:t>
            </w:r>
          </w:p>
        </w:tc>
      </w:tr>
    </w:tbl>
    <w:p w14:paraId="3AEFCB4B" w14:textId="77777777" w:rsidR="0007558C" w:rsidRPr="00FA4316" w:rsidRDefault="0007558C" w:rsidP="005D18BA">
      <w:pPr>
        <w:pStyle w:val="Heading3"/>
      </w:pPr>
      <w:r w:rsidRPr="00FA4316">
        <w:t>New South Wales is particularly sensitive to interest rate movements</w:t>
      </w:r>
    </w:p>
    <w:p w14:paraId="1C56C933" w14:textId="77777777" w:rsidR="0007558C" w:rsidRPr="002346AC" w:rsidRDefault="0007558C">
      <w:pPr>
        <w:pStyle w:val="Bullet1"/>
      </w:pPr>
      <w:r w:rsidRPr="00032267">
        <w:t xml:space="preserve">The expected weakening in </w:t>
      </w:r>
      <w:r>
        <w:t xml:space="preserve">economic </w:t>
      </w:r>
      <w:r w:rsidRPr="00032267">
        <w:t>growth due to higher interest rates is greater in New</w:t>
      </w:r>
      <w:r>
        <w:t> </w:t>
      </w:r>
      <w:r w:rsidRPr="00032267">
        <w:t xml:space="preserve">South Wales </w:t>
      </w:r>
      <w:r>
        <w:t>than</w:t>
      </w:r>
      <w:r w:rsidRPr="00032267">
        <w:t xml:space="preserve"> in the rest of Australia. The sensitivity arises from the higher level of house prices and the resulting larger mortgage payment burden relative to income for New</w:t>
      </w:r>
      <w:r>
        <w:t> </w:t>
      </w:r>
      <w:r w:rsidRPr="00032267">
        <w:t xml:space="preserve">South Wales households, which amplifies the effects of higher interest rates on disposable incomes, consumption, and housing market conditions. </w:t>
      </w:r>
    </w:p>
    <w:p w14:paraId="487171E8" w14:textId="77777777" w:rsidR="0007558C" w:rsidRPr="00FB47CB" w:rsidRDefault="0007558C" w:rsidP="00FB47CB">
      <w:pPr>
        <w:pStyle w:val="Bullet1"/>
      </w:pPr>
      <w:r>
        <w:t>For</w:t>
      </w:r>
      <w:r w:rsidRPr="00A543DD">
        <w:t xml:space="preserve"> example, </w:t>
      </w:r>
      <w:r>
        <w:t xml:space="preserve">in </w:t>
      </w:r>
      <w:r w:rsidRPr="00A543DD">
        <w:t xml:space="preserve">the </w:t>
      </w:r>
      <w:r>
        <w:t>March quarter 2026, the average new housing loan for owner occupiers</w:t>
      </w:r>
      <w:r w:rsidRPr="00A543DD">
        <w:t xml:space="preserve"> in New South Wales </w:t>
      </w:r>
      <w:r>
        <w:t xml:space="preserve">was </w:t>
      </w:r>
      <w:r w:rsidRPr="00A543DD">
        <w:t>$8</w:t>
      </w:r>
      <w:r>
        <w:t>60</w:t>
      </w:r>
      <w:r w:rsidRPr="00A543DD">
        <w:t>,000</w:t>
      </w:r>
      <w:r>
        <w:t xml:space="preserve"> (Chart 2.12)</w:t>
      </w:r>
      <w:r w:rsidRPr="00A543DD">
        <w:t xml:space="preserve">. This is 28 per cent more than </w:t>
      </w:r>
      <w:r>
        <w:t>the equivalent</w:t>
      </w:r>
      <w:r w:rsidRPr="00A543DD">
        <w:t xml:space="preserve"> in Victoria. This is despite the fact that average weekly ordinary time earnings of full-time adult workers in New South Wales are only around 3.5 per cent higher than in Victoria.</w:t>
      </w:r>
    </w:p>
    <w:p w14:paraId="432BBCF4" w14:textId="77777777" w:rsidR="0007558C" w:rsidRDefault="0007558C">
      <w:pPr>
        <w:pStyle w:val="BodyText"/>
        <w:rPr>
          <w:lang w:val="en-AU"/>
        </w:rPr>
      </w:pPr>
      <w:r>
        <w:rPr>
          <w:lang w:val="en-AU"/>
        </w:rPr>
        <w:t>The NSW economy is expected to respond similarly to the recent increase in interest rates as it did to the last interest rate cycle</w:t>
      </w:r>
      <w:r w:rsidRPr="00A543DD">
        <w:rPr>
          <w:lang w:val="en-AU"/>
        </w:rPr>
        <w:t xml:space="preserve"> when the cash rate target peaked at 4.35 per cent. In 2023-24, in response to the significant increase in interest rates recorded since May 2022, New South Wales household consumption grew by just 0.1 per cent compared to growth across the </w:t>
      </w:r>
      <w:r>
        <w:rPr>
          <w:lang w:val="en-AU"/>
        </w:rPr>
        <w:t>whole</w:t>
      </w:r>
      <w:r w:rsidRPr="00A543DD">
        <w:rPr>
          <w:lang w:val="en-AU"/>
        </w:rPr>
        <w:t xml:space="preserve"> of Australia of 1.</w:t>
      </w:r>
      <w:r>
        <w:rPr>
          <w:lang w:val="en-AU"/>
        </w:rPr>
        <w:t>0 </w:t>
      </w:r>
      <w:r w:rsidRPr="00A543DD">
        <w:rPr>
          <w:lang w:val="en-AU"/>
        </w:rPr>
        <w:t>per cent.</w:t>
      </w:r>
    </w:p>
    <w:p w14:paraId="7FFCB727" w14:textId="77777777" w:rsidR="0007558C" w:rsidRDefault="0007558C">
      <w:pPr>
        <w:spacing w:before="360" w:after="120"/>
        <w:ind w:left="851" w:hanging="851"/>
        <w:rPr>
          <w:rFonts w:eastAsiaTheme="minorEastAsia" w:cs="Arial"/>
          <w:iCs/>
          <w:color w:val="000000" w:themeColor="text1"/>
          <w:szCs w:val="23"/>
          <w:lang w:eastAsia="en-AU"/>
        </w:rPr>
      </w:pPr>
      <w:r>
        <w:br w:type="page"/>
      </w:r>
    </w:p>
    <w:p w14:paraId="1D0B3D32" w14:textId="77777777" w:rsidR="0007558C" w:rsidRDefault="0007558C" w:rsidP="0007558C">
      <w:pPr>
        <w:pStyle w:val="Chart2X"/>
        <w:ind w:left="1418" w:hanging="1418"/>
      </w:pPr>
      <w:r>
        <w:lastRenderedPageBreak/>
        <w:t>Average new owner occupier housing loan size by state</w:t>
      </w:r>
    </w:p>
    <w:p w14:paraId="4F7CDCCE" w14:textId="73DBD894" w:rsidR="008D4CCD" w:rsidRDefault="008D4CCD" w:rsidP="008D4CCD">
      <w:r w:rsidRPr="008D4CCD">
        <w:rPr>
          <w:noProof/>
        </w:rPr>
        <w:drawing>
          <wp:inline distT="0" distB="0" distL="0" distR="0" wp14:anchorId="4C7118B7" wp14:editId="7415C6DC">
            <wp:extent cx="6120765" cy="2593975"/>
            <wp:effectExtent l="0" t="0" r="0" b="0"/>
            <wp:docPr id="779030250" name="Picture 25" descr="Chart 2.12: Average new owner occupier housing loan size b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30250" name="Picture 25" descr="Chart 2.12: Average new owner occupier housing loan size by stat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0DBF95B4" w14:textId="30E64BD7" w:rsidR="0007558C" w:rsidRPr="00FA4316" w:rsidRDefault="0007558C" w:rsidP="004A0260">
      <w:pPr>
        <w:pStyle w:val="Source"/>
      </w:pPr>
      <w:r w:rsidRPr="00E8598E">
        <w:t xml:space="preserve">Source: </w:t>
      </w:r>
      <w:r>
        <w:t xml:space="preserve">ABS </w:t>
      </w:r>
      <w:r w:rsidRPr="00E8598E">
        <w:t>and NSW Treasury</w:t>
      </w:r>
    </w:p>
    <w:p w14:paraId="09DEC255" w14:textId="77777777" w:rsidR="0007558C" w:rsidRPr="00FA4316" w:rsidRDefault="0007558C" w:rsidP="005D18BA">
      <w:pPr>
        <w:pStyle w:val="Heading3"/>
      </w:pPr>
      <w:r w:rsidRPr="002346AC">
        <w:t>Labour market conditions to gradually ease</w:t>
      </w:r>
    </w:p>
    <w:p w14:paraId="41D1E33D" w14:textId="77777777" w:rsidR="0007558C" w:rsidRPr="00FE789C" w:rsidRDefault="0007558C" w:rsidP="00CE0245">
      <w:pPr>
        <w:pStyle w:val="BodyText"/>
        <w:rPr>
          <w:lang w:val="en-AU"/>
        </w:rPr>
      </w:pPr>
      <w:r w:rsidRPr="00FE789C">
        <w:rPr>
          <w:lang w:val="en-AU"/>
        </w:rPr>
        <w:t xml:space="preserve">Labour market conditions </w:t>
      </w:r>
      <w:r>
        <w:rPr>
          <w:lang w:val="en-AU"/>
        </w:rPr>
        <w:t xml:space="preserve">in New South Wales </w:t>
      </w:r>
      <w:r w:rsidRPr="00FE789C">
        <w:rPr>
          <w:lang w:val="en-AU"/>
        </w:rPr>
        <w:t>are expected to ease gradually as economic growth slows. The adjustment in the labour market is expected to occur primarily through reductions in average hours worked rather than a significant increase in the unemployment rate.</w:t>
      </w:r>
    </w:p>
    <w:p w14:paraId="2C076305" w14:textId="77777777" w:rsidR="0007558C" w:rsidRPr="00FE789C" w:rsidRDefault="0007558C" w:rsidP="00CE0245">
      <w:pPr>
        <w:pStyle w:val="BodyText"/>
        <w:rPr>
          <w:lang w:val="en-AU"/>
        </w:rPr>
      </w:pPr>
      <w:r w:rsidRPr="00FE789C">
        <w:rPr>
          <w:lang w:val="en-AU"/>
        </w:rPr>
        <w:t>Employment growth is expected to slow</w:t>
      </w:r>
      <w:r>
        <w:rPr>
          <w:lang w:val="en-AU"/>
        </w:rPr>
        <w:t>,</w:t>
      </w:r>
      <w:r w:rsidRPr="00FE789C">
        <w:rPr>
          <w:lang w:val="en-AU"/>
        </w:rPr>
        <w:t xml:space="preserve"> and the unemployment rate is forecast to </w:t>
      </w:r>
      <w:r w:rsidRPr="004E531D">
        <w:rPr>
          <w:lang w:val="en-AU"/>
        </w:rPr>
        <w:t xml:space="preserve">rise modestly to around </w:t>
      </w:r>
      <w:r w:rsidRPr="00FE789C">
        <w:rPr>
          <w:lang w:val="en-AU"/>
        </w:rPr>
        <w:t xml:space="preserve">4¾ per cent by the June quarter 2028. The hours-based underutilisation rate is expected to rise to </w:t>
      </w:r>
      <w:r>
        <w:rPr>
          <w:lang w:val="en-AU"/>
        </w:rPr>
        <w:t xml:space="preserve">around 6 per cent, slightly below </w:t>
      </w:r>
      <w:r w:rsidRPr="00FE789C">
        <w:rPr>
          <w:lang w:val="en-AU"/>
        </w:rPr>
        <w:t>its average of the last decade</w:t>
      </w:r>
      <w:r>
        <w:rPr>
          <w:lang w:val="en-AU"/>
        </w:rPr>
        <w:t xml:space="preserve">. </w:t>
      </w:r>
    </w:p>
    <w:p w14:paraId="326E71B6" w14:textId="77777777" w:rsidR="0007558C" w:rsidRDefault="0007558C" w:rsidP="002C00C9">
      <w:pPr>
        <w:pStyle w:val="BodyText"/>
        <w:rPr>
          <w:rFonts w:ascii="Public Sans SemiBold" w:hAnsi="Public Sans SemiBold"/>
          <w:b/>
          <w:bCs/>
          <w:kern w:val="28"/>
          <w:sz w:val="26"/>
          <w:szCs w:val="28"/>
        </w:rPr>
      </w:pPr>
      <w:r w:rsidRPr="00FE789C">
        <w:rPr>
          <w:lang w:val="en-AU"/>
        </w:rPr>
        <w:t>From late</w:t>
      </w:r>
      <w:r>
        <w:rPr>
          <w:lang w:val="en-AU"/>
        </w:rPr>
        <w:t xml:space="preserve"> </w:t>
      </w:r>
      <w:r w:rsidRPr="00FE789C">
        <w:rPr>
          <w:lang w:val="en-AU"/>
        </w:rPr>
        <w:t xml:space="preserve">2028, as growth begins to recover, </w:t>
      </w:r>
      <w:r>
        <w:rPr>
          <w:lang w:val="en-AU"/>
        </w:rPr>
        <w:t xml:space="preserve">the </w:t>
      </w:r>
      <w:r w:rsidRPr="00FE789C">
        <w:rPr>
          <w:lang w:val="en-AU"/>
        </w:rPr>
        <w:t xml:space="preserve">unemployment </w:t>
      </w:r>
      <w:r>
        <w:rPr>
          <w:lang w:val="en-AU"/>
        </w:rPr>
        <w:t xml:space="preserve">rate </w:t>
      </w:r>
      <w:r w:rsidRPr="00FE789C">
        <w:rPr>
          <w:lang w:val="en-AU"/>
        </w:rPr>
        <w:t>is expected to decline gradually to around 4½ per cent</w:t>
      </w:r>
      <w:r>
        <w:rPr>
          <w:lang w:val="en-AU"/>
        </w:rPr>
        <w:t xml:space="preserve"> by 2028-29 (Chart 2.13)</w:t>
      </w:r>
      <w:r w:rsidRPr="00FE789C">
        <w:rPr>
          <w:lang w:val="en-AU"/>
        </w:rPr>
        <w:t>.</w:t>
      </w:r>
    </w:p>
    <w:p w14:paraId="520D241D" w14:textId="77777777" w:rsidR="0007558C" w:rsidRPr="00FA4316" w:rsidRDefault="0007558C" w:rsidP="005D18BA">
      <w:pPr>
        <w:pStyle w:val="Heading3"/>
      </w:pPr>
      <w:r w:rsidRPr="002346AC">
        <w:t>Inflation expected to come down from elevated levels</w:t>
      </w:r>
    </w:p>
    <w:p w14:paraId="5D2F53EF" w14:textId="77777777" w:rsidR="0007558C" w:rsidRPr="00FE789C" w:rsidRDefault="0007558C" w:rsidP="002252E9">
      <w:pPr>
        <w:pStyle w:val="BodyText"/>
        <w:rPr>
          <w:lang w:val="en-AU"/>
        </w:rPr>
      </w:pPr>
      <w:r w:rsidRPr="00FE789C">
        <w:rPr>
          <w:lang w:val="en-AU"/>
        </w:rPr>
        <w:t xml:space="preserve">Inflation is </w:t>
      </w:r>
      <w:r>
        <w:rPr>
          <w:lang w:val="en-AU"/>
        </w:rPr>
        <w:t>forecast</w:t>
      </w:r>
      <w:r w:rsidRPr="00FE789C">
        <w:rPr>
          <w:lang w:val="en-AU"/>
        </w:rPr>
        <w:t xml:space="preserve"> to ease from early 2027 once the effects of the higher fuel prices </w:t>
      </w:r>
      <w:r>
        <w:rPr>
          <w:lang w:val="en-AU"/>
        </w:rPr>
        <w:t xml:space="preserve">begin to </w:t>
      </w:r>
      <w:r w:rsidRPr="00FE789C">
        <w:rPr>
          <w:lang w:val="en-AU"/>
        </w:rPr>
        <w:t>fade</w:t>
      </w:r>
      <w:r>
        <w:rPr>
          <w:lang w:val="en-AU"/>
        </w:rPr>
        <w:t xml:space="preserve"> (Chart 2.14)</w:t>
      </w:r>
      <w:r w:rsidRPr="00FE789C">
        <w:rPr>
          <w:lang w:val="en-AU"/>
        </w:rPr>
        <w:t xml:space="preserve">. The impact of elevated interest rates in slowing demand and reducing capacity pressures in the economy is </w:t>
      </w:r>
      <w:r>
        <w:rPr>
          <w:lang w:val="en-AU"/>
        </w:rPr>
        <w:t xml:space="preserve">forecast </w:t>
      </w:r>
      <w:r w:rsidRPr="00FE789C">
        <w:rPr>
          <w:lang w:val="en-AU"/>
        </w:rPr>
        <w:t>to result in inflation returning to the RBA’s inflation target of 2.5 per cent by the end of 2027.</w:t>
      </w:r>
    </w:p>
    <w:p w14:paraId="7BB3EB23" w14:textId="77777777" w:rsidR="0007558C" w:rsidRPr="00FE789C" w:rsidRDefault="0007558C" w:rsidP="002252E9">
      <w:pPr>
        <w:pStyle w:val="BodyText"/>
        <w:rPr>
          <w:lang w:val="en-AU"/>
        </w:rPr>
      </w:pPr>
      <w:r w:rsidRPr="00FE789C">
        <w:rPr>
          <w:lang w:val="en-AU"/>
        </w:rPr>
        <w:t xml:space="preserve">As interest rates begin to normalise and falling inflation supports an improvement in real household income, economic activity is expected to recover, led by a pick-up in consumer spending. </w:t>
      </w:r>
    </w:p>
    <w:p w14:paraId="40508C76" w14:textId="77777777" w:rsidR="0007558C" w:rsidRDefault="0007558C" w:rsidP="00FB47CB">
      <w:pPr>
        <w:pStyle w:val="BodyText"/>
        <w:rPr>
          <w:lang w:val="en-AU"/>
        </w:rPr>
      </w:pPr>
      <w:r w:rsidRPr="00FE789C">
        <w:rPr>
          <w:lang w:val="en-AU"/>
        </w:rPr>
        <w:t>Wage growth is forecast to remain strong in the near-term, reflecting the current tightness in the labour market</w:t>
      </w:r>
      <w:r>
        <w:rPr>
          <w:lang w:val="en-AU"/>
        </w:rPr>
        <w:t xml:space="preserve"> and expected increases in award wages</w:t>
      </w:r>
      <w:r w:rsidRPr="00FE789C">
        <w:rPr>
          <w:lang w:val="en-AU"/>
        </w:rPr>
        <w:t xml:space="preserve">. </w:t>
      </w:r>
    </w:p>
    <w:p w14:paraId="6D295053" w14:textId="77777777" w:rsidR="0007558C" w:rsidRDefault="0007558C">
      <w:pPr>
        <w:spacing w:before="360" w:after="120"/>
        <w:ind w:left="851" w:hanging="851"/>
        <w:rPr>
          <w:rFonts w:eastAsiaTheme="minorEastAsia" w:cs="Arial"/>
          <w:iCs/>
          <w:color w:val="000000" w:themeColor="text1"/>
          <w:szCs w:val="23"/>
          <w:lang w:eastAsia="en-AU"/>
        </w:rP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9"/>
        <w:gridCol w:w="4760"/>
      </w:tblGrid>
      <w:tr w:rsidR="0007558C" w:rsidRPr="002346AC" w14:paraId="4AC923B9" w14:textId="77777777">
        <w:tc>
          <w:tcPr>
            <w:tcW w:w="4879" w:type="dxa"/>
          </w:tcPr>
          <w:p w14:paraId="64FB689A" w14:textId="77777777" w:rsidR="0007558C" w:rsidRPr="002346AC" w:rsidRDefault="0007558C" w:rsidP="0007558C">
            <w:pPr>
              <w:pStyle w:val="Chart2X"/>
              <w:spacing w:after="0"/>
              <w:ind w:left="1418" w:hanging="1418"/>
            </w:pPr>
            <w:r w:rsidRPr="002346AC">
              <w:lastRenderedPageBreak/>
              <w:t>NSW unemployment rate forecasts</w:t>
            </w:r>
          </w:p>
        </w:tc>
        <w:tc>
          <w:tcPr>
            <w:tcW w:w="4760" w:type="dxa"/>
          </w:tcPr>
          <w:p w14:paraId="1BE8BDE1" w14:textId="77777777" w:rsidR="0007558C" w:rsidRPr="002346AC" w:rsidRDefault="0007558C">
            <w:pPr>
              <w:pStyle w:val="Chart2X"/>
              <w:spacing w:after="0"/>
              <w:ind w:left="357" w:hanging="357"/>
            </w:pPr>
            <w:r w:rsidRPr="002346AC">
              <w:t>Sydney CPI growth forecasts</w:t>
            </w:r>
          </w:p>
        </w:tc>
      </w:tr>
      <w:tr w:rsidR="0007558C" w:rsidRPr="002346AC" w14:paraId="4BEF72A6" w14:textId="77777777">
        <w:tc>
          <w:tcPr>
            <w:tcW w:w="4879" w:type="dxa"/>
          </w:tcPr>
          <w:p w14:paraId="216C58E2" w14:textId="7F9D6E22" w:rsidR="008D4CCD" w:rsidRPr="002346AC" w:rsidRDefault="008D4CCD">
            <w:r w:rsidRPr="008D4CCD">
              <w:rPr>
                <w:noProof/>
              </w:rPr>
              <w:drawing>
                <wp:inline distT="0" distB="0" distL="0" distR="0" wp14:anchorId="4E749E28" wp14:editId="09EBBAB4">
                  <wp:extent cx="2886075" cy="2177415"/>
                  <wp:effectExtent l="0" t="0" r="9525" b="0"/>
                  <wp:docPr id="1402279426" name="Picture 26" descr="Chart 2.13: NSW unemployment rate forec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79426" name="Picture 26" descr="Chart 2.13: NSW unemployment rate forecast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86075" cy="2177415"/>
                          </a:xfrm>
                          <a:prstGeom prst="rect">
                            <a:avLst/>
                          </a:prstGeom>
                          <a:noFill/>
                          <a:ln>
                            <a:noFill/>
                          </a:ln>
                        </pic:spPr>
                      </pic:pic>
                    </a:graphicData>
                  </a:graphic>
                </wp:inline>
              </w:drawing>
            </w:r>
          </w:p>
        </w:tc>
        <w:tc>
          <w:tcPr>
            <w:tcW w:w="4760" w:type="dxa"/>
          </w:tcPr>
          <w:p w14:paraId="549AA66C" w14:textId="4EA0BA90" w:rsidR="008D4CCD" w:rsidRPr="002346AC" w:rsidRDefault="008D4CCD">
            <w:r w:rsidRPr="008D4CCD">
              <w:rPr>
                <w:noProof/>
              </w:rPr>
              <w:drawing>
                <wp:inline distT="0" distB="0" distL="0" distR="0" wp14:anchorId="2DF716AD" wp14:editId="51FBFF52">
                  <wp:extent cx="2880360" cy="2171065"/>
                  <wp:effectExtent l="0" t="0" r="0" b="0"/>
                  <wp:docPr id="637016859" name="Picture 27" descr="Chart 2.14: Sydney CPI growth forec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16859" name="Picture 27" descr="Chart 2.14: Sydney CPI growth forecast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80360" cy="2171065"/>
                          </a:xfrm>
                          <a:prstGeom prst="rect">
                            <a:avLst/>
                          </a:prstGeom>
                          <a:noFill/>
                          <a:ln>
                            <a:noFill/>
                          </a:ln>
                        </pic:spPr>
                      </pic:pic>
                    </a:graphicData>
                  </a:graphic>
                </wp:inline>
              </w:drawing>
            </w:r>
          </w:p>
        </w:tc>
      </w:tr>
      <w:tr w:rsidR="0007558C" w:rsidRPr="002346AC" w14:paraId="343D1197" w14:textId="77777777">
        <w:tc>
          <w:tcPr>
            <w:tcW w:w="4879" w:type="dxa"/>
          </w:tcPr>
          <w:p w14:paraId="3C0E15FC" w14:textId="77777777" w:rsidR="0007558C" w:rsidRPr="00FE789C" w:rsidRDefault="0007558C">
            <w:pPr>
              <w:pStyle w:val="Source"/>
            </w:pPr>
            <w:r w:rsidRPr="00FE789C">
              <w:t>Source: ABS and NSW Treasury</w:t>
            </w:r>
          </w:p>
        </w:tc>
        <w:tc>
          <w:tcPr>
            <w:tcW w:w="4760" w:type="dxa"/>
          </w:tcPr>
          <w:p w14:paraId="036E298F" w14:textId="77777777" w:rsidR="0007558C" w:rsidRPr="00FE789C" w:rsidRDefault="0007558C">
            <w:pPr>
              <w:pStyle w:val="Source"/>
            </w:pPr>
            <w:r w:rsidRPr="00FE789C">
              <w:t>Source: ABS and NSW Treasury</w:t>
            </w:r>
          </w:p>
        </w:tc>
      </w:tr>
    </w:tbl>
    <w:p w14:paraId="25D8A200" w14:textId="77777777" w:rsidR="0007558C" w:rsidRPr="00FA4316" w:rsidRDefault="0007558C" w:rsidP="0007558C">
      <w:pPr>
        <w:pStyle w:val="21Heading2"/>
        <w:ind w:left="851" w:hanging="851"/>
        <w:rPr>
          <w:szCs w:val="23"/>
        </w:rPr>
      </w:pPr>
      <w:bookmarkStart w:id="29" w:name="_Toc233711344"/>
      <w:r w:rsidRPr="00FA4316">
        <w:t>Productivity as a driver of growth and living standards</w:t>
      </w:r>
      <w:bookmarkEnd w:id="29"/>
    </w:p>
    <w:p w14:paraId="02CBB32B" w14:textId="77777777" w:rsidR="0007558C" w:rsidRPr="00FA4316" w:rsidRDefault="0007558C" w:rsidP="005D18BA">
      <w:pPr>
        <w:pStyle w:val="Heading3"/>
        <w:rPr>
          <w:color w:val="22272B"/>
          <w:szCs w:val="36"/>
        </w:rPr>
      </w:pPr>
      <w:r w:rsidRPr="00FA4316">
        <w:t>Unlocking productivity growth is vital as the NSW economy evolves</w:t>
      </w:r>
    </w:p>
    <w:p w14:paraId="5BA531F1" w14:textId="77777777" w:rsidR="0007558C" w:rsidRPr="00664A41" w:rsidRDefault="0007558C" w:rsidP="00664A41">
      <w:pPr>
        <w:pStyle w:val="BodyText"/>
        <w:rPr>
          <w:lang w:val="en-AU"/>
        </w:rPr>
      </w:pPr>
      <w:r w:rsidRPr="00664A41">
        <w:rPr>
          <w:lang w:val="en-AU"/>
        </w:rPr>
        <w:t>In the medium</w:t>
      </w:r>
      <w:r>
        <w:rPr>
          <w:lang w:val="en-AU"/>
        </w:rPr>
        <w:t xml:space="preserve"> </w:t>
      </w:r>
      <w:r w:rsidRPr="00664A41">
        <w:rPr>
          <w:lang w:val="en-AU"/>
        </w:rPr>
        <w:t>term, economic growth and improvements in living standards depend on productivity</w:t>
      </w:r>
      <w:r>
        <w:rPr>
          <w:lang w:val="en-AU"/>
        </w:rPr>
        <w:t xml:space="preserve"> growth</w:t>
      </w:r>
      <w:r w:rsidRPr="00664A41">
        <w:rPr>
          <w:lang w:val="en-AU"/>
        </w:rPr>
        <w:t xml:space="preserve">. </w:t>
      </w:r>
    </w:p>
    <w:p w14:paraId="6B79C2AB" w14:textId="77777777" w:rsidR="0007558C" w:rsidRPr="00664A41" w:rsidRDefault="0007558C" w:rsidP="00664A41">
      <w:pPr>
        <w:pStyle w:val="BodyText"/>
        <w:rPr>
          <w:lang w:val="en-AU"/>
        </w:rPr>
      </w:pPr>
      <w:r w:rsidRPr="00664A41">
        <w:rPr>
          <w:lang w:val="en-AU"/>
        </w:rPr>
        <w:t xml:space="preserve">NSW </w:t>
      </w:r>
      <w:r>
        <w:rPr>
          <w:lang w:val="en-AU"/>
        </w:rPr>
        <w:t>labour</w:t>
      </w:r>
      <w:r w:rsidRPr="00664A41">
        <w:rPr>
          <w:lang w:val="en-AU"/>
        </w:rPr>
        <w:t xml:space="preserve"> productivity growth averaged 1.8 per cent over the 1990s, but has gradually declined</w:t>
      </w:r>
      <w:r>
        <w:rPr>
          <w:lang w:val="en-AU"/>
        </w:rPr>
        <w:t xml:space="preserve"> since then</w:t>
      </w:r>
      <w:r w:rsidRPr="00664A41">
        <w:rPr>
          <w:lang w:val="en-AU"/>
        </w:rPr>
        <w:t>, averaging 0.8 per cent over the past 20 years. This is consistent with trends across advanced economies and reflects a mix of factors, including a slowdown in the rate of capital deepening per worker, slower diffusion of technology between firms, a less dynamic business environment, tighter financial constraints, a decline in competitive pressures and a shift towards service industries</w:t>
      </w:r>
      <w:r>
        <w:rPr>
          <w:lang w:val="en-AU"/>
        </w:rPr>
        <w:t xml:space="preserve"> with slower productivity growth</w:t>
      </w:r>
      <w:r w:rsidRPr="00664A41">
        <w:rPr>
          <w:lang w:val="en-AU"/>
        </w:rPr>
        <w:t>.</w:t>
      </w:r>
    </w:p>
    <w:p w14:paraId="392DFBFA" w14:textId="77777777" w:rsidR="0007558C" w:rsidRPr="002346AC" w:rsidRDefault="0007558C" w:rsidP="0074262B">
      <w:pPr>
        <w:pStyle w:val="BodyText"/>
      </w:pPr>
      <w:r w:rsidRPr="00664A41">
        <w:rPr>
          <w:lang w:val="en-AU"/>
        </w:rPr>
        <w:t xml:space="preserve">Important </w:t>
      </w:r>
      <w:r>
        <w:rPr>
          <w:lang w:val="en-AU"/>
        </w:rPr>
        <w:t>g</w:t>
      </w:r>
      <w:r w:rsidRPr="00664A41">
        <w:rPr>
          <w:lang w:val="en-AU"/>
        </w:rPr>
        <w:t xml:space="preserve">overnment initiatives to </w:t>
      </w:r>
      <w:r>
        <w:rPr>
          <w:lang w:val="en-AU"/>
        </w:rPr>
        <w:t>lift</w:t>
      </w:r>
      <w:r w:rsidRPr="00664A41" w:rsidDel="00F47429">
        <w:rPr>
          <w:lang w:val="en-AU"/>
        </w:rPr>
        <w:t xml:space="preserve"> productivity growth </w:t>
      </w:r>
      <w:r w:rsidRPr="00664A41">
        <w:rPr>
          <w:lang w:val="en-AU"/>
        </w:rPr>
        <w:t>include significant ongoing investment in infrastructure</w:t>
      </w:r>
      <w:r>
        <w:rPr>
          <w:lang w:val="en-AU"/>
        </w:rPr>
        <w:t xml:space="preserve"> and the</w:t>
      </w:r>
      <w:r w:rsidRPr="00664A41">
        <w:rPr>
          <w:lang w:val="en-AU"/>
        </w:rPr>
        <w:t xml:space="preserve"> establish</w:t>
      </w:r>
      <w:r>
        <w:rPr>
          <w:lang w:val="en-AU"/>
        </w:rPr>
        <w:t>ment of</w:t>
      </w:r>
      <w:r w:rsidRPr="00664A41">
        <w:rPr>
          <w:lang w:val="en-AU"/>
        </w:rPr>
        <w:t xml:space="preserve"> the Investment Delivery Authority, which promotes a more supportive investment environment</w:t>
      </w:r>
      <w:r>
        <w:rPr>
          <w:lang w:val="en-AU"/>
        </w:rPr>
        <w:t>. Further</w:t>
      </w:r>
      <w:r w:rsidRPr="00664A41">
        <w:rPr>
          <w:lang w:val="en-AU"/>
        </w:rPr>
        <w:t xml:space="preserve"> reforms </w:t>
      </w:r>
      <w:r>
        <w:rPr>
          <w:lang w:val="en-AU"/>
        </w:rPr>
        <w:t>include</w:t>
      </w:r>
      <w:r w:rsidRPr="00664A41">
        <w:rPr>
          <w:lang w:val="en-AU"/>
        </w:rPr>
        <w:t xml:space="preserve"> planning reforms to increase construction feasibility, reforms to workers’ compensation, which keep people engaged in the workforce and potential reform of the Emergency Services Levy, which could improve the efficiency of the State’s tax system.</w:t>
      </w:r>
    </w:p>
    <w:p w14:paraId="3428885A" w14:textId="77777777" w:rsidR="0007558C" w:rsidRDefault="0007558C" w:rsidP="00FB47CB">
      <w:pPr>
        <w:spacing w:before="360" w:after="120"/>
      </w:pPr>
      <w:r>
        <w:br w:type="page"/>
      </w:r>
    </w:p>
    <w:tbl>
      <w:tblPr>
        <w:tblW w:w="9639" w:type="dxa"/>
        <w:jc w:val="center"/>
        <w:shd w:val="pct5" w:color="auto" w:fill="auto"/>
        <w:tblLayout w:type="fixed"/>
        <w:tblLook w:val="0000" w:firstRow="0" w:lastRow="0" w:firstColumn="0" w:lastColumn="0" w:noHBand="0" w:noVBand="0"/>
        <w:tblCaption w:val="Box 2.1: The impact of higher net overseas migration on the New South Wales economy"/>
        <w:tblDescription w:val="Box 2.1: The impact of higher net overseas migration on the New South Wales economy"/>
      </w:tblPr>
      <w:tblGrid>
        <w:gridCol w:w="9639"/>
      </w:tblGrid>
      <w:tr w:rsidR="0007558C" w:rsidRPr="00FA4316" w14:paraId="3F63E195" w14:textId="77777777" w:rsidTr="13707CAB">
        <w:trPr>
          <w:trHeight w:val="850"/>
          <w:jc w:val="center"/>
        </w:trPr>
        <w:tc>
          <w:tcPr>
            <w:tcW w:w="9639" w:type="dxa"/>
          </w:tcPr>
          <w:tbl>
            <w:tblPr>
              <w:tblW w:w="9638" w:type="dxa"/>
              <w:jc w:val="center"/>
              <w:shd w:val="pct5" w:color="auto" w:fill="auto"/>
              <w:tblLayout w:type="fixed"/>
              <w:tblLook w:val="0000" w:firstRow="0" w:lastRow="0" w:firstColumn="0" w:lastColumn="0" w:noHBand="0" w:noVBand="0"/>
              <w:tblCaption w:val="Box 2.2: Inflation and interest rates have uneven effects across households"/>
              <w:tblDescription w:val="Box 2.2: Inflation and interest rates have uneven effects across households"/>
            </w:tblPr>
            <w:tblGrid>
              <w:gridCol w:w="9638"/>
            </w:tblGrid>
            <w:tr w:rsidR="0007558C" w:rsidRPr="00FA4316" w14:paraId="3B5487FE" w14:textId="77777777" w:rsidTr="006D0552">
              <w:trPr>
                <w:trHeight w:val="10207"/>
                <w:jc w:val="center"/>
              </w:trPr>
              <w:tc>
                <w:tcPr>
                  <w:tcW w:w="9638" w:type="dxa"/>
                  <w:shd w:val="pct5" w:color="auto" w:fill="auto"/>
                </w:tcPr>
                <w:p w14:paraId="1203B911" w14:textId="77777777" w:rsidR="0007558C" w:rsidRPr="00FA4316" w:rsidRDefault="0007558C" w:rsidP="0007558C">
                  <w:pPr>
                    <w:pStyle w:val="Box2XBoxHeading"/>
                    <w:ind w:left="1134" w:hanging="1134"/>
                  </w:pPr>
                  <w:r w:rsidRPr="00FA4316">
                    <w:rPr>
                      <w:highlight w:val="yellow"/>
                    </w:rPr>
                    <w:lastRenderedPageBreak/>
                    <w:br w:type="page"/>
                  </w:r>
                  <w:r>
                    <w:t>Inflation and interest rates have uneven effects across households</w:t>
                  </w:r>
                </w:p>
                <w:p w14:paraId="33DF88E2" w14:textId="77777777" w:rsidR="0007558C" w:rsidRPr="004A0260" w:rsidRDefault="0007558C" w:rsidP="00E435F9">
                  <w:pPr>
                    <w:rPr>
                      <w:sz w:val="6"/>
                      <w:szCs w:val="6"/>
                    </w:rPr>
                  </w:pPr>
                </w:p>
                <w:p w14:paraId="2193196D" w14:textId="77777777" w:rsidR="0007558C" w:rsidRDefault="0007558C" w:rsidP="00200F02">
                  <w:pPr>
                    <w:pStyle w:val="BodyText"/>
                  </w:pPr>
                  <w:r w:rsidRPr="41030ACF">
                    <w:t xml:space="preserve">The effects of recent increases in inflation and interest rates are not uniform between households, because households </w:t>
                  </w:r>
                  <w:r>
                    <w:t>in</w:t>
                  </w:r>
                  <w:r w:rsidRPr="41030ACF">
                    <w:t xml:space="preserve"> different </w:t>
                  </w:r>
                  <w:r>
                    <w:t>circumstances</w:t>
                  </w:r>
                  <w:r w:rsidRPr="41030ACF">
                    <w:t xml:space="preserve"> </w:t>
                  </w:r>
                  <w:r>
                    <w:t>have different</w:t>
                  </w:r>
                  <w:r w:rsidRPr="41030ACF">
                    <w:t xml:space="preserve"> living expenses and exposure to mortgages.</w:t>
                  </w:r>
                </w:p>
                <w:p w14:paraId="23431D7A" w14:textId="77777777" w:rsidR="0007558C" w:rsidRDefault="0007558C" w:rsidP="00200F02">
                  <w:pPr>
                    <w:pStyle w:val="BodyText"/>
                  </w:pPr>
                  <w:r w:rsidRPr="41030ACF">
                    <w:t>Historically, periods of rising interest rates have disproportionately increased living expenses for households with mortgages</w:t>
                  </w:r>
                  <w:r>
                    <w:t xml:space="preserve">, but the </w:t>
                  </w:r>
                  <w:r w:rsidRPr="41030ACF">
                    <w:t>impact varies across households</w:t>
                  </w:r>
                  <w:r>
                    <w:t>.</w:t>
                  </w:r>
                </w:p>
                <w:p w14:paraId="60CE919B" w14:textId="77777777" w:rsidR="0007558C" w:rsidRDefault="0007558C" w:rsidP="00F4681E">
                  <w:pPr>
                    <w:pStyle w:val="Bullet1"/>
                  </w:pPr>
                  <w:r w:rsidRPr="41030ACF">
                    <w:t>Households with new mortgages and limited savings buffers have relatively less capacity to absorb higher mortgage costs.</w:t>
                  </w:r>
                  <w:r w:rsidRPr="0074262B">
                    <w:t xml:space="preserve"> Younger mortgage holders are significantly more likely to spend more than 30</w:t>
                  </w:r>
                  <w:r>
                    <w:t> </w:t>
                  </w:r>
                  <w:r w:rsidRPr="0074262B">
                    <w:t>per</w:t>
                  </w:r>
                  <w:r>
                    <w:t> </w:t>
                  </w:r>
                  <w:r w:rsidRPr="0074262B">
                    <w:t>cent of their post-tax income on housing costs (mortgage and rates payments)</w:t>
                  </w:r>
                  <w:r>
                    <w:rPr>
                      <w:rStyle w:val="FootnoteReference"/>
                    </w:rPr>
                    <w:footnoteReference w:id="4"/>
                  </w:r>
                  <w:r>
                    <w:t>.</w:t>
                  </w:r>
                </w:p>
                <w:p w14:paraId="6FB4E1AA" w14:textId="77777777" w:rsidR="0007558C" w:rsidRDefault="0007558C" w:rsidP="00F4681E">
                  <w:pPr>
                    <w:pStyle w:val="Bullet1"/>
                  </w:pPr>
                  <w:r w:rsidRPr="41030ACF">
                    <w:t>Households with older mortgages are generally better able to manage increases, often due to larger offset or redraw balances.</w:t>
                  </w:r>
                </w:p>
                <w:p w14:paraId="0942285A" w14:textId="77777777" w:rsidR="0007558C" w:rsidRPr="002C432D" w:rsidRDefault="0007558C" w:rsidP="00F4681E">
                  <w:pPr>
                    <w:pStyle w:val="Bullet1"/>
                  </w:pPr>
                  <w:r w:rsidRPr="41030ACF">
                    <w:t>Households without a mortgage, including those that own their home outright, experience few negative impacts from rising interest rates and those with large savings balances may benefit from higher interest income.</w:t>
                  </w:r>
                </w:p>
                <w:p w14:paraId="4A12C642" w14:textId="77777777" w:rsidR="0007558C" w:rsidRDefault="0007558C" w:rsidP="00246550">
                  <w:pPr>
                    <w:pStyle w:val="BodyText"/>
                  </w:pPr>
                  <w:r w:rsidRPr="41030ACF">
                    <w:t>Living Cost Indexes (LCI)</w:t>
                  </w:r>
                  <w:r>
                    <w:t xml:space="preserve"> are </w:t>
                  </w:r>
                  <w:r w:rsidRPr="41030ACF">
                    <w:t>measure</w:t>
                  </w:r>
                  <w:r>
                    <w:t>s</w:t>
                  </w:r>
                  <w:r w:rsidRPr="41030ACF">
                    <w:t xml:space="preserve"> </w:t>
                  </w:r>
                  <w:r>
                    <w:t xml:space="preserve">of </w:t>
                  </w:r>
                  <w:r w:rsidRPr="41030ACF">
                    <w:t xml:space="preserve">purchasing power across different household </w:t>
                  </w:r>
                  <w:r>
                    <w:t>types</w:t>
                  </w:r>
                  <w:r w:rsidRPr="41030ACF">
                    <w:t xml:space="preserve"> </w:t>
                  </w:r>
                  <w:r>
                    <w:t>that</w:t>
                  </w:r>
                  <w:r w:rsidRPr="41030ACF">
                    <w:t xml:space="preserve">, unlike CPI, include mortgage interest </w:t>
                  </w:r>
                  <w:r>
                    <w:t>costs</w:t>
                  </w:r>
                  <w:r w:rsidRPr="41030ACF">
                    <w:t>. LCI data show that employee households, which are more likely to have a mortgage, are the most sensitive to interest rate increases</w:t>
                  </w:r>
                  <w:r>
                    <w:t xml:space="preserve"> (Chart 2.15)</w:t>
                  </w:r>
                  <w:r w:rsidRPr="41030ACF">
                    <w:t>.</w:t>
                  </w:r>
                </w:p>
                <w:p w14:paraId="4D4CA958" w14:textId="77777777" w:rsidR="0007558C" w:rsidRDefault="0007558C" w:rsidP="0007558C">
                  <w:pPr>
                    <w:pStyle w:val="Chart2X"/>
                    <w:ind w:left="1418" w:hanging="1418"/>
                  </w:pPr>
                  <w:r w:rsidRPr="000A1A04">
                    <w:t>Mortgage interest charges for employee households, Australia</w:t>
                  </w:r>
                </w:p>
                <w:p w14:paraId="2D46C25A" w14:textId="49342641" w:rsidR="006F20BB" w:rsidRDefault="006F20BB" w:rsidP="00DE2DE3">
                  <w:pPr>
                    <w:rPr>
                      <w:noProof/>
                    </w:rPr>
                  </w:pPr>
                  <w:r w:rsidRPr="006F20BB">
                    <w:rPr>
                      <w:noProof/>
                    </w:rPr>
                    <w:drawing>
                      <wp:inline distT="0" distB="0" distL="0" distR="0" wp14:anchorId="263D0D2C" wp14:editId="052FB872">
                        <wp:extent cx="5760085" cy="2158365"/>
                        <wp:effectExtent l="0" t="0" r="0" b="0"/>
                        <wp:docPr id="1052077449" name="Picture 28" descr="Chart 2.15: Mortgage interest charges for employee household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77449" name="Picture 28" descr="Chart 2.15: Mortgage interest charges for employee households, Australi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085" cy="2158365"/>
                                </a:xfrm>
                                <a:prstGeom prst="rect">
                                  <a:avLst/>
                                </a:prstGeom>
                                <a:noFill/>
                                <a:ln>
                                  <a:noFill/>
                                </a:ln>
                              </pic:spPr>
                            </pic:pic>
                          </a:graphicData>
                        </a:graphic>
                      </wp:inline>
                    </w:drawing>
                  </w:r>
                </w:p>
                <w:p w14:paraId="30BC1A95" w14:textId="77777777" w:rsidR="0007558C" w:rsidRPr="002623B7" w:rsidRDefault="0007558C" w:rsidP="00EA19A6">
                  <w:pPr>
                    <w:pStyle w:val="Source"/>
                  </w:pPr>
                  <w:r w:rsidRPr="00F90C07">
                    <w:t>Source: AB</w:t>
                  </w:r>
                  <w:r>
                    <w:t xml:space="preserve">S, RBA, </w:t>
                  </w:r>
                  <w:r w:rsidRPr="00F90C07">
                    <w:t>and NSW Treasury</w:t>
                  </w:r>
                </w:p>
              </w:tc>
            </w:tr>
          </w:tbl>
          <w:p w14:paraId="34F1E827" w14:textId="77777777" w:rsidR="0007558C" w:rsidRPr="00FA4316" w:rsidRDefault="0007558C" w:rsidP="00B30D3E">
            <w:pPr>
              <w:rPr>
                <w:highlight w:val="yellow"/>
              </w:rPr>
            </w:pPr>
          </w:p>
        </w:tc>
      </w:tr>
    </w:tbl>
    <w:p w14:paraId="75D1DA8E" w14:textId="77777777" w:rsidR="0007558C" w:rsidRPr="00FA4316" w:rsidRDefault="0007558C" w:rsidP="003830D6"/>
    <w:p w14:paraId="0EBA7A17" w14:textId="77777777" w:rsidR="0007558C" w:rsidRPr="00FA4316" w:rsidRDefault="0007558C" w:rsidP="0007558C">
      <w:pPr>
        <w:pStyle w:val="21Heading2"/>
        <w:ind w:left="851" w:hanging="851"/>
        <w:rPr>
          <w:szCs w:val="23"/>
        </w:rPr>
      </w:pPr>
      <w:bookmarkStart w:id="30" w:name="_Toc233711345"/>
      <w:r w:rsidRPr="00FA4316">
        <w:t>Key risks to the outlook</w:t>
      </w:r>
      <w:bookmarkEnd w:id="30"/>
    </w:p>
    <w:p w14:paraId="22EA8B9D" w14:textId="77777777" w:rsidR="0007558C" w:rsidRPr="00FA4316" w:rsidRDefault="0007558C" w:rsidP="005D18BA">
      <w:pPr>
        <w:pStyle w:val="Heading4"/>
      </w:pPr>
      <w:r w:rsidRPr="00FA4316">
        <w:t>Geopolitical uncertainty remains elevated</w:t>
      </w:r>
    </w:p>
    <w:p w14:paraId="1AFAD5E9" w14:textId="77777777" w:rsidR="0007558C" w:rsidRDefault="0007558C" w:rsidP="0018155A">
      <w:pPr>
        <w:pStyle w:val="BodyText"/>
        <w:rPr>
          <w:lang w:val="en-AU"/>
        </w:rPr>
      </w:pPr>
      <w:r w:rsidRPr="00FE789C">
        <w:rPr>
          <w:lang w:val="en-AU"/>
        </w:rPr>
        <w:t>The situation in the Middle East</w:t>
      </w:r>
      <w:r>
        <w:rPr>
          <w:lang w:val="en-AU"/>
        </w:rPr>
        <w:t xml:space="preserve"> remains a major source of ongoing risk</w:t>
      </w:r>
      <w:r w:rsidRPr="00FE789C">
        <w:rPr>
          <w:lang w:val="en-AU"/>
        </w:rPr>
        <w:t xml:space="preserve">. The closure of the Strait of Hormuz has had a dramatic impact on global energy markets. </w:t>
      </w:r>
      <w:r>
        <w:rPr>
          <w:lang w:val="en-AU"/>
        </w:rPr>
        <w:t>T</w:t>
      </w:r>
      <w:r w:rsidRPr="00FE789C">
        <w:rPr>
          <w:lang w:val="en-AU"/>
        </w:rPr>
        <w:t>he baseline forecast assum</w:t>
      </w:r>
      <w:r>
        <w:rPr>
          <w:lang w:val="en-AU"/>
        </w:rPr>
        <w:t>es</w:t>
      </w:r>
      <w:r w:rsidRPr="00FE789C">
        <w:rPr>
          <w:lang w:val="en-AU"/>
        </w:rPr>
        <w:t xml:space="preserve"> global oil supply will </w:t>
      </w:r>
      <w:r>
        <w:rPr>
          <w:lang w:val="en-AU"/>
        </w:rPr>
        <w:t>return to pre-conflict levels</w:t>
      </w:r>
      <w:r w:rsidRPr="00FE789C">
        <w:rPr>
          <w:lang w:val="en-AU"/>
        </w:rPr>
        <w:t xml:space="preserve"> as the year progresses, </w:t>
      </w:r>
      <w:r>
        <w:rPr>
          <w:lang w:val="en-AU"/>
        </w:rPr>
        <w:t>but there is still</w:t>
      </w:r>
      <w:r w:rsidRPr="00FE789C">
        <w:rPr>
          <w:lang w:val="en-AU"/>
        </w:rPr>
        <w:t xml:space="preserve"> a </w:t>
      </w:r>
      <w:r>
        <w:rPr>
          <w:lang w:val="en-AU"/>
        </w:rPr>
        <w:t xml:space="preserve">risk of renewed </w:t>
      </w:r>
      <w:r w:rsidRPr="00FE789C">
        <w:rPr>
          <w:lang w:val="en-AU"/>
        </w:rPr>
        <w:t>conflict</w:t>
      </w:r>
      <w:r>
        <w:rPr>
          <w:lang w:val="en-AU"/>
        </w:rPr>
        <w:t>,</w:t>
      </w:r>
      <w:r w:rsidRPr="00FE789C">
        <w:rPr>
          <w:lang w:val="en-AU"/>
        </w:rPr>
        <w:t xml:space="preserve"> which would see a further escalation of </w:t>
      </w:r>
      <w:r>
        <w:rPr>
          <w:lang w:val="en-AU"/>
        </w:rPr>
        <w:t xml:space="preserve">oil </w:t>
      </w:r>
      <w:r w:rsidRPr="00FE789C">
        <w:rPr>
          <w:lang w:val="en-AU"/>
        </w:rPr>
        <w:t xml:space="preserve">prices and potential </w:t>
      </w:r>
      <w:r>
        <w:rPr>
          <w:lang w:val="en-AU"/>
        </w:rPr>
        <w:t xml:space="preserve">oil </w:t>
      </w:r>
      <w:r w:rsidRPr="00FE789C">
        <w:rPr>
          <w:lang w:val="en-AU"/>
        </w:rPr>
        <w:t xml:space="preserve">shortages in the </w:t>
      </w:r>
      <w:r>
        <w:rPr>
          <w:lang w:val="en-AU"/>
        </w:rPr>
        <w:t>global</w:t>
      </w:r>
      <w:r w:rsidRPr="00FE789C">
        <w:rPr>
          <w:lang w:val="en-AU"/>
        </w:rPr>
        <w:t xml:space="preserve"> economy. The potential outcomes of a situation like this are explored in </w:t>
      </w:r>
      <w:r>
        <w:rPr>
          <w:lang w:val="en-AU"/>
        </w:rPr>
        <w:t>Appendix F Economic scenario analysis</w:t>
      </w:r>
      <w:r w:rsidRPr="00FE789C">
        <w:rPr>
          <w:lang w:val="en-AU"/>
        </w:rPr>
        <w:t>.</w:t>
      </w:r>
    </w:p>
    <w:p w14:paraId="23ED1740" w14:textId="77777777" w:rsidR="0007558C" w:rsidRPr="00FE789C" w:rsidRDefault="0007558C" w:rsidP="0018155A">
      <w:pPr>
        <w:pStyle w:val="BodyText"/>
        <w:rPr>
          <w:lang w:val="en-AU"/>
        </w:rPr>
      </w:pPr>
    </w:p>
    <w:p w14:paraId="59A1B04A" w14:textId="77777777" w:rsidR="0007558C" w:rsidRPr="00FE789C" w:rsidRDefault="0007558C" w:rsidP="0018155A">
      <w:pPr>
        <w:pStyle w:val="BodyText"/>
        <w:rPr>
          <w:lang w:val="en-AU"/>
        </w:rPr>
      </w:pPr>
      <w:r>
        <w:rPr>
          <w:lang w:val="en-AU"/>
        </w:rPr>
        <w:lastRenderedPageBreak/>
        <w:t>Apart from</w:t>
      </w:r>
      <w:r w:rsidRPr="00FE789C">
        <w:rPr>
          <w:lang w:val="en-AU"/>
        </w:rPr>
        <w:t xml:space="preserve"> the Middle East conflict, risks centre around inflation and </w:t>
      </w:r>
      <w:r>
        <w:rPr>
          <w:lang w:val="en-AU"/>
        </w:rPr>
        <w:t xml:space="preserve">the response of monetary policy </w:t>
      </w:r>
      <w:r w:rsidRPr="00FE789C">
        <w:rPr>
          <w:lang w:val="en-AU"/>
        </w:rPr>
        <w:t xml:space="preserve">to bring inflation back to the RBA’s target. Should inflation prove to be more persistent than expected, the RBA may feel compelled to either </w:t>
      </w:r>
      <w:r>
        <w:rPr>
          <w:lang w:val="en-AU"/>
        </w:rPr>
        <w:t>increase</w:t>
      </w:r>
      <w:r w:rsidRPr="00FE789C">
        <w:rPr>
          <w:lang w:val="en-AU"/>
        </w:rPr>
        <w:t xml:space="preserve"> interest rates </w:t>
      </w:r>
      <w:r>
        <w:rPr>
          <w:lang w:val="en-AU"/>
        </w:rPr>
        <w:t xml:space="preserve">further </w:t>
      </w:r>
      <w:r w:rsidRPr="00FE789C">
        <w:rPr>
          <w:lang w:val="en-AU"/>
        </w:rPr>
        <w:t>or maintain them at their expected peak of 4.6 per cent for longer than the baseline forecasts assume. This would weigh on economic growth and employment outcomes.</w:t>
      </w:r>
    </w:p>
    <w:p w14:paraId="2AF4F002" w14:textId="77777777" w:rsidR="0007558C" w:rsidRPr="00FE789C" w:rsidRDefault="0007558C" w:rsidP="00906A6C">
      <w:pPr>
        <w:pStyle w:val="BodyText"/>
        <w:rPr>
          <w:lang w:val="en-AU"/>
        </w:rPr>
      </w:pPr>
      <w:r w:rsidRPr="00FE789C">
        <w:rPr>
          <w:lang w:val="en-AU"/>
        </w:rPr>
        <w:t>There is also a risk that interest rates constrain dwelling prices and activity by more than expected</w:t>
      </w:r>
      <w:r>
        <w:rPr>
          <w:lang w:val="en-AU"/>
        </w:rPr>
        <w:t xml:space="preserve"> in the current uncertain environment</w:t>
      </w:r>
      <w:r w:rsidRPr="00FE789C">
        <w:rPr>
          <w:lang w:val="en-AU"/>
        </w:rPr>
        <w:t xml:space="preserve">. The </w:t>
      </w:r>
      <w:r>
        <w:rPr>
          <w:lang w:val="en-AU"/>
        </w:rPr>
        <w:t>previous</w:t>
      </w:r>
      <w:r w:rsidRPr="00FE789C">
        <w:rPr>
          <w:lang w:val="en-AU"/>
        </w:rPr>
        <w:t xml:space="preserve"> cycle in interest rates over 2022 to 2023 was associated with a larger decline in dwelling prices than is currently forecast. At the same time, per capita </w:t>
      </w:r>
      <w:r>
        <w:rPr>
          <w:lang w:val="en-AU"/>
        </w:rPr>
        <w:t xml:space="preserve">household </w:t>
      </w:r>
      <w:r w:rsidRPr="00FE789C">
        <w:rPr>
          <w:lang w:val="en-AU"/>
        </w:rPr>
        <w:t>consum</w:t>
      </w:r>
      <w:r>
        <w:rPr>
          <w:lang w:val="en-AU"/>
        </w:rPr>
        <w:t>ption</w:t>
      </w:r>
      <w:r w:rsidRPr="00FE789C">
        <w:rPr>
          <w:lang w:val="en-AU"/>
        </w:rPr>
        <w:t xml:space="preserve"> is not currently expected to decline this cycle, in contrast to falls seen in both 2023-24 and 2024-25.</w:t>
      </w:r>
    </w:p>
    <w:p w14:paraId="6A16FF2F" w14:textId="77777777" w:rsidR="00882437" w:rsidRDefault="00882437">
      <w:pPr>
        <w:spacing w:before="360" w:after="120"/>
        <w:ind w:left="851" w:hanging="851"/>
      </w:pPr>
    </w:p>
    <w:p w14:paraId="3EC35EF8" w14:textId="77777777" w:rsidR="007D66AD" w:rsidRDefault="007D66AD">
      <w:pPr>
        <w:spacing w:before="360" w:after="120"/>
        <w:ind w:left="851" w:hanging="851"/>
        <w:sectPr w:rsidR="007D66AD" w:rsidSect="00EF5AD4">
          <w:headerReference w:type="even" r:id="rId60"/>
          <w:headerReference w:type="default" r:id="rId61"/>
          <w:footerReference w:type="even" r:id="rId62"/>
          <w:footerReference w:type="default" r:id="rId63"/>
          <w:headerReference w:type="first" r:id="rId64"/>
          <w:footerReference w:type="first" r:id="rId65"/>
          <w:footnotePr>
            <w:numRestart w:val="eachSect"/>
          </w:footnotePr>
          <w:pgSz w:w="11907" w:h="16840" w:code="9"/>
          <w:pgMar w:top="1134" w:right="1134" w:bottom="567" w:left="1134" w:header="454" w:footer="454" w:gutter="0"/>
          <w:pgNumType w:start="1"/>
          <w:cols w:space="720"/>
          <w:titlePg/>
        </w:sectPr>
      </w:pPr>
    </w:p>
    <w:p w14:paraId="6D7084D3" w14:textId="77777777" w:rsidR="007D66AD" w:rsidRPr="00A903EA" w:rsidRDefault="007D66AD" w:rsidP="00352BAF">
      <w:pPr>
        <w:pStyle w:val="Heading1"/>
        <w:numPr>
          <w:ilvl w:val="0"/>
          <w:numId w:val="94"/>
        </w:numPr>
        <w:ind w:left="851" w:hanging="851"/>
      </w:pPr>
      <w:bookmarkStart w:id="31" w:name="_Toc233711346"/>
      <w:r w:rsidRPr="00857816">
        <w:lastRenderedPageBreak/>
        <w:t xml:space="preserve">Fiscal </w:t>
      </w:r>
      <w:r>
        <w:t>s</w:t>
      </w:r>
      <w:r w:rsidRPr="00857816">
        <w:t xml:space="preserve">trategy and </w:t>
      </w:r>
      <w:r>
        <w:t>o</w:t>
      </w:r>
      <w:r w:rsidRPr="00857816">
        <w:t>utlook</w:t>
      </w:r>
      <w:bookmarkEnd w:id="31"/>
    </w:p>
    <w:tbl>
      <w:tblPr>
        <w:tblW w:w="9639" w:type="dxa"/>
        <w:shd w:val="pct5" w:color="auto" w:fill="FFFFFF" w:themeFill="text2"/>
        <w:tblLayout w:type="fixed"/>
        <w:tblLook w:val="0000" w:firstRow="0" w:lastRow="0" w:firstColumn="0" w:lastColumn="0" w:noHBand="0" w:noVBand="0"/>
        <w:tblCaption w:val="Box 1.3: Investing to reduce domestic and family violence"/>
        <w:tblDescription w:val="Box 1.3: Investing to reduce domestic and family violence"/>
      </w:tblPr>
      <w:tblGrid>
        <w:gridCol w:w="9639"/>
      </w:tblGrid>
      <w:tr w:rsidR="007D66AD" w:rsidRPr="005F5B5D" w14:paraId="257671EF" w14:textId="77777777" w:rsidTr="00781C33">
        <w:trPr>
          <w:trHeight w:val="1157"/>
        </w:trPr>
        <w:tc>
          <w:tcPr>
            <w:tcW w:w="9639" w:type="dxa"/>
            <w:shd w:val="pct5" w:color="auto" w:fill="FFFFFF" w:themeFill="text2"/>
          </w:tcPr>
          <w:p w14:paraId="10A48E36" w14:textId="77777777" w:rsidR="007D66AD" w:rsidRPr="00A74176" w:rsidRDefault="007D66AD" w:rsidP="00F32086">
            <w:pPr>
              <w:pStyle w:val="Bullet1"/>
            </w:pPr>
            <w:r w:rsidRPr="7917D7C5">
              <w:rPr>
                <w:lang w:val="en-US"/>
              </w:rPr>
              <w:t xml:space="preserve">The State’s fiscal context has changed since the 2025-26 Half-Yearly Review. The Reserve Bank of Australia has increased interest rates three times due to re-emerging inflationary pressures. This has placed pressure on the Budget through a combination of higher interest expenses and pressure on some State revenues (e.g. lower projected transfer duty and land tax revenue). </w:t>
            </w:r>
          </w:p>
          <w:p w14:paraId="13F07554" w14:textId="77777777" w:rsidR="007D66AD" w:rsidRPr="00A74176" w:rsidRDefault="007D66AD" w:rsidP="00F32086">
            <w:pPr>
              <w:pStyle w:val="Bullet1"/>
            </w:pPr>
            <w:r w:rsidRPr="7917D7C5">
              <w:rPr>
                <w:lang w:val="en-US"/>
              </w:rPr>
              <w:t>The 2026-27 Budget continues the improvement in the State’s operating position with the budget deficit of $10.6 billion in 2022-23 reducing to a deficit of $3.0 billion in 2025</w:t>
            </w:r>
            <w:r>
              <w:noBreakHyphen/>
            </w:r>
            <w:r w:rsidRPr="7917D7C5">
              <w:rPr>
                <w:lang w:val="en-US"/>
              </w:rPr>
              <w:t xml:space="preserve">26. New South Wales is not immune from global economic and fiscal headwinds which have increased short-term pressure on the budget result, with a deficit of $2.3 billion now projected in 2026-27. </w:t>
            </w:r>
          </w:p>
          <w:p w14:paraId="0AD1C47A" w14:textId="77777777" w:rsidR="007D66AD" w:rsidRPr="00A74176" w:rsidRDefault="007D66AD" w:rsidP="00F32086">
            <w:pPr>
              <w:pStyle w:val="Bullet1"/>
            </w:pPr>
            <w:r w:rsidRPr="7917D7C5">
              <w:rPr>
                <w:lang w:val="en-US"/>
              </w:rPr>
              <w:t xml:space="preserve">Despite short-term pressures from global headwinds and new measures to support families, the NSW Government has continued to improve the operating position and remains on track for a return to surplus in 2027-28. The budget result is projected to improve to a surplus of $1.1 billion by 2027-28, with surpluses projected for 2028-29 ($1.8 billion) and 2029-30 ($1.9 billion). </w:t>
            </w:r>
          </w:p>
          <w:p w14:paraId="2C6B2F33" w14:textId="77777777" w:rsidR="007D66AD" w:rsidRPr="00A74176" w:rsidRDefault="007D66AD" w:rsidP="00F32086">
            <w:pPr>
              <w:pStyle w:val="Bullet1"/>
            </w:pPr>
            <w:r w:rsidRPr="7917D7C5">
              <w:rPr>
                <w:lang w:val="en-US"/>
              </w:rPr>
              <w:t xml:space="preserve">The Government remains committed to keeping expense growth in check while investing in the delivery of essential services and infrastructure for the future. Expense growth, which averaged 9.7 per cent per annum between 2018-19 and 2022-23, was down to 1.8 per cent in 2024-25. </w:t>
            </w:r>
          </w:p>
          <w:p w14:paraId="26FE77D1" w14:textId="77777777" w:rsidR="007D66AD" w:rsidRPr="00A74176" w:rsidRDefault="007D66AD" w:rsidP="00F32086">
            <w:pPr>
              <w:pStyle w:val="Bullet1"/>
            </w:pPr>
            <w:r w:rsidRPr="7917D7C5">
              <w:rPr>
                <w:lang w:val="en-US"/>
              </w:rPr>
              <w:t>The NSW Government is also seeking to stabilise the State’s gross debt levels. Gross debt is projected to be $178.5 billion by June 2026, which is $9.7 billion lower than the 2023 Pre</w:t>
            </w:r>
            <w:r>
              <w:noBreakHyphen/>
            </w:r>
            <w:r w:rsidRPr="7917D7C5">
              <w:rPr>
                <w:lang w:val="en-US"/>
              </w:rPr>
              <w:t xml:space="preserve">election Budget Update projection of $188.2 billion. This is saving the State approximately $400.0 million per annum in interest expenses. </w:t>
            </w:r>
          </w:p>
          <w:p w14:paraId="0B4760ED" w14:textId="77777777" w:rsidR="007D66AD" w:rsidRPr="00A74176" w:rsidRDefault="007D66AD" w:rsidP="00F32086">
            <w:pPr>
              <w:pStyle w:val="Bullet1"/>
            </w:pPr>
            <w:r w:rsidRPr="7917D7C5">
              <w:rPr>
                <w:lang w:val="en-US"/>
              </w:rPr>
              <w:t>The 2026-27 Budget further details the Government’s commitment to financial management with:</w:t>
            </w:r>
          </w:p>
          <w:p w14:paraId="4C5E08F6" w14:textId="77777777" w:rsidR="007D66AD" w:rsidRPr="0031665D" w:rsidRDefault="007D66AD" w:rsidP="007D66AD">
            <w:pPr>
              <w:pStyle w:val="Bullet2"/>
              <w:tabs>
                <w:tab w:val="clear" w:pos="785"/>
                <w:tab w:val="left" w:pos="851"/>
                <w:tab w:val="left" w:pos="8647"/>
              </w:tabs>
            </w:pPr>
            <w:r w:rsidRPr="7917D7C5">
              <w:rPr>
                <w:lang w:val="en-US"/>
              </w:rPr>
              <w:t xml:space="preserve">gross debt projected to stabilise at around 20 per cent of gross state product over the four years to June 2030, helping take pressure off the State’s interest expenses </w:t>
            </w:r>
          </w:p>
          <w:p w14:paraId="4E8AAD4B" w14:textId="77777777" w:rsidR="007D66AD" w:rsidRPr="00A74176" w:rsidRDefault="007D66AD" w:rsidP="007D66AD">
            <w:pPr>
              <w:pStyle w:val="Bullet2"/>
              <w:tabs>
                <w:tab w:val="clear" w:pos="785"/>
                <w:tab w:val="left" w:pos="851"/>
                <w:tab w:val="left" w:pos="8647"/>
              </w:tabs>
            </w:pPr>
            <w:r w:rsidRPr="7917D7C5">
              <w:rPr>
                <w:lang w:val="en-US"/>
              </w:rPr>
              <w:t>the cash operating position projected to grow from a surplus of $6.1 billion in 2025-26 to $11.4 billion in 2029-30. This is supporting the sustainability of the State’s infrastructure program with debt funding of the infrastructure program reducing from 83 per cent in the 2022-23 Budget to 53 per cent in this Budget, without resorting to increasing costs for households through privatisation</w:t>
            </w:r>
          </w:p>
          <w:p w14:paraId="3926ED9D" w14:textId="77777777" w:rsidR="007D66AD" w:rsidRPr="00021C0B" w:rsidRDefault="007D66AD" w:rsidP="007D66AD">
            <w:pPr>
              <w:pStyle w:val="Bullet2"/>
              <w:tabs>
                <w:tab w:val="clear" w:pos="785"/>
                <w:tab w:val="left" w:pos="851"/>
                <w:tab w:val="left" w:pos="8647"/>
              </w:tabs>
            </w:pPr>
            <w:r w:rsidRPr="7917D7C5">
              <w:rPr>
                <w:lang w:val="en-US"/>
              </w:rPr>
              <w:t xml:space="preserve">the State’s infrastructure program is being maintained at sustainable levels of around 2 per cent of gross state product. </w:t>
            </w:r>
          </w:p>
        </w:tc>
      </w:tr>
    </w:tbl>
    <w:p w14:paraId="4BFDA5C1" w14:textId="77777777" w:rsidR="007D66AD" w:rsidRPr="005E358D" w:rsidRDefault="007D66AD" w:rsidP="007F240F">
      <w:pPr>
        <w:rPr>
          <w:sz w:val="4"/>
          <w:szCs w:val="4"/>
        </w:rPr>
      </w:pPr>
      <w:r>
        <w:rPr>
          <w:sz w:val="4"/>
          <w:szCs w:val="4"/>
        </w:rPr>
        <w:t>\</w:t>
      </w:r>
    </w:p>
    <w:p w14:paraId="5CCCC556" w14:textId="77777777" w:rsidR="007D66AD" w:rsidRPr="00A74176" w:rsidRDefault="007D66AD" w:rsidP="00CC2FE8">
      <w:pPr>
        <w:rPr>
          <w:rFonts w:ascii="Public Sans SemiBold" w:hAnsi="Public Sans SemiBold"/>
          <w:color w:val="000000"/>
          <w:sz w:val="28"/>
        </w:rPr>
      </w:pPr>
      <w:r w:rsidRPr="00A74176">
        <w:br w:type="page"/>
      </w:r>
    </w:p>
    <w:p w14:paraId="36BB677C" w14:textId="77777777" w:rsidR="007D66AD" w:rsidRPr="00D21F22" w:rsidRDefault="007D66AD" w:rsidP="007D66AD">
      <w:pPr>
        <w:pStyle w:val="31Heading2"/>
        <w:outlineLvl w:val="9"/>
      </w:pPr>
      <w:bookmarkStart w:id="32" w:name="_Toc233711347"/>
      <w:r>
        <w:lastRenderedPageBreak/>
        <w:t>Returning to surplus while rebuilding essential services</w:t>
      </w:r>
      <w:bookmarkEnd w:id="32"/>
    </w:p>
    <w:p w14:paraId="4E7DC175" w14:textId="77777777" w:rsidR="007D66AD" w:rsidRDefault="007D66AD" w:rsidP="00F32086">
      <w:pPr>
        <w:pStyle w:val="BodyText"/>
      </w:pPr>
      <w:r w:rsidRPr="00A34BAA">
        <w:t xml:space="preserve">Since the 2025-26 Half-Yearly Review, the State’s fiscal outlook has been impacted by </w:t>
      </w:r>
      <w:r w:rsidRPr="005968B7">
        <w:t>heightened levels of uncertainty and volatility including three interest rate rises as well as high global oil prices and supply chain disruptions triggered by the Middle East conflict</w:t>
      </w:r>
      <w:r w:rsidRPr="00A34BAA">
        <w:t>. The</w:t>
      </w:r>
      <w:r>
        <w:t xml:space="preserve"> Government remains committed to managing the State’s finances through the cycle to support the essential public services that the people of New South Wales rely upon.</w:t>
      </w:r>
    </w:p>
    <w:p w14:paraId="4973954C" w14:textId="77777777" w:rsidR="007D66AD" w:rsidRDefault="007D66AD" w:rsidP="00F32086">
      <w:pPr>
        <w:pStyle w:val="BodyText"/>
      </w:pPr>
      <w:r w:rsidRPr="7917D7C5">
        <w:rPr>
          <w:lang w:val="en-US"/>
        </w:rPr>
        <w:t>The NSW Government inherited a significant budget deficit when coming into office in 2023. Through a strong commitment to keeping expense growth low by redirecting expenditure to essential services and priorities, the Government has been able to reduce the deficit from $10.6 billion in 2022-23 to a projected deficit of $3.0 billion in 2025</w:t>
      </w:r>
      <w:r>
        <w:noBreakHyphen/>
      </w:r>
      <w:r w:rsidRPr="7917D7C5">
        <w:rPr>
          <w:lang w:val="en-US"/>
        </w:rPr>
        <w:t xml:space="preserve">26. </w:t>
      </w:r>
    </w:p>
    <w:p w14:paraId="72335EBF" w14:textId="77777777" w:rsidR="007D66AD" w:rsidRDefault="007D66AD" w:rsidP="00F32086">
      <w:pPr>
        <w:pStyle w:val="BodyText"/>
      </w:pPr>
      <w:r>
        <w:t xml:space="preserve">During this period of heightened economic uncertainty, the Government is balancing its support for households and budget repair. The State is projected to </w:t>
      </w:r>
      <w:r w:rsidRPr="005772E2">
        <w:t>return to surplus in 2027</w:t>
      </w:r>
      <w:r>
        <w:noBreakHyphen/>
      </w:r>
      <w:r w:rsidRPr="005772E2">
        <w:t>28 and</w:t>
      </w:r>
      <w:r>
        <w:t xml:space="preserve"> remain in surplus in 2028-29 and 2029-30 as the Government rebuilds fiscal buffers. </w:t>
      </w:r>
    </w:p>
    <w:p w14:paraId="37C6B2EF" w14:textId="77777777" w:rsidR="007D66AD" w:rsidRDefault="007D66AD" w:rsidP="00F32086">
      <w:pPr>
        <w:pStyle w:val="BodyText"/>
      </w:pPr>
      <w:r w:rsidRPr="7917D7C5">
        <w:rPr>
          <w:lang w:val="en-US"/>
        </w:rPr>
        <w:t xml:space="preserve">The NSW Government has also focused on rebuilding the State’s cash operating position from a deficit of $0.2 billion in 2022-23 to a projected $6.1 billion surplus in 2025-26. Over the forward estimates, the general government net cash operating position is projected to improve to $11.4 billion by 2029-30. </w:t>
      </w:r>
    </w:p>
    <w:p w14:paraId="5CCB43E1" w14:textId="77777777" w:rsidR="007D66AD" w:rsidRPr="005968B7" w:rsidRDefault="007D66AD" w:rsidP="00F32086">
      <w:pPr>
        <w:pStyle w:val="BodyText"/>
      </w:pPr>
      <w:r w:rsidRPr="00BB2BF6">
        <w:t xml:space="preserve">The Government’s strong financial management has laid the foundation for short-term relief measures </w:t>
      </w:r>
      <w:r>
        <w:t xml:space="preserve">that </w:t>
      </w:r>
      <w:r w:rsidRPr="00BB2BF6">
        <w:t xml:space="preserve">can be provided to households in this Budget (without adding to ongoing cost pressures over the long-term), while continuing to invest in essential public services and infrastructure to meet the future needs of the community. Relief and investments in this Budget include: </w:t>
      </w:r>
    </w:p>
    <w:p w14:paraId="7CF7EC65" w14:textId="77777777" w:rsidR="007D66AD" w:rsidRPr="00291FC6" w:rsidRDefault="007D66AD" w:rsidP="00F32086">
      <w:pPr>
        <w:pStyle w:val="Bullet1"/>
      </w:pPr>
      <w:r w:rsidRPr="00291FC6">
        <w:t xml:space="preserve">short-term </w:t>
      </w:r>
      <w:r>
        <w:t>cost-of-living relief, combined with investment to improve the longer-term reliability and security of Australia’s energy supply</w:t>
      </w:r>
    </w:p>
    <w:p w14:paraId="4E34E0D7" w14:textId="77777777" w:rsidR="007D66AD" w:rsidRPr="00291FC6" w:rsidRDefault="007D66AD" w:rsidP="00F32086">
      <w:pPr>
        <w:pStyle w:val="Bullet1"/>
      </w:pPr>
      <w:r w:rsidRPr="6D28544A">
        <w:t xml:space="preserve">$561 million </w:t>
      </w:r>
      <w:r>
        <w:t xml:space="preserve">to provide 12 months of relief through the </w:t>
      </w:r>
      <w:r w:rsidRPr="6D28544A">
        <w:t>Transport Affordability Package</w:t>
      </w:r>
      <w:r>
        <w:t>,</w:t>
      </w:r>
      <w:r w:rsidRPr="6D28544A">
        <w:t xml:space="preserve"> including $100 off </w:t>
      </w:r>
      <w:r>
        <w:t xml:space="preserve">motor vehicle </w:t>
      </w:r>
      <w:r w:rsidRPr="6D28544A">
        <w:t>reg</w:t>
      </w:r>
      <w:r>
        <w:t>istration</w:t>
      </w:r>
      <w:r w:rsidRPr="6D28544A">
        <w:t xml:space="preserve"> for private cars and $80 for motor</w:t>
      </w:r>
      <w:r>
        <w:t>cycle</w:t>
      </w:r>
      <w:r w:rsidRPr="6D28544A">
        <w:t xml:space="preserve"> (trailers and caravans excluded), a $50 toll cap for 12 months and freezing </w:t>
      </w:r>
      <w:r>
        <w:t>O</w:t>
      </w:r>
      <w:r w:rsidRPr="6D28544A">
        <w:t>pal fares at 2025 prices</w:t>
      </w:r>
    </w:p>
    <w:p w14:paraId="5DA28593" w14:textId="77777777" w:rsidR="007D66AD" w:rsidRPr="005968B7" w:rsidRDefault="007D66AD" w:rsidP="00F32086">
      <w:pPr>
        <w:pStyle w:val="Bullet1"/>
      </w:pPr>
      <w:r w:rsidRPr="766C96D9">
        <w:t>investments to strengthen access to healthcare by growing the health workforce, expanding hospital capacity, and supporting increased demand for services across the State ($</w:t>
      </w:r>
      <w:r>
        <w:t>10.3</w:t>
      </w:r>
      <w:r w:rsidRPr="766C96D9">
        <w:t xml:space="preserve"> billion over four years to 2029-30)</w:t>
      </w:r>
    </w:p>
    <w:p w14:paraId="3EEB40B4" w14:textId="77777777" w:rsidR="007D66AD" w:rsidRPr="007F6C07" w:rsidRDefault="007D66AD" w:rsidP="00F32086">
      <w:pPr>
        <w:pStyle w:val="Bullet1"/>
      </w:pPr>
      <w:r w:rsidRPr="6068BC08">
        <w:t>investing in safe and secure communities, including a 50 per cent increase in frontline domestic, family and sexual violence services to support victim-survivors</w:t>
      </w:r>
    </w:p>
    <w:p w14:paraId="621E0D3C" w14:textId="77777777" w:rsidR="007D66AD" w:rsidRPr="007F6C07" w:rsidRDefault="007D66AD" w:rsidP="00F32086">
      <w:pPr>
        <w:pStyle w:val="Bullet1"/>
      </w:pPr>
      <w:r w:rsidRPr="6068BC08">
        <w:t>investing in the essential infrastructure to maintain our hospitals and rail network</w:t>
      </w:r>
    </w:p>
    <w:p w14:paraId="35EE9A74" w14:textId="77777777" w:rsidR="007D66AD" w:rsidRPr="00B86499" w:rsidRDefault="007D66AD" w:rsidP="00F32086">
      <w:pPr>
        <w:pStyle w:val="Bullet1"/>
      </w:pPr>
      <w:r w:rsidRPr="6068BC08">
        <w:t>support for jobs and manufacturing through new electric buses, the low emissions manufacturing grants and new upgrades to the Rural Fire Service ‘red fleet’</w:t>
      </w:r>
    </w:p>
    <w:p w14:paraId="1DA81DF3" w14:textId="77777777" w:rsidR="007D66AD" w:rsidRPr="005968B7" w:rsidRDefault="007D66AD" w:rsidP="00F32086">
      <w:pPr>
        <w:pStyle w:val="Bullet1"/>
      </w:pPr>
      <w:r w:rsidRPr="6068BC08">
        <w:t>supporting $77 billion of private investment in renewable energy, creating more than 11,000 regional jobs in construction and operation</w:t>
      </w:r>
    </w:p>
    <w:p w14:paraId="5591A388" w14:textId="77777777" w:rsidR="007D66AD" w:rsidRPr="00A52349" w:rsidRDefault="007D66AD" w:rsidP="00F32086">
      <w:pPr>
        <w:pStyle w:val="Bullet1"/>
      </w:pPr>
      <w:r w:rsidRPr="766C96D9">
        <w:t xml:space="preserve">funding for the commencement of </w:t>
      </w:r>
      <w:r>
        <w:t>the Australian Government’s</w:t>
      </w:r>
      <w:r w:rsidRPr="766C96D9">
        <w:t xml:space="preserve"> Thriving Kids early intervention supports for children aged </w:t>
      </w:r>
      <w:r>
        <w:t>8</w:t>
      </w:r>
      <w:r w:rsidRPr="766C96D9">
        <w:t xml:space="preserve"> and under with developmental delay and/or autism (</w:t>
      </w:r>
      <w:r>
        <w:t xml:space="preserve">NSW contribution of $631.9 million towards a </w:t>
      </w:r>
      <w:r w:rsidRPr="766C96D9">
        <w:t>$</w:t>
      </w:r>
      <w:r w:rsidRPr="00B00108">
        <w:t>1.1</w:t>
      </w:r>
      <w:r w:rsidRPr="766C96D9">
        <w:t xml:space="preserve"> billion </w:t>
      </w:r>
      <w:r>
        <w:t>package</w:t>
      </w:r>
      <w:r w:rsidRPr="00F354F6">
        <w:t xml:space="preserve"> </w:t>
      </w:r>
      <w:r w:rsidRPr="766C96D9">
        <w:t>over five years to 2030-31</w:t>
      </w:r>
      <w:r>
        <w:t>, co-funded with the Australian Government).</w:t>
      </w:r>
    </w:p>
    <w:p w14:paraId="4F3B7158" w14:textId="77777777" w:rsidR="007D66AD" w:rsidRDefault="007D66AD" w:rsidP="00F32086">
      <w:pPr>
        <w:pStyle w:val="BodyText"/>
      </w:pPr>
      <w:r w:rsidRPr="04054F75">
        <w:t xml:space="preserve">The State continues to face significant pressures on expenses largely driven by interest expenses as the Government refinances debt incurred during COVID-19 and the deficits in the years that followed (see Box 3.1). </w:t>
      </w:r>
      <w:r w:rsidRPr="00A52349">
        <w:t xml:space="preserve"> </w:t>
      </w:r>
    </w:p>
    <w:p w14:paraId="36782E1D" w14:textId="77777777" w:rsidR="007D66AD" w:rsidRDefault="007D66AD">
      <w:pPr>
        <w:spacing w:before="360" w:after="120"/>
        <w:ind w:left="851" w:hanging="851"/>
        <w:rPr>
          <w:lang w:eastAsia="en-AU"/>
        </w:rPr>
      </w:pPr>
      <w:r>
        <w:rPr>
          <w:lang w:eastAsia="en-AU"/>
        </w:rPr>
        <w:br w:type="page"/>
      </w:r>
    </w:p>
    <w:tbl>
      <w:tblPr>
        <w:tblW w:w="9639" w:type="dxa"/>
        <w:shd w:val="pct5" w:color="auto" w:fill="auto"/>
        <w:tblLayout w:type="fixed"/>
        <w:tblLook w:val="0000" w:firstRow="0" w:lastRow="0" w:firstColumn="0" w:lastColumn="0" w:noHBand="0" w:noVBand="0"/>
        <w:tblCaption w:val="Box 3.1: Managing expense growth through the cycle"/>
        <w:tblDescription w:val="Box 3.1: Managing expense growth through the cycle"/>
      </w:tblPr>
      <w:tblGrid>
        <w:gridCol w:w="9639"/>
      </w:tblGrid>
      <w:tr w:rsidR="007D66AD" w:rsidRPr="005F5B5D" w14:paraId="6E3415F0" w14:textId="77777777" w:rsidTr="00B2170C">
        <w:trPr>
          <w:trHeight w:val="11624"/>
        </w:trPr>
        <w:tc>
          <w:tcPr>
            <w:tcW w:w="9639" w:type="dxa"/>
            <w:shd w:val="pct5" w:color="auto" w:fill="auto"/>
          </w:tcPr>
          <w:p w14:paraId="3B8DCCA7" w14:textId="77777777" w:rsidR="007D66AD" w:rsidRPr="004D72DA" w:rsidRDefault="007D66AD" w:rsidP="007D66AD">
            <w:pPr>
              <w:pStyle w:val="Box3XBoxHeading"/>
              <w:ind w:left="1134" w:hanging="1134"/>
            </w:pPr>
            <w:r w:rsidRPr="004D72DA">
              <w:lastRenderedPageBreak/>
              <w:t>Managing expense growth</w:t>
            </w:r>
            <w:r>
              <w:t xml:space="preserve"> through the cycle</w:t>
            </w:r>
          </w:p>
          <w:p w14:paraId="49F0EC66" w14:textId="77777777" w:rsidR="007D66AD" w:rsidRDefault="007D66AD" w:rsidP="00F32086">
            <w:pPr>
              <w:pStyle w:val="BodyText"/>
            </w:pPr>
            <w:r w:rsidRPr="64484046">
              <w:t xml:space="preserve">Between 2011-12 and 2021-22, expenses grew at an average rate of </w:t>
            </w:r>
            <w:r w:rsidRPr="00A52349">
              <w:t>7.4</w:t>
            </w:r>
            <w:r w:rsidRPr="64484046">
              <w:t xml:space="preserve"> per cent per year. Over the past year, the Government has been able to maintain expense growth at </w:t>
            </w:r>
            <w:r>
              <w:t>1.8 </w:t>
            </w:r>
            <w:r w:rsidRPr="64484046">
              <w:t>per</w:t>
            </w:r>
            <w:r>
              <w:t> </w:t>
            </w:r>
            <w:r w:rsidRPr="64484046">
              <w:t xml:space="preserve">cent, while continuing to deliver essential services </w:t>
            </w:r>
            <w:r w:rsidRPr="00E116B5">
              <w:t xml:space="preserve">to the community. </w:t>
            </w:r>
          </w:p>
          <w:p w14:paraId="3AA9D4B4" w14:textId="77777777" w:rsidR="007D66AD" w:rsidRPr="009E70CE" w:rsidRDefault="007D66AD" w:rsidP="00F32086">
            <w:pPr>
              <w:pStyle w:val="BodyText"/>
            </w:pPr>
            <w:r w:rsidRPr="009E70CE">
              <w:t xml:space="preserve">Expense growth is projected to </w:t>
            </w:r>
            <w:r>
              <w:t>rise</w:t>
            </w:r>
            <w:r w:rsidRPr="009E70CE">
              <w:t xml:space="preserve"> temporarily to </w:t>
            </w:r>
            <w:r w:rsidRPr="005968B7">
              <w:t>5.4 per cent</w:t>
            </w:r>
            <w:r w:rsidRPr="009E70CE">
              <w:t xml:space="preserve"> in 2025-26 as the Government </w:t>
            </w:r>
            <w:r w:rsidRPr="005968B7">
              <w:t>prioritises</w:t>
            </w:r>
            <w:r w:rsidRPr="009E70CE">
              <w:t xml:space="preserve"> immediate support for households in the short term, before tightening </w:t>
            </w:r>
            <w:r w:rsidRPr="005968B7">
              <w:t xml:space="preserve">expense growth </w:t>
            </w:r>
            <w:r w:rsidRPr="009E70CE">
              <w:t xml:space="preserve">over the four years to 2029-30 (see </w:t>
            </w:r>
            <w:r w:rsidRPr="005968B7">
              <w:t>Chart 3.1).</w:t>
            </w:r>
            <w:r w:rsidRPr="009E70CE">
              <w:t xml:space="preserve"> </w:t>
            </w:r>
            <w:r w:rsidRPr="005968B7">
              <w:t xml:space="preserve"> </w:t>
            </w:r>
          </w:p>
          <w:p w14:paraId="2051DA74" w14:textId="77777777" w:rsidR="007D66AD" w:rsidRPr="008C4C84" w:rsidRDefault="007D66AD" w:rsidP="00F32086">
            <w:pPr>
              <w:pStyle w:val="BodyText"/>
            </w:pPr>
            <w:r>
              <w:t>Over the last three years New South Wales has delivered the lowest expense growth of any Australian government at an average 3.6 per cent a year, less than half the average 8.3 per cent a year recorded by Australia’s other eight governments. This also compares to 9.7 per cent average annual expense growth in New South Wales between 2018-19 and 2022-23.</w:t>
            </w:r>
          </w:p>
          <w:p w14:paraId="7F365E8A" w14:textId="77777777" w:rsidR="007D66AD" w:rsidRDefault="007D66AD" w:rsidP="00F32086">
            <w:pPr>
              <w:pStyle w:val="BodyText"/>
            </w:pPr>
            <w:r>
              <w:t xml:space="preserve">The Australian Government has prepaid forecast reimbursements for natural disasters that occurred as far back as 2020-21. This has helped improve the cash position of the NSW Government in 2025-26. </w:t>
            </w:r>
          </w:p>
          <w:p w14:paraId="63D5E27F" w14:textId="77777777" w:rsidR="007D66AD" w:rsidRDefault="007D66AD" w:rsidP="00F32086">
            <w:pPr>
              <w:pStyle w:val="BodyText"/>
            </w:pPr>
            <w:r w:rsidRPr="007B3229">
              <w:t>T</w:t>
            </w:r>
            <w:r w:rsidRPr="006609FA">
              <w:t xml:space="preserve">iming adjustments to </w:t>
            </w:r>
            <w:r>
              <w:t>Commonwealth</w:t>
            </w:r>
            <w:r w:rsidRPr="007B3229">
              <w:t xml:space="preserve"> </w:t>
            </w:r>
            <w:r w:rsidRPr="006609FA">
              <w:t xml:space="preserve">grants payments </w:t>
            </w:r>
            <w:r w:rsidRPr="007B3229">
              <w:t xml:space="preserve">for natural </w:t>
            </w:r>
            <w:r w:rsidRPr="006609FA">
              <w:t>disaster</w:t>
            </w:r>
            <w:r w:rsidRPr="007B3229">
              <w:t>s</w:t>
            </w:r>
            <w:r w:rsidRPr="006609FA">
              <w:t xml:space="preserve"> </w:t>
            </w:r>
            <w:r>
              <w:t xml:space="preserve">have temporarily increased revenue in 2025-26 </w:t>
            </w:r>
            <w:r w:rsidRPr="006609FA">
              <w:t xml:space="preserve">and </w:t>
            </w:r>
            <w:r w:rsidRPr="007B3229">
              <w:t>an</w:t>
            </w:r>
            <w:r w:rsidRPr="006609FA">
              <w:t xml:space="preserve"> accelera</w:t>
            </w:r>
            <w:r>
              <w:t xml:space="preserve">tion of funding for Sydney Trains </w:t>
            </w:r>
            <w:r w:rsidRPr="006609FA">
              <w:t>ha</w:t>
            </w:r>
            <w:r>
              <w:t>s</w:t>
            </w:r>
            <w:r w:rsidRPr="006609FA">
              <w:t xml:space="preserve"> temporarily increase</w:t>
            </w:r>
            <w:r w:rsidRPr="007B3229">
              <w:t>d</w:t>
            </w:r>
            <w:r w:rsidRPr="006609FA">
              <w:t xml:space="preserve"> expenses </w:t>
            </w:r>
            <w:r>
              <w:t xml:space="preserve">in </w:t>
            </w:r>
            <w:r w:rsidRPr="006609FA">
              <w:t>2025-26</w:t>
            </w:r>
            <w:r>
              <w:t>. While this will have a limited impact on borrowings</w:t>
            </w:r>
            <w:r w:rsidRPr="006609FA">
              <w:t xml:space="preserve">, </w:t>
            </w:r>
            <w:r>
              <w:t xml:space="preserve">these movements will </w:t>
            </w:r>
            <w:r w:rsidRPr="006609FA">
              <w:t>impact</w:t>
            </w:r>
            <w:r w:rsidRPr="007B3229">
              <w:t xml:space="preserve"> revenue and expense</w:t>
            </w:r>
            <w:r>
              <w:t xml:space="preserve"> growth rates in 2025</w:t>
            </w:r>
            <w:r>
              <w:noBreakHyphen/>
              <w:t>26</w:t>
            </w:r>
            <w:r w:rsidRPr="006609FA">
              <w:t>.</w:t>
            </w:r>
            <w:r>
              <w:t xml:space="preserve"> </w:t>
            </w:r>
          </w:p>
          <w:p w14:paraId="1F5F0079" w14:textId="77777777" w:rsidR="007D66AD" w:rsidRPr="005968B7" w:rsidRDefault="007D66AD" w:rsidP="00F32086">
            <w:pPr>
              <w:pStyle w:val="BodyText"/>
              <w:rPr>
                <w:lang w:val="en-US"/>
              </w:rPr>
            </w:pPr>
            <w:r w:rsidRPr="6C3B8506">
              <w:rPr>
                <w:lang w:val="en-US"/>
              </w:rPr>
              <w:t xml:space="preserve">Over the </w:t>
            </w:r>
            <w:r>
              <w:rPr>
                <w:lang w:val="en-US"/>
              </w:rPr>
              <w:t>forward estimates</w:t>
            </w:r>
            <w:r w:rsidRPr="6C3B8506">
              <w:rPr>
                <w:lang w:val="en-US"/>
              </w:rPr>
              <w:t xml:space="preserve"> expense growth</w:t>
            </w:r>
            <w:r>
              <w:rPr>
                <w:lang w:val="en-US"/>
              </w:rPr>
              <w:t xml:space="preserve"> is expected to average</w:t>
            </w:r>
            <w:r w:rsidRPr="6C3B8506" w:rsidDel="00E9013F">
              <w:rPr>
                <w:lang w:val="en-US"/>
              </w:rPr>
              <w:t xml:space="preserve"> </w:t>
            </w:r>
            <w:r w:rsidRPr="6C3B8506">
              <w:rPr>
                <w:lang w:val="en-US"/>
              </w:rPr>
              <w:t xml:space="preserve">around </w:t>
            </w:r>
            <w:r w:rsidRPr="00A52349">
              <w:rPr>
                <w:lang w:val="en-US"/>
              </w:rPr>
              <w:t>2.7 per cent</w:t>
            </w:r>
            <w:r w:rsidRPr="6C3B8506">
              <w:rPr>
                <w:lang w:val="en-US"/>
              </w:rPr>
              <w:t xml:space="preserve">. </w:t>
            </w:r>
            <w:r w:rsidRPr="00E116B5">
              <w:t xml:space="preserve">This </w:t>
            </w:r>
            <w:r>
              <w:t>is</w:t>
            </w:r>
            <w:r w:rsidRPr="00E116B5">
              <w:t xml:space="preserve"> possible due to th</w:t>
            </w:r>
            <w:r>
              <w:t>e</w:t>
            </w:r>
            <w:r w:rsidRPr="00E116B5">
              <w:t xml:space="preserve"> Government’s disciplined approach to fiscal management and delivery of strategic reforms over </w:t>
            </w:r>
            <w:r>
              <w:t xml:space="preserve">the </w:t>
            </w:r>
            <w:r w:rsidRPr="00E116B5">
              <w:t>past three years</w:t>
            </w:r>
            <w:r>
              <w:t>.</w:t>
            </w:r>
          </w:p>
          <w:p w14:paraId="1AA1EFBC" w14:textId="77777777" w:rsidR="007D66AD" w:rsidRPr="00146564" w:rsidRDefault="007D66AD" w:rsidP="007D66AD">
            <w:pPr>
              <w:pStyle w:val="Chart3X"/>
              <w:ind w:left="1418" w:hanging="1418"/>
            </w:pPr>
            <w:r>
              <w:t>NSW a</w:t>
            </w:r>
            <w:r w:rsidRPr="004D72DA">
              <w:t>nnual expense growth</w:t>
            </w:r>
            <w:r w:rsidRPr="00146564">
              <w:t xml:space="preserve"> </w:t>
            </w:r>
          </w:p>
          <w:p w14:paraId="2324F9E3" w14:textId="09AA3AB9" w:rsidR="00707413" w:rsidRDefault="00707413" w:rsidP="00707413">
            <w:r w:rsidRPr="00707413">
              <w:rPr>
                <w:noProof/>
              </w:rPr>
              <w:drawing>
                <wp:inline distT="0" distB="0" distL="0" distR="0" wp14:anchorId="46334EC9" wp14:editId="28B3F42C">
                  <wp:extent cx="5977890" cy="2531745"/>
                  <wp:effectExtent l="0" t="0" r="0" b="0"/>
                  <wp:docPr id="305472700" name="Picture 29" descr="Chart 3.1: NSW annual expense grow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72700" name="Picture 29" descr="Chart 3.1: NSW annual expense growth "/>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77890" cy="2531745"/>
                          </a:xfrm>
                          <a:prstGeom prst="rect">
                            <a:avLst/>
                          </a:prstGeom>
                          <a:noFill/>
                          <a:ln>
                            <a:noFill/>
                          </a:ln>
                        </pic:spPr>
                      </pic:pic>
                    </a:graphicData>
                  </a:graphic>
                </wp:inline>
              </w:drawing>
            </w:r>
          </w:p>
          <w:p w14:paraId="54D443A6" w14:textId="42070A5A" w:rsidR="007D66AD" w:rsidRPr="007E5127" w:rsidRDefault="007D66AD" w:rsidP="00872E0D">
            <w:pPr>
              <w:pStyle w:val="Source"/>
            </w:pPr>
            <w:r w:rsidRPr="00467324">
              <w:t>Source: NSW Treasury</w:t>
            </w:r>
          </w:p>
        </w:tc>
      </w:tr>
    </w:tbl>
    <w:p w14:paraId="5F3A81D6" w14:textId="77777777" w:rsidR="007D66AD" w:rsidRDefault="007D66AD" w:rsidP="00E149EA"/>
    <w:p w14:paraId="6293CD13" w14:textId="77777777" w:rsidR="007D66AD" w:rsidRDefault="007D66AD">
      <w:pPr>
        <w:spacing w:before="360" w:after="120"/>
        <w:ind w:left="851" w:hanging="851"/>
        <w:rPr>
          <w:rFonts w:cs="Arial"/>
          <w:iCs/>
          <w:noProof/>
          <w:color w:val="000000" w:themeColor="text1"/>
          <w:lang w:val="en-AU"/>
        </w:rPr>
      </w:pPr>
      <w:r>
        <w:br w:type="page"/>
      </w:r>
    </w:p>
    <w:p w14:paraId="5B2F460A" w14:textId="77777777" w:rsidR="007D66AD" w:rsidRDefault="007D66AD" w:rsidP="00F32086">
      <w:pPr>
        <w:pStyle w:val="BodyText"/>
      </w:pPr>
      <w:r w:rsidRPr="2F5B552B">
        <w:lastRenderedPageBreak/>
        <w:t xml:space="preserve">For more information on the </w:t>
      </w:r>
      <w:r w:rsidRPr="78D0AE46">
        <w:t>variation in the</w:t>
      </w:r>
      <w:r w:rsidRPr="3A719007">
        <w:t xml:space="preserve"> </w:t>
      </w:r>
      <w:r>
        <w:t>b</w:t>
      </w:r>
      <w:r w:rsidRPr="55B9DCB2">
        <w:t xml:space="preserve">udget </w:t>
      </w:r>
      <w:r>
        <w:t>r</w:t>
      </w:r>
      <w:r w:rsidRPr="55B9DCB2">
        <w:t xml:space="preserve">esult </w:t>
      </w:r>
      <w:r w:rsidRPr="22A8856B">
        <w:t xml:space="preserve">from </w:t>
      </w:r>
      <w:r w:rsidRPr="2F5B552B">
        <w:t xml:space="preserve">the </w:t>
      </w:r>
      <w:r w:rsidRPr="5D6B0B07">
        <w:t>2025-26</w:t>
      </w:r>
      <w:r w:rsidRPr="2F5B552B">
        <w:t xml:space="preserve"> Budget and 2025-26 Half-Yearly Review see </w:t>
      </w:r>
      <w:r w:rsidRPr="00375658">
        <w:t xml:space="preserve">Table </w:t>
      </w:r>
      <w:r w:rsidRPr="00A52349">
        <w:t>3.1</w:t>
      </w:r>
      <w:r w:rsidRPr="00375658">
        <w:t xml:space="preserve"> below</w:t>
      </w:r>
      <w:r w:rsidRPr="2F5B552B">
        <w:t xml:space="preserve">. </w:t>
      </w:r>
    </w:p>
    <w:p w14:paraId="3F9EDC4D" w14:textId="77777777" w:rsidR="007D66AD" w:rsidRPr="00336EF6" w:rsidRDefault="007D66AD" w:rsidP="007D66AD">
      <w:pPr>
        <w:pStyle w:val="Table3X0"/>
        <w:ind w:left="1418" w:hanging="1418"/>
        <w:rPr>
          <w:sz w:val="6"/>
          <w:szCs w:val="6"/>
        </w:rPr>
      </w:pPr>
      <w:r w:rsidRPr="00D0727A">
        <w:t>Reconciliation of 2025-26 Budget to 2026-27 Budget</w:t>
      </w:r>
      <w:r w:rsidRPr="00D0727A">
        <w:rPr>
          <w:vertAlign w:val="superscript"/>
        </w:rPr>
        <w:t>(a)</w:t>
      </w:r>
      <w:r w:rsidRPr="00D0727A">
        <w:t xml:space="preserve"> </w:t>
      </w:r>
    </w:p>
    <w:tbl>
      <w:tblPr>
        <w:tblpPr w:leftFromText="180" w:rightFromText="180" w:vertAnchor="text" w:horzAnchor="margin" w:tblpY="-59"/>
        <w:tblW w:w="9533" w:type="dxa"/>
        <w:tblLayout w:type="fixed"/>
        <w:tblLook w:val="04A0" w:firstRow="1" w:lastRow="0" w:firstColumn="1" w:lastColumn="0" w:noHBand="0" w:noVBand="1"/>
        <w:tblCaption w:val="Table 3.1: Reconciliation of 2025-26 Budget to 2026-27 Budget"/>
        <w:tblDescription w:val="Table 3.1: Reconciliation of 2025-26 Budget to 2026-27 Budget"/>
      </w:tblPr>
      <w:tblGrid>
        <w:gridCol w:w="4765"/>
        <w:gridCol w:w="953"/>
        <w:gridCol w:w="953"/>
        <w:gridCol w:w="953"/>
        <w:gridCol w:w="954"/>
        <w:gridCol w:w="955"/>
      </w:tblGrid>
      <w:tr w:rsidR="007D66AD" w:rsidRPr="00DE4207" w14:paraId="38A34A5C" w14:textId="77777777" w:rsidTr="008B0ECC">
        <w:trPr>
          <w:trHeight w:val="283"/>
        </w:trPr>
        <w:tc>
          <w:tcPr>
            <w:tcW w:w="4765" w:type="dxa"/>
            <w:tcBorders>
              <w:top w:val="nil"/>
              <w:left w:val="nil"/>
              <w:bottom w:val="nil"/>
              <w:right w:val="nil"/>
            </w:tcBorders>
            <w:shd w:val="clear" w:color="auto" w:fill="EBEBEB"/>
            <w:noWrap/>
            <w:hideMark/>
          </w:tcPr>
          <w:p w14:paraId="4C765AAD" w14:textId="77777777" w:rsidR="007D66AD" w:rsidRPr="00542E89" w:rsidRDefault="007D66AD" w:rsidP="008B0ECC">
            <w:pPr>
              <w:keepNext/>
              <w:jc w:val="center"/>
              <w:rPr>
                <w:rFonts w:cs="Arial"/>
                <w:sz w:val="17"/>
                <w:szCs w:val="17"/>
                <w:lang w:val="en-AU" w:eastAsia="en-AU"/>
              </w:rPr>
            </w:pPr>
            <w:r w:rsidRPr="00542E89">
              <w:rPr>
                <w:rFonts w:cs="Arial"/>
                <w:sz w:val="17"/>
                <w:szCs w:val="17"/>
                <w:lang w:val="en-AU" w:eastAsia="en-AU"/>
              </w:rPr>
              <w:t> </w:t>
            </w:r>
          </w:p>
        </w:tc>
        <w:tc>
          <w:tcPr>
            <w:tcW w:w="953" w:type="dxa"/>
            <w:tcBorders>
              <w:top w:val="nil"/>
              <w:left w:val="nil"/>
              <w:bottom w:val="nil"/>
              <w:right w:val="nil"/>
            </w:tcBorders>
            <w:shd w:val="clear" w:color="auto" w:fill="EBEBEB"/>
            <w:noWrap/>
            <w:vAlign w:val="bottom"/>
            <w:hideMark/>
          </w:tcPr>
          <w:p w14:paraId="73817D7B" w14:textId="77777777" w:rsidR="007D66AD" w:rsidRPr="00542E89" w:rsidRDefault="007D66AD" w:rsidP="008B0ECC">
            <w:pPr>
              <w:keepNext/>
              <w:jc w:val="center"/>
              <w:rPr>
                <w:rFonts w:cs="Arial"/>
                <w:sz w:val="17"/>
                <w:szCs w:val="17"/>
                <w:lang w:val="en-AU" w:eastAsia="en-AU"/>
              </w:rPr>
            </w:pPr>
            <w:r>
              <w:rPr>
                <w:rFonts w:cs="Arial"/>
                <w:sz w:val="17"/>
                <w:szCs w:val="17"/>
                <w:lang w:val="en-AU" w:eastAsia="en-AU"/>
              </w:rPr>
              <w:t>2025-26</w:t>
            </w:r>
          </w:p>
        </w:tc>
        <w:tc>
          <w:tcPr>
            <w:tcW w:w="953" w:type="dxa"/>
            <w:tcBorders>
              <w:top w:val="nil"/>
              <w:left w:val="nil"/>
              <w:bottom w:val="nil"/>
              <w:right w:val="nil"/>
            </w:tcBorders>
            <w:shd w:val="clear" w:color="auto" w:fill="EBEBEB"/>
            <w:noWrap/>
            <w:vAlign w:val="bottom"/>
          </w:tcPr>
          <w:p w14:paraId="49B7C155" w14:textId="77777777" w:rsidR="007D66AD" w:rsidRPr="00542E89" w:rsidRDefault="007D66AD" w:rsidP="008B0ECC">
            <w:pPr>
              <w:keepNext/>
              <w:jc w:val="center"/>
              <w:rPr>
                <w:rFonts w:cs="Arial"/>
                <w:sz w:val="17"/>
                <w:szCs w:val="17"/>
                <w:lang w:val="en-AU" w:eastAsia="en-AU"/>
              </w:rPr>
            </w:pPr>
            <w:r>
              <w:rPr>
                <w:rFonts w:cs="Arial"/>
                <w:sz w:val="17"/>
                <w:szCs w:val="17"/>
                <w:lang w:val="en-AU" w:eastAsia="en-AU"/>
              </w:rPr>
              <w:t>2026-27</w:t>
            </w:r>
          </w:p>
        </w:tc>
        <w:tc>
          <w:tcPr>
            <w:tcW w:w="953" w:type="dxa"/>
            <w:tcBorders>
              <w:top w:val="nil"/>
              <w:left w:val="nil"/>
              <w:bottom w:val="nil"/>
              <w:right w:val="nil"/>
            </w:tcBorders>
            <w:shd w:val="clear" w:color="auto" w:fill="EBEBEB"/>
            <w:noWrap/>
            <w:vAlign w:val="bottom"/>
          </w:tcPr>
          <w:p w14:paraId="2980B837" w14:textId="77777777" w:rsidR="007D66AD" w:rsidRPr="00542E89" w:rsidRDefault="007D66AD" w:rsidP="008B0ECC">
            <w:pPr>
              <w:keepNext/>
              <w:jc w:val="center"/>
              <w:rPr>
                <w:rFonts w:cs="Arial"/>
                <w:sz w:val="17"/>
                <w:szCs w:val="17"/>
                <w:lang w:val="en-AU" w:eastAsia="en-AU"/>
              </w:rPr>
            </w:pPr>
            <w:r>
              <w:rPr>
                <w:rFonts w:cs="Arial"/>
                <w:sz w:val="17"/>
                <w:szCs w:val="17"/>
                <w:lang w:val="en-AU" w:eastAsia="en-AU"/>
              </w:rPr>
              <w:t>2027-28</w:t>
            </w:r>
          </w:p>
        </w:tc>
        <w:tc>
          <w:tcPr>
            <w:tcW w:w="954" w:type="dxa"/>
            <w:tcBorders>
              <w:top w:val="nil"/>
              <w:left w:val="nil"/>
              <w:bottom w:val="nil"/>
              <w:right w:val="nil"/>
            </w:tcBorders>
            <w:shd w:val="clear" w:color="auto" w:fill="EBEBEB"/>
            <w:noWrap/>
            <w:vAlign w:val="bottom"/>
          </w:tcPr>
          <w:p w14:paraId="4A27E3C1" w14:textId="77777777" w:rsidR="007D66AD" w:rsidRPr="00542E89" w:rsidRDefault="007D66AD" w:rsidP="008B0ECC">
            <w:pPr>
              <w:keepNext/>
              <w:jc w:val="center"/>
              <w:rPr>
                <w:rFonts w:cs="Arial"/>
                <w:sz w:val="17"/>
                <w:szCs w:val="17"/>
                <w:lang w:val="en-AU" w:eastAsia="en-AU"/>
              </w:rPr>
            </w:pPr>
            <w:r>
              <w:rPr>
                <w:rFonts w:cs="Arial"/>
                <w:sz w:val="17"/>
                <w:szCs w:val="17"/>
                <w:lang w:val="en-AU" w:eastAsia="en-AU"/>
              </w:rPr>
              <w:t>2028-29</w:t>
            </w:r>
          </w:p>
        </w:tc>
        <w:tc>
          <w:tcPr>
            <w:tcW w:w="955" w:type="dxa"/>
            <w:tcBorders>
              <w:top w:val="nil"/>
              <w:left w:val="nil"/>
              <w:bottom w:val="nil"/>
              <w:right w:val="nil"/>
            </w:tcBorders>
            <w:shd w:val="clear" w:color="auto" w:fill="EBEBEB"/>
            <w:vAlign w:val="bottom"/>
          </w:tcPr>
          <w:p w14:paraId="775951C8" w14:textId="77777777" w:rsidR="007D66AD" w:rsidRPr="00542E89" w:rsidRDefault="007D66AD" w:rsidP="008B0ECC">
            <w:pPr>
              <w:jc w:val="center"/>
              <w:rPr>
                <w:rFonts w:cs="Arial"/>
                <w:sz w:val="17"/>
                <w:szCs w:val="17"/>
                <w:lang w:val="en-AU" w:eastAsia="en-AU"/>
              </w:rPr>
            </w:pPr>
            <w:r>
              <w:rPr>
                <w:rFonts w:cs="Arial"/>
                <w:sz w:val="17"/>
                <w:szCs w:val="17"/>
                <w:lang w:val="en-AU" w:eastAsia="en-AU"/>
              </w:rPr>
              <w:t>2029-30</w:t>
            </w:r>
          </w:p>
        </w:tc>
      </w:tr>
      <w:tr w:rsidR="007D66AD" w:rsidRPr="00DE4207" w14:paraId="74E9BACB" w14:textId="77777777" w:rsidTr="005B6B2D">
        <w:trPr>
          <w:trHeight w:val="227"/>
        </w:trPr>
        <w:tc>
          <w:tcPr>
            <w:tcW w:w="4765" w:type="dxa"/>
            <w:tcBorders>
              <w:top w:val="nil"/>
              <w:left w:val="nil"/>
              <w:right w:val="nil"/>
            </w:tcBorders>
            <w:shd w:val="clear" w:color="auto" w:fill="EBEBEB"/>
            <w:noWrap/>
          </w:tcPr>
          <w:p w14:paraId="6B688A0E" w14:textId="77777777" w:rsidR="007D66AD" w:rsidRPr="00542E89" w:rsidRDefault="007D66AD" w:rsidP="00C2056E">
            <w:pPr>
              <w:jc w:val="center"/>
              <w:rPr>
                <w:rFonts w:cs="Arial"/>
                <w:sz w:val="17"/>
                <w:szCs w:val="17"/>
                <w:lang w:val="en-AU" w:eastAsia="en-AU"/>
              </w:rPr>
            </w:pPr>
          </w:p>
        </w:tc>
        <w:tc>
          <w:tcPr>
            <w:tcW w:w="953" w:type="dxa"/>
            <w:tcBorders>
              <w:top w:val="nil"/>
              <w:left w:val="nil"/>
              <w:right w:val="nil"/>
            </w:tcBorders>
            <w:shd w:val="clear" w:color="auto" w:fill="EBEBEB"/>
            <w:noWrap/>
            <w:vAlign w:val="center"/>
          </w:tcPr>
          <w:p w14:paraId="248524BD" w14:textId="77777777" w:rsidR="007D66AD" w:rsidRPr="00542E89" w:rsidRDefault="007D66AD" w:rsidP="00C2056E">
            <w:pPr>
              <w:jc w:val="center"/>
              <w:rPr>
                <w:rFonts w:cs="Arial"/>
                <w:sz w:val="17"/>
                <w:szCs w:val="17"/>
                <w:lang w:val="en-AU" w:eastAsia="en-AU"/>
              </w:rPr>
            </w:pPr>
            <w:r w:rsidRPr="00542E89">
              <w:rPr>
                <w:rFonts w:cs="Arial"/>
                <w:sz w:val="17"/>
                <w:szCs w:val="17"/>
                <w:lang w:val="en-AU" w:eastAsia="en-AU"/>
              </w:rPr>
              <w:t>Revised</w:t>
            </w:r>
          </w:p>
        </w:tc>
        <w:tc>
          <w:tcPr>
            <w:tcW w:w="953" w:type="dxa"/>
            <w:tcBorders>
              <w:top w:val="nil"/>
              <w:left w:val="nil"/>
              <w:right w:val="nil"/>
            </w:tcBorders>
            <w:shd w:val="clear" w:color="auto" w:fill="EBEBEB"/>
            <w:noWrap/>
            <w:vAlign w:val="center"/>
          </w:tcPr>
          <w:p w14:paraId="22DF1EA2" w14:textId="77777777" w:rsidR="007D66AD" w:rsidRPr="00542E89" w:rsidRDefault="007D66AD" w:rsidP="00C2056E">
            <w:pPr>
              <w:jc w:val="center"/>
              <w:rPr>
                <w:rFonts w:cs="Arial"/>
                <w:sz w:val="17"/>
                <w:szCs w:val="17"/>
                <w:lang w:val="en-AU" w:eastAsia="en-AU"/>
              </w:rPr>
            </w:pPr>
            <w:r w:rsidRPr="00542E89">
              <w:rPr>
                <w:rFonts w:cs="Arial"/>
                <w:sz w:val="17"/>
                <w:szCs w:val="17"/>
                <w:lang w:val="en-AU" w:eastAsia="en-AU"/>
              </w:rPr>
              <w:t>Budget</w:t>
            </w:r>
          </w:p>
        </w:tc>
        <w:tc>
          <w:tcPr>
            <w:tcW w:w="2862" w:type="dxa"/>
            <w:gridSpan w:val="3"/>
            <w:tcBorders>
              <w:top w:val="nil"/>
              <w:left w:val="nil"/>
              <w:right w:val="nil"/>
            </w:tcBorders>
            <w:shd w:val="clear" w:color="auto" w:fill="EBEBEB"/>
            <w:noWrap/>
            <w:vAlign w:val="center"/>
          </w:tcPr>
          <w:p w14:paraId="64A6FAA0" w14:textId="77777777" w:rsidR="007D66AD" w:rsidRPr="00542E89" w:rsidRDefault="007D66AD" w:rsidP="00C2056E">
            <w:pPr>
              <w:jc w:val="center"/>
              <w:rPr>
                <w:rFonts w:cs="Arial"/>
                <w:sz w:val="17"/>
                <w:szCs w:val="17"/>
                <w:lang w:val="en-AU" w:eastAsia="en-AU"/>
              </w:rPr>
            </w:pPr>
            <w:r w:rsidRPr="00542E89">
              <w:rPr>
                <w:rFonts w:cs="Arial"/>
                <w:sz w:val="17"/>
                <w:szCs w:val="17"/>
                <w:lang w:val="en-AU" w:eastAsia="en-AU"/>
              </w:rPr>
              <w:t>Forward Estimates</w:t>
            </w:r>
          </w:p>
        </w:tc>
      </w:tr>
      <w:tr w:rsidR="007D66AD" w:rsidRPr="00DE4207" w14:paraId="18D7CC4B" w14:textId="77777777" w:rsidTr="005B6B2D">
        <w:trPr>
          <w:trHeight w:val="283"/>
        </w:trPr>
        <w:tc>
          <w:tcPr>
            <w:tcW w:w="4765" w:type="dxa"/>
            <w:tcBorders>
              <w:top w:val="nil"/>
              <w:left w:val="nil"/>
              <w:right w:val="nil"/>
            </w:tcBorders>
            <w:shd w:val="clear" w:color="auto" w:fill="EBEBEB"/>
            <w:noWrap/>
            <w:hideMark/>
          </w:tcPr>
          <w:p w14:paraId="45AFE273" w14:textId="77777777" w:rsidR="007D66AD" w:rsidRPr="00542E89" w:rsidRDefault="007D66AD" w:rsidP="00C2056E">
            <w:pPr>
              <w:jc w:val="center"/>
              <w:rPr>
                <w:rFonts w:cs="Arial"/>
                <w:sz w:val="17"/>
                <w:szCs w:val="17"/>
                <w:lang w:val="en-AU" w:eastAsia="en-AU"/>
              </w:rPr>
            </w:pPr>
            <w:r w:rsidRPr="00542E89">
              <w:rPr>
                <w:rFonts w:cs="Arial"/>
                <w:sz w:val="17"/>
                <w:szCs w:val="17"/>
                <w:lang w:val="en-AU" w:eastAsia="en-AU"/>
              </w:rPr>
              <w:t> </w:t>
            </w:r>
          </w:p>
        </w:tc>
        <w:tc>
          <w:tcPr>
            <w:tcW w:w="953" w:type="dxa"/>
            <w:tcBorders>
              <w:top w:val="nil"/>
              <w:left w:val="nil"/>
              <w:right w:val="nil"/>
            </w:tcBorders>
            <w:shd w:val="clear" w:color="auto" w:fill="EBEBEB"/>
            <w:noWrap/>
            <w:hideMark/>
          </w:tcPr>
          <w:p w14:paraId="078F346A" w14:textId="77777777" w:rsidR="007D66AD" w:rsidRPr="00542E89" w:rsidRDefault="007D66AD" w:rsidP="00C2056E">
            <w:pPr>
              <w:jc w:val="center"/>
              <w:rPr>
                <w:rFonts w:cs="Arial"/>
                <w:sz w:val="17"/>
                <w:szCs w:val="17"/>
                <w:lang w:val="en-AU" w:eastAsia="en-AU"/>
              </w:rPr>
            </w:pPr>
            <w:r w:rsidRPr="00542E89">
              <w:rPr>
                <w:rFonts w:cs="Arial"/>
                <w:sz w:val="17"/>
                <w:szCs w:val="17"/>
                <w:lang w:val="en-AU" w:eastAsia="en-AU"/>
              </w:rPr>
              <w:t>$m</w:t>
            </w:r>
          </w:p>
        </w:tc>
        <w:tc>
          <w:tcPr>
            <w:tcW w:w="953" w:type="dxa"/>
            <w:tcBorders>
              <w:top w:val="nil"/>
              <w:left w:val="nil"/>
              <w:right w:val="nil"/>
            </w:tcBorders>
            <w:shd w:val="clear" w:color="auto" w:fill="EBEBEB"/>
            <w:noWrap/>
            <w:hideMark/>
          </w:tcPr>
          <w:p w14:paraId="1BDA89CC" w14:textId="77777777" w:rsidR="007D66AD" w:rsidRPr="00542E89" w:rsidRDefault="007D66AD" w:rsidP="00C2056E">
            <w:pPr>
              <w:jc w:val="center"/>
              <w:rPr>
                <w:rFonts w:cs="Arial"/>
                <w:sz w:val="17"/>
                <w:szCs w:val="17"/>
                <w:lang w:val="en-AU" w:eastAsia="en-AU"/>
              </w:rPr>
            </w:pPr>
            <w:r w:rsidRPr="00542E89">
              <w:rPr>
                <w:rFonts w:cs="Arial"/>
                <w:sz w:val="17"/>
                <w:szCs w:val="17"/>
                <w:lang w:val="en-AU" w:eastAsia="en-AU"/>
              </w:rPr>
              <w:t>$m</w:t>
            </w:r>
          </w:p>
        </w:tc>
        <w:tc>
          <w:tcPr>
            <w:tcW w:w="953" w:type="dxa"/>
            <w:tcBorders>
              <w:top w:val="nil"/>
              <w:left w:val="nil"/>
              <w:right w:val="nil"/>
            </w:tcBorders>
            <w:shd w:val="clear" w:color="auto" w:fill="EBEBEB"/>
            <w:noWrap/>
            <w:hideMark/>
          </w:tcPr>
          <w:p w14:paraId="29E50EEF" w14:textId="77777777" w:rsidR="007D66AD" w:rsidRPr="00542E89" w:rsidRDefault="007D66AD" w:rsidP="00C2056E">
            <w:pPr>
              <w:jc w:val="center"/>
              <w:rPr>
                <w:rFonts w:cs="Arial"/>
                <w:sz w:val="17"/>
                <w:szCs w:val="17"/>
                <w:lang w:val="en-AU" w:eastAsia="en-AU"/>
              </w:rPr>
            </w:pPr>
            <w:r w:rsidRPr="00542E89">
              <w:rPr>
                <w:rFonts w:cs="Arial"/>
                <w:sz w:val="17"/>
                <w:szCs w:val="17"/>
                <w:lang w:val="en-AU" w:eastAsia="en-AU"/>
              </w:rPr>
              <w:t>$m</w:t>
            </w:r>
          </w:p>
        </w:tc>
        <w:tc>
          <w:tcPr>
            <w:tcW w:w="954" w:type="dxa"/>
            <w:tcBorders>
              <w:top w:val="nil"/>
              <w:left w:val="nil"/>
              <w:right w:val="nil"/>
            </w:tcBorders>
            <w:shd w:val="clear" w:color="auto" w:fill="EBEBEB"/>
            <w:noWrap/>
            <w:hideMark/>
          </w:tcPr>
          <w:p w14:paraId="537AA6AA" w14:textId="77777777" w:rsidR="007D66AD" w:rsidRPr="00542E89" w:rsidRDefault="007D66AD" w:rsidP="00C2056E">
            <w:pPr>
              <w:jc w:val="center"/>
              <w:rPr>
                <w:rFonts w:cs="Arial"/>
                <w:sz w:val="17"/>
                <w:szCs w:val="17"/>
                <w:lang w:val="en-AU" w:eastAsia="en-AU"/>
              </w:rPr>
            </w:pPr>
            <w:r w:rsidRPr="00542E89">
              <w:rPr>
                <w:rFonts w:cs="Arial"/>
                <w:sz w:val="17"/>
                <w:szCs w:val="17"/>
                <w:lang w:val="en-AU" w:eastAsia="en-AU"/>
              </w:rPr>
              <w:t>$m</w:t>
            </w:r>
          </w:p>
        </w:tc>
        <w:tc>
          <w:tcPr>
            <w:tcW w:w="955" w:type="dxa"/>
            <w:tcBorders>
              <w:top w:val="nil"/>
              <w:left w:val="nil"/>
              <w:right w:val="nil"/>
            </w:tcBorders>
            <w:shd w:val="clear" w:color="auto" w:fill="EBEBEB"/>
          </w:tcPr>
          <w:p w14:paraId="2358984F" w14:textId="77777777" w:rsidR="007D66AD" w:rsidRPr="00542E89" w:rsidRDefault="007D66AD" w:rsidP="00C2056E">
            <w:pPr>
              <w:jc w:val="center"/>
              <w:rPr>
                <w:rFonts w:cs="Arial"/>
                <w:sz w:val="17"/>
                <w:szCs w:val="17"/>
                <w:lang w:val="en-AU" w:eastAsia="en-AU"/>
              </w:rPr>
            </w:pPr>
            <w:r w:rsidRPr="00542E89">
              <w:rPr>
                <w:rFonts w:cs="Arial"/>
                <w:sz w:val="17"/>
                <w:szCs w:val="17"/>
                <w:lang w:val="en-AU" w:eastAsia="en-AU"/>
              </w:rPr>
              <w:t>$m</w:t>
            </w:r>
          </w:p>
        </w:tc>
      </w:tr>
      <w:tr w:rsidR="007D66AD" w:rsidRPr="00DE4207" w14:paraId="59532EB7" w14:textId="77777777" w:rsidTr="005B6B2D">
        <w:trPr>
          <w:trHeight w:val="340"/>
        </w:trPr>
        <w:tc>
          <w:tcPr>
            <w:tcW w:w="4765" w:type="dxa"/>
            <w:tcBorders>
              <w:left w:val="nil"/>
              <w:right w:val="nil"/>
            </w:tcBorders>
            <w:noWrap/>
            <w:vAlign w:val="center"/>
            <w:hideMark/>
          </w:tcPr>
          <w:p w14:paraId="29C51890" w14:textId="77777777" w:rsidR="007D66AD" w:rsidRPr="009275B5" w:rsidRDefault="007D66AD" w:rsidP="00C2056E">
            <w:pPr>
              <w:rPr>
                <w:rFonts w:cs="Arial"/>
                <w:b/>
                <w:sz w:val="17"/>
                <w:szCs w:val="17"/>
                <w:lang w:val="en-AU" w:eastAsia="en-AU"/>
              </w:rPr>
            </w:pPr>
            <w:r w:rsidRPr="009275B5">
              <w:rPr>
                <w:rFonts w:cs="Arial"/>
                <w:b/>
                <w:sz w:val="17"/>
                <w:szCs w:val="17"/>
                <w:lang w:val="en-AU" w:eastAsia="en-AU"/>
              </w:rPr>
              <w:t xml:space="preserve">Budget result: </w:t>
            </w:r>
            <w:r>
              <w:rPr>
                <w:rFonts w:cs="Arial"/>
                <w:b/>
                <w:sz w:val="17"/>
                <w:szCs w:val="17"/>
                <w:lang w:val="en-AU" w:eastAsia="en-AU"/>
              </w:rPr>
              <w:t>2025-26 Budget</w:t>
            </w:r>
          </w:p>
        </w:tc>
        <w:tc>
          <w:tcPr>
            <w:tcW w:w="953" w:type="dxa"/>
            <w:tcBorders>
              <w:left w:val="nil"/>
              <w:right w:val="nil"/>
            </w:tcBorders>
            <w:noWrap/>
            <w:vAlign w:val="center"/>
            <w:hideMark/>
          </w:tcPr>
          <w:p w14:paraId="094C1273" w14:textId="77777777" w:rsidR="007D66AD" w:rsidRPr="00A52349" w:rsidRDefault="007D66AD" w:rsidP="00C2056E">
            <w:pPr>
              <w:jc w:val="right"/>
              <w:rPr>
                <w:rFonts w:cs="Arial"/>
                <w:b/>
                <w:sz w:val="16"/>
                <w:szCs w:val="16"/>
                <w:lang w:val="en-AU" w:eastAsia="en-AU"/>
              </w:rPr>
            </w:pPr>
            <w:r w:rsidRPr="00A52349">
              <w:rPr>
                <w:b/>
                <w:sz w:val="16"/>
                <w:szCs w:val="16"/>
              </w:rPr>
              <w:t>(3,427)</w:t>
            </w:r>
          </w:p>
        </w:tc>
        <w:tc>
          <w:tcPr>
            <w:tcW w:w="953" w:type="dxa"/>
            <w:tcBorders>
              <w:left w:val="nil"/>
              <w:right w:val="nil"/>
            </w:tcBorders>
            <w:noWrap/>
            <w:vAlign w:val="center"/>
            <w:hideMark/>
          </w:tcPr>
          <w:p w14:paraId="466C79DA" w14:textId="77777777" w:rsidR="007D66AD" w:rsidRPr="00A52349" w:rsidRDefault="007D66AD" w:rsidP="00C2056E">
            <w:pPr>
              <w:jc w:val="right"/>
              <w:rPr>
                <w:rFonts w:cs="Arial"/>
                <w:b/>
                <w:sz w:val="16"/>
                <w:szCs w:val="16"/>
                <w:lang w:val="en-AU" w:eastAsia="en-AU"/>
              </w:rPr>
            </w:pPr>
            <w:r w:rsidRPr="00A52349">
              <w:rPr>
                <w:b/>
                <w:sz w:val="16"/>
                <w:szCs w:val="16"/>
              </w:rPr>
              <w:t>(1,148)</w:t>
            </w:r>
          </w:p>
        </w:tc>
        <w:tc>
          <w:tcPr>
            <w:tcW w:w="953" w:type="dxa"/>
            <w:tcBorders>
              <w:left w:val="nil"/>
              <w:right w:val="nil"/>
            </w:tcBorders>
            <w:shd w:val="clear" w:color="auto" w:fill="FFFFFF" w:themeFill="background1"/>
            <w:noWrap/>
            <w:vAlign w:val="center"/>
            <w:hideMark/>
          </w:tcPr>
          <w:p w14:paraId="4A8B8340" w14:textId="77777777" w:rsidR="007D66AD" w:rsidRPr="00A52349" w:rsidRDefault="007D66AD" w:rsidP="00C2056E">
            <w:pPr>
              <w:jc w:val="right"/>
              <w:rPr>
                <w:rFonts w:cs="Arial"/>
                <w:b/>
                <w:sz w:val="16"/>
                <w:szCs w:val="16"/>
                <w:lang w:val="en-AU" w:eastAsia="en-AU"/>
              </w:rPr>
            </w:pPr>
            <w:r w:rsidRPr="00A52349">
              <w:rPr>
                <w:b/>
                <w:sz w:val="16"/>
                <w:szCs w:val="16"/>
              </w:rPr>
              <w:t>1,132</w:t>
            </w:r>
          </w:p>
        </w:tc>
        <w:tc>
          <w:tcPr>
            <w:tcW w:w="954" w:type="dxa"/>
            <w:tcBorders>
              <w:left w:val="nil"/>
              <w:right w:val="nil"/>
            </w:tcBorders>
            <w:shd w:val="clear" w:color="auto" w:fill="FFFFFF" w:themeFill="background1"/>
            <w:noWrap/>
            <w:vAlign w:val="center"/>
            <w:hideMark/>
          </w:tcPr>
          <w:p w14:paraId="65370D08" w14:textId="77777777" w:rsidR="007D66AD" w:rsidRPr="00A52349" w:rsidRDefault="007D66AD" w:rsidP="00C2056E">
            <w:pPr>
              <w:jc w:val="right"/>
              <w:rPr>
                <w:rFonts w:cs="Arial"/>
                <w:b/>
                <w:sz w:val="16"/>
                <w:szCs w:val="16"/>
                <w:lang w:val="en-AU" w:eastAsia="en-AU"/>
              </w:rPr>
            </w:pPr>
            <w:r w:rsidRPr="00A52349">
              <w:rPr>
                <w:b/>
                <w:sz w:val="16"/>
                <w:szCs w:val="16"/>
              </w:rPr>
              <w:t>1,058</w:t>
            </w:r>
          </w:p>
        </w:tc>
        <w:tc>
          <w:tcPr>
            <w:tcW w:w="955" w:type="dxa"/>
            <w:tcBorders>
              <w:left w:val="nil"/>
              <w:right w:val="nil"/>
            </w:tcBorders>
            <w:shd w:val="clear" w:color="auto" w:fill="FFFFFF" w:themeFill="background1"/>
            <w:vAlign w:val="center"/>
          </w:tcPr>
          <w:p w14:paraId="0BFBE37F" w14:textId="77777777" w:rsidR="007D66AD" w:rsidRPr="00A52349" w:rsidRDefault="007D66AD" w:rsidP="00C2056E">
            <w:pPr>
              <w:jc w:val="right"/>
              <w:rPr>
                <w:rFonts w:cs="Arial"/>
                <w:b/>
                <w:sz w:val="16"/>
                <w:szCs w:val="16"/>
                <w:lang w:val="en-AU" w:eastAsia="en-AU"/>
              </w:rPr>
            </w:pPr>
            <w:r>
              <w:rPr>
                <w:b/>
                <w:sz w:val="16"/>
                <w:szCs w:val="16"/>
              </w:rPr>
              <w:t>n.a</w:t>
            </w:r>
          </w:p>
        </w:tc>
      </w:tr>
      <w:tr w:rsidR="007D66AD" w:rsidRPr="00DE4207" w14:paraId="7CF9112C" w14:textId="77777777" w:rsidTr="00C2056E">
        <w:trPr>
          <w:trHeight w:val="274"/>
        </w:trPr>
        <w:tc>
          <w:tcPr>
            <w:tcW w:w="4765" w:type="dxa"/>
            <w:tcBorders>
              <w:top w:val="nil"/>
              <w:left w:val="nil"/>
              <w:bottom w:val="nil"/>
              <w:right w:val="nil"/>
            </w:tcBorders>
            <w:noWrap/>
            <w:vAlign w:val="center"/>
          </w:tcPr>
          <w:p w14:paraId="6734096E" w14:textId="77777777" w:rsidR="007D66AD" w:rsidRPr="00A001E1" w:rsidRDefault="007D66AD" w:rsidP="00C2056E">
            <w:pPr>
              <w:rPr>
                <w:rFonts w:cs="Arial"/>
                <w:bCs/>
                <w:sz w:val="17"/>
                <w:szCs w:val="17"/>
                <w:lang w:val="en-AU" w:eastAsia="en-AU"/>
              </w:rPr>
            </w:pPr>
            <w:r w:rsidRPr="00A001E1">
              <w:rPr>
                <w:rFonts w:cs="Arial"/>
                <w:bCs/>
                <w:sz w:val="16"/>
                <w:szCs w:val="16"/>
                <w:lang w:val="en-AU" w:eastAsia="en-AU"/>
              </w:rPr>
              <w:t xml:space="preserve">Changes from the </w:t>
            </w:r>
            <w:r>
              <w:rPr>
                <w:rFonts w:cs="Arial"/>
                <w:bCs/>
                <w:sz w:val="16"/>
                <w:szCs w:val="16"/>
                <w:lang w:val="en-AU" w:eastAsia="en-AU"/>
              </w:rPr>
              <w:t>2025-26</w:t>
            </w:r>
            <w:r w:rsidRPr="00A001E1">
              <w:rPr>
                <w:rFonts w:cs="Arial"/>
                <w:bCs/>
                <w:sz w:val="16"/>
                <w:szCs w:val="16"/>
                <w:lang w:val="en-AU" w:eastAsia="en-AU"/>
              </w:rPr>
              <w:t xml:space="preserve"> Budget to </w:t>
            </w:r>
            <w:r>
              <w:rPr>
                <w:rFonts w:cs="Arial"/>
                <w:bCs/>
                <w:sz w:val="16"/>
                <w:szCs w:val="16"/>
                <w:lang w:val="en-AU" w:eastAsia="en-AU"/>
              </w:rPr>
              <w:t>2025-26</w:t>
            </w:r>
            <w:r w:rsidRPr="00A001E1">
              <w:rPr>
                <w:rFonts w:cs="Arial"/>
                <w:bCs/>
                <w:sz w:val="16"/>
                <w:szCs w:val="16"/>
                <w:lang w:val="en-AU" w:eastAsia="en-AU"/>
              </w:rPr>
              <w:t xml:space="preserve"> </w:t>
            </w:r>
            <w:r>
              <w:rPr>
                <w:rFonts w:cs="Arial"/>
                <w:bCs/>
                <w:sz w:val="16"/>
                <w:szCs w:val="16"/>
                <w:lang w:val="en-AU" w:eastAsia="en-AU"/>
              </w:rPr>
              <w:t>Half-Yearly Review</w:t>
            </w:r>
          </w:p>
        </w:tc>
        <w:tc>
          <w:tcPr>
            <w:tcW w:w="953" w:type="dxa"/>
            <w:tcBorders>
              <w:top w:val="nil"/>
              <w:left w:val="nil"/>
              <w:bottom w:val="nil"/>
              <w:right w:val="nil"/>
            </w:tcBorders>
            <w:shd w:val="clear" w:color="auto" w:fill="FFFFFF" w:themeFill="background1"/>
            <w:noWrap/>
            <w:vAlign w:val="center"/>
          </w:tcPr>
          <w:p w14:paraId="525AB0D4" w14:textId="77777777" w:rsidR="007D66AD" w:rsidRPr="00A52349" w:rsidRDefault="007D66AD" w:rsidP="00C2056E">
            <w:pPr>
              <w:jc w:val="right"/>
              <w:rPr>
                <w:rFonts w:cs="Arial"/>
                <w:sz w:val="16"/>
                <w:szCs w:val="16"/>
                <w:lang w:val="en-AU" w:eastAsia="en-AU"/>
              </w:rPr>
            </w:pPr>
          </w:p>
        </w:tc>
        <w:tc>
          <w:tcPr>
            <w:tcW w:w="953" w:type="dxa"/>
            <w:tcBorders>
              <w:top w:val="nil"/>
              <w:left w:val="nil"/>
              <w:bottom w:val="nil"/>
              <w:right w:val="nil"/>
            </w:tcBorders>
            <w:shd w:val="clear" w:color="auto" w:fill="FFFFFF" w:themeFill="background1"/>
            <w:noWrap/>
            <w:vAlign w:val="center"/>
          </w:tcPr>
          <w:p w14:paraId="7C3E961F" w14:textId="77777777" w:rsidR="007D66AD" w:rsidRPr="00A52349" w:rsidRDefault="007D66AD" w:rsidP="00C2056E">
            <w:pPr>
              <w:jc w:val="right"/>
              <w:rPr>
                <w:rFonts w:cs="Arial"/>
                <w:sz w:val="16"/>
                <w:szCs w:val="16"/>
                <w:lang w:val="en-AU" w:eastAsia="en-AU"/>
              </w:rPr>
            </w:pPr>
          </w:p>
        </w:tc>
        <w:tc>
          <w:tcPr>
            <w:tcW w:w="953" w:type="dxa"/>
            <w:tcBorders>
              <w:top w:val="nil"/>
              <w:left w:val="nil"/>
              <w:bottom w:val="nil"/>
              <w:right w:val="nil"/>
            </w:tcBorders>
            <w:shd w:val="clear" w:color="auto" w:fill="FFFFFF" w:themeFill="background1"/>
            <w:noWrap/>
            <w:vAlign w:val="center"/>
          </w:tcPr>
          <w:p w14:paraId="08120CB1" w14:textId="77777777" w:rsidR="007D66AD" w:rsidRPr="00A52349" w:rsidRDefault="007D66AD" w:rsidP="00C2056E">
            <w:pPr>
              <w:jc w:val="right"/>
              <w:rPr>
                <w:rFonts w:cs="Arial"/>
                <w:sz w:val="16"/>
                <w:szCs w:val="16"/>
                <w:lang w:val="en-AU" w:eastAsia="en-AU"/>
              </w:rPr>
            </w:pPr>
          </w:p>
        </w:tc>
        <w:tc>
          <w:tcPr>
            <w:tcW w:w="954" w:type="dxa"/>
            <w:tcBorders>
              <w:top w:val="nil"/>
              <w:left w:val="nil"/>
              <w:bottom w:val="nil"/>
              <w:right w:val="nil"/>
            </w:tcBorders>
            <w:shd w:val="clear" w:color="auto" w:fill="FFFFFF" w:themeFill="background1"/>
            <w:noWrap/>
            <w:vAlign w:val="center"/>
          </w:tcPr>
          <w:p w14:paraId="377D854B" w14:textId="77777777" w:rsidR="007D66AD" w:rsidRPr="00A52349" w:rsidRDefault="007D66AD" w:rsidP="00C2056E">
            <w:pPr>
              <w:jc w:val="right"/>
              <w:rPr>
                <w:rFonts w:cs="Arial"/>
                <w:sz w:val="16"/>
                <w:szCs w:val="16"/>
                <w:lang w:val="en-AU" w:eastAsia="en-AU"/>
              </w:rPr>
            </w:pPr>
          </w:p>
        </w:tc>
        <w:tc>
          <w:tcPr>
            <w:tcW w:w="955" w:type="dxa"/>
            <w:tcBorders>
              <w:top w:val="nil"/>
              <w:left w:val="nil"/>
              <w:bottom w:val="nil"/>
              <w:right w:val="nil"/>
            </w:tcBorders>
            <w:shd w:val="clear" w:color="auto" w:fill="FFFFFF" w:themeFill="background1"/>
            <w:vAlign w:val="center"/>
          </w:tcPr>
          <w:p w14:paraId="656F616A" w14:textId="77777777" w:rsidR="007D66AD" w:rsidRPr="00A52349" w:rsidRDefault="007D66AD" w:rsidP="00C2056E">
            <w:pPr>
              <w:jc w:val="right"/>
              <w:rPr>
                <w:rFonts w:cs="Arial"/>
                <w:sz w:val="16"/>
                <w:szCs w:val="16"/>
                <w:lang w:val="en-AU" w:eastAsia="en-AU"/>
              </w:rPr>
            </w:pPr>
          </w:p>
        </w:tc>
      </w:tr>
      <w:tr w:rsidR="007D66AD" w:rsidRPr="00DE4207" w14:paraId="20E8BDA0" w14:textId="77777777" w:rsidTr="00C2056E">
        <w:trPr>
          <w:trHeight w:val="227"/>
        </w:trPr>
        <w:tc>
          <w:tcPr>
            <w:tcW w:w="4765" w:type="dxa"/>
            <w:tcBorders>
              <w:top w:val="nil"/>
              <w:left w:val="nil"/>
              <w:bottom w:val="nil"/>
              <w:right w:val="nil"/>
            </w:tcBorders>
            <w:shd w:val="clear" w:color="auto" w:fill="FFFFFF" w:themeFill="background1"/>
            <w:noWrap/>
            <w:vAlign w:val="center"/>
            <w:hideMark/>
          </w:tcPr>
          <w:p w14:paraId="7A14B3E0" w14:textId="77777777" w:rsidR="007D66AD" w:rsidRPr="009275B5" w:rsidRDefault="007D66AD" w:rsidP="00C2056E">
            <w:pPr>
              <w:ind w:firstLineChars="300" w:firstLine="480"/>
              <w:rPr>
                <w:rFonts w:cs="Arial"/>
                <w:sz w:val="16"/>
                <w:szCs w:val="16"/>
                <w:lang w:val="en-AU" w:eastAsia="en-AU"/>
              </w:rPr>
            </w:pPr>
            <w:r w:rsidRPr="009275B5">
              <w:rPr>
                <w:rFonts w:cs="Arial"/>
                <w:sz w:val="16"/>
                <w:szCs w:val="16"/>
                <w:lang w:val="en-AU" w:eastAsia="en-AU"/>
              </w:rPr>
              <w:t>Revenues</w:t>
            </w:r>
          </w:p>
        </w:tc>
        <w:tc>
          <w:tcPr>
            <w:tcW w:w="953" w:type="dxa"/>
            <w:tcBorders>
              <w:top w:val="nil"/>
              <w:left w:val="nil"/>
              <w:bottom w:val="nil"/>
              <w:right w:val="nil"/>
            </w:tcBorders>
            <w:shd w:val="clear" w:color="auto" w:fill="FFFFFF" w:themeFill="background1"/>
            <w:noWrap/>
            <w:vAlign w:val="center"/>
          </w:tcPr>
          <w:p w14:paraId="074591FD"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1,713</w:t>
            </w:r>
          </w:p>
        </w:tc>
        <w:tc>
          <w:tcPr>
            <w:tcW w:w="953" w:type="dxa"/>
            <w:tcBorders>
              <w:top w:val="nil"/>
              <w:left w:val="nil"/>
              <w:bottom w:val="nil"/>
              <w:right w:val="nil"/>
            </w:tcBorders>
            <w:shd w:val="clear" w:color="auto" w:fill="FFFFFF" w:themeFill="background1"/>
            <w:noWrap/>
            <w:vAlign w:val="center"/>
          </w:tcPr>
          <w:p w14:paraId="12FE42E5"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1,476</w:t>
            </w:r>
          </w:p>
        </w:tc>
        <w:tc>
          <w:tcPr>
            <w:tcW w:w="953" w:type="dxa"/>
            <w:tcBorders>
              <w:top w:val="nil"/>
              <w:left w:val="nil"/>
              <w:bottom w:val="nil"/>
              <w:right w:val="nil"/>
            </w:tcBorders>
            <w:shd w:val="clear" w:color="auto" w:fill="FFFFFF" w:themeFill="background1"/>
            <w:noWrap/>
            <w:vAlign w:val="center"/>
          </w:tcPr>
          <w:p w14:paraId="3F591692"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953</w:t>
            </w:r>
          </w:p>
        </w:tc>
        <w:tc>
          <w:tcPr>
            <w:tcW w:w="954" w:type="dxa"/>
            <w:tcBorders>
              <w:top w:val="nil"/>
              <w:left w:val="nil"/>
              <w:bottom w:val="nil"/>
              <w:right w:val="nil"/>
            </w:tcBorders>
            <w:shd w:val="clear" w:color="auto" w:fill="FFFFFF" w:themeFill="background1"/>
            <w:noWrap/>
            <w:vAlign w:val="center"/>
          </w:tcPr>
          <w:p w14:paraId="57C3AE89"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484</w:t>
            </w:r>
          </w:p>
        </w:tc>
        <w:tc>
          <w:tcPr>
            <w:tcW w:w="955" w:type="dxa"/>
            <w:tcBorders>
              <w:top w:val="nil"/>
              <w:left w:val="nil"/>
              <w:bottom w:val="nil"/>
              <w:right w:val="nil"/>
            </w:tcBorders>
            <w:shd w:val="clear" w:color="auto" w:fill="FFFFFF" w:themeFill="background1"/>
            <w:vAlign w:val="center"/>
          </w:tcPr>
          <w:p w14:paraId="090BB343" w14:textId="77777777" w:rsidR="007D66AD" w:rsidRPr="00A52349" w:rsidRDefault="007D66AD" w:rsidP="00C2056E">
            <w:pPr>
              <w:jc w:val="right"/>
              <w:rPr>
                <w:rFonts w:cs="Arial"/>
                <w:sz w:val="16"/>
                <w:szCs w:val="16"/>
                <w:lang w:val="en-AU" w:eastAsia="en-AU"/>
              </w:rPr>
            </w:pPr>
            <w:r>
              <w:rPr>
                <w:rFonts w:cs="Arial"/>
                <w:sz w:val="16"/>
                <w:szCs w:val="16"/>
                <w:lang w:val="en-AU" w:eastAsia="en-AU"/>
              </w:rPr>
              <w:t>n.a</w:t>
            </w:r>
          </w:p>
        </w:tc>
      </w:tr>
      <w:tr w:rsidR="007D66AD" w:rsidRPr="00DE4207" w14:paraId="1D63F903" w14:textId="77777777" w:rsidTr="00C2056E">
        <w:trPr>
          <w:trHeight w:val="227"/>
        </w:trPr>
        <w:tc>
          <w:tcPr>
            <w:tcW w:w="4765" w:type="dxa"/>
            <w:tcBorders>
              <w:top w:val="nil"/>
              <w:left w:val="nil"/>
              <w:bottom w:val="nil"/>
              <w:right w:val="nil"/>
            </w:tcBorders>
            <w:shd w:val="clear" w:color="auto" w:fill="FFFFFF" w:themeFill="background1"/>
            <w:noWrap/>
            <w:vAlign w:val="center"/>
            <w:hideMark/>
          </w:tcPr>
          <w:p w14:paraId="1BBF6404" w14:textId="77777777" w:rsidR="007D66AD" w:rsidRPr="009275B5" w:rsidRDefault="007D66AD" w:rsidP="00C2056E">
            <w:pPr>
              <w:ind w:firstLineChars="300" w:firstLine="480"/>
              <w:rPr>
                <w:rFonts w:cs="Arial"/>
                <w:sz w:val="16"/>
                <w:szCs w:val="16"/>
                <w:lang w:val="en-AU" w:eastAsia="en-AU"/>
              </w:rPr>
            </w:pPr>
            <w:r w:rsidRPr="009275B5">
              <w:rPr>
                <w:rFonts w:cs="Arial"/>
                <w:sz w:val="16"/>
                <w:szCs w:val="16"/>
                <w:lang w:val="en-AU" w:eastAsia="en-AU"/>
              </w:rPr>
              <w:t>Expenses</w:t>
            </w:r>
          </w:p>
        </w:tc>
        <w:tc>
          <w:tcPr>
            <w:tcW w:w="953" w:type="dxa"/>
            <w:tcBorders>
              <w:top w:val="nil"/>
              <w:left w:val="nil"/>
              <w:bottom w:val="nil"/>
              <w:right w:val="nil"/>
            </w:tcBorders>
            <w:shd w:val="clear" w:color="auto" w:fill="FFFFFF" w:themeFill="background1"/>
            <w:noWrap/>
            <w:vAlign w:val="center"/>
          </w:tcPr>
          <w:p w14:paraId="186CAC78"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1,434</w:t>
            </w:r>
          </w:p>
        </w:tc>
        <w:tc>
          <w:tcPr>
            <w:tcW w:w="953" w:type="dxa"/>
            <w:tcBorders>
              <w:top w:val="nil"/>
              <w:left w:val="nil"/>
              <w:bottom w:val="nil"/>
              <w:right w:val="nil"/>
            </w:tcBorders>
            <w:shd w:val="clear" w:color="auto" w:fill="FFFFFF" w:themeFill="background1"/>
            <w:noWrap/>
            <w:vAlign w:val="center"/>
          </w:tcPr>
          <w:p w14:paraId="1C214838"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1,454</w:t>
            </w:r>
          </w:p>
        </w:tc>
        <w:tc>
          <w:tcPr>
            <w:tcW w:w="953" w:type="dxa"/>
            <w:tcBorders>
              <w:top w:val="nil"/>
              <w:left w:val="nil"/>
              <w:bottom w:val="nil"/>
              <w:right w:val="nil"/>
            </w:tcBorders>
            <w:shd w:val="clear" w:color="auto" w:fill="FFFFFF" w:themeFill="background1"/>
            <w:noWrap/>
            <w:vAlign w:val="center"/>
          </w:tcPr>
          <w:p w14:paraId="43DC50E7"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737</w:t>
            </w:r>
          </w:p>
        </w:tc>
        <w:tc>
          <w:tcPr>
            <w:tcW w:w="954" w:type="dxa"/>
            <w:tcBorders>
              <w:top w:val="nil"/>
              <w:left w:val="nil"/>
              <w:bottom w:val="nil"/>
              <w:right w:val="nil"/>
            </w:tcBorders>
            <w:shd w:val="clear" w:color="auto" w:fill="FFFFFF" w:themeFill="background1"/>
            <w:noWrap/>
            <w:vAlign w:val="center"/>
          </w:tcPr>
          <w:p w14:paraId="76188F79"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387</w:t>
            </w:r>
          </w:p>
        </w:tc>
        <w:tc>
          <w:tcPr>
            <w:tcW w:w="955" w:type="dxa"/>
            <w:tcBorders>
              <w:top w:val="nil"/>
              <w:left w:val="nil"/>
              <w:bottom w:val="nil"/>
              <w:right w:val="nil"/>
            </w:tcBorders>
            <w:shd w:val="clear" w:color="auto" w:fill="FFFFFF" w:themeFill="background1"/>
            <w:vAlign w:val="center"/>
          </w:tcPr>
          <w:p w14:paraId="274501D4" w14:textId="77777777" w:rsidR="007D66AD" w:rsidRPr="00A52349" w:rsidRDefault="007D66AD" w:rsidP="00C2056E">
            <w:pPr>
              <w:jc w:val="right"/>
              <w:rPr>
                <w:rFonts w:cs="Arial"/>
                <w:sz w:val="16"/>
                <w:szCs w:val="16"/>
                <w:lang w:val="en-AU" w:eastAsia="en-AU"/>
              </w:rPr>
            </w:pPr>
            <w:r>
              <w:rPr>
                <w:rFonts w:cs="Arial"/>
                <w:sz w:val="16"/>
                <w:szCs w:val="16"/>
                <w:lang w:val="en-AU" w:eastAsia="en-AU"/>
              </w:rPr>
              <w:t>n.a</w:t>
            </w:r>
          </w:p>
        </w:tc>
      </w:tr>
      <w:tr w:rsidR="007D66AD" w:rsidRPr="00DE4207" w14:paraId="7A08C04A" w14:textId="77777777" w:rsidTr="00C2056E">
        <w:trPr>
          <w:trHeight w:val="311"/>
        </w:trPr>
        <w:tc>
          <w:tcPr>
            <w:tcW w:w="4765" w:type="dxa"/>
            <w:tcBorders>
              <w:top w:val="nil"/>
              <w:left w:val="nil"/>
              <w:bottom w:val="nil"/>
              <w:right w:val="nil"/>
            </w:tcBorders>
            <w:noWrap/>
            <w:vAlign w:val="center"/>
            <w:hideMark/>
          </w:tcPr>
          <w:p w14:paraId="1F549726" w14:textId="77777777" w:rsidR="007D66AD" w:rsidRPr="00A001E1" w:rsidRDefault="007D66AD" w:rsidP="00C2056E">
            <w:pPr>
              <w:rPr>
                <w:rFonts w:cs="Arial"/>
                <w:bCs/>
                <w:sz w:val="17"/>
                <w:szCs w:val="17"/>
                <w:lang w:val="en-AU" w:eastAsia="en-AU"/>
              </w:rPr>
            </w:pPr>
            <w:r w:rsidRPr="00A001E1">
              <w:rPr>
                <w:rFonts w:cs="Arial"/>
                <w:bCs/>
                <w:sz w:val="17"/>
                <w:szCs w:val="17"/>
                <w:lang w:val="en-AU" w:eastAsia="en-AU"/>
              </w:rPr>
              <w:t>Total budget result impact</w:t>
            </w:r>
          </w:p>
        </w:tc>
        <w:tc>
          <w:tcPr>
            <w:tcW w:w="953" w:type="dxa"/>
            <w:tcBorders>
              <w:top w:val="nil"/>
              <w:left w:val="nil"/>
              <w:bottom w:val="nil"/>
              <w:right w:val="nil"/>
            </w:tcBorders>
            <w:shd w:val="clear" w:color="auto" w:fill="FFFFFF" w:themeFill="background1"/>
            <w:noWrap/>
            <w:vAlign w:val="center"/>
          </w:tcPr>
          <w:p w14:paraId="0B3742FB"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280</w:t>
            </w:r>
          </w:p>
        </w:tc>
        <w:tc>
          <w:tcPr>
            <w:tcW w:w="953" w:type="dxa"/>
            <w:tcBorders>
              <w:top w:val="nil"/>
              <w:left w:val="nil"/>
              <w:bottom w:val="nil"/>
              <w:right w:val="nil"/>
            </w:tcBorders>
            <w:shd w:val="clear" w:color="auto" w:fill="FFFFFF" w:themeFill="background1"/>
            <w:noWrap/>
            <w:vAlign w:val="center"/>
          </w:tcPr>
          <w:p w14:paraId="6211572C"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22</w:t>
            </w:r>
          </w:p>
        </w:tc>
        <w:tc>
          <w:tcPr>
            <w:tcW w:w="953" w:type="dxa"/>
            <w:tcBorders>
              <w:top w:val="nil"/>
              <w:left w:val="nil"/>
              <w:bottom w:val="nil"/>
              <w:right w:val="nil"/>
            </w:tcBorders>
            <w:shd w:val="clear" w:color="auto" w:fill="FFFFFF" w:themeFill="background1"/>
            <w:noWrap/>
            <w:vAlign w:val="center"/>
          </w:tcPr>
          <w:p w14:paraId="4E4A1178"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216</w:t>
            </w:r>
          </w:p>
        </w:tc>
        <w:tc>
          <w:tcPr>
            <w:tcW w:w="954" w:type="dxa"/>
            <w:tcBorders>
              <w:top w:val="nil"/>
              <w:left w:val="nil"/>
              <w:bottom w:val="nil"/>
              <w:right w:val="nil"/>
            </w:tcBorders>
            <w:shd w:val="clear" w:color="auto" w:fill="FFFFFF" w:themeFill="background1"/>
            <w:noWrap/>
            <w:vAlign w:val="center"/>
          </w:tcPr>
          <w:p w14:paraId="0A8D044F"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97</w:t>
            </w:r>
          </w:p>
        </w:tc>
        <w:tc>
          <w:tcPr>
            <w:tcW w:w="955" w:type="dxa"/>
            <w:tcBorders>
              <w:top w:val="nil"/>
              <w:left w:val="nil"/>
              <w:bottom w:val="nil"/>
              <w:right w:val="nil"/>
            </w:tcBorders>
            <w:shd w:val="clear" w:color="auto" w:fill="FFFFFF" w:themeFill="background1"/>
            <w:vAlign w:val="center"/>
          </w:tcPr>
          <w:p w14:paraId="5EEB0AC3" w14:textId="77777777" w:rsidR="007D66AD" w:rsidRPr="00A52349" w:rsidRDefault="007D66AD" w:rsidP="00C2056E">
            <w:pPr>
              <w:jc w:val="right"/>
              <w:rPr>
                <w:rFonts w:cs="Arial"/>
                <w:sz w:val="16"/>
                <w:szCs w:val="16"/>
                <w:lang w:val="en-AU" w:eastAsia="en-AU"/>
              </w:rPr>
            </w:pPr>
            <w:r>
              <w:rPr>
                <w:rFonts w:cs="Arial"/>
                <w:sz w:val="16"/>
                <w:szCs w:val="16"/>
                <w:lang w:val="en-AU" w:eastAsia="en-AU"/>
              </w:rPr>
              <w:t>n.a</w:t>
            </w:r>
          </w:p>
        </w:tc>
      </w:tr>
      <w:tr w:rsidR="007D66AD" w:rsidRPr="00DE4207" w14:paraId="7C526768" w14:textId="77777777" w:rsidTr="00C2056E">
        <w:trPr>
          <w:trHeight w:val="340"/>
        </w:trPr>
        <w:tc>
          <w:tcPr>
            <w:tcW w:w="4765" w:type="dxa"/>
            <w:tcBorders>
              <w:top w:val="single" w:sz="4" w:space="0" w:color="auto"/>
              <w:left w:val="nil"/>
              <w:bottom w:val="single" w:sz="4" w:space="0" w:color="auto"/>
              <w:right w:val="nil"/>
            </w:tcBorders>
            <w:noWrap/>
            <w:vAlign w:val="center"/>
            <w:hideMark/>
          </w:tcPr>
          <w:p w14:paraId="3CC5D4D6" w14:textId="77777777" w:rsidR="007D66AD" w:rsidRPr="009275B5" w:rsidRDefault="007D66AD" w:rsidP="00C2056E">
            <w:pPr>
              <w:rPr>
                <w:rFonts w:cs="Arial"/>
                <w:b/>
                <w:sz w:val="17"/>
                <w:szCs w:val="17"/>
                <w:lang w:val="en-AU" w:eastAsia="en-AU"/>
              </w:rPr>
            </w:pPr>
            <w:r w:rsidRPr="009275B5">
              <w:rPr>
                <w:rFonts w:cs="Arial"/>
                <w:b/>
                <w:sz w:val="17"/>
                <w:szCs w:val="17"/>
                <w:lang w:val="en-AU" w:eastAsia="en-AU"/>
              </w:rPr>
              <w:t xml:space="preserve">Budget result: </w:t>
            </w:r>
            <w:r>
              <w:rPr>
                <w:rFonts w:cs="Arial"/>
                <w:b/>
                <w:sz w:val="17"/>
                <w:szCs w:val="17"/>
                <w:lang w:val="en-AU" w:eastAsia="en-AU"/>
              </w:rPr>
              <w:t>2025-26 Half-Yearly Review</w:t>
            </w:r>
          </w:p>
        </w:tc>
        <w:tc>
          <w:tcPr>
            <w:tcW w:w="953" w:type="dxa"/>
            <w:tcBorders>
              <w:top w:val="single" w:sz="4" w:space="0" w:color="auto"/>
              <w:left w:val="nil"/>
              <w:bottom w:val="single" w:sz="4" w:space="0" w:color="auto"/>
              <w:right w:val="nil"/>
            </w:tcBorders>
            <w:noWrap/>
            <w:vAlign w:val="center"/>
            <w:hideMark/>
          </w:tcPr>
          <w:p w14:paraId="0C82FC9F" w14:textId="77777777" w:rsidR="007D66AD" w:rsidRPr="00A52349" w:rsidRDefault="007D66AD" w:rsidP="00C2056E">
            <w:pPr>
              <w:jc w:val="right"/>
              <w:rPr>
                <w:rFonts w:cs="Arial"/>
                <w:b/>
                <w:sz w:val="16"/>
                <w:szCs w:val="16"/>
                <w:lang w:val="en-AU" w:eastAsia="en-AU"/>
              </w:rPr>
            </w:pPr>
            <w:r w:rsidRPr="00A52349">
              <w:rPr>
                <w:b/>
                <w:sz w:val="16"/>
                <w:szCs w:val="16"/>
              </w:rPr>
              <w:t>(3,147)</w:t>
            </w:r>
          </w:p>
        </w:tc>
        <w:tc>
          <w:tcPr>
            <w:tcW w:w="953" w:type="dxa"/>
            <w:tcBorders>
              <w:top w:val="single" w:sz="4" w:space="0" w:color="auto"/>
              <w:left w:val="nil"/>
              <w:bottom w:val="single" w:sz="4" w:space="0" w:color="auto"/>
              <w:right w:val="nil"/>
            </w:tcBorders>
            <w:noWrap/>
            <w:vAlign w:val="center"/>
            <w:hideMark/>
          </w:tcPr>
          <w:p w14:paraId="1822224D" w14:textId="77777777" w:rsidR="007D66AD" w:rsidRPr="00A52349" w:rsidRDefault="007D66AD" w:rsidP="00C2056E">
            <w:pPr>
              <w:jc w:val="right"/>
              <w:rPr>
                <w:rFonts w:cs="Arial"/>
                <w:b/>
                <w:sz w:val="16"/>
                <w:szCs w:val="16"/>
                <w:lang w:val="en-AU" w:eastAsia="en-AU"/>
              </w:rPr>
            </w:pPr>
            <w:r w:rsidRPr="00A52349">
              <w:rPr>
                <w:b/>
                <w:sz w:val="16"/>
                <w:szCs w:val="16"/>
              </w:rPr>
              <w:t>(1,126)</w:t>
            </w:r>
          </w:p>
        </w:tc>
        <w:tc>
          <w:tcPr>
            <w:tcW w:w="953" w:type="dxa"/>
            <w:tcBorders>
              <w:top w:val="single" w:sz="4" w:space="0" w:color="auto"/>
              <w:left w:val="nil"/>
              <w:bottom w:val="single" w:sz="4" w:space="0" w:color="auto"/>
              <w:right w:val="nil"/>
            </w:tcBorders>
            <w:shd w:val="clear" w:color="auto" w:fill="FFFFFF" w:themeFill="background1"/>
            <w:noWrap/>
            <w:vAlign w:val="center"/>
            <w:hideMark/>
          </w:tcPr>
          <w:p w14:paraId="708AA2D6" w14:textId="77777777" w:rsidR="007D66AD" w:rsidRPr="00A52349" w:rsidRDefault="007D66AD" w:rsidP="00C2056E">
            <w:pPr>
              <w:jc w:val="right"/>
              <w:rPr>
                <w:rFonts w:cs="Arial"/>
                <w:b/>
                <w:sz w:val="16"/>
                <w:szCs w:val="16"/>
                <w:lang w:val="en-AU" w:eastAsia="en-AU"/>
              </w:rPr>
            </w:pPr>
            <w:r w:rsidRPr="00A52349">
              <w:rPr>
                <w:b/>
                <w:sz w:val="16"/>
                <w:szCs w:val="16"/>
              </w:rPr>
              <w:t>1,348</w:t>
            </w:r>
          </w:p>
        </w:tc>
        <w:tc>
          <w:tcPr>
            <w:tcW w:w="954" w:type="dxa"/>
            <w:tcBorders>
              <w:top w:val="single" w:sz="4" w:space="0" w:color="auto"/>
              <w:left w:val="nil"/>
              <w:bottom w:val="single" w:sz="4" w:space="0" w:color="auto"/>
              <w:right w:val="nil"/>
            </w:tcBorders>
            <w:shd w:val="clear" w:color="auto" w:fill="FFFFFF" w:themeFill="background1"/>
            <w:noWrap/>
            <w:vAlign w:val="center"/>
            <w:hideMark/>
          </w:tcPr>
          <w:p w14:paraId="1195D4CB" w14:textId="77777777" w:rsidR="007D66AD" w:rsidRPr="00A52349" w:rsidRDefault="007D66AD" w:rsidP="00C2056E">
            <w:pPr>
              <w:jc w:val="right"/>
              <w:rPr>
                <w:rFonts w:cs="Arial"/>
                <w:b/>
                <w:sz w:val="16"/>
                <w:szCs w:val="16"/>
                <w:lang w:val="en-AU" w:eastAsia="en-AU"/>
              </w:rPr>
            </w:pPr>
            <w:r w:rsidRPr="00A52349">
              <w:rPr>
                <w:b/>
                <w:sz w:val="16"/>
                <w:szCs w:val="16"/>
              </w:rPr>
              <w:t>1,155</w:t>
            </w:r>
          </w:p>
        </w:tc>
        <w:tc>
          <w:tcPr>
            <w:tcW w:w="955" w:type="dxa"/>
            <w:tcBorders>
              <w:top w:val="single" w:sz="4" w:space="0" w:color="auto"/>
              <w:left w:val="nil"/>
              <w:bottom w:val="single" w:sz="4" w:space="0" w:color="auto"/>
              <w:right w:val="nil"/>
            </w:tcBorders>
            <w:shd w:val="clear" w:color="auto" w:fill="FFFFFF" w:themeFill="background1"/>
            <w:vAlign w:val="center"/>
          </w:tcPr>
          <w:p w14:paraId="3C113CB3" w14:textId="77777777" w:rsidR="007D66AD" w:rsidRPr="00A52349" w:rsidRDefault="007D66AD" w:rsidP="00C2056E">
            <w:pPr>
              <w:jc w:val="right"/>
              <w:rPr>
                <w:rFonts w:cs="Arial"/>
                <w:b/>
                <w:sz w:val="16"/>
                <w:szCs w:val="16"/>
                <w:lang w:val="en-AU" w:eastAsia="en-AU"/>
              </w:rPr>
            </w:pPr>
            <w:r>
              <w:rPr>
                <w:b/>
                <w:sz w:val="16"/>
                <w:szCs w:val="16"/>
              </w:rPr>
              <w:t>n.a</w:t>
            </w:r>
          </w:p>
        </w:tc>
      </w:tr>
      <w:tr w:rsidR="007D66AD" w:rsidRPr="00DE4207" w14:paraId="6D5EA05E" w14:textId="77777777" w:rsidTr="00C2056E">
        <w:trPr>
          <w:trHeight w:val="490"/>
        </w:trPr>
        <w:tc>
          <w:tcPr>
            <w:tcW w:w="4765" w:type="dxa"/>
            <w:tcBorders>
              <w:top w:val="nil"/>
              <w:left w:val="nil"/>
              <w:bottom w:val="nil"/>
              <w:right w:val="nil"/>
            </w:tcBorders>
            <w:shd w:val="clear" w:color="auto" w:fill="FFFFFF" w:themeFill="background1"/>
            <w:noWrap/>
            <w:vAlign w:val="center"/>
          </w:tcPr>
          <w:p w14:paraId="0055EC75" w14:textId="77777777" w:rsidR="007D66AD" w:rsidRPr="00A001E1" w:rsidRDefault="007D66AD" w:rsidP="00C2056E">
            <w:pPr>
              <w:rPr>
                <w:rFonts w:cs="Arial"/>
                <w:bCs/>
                <w:sz w:val="16"/>
                <w:szCs w:val="16"/>
                <w:lang w:val="en-AU" w:eastAsia="en-AU"/>
              </w:rPr>
            </w:pPr>
            <w:r w:rsidRPr="00A001E1">
              <w:rPr>
                <w:rFonts w:cs="Arial"/>
                <w:bCs/>
                <w:sz w:val="16"/>
                <w:szCs w:val="16"/>
                <w:lang w:val="en-AU" w:eastAsia="en-AU"/>
              </w:rPr>
              <w:t xml:space="preserve">Changes from the </w:t>
            </w:r>
            <w:r>
              <w:rPr>
                <w:rFonts w:cs="Arial"/>
                <w:bCs/>
                <w:sz w:val="16"/>
                <w:szCs w:val="16"/>
                <w:lang w:val="en-AU" w:eastAsia="en-AU"/>
              </w:rPr>
              <w:t xml:space="preserve">2025-26 Half-Yearly Review </w:t>
            </w:r>
            <w:r w:rsidRPr="00A001E1">
              <w:rPr>
                <w:rFonts w:cs="Arial"/>
                <w:bCs/>
                <w:sz w:val="16"/>
                <w:szCs w:val="16"/>
                <w:lang w:val="en-AU" w:eastAsia="en-AU"/>
              </w:rPr>
              <w:t xml:space="preserve">to </w:t>
            </w:r>
            <w:r>
              <w:rPr>
                <w:rFonts w:cs="Arial"/>
                <w:bCs/>
                <w:sz w:val="16"/>
                <w:szCs w:val="16"/>
                <w:lang w:val="en-AU" w:eastAsia="en-AU"/>
              </w:rPr>
              <w:t>2026-27</w:t>
            </w:r>
            <w:r w:rsidRPr="00A001E1">
              <w:rPr>
                <w:rFonts w:cs="Arial"/>
                <w:bCs/>
                <w:sz w:val="16"/>
                <w:szCs w:val="16"/>
                <w:lang w:val="en-AU" w:eastAsia="en-AU"/>
              </w:rPr>
              <w:t xml:space="preserve"> Budget</w:t>
            </w:r>
          </w:p>
        </w:tc>
        <w:tc>
          <w:tcPr>
            <w:tcW w:w="953" w:type="dxa"/>
            <w:tcBorders>
              <w:top w:val="nil"/>
              <w:left w:val="nil"/>
              <w:bottom w:val="nil"/>
              <w:right w:val="nil"/>
            </w:tcBorders>
            <w:shd w:val="clear" w:color="auto" w:fill="FFFFFF" w:themeFill="background1"/>
            <w:noWrap/>
            <w:vAlign w:val="bottom"/>
          </w:tcPr>
          <w:p w14:paraId="7B5CF8BA" w14:textId="77777777" w:rsidR="007D66AD" w:rsidRPr="00A52349" w:rsidRDefault="007D66AD" w:rsidP="00C2056E">
            <w:pPr>
              <w:jc w:val="right"/>
              <w:rPr>
                <w:rFonts w:cs="Arial"/>
                <w:sz w:val="16"/>
                <w:szCs w:val="16"/>
                <w:lang w:val="en-AU" w:eastAsia="en-AU"/>
              </w:rPr>
            </w:pPr>
          </w:p>
        </w:tc>
        <w:tc>
          <w:tcPr>
            <w:tcW w:w="953" w:type="dxa"/>
            <w:tcBorders>
              <w:top w:val="nil"/>
              <w:left w:val="nil"/>
              <w:bottom w:val="nil"/>
              <w:right w:val="nil"/>
            </w:tcBorders>
            <w:noWrap/>
            <w:vAlign w:val="bottom"/>
          </w:tcPr>
          <w:p w14:paraId="38BEE890" w14:textId="77777777" w:rsidR="007D66AD" w:rsidRPr="00A52349" w:rsidRDefault="007D66AD" w:rsidP="00C2056E">
            <w:pPr>
              <w:jc w:val="right"/>
              <w:rPr>
                <w:rFonts w:cs="Arial"/>
                <w:sz w:val="16"/>
                <w:szCs w:val="16"/>
                <w:lang w:val="en-AU" w:eastAsia="en-AU"/>
              </w:rPr>
            </w:pPr>
          </w:p>
        </w:tc>
        <w:tc>
          <w:tcPr>
            <w:tcW w:w="953" w:type="dxa"/>
            <w:tcBorders>
              <w:top w:val="nil"/>
              <w:left w:val="nil"/>
              <w:bottom w:val="nil"/>
              <w:right w:val="nil"/>
            </w:tcBorders>
            <w:shd w:val="clear" w:color="auto" w:fill="FFFFFF" w:themeFill="background1"/>
            <w:noWrap/>
            <w:vAlign w:val="bottom"/>
          </w:tcPr>
          <w:p w14:paraId="0EECC13F" w14:textId="77777777" w:rsidR="007D66AD" w:rsidRPr="00A52349" w:rsidRDefault="007D66AD" w:rsidP="00C2056E">
            <w:pPr>
              <w:jc w:val="right"/>
              <w:rPr>
                <w:rFonts w:cs="Arial"/>
                <w:sz w:val="16"/>
                <w:szCs w:val="16"/>
                <w:lang w:val="en-AU" w:eastAsia="en-AU"/>
              </w:rPr>
            </w:pPr>
          </w:p>
        </w:tc>
        <w:tc>
          <w:tcPr>
            <w:tcW w:w="954" w:type="dxa"/>
            <w:tcBorders>
              <w:top w:val="nil"/>
              <w:left w:val="nil"/>
              <w:bottom w:val="nil"/>
              <w:right w:val="nil"/>
            </w:tcBorders>
            <w:shd w:val="clear" w:color="auto" w:fill="FFFFFF" w:themeFill="background1"/>
            <w:noWrap/>
            <w:vAlign w:val="bottom"/>
          </w:tcPr>
          <w:p w14:paraId="2BBE34B3" w14:textId="77777777" w:rsidR="007D66AD" w:rsidRPr="00A52349" w:rsidRDefault="007D66AD" w:rsidP="00C2056E">
            <w:pPr>
              <w:jc w:val="right"/>
              <w:rPr>
                <w:rFonts w:cs="Arial"/>
                <w:sz w:val="16"/>
                <w:szCs w:val="16"/>
                <w:lang w:val="en-AU" w:eastAsia="en-AU"/>
              </w:rPr>
            </w:pPr>
          </w:p>
        </w:tc>
        <w:tc>
          <w:tcPr>
            <w:tcW w:w="955" w:type="dxa"/>
            <w:tcBorders>
              <w:top w:val="nil"/>
              <w:left w:val="nil"/>
              <w:bottom w:val="nil"/>
              <w:right w:val="nil"/>
            </w:tcBorders>
            <w:shd w:val="clear" w:color="auto" w:fill="FFFFFF" w:themeFill="background1"/>
            <w:vAlign w:val="bottom"/>
          </w:tcPr>
          <w:p w14:paraId="3AF89450" w14:textId="77777777" w:rsidR="007D66AD" w:rsidRPr="00A52349" w:rsidRDefault="007D66AD" w:rsidP="00C2056E">
            <w:pPr>
              <w:jc w:val="right"/>
              <w:rPr>
                <w:rFonts w:cs="Arial"/>
                <w:sz w:val="16"/>
                <w:szCs w:val="16"/>
                <w:lang w:val="en-AU" w:eastAsia="en-AU"/>
              </w:rPr>
            </w:pPr>
          </w:p>
        </w:tc>
      </w:tr>
      <w:tr w:rsidR="007D66AD" w:rsidRPr="00DE4207" w14:paraId="26DEBDA6" w14:textId="77777777" w:rsidTr="000D6C7E">
        <w:trPr>
          <w:trHeight w:val="227"/>
        </w:trPr>
        <w:tc>
          <w:tcPr>
            <w:tcW w:w="4765" w:type="dxa"/>
            <w:tcBorders>
              <w:top w:val="nil"/>
              <w:left w:val="nil"/>
              <w:bottom w:val="nil"/>
              <w:right w:val="nil"/>
            </w:tcBorders>
            <w:shd w:val="clear" w:color="auto" w:fill="FFFFFF" w:themeFill="background1"/>
            <w:noWrap/>
            <w:vAlign w:val="center"/>
            <w:hideMark/>
          </w:tcPr>
          <w:p w14:paraId="623B3826" w14:textId="77777777" w:rsidR="007D66AD" w:rsidRPr="009275B5" w:rsidRDefault="007D66AD" w:rsidP="00C2056E">
            <w:pPr>
              <w:ind w:firstLineChars="300" w:firstLine="480"/>
              <w:rPr>
                <w:rFonts w:cs="Arial"/>
                <w:sz w:val="16"/>
                <w:szCs w:val="16"/>
                <w:lang w:val="en-AU" w:eastAsia="en-AU"/>
              </w:rPr>
            </w:pPr>
            <w:r w:rsidRPr="009275B5">
              <w:rPr>
                <w:rFonts w:cs="Arial"/>
                <w:sz w:val="16"/>
                <w:szCs w:val="16"/>
                <w:lang w:val="en-AU" w:eastAsia="en-AU"/>
              </w:rPr>
              <w:t>Revenues</w:t>
            </w:r>
          </w:p>
        </w:tc>
        <w:tc>
          <w:tcPr>
            <w:tcW w:w="953" w:type="dxa"/>
            <w:tcBorders>
              <w:top w:val="nil"/>
              <w:left w:val="nil"/>
              <w:bottom w:val="nil"/>
              <w:right w:val="nil"/>
            </w:tcBorders>
            <w:shd w:val="clear" w:color="auto" w:fill="FFFFFF" w:themeFill="background1"/>
            <w:noWrap/>
            <w:vAlign w:val="center"/>
          </w:tcPr>
          <w:p w14:paraId="14E5E957"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852</w:t>
            </w:r>
          </w:p>
        </w:tc>
        <w:tc>
          <w:tcPr>
            <w:tcW w:w="953" w:type="dxa"/>
            <w:tcBorders>
              <w:top w:val="nil"/>
              <w:left w:val="nil"/>
              <w:bottom w:val="nil"/>
              <w:right w:val="nil"/>
            </w:tcBorders>
            <w:noWrap/>
            <w:vAlign w:val="center"/>
          </w:tcPr>
          <w:p w14:paraId="533578C9"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1,173</w:t>
            </w:r>
          </w:p>
        </w:tc>
        <w:tc>
          <w:tcPr>
            <w:tcW w:w="953" w:type="dxa"/>
            <w:tcBorders>
              <w:top w:val="nil"/>
              <w:left w:val="nil"/>
              <w:bottom w:val="nil"/>
              <w:right w:val="nil"/>
            </w:tcBorders>
            <w:shd w:val="clear" w:color="auto" w:fill="FFFFFF" w:themeFill="background1"/>
            <w:noWrap/>
            <w:vAlign w:val="center"/>
          </w:tcPr>
          <w:p w14:paraId="45678A1D"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1,424</w:t>
            </w:r>
          </w:p>
        </w:tc>
        <w:tc>
          <w:tcPr>
            <w:tcW w:w="954" w:type="dxa"/>
            <w:tcBorders>
              <w:top w:val="nil"/>
              <w:left w:val="nil"/>
              <w:bottom w:val="nil"/>
              <w:right w:val="nil"/>
            </w:tcBorders>
            <w:shd w:val="clear" w:color="auto" w:fill="FFFFFF" w:themeFill="background1"/>
            <w:noWrap/>
            <w:vAlign w:val="center"/>
          </w:tcPr>
          <w:p w14:paraId="302A653C"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3,606</w:t>
            </w:r>
          </w:p>
        </w:tc>
        <w:tc>
          <w:tcPr>
            <w:tcW w:w="955" w:type="dxa"/>
            <w:tcBorders>
              <w:top w:val="nil"/>
              <w:left w:val="nil"/>
              <w:bottom w:val="nil"/>
              <w:right w:val="nil"/>
            </w:tcBorders>
            <w:shd w:val="clear" w:color="auto" w:fill="FFFFFF" w:themeFill="background1"/>
            <w:vAlign w:val="center"/>
          </w:tcPr>
          <w:p w14:paraId="657A7B72" w14:textId="77777777" w:rsidR="007D66AD" w:rsidRPr="00A52349" w:rsidRDefault="007D66AD" w:rsidP="00C2056E">
            <w:pPr>
              <w:jc w:val="right"/>
              <w:rPr>
                <w:rFonts w:cs="Arial"/>
                <w:sz w:val="16"/>
                <w:szCs w:val="16"/>
                <w:lang w:val="en-AU" w:eastAsia="en-AU"/>
              </w:rPr>
            </w:pPr>
            <w:r>
              <w:rPr>
                <w:rFonts w:cs="Arial"/>
                <w:sz w:val="16"/>
                <w:szCs w:val="16"/>
                <w:lang w:val="en-AU" w:eastAsia="en-AU"/>
              </w:rPr>
              <w:t>n.a</w:t>
            </w:r>
          </w:p>
        </w:tc>
      </w:tr>
      <w:tr w:rsidR="007D66AD" w:rsidRPr="00DE4207" w14:paraId="21313E85" w14:textId="77777777" w:rsidTr="000D6C7E">
        <w:trPr>
          <w:trHeight w:val="227"/>
        </w:trPr>
        <w:tc>
          <w:tcPr>
            <w:tcW w:w="4765" w:type="dxa"/>
            <w:tcBorders>
              <w:top w:val="nil"/>
              <w:left w:val="nil"/>
              <w:bottom w:val="nil"/>
              <w:right w:val="nil"/>
            </w:tcBorders>
            <w:shd w:val="clear" w:color="auto" w:fill="FFFFFF" w:themeFill="background1"/>
            <w:noWrap/>
            <w:vAlign w:val="center"/>
            <w:hideMark/>
          </w:tcPr>
          <w:p w14:paraId="4A1E5F19" w14:textId="77777777" w:rsidR="007D66AD" w:rsidRPr="009275B5" w:rsidRDefault="007D66AD" w:rsidP="00C2056E">
            <w:pPr>
              <w:ind w:firstLineChars="300" w:firstLine="480"/>
              <w:rPr>
                <w:rFonts w:cs="Arial"/>
                <w:sz w:val="16"/>
                <w:szCs w:val="16"/>
                <w:lang w:val="en-AU" w:eastAsia="en-AU"/>
              </w:rPr>
            </w:pPr>
            <w:r w:rsidRPr="009275B5">
              <w:rPr>
                <w:rFonts w:cs="Arial"/>
                <w:sz w:val="16"/>
                <w:szCs w:val="16"/>
                <w:lang w:val="en-AU" w:eastAsia="en-AU"/>
              </w:rPr>
              <w:t>Expenses</w:t>
            </w:r>
          </w:p>
        </w:tc>
        <w:tc>
          <w:tcPr>
            <w:tcW w:w="953" w:type="dxa"/>
            <w:tcBorders>
              <w:top w:val="nil"/>
              <w:left w:val="nil"/>
              <w:bottom w:val="nil"/>
              <w:right w:val="nil"/>
            </w:tcBorders>
            <w:shd w:val="clear" w:color="auto" w:fill="FFFFFF" w:themeFill="background1"/>
            <w:noWrap/>
            <w:vAlign w:val="center"/>
          </w:tcPr>
          <w:p w14:paraId="0A331B1A"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754</w:t>
            </w:r>
          </w:p>
        </w:tc>
        <w:tc>
          <w:tcPr>
            <w:tcW w:w="953" w:type="dxa"/>
            <w:tcBorders>
              <w:top w:val="nil"/>
              <w:left w:val="nil"/>
              <w:bottom w:val="nil"/>
              <w:right w:val="nil"/>
            </w:tcBorders>
            <w:noWrap/>
            <w:vAlign w:val="center"/>
          </w:tcPr>
          <w:p w14:paraId="65A35FD4"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2,392</w:t>
            </w:r>
          </w:p>
        </w:tc>
        <w:tc>
          <w:tcPr>
            <w:tcW w:w="953" w:type="dxa"/>
            <w:tcBorders>
              <w:top w:val="nil"/>
              <w:left w:val="nil"/>
              <w:bottom w:val="nil"/>
              <w:right w:val="nil"/>
            </w:tcBorders>
            <w:shd w:val="clear" w:color="auto" w:fill="FFFFFF" w:themeFill="background1"/>
            <w:noWrap/>
            <w:vAlign w:val="center"/>
          </w:tcPr>
          <w:p w14:paraId="47A02860"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1,661</w:t>
            </w:r>
          </w:p>
        </w:tc>
        <w:tc>
          <w:tcPr>
            <w:tcW w:w="954" w:type="dxa"/>
            <w:tcBorders>
              <w:top w:val="nil"/>
              <w:left w:val="nil"/>
              <w:bottom w:val="nil"/>
              <w:right w:val="nil"/>
            </w:tcBorders>
            <w:shd w:val="clear" w:color="auto" w:fill="FFFFFF" w:themeFill="background1"/>
            <w:noWrap/>
            <w:vAlign w:val="center"/>
          </w:tcPr>
          <w:p w14:paraId="6639B4FA" w14:textId="77777777" w:rsidR="007D66AD" w:rsidRPr="00A52349" w:rsidRDefault="007D66AD" w:rsidP="00C2056E">
            <w:pPr>
              <w:jc w:val="right"/>
              <w:rPr>
                <w:rFonts w:cs="Arial"/>
                <w:sz w:val="16"/>
                <w:szCs w:val="16"/>
                <w:lang w:val="en-AU" w:eastAsia="en-AU"/>
              </w:rPr>
            </w:pPr>
            <w:r w:rsidRPr="00A52349">
              <w:rPr>
                <w:rFonts w:cs="Arial"/>
                <w:sz w:val="16"/>
                <w:szCs w:val="16"/>
                <w:lang w:val="en-AU" w:eastAsia="en-AU"/>
              </w:rPr>
              <w:t>3,000</w:t>
            </w:r>
          </w:p>
        </w:tc>
        <w:tc>
          <w:tcPr>
            <w:tcW w:w="955" w:type="dxa"/>
            <w:tcBorders>
              <w:top w:val="nil"/>
              <w:left w:val="nil"/>
              <w:bottom w:val="nil"/>
              <w:right w:val="nil"/>
            </w:tcBorders>
            <w:shd w:val="clear" w:color="auto" w:fill="FFFFFF" w:themeFill="background1"/>
            <w:vAlign w:val="center"/>
          </w:tcPr>
          <w:p w14:paraId="4EE0CD4F" w14:textId="77777777" w:rsidR="007D66AD" w:rsidRPr="00A52349" w:rsidRDefault="007D66AD" w:rsidP="00C2056E">
            <w:pPr>
              <w:jc w:val="right"/>
              <w:rPr>
                <w:rFonts w:cs="Arial"/>
                <w:sz w:val="16"/>
                <w:szCs w:val="16"/>
                <w:lang w:val="en-AU" w:eastAsia="en-AU"/>
              </w:rPr>
            </w:pPr>
            <w:r>
              <w:rPr>
                <w:rFonts w:cs="Arial"/>
                <w:sz w:val="16"/>
                <w:szCs w:val="16"/>
                <w:lang w:val="en-AU" w:eastAsia="en-AU"/>
              </w:rPr>
              <w:t>n.a</w:t>
            </w:r>
          </w:p>
        </w:tc>
      </w:tr>
      <w:tr w:rsidR="007D66AD" w:rsidRPr="00DE4207" w14:paraId="40DC75C4" w14:textId="77777777" w:rsidTr="00C2056E">
        <w:trPr>
          <w:trHeight w:val="314"/>
        </w:trPr>
        <w:tc>
          <w:tcPr>
            <w:tcW w:w="4765" w:type="dxa"/>
            <w:tcBorders>
              <w:top w:val="nil"/>
              <w:left w:val="nil"/>
              <w:bottom w:val="nil"/>
              <w:right w:val="nil"/>
            </w:tcBorders>
            <w:noWrap/>
            <w:vAlign w:val="center"/>
            <w:hideMark/>
          </w:tcPr>
          <w:p w14:paraId="79384097" w14:textId="77777777" w:rsidR="007D66AD" w:rsidRPr="00A001E1" w:rsidRDefault="007D66AD" w:rsidP="00C2056E">
            <w:pPr>
              <w:rPr>
                <w:rFonts w:cs="Arial"/>
                <w:bCs/>
                <w:sz w:val="17"/>
                <w:szCs w:val="17"/>
                <w:lang w:val="en-AU" w:eastAsia="en-AU"/>
              </w:rPr>
            </w:pPr>
            <w:r w:rsidRPr="00A001E1">
              <w:rPr>
                <w:rFonts w:cs="Arial"/>
                <w:bCs/>
                <w:sz w:val="17"/>
                <w:szCs w:val="17"/>
                <w:lang w:val="en-AU" w:eastAsia="en-AU"/>
              </w:rPr>
              <w:t>Total budget result impact</w:t>
            </w:r>
          </w:p>
        </w:tc>
        <w:tc>
          <w:tcPr>
            <w:tcW w:w="953" w:type="dxa"/>
            <w:tcBorders>
              <w:top w:val="nil"/>
              <w:left w:val="nil"/>
              <w:bottom w:val="nil"/>
              <w:right w:val="nil"/>
            </w:tcBorders>
            <w:shd w:val="clear" w:color="auto" w:fill="FFFFFF" w:themeFill="background1"/>
            <w:noWrap/>
          </w:tcPr>
          <w:p w14:paraId="7E12DD9C" w14:textId="77777777" w:rsidR="007D66AD" w:rsidRPr="00A52349" w:rsidRDefault="007D66AD" w:rsidP="00C2056E">
            <w:pPr>
              <w:jc w:val="right"/>
              <w:rPr>
                <w:rFonts w:cs="Arial"/>
                <w:sz w:val="16"/>
                <w:szCs w:val="16"/>
                <w:lang w:val="en-AU" w:eastAsia="en-AU"/>
              </w:rPr>
            </w:pPr>
            <w:r w:rsidRPr="00A52349">
              <w:rPr>
                <w:rFonts w:cs="Calibri"/>
                <w:color w:val="000000"/>
                <w:sz w:val="16"/>
                <w:szCs w:val="16"/>
              </w:rPr>
              <w:t>98</w:t>
            </w:r>
          </w:p>
        </w:tc>
        <w:tc>
          <w:tcPr>
            <w:tcW w:w="953" w:type="dxa"/>
            <w:tcBorders>
              <w:top w:val="nil"/>
              <w:left w:val="nil"/>
              <w:bottom w:val="nil"/>
              <w:right w:val="nil"/>
            </w:tcBorders>
            <w:noWrap/>
          </w:tcPr>
          <w:p w14:paraId="34CC9425" w14:textId="77777777" w:rsidR="007D66AD" w:rsidRPr="00A52349" w:rsidRDefault="007D66AD" w:rsidP="00C2056E">
            <w:pPr>
              <w:jc w:val="right"/>
              <w:rPr>
                <w:rFonts w:cs="Arial"/>
                <w:sz w:val="16"/>
                <w:szCs w:val="16"/>
                <w:lang w:val="en-AU" w:eastAsia="en-AU"/>
              </w:rPr>
            </w:pPr>
            <w:r w:rsidRPr="00A52349">
              <w:rPr>
                <w:rFonts w:cs="Calibri"/>
                <w:color w:val="000000"/>
                <w:sz w:val="16"/>
                <w:szCs w:val="16"/>
              </w:rPr>
              <w:t>(1219)</w:t>
            </w:r>
          </w:p>
        </w:tc>
        <w:tc>
          <w:tcPr>
            <w:tcW w:w="953" w:type="dxa"/>
            <w:tcBorders>
              <w:top w:val="nil"/>
              <w:left w:val="nil"/>
              <w:bottom w:val="nil"/>
              <w:right w:val="nil"/>
            </w:tcBorders>
            <w:shd w:val="clear" w:color="auto" w:fill="FFFFFF" w:themeFill="background1"/>
            <w:noWrap/>
          </w:tcPr>
          <w:p w14:paraId="275C2DA1" w14:textId="77777777" w:rsidR="007D66AD" w:rsidRPr="00A52349" w:rsidRDefault="007D66AD" w:rsidP="00C2056E">
            <w:pPr>
              <w:jc w:val="right"/>
              <w:rPr>
                <w:rFonts w:cs="Arial"/>
                <w:sz w:val="16"/>
                <w:szCs w:val="16"/>
                <w:lang w:val="en-AU" w:eastAsia="en-AU"/>
              </w:rPr>
            </w:pPr>
            <w:r w:rsidRPr="00A52349">
              <w:rPr>
                <w:rFonts w:cs="Calibri"/>
                <w:color w:val="000000"/>
                <w:sz w:val="16"/>
                <w:szCs w:val="16"/>
              </w:rPr>
              <w:t>(237)</w:t>
            </w:r>
          </w:p>
        </w:tc>
        <w:tc>
          <w:tcPr>
            <w:tcW w:w="954" w:type="dxa"/>
            <w:tcBorders>
              <w:top w:val="nil"/>
              <w:left w:val="nil"/>
              <w:bottom w:val="nil"/>
              <w:right w:val="nil"/>
            </w:tcBorders>
            <w:shd w:val="clear" w:color="auto" w:fill="FFFFFF" w:themeFill="background1"/>
            <w:noWrap/>
          </w:tcPr>
          <w:p w14:paraId="164F3954" w14:textId="77777777" w:rsidR="007D66AD" w:rsidRPr="00A52349" w:rsidRDefault="007D66AD" w:rsidP="00C2056E">
            <w:pPr>
              <w:jc w:val="right"/>
              <w:rPr>
                <w:rFonts w:cs="Arial"/>
                <w:sz w:val="16"/>
                <w:szCs w:val="16"/>
                <w:lang w:val="en-AU" w:eastAsia="en-AU"/>
              </w:rPr>
            </w:pPr>
            <w:r w:rsidRPr="00A52349">
              <w:rPr>
                <w:rFonts w:cs="Calibri"/>
                <w:color w:val="000000"/>
                <w:sz w:val="16"/>
                <w:szCs w:val="16"/>
              </w:rPr>
              <w:t>605</w:t>
            </w:r>
          </w:p>
        </w:tc>
        <w:tc>
          <w:tcPr>
            <w:tcW w:w="955" w:type="dxa"/>
            <w:tcBorders>
              <w:top w:val="nil"/>
              <w:left w:val="nil"/>
              <w:bottom w:val="nil"/>
              <w:right w:val="nil"/>
            </w:tcBorders>
            <w:shd w:val="clear" w:color="auto" w:fill="FFFFFF" w:themeFill="background1"/>
            <w:vAlign w:val="center"/>
          </w:tcPr>
          <w:p w14:paraId="78571C0F" w14:textId="77777777" w:rsidR="007D66AD" w:rsidRPr="00A52349" w:rsidRDefault="007D66AD" w:rsidP="00C2056E">
            <w:pPr>
              <w:jc w:val="right"/>
              <w:rPr>
                <w:rFonts w:cs="Arial"/>
                <w:sz w:val="16"/>
                <w:szCs w:val="16"/>
                <w:lang w:val="en-AU" w:eastAsia="en-AU"/>
              </w:rPr>
            </w:pPr>
            <w:r>
              <w:rPr>
                <w:rFonts w:cs="Arial"/>
                <w:sz w:val="16"/>
                <w:szCs w:val="16"/>
                <w:lang w:val="en-AU" w:eastAsia="en-AU"/>
              </w:rPr>
              <w:t>n.a</w:t>
            </w:r>
          </w:p>
        </w:tc>
      </w:tr>
      <w:tr w:rsidR="007D66AD" w:rsidRPr="00297B76" w14:paraId="4F2B3C08" w14:textId="77777777" w:rsidTr="000D6C7E">
        <w:trPr>
          <w:trHeight w:val="340"/>
        </w:trPr>
        <w:tc>
          <w:tcPr>
            <w:tcW w:w="4765" w:type="dxa"/>
            <w:tcBorders>
              <w:top w:val="single" w:sz="4" w:space="0" w:color="auto"/>
              <w:left w:val="nil"/>
              <w:bottom w:val="single" w:sz="4" w:space="0" w:color="auto"/>
              <w:right w:val="nil"/>
            </w:tcBorders>
            <w:noWrap/>
            <w:vAlign w:val="center"/>
            <w:hideMark/>
          </w:tcPr>
          <w:p w14:paraId="649EC607" w14:textId="77777777" w:rsidR="007D66AD" w:rsidRPr="009275B5" w:rsidRDefault="007D66AD" w:rsidP="00C2056E">
            <w:pPr>
              <w:rPr>
                <w:rFonts w:cs="Arial"/>
                <w:b/>
                <w:sz w:val="17"/>
                <w:szCs w:val="17"/>
                <w:lang w:val="en-AU" w:eastAsia="en-AU"/>
              </w:rPr>
            </w:pPr>
            <w:r w:rsidRPr="009275B5">
              <w:rPr>
                <w:rFonts w:cs="Arial"/>
                <w:b/>
                <w:sz w:val="17"/>
                <w:szCs w:val="17"/>
                <w:lang w:val="en-AU" w:eastAsia="en-AU"/>
              </w:rPr>
              <w:t xml:space="preserve">Budget result: </w:t>
            </w:r>
            <w:r>
              <w:rPr>
                <w:rFonts w:cs="Arial"/>
                <w:b/>
                <w:sz w:val="17"/>
                <w:szCs w:val="17"/>
                <w:lang w:val="en-AU" w:eastAsia="en-AU"/>
              </w:rPr>
              <w:t>2026-27</w:t>
            </w:r>
            <w:r w:rsidRPr="009275B5">
              <w:rPr>
                <w:rFonts w:cs="Arial"/>
                <w:b/>
                <w:sz w:val="17"/>
                <w:szCs w:val="17"/>
                <w:lang w:val="en-AU" w:eastAsia="en-AU"/>
              </w:rPr>
              <w:t xml:space="preserve"> Budget</w:t>
            </w:r>
          </w:p>
        </w:tc>
        <w:tc>
          <w:tcPr>
            <w:tcW w:w="953" w:type="dxa"/>
            <w:tcBorders>
              <w:top w:val="single" w:sz="4" w:space="0" w:color="auto"/>
              <w:left w:val="nil"/>
              <w:bottom w:val="single" w:sz="4" w:space="0" w:color="auto"/>
              <w:right w:val="nil"/>
            </w:tcBorders>
            <w:noWrap/>
            <w:vAlign w:val="center"/>
          </w:tcPr>
          <w:p w14:paraId="3A1FF4FA" w14:textId="77777777" w:rsidR="007D66AD" w:rsidRPr="00A52349" w:rsidRDefault="007D66AD" w:rsidP="00C2056E">
            <w:pPr>
              <w:jc w:val="right"/>
              <w:rPr>
                <w:rFonts w:cs="Arial"/>
                <w:sz w:val="16"/>
                <w:szCs w:val="16"/>
                <w:lang w:val="en-AU" w:eastAsia="en-AU"/>
              </w:rPr>
            </w:pPr>
            <w:r w:rsidRPr="00A52349">
              <w:rPr>
                <w:rFonts w:cs="Calibri"/>
                <w:bCs/>
                <w:color w:val="000000"/>
                <w:sz w:val="16"/>
                <w:szCs w:val="16"/>
              </w:rPr>
              <w:t>(3,049)</w:t>
            </w:r>
          </w:p>
        </w:tc>
        <w:tc>
          <w:tcPr>
            <w:tcW w:w="953" w:type="dxa"/>
            <w:tcBorders>
              <w:top w:val="single" w:sz="4" w:space="0" w:color="auto"/>
              <w:left w:val="nil"/>
              <w:bottom w:val="single" w:sz="4" w:space="0" w:color="auto"/>
              <w:right w:val="nil"/>
            </w:tcBorders>
            <w:noWrap/>
            <w:vAlign w:val="center"/>
          </w:tcPr>
          <w:p w14:paraId="7705ED03" w14:textId="77777777" w:rsidR="007D66AD" w:rsidRPr="00A52349" w:rsidRDefault="007D66AD" w:rsidP="00C2056E">
            <w:pPr>
              <w:jc w:val="right"/>
              <w:rPr>
                <w:rFonts w:cs="Arial"/>
                <w:sz w:val="16"/>
                <w:szCs w:val="16"/>
                <w:lang w:val="en-AU" w:eastAsia="en-AU"/>
              </w:rPr>
            </w:pPr>
            <w:r w:rsidRPr="00A52349">
              <w:rPr>
                <w:rFonts w:cs="Calibri"/>
                <w:bCs/>
                <w:color w:val="000000"/>
                <w:sz w:val="16"/>
                <w:szCs w:val="16"/>
              </w:rPr>
              <w:t>(2,345)</w:t>
            </w:r>
          </w:p>
        </w:tc>
        <w:tc>
          <w:tcPr>
            <w:tcW w:w="953" w:type="dxa"/>
            <w:tcBorders>
              <w:top w:val="single" w:sz="4" w:space="0" w:color="auto"/>
              <w:left w:val="nil"/>
              <w:bottom w:val="single" w:sz="4" w:space="0" w:color="auto"/>
              <w:right w:val="nil"/>
            </w:tcBorders>
            <w:shd w:val="clear" w:color="auto" w:fill="FFFFFF" w:themeFill="background1"/>
            <w:noWrap/>
            <w:vAlign w:val="center"/>
          </w:tcPr>
          <w:p w14:paraId="39629642" w14:textId="77777777" w:rsidR="007D66AD" w:rsidRPr="00A52349" w:rsidRDefault="007D66AD" w:rsidP="00C2056E">
            <w:pPr>
              <w:jc w:val="right"/>
              <w:rPr>
                <w:rFonts w:cs="Arial"/>
                <w:sz w:val="16"/>
                <w:szCs w:val="16"/>
                <w:lang w:val="en-AU" w:eastAsia="en-AU"/>
              </w:rPr>
            </w:pPr>
            <w:r w:rsidRPr="00A52349">
              <w:rPr>
                <w:rFonts w:cs="Calibri"/>
                <w:bCs/>
                <w:color w:val="000000"/>
                <w:sz w:val="16"/>
                <w:szCs w:val="16"/>
              </w:rPr>
              <w:t>1,110</w:t>
            </w:r>
          </w:p>
        </w:tc>
        <w:tc>
          <w:tcPr>
            <w:tcW w:w="954" w:type="dxa"/>
            <w:tcBorders>
              <w:top w:val="single" w:sz="4" w:space="0" w:color="auto"/>
              <w:left w:val="nil"/>
              <w:bottom w:val="single" w:sz="4" w:space="0" w:color="auto"/>
              <w:right w:val="nil"/>
            </w:tcBorders>
            <w:shd w:val="clear" w:color="auto" w:fill="FFFFFF" w:themeFill="background1"/>
            <w:noWrap/>
            <w:vAlign w:val="center"/>
          </w:tcPr>
          <w:p w14:paraId="162B39B8" w14:textId="77777777" w:rsidR="007D66AD" w:rsidRPr="00A52349" w:rsidRDefault="007D66AD" w:rsidP="00C2056E">
            <w:pPr>
              <w:jc w:val="right"/>
              <w:rPr>
                <w:rFonts w:cs="Arial"/>
                <w:sz w:val="16"/>
                <w:szCs w:val="16"/>
                <w:lang w:val="en-AU" w:eastAsia="en-AU"/>
              </w:rPr>
            </w:pPr>
            <w:r w:rsidRPr="00A52349">
              <w:rPr>
                <w:rFonts w:cs="Calibri"/>
                <w:bCs/>
                <w:color w:val="000000"/>
                <w:sz w:val="16"/>
                <w:szCs w:val="16"/>
              </w:rPr>
              <w:t>1,760</w:t>
            </w:r>
          </w:p>
        </w:tc>
        <w:tc>
          <w:tcPr>
            <w:tcW w:w="955" w:type="dxa"/>
            <w:tcBorders>
              <w:top w:val="single" w:sz="4" w:space="0" w:color="auto"/>
              <w:left w:val="nil"/>
              <w:bottom w:val="single" w:sz="4" w:space="0" w:color="auto"/>
              <w:right w:val="nil"/>
            </w:tcBorders>
            <w:shd w:val="clear" w:color="auto" w:fill="FFFFFF" w:themeFill="background1"/>
            <w:vAlign w:val="center"/>
          </w:tcPr>
          <w:p w14:paraId="13521639" w14:textId="77777777" w:rsidR="007D66AD" w:rsidRPr="00A52349" w:rsidRDefault="007D66AD" w:rsidP="00C2056E">
            <w:pPr>
              <w:jc w:val="right"/>
              <w:rPr>
                <w:rFonts w:cs="Arial"/>
                <w:sz w:val="16"/>
                <w:szCs w:val="16"/>
                <w:lang w:val="en-AU" w:eastAsia="en-AU"/>
              </w:rPr>
            </w:pPr>
            <w:r w:rsidRPr="00A52349">
              <w:rPr>
                <w:rFonts w:cs="Calibri"/>
                <w:bCs/>
                <w:color w:val="000000"/>
                <w:sz w:val="16"/>
                <w:szCs w:val="16"/>
              </w:rPr>
              <w:t>1,879</w:t>
            </w:r>
          </w:p>
        </w:tc>
      </w:tr>
    </w:tbl>
    <w:p w14:paraId="48AAE901" w14:textId="77777777" w:rsidR="007D66AD" w:rsidRPr="00755FD0" w:rsidRDefault="007D66AD" w:rsidP="00755FD0">
      <w:pPr>
        <w:pStyle w:val="Tablereference"/>
        <w:numPr>
          <w:ilvl w:val="0"/>
          <w:numId w:val="164"/>
        </w:numPr>
      </w:pPr>
      <w:r>
        <w:t xml:space="preserve">Positive amounts reflect </w:t>
      </w:r>
      <w:r w:rsidRPr="005E78D1">
        <w:t>an increase in revenue or a</w:t>
      </w:r>
      <w:r>
        <w:t xml:space="preserve">n increase </w:t>
      </w:r>
      <w:r w:rsidRPr="005E78D1">
        <w:t>in expenses</w:t>
      </w:r>
      <w:r w:rsidRPr="00755FD0">
        <w:rPr>
          <w:sz w:val="20"/>
          <w:szCs w:val="18"/>
        </w:rPr>
        <w:t>.</w:t>
      </w:r>
    </w:p>
    <w:p w14:paraId="5FB9ACFE" w14:textId="77777777" w:rsidR="007D66AD" w:rsidRPr="00AD3C1F" w:rsidRDefault="007D66AD" w:rsidP="007D66AD">
      <w:pPr>
        <w:pStyle w:val="31Heading2"/>
        <w:outlineLvl w:val="9"/>
      </w:pPr>
      <w:bookmarkStart w:id="33" w:name="_Toc233711348"/>
      <w:r w:rsidRPr="00AD3C1F">
        <w:t>Keeping the State’s debt in check</w:t>
      </w:r>
      <w:bookmarkEnd w:id="33"/>
    </w:p>
    <w:p w14:paraId="712E801C" w14:textId="77777777" w:rsidR="007D66AD" w:rsidRDefault="007D66AD" w:rsidP="00F32086">
      <w:pPr>
        <w:pStyle w:val="BodyText"/>
      </w:pPr>
      <w:r w:rsidRPr="2F5B552B">
        <w:t xml:space="preserve">This Budget continues to stabilise </w:t>
      </w:r>
      <w:r w:rsidRPr="00935405">
        <w:t xml:space="preserve">gross debt </w:t>
      </w:r>
      <w:r w:rsidRPr="003A2FCA">
        <w:t>at around 20 per cent of gross state product</w:t>
      </w:r>
      <w:r w:rsidRPr="00935405">
        <w:t xml:space="preserve"> (</w:t>
      </w:r>
      <w:r w:rsidRPr="000D6C7E">
        <w:t xml:space="preserve">GSP), </w:t>
      </w:r>
      <w:r w:rsidRPr="00935405">
        <w:t>while</w:t>
      </w:r>
      <w:r w:rsidRPr="2F5B552B">
        <w:t xml:space="preserve"> investing in essential services</w:t>
      </w:r>
      <w:r w:rsidRPr="440F4116">
        <w:t xml:space="preserve"> and </w:t>
      </w:r>
      <w:r w:rsidRPr="38C3A755">
        <w:t>infrastructure.</w:t>
      </w:r>
      <w:r w:rsidRPr="2F5B552B">
        <w:t xml:space="preserve"> </w:t>
      </w:r>
    </w:p>
    <w:p w14:paraId="1FF5AB55" w14:textId="77777777" w:rsidR="007D66AD" w:rsidRDefault="007D66AD" w:rsidP="00F32086">
      <w:pPr>
        <w:pStyle w:val="BodyText"/>
      </w:pPr>
      <w:r w:rsidRPr="2F5B552B">
        <w:t xml:space="preserve">Gross debt is projected to be </w:t>
      </w:r>
      <w:r w:rsidRPr="00A52349">
        <w:t>$178.5 billion</w:t>
      </w:r>
      <w:r w:rsidRPr="2F5B552B">
        <w:t xml:space="preserve"> </w:t>
      </w:r>
      <w:r>
        <w:t>by June 2026. The 2026-27 Budget projection for</w:t>
      </w:r>
      <w:r w:rsidRPr="2F5B552B">
        <w:t xml:space="preserve"> </w:t>
      </w:r>
      <w:r>
        <w:t xml:space="preserve">gross debt for June 2026 is </w:t>
      </w:r>
      <w:r w:rsidRPr="00A52349">
        <w:t>$9.7 billion</w:t>
      </w:r>
      <w:r>
        <w:t xml:space="preserve"> lower</w:t>
      </w:r>
      <w:r w:rsidRPr="38C3A755">
        <w:t xml:space="preserve"> than </w:t>
      </w:r>
      <w:r>
        <w:t>the Pre</w:t>
      </w:r>
      <w:r>
        <w:noBreakHyphen/>
        <w:t>election Budget Update projection of</w:t>
      </w:r>
      <w:r w:rsidRPr="2F5B552B">
        <w:t xml:space="preserve"> $188.2 billion (equivalent to around </w:t>
      </w:r>
      <w:r w:rsidRPr="00A52349">
        <w:t>$1,116.7</w:t>
      </w:r>
      <w:r w:rsidRPr="2F5B552B">
        <w:t xml:space="preserve"> per person in New South Wales or around </w:t>
      </w:r>
      <w:r w:rsidRPr="00A52349">
        <w:t>1.1</w:t>
      </w:r>
      <w:r>
        <w:t> </w:t>
      </w:r>
      <w:r w:rsidRPr="2F5B552B">
        <w:t>per cent of GSP</w:t>
      </w:r>
      <w:r>
        <w:t xml:space="preserve">). This is estimated to save the State approximately </w:t>
      </w:r>
      <w:r w:rsidRPr="00A52349">
        <w:t>$400.</w:t>
      </w:r>
      <w:r w:rsidRPr="00A6431E">
        <w:t>0</w:t>
      </w:r>
      <w:r w:rsidRPr="00A52349">
        <w:t xml:space="preserve"> million</w:t>
      </w:r>
      <w:r>
        <w:t xml:space="preserve"> per annum in interest expenses, which is especially important as New South Wales is facing the highest interest expenses in the State’s history.  </w:t>
      </w:r>
    </w:p>
    <w:p w14:paraId="2EBAAAC8" w14:textId="77777777" w:rsidR="007D66AD" w:rsidRDefault="007D66AD">
      <w:pPr>
        <w:spacing w:before="360" w:after="120"/>
        <w:ind w:left="851" w:hanging="851"/>
        <w:rPr>
          <w:rFonts w:cs="Arial"/>
          <w:color w:val="000000" w:themeColor="text1"/>
          <w:szCs w:val="22"/>
        </w:rPr>
      </w:pPr>
      <w:r>
        <w:br w:type="page"/>
      </w:r>
    </w:p>
    <w:tbl>
      <w:tblPr>
        <w:tblW w:w="9639" w:type="dxa"/>
        <w:shd w:val="pct5" w:color="auto" w:fill="auto"/>
        <w:tblLayout w:type="fixed"/>
        <w:tblLook w:val="0000" w:firstRow="0" w:lastRow="0" w:firstColumn="0" w:lastColumn="0" w:noHBand="0" w:noVBand="0"/>
        <w:tblCaption w:val="Box 3.2: Keeping the State’s debt in check"/>
        <w:tblDescription w:val="Box 3.2: Keeping the State’s debt in check"/>
      </w:tblPr>
      <w:tblGrid>
        <w:gridCol w:w="9639"/>
      </w:tblGrid>
      <w:tr w:rsidR="007D66AD" w:rsidRPr="005F5B5D" w14:paraId="2E672802" w14:textId="77777777" w:rsidTr="004822F3">
        <w:trPr>
          <w:trHeight w:val="849"/>
        </w:trPr>
        <w:tc>
          <w:tcPr>
            <w:tcW w:w="9639" w:type="dxa"/>
            <w:shd w:val="pct5" w:color="auto" w:fill="auto"/>
          </w:tcPr>
          <w:p w14:paraId="4A367866" w14:textId="77777777" w:rsidR="007D66AD" w:rsidRPr="008708B6" w:rsidRDefault="007D66AD" w:rsidP="007D66AD">
            <w:pPr>
              <w:pStyle w:val="Box3XBoxHeading"/>
              <w:ind w:left="1134" w:hanging="1134"/>
              <w:rPr>
                <w:rFonts w:ascii="Public Sans" w:hAnsi="Public Sans"/>
              </w:rPr>
            </w:pPr>
            <w:r>
              <w:lastRenderedPageBreak/>
              <w:t>Keeping the State’s debt in check</w:t>
            </w:r>
          </w:p>
          <w:p w14:paraId="26B5AE4F" w14:textId="77777777" w:rsidR="007D66AD" w:rsidRDefault="007D66AD" w:rsidP="00F32086">
            <w:pPr>
              <w:pStyle w:val="BodyText"/>
            </w:pPr>
            <w:r w:rsidRPr="00653722">
              <w:t>To help stabilise the State’s gross debt at around 20 per cent of GSP over the four years to June 20</w:t>
            </w:r>
            <w:r>
              <w:t>30</w:t>
            </w:r>
            <w:r w:rsidRPr="00653722">
              <w:t xml:space="preserve"> (see Chart </w:t>
            </w:r>
            <w:r w:rsidRPr="00A52349">
              <w:t>3.2</w:t>
            </w:r>
            <w:r w:rsidRPr="00653722">
              <w:t xml:space="preserve">), the </w:t>
            </w:r>
            <w:r>
              <w:t xml:space="preserve">NSW </w:t>
            </w:r>
            <w:r w:rsidRPr="00653722">
              <w:t>Government is focused on</w:t>
            </w:r>
            <w:r>
              <w:t xml:space="preserve"> </w:t>
            </w:r>
            <w:r w:rsidRPr="00F32DE0">
              <w:t>managing expenses, increasing cash operating surpluses to reduce the reliance on borrowing</w:t>
            </w:r>
            <w:r>
              <w:t>s</w:t>
            </w:r>
            <w:r w:rsidRPr="00F32DE0">
              <w:t xml:space="preserve"> and maintain a </w:t>
            </w:r>
            <w:r>
              <w:t>large</w:t>
            </w:r>
            <w:r w:rsidRPr="00F32DE0">
              <w:t xml:space="preserve"> infrastructure program that can be sustainably delivered without privati</w:t>
            </w:r>
            <w:r>
              <w:t>s</w:t>
            </w:r>
            <w:r w:rsidRPr="00F32DE0">
              <w:t>ation.</w:t>
            </w:r>
            <w:r w:rsidRPr="00653722">
              <w:t xml:space="preserve"> </w:t>
            </w:r>
          </w:p>
          <w:p w14:paraId="22ECCA98" w14:textId="77777777" w:rsidR="007D66AD" w:rsidRDefault="007D66AD" w:rsidP="00F32086">
            <w:pPr>
              <w:pStyle w:val="BodyText"/>
            </w:pPr>
            <w:r w:rsidRPr="00653722">
              <w:t xml:space="preserve">The State’s cash operating position is projected to grow from a surplus of </w:t>
            </w:r>
            <w:r w:rsidRPr="00A52349">
              <w:t>$722.9 million in 2023-24</w:t>
            </w:r>
            <w:r w:rsidRPr="00653722">
              <w:t xml:space="preserve"> to </w:t>
            </w:r>
            <w:r w:rsidRPr="00A52349">
              <w:t>$11.4 billion</w:t>
            </w:r>
            <w:r w:rsidRPr="00653722">
              <w:t xml:space="preserve"> in 202</w:t>
            </w:r>
            <w:r>
              <w:t>9</w:t>
            </w:r>
            <w:r w:rsidRPr="00653722">
              <w:t>-</w:t>
            </w:r>
            <w:r>
              <w:t>30</w:t>
            </w:r>
            <w:r w:rsidRPr="00653722">
              <w:t xml:space="preserve">. This improvement means the State is less reliant on borrowings to fund its infrastructure program. Debt-funding of the State’s infrastructure program has reduced from </w:t>
            </w:r>
            <w:r w:rsidRPr="001269FF">
              <w:t>83</w:t>
            </w:r>
            <w:r w:rsidRPr="00653722">
              <w:t xml:space="preserve"> per cent of debt in the </w:t>
            </w:r>
            <w:r>
              <w:t>2022-23 Budget</w:t>
            </w:r>
            <w:r w:rsidRPr="00653722">
              <w:t xml:space="preserve"> to </w:t>
            </w:r>
            <w:r w:rsidRPr="00A52349">
              <w:t>5</w:t>
            </w:r>
            <w:r>
              <w:t>3 </w:t>
            </w:r>
            <w:r w:rsidRPr="00653722">
              <w:t xml:space="preserve">per cent in this Budget. </w:t>
            </w:r>
          </w:p>
          <w:p w14:paraId="7124DE0A" w14:textId="77777777" w:rsidR="007D66AD" w:rsidRPr="00571365" w:rsidRDefault="007D66AD" w:rsidP="00F32086">
            <w:pPr>
              <w:pStyle w:val="BodyText"/>
            </w:pPr>
            <w:r>
              <w:t>A strong net cash operating position</w:t>
            </w:r>
            <w:r w:rsidRPr="00A63B1C">
              <w:t xml:space="preserve"> means that the </w:t>
            </w:r>
            <w:r>
              <w:t>State can reduce its reliance on borrowings to fund infrastructure</w:t>
            </w:r>
            <w:r w:rsidRPr="00A63B1C">
              <w:t xml:space="preserve"> </w:t>
            </w:r>
            <w:r>
              <w:t>while aiming to maintain</w:t>
            </w:r>
            <w:r w:rsidRPr="00A63B1C">
              <w:t xml:space="preserve"> the State’s infrastructure program at a sustainable level of around 2 per cent of GSP.</w:t>
            </w:r>
          </w:p>
        </w:tc>
      </w:tr>
      <w:tr w:rsidR="007D66AD" w:rsidRPr="005F5B5D" w14:paraId="53ACB868" w14:textId="77777777" w:rsidTr="00300F78">
        <w:trPr>
          <w:trHeight w:val="4082"/>
        </w:trPr>
        <w:tc>
          <w:tcPr>
            <w:tcW w:w="9639" w:type="dxa"/>
            <w:shd w:val="pct5" w:color="auto" w:fill="auto"/>
          </w:tcPr>
          <w:p w14:paraId="4676B0AA" w14:textId="77777777" w:rsidR="007D66AD" w:rsidRPr="00154B37" w:rsidRDefault="007D66AD" w:rsidP="007D66AD">
            <w:pPr>
              <w:pStyle w:val="Chart3X"/>
              <w:ind w:left="1418" w:hanging="1418"/>
            </w:pPr>
            <w:r w:rsidRPr="00A52349">
              <w:t>NSW’s gross debt from June 202</w:t>
            </w:r>
            <w:r>
              <w:t>1</w:t>
            </w:r>
            <w:r w:rsidRPr="00A52349">
              <w:t xml:space="preserve"> to June 2030 </w:t>
            </w:r>
            <w:r w:rsidRPr="00154B37">
              <w:t xml:space="preserve"> </w:t>
            </w:r>
          </w:p>
          <w:p w14:paraId="0B6715CA" w14:textId="022F0B52" w:rsidR="004A5D2A" w:rsidRDefault="004A5D2A" w:rsidP="004A5D2A">
            <w:pPr>
              <w:rPr>
                <w:lang w:val="en-AU" w:eastAsia="en-AU"/>
              </w:rPr>
            </w:pPr>
            <w:r w:rsidRPr="004A5D2A">
              <w:rPr>
                <w:noProof/>
                <w:lang w:val="en-AU" w:eastAsia="en-AU"/>
              </w:rPr>
              <w:drawing>
                <wp:inline distT="0" distB="0" distL="0" distR="0" wp14:anchorId="427018E6" wp14:editId="2D0ABE4C">
                  <wp:extent cx="5983605" cy="2643505"/>
                  <wp:effectExtent l="0" t="0" r="0" b="0"/>
                  <wp:docPr id="948358990" name="Picture 30" descr="Chart 3.2: NSW’s gross debt from June 2021 to June 203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8990" name="Picture 30" descr="Chart 3.2: NSW’s gross debt from June 2021 to June 2030  "/>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83605" cy="2643505"/>
                          </a:xfrm>
                          <a:prstGeom prst="rect">
                            <a:avLst/>
                          </a:prstGeom>
                          <a:noFill/>
                          <a:ln>
                            <a:noFill/>
                          </a:ln>
                        </pic:spPr>
                      </pic:pic>
                    </a:graphicData>
                  </a:graphic>
                </wp:inline>
              </w:drawing>
            </w:r>
          </w:p>
          <w:p w14:paraId="6AC73EA8" w14:textId="77777777" w:rsidR="007D66AD" w:rsidRDefault="007D66AD" w:rsidP="007C14BB">
            <w:pPr>
              <w:pStyle w:val="Source"/>
              <w:rPr>
                <w:lang w:val="en-AU"/>
              </w:rPr>
            </w:pPr>
            <w:r w:rsidRPr="00E4727C">
              <w:rPr>
                <w:lang w:val="en-AU"/>
              </w:rPr>
              <w:t>Source: NSW Treasury</w:t>
            </w:r>
          </w:p>
          <w:p w14:paraId="78BBB21B" w14:textId="77777777" w:rsidR="007D66AD" w:rsidRPr="007324AA" w:rsidRDefault="007D66AD" w:rsidP="007324AA">
            <w:pPr>
              <w:rPr>
                <w:lang w:eastAsia="en-AU"/>
              </w:rPr>
            </w:pPr>
          </w:p>
        </w:tc>
      </w:tr>
    </w:tbl>
    <w:p w14:paraId="242B5EB3" w14:textId="77777777" w:rsidR="007D66AD" w:rsidRDefault="007D66AD" w:rsidP="004822F3"/>
    <w:p w14:paraId="2EDCC89A" w14:textId="77777777" w:rsidR="007D66AD" w:rsidRPr="002817A9" w:rsidRDefault="007D66AD" w:rsidP="0020099D">
      <w:pPr>
        <w:pStyle w:val="31Heading2"/>
      </w:pPr>
      <w:bookmarkStart w:id="34" w:name="_Toc233711349"/>
      <w:r w:rsidRPr="00A426EE">
        <w:t>Efficiently</w:t>
      </w:r>
      <w:r>
        <w:t xml:space="preserve"> managing the </w:t>
      </w:r>
      <w:r w:rsidRPr="0020099D">
        <w:t>State’s</w:t>
      </w:r>
      <w:r>
        <w:t xml:space="preserve"> cash flows</w:t>
      </w:r>
      <w:bookmarkEnd w:id="34"/>
      <w:r>
        <w:t xml:space="preserve"> </w:t>
      </w:r>
    </w:p>
    <w:p w14:paraId="67089209" w14:textId="77777777" w:rsidR="007D66AD" w:rsidRDefault="007D66AD" w:rsidP="00F32086">
      <w:pPr>
        <w:pStyle w:val="BodyText"/>
      </w:pPr>
      <w:r w:rsidRPr="2F5B552B">
        <w:t xml:space="preserve">The </w:t>
      </w:r>
      <w:r>
        <w:t>NSW</w:t>
      </w:r>
      <w:r w:rsidRPr="2F5B552B">
        <w:t xml:space="preserve"> Government is managing the State’s cash operating position to enable continued invest</w:t>
      </w:r>
      <w:r>
        <w:t>ment</w:t>
      </w:r>
      <w:r w:rsidRPr="2F5B552B">
        <w:t xml:space="preserve"> in critical infrastructure and take pressure off the State’s borrowing requirements. </w:t>
      </w:r>
    </w:p>
    <w:p w14:paraId="4ED75828" w14:textId="77777777" w:rsidR="007D66AD" w:rsidRDefault="007D66AD" w:rsidP="00F32086">
      <w:pPr>
        <w:pStyle w:val="BodyText"/>
      </w:pPr>
      <w:r w:rsidRPr="5F602E08">
        <w:t>Over the four years to 202</w:t>
      </w:r>
      <w:r>
        <w:t>9</w:t>
      </w:r>
      <w:r w:rsidRPr="5F602E08">
        <w:t>-</w:t>
      </w:r>
      <w:r>
        <w:t>30</w:t>
      </w:r>
      <w:r w:rsidRPr="5F602E08">
        <w:t xml:space="preserve">, the net cash operating position is projected to improve from </w:t>
      </w:r>
      <w:r w:rsidRPr="00A52349">
        <w:t>$5.5</w:t>
      </w:r>
      <w:r w:rsidRPr="5F602E08">
        <w:t xml:space="preserve"> billion in 202</w:t>
      </w:r>
      <w:r>
        <w:t>6</w:t>
      </w:r>
      <w:r w:rsidRPr="5F602E08">
        <w:t>-2</w:t>
      </w:r>
      <w:r>
        <w:t>7</w:t>
      </w:r>
      <w:r w:rsidRPr="5F602E08">
        <w:t xml:space="preserve"> to </w:t>
      </w:r>
      <w:r w:rsidRPr="00A52349">
        <w:t>$11.4</w:t>
      </w:r>
      <w:r w:rsidRPr="5F602E08">
        <w:t xml:space="preserve"> billion in 202</w:t>
      </w:r>
      <w:r>
        <w:t>9</w:t>
      </w:r>
      <w:r w:rsidRPr="5F602E08">
        <w:t>-</w:t>
      </w:r>
      <w:r>
        <w:t>30</w:t>
      </w:r>
      <w:r w:rsidRPr="5F602E08">
        <w:t>. This is primarily due to the Government’s careful management of cash payments by keeping expense growth low across the forward estimates</w:t>
      </w:r>
      <w:r w:rsidRPr="2F5B552B">
        <w:t>.</w:t>
      </w:r>
      <w:r w:rsidRPr="5F602E08">
        <w:t xml:space="preserve"> </w:t>
      </w:r>
    </w:p>
    <w:p w14:paraId="365DDE28" w14:textId="77777777" w:rsidR="007D66AD" w:rsidRDefault="007D66AD" w:rsidP="00F32086">
      <w:pPr>
        <w:pStyle w:val="BodyText"/>
        <w:rPr>
          <w:lang w:val="en-US"/>
        </w:rPr>
      </w:pPr>
      <w:r>
        <w:t xml:space="preserve">The NSW Government will generate $38.3 billion of net operating cash surplus over the next four years. </w:t>
      </w:r>
      <w:r w:rsidRPr="5F602E08">
        <w:rPr>
          <w:lang w:val="en-US"/>
        </w:rPr>
        <w:t xml:space="preserve">By maintaining a strong cash operating surplus, the Government can </w:t>
      </w:r>
      <w:r>
        <w:t>continue to invest in infrastructure while reducing our reliance on debt and reducing interest payments</w:t>
      </w:r>
      <w:r w:rsidRPr="5F602E08">
        <w:rPr>
          <w:lang w:val="en-US"/>
        </w:rPr>
        <w:t xml:space="preserve">. This allows for </w:t>
      </w:r>
      <w:r>
        <w:rPr>
          <w:lang w:val="en-US"/>
        </w:rPr>
        <w:t xml:space="preserve">critical investment in </w:t>
      </w:r>
      <w:r w:rsidRPr="5F602E08">
        <w:rPr>
          <w:lang w:val="en-US"/>
        </w:rPr>
        <w:t>essential infrastructure without</w:t>
      </w:r>
      <w:r>
        <w:rPr>
          <w:lang w:val="en-US"/>
        </w:rPr>
        <w:t xml:space="preserve"> the need for</w:t>
      </w:r>
      <w:r w:rsidRPr="5F602E08">
        <w:rPr>
          <w:lang w:val="en-US"/>
        </w:rPr>
        <w:t xml:space="preserve"> privatisation. Debt will now be used to fund just </w:t>
      </w:r>
      <w:r>
        <w:rPr>
          <w:lang w:val="en-US"/>
        </w:rPr>
        <w:t>53</w:t>
      </w:r>
      <w:r w:rsidRPr="5F602E08">
        <w:rPr>
          <w:lang w:val="en-US"/>
        </w:rPr>
        <w:t xml:space="preserve"> per cent </w:t>
      </w:r>
      <w:r>
        <w:rPr>
          <w:lang w:val="en-US"/>
        </w:rPr>
        <w:t>of general government infrastructure investment</w:t>
      </w:r>
      <w:r w:rsidRPr="5F602E08">
        <w:rPr>
          <w:lang w:val="en-US"/>
        </w:rPr>
        <w:t xml:space="preserve"> in this Budget, down from 83</w:t>
      </w:r>
      <w:r>
        <w:rPr>
          <w:lang w:val="en-US"/>
        </w:rPr>
        <w:t> </w:t>
      </w:r>
      <w:r w:rsidRPr="5F602E08">
        <w:rPr>
          <w:lang w:val="en-US"/>
        </w:rPr>
        <w:t xml:space="preserve">per cent in the </w:t>
      </w:r>
      <w:r>
        <w:rPr>
          <w:lang w:val="en-US"/>
        </w:rPr>
        <w:t>2022-23 </w:t>
      </w:r>
      <w:r w:rsidRPr="5F602E08">
        <w:rPr>
          <w:lang w:val="en-US"/>
        </w:rPr>
        <w:t>Budget.</w:t>
      </w:r>
    </w:p>
    <w:p w14:paraId="4A208663" w14:textId="77777777" w:rsidR="007D66AD" w:rsidRDefault="007D66AD">
      <w:pPr>
        <w:spacing w:before="360" w:after="120"/>
        <w:ind w:left="851" w:hanging="851"/>
        <w:rPr>
          <w:rFonts w:cs="Arial"/>
          <w:iCs/>
          <w:noProof/>
          <w:color w:val="000000" w:themeColor="text1"/>
          <w:lang w:val="en-AU"/>
        </w:rPr>
      </w:pPr>
      <w:r>
        <w:br w:type="page"/>
      </w:r>
    </w:p>
    <w:p w14:paraId="5CD06658" w14:textId="77777777" w:rsidR="007D66AD" w:rsidRPr="002817A9" w:rsidRDefault="007D66AD" w:rsidP="007D66AD">
      <w:pPr>
        <w:pStyle w:val="31Heading2"/>
        <w:outlineLvl w:val="9"/>
      </w:pPr>
      <w:bookmarkStart w:id="35" w:name="_Toc233711350"/>
      <w:r>
        <w:lastRenderedPageBreak/>
        <w:t>Delivering the Government’s essential infrastructure plan</w:t>
      </w:r>
      <w:bookmarkEnd w:id="35"/>
      <w:r>
        <w:t xml:space="preserve"> </w:t>
      </w:r>
    </w:p>
    <w:p w14:paraId="41F32AC4" w14:textId="77777777" w:rsidR="007D66AD" w:rsidRDefault="007D66AD" w:rsidP="00F32086">
      <w:pPr>
        <w:pStyle w:val="BodyText"/>
      </w:pPr>
      <w:r w:rsidRPr="003244C5">
        <w:t>The 2026-27 Budget provides $</w:t>
      </w:r>
      <w:r w:rsidRPr="00A52349">
        <w:t>116.</w:t>
      </w:r>
      <w:r w:rsidRPr="0073044E">
        <w:t>7</w:t>
      </w:r>
      <w:r w:rsidRPr="003244C5">
        <w:t xml:space="preserve"> billion in </w:t>
      </w:r>
      <w:r>
        <w:t xml:space="preserve">infrastructure investment </w:t>
      </w:r>
      <w:r w:rsidRPr="003244C5">
        <w:t>over four years to</w:t>
      </w:r>
      <w:r>
        <w:t xml:space="preserve"> </w:t>
      </w:r>
      <w:r w:rsidRPr="2F5B552B">
        <w:t>2029</w:t>
      </w:r>
      <w:r>
        <w:t>-30</w:t>
      </w:r>
      <w:r w:rsidRPr="2F5B552B">
        <w:t xml:space="preserve">, with investment prioritised </w:t>
      </w:r>
      <w:r w:rsidRPr="766C96D9">
        <w:t>to improving access to better services, particularly in education, health and transport as well as securing the energy future of N</w:t>
      </w:r>
      <w:r>
        <w:t xml:space="preserve">ew </w:t>
      </w:r>
      <w:r w:rsidRPr="766C96D9">
        <w:t>S</w:t>
      </w:r>
      <w:r>
        <w:t xml:space="preserve">outh </w:t>
      </w:r>
      <w:r w:rsidRPr="766C96D9">
        <w:t>W</w:t>
      </w:r>
      <w:r>
        <w:t>ales</w:t>
      </w:r>
      <w:r w:rsidRPr="766C96D9">
        <w:t xml:space="preserve"> by delivering the energy transition.</w:t>
      </w:r>
      <w:r w:rsidRPr="2F5B552B">
        <w:t xml:space="preserve"> </w:t>
      </w:r>
    </w:p>
    <w:p w14:paraId="28BC7127" w14:textId="77777777" w:rsidR="007D66AD" w:rsidRPr="003244C5" w:rsidRDefault="007D66AD" w:rsidP="00F32086">
      <w:pPr>
        <w:pStyle w:val="BodyText"/>
      </w:pPr>
      <w:r>
        <w:t xml:space="preserve">The State’s </w:t>
      </w:r>
      <w:r w:rsidRPr="2F5B552B">
        <w:t>infrastructure program</w:t>
      </w:r>
      <w:r>
        <w:t xml:space="preserve"> funding</w:t>
      </w:r>
      <w:r w:rsidRPr="2F5B552B">
        <w:t xml:space="preserve"> is comprised of state </w:t>
      </w:r>
      <w:r>
        <w:t>investment</w:t>
      </w:r>
      <w:r w:rsidRPr="2F5B552B">
        <w:t xml:space="preserve">, </w:t>
      </w:r>
      <w:r>
        <w:t>public non</w:t>
      </w:r>
      <w:r>
        <w:noBreakHyphen/>
        <w:t>financial corporation</w:t>
      </w:r>
      <w:r w:rsidRPr="003244C5">
        <w:t xml:space="preserve"> own source revenue, and Australian Government grants. The majority of state </w:t>
      </w:r>
      <w:r>
        <w:t>investment</w:t>
      </w:r>
      <w:r w:rsidRPr="003244C5">
        <w:t xml:space="preserve"> is through borrowings, with </w:t>
      </w:r>
      <w:r>
        <w:t xml:space="preserve">around </w:t>
      </w:r>
      <w:r w:rsidRPr="00A52349">
        <w:t>5</w:t>
      </w:r>
      <w:r>
        <w:t>3</w:t>
      </w:r>
      <w:r w:rsidRPr="003A2FCA">
        <w:t xml:space="preserve"> per cent</w:t>
      </w:r>
      <w:r w:rsidRPr="003244C5">
        <w:t xml:space="preserve"> of the </w:t>
      </w:r>
      <w:r>
        <w:t xml:space="preserve">general government </w:t>
      </w:r>
      <w:r w:rsidRPr="003244C5">
        <w:t xml:space="preserve">infrastructure program </w:t>
      </w:r>
      <w:r w:rsidRPr="2F5B552B">
        <w:t>projected to be funded by borrowings</w:t>
      </w:r>
      <w:r>
        <w:t xml:space="preserve"> between 2025-26 and 2029-30</w:t>
      </w:r>
      <w:r w:rsidRPr="2F5B552B">
        <w:t xml:space="preserve">. </w:t>
      </w:r>
      <w:r>
        <w:t>This Budget sees the Government maintaining its commitment to not privatise major assets to fund its infrastructure program, noting the Budget does not include any revenue associated with the Bays West Precinct</w:t>
      </w:r>
      <w:r w:rsidRPr="007D5731">
        <w:t>, with any revenue expected to offset corresponding expenses</w:t>
      </w:r>
      <w:r w:rsidDel="007D5731">
        <w:t>.</w:t>
      </w:r>
    </w:p>
    <w:p w14:paraId="604DB7BD" w14:textId="77777777" w:rsidR="007D66AD" w:rsidRPr="004D06A0" w:rsidRDefault="007D66AD" w:rsidP="00F32086">
      <w:pPr>
        <w:pStyle w:val="BodyText"/>
        <w:rPr>
          <w:i/>
        </w:rPr>
      </w:pPr>
      <w:bookmarkStart w:id="36" w:name="_Hlk198888545"/>
      <w:r>
        <w:t>See Table 3.2 for changes in the general government infrastructure program since the Half</w:t>
      </w:r>
      <w:r>
        <w:noBreakHyphen/>
        <w:t>Yearly Review. For more detailed analysis of the Government’s infrastructure</w:t>
      </w:r>
      <w:r w:rsidDel="00366BB8">
        <w:t xml:space="preserve"> </w:t>
      </w:r>
      <w:r>
        <w:t xml:space="preserve">program, see Budget Paper No. 3 </w:t>
      </w:r>
      <w:r w:rsidRPr="004D06A0">
        <w:rPr>
          <w:i/>
        </w:rPr>
        <w:t xml:space="preserve">Infrastructure Statement. </w:t>
      </w:r>
    </w:p>
    <w:p w14:paraId="208EADF2" w14:textId="77777777" w:rsidR="007D66AD" w:rsidRPr="006C47F9" w:rsidRDefault="007D66AD" w:rsidP="007D66AD">
      <w:pPr>
        <w:pStyle w:val="Table3X0"/>
        <w:ind w:left="1418" w:hanging="1418"/>
      </w:pPr>
      <w:r>
        <w:t xml:space="preserve">General government infrastructure investment </w:t>
      </w:r>
      <w:r w:rsidRPr="00154B37">
        <w:t>reconciliation</w:t>
      </w:r>
      <w:bookmarkEnd w:id="36"/>
    </w:p>
    <w:tbl>
      <w:tblPr>
        <w:tblStyle w:val="Budgetpapertable0"/>
        <w:tblW w:w="9630" w:type="dxa"/>
        <w:tblLayout w:type="fixed"/>
        <w:tblLook w:val="04A0" w:firstRow="1" w:lastRow="0" w:firstColumn="1" w:lastColumn="0" w:noHBand="0" w:noVBand="1"/>
        <w:tblCaption w:val="Table 3.2: General government infrastructure investment reconciliation"/>
        <w:tblDescription w:val="Table 3.2: General government infrastructure investment reconciliation"/>
      </w:tblPr>
      <w:tblGrid>
        <w:gridCol w:w="3193"/>
        <w:gridCol w:w="1069"/>
        <w:gridCol w:w="1161"/>
        <w:gridCol w:w="1116"/>
        <w:gridCol w:w="957"/>
        <w:gridCol w:w="1031"/>
        <w:gridCol w:w="1103"/>
      </w:tblGrid>
      <w:tr w:rsidR="007D66AD" w:rsidRPr="00D15683" w14:paraId="0298825F" w14:textId="77777777" w:rsidTr="00F75A4F">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4262" w:type="dxa"/>
            <w:gridSpan w:val="2"/>
            <w:shd w:val="clear" w:color="auto" w:fill="F2F2F2" w:themeFill="background1" w:themeFillShade="F2"/>
            <w:noWrap/>
            <w:hideMark/>
          </w:tcPr>
          <w:p w14:paraId="1CB3E00D" w14:textId="77777777" w:rsidR="007D66AD" w:rsidRPr="00D15683" w:rsidRDefault="007D66AD" w:rsidP="0033240E">
            <w:pPr>
              <w:rPr>
                <w:rFonts w:cs="Calibri"/>
                <w:color w:val="auto"/>
                <w:sz w:val="17"/>
                <w:szCs w:val="17"/>
                <w:lang w:val="en-AU" w:eastAsia="en-AU"/>
              </w:rPr>
            </w:pPr>
          </w:p>
        </w:tc>
        <w:tc>
          <w:tcPr>
            <w:tcW w:w="1161" w:type="dxa"/>
            <w:shd w:val="clear" w:color="auto" w:fill="F2F2F2" w:themeFill="background1" w:themeFillShade="F2"/>
            <w:noWrap/>
            <w:hideMark/>
          </w:tcPr>
          <w:p w14:paraId="3BA722F9" w14:textId="77777777" w:rsidR="007D66AD" w:rsidRPr="00B640F9" w:rsidRDefault="007D66AD" w:rsidP="0033240E">
            <w:pPr>
              <w:cnfStyle w:val="100000000000" w:firstRow="1" w:lastRow="0" w:firstColumn="0" w:lastColumn="0" w:oddVBand="0" w:evenVBand="0" w:oddHBand="0" w:evenHBand="0" w:firstRowFirstColumn="0" w:firstRowLastColumn="0" w:lastRowFirstColumn="0" w:lastRowLastColumn="0"/>
              <w:rPr>
                <w:rFonts w:cs="Calibri"/>
                <w:color w:val="auto"/>
                <w:sz w:val="17"/>
                <w:szCs w:val="17"/>
                <w:lang w:val="en-AU" w:eastAsia="en-AU"/>
              </w:rPr>
            </w:pPr>
            <w:r w:rsidRPr="00B640F9">
              <w:rPr>
                <w:rFonts w:cs="Calibri"/>
                <w:color w:val="auto"/>
                <w:sz w:val="17"/>
                <w:szCs w:val="17"/>
                <w:lang w:val="en-AU" w:eastAsia="en-AU"/>
              </w:rPr>
              <w:t>2025-26</w:t>
            </w:r>
          </w:p>
        </w:tc>
        <w:tc>
          <w:tcPr>
            <w:tcW w:w="1116" w:type="dxa"/>
            <w:shd w:val="clear" w:color="auto" w:fill="F2F2F2" w:themeFill="background1" w:themeFillShade="F2"/>
          </w:tcPr>
          <w:p w14:paraId="15F5728A" w14:textId="77777777" w:rsidR="007D66AD" w:rsidRPr="00B640F9" w:rsidRDefault="007D66AD" w:rsidP="0033240E">
            <w:pPr>
              <w:cnfStyle w:val="100000000000" w:firstRow="1" w:lastRow="0" w:firstColumn="0" w:lastColumn="0" w:oddVBand="0" w:evenVBand="0" w:oddHBand="0" w:evenHBand="0" w:firstRowFirstColumn="0" w:firstRowLastColumn="0" w:lastRowFirstColumn="0" w:lastRowLastColumn="0"/>
              <w:rPr>
                <w:rFonts w:cs="Calibri"/>
                <w:color w:val="auto"/>
                <w:sz w:val="17"/>
                <w:szCs w:val="17"/>
                <w:lang w:val="en-AU" w:eastAsia="en-AU"/>
              </w:rPr>
            </w:pPr>
            <w:r w:rsidRPr="00B640F9">
              <w:rPr>
                <w:rFonts w:cs="Calibri"/>
                <w:color w:val="auto"/>
                <w:sz w:val="17"/>
                <w:szCs w:val="17"/>
                <w:lang w:val="en-AU" w:eastAsia="en-AU"/>
              </w:rPr>
              <w:t>2026-27</w:t>
            </w:r>
          </w:p>
        </w:tc>
        <w:tc>
          <w:tcPr>
            <w:tcW w:w="957" w:type="dxa"/>
            <w:shd w:val="clear" w:color="auto" w:fill="F2F2F2" w:themeFill="background1" w:themeFillShade="F2"/>
            <w:noWrap/>
          </w:tcPr>
          <w:p w14:paraId="0437E7EF" w14:textId="77777777" w:rsidR="007D66AD" w:rsidRPr="00B640F9" w:rsidRDefault="007D66AD" w:rsidP="0033240E">
            <w:pPr>
              <w:cnfStyle w:val="100000000000" w:firstRow="1" w:lastRow="0" w:firstColumn="0" w:lastColumn="0" w:oddVBand="0" w:evenVBand="0" w:oddHBand="0" w:evenHBand="0" w:firstRowFirstColumn="0" w:firstRowLastColumn="0" w:lastRowFirstColumn="0" w:lastRowLastColumn="0"/>
              <w:rPr>
                <w:rFonts w:cs="Calibri"/>
                <w:color w:val="auto"/>
                <w:sz w:val="17"/>
                <w:szCs w:val="17"/>
                <w:lang w:val="en-AU" w:eastAsia="en-AU"/>
              </w:rPr>
            </w:pPr>
            <w:r w:rsidRPr="00B640F9">
              <w:rPr>
                <w:rFonts w:cs="Calibri"/>
                <w:color w:val="auto"/>
                <w:sz w:val="17"/>
                <w:szCs w:val="17"/>
                <w:lang w:val="en-AU" w:eastAsia="en-AU"/>
              </w:rPr>
              <w:t>2027-28</w:t>
            </w:r>
          </w:p>
        </w:tc>
        <w:tc>
          <w:tcPr>
            <w:tcW w:w="1031" w:type="dxa"/>
            <w:shd w:val="clear" w:color="auto" w:fill="F2F2F2" w:themeFill="background1" w:themeFillShade="F2"/>
            <w:noWrap/>
          </w:tcPr>
          <w:p w14:paraId="6FC98075" w14:textId="77777777" w:rsidR="007D66AD" w:rsidRPr="00B640F9" w:rsidRDefault="007D66AD" w:rsidP="0033240E">
            <w:pPr>
              <w:cnfStyle w:val="100000000000" w:firstRow="1" w:lastRow="0" w:firstColumn="0" w:lastColumn="0" w:oddVBand="0" w:evenVBand="0" w:oddHBand="0" w:evenHBand="0" w:firstRowFirstColumn="0" w:firstRowLastColumn="0" w:lastRowFirstColumn="0" w:lastRowLastColumn="0"/>
              <w:rPr>
                <w:rFonts w:cs="Calibri"/>
                <w:color w:val="auto"/>
                <w:sz w:val="17"/>
                <w:szCs w:val="17"/>
                <w:lang w:val="en-AU" w:eastAsia="en-AU"/>
              </w:rPr>
            </w:pPr>
            <w:r w:rsidRPr="00B640F9">
              <w:rPr>
                <w:rFonts w:cs="Calibri"/>
                <w:color w:val="auto"/>
                <w:sz w:val="17"/>
                <w:szCs w:val="17"/>
                <w:lang w:val="en-AU" w:eastAsia="en-AU"/>
              </w:rPr>
              <w:t>2028-29</w:t>
            </w:r>
          </w:p>
        </w:tc>
        <w:tc>
          <w:tcPr>
            <w:tcW w:w="1103" w:type="dxa"/>
            <w:shd w:val="clear" w:color="auto" w:fill="F2F2F2" w:themeFill="background1" w:themeFillShade="F2"/>
          </w:tcPr>
          <w:p w14:paraId="2051F108" w14:textId="77777777" w:rsidR="007D66AD" w:rsidRPr="00B640F9" w:rsidRDefault="007D66AD" w:rsidP="0033240E">
            <w:pPr>
              <w:cnfStyle w:val="100000000000" w:firstRow="1" w:lastRow="0" w:firstColumn="0" w:lastColumn="0" w:oddVBand="0" w:evenVBand="0" w:oddHBand="0" w:evenHBand="0" w:firstRowFirstColumn="0" w:firstRowLastColumn="0" w:lastRowFirstColumn="0" w:lastRowLastColumn="0"/>
              <w:rPr>
                <w:rFonts w:cs="Calibri"/>
                <w:color w:val="auto"/>
                <w:sz w:val="17"/>
                <w:szCs w:val="17"/>
                <w:lang w:val="en-AU" w:eastAsia="en-AU"/>
              </w:rPr>
            </w:pPr>
            <w:r>
              <w:rPr>
                <w:rFonts w:cs="Calibri"/>
                <w:color w:val="auto"/>
                <w:sz w:val="17"/>
                <w:szCs w:val="17"/>
                <w:lang w:val="en-AU" w:eastAsia="en-AU"/>
              </w:rPr>
              <w:t>2029-30</w:t>
            </w:r>
          </w:p>
        </w:tc>
      </w:tr>
      <w:tr w:rsidR="007D66AD" w:rsidRPr="00D15683" w14:paraId="711A39F4" w14:textId="77777777" w:rsidTr="00F75A4F">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193" w:type="dxa"/>
            <w:shd w:val="clear" w:color="auto" w:fill="F2F2F2" w:themeFill="background1" w:themeFillShade="F2"/>
            <w:noWrap/>
            <w:hideMark/>
          </w:tcPr>
          <w:p w14:paraId="2FCE2E69" w14:textId="77777777" w:rsidR="007D66AD" w:rsidRPr="00D15683" w:rsidRDefault="007D66AD" w:rsidP="007C1257">
            <w:pPr>
              <w:jc w:val="center"/>
              <w:rPr>
                <w:rFonts w:cs="Calibri"/>
                <w:sz w:val="17"/>
                <w:szCs w:val="17"/>
                <w:lang w:val="en-AU" w:eastAsia="en-AU"/>
              </w:rPr>
            </w:pPr>
            <w:r w:rsidRPr="00D15683">
              <w:rPr>
                <w:rFonts w:cs="Calibri"/>
                <w:sz w:val="17"/>
                <w:szCs w:val="17"/>
                <w:lang w:val="en-AU" w:eastAsia="en-AU"/>
              </w:rPr>
              <w:t> </w:t>
            </w:r>
          </w:p>
        </w:tc>
        <w:tc>
          <w:tcPr>
            <w:tcW w:w="1069" w:type="dxa"/>
            <w:shd w:val="clear" w:color="auto" w:fill="F2F2F2" w:themeFill="background1" w:themeFillShade="F2"/>
          </w:tcPr>
          <w:p w14:paraId="13D738F5" w14:textId="77777777" w:rsidR="007D66AD" w:rsidRPr="00D15683" w:rsidRDefault="007D66AD" w:rsidP="007C1257">
            <w:pPr>
              <w:cnfStyle w:val="000000100000" w:firstRow="0" w:lastRow="0" w:firstColumn="0" w:lastColumn="0" w:oddVBand="0" w:evenVBand="0" w:oddHBand="1" w:evenHBand="0" w:firstRowFirstColumn="0" w:firstRowLastColumn="0" w:lastRowFirstColumn="0" w:lastRowLastColumn="0"/>
              <w:rPr>
                <w:rFonts w:cs="Calibri"/>
                <w:sz w:val="17"/>
                <w:szCs w:val="17"/>
                <w:lang w:val="en-AU" w:eastAsia="en-AU"/>
              </w:rPr>
            </w:pPr>
          </w:p>
        </w:tc>
        <w:tc>
          <w:tcPr>
            <w:tcW w:w="1161" w:type="dxa"/>
            <w:shd w:val="clear" w:color="auto" w:fill="F2F2F2" w:themeFill="background1" w:themeFillShade="F2"/>
            <w:noWrap/>
            <w:hideMark/>
          </w:tcPr>
          <w:p w14:paraId="42B0CC12" w14:textId="77777777" w:rsidR="007D66AD" w:rsidRPr="00D15683" w:rsidRDefault="007D66AD" w:rsidP="00154B37">
            <w:pPr>
              <w:jc w:val="center"/>
              <w:cnfStyle w:val="000000100000" w:firstRow="0" w:lastRow="0" w:firstColumn="0" w:lastColumn="0" w:oddVBand="0" w:evenVBand="0" w:oddHBand="1" w:evenHBand="0" w:firstRowFirstColumn="0" w:firstRowLastColumn="0" w:lastRowFirstColumn="0" w:lastRowLastColumn="0"/>
              <w:rPr>
                <w:rFonts w:cs="Calibri"/>
                <w:sz w:val="17"/>
                <w:szCs w:val="17"/>
                <w:lang w:val="en-AU" w:eastAsia="en-AU"/>
              </w:rPr>
            </w:pPr>
            <w:r w:rsidRPr="00D15683">
              <w:rPr>
                <w:rFonts w:cs="Calibri"/>
                <w:sz w:val="17"/>
                <w:szCs w:val="17"/>
                <w:lang w:val="en-AU" w:eastAsia="en-AU"/>
              </w:rPr>
              <w:t>Revised</w:t>
            </w:r>
          </w:p>
        </w:tc>
        <w:tc>
          <w:tcPr>
            <w:tcW w:w="1116" w:type="dxa"/>
            <w:shd w:val="clear" w:color="auto" w:fill="F2F2F2" w:themeFill="background1" w:themeFillShade="F2"/>
            <w:noWrap/>
            <w:hideMark/>
          </w:tcPr>
          <w:p w14:paraId="1391A9CE" w14:textId="77777777" w:rsidR="007D66AD" w:rsidRPr="00D15683" w:rsidRDefault="007D66AD" w:rsidP="00154B37">
            <w:pPr>
              <w:jc w:val="center"/>
              <w:cnfStyle w:val="000000100000" w:firstRow="0" w:lastRow="0" w:firstColumn="0" w:lastColumn="0" w:oddVBand="0" w:evenVBand="0" w:oddHBand="1" w:evenHBand="0" w:firstRowFirstColumn="0" w:firstRowLastColumn="0" w:lastRowFirstColumn="0" w:lastRowLastColumn="0"/>
              <w:rPr>
                <w:rFonts w:cs="Calibri"/>
                <w:sz w:val="17"/>
                <w:szCs w:val="17"/>
                <w:lang w:val="en-AU" w:eastAsia="en-AU"/>
              </w:rPr>
            </w:pPr>
            <w:r w:rsidRPr="00D15683">
              <w:rPr>
                <w:rFonts w:cs="Calibri"/>
                <w:sz w:val="17"/>
                <w:szCs w:val="17"/>
                <w:lang w:val="en-AU" w:eastAsia="en-AU"/>
              </w:rPr>
              <w:t>Budget</w:t>
            </w:r>
          </w:p>
        </w:tc>
        <w:tc>
          <w:tcPr>
            <w:tcW w:w="3091" w:type="dxa"/>
            <w:gridSpan w:val="3"/>
            <w:shd w:val="clear" w:color="auto" w:fill="F2F2F2" w:themeFill="background1" w:themeFillShade="F2"/>
          </w:tcPr>
          <w:p w14:paraId="562C0074" w14:textId="77777777" w:rsidR="007D66AD" w:rsidRPr="00D15683" w:rsidRDefault="007D66AD" w:rsidP="00324BD2">
            <w:pPr>
              <w:jc w:val="center"/>
              <w:cnfStyle w:val="000000100000" w:firstRow="0" w:lastRow="0" w:firstColumn="0" w:lastColumn="0" w:oddVBand="0" w:evenVBand="0" w:oddHBand="1" w:evenHBand="0" w:firstRowFirstColumn="0" w:firstRowLastColumn="0" w:lastRowFirstColumn="0" w:lastRowLastColumn="0"/>
              <w:rPr>
                <w:rFonts w:cs="Calibri"/>
                <w:sz w:val="17"/>
                <w:szCs w:val="17"/>
                <w:lang w:val="en-AU" w:eastAsia="en-AU"/>
              </w:rPr>
            </w:pPr>
            <w:r w:rsidRPr="00D15683">
              <w:rPr>
                <w:rFonts w:cs="Calibri"/>
                <w:sz w:val="17"/>
                <w:szCs w:val="17"/>
                <w:lang w:val="en-AU" w:eastAsia="en-AU"/>
              </w:rPr>
              <w:t>Forward Estimates</w:t>
            </w:r>
          </w:p>
        </w:tc>
      </w:tr>
      <w:tr w:rsidR="007D66AD" w:rsidRPr="00D15683" w14:paraId="47D893FA" w14:textId="77777777" w:rsidTr="00F75A4F">
        <w:trPr>
          <w:cnfStyle w:val="000000010000" w:firstRow="0" w:lastRow="0" w:firstColumn="0" w:lastColumn="0" w:oddVBand="0" w:evenVBand="0" w:oddHBand="0" w:evenHBand="1"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4262" w:type="dxa"/>
            <w:gridSpan w:val="2"/>
            <w:shd w:val="clear" w:color="auto" w:fill="F2F2F2" w:themeFill="background1" w:themeFillShade="F2"/>
            <w:noWrap/>
            <w:hideMark/>
          </w:tcPr>
          <w:p w14:paraId="162E415A" w14:textId="77777777" w:rsidR="007D66AD" w:rsidRPr="00D15683" w:rsidRDefault="007D66AD" w:rsidP="007C1257">
            <w:pPr>
              <w:jc w:val="center"/>
              <w:rPr>
                <w:rFonts w:cs="Calibri"/>
                <w:sz w:val="17"/>
                <w:szCs w:val="17"/>
                <w:lang w:val="en-AU" w:eastAsia="en-AU"/>
              </w:rPr>
            </w:pPr>
            <w:r w:rsidRPr="00D15683">
              <w:rPr>
                <w:rFonts w:cs="Calibri"/>
                <w:sz w:val="17"/>
                <w:szCs w:val="17"/>
                <w:lang w:val="en-AU" w:eastAsia="en-AU"/>
              </w:rPr>
              <w:t> </w:t>
            </w:r>
          </w:p>
        </w:tc>
        <w:tc>
          <w:tcPr>
            <w:tcW w:w="1161" w:type="dxa"/>
            <w:shd w:val="clear" w:color="auto" w:fill="F2F2F2" w:themeFill="background1" w:themeFillShade="F2"/>
            <w:noWrap/>
            <w:hideMark/>
          </w:tcPr>
          <w:p w14:paraId="078DC8FB" w14:textId="77777777" w:rsidR="007D66AD" w:rsidRPr="00D15683" w:rsidRDefault="007D66AD" w:rsidP="007C1257">
            <w:pPr>
              <w:jc w:val="center"/>
              <w:cnfStyle w:val="000000010000" w:firstRow="0" w:lastRow="0" w:firstColumn="0" w:lastColumn="0" w:oddVBand="0" w:evenVBand="0" w:oddHBand="0" w:evenHBand="1" w:firstRowFirstColumn="0" w:firstRowLastColumn="0" w:lastRowFirstColumn="0" w:lastRowLastColumn="0"/>
              <w:rPr>
                <w:rFonts w:cs="Calibri"/>
                <w:sz w:val="17"/>
                <w:szCs w:val="17"/>
                <w:lang w:val="en-AU" w:eastAsia="en-AU"/>
              </w:rPr>
            </w:pPr>
            <w:r w:rsidRPr="00D15683">
              <w:rPr>
                <w:rFonts w:cs="Calibri"/>
                <w:sz w:val="17"/>
                <w:szCs w:val="17"/>
                <w:lang w:val="en-AU" w:eastAsia="en-AU"/>
              </w:rPr>
              <w:t>$m</w:t>
            </w:r>
          </w:p>
        </w:tc>
        <w:tc>
          <w:tcPr>
            <w:tcW w:w="1116" w:type="dxa"/>
            <w:shd w:val="clear" w:color="auto" w:fill="F2F2F2" w:themeFill="background1" w:themeFillShade="F2"/>
          </w:tcPr>
          <w:p w14:paraId="6563E9E6" w14:textId="77777777" w:rsidR="007D66AD" w:rsidRPr="00D15683" w:rsidRDefault="007D66AD" w:rsidP="007C1257">
            <w:pPr>
              <w:jc w:val="center"/>
              <w:cnfStyle w:val="000000010000" w:firstRow="0" w:lastRow="0" w:firstColumn="0" w:lastColumn="0" w:oddVBand="0" w:evenVBand="0" w:oddHBand="0" w:evenHBand="1" w:firstRowFirstColumn="0" w:firstRowLastColumn="0" w:lastRowFirstColumn="0" w:lastRowLastColumn="0"/>
              <w:rPr>
                <w:rFonts w:cs="Calibri"/>
                <w:sz w:val="17"/>
                <w:szCs w:val="17"/>
                <w:lang w:val="en-AU" w:eastAsia="en-AU"/>
              </w:rPr>
            </w:pPr>
            <w:r w:rsidRPr="00D15683">
              <w:rPr>
                <w:rFonts w:cs="Calibri"/>
                <w:sz w:val="17"/>
                <w:szCs w:val="17"/>
                <w:lang w:val="en-AU" w:eastAsia="en-AU"/>
              </w:rPr>
              <w:t>$m</w:t>
            </w:r>
          </w:p>
        </w:tc>
        <w:tc>
          <w:tcPr>
            <w:tcW w:w="957" w:type="dxa"/>
            <w:shd w:val="clear" w:color="auto" w:fill="F2F2F2" w:themeFill="background1" w:themeFillShade="F2"/>
            <w:noWrap/>
          </w:tcPr>
          <w:p w14:paraId="4510F68B" w14:textId="77777777" w:rsidR="007D66AD" w:rsidRPr="00D15683" w:rsidRDefault="007D66AD" w:rsidP="007C1257">
            <w:pPr>
              <w:jc w:val="center"/>
              <w:cnfStyle w:val="000000010000" w:firstRow="0" w:lastRow="0" w:firstColumn="0" w:lastColumn="0" w:oddVBand="0" w:evenVBand="0" w:oddHBand="0" w:evenHBand="1" w:firstRowFirstColumn="0" w:firstRowLastColumn="0" w:lastRowFirstColumn="0" w:lastRowLastColumn="0"/>
              <w:rPr>
                <w:rFonts w:cs="Calibri"/>
                <w:sz w:val="17"/>
                <w:szCs w:val="17"/>
                <w:lang w:val="en-AU" w:eastAsia="en-AU"/>
              </w:rPr>
            </w:pPr>
            <w:r w:rsidRPr="00D15683">
              <w:rPr>
                <w:rFonts w:cs="Calibri"/>
                <w:sz w:val="17"/>
                <w:szCs w:val="17"/>
                <w:lang w:val="en-AU" w:eastAsia="en-AU"/>
              </w:rPr>
              <w:t>$m</w:t>
            </w:r>
          </w:p>
        </w:tc>
        <w:tc>
          <w:tcPr>
            <w:tcW w:w="1031" w:type="dxa"/>
            <w:shd w:val="clear" w:color="auto" w:fill="F2F2F2" w:themeFill="background1" w:themeFillShade="F2"/>
            <w:noWrap/>
          </w:tcPr>
          <w:p w14:paraId="36CF121B" w14:textId="77777777" w:rsidR="007D66AD" w:rsidRPr="00D15683" w:rsidRDefault="007D66AD" w:rsidP="007C1257">
            <w:pPr>
              <w:jc w:val="center"/>
              <w:cnfStyle w:val="000000010000" w:firstRow="0" w:lastRow="0" w:firstColumn="0" w:lastColumn="0" w:oddVBand="0" w:evenVBand="0" w:oddHBand="0" w:evenHBand="1" w:firstRowFirstColumn="0" w:firstRowLastColumn="0" w:lastRowFirstColumn="0" w:lastRowLastColumn="0"/>
              <w:rPr>
                <w:rFonts w:cs="Calibri"/>
                <w:sz w:val="17"/>
                <w:szCs w:val="17"/>
                <w:lang w:val="en-AU" w:eastAsia="en-AU"/>
              </w:rPr>
            </w:pPr>
            <w:r w:rsidRPr="00D15683">
              <w:rPr>
                <w:rFonts w:cs="Calibri"/>
                <w:sz w:val="17"/>
                <w:szCs w:val="17"/>
                <w:lang w:val="en-AU" w:eastAsia="en-AU"/>
              </w:rPr>
              <w:t>$m</w:t>
            </w:r>
          </w:p>
        </w:tc>
        <w:tc>
          <w:tcPr>
            <w:tcW w:w="1103" w:type="dxa"/>
            <w:shd w:val="clear" w:color="auto" w:fill="F2F2F2" w:themeFill="background1" w:themeFillShade="F2"/>
          </w:tcPr>
          <w:p w14:paraId="40F666F5" w14:textId="77777777" w:rsidR="007D66AD" w:rsidRPr="00D15683" w:rsidRDefault="007D66AD" w:rsidP="007C1257">
            <w:pPr>
              <w:jc w:val="center"/>
              <w:cnfStyle w:val="000000010000" w:firstRow="0" w:lastRow="0" w:firstColumn="0" w:lastColumn="0" w:oddVBand="0" w:evenVBand="0" w:oddHBand="0" w:evenHBand="1" w:firstRowFirstColumn="0" w:firstRowLastColumn="0" w:lastRowFirstColumn="0" w:lastRowLastColumn="0"/>
              <w:rPr>
                <w:rFonts w:cs="Calibri"/>
                <w:sz w:val="17"/>
                <w:szCs w:val="17"/>
                <w:lang w:val="en-AU" w:eastAsia="en-AU"/>
              </w:rPr>
            </w:pPr>
            <w:r w:rsidRPr="00D15683">
              <w:rPr>
                <w:rFonts w:cs="Calibri"/>
                <w:sz w:val="17"/>
                <w:szCs w:val="17"/>
                <w:lang w:val="en-AU" w:eastAsia="en-AU"/>
              </w:rPr>
              <w:t>$m</w:t>
            </w:r>
          </w:p>
        </w:tc>
      </w:tr>
      <w:tr w:rsidR="007D66AD" w:rsidRPr="00D15683" w14:paraId="1B253B7B" w14:textId="77777777" w:rsidTr="00F75A4F">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4262" w:type="dxa"/>
            <w:gridSpan w:val="2"/>
            <w:noWrap/>
            <w:hideMark/>
          </w:tcPr>
          <w:p w14:paraId="5AB1C8E4" w14:textId="77777777" w:rsidR="007D66AD" w:rsidRPr="00D15683" w:rsidRDefault="007D66AD" w:rsidP="00324BD2">
            <w:pPr>
              <w:rPr>
                <w:rFonts w:cs="Calibri"/>
                <w:b/>
                <w:sz w:val="17"/>
                <w:szCs w:val="17"/>
                <w:lang w:val="en-AU" w:eastAsia="en-AU"/>
              </w:rPr>
            </w:pPr>
            <w:r w:rsidRPr="00D15683">
              <w:rPr>
                <w:rFonts w:cs="Calibri"/>
                <w:b/>
                <w:sz w:val="17"/>
                <w:szCs w:val="17"/>
                <w:lang w:val="en-AU" w:eastAsia="en-AU"/>
              </w:rPr>
              <w:t>Capital – 202</w:t>
            </w:r>
            <w:r>
              <w:rPr>
                <w:rFonts w:cs="Calibri"/>
                <w:b/>
                <w:sz w:val="17"/>
                <w:szCs w:val="17"/>
                <w:lang w:val="en-AU" w:eastAsia="en-AU"/>
              </w:rPr>
              <w:t>5</w:t>
            </w:r>
            <w:r w:rsidRPr="00D15683">
              <w:rPr>
                <w:rFonts w:cs="Calibri"/>
                <w:b/>
                <w:sz w:val="17"/>
                <w:szCs w:val="17"/>
                <w:lang w:val="en-AU" w:eastAsia="en-AU"/>
              </w:rPr>
              <w:t>-2</w:t>
            </w:r>
            <w:r>
              <w:rPr>
                <w:rFonts w:cs="Calibri"/>
                <w:b/>
                <w:sz w:val="17"/>
                <w:szCs w:val="17"/>
                <w:lang w:val="en-AU" w:eastAsia="en-AU"/>
              </w:rPr>
              <w:t>6</w:t>
            </w:r>
            <w:r w:rsidRPr="00D15683">
              <w:rPr>
                <w:rFonts w:cs="Calibri"/>
                <w:b/>
                <w:sz w:val="17"/>
                <w:szCs w:val="17"/>
                <w:lang w:val="en-AU" w:eastAsia="en-AU"/>
              </w:rPr>
              <w:t xml:space="preserve"> Half-Yearly Review</w:t>
            </w:r>
          </w:p>
        </w:tc>
        <w:tc>
          <w:tcPr>
            <w:tcW w:w="1161" w:type="dxa"/>
            <w:noWrap/>
            <w:hideMark/>
          </w:tcPr>
          <w:p w14:paraId="7174C252" w14:textId="77777777" w:rsidR="007D66AD" w:rsidRPr="00D15683" w:rsidRDefault="007D66AD" w:rsidP="00324BD2">
            <w:pPr>
              <w:cnfStyle w:val="000000100000" w:firstRow="0" w:lastRow="0" w:firstColumn="0" w:lastColumn="0" w:oddVBand="0" w:evenVBand="0" w:oddHBand="1" w:evenHBand="0" w:firstRowFirstColumn="0" w:firstRowLastColumn="0" w:lastRowFirstColumn="0" w:lastRowLastColumn="0"/>
              <w:rPr>
                <w:rFonts w:cs="Calibri"/>
                <w:b/>
                <w:sz w:val="17"/>
                <w:szCs w:val="17"/>
                <w:lang w:val="en-AU" w:eastAsia="en-AU"/>
              </w:rPr>
            </w:pPr>
            <w:r w:rsidRPr="003A2FCA">
              <w:rPr>
                <w:rFonts w:cs="Calibri"/>
                <w:b/>
                <w:color w:val="000000"/>
                <w:sz w:val="17"/>
                <w:szCs w:val="17"/>
              </w:rPr>
              <w:t>20</w:t>
            </w:r>
            <w:r>
              <w:rPr>
                <w:rFonts w:cs="Calibri"/>
                <w:b/>
                <w:color w:val="000000"/>
                <w:sz w:val="17"/>
                <w:szCs w:val="17"/>
              </w:rPr>
              <w:t>,549</w:t>
            </w:r>
          </w:p>
        </w:tc>
        <w:tc>
          <w:tcPr>
            <w:tcW w:w="1116" w:type="dxa"/>
          </w:tcPr>
          <w:p w14:paraId="274FA86B" w14:textId="77777777" w:rsidR="007D66AD" w:rsidRPr="00D15683" w:rsidRDefault="007D66AD" w:rsidP="00324BD2">
            <w:pPr>
              <w:cnfStyle w:val="000000100000" w:firstRow="0" w:lastRow="0" w:firstColumn="0" w:lastColumn="0" w:oddVBand="0" w:evenVBand="0" w:oddHBand="1" w:evenHBand="0" w:firstRowFirstColumn="0" w:firstRowLastColumn="0" w:lastRowFirstColumn="0" w:lastRowLastColumn="0"/>
              <w:rPr>
                <w:rFonts w:cs="Calibri"/>
                <w:b/>
                <w:color w:val="000000"/>
                <w:sz w:val="17"/>
                <w:szCs w:val="17"/>
              </w:rPr>
            </w:pPr>
            <w:r w:rsidRPr="003A2FCA">
              <w:rPr>
                <w:rFonts w:cs="Calibri"/>
                <w:b/>
                <w:color w:val="000000"/>
                <w:sz w:val="17"/>
                <w:szCs w:val="17"/>
              </w:rPr>
              <w:t>20</w:t>
            </w:r>
            <w:r>
              <w:rPr>
                <w:rFonts w:cs="Calibri"/>
                <w:b/>
                <w:color w:val="000000"/>
                <w:sz w:val="17"/>
                <w:szCs w:val="17"/>
              </w:rPr>
              <w:t>,579</w:t>
            </w:r>
          </w:p>
        </w:tc>
        <w:tc>
          <w:tcPr>
            <w:tcW w:w="957" w:type="dxa"/>
            <w:noWrap/>
          </w:tcPr>
          <w:p w14:paraId="35FCE89D" w14:textId="77777777" w:rsidR="007D66AD" w:rsidRPr="00D15683" w:rsidRDefault="007D66AD" w:rsidP="00324BD2">
            <w:pPr>
              <w:cnfStyle w:val="000000100000" w:firstRow="0" w:lastRow="0" w:firstColumn="0" w:lastColumn="0" w:oddVBand="0" w:evenVBand="0" w:oddHBand="1" w:evenHBand="0" w:firstRowFirstColumn="0" w:firstRowLastColumn="0" w:lastRowFirstColumn="0" w:lastRowLastColumn="0"/>
              <w:rPr>
                <w:rFonts w:cs="Calibri"/>
                <w:b/>
                <w:sz w:val="17"/>
                <w:szCs w:val="17"/>
                <w:lang w:val="en-AU" w:eastAsia="en-AU"/>
              </w:rPr>
            </w:pPr>
            <w:r w:rsidRPr="003A2FCA">
              <w:rPr>
                <w:rFonts w:cs="Calibri"/>
                <w:b/>
                <w:color w:val="000000"/>
                <w:sz w:val="17"/>
                <w:szCs w:val="17"/>
              </w:rPr>
              <w:t>20</w:t>
            </w:r>
            <w:r>
              <w:rPr>
                <w:rFonts w:cs="Calibri"/>
                <w:b/>
                <w:color w:val="000000"/>
                <w:sz w:val="17"/>
                <w:szCs w:val="17"/>
              </w:rPr>
              <w:t>,587</w:t>
            </w:r>
          </w:p>
        </w:tc>
        <w:tc>
          <w:tcPr>
            <w:tcW w:w="1031" w:type="dxa"/>
            <w:noWrap/>
          </w:tcPr>
          <w:p w14:paraId="42749D69" w14:textId="77777777" w:rsidR="007D66AD" w:rsidRPr="00D15683" w:rsidRDefault="007D66AD" w:rsidP="00324BD2">
            <w:pPr>
              <w:cnfStyle w:val="000000100000" w:firstRow="0" w:lastRow="0" w:firstColumn="0" w:lastColumn="0" w:oddVBand="0" w:evenVBand="0" w:oddHBand="1" w:evenHBand="0" w:firstRowFirstColumn="0" w:firstRowLastColumn="0" w:lastRowFirstColumn="0" w:lastRowLastColumn="0"/>
              <w:rPr>
                <w:rFonts w:cs="Calibri"/>
                <w:b/>
                <w:sz w:val="17"/>
                <w:szCs w:val="17"/>
                <w:lang w:val="en-AU" w:eastAsia="en-AU"/>
              </w:rPr>
            </w:pPr>
            <w:r w:rsidRPr="003A2FCA">
              <w:rPr>
                <w:rFonts w:cs="Calibri"/>
                <w:b/>
                <w:color w:val="000000"/>
                <w:sz w:val="17"/>
                <w:szCs w:val="17"/>
              </w:rPr>
              <w:t>20</w:t>
            </w:r>
            <w:r>
              <w:rPr>
                <w:rFonts w:cs="Calibri"/>
                <w:b/>
                <w:color w:val="000000"/>
                <w:sz w:val="17"/>
                <w:szCs w:val="17"/>
              </w:rPr>
              <w:t>,443</w:t>
            </w:r>
          </w:p>
        </w:tc>
        <w:tc>
          <w:tcPr>
            <w:tcW w:w="1103" w:type="dxa"/>
          </w:tcPr>
          <w:p w14:paraId="0EC79ED6" w14:textId="77777777" w:rsidR="007D66AD" w:rsidRPr="00D15683" w:rsidDel="007C1257" w:rsidRDefault="007D66AD" w:rsidP="00324BD2">
            <w:pPr>
              <w:cnfStyle w:val="000000100000" w:firstRow="0" w:lastRow="0" w:firstColumn="0" w:lastColumn="0" w:oddVBand="0" w:evenVBand="0" w:oddHBand="1" w:evenHBand="0" w:firstRowFirstColumn="0" w:firstRowLastColumn="0" w:lastRowFirstColumn="0" w:lastRowLastColumn="0"/>
              <w:rPr>
                <w:rFonts w:cs="Calibri"/>
                <w:b/>
                <w:color w:val="000000"/>
                <w:sz w:val="17"/>
                <w:szCs w:val="17"/>
              </w:rPr>
            </w:pPr>
            <w:r>
              <w:rPr>
                <w:rFonts w:cs="Calibri"/>
                <w:b/>
                <w:color w:val="000000"/>
                <w:sz w:val="17"/>
                <w:szCs w:val="17"/>
              </w:rPr>
              <w:t>n.a</w:t>
            </w:r>
          </w:p>
        </w:tc>
      </w:tr>
      <w:tr w:rsidR="007D66AD" w:rsidRPr="00D15683" w14:paraId="2A6B17D5" w14:textId="77777777" w:rsidTr="00F75A4F">
        <w:trPr>
          <w:cnfStyle w:val="000000010000" w:firstRow="0" w:lastRow="0" w:firstColumn="0" w:lastColumn="0" w:oddVBand="0" w:evenVBand="0" w:oddHBand="0" w:evenHBand="1"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4262" w:type="dxa"/>
            <w:gridSpan w:val="2"/>
            <w:noWrap/>
          </w:tcPr>
          <w:p w14:paraId="7E6798F3" w14:textId="77777777" w:rsidR="007D66AD" w:rsidRPr="00D15683" w:rsidRDefault="007D66AD" w:rsidP="008F0099">
            <w:pPr>
              <w:rPr>
                <w:rFonts w:cs="Calibri"/>
                <w:bCs/>
                <w:sz w:val="17"/>
                <w:szCs w:val="17"/>
                <w:highlight w:val="yellow"/>
                <w:lang w:val="en-AU" w:eastAsia="en-AU"/>
              </w:rPr>
            </w:pPr>
            <w:r>
              <w:rPr>
                <w:rFonts w:cs="Calibri"/>
                <w:sz w:val="17"/>
                <w:szCs w:val="17"/>
                <w:lang w:val="en-AU" w:eastAsia="en-AU"/>
              </w:rPr>
              <w:t xml:space="preserve">   </w:t>
            </w:r>
            <w:r w:rsidRPr="00D15683">
              <w:rPr>
                <w:rFonts w:cs="Calibri"/>
                <w:sz w:val="17"/>
                <w:szCs w:val="17"/>
                <w:lang w:val="en-AU" w:eastAsia="en-AU"/>
              </w:rPr>
              <w:t>Capital measures</w:t>
            </w:r>
          </w:p>
        </w:tc>
        <w:tc>
          <w:tcPr>
            <w:tcW w:w="1161" w:type="dxa"/>
            <w:noWrap/>
          </w:tcPr>
          <w:p w14:paraId="6763961D" w14:textId="77777777" w:rsidR="007D66AD" w:rsidRPr="00D15683" w:rsidRDefault="007D66AD" w:rsidP="008F0099">
            <w:pPr>
              <w:cnfStyle w:val="000000010000" w:firstRow="0" w:lastRow="0" w:firstColumn="0" w:lastColumn="0" w:oddVBand="0" w:evenVBand="0" w:oddHBand="0" w:evenHBand="1" w:firstRowFirstColumn="0" w:firstRowLastColumn="0" w:lastRowFirstColumn="0" w:lastRowLastColumn="0"/>
              <w:rPr>
                <w:rFonts w:cs="Calibri"/>
                <w:color w:val="000000"/>
                <w:sz w:val="17"/>
                <w:szCs w:val="17"/>
              </w:rPr>
            </w:pPr>
            <w:r w:rsidRPr="003A2FCA">
              <w:rPr>
                <w:rFonts w:cs="Calibri"/>
                <w:color w:val="000000"/>
                <w:sz w:val="17"/>
                <w:szCs w:val="17"/>
              </w:rPr>
              <w:t>68</w:t>
            </w:r>
          </w:p>
        </w:tc>
        <w:tc>
          <w:tcPr>
            <w:tcW w:w="1116" w:type="dxa"/>
          </w:tcPr>
          <w:p w14:paraId="7282CFD7" w14:textId="77777777" w:rsidR="007D66AD" w:rsidRPr="00D15683" w:rsidRDefault="007D66AD" w:rsidP="008F0099">
            <w:pPr>
              <w:cnfStyle w:val="000000010000" w:firstRow="0" w:lastRow="0" w:firstColumn="0" w:lastColumn="0" w:oddVBand="0" w:evenVBand="0" w:oddHBand="0" w:evenHBand="1" w:firstRowFirstColumn="0" w:firstRowLastColumn="0" w:lastRowFirstColumn="0" w:lastRowLastColumn="0"/>
              <w:rPr>
                <w:rFonts w:cs="Calibri"/>
                <w:color w:val="000000"/>
                <w:sz w:val="17"/>
                <w:szCs w:val="17"/>
              </w:rPr>
            </w:pPr>
            <w:r w:rsidRPr="003A2FCA">
              <w:rPr>
                <w:rFonts w:cs="Calibri"/>
                <w:color w:val="000000"/>
                <w:sz w:val="17"/>
                <w:szCs w:val="17"/>
              </w:rPr>
              <w:t>2,712</w:t>
            </w:r>
          </w:p>
        </w:tc>
        <w:tc>
          <w:tcPr>
            <w:tcW w:w="957" w:type="dxa"/>
            <w:noWrap/>
          </w:tcPr>
          <w:p w14:paraId="1F6C6E3B" w14:textId="77777777" w:rsidR="007D66AD" w:rsidRPr="00D15683" w:rsidRDefault="007D66AD" w:rsidP="008F0099">
            <w:pPr>
              <w:cnfStyle w:val="000000010000" w:firstRow="0" w:lastRow="0" w:firstColumn="0" w:lastColumn="0" w:oddVBand="0" w:evenVBand="0" w:oddHBand="0" w:evenHBand="1" w:firstRowFirstColumn="0" w:firstRowLastColumn="0" w:lastRowFirstColumn="0" w:lastRowLastColumn="0"/>
              <w:rPr>
                <w:rFonts w:cs="Calibri"/>
                <w:color w:val="000000"/>
                <w:sz w:val="17"/>
                <w:szCs w:val="17"/>
              </w:rPr>
            </w:pPr>
            <w:r w:rsidRPr="003A2FCA">
              <w:rPr>
                <w:rFonts w:cs="Calibri"/>
                <w:color w:val="000000"/>
                <w:sz w:val="17"/>
                <w:szCs w:val="17"/>
              </w:rPr>
              <w:t>1,248</w:t>
            </w:r>
          </w:p>
        </w:tc>
        <w:tc>
          <w:tcPr>
            <w:tcW w:w="1031" w:type="dxa"/>
            <w:noWrap/>
          </w:tcPr>
          <w:p w14:paraId="1DCDA27B" w14:textId="77777777" w:rsidR="007D66AD" w:rsidRPr="00D15683" w:rsidRDefault="007D66AD" w:rsidP="008F0099">
            <w:pPr>
              <w:cnfStyle w:val="000000010000" w:firstRow="0" w:lastRow="0" w:firstColumn="0" w:lastColumn="0" w:oddVBand="0" w:evenVBand="0" w:oddHBand="0" w:evenHBand="1" w:firstRowFirstColumn="0" w:firstRowLastColumn="0" w:lastRowFirstColumn="0" w:lastRowLastColumn="0"/>
              <w:rPr>
                <w:rFonts w:cs="Calibri"/>
                <w:color w:val="000000"/>
                <w:sz w:val="17"/>
                <w:szCs w:val="17"/>
              </w:rPr>
            </w:pPr>
            <w:r w:rsidRPr="003A2FCA">
              <w:rPr>
                <w:rFonts w:cs="Calibri"/>
                <w:color w:val="000000"/>
                <w:sz w:val="17"/>
                <w:szCs w:val="17"/>
              </w:rPr>
              <w:t>2,518</w:t>
            </w:r>
          </w:p>
        </w:tc>
        <w:tc>
          <w:tcPr>
            <w:tcW w:w="1103" w:type="dxa"/>
          </w:tcPr>
          <w:p w14:paraId="74DF0260" w14:textId="77777777" w:rsidR="007D66AD" w:rsidRPr="00D15683" w:rsidDel="007C1257" w:rsidRDefault="007D66AD" w:rsidP="008F0099">
            <w:pPr>
              <w:cnfStyle w:val="000000010000" w:firstRow="0" w:lastRow="0" w:firstColumn="0" w:lastColumn="0" w:oddVBand="0" w:evenVBand="0" w:oddHBand="0" w:evenHBand="1" w:firstRowFirstColumn="0" w:firstRowLastColumn="0" w:lastRowFirstColumn="0" w:lastRowLastColumn="0"/>
              <w:rPr>
                <w:rFonts w:cs="Calibri"/>
                <w:color w:val="000000"/>
                <w:sz w:val="17"/>
                <w:szCs w:val="17"/>
              </w:rPr>
            </w:pPr>
            <w:r>
              <w:rPr>
                <w:rFonts w:cs="Calibri"/>
                <w:color w:val="000000"/>
                <w:sz w:val="16"/>
                <w:szCs w:val="16"/>
              </w:rPr>
              <w:t>n.a</w:t>
            </w:r>
          </w:p>
        </w:tc>
      </w:tr>
      <w:tr w:rsidR="007D66AD" w:rsidRPr="00D15683" w14:paraId="157E3396" w14:textId="77777777" w:rsidTr="00F75A4F">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4262" w:type="dxa"/>
            <w:gridSpan w:val="2"/>
            <w:tcBorders>
              <w:bottom w:val="single" w:sz="4" w:space="0" w:color="auto"/>
            </w:tcBorders>
            <w:noWrap/>
            <w:hideMark/>
          </w:tcPr>
          <w:p w14:paraId="697E2310" w14:textId="77777777" w:rsidR="007D66AD" w:rsidRPr="00D15683" w:rsidRDefault="007D66AD" w:rsidP="008F0099">
            <w:pPr>
              <w:rPr>
                <w:rFonts w:cs="Calibri"/>
                <w:color w:val="000000"/>
                <w:sz w:val="17"/>
                <w:szCs w:val="17"/>
                <w:lang w:val="en-AU" w:eastAsia="en-AU"/>
              </w:rPr>
            </w:pPr>
            <w:r w:rsidRPr="00D15683">
              <w:rPr>
                <w:rFonts w:cs="Calibri"/>
                <w:color w:val="000000" w:themeColor="text1"/>
                <w:sz w:val="17"/>
                <w:szCs w:val="17"/>
                <w:vertAlign w:val="superscript"/>
                <w:lang w:val="en-AU" w:eastAsia="en-AU"/>
              </w:rPr>
              <w:t xml:space="preserve"> </w:t>
            </w:r>
            <w:r>
              <w:rPr>
                <w:rFonts w:cs="Calibri"/>
                <w:color w:val="000000" w:themeColor="text1"/>
                <w:sz w:val="17"/>
                <w:szCs w:val="17"/>
                <w:vertAlign w:val="superscript"/>
                <w:lang w:val="en-AU" w:eastAsia="en-AU"/>
              </w:rPr>
              <w:t xml:space="preserve">     </w:t>
            </w:r>
            <w:r w:rsidRPr="00D15683">
              <w:rPr>
                <w:rFonts w:cs="Calibri"/>
                <w:color w:val="000000"/>
                <w:sz w:val="17"/>
                <w:szCs w:val="17"/>
                <w:lang w:val="en-AU" w:eastAsia="en-AU"/>
              </w:rPr>
              <w:t>Parameter and other variations</w:t>
            </w:r>
            <w:r>
              <w:rPr>
                <w:rStyle w:val="FootnoteReference"/>
              </w:rPr>
              <w:footnoteReference w:id="5"/>
            </w:r>
          </w:p>
        </w:tc>
        <w:tc>
          <w:tcPr>
            <w:tcW w:w="1161" w:type="dxa"/>
            <w:tcBorders>
              <w:bottom w:val="single" w:sz="4" w:space="0" w:color="auto"/>
            </w:tcBorders>
            <w:noWrap/>
            <w:hideMark/>
          </w:tcPr>
          <w:p w14:paraId="2714111A" w14:textId="77777777" w:rsidR="007D66AD" w:rsidRPr="003A2FCA" w:rsidRDefault="007D66AD" w:rsidP="008F0099">
            <w:pPr>
              <w:cnfStyle w:val="000000100000" w:firstRow="0" w:lastRow="0" w:firstColumn="0" w:lastColumn="0" w:oddVBand="0" w:evenVBand="0" w:oddHBand="1" w:evenHBand="0" w:firstRowFirstColumn="0" w:firstRowLastColumn="0" w:lastRowFirstColumn="0" w:lastRowLastColumn="0"/>
              <w:rPr>
                <w:rFonts w:cs="Calibri"/>
                <w:color w:val="000000"/>
                <w:sz w:val="17"/>
                <w:szCs w:val="17"/>
              </w:rPr>
            </w:pPr>
            <w:r w:rsidRPr="003A2FCA">
              <w:rPr>
                <w:rFonts w:cs="Calibri"/>
                <w:color w:val="000000"/>
                <w:sz w:val="17"/>
                <w:szCs w:val="17"/>
              </w:rPr>
              <w:t>2,307</w:t>
            </w:r>
          </w:p>
        </w:tc>
        <w:tc>
          <w:tcPr>
            <w:tcW w:w="1116" w:type="dxa"/>
            <w:tcBorders>
              <w:bottom w:val="single" w:sz="4" w:space="0" w:color="auto"/>
            </w:tcBorders>
          </w:tcPr>
          <w:p w14:paraId="47E0E8B0" w14:textId="77777777" w:rsidR="007D66AD" w:rsidRPr="00D15683" w:rsidRDefault="007D66AD" w:rsidP="008F0099">
            <w:pPr>
              <w:cnfStyle w:val="000000100000" w:firstRow="0" w:lastRow="0" w:firstColumn="0" w:lastColumn="0" w:oddVBand="0" w:evenVBand="0" w:oddHBand="1" w:evenHBand="0" w:firstRowFirstColumn="0" w:firstRowLastColumn="0" w:lastRowFirstColumn="0" w:lastRowLastColumn="0"/>
              <w:rPr>
                <w:rFonts w:cs="Calibri"/>
                <w:color w:val="000000"/>
                <w:sz w:val="17"/>
                <w:szCs w:val="17"/>
              </w:rPr>
            </w:pPr>
            <w:r w:rsidRPr="003A2FCA">
              <w:rPr>
                <w:rFonts w:cs="Calibri"/>
                <w:color w:val="000000"/>
                <w:sz w:val="17"/>
                <w:szCs w:val="17"/>
              </w:rPr>
              <w:t>(1,416)</w:t>
            </w:r>
          </w:p>
        </w:tc>
        <w:tc>
          <w:tcPr>
            <w:tcW w:w="957" w:type="dxa"/>
            <w:tcBorders>
              <w:bottom w:val="single" w:sz="4" w:space="0" w:color="auto"/>
            </w:tcBorders>
            <w:noWrap/>
          </w:tcPr>
          <w:p w14:paraId="1A4B8467" w14:textId="77777777" w:rsidR="007D66AD" w:rsidRPr="003A2FCA" w:rsidRDefault="007D66AD" w:rsidP="008F0099">
            <w:pPr>
              <w:cnfStyle w:val="000000100000" w:firstRow="0" w:lastRow="0" w:firstColumn="0" w:lastColumn="0" w:oddVBand="0" w:evenVBand="0" w:oddHBand="1" w:evenHBand="0" w:firstRowFirstColumn="0" w:firstRowLastColumn="0" w:lastRowFirstColumn="0" w:lastRowLastColumn="0"/>
              <w:rPr>
                <w:rFonts w:cs="Calibri"/>
                <w:color w:val="000000"/>
                <w:sz w:val="17"/>
                <w:szCs w:val="17"/>
              </w:rPr>
            </w:pPr>
            <w:r w:rsidRPr="003A2FCA">
              <w:rPr>
                <w:rFonts w:cs="Calibri"/>
                <w:color w:val="000000"/>
                <w:sz w:val="17"/>
                <w:szCs w:val="17"/>
              </w:rPr>
              <w:t>(493)</w:t>
            </w:r>
          </w:p>
        </w:tc>
        <w:tc>
          <w:tcPr>
            <w:tcW w:w="1031" w:type="dxa"/>
            <w:tcBorders>
              <w:bottom w:val="single" w:sz="4" w:space="0" w:color="auto"/>
            </w:tcBorders>
            <w:noWrap/>
          </w:tcPr>
          <w:p w14:paraId="5E231C70" w14:textId="77777777" w:rsidR="007D66AD" w:rsidRPr="003A2FCA" w:rsidRDefault="007D66AD" w:rsidP="008F0099">
            <w:pPr>
              <w:cnfStyle w:val="000000100000" w:firstRow="0" w:lastRow="0" w:firstColumn="0" w:lastColumn="0" w:oddVBand="0" w:evenVBand="0" w:oddHBand="1" w:evenHBand="0" w:firstRowFirstColumn="0" w:firstRowLastColumn="0" w:lastRowFirstColumn="0" w:lastRowLastColumn="0"/>
              <w:rPr>
                <w:rFonts w:cs="Calibri"/>
                <w:color w:val="000000"/>
                <w:sz w:val="17"/>
                <w:szCs w:val="17"/>
              </w:rPr>
            </w:pPr>
            <w:r w:rsidRPr="003A2FCA">
              <w:rPr>
                <w:rFonts w:cs="Calibri"/>
                <w:color w:val="000000"/>
                <w:sz w:val="17"/>
                <w:szCs w:val="17"/>
              </w:rPr>
              <w:t>(1,924)</w:t>
            </w:r>
          </w:p>
        </w:tc>
        <w:tc>
          <w:tcPr>
            <w:tcW w:w="1103" w:type="dxa"/>
            <w:tcBorders>
              <w:bottom w:val="single" w:sz="4" w:space="0" w:color="auto"/>
            </w:tcBorders>
          </w:tcPr>
          <w:p w14:paraId="0406D74C" w14:textId="77777777" w:rsidR="007D66AD" w:rsidRPr="00D15683" w:rsidRDefault="007D66AD" w:rsidP="008F0099">
            <w:pPr>
              <w:cnfStyle w:val="000000100000" w:firstRow="0" w:lastRow="0" w:firstColumn="0" w:lastColumn="0" w:oddVBand="0" w:evenVBand="0" w:oddHBand="1" w:evenHBand="0" w:firstRowFirstColumn="0" w:firstRowLastColumn="0" w:lastRowFirstColumn="0" w:lastRowLastColumn="0"/>
              <w:rPr>
                <w:rFonts w:cs="Calibri"/>
                <w:color w:val="000000"/>
                <w:sz w:val="17"/>
                <w:szCs w:val="17"/>
                <w:lang w:val="en-AU" w:eastAsia="en-AU"/>
              </w:rPr>
            </w:pPr>
            <w:r>
              <w:rPr>
                <w:rFonts w:cs="Calibri"/>
                <w:color w:val="000000"/>
                <w:sz w:val="16"/>
                <w:szCs w:val="16"/>
              </w:rPr>
              <w:t>n.a</w:t>
            </w:r>
          </w:p>
        </w:tc>
      </w:tr>
      <w:tr w:rsidR="007D66AD" w:rsidRPr="00D15683" w14:paraId="6B3EFF90" w14:textId="77777777" w:rsidTr="00F75A4F">
        <w:trPr>
          <w:cnfStyle w:val="000000010000" w:firstRow="0" w:lastRow="0" w:firstColumn="0" w:lastColumn="0" w:oddVBand="0" w:evenVBand="0" w:oddHBand="0" w:evenHBand="1"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4262" w:type="dxa"/>
            <w:gridSpan w:val="2"/>
            <w:tcBorders>
              <w:top w:val="single" w:sz="4" w:space="0" w:color="auto"/>
              <w:bottom w:val="single" w:sz="4" w:space="0" w:color="auto"/>
            </w:tcBorders>
            <w:noWrap/>
            <w:hideMark/>
          </w:tcPr>
          <w:p w14:paraId="258DC514" w14:textId="77777777" w:rsidR="007D66AD" w:rsidRPr="00D15683" w:rsidRDefault="007D66AD" w:rsidP="00324BD2">
            <w:pPr>
              <w:rPr>
                <w:rFonts w:cs="Calibri"/>
                <w:b/>
                <w:sz w:val="17"/>
                <w:szCs w:val="17"/>
                <w:lang w:val="en-AU" w:eastAsia="en-AU"/>
              </w:rPr>
            </w:pPr>
            <w:r w:rsidRPr="00D15683">
              <w:rPr>
                <w:rFonts w:cs="Calibri"/>
                <w:b/>
                <w:sz w:val="17"/>
                <w:szCs w:val="17"/>
                <w:lang w:val="en-AU" w:eastAsia="en-AU"/>
              </w:rPr>
              <w:t>Capital – 202</w:t>
            </w:r>
            <w:r>
              <w:rPr>
                <w:rFonts w:cs="Calibri"/>
                <w:b/>
                <w:sz w:val="17"/>
                <w:szCs w:val="17"/>
                <w:lang w:val="en-AU" w:eastAsia="en-AU"/>
              </w:rPr>
              <w:t>6</w:t>
            </w:r>
            <w:r w:rsidRPr="00D15683">
              <w:rPr>
                <w:rFonts w:cs="Calibri"/>
                <w:b/>
                <w:sz w:val="17"/>
                <w:szCs w:val="17"/>
                <w:lang w:val="en-AU" w:eastAsia="en-AU"/>
              </w:rPr>
              <w:t>-2</w:t>
            </w:r>
            <w:r>
              <w:rPr>
                <w:rFonts w:cs="Calibri"/>
                <w:b/>
                <w:sz w:val="17"/>
                <w:szCs w:val="17"/>
                <w:lang w:val="en-AU" w:eastAsia="en-AU"/>
              </w:rPr>
              <w:t>7</w:t>
            </w:r>
            <w:r w:rsidRPr="00D15683">
              <w:rPr>
                <w:rFonts w:cs="Calibri"/>
                <w:b/>
                <w:sz w:val="17"/>
                <w:szCs w:val="17"/>
                <w:lang w:val="en-AU" w:eastAsia="en-AU"/>
              </w:rPr>
              <w:t xml:space="preserve"> Budget</w:t>
            </w:r>
          </w:p>
        </w:tc>
        <w:tc>
          <w:tcPr>
            <w:tcW w:w="1161" w:type="dxa"/>
            <w:tcBorders>
              <w:top w:val="single" w:sz="4" w:space="0" w:color="auto"/>
              <w:bottom w:val="single" w:sz="4" w:space="0" w:color="auto"/>
            </w:tcBorders>
            <w:noWrap/>
            <w:hideMark/>
          </w:tcPr>
          <w:p w14:paraId="4ACE63F6" w14:textId="77777777" w:rsidR="007D66AD" w:rsidRPr="00D15683" w:rsidRDefault="007D66AD" w:rsidP="00324BD2">
            <w:pPr>
              <w:cnfStyle w:val="000000010000" w:firstRow="0" w:lastRow="0" w:firstColumn="0" w:lastColumn="0" w:oddVBand="0" w:evenVBand="0" w:oddHBand="0" w:evenHBand="1" w:firstRowFirstColumn="0" w:firstRowLastColumn="0" w:lastRowFirstColumn="0" w:lastRowLastColumn="0"/>
              <w:rPr>
                <w:rFonts w:cs="Calibri"/>
                <w:b/>
                <w:sz w:val="17"/>
                <w:szCs w:val="17"/>
                <w:lang w:val="en-AU" w:eastAsia="en-AU"/>
              </w:rPr>
            </w:pPr>
            <w:r w:rsidRPr="003A2FCA">
              <w:rPr>
                <w:rFonts w:cs="Calibri"/>
                <w:b/>
                <w:sz w:val="17"/>
                <w:szCs w:val="17"/>
                <w:lang w:val="en-AU" w:eastAsia="en-AU"/>
              </w:rPr>
              <w:t>22</w:t>
            </w:r>
            <w:r>
              <w:rPr>
                <w:rFonts w:cs="Calibri"/>
                <w:b/>
                <w:sz w:val="17"/>
                <w:szCs w:val="17"/>
                <w:lang w:val="en-AU" w:eastAsia="en-AU"/>
              </w:rPr>
              <w:t>,924</w:t>
            </w:r>
          </w:p>
        </w:tc>
        <w:tc>
          <w:tcPr>
            <w:tcW w:w="1116" w:type="dxa"/>
            <w:tcBorders>
              <w:top w:val="single" w:sz="4" w:space="0" w:color="auto"/>
              <w:bottom w:val="single" w:sz="4" w:space="0" w:color="auto"/>
            </w:tcBorders>
          </w:tcPr>
          <w:p w14:paraId="6ADDAA15" w14:textId="77777777" w:rsidR="007D66AD" w:rsidRPr="00D15683" w:rsidRDefault="007D66AD" w:rsidP="00324BD2">
            <w:pPr>
              <w:cnfStyle w:val="000000010000" w:firstRow="0" w:lastRow="0" w:firstColumn="0" w:lastColumn="0" w:oddVBand="0" w:evenVBand="0" w:oddHBand="0" w:evenHBand="1" w:firstRowFirstColumn="0" w:firstRowLastColumn="0" w:lastRowFirstColumn="0" w:lastRowLastColumn="0"/>
              <w:rPr>
                <w:rFonts w:cs="Calibri"/>
                <w:b/>
                <w:sz w:val="17"/>
                <w:szCs w:val="17"/>
                <w:lang w:val="en-AU" w:eastAsia="en-AU"/>
              </w:rPr>
            </w:pPr>
            <w:r w:rsidRPr="003A2FCA">
              <w:rPr>
                <w:rFonts w:cs="Calibri"/>
                <w:b/>
                <w:sz w:val="17"/>
                <w:szCs w:val="17"/>
                <w:lang w:val="en-AU" w:eastAsia="en-AU"/>
              </w:rPr>
              <w:t>21</w:t>
            </w:r>
            <w:r>
              <w:rPr>
                <w:rFonts w:cs="Calibri"/>
                <w:b/>
                <w:sz w:val="17"/>
                <w:szCs w:val="17"/>
                <w:lang w:val="en-AU" w:eastAsia="en-AU"/>
              </w:rPr>
              <w:t>,876</w:t>
            </w:r>
          </w:p>
        </w:tc>
        <w:tc>
          <w:tcPr>
            <w:tcW w:w="957" w:type="dxa"/>
            <w:tcBorders>
              <w:top w:val="single" w:sz="4" w:space="0" w:color="auto"/>
              <w:bottom w:val="single" w:sz="4" w:space="0" w:color="auto"/>
            </w:tcBorders>
            <w:noWrap/>
          </w:tcPr>
          <w:p w14:paraId="54D2E00A" w14:textId="77777777" w:rsidR="007D66AD" w:rsidRPr="00D15683" w:rsidRDefault="007D66AD" w:rsidP="00324BD2">
            <w:pPr>
              <w:cnfStyle w:val="000000010000" w:firstRow="0" w:lastRow="0" w:firstColumn="0" w:lastColumn="0" w:oddVBand="0" w:evenVBand="0" w:oddHBand="0" w:evenHBand="1" w:firstRowFirstColumn="0" w:firstRowLastColumn="0" w:lastRowFirstColumn="0" w:lastRowLastColumn="0"/>
              <w:rPr>
                <w:rFonts w:cs="Calibri"/>
                <w:b/>
                <w:sz w:val="17"/>
                <w:szCs w:val="17"/>
                <w:lang w:val="en-AU" w:eastAsia="en-AU"/>
              </w:rPr>
            </w:pPr>
            <w:r w:rsidRPr="003A2FCA">
              <w:rPr>
                <w:rFonts w:cs="Calibri"/>
                <w:b/>
                <w:sz w:val="17"/>
                <w:szCs w:val="17"/>
                <w:lang w:val="en-AU" w:eastAsia="en-AU"/>
              </w:rPr>
              <w:t>21</w:t>
            </w:r>
            <w:r>
              <w:rPr>
                <w:rFonts w:cs="Calibri"/>
                <w:b/>
                <w:sz w:val="17"/>
                <w:szCs w:val="17"/>
                <w:lang w:val="en-AU" w:eastAsia="en-AU"/>
              </w:rPr>
              <w:t>,342</w:t>
            </w:r>
          </w:p>
        </w:tc>
        <w:tc>
          <w:tcPr>
            <w:tcW w:w="1031" w:type="dxa"/>
            <w:tcBorders>
              <w:top w:val="single" w:sz="4" w:space="0" w:color="auto"/>
              <w:bottom w:val="single" w:sz="4" w:space="0" w:color="auto"/>
            </w:tcBorders>
            <w:noWrap/>
          </w:tcPr>
          <w:p w14:paraId="38E9B594" w14:textId="77777777" w:rsidR="007D66AD" w:rsidRPr="00D15683" w:rsidRDefault="007D66AD" w:rsidP="00324BD2">
            <w:pPr>
              <w:cnfStyle w:val="000000010000" w:firstRow="0" w:lastRow="0" w:firstColumn="0" w:lastColumn="0" w:oddVBand="0" w:evenVBand="0" w:oddHBand="0" w:evenHBand="1" w:firstRowFirstColumn="0" w:firstRowLastColumn="0" w:lastRowFirstColumn="0" w:lastRowLastColumn="0"/>
              <w:rPr>
                <w:rFonts w:cs="Calibri"/>
                <w:b/>
                <w:sz w:val="17"/>
                <w:szCs w:val="17"/>
                <w:lang w:val="en-AU" w:eastAsia="en-AU"/>
              </w:rPr>
            </w:pPr>
            <w:r w:rsidRPr="003A2FCA">
              <w:rPr>
                <w:rFonts w:cs="Calibri"/>
                <w:b/>
                <w:sz w:val="17"/>
                <w:szCs w:val="17"/>
                <w:lang w:val="en-AU" w:eastAsia="en-AU"/>
              </w:rPr>
              <w:t>21</w:t>
            </w:r>
            <w:r>
              <w:rPr>
                <w:rFonts w:cs="Calibri"/>
                <w:b/>
                <w:sz w:val="17"/>
                <w:szCs w:val="17"/>
                <w:lang w:val="en-AU" w:eastAsia="en-AU"/>
              </w:rPr>
              <w:t>,037</w:t>
            </w:r>
          </w:p>
        </w:tc>
        <w:tc>
          <w:tcPr>
            <w:tcW w:w="1103" w:type="dxa"/>
            <w:tcBorders>
              <w:top w:val="single" w:sz="4" w:space="0" w:color="auto"/>
              <w:bottom w:val="single" w:sz="4" w:space="0" w:color="auto"/>
            </w:tcBorders>
          </w:tcPr>
          <w:p w14:paraId="78E7AF5A" w14:textId="77777777" w:rsidR="007D66AD" w:rsidRPr="00D15683" w:rsidRDefault="007D66AD" w:rsidP="00324BD2">
            <w:pPr>
              <w:cnfStyle w:val="000000010000" w:firstRow="0" w:lastRow="0" w:firstColumn="0" w:lastColumn="0" w:oddVBand="0" w:evenVBand="0" w:oddHBand="0" w:evenHBand="1" w:firstRowFirstColumn="0" w:firstRowLastColumn="0" w:lastRowFirstColumn="0" w:lastRowLastColumn="0"/>
              <w:rPr>
                <w:rFonts w:cs="Calibri"/>
                <w:b/>
                <w:sz w:val="17"/>
                <w:szCs w:val="17"/>
                <w:lang w:val="en-AU" w:eastAsia="en-AU"/>
              </w:rPr>
            </w:pPr>
            <w:r w:rsidRPr="003A2FCA">
              <w:rPr>
                <w:rFonts w:cs="Calibri"/>
                <w:b/>
                <w:sz w:val="17"/>
                <w:szCs w:val="17"/>
                <w:lang w:val="en-AU" w:eastAsia="en-AU"/>
              </w:rPr>
              <w:t>20</w:t>
            </w:r>
            <w:r>
              <w:rPr>
                <w:rFonts w:cs="Calibri"/>
                <w:b/>
                <w:sz w:val="17"/>
                <w:szCs w:val="17"/>
                <w:lang w:val="en-AU" w:eastAsia="en-AU"/>
              </w:rPr>
              <w:t>,590</w:t>
            </w:r>
          </w:p>
        </w:tc>
      </w:tr>
    </w:tbl>
    <w:p w14:paraId="6ADF187E" w14:textId="77777777" w:rsidR="007D66AD" w:rsidRPr="00CC2FE8" w:rsidRDefault="007D66AD" w:rsidP="00CC2FE8">
      <w:pPr>
        <w:pStyle w:val="Notereference"/>
        <w:rPr>
          <w:lang w:val="en-AU"/>
        </w:rPr>
      </w:pPr>
      <w:r w:rsidRPr="00154B37">
        <w:rPr>
          <w:lang w:val="en-AU"/>
        </w:rPr>
        <w:t>n.a = not available</w:t>
      </w:r>
    </w:p>
    <w:p w14:paraId="09ABBF33" w14:textId="77777777" w:rsidR="0051640E" w:rsidRDefault="0051640E">
      <w:pPr>
        <w:spacing w:before="360" w:after="120"/>
        <w:ind w:left="851" w:hanging="851"/>
        <w:sectPr w:rsidR="0051640E" w:rsidSect="00EF5AD4">
          <w:headerReference w:type="even" r:id="rId68"/>
          <w:headerReference w:type="default" r:id="rId69"/>
          <w:footerReference w:type="even" r:id="rId70"/>
          <w:footerReference w:type="default" r:id="rId71"/>
          <w:headerReference w:type="first" r:id="rId72"/>
          <w:footerReference w:type="first" r:id="rId73"/>
          <w:footnotePr>
            <w:numRestart w:val="eachSect"/>
          </w:footnotePr>
          <w:pgSz w:w="11907" w:h="16840" w:code="9"/>
          <w:pgMar w:top="1134" w:right="1134" w:bottom="567" w:left="1134" w:header="454" w:footer="454" w:gutter="0"/>
          <w:pgNumType w:start="1"/>
          <w:cols w:space="720"/>
          <w:titlePg/>
        </w:sectPr>
      </w:pPr>
    </w:p>
    <w:p w14:paraId="0DB11A18" w14:textId="77777777" w:rsidR="0051640E" w:rsidRDefault="0051640E" w:rsidP="00D373CB">
      <w:pPr>
        <w:pStyle w:val="Heading1"/>
        <w:numPr>
          <w:ilvl w:val="0"/>
          <w:numId w:val="94"/>
        </w:numPr>
        <w:ind w:left="851" w:hanging="851"/>
      </w:pPr>
      <w:bookmarkStart w:id="37" w:name="_Toc233711351"/>
      <w:r w:rsidRPr="00304D7E">
        <w:lastRenderedPageBreak/>
        <w:t>R</w:t>
      </w:r>
      <w:r>
        <w:t>evenue</w:t>
      </w:r>
      <w:bookmarkEnd w:id="37"/>
    </w:p>
    <w:tbl>
      <w:tblPr>
        <w:tblStyle w:val="Focusbox"/>
        <w:tblW w:w="0" w:type="auto"/>
        <w:tblLook w:val="04A0" w:firstRow="1" w:lastRow="0" w:firstColumn="1" w:lastColumn="0" w:noHBand="0" w:noVBand="1"/>
        <w:tblCaption w:val="4. Revenue - Focus box"/>
        <w:tblDescription w:val="4. Revenue - Focus box"/>
      </w:tblPr>
      <w:tblGrid>
        <w:gridCol w:w="9629"/>
      </w:tblGrid>
      <w:tr w:rsidR="0051640E" w14:paraId="4ABC09AA" w14:textId="77777777">
        <w:trPr>
          <w:trHeight w:val="781"/>
        </w:trPr>
        <w:tc>
          <w:tcPr>
            <w:tcW w:w="9629" w:type="dxa"/>
          </w:tcPr>
          <w:p w14:paraId="5E42C84F" w14:textId="77777777" w:rsidR="0051640E" w:rsidRPr="00B52B53" w:rsidRDefault="0051640E" w:rsidP="00306922">
            <w:pPr>
              <w:pStyle w:val="Bullet1"/>
            </w:pPr>
            <w:r w:rsidRPr="23BF3982">
              <w:t>Taxation revenue has been revised down by $192.1 million in 2025-26 and $7.1 billion over the four years to 2029-30. A weaker outlook for the property market following a material shift in the cash rate since the 2025-26 Half-Yearly Review has placed significant downward pressure on property prices and transaction volumes. As a result, transfer duty and land tax have been revised down by $8.4 billion over the four years to 2029-30.</w:t>
            </w:r>
          </w:p>
          <w:p w14:paraId="430B6461" w14:textId="77777777" w:rsidR="0051640E" w:rsidRPr="00B52B53" w:rsidRDefault="0051640E" w:rsidP="00306922">
            <w:pPr>
              <w:pStyle w:val="Bullet1"/>
            </w:pPr>
            <w:r w:rsidRPr="23BF3982">
              <w:t>Revenue from other dividends and distributions has been revised up by $5.3 billion over the four years to 2029-30, largely driven by investment fund distributions supported by the successful implementation of the OneFund strategy through 2025-26.</w:t>
            </w:r>
          </w:p>
          <w:p w14:paraId="2716A35F" w14:textId="77777777" w:rsidR="0051640E" w:rsidRPr="009D6E01" w:rsidRDefault="0051640E" w:rsidP="00306922">
            <w:pPr>
              <w:pStyle w:val="Bullet1"/>
            </w:pPr>
            <w:r w:rsidRPr="23BF3982">
              <w:t>The NSW GST relativity will fall in 2026-27 following the Commonwealth Grants Commission’s 2026 Update driven by changes to the relativity methodology agreed as part of the 2018 GST distribution reforms. However, forecast increases in the national GST pool, and an expected recovery in the NSW relativity from 2027-28 onwards, is expected to result in an overall upward revision to GST revenue of $346.0 million in 2025</w:t>
            </w:r>
            <w:r>
              <w:noBreakHyphen/>
            </w:r>
            <w:r w:rsidRPr="23BF3982">
              <w:t>26 and $5.6 billion over the four years to 2029</w:t>
            </w:r>
            <w:r>
              <w:noBreakHyphen/>
            </w:r>
            <w:r w:rsidRPr="23BF3982">
              <w:t>30, offsetting some of the decline in taxation revenues.</w:t>
            </w:r>
          </w:p>
          <w:p w14:paraId="2A864DF4" w14:textId="77777777" w:rsidR="0051640E" w:rsidRPr="004157ED" w:rsidRDefault="0051640E" w:rsidP="00306922">
            <w:pPr>
              <w:pStyle w:val="Bullet1"/>
            </w:pPr>
            <w:r w:rsidRPr="23BF3982">
              <w:t>In January 2026, states and territories secured a Health and Disability deal following negotiations with the Australian Government. The new National Health Reform Agreement (NHRA) Addendum includes a guaranteed level of additional funding for hospital activity. As part of the Disability Agreement, state and territory National</w:t>
            </w:r>
            <w:r>
              <w:t> </w:t>
            </w:r>
            <w:r w:rsidRPr="23BF3982">
              <w:t>Disability Insurance Scheme (NDIS) contributions will be adjusted to be in line with actual scheme growth, capped at 8 per cent, from 1 July 2028. New South Wales will also commence delivery of the Commonwealth’s Thriving Kids program from October</w:t>
            </w:r>
            <w:r>
              <w:t> </w:t>
            </w:r>
            <w:r w:rsidRPr="23BF3982">
              <w:t xml:space="preserve">2026, which will be jointly funded with the Australian Government. </w:t>
            </w:r>
          </w:p>
          <w:p w14:paraId="7D694654" w14:textId="77777777" w:rsidR="0051640E" w:rsidRPr="008574FB" w:rsidRDefault="0051640E" w:rsidP="00DF30AF">
            <w:pPr>
              <w:pStyle w:val="Bullet1"/>
            </w:pPr>
            <w:r w:rsidRPr="636C25DD">
              <w:t xml:space="preserve">Payments to New South Wales </w:t>
            </w:r>
            <w:r w:rsidRPr="0BDFF6B9">
              <w:t>from</w:t>
            </w:r>
            <w:r>
              <w:t xml:space="preserve"> the Australian Government excluding general purpose grants</w:t>
            </w:r>
            <w:r w:rsidRPr="636C25DD">
              <w:t xml:space="preserve"> have increased by </w:t>
            </w:r>
            <w:r w:rsidRPr="003D209B">
              <w:t>$</w:t>
            </w:r>
            <w:r>
              <w:t>4.7</w:t>
            </w:r>
            <w:r w:rsidRPr="00BD1370">
              <w:rPr>
                <w:lang w:val="en-AU"/>
              </w:rPr>
              <w:t xml:space="preserve"> billion</w:t>
            </w:r>
            <w:r w:rsidRPr="636C25DD">
              <w:t xml:space="preserve"> over the four years to 2029-30 due primarily to the new NHRA Addendum and implementation of the new agreement on Foundational Supports.</w:t>
            </w:r>
          </w:p>
        </w:tc>
      </w:tr>
    </w:tbl>
    <w:p w14:paraId="2ACB900E" w14:textId="77777777" w:rsidR="0051640E" w:rsidRDefault="0051640E" w:rsidP="0051640E">
      <w:pPr>
        <w:pStyle w:val="41Heading2"/>
        <w:ind w:left="851" w:hanging="851"/>
        <w:outlineLvl w:val="9"/>
      </w:pPr>
      <w:bookmarkStart w:id="38" w:name="_Toc233711352"/>
      <w:r>
        <w:t>Revenue</w:t>
      </w:r>
      <w:bookmarkEnd w:id="38"/>
    </w:p>
    <w:p w14:paraId="5E6245FF" w14:textId="77777777" w:rsidR="0051640E" w:rsidRDefault="0051640E" w:rsidP="00306922">
      <w:pPr>
        <w:pStyle w:val="BodyText"/>
      </w:pPr>
      <w:r w:rsidRPr="52D5FF0A">
        <w:rPr>
          <w:lang w:val="en-US"/>
        </w:rPr>
        <w:t>General government sector revenue is projected to be $126.7 billion in 2025-26. This is $851.8 million higher than forecast at the 2025-26 Half-Yearly Review. This revision is largely due to the timing of Disaster Recovery Funding Arrangement payments from the Australian Government, including prepayment of essential asset reconstruction works. Total revenue is expected to grow at an average annual rate of 3.6 per cent over the four years to 2029-30.</w:t>
      </w:r>
    </w:p>
    <w:p w14:paraId="7B242A77" w14:textId="77777777" w:rsidR="0051640E" w:rsidRDefault="0051640E">
      <w:pPr>
        <w:spacing w:before="360" w:after="120"/>
        <w:ind w:left="851" w:hanging="851"/>
        <w:rPr>
          <w:rFonts w:eastAsia="MS Mincho" w:cs="Arial"/>
          <w:iCs/>
          <w:noProof/>
          <w:color w:val="000000" w:themeColor="text1"/>
          <w:szCs w:val="22"/>
        </w:rPr>
      </w:pPr>
      <w:r>
        <w:br w:type="page"/>
      </w:r>
    </w:p>
    <w:p w14:paraId="357E0779" w14:textId="77777777" w:rsidR="0051640E" w:rsidRPr="00F8611B" w:rsidRDefault="0051640E" w:rsidP="0051640E">
      <w:pPr>
        <w:pStyle w:val="Table4X"/>
        <w:ind w:left="1418" w:hanging="1418"/>
      </w:pPr>
      <w:r w:rsidRPr="00F8611B">
        <w:lastRenderedPageBreak/>
        <w:t>General government sector – summary of revenue and its components</w:t>
      </w:r>
    </w:p>
    <w:tbl>
      <w:tblPr>
        <w:tblW w:w="9639" w:type="dxa"/>
        <w:jc w:val="center"/>
        <w:tblLayout w:type="fixed"/>
        <w:tblLook w:val="04A0" w:firstRow="1" w:lastRow="0" w:firstColumn="1" w:lastColumn="0" w:noHBand="0" w:noVBand="1"/>
        <w:tblCaption w:val="Table 4.1: General government sector – summary of revenue and its components"/>
        <w:tblDescription w:val="Table 4.1: General government sector – summary of revenue and its components"/>
      </w:tblPr>
      <w:tblGrid>
        <w:gridCol w:w="2552"/>
        <w:gridCol w:w="992"/>
        <w:gridCol w:w="1023"/>
        <w:gridCol w:w="962"/>
        <w:gridCol w:w="992"/>
        <w:gridCol w:w="992"/>
        <w:gridCol w:w="992"/>
        <w:gridCol w:w="1134"/>
      </w:tblGrid>
      <w:tr w:rsidR="0051640E" w:rsidRPr="00F8611B" w14:paraId="51775835" w14:textId="77777777">
        <w:trPr>
          <w:trHeight w:val="283"/>
          <w:jc w:val="center"/>
        </w:trPr>
        <w:tc>
          <w:tcPr>
            <w:tcW w:w="2552" w:type="dxa"/>
            <w:tcBorders>
              <w:top w:val="nil"/>
              <w:left w:val="nil"/>
              <w:bottom w:val="nil"/>
              <w:right w:val="nil"/>
            </w:tcBorders>
            <w:shd w:val="clear" w:color="auto" w:fill="EBEBEB"/>
            <w:vAlign w:val="center"/>
            <w:hideMark/>
          </w:tcPr>
          <w:p w14:paraId="3EF18AB1" w14:textId="77777777" w:rsidR="0051640E" w:rsidRPr="00F8611B" w:rsidRDefault="0051640E">
            <w:pPr>
              <w:jc w:val="center"/>
              <w:rPr>
                <w:rFonts w:cs="Calibri"/>
                <w:i/>
                <w:iCs/>
                <w:color w:val="000000"/>
                <w:sz w:val="16"/>
                <w:szCs w:val="16"/>
                <w:lang w:eastAsia="en-AU"/>
              </w:rPr>
            </w:pPr>
            <w:r w:rsidRPr="00F8611B">
              <w:rPr>
                <w:rFonts w:cs="Calibri"/>
                <w:i/>
                <w:iCs/>
                <w:color w:val="000000"/>
                <w:sz w:val="16"/>
                <w:szCs w:val="16"/>
                <w:lang w:eastAsia="en-AU"/>
              </w:rPr>
              <w:t> </w:t>
            </w:r>
          </w:p>
        </w:tc>
        <w:tc>
          <w:tcPr>
            <w:tcW w:w="992" w:type="dxa"/>
            <w:tcBorders>
              <w:top w:val="nil"/>
              <w:left w:val="nil"/>
              <w:bottom w:val="nil"/>
              <w:right w:val="nil"/>
            </w:tcBorders>
            <w:shd w:val="clear" w:color="auto" w:fill="EBEBEB"/>
            <w:vAlign w:val="bottom"/>
            <w:hideMark/>
          </w:tcPr>
          <w:p w14:paraId="53628B0E"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202</w:t>
            </w:r>
            <w:r>
              <w:rPr>
                <w:color w:val="000000"/>
                <w:sz w:val="17"/>
                <w:szCs w:val="17"/>
                <w:lang w:eastAsia="en-AU"/>
              </w:rPr>
              <w:t>4</w:t>
            </w:r>
            <w:r w:rsidRPr="00B86178">
              <w:rPr>
                <w:color w:val="000000"/>
                <w:sz w:val="17"/>
                <w:szCs w:val="17"/>
                <w:lang w:eastAsia="en-AU"/>
              </w:rPr>
              <w:t>-2</w:t>
            </w:r>
            <w:r>
              <w:rPr>
                <w:color w:val="000000"/>
                <w:sz w:val="17"/>
                <w:szCs w:val="17"/>
                <w:lang w:eastAsia="en-AU"/>
              </w:rPr>
              <w:t>5</w:t>
            </w:r>
            <w:r w:rsidRPr="00B86178">
              <w:rPr>
                <w:color w:val="000000"/>
                <w:sz w:val="17"/>
                <w:szCs w:val="17"/>
                <w:lang w:eastAsia="en-AU"/>
              </w:rPr>
              <w:t> </w:t>
            </w:r>
          </w:p>
        </w:tc>
        <w:tc>
          <w:tcPr>
            <w:tcW w:w="1023" w:type="dxa"/>
            <w:tcBorders>
              <w:top w:val="nil"/>
              <w:left w:val="nil"/>
              <w:bottom w:val="nil"/>
              <w:right w:val="nil"/>
            </w:tcBorders>
            <w:shd w:val="clear" w:color="auto" w:fill="EBEBEB"/>
            <w:vAlign w:val="bottom"/>
            <w:hideMark/>
          </w:tcPr>
          <w:p w14:paraId="067D815D"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202</w:t>
            </w:r>
            <w:r>
              <w:rPr>
                <w:color w:val="000000"/>
                <w:sz w:val="17"/>
                <w:szCs w:val="17"/>
                <w:lang w:eastAsia="en-AU"/>
              </w:rPr>
              <w:t>5</w:t>
            </w:r>
            <w:r w:rsidRPr="00B86178">
              <w:rPr>
                <w:color w:val="000000"/>
                <w:sz w:val="17"/>
                <w:szCs w:val="17"/>
                <w:lang w:eastAsia="en-AU"/>
              </w:rPr>
              <w:t>-2</w:t>
            </w:r>
            <w:r>
              <w:rPr>
                <w:color w:val="000000"/>
                <w:sz w:val="17"/>
                <w:szCs w:val="17"/>
                <w:lang w:eastAsia="en-AU"/>
              </w:rPr>
              <w:t>6</w:t>
            </w:r>
            <w:r w:rsidRPr="00B86178">
              <w:rPr>
                <w:color w:val="000000"/>
                <w:sz w:val="17"/>
                <w:szCs w:val="17"/>
                <w:lang w:eastAsia="en-AU"/>
              </w:rPr>
              <w:t> </w:t>
            </w:r>
          </w:p>
        </w:tc>
        <w:tc>
          <w:tcPr>
            <w:tcW w:w="962" w:type="dxa"/>
            <w:tcBorders>
              <w:top w:val="nil"/>
              <w:left w:val="nil"/>
              <w:bottom w:val="nil"/>
              <w:right w:val="nil"/>
            </w:tcBorders>
            <w:shd w:val="clear" w:color="auto" w:fill="EBEBEB"/>
            <w:vAlign w:val="bottom"/>
            <w:hideMark/>
          </w:tcPr>
          <w:p w14:paraId="17D88822"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202</w:t>
            </w:r>
            <w:r>
              <w:rPr>
                <w:color w:val="000000"/>
                <w:sz w:val="17"/>
                <w:szCs w:val="17"/>
                <w:lang w:eastAsia="en-AU"/>
              </w:rPr>
              <w:t>6</w:t>
            </w:r>
            <w:r w:rsidRPr="00B86178">
              <w:rPr>
                <w:color w:val="000000"/>
                <w:sz w:val="17"/>
                <w:szCs w:val="17"/>
                <w:lang w:eastAsia="en-AU"/>
              </w:rPr>
              <w:t>-2</w:t>
            </w:r>
            <w:r>
              <w:rPr>
                <w:color w:val="000000"/>
                <w:sz w:val="17"/>
                <w:szCs w:val="17"/>
                <w:lang w:eastAsia="en-AU"/>
              </w:rPr>
              <w:t>7</w:t>
            </w:r>
            <w:r w:rsidRPr="00B86178">
              <w:rPr>
                <w:color w:val="000000"/>
                <w:sz w:val="17"/>
                <w:szCs w:val="17"/>
                <w:lang w:eastAsia="en-AU"/>
              </w:rPr>
              <w:t> </w:t>
            </w:r>
          </w:p>
        </w:tc>
        <w:tc>
          <w:tcPr>
            <w:tcW w:w="992" w:type="dxa"/>
            <w:tcBorders>
              <w:top w:val="nil"/>
              <w:left w:val="nil"/>
              <w:bottom w:val="nil"/>
              <w:right w:val="nil"/>
            </w:tcBorders>
            <w:shd w:val="clear" w:color="auto" w:fill="EBEBEB"/>
            <w:vAlign w:val="bottom"/>
            <w:hideMark/>
          </w:tcPr>
          <w:p w14:paraId="68EB2E6E"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202</w:t>
            </w:r>
            <w:r>
              <w:rPr>
                <w:color w:val="000000"/>
                <w:sz w:val="17"/>
                <w:szCs w:val="17"/>
                <w:lang w:eastAsia="en-AU"/>
              </w:rPr>
              <w:t>7</w:t>
            </w:r>
            <w:r w:rsidRPr="00B86178">
              <w:rPr>
                <w:color w:val="000000"/>
                <w:sz w:val="17"/>
                <w:szCs w:val="17"/>
                <w:lang w:eastAsia="en-AU"/>
              </w:rPr>
              <w:t>-2</w:t>
            </w:r>
            <w:r>
              <w:rPr>
                <w:color w:val="000000"/>
                <w:sz w:val="17"/>
                <w:szCs w:val="17"/>
                <w:lang w:eastAsia="en-AU"/>
              </w:rPr>
              <w:t>8</w:t>
            </w:r>
            <w:r w:rsidRPr="00B86178">
              <w:rPr>
                <w:color w:val="000000"/>
                <w:sz w:val="17"/>
                <w:szCs w:val="17"/>
                <w:lang w:eastAsia="en-AU"/>
              </w:rPr>
              <w:t> </w:t>
            </w:r>
          </w:p>
        </w:tc>
        <w:tc>
          <w:tcPr>
            <w:tcW w:w="992" w:type="dxa"/>
            <w:tcBorders>
              <w:top w:val="nil"/>
              <w:left w:val="nil"/>
              <w:bottom w:val="nil"/>
              <w:right w:val="nil"/>
            </w:tcBorders>
            <w:shd w:val="clear" w:color="auto" w:fill="EBEBEB"/>
            <w:vAlign w:val="bottom"/>
            <w:hideMark/>
          </w:tcPr>
          <w:p w14:paraId="21612700"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202</w:t>
            </w:r>
            <w:r>
              <w:rPr>
                <w:color w:val="000000"/>
                <w:sz w:val="17"/>
                <w:szCs w:val="17"/>
                <w:lang w:eastAsia="en-AU"/>
              </w:rPr>
              <w:t>8</w:t>
            </w:r>
            <w:r w:rsidRPr="00B86178">
              <w:rPr>
                <w:color w:val="000000"/>
                <w:sz w:val="17"/>
                <w:szCs w:val="17"/>
                <w:lang w:eastAsia="en-AU"/>
              </w:rPr>
              <w:t>-2</w:t>
            </w:r>
            <w:r>
              <w:rPr>
                <w:color w:val="000000"/>
                <w:sz w:val="17"/>
                <w:szCs w:val="17"/>
                <w:lang w:eastAsia="en-AU"/>
              </w:rPr>
              <w:t>9</w:t>
            </w:r>
            <w:r w:rsidRPr="00B86178">
              <w:rPr>
                <w:color w:val="000000"/>
                <w:sz w:val="17"/>
                <w:szCs w:val="17"/>
                <w:lang w:eastAsia="en-AU"/>
              </w:rPr>
              <w:t> </w:t>
            </w:r>
          </w:p>
        </w:tc>
        <w:tc>
          <w:tcPr>
            <w:tcW w:w="992" w:type="dxa"/>
            <w:tcBorders>
              <w:top w:val="nil"/>
              <w:left w:val="nil"/>
              <w:bottom w:val="nil"/>
              <w:right w:val="nil"/>
            </w:tcBorders>
            <w:shd w:val="clear" w:color="auto" w:fill="EBEBEB"/>
            <w:vAlign w:val="bottom"/>
            <w:hideMark/>
          </w:tcPr>
          <w:p w14:paraId="2721FA33"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20</w:t>
            </w:r>
            <w:r>
              <w:rPr>
                <w:color w:val="000000"/>
                <w:sz w:val="17"/>
                <w:szCs w:val="17"/>
                <w:lang w:eastAsia="en-AU"/>
              </w:rPr>
              <w:t>29</w:t>
            </w:r>
            <w:r w:rsidRPr="00B86178">
              <w:rPr>
                <w:color w:val="000000"/>
                <w:sz w:val="17"/>
                <w:szCs w:val="17"/>
                <w:lang w:eastAsia="en-AU"/>
              </w:rPr>
              <w:t>-</w:t>
            </w:r>
            <w:r>
              <w:rPr>
                <w:color w:val="000000"/>
                <w:sz w:val="17"/>
                <w:szCs w:val="17"/>
                <w:lang w:eastAsia="en-AU"/>
              </w:rPr>
              <w:t>30</w:t>
            </w:r>
            <w:r w:rsidRPr="00B86178">
              <w:rPr>
                <w:color w:val="000000"/>
                <w:sz w:val="17"/>
                <w:szCs w:val="17"/>
                <w:lang w:eastAsia="en-AU"/>
              </w:rPr>
              <w:t> </w:t>
            </w:r>
          </w:p>
        </w:tc>
        <w:tc>
          <w:tcPr>
            <w:tcW w:w="1134" w:type="dxa"/>
            <w:vMerge w:val="restart"/>
            <w:tcBorders>
              <w:top w:val="nil"/>
              <w:left w:val="nil"/>
              <w:bottom w:val="nil"/>
              <w:right w:val="nil"/>
            </w:tcBorders>
            <w:shd w:val="clear" w:color="auto" w:fill="4F4F4F"/>
            <w:vAlign w:val="center"/>
            <w:hideMark/>
          </w:tcPr>
          <w:p w14:paraId="5D885024" w14:textId="77777777" w:rsidR="0051640E" w:rsidRPr="00AB0430" w:rsidRDefault="0051640E">
            <w:pPr>
              <w:jc w:val="center"/>
              <w:rPr>
                <w:rFonts w:cs="Calibri"/>
                <w:color w:val="FFFFFF"/>
                <w:sz w:val="17"/>
                <w:szCs w:val="17"/>
                <w:lang w:eastAsia="en-AU"/>
              </w:rPr>
            </w:pPr>
            <w:r w:rsidRPr="00AB0430">
              <w:rPr>
                <w:rFonts w:cs="Calibri"/>
                <w:color w:val="FFFFFF"/>
                <w:sz w:val="17"/>
                <w:szCs w:val="17"/>
                <w:lang w:eastAsia="en-AU"/>
              </w:rPr>
              <w:t xml:space="preserve">% Average growth p.a. </w:t>
            </w:r>
            <w:r>
              <w:rPr>
                <w:rFonts w:cs="Calibri"/>
                <w:color w:val="FFFFFF"/>
                <w:sz w:val="17"/>
                <w:szCs w:val="17"/>
                <w:lang w:eastAsia="en-AU"/>
              </w:rPr>
              <w:t>2025-26</w:t>
            </w:r>
            <w:r w:rsidRPr="00AB0430">
              <w:rPr>
                <w:rFonts w:cs="Calibri"/>
                <w:color w:val="FFFFFF"/>
                <w:sz w:val="17"/>
                <w:szCs w:val="17"/>
                <w:lang w:eastAsia="en-AU"/>
              </w:rPr>
              <w:t xml:space="preserve"> to </w:t>
            </w:r>
            <w:r>
              <w:rPr>
                <w:rFonts w:cs="Calibri"/>
                <w:color w:val="FFFFFF"/>
                <w:sz w:val="17"/>
                <w:szCs w:val="17"/>
                <w:lang w:eastAsia="en-AU"/>
              </w:rPr>
              <w:t>2029-30</w:t>
            </w:r>
          </w:p>
        </w:tc>
      </w:tr>
      <w:tr w:rsidR="0051640E" w:rsidRPr="00F8611B" w14:paraId="4E2BEE26" w14:textId="77777777">
        <w:trPr>
          <w:trHeight w:val="227"/>
          <w:jc w:val="center"/>
        </w:trPr>
        <w:tc>
          <w:tcPr>
            <w:tcW w:w="2552" w:type="dxa"/>
            <w:tcBorders>
              <w:top w:val="nil"/>
              <w:left w:val="nil"/>
              <w:bottom w:val="nil"/>
              <w:right w:val="nil"/>
            </w:tcBorders>
            <w:shd w:val="clear" w:color="auto" w:fill="EBEBEB"/>
            <w:vAlign w:val="center"/>
            <w:hideMark/>
          </w:tcPr>
          <w:p w14:paraId="6A7FCF01" w14:textId="77777777" w:rsidR="0051640E" w:rsidRPr="00F8611B" w:rsidRDefault="0051640E">
            <w:pPr>
              <w:jc w:val="center"/>
              <w:rPr>
                <w:rFonts w:cs="Calibri"/>
                <w:i/>
                <w:iCs/>
                <w:color w:val="000000"/>
                <w:sz w:val="16"/>
                <w:szCs w:val="16"/>
                <w:lang w:eastAsia="en-AU"/>
              </w:rPr>
            </w:pPr>
            <w:r w:rsidRPr="00F8611B">
              <w:rPr>
                <w:rFonts w:cs="Calibri"/>
                <w:i/>
                <w:iCs/>
                <w:color w:val="000000"/>
                <w:sz w:val="16"/>
                <w:szCs w:val="16"/>
                <w:lang w:eastAsia="en-AU"/>
              </w:rPr>
              <w:t> </w:t>
            </w:r>
          </w:p>
        </w:tc>
        <w:tc>
          <w:tcPr>
            <w:tcW w:w="992" w:type="dxa"/>
            <w:tcBorders>
              <w:top w:val="nil"/>
              <w:left w:val="nil"/>
              <w:bottom w:val="nil"/>
              <w:right w:val="nil"/>
            </w:tcBorders>
            <w:shd w:val="clear" w:color="auto" w:fill="EBEBEB"/>
            <w:vAlign w:val="center"/>
            <w:hideMark/>
          </w:tcPr>
          <w:p w14:paraId="44354CD4"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Actual </w:t>
            </w:r>
          </w:p>
        </w:tc>
        <w:tc>
          <w:tcPr>
            <w:tcW w:w="1023" w:type="dxa"/>
            <w:tcBorders>
              <w:top w:val="nil"/>
              <w:left w:val="nil"/>
              <w:bottom w:val="nil"/>
              <w:right w:val="nil"/>
            </w:tcBorders>
            <w:shd w:val="clear" w:color="auto" w:fill="EBEBEB"/>
            <w:vAlign w:val="center"/>
            <w:hideMark/>
          </w:tcPr>
          <w:p w14:paraId="4BD13755"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Revised </w:t>
            </w:r>
          </w:p>
        </w:tc>
        <w:tc>
          <w:tcPr>
            <w:tcW w:w="962" w:type="dxa"/>
            <w:tcBorders>
              <w:top w:val="nil"/>
              <w:left w:val="nil"/>
              <w:bottom w:val="nil"/>
              <w:right w:val="nil"/>
            </w:tcBorders>
            <w:shd w:val="clear" w:color="auto" w:fill="EBEBEB"/>
            <w:vAlign w:val="center"/>
            <w:hideMark/>
          </w:tcPr>
          <w:p w14:paraId="34449B4F"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Budget </w:t>
            </w:r>
          </w:p>
        </w:tc>
        <w:tc>
          <w:tcPr>
            <w:tcW w:w="2976" w:type="dxa"/>
            <w:gridSpan w:val="3"/>
            <w:tcBorders>
              <w:top w:val="nil"/>
              <w:left w:val="nil"/>
              <w:bottom w:val="nil"/>
              <w:right w:val="nil"/>
            </w:tcBorders>
            <w:shd w:val="clear" w:color="auto" w:fill="EBEBEB"/>
            <w:vAlign w:val="center"/>
            <w:hideMark/>
          </w:tcPr>
          <w:p w14:paraId="470700F6"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Forward Estimates </w:t>
            </w:r>
          </w:p>
        </w:tc>
        <w:tc>
          <w:tcPr>
            <w:tcW w:w="1134" w:type="dxa"/>
            <w:vMerge/>
            <w:vAlign w:val="center"/>
            <w:hideMark/>
          </w:tcPr>
          <w:p w14:paraId="72BCC058" w14:textId="77777777" w:rsidR="0051640E" w:rsidRPr="00AB0430" w:rsidRDefault="0051640E">
            <w:pPr>
              <w:rPr>
                <w:rFonts w:cs="Calibri"/>
                <w:color w:val="FFFFFF"/>
                <w:sz w:val="17"/>
                <w:szCs w:val="17"/>
                <w:lang w:eastAsia="en-AU"/>
              </w:rPr>
            </w:pPr>
          </w:p>
        </w:tc>
      </w:tr>
      <w:tr w:rsidR="0051640E" w:rsidRPr="00F8611B" w14:paraId="66E22952" w14:textId="77777777" w:rsidTr="003B6831">
        <w:trPr>
          <w:trHeight w:val="57"/>
          <w:jc w:val="center"/>
        </w:trPr>
        <w:tc>
          <w:tcPr>
            <w:tcW w:w="2552" w:type="dxa"/>
            <w:tcBorders>
              <w:top w:val="nil"/>
              <w:left w:val="nil"/>
              <w:bottom w:val="nil"/>
              <w:right w:val="nil"/>
            </w:tcBorders>
            <w:shd w:val="clear" w:color="auto" w:fill="EBEBEB"/>
            <w:vAlign w:val="center"/>
            <w:hideMark/>
          </w:tcPr>
          <w:p w14:paraId="065BFD27" w14:textId="77777777" w:rsidR="0051640E" w:rsidRPr="00F8611B" w:rsidRDefault="0051640E">
            <w:pPr>
              <w:jc w:val="center"/>
              <w:rPr>
                <w:rFonts w:cs="Calibri"/>
                <w:i/>
                <w:iCs/>
                <w:color w:val="000000"/>
                <w:sz w:val="16"/>
                <w:szCs w:val="16"/>
                <w:lang w:eastAsia="en-AU"/>
              </w:rPr>
            </w:pPr>
            <w:r w:rsidRPr="00F8611B">
              <w:rPr>
                <w:rFonts w:cs="Calibri"/>
                <w:i/>
                <w:iCs/>
                <w:color w:val="000000"/>
                <w:sz w:val="16"/>
                <w:szCs w:val="16"/>
                <w:lang w:eastAsia="en-AU"/>
              </w:rPr>
              <w:t> </w:t>
            </w:r>
          </w:p>
        </w:tc>
        <w:tc>
          <w:tcPr>
            <w:tcW w:w="992" w:type="dxa"/>
            <w:tcBorders>
              <w:top w:val="nil"/>
              <w:left w:val="nil"/>
              <w:bottom w:val="nil"/>
              <w:right w:val="nil"/>
            </w:tcBorders>
            <w:shd w:val="clear" w:color="auto" w:fill="EBEBEB"/>
            <w:hideMark/>
          </w:tcPr>
          <w:p w14:paraId="120B7060"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$m </w:t>
            </w:r>
          </w:p>
        </w:tc>
        <w:tc>
          <w:tcPr>
            <w:tcW w:w="1023" w:type="dxa"/>
            <w:tcBorders>
              <w:top w:val="nil"/>
              <w:left w:val="nil"/>
              <w:bottom w:val="nil"/>
              <w:right w:val="nil"/>
            </w:tcBorders>
            <w:shd w:val="clear" w:color="auto" w:fill="EBEBEB"/>
            <w:hideMark/>
          </w:tcPr>
          <w:p w14:paraId="5BE2D6FC"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$m </w:t>
            </w:r>
          </w:p>
        </w:tc>
        <w:tc>
          <w:tcPr>
            <w:tcW w:w="962" w:type="dxa"/>
            <w:tcBorders>
              <w:top w:val="nil"/>
              <w:left w:val="nil"/>
              <w:right w:val="nil"/>
            </w:tcBorders>
            <w:shd w:val="clear" w:color="auto" w:fill="EBEBEB"/>
            <w:hideMark/>
          </w:tcPr>
          <w:p w14:paraId="285E5FA9"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$m </w:t>
            </w:r>
          </w:p>
        </w:tc>
        <w:tc>
          <w:tcPr>
            <w:tcW w:w="992" w:type="dxa"/>
            <w:tcBorders>
              <w:top w:val="nil"/>
              <w:left w:val="nil"/>
              <w:right w:val="nil"/>
            </w:tcBorders>
            <w:shd w:val="clear" w:color="auto" w:fill="EBEBEB"/>
            <w:hideMark/>
          </w:tcPr>
          <w:p w14:paraId="47888F44"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$m </w:t>
            </w:r>
          </w:p>
        </w:tc>
        <w:tc>
          <w:tcPr>
            <w:tcW w:w="992" w:type="dxa"/>
            <w:tcBorders>
              <w:top w:val="nil"/>
              <w:left w:val="nil"/>
              <w:right w:val="nil"/>
            </w:tcBorders>
            <w:shd w:val="clear" w:color="auto" w:fill="EBEBEB"/>
            <w:hideMark/>
          </w:tcPr>
          <w:p w14:paraId="5CECF85F"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$m </w:t>
            </w:r>
          </w:p>
        </w:tc>
        <w:tc>
          <w:tcPr>
            <w:tcW w:w="992" w:type="dxa"/>
            <w:tcBorders>
              <w:top w:val="nil"/>
              <w:left w:val="nil"/>
              <w:right w:val="nil"/>
            </w:tcBorders>
            <w:shd w:val="clear" w:color="auto" w:fill="EBEBEB"/>
            <w:hideMark/>
          </w:tcPr>
          <w:p w14:paraId="0A013818"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$m </w:t>
            </w:r>
          </w:p>
        </w:tc>
        <w:tc>
          <w:tcPr>
            <w:tcW w:w="1134" w:type="dxa"/>
            <w:vMerge/>
            <w:vAlign w:val="center"/>
            <w:hideMark/>
          </w:tcPr>
          <w:p w14:paraId="6BD1B38D" w14:textId="77777777" w:rsidR="0051640E" w:rsidRPr="00AB0430" w:rsidRDefault="0051640E">
            <w:pPr>
              <w:rPr>
                <w:rFonts w:cs="Calibri"/>
                <w:color w:val="FFFFFF"/>
                <w:sz w:val="17"/>
                <w:szCs w:val="17"/>
                <w:lang w:eastAsia="en-AU"/>
              </w:rPr>
            </w:pPr>
          </w:p>
        </w:tc>
      </w:tr>
      <w:tr w:rsidR="0051640E" w:rsidRPr="00F8611B" w14:paraId="4FF2959A" w14:textId="77777777" w:rsidTr="003B6831">
        <w:trPr>
          <w:trHeight w:val="191"/>
          <w:jc w:val="center"/>
        </w:trPr>
        <w:tc>
          <w:tcPr>
            <w:tcW w:w="2552" w:type="dxa"/>
            <w:tcBorders>
              <w:top w:val="nil"/>
              <w:left w:val="nil"/>
              <w:bottom w:val="nil"/>
              <w:right w:val="nil"/>
            </w:tcBorders>
            <w:shd w:val="clear" w:color="auto" w:fill="FFFFFF" w:themeFill="text2"/>
            <w:noWrap/>
            <w:vAlign w:val="center"/>
            <w:hideMark/>
          </w:tcPr>
          <w:p w14:paraId="0D582DCC" w14:textId="77777777" w:rsidR="0051640E" w:rsidRPr="00F8611B" w:rsidRDefault="0051640E">
            <w:pPr>
              <w:rPr>
                <w:rFonts w:cs="Calibri"/>
                <w:b/>
                <w:bCs/>
                <w:sz w:val="16"/>
                <w:szCs w:val="16"/>
                <w:lang w:eastAsia="en-AU"/>
              </w:rPr>
            </w:pPr>
            <w:r w:rsidRPr="00F8611B">
              <w:rPr>
                <w:rFonts w:cs="Calibri"/>
                <w:b/>
                <w:bCs/>
                <w:sz w:val="16"/>
                <w:szCs w:val="16"/>
                <w:lang w:eastAsia="en-AU"/>
              </w:rPr>
              <w:t xml:space="preserve">Revenue from transactions </w:t>
            </w:r>
          </w:p>
        </w:tc>
        <w:tc>
          <w:tcPr>
            <w:tcW w:w="992" w:type="dxa"/>
            <w:tcBorders>
              <w:top w:val="nil"/>
              <w:left w:val="nil"/>
              <w:bottom w:val="nil"/>
              <w:right w:val="nil"/>
            </w:tcBorders>
            <w:shd w:val="clear" w:color="auto" w:fill="FFFFFF" w:themeFill="text2"/>
            <w:noWrap/>
            <w:vAlign w:val="bottom"/>
            <w:hideMark/>
          </w:tcPr>
          <w:p w14:paraId="0AE19A05" w14:textId="77777777" w:rsidR="0051640E" w:rsidRPr="00F8611B" w:rsidRDefault="0051640E">
            <w:pPr>
              <w:rPr>
                <w:rFonts w:cs="Calibri"/>
                <w:sz w:val="16"/>
                <w:szCs w:val="16"/>
                <w:lang w:eastAsia="en-AU"/>
              </w:rPr>
            </w:pPr>
            <w:r w:rsidRPr="00F8611B">
              <w:rPr>
                <w:rFonts w:cs="Calibri"/>
                <w:sz w:val="16"/>
                <w:szCs w:val="16"/>
                <w:lang w:eastAsia="en-AU"/>
              </w:rPr>
              <w:t> </w:t>
            </w:r>
          </w:p>
        </w:tc>
        <w:tc>
          <w:tcPr>
            <w:tcW w:w="1023" w:type="dxa"/>
            <w:tcBorders>
              <w:top w:val="nil"/>
              <w:left w:val="nil"/>
              <w:bottom w:val="nil"/>
              <w:right w:val="nil"/>
            </w:tcBorders>
            <w:shd w:val="clear" w:color="auto" w:fill="FFFFFF" w:themeFill="text2"/>
            <w:noWrap/>
            <w:hideMark/>
          </w:tcPr>
          <w:p w14:paraId="0BDE5A0E" w14:textId="77777777" w:rsidR="0051640E" w:rsidRPr="00F8611B" w:rsidRDefault="0051640E">
            <w:pPr>
              <w:jc w:val="center"/>
              <w:rPr>
                <w:rFonts w:cs="Calibri"/>
                <w:sz w:val="16"/>
                <w:szCs w:val="16"/>
                <w:lang w:eastAsia="en-AU"/>
              </w:rPr>
            </w:pPr>
            <w:r w:rsidRPr="00F8611B">
              <w:rPr>
                <w:rFonts w:cs="Calibri"/>
                <w:sz w:val="16"/>
                <w:szCs w:val="16"/>
                <w:lang w:eastAsia="en-AU"/>
              </w:rPr>
              <w:t> </w:t>
            </w:r>
          </w:p>
        </w:tc>
        <w:tc>
          <w:tcPr>
            <w:tcW w:w="962" w:type="dxa"/>
            <w:tcBorders>
              <w:top w:val="nil"/>
              <w:left w:val="nil"/>
              <w:bottom w:val="nil"/>
              <w:right w:val="nil"/>
            </w:tcBorders>
            <w:shd w:val="clear" w:color="auto" w:fill="EBEBEB"/>
            <w:noWrap/>
            <w:hideMark/>
          </w:tcPr>
          <w:p w14:paraId="6C319350" w14:textId="77777777" w:rsidR="0051640E" w:rsidRPr="00F8611B" w:rsidRDefault="0051640E">
            <w:pPr>
              <w:jc w:val="center"/>
              <w:rPr>
                <w:rFonts w:cs="Calibri"/>
                <w:sz w:val="16"/>
                <w:szCs w:val="16"/>
                <w:lang w:eastAsia="en-AU"/>
              </w:rPr>
            </w:pPr>
            <w:r w:rsidRPr="00F8611B">
              <w:rPr>
                <w:rFonts w:cs="Calibri"/>
                <w:sz w:val="16"/>
                <w:szCs w:val="16"/>
                <w:lang w:eastAsia="en-AU"/>
              </w:rPr>
              <w:t> </w:t>
            </w:r>
          </w:p>
        </w:tc>
        <w:tc>
          <w:tcPr>
            <w:tcW w:w="992" w:type="dxa"/>
            <w:tcBorders>
              <w:top w:val="nil"/>
              <w:left w:val="nil"/>
              <w:bottom w:val="nil"/>
              <w:right w:val="nil"/>
            </w:tcBorders>
            <w:shd w:val="clear" w:color="auto" w:fill="EBEBEB"/>
            <w:noWrap/>
            <w:hideMark/>
          </w:tcPr>
          <w:p w14:paraId="44ED6829" w14:textId="77777777" w:rsidR="0051640E" w:rsidRPr="00F8611B" w:rsidRDefault="0051640E">
            <w:pPr>
              <w:jc w:val="center"/>
              <w:rPr>
                <w:rFonts w:cs="Calibri"/>
                <w:sz w:val="16"/>
                <w:szCs w:val="16"/>
                <w:lang w:eastAsia="en-AU"/>
              </w:rPr>
            </w:pPr>
            <w:r w:rsidRPr="00F8611B">
              <w:rPr>
                <w:rFonts w:cs="Calibri"/>
                <w:sz w:val="16"/>
                <w:szCs w:val="16"/>
                <w:lang w:eastAsia="en-AU"/>
              </w:rPr>
              <w:t> </w:t>
            </w:r>
          </w:p>
        </w:tc>
        <w:tc>
          <w:tcPr>
            <w:tcW w:w="992" w:type="dxa"/>
            <w:tcBorders>
              <w:top w:val="nil"/>
              <w:left w:val="nil"/>
              <w:bottom w:val="nil"/>
              <w:right w:val="nil"/>
            </w:tcBorders>
            <w:shd w:val="clear" w:color="auto" w:fill="EBEBEB"/>
            <w:noWrap/>
            <w:hideMark/>
          </w:tcPr>
          <w:p w14:paraId="62C1CFB9" w14:textId="77777777" w:rsidR="0051640E" w:rsidRPr="00F8611B" w:rsidRDefault="0051640E">
            <w:pPr>
              <w:jc w:val="center"/>
              <w:rPr>
                <w:rFonts w:cs="Calibri"/>
                <w:sz w:val="16"/>
                <w:szCs w:val="16"/>
                <w:lang w:eastAsia="en-AU"/>
              </w:rPr>
            </w:pPr>
            <w:r w:rsidRPr="00F8611B">
              <w:rPr>
                <w:rFonts w:cs="Calibri"/>
                <w:sz w:val="16"/>
                <w:szCs w:val="16"/>
                <w:lang w:eastAsia="en-AU"/>
              </w:rPr>
              <w:t> </w:t>
            </w:r>
          </w:p>
        </w:tc>
        <w:tc>
          <w:tcPr>
            <w:tcW w:w="992" w:type="dxa"/>
            <w:tcBorders>
              <w:top w:val="nil"/>
              <w:left w:val="nil"/>
              <w:bottom w:val="nil"/>
              <w:right w:val="nil"/>
            </w:tcBorders>
            <w:shd w:val="clear" w:color="auto" w:fill="EBEBEB"/>
            <w:noWrap/>
            <w:hideMark/>
          </w:tcPr>
          <w:p w14:paraId="404ADC73" w14:textId="77777777" w:rsidR="0051640E" w:rsidRPr="00F8611B" w:rsidRDefault="0051640E">
            <w:pPr>
              <w:jc w:val="center"/>
              <w:rPr>
                <w:rFonts w:cs="Calibri"/>
                <w:sz w:val="16"/>
                <w:szCs w:val="16"/>
                <w:lang w:eastAsia="en-AU"/>
              </w:rPr>
            </w:pPr>
            <w:r w:rsidRPr="00F8611B">
              <w:rPr>
                <w:rFonts w:cs="Calibri"/>
                <w:sz w:val="16"/>
                <w:szCs w:val="16"/>
                <w:lang w:eastAsia="en-AU"/>
              </w:rPr>
              <w:t> </w:t>
            </w:r>
          </w:p>
        </w:tc>
        <w:tc>
          <w:tcPr>
            <w:tcW w:w="1134" w:type="dxa"/>
            <w:tcBorders>
              <w:top w:val="nil"/>
              <w:left w:val="nil"/>
              <w:bottom w:val="nil"/>
              <w:right w:val="nil"/>
            </w:tcBorders>
            <w:shd w:val="clear" w:color="auto" w:fill="FFFFFF" w:themeFill="text2"/>
            <w:noWrap/>
            <w:vAlign w:val="bottom"/>
            <w:hideMark/>
          </w:tcPr>
          <w:p w14:paraId="12F8055E" w14:textId="77777777" w:rsidR="0051640E" w:rsidRPr="00F8611B" w:rsidRDefault="0051640E">
            <w:pPr>
              <w:rPr>
                <w:rFonts w:cs="Calibri"/>
                <w:sz w:val="16"/>
                <w:szCs w:val="16"/>
                <w:lang w:eastAsia="en-AU"/>
              </w:rPr>
            </w:pPr>
            <w:r w:rsidRPr="00F8611B">
              <w:rPr>
                <w:rFonts w:cs="Calibri"/>
                <w:sz w:val="16"/>
                <w:szCs w:val="16"/>
                <w:lang w:eastAsia="en-AU"/>
              </w:rPr>
              <w:t> </w:t>
            </w:r>
          </w:p>
        </w:tc>
      </w:tr>
      <w:tr w:rsidR="0051640E" w:rsidRPr="00F8611B" w14:paraId="1DBC50F3" w14:textId="77777777" w:rsidTr="003B6831">
        <w:trPr>
          <w:trHeight w:val="227"/>
          <w:jc w:val="center"/>
        </w:trPr>
        <w:tc>
          <w:tcPr>
            <w:tcW w:w="2552" w:type="dxa"/>
            <w:tcBorders>
              <w:top w:val="nil"/>
              <w:left w:val="nil"/>
              <w:bottom w:val="nil"/>
              <w:right w:val="nil"/>
            </w:tcBorders>
            <w:shd w:val="clear" w:color="auto" w:fill="FFFFFF" w:themeFill="text2"/>
            <w:vAlign w:val="center"/>
            <w:hideMark/>
          </w:tcPr>
          <w:p w14:paraId="28622677" w14:textId="77777777" w:rsidR="0051640E" w:rsidRPr="00F8611B" w:rsidRDefault="0051640E" w:rsidP="00EB7574">
            <w:pPr>
              <w:ind w:left="113" w:hanging="113"/>
              <w:rPr>
                <w:rFonts w:cs="Calibri"/>
                <w:sz w:val="16"/>
                <w:szCs w:val="16"/>
              </w:rPr>
            </w:pPr>
            <w:r>
              <w:rPr>
                <w:rFonts w:cs="Calibri"/>
                <w:sz w:val="16"/>
                <w:szCs w:val="16"/>
              </w:rPr>
              <w:t>Taxation</w:t>
            </w:r>
          </w:p>
        </w:tc>
        <w:tc>
          <w:tcPr>
            <w:tcW w:w="992" w:type="dxa"/>
            <w:tcBorders>
              <w:top w:val="nil"/>
              <w:left w:val="nil"/>
              <w:bottom w:val="nil"/>
              <w:right w:val="nil"/>
            </w:tcBorders>
            <w:shd w:val="clear" w:color="000000" w:fill="FFFFFF"/>
            <w:noWrap/>
            <w:vAlign w:val="center"/>
            <w:hideMark/>
          </w:tcPr>
          <w:p w14:paraId="586A5DD3" w14:textId="77777777" w:rsidR="0051640E" w:rsidRPr="00105423" w:rsidRDefault="0051640E" w:rsidP="00D80BCD">
            <w:pPr>
              <w:ind w:left="-246" w:right="33"/>
              <w:jc w:val="right"/>
              <w:rPr>
                <w:rFonts w:cs="Calibri"/>
                <w:sz w:val="16"/>
                <w:szCs w:val="16"/>
                <w:highlight w:val="yellow"/>
              </w:rPr>
            </w:pPr>
            <w:r>
              <w:rPr>
                <w:rFonts w:cs="Calibri"/>
                <w:sz w:val="16"/>
                <w:szCs w:val="16"/>
              </w:rPr>
              <w:t>48,206</w:t>
            </w:r>
          </w:p>
        </w:tc>
        <w:tc>
          <w:tcPr>
            <w:tcW w:w="1023" w:type="dxa"/>
            <w:tcBorders>
              <w:top w:val="nil"/>
              <w:left w:val="nil"/>
              <w:bottom w:val="nil"/>
              <w:right w:val="nil"/>
            </w:tcBorders>
            <w:shd w:val="clear" w:color="000000" w:fill="FFFFFF"/>
            <w:noWrap/>
            <w:vAlign w:val="center"/>
            <w:hideMark/>
          </w:tcPr>
          <w:p w14:paraId="039E4325" w14:textId="77777777" w:rsidR="0051640E" w:rsidRPr="00105423" w:rsidRDefault="0051640E" w:rsidP="00D80BCD">
            <w:pPr>
              <w:ind w:left="-246" w:right="33"/>
              <w:jc w:val="right"/>
              <w:rPr>
                <w:rFonts w:cs="Calibri"/>
                <w:sz w:val="16"/>
                <w:szCs w:val="16"/>
                <w:highlight w:val="yellow"/>
              </w:rPr>
            </w:pPr>
            <w:r>
              <w:rPr>
                <w:rFonts w:cs="Calibri"/>
                <w:sz w:val="16"/>
                <w:szCs w:val="16"/>
              </w:rPr>
              <w:t>51,776</w:t>
            </w:r>
          </w:p>
        </w:tc>
        <w:tc>
          <w:tcPr>
            <w:tcW w:w="962" w:type="dxa"/>
            <w:tcBorders>
              <w:top w:val="nil"/>
              <w:left w:val="nil"/>
              <w:bottom w:val="nil"/>
              <w:right w:val="nil"/>
            </w:tcBorders>
            <w:shd w:val="clear" w:color="auto" w:fill="EBEBEB"/>
            <w:noWrap/>
            <w:vAlign w:val="center"/>
            <w:hideMark/>
          </w:tcPr>
          <w:p w14:paraId="69828D99" w14:textId="77777777" w:rsidR="0051640E" w:rsidRPr="00105423" w:rsidRDefault="0051640E" w:rsidP="00D80BCD">
            <w:pPr>
              <w:ind w:left="-246" w:right="33"/>
              <w:jc w:val="right"/>
              <w:rPr>
                <w:rFonts w:cs="Calibri"/>
                <w:sz w:val="16"/>
                <w:szCs w:val="16"/>
                <w:highlight w:val="yellow"/>
              </w:rPr>
            </w:pPr>
            <w:r>
              <w:rPr>
                <w:rFonts w:cs="Calibri"/>
                <w:sz w:val="16"/>
                <w:szCs w:val="16"/>
              </w:rPr>
              <w:t>52,149</w:t>
            </w:r>
          </w:p>
        </w:tc>
        <w:tc>
          <w:tcPr>
            <w:tcW w:w="992" w:type="dxa"/>
            <w:tcBorders>
              <w:top w:val="nil"/>
              <w:left w:val="nil"/>
              <w:bottom w:val="nil"/>
              <w:right w:val="nil"/>
            </w:tcBorders>
            <w:shd w:val="clear" w:color="auto" w:fill="EBEBEB"/>
            <w:noWrap/>
            <w:vAlign w:val="center"/>
            <w:hideMark/>
          </w:tcPr>
          <w:p w14:paraId="507F1866" w14:textId="77777777" w:rsidR="0051640E" w:rsidRPr="00105423" w:rsidRDefault="0051640E" w:rsidP="00D80BCD">
            <w:pPr>
              <w:ind w:left="-246" w:right="33"/>
              <w:jc w:val="right"/>
              <w:rPr>
                <w:rFonts w:cs="Calibri"/>
                <w:sz w:val="16"/>
                <w:szCs w:val="16"/>
                <w:highlight w:val="yellow"/>
              </w:rPr>
            </w:pPr>
            <w:r>
              <w:rPr>
                <w:rFonts w:cs="Calibri"/>
                <w:sz w:val="16"/>
                <w:szCs w:val="16"/>
              </w:rPr>
              <w:t>55,592</w:t>
            </w:r>
          </w:p>
        </w:tc>
        <w:tc>
          <w:tcPr>
            <w:tcW w:w="992" w:type="dxa"/>
            <w:tcBorders>
              <w:top w:val="nil"/>
              <w:left w:val="nil"/>
              <w:bottom w:val="nil"/>
              <w:right w:val="nil"/>
            </w:tcBorders>
            <w:shd w:val="clear" w:color="auto" w:fill="EBEBEB"/>
            <w:noWrap/>
            <w:vAlign w:val="center"/>
            <w:hideMark/>
          </w:tcPr>
          <w:p w14:paraId="36D7D786" w14:textId="77777777" w:rsidR="0051640E" w:rsidRPr="00105423" w:rsidRDefault="0051640E" w:rsidP="00D80BCD">
            <w:pPr>
              <w:ind w:left="-246" w:right="33"/>
              <w:jc w:val="right"/>
              <w:rPr>
                <w:rFonts w:cs="Calibri"/>
                <w:sz w:val="16"/>
                <w:szCs w:val="16"/>
                <w:highlight w:val="yellow"/>
              </w:rPr>
            </w:pPr>
            <w:r>
              <w:rPr>
                <w:rFonts w:cs="Calibri"/>
                <w:sz w:val="16"/>
                <w:szCs w:val="16"/>
              </w:rPr>
              <w:t>58,619</w:t>
            </w:r>
          </w:p>
        </w:tc>
        <w:tc>
          <w:tcPr>
            <w:tcW w:w="992" w:type="dxa"/>
            <w:tcBorders>
              <w:top w:val="nil"/>
              <w:left w:val="nil"/>
              <w:bottom w:val="nil"/>
              <w:right w:val="nil"/>
            </w:tcBorders>
            <w:shd w:val="clear" w:color="auto" w:fill="EBEBEB"/>
            <w:noWrap/>
            <w:vAlign w:val="center"/>
            <w:hideMark/>
          </w:tcPr>
          <w:p w14:paraId="1173FAB0" w14:textId="77777777" w:rsidR="0051640E" w:rsidRPr="00105423" w:rsidRDefault="0051640E" w:rsidP="00D80BCD">
            <w:pPr>
              <w:ind w:left="-246" w:right="33"/>
              <w:jc w:val="right"/>
              <w:rPr>
                <w:rFonts w:cs="Calibri"/>
                <w:sz w:val="16"/>
                <w:szCs w:val="16"/>
                <w:highlight w:val="yellow"/>
              </w:rPr>
            </w:pPr>
            <w:r>
              <w:rPr>
                <w:rFonts w:cs="Calibri"/>
                <w:sz w:val="16"/>
                <w:szCs w:val="16"/>
              </w:rPr>
              <w:t>60,700</w:t>
            </w:r>
          </w:p>
        </w:tc>
        <w:tc>
          <w:tcPr>
            <w:tcW w:w="1134" w:type="dxa"/>
            <w:tcBorders>
              <w:top w:val="nil"/>
              <w:left w:val="nil"/>
              <w:bottom w:val="nil"/>
              <w:right w:val="nil"/>
            </w:tcBorders>
            <w:shd w:val="clear" w:color="000000" w:fill="FFFFFF"/>
            <w:noWrap/>
            <w:vAlign w:val="center"/>
            <w:hideMark/>
          </w:tcPr>
          <w:p w14:paraId="2964DE99" w14:textId="77777777" w:rsidR="0051640E" w:rsidRPr="00105423" w:rsidRDefault="0051640E" w:rsidP="00D80BCD">
            <w:pPr>
              <w:ind w:left="-531" w:right="321"/>
              <w:jc w:val="right"/>
              <w:rPr>
                <w:rFonts w:cs="Calibri"/>
                <w:sz w:val="16"/>
                <w:szCs w:val="16"/>
                <w:highlight w:val="yellow"/>
              </w:rPr>
            </w:pPr>
            <w:r>
              <w:rPr>
                <w:rFonts w:cs="Calibri"/>
                <w:sz w:val="16"/>
                <w:szCs w:val="16"/>
              </w:rPr>
              <w:t>4.1</w:t>
            </w:r>
          </w:p>
        </w:tc>
      </w:tr>
      <w:tr w:rsidR="0051640E" w:rsidRPr="00F8611B" w14:paraId="31193520" w14:textId="77777777" w:rsidTr="003B6831">
        <w:trPr>
          <w:trHeight w:val="227"/>
          <w:jc w:val="center"/>
        </w:trPr>
        <w:tc>
          <w:tcPr>
            <w:tcW w:w="2552" w:type="dxa"/>
            <w:tcBorders>
              <w:top w:val="nil"/>
              <w:left w:val="nil"/>
              <w:bottom w:val="nil"/>
              <w:right w:val="nil"/>
            </w:tcBorders>
            <w:shd w:val="clear" w:color="auto" w:fill="FFFFFF" w:themeFill="text2"/>
            <w:vAlign w:val="center"/>
            <w:hideMark/>
          </w:tcPr>
          <w:p w14:paraId="5C7A4B0C" w14:textId="77777777" w:rsidR="0051640E" w:rsidRPr="00F8611B" w:rsidRDefault="0051640E" w:rsidP="00EB7574">
            <w:pPr>
              <w:ind w:left="113" w:hanging="113"/>
              <w:rPr>
                <w:rFonts w:cs="Calibri"/>
                <w:sz w:val="16"/>
                <w:szCs w:val="16"/>
              </w:rPr>
            </w:pPr>
            <w:r>
              <w:rPr>
                <w:rFonts w:cs="Calibri"/>
                <w:sz w:val="16"/>
                <w:szCs w:val="16"/>
              </w:rPr>
              <w:t>Grant revenue (including GST)</w:t>
            </w:r>
          </w:p>
        </w:tc>
        <w:tc>
          <w:tcPr>
            <w:tcW w:w="992" w:type="dxa"/>
            <w:tcBorders>
              <w:top w:val="nil"/>
              <w:left w:val="nil"/>
              <w:bottom w:val="nil"/>
              <w:right w:val="nil"/>
            </w:tcBorders>
            <w:shd w:val="clear" w:color="000000" w:fill="FFFFFF"/>
            <w:noWrap/>
            <w:vAlign w:val="center"/>
            <w:hideMark/>
          </w:tcPr>
          <w:p w14:paraId="5A9E0438" w14:textId="77777777" w:rsidR="0051640E" w:rsidRPr="00105423" w:rsidRDefault="0051640E" w:rsidP="00D80BCD">
            <w:pPr>
              <w:ind w:left="-246" w:right="33"/>
              <w:jc w:val="right"/>
              <w:rPr>
                <w:rFonts w:cs="Calibri"/>
                <w:sz w:val="16"/>
                <w:szCs w:val="16"/>
                <w:highlight w:val="yellow"/>
              </w:rPr>
            </w:pPr>
            <w:r>
              <w:rPr>
                <w:rFonts w:cs="Calibri"/>
                <w:sz w:val="16"/>
                <w:szCs w:val="16"/>
              </w:rPr>
              <w:t>46,940</w:t>
            </w:r>
          </w:p>
        </w:tc>
        <w:tc>
          <w:tcPr>
            <w:tcW w:w="1023" w:type="dxa"/>
            <w:tcBorders>
              <w:top w:val="nil"/>
              <w:left w:val="nil"/>
              <w:bottom w:val="nil"/>
              <w:right w:val="nil"/>
            </w:tcBorders>
            <w:shd w:val="clear" w:color="000000" w:fill="FFFFFF"/>
            <w:noWrap/>
            <w:vAlign w:val="center"/>
            <w:hideMark/>
          </w:tcPr>
          <w:p w14:paraId="7B14B1A8" w14:textId="77777777" w:rsidR="0051640E" w:rsidRPr="00105423" w:rsidRDefault="0051640E" w:rsidP="00D80BCD">
            <w:pPr>
              <w:ind w:left="-246" w:right="33"/>
              <w:jc w:val="right"/>
              <w:rPr>
                <w:rFonts w:cs="Calibri"/>
                <w:sz w:val="16"/>
                <w:szCs w:val="16"/>
                <w:highlight w:val="yellow"/>
              </w:rPr>
            </w:pPr>
            <w:r>
              <w:rPr>
                <w:rFonts w:cs="Calibri"/>
                <w:sz w:val="16"/>
                <w:szCs w:val="16"/>
              </w:rPr>
              <w:t>52,156</w:t>
            </w:r>
          </w:p>
        </w:tc>
        <w:tc>
          <w:tcPr>
            <w:tcW w:w="962" w:type="dxa"/>
            <w:tcBorders>
              <w:top w:val="nil"/>
              <w:left w:val="nil"/>
              <w:bottom w:val="nil"/>
              <w:right w:val="nil"/>
            </w:tcBorders>
            <w:shd w:val="clear" w:color="auto" w:fill="EBEBEB"/>
            <w:noWrap/>
            <w:vAlign w:val="center"/>
            <w:hideMark/>
          </w:tcPr>
          <w:p w14:paraId="63F067A6" w14:textId="77777777" w:rsidR="0051640E" w:rsidRPr="00105423" w:rsidRDefault="0051640E" w:rsidP="00D80BCD">
            <w:pPr>
              <w:ind w:left="-246" w:right="33"/>
              <w:jc w:val="right"/>
              <w:rPr>
                <w:rFonts w:cs="Calibri"/>
                <w:sz w:val="16"/>
                <w:szCs w:val="16"/>
                <w:highlight w:val="yellow"/>
              </w:rPr>
            </w:pPr>
            <w:r>
              <w:rPr>
                <w:rFonts w:cs="Calibri"/>
                <w:sz w:val="16"/>
                <w:szCs w:val="16"/>
              </w:rPr>
              <w:t>52,822</w:t>
            </w:r>
          </w:p>
        </w:tc>
        <w:tc>
          <w:tcPr>
            <w:tcW w:w="992" w:type="dxa"/>
            <w:tcBorders>
              <w:top w:val="nil"/>
              <w:left w:val="nil"/>
              <w:bottom w:val="nil"/>
              <w:right w:val="nil"/>
            </w:tcBorders>
            <w:shd w:val="clear" w:color="auto" w:fill="EBEBEB"/>
            <w:noWrap/>
            <w:vAlign w:val="center"/>
            <w:hideMark/>
          </w:tcPr>
          <w:p w14:paraId="18C5419F" w14:textId="77777777" w:rsidR="0051640E" w:rsidRPr="00105423" w:rsidRDefault="0051640E" w:rsidP="00D80BCD">
            <w:pPr>
              <w:ind w:left="-246" w:right="33"/>
              <w:jc w:val="right"/>
              <w:rPr>
                <w:rFonts w:cs="Calibri"/>
                <w:sz w:val="16"/>
                <w:szCs w:val="16"/>
                <w:highlight w:val="yellow"/>
              </w:rPr>
            </w:pPr>
            <w:r>
              <w:rPr>
                <w:rFonts w:cs="Calibri"/>
                <w:sz w:val="16"/>
                <w:szCs w:val="16"/>
              </w:rPr>
              <w:t>53,325</w:t>
            </w:r>
          </w:p>
        </w:tc>
        <w:tc>
          <w:tcPr>
            <w:tcW w:w="992" w:type="dxa"/>
            <w:tcBorders>
              <w:top w:val="nil"/>
              <w:left w:val="nil"/>
              <w:bottom w:val="nil"/>
              <w:right w:val="nil"/>
            </w:tcBorders>
            <w:shd w:val="clear" w:color="auto" w:fill="EBEBEB"/>
            <w:noWrap/>
            <w:vAlign w:val="center"/>
            <w:hideMark/>
          </w:tcPr>
          <w:p w14:paraId="62731CF8" w14:textId="77777777" w:rsidR="0051640E" w:rsidRPr="00105423" w:rsidRDefault="0051640E" w:rsidP="00D80BCD">
            <w:pPr>
              <w:ind w:left="-246" w:right="33"/>
              <w:jc w:val="right"/>
              <w:rPr>
                <w:rFonts w:cs="Calibri"/>
                <w:sz w:val="16"/>
                <w:szCs w:val="16"/>
                <w:highlight w:val="yellow"/>
              </w:rPr>
            </w:pPr>
            <w:r>
              <w:rPr>
                <w:rFonts w:cs="Calibri"/>
                <w:sz w:val="16"/>
                <w:szCs w:val="16"/>
              </w:rPr>
              <w:t>55,909</w:t>
            </w:r>
          </w:p>
        </w:tc>
        <w:tc>
          <w:tcPr>
            <w:tcW w:w="992" w:type="dxa"/>
            <w:tcBorders>
              <w:top w:val="nil"/>
              <w:left w:val="nil"/>
              <w:bottom w:val="nil"/>
              <w:right w:val="nil"/>
            </w:tcBorders>
            <w:shd w:val="clear" w:color="auto" w:fill="EBEBEB"/>
            <w:noWrap/>
            <w:vAlign w:val="center"/>
            <w:hideMark/>
          </w:tcPr>
          <w:p w14:paraId="752B3660" w14:textId="77777777" w:rsidR="0051640E" w:rsidRPr="00105423" w:rsidRDefault="0051640E" w:rsidP="00D80BCD">
            <w:pPr>
              <w:ind w:left="-246" w:right="33"/>
              <w:jc w:val="right"/>
              <w:rPr>
                <w:rFonts w:cs="Calibri"/>
                <w:sz w:val="16"/>
                <w:szCs w:val="16"/>
                <w:highlight w:val="yellow"/>
              </w:rPr>
            </w:pPr>
            <w:r>
              <w:rPr>
                <w:rFonts w:cs="Calibri"/>
                <w:sz w:val="16"/>
                <w:szCs w:val="16"/>
              </w:rPr>
              <w:t>58,303</w:t>
            </w:r>
          </w:p>
        </w:tc>
        <w:tc>
          <w:tcPr>
            <w:tcW w:w="1134" w:type="dxa"/>
            <w:tcBorders>
              <w:top w:val="nil"/>
              <w:left w:val="nil"/>
              <w:bottom w:val="nil"/>
              <w:right w:val="nil"/>
            </w:tcBorders>
            <w:shd w:val="clear" w:color="000000" w:fill="FFFFFF"/>
            <w:noWrap/>
            <w:vAlign w:val="center"/>
            <w:hideMark/>
          </w:tcPr>
          <w:p w14:paraId="15D1EA60" w14:textId="77777777" w:rsidR="0051640E" w:rsidRPr="00105423" w:rsidRDefault="0051640E" w:rsidP="00D80BCD">
            <w:pPr>
              <w:ind w:left="-531" w:right="321"/>
              <w:jc w:val="right"/>
              <w:rPr>
                <w:rFonts w:cs="Calibri"/>
                <w:sz w:val="16"/>
                <w:szCs w:val="16"/>
                <w:highlight w:val="yellow"/>
              </w:rPr>
            </w:pPr>
            <w:r>
              <w:rPr>
                <w:rFonts w:cs="Calibri"/>
                <w:sz w:val="16"/>
                <w:szCs w:val="16"/>
              </w:rPr>
              <w:t>2.8</w:t>
            </w:r>
          </w:p>
        </w:tc>
      </w:tr>
      <w:tr w:rsidR="0051640E" w:rsidRPr="00F8611B" w14:paraId="30E55F2E" w14:textId="77777777" w:rsidTr="003B6831">
        <w:trPr>
          <w:trHeight w:val="227"/>
          <w:jc w:val="center"/>
        </w:trPr>
        <w:tc>
          <w:tcPr>
            <w:tcW w:w="2552" w:type="dxa"/>
            <w:tcBorders>
              <w:top w:val="nil"/>
              <w:left w:val="nil"/>
              <w:bottom w:val="nil"/>
              <w:right w:val="nil"/>
            </w:tcBorders>
            <w:shd w:val="clear" w:color="auto" w:fill="FFFFFF" w:themeFill="text2"/>
            <w:vAlign w:val="center"/>
            <w:hideMark/>
          </w:tcPr>
          <w:p w14:paraId="2F17D4B5" w14:textId="77777777" w:rsidR="0051640E" w:rsidRPr="00F8611B" w:rsidRDefault="0051640E" w:rsidP="00EB7574">
            <w:pPr>
              <w:ind w:left="113" w:hanging="113"/>
              <w:rPr>
                <w:rFonts w:cs="Calibri"/>
                <w:sz w:val="16"/>
                <w:szCs w:val="16"/>
              </w:rPr>
            </w:pPr>
            <w:r>
              <w:rPr>
                <w:rFonts w:cs="Calibri"/>
                <w:sz w:val="16"/>
                <w:szCs w:val="16"/>
              </w:rPr>
              <w:t>Sale of goods and services</w:t>
            </w:r>
          </w:p>
        </w:tc>
        <w:tc>
          <w:tcPr>
            <w:tcW w:w="992" w:type="dxa"/>
            <w:tcBorders>
              <w:top w:val="nil"/>
              <w:left w:val="nil"/>
              <w:bottom w:val="nil"/>
              <w:right w:val="nil"/>
            </w:tcBorders>
            <w:shd w:val="clear" w:color="000000" w:fill="FFFFFF"/>
            <w:noWrap/>
            <w:vAlign w:val="center"/>
            <w:hideMark/>
          </w:tcPr>
          <w:p w14:paraId="4047F38E" w14:textId="77777777" w:rsidR="0051640E" w:rsidRPr="00105423" w:rsidRDefault="0051640E" w:rsidP="00D80BCD">
            <w:pPr>
              <w:ind w:left="-246" w:right="33"/>
              <w:jc w:val="right"/>
              <w:rPr>
                <w:rFonts w:cs="Calibri"/>
                <w:sz w:val="16"/>
                <w:szCs w:val="16"/>
                <w:highlight w:val="yellow"/>
              </w:rPr>
            </w:pPr>
            <w:r>
              <w:rPr>
                <w:rFonts w:cs="Calibri"/>
                <w:sz w:val="16"/>
                <w:szCs w:val="16"/>
              </w:rPr>
              <w:t>10,379</w:t>
            </w:r>
          </w:p>
        </w:tc>
        <w:tc>
          <w:tcPr>
            <w:tcW w:w="1023" w:type="dxa"/>
            <w:tcBorders>
              <w:top w:val="nil"/>
              <w:left w:val="nil"/>
              <w:bottom w:val="nil"/>
              <w:right w:val="nil"/>
            </w:tcBorders>
            <w:noWrap/>
            <w:vAlign w:val="center"/>
            <w:hideMark/>
          </w:tcPr>
          <w:p w14:paraId="23575339" w14:textId="77777777" w:rsidR="0051640E" w:rsidRPr="00105423" w:rsidRDefault="0051640E" w:rsidP="00D80BCD">
            <w:pPr>
              <w:ind w:left="-246" w:right="33"/>
              <w:jc w:val="right"/>
              <w:rPr>
                <w:rFonts w:cs="Calibri"/>
                <w:sz w:val="16"/>
                <w:szCs w:val="16"/>
                <w:highlight w:val="yellow"/>
              </w:rPr>
            </w:pPr>
            <w:r>
              <w:rPr>
                <w:rFonts w:cs="Calibri"/>
                <w:sz w:val="16"/>
                <w:szCs w:val="16"/>
              </w:rPr>
              <w:t>10,859</w:t>
            </w:r>
          </w:p>
        </w:tc>
        <w:tc>
          <w:tcPr>
            <w:tcW w:w="962" w:type="dxa"/>
            <w:tcBorders>
              <w:top w:val="nil"/>
              <w:left w:val="nil"/>
              <w:bottom w:val="nil"/>
              <w:right w:val="nil"/>
            </w:tcBorders>
            <w:shd w:val="clear" w:color="auto" w:fill="EBEBEB"/>
            <w:noWrap/>
            <w:vAlign w:val="center"/>
            <w:hideMark/>
          </w:tcPr>
          <w:p w14:paraId="682073DE" w14:textId="77777777" w:rsidR="0051640E" w:rsidRPr="00105423" w:rsidRDefault="0051640E" w:rsidP="00D80BCD">
            <w:pPr>
              <w:ind w:left="-246" w:right="33"/>
              <w:jc w:val="right"/>
              <w:rPr>
                <w:rFonts w:cs="Calibri"/>
                <w:sz w:val="16"/>
                <w:szCs w:val="16"/>
                <w:highlight w:val="yellow"/>
              </w:rPr>
            </w:pPr>
            <w:r>
              <w:rPr>
                <w:rFonts w:cs="Calibri"/>
                <w:sz w:val="16"/>
                <w:szCs w:val="16"/>
              </w:rPr>
              <w:t>11,676</w:t>
            </w:r>
          </w:p>
        </w:tc>
        <w:tc>
          <w:tcPr>
            <w:tcW w:w="992" w:type="dxa"/>
            <w:tcBorders>
              <w:top w:val="nil"/>
              <w:left w:val="nil"/>
              <w:bottom w:val="nil"/>
              <w:right w:val="nil"/>
            </w:tcBorders>
            <w:shd w:val="clear" w:color="auto" w:fill="EBEBEB"/>
            <w:noWrap/>
            <w:vAlign w:val="center"/>
            <w:hideMark/>
          </w:tcPr>
          <w:p w14:paraId="4009F466" w14:textId="77777777" w:rsidR="0051640E" w:rsidRPr="00105423" w:rsidRDefault="0051640E" w:rsidP="00D80BCD">
            <w:pPr>
              <w:ind w:left="-246" w:right="33"/>
              <w:jc w:val="right"/>
              <w:rPr>
                <w:rFonts w:cs="Calibri"/>
                <w:sz w:val="16"/>
                <w:szCs w:val="16"/>
                <w:highlight w:val="yellow"/>
              </w:rPr>
            </w:pPr>
            <w:r>
              <w:rPr>
                <w:rFonts w:cs="Calibri"/>
                <w:sz w:val="16"/>
                <w:szCs w:val="16"/>
              </w:rPr>
              <w:t>11,996</w:t>
            </w:r>
          </w:p>
        </w:tc>
        <w:tc>
          <w:tcPr>
            <w:tcW w:w="992" w:type="dxa"/>
            <w:tcBorders>
              <w:top w:val="nil"/>
              <w:left w:val="nil"/>
              <w:bottom w:val="nil"/>
              <w:right w:val="nil"/>
            </w:tcBorders>
            <w:shd w:val="clear" w:color="auto" w:fill="EBEBEB"/>
            <w:noWrap/>
            <w:vAlign w:val="center"/>
            <w:hideMark/>
          </w:tcPr>
          <w:p w14:paraId="58F1C458" w14:textId="77777777" w:rsidR="0051640E" w:rsidRPr="00105423" w:rsidRDefault="0051640E" w:rsidP="00D80BCD">
            <w:pPr>
              <w:ind w:left="-246" w:right="33"/>
              <w:jc w:val="right"/>
              <w:rPr>
                <w:rFonts w:cs="Calibri"/>
                <w:sz w:val="16"/>
                <w:szCs w:val="16"/>
                <w:highlight w:val="yellow"/>
              </w:rPr>
            </w:pPr>
            <w:r>
              <w:rPr>
                <w:rFonts w:cs="Calibri"/>
                <w:sz w:val="16"/>
                <w:szCs w:val="16"/>
              </w:rPr>
              <w:t>12,831</w:t>
            </w:r>
          </w:p>
        </w:tc>
        <w:tc>
          <w:tcPr>
            <w:tcW w:w="992" w:type="dxa"/>
            <w:tcBorders>
              <w:top w:val="nil"/>
              <w:left w:val="nil"/>
              <w:bottom w:val="nil"/>
              <w:right w:val="nil"/>
            </w:tcBorders>
            <w:shd w:val="clear" w:color="auto" w:fill="EBEBEB"/>
            <w:noWrap/>
            <w:vAlign w:val="center"/>
            <w:hideMark/>
          </w:tcPr>
          <w:p w14:paraId="4E065543" w14:textId="77777777" w:rsidR="0051640E" w:rsidRPr="00105423" w:rsidRDefault="0051640E" w:rsidP="00D80BCD">
            <w:pPr>
              <w:ind w:left="-246" w:right="33"/>
              <w:jc w:val="right"/>
              <w:rPr>
                <w:rFonts w:cs="Calibri"/>
                <w:sz w:val="16"/>
                <w:szCs w:val="16"/>
                <w:highlight w:val="yellow"/>
              </w:rPr>
            </w:pPr>
            <w:r>
              <w:rPr>
                <w:rFonts w:cs="Calibri"/>
                <w:sz w:val="16"/>
                <w:szCs w:val="16"/>
              </w:rPr>
              <w:t>12,770</w:t>
            </w:r>
          </w:p>
        </w:tc>
        <w:tc>
          <w:tcPr>
            <w:tcW w:w="1134" w:type="dxa"/>
            <w:tcBorders>
              <w:top w:val="nil"/>
              <w:left w:val="nil"/>
              <w:bottom w:val="nil"/>
              <w:right w:val="nil"/>
            </w:tcBorders>
            <w:shd w:val="clear" w:color="000000" w:fill="FFFFFF"/>
            <w:noWrap/>
            <w:vAlign w:val="center"/>
            <w:hideMark/>
          </w:tcPr>
          <w:p w14:paraId="6401B764" w14:textId="77777777" w:rsidR="0051640E" w:rsidRPr="00105423" w:rsidRDefault="0051640E" w:rsidP="00D80BCD">
            <w:pPr>
              <w:ind w:left="-531" w:right="321"/>
              <w:jc w:val="right"/>
              <w:rPr>
                <w:rFonts w:cs="Calibri"/>
                <w:sz w:val="16"/>
                <w:szCs w:val="16"/>
                <w:highlight w:val="yellow"/>
              </w:rPr>
            </w:pPr>
            <w:r>
              <w:rPr>
                <w:rFonts w:cs="Calibri"/>
                <w:sz w:val="16"/>
                <w:szCs w:val="16"/>
              </w:rPr>
              <w:t>4.1</w:t>
            </w:r>
          </w:p>
        </w:tc>
      </w:tr>
      <w:tr w:rsidR="0051640E" w:rsidRPr="00F8611B" w14:paraId="23C83AEB" w14:textId="77777777" w:rsidTr="003B6831">
        <w:trPr>
          <w:trHeight w:val="84"/>
          <w:jc w:val="center"/>
        </w:trPr>
        <w:tc>
          <w:tcPr>
            <w:tcW w:w="2552" w:type="dxa"/>
            <w:tcBorders>
              <w:top w:val="nil"/>
              <w:left w:val="nil"/>
              <w:bottom w:val="nil"/>
              <w:right w:val="nil"/>
            </w:tcBorders>
            <w:shd w:val="clear" w:color="auto" w:fill="FFFFFF" w:themeFill="text2"/>
            <w:vAlign w:val="center"/>
            <w:hideMark/>
          </w:tcPr>
          <w:p w14:paraId="6A81381B" w14:textId="77777777" w:rsidR="0051640E" w:rsidRPr="00F8611B" w:rsidRDefault="0051640E" w:rsidP="00EB7574">
            <w:pPr>
              <w:ind w:left="113" w:hanging="113"/>
              <w:rPr>
                <w:rFonts w:cs="Calibri"/>
                <w:sz w:val="16"/>
                <w:szCs w:val="16"/>
              </w:rPr>
            </w:pPr>
            <w:r>
              <w:rPr>
                <w:rFonts w:cs="Calibri"/>
                <w:sz w:val="16"/>
                <w:szCs w:val="16"/>
              </w:rPr>
              <w:t>Interest income</w:t>
            </w:r>
          </w:p>
        </w:tc>
        <w:tc>
          <w:tcPr>
            <w:tcW w:w="992" w:type="dxa"/>
            <w:tcBorders>
              <w:top w:val="nil"/>
              <w:left w:val="nil"/>
              <w:bottom w:val="nil"/>
              <w:right w:val="nil"/>
            </w:tcBorders>
            <w:shd w:val="clear" w:color="000000" w:fill="FFFFFF"/>
            <w:noWrap/>
            <w:vAlign w:val="center"/>
            <w:hideMark/>
          </w:tcPr>
          <w:p w14:paraId="7A526030" w14:textId="77777777" w:rsidR="0051640E" w:rsidRPr="00105423" w:rsidRDefault="0051640E" w:rsidP="00D80BCD">
            <w:pPr>
              <w:ind w:left="-246" w:right="33"/>
              <w:jc w:val="right"/>
              <w:rPr>
                <w:rFonts w:cs="Calibri"/>
                <w:sz w:val="16"/>
                <w:szCs w:val="16"/>
                <w:highlight w:val="yellow"/>
              </w:rPr>
            </w:pPr>
            <w:r>
              <w:rPr>
                <w:rFonts w:cs="Calibri"/>
                <w:sz w:val="16"/>
                <w:szCs w:val="16"/>
              </w:rPr>
              <w:t>810</w:t>
            </w:r>
          </w:p>
        </w:tc>
        <w:tc>
          <w:tcPr>
            <w:tcW w:w="1023" w:type="dxa"/>
            <w:tcBorders>
              <w:top w:val="nil"/>
              <w:left w:val="nil"/>
              <w:bottom w:val="nil"/>
              <w:right w:val="nil"/>
            </w:tcBorders>
            <w:shd w:val="clear" w:color="000000" w:fill="FFFFFF"/>
            <w:noWrap/>
            <w:vAlign w:val="center"/>
            <w:hideMark/>
          </w:tcPr>
          <w:p w14:paraId="4540FF5B" w14:textId="77777777" w:rsidR="0051640E" w:rsidRPr="00105423" w:rsidRDefault="0051640E" w:rsidP="00D80BCD">
            <w:pPr>
              <w:ind w:left="-246" w:right="33"/>
              <w:jc w:val="right"/>
              <w:rPr>
                <w:rFonts w:cs="Calibri"/>
                <w:sz w:val="16"/>
                <w:szCs w:val="16"/>
                <w:highlight w:val="yellow"/>
              </w:rPr>
            </w:pPr>
            <w:r>
              <w:rPr>
                <w:rFonts w:cs="Calibri"/>
                <w:sz w:val="16"/>
                <w:szCs w:val="16"/>
              </w:rPr>
              <w:t>531</w:t>
            </w:r>
          </w:p>
        </w:tc>
        <w:tc>
          <w:tcPr>
            <w:tcW w:w="962" w:type="dxa"/>
            <w:tcBorders>
              <w:top w:val="nil"/>
              <w:left w:val="nil"/>
              <w:bottom w:val="nil"/>
              <w:right w:val="nil"/>
            </w:tcBorders>
            <w:shd w:val="clear" w:color="auto" w:fill="EBEBEB"/>
            <w:noWrap/>
            <w:vAlign w:val="center"/>
            <w:hideMark/>
          </w:tcPr>
          <w:p w14:paraId="699131E1" w14:textId="77777777" w:rsidR="0051640E" w:rsidRPr="00105423" w:rsidRDefault="0051640E" w:rsidP="00D80BCD">
            <w:pPr>
              <w:ind w:left="-246" w:right="33"/>
              <w:jc w:val="right"/>
              <w:rPr>
                <w:rFonts w:cs="Calibri"/>
                <w:sz w:val="16"/>
                <w:szCs w:val="16"/>
                <w:highlight w:val="yellow"/>
              </w:rPr>
            </w:pPr>
            <w:r>
              <w:rPr>
                <w:rFonts w:cs="Calibri"/>
                <w:sz w:val="16"/>
                <w:szCs w:val="16"/>
              </w:rPr>
              <w:t>646</w:t>
            </w:r>
          </w:p>
        </w:tc>
        <w:tc>
          <w:tcPr>
            <w:tcW w:w="992" w:type="dxa"/>
            <w:tcBorders>
              <w:top w:val="nil"/>
              <w:left w:val="nil"/>
              <w:bottom w:val="nil"/>
              <w:right w:val="nil"/>
            </w:tcBorders>
            <w:shd w:val="clear" w:color="auto" w:fill="EBEBEB"/>
            <w:noWrap/>
            <w:vAlign w:val="center"/>
            <w:hideMark/>
          </w:tcPr>
          <w:p w14:paraId="02336D31" w14:textId="77777777" w:rsidR="0051640E" w:rsidRPr="00105423" w:rsidRDefault="0051640E" w:rsidP="00D80BCD">
            <w:pPr>
              <w:ind w:left="-246" w:right="33"/>
              <w:jc w:val="right"/>
              <w:rPr>
                <w:rFonts w:cs="Calibri"/>
                <w:sz w:val="16"/>
                <w:szCs w:val="16"/>
                <w:highlight w:val="yellow"/>
              </w:rPr>
            </w:pPr>
            <w:r>
              <w:rPr>
                <w:rFonts w:cs="Calibri"/>
                <w:sz w:val="16"/>
                <w:szCs w:val="16"/>
              </w:rPr>
              <w:t>638</w:t>
            </w:r>
          </w:p>
        </w:tc>
        <w:tc>
          <w:tcPr>
            <w:tcW w:w="992" w:type="dxa"/>
            <w:tcBorders>
              <w:top w:val="nil"/>
              <w:left w:val="nil"/>
              <w:bottom w:val="nil"/>
              <w:right w:val="nil"/>
            </w:tcBorders>
            <w:shd w:val="clear" w:color="auto" w:fill="EBEBEB"/>
            <w:noWrap/>
            <w:vAlign w:val="center"/>
            <w:hideMark/>
          </w:tcPr>
          <w:p w14:paraId="09F0AC39" w14:textId="77777777" w:rsidR="0051640E" w:rsidRPr="00105423" w:rsidRDefault="0051640E" w:rsidP="00D80BCD">
            <w:pPr>
              <w:ind w:left="-246" w:right="33"/>
              <w:jc w:val="right"/>
              <w:rPr>
                <w:rFonts w:cs="Calibri"/>
                <w:sz w:val="16"/>
                <w:szCs w:val="16"/>
                <w:highlight w:val="yellow"/>
              </w:rPr>
            </w:pPr>
            <w:r>
              <w:rPr>
                <w:rFonts w:cs="Calibri"/>
                <w:sz w:val="16"/>
                <w:szCs w:val="16"/>
              </w:rPr>
              <w:t>642</w:t>
            </w:r>
          </w:p>
        </w:tc>
        <w:tc>
          <w:tcPr>
            <w:tcW w:w="992" w:type="dxa"/>
            <w:tcBorders>
              <w:top w:val="nil"/>
              <w:left w:val="nil"/>
              <w:bottom w:val="nil"/>
              <w:right w:val="nil"/>
            </w:tcBorders>
            <w:shd w:val="clear" w:color="auto" w:fill="EBEBEB"/>
            <w:noWrap/>
            <w:vAlign w:val="center"/>
            <w:hideMark/>
          </w:tcPr>
          <w:p w14:paraId="710BBBC2" w14:textId="77777777" w:rsidR="0051640E" w:rsidRPr="00105423" w:rsidRDefault="0051640E" w:rsidP="00D80BCD">
            <w:pPr>
              <w:ind w:left="-246" w:right="33"/>
              <w:jc w:val="right"/>
              <w:rPr>
                <w:rFonts w:cs="Calibri"/>
                <w:sz w:val="16"/>
                <w:szCs w:val="16"/>
                <w:highlight w:val="yellow"/>
              </w:rPr>
            </w:pPr>
            <w:r>
              <w:rPr>
                <w:rFonts w:cs="Calibri"/>
                <w:sz w:val="16"/>
                <w:szCs w:val="16"/>
              </w:rPr>
              <w:t>659</w:t>
            </w:r>
          </w:p>
        </w:tc>
        <w:tc>
          <w:tcPr>
            <w:tcW w:w="1134" w:type="dxa"/>
            <w:tcBorders>
              <w:top w:val="nil"/>
              <w:left w:val="nil"/>
              <w:bottom w:val="nil"/>
              <w:right w:val="nil"/>
            </w:tcBorders>
            <w:shd w:val="clear" w:color="000000" w:fill="FFFFFF"/>
            <w:noWrap/>
            <w:vAlign w:val="center"/>
            <w:hideMark/>
          </w:tcPr>
          <w:p w14:paraId="6A2EE306" w14:textId="77777777" w:rsidR="0051640E" w:rsidRPr="00105423" w:rsidRDefault="0051640E" w:rsidP="00D80BCD">
            <w:pPr>
              <w:ind w:left="-531" w:right="321"/>
              <w:jc w:val="right"/>
              <w:rPr>
                <w:rFonts w:cs="Calibri"/>
                <w:sz w:val="16"/>
                <w:szCs w:val="16"/>
                <w:highlight w:val="yellow"/>
              </w:rPr>
            </w:pPr>
            <w:r>
              <w:rPr>
                <w:rFonts w:cs="Calibri"/>
                <w:sz w:val="16"/>
                <w:szCs w:val="16"/>
              </w:rPr>
              <w:t>5.6</w:t>
            </w:r>
          </w:p>
        </w:tc>
      </w:tr>
      <w:tr w:rsidR="0051640E" w:rsidRPr="00F8611B" w14:paraId="0E28B2D8" w14:textId="77777777" w:rsidTr="003B6831">
        <w:trPr>
          <w:trHeight w:val="397"/>
          <w:jc w:val="center"/>
        </w:trPr>
        <w:tc>
          <w:tcPr>
            <w:tcW w:w="2552" w:type="dxa"/>
            <w:tcBorders>
              <w:top w:val="nil"/>
              <w:left w:val="nil"/>
              <w:bottom w:val="nil"/>
              <w:right w:val="nil"/>
            </w:tcBorders>
            <w:shd w:val="clear" w:color="auto" w:fill="FFFFFF" w:themeFill="text2"/>
            <w:vAlign w:val="center"/>
            <w:hideMark/>
          </w:tcPr>
          <w:p w14:paraId="538905C3" w14:textId="77777777" w:rsidR="0051640E" w:rsidRPr="00F8611B" w:rsidRDefault="0051640E" w:rsidP="00EB7574">
            <w:pPr>
              <w:ind w:left="113" w:hanging="113"/>
              <w:rPr>
                <w:rFonts w:cs="Calibri"/>
                <w:sz w:val="16"/>
                <w:szCs w:val="16"/>
              </w:rPr>
            </w:pPr>
            <w:r>
              <w:rPr>
                <w:rFonts w:cs="Calibri"/>
                <w:sz w:val="16"/>
                <w:szCs w:val="16"/>
              </w:rPr>
              <w:t>Dividends and income tax equivalents from other sectors</w:t>
            </w:r>
          </w:p>
        </w:tc>
        <w:tc>
          <w:tcPr>
            <w:tcW w:w="992" w:type="dxa"/>
            <w:tcBorders>
              <w:top w:val="nil"/>
              <w:left w:val="nil"/>
              <w:bottom w:val="nil"/>
              <w:right w:val="nil"/>
            </w:tcBorders>
            <w:shd w:val="clear" w:color="000000" w:fill="FFFFFF"/>
            <w:noWrap/>
            <w:vAlign w:val="center"/>
            <w:hideMark/>
          </w:tcPr>
          <w:p w14:paraId="4AAEF31D" w14:textId="77777777" w:rsidR="0051640E" w:rsidRPr="00105423" w:rsidRDefault="0051640E" w:rsidP="00D80BCD">
            <w:pPr>
              <w:ind w:left="-246" w:right="33"/>
              <w:jc w:val="right"/>
              <w:rPr>
                <w:rFonts w:cs="Calibri"/>
                <w:sz w:val="16"/>
                <w:szCs w:val="16"/>
                <w:highlight w:val="yellow"/>
              </w:rPr>
            </w:pPr>
            <w:r>
              <w:rPr>
                <w:rFonts w:cs="Calibri"/>
                <w:sz w:val="16"/>
                <w:szCs w:val="16"/>
              </w:rPr>
              <w:t>650</w:t>
            </w:r>
          </w:p>
        </w:tc>
        <w:tc>
          <w:tcPr>
            <w:tcW w:w="1023" w:type="dxa"/>
            <w:tcBorders>
              <w:top w:val="nil"/>
              <w:left w:val="nil"/>
              <w:bottom w:val="nil"/>
              <w:right w:val="nil"/>
            </w:tcBorders>
            <w:shd w:val="clear" w:color="000000" w:fill="FFFFFF"/>
            <w:noWrap/>
            <w:vAlign w:val="center"/>
            <w:hideMark/>
          </w:tcPr>
          <w:p w14:paraId="34B1813E" w14:textId="77777777" w:rsidR="0051640E" w:rsidRPr="00105423" w:rsidRDefault="0051640E" w:rsidP="00D80BCD">
            <w:pPr>
              <w:ind w:left="-246" w:right="33"/>
              <w:jc w:val="right"/>
              <w:rPr>
                <w:rFonts w:cs="Calibri"/>
                <w:sz w:val="16"/>
                <w:szCs w:val="16"/>
                <w:highlight w:val="yellow"/>
              </w:rPr>
            </w:pPr>
            <w:r>
              <w:rPr>
                <w:rFonts w:cs="Calibri"/>
                <w:sz w:val="16"/>
                <w:szCs w:val="16"/>
              </w:rPr>
              <w:t>1,004</w:t>
            </w:r>
          </w:p>
        </w:tc>
        <w:tc>
          <w:tcPr>
            <w:tcW w:w="962" w:type="dxa"/>
            <w:tcBorders>
              <w:top w:val="nil"/>
              <w:left w:val="nil"/>
              <w:bottom w:val="nil"/>
              <w:right w:val="nil"/>
            </w:tcBorders>
            <w:shd w:val="clear" w:color="auto" w:fill="EBEBEB"/>
            <w:noWrap/>
            <w:vAlign w:val="center"/>
            <w:hideMark/>
          </w:tcPr>
          <w:p w14:paraId="18B7FBF8" w14:textId="77777777" w:rsidR="0051640E" w:rsidRPr="00105423" w:rsidRDefault="0051640E" w:rsidP="00D80BCD">
            <w:pPr>
              <w:ind w:left="-246" w:right="33"/>
              <w:jc w:val="right"/>
              <w:rPr>
                <w:rFonts w:cs="Calibri"/>
                <w:sz w:val="16"/>
                <w:szCs w:val="16"/>
                <w:highlight w:val="yellow"/>
              </w:rPr>
            </w:pPr>
            <w:r>
              <w:rPr>
                <w:rFonts w:cs="Calibri"/>
                <w:sz w:val="16"/>
                <w:szCs w:val="16"/>
              </w:rPr>
              <w:t>1,046</w:t>
            </w:r>
          </w:p>
        </w:tc>
        <w:tc>
          <w:tcPr>
            <w:tcW w:w="992" w:type="dxa"/>
            <w:tcBorders>
              <w:top w:val="nil"/>
              <w:left w:val="nil"/>
              <w:bottom w:val="nil"/>
              <w:right w:val="nil"/>
            </w:tcBorders>
            <w:shd w:val="clear" w:color="auto" w:fill="EBEBEB"/>
            <w:noWrap/>
            <w:vAlign w:val="center"/>
            <w:hideMark/>
          </w:tcPr>
          <w:p w14:paraId="654A27C4" w14:textId="77777777" w:rsidR="0051640E" w:rsidRPr="00105423" w:rsidRDefault="0051640E" w:rsidP="00D80BCD">
            <w:pPr>
              <w:ind w:left="-246" w:right="33"/>
              <w:jc w:val="right"/>
              <w:rPr>
                <w:rFonts w:cs="Calibri"/>
                <w:sz w:val="16"/>
                <w:szCs w:val="16"/>
                <w:highlight w:val="yellow"/>
              </w:rPr>
            </w:pPr>
            <w:r>
              <w:rPr>
                <w:rFonts w:cs="Calibri"/>
                <w:sz w:val="16"/>
                <w:szCs w:val="16"/>
              </w:rPr>
              <w:t>1,069</w:t>
            </w:r>
          </w:p>
        </w:tc>
        <w:tc>
          <w:tcPr>
            <w:tcW w:w="992" w:type="dxa"/>
            <w:tcBorders>
              <w:top w:val="nil"/>
              <w:left w:val="nil"/>
              <w:bottom w:val="nil"/>
              <w:right w:val="nil"/>
            </w:tcBorders>
            <w:shd w:val="clear" w:color="auto" w:fill="EBEBEB"/>
            <w:noWrap/>
            <w:vAlign w:val="center"/>
            <w:hideMark/>
          </w:tcPr>
          <w:p w14:paraId="68E47FC3" w14:textId="77777777" w:rsidR="0051640E" w:rsidRPr="00105423" w:rsidRDefault="0051640E" w:rsidP="00D80BCD">
            <w:pPr>
              <w:ind w:left="-246" w:right="33"/>
              <w:jc w:val="right"/>
              <w:rPr>
                <w:rFonts w:cs="Calibri"/>
                <w:sz w:val="16"/>
                <w:szCs w:val="16"/>
                <w:highlight w:val="yellow"/>
              </w:rPr>
            </w:pPr>
            <w:r>
              <w:rPr>
                <w:rFonts w:cs="Calibri"/>
                <w:sz w:val="16"/>
                <w:szCs w:val="16"/>
              </w:rPr>
              <w:t>1,184</w:t>
            </w:r>
          </w:p>
        </w:tc>
        <w:tc>
          <w:tcPr>
            <w:tcW w:w="992" w:type="dxa"/>
            <w:tcBorders>
              <w:top w:val="nil"/>
              <w:left w:val="nil"/>
              <w:bottom w:val="nil"/>
              <w:right w:val="nil"/>
            </w:tcBorders>
            <w:shd w:val="clear" w:color="auto" w:fill="EBEBEB"/>
            <w:noWrap/>
            <w:vAlign w:val="center"/>
            <w:hideMark/>
          </w:tcPr>
          <w:p w14:paraId="21065BD2" w14:textId="77777777" w:rsidR="0051640E" w:rsidRPr="00105423" w:rsidRDefault="0051640E" w:rsidP="00D80BCD">
            <w:pPr>
              <w:ind w:left="-246" w:right="33"/>
              <w:jc w:val="right"/>
              <w:rPr>
                <w:rFonts w:cs="Calibri"/>
                <w:sz w:val="16"/>
                <w:szCs w:val="16"/>
                <w:highlight w:val="yellow"/>
              </w:rPr>
            </w:pPr>
            <w:r>
              <w:rPr>
                <w:rFonts w:cs="Calibri"/>
                <w:sz w:val="16"/>
                <w:szCs w:val="16"/>
              </w:rPr>
              <w:t>1,199</w:t>
            </w:r>
          </w:p>
        </w:tc>
        <w:tc>
          <w:tcPr>
            <w:tcW w:w="1134" w:type="dxa"/>
            <w:tcBorders>
              <w:top w:val="nil"/>
              <w:left w:val="nil"/>
              <w:bottom w:val="nil"/>
              <w:right w:val="nil"/>
            </w:tcBorders>
            <w:shd w:val="clear" w:color="000000" w:fill="FFFFFF"/>
            <w:noWrap/>
            <w:vAlign w:val="center"/>
            <w:hideMark/>
          </w:tcPr>
          <w:p w14:paraId="0BFD440F" w14:textId="77777777" w:rsidR="0051640E" w:rsidRPr="00105423" w:rsidRDefault="0051640E" w:rsidP="00D80BCD">
            <w:pPr>
              <w:ind w:left="-531" w:right="321"/>
              <w:jc w:val="right"/>
              <w:rPr>
                <w:rFonts w:cs="Calibri"/>
                <w:sz w:val="16"/>
                <w:szCs w:val="16"/>
                <w:highlight w:val="yellow"/>
              </w:rPr>
            </w:pPr>
            <w:r>
              <w:rPr>
                <w:rFonts w:cs="Calibri"/>
                <w:sz w:val="16"/>
                <w:szCs w:val="16"/>
              </w:rPr>
              <w:t>4.5</w:t>
            </w:r>
          </w:p>
        </w:tc>
      </w:tr>
      <w:tr w:rsidR="0051640E" w:rsidRPr="00F8611B" w14:paraId="23878DFE" w14:textId="77777777" w:rsidTr="003B6831">
        <w:trPr>
          <w:trHeight w:val="454"/>
          <w:jc w:val="center"/>
        </w:trPr>
        <w:tc>
          <w:tcPr>
            <w:tcW w:w="2552" w:type="dxa"/>
            <w:tcBorders>
              <w:top w:val="nil"/>
              <w:left w:val="nil"/>
              <w:bottom w:val="nil"/>
              <w:right w:val="nil"/>
            </w:tcBorders>
            <w:shd w:val="clear" w:color="auto" w:fill="FFFFFF" w:themeFill="text2"/>
            <w:vAlign w:val="center"/>
            <w:hideMark/>
          </w:tcPr>
          <w:p w14:paraId="4A61AF35" w14:textId="77777777" w:rsidR="0051640E" w:rsidRPr="00F8611B" w:rsidRDefault="0051640E" w:rsidP="00EB7574">
            <w:pPr>
              <w:ind w:left="113" w:hanging="113"/>
              <w:rPr>
                <w:rFonts w:cs="Calibri"/>
                <w:sz w:val="16"/>
                <w:szCs w:val="16"/>
              </w:rPr>
            </w:pPr>
            <w:r>
              <w:rPr>
                <w:rFonts w:cs="Calibri"/>
                <w:sz w:val="16"/>
                <w:szCs w:val="16"/>
              </w:rPr>
              <w:t>Other dividends and distributions</w:t>
            </w:r>
          </w:p>
        </w:tc>
        <w:tc>
          <w:tcPr>
            <w:tcW w:w="992" w:type="dxa"/>
            <w:tcBorders>
              <w:top w:val="nil"/>
              <w:left w:val="nil"/>
              <w:bottom w:val="nil"/>
              <w:right w:val="nil"/>
            </w:tcBorders>
            <w:shd w:val="clear" w:color="000000" w:fill="FFFFFF"/>
            <w:noWrap/>
            <w:vAlign w:val="center"/>
            <w:hideMark/>
          </w:tcPr>
          <w:p w14:paraId="208B5A93" w14:textId="77777777" w:rsidR="0051640E" w:rsidRPr="00105423" w:rsidRDefault="0051640E" w:rsidP="00D80BCD">
            <w:pPr>
              <w:ind w:left="-246" w:right="33"/>
              <w:jc w:val="right"/>
              <w:rPr>
                <w:rFonts w:cs="Calibri"/>
                <w:sz w:val="16"/>
                <w:szCs w:val="16"/>
                <w:highlight w:val="yellow"/>
              </w:rPr>
            </w:pPr>
            <w:r>
              <w:rPr>
                <w:rFonts w:cs="Calibri"/>
                <w:sz w:val="16"/>
                <w:szCs w:val="16"/>
              </w:rPr>
              <w:t>4,219</w:t>
            </w:r>
          </w:p>
        </w:tc>
        <w:tc>
          <w:tcPr>
            <w:tcW w:w="1023" w:type="dxa"/>
            <w:tcBorders>
              <w:top w:val="nil"/>
              <w:left w:val="nil"/>
              <w:bottom w:val="nil"/>
              <w:right w:val="nil"/>
            </w:tcBorders>
            <w:shd w:val="clear" w:color="000000" w:fill="FFFFFF"/>
            <w:noWrap/>
            <w:vAlign w:val="center"/>
            <w:hideMark/>
          </w:tcPr>
          <w:p w14:paraId="1D1E7679" w14:textId="77777777" w:rsidR="0051640E" w:rsidRPr="00105423" w:rsidRDefault="0051640E" w:rsidP="00D80BCD">
            <w:pPr>
              <w:ind w:left="-246" w:right="33"/>
              <w:jc w:val="right"/>
              <w:rPr>
                <w:rFonts w:cs="Calibri"/>
                <w:sz w:val="16"/>
                <w:szCs w:val="16"/>
                <w:highlight w:val="yellow"/>
              </w:rPr>
            </w:pPr>
            <w:r>
              <w:rPr>
                <w:rFonts w:cs="Calibri"/>
                <w:sz w:val="16"/>
                <w:szCs w:val="16"/>
              </w:rPr>
              <w:t>3,633</w:t>
            </w:r>
          </w:p>
        </w:tc>
        <w:tc>
          <w:tcPr>
            <w:tcW w:w="962" w:type="dxa"/>
            <w:tcBorders>
              <w:top w:val="nil"/>
              <w:left w:val="nil"/>
              <w:bottom w:val="nil"/>
              <w:right w:val="nil"/>
            </w:tcBorders>
            <w:shd w:val="clear" w:color="auto" w:fill="EBEBEB"/>
            <w:noWrap/>
            <w:vAlign w:val="center"/>
            <w:hideMark/>
          </w:tcPr>
          <w:p w14:paraId="34B3B4DC" w14:textId="77777777" w:rsidR="0051640E" w:rsidRPr="00105423" w:rsidRDefault="0051640E" w:rsidP="00D80BCD">
            <w:pPr>
              <w:ind w:left="-246" w:right="33"/>
              <w:jc w:val="right"/>
              <w:rPr>
                <w:rFonts w:cs="Calibri"/>
                <w:sz w:val="16"/>
                <w:szCs w:val="16"/>
                <w:highlight w:val="yellow"/>
              </w:rPr>
            </w:pPr>
            <w:r>
              <w:rPr>
                <w:rFonts w:cs="Calibri"/>
                <w:sz w:val="16"/>
                <w:szCs w:val="16"/>
              </w:rPr>
              <w:t>5,018</w:t>
            </w:r>
          </w:p>
        </w:tc>
        <w:tc>
          <w:tcPr>
            <w:tcW w:w="992" w:type="dxa"/>
            <w:tcBorders>
              <w:top w:val="nil"/>
              <w:left w:val="nil"/>
              <w:bottom w:val="nil"/>
              <w:right w:val="nil"/>
            </w:tcBorders>
            <w:shd w:val="clear" w:color="auto" w:fill="EBEBEB"/>
            <w:noWrap/>
            <w:vAlign w:val="center"/>
            <w:hideMark/>
          </w:tcPr>
          <w:p w14:paraId="6D2E1889" w14:textId="77777777" w:rsidR="0051640E" w:rsidRPr="00105423" w:rsidRDefault="0051640E" w:rsidP="00D80BCD">
            <w:pPr>
              <w:ind w:left="-246" w:right="33"/>
              <w:jc w:val="right"/>
              <w:rPr>
                <w:rFonts w:cs="Calibri"/>
                <w:sz w:val="16"/>
                <w:szCs w:val="16"/>
                <w:highlight w:val="yellow"/>
              </w:rPr>
            </w:pPr>
            <w:r>
              <w:rPr>
                <w:rFonts w:cs="Calibri"/>
                <w:sz w:val="16"/>
                <w:szCs w:val="16"/>
              </w:rPr>
              <w:t>5,265</w:t>
            </w:r>
          </w:p>
        </w:tc>
        <w:tc>
          <w:tcPr>
            <w:tcW w:w="992" w:type="dxa"/>
            <w:tcBorders>
              <w:top w:val="nil"/>
              <w:left w:val="nil"/>
              <w:bottom w:val="nil"/>
              <w:right w:val="nil"/>
            </w:tcBorders>
            <w:shd w:val="clear" w:color="auto" w:fill="EBEBEB"/>
            <w:noWrap/>
            <w:vAlign w:val="center"/>
            <w:hideMark/>
          </w:tcPr>
          <w:p w14:paraId="1C703DF4" w14:textId="77777777" w:rsidR="0051640E" w:rsidRPr="00105423" w:rsidRDefault="0051640E" w:rsidP="00D80BCD">
            <w:pPr>
              <w:ind w:left="-246" w:right="33"/>
              <w:jc w:val="right"/>
              <w:rPr>
                <w:rFonts w:cs="Calibri"/>
                <w:sz w:val="16"/>
                <w:szCs w:val="16"/>
                <w:highlight w:val="yellow"/>
              </w:rPr>
            </w:pPr>
            <w:r>
              <w:rPr>
                <w:rFonts w:cs="Calibri"/>
                <w:sz w:val="16"/>
                <w:szCs w:val="16"/>
              </w:rPr>
              <w:t>4,873</w:t>
            </w:r>
          </w:p>
        </w:tc>
        <w:tc>
          <w:tcPr>
            <w:tcW w:w="992" w:type="dxa"/>
            <w:tcBorders>
              <w:top w:val="nil"/>
              <w:left w:val="nil"/>
              <w:bottom w:val="nil"/>
              <w:right w:val="nil"/>
            </w:tcBorders>
            <w:shd w:val="clear" w:color="auto" w:fill="EBEBEB"/>
            <w:noWrap/>
            <w:vAlign w:val="center"/>
            <w:hideMark/>
          </w:tcPr>
          <w:p w14:paraId="190568A0" w14:textId="77777777" w:rsidR="0051640E" w:rsidRPr="00105423" w:rsidRDefault="0051640E" w:rsidP="00D80BCD">
            <w:pPr>
              <w:ind w:left="-246" w:right="33"/>
              <w:jc w:val="right"/>
              <w:rPr>
                <w:rFonts w:cs="Calibri"/>
                <w:sz w:val="16"/>
                <w:szCs w:val="16"/>
                <w:highlight w:val="yellow"/>
              </w:rPr>
            </w:pPr>
            <w:r>
              <w:rPr>
                <w:rFonts w:cs="Calibri"/>
                <w:sz w:val="16"/>
                <w:szCs w:val="16"/>
              </w:rPr>
              <w:t>5,163</w:t>
            </w:r>
          </w:p>
        </w:tc>
        <w:tc>
          <w:tcPr>
            <w:tcW w:w="1134" w:type="dxa"/>
            <w:tcBorders>
              <w:top w:val="nil"/>
              <w:left w:val="nil"/>
              <w:bottom w:val="nil"/>
              <w:right w:val="nil"/>
            </w:tcBorders>
            <w:shd w:val="clear" w:color="000000" w:fill="FFFFFF"/>
            <w:noWrap/>
            <w:vAlign w:val="center"/>
            <w:hideMark/>
          </w:tcPr>
          <w:p w14:paraId="7F8B7154" w14:textId="77777777" w:rsidR="0051640E" w:rsidRPr="00105423" w:rsidRDefault="0051640E" w:rsidP="00D80BCD">
            <w:pPr>
              <w:ind w:left="-531" w:right="321"/>
              <w:jc w:val="right"/>
              <w:rPr>
                <w:rFonts w:cs="Calibri"/>
                <w:sz w:val="16"/>
                <w:szCs w:val="16"/>
                <w:highlight w:val="yellow"/>
              </w:rPr>
            </w:pPr>
            <w:r>
              <w:rPr>
                <w:rFonts w:cs="Calibri"/>
                <w:sz w:val="16"/>
                <w:szCs w:val="16"/>
              </w:rPr>
              <w:t>9.2</w:t>
            </w:r>
          </w:p>
        </w:tc>
      </w:tr>
      <w:tr w:rsidR="0051640E" w:rsidRPr="00F8611B" w14:paraId="54D5C973" w14:textId="77777777" w:rsidTr="003B6831">
        <w:trPr>
          <w:trHeight w:val="144"/>
          <w:jc w:val="center"/>
        </w:trPr>
        <w:tc>
          <w:tcPr>
            <w:tcW w:w="2552" w:type="dxa"/>
            <w:tcBorders>
              <w:top w:val="nil"/>
              <w:left w:val="nil"/>
              <w:bottom w:val="nil"/>
              <w:right w:val="nil"/>
            </w:tcBorders>
            <w:shd w:val="clear" w:color="auto" w:fill="FFFFFF" w:themeFill="text2"/>
            <w:vAlign w:val="center"/>
            <w:hideMark/>
          </w:tcPr>
          <w:p w14:paraId="225F0119" w14:textId="77777777" w:rsidR="0051640E" w:rsidRPr="00F8611B" w:rsidRDefault="0051640E" w:rsidP="00EB7574">
            <w:pPr>
              <w:ind w:left="113" w:hanging="113"/>
              <w:rPr>
                <w:rFonts w:cs="Calibri"/>
                <w:sz w:val="16"/>
                <w:szCs w:val="16"/>
              </w:rPr>
            </w:pPr>
            <w:r>
              <w:rPr>
                <w:rFonts w:cs="Calibri"/>
                <w:sz w:val="16"/>
                <w:szCs w:val="16"/>
              </w:rPr>
              <w:t xml:space="preserve">Royalties </w:t>
            </w:r>
          </w:p>
        </w:tc>
        <w:tc>
          <w:tcPr>
            <w:tcW w:w="992" w:type="dxa"/>
            <w:tcBorders>
              <w:top w:val="nil"/>
              <w:left w:val="nil"/>
              <w:bottom w:val="nil"/>
              <w:right w:val="nil"/>
            </w:tcBorders>
            <w:shd w:val="clear" w:color="000000" w:fill="FFFFFF"/>
            <w:noWrap/>
            <w:vAlign w:val="center"/>
            <w:hideMark/>
          </w:tcPr>
          <w:p w14:paraId="31B9DBEC" w14:textId="77777777" w:rsidR="0051640E" w:rsidRPr="00105423" w:rsidRDefault="0051640E" w:rsidP="00D80BCD">
            <w:pPr>
              <w:ind w:left="-246" w:right="33"/>
              <w:jc w:val="right"/>
              <w:rPr>
                <w:rFonts w:cs="Calibri"/>
                <w:sz w:val="16"/>
                <w:szCs w:val="16"/>
                <w:highlight w:val="yellow"/>
              </w:rPr>
            </w:pPr>
            <w:r>
              <w:rPr>
                <w:rFonts w:cs="Calibri"/>
                <w:sz w:val="16"/>
                <w:szCs w:val="16"/>
              </w:rPr>
              <w:t>3,215</w:t>
            </w:r>
          </w:p>
        </w:tc>
        <w:tc>
          <w:tcPr>
            <w:tcW w:w="1023" w:type="dxa"/>
            <w:tcBorders>
              <w:top w:val="nil"/>
              <w:left w:val="nil"/>
              <w:bottom w:val="nil"/>
              <w:right w:val="nil"/>
            </w:tcBorders>
            <w:shd w:val="clear" w:color="000000" w:fill="FFFFFF"/>
            <w:noWrap/>
            <w:vAlign w:val="center"/>
            <w:hideMark/>
          </w:tcPr>
          <w:p w14:paraId="4236BD48" w14:textId="77777777" w:rsidR="0051640E" w:rsidRPr="00105423" w:rsidRDefault="0051640E" w:rsidP="00D80BCD">
            <w:pPr>
              <w:ind w:left="-246" w:right="33"/>
              <w:jc w:val="right"/>
              <w:rPr>
                <w:rFonts w:cs="Calibri"/>
                <w:sz w:val="16"/>
                <w:szCs w:val="16"/>
                <w:highlight w:val="yellow"/>
              </w:rPr>
            </w:pPr>
            <w:r>
              <w:rPr>
                <w:rFonts w:cs="Calibri"/>
                <w:sz w:val="16"/>
                <w:szCs w:val="16"/>
              </w:rPr>
              <w:t>3,234</w:t>
            </w:r>
          </w:p>
        </w:tc>
        <w:tc>
          <w:tcPr>
            <w:tcW w:w="962" w:type="dxa"/>
            <w:tcBorders>
              <w:top w:val="nil"/>
              <w:left w:val="nil"/>
              <w:bottom w:val="nil"/>
              <w:right w:val="nil"/>
            </w:tcBorders>
            <w:shd w:val="clear" w:color="auto" w:fill="EBEBEB"/>
            <w:noWrap/>
            <w:vAlign w:val="center"/>
            <w:hideMark/>
          </w:tcPr>
          <w:p w14:paraId="4908571C" w14:textId="77777777" w:rsidR="0051640E" w:rsidRPr="00105423" w:rsidRDefault="0051640E" w:rsidP="00D80BCD">
            <w:pPr>
              <w:ind w:left="-246" w:right="33"/>
              <w:jc w:val="right"/>
              <w:rPr>
                <w:rFonts w:cs="Calibri"/>
                <w:sz w:val="16"/>
                <w:szCs w:val="16"/>
                <w:highlight w:val="yellow"/>
              </w:rPr>
            </w:pPr>
            <w:r>
              <w:rPr>
                <w:rFonts w:cs="Calibri"/>
                <w:sz w:val="16"/>
                <w:szCs w:val="16"/>
              </w:rPr>
              <w:t>3,432</w:t>
            </w:r>
          </w:p>
        </w:tc>
        <w:tc>
          <w:tcPr>
            <w:tcW w:w="992" w:type="dxa"/>
            <w:tcBorders>
              <w:top w:val="nil"/>
              <w:left w:val="nil"/>
              <w:bottom w:val="nil"/>
              <w:right w:val="nil"/>
            </w:tcBorders>
            <w:shd w:val="clear" w:color="auto" w:fill="EBEBEB"/>
            <w:noWrap/>
            <w:vAlign w:val="center"/>
            <w:hideMark/>
          </w:tcPr>
          <w:p w14:paraId="6002B2D9" w14:textId="77777777" w:rsidR="0051640E" w:rsidRPr="00105423" w:rsidRDefault="0051640E" w:rsidP="00D80BCD">
            <w:pPr>
              <w:ind w:left="-246" w:right="33"/>
              <w:jc w:val="right"/>
              <w:rPr>
                <w:rFonts w:cs="Calibri"/>
                <w:sz w:val="16"/>
                <w:szCs w:val="16"/>
                <w:highlight w:val="yellow"/>
              </w:rPr>
            </w:pPr>
            <w:r>
              <w:rPr>
                <w:rFonts w:cs="Calibri"/>
                <w:sz w:val="16"/>
                <w:szCs w:val="16"/>
              </w:rPr>
              <w:t>3,212</w:t>
            </w:r>
          </w:p>
        </w:tc>
        <w:tc>
          <w:tcPr>
            <w:tcW w:w="992" w:type="dxa"/>
            <w:tcBorders>
              <w:top w:val="nil"/>
              <w:left w:val="nil"/>
              <w:bottom w:val="nil"/>
              <w:right w:val="nil"/>
            </w:tcBorders>
            <w:shd w:val="clear" w:color="auto" w:fill="EBEBEB"/>
            <w:noWrap/>
            <w:vAlign w:val="center"/>
            <w:hideMark/>
          </w:tcPr>
          <w:p w14:paraId="62941B54" w14:textId="77777777" w:rsidR="0051640E" w:rsidRPr="00105423" w:rsidRDefault="0051640E" w:rsidP="00D80BCD">
            <w:pPr>
              <w:ind w:left="-246" w:right="33"/>
              <w:jc w:val="right"/>
              <w:rPr>
                <w:rFonts w:cs="Calibri"/>
                <w:sz w:val="16"/>
                <w:szCs w:val="16"/>
                <w:highlight w:val="yellow"/>
              </w:rPr>
            </w:pPr>
            <w:r>
              <w:rPr>
                <w:rFonts w:cs="Calibri"/>
                <w:sz w:val="16"/>
                <w:szCs w:val="16"/>
              </w:rPr>
              <w:t>3,183</w:t>
            </w:r>
          </w:p>
        </w:tc>
        <w:tc>
          <w:tcPr>
            <w:tcW w:w="992" w:type="dxa"/>
            <w:tcBorders>
              <w:top w:val="nil"/>
              <w:left w:val="nil"/>
              <w:bottom w:val="nil"/>
              <w:right w:val="nil"/>
            </w:tcBorders>
            <w:shd w:val="clear" w:color="auto" w:fill="EBEBEB"/>
            <w:noWrap/>
            <w:vAlign w:val="center"/>
            <w:hideMark/>
          </w:tcPr>
          <w:p w14:paraId="66E93FF4" w14:textId="77777777" w:rsidR="0051640E" w:rsidRPr="00105423" w:rsidRDefault="0051640E" w:rsidP="00D80BCD">
            <w:pPr>
              <w:ind w:left="-246" w:right="33"/>
              <w:jc w:val="right"/>
              <w:rPr>
                <w:rFonts w:cs="Calibri"/>
                <w:sz w:val="16"/>
                <w:szCs w:val="16"/>
                <w:highlight w:val="yellow"/>
              </w:rPr>
            </w:pPr>
            <w:r>
              <w:rPr>
                <w:rFonts w:cs="Calibri"/>
                <w:sz w:val="16"/>
                <w:szCs w:val="16"/>
              </w:rPr>
              <w:t>3,052</w:t>
            </w:r>
          </w:p>
        </w:tc>
        <w:tc>
          <w:tcPr>
            <w:tcW w:w="1134" w:type="dxa"/>
            <w:tcBorders>
              <w:top w:val="nil"/>
              <w:left w:val="nil"/>
              <w:bottom w:val="nil"/>
              <w:right w:val="nil"/>
            </w:tcBorders>
            <w:shd w:val="clear" w:color="000000" w:fill="FFFFFF"/>
            <w:noWrap/>
            <w:vAlign w:val="center"/>
            <w:hideMark/>
          </w:tcPr>
          <w:p w14:paraId="1D4756B3" w14:textId="77777777" w:rsidR="0051640E" w:rsidRPr="00105423" w:rsidRDefault="0051640E" w:rsidP="00D80BCD">
            <w:pPr>
              <w:ind w:left="-531" w:right="321"/>
              <w:jc w:val="right"/>
              <w:rPr>
                <w:rFonts w:cs="Calibri"/>
                <w:sz w:val="16"/>
                <w:szCs w:val="16"/>
                <w:highlight w:val="yellow"/>
              </w:rPr>
            </w:pPr>
            <w:r>
              <w:rPr>
                <w:rFonts w:cs="Calibri"/>
                <w:sz w:val="16"/>
                <w:szCs w:val="16"/>
              </w:rPr>
              <w:t>(1.4)</w:t>
            </w:r>
          </w:p>
        </w:tc>
      </w:tr>
      <w:tr w:rsidR="0051640E" w:rsidRPr="00F8611B" w14:paraId="0F92937A" w14:textId="77777777" w:rsidTr="003B6831">
        <w:trPr>
          <w:trHeight w:val="397"/>
          <w:jc w:val="center"/>
        </w:trPr>
        <w:tc>
          <w:tcPr>
            <w:tcW w:w="2552" w:type="dxa"/>
            <w:tcBorders>
              <w:top w:val="nil"/>
              <w:left w:val="nil"/>
              <w:bottom w:val="nil"/>
              <w:right w:val="nil"/>
            </w:tcBorders>
            <w:shd w:val="clear" w:color="auto" w:fill="FFFFFF" w:themeFill="text2"/>
            <w:vAlign w:val="center"/>
            <w:hideMark/>
          </w:tcPr>
          <w:p w14:paraId="289E1200" w14:textId="77777777" w:rsidR="0051640E" w:rsidRPr="00F8611B" w:rsidRDefault="0051640E" w:rsidP="00EB7574">
            <w:pPr>
              <w:ind w:left="113" w:hanging="113"/>
              <w:rPr>
                <w:rFonts w:cs="Calibri"/>
                <w:sz w:val="16"/>
                <w:szCs w:val="16"/>
              </w:rPr>
            </w:pPr>
            <w:r>
              <w:rPr>
                <w:rFonts w:cs="Calibri"/>
                <w:sz w:val="16"/>
                <w:szCs w:val="16"/>
              </w:rPr>
              <w:t xml:space="preserve">Fines, regulatory fees and other revenues </w:t>
            </w:r>
          </w:p>
        </w:tc>
        <w:tc>
          <w:tcPr>
            <w:tcW w:w="992" w:type="dxa"/>
            <w:tcBorders>
              <w:top w:val="nil"/>
              <w:left w:val="nil"/>
              <w:bottom w:val="nil"/>
              <w:right w:val="nil"/>
            </w:tcBorders>
            <w:shd w:val="clear" w:color="000000" w:fill="FFFFFF"/>
            <w:noWrap/>
            <w:vAlign w:val="center"/>
            <w:hideMark/>
          </w:tcPr>
          <w:p w14:paraId="53255FF1" w14:textId="77777777" w:rsidR="0051640E" w:rsidRPr="00105423" w:rsidRDefault="0051640E" w:rsidP="00D80BCD">
            <w:pPr>
              <w:ind w:left="-246" w:right="33"/>
              <w:jc w:val="right"/>
              <w:rPr>
                <w:rFonts w:cs="Calibri"/>
                <w:sz w:val="16"/>
                <w:szCs w:val="16"/>
                <w:highlight w:val="yellow"/>
              </w:rPr>
            </w:pPr>
            <w:r>
              <w:rPr>
                <w:rFonts w:cs="Calibri"/>
                <w:sz w:val="16"/>
                <w:szCs w:val="16"/>
              </w:rPr>
              <w:t>3,591</w:t>
            </w:r>
          </w:p>
        </w:tc>
        <w:tc>
          <w:tcPr>
            <w:tcW w:w="1023" w:type="dxa"/>
            <w:tcBorders>
              <w:top w:val="nil"/>
              <w:left w:val="nil"/>
              <w:bottom w:val="nil"/>
              <w:right w:val="nil"/>
            </w:tcBorders>
            <w:shd w:val="clear" w:color="000000" w:fill="FFFFFF"/>
            <w:noWrap/>
            <w:vAlign w:val="center"/>
            <w:hideMark/>
          </w:tcPr>
          <w:p w14:paraId="5BDE8780" w14:textId="77777777" w:rsidR="0051640E" w:rsidRPr="00105423" w:rsidRDefault="0051640E" w:rsidP="00D80BCD">
            <w:pPr>
              <w:ind w:left="-246" w:right="33"/>
              <w:jc w:val="right"/>
              <w:rPr>
                <w:rFonts w:cs="Calibri"/>
                <w:sz w:val="16"/>
                <w:szCs w:val="16"/>
                <w:highlight w:val="yellow"/>
              </w:rPr>
            </w:pPr>
            <w:r>
              <w:rPr>
                <w:rFonts w:cs="Calibri"/>
                <w:sz w:val="16"/>
                <w:szCs w:val="16"/>
              </w:rPr>
              <w:t>3,526</w:t>
            </w:r>
          </w:p>
        </w:tc>
        <w:tc>
          <w:tcPr>
            <w:tcW w:w="962" w:type="dxa"/>
            <w:tcBorders>
              <w:top w:val="nil"/>
              <w:left w:val="nil"/>
              <w:bottom w:val="nil"/>
              <w:right w:val="nil"/>
            </w:tcBorders>
            <w:shd w:val="clear" w:color="auto" w:fill="EBEBEB"/>
            <w:noWrap/>
            <w:vAlign w:val="center"/>
            <w:hideMark/>
          </w:tcPr>
          <w:p w14:paraId="0301295F" w14:textId="77777777" w:rsidR="0051640E" w:rsidRPr="00105423" w:rsidRDefault="0051640E" w:rsidP="00D80BCD">
            <w:pPr>
              <w:ind w:left="-246" w:right="33"/>
              <w:jc w:val="right"/>
              <w:rPr>
                <w:rFonts w:cs="Calibri"/>
                <w:sz w:val="16"/>
                <w:szCs w:val="16"/>
                <w:highlight w:val="yellow"/>
              </w:rPr>
            </w:pPr>
            <w:r>
              <w:rPr>
                <w:rFonts w:cs="Calibri"/>
                <w:sz w:val="16"/>
                <w:szCs w:val="16"/>
              </w:rPr>
              <w:t>3,898</w:t>
            </w:r>
          </w:p>
        </w:tc>
        <w:tc>
          <w:tcPr>
            <w:tcW w:w="992" w:type="dxa"/>
            <w:tcBorders>
              <w:top w:val="nil"/>
              <w:left w:val="nil"/>
              <w:bottom w:val="nil"/>
              <w:right w:val="nil"/>
            </w:tcBorders>
            <w:shd w:val="clear" w:color="auto" w:fill="EBEBEB"/>
            <w:noWrap/>
            <w:vAlign w:val="center"/>
            <w:hideMark/>
          </w:tcPr>
          <w:p w14:paraId="5E9CDC41" w14:textId="77777777" w:rsidR="0051640E" w:rsidRPr="00105423" w:rsidRDefault="0051640E" w:rsidP="00D80BCD">
            <w:pPr>
              <w:ind w:left="-246" w:right="33"/>
              <w:jc w:val="right"/>
              <w:rPr>
                <w:rFonts w:cs="Calibri"/>
                <w:sz w:val="16"/>
                <w:szCs w:val="16"/>
                <w:highlight w:val="yellow"/>
              </w:rPr>
            </w:pPr>
            <w:r>
              <w:rPr>
                <w:rFonts w:cs="Calibri"/>
                <w:sz w:val="16"/>
                <w:szCs w:val="16"/>
              </w:rPr>
              <w:t>4,511</w:t>
            </w:r>
          </w:p>
        </w:tc>
        <w:tc>
          <w:tcPr>
            <w:tcW w:w="992" w:type="dxa"/>
            <w:tcBorders>
              <w:top w:val="nil"/>
              <w:left w:val="nil"/>
              <w:bottom w:val="nil"/>
              <w:right w:val="nil"/>
            </w:tcBorders>
            <w:shd w:val="clear" w:color="auto" w:fill="EBEBEB"/>
            <w:noWrap/>
            <w:vAlign w:val="center"/>
            <w:hideMark/>
          </w:tcPr>
          <w:p w14:paraId="42BA930A" w14:textId="77777777" w:rsidR="0051640E" w:rsidRPr="00105423" w:rsidRDefault="0051640E" w:rsidP="00D80BCD">
            <w:pPr>
              <w:ind w:left="-246" w:right="33"/>
              <w:jc w:val="right"/>
              <w:rPr>
                <w:rFonts w:cs="Calibri"/>
                <w:sz w:val="16"/>
                <w:szCs w:val="16"/>
                <w:highlight w:val="yellow"/>
              </w:rPr>
            </w:pPr>
            <w:r>
              <w:rPr>
                <w:rFonts w:cs="Calibri"/>
                <w:sz w:val="16"/>
                <w:szCs w:val="16"/>
              </w:rPr>
              <w:t>3,984</w:t>
            </w:r>
          </w:p>
        </w:tc>
        <w:tc>
          <w:tcPr>
            <w:tcW w:w="992" w:type="dxa"/>
            <w:tcBorders>
              <w:top w:val="nil"/>
              <w:left w:val="nil"/>
              <w:bottom w:val="nil"/>
              <w:right w:val="nil"/>
            </w:tcBorders>
            <w:shd w:val="clear" w:color="auto" w:fill="EBEBEB"/>
            <w:noWrap/>
            <w:vAlign w:val="center"/>
            <w:hideMark/>
          </w:tcPr>
          <w:p w14:paraId="0AA7C6EB" w14:textId="77777777" w:rsidR="0051640E" w:rsidRPr="00105423" w:rsidRDefault="0051640E" w:rsidP="00D80BCD">
            <w:pPr>
              <w:ind w:left="-246" w:right="33"/>
              <w:jc w:val="right"/>
              <w:rPr>
                <w:rFonts w:cs="Calibri"/>
                <w:sz w:val="16"/>
                <w:szCs w:val="16"/>
                <w:highlight w:val="yellow"/>
              </w:rPr>
            </w:pPr>
            <w:r>
              <w:rPr>
                <w:rFonts w:cs="Calibri"/>
                <w:sz w:val="16"/>
                <w:szCs w:val="16"/>
              </w:rPr>
              <w:t>4,276</w:t>
            </w:r>
          </w:p>
        </w:tc>
        <w:tc>
          <w:tcPr>
            <w:tcW w:w="1134" w:type="dxa"/>
            <w:tcBorders>
              <w:top w:val="nil"/>
              <w:left w:val="nil"/>
              <w:bottom w:val="nil"/>
              <w:right w:val="nil"/>
            </w:tcBorders>
            <w:shd w:val="clear" w:color="000000" w:fill="FFFFFF"/>
            <w:noWrap/>
            <w:vAlign w:val="center"/>
            <w:hideMark/>
          </w:tcPr>
          <w:p w14:paraId="6186E881" w14:textId="77777777" w:rsidR="0051640E" w:rsidRPr="00105423" w:rsidRDefault="0051640E" w:rsidP="00D80BCD">
            <w:pPr>
              <w:ind w:left="-531" w:right="321"/>
              <w:jc w:val="right"/>
              <w:rPr>
                <w:rFonts w:cs="Calibri"/>
                <w:sz w:val="16"/>
                <w:szCs w:val="16"/>
                <w:highlight w:val="yellow"/>
              </w:rPr>
            </w:pPr>
            <w:r>
              <w:rPr>
                <w:rFonts w:cs="Calibri"/>
                <w:sz w:val="16"/>
                <w:szCs w:val="16"/>
              </w:rPr>
              <w:t>4.9</w:t>
            </w:r>
          </w:p>
        </w:tc>
      </w:tr>
      <w:tr w:rsidR="0051640E" w:rsidRPr="00F8611B" w14:paraId="3D8BE120" w14:textId="77777777" w:rsidTr="003B6831">
        <w:trPr>
          <w:trHeight w:val="283"/>
          <w:jc w:val="center"/>
        </w:trPr>
        <w:tc>
          <w:tcPr>
            <w:tcW w:w="2552" w:type="dxa"/>
            <w:tcBorders>
              <w:top w:val="single" w:sz="4" w:space="0" w:color="auto"/>
              <w:left w:val="nil"/>
              <w:bottom w:val="single" w:sz="4" w:space="0" w:color="auto"/>
              <w:right w:val="nil"/>
            </w:tcBorders>
            <w:shd w:val="clear" w:color="auto" w:fill="FFFFFF" w:themeFill="text2"/>
            <w:noWrap/>
            <w:vAlign w:val="center"/>
            <w:hideMark/>
          </w:tcPr>
          <w:p w14:paraId="05307768" w14:textId="77777777" w:rsidR="0051640E" w:rsidRPr="00F8611B" w:rsidRDefault="0051640E">
            <w:pPr>
              <w:rPr>
                <w:rFonts w:cs="Calibri"/>
                <w:b/>
                <w:bCs/>
                <w:sz w:val="16"/>
                <w:szCs w:val="16"/>
                <w:lang w:eastAsia="en-AU"/>
              </w:rPr>
            </w:pPr>
            <w:r>
              <w:rPr>
                <w:rFonts w:cs="Calibri"/>
                <w:b/>
                <w:bCs/>
                <w:sz w:val="16"/>
                <w:szCs w:val="16"/>
              </w:rPr>
              <w:t xml:space="preserve">Total revenue </w:t>
            </w:r>
          </w:p>
        </w:tc>
        <w:tc>
          <w:tcPr>
            <w:tcW w:w="992" w:type="dxa"/>
            <w:tcBorders>
              <w:top w:val="single" w:sz="4" w:space="0" w:color="auto"/>
              <w:left w:val="nil"/>
              <w:bottom w:val="single" w:sz="4" w:space="0" w:color="auto"/>
              <w:right w:val="nil"/>
            </w:tcBorders>
            <w:shd w:val="clear" w:color="000000" w:fill="FFFFFF"/>
            <w:noWrap/>
            <w:vAlign w:val="center"/>
          </w:tcPr>
          <w:p w14:paraId="2F617A38" w14:textId="77777777" w:rsidR="0051640E" w:rsidRPr="00B51A53" w:rsidRDefault="0051640E" w:rsidP="00D80BCD">
            <w:pPr>
              <w:ind w:left="-246" w:right="33"/>
              <w:jc w:val="right"/>
              <w:rPr>
                <w:b/>
                <w:sz w:val="16"/>
                <w:szCs w:val="16"/>
                <w:highlight w:val="yellow"/>
              </w:rPr>
            </w:pPr>
            <w:r>
              <w:rPr>
                <w:rFonts w:cs="Calibri"/>
                <w:b/>
                <w:sz w:val="16"/>
                <w:szCs w:val="16"/>
              </w:rPr>
              <w:t>118,009</w:t>
            </w:r>
          </w:p>
        </w:tc>
        <w:tc>
          <w:tcPr>
            <w:tcW w:w="1023" w:type="dxa"/>
            <w:tcBorders>
              <w:top w:val="single" w:sz="4" w:space="0" w:color="auto"/>
              <w:left w:val="nil"/>
              <w:bottom w:val="single" w:sz="4" w:space="0" w:color="auto"/>
              <w:right w:val="nil"/>
            </w:tcBorders>
            <w:shd w:val="clear" w:color="000000" w:fill="FFFFFF"/>
            <w:noWrap/>
            <w:vAlign w:val="center"/>
          </w:tcPr>
          <w:p w14:paraId="499A7AFA" w14:textId="77777777" w:rsidR="0051640E" w:rsidRPr="00B51A53" w:rsidRDefault="0051640E" w:rsidP="00D80BCD">
            <w:pPr>
              <w:ind w:left="-246" w:right="33"/>
              <w:jc w:val="right"/>
              <w:rPr>
                <w:b/>
                <w:sz w:val="16"/>
                <w:szCs w:val="16"/>
                <w:highlight w:val="yellow"/>
              </w:rPr>
            </w:pPr>
            <w:r>
              <w:rPr>
                <w:rFonts w:cs="Calibri"/>
                <w:b/>
                <w:sz w:val="16"/>
                <w:szCs w:val="16"/>
              </w:rPr>
              <w:t>126,719</w:t>
            </w:r>
          </w:p>
        </w:tc>
        <w:tc>
          <w:tcPr>
            <w:tcW w:w="962" w:type="dxa"/>
            <w:tcBorders>
              <w:top w:val="single" w:sz="4" w:space="0" w:color="auto"/>
              <w:left w:val="nil"/>
              <w:bottom w:val="single" w:sz="4" w:space="0" w:color="auto"/>
              <w:right w:val="nil"/>
            </w:tcBorders>
            <w:shd w:val="clear" w:color="auto" w:fill="EBEBEB"/>
            <w:noWrap/>
            <w:vAlign w:val="center"/>
          </w:tcPr>
          <w:p w14:paraId="466CB158" w14:textId="77777777" w:rsidR="0051640E" w:rsidRPr="00B51A53" w:rsidRDefault="0051640E" w:rsidP="00D80BCD">
            <w:pPr>
              <w:ind w:left="-246" w:right="33"/>
              <w:jc w:val="right"/>
              <w:rPr>
                <w:b/>
                <w:sz w:val="16"/>
                <w:szCs w:val="16"/>
                <w:highlight w:val="yellow"/>
              </w:rPr>
            </w:pPr>
            <w:r>
              <w:rPr>
                <w:rFonts w:cs="Calibri"/>
                <w:b/>
                <w:sz w:val="16"/>
                <w:szCs w:val="16"/>
              </w:rPr>
              <w:t>130,687</w:t>
            </w:r>
          </w:p>
        </w:tc>
        <w:tc>
          <w:tcPr>
            <w:tcW w:w="992" w:type="dxa"/>
            <w:tcBorders>
              <w:top w:val="single" w:sz="4" w:space="0" w:color="auto"/>
              <w:left w:val="nil"/>
              <w:bottom w:val="single" w:sz="4" w:space="0" w:color="auto"/>
              <w:right w:val="nil"/>
            </w:tcBorders>
            <w:shd w:val="clear" w:color="auto" w:fill="EBEBEB"/>
            <w:noWrap/>
            <w:vAlign w:val="center"/>
          </w:tcPr>
          <w:p w14:paraId="52DC65B8" w14:textId="77777777" w:rsidR="0051640E" w:rsidRPr="00B51A53" w:rsidRDefault="0051640E" w:rsidP="00D80BCD">
            <w:pPr>
              <w:ind w:left="-246" w:right="33"/>
              <w:jc w:val="right"/>
              <w:rPr>
                <w:b/>
                <w:sz w:val="16"/>
                <w:szCs w:val="16"/>
                <w:highlight w:val="yellow"/>
              </w:rPr>
            </w:pPr>
            <w:r>
              <w:rPr>
                <w:rFonts w:cs="Calibri"/>
                <w:b/>
                <w:sz w:val="16"/>
                <w:szCs w:val="16"/>
              </w:rPr>
              <w:t>135,609</w:t>
            </w:r>
          </w:p>
        </w:tc>
        <w:tc>
          <w:tcPr>
            <w:tcW w:w="992" w:type="dxa"/>
            <w:tcBorders>
              <w:top w:val="single" w:sz="4" w:space="0" w:color="auto"/>
              <w:left w:val="nil"/>
              <w:bottom w:val="single" w:sz="4" w:space="0" w:color="auto"/>
              <w:right w:val="nil"/>
            </w:tcBorders>
            <w:shd w:val="clear" w:color="auto" w:fill="EBEBEB"/>
            <w:noWrap/>
            <w:vAlign w:val="center"/>
          </w:tcPr>
          <w:p w14:paraId="6C371B22" w14:textId="77777777" w:rsidR="0051640E" w:rsidRPr="00B51A53" w:rsidRDefault="0051640E" w:rsidP="00D80BCD">
            <w:pPr>
              <w:ind w:left="-246" w:right="33"/>
              <w:jc w:val="right"/>
              <w:rPr>
                <w:b/>
                <w:sz w:val="16"/>
                <w:szCs w:val="16"/>
                <w:highlight w:val="yellow"/>
              </w:rPr>
            </w:pPr>
            <w:r>
              <w:rPr>
                <w:rFonts w:cs="Calibri"/>
                <w:b/>
                <w:sz w:val="16"/>
                <w:szCs w:val="16"/>
              </w:rPr>
              <w:t>141,225</w:t>
            </w:r>
          </w:p>
        </w:tc>
        <w:tc>
          <w:tcPr>
            <w:tcW w:w="992" w:type="dxa"/>
            <w:tcBorders>
              <w:top w:val="single" w:sz="4" w:space="0" w:color="auto"/>
              <w:left w:val="nil"/>
              <w:bottom w:val="single" w:sz="4" w:space="0" w:color="auto"/>
              <w:right w:val="nil"/>
            </w:tcBorders>
            <w:shd w:val="clear" w:color="auto" w:fill="EBEBEB"/>
            <w:noWrap/>
            <w:vAlign w:val="center"/>
          </w:tcPr>
          <w:p w14:paraId="1918D8A5" w14:textId="77777777" w:rsidR="0051640E" w:rsidRPr="00B51A53" w:rsidRDefault="0051640E" w:rsidP="00D80BCD">
            <w:pPr>
              <w:ind w:left="-246" w:right="33"/>
              <w:jc w:val="right"/>
              <w:rPr>
                <w:b/>
                <w:sz w:val="16"/>
                <w:szCs w:val="16"/>
                <w:highlight w:val="yellow"/>
              </w:rPr>
            </w:pPr>
            <w:r>
              <w:rPr>
                <w:rFonts w:cs="Calibri"/>
                <w:b/>
                <w:sz w:val="16"/>
                <w:szCs w:val="16"/>
              </w:rPr>
              <w:t>146,122</w:t>
            </w:r>
          </w:p>
        </w:tc>
        <w:tc>
          <w:tcPr>
            <w:tcW w:w="1134" w:type="dxa"/>
            <w:tcBorders>
              <w:top w:val="single" w:sz="4" w:space="0" w:color="auto"/>
              <w:left w:val="nil"/>
              <w:bottom w:val="single" w:sz="4" w:space="0" w:color="auto"/>
              <w:right w:val="nil"/>
            </w:tcBorders>
            <w:noWrap/>
            <w:vAlign w:val="center"/>
          </w:tcPr>
          <w:p w14:paraId="693BFDFE" w14:textId="77777777" w:rsidR="0051640E" w:rsidRPr="00B51A53" w:rsidRDefault="0051640E" w:rsidP="00D80BCD">
            <w:pPr>
              <w:ind w:left="-531" w:right="321"/>
              <w:jc w:val="right"/>
              <w:rPr>
                <w:b/>
                <w:sz w:val="16"/>
                <w:szCs w:val="16"/>
                <w:highlight w:val="yellow"/>
              </w:rPr>
            </w:pPr>
            <w:r>
              <w:rPr>
                <w:rFonts w:cs="Calibri"/>
                <w:b/>
                <w:sz w:val="16"/>
                <w:szCs w:val="16"/>
              </w:rPr>
              <w:t>3.6</w:t>
            </w:r>
          </w:p>
        </w:tc>
      </w:tr>
      <w:tr w:rsidR="0051640E" w:rsidRPr="00984277" w14:paraId="4F4DDE9C" w14:textId="77777777" w:rsidTr="003B6831">
        <w:trPr>
          <w:trHeight w:val="283"/>
          <w:jc w:val="center"/>
        </w:trPr>
        <w:tc>
          <w:tcPr>
            <w:tcW w:w="2552" w:type="dxa"/>
            <w:tcBorders>
              <w:top w:val="nil"/>
              <w:left w:val="nil"/>
              <w:bottom w:val="single" w:sz="4" w:space="0" w:color="auto"/>
              <w:right w:val="nil"/>
            </w:tcBorders>
            <w:shd w:val="clear" w:color="auto" w:fill="FFFFFF" w:themeFill="text2"/>
            <w:noWrap/>
            <w:vAlign w:val="center"/>
            <w:hideMark/>
          </w:tcPr>
          <w:p w14:paraId="3A485906" w14:textId="77777777" w:rsidR="0051640E" w:rsidRPr="00F8611B" w:rsidRDefault="0051640E">
            <w:pPr>
              <w:rPr>
                <w:rFonts w:cs="Calibri"/>
                <w:i/>
                <w:iCs/>
                <w:sz w:val="16"/>
                <w:szCs w:val="16"/>
                <w:lang w:eastAsia="en-AU"/>
              </w:rPr>
            </w:pPr>
            <w:r>
              <w:rPr>
                <w:rFonts w:cs="Calibri"/>
                <w:i/>
                <w:iCs/>
                <w:sz w:val="16"/>
                <w:szCs w:val="16"/>
              </w:rPr>
              <w:t>Annual change</w:t>
            </w:r>
          </w:p>
        </w:tc>
        <w:tc>
          <w:tcPr>
            <w:tcW w:w="992" w:type="dxa"/>
            <w:tcBorders>
              <w:top w:val="nil"/>
              <w:left w:val="nil"/>
              <w:bottom w:val="single" w:sz="4" w:space="0" w:color="auto"/>
              <w:right w:val="nil"/>
            </w:tcBorders>
            <w:shd w:val="clear" w:color="000000" w:fill="FFFFFF"/>
            <w:noWrap/>
            <w:vAlign w:val="center"/>
          </w:tcPr>
          <w:p w14:paraId="048C1134" w14:textId="77777777" w:rsidR="0051640E" w:rsidRPr="00B51A53" w:rsidRDefault="0051640E" w:rsidP="00C37E11">
            <w:pPr>
              <w:ind w:left="-246" w:right="145"/>
              <w:jc w:val="right"/>
              <w:rPr>
                <w:b/>
                <w:sz w:val="16"/>
                <w:szCs w:val="16"/>
                <w:highlight w:val="yellow"/>
              </w:rPr>
            </w:pPr>
            <w:r>
              <w:rPr>
                <w:rFonts w:cs="Calibri"/>
                <w:i/>
                <w:iCs/>
                <w:sz w:val="16"/>
                <w:szCs w:val="16"/>
              </w:rPr>
              <w:t>7.1%</w:t>
            </w:r>
          </w:p>
        </w:tc>
        <w:tc>
          <w:tcPr>
            <w:tcW w:w="1023" w:type="dxa"/>
            <w:tcBorders>
              <w:top w:val="nil"/>
              <w:left w:val="nil"/>
              <w:bottom w:val="single" w:sz="4" w:space="0" w:color="auto"/>
              <w:right w:val="nil"/>
            </w:tcBorders>
            <w:shd w:val="clear" w:color="000000" w:fill="FFFFFF"/>
            <w:noWrap/>
            <w:vAlign w:val="center"/>
          </w:tcPr>
          <w:p w14:paraId="0C7C9916" w14:textId="77777777" w:rsidR="0051640E" w:rsidRPr="00B51A53" w:rsidRDefault="0051640E" w:rsidP="00C37E11">
            <w:pPr>
              <w:ind w:left="-246" w:right="145"/>
              <w:jc w:val="right"/>
              <w:rPr>
                <w:b/>
                <w:sz w:val="16"/>
                <w:szCs w:val="16"/>
                <w:highlight w:val="yellow"/>
              </w:rPr>
            </w:pPr>
            <w:r>
              <w:rPr>
                <w:rFonts w:cs="Calibri"/>
                <w:i/>
                <w:sz w:val="16"/>
                <w:szCs w:val="16"/>
              </w:rPr>
              <w:t>7.4%</w:t>
            </w:r>
          </w:p>
        </w:tc>
        <w:tc>
          <w:tcPr>
            <w:tcW w:w="962" w:type="dxa"/>
            <w:tcBorders>
              <w:top w:val="nil"/>
              <w:left w:val="nil"/>
              <w:bottom w:val="single" w:sz="4" w:space="0" w:color="auto"/>
              <w:right w:val="nil"/>
            </w:tcBorders>
            <w:shd w:val="clear" w:color="auto" w:fill="EBEBEB"/>
            <w:noWrap/>
            <w:vAlign w:val="center"/>
          </w:tcPr>
          <w:p w14:paraId="2309A661" w14:textId="77777777" w:rsidR="0051640E" w:rsidRPr="00B51A53" w:rsidRDefault="0051640E" w:rsidP="00C37E11">
            <w:pPr>
              <w:ind w:left="-246" w:right="145"/>
              <w:jc w:val="right"/>
              <w:rPr>
                <w:b/>
                <w:sz w:val="16"/>
                <w:szCs w:val="16"/>
                <w:highlight w:val="yellow"/>
              </w:rPr>
            </w:pPr>
            <w:r>
              <w:rPr>
                <w:rFonts w:cs="Calibri"/>
                <w:i/>
                <w:sz w:val="16"/>
                <w:szCs w:val="16"/>
              </w:rPr>
              <w:t>3.1%</w:t>
            </w:r>
          </w:p>
        </w:tc>
        <w:tc>
          <w:tcPr>
            <w:tcW w:w="992" w:type="dxa"/>
            <w:tcBorders>
              <w:top w:val="nil"/>
              <w:left w:val="nil"/>
              <w:bottom w:val="single" w:sz="4" w:space="0" w:color="auto"/>
              <w:right w:val="nil"/>
            </w:tcBorders>
            <w:shd w:val="clear" w:color="auto" w:fill="EBEBEB"/>
            <w:noWrap/>
            <w:vAlign w:val="center"/>
          </w:tcPr>
          <w:p w14:paraId="4440925B" w14:textId="77777777" w:rsidR="0051640E" w:rsidRPr="00B51A53" w:rsidRDefault="0051640E" w:rsidP="00C37E11">
            <w:pPr>
              <w:ind w:left="-246" w:right="145"/>
              <w:jc w:val="right"/>
              <w:rPr>
                <w:b/>
                <w:sz w:val="16"/>
                <w:szCs w:val="16"/>
                <w:highlight w:val="yellow"/>
              </w:rPr>
            </w:pPr>
            <w:r>
              <w:rPr>
                <w:rFonts w:cs="Calibri"/>
                <w:i/>
                <w:iCs/>
                <w:sz w:val="16"/>
                <w:szCs w:val="16"/>
              </w:rPr>
              <w:t>3.8</w:t>
            </w:r>
            <w:r>
              <w:rPr>
                <w:rFonts w:cs="Calibri"/>
                <w:i/>
                <w:sz w:val="16"/>
                <w:szCs w:val="16"/>
              </w:rPr>
              <w:t>%</w:t>
            </w:r>
          </w:p>
        </w:tc>
        <w:tc>
          <w:tcPr>
            <w:tcW w:w="992" w:type="dxa"/>
            <w:tcBorders>
              <w:top w:val="nil"/>
              <w:left w:val="nil"/>
              <w:bottom w:val="single" w:sz="4" w:space="0" w:color="auto"/>
              <w:right w:val="nil"/>
            </w:tcBorders>
            <w:shd w:val="clear" w:color="auto" w:fill="EBEBEB"/>
            <w:noWrap/>
            <w:vAlign w:val="center"/>
          </w:tcPr>
          <w:p w14:paraId="7C3B92F5" w14:textId="77777777" w:rsidR="0051640E" w:rsidRPr="00B51A53" w:rsidRDefault="0051640E" w:rsidP="00C37E11">
            <w:pPr>
              <w:ind w:left="-246" w:right="145"/>
              <w:jc w:val="right"/>
              <w:rPr>
                <w:b/>
                <w:sz w:val="16"/>
                <w:szCs w:val="16"/>
                <w:highlight w:val="yellow"/>
              </w:rPr>
            </w:pPr>
            <w:r>
              <w:rPr>
                <w:rFonts w:cs="Calibri"/>
                <w:i/>
                <w:sz w:val="16"/>
                <w:szCs w:val="16"/>
              </w:rPr>
              <w:t>4.1%</w:t>
            </w:r>
          </w:p>
        </w:tc>
        <w:tc>
          <w:tcPr>
            <w:tcW w:w="992" w:type="dxa"/>
            <w:tcBorders>
              <w:top w:val="nil"/>
              <w:left w:val="nil"/>
              <w:bottom w:val="single" w:sz="4" w:space="0" w:color="auto"/>
              <w:right w:val="nil"/>
            </w:tcBorders>
            <w:shd w:val="clear" w:color="auto" w:fill="EBEBEB"/>
            <w:noWrap/>
            <w:vAlign w:val="center"/>
          </w:tcPr>
          <w:p w14:paraId="1481C268" w14:textId="77777777" w:rsidR="0051640E" w:rsidRPr="00B51A53" w:rsidRDefault="0051640E" w:rsidP="00C37E11">
            <w:pPr>
              <w:ind w:left="-246" w:right="145"/>
              <w:jc w:val="right"/>
              <w:rPr>
                <w:b/>
                <w:sz w:val="16"/>
                <w:szCs w:val="16"/>
                <w:highlight w:val="yellow"/>
              </w:rPr>
            </w:pPr>
            <w:r>
              <w:rPr>
                <w:rFonts w:cs="Calibri"/>
                <w:i/>
                <w:sz w:val="16"/>
                <w:szCs w:val="16"/>
              </w:rPr>
              <w:t>3.5%</w:t>
            </w:r>
          </w:p>
        </w:tc>
        <w:tc>
          <w:tcPr>
            <w:tcW w:w="1134" w:type="dxa"/>
            <w:tcBorders>
              <w:top w:val="nil"/>
              <w:left w:val="nil"/>
              <w:bottom w:val="single" w:sz="4" w:space="0" w:color="auto"/>
              <w:right w:val="nil"/>
            </w:tcBorders>
            <w:shd w:val="clear" w:color="000000" w:fill="FFFFFF"/>
            <w:noWrap/>
            <w:vAlign w:val="bottom"/>
          </w:tcPr>
          <w:p w14:paraId="510BDDEE" w14:textId="77777777" w:rsidR="0051640E" w:rsidRPr="00B51A53" w:rsidRDefault="0051640E" w:rsidP="4BCEBCA6">
            <w:pPr>
              <w:jc w:val="right"/>
              <w:rPr>
                <w:b/>
                <w:sz w:val="16"/>
                <w:szCs w:val="16"/>
                <w:highlight w:val="yellow"/>
              </w:rPr>
            </w:pPr>
          </w:p>
        </w:tc>
      </w:tr>
    </w:tbl>
    <w:p w14:paraId="7961D6C4" w14:textId="77777777" w:rsidR="0051640E" w:rsidRDefault="0051640E" w:rsidP="00671DC0"/>
    <w:p w14:paraId="39792413" w14:textId="77777777" w:rsidR="0051640E" w:rsidRPr="001119C7" w:rsidRDefault="0051640E" w:rsidP="00306922">
      <w:pPr>
        <w:pStyle w:val="BodyText"/>
      </w:pPr>
      <w:r w:rsidRPr="52D5FF0A">
        <w:rPr>
          <w:lang w:val="en-US"/>
        </w:rPr>
        <w:t>Over the four years to 2029-30, forecast revenue is expected to be $10.9 billion higher than at the 2025-26 Half-Yearly Review.</w:t>
      </w:r>
    </w:p>
    <w:p w14:paraId="7769C4F1" w14:textId="77777777" w:rsidR="0051640E" w:rsidRPr="001119C7" w:rsidRDefault="0051640E" w:rsidP="00306922">
      <w:pPr>
        <w:pStyle w:val="BodyText"/>
      </w:pPr>
      <w:r>
        <w:t>Main drivers of this revision are:</w:t>
      </w:r>
    </w:p>
    <w:p w14:paraId="2FB53BCD" w14:textId="77777777" w:rsidR="0051640E" w:rsidRDefault="0051640E" w:rsidP="00306922">
      <w:pPr>
        <w:pStyle w:val="Bullet1"/>
      </w:pPr>
      <w:r w:rsidRPr="23BF3982">
        <w:t>$5.</w:t>
      </w:r>
      <w:r>
        <w:t>3</w:t>
      </w:r>
      <w:r w:rsidRPr="23BF3982">
        <w:t xml:space="preserve"> billion increase in revenue from other dividends and distributions associated with investment fund distributions and an uplift in returns from OneFund</w:t>
      </w:r>
    </w:p>
    <w:p w14:paraId="56C3F0D4" w14:textId="77777777" w:rsidR="0051640E" w:rsidRDefault="0051640E" w:rsidP="00306922">
      <w:pPr>
        <w:pStyle w:val="Bullet1"/>
      </w:pPr>
      <w:r>
        <w:t>increases in other revenues associated with the recognition of NSW Rural Fire Service fleet assets transferred from local councils</w:t>
      </w:r>
    </w:p>
    <w:p w14:paraId="35FAC830" w14:textId="77777777" w:rsidR="0051640E" w:rsidRPr="0031141A" w:rsidRDefault="0051640E" w:rsidP="00306922">
      <w:pPr>
        <w:pStyle w:val="Bullet1"/>
      </w:pPr>
      <w:r>
        <w:t>a</w:t>
      </w:r>
      <w:r w:rsidRPr="23BF3982">
        <w:t xml:space="preserve"> larger forecast national GST pool and a higher forecast of New South Wales’ share in the later years, reflecting relatively strong property market conditions and higher mining revenues in Queensland and Western Australia</w:t>
      </w:r>
    </w:p>
    <w:p w14:paraId="70DEA4BD" w14:textId="77777777" w:rsidR="0051640E" w:rsidRPr="0083352C" w:rsidRDefault="0051640E" w:rsidP="00306922">
      <w:pPr>
        <w:pStyle w:val="Bullet1"/>
      </w:pPr>
      <w:r w:rsidRPr="0083352C">
        <w:t>increases in funding from the Australian Government under the new National Health Reform Agreement Addendum</w:t>
      </w:r>
      <w:r>
        <w:t>.</w:t>
      </w:r>
    </w:p>
    <w:p w14:paraId="2862D58E" w14:textId="77777777" w:rsidR="0051640E" w:rsidRDefault="0051640E" w:rsidP="00306922">
      <w:pPr>
        <w:pStyle w:val="BodyText"/>
      </w:pPr>
      <w:r>
        <w:t xml:space="preserve">These </w:t>
      </w:r>
      <w:r w:rsidRPr="0083352C">
        <w:t>revisions</w:t>
      </w:r>
      <w:r>
        <w:t xml:space="preserve"> are partially offset by:</w:t>
      </w:r>
    </w:p>
    <w:p w14:paraId="72A77BD4" w14:textId="77777777" w:rsidR="0051640E" w:rsidRPr="0083352C" w:rsidRDefault="0051640E" w:rsidP="00306922">
      <w:pPr>
        <w:pStyle w:val="Bullet1"/>
      </w:pPr>
      <w:r w:rsidRPr="23BF3982">
        <w:t>lower transfer duty and land tax revenue reflecting a weaker outlook for the property market following a material shift in the cash rate pathway since the 2025-26 Half-Yearly Review.</w:t>
      </w:r>
    </w:p>
    <w:p w14:paraId="1E466CA7" w14:textId="77777777" w:rsidR="0051640E" w:rsidRPr="00EE5722" w:rsidRDefault="0051640E" w:rsidP="00306922">
      <w:pPr>
        <w:pStyle w:val="BodyText"/>
      </w:pPr>
      <w:r w:rsidRPr="6700D1CD">
        <w:t>The outlook for the property market remains a downside risk for the 2026-27 Budget</w:t>
      </w:r>
      <w:r>
        <w:rPr>
          <w:lang w:val="en-US"/>
        </w:rPr>
        <w:t>.</w:t>
      </w:r>
      <w:r w:rsidRPr="6700D1CD">
        <w:rPr>
          <w:lang w:val="en-US"/>
        </w:rPr>
        <w:t xml:space="preserve"> </w:t>
      </w:r>
      <w:r>
        <w:rPr>
          <w:lang w:val="en-US"/>
        </w:rPr>
        <w:t>H</w:t>
      </w:r>
      <w:r w:rsidRPr="6700D1CD">
        <w:rPr>
          <w:lang w:val="en-US"/>
        </w:rPr>
        <w:t>igher</w:t>
      </w:r>
      <w:r w:rsidRPr="6700D1CD">
        <w:t xml:space="preserve"> residential property prices and corresponding household debt levels compared to any other Australian state or territory, expos</w:t>
      </w:r>
      <w:r>
        <w:t>es</w:t>
      </w:r>
      <w:r w:rsidRPr="6700D1CD">
        <w:t xml:space="preserve"> the NSW property market to greater </w:t>
      </w:r>
      <w:r>
        <w:rPr>
          <w:lang w:val="en-US"/>
        </w:rPr>
        <w:t>sensitivity</w:t>
      </w:r>
      <w:r>
        <w:t xml:space="preserve"> to changes in interest rates</w:t>
      </w:r>
      <w:r w:rsidRPr="6700D1CD">
        <w:t>.</w:t>
      </w:r>
    </w:p>
    <w:p w14:paraId="0EC3073B" w14:textId="77777777" w:rsidR="0051640E" w:rsidRDefault="0051640E" w:rsidP="00306922">
      <w:pPr>
        <w:pStyle w:val="Bullet1"/>
        <w:rPr>
          <w:kern w:val="28"/>
        </w:rPr>
      </w:pPr>
      <w:r>
        <w:br w:type="page"/>
      </w:r>
    </w:p>
    <w:p w14:paraId="6AF91DA0" w14:textId="77777777" w:rsidR="0051640E" w:rsidRPr="00FC23F2" w:rsidRDefault="0051640E" w:rsidP="0051640E">
      <w:pPr>
        <w:pStyle w:val="Table4X"/>
      </w:pPr>
      <w:r w:rsidRPr="00FC23F2">
        <w:lastRenderedPageBreak/>
        <w:t>Revenue reconciliation</w:t>
      </w:r>
    </w:p>
    <w:tbl>
      <w:tblPr>
        <w:tblW w:w="963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Caption w:val="Table 4.2: Revenue reconciliation"/>
        <w:tblDescription w:val="Table 4.2: Revenue reconciliation"/>
      </w:tblPr>
      <w:tblGrid>
        <w:gridCol w:w="2996"/>
        <w:gridCol w:w="955"/>
        <w:gridCol w:w="1071"/>
        <w:gridCol w:w="1174"/>
        <w:gridCol w:w="1072"/>
        <w:gridCol w:w="1161"/>
        <w:gridCol w:w="1210"/>
      </w:tblGrid>
      <w:tr w:rsidR="0051640E" w:rsidRPr="00784F62" w14:paraId="4BAE5370" w14:textId="77777777" w:rsidTr="006D313D">
        <w:trPr>
          <w:trHeight w:val="270"/>
        </w:trPr>
        <w:tc>
          <w:tcPr>
            <w:tcW w:w="2996" w:type="dxa"/>
            <w:tcBorders>
              <w:top w:val="nil"/>
              <w:left w:val="nil"/>
              <w:bottom w:val="nil"/>
              <w:right w:val="nil"/>
            </w:tcBorders>
            <w:shd w:val="clear" w:color="auto" w:fill="EBEBEB"/>
            <w:vAlign w:val="center"/>
            <w:hideMark/>
          </w:tcPr>
          <w:p w14:paraId="71F26FFE" w14:textId="77777777" w:rsidR="0051640E" w:rsidRPr="00AB0430" w:rsidRDefault="0051640E" w:rsidP="00040950">
            <w:pPr>
              <w:jc w:val="center"/>
              <w:textAlignment w:val="baseline"/>
              <w:rPr>
                <w:rFonts w:cs="Segoe UI"/>
                <w:sz w:val="17"/>
                <w:szCs w:val="17"/>
                <w:lang w:eastAsia="en-AU"/>
              </w:rPr>
            </w:pPr>
            <w:r w:rsidRPr="00AB0430">
              <w:rPr>
                <w:i/>
                <w:color w:val="000000"/>
                <w:sz w:val="17"/>
                <w:szCs w:val="17"/>
                <w:lang w:eastAsia="en-AU"/>
              </w:rPr>
              <w:t> </w:t>
            </w:r>
            <w:r w:rsidRPr="00AB0430">
              <w:rPr>
                <w:color w:val="000000"/>
                <w:sz w:val="17"/>
                <w:szCs w:val="17"/>
                <w:lang w:eastAsia="en-AU"/>
              </w:rPr>
              <w:t> </w:t>
            </w:r>
            <w:r w:rsidRPr="00AB0430">
              <w:rPr>
                <w:rFonts w:cs="Segoe UI"/>
                <w:color w:val="000000"/>
                <w:sz w:val="17"/>
                <w:szCs w:val="17"/>
                <w:lang w:eastAsia="en-AU"/>
              </w:rPr>
              <w:t> </w:t>
            </w:r>
          </w:p>
        </w:tc>
        <w:tc>
          <w:tcPr>
            <w:tcW w:w="955" w:type="dxa"/>
            <w:tcBorders>
              <w:top w:val="nil"/>
              <w:left w:val="nil"/>
              <w:bottom w:val="nil"/>
              <w:right w:val="nil"/>
            </w:tcBorders>
            <w:shd w:val="clear" w:color="auto" w:fill="EBEBEB"/>
            <w:vAlign w:val="bottom"/>
            <w:hideMark/>
          </w:tcPr>
          <w:p w14:paraId="7CBF60A0" w14:textId="77777777" w:rsidR="0051640E" w:rsidRPr="00AB0430" w:rsidRDefault="0051640E" w:rsidP="00040950">
            <w:pPr>
              <w:ind w:left="-60" w:right="-60"/>
              <w:jc w:val="center"/>
              <w:textAlignment w:val="baseline"/>
              <w:rPr>
                <w:rFonts w:cs="Segoe UI"/>
                <w:sz w:val="17"/>
                <w:szCs w:val="17"/>
                <w:lang w:eastAsia="en-AU"/>
              </w:rPr>
            </w:pPr>
            <w:r>
              <w:rPr>
                <w:rFonts w:cs="Segoe UI"/>
                <w:color w:val="000000"/>
                <w:sz w:val="17"/>
                <w:szCs w:val="17"/>
                <w:lang w:eastAsia="en-AU"/>
              </w:rPr>
              <w:t>2025-26</w:t>
            </w:r>
            <w:r w:rsidRPr="00AB0430">
              <w:rPr>
                <w:rFonts w:cs="Segoe UI"/>
                <w:color w:val="000000"/>
                <w:sz w:val="17"/>
                <w:szCs w:val="17"/>
                <w:lang w:eastAsia="en-AU"/>
              </w:rPr>
              <w:t> </w:t>
            </w:r>
          </w:p>
        </w:tc>
        <w:tc>
          <w:tcPr>
            <w:tcW w:w="1071" w:type="dxa"/>
            <w:tcBorders>
              <w:top w:val="nil"/>
              <w:left w:val="nil"/>
              <w:bottom w:val="nil"/>
              <w:right w:val="nil"/>
            </w:tcBorders>
            <w:shd w:val="clear" w:color="auto" w:fill="EBEBEB"/>
            <w:vAlign w:val="bottom"/>
            <w:hideMark/>
          </w:tcPr>
          <w:p w14:paraId="54EAD5FB" w14:textId="77777777" w:rsidR="0051640E" w:rsidRPr="00AB0430" w:rsidRDefault="0051640E" w:rsidP="00040950">
            <w:pPr>
              <w:ind w:left="-60" w:right="-60"/>
              <w:jc w:val="center"/>
              <w:textAlignment w:val="baseline"/>
              <w:rPr>
                <w:rFonts w:cs="Segoe UI"/>
                <w:sz w:val="17"/>
                <w:szCs w:val="17"/>
                <w:lang w:eastAsia="en-AU"/>
              </w:rPr>
            </w:pPr>
            <w:r w:rsidRPr="00AB0430">
              <w:rPr>
                <w:rFonts w:cs="Segoe UI"/>
                <w:color w:val="000000"/>
                <w:sz w:val="17"/>
                <w:szCs w:val="17"/>
                <w:lang w:eastAsia="en-AU"/>
              </w:rPr>
              <w:t>202</w:t>
            </w:r>
            <w:r>
              <w:rPr>
                <w:rFonts w:cs="Segoe UI"/>
                <w:color w:val="000000"/>
                <w:sz w:val="17"/>
                <w:szCs w:val="17"/>
                <w:lang w:eastAsia="en-AU"/>
              </w:rPr>
              <w:t>6</w:t>
            </w:r>
            <w:r w:rsidRPr="00AB0430">
              <w:rPr>
                <w:rFonts w:cs="Segoe UI"/>
                <w:color w:val="000000"/>
                <w:sz w:val="17"/>
                <w:szCs w:val="17"/>
                <w:lang w:eastAsia="en-AU"/>
              </w:rPr>
              <w:t>-2</w:t>
            </w:r>
            <w:r>
              <w:rPr>
                <w:rFonts w:cs="Segoe UI"/>
                <w:color w:val="000000"/>
                <w:sz w:val="17"/>
                <w:szCs w:val="17"/>
                <w:lang w:eastAsia="en-AU"/>
              </w:rPr>
              <w:t>7</w:t>
            </w:r>
            <w:r w:rsidRPr="00AB0430">
              <w:rPr>
                <w:color w:val="000000"/>
                <w:sz w:val="17"/>
                <w:szCs w:val="17"/>
                <w:lang w:eastAsia="en-AU"/>
              </w:rPr>
              <w:t> </w:t>
            </w:r>
            <w:r w:rsidRPr="00AB0430">
              <w:rPr>
                <w:rFonts w:cs="Segoe UI"/>
                <w:color w:val="000000"/>
                <w:sz w:val="17"/>
                <w:szCs w:val="17"/>
                <w:lang w:eastAsia="en-AU"/>
              </w:rPr>
              <w:t> </w:t>
            </w:r>
          </w:p>
        </w:tc>
        <w:tc>
          <w:tcPr>
            <w:tcW w:w="1174" w:type="dxa"/>
            <w:tcBorders>
              <w:top w:val="nil"/>
              <w:left w:val="nil"/>
              <w:bottom w:val="nil"/>
              <w:right w:val="nil"/>
            </w:tcBorders>
            <w:shd w:val="clear" w:color="auto" w:fill="EBEBEB"/>
            <w:vAlign w:val="bottom"/>
            <w:hideMark/>
          </w:tcPr>
          <w:p w14:paraId="501FE1C3" w14:textId="77777777" w:rsidR="0051640E" w:rsidRPr="00AB0430" w:rsidRDefault="0051640E" w:rsidP="00040950">
            <w:pPr>
              <w:ind w:left="-60" w:right="-60"/>
              <w:jc w:val="center"/>
              <w:textAlignment w:val="baseline"/>
              <w:rPr>
                <w:rFonts w:cs="Segoe UI"/>
                <w:sz w:val="17"/>
                <w:szCs w:val="17"/>
                <w:lang w:eastAsia="en-AU"/>
              </w:rPr>
            </w:pPr>
            <w:r w:rsidRPr="00AB0430">
              <w:rPr>
                <w:rFonts w:cs="Segoe UI"/>
                <w:color w:val="000000"/>
                <w:sz w:val="17"/>
                <w:szCs w:val="17"/>
                <w:lang w:eastAsia="en-AU"/>
              </w:rPr>
              <w:t>202</w:t>
            </w:r>
            <w:r>
              <w:rPr>
                <w:rFonts w:cs="Segoe UI"/>
                <w:color w:val="000000"/>
                <w:sz w:val="17"/>
                <w:szCs w:val="17"/>
                <w:lang w:eastAsia="en-AU"/>
              </w:rPr>
              <w:t>7</w:t>
            </w:r>
            <w:r w:rsidRPr="00AB0430">
              <w:rPr>
                <w:rFonts w:cs="Segoe UI"/>
                <w:color w:val="000000"/>
                <w:sz w:val="17"/>
                <w:szCs w:val="17"/>
                <w:lang w:eastAsia="en-AU"/>
              </w:rPr>
              <w:t>-2</w:t>
            </w:r>
            <w:r>
              <w:rPr>
                <w:rFonts w:cs="Segoe UI"/>
                <w:color w:val="000000"/>
                <w:sz w:val="17"/>
                <w:szCs w:val="17"/>
                <w:lang w:eastAsia="en-AU"/>
              </w:rPr>
              <w:t>8</w:t>
            </w:r>
            <w:r w:rsidRPr="00AB0430">
              <w:rPr>
                <w:color w:val="000000"/>
                <w:sz w:val="17"/>
                <w:szCs w:val="17"/>
                <w:lang w:eastAsia="en-AU"/>
              </w:rPr>
              <w:t> </w:t>
            </w:r>
            <w:r w:rsidRPr="00AB0430">
              <w:rPr>
                <w:rFonts w:cs="Segoe UI"/>
                <w:color w:val="000000"/>
                <w:sz w:val="17"/>
                <w:szCs w:val="17"/>
                <w:lang w:eastAsia="en-AU"/>
              </w:rPr>
              <w:t> </w:t>
            </w:r>
          </w:p>
        </w:tc>
        <w:tc>
          <w:tcPr>
            <w:tcW w:w="1072" w:type="dxa"/>
            <w:tcBorders>
              <w:top w:val="nil"/>
              <w:left w:val="nil"/>
              <w:bottom w:val="nil"/>
              <w:right w:val="nil"/>
            </w:tcBorders>
            <w:shd w:val="clear" w:color="auto" w:fill="EBEBEB"/>
            <w:vAlign w:val="bottom"/>
            <w:hideMark/>
          </w:tcPr>
          <w:p w14:paraId="7224DF09" w14:textId="77777777" w:rsidR="0051640E" w:rsidRPr="00AB0430" w:rsidRDefault="0051640E" w:rsidP="00040950">
            <w:pPr>
              <w:ind w:left="-60" w:right="-60"/>
              <w:jc w:val="center"/>
              <w:textAlignment w:val="baseline"/>
              <w:rPr>
                <w:rFonts w:cs="Segoe UI"/>
                <w:sz w:val="17"/>
                <w:szCs w:val="17"/>
                <w:lang w:eastAsia="en-AU"/>
              </w:rPr>
            </w:pPr>
            <w:r w:rsidRPr="00AB0430">
              <w:rPr>
                <w:rFonts w:cs="Segoe UI"/>
                <w:color w:val="000000"/>
                <w:sz w:val="17"/>
                <w:szCs w:val="17"/>
                <w:lang w:eastAsia="en-AU"/>
              </w:rPr>
              <w:t>202</w:t>
            </w:r>
            <w:r>
              <w:rPr>
                <w:rFonts w:cs="Segoe UI"/>
                <w:color w:val="000000"/>
                <w:sz w:val="17"/>
                <w:szCs w:val="17"/>
                <w:lang w:eastAsia="en-AU"/>
              </w:rPr>
              <w:t>8</w:t>
            </w:r>
            <w:r w:rsidRPr="00AB0430">
              <w:rPr>
                <w:rFonts w:cs="Segoe UI"/>
                <w:color w:val="000000"/>
                <w:sz w:val="17"/>
                <w:szCs w:val="17"/>
                <w:lang w:eastAsia="en-AU"/>
              </w:rPr>
              <w:t>-2</w:t>
            </w:r>
            <w:r>
              <w:rPr>
                <w:rFonts w:cs="Segoe UI"/>
                <w:color w:val="000000"/>
                <w:sz w:val="17"/>
                <w:szCs w:val="17"/>
                <w:lang w:eastAsia="en-AU"/>
              </w:rPr>
              <w:t>9</w:t>
            </w:r>
            <w:r w:rsidRPr="00AB0430">
              <w:rPr>
                <w:color w:val="000000"/>
                <w:sz w:val="17"/>
                <w:szCs w:val="17"/>
                <w:lang w:eastAsia="en-AU"/>
              </w:rPr>
              <w:t> </w:t>
            </w:r>
            <w:r w:rsidRPr="00AB0430">
              <w:rPr>
                <w:rFonts w:cs="Segoe UI"/>
                <w:color w:val="000000"/>
                <w:sz w:val="17"/>
                <w:szCs w:val="17"/>
                <w:lang w:eastAsia="en-AU"/>
              </w:rPr>
              <w:t> </w:t>
            </w:r>
          </w:p>
        </w:tc>
        <w:tc>
          <w:tcPr>
            <w:tcW w:w="1161" w:type="dxa"/>
            <w:tcBorders>
              <w:top w:val="nil"/>
              <w:left w:val="nil"/>
              <w:bottom w:val="nil"/>
              <w:right w:val="nil"/>
            </w:tcBorders>
            <w:shd w:val="clear" w:color="auto" w:fill="EBEBEB"/>
            <w:vAlign w:val="bottom"/>
            <w:hideMark/>
          </w:tcPr>
          <w:p w14:paraId="0B8D5D60" w14:textId="77777777" w:rsidR="0051640E" w:rsidRPr="00AB0430" w:rsidRDefault="0051640E" w:rsidP="00040950">
            <w:pPr>
              <w:ind w:left="-60" w:right="-60"/>
              <w:jc w:val="center"/>
              <w:textAlignment w:val="baseline"/>
              <w:rPr>
                <w:rFonts w:cs="Segoe UI"/>
                <w:sz w:val="17"/>
                <w:szCs w:val="17"/>
                <w:lang w:eastAsia="en-AU"/>
              </w:rPr>
            </w:pPr>
            <w:r>
              <w:rPr>
                <w:rFonts w:cs="Segoe UI"/>
                <w:color w:val="000000"/>
                <w:sz w:val="17"/>
                <w:szCs w:val="17"/>
                <w:lang w:eastAsia="en-AU"/>
              </w:rPr>
              <w:t>2029-30</w:t>
            </w:r>
            <w:r w:rsidRPr="00AB0430">
              <w:rPr>
                <w:rFonts w:cs="Segoe UI"/>
                <w:color w:val="000000"/>
                <w:sz w:val="17"/>
                <w:szCs w:val="17"/>
                <w:lang w:eastAsia="en-AU"/>
              </w:rPr>
              <w:t> </w:t>
            </w:r>
          </w:p>
        </w:tc>
        <w:tc>
          <w:tcPr>
            <w:tcW w:w="1210" w:type="dxa"/>
            <w:tcBorders>
              <w:top w:val="nil"/>
              <w:left w:val="nil"/>
              <w:bottom w:val="nil"/>
              <w:right w:val="nil"/>
            </w:tcBorders>
            <w:shd w:val="clear" w:color="auto" w:fill="4B5051"/>
            <w:vAlign w:val="bottom"/>
            <w:hideMark/>
          </w:tcPr>
          <w:p w14:paraId="4943DE27" w14:textId="77777777" w:rsidR="0051640E" w:rsidRPr="00AB0430" w:rsidRDefault="0051640E" w:rsidP="00040950">
            <w:pPr>
              <w:ind w:left="-60" w:right="-60"/>
              <w:jc w:val="center"/>
              <w:textAlignment w:val="baseline"/>
              <w:rPr>
                <w:rFonts w:cs="Segoe UI"/>
                <w:sz w:val="17"/>
                <w:szCs w:val="17"/>
                <w:lang w:eastAsia="en-AU"/>
              </w:rPr>
            </w:pPr>
            <w:r w:rsidRPr="00AB0430">
              <w:rPr>
                <w:rFonts w:cs="Segoe UI"/>
                <w:color w:val="FFFFFF"/>
                <w:sz w:val="17"/>
                <w:szCs w:val="17"/>
                <w:lang w:eastAsia="en-AU"/>
              </w:rPr>
              <w:t>Four years</w:t>
            </w:r>
            <w:r w:rsidRPr="00AB0430">
              <w:rPr>
                <w:color w:val="FFFFFF"/>
                <w:sz w:val="17"/>
                <w:szCs w:val="17"/>
                <w:lang w:eastAsia="en-AU"/>
              </w:rPr>
              <w:t> </w:t>
            </w:r>
            <w:r w:rsidRPr="00AB0430">
              <w:rPr>
                <w:rFonts w:cs="Segoe UI"/>
                <w:color w:val="FFFFFF"/>
                <w:sz w:val="17"/>
                <w:szCs w:val="17"/>
                <w:lang w:eastAsia="en-AU"/>
              </w:rPr>
              <w:t> </w:t>
            </w:r>
          </w:p>
        </w:tc>
      </w:tr>
      <w:tr w:rsidR="0051640E" w:rsidRPr="00784F62" w14:paraId="34737705" w14:textId="77777777" w:rsidTr="006D313D">
        <w:trPr>
          <w:trHeight w:val="225"/>
        </w:trPr>
        <w:tc>
          <w:tcPr>
            <w:tcW w:w="2996" w:type="dxa"/>
            <w:tcBorders>
              <w:top w:val="nil"/>
              <w:left w:val="nil"/>
              <w:bottom w:val="nil"/>
              <w:right w:val="nil"/>
            </w:tcBorders>
            <w:shd w:val="clear" w:color="auto" w:fill="EBEBEB"/>
            <w:vAlign w:val="center"/>
            <w:hideMark/>
          </w:tcPr>
          <w:p w14:paraId="79C3BE49" w14:textId="77777777" w:rsidR="0051640E" w:rsidRPr="00AB0430" w:rsidRDefault="0051640E" w:rsidP="00040950">
            <w:pPr>
              <w:jc w:val="center"/>
              <w:textAlignment w:val="baseline"/>
              <w:rPr>
                <w:rFonts w:cs="Segoe UI"/>
                <w:sz w:val="17"/>
                <w:szCs w:val="17"/>
                <w:lang w:eastAsia="en-AU"/>
              </w:rPr>
            </w:pPr>
            <w:r w:rsidRPr="00AB0430">
              <w:rPr>
                <w:i/>
                <w:color w:val="000000"/>
                <w:sz w:val="17"/>
                <w:szCs w:val="17"/>
                <w:lang w:eastAsia="en-AU"/>
              </w:rPr>
              <w:t> </w:t>
            </w:r>
            <w:r w:rsidRPr="00AB0430">
              <w:rPr>
                <w:color w:val="000000"/>
                <w:sz w:val="17"/>
                <w:szCs w:val="17"/>
                <w:lang w:eastAsia="en-AU"/>
              </w:rPr>
              <w:t> </w:t>
            </w:r>
            <w:r w:rsidRPr="00AB0430">
              <w:rPr>
                <w:rFonts w:cs="Segoe UI"/>
                <w:color w:val="000000"/>
                <w:sz w:val="17"/>
                <w:szCs w:val="17"/>
                <w:lang w:eastAsia="en-AU"/>
              </w:rPr>
              <w:t> </w:t>
            </w:r>
          </w:p>
        </w:tc>
        <w:tc>
          <w:tcPr>
            <w:tcW w:w="955" w:type="dxa"/>
            <w:tcBorders>
              <w:top w:val="nil"/>
              <w:left w:val="nil"/>
              <w:bottom w:val="nil"/>
              <w:right w:val="nil"/>
            </w:tcBorders>
            <w:shd w:val="clear" w:color="auto" w:fill="EBEBEB"/>
            <w:vAlign w:val="center"/>
            <w:hideMark/>
          </w:tcPr>
          <w:p w14:paraId="6567E51D" w14:textId="77777777" w:rsidR="0051640E" w:rsidRPr="00AB0430" w:rsidRDefault="0051640E" w:rsidP="00040950">
            <w:pPr>
              <w:ind w:left="-60" w:right="-60"/>
              <w:jc w:val="center"/>
              <w:textAlignment w:val="baseline"/>
              <w:rPr>
                <w:rFonts w:cs="Segoe UI"/>
                <w:sz w:val="17"/>
                <w:szCs w:val="17"/>
                <w:lang w:eastAsia="en-AU"/>
              </w:rPr>
            </w:pPr>
            <w:r w:rsidRPr="00AB0430">
              <w:rPr>
                <w:rFonts w:cs="Segoe UI"/>
                <w:color w:val="000000"/>
                <w:sz w:val="17"/>
                <w:szCs w:val="17"/>
                <w:lang w:eastAsia="en-AU"/>
              </w:rPr>
              <w:t>Revised</w:t>
            </w:r>
          </w:p>
        </w:tc>
        <w:tc>
          <w:tcPr>
            <w:tcW w:w="1071" w:type="dxa"/>
            <w:tcBorders>
              <w:top w:val="nil"/>
              <w:left w:val="nil"/>
              <w:bottom w:val="nil"/>
              <w:right w:val="nil"/>
            </w:tcBorders>
            <w:shd w:val="clear" w:color="auto" w:fill="EBEBEB"/>
            <w:vAlign w:val="center"/>
            <w:hideMark/>
          </w:tcPr>
          <w:p w14:paraId="5DCD6745" w14:textId="77777777" w:rsidR="0051640E" w:rsidRPr="00AB0430" w:rsidRDefault="0051640E" w:rsidP="00040950">
            <w:pPr>
              <w:ind w:left="-60" w:right="-60"/>
              <w:jc w:val="center"/>
              <w:textAlignment w:val="baseline"/>
              <w:rPr>
                <w:rFonts w:cs="Segoe UI"/>
                <w:sz w:val="17"/>
                <w:szCs w:val="17"/>
                <w:lang w:eastAsia="en-AU"/>
              </w:rPr>
            </w:pPr>
            <w:r w:rsidRPr="00AB0430">
              <w:rPr>
                <w:color w:val="000000"/>
                <w:sz w:val="17"/>
                <w:szCs w:val="17"/>
                <w:lang w:eastAsia="en-AU"/>
              </w:rPr>
              <w:t> </w:t>
            </w:r>
            <w:r w:rsidRPr="00AB0430">
              <w:rPr>
                <w:rFonts w:cs="Segoe UI"/>
                <w:color w:val="000000"/>
                <w:sz w:val="17"/>
                <w:szCs w:val="17"/>
                <w:lang w:eastAsia="en-AU"/>
              </w:rPr>
              <w:t>Budget </w:t>
            </w:r>
          </w:p>
        </w:tc>
        <w:tc>
          <w:tcPr>
            <w:tcW w:w="3407" w:type="dxa"/>
            <w:gridSpan w:val="3"/>
            <w:tcBorders>
              <w:top w:val="nil"/>
              <w:left w:val="nil"/>
              <w:bottom w:val="nil"/>
              <w:right w:val="nil"/>
            </w:tcBorders>
            <w:shd w:val="clear" w:color="auto" w:fill="EBEBEB"/>
            <w:vAlign w:val="center"/>
            <w:hideMark/>
          </w:tcPr>
          <w:p w14:paraId="2BFFA4D3" w14:textId="77777777" w:rsidR="0051640E" w:rsidRPr="00AB0430" w:rsidRDefault="0051640E" w:rsidP="00040950">
            <w:pPr>
              <w:ind w:left="-60" w:right="-60"/>
              <w:jc w:val="center"/>
              <w:textAlignment w:val="baseline"/>
              <w:rPr>
                <w:rFonts w:cs="Segoe UI"/>
                <w:sz w:val="17"/>
                <w:szCs w:val="17"/>
                <w:lang w:eastAsia="en-AU"/>
              </w:rPr>
            </w:pPr>
            <w:r w:rsidRPr="00AB0430">
              <w:rPr>
                <w:rFonts w:cs="Segoe UI"/>
                <w:color w:val="000000"/>
                <w:sz w:val="17"/>
                <w:szCs w:val="17"/>
                <w:lang w:eastAsia="en-AU"/>
              </w:rPr>
              <w:t>Forward Estimates</w:t>
            </w:r>
            <w:r w:rsidRPr="00AB0430">
              <w:rPr>
                <w:color w:val="000000"/>
                <w:sz w:val="17"/>
                <w:szCs w:val="17"/>
                <w:lang w:eastAsia="en-AU"/>
              </w:rPr>
              <w:t> </w:t>
            </w:r>
            <w:r w:rsidRPr="00AB0430">
              <w:rPr>
                <w:rFonts w:cs="Segoe UI"/>
                <w:color w:val="000000"/>
                <w:sz w:val="17"/>
                <w:szCs w:val="17"/>
                <w:lang w:eastAsia="en-AU"/>
              </w:rPr>
              <w:t> </w:t>
            </w:r>
          </w:p>
        </w:tc>
        <w:tc>
          <w:tcPr>
            <w:tcW w:w="1210" w:type="dxa"/>
            <w:tcBorders>
              <w:top w:val="nil"/>
              <w:left w:val="nil"/>
              <w:bottom w:val="nil"/>
              <w:right w:val="nil"/>
            </w:tcBorders>
            <w:shd w:val="clear" w:color="auto" w:fill="4B5051"/>
            <w:vAlign w:val="center"/>
            <w:hideMark/>
          </w:tcPr>
          <w:p w14:paraId="0962F591" w14:textId="77777777" w:rsidR="0051640E" w:rsidRPr="00AB0430" w:rsidRDefault="0051640E" w:rsidP="00040950">
            <w:pPr>
              <w:ind w:left="-60" w:right="-60"/>
              <w:jc w:val="center"/>
              <w:textAlignment w:val="baseline"/>
              <w:rPr>
                <w:rFonts w:cs="Segoe UI"/>
                <w:sz w:val="17"/>
                <w:szCs w:val="17"/>
                <w:lang w:eastAsia="en-AU"/>
              </w:rPr>
            </w:pPr>
            <w:r w:rsidRPr="00AB0430">
              <w:rPr>
                <w:rFonts w:cs="Segoe UI"/>
                <w:color w:val="FFFFFF"/>
                <w:sz w:val="17"/>
                <w:szCs w:val="17"/>
                <w:lang w:eastAsia="en-AU"/>
              </w:rPr>
              <w:t xml:space="preserve">to </w:t>
            </w:r>
            <w:r>
              <w:rPr>
                <w:rFonts w:cs="Segoe UI"/>
                <w:color w:val="FFFFFF"/>
                <w:sz w:val="17"/>
                <w:szCs w:val="17"/>
                <w:lang w:eastAsia="en-AU"/>
              </w:rPr>
              <w:t>2029-30</w:t>
            </w:r>
            <w:r w:rsidRPr="00AB0430">
              <w:rPr>
                <w:rFonts w:cs="Segoe UI"/>
                <w:color w:val="FFFFFF"/>
                <w:sz w:val="17"/>
                <w:szCs w:val="17"/>
                <w:lang w:eastAsia="en-AU"/>
              </w:rPr>
              <w:t> </w:t>
            </w:r>
          </w:p>
        </w:tc>
      </w:tr>
      <w:tr w:rsidR="0051640E" w:rsidRPr="00784F62" w14:paraId="2C15D4BA" w14:textId="77777777" w:rsidTr="003B6831">
        <w:trPr>
          <w:trHeight w:val="225"/>
        </w:trPr>
        <w:tc>
          <w:tcPr>
            <w:tcW w:w="2996" w:type="dxa"/>
            <w:tcBorders>
              <w:top w:val="nil"/>
              <w:left w:val="nil"/>
              <w:bottom w:val="single" w:sz="4" w:space="0" w:color="auto"/>
              <w:right w:val="nil"/>
            </w:tcBorders>
            <w:shd w:val="clear" w:color="auto" w:fill="EBEBEB"/>
            <w:vAlign w:val="center"/>
            <w:hideMark/>
          </w:tcPr>
          <w:p w14:paraId="4CA9CF43" w14:textId="77777777" w:rsidR="0051640E" w:rsidRPr="00AB0430" w:rsidRDefault="0051640E" w:rsidP="00040950">
            <w:pPr>
              <w:jc w:val="center"/>
              <w:textAlignment w:val="baseline"/>
              <w:rPr>
                <w:rFonts w:cs="Segoe UI"/>
                <w:sz w:val="17"/>
                <w:szCs w:val="17"/>
                <w:lang w:eastAsia="en-AU"/>
              </w:rPr>
            </w:pPr>
            <w:r w:rsidRPr="00AB0430">
              <w:rPr>
                <w:i/>
                <w:color w:val="000000"/>
                <w:sz w:val="17"/>
                <w:szCs w:val="17"/>
                <w:lang w:eastAsia="en-AU"/>
              </w:rPr>
              <w:t> </w:t>
            </w:r>
            <w:r w:rsidRPr="00AB0430">
              <w:rPr>
                <w:color w:val="000000"/>
                <w:sz w:val="17"/>
                <w:szCs w:val="17"/>
                <w:lang w:eastAsia="en-AU"/>
              </w:rPr>
              <w:t> </w:t>
            </w:r>
            <w:r w:rsidRPr="00AB0430">
              <w:rPr>
                <w:rFonts w:cs="Segoe UI"/>
                <w:color w:val="000000"/>
                <w:sz w:val="17"/>
                <w:szCs w:val="17"/>
                <w:lang w:eastAsia="en-AU"/>
              </w:rPr>
              <w:t> </w:t>
            </w:r>
          </w:p>
        </w:tc>
        <w:tc>
          <w:tcPr>
            <w:tcW w:w="955" w:type="dxa"/>
            <w:tcBorders>
              <w:top w:val="nil"/>
              <w:left w:val="nil"/>
              <w:bottom w:val="single" w:sz="4" w:space="0" w:color="auto"/>
              <w:right w:val="nil"/>
            </w:tcBorders>
            <w:shd w:val="clear" w:color="auto" w:fill="EBEBEB"/>
            <w:hideMark/>
          </w:tcPr>
          <w:p w14:paraId="29810C04" w14:textId="77777777" w:rsidR="0051640E" w:rsidRPr="00AB0430" w:rsidRDefault="0051640E" w:rsidP="00040950">
            <w:pPr>
              <w:ind w:left="-60" w:right="-60"/>
              <w:jc w:val="center"/>
              <w:textAlignment w:val="baseline"/>
              <w:rPr>
                <w:rFonts w:cs="Segoe UI"/>
                <w:sz w:val="17"/>
                <w:szCs w:val="17"/>
                <w:lang w:eastAsia="en-AU"/>
              </w:rPr>
            </w:pPr>
            <w:r w:rsidRPr="00AB0430">
              <w:rPr>
                <w:rFonts w:cs="Segoe UI"/>
                <w:color w:val="000000"/>
                <w:sz w:val="17"/>
                <w:szCs w:val="17"/>
                <w:lang w:eastAsia="en-AU"/>
              </w:rPr>
              <w:t>$m</w:t>
            </w:r>
            <w:r w:rsidRPr="00AB0430">
              <w:rPr>
                <w:color w:val="000000"/>
                <w:sz w:val="17"/>
                <w:szCs w:val="17"/>
                <w:lang w:eastAsia="en-AU"/>
              </w:rPr>
              <w:t> </w:t>
            </w:r>
            <w:r w:rsidRPr="00AB0430">
              <w:rPr>
                <w:rFonts w:cs="Segoe UI"/>
                <w:color w:val="000000"/>
                <w:sz w:val="17"/>
                <w:szCs w:val="17"/>
                <w:lang w:eastAsia="en-AU"/>
              </w:rPr>
              <w:t> </w:t>
            </w:r>
          </w:p>
        </w:tc>
        <w:tc>
          <w:tcPr>
            <w:tcW w:w="1071" w:type="dxa"/>
            <w:tcBorders>
              <w:top w:val="nil"/>
              <w:left w:val="nil"/>
              <w:bottom w:val="single" w:sz="4" w:space="0" w:color="auto"/>
              <w:right w:val="nil"/>
            </w:tcBorders>
            <w:shd w:val="clear" w:color="auto" w:fill="EBEBEB"/>
            <w:hideMark/>
          </w:tcPr>
          <w:p w14:paraId="56B6C4A7" w14:textId="77777777" w:rsidR="0051640E" w:rsidRPr="00AB0430" w:rsidRDefault="0051640E" w:rsidP="00040950">
            <w:pPr>
              <w:ind w:left="-60" w:right="-60"/>
              <w:jc w:val="center"/>
              <w:textAlignment w:val="baseline"/>
              <w:rPr>
                <w:rFonts w:cs="Segoe UI"/>
                <w:sz w:val="17"/>
                <w:szCs w:val="17"/>
                <w:lang w:eastAsia="en-AU"/>
              </w:rPr>
            </w:pPr>
            <w:r w:rsidRPr="00AB0430">
              <w:rPr>
                <w:rFonts w:cs="Segoe UI"/>
                <w:color w:val="000000"/>
                <w:sz w:val="17"/>
                <w:szCs w:val="17"/>
                <w:lang w:eastAsia="en-AU"/>
              </w:rPr>
              <w:t>$m</w:t>
            </w:r>
            <w:r w:rsidRPr="00AB0430">
              <w:rPr>
                <w:color w:val="000000"/>
                <w:sz w:val="17"/>
                <w:szCs w:val="17"/>
                <w:lang w:eastAsia="en-AU"/>
              </w:rPr>
              <w:t> </w:t>
            </w:r>
            <w:r w:rsidRPr="00AB0430">
              <w:rPr>
                <w:rFonts w:cs="Segoe UI"/>
                <w:color w:val="000000"/>
                <w:sz w:val="17"/>
                <w:szCs w:val="17"/>
                <w:lang w:eastAsia="en-AU"/>
              </w:rPr>
              <w:t> </w:t>
            </w:r>
          </w:p>
        </w:tc>
        <w:tc>
          <w:tcPr>
            <w:tcW w:w="1174" w:type="dxa"/>
            <w:tcBorders>
              <w:top w:val="nil"/>
              <w:left w:val="nil"/>
              <w:bottom w:val="single" w:sz="4" w:space="0" w:color="auto"/>
              <w:right w:val="nil"/>
            </w:tcBorders>
            <w:shd w:val="clear" w:color="auto" w:fill="EBEBEB"/>
            <w:hideMark/>
          </w:tcPr>
          <w:p w14:paraId="3CA31448" w14:textId="77777777" w:rsidR="0051640E" w:rsidRPr="00AB0430" w:rsidRDefault="0051640E" w:rsidP="00040950">
            <w:pPr>
              <w:ind w:left="-60" w:right="-60"/>
              <w:jc w:val="center"/>
              <w:textAlignment w:val="baseline"/>
              <w:rPr>
                <w:rFonts w:cs="Segoe UI"/>
                <w:sz w:val="17"/>
                <w:szCs w:val="17"/>
                <w:lang w:eastAsia="en-AU"/>
              </w:rPr>
            </w:pPr>
            <w:r w:rsidRPr="00AB0430">
              <w:rPr>
                <w:rFonts w:cs="Segoe UI"/>
                <w:color w:val="000000"/>
                <w:sz w:val="17"/>
                <w:szCs w:val="17"/>
                <w:lang w:eastAsia="en-AU"/>
              </w:rPr>
              <w:t>$m</w:t>
            </w:r>
            <w:r w:rsidRPr="00AB0430">
              <w:rPr>
                <w:color w:val="000000"/>
                <w:sz w:val="17"/>
                <w:szCs w:val="17"/>
                <w:lang w:eastAsia="en-AU"/>
              </w:rPr>
              <w:t> </w:t>
            </w:r>
            <w:r w:rsidRPr="00AB0430">
              <w:rPr>
                <w:rFonts w:cs="Segoe UI"/>
                <w:color w:val="000000"/>
                <w:sz w:val="17"/>
                <w:szCs w:val="17"/>
                <w:lang w:eastAsia="en-AU"/>
              </w:rPr>
              <w:t> </w:t>
            </w:r>
          </w:p>
        </w:tc>
        <w:tc>
          <w:tcPr>
            <w:tcW w:w="1072" w:type="dxa"/>
            <w:tcBorders>
              <w:top w:val="nil"/>
              <w:left w:val="nil"/>
              <w:bottom w:val="single" w:sz="4" w:space="0" w:color="auto"/>
              <w:right w:val="nil"/>
            </w:tcBorders>
            <w:shd w:val="clear" w:color="auto" w:fill="EBEBEB"/>
            <w:hideMark/>
          </w:tcPr>
          <w:p w14:paraId="574DF149" w14:textId="77777777" w:rsidR="0051640E" w:rsidRPr="00AB0430" w:rsidRDefault="0051640E" w:rsidP="00040950">
            <w:pPr>
              <w:ind w:left="-60" w:right="-60"/>
              <w:jc w:val="center"/>
              <w:textAlignment w:val="baseline"/>
              <w:rPr>
                <w:rFonts w:cs="Segoe UI"/>
                <w:sz w:val="17"/>
                <w:szCs w:val="17"/>
                <w:lang w:eastAsia="en-AU"/>
              </w:rPr>
            </w:pPr>
            <w:r w:rsidRPr="00AB0430">
              <w:rPr>
                <w:rFonts w:cs="Segoe UI"/>
                <w:color w:val="000000"/>
                <w:sz w:val="17"/>
                <w:szCs w:val="17"/>
                <w:lang w:eastAsia="en-AU"/>
              </w:rPr>
              <w:t>$m</w:t>
            </w:r>
            <w:r w:rsidRPr="00AB0430">
              <w:rPr>
                <w:color w:val="000000"/>
                <w:sz w:val="17"/>
                <w:szCs w:val="17"/>
                <w:lang w:eastAsia="en-AU"/>
              </w:rPr>
              <w:t> </w:t>
            </w:r>
            <w:r w:rsidRPr="00AB0430">
              <w:rPr>
                <w:rFonts w:cs="Segoe UI"/>
                <w:color w:val="000000"/>
                <w:sz w:val="17"/>
                <w:szCs w:val="17"/>
                <w:lang w:eastAsia="en-AU"/>
              </w:rPr>
              <w:t> </w:t>
            </w:r>
          </w:p>
        </w:tc>
        <w:tc>
          <w:tcPr>
            <w:tcW w:w="1161" w:type="dxa"/>
            <w:tcBorders>
              <w:top w:val="nil"/>
              <w:left w:val="nil"/>
              <w:bottom w:val="single" w:sz="4" w:space="0" w:color="auto"/>
              <w:right w:val="nil"/>
            </w:tcBorders>
            <w:shd w:val="clear" w:color="auto" w:fill="EBEBEB"/>
            <w:hideMark/>
          </w:tcPr>
          <w:p w14:paraId="642E6345" w14:textId="77777777" w:rsidR="0051640E" w:rsidRPr="00AB0430" w:rsidRDefault="0051640E" w:rsidP="00040950">
            <w:pPr>
              <w:ind w:left="-60" w:right="-60"/>
              <w:jc w:val="center"/>
              <w:textAlignment w:val="baseline"/>
              <w:rPr>
                <w:rFonts w:cs="Segoe UI"/>
                <w:sz w:val="17"/>
                <w:szCs w:val="17"/>
                <w:lang w:eastAsia="en-AU"/>
              </w:rPr>
            </w:pPr>
            <w:r w:rsidRPr="00AB0430">
              <w:rPr>
                <w:rFonts w:cs="Segoe UI"/>
                <w:color w:val="000000"/>
                <w:sz w:val="17"/>
                <w:szCs w:val="17"/>
                <w:lang w:eastAsia="en-AU"/>
              </w:rPr>
              <w:t>$m</w:t>
            </w:r>
            <w:r w:rsidRPr="00AB0430">
              <w:rPr>
                <w:color w:val="000000"/>
                <w:sz w:val="17"/>
                <w:szCs w:val="17"/>
                <w:lang w:eastAsia="en-AU"/>
              </w:rPr>
              <w:t> </w:t>
            </w:r>
            <w:r w:rsidRPr="00AB0430">
              <w:rPr>
                <w:rFonts w:cs="Segoe UI"/>
                <w:color w:val="000000"/>
                <w:sz w:val="17"/>
                <w:szCs w:val="17"/>
                <w:lang w:eastAsia="en-AU"/>
              </w:rPr>
              <w:t> </w:t>
            </w:r>
          </w:p>
        </w:tc>
        <w:tc>
          <w:tcPr>
            <w:tcW w:w="1210" w:type="dxa"/>
            <w:tcBorders>
              <w:top w:val="nil"/>
              <w:left w:val="nil"/>
              <w:bottom w:val="single" w:sz="4" w:space="0" w:color="auto"/>
              <w:right w:val="nil"/>
            </w:tcBorders>
            <w:shd w:val="clear" w:color="auto" w:fill="4B5051"/>
            <w:hideMark/>
          </w:tcPr>
          <w:p w14:paraId="62A34187" w14:textId="77777777" w:rsidR="0051640E" w:rsidRPr="00AB0430" w:rsidRDefault="0051640E" w:rsidP="00040950">
            <w:pPr>
              <w:ind w:left="-60" w:right="-60"/>
              <w:jc w:val="center"/>
              <w:textAlignment w:val="baseline"/>
              <w:rPr>
                <w:rFonts w:cs="Segoe UI"/>
                <w:sz w:val="17"/>
                <w:szCs w:val="17"/>
                <w:lang w:eastAsia="en-AU"/>
              </w:rPr>
            </w:pPr>
            <w:r w:rsidRPr="00AB0430">
              <w:rPr>
                <w:rFonts w:cs="Segoe UI"/>
                <w:color w:val="FFFFFF"/>
                <w:sz w:val="17"/>
                <w:szCs w:val="17"/>
                <w:lang w:eastAsia="en-AU"/>
              </w:rPr>
              <w:t>$m</w:t>
            </w:r>
            <w:r w:rsidRPr="00AB0430">
              <w:rPr>
                <w:color w:val="FFFFFF"/>
                <w:sz w:val="17"/>
                <w:szCs w:val="17"/>
                <w:lang w:eastAsia="en-AU"/>
              </w:rPr>
              <w:t> </w:t>
            </w:r>
            <w:r w:rsidRPr="00AB0430">
              <w:rPr>
                <w:rFonts w:cs="Segoe UI"/>
                <w:color w:val="FFFFFF"/>
                <w:sz w:val="17"/>
                <w:szCs w:val="17"/>
                <w:lang w:eastAsia="en-AU"/>
              </w:rPr>
              <w:t> </w:t>
            </w:r>
          </w:p>
        </w:tc>
      </w:tr>
      <w:tr w:rsidR="0051640E" w:rsidRPr="00784F62" w14:paraId="6C15BB8C" w14:textId="77777777" w:rsidTr="003B6831">
        <w:trPr>
          <w:trHeight w:val="270"/>
        </w:trPr>
        <w:tc>
          <w:tcPr>
            <w:tcW w:w="2996" w:type="dxa"/>
            <w:tcBorders>
              <w:top w:val="single" w:sz="4" w:space="0" w:color="auto"/>
              <w:left w:val="nil"/>
              <w:bottom w:val="single" w:sz="4" w:space="0" w:color="auto"/>
              <w:right w:val="nil"/>
            </w:tcBorders>
            <w:shd w:val="clear" w:color="auto" w:fill="FFFFFF" w:themeFill="text2"/>
            <w:vAlign w:val="center"/>
            <w:hideMark/>
          </w:tcPr>
          <w:p w14:paraId="5C8EA0A3" w14:textId="77777777" w:rsidR="0051640E" w:rsidRPr="00784F62" w:rsidRDefault="0051640E" w:rsidP="00040950">
            <w:pPr>
              <w:textAlignment w:val="baseline"/>
              <w:rPr>
                <w:rFonts w:ascii="Segoe UI" w:hAnsi="Segoe UI" w:cs="Segoe UI"/>
                <w:sz w:val="18"/>
                <w:szCs w:val="18"/>
                <w:lang w:eastAsia="en-AU"/>
              </w:rPr>
            </w:pPr>
            <w:r w:rsidRPr="00784F62">
              <w:rPr>
                <w:rFonts w:cs="Segoe UI"/>
                <w:b/>
                <w:bCs/>
                <w:sz w:val="16"/>
                <w:szCs w:val="16"/>
                <w:lang w:eastAsia="en-AU"/>
              </w:rPr>
              <w:t>Revenue – 2</w:t>
            </w:r>
            <w:r>
              <w:rPr>
                <w:rFonts w:cs="Segoe UI"/>
                <w:b/>
                <w:bCs/>
                <w:sz w:val="16"/>
                <w:szCs w:val="16"/>
                <w:lang w:eastAsia="en-AU"/>
              </w:rPr>
              <w:t>025</w:t>
            </w:r>
            <w:r w:rsidRPr="00784F62">
              <w:rPr>
                <w:rFonts w:cs="Segoe UI"/>
                <w:b/>
                <w:bCs/>
                <w:sz w:val="16"/>
                <w:szCs w:val="16"/>
                <w:lang w:eastAsia="en-AU"/>
              </w:rPr>
              <w:t>-2</w:t>
            </w:r>
            <w:r>
              <w:rPr>
                <w:rFonts w:cs="Segoe UI"/>
                <w:b/>
                <w:bCs/>
                <w:sz w:val="16"/>
                <w:szCs w:val="16"/>
                <w:lang w:eastAsia="en-AU"/>
              </w:rPr>
              <w:t>6</w:t>
            </w:r>
            <w:r w:rsidRPr="00784F62">
              <w:rPr>
                <w:rFonts w:cs="Segoe UI"/>
                <w:b/>
                <w:bCs/>
                <w:sz w:val="16"/>
                <w:szCs w:val="16"/>
                <w:lang w:eastAsia="en-AU"/>
              </w:rPr>
              <w:t xml:space="preserve"> H</w:t>
            </w:r>
            <w:r>
              <w:rPr>
                <w:rFonts w:cs="Segoe UI"/>
                <w:b/>
                <w:bCs/>
                <w:sz w:val="16"/>
                <w:szCs w:val="16"/>
                <w:lang w:eastAsia="en-AU"/>
              </w:rPr>
              <w:t>alf-Yearly Review</w:t>
            </w:r>
            <w:r w:rsidRPr="00784F62">
              <w:rPr>
                <w:rFonts w:cs="Segoe UI"/>
                <w:sz w:val="16"/>
                <w:szCs w:val="16"/>
                <w:lang w:eastAsia="en-AU"/>
              </w:rPr>
              <w:t> </w:t>
            </w:r>
          </w:p>
        </w:tc>
        <w:tc>
          <w:tcPr>
            <w:tcW w:w="955" w:type="dxa"/>
            <w:tcBorders>
              <w:top w:val="single" w:sz="4" w:space="0" w:color="auto"/>
              <w:left w:val="nil"/>
              <w:bottom w:val="single" w:sz="4" w:space="0" w:color="auto"/>
              <w:right w:val="nil"/>
            </w:tcBorders>
            <w:shd w:val="clear" w:color="auto" w:fill="EBEBEB"/>
            <w:vAlign w:val="center"/>
            <w:hideMark/>
          </w:tcPr>
          <w:p w14:paraId="66B5687A" w14:textId="77777777" w:rsidR="0051640E" w:rsidRPr="00D72B07" w:rsidRDefault="0051640E" w:rsidP="006951B1">
            <w:pPr>
              <w:ind w:left="-162" w:right="170"/>
              <w:jc w:val="right"/>
              <w:textAlignment w:val="baseline"/>
              <w:rPr>
                <w:rFonts w:cs="Calibri"/>
                <w:b/>
                <w:sz w:val="16"/>
                <w:szCs w:val="16"/>
              </w:rPr>
            </w:pPr>
            <w:r w:rsidRPr="00D72B07">
              <w:rPr>
                <w:rFonts w:cs="Calibri"/>
                <w:b/>
                <w:sz w:val="16"/>
                <w:szCs w:val="16"/>
              </w:rPr>
              <w:t>125,868</w:t>
            </w:r>
          </w:p>
        </w:tc>
        <w:tc>
          <w:tcPr>
            <w:tcW w:w="1071" w:type="dxa"/>
            <w:tcBorders>
              <w:top w:val="single" w:sz="4" w:space="0" w:color="auto"/>
              <w:left w:val="nil"/>
              <w:bottom w:val="single" w:sz="4" w:space="0" w:color="auto"/>
              <w:right w:val="nil"/>
            </w:tcBorders>
            <w:shd w:val="clear" w:color="auto" w:fill="EBEBEB"/>
            <w:vAlign w:val="center"/>
            <w:hideMark/>
          </w:tcPr>
          <w:p w14:paraId="5875F34D" w14:textId="77777777" w:rsidR="0051640E" w:rsidRPr="00D72B07" w:rsidRDefault="0051640E" w:rsidP="0066333A">
            <w:pPr>
              <w:ind w:left="-162" w:right="191"/>
              <w:jc w:val="right"/>
              <w:textAlignment w:val="baseline"/>
              <w:rPr>
                <w:rFonts w:cs="Calibri"/>
                <w:b/>
                <w:sz w:val="16"/>
                <w:szCs w:val="16"/>
              </w:rPr>
            </w:pPr>
            <w:r w:rsidRPr="00D72B07">
              <w:rPr>
                <w:rFonts w:cs="Calibri"/>
                <w:b/>
                <w:sz w:val="16"/>
                <w:szCs w:val="16"/>
              </w:rPr>
              <w:t>129,514</w:t>
            </w:r>
          </w:p>
        </w:tc>
        <w:tc>
          <w:tcPr>
            <w:tcW w:w="1174" w:type="dxa"/>
            <w:tcBorders>
              <w:top w:val="single" w:sz="4" w:space="0" w:color="auto"/>
              <w:left w:val="nil"/>
              <w:bottom w:val="single" w:sz="4" w:space="0" w:color="auto"/>
              <w:right w:val="nil"/>
            </w:tcBorders>
            <w:shd w:val="clear" w:color="auto" w:fill="EBEBEB"/>
            <w:vAlign w:val="center"/>
            <w:hideMark/>
          </w:tcPr>
          <w:p w14:paraId="4003A8CA" w14:textId="77777777" w:rsidR="0051640E" w:rsidRPr="00D72B07" w:rsidRDefault="0051640E" w:rsidP="0066333A">
            <w:pPr>
              <w:ind w:left="-162" w:right="263"/>
              <w:jc w:val="right"/>
              <w:textAlignment w:val="baseline"/>
              <w:rPr>
                <w:rFonts w:cs="Calibri"/>
                <w:b/>
                <w:sz w:val="16"/>
                <w:szCs w:val="16"/>
              </w:rPr>
            </w:pPr>
            <w:r w:rsidRPr="00D72B07">
              <w:rPr>
                <w:rFonts w:cs="Calibri"/>
                <w:b/>
                <w:sz w:val="16"/>
                <w:szCs w:val="16"/>
              </w:rPr>
              <w:t>134,185</w:t>
            </w:r>
          </w:p>
        </w:tc>
        <w:tc>
          <w:tcPr>
            <w:tcW w:w="1072" w:type="dxa"/>
            <w:tcBorders>
              <w:top w:val="single" w:sz="4" w:space="0" w:color="auto"/>
              <w:left w:val="nil"/>
              <w:bottom w:val="single" w:sz="4" w:space="0" w:color="auto"/>
              <w:right w:val="nil"/>
            </w:tcBorders>
            <w:shd w:val="clear" w:color="auto" w:fill="EBEBEB"/>
            <w:vAlign w:val="center"/>
            <w:hideMark/>
          </w:tcPr>
          <w:p w14:paraId="676F22B9" w14:textId="77777777" w:rsidR="0051640E" w:rsidRPr="00D72B07" w:rsidRDefault="0051640E" w:rsidP="0066333A">
            <w:pPr>
              <w:ind w:left="-162" w:right="227"/>
              <w:jc w:val="right"/>
              <w:textAlignment w:val="baseline"/>
              <w:rPr>
                <w:rFonts w:cs="Calibri"/>
                <w:b/>
                <w:sz w:val="16"/>
                <w:szCs w:val="16"/>
              </w:rPr>
            </w:pPr>
            <w:r w:rsidRPr="00D72B07">
              <w:rPr>
                <w:rFonts w:cs="Calibri"/>
                <w:b/>
                <w:sz w:val="16"/>
                <w:szCs w:val="16"/>
              </w:rPr>
              <w:t>137,619</w:t>
            </w:r>
          </w:p>
        </w:tc>
        <w:tc>
          <w:tcPr>
            <w:tcW w:w="1161" w:type="dxa"/>
            <w:tcBorders>
              <w:top w:val="single" w:sz="4" w:space="0" w:color="auto"/>
              <w:left w:val="nil"/>
              <w:bottom w:val="single" w:sz="4" w:space="0" w:color="auto"/>
              <w:right w:val="nil"/>
            </w:tcBorders>
            <w:shd w:val="clear" w:color="auto" w:fill="EBEBEB"/>
            <w:vAlign w:val="center"/>
            <w:hideMark/>
          </w:tcPr>
          <w:p w14:paraId="2D940F24" w14:textId="77777777" w:rsidR="0051640E" w:rsidRPr="00D72B07" w:rsidRDefault="0051640E" w:rsidP="0066333A">
            <w:pPr>
              <w:ind w:left="-162" w:right="265"/>
              <w:jc w:val="right"/>
              <w:textAlignment w:val="baseline"/>
              <w:rPr>
                <w:rFonts w:cs="Calibri"/>
                <w:b/>
                <w:sz w:val="16"/>
                <w:szCs w:val="16"/>
              </w:rPr>
            </w:pPr>
            <w:r w:rsidRPr="00D72B07">
              <w:rPr>
                <w:rFonts w:cs="Calibri"/>
                <w:b/>
                <w:sz w:val="16"/>
                <w:szCs w:val="16"/>
              </w:rPr>
              <w:t>141,429</w:t>
            </w:r>
          </w:p>
        </w:tc>
        <w:tc>
          <w:tcPr>
            <w:tcW w:w="1210" w:type="dxa"/>
            <w:tcBorders>
              <w:top w:val="single" w:sz="4" w:space="0" w:color="auto"/>
              <w:left w:val="nil"/>
              <w:bottom w:val="single" w:sz="4" w:space="0" w:color="auto"/>
              <w:right w:val="nil"/>
            </w:tcBorders>
            <w:shd w:val="clear" w:color="auto" w:fill="FFFFFF" w:themeFill="text2"/>
            <w:vAlign w:val="center"/>
            <w:hideMark/>
          </w:tcPr>
          <w:p w14:paraId="24159C31" w14:textId="77777777" w:rsidR="0051640E" w:rsidRPr="00D72B07" w:rsidRDefault="0051640E" w:rsidP="00040950">
            <w:pPr>
              <w:ind w:right="227"/>
              <w:jc w:val="right"/>
              <w:textAlignment w:val="baseline"/>
              <w:rPr>
                <w:rFonts w:cs="Calibri"/>
                <w:b/>
                <w:sz w:val="16"/>
                <w:szCs w:val="16"/>
              </w:rPr>
            </w:pPr>
            <w:r w:rsidRPr="00D72B07">
              <w:rPr>
                <w:rFonts w:cs="Calibri"/>
                <w:b/>
                <w:sz w:val="16"/>
                <w:szCs w:val="16"/>
              </w:rPr>
              <w:t>542,747</w:t>
            </w:r>
          </w:p>
        </w:tc>
      </w:tr>
      <w:tr w:rsidR="0051640E" w:rsidRPr="00784F62" w14:paraId="72C9DAB4" w14:textId="77777777" w:rsidTr="003B6831">
        <w:trPr>
          <w:trHeight w:val="180"/>
        </w:trPr>
        <w:tc>
          <w:tcPr>
            <w:tcW w:w="2996" w:type="dxa"/>
            <w:tcBorders>
              <w:top w:val="single" w:sz="4" w:space="0" w:color="auto"/>
              <w:left w:val="nil"/>
              <w:bottom w:val="nil"/>
              <w:right w:val="nil"/>
            </w:tcBorders>
            <w:shd w:val="clear" w:color="auto" w:fill="FFFFFF" w:themeFill="text2"/>
            <w:vAlign w:val="center"/>
            <w:hideMark/>
          </w:tcPr>
          <w:p w14:paraId="18C8C919" w14:textId="77777777" w:rsidR="0051640E" w:rsidRPr="00784F62" w:rsidRDefault="0051640E" w:rsidP="00040950">
            <w:pPr>
              <w:textAlignment w:val="baseline"/>
              <w:rPr>
                <w:rFonts w:ascii="Segoe UI" w:hAnsi="Segoe UI" w:cs="Segoe UI"/>
                <w:sz w:val="18"/>
                <w:szCs w:val="18"/>
                <w:lang w:eastAsia="en-AU"/>
              </w:rPr>
            </w:pPr>
            <w:r w:rsidRPr="00784F62">
              <w:rPr>
                <w:b/>
                <w:bCs/>
                <w:sz w:val="16"/>
                <w:szCs w:val="16"/>
                <w:lang w:eastAsia="en-AU"/>
              </w:rPr>
              <w:t> </w:t>
            </w:r>
            <w:r w:rsidRPr="00784F62">
              <w:rPr>
                <w:sz w:val="16"/>
                <w:szCs w:val="16"/>
                <w:lang w:eastAsia="en-AU"/>
              </w:rPr>
              <w:t> </w:t>
            </w:r>
            <w:r w:rsidRPr="00784F62">
              <w:rPr>
                <w:rFonts w:cs="Segoe UI"/>
                <w:sz w:val="16"/>
                <w:szCs w:val="16"/>
                <w:lang w:eastAsia="en-AU"/>
              </w:rPr>
              <w:t> </w:t>
            </w:r>
          </w:p>
        </w:tc>
        <w:tc>
          <w:tcPr>
            <w:tcW w:w="955" w:type="dxa"/>
            <w:tcBorders>
              <w:top w:val="single" w:sz="4" w:space="0" w:color="auto"/>
              <w:left w:val="nil"/>
              <w:bottom w:val="nil"/>
              <w:right w:val="nil"/>
            </w:tcBorders>
            <w:shd w:val="clear" w:color="auto" w:fill="EBEBEB"/>
            <w:vAlign w:val="center"/>
          </w:tcPr>
          <w:p w14:paraId="69D77276" w14:textId="77777777" w:rsidR="0051640E" w:rsidRPr="008574FB" w:rsidRDefault="0051640E" w:rsidP="006951B1">
            <w:pPr>
              <w:ind w:left="-162" w:right="170"/>
              <w:jc w:val="right"/>
              <w:textAlignment w:val="baseline"/>
              <w:rPr>
                <w:rFonts w:cs="Segoe UI"/>
                <w:sz w:val="16"/>
                <w:szCs w:val="16"/>
                <w:lang w:eastAsia="en-AU"/>
              </w:rPr>
            </w:pPr>
          </w:p>
        </w:tc>
        <w:tc>
          <w:tcPr>
            <w:tcW w:w="1071" w:type="dxa"/>
            <w:tcBorders>
              <w:top w:val="single" w:sz="4" w:space="0" w:color="auto"/>
              <w:left w:val="nil"/>
              <w:bottom w:val="nil"/>
              <w:right w:val="nil"/>
            </w:tcBorders>
            <w:shd w:val="clear" w:color="auto" w:fill="EBEBEB"/>
            <w:vAlign w:val="center"/>
          </w:tcPr>
          <w:p w14:paraId="094F036B" w14:textId="77777777" w:rsidR="0051640E" w:rsidRPr="008574FB" w:rsidRDefault="0051640E" w:rsidP="0066333A">
            <w:pPr>
              <w:ind w:left="-162" w:right="191"/>
              <w:jc w:val="right"/>
              <w:textAlignment w:val="baseline"/>
              <w:rPr>
                <w:rFonts w:cs="Segoe UI"/>
                <w:sz w:val="16"/>
                <w:szCs w:val="16"/>
                <w:lang w:eastAsia="en-AU"/>
              </w:rPr>
            </w:pPr>
          </w:p>
        </w:tc>
        <w:tc>
          <w:tcPr>
            <w:tcW w:w="1174" w:type="dxa"/>
            <w:tcBorders>
              <w:top w:val="single" w:sz="4" w:space="0" w:color="auto"/>
              <w:left w:val="nil"/>
              <w:bottom w:val="nil"/>
              <w:right w:val="nil"/>
            </w:tcBorders>
            <w:shd w:val="clear" w:color="auto" w:fill="EBEBEB"/>
            <w:vAlign w:val="center"/>
          </w:tcPr>
          <w:p w14:paraId="3742DE96" w14:textId="77777777" w:rsidR="0051640E" w:rsidRPr="008574FB" w:rsidRDefault="0051640E" w:rsidP="0066333A">
            <w:pPr>
              <w:ind w:left="-162" w:right="263"/>
              <w:jc w:val="right"/>
              <w:textAlignment w:val="baseline"/>
              <w:rPr>
                <w:rFonts w:cs="Segoe UI"/>
                <w:sz w:val="16"/>
                <w:szCs w:val="16"/>
                <w:lang w:eastAsia="en-AU"/>
              </w:rPr>
            </w:pPr>
          </w:p>
        </w:tc>
        <w:tc>
          <w:tcPr>
            <w:tcW w:w="1072" w:type="dxa"/>
            <w:tcBorders>
              <w:top w:val="single" w:sz="4" w:space="0" w:color="auto"/>
              <w:left w:val="nil"/>
              <w:bottom w:val="nil"/>
              <w:right w:val="nil"/>
            </w:tcBorders>
            <w:shd w:val="clear" w:color="auto" w:fill="EBEBEB"/>
            <w:vAlign w:val="center"/>
          </w:tcPr>
          <w:p w14:paraId="1B61FB9C" w14:textId="77777777" w:rsidR="0051640E" w:rsidRPr="008574FB" w:rsidRDefault="0051640E" w:rsidP="0066333A">
            <w:pPr>
              <w:ind w:left="-162" w:right="227"/>
              <w:jc w:val="right"/>
              <w:textAlignment w:val="baseline"/>
              <w:rPr>
                <w:rFonts w:cs="Segoe UI"/>
                <w:sz w:val="16"/>
                <w:szCs w:val="16"/>
                <w:lang w:eastAsia="en-AU"/>
              </w:rPr>
            </w:pPr>
          </w:p>
        </w:tc>
        <w:tc>
          <w:tcPr>
            <w:tcW w:w="1161" w:type="dxa"/>
            <w:tcBorders>
              <w:top w:val="single" w:sz="4" w:space="0" w:color="auto"/>
              <w:left w:val="nil"/>
              <w:bottom w:val="nil"/>
              <w:right w:val="nil"/>
            </w:tcBorders>
            <w:shd w:val="clear" w:color="auto" w:fill="EBEBEB"/>
            <w:vAlign w:val="center"/>
          </w:tcPr>
          <w:p w14:paraId="18FE3E5B" w14:textId="77777777" w:rsidR="0051640E" w:rsidRPr="008574FB" w:rsidRDefault="0051640E" w:rsidP="0066333A">
            <w:pPr>
              <w:ind w:left="-162" w:right="265"/>
              <w:jc w:val="right"/>
              <w:textAlignment w:val="baseline"/>
              <w:rPr>
                <w:rFonts w:cs="Segoe UI"/>
                <w:sz w:val="16"/>
                <w:szCs w:val="16"/>
                <w:lang w:eastAsia="en-AU"/>
              </w:rPr>
            </w:pPr>
          </w:p>
        </w:tc>
        <w:tc>
          <w:tcPr>
            <w:tcW w:w="1210" w:type="dxa"/>
            <w:tcBorders>
              <w:top w:val="single" w:sz="4" w:space="0" w:color="auto"/>
              <w:left w:val="nil"/>
              <w:bottom w:val="nil"/>
              <w:right w:val="nil"/>
            </w:tcBorders>
            <w:shd w:val="clear" w:color="auto" w:fill="FFFFFF" w:themeFill="text2"/>
            <w:vAlign w:val="center"/>
          </w:tcPr>
          <w:p w14:paraId="6CAAE2C0" w14:textId="77777777" w:rsidR="0051640E" w:rsidRPr="008574FB" w:rsidRDefault="0051640E" w:rsidP="00040950">
            <w:pPr>
              <w:ind w:right="227"/>
              <w:jc w:val="right"/>
              <w:textAlignment w:val="baseline"/>
              <w:rPr>
                <w:rFonts w:cs="Segoe UI"/>
                <w:sz w:val="16"/>
                <w:szCs w:val="16"/>
                <w:lang w:eastAsia="en-AU"/>
              </w:rPr>
            </w:pPr>
          </w:p>
        </w:tc>
      </w:tr>
      <w:tr w:rsidR="0051640E" w:rsidRPr="00784F62" w14:paraId="7888141B" w14:textId="77777777" w:rsidTr="003B6831">
        <w:trPr>
          <w:trHeight w:val="255"/>
        </w:trPr>
        <w:tc>
          <w:tcPr>
            <w:tcW w:w="2996" w:type="dxa"/>
            <w:tcBorders>
              <w:top w:val="nil"/>
              <w:left w:val="nil"/>
              <w:bottom w:val="nil"/>
              <w:right w:val="nil"/>
            </w:tcBorders>
            <w:shd w:val="clear" w:color="auto" w:fill="FFFFFF" w:themeFill="text2"/>
            <w:vAlign w:val="center"/>
            <w:hideMark/>
          </w:tcPr>
          <w:p w14:paraId="44D82E71" w14:textId="77777777" w:rsidR="0051640E" w:rsidRPr="00784F62" w:rsidRDefault="0051640E" w:rsidP="00040950">
            <w:pPr>
              <w:ind w:left="105" w:hanging="105"/>
              <w:textAlignment w:val="baseline"/>
              <w:rPr>
                <w:rFonts w:ascii="Segoe UI" w:hAnsi="Segoe UI" w:cs="Segoe UI"/>
                <w:sz w:val="18"/>
                <w:szCs w:val="18"/>
                <w:lang w:eastAsia="en-AU"/>
              </w:rPr>
            </w:pPr>
            <w:r w:rsidRPr="00784F62">
              <w:rPr>
                <w:rFonts w:cs="Segoe UI"/>
                <w:i/>
                <w:iCs/>
                <w:sz w:val="16"/>
                <w:szCs w:val="16"/>
                <w:lang w:eastAsia="en-AU"/>
              </w:rPr>
              <w:t xml:space="preserve">Policy changes since </w:t>
            </w:r>
            <w:r>
              <w:rPr>
                <w:rFonts w:cs="Segoe UI"/>
                <w:i/>
                <w:iCs/>
                <w:sz w:val="16"/>
                <w:szCs w:val="16"/>
                <w:lang w:eastAsia="en-AU"/>
              </w:rPr>
              <w:t>2025-26</w:t>
            </w:r>
            <w:r w:rsidRPr="00784F62">
              <w:rPr>
                <w:rFonts w:cs="Segoe UI"/>
                <w:i/>
                <w:iCs/>
                <w:sz w:val="16"/>
                <w:szCs w:val="16"/>
                <w:lang w:eastAsia="en-AU"/>
              </w:rPr>
              <w:t xml:space="preserve"> H</w:t>
            </w:r>
            <w:r>
              <w:rPr>
                <w:rFonts w:cs="Segoe UI"/>
                <w:i/>
                <w:iCs/>
                <w:sz w:val="16"/>
                <w:szCs w:val="16"/>
                <w:lang w:eastAsia="en-AU"/>
              </w:rPr>
              <w:t>alf</w:t>
            </w:r>
            <w:r>
              <w:rPr>
                <w:rFonts w:cs="Segoe UI"/>
                <w:i/>
                <w:iCs/>
                <w:sz w:val="16"/>
                <w:szCs w:val="16"/>
                <w:lang w:eastAsia="en-AU"/>
              </w:rPr>
              <w:noBreakHyphen/>
              <w:t>Yearly Review</w:t>
            </w:r>
          </w:p>
        </w:tc>
        <w:tc>
          <w:tcPr>
            <w:tcW w:w="955" w:type="dxa"/>
            <w:tcBorders>
              <w:top w:val="nil"/>
              <w:left w:val="nil"/>
              <w:bottom w:val="nil"/>
              <w:right w:val="nil"/>
            </w:tcBorders>
            <w:shd w:val="clear" w:color="auto" w:fill="EBEBEB"/>
            <w:vAlign w:val="center"/>
          </w:tcPr>
          <w:p w14:paraId="347A730D" w14:textId="77777777" w:rsidR="0051640E" w:rsidRPr="008574FB" w:rsidRDefault="0051640E" w:rsidP="006951B1">
            <w:pPr>
              <w:ind w:left="-162" w:right="170"/>
              <w:jc w:val="right"/>
              <w:textAlignment w:val="baseline"/>
              <w:rPr>
                <w:rFonts w:cs="Segoe UI"/>
                <w:sz w:val="16"/>
                <w:szCs w:val="16"/>
                <w:lang w:eastAsia="en-AU"/>
              </w:rPr>
            </w:pPr>
          </w:p>
        </w:tc>
        <w:tc>
          <w:tcPr>
            <w:tcW w:w="1071" w:type="dxa"/>
            <w:tcBorders>
              <w:top w:val="nil"/>
              <w:left w:val="nil"/>
              <w:bottom w:val="nil"/>
              <w:right w:val="nil"/>
            </w:tcBorders>
            <w:shd w:val="clear" w:color="auto" w:fill="EBEBEB"/>
            <w:vAlign w:val="center"/>
          </w:tcPr>
          <w:p w14:paraId="589C96EF" w14:textId="77777777" w:rsidR="0051640E" w:rsidRPr="008574FB" w:rsidRDefault="0051640E" w:rsidP="0066333A">
            <w:pPr>
              <w:ind w:left="-162" w:right="191"/>
              <w:jc w:val="right"/>
              <w:textAlignment w:val="baseline"/>
              <w:rPr>
                <w:rFonts w:cs="Segoe UI"/>
                <w:sz w:val="16"/>
                <w:szCs w:val="16"/>
                <w:lang w:eastAsia="en-AU"/>
              </w:rPr>
            </w:pPr>
          </w:p>
        </w:tc>
        <w:tc>
          <w:tcPr>
            <w:tcW w:w="1174" w:type="dxa"/>
            <w:tcBorders>
              <w:top w:val="nil"/>
              <w:left w:val="nil"/>
              <w:bottom w:val="nil"/>
              <w:right w:val="nil"/>
            </w:tcBorders>
            <w:shd w:val="clear" w:color="auto" w:fill="EBEBEB"/>
            <w:vAlign w:val="center"/>
          </w:tcPr>
          <w:p w14:paraId="0A57272B" w14:textId="77777777" w:rsidR="0051640E" w:rsidRPr="008574FB" w:rsidRDefault="0051640E" w:rsidP="0066333A">
            <w:pPr>
              <w:ind w:left="-162" w:right="263"/>
              <w:jc w:val="right"/>
              <w:textAlignment w:val="baseline"/>
              <w:rPr>
                <w:rFonts w:cs="Segoe UI"/>
                <w:sz w:val="16"/>
                <w:szCs w:val="16"/>
                <w:lang w:eastAsia="en-AU"/>
              </w:rPr>
            </w:pPr>
          </w:p>
        </w:tc>
        <w:tc>
          <w:tcPr>
            <w:tcW w:w="1072" w:type="dxa"/>
            <w:tcBorders>
              <w:top w:val="nil"/>
              <w:left w:val="nil"/>
              <w:bottom w:val="nil"/>
              <w:right w:val="nil"/>
            </w:tcBorders>
            <w:shd w:val="clear" w:color="auto" w:fill="EBEBEB"/>
            <w:vAlign w:val="center"/>
          </w:tcPr>
          <w:p w14:paraId="4C865604" w14:textId="77777777" w:rsidR="0051640E" w:rsidRPr="008574FB" w:rsidRDefault="0051640E" w:rsidP="0066333A">
            <w:pPr>
              <w:ind w:left="-162" w:right="227"/>
              <w:jc w:val="right"/>
              <w:textAlignment w:val="baseline"/>
              <w:rPr>
                <w:rFonts w:cs="Segoe UI"/>
                <w:sz w:val="16"/>
                <w:szCs w:val="16"/>
                <w:lang w:eastAsia="en-AU"/>
              </w:rPr>
            </w:pPr>
          </w:p>
        </w:tc>
        <w:tc>
          <w:tcPr>
            <w:tcW w:w="1161" w:type="dxa"/>
            <w:tcBorders>
              <w:top w:val="nil"/>
              <w:left w:val="nil"/>
              <w:bottom w:val="nil"/>
              <w:right w:val="nil"/>
            </w:tcBorders>
            <w:shd w:val="clear" w:color="auto" w:fill="EBEBEB"/>
            <w:vAlign w:val="center"/>
          </w:tcPr>
          <w:p w14:paraId="589EB689" w14:textId="77777777" w:rsidR="0051640E" w:rsidRPr="008574FB" w:rsidRDefault="0051640E" w:rsidP="0066333A">
            <w:pPr>
              <w:ind w:left="-162" w:right="265"/>
              <w:jc w:val="right"/>
              <w:textAlignment w:val="baseline"/>
              <w:rPr>
                <w:rFonts w:cs="Segoe UI"/>
                <w:sz w:val="16"/>
                <w:szCs w:val="16"/>
                <w:lang w:eastAsia="en-AU"/>
              </w:rPr>
            </w:pPr>
          </w:p>
        </w:tc>
        <w:tc>
          <w:tcPr>
            <w:tcW w:w="1210" w:type="dxa"/>
            <w:tcBorders>
              <w:top w:val="nil"/>
              <w:left w:val="nil"/>
              <w:bottom w:val="nil"/>
              <w:right w:val="nil"/>
            </w:tcBorders>
            <w:shd w:val="clear" w:color="auto" w:fill="FFFFFF" w:themeFill="text2"/>
            <w:vAlign w:val="center"/>
          </w:tcPr>
          <w:p w14:paraId="5BCD92DD" w14:textId="77777777" w:rsidR="0051640E" w:rsidRPr="008574FB" w:rsidRDefault="0051640E" w:rsidP="00040950">
            <w:pPr>
              <w:ind w:right="227"/>
              <w:jc w:val="right"/>
              <w:textAlignment w:val="baseline"/>
              <w:rPr>
                <w:rFonts w:cs="Segoe UI"/>
                <w:sz w:val="16"/>
                <w:szCs w:val="16"/>
                <w:lang w:eastAsia="en-AU"/>
              </w:rPr>
            </w:pPr>
          </w:p>
        </w:tc>
      </w:tr>
      <w:tr w:rsidR="0051640E" w:rsidRPr="00784F62" w14:paraId="7501B912" w14:textId="77777777" w:rsidTr="003B6831">
        <w:trPr>
          <w:trHeight w:val="255"/>
        </w:trPr>
        <w:tc>
          <w:tcPr>
            <w:tcW w:w="2996" w:type="dxa"/>
            <w:tcBorders>
              <w:top w:val="nil"/>
              <w:left w:val="nil"/>
              <w:bottom w:val="nil"/>
              <w:right w:val="nil"/>
            </w:tcBorders>
            <w:shd w:val="clear" w:color="auto" w:fill="FFFFFF" w:themeFill="text2"/>
            <w:vAlign w:val="center"/>
          </w:tcPr>
          <w:p w14:paraId="17783843" w14:textId="77777777" w:rsidR="0051640E" w:rsidRPr="00784F62" w:rsidRDefault="0051640E" w:rsidP="00040950">
            <w:pPr>
              <w:ind w:left="105" w:hanging="105"/>
              <w:textAlignment w:val="baseline"/>
              <w:rPr>
                <w:rFonts w:cs="Segoe UI"/>
                <w:i/>
                <w:iCs/>
                <w:sz w:val="16"/>
                <w:szCs w:val="16"/>
                <w:lang w:eastAsia="en-AU"/>
              </w:rPr>
            </w:pPr>
          </w:p>
        </w:tc>
        <w:tc>
          <w:tcPr>
            <w:tcW w:w="955" w:type="dxa"/>
            <w:tcBorders>
              <w:top w:val="nil"/>
              <w:left w:val="nil"/>
              <w:bottom w:val="nil"/>
              <w:right w:val="nil"/>
            </w:tcBorders>
            <w:shd w:val="clear" w:color="auto" w:fill="EBEBEB"/>
            <w:vAlign w:val="center"/>
          </w:tcPr>
          <w:p w14:paraId="7A131DE8" w14:textId="77777777" w:rsidR="0051640E" w:rsidRPr="008574FB" w:rsidRDefault="0051640E" w:rsidP="006951B1">
            <w:pPr>
              <w:ind w:left="-162" w:right="170"/>
              <w:jc w:val="right"/>
              <w:textAlignment w:val="baseline"/>
              <w:rPr>
                <w:rFonts w:cs="Segoe UI"/>
                <w:sz w:val="16"/>
                <w:szCs w:val="16"/>
                <w:lang w:eastAsia="en-AU"/>
              </w:rPr>
            </w:pPr>
          </w:p>
        </w:tc>
        <w:tc>
          <w:tcPr>
            <w:tcW w:w="1071" w:type="dxa"/>
            <w:tcBorders>
              <w:top w:val="nil"/>
              <w:left w:val="nil"/>
              <w:bottom w:val="nil"/>
              <w:right w:val="nil"/>
            </w:tcBorders>
            <w:shd w:val="clear" w:color="auto" w:fill="EBEBEB"/>
            <w:vAlign w:val="center"/>
          </w:tcPr>
          <w:p w14:paraId="4A6F36A1" w14:textId="77777777" w:rsidR="0051640E" w:rsidRPr="008574FB" w:rsidRDefault="0051640E" w:rsidP="0066333A">
            <w:pPr>
              <w:ind w:left="-162" w:right="191"/>
              <w:jc w:val="right"/>
              <w:textAlignment w:val="baseline"/>
              <w:rPr>
                <w:rFonts w:cs="Segoe UI"/>
                <w:sz w:val="16"/>
                <w:szCs w:val="16"/>
                <w:lang w:eastAsia="en-AU"/>
              </w:rPr>
            </w:pPr>
          </w:p>
        </w:tc>
        <w:tc>
          <w:tcPr>
            <w:tcW w:w="1174" w:type="dxa"/>
            <w:tcBorders>
              <w:top w:val="nil"/>
              <w:left w:val="nil"/>
              <w:bottom w:val="nil"/>
              <w:right w:val="nil"/>
            </w:tcBorders>
            <w:shd w:val="clear" w:color="auto" w:fill="EBEBEB"/>
            <w:vAlign w:val="center"/>
          </w:tcPr>
          <w:p w14:paraId="278FA751" w14:textId="77777777" w:rsidR="0051640E" w:rsidRPr="008574FB" w:rsidRDefault="0051640E" w:rsidP="0066333A">
            <w:pPr>
              <w:ind w:left="-162" w:right="263"/>
              <w:jc w:val="right"/>
              <w:textAlignment w:val="baseline"/>
              <w:rPr>
                <w:rFonts w:cs="Segoe UI"/>
                <w:sz w:val="16"/>
                <w:szCs w:val="16"/>
                <w:lang w:eastAsia="en-AU"/>
              </w:rPr>
            </w:pPr>
          </w:p>
        </w:tc>
        <w:tc>
          <w:tcPr>
            <w:tcW w:w="1072" w:type="dxa"/>
            <w:tcBorders>
              <w:top w:val="nil"/>
              <w:left w:val="nil"/>
              <w:bottom w:val="nil"/>
              <w:right w:val="nil"/>
            </w:tcBorders>
            <w:shd w:val="clear" w:color="auto" w:fill="EBEBEB"/>
            <w:vAlign w:val="center"/>
          </w:tcPr>
          <w:p w14:paraId="4D128652" w14:textId="77777777" w:rsidR="0051640E" w:rsidRPr="008574FB" w:rsidRDefault="0051640E" w:rsidP="0066333A">
            <w:pPr>
              <w:ind w:left="-162" w:right="227"/>
              <w:jc w:val="right"/>
              <w:textAlignment w:val="baseline"/>
              <w:rPr>
                <w:rFonts w:cs="Segoe UI"/>
                <w:sz w:val="16"/>
                <w:szCs w:val="16"/>
                <w:lang w:eastAsia="en-AU"/>
              </w:rPr>
            </w:pPr>
          </w:p>
        </w:tc>
        <w:tc>
          <w:tcPr>
            <w:tcW w:w="1161" w:type="dxa"/>
            <w:tcBorders>
              <w:top w:val="nil"/>
              <w:left w:val="nil"/>
              <w:bottom w:val="nil"/>
              <w:right w:val="nil"/>
            </w:tcBorders>
            <w:shd w:val="clear" w:color="auto" w:fill="EBEBEB"/>
            <w:vAlign w:val="center"/>
          </w:tcPr>
          <w:p w14:paraId="5AB7E4F5" w14:textId="77777777" w:rsidR="0051640E" w:rsidRPr="008574FB" w:rsidRDefault="0051640E" w:rsidP="0066333A">
            <w:pPr>
              <w:ind w:left="-162" w:right="265"/>
              <w:jc w:val="right"/>
              <w:textAlignment w:val="baseline"/>
              <w:rPr>
                <w:rFonts w:cs="Segoe UI"/>
                <w:sz w:val="16"/>
                <w:szCs w:val="16"/>
                <w:lang w:eastAsia="en-AU"/>
              </w:rPr>
            </w:pPr>
          </w:p>
        </w:tc>
        <w:tc>
          <w:tcPr>
            <w:tcW w:w="1210" w:type="dxa"/>
            <w:tcBorders>
              <w:top w:val="nil"/>
              <w:left w:val="nil"/>
              <w:bottom w:val="nil"/>
              <w:right w:val="nil"/>
            </w:tcBorders>
            <w:shd w:val="clear" w:color="auto" w:fill="FFFFFF" w:themeFill="text2"/>
            <w:vAlign w:val="center"/>
          </w:tcPr>
          <w:p w14:paraId="5BD77DCB" w14:textId="77777777" w:rsidR="0051640E" w:rsidRPr="008574FB" w:rsidRDefault="0051640E" w:rsidP="00040950">
            <w:pPr>
              <w:ind w:right="227"/>
              <w:jc w:val="right"/>
              <w:textAlignment w:val="baseline"/>
              <w:rPr>
                <w:rFonts w:cs="Segoe UI"/>
                <w:sz w:val="16"/>
                <w:szCs w:val="16"/>
                <w:lang w:eastAsia="en-AU"/>
              </w:rPr>
            </w:pPr>
          </w:p>
        </w:tc>
      </w:tr>
      <w:tr w:rsidR="0051640E" w:rsidRPr="00784F62" w14:paraId="7E53CF6E" w14:textId="77777777" w:rsidTr="003B6831">
        <w:trPr>
          <w:trHeight w:val="225"/>
        </w:trPr>
        <w:tc>
          <w:tcPr>
            <w:tcW w:w="2996" w:type="dxa"/>
            <w:tcBorders>
              <w:top w:val="nil"/>
              <w:left w:val="nil"/>
              <w:bottom w:val="nil"/>
              <w:right w:val="nil"/>
            </w:tcBorders>
            <w:shd w:val="clear" w:color="auto" w:fill="FFFFFF" w:themeFill="text2"/>
            <w:vAlign w:val="center"/>
          </w:tcPr>
          <w:p w14:paraId="5E25F00F" w14:textId="77777777" w:rsidR="0051640E" w:rsidRPr="003E4F93" w:rsidRDefault="0051640E" w:rsidP="00040950">
            <w:pPr>
              <w:textAlignment w:val="baseline"/>
              <w:rPr>
                <w:rFonts w:cs="Segoe UI"/>
                <w:sz w:val="16"/>
                <w:szCs w:val="16"/>
                <w:lang w:eastAsia="en-AU"/>
              </w:rPr>
            </w:pPr>
            <w:r w:rsidRPr="00784F62">
              <w:rPr>
                <w:rFonts w:cs="Segoe UI"/>
                <w:b/>
                <w:bCs/>
                <w:sz w:val="16"/>
                <w:szCs w:val="16"/>
                <w:lang w:eastAsia="en-AU"/>
              </w:rPr>
              <w:t>Taxation</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tcPr>
          <w:p w14:paraId="7077477D" w14:textId="77777777" w:rsidR="0051640E" w:rsidRPr="00B51A53" w:rsidRDefault="0051640E" w:rsidP="006951B1">
            <w:pPr>
              <w:ind w:left="-162" w:right="170"/>
              <w:jc w:val="right"/>
              <w:textAlignment w:val="baseline"/>
              <w:rPr>
                <w:sz w:val="16"/>
                <w:szCs w:val="16"/>
                <w:highlight w:val="yellow"/>
                <w:lang w:eastAsia="zh-CN"/>
              </w:rPr>
            </w:pPr>
            <w:r>
              <w:rPr>
                <w:rFonts w:cs="Calibri"/>
                <w:sz w:val="16"/>
                <w:szCs w:val="16"/>
              </w:rPr>
              <w:t>(48</w:t>
            </w:r>
            <w:r w:rsidRPr="00CE48B4">
              <w:rPr>
                <w:rFonts w:cs="Calibri"/>
                <w:sz w:val="16"/>
                <w:szCs w:val="16"/>
              </w:rPr>
              <w:t>)</w:t>
            </w:r>
          </w:p>
        </w:tc>
        <w:tc>
          <w:tcPr>
            <w:tcW w:w="1071" w:type="dxa"/>
            <w:tcBorders>
              <w:top w:val="nil"/>
              <w:left w:val="nil"/>
              <w:bottom w:val="nil"/>
              <w:right w:val="nil"/>
            </w:tcBorders>
            <w:shd w:val="clear" w:color="auto" w:fill="EBEBEB"/>
            <w:vAlign w:val="center"/>
          </w:tcPr>
          <w:p w14:paraId="2AFE70A9" w14:textId="77777777" w:rsidR="0051640E" w:rsidRPr="00B51A53" w:rsidRDefault="0051640E" w:rsidP="0066333A">
            <w:pPr>
              <w:ind w:left="-162" w:right="191"/>
              <w:jc w:val="right"/>
              <w:textAlignment w:val="baseline"/>
              <w:rPr>
                <w:sz w:val="16"/>
                <w:szCs w:val="16"/>
                <w:highlight w:val="yellow"/>
                <w:lang w:eastAsia="zh-CN"/>
              </w:rPr>
            </w:pPr>
            <w:r>
              <w:rPr>
                <w:rFonts w:cs="Calibri"/>
                <w:sz w:val="16"/>
                <w:szCs w:val="16"/>
              </w:rPr>
              <w:t>(264</w:t>
            </w:r>
            <w:r w:rsidRPr="00CE48B4">
              <w:rPr>
                <w:rFonts w:cs="Calibri"/>
                <w:sz w:val="16"/>
                <w:szCs w:val="16"/>
              </w:rPr>
              <w:t>)</w:t>
            </w:r>
          </w:p>
        </w:tc>
        <w:tc>
          <w:tcPr>
            <w:tcW w:w="1174" w:type="dxa"/>
            <w:tcBorders>
              <w:top w:val="nil"/>
              <w:left w:val="nil"/>
              <w:bottom w:val="nil"/>
              <w:right w:val="nil"/>
            </w:tcBorders>
            <w:shd w:val="clear" w:color="auto" w:fill="EBEBEB"/>
            <w:vAlign w:val="center"/>
          </w:tcPr>
          <w:p w14:paraId="7E34CCBF" w14:textId="77777777" w:rsidR="0051640E" w:rsidRPr="00B51A53" w:rsidRDefault="0051640E" w:rsidP="0066333A">
            <w:pPr>
              <w:ind w:left="-162" w:right="263"/>
              <w:jc w:val="right"/>
              <w:textAlignment w:val="baseline"/>
              <w:rPr>
                <w:sz w:val="16"/>
                <w:szCs w:val="16"/>
                <w:highlight w:val="yellow"/>
                <w:lang w:eastAsia="zh-CN"/>
              </w:rPr>
            </w:pPr>
            <w:r>
              <w:rPr>
                <w:rFonts w:cs="Calibri"/>
                <w:sz w:val="16"/>
                <w:szCs w:val="16"/>
              </w:rPr>
              <w:t>286</w:t>
            </w:r>
          </w:p>
        </w:tc>
        <w:tc>
          <w:tcPr>
            <w:tcW w:w="1072" w:type="dxa"/>
            <w:tcBorders>
              <w:top w:val="nil"/>
              <w:left w:val="nil"/>
              <w:bottom w:val="nil"/>
              <w:right w:val="nil"/>
            </w:tcBorders>
            <w:shd w:val="clear" w:color="auto" w:fill="EBEBEB"/>
            <w:vAlign w:val="center"/>
          </w:tcPr>
          <w:p w14:paraId="4A9FB4EC" w14:textId="77777777" w:rsidR="0051640E" w:rsidRPr="00B51A53" w:rsidRDefault="0051640E" w:rsidP="0066333A">
            <w:pPr>
              <w:ind w:left="-162" w:right="227"/>
              <w:jc w:val="right"/>
              <w:textAlignment w:val="baseline"/>
              <w:rPr>
                <w:sz w:val="16"/>
                <w:szCs w:val="16"/>
                <w:highlight w:val="yellow"/>
                <w:lang w:eastAsia="zh-CN"/>
              </w:rPr>
            </w:pPr>
            <w:r>
              <w:rPr>
                <w:rFonts w:cs="Calibri"/>
                <w:sz w:val="16"/>
                <w:szCs w:val="16"/>
              </w:rPr>
              <w:t>389</w:t>
            </w:r>
          </w:p>
        </w:tc>
        <w:tc>
          <w:tcPr>
            <w:tcW w:w="1161" w:type="dxa"/>
            <w:tcBorders>
              <w:top w:val="nil"/>
              <w:left w:val="nil"/>
              <w:bottom w:val="nil"/>
              <w:right w:val="nil"/>
            </w:tcBorders>
            <w:shd w:val="clear" w:color="auto" w:fill="EBEBEB"/>
            <w:vAlign w:val="center"/>
          </w:tcPr>
          <w:p w14:paraId="6BEC8D2F" w14:textId="77777777" w:rsidR="0051640E" w:rsidRPr="00B51A53" w:rsidRDefault="0051640E" w:rsidP="0066333A">
            <w:pPr>
              <w:ind w:left="-162" w:right="265"/>
              <w:jc w:val="right"/>
              <w:textAlignment w:val="baseline"/>
              <w:rPr>
                <w:sz w:val="16"/>
                <w:szCs w:val="16"/>
                <w:highlight w:val="yellow"/>
                <w:lang w:eastAsia="zh-CN"/>
              </w:rPr>
            </w:pPr>
            <w:r>
              <w:rPr>
                <w:rFonts w:cs="Calibri"/>
                <w:sz w:val="16"/>
                <w:szCs w:val="16"/>
              </w:rPr>
              <w:t>141</w:t>
            </w:r>
          </w:p>
        </w:tc>
        <w:tc>
          <w:tcPr>
            <w:tcW w:w="1210" w:type="dxa"/>
            <w:tcBorders>
              <w:top w:val="nil"/>
              <w:left w:val="nil"/>
              <w:bottom w:val="nil"/>
              <w:right w:val="nil"/>
            </w:tcBorders>
            <w:shd w:val="clear" w:color="auto" w:fill="FFFFFF" w:themeFill="text2"/>
            <w:vAlign w:val="center"/>
          </w:tcPr>
          <w:p w14:paraId="6CF140E7" w14:textId="77777777" w:rsidR="0051640E" w:rsidRPr="00B51A53" w:rsidRDefault="0051640E" w:rsidP="00040950">
            <w:pPr>
              <w:ind w:right="227"/>
              <w:jc w:val="right"/>
              <w:textAlignment w:val="baseline"/>
              <w:rPr>
                <w:b/>
                <w:sz w:val="16"/>
                <w:szCs w:val="16"/>
                <w:highlight w:val="yellow"/>
                <w:lang w:eastAsia="zh-CN"/>
              </w:rPr>
            </w:pPr>
            <w:r>
              <w:rPr>
                <w:rFonts w:cs="Calibri"/>
                <w:b/>
                <w:bCs/>
                <w:sz w:val="16"/>
                <w:szCs w:val="16"/>
              </w:rPr>
              <w:t>552</w:t>
            </w:r>
          </w:p>
        </w:tc>
      </w:tr>
      <w:tr w:rsidR="0051640E" w:rsidRPr="00784F62" w14:paraId="05655D89" w14:textId="77777777" w:rsidTr="003B6831">
        <w:trPr>
          <w:trHeight w:val="227"/>
        </w:trPr>
        <w:tc>
          <w:tcPr>
            <w:tcW w:w="2996" w:type="dxa"/>
            <w:tcBorders>
              <w:top w:val="nil"/>
              <w:left w:val="nil"/>
              <w:bottom w:val="nil"/>
              <w:right w:val="nil"/>
            </w:tcBorders>
            <w:shd w:val="clear" w:color="auto" w:fill="FFFFFF" w:themeFill="text2"/>
            <w:vAlign w:val="center"/>
          </w:tcPr>
          <w:p w14:paraId="7049B65B" w14:textId="77777777" w:rsidR="0051640E" w:rsidRPr="002849C6" w:rsidRDefault="0051640E" w:rsidP="00040950">
            <w:pPr>
              <w:textAlignment w:val="baseline"/>
              <w:rPr>
                <w:rFonts w:cs="Segoe UI"/>
                <w:sz w:val="16"/>
                <w:szCs w:val="16"/>
                <w:lang w:eastAsia="en-AU"/>
              </w:rPr>
            </w:pPr>
            <w:r w:rsidRPr="00784F62">
              <w:rPr>
                <w:rFonts w:cs="Segoe UI"/>
                <w:b/>
                <w:bCs/>
                <w:sz w:val="16"/>
                <w:szCs w:val="16"/>
                <w:lang w:eastAsia="en-AU"/>
              </w:rPr>
              <w:t>Grant revenue</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tcPr>
          <w:p w14:paraId="56E5A397"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238</w:t>
            </w:r>
          </w:p>
        </w:tc>
        <w:tc>
          <w:tcPr>
            <w:tcW w:w="1071" w:type="dxa"/>
            <w:tcBorders>
              <w:top w:val="nil"/>
              <w:left w:val="nil"/>
              <w:bottom w:val="nil"/>
              <w:right w:val="nil"/>
            </w:tcBorders>
            <w:shd w:val="clear" w:color="auto" w:fill="EBEBEB"/>
            <w:vAlign w:val="center"/>
          </w:tcPr>
          <w:p w14:paraId="42C1AC4D"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827</w:t>
            </w:r>
          </w:p>
        </w:tc>
        <w:tc>
          <w:tcPr>
            <w:tcW w:w="1174" w:type="dxa"/>
            <w:tcBorders>
              <w:top w:val="nil"/>
              <w:left w:val="nil"/>
              <w:bottom w:val="nil"/>
              <w:right w:val="nil"/>
            </w:tcBorders>
            <w:shd w:val="clear" w:color="auto" w:fill="EBEBEB"/>
            <w:vAlign w:val="center"/>
          </w:tcPr>
          <w:p w14:paraId="1AFBD4A6"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1,040</w:t>
            </w:r>
          </w:p>
        </w:tc>
        <w:tc>
          <w:tcPr>
            <w:tcW w:w="1072" w:type="dxa"/>
            <w:tcBorders>
              <w:top w:val="nil"/>
              <w:left w:val="nil"/>
              <w:bottom w:val="nil"/>
              <w:right w:val="nil"/>
            </w:tcBorders>
            <w:shd w:val="clear" w:color="auto" w:fill="EBEBEB"/>
            <w:vAlign w:val="center"/>
          </w:tcPr>
          <w:p w14:paraId="4A19B381"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1,298</w:t>
            </w:r>
          </w:p>
        </w:tc>
        <w:tc>
          <w:tcPr>
            <w:tcW w:w="1161" w:type="dxa"/>
            <w:tcBorders>
              <w:top w:val="nil"/>
              <w:left w:val="nil"/>
              <w:bottom w:val="nil"/>
              <w:right w:val="nil"/>
            </w:tcBorders>
            <w:shd w:val="clear" w:color="auto" w:fill="EBEBEB"/>
            <w:vAlign w:val="center"/>
          </w:tcPr>
          <w:p w14:paraId="5708357A"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1,387</w:t>
            </w:r>
          </w:p>
        </w:tc>
        <w:tc>
          <w:tcPr>
            <w:tcW w:w="1210" w:type="dxa"/>
            <w:tcBorders>
              <w:top w:val="nil"/>
              <w:left w:val="nil"/>
              <w:bottom w:val="nil"/>
              <w:right w:val="nil"/>
            </w:tcBorders>
            <w:shd w:val="clear" w:color="auto" w:fill="FFFFFF" w:themeFill="text2"/>
            <w:vAlign w:val="center"/>
          </w:tcPr>
          <w:p w14:paraId="70F86C73"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bCs/>
                <w:sz w:val="16"/>
                <w:szCs w:val="16"/>
              </w:rPr>
              <w:t>4,551</w:t>
            </w:r>
          </w:p>
        </w:tc>
      </w:tr>
      <w:tr w:rsidR="0051640E" w:rsidRPr="00784F62" w14:paraId="09607C7F" w14:textId="77777777" w:rsidTr="003B6831">
        <w:trPr>
          <w:trHeight w:val="227"/>
        </w:trPr>
        <w:tc>
          <w:tcPr>
            <w:tcW w:w="2996" w:type="dxa"/>
            <w:tcBorders>
              <w:top w:val="nil"/>
              <w:left w:val="nil"/>
              <w:bottom w:val="nil"/>
              <w:right w:val="nil"/>
            </w:tcBorders>
            <w:shd w:val="clear" w:color="auto" w:fill="FFFFFF" w:themeFill="text2"/>
            <w:vAlign w:val="center"/>
          </w:tcPr>
          <w:p w14:paraId="1CC1F7A9" w14:textId="77777777" w:rsidR="0051640E" w:rsidRDefault="0051640E" w:rsidP="00040950">
            <w:pPr>
              <w:textAlignment w:val="baseline"/>
              <w:rPr>
                <w:rFonts w:cs="Segoe UI"/>
                <w:sz w:val="16"/>
                <w:szCs w:val="16"/>
                <w:lang w:eastAsia="en-AU"/>
              </w:rPr>
            </w:pPr>
            <w:r w:rsidRPr="00784F62">
              <w:rPr>
                <w:rFonts w:cs="Segoe UI"/>
                <w:b/>
                <w:bCs/>
                <w:sz w:val="16"/>
                <w:szCs w:val="16"/>
                <w:lang w:eastAsia="en-AU"/>
              </w:rPr>
              <w:t>Sale of goods and services</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tcPr>
          <w:p w14:paraId="5846CC49" w14:textId="77777777" w:rsidR="0051640E" w:rsidRPr="00B51A53" w:rsidRDefault="0051640E" w:rsidP="006951B1">
            <w:pPr>
              <w:ind w:left="-162" w:right="170"/>
              <w:jc w:val="right"/>
              <w:textAlignment w:val="baseline"/>
              <w:rPr>
                <w:rFonts w:cs="Segoe UI"/>
                <w:sz w:val="16"/>
                <w:szCs w:val="16"/>
                <w:highlight w:val="yellow"/>
                <w:lang w:eastAsia="en-AU"/>
              </w:rPr>
            </w:pPr>
            <w:r w:rsidRPr="00CE48B4">
              <w:rPr>
                <w:rFonts w:cs="Calibri"/>
                <w:sz w:val="16"/>
                <w:szCs w:val="16"/>
              </w:rPr>
              <w:t>4</w:t>
            </w:r>
          </w:p>
        </w:tc>
        <w:tc>
          <w:tcPr>
            <w:tcW w:w="1071" w:type="dxa"/>
            <w:tcBorders>
              <w:top w:val="nil"/>
              <w:left w:val="nil"/>
              <w:bottom w:val="nil"/>
              <w:right w:val="nil"/>
            </w:tcBorders>
            <w:shd w:val="clear" w:color="auto" w:fill="EBEBEB"/>
            <w:vAlign w:val="center"/>
          </w:tcPr>
          <w:p w14:paraId="2F17E7B5" w14:textId="77777777" w:rsidR="0051640E" w:rsidRPr="00B51A53" w:rsidRDefault="0051640E" w:rsidP="0066333A">
            <w:pPr>
              <w:ind w:left="-162" w:right="191"/>
              <w:jc w:val="right"/>
              <w:textAlignment w:val="baseline"/>
              <w:rPr>
                <w:rFonts w:cs="Segoe UI"/>
                <w:sz w:val="16"/>
                <w:szCs w:val="16"/>
                <w:highlight w:val="yellow"/>
                <w:lang w:eastAsia="en-AU"/>
              </w:rPr>
            </w:pPr>
            <w:r w:rsidRPr="00CE48B4">
              <w:rPr>
                <w:rFonts w:cs="Calibri"/>
                <w:sz w:val="16"/>
                <w:szCs w:val="16"/>
              </w:rPr>
              <w:t>76</w:t>
            </w:r>
          </w:p>
        </w:tc>
        <w:tc>
          <w:tcPr>
            <w:tcW w:w="1174" w:type="dxa"/>
            <w:tcBorders>
              <w:top w:val="nil"/>
              <w:left w:val="nil"/>
              <w:bottom w:val="nil"/>
              <w:right w:val="nil"/>
            </w:tcBorders>
            <w:shd w:val="clear" w:color="auto" w:fill="EBEBEB"/>
            <w:vAlign w:val="center"/>
          </w:tcPr>
          <w:p w14:paraId="4320E6C4" w14:textId="77777777" w:rsidR="0051640E" w:rsidRPr="00B51A53" w:rsidRDefault="0051640E" w:rsidP="0066333A">
            <w:pPr>
              <w:ind w:left="-162" w:right="263"/>
              <w:jc w:val="right"/>
              <w:textAlignment w:val="baseline"/>
              <w:rPr>
                <w:rFonts w:cs="Segoe UI"/>
                <w:sz w:val="16"/>
                <w:szCs w:val="16"/>
                <w:highlight w:val="yellow"/>
                <w:lang w:eastAsia="en-AU"/>
              </w:rPr>
            </w:pPr>
            <w:r w:rsidRPr="00CE48B4">
              <w:rPr>
                <w:rFonts w:cs="Calibri"/>
                <w:sz w:val="16"/>
                <w:szCs w:val="16"/>
              </w:rPr>
              <w:t>47</w:t>
            </w:r>
          </w:p>
        </w:tc>
        <w:tc>
          <w:tcPr>
            <w:tcW w:w="1072" w:type="dxa"/>
            <w:tcBorders>
              <w:top w:val="nil"/>
              <w:left w:val="nil"/>
              <w:bottom w:val="nil"/>
              <w:right w:val="nil"/>
            </w:tcBorders>
            <w:shd w:val="clear" w:color="auto" w:fill="EBEBEB"/>
            <w:vAlign w:val="center"/>
          </w:tcPr>
          <w:p w14:paraId="6041C923" w14:textId="77777777" w:rsidR="0051640E" w:rsidRPr="00B51A53" w:rsidRDefault="0051640E" w:rsidP="0066333A">
            <w:pPr>
              <w:ind w:left="-162" w:right="227"/>
              <w:jc w:val="right"/>
              <w:textAlignment w:val="baseline"/>
              <w:rPr>
                <w:rFonts w:cs="Segoe UI"/>
                <w:sz w:val="16"/>
                <w:szCs w:val="16"/>
                <w:highlight w:val="yellow"/>
                <w:lang w:eastAsia="en-AU"/>
              </w:rPr>
            </w:pPr>
            <w:r w:rsidRPr="00CE48B4">
              <w:rPr>
                <w:rFonts w:cs="Calibri"/>
                <w:sz w:val="16"/>
                <w:szCs w:val="16"/>
              </w:rPr>
              <w:t>125</w:t>
            </w:r>
          </w:p>
        </w:tc>
        <w:tc>
          <w:tcPr>
            <w:tcW w:w="1161" w:type="dxa"/>
            <w:tcBorders>
              <w:top w:val="nil"/>
              <w:left w:val="nil"/>
              <w:bottom w:val="nil"/>
              <w:right w:val="nil"/>
            </w:tcBorders>
            <w:shd w:val="clear" w:color="auto" w:fill="EBEBEB"/>
            <w:vAlign w:val="center"/>
          </w:tcPr>
          <w:p w14:paraId="56CE3F0C" w14:textId="77777777" w:rsidR="0051640E" w:rsidRPr="00B51A53" w:rsidRDefault="0051640E" w:rsidP="0066333A">
            <w:pPr>
              <w:ind w:left="-162" w:right="265"/>
              <w:jc w:val="right"/>
              <w:textAlignment w:val="baseline"/>
              <w:rPr>
                <w:rFonts w:cs="Segoe UI"/>
                <w:sz w:val="16"/>
                <w:szCs w:val="16"/>
                <w:highlight w:val="yellow"/>
                <w:lang w:eastAsia="en-AU"/>
              </w:rPr>
            </w:pPr>
            <w:r w:rsidRPr="00CE48B4">
              <w:rPr>
                <w:rFonts w:cs="Calibri"/>
                <w:sz w:val="16"/>
                <w:szCs w:val="16"/>
              </w:rPr>
              <w:t>102</w:t>
            </w:r>
          </w:p>
        </w:tc>
        <w:tc>
          <w:tcPr>
            <w:tcW w:w="1210" w:type="dxa"/>
            <w:tcBorders>
              <w:top w:val="nil"/>
              <w:left w:val="nil"/>
              <w:bottom w:val="nil"/>
              <w:right w:val="nil"/>
            </w:tcBorders>
            <w:shd w:val="clear" w:color="auto" w:fill="FFFFFF" w:themeFill="text2"/>
            <w:vAlign w:val="center"/>
          </w:tcPr>
          <w:p w14:paraId="41558873" w14:textId="77777777" w:rsidR="0051640E" w:rsidRPr="00B51A53" w:rsidRDefault="0051640E" w:rsidP="00040950">
            <w:pPr>
              <w:ind w:right="227"/>
              <w:jc w:val="right"/>
              <w:textAlignment w:val="baseline"/>
              <w:rPr>
                <w:rFonts w:cs="Segoe UI"/>
                <w:sz w:val="16"/>
                <w:szCs w:val="16"/>
                <w:highlight w:val="yellow"/>
                <w:lang w:eastAsia="en-AU"/>
              </w:rPr>
            </w:pPr>
            <w:r w:rsidRPr="00CE48B4">
              <w:rPr>
                <w:rFonts w:cs="Calibri"/>
                <w:b/>
                <w:sz w:val="16"/>
                <w:szCs w:val="16"/>
              </w:rPr>
              <w:t>349</w:t>
            </w:r>
          </w:p>
        </w:tc>
      </w:tr>
      <w:tr w:rsidR="0051640E" w:rsidRPr="00784F62" w14:paraId="1E339DE7" w14:textId="77777777" w:rsidTr="003B6831">
        <w:trPr>
          <w:trHeight w:val="227"/>
        </w:trPr>
        <w:tc>
          <w:tcPr>
            <w:tcW w:w="2996" w:type="dxa"/>
            <w:tcBorders>
              <w:top w:val="nil"/>
              <w:left w:val="nil"/>
              <w:bottom w:val="nil"/>
              <w:right w:val="nil"/>
            </w:tcBorders>
            <w:shd w:val="clear" w:color="auto" w:fill="FFFFFF" w:themeFill="text2"/>
            <w:vAlign w:val="center"/>
          </w:tcPr>
          <w:p w14:paraId="5594CA02" w14:textId="77777777" w:rsidR="0051640E" w:rsidRDefault="0051640E" w:rsidP="00040950">
            <w:pPr>
              <w:textAlignment w:val="baseline"/>
              <w:rPr>
                <w:rFonts w:cs="Segoe UI"/>
                <w:sz w:val="16"/>
                <w:szCs w:val="16"/>
                <w:lang w:eastAsia="en-AU"/>
              </w:rPr>
            </w:pPr>
            <w:r w:rsidRPr="00784F62">
              <w:rPr>
                <w:rFonts w:cs="Segoe UI"/>
                <w:b/>
                <w:bCs/>
                <w:sz w:val="16"/>
                <w:szCs w:val="16"/>
                <w:lang w:eastAsia="en-AU"/>
              </w:rPr>
              <w:t>Other dividends and distributions</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tcPr>
          <w:p w14:paraId="48169F92"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w:t>
            </w:r>
          </w:p>
        </w:tc>
        <w:tc>
          <w:tcPr>
            <w:tcW w:w="1071" w:type="dxa"/>
            <w:tcBorders>
              <w:top w:val="nil"/>
              <w:left w:val="nil"/>
              <w:bottom w:val="nil"/>
              <w:right w:val="nil"/>
            </w:tcBorders>
            <w:shd w:val="clear" w:color="auto" w:fill="EBEBEB"/>
            <w:vAlign w:val="center"/>
          </w:tcPr>
          <w:p w14:paraId="26F46CA5"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(3</w:t>
            </w:r>
            <w:r w:rsidRPr="00CE48B4">
              <w:rPr>
                <w:rFonts w:cs="Calibri"/>
                <w:sz w:val="16"/>
                <w:szCs w:val="16"/>
              </w:rPr>
              <w:t>)</w:t>
            </w:r>
          </w:p>
        </w:tc>
        <w:tc>
          <w:tcPr>
            <w:tcW w:w="1174" w:type="dxa"/>
            <w:tcBorders>
              <w:top w:val="nil"/>
              <w:left w:val="nil"/>
              <w:bottom w:val="nil"/>
              <w:right w:val="nil"/>
            </w:tcBorders>
            <w:shd w:val="clear" w:color="auto" w:fill="EBEBEB"/>
            <w:vAlign w:val="center"/>
          </w:tcPr>
          <w:p w14:paraId="09F8D029"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(3</w:t>
            </w:r>
            <w:r w:rsidRPr="00CE48B4">
              <w:rPr>
                <w:rFonts w:cs="Calibri"/>
                <w:sz w:val="16"/>
                <w:szCs w:val="16"/>
              </w:rPr>
              <w:t>)</w:t>
            </w:r>
          </w:p>
        </w:tc>
        <w:tc>
          <w:tcPr>
            <w:tcW w:w="1072" w:type="dxa"/>
            <w:tcBorders>
              <w:top w:val="nil"/>
              <w:left w:val="nil"/>
              <w:bottom w:val="nil"/>
              <w:right w:val="nil"/>
            </w:tcBorders>
            <w:shd w:val="clear" w:color="auto" w:fill="EBEBEB"/>
            <w:vAlign w:val="center"/>
          </w:tcPr>
          <w:p w14:paraId="29565CAF"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(3</w:t>
            </w:r>
            <w:r w:rsidRPr="00CE48B4">
              <w:rPr>
                <w:rFonts w:cs="Calibri"/>
                <w:sz w:val="16"/>
                <w:szCs w:val="16"/>
              </w:rPr>
              <w:t>)</w:t>
            </w:r>
          </w:p>
        </w:tc>
        <w:tc>
          <w:tcPr>
            <w:tcW w:w="1161" w:type="dxa"/>
            <w:tcBorders>
              <w:top w:val="nil"/>
              <w:left w:val="nil"/>
              <w:bottom w:val="nil"/>
              <w:right w:val="nil"/>
            </w:tcBorders>
            <w:shd w:val="clear" w:color="auto" w:fill="EBEBEB"/>
            <w:vAlign w:val="center"/>
          </w:tcPr>
          <w:p w14:paraId="712E6A5B"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(4)</w:t>
            </w:r>
          </w:p>
        </w:tc>
        <w:tc>
          <w:tcPr>
            <w:tcW w:w="1210" w:type="dxa"/>
            <w:tcBorders>
              <w:top w:val="nil"/>
              <w:left w:val="nil"/>
              <w:bottom w:val="nil"/>
              <w:right w:val="nil"/>
            </w:tcBorders>
            <w:shd w:val="clear" w:color="auto" w:fill="FFFFFF" w:themeFill="text2"/>
            <w:vAlign w:val="center"/>
          </w:tcPr>
          <w:p w14:paraId="1CB31B86"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w:t>
            </w:r>
            <w:r>
              <w:rPr>
                <w:rFonts w:cs="Calibri"/>
                <w:b/>
                <w:bCs/>
                <w:sz w:val="16"/>
                <w:szCs w:val="16"/>
              </w:rPr>
              <w:t>13</w:t>
            </w:r>
            <w:r w:rsidRPr="00CE48B4">
              <w:rPr>
                <w:rFonts w:cs="Calibri"/>
                <w:b/>
                <w:sz w:val="16"/>
                <w:szCs w:val="16"/>
              </w:rPr>
              <w:t>)</w:t>
            </w:r>
          </w:p>
        </w:tc>
      </w:tr>
      <w:tr w:rsidR="0051640E" w:rsidRPr="00784F62" w14:paraId="76D90D1F" w14:textId="77777777" w:rsidTr="003B6831">
        <w:trPr>
          <w:trHeight w:val="227"/>
        </w:trPr>
        <w:tc>
          <w:tcPr>
            <w:tcW w:w="2996" w:type="dxa"/>
            <w:tcBorders>
              <w:top w:val="nil"/>
              <w:left w:val="nil"/>
              <w:bottom w:val="nil"/>
              <w:right w:val="nil"/>
            </w:tcBorders>
            <w:shd w:val="clear" w:color="auto" w:fill="FFFFFF" w:themeFill="text2"/>
            <w:vAlign w:val="center"/>
          </w:tcPr>
          <w:p w14:paraId="3D3D5F90" w14:textId="77777777" w:rsidR="0051640E" w:rsidRDefault="0051640E" w:rsidP="00040950">
            <w:pPr>
              <w:textAlignment w:val="baseline"/>
              <w:rPr>
                <w:rFonts w:cs="Segoe UI"/>
                <w:sz w:val="16"/>
                <w:szCs w:val="16"/>
                <w:lang w:eastAsia="en-AU"/>
              </w:rPr>
            </w:pPr>
            <w:r w:rsidRPr="00784F62">
              <w:rPr>
                <w:rFonts w:cs="Segoe UI"/>
                <w:b/>
                <w:bCs/>
                <w:sz w:val="16"/>
                <w:szCs w:val="16"/>
                <w:lang w:eastAsia="en-AU"/>
              </w:rPr>
              <w:t>Fines, regulatory fees and other revenues</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tcPr>
          <w:p w14:paraId="7687FD70" w14:textId="77777777" w:rsidR="0051640E" w:rsidRPr="00B51A53" w:rsidRDefault="0051640E" w:rsidP="006951B1">
            <w:pPr>
              <w:ind w:left="-162" w:right="170"/>
              <w:jc w:val="right"/>
              <w:textAlignment w:val="baseline"/>
              <w:rPr>
                <w:rFonts w:cs="Segoe UI"/>
                <w:sz w:val="16"/>
                <w:szCs w:val="16"/>
                <w:highlight w:val="yellow"/>
                <w:lang w:eastAsia="en-AU"/>
              </w:rPr>
            </w:pPr>
            <w:r w:rsidRPr="00CE48B4">
              <w:rPr>
                <w:rFonts w:cs="Calibri"/>
                <w:sz w:val="16"/>
                <w:szCs w:val="16"/>
              </w:rPr>
              <w:t>51</w:t>
            </w:r>
          </w:p>
        </w:tc>
        <w:tc>
          <w:tcPr>
            <w:tcW w:w="1071" w:type="dxa"/>
            <w:tcBorders>
              <w:top w:val="nil"/>
              <w:left w:val="nil"/>
              <w:bottom w:val="nil"/>
              <w:right w:val="nil"/>
            </w:tcBorders>
            <w:shd w:val="clear" w:color="auto" w:fill="EBEBEB"/>
            <w:vAlign w:val="center"/>
          </w:tcPr>
          <w:p w14:paraId="5A12A1A1"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51</w:t>
            </w:r>
          </w:p>
        </w:tc>
        <w:tc>
          <w:tcPr>
            <w:tcW w:w="1174" w:type="dxa"/>
            <w:tcBorders>
              <w:top w:val="nil"/>
              <w:left w:val="nil"/>
              <w:bottom w:val="nil"/>
              <w:right w:val="nil"/>
            </w:tcBorders>
            <w:shd w:val="clear" w:color="auto" w:fill="EBEBEB"/>
            <w:vAlign w:val="center"/>
          </w:tcPr>
          <w:p w14:paraId="17CF85B7"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602</w:t>
            </w:r>
          </w:p>
        </w:tc>
        <w:tc>
          <w:tcPr>
            <w:tcW w:w="1072" w:type="dxa"/>
            <w:tcBorders>
              <w:top w:val="nil"/>
              <w:left w:val="nil"/>
              <w:bottom w:val="nil"/>
              <w:right w:val="nil"/>
            </w:tcBorders>
            <w:shd w:val="clear" w:color="auto" w:fill="EBEBEB"/>
            <w:vAlign w:val="center"/>
          </w:tcPr>
          <w:p w14:paraId="0F498A5C"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18</w:t>
            </w:r>
          </w:p>
        </w:tc>
        <w:tc>
          <w:tcPr>
            <w:tcW w:w="1161" w:type="dxa"/>
            <w:tcBorders>
              <w:top w:val="nil"/>
              <w:left w:val="nil"/>
              <w:bottom w:val="nil"/>
              <w:right w:val="nil"/>
            </w:tcBorders>
            <w:shd w:val="clear" w:color="auto" w:fill="EBEBEB"/>
            <w:vAlign w:val="center"/>
          </w:tcPr>
          <w:p w14:paraId="134DACD6"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16</w:t>
            </w:r>
          </w:p>
        </w:tc>
        <w:tc>
          <w:tcPr>
            <w:tcW w:w="1210" w:type="dxa"/>
            <w:tcBorders>
              <w:top w:val="nil"/>
              <w:left w:val="nil"/>
              <w:bottom w:val="nil"/>
              <w:right w:val="nil"/>
            </w:tcBorders>
            <w:shd w:val="clear" w:color="auto" w:fill="FFFFFF" w:themeFill="text2"/>
            <w:vAlign w:val="center"/>
          </w:tcPr>
          <w:p w14:paraId="25EC572D"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bCs/>
                <w:sz w:val="16"/>
                <w:szCs w:val="16"/>
              </w:rPr>
              <w:t>687</w:t>
            </w:r>
          </w:p>
        </w:tc>
      </w:tr>
      <w:tr w:rsidR="0051640E" w:rsidRPr="00784F62" w14:paraId="71BC379A" w14:textId="77777777" w:rsidTr="003B6831">
        <w:trPr>
          <w:trHeight w:val="285"/>
        </w:trPr>
        <w:tc>
          <w:tcPr>
            <w:tcW w:w="2996" w:type="dxa"/>
            <w:tcBorders>
              <w:top w:val="single" w:sz="4" w:space="0" w:color="auto"/>
              <w:left w:val="nil"/>
              <w:bottom w:val="nil"/>
              <w:right w:val="nil"/>
            </w:tcBorders>
            <w:shd w:val="clear" w:color="auto" w:fill="FFFFFF" w:themeFill="text2"/>
            <w:vAlign w:val="center"/>
            <w:hideMark/>
          </w:tcPr>
          <w:p w14:paraId="7FD94BCE" w14:textId="77777777" w:rsidR="0051640E" w:rsidRPr="00784F62" w:rsidRDefault="0051640E" w:rsidP="00040950">
            <w:pPr>
              <w:textAlignment w:val="baseline"/>
              <w:rPr>
                <w:rFonts w:ascii="Segoe UI" w:hAnsi="Segoe UI" w:cs="Segoe UI"/>
                <w:sz w:val="18"/>
                <w:szCs w:val="18"/>
                <w:lang w:eastAsia="en-AU"/>
              </w:rPr>
            </w:pPr>
            <w:r w:rsidRPr="00784F62">
              <w:rPr>
                <w:rFonts w:cs="Segoe UI"/>
                <w:b/>
                <w:bCs/>
                <w:sz w:val="16"/>
                <w:szCs w:val="16"/>
                <w:lang w:eastAsia="en-AU"/>
              </w:rPr>
              <w:t>Total policy measures</w:t>
            </w:r>
            <w:r w:rsidRPr="00784F62">
              <w:rPr>
                <w:sz w:val="16"/>
                <w:szCs w:val="16"/>
                <w:lang w:eastAsia="en-AU"/>
              </w:rPr>
              <w:t> </w:t>
            </w:r>
            <w:r w:rsidRPr="00784F62">
              <w:rPr>
                <w:rFonts w:cs="Segoe UI"/>
                <w:sz w:val="16"/>
                <w:szCs w:val="16"/>
                <w:lang w:eastAsia="en-AU"/>
              </w:rPr>
              <w:t> </w:t>
            </w:r>
          </w:p>
        </w:tc>
        <w:tc>
          <w:tcPr>
            <w:tcW w:w="955" w:type="dxa"/>
            <w:tcBorders>
              <w:top w:val="single" w:sz="4" w:space="0" w:color="auto"/>
              <w:left w:val="nil"/>
              <w:bottom w:val="nil"/>
              <w:right w:val="nil"/>
            </w:tcBorders>
            <w:shd w:val="clear" w:color="auto" w:fill="EBEBEB"/>
            <w:vAlign w:val="center"/>
            <w:hideMark/>
          </w:tcPr>
          <w:p w14:paraId="4E3E0D41"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b/>
                <w:bCs/>
                <w:sz w:val="16"/>
                <w:szCs w:val="16"/>
              </w:rPr>
              <w:t>245</w:t>
            </w:r>
          </w:p>
        </w:tc>
        <w:tc>
          <w:tcPr>
            <w:tcW w:w="1071" w:type="dxa"/>
            <w:tcBorders>
              <w:top w:val="single" w:sz="4" w:space="0" w:color="auto"/>
              <w:left w:val="nil"/>
              <w:bottom w:val="nil"/>
              <w:right w:val="nil"/>
            </w:tcBorders>
            <w:shd w:val="clear" w:color="auto" w:fill="EBEBEB"/>
            <w:vAlign w:val="center"/>
            <w:hideMark/>
          </w:tcPr>
          <w:p w14:paraId="3D8F5459"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b/>
                <w:bCs/>
                <w:sz w:val="16"/>
                <w:szCs w:val="16"/>
              </w:rPr>
              <w:t>687</w:t>
            </w:r>
          </w:p>
        </w:tc>
        <w:tc>
          <w:tcPr>
            <w:tcW w:w="1174" w:type="dxa"/>
            <w:tcBorders>
              <w:top w:val="single" w:sz="4" w:space="0" w:color="auto"/>
              <w:left w:val="nil"/>
              <w:bottom w:val="nil"/>
              <w:right w:val="nil"/>
            </w:tcBorders>
            <w:shd w:val="clear" w:color="auto" w:fill="EBEBEB"/>
            <w:vAlign w:val="center"/>
            <w:hideMark/>
          </w:tcPr>
          <w:p w14:paraId="3EA3BD17" w14:textId="77777777" w:rsidR="0051640E" w:rsidRPr="00B51A53" w:rsidRDefault="0051640E" w:rsidP="0066333A">
            <w:pPr>
              <w:ind w:left="-162" w:right="263"/>
              <w:jc w:val="right"/>
              <w:textAlignment w:val="baseline"/>
              <w:rPr>
                <w:rFonts w:cs="Segoe UI"/>
                <w:sz w:val="16"/>
                <w:szCs w:val="16"/>
                <w:highlight w:val="yellow"/>
                <w:lang w:eastAsia="en-AU"/>
              </w:rPr>
            </w:pPr>
            <w:r w:rsidRPr="00CE48B4">
              <w:rPr>
                <w:rFonts w:cs="Calibri"/>
                <w:b/>
                <w:sz w:val="16"/>
                <w:szCs w:val="16"/>
              </w:rPr>
              <w:t>1,</w:t>
            </w:r>
            <w:r>
              <w:rPr>
                <w:rFonts w:cs="Calibri"/>
                <w:b/>
                <w:bCs/>
                <w:sz w:val="16"/>
                <w:szCs w:val="16"/>
              </w:rPr>
              <w:t>971</w:t>
            </w:r>
          </w:p>
        </w:tc>
        <w:tc>
          <w:tcPr>
            <w:tcW w:w="1072" w:type="dxa"/>
            <w:tcBorders>
              <w:top w:val="single" w:sz="4" w:space="0" w:color="auto"/>
              <w:left w:val="nil"/>
              <w:bottom w:val="nil"/>
              <w:right w:val="nil"/>
            </w:tcBorders>
            <w:shd w:val="clear" w:color="auto" w:fill="EBEBEB"/>
            <w:vAlign w:val="center"/>
            <w:hideMark/>
          </w:tcPr>
          <w:p w14:paraId="2A99DE45" w14:textId="77777777" w:rsidR="0051640E" w:rsidRPr="00B51A53" w:rsidRDefault="0051640E" w:rsidP="0066333A">
            <w:pPr>
              <w:ind w:left="-162" w:right="227"/>
              <w:jc w:val="right"/>
              <w:textAlignment w:val="baseline"/>
              <w:rPr>
                <w:rFonts w:cs="Segoe UI"/>
                <w:sz w:val="16"/>
                <w:szCs w:val="16"/>
                <w:highlight w:val="yellow"/>
                <w:lang w:eastAsia="en-AU"/>
              </w:rPr>
            </w:pPr>
            <w:r w:rsidRPr="00CE48B4">
              <w:rPr>
                <w:rFonts w:cs="Calibri"/>
                <w:b/>
                <w:sz w:val="16"/>
                <w:szCs w:val="16"/>
              </w:rPr>
              <w:t>1,</w:t>
            </w:r>
            <w:r>
              <w:rPr>
                <w:rFonts w:cs="Calibri"/>
                <w:b/>
                <w:bCs/>
                <w:sz w:val="16"/>
                <w:szCs w:val="16"/>
              </w:rPr>
              <w:t>827</w:t>
            </w:r>
          </w:p>
        </w:tc>
        <w:tc>
          <w:tcPr>
            <w:tcW w:w="1161" w:type="dxa"/>
            <w:tcBorders>
              <w:top w:val="single" w:sz="4" w:space="0" w:color="auto"/>
              <w:left w:val="nil"/>
              <w:bottom w:val="nil"/>
              <w:right w:val="nil"/>
            </w:tcBorders>
            <w:shd w:val="clear" w:color="auto" w:fill="EBEBEB"/>
            <w:vAlign w:val="center"/>
            <w:hideMark/>
          </w:tcPr>
          <w:p w14:paraId="6BF0B868" w14:textId="77777777" w:rsidR="0051640E" w:rsidRPr="00B51A53" w:rsidRDefault="0051640E" w:rsidP="0066333A">
            <w:pPr>
              <w:ind w:left="-162" w:right="265"/>
              <w:jc w:val="right"/>
              <w:textAlignment w:val="baseline"/>
              <w:rPr>
                <w:rFonts w:cs="Segoe UI"/>
                <w:sz w:val="16"/>
                <w:szCs w:val="16"/>
                <w:highlight w:val="yellow"/>
                <w:lang w:eastAsia="en-AU"/>
              </w:rPr>
            </w:pPr>
            <w:r w:rsidRPr="00CE48B4">
              <w:rPr>
                <w:rFonts w:cs="Calibri"/>
                <w:b/>
                <w:sz w:val="16"/>
                <w:szCs w:val="16"/>
              </w:rPr>
              <w:t>1,</w:t>
            </w:r>
            <w:r>
              <w:rPr>
                <w:rFonts w:cs="Calibri"/>
                <w:b/>
                <w:bCs/>
                <w:sz w:val="16"/>
                <w:szCs w:val="16"/>
              </w:rPr>
              <w:t>642</w:t>
            </w:r>
          </w:p>
        </w:tc>
        <w:tc>
          <w:tcPr>
            <w:tcW w:w="1210" w:type="dxa"/>
            <w:tcBorders>
              <w:top w:val="single" w:sz="4" w:space="0" w:color="auto"/>
              <w:left w:val="nil"/>
              <w:bottom w:val="nil"/>
              <w:right w:val="nil"/>
            </w:tcBorders>
            <w:shd w:val="clear" w:color="auto" w:fill="FFFFFF" w:themeFill="text2"/>
            <w:vAlign w:val="center"/>
            <w:hideMark/>
          </w:tcPr>
          <w:p w14:paraId="0CDF6898"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bCs/>
                <w:sz w:val="16"/>
                <w:szCs w:val="16"/>
              </w:rPr>
              <w:t>6,127</w:t>
            </w:r>
          </w:p>
        </w:tc>
      </w:tr>
      <w:tr w:rsidR="0051640E" w:rsidRPr="00784F62" w14:paraId="5ED7B913" w14:textId="77777777" w:rsidTr="003B6831">
        <w:trPr>
          <w:trHeight w:val="225"/>
        </w:trPr>
        <w:tc>
          <w:tcPr>
            <w:tcW w:w="2996" w:type="dxa"/>
            <w:tcBorders>
              <w:top w:val="nil"/>
              <w:left w:val="nil"/>
              <w:bottom w:val="nil"/>
              <w:right w:val="nil"/>
            </w:tcBorders>
            <w:shd w:val="clear" w:color="auto" w:fill="FFFFFF" w:themeFill="text2"/>
            <w:vAlign w:val="center"/>
            <w:hideMark/>
          </w:tcPr>
          <w:p w14:paraId="5CAE0B7A" w14:textId="77777777" w:rsidR="0051640E" w:rsidRDefault="0051640E" w:rsidP="00040950">
            <w:pPr>
              <w:ind w:left="105" w:hanging="105"/>
              <w:textAlignment w:val="baseline"/>
              <w:rPr>
                <w:rFonts w:cs="Segoe UI"/>
                <w:i/>
                <w:iCs/>
                <w:sz w:val="16"/>
                <w:szCs w:val="16"/>
                <w:lang w:eastAsia="en-AU"/>
              </w:rPr>
            </w:pPr>
          </w:p>
          <w:p w14:paraId="1BFB1CF7" w14:textId="77777777" w:rsidR="0051640E" w:rsidRPr="00784F62" w:rsidRDefault="0051640E" w:rsidP="00040950">
            <w:pPr>
              <w:ind w:left="105" w:hanging="105"/>
              <w:textAlignment w:val="baseline"/>
              <w:rPr>
                <w:rFonts w:ascii="Segoe UI" w:hAnsi="Segoe UI" w:cs="Segoe UI"/>
                <w:sz w:val="18"/>
                <w:szCs w:val="18"/>
                <w:lang w:eastAsia="en-AU"/>
              </w:rPr>
            </w:pPr>
            <w:r w:rsidRPr="00784F62">
              <w:rPr>
                <w:rFonts w:cs="Segoe UI"/>
                <w:i/>
                <w:iCs/>
                <w:sz w:val="16"/>
                <w:szCs w:val="16"/>
                <w:lang w:eastAsia="en-AU"/>
              </w:rPr>
              <w:t xml:space="preserve">Parameter changes since </w:t>
            </w:r>
            <w:r>
              <w:rPr>
                <w:rFonts w:cs="Segoe UI"/>
                <w:i/>
                <w:iCs/>
                <w:sz w:val="16"/>
                <w:szCs w:val="16"/>
                <w:lang w:eastAsia="en-AU"/>
              </w:rPr>
              <w:t>2025-26</w:t>
            </w:r>
            <w:r w:rsidRPr="00784F62">
              <w:rPr>
                <w:rFonts w:cs="Segoe UI"/>
                <w:i/>
                <w:iCs/>
                <w:sz w:val="16"/>
                <w:szCs w:val="16"/>
                <w:lang w:eastAsia="en-AU"/>
              </w:rPr>
              <w:t xml:space="preserve"> H</w:t>
            </w:r>
            <w:r>
              <w:rPr>
                <w:rFonts w:cs="Segoe UI"/>
                <w:i/>
                <w:iCs/>
                <w:sz w:val="16"/>
                <w:szCs w:val="16"/>
                <w:lang w:eastAsia="en-AU"/>
              </w:rPr>
              <w:t>alf</w:t>
            </w:r>
            <w:r>
              <w:rPr>
                <w:rFonts w:cs="Segoe UI"/>
                <w:i/>
                <w:iCs/>
                <w:sz w:val="16"/>
                <w:szCs w:val="16"/>
                <w:lang w:eastAsia="en-AU"/>
              </w:rPr>
              <w:noBreakHyphen/>
              <w:t>Yearly Review</w:t>
            </w:r>
          </w:p>
        </w:tc>
        <w:tc>
          <w:tcPr>
            <w:tcW w:w="955" w:type="dxa"/>
            <w:tcBorders>
              <w:top w:val="nil"/>
              <w:left w:val="nil"/>
              <w:bottom w:val="nil"/>
              <w:right w:val="nil"/>
            </w:tcBorders>
            <w:shd w:val="clear" w:color="auto" w:fill="EBEBEB"/>
            <w:vAlign w:val="center"/>
            <w:hideMark/>
          </w:tcPr>
          <w:p w14:paraId="0B92FAD0" w14:textId="77777777" w:rsidR="0051640E" w:rsidRPr="00B51A53" w:rsidRDefault="0051640E" w:rsidP="006951B1">
            <w:pPr>
              <w:ind w:left="-162" w:right="170"/>
              <w:jc w:val="right"/>
              <w:textAlignment w:val="baseline"/>
              <w:rPr>
                <w:rFonts w:cs="Segoe UI"/>
                <w:sz w:val="16"/>
                <w:szCs w:val="16"/>
                <w:highlight w:val="yellow"/>
                <w:lang w:eastAsia="en-AU"/>
              </w:rPr>
            </w:pPr>
          </w:p>
        </w:tc>
        <w:tc>
          <w:tcPr>
            <w:tcW w:w="1071" w:type="dxa"/>
            <w:tcBorders>
              <w:top w:val="nil"/>
              <w:left w:val="nil"/>
              <w:bottom w:val="nil"/>
              <w:right w:val="nil"/>
            </w:tcBorders>
            <w:shd w:val="clear" w:color="auto" w:fill="EBEBEB"/>
            <w:vAlign w:val="center"/>
            <w:hideMark/>
          </w:tcPr>
          <w:p w14:paraId="20ACB131" w14:textId="77777777" w:rsidR="0051640E" w:rsidRPr="00B51A53" w:rsidRDefault="0051640E" w:rsidP="0066333A">
            <w:pPr>
              <w:ind w:left="-162" w:right="191"/>
              <w:jc w:val="right"/>
              <w:textAlignment w:val="baseline"/>
              <w:rPr>
                <w:rFonts w:cs="Segoe UI"/>
                <w:sz w:val="16"/>
                <w:szCs w:val="16"/>
                <w:highlight w:val="yellow"/>
                <w:lang w:eastAsia="en-AU"/>
              </w:rPr>
            </w:pPr>
          </w:p>
        </w:tc>
        <w:tc>
          <w:tcPr>
            <w:tcW w:w="1174" w:type="dxa"/>
            <w:tcBorders>
              <w:top w:val="nil"/>
              <w:left w:val="nil"/>
              <w:bottom w:val="nil"/>
              <w:right w:val="nil"/>
            </w:tcBorders>
            <w:shd w:val="clear" w:color="auto" w:fill="EBEBEB"/>
            <w:vAlign w:val="center"/>
            <w:hideMark/>
          </w:tcPr>
          <w:p w14:paraId="1C165E0C" w14:textId="77777777" w:rsidR="0051640E" w:rsidRPr="00B51A53" w:rsidRDefault="0051640E" w:rsidP="0066333A">
            <w:pPr>
              <w:ind w:left="-162" w:right="263"/>
              <w:jc w:val="right"/>
              <w:textAlignment w:val="baseline"/>
              <w:rPr>
                <w:rFonts w:cs="Segoe UI"/>
                <w:sz w:val="16"/>
                <w:szCs w:val="16"/>
                <w:highlight w:val="yellow"/>
                <w:lang w:eastAsia="en-AU"/>
              </w:rPr>
            </w:pPr>
          </w:p>
        </w:tc>
        <w:tc>
          <w:tcPr>
            <w:tcW w:w="1072" w:type="dxa"/>
            <w:tcBorders>
              <w:top w:val="nil"/>
              <w:left w:val="nil"/>
              <w:bottom w:val="nil"/>
              <w:right w:val="nil"/>
            </w:tcBorders>
            <w:shd w:val="clear" w:color="auto" w:fill="EBEBEB"/>
            <w:vAlign w:val="center"/>
            <w:hideMark/>
          </w:tcPr>
          <w:p w14:paraId="2122C382" w14:textId="77777777" w:rsidR="0051640E" w:rsidRPr="00B51A53" w:rsidRDefault="0051640E" w:rsidP="0066333A">
            <w:pPr>
              <w:ind w:left="-162" w:right="227"/>
              <w:jc w:val="right"/>
              <w:textAlignment w:val="baseline"/>
              <w:rPr>
                <w:rFonts w:cs="Segoe UI"/>
                <w:sz w:val="16"/>
                <w:szCs w:val="16"/>
                <w:highlight w:val="yellow"/>
                <w:lang w:eastAsia="en-AU"/>
              </w:rPr>
            </w:pPr>
          </w:p>
        </w:tc>
        <w:tc>
          <w:tcPr>
            <w:tcW w:w="1161" w:type="dxa"/>
            <w:tcBorders>
              <w:top w:val="nil"/>
              <w:left w:val="nil"/>
              <w:bottom w:val="nil"/>
              <w:right w:val="nil"/>
            </w:tcBorders>
            <w:shd w:val="clear" w:color="auto" w:fill="EBEBEB"/>
            <w:vAlign w:val="center"/>
            <w:hideMark/>
          </w:tcPr>
          <w:p w14:paraId="4DB32133" w14:textId="77777777" w:rsidR="0051640E" w:rsidRPr="00B51A53" w:rsidRDefault="0051640E" w:rsidP="0066333A">
            <w:pPr>
              <w:ind w:left="-162" w:right="265"/>
              <w:jc w:val="right"/>
              <w:textAlignment w:val="baseline"/>
              <w:rPr>
                <w:rFonts w:cs="Segoe UI"/>
                <w:sz w:val="16"/>
                <w:szCs w:val="16"/>
                <w:highlight w:val="yellow"/>
                <w:lang w:eastAsia="en-AU"/>
              </w:rPr>
            </w:pPr>
          </w:p>
        </w:tc>
        <w:tc>
          <w:tcPr>
            <w:tcW w:w="1210" w:type="dxa"/>
            <w:tcBorders>
              <w:top w:val="nil"/>
              <w:left w:val="nil"/>
              <w:bottom w:val="nil"/>
              <w:right w:val="nil"/>
            </w:tcBorders>
            <w:shd w:val="clear" w:color="auto" w:fill="FFFFFF" w:themeFill="text2"/>
            <w:vAlign w:val="center"/>
            <w:hideMark/>
          </w:tcPr>
          <w:p w14:paraId="6C0D8C99" w14:textId="77777777" w:rsidR="0051640E" w:rsidRPr="00B51A53" w:rsidRDefault="0051640E" w:rsidP="00040950">
            <w:pPr>
              <w:ind w:right="227"/>
              <w:jc w:val="right"/>
              <w:textAlignment w:val="baseline"/>
              <w:rPr>
                <w:rFonts w:cs="Segoe UI"/>
                <w:sz w:val="16"/>
                <w:szCs w:val="16"/>
                <w:highlight w:val="yellow"/>
                <w:lang w:eastAsia="en-AU"/>
              </w:rPr>
            </w:pPr>
          </w:p>
        </w:tc>
      </w:tr>
      <w:tr w:rsidR="0051640E" w:rsidRPr="008574FB" w14:paraId="6AF716EB" w14:textId="77777777" w:rsidTr="003B6831">
        <w:trPr>
          <w:trHeight w:val="210"/>
        </w:trPr>
        <w:tc>
          <w:tcPr>
            <w:tcW w:w="2996" w:type="dxa"/>
            <w:tcBorders>
              <w:top w:val="nil"/>
              <w:left w:val="nil"/>
              <w:bottom w:val="nil"/>
              <w:right w:val="nil"/>
            </w:tcBorders>
            <w:shd w:val="clear" w:color="auto" w:fill="FFFFFF" w:themeFill="text2"/>
            <w:vAlign w:val="center"/>
          </w:tcPr>
          <w:p w14:paraId="14E3F289" w14:textId="77777777" w:rsidR="0051640E" w:rsidRPr="008574FB" w:rsidRDefault="0051640E" w:rsidP="00040950">
            <w:pPr>
              <w:textAlignment w:val="baseline"/>
              <w:rPr>
                <w:rFonts w:cs="Segoe UI"/>
                <w:b/>
                <w:bCs/>
                <w:sz w:val="16"/>
                <w:szCs w:val="16"/>
                <w:lang w:eastAsia="en-AU"/>
              </w:rPr>
            </w:pPr>
          </w:p>
        </w:tc>
        <w:tc>
          <w:tcPr>
            <w:tcW w:w="955" w:type="dxa"/>
            <w:tcBorders>
              <w:top w:val="nil"/>
              <w:left w:val="nil"/>
              <w:bottom w:val="nil"/>
              <w:right w:val="nil"/>
            </w:tcBorders>
            <w:shd w:val="clear" w:color="auto" w:fill="EBEBEB"/>
            <w:vAlign w:val="center"/>
          </w:tcPr>
          <w:p w14:paraId="07DC2313" w14:textId="77777777" w:rsidR="0051640E" w:rsidRPr="00B51A53" w:rsidRDefault="0051640E" w:rsidP="006951B1">
            <w:pPr>
              <w:ind w:left="-162" w:right="170"/>
              <w:jc w:val="right"/>
              <w:textAlignment w:val="baseline"/>
              <w:rPr>
                <w:rFonts w:cs="Segoe UI"/>
                <w:sz w:val="16"/>
                <w:szCs w:val="16"/>
                <w:highlight w:val="yellow"/>
                <w:lang w:eastAsia="en-AU"/>
              </w:rPr>
            </w:pPr>
          </w:p>
        </w:tc>
        <w:tc>
          <w:tcPr>
            <w:tcW w:w="1071" w:type="dxa"/>
            <w:tcBorders>
              <w:top w:val="nil"/>
              <w:left w:val="nil"/>
              <w:bottom w:val="nil"/>
              <w:right w:val="nil"/>
            </w:tcBorders>
            <w:shd w:val="clear" w:color="auto" w:fill="EBEBEB"/>
            <w:vAlign w:val="center"/>
          </w:tcPr>
          <w:p w14:paraId="233A5750" w14:textId="77777777" w:rsidR="0051640E" w:rsidRPr="00B51A53" w:rsidRDefault="0051640E" w:rsidP="0066333A">
            <w:pPr>
              <w:ind w:left="-162" w:right="191"/>
              <w:jc w:val="right"/>
              <w:textAlignment w:val="baseline"/>
              <w:rPr>
                <w:rFonts w:cs="Segoe UI"/>
                <w:sz w:val="16"/>
                <w:szCs w:val="16"/>
                <w:highlight w:val="yellow"/>
                <w:lang w:eastAsia="en-AU"/>
              </w:rPr>
            </w:pPr>
          </w:p>
        </w:tc>
        <w:tc>
          <w:tcPr>
            <w:tcW w:w="1174" w:type="dxa"/>
            <w:tcBorders>
              <w:top w:val="nil"/>
              <w:left w:val="nil"/>
              <w:bottom w:val="nil"/>
              <w:right w:val="nil"/>
            </w:tcBorders>
            <w:shd w:val="clear" w:color="auto" w:fill="EBEBEB"/>
            <w:vAlign w:val="center"/>
          </w:tcPr>
          <w:p w14:paraId="10344F83" w14:textId="77777777" w:rsidR="0051640E" w:rsidRPr="00B51A53" w:rsidRDefault="0051640E" w:rsidP="0066333A">
            <w:pPr>
              <w:ind w:left="-162" w:right="263"/>
              <w:jc w:val="right"/>
              <w:textAlignment w:val="baseline"/>
              <w:rPr>
                <w:rFonts w:cs="Segoe UI"/>
                <w:sz w:val="16"/>
                <w:szCs w:val="16"/>
                <w:highlight w:val="yellow"/>
                <w:lang w:eastAsia="en-AU"/>
              </w:rPr>
            </w:pPr>
          </w:p>
        </w:tc>
        <w:tc>
          <w:tcPr>
            <w:tcW w:w="1072" w:type="dxa"/>
            <w:tcBorders>
              <w:top w:val="nil"/>
              <w:left w:val="nil"/>
              <w:bottom w:val="nil"/>
              <w:right w:val="nil"/>
            </w:tcBorders>
            <w:shd w:val="clear" w:color="auto" w:fill="EBEBEB"/>
            <w:vAlign w:val="center"/>
          </w:tcPr>
          <w:p w14:paraId="41DB17F3" w14:textId="77777777" w:rsidR="0051640E" w:rsidRPr="00B51A53" w:rsidRDefault="0051640E" w:rsidP="0066333A">
            <w:pPr>
              <w:ind w:left="-162" w:right="227"/>
              <w:jc w:val="right"/>
              <w:textAlignment w:val="baseline"/>
              <w:rPr>
                <w:rFonts w:cs="Segoe UI"/>
                <w:sz w:val="16"/>
                <w:szCs w:val="16"/>
                <w:highlight w:val="yellow"/>
                <w:lang w:eastAsia="en-AU"/>
              </w:rPr>
            </w:pPr>
          </w:p>
        </w:tc>
        <w:tc>
          <w:tcPr>
            <w:tcW w:w="1161" w:type="dxa"/>
            <w:tcBorders>
              <w:top w:val="nil"/>
              <w:left w:val="nil"/>
              <w:bottom w:val="nil"/>
              <w:right w:val="nil"/>
            </w:tcBorders>
            <w:shd w:val="clear" w:color="auto" w:fill="EBEBEB"/>
            <w:vAlign w:val="center"/>
          </w:tcPr>
          <w:p w14:paraId="0D32AA6F" w14:textId="77777777" w:rsidR="0051640E" w:rsidRPr="00B51A53" w:rsidRDefault="0051640E" w:rsidP="0066333A">
            <w:pPr>
              <w:ind w:left="-162" w:right="265"/>
              <w:jc w:val="right"/>
              <w:textAlignment w:val="baseline"/>
              <w:rPr>
                <w:rFonts w:cs="Segoe UI"/>
                <w:sz w:val="16"/>
                <w:szCs w:val="16"/>
                <w:highlight w:val="yellow"/>
                <w:lang w:eastAsia="en-AU"/>
              </w:rPr>
            </w:pPr>
          </w:p>
        </w:tc>
        <w:tc>
          <w:tcPr>
            <w:tcW w:w="1210" w:type="dxa"/>
            <w:tcBorders>
              <w:top w:val="nil"/>
              <w:left w:val="nil"/>
              <w:bottom w:val="nil"/>
              <w:right w:val="nil"/>
            </w:tcBorders>
            <w:shd w:val="clear" w:color="auto" w:fill="FFFFFF" w:themeFill="text2"/>
            <w:vAlign w:val="center"/>
          </w:tcPr>
          <w:p w14:paraId="6BC1200A" w14:textId="77777777" w:rsidR="0051640E" w:rsidRPr="00B51A53" w:rsidRDefault="0051640E" w:rsidP="00040950">
            <w:pPr>
              <w:ind w:right="227"/>
              <w:jc w:val="right"/>
              <w:textAlignment w:val="baseline"/>
              <w:rPr>
                <w:rFonts w:cs="Segoe UI"/>
                <w:sz w:val="16"/>
                <w:szCs w:val="16"/>
                <w:highlight w:val="yellow"/>
                <w:lang w:eastAsia="en-AU"/>
              </w:rPr>
            </w:pPr>
          </w:p>
        </w:tc>
      </w:tr>
      <w:tr w:rsidR="0051640E" w:rsidRPr="00784F62" w14:paraId="66DFF6F6" w14:textId="77777777" w:rsidTr="003B6831">
        <w:trPr>
          <w:trHeight w:val="210"/>
        </w:trPr>
        <w:tc>
          <w:tcPr>
            <w:tcW w:w="2996" w:type="dxa"/>
            <w:tcBorders>
              <w:top w:val="nil"/>
              <w:left w:val="nil"/>
              <w:bottom w:val="nil"/>
              <w:right w:val="nil"/>
            </w:tcBorders>
            <w:shd w:val="clear" w:color="auto" w:fill="FFFFFF" w:themeFill="text2"/>
            <w:vAlign w:val="center"/>
            <w:hideMark/>
          </w:tcPr>
          <w:p w14:paraId="243715CE" w14:textId="77777777" w:rsidR="0051640E" w:rsidRPr="00784F62" w:rsidRDefault="0051640E" w:rsidP="00040950">
            <w:pPr>
              <w:textAlignment w:val="baseline"/>
              <w:rPr>
                <w:rFonts w:ascii="Segoe UI" w:hAnsi="Segoe UI" w:cs="Segoe UI"/>
                <w:sz w:val="18"/>
                <w:szCs w:val="18"/>
                <w:lang w:eastAsia="en-AU"/>
              </w:rPr>
            </w:pPr>
            <w:r w:rsidRPr="00784F62">
              <w:rPr>
                <w:rFonts w:cs="Segoe UI"/>
                <w:b/>
                <w:bCs/>
                <w:sz w:val="16"/>
                <w:szCs w:val="16"/>
                <w:lang w:eastAsia="en-AU"/>
              </w:rPr>
              <w:t>Taxation</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704C50FB" w14:textId="77777777" w:rsidR="0051640E" w:rsidRPr="00B51A53" w:rsidRDefault="0051640E" w:rsidP="006951B1">
            <w:pPr>
              <w:ind w:left="-162" w:right="170"/>
              <w:jc w:val="right"/>
              <w:textAlignment w:val="baseline"/>
              <w:rPr>
                <w:rFonts w:cs="Segoe UI"/>
                <w:sz w:val="16"/>
                <w:szCs w:val="16"/>
                <w:highlight w:val="yellow"/>
                <w:lang w:eastAsia="en-AU"/>
              </w:rPr>
            </w:pPr>
          </w:p>
        </w:tc>
        <w:tc>
          <w:tcPr>
            <w:tcW w:w="1071" w:type="dxa"/>
            <w:tcBorders>
              <w:top w:val="nil"/>
              <w:left w:val="nil"/>
              <w:bottom w:val="nil"/>
              <w:right w:val="nil"/>
            </w:tcBorders>
            <w:shd w:val="clear" w:color="auto" w:fill="EBEBEB"/>
            <w:vAlign w:val="center"/>
            <w:hideMark/>
          </w:tcPr>
          <w:p w14:paraId="3ACBA286" w14:textId="77777777" w:rsidR="0051640E" w:rsidRPr="00B51A53" w:rsidRDefault="0051640E" w:rsidP="0066333A">
            <w:pPr>
              <w:ind w:left="-162" w:right="191"/>
              <w:jc w:val="right"/>
              <w:textAlignment w:val="baseline"/>
              <w:rPr>
                <w:rFonts w:cs="Segoe UI"/>
                <w:sz w:val="16"/>
                <w:szCs w:val="16"/>
                <w:highlight w:val="yellow"/>
                <w:lang w:eastAsia="en-AU"/>
              </w:rPr>
            </w:pPr>
          </w:p>
        </w:tc>
        <w:tc>
          <w:tcPr>
            <w:tcW w:w="1174" w:type="dxa"/>
            <w:tcBorders>
              <w:top w:val="nil"/>
              <w:left w:val="nil"/>
              <w:bottom w:val="nil"/>
              <w:right w:val="nil"/>
            </w:tcBorders>
            <w:shd w:val="clear" w:color="auto" w:fill="EBEBEB"/>
            <w:vAlign w:val="center"/>
            <w:hideMark/>
          </w:tcPr>
          <w:p w14:paraId="3126B38A" w14:textId="77777777" w:rsidR="0051640E" w:rsidRPr="00B51A53" w:rsidRDefault="0051640E" w:rsidP="0066333A">
            <w:pPr>
              <w:ind w:left="-162" w:right="263"/>
              <w:jc w:val="right"/>
              <w:textAlignment w:val="baseline"/>
              <w:rPr>
                <w:rFonts w:cs="Segoe UI"/>
                <w:sz w:val="16"/>
                <w:szCs w:val="16"/>
                <w:highlight w:val="yellow"/>
                <w:lang w:eastAsia="en-AU"/>
              </w:rPr>
            </w:pPr>
          </w:p>
        </w:tc>
        <w:tc>
          <w:tcPr>
            <w:tcW w:w="1072" w:type="dxa"/>
            <w:tcBorders>
              <w:top w:val="nil"/>
              <w:left w:val="nil"/>
              <w:bottom w:val="nil"/>
              <w:right w:val="nil"/>
            </w:tcBorders>
            <w:shd w:val="clear" w:color="auto" w:fill="EBEBEB"/>
            <w:vAlign w:val="center"/>
            <w:hideMark/>
          </w:tcPr>
          <w:p w14:paraId="34C28C33" w14:textId="77777777" w:rsidR="0051640E" w:rsidRPr="00B51A53" w:rsidRDefault="0051640E" w:rsidP="0066333A">
            <w:pPr>
              <w:ind w:left="-162" w:right="227"/>
              <w:jc w:val="right"/>
              <w:textAlignment w:val="baseline"/>
              <w:rPr>
                <w:rFonts w:cs="Segoe UI"/>
                <w:sz w:val="16"/>
                <w:szCs w:val="16"/>
                <w:highlight w:val="yellow"/>
                <w:lang w:eastAsia="en-AU"/>
              </w:rPr>
            </w:pPr>
          </w:p>
        </w:tc>
        <w:tc>
          <w:tcPr>
            <w:tcW w:w="1161" w:type="dxa"/>
            <w:tcBorders>
              <w:top w:val="nil"/>
              <w:left w:val="nil"/>
              <w:bottom w:val="nil"/>
              <w:right w:val="nil"/>
            </w:tcBorders>
            <w:shd w:val="clear" w:color="auto" w:fill="EBEBEB"/>
            <w:vAlign w:val="center"/>
            <w:hideMark/>
          </w:tcPr>
          <w:p w14:paraId="26895CEA" w14:textId="77777777" w:rsidR="0051640E" w:rsidRPr="00B51A53" w:rsidRDefault="0051640E" w:rsidP="0066333A">
            <w:pPr>
              <w:ind w:left="-162" w:right="265"/>
              <w:jc w:val="right"/>
              <w:textAlignment w:val="baseline"/>
              <w:rPr>
                <w:rFonts w:cs="Segoe UI"/>
                <w:sz w:val="16"/>
                <w:szCs w:val="16"/>
                <w:highlight w:val="yellow"/>
                <w:lang w:eastAsia="en-AU"/>
              </w:rPr>
            </w:pPr>
          </w:p>
        </w:tc>
        <w:tc>
          <w:tcPr>
            <w:tcW w:w="1210" w:type="dxa"/>
            <w:tcBorders>
              <w:top w:val="nil"/>
              <w:left w:val="nil"/>
              <w:bottom w:val="nil"/>
              <w:right w:val="nil"/>
            </w:tcBorders>
            <w:shd w:val="clear" w:color="auto" w:fill="FFFFFF" w:themeFill="text2"/>
            <w:vAlign w:val="center"/>
            <w:hideMark/>
          </w:tcPr>
          <w:p w14:paraId="7EBE556B" w14:textId="77777777" w:rsidR="0051640E" w:rsidRPr="00B51A53" w:rsidRDefault="0051640E" w:rsidP="00040950">
            <w:pPr>
              <w:ind w:right="227"/>
              <w:jc w:val="right"/>
              <w:textAlignment w:val="baseline"/>
              <w:rPr>
                <w:rFonts w:cs="Segoe UI"/>
                <w:sz w:val="16"/>
                <w:szCs w:val="16"/>
                <w:highlight w:val="yellow"/>
                <w:lang w:eastAsia="en-AU"/>
              </w:rPr>
            </w:pPr>
          </w:p>
        </w:tc>
      </w:tr>
      <w:tr w:rsidR="0051640E" w:rsidRPr="00784F62" w14:paraId="65721485" w14:textId="77777777" w:rsidTr="003B6831">
        <w:trPr>
          <w:trHeight w:val="225"/>
        </w:trPr>
        <w:tc>
          <w:tcPr>
            <w:tcW w:w="2996" w:type="dxa"/>
            <w:tcBorders>
              <w:top w:val="nil"/>
              <w:left w:val="nil"/>
              <w:bottom w:val="nil"/>
              <w:right w:val="nil"/>
            </w:tcBorders>
            <w:shd w:val="clear" w:color="auto" w:fill="FFFFFF" w:themeFill="text2"/>
            <w:vAlign w:val="center"/>
            <w:hideMark/>
          </w:tcPr>
          <w:p w14:paraId="39121668" w14:textId="77777777" w:rsidR="0051640E" w:rsidRPr="00784F62" w:rsidRDefault="0051640E" w:rsidP="00040950">
            <w:pPr>
              <w:textAlignment w:val="baseline"/>
              <w:rPr>
                <w:rFonts w:ascii="Segoe UI" w:hAnsi="Segoe UI" w:cs="Segoe UI"/>
                <w:sz w:val="18"/>
                <w:szCs w:val="18"/>
                <w:lang w:eastAsia="en-AU"/>
              </w:rPr>
            </w:pPr>
            <w:r>
              <w:rPr>
                <w:rFonts w:cs="Segoe UI"/>
                <w:sz w:val="16"/>
                <w:szCs w:val="16"/>
                <w:lang w:eastAsia="en-AU"/>
              </w:rPr>
              <w:t>Transfer duty</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05F261DC"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187</w:t>
            </w:r>
          </w:p>
        </w:tc>
        <w:tc>
          <w:tcPr>
            <w:tcW w:w="1071" w:type="dxa"/>
            <w:tcBorders>
              <w:top w:val="nil"/>
              <w:left w:val="nil"/>
              <w:bottom w:val="nil"/>
              <w:right w:val="nil"/>
            </w:tcBorders>
            <w:shd w:val="clear" w:color="auto" w:fill="EBEBEB"/>
            <w:vAlign w:val="center"/>
            <w:hideMark/>
          </w:tcPr>
          <w:p w14:paraId="3EA0F2BD"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(2,346)</w:t>
            </w:r>
          </w:p>
        </w:tc>
        <w:tc>
          <w:tcPr>
            <w:tcW w:w="1174" w:type="dxa"/>
            <w:tcBorders>
              <w:top w:val="nil"/>
              <w:left w:val="nil"/>
              <w:bottom w:val="nil"/>
              <w:right w:val="nil"/>
            </w:tcBorders>
            <w:shd w:val="clear" w:color="auto" w:fill="EBEBEB"/>
            <w:vAlign w:val="center"/>
            <w:hideMark/>
          </w:tcPr>
          <w:p w14:paraId="3F8D10E1"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(1,420)</w:t>
            </w:r>
          </w:p>
        </w:tc>
        <w:tc>
          <w:tcPr>
            <w:tcW w:w="1072" w:type="dxa"/>
            <w:tcBorders>
              <w:top w:val="nil"/>
              <w:left w:val="nil"/>
              <w:bottom w:val="nil"/>
              <w:right w:val="nil"/>
            </w:tcBorders>
            <w:shd w:val="clear" w:color="auto" w:fill="EBEBEB"/>
            <w:vAlign w:val="center"/>
            <w:hideMark/>
          </w:tcPr>
          <w:p w14:paraId="21CD67E0"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(767)</w:t>
            </w:r>
          </w:p>
        </w:tc>
        <w:tc>
          <w:tcPr>
            <w:tcW w:w="1161" w:type="dxa"/>
            <w:tcBorders>
              <w:top w:val="nil"/>
              <w:left w:val="nil"/>
              <w:bottom w:val="nil"/>
              <w:right w:val="nil"/>
            </w:tcBorders>
            <w:shd w:val="clear" w:color="auto" w:fill="EBEBEB"/>
            <w:vAlign w:val="center"/>
            <w:hideMark/>
          </w:tcPr>
          <w:p w14:paraId="6016B193"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(873)</w:t>
            </w:r>
          </w:p>
        </w:tc>
        <w:tc>
          <w:tcPr>
            <w:tcW w:w="1210" w:type="dxa"/>
            <w:tcBorders>
              <w:top w:val="nil"/>
              <w:left w:val="nil"/>
              <w:bottom w:val="nil"/>
              <w:right w:val="nil"/>
            </w:tcBorders>
            <w:shd w:val="clear" w:color="auto" w:fill="FFFFFF" w:themeFill="text2"/>
            <w:vAlign w:val="center"/>
            <w:hideMark/>
          </w:tcPr>
          <w:p w14:paraId="61A72CE4"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(5,406)</w:t>
            </w:r>
          </w:p>
        </w:tc>
      </w:tr>
      <w:tr w:rsidR="0051640E" w:rsidRPr="00784F62" w14:paraId="13EA5865" w14:textId="77777777" w:rsidTr="003B6831">
        <w:trPr>
          <w:trHeight w:val="225"/>
        </w:trPr>
        <w:tc>
          <w:tcPr>
            <w:tcW w:w="2996" w:type="dxa"/>
            <w:tcBorders>
              <w:top w:val="nil"/>
              <w:left w:val="nil"/>
              <w:bottom w:val="nil"/>
              <w:right w:val="nil"/>
            </w:tcBorders>
            <w:shd w:val="clear" w:color="auto" w:fill="FFFFFF" w:themeFill="text2"/>
            <w:vAlign w:val="center"/>
            <w:hideMark/>
          </w:tcPr>
          <w:p w14:paraId="648A2F85" w14:textId="77777777" w:rsidR="0051640E" w:rsidRPr="00784F62" w:rsidRDefault="0051640E" w:rsidP="00040950">
            <w:pPr>
              <w:textAlignment w:val="baseline"/>
              <w:rPr>
                <w:rFonts w:ascii="Segoe UI" w:hAnsi="Segoe UI" w:cs="Segoe UI"/>
                <w:sz w:val="18"/>
                <w:szCs w:val="18"/>
                <w:lang w:eastAsia="en-AU"/>
              </w:rPr>
            </w:pPr>
            <w:r>
              <w:rPr>
                <w:rFonts w:cs="Segoe UI"/>
                <w:sz w:val="16"/>
                <w:szCs w:val="16"/>
                <w:lang w:eastAsia="en-AU"/>
              </w:rPr>
              <w:t>Insurance duty</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244DEF2A"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(43)</w:t>
            </w:r>
          </w:p>
        </w:tc>
        <w:tc>
          <w:tcPr>
            <w:tcW w:w="1071" w:type="dxa"/>
            <w:tcBorders>
              <w:top w:val="nil"/>
              <w:left w:val="nil"/>
              <w:bottom w:val="nil"/>
              <w:right w:val="nil"/>
            </w:tcBorders>
            <w:shd w:val="clear" w:color="auto" w:fill="EBEBEB"/>
            <w:vAlign w:val="center"/>
            <w:hideMark/>
          </w:tcPr>
          <w:p w14:paraId="5CDCDCAC"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(41)</w:t>
            </w:r>
          </w:p>
        </w:tc>
        <w:tc>
          <w:tcPr>
            <w:tcW w:w="1174" w:type="dxa"/>
            <w:tcBorders>
              <w:top w:val="nil"/>
              <w:left w:val="nil"/>
              <w:bottom w:val="nil"/>
              <w:right w:val="nil"/>
            </w:tcBorders>
            <w:shd w:val="clear" w:color="auto" w:fill="EBEBEB"/>
            <w:vAlign w:val="center"/>
            <w:hideMark/>
          </w:tcPr>
          <w:p w14:paraId="200A9817"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(42)</w:t>
            </w:r>
          </w:p>
        </w:tc>
        <w:tc>
          <w:tcPr>
            <w:tcW w:w="1072" w:type="dxa"/>
            <w:tcBorders>
              <w:top w:val="nil"/>
              <w:left w:val="nil"/>
              <w:bottom w:val="nil"/>
              <w:right w:val="nil"/>
            </w:tcBorders>
            <w:shd w:val="clear" w:color="auto" w:fill="EBEBEB"/>
            <w:vAlign w:val="center"/>
            <w:hideMark/>
          </w:tcPr>
          <w:p w14:paraId="51796985"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(44)</w:t>
            </w:r>
          </w:p>
        </w:tc>
        <w:tc>
          <w:tcPr>
            <w:tcW w:w="1161" w:type="dxa"/>
            <w:tcBorders>
              <w:top w:val="nil"/>
              <w:left w:val="nil"/>
              <w:bottom w:val="nil"/>
              <w:right w:val="nil"/>
            </w:tcBorders>
            <w:shd w:val="clear" w:color="auto" w:fill="EBEBEB"/>
            <w:vAlign w:val="center"/>
            <w:hideMark/>
          </w:tcPr>
          <w:p w14:paraId="39D1F1E0"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(46)</w:t>
            </w:r>
          </w:p>
        </w:tc>
        <w:tc>
          <w:tcPr>
            <w:tcW w:w="1210" w:type="dxa"/>
            <w:tcBorders>
              <w:top w:val="nil"/>
              <w:left w:val="nil"/>
              <w:bottom w:val="nil"/>
              <w:right w:val="nil"/>
            </w:tcBorders>
            <w:shd w:val="clear" w:color="auto" w:fill="FFFFFF" w:themeFill="text2"/>
            <w:vAlign w:val="center"/>
            <w:hideMark/>
          </w:tcPr>
          <w:p w14:paraId="4639010E"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(173)</w:t>
            </w:r>
          </w:p>
        </w:tc>
      </w:tr>
      <w:tr w:rsidR="0051640E" w:rsidRPr="00784F62" w14:paraId="653D6FA1" w14:textId="77777777" w:rsidTr="003B6831">
        <w:trPr>
          <w:trHeight w:val="225"/>
        </w:trPr>
        <w:tc>
          <w:tcPr>
            <w:tcW w:w="2996" w:type="dxa"/>
            <w:tcBorders>
              <w:top w:val="nil"/>
              <w:left w:val="nil"/>
              <w:bottom w:val="nil"/>
              <w:right w:val="nil"/>
            </w:tcBorders>
            <w:shd w:val="clear" w:color="auto" w:fill="FFFFFF" w:themeFill="text2"/>
            <w:vAlign w:val="center"/>
            <w:hideMark/>
          </w:tcPr>
          <w:p w14:paraId="204DDA28" w14:textId="77777777" w:rsidR="0051640E" w:rsidRPr="00784F62" w:rsidRDefault="0051640E" w:rsidP="00040950">
            <w:pPr>
              <w:textAlignment w:val="baseline"/>
              <w:rPr>
                <w:rFonts w:ascii="Segoe UI" w:hAnsi="Segoe UI" w:cs="Segoe UI"/>
                <w:sz w:val="18"/>
                <w:szCs w:val="18"/>
                <w:lang w:eastAsia="en-AU"/>
              </w:rPr>
            </w:pPr>
            <w:r w:rsidRPr="00784F62">
              <w:rPr>
                <w:rFonts w:cs="Segoe UI"/>
                <w:sz w:val="16"/>
                <w:szCs w:val="16"/>
                <w:lang w:eastAsia="en-AU"/>
              </w:rPr>
              <w:t>Motor vehicle stamp duty</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65B70499"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(50)</w:t>
            </w:r>
          </w:p>
        </w:tc>
        <w:tc>
          <w:tcPr>
            <w:tcW w:w="1071" w:type="dxa"/>
            <w:tcBorders>
              <w:top w:val="nil"/>
              <w:left w:val="nil"/>
              <w:bottom w:val="nil"/>
              <w:right w:val="nil"/>
            </w:tcBorders>
            <w:shd w:val="clear" w:color="auto" w:fill="EBEBEB"/>
            <w:vAlign w:val="center"/>
            <w:hideMark/>
          </w:tcPr>
          <w:p w14:paraId="39385A24"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(105)</w:t>
            </w:r>
          </w:p>
        </w:tc>
        <w:tc>
          <w:tcPr>
            <w:tcW w:w="1174" w:type="dxa"/>
            <w:tcBorders>
              <w:top w:val="nil"/>
              <w:left w:val="nil"/>
              <w:bottom w:val="nil"/>
              <w:right w:val="nil"/>
            </w:tcBorders>
            <w:shd w:val="clear" w:color="auto" w:fill="EBEBEB"/>
            <w:vAlign w:val="center"/>
            <w:hideMark/>
          </w:tcPr>
          <w:p w14:paraId="41E6FAE2"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(93)</w:t>
            </w:r>
          </w:p>
        </w:tc>
        <w:tc>
          <w:tcPr>
            <w:tcW w:w="1072" w:type="dxa"/>
            <w:tcBorders>
              <w:top w:val="nil"/>
              <w:left w:val="nil"/>
              <w:bottom w:val="nil"/>
              <w:right w:val="nil"/>
            </w:tcBorders>
            <w:shd w:val="clear" w:color="auto" w:fill="EBEBEB"/>
            <w:vAlign w:val="center"/>
            <w:hideMark/>
          </w:tcPr>
          <w:p w14:paraId="553387D7"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(49)</w:t>
            </w:r>
          </w:p>
        </w:tc>
        <w:tc>
          <w:tcPr>
            <w:tcW w:w="1161" w:type="dxa"/>
            <w:tcBorders>
              <w:top w:val="nil"/>
              <w:left w:val="nil"/>
              <w:bottom w:val="nil"/>
              <w:right w:val="nil"/>
            </w:tcBorders>
            <w:shd w:val="clear" w:color="auto" w:fill="EBEBEB"/>
            <w:vAlign w:val="center"/>
            <w:hideMark/>
          </w:tcPr>
          <w:p w14:paraId="34EF37D8"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(35)</w:t>
            </w:r>
          </w:p>
        </w:tc>
        <w:tc>
          <w:tcPr>
            <w:tcW w:w="1210" w:type="dxa"/>
            <w:tcBorders>
              <w:top w:val="nil"/>
              <w:left w:val="nil"/>
              <w:bottom w:val="nil"/>
              <w:right w:val="nil"/>
            </w:tcBorders>
            <w:shd w:val="clear" w:color="auto" w:fill="FFFFFF" w:themeFill="text2"/>
            <w:vAlign w:val="center"/>
            <w:hideMark/>
          </w:tcPr>
          <w:p w14:paraId="583E3328"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(282)</w:t>
            </w:r>
          </w:p>
        </w:tc>
      </w:tr>
      <w:tr w:rsidR="0051640E" w:rsidRPr="00784F62" w14:paraId="2B544461" w14:textId="77777777" w:rsidTr="003B6831">
        <w:trPr>
          <w:trHeight w:val="225"/>
        </w:trPr>
        <w:tc>
          <w:tcPr>
            <w:tcW w:w="2996" w:type="dxa"/>
            <w:tcBorders>
              <w:top w:val="nil"/>
              <w:left w:val="nil"/>
              <w:bottom w:val="nil"/>
              <w:right w:val="nil"/>
            </w:tcBorders>
            <w:shd w:val="clear" w:color="auto" w:fill="FFFFFF" w:themeFill="text2"/>
            <w:vAlign w:val="center"/>
            <w:hideMark/>
          </w:tcPr>
          <w:p w14:paraId="00F05520" w14:textId="77777777" w:rsidR="0051640E" w:rsidRPr="00784F62" w:rsidRDefault="0051640E" w:rsidP="00040950">
            <w:pPr>
              <w:textAlignment w:val="baseline"/>
              <w:rPr>
                <w:rFonts w:ascii="Segoe UI" w:hAnsi="Segoe UI" w:cs="Segoe UI"/>
                <w:sz w:val="18"/>
                <w:szCs w:val="18"/>
                <w:lang w:eastAsia="en-AU"/>
              </w:rPr>
            </w:pPr>
            <w:r>
              <w:rPr>
                <w:rFonts w:cs="Segoe UI"/>
                <w:sz w:val="16"/>
                <w:szCs w:val="16"/>
                <w:lang w:eastAsia="en-AU"/>
              </w:rPr>
              <w:t>Payroll tax</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1EFE53BD"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317</w:t>
            </w:r>
          </w:p>
        </w:tc>
        <w:tc>
          <w:tcPr>
            <w:tcW w:w="1071" w:type="dxa"/>
            <w:tcBorders>
              <w:top w:val="nil"/>
              <w:left w:val="nil"/>
              <w:bottom w:val="nil"/>
              <w:right w:val="nil"/>
            </w:tcBorders>
            <w:shd w:val="clear" w:color="auto" w:fill="EBEBEB"/>
            <w:vAlign w:val="center"/>
            <w:hideMark/>
          </w:tcPr>
          <w:p w14:paraId="1DDF4C76"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303</w:t>
            </w:r>
          </w:p>
        </w:tc>
        <w:tc>
          <w:tcPr>
            <w:tcW w:w="1174" w:type="dxa"/>
            <w:tcBorders>
              <w:top w:val="nil"/>
              <w:left w:val="nil"/>
              <w:bottom w:val="nil"/>
              <w:right w:val="nil"/>
            </w:tcBorders>
            <w:shd w:val="clear" w:color="auto" w:fill="EBEBEB"/>
            <w:vAlign w:val="center"/>
            <w:hideMark/>
          </w:tcPr>
          <w:p w14:paraId="1A84FED5"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217</w:t>
            </w:r>
          </w:p>
        </w:tc>
        <w:tc>
          <w:tcPr>
            <w:tcW w:w="1072" w:type="dxa"/>
            <w:tcBorders>
              <w:top w:val="nil"/>
              <w:left w:val="nil"/>
              <w:bottom w:val="nil"/>
              <w:right w:val="nil"/>
            </w:tcBorders>
            <w:shd w:val="clear" w:color="auto" w:fill="EBEBEB"/>
            <w:vAlign w:val="center"/>
            <w:hideMark/>
          </w:tcPr>
          <w:p w14:paraId="7B30F6CC"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224</w:t>
            </w:r>
          </w:p>
        </w:tc>
        <w:tc>
          <w:tcPr>
            <w:tcW w:w="1161" w:type="dxa"/>
            <w:tcBorders>
              <w:top w:val="nil"/>
              <w:left w:val="nil"/>
              <w:bottom w:val="nil"/>
              <w:right w:val="nil"/>
            </w:tcBorders>
            <w:shd w:val="clear" w:color="auto" w:fill="EBEBEB"/>
            <w:vAlign w:val="center"/>
            <w:hideMark/>
          </w:tcPr>
          <w:p w14:paraId="2078E842"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199</w:t>
            </w:r>
          </w:p>
        </w:tc>
        <w:tc>
          <w:tcPr>
            <w:tcW w:w="1210" w:type="dxa"/>
            <w:tcBorders>
              <w:top w:val="nil"/>
              <w:left w:val="nil"/>
              <w:bottom w:val="nil"/>
              <w:right w:val="nil"/>
            </w:tcBorders>
            <w:shd w:val="clear" w:color="auto" w:fill="FFFFFF" w:themeFill="text2"/>
            <w:vAlign w:val="center"/>
            <w:hideMark/>
          </w:tcPr>
          <w:p w14:paraId="5972FCAC"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943</w:t>
            </w:r>
          </w:p>
        </w:tc>
      </w:tr>
      <w:tr w:rsidR="0051640E" w:rsidRPr="00784F62" w14:paraId="5B92973F" w14:textId="77777777" w:rsidTr="003B6831">
        <w:trPr>
          <w:trHeight w:val="225"/>
        </w:trPr>
        <w:tc>
          <w:tcPr>
            <w:tcW w:w="2996" w:type="dxa"/>
            <w:tcBorders>
              <w:top w:val="nil"/>
              <w:left w:val="nil"/>
              <w:bottom w:val="nil"/>
              <w:right w:val="nil"/>
            </w:tcBorders>
            <w:shd w:val="clear" w:color="auto" w:fill="FFFFFF" w:themeFill="text2"/>
            <w:vAlign w:val="center"/>
            <w:hideMark/>
          </w:tcPr>
          <w:p w14:paraId="5ACFF44F" w14:textId="77777777" w:rsidR="0051640E" w:rsidRPr="00784F62" w:rsidRDefault="0051640E" w:rsidP="00040950">
            <w:pPr>
              <w:textAlignment w:val="baseline"/>
              <w:rPr>
                <w:rFonts w:ascii="Segoe UI" w:hAnsi="Segoe UI" w:cs="Segoe UI"/>
                <w:sz w:val="18"/>
                <w:szCs w:val="18"/>
                <w:lang w:eastAsia="en-AU"/>
              </w:rPr>
            </w:pPr>
            <w:r>
              <w:rPr>
                <w:rFonts w:cs="Segoe UI"/>
                <w:sz w:val="16"/>
                <w:szCs w:val="16"/>
                <w:lang w:eastAsia="en-AU"/>
              </w:rPr>
              <w:t>Land tax</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76DC67F1"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(362)</w:t>
            </w:r>
          </w:p>
        </w:tc>
        <w:tc>
          <w:tcPr>
            <w:tcW w:w="1071" w:type="dxa"/>
            <w:tcBorders>
              <w:top w:val="nil"/>
              <w:left w:val="nil"/>
              <w:bottom w:val="nil"/>
              <w:right w:val="nil"/>
            </w:tcBorders>
            <w:shd w:val="clear" w:color="auto" w:fill="EBEBEB"/>
            <w:vAlign w:val="center"/>
            <w:hideMark/>
          </w:tcPr>
          <w:p w14:paraId="008C8250"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(540)</w:t>
            </w:r>
          </w:p>
        </w:tc>
        <w:tc>
          <w:tcPr>
            <w:tcW w:w="1174" w:type="dxa"/>
            <w:tcBorders>
              <w:top w:val="nil"/>
              <w:left w:val="nil"/>
              <w:bottom w:val="nil"/>
              <w:right w:val="nil"/>
            </w:tcBorders>
            <w:shd w:val="clear" w:color="auto" w:fill="EBEBEB"/>
            <w:vAlign w:val="center"/>
            <w:hideMark/>
          </w:tcPr>
          <w:p w14:paraId="296FF0FC"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(848)</w:t>
            </w:r>
          </w:p>
        </w:tc>
        <w:tc>
          <w:tcPr>
            <w:tcW w:w="1072" w:type="dxa"/>
            <w:tcBorders>
              <w:top w:val="nil"/>
              <w:left w:val="nil"/>
              <w:bottom w:val="nil"/>
              <w:right w:val="nil"/>
            </w:tcBorders>
            <w:shd w:val="clear" w:color="auto" w:fill="EBEBEB"/>
            <w:vAlign w:val="center"/>
            <w:hideMark/>
          </w:tcPr>
          <w:p w14:paraId="467CB6AF"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(1,035)</w:t>
            </w:r>
          </w:p>
        </w:tc>
        <w:tc>
          <w:tcPr>
            <w:tcW w:w="1161" w:type="dxa"/>
            <w:tcBorders>
              <w:top w:val="nil"/>
              <w:left w:val="nil"/>
              <w:bottom w:val="nil"/>
              <w:right w:val="nil"/>
            </w:tcBorders>
            <w:shd w:val="clear" w:color="auto" w:fill="EBEBEB"/>
            <w:vAlign w:val="center"/>
            <w:hideMark/>
          </w:tcPr>
          <w:p w14:paraId="39793353"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(1,108)</w:t>
            </w:r>
          </w:p>
        </w:tc>
        <w:tc>
          <w:tcPr>
            <w:tcW w:w="1210" w:type="dxa"/>
            <w:tcBorders>
              <w:top w:val="nil"/>
              <w:left w:val="nil"/>
              <w:bottom w:val="nil"/>
              <w:right w:val="nil"/>
            </w:tcBorders>
            <w:shd w:val="clear" w:color="auto" w:fill="FFFFFF" w:themeFill="text2"/>
            <w:vAlign w:val="center"/>
            <w:hideMark/>
          </w:tcPr>
          <w:p w14:paraId="79B2CDEB"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(3,532)</w:t>
            </w:r>
          </w:p>
        </w:tc>
      </w:tr>
      <w:tr w:rsidR="0051640E" w:rsidRPr="00784F62" w14:paraId="1ACB1E35" w14:textId="77777777" w:rsidTr="003B6831">
        <w:trPr>
          <w:trHeight w:val="225"/>
        </w:trPr>
        <w:tc>
          <w:tcPr>
            <w:tcW w:w="2996" w:type="dxa"/>
            <w:tcBorders>
              <w:top w:val="nil"/>
              <w:left w:val="nil"/>
              <w:bottom w:val="nil"/>
              <w:right w:val="nil"/>
            </w:tcBorders>
            <w:shd w:val="clear" w:color="auto" w:fill="FFFFFF" w:themeFill="text2"/>
            <w:vAlign w:val="center"/>
          </w:tcPr>
          <w:p w14:paraId="21C134DD" w14:textId="77777777" w:rsidR="0051640E" w:rsidRPr="00784F62" w:rsidRDefault="0051640E" w:rsidP="00040950">
            <w:pPr>
              <w:textAlignment w:val="baseline"/>
              <w:rPr>
                <w:rFonts w:cs="Segoe UI"/>
                <w:sz w:val="16"/>
                <w:szCs w:val="16"/>
                <w:lang w:eastAsia="en-AU"/>
              </w:rPr>
            </w:pPr>
            <w:r>
              <w:rPr>
                <w:rFonts w:cs="Segoe UI"/>
                <w:sz w:val="16"/>
                <w:szCs w:val="16"/>
                <w:lang w:eastAsia="en-AU"/>
              </w:rPr>
              <w:t>Taxes on motor vehicles</w:t>
            </w:r>
          </w:p>
        </w:tc>
        <w:tc>
          <w:tcPr>
            <w:tcW w:w="955" w:type="dxa"/>
            <w:tcBorders>
              <w:top w:val="nil"/>
              <w:left w:val="nil"/>
              <w:bottom w:val="nil"/>
              <w:right w:val="nil"/>
            </w:tcBorders>
            <w:shd w:val="clear" w:color="auto" w:fill="EBEBEB"/>
            <w:vAlign w:val="center"/>
          </w:tcPr>
          <w:p w14:paraId="0C15C81F"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(0)</w:t>
            </w:r>
          </w:p>
        </w:tc>
        <w:tc>
          <w:tcPr>
            <w:tcW w:w="1071" w:type="dxa"/>
            <w:tcBorders>
              <w:top w:val="nil"/>
              <w:left w:val="nil"/>
              <w:bottom w:val="nil"/>
              <w:right w:val="nil"/>
            </w:tcBorders>
            <w:shd w:val="clear" w:color="auto" w:fill="EBEBEB"/>
            <w:vAlign w:val="center"/>
          </w:tcPr>
          <w:p w14:paraId="3AAB0BD4"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5</w:t>
            </w:r>
          </w:p>
        </w:tc>
        <w:tc>
          <w:tcPr>
            <w:tcW w:w="1174" w:type="dxa"/>
            <w:tcBorders>
              <w:top w:val="nil"/>
              <w:left w:val="nil"/>
              <w:bottom w:val="nil"/>
              <w:right w:val="nil"/>
            </w:tcBorders>
            <w:shd w:val="clear" w:color="auto" w:fill="EBEBEB"/>
            <w:vAlign w:val="center"/>
          </w:tcPr>
          <w:p w14:paraId="4EF19131"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31</w:t>
            </w:r>
          </w:p>
        </w:tc>
        <w:tc>
          <w:tcPr>
            <w:tcW w:w="1072" w:type="dxa"/>
            <w:tcBorders>
              <w:top w:val="nil"/>
              <w:left w:val="nil"/>
              <w:bottom w:val="nil"/>
              <w:right w:val="nil"/>
            </w:tcBorders>
            <w:shd w:val="clear" w:color="auto" w:fill="EBEBEB"/>
            <w:vAlign w:val="center"/>
          </w:tcPr>
          <w:p w14:paraId="245BE217"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57</w:t>
            </w:r>
          </w:p>
        </w:tc>
        <w:tc>
          <w:tcPr>
            <w:tcW w:w="1161" w:type="dxa"/>
            <w:tcBorders>
              <w:top w:val="nil"/>
              <w:left w:val="nil"/>
              <w:bottom w:val="nil"/>
              <w:right w:val="nil"/>
            </w:tcBorders>
            <w:shd w:val="clear" w:color="auto" w:fill="EBEBEB"/>
            <w:vAlign w:val="center"/>
          </w:tcPr>
          <w:p w14:paraId="73FD454C"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70</w:t>
            </w:r>
          </w:p>
        </w:tc>
        <w:tc>
          <w:tcPr>
            <w:tcW w:w="1210" w:type="dxa"/>
            <w:tcBorders>
              <w:top w:val="nil"/>
              <w:left w:val="nil"/>
              <w:bottom w:val="nil"/>
              <w:right w:val="nil"/>
            </w:tcBorders>
            <w:shd w:val="clear" w:color="auto" w:fill="FFFFFF" w:themeFill="text2"/>
            <w:vAlign w:val="center"/>
          </w:tcPr>
          <w:p w14:paraId="5658769C"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163</w:t>
            </w:r>
          </w:p>
        </w:tc>
      </w:tr>
      <w:tr w:rsidR="0051640E" w:rsidRPr="00784F62" w14:paraId="0AF9326E" w14:textId="77777777" w:rsidTr="003B6831">
        <w:trPr>
          <w:trHeight w:val="225"/>
        </w:trPr>
        <w:tc>
          <w:tcPr>
            <w:tcW w:w="2996" w:type="dxa"/>
            <w:tcBorders>
              <w:top w:val="nil"/>
              <w:left w:val="nil"/>
              <w:bottom w:val="nil"/>
              <w:right w:val="nil"/>
            </w:tcBorders>
            <w:shd w:val="clear" w:color="auto" w:fill="FFFFFF" w:themeFill="text2"/>
            <w:vAlign w:val="center"/>
            <w:hideMark/>
          </w:tcPr>
          <w:p w14:paraId="7D52A16E" w14:textId="77777777" w:rsidR="0051640E" w:rsidRPr="00784F62" w:rsidRDefault="0051640E" w:rsidP="00040950">
            <w:pPr>
              <w:textAlignment w:val="baseline"/>
              <w:rPr>
                <w:rFonts w:ascii="Segoe UI" w:hAnsi="Segoe UI" w:cs="Segoe UI"/>
                <w:sz w:val="18"/>
                <w:szCs w:val="18"/>
                <w:lang w:eastAsia="en-AU"/>
              </w:rPr>
            </w:pPr>
            <w:r>
              <w:rPr>
                <w:rFonts w:cs="Segoe UI"/>
                <w:sz w:val="16"/>
                <w:szCs w:val="16"/>
                <w:lang w:eastAsia="en-AU"/>
              </w:rPr>
              <w:t>Gambling and betting taxes</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6607F26B"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86</w:t>
            </w:r>
          </w:p>
        </w:tc>
        <w:tc>
          <w:tcPr>
            <w:tcW w:w="1071" w:type="dxa"/>
            <w:tcBorders>
              <w:top w:val="nil"/>
              <w:left w:val="nil"/>
              <w:bottom w:val="nil"/>
              <w:right w:val="nil"/>
            </w:tcBorders>
            <w:shd w:val="clear" w:color="auto" w:fill="EBEBEB"/>
            <w:vAlign w:val="center"/>
            <w:hideMark/>
          </w:tcPr>
          <w:p w14:paraId="59EBDDA5"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141</w:t>
            </w:r>
          </w:p>
        </w:tc>
        <w:tc>
          <w:tcPr>
            <w:tcW w:w="1174" w:type="dxa"/>
            <w:tcBorders>
              <w:top w:val="nil"/>
              <w:left w:val="nil"/>
              <w:bottom w:val="nil"/>
              <w:right w:val="nil"/>
            </w:tcBorders>
            <w:shd w:val="clear" w:color="auto" w:fill="EBEBEB"/>
            <w:vAlign w:val="center"/>
            <w:hideMark/>
          </w:tcPr>
          <w:p w14:paraId="48A2D690"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149</w:t>
            </w:r>
          </w:p>
        </w:tc>
        <w:tc>
          <w:tcPr>
            <w:tcW w:w="1072" w:type="dxa"/>
            <w:tcBorders>
              <w:top w:val="nil"/>
              <w:left w:val="nil"/>
              <w:bottom w:val="nil"/>
              <w:right w:val="nil"/>
            </w:tcBorders>
            <w:shd w:val="clear" w:color="auto" w:fill="EBEBEB"/>
            <w:vAlign w:val="center"/>
            <w:hideMark/>
          </w:tcPr>
          <w:p w14:paraId="2A0E2110"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164</w:t>
            </w:r>
          </w:p>
        </w:tc>
        <w:tc>
          <w:tcPr>
            <w:tcW w:w="1161" w:type="dxa"/>
            <w:tcBorders>
              <w:top w:val="nil"/>
              <w:left w:val="nil"/>
              <w:bottom w:val="nil"/>
              <w:right w:val="nil"/>
            </w:tcBorders>
            <w:shd w:val="clear" w:color="auto" w:fill="EBEBEB"/>
            <w:vAlign w:val="center"/>
            <w:hideMark/>
          </w:tcPr>
          <w:p w14:paraId="7B1738FA"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180</w:t>
            </w:r>
          </w:p>
        </w:tc>
        <w:tc>
          <w:tcPr>
            <w:tcW w:w="1210" w:type="dxa"/>
            <w:tcBorders>
              <w:top w:val="nil"/>
              <w:left w:val="nil"/>
              <w:bottom w:val="nil"/>
              <w:right w:val="nil"/>
            </w:tcBorders>
            <w:shd w:val="clear" w:color="auto" w:fill="FFFFFF" w:themeFill="text2"/>
            <w:vAlign w:val="center"/>
            <w:hideMark/>
          </w:tcPr>
          <w:p w14:paraId="44F1CAAD"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634</w:t>
            </w:r>
          </w:p>
        </w:tc>
      </w:tr>
      <w:tr w:rsidR="0051640E" w:rsidRPr="00784F62" w14:paraId="636E8CD4" w14:textId="77777777" w:rsidTr="003B6831">
        <w:trPr>
          <w:trHeight w:val="225"/>
        </w:trPr>
        <w:tc>
          <w:tcPr>
            <w:tcW w:w="2996" w:type="dxa"/>
            <w:tcBorders>
              <w:top w:val="nil"/>
              <w:left w:val="nil"/>
              <w:bottom w:val="nil"/>
              <w:right w:val="nil"/>
            </w:tcBorders>
            <w:shd w:val="clear" w:color="auto" w:fill="FFFFFF" w:themeFill="text2"/>
            <w:vAlign w:val="center"/>
            <w:hideMark/>
          </w:tcPr>
          <w:p w14:paraId="151068CD" w14:textId="77777777" w:rsidR="0051640E" w:rsidRPr="00784F62" w:rsidRDefault="0051640E" w:rsidP="00040950">
            <w:pPr>
              <w:textAlignment w:val="baseline"/>
              <w:rPr>
                <w:rFonts w:ascii="Segoe UI" w:hAnsi="Segoe UI" w:cs="Segoe UI"/>
                <w:sz w:val="18"/>
                <w:szCs w:val="18"/>
                <w:lang w:eastAsia="en-AU"/>
              </w:rPr>
            </w:pPr>
            <w:r w:rsidRPr="00784F62">
              <w:rPr>
                <w:rFonts w:cs="Segoe UI"/>
                <w:sz w:val="16"/>
                <w:szCs w:val="16"/>
                <w:lang w:eastAsia="en-AU"/>
              </w:rPr>
              <w:t>Other taxes</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319134D9"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(280)</w:t>
            </w:r>
          </w:p>
        </w:tc>
        <w:tc>
          <w:tcPr>
            <w:tcW w:w="1071" w:type="dxa"/>
            <w:tcBorders>
              <w:top w:val="nil"/>
              <w:left w:val="nil"/>
              <w:bottom w:val="nil"/>
              <w:right w:val="nil"/>
            </w:tcBorders>
            <w:shd w:val="clear" w:color="auto" w:fill="EBEBEB"/>
            <w:vAlign w:val="center"/>
            <w:hideMark/>
          </w:tcPr>
          <w:p w14:paraId="2AA54166"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(17)</w:t>
            </w:r>
          </w:p>
        </w:tc>
        <w:tc>
          <w:tcPr>
            <w:tcW w:w="1174" w:type="dxa"/>
            <w:tcBorders>
              <w:top w:val="nil"/>
              <w:left w:val="nil"/>
              <w:bottom w:val="nil"/>
              <w:right w:val="nil"/>
            </w:tcBorders>
            <w:shd w:val="clear" w:color="auto" w:fill="EBEBEB"/>
            <w:vAlign w:val="center"/>
            <w:hideMark/>
          </w:tcPr>
          <w:p w14:paraId="20CAB45B"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19</w:t>
            </w:r>
          </w:p>
        </w:tc>
        <w:tc>
          <w:tcPr>
            <w:tcW w:w="1072" w:type="dxa"/>
            <w:tcBorders>
              <w:top w:val="nil"/>
              <w:left w:val="nil"/>
              <w:bottom w:val="nil"/>
              <w:right w:val="nil"/>
            </w:tcBorders>
            <w:shd w:val="clear" w:color="auto" w:fill="EBEBEB"/>
            <w:vAlign w:val="center"/>
            <w:hideMark/>
          </w:tcPr>
          <w:p w14:paraId="1B75D9C8"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7</w:t>
            </w:r>
          </w:p>
        </w:tc>
        <w:tc>
          <w:tcPr>
            <w:tcW w:w="1161" w:type="dxa"/>
            <w:tcBorders>
              <w:top w:val="nil"/>
              <w:left w:val="nil"/>
              <w:bottom w:val="nil"/>
              <w:right w:val="nil"/>
            </w:tcBorders>
            <w:shd w:val="clear" w:color="auto" w:fill="EBEBEB"/>
            <w:vAlign w:val="center"/>
            <w:hideMark/>
          </w:tcPr>
          <w:p w14:paraId="13309584"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(21)</w:t>
            </w:r>
          </w:p>
        </w:tc>
        <w:tc>
          <w:tcPr>
            <w:tcW w:w="1210" w:type="dxa"/>
            <w:tcBorders>
              <w:top w:val="nil"/>
              <w:left w:val="nil"/>
              <w:bottom w:val="nil"/>
              <w:right w:val="nil"/>
            </w:tcBorders>
            <w:shd w:val="clear" w:color="auto" w:fill="FFFFFF" w:themeFill="text2"/>
            <w:vAlign w:val="center"/>
            <w:hideMark/>
          </w:tcPr>
          <w:p w14:paraId="49E4A3D9"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bCs/>
                <w:sz w:val="16"/>
                <w:szCs w:val="16"/>
              </w:rPr>
              <w:t>(11)</w:t>
            </w:r>
          </w:p>
        </w:tc>
      </w:tr>
      <w:tr w:rsidR="0051640E" w:rsidRPr="00784F62" w14:paraId="66DA1973" w14:textId="77777777" w:rsidTr="003B6831">
        <w:trPr>
          <w:trHeight w:val="225"/>
        </w:trPr>
        <w:tc>
          <w:tcPr>
            <w:tcW w:w="2996" w:type="dxa"/>
            <w:tcBorders>
              <w:top w:val="nil"/>
              <w:left w:val="nil"/>
              <w:bottom w:val="nil"/>
              <w:right w:val="nil"/>
            </w:tcBorders>
            <w:shd w:val="clear" w:color="auto" w:fill="FFFFFF" w:themeFill="text2"/>
            <w:vAlign w:val="center"/>
            <w:hideMark/>
          </w:tcPr>
          <w:p w14:paraId="231D886B" w14:textId="77777777" w:rsidR="0051640E" w:rsidRPr="00784F62" w:rsidRDefault="0051640E" w:rsidP="00040950">
            <w:pPr>
              <w:textAlignment w:val="baseline"/>
              <w:rPr>
                <w:rFonts w:ascii="Segoe UI" w:hAnsi="Segoe UI" w:cs="Segoe UI"/>
                <w:sz w:val="18"/>
                <w:szCs w:val="18"/>
                <w:lang w:eastAsia="en-AU"/>
              </w:rPr>
            </w:pP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tcPr>
          <w:p w14:paraId="3F073DD3" w14:textId="77777777" w:rsidR="0051640E" w:rsidRPr="00B51A53" w:rsidRDefault="0051640E" w:rsidP="006951B1">
            <w:pPr>
              <w:ind w:left="-162" w:right="170"/>
              <w:jc w:val="right"/>
              <w:textAlignment w:val="baseline"/>
              <w:rPr>
                <w:rFonts w:cs="Segoe UI"/>
                <w:sz w:val="16"/>
                <w:szCs w:val="16"/>
                <w:highlight w:val="yellow"/>
                <w:lang w:eastAsia="en-AU"/>
              </w:rPr>
            </w:pPr>
          </w:p>
        </w:tc>
        <w:tc>
          <w:tcPr>
            <w:tcW w:w="1071" w:type="dxa"/>
            <w:tcBorders>
              <w:top w:val="nil"/>
              <w:left w:val="nil"/>
              <w:bottom w:val="nil"/>
              <w:right w:val="nil"/>
            </w:tcBorders>
            <w:shd w:val="clear" w:color="auto" w:fill="EBEBEB"/>
            <w:vAlign w:val="center"/>
          </w:tcPr>
          <w:p w14:paraId="13DB9009" w14:textId="77777777" w:rsidR="0051640E" w:rsidRPr="00B51A53" w:rsidRDefault="0051640E" w:rsidP="0066333A">
            <w:pPr>
              <w:ind w:left="-162" w:right="191"/>
              <w:jc w:val="right"/>
              <w:textAlignment w:val="baseline"/>
              <w:rPr>
                <w:rFonts w:cs="Segoe UI"/>
                <w:sz w:val="16"/>
                <w:szCs w:val="16"/>
                <w:highlight w:val="yellow"/>
                <w:lang w:eastAsia="en-AU"/>
              </w:rPr>
            </w:pPr>
          </w:p>
        </w:tc>
        <w:tc>
          <w:tcPr>
            <w:tcW w:w="1174" w:type="dxa"/>
            <w:tcBorders>
              <w:top w:val="nil"/>
              <w:left w:val="nil"/>
              <w:bottom w:val="nil"/>
              <w:right w:val="nil"/>
            </w:tcBorders>
            <w:shd w:val="clear" w:color="auto" w:fill="EBEBEB"/>
            <w:vAlign w:val="center"/>
          </w:tcPr>
          <w:p w14:paraId="69316E93" w14:textId="77777777" w:rsidR="0051640E" w:rsidRPr="00B51A53" w:rsidRDefault="0051640E" w:rsidP="0066333A">
            <w:pPr>
              <w:ind w:left="-162" w:right="263"/>
              <w:jc w:val="right"/>
              <w:textAlignment w:val="baseline"/>
              <w:rPr>
                <w:rFonts w:cs="Segoe UI"/>
                <w:sz w:val="16"/>
                <w:szCs w:val="16"/>
                <w:highlight w:val="yellow"/>
                <w:lang w:eastAsia="en-AU"/>
              </w:rPr>
            </w:pPr>
          </w:p>
        </w:tc>
        <w:tc>
          <w:tcPr>
            <w:tcW w:w="1072" w:type="dxa"/>
            <w:tcBorders>
              <w:top w:val="nil"/>
              <w:left w:val="nil"/>
              <w:bottom w:val="nil"/>
              <w:right w:val="nil"/>
            </w:tcBorders>
            <w:shd w:val="clear" w:color="auto" w:fill="EBEBEB"/>
            <w:vAlign w:val="center"/>
          </w:tcPr>
          <w:p w14:paraId="286BFE48" w14:textId="77777777" w:rsidR="0051640E" w:rsidRPr="00B51A53" w:rsidRDefault="0051640E" w:rsidP="0066333A">
            <w:pPr>
              <w:ind w:left="-162" w:right="227"/>
              <w:jc w:val="right"/>
              <w:textAlignment w:val="baseline"/>
              <w:rPr>
                <w:rFonts w:cs="Segoe UI"/>
                <w:sz w:val="16"/>
                <w:szCs w:val="16"/>
                <w:highlight w:val="yellow"/>
                <w:lang w:eastAsia="en-AU"/>
              </w:rPr>
            </w:pPr>
          </w:p>
        </w:tc>
        <w:tc>
          <w:tcPr>
            <w:tcW w:w="1161" w:type="dxa"/>
            <w:tcBorders>
              <w:top w:val="nil"/>
              <w:left w:val="nil"/>
              <w:bottom w:val="nil"/>
              <w:right w:val="nil"/>
            </w:tcBorders>
            <w:shd w:val="clear" w:color="auto" w:fill="EBEBEB"/>
            <w:vAlign w:val="center"/>
          </w:tcPr>
          <w:p w14:paraId="5206D3D1" w14:textId="77777777" w:rsidR="0051640E" w:rsidRPr="00B51A53" w:rsidRDefault="0051640E" w:rsidP="0066333A">
            <w:pPr>
              <w:ind w:left="-162" w:right="265"/>
              <w:jc w:val="right"/>
              <w:textAlignment w:val="baseline"/>
              <w:rPr>
                <w:rFonts w:cs="Segoe UI"/>
                <w:sz w:val="16"/>
                <w:szCs w:val="16"/>
                <w:highlight w:val="yellow"/>
                <w:lang w:eastAsia="en-AU"/>
              </w:rPr>
            </w:pPr>
          </w:p>
        </w:tc>
        <w:tc>
          <w:tcPr>
            <w:tcW w:w="1210" w:type="dxa"/>
            <w:tcBorders>
              <w:top w:val="nil"/>
              <w:left w:val="nil"/>
              <w:bottom w:val="nil"/>
              <w:right w:val="nil"/>
            </w:tcBorders>
            <w:shd w:val="clear" w:color="auto" w:fill="FFFFFF" w:themeFill="text2"/>
            <w:vAlign w:val="center"/>
          </w:tcPr>
          <w:p w14:paraId="6AF8D396" w14:textId="77777777" w:rsidR="0051640E" w:rsidRPr="00B51A53" w:rsidRDefault="0051640E" w:rsidP="00040950">
            <w:pPr>
              <w:ind w:right="227"/>
              <w:jc w:val="right"/>
              <w:textAlignment w:val="baseline"/>
              <w:rPr>
                <w:rFonts w:cs="Segoe UI"/>
                <w:sz w:val="16"/>
                <w:szCs w:val="16"/>
                <w:highlight w:val="yellow"/>
                <w:lang w:eastAsia="en-AU"/>
              </w:rPr>
            </w:pPr>
          </w:p>
        </w:tc>
      </w:tr>
      <w:tr w:rsidR="0051640E" w:rsidRPr="00784F62" w14:paraId="41AF1488" w14:textId="77777777" w:rsidTr="003B6831">
        <w:trPr>
          <w:trHeight w:val="225"/>
        </w:trPr>
        <w:tc>
          <w:tcPr>
            <w:tcW w:w="2996" w:type="dxa"/>
            <w:tcBorders>
              <w:top w:val="nil"/>
              <w:left w:val="nil"/>
              <w:bottom w:val="nil"/>
              <w:right w:val="nil"/>
            </w:tcBorders>
            <w:shd w:val="clear" w:color="auto" w:fill="FFFFFF" w:themeFill="text2"/>
            <w:vAlign w:val="center"/>
            <w:hideMark/>
          </w:tcPr>
          <w:p w14:paraId="580F49A3" w14:textId="77777777" w:rsidR="0051640E" w:rsidRPr="00784F62" w:rsidRDefault="0051640E" w:rsidP="00040950">
            <w:pPr>
              <w:textAlignment w:val="baseline"/>
              <w:rPr>
                <w:rFonts w:ascii="Segoe UI" w:hAnsi="Segoe UI" w:cs="Segoe UI"/>
                <w:sz w:val="18"/>
                <w:szCs w:val="18"/>
                <w:lang w:eastAsia="en-AU"/>
              </w:rPr>
            </w:pPr>
            <w:r w:rsidRPr="00784F62">
              <w:rPr>
                <w:rFonts w:cs="Segoe UI"/>
                <w:b/>
                <w:bCs/>
                <w:sz w:val="16"/>
                <w:szCs w:val="16"/>
                <w:lang w:eastAsia="en-AU"/>
              </w:rPr>
              <w:t>Grant revenue</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5D88CB87" w14:textId="77777777" w:rsidR="0051640E" w:rsidRPr="00B51A53" w:rsidRDefault="0051640E" w:rsidP="006951B1">
            <w:pPr>
              <w:ind w:left="-162" w:right="170"/>
              <w:jc w:val="right"/>
              <w:textAlignment w:val="baseline"/>
              <w:rPr>
                <w:rFonts w:cs="Segoe UI"/>
                <w:sz w:val="16"/>
                <w:szCs w:val="16"/>
                <w:highlight w:val="yellow"/>
                <w:lang w:eastAsia="en-AU"/>
              </w:rPr>
            </w:pPr>
          </w:p>
        </w:tc>
        <w:tc>
          <w:tcPr>
            <w:tcW w:w="1071" w:type="dxa"/>
            <w:tcBorders>
              <w:top w:val="nil"/>
              <w:left w:val="nil"/>
              <w:bottom w:val="nil"/>
              <w:right w:val="nil"/>
            </w:tcBorders>
            <w:shd w:val="clear" w:color="auto" w:fill="EBEBEB"/>
            <w:vAlign w:val="center"/>
            <w:hideMark/>
          </w:tcPr>
          <w:p w14:paraId="63F4E7A9" w14:textId="77777777" w:rsidR="0051640E" w:rsidRPr="00B51A53" w:rsidRDefault="0051640E" w:rsidP="0066333A">
            <w:pPr>
              <w:ind w:left="-162" w:right="191"/>
              <w:jc w:val="right"/>
              <w:textAlignment w:val="baseline"/>
              <w:rPr>
                <w:rFonts w:cs="Segoe UI"/>
                <w:sz w:val="16"/>
                <w:szCs w:val="16"/>
                <w:highlight w:val="yellow"/>
                <w:lang w:eastAsia="en-AU"/>
              </w:rPr>
            </w:pPr>
          </w:p>
        </w:tc>
        <w:tc>
          <w:tcPr>
            <w:tcW w:w="1174" w:type="dxa"/>
            <w:tcBorders>
              <w:top w:val="nil"/>
              <w:left w:val="nil"/>
              <w:bottom w:val="nil"/>
              <w:right w:val="nil"/>
            </w:tcBorders>
            <w:shd w:val="clear" w:color="auto" w:fill="EBEBEB"/>
            <w:vAlign w:val="center"/>
            <w:hideMark/>
          </w:tcPr>
          <w:p w14:paraId="456834A2" w14:textId="77777777" w:rsidR="0051640E" w:rsidRPr="00B51A53" w:rsidRDefault="0051640E" w:rsidP="0066333A">
            <w:pPr>
              <w:ind w:left="-162" w:right="263"/>
              <w:jc w:val="right"/>
              <w:textAlignment w:val="baseline"/>
              <w:rPr>
                <w:rFonts w:cs="Segoe UI"/>
                <w:sz w:val="16"/>
                <w:szCs w:val="16"/>
                <w:highlight w:val="yellow"/>
                <w:lang w:eastAsia="en-AU"/>
              </w:rPr>
            </w:pPr>
          </w:p>
        </w:tc>
        <w:tc>
          <w:tcPr>
            <w:tcW w:w="1072" w:type="dxa"/>
            <w:tcBorders>
              <w:top w:val="nil"/>
              <w:left w:val="nil"/>
              <w:bottom w:val="nil"/>
              <w:right w:val="nil"/>
            </w:tcBorders>
            <w:shd w:val="clear" w:color="auto" w:fill="EBEBEB"/>
            <w:vAlign w:val="center"/>
            <w:hideMark/>
          </w:tcPr>
          <w:p w14:paraId="49B7F674" w14:textId="77777777" w:rsidR="0051640E" w:rsidRPr="00B51A53" w:rsidRDefault="0051640E" w:rsidP="0066333A">
            <w:pPr>
              <w:ind w:left="-162" w:right="227"/>
              <w:jc w:val="right"/>
              <w:textAlignment w:val="baseline"/>
              <w:rPr>
                <w:rFonts w:cs="Segoe UI"/>
                <w:sz w:val="16"/>
                <w:szCs w:val="16"/>
                <w:highlight w:val="yellow"/>
                <w:lang w:eastAsia="en-AU"/>
              </w:rPr>
            </w:pPr>
          </w:p>
        </w:tc>
        <w:tc>
          <w:tcPr>
            <w:tcW w:w="1161" w:type="dxa"/>
            <w:tcBorders>
              <w:top w:val="nil"/>
              <w:left w:val="nil"/>
              <w:bottom w:val="nil"/>
              <w:right w:val="nil"/>
            </w:tcBorders>
            <w:shd w:val="clear" w:color="auto" w:fill="EBEBEB"/>
            <w:vAlign w:val="center"/>
            <w:hideMark/>
          </w:tcPr>
          <w:p w14:paraId="3176A48C" w14:textId="77777777" w:rsidR="0051640E" w:rsidRPr="00B51A53" w:rsidRDefault="0051640E" w:rsidP="0066333A">
            <w:pPr>
              <w:ind w:left="-162" w:right="265"/>
              <w:jc w:val="right"/>
              <w:textAlignment w:val="baseline"/>
              <w:rPr>
                <w:rFonts w:cs="Segoe UI"/>
                <w:sz w:val="16"/>
                <w:szCs w:val="16"/>
                <w:highlight w:val="yellow"/>
                <w:lang w:eastAsia="en-AU"/>
              </w:rPr>
            </w:pPr>
          </w:p>
        </w:tc>
        <w:tc>
          <w:tcPr>
            <w:tcW w:w="1210" w:type="dxa"/>
            <w:tcBorders>
              <w:top w:val="nil"/>
              <w:left w:val="nil"/>
              <w:bottom w:val="nil"/>
              <w:right w:val="nil"/>
            </w:tcBorders>
            <w:shd w:val="clear" w:color="auto" w:fill="FFFFFF" w:themeFill="text2"/>
            <w:vAlign w:val="center"/>
            <w:hideMark/>
          </w:tcPr>
          <w:p w14:paraId="2F93519F" w14:textId="77777777" w:rsidR="0051640E" w:rsidRPr="00B51A53" w:rsidRDefault="0051640E" w:rsidP="00040950">
            <w:pPr>
              <w:ind w:right="227"/>
              <w:jc w:val="right"/>
              <w:textAlignment w:val="baseline"/>
              <w:rPr>
                <w:rFonts w:cs="Segoe UI"/>
                <w:sz w:val="16"/>
                <w:szCs w:val="16"/>
                <w:highlight w:val="yellow"/>
                <w:lang w:eastAsia="en-AU"/>
              </w:rPr>
            </w:pPr>
          </w:p>
        </w:tc>
      </w:tr>
      <w:tr w:rsidR="0051640E" w:rsidRPr="00784F62" w14:paraId="2BC1B9BA" w14:textId="77777777" w:rsidTr="003B6831">
        <w:trPr>
          <w:trHeight w:val="225"/>
        </w:trPr>
        <w:tc>
          <w:tcPr>
            <w:tcW w:w="2996" w:type="dxa"/>
            <w:tcBorders>
              <w:top w:val="nil"/>
              <w:left w:val="nil"/>
              <w:bottom w:val="nil"/>
              <w:right w:val="nil"/>
            </w:tcBorders>
            <w:shd w:val="clear" w:color="auto" w:fill="FFFFFF" w:themeFill="text2"/>
            <w:vAlign w:val="center"/>
            <w:hideMark/>
          </w:tcPr>
          <w:p w14:paraId="74B38217" w14:textId="77777777" w:rsidR="0051640E" w:rsidRPr="00784F62" w:rsidRDefault="0051640E" w:rsidP="00040950">
            <w:pPr>
              <w:textAlignment w:val="baseline"/>
              <w:rPr>
                <w:rFonts w:ascii="Segoe UI" w:hAnsi="Segoe UI" w:cs="Segoe UI"/>
                <w:sz w:val="18"/>
                <w:szCs w:val="18"/>
                <w:lang w:eastAsia="en-AU"/>
              </w:rPr>
            </w:pPr>
            <w:r w:rsidRPr="008574FB">
              <w:rPr>
                <w:rFonts w:cs="Segoe UI"/>
                <w:sz w:val="16"/>
                <w:szCs w:val="16"/>
                <w:lang w:eastAsia="en-AU"/>
              </w:rPr>
              <w:t>GST</w:t>
            </w:r>
            <w:r w:rsidRPr="008574FB">
              <w:rPr>
                <w:sz w:val="16"/>
                <w:szCs w:val="16"/>
                <w:lang w:eastAsia="en-AU"/>
              </w:rPr>
              <w:t> revenue</w:t>
            </w:r>
            <w:r w:rsidRPr="008574FB">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2592A0A5"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346</w:t>
            </w:r>
          </w:p>
        </w:tc>
        <w:tc>
          <w:tcPr>
            <w:tcW w:w="1071" w:type="dxa"/>
            <w:tcBorders>
              <w:top w:val="nil"/>
              <w:left w:val="nil"/>
              <w:bottom w:val="nil"/>
              <w:right w:val="nil"/>
            </w:tcBorders>
            <w:shd w:val="clear" w:color="auto" w:fill="EBEBEB"/>
            <w:vAlign w:val="center"/>
            <w:hideMark/>
          </w:tcPr>
          <w:p w14:paraId="0529B030"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500</w:t>
            </w:r>
          </w:p>
        </w:tc>
        <w:tc>
          <w:tcPr>
            <w:tcW w:w="1174" w:type="dxa"/>
            <w:tcBorders>
              <w:top w:val="nil"/>
              <w:left w:val="nil"/>
              <w:bottom w:val="nil"/>
              <w:right w:val="nil"/>
            </w:tcBorders>
            <w:shd w:val="clear" w:color="auto" w:fill="EBEBEB"/>
            <w:vAlign w:val="center"/>
            <w:hideMark/>
          </w:tcPr>
          <w:p w14:paraId="2B58D78A"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770</w:t>
            </w:r>
          </w:p>
        </w:tc>
        <w:tc>
          <w:tcPr>
            <w:tcW w:w="1072" w:type="dxa"/>
            <w:tcBorders>
              <w:top w:val="nil"/>
              <w:left w:val="nil"/>
              <w:bottom w:val="nil"/>
              <w:right w:val="nil"/>
            </w:tcBorders>
            <w:shd w:val="clear" w:color="auto" w:fill="EBEBEB"/>
            <w:vAlign w:val="center"/>
            <w:hideMark/>
          </w:tcPr>
          <w:p w14:paraId="0A518228"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1,569</w:t>
            </w:r>
          </w:p>
        </w:tc>
        <w:tc>
          <w:tcPr>
            <w:tcW w:w="1161" w:type="dxa"/>
            <w:tcBorders>
              <w:top w:val="nil"/>
              <w:left w:val="nil"/>
              <w:bottom w:val="nil"/>
              <w:right w:val="nil"/>
            </w:tcBorders>
            <w:shd w:val="clear" w:color="auto" w:fill="EBEBEB"/>
            <w:vAlign w:val="center"/>
            <w:hideMark/>
          </w:tcPr>
          <w:p w14:paraId="73FAF4C5"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2,714</w:t>
            </w:r>
          </w:p>
        </w:tc>
        <w:tc>
          <w:tcPr>
            <w:tcW w:w="1210" w:type="dxa"/>
            <w:tcBorders>
              <w:top w:val="nil"/>
              <w:left w:val="nil"/>
              <w:bottom w:val="nil"/>
              <w:right w:val="nil"/>
            </w:tcBorders>
            <w:shd w:val="clear" w:color="auto" w:fill="FFFFFF" w:themeFill="text2"/>
            <w:vAlign w:val="center"/>
            <w:hideMark/>
          </w:tcPr>
          <w:p w14:paraId="7D8D2B44"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5,553</w:t>
            </w:r>
          </w:p>
        </w:tc>
      </w:tr>
      <w:tr w:rsidR="0051640E" w:rsidRPr="00784F62" w14:paraId="039565AC" w14:textId="77777777" w:rsidTr="003B6831">
        <w:trPr>
          <w:trHeight w:val="225"/>
        </w:trPr>
        <w:tc>
          <w:tcPr>
            <w:tcW w:w="2996" w:type="dxa"/>
            <w:tcBorders>
              <w:top w:val="nil"/>
              <w:left w:val="nil"/>
              <w:bottom w:val="nil"/>
              <w:right w:val="nil"/>
            </w:tcBorders>
            <w:shd w:val="clear" w:color="auto" w:fill="FFFFFF" w:themeFill="text2"/>
            <w:vAlign w:val="center"/>
            <w:hideMark/>
          </w:tcPr>
          <w:p w14:paraId="41FEEF4F" w14:textId="77777777" w:rsidR="0051640E" w:rsidRPr="00784F62" w:rsidRDefault="0051640E" w:rsidP="00040950">
            <w:pPr>
              <w:textAlignment w:val="baseline"/>
              <w:rPr>
                <w:rFonts w:ascii="Segoe UI" w:hAnsi="Segoe UI" w:cs="Segoe UI"/>
                <w:sz w:val="18"/>
                <w:szCs w:val="18"/>
                <w:lang w:eastAsia="en-AU"/>
              </w:rPr>
            </w:pPr>
            <w:r w:rsidRPr="00784F62">
              <w:rPr>
                <w:rFonts w:cs="Segoe UI"/>
                <w:sz w:val="16"/>
                <w:szCs w:val="16"/>
                <w:lang w:eastAsia="en-AU"/>
              </w:rPr>
              <w:t>National Agreement payments</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6C2F8243"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27</w:t>
            </w:r>
          </w:p>
        </w:tc>
        <w:tc>
          <w:tcPr>
            <w:tcW w:w="1071" w:type="dxa"/>
            <w:tcBorders>
              <w:top w:val="nil"/>
              <w:left w:val="nil"/>
              <w:bottom w:val="nil"/>
              <w:right w:val="nil"/>
            </w:tcBorders>
            <w:shd w:val="clear" w:color="auto" w:fill="EBEBEB"/>
            <w:vAlign w:val="center"/>
            <w:hideMark/>
          </w:tcPr>
          <w:p w14:paraId="75A53900"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11</w:t>
            </w:r>
          </w:p>
        </w:tc>
        <w:tc>
          <w:tcPr>
            <w:tcW w:w="1174" w:type="dxa"/>
            <w:tcBorders>
              <w:top w:val="nil"/>
              <w:left w:val="nil"/>
              <w:bottom w:val="nil"/>
              <w:right w:val="nil"/>
            </w:tcBorders>
            <w:shd w:val="clear" w:color="auto" w:fill="EBEBEB"/>
            <w:vAlign w:val="center"/>
            <w:hideMark/>
          </w:tcPr>
          <w:p w14:paraId="5E88AE28"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(26)</w:t>
            </w:r>
          </w:p>
        </w:tc>
        <w:tc>
          <w:tcPr>
            <w:tcW w:w="1072" w:type="dxa"/>
            <w:tcBorders>
              <w:top w:val="nil"/>
              <w:left w:val="nil"/>
              <w:bottom w:val="nil"/>
              <w:right w:val="nil"/>
            </w:tcBorders>
            <w:shd w:val="clear" w:color="auto" w:fill="EBEBEB"/>
            <w:vAlign w:val="center"/>
            <w:hideMark/>
          </w:tcPr>
          <w:p w14:paraId="3C8E29CB"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(57)</w:t>
            </w:r>
          </w:p>
        </w:tc>
        <w:tc>
          <w:tcPr>
            <w:tcW w:w="1161" w:type="dxa"/>
            <w:tcBorders>
              <w:top w:val="nil"/>
              <w:left w:val="nil"/>
              <w:bottom w:val="nil"/>
              <w:right w:val="nil"/>
            </w:tcBorders>
            <w:shd w:val="clear" w:color="auto" w:fill="EBEBEB"/>
            <w:vAlign w:val="center"/>
            <w:hideMark/>
          </w:tcPr>
          <w:p w14:paraId="34E634DA"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240</w:t>
            </w:r>
          </w:p>
        </w:tc>
        <w:tc>
          <w:tcPr>
            <w:tcW w:w="1210" w:type="dxa"/>
            <w:tcBorders>
              <w:top w:val="nil"/>
              <w:left w:val="nil"/>
              <w:bottom w:val="nil"/>
              <w:right w:val="nil"/>
            </w:tcBorders>
            <w:shd w:val="clear" w:color="auto" w:fill="FFFFFF" w:themeFill="text2"/>
            <w:vAlign w:val="center"/>
            <w:hideMark/>
          </w:tcPr>
          <w:p w14:paraId="7E865C71"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bCs/>
                <w:sz w:val="16"/>
                <w:szCs w:val="16"/>
              </w:rPr>
              <w:t>168</w:t>
            </w:r>
          </w:p>
        </w:tc>
      </w:tr>
      <w:tr w:rsidR="0051640E" w:rsidRPr="00784F62" w14:paraId="05366979" w14:textId="77777777" w:rsidTr="003B6831">
        <w:trPr>
          <w:trHeight w:val="225"/>
        </w:trPr>
        <w:tc>
          <w:tcPr>
            <w:tcW w:w="2996" w:type="dxa"/>
            <w:tcBorders>
              <w:top w:val="nil"/>
              <w:left w:val="nil"/>
              <w:bottom w:val="nil"/>
              <w:right w:val="nil"/>
            </w:tcBorders>
            <w:shd w:val="clear" w:color="auto" w:fill="FFFFFF" w:themeFill="text2"/>
            <w:vAlign w:val="center"/>
            <w:hideMark/>
          </w:tcPr>
          <w:p w14:paraId="156A2C76" w14:textId="77777777" w:rsidR="0051640E" w:rsidRPr="00784F62" w:rsidRDefault="0051640E" w:rsidP="00040950">
            <w:pPr>
              <w:ind w:left="113" w:hanging="113"/>
              <w:textAlignment w:val="baseline"/>
              <w:rPr>
                <w:rFonts w:ascii="Segoe UI" w:hAnsi="Segoe UI" w:cs="Segoe UI"/>
                <w:sz w:val="18"/>
                <w:szCs w:val="18"/>
                <w:lang w:eastAsia="en-AU"/>
              </w:rPr>
            </w:pPr>
            <w:r w:rsidRPr="00784F62">
              <w:rPr>
                <w:rFonts w:cs="Segoe UI"/>
                <w:sz w:val="16"/>
                <w:szCs w:val="16"/>
                <w:lang w:eastAsia="en-AU"/>
              </w:rPr>
              <w:t>Federation Funding Agreement payments</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25386E74"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909</w:t>
            </w:r>
          </w:p>
        </w:tc>
        <w:tc>
          <w:tcPr>
            <w:tcW w:w="1071" w:type="dxa"/>
            <w:tcBorders>
              <w:top w:val="nil"/>
              <w:left w:val="nil"/>
              <w:bottom w:val="nil"/>
              <w:right w:val="nil"/>
            </w:tcBorders>
            <w:shd w:val="clear" w:color="auto" w:fill="EBEBEB"/>
            <w:vAlign w:val="center"/>
            <w:hideMark/>
          </w:tcPr>
          <w:p w14:paraId="00F22BD7"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740</w:t>
            </w:r>
          </w:p>
        </w:tc>
        <w:tc>
          <w:tcPr>
            <w:tcW w:w="1174" w:type="dxa"/>
            <w:tcBorders>
              <w:top w:val="nil"/>
              <w:left w:val="nil"/>
              <w:bottom w:val="nil"/>
              <w:right w:val="nil"/>
            </w:tcBorders>
            <w:shd w:val="clear" w:color="auto" w:fill="EBEBEB"/>
            <w:vAlign w:val="center"/>
            <w:hideMark/>
          </w:tcPr>
          <w:p w14:paraId="65888675"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(1,559)</w:t>
            </w:r>
          </w:p>
        </w:tc>
        <w:tc>
          <w:tcPr>
            <w:tcW w:w="1072" w:type="dxa"/>
            <w:tcBorders>
              <w:top w:val="nil"/>
              <w:left w:val="nil"/>
              <w:bottom w:val="nil"/>
              <w:right w:val="nil"/>
            </w:tcBorders>
            <w:shd w:val="clear" w:color="auto" w:fill="EBEBEB"/>
            <w:vAlign w:val="center"/>
            <w:hideMark/>
          </w:tcPr>
          <w:p w14:paraId="419B2EEA"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(139)</w:t>
            </w:r>
          </w:p>
        </w:tc>
        <w:tc>
          <w:tcPr>
            <w:tcW w:w="1161" w:type="dxa"/>
            <w:tcBorders>
              <w:top w:val="nil"/>
              <w:left w:val="nil"/>
              <w:bottom w:val="nil"/>
              <w:right w:val="nil"/>
            </w:tcBorders>
            <w:shd w:val="clear" w:color="auto" w:fill="EBEBEB"/>
            <w:vAlign w:val="center"/>
            <w:hideMark/>
          </w:tcPr>
          <w:p w14:paraId="7963A856"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877</w:t>
            </w:r>
          </w:p>
        </w:tc>
        <w:tc>
          <w:tcPr>
            <w:tcW w:w="1210" w:type="dxa"/>
            <w:tcBorders>
              <w:top w:val="nil"/>
              <w:left w:val="nil"/>
              <w:bottom w:val="nil"/>
              <w:right w:val="nil"/>
            </w:tcBorders>
            <w:shd w:val="clear" w:color="auto" w:fill="FFFFFF" w:themeFill="text2"/>
            <w:vAlign w:val="center"/>
            <w:hideMark/>
          </w:tcPr>
          <w:p w14:paraId="7F3DE991"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bCs/>
                <w:sz w:val="16"/>
                <w:szCs w:val="16"/>
              </w:rPr>
              <w:t>(82)</w:t>
            </w:r>
          </w:p>
        </w:tc>
      </w:tr>
      <w:tr w:rsidR="0051640E" w:rsidRPr="00784F62" w14:paraId="23DE7BFA" w14:textId="77777777" w:rsidTr="003B6831">
        <w:trPr>
          <w:trHeight w:val="225"/>
        </w:trPr>
        <w:tc>
          <w:tcPr>
            <w:tcW w:w="2996" w:type="dxa"/>
            <w:tcBorders>
              <w:top w:val="nil"/>
              <w:left w:val="nil"/>
              <w:bottom w:val="nil"/>
              <w:right w:val="nil"/>
            </w:tcBorders>
            <w:shd w:val="clear" w:color="auto" w:fill="FFFFFF" w:themeFill="text2"/>
            <w:vAlign w:val="center"/>
            <w:hideMark/>
          </w:tcPr>
          <w:p w14:paraId="1378FBEF" w14:textId="77777777" w:rsidR="0051640E" w:rsidRPr="00784F62" w:rsidRDefault="0051640E" w:rsidP="00040950">
            <w:pPr>
              <w:textAlignment w:val="baseline"/>
              <w:rPr>
                <w:rFonts w:ascii="Segoe UI" w:hAnsi="Segoe UI" w:cs="Segoe UI"/>
                <w:sz w:val="18"/>
                <w:szCs w:val="18"/>
                <w:lang w:eastAsia="en-AU"/>
              </w:rPr>
            </w:pPr>
            <w:r w:rsidRPr="00784F62">
              <w:rPr>
                <w:rFonts w:cs="Segoe UI"/>
                <w:sz w:val="16"/>
                <w:szCs w:val="16"/>
                <w:lang w:eastAsia="en-AU"/>
              </w:rPr>
              <w:t>Other grant revenue</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2365C369"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6</w:t>
            </w:r>
          </w:p>
        </w:tc>
        <w:tc>
          <w:tcPr>
            <w:tcW w:w="1071" w:type="dxa"/>
            <w:tcBorders>
              <w:top w:val="nil"/>
              <w:left w:val="nil"/>
              <w:bottom w:val="nil"/>
              <w:right w:val="nil"/>
            </w:tcBorders>
            <w:shd w:val="clear" w:color="auto" w:fill="EBEBEB"/>
            <w:vAlign w:val="center"/>
            <w:hideMark/>
          </w:tcPr>
          <w:p w14:paraId="120666D8"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24</w:t>
            </w:r>
          </w:p>
        </w:tc>
        <w:tc>
          <w:tcPr>
            <w:tcW w:w="1174" w:type="dxa"/>
            <w:tcBorders>
              <w:top w:val="nil"/>
              <w:left w:val="nil"/>
              <w:bottom w:val="nil"/>
              <w:right w:val="nil"/>
            </w:tcBorders>
            <w:shd w:val="clear" w:color="auto" w:fill="EBEBEB"/>
            <w:vAlign w:val="center"/>
            <w:hideMark/>
          </w:tcPr>
          <w:p w14:paraId="1AA41BD3"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(17)</w:t>
            </w:r>
          </w:p>
        </w:tc>
        <w:tc>
          <w:tcPr>
            <w:tcW w:w="1072" w:type="dxa"/>
            <w:tcBorders>
              <w:top w:val="nil"/>
              <w:left w:val="nil"/>
              <w:bottom w:val="nil"/>
              <w:right w:val="nil"/>
            </w:tcBorders>
            <w:shd w:val="clear" w:color="auto" w:fill="EBEBEB"/>
            <w:vAlign w:val="center"/>
            <w:hideMark/>
          </w:tcPr>
          <w:p w14:paraId="24CC3FB3"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51</w:t>
            </w:r>
          </w:p>
        </w:tc>
        <w:tc>
          <w:tcPr>
            <w:tcW w:w="1161" w:type="dxa"/>
            <w:tcBorders>
              <w:top w:val="nil"/>
              <w:left w:val="nil"/>
              <w:bottom w:val="nil"/>
              <w:right w:val="nil"/>
            </w:tcBorders>
            <w:shd w:val="clear" w:color="auto" w:fill="EBEBEB"/>
            <w:vAlign w:val="center"/>
            <w:hideMark/>
          </w:tcPr>
          <w:p w14:paraId="4AB48BE5"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3</w:t>
            </w:r>
          </w:p>
        </w:tc>
        <w:tc>
          <w:tcPr>
            <w:tcW w:w="1210" w:type="dxa"/>
            <w:tcBorders>
              <w:top w:val="nil"/>
              <w:left w:val="nil"/>
              <w:bottom w:val="nil"/>
              <w:right w:val="nil"/>
            </w:tcBorders>
            <w:shd w:val="clear" w:color="auto" w:fill="FFFFFF" w:themeFill="text2"/>
            <w:vAlign w:val="center"/>
            <w:hideMark/>
          </w:tcPr>
          <w:p w14:paraId="0B67B02E"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bCs/>
                <w:sz w:val="16"/>
                <w:szCs w:val="16"/>
              </w:rPr>
              <w:t>61</w:t>
            </w:r>
          </w:p>
        </w:tc>
      </w:tr>
      <w:tr w:rsidR="0051640E" w:rsidRPr="00784F62" w14:paraId="65709990" w14:textId="77777777" w:rsidTr="003B6831">
        <w:trPr>
          <w:trHeight w:val="225"/>
        </w:trPr>
        <w:tc>
          <w:tcPr>
            <w:tcW w:w="2996" w:type="dxa"/>
            <w:tcBorders>
              <w:top w:val="nil"/>
              <w:left w:val="nil"/>
              <w:bottom w:val="nil"/>
              <w:right w:val="nil"/>
            </w:tcBorders>
            <w:shd w:val="clear" w:color="auto" w:fill="FFFFFF" w:themeFill="text2"/>
            <w:vAlign w:val="center"/>
            <w:hideMark/>
          </w:tcPr>
          <w:p w14:paraId="2946E031" w14:textId="77777777" w:rsidR="0051640E" w:rsidRPr="00784F62" w:rsidRDefault="0051640E" w:rsidP="00040950">
            <w:pPr>
              <w:textAlignment w:val="baseline"/>
              <w:rPr>
                <w:rFonts w:ascii="Segoe UI" w:hAnsi="Segoe UI" w:cs="Segoe UI"/>
                <w:sz w:val="18"/>
                <w:szCs w:val="18"/>
                <w:lang w:eastAsia="en-AU"/>
              </w:rPr>
            </w:pP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1F137E63" w14:textId="77777777" w:rsidR="0051640E" w:rsidRPr="00B51A53" w:rsidRDefault="0051640E" w:rsidP="006951B1">
            <w:pPr>
              <w:ind w:left="-162" w:right="170"/>
              <w:jc w:val="right"/>
              <w:textAlignment w:val="baseline"/>
              <w:rPr>
                <w:rFonts w:cs="Segoe UI"/>
                <w:sz w:val="16"/>
                <w:szCs w:val="16"/>
                <w:highlight w:val="yellow"/>
                <w:lang w:eastAsia="en-AU"/>
              </w:rPr>
            </w:pPr>
          </w:p>
        </w:tc>
        <w:tc>
          <w:tcPr>
            <w:tcW w:w="1071" w:type="dxa"/>
            <w:tcBorders>
              <w:top w:val="nil"/>
              <w:left w:val="nil"/>
              <w:bottom w:val="nil"/>
              <w:right w:val="nil"/>
            </w:tcBorders>
            <w:shd w:val="clear" w:color="auto" w:fill="EBEBEB"/>
            <w:vAlign w:val="center"/>
            <w:hideMark/>
          </w:tcPr>
          <w:p w14:paraId="49E4537D" w14:textId="77777777" w:rsidR="0051640E" w:rsidRPr="00B51A53" w:rsidRDefault="0051640E" w:rsidP="0066333A">
            <w:pPr>
              <w:ind w:left="-162" w:right="191"/>
              <w:jc w:val="right"/>
              <w:textAlignment w:val="baseline"/>
              <w:rPr>
                <w:rFonts w:cs="Segoe UI"/>
                <w:sz w:val="16"/>
                <w:szCs w:val="16"/>
                <w:highlight w:val="yellow"/>
                <w:lang w:eastAsia="en-AU"/>
              </w:rPr>
            </w:pPr>
          </w:p>
        </w:tc>
        <w:tc>
          <w:tcPr>
            <w:tcW w:w="1174" w:type="dxa"/>
            <w:tcBorders>
              <w:top w:val="nil"/>
              <w:left w:val="nil"/>
              <w:bottom w:val="nil"/>
              <w:right w:val="nil"/>
            </w:tcBorders>
            <w:shd w:val="clear" w:color="auto" w:fill="EBEBEB"/>
            <w:vAlign w:val="center"/>
            <w:hideMark/>
          </w:tcPr>
          <w:p w14:paraId="5763ACBD" w14:textId="77777777" w:rsidR="0051640E" w:rsidRPr="00B51A53" w:rsidRDefault="0051640E" w:rsidP="0066333A">
            <w:pPr>
              <w:ind w:left="-162" w:right="263"/>
              <w:jc w:val="right"/>
              <w:textAlignment w:val="baseline"/>
              <w:rPr>
                <w:rFonts w:cs="Segoe UI"/>
                <w:sz w:val="16"/>
                <w:szCs w:val="16"/>
                <w:highlight w:val="yellow"/>
                <w:lang w:eastAsia="en-AU"/>
              </w:rPr>
            </w:pPr>
          </w:p>
        </w:tc>
        <w:tc>
          <w:tcPr>
            <w:tcW w:w="1072" w:type="dxa"/>
            <w:tcBorders>
              <w:top w:val="nil"/>
              <w:left w:val="nil"/>
              <w:bottom w:val="nil"/>
              <w:right w:val="nil"/>
            </w:tcBorders>
            <w:shd w:val="clear" w:color="auto" w:fill="EBEBEB"/>
            <w:vAlign w:val="center"/>
            <w:hideMark/>
          </w:tcPr>
          <w:p w14:paraId="25E6AFB2" w14:textId="77777777" w:rsidR="0051640E" w:rsidRPr="00B51A53" w:rsidRDefault="0051640E" w:rsidP="0066333A">
            <w:pPr>
              <w:ind w:left="-162" w:right="227"/>
              <w:jc w:val="right"/>
              <w:textAlignment w:val="baseline"/>
              <w:rPr>
                <w:rFonts w:cs="Segoe UI"/>
                <w:sz w:val="16"/>
                <w:szCs w:val="16"/>
                <w:highlight w:val="yellow"/>
                <w:lang w:eastAsia="en-AU"/>
              </w:rPr>
            </w:pPr>
          </w:p>
        </w:tc>
        <w:tc>
          <w:tcPr>
            <w:tcW w:w="1161" w:type="dxa"/>
            <w:tcBorders>
              <w:top w:val="nil"/>
              <w:left w:val="nil"/>
              <w:bottom w:val="nil"/>
              <w:right w:val="nil"/>
            </w:tcBorders>
            <w:shd w:val="clear" w:color="auto" w:fill="EBEBEB"/>
            <w:vAlign w:val="center"/>
            <w:hideMark/>
          </w:tcPr>
          <w:p w14:paraId="1DEEFBC2" w14:textId="77777777" w:rsidR="0051640E" w:rsidRPr="00B51A53" w:rsidRDefault="0051640E" w:rsidP="0066333A">
            <w:pPr>
              <w:ind w:left="-162" w:right="265"/>
              <w:jc w:val="right"/>
              <w:textAlignment w:val="baseline"/>
              <w:rPr>
                <w:rFonts w:cs="Segoe UI"/>
                <w:sz w:val="16"/>
                <w:szCs w:val="16"/>
                <w:highlight w:val="yellow"/>
                <w:lang w:eastAsia="en-AU"/>
              </w:rPr>
            </w:pPr>
          </w:p>
        </w:tc>
        <w:tc>
          <w:tcPr>
            <w:tcW w:w="1210" w:type="dxa"/>
            <w:tcBorders>
              <w:top w:val="nil"/>
              <w:left w:val="nil"/>
              <w:bottom w:val="nil"/>
              <w:right w:val="nil"/>
            </w:tcBorders>
            <w:shd w:val="clear" w:color="auto" w:fill="FFFFFF" w:themeFill="text2"/>
            <w:vAlign w:val="center"/>
            <w:hideMark/>
          </w:tcPr>
          <w:p w14:paraId="743D0EE0" w14:textId="77777777" w:rsidR="0051640E" w:rsidRPr="00B51A53" w:rsidRDefault="0051640E" w:rsidP="00040950">
            <w:pPr>
              <w:ind w:right="227"/>
              <w:jc w:val="right"/>
              <w:textAlignment w:val="baseline"/>
              <w:rPr>
                <w:rFonts w:cs="Segoe UI"/>
                <w:sz w:val="16"/>
                <w:szCs w:val="16"/>
                <w:highlight w:val="yellow"/>
                <w:lang w:eastAsia="en-AU"/>
              </w:rPr>
            </w:pPr>
          </w:p>
        </w:tc>
      </w:tr>
      <w:tr w:rsidR="0051640E" w:rsidRPr="00784F62" w14:paraId="29E12C4F" w14:textId="77777777" w:rsidTr="003B6831">
        <w:trPr>
          <w:trHeight w:val="225"/>
        </w:trPr>
        <w:tc>
          <w:tcPr>
            <w:tcW w:w="2996" w:type="dxa"/>
            <w:tcBorders>
              <w:top w:val="nil"/>
              <w:left w:val="nil"/>
              <w:bottom w:val="nil"/>
              <w:right w:val="nil"/>
            </w:tcBorders>
            <w:shd w:val="clear" w:color="auto" w:fill="FFFFFF" w:themeFill="text2"/>
            <w:vAlign w:val="center"/>
            <w:hideMark/>
          </w:tcPr>
          <w:p w14:paraId="2BC0229F" w14:textId="77777777" w:rsidR="0051640E" w:rsidRPr="00784F62" w:rsidRDefault="0051640E" w:rsidP="00040950">
            <w:pPr>
              <w:textAlignment w:val="baseline"/>
              <w:rPr>
                <w:rFonts w:ascii="Segoe UI" w:hAnsi="Segoe UI" w:cs="Segoe UI"/>
                <w:sz w:val="18"/>
                <w:szCs w:val="18"/>
                <w:lang w:eastAsia="en-AU"/>
              </w:rPr>
            </w:pPr>
            <w:r w:rsidRPr="00784F62">
              <w:rPr>
                <w:rFonts w:cs="Segoe UI"/>
                <w:b/>
                <w:bCs/>
                <w:sz w:val="16"/>
                <w:szCs w:val="16"/>
                <w:lang w:eastAsia="en-AU"/>
              </w:rPr>
              <w:t>Sale of goods and services</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04FD0A87"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(293)</w:t>
            </w:r>
          </w:p>
        </w:tc>
        <w:tc>
          <w:tcPr>
            <w:tcW w:w="1071" w:type="dxa"/>
            <w:tcBorders>
              <w:top w:val="nil"/>
              <w:left w:val="nil"/>
              <w:bottom w:val="nil"/>
              <w:right w:val="nil"/>
            </w:tcBorders>
            <w:shd w:val="clear" w:color="auto" w:fill="EBEBEB"/>
            <w:vAlign w:val="center"/>
            <w:hideMark/>
          </w:tcPr>
          <w:p w14:paraId="7A898B92"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52</w:t>
            </w:r>
          </w:p>
        </w:tc>
        <w:tc>
          <w:tcPr>
            <w:tcW w:w="1174" w:type="dxa"/>
            <w:tcBorders>
              <w:top w:val="nil"/>
              <w:left w:val="nil"/>
              <w:bottom w:val="nil"/>
              <w:right w:val="nil"/>
            </w:tcBorders>
            <w:shd w:val="clear" w:color="auto" w:fill="EBEBEB"/>
            <w:vAlign w:val="center"/>
            <w:hideMark/>
          </w:tcPr>
          <w:p w14:paraId="09BC5887"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263</w:t>
            </w:r>
          </w:p>
        </w:tc>
        <w:tc>
          <w:tcPr>
            <w:tcW w:w="1072" w:type="dxa"/>
            <w:tcBorders>
              <w:top w:val="nil"/>
              <w:left w:val="nil"/>
              <w:bottom w:val="nil"/>
              <w:right w:val="nil"/>
            </w:tcBorders>
            <w:shd w:val="clear" w:color="auto" w:fill="EBEBEB"/>
            <w:vAlign w:val="center"/>
            <w:hideMark/>
          </w:tcPr>
          <w:p w14:paraId="199CE985"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499</w:t>
            </w:r>
          </w:p>
        </w:tc>
        <w:tc>
          <w:tcPr>
            <w:tcW w:w="1161" w:type="dxa"/>
            <w:tcBorders>
              <w:top w:val="nil"/>
              <w:left w:val="nil"/>
              <w:bottom w:val="nil"/>
              <w:right w:val="nil"/>
            </w:tcBorders>
            <w:shd w:val="clear" w:color="auto" w:fill="EBEBEB"/>
            <w:vAlign w:val="center"/>
            <w:hideMark/>
          </w:tcPr>
          <w:p w14:paraId="33B748D1"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(177)</w:t>
            </w:r>
          </w:p>
        </w:tc>
        <w:tc>
          <w:tcPr>
            <w:tcW w:w="1210" w:type="dxa"/>
            <w:tcBorders>
              <w:top w:val="nil"/>
              <w:left w:val="nil"/>
              <w:bottom w:val="nil"/>
              <w:right w:val="nil"/>
            </w:tcBorders>
            <w:shd w:val="clear" w:color="auto" w:fill="FFFFFF" w:themeFill="text2"/>
            <w:vAlign w:val="center"/>
            <w:hideMark/>
          </w:tcPr>
          <w:p w14:paraId="197147EE"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636</w:t>
            </w:r>
          </w:p>
        </w:tc>
      </w:tr>
      <w:tr w:rsidR="0051640E" w:rsidRPr="00784F62" w14:paraId="52FA2801" w14:textId="77777777" w:rsidTr="003B6831">
        <w:trPr>
          <w:trHeight w:val="225"/>
        </w:trPr>
        <w:tc>
          <w:tcPr>
            <w:tcW w:w="2996" w:type="dxa"/>
            <w:tcBorders>
              <w:top w:val="nil"/>
              <w:left w:val="nil"/>
              <w:bottom w:val="nil"/>
              <w:right w:val="nil"/>
            </w:tcBorders>
            <w:shd w:val="clear" w:color="auto" w:fill="FFFFFF" w:themeFill="text2"/>
            <w:vAlign w:val="center"/>
            <w:hideMark/>
          </w:tcPr>
          <w:p w14:paraId="3E6DAB0A" w14:textId="77777777" w:rsidR="0051640E" w:rsidRPr="00784F62" w:rsidRDefault="0051640E" w:rsidP="00040950">
            <w:pPr>
              <w:textAlignment w:val="baseline"/>
              <w:rPr>
                <w:rFonts w:ascii="Segoe UI" w:hAnsi="Segoe UI" w:cs="Segoe UI"/>
                <w:sz w:val="18"/>
                <w:szCs w:val="18"/>
                <w:lang w:eastAsia="en-AU"/>
              </w:rPr>
            </w:pPr>
            <w:r w:rsidRPr="00784F62">
              <w:rPr>
                <w:rFonts w:cs="Segoe UI"/>
                <w:b/>
                <w:bCs/>
                <w:sz w:val="16"/>
                <w:szCs w:val="16"/>
                <w:lang w:eastAsia="en-AU"/>
              </w:rPr>
              <w:t>Interest income</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10477E65"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(70)</w:t>
            </w:r>
          </w:p>
        </w:tc>
        <w:tc>
          <w:tcPr>
            <w:tcW w:w="1071" w:type="dxa"/>
            <w:tcBorders>
              <w:top w:val="nil"/>
              <w:left w:val="nil"/>
              <w:bottom w:val="nil"/>
              <w:right w:val="nil"/>
            </w:tcBorders>
            <w:shd w:val="clear" w:color="auto" w:fill="EBEBEB"/>
            <w:vAlign w:val="center"/>
            <w:hideMark/>
          </w:tcPr>
          <w:p w14:paraId="21C8A16A"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43</w:t>
            </w:r>
          </w:p>
        </w:tc>
        <w:tc>
          <w:tcPr>
            <w:tcW w:w="1174" w:type="dxa"/>
            <w:tcBorders>
              <w:top w:val="nil"/>
              <w:left w:val="nil"/>
              <w:bottom w:val="nil"/>
              <w:right w:val="nil"/>
            </w:tcBorders>
            <w:shd w:val="clear" w:color="auto" w:fill="EBEBEB"/>
            <w:vAlign w:val="center"/>
            <w:hideMark/>
          </w:tcPr>
          <w:p w14:paraId="28E5263E"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46</w:t>
            </w:r>
          </w:p>
        </w:tc>
        <w:tc>
          <w:tcPr>
            <w:tcW w:w="1072" w:type="dxa"/>
            <w:tcBorders>
              <w:top w:val="nil"/>
              <w:left w:val="nil"/>
              <w:bottom w:val="nil"/>
              <w:right w:val="nil"/>
            </w:tcBorders>
            <w:shd w:val="clear" w:color="auto" w:fill="EBEBEB"/>
            <w:vAlign w:val="center"/>
            <w:hideMark/>
          </w:tcPr>
          <w:p w14:paraId="79F8DDFB"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49</w:t>
            </w:r>
          </w:p>
        </w:tc>
        <w:tc>
          <w:tcPr>
            <w:tcW w:w="1161" w:type="dxa"/>
            <w:tcBorders>
              <w:top w:val="nil"/>
              <w:left w:val="nil"/>
              <w:bottom w:val="nil"/>
              <w:right w:val="nil"/>
            </w:tcBorders>
            <w:shd w:val="clear" w:color="auto" w:fill="EBEBEB"/>
            <w:vAlign w:val="center"/>
            <w:hideMark/>
          </w:tcPr>
          <w:p w14:paraId="5B68CEA2"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91</w:t>
            </w:r>
          </w:p>
        </w:tc>
        <w:tc>
          <w:tcPr>
            <w:tcW w:w="1210" w:type="dxa"/>
            <w:tcBorders>
              <w:top w:val="nil"/>
              <w:left w:val="nil"/>
              <w:bottom w:val="nil"/>
              <w:right w:val="nil"/>
            </w:tcBorders>
            <w:shd w:val="clear" w:color="auto" w:fill="FFFFFF" w:themeFill="text2"/>
            <w:vAlign w:val="center"/>
            <w:hideMark/>
          </w:tcPr>
          <w:p w14:paraId="5ECBFEC8"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229</w:t>
            </w:r>
          </w:p>
        </w:tc>
      </w:tr>
      <w:tr w:rsidR="0051640E" w:rsidRPr="00784F62" w14:paraId="3A442486" w14:textId="77777777" w:rsidTr="003B6831">
        <w:trPr>
          <w:trHeight w:val="225"/>
        </w:trPr>
        <w:tc>
          <w:tcPr>
            <w:tcW w:w="2996" w:type="dxa"/>
            <w:tcBorders>
              <w:top w:val="nil"/>
              <w:left w:val="nil"/>
              <w:bottom w:val="nil"/>
              <w:right w:val="nil"/>
            </w:tcBorders>
            <w:shd w:val="clear" w:color="auto" w:fill="FFFFFF" w:themeFill="text2"/>
            <w:vAlign w:val="center"/>
            <w:hideMark/>
          </w:tcPr>
          <w:p w14:paraId="61DD9709" w14:textId="77777777" w:rsidR="0051640E" w:rsidRPr="00784F62" w:rsidRDefault="0051640E" w:rsidP="00040950">
            <w:pPr>
              <w:textAlignment w:val="baseline"/>
              <w:rPr>
                <w:rFonts w:ascii="Segoe UI" w:hAnsi="Segoe UI" w:cs="Segoe UI"/>
                <w:sz w:val="18"/>
                <w:szCs w:val="18"/>
                <w:lang w:eastAsia="en-AU"/>
              </w:rPr>
            </w:pPr>
            <w:r w:rsidRPr="00784F62">
              <w:rPr>
                <w:rFonts w:cs="Segoe UI"/>
                <w:b/>
                <w:bCs/>
                <w:sz w:val="16"/>
                <w:szCs w:val="16"/>
                <w:lang w:eastAsia="en-AU"/>
              </w:rPr>
              <w:t>Dividends and income tax equivalents</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0CF82AF6"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2</w:t>
            </w:r>
          </w:p>
        </w:tc>
        <w:tc>
          <w:tcPr>
            <w:tcW w:w="1071" w:type="dxa"/>
            <w:tcBorders>
              <w:top w:val="nil"/>
              <w:left w:val="nil"/>
              <w:bottom w:val="nil"/>
              <w:right w:val="nil"/>
            </w:tcBorders>
            <w:shd w:val="clear" w:color="auto" w:fill="EBEBEB"/>
            <w:vAlign w:val="center"/>
            <w:hideMark/>
          </w:tcPr>
          <w:p w14:paraId="2794C80E"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3</w:t>
            </w:r>
          </w:p>
        </w:tc>
        <w:tc>
          <w:tcPr>
            <w:tcW w:w="1174" w:type="dxa"/>
            <w:tcBorders>
              <w:top w:val="nil"/>
              <w:left w:val="nil"/>
              <w:bottom w:val="nil"/>
              <w:right w:val="nil"/>
            </w:tcBorders>
            <w:shd w:val="clear" w:color="auto" w:fill="EBEBEB"/>
            <w:vAlign w:val="center"/>
            <w:hideMark/>
          </w:tcPr>
          <w:p w14:paraId="11CB8CC4"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92</w:t>
            </w:r>
          </w:p>
        </w:tc>
        <w:tc>
          <w:tcPr>
            <w:tcW w:w="1072" w:type="dxa"/>
            <w:tcBorders>
              <w:top w:val="nil"/>
              <w:left w:val="nil"/>
              <w:bottom w:val="nil"/>
              <w:right w:val="nil"/>
            </w:tcBorders>
            <w:shd w:val="clear" w:color="auto" w:fill="EBEBEB"/>
            <w:vAlign w:val="center"/>
            <w:hideMark/>
          </w:tcPr>
          <w:p w14:paraId="48E40036"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114</w:t>
            </w:r>
          </w:p>
        </w:tc>
        <w:tc>
          <w:tcPr>
            <w:tcW w:w="1161" w:type="dxa"/>
            <w:tcBorders>
              <w:top w:val="nil"/>
              <w:left w:val="nil"/>
              <w:bottom w:val="nil"/>
              <w:right w:val="nil"/>
            </w:tcBorders>
            <w:shd w:val="clear" w:color="auto" w:fill="EBEBEB"/>
            <w:vAlign w:val="center"/>
            <w:hideMark/>
          </w:tcPr>
          <w:p w14:paraId="6DE8FC9E"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5</w:t>
            </w:r>
          </w:p>
        </w:tc>
        <w:tc>
          <w:tcPr>
            <w:tcW w:w="1210" w:type="dxa"/>
            <w:tcBorders>
              <w:top w:val="nil"/>
              <w:left w:val="nil"/>
              <w:bottom w:val="nil"/>
              <w:right w:val="nil"/>
            </w:tcBorders>
            <w:shd w:val="clear" w:color="auto" w:fill="FFFFFF" w:themeFill="text2"/>
            <w:vAlign w:val="center"/>
            <w:hideMark/>
          </w:tcPr>
          <w:p w14:paraId="1E3033E9"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214</w:t>
            </w:r>
          </w:p>
        </w:tc>
      </w:tr>
      <w:tr w:rsidR="0051640E" w:rsidRPr="00784F62" w14:paraId="7B8A8ED5" w14:textId="77777777" w:rsidTr="003B6831">
        <w:trPr>
          <w:trHeight w:val="225"/>
        </w:trPr>
        <w:tc>
          <w:tcPr>
            <w:tcW w:w="2996" w:type="dxa"/>
            <w:tcBorders>
              <w:top w:val="nil"/>
              <w:left w:val="nil"/>
              <w:bottom w:val="nil"/>
              <w:right w:val="nil"/>
            </w:tcBorders>
            <w:shd w:val="clear" w:color="auto" w:fill="FFFFFF" w:themeFill="text2"/>
            <w:vAlign w:val="center"/>
            <w:hideMark/>
          </w:tcPr>
          <w:p w14:paraId="6339E8F7" w14:textId="77777777" w:rsidR="0051640E" w:rsidRPr="00784F62" w:rsidRDefault="0051640E" w:rsidP="00040950">
            <w:pPr>
              <w:textAlignment w:val="baseline"/>
              <w:rPr>
                <w:rFonts w:ascii="Segoe UI" w:hAnsi="Segoe UI" w:cs="Segoe UI"/>
                <w:sz w:val="18"/>
                <w:szCs w:val="18"/>
                <w:lang w:eastAsia="en-AU"/>
              </w:rPr>
            </w:pPr>
            <w:r w:rsidRPr="00784F62">
              <w:rPr>
                <w:rFonts w:cs="Segoe UI"/>
                <w:b/>
                <w:bCs/>
                <w:sz w:val="16"/>
                <w:szCs w:val="16"/>
                <w:lang w:eastAsia="en-AU"/>
              </w:rPr>
              <w:t>Other dividends and distributions</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3FAB4617"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(211)</w:t>
            </w:r>
          </w:p>
        </w:tc>
        <w:tc>
          <w:tcPr>
            <w:tcW w:w="1071" w:type="dxa"/>
            <w:tcBorders>
              <w:top w:val="nil"/>
              <w:left w:val="nil"/>
              <w:bottom w:val="nil"/>
              <w:right w:val="nil"/>
            </w:tcBorders>
            <w:shd w:val="clear" w:color="auto" w:fill="EBEBEB"/>
            <w:vAlign w:val="center"/>
            <w:hideMark/>
          </w:tcPr>
          <w:p w14:paraId="28ACAB96"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1,700</w:t>
            </w:r>
          </w:p>
        </w:tc>
        <w:tc>
          <w:tcPr>
            <w:tcW w:w="1174" w:type="dxa"/>
            <w:tcBorders>
              <w:top w:val="nil"/>
              <w:left w:val="nil"/>
              <w:bottom w:val="nil"/>
              <w:right w:val="nil"/>
            </w:tcBorders>
            <w:shd w:val="clear" w:color="auto" w:fill="EBEBEB"/>
            <w:vAlign w:val="center"/>
            <w:hideMark/>
          </w:tcPr>
          <w:p w14:paraId="033F5B0F"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1,760</w:t>
            </w:r>
          </w:p>
        </w:tc>
        <w:tc>
          <w:tcPr>
            <w:tcW w:w="1072" w:type="dxa"/>
            <w:tcBorders>
              <w:top w:val="nil"/>
              <w:left w:val="nil"/>
              <w:bottom w:val="nil"/>
              <w:right w:val="nil"/>
            </w:tcBorders>
            <w:shd w:val="clear" w:color="auto" w:fill="EBEBEB"/>
            <w:vAlign w:val="center"/>
            <w:hideMark/>
          </w:tcPr>
          <w:p w14:paraId="3094FF74"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1,075</w:t>
            </w:r>
          </w:p>
        </w:tc>
        <w:tc>
          <w:tcPr>
            <w:tcW w:w="1161" w:type="dxa"/>
            <w:tcBorders>
              <w:top w:val="nil"/>
              <w:left w:val="nil"/>
              <w:bottom w:val="nil"/>
              <w:right w:val="nil"/>
            </w:tcBorders>
            <w:shd w:val="clear" w:color="auto" w:fill="EBEBEB"/>
            <w:vAlign w:val="center"/>
            <w:hideMark/>
          </w:tcPr>
          <w:p w14:paraId="5F18D70A"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774</w:t>
            </w:r>
          </w:p>
        </w:tc>
        <w:tc>
          <w:tcPr>
            <w:tcW w:w="1210" w:type="dxa"/>
            <w:tcBorders>
              <w:top w:val="nil"/>
              <w:left w:val="nil"/>
              <w:bottom w:val="nil"/>
              <w:right w:val="nil"/>
            </w:tcBorders>
            <w:shd w:val="clear" w:color="auto" w:fill="FFFFFF" w:themeFill="text2"/>
            <w:vAlign w:val="center"/>
            <w:hideMark/>
          </w:tcPr>
          <w:p w14:paraId="56FE7991"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5,</w:t>
            </w:r>
            <w:r>
              <w:rPr>
                <w:rFonts w:cs="Calibri"/>
                <w:b/>
                <w:bCs/>
                <w:sz w:val="16"/>
                <w:szCs w:val="16"/>
              </w:rPr>
              <w:t>309</w:t>
            </w:r>
          </w:p>
        </w:tc>
      </w:tr>
      <w:tr w:rsidR="0051640E" w:rsidRPr="00784F62" w14:paraId="0F3B6C72" w14:textId="77777777" w:rsidTr="003B6831">
        <w:trPr>
          <w:trHeight w:val="225"/>
        </w:trPr>
        <w:tc>
          <w:tcPr>
            <w:tcW w:w="2996" w:type="dxa"/>
            <w:tcBorders>
              <w:top w:val="nil"/>
              <w:left w:val="nil"/>
              <w:bottom w:val="nil"/>
              <w:right w:val="nil"/>
            </w:tcBorders>
            <w:shd w:val="clear" w:color="auto" w:fill="FFFFFF" w:themeFill="text2"/>
            <w:vAlign w:val="center"/>
            <w:hideMark/>
          </w:tcPr>
          <w:p w14:paraId="0D967572" w14:textId="77777777" w:rsidR="0051640E" w:rsidRPr="00784F62" w:rsidRDefault="0051640E" w:rsidP="00040950">
            <w:pPr>
              <w:textAlignment w:val="baseline"/>
              <w:rPr>
                <w:rFonts w:ascii="Segoe UI" w:hAnsi="Segoe UI" w:cs="Segoe UI"/>
                <w:sz w:val="18"/>
                <w:szCs w:val="18"/>
                <w:lang w:eastAsia="en-AU"/>
              </w:rPr>
            </w:pPr>
            <w:r w:rsidRPr="00784F62">
              <w:rPr>
                <w:rFonts w:cs="Segoe UI"/>
                <w:b/>
                <w:bCs/>
                <w:sz w:val="16"/>
                <w:szCs w:val="16"/>
                <w:lang w:eastAsia="en-AU"/>
              </w:rPr>
              <w:t>Royalties</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602457D3"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84</w:t>
            </w:r>
          </w:p>
        </w:tc>
        <w:tc>
          <w:tcPr>
            <w:tcW w:w="1071" w:type="dxa"/>
            <w:tcBorders>
              <w:top w:val="nil"/>
              <w:left w:val="nil"/>
              <w:bottom w:val="nil"/>
              <w:right w:val="nil"/>
            </w:tcBorders>
            <w:shd w:val="clear" w:color="auto" w:fill="EBEBEB"/>
            <w:vAlign w:val="center"/>
            <w:hideMark/>
          </w:tcPr>
          <w:p w14:paraId="6D4A2971"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186</w:t>
            </w:r>
          </w:p>
        </w:tc>
        <w:tc>
          <w:tcPr>
            <w:tcW w:w="1174" w:type="dxa"/>
            <w:tcBorders>
              <w:top w:val="nil"/>
              <w:left w:val="nil"/>
              <w:bottom w:val="nil"/>
              <w:right w:val="nil"/>
            </w:tcBorders>
            <w:shd w:val="clear" w:color="auto" w:fill="EBEBEB"/>
            <w:vAlign w:val="center"/>
            <w:hideMark/>
          </w:tcPr>
          <w:p w14:paraId="5124D48D"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(8)</w:t>
            </w:r>
          </w:p>
        </w:tc>
        <w:tc>
          <w:tcPr>
            <w:tcW w:w="1072" w:type="dxa"/>
            <w:tcBorders>
              <w:top w:val="nil"/>
              <w:left w:val="nil"/>
              <w:bottom w:val="nil"/>
              <w:right w:val="nil"/>
            </w:tcBorders>
            <w:shd w:val="clear" w:color="auto" w:fill="EBEBEB"/>
            <w:vAlign w:val="center"/>
            <w:hideMark/>
          </w:tcPr>
          <w:p w14:paraId="0CFB12D9"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(19)</w:t>
            </w:r>
          </w:p>
        </w:tc>
        <w:tc>
          <w:tcPr>
            <w:tcW w:w="1161" w:type="dxa"/>
            <w:tcBorders>
              <w:top w:val="nil"/>
              <w:left w:val="nil"/>
              <w:bottom w:val="nil"/>
              <w:right w:val="nil"/>
            </w:tcBorders>
            <w:shd w:val="clear" w:color="auto" w:fill="EBEBEB"/>
            <w:vAlign w:val="center"/>
            <w:hideMark/>
          </w:tcPr>
          <w:p w14:paraId="170EB858"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21</w:t>
            </w:r>
          </w:p>
        </w:tc>
        <w:tc>
          <w:tcPr>
            <w:tcW w:w="1210" w:type="dxa"/>
            <w:tcBorders>
              <w:top w:val="nil"/>
              <w:left w:val="nil"/>
              <w:bottom w:val="nil"/>
              <w:right w:val="nil"/>
            </w:tcBorders>
            <w:shd w:val="clear" w:color="auto" w:fill="FFFFFF" w:themeFill="text2"/>
            <w:vAlign w:val="center"/>
            <w:hideMark/>
          </w:tcPr>
          <w:p w14:paraId="2AC2D393"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180</w:t>
            </w:r>
          </w:p>
        </w:tc>
      </w:tr>
      <w:tr w:rsidR="0051640E" w:rsidRPr="00784F62" w14:paraId="5F29423C" w14:textId="77777777" w:rsidTr="003B6831">
        <w:trPr>
          <w:trHeight w:val="225"/>
        </w:trPr>
        <w:tc>
          <w:tcPr>
            <w:tcW w:w="2996" w:type="dxa"/>
            <w:tcBorders>
              <w:top w:val="nil"/>
              <w:left w:val="nil"/>
              <w:bottom w:val="single" w:sz="4" w:space="0" w:color="auto"/>
              <w:right w:val="nil"/>
            </w:tcBorders>
            <w:shd w:val="clear" w:color="auto" w:fill="FFFFFF" w:themeFill="text2"/>
            <w:vAlign w:val="center"/>
            <w:hideMark/>
          </w:tcPr>
          <w:p w14:paraId="75BC142C" w14:textId="77777777" w:rsidR="0051640E" w:rsidRPr="00784F62" w:rsidRDefault="0051640E" w:rsidP="00040950">
            <w:pPr>
              <w:ind w:left="113" w:hanging="113"/>
              <w:textAlignment w:val="baseline"/>
              <w:rPr>
                <w:rFonts w:ascii="Segoe UI" w:hAnsi="Segoe UI" w:cs="Segoe UI"/>
                <w:sz w:val="18"/>
                <w:szCs w:val="18"/>
                <w:lang w:eastAsia="en-AU"/>
              </w:rPr>
            </w:pPr>
            <w:r w:rsidRPr="00784F62">
              <w:rPr>
                <w:rFonts w:cs="Segoe UI"/>
                <w:b/>
                <w:bCs/>
                <w:sz w:val="16"/>
                <w:szCs w:val="16"/>
                <w:lang w:eastAsia="en-AU"/>
              </w:rPr>
              <w:t>Fines, regulatory fees and other revenues</w:t>
            </w:r>
            <w:r w:rsidRPr="00784F62">
              <w:rPr>
                <w:sz w:val="16"/>
                <w:szCs w:val="16"/>
                <w:lang w:eastAsia="en-AU"/>
              </w:rPr>
              <w:t> </w:t>
            </w:r>
            <w:r w:rsidRPr="00784F62">
              <w:rPr>
                <w:rFonts w:cs="Segoe UI"/>
                <w:sz w:val="16"/>
                <w:szCs w:val="16"/>
                <w:lang w:eastAsia="en-AU"/>
              </w:rPr>
              <w:t> </w:t>
            </w:r>
          </w:p>
        </w:tc>
        <w:tc>
          <w:tcPr>
            <w:tcW w:w="955" w:type="dxa"/>
            <w:tcBorders>
              <w:top w:val="nil"/>
              <w:left w:val="nil"/>
              <w:bottom w:val="nil"/>
              <w:right w:val="nil"/>
            </w:tcBorders>
            <w:shd w:val="clear" w:color="auto" w:fill="EBEBEB"/>
            <w:vAlign w:val="center"/>
            <w:hideMark/>
          </w:tcPr>
          <w:p w14:paraId="4B5ED61E"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sz w:val="16"/>
                <w:szCs w:val="16"/>
              </w:rPr>
              <w:t>(49)</w:t>
            </w:r>
          </w:p>
        </w:tc>
        <w:tc>
          <w:tcPr>
            <w:tcW w:w="1071" w:type="dxa"/>
            <w:tcBorders>
              <w:top w:val="nil"/>
              <w:left w:val="nil"/>
              <w:bottom w:val="nil"/>
              <w:right w:val="nil"/>
            </w:tcBorders>
            <w:shd w:val="clear" w:color="auto" w:fill="EBEBEB"/>
            <w:vAlign w:val="center"/>
            <w:hideMark/>
          </w:tcPr>
          <w:p w14:paraId="104919BD"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sz w:val="16"/>
                <w:szCs w:val="16"/>
              </w:rPr>
              <w:t>(171)</w:t>
            </w:r>
          </w:p>
        </w:tc>
        <w:tc>
          <w:tcPr>
            <w:tcW w:w="1174" w:type="dxa"/>
            <w:tcBorders>
              <w:top w:val="nil"/>
              <w:left w:val="nil"/>
              <w:bottom w:val="nil"/>
              <w:right w:val="nil"/>
            </w:tcBorders>
            <w:shd w:val="clear" w:color="auto" w:fill="EBEBEB"/>
            <w:vAlign w:val="center"/>
            <w:hideMark/>
          </w:tcPr>
          <w:p w14:paraId="5F6D1D28"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sz w:val="16"/>
                <w:szCs w:val="16"/>
              </w:rPr>
              <w:t>119</w:t>
            </w:r>
          </w:p>
        </w:tc>
        <w:tc>
          <w:tcPr>
            <w:tcW w:w="1072" w:type="dxa"/>
            <w:tcBorders>
              <w:top w:val="nil"/>
              <w:left w:val="nil"/>
              <w:bottom w:val="nil"/>
              <w:right w:val="nil"/>
            </w:tcBorders>
            <w:shd w:val="clear" w:color="auto" w:fill="EBEBEB"/>
            <w:vAlign w:val="center"/>
            <w:hideMark/>
          </w:tcPr>
          <w:p w14:paraId="78047BE4"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sz w:val="16"/>
                <w:szCs w:val="16"/>
              </w:rPr>
              <w:t>81</w:t>
            </w:r>
          </w:p>
        </w:tc>
        <w:tc>
          <w:tcPr>
            <w:tcW w:w="1161" w:type="dxa"/>
            <w:tcBorders>
              <w:top w:val="nil"/>
              <w:left w:val="nil"/>
              <w:bottom w:val="nil"/>
              <w:right w:val="nil"/>
            </w:tcBorders>
            <w:shd w:val="clear" w:color="auto" w:fill="EBEBEB"/>
            <w:vAlign w:val="center"/>
            <w:hideMark/>
          </w:tcPr>
          <w:p w14:paraId="5F11DD67"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sz w:val="16"/>
                <w:szCs w:val="16"/>
              </w:rPr>
              <w:t>136</w:t>
            </w:r>
          </w:p>
        </w:tc>
        <w:tc>
          <w:tcPr>
            <w:tcW w:w="1210" w:type="dxa"/>
            <w:tcBorders>
              <w:top w:val="nil"/>
              <w:left w:val="nil"/>
              <w:bottom w:val="nil"/>
              <w:right w:val="nil"/>
            </w:tcBorders>
            <w:shd w:val="clear" w:color="auto" w:fill="FFFFFF" w:themeFill="text2"/>
            <w:vAlign w:val="center"/>
            <w:hideMark/>
          </w:tcPr>
          <w:p w14:paraId="4B6790C2"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bCs/>
                <w:sz w:val="16"/>
                <w:szCs w:val="16"/>
              </w:rPr>
              <w:t>165</w:t>
            </w:r>
          </w:p>
        </w:tc>
      </w:tr>
      <w:tr w:rsidR="0051640E" w:rsidRPr="00784F62" w14:paraId="644A95CC" w14:textId="77777777" w:rsidTr="003B6831">
        <w:trPr>
          <w:trHeight w:val="315"/>
        </w:trPr>
        <w:tc>
          <w:tcPr>
            <w:tcW w:w="2996" w:type="dxa"/>
            <w:tcBorders>
              <w:top w:val="single" w:sz="4" w:space="0" w:color="auto"/>
              <w:left w:val="nil"/>
              <w:bottom w:val="single" w:sz="4" w:space="0" w:color="auto"/>
              <w:right w:val="nil"/>
            </w:tcBorders>
            <w:shd w:val="clear" w:color="auto" w:fill="FFFFFF" w:themeFill="text2"/>
            <w:vAlign w:val="center"/>
            <w:hideMark/>
          </w:tcPr>
          <w:p w14:paraId="4CDED6E1" w14:textId="77777777" w:rsidR="0051640E" w:rsidRPr="00784F62" w:rsidRDefault="0051640E" w:rsidP="00040950">
            <w:pPr>
              <w:ind w:left="113" w:hanging="113"/>
              <w:textAlignment w:val="baseline"/>
              <w:rPr>
                <w:rFonts w:ascii="Segoe UI" w:hAnsi="Segoe UI" w:cs="Segoe UI"/>
                <w:sz w:val="18"/>
                <w:szCs w:val="18"/>
                <w:lang w:eastAsia="en-AU"/>
              </w:rPr>
            </w:pPr>
            <w:r w:rsidRPr="00784F62">
              <w:rPr>
                <w:rFonts w:cs="Segoe UI"/>
                <w:b/>
                <w:bCs/>
                <w:sz w:val="16"/>
                <w:szCs w:val="16"/>
                <w:lang w:eastAsia="en-AU"/>
              </w:rPr>
              <w:t>Total parameter changes and other variations</w:t>
            </w:r>
            <w:r w:rsidRPr="00784F62">
              <w:rPr>
                <w:sz w:val="16"/>
                <w:szCs w:val="16"/>
                <w:lang w:eastAsia="en-AU"/>
              </w:rPr>
              <w:t> </w:t>
            </w:r>
            <w:r w:rsidRPr="00784F62">
              <w:rPr>
                <w:rFonts w:cs="Segoe UI"/>
                <w:sz w:val="16"/>
                <w:szCs w:val="16"/>
                <w:lang w:eastAsia="en-AU"/>
              </w:rPr>
              <w:t> </w:t>
            </w:r>
          </w:p>
        </w:tc>
        <w:tc>
          <w:tcPr>
            <w:tcW w:w="955" w:type="dxa"/>
            <w:tcBorders>
              <w:top w:val="single" w:sz="4" w:space="0" w:color="auto"/>
              <w:left w:val="nil"/>
              <w:bottom w:val="nil"/>
              <w:right w:val="nil"/>
            </w:tcBorders>
            <w:shd w:val="clear" w:color="auto" w:fill="EBEBEB"/>
            <w:vAlign w:val="center"/>
            <w:hideMark/>
          </w:tcPr>
          <w:p w14:paraId="1BE662D6"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b/>
                <w:bCs/>
                <w:sz w:val="16"/>
                <w:szCs w:val="16"/>
              </w:rPr>
              <w:t>607</w:t>
            </w:r>
          </w:p>
        </w:tc>
        <w:tc>
          <w:tcPr>
            <w:tcW w:w="1071" w:type="dxa"/>
            <w:tcBorders>
              <w:top w:val="single" w:sz="4" w:space="0" w:color="auto"/>
              <w:left w:val="nil"/>
              <w:bottom w:val="nil"/>
              <w:right w:val="nil"/>
            </w:tcBorders>
            <w:shd w:val="clear" w:color="auto" w:fill="EBEBEB"/>
            <w:vAlign w:val="center"/>
            <w:hideMark/>
          </w:tcPr>
          <w:p w14:paraId="706A7133"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b/>
                <w:bCs/>
                <w:sz w:val="16"/>
                <w:szCs w:val="16"/>
              </w:rPr>
              <w:t>486</w:t>
            </w:r>
          </w:p>
        </w:tc>
        <w:tc>
          <w:tcPr>
            <w:tcW w:w="1174" w:type="dxa"/>
            <w:tcBorders>
              <w:top w:val="single" w:sz="4" w:space="0" w:color="auto"/>
              <w:left w:val="nil"/>
              <w:bottom w:val="nil"/>
              <w:right w:val="nil"/>
            </w:tcBorders>
            <w:shd w:val="clear" w:color="auto" w:fill="EBEBEB"/>
            <w:vAlign w:val="center"/>
            <w:hideMark/>
          </w:tcPr>
          <w:p w14:paraId="3E8599FA"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b/>
                <w:sz w:val="16"/>
                <w:szCs w:val="16"/>
              </w:rPr>
              <w:t>(</w:t>
            </w:r>
            <w:r>
              <w:rPr>
                <w:rFonts w:cs="Calibri"/>
                <w:b/>
                <w:bCs/>
                <w:sz w:val="16"/>
                <w:szCs w:val="16"/>
              </w:rPr>
              <w:t>548</w:t>
            </w:r>
            <w:r>
              <w:rPr>
                <w:rFonts w:cs="Calibri"/>
                <w:b/>
                <w:sz w:val="16"/>
                <w:szCs w:val="16"/>
              </w:rPr>
              <w:t>)</w:t>
            </w:r>
          </w:p>
        </w:tc>
        <w:tc>
          <w:tcPr>
            <w:tcW w:w="1072" w:type="dxa"/>
            <w:tcBorders>
              <w:top w:val="single" w:sz="4" w:space="0" w:color="auto"/>
              <w:left w:val="nil"/>
              <w:bottom w:val="nil"/>
              <w:right w:val="nil"/>
            </w:tcBorders>
            <w:shd w:val="clear" w:color="auto" w:fill="EBEBEB"/>
            <w:vAlign w:val="center"/>
            <w:hideMark/>
          </w:tcPr>
          <w:p w14:paraId="2670EDC1"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b/>
                <w:bCs/>
                <w:sz w:val="16"/>
                <w:szCs w:val="16"/>
              </w:rPr>
              <w:t>1,779</w:t>
            </w:r>
          </w:p>
        </w:tc>
        <w:tc>
          <w:tcPr>
            <w:tcW w:w="1161" w:type="dxa"/>
            <w:tcBorders>
              <w:top w:val="single" w:sz="4" w:space="0" w:color="auto"/>
              <w:left w:val="nil"/>
              <w:bottom w:val="nil"/>
              <w:right w:val="nil"/>
            </w:tcBorders>
            <w:shd w:val="clear" w:color="auto" w:fill="EBEBEB"/>
            <w:vAlign w:val="center"/>
            <w:hideMark/>
          </w:tcPr>
          <w:p w14:paraId="555DC819"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b/>
                <w:sz w:val="16"/>
                <w:szCs w:val="16"/>
              </w:rPr>
              <w:t>3,</w:t>
            </w:r>
            <w:r>
              <w:rPr>
                <w:rFonts w:cs="Calibri"/>
                <w:b/>
                <w:bCs/>
                <w:sz w:val="16"/>
                <w:szCs w:val="16"/>
              </w:rPr>
              <w:t>051</w:t>
            </w:r>
          </w:p>
        </w:tc>
        <w:tc>
          <w:tcPr>
            <w:tcW w:w="1210" w:type="dxa"/>
            <w:tcBorders>
              <w:top w:val="single" w:sz="4" w:space="0" w:color="auto"/>
              <w:left w:val="nil"/>
              <w:bottom w:val="nil"/>
              <w:right w:val="nil"/>
            </w:tcBorders>
            <w:shd w:val="clear" w:color="auto" w:fill="FFFFFF" w:themeFill="text2"/>
            <w:vAlign w:val="center"/>
            <w:hideMark/>
          </w:tcPr>
          <w:p w14:paraId="09D24FC3"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bCs/>
                <w:sz w:val="16"/>
                <w:szCs w:val="16"/>
              </w:rPr>
              <w:t>4,768</w:t>
            </w:r>
          </w:p>
        </w:tc>
      </w:tr>
      <w:tr w:rsidR="0051640E" w:rsidRPr="00784F62" w14:paraId="137E0DC9" w14:textId="77777777" w:rsidTr="003B6831">
        <w:trPr>
          <w:trHeight w:val="270"/>
        </w:trPr>
        <w:tc>
          <w:tcPr>
            <w:tcW w:w="2996" w:type="dxa"/>
            <w:tcBorders>
              <w:top w:val="single" w:sz="4" w:space="0" w:color="auto"/>
              <w:left w:val="nil"/>
              <w:bottom w:val="single" w:sz="4" w:space="0" w:color="auto"/>
              <w:right w:val="nil"/>
            </w:tcBorders>
            <w:shd w:val="clear" w:color="auto" w:fill="FFFFFF" w:themeFill="text2"/>
            <w:vAlign w:val="center"/>
            <w:hideMark/>
          </w:tcPr>
          <w:p w14:paraId="1C61A886" w14:textId="77777777" w:rsidR="0051640E" w:rsidRPr="00784F62" w:rsidRDefault="0051640E" w:rsidP="00040950">
            <w:pPr>
              <w:ind w:left="105" w:hanging="105"/>
              <w:textAlignment w:val="baseline"/>
              <w:rPr>
                <w:rFonts w:ascii="Segoe UI" w:hAnsi="Segoe UI" w:cs="Segoe UI"/>
                <w:sz w:val="18"/>
                <w:szCs w:val="18"/>
                <w:lang w:eastAsia="en-AU"/>
              </w:rPr>
            </w:pPr>
            <w:r w:rsidRPr="00784F62">
              <w:rPr>
                <w:rFonts w:cs="Segoe UI"/>
                <w:b/>
                <w:bCs/>
                <w:sz w:val="16"/>
                <w:szCs w:val="16"/>
                <w:lang w:eastAsia="en-AU"/>
              </w:rPr>
              <w:t xml:space="preserve">Total changes since </w:t>
            </w:r>
            <w:r>
              <w:rPr>
                <w:rFonts w:cs="Segoe UI"/>
                <w:b/>
                <w:bCs/>
                <w:sz w:val="16"/>
                <w:szCs w:val="16"/>
                <w:lang w:eastAsia="en-AU"/>
              </w:rPr>
              <w:t>2025-26</w:t>
            </w:r>
            <w:r w:rsidRPr="00784F62">
              <w:rPr>
                <w:rFonts w:cs="Segoe UI"/>
                <w:b/>
                <w:bCs/>
                <w:sz w:val="16"/>
                <w:szCs w:val="16"/>
                <w:lang w:eastAsia="en-AU"/>
              </w:rPr>
              <w:t xml:space="preserve"> H</w:t>
            </w:r>
            <w:r>
              <w:rPr>
                <w:rFonts w:cs="Segoe UI"/>
                <w:b/>
                <w:bCs/>
                <w:sz w:val="16"/>
                <w:szCs w:val="16"/>
                <w:lang w:eastAsia="en-AU"/>
              </w:rPr>
              <w:t>alf</w:t>
            </w:r>
            <w:r>
              <w:rPr>
                <w:rFonts w:cs="Segoe UI"/>
                <w:b/>
                <w:bCs/>
                <w:sz w:val="16"/>
                <w:szCs w:val="16"/>
                <w:lang w:eastAsia="en-AU"/>
              </w:rPr>
              <w:noBreakHyphen/>
              <w:t>Yearly Review</w:t>
            </w:r>
          </w:p>
        </w:tc>
        <w:tc>
          <w:tcPr>
            <w:tcW w:w="955" w:type="dxa"/>
            <w:tcBorders>
              <w:top w:val="single" w:sz="4" w:space="0" w:color="auto"/>
              <w:left w:val="nil"/>
              <w:bottom w:val="nil"/>
              <w:right w:val="nil"/>
            </w:tcBorders>
            <w:shd w:val="clear" w:color="auto" w:fill="EBEBEB"/>
            <w:vAlign w:val="center"/>
            <w:hideMark/>
          </w:tcPr>
          <w:p w14:paraId="698AE85B"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b/>
                <w:sz w:val="16"/>
                <w:szCs w:val="16"/>
              </w:rPr>
              <w:t>852</w:t>
            </w:r>
          </w:p>
        </w:tc>
        <w:tc>
          <w:tcPr>
            <w:tcW w:w="1071" w:type="dxa"/>
            <w:tcBorders>
              <w:top w:val="single" w:sz="4" w:space="0" w:color="auto"/>
              <w:left w:val="nil"/>
              <w:bottom w:val="nil"/>
              <w:right w:val="nil"/>
            </w:tcBorders>
            <w:shd w:val="clear" w:color="auto" w:fill="EBEBEB"/>
            <w:vAlign w:val="center"/>
            <w:hideMark/>
          </w:tcPr>
          <w:p w14:paraId="1100D66F"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b/>
                <w:sz w:val="16"/>
                <w:szCs w:val="16"/>
              </w:rPr>
              <w:t>1,173</w:t>
            </w:r>
          </w:p>
        </w:tc>
        <w:tc>
          <w:tcPr>
            <w:tcW w:w="1174" w:type="dxa"/>
            <w:tcBorders>
              <w:top w:val="single" w:sz="4" w:space="0" w:color="auto"/>
              <w:left w:val="nil"/>
              <w:bottom w:val="nil"/>
              <w:right w:val="nil"/>
            </w:tcBorders>
            <w:shd w:val="clear" w:color="auto" w:fill="EBEBEB"/>
            <w:vAlign w:val="center"/>
            <w:hideMark/>
          </w:tcPr>
          <w:p w14:paraId="682F1EF6"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b/>
                <w:sz w:val="16"/>
                <w:szCs w:val="16"/>
              </w:rPr>
              <w:t>1,424</w:t>
            </w:r>
          </w:p>
        </w:tc>
        <w:tc>
          <w:tcPr>
            <w:tcW w:w="1072" w:type="dxa"/>
            <w:tcBorders>
              <w:top w:val="single" w:sz="4" w:space="0" w:color="auto"/>
              <w:left w:val="nil"/>
              <w:bottom w:val="nil"/>
              <w:right w:val="nil"/>
            </w:tcBorders>
            <w:shd w:val="clear" w:color="auto" w:fill="EBEBEB"/>
            <w:vAlign w:val="center"/>
            <w:hideMark/>
          </w:tcPr>
          <w:p w14:paraId="72C3BDDF"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b/>
                <w:sz w:val="16"/>
                <w:szCs w:val="16"/>
              </w:rPr>
              <w:t>3,606</w:t>
            </w:r>
          </w:p>
        </w:tc>
        <w:tc>
          <w:tcPr>
            <w:tcW w:w="1161" w:type="dxa"/>
            <w:tcBorders>
              <w:top w:val="single" w:sz="4" w:space="0" w:color="auto"/>
              <w:left w:val="nil"/>
              <w:bottom w:val="nil"/>
              <w:right w:val="nil"/>
            </w:tcBorders>
            <w:shd w:val="clear" w:color="auto" w:fill="EBEBEB"/>
            <w:vAlign w:val="center"/>
            <w:hideMark/>
          </w:tcPr>
          <w:p w14:paraId="5A58138A"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b/>
                <w:sz w:val="16"/>
                <w:szCs w:val="16"/>
              </w:rPr>
              <w:t>4,693</w:t>
            </w:r>
          </w:p>
        </w:tc>
        <w:tc>
          <w:tcPr>
            <w:tcW w:w="1210" w:type="dxa"/>
            <w:tcBorders>
              <w:top w:val="single" w:sz="4" w:space="0" w:color="auto"/>
              <w:left w:val="nil"/>
              <w:bottom w:val="nil"/>
              <w:right w:val="nil"/>
            </w:tcBorders>
            <w:shd w:val="clear" w:color="auto" w:fill="FFFFFF" w:themeFill="text2"/>
            <w:vAlign w:val="center"/>
            <w:hideMark/>
          </w:tcPr>
          <w:p w14:paraId="7FF274F6"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10,895</w:t>
            </w:r>
          </w:p>
        </w:tc>
      </w:tr>
      <w:tr w:rsidR="0051640E" w:rsidRPr="00784F62" w14:paraId="54A49C23" w14:textId="77777777" w:rsidTr="003B6831">
        <w:trPr>
          <w:trHeight w:val="270"/>
        </w:trPr>
        <w:tc>
          <w:tcPr>
            <w:tcW w:w="2996" w:type="dxa"/>
            <w:tcBorders>
              <w:top w:val="single" w:sz="4" w:space="0" w:color="auto"/>
              <w:left w:val="nil"/>
              <w:bottom w:val="single" w:sz="4" w:space="0" w:color="auto"/>
              <w:right w:val="nil"/>
            </w:tcBorders>
            <w:shd w:val="clear" w:color="auto" w:fill="FFFFFF" w:themeFill="text2"/>
            <w:vAlign w:val="center"/>
            <w:hideMark/>
          </w:tcPr>
          <w:p w14:paraId="65E39AC7" w14:textId="77777777" w:rsidR="0051640E" w:rsidRPr="00784F62" w:rsidRDefault="0051640E" w:rsidP="00040950">
            <w:pPr>
              <w:textAlignment w:val="baseline"/>
              <w:rPr>
                <w:rFonts w:ascii="Segoe UI" w:hAnsi="Segoe UI" w:cs="Segoe UI"/>
                <w:sz w:val="18"/>
                <w:szCs w:val="18"/>
                <w:lang w:eastAsia="en-AU"/>
              </w:rPr>
            </w:pPr>
            <w:r w:rsidRPr="00784F62">
              <w:rPr>
                <w:rFonts w:cs="Segoe UI"/>
                <w:b/>
                <w:bCs/>
                <w:sz w:val="16"/>
                <w:szCs w:val="16"/>
                <w:lang w:eastAsia="en-AU"/>
              </w:rPr>
              <w:t>Revenue – 202</w:t>
            </w:r>
            <w:r>
              <w:rPr>
                <w:rFonts w:cs="Segoe UI"/>
                <w:b/>
                <w:bCs/>
                <w:sz w:val="16"/>
                <w:szCs w:val="16"/>
                <w:lang w:eastAsia="en-AU"/>
              </w:rPr>
              <w:t>6</w:t>
            </w:r>
            <w:r w:rsidRPr="00784F62">
              <w:rPr>
                <w:rFonts w:cs="Segoe UI"/>
                <w:b/>
                <w:bCs/>
                <w:sz w:val="16"/>
                <w:szCs w:val="16"/>
                <w:lang w:eastAsia="en-AU"/>
              </w:rPr>
              <w:t>-2</w:t>
            </w:r>
            <w:r>
              <w:rPr>
                <w:rFonts w:cs="Segoe UI"/>
                <w:b/>
                <w:bCs/>
                <w:sz w:val="16"/>
                <w:szCs w:val="16"/>
                <w:lang w:eastAsia="en-AU"/>
              </w:rPr>
              <w:t>7</w:t>
            </w:r>
            <w:r w:rsidRPr="00784F62">
              <w:rPr>
                <w:rFonts w:cs="Segoe UI"/>
                <w:b/>
                <w:bCs/>
                <w:sz w:val="16"/>
                <w:szCs w:val="16"/>
                <w:lang w:eastAsia="en-AU"/>
              </w:rPr>
              <w:t xml:space="preserve"> Budget</w:t>
            </w:r>
            <w:r w:rsidRPr="00784F62">
              <w:rPr>
                <w:sz w:val="16"/>
                <w:szCs w:val="16"/>
                <w:lang w:eastAsia="en-AU"/>
              </w:rPr>
              <w:t> </w:t>
            </w:r>
            <w:r w:rsidRPr="00784F62">
              <w:rPr>
                <w:rFonts w:cs="Segoe UI"/>
                <w:sz w:val="16"/>
                <w:szCs w:val="16"/>
                <w:lang w:eastAsia="en-AU"/>
              </w:rPr>
              <w:t> </w:t>
            </w:r>
          </w:p>
        </w:tc>
        <w:tc>
          <w:tcPr>
            <w:tcW w:w="955" w:type="dxa"/>
            <w:tcBorders>
              <w:top w:val="single" w:sz="4" w:space="0" w:color="auto"/>
              <w:left w:val="nil"/>
              <w:bottom w:val="single" w:sz="4" w:space="0" w:color="auto"/>
              <w:right w:val="nil"/>
            </w:tcBorders>
            <w:shd w:val="clear" w:color="auto" w:fill="EBEBEB"/>
            <w:vAlign w:val="center"/>
            <w:hideMark/>
          </w:tcPr>
          <w:p w14:paraId="67B5BE6D" w14:textId="77777777" w:rsidR="0051640E" w:rsidRPr="00B51A53" w:rsidRDefault="0051640E" w:rsidP="006951B1">
            <w:pPr>
              <w:ind w:left="-162" w:right="170"/>
              <w:jc w:val="right"/>
              <w:textAlignment w:val="baseline"/>
              <w:rPr>
                <w:rFonts w:cs="Segoe UI"/>
                <w:sz w:val="16"/>
                <w:szCs w:val="16"/>
                <w:highlight w:val="yellow"/>
                <w:lang w:eastAsia="en-AU"/>
              </w:rPr>
            </w:pPr>
            <w:r>
              <w:rPr>
                <w:rFonts w:cs="Calibri"/>
                <w:b/>
                <w:sz w:val="16"/>
                <w:szCs w:val="16"/>
              </w:rPr>
              <w:t>126,719</w:t>
            </w:r>
          </w:p>
        </w:tc>
        <w:tc>
          <w:tcPr>
            <w:tcW w:w="1071" w:type="dxa"/>
            <w:tcBorders>
              <w:top w:val="single" w:sz="4" w:space="0" w:color="auto"/>
              <w:left w:val="nil"/>
              <w:bottom w:val="single" w:sz="4" w:space="0" w:color="auto"/>
              <w:right w:val="nil"/>
            </w:tcBorders>
            <w:shd w:val="clear" w:color="auto" w:fill="EBEBEB"/>
            <w:vAlign w:val="center"/>
            <w:hideMark/>
          </w:tcPr>
          <w:p w14:paraId="42573849" w14:textId="77777777" w:rsidR="0051640E" w:rsidRPr="00B51A53" w:rsidRDefault="0051640E" w:rsidP="0066333A">
            <w:pPr>
              <w:ind w:left="-162" w:right="191"/>
              <w:jc w:val="right"/>
              <w:textAlignment w:val="baseline"/>
              <w:rPr>
                <w:rFonts w:cs="Segoe UI"/>
                <w:sz w:val="16"/>
                <w:szCs w:val="16"/>
                <w:highlight w:val="yellow"/>
                <w:lang w:eastAsia="en-AU"/>
              </w:rPr>
            </w:pPr>
            <w:r>
              <w:rPr>
                <w:rFonts w:cs="Calibri"/>
                <w:b/>
                <w:sz w:val="16"/>
                <w:szCs w:val="16"/>
              </w:rPr>
              <w:t>130,687</w:t>
            </w:r>
          </w:p>
        </w:tc>
        <w:tc>
          <w:tcPr>
            <w:tcW w:w="1174" w:type="dxa"/>
            <w:tcBorders>
              <w:top w:val="single" w:sz="4" w:space="0" w:color="auto"/>
              <w:left w:val="nil"/>
              <w:bottom w:val="single" w:sz="4" w:space="0" w:color="auto"/>
              <w:right w:val="nil"/>
            </w:tcBorders>
            <w:shd w:val="clear" w:color="auto" w:fill="EBEBEB"/>
            <w:vAlign w:val="center"/>
            <w:hideMark/>
          </w:tcPr>
          <w:p w14:paraId="27171672" w14:textId="77777777" w:rsidR="0051640E" w:rsidRPr="00B51A53" w:rsidRDefault="0051640E" w:rsidP="0066333A">
            <w:pPr>
              <w:ind w:left="-162" w:right="263"/>
              <w:jc w:val="right"/>
              <w:textAlignment w:val="baseline"/>
              <w:rPr>
                <w:rFonts w:cs="Segoe UI"/>
                <w:sz w:val="16"/>
                <w:szCs w:val="16"/>
                <w:highlight w:val="yellow"/>
                <w:lang w:eastAsia="en-AU"/>
              </w:rPr>
            </w:pPr>
            <w:r>
              <w:rPr>
                <w:rFonts w:cs="Calibri"/>
                <w:b/>
                <w:sz w:val="16"/>
                <w:szCs w:val="16"/>
              </w:rPr>
              <w:t>135,609</w:t>
            </w:r>
          </w:p>
        </w:tc>
        <w:tc>
          <w:tcPr>
            <w:tcW w:w="1072" w:type="dxa"/>
            <w:tcBorders>
              <w:top w:val="single" w:sz="4" w:space="0" w:color="auto"/>
              <w:left w:val="nil"/>
              <w:bottom w:val="single" w:sz="4" w:space="0" w:color="auto"/>
              <w:right w:val="nil"/>
            </w:tcBorders>
            <w:shd w:val="clear" w:color="auto" w:fill="EBEBEB"/>
            <w:vAlign w:val="center"/>
            <w:hideMark/>
          </w:tcPr>
          <w:p w14:paraId="3BC4E9A8" w14:textId="77777777" w:rsidR="0051640E" w:rsidRPr="00B51A53" w:rsidRDefault="0051640E" w:rsidP="0066333A">
            <w:pPr>
              <w:ind w:left="-162" w:right="227"/>
              <w:jc w:val="right"/>
              <w:textAlignment w:val="baseline"/>
              <w:rPr>
                <w:rFonts w:cs="Segoe UI"/>
                <w:sz w:val="16"/>
                <w:szCs w:val="16"/>
                <w:highlight w:val="yellow"/>
                <w:lang w:eastAsia="en-AU"/>
              </w:rPr>
            </w:pPr>
            <w:r>
              <w:rPr>
                <w:rFonts w:cs="Calibri"/>
                <w:b/>
                <w:sz w:val="16"/>
                <w:szCs w:val="16"/>
              </w:rPr>
              <w:t>141,225</w:t>
            </w:r>
          </w:p>
        </w:tc>
        <w:tc>
          <w:tcPr>
            <w:tcW w:w="1161" w:type="dxa"/>
            <w:tcBorders>
              <w:top w:val="single" w:sz="4" w:space="0" w:color="auto"/>
              <w:left w:val="nil"/>
              <w:bottom w:val="single" w:sz="4" w:space="0" w:color="auto"/>
              <w:right w:val="nil"/>
            </w:tcBorders>
            <w:shd w:val="clear" w:color="auto" w:fill="EBEBEB"/>
            <w:vAlign w:val="center"/>
            <w:hideMark/>
          </w:tcPr>
          <w:p w14:paraId="0C44AE7F" w14:textId="77777777" w:rsidR="0051640E" w:rsidRPr="00B51A53" w:rsidRDefault="0051640E" w:rsidP="0066333A">
            <w:pPr>
              <w:ind w:left="-162" w:right="265"/>
              <w:jc w:val="right"/>
              <w:textAlignment w:val="baseline"/>
              <w:rPr>
                <w:rFonts w:cs="Segoe UI"/>
                <w:sz w:val="16"/>
                <w:szCs w:val="16"/>
                <w:highlight w:val="yellow"/>
                <w:lang w:eastAsia="en-AU"/>
              </w:rPr>
            </w:pPr>
            <w:r>
              <w:rPr>
                <w:rFonts w:cs="Calibri"/>
                <w:b/>
                <w:sz w:val="16"/>
                <w:szCs w:val="16"/>
              </w:rPr>
              <w:t>146,122</w:t>
            </w:r>
          </w:p>
        </w:tc>
        <w:tc>
          <w:tcPr>
            <w:tcW w:w="1210" w:type="dxa"/>
            <w:tcBorders>
              <w:top w:val="single" w:sz="4" w:space="0" w:color="auto"/>
              <w:left w:val="nil"/>
              <w:bottom w:val="single" w:sz="4" w:space="0" w:color="auto"/>
              <w:right w:val="nil"/>
            </w:tcBorders>
            <w:shd w:val="clear" w:color="auto" w:fill="FFFFFF" w:themeFill="text2"/>
            <w:vAlign w:val="center"/>
            <w:hideMark/>
          </w:tcPr>
          <w:p w14:paraId="41E6F728" w14:textId="77777777" w:rsidR="0051640E" w:rsidRPr="00B51A53" w:rsidRDefault="0051640E" w:rsidP="00040950">
            <w:pPr>
              <w:ind w:right="227"/>
              <w:jc w:val="right"/>
              <w:textAlignment w:val="baseline"/>
              <w:rPr>
                <w:rFonts w:cs="Segoe UI"/>
                <w:sz w:val="16"/>
                <w:szCs w:val="16"/>
                <w:highlight w:val="yellow"/>
                <w:lang w:eastAsia="en-AU"/>
              </w:rPr>
            </w:pPr>
            <w:r>
              <w:rPr>
                <w:rFonts w:cs="Calibri"/>
                <w:b/>
                <w:sz w:val="16"/>
                <w:szCs w:val="16"/>
              </w:rPr>
              <w:t>553,643</w:t>
            </w:r>
          </w:p>
        </w:tc>
      </w:tr>
    </w:tbl>
    <w:p w14:paraId="4A06C60D" w14:textId="77777777" w:rsidR="0051640E" w:rsidRPr="00A4132F" w:rsidRDefault="0051640E" w:rsidP="0051640E">
      <w:pPr>
        <w:pStyle w:val="41Heading2"/>
        <w:ind w:left="851" w:hanging="851"/>
        <w:outlineLvl w:val="9"/>
      </w:pPr>
      <w:bookmarkStart w:id="39" w:name="_Toc233711353"/>
      <w:r>
        <w:t>Revenue measures since the 2025-26 Half-Yearly Review</w:t>
      </w:r>
      <w:bookmarkEnd w:id="39"/>
      <w:r>
        <w:t xml:space="preserve"> </w:t>
      </w:r>
    </w:p>
    <w:p w14:paraId="00E8CAAD" w14:textId="77777777" w:rsidR="0051640E" w:rsidRPr="001119C7" w:rsidRDefault="0051640E" w:rsidP="00306922">
      <w:pPr>
        <w:pStyle w:val="BodyText"/>
      </w:pPr>
      <w:r w:rsidRPr="0091676F">
        <w:t>New revenue measures since the 202</w:t>
      </w:r>
      <w:r>
        <w:t>5</w:t>
      </w:r>
      <w:r w:rsidRPr="0091676F">
        <w:t>-2</w:t>
      </w:r>
      <w:r>
        <w:t>6</w:t>
      </w:r>
      <w:r w:rsidRPr="0091676F">
        <w:t xml:space="preserve"> Half-Yearly Review are forecast to improve revenue by </w:t>
      </w:r>
      <w:r w:rsidRPr="00C23EF6">
        <w:t>$250.2</w:t>
      </w:r>
      <w:r w:rsidRPr="0091676F">
        <w:t xml:space="preserve"> million over the four years to 202</w:t>
      </w:r>
      <w:r>
        <w:t>9</w:t>
      </w:r>
      <w:r w:rsidRPr="0091676F">
        <w:t>-</w:t>
      </w:r>
      <w:r>
        <w:t>30</w:t>
      </w:r>
      <w:r w:rsidRPr="0091676F">
        <w:t>.</w:t>
      </w:r>
    </w:p>
    <w:p w14:paraId="7DB3FC2D" w14:textId="77777777" w:rsidR="0051640E" w:rsidRDefault="0051640E" w:rsidP="00306922">
      <w:pPr>
        <w:pStyle w:val="BodyText"/>
        <w:rPr>
          <w:b/>
        </w:rPr>
      </w:pPr>
      <w:r w:rsidRPr="0F78EA99">
        <w:t>Expenditure and capital decisions (with an indirect impact on revenue) are forecast to have a net positive impact on revenue of $</w:t>
      </w:r>
      <w:r>
        <w:rPr>
          <w:lang w:val="en-US"/>
        </w:rPr>
        <w:t>5</w:t>
      </w:r>
      <w:r>
        <w:t>.9</w:t>
      </w:r>
      <w:r w:rsidRPr="0F78EA99">
        <w:t xml:space="preserve"> billion over the four years to 2029-30. This is primarily due to decisions relating to Australian Government payments. </w:t>
      </w:r>
    </w:p>
    <w:p w14:paraId="7CDE466D" w14:textId="77777777" w:rsidR="0051640E" w:rsidRDefault="0051640E" w:rsidP="00BD1370">
      <w:pPr>
        <w:pStyle w:val="BodyText"/>
      </w:pPr>
      <w:r w:rsidRPr="00E1251F">
        <w:t>Key revenue decisions since the 202</w:t>
      </w:r>
      <w:r>
        <w:t>5</w:t>
      </w:r>
      <w:r w:rsidRPr="00E1251F">
        <w:t>-2</w:t>
      </w:r>
      <w:r>
        <w:t>6</w:t>
      </w:r>
      <w:r w:rsidRPr="00E1251F">
        <w:t xml:space="preserve"> Half-Yearly Review are set out below.</w:t>
      </w:r>
      <w:r>
        <w:br w:type="page"/>
      </w:r>
    </w:p>
    <w:p w14:paraId="7640C78B" w14:textId="77777777" w:rsidR="0051640E" w:rsidRPr="00BF7182" w:rsidRDefault="0051640E" w:rsidP="00F15E1F">
      <w:pPr>
        <w:pStyle w:val="Heading3"/>
        <w:rPr>
          <w:lang w:eastAsia="en-AU"/>
        </w:rPr>
      </w:pPr>
      <w:r w:rsidRPr="00F55218">
        <w:rPr>
          <w:lang w:eastAsia="en-AU"/>
        </w:rPr>
        <w:lastRenderedPageBreak/>
        <w:t>Private motor vehicle registration discount</w:t>
      </w:r>
    </w:p>
    <w:p w14:paraId="2E341AC1" w14:textId="77777777" w:rsidR="0051640E" w:rsidRPr="00B8425E" w:rsidRDefault="0051640E" w:rsidP="00306922">
      <w:pPr>
        <w:pStyle w:val="BodyText"/>
        <w:rPr>
          <w:kern w:val="28"/>
        </w:rPr>
      </w:pPr>
      <w:r w:rsidRPr="14C6F5E8">
        <w:t>As part of the Government’s cost</w:t>
      </w:r>
      <w:r>
        <w:t>-</w:t>
      </w:r>
      <w:r w:rsidRPr="14C6F5E8">
        <w:t>of</w:t>
      </w:r>
      <w:r>
        <w:t>-</w:t>
      </w:r>
      <w:r w:rsidRPr="14C6F5E8">
        <w:t xml:space="preserve">living package, </w:t>
      </w:r>
      <w:r w:rsidRPr="00DE064E">
        <w:t>eligible motorists will receive a $100 discount on private vehicle registration for one year</w:t>
      </w:r>
      <w:r>
        <w:t xml:space="preserve"> ($80 discount on registration for motorcycles)</w:t>
      </w:r>
      <w:r w:rsidRPr="00DE064E">
        <w:t>. The discount will be deducted from the total fee displayed on registration notices issued for eligible vehicles. This measure is estimated to reduce revenue by $435.1</w:t>
      </w:r>
      <w:r>
        <w:t> </w:t>
      </w:r>
      <w:r w:rsidRPr="00DE064E">
        <w:t>million</w:t>
      </w:r>
      <w:r>
        <w:t>.</w:t>
      </w:r>
    </w:p>
    <w:p w14:paraId="1FF33050" w14:textId="77777777" w:rsidR="0051640E" w:rsidRPr="00BF7182" w:rsidRDefault="0051640E" w:rsidP="00AC1BBE">
      <w:pPr>
        <w:pStyle w:val="Heading3"/>
        <w:rPr>
          <w:lang w:eastAsia="en-AU"/>
        </w:rPr>
      </w:pPr>
      <w:r>
        <w:rPr>
          <w:lang w:eastAsia="en-AU"/>
        </w:rPr>
        <w:t>Maintain</w:t>
      </w:r>
      <w:r w:rsidRPr="00015A94">
        <w:rPr>
          <w:lang w:eastAsia="en-AU"/>
        </w:rPr>
        <w:t xml:space="preserve"> </w:t>
      </w:r>
      <w:r w:rsidRPr="00BF7182">
        <w:rPr>
          <w:lang w:eastAsia="en-AU"/>
        </w:rPr>
        <w:t xml:space="preserve">Revenue </w:t>
      </w:r>
      <w:r w:rsidRPr="00F267C0">
        <w:rPr>
          <w:lang w:eastAsia="en-AU"/>
        </w:rPr>
        <w:t xml:space="preserve">NSW </w:t>
      </w:r>
      <w:r>
        <w:rPr>
          <w:lang w:eastAsia="en-AU"/>
        </w:rPr>
        <w:t>t</w:t>
      </w:r>
      <w:r w:rsidRPr="00F267C0">
        <w:rPr>
          <w:lang w:eastAsia="en-AU"/>
        </w:rPr>
        <w:t xml:space="preserve">ax </w:t>
      </w:r>
      <w:r w:rsidRPr="00015A94">
        <w:rPr>
          <w:lang w:eastAsia="en-AU"/>
        </w:rPr>
        <w:t>integrity program</w:t>
      </w:r>
      <w:r w:rsidRPr="00F267C0">
        <w:rPr>
          <w:lang w:eastAsia="en-AU"/>
        </w:rPr>
        <w:t xml:space="preserve"> </w:t>
      </w:r>
      <w:r>
        <w:rPr>
          <w:lang w:eastAsia="en-AU"/>
        </w:rPr>
        <w:t>at existing levels</w:t>
      </w:r>
    </w:p>
    <w:p w14:paraId="4F912A81" w14:textId="77777777" w:rsidR="0051640E" w:rsidRPr="001119C7" w:rsidRDefault="0051640E" w:rsidP="00306922">
      <w:pPr>
        <w:pStyle w:val="BodyText"/>
      </w:pPr>
      <w:r w:rsidRPr="004B1B5F">
        <w:t>Revenue NSW’s tax integrity program</w:t>
      </w:r>
      <w:r w:rsidRPr="00CC6971">
        <w:t xml:space="preserve"> </w:t>
      </w:r>
      <w:r>
        <w:t>is continuing</w:t>
      </w:r>
      <w:r w:rsidRPr="00CC6971">
        <w:t xml:space="preserve"> at current levels</w:t>
      </w:r>
      <w:r w:rsidRPr="004B1B5F">
        <w:t xml:space="preserve">, supporting a fair and equitable tax system by ensuring all taxpayers meet their obligations. This is estimated to </w:t>
      </w:r>
      <w:r>
        <w:t>ensure $696.0 million of tax owed is collected over the four years to 2029-30</w:t>
      </w:r>
      <w:r w:rsidRPr="004B1B5F">
        <w:t>, which reflects maintaining prior years’ activity and compliance levels.</w:t>
      </w:r>
    </w:p>
    <w:p w14:paraId="0F186E9C" w14:textId="77777777" w:rsidR="0051640E" w:rsidRDefault="0051640E" w:rsidP="0051640E">
      <w:pPr>
        <w:pStyle w:val="Table4X"/>
      </w:pPr>
      <w:r>
        <w:t>Policy</w:t>
      </w:r>
      <w:r w:rsidRPr="00DC1417">
        <w:t xml:space="preserve"> measures</w:t>
      </w:r>
    </w:p>
    <w:tbl>
      <w:tblPr>
        <w:tblW w:w="964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Caption w:val="Table 4.3: Policy measures"/>
        <w:tblDescription w:val="Table 4.3: Policy measures"/>
      </w:tblPr>
      <w:tblGrid>
        <w:gridCol w:w="4426"/>
        <w:gridCol w:w="948"/>
        <w:gridCol w:w="1106"/>
        <w:gridCol w:w="1107"/>
        <w:gridCol w:w="948"/>
        <w:gridCol w:w="1106"/>
      </w:tblGrid>
      <w:tr w:rsidR="0051640E" w:rsidRPr="005B2209" w14:paraId="1A020E54" w14:textId="77777777">
        <w:trPr>
          <w:trHeight w:val="243"/>
        </w:trPr>
        <w:tc>
          <w:tcPr>
            <w:tcW w:w="4426" w:type="dxa"/>
            <w:tcBorders>
              <w:top w:val="nil"/>
              <w:left w:val="nil"/>
              <w:bottom w:val="nil"/>
              <w:right w:val="nil"/>
            </w:tcBorders>
            <w:shd w:val="clear" w:color="auto" w:fill="EBEBEB"/>
            <w:vAlign w:val="center"/>
            <w:hideMark/>
          </w:tcPr>
          <w:p w14:paraId="3757FEAF" w14:textId="77777777" w:rsidR="0051640E" w:rsidRPr="00AB0430" w:rsidRDefault="0051640E">
            <w:pPr>
              <w:jc w:val="center"/>
              <w:textAlignment w:val="baseline"/>
              <w:rPr>
                <w:rFonts w:cs="Segoe UI"/>
                <w:sz w:val="17"/>
                <w:szCs w:val="17"/>
                <w:lang w:eastAsia="en-AU"/>
              </w:rPr>
            </w:pPr>
            <w:r w:rsidRPr="00AB0430">
              <w:rPr>
                <w:sz w:val="17"/>
                <w:szCs w:val="17"/>
                <w:lang w:eastAsia="en-AU"/>
              </w:rPr>
              <w:t>  </w:t>
            </w:r>
            <w:r w:rsidRPr="00AB0430">
              <w:rPr>
                <w:rFonts w:cs="Public Sans"/>
                <w:sz w:val="17"/>
                <w:szCs w:val="17"/>
                <w:lang w:eastAsia="en-AU"/>
              </w:rPr>
              <w:t> </w:t>
            </w:r>
          </w:p>
        </w:tc>
        <w:tc>
          <w:tcPr>
            <w:tcW w:w="948" w:type="dxa"/>
            <w:tcBorders>
              <w:top w:val="nil"/>
              <w:left w:val="nil"/>
              <w:bottom w:val="nil"/>
              <w:right w:val="nil"/>
            </w:tcBorders>
            <w:shd w:val="clear" w:color="auto" w:fill="EBEBEB"/>
            <w:vAlign w:val="bottom"/>
            <w:hideMark/>
          </w:tcPr>
          <w:p w14:paraId="45D25943" w14:textId="77777777" w:rsidR="0051640E" w:rsidRPr="00AB0430" w:rsidRDefault="0051640E">
            <w:pPr>
              <w:jc w:val="center"/>
              <w:textAlignment w:val="baseline"/>
              <w:rPr>
                <w:rFonts w:cs="Segoe UI"/>
                <w:sz w:val="17"/>
                <w:szCs w:val="17"/>
                <w:lang w:eastAsia="en-AU"/>
              </w:rPr>
            </w:pPr>
            <w:r w:rsidRPr="00AB0430">
              <w:rPr>
                <w:sz w:val="17"/>
                <w:szCs w:val="17"/>
                <w:lang w:eastAsia="en-AU"/>
              </w:rPr>
              <w:t>  </w:t>
            </w:r>
            <w:r w:rsidRPr="00AB0430">
              <w:rPr>
                <w:rFonts w:cs="Public Sans"/>
                <w:sz w:val="17"/>
                <w:szCs w:val="17"/>
                <w:lang w:eastAsia="en-AU"/>
              </w:rPr>
              <w:t> </w:t>
            </w:r>
          </w:p>
        </w:tc>
        <w:tc>
          <w:tcPr>
            <w:tcW w:w="1106" w:type="dxa"/>
            <w:tcBorders>
              <w:top w:val="nil"/>
              <w:left w:val="nil"/>
              <w:bottom w:val="nil"/>
              <w:right w:val="nil"/>
            </w:tcBorders>
            <w:shd w:val="clear" w:color="auto" w:fill="EBEBEB"/>
            <w:vAlign w:val="bottom"/>
            <w:hideMark/>
          </w:tcPr>
          <w:p w14:paraId="31B74971" w14:textId="77777777" w:rsidR="0051640E" w:rsidRPr="00AB0430" w:rsidRDefault="0051640E">
            <w:pPr>
              <w:jc w:val="center"/>
              <w:textAlignment w:val="baseline"/>
              <w:rPr>
                <w:rFonts w:cs="Segoe UI"/>
                <w:sz w:val="17"/>
                <w:szCs w:val="17"/>
                <w:lang w:eastAsia="en-AU"/>
              </w:rPr>
            </w:pPr>
            <w:r w:rsidRPr="00AB0430">
              <w:rPr>
                <w:sz w:val="17"/>
                <w:szCs w:val="17"/>
                <w:lang w:eastAsia="en-AU"/>
              </w:rPr>
              <w:t>  </w:t>
            </w:r>
            <w:r w:rsidRPr="00AB0430">
              <w:rPr>
                <w:rFonts w:cs="Public Sans"/>
                <w:sz w:val="17"/>
                <w:szCs w:val="17"/>
                <w:lang w:eastAsia="en-AU"/>
              </w:rPr>
              <w:t> </w:t>
            </w:r>
          </w:p>
        </w:tc>
        <w:tc>
          <w:tcPr>
            <w:tcW w:w="1107" w:type="dxa"/>
            <w:tcBorders>
              <w:top w:val="nil"/>
              <w:left w:val="nil"/>
              <w:bottom w:val="nil"/>
              <w:right w:val="nil"/>
            </w:tcBorders>
            <w:shd w:val="clear" w:color="auto" w:fill="EBEBEB"/>
            <w:vAlign w:val="bottom"/>
            <w:hideMark/>
          </w:tcPr>
          <w:p w14:paraId="5F892F51" w14:textId="77777777" w:rsidR="0051640E" w:rsidRPr="00AB0430" w:rsidRDefault="0051640E">
            <w:pPr>
              <w:jc w:val="center"/>
              <w:textAlignment w:val="baseline"/>
              <w:rPr>
                <w:rFonts w:cs="Segoe UI"/>
                <w:sz w:val="17"/>
                <w:szCs w:val="17"/>
                <w:lang w:eastAsia="en-AU"/>
              </w:rPr>
            </w:pPr>
            <w:r w:rsidRPr="00AB0430">
              <w:rPr>
                <w:sz w:val="17"/>
                <w:szCs w:val="17"/>
                <w:lang w:eastAsia="en-AU"/>
              </w:rPr>
              <w:t>  </w:t>
            </w:r>
            <w:r w:rsidRPr="00AB0430">
              <w:rPr>
                <w:rFonts w:cs="Public Sans"/>
                <w:sz w:val="17"/>
                <w:szCs w:val="17"/>
                <w:lang w:eastAsia="en-AU"/>
              </w:rPr>
              <w:t> </w:t>
            </w:r>
          </w:p>
        </w:tc>
        <w:tc>
          <w:tcPr>
            <w:tcW w:w="948" w:type="dxa"/>
            <w:tcBorders>
              <w:top w:val="nil"/>
              <w:left w:val="nil"/>
              <w:bottom w:val="nil"/>
              <w:right w:val="nil"/>
            </w:tcBorders>
            <w:shd w:val="clear" w:color="auto" w:fill="EBEBEB"/>
            <w:vAlign w:val="bottom"/>
            <w:hideMark/>
          </w:tcPr>
          <w:p w14:paraId="2CE92A44" w14:textId="77777777" w:rsidR="0051640E" w:rsidRPr="00AB0430" w:rsidRDefault="0051640E">
            <w:pPr>
              <w:jc w:val="center"/>
              <w:textAlignment w:val="baseline"/>
              <w:rPr>
                <w:rFonts w:cs="Segoe UI"/>
                <w:sz w:val="17"/>
                <w:szCs w:val="17"/>
                <w:lang w:eastAsia="en-AU"/>
              </w:rPr>
            </w:pPr>
            <w:r w:rsidRPr="00AB0430">
              <w:rPr>
                <w:sz w:val="17"/>
                <w:szCs w:val="17"/>
                <w:lang w:eastAsia="en-AU"/>
              </w:rPr>
              <w:t>  </w:t>
            </w:r>
            <w:r w:rsidRPr="00AB0430">
              <w:rPr>
                <w:rFonts w:cs="Public Sans"/>
                <w:sz w:val="17"/>
                <w:szCs w:val="17"/>
                <w:lang w:eastAsia="en-AU"/>
              </w:rPr>
              <w:t> </w:t>
            </w:r>
          </w:p>
        </w:tc>
        <w:tc>
          <w:tcPr>
            <w:tcW w:w="1106" w:type="dxa"/>
            <w:tcBorders>
              <w:top w:val="nil"/>
              <w:left w:val="nil"/>
              <w:bottom w:val="nil"/>
              <w:right w:val="nil"/>
            </w:tcBorders>
            <w:shd w:val="clear" w:color="auto" w:fill="4B5051"/>
            <w:vAlign w:val="bottom"/>
            <w:hideMark/>
          </w:tcPr>
          <w:p w14:paraId="08074581" w14:textId="77777777" w:rsidR="0051640E" w:rsidRPr="00AB0430" w:rsidRDefault="0051640E">
            <w:pPr>
              <w:jc w:val="center"/>
              <w:textAlignment w:val="baseline"/>
              <w:rPr>
                <w:rFonts w:cs="Segoe UI"/>
                <w:sz w:val="17"/>
                <w:szCs w:val="17"/>
                <w:lang w:eastAsia="en-AU"/>
              </w:rPr>
            </w:pPr>
            <w:r w:rsidRPr="00AB0430">
              <w:rPr>
                <w:rFonts w:cs="Arial"/>
                <w:color w:val="FFFFFF"/>
                <w:sz w:val="17"/>
                <w:szCs w:val="17"/>
                <w:lang w:eastAsia="en-AU"/>
              </w:rPr>
              <w:t>F</w:t>
            </w:r>
            <w:r>
              <w:rPr>
                <w:rFonts w:cs="Arial"/>
                <w:color w:val="FFFFFF"/>
                <w:sz w:val="17"/>
                <w:szCs w:val="17"/>
                <w:lang w:eastAsia="en-AU"/>
              </w:rPr>
              <w:t>our</w:t>
            </w:r>
            <w:r w:rsidRPr="00AB0430">
              <w:rPr>
                <w:rFonts w:cs="Arial"/>
                <w:color w:val="FFFFFF"/>
                <w:sz w:val="17"/>
                <w:szCs w:val="17"/>
                <w:lang w:eastAsia="en-AU"/>
              </w:rPr>
              <w:t xml:space="preserve"> years</w:t>
            </w:r>
            <w:r w:rsidRPr="00AB0430">
              <w:rPr>
                <w:color w:val="FFFFFF"/>
                <w:sz w:val="17"/>
                <w:szCs w:val="17"/>
                <w:lang w:eastAsia="en-AU"/>
              </w:rPr>
              <w:t> </w:t>
            </w:r>
            <w:r w:rsidRPr="00AB0430">
              <w:rPr>
                <w:rFonts w:cs="Public Sans"/>
                <w:color w:val="FFFFFF"/>
                <w:sz w:val="17"/>
                <w:szCs w:val="17"/>
                <w:lang w:eastAsia="en-AU"/>
              </w:rPr>
              <w:t> </w:t>
            </w:r>
          </w:p>
        </w:tc>
      </w:tr>
      <w:tr w:rsidR="0051640E" w:rsidRPr="005B2209" w14:paraId="226DCED9" w14:textId="77777777">
        <w:trPr>
          <w:trHeight w:val="304"/>
        </w:trPr>
        <w:tc>
          <w:tcPr>
            <w:tcW w:w="4426" w:type="dxa"/>
            <w:tcBorders>
              <w:top w:val="nil"/>
              <w:left w:val="nil"/>
              <w:bottom w:val="nil"/>
              <w:right w:val="nil"/>
            </w:tcBorders>
            <w:shd w:val="clear" w:color="auto" w:fill="EBEBEB"/>
            <w:vAlign w:val="center"/>
            <w:hideMark/>
          </w:tcPr>
          <w:p w14:paraId="5BEC6349" w14:textId="77777777" w:rsidR="0051640E" w:rsidRPr="00AB0430" w:rsidRDefault="0051640E">
            <w:pPr>
              <w:jc w:val="center"/>
              <w:textAlignment w:val="baseline"/>
              <w:rPr>
                <w:rFonts w:cs="Segoe UI"/>
                <w:sz w:val="17"/>
                <w:szCs w:val="17"/>
                <w:lang w:eastAsia="en-AU"/>
              </w:rPr>
            </w:pPr>
            <w:r w:rsidRPr="00AB0430">
              <w:rPr>
                <w:sz w:val="17"/>
                <w:szCs w:val="17"/>
                <w:lang w:eastAsia="en-AU"/>
              </w:rPr>
              <w:t>  </w:t>
            </w:r>
            <w:r w:rsidRPr="00AB0430">
              <w:rPr>
                <w:rFonts w:cs="Public Sans"/>
                <w:sz w:val="17"/>
                <w:szCs w:val="17"/>
                <w:lang w:eastAsia="en-AU"/>
              </w:rPr>
              <w:t> </w:t>
            </w:r>
          </w:p>
        </w:tc>
        <w:tc>
          <w:tcPr>
            <w:tcW w:w="948" w:type="dxa"/>
            <w:tcBorders>
              <w:top w:val="nil"/>
              <w:left w:val="nil"/>
              <w:bottom w:val="nil"/>
              <w:right w:val="nil"/>
            </w:tcBorders>
            <w:shd w:val="clear" w:color="auto" w:fill="EBEBEB"/>
            <w:vAlign w:val="center"/>
            <w:hideMark/>
          </w:tcPr>
          <w:p w14:paraId="16A9DF42" w14:textId="77777777" w:rsidR="0051640E" w:rsidRPr="00AB0430" w:rsidRDefault="0051640E">
            <w:pPr>
              <w:jc w:val="center"/>
              <w:textAlignment w:val="baseline"/>
              <w:rPr>
                <w:rFonts w:cs="Segoe UI"/>
                <w:sz w:val="17"/>
                <w:szCs w:val="17"/>
                <w:lang w:eastAsia="en-AU"/>
              </w:rPr>
            </w:pPr>
            <w:r w:rsidRPr="00AB0430">
              <w:rPr>
                <w:rFonts w:cs="Arial"/>
                <w:sz w:val="17"/>
                <w:szCs w:val="17"/>
                <w:lang w:eastAsia="en-AU"/>
              </w:rPr>
              <w:t>202</w:t>
            </w:r>
            <w:r>
              <w:rPr>
                <w:rFonts w:cs="Arial"/>
                <w:sz w:val="17"/>
                <w:szCs w:val="17"/>
                <w:lang w:eastAsia="en-AU"/>
              </w:rPr>
              <w:t>6</w:t>
            </w:r>
            <w:r w:rsidRPr="00AB0430">
              <w:rPr>
                <w:rFonts w:cs="Arial"/>
                <w:sz w:val="17"/>
                <w:szCs w:val="17"/>
                <w:lang w:eastAsia="en-AU"/>
              </w:rPr>
              <w:t>-2</w:t>
            </w:r>
            <w:r>
              <w:rPr>
                <w:rFonts w:cs="Arial"/>
                <w:sz w:val="17"/>
                <w:szCs w:val="17"/>
                <w:lang w:eastAsia="en-AU"/>
              </w:rPr>
              <w:t>7</w:t>
            </w:r>
            <w:r w:rsidRPr="00AB0430">
              <w:rPr>
                <w:sz w:val="17"/>
                <w:szCs w:val="17"/>
                <w:lang w:eastAsia="en-AU"/>
              </w:rPr>
              <w:t> </w:t>
            </w:r>
          </w:p>
        </w:tc>
        <w:tc>
          <w:tcPr>
            <w:tcW w:w="1106" w:type="dxa"/>
            <w:tcBorders>
              <w:top w:val="nil"/>
              <w:left w:val="nil"/>
              <w:bottom w:val="nil"/>
              <w:right w:val="nil"/>
            </w:tcBorders>
            <w:shd w:val="clear" w:color="auto" w:fill="EBEBEB"/>
            <w:vAlign w:val="center"/>
            <w:hideMark/>
          </w:tcPr>
          <w:p w14:paraId="0DE6A47F" w14:textId="77777777" w:rsidR="0051640E" w:rsidRPr="00AB0430" w:rsidRDefault="0051640E">
            <w:pPr>
              <w:jc w:val="center"/>
              <w:textAlignment w:val="baseline"/>
              <w:rPr>
                <w:rFonts w:cs="Segoe UI"/>
                <w:sz w:val="17"/>
                <w:szCs w:val="17"/>
                <w:lang w:eastAsia="en-AU"/>
              </w:rPr>
            </w:pPr>
            <w:r w:rsidRPr="00AB0430">
              <w:rPr>
                <w:rFonts w:cs="Arial"/>
                <w:sz w:val="17"/>
                <w:szCs w:val="17"/>
                <w:lang w:eastAsia="en-AU"/>
              </w:rPr>
              <w:t>202</w:t>
            </w:r>
            <w:r>
              <w:rPr>
                <w:rFonts w:cs="Arial"/>
                <w:sz w:val="17"/>
                <w:szCs w:val="17"/>
                <w:lang w:eastAsia="en-AU"/>
              </w:rPr>
              <w:t>7</w:t>
            </w:r>
            <w:r w:rsidRPr="00AB0430">
              <w:rPr>
                <w:rFonts w:cs="Arial"/>
                <w:sz w:val="17"/>
                <w:szCs w:val="17"/>
                <w:lang w:eastAsia="en-AU"/>
              </w:rPr>
              <w:t>-2</w:t>
            </w:r>
            <w:r>
              <w:rPr>
                <w:rFonts w:cs="Arial"/>
                <w:sz w:val="17"/>
                <w:szCs w:val="17"/>
                <w:lang w:eastAsia="en-AU"/>
              </w:rPr>
              <w:t>8</w:t>
            </w:r>
            <w:r w:rsidRPr="00AB0430">
              <w:rPr>
                <w:sz w:val="17"/>
                <w:szCs w:val="17"/>
                <w:lang w:eastAsia="en-AU"/>
              </w:rPr>
              <w:t> </w:t>
            </w:r>
          </w:p>
        </w:tc>
        <w:tc>
          <w:tcPr>
            <w:tcW w:w="1107" w:type="dxa"/>
            <w:tcBorders>
              <w:top w:val="nil"/>
              <w:left w:val="nil"/>
              <w:bottom w:val="nil"/>
              <w:right w:val="nil"/>
            </w:tcBorders>
            <w:shd w:val="clear" w:color="auto" w:fill="EBEBEB"/>
            <w:vAlign w:val="center"/>
            <w:hideMark/>
          </w:tcPr>
          <w:p w14:paraId="6441547B" w14:textId="77777777" w:rsidR="0051640E" w:rsidRPr="00AB0430" w:rsidRDefault="0051640E">
            <w:pPr>
              <w:jc w:val="center"/>
              <w:textAlignment w:val="baseline"/>
              <w:rPr>
                <w:rFonts w:cs="Segoe UI"/>
                <w:sz w:val="17"/>
                <w:szCs w:val="17"/>
                <w:lang w:eastAsia="en-AU"/>
              </w:rPr>
            </w:pPr>
            <w:r w:rsidRPr="00AB0430">
              <w:rPr>
                <w:rFonts w:cs="Arial"/>
                <w:sz w:val="17"/>
                <w:szCs w:val="17"/>
                <w:lang w:eastAsia="en-AU"/>
              </w:rPr>
              <w:t>202</w:t>
            </w:r>
            <w:r>
              <w:rPr>
                <w:rFonts w:cs="Arial"/>
                <w:sz w:val="17"/>
                <w:szCs w:val="17"/>
                <w:lang w:eastAsia="en-AU"/>
              </w:rPr>
              <w:t>8</w:t>
            </w:r>
            <w:r w:rsidRPr="00AB0430">
              <w:rPr>
                <w:rFonts w:cs="Arial"/>
                <w:sz w:val="17"/>
                <w:szCs w:val="17"/>
                <w:lang w:eastAsia="en-AU"/>
              </w:rPr>
              <w:t>-2</w:t>
            </w:r>
            <w:r>
              <w:rPr>
                <w:rFonts w:cs="Arial"/>
                <w:sz w:val="17"/>
                <w:szCs w:val="17"/>
                <w:lang w:eastAsia="en-AU"/>
              </w:rPr>
              <w:t>9</w:t>
            </w:r>
            <w:r w:rsidRPr="00AB0430">
              <w:rPr>
                <w:sz w:val="17"/>
                <w:szCs w:val="17"/>
                <w:lang w:eastAsia="en-AU"/>
              </w:rPr>
              <w:t> </w:t>
            </w:r>
          </w:p>
        </w:tc>
        <w:tc>
          <w:tcPr>
            <w:tcW w:w="948" w:type="dxa"/>
            <w:tcBorders>
              <w:top w:val="nil"/>
              <w:left w:val="nil"/>
              <w:bottom w:val="nil"/>
              <w:right w:val="nil"/>
            </w:tcBorders>
            <w:shd w:val="clear" w:color="auto" w:fill="EBEBEB"/>
            <w:vAlign w:val="center"/>
            <w:hideMark/>
          </w:tcPr>
          <w:p w14:paraId="3952E34D" w14:textId="77777777" w:rsidR="0051640E" w:rsidRPr="00AB0430" w:rsidRDefault="0051640E">
            <w:pPr>
              <w:jc w:val="center"/>
              <w:textAlignment w:val="baseline"/>
              <w:rPr>
                <w:rFonts w:cs="Segoe UI"/>
                <w:sz w:val="17"/>
                <w:szCs w:val="17"/>
                <w:lang w:eastAsia="en-AU"/>
              </w:rPr>
            </w:pPr>
            <w:r w:rsidRPr="00AB0430">
              <w:rPr>
                <w:rFonts w:cs="Arial"/>
                <w:sz w:val="17"/>
                <w:szCs w:val="17"/>
                <w:lang w:eastAsia="en-AU"/>
              </w:rPr>
              <w:t>202</w:t>
            </w:r>
            <w:r>
              <w:rPr>
                <w:rFonts w:cs="Arial"/>
                <w:sz w:val="17"/>
                <w:szCs w:val="17"/>
                <w:lang w:eastAsia="en-AU"/>
              </w:rPr>
              <w:t>9</w:t>
            </w:r>
            <w:r w:rsidRPr="00AB0430">
              <w:rPr>
                <w:rFonts w:cs="Arial"/>
                <w:sz w:val="17"/>
                <w:szCs w:val="17"/>
                <w:lang w:eastAsia="en-AU"/>
              </w:rPr>
              <w:t>-</w:t>
            </w:r>
            <w:r>
              <w:rPr>
                <w:rFonts w:cs="Arial"/>
                <w:sz w:val="17"/>
                <w:szCs w:val="17"/>
                <w:lang w:eastAsia="en-AU"/>
              </w:rPr>
              <w:t>30</w:t>
            </w:r>
            <w:r w:rsidRPr="00AB0430">
              <w:rPr>
                <w:sz w:val="17"/>
                <w:szCs w:val="17"/>
                <w:lang w:eastAsia="en-AU"/>
              </w:rPr>
              <w:t> </w:t>
            </w:r>
          </w:p>
        </w:tc>
        <w:tc>
          <w:tcPr>
            <w:tcW w:w="1106" w:type="dxa"/>
            <w:tcBorders>
              <w:top w:val="nil"/>
              <w:left w:val="nil"/>
              <w:bottom w:val="nil"/>
              <w:right w:val="nil"/>
            </w:tcBorders>
            <w:shd w:val="clear" w:color="auto" w:fill="4B5051"/>
            <w:vAlign w:val="center"/>
            <w:hideMark/>
          </w:tcPr>
          <w:p w14:paraId="3BE6DB09" w14:textId="77777777" w:rsidR="0051640E" w:rsidRPr="00AB0430" w:rsidRDefault="0051640E">
            <w:pPr>
              <w:jc w:val="center"/>
              <w:textAlignment w:val="baseline"/>
              <w:rPr>
                <w:rFonts w:cs="Segoe UI"/>
                <w:sz w:val="17"/>
                <w:szCs w:val="17"/>
                <w:lang w:eastAsia="en-AU"/>
              </w:rPr>
            </w:pPr>
            <w:r w:rsidRPr="00AB0430">
              <w:rPr>
                <w:rFonts w:cs="Arial"/>
                <w:color w:val="FFFFFF"/>
                <w:sz w:val="17"/>
                <w:szCs w:val="17"/>
                <w:lang w:eastAsia="en-AU"/>
              </w:rPr>
              <w:t>to 202</w:t>
            </w:r>
            <w:r>
              <w:rPr>
                <w:rFonts w:cs="Arial"/>
                <w:color w:val="FFFFFF"/>
                <w:sz w:val="17"/>
                <w:szCs w:val="17"/>
                <w:lang w:eastAsia="en-AU"/>
              </w:rPr>
              <w:t>9</w:t>
            </w:r>
            <w:r w:rsidRPr="00AB0430">
              <w:rPr>
                <w:rFonts w:cs="Arial"/>
                <w:color w:val="FFFFFF"/>
                <w:sz w:val="17"/>
                <w:szCs w:val="17"/>
                <w:lang w:eastAsia="en-AU"/>
              </w:rPr>
              <w:t>-</w:t>
            </w:r>
            <w:r>
              <w:rPr>
                <w:rFonts w:cs="Arial"/>
                <w:color w:val="FFFFFF"/>
                <w:sz w:val="17"/>
                <w:szCs w:val="17"/>
                <w:lang w:eastAsia="en-AU"/>
              </w:rPr>
              <w:t>30</w:t>
            </w:r>
            <w:r w:rsidRPr="00AB0430">
              <w:rPr>
                <w:color w:val="FFFFFF"/>
                <w:sz w:val="17"/>
                <w:szCs w:val="17"/>
                <w:lang w:eastAsia="en-AU"/>
              </w:rPr>
              <w:t> </w:t>
            </w:r>
            <w:r w:rsidRPr="00AB0430">
              <w:rPr>
                <w:rFonts w:cs="Public Sans"/>
                <w:color w:val="FFFFFF"/>
                <w:sz w:val="17"/>
                <w:szCs w:val="17"/>
                <w:lang w:eastAsia="en-AU"/>
              </w:rPr>
              <w:t> </w:t>
            </w:r>
          </w:p>
        </w:tc>
      </w:tr>
      <w:tr w:rsidR="0051640E" w:rsidRPr="005B2209" w14:paraId="74D9331C" w14:textId="77777777" w:rsidTr="00FD76FD">
        <w:trPr>
          <w:trHeight w:val="304"/>
        </w:trPr>
        <w:tc>
          <w:tcPr>
            <w:tcW w:w="4426" w:type="dxa"/>
            <w:tcBorders>
              <w:top w:val="nil"/>
              <w:left w:val="nil"/>
              <w:bottom w:val="nil"/>
              <w:right w:val="nil"/>
            </w:tcBorders>
            <w:shd w:val="clear" w:color="auto" w:fill="EBEBEB"/>
            <w:hideMark/>
          </w:tcPr>
          <w:p w14:paraId="69A527DB" w14:textId="77777777" w:rsidR="0051640E" w:rsidRPr="00AB0430" w:rsidRDefault="0051640E">
            <w:pPr>
              <w:jc w:val="center"/>
              <w:textAlignment w:val="baseline"/>
              <w:rPr>
                <w:rFonts w:cs="Segoe UI"/>
                <w:sz w:val="17"/>
                <w:szCs w:val="17"/>
                <w:lang w:eastAsia="en-AU"/>
              </w:rPr>
            </w:pPr>
            <w:r w:rsidRPr="00AB0430">
              <w:rPr>
                <w:sz w:val="17"/>
                <w:szCs w:val="17"/>
                <w:lang w:eastAsia="en-AU"/>
              </w:rPr>
              <w:t>  </w:t>
            </w:r>
            <w:r w:rsidRPr="00AB0430">
              <w:rPr>
                <w:rFonts w:cs="Public Sans"/>
                <w:sz w:val="17"/>
                <w:szCs w:val="17"/>
                <w:lang w:eastAsia="en-AU"/>
              </w:rPr>
              <w:t> </w:t>
            </w:r>
          </w:p>
        </w:tc>
        <w:tc>
          <w:tcPr>
            <w:tcW w:w="948" w:type="dxa"/>
            <w:tcBorders>
              <w:top w:val="nil"/>
              <w:left w:val="nil"/>
              <w:bottom w:val="nil"/>
              <w:right w:val="nil"/>
            </w:tcBorders>
            <w:shd w:val="clear" w:color="auto" w:fill="EBEBEB"/>
            <w:hideMark/>
          </w:tcPr>
          <w:p w14:paraId="7FF6F244" w14:textId="77777777" w:rsidR="0051640E" w:rsidRPr="00AB0430" w:rsidRDefault="0051640E">
            <w:pPr>
              <w:jc w:val="center"/>
              <w:textAlignment w:val="baseline"/>
              <w:rPr>
                <w:rFonts w:cs="Segoe UI"/>
                <w:sz w:val="17"/>
                <w:szCs w:val="17"/>
                <w:lang w:eastAsia="en-AU"/>
              </w:rPr>
            </w:pPr>
            <w:r w:rsidRPr="00AB0430">
              <w:rPr>
                <w:rFonts w:cs="Arial"/>
                <w:sz w:val="17"/>
                <w:szCs w:val="17"/>
                <w:lang w:eastAsia="en-AU"/>
              </w:rPr>
              <w:t>$m</w:t>
            </w:r>
            <w:r w:rsidRPr="00AB0430">
              <w:rPr>
                <w:sz w:val="17"/>
                <w:szCs w:val="17"/>
                <w:lang w:eastAsia="en-AU"/>
              </w:rPr>
              <w:t> </w:t>
            </w:r>
          </w:p>
        </w:tc>
        <w:tc>
          <w:tcPr>
            <w:tcW w:w="1106" w:type="dxa"/>
            <w:tcBorders>
              <w:top w:val="nil"/>
              <w:left w:val="nil"/>
              <w:bottom w:val="nil"/>
              <w:right w:val="nil"/>
            </w:tcBorders>
            <w:shd w:val="clear" w:color="auto" w:fill="EBEBEB"/>
            <w:hideMark/>
          </w:tcPr>
          <w:p w14:paraId="3FB9289E" w14:textId="77777777" w:rsidR="0051640E" w:rsidRPr="00AB0430" w:rsidRDefault="0051640E">
            <w:pPr>
              <w:jc w:val="center"/>
              <w:textAlignment w:val="baseline"/>
              <w:rPr>
                <w:rFonts w:cs="Segoe UI"/>
                <w:sz w:val="17"/>
                <w:szCs w:val="17"/>
                <w:lang w:eastAsia="en-AU"/>
              </w:rPr>
            </w:pPr>
            <w:r w:rsidRPr="00AB0430">
              <w:rPr>
                <w:rFonts w:cs="Arial"/>
                <w:sz w:val="17"/>
                <w:szCs w:val="17"/>
                <w:lang w:eastAsia="en-AU"/>
              </w:rPr>
              <w:t>$m</w:t>
            </w:r>
            <w:r w:rsidRPr="00AB0430">
              <w:rPr>
                <w:sz w:val="17"/>
                <w:szCs w:val="17"/>
                <w:lang w:eastAsia="en-AU"/>
              </w:rPr>
              <w:t> </w:t>
            </w:r>
          </w:p>
        </w:tc>
        <w:tc>
          <w:tcPr>
            <w:tcW w:w="1107" w:type="dxa"/>
            <w:tcBorders>
              <w:top w:val="nil"/>
              <w:left w:val="nil"/>
              <w:bottom w:val="nil"/>
              <w:right w:val="nil"/>
            </w:tcBorders>
            <w:shd w:val="clear" w:color="auto" w:fill="EBEBEB"/>
            <w:hideMark/>
          </w:tcPr>
          <w:p w14:paraId="3D581070" w14:textId="77777777" w:rsidR="0051640E" w:rsidRPr="00AB0430" w:rsidRDefault="0051640E">
            <w:pPr>
              <w:jc w:val="center"/>
              <w:textAlignment w:val="baseline"/>
              <w:rPr>
                <w:rFonts w:cs="Segoe UI"/>
                <w:sz w:val="17"/>
                <w:szCs w:val="17"/>
                <w:lang w:eastAsia="en-AU"/>
              </w:rPr>
            </w:pPr>
            <w:r w:rsidRPr="00AB0430">
              <w:rPr>
                <w:rFonts w:cs="Arial"/>
                <w:sz w:val="17"/>
                <w:szCs w:val="17"/>
                <w:lang w:eastAsia="en-AU"/>
              </w:rPr>
              <w:t>$m</w:t>
            </w:r>
            <w:r w:rsidRPr="00AB0430">
              <w:rPr>
                <w:sz w:val="17"/>
                <w:szCs w:val="17"/>
                <w:lang w:eastAsia="en-AU"/>
              </w:rPr>
              <w:t> </w:t>
            </w:r>
          </w:p>
        </w:tc>
        <w:tc>
          <w:tcPr>
            <w:tcW w:w="948" w:type="dxa"/>
            <w:tcBorders>
              <w:top w:val="nil"/>
              <w:left w:val="nil"/>
              <w:bottom w:val="nil"/>
              <w:right w:val="nil"/>
            </w:tcBorders>
            <w:shd w:val="clear" w:color="auto" w:fill="EBEBEB"/>
            <w:hideMark/>
          </w:tcPr>
          <w:p w14:paraId="767B66C3" w14:textId="77777777" w:rsidR="0051640E" w:rsidRPr="00AB0430" w:rsidRDefault="0051640E">
            <w:pPr>
              <w:jc w:val="center"/>
              <w:textAlignment w:val="baseline"/>
              <w:rPr>
                <w:rFonts w:cs="Segoe UI"/>
                <w:sz w:val="17"/>
                <w:szCs w:val="17"/>
                <w:lang w:eastAsia="en-AU"/>
              </w:rPr>
            </w:pPr>
            <w:r w:rsidRPr="00AB0430">
              <w:rPr>
                <w:rFonts w:cs="Arial"/>
                <w:sz w:val="17"/>
                <w:szCs w:val="17"/>
                <w:lang w:eastAsia="en-AU"/>
              </w:rPr>
              <w:t>$m</w:t>
            </w:r>
            <w:r w:rsidRPr="00AB0430">
              <w:rPr>
                <w:sz w:val="17"/>
                <w:szCs w:val="17"/>
                <w:lang w:eastAsia="en-AU"/>
              </w:rPr>
              <w:t> </w:t>
            </w:r>
          </w:p>
        </w:tc>
        <w:tc>
          <w:tcPr>
            <w:tcW w:w="1106" w:type="dxa"/>
            <w:tcBorders>
              <w:top w:val="nil"/>
              <w:left w:val="nil"/>
              <w:bottom w:val="nil"/>
              <w:right w:val="nil"/>
            </w:tcBorders>
            <w:shd w:val="clear" w:color="auto" w:fill="4B5051"/>
            <w:hideMark/>
          </w:tcPr>
          <w:p w14:paraId="77222B04" w14:textId="77777777" w:rsidR="0051640E" w:rsidRPr="00AB0430" w:rsidRDefault="0051640E">
            <w:pPr>
              <w:jc w:val="center"/>
              <w:textAlignment w:val="baseline"/>
              <w:rPr>
                <w:rFonts w:cs="Segoe UI"/>
                <w:sz w:val="17"/>
                <w:szCs w:val="17"/>
                <w:lang w:eastAsia="en-AU"/>
              </w:rPr>
            </w:pPr>
            <w:r w:rsidRPr="00AB0430">
              <w:rPr>
                <w:rFonts w:cs="Arial"/>
                <w:color w:val="FFFFFF"/>
                <w:sz w:val="17"/>
                <w:szCs w:val="17"/>
                <w:lang w:eastAsia="en-AU"/>
              </w:rPr>
              <w:t>$m</w:t>
            </w:r>
            <w:r w:rsidRPr="00AB0430">
              <w:rPr>
                <w:color w:val="FFFFFF"/>
                <w:sz w:val="17"/>
                <w:szCs w:val="17"/>
                <w:lang w:eastAsia="en-AU"/>
              </w:rPr>
              <w:t> </w:t>
            </w:r>
            <w:r w:rsidRPr="00AB0430">
              <w:rPr>
                <w:rFonts w:cs="Public Sans"/>
                <w:color w:val="FFFFFF"/>
                <w:sz w:val="17"/>
                <w:szCs w:val="17"/>
                <w:lang w:eastAsia="en-AU"/>
              </w:rPr>
              <w:t> </w:t>
            </w:r>
          </w:p>
        </w:tc>
      </w:tr>
      <w:tr w:rsidR="0051640E" w:rsidRPr="005B2209" w14:paraId="4530B1F0" w14:textId="77777777" w:rsidTr="00FD76FD">
        <w:trPr>
          <w:trHeight w:val="243"/>
        </w:trPr>
        <w:tc>
          <w:tcPr>
            <w:tcW w:w="4426" w:type="dxa"/>
            <w:tcBorders>
              <w:top w:val="nil"/>
              <w:left w:val="nil"/>
              <w:bottom w:val="nil"/>
              <w:right w:val="nil"/>
            </w:tcBorders>
            <w:shd w:val="clear" w:color="auto" w:fill="FFFFFF" w:themeFill="background1"/>
            <w:vAlign w:val="center"/>
            <w:hideMark/>
          </w:tcPr>
          <w:p w14:paraId="4B8AA059" w14:textId="77777777" w:rsidR="0051640E" w:rsidRPr="006A2123" w:rsidRDefault="0051640E">
            <w:pPr>
              <w:spacing w:before="100" w:beforeAutospacing="1" w:after="100" w:afterAutospacing="1" w:line="276" w:lineRule="auto"/>
              <w:ind w:left="113" w:hanging="113"/>
              <w:textAlignment w:val="baseline"/>
              <w:rPr>
                <w:rFonts w:cs="Segoe UI"/>
                <w:sz w:val="16"/>
                <w:szCs w:val="16"/>
                <w:lang w:eastAsia="en-AU"/>
              </w:rPr>
            </w:pPr>
            <w:r>
              <w:rPr>
                <w:rFonts w:cs="Segoe UI"/>
                <w:b/>
                <w:sz w:val="16"/>
                <w:szCs w:val="16"/>
                <w:lang w:eastAsia="en-AU"/>
              </w:rPr>
              <w:t>R</w:t>
            </w:r>
            <w:r w:rsidRPr="006A2123">
              <w:rPr>
                <w:rFonts w:cs="Segoe UI"/>
                <w:b/>
                <w:sz w:val="16"/>
                <w:szCs w:val="16"/>
                <w:lang w:eastAsia="en-AU"/>
              </w:rPr>
              <w:t>evenue measures</w:t>
            </w:r>
          </w:p>
        </w:tc>
        <w:tc>
          <w:tcPr>
            <w:tcW w:w="948" w:type="dxa"/>
            <w:tcBorders>
              <w:top w:val="nil"/>
              <w:left w:val="nil"/>
              <w:bottom w:val="nil"/>
              <w:right w:val="nil"/>
            </w:tcBorders>
            <w:shd w:val="clear" w:color="auto" w:fill="EBEBEB"/>
            <w:vAlign w:val="center"/>
            <w:hideMark/>
          </w:tcPr>
          <w:p w14:paraId="203654D2" w14:textId="77777777" w:rsidR="0051640E" w:rsidRPr="006A2123" w:rsidRDefault="0051640E">
            <w:pPr>
              <w:ind w:right="340"/>
              <w:jc w:val="right"/>
              <w:textAlignment w:val="baseline"/>
              <w:rPr>
                <w:sz w:val="16"/>
                <w:szCs w:val="16"/>
                <w:lang w:eastAsia="en-AU"/>
              </w:rPr>
            </w:pPr>
          </w:p>
        </w:tc>
        <w:tc>
          <w:tcPr>
            <w:tcW w:w="1106" w:type="dxa"/>
            <w:tcBorders>
              <w:top w:val="nil"/>
              <w:left w:val="nil"/>
              <w:bottom w:val="nil"/>
              <w:right w:val="nil"/>
            </w:tcBorders>
            <w:shd w:val="clear" w:color="auto" w:fill="EBEBEB"/>
            <w:vAlign w:val="center"/>
            <w:hideMark/>
          </w:tcPr>
          <w:p w14:paraId="5F60B1A3" w14:textId="77777777" w:rsidR="0051640E" w:rsidRPr="006A2123" w:rsidRDefault="0051640E">
            <w:pPr>
              <w:ind w:right="340"/>
              <w:jc w:val="right"/>
              <w:textAlignment w:val="baseline"/>
              <w:rPr>
                <w:sz w:val="16"/>
                <w:szCs w:val="16"/>
                <w:lang w:eastAsia="en-AU"/>
              </w:rPr>
            </w:pPr>
          </w:p>
        </w:tc>
        <w:tc>
          <w:tcPr>
            <w:tcW w:w="1107" w:type="dxa"/>
            <w:tcBorders>
              <w:top w:val="nil"/>
              <w:left w:val="nil"/>
              <w:bottom w:val="nil"/>
              <w:right w:val="nil"/>
            </w:tcBorders>
            <w:shd w:val="clear" w:color="auto" w:fill="EBEBEB"/>
            <w:vAlign w:val="center"/>
            <w:hideMark/>
          </w:tcPr>
          <w:p w14:paraId="1B8BA0A5" w14:textId="77777777" w:rsidR="0051640E" w:rsidRPr="006A2123" w:rsidRDefault="0051640E">
            <w:pPr>
              <w:ind w:right="340"/>
              <w:jc w:val="right"/>
              <w:textAlignment w:val="baseline"/>
              <w:rPr>
                <w:sz w:val="16"/>
                <w:szCs w:val="16"/>
                <w:lang w:eastAsia="en-AU"/>
              </w:rPr>
            </w:pPr>
          </w:p>
        </w:tc>
        <w:tc>
          <w:tcPr>
            <w:tcW w:w="948" w:type="dxa"/>
            <w:tcBorders>
              <w:top w:val="nil"/>
              <w:left w:val="nil"/>
              <w:bottom w:val="nil"/>
              <w:right w:val="nil"/>
            </w:tcBorders>
            <w:shd w:val="clear" w:color="auto" w:fill="EBEBEB"/>
            <w:vAlign w:val="center"/>
            <w:hideMark/>
          </w:tcPr>
          <w:p w14:paraId="569E9908" w14:textId="77777777" w:rsidR="0051640E" w:rsidRPr="006A2123" w:rsidRDefault="0051640E">
            <w:pPr>
              <w:ind w:right="340"/>
              <w:jc w:val="right"/>
              <w:textAlignment w:val="baseline"/>
              <w:rPr>
                <w:sz w:val="16"/>
                <w:szCs w:val="16"/>
                <w:lang w:eastAsia="en-AU"/>
              </w:rPr>
            </w:pPr>
          </w:p>
        </w:tc>
        <w:tc>
          <w:tcPr>
            <w:tcW w:w="1106" w:type="dxa"/>
            <w:tcBorders>
              <w:top w:val="nil"/>
              <w:left w:val="nil"/>
              <w:bottom w:val="nil"/>
              <w:right w:val="nil"/>
            </w:tcBorders>
            <w:shd w:val="clear" w:color="auto" w:fill="FFFFFF" w:themeFill="background1"/>
            <w:vAlign w:val="center"/>
            <w:hideMark/>
          </w:tcPr>
          <w:p w14:paraId="1D619F80" w14:textId="77777777" w:rsidR="0051640E" w:rsidRPr="006A2123" w:rsidRDefault="0051640E">
            <w:pPr>
              <w:ind w:right="340"/>
              <w:jc w:val="right"/>
              <w:textAlignment w:val="baseline"/>
              <w:rPr>
                <w:sz w:val="16"/>
                <w:szCs w:val="16"/>
                <w:lang w:eastAsia="en-AU"/>
              </w:rPr>
            </w:pPr>
          </w:p>
        </w:tc>
      </w:tr>
      <w:tr w:rsidR="0051640E" w:rsidRPr="005B2209" w14:paraId="57B06659" w14:textId="77777777" w:rsidTr="003B6831">
        <w:trPr>
          <w:trHeight w:val="243"/>
        </w:trPr>
        <w:tc>
          <w:tcPr>
            <w:tcW w:w="4426" w:type="dxa"/>
            <w:tcBorders>
              <w:top w:val="nil"/>
              <w:left w:val="nil"/>
              <w:bottom w:val="nil"/>
              <w:right w:val="nil"/>
            </w:tcBorders>
            <w:shd w:val="clear" w:color="auto" w:fill="FFFFFF" w:themeFill="background1"/>
            <w:vAlign w:val="center"/>
          </w:tcPr>
          <w:p w14:paraId="7827261E" w14:textId="77777777" w:rsidR="0051640E" w:rsidRDefault="0051640E">
            <w:pPr>
              <w:spacing w:before="100" w:beforeAutospacing="1" w:after="100" w:afterAutospacing="1" w:line="276" w:lineRule="auto"/>
              <w:ind w:left="113" w:hanging="113"/>
              <w:textAlignment w:val="baseline"/>
              <w:rPr>
                <w:rFonts w:cs="Segoe UI"/>
                <w:sz w:val="16"/>
                <w:szCs w:val="16"/>
                <w:lang w:eastAsia="en-AU"/>
              </w:rPr>
            </w:pPr>
            <w:r>
              <w:rPr>
                <w:rFonts w:cs="Segoe UI"/>
                <w:sz w:val="16"/>
                <w:szCs w:val="16"/>
                <w:lang w:eastAsia="en-AU"/>
              </w:rPr>
              <w:t>Maintain NSW tax integrity program</w:t>
            </w:r>
          </w:p>
        </w:tc>
        <w:tc>
          <w:tcPr>
            <w:tcW w:w="948" w:type="dxa"/>
            <w:tcBorders>
              <w:top w:val="nil"/>
              <w:left w:val="nil"/>
              <w:bottom w:val="nil"/>
              <w:right w:val="nil"/>
            </w:tcBorders>
            <w:shd w:val="clear" w:color="auto" w:fill="EBEBEB"/>
            <w:vAlign w:val="center"/>
          </w:tcPr>
          <w:p w14:paraId="10EE3640" w14:textId="77777777" w:rsidR="0051640E" w:rsidRPr="009366A6" w:rsidRDefault="0051640E" w:rsidP="00C84AD4">
            <w:pPr>
              <w:ind w:right="303"/>
              <w:jc w:val="right"/>
              <w:textAlignment w:val="baseline"/>
              <w:rPr>
                <w:rFonts w:eastAsiaTheme="minorEastAsia"/>
                <w:sz w:val="16"/>
                <w:szCs w:val="16"/>
                <w:lang w:eastAsia="en-AU"/>
              </w:rPr>
            </w:pPr>
            <w:r w:rsidRPr="00A10EF5">
              <w:rPr>
                <w:rFonts w:eastAsiaTheme="minorEastAsia"/>
                <w:sz w:val="16"/>
                <w:szCs w:val="16"/>
                <w:lang w:eastAsia="en-AU"/>
              </w:rPr>
              <w:t>154</w:t>
            </w:r>
          </w:p>
        </w:tc>
        <w:tc>
          <w:tcPr>
            <w:tcW w:w="1106" w:type="dxa"/>
            <w:tcBorders>
              <w:top w:val="nil"/>
              <w:left w:val="nil"/>
              <w:bottom w:val="nil"/>
              <w:right w:val="nil"/>
            </w:tcBorders>
            <w:shd w:val="clear" w:color="auto" w:fill="EBEBEB"/>
            <w:vAlign w:val="center"/>
          </w:tcPr>
          <w:p w14:paraId="1DA3F7B7" w14:textId="77777777" w:rsidR="0051640E" w:rsidRPr="009366A6" w:rsidRDefault="0051640E" w:rsidP="00C84AD4">
            <w:pPr>
              <w:ind w:right="363"/>
              <w:jc w:val="right"/>
              <w:textAlignment w:val="baseline"/>
              <w:rPr>
                <w:rFonts w:eastAsiaTheme="minorEastAsia"/>
                <w:sz w:val="16"/>
                <w:szCs w:val="16"/>
                <w:lang w:eastAsia="en-AU"/>
              </w:rPr>
            </w:pPr>
            <w:r w:rsidRPr="00A10EF5">
              <w:rPr>
                <w:rFonts w:eastAsiaTheme="minorEastAsia"/>
                <w:sz w:val="16"/>
                <w:szCs w:val="16"/>
                <w:lang w:eastAsia="en-AU"/>
              </w:rPr>
              <w:t>184</w:t>
            </w:r>
          </w:p>
        </w:tc>
        <w:tc>
          <w:tcPr>
            <w:tcW w:w="1107" w:type="dxa"/>
            <w:tcBorders>
              <w:top w:val="nil"/>
              <w:left w:val="nil"/>
              <w:bottom w:val="nil"/>
              <w:right w:val="nil"/>
            </w:tcBorders>
            <w:shd w:val="clear" w:color="auto" w:fill="EBEBEB"/>
            <w:vAlign w:val="center"/>
          </w:tcPr>
          <w:p w14:paraId="3662DF61" w14:textId="77777777" w:rsidR="0051640E" w:rsidRPr="009366A6" w:rsidRDefault="0051640E" w:rsidP="00C84AD4">
            <w:pPr>
              <w:ind w:right="389"/>
              <w:jc w:val="right"/>
              <w:textAlignment w:val="baseline"/>
              <w:rPr>
                <w:rFonts w:eastAsiaTheme="minorEastAsia"/>
                <w:sz w:val="16"/>
                <w:szCs w:val="16"/>
                <w:lang w:eastAsia="en-AU"/>
              </w:rPr>
            </w:pPr>
            <w:r w:rsidRPr="00A10EF5">
              <w:rPr>
                <w:rFonts w:eastAsiaTheme="minorEastAsia"/>
                <w:sz w:val="16"/>
                <w:szCs w:val="16"/>
                <w:lang w:eastAsia="en-AU"/>
              </w:rPr>
              <w:t>214</w:t>
            </w:r>
          </w:p>
        </w:tc>
        <w:tc>
          <w:tcPr>
            <w:tcW w:w="948" w:type="dxa"/>
            <w:tcBorders>
              <w:top w:val="nil"/>
              <w:left w:val="nil"/>
              <w:bottom w:val="nil"/>
              <w:right w:val="nil"/>
            </w:tcBorders>
            <w:shd w:val="clear" w:color="auto" w:fill="EBEBEB"/>
            <w:vAlign w:val="center"/>
          </w:tcPr>
          <w:p w14:paraId="0A20530D" w14:textId="77777777" w:rsidR="0051640E" w:rsidRPr="009366A6" w:rsidRDefault="0051640E" w:rsidP="00C84AD4">
            <w:pPr>
              <w:ind w:right="340"/>
              <w:jc w:val="right"/>
              <w:textAlignment w:val="baseline"/>
              <w:rPr>
                <w:rFonts w:eastAsiaTheme="minorEastAsia"/>
                <w:sz w:val="16"/>
                <w:szCs w:val="16"/>
                <w:lang w:eastAsia="en-AU"/>
              </w:rPr>
            </w:pPr>
            <w:r w:rsidRPr="00A10EF5">
              <w:rPr>
                <w:rFonts w:eastAsiaTheme="minorEastAsia"/>
                <w:sz w:val="16"/>
                <w:szCs w:val="16"/>
                <w:lang w:eastAsia="en-AU"/>
              </w:rPr>
              <w:t>144</w:t>
            </w:r>
          </w:p>
        </w:tc>
        <w:tc>
          <w:tcPr>
            <w:tcW w:w="1106" w:type="dxa"/>
            <w:tcBorders>
              <w:top w:val="nil"/>
              <w:left w:val="nil"/>
              <w:bottom w:val="nil"/>
              <w:right w:val="nil"/>
            </w:tcBorders>
            <w:shd w:val="clear" w:color="000000" w:fill="FFFFFF"/>
            <w:vAlign w:val="center"/>
          </w:tcPr>
          <w:p w14:paraId="151EBFCA" w14:textId="77777777" w:rsidR="0051640E" w:rsidRPr="009366A6" w:rsidRDefault="0051640E" w:rsidP="00C84AD4">
            <w:pPr>
              <w:ind w:right="340"/>
              <w:jc w:val="right"/>
              <w:textAlignment w:val="baseline"/>
              <w:rPr>
                <w:rFonts w:eastAsiaTheme="minorEastAsia"/>
                <w:sz w:val="16"/>
                <w:szCs w:val="16"/>
                <w:lang w:eastAsia="en-AU"/>
              </w:rPr>
            </w:pPr>
            <w:r>
              <w:rPr>
                <w:rFonts w:cs="Calibri"/>
                <w:b/>
                <w:sz w:val="16"/>
                <w:szCs w:val="16"/>
              </w:rPr>
              <w:t>696</w:t>
            </w:r>
          </w:p>
        </w:tc>
      </w:tr>
      <w:tr w:rsidR="0051640E" w:rsidRPr="005B2209" w14:paraId="2E532BC3" w14:textId="77777777" w:rsidTr="003B6831">
        <w:trPr>
          <w:trHeight w:val="243"/>
        </w:trPr>
        <w:tc>
          <w:tcPr>
            <w:tcW w:w="4426" w:type="dxa"/>
            <w:tcBorders>
              <w:top w:val="nil"/>
              <w:left w:val="nil"/>
              <w:bottom w:val="nil"/>
              <w:right w:val="nil"/>
            </w:tcBorders>
            <w:shd w:val="clear" w:color="auto" w:fill="FFFFFF" w:themeFill="background1"/>
            <w:vAlign w:val="center"/>
          </w:tcPr>
          <w:p w14:paraId="2553467D" w14:textId="77777777" w:rsidR="0051640E" w:rsidRDefault="0051640E" w:rsidP="006A6B6D">
            <w:pPr>
              <w:spacing w:before="100" w:beforeAutospacing="1" w:after="100" w:afterAutospacing="1" w:line="276" w:lineRule="auto"/>
              <w:ind w:left="113" w:hanging="113"/>
              <w:textAlignment w:val="baseline"/>
              <w:rPr>
                <w:rFonts w:cs="Segoe UI"/>
                <w:sz w:val="16"/>
                <w:szCs w:val="16"/>
                <w:lang w:eastAsia="en-AU"/>
              </w:rPr>
            </w:pPr>
            <w:r>
              <w:rPr>
                <w:rFonts w:cs="Segoe UI"/>
                <w:sz w:val="16"/>
                <w:szCs w:val="16"/>
                <w:lang w:eastAsia="en-AU"/>
              </w:rPr>
              <w:t>Private motor vehicle registration discount</w:t>
            </w:r>
          </w:p>
        </w:tc>
        <w:tc>
          <w:tcPr>
            <w:tcW w:w="948" w:type="dxa"/>
            <w:tcBorders>
              <w:top w:val="nil"/>
              <w:left w:val="nil"/>
              <w:bottom w:val="nil"/>
              <w:right w:val="nil"/>
            </w:tcBorders>
            <w:shd w:val="clear" w:color="auto" w:fill="EBEBEB"/>
            <w:vAlign w:val="center"/>
          </w:tcPr>
          <w:p w14:paraId="06C4014E" w14:textId="77777777" w:rsidR="0051640E" w:rsidRPr="009366A6" w:rsidRDefault="0051640E" w:rsidP="00C84AD4">
            <w:pPr>
              <w:ind w:right="303"/>
              <w:jc w:val="right"/>
              <w:textAlignment w:val="baseline"/>
              <w:rPr>
                <w:rFonts w:eastAsiaTheme="minorEastAsia"/>
                <w:sz w:val="16"/>
                <w:szCs w:val="16"/>
                <w:lang w:eastAsia="en-AU"/>
              </w:rPr>
            </w:pPr>
            <w:r>
              <w:rPr>
                <w:rFonts w:cs="Calibri"/>
                <w:sz w:val="16"/>
                <w:szCs w:val="16"/>
              </w:rPr>
              <w:t>(</w:t>
            </w:r>
            <w:r w:rsidRPr="00A10EF5">
              <w:rPr>
                <w:rFonts w:eastAsiaTheme="minorEastAsia"/>
                <w:sz w:val="16"/>
                <w:szCs w:val="16"/>
                <w:lang w:eastAsia="en-AU"/>
              </w:rPr>
              <w:t>435</w:t>
            </w:r>
            <w:r>
              <w:rPr>
                <w:rFonts w:eastAsiaTheme="minorEastAsia"/>
                <w:sz w:val="16"/>
                <w:szCs w:val="16"/>
                <w:lang w:eastAsia="en-AU"/>
              </w:rPr>
              <w:t>)</w:t>
            </w:r>
          </w:p>
        </w:tc>
        <w:tc>
          <w:tcPr>
            <w:tcW w:w="1106" w:type="dxa"/>
            <w:tcBorders>
              <w:top w:val="nil"/>
              <w:left w:val="nil"/>
              <w:bottom w:val="nil"/>
              <w:right w:val="nil"/>
            </w:tcBorders>
            <w:shd w:val="clear" w:color="auto" w:fill="EBEBEB"/>
            <w:vAlign w:val="center"/>
          </w:tcPr>
          <w:p w14:paraId="2872C349" w14:textId="77777777" w:rsidR="0051640E" w:rsidRPr="009366A6" w:rsidRDefault="0051640E" w:rsidP="00C84AD4">
            <w:pPr>
              <w:ind w:right="363"/>
              <w:jc w:val="right"/>
              <w:textAlignment w:val="baseline"/>
              <w:rPr>
                <w:rFonts w:eastAsiaTheme="minorEastAsia"/>
                <w:sz w:val="16"/>
                <w:szCs w:val="16"/>
                <w:lang w:eastAsia="en-AU"/>
              </w:rPr>
            </w:pPr>
            <w:r>
              <w:rPr>
                <w:rFonts w:eastAsiaTheme="minorEastAsia"/>
                <w:sz w:val="16"/>
                <w:szCs w:val="16"/>
                <w:lang w:eastAsia="en-AU"/>
              </w:rPr>
              <w:t>…</w:t>
            </w:r>
          </w:p>
        </w:tc>
        <w:tc>
          <w:tcPr>
            <w:tcW w:w="1107" w:type="dxa"/>
            <w:tcBorders>
              <w:top w:val="nil"/>
              <w:left w:val="nil"/>
              <w:bottom w:val="nil"/>
              <w:right w:val="nil"/>
            </w:tcBorders>
            <w:shd w:val="clear" w:color="auto" w:fill="EBEBEB"/>
            <w:vAlign w:val="center"/>
          </w:tcPr>
          <w:p w14:paraId="55BA98F7" w14:textId="77777777" w:rsidR="0051640E" w:rsidRPr="009366A6" w:rsidRDefault="0051640E" w:rsidP="00C84AD4">
            <w:pPr>
              <w:ind w:right="389"/>
              <w:jc w:val="right"/>
              <w:textAlignment w:val="baseline"/>
              <w:rPr>
                <w:rFonts w:eastAsiaTheme="minorEastAsia"/>
                <w:sz w:val="16"/>
                <w:szCs w:val="16"/>
                <w:lang w:eastAsia="en-AU"/>
              </w:rPr>
            </w:pPr>
            <w:r>
              <w:rPr>
                <w:rFonts w:eastAsiaTheme="minorEastAsia"/>
                <w:sz w:val="16"/>
                <w:szCs w:val="16"/>
                <w:lang w:eastAsia="en-AU"/>
              </w:rPr>
              <w:t>…</w:t>
            </w:r>
          </w:p>
        </w:tc>
        <w:tc>
          <w:tcPr>
            <w:tcW w:w="948" w:type="dxa"/>
            <w:tcBorders>
              <w:top w:val="nil"/>
              <w:left w:val="nil"/>
              <w:bottom w:val="nil"/>
              <w:right w:val="nil"/>
            </w:tcBorders>
            <w:shd w:val="clear" w:color="auto" w:fill="EBEBEB"/>
            <w:vAlign w:val="center"/>
          </w:tcPr>
          <w:p w14:paraId="728B2693" w14:textId="77777777" w:rsidR="0051640E" w:rsidRPr="009366A6" w:rsidRDefault="0051640E" w:rsidP="00C84AD4">
            <w:pPr>
              <w:ind w:right="340"/>
              <w:jc w:val="right"/>
              <w:textAlignment w:val="baseline"/>
              <w:rPr>
                <w:rFonts w:eastAsiaTheme="minorEastAsia"/>
                <w:sz w:val="16"/>
                <w:szCs w:val="16"/>
                <w:lang w:eastAsia="en-AU"/>
              </w:rPr>
            </w:pPr>
            <w:r>
              <w:rPr>
                <w:rFonts w:eastAsiaTheme="minorEastAsia"/>
                <w:sz w:val="16"/>
                <w:szCs w:val="16"/>
                <w:lang w:eastAsia="en-AU"/>
              </w:rPr>
              <w:t>…</w:t>
            </w:r>
          </w:p>
        </w:tc>
        <w:tc>
          <w:tcPr>
            <w:tcW w:w="1106" w:type="dxa"/>
            <w:tcBorders>
              <w:top w:val="nil"/>
              <w:left w:val="nil"/>
              <w:bottom w:val="nil"/>
              <w:right w:val="nil"/>
            </w:tcBorders>
            <w:shd w:val="clear" w:color="000000" w:fill="FFFFFF"/>
            <w:vAlign w:val="center"/>
          </w:tcPr>
          <w:p w14:paraId="5F53D65A" w14:textId="77777777" w:rsidR="0051640E" w:rsidRPr="009366A6" w:rsidRDefault="0051640E" w:rsidP="00C84AD4">
            <w:pPr>
              <w:ind w:right="340"/>
              <w:jc w:val="right"/>
              <w:textAlignment w:val="baseline"/>
              <w:rPr>
                <w:rFonts w:eastAsiaTheme="minorEastAsia"/>
                <w:sz w:val="16"/>
                <w:szCs w:val="16"/>
                <w:lang w:eastAsia="en-AU"/>
              </w:rPr>
            </w:pPr>
            <w:r>
              <w:rPr>
                <w:rFonts w:cs="Calibri"/>
                <w:b/>
                <w:bCs/>
                <w:sz w:val="16"/>
                <w:szCs w:val="16"/>
              </w:rPr>
              <w:t>(</w:t>
            </w:r>
            <w:r>
              <w:rPr>
                <w:rFonts w:cs="Calibri"/>
                <w:b/>
                <w:sz w:val="16"/>
                <w:szCs w:val="16"/>
              </w:rPr>
              <w:t>435</w:t>
            </w:r>
            <w:r>
              <w:rPr>
                <w:rFonts w:cs="Calibri"/>
                <w:b/>
                <w:bCs/>
                <w:sz w:val="16"/>
                <w:szCs w:val="16"/>
              </w:rPr>
              <w:t>)</w:t>
            </w:r>
          </w:p>
        </w:tc>
      </w:tr>
      <w:tr w:rsidR="0051640E" w:rsidRPr="005B2209" w14:paraId="52D8F3B2" w14:textId="77777777" w:rsidTr="003B6831">
        <w:trPr>
          <w:trHeight w:val="243"/>
        </w:trPr>
        <w:tc>
          <w:tcPr>
            <w:tcW w:w="4426" w:type="dxa"/>
            <w:tcBorders>
              <w:top w:val="nil"/>
              <w:left w:val="nil"/>
              <w:bottom w:val="nil"/>
              <w:right w:val="nil"/>
            </w:tcBorders>
            <w:shd w:val="clear" w:color="auto" w:fill="FFFFFF" w:themeFill="background1"/>
            <w:vAlign w:val="center"/>
          </w:tcPr>
          <w:p w14:paraId="47C2B55A" w14:textId="77777777" w:rsidR="0051640E" w:rsidRDefault="0051640E">
            <w:pPr>
              <w:spacing w:before="100" w:beforeAutospacing="1" w:after="100" w:afterAutospacing="1" w:line="276" w:lineRule="auto"/>
              <w:ind w:left="113" w:hanging="113"/>
              <w:textAlignment w:val="baseline"/>
              <w:rPr>
                <w:rFonts w:cs="Segoe UI"/>
                <w:sz w:val="16"/>
                <w:szCs w:val="16"/>
                <w:lang w:eastAsia="en-AU"/>
              </w:rPr>
            </w:pPr>
            <w:r>
              <w:rPr>
                <w:rFonts w:cs="Segoe UI"/>
                <w:sz w:val="16"/>
                <w:szCs w:val="16"/>
                <w:lang w:eastAsia="en-AU"/>
              </w:rPr>
              <w:t xml:space="preserve">Surcharge </w:t>
            </w:r>
            <w:r w:rsidRPr="008B3CB3">
              <w:rPr>
                <w:rFonts w:cs="Segoe UI"/>
                <w:sz w:val="16"/>
                <w:szCs w:val="16"/>
                <w:lang w:eastAsia="en-AU"/>
              </w:rPr>
              <w:t>purchaser duty relief for certain retirement village developers and operators</w:t>
            </w:r>
          </w:p>
        </w:tc>
        <w:tc>
          <w:tcPr>
            <w:tcW w:w="948" w:type="dxa"/>
            <w:tcBorders>
              <w:top w:val="nil"/>
              <w:left w:val="nil"/>
              <w:bottom w:val="nil"/>
              <w:right w:val="nil"/>
            </w:tcBorders>
            <w:shd w:val="clear" w:color="auto" w:fill="EBEBEB"/>
            <w:vAlign w:val="center"/>
          </w:tcPr>
          <w:p w14:paraId="13B40B8D" w14:textId="77777777" w:rsidR="0051640E" w:rsidRPr="009366A6" w:rsidRDefault="0051640E" w:rsidP="00C84AD4">
            <w:pPr>
              <w:ind w:right="303"/>
              <w:jc w:val="right"/>
              <w:textAlignment w:val="baseline"/>
              <w:rPr>
                <w:rFonts w:eastAsiaTheme="minorEastAsia"/>
                <w:sz w:val="16"/>
                <w:szCs w:val="16"/>
                <w:lang w:eastAsia="en-AU"/>
              </w:rPr>
            </w:pPr>
            <w:r>
              <w:rPr>
                <w:rFonts w:cs="Calibri"/>
                <w:sz w:val="16"/>
                <w:szCs w:val="16"/>
              </w:rPr>
              <w:t>(3)</w:t>
            </w:r>
          </w:p>
        </w:tc>
        <w:tc>
          <w:tcPr>
            <w:tcW w:w="1106" w:type="dxa"/>
            <w:tcBorders>
              <w:top w:val="nil"/>
              <w:left w:val="nil"/>
              <w:bottom w:val="nil"/>
              <w:right w:val="nil"/>
            </w:tcBorders>
            <w:shd w:val="clear" w:color="auto" w:fill="EBEBEB"/>
            <w:vAlign w:val="center"/>
          </w:tcPr>
          <w:p w14:paraId="7D2BC921" w14:textId="77777777" w:rsidR="0051640E" w:rsidRPr="009366A6" w:rsidRDefault="0051640E" w:rsidP="00C84AD4">
            <w:pPr>
              <w:ind w:right="363"/>
              <w:jc w:val="right"/>
              <w:textAlignment w:val="baseline"/>
              <w:rPr>
                <w:rFonts w:eastAsiaTheme="minorEastAsia"/>
                <w:sz w:val="16"/>
                <w:szCs w:val="16"/>
                <w:lang w:eastAsia="en-AU"/>
              </w:rPr>
            </w:pPr>
            <w:r>
              <w:rPr>
                <w:rFonts w:cs="Calibri"/>
                <w:sz w:val="16"/>
                <w:szCs w:val="16"/>
              </w:rPr>
              <w:t>(</w:t>
            </w:r>
            <w:r w:rsidRPr="00A10EF5">
              <w:rPr>
                <w:rFonts w:eastAsiaTheme="minorEastAsia"/>
                <w:sz w:val="16"/>
                <w:szCs w:val="16"/>
                <w:lang w:eastAsia="en-AU"/>
              </w:rPr>
              <w:t>4</w:t>
            </w:r>
            <w:r>
              <w:rPr>
                <w:rFonts w:cs="Calibri"/>
                <w:sz w:val="16"/>
                <w:szCs w:val="16"/>
              </w:rPr>
              <w:t>)</w:t>
            </w:r>
          </w:p>
        </w:tc>
        <w:tc>
          <w:tcPr>
            <w:tcW w:w="1107" w:type="dxa"/>
            <w:tcBorders>
              <w:top w:val="nil"/>
              <w:left w:val="nil"/>
              <w:bottom w:val="nil"/>
              <w:right w:val="nil"/>
            </w:tcBorders>
            <w:shd w:val="clear" w:color="auto" w:fill="EBEBEB"/>
            <w:vAlign w:val="center"/>
          </w:tcPr>
          <w:p w14:paraId="13CFFDF0" w14:textId="77777777" w:rsidR="0051640E" w:rsidRPr="009366A6" w:rsidRDefault="0051640E" w:rsidP="00C84AD4">
            <w:pPr>
              <w:ind w:right="389"/>
              <w:jc w:val="right"/>
              <w:textAlignment w:val="baseline"/>
              <w:rPr>
                <w:rFonts w:eastAsiaTheme="minorEastAsia"/>
                <w:sz w:val="16"/>
                <w:szCs w:val="16"/>
                <w:lang w:eastAsia="en-AU"/>
              </w:rPr>
            </w:pPr>
            <w:r>
              <w:rPr>
                <w:rFonts w:cs="Calibri"/>
                <w:sz w:val="16"/>
                <w:szCs w:val="16"/>
              </w:rPr>
              <w:t>(</w:t>
            </w:r>
            <w:r w:rsidRPr="00A10EF5">
              <w:rPr>
                <w:rFonts w:eastAsiaTheme="minorEastAsia"/>
                <w:sz w:val="16"/>
                <w:szCs w:val="16"/>
                <w:lang w:eastAsia="en-AU"/>
              </w:rPr>
              <w:t>4</w:t>
            </w:r>
            <w:r>
              <w:rPr>
                <w:rFonts w:cs="Calibri"/>
                <w:sz w:val="16"/>
                <w:szCs w:val="16"/>
              </w:rPr>
              <w:t>)</w:t>
            </w:r>
          </w:p>
        </w:tc>
        <w:tc>
          <w:tcPr>
            <w:tcW w:w="948" w:type="dxa"/>
            <w:tcBorders>
              <w:top w:val="nil"/>
              <w:left w:val="nil"/>
              <w:bottom w:val="nil"/>
              <w:right w:val="nil"/>
            </w:tcBorders>
            <w:shd w:val="clear" w:color="auto" w:fill="EBEBEB"/>
            <w:vAlign w:val="center"/>
          </w:tcPr>
          <w:p w14:paraId="2D4D98E9" w14:textId="77777777" w:rsidR="0051640E" w:rsidRPr="009366A6" w:rsidRDefault="0051640E" w:rsidP="00C84AD4">
            <w:pPr>
              <w:ind w:right="340"/>
              <w:jc w:val="right"/>
              <w:textAlignment w:val="baseline"/>
              <w:rPr>
                <w:rFonts w:eastAsiaTheme="minorEastAsia"/>
                <w:sz w:val="16"/>
                <w:szCs w:val="16"/>
                <w:lang w:eastAsia="en-AU"/>
              </w:rPr>
            </w:pPr>
            <w:r>
              <w:rPr>
                <w:rFonts w:cs="Calibri"/>
                <w:sz w:val="16"/>
                <w:szCs w:val="16"/>
              </w:rPr>
              <w:t>(</w:t>
            </w:r>
            <w:r w:rsidRPr="00A10EF5">
              <w:rPr>
                <w:rFonts w:eastAsiaTheme="minorEastAsia"/>
                <w:sz w:val="16"/>
                <w:szCs w:val="16"/>
                <w:lang w:eastAsia="en-AU"/>
              </w:rPr>
              <w:t>4</w:t>
            </w:r>
            <w:r>
              <w:rPr>
                <w:rFonts w:cs="Calibri"/>
                <w:sz w:val="16"/>
                <w:szCs w:val="16"/>
              </w:rPr>
              <w:t>)</w:t>
            </w:r>
          </w:p>
        </w:tc>
        <w:tc>
          <w:tcPr>
            <w:tcW w:w="1106" w:type="dxa"/>
            <w:tcBorders>
              <w:top w:val="nil"/>
              <w:left w:val="nil"/>
              <w:bottom w:val="nil"/>
              <w:right w:val="nil"/>
            </w:tcBorders>
            <w:shd w:val="clear" w:color="000000" w:fill="FFFFFF"/>
            <w:vAlign w:val="center"/>
          </w:tcPr>
          <w:p w14:paraId="14EFE961" w14:textId="77777777" w:rsidR="0051640E" w:rsidRPr="009366A6" w:rsidRDefault="0051640E" w:rsidP="00C84AD4">
            <w:pPr>
              <w:ind w:right="340"/>
              <w:jc w:val="right"/>
              <w:textAlignment w:val="baseline"/>
              <w:rPr>
                <w:rFonts w:eastAsiaTheme="minorEastAsia"/>
                <w:sz w:val="16"/>
                <w:szCs w:val="16"/>
                <w:lang w:eastAsia="en-AU"/>
              </w:rPr>
            </w:pPr>
            <w:r>
              <w:rPr>
                <w:rFonts w:cs="Calibri"/>
                <w:b/>
                <w:bCs/>
                <w:sz w:val="16"/>
                <w:szCs w:val="16"/>
              </w:rPr>
              <w:t>(</w:t>
            </w:r>
            <w:r>
              <w:rPr>
                <w:rFonts w:cs="Calibri"/>
                <w:b/>
                <w:sz w:val="16"/>
                <w:szCs w:val="16"/>
              </w:rPr>
              <w:t>15</w:t>
            </w:r>
            <w:r>
              <w:rPr>
                <w:rFonts w:cs="Calibri"/>
                <w:b/>
                <w:bCs/>
                <w:sz w:val="16"/>
                <w:szCs w:val="16"/>
              </w:rPr>
              <w:t>)</w:t>
            </w:r>
          </w:p>
        </w:tc>
      </w:tr>
      <w:tr w:rsidR="0051640E" w:rsidRPr="005B2209" w14:paraId="1C9A07B5" w14:textId="77777777" w:rsidTr="003B6831">
        <w:trPr>
          <w:trHeight w:val="243"/>
        </w:trPr>
        <w:tc>
          <w:tcPr>
            <w:tcW w:w="4426" w:type="dxa"/>
            <w:tcBorders>
              <w:top w:val="nil"/>
              <w:left w:val="nil"/>
              <w:bottom w:val="nil"/>
              <w:right w:val="nil"/>
            </w:tcBorders>
            <w:shd w:val="clear" w:color="auto" w:fill="FFFFFF" w:themeFill="background1"/>
            <w:vAlign w:val="center"/>
          </w:tcPr>
          <w:p w14:paraId="6809DC1D" w14:textId="77777777" w:rsidR="0051640E" w:rsidRDefault="0051640E" w:rsidP="00623E76">
            <w:pPr>
              <w:spacing w:before="100" w:beforeAutospacing="1" w:after="100" w:afterAutospacing="1" w:line="276" w:lineRule="auto"/>
              <w:ind w:left="113" w:hanging="113"/>
              <w:textAlignment w:val="baseline"/>
              <w:rPr>
                <w:rFonts w:cs="Segoe UI"/>
                <w:sz w:val="16"/>
                <w:szCs w:val="16"/>
                <w:lang w:eastAsia="en-AU"/>
              </w:rPr>
            </w:pPr>
            <w:r>
              <w:rPr>
                <w:rFonts w:cs="Segoe UI"/>
                <w:sz w:val="16"/>
                <w:szCs w:val="16"/>
                <w:lang w:eastAsia="en-AU"/>
              </w:rPr>
              <w:t xml:space="preserve">Surcharge </w:t>
            </w:r>
            <w:r w:rsidRPr="00FC76FD">
              <w:rPr>
                <w:rFonts w:cs="Segoe UI"/>
                <w:sz w:val="16"/>
                <w:szCs w:val="16"/>
                <w:lang w:eastAsia="en-AU"/>
              </w:rPr>
              <w:t>purchaser duty relief for operational build-to-rent propert</w:t>
            </w:r>
            <w:r>
              <w:rPr>
                <w:rFonts w:cs="Segoe UI"/>
                <w:sz w:val="16"/>
                <w:szCs w:val="16"/>
                <w:lang w:eastAsia="en-AU"/>
              </w:rPr>
              <w:t>ies</w:t>
            </w:r>
          </w:p>
        </w:tc>
        <w:tc>
          <w:tcPr>
            <w:tcW w:w="948" w:type="dxa"/>
            <w:tcBorders>
              <w:top w:val="nil"/>
              <w:left w:val="nil"/>
              <w:bottom w:val="nil"/>
              <w:right w:val="nil"/>
            </w:tcBorders>
            <w:shd w:val="clear" w:color="auto" w:fill="EBEBEB"/>
            <w:vAlign w:val="center"/>
          </w:tcPr>
          <w:p w14:paraId="5D4E2651" w14:textId="77777777" w:rsidR="0051640E" w:rsidRPr="009366A6" w:rsidRDefault="0051640E" w:rsidP="00C84AD4">
            <w:pPr>
              <w:ind w:right="303"/>
              <w:jc w:val="right"/>
              <w:textAlignment w:val="baseline"/>
              <w:rPr>
                <w:rFonts w:eastAsiaTheme="minorEastAsia"/>
                <w:sz w:val="16"/>
                <w:szCs w:val="16"/>
                <w:lang w:eastAsia="en-AU"/>
              </w:rPr>
            </w:pPr>
            <w:r w:rsidRPr="00A10EF5">
              <w:rPr>
                <w:rFonts w:eastAsiaTheme="minorEastAsia"/>
                <w:sz w:val="16"/>
                <w:szCs w:val="16"/>
                <w:lang w:eastAsia="en-AU"/>
              </w:rPr>
              <w:t>0</w:t>
            </w:r>
          </w:p>
        </w:tc>
        <w:tc>
          <w:tcPr>
            <w:tcW w:w="1106" w:type="dxa"/>
            <w:tcBorders>
              <w:top w:val="nil"/>
              <w:left w:val="nil"/>
              <w:bottom w:val="nil"/>
              <w:right w:val="nil"/>
            </w:tcBorders>
            <w:shd w:val="clear" w:color="auto" w:fill="EBEBEB"/>
            <w:vAlign w:val="center"/>
          </w:tcPr>
          <w:p w14:paraId="1A20CCD7" w14:textId="77777777" w:rsidR="0051640E" w:rsidRPr="009366A6" w:rsidRDefault="0051640E" w:rsidP="00C84AD4">
            <w:pPr>
              <w:ind w:right="363"/>
              <w:jc w:val="right"/>
              <w:textAlignment w:val="baseline"/>
              <w:rPr>
                <w:rFonts w:eastAsiaTheme="minorEastAsia"/>
                <w:sz w:val="16"/>
                <w:szCs w:val="16"/>
                <w:lang w:eastAsia="en-AU"/>
              </w:rPr>
            </w:pPr>
            <w:r w:rsidRPr="00A10EF5">
              <w:rPr>
                <w:rFonts w:eastAsiaTheme="minorEastAsia"/>
                <w:sz w:val="16"/>
                <w:szCs w:val="16"/>
                <w:lang w:eastAsia="en-AU"/>
              </w:rPr>
              <w:t>0</w:t>
            </w:r>
          </w:p>
        </w:tc>
        <w:tc>
          <w:tcPr>
            <w:tcW w:w="1107" w:type="dxa"/>
            <w:tcBorders>
              <w:top w:val="nil"/>
              <w:left w:val="nil"/>
              <w:bottom w:val="nil"/>
              <w:right w:val="nil"/>
            </w:tcBorders>
            <w:shd w:val="clear" w:color="auto" w:fill="EBEBEB"/>
            <w:vAlign w:val="center"/>
          </w:tcPr>
          <w:p w14:paraId="775F1EA8" w14:textId="77777777" w:rsidR="0051640E" w:rsidRPr="009366A6" w:rsidRDefault="0051640E" w:rsidP="00C84AD4">
            <w:pPr>
              <w:ind w:right="389"/>
              <w:jc w:val="right"/>
              <w:textAlignment w:val="baseline"/>
              <w:rPr>
                <w:rFonts w:eastAsiaTheme="minorEastAsia"/>
                <w:sz w:val="16"/>
                <w:szCs w:val="16"/>
                <w:lang w:eastAsia="en-AU"/>
              </w:rPr>
            </w:pPr>
            <w:r w:rsidRPr="00A10EF5">
              <w:rPr>
                <w:rFonts w:eastAsiaTheme="minorEastAsia"/>
                <w:sz w:val="16"/>
                <w:szCs w:val="16"/>
                <w:lang w:eastAsia="en-AU"/>
              </w:rPr>
              <w:t>0</w:t>
            </w:r>
          </w:p>
        </w:tc>
        <w:tc>
          <w:tcPr>
            <w:tcW w:w="948" w:type="dxa"/>
            <w:tcBorders>
              <w:top w:val="nil"/>
              <w:left w:val="nil"/>
              <w:bottom w:val="nil"/>
              <w:right w:val="nil"/>
            </w:tcBorders>
            <w:shd w:val="clear" w:color="auto" w:fill="EBEBEB"/>
            <w:vAlign w:val="center"/>
          </w:tcPr>
          <w:p w14:paraId="172808F9" w14:textId="77777777" w:rsidR="0051640E" w:rsidRPr="009366A6" w:rsidRDefault="0051640E" w:rsidP="00C84AD4">
            <w:pPr>
              <w:ind w:right="340"/>
              <w:jc w:val="right"/>
              <w:textAlignment w:val="baseline"/>
              <w:rPr>
                <w:rFonts w:eastAsiaTheme="minorEastAsia"/>
                <w:sz w:val="16"/>
                <w:szCs w:val="16"/>
                <w:lang w:eastAsia="en-AU"/>
              </w:rPr>
            </w:pPr>
            <w:r w:rsidRPr="00A10EF5">
              <w:rPr>
                <w:rFonts w:eastAsiaTheme="minorEastAsia"/>
                <w:sz w:val="16"/>
                <w:szCs w:val="16"/>
                <w:lang w:eastAsia="en-AU"/>
              </w:rPr>
              <w:t>0</w:t>
            </w:r>
          </w:p>
        </w:tc>
        <w:tc>
          <w:tcPr>
            <w:tcW w:w="1106" w:type="dxa"/>
            <w:tcBorders>
              <w:top w:val="nil"/>
              <w:left w:val="nil"/>
              <w:bottom w:val="nil"/>
              <w:right w:val="nil"/>
            </w:tcBorders>
            <w:shd w:val="clear" w:color="000000" w:fill="FFFFFF"/>
            <w:vAlign w:val="center"/>
          </w:tcPr>
          <w:p w14:paraId="75ECE855" w14:textId="77777777" w:rsidR="0051640E" w:rsidRPr="009366A6" w:rsidRDefault="0051640E" w:rsidP="00C84AD4">
            <w:pPr>
              <w:ind w:right="340"/>
              <w:jc w:val="right"/>
              <w:textAlignment w:val="baseline"/>
              <w:rPr>
                <w:rFonts w:eastAsiaTheme="minorEastAsia"/>
                <w:sz w:val="16"/>
                <w:szCs w:val="16"/>
                <w:lang w:eastAsia="en-AU"/>
              </w:rPr>
            </w:pPr>
            <w:r>
              <w:rPr>
                <w:rFonts w:cs="Calibri"/>
                <w:b/>
                <w:sz w:val="16"/>
                <w:szCs w:val="16"/>
              </w:rPr>
              <w:t>0</w:t>
            </w:r>
          </w:p>
        </w:tc>
      </w:tr>
      <w:tr w:rsidR="0051640E" w:rsidRPr="005B2209" w14:paraId="5AF237BF" w14:textId="77777777" w:rsidTr="003B6831">
        <w:trPr>
          <w:trHeight w:val="243"/>
        </w:trPr>
        <w:tc>
          <w:tcPr>
            <w:tcW w:w="4426" w:type="dxa"/>
            <w:tcBorders>
              <w:top w:val="nil"/>
              <w:left w:val="nil"/>
              <w:bottom w:val="single" w:sz="4" w:space="0" w:color="auto"/>
              <w:right w:val="nil"/>
            </w:tcBorders>
            <w:shd w:val="clear" w:color="auto" w:fill="FFFFFF" w:themeFill="background1"/>
            <w:vAlign w:val="center"/>
          </w:tcPr>
          <w:p w14:paraId="5C2663EC" w14:textId="77777777" w:rsidR="0051640E" w:rsidRDefault="0051640E" w:rsidP="006A6B6D">
            <w:pPr>
              <w:spacing w:before="100" w:beforeAutospacing="1" w:after="100" w:afterAutospacing="1" w:line="276" w:lineRule="auto"/>
              <w:ind w:left="113" w:hanging="113"/>
              <w:textAlignment w:val="baseline"/>
              <w:rPr>
                <w:rFonts w:cs="Segoe UI"/>
                <w:sz w:val="16"/>
                <w:szCs w:val="16"/>
                <w:lang w:eastAsia="en-AU"/>
              </w:rPr>
            </w:pPr>
            <w:r>
              <w:rPr>
                <w:rFonts w:cs="Segoe UI"/>
                <w:sz w:val="16"/>
                <w:szCs w:val="16"/>
                <w:lang w:eastAsia="en-AU"/>
              </w:rPr>
              <w:t>Additional assurance activities on wagering and gaming operators</w:t>
            </w:r>
          </w:p>
        </w:tc>
        <w:tc>
          <w:tcPr>
            <w:tcW w:w="948" w:type="dxa"/>
            <w:tcBorders>
              <w:top w:val="nil"/>
              <w:left w:val="nil"/>
              <w:bottom w:val="nil"/>
              <w:right w:val="nil"/>
            </w:tcBorders>
            <w:shd w:val="clear" w:color="auto" w:fill="EBEBEB"/>
            <w:vAlign w:val="center"/>
          </w:tcPr>
          <w:p w14:paraId="47D44547" w14:textId="77777777" w:rsidR="0051640E" w:rsidRPr="009366A6" w:rsidRDefault="0051640E" w:rsidP="00C84AD4">
            <w:pPr>
              <w:ind w:right="303"/>
              <w:jc w:val="right"/>
              <w:textAlignment w:val="baseline"/>
              <w:rPr>
                <w:rFonts w:eastAsiaTheme="minorEastAsia"/>
                <w:sz w:val="16"/>
                <w:szCs w:val="16"/>
                <w:lang w:eastAsia="en-AU"/>
              </w:rPr>
            </w:pPr>
            <w:r w:rsidRPr="00A10EF5">
              <w:rPr>
                <w:rFonts w:eastAsiaTheme="minorEastAsia"/>
                <w:sz w:val="16"/>
                <w:szCs w:val="16"/>
                <w:lang w:eastAsia="en-AU"/>
              </w:rPr>
              <w:t>5</w:t>
            </w:r>
          </w:p>
        </w:tc>
        <w:tc>
          <w:tcPr>
            <w:tcW w:w="1106" w:type="dxa"/>
            <w:tcBorders>
              <w:top w:val="nil"/>
              <w:left w:val="nil"/>
              <w:bottom w:val="nil"/>
              <w:right w:val="nil"/>
            </w:tcBorders>
            <w:shd w:val="clear" w:color="auto" w:fill="EBEBEB"/>
            <w:vAlign w:val="center"/>
          </w:tcPr>
          <w:p w14:paraId="357287E4" w14:textId="77777777" w:rsidR="0051640E" w:rsidRPr="009366A6" w:rsidRDefault="0051640E" w:rsidP="00C84AD4">
            <w:pPr>
              <w:ind w:right="363"/>
              <w:jc w:val="right"/>
              <w:textAlignment w:val="baseline"/>
              <w:rPr>
                <w:rFonts w:eastAsiaTheme="minorEastAsia"/>
                <w:sz w:val="16"/>
                <w:szCs w:val="16"/>
                <w:lang w:eastAsia="en-AU"/>
              </w:rPr>
            </w:pPr>
            <w:r>
              <w:rPr>
                <w:rFonts w:eastAsiaTheme="minorEastAsia"/>
                <w:sz w:val="16"/>
                <w:szCs w:val="16"/>
                <w:lang w:eastAsia="en-AU"/>
              </w:rPr>
              <w:t>…</w:t>
            </w:r>
          </w:p>
        </w:tc>
        <w:tc>
          <w:tcPr>
            <w:tcW w:w="1107" w:type="dxa"/>
            <w:tcBorders>
              <w:top w:val="nil"/>
              <w:left w:val="nil"/>
              <w:bottom w:val="nil"/>
              <w:right w:val="nil"/>
            </w:tcBorders>
            <w:shd w:val="clear" w:color="auto" w:fill="EBEBEB"/>
            <w:vAlign w:val="center"/>
          </w:tcPr>
          <w:p w14:paraId="05D3FA2B" w14:textId="77777777" w:rsidR="0051640E" w:rsidRPr="009366A6" w:rsidRDefault="0051640E" w:rsidP="00C84AD4">
            <w:pPr>
              <w:ind w:right="389"/>
              <w:jc w:val="right"/>
              <w:textAlignment w:val="baseline"/>
              <w:rPr>
                <w:rFonts w:eastAsiaTheme="minorEastAsia"/>
                <w:sz w:val="16"/>
                <w:szCs w:val="16"/>
                <w:lang w:eastAsia="en-AU"/>
              </w:rPr>
            </w:pPr>
            <w:r>
              <w:rPr>
                <w:rFonts w:eastAsiaTheme="minorEastAsia"/>
                <w:sz w:val="16"/>
                <w:szCs w:val="16"/>
                <w:lang w:eastAsia="en-AU"/>
              </w:rPr>
              <w:t>…</w:t>
            </w:r>
          </w:p>
        </w:tc>
        <w:tc>
          <w:tcPr>
            <w:tcW w:w="948" w:type="dxa"/>
            <w:tcBorders>
              <w:top w:val="nil"/>
              <w:left w:val="nil"/>
              <w:bottom w:val="nil"/>
              <w:right w:val="nil"/>
            </w:tcBorders>
            <w:shd w:val="clear" w:color="auto" w:fill="EBEBEB"/>
            <w:vAlign w:val="center"/>
          </w:tcPr>
          <w:p w14:paraId="3030E9E9" w14:textId="77777777" w:rsidR="0051640E" w:rsidRPr="009366A6" w:rsidRDefault="0051640E" w:rsidP="00C84AD4">
            <w:pPr>
              <w:ind w:right="340"/>
              <w:jc w:val="right"/>
              <w:textAlignment w:val="baseline"/>
              <w:rPr>
                <w:rFonts w:eastAsiaTheme="minorEastAsia"/>
                <w:sz w:val="16"/>
                <w:szCs w:val="16"/>
                <w:lang w:eastAsia="en-AU"/>
              </w:rPr>
            </w:pPr>
            <w:r>
              <w:rPr>
                <w:rFonts w:eastAsiaTheme="minorEastAsia"/>
                <w:sz w:val="16"/>
                <w:szCs w:val="16"/>
                <w:lang w:eastAsia="en-AU"/>
              </w:rPr>
              <w:t>…</w:t>
            </w:r>
          </w:p>
        </w:tc>
        <w:tc>
          <w:tcPr>
            <w:tcW w:w="1106" w:type="dxa"/>
            <w:tcBorders>
              <w:top w:val="nil"/>
              <w:left w:val="nil"/>
              <w:bottom w:val="nil"/>
              <w:right w:val="nil"/>
            </w:tcBorders>
            <w:shd w:val="clear" w:color="000000" w:fill="FFFFFF"/>
            <w:vAlign w:val="center"/>
          </w:tcPr>
          <w:p w14:paraId="5F8A6283" w14:textId="77777777" w:rsidR="0051640E" w:rsidRPr="009366A6" w:rsidRDefault="0051640E" w:rsidP="00C84AD4">
            <w:pPr>
              <w:ind w:right="340"/>
              <w:jc w:val="right"/>
              <w:textAlignment w:val="baseline"/>
              <w:rPr>
                <w:rFonts w:eastAsiaTheme="minorEastAsia"/>
                <w:sz w:val="16"/>
                <w:szCs w:val="16"/>
                <w:lang w:eastAsia="en-AU"/>
              </w:rPr>
            </w:pPr>
            <w:r>
              <w:rPr>
                <w:rFonts w:cs="Calibri"/>
                <w:b/>
                <w:sz w:val="16"/>
                <w:szCs w:val="16"/>
              </w:rPr>
              <w:t>5</w:t>
            </w:r>
          </w:p>
        </w:tc>
      </w:tr>
      <w:tr w:rsidR="0051640E" w:rsidRPr="005B2209" w14:paraId="11BAAA1B" w14:textId="77777777" w:rsidTr="003B6831">
        <w:trPr>
          <w:trHeight w:val="243"/>
        </w:trPr>
        <w:tc>
          <w:tcPr>
            <w:tcW w:w="4426" w:type="dxa"/>
            <w:tcBorders>
              <w:top w:val="single" w:sz="4" w:space="0" w:color="auto"/>
              <w:left w:val="nil"/>
              <w:bottom w:val="nil"/>
              <w:right w:val="nil"/>
            </w:tcBorders>
            <w:shd w:val="clear" w:color="auto" w:fill="FFFFFF" w:themeFill="background1"/>
            <w:vAlign w:val="center"/>
          </w:tcPr>
          <w:p w14:paraId="19517367" w14:textId="77777777" w:rsidR="0051640E" w:rsidRDefault="0051640E" w:rsidP="00485F28">
            <w:pPr>
              <w:spacing w:before="100" w:beforeAutospacing="1" w:after="100" w:afterAutospacing="1" w:line="276" w:lineRule="auto"/>
              <w:textAlignment w:val="baseline"/>
              <w:rPr>
                <w:rFonts w:cs="Segoe UI"/>
                <w:sz w:val="16"/>
                <w:szCs w:val="16"/>
                <w:lang w:eastAsia="en-AU"/>
              </w:rPr>
            </w:pPr>
            <w:r w:rsidRPr="00485F28">
              <w:rPr>
                <w:rFonts w:cs="Segoe UI"/>
                <w:b/>
                <w:sz w:val="16"/>
                <w:szCs w:val="16"/>
                <w:lang w:eastAsia="en-AU"/>
              </w:rPr>
              <w:t>Total revenue measures</w:t>
            </w:r>
          </w:p>
        </w:tc>
        <w:tc>
          <w:tcPr>
            <w:tcW w:w="948" w:type="dxa"/>
            <w:tcBorders>
              <w:top w:val="single" w:sz="4" w:space="0" w:color="auto"/>
              <w:left w:val="nil"/>
              <w:bottom w:val="nil"/>
              <w:right w:val="nil"/>
            </w:tcBorders>
            <w:shd w:val="clear" w:color="auto" w:fill="EBEBEB"/>
            <w:vAlign w:val="center"/>
          </w:tcPr>
          <w:p w14:paraId="64C5082A" w14:textId="77777777" w:rsidR="0051640E" w:rsidRPr="009366A6" w:rsidRDefault="0051640E" w:rsidP="00C84AD4">
            <w:pPr>
              <w:ind w:right="303"/>
              <w:jc w:val="right"/>
              <w:textAlignment w:val="baseline"/>
              <w:rPr>
                <w:rFonts w:eastAsiaTheme="minorEastAsia"/>
                <w:b/>
                <w:sz w:val="16"/>
                <w:szCs w:val="16"/>
                <w:lang w:eastAsia="en-AU"/>
              </w:rPr>
            </w:pPr>
            <w:r>
              <w:rPr>
                <w:rFonts w:cs="Calibri"/>
                <w:b/>
                <w:bCs/>
                <w:sz w:val="16"/>
                <w:szCs w:val="16"/>
              </w:rPr>
              <w:t>(</w:t>
            </w:r>
            <w:r w:rsidRPr="00A10EF5">
              <w:rPr>
                <w:rFonts w:eastAsiaTheme="minorEastAsia"/>
                <w:b/>
                <w:sz w:val="16"/>
                <w:szCs w:val="16"/>
                <w:lang w:eastAsia="en-AU"/>
              </w:rPr>
              <w:t>280</w:t>
            </w:r>
            <w:r>
              <w:rPr>
                <w:rFonts w:eastAsiaTheme="minorEastAsia"/>
                <w:b/>
                <w:sz w:val="16"/>
                <w:szCs w:val="16"/>
                <w:lang w:eastAsia="en-AU"/>
              </w:rPr>
              <w:t>)</w:t>
            </w:r>
          </w:p>
        </w:tc>
        <w:tc>
          <w:tcPr>
            <w:tcW w:w="1106" w:type="dxa"/>
            <w:tcBorders>
              <w:top w:val="single" w:sz="4" w:space="0" w:color="auto"/>
              <w:left w:val="nil"/>
              <w:bottom w:val="nil"/>
              <w:right w:val="nil"/>
            </w:tcBorders>
            <w:shd w:val="clear" w:color="auto" w:fill="EBEBEB"/>
            <w:vAlign w:val="center"/>
          </w:tcPr>
          <w:p w14:paraId="75D7139D" w14:textId="77777777" w:rsidR="0051640E" w:rsidRPr="009366A6" w:rsidRDefault="0051640E" w:rsidP="00C84AD4">
            <w:pPr>
              <w:ind w:right="363"/>
              <w:jc w:val="right"/>
              <w:textAlignment w:val="baseline"/>
              <w:rPr>
                <w:rFonts w:eastAsiaTheme="minorEastAsia"/>
                <w:b/>
                <w:sz w:val="16"/>
                <w:szCs w:val="16"/>
                <w:lang w:eastAsia="en-AU"/>
              </w:rPr>
            </w:pPr>
            <w:r w:rsidRPr="00A10EF5">
              <w:rPr>
                <w:rFonts w:eastAsiaTheme="minorEastAsia"/>
                <w:b/>
                <w:sz w:val="16"/>
                <w:szCs w:val="16"/>
                <w:lang w:eastAsia="en-AU"/>
              </w:rPr>
              <w:t>180</w:t>
            </w:r>
          </w:p>
        </w:tc>
        <w:tc>
          <w:tcPr>
            <w:tcW w:w="1107" w:type="dxa"/>
            <w:tcBorders>
              <w:top w:val="single" w:sz="4" w:space="0" w:color="auto"/>
              <w:left w:val="nil"/>
              <w:bottom w:val="nil"/>
              <w:right w:val="nil"/>
            </w:tcBorders>
            <w:shd w:val="clear" w:color="auto" w:fill="EBEBEB"/>
            <w:vAlign w:val="center"/>
          </w:tcPr>
          <w:p w14:paraId="57185E80" w14:textId="77777777" w:rsidR="0051640E" w:rsidRPr="009366A6" w:rsidRDefault="0051640E" w:rsidP="00C84AD4">
            <w:pPr>
              <w:ind w:right="389"/>
              <w:jc w:val="right"/>
              <w:textAlignment w:val="baseline"/>
              <w:rPr>
                <w:rFonts w:eastAsiaTheme="minorEastAsia"/>
                <w:b/>
                <w:sz w:val="16"/>
                <w:szCs w:val="16"/>
                <w:lang w:eastAsia="en-AU"/>
              </w:rPr>
            </w:pPr>
            <w:r w:rsidRPr="00A10EF5">
              <w:rPr>
                <w:rFonts w:eastAsiaTheme="minorEastAsia"/>
                <w:b/>
                <w:sz w:val="16"/>
                <w:szCs w:val="16"/>
                <w:lang w:eastAsia="en-AU"/>
              </w:rPr>
              <w:t>210</w:t>
            </w:r>
          </w:p>
        </w:tc>
        <w:tc>
          <w:tcPr>
            <w:tcW w:w="948" w:type="dxa"/>
            <w:tcBorders>
              <w:top w:val="single" w:sz="4" w:space="0" w:color="auto"/>
              <w:left w:val="nil"/>
              <w:bottom w:val="nil"/>
              <w:right w:val="nil"/>
            </w:tcBorders>
            <w:shd w:val="clear" w:color="auto" w:fill="EBEBEB"/>
            <w:vAlign w:val="center"/>
          </w:tcPr>
          <w:p w14:paraId="5CEE4710" w14:textId="77777777" w:rsidR="0051640E" w:rsidRPr="009366A6" w:rsidRDefault="0051640E" w:rsidP="00C84AD4">
            <w:pPr>
              <w:ind w:right="340"/>
              <w:jc w:val="right"/>
              <w:textAlignment w:val="baseline"/>
              <w:rPr>
                <w:rFonts w:eastAsiaTheme="minorEastAsia"/>
                <w:b/>
                <w:sz w:val="16"/>
                <w:szCs w:val="16"/>
                <w:lang w:eastAsia="en-AU"/>
              </w:rPr>
            </w:pPr>
            <w:r w:rsidRPr="00A10EF5">
              <w:rPr>
                <w:rFonts w:eastAsiaTheme="minorEastAsia"/>
                <w:b/>
                <w:sz w:val="16"/>
                <w:szCs w:val="16"/>
                <w:lang w:eastAsia="en-AU"/>
              </w:rPr>
              <w:t>140</w:t>
            </w:r>
          </w:p>
        </w:tc>
        <w:tc>
          <w:tcPr>
            <w:tcW w:w="1106" w:type="dxa"/>
            <w:tcBorders>
              <w:top w:val="single" w:sz="4" w:space="0" w:color="auto"/>
              <w:left w:val="nil"/>
              <w:bottom w:val="nil"/>
              <w:right w:val="nil"/>
            </w:tcBorders>
            <w:shd w:val="clear" w:color="000000" w:fill="FFFFFF"/>
            <w:vAlign w:val="center"/>
          </w:tcPr>
          <w:p w14:paraId="3C29269A" w14:textId="77777777" w:rsidR="0051640E" w:rsidRPr="009366A6" w:rsidRDefault="0051640E" w:rsidP="00C84AD4">
            <w:pPr>
              <w:ind w:right="340"/>
              <w:jc w:val="right"/>
              <w:textAlignment w:val="baseline"/>
              <w:rPr>
                <w:rFonts w:eastAsiaTheme="minorEastAsia"/>
                <w:b/>
                <w:sz w:val="16"/>
                <w:szCs w:val="16"/>
                <w:lang w:eastAsia="en-AU"/>
              </w:rPr>
            </w:pPr>
            <w:r w:rsidRPr="00A10EF5">
              <w:rPr>
                <w:rFonts w:eastAsiaTheme="minorEastAsia"/>
                <w:b/>
                <w:sz w:val="16"/>
                <w:szCs w:val="16"/>
                <w:lang w:eastAsia="en-AU"/>
              </w:rPr>
              <w:t>250</w:t>
            </w:r>
          </w:p>
        </w:tc>
      </w:tr>
      <w:tr w:rsidR="0051640E" w:rsidRPr="005B2209" w14:paraId="5141320A" w14:textId="77777777" w:rsidTr="003B6831">
        <w:trPr>
          <w:trHeight w:val="243"/>
        </w:trPr>
        <w:tc>
          <w:tcPr>
            <w:tcW w:w="4426" w:type="dxa"/>
            <w:tcBorders>
              <w:top w:val="nil"/>
              <w:left w:val="nil"/>
              <w:bottom w:val="nil"/>
              <w:right w:val="nil"/>
            </w:tcBorders>
            <w:shd w:val="clear" w:color="auto" w:fill="FFFFFF" w:themeFill="background1"/>
            <w:vAlign w:val="center"/>
            <w:hideMark/>
          </w:tcPr>
          <w:p w14:paraId="411C7E36" w14:textId="77777777" w:rsidR="0051640E" w:rsidRPr="00CC272E" w:rsidRDefault="0051640E">
            <w:pPr>
              <w:spacing w:before="100" w:beforeAutospacing="1" w:after="100" w:afterAutospacing="1" w:line="276" w:lineRule="auto"/>
              <w:textAlignment w:val="baseline"/>
              <w:rPr>
                <w:rFonts w:cs="Segoe UI"/>
                <w:b/>
                <w:sz w:val="16"/>
                <w:szCs w:val="16"/>
                <w:lang w:eastAsia="en-AU"/>
              </w:rPr>
            </w:pPr>
            <w:r w:rsidRPr="00CC272E">
              <w:rPr>
                <w:rFonts w:cs="Segoe UI"/>
                <w:b/>
                <w:bCs/>
                <w:sz w:val="16"/>
                <w:szCs w:val="16"/>
                <w:lang w:eastAsia="en-AU"/>
              </w:rPr>
              <w:t xml:space="preserve">Revenue related to </w:t>
            </w:r>
            <w:r>
              <w:rPr>
                <w:rFonts w:cs="Segoe UI"/>
                <w:b/>
                <w:bCs/>
                <w:sz w:val="16"/>
                <w:szCs w:val="16"/>
                <w:lang w:eastAsia="en-AU"/>
              </w:rPr>
              <w:t>expense, capital and other measures</w:t>
            </w:r>
          </w:p>
        </w:tc>
        <w:tc>
          <w:tcPr>
            <w:tcW w:w="948" w:type="dxa"/>
            <w:tcBorders>
              <w:top w:val="nil"/>
              <w:left w:val="nil"/>
              <w:bottom w:val="single" w:sz="4" w:space="0" w:color="auto"/>
              <w:right w:val="nil"/>
            </w:tcBorders>
            <w:shd w:val="clear" w:color="auto" w:fill="EBEBEB"/>
            <w:vAlign w:val="center"/>
            <w:hideMark/>
          </w:tcPr>
          <w:p w14:paraId="7D22C47E" w14:textId="77777777" w:rsidR="0051640E" w:rsidRPr="009366A6" w:rsidRDefault="0051640E" w:rsidP="00C84AD4">
            <w:pPr>
              <w:ind w:right="303"/>
              <w:jc w:val="right"/>
              <w:textAlignment w:val="baseline"/>
              <w:rPr>
                <w:rFonts w:eastAsiaTheme="minorEastAsia"/>
                <w:b/>
                <w:sz w:val="16"/>
                <w:szCs w:val="16"/>
                <w:lang w:eastAsia="en-AU"/>
              </w:rPr>
            </w:pPr>
            <w:r>
              <w:rPr>
                <w:rFonts w:cs="Calibri"/>
                <w:b/>
                <w:bCs/>
                <w:sz w:val="16"/>
                <w:szCs w:val="16"/>
              </w:rPr>
              <w:t xml:space="preserve">967 </w:t>
            </w:r>
          </w:p>
        </w:tc>
        <w:tc>
          <w:tcPr>
            <w:tcW w:w="1106" w:type="dxa"/>
            <w:tcBorders>
              <w:top w:val="nil"/>
              <w:left w:val="nil"/>
              <w:bottom w:val="single" w:sz="4" w:space="0" w:color="auto"/>
              <w:right w:val="nil"/>
            </w:tcBorders>
            <w:shd w:val="clear" w:color="auto" w:fill="EBEBEB"/>
            <w:vAlign w:val="center"/>
            <w:hideMark/>
          </w:tcPr>
          <w:p w14:paraId="39D8FEAC" w14:textId="77777777" w:rsidR="0051640E" w:rsidRPr="009366A6" w:rsidRDefault="0051640E" w:rsidP="00C84AD4">
            <w:pPr>
              <w:ind w:right="363"/>
              <w:jc w:val="right"/>
              <w:textAlignment w:val="baseline"/>
              <w:rPr>
                <w:rFonts w:eastAsiaTheme="minorEastAsia"/>
                <w:b/>
                <w:sz w:val="16"/>
                <w:szCs w:val="16"/>
                <w:lang w:eastAsia="en-AU"/>
              </w:rPr>
            </w:pPr>
            <w:r>
              <w:rPr>
                <w:rFonts w:cs="Calibri"/>
                <w:b/>
                <w:bCs/>
                <w:sz w:val="16"/>
                <w:szCs w:val="16"/>
              </w:rPr>
              <w:t xml:space="preserve">1,791 </w:t>
            </w:r>
          </w:p>
        </w:tc>
        <w:tc>
          <w:tcPr>
            <w:tcW w:w="1107" w:type="dxa"/>
            <w:tcBorders>
              <w:top w:val="nil"/>
              <w:left w:val="nil"/>
              <w:bottom w:val="single" w:sz="4" w:space="0" w:color="auto"/>
              <w:right w:val="nil"/>
            </w:tcBorders>
            <w:shd w:val="clear" w:color="auto" w:fill="EBEBEB"/>
            <w:vAlign w:val="center"/>
            <w:hideMark/>
          </w:tcPr>
          <w:p w14:paraId="54AEF1B6" w14:textId="77777777" w:rsidR="0051640E" w:rsidRPr="009366A6" w:rsidRDefault="0051640E" w:rsidP="00C84AD4">
            <w:pPr>
              <w:ind w:right="389"/>
              <w:jc w:val="right"/>
              <w:textAlignment w:val="baseline"/>
              <w:rPr>
                <w:rFonts w:eastAsiaTheme="minorEastAsia"/>
                <w:b/>
                <w:sz w:val="16"/>
                <w:szCs w:val="16"/>
                <w:lang w:eastAsia="en-AU"/>
              </w:rPr>
            </w:pPr>
            <w:r>
              <w:rPr>
                <w:rFonts w:cs="Calibri"/>
                <w:b/>
                <w:bCs/>
                <w:sz w:val="16"/>
                <w:szCs w:val="16"/>
              </w:rPr>
              <w:t xml:space="preserve">1,617 </w:t>
            </w:r>
          </w:p>
        </w:tc>
        <w:tc>
          <w:tcPr>
            <w:tcW w:w="948" w:type="dxa"/>
            <w:tcBorders>
              <w:top w:val="nil"/>
              <w:left w:val="nil"/>
              <w:bottom w:val="single" w:sz="4" w:space="0" w:color="auto"/>
              <w:right w:val="nil"/>
            </w:tcBorders>
            <w:shd w:val="clear" w:color="auto" w:fill="EBEBEB"/>
            <w:vAlign w:val="center"/>
            <w:hideMark/>
          </w:tcPr>
          <w:p w14:paraId="567BBC2A" w14:textId="77777777" w:rsidR="0051640E" w:rsidRPr="009366A6" w:rsidRDefault="0051640E" w:rsidP="00C84AD4">
            <w:pPr>
              <w:ind w:right="340"/>
              <w:jc w:val="right"/>
              <w:textAlignment w:val="baseline"/>
              <w:rPr>
                <w:rFonts w:eastAsiaTheme="minorEastAsia"/>
                <w:b/>
                <w:sz w:val="16"/>
                <w:szCs w:val="16"/>
                <w:lang w:eastAsia="en-AU"/>
              </w:rPr>
            </w:pPr>
            <w:r>
              <w:rPr>
                <w:rFonts w:cs="Calibri"/>
                <w:b/>
                <w:bCs/>
                <w:sz w:val="16"/>
                <w:szCs w:val="16"/>
              </w:rPr>
              <w:t xml:space="preserve">1,502 </w:t>
            </w:r>
          </w:p>
        </w:tc>
        <w:tc>
          <w:tcPr>
            <w:tcW w:w="1106" w:type="dxa"/>
            <w:tcBorders>
              <w:top w:val="nil"/>
              <w:left w:val="nil"/>
              <w:bottom w:val="single" w:sz="4" w:space="0" w:color="auto"/>
              <w:right w:val="nil"/>
            </w:tcBorders>
            <w:shd w:val="clear" w:color="000000" w:fill="FFFFFF"/>
            <w:vAlign w:val="center"/>
            <w:hideMark/>
          </w:tcPr>
          <w:p w14:paraId="63EE8A6C" w14:textId="77777777" w:rsidR="0051640E" w:rsidRPr="009366A6" w:rsidRDefault="0051640E" w:rsidP="00C84AD4">
            <w:pPr>
              <w:ind w:right="340"/>
              <w:jc w:val="right"/>
              <w:textAlignment w:val="baseline"/>
              <w:rPr>
                <w:rFonts w:eastAsiaTheme="minorEastAsia"/>
                <w:b/>
                <w:sz w:val="16"/>
                <w:szCs w:val="16"/>
                <w:lang w:eastAsia="en-AU"/>
              </w:rPr>
            </w:pPr>
            <w:r>
              <w:rPr>
                <w:rFonts w:cs="Calibri"/>
                <w:b/>
                <w:bCs/>
                <w:sz w:val="16"/>
                <w:szCs w:val="16"/>
              </w:rPr>
              <w:t xml:space="preserve">5,877 </w:t>
            </w:r>
          </w:p>
        </w:tc>
      </w:tr>
      <w:tr w:rsidR="0051640E" w:rsidRPr="005B2209" w14:paraId="79C564CF" w14:textId="77777777" w:rsidTr="003B6831">
        <w:trPr>
          <w:trHeight w:val="304"/>
        </w:trPr>
        <w:tc>
          <w:tcPr>
            <w:tcW w:w="4426" w:type="dxa"/>
            <w:tcBorders>
              <w:top w:val="single" w:sz="6" w:space="0" w:color="auto"/>
              <w:left w:val="nil"/>
              <w:bottom w:val="single" w:sz="6" w:space="0" w:color="auto"/>
              <w:right w:val="nil"/>
            </w:tcBorders>
            <w:shd w:val="clear" w:color="auto" w:fill="FFFFFF" w:themeFill="background1"/>
            <w:vAlign w:val="center"/>
            <w:hideMark/>
          </w:tcPr>
          <w:p w14:paraId="4D299D8C" w14:textId="77777777" w:rsidR="0051640E" w:rsidRPr="006A2123" w:rsidRDefault="0051640E">
            <w:pPr>
              <w:textAlignment w:val="baseline"/>
              <w:rPr>
                <w:rFonts w:cs="Segoe UI"/>
                <w:b/>
                <w:sz w:val="16"/>
                <w:szCs w:val="16"/>
                <w:lang w:eastAsia="en-AU"/>
              </w:rPr>
            </w:pPr>
            <w:r w:rsidRPr="006A2123">
              <w:rPr>
                <w:rFonts w:cs="Segoe UI"/>
                <w:b/>
                <w:sz w:val="16"/>
                <w:szCs w:val="16"/>
                <w:lang w:eastAsia="en-AU"/>
              </w:rPr>
              <w:t xml:space="preserve">Total </w:t>
            </w:r>
            <w:r>
              <w:rPr>
                <w:rFonts w:cs="Segoe UI"/>
                <w:b/>
                <w:sz w:val="16"/>
                <w:szCs w:val="16"/>
                <w:lang w:eastAsia="en-AU"/>
              </w:rPr>
              <w:t>policy measures</w:t>
            </w:r>
          </w:p>
        </w:tc>
        <w:tc>
          <w:tcPr>
            <w:tcW w:w="948" w:type="dxa"/>
            <w:tcBorders>
              <w:top w:val="nil"/>
              <w:left w:val="nil"/>
              <w:bottom w:val="single" w:sz="4" w:space="0" w:color="auto"/>
              <w:right w:val="nil"/>
            </w:tcBorders>
            <w:shd w:val="clear" w:color="auto" w:fill="EBEBEB"/>
            <w:vAlign w:val="center"/>
            <w:hideMark/>
          </w:tcPr>
          <w:p w14:paraId="508DDD9F" w14:textId="77777777" w:rsidR="0051640E" w:rsidRPr="00CC6971" w:rsidRDefault="0051640E" w:rsidP="00C84AD4">
            <w:pPr>
              <w:ind w:right="303"/>
              <w:jc w:val="right"/>
              <w:textAlignment w:val="baseline"/>
              <w:rPr>
                <w:rFonts w:cs="Segoe UI"/>
                <w:b/>
                <w:sz w:val="16"/>
                <w:szCs w:val="16"/>
                <w:lang w:eastAsia="en-AU"/>
              </w:rPr>
            </w:pPr>
            <w:r>
              <w:rPr>
                <w:rFonts w:cs="Calibri"/>
                <w:b/>
                <w:bCs/>
                <w:sz w:val="16"/>
                <w:szCs w:val="16"/>
              </w:rPr>
              <w:t xml:space="preserve">687 </w:t>
            </w:r>
          </w:p>
        </w:tc>
        <w:tc>
          <w:tcPr>
            <w:tcW w:w="1106" w:type="dxa"/>
            <w:tcBorders>
              <w:top w:val="nil"/>
              <w:left w:val="nil"/>
              <w:bottom w:val="single" w:sz="4" w:space="0" w:color="auto"/>
              <w:right w:val="nil"/>
            </w:tcBorders>
            <w:shd w:val="clear" w:color="auto" w:fill="EBEBEB"/>
            <w:vAlign w:val="center"/>
            <w:hideMark/>
          </w:tcPr>
          <w:p w14:paraId="6D7C0DD3" w14:textId="77777777" w:rsidR="0051640E" w:rsidRPr="00CC6971" w:rsidRDefault="0051640E" w:rsidP="00C84AD4">
            <w:pPr>
              <w:ind w:right="363"/>
              <w:jc w:val="right"/>
              <w:textAlignment w:val="baseline"/>
              <w:rPr>
                <w:rFonts w:cs="Segoe UI"/>
                <w:b/>
                <w:sz w:val="16"/>
                <w:szCs w:val="16"/>
                <w:lang w:eastAsia="en-AU"/>
              </w:rPr>
            </w:pPr>
            <w:r w:rsidRPr="00CC6971">
              <w:rPr>
                <w:rFonts w:cs="Calibri"/>
                <w:b/>
                <w:sz w:val="16"/>
                <w:szCs w:val="16"/>
              </w:rPr>
              <w:t>1,</w:t>
            </w:r>
            <w:r>
              <w:rPr>
                <w:rFonts w:cs="Calibri"/>
                <w:b/>
                <w:bCs/>
                <w:sz w:val="16"/>
                <w:szCs w:val="16"/>
              </w:rPr>
              <w:t xml:space="preserve">971 </w:t>
            </w:r>
          </w:p>
        </w:tc>
        <w:tc>
          <w:tcPr>
            <w:tcW w:w="1107" w:type="dxa"/>
            <w:tcBorders>
              <w:top w:val="nil"/>
              <w:left w:val="nil"/>
              <w:bottom w:val="single" w:sz="4" w:space="0" w:color="auto"/>
              <w:right w:val="nil"/>
            </w:tcBorders>
            <w:shd w:val="clear" w:color="auto" w:fill="EBEBEB"/>
            <w:vAlign w:val="center"/>
            <w:hideMark/>
          </w:tcPr>
          <w:p w14:paraId="4B2B5B87" w14:textId="77777777" w:rsidR="0051640E" w:rsidRPr="00CC6971" w:rsidRDefault="0051640E" w:rsidP="00C84AD4">
            <w:pPr>
              <w:ind w:right="389"/>
              <w:jc w:val="right"/>
              <w:textAlignment w:val="baseline"/>
              <w:rPr>
                <w:rFonts w:cs="Segoe UI"/>
                <w:b/>
                <w:sz w:val="16"/>
                <w:szCs w:val="16"/>
                <w:lang w:eastAsia="en-AU"/>
              </w:rPr>
            </w:pPr>
            <w:r w:rsidRPr="00CC6971">
              <w:rPr>
                <w:rFonts w:cs="Calibri"/>
                <w:b/>
                <w:sz w:val="16"/>
                <w:szCs w:val="16"/>
              </w:rPr>
              <w:t>1,</w:t>
            </w:r>
            <w:r>
              <w:rPr>
                <w:rFonts w:cs="Calibri"/>
                <w:b/>
                <w:bCs/>
                <w:sz w:val="16"/>
                <w:szCs w:val="16"/>
              </w:rPr>
              <w:t xml:space="preserve">827 </w:t>
            </w:r>
          </w:p>
        </w:tc>
        <w:tc>
          <w:tcPr>
            <w:tcW w:w="948" w:type="dxa"/>
            <w:tcBorders>
              <w:top w:val="nil"/>
              <w:left w:val="nil"/>
              <w:bottom w:val="single" w:sz="4" w:space="0" w:color="auto"/>
              <w:right w:val="nil"/>
            </w:tcBorders>
            <w:shd w:val="clear" w:color="auto" w:fill="EBEBEB"/>
            <w:vAlign w:val="center"/>
            <w:hideMark/>
          </w:tcPr>
          <w:p w14:paraId="596317E4" w14:textId="77777777" w:rsidR="0051640E" w:rsidRPr="00CC6971" w:rsidRDefault="0051640E" w:rsidP="00C84AD4">
            <w:pPr>
              <w:ind w:right="340"/>
              <w:jc w:val="right"/>
              <w:textAlignment w:val="baseline"/>
              <w:rPr>
                <w:rFonts w:cs="Segoe UI"/>
                <w:b/>
                <w:sz w:val="16"/>
                <w:szCs w:val="16"/>
                <w:lang w:eastAsia="en-AU"/>
              </w:rPr>
            </w:pPr>
            <w:r w:rsidRPr="00CC6971">
              <w:rPr>
                <w:rFonts w:cs="Calibri"/>
                <w:b/>
                <w:sz w:val="16"/>
                <w:szCs w:val="16"/>
              </w:rPr>
              <w:t>1,</w:t>
            </w:r>
            <w:r>
              <w:rPr>
                <w:rFonts w:cs="Calibri"/>
                <w:b/>
                <w:bCs/>
                <w:sz w:val="16"/>
                <w:szCs w:val="16"/>
              </w:rPr>
              <w:t xml:space="preserve">642 </w:t>
            </w:r>
          </w:p>
        </w:tc>
        <w:tc>
          <w:tcPr>
            <w:tcW w:w="1106" w:type="dxa"/>
            <w:tcBorders>
              <w:top w:val="nil"/>
              <w:left w:val="nil"/>
              <w:bottom w:val="single" w:sz="4" w:space="0" w:color="auto"/>
              <w:right w:val="nil"/>
            </w:tcBorders>
            <w:shd w:val="clear" w:color="000000" w:fill="FFFFFF"/>
            <w:vAlign w:val="center"/>
            <w:hideMark/>
          </w:tcPr>
          <w:p w14:paraId="49987B77" w14:textId="77777777" w:rsidR="0051640E" w:rsidRPr="00CC6971" w:rsidRDefault="0051640E" w:rsidP="00C84AD4">
            <w:pPr>
              <w:ind w:right="340"/>
              <w:jc w:val="right"/>
              <w:textAlignment w:val="baseline"/>
              <w:rPr>
                <w:rFonts w:cs="Segoe UI"/>
                <w:b/>
                <w:sz w:val="16"/>
                <w:szCs w:val="16"/>
                <w:lang w:eastAsia="en-AU"/>
              </w:rPr>
            </w:pPr>
            <w:r>
              <w:rPr>
                <w:rFonts w:cs="Calibri"/>
                <w:b/>
                <w:bCs/>
                <w:sz w:val="16"/>
                <w:szCs w:val="16"/>
              </w:rPr>
              <w:t xml:space="preserve">6,127 </w:t>
            </w:r>
          </w:p>
        </w:tc>
      </w:tr>
    </w:tbl>
    <w:p w14:paraId="24B95E93" w14:textId="77777777" w:rsidR="0051640E" w:rsidRPr="00E31039" w:rsidRDefault="0051640E" w:rsidP="0051640E">
      <w:pPr>
        <w:pStyle w:val="41Heading2"/>
        <w:ind w:left="851" w:hanging="851"/>
        <w:outlineLvl w:val="9"/>
      </w:pPr>
      <w:bookmarkStart w:id="40" w:name="_Toc233711354"/>
      <w:r>
        <w:t>Taxation revenue</w:t>
      </w:r>
      <w:bookmarkEnd w:id="40"/>
    </w:p>
    <w:p w14:paraId="766DED2A" w14:textId="77777777" w:rsidR="0051640E" w:rsidRDefault="0051640E" w:rsidP="00306922">
      <w:pPr>
        <w:pStyle w:val="BodyText"/>
      </w:pPr>
      <w:r w:rsidRPr="52D5FF0A">
        <w:rPr>
          <w:lang w:val="en-US"/>
        </w:rPr>
        <w:t>Taxation revenue is expected to be $51.8 billion in 2025-26 which is $192.1 million lower than forecast at the 2025-26 Half-Yearly Review. The downgrade is largely driven by lower</w:t>
      </w:r>
      <w:r>
        <w:noBreakHyphen/>
      </w:r>
      <w:r w:rsidRPr="52D5FF0A">
        <w:rPr>
          <w:lang w:val="en-US"/>
        </w:rPr>
        <w:t>than</w:t>
      </w:r>
      <w:r>
        <w:noBreakHyphen/>
      </w:r>
      <w:r w:rsidRPr="52D5FF0A">
        <w:rPr>
          <w:lang w:val="en-US"/>
        </w:rPr>
        <w:t xml:space="preserve">expected land tax collections. </w:t>
      </w:r>
    </w:p>
    <w:p w14:paraId="72305433" w14:textId="77777777" w:rsidR="0051640E" w:rsidRDefault="0051640E" w:rsidP="00306922">
      <w:pPr>
        <w:pStyle w:val="BodyText"/>
      </w:pPr>
      <w:r w:rsidRPr="52D5FF0A">
        <w:rPr>
          <w:lang w:val="en-US"/>
        </w:rPr>
        <w:t xml:space="preserve">Over the four years to 2029-30, taxation revenue has been revised down by $7.1 billion. The downgrade is mostly due to a weaker outlook for the property market, resulting in a lower forecast for transfer duty and land tax.  </w:t>
      </w:r>
    </w:p>
    <w:p w14:paraId="431B10C1" w14:textId="77777777" w:rsidR="0051640E" w:rsidRDefault="0051640E">
      <w:pPr>
        <w:spacing w:before="360" w:after="120"/>
        <w:ind w:left="851" w:hanging="851"/>
        <w:rPr>
          <w:rFonts w:eastAsia="MS Mincho" w:cs="Arial"/>
          <w:iCs/>
          <w:noProof/>
          <w:color w:val="000000" w:themeColor="text1"/>
          <w:szCs w:val="22"/>
        </w:rPr>
      </w:pPr>
      <w:r>
        <w:br w:type="page"/>
      </w:r>
    </w:p>
    <w:p w14:paraId="005E8912" w14:textId="77777777" w:rsidR="0051640E" w:rsidRPr="003A1F77" w:rsidRDefault="0051640E" w:rsidP="0051640E">
      <w:pPr>
        <w:pStyle w:val="Table4X"/>
      </w:pPr>
      <w:r w:rsidRPr="003A1F77">
        <w:lastRenderedPageBreak/>
        <w:t>General government sector – summary of taxation revenue</w:t>
      </w:r>
    </w:p>
    <w:tbl>
      <w:tblPr>
        <w:tblW w:w="9734" w:type="dxa"/>
        <w:tblLook w:val="04A0" w:firstRow="1" w:lastRow="0" w:firstColumn="1" w:lastColumn="0" w:noHBand="0" w:noVBand="1"/>
        <w:tblCaption w:val="Table 4.4: General government sector – summary of taxation revenue"/>
        <w:tblDescription w:val="Table 4.4: General government sector – summary of taxation revenue"/>
      </w:tblPr>
      <w:tblGrid>
        <w:gridCol w:w="2694"/>
        <w:gridCol w:w="1086"/>
        <w:gridCol w:w="973"/>
        <w:gridCol w:w="960"/>
        <w:gridCol w:w="960"/>
        <w:gridCol w:w="961"/>
        <w:gridCol w:w="960"/>
        <w:gridCol w:w="1140"/>
      </w:tblGrid>
      <w:tr w:rsidR="0051640E" w:rsidRPr="003A1F77" w14:paraId="6C976EFB" w14:textId="77777777">
        <w:trPr>
          <w:trHeight w:val="283"/>
        </w:trPr>
        <w:tc>
          <w:tcPr>
            <w:tcW w:w="2694" w:type="dxa"/>
            <w:tcBorders>
              <w:top w:val="nil"/>
              <w:left w:val="nil"/>
              <w:bottom w:val="nil"/>
              <w:right w:val="nil"/>
            </w:tcBorders>
            <w:shd w:val="clear" w:color="auto" w:fill="EBEBEB"/>
            <w:vAlign w:val="center"/>
            <w:hideMark/>
          </w:tcPr>
          <w:p w14:paraId="45BD198E" w14:textId="77777777" w:rsidR="0051640E" w:rsidRPr="00AB0430" w:rsidRDefault="0051640E">
            <w:pPr>
              <w:jc w:val="center"/>
              <w:rPr>
                <w:rFonts w:cs="Calibri"/>
                <w:i/>
                <w:color w:val="000000"/>
                <w:sz w:val="17"/>
                <w:szCs w:val="17"/>
                <w:lang w:eastAsia="en-AU"/>
              </w:rPr>
            </w:pPr>
            <w:r w:rsidRPr="00AB0430">
              <w:rPr>
                <w:rFonts w:cs="Calibri"/>
                <w:i/>
                <w:color w:val="000000"/>
                <w:sz w:val="17"/>
                <w:szCs w:val="17"/>
                <w:lang w:eastAsia="en-AU"/>
              </w:rPr>
              <w:t> </w:t>
            </w:r>
          </w:p>
        </w:tc>
        <w:tc>
          <w:tcPr>
            <w:tcW w:w="1086" w:type="dxa"/>
            <w:tcBorders>
              <w:top w:val="nil"/>
              <w:left w:val="nil"/>
              <w:bottom w:val="nil"/>
              <w:right w:val="nil"/>
            </w:tcBorders>
            <w:shd w:val="clear" w:color="auto" w:fill="EBEBEB"/>
            <w:vAlign w:val="bottom"/>
            <w:hideMark/>
          </w:tcPr>
          <w:p w14:paraId="028A4843"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202</w:t>
            </w:r>
            <w:r>
              <w:rPr>
                <w:color w:val="000000"/>
                <w:sz w:val="17"/>
                <w:szCs w:val="17"/>
                <w:lang w:eastAsia="en-AU"/>
              </w:rPr>
              <w:t>4</w:t>
            </w:r>
            <w:r w:rsidRPr="00B86178">
              <w:rPr>
                <w:color w:val="000000"/>
                <w:sz w:val="17"/>
                <w:szCs w:val="17"/>
                <w:lang w:eastAsia="en-AU"/>
              </w:rPr>
              <w:t>-2</w:t>
            </w:r>
            <w:r>
              <w:rPr>
                <w:color w:val="000000"/>
                <w:sz w:val="17"/>
                <w:szCs w:val="17"/>
                <w:lang w:eastAsia="en-AU"/>
              </w:rPr>
              <w:t>5</w:t>
            </w:r>
            <w:r w:rsidRPr="00B86178">
              <w:rPr>
                <w:color w:val="000000"/>
                <w:sz w:val="17"/>
                <w:szCs w:val="17"/>
                <w:lang w:eastAsia="en-AU"/>
              </w:rPr>
              <w:t> </w:t>
            </w:r>
          </w:p>
        </w:tc>
        <w:tc>
          <w:tcPr>
            <w:tcW w:w="973" w:type="dxa"/>
            <w:tcBorders>
              <w:top w:val="nil"/>
              <w:left w:val="nil"/>
              <w:bottom w:val="nil"/>
              <w:right w:val="nil"/>
            </w:tcBorders>
            <w:shd w:val="clear" w:color="auto" w:fill="EBEBEB"/>
            <w:vAlign w:val="bottom"/>
            <w:hideMark/>
          </w:tcPr>
          <w:p w14:paraId="0E02F4E1"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202</w:t>
            </w:r>
            <w:r>
              <w:rPr>
                <w:color w:val="000000"/>
                <w:sz w:val="17"/>
                <w:szCs w:val="17"/>
                <w:lang w:eastAsia="en-AU"/>
              </w:rPr>
              <w:t>5</w:t>
            </w:r>
            <w:r w:rsidRPr="00B86178">
              <w:rPr>
                <w:color w:val="000000"/>
                <w:sz w:val="17"/>
                <w:szCs w:val="17"/>
                <w:lang w:eastAsia="en-AU"/>
              </w:rPr>
              <w:t>-2</w:t>
            </w:r>
            <w:r>
              <w:rPr>
                <w:color w:val="000000"/>
                <w:sz w:val="17"/>
                <w:szCs w:val="17"/>
                <w:lang w:eastAsia="en-AU"/>
              </w:rPr>
              <w:t>6</w:t>
            </w:r>
            <w:r w:rsidRPr="00B86178">
              <w:rPr>
                <w:color w:val="000000"/>
                <w:sz w:val="17"/>
                <w:szCs w:val="17"/>
                <w:lang w:eastAsia="en-AU"/>
              </w:rPr>
              <w:t> </w:t>
            </w:r>
          </w:p>
        </w:tc>
        <w:tc>
          <w:tcPr>
            <w:tcW w:w="960" w:type="dxa"/>
            <w:tcBorders>
              <w:top w:val="nil"/>
              <w:left w:val="nil"/>
              <w:bottom w:val="nil"/>
              <w:right w:val="nil"/>
            </w:tcBorders>
            <w:shd w:val="clear" w:color="auto" w:fill="EBEBEB"/>
            <w:vAlign w:val="bottom"/>
            <w:hideMark/>
          </w:tcPr>
          <w:p w14:paraId="22791A9C"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202</w:t>
            </w:r>
            <w:r>
              <w:rPr>
                <w:color w:val="000000"/>
                <w:sz w:val="17"/>
                <w:szCs w:val="17"/>
                <w:lang w:eastAsia="en-AU"/>
              </w:rPr>
              <w:t>6</w:t>
            </w:r>
            <w:r w:rsidRPr="00B86178">
              <w:rPr>
                <w:color w:val="000000"/>
                <w:sz w:val="17"/>
                <w:szCs w:val="17"/>
                <w:lang w:eastAsia="en-AU"/>
              </w:rPr>
              <w:t>-2</w:t>
            </w:r>
            <w:r>
              <w:rPr>
                <w:color w:val="000000"/>
                <w:sz w:val="17"/>
                <w:szCs w:val="17"/>
                <w:lang w:eastAsia="en-AU"/>
              </w:rPr>
              <w:t>7</w:t>
            </w:r>
            <w:r w:rsidRPr="00B86178">
              <w:rPr>
                <w:color w:val="000000"/>
                <w:sz w:val="17"/>
                <w:szCs w:val="17"/>
                <w:lang w:eastAsia="en-AU"/>
              </w:rPr>
              <w:t> </w:t>
            </w:r>
          </w:p>
        </w:tc>
        <w:tc>
          <w:tcPr>
            <w:tcW w:w="960" w:type="dxa"/>
            <w:tcBorders>
              <w:top w:val="nil"/>
              <w:left w:val="nil"/>
              <w:bottom w:val="nil"/>
              <w:right w:val="nil"/>
            </w:tcBorders>
            <w:shd w:val="clear" w:color="auto" w:fill="EBEBEB"/>
            <w:vAlign w:val="bottom"/>
            <w:hideMark/>
          </w:tcPr>
          <w:p w14:paraId="1AFE8600"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202</w:t>
            </w:r>
            <w:r>
              <w:rPr>
                <w:color w:val="000000"/>
                <w:sz w:val="17"/>
                <w:szCs w:val="17"/>
                <w:lang w:eastAsia="en-AU"/>
              </w:rPr>
              <w:t>7</w:t>
            </w:r>
            <w:r w:rsidRPr="00B86178">
              <w:rPr>
                <w:color w:val="000000"/>
                <w:sz w:val="17"/>
                <w:szCs w:val="17"/>
                <w:lang w:eastAsia="en-AU"/>
              </w:rPr>
              <w:t>-2</w:t>
            </w:r>
            <w:r>
              <w:rPr>
                <w:color w:val="000000"/>
                <w:sz w:val="17"/>
                <w:szCs w:val="17"/>
                <w:lang w:eastAsia="en-AU"/>
              </w:rPr>
              <w:t>8</w:t>
            </w:r>
            <w:r w:rsidRPr="00B86178">
              <w:rPr>
                <w:color w:val="000000"/>
                <w:sz w:val="17"/>
                <w:szCs w:val="17"/>
                <w:lang w:eastAsia="en-AU"/>
              </w:rPr>
              <w:t> </w:t>
            </w:r>
          </w:p>
        </w:tc>
        <w:tc>
          <w:tcPr>
            <w:tcW w:w="961" w:type="dxa"/>
            <w:tcBorders>
              <w:top w:val="nil"/>
              <w:left w:val="nil"/>
              <w:bottom w:val="nil"/>
              <w:right w:val="nil"/>
            </w:tcBorders>
            <w:shd w:val="clear" w:color="auto" w:fill="EBEBEB"/>
            <w:vAlign w:val="bottom"/>
            <w:hideMark/>
          </w:tcPr>
          <w:p w14:paraId="316771BD"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202</w:t>
            </w:r>
            <w:r>
              <w:rPr>
                <w:color w:val="000000"/>
                <w:sz w:val="17"/>
                <w:szCs w:val="17"/>
                <w:lang w:eastAsia="en-AU"/>
              </w:rPr>
              <w:t>8</w:t>
            </w:r>
            <w:r w:rsidRPr="00B86178">
              <w:rPr>
                <w:color w:val="000000"/>
                <w:sz w:val="17"/>
                <w:szCs w:val="17"/>
                <w:lang w:eastAsia="en-AU"/>
              </w:rPr>
              <w:t>-2</w:t>
            </w:r>
            <w:r>
              <w:rPr>
                <w:color w:val="000000"/>
                <w:sz w:val="17"/>
                <w:szCs w:val="17"/>
                <w:lang w:eastAsia="en-AU"/>
              </w:rPr>
              <w:t>9</w:t>
            </w:r>
            <w:r w:rsidRPr="00B86178">
              <w:rPr>
                <w:color w:val="000000"/>
                <w:sz w:val="17"/>
                <w:szCs w:val="17"/>
                <w:lang w:eastAsia="en-AU"/>
              </w:rPr>
              <w:t> </w:t>
            </w:r>
          </w:p>
        </w:tc>
        <w:tc>
          <w:tcPr>
            <w:tcW w:w="960" w:type="dxa"/>
            <w:tcBorders>
              <w:top w:val="nil"/>
              <w:left w:val="nil"/>
              <w:bottom w:val="nil"/>
              <w:right w:val="nil"/>
            </w:tcBorders>
            <w:shd w:val="clear" w:color="auto" w:fill="EBEBEB"/>
            <w:vAlign w:val="bottom"/>
            <w:hideMark/>
          </w:tcPr>
          <w:p w14:paraId="68831AED" w14:textId="77777777" w:rsidR="0051640E" w:rsidRPr="00AB0430" w:rsidRDefault="0051640E">
            <w:pPr>
              <w:jc w:val="center"/>
              <w:rPr>
                <w:rFonts w:cs="Calibri"/>
                <w:color w:val="000000"/>
                <w:sz w:val="17"/>
                <w:szCs w:val="17"/>
                <w:lang w:eastAsia="en-AU"/>
              </w:rPr>
            </w:pPr>
            <w:r w:rsidRPr="00B86178">
              <w:rPr>
                <w:color w:val="000000"/>
                <w:sz w:val="17"/>
                <w:szCs w:val="17"/>
                <w:lang w:eastAsia="en-AU"/>
              </w:rPr>
              <w:t>20</w:t>
            </w:r>
            <w:r>
              <w:rPr>
                <w:color w:val="000000"/>
                <w:sz w:val="17"/>
                <w:szCs w:val="17"/>
                <w:lang w:eastAsia="en-AU"/>
              </w:rPr>
              <w:t>29</w:t>
            </w:r>
            <w:r w:rsidRPr="00B86178">
              <w:rPr>
                <w:color w:val="000000"/>
                <w:sz w:val="17"/>
                <w:szCs w:val="17"/>
                <w:lang w:eastAsia="en-AU"/>
              </w:rPr>
              <w:t>-</w:t>
            </w:r>
            <w:r>
              <w:rPr>
                <w:color w:val="000000"/>
                <w:sz w:val="17"/>
                <w:szCs w:val="17"/>
                <w:lang w:eastAsia="en-AU"/>
              </w:rPr>
              <w:t>30</w:t>
            </w:r>
            <w:r w:rsidRPr="00B86178">
              <w:rPr>
                <w:color w:val="000000"/>
                <w:sz w:val="17"/>
                <w:szCs w:val="17"/>
                <w:lang w:eastAsia="en-AU"/>
              </w:rPr>
              <w:t> </w:t>
            </w:r>
          </w:p>
        </w:tc>
        <w:tc>
          <w:tcPr>
            <w:tcW w:w="1140" w:type="dxa"/>
            <w:vMerge w:val="restart"/>
            <w:tcBorders>
              <w:top w:val="nil"/>
              <w:left w:val="nil"/>
              <w:right w:val="nil"/>
            </w:tcBorders>
            <w:shd w:val="clear" w:color="auto" w:fill="4F4F4F"/>
            <w:vAlign w:val="center"/>
            <w:hideMark/>
          </w:tcPr>
          <w:p w14:paraId="08ACE9F1" w14:textId="77777777" w:rsidR="0051640E" w:rsidRPr="00AB0430" w:rsidRDefault="0051640E">
            <w:pPr>
              <w:jc w:val="center"/>
              <w:rPr>
                <w:rFonts w:cs="Calibri"/>
                <w:color w:val="FFFFFF"/>
                <w:sz w:val="17"/>
                <w:szCs w:val="17"/>
                <w:lang w:eastAsia="en-AU"/>
              </w:rPr>
            </w:pPr>
            <w:r w:rsidRPr="00AB0430">
              <w:rPr>
                <w:rFonts w:cs="Calibri"/>
                <w:color w:val="FFFFFF"/>
                <w:sz w:val="17"/>
                <w:szCs w:val="17"/>
                <w:lang w:eastAsia="en-AU"/>
              </w:rPr>
              <w:t xml:space="preserve">% Average growth p.a. </w:t>
            </w:r>
            <w:r>
              <w:rPr>
                <w:rFonts w:cs="Calibri"/>
                <w:color w:val="FFFFFF"/>
                <w:sz w:val="17"/>
                <w:szCs w:val="17"/>
                <w:lang w:eastAsia="en-AU"/>
              </w:rPr>
              <w:t>2025-26</w:t>
            </w:r>
            <w:r w:rsidRPr="00AB0430">
              <w:rPr>
                <w:rFonts w:cs="Calibri"/>
                <w:color w:val="FFFFFF"/>
                <w:sz w:val="17"/>
                <w:szCs w:val="17"/>
                <w:lang w:eastAsia="en-AU"/>
              </w:rPr>
              <w:t xml:space="preserve"> to 202</w:t>
            </w:r>
            <w:r>
              <w:rPr>
                <w:rFonts w:cs="Calibri"/>
                <w:color w:val="FFFFFF"/>
                <w:sz w:val="17"/>
                <w:szCs w:val="17"/>
                <w:lang w:eastAsia="en-AU"/>
              </w:rPr>
              <w:t>9-30</w:t>
            </w:r>
          </w:p>
        </w:tc>
      </w:tr>
      <w:tr w:rsidR="0051640E" w:rsidRPr="003A1F77" w14:paraId="12878636" w14:textId="77777777" w:rsidTr="00FD76FD">
        <w:trPr>
          <w:trHeight w:val="227"/>
        </w:trPr>
        <w:tc>
          <w:tcPr>
            <w:tcW w:w="2694" w:type="dxa"/>
            <w:tcBorders>
              <w:top w:val="nil"/>
              <w:left w:val="nil"/>
              <w:bottom w:val="nil"/>
              <w:right w:val="nil"/>
            </w:tcBorders>
            <w:shd w:val="clear" w:color="auto" w:fill="EBEBEB"/>
            <w:vAlign w:val="center"/>
            <w:hideMark/>
          </w:tcPr>
          <w:p w14:paraId="08898860" w14:textId="77777777" w:rsidR="0051640E" w:rsidRPr="00AB0430" w:rsidRDefault="0051640E">
            <w:pPr>
              <w:jc w:val="center"/>
              <w:rPr>
                <w:rFonts w:cs="Calibri"/>
                <w:i/>
                <w:color w:val="000000"/>
                <w:sz w:val="17"/>
                <w:szCs w:val="17"/>
                <w:lang w:eastAsia="en-AU"/>
              </w:rPr>
            </w:pPr>
            <w:r w:rsidRPr="00AB0430">
              <w:rPr>
                <w:rFonts w:cs="Calibri"/>
                <w:i/>
                <w:color w:val="000000"/>
                <w:sz w:val="17"/>
                <w:szCs w:val="17"/>
                <w:lang w:eastAsia="en-AU"/>
              </w:rPr>
              <w:t> </w:t>
            </w:r>
          </w:p>
        </w:tc>
        <w:tc>
          <w:tcPr>
            <w:tcW w:w="1086" w:type="dxa"/>
            <w:tcBorders>
              <w:top w:val="nil"/>
              <w:left w:val="nil"/>
              <w:bottom w:val="nil"/>
              <w:right w:val="nil"/>
            </w:tcBorders>
            <w:shd w:val="clear" w:color="auto" w:fill="EBEBEB"/>
            <w:vAlign w:val="center"/>
            <w:hideMark/>
          </w:tcPr>
          <w:p w14:paraId="1F4181A6" w14:textId="77777777" w:rsidR="0051640E" w:rsidRPr="00AB0430" w:rsidRDefault="0051640E">
            <w:pPr>
              <w:jc w:val="center"/>
              <w:rPr>
                <w:rFonts w:cs="Calibri"/>
                <w:color w:val="000000"/>
                <w:sz w:val="17"/>
                <w:szCs w:val="17"/>
                <w:lang w:eastAsia="en-AU"/>
              </w:rPr>
            </w:pPr>
            <w:r w:rsidRPr="00AB0430">
              <w:rPr>
                <w:rFonts w:cs="Calibri"/>
                <w:color w:val="000000"/>
                <w:sz w:val="17"/>
                <w:szCs w:val="17"/>
                <w:lang w:eastAsia="en-AU"/>
              </w:rPr>
              <w:t>Actual</w:t>
            </w:r>
            <w:r w:rsidRPr="00B86178">
              <w:rPr>
                <w:color w:val="000000"/>
                <w:sz w:val="17"/>
                <w:szCs w:val="17"/>
                <w:lang w:eastAsia="en-AU"/>
              </w:rPr>
              <w:t> </w:t>
            </w:r>
          </w:p>
        </w:tc>
        <w:tc>
          <w:tcPr>
            <w:tcW w:w="973" w:type="dxa"/>
            <w:tcBorders>
              <w:top w:val="nil"/>
              <w:left w:val="nil"/>
              <w:bottom w:val="nil"/>
              <w:right w:val="nil"/>
            </w:tcBorders>
            <w:shd w:val="clear" w:color="auto" w:fill="EBEBEB"/>
            <w:vAlign w:val="center"/>
            <w:hideMark/>
          </w:tcPr>
          <w:p w14:paraId="2F178EAE" w14:textId="77777777" w:rsidR="0051640E" w:rsidRPr="00AB0430" w:rsidRDefault="0051640E">
            <w:pPr>
              <w:jc w:val="center"/>
              <w:rPr>
                <w:rFonts w:cs="Calibri"/>
                <w:color w:val="000000"/>
                <w:sz w:val="17"/>
                <w:szCs w:val="17"/>
                <w:lang w:eastAsia="en-AU"/>
              </w:rPr>
            </w:pPr>
            <w:r w:rsidRPr="00AB0430">
              <w:rPr>
                <w:rFonts w:cs="Calibri"/>
                <w:color w:val="000000"/>
                <w:sz w:val="17"/>
                <w:szCs w:val="17"/>
                <w:lang w:eastAsia="en-AU"/>
              </w:rPr>
              <w:t>Revised</w:t>
            </w:r>
            <w:r w:rsidRPr="00B86178">
              <w:rPr>
                <w:color w:val="000000"/>
                <w:sz w:val="17"/>
                <w:szCs w:val="17"/>
                <w:lang w:eastAsia="en-AU"/>
              </w:rPr>
              <w:t> </w:t>
            </w:r>
          </w:p>
        </w:tc>
        <w:tc>
          <w:tcPr>
            <w:tcW w:w="960" w:type="dxa"/>
            <w:tcBorders>
              <w:top w:val="nil"/>
              <w:left w:val="nil"/>
              <w:right w:val="nil"/>
            </w:tcBorders>
            <w:shd w:val="clear" w:color="auto" w:fill="EBEBEB"/>
            <w:vAlign w:val="center"/>
            <w:hideMark/>
          </w:tcPr>
          <w:p w14:paraId="35C966BA" w14:textId="77777777" w:rsidR="0051640E" w:rsidRPr="00AB0430" w:rsidRDefault="0051640E">
            <w:pPr>
              <w:jc w:val="center"/>
              <w:rPr>
                <w:rFonts w:cs="Calibri"/>
                <w:color w:val="000000"/>
                <w:sz w:val="17"/>
                <w:szCs w:val="17"/>
                <w:lang w:eastAsia="en-AU"/>
              </w:rPr>
            </w:pPr>
            <w:r w:rsidRPr="00AB0430">
              <w:rPr>
                <w:rFonts w:cs="Calibri"/>
                <w:color w:val="000000"/>
                <w:sz w:val="17"/>
                <w:szCs w:val="17"/>
                <w:lang w:eastAsia="en-AU"/>
              </w:rPr>
              <w:t>Budget</w:t>
            </w:r>
            <w:r w:rsidRPr="00B86178">
              <w:rPr>
                <w:color w:val="000000"/>
                <w:sz w:val="17"/>
                <w:szCs w:val="17"/>
                <w:lang w:eastAsia="en-AU"/>
              </w:rPr>
              <w:t> </w:t>
            </w:r>
          </w:p>
        </w:tc>
        <w:tc>
          <w:tcPr>
            <w:tcW w:w="2881" w:type="dxa"/>
            <w:gridSpan w:val="3"/>
            <w:tcBorders>
              <w:top w:val="nil"/>
              <w:left w:val="nil"/>
              <w:right w:val="nil"/>
            </w:tcBorders>
            <w:shd w:val="clear" w:color="auto" w:fill="EBEBEB"/>
            <w:vAlign w:val="center"/>
            <w:hideMark/>
          </w:tcPr>
          <w:p w14:paraId="0A76CC49" w14:textId="77777777" w:rsidR="0051640E" w:rsidRPr="00AB0430" w:rsidRDefault="0051640E">
            <w:pPr>
              <w:jc w:val="center"/>
              <w:rPr>
                <w:rFonts w:cs="Calibri"/>
                <w:color w:val="000000"/>
                <w:sz w:val="17"/>
                <w:szCs w:val="17"/>
                <w:lang w:eastAsia="en-AU"/>
              </w:rPr>
            </w:pPr>
            <w:r w:rsidRPr="00AB0430">
              <w:rPr>
                <w:rFonts w:cs="Calibri"/>
                <w:color w:val="000000"/>
                <w:sz w:val="17"/>
                <w:szCs w:val="17"/>
                <w:lang w:eastAsia="en-AU"/>
              </w:rPr>
              <w:t>Forward Estimates</w:t>
            </w:r>
            <w:r w:rsidRPr="00B86178">
              <w:rPr>
                <w:color w:val="000000"/>
                <w:sz w:val="17"/>
                <w:szCs w:val="17"/>
                <w:lang w:eastAsia="en-AU"/>
              </w:rPr>
              <w:t> </w:t>
            </w:r>
          </w:p>
        </w:tc>
        <w:tc>
          <w:tcPr>
            <w:tcW w:w="1140" w:type="dxa"/>
            <w:vMerge/>
            <w:vAlign w:val="center"/>
            <w:hideMark/>
          </w:tcPr>
          <w:p w14:paraId="0A87B06A" w14:textId="77777777" w:rsidR="0051640E" w:rsidRPr="00AB0430" w:rsidRDefault="0051640E">
            <w:pPr>
              <w:rPr>
                <w:rFonts w:cs="Calibri"/>
                <w:color w:val="FFFFFF"/>
                <w:sz w:val="17"/>
                <w:szCs w:val="17"/>
                <w:lang w:eastAsia="en-AU"/>
              </w:rPr>
            </w:pPr>
          </w:p>
        </w:tc>
      </w:tr>
      <w:tr w:rsidR="0051640E" w:rsidRPr="003A1F77" w14:paraId="7842A617" w14:textId="77777777" w:rsidTr="00FD76FD">
        <w:trPr>
          <w:trHeight w:val="343"/>
        </w:trPr>
        <w:tc>
          <w:tcPr>
            <w:tcW w:w="2694" w:type="dxa"/>
            <w:tcBorders>
              <w:top w:val="nil"/>
              <w:left w:val="nil"/>
              <w:bottom w:val="nil"/>
              <w:right w:val="nil"/>
            </w:tcBorders>
            <w:shd w:val="clear" w:color="auto" w:fill="EBEBEB"/>
            <w:vAlign w:val="center"/>
            <w:hideMark/>
          </w:tcPr>
          <w:p w14:paraId="743485D4" w14:textId="77777777" w:rsidR="0051640E" w:rsidRPr="00AB0430" w:rsidRDefault="0051640E">
            <w:pPr>
              <w:jc w:val="center"/>
              <w:rPr>
                <w:rFonts w:cs="Calibri"/>
                <w:i/>
                <w:color w:val="000000"/>
                <w:sz w:val="17"/>
                <w:szCs w:val="17"/>
                <w:lang w:eastAsia="en-AU"/>
              </w:rPr>
            </w:pPr>
            <w:r w:rsidRPr="00AB0430">
              <w:rPr>
                <w:rFonts w:cs="Calibri"/>
                <w:i/>
                <w:color w:val="000000"/>
                <w:sz w:val="17"/>
                <w:szCs w:val="17"/>
                <w:lang w:eastAsia="en-AU"/>
              </w:rPr>
              <w:t> </w:t>
            </w:r>
          </w:p>
        </w:tc>
        <w:tc>
          <w:tcPr>
            <w:tcW w:w="1086" w:type="dxa"/>
            <w:tcBorders>
              <w:top w:val="nil"/>
              <w:left w:val="nil"/>
              <w:bottom w:val="nil"/>
              <w:right w:val="nil"/>
            </w:tcBorders>
            <w:shd w:val="clear" w:color="auto" w:fill="EBEBEB"/>
            <w:hideMark/>
          </w:tcPr>
          <w:p w14:paraId="1DFF0968" w14:textId="77777777" w:rsidR="0051640E" w:rsidRPr="00AB0430" w:rsidRDefault="0051640E">
            <w:pPr>
              <w:jc w:val="center"/>
              <w:rPr>
                <w:rFonts w:cs="Calibri"/>
                <w:color w:val="000000"/>
                <w:sz w:val="17"/>
                <w:szCs w:val="17"/>
                <w:lang w:eastAsia="en-AU"/>
              </w:rPr>
            </w:pPr>
            <w:r w:rsidRPr="00AB0430">
              <w:rPr>
                <w:rFonts w:cs="Calibri"/>
                <w:color w:val="000000"/>
                <w:sz w:val="17"/>
                <w:szCs w:val="17"/>
                <w:lang w:eastAsia="en-AU"/>
              </w:rPr>
              <w:t>$m</w:t>
            </w:r>
            <w:r w:rsidRPr="00B86178">
              <w:rPr>
                <w:color w:val="000000"/>
                <w:sz w:val="17"/>
                <w:szCs w:val="17"/>
                <w:lang w:eastAsia="en-AU"/>
              </w:rPr>
              <w:t> </w:t>
            </w:r>
          </w:p>
        </w:tc>
        <w:tc>
          <w:tcPr>
            <w:tcW w:w="973" w:type="dxa"/>
            <w:tcBorders>
              <w:top w:val="nil"/>
              <w:left w:val="nil"/>
              <w:bottom w:val="nil"/>
              <w:right w:val="nil"/>
            </w:tcBorders>
            <w:shd w:val="clear" w:color="auto" w:fill="EBEBEB"/>
            <w:hideMark/>
          </w:tcPr>
          <w:p w14:paraId="5C18AA21" w14:textId="77777777" w:rsidR="0051640E" w:rsidRPr="00AB0430" w:rsidRDefault="0051640E">
            <w:pPr>
              <w:jc w:val="center"/>
              <w:rPr>
                <w:rFonts w:cs="Calibri"/>
                <w:color w:val="000000"/>
                <w:sz w:val="17"/>
                <w:szCs w:val="17"/>
                <w:lang w:eastAsia="en-AU"/>
              </w:rPr>
            </w:pPr>
            <w:r w:rsidRPr="00AB0430">
              <w:rPr>
                <w:rFonts w:cs="Calibri"/>
                <w:color w:val="000000"/>
                <w:sz w:val="17"/>
                <w:szCs w:val="17"/>
                <w:lang w:eastAsia="en-AU"/>
              </w:rPr>
              <w:t>$m</w:t>
            </w:r>
            <w:r w:rsidRPr="00B86178">
              <w:rPr>
                <w:color w:val="000000"/>
                <w:sz w:val="17"/>
                <w:szCs w:val="17"/>
                <w:lang w:eastAsia="en-AU"/>
              </w:rPr>
              <w:t> </w:t>
            </w:r>
          </w:p>
        </w:tc>
        <w:tc>
          <w:tcPr>
            <w:tcW w:w="960" w:type="dxa"/>
            <w:tcBorders>
              <w:top w:val="nil"/>
              <w:left w:val="nil"/>
              <w:right w:val="nil"/>
            </w:tcBorders>
            <w:shd w:val="clear" w:color="auto" w:fill="EBEBEB"/>
            <w:hideMark/>
          </w:tcPr>
          <w:p w14:paraId="39439B8A" w14:textId="77777777" w:rsidR="0051640E" w:rsidRPr="00AB0430" w:rsidRDefault="0051640E">
            <w:pPr>
              <w:jc w:val="center"/>
              <w:rPr>
                <w:rFonts w:cs="Calibri"/>
                <w:color w:val="000000"/>
                <w:sz w:val="17"/>
                <w:szCs w:val="17"/>
                <w:lang w:eastAsia="en-AU"/>
              </w:rPr>
            </w:pPr>
            <w:r w:rsidRPr="00AB0430">
              <w:rPr>
                <w:rFonts w:cs="Calibri"/>
                <w:color w:val="000000"/>
                <w:sz w:val="17"/>
                <w:szCs w:val="17"/>
                <w:lang w:eastAsia="en-AU"/>
              </w:rPr>
              <w:t>$m</w:t>
            </w:r>
            <w:r w:rsidRPr="00B86178">
              <w:rPr>
                <w:color w:val="000000"/>
                <w:sz w:val="17"/>
                <w:szCs w:val="17"/>
                <w:lang w:eastAsia="en-AU"/>
              </w:rPr>
              <w:t> </w:t>
            </w:r>
          </w:p>
        </w:tc>
        <w:tc>
          <w:tcPr>
            <w:tcW w:w="960" w:type="dxa"/>
            <w:tcBorders>
              <w:top w:val="nil"/>
              <w:left w:val="nil"/>
              <w:right w:val="nil"/>
            </w:tcBorders>
            <w:shd w:val="clear" w:color="auto" w:fill="EBEBEB"/>
            <w:hideMark/>
          </w:tcPr>
          <w:p w14:paraId="71B2D805" w14:textId="77777777" w:rsidR="0051640E" w:rsidRPr="00AB0430" w:rsidRDefault="0051640E">
            <w:pPr>
              <w:jc w:val="center"/>
              <w:rPr>
                <w:rFonts w:cs="Calibri"/>
                <w:color w:val="000000"/>
                <w:sz w:val="17"/>
                <w:szCs w:val="17"/>
                <w:lang w:eastAsia="en-AU"/>
              </w:rPr>
            </w:pPr>
            <w:r w:rsidRPr="00AB0430">
              <w:rPr>
                <w:rFonts w:cs="Calibri"/>
                <w:color w:val="000000"/>
                <w:sz w:val="17"/>
                <w:szCs w:val="17"/>
                <w:lang w:eastAsia="en-AU"/>
              </w:rPr>
              <w:t>$m</w:t>
            </w:r>
            <w:r w:rsidRPr="00B86178">
              <w:rPr>
                <w:color w:val="000000"/>
                <w:sz w:val="17"/>
                <w:szCs w:val="17"/>
                <w:lang w:eastAsia="en-AU"/>
              </w:rPr>
              <w:t> </w:t>
            </w:r>
          </w:p>
        </w:tc>
        <w:tc>
          <w:tcPr>
            <w:tcW w:w="961" w:type="dxa"/>
            <w:tcBorders>
              <w:top w:val="nil"/>
              <w:left w:val="nil"/>
              <w:right w:val="nil"/>
            </w:tcBorders>
            <w:shd w:val="clear" w:color="auto" w:fill="EBEBEB"/>
            <w:hideMark/>
          </w:tcPr>
          <w:p w14:paraId="75161E51" w14:textId="77777777" w:rsidR="0051640E" w:rsidRPr="00AB0430" w:rsidRDefault="0051640E">
            <w:pPr>
              <w:jc w:val="center"/>
              <w:rPr>
                <w:rFonts w:cs="Calibri"/>
                <w:color w:val="000000"/>
                <w:sz w:val="17"/>
                <w:szCs w:val="17"/>
                <w:lang w:eastAsia="en-AU"/>
              </w:rPr>
            </w:pPr>
            <w:r w:rsidRPr="00AB0430">
              <w:rPr>
                <w:rFonts w:cs="Calibri"/>
                <w:color w:val="000000"/>
                <w:sz w:val="17"/>
                <w:szCs w:val="17"/>
                <w:lang w:eastAsia="en-AU"/>
              </w:rPr>
              <w:t>$m</w:t>
            </w:r>
            <w:r w:rsidRPr="00B86178">
              <w:rPr>
                <w:color w:val="000000"/>
                <w:sz w:val="17"/>
                <w:szCs w:val="17"/>
                <w:lang w:eastAsia="en-AU"/>
              </w:rPr>
              <w:t> </w:t>
            </w:r>
          </w:p>
        </w:tc>
        <w:tc>
          <w:tcPr>
            <w:tcW w:w="960" w:type="dxa"/>
            <w:tcBorders>
              <w:top w:val="nil"/>
              <w:left w:val="nil"/>
              <w:right w:val="nil"/>
            </w:tcBorders>
            <w:shd w:val="clear" w:color="auto" w:fill="EBEBEB"/>
            <w:hideMark/>
          </w:tcPr>
          <w:p w14:paraId="6C95F5D8" w14:textId="77777777" w:rsidR="0051640E" w:rsidRPr="00AB0430" w:rsidRDefault="0051640E">
            <w:pPr>
              <w:jc w:val="center"/>
              <w:rPr>
                <w:rFonts w:cs="Calibri"/>
                <w:color w:val="000000"/>
                <w:sz w:val="17"/>
                <w:szCs w:val="17"/>
                <w:lang w:eastAsia="en-AU"/>
              </w:rPr>
            </w:pPr>
            <w:r w:rsidRPr="00AB0430">
              <w:rPr>
                <w:rFonts w:cs="Calibri"/>
                <w:color w:val="000000"/>
                <w:sz w:val="17"/>
                <w:szCs w:val="17"/>
                <w:lang w:eastAsia="en-AU"/>
              </w:rPr>
              <w:t>$m</w:t>
            </w:r>
            <w:r w:rsidRPr="00B86178">
              <w:rPr>
                <w:color w:val="000000"/>
                <w:sz w:val="17"/>
                <w:szCs w:val="17"/>
                <w:lang w:eastAsia="en-AU"/>
              </w:rPr>
              <w:t> </w:t>
            </w:r>
          </w:p>
        </w:tc>
        <w:tc>
          <w:tcPr>
            <w:tcW w:w="1140" w:type="dxa"/>
            <w:vMerge/>
            <w:vAlign w:val="center"/>
            <w:hideMark/>
          </w:tcPr>
          <w:p w14:paraId="50055960" w14:textId="77777777" w:rsidR="0051640E" w:rsidRPr="00AB0430" w:rsidRDefault="0051640E">
            <w:pPr>
              <w:rPr>
                <w:rFonts w:cs="Calibri"/>
                <w:color w:val="FFFFFF"/>
                <w:sz w:val="17"/>
                <w:szCs w:val="17"/>
                <w:lang w:eastAsia="en-AU"/>
              </w:rPr>
            </w:pPr>
          </w:p>
        </w:tc>
      </w:tr>
      <w:tr w:rsidR="0051640E" w:rsidRPr="003A1F77" w14:paraId="67E9BE30" w14:textId="77777777" w:rsidTr="00FD76FD">
        <w:trPr>
          <w:trHeight w:val="370"/>
        </w:trPr>
        <w:tc>
          <w:tcPr>
            <w:tcW w:w="2694" w:type="dxa"/>
            <w:tcBorders>
              <w:top w:val="nil"/>
              <w:left w:val="nil"/>
              <w:bottom w:val="nil"/>
              <w:right w:val="nil"/>
            </w:tcBorders>
            <w:vAlign w:val="bottom"/>
            <w:hideMark/>
          </w:tcPr>
          <w:p w14:paraId="2FEAC7FA" w14:textId="77777777" w:rsidR="0051640E" w:rsidRPr="006F207B" w:rsidRDefault="0051640E">
            <w:pPr>
              <w:rPr>
                <w:rFonts w:cs="Calibri"/>
                <w:b/>
                <w:bCs/>
                <w:sz w:val="16"/>
                <w:szCs w:val="16"/>
                <w:lang w:eastAsia="en-AU"/>
              </w:rPr>
            </w:pPr>
            <w:r w:rsidRPr="006F207B">
              <w:rPr>
                <w:rFonts w:cs="Calibri"/>
                <w:b/>
                <w:bCs/>
                <w:sz w:val="16"/>
                <w:szCs w:val="16"/>
                <w:lang w:eastAsia="en-AU"/>
              </w:rPr>
              <w:t xml:space="preserve">Stamp duties </w:t>
            </w:r>
          </w:p>
        </w:tc>
        <w:tc>
          <w:tcPr>
            <w:tcW w:w="1086" w:type="dxa"/>
            <w:tcBorders>
              <w:top w:val="nil"/>
              <w:left w:val="nil"/>
              <w:bottom w:val="nil"/>
              <w:right w:val="nil"/>
            </w:tcBorders>
            <w:vAlign w:val="bottom"/>
            <w:hideMark/>
          </w:tcPr>
          <w:p w14:paraId="5D0692F7" w14:textId="77777777" w:rsidR="0051640E" w:rsidRPr="006F207B" w:rsidRDefault="0051640E">
            <w:pPr>
              <w:rPr>
                <w:rFonts w:cs="Calibri"/>
                <w:b/>
                <w:sz w:val="16"/>
                <w:szCs w:val="16"/>
                <w:lang w:eastAsia="en-AU"/>
              </w:rPr>
            </w:pPr>
            <w:r w:rsidRPr="006F207B">
              <w:rPr>
                <w:rFonts w:cs="Calibri"/>
                <w:b/>
                <w:sz w:val="16"/>
                <w:szCs w:val="16"/>
                <w:lang w:eastAsia="en-AU"/>
              </w:rPr>
              <w:t> </w:t>
            </w:r>
          </w:p>
        </w:tc>
        <w:tc>
          <w:tcPr>
            <w:tcW w:w="973" w:type="dxa"/>
            <w:tcBorders>
              <w:top w:val="nil"/>
              <w:left w:val="nil"/>
              <w:bottom w:val="nil"/>
              <w:right w:val="nil"/>
            </w:tcBorders>
            <w:vAlign w:val="bottom"/>
            <w:hideMark/>
          </w:tcPr>
          <w:p w14:paraId="60410311" w14:textId="77777777" w:rsidR="0051640E" w:rsidRPr="006F207B" w:rsidRDefault="0051640E">
            <w:pPr>
              <w:rPr>
                <w:rFonts w:cs="Calibri"/>
                <w:b/>
                <w:sz w:val="16"/>
                <w:szCs w:val="16"/>
                <w:lang w:eastAsia="en-AU"/>
              </w:rPr>
            </w:pPr>
            <w:r w:rsidRPr="006F207B">
              <w:rPr>
                <w:rFonts w:cs="Calibri"/>
                <w:b/>
                <w:sz w:val="16"/>
                <w:szCs w:val="16"/>
                <w:lang w:eastAsia="en-AU"/>
              </w:rPr>
              <w:t> </w:t>
            </w:r>
          </w:p>
        </w:tc>
        <w:tc>
          <w:tcPr>
            <w:tcW w:w="960" w:type="dxa"/>
            <w:tcBorders>
              <w:left w:val="nil"/>
              <w:bottom w:val="nil"/>
              <w:right w:val="nil"/>
            </w:tcBorders>
            <w:shd w:val="clear" w:color="auto" w:fill="EBEBEB"/>
            <w:vAlign w:val="bottom"/>
            <w:hideMark/>
          </w:tcPr>
          <w:p w14:paraId="391F8E40" w14:textId="77777777" w:rsidR="0051640E" w:rsidRPr="006F207B" w:rsidRDefault="0051640E">
            <w:pPr>
              <w:rPr>
                <w:rFonts w:cs="Calibri"/>
                <w:b/>
                <w:sz w:val="16"/>
                <w:szCs w:val="16"/>
                <w:lang w:eastAsia="en-AU"/>
              </w:rPr>
            </w:pPr>
            <w:r w:rsidRPr="006F207B">
              <w:rPr>
                <w:rFonts w:cs="Calibri"/>
                <w:b/>
                <w:sz w:val="16"/>
                <w:szCs w:val="16"/>
                <w:lang w:eastAsia="en-AU"/>
              </w:rPr>
              <w:t> </w:t>
            </w:r>
          </w:p>
        </w:tc>
        <w:tc>
          <w:tcPr>
            <w:tcW w:w="960" w:type="dxa"/>
            <w:tcBorders>
              <w:left w:val="nil"/>
              <w:bottom w:val="nil"/>
              <w:right w:val="nil"/>
            </w:tcBorders>
            <w:shd w:val="clear" w:color="auto" w:fill="EBEBEB"/>
            <w:vAlign w:val="bottom"/>
            <w:hideMark/>
          </w:tcPr>
          <w:p w14:paraId="0AA0F662" w14:textId="77777777" w:rsidR="0051640E" w:rsidRPr="006F207B" w:rsidRDefault="0051640E">
            <w:pPr>
              <w:rPr>
                <w:rFonts w:cs="Calibri"/>
                <w:b/>
                <w:sz w:val="16"/>
                <w:szCs w:val="16"/>
                <w:lang w:eastAsia="en-AU"/>
              </w:rPr>
            </w:pPr>
            <w:r w:rsidRPr="006F207B">
              <w:rPr>
                <w:rFonts w:cs="Calibri"/>
                <w:b/>
                <w:sz w:val="16"/>
                <w:szCs w:val="16"/>
                <w:lang w:eastAsia="en-AU"/>
              </w:rPr>
              <w:t> </w:t>
            </w:r>
          </w:p>
        </w:tc>
        <w:tc>
          <w:tcPr>
            <w:tcW w:w="961" w:type="dxa"/>
            <w:tcBorders>
              <w:left w:val="nil"/>
              <w:bottom w:val="nil"/>
              <w:right w:val="nil"/>
            </w:tcBorders>
            <w:shd w:val="clear" w:color="auto" w:fill="EBEBEB"/>
            <w:vAlign w:val="bottom"/>
            <w:hideMark/>
          </w:tcPr>
          <w:p w14:paraId="5C18CBDE" w14:textId="77777777" w:rsidR="0051640E" w:rsidRPr="006F207B" w:rsidRDefault="0051640E">
            <w:pPr>
              <w:rPr>
                <w:rFonts w:cs="Calibri"/>
                <w:b/>
                <w:sz w:val="16"/>
                <w:szCs w:val="16"/>
                <w:lang w:eastAsia="en-AU"/>
              </w:rPr>
            </w:pPr>
            <w:r w:rsidRPr="006F207B">
              <w:rPr>
                <w:rFonts w:cs="Calibri"/>
                <w:b/>
                <w:sz w:val="16"/>
                <w:szCs w:val="16"/>
                <w:lang w:eastAsia="en-AU"/>
              </w:rPr>
              <w:t> </w:t>
            </w:r>
          </w:p>
        </w:tc>
        <w:tc>
          <w:tcPr>
            <w:tcW w:w="960" w:type="dxa"/>
            <w:tcBorders>
              <w:left w:val="nil"/>
              <w:bottom w:val="nil"/>
              <w:right w:val="nil"/>
            </w:tcBorders>
            <w:shd w:val="clear" w:color="auto" w:fill="EBEBEB"/>
            <w:vAlign w:val="bottom"/>
            <w:hideMark/>
          </w:tcPr>
          <w:p w14:paraId="3E51DB51" w14:textId="77777777" w:rsidR="0051640E" w:rsidRPr="006F207B" w:rsidRDefault="0051640E">
            <w:pPr>
              <w:rPr>
                <w:rFonts w:cs="Calibri"/>
                <w:b/>
                <w:sz w:val="16"/>
                <w:szCs w:val="16"/>
                <w:lang w:eastAsia="en-AU"/>
              </w:rPr>
            </w:pPr>
            <w:r w:rsidRPr="006F207B">
              <w:rPr>
                <w:rFonts w:cs="Calibri"/>
                <w:b/>
                <w:sz w:val="16"/>
                <w:szCs w:val="16"/>
                <w:lang w:eastAsia="en-AU"/>
              </w:rPr>
              <w:t> </w:t>
            </w:r>
          </w:p>
        </w:tc>
        <w:tc>
          <w:tcPr>
            <w:tcW w:w="1140" w:type="dxa"/>
            <w:tcBorders>
              <w:top w:val="nil"/>
              <w:left w:val="nil"/>
              <w:bottom w:val="nil"/>
              <w:right w:val="nil"/>
            </w:tcBorders>
            <w:vAlign w:val="bottom"/>
            <w:hideMark/>
          </w:tcPr>
          <w:p w14:paraId="655779D5" w14:textId="77777777" w:rsidR="0051640E" w:rsidRPr="006F207B" w:rsidRDefault="0051640E">
            <w:pPr>
              <w:rPr>
                <w:rFonts w:cs="Calibri"/>
                <w:b/>
                <w:sz w:val="16"/>
                <w:szCs w:val="16"/>
                <w:lang w:eastAsia="en-AU"/>
              </w:rPr>
            </w:pPr>
            <w:r w:rsidRPr="006F207B">
              <w:rPr>
                <w:rFonts w:cs="Calibri"/>
                <w:b/>
                <w:sz w:val="16"/>
                <w:szCs w:val="16"/>
                <w:lang w:eastAsia="en-AU"/>
              </w:rPr>
              <w:t> </w:t>
            </w:r>
          </w:p>
        </w:tc>
      </w:tr>
      <w:tr w:rsidR="0051640E" w:rsidRPr="003A1F77" w14:paraId="6D703D8A" w14:textId="77777777">
        <w:trPr>
          <w:trHeight w:val="222"/>
        </w:trPr>
        <w:tc>
          <w:tcPr>
            <w:tcW w:w="2694" w:type="dxa"/>
            <w:tcBorders>
              <w:top w:val="nil"/>
              <w:left w:val="nil"/>
              <w:bottom w:val="nil"/>
              <w:right w:val="nil"/>
            </w:tcBorders>
            <w:shd w:val="clear" w:color="auto" w:fill="FFFFFF" w:themeFill="text2"/>
            <w:noWrap/>
            <w:vAlign w:val="center"/>
            <w:hideMark/>
          </w:tcPr>
          <w:p w14:paraId="0D32212A" w14:textId="77777777" w:rsidR="0051640E" w:rsidRPr="003A1F77" w:rsidRDefault="0051640E" w:rsidP="00A5234C">
            <w:pPr>
              <w:rPr>
                <w:rFonts w:cs="Calibri"/>
                <w:sz w:val="16"/>
                <w:szCs w:val="16"/>
                <w:lang w:eastAsia="en-AU"/>
              </w:rPr>
            </w:pPr>
            <w:r w:rsidRPr="003A1F77">
              <w:rPr>
                <w:rFonts w:cs="Calibri"/>
                <w:sz w:val="16"/>
                <w:szCs w:val="16"/>
                <w:lang w:eastAsia="en-AU"/>
              </w:rPr>
              <w:t>Transfer duty</w:t>
            </w:r>
          </w:p>
        </w:tc>
        <w:tc>
          <w:tcPr>
            <w:tcW w:w="1086" w:type="dxa"/>
            <w:tcBorders>
              <w:top w:val="nil"/>
              <w:left w:val="nil"/>
              <w:bottom w:val="nil"/>
              <w:right w:val="nil"/>
            </w:tcBorders>
            <w:shd w:val="clear" w:color="000000" w:fill="FFFFFF"/>
            <w:noWrap/>
            <w:vAlign w:val="center"/>
            <w:hideMark/>
          </w:tcPr>
          <w:p w14:paraId="572F070C" w14:textId="77777777" w:rsidR="0051640E" w:rsidRPr="00FB21C8" w:rsidRDefault="0051640E" w:rsidP="00CC232F">
            <w:pPr>
              <w:ind w:left="-392" w:right="182"/>
              <w:jc w:val="right"/>
              <w:rPr>
                <w:rFonts w:cs="Calibri"/>
                <w:sz w:val="16"/>
                <w:szCs w:val="16"/>
                <w:lang w:eastAsia="en-AU"/>
              </w:rPr>
            </w:pPr>
            <w:r w:rsidRPr="00FB21C8">
              <w:rPr>
                <w:rFonts w:cs="Calibri"/>
                <w:sz w:val="16"/>
                <w:szCs w:val="16"/>
              </w:rPr>
              <w:t>12,224</w:t>
            </w:r>
          </w:p>
        </w:tc>
        <w:tc>
          <w:tcPr>
            <w:tcW w:w="973" w:type="dxa"/>
            <w:tcBorders>
              <w:top w:val="nil"/>
              <w:left w:val="nil"/>
              <w:bottom w:val="nil"/>
              <w:right w:val="nil"/>
            </w:tcBorders>
            <w:shd w:val="clear" w:color="000000" w:fill="FFFFFF"/>
            <w:noWrap/>
            <w:vAlign w:val="center"/>
            <w:hideMark/>
          </w:tcPr>
          <w:p w14:paraId="422E3971" w14:textId="77777777" w:rsidR="0051640E" w:rsidRPr="00FB21C8" w:rsidRDefault="0051640E" w:rsidP="00CC232F">
            <w:pPr>
              <w:ind w:left="-392" w:right="147"/>
              <w:jc w:val="right"/>
              <w:rPr>
                <w:rFonts w:cs="Calibri"/>
                <w:sz w:val="16"/>
                <w:szCs w:val="16"/>
                <w:lang w:eastAsia="en-AU"/>
              </w:rPr>
            </w:pPr>
            <w:r w:rsidRPr="00FB21C8">
              <w:rPr>
                <w:rFonts w:cs="Calibri"/>
                <w:sz w:val="16"/>
                <w:szCs w:val="16"/>
              </w:rPr>
              <w:t>14,263</w:t>
            </w:r>
          </w:p>
        </w:tc>
        <w:tc>
          <w:tcPr>
            <w:tcW w:w="960" w:type="dxa"/>
            <w:tcBorders>
              <w:top w:val="nil"/>
              <w:left w:val="nil"/>
              <w:bottom w:val="nil"/>
              <w:right w:val="nil"/>
            </w:tcBorders>
            <w:shd w:val="clear" w:color="auto" w:fill="EBEBEB"/>
            <w:noWrap/>
            <w:vAlign w:val="center"/>
            <w:hideMark/>
          </w:tcPr>
          <w:p w14:paraId="025E74FA"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12,598</w:t>
            </w:r>
          </w:p>
        </w:tc>
        <w:tc>
          <w:tcPr>
            <w:tcW w:w="960" w:type="dxa"/>
            <w:tcBorders>
              <w:top w:val="nil"/>
              <w:left w:val="nil"/>
              <w:bottom w:val="nil"/>
              <w:right w:val="nil"/>
            </w:tcBorders>
            <w:shd w:val="clear" w:color="auto" w:fill="EBEBEB"/>
            <w:noWrap/>
            <w:vAlign w:val="center"/>
            <w:hideMark/>
          </w:tcPr>
          <w:p w14:paraId="7CBA54E3"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13,604</w:t>
            </w:r>
          </w:p>
        </w:tc>
        <w:tc>
          <w:tcPr>
            <w:tcW w:w="961" w:type="dxa"/>
            <w:tcBorders>
              <w:top w:val="nil"/>
              <w:left w:val="nil"/>
              <w:bottom w:val="nil"/>
              <w:right w:val="nil"/>
            </w:tcBorders>
            <w:shd w:val="clear" w:color="auto" w:fill="EBEBEB"/>
            <w:noWrap/>
            <w:vAlign w:val="center"/>
            <w:hideMark/>
          </w:tcPr>
          <w:p w14:paraId="13577FE8"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14,802</w:t>
            </w:r>
          </w:p>
        </w:tc>
        <w:tc>
          <w:tcPr>
            <w:tcW w:w="960" w:type="dxa"/>
            <w:tcBorders>
              <w:top w:val="nil"/>
              <w:left w:val="nil"/>
              <w:bottom w:val="nil"/>
              <w:right w:val="nil"/>
            </w:tcBorders>
            <w:shd w:val="clear" w:color="auto" w:fill="EBEBEB"/>
            <w:noWrap/>
            <w:vAlign w:val="center"/>
            <w:hideMark/>
          </w:tcPr>
          <w:p w14:paraId="1ED2A001"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15,164</w:t>
            </w:r>
          </w:p>
        </w:tc>
        <w:tc>
          <w:tcPr>
            <w:tcW w:w="1140" w:type="dxa"/>
            <w:tcBorders>
              <w:top w:val="nil"/>
              <w:left w:val="nil"/>
              <w:bottom w:val="nil"/>
              <w:right w:val="nil"/>
            </w:tcBorders>
            <w:shd w:val="clear" w:color="000000" w:fill="FFFFFF"/>
            <w:noWrap/>
            <w:vAlign w:val="center"/>
            <w:hideMark/>
          </w:tcPr>
          <w:p w14:paraId="11510D19" w14:textId="77777777" w:rsidR="0051640E" w:rsidRPr="00FB21C8" w:rsidRDefault="0051640E" w:rsidP="00092278">
            <w:pPr>
              <w:ind w:left="-193" w:right="272"/>
              <w:jc w:val="right"/>
              <w:rPr>
                <w:rFonts w:cs="Calibri"/>
                <w:sz w:val="16"/>
                <w:szCs w:val="16"/>
                <w:lang w:eastAsia="en-AU"/>
              </w:rPr>
            </w:pPr>
            <w:r w:rsidRPr="00FB21C8">
              <w:rPr>
                <w:rFonts w:cs="Calibri"/>
                <w:sz w:val="16"/>
                <w:szCs w:val="16"/>
              </w:rPr>
              <w:t>1.5</w:t>
            </w:r>
          </w:p>
        </w:tc>
      </w:tr>
      <w:tr w:rsidR="0051640E" w:rsidRPr="003A1F77" w14:paraId="4D548D72" w14:textId="77777777">
        <w:trPr>
          <w:trHeight w:val="221"/>
        </w:trPr>
        <w:tc>
          <w:tcPr>
            <w:tcW w:w="2694" w:type="dxa"/>
            <w:tcBorders>
              <w:top w:val="nil"/>
              <w:left w:val="nil"/>
              <w:bottom w:val="nil"/>
              <w:right w:val="nil"/>
            </w:tcBorders>
            <w:shd w:val="clear" w:color="auto" w:fill="FFFFFF" w:themeFill="text2"/>
            <w:noWrap/>
            <w:vAlign w:val="center"/>
            <w:hideMark/>
          </w:tcPr>
          <w:p w14:paraId="05F5BF96" w14:textId="77777777" w:rsidR="0051640E" w:rsidRPr="003A1F77" w:rsidRDefault="0051640E" w:rsidP="00A5234C">
            <w:pPr>
              <w:rPr>
                <w:rFonts w:cs="Calibri"/>
                <w:sz w:val="16"/>
                <w:szCs w:val="16"/>
                <w:lang w:eastAsia="en-AU"/>
              </w:rPr>
            </w:pPr>
            <w:r w:rsidRPr="003A1F77">
              <w:rPr>
                <w:rFonts w:cs="Calibri"/>
                <w:sz w:val="16"/>
                <w:szCs w:val="16"/>
                <w:lang w:eastAsia="en-AU"/>
              </w:rPr>
              <w:t>Insurance</w:t>
            </w:r>
          </w:p>
        </w:tc>
        <w:tc>
          <w:tcPr>
            <w:tcW w:w="1086" w:type="dxa"/>
            <w:tcBorders>
              <w:top w:val="nil"/>
              <w:left w:val="nil"/>
              <w:bottom w:val="nil"/>
              <w:right w:val="nil"/>
            </w:tcBorders>
            <w:shd w:val="clear" w:color="000000" w:fill="FFFFFF"/>
            <w:noWrap/>
            <w:vAlign w:val="center"/>
          </w:tcPr>
          <w:p w14:paraId="3FC3990F" w14:textId="77777777" w:rsidR="0051640E" w:rsidRPr="00FB21C8" w:rsidRDefault="0051640E" w:rsidP="00CC232F">
            <w:pPr>
              <w:ind w:left="-392" w:right="182"/>
              <w:jc w:val="right"/>
              <w:rPr>
                <w:rFonts w:cs="Calibri"/>
                <w:sz w:val="16"/>
                <w:szCs w:val="16"/>
                <w:lang w:eastAsia="en-AU"/>
              </w:rPr>
            </w:pPr>
            <w:r w:rsidRPr="00FB21C8">
              <w:rPr>
                <w:rFonts w:cs="Calibri"/>
                <w:sz w:val="16"/>
                <w:szCs w:val="16"/>
              </w:rPr>
              <w:t>1,694</w:t>
            </w:r>
          </w:p>
        </w:tc>
        <w:tc>
          <w:tcPr>
            <w:tcW w:w="973" w:type="dxa"/>
            <w:tcBorders>
              <w:top w:val="nil"/>
              <w:left w:val="nil"/>
              <w:bottom w:val="nil"/>
              <w:right w:val="nil"/>
            </w:tcBorders>
            <w:shd w:val="clear" w:color="000000" w:fill="FFFFFF"/>
            <w:noWrap/>
            <w:vAlign w:val="center"/>
          </w:tcPr>
          <w:p w14:paraId="4DD3BDCC" w14:textId="77777777" w:rsidR="0051640E" w:rsidRPr="00FB21C8" w:rsidRDefault="0051640E" w:rsidP="00CC232F">
            <w:pPr>
              <w:ind w:left="-392" w:right="147"/>
              <w:jc w:val="right"/>
              <w:rPr>
                <w:rFonts w:cs="Calibri"/>
                <w:sz w:val="16"/>
                <w:szCs w:val="16"/>
                <w:lang w:eastAsia="en-AU"/>
              </w:rPr>
            </w:pPr>
            <w:r w:rsidRPr="00FB21C8">
              <w:rPr>
                <w:rFonts w:cs="Calibri"/>
                <w:sz w:val="16"/>
                <w:szCs w:val="16"/>
              </w:rPr>
              <w:t>1,747</w:t>
            </w:r>
          </w:p>
        </w:tc>
        <w:tc>
          <w:tcPr>
            <w:tcW w:w="960" w:type="dxa"/>
            <w:tcBorders>
              <w:top w:val="nil"/>
              <w:left w:val="nil"/>
              <w:bottom w:val="nil"/>
              <w:right w:val="nil"/>
            </w:tcBorders>
            <w:shd w:val="clear" w:color="auto" w:fill="EBEBEB"/>
            <w:noWrap/>
            <w:vAlign w:val="center"/>
          </w:tcPr>
          <w:p w14:paraId="4F2523C9"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1,860</w:t>
            </w:r>
          </w:p>
        </w:tc>
        <w:tc>
          <w:tcPr>
            <w:tcW w:w="960" w:type="dxa"/>
            <w:tcBorders>
              <w:top w:val="nil"/>
              <w:left w:val="nil"/>
              <w:bottom w:val="nil"/>
              <w:right w:val="nil"/>
            </w:tcBorders>
            <w:shd w:val="clear" w:color="auto" w:fill="EBEBEB"/>
            <w:noWrap/>
            <w:vAlign w:val="center"/>
          </w:tcPr>
          <w:p w14:paraId="5EDAA657"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1,970</w:t>
            </w:r>
          </w:p>
        </w:tc>
        <w:tc>
          <w:tcPr>
            <w:tcW w:w="961" w:type="dxa"/>
            <w:tcBorders>
              <w:top w:val="nil"/>
              <w:left w:val="nil"/>
              <w:bottom w:val="nil"/>
              <w:right w:val="nil"/>
            </w:tcBorders>
            <w:shd w:val="clear" w:color="auto" w:fill="EBEBEB"/>
            <w:noWrap/>
            <w:vAlign w:val="center"/>
          </w:tcPr>
          <w:p w14:paraId="052C4D06"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2,085</w:t>
            </w:r>
          </w:p>
        </w:tc>
        <w:tc>
          <w:tcPr>
            <w:tcW w:w="960" w:type="dxa"/>
            <w:tcBorders>
              <w:top w:val="nil"/>
              <w:left w:val="nil"/>
              <w:bottom w:val="nil"/>
              <w:right w:val="nil"/>
            </w:tcBorders>
            <w:shd w:val="clear" w:color="auto" w:fill="EBEBEB"/>
            <w:noWrap/>
            <w:vAlign w:val="center"/>
          </w:tcPr>
          <w:p w14:paraId="0F93847F"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2,207</w:t>
            </w:r>
          </w:p>
        </w:tc>
        <w:tc>
          <w:tcPr>
            <w:tcW w:w="1140" w:type="dxa"/>
            <w:tcBorders>
              <w:top w:val="nil"/>
              <w:left w:val="nil"/>
              <w:bottom w:val="nil"/>
              <w:right w:val="nil"/>
            </w:tcBorders>
            <w:shd w:val="clear" w:color="000000" w:fill="FFFFFF"/>
            <w:noWrap/>
            <w:vAlign w:val="center"/>
          </w:tcPr>
          <w:p w14:paraId="294EC126" w14:textId="77777777" w:rsidR="0051640E" w:rsidRPr="00FB21C8" w:rsidRDefault="0051640E" w:rsidP="00092278">
            <w:pPr>
              <w:ind w:left="-193" w:right="272"/>
              <w:jc w:val="right"/>
              <w:rPr>
                <w:rFonts w:cs="Calibri"/>
                <w:sz w:val="16"/>
                <w:szCs w:val="16"/>
                <w:lang w:eastAsia="en-AU"/>
              </w:rPr>
            </w:pPr>
            <w:r w:rsidRPr="00FB21C8">
              <w:rPr>
                <w:rFonts w:cs="Calibri"/>
                <w:sz w:val="16"/>
                <w:szCs w:val="16"/>
              </w:rPr>
              <w:t>6.0</w:t>
            </w:r>
          </w:p>
        </w:tc>
      </w:tr>
      <w:tr w:rsidR="0051640E" w:rsidRPr="003A1F77" w14:paraId="304F8873" w14:textId="77777777">
        <w:trPr>
          <w:trHeight w:val="222"/>
        </w:trPr>
        <w:tc>
          <w:tcPr>
            <w:tcW w:w="2694" w:type="dxa"/>
            <w:tcBorders>
              <w:top w:val="nil"/>
              <w:left w:val="nil"/>
              <w:bottom w:val="nil"/>
              <w:right w:val="nil"/>
            </w:tcBorders>
            <w:shd w:val="clear" w:color="auto" w:fill="FFFFFF" w:themeFill="text2"/>
            <w:noWrap/>
            <w:vAlign w:val="center"/>
            <w:hideMark/>
          </w:tcPr>
          <w:p w14:paraId="3FC3228F" w14:textId="77777777" w:rsidR="0051640E" w:rsidRPr="003A1F77" w:rsidRDefault="0051640E" w:rsidP="00A5234C">
            <w:pPr>
              <w:rPr>
                <w:rFonts w:cs="Calibri"/>
                <w:sz w:val="16"/>
                <w:szCs w:val="16"/>
                <w:lang w:eastAsia="en-AU"/>
              </w:rPr>
            </w:pPr>
            <w:r w:rsidRPr="003A1F77">
              <w:rPr>
                <w:rFonts w:cs="Calibri"/>
                <w:sz w:val="16"/>
                <w:szCs w:val="16"/>
                <w:lang w:eastAsia="en-AU"/>
              </w:rPr>
              <w:t>Motor vehicles</w:t>
            </w:r>
          </w:p>
        </w:tc>
        <w:tc>
          <w:tcPr>
            <w:tcW w:w="1086" w:type="dxa"/>
            <w:tcBorders>
              <w:top w:val="nil"/>
              <w:left w:val="nil"/>
              <w:bottom w:val="nil"/>
              <w:right w:val="nil"/>
            </w:tcBorders>
            <w:shd w:val="clear" w:color="000000" w:fill="FFFFFF"/>
            <w:noWrap/>
            <w:vAlign w:val="center"/>
            <w:hideMark/>
          </w:tcPr>
          <w:p w14:paraId="3C11A11D" w14:textId="77777777" w:rsidR="0051640E" w:rsidRPr="00FB21C8" w:rsidRDefault="0051640E" w:rsidP="00CC232F">
            <w:pPr>
              <w:ind w:left="-392" w:right="182"/>
              <w:jc w:val="right"/>
              <w:rPr>
                <w:rFonts w:cs="Calibri"/>
                <w:sz w:val="16"/>
                <w:szCs w:val="16"/>
                <w:lang w:eastAsia="en-AU"/>
              </w:rPr>
            </w:pPr>
            <w:r w:rsidRPr="00FB21C8">
              <w:rPr>
                <w:rFonts w:cs="Calibri"/>
                <w:sz w:val="16"/>
                <w:szCs w:val="16"/>
              </w:rPr>
              <w:t>1,180</w:t>
            </w:r>
          </w:p>
        </w:tc>
        <w:tc>
          <w:tcPr>
            <w:tcW w:w="973" w:type="dxa"/>
            <w:tcBorders>
              <w:top w:val="nil"/>
              <w:left w:val="nil"/>
              <w:bottom w:val="nil"/>
              <w:right w:val="nil"/>
            </w:tcBorders>
            <w:shd w:val="clear" w:color="000000" w:fill="FFFFFF"/>
            <w:noWrap/>
            <w:vAlign w:val="center"/>
            <w:hideMark/>
          </w:tcPr>
          <w:p w14:paraId="0B5EB539" w14:textId="77777777" w:rsidR="0051640E" w:rsidRPr="00FB21C8" w:rsidRDefault="0051640E" w:rsidP="00CC232F">
            <w:pPr>
              <w:ind w:left="-392" w:right="147"/>
              <w:jc w:val="right"/>
              <w:rPr>
                <w:rFonts w:cs="Calibri"/>
                <w:sz w:val="16"/>
                <w:szCs w:val="16"/>
                <w:lang w:eastAsia="en-AU"/>
              </w:rPr>
            </w:pPr>
            <w:r w:rsidRPr="00FB21C8">
              <w:rPr>
                <w:rFonts w:cs="Calibri"/>
                <w:sz w:val="16"/>
                <w:szCs w:val="16"/>
              </w:rPr>
              <w:t>1,190</w:t>
            </w:r>
          </w:p>
        </w:tc>
        <w:tc>
          <w:tcPr>
            <w:tcW w:w="960" w:type="dxa"/>
            <w:tcBorders>
              <w:top w:val="nil"/>
              <w:left w:val="nil"/>
              <w:bottom w:val="nil"/>
              <w:right w:val="nil"/>
            </w:tcBorders>
            <w:shd w:val="clear" w:color="auto" w:fill="EBEBEB"/>
            <w:noWrap/>
            <w:vAlign w:val="center"/>
            <w:hideMark/>
          </w:tcPr>
          <w:p w14:paraId="4B5AFD76"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1,198</w:t>
            </w:r>
          </w:p>
        </w:tc>
        <w:tc>
          <w:tcPr>
            <w:tcW w:w="960" w:type="dxa"/>
            <w:tcBorders>
              <w:top w:val="nil"/>
              <w:left w:val="nil"/>
              <w:bottom w:val="nil"/>
              <w:right w:val="nil"/>
            </w:tcBorders>
            <w:shd w:val="clear" w:color="auto" w:fill="EBEBEB"/>
            <w:noWrap/>
            <w:vAlign w:val="center"/>
            <w:hideMark/>
          </w:tcPr>
          <w:p w14:paraId="7CBA62B8"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1,266</w:t>
            </w:r>
          </w:p>
        </w:tc>
        <w:tc>
          <w:tcPr>
            <w:tcW w:w="961" w:type="dxa"/>
            <w:tcBorders>
              <w:top w:val="nil"/>
              <w:left w:val="nil"/>
              <w:bottom w:val="nil"/>
              <w:right w:val="nil"/>
            </w:tcBorders>
            <w:shd w:val="clear" w:color="auto" w:fill="EBEBEB"/>
            <w:noWrap/>
            <w:vAlign w:val="center"/>
            <w:hideMark/>
          </w:tcPr>
          <w:p w14:paraId="156A184B"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1,355</w:t>
            </w:r>
          </w:p>
        </w:tc>
        <w:tc>
          <w:tcPr>
            <w:tcW w:w="960" w:type="dxa"/>
            <w:tcBorders>
              <w:top w:val="nil"/>
              <w:left w:val="nil"/>
              <w:bottom w:val="nil"/>
              <w:right w:val="nil"/>
            </w:tcBorders>
            <w:shd w:val="clear" w:color="auto" w:fill="EBEBEB"/>
            <w:noWrap/>
            <w:vAlign w:val="center"/>
            <w:hideMark/>
          </w:tcPr>
          <w:p w14:paraId="2232BB02"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1,421</w:t>
            </w:r>
          </w:p>
        </w:tc>
        <w:tc>
          <w:tcPr>
            <w:tcW w:w="1140" w:type="dxa"/>
            <w:tcBorders>
              <w:top w:val="nil"/>
              <w:left w:val="nil"/>
              <w:bottom w:val="nil"/>
              <w:right w:val="nil"/>
            </w:tcBorders>
            <w:shd w:val="clear" w:color="000000" w:fill="FFFFFF"/>
            <w:noWrap/>
            <w:vAlign w:val="center"/>
            <w:hideMark/>
          </w:tcPr>
          <w:p w14:paraId="0F3CF354" w14:textId="77777777" w:rsidR="0051640E" w:rsidRPr="00FB21C8" w:rsidRDefault="0051640E" w:rsidP="00092278">
            <w:pPr>
              <w:ind w:left="-193" w:right="272"/>
              <w:jc w:val="right"/>
              <w:rPr>
                <w:rFonts w:cs="Calibri"/>
                <w:sz w:val="16"/>
                <w:szCs w:val="16"/>
                <w:lang w:eastAsia="en-AU"/>
              </w:rPr>
            </w:pPr>
            <w:r w:rsidRPr="00FB21C8">
              <w:rPr>
                <w:rFonts w:cs="Calibri"/>
                <w:sz w:val="16"/>
                <w:szCs w:val="16"/>
              </w:rPr>
              <w:t>4.5</w:t>
            </w:r>
          </w:p>
        </w:tc>
      </w:tr>
      <w:tr w:rsidR="0051640E" w:rsidRPr="003A1F77" w14:paraId="0DAF8288" w14:textId="77777777">
        <w:trPr>
          <w:trHeight w:val="222"/>
        </w:trPr>
        <w:tc>
          <w:tcPr>
            <w:tcW w:w="2694" w:type="dxa"/>
            <w:tcBorders>
              <w:top w:val="nil"/>
              <w:left w:val="nil"/>
              <w:bottom w:val="nil"/>
              <w:right w:val="nil"/>
            </w:tcBorders>
            <w:shd w:val="clear" w:color="auto" w:fill="FFFFFF" w:themeFill="text2"/>
            <w:noWrap/>
            <w:vAlign w:val="center"/>
          </w:tcPr>
          <w:p w14:paraId="763280AF" w14:textId="77777777" w:rsidR="0051640E" w:rsidRPr="003A1F77" w:rsidRDefault="0051640E" w:rsidP="00A5234C">
            <w:pPr>
              <w:rPr>
                <w:rFonts w:cs="Calibri"/>
                <w:sz w:val="16"/>
                <w:szCs w:val="16"/>
                <w:lang w:eastAsia="en-AU"/>
              </w:rPr>
            </w:pPr>
            <w:r>
              <w:rPr>
                <w:rFonts w:cs="Calibri"/>
                <w:sz w:val="16"/>
                <w:szCs w:val="16"/>
                <w:lang w:eastAsia="en-AU"/>
              </w:rPr>
              <w:t>Other</w:t>
            </w:r>
          </w:p>
        </w:tc>
        <w:tc>
          <w:tcPr>
            <w:tcW w:w="1086" w:type="dxa"/>
            <w:tcBorders>
              <w:top w:val="nil"/>
              <w:left w:val="nil"/>
              <w:bottom w:val="nil"/>
              <w:right w:val="nil"/>
            </w:tcBorders>
            <w:shd w:val="clear" w:color="000000" w:fill="FFFFFF"/>
            <w:noWrap/>
            <w:vAlign w:val="center"/>
          </w:tcPr>
          <w:p w14:paraId="0A7FC2C6" w14:textId="77777777" w:rsidR="0051640E" w:rsidRPr="00FB21C8" w:rsidRDefault="0051640E" w:rsidP="00CC232F">
            <w:pPr>
              <w:ind w:left="-392" w:right="182"/>
              <w:jc w:val="right"/>
              <w:rPr>
                <w:rFonts w:cs="Calibri"/>
                <w:sz w:val="16"/>
                <w:szCs w:val="16"/>
                <w:lang w:eastAsia="en-AU"/>
              </w:rPr>
            </w:pPr>
            <w:r>
              <w:rPr>
                <w:rFonts w:cs="Calibri"/>
                <w:sz w:val="16"/>
                <w:szCs w:val="16"/>
              </w:rPr>
              <w:t>(</w:t>
            </w:r>
            <w:r w:rsidRPr="00FB21C8">
              <w:rPr>
                <w:rFonts w:cs="Calibri"/>
                <w:sz w:val="16"/>
                <w:szCs w:val="16"/>
              </w:rPr>
              <w:t>1</w:t>
            </w:r>
            <w:r>
              <w:rPr>
                <w:rFonts w:cs="Calibri"/>
                <w:sz w:val="16"/>
                <w:szCs w:val="16"/>
              </w:rPr>
              <w:t>)</w:t>
            </w:r>
          </w:p>
        </w:tc>
        <w:tc>
          <w:tcPr>
            <w:tcW w:w="973" w:type="dxa"/>
            <w:tcBorders>
              <w:top w:val="nil"/>
              <w:left w:val="nil"/>
              <w:bottom w:val="nil"/>
              <w:right w:val="nil"/>
            </w:tcBorders>
            <w:shd w:val="clear" w:color="000000" w:fill="FFFFFF"/>
            <w:noWrap/>
            <w:vAlign w:val="center"/>
          </w:tcPr>
          <w:p w14:paraId="625FC985" w14:textId="77777777" w:rsidR="0051640E" w:rsidRPr="00FB21C8" w:rsidRDefault="0051640E" w:rsidP="00CC232F">
            <w:pPr>
              <w:ind w:left="-392" w:right="147"/>
              <w:jc w:val="right"/>
              <w:rPr>
                <w:rFonts w:cs="Calibri"/>
                <w:sz w:val="16"/>
                <w:szCs w:val="16"/>
                <w:lang w:eastAsia="en-AU"/>
              </w:rPr>
            </w:pPr>
            <w:r>
              <w:rPr>
                <w:rFonts w:cs="Calibri"/>
                <w:sz w:val="16"/>
                <w:szCs w:val="16"/>
              </w:rPr>
              <w:t>(</w:t>
            </w:r>
            <w:r w:rsidRPr="00FB21C8">
              <w:rPr>
                <w:rFonts w:cs="Calibri"/>
                <w:sz w:val="16"/>
                <w:szCs w:val="16"/>
              </w:rPr>
              <w:t>1</w:t>
            </w:r>
            <w:r>
              <w:rPr>
                <w:rFonts w:cs="Calibri"/>
                <w:sz w:val="16"/>
                <w:szCs w:val="16"/>
              </w:rPr>
              <w:t>)</w:t>
            </w:r>
          </w:p>
        </w:tc>
        <w:tc>
          <w:tcPr>
            <w:tcW w:w="960" w:type="dxa"/>
            <w:tcBorders>
              <w:top w:val="nil"/>
              <w:left w:val="nil"/>
              <w:bottom w:val="nil"/>
              <w:right w:val="nil"/>
            </w:tcBorders>
            <w:shd w:val="clear" w:color="auto" w:fill="EBEBEB"/>
            <w:noWrap/>
            <w:vAlign w:val="center"/>
          </w:tcPr>
          <w:p w14:paraId="0FC2D7E0"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0</w:t>
            </w:r>
          </w:p>
        </w:tc>
        <w:tc>
          <w:tcPr>
            <w:tcW w:w="960" w:type="dxa"/>
            <w:tcBorders>
              <w:top w:val="nil"/>
              <w:left w:val="nil"/>
              <w:bottom w:val="nil"/>
              <w:right w:val="nil"/>
            </w:tcBorders>
            <w:shd w:val="clear" w:color="auto" w:fill="EBEBEB"/>
            <w:noWrap/>
            <w:vAlign w:val="center"/>
          </w:tcPr>
          <w:p w14:paraId="40E056B6"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0</w:t>
            </w:r>
          </w:p>
        </w:tc>
        <w:tc>
          <w:tcPr>
            <w:tcW w:w="961" w:type="dxa"/>
            <w:tcBorders>
              <w:top w:val="nil"/>
              <w:left w:val="nil"/>
              <w:bottom w:val="nil"/>
              <w:right w:val="nil"/>
            </w:tcBorders>
            <w:shd w:val="clear" w:color="auto" w:fill="EBEBEB"/>
            <w:noWrap/>
            <w:vAlign w:val="center"/>
          </w:tcPr>
          <w:p w14:paraId="796B4FA4"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0</w:t>
            </w:r>
          </w:p>
        </w:tc>
        <w:tc>
          <w:tcPr>
            <w:tcW w:w="960" w:type="dxa"/>
            <w:tcBorders>
              <w:top w:val="nil"/>
              <w:left w:val="nil"/>
              <w:bottom w:val="nil"/>
              <w:right w:val="nil"/>
            </w:tcBorders>
            <w:shd w:val="clear" w:color="auto" w:fill="EBEBEB"/>
            <w:noWrap/>
            <w:vAlign w:val="center"/>
          </w:tcPr>
          <w:p w14:paraId="24DB4A61"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0</w:t>
            </w:r>
          </w:p>
        </w:tc>
        <w:tc>
          <w:tcPr>
            <w:tcW w:w="1140" w:type="dxa"/>
            <w:tcBorders>
              <w:top w:val="nil"/>
              <w:left w:val="nil"/>
              <w:bottom w:val="nil"/>
              <w:right w:val="nil"/>
            </w:tcBorders>
            <w:shd w:val="clear" w:color="auto" w:fill="FFFFFF" w:themeFill="text2"/>
            <w:noWrap/>
            <w:vAlign w:val="center"/>
          </w:tcPr>
          <w:p w14:paraId="0BC13233" w14:textId="77777777" w:rsidR="0051640E" w:rsidRPr="005E46C0" w:rsidRDefault="0051640E" w:rsidP="00092278">
            <w:pPr>
              <w:ind w:left="-193" w:right="272"/>
              <w:jc w:val="right"/>
              <w:rPr>
                <w:rFonts w:cs="Calibri"/>
                <w:sz w:val="16"/>
                <w:szCs w:val="16"/>
                <w:lang w:eastAsia="en-AU"/>
              </w:rPr>
            </w:pPr>
            <w:r w:rsidRPr="005E46C0">
              <w:rPr>
                <w:rFonts w:cs="Calibri"/>
                <w:sz w:val="16"/>
                <w:szCs w:val="16"/>
                <w:lang w:eastAsia="en-AU"/>
              </w:rPr>
              <w:t>…</w:t>
            </w:r>
          </w:p>
        </w:tc>
      </w:tr>
      <w:tr w:rsidR="0051640E" w:rsidRPr="003A1F77" w14:paraId="51532CBE" w14:textId="77777777">
        <w:trPr>
          <w:trHeight w:val="222"/>
        </w:trPr>
        <w:tc>
          <w:tcPr>
            <w:tcW w:w="2694" w:type="dxa"/>
            <w:tcBorders>
              <w:top w:val="nil"/>
              <w:left w:val="nil"/>
              <w:bottom w:val="nil"/>
              <w:right w:val="nil"/>
            </w:tcBorders>
            <w:shd w:val="clear" w:color="auto" w:fill="FFFFFF" w:themeFill="text2"/>
            <w:noWrap/>
            <w:vAlign w:val="center"/>
            <w:hideMark/>
          </w:tcPr>
          <w:p w14:paraId="212F5122" w14:textId="77777777" w:rsidR="0051640E" w:rsidRPr="003A1F77" w:rsidRDefault="0051640E" w:rsidP="00A5234C">
            <w:pPr>
              <w:rPr>
                <w:rFonts w:cs="Calibri"/>
                <w:b/>
                <w:bCs/>
                <w:sz w:val="16"/>
                <w:szCs w:val="16"/>
                <w:lang w:eastAsia="en-AU"/>
              </w:rPr>
            </w:pPr>
            <w:r w:rsidRPr="003A1F77">
              <w:rPr>
                <w:rFonts w:cs="Calibri"/>
                <w:b/>
                <w:bCs/>
                <w:sz w:val="16"/>
                <w:szCs w:val="16"/>
                <w:lang w:eastAsia="en-AU"/>
              </w:rPr>
              <w:t> </w:t>
            </w:r>
          </w:p>
        </w:tc>
        <w:tc>
          <w:tcPr>
            <w:tcW w:w="1086" w:type="dxa"/>
            <w:tcBorders>
              <w:top w:val="single" w:sz="4" w:space="0" w:color="auto"/>
              <w:left w:val="nil"/>
              <w:bottom w:val="single" w:sz="4" w:space="0" w:color="auto"/>
              <w:right w:val="nil"/>
            </w:tcBorders>
            <w:shd w:val="clear" w:color="000000" w:fill="FFFFFF"/>
            <w:noWrap/>
            <w:vAlign w:val="center"/>
          </w:tcPr>
          <w:p w14:paraId="2F4841E5" w14:textId="77777777" w:rsidR="0051640E" w:rsidRPr="00FB21C8" w:rsidRDefault="0051640E" w:rsidP="00CC232F">
            <w:pPr>
              <w:ind w:left="-392" w:right="182"/>
              <w:jc w:val="right"/>
              <w:rPr>
                <w:b/>
                <w:sz w:val="16"/>
                <w:szCs w:val="16"/>
                <w:lang w:eastAsia="en-AU"/>
              </w:rPr>
            </w:pPr>
            <w:r w:rsidRPr="00FB21C8">
              <w:rPr>
                <w:b/>
                <w:sz w:val="16"/>
                <w:szCs w:val="16"/>
              </w:rPr>
              <w:t>15,097</w:t>
            </w:r>
          </w:p>
        </w:tc>
        <w:tc>
          <w:tcPr>
            <w:tcW w:w="973" w:type="dxa"/>
            <w:tcBorders>
              <w:top w:val="single" w:sz="4" w:space="0" w:color="auto"/>
              <w:left w:val="nil"/>
              <w:bottom w:val="single" w:sz="4" w:space="0" w:color="auto"/>
              <w:right w:val="nil"/>
            </w:tcBorders>
            <w:shd w:val="clear" w:color="000000" w:fill="FFFFFF"/>
            <w:noWrap/>
            <w:vAlign w:val="center"/>
          </w:tcPr>
          <w:p w14:paraId="0214BF0B" w14:textId="77777777" w:rsidR="0051640E" w:rsidRPr="00FB21C8" w:rsidRDefault="0051640E" w:rsidP="00CC232F">
            <w:pPr>
              <w:ind w:left="-392" w:right="147"/>
              <w:jc w:val="right"/>
              <w:rPr>
                <w:b/>
                <w:sz w:val="16"/>
                <w:szCs w:val="16"/>
                <w:lang w:eastAsia="en-AU"/>
              </w:rPr>
            </w:pPr>
            <w:r w:rsidRPr="00FB21C8">
              <w:rPr>
                <w:b/>
                <w:sz w:val="16"/>
                <w:szCs w:val="16"/>
              </w:rPr>
              <w:t>17,199</w:t>
            </w:r>
          </w:p>
        </w:tc>
        <w:tc>
          <w:tcPr>
            <w:tcW w:w="960" w:type="dxa"/>
            <w:tcBorders>
              <w:top w:val="single" w:sz="4" w:space="0" w:color="auto"/>
              <w:left w:val="nil"/>
              <w:bottom w:val="single" w:sz="4" w:space="0" w:color="auto"/>
              <w:right w:val="nil"/>
            </w:tcBorders>
            <w:shd w:val="clear" w:color="auto" w:fill="EBEBEB"/>
            <w:noWrap/>
            <w:vAlign w:val="center"/>
          </w:tcPr>
          <w:p w14:paraId="70F1BC18" w14:textId="77777777" w:rsidR="0051640E" w:rsidRPr="00FB21C8" w:rsidRDefault="0051640E" w:rsidP="00CC232F">
            <w:pPr>
              <w:ind w:left="-392" w:right="116"/>
              <w:jc w:val="right"/>
              <w:rPr>
                <w:b/>
                <w:sz w:val="16"/>
                <w:szCs w:val="16"/>
                <w:lang w:eastAsia="en-AU"/>
              </w:rPr>
            </w:pPr>
            <w:r w:rsidRPr="00FB21C8">
              <w:rPr>
                <w:b/>
                <w:sz w:val="16"/>
                <w:szCs w:val="16"/>
              </w:rPr>
              <w:t>15,656</w:t>
            </w:r>
          </w:p>
        </w:tc>
        <w:tc>
          <w:tcPr>
            <w:tcW w:w="960" w:type="dxa"/>
            <w:tcBorders>
              <w:top w:val="single" w:sz="4" w:space="0" w:color="auto"/>
              <w:left w:val="nil"/>
              <w:bottom w:val="single" w:sz="4" w:space="0" w:color="auto"/>
              <w:right w:val="nil"/>
            </w:tcBorders>
            <w:shd w:val="clear" w:color="auto" w:fill="EBEBEB"/>
            <w:noWrap/>
            <w:vAlign w:val="center"/>
          </w:tcPr>
          <w:p w14:paraId="04C9E048" w14:textId="77777777" w:rsidR="0051640E" w:rsidRPr="00FB21C8" w:rsidRDefault="0051640E" w:rsidP="00CC232F">
            <w:pPr>
              <w:ind w:left="-392" w:right="116"/>
              <w:jc w:val="right"/>
              <w:rPr>
                <w:b/>
                <w:sz w:val="16"/>
                <w:szCs w:val="16"/>
                <w:lang w:eastAsia="en-AU"/>
              </w:rPr>
            </w:pPr>
            <w:r w:rsidRPr="00FB21C8">
              <w:rPr>
                <w:b/>
                <w:sz w:val="16"/>
                <w:szCs w:val="16"/>
              </w:rPr>
              <w:t>16,840</w:t>
            </w:r>
          </w:p>
        </w:tc>
        <w:tc>
          <w:tcPr>
            <w:tcW w:w="961" w:type="dxa"/>
            <w:tcBorders>
              <w:top w:val="single" w:sz="4" w:space="0" w:color="auto"/>
              <w:left w:val="nil"/>
              <w:bottom w:val="single" w:sz="4" w:space="0" w:color="auto"/>
              <w:right w:val="nil"/>
            </w:tcBorders>
            <w:shd w:val="clear" w:color="auto" w:fill="EBEBEB"/>
            <w:noWrap/>
            <w:vAlign w:val="center"/>
          </w:tcPr>
          <w:p w14:paraId="4FADE26D" w14:textId="77777777" w:rsidR="0051640E" w:rsidRPr="00FB21C8" w:rsidRDefault="0051640E" w:rsidP="00CC232F">
            <w:pPr>
              <w:ind w:left="-392" w:right="126"/>
              <w:jc w:val="right"/>
              <w:rPr>
                <w:b/>
                <w:sz w:val="16"/>
                <w:szCs w:val="16"/>
                <w:lang w:eastAsia="en-AU"/>
              </w:rPr>
            </w:pPr>
            <w:r w:rsidRPr="00FB21C8">
              <w:rPr>
                <w:b/>
                <w:sz w:val="16"/>
                <w:szCs w:val="16"/>
              </w:rPr>
              <w:t>18,242</w:t>
            </w:r>
          </w:p>
        </w:tc>
        <w:tc>
          <w:tcPr>
            <w:tcW w:w="960" w:type="dxa"/>
            <w:tcBorders>
              <w:top w:val="single" w:sz="4" w:space="0" w:color="auto"/>
              <w:left w:val="nil"/>
              <w:bottom w:val="single" w:sz="4" w:space="0" w:color="auto"/>
              <w:right w:val="nil"/>
            </w:tcBorders>
            <w:shd w:val="clear" w:color="auto" w:fill="EBEBEB"/>
            <w:noWrap/>
            <w:vAlign w:val="center"/>
          </w:tcPr>
          <w:p w14:paraId="5CD4593F" w14:textId="77777777" w:rsidR="0051640E" w:rsidRPr="00FB21C8" w:rsidRDefault="0051640E" w:rsidP="00CC232F">
            <w:pPr>
              <w:ind w:left="-392" w:right="126"/>
              <w:jc w:val="right"/>
              <w:rPr>
                <w:b/>
                <w:sz w:val="16"/>
                <w:szCs w:val="16"/>
                <w:lang w:eastAsia="en-AU"/>
              </w:rPr>
            </w:pPr>
            <w:r w:rsidRPr="00FB21C8">
              <w:rPr>
                <w:b/>
                <w:sz w:val="16"/>
                <w:szCs w:val="16"/>
              </w:rPr>
              <w:t>18,792</w:t>
            </w:r>
          </w:p>
        </w:tc>
        <w:tc>
          <w:tcPr>
            <w:tcW w:w="1140" w:type="dxa"/>
            <w:tcBorders>
              <w:top w:val="single" w:sz="4" w:space="0" w:color="auto"/>
              <w:left w:val="nil"/>
              <w:bottom w:val="single" w:sz="4" w:space="0" w:color="auto"/>
              <w:right w:val="nil"/>
            </w:tcBorders>
            <w:noWrap/>
            <w:vAlign w:val="center"/>
          </w:tcPr>
          <w:p w14:paraId="5970A412" w14:textId="77777777" w:rsidR="0051640E" w:rsidRPr="00FB21C8" w:rsidRDefault="0051640E" w:rsidP="00092278">
            <w:pPr>
              <w:ind w:left="-193" w:right="272"/>
              <w:jc w:val="right"/>
              <w:rPr>
                <w:b/>
                <w:sz w:val="16"/>
                <w:szCs w:val="16"/>
                <w:lang w:eastAsia="en-AU"/>
              </w:rPr>
            </w:pPr>
            <w:r w:rsidRPr="00FB21C8">
              <w:rPr>
                <w:b/>
                <w:sz w:val="16"/>
                <w:szCs w:val="16"/>
              </w:rPr>
              <w:t>2.2</w:t>
            </w:r>
          </w:p>
        </w:tc>
      </w:tr>
      <w:tr w:rsidR="0051640E" w:rsidRPr="003A1F77" w14:paraId="17AE06CB" w14:textId="77777777">
        <w:trPr>
          <w:trHeight w:val="113"/>
        </w:trPr>
        <w:tc>
          <w:tcPr>
            <w:tcW w:w="2694" w:type="dxa"/>
            <w:tcBorders>
              <w:top w:val="nil"/>
              <w:left w:val="nil"/>
              <w:bottom w:val="nil"/>
              <w:right w:val="nil"/>
            </w:tcBorders>
            <w:shd w:val="clear" w:color="auto" w:fill="FFFFFF" w:themeFill="text2"/>
            <w:noWrap/>
            <w:vAlign w:val="bottom"/>
            <w:hideMark/>
          </w:tcPr>
          <w:p w14:paraId="7EE84591" w14:textId="77777777" w:rsidR="0051640E" w:rsidRPr="003A1F77" w:rsidRDefault="0051640E" w:rsidP="00A5234C">
            <w:pPr>
              <w:rPr>
                <w:rFonts w:cs="Calibri"/>
                <w:sz w:val="16"/>
                <w:szCs w:val="16"/>
                <w:lang w:eastAsia="en-AU"/>
              </w:rPr>
            </w:pPr>
            <w:r w:rsidRPr="003A1F77">
              <w:rPr>
                <w:rFonts w:cs="Calibri"/>
                <w:sz w:val="16"/>
                <w:szCs w:val="16"/>
                <w:lang w:eastAsia="en-AU"/>
              </w:rPr>
              <w:t> </w:t>
            </w:r>
          </w:p>
        </w:tc>
        <w:tc>
          <w:tcPr>
            <w:tcW w:w="1086" w:type="dxa"/>
            <w:tcBorders>
              <w:top w:val="nil"/>
              <w:left w:val="nil"/>
              <w:bottom w:val="single" w:sz="4" w:space="0" w:color="auto"/>
              <w:right w:val="nil"/>
            </w:tcBorders>
            <w:shd w:val="clear" w:color="auto" w:fill="FFFFFF" w:themeFill="text2"/>
            <w:noWrap/>
            <w:vAlign w:val="center"/>
            <w:hideMark/>
          </w:tcPr>
          <w:p w14:paraId="2FC1D5FF" w14:textId="77777777" w:rsidR="0051640E" w:rsidRPr="00FB21C8" w:rsidRDefault="0051640E" w:rsidP="00CC232F">
            <w:pPr>
              <w:ind w:left="-392" w:right="182"/>
              <w:jc w:val="right"/>
              <w:rPr>
                <w:rFonts w:cs="Calibri"/>
                <w:sz w:val="16"/>
                <w:szCs w:val="16"/>
                <w:lang w:eastAsia="en-AU"/>
              </w:rPr>
            </w:pPr>
          </w:p>
        </w:tc>
        <w:tc>
          <w:tcPr>
            <w:tcW w:w="973" w:type="dxa"/>
            <w:tcBorders>
              <w:top w:val="nil"/>
              <w:left w:val="nil"/>
              <w:bottom w:val="single" w:sz="4" w:space="0" w:color="auto"/>
              <w:right w:val="nil"/>
            </w:tcBorders>
            <w:shd w:val="clear" w:color="auto" w:fill="FFFFFF" w:themeFill="text2"/>
            <w:noWrap/>
            <w:vAlign w:val="center"/>
            <w:hideMark/>
          </w:tcPr>
          <w:p w14:paraId="3A3B571A" w14:textId="77777777" w:rsidR="0051640E" w:rsidRPr="00FB21C8" w:rsidRDefault="0051640E" w:rsidP="00CC232F">
            <w:pPr>
              <w:ind w:left="-392" w:right="147"/>
              <w:jc w:val="right"/>
              <w:rPr>
                <w:rFonts w:cs="Calibri"/>
                <w:sz w:val="16"/>
                <w:szCs w:val="16"/>
                <w:lang w:eastAsia="en-AU"/>
              </w:rPr>
            </w:pPr>
          </w:p>
        </w:tc>
        <w:tc>
          <w:tcPr>
            <w:tcW w:w="960" w:type="dxa"/>
            <w:tcBorders>
              <w:top w:val="nil"/>
              <w:left w:val="nil"/>
              <w:bottom w:val="single" w:sz="4" w:space="0" w:color="auto"/>
              <w:right w:val="nil"/>
            </w:tcBorders>
            <w:shd w:val="clear" w:color="auto" w:fill="EBEBEB"/>
            <w:noWrap/>
            <w:vAlign w:val="center"/>
            <w:hideMark/>
          </w:tcPr>
          <w:p w14:paraId="11895485" w14:textId="77777777" w:rsidR="0051640E" w:rsidRPr="00FB21C8" w:rsidRDefault="0051640E" w:rsidP="00CC232F">
            <w:pPr>
              <w:ind w:left="-392" w:right="116"/>
              <w:jc w:val="right"/>
              <w:rPr>
                <w:rFonts w:cs="Calibri"/>
                <w:sz w:val="16"/>
                <w:szCs w:val="16"/>
                <w:lang w:eastAsia="en-AU"/>
              </w:rPr>
            </w:pPr>
          </w:p>
        </w:tc>
        <w:tc>
          <w:tcPr>
            <w:tcW w:w="960" w:type="dxa"/>
            <w:tcBorders>
              <w:top w:val="nil"/>
              <w:left w:val="nil"/>
              <w:bottom w:val="single" w:sz="4" w:space="0" w:color="auto"/>
              <w:right w:val="nil"/>
            </w:tcBorders>
            <w:shd w:val="clear" w:color="auto" w:fill="EBEBEB"/>
            <w:noWrap/>
            <w:vAlign w:val="center"/>
            <w:hideMark/>
          </w:tcPr>
          <w:p w14:paraId="5C7C1E26" w14:textId="77777777" w:rsidR="0051640E" w:rsidRPr="00FB21C8" w:rsidRDefault="0051640E" w:rsidP="00CC232F">
            <w:pPr>
              <w:ind w:left="-392" w:right="116"/>
              <w:jc w:val="right"/>
              <w:rPr>
                <w:rFonts w:cs="Calibri"/>
                <w:sz w:val="16"/>
                <w:szCs w:val="16"/>
                <w:lang w:eastAsia="en-AU"/>
              </w:rPr>
            </w:pPr>
          </w:p>
        </w:tc>
        <w:tc>
          <w:tcPr>
            <w:tcW w:w="961" w:type="dxa"/>
            <w:tcBorders>
              <w:top w:val="nil"/>
              <w:left w:val="nil"/>
              <w:bottom w:val="single" w:sz="4" w:space="0" w:color="auto"/>
              <w:right w:val="nil"/>
            </w:tcBorders>
            <w:shd w:val="clear" w:color="auto" w:fill="EBEBEB"/>
            <w:noWrap/>
            <w:vAlign w:val="center"/>
            <w:hideMark/>
          </w:tcPr>
          <w:p w14:paraId="209D7B9D" w14:textId="77777777" w:rsidR="0051640E" w:rsidRPr="00FB21C8" w:rsidRDefault="0051640E" w:rsidP="00CC232F">
            <w:pPr>
              <w:ind w:left="-392" w:right="126"/>
              <w:jc w:val="right"/>
              <w:rPr>
                <w:rFonts w:cs="Calibri"/>
                <w:sz w:val="16"/>
                <w:szCs w:val="16"/>
                <w:lang w:eastAsia="en-AU"/>
              </w:rPr>
            </w:pPr>
          </w:p>
        </w:tc>
        <w:tc>
          <w:tcPr>
            <w:tcW w:w="960" w:type="dxa"/>
            <w:tcBorders>
              <w:top w:val="nil"/>
              <w:left w:val="nil"/>
              <w:bottom w:val="single" w:sz="4" w:space="0" w:color="auto"/>
              <w:right w:val="nil"/>
            </w:tcBorders>
            <w:shd w:val="clear" w:color="auto" w:fill="EBEBEB"/>
            <w:noWrap/>
            <w:vAlign w:val="center"/>
            <w:hideMark/>
          </w:tcPr>
          <w:p w14:paraId="549BE769" w14:textId="77777777" w:rsidR="0051640E" w:rsidRPr="00FB21C8" w:rsidRDefault="0051640E" w:rsidP="00CC232F">
            <w:pPr>
              <w:ind w:left="-392" w:right="126"/>
              <w:jc w:val="right"/>
              <w:rPr>
                <w:rFonts w:cs="Calibri"/>
                <w:sz w:val="16"/>
                <w:szCs w:val="16"/>
                <w:lang w:eastAsia="en-AU"/>
              </w:rPr>
            </w:pPr>
          </w:p>
        </w:tc>
        <w:tc>
          <w:tcPr>
            <w:tcW w:w="1140" w:type="dxa"/>
            <w:tcBorders>
              <w:top w:val="nil"/>
              <w:left w:val="nil"/>
              <w:bottom w:val="single" w:sz="4" w:space="0" w:color="auto"/>
              <w:right w:val="nil"/>
            </w:tcBorders>
            <w:shd w:val="clear" w:color="auto" w:fill="FFFFFF" w:themeFill="text2"/>
            <w:noWrap/>
            <w:vAlign w:val="center"/>
            <w:hideMark/>
          </w:tcPr>
          <w:p w14:paraId="7C099BE1" w14:textId="77777777" w:rsidR="0051640E" w:rsidRPr="00FB21C8" w:rsidRDefault="0051640E" w:rsidP="00092278">
            <w:pPr>
              <w:ind w:left="-193" w:right="272"/>
              <w:jc w:val="right"/>
              <w:rPr>
                <w:rFonts w:cs="Calibri"/>
                <w:sz w:val="16"/>
                <w:szCs w:val="16"/>
                <w:lang w:eastAsia="en-AU"/>
              </w:rPr>
            </w:pPr>
          </w:p>
        </w:tc>
      </w:tr>
      <w:tr w:rsidR="0051640E" w:rsidRPr="003A1F77" w14:paraId="43A3C9FF" w14:textId="77777777" w:rsidTr="00A5234C">
        <w:trPr>
          <w:trHeight w:val="222"/>
        </w:trPr>
        <w:tc>
          <w:tcPr>
            <w:tcW w:w="2694" w:type="dxa"/>
            <w:tcBorders>
              <w:top w:val="nil"/>
              <w:left w:val="nil"/>
              <w:bottom w:val="nil"/>
              <w:right w:val="nil"/>
            </w:tcBorders>
            <w:shd w:val="clear" w:color="auto" w:fill="FFFFFF" w:themeFill="text2"/>
            <w:noWrap/>
            <w:vAlign w:val="bottom"/>
            <w:hideMark/>
          </w:tcPr>
          <w:p w14:paraId="0A475D8F" w14:textId="77777777" w:rsidR="0051640E" w:rsidRPr="003A1F77" w:rsidRDefault="0051640E" w:rsidP="00A5234C">
            <w:pPr>
              <w:rPr>
                <w:rFonts w:cs="Calibri"/>
                <w:b/>
                <w:bCs/>
                <w:sz w:val="16"/>
                <w:szCs w:val="16"/>
                <w:lang w:eastAsia="en-AU"/>
              </w:rPr>
            </w:pPr>
            <w:r w:rsidRPr="003A1F77">
              <w:rPr>
                <w:rFonts w:cs="Calibri"/>
                <w:b/>
                <w:bCs/>
                <w:sz w:val="16"/>
                <w:szCs w:val="16"/>
                <w:lang w:eastAsia="en-AU"/>
              </w:rPr>
              <w:t>Payroll tax</w:t>
            </w:r>
          </w:p>
        </w:tc>
        <w:tc>
          <w:tcPr>
            <w:tcW w:w="1086" w:type="dxa"/>
            <w:tcBorders>
              <w:top w:val="nil"/>
              <w:left w:val="nil"/>
              <w:bottom w:val="nil"/>
              <w:right w:val="nil"/>
            </w:tcBorders>
            <w:shd w:val="clear" w:color="000000" w:fill="FFFFFF"/>
            <w:noWrap/>
            <w:vAlign w:val="center"/>
            <w:hideMark/>
          </w:tcPr>
          <w:p w14:paraId="6EDCF92F" w14:textId="77777777" w:rsidR="0051640E" w:rsidRPr="00FB21C8" w:rsidRDefault="0051640E" w:rsidP="00CC232F">
            <w:pPr>
              <w:ind w:left="-392" w:right="182"/>
              <w:jc w:val="right"/>
              <w:rPr>
                <w:b/>
                <w:sz w:val="16"/>
                <w:szCs w:val="16"/>
              </w:rPr>
            </w:pPr>
            <w:r w:rsidRPr="00B544D2">
              <w:rPr>
                <w:rFonts w:cs="Calibri"/>
                <w:b/>
                <w:bCs/>
                <w:sz w:val="16"/>
                <w:szCs w:val="16"/>
              </w:rPr>
              <w:t>13,368</w:t>
            </w:r>
          </w:p>
        </w:tc>
        <w:tc>
          <w:tcPr>
            <w:tcW w:w="973" w:type="dxa"/>
            <w:tcBorders>
              <w:top w:val="nil"/>
              <w:left w:val="nil"/>
              <w:bottom w:val="nil"/>
              <w:right w:val="nil"/>
            </w:tcBorders>
            <w:shd w:val="clear" w:color="000000" w:fill="FFFFFF"/>
            <w:noWrap/>
            <w:vAlign w:val="center"/>
            <w:hideMark/>
          </w:tcPr>
          <w:p w14:paraId="2E506FCB" w14:textId="77777777" w:rsidR="0051640E" w:rsidRPr="00FB21C8" w:rsidRDefault="0051640E" w:rsidP="00CC232F">
            <w:pPr>
              <w:ind w:left="-392" w:right="147"/>
              <w:jc w:val="right"/>
              <w:rPr>
                <w:b/>
                <w:sz w:val="16"/>
                <w:szCs w:val="16"/>
              </w:rPr>
            </w:pPr>
            <w:r w:rsidRPr="00B544D2">
              <w:rPr>
                <w:rFonts w:cs="Calibri"/>
                <w:b/>
                <w:bCs/>
                <w:sz w:val="16"/>
                <w:szCs w:val="16"/>
              </w:rPr>
              <w:t>14,184</w:t>
            </w:r>
          </w:p>
        </w:tc>
        <w:tc>
          <w:tcPr>
            <w:tcW w:w="960" w:type="dxa"/>
            <w:tcBorders>
              <w:top w:val="nil"/>
              <w:left w:val="nil"/>
              <w:bottom w:val="nil"/>
              <w:right w:val="nil"/>
            </w:tcBorders>
            <w:shd w:val="clear" w:color="auto" w:fill="EBEBEB"/>
            <w:noWrap/>
            <w:vAlign w:val="center"/>
            <w:hideMark/>
          </w:tcPr>
          <w:p w14:paraId="5EDD91FD" w14:textId="77777777" w:rsidR="0051640E" w:rsidRPr="00FB21C8" w:rsidRDefault="0051640E" w:rsidP="00CC232F">
            <w:pPr>
              <w:ind w:left="-392" w:right="116"/>
              <w:jc w:val="right"/>
              <w:rPr>
                <w:b/>
                <w:sz w:val="16"/>
                <w:szCs w:val="16"/>
              </w:rPr>
            </w:pPr>
            <w:r w:rsidRPr="00B544D2">
              <w:rPr>
                <w:rFonts w:cs="Calibri"/>
                <w:b/>
                <w:bCs/>
                <w:sz w:val="16"/>
                <w:szCs w:val="16"/>
              </w:rPr>
              <w:t>14,945</w:t>
            </w:r>
          </w:p>
        </w:tc>
        <w:tc>
          <w:tcPr>
            <w:tcW w:w="960" w:type="dxa"/>
            <w:tcBorders>
              <w:top w:val="nil"/>
              <w:left w:val="nil"/>
              <w:bottom w:val="nil"/>
              <w:right w:val="nil"/>
            </w:tcBorders>
            <w:shd w:val="clear" w:color="auto" w:fill="EBEBEB"/>
            <w:noWrap/>
            <w:vAlign w:val="center"/>
            <w:hideMark/>
          </w:tcPr>
          <w:p w14:paraId="75368F8B" w14:textId="77777777" w:rsidR="0051640E" w:rsidRPr="00FB21C8" w:rsidRDefault="0051640E" w:rsidP="00CC232F">
            <w:pPr>
              <w:ind w:left="-392" w:right="116"/>
              <w:jc w:val="right"/>
              <w:rPr>
                <w:b/>
                <w:sz w:val="16"/>
                <w:szCs w:val="16"/>
              </w:rPr>
            </w:pPr>
            <w:r w:rsidRPr="00F72EC0">
              <w:rPr>
                <w:rFonts w:cs="Calibri"/>
                <w:b/>
                <w:bCs/>
                <w:sz w:val="16"/>
                <w:szCs w:val="16"/>
              </w:rPr>
              <w:t>15,782</w:t>
            </w:r>
          </w:p>
        </w:tc>
        <w:tc>
          <w:tcPr>
            <w:tcW w:w="961" w:type="dxa"/>
            <w:tcBorders>
              <w:top w:val="nil"/>
              <w:left w:val="nil"/>
              <w:bottom w:val="nil"/>
              <w:right w:val="nil"/>
            </w:tcBorders>
            <w:shd w:val="clear" w:color="auto" w:fill="EBEBEB"/>
            <w:noWrap/>
            <w:vAlign w:val="center"/>
            <w:hideMark/>
          </w:tcPr>
          <w:p w14:paraId="492DB245" w14:textId="77777777" w:rsidR="0051640E" w:rsidRPr="00FB21C8" w:rsidRDefault="0051640E" w:rsidP="00CC232F">
            <w:pPr>
              <w:ind w:left="-392" w:right="126"/>
              <w:jc w:val="right"/>
              <w:rPr>
                <w:b/>
                <w:sz w:val="16"/>
                <w:szCs w:val="16"/>
              </w:rPr>
            </w:pPr>
            <w:r w:rsidRPr="00F72EC0">
              <w:rPr>
                <w:rFonts w:cs="Calibri"/>
                <w:b/>
                <w:bCs/>
                <w:sz w:val="16"/>
                <w:szCs w:val="16"/>
              </w:rPr>
              <w:t>16,623</w:t>
            </w:r>
          </w:p>
        </w:tc>
        <w:tc>
          <w:tcPr>
            <w:tcW w:w="960" w:type="dxa"/>
            <w:tcBorders>
              <w:top w:val="nil"/>
              <w:left w:val="nil"/>
              <w:bottom w:val="nil"/>
              <w:right w:val="nil"/>
            </w:tcBorders>
            <w:shd w:val="clear" w:color="auto" w:fill="EBEBEB"/>
            <w:noWrap/>
            <w:vAlign w:val="center"/>
            <w:hideMark/>
          </w:tcPr>
          <w:p w14:paraId="791CD4C2" w14:textId="77777777" w:rsidR="0051640E" w:rsidRPr="00FB21C8" w:rsidRDefault="0051640E" w:rsidP="00CC232F">
            <w:pPr>
              <w:ind w:left="-392" w:right="126"/>
              <w:jc w:val="right"/>
              <w:rPr>
                <w:b/>
                <w:sz w:val="16"/>
                <w:szCs w:val="16"/>
              </w:rPr>
            </w:pPr>
            <w:r w:rsidRPr="00F72EC0">
              <w:rPr>
                <w:rFonts w:cs="Calibri"/>
                <w:b/>
                <w:bCs/>
                <w:sz w:val="16"/>
                <w:szCs w:val="16"/>
              </w:rPr>
              <w:t>17,470</w:t>
            </w:r>
          </w:p>
        </w:tc>
        <w:tc>
          <w:tcPr>
            <w:tcW w:w="1140" w:type="dxa"/>
            <w:tcBorders>
              <w:top w:val="nil"/>
              <w:left w:val="nil"/>
              <w:bottom w:val="nil"/>
              <w:right w:val="nil"/>
            </w:tcBorders>
            <w:shd w:val="clear" w:color="000000" w:fill="FFFFFF"/>
            <w:noWrap/>
            <w:vAlign w:val="center"/>
            <w:hideMark/>
          </w:tcPr>
          <w:p w14:paraId="621B128E" w14:textId="77777777" w:rsidR="0051640E" w:rsidRPr="00FB21C8" w:rsidRDefault="0051640E" w:rsidP="00092278">
            <w:pPr>
              <w:ind w:left="-193" w:right="272"/>
              <w:jc w:val="right"/>
              <w:rPr>
                <w:b/>
                <w:sz w:val="16"/>
                <w:szCs w:val="16"/>
              </w:rPr>
            </w:pPr>
            <w:r w:rsidRPr="00F72EC0">
              <w:rPr>
                <w:rFonts w:cs="Calibri"/>
                <w:b/>
                <w:bCs/>
                <w:sz w:val="16"/>
                <w:szCs w:val="16"/>
              </w:rPr>
              <w:t>5.3</w:t>
            </w:r>
          </w:p>
        </w:tc>
      </w:tr>
      <w:tr w:rsidR="0051640E" w:rsidRPr="003A1F77" w14:paraId="38A36305" w14:textId="77777777">
        <w:trPr>
          <w:trHeight w:val="113"/>
        </w:trPr>
        <w:tc>
          <w:tcPr>
            <w:tcW w:w="2694" w:type="dxa"/>
            <w:tcBorders>
              <w:top w:val="nil"/>
              <w:left w:val="nil"/>
              <w:bottom w:val="nil"/>
              <w:right w:val="nil"/>
            </w:tcBorders>
            <w:shd w:val="clear" w:color="auto" w:fill="FFFFFF" w:themeFill="text2"/>
            <w:noWrap/>
            <w:vAlign w:val="bottom"/>
            <w:hideMark/>
          </w:tcPr>
          <w:p w14:paraId="7D891180" w14:textId="77777777" w:rsidR="0051640E" w:rsidRPr="003A1F77" w:rsidRDefault="0051640E" w:rsidP="00A5234C">
            <w:pPr>
              <w:rPr>
                <w:rFonts w:cs="Calibri"/>
                <w:b/>
                <w:bCs/>
                <w:sz w:val="16"/>
                <w:szCs w:val="16"/>
                <w:lang w:eastAsia="en-AU"/>
              </w:rPr>
            </w:pPr>
            <w:r w:rsidRPr="003A1F77">
              <w:rPr>
                <w:rFonts w:cs="Calibri"/>
                <w:b/>
                <w:bCs/>
                <w:sz w:val="16"/>
                <w:szCs w:val="16"/>
                <w:lang w:eastAsia="en-AU"/>
              </w:rPr>
              <w:t> </w:t>
            </w:r>
          </w:p>
        </w:tc>
        <w:tc>
          <w:tcPr>
            <w:tcW w:w="1086" w:type="dxa"/>
            <w:tcBorders>
              <w:top w:val="single" w:sz="4" w:space="0" w:color="auto"/>
              <w:left w:val="nil"/>
              <w:bottom w:val="nil"/>
              <w:right w:val="nil"/>
            </w:tcBorders>
            <w:shd w:val="clear" w:color="auto" w:fill="FFFFFF" w:themeFill="text2"/>
            <w:noWrap/>
            <w:vAlign w:val="center"/>
            <w:hideMark/>
          </w:tcPr>
          <w:p w14:paraId="0E7161DA" w14:textId="77777777" w:rsidR="0051640E" w:rsidRPr="00FB21C8" w:rsidRDefault="0051640E" w:rsidP="00CC232F">
            <w:pPr>
              <w:ind w:left="-392" w:right="182"/>
              <w:jc w:val="right"/>
              <w:rPr>
                <w:rFonts w:cs="Calibri"/>
                <w:sz w:val="16"/>
                <w:szCs w:val="16"/>
                <w:lang w:eastAsia="en-AU"/>
              </w:rPr>
            </w:pPr>
          </w:p>
        </w:tc>
        <w:tc>
          <w:tcPr>
            <w:tcW w:w="973" w:type="dxa"/>
            <w:tcBorders>
              <w:top w:val="single" w:sz="4" w:space="0" w:color="auto"/>
              <w:left w:val="nil"/>
              <w:bottom w:val="nil"/>
              <w:right w:val="nil"/>
            </w:tcBorders>
            <w:shd w:val="clear" w:color="auto" w:fill="FFFFFF" w:themeFill="text2"/>
            <w:noWrap/>
            <w:vAlign w:val="center"/>
            <w:hideMark/>
          </w:tcPr>
          <w:p w14:paraId="2EC38F89" w14:textId="77777777" w:rsidR="0051640E" w:rsidRPr="00FB21C8" w:rsidRDefault="0051640E" w:rsidP="00CC232F">
            <w:pPr>
              <w:ind w:left="-392" w:right="147"/>
              <w:jc w:val="right"/>
              <w:rPr>
                <w:rFonts w:cs="Calibri"/>
                <w:sz w:val="16"/>
                <w:szCs w:val="16"/>
                <w:lang w:eastAsia="en-AU"/>
              </w:rPr>
            </w:pPr>
          </w:p>
        </w:tc>
        <w:tc>
          <w:tcPr>
            <w:tcW w:w="960" w:type="dxa"/>
            <w:tcBorders>
              <w:top w:val="single" w:sz="4" w:space="0" w:color="auto"/>
              <w:left w:val="nil"/>
              <w:bottom w:val="nil"/>
              <w:right w:val="nil"/>
            </w:tcBorders>
            <w:shd w:val="clear" w:color="auto" w:fill="EBEBEB"/>
            <w:noWrap/>
            <w:vAlign w:val="center"/>
            <w:hideMark/>
          </w:tcPr>
          <w:p w14:paraId="1F663C1C" w14:textId="77777777" w:rsidR="0051640E" w:rsidRPr="00FB21C8" w:rsidRDefault="0051640E" w:rsidP="00CC232F">
            <w:pPr>
              <w:ind w:left="-392" w:right="116"/>
              <w:jc w:val="right"/>
              <w:rPr>
                <w:rFonts w:cs="Calibri"/>
                <w:sz w:val="16"/>
                <w:szCs w:val="16"/>
                <w:lang w:eastAsia="en-AU"/>
              </w:rPr>
            </w:pPr>
          </w:p>
        </w:tc>
        <w:tc>
          <w:tcPr>
            <w:tcW w:w="960" w:type="dxa"/>
            <w:tcBorders>
              <w:top w:val="single" w:sz="4" w:space="0" w:color="auto"/>
              <w:left w:val="nil"/>
              <w:bottom w:val="nil"/>
              <w:right w:val="nil"/>
            </w:tcBorders>
            <w:shd w:val="clear" w:color="auto" w:fill="EBEBEB"/>
            <w:noWrap/>
            <w:vAlign w:val="center"/>
            <w:hideMark/>
          </w:tcPr>
          <w:p w14:paraId="301CC0A2" w14:textId="77777777" w:rsidR="0051640E" w:rsidRPr="00FB21C8" w:rsidRDefault="0051640E" w:rsidP="00CC232F">
            <w:pPr>
              <w:ind w:left="-392" w:right="116"/>
              <w:jc w:val="right"/>
              <w:rPr>
                <w:rFonts w:cs="Calibri"/>
                <w:sz w:val="16"/>
                <w:szCs w:val="16"/>
                <w:lang w:eastAsia="en-AU"/>
              </w:rPr>
            </w:pPr>
          </w:p>
        </w:tc>
        <w:tc>
          <w:tcPr>
            <w:tcW w:w="961" w:type="dxa"/>
            <w:tcBorders>
              <w:top w:val="single" w:sz="4" w:space="0" w:color="auto"/>
              <w:left w:val="nil"/>
              <w:bottom w:val="nil"/>
              <w:right w:val="nil"/>
            </w:tcBorders>
            <w:shd w:val="clear" w:color="auto" w:fill="EBEBEB"/>
            <w:noWrap/>
            <w:vAlign w:val="center"/>
            <w:hideMark/>
          </w:tcPr>
          <w:p w14:paraId="5A16E51C" w14:textId="77777777" w:rsidR="0051640E" w:rsidRPr="00FB21C8" w:rsidRDefault="0051640E" w:rsidP="00CC232F">
            <w:pPr>
              <w:ind w:left="-392" w:right="126"/>
              <w:jc w:val="right"/>
              <w:rPr>
                <w:rFonts w:cs="Calibri"/>
                <w:sz w:val="16"/>
                <w:szCs w:val="16"/>
                <w:lang w:eastAsia="en-AU"/>
              </w:rPr>
            </w:pPr>
          </w:p>
        </w:tc>
        <w:tc>
          <w:tcPr>
            <w:tcW w:w="960" w:type="dxa"/>
            <w:tcBorders>
              <w:top w:val="single" w:sz="4" w:space="0" w:color="auto"/>
              <w:left w:val="nil"/>
              <w:bottom w:val="nil"/>
              <w:right w:val="nil"/>
            </w:tcBorders>
            <w:shd w:val="clear" w:color="auto" w:fill="EBEBEB"/>
            <w:noWrap/>
            <w:vAlign w:val="center"/>
            <w:hideMark/>
          </w:tcPr>
          <w:p w14:paraId="3B605058" w14:textId="77777777" w:rsidR="0051640E" w:rsidRPr="00FB21C8" w:rsidRDefault="0051640E" w:rsidP="00CC232F">
            <w:pPr>
              <w:ind w:left="-392" w:right="126"/>
              <w:jc w:val="right"/>
              <w:rPr>
                <w:rFonts w:cs="Calibri"/>
                <w:sz w:val="16"/>
                <w:szCs w:val="16"/>
                <w:lang w:eastAsia="en-AU"/>
              </w:rPr>
            </w:pPr>
          </w:p>
        </w:tc>
        <w:tc>
          <w:tcPr>
            <w:tcW w:w="1140" w:type="dxa"/>
            <w:tcBorders>
              <w:top w:val="single" w:sz="4" w:space="0" w:color="auto"/>
              <w:left w:val="nil"/>
              <w:bottom w:val="nil"/>
              <w:right w:val="nil"/>
            </w:tcBorders>
            <w:shd w:val="clear" w:color="auto" w:fill="FFFFFF" w:themeFill="text2"/>
            <w:noWrap/>
            <w:vAlign w:val="center"/>
            <w:hideMark/>
          </w:tcPr>
          <w:p w14:paraId="78F70C64" w14:textId="77777777" w:rsidR="0051640E" w:rsidRPr="00FB21C8" w:rsidRDefault="0051640E" w:rsidP="00092278">
            <w:pPr>
              <w:ind w:left="-193" w:right="272"/>
              <w:jc w:val="right"/>
              <w:rPr>
                <w:rFonts w:cs="Calibri"/>
                <w:sz w:val="16"/>
                <w:szCs w:val="16"/>
                <w:lang w:eastAsia="en-AU"/>
              </w:rPr>
            </w:pPr>
          </w:p>
        </w:tc>
      </w:tr>
      <w:tr w:rsidR="0051640E" w:rsidRPr="003A1F77" w14:paraId="790387BE" w14:textId="77777777">
        <w:trPr>
          <w:trHeight w:val="222"/>
        </w:trPr>
        <w:tc>
          <w:tcPr>
            <w:tcW w:w="2694" w:type="dxa"/>
            <w:tcBorders>
              <w:top w:val="nil"/>
              <w:left w:val="nil"/>
              <w:bottom w:val="nil"/>
              <w:right w:val="nil"/>
            </w:tcBorders>
            <w:shd w:val="clear" w:color="auto" w:fill="FFFFFF" w:themeFill="text2"/>
            <w:noWrap/>
            <w:vAlign w:val="bottom"/>
            <w:hideMark/>
          </w:tcPr>
          <w:p w14:paraId="6F1A990B" w14:textId="77777777" w:rsidR="0051640E" w:rsidRPr="003A1F77" w:rsidRDefault="0051640E" w:rsidP="00A5234C">
            <w:pPr>
              <w:rPr>
                <w:rFonts w:cs="Calibri"/>
                <w:b/>
                <w:bCs/>
                <w:sz w:val="16"/>
                <w:szCs w:val="16"/>
                <w:lang w:eastAsia="en-AU"/>
              </w:rPr>
            </w:pPr>
            <w:r w:rsidRPr="003A1F77">
              <w:rPr>
                <w:rFonts w:cs="Calibri"/>
                <w:b/>
                <w:bCs/>
                <w:sz w:val="16"/>
                <w:szCs w:val="16"/>
                <w:lang w:eastAsia="en-AU"/>
              </w:rPr>
              <w:t>Taxes on land</w:t>
            </w:r>
          </w:p>
        </w:tc>
        <w:tc>
          <w:tcPr>
            <w:tcW w:w="1086" w:type="dxa"/>
            <w:tcBorders>
              <w:top w:val="nil"/>
              <w:left w:val="nil"/>
              <w:bottom w:val="nil"/>
              <w:right w:val="nil"/>
            </w:tcBorders>
            <w:shd w:val="clear" w:color="auto" w:fill="FFFFFF" w:themeFill="text2"/>
            <w:noWrap/>
            <w:vAlign w:val="center"/>
            <w:hideMark/>
          </w:tcPr>
          <w:p w14:paraId="6A6E4037" w14:textId="77777777" w:rsidR="0051640E" w:rsidRPr="00FB21C8" w:rsidRDefault="0051640E" w:rsidP="00CC232F">
            <w:pPr>
              <w:ind w:left="-392" w:right="182"/>
              <w:jc w:val="right"/>
              <w:rPr>
                <w:rFonts w:cs="Calibri"/>
                <w:sz w:val="16"/>
                <w:szCs w:val="16"/>
                <w:lang w:eastAsia="en-AU"/>
              </w:rPr>
            </w:pPr>
          </w:p>
        </w:tc>
        <w:tc>
          <w:tcPr>
            <w:tcW w:w="973" w:type="dxa"/>
            <w:tcBorders>
              <w:top w:val="nil"/>
              <w:left w:val="nil"/>
              <w:bottom w:val="nil"/>
              <w:right w:val="nil"/>
            </w:tcBorders>
            <w:shd w:val="clear" w:color="auto" w:fill="FFFFFF" w:themeFill="text2"/>
            <w:noWrap/>
            <w:vAlign w:val="center"/>
            <w:hideMark/>
          </w:tcPr>
          <w:p w14:paraId="22A27CB0" w14:textId="77777777" w:rsidR="0051640E" w:rsidRPr="00FB21C8" w:rsidRDefault="0051640E" w:rsidP="00CC232F">
            <w:pPr>
              <w:ind w:left="-392" w:right="147"/>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4E962555" w14:textId="77777777" w:rsidR="0051640E" w:rsidRPr="00FB21C8" w:rsidRDefault="0051640E" w:rsidP="00CC232F">
            <w:pPr>
              <w:ind w:left="-392" w:right="116"/>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71230CF6" w14:textId="77777777" w:rsidR="0051640E" w:rsidRPr="00FB21C8" w:rsidRDefault="0051640E" w:rsidP="00CC232F">
            <w:pPr>
              <w:ind w:left="-392" w:right="116"/>
              <w:jc w:val="right"/>
              <w:rPr>
                <w:rFonts w:cs="Calibri"/>
                <w:sz w:val="16"/>
                <w:szCs w:val="16"/>
                <w:lang w:eastAsia="en-AU"/>
              </w:rPr>
            </w:pPr>
          </w:p>
        </w:tc>
        <w:tc>
          <w:tcPr>
            <w:tcW w:w="961" w:type="dxa"/>
            <w:tcBorders>
              <w:top w:val="nil"/>
              <w:left w:val="nil"/>
              <w:bottom w:val="nil"/>
              <w:right w:val="nil"/>
            </w:tcBorders>
            <w:shd w:val="clear" w:color="auto" w:fill="EBEBEB"/>
            <w:noWrap/>
            <w:vAlign w:val="center"/>
            <w:hideMark/>
          </w:tcPr>
          <w:p w14:paraId="68B52676" w14:textId="77777777" w:rsidR="0051640E" w:rsidRPr="00FB21C8" w:rsidRDefault="0051640E" w:rsidP="00CC232F">
            <w:pPr>
              <w:ind w:left="-392" w:right="126"/>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089168B1" w14:textId="77777777" w:rsidR="0051640E" w:rsidRPr="00FB21C8" w:rsidRDefault="0051640E" w:rsidP="00CC232F">
            <w:pPr>
              <w:ind w:left="-392" w:right="126"/>
              <w:jc w:val="right"/>
              <w:rPr>
                <w:rFonts w:cs="Calibri"/>
                <w:sz w:val="16"/>
                <w:szCs w:val="16"/>
                <w:lang w:eastAsia="en-AU"/>
              </w:rPr>
            </w:pPr>
          </w:p>
        </w:tc>
        <w:tc>
          <w:tcPr>
            <w:tcW w:w="1140" w:type="dxa"/>
            <w:tcBorders>
              <w:top w:val="nil"/>
              <w:left w:val="nil"/>
              <w:bottom w:val="nil"/>
              <w:right w:val="nil"/>
            </w:tcBorders>
            <w:shd w:val="clear" w:color="auto" w:fill="FFFFFF" w:themeFill="text2"/>
            <w:noWrap/>
            <w:vAlign w:val="center"/>
            <w:hideMark/>
          </w:tcPr>
          <w:p w14:paraId="4D6A1063" w14:textId="77777777" w:rsidR="0051640E" w:rsidRPr="00FB21C8" w:rsidRDefault="0051640E" w:rsidP="00092278">
            <w:pPr>
              <w:ind w:left="-193" w:right="272"/>
              <w:jc w:val="right"/>
              <w:rPr>
                <w:rFonts w:cs="Calibri"/>
                <w:sz w:val="16"/>
                <w:szCs w:val="16"/>
                <w:lang w:eastAsia="en-AU"/>
              </w:rPr>
            </w:pPr>
          </w:p>
        </w:tc>
      </w:tr>
      <w:tr w:rsidR="0051640E" w:rsidRPr="003A1F77" w14:paraId="78DF3C77" w14:textId="77777777">
        <w:trPr>
          <w:trHeight w:val="222"/>
        </w:trPr>
        <w:tc>
          <w:tcPr>
            <w:tcW w:w="2694" w:type="dxa"/>
            <w:tcBorders>
              <w:top w:val="nil"/>
              <w:left w:val="nil"/>
              <w:bottom w:val="nil"/>
              <w:right w:val="nil"/>
            </w:tcBorders>
            <w:shd w:val="clear" w:color="auto" w:fill="FFFFFF" w:themeFill="text2"/>
            <w:noWrap/>
            <w:vAlign w:val="center"/>
            <w:hideMark/>
          </w:tcPr>
          <w:p w14:paraId="177B85CD" w14:textId="77777777" w:rsidR="0051640E" w:rsidRPr="003A1F77" w:rsidRDefault="0051640E" w:rsidP="00A5234C">
            <w:pPr>
              <w:rPr>
                <w:rFonts w:cs="Calibri"/>
                <w:sz w:val="16"/>
                <w:szCs w:val="16"/>
                <w:lang w:eastAsia="en-AU"/>
              </w:rPr>
            </w:pPr>
            <w:r w:rsidRPr="003A1F77">
              <w:rPr>
                <w:rFonts w:cs="Calibri"/>
                <w:sz w:val="16"/>
                <w:szCs w:val="16"/>
                <w:lang w:eastAsia="en-AU"/>
              </w:rPr>
              <w:t>Land tax</w:t>
            </w:r>
          </w:p>
        </w:tc>
        <w:tc>
          <w:tcPr>
            <w:tcW w:w="1086" w:type="dxa"/>
            <w:tcBorders>
              <w:top w:val="nil"/>
              <w:left w:val="nil"/>
              <w:bottom w:val="nil"/>
              <w:right w:val="nil"/>
            </w:tcBorders>
            <w:shd w:val="clear" w:color="000000" w:fill="FFFFFF"/>
            <w:noWrap/>
            <w:vAlign w:val="center"/>
            <w:hideMark/>
          </w:tcPr>
          <w:p w14:paraId="78C8D406" w14:textId="77777777" w:rsidR="0051640E" w:rsidRPr="00FB21C8" w:rsidRDefault="0051640E" w:rsidP="00CC232F">
            <w:pPr>
              <w:ind w:left="-392" w:right="182"/>
              <w:jc w:val="right"/>
              <w:rPr>
                <w:rFonts w:cs="Calibri"/>
                <w:sz w:val="16"/>
                <w:szCs w:val="16"/>
              </w:rPr>
            </w:pPr>
            <w:r w:rsidRPr="00FB21C8">
              <w:rPr>
                <w:rFonts w:cs="Calibri"/>
                <w:sz w:val="16"/>
                <w:szCs w:val="16"/>
              </w:rPr>
              <w:t>8,270</w:t>
            </w:r>
          </w:p>
        </w:tc>
        <w:tc>
          <w:tcPr>
            <w:tcW w:w="973" w:type="dxa"/>
            <w:tcBorders>
              <w:top w:val="nil"/>
              <w:left w:val="nil"/>
              <w:bottom w:val="nil"/>
              <w:right w:val="nil"/>
            </w:tcBorders>
            <w:shd w:val="clear" w:color="000000" w:fill="FFFFFF"/>
            <w:noWrap/>
            <w:vAlign w:val="center"/>
            <w:hideMark/>
          </w:tcPr>
          <w:p w14:paraId="4B7AE01E" w14:textId="77777777" w:rsidR="0051640E" w:rsidRPr="00FB21C8" w:rsidRDefault="0051640E" w:rsidP="00CC232F">
            <w:pPr>
              <w:ind w:left="-392" w:right="147"/>
              <w:jc w:val="right"/>
              <w:rPr>
                <w:rFonts w:cs="Calibri"/>
                <w:sz w:val="16"/>
                <w:szCs w:val="16"/>
              </w:rPr>
            </w:pPr>
            <w:r w:rsidRPr="00FB21C8">
              <w:rPr>
                <w:rFonts w:cs="Calibri"/>
                <w:sz w:val="16"/>
                <w:szCs w:val="16"/>
              </w:rPr>
              <w:t>8,462</w:t>
            </w:r>
          </w:p>
        </w:tc>
        <w:tc>
          <w:tcPr>
            <w:tcW w:w="960" w:type="dxa"/>
            <w:tcBorders>
              <w:top w:val="nil"/>
              <w:left w:val="nil"/>
              <w:bottom w:val="nil"/>
              <w:right w:val="nil"/>
            </w:tcBorders>
            <w:shd w:val="clear" w:color="auto" w:fill="EBEBEB"/>
            <w:noWrap/>
            <w:vAlign w:val="center"/>
            <w:hideMark/>
          </w:tcPr>
          <w:p w14:paraId="43F4B524" w14:textId="77777777" w:rsidR="0051640E" w:rsidRPr="00FB21C8" w:rsidRDefault="0051640E" w:rsidP="00CC232F">
            <w:pPr>
              <w:ind w:left="-392" w:right="116"/>
              <w:jc w:val="right"/>
              <w:rPr>
                <w:rFonts w:cs="Calibri"/>
                <w:sz w:val="16"/>
                <w:szCs w:val="16"/>
              </w:rPr>
            </w:pPr>
            <w:r w:rsidRPr="00FB21C8">
              <w:rPr>
                <w:rFonts w:cs="Calibri"/>
                <w:sz w:val="16"/>
                <w:szCs w:val="16"/>
              </w:rPr>
              <w:t>8,969</w:t>
            </w:r>
          </w:p>
        </w:tc>
        <w:tc>
          <w:tcPr>
            <w:tcW w:w="960" w:type="dxa"/>
            <w:tcBorders>
              <w:top w:val="nil"/>
              <w:left w:val="nil"/>
              <w:bottom w:val="nil"/>
              <w:right w:val="nil"/>
            </w:tcBorders>
            <w:shd w:val="clear" w:color="auto" w:fill="EBEBEB"/>
            <w:noWrap/>
            <w:vAlign w:val="center"/>
            <w:hideMark/>
          </w:tcPr>
          <w:p w14:paraId="1DD6028B" w14:textId="77777777" w:rsidR="0051640E" w:rsidRPr="00FB21C8" w:rsidRDefault="0051640E" w:rsidP="00CC232F">
            <w:pPr>
              <w:ind w:left="-392" w:right="116"/>
              <w:jc w:val="right"/>
              <w:rPr>
                <w:rFonts w:cs="Calibri"/>
                <w:sz w:val="16"/>
                <w:szCs w:val="16"/>
              </w:rPr>
            </w:pPr>
            <w:r w:rsidRPr="00FB21C8">
              <w:rPr>
                <w:rFonts w:cs="Calibri"/>
                <w:sz w:val="16"/>
                <w:szCs w:val="16"/>
              </w:rPr>
              <w:t>9,225</w:t>
            </w:r>
          </w:p>
        </w:tc>
        <w:tc>
          <w:tcPr>
            <w:tcW w:w="961" w:type="dxa"/>
            <w:tcBorders>
              <w:top w:val="nil"/>
              <w:left w:val="nil"/>
              <w:bottom w:val="nil"/>
              <w:right w:val="nil"/>
            </w:tcBorders>
            <w:shd w:val="clear" w:color="auto" w:fill="EBEBEB"/>
            <w:noWrap/>
            <w:vAlign w:val="center"/>
            <w:hideMark/>
          </w:tcPr>
          <w:p w14:paraId="362C4784" w14:textId="77777777" w:rsidR="0051640E" w:rsidRPr="00FB21C8" w:rsidRDefault="0051640E" w:rsidP="00CC232F">
            <w:pPr>
              <w:ind w:left="-392" w:right="126"/>
              <w:jc w:val="right"/>
              <w:rPr>
                <w:rFonts w:cs="Calibri"/>
                <w:sz w:val="16"/>
                <w:szCs w:val="16"/>
              </w:rPr>
            </w:pPr>
            <w:r w:rsidRPr="00FB21C8">
              <w:rPr>
                <w:rFonts w:cs="Calibri"/>
                <w:sz w:val="16"/>
                <w:szCs w:val="16"/>
              </w:rPr>
              <w:t>9,483</w:t>
            </w:r>
          </w:p>
        </w:tc>
        <w:tc>
          <w:tcPr>
            <w:tcW w:w="960" w:type="dxa"/>
            <w:tcBorders>
              <w:top w:val="nil"/>
              <w:left w:val="nil"/>
              <w:bottom w:val="nil"/>
              <w:right w:val="nil"/>
            </w:tcBorders>
            <w:shd w:val="clear" w:color="auto" w:fill="EBEBEB"/>
            <w:noWrap/>
            <w:vAlign w:val="center"/>
            <w:hideMark/>
          </w:tcPr>
          <w:p w14:paraId="5BC0758F" w14:textId="77777777" w:rsidR="0051640E" w:rsidRPr="00FB21C8" w:rsidRDefault="0051640E" w:rsidP="00CC232F">
            <w:pPr>
              <w:ind w:left="-392" w:right="126"/>
              <w:jc w:val="right"/>
              <w:rPr>
                <w:rFonts w:cs="Calibri"/>
                <w:sz w:val="16"/>
                <w:szCs w:val="16"/>
              </w:rPr>
            </w:pPr>
            <w:r w:rsidRPr="00FB21C8">
              <w:rPr>
                <w:rFonts w:cs="Calibri"/>
                <w:sz w:val="16"/>
                <w:szCs w:val="16"/>
              </w:rPr>
              <w:t>9,762</w:t>
            </w:r>
          </w:p>
        </w:tc>
        <w:tc>
          <w:tcPr>
            <w:tcW w:w="1140" w:type="dxa"/>
            <w:tcBorders>
              <w:top w:val="nil"/>
              <w:left w:val="nil"/>
              <w:bottom w:val="nil"/>
              <w:right w:val="nil"/>
            </w:tcBorders>
            <w:shd w:val="clear" w:color="000000" w:fill="FFFFFF"/>
            <w:noWrap/>
            <w:vAlign w:val="center"/>
            <w:hideMark/>
          </w:tcPr>
          <w:p w14:paraId="016ACA4A" w14:textId="77777777" w:rsidR="0051640E" w:rsidRPr="00FB21C8" w:rsidRDefault="0051640E" w:rsidP="00092278">
            <w:pPr>
              <w:ind w:left="-193" w:right="272"/>
              <w:jc w:val="right"/>
              <w:rPr>
                <w:rFonts w:cs="Calibri"/>
                <w:sz w:val="16"/>
                <w:szCs w:val="16"/>
              </w:rPr>
            </w:pPr>
            <w:r w:rsidRPr="00FB21C8">
              <w:rPr>
                <w:rFonts w:cs="Calibri"/>
                <w:sz w:val="16"/>
                <w:szCs w:val="16"/>
              </w:rPr>
              <w:t>3.6</w:t>
            </w:r>
          </w:p>
        </w:tc>
      </w:tr>
      <w:tr w:rsidR="0051640E" w:rsidRPr="003A1F77" w14:paraId="3DE724F5" w14:textId="77777777">
        <w:trPr>
          <w:trHeight w:val="222"/>
        </w:trPr>
        <w:tc>
          <w:tcPr>
            <w:tcW w:w="2694" w:type="dxa"/>
            <w:tcBorders>
              <w:top w:val="nil"/>
              <w:left w:val="nil"/>
              <w:bottom w:val="nil"/>
              <w:right w:val="nil"/>
            </w:tcBorders>
            <w:shd w:val="clear" w:color="auto" w:fill="FFFFFF" w:themeFill="text2"/>
            <w:noWrap/>
            <w:vAlign w:val="center"/>
            <w:hideMark/>
          </w:tcPr>
          <w:p w14:paraId="271F9B4B" w14:textId="77777777" w:rsidR="0051640E" w:rsidRPr="003A1F77" w:rsidRDefault="0051640E" w:rsidP="00A5234C">
            <w:pPr>
              <w:rPr>
                <w:rFonts w:cs="Calibri"/>
                <w:sz w:val="16"/>
                <w:szCs w:val="16"/>
                <w:lang w:eastAsia="en-AU"/>
              </w:rPr>
            </w:pPr>
            <w:r w:rsidRPr="003A1F77">
              <w:rPr>
                <w:rFonts w:cs="Calibri"/>
                <w:sz w:val="16"/>
                <w:szCs w:val="16"/>
                <w:lang w:eastAsia="en-AU"/>
              </w:rPr>
              <w:t>Property tax</w:t>
            </w:r>
          </w:p>
        </w:tc>
        <w:tc>
          <w:tcPr>
            <w:tcW w:w="1086" w:type="dxa"/>
            <w:tcBorders>
              <w:top w:val="nil"/>
              <w:left w:val="nil"/>
              <w:bottom w:val="nil"/>
              <w:right w:val="nil"/>
            </w:tcBorders>
            <w:shd w:val="clear" w:color="000000" w:fill="FFFFFF"/>
            <w:noWrap/>
            <w:vAlign w:val="center"/>
            <w:hideMark/>
          </w:tcPr>
          <w:p w14:paraId="02954738" w14:textId="77777777" w:rsidR="0051640E" w:rsidRPr="00FB21C8" w:rsidRDefault="0051640E" w:rsidP="00CC232F">
            <w:pPr>
              <w:ind w:left="-392" w:right="182"/>
              <w:jc w:val="right"/>
              <w:rPr>
                <w:rFonts w:cs="Calibri"/>
                <w:sz w:val="16"/>
                <w:szCs w:val="16"/>
              </w:rPr>
            </w:pPr>
            <w:r w:rsidRPr="00FB21C8">
              <w:rPr>
                <w:rFonts w:cs="Calibri"/>
                <w:sz w:val="16"/>
                <w:szCs w:val="16"/>
              </w:rPr>
              <w:t>14</w:t>
            </w:r>
          </w:p>
        </w:tc>
        <w:tc>
          <w:tcPr>
            <w:tcW w:w="973" w:type="dxa"/>
            <w:tcBorders>
              <w:top w:val="nil"/>
              <w:left w:val="nil"/>
              <w:bottom w:val="nil"/>
              <w:right w:val="nil"/>
            </w:tcBorders>
            <w:shd w:val="clear" w:color="000000" w:fill="FFFFFF"/>
            <w:noWrap/>
            <w:vAlign w:val="center"/>
            <w:hideMark/>
          </w:tcPr>
          <w:p w14:paraId="33D9E0F3" w14:textId="77777777" w:rsidR="0051640E" w:rsidRPr="00FB21C8" w:rsidRDefault="0051640E" w:rsidP="00CC232F">
            <w:pPr>
              <w:ind w:left="-392" w:right="147"/>
              <w:jc w:val="right"/>
              <w:rPr>
                <w:rFonts w:cs="Calibri"/>
                <w:sz w:val="16"/>
                <w:szCs w:val="16"/>
              </w:rPr>
            </w:pPr>
            <w:r w:rsidRPr="00FB21C8">
              <w:rPr>
                <w:rFonts w:cs="Calibri"/>
                <w:sz w:val="16"/>
                <w:szCs w:val="16"/>
              </w:rPr>
              <w:t>14</w:t>
            </w:r>
          </w:p>
        </w:tc>
        <w:tc>
          <w:tcPr>
            <w:tcW w:w="960" w:type="dxa"/>
            <w:tcBorders>
              <w:top w:val="nil"/>
              <w:left w:val="nil"/>
              <w:bottom w:val="nil"/>
              <w:right w:val="nil"/>
            </w:tcBorders>
            <w:shd w:val="clear" w:color="auto" w:fill="EBEBEB"/>
            <w:noWrap/>
            <w:vAlign w:val="center"/>
            <w:hideMark/>
          </w:tcPr>
          <w:p w14:paraId="48978732" w14:textId="77777777" w:rsidR="0051640E" w:rsidRPr="00FB21C8" w:rsidRDefault="0051640E" w:rsidP="00CC232F">
            <w:pPr>
              <w:ind w:left="-392" w:right="116"/>
              <w:jc w:val="right"/>
              <w:rPr>
                <w:rFonts w:cs="Calibri"/>
                <w:sz w:val="16"/>
                <w:szCs w:val="16"/>
              </w:rPr>
            </w:pPr>
            <w:r w:rsidRPr="00FB21C8">
              <w:rPr>
                <w:rFonts w:cs="Calibri"/>
                <w:sz w:val="16"/>
                <w:szCs w:val="16"/>
              </w:rPr>
              <w:t>13</w:t>
            </w:r>
          </w:p>
        </w:tc>
        <w:tc>
          <w:tcPr>
            <w:tcW w:w="960" w:type="dxa"/>
            <w:tcBorders>
              <w:top w:val="nil"/>
              <w:left w:val="nil"/>
              <w:bottom w:val="nil"/>
              <w:right w:val="nil"/>
            </w:tcBorders>
            <w:shd w:val="clear" w:color="auto" w:fill="EBEBEB"/>
            <w:noWrap/>
            <w:vAlign w:val="center"/>
            <w:hideMark/>
          </w:tcPr>
          <w:p w14:paraId="782A6D7D" w14:textId="77777777" w:rsidR="0051640E" w:rsidRPr="00FB21C8" w:rsidRDefault="0051640E" w:rsidP="00CC232F">
            <w:pPr>
              <w:ind w:left="-392" w:right="116"/>
              <w:jc w:val="right"/>
              <w:rPr>
                <w:rFonts w:cs="Calibri"/>
                <w:sz w:val="16"/>
                <w:szCs w:val="16"/>
              </w:rPr>
            </w:pPr>
            <w:r w:rsidRPr="00FB21C8">
              <w:rPr>
                <w:rFonts w:cs="Calibri"/>
                <w:sz w:val="16"/>
                <w:szCs w:val="16"/>
              </w:rPr>
              <w:t>12</w:t>
            </w:r>
          </w:p>
        </w:tc>
        <w:tc>
          <w:tcPr>
            <w:tcW w:w="961" w:type="dxa"/>
            <w:tcBorders>
              <w:top w:val="nil"/>
              <w:left w:val="nil"/>
              <w:bottom w:val="nil"/>
              <w:right w:val="nil"/>
            </w:tcBorders>
            <w:shd w:val="clear" w:color="auto" w:fill="EBEBEB"/>
            <w:noWrap/>
            <w:vAlign w:val="center"/>
            <w:hideMark/>
          </w:tcPr>
          <w:p w14:paraId="0EB75CEF" w14:textId="77777777" w:rsidR="0051640E" w:rsidRPr="00FB21C8" w:rsidRDefault="0051640E" w:rsidP="00CC232F">
            <w:pPr>
              <w:ind w:left="-392" w:right="126"/>
              <w:jc w:val="right"/>
              <w:rPr>
                <w:rFonts w:cs="Calibri"/>
                <w:sz w:val="16"/>
                <w:szCs w:val="16"/>
              </w:rPr>
            </w:pPr>
            <w:r w:rsidRPr="00FB21C8">
              <w:rPr>
                <w:rFonts w:cs="Calibri"/>
                <w:sz w:val="16"/>
                <w:szCs w:val="16"/>
              </w:rPr>
              <w:t>10</w:t>
            </w:r>
          </w:p>
        </w:tc>
        <w:tc>
          <w:tcPr>
            <w:tcW w:w="960" w:type="dxa"/>
            <w:tcBorders>
              <w:top w:val="nil"/>
              <w:left w:val="nil"/>
              <w:bottom w:val="nil"/>
              <w:right w:val="nil"/>
            </w:tcBorders>
            <w:shd w:val="clear" w:color="auto" w:fill="EBEBEB"/>
            <w:noWrap/>
            <w:vAlign w:val="center"/>
            <w:hideMark/>
          </w:tcPr>
          <w:p w14:paraId="2B74EE81" w14:textId="77777777" w:rsidR="0051640E" w:rsidRPr="00FB21C8" w:rsidRDefault="0051640E" w:rsidP="00CC232F">
            <w:pPr>
              <w:ind w:left="-392" w:right="126"/>
              <w:jc w:val="right"/>
              <w:rPr>
                <w:rFonts w:cs="Calibri"/>
                <w:sz w:val="16"/>
                <w:szCs w:val="16"/>
              </w:rPr>
            </w:pPr>
            <w:r w:rsidRPr="00FB21C8">
              <w:rPr>
                <w:rFonts w:cs="Calibri"/>
                <w:sz w:val="16"/>
                <w:szCs w:val="16"/>
              </w:rPr>
              <w:t>9</w:t>
            </w:r>
          </w:p>
        </w:tc>
        <w:tc>
          <w:tcPr>
            <w:tcW w:w="1140" w:type="dxa"/>
            <w:tcBorders>
              <w:top w:val="nil"/>
              <w:left w:val="nil"/>
              <w:bottom w:val="nil"/>
              <w:right w:val="nil"/>
            </w:tcBorders>
            <w:shd w:val="clear" w:color="000000" w:fill="FFFFFF"/>
            <w:noWrap/>
            <w:vAlign w:val="center"/>
            <w:hideMark/>
          </w:tcPr>
          <w:p w14:paraId="3FEE8EC0" w14:textId="77777777" w:rsidR="0051640E" w:rsidRPr="00FB21C8" w:rsidRDefault="0051640E" w:rsidP="00092278">
            <w:pPr>
              <w:ind w:left="-193" w:right="272"/>
              <w:jc w:val="right"/>
              <w:rPr>
                <w:rFonts w:cs="Calibri"/>
                <w:sz w:val="16"/>
                <w:szCs w:val="16"/>
              </w:rPr>
            </w:pPr>
            <w:r w:rsidRPr="00FB21C8">
              <w:rPr>
                <w:rFonts w:cs="Calibri"/>
                <w:sz w:val="16"/>
                <w:szCs w:val="16"/>
              </w:rPr>
              <w:t>(10.8)</w:t>
            </w:r>
          </w:p>
        </w:tc>
      </w:tr>
      <w:tr w:rsidR="0051640E" w:rsidRPr="003A1F77" w14:paraId="3409C592" w14:textId="77777777">
        <w:trPr>
          <w:trHeight w:val="222"/>
        </w:trPr>
        <w:tc>
          <w:tcPr>
            <w:tcW w:w="2694" w:type="dxa"/>
            <w:tcBorders>
              <w:top w:val="nil"/>
              <w:left w:val="nil"/>
              <w:bottom w:val="nil"/>
              <w:right w:val="nil"/>
            </w:tcBorders>
            <w:shd w:val="clear" w:color="auto" w:fill="FFFFFF" w:themeFill="text2"/>
            <w:noWrap/>
            <w:vAlign w:val="center"/>
            <w:hideMark/>
          </w:tcPr>
          <w:p w14:paraId="6781903C" w14:textId="77777777" w:rsidR="0051640E" w:rsidRPr="003A1F77" w:rsidRDefault="0051640E" w:rsidP="00A5234C">
            <w:pPr>
              <w:rPr>
                <w:rFonts w:cs="Calibri"/>
                <w:b/>
                <w:bCs/>
                <w:sz w:val="16"/>
                <w:szCs w:val="16"/>
                <w:lang w:eastAsia="en-AU"/>
              </w:rPr>
            </w:pPr>
            <w:r w:rsidRPr="003A1F77">
              <w:rPr>
                <w:rFonts w:cs="Calibri"/>
                <w:b/>
                <w:bCs/>
                <w:sz w:val="16"/>
                <w:szCs w:val="16"/>
                <w:lang w:eastAsia="en-AU"/>
              </w:rPr>
              <w:t> </w:t>
            </w:r>
          </w:p>
        </w:tc>
        <w:tc>
          <w:tcPr>
            <w:tcW w:w="1086" w:type="dxa"/>
            <w:tcBorders>
              <w:top w:val="single" w:sz="4" w:space="0" w:color="auto"/>
              <w:left w:val="nil"/>
              <w:bottom w:val="single" w:sz="4" w:space="0" w:color="auto"/>
              <w:right w:val="nil"/>
            </w:tcBorders>
            <w:shd w:val="clear" w:color="000000" w:fill="FFFFFF"/>
            <w:noWrap/>
            <w:vAlign w:val="center"/>
          </w:tcPr>
          <w:p w14:paraId="708747B4" w14:textId="77777777" w:rsidR="0051640E" w:rsidRPr="00FB21C8" w:rsidRDefault="0051640E" w:rsidP="00CC232F">
            <w:pPr>
              <w:ind w:left="-392" w:right="182"/>
              <w:jc w:val="right"/>
              <w:rPr>
                <w:b/>
                <w:sz w:val="16"/>
                <w:szCs w:val="16"/>
              </w:rPr>
            </w:pPr>
            <w:r w:rsidRPr="00FB21C8">
              <w:rPr>
                <w:b/>
                <w:bCs/>
                <w:sz w:val="16"/>
                <w:szCs w:val="16"/>
              </w:rPr>
              <w:t>8,284</w:t>
            </w:r>
          </w:p>
        </w:tc>
        <w:tc>
          <w:tcPr>
            <w:tcW w:w="973" w:type="dxa"/>
            <w:tcBorders>
              <w:top w:val="single" w:sz="4" w:space="0" w:color="auto"/>
              <w:left w:val="nil"/>
              <w:bottom w:val="single" w:sz="4" w:space="0" w:color="auto"/>
              <w:right w:val="nil"/>
            </w:tcBorders>
            <w:shd w:val="clear" w:color="000000" w:fill="FFFFFF"/>
            <w:noWrap/>
            <w:vAlign w:val="center"/>
          </w:tcPr>
          <w:p w14:paraId="10D6B28A" w14:textId="77777777" w:rsidR="0051640E" w:rsidRPr="00FB21C8" w:rsidRDefault="0051640E" w:rsidP="00CC232F">
            <w:pPr>
              <w:ind w:left="-392" w:right="147"/>
              <w:jc w:val="right"/>
              <w:rPr>
                <w:b/>
                <w:sz w:val="16"/>
                <w:szCs w:val="16"/>
              </w:rPr>
            </w:pPr>
            <w:r w:rsidRPr="00FB21C8">
              <w:rPr>
                <w:b/>
                <w:bCs/>
                <w:sz w:val="16"/>
                <w:szCs w:val="16"/>
              </w:rPr>
              <w:t>8,476</w:t>
            </w:r>
          </w:p>
        </w:tc>
        <w:tc>
          <w:tcPr>
            <w:tcW w:w="960" w:type="dxa"/>
            <w:tcBorders>
              <w:top w:val="single" w:sz="4" w:space="0" w:color="auto"/>
              <w:left w:val="nil"/>
              <w:bottom w:val="single" w:sz="4" w:space="0" w:color="auto"/>
              <w:right w:val="nil"/>
            </w:tcBorders>
            <w:shd w:val="clear" w:color="auto" w:fill="EBEBEB"/>
            <w:noWrap/>
            <w:vAlign w:val="center"/>
          </w:tcPr>
          <w:p w14:paraId="178C0C36" w14:textId="77777777" w:rsidR="0051640E" w:rsidRPr="00FB21C8" w:rsidRDefault="0051640E" w:rsidP="00CC232F">
            <w:pPr>
              <w:ind w:left="-392" w:right="116"/>
              <w:jc w:val="right"/>
              <w:rPr>
                <w:b/>
                <w:sz w:val="16"/>
                <w:szCs w:val="16"/>
              </w:rPr>
            </w:pPr>
            <w:r w:rsidRPr="00FB21C8">
              <w:rPr>
                <w:b/>
                <w:bCs/>
                <w:sz w:val="16"/>
                <w:szCs w:val="16"/>
              </w:rPr>
              <w:t>8,982</w:t>
            </w:r>
          </w:p>
        </w:tc>
        <w:tc>
          <w:tcPr>
            <w:tcW w:w="960" w:type="dxa"/>
            <w:tcBorders>
              <w:top w:val="single" w:sz="4" w:space="0" w:color="auto"/>
              <w:left w:val="nil"/>
              <w:bottom w:val="single" w:sz="4" w:space="0" w:color="auto"/>
              <w:right w:val="nil"/>
            </w:tcBorders>
            <w:shd w:val="clear" w:color="auto" w:fill="EBEBEB"/>
            <w:noWrap/>
            <w:vAlign w:val="center"/>
          </w:tcPr>
          <w:p w14:paraId="72BD304E" w14:textId="77777777" w:rsidR="0051640E" w:rsidRPr="00FB21C8" w:rsidRDefault="0051640E" w:rsidP="00CC232F">
            <w:pPr>
              <w:ind w:left="-392" w:right="116"/>
              <w:jc w:val="right"/>
              <w:rPr>
                <w:b/>
                <w:sz w:val="16"/>
                <w:szCs w:val="16"/>
              </w:rPr>
            </w:pPr>
            <w:r w:rsidRPr="00FB21C8">
              <w:rPr>
                <w:b/>
                <w:bCs/>
                <w:sz w:val="16"/>
                <w:szCs w:val="16"/>
              </w:rPr>
              <w:t>9,237</w:t>
            </w:r>
          </w:p>
        </w:tc>
        <w:tc>
          <w:tcPr>
            <w:tcW w:w="961" w:type="dxa"/>
            <w:tcBorders>
              <w:top w:val="single" w:sz="4" w:space="0" w:color="auto"/>
              <w:left w:val="nil"/>
              <w:bottom w:val="single" w:sz="4" w:space="0" w:color="auto"/>
              <w:right w:val="nil"/>
            </w:tcBorders>
            <w:shd w:val="clear" w:color="auto" w:fill="EBEBEB"/>
            <w:noWrap/>
            <w:vAlign w:val="center"/>
          </w:tcPr>
          <w:p w14:paraId="5EF3257B" w14:textId="77777777" w:rsidR="0051640E" w:rsidRPr="00FB21C8" w:rsidRDefault="0051640E" w:rsidP="00CC232F">
            <w:pPr>
              <w:ind w:left="-392" w:right="126"/>
              <w:jc w:val="right"/>
              <w:rPr>
                <w:b/>
                <w:sz w:val="16"/>
                <w:szCs w:val="16"/>
              </w:rPr>
            </w:pPr>
            <w:r w:rsidRPr="00FB21C8">
              <w:rPr>
                <w:b/>
                <w:bCs/>
                <w:sz w:val="16"/>
                <w:szCs w:val="16"/>
              </w:rPr>
              <w:t>9,493</w:t>
            </w:r>
          </w:p>
        </w:tc>
        <w:tc>
          <w:tcPr>
            <w:tcW w:w="960" w:type="dxa"/>
            <w:tcBorders>
              <w:top w:val="single" w:sz="4" w:space="0" w:color="auto"/>
              <w:left w:val="nil"/>
              <w:bottom w:val="single" w:sz="4" w:space="0" w:color="auto"/>
              <w:right w:val="nil"/>
            </w:tcBorders>
            <w:shd w:val="clear" w:color="auto" w:fill="EBEBEB"/>
            <w:noWrap/>
            <w:vAlign w:val="center"/>
          </w:tcPr>
          <w:p w14:paraId="30F1D758" w14:textId="77777777" w:rsidR="0051640E" w:rsidRPr="00FB21C8" w:rsidRDefault="0051640E" w:rsidP="00CC232F">
            <w:pPr>
              <w:ind w:left="-392" w:right="126"/>
              <w:jc w:val="right"/>
              <w:rPr>
                <w:b/>
                <w:sz w:val="16"/>
                <w:szCs w:val="16"/>
              </w:rPr>
            </w:pPr>
            <w:r w:rsidRPr="00FB21C8">
              <w:rPr>
                <w:b/>
                <w:bCs/>
                <w:sz w:val="16"/>
                <w:szCs w:val="16"/>
              </w:rPr>
              <w:t>9,771</w:t>
            </w:r>
          </w:p>
        </w:tc>
        <w:tc>
          <w:tcPr>
            <w:tcW w:w="1140" w:type="dxa"/>
            <w:tcBorders>
              <w:top w:val="single" w:sz="4" w:space="0" w:color="auto"/>
              <w:left w:val="nil"/>
              <w:bottom w:val="single" w:sz="4" w:space="0" w:color="auto"/>
              <w:right w:val="nil"/>
            </w:tcBorders>
            <w:noWrap/>
            <w:vAlign w:val="center"/>
          </w:tcPr>
          <w:p w14:paraId="48DF27E1" w14:textId="77777777" w:rsidR="0051640E" w:rsidRPr="00FB21C8" w:rsidRDefault="0051640E" w:rsidP="00092278">
            <w:pPr>
              <w:ind w:left="-193" w:right="272"/>
              <w:jc w:val="right"/>
              <w:rPr>
                <w:b/>
                <w:sz w:val="16"/>
                <w:szCs w:val="16"/>
              </w:rPr>
            </w:pPr>
            <w:r w:rsidRPr="00FB21C8">
              <w:rPr>
                <w:b/>
                <w:bCs/>
                <w:sz w:val="16"/>
                <w:szCs w:val="16"/>
              </w:rPr>
              <w:t>3.6</w:t>
            </w:r>
          </w:p>
        </w:tc>
      </w:tr>
      <w:tr w:rsidR="0051640E" w:rsidRPr="003A1F77" w14:paraId="264FE226" w14:textId="77777777">
        <w:trPr>
          <w:trHeight w:val="113"/>
        </w:trPr>
        <w:tc>
          <w:tcPr>
            <w:tcW w:w="2694" w:type="dxa"/>
            <w:tcBorders>
              <w:top w:val="nil"/>
              <w:left w:val="nil"/>
              <w:bottom w:val="nil"/>
              <w:right w:val="nil"/>
            </w:tcBorders>
            <w:shd w:val="clear" w:color="auto" w:fill="FFFFFF" w:themeFill="text2"/>
            <w:noWrap/>
            <w:vAlign w:val="center"/>
            <w:hideMark/>
          </w:tcPr>
          <w:p w14:paraId="75ED3BEA" w14:textId="77777777" w:rsidR="0051640E" w:rsidRPr="003A1F77" w:rsidRDefault="0051640E" w:rsidP="00A5234C">
            <w:pPr>
              <w:rPr>
                <w:rFonts w:cs="Calibri"/>
                <w:b/>
                <w:bCs/>
                <w:sz w:val="16"/>
                <w:szCs w:val="16"/>
                <w:lang w:eastAsia="en-AU"/>
              </w:rPr>
            </w:pPr>
            <w:r w:rsidRPr="003A1F77">
              <w:rPr>
                <w:rFonts w:cs="Calibri"/>
                <w:b/>
                <w:bCs/>
                <w:sz w:val="16"/>
                <w:szCs w:val="16"/>
                <w:lang w:eastAsia="en-AU"/>
              </w:rPr>
              <w:t> </w:t>
            </w:r>
          </w:p>
        </w:tc>
        <w:tc>
          <w:tcPr>
            <w:tcW w:w="1086" w:type="dxa"/>
            <w:tcBorders>
              <w:top w:val="nil"/>
              <w:left w:val="nil"/>
              <w:bottom w:val="nil"/>
              <w:right w:val="nil"/>
            </w:tcBorders>
            <w:shd w:val="clear" w:color="auto" w:fill="FFFFFF" w:themeFill="text2"/>
            <w:noWrap/>
            <w:vAlign w:val="center"/>
            <w:hideMark/>
          </w:tcPr>
          <w:p w14:paraId="292083F5" w14:textId="77777777" w:rsidR="0051640E" w:rsidRPr="00FB21C8" w:rsidRDefault="0051640E" w:rsidP="00CC232F">
            <w:pPr>
              <w:ind w:left="-392" w:right="182"/>
              <w:jc w:val="right"/>
              <w:rPr>
                <w:rFonts w:cs="Calibri"/>
                <w:sz w:val="16"/>
                <w:szCs w:val="16"/>
                <w:lang w:eastAsia="en-AU"/>
              </w:rPr>
            </w:pPr>
          </w:p>
        </w:tc>
        <w:tc>
          <w:tcPr>
            <w:tcW w:w="973" w:type="dxa"/>
            <w:tcBorders>
              <w:top w:val="nil"/>
              <w:left w:val="nil"/>
              <w:bottom w:val="nil"/>
              <w:right w:val="nil"/>
            </w:tcBorders>
            <w:shd w:val="clear" w:color="auto" w:fill="FFFFFF" w:themeFill="text2"/>
            <w:noWrap/>
            <w:vAlign w:val="center"/>
            <w:hideMark/>
          </w:tcPr>
          <w:p w14:paraId="5F7322E5" w14:textId="77777777" w:rsidR="0051640E" w:rsidRPr="00FB21C8" w:rsidRDefault="0051640E" w:rsidP="00CC232F">
            <w:pPr>
              <w:ind w:left="-392" w:right="147"/>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5F0EA3AD" w14:textId="77777777" w:rsidR="0051640E" w:rsidRPr="00FB21C8" w:rsidRDefault="0051640E" w:rsidP="00CC232F">
            <w:pPr>
              <w:ind w:left="-392" w:right="116"/>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4FAA00AF" w14:textId="77777777" w:rsidR="0051640E" w:rsidRPr="00FB21C8" w:rsidRDefault="0051640E" w:rsidP="00CC232F">
            <w:pPr>
              <w:ind w:left="-392" w:right="116"/>
              <w:jc w:val="right"/>
              <w:rPr>
                <w:rFonts w:cs="Calibri"/>
                <w:sz w:val="16"/>
                <w:szCs w:val="16"/>
                <w:lang w:eastAsia="en-AU"/>
              </w:rPr>
            </w:pPr>
          </w:p>
        </w:tc>
        <w:tc>
          <w:tcPr>
            <w:tcW w:w="961" w:type="dxa"/>
            <w:tcBorders>
              <w:top w:val="nil"/>
              <w:left w:val="nil"/>
              <w:bottom w:val="nil"/>
              <w:right w:val="nil"/>
            </w:tcBorders>
            <w:shd w:val="clear" w:color="auto" w:fill="EBEBEB"/>
            <w:noWrap/>
            <w:vAlign w:val="center"/>
            <w:hideMark/>
          </w:tcPr>
          <w:p w14:paraId="47E91570" w14:textId="77777777" w:rsidR="0051640E" w:rsidRPr="00FB21C8" w:rsidRDefault="0051640E" w:rsidP="00CC232F">
            <w:pPr>
              <w:ind w:left="-392" w:right="126"/>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53E837B0" w14:textId="77777777" w:rsidR="0051640E" w:rsidRPr="00FB21C8" w:rsidRDefault="0051640E" w:rsidP="00CC232F">
            <w:pPr>
              <w:ind w:left="-392" w:right="126"/>
              <w:jc w:val="right"/>
              <w:rPr>
                <w:rFonts w:cs="Calibri"/>
                <w:sz w:val="16"/>
                <w:szCs w:val="16"/>
                <w:lang w:eastAsia="en-AU"/>
              </w:rPr>
            </w:pPr>
          </w:p>
        </w:tc>
        <w:tc>
          <w:tcPr>
            <w:tcW w:w="1140" w:type="dxa"/>
            <w:tcBorders>
              <w:top w:val="nil"/>
              <w:left w:val="nil"/>
              <w:bottom w:val="nil"/>
              <w:right w:val="nil"/>
            </w:tcBorders>
            <w:shd w:val="clear" w:color="auto" w:fill="FFFFFF" w:themeFill="text2"/>
            <w:noWrap/>
            <w:vAlign w:val="center"/>
            <w:hideMark/>
          </w:tcPr>
          <w:p w14:paraId="0EAD3827" w14:textId="77777777" w:rsidR="0051640E" w:rsidRPr="00FB21C8" w:rsidRDefault="0051640E" w:rsidP="00092278">
            <w:pPr>
              <w:ind w:left="-193" w:right="272"/>
              <w:jc w:val="right"/>
              <w:rPr>
                <w:rFonts w:cs="Calibri"/>
                <w:sz w:val="16"/>
                <w:szCs w:val="16"/>
                <w:lang w:eastAsia="en-AU"/>
              </w:rPr>
            </w:pPr>
          </w:p>
        </w:tc>
      </w:tr>
      <w:tr w:rsidR="0051640E" w:rsidRPr="003A1F77" w14:paraId="343EC47F" w14:textId="77777777">
        <w:trPr>
          <w:trHeight w:val="214"/>
        </w:trPr>
        <w:tc>
          <w:tcPr>
            <w:tcW w:w="2694" w:type="dxa"/>
            <w:tcBorders>
              <w:top w:val="nil"/>
              <w:left w:val="nil"/>
              <w:bottom w:val="nil"/>
              <w:right w:val="nil"/>
            </w:tcBorders>
            <w:shd w:val="clear" w:color="auto" w:fill="FFFFFF" w:themeFill="text2"/>
            <w:vAlign w:val="center"/>
            <w:hideMark/>
          </w:tcPr>
          <w:p w14:paraId="61A38533" w14:textId="77777777" w:rsidR="0051640E" w:rsidRPr="003A1F77" w:rsidRDefault="0051640E" w:rsidP="00A5234C">
            <w:pPr>
              <w:rPr>
                <w:rFonts w:cs="Calibri"/>
                <w:b/>
                <w:bCs/>
                <w:sz w:val="16"/>
                <w:szCs w:val="16"/>
                <w:lang w:eastAsia="en-AU"/>
              </w:rPr>
            </w:pPr>
            <w:r w:rsidRPr="003A1F77">
              <w:rPr>
                <w:rFonts w:cs="Calibri"/>
                <w:b/>
                <w:bCs/>
                <w:sz w:val="16"/>
                <w:szCs w:val="16"/>
                <w:lang w:eastAsia="en-AU"/>
              </w:rPr>
              <w:t>Taxes on motor vehicle</w:t>
            </w:r>
          </w:p>
        </w:tc>
        <w:tc>
          <w:tcPr>
            <w:tcW w:w="1086" w:type="dxa"/>
            <w:tcBorders>
              <w:top w:val="nil"/>
              <w:left w:val="nil"/>
              <w:bottom w:val="nil"/>
              <w:right w:val="nil"/>
            </w:tcBorders>
            <w:shd w:val="clear" w:color="auto" w:fill="FFFFFF" w:themeFill="text2"/>
            <w:noWrap/>
            <w:vAlign w:val="center"/>
            <w:hideMark/>
          </w:tcPr>
          <w:p w14:paraId="5939D49C" w14:textId="77777777" w:rsidR="0051640E" w:rsidRPr="00FB21C8" w:rsidRDefault="0051640E" w:rsidP="00CC232F">
            <w:pPr>
              <w:ind w:left="-392" w:right="182"/>
              <w:jc w:val="right"/>
              <w:rPr>
                <w:rFonts w:cs="Calibri"/>
                <w:sz w:val="16"/>
                <w:szCs w:val="16"/>
                <w:lang w:eastAsia="en-AU"/>
              </w:rPr>
            </w:pPr>
          </w:p>
        </w:tc>
        <w:tc>
          <w:tcPr>
            <w:tcW w:w="973" w:type="dxa"/>
            <w:tcBorders>
              <w:top w:val="nil"/>
              <w:left w:val="nil"/>
              <w:bottom w:val="nil"/>
              <w:right w:val="nil"/>
            </w:tcBorders>
            <w:shd w:val="clear" w:color="auto" w:fill="FFFFFF" w:themeFill="text2"/>
            <w:noWrap/>
            <w:vAlign w:val="center"/>
            <w:hideMark/>
          </w:tcPr>
          <w:p w14:paraId="1A9E51C5" w14:textId="77777777" w:rsidR="0051640E" w:rsidRPr="00FB21C8" w:rsidRDefault="0051640E" w:rsidP="00CC232F">
            <w:pPr>
              <w:ind w:left="-392" w:right="147"/>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46B3B806" w14:textId="77777777" w:rsidR="0051640E" w:rsidRPr="00FB21C8" w:rsidRDefault="0051640E" w:rsidP="00CC232F">
            <w:pPr>
              <w:ind w:left="-392" w:right="116"/>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77A7A6A0" w14:textId="77777777" w:rsidR="0051640E" w:rsidRPr="00FB21C8" w:rsidRDefault="0051640E" w:rsidP="00CC232F">
            <w:pPr>
              <w:ind w:left="-392" w:right="116"/>
              <w:jc w:val="right"/>
              <w:rPr>
                <w:rFonts w:cs="Calibri"/>
                <w:sz w:val="16"/>
                <w:szCs w:val="16"/>
                <w:lang w:eastAsia="en-AU"/>
              </w:rPr>
            </w:pPr>
          </w:p>
        </w:tc>
        <w:tc>
          <w:tcPr>
            <w:tcW w:w="961" w:type="dxa"/>
            <w:tcBorders>
              <w:top w:val="nil"/>
              <w:left w:val="nil"/>
              <w:bottom w:val="nil"/>
              <w:right w:val="nil"/>
            </w:tcBorders>
            <w:shd w:val="clear" w:color="auto" w:fill="EBEBEB"/>
            <w:noWrap/>
            <w:vAlign w:val="center"/>
            <w:hideMark/>
          </w:tcPr>
          <w:p w14:paraId="75B05044" w14:textId="77777777" w:rsidR="0051640E" w:rsidRPr="00FB21C8" w:rsidRDefault="0051640E" w:rsidP="00CC232F">
            <w:pPr>
              <w:ind w:left="-392" w:right="126"/>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0804428F" w14:textId="77777777" w:rsidR="0051640E" w:rsidRPr="00FB21C8" w:rsidRDefault="0051640E" w:rsidP="00CC232F">
            <w:pPr>
              <w:ind w:left="-392" w:right="126"/>
              <w:jc w:val="right"/>
              <w:rPr>
                <w:rFonts w:cs="Calibri"/>
                <w:sz w:val="16"/>
                <w:szCs w:val="16"/>
                <w:lang w:eastAsia="en-AU"/>
              </w:rPr>
            </w:pPr>
          </w:p>
        </w:tc>
        <w:tc>
          <w:tcPr>
            <w:tcW w:w="1140" w:type="dxa"/>
            <w:tcBorders>
              <w:top w:val="nil"/>
              <w:left w:val="nil"/>
              <w:bottom w:val="nil"/>
              <w:right w:val="nil"/>
            </w:tcBorders>
            <w:shd w:val="clear" w:color="auto" w:fill="FFFFFF" w:themeFill="text2"/>
            <w:noWrap/>
            <w:vAlign w:val="center"/>
            <w:hideMark/>
          </w:tcPr>
          <w:p w14:paraId="267A132F" w14:textId="77777777" w:rsidR="0051640E" w:rsidRPr="00FB21C8" w:rsidRDefault="0051640E" w:rsidP="00092278">
            <w:pPr>
              <w:ind w:left="-193" w:right="272"/>
              <w:jc w:val="right"/>
              <w:rPr>
                <w:rFonts w:cs="Calibri"/>
                <w:sz w:val="16"/>
                <w:szCs w:val="16"/>
                <w:lang w:eastAsia="en-AU"/>
              </w:rPr>
            </w:pPr>
          </w:p>
        </w:tc>
      </w:tr>
      <w:tr w:rsidR="0051640E" w:rsidRPr="003A1F77" w14:paraId="6868C2DE" w14:textId="77777777">
        <w:trPr>
          <w:trHeight w:val="222"/>
        </w:trPr>
        <w:tc>
          <w:tcPr>
            <w:tcW w:w="2694" w:type="dxa"/>
            <w:tcBorders>
              <w:top w:val="nil"/>
              <w:left w:val="nil"/>
              <w:bottom w:val="nil"/>
              <w:right w:val="nil"/>
            </w:tcBorders>
            <w:shd w:val="clear" w:color="auto" w:fill="FFFFFF" w:themeFill="text2"/>
            <w:vAlign w:val="center"/>
            <w:hideMark/>
          </w:tcPr>
          <w:p w14:paraId="67050E7B" w14:textId="77777777" w:rsidR="0051640E" w:rsidRPr="003A1F77" w:rsidRDefault="0051640E" w:rsidP="00A5234C">
            <w:pPr>
              <w:rPr>
                <w:rFonts w:cs="Calibri"/>
                <w:b/>
                <w:bCs/>
                <w:sz w:val="16"/>
                <w:szCs w:val="16"/>
                <w:lang w:eastAsia="en-AU"/>
              </w:rPr>
            </w:pPr>
            <w:r w:rsidRPr="003A1F77">
              <w:rPr>
                <w:rFonts w:cs="Calibri"/>
                <w:b/>
                <w:bCs/>
                <w:sz w:val="16"/>
                <w:szCs w:val="16"/>
                <w:lang w:eastAsia="en-AU"/>
              </w:rPr>
              <w:t>ownership and operation</w:t>
            </w:r>
          </w:p>
        </w:tc>
        <w:tc>
          <w:tcPr>
            <w:tcW w:w="1086" w:type="dxa"/>
            <w:tcBorders>
              <w:top w:val="nil"/>
              <w:left w:val="nil"/>
              <w:bottom w:val="nil"/>
              <w:right w:val="nil"/>
            </w:tcBorders>
            <w:shd w:val="clear" w:color="auto" w:fill="FFFFFF" w:themeFill="text2"/>
            <w:noWrap/>
            <w:vAlign w:val="center"/>
            <w:hideMark/>
          </w:tcPr>
          <w:p w14:paraId="4809766D" w14:textId="77777777" w:rsidR="0051640E" w:rsidRPr="00FB21C8" w:rsidRDefault="0051640E" w:rsidP="00CC232F">
            <w:pPr>
              <w:ind w:left="-392" w:right="182"/>
              <w:jc w:val="right"/>
              <w:rPr>
                <w:rFonts w:cs="Calibri"/>
                <w:sz w:val="16"/>
                <w:szCs w:val="16"/>
                <w:lang w:eastAsia="en-AU"/>
              </w:rPr>
            </w:pPr>
          </w:p>
        </w:tc>
        <w:tc>
          <w:tcPr>
            <w:tcW w:w="973" w:type="dxa"/>
            <w:tcBorders>
              <w:top w:val="nil"/>
              <w:left w:val="nil"/>
              <w:bottom w:val="nil"/>
              <w:right w:val="nil"/>
            </w:tcBorders>
            <w:shd w:val="clear" w:color="auto" w:fill="FFFFFF" w:themeFill="text2"/>
            <w:noWrap/>
            <w:vAlign w:val="center"/>
            <w:hideMark/>
          </w:tcPr>
          <w:p w14:paraId="2E110319" w14:textId="77777777" w:rsidR="0051640E" w:rsidRPr="00FB21C8" w:rsidRDefault="0051640E" w:rsidP="00CC232F">
            <w:pPr>
              <w:ind w:left="-392" w:right="147"/>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5DB0A534" w14:textId="77777777" w:rsidR="0051640E" w:rsidRPr="00FB21C8" w:rsidRDefault="0051640E" w:rsidP="00CC232F">
            <w:pPr>
              <w:ind w:left="-392" w:right="116"/>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5CBEB4E6" w14:textId="77777777" w:rsidR="0051640E" w:rsidRPr="00FB21C8" w:rsidRDefault="0051640E" w:rsidP="00CC232F">
            <w:pPr>
              <w:ind w:left="-392" w:right="116"/>
              <w:jc w:val="right"/>
              <w:rPr>
                <w:rFonts w:cs="Calibri"/>
                <w:sz w:val="16"/>
                <w:szCs w:val="16"/>
                <w:lang w:eastAsia="en-AU"/>
              </w:rPr>
            </w:pPr>
          </w:p>
        </w:tc>
        <w:tc>
          <w:tcPr>
            <w:tcW w:w="961" w:type="dxa"/>
            <w:tcBorders>
              <w:top w:val="nil"/>
              <w:left w:val="nil"/>
              <w:bottom w:val="nil"/>
              <w:right w:val="nil"/>
            </w:tcBorders>
            <w:shd w:val="clear" w:color="auto" w:fill="EBEBEB"/>
            <w:noWrap/>
            <w:vAlign w:val="center"/>
            <w:hideMark/>
          </w:tcPr>
          <w:p w14:paraId="1B2EC2CF" w14:textId="77777777" w:rsidR="0051640E" w:rsidRPr="00FB21C8" w:rsidRDefault="0051640E" w:rsidP="00CC232F">
            <w:pPr>
              <w:ind w:left="-392" w:right="126"/>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6BF43E36" w14:textId="77777777" w:rsidR="0051640E" w:rsidRPr="00FB21C8" w:rsidRDefault="0051640E" w:rsidP="00CC232F">
            <w:pPr>
              <w:ind w:left="-392" w:right="126"/>
              <w:jc w:val="right"/>
              <w:rPr>
                <w:rFonts w:cs="Calibri"/>
                <w:sz w:val="16"/>
                <w:szCs w:val="16"/>
                <w:lang w:eastAsia="en-AU"/>
              </w:rPr>
            </w:pPr>
          </w:p>
        </w:tc>
        <w:tc>
          <w:tcPr>
            <w:tcW w:w="1140" w:type="dxa"/>
            <w:tcBorders>
              <w:top w:val="nil"/>
              <w:left w:val="nil"/>
              <w:bottom w:val="nil"/>
              <w:right w:val="nil"/>
            </w:tcBorders>
            <w:shd w:val="clear" w:color="auto" w:fill="FFFFFF" w:themeFill="text2"/>
            <w:noWrap/>
            <w:vAlign w:val="center"/>
            <w:hideMark/>
          </w:tcPr>
          <w:p w14:paraId="1403949B" w14:textId="77777777" w:rsidR="0051640E" w:rsidRPr="00FB21C8" w:rsidRDefault="0051640E" w:rsidP="00092278">
            <w:pPr>
              <w:ind w:left="-193" w:right="272"/>
              <w:jc w:val="right"/>
              <w:rPr>
                <w:rFonts w:cs="Calibri"/>
                <w:sz w:val="16"/>
                <w:szCs w:val="16"/>
                <w:lang w:eastAsia="en-AU"/>
              </w:rPr>
            </w:pPr>
          </w:p>
        </w:tc>
      </w:tr>
      <w:tr w:rsidR="0051640E" w:rsidRPr="003A1F77" w14:paraId="7DF19836" w14:textId="77777777">
        <w:trPr>
          <w:trHeight w:val="222"/>
        </w:trPr>
        <w:tc>
          <w:tcPr>
            <w:tcW w:w="2694" w:type="dxa"/>
            <w:tcBorders>
              <w:top w:val="nil"/>
              <w:left w:val="nil"/>
              <w:bottom w:val="nil"/>
              <w:right w:val="nil"/>
            </w:tcBorders>
            <w:shd w:val="clear" w:color="auto" w:fill="FFFFFF" w:themeFill="text2"/>
            <w:noWrap/>
            <w:vAlign w:val="center"/>
            <w:hideMark/>
          </w:tcPr>
          <w:p w14:paraId="1608A035" w14:textId="77777777" w:rsidR="0051640E" w:rsidRPr="003A1F77" w:rsidRDefault="0051640E" w:rsidP="00A5234C">
            <w:pPr>
              <w:rPr>
                <w:rFonts w:cs="Calibri"/>
                <w:sz w:val="16"/>
                <w:szCs w:val="16"/>
                <w:lang w:eastAsia="en-AU"/>
              </w:rPr>
            </w:pPr>
            <w:r w:rsidRPr="003A1F77">
              <w:rPr>
                <w:rFonts w:cs="Calibri"/>
                <w:sz w:val="16"/>
                <w:szCs w:val="16"/>
                <w:lang w:eastAsia="en-AU"/>
              </w:rPr>
              <w:t>Weight tax</w:t>
            </w:r>
          </w:p>
        </w:tc>
        <w:tc>
          <w:tcPr>
            <w:tcW w:w="1086" w:type="dxa"/>
            <w:tcBorders>
              <w:top w:val="nil"/>
              <w:left w:val="nil"/>
              <w:bottom w:val="nil"/>
              <w:right w:val="nil"/>
            </w:tcBorders>
            <w:shd w:val="clear" w:color="000000" w:fill="FFFFFF"/>
            <w:noWrap/>
            <w:vAlign w:val="center"/>
            <w:hideMark/>
          </w:tcPr>
          <w:p w14:paraId="63F6D7C2" w14:textId="77777777" w:rsidR="0051640E" w:rsidRPr="00FB21C8" w:rsidRDefault="0051640E" w:rsidP="00CC232F">
            <w:pPr>
              <w:ind w:left="-392" w:right="182"/>
              <w:jc w:val="right"/>
              <w:rPr>
                <w:rFonts w:cs="Calibri"/>
                <w:sz w:val="16"/>
                <w:szCs w:val="16"/>
                <w:lang w:eastAsia="en-AU"/>
              </w:rPr>
            </w:pPr>
            <w:r w:rsidRPr="00FB21C8">
              <w:rPr>
                <w:rFonts w:cs="Calibri"/>
                <w:sz w:val="16"/>
                <w:szCs w:val="16"/>
              </w:rPr>
              <w:t>3,270</w:t>
            </w:r>
          </w:p>
        </w:tc>
        <w:tc>
          <w:tcPr>
            <w:tcW w:w="973" w:type="dxa"/>
            <w:tcBorders>
              <w:top w:val="nil"/>
              <w:left w:val="nil"/>
              <w:bottom w:val="nil"/>
              <w:right w:val="nil"/>
            </w:tcBorders>
            <w:shd w:val="clear" w:color="000000" w:fill="FFFFFF"/>
            <w:noWrap/>
            <w:vAlign w:val="center"/>
            <w:hideMark/>
          </w:tcPr>
          <w:p w14:paraId="0FC02AC3" w14:textId="77777777" w:rsidR="0051640E" w:rsidRPr="00FB21C8" w:rsidRDefault="0051640E" w:rsidP="00CC232F">
            <w:pPr>
              <w:ind w:left="-392" w:right="147"/>
              <w:jc w:val="right"/>
              <w:rPr>
                <w:rFonts w:cs="Calibri"/>
                <w:sz w:val="16"/>
                <w:szCs w:val="16"/>
                <w:lang w:eastAsia="en-AU"/>
              </w:rPr>
            </w:pPr>
            <w:r w:rsidRPr="00FB21C8">
              <w:rPr>
                <w:rFonts w:cs="Calibri"/>
                <w:sz w:val="16"/>
                <w:szCs w:val="16"/>
              </w:rPr>
              <w:t>3,486</w:t>
            </w:r>
          </w:p>
        </w:tc>
        <w:tc>
          <w:tcPr>
            <w:tcW w:w="960" w:type="dxa"/>
            <w:tcBorders>
              <w:top w:val="nil"/>
              <w:left w:val="nil"/>
              <w:bottom w:val="nil"/>
              <w:right w:val="nil"/>
            </w:tcBorders>
            <w:shd w:val="clear" w:color="auto" w:fill="EBEBEB"/>
            <w:noWrap/>
            <w:vAlign w:val="center"/>
            <w:hideMark/>
          </w:tcPr>
          <w:p w14:paraId="5A3522ED"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3,248</w:t>
            </w:r>
          </w:p>
        </w:tc>
        <w:tc>
          <w:tcPr>
            <w:tcW w:w="960" w:type="dxa"/>
            <w:tcBorders>
              <w:top w:val="nil"/>
              <w:left w:val="nil"/>
              <w:bottom w:val="nil"/>
              <w:right w:val="nil"/>
            </w:tcBorders>
            <w:shd w:val="clear" w:color="auto" w:fill="EBEBEB"/>
            <w:noWrap/>
            <w:vAlign w:val="center"/>
            <w:hideMark/>
          </w:tcPr>
          <w:p w14:paraId="4389BEC1"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3,915</w:t>
            </w:r>
          </w:p>
        </w:tc>
        <w:tc>
          <w:tcPr>
            <w:tcW w:w="961" w:type="dxa"/>
            <w:tcBorders>
              <w:top w:val="nil"/>
              <w:left w:val="nil"/>
              <w:bottom w:val="nil"/>
              <w:right w:val="nil"/>
            </w:tcBorders>
            <w:shd w:val="clear" w:color="auto" w:fill="EBEBEB"/>
            <w:noWrap/>
            <w:vAlign w:val="center"/>
            <w:hideMark/>
          </w:tcPr>
          <w:p w14:paraId="1667D818"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4,132</w:t>
            </w:r>
          </w:p>
        </w:tc>
        <w:tc>
          <w:tcPr>
            <w:tcW w:w="960" w:type="dxa"/>
            <w:tcBorders>
              <w:top w:val="nil"/>
              <w:left w:val="nil"/>
              <w:bottom w:val="nil"/>
              <w:right w:val="nil"/>
            </w:tcBorders>
            <w:shd w:val="clear" w:color="auto" w:fill="EBEBEB"/>
            <w:noWrap/>
            <w:vAlign w:val="center"/>
            <w:hideMark/>
          </w:tcPr>
          <w:p w14:paraId="28D9CC5D"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4,339</w:t>
            </w:r>
          </w:p>
        </w:tc>
        <w:tc>
          <w:tcPr>
            <w:tcW w:w="1140" w:type="dxa"/>
            <w:tcBorders>
              <w:top w:val="nil"/>
              <w:left w:val="nil"/>
              <w:bottom w:val="nil"/>
              <w:right w:val="nil"/>
            </w:tcBorders>
            <w:shd w:val="clear" w:color="000000" w:fill="FFFFFF"/>
            <w:noWrap/>
            <w:vAlign w:val="center"/>
            <w:hideMark/>
          </w:tcPr>
          <w:p w14:paraId="4681D5BD" w14:textId="77777777" w:rsidR="0051640E" w:rsidRPr="00FB21C8" w:rsidRDefault="0051640E" w:rsidP="00092278">
            <w:pPr>
              <w:ind w:left="-193" w:right="272"/>
              <w:jc w:val="right"/>
              <w:rPr>
                <w:rFonts w:cs="Calibri"/>
                <w:sz w:val="16"/>
                <w:szCs w:val="16"/>
                <w:lang w:eastAsia="en-AU"/>
              </w:rPr>
            </w:pPr>
            <w:r w:rsidRPr="00FB21C8">
              <w:rPr>
                <w:rFonts w:cs="Calibri"/>
                <w:sz w:val="16"/>
                <w:szCs w:val="16"/>
              </w:rPr>
              <w:t>5.6</w:t>
            </w:r>
          </w:p>
        </w:tc>
      </w:tr>
      <w:tr w:rsidR="0051640E" w:rsidRPr="003A1F77" w14:paraId="0398FC3D" w14:textId="77777777">
        <w:trPr>
          <w:trHeight w:val="222"/>
        </w:trPr>
        <w:tc>
          <w:tcPr>
            <w:tcW w:w="2694" w:type="dxa"/>
            <w:tcBorders>
              <w:top w:val="nil"/>
              <w:left w:val="nil"/>
              <w:bottom w:val="nil"/>
              <w:right w:val="nil"/>
            </w:tcBorders>
            <w:shd w:val="clear" w:color="auto" w:fill="FFFFFF" w:themeFill="text2"/>
            <w:noWrap/>
            <w:vAlign w:val="center"/>
            <w:hideMark/>
          </w:tcPr>
          <w:p w14:paraId="386946AE" w14:textId="77777777" w:rsidR="0051640E" w:rsidRPr="003A1F77" w:rsidRDefault="0051640E" w:rsidP="00A5234C">
            <w:pPr>
              <w:rPr>
                <w:rFonts w:cs="Calibri"/>
                <w:sz w:val="16"/>
                <w:szCs w:val="16"/>
                <w:lang w:eastAsia="en-AU"/>
              </w:rPr>
            </w:pPr>
            <w:r w:rsidRPr="003A1F77">
              <w:rPr>
                <w:rFonts w:cs="Calibri"/>
                <w:sz w:val="16"/>
                <w:szCs w:val="16"/>
                <w:lang w:eastAsia="en-AU"/>
              </w:rPr>
              <w:t>Vehicle transfer fees</w:t>
            </w:r>
          </w:p>
        </w:tc>
        <w:tc>
          <w:tcPr>
            <w:tcW w:w="1086" w:type="dxa"/>
            <w:tcBorders>
              <w:top w:val="nil"/>
              <w:left w:val="nil"/>
              <w:bottom w:val="nil"/>
              <w:right w:val="nil"/>
            </w:tcBorders>
            <w:shd w:val="clear" w:color="000000" w:fill="FFFFFF"/>
            <w:noWrap/>
            <w:vAlign w:val="center"/>
            <w:hideMark/>
          </w:tcPr>
          <w:p w14:paraId="39C94CD0" w14:textId="77777777" w:rsidR="0051640E" w:rsidRPr="00FB21C8" w:rsidRDefault="0051640E" w:rsidP="00CC232F">
            <w:pPr>
              <w:ind w:left="-392" w:right="182"/>
              <w:jc w:val="right"/>
              <w:rPr>
                <w:rFonts w:cs="Calibri"/>
                <w:sz w:val="16"/>
                <w:szCs w:val="16"/>
                <w:lang w:eastAsia="en-AU"/>
              </w:rPr>
            </w:pPr>
            <w:r w:rsidRPr="00FB21C8">
              <w:rPr>
                <w:rFonts w:cs="Calibri"/>
                <w:sz w:val="16"/>
                <w:szCs w:val="16"/>
              </w:rPr>
              <w:t>63</w:t>
            </w:r>
          </w:p>
        </w:tc>
        <w:tc>
          <w:tcPr>
            <w:tcW w:w="973" w:type="dxa"/>
            <w:tcBorders>
              <w:top w:val="nil"/>
              <w:left w:val="nil"/>
              <w:bottom w:val="nil"/>
              <w:right w:val="nil"/>
            </w:tcBorders>
            <w:shd w:val="clear" w:color="000000" w:fill="FFFFFF"/>
            <w:noWrap/>
            <w:vAlign w:val="center"/>
            <w:hideMark/>
          </w:tcPr>
          <w:p w14:paraId="7A94ABF7" w14:textId="77777777" w:rsidR="0051640E" w:rsidRPr="00FB21C8" w:rsidRDefault="0051640E" w:rsidP="00CC232F">
            <w:pPr>
              <w:ind w:left="-392" w:right="147"/>
              <w:jc w:val="right"/>
              <w:rPr>
                <w:rFonts w:cs="Calibri"/>
                <w:sz w:val="16"/>
                <w:szCs w:val="16"/>
                <w:lang w:eastAsia="en-AU"/>
              </w:rPr>
            </w:pPr>
            <w:r w:rsidRPr="00FB21C8">
              <w:rPr>
                <w:rFonts w:cs="Calibri"/>
                <w:sz w:val="16"/>
                <w:szCs w:val="16"/>
              </w:rPr>
              <w:t>67</w:t>
            </w:r>
          </w:p>
        </w:tc>
        <w:tc>
          <w:tcPr>
            <w:tcW w:w="960" w:type="dxa"/>
            <w:tcBorders>
              <w:top w:val="nil"/>
              <w:left w:val="nil"/>
              <w:bottom w:val="nil"/>
              <w:right w:val="nil"/>
            </w:tcBorders>
            <w:shd w:val="clear" w:color="auto" w:fill="EBEBEB"/>
            <w:noWrap/>
            <w:vAlign w:val="center"/>
            <w:hideMark/>
          </w:tcPr>
          <w:p w14:paraId="34960BDB"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70</w:t>
            </w:r>
          </w:p>
        </w:tc>
        <w:tc>
          <w:tcPr>
            <w:tcW w:w="960" w:type="dxa"/>
            <w:tcBorders>
              <w:top w:val="nil"/>
              <w:left w:val="nil"/>
              <w:bottom w:val="nil"/>
              <w:right w:val="nil"/>
            </w:tcBorders>
            <w:shd w:val="clear" w:color="auto" w:fill="EBEBEB"/>
            <w:noWrap/>
            <w:vAlign w:val="center"/>
            <w:hideMark/>
          </w:tcPr>
          <w:p w14:paraId="7B51A466"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74</w:t>
            </w:r>
          </w:p>
        </w:tc>
        <w:tc>
          <w:tcPr>
            <w:tcW w:w="961" w:type="dxa"/>
            <w:tcBorders>
              <w:top w:val="nil"/>
              <w:left w:val="nil"/>
              <w:bottom w:val="nil"/>
              <w:right w:val="nil"/>
            </w:tcBorders>
            <w:shd w:val="clear" w:color="auto" w:fill="EBEBEB"/>
            <w:noWrap/>
            <w:vAlign w:val="center"/>
            <w:hideMark/>
          </w:tcPr>
          <w:p w14:paraId="061CE714"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77</w:t>
            </w:r>
          </w:p>
        </w:tc>
        <w:tc>
          <w:tcPr>
            <w:tcW w:w="960" w:type="dxa"/>
            <w:tcBorders>
              <w:top w:val="nil"/>
              <w:left w:val="nil"/>
              <w:bottom w:val="nil"/>
              <w:right w:val="nil"/>
            </w:tcBorders>
            <w:shd w:val="clear" w:color="auto" w:fill="EBEBEB"/>
            <w:noWrap/>
            <w:vAlign w:val="center"/>
            <w:hideMark/>
          </w:tcPr>
          <w:p w14:paraId="1DD98DDC"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79</w:t>
            </w:r>
          </w:p>
        </w:tc>
        <w:tc>
          <w:tcPr>
            <w:tcW w:w="1140" w:type="dxa"/>
            <w:tcBorders>
              <w:top w:val="nil"/>
              <w:left w:val="nil"/>
              <w:bottom w:val="nil"/>
              <w:right w:val="nil"/>
            </w:tcBorders>
            <w:shd w:val="clear" w:color="000000" w:fill="FFFFFF"/>
            <w:noWrap/>
            <w:vAlign w:val="center"/>
            <w:hideMark/>
          </w:tcPr>
          <w:p w14:paraId="3E23EF1D" w14:textId="77777777" w:rsidR="0051640E" w:rsidRPr="00FB21C8" w:rsidRDefault="0051640E" w:rsidP="00092278">
            <w:pPr>
              <w:ind w:left="-193" w:right="272"/>
              <w:jc w:val="right"/>
              <w:rPr>
                <w:rFonts w:cs="Calibri"/>
                <w:sz w:val="16"/>
                <w:szCs w:val="16"/>
                <w:lang w:eastAsia="en-AU"/>
              </w:rPr>
            </w:pPr>
            <w:r w:rsidRPr="00FB21C8">
              <w:rPr>
                <w:rFonts w:cs="Calibri"/>
                <w:sz w:val="16"/>
                <w:szCs w:val="16"/>
              </w:rPr>
              <w:t>4.2</w:t>
            </w:r>
          </w:p>
        </w:tc>
      </w:tr>
      <w:tr w:rsidR="0051640E" w:rsidRPr="003A1F77" w14:paraId="6834085D" w14:textId="77777777">
        <w:trPr>
          <w:trHeight w:val="222"/>
        </w:trPr>
        <w:tc>
          <w:tcPr>
            <w:tcW w:w="2694" w:type="dxa"/>
            <w:tcBorders>
              <w:top w:val="nil"/>
              <w:left w:val="nil"/>
              <w:bottom w:val="nil"/>
              <w:right w:val="nil"/>
            </w:tcBorders>
            <w:shd w:val="clear" w:color="auto" w:fill="FFFFFF" w:themeFill="text2"/>
            <w:noWrap/>
            <w:vAlign w:val="center"/>
            <w:hideMark/>
          </w:tcPr>
          <w:p w14:paraId="1F115554" w14:textId="77777777" w:rsidR="0051640E" w:rsidRPr="003A1F77" w:rsidRDefault="0051640E" w:rsidP="00A5234C">
            <w:pPr>
              <w:rPr>
                <w:rFonts w:cs="Calibri"/>
                <w:sz w:val="16"/>
                <w:szCs w:val="16"/>
                <w:lang w:eastAsia="en-AU"/>
              </w:rPr>
            </w:pPr>
            <w:r w:rsidRPr="003A1F77">
              <w:rPr>
                <w:rFonts w:cs="Calibri"/>
                <w:sz w:val="16"/>
                <w:szCs w:val="16"/>
                <w:lang w:eastAsia="en-AU"/>
              </w:rPr>
              <w:t xml:space="preserve">Road </w:t>
            </w:r>
            <w:r>
              <w:rPr>
                <w:rFonts w:cs="Calibri"/>
                <w:sz w:val="16"/>
                <w:szCs w:val="16"/>
                <w:lang w:eastAsia="en-AU"/>
              </w:rPr>
              <w:t>u</w:t>
            </w:r>
            <w:r w:rsidRPr="003A1F77">
              <w:rPr>
                <w:rFonts w:cs="Calibri"/>
                <w:sz w:val="16"/>
                <w:szCs w:val="16"/>
                <w:lang w:eastAsia="en-AU"/>
              </w:rPr>
              <w:t xml:space="preserve">ser </w:t>
            </w:r>
            <w:r>
              <w:rPr>
                <w:rFonts w:cs="Calibri"/>
                <w:sz w:val="16"/>
                <w:szCs w:val="16"/>
                <w:lang w:eastAsia="en-AU"/>
              </w:rPr>
              <w:t>c</w:t>
            </w:r>
            <w:r w:rsidRPr="003A1F77">
              <w:rPr>
                <w:rFonts w:cs="Calibri"/>
                <w:sz w:val="16"/>
                <w:szCs w:val="16"/>
                <w:lang w:eastAsia="en-AU"/>
              </w:rPr>
              <w:t>harge</w:t>
            </w:r>
          </w:p>
        </w:tc>
        <w:tc>
          <w:tcPr>
            <w:tcW w:w="1086" w:type="dxa"/>
            <w:tcBorders>
              <w:top w:val="nil"/>
              <w:left w:val="nil"/>
              <w:bottom w:val="nil"/>
              <w:right w:val="nil"/>
            </w:tcBorders>
            <w:shd w:val="clear" w:color="000000" w:fill="FFFFFF"/>
            <w:noWrap/>
            <w:vAlign w:val="center"/>
            <w:hideMark/>
          </w:tcPr>
          <w:p w14:paraId="77032E96" w14:textId="77777777" w:rsidR="0051640E" w:rsidRPr="00FB21C8" w:rsidRDefault="0051640E" w:rsidP="00CC232F">
            <w:pPr>
              <w:ind w:left="-392" w:right="182"/>
              <w:jc w:val="right"/>
              <w:rPr>
                <w:rFonts w:cs="Calibri"/>
                <w:sz w:val="16"/>
                <w:szCs w:val="16"/>
                <w:lang w:eastAsia="en-AU"/>
              </w:rPr>
            </w:pPr>
            <w:r>
              <w:rPr>
                <w:rFonts w:cs="Calibri"/>
                <w:sz w:val="16"/>
                <w:szCs w:val="16"/>
              </w:rPr>
              <w:t>…</w:t>
            </w:r>
          </w:p>
        </w:tc>
        <w:tc>
          <w:tcPr>
            <w:tcW w:w="973" w:type="dxa"/>
            <w:tcBorders>
              <w:top w:val="nil"/>
              <w:left w:val="nil"/>
              <w:bottom w:val="nil"/>
              <w:right w:val="nil"/>
            </w:tcBorders>
            <w:shd w:val="clear" w:color="000000" w:fill="FFFFFF"/>
            <w:noWrap/>
            <w:vAlign w:val="center"/>
            <w:hideMark/>
          </w:tcPr>
          <w:p w14:paraId="501F1DBD" w14:textId="77777777" w:rsidR="0051640E" w:rsidRPr="00FB21C8" w:rsidRDefault="0051640E" w:rsidP="00CC232F">
            <w:pPr>
              <w:ind w:left="-392" w:right="147"/>
              <w:jc w:val="right"/>
              <w:rPr>
                <w:rFonts w:cs="Calibri"/>
                <w:sz w:val="16"/>
                <w:szCs w:val="16"/>
                <w:lang w:eastAsia="en-AU"/>
              </w:rPr>
            </w:pPr>
            <w:r>
              <w:rPr>
                <w:rFonts w:cs="Calibri"/>
                <w:sz w:val="16"/>
                <w:szCs w:val="16"/>
              </w:rPr>
              <w:t>…</w:t>
            </w:r>
          </w:p>
        </w:tc>
        <w:tc>
          <w:tcPr>
            <w:tcW w:w="960" w:type="dxa"/>
            <w:tcBorders>
              <w:top w:val="nil"/>
              <w:left w:val="nil"/>
              <w:bottom w:val="nil"/>
              <w:right w:val="nil"/>
            </w:tcBorders>
            <w:shd w:val="clear" w:color="auto" w:fill="EBEBEB"/>
            <w:noWrap/>
            <w:vAlign w:val="center"/>
            <w:hideMark/>
          </w:tcPr>
          <w:p w14:paraId="54C4AF34" w14:textId="77777777" w:rsidR="0051640E" w:rsidRPr="00FB21C8" w:rsidRDefault="0051640E" w:rsidP="00CC232F">
            <w:pPr>
              <w:ind w:left="-392" w:right="116"/>
              <w:jc w:val="right"/>
              <w:rPr>
                <w:rFonts w:cs="Calibri"/>
                <w:sz w:val="16"/>
                <w:szCs w:val="16"/>
                <w:lang w:eastAsia="en-AU"/>
              </w:rPr>
            </w:pPr>
            <w:r>
              <w:rPr>
                <w:rFonts w:cs="Calibri"/>
                <w:sz w:val="16"/>
                <w:szCs w:val="16"/>
              </w:rPr>
              <w:t>…</w:t>
            </w:r>
          </w:p>
        </w:tc>
        <w:tc>
          <w:tcPr>
            <w:tcW w:w="960" w:type="dxa"/>
            <w:tcBorders>
              <w:top w:val="nil"/>
              <w:left w:val="nil"/>
              <w:bottom w:val="nil"/>
              <w:right w:val="nil"/>
            </w:tcBorders>
            <w:shd w:val="clear" w:color="auto" w:fill="EBEBEB"/>
            <w:noWrap/>
            <w:vAlign w:val="center"/>
            <w:hideMark/>
          </w:tcPr>
          <w:p w14:paraId="18824C0A"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64</w:t>
            </w:r>
          </w:p>
        </w:tc>
        <w:tc>
          <w:tcPr>
            <w:tcW w:w="961" w:type="dxa"/>
            <w:tcBorders>
              <w:top w:val="nil"/>
              <w:left w:val="nil"/>
              <w:bottom w:val="nil"/>
              <w:right w:val="nil"/>
            </w:tcBorders>
            <w:shd w:val="clear" w:color="auto" w:fill="EBEBEB"/>
            <w:noWrap/>
            <w:vAlign w:val="center"/>
            <w:hideMark/>
          </w:tcPr>
          <w:p w14:paraId="59ABCF8F"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140</w:t>
            </w:r>
          </w:p>
        </w:tc>
        <w:tc>
          <w:tcPr>
            <w:tcW w:w="960" w:type="dxa"/>
            <w:tcBorders>
              <w:top w:val="nil"/>
              <w:left w:val="nil"/>
              <w:bottom w:val="nil"/>
              <w:right w:val="nil"/>
            </w:tcBorders>
            <w:shd w:val="clear" w:color="auto" w:fill="EBEBEB"/>
            <w:noWrap/>
            <w:vAlign w:val="center"/>
            <w:hideMark/>
          </w:tcPr>
          <w:p w14:paraId="2F467612"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236</w:t>
            </w:r>
          </w:p>
        </w:tc>
        <w:tc>
          <w:tcPr>
            <w:tcW w:w="1140" w:type="dxa"/>
            <w:tcBorders>
              <w:top w:val="nil"/>
              <w:left w:val="nil"/>
              <w:bottom w:val="nil"/>
              <w:right w:val="nil"/>
            </w:tcBorders>
            <w:shd w:val="clear" w:color="000000" w:fill="FFFFFF"/>
            <w:noWrap/>
            <w:vAlign w:val="center"/>
            <w:hideMark/>
          </w:tcPr>
          <w:p w14:paraId="3D2C5134" w14:textId="77777777" w:rsidR="0051640E" w:rsidRPr="00FB21C8" w:rsidRDefault="0051640E" w:rsidP="00092278">
            <w:pPr>
              <w:ind w:left="-193" w:right="272"/>
              <w:jc w:val="right"/>
              <w:rPr>
                <w:rFonts w:cs="Calibri"/>
                <w:sz w:val="16"/>
                <w:szCs w:val="16"/>
                <w:lang w:eastAsia="en-AU"/>
              </w:rPr>
            </w:pPr>
            <w:r>
              <w:rPr>
                <w:rFonts w:cs="Calibri"/>
                <w:sz w:val="16"/>
                <w:szCs w:val="16"/>
                <w:lang w:eastAsia="en-AU"/>
              </w:rPr>
              <w:t>…</w:t>
            </w:r>
          </w:p>
        </w:tc>
      </w:tr>
      <w:tr w:rsidR="0051640E" w:rsidRPr="003A1F77" w14:paraId="2A082D8F" w14:textId="77777777">
        <w:trPr>
          <w:trHeight w:val="222"/>
        </w:trPr>
        <w:tc>
          <w:tcPr>
            <w:tcW w:w="2694" w:type="dxa"/>
            <w:tcBorders>
              <w:top w:val="nil"/>
              <w:left w:val="nil"/>
              <w:bottom w:val="nil"/>
              <w:right w:val="nil"/>
            </w:tcBorders>
            <w:shd w:val="clear" w:color="auto" w:fill="FFFFFF" w:themeFill="text2"/>
            <w:noWrap/>
            <w:vAlign w:val="center"/>
            <w:hideMark/>
          </w:tcPr>
          <w:p w14:paraId="2F31B4C6" w14:textId="77777777" w:rsidR="0051640E" w:rsidRPr="003A1F77" w:rsidRDefault="0051640E" w:rsidP="00A5234C">
            <w:pPr>
              <w:rPr>
                <w:rFonts w:cs="Calibri"/>
                <w:sz w:val="16"/>
                <w:szCs w:val="16"/>
                <w:lang w:eastAsia="en-AU"/>
              </w:rPr>
            </w:pPr>
            <w:r w:rsidRPr="003A1F77">
              <w:rPr>
                <w:rFonts w:cs="Calibri"/>
                <w:sz w:val="16"/>
                <w:szCs w:val="16"/>
                <w:lang w:eastAsia="en-AU"/>
              </w:rPr>
              <w:t>Other motor vehicle taxes</w:t>
            </w:r>
          </w:p>
        </w:tc>
        <w:tc>
          <w:tcPr>
            <w:tcW w:w="1086" w:type="dxa"/>
            <w:tcBorders>
              <w:top w:val="nil"/>
              <w:left w:val="nil"/>
              <w:bottom w:val="nil"/>
              <w:right w:val="nil"/>
            </w:tcBorders>
            <w:shd w:val="clear" w:color="000000" w:fill="FFFFFF"/>
            <w:noWrap/>
            <w:vAlign w:val="center"/>
            <w:hideMark/>
          </w:tcPr>
          <w:p w14:paraId="20F0D35E" w14:textId="77777777" w:rsidR="0051640E" w:rsidRPr="00FB21C8" w:rsidRDefault="0051640E" w:rsidP="00CC232F">
            <w:pPr>
              <w:ind w:left="-392" w:right="182"/>
              <w:jc w:val="right"/>
              <w:rPr>
                <w:rFonts w:cs="Calibri"/>
                <w:sz w:val="16"/>
                <w:szCs w:val="16"/>
                <w:lang w:eastAsia="en-AU"/>
              </w:rPr>
            </w:pPr>
            <w:r w:rsidRPr="00FB21C8">
              <w:rPr>
                <w:rFonts w:cs="Calibri"/>
                <w:sz w:val="16"/>
                <w:szCs w:val="16"/>
              </w:rPr>
              <w:t>56</w:t>
            </w:r>
          </w:p>
        </w:tc>
        <w:tc>
          <w:tcPr>
            <w:tcW w:w="973" w:type="dxa"/>
            <w:tcBorders>
              <w:top w:val="nil"/>
              <w:left w:val="nil"/>
              <w:bottom w:val="nil"/>
              <w:right w:val="nil"/>
            </w:tcBorders>
            <w:shd w:val="clear" w:color="000000" w:fill="FFFFFF"/>
            <w:noWrap/>
            <w:vAlign w:val="center"/>
            <w:hideMark/>
          </w:tcPr>
          <w:p w14:paraId="51E982E8" w14:textId="77777777" w:rsidR="0051640E" w:rsidRPr="00FB21C8" w:rsidRDefault="0051640E" w:rsidP="00CC232F">
            <w:pPr>
              <w:ind w:left="-392" w:right="147"/>
              <w:jc w:val="right"/>
              <w:rPr>
                <w:rFonts w:cs="Calibri"/>
                <w:sz w:val="16"/>
                <w:szCs w:val="16"/>
                <w:lang w:eastAsia="en-AU"/>
              </w:rPr>
            </w:pPr>
            <w:r w:rsidRPr="00FB21C8">
              <w:rPr>
                <w:rFonts w:cs="Calibri"/>
                <w:sz w:val="16"/>
                <w:szCs w:val="16"/>
              </w:rPr>
              <w:t>58</w:t>
            </w:r>
          </w:p>
        </w:tc>
        <w:tc>
          <w:tcPr>
            <w:tcW w:w="960" w:type="dxa"/>
            <w:tcBorders>
              <w:top w:val="nil"/>
              <w:left w:val="nil"/>
              <w:bottom w:val="nil"/>
              <w:right w:val="nil"/>
            </w:tcBorders>
            <w:shd w:val="clear" w:color="auto" w:fill="EBEBEB"/>
            <w:noWrap/>
            <w:vAlign w:val="center"/>
            <w:hideMark/>
          </w:tcPr>
          <w:p w14:paraId="064FDC3F"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61</w:t>
            </w:r>
          </w:p>
        </w:tc>
        <w:tc>
          <w:tcPr>
            <w:tcW w:w="960" w:type="dxa"/>
            <w:tcBorders>
              <w:top w:val="nil"/>
              <w:left w:val="nil"/>
              <w:bottom w:val="nil"/>
              <w:right w:val="nil"/>
            </w:tcBorders>
            <w:shd w:val="clear" w:color="auto" w:fill="EBEBEB"/>
            <w:noWrap/>
            <w:vAlign w:val="center"/>
            <w:hideMark/>
          </w:tcPr>
          <w:p w14:paraId="40C107D2" w14:textId="77777777" w:rsidR="0051640E" w:rsidRPr="00FB21C8" w:rsidRDefault="0051640E" w:rsidP="00CC232F">
            <w:pPr>
              <w:ind w:left="-392" w:right="116"/>
              <w:jc w:val="right"/>
              <w:rPr>
                <w:rFonts w:cs="Calibri"/>
                <w:sz w:val="16"/>
                <w:szCs w:val="16"/>
                <w:lang w:eastAsia="en-AU"/>
              </w:rPr>
            </w:pPr>
            <w:r w:rsidRPr="00FB21C8">
              <w:rPr>
                <w:rFonts w:cs="Calibri"/>
                <w:sz w:val="16"/>
                <w:szCs w:val="16"/>
              </w:rPr>
              <w:t>65</w:t>
            </w:r>
          </w:p>
        </w:tc>
        <w:tc>
          <w:tcPr>
            <w:tcW w:w="961" w:type="dxa"/>
            <w:tcBorders>
              <w:top w:val="nil"/>
              <w:left w:val="nil"/>
              <w:bottom w:val="nil"/>
              <w:right w:val="nil"/>
            </w:tcBorders>
            <w:shd w:val="clear" w:color="auto" w:fill="EBEBEB"/>
            <w:noWrap/>
            <w:vAlign w:val="center"/>
            <w:hideMark/>
          </w:tcPr>
          <w:p w14:paraId="4855E033"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68</w:t>
            </w:r>
          </w:p>
        </w:tc>
        <w:tc>
          <w:tcPr>
            <w:tcW w:w="960" w:type="dxa"/>
            <w:tcBorders>
              <w:top w:val="nil"/>
              <w:left w:val="nil"/>
              <w:bottom w:val="nil"/>
              <w:right w:val="nil"/>
            </w:tcBorders>
            <w:shd w:val="clear" w:color="auto" w:fill="EBEBEB"/>
            <w:noWrap/>
            <w:vAlign w:val="center"/>
            <w:hideMark/>
          </w:tcPr>
          <w:p w14:paraId="2186E75C" w14:textId="77777777" w:rsidR="0051640E" w:rsidRPr="00FB21C8" w:rsidRDefault="0051640E" w:rsidP="00CC232F">
            <w:pPr>
              <w:ind w:left="-392" w:right="126"/>
              <w:jc w:val="right"/>
              <w:rPr>
                <w:rFonts w:cs="Calibri"/>
                <w:sz w:val="16"/>
                <w:szCs w:val="16"/>
                <w:lang w:eastAsia="en-AU"/>
              </w:rPr>
            </w:pPr>
            <w:r w:rsidRPr="00FB21C8">
              <w:rPr>
                <w:rFonts w:cs="Calibri"/>
                <w:sz w:val="16"/>
                <w:szCs w:val="16"/>
              </w:rPr>
              <w:t>71</w:t>
            </w:r>
          </w:p>
        </w:tc>
        <w:tc>
          <w:tcPr>
            <w:tcW w:w="1140" w:type="dxa"/>
            <w:tcBorders>
              <w:top w:val="nil"/>
              <w:left w:val="nil"/>
              <w:bottom w:val="nil"/>
              <w:right w:val="nil"/>
            </w:tcBorders>
            <w:shd w:val="clear" w:color="000000" w:fill="FFFFFF"/>
            <w:noWrap/>
            <w:vAlign w:val="center"/>
            <w:hideMark/>
          </w:tcPr>
          <w:p w14:paraId="4F667E4D" w14:textId="77777777" w:rsidR="0051640E" w:rsidRPr="00FB21C8" w:rsidRDefault="0051640E" w:rsidP="00092278">
            <w:pPr>
              <w:ind w:left="-193" w:right="272"/>
              <w:jc w:val="right"/>
              <w:rPr>
                <w:rFonts w:cs="Calibri"/>
                <w:sz w:val="16"/>
                <w:szCs w:val="16"/>
                <w:lang w:eastAsia="en-AU"/>
              </w:rPr>
            </w:pPr>
            <w:r w:rsidRPr="00FB21C8">
              <w:rPr>
                <w:rFonts w:cs="Calibri"/>
                <w:sz w:val="16"/>
                <w:szCs w:val="16"/>
              </w:rPr>
              <w:t>5.0</w:t>
            </w:r>
          </w:p>
        </w:tc>
      </w:tr>
      <w:tr w:rsidR="0051640E" w:rsidRPr="003A1F77" w14:paraId="05D1EEC1" w14:textId="77777777">
        <w:trPr>
          <w:trHeight w:val="222"/>
        </w:trPr>
        <w:tc>
          <w:tcPr>
            <w:tcW w:w="2694" w:type="dxa"/>
            <w:tcBorders>
              <w:top w:val="nil"/>
              <w:left w:val="nil"/>
              <w:bottom w:val="nil"/>
              <w:right w:val="nil"/>
            </w:tcBorders>
            <w:shd w:val="clear" w:color="auto" w:fill="FFFFFF" w:themeFill="text2"/>
            <w:noWrap/>
            <w:vAlign w:val="center"/>
            <w:hideMark/>
          </w:tcPr>
          <w:p w14:paraId="16C89BC5" w14:textId="77777777" w:rsidR="0051640E" w:rsidRPr="003A1F77" w:rsidRDefault="0051640E" w:rsidP="00A5234C">
            <w:pPr>
              <w:rPr>
                <w:rFonts w:cs="Calibri"/>
                <w:b/>
                <w:bCs/>
                <w:sz w:val="16"/>
                <w:szCs w:val="16"/>
                <w:lang w:eastAsia="en-AU"/>
              </w:rPr>
            </w:pPr>
            <w:r w:rsidRPr="003A1F77">
              <w:rPr>
                <w:rFonts w:cs="Calibri"/>
                <w:b/>
                <w:bCs/>
                <w:sz w:val="16"/>
                <w:szCs w:val="16"/>
                <w:lang w:eastAsia="en-AU"/>
              </w:rPr>
              <w:t> </w:t>
            </w:r>
          </w:p>
        </w:tc>
        <w:tc>
          <w:tcPr>
            <w:tcW w:w="1086" w:type="dxa"/>
            <w:tcBorders>
              <w:top w:val="single" w:sz="4" w:space="0" w:color="auto"/>
              <w:left w:val="nil"/>
              <w:bottom w:val="single" w:sz="4" w:space="0" w:color="auto"/>
              <w:right w:val="nil"/>
            </w:tcBorders>
            <w:shd w:val="clear" w:color="000000" w:fill="FFFFFF"/>
            <w:noWrap/>
            <w:vAlign w:val="center"/>
          </w:tcPr>
          <w:p w14:paraId="290C9FB9" w14:textId="77777777" w:rsidR="0051640E" w:rsidRPr="00FB21C8" w:rsidRDefault="0051640E" w:rsidP="00CC232F">
            <w:pPr>
              <w:ind w:left="-392" w:right="182"/>
              <w:jc w:val="right"/>
              <w:rPr>
                <w:rFonts w:cs="Calibri"/>
                <w:b/>
                <w:sz w:val="16"/>
                <w:szCs w:val="16"/>
                <w:lang w:eastAsia="en-AU"/>
              </w:rPr>
            </w:pPr>
            <w:r w:rsidRPr="00FB21C8">
              <w:rPr>
                <w:b/>
                <w:bCs/>
                <w:sz w:val="16"/>
                <w:szCs w:val="16"/>
              </w:rPr>
              <w:t>3,389</w:t>
            </w:r>
          </w:p>
        </w:tc>
        <w:tc>
          <w:tcPr>
            <w:tcW w:w="973" w:type="dxa"/>
            <w:tcBorders>
              <w:top w:val="single" w:sz="4" w:space="0" w:color="auto"/>
              <w:left w:val="nil"/>
              <w:bottom w:val="single" w:sz="4" w:space="0" w:color="auto"/>
              <w:right w:val="nil"/>
            </w:tcBorders>
            <w:shd w:val="clear" w:color="000000" w:fill="FFFFFF"/>
            <w:noWrap/>
            <w:vAlign w:val="center"/>
          </w:tcPr>
          <w:p w14:paraId="645836CD" w14:textId="77777777" w:rsidR="0051640E" w:rsidRPr="00FB21C8" w:rsidRDefault="0051640E" w:rsidP="00CC232F">
            <w:pPr>
              <w:ind w:left="-392" w:right="147"/>
              <w:jc w:val="right"/>
              <w:rPr>
                <w:rFonts w:cs="Calibri"/>
                <w:b/>
                <w:sz w:val="16"/>
                <w:szCs w:val="16"/>
                <w:lang w:eastAsia="en-AU"/>
              </w:rPr>
            </w:pPr>
            <w:r w:rsidRPr="00FB21C8">
              <w:rPr>
                <w:b/>
                <w:bCs/>
                <w:sz w:val="16"/>
                <w:szCs w:val="16"/>
              </w:rPr>
              <w:t>3,612</w:t>
            </w:r>
          </w:p>
        </w:tc>
        <w:tc>
          <w:tcPr>
            <w:tcW w:w="960" w:type="dxa"/>
            <w:tcBorders>
              <w:top w:val="single" w:sz="4" w:space="0" w:color="auto"/>
              <w:left w:val="nil"/>
              <w:bottom w:val="single" w:sz="4" w:space="0" w:color="auto"/>
              <w:right w:val="nil"/>
            </w:tcBorders>
            <w:shd w:val="clear" w:color="auto" w:fill="EBEBEB"/>
            <w:noWrap/>
            <w:vAlign w:val="center"/>
          </w:tcPr>
          <w:p w14:paraId="273B31F6" w14:textId="77777777" w:rsidR="0051640E" w:rsidRPr="00FB21C8" w:rsidRDefault="0051640E" w:rsidP="00CC232F">
            <w:pPr>
              <w:ind w:left="-392" w:right="116"/>
              <w:jc w:val="right"/>
              <w:rPr>
                <w:rFonts w:cs="Calibri"/>
                <w:b/>
                <w:sz w:val="16"/>
                <w:szCs w:val="16"/>
                <w:lang w:eastAsia="en-AU"/>
              </w:rPr>
            </w:pPr>
            <w:r w:rsidRPr="00FB21C8">
              <w:rPr>
                <w:b/>
                <w:bCs/>
                <w:sz w:val="16"/>
                <w:szCs w:val="16"/>
              </w:rPr>
              <w:t>3,379</w:t>
            </w:r>
          </w:p>
        </w:tc>
        <w:tc>
          <w:tcPr>
            <w:tcW w:w="960" w:type="dxa"/>
            <w:tcBorders>
              <w:top w:val="single" w:sz="4" w:space="0" w:color="auto"/>
              <w:left w:val="nil"/>
              <w:bottom w:val="single" w:sz="4" w:space="0" w:color="auto"/>
              <w:right w:val="nil"/>
            </w:tcBorders>
            <w:shd w:val="clear" w:color="auto" w:fill="EBEBEB"/>
            <w:noWrap/>
            <w:vAlign w:val="center"/>
          </w:tcPr>
          <w:p w14:paraId="24F87BE4" w14:textId="77777777" w:rsidR="0051640E" w:rsidRPr="00FB21C8" w:rsidRDefault="0051640E" w:rsidP="00CC232F">
            <w:pPr>
              <w:ind w:left="-392" w:right="116"/>
              <w:jc w:val="right"/>
              <w:rPr>
                <w:rFonts w:cs="Calibri"/>
                <w:b/>
                <w:sz w:val="16"/>
                <w:szCs w:val="16"/>
                <w:lang w:eastAsia="en-AU"/>
              </w:rPr>
            </w:pPr>
            <w:r w:rsidRPr="00FB21C8">
              <w:rPr>
                <w:b/>
                <w:bCs/>
                <w:sz w:val="16"/>
                <w:szCs w:val="16"/>
              </w:rPr>
              <w:t>4,118</w:t>
            </w:r>
          </w:p>
        </w:tc>
        <w:tc>
          <w:tcPr>
            <w:tcW w:w="961" w:type="dxa"/>
            <w:tcBorders>
              <w:top w:val="single" w:sz="4" w:space="0" w:color="auto"/>
              <w:left w:val="nil"/>
              <w:bottom w:val="single" w:sz="4" w:space="0" w:color="auto"/>
              <w:right w:val="nil"/>
            </w:tcBorders>
            <w:shd w:val="clear" w:color="auto" w:fill="EBEBEB"/>
            <w:noWrap/>
            <w:vAlign w:val="center"/>
          </w:tcPr>
          <w:p w14:paraId="6BB5A547" w14:textId="77777777" w:rsidR="0051640E" w:rsidRPr="00FB21C8" w:rsidRDefault="0051640E" w:rsidP="00CC232F">
            <w:pPr>
              <w:ind w:left="-392" w:right="126"/>
              <w:jc w:val="right"/>
              <w:rPr>
                <w:rFonts w:cs="Calibri"/>
                <w:b/>
                <w:sz w:val="16"/>
                <w:szCs w:val="16"/>
                <w:lang w:eastAsia="en-AU"/>
              </w:rPr>
            </w:pPr>
            <w:r w:rsidRPr="00FB21C8">
              <w:rPr>
                <w:b/>
                <w:bCs/>
                <w:sz w:val="16"/>
                <w:szCs w:val="16"/>
              </w:rPr>
              <w:t>4,417</w:t>
            </w:r>
          </w:p>
        </w:tc>
        <w:tc>
          <w:tcPr>
            <w:tcW w:w="960" w:type="dxa"/>
            <w:tcBorders>
              <w:top w:val="single" w:sz="4" w:space="0" w:color="auto"/>
              <w:left w:val="nil"/>
              <w:bottom w:val="single" w:sz="4" w:space="0" w:color="auto"/>
              <w:right w:val="nil"/>
            </w:tcBorders>
            <w:shd w:val="clear" w:color="auto" w:fill="EBEBEB"/>
            <w:noWrap/>
            <w:vAlign w:val="center"/>
          </w:tcPr>
          <w:p w14:paraId="329291A0" w14:textId="77777777" w:rsidR="0051640E" w:rsidRPr="00FB21C8" w:rsidRDefault="0051640E" w:rsidP="00CC232F">
            <w:pPr>
              <w:ind w:left="-392" w:right="126"/>
              <w:jc w:val="right"/>
              <w:rPr>
                <w:rFonts w:cs="Calibri"/>
                <w:b/>
                <w:sz w:val="16"/>
                <w:szCs w:val="16"/>
                <w:lang w:eastAsia="en-AU"/>
              </w:rPr>
            </w:pPr>
            <w:r w:rsidRPr="00FB21C8">
              <w:rPr>
                <w:b/>
                <w:bCs/>
                <w:sz w:val="16"/>
                <w:szCs w:val="16"/>
              </w:rPr>
              <w:t>4,725</w:t>
            </w:r>
          </w:p>
        </w:tc>
        <w:tc>
          <w:tcPr>
            <w:tcW w:w="1140" w:type="dxa"/>
            <w:tcBorders>
              <w:top w:val="single" w:sz="4" w:space="0" w:color="auto"/>
              <w:left w:val="nil"/>
              <w:bottom w:val="single" w:sz="4" w:space="0" w:color="auto"/>
              <w:right w:val="nil"/>
            </w:tcBorders>
            <w:noWrap/>
            <w:vAlign w:val="center"/>
          </w:tcPr>
          <w:p w14:paraId="3BE97247" w14:textId="77777777" w:rsidR="0051640E" w:rsidRPr="00FB21C8" w:rsidRDefault="0051640E" w:rsidP="00092278">
            <w:pPr>
              <w:ind w:left="-193" w:right="272"/>
              <w:jc w:val="right"/>
              <w:rPr>
                <w:rFonts w:cs="Calibri"/>
                <w:b/>
                <w:sz w:val="16"/>
                <w:szCs w:val="16"/>
                <w:lang w:eastAsia="en-AU"/>
              </w:rPr>
            </w:pPr>
            <w:r w:rsidRPr="00FB21C8">
              <w:rPr>
                <w:b/>
                <w:bCs/>
                <w:sz w:val="16"/>
                <w:szCs w:val="16"/>
              </w:rPr>
              <w:t>6.9</w:t>
            </w:r>
          </w:p>
        </w:tc>
      </w:tr>
      <w:tr w:rsidR="0051640E" w:rsidRPr="003A1F77" w14:paraId="352B7FF1" w14:textId="77777777">
        <w:trPr>
          <w:trHeight w:val="113"/>
        </w:trPr>
        <w:tc>
          <w:tcPr>
            <w:tcW w:w="2694" w:type="dxa"/>
            <w:tcBorders>
              <w:top w:val="nil"/>
              <w:left w:val="nil"/>
              <w:bottom w:val="nil"/>
              <w:right w:val="nil"/>
            </w:tcBorders>
            <w:shd w:val="clear" w:color="auto" w:fill="FFFFFF" w:themeFill="text2"/>
            <w:noWrap/>
            <w:vAlign w:val="bottom"/>
            <w:hideMark/>
          </w:tcPr>
          <w:p w14:paraId="61C1173C" w14:textId="77777777" w:rsidR="0051640E" w:rsidRPr="003A1F77" w:rsidRDefault="0051640E" w:rsidP="00A5234C">
            <w:pPr>
              <w:rPr>
                <w:rFonts w:cs="Calibri"/>
                <w:sz w:val="16"/>
                <w:szCs w:val="16"/>
                <w:lang w:eastAsia="en-AU"/>
              </w:rPr>
            </w:pPr>
            <w:r w:rsidRPr="003A1F77">
              <w:rPr>
                <w:rFonts w:cs="Calibri"/>
                <w:sz w:val="16"/>
                <w:szCs w:val="16"/>
                <w:lang w:eastAsia="en-AU"/>
              </w:rPr>
              <w:t> </w:t>
            </w:r>
          </w:p>
        </w:tc>
        <w:tc>
          <w:tcPr>
            <w:tcW w:w="1086" w:type="dxa"/>
            <w:tcBorders>
              <w:top w:val="nil"/>
              <w:left w:val="nil"/>
              <w:bottom w:val="nil"/>
              <w:right w:val="nil"/>
            </w:tcBorders>
            <w:shd w:val="clear" w:color="auto" w:fill="FFFFFF" w:themeFill="text2"/>
            <w:noWrap/>
            <w:vAlign w:val="center"/>
            <w:hideMark/>
          </w:tcPr>
          <w:p w14:paraId="47A550AF" w14:textId="77777777" w:rsidR="0051640E" w:rsidRPr="00FB21C8" w:rsidRDefault="0051640E" w:rsidP="00CC232F">
            <w:pPr>
              <w:ind w:left="-392" w:right="182"/>
              <w:jc w:val="right"/>
              <w:rPr>
                <w:rFonts w:cs="Calibri"/>
                <w:sz w:val="16"/>
                <w:szCs w:val="16"/>
                <w:lang w:eastAsia="en-AU"/>
              </w:rPr>
            </w:pPr>
          </w:p>
        </w:tc>
        <w:tc>
          <w:tcPr>
            <w:tcW w:w="973" w:type="dxa"/>
            <w:tcBorders>
              <w:top w:val="nil"/>
              <w:left w:val="nil"/>
              <w:bottom w:val="nil"/>
              <w:right w:val="nil"/>
            </w:tcBorders>
            <w:shd w:val="clear" w:color="auto" w:fill="FFFFFF" w:themeFill="text2"/>
            <w:noWrap/>
            <w:vAlign w:val="center"/>
            <w:hideMark/>
          </w:tcPr>
          <w:p w14:paraId="2C151507" w14:textId="77777777" w:rsidR="0051640E" w:rsidRPr="00FB21C8" w:rsidRDefault="0051640E" w:rsidP="00CC232F">
            <w:pPr>
              <w:ind w:left="-392" w:right="147"/>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3FD48403" w14:textId="77777777" w:rsidR="0051640E" w:rsidRPr="00FB21C8" w:rsidRDefault="0051640E" w:rsidP="00CC232F">
            <w:pPr>
              <w:ind w:left="-392" w:right="116"/>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56D93218" w14:textId="77777777" w:rsidR="0051640E" w:rsidRPr="00FB21C8" w:rsidRDefault="0051640E" w:rsidP="00CC232F">
            <w:pPr>
              <w:ind w:left="-392" w:right="116"/>
              <w:jc w:val="right"/>
              <w:rPr>
                <w:rFonts w:cs="Calibri"/>
                <w:sz w:val="16"/>
                <w:szCs w:val="16"/>
                <w:lang w:eastAsia="en-AU"/>
              </w:rPr>
            </w:pPr>
          </w:p>
        </w:tc>
        <w:tc>
          <w:tcPr>
            <w:tcW w:w="961" w:type="dxa"/>
            <w:tcBorders>
              <w:top w:val="nil"/>
              <w:left w:val="nil"/>
              <w:bottom w:val="nil"/>
              <w:right w:val="nil"/>
            </w:tcBorders>
            <w:shd w:val="clear" w:color="auto" w:fill="EBEBEB"/>
            <w:noWrap/>
            <w:vAlign w:val="center"/>
            <w:hideMark/>
          </w:tcPr>
          <w:p w14:paraId="656395BD" w14:textId="77777777" w:rsidR="0051640E" w:rsidRPr="00FB21C8" w:rsidRDefault="0051640E" w:rsidP="00CC232F">
            <w:pPr>
              <w:ind w:left="-392" w:right="126"/>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38745764" w14:textId="77777777" w:rsidR="0051640E" w:rsidRPr="00FB21C8" w:rsidRDefault="0051640E" w:rsidP="00CC232F">
            <w:pPr>
              <w:ind w:left="-392" w:right="126"/>
              <w:jc w:val="right"/>
              <w:rPr>
                <w:rFonts w:cs="Calibri"/>
                <w:sz w:val="16"/>
                <w:szCs w:val="16"/>
                <w:lang w:eastAsia="en-AU"/>
              </w:rPr>
            </w:pPr>
          </w:p>
        </w:tc>
        <w:tc>
          <w:tcPr>
            <w:tcW w:w="1140" w:type="dxa"/>
            <w:tcBorders>
              <w:top w:val="nil"/>
              <w:left w:val="nil"/>
              <w:bottom w:val="nil"/>
              <w:right w:val="nil"/>
            </w:tcBorders>
            <w:shd w:val="clear" w:color="auto" w:fill="FFFFFF" w:themeFill="text2"/>
            <w:noWrap/>
            <w:vAlign w:val="center"/>
            <w:hideMark/>
          </w:tcPr>
          <w:p w14:paraId="62496819" w14:textId="77777777" w:rsidR="0051640E" w:rsidRPr="00FB21C8" w:rsidRDefault="0051640E" w:rsidP="00092278">
            <w:pPr>
              <w:ind w:left="-193" w:right="272"/>
              <w:jc w:val="right"/>
              <w:rPr>
                <w:rFonts w:cs="Calibri"/>
                <w:sz w:val="16"/>
                <w:szCs w:val="16"/>
                <w:lang w:eastAsia="en-AU"/>
              </w:rPr>
            </w:pPr>
          </w:p>
        </w:tc>
      </w:tr>
      <w:tr w:rsidR="0051640E" w:rsidRPr="003A1F77" w14:paraId="4A7174BB" w14:textId="77777777">
        <w:trPr>
          <w:trHeight w:val="222"/>
        </w:trPr>
        <w:tc>
          <w:tcPr>
            <w:tcW w:w="2694" w:type="dxa"/>
            <w:tcBorders>
              <w:top w:val="nil"/>
              <w:left w:val="nil"/>
              <w:bottom w:val="nil"/>
              <w:right w:val="nil"/>
            </w:tcBorders>
            <w:shd w:val="clear" w:color="auto" w:fill="FFFFFF" w:themeFill="text2"/>
            <w:noWrap/>
            <w:vAlign w:val="center"/>
            <w:hideMark/>
          </w:tcPr>
          <w:p w14:paraId="60D819DD" w14:textId="77777777" w:rsidR="0051640E" w:rsidRPr="003A1F77" w:rsidRDefault="0051640E" w:rsidP="00A5234C">
            <w:pPr>
              <w:rPr>
                <w:rFonts w:cs="Calibri"/>
                <w:b/>
                <w:bCs/>
                <w:sz w:val="16"/>
                <w:szCs w:val="16"/>
                <w:lang w:eastAsia="en-AU"/>
              </w:rPr>
            </w:pPr>
            <w:r w:rsidRPr="003A1F77">
              <w:rPr>
                <w:rFonts w:cs="Calibri"/>
                <w:b/>
                <w:bCs/>
                <w:sz w:val="16"/>
                <w:szCs w:val="16"/>
                <w:lang w:eastAsia="en-AU"/>
              </w:rPr>
              <w:t>Gambling and betting taxes</w:t>
            </w:r>
          </w:p>
        </w:tc>
        <w:tc>
          <w:tcPr>
            <w:tcW w:w="1086" w:type="dxa"/>
            <w:tcBorders>
              <w:top w:val="nil"/>
              <w:left w:val="nil"/>
              <w:bottom w:val="nil"/>
              <w:right w:val="nil"/>
            </w:tcBorders>
            <w:shd w:val="clear" w:color="auto" w:fill="FFFFFF" w:themeFill="text2"/>
            <w:noWrap/>
            <w:vAlign w:val="center"/>
            <w:hideMark/>
          </w:tcPr>
          <w:p w14:paraId="5D6520E7" w14:textId="77777777" w:rsidR="0051640E" w:rsidRPr="00FB21C8" w:rsidRDefault="0051640E" w:rsidP="00CC232F">
            <w:pPr>
              <w:ind w:left="-392" w:right="182"/>
              <w:jc w:val="right"/>
              <w:rPr>
                <w:rFonts w:cs="Calibri"/>
                <w:sz w:val="16"/>
                <w:szCs w:val="16"/>
                <w:lang w:eastAsia="en-AU"/>
              </w:rPr>
            </w:pPr>
          </w:p>
        </w:tc>
        <w:tc>
          <w:tcPr>
            <w:tcW w:w="973" w:type="dxa"/>
            <w:tcBorders>
              <w:top w:val="nil"/>
              <w:left w:val="nil"/>
              <w:bottom w:val="nil"/>
              <w:right w:val="nil"/>
            </w:tcBorders>
            <w:shd w:val="clear" w:color="auto" w:fill="FFFFFF" w:themeFill="text2"/>
            <w:noWrap/>
            <w:vAlign w:val="center"/>
            <w:hideMark/>
          </w:tcPr>
          <w:p w14:paraId="0BAC3429" w14:textId="77777777" w:rsidR="0051640E" w:rsidRPr="00FB21C8" w:rsidRDefault="0051640E" w:rsidP="00CC232F">
            <w:pPr>
              <w:ind w:left="-392" w:right="147"/>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6859AE22" w14:textId="77777777" w:rsidR="0051640E" w:rsidRPr="00FB21C8" w:rsidRDefault="0051640E" w:rsidP="00CC232F">
            <w:pPr>
              <w:ind w:left="-392" w:right="116"/>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537A32C1" w14:textId="77777777" w:rsidR="0051640E" w:rsidRPr="00FB21C8" w:rsidRDefault="0051640E" w:rsidP="00CC232F">
            <w:pPr>
              <w:ind w:left="-392" w:right="116"/>
              <w:jc w:val="right"/>
              <w:rPr>
                <w:rFonts w:cs="Calibri"/>
                <w:sz w:val="16"/>
                <w:szCs w:val="16"/>
                <w:lang w:eastAsia="en-AU"/>
              </w:rPr>
            </w:pPr>
          </w:p>
        </w:tc>
        <w:tc>
          <w:tcPr>
            <w:tcW w:w="961" w:type="dxa"/>
            <w:tcBorders>
              <w:top w:val="nil"/>
              <w:left w:val="nil"/>
              <w:bottom w:val="nil"/>
              <w:right w:val="nil"/>
            </w:tcBorders>
            <w:shd w:val="clear" w:color="auto" w:fill="EBEBEB"/>
            <w:noWrap/>
            <w:vAlign w:val="center"/>
            <w:hideMark/>
          </w:tcPr>
          <w:p w14:paraId="11F9FF3E" w14:textId="77777777" w:rsidR="0051640E" w:rsidRPr="00FB21C8" w:rsidRDefault="0051640E" w:rsidP="00CC232F">
            <w:pPr>
              <w:ind w:left="-392" w:right="126"/>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3EC19AEE" w14:textId="77777777" w:rsidR="0051640E" w:rsidRPr="00FB21C8" w:rsidRDefault="0051640E" w:rsidP="00CC232F">
            <w:pPr>
              <w:ind w:left="-392" w:right="126"/>
              <w:jc w:val="right"/>
              <w:rPr>
                <w:rFonts w:cs="Calibri"/>
                <w:sz w:val="16"/>
                <w:szCs w:val="16"/>
                <w:lang w:eastAsia="en-AU"/>
              </w:rPr>
            </w:pPr>
          </w:p>
        </w:tc>
        <w:tc>
          <w:tcPr>
            <w:tcW w:w="1140" w:type="dxa"/>
            <w:tcBorders>
              <w:top w:val="nil"/>
              <w:left w:val="nil"/>
              <w:bottom w:val="nil"/>
              <w:right w:val="nil"/>
            </w:tcBorders>
            <w:shd w:val="clear" w:color="auto" w:fill="FFFFFF" w:themeFill="text2"/>
            <w:noWrap/>
            <w:vAlign w:val="center"/>
            <w:hideMark/>
          </w:tcPr>
          <w:p w14:paraId="24617926" w14:textId="77777777" w:rsidR="0051640E" w:rsidRPr="00FB21C8" w:rsidRDefault="0051640E" w:rsidP="00092278">
            <w:pPr>
              <w:ind w:left="-193" w:right="272"/>
              <w:jc w:val="right"/>
              <w:rPr>
                <w:rFonts w:cs="Calibri"/>
                <w:sz w:val="16"/>
                <w:szCs w:val="16"/>
                <w:lang w:eastAsia="en-AU"/>
              </w:rPr>
            </w:pPr>
          </w:p>
        </w:tc>
      </w:tr>
      <w:tr w:rsidR="0051640E" w:rsidRPr="003A1F77" w14:paraId="5C689DF6" w14:textId="77777777">
        <w:trPr>
          <w:trHeight w:val="26"/>
        </w:trPr>
        <w:tc>
          <w:tcPr>
            <w:tcW w:w="2694" w:type="dxa"/>
            <w:tcBorders>
              <w:top w:val="nil"/>
              <w:left w:val="nil"/>
              <w:bottom w:val="nil"/>
              <w:right w:val="nil"/>
            </w:tcBorders>
            <w:shd w:val="clear" w:color="auto" w:fill="FFFFFF" w:themeFill="text2"/>
            <w:noWrap/>
            <w:vAlign w:val="center"/>
            <w:hideMark/>
          </w:tcPr>
          <w:p w14:paraId="7D98002C" w14:textId="77777777" w:rsidR="0051640E" w:rsidRPr="003A1F77" w:rsidRDefault="0051640E" w:rsidP="00A5234C">
            <w:pPr>
              <w:rPr>
                <w:rFonts w:cs="Calibri"/>
                <w:sz w:val="16"/>
                <w:szCs w:val="16"/>
                <w:lang w:eastAsia="en-AU"/>
              </w:rPr>
            </w:pPr>
            <w:r>
              <w:rPr>
                <w:rFonts w:cs="Calibri"/>
                <w:sz w:val="16"/>
                <w:szCs w:val="16"/>
              </w:rPr>
              <w:t xml:space="preserve">Wagering </w:t>
            </w:r>
          </w:p>
        </w:tc>
        <w:tc>
          <w:tcPr>
            <w:tcW w:w="1086" w:type="dxa"/>
            <w:tcBorders>
              <w:top w:val="nil"/>
              <w:left w:val="nil"/>
              <w:bottom w:val="nil"/>
              <w:right w:val="nil"/>
            </w:tcBorders>
            <w:shd w:val="clear" w:color="000000" w:fill="FFFFFF"/>
            <w:noWrap/>
            <w:vAlign w:val="center"/>
            <w:hideMark/>
          </w:tcPr>
          <w:p w14:paraId="4B4B9ACF" w14:textId="77777777" w:rsidR="0051640E" w:rsidRPr="00FB21C8" w:rsidRDefault="0051640E" w:rsidP="00CC232F">
            <w:pPr>
              <w:ind w:left="-392" w:right="182"/>
              <w:jc w:val="right"/>
              <w:rPr>
                <w:rFonts w:cs="Calibri"/>
                <w:sz w:val="16"/>
                <w:szCs w:val="16"/>
              </w:rPr>
            </w:pPr>
            <w:r w:rsidRPr="00FB21C8">
              <w:rPr>
                <w:rFonts w:cs="Calibri"/>
                <w:sz w:val="16"/>
                <w:szCs w:val="16"/>
              </w:rPr>
              <w:t>62</w:t>
            </w:r>
          </w:p>
        </w:tc>
        <w:tc>
          <w:tcPr>
            <w:tcW w:w="973" w:type="dxa"/>
            <w:tcBorders>
              <w:top w:val="nil"/>
              <w:left w:val="nil"/>
              <w:bottom w:val="nil"/>
              <w:right w:val="nil"/>
            </w:tcBorders>
            <w:shd w:val="clear" w:color="000000" w:fill="FFFFFF"/>
            <w:noWrap/>
            <w:vAlign w:val="center"/>
            <w:hideMark/>
          </w:tcPr>
          <w:p w14:paraId="2E7ED6BC" w14:textId="77777777" w:rsidR="0051640E" w:rsidRPr="00FB21C8" w:rsidRDefault="0051640E" w:rsidP="00CC232F">
            <w:pPr>
              <w:ind w:left="-392" w:right="147"/>
              <w:jc w:val="right"/>
              <w:rPr>
                <w:rFonts w:cs="Calibri"/>
                <w:sz w:val="16"/>
                <w:szCs w:val="16"/>
              </w:rPr>
            </w:pPr>
            <w:r w:rsidRPr="00FB21C8">
              <w:rPr>
                <w:rFonts w:cs="Calibri"/>
                <w:sz w:val="16"/>
                <w:szCs w:val="16"/>
              </w:rPr>
              <w:t>61</w:t>
            </w:r>
          </w:p>
        </w:tc>
        <w:tc>
          <w:tcPr>
            <w:tcW w:w="960" w:type="dxa"/>
            <w:tcBorders>
              <w:top w:val="nil"/>
              <w:left w:val="nil"/>
              <w:bottom w:val="nil"/>
              <w:right w:val="nil"/>
            </w:tcBorders>
            <w:shd w:val="clear" w:color="auto" w:fill="EBEBEB"/>
            <w:noWrap/>
            <w:vAlign w:val="center"/>
            <w:hideMark/>
          </w:tcPr>
          <w:p w14:paraId="5300B47A" w14:textId="77777777" w:rsidR="0051640E" w:rsidRPr="00FB21C8" w:rsidRDefault="0051640E" w:rsidP="00CC232F">
            <w:pPr>
              <w:ind w:left="-392" w:right="116"/>
              <w:jc w:val="right"/>
              <w:rPr>
                <w:rFonts w:cs="Calibri"/>
                <w:sz w:val="16"/>
                <w:szCs w:val="16"/>
              </w:rPr>
            </w:pPr>
            <w:r w:rsidRPr="00FB21C8">
              <w:rPr>
                <w:rFonts w:cs="Calibri"/>
                <w:sz w:val="16"/>
                <w:szCs w:val="16"/>
              </w:rPr>
              <w:t>64</w:t>
            </w:r>
          </w:p>
        </w:tc>
        <w:tc>
          <w:tcPr>
            <w:tcW w:w="960" w:type="dxa"/>
            <w:tcBorders>
              <w:top w:val="nil"/>
              <w:left w:val="nil"/>
              <w:bottom w:val="nil"/>
              <w:right w:val="nil"/>
            </w:tcBorders>
            <w:shd w:val="clear" w:color="auto" w:fill="EBEBEB"/>
            <w:noWrap/>
            <w:vAlign w:val="center"/>
            <w:hideMark/>
          </w:tcPr>
          <w:p w14:paraId="5D187F6A" w14:textId="77777777" w:rsidR="0051640E" w:rsidRPr="00FB21C8" w:rsidRDefault="0051640E" w:rsidP="00CC232F">
            <w:pPr>
              <w:ind w:left="-392" w:right="116"/>
              <w:jc w:val="right"/>
              <w:rPr>
                <w:rFonts w:cs="Calibri"/>
                <w:sz w:val="16"/>
                <w:szCs w:val="16"/>
              </w:rPr>
            </w:pPr>
            <w:r w:rsidRPr="00FB21C8">
              <w:rPr>
                <w:rFonts w:cs="Calibri"/>
                <w:sz w:val="16"/>
                <w:szCs w:val="16"/>
              </w:rPr>
              <w:t>66</w:t>
            </w:r>
          </w:p>
        </w:tc>
        <w:tc>
          <w:tcPr>
            <w:tcW w:w="961" w:type="dxa"/>
            <w:tcBorders>
              <w:top w:val="nil"/>
              <w:left w:val="nil"/>
              <w:bottom w:val="nil"/>
              <w:right w:val="nil"/>
            </w:tcBorders>
            <w:shd w:val="clear" w:color="auto" w:fill="EBEBEB"/>
            <w:noWrap/>
            <w:vAlign w:val="center"/>
            <w:hideMark/>
          </w:tcPr>
          <w:p w14:paraId="0FDCF035" w14:textId="77777777" w:rsidR="0051640E" w:rsidRPr="00FB21C8" w:rsidRDefault="0051640E" w:rsidP="00CC232F">
            <w:pPr>
              <w:ind w:left="-392" w:right="126"/>
              <w:jc w:val="right"/>
              <w:rPr>
                <w:rFonts w:cs="Calibri"/>
                <w:sz w:val="16"/>
                <w:szCs w:val="16"/>
              </w:rPr>
            </w:pPr>
            <w:r w:rsidRPr="00FB21C8">
              <w:rPr>
                <w:rFonts w:cs="Calibri"/>
                <w:sz w:val="16"/>
                <w:szCs w:val="16"/>
              </w:rPr>
              <w:t>67</w:t>
            </w:r>
          </w:p>
        </w:tc>
        <w:tc>
          <w:tcPr>
            <w:tcW w:w="960" w:type="dxa"/>
            <w:tcBorders>
              <w:top w:val="nil"/>
              <w:left w:val="nil"/>
              <w:bottom w:val="nil"/>
              <w:right w:val="nil"/>
            </w:tcBorders>
            <w:shd w:val="clear" w:color="auto" w:fill="EBEBEB"/>
            <w:noWrap/>
            <w:vAlign w:val="center"/>
            <w:hideMark/>
          </w:tcPr>
          <w:p w14:paraId="29F7EDE8" w14:textId="77777777" w:rsidR="0051640E" w:rsidRPr="00FB21C8" w:rsidRDefault="0051640E" w:rsidP="00CC232F">
            <w:pPr>
              <w:ind w:left="-392" w:right="126"/>
              <w:jc w:val="right"/>
              <w:rPr>
                <w:rFonts w:cs="Calibri"/>
                <w:sz w:val="16"/>
                <w:szCs w:val="16"/>
              </w:rPr>
            </w:pPr>
            <w:r w:rsidRPr="00FB21C8">
              <w:rPr>
                <w:rFonts w:cs="Calibri"/>
                <w:sz w:val="16"/>
                <w:szCs w:val="16"/>
              </w:rPr>
              <w:t>68</w:t>
            </w:r>
          </w:p>
        </w:tc>
        <w:tc>
          <w:tcPr>
            <w:tcW w:w="1140" w:type="dxa"/>
            <w:tcBorders>
              <w:top w:val="nil"/>
              <w:left w:val="nil"/>
              <w:bottom w:val="nil"/>
              <w:right w:val="nil"/>
            </w:tcBorders>
            <w:shd w:val="clear" w:color="000000" w:fill="FFFFFF"/>
            <w:noWrap/>
            <w:vAlign w:val="center"/>
            <w:hideMark/>
          </w:tcPr>
          <w:p w14:paraId="276EB027" w14:textId="77777777" w:rsidR="0051640E" w:rsidRPr="00FB21C8" w:rsidRDefault="0051640E" w:rsidP="00092278">
            <w:pPr>
              <w:ind w:left="-193" w:right="272"/>
              <w:jc w:val="right"/>
              <w:rPr>
                <w:rFonts w:cs="Calibri"/>
                <w:sz w:val="16"/>
                <w:szCs w:val="16"/>
              </w:rPr>
            </w:pPr>
            <w:r w:rsidRPr="00FB21C8">
              <w:rPr>
                <w:rFonts w:cs="Calibri"/>
                <w:sz w:val="16"/>
                <w:szCs w:val="16"/>
              </w:rPr>
              <w:t>2.6</w:t>
            </w:r>
          </w:p>
        </w:tc>
      </w:tr>
      <w:tr w:rsidR="0051640E" w:rsidRPr="003A1F77" w14:paraId="469F94FC" w14:textId="77777777">
        <w:trPr>
          <w:trHeight w:val="26"/>
        </w:trPr>
        <w:tc>
          <w:tcPr>
            <w:tcW w:w="2694" w:type="dxa"/>
            <w:tcBorders>
              <w:top w:val="nil"/>
              <w:left w:val="nil"/>
              <w:bottom w:val="nil"/>
              <w:right w:val="nil"/>
            </w:tcBorders>
            <w:shd w:val="clear" w:color="auto" w:fill="FFFFFF" w:themeFill="text2"/>
            <w:noWrap/>
            <w:vAlign w:val="center"/>
          </w:tcPr>
          <w:p w14:paraId="3480BF62" w14:textId="77777777" w:rsidR="0051640E" w:rsidRPr="003A1F77" w:rsidRDefault="0051640E" w:rsidP="00A5234C">
            <w:pPr>
              <w:rPr>
                <w:rFonts w:cs="Calibri"/>
                <w:sz w:val="16"/>
                <w:szCs w:val="16"/>
                <w:lang w:eastAsia="en-AU"/>
              </w:rPr>
            </w:pPr>
            <w:r>
              <w:rPr>
                <w:rFonts w:cs="Calibri"/>
                <w:sz w:val="16"/>
                <w:szCs w:val="16"/>
              </w:rPr>
              <w:t>Point of consumption tax</w:t>
            </w:r>
          </w:p>
        </w:tc>
        <w:tc>
          <w:tcPr>
            <w:tcW w:w="1086" w:type="dxa"/>
            <w:tcBorders>
              <w:top w:val="nil"/>
              <w:left w:val="nil"/>
              <w:bottom w:val="nil"/>
              <w:right w:val="nil"/>
            </w:tcBorders>
            <w:shd w:val="clear" w:color="000000" w:fill="FFFFFF"/>
            <w:noWrap/>
            <w:vAlign w:val="center"/>
          </w:tcPr>
          <w:p w14:paraId="4A3AE459" w14:textId="77777777" w:rsidR="0051640E" w:rsidRPr="00FB21C8" w:rsidRDefault="0051640E" w:rsidP="00CC232F">
            <w:pPr>
              <w:ind w:left="-392" w:right="182"/>
              <w:jc w:val="right"/>
              <w:rPr>
                <w:rFonts w:cs="Calibri"/>
                <w:sz w:val="16"/>
                <w:szCs w:val="16"/>
              </w:rPr>
            </w:pPr>
            <w:r w:rsidRPr="00FB21C8">
              <w:rPr>
                <w:rFonts w:cs="Calibri"/>
                <w:sz w:val="16"/>
                <w:szCs w:val="16"/>
              </w:rPr>
              <w:t>300</w:t>
            </w:r>
          </w:p>
        </w:tc>
        <w:tc>
          <w:tcPr>
            <w:tcW w:w="973" w:type="dxa"/>
            <w:tcBorders>
              <w:top w:val="nil"/>
              <w:left w:val="nil"/>
              <w:bottom w:val="nil"/>
              <w:right w:val="nil"/>
            </w:tcBorders>
            <w:shd w:val="clear" w:color="000000" w:fill="FFFFFF"/>
            <w:noWrap/>
            <w:vAlign w:val="center"/>
          </w:tcPr>
          <w:p w14:paraId="50570AB0" w14:textId="77777777" w:rsidR="0051640E" w:rsidRPr="00FB21C8" w:rsidRDefault="0051640E" w:rsidP="00CC232F">
            <w:pPr>
              <w:ind w:left="-392" w:right="147"/>
              <w:jc w:val="right"/>
              <w:rPr>
                <w:rFonts w:cs="Calibri"/>
                <w:sz w:val="16"/>
                <w:szCs w:val="16"/>
              </w:rPr>
            </w:pPr>
            <w:r w:rsidRPr="00FB21C8">
              <w:rPr>
                <w:rFonts w:cs="Calibri"/>
                <w:sz w:val="16"/>
                <w:szCs w:val="16"/>
              </w:rPr>
              <w:t>298</w:t>
            </w:r>
          </w:p>
        </w:tc>
        <w:tc>
          <w:tcPr>
            <w:tcW w:w="960" w:type="dxa"/>
            <w:tcBorders>
              <w:top w:val="nil"/>
              <w:left w:val="nil"/>
              <w:bottom w:val="nil"/>
              <w:right w:val="nil"/>
            </w:tcBorders>
            <w:shd w:val="clear" w:color="auto" w:fill="EBEBEB"/>
            <w:noWrap/>
            <w:vAlign w:val="center"/>
          </w:tcPr>
          <w:p w14:paraId="3641F268" w14:textId="77777777" w:rsidR="0051640E" w:rsidRPr="00FB21C8" w:rsidRDefault="0051640E" w:rsidP="00CC232F">
            <w:pPr>
              <w:ind w:left="-392" w:right="116"/>
              <w:jc w:val="right"/>
              <w:rPr>
                <w:rFonts w:cs="Calibri"/>
                <w:sz w:val="16"/>
                <w:szCs w:val="16"/>
              </w:rPr>
            </w:pPr>
            <w:r w:rsidRPr="00FB21C8">
              <w:rPr>
                <w:rFonts w:cs="Calibri"/>
                <w:sz w:val="16"/>
                <w:szCs w:val="16"/>
              </w:rPr>
              <w:t>313</w:t>
            </w:r>
          </w:p>
        </w:tc>
        <w:tc>
          <w:tcPr>
            <w:tcW w:w="960" w:type="dxa"/>
            <w:tcBorders>
              <w:top w:val="nil"/>
              <w:left w:val="nil"/>
              <w:bottom w:val="nil"/>
              <w:right w:val="nil"/>
            </w:tcBorders>
            <w:shd w:val="clear" w:color="auto" w:fill="EBEBEB"/>
            <w:noWrap/>
            <w:vAlign w:val="center"/>
          </w:tcPr>
          <w:p w14:paraId="1AFD4BE9" w14:textId="77777777" w:rsidR="0051640E" w:rsidRPr="00FB21C8" w:rsidRDefault="0051640E" w:rsidP="00CC232F">
            <w:pPr>
              <w:ind w:left="-392" w:right="116"/>
              <w:jc w:val="right"/>
              <w:rPr>
                <w:rFonts w:cs="Calibri"/>
                <w:sz w:val="16"/>
                <w:szCs w:val="16"/>
              </w:rPr>
            </w:pPr>
            <w:r w:rsidRPr="00FB21C8">
              <w:rPr>
                <w:rFonts w:cs="Calibri"/>
                <w:sz w:val="16"/>
                <w:szCs w:val="16"/>
              </w:rPr>
              <w:t>325</w:t>
            </w:r>
          </w:p>
        </w:tc>
        <w:tc>
          <w:tcPr>
            <w:tcW w:w="961" w:type="dxa"/>
            <w:tcBorders>
              <w:top w:val="nil"/>
              <w:left w:val="nil"/>
              <w:bottom w:val="nil"/>
              <w:right w:val="nil"/>
            </w:tcBorders>
            <w:shd w:val="clear" w:color="auto" w:fill="EBEBEB"/>
            <w:noWrap/>
            <w:vAlign w:val="center"/>
          </w:tcPr>
          <w:p w14:paraId="0255F21B" w14:textId="77777777" w:rsidR="0051640E" w:rsidRPr="00FB21C8" w:rsidRDefault="0051640E" w:rsidP="00CC232F">
            <w:pPr>
              <w:ind w:left="-392" w:right="126"/>
              <w:jc w:val="right"/>
              <w:rPr>
                <w:rFonts w:cs="Calibri"/>
                <w:sz w:val="16"/>
                <w:szCs w:val="16"/>
              </w:rPr>
            </w:pPr>
            <w:r w:rsidRPr="00FB21C8">
              <w:rPr>
                <w:rFonts w:cs="Calibri"/>
                <w:sz w:val="16"/>
                <w:szCs w:val="16"/>
              </w:rPr>
              <w:t>340</w:t>
            </w:r>
          </w:p>
        </w:tc>
        <w:tc>
          <w:tcPr>
            <w:tcW w:w="960" w:type="dxa"/>
            <w:tcBorders>
              <w:top w:val="nil"/>
              <w:left w:val="nil"/>
              <w:bottom w:val="nil"/>
              <w:right w:val="nil"/>
            </w:tcBorders>
            <w:shd w:val="clear" w:color="auto" w:fill="EBEBEB"/>
            <w:noWrap/>
            <w:vAlign w:val="center"/>
          </w:tcPr>
          <w:p w14:paraId="36359BB9" w14:textId="77777777" w:rsidR="0051640E" w:rsidRPr="00FB21C8" w:rsidRDefault="0051640E" w:rsidP="00CC232F">
            <w:pPr>
              <w:ind w:left="-392" w:right="126"/>
              <w:jc w:val="right"/>
              <w:rPr>
                <w:rFonts w:cs="Calibri"/>
                <w:sz w:val="16"/>
                <w:szCs w:val="16"/>
              </w:rPr>
            </w:pPr>
            <w:r w:rsidRPr="00FB21C8">
              <w:rPr>
                <w:rFonts w:cs="Calibri"/>
                <w:sz w:val="16"/>
                <w:szCs w:val="16"/>
              </w:rPr>
              <w:t>356</w:t>
            </w:r>
          </w:p>
        </w:tc>
        <w:tc>
          <w:tcPr>
            <w:tcW w:w="1140" w:type="dxa"/>
            <w:tcBorders>
              <w:top w:val="nil"/>
              <w:left w:val="nil"/>
              <w:bottom w:val="nil"/>
              <w:right w:val="nil"/>
            </w:tcBorders>
            <w:shd w:val="clear" w:color="000000" w:fill="FFFFFF"/>
            <w:noWrap/>
            <w:vAlign w:val="center"/>
          </w:tcPr>
          <w:p w14:paraId="41A3DE9A" w14:textId="77777777" w:rsidR="0051640E" w:rsidRPr="00FB21C8" w:rsidRDefault="0051640E" w:rsidP="00092278">
            <w:pPr>
              <w:ind w:left="-193" w:right="272"/>
              <w:jc w:val="right"/>
              <w:rPr>
                <w:rFonts w:cs="Calibri"/>
                <w:sz w:val="16"/>
                <w:szCs w:val="16"/>
              </w:rPr>
            </w:pPr>
            <w:r w:rsidRPr="00FB21C8">
              <w:rPr>
                <w:rFonts w:cs="Calibri"/>
                <w:sz w:val="16"/>
                <w:szCs w:val="16"/>
              </w:rPr>
              <w:t>4.5</w:t>
            </w:r>
          </w:p>
        </w:tc>
      </w:tr>
      <w:tr w:rsidR="0051640E" w:rsidRPr="003A1F77" w14:paraId="13FD5D96" w14:textId="77777777">
        <w:trPr>
          <w:trHeight w:val="26"/>
        </w:trPr>
        <w:tc>
          <w:tcPr>
            <w:tcW w:w="2694" w:type="dxa"/>
            <w:tcBorders>
              <w:top w:val="nil"/>
              <w:left w:val="nil"/>
              <w:bottom w:val="nil"/>
              <w:right w:val="nil"/>
            </w:tcBorders>
            <w:shd w:val="clear" w:color="auto" w:fill="FFFFFF" w:themeFill="text2"/>
            <w:noWrap/>
            <w:vAlign w:val="center"/>
            <w:hideMark/>
          </w:tcPr>
          <w:p w14:paraId="7323559F" w14:textId="77777777" w:rsidR="0051640E" w:rsidRPr="003A1F77" w:rsidRDefault="0051640E" w:rsidP="00A5234C">
            <w:pPr>
              <w:rPr>
                <w:rFonts w:cs="Calibri"/>
                <w:sz w:val="16"/>
                <w:szCs w:val="16"/>
                <w:lang w:eastAsia="en-AU"/>
              </w:rPr>
            </w:pPr>
            <w:r>
              <w:rPr>
                <w:rFonts w:cs="Calibri"/>
                <w:sz w:val="16"/>
                <w:szCs w:val="16"/>
              </w:rPr>
              <w:t>Club gaming devices</w:t>
            </w:r>
          </w:p>
        </w:tc>
        <w:tc>
          <w:tcPr>
            <w:tcW w:w="1086" w:type="dxa"/>
            <w:tcBorders>
              <w:top w:val="nil"/>
              <w:left w:val="nil"/>
              <w:bottom w:val="nil"/>
              <w:right w:val="nil"/>
            </w:tcBorders>
            <w:shd w:val="clear" w:color="000000" w:fill="FFFFFF"/>
            <w:noWrap/>
            <w:vAlign w:val="center"/>
            <w:hideMark/>
          </w:tcPr>
          <w:p w14:paraId="2D9898F1" w14:textId="77777777" w:rsidR="0051640E" w:rsidRPr="00FB21C8" w:rsidRDefault="0051640E" w:rsidP="00CC232F">
            <w:pPr>
              <w:ind w:left="-392" w:right="182"/>
              <w:jc w:val="right"/>
              <w:rPr>
                <w:rFonts w:cs="Calibri"/>
                <w:sz w:val="16"/>
                <w:szCs w:val="16"/>
              </w:rPr>
            </w:pPr>
            <w:r w:rsidRPr="00FB21C8">
              <w:rPr>
                <w:rFonts w:cs="Calibri"/>
                <w:sz w:val="16"/>
                <w:szCs w:val="16"/>
              </w:rPr>
              <w:t>1,032</w:t>
            </w:r>
          </w:p>
        </w:tc>
        <w:tc>
          <w:tcPr>
            <w:tcW w:w="973" w:type="dxa"/>
            <w:tcBorders>
              <w:top w:val="nil"/>
              <w:left w:val="nil"/>
              <w:bottom w:val="nil"/>
              <w:right w:val="nil"/>
            </w:tcBorders>
            <w:shd w:val="clear" w:color="000000" w:fill="FFFFFF"/>
            <w:noWrap/>
            <w:vAlign w:val="center"/>
            <w:hideMark/>
          </w:tcPr>
          <w:p w14:paraId="523029D8" w14:textId="77777777" w:rsidR="0051640E" w:rsidRPr="00FB21C8" w:rsidRDefault="0051640E" w:rsidP="00CC232F">
            <w:pPr>
              <w:ind w:left="-392" w:right="147"/>
              <w:jc w:val="right"/>
              <w:rPr>
                <w:rFonts w:cs="Calibri"/>
                <w:sz w:val="16"/>
                <w:szCs w:val="16"/>
              </w:rPr>
            </w:pPr>
            <w:r w:rsidRPr="00FB21C8">
              <w:rPr>
                <w:rFonts w:cs="Calibri"/>
                <w:sz w:val="16"/>
                <w:szCs w:val="16"/>
              </w:rPr>
              <w:t>1,122</w:t>
            </w:r>
          </w:p>
        </w:tc>
        <w:tc>
          <w:tcPr>
            <w:tcW w:w="960" w:type="dxa"/>
            <w:tcBorders>
              <w:top w:val="nil"/>
              <w:left w:val="nil"/>
              <w:bottom w:val="nil"/>
              <w:right w:val="nil"/>
            </w:tcBorders>
            <w:shd w:val="clear" w:color="auto" w:fill="EBEBEB"/>
            <w:noWrap/>
            <w:vAlign w:val="center"/>
            <w:hideMark/>
          </w:tcPr>
          <w:p w14:paraId="1CC22A93" w14:textId="77777777" w:rsidR="0051640E" w:rsidRPr="00FB21C8" w:rsidRDefault="0051640E" w:rsidP="00CC232F">
            <w:pPr>
              <w:ind w:left="-392" w:right="116"/>
              <w:jc w:val="right"/>
              <w:rPr>
                <w:rFonts w:cs="Calibri"/>
                <w:sz w:val="16"/>
                <w:szCs w:val="16"/>
              </w:rPr>
            </w:pPr>
            <w:r w:rsidRPr="00FB21C8">
              <w:rPr>
                <w:rFonts w:cs="Calibri"/>
                <w:sz w:val="16"/>
                <w:szCs w:val="16"/>
              </w:rPr>
              <w:t>1,155</w:t>
            </w:r>
          </w:p>
        </w:tc>
        <w:tc>
          <w:tcPr>
            <w:tcW w:w="960" w:type="dxa"/>
            <w:tcBorders>
              <w:top w:val="nil"/>
              <w:left w:val="nil"/>
              <w:bottom w:val="nil"/>
              <w:right w:val="nil"/>
            </w:tcBorders>
            <w:shd w:val="clear" w:color="auto" w:fill="EBEBEB"/>
            <w:noWrap/>
            <w:vAlign w:val="center"/>
            <w:hideMark/>
          </w:tcPr>
          <w:p w14:paraId="5FE7FA7B" w14:textId="77777777" w:rsidR="0051640E" w:rsidRPr="00FB21C8" w:rsidRDefault="0051640E" w:rsidP="00CC232F">
            <w:pPr>
              <w:ind w:left="-392" w:right="116"/>
              <w:jc w:val="right"/>
              <w:rPr>
                <w:rFonts w:cs="Calibri"/>
                <w:sz w:val="16"/>
                <w:szCs w:val="16"/>
              </w:rPr>
            </w:pPr>
            <w:r w:rsidRPr="00FB21C8">
              <w:rPr>
                <w:rFonts w:cs="Calibri"/>
                <w:sz w:val="16"/>
                <w:szCs w:val="16"/>
              </w:rPr>
              <w:t>1,185</w:t>
            </w:r>
          </w:p>
        </w:tc>
        <w:tc>
          <w:tcPr>
            <w:tcW w:w="961" w:type="dxa"/>
            <w:tcBorders>
              <w:top w:val="nil"/>
              <w:left w:val="nil"/>
              <w:bottom w:val="nil"/>
              <w:right w:val="nil"/>
            </w:tcBorders>
            <w:shd w:val="clear" w:color="auto" w:fill="EBEBEB"/>
            <w:noWrap/>
            <w:vAlign w:val="center"/>
            <w:hideMark/>
          </w:tcPr>
          <w:p w14:paraId="6181198C" w14:textId="77777777" w:rsidR="0051640E" w:rsidRPr="00FB21C8" w:rsidRDefault="0051640E" w:rsidP="00CC232F">
            <w:pPr>
              <w:ind w:left="-392" w:right="126"/>
              <w:jc w:val="right"/>
              <w:rPr>
                <w:rFonts w:cs="Calibri"/>
                <w:sz w:val="16"/>
                <w:szCs w:val="16"/>
              </w:rPr>
            </w:pPr>
            <w:r w:rsidRPr="00FB21C8">
              <w:rPr>
                <w:rFonts w:cs="Calibri"/>
                <w:sz w:val="16"/>
                <w:szCs w:val="16"/>
              </w:rPr>
              <w:t>1,219</w:t>
            </w:r>
          </w:p>
        </w:tc>
        <w:tc>
          <w:tcPr>
            <w:tcW w:w="960" w:type="dxa"/>
            <w:tcBorders>
              <w:top w:val="nil"/>
              <w:left w:val="nil"/>
              <w:bottom w:val="nil"/>
              <w:right w:val="nil"/>
            </w:tcBorders>
            <w:shd w:val="clear" w:color="auto" w:fill="EBEBEB"/>
            <w:noWrap/>
            <w:vAlign w:val="center"/>
            <w:hideMark/>
          </w:tcPr>
          <w:p w14:paraId="30BDFA09" w14:textId="77777777" w:rsidR="0051640E" w:rsidRPr="00FB21C8" w:rsidRDefault="0051640E" w:rsidP="00CC232F">
            <w:pPr>
              <w:ind w:left="-392" w:right="126"/>
              <w:jc w:val="right"/>
              <w:rPr>
                <w:rFonts w:cs="Calibri"/>
                <w:sz w:val="16"/>
                <w:szCs w:val="16"/>
              </w:rPr>
            </w:pPr>
            <w:r w:rsidRPr="00FB21C8">
              <w:rPr>
                <w:rFonts w:cs="Calibri"/>
                <w:sz w:val="16"/>
                <w:szCs w:val="16"/>
              </w:rPr>
              <w:t>1,254</w:t>
            </w:r>
          </w:p>
        </w:tc>
        <w:tc>
          <w:tcPr>
            <w:tcW w:w="1140" w:type="dxa"/>
            <w:tcBorders>
              <w:top w:val="nil"/>
              <w:left w:val="nil"/>
              <w:bottom w:val="nil"/>
              <w:right w:val="nil"/>
            </w:tcBorders>
            <w:shd w:val="clear" w:color="000000" w:fill="FFFFFF"/>
            <w:noWrap/>
            <w:vAlign w:val="center"/>
            <w:hideMark/>
          </w:tcPr>
          <w:p w14:paraId="032DED83" w14:textId="77777777" w:rsidR="0051640E" w:rsidRPr="00FB21C8" w:rsidRDefault="0051640E" w:rsidP="00092278">
            <w:pPr>
              <w:ind w:left="-193" w:right="272"/>
              <w:jc w:val="right"/>
              <w:rPr>
                <w:rFonts w:cs="Calibri"/>
                <w:sz w:val="16"/>
                <w:szCs w:val="16"/>
              </w:rPr>
            </w:pPr>
            <w:r w:rsidRPr="00FB21C8">
              <w:rPr>
                <w:rFonts w:cs="Calibri"/>
                <w:sz w:val="16"/>
                <w:szCs w:val="16"/>
              </w:rPr>
              <w:t>2.8</w:t>
            </w:r>
          </w:p>
        </w:tc>
      </w:tr>
      <w:tr w:rsidR="0051640E" w:rsidRPr="003A1F77" w14:paraId="2D9DB1A7" w14:textId="77777777">
        <w:trPr>
          <w:trHeight w:val="26"/>
        </w:trPr>
        <w:tc>
          <w:tcPr>
            <w:tcW w:w="2694" w:type="dxa"/>
            <w:tcBorders>
              <w:top w:val="nil"/>
              <w:left w:val="nil"/>
              <w:bottom w:val="nil"/>
              <w:right w:val="nil"/>
            </w:tcBorders>
            <w:shd w:val="clear" w:color="auto" w:fill="FFFFFF" w:themeFill="text2"/>
            <w:noWrap/>
            <w:vAlign w:val="center"/>
            <w:hideMark/>
          </w:tcPr>
          <w:p w14:paraId="79FBF04C" w14:textId="77777777" w:rsidR="0051640E" w:rsidRPr="003A1F77" w:rsidRDefault="0051640E" w:rsidP="00A5234C">
            <w:pPr>
              <w:rPr>
                <w:rFonts w:cs="Calibri"/>
                <w:sz w:val="16"/>
                <w:szCs w:val="16"/>
                <w:lang w:eastAsia="en-AU"/>
              </w:rPr>
            </w:pPr>
            <w:r>
              <w:rPr>
                <w:rFonts w:cs="Calibri"/>
                <w:sz w:val="16"/>
                <w:szCs w:val="16"/>
              </w:rPr>
              <w:t>Hotel gaming devices</w:t>
            </w:r>
          </w:p>
        </w:tc>
        <w:tc>
          <w:tcPr>
            <w:tcW w:w="1086" w:type="dxa"/>
            <w:tcBorders>
              <w:top w:val="nil"/>
              <w:left w:val="nil"/>
              <w:bottom w:val="nil"/>
              <w:right w:val="nil"/>
            </w:tcBorders>
            <w:shd w:val="clear" w:color="000000" w:fill="FFFFFF"/>
            <w:noWrap/>
            <w:vAlign w:val="center"/>
            <w:hideMark/>
          </w:tcPr>
          <w:p w14:paraId="513E9C47" w14:textId="77777777" w:rsidR="0051640E" w:rsidRPr="00FB21C8" w:rsidRDefault="0051640E" w:rsidP="00CC232F">
            <w:pPr>
              <w:ind w:left="-392" w:right="182"/>
              <w:jc w:val="right"/>
              <w:rPr>
                <w:rFonts w:cs="Calibri"/>
                <w:sz w:val="16"/>
                <w:szCs w:val="16"/>
              </w:rPr>
            </w:pPr>
            <w:r w:rsidRPr="00FB21C8">
              <w:rPr>
                <w:rFonts w:cs="Calibri"/>
                <w:sz w:val="16"/>
                <w:szCs w:val="16"/>
              </w:rPr>
              <w:t>1,473</w:t>
            </w:r>
          </w:p>
        </w:tc>
        <w:tc>
          <w:tcPr>
            <w:tcW w:w="973" w:type="dxa"/>
            <w:tcBorders>
              <w:top w:val="nil"/>
              <w:left w:val="nil"/>
              <w:bottom w:val="nil"/>
              <w:right w:val="nil"/>
            </w:tcBorders>
            <w:shd w:val="clear" w:color="000000" w:fill="FFFFFF"/>
            <w:noWrap/>
            <w:vAlign w:val="center"/>
            <w:hideMark/>
          </w:tcPr>
          <w:p w14:paraId="69FE359E" w14:textId="77777777" w:rsidR="0051640E" w:rsidRPr="00FB21C8" w:rsidRDefault="0051640E" w:rsidP="00CC232F">
            <w:pPr>
              <w:ind w:left="-392" w:right="147"/>
              <w:jc w:val="right"/>
              <w:rPr>
                <w:rFonts w:cs="Calibri"/>
                <w:sz w:val="16"/>
                <w:szCs w:val="16"/>
              </w:rPr>
            </w:pPr>
            <w:r w:rsidRPr="00FB21C8">
              <w:rPr>
                <w:rFonts w:cs="Calibri"/>
                <w:sz w:val="16"/>
                <w:szCs w:val="16"/>
              </w:rPr>
              <w:t>1,633</w:t>
            </w:r>
          </w:p>
        </w:tc>
        <w:tc>
          <w:tcPr>
            <w:tcW w:w="960" w:type="dxa"/>
            <w:tcBorders>
              <w:top w:val="nil"/>
              <w:left w:val="nil"/>
              <w:bottom w:val="nil"/>
              <w:right w:val="nil"/>
            </w:tcBorders>
            <w:shd w:val="clear" w:color="auto" w:fill="EBEBEB"/>
            <w:noWrap/>
            <w:vAlign w:val="center"/>
            <w:hideMark/>
          </w:tcPr>
          <w:p w14:paraId="585BE8D5" w14:textId="77777777" w:rsidR="0051640E" w:rsidRPr="00FB21C8" w:rsidRDefault="0051640E" w:rsidP="00CC232F">
            <w:pPr>
              <w:ind w:left="-392" w:right="116"/>
              <w:jc w:val="right"/>
              <w:rPr>
                <w:rFonts w:cs="Calibri"/>
                <w:sz w:val="16"/>
                <w:szCs w:val="16"/>
              </w:rPr>
            </w:pPr>
            <w:r w:rsidRPr="00FB21C8">
              <w:rPr>
                <w:rFonts w:cs="Calibri"/>
                <w:sz w:val="16"/>
                <w:szCs w:val="16"/>
              </w:rPr>
              <w:t>1,769</w:t>
            </w:r>
          </w:p>
        </w:tc>
        <w:tc>
          <w:tcPr>
            <w:tcW w:w="960" w:type="dxa"/>
            <w:tcBorders>
              <w:top w:val="nil"/>
              <w:left w:val="nil"/>
              <w:bottom w:val="nil"/>
              <w:right w:val="nil"/>
            </w:tcBorders>
            <w:shd w:val="clear" w:color="auto" w:fill="EBEBEB"/>
            <w:noWrap/>
            <w:vAlign w:val="center"/>
            <w:hideMark/>
          </w:tcPr>
          <w:p w14:paraId="59000593" w14:textId="77777777" w:rsidR="0051640E" w:rsidRPr="00FB21C8" w:rsidRDefault="0051640E" w:rsidP="00CC232F">
            <w:pPr>
              <w:ind w:left="-392" w:right="116"/>
              <w:jc w:val="right"/>
              <w:rPr>
                <w:rFonts w:cs="Calibri"/>
                <w:sz w:val="16"/>
                <w:szCs w:val="16"/>
              </w:rPr>
            </w:pPr>
            <w:r w:rsidRPr="00FB21C8">
              <w:rPr>
                <w:rFonts w:cs="Calibri"/>
                <w:sz w:val="16"/>
                <w:szCs w:val="16"/>
              </w:rPr>
              <w:t>1,898</w:t>
            </w:r>
          </w:p>
        </w:tc>
        <w:tc>
          <w:tcPr>
            <w:tcW w:w="961" w:type="dxa"/>
            <w:tcBorders>
              <w:top w:val="nil"/>
              <w:left w:val="nil"/>
              <w:bottom w:val="nil"/>
              <w:right w:val="nil"/>
            </w:tcBorders>
            <w:shd w:val="clear" w:color="auto" w:fill="EBEBEB"/>
            <w:noWrap/>
            <w:vAlign w:val="center"/>
            <w:hideMark/>
          </w:tcPr>
          <w:p w14:paraId="70E2BC34" w14:textId="77777777" w:rsidR="0051640E" w:rsidRPr="00FB21C8" w:rsidRDefault="0051640E" w:rsidP="00CC232F">
            <w:pPr>
              <w:ind w:left="-392" w:right="126"/>
              <w:jc w:val="right"/>
              <w:rPr>
                <w:rFonts w:cs="Calibri"/>
                <w:sz w:val="16"/>
                <w:szCs w:val="16"/>
              </w:rPr>
            </w:pPr>
            <w:r w:rsidRPr="00FB21C8">
              <w:rPr>
                <w:rFonts w:cs="Calibri"/>
                <w:sz w:val="16"/>
                <w:szCs w:val="16"/>
              </w:rPr>
              <w:t>2,037</w:t>
            </w:r>
          </w:p>
        </w:tc>
        <w:tc>
          <w:tcPr>
            <w:tcW w:w="960" w:type="dxa"/>
            <w:tcBorders>
              <w:top w:val="nil"/>
              <w:left w:val="nil"/>
              <w:bottom w:val="nil"/>
              <w:right w:val="nil"/>
            </w:tcBorders>
            <w:shd w:val="clear" w:color="auto" w:fill="EBEBEB"/>
            <w:noWrap/>
            <w:vAlign w:val="center"/>
            <w:hideMark/>
          </w:tcPr>
          <w:p w14:paraId="455B14FF" w14:textId="77777777" w:rsidR="0051640E" w:rsidRPr="00FB21C8" w:rsidRDefault="0051640E" w:rsidP="00CC232F">
            <w:pPr>
              <w:ind w:left="-392" w:right="126"/>
              <w:jc w:val="right"/>
              <w:rPr>
                <w:rFonts w:cs="Calibri"/>
                <w:sz w:val="16"/>
                <w:szCs w:val="16"/>
              </w:rPr>
            </w:pPr>
            <w:r w:rsidRPr="00FB21C8">
              <w:rPr>
                <w:rFonts w:cs="Calibri"/>
                <w:sz w:val="16"/>
                <w:szCs w:val="16"/>
              </w:rPr>
              <w:t>2,184</w:t>
            </w:r>
          </w:p>
        </w:tc>
        <w:tc>
          <w:tcPr>
            <w:tcW w:w="1140" w:type="dxa"/>
            <w:tcBorders>
              <w:top w:val="nil"/>
              <w:left w:val="nil"/>
              <w:bottom w:val="nil"/>
              <w:right w:val="nil"/>
            </w:tcBorders>
            <w:shd w:val="clear" w:color="000000" w:fill="FFFFFF"/>
            <w:noWrap/>
            <w:vAlign w:val="center"/>
            <w:hideMark/>
          </w:tcPr>
          <w:p w14:paraId="52414916" w14:textId="77777777" w:rsidR="0051640E" w:rsidRPr="00FB21C8" w:rsidRDefault="0051640E" w:rsidP="00092278">
            <w:pPr>
              <w:ind w:left="-193" w:right="272"/>
              <w:jc w:val="right"/>
              <w:rPr>
                <w:rFonts w:cs="Calibri"/>
                <w:sz w:val="16"/>
                <w:szCs w:val="16"/>
              </w:rPr>
            </w:pPr>
            <w:r w:rsidRPr="00FB21C8">
              <w:rPr>
                <w:rFonts w:cs="Calibri"/>
                <w:sz w:val="16"/>
                <w:szCs w:val="16"/>
              </w:rPr>
              <w:t>7.5</w:t>
            </w:r>
          </w:p>
        </w:tc>
      </w:tr>
      <w:tr w:rsidR="0051640E" w:rsidRPr="003A1F77" w14:paraId="3494C5E4" w14:textId="77777777">
        <w:trPr>
          <w:trHeight w:val="26"/>
        </w:trPr>
        <w:tc>
          <w:tcPr>
            <w:tcW w:w="2694" w:type="dxa"/>
            <w:tcBorders>
              <w:top w:val="nil"/>
              <w:left w:val="nil"/>
              <w:bottom w:val="nil"/>
              <w:right w:val="nil"/>
            </w:tcBorders>
            <w:shd w:val="clear" w:color="auto" w:fill="FFFFFF" w:themeFill="text2"/>
            <w:noWrap/>
            <w:vAlign w:val="center"/>
            <w:hideMark/>
          </w:tcPr>
          <w:p w14:paraId="15B51349" w14:textId="77777777" w:rsidR="0051640E" w:rsidRPr="003A1F77" w:rsidRDefault="0051640E" w:rsidP="00A5234C">
            <w:pPr>
              <w:rPr>
                <w:rFonts w:cs="Calibri"/>
                <w:sz w:val="16"/>
                <w:szCs w:val="16"/>
                <w:lang w:eastAsia="en-AU"/>
              </w:rPr>
            </w:pPr>
            <w:r>
              <w:rPr>
                <w:rFonts w:cs="Calibri"/>
                <w:sz w:val="16"/>
                <w:szCs w:val="16"/>
              </w:rPr>
              <w:t>Lotteries and lotto</w:t>
            </w:r>
          </w:p>
        </w:tc>
        <w:tc>
          <w:tcPr>
            <w:tcW w:w="1086" w:type="dxa"/>
            <w:tcBorders>
              <w:top w:val="nil"/>
              <w:left w:val="nil"/>
              <w:bottom w:val="nil"/>
              <w:right w:val="nil"/>
            </w:tcBorders>
            <w:shd w:val="clear" w:color="000000" w:fill="FFFFFF"/>
            <w:noWrap/>
            <w:vAlign w:val="center"/>
            <w:hideMark/>
          </w:tcPr>
          <w:p w14:paraId="5EB19329" w14:textId="77777777" w:rsidR="0051640E" w:rsidRPr="00FB21C8" w:rsidRDefault="0051640E" w:rsidP="00CC232F">
            <w:pPr>
              <w:ind w:left="-392" w:right="182"/>
              <w:jc w:val="right"/>
              <w:rPr>
                <w:rFonts w:cs="Calibri"/>
                <w:sz w:val="16"/>
                <w:szCs w:val="16"/>
              </w:rPr>
            </w:pPr>
            <w:r w:rsidRPr="00FB21C8">
              <w:rPr>
                <w:rFonts w:cs="Calibri"/>
                <w:sz w:val="16"/>
                <w:szCs w:val="16"/>
              </w:rPr>
              <w:t>567</w:t>
            </w:r>
          </w:p>
        </w:tc>
        <w:tc>
          <w:tcPr>
            <w:tcW w:w="973" w:type="dxa"/>
            <w:tcBorders>
              <w:top w:val="nil"/>
              <w:left w:val="nil"/>
              <w:bottom w:val="nil"/>
              <w:right w:val="nil"/>
            </w:tcBorders>
            <w:shd w:val="clear" w:color="000000" w:fill="FFFFFF"/>
            <w:noWrap/>
            <w:vAlign w:val="center"/>
            <w:hideMark/>
          </w:tcPr>
          <w:p w14:paraId="5D677C36" w14:textId="77777777" w:rsidR="0051640E" w:rsidRPr="00FB21C8" w:rsidRDefault="0051640E" w:rsidP="00CC232F">
            <w:pPr>
              <w:ind w:left="-392" w:right="147"/>
              <w:jc w:val="right"/>
              <w:rPr>
                <w:rFonts w:cs="Calibri"/>
                <w:sz w:val="16"/>
                <w:szCs w:val="16"/>
              </w:rPr>
            </w:pPr>
            <w:r w:rsidRPr="00FB21C8">
              <w:rPr>
                <w:rFonts w:cs="Calibri"/>
                <w:sz w:val="16"/>
                <w:szCs w:val="16"/>
              </w:rPr>
              <w:t>553</w:t>
            </w:r>
          </w:p>
        </w:tc>
        <w:tc>
          <w:tcPr>
            <w:tcW w:w="960" w:type="dxa"/>
            <w:tcBorders>
              <w:top w:val="nil"/>
              <w:left w:val="nil"/>
              <w:bottom w:val="nil"/>
              <w:right w:val="nil"/>
            </w:tcBorders>
            <w:shd w:val="clear" w:color="auto" w:fill="EBEBEB"/>
            <w:noWrap/>
            <w:vAlign w:val="center"/>
            <w:hideMark/>
          </w:tcPr>
          <w:p w14:paraId="6615082B" w14:textId="77777777" w:rsidR="0051640E" w:rsidRPr="00FB21C8" w:rsidRDefault="0051640E" w:rsidP="00CC232F">
            <w:pPr>
              <w:ind w:left="-392" w:right="116"/>
              <w:jc w:val="right"/>
              <w:rPr>
                <w:rFonts w:cs="Calibri"/>
                <w:sz w:val="16"/>
                <w:szCs w:val="16"/>
              </w:rPr>
            </w:pPr>
            <w:r w:rsidRPr="00FB21C8">
              <w:rPr>
                <w:rFonts w:cs="Calibri"/>
                <w:sz w:val="16"/>
                <w:szCs w:val="16"/>
              </w:rPr>
              <w:t>601</w:t>
            </w:r>
          </w:p>
        </w:tc>
        <w:tc>
          <w:tcPr>
            <w:tcW w:w="960" w:type="dxa"/>
            <w:tcBorders>
              <w:top w:val="nil"/>
              <w:left w:val="nil"/>
              <w:bottom w:val="nil"/>
              <w:right w:val="nil"/>
            </w:tcBorders>
            <w:shd w:val="clear" w:color="auto" w:fill="EBEBEB"/>
            <w:noWrap/>
            <w:vAlign w:val="center"/>
            <w:hideMark/>
          </w:tcPr>
          <w:p w14:paraId="4FE750AE" w14:textId="77777777" w:rsidR="0051640E" w:rsidRPr="00FB21C8" w:rsidRDefault="0051640E" w:rsidP="00CC232F">
            <w:pPr>
              <w:ind w:left="-392" w:right="116"/>
              <w:jc w:val="right"/>
              <w:rPr>
                <w:rFonts w:cs="Calibri"/>
                <w:sz w:val="16"/>
                <w:szCs w:val="16"/>
              </w:rPr>
            </w:pPr>
            <w:r w:rsidRPr="00FB21C8">
              <w:rPr>
                <w:rFonts w:cs="Calibri"/>
                <w:sz w:val="16"/>
                <w:szCs w:val="16"/>
              </w:rPr>
              <w:t>619</w:t>
            </w:r>
          </w:p>
        </w:tc>
        <w:tc>
          <w:tcPr>
            <w:tcW w:w="961" w:type="dxa"/>
            <w:tcBorders>
              <w:top w:val="nil"/>
              <w:left w:val="nil"/>
              <w:bottom w:val="nil"/>
              <w:right w:val="nil"/>
            </w:tcBorders>
            <w:shd w:val="clear" w:color="auto" w:fill="EBEBEB"/>
            <w:noWrap/>
            <w:vAlign w:val="center"/>
            <w:hideMark/>
          </w:tcPr>
          <w:p w14:paraId="780F1519" w14:textId="77777777" w:rsidR="0051640E" w:rsidRPr="00FB21C8" w:rsidRDefault="0051640E" w:rsidP="00CC232F">
            <w:pPr>
              <w:ind w:left="-392" w:right="126"/>
              <w:jc w:val="right"/>
              <w:rPr>
                <w:rFonts w:cs="Calibri"/>
                <w:sz w:val="16"/>
                <w:szCs w:val="16"/>
              </w:rPr>
            </w:pPr>
            <w:r w:rsidRPr="00FB21C8">
              <w:rPr>
                <w:rFonts w:cs="Calibri"/>
                <w:sz w:val="16"/>
                <w:szCs w:val="16"/>
              </w:rPr>
              <w:t>636</w:t>
            </w:r>
          </w:p>
        </w:tc>
        <w:tc>
          <w:tcPr>
            <w:tcW w:w="960" w:type="dxa"/>
            <w:tcBorders>
              <w:top w:val="nil"/>
              <w:left w:val="nil"/>
              <w:bottom w:val="nil"/>
              <w:right w:val="nil"/>
            </w:tcBorders>
            <w:shd w:val="clear" w:color="auto" w:fill="EBEBEB"/>
            <w:noWrap/>
            <w:vAlign w:val="center"/>
            <w:hideMark/>
          </w:tcPr>
          <w:p w14:paraId="75A963E1" w14:textId="77777777" w:rsidR="0051640E" w:rsidRPr="00FB21C8" w:rsidRDefault="0051640E" w:rsidP="00CC232F">
            <w:pPr>
              <w:ind w:left="-392" w:right="126"/>
              <w:jc w:val="right"/>
              <w:rPr>
                <w:rFonts w:cs="Calibri"/>
                <w:sz w:val="16"/>
                <w:szCs w:val="16"/>
              </w:rPr>
            </w:pPr>
            <w:r w:rsidRPr="00FB21C8">
              <w:rPr>
                <w:rFonts w:cs="Calibri"/>
                <w:sz w:val="16"/>
                <w:szCs w:val="16"/>
              </w:rPr>
              <w:t>654</w:t>
            </w:r>
          </w:p>
        </w:tc>
        <w:tc>
          <w:tcPr>
            <w:tcW w:w="1140" w:type="dxa"/>
            <w:tcBorders>
              <w:top w:val="nil"/>
              <w:left w:val="nil"/>
              <w:bottom w:val="nil"/>
              <w:right w:val="nil"/>
            </w:tcBorders>
            <w:shd w:val="clear" w:color="000000" w:fill="FFFFFF"/>
            <w:noWrap/>
            <w:vAlign w:val="center"/>
            <w:hideMark/>
          </w:tcPr>
          <w:p w14:paraId="7E699C0E" w14:textId="77777777" w:rsidR="0051640E" w:rsidRPr="00FB21C8" w:rsidRDefault="0051640E" w:rsidP="00092278">
            <w:pPr>
              <w:ind w:left="-193" w:right="272"/>
              <w:jc w:val="right"/>
              <w:rPr>
                <w:rFonts w:cs="Calibri"/>
                <w:sz w:val="16"/>
                <w:szCs w:val="16"/>
              </w:rPr>
            </w:pPr>
            <w:r w:rsidRPr="00FB21C8">
              <w:rPr>
                <w:rFonts w:cs="Calibri"/>
                <w:sz w:val="16"/>
                <w:szCs w:val="16"/>
              </w:rPr>
              <w:t>4.3</w:t>
            </w:r>
          </w:p>
        </w:tc>
      </w:tr>
      <w:tr w:rsidR="0051640E" w:rsidRPr="003A1F77" w14:paraId="2F5CB731" w14:textId="77777777">
        <w:trPr>
          <w:trHeight w:val="26"/>
        </w:trPr>
        <w:tc>
          <w:tcPr>
            <w:tcW w:w="2694" w:type="dxa"/>
            <w:tcBorders>
              <w:top w:val="nil"/>
              <w:left w:val="nil"/>
              <w:bottom w:val="nil"/>
              <w:right w:val="nil"/>
            </w:tcBorders>
            <w:shd w:val="clear" w:color="auto" w:fill="FFFFFF" w:themeFill="text2"/>
            <w:noWrap/>
            <w:vAlign w:val="center"/>
            <w:hideMark/>
          </w:tcPr>
          <w:p w14:paraId="4A787898" w14:textId="77777777" w:rsidR="0051640E" w:rsidRPr="003A1F77" w:rsidRDefault="0051640E" w:rsidP="00A5234C">
            <w:pPr>
              <w:rPr>
                <w:rFonts w:cs="Calibri"/>
                <w:sz w:val="16"/>
                <w:szCs w:val="16"/>
                <w:lang w:eastAsia="en-AU"/>
              </w:rPr>
            </w:pPr>
            <w:r>
              <w:rPr>
                <w:rFonts w:cs="Calibri"/>
                <w:sz w:val="16"/>
                <w:szCs w:val="16"/>
              </w:rPr>
              <w:t>Casino</w:t>
            </w:r>
          </w:p>
        </w:tc>
        <w:tc>
          <w:tcPr>
            <w:tcW w:w="1086" w:type="dxa"/>
            <w:tcBorders>
              <w:top w:val="nil"/>
              <w:left w:val="nil"/>
              <w:bottom w:val="nil"/>
              <w:right w:val="nil"/>
            </w:tcBorders>
            <w:shd w:val="clear" w:color="000000" w:fill="FFFFFF"/>
            <w:noWrap/>
            <w:vAlign w:val="center"/>
            <w:hideMark/>
          </w:tcPr>
          <w:p w14:paraId="0AB744FA" w14:textId="77777777" w:rsidR="0051640E" w:rsidRPr="00FB21C8" w:rsidRDefault="0051640E" w:rsidP="00CC232F">
            <w:pPr>
              <w:ind w:left="-392" w:right="182"/>
              <w:jc w:val="right"/>
              <w:rPr>
                <w:rFonts w:cs="Calibri"/>
                <w:sz w:val="16"/>
                <w:szCs w:val="16"/>
              </w:rPr>
            </w:pPr>
            <w:r w:rsidRPr="00FB21C8">
              <w:rPr>
                <w:rFonts w:cs="Calibri"/>
                <w:sz w:val="16"/>
                <w:szCs w:val="16"/>
              </w:rPr>
              <w:t>224</w:t>
            </w:r>
          </w:p>
        </w:tc>
        <w:tc>
          <w:tcPr>
            <w:tcW w:w="973" w:type="dxa"/>
            <w:tcBorders>
              <w:top w:val="nil"/>
              <w:left w:val="nil"/>
              <w:bottom w:val="nil"/>
              <w:right w:val="nil"/>
            </w:tcBorders>
            <w:shd w:val="clear" w:color="000000" w:fill="FFFFFF"/>
            <w:noWrap/>
            <w:vAlign w:val="center"/>
            <w:hideMark/>
          </w:tcPr>
          <w:p w14:paraId="33DDD18F" w14:textId="77777777" w:rsidR="0051640E" w:rsidRPr="00FB21C8" w:rsidRDefault="0051640E" w:rsidP="00CC232F">
            <w:pPr>
              <w:ind w:left="-392" w:right="147"/>
              <w:jc w:val="right"/>
              <w:rPr>
                <w:rFonts w:cs="Calibri"/>
                <w:sz w:val="16"/>
                <w:szCs w:val="16"/>
              </w:rPr>
            </w:pPr>
            <w:r w:rsidRPr="00FB21C8">
              <w:rPr>
                <w:rFonts w:cs="Calibri"/>
                <w:sz w:val="16"/>
                <w:szCs w:val="16"/>
              </w:rPr>
              <w:t>161</w:t>
            </w:r>
          </w:p>
        </w:tc>
        <w:tc>
          <w:tcPr>
            <w:tcW w:w="960" w:type="dxa"/>
            <w:tcBorders>
              <w:top w:val="nil"/>
              <w:left w:val="nil"/>
              <w:bottom w:val="nil"/>
              <w:right w:val="nil"/>
            </w:tcBorders>
            <w:shd w:val="clear" w:color="auto" w:fill="EBEBEB"/>
            <w:noWrap/>
            <w:vAlign w:val="center"/>
            <w:hideMark/>
          </w:tcPr>
          <w:p w14:paraId="5FBD3144" w14:textId="77777777" w:rsidR="0051640E" w:rsidRPr="00FB21C8" w:rsidRDefault="0051640E" w:rsidP="00CC232F">
            <w:pPr>
              <w:ind w:left="-392" w:right="116"/>
              <w:jc w:val="right"/>
              <w:rPr>
                <w:rFonts w:cs="Calibri"/>
                <w:sz w:val="16"/>
                <w:szCs w:val="16"/>
              </w:rPr>
            </w:pPr>
            <w:r w:rsidRPr="00FB21C8">
              <w:rPr>
                <w:rFonts w:cs="Calibri"/>
                <w:sz w:val="16"/>
                <w:szCs w:val="16"/>
              </w:rPr>
              <w:t>167</w:t>
            </w:r>
          </w:p>
        </w:tc>
        <w:tc>
          <w:tcPr>
            <w:tcW w:w="960" w:type="dxa"/>
            <w:tcBorders>
              <w:top w:val="nil"/>
              <w:left w:val="nil"/>
              <w:bottom w:val="nil"/>
              <w:right w:val="nil"/>
            </w:tcBorders>
            <w:shd w:val="clear" w:color="auto" w:fill="EBEBEB"/>
            <w:noWrap/>
            <w:vAlign w:val="center"/>
            <w:hideMark/>
          </w:tcPr>
          <w:p w14:paraId="7817E121" w14:textId="77777777" w:rsidR="0051640E" w:rsidRPr="00FB21C8" w:rsidRDefault="0051640E" w:rsidP="00CC232F">
            <w:pPr>
              <w:ind w:left="-392" w:right="116"/>
              <w:jc w:val="right"/>
              <w:rPr>
                <w:rFonts w:cs="Calibri"/>
                <w:sz w:val="16"/>
                <w:szCs w:val="16"/>
              </w:rPr>
            </w:pPr>
            <w:r w:rsidRPr="00FB21C8">
              <w:rPr>
                <w:rFonts w:cs="Calibri"/>
                <w:sz w:val="16"/>
                <w:szCs w:val="16"/>
              </w:rPr>
              <w:t>166</w:t>
            </w:r>
          </w:p>
        </w:tc>
        <w:tc>
          <w:tcPr>
            <w:tcW w:w="961" w:type="dxa"/>
            <w:tcBorders>
              <w:top w:val="nil"/>
              <w:left w:val="nil"/>
              <w:bottom w:val="nil"/>
              <w:right w:val="nil"/>
            </w:tcBorders>
            <w:shd w:val="clear" w:color="auto" w:fill="EBEBEB"/>
            <w:noWrap/>
            <w:vAlign w:val="center"/>
            <w:hideMark/>
          </w:tcPr>
          <w:p w14:paraId="4724B09D" w14:textId="77777777" w:rsidR="0051640E" w:rsidRPr="00FB21C8" w:rsidRDefault="0051640E" w:rsidP="00CC232F">
            <w:pPr>
              <w:ind w:left="-392" w:right="126"/>
              <w:jc w:val="right"/>
              <w:rPr>
                <w:rFonts w:cs="Calibri"/>
                <w:sz w:val="16"/>
                <w:szCs w:val="16"/>
              </w:rPr>
            </w:pPr>
            <w:r w:rsidRPr="00FB21C8">
              <w:rPr>
                <w:rFonts w:cs="Calibri"/>
                <w:sz w:val="16"/>
                <w:szCs w:val="16"/>
              </w:rPr>
              <w:t>175</w:t>
            </w:r>
          </w:p>
        </w:tc>
        <w:tc>
          <w:tcPr>
            <w:tcW w:w="960" w:type="dxa"/>
            <w:tcBorders>
              <w:top w:val="nil"/>
              <w:left w:val="nil"/>
              <w:bottom w:val="nil"/>
              <w:right w:val="nil"/>
            </w:tcBorders>
            <w:shd w:val="clear" w:color="auto" w:fill="EBEBEB"/>
            <w:noWrap/>
            <w:vAlign w:val="center"/>
            <w:hideMark/>
          </w:tcPr>
          <w:p w14:paraId="65985A2A" w14:textId="77777777" w:rsidR="0051640E" w:rsidRPr="00FB21C8" w:rsidRDefault="0051640E" w:rsidP="00CC232F">
            <w:pPr>
              <w:ind w:left="-392" w:right="126"/>
              <w:jc w:val="right"/>
              <w:rPr>
                <w:rFonts w:cs="Calibri"/>
                <w:sz w:val="16"/>
                <w:szCs w:val="16"/>
              </w:rPr>
            </w:pPr>
            <w:r w:rsidRPr="00FB21C8">
              <w:rPr>
                <w:rFonts w:cs="Calibri"/>
                <w:sz w:val="16"/>
                <w:szCs w:val="16"/>
              </w:rPr>
              <w:t>185</w:t>
            </w:r>
          </w:p>
        </w:tc>
        <w:tc>
          <w:tcPr>
            <w:tcW w:w="1140" w:type="dxa"/>
            <w:tcBorders>
              <w:top w:val="nil"/>
              <w:left w:val="nil"/>
              <w:bottom w:val="nil"/>
              <w:right w:val="nil"/>
            </w:tcBorders>
            <w:shd w:val="clear" w:color="000000" w:fill="FFFFFF"/>
            <w:noWrap/>
            <w:vAlign w:val="center"/>
            <w:hideMark/>
          </w:tcPr>
          <w:p w14:paraId="20C7E303" w14:textId="77777777" w:rsidR="0051640E" w:rsidRPr="00FB21C8" w:rsidRDefault="0051640E" w:rsidP="00092278">
            <w:pPr>
              <w:ind w:left="-193" w:right="272"/>
              <w:jc w:val="right"/>
              <w:rPr>
                <w:rFonts w:cs="Calibri"/>
                <w:sz w:val="16"/>
                <w:szCs w:val="16"/>
              </w:rPr>
            </w:pPr>
            <w:r w:rsidRPr="00FB21C8">
              <w:rPr>
                <w:rFonts w:cs="Calibri"/>
                <w:sz w:val="16"/>
                <w:szCs w:val="16"/>
              </w:rPr>
              <w:t>3.4</w:t>
            </w:r>
          </w:p>
        </w:tc>
      </w:tr>
      <w:tr w:rsidR="0051640E" w:rsidRPr="003A1F77" w14:paraId="6E838710" w14:textId="77777777">
        <w:trPr>
          <w:trHeight w:val="26"/>
        </w:trPr>
        <w:tc>
          <w:tcPr>
            <w:tcW w:w="2694" w:type="dxa"/>
            <w:tcBorders>
              <w:top w:val="nil"/>
              <w:left w:val="nil"/>
              <w:bottom w:val="nil"/>
              <w:right w:val="nil"/>
            </w:tcBorders>
            <w:shd w:val="clear" w:color="auto" w:fill="FFFFFF" w:themeFill="text2"/>
            <w:noWrap/>
            <w:vAlign w:val="center"/>
            <w:hideMark/>
          </w:tcPr>
          <w:p w14:paraId="12ECA91F" w14:textId="77777777" w:rsidR="0051640E" w:rsidRPr="003A1F77" w:rsidRDefault="0051640E" w:rsidP="00A5234C">
            <w:pPr>
              <w:rPr>
                <w:rFonts w:cs="Calibri"/>
                <w:sz w:val="16"/>
                <w:szCs w:val="16"/>
                <w:lang w:eastAsia="en-AU"/>
              </w:rPr>
            </w:pPr>
            <w:r>
              <w:rPr>
                <w:rFonts w:cs="Calibri"/>
                <w:sz w:val="16"/>
                <w:szCs w:val="16"/>
              </w:rPr>
              <w:t>Other gambling &amp; betting</w:t>
            </w:r>
          </w:p>
        </w:tc>
        <w:tc>
          <w:tcPr>
            <w:tcW w:w="1086" w:type="dxa"/>
            <w:tcBorders>
              <w:top w:val="nil"/>
              <w:left w:val="nil"/>
              <w:bottom w:val="nil"/>
              <w:right w:val="nil"/>
            </w:tcBorders>
            <w:shd w:val="clear" w:color="000000" w:fill="FFFFFF"/>
            <w:noWrap/>
            <w:vAlign w:val="center"/>
            <w:hideMark/>
          </w:tcPr>
          <w:p w14:paraId="1C20C755" w14:textId="77777777" w:rsidR="0051640E" w:rsidRPr="00FB21C8" w:rsidRDefault="0051640E" w:rsidP="00CC232F">
            <w:pPr>
              <w:ind w:left="-392" w:right="182"/>
              <w:jc w:val="right"/>
              <w:rPr>
                <w:rFonts w:cs="Calibri"/>
                <w:sz w:val="16"/>
                <w:szCs w:val="16"/>
              </w:rPr>
            </w:pPr>
            <w:r w:rsidRPr="00FB21C8">
              <w:rPr>
                <w:rFonts w:cs="Calibri"/>
                <w:sz w:val="16"/>
                <w:szCs w:val="16"/>
              </w:rPr>
              <w:t>20</w:t>
            </w:r>
          </w:p>
        </w:tc>
        <w:tc>
          <w:tcPr>
            <w:tcW w:w="973" w:type="dxa"/>
            <w:tcBorders>
              <w:top w:val="nil"/>
              <w:left w:val="nil"/>
              <w:bottom w:val="nil"/>
              <w:right w:val="nil"/>
            </w:tcBorders>
            <w:shd w:val="clear" w:color="000000" w:fill="FFFFFF"/>
            <w:noWrap/>
            <w:vAlign w:val="center"/>
            <w:hideMark/>
          </w:tcPr>
          <w:p w14:paraId="308BBCC8" w14:textId="77777777" w:rsidR="0051640E" w:rsidRPr="00FB21C8" w:rsidRDefault="0051640E" w:rsidP="00CC232F">
            <w:pPr>
              <w:ind w:left="-392" w:right="147"/>
              <w:jc w:val="right"/>
              <w:rPr>
                <w:rFonts w:cs="Calibri"/>
                <w:sz w:val="16"/>
                <w:szCs w:val="16"/>
              </w:rPr>
            </w:pPr>
            <w:r w:rsidRPr="00FB21C8">
              <w:rPr>
                <w:rFonts w:cs="Calibri"/>
                <w:sz w:val="16"/>
                <w:szCs w:val="16"/>
              </w:rPr>
              <w:t>18</w:t>
            </w:r>
          </w:p>
        </w:tc>
        <w:tc>
          <w:tcPr>
            <w:tcW w:w="960" w:type="dxa"/>
            <w:tcBorders>
              <w:top w:val="nil"/>
              <w:left w:val="nil"/>
              <w:bottom w:val="nil"/>
              <w:right w:val="nil"/>
            </w:tcBorders>
            <w:shd w:val="clear" w:color="auto" w:fill="EBEBEB"/>
            <w:noWrap/>
            <w:vAlign w:val="center"/>
            <w:hideMark/>
          </w:tcPr>
          <w:p w14:paraId="7BD60145" w14:textId="77777777" w:rsidR="0051640E" w:rsidRPr="00FB21C8" w:rsidRDefault="0051640E" w:rsidP="00CC232F">
            <w:pPr>
              <w:ind w:left="-392" w:right="116"/>
              <w:jc w:val="right"/>
              <w:rPr>
                <w:rFonts w:cs="Calibri"/>
                <w:sz w:val="16"/>
                <w:szCs w:val="16"/>
              </w:rPr>
            </w:pPr>
            <w:r w:rsidRPr="00FB21C8">
              <w:rPr>
                <w:rFonts w:cs="Calibri"/>
                <w:sz w:val="16"/>
                <w:szCs w:val="16"/>
              </w:rPr>
              <w:t>18</w:t>
            </w:r>
          </w:p>
        </w:tc>
        <w:tc>
          <w:tcPr>
            <w:tcW w:w="960" w:type="dxa"/>
            <w:tcBorders>
              <w:top w:val="nil"/>
              <w:left w:val="nil"/>
              <w:bottom w:val="nil"/>
              <w:right w:val="nil"/>
            </w:tcBorders>
            <w:shd w:val="clear" w:color="auto" w:fill="EBEBEB"/>
            <w:noWrap/>
            <w:vAlign w:val="center"/>
            <w:hideMark/>
          </w:tcPr>
          <w:p w14:paraId="5BFBB23F" w14:textId="77777777" w:rsidR="0051640E" w:rsidRPr="00FB21C8" w:rsidRDefault="0051640E" w:rsidP="00CC232F">
            <w:pPr>
              <w:ind w:left="-392" w:right="116"/>
              <w:jc w:val="right"/>
              <w:rPr>
                <w:rFonts w:cs="Calibri"/>
                <w:sz w:val="16"/>
                <w:szCs w:val="16"/>
              </w:rPr>
            </w:pPr>
            <w:r w:rsidRPr="00FB21C8">
              <w:rPr>
                <w:rFonts w:cs="Calibri"/>
                <w:sz w:val="16"/>
                <w:szCs w:val="16"/>
              </w:rPr>
              <w:t>19</w:t>
            </w:r>
          </w:p>
        </w:tc>
        <w:tc>
          <w:tcPr>
            <w:tcW w:w="961" w:type="dxa"/>
            <w:tcBorders>
              <w:top w:val="nil"/>
              <w:left w:val="nil"/>
              <w:bottom w:val="nil"/>
              <w:right w:val="nil"/>
            </w:tcBorders>
            <w:shd w:val="clear" w:color="auto" w:fill="EBEBEB"/>
            <w:noWrap/>
            <w:vAlign w:val="center"/>
            <w:hideMark/>
          </w:tcPr>
          <w:p w14:paraId="61F1F03A" w14:textId="77777777" w:rsidR="0051640E" w:rsidRPr="00FB21C8" w:rsidRDefault="0051640E" w:rsidP="00CC232F">
            <w:pPr>
              <w:ind w:left="-392" w:right="126"/>
              <w:jc w:val="right"/>
              <w:rPr>
                <w:rFonts w:cs="Calibri"/>
                <w:sz w:val="16"/>
                <w:szCs w:val="16"/>
              </w:rPr>
            </w:pPr>
            <w:r w:rsidRPr="00FB21C8">
              <w:rPr>
                <w:rFonts w:cs="Calibri"/>
                <w:sz w:val="16"/>
                <w:szCs w:val="16"/>
              </w:rPr>
              <w:t>20</w:t>
            </w:r>
          </w:p>
        </w:tc>
        <w:tc>
          <w:tcPr>
            <w:tcW w:w="960" w:type="dxa"/>
            <w:tcBorders>
              <w:top w:val="nil"/>
              <w:left w:val="nil"/>
              <w:bottom w:val="nil"/>
              <w:right w:val="nil"/>
            </w:tcBorders>
            <w:shd w:val="clear" w:color="auto" w:fill="EBEBEB"/>
            <w:noWrap/>
            <w:vAlign w:val="center"/>
            <w:hideMark/>
          </w:tcPr>
          <w:p w14:paraId="1999DD01" w14:textId="77777777" w:rsidR="0051640E" w:rsidRPr="00FB21C8" w:rsidRDefault="0051640E" w:rsidP="00CC232F">
            <w:pPr>
              <w:ind w:left="-392" w:right="126"/>
              <w:jc w:val="right"/>
              <w:rPr>
                <w:rFonts w:cs="Calibri"/>
                <w:sz w:val="16"/>
                <w:szCs w:val="16"/>
              </w:rPr>
            </w:pPr>
            <w:r w:rsidRPr="00FB21C8">
              <w:rPr>
                <w:rFonts w:cs="Calibri"/>
                <w:sz w:val="16"/>
                <w:szCs w:val="16"/>
              </w:rPr>
              <w:t>20</w:t>
            </w:r>
          </w:p>
        </w:tc>
        <w:tc>
          <w:tcPr>
            <w:tcW w:w="1140" w:type="dxa"/>
            <w:tcBorders>
              <w:top w:val="nil"/>
              <w:left w:val="nil"/>
              <w:bottom w:val="nil"/>
              <w:right w:val="nil"/>
            </w:tcBorders>
            <w:shd w:val="clear" w:color="000000" w:fill="FFFFFF"/>
            <w:noWrap/>
            <w:vAlign w:val="center"/>
            <w:hideMark/>
          </w:tcPr>
          <w:p w14:paraId="3EC03379" w14:textId="77777777" w:rsidR="0051640E" w:rsidRPr="00FB21C8" w:rsidRDefault="0051640E" w:rsidP="00092278">
            <w:pPr>
              <w:ind w:left="-193" w:right="272"/>
              <w:jc w:val="right"/>
              <w:rPr>
                <w:rFonts w:cs="Calibri"/>
                <w:sz w:val="16"/>
                <w:szCs w:val="16"/>
              </w:rPr>
            </w:pPr>
            <w:r w:rsidRPr="00FB21C8">
              <w:rPr>
                <w:rFonts w:cs="Calibri"/>
                <w:sz w:val="16"/>
                <w:szCs w:val="16"/>
              </w:rPr>
              <w:t>3.5</w:t>
            </w:r>
          </w:p>
        </w:tc>
      </w:tr>
      <w:tr w:rsidR="0051640E" w:rsidRPr="003A1F77" w14:paraId="24C2864F" w14:textId="77777777">
        <w:trPr>
          <w:trHeight w:val="222"/>
        </w:trPr>
        <w:tc>
          <w:tcPr>
            <w:tcW w:w="2694" w:type="dxa"/>
            <w:tcBorders>
              <w:top w:val="nil"/>
              <w:left w:val="nil"/>
              <w:bottom w:val="nil"/>
              <w:right w:val="nil"/>
            </w:tcBorders>
            <w:shd w:val="clear" w:color="auto" w:fill="FFFFFF" w:themeFill="text2"/>
            <w:noWrap/>
            <w:vAlign w:val="center"/>
            <w:hideMark/>
          </w:tcPr>
          <w:p w14:paraId="46E17669" w14:textId="77777777" w:rsidR="0051640E" w:rsidRPr="003A1F77" w:rsidRDefault="0051640E" w:rsidP="00A5234C">
            <w:pPr>
              <w:rPr>
                <w:rFonts w:cs="Calibri"/>
                <w:b/>
                <w:bCs/>
                <w:sz w:val="16"/>
                <w:szCs w:val="16"/>
                <w:lang w:eastAsia="en-AU"/>
              </w:rPr>
            </w:pPr>
            <w:r>
              <w:rPr>
                <w:rFonts w:cs="Calibri"/>
                <w:b/>
                <w:bCs/>
                <w:sz w:val="16"/>
                <w:szCs w:val="16"/>
              </w:rPr>
              <w:t> </w:t>
            </w:r>
          </w:p>
        </w:tc>
        <w:tc>
          <w:tcPr>
            <w:tcW w:w="1086" w:type="dxa"/>
            <w:tcBorders>
              <w:top w:val="single" w:sz="4" w:space="0" w:color="auto"/>
              <w:left w:val="nil"/>
              <w:bottom w:val="single" w:sz="4" w:space="0" w:color="auto"/>
              <w:right w:val="nil"/>
            </w:tcBorders>
            <w:shd w:val="clear" w:color="000000" w:fill="FFFFFF"/>
            <w:noWrap/>
            <w:vAlign w:val="center"/>
          </w:tcPr>
          <w:p w14:paraId="52886EE3" w14:textId="77777777" w:rsidR="0051640E" w:rsidRPr="00FB21C8" w:rsidRDefault="0051640E" w:rsidP="00CC232F">
            <w:pPr>
              <w:ind w:left="-392" w:right="182"/>
              <w:jc w:val="right"/>
              <w:rPr>
                <w:rFonts w:cs="Calibri"/>
                <w:b/>
                <w:sz w:val="16"/>
                <w:szCs w:val="16"/>
                <w:lang w:eastAsia="en-AU"/>
              </w:rPr>
            </w:pPr>
            <w:r w:rsidRPr="00FB21C8">
              <w:rPr>
                <w:b/>
                <w:bCs/>
                <w:sz w:val="16"/>
                <w:szCs w:val="16"/>
              </w:rPr>
              <w:t>3,679</w:t>
            </w:r>
          </w:p>
        </w:tc>
        <w:tc>
          <w:tcPr>
            <w:tcW w:w="973" w:type="dxa"/>
            <w:tcBorders>
              <w:top w:val="single" w:sz="4" w:space="0" w:color="auto"/>
              <w:left w:val="nil"/>
              <w:bottom w:val="single" w:sz="4" w:space="0" w:color="auto"/>
              <w:right w:val="nil"/>
            </w:tcBorders>
            <w:shd w:val="clear" w:color="000000" w:fill="FFFFFF"/>
            <w:noWrap/>
            <w:vAlign w:val="center"/>
          </w:tcPr>
          <w:p w14:paraId="5712E503" w14:textId="77777777" w:rsidR="0051640E" w:rsidRPr="00FB21C8" w:rsidRDefault="0051640E" w:rsidP="00CC232F">
            <w:pPr>
              <w:ind w:left="-392" w:right="147"/>
              <w:jc w:val="right"/>
              <w:rPr>
                <w:rFonts w:cs="Calibri"/>
                <w:b/>
                <w:sz w:val="16"/>
                <w:szCs w:val="16"/>
                <w:lang w:eastAsia="en-AU"/>
              </w:rPr>
            </w:pPr>
            <w:r w:rsidRPr="00FB21C8">
              <w:rPr>
                <w:b/>
                <w:bCs/>
                <w:sz w:val="16"/>
                <w:szCs w:val="16"/>
              </w:rPr>
              <w:t>3,847</w:t>
            </w:r>
          </w:p>
        </w:tc>
        <w:tc>
          <w:tcPr>
            <w:tcW w:w="960" w:type="dxa"/>
            <w:tcBorders>
              <w:top w:val="single" w:sz="4" w:space="0" w:color="auto"/>
              <w:left w:val="nil"/>
              <w:bottom w:val="single" w:sz="4" w:space="0" w:color="auto"/>
              <w:right w:val="nil"/>
            </w:tcBorders>
            <w:shd w:val="clear" w:color="auto" w:fill="EBEBEB"/>
            <w:noWrap/>
            <w:vAlign w:val="center"/>
          </w:tcPr>
          <w:p w14:paraId="0AE8892C" w14:textId="77777777" w:rsidR="0051640E" w:rsidRPr="00FB21C8" w:rsidRDefault="0051640E" w:rsidP="00CC232F">
            <w:pPr>
              <w:ind w:left="-392" w:right="116"/>
              <w:jc w:val="right"/>
              <w:rPr>
                <w:rFonts w:cs="Calibri"/>
                <w:b/>
                <w:sz w:val="16"/>
                <w:szCs w:val="16"/>
                <w:lang w:eastAsia="en-AU"/>
              </w:rPr>
            </w:pPr>
            <w:r w:rsidRPr="00FB21C8">
              <w:rPr>
                <w:b/>
                <w:bCs/>
                <w:sz w:val="16"/>
                <w:szCs w:val="16"/>
              </w:rPr>
              <w:t>4,087</w:t>
            </w:r>
          </w:p>
        </w:tc>
        <w:tc>
          <w:tcPr>
            <w:tcW w:w="960" w:type="dxa"/>
            <w:tcBorders>
              <w:top w:val="single" w:sz="4" w:space="0" w:color="auto"/>
              <w:left w:val="nil"/>
              <w:bottom w:val="single" w:sz="4" w:space="0" w:color="auto"/>
              <w:right w:val="nil"/>
            </w:tcBorders>
            <w:shd w:val="clear" w:color="auto" w:fill="EBEBEB"/>
            <w:noWrap/>
            <w:vAlign w:val="center"/>
          </w:tcPr>
          <w:p w14:paraId="15E311BD" w14:textId="77777777" w:rsidR="0051640E" w:rsidRPr="00FB21C8" w:rsidRDefault="0051640E" w:rsidP="00CC232F">
            <w:pPr>
              <w:ind w:left="-392" w:right="116"/>
              <w:jc w:val="right"/>
              <w:rPr>
                <w:rFonts w:cs="Calibri"/>
                <w:b/>
                <w:sz w:val="16"/>
                <w:szCs w:val="16"/>
                <w:lang w:eastAsia="en-AU"/>
              </w:rPr>
            </w:pPr>
            <w:r w:rsidRPr="00FB21C8">
              <w:rPr>
                <w:b/>
                <w:bCs/>
                <w:sz w:val="16"/>
                <w:szCs w:val="16"/>
              </w:rPr>
              <w:t>4,278</w:t>
            </w:r>
          </w:p>
        </w:tc>
        <w:tc>
          <w:tcPr>
            <w:tcW w:w="961" w:type="dxa"/>
            <w:tcBorders>
              <w:top w:val="single" w:sz="4" w:space="0" w:color="auto"/>
              <w:left w:val="nil"/>
              <w:bottom w:val="single" w:sz="4" w:space="0" w:color="auto"/>
              <w:right w:val="nil"/>
            </w:tcBorders>
            <w:shd w:val="clear" w:color="auto" w:fill="EBEBEB"/>
            <w:noWrap/>
            <w:vAlign w:val="center"/>
          </w:tcPr>
          <w:p w14:paraId="432C2E57" w14:textId="77777777" w:rsidR="0051640E" w:rsidRPr="00FB21C8" w:rsidRDefault="0051640E" w:rsidP="00CC232F">
            <w:pPr>
              <w:ind w:left="-392" w:right="126"/>
              <w:jc w:val="right"/>
              <w:rPr>
                <w:rFonts w:cs="Calibri"/>
                <w:b/>
                <w:sz w:val="16"/>
                <w:szCs w:val="16"/>
                <w:lang w:eastAsia="en-AU"/>
              </w:rPr>
            </w:pPr>
            <w:r w:rsidRPr="00FB21C8">
              <w:rPr>
                <w:b/>
                <w:bCs/>
                <w:sz w:val="16"/>
                <w:szCs w:val="16"/>
              </w:rPr>
              <w:t>4,494</w:t>
            </w:r>
          </w:p>
        </w:tc>
        <w:tc>
          <w:tcPr>
            <w:tcW w:w="960" w:type="dxa"/>
            <w:tcBorders>
              <w:top w:val="single" w:sz="4" w:space="0" w:color="auto"/>
              <w:left w:val="nil"/>
              <w:bottom w:val="single" w:sz="4" w:space="0" w:color="auto"/>
              <w:right w:val="nil"/>
            </w:tcBorders>
            <w:shd w:val="clear" w:color="auto" w:fill="EBEBEB"/>
            <w:noWrap/>
            <w:vAlign w:val="center"/>
          </w:tcPr>
          <w:p w14:paraId="10FA9FAB" w14:textId="77777777" w:rsidR="0051640E" w:rsidRPr="00FB21C8" w:rsidRDefault="0051640E" w:rsidP="00CC232F">
            <w:pPr>
              <w:ind w:left="-392" w:right="126"/>
              <w:jc w:val="right"/>
              <w:rPr>
                <w:rFonts w:cs="Calibri"/>
                <w:b/>
                <w:sz w:val="16"/>
                <w:szCs w:val="16"/>
                <w:lang w:eastAsia="en-AU"/>
              </w:rPr>
            </w:pPr>
            <w:r w:rsidRPr="00FB21C8">
              <w:rPr>
                <w:b/>
                <w:bCs/>
                <w:sz w:val="16"/>
                <w:szCs w:val="16"/>
              </w:rPr>
              <w:t>4,721</w:t>
            </w:r>
          </w:p>
        </w:tc>
        <w:tc>
          <w:tcPr>
            <w:tcW w:w="1140" w:type="dxa"/>
            <w:tcBorders>
              <w:top w:val="single" w:sz="4" w:space="0" w:color="auto"/>
              <w:left w:val="nil"/>
              <w:bottom w:val="single" w:sz="4" w:space="0" w:color="auto"/>
              <w:right w:val="nil"/>
            </w:tcBorders>
            <w:noWrap/>
            <w:vAlign w:val="center"/>
          </w:tcPr>
          <w:p w14:paraId="79CC1159" w14:textId="77777777" w:rsidR="0051640E" w:rsidRPr="00FB21C8" w:rsidRDefault="0051640E" w:rsidP="00092278">
            <w:pPr>
              <w:ind w:left="-193" w:right="272"/>
              <w:jc w:val="right"/>
              <w:rPr>
                <w:rFonts w:cs="Calibri"/>
                <w:b/>
                <w:sz w:val="16"/>
                <w:szCs w:val="16"/>
                <w:lang w:eastAsia="en-AU"/>
              </w:rPr>
            </w:pPr>
            <w:r w:rsidRPr="00FB21C8">
              <w:rPr>
                <w:b/>
                <w:bCs/>
                <w:sz w:val="16"/>
                <w:szCs w:val="16"/>
              </w:rPr>
              <w:t>5.3</w:t>
            </w:r>
          </w:p>
        </w:tc>
      </w:tr>
      <w:tr w:rsidR="0051640E" w:rsidRPr="003A1F77" w14:paraId="1C99742A" w14:textId="77777777">
        <w:trPr>
          <w:trHeight w:val="113"/>
        </w:trPr>
        <w:tc>
          <w:tcPr>
            <w:tcW w:w="2694" w:type="dxa"/>
            <w:tcBorders>
              <w:top w:val="nil"/>
              <w:left w:val="nil"/>
              <w:bottom w:val="nil"/>
              <w:right w:val="nil"/>
            </w:tcBorders>
            <w:shd w:val="clear" w:color="auto" w:fill="FFFFFF" w:themeFill="text2"/>
            <w:noWrap/>
            <w:vAlign w:val="center"/>
            <w:hideMark/>
          </w:tcPr>
          <w:p w14:paraId="55A74BA8" w14:textId="77777777" w:rsidR="0051640E" w:rsidRPr="003A1F77" w:rsidRDefault="0051640E" w:rsidP="00A5234C">
            <w:pPr>
              <w:rPr>
                <w:rFonts w:cs="Calibri"/>
                <w:sz w:val="16"/>
                <w:szCs w:val="16"/>
                <w:lang w:eastAsia="en-AU"/>
              </w:rPr>
            </w:pPr>
            <w:r w:rsidRPr="003A1F77">
              <w:rPr>
                <w:rFonts w:cs="Calibri"/>
                <w:sz w:val="16"/>
                <w:szCs w:val="16"/>
                <w:lang w:eastAsia="en-AU"/>
              </w:rPr>
              <w:t> </w:t>
            </w:r>
          </w:p>
        </w:tc>
        <w:tc>
          <w:tcPr>
            <w:tcW w:w="1086" w:type="dxa"/>
            <w:tcBorders>
              <w:top w:val="nil"/>
              <w:left w:val="nil"/>
              <w:bottom w:val="nil"/>
              <w:right w:val="nil"/>
            </w:tcBorders>
            <w:shd w:val="clear" w:color="auto" w:fill="FFFFFF" w:themeFill="text2"/>
            <w:noWrap/>
            <w:vAlign w:val="center"/>
            <w:hideMark/>
          </w:tcPr>
          <w:p w14:paraId="0E0E4666" w14:textId="77777777" w:rsidR="0051640E" w:rsidRPr="00FB21C8" w:rsidRDefault="0051640E" w:rsidP="00CC232F">
            <w:pPr>
              <w:ind w:left="-392" w:right="182"/>
              <w:jc w:val="right"/>
              <w:rPr>
                <w:rFonts w:cs="Calibri"/>
                <w:b/>
                <w:sz w:val="16"/>
                <w:szCs w:val="16"/>
                <w:lang w:eastAsia="en-AU"/>
              </w:rPr>
            </w:pPr>
          </w:p>
        </w:tc>
        <w:tc>
          <w:tcPr>
            <w:tcW w:w="973" w:type="dxa"/>
            <w:tcBorders>
              <w:top w:val="nil"/>
              <w:left w:val="nil"/>
              <w:bottom w:val="nil"/>
              <w:right w:val="nil"/>
            </w:tcBorders>
            <w:shd w:val="clear" w:color="auto" w:fill="FFFFFF" w:themeFill="text2"/>
            <w:noWrap/>
            <w:vAlign w:val="center"/>
            <w:hideMark/>
          </w:tcPr>
          <w:p w14:paraId="54AF6CC7" w14:textId="77777777" w:rsidR="0051640E" w:rsidRPr="00FB21C8" w:rsidRDefault="0051640E" w:rsidP="00CC232F">
            <w:pPr>
              <w:ind w:left="-392" w:right="147"/>
              <w:jc w:val="right"/>
              <w:rPr>
                <w:rFonts w:cs="Calibri"/>
                <w:b/>
                <w:sz w:val="16"/>
                <w:szCs w:val="16"/>
                <w:lang w:eastAsia="en-AU"/>
              </w:rPr>
            </w:pPr>
          </w:p>
        </w:tc>
        <w:tc>
          <w:tcPr>
            <w:tcW w:w="960" w:type="dxa"/>
            <w:tcBorders>
              <w:top w:val="nil"/>
              <w:left w:val="nil"/>
              <w:bottom w:val="nil"/>
              <w:right w:val="nil"/>
            </w:tcBorders>
            <w:shd w:val="clear" w:color="auto" w:fill="EBEBEB"/>
            <w:noWrap/>
            <w:vAlign w:val="center"/>
            <w:hideMark/>
          </w:tcPr>
          <w:p w14:paraId="68ECF132" w14:textId="77777777" w:rsidR="0051640E" w:rsidRPr="00FB21C8" w:rsidRDefault="0051640E" w:rsidP="00CC232F">
            <w:pPr>
              <w:ind w:left="-392" w:right="116"/>
              <w:jc w:val="right"/>
              <w:rPr>
                <w:rFonts w:cs="Calibri"/>
                <w:b/>
                <w:sz w:val="16"/>
                <w:szCs w:val="16"/>
                <w:lang w:eastAsia="en-AU"/>
              </w:rPr>
            </w:pPr>
          </w:p>
        </w:tc>
        <w:tc>
          <w:tcPr>
            <w:tcW w:w="960" w:type="dxa"/>
            <w:tcBorders>
              <w:top w:val="nil"/>
              <w:left w:val="nil"/>
              <w:bottom w:val="nil"/>
              <w:right w:val="nil"/>
            </w:tcBorders>
            <w:shd w:val="clear" w:color="auto" w:fill="EBEBEB"/>
            <w:noWrap/>
            <w:vAlign w:val="center"/>
            <w:hideMark/>
          </w:tcPr>
          <w:p w14:paraId="64EE025F" w14:textId="77777777" w:rsidR="0051640E" w:rsidRPr="00FB21C8" w:rsidRDefault="0051640E" w:rsidP="00CC232F">
            <w:pPr>
              <w:ind w:left="-392" w:right="116"/>
              <w:jc w:val="right"/>
              <w:rPr>
                <w:rFonts w:cs="Calibri"/>
                <w:b/>
                <w:sz w:val="16"/>
                <w:szCs w:val="16"/>
                <w:lang w:eastAsia="en-AU"/>
              </w:rPr>
            </w:pPr>
          </w:p>
        </w:tc>
        <w:tc>
          <w:tcPr>
            <w:tcW w:w="961" w:type="dxa"/>
            <w:tcBorders>
              <w:top w:val="nil"/>
              <w:left w:val="nil"/>
              <w:bottom w:val="nil"/>
              <w:right w:val="nil"/>
            </w:tcBorders>
            <w:shd w:val="clear" w:color="auto" w:fill="EBEBEB"/>
            <w:noWrap/>
            <w:vAlign w:val="center"/>
            <w:hideMark/>
          </w:tcPr>
          <w:p w14:paraId="19DDF658" w14:textId="77777777" w:rsidR="0051640E" w:rsidRPr="00FB21C8" w:rsidRDefault="0051640E" w:rsidP="00CC232F">
            <w:pPr>
              <w:ind w:left="-392" w:right="126"/>
              <w:jc w:val="right"/>
              <w:rPr>
                <w:rFonts w:cs="Calibri"/>
                <w:b/>
                <w:sz w:val="16"/>
                <w:szCs w:val="16"/>
                <w:lang w:eastAsia="en-AU"/>
              </w:rPr>
            </w:pPr>
          </w:p>
        </w:tc>
        <w:tc>
          <w:tcPr>
            <w:tcW w:w="960" w:type="dxa"/>
            <w:tcBorders>
              <w:top w:val="nil"/>
              <w:left w:val="nil"/>
              <w:bottom w:val="nil"/>
              <w:right w:val="nil"/>
            </w:tcBorders>
            <w:shd w:val="clear" w:color="auto" w:fill="EBEBEB"/>
            <w:noWrap/>
            <w:vAlign w:val="center"/>
            <w:hideMark/>
          </w:tcPr>
          <w:p w14:paraId="73403CCC" w14:textId="77777777" w:rsidR="0051640E" w:rsidRPr="00FB21C8" w:rsidRDefault="0051640E" w:rsidP="00CC232F">
            <w:pPr>
              <w:ind w:left="-392" w:right="126"/>
              <w:jc w:val="right"/>
              <w:rPr>
                <w:rFonts w:cs="Calibri"/>
                <w:b/>
                <w:sz w:val="16"/>
                <w:szCs w:val="16"/>
                <w:lang w:eastAsia="en-AU"/>
              </w:rPr>
            </w:pPr>
          </w:p>
        </w:tc>
        <w:tc>
          <w:tcPr>
            <w:tcW w:w="1140" w:type="dxa"/>
            <w:tcBorders>
              <w:top w:val="nil"/>
              <w:left w:val="nil"/>
              <w:bottom w:val="nil"/>
              <w:right w:val="nil"/>
            </w:tcBorders>
            <w:shd w:val="clear" w:color="auto" w:fill="FFFFFF" w:themeFill="text2"/>
            <w:noWrap/>
            <w:vAlign w:val="center"/>
            <w:hideMark/>
          </w:tcPr>
          <w:p w14:paraId="02694C1C" w14:textId="77777777" w:rsidR="0051640E" w:rsidRPr="00FB21C8" w:rsidRDefault="0051640E" w:rsidP="00092278">
            <w:pPr>
              <w:ind w:left="-193" w:right="272"/>
              <w:jc w:val="right"/>
              <w:rPr>
                <w:rFonts w:cs="Calibri"/>
                <w:sz w:val="16"/>
                <w:szCs w:val="16"/>
                <w:lang w:eastAsia="en-AU"/>
              </w:rPr>
            </w:pPr>
          </w:p>
        </w:tc>
      </w:tr>
      <w:tr w:rsidR="0051640E" w:rsidRPr="003A1F77" w14:paraId="5BEFCC8C" w14:textId="77777777">
        <w:trPr>
          <w:trHeight w:val="222"/>
        </w:trPr>
        <w:tc>
          <w:tcPr>
            <w:tcW w:w="2694" w:type="dxa"/>
            <w:tcBorders>
              <w:top w:val="nil"/>
              <w:left w:val="nil"/>
              <w:bottom w:val="nil"/>
              <w:right w:val="nil"/>
            </w:tcBorders>
            <w:shd w:val="clear" w:color="auto" w:fill="FFFFFF" w:themeFill="text2"/>
            <w:noWrap/>
            <w:vAlign w:val="center"/>
            <w:hideMark/>
          </w:tcPr>
          <w:p w14:paraId="460A2642" w14:textId="77777777" w:rsidR="0051640E" w:rsidRPr="003A1F77" w:rsidRDefault="0051640E" w:rsidP="00A5234C">
            <w:pPr>
              <w:rPr>
                <w:rFonts w:cs="Calibri"/>
                <w:b/>
                <w:bCs/>
                <w:sz w:val="16"/>
                <w:szCs w:val="16"/>
                <w:lang w:eastAsia="en-AU"/>
              </w:rPr>
            </w:pPr>
            <w:r>
              <w:rPr>
                <w:rFonts w:cs="Calibri"/>
                <w:b/>
                <w:bCs/>
                <w:sz w:val="16"/>
                <w:szCs w:val="16"/>
              </w:rPr>
              <w:t>Other taxes and levies</w:t>
            </w:r>
          </w:p>
        </w:tc>
        <w:tc>
          <w:tcPr>
            <w:tcW w:w="1086" w:type="dxa"/>
            <w:tcBorders>
              <w:top w:val="nil"/>
              <w:left w:val="nil"/>
              <w:bottom w:val="nil"/>
              <w:right w:val="nil"/>
            </w:tcBorders>
            <w:shd w:val="clear" w:color="auto" w:fill="FFFFFF" w:themeFill="text2"/>
            <w:noWrap/>
            <w:vAlign w:val="center"/>
            <w:hideMark/>
          </w:tcPr>
          <w:p w14:paraId="0E6A88E6" w14:textId="77777777" w:rsidR="0051640E" w:rsidRPr="00FB21C8" w:rsidRDefault="0051640E" w:rsidP="00CC232F">
            <w:pPr>
              <w:ind w:left="-392" w:right="182"/>
              <w:jc w:val="right"/>
              <w:rPr>
                <w:rFonts w:cs="Calibri"/>
                <w:sz w:val="16"/>
                <w:szCs w:val="16"/>
                <w:lang w:eastAsia="en-AU"/>
              </w:rPr>
            </w:pPr>
          </w:p>
        </w:tc>
        <w:tc>
          <w:tcPr>
            <w:tcW w:w="973" w:type="dxa"/>
            <w:tcBorders>
              <w:top w:val="nil"/>
              <w:left w:val="nil"/>
              <w:bottom w:val="nil"/>
              <w:right w:val="nil"/>
            </w:tcBorders>
            <w:shd w:val="clear" w:color="auto" w:fill="FFFFFF" w:themeFill="text2"/>
            <w:noWrap/>
            <w:vAlign w:val="center"/>
            <w:hideMark/>
          </w:tcPr>
          <w:p w14:paraId="281287A5" w14:textId="77777777" w:rsidR="0051640E" w:rsidRPr="00FB21C8" w:rsidRDefault="0051640E" w:rsidP="00CC232F">
            <w:pPr>
              <w:ind w:left="-392" w:right="147"/>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69EA7F3C" w14:textId="77777777" w:rsidR="0051640E" w:rsidRPr="00FB21C8" w:rsidRDefault="0051640E" w:rsidP="00CC232F">
            <w:pPr>
              <w:ind w:left="-392" w:right="116"/>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642006C6" w14:textId="77777777" w:rsidR="0051640E" w:rsidRPr="00FB21C8" w:rsidRDefault="0051640E" w:rsidP="00CC232F">
            <w:pPr>
              <w:ind w:left="-392" w:right="116"/>
              <w:jc w:val="right"/>
              <w:rPr>
                <w:rFonts w:cs="Calibri"/>
                <w:sz w:val="16"/>
                <w:szCs w:val="16"/>
                <w:lang w:eastAsia="en-AU"/>
              </w:rPr>
            </w:pPr>
          </w:p>
        </w:tc>
        <w:tc>
          <w:tcPr>
            <w:tcW w:w="961" w:type="dxa"/>
            <w:tcBorders>
              <w:top w:val="nil"/>
              <w:left w:val="nil"/>
              <w:bottom w:val="nil"/>
              <w:right w:val="nil"/>
            </w:tcBorders>
            <w:shd w:val="clear" w:color="auto" w:fill="EBEBEB"/>
            <w:noWrap/>
            <w:vAlign w:val="center"/>
            <w:hideMark/>
          </w:tcPr>
          <w:p w14:paraId="3BB0BBF0" w14:textId="77777777" w:rsidR="0051640E" w:rsidRPr="00FB21C8" w:rsidRDefault="0051640E" w:rsidP="00CC232F">
            <w:pPr>
              <w:ind w:left="-392" w:right="126"/>
              <w:jc w:val="right"/>
              <w:rPr>
                <w:rFonts w:cs="Calibri"/>
                <w:sz w:val="16"/>
                <w:szCs w:val="16"/>
                <w:lang w:eastAsia="en-AU"/>
              </w:rPr>
            </w:pPr>
          </w:p>
        </w:tc>
        <w:tc>
          <w:tcPr>
            <w:tcW w:w="960" w:type="dxa"/>
            <w:tcBorders>
              <w:top w:val="nil"/>
              <w:left w:val="nil"/>
              <w:bottom w:val="nil"/>
              <w:right w:val="nil"/>
            </w:tcBorders>
            <w:shd w:val="clear" w:color="auto" w:fill="EBEBEB"/>
            <w:noWrap/>
            <w:vAlign w:val="center"/>
            <w:hideMark/>
          </w:tcPr>
          <w:p w14:paraId="0626B025" w14:textId="77777777" w:rsidR="0051640E" w:rsidRPr="00FB21C8" w:rsidRDefault="0051640E" w:rsidP="00CC232F">
            <w:pPr>
              <w:ind w:left="-392" w:right="126"/>
              <w:jc w:val="right"/>
              <w:rPr>
                <w:rFonts w:cs="Calibri"/>
                <w:sz w:val="16"/>
                <w:szCs w:val="16"/>
                <w:lang w:eastAsia="en-AU"/>
              </w:rPr>
            </w:pPr>
          </w:p>
        </w:tc>
        <w:tc>
          <w:tcPr>
            <w:tcW w:w="1140" w:type="dxa"/>
            <w:tcBorders>
              <w:top w:val="nil"/>
              <w:left w:val="nil"/>
              <w:bottom w:val="nil"/>
              <w:right w:val="nil"/>
            </w:tcBorders>
            <w:shd w:val="clear" w:color="auto" w:fill="FFFFFF" w:themeFill="text2"/>
            <w:noWrap/>
            <w:vAlign w:val="center"/>
            <w:hideMark/>
          </w:tcPr>
          <w:p w14:paraId="154039A3" w14:textId="77777777" w:rsidR="0051640E" w:rsidRPr="00FB21C8" w:rsidRDefault="0051640E" w:rsidP="00092278">
            <w:pPr>
              <w:ind w:left="-193" w:right="272"/>
              <w:jc w:val="right"/>
              <w:rPr>
                <w:rFonts w:cs="Calibri"/>
                <w:sz w:val="16"/>
                <w:szCs w:val="16"/>
                <w:lang w:eastAsia="en-AU"/>
              </w:rPr>
            </w:pPr>
          </w:p>
        </w:tc>
      </w:tr>
      <w:tr w:rsidR="0051640E" w:rsidRPr="003A1F77" w14:paraId="4F82D7EA" w14:textId="77777777">
        <w:trPr>
          <w:trHeight w:val="222"/>
        </w:trPr>
        <w:tc>
          <w:tcPr>
            <w:tcW w:w="2694" w:type="dxa"/>
            <w:tcBorders>
              <w:top w:val="nil"/>
              <w:left w:val="nil"/>
              <w:bottom w:val="nil"/>
              <w:right w:val="nil"/>
            </w:tcBorders>
            <w:shd w:val="clear" w:color="auto" w:fill="FFFFFF" w:themeFill="text2"/>
            <w:noWrap/>
            <w:vAlign w:val="center"/>
            <w:hideMark/>
          </w:tcPr>
          <w:p w14:paraId="198708C1" w14:textId="77777777" w:rsidR="0051640E" w:rsidRPr="003A1F77" w:rsidRDefault="0051640E" w:rsidP="00A5234C">
            <w:pPr>
              <w:rPr>
                <w:rFonts w:cs="Calibri"/>
                <w:sz w:val="16"/>
                <w:szCs w:val="16"/>
                <w:lang w:eastAsia="en-AU"/>
              </w:rPr>
            </w:pPr>
            <w:r>
              <w:rPr>
                <w:rFonts w:cs="Calibri"/>
                <w:sz w:val="16"/>
                <w:szCs w:val="16"/>
              </w:rPr>
              <w:t xml:space="preserve">Health insurance levy </w:t>
            </w:r>
          </w:p>
        </w:tc>
        <w:tc>
          <w:tcPr>
            <w:tcW w:w="1086" w:type="dxa"/>
            <w:tcBorders>
              <w:top w:val="nil"/>
              <w:left w:val="nil"/>
              <w:bottom w:val="nil"/>
              <w:right w:val="nil"/>
            </w:tcBorders>
            <w:shd w:val="clear" w:color="000000" w:fill="FFFFFF"/>
            <w:noWrap/>
            <w:vAlign w:val="center"/>
            <w:hideMark/>
          </w:tcPr>
          <w:p w14:paraId="6C678B2F" w14:textId="77777777" w:rsidR="0051640E" w:rsidRPr="00FB21C8" w:rsidRDefault="0051640E" w:rsidP="00CC232F">
            <w:pPr>
              <w:ind w:left="-392" w:right="182"/>
              <w:jc w:val="right"/>
              <w:rPr>
                <w:rFonts w:cs="Calibri"/>
                <w:sz w:val="16"/>
                <w:szCs w:val="16"/>
              </w:rPr>
            </w:pPr>
            <w:r w:rsidRPr="00FB21C8">
              <w:rPr>
                <w:rFonts w:cs="Calibri"/>
                <w:sz w:val="16"/>
                <w:szCs w:val="16"/>
              </w:rPr>
              <w:t>210</w:t>
            </w:r>
          </w:p>
        </w:tc>
        <w:tc>
          <w:tcPr>
            <w:tcW w:w="973" w:type="dxa"/>
            <w:tcBorders>
              <w:top w:val="nil"/>
              <w:left w:val="nil"/>
              <w:bottom w:val="nil"/>
              <w:right w:val="nil"/>
            </w:tcBorders>
            <w:shd w:val="clear" w:color="000000" w:fill="FFFFFF"/>
            <w:noWrap/>
            <w:vAlign w:val="center"/>
            <w:hideMark/>
          </w:tcPr>
          <w:p w14:paraId="5B537751" w14:textId="77777777" w:rsidR="0051640E" w:rsidRPr="00FB21C8" w:rsidRDefault="0051640E" w:rsidP="00CC232F">
            <w:pPr>
              <w:ind w:left="-392" w:right="147"/>
              <w:jc w:val="right"/>
              <w:rPr>
                <w:rFonts w:cs="Calibri"/>
                <w:sz w:val="16"/>
                <w:szCs w:val="16"/>
              </w:rPr>
            </w:pPr>
            <w:r w:rsidRPr="00FB21C8">
              <w:rPr>
                <w:rFonts w:cs="Calibri"/>
                <w:sz w:val="16"/>
                <w:szCs w:val="16"/>
              </w:rPr>
              <w:t>228</w:t>
            </w:r>
          </w:p>
        </w:tc>
        <w:tc>
          <w:tcPr>
            <w:tcW w:w="960" w:type="dxa"/>
            <w:tcBorders>
              <w:top w:val="nil"/>
              <w:left w:val="nil"/>
              <w:bottom w:val="nil"/>
              <w:right w:val="nil"/>
            </w:tcBorders>
            <w:shd w:val="clear" w:color="auto" w:fill="EBEBEB"/>
            <w:noWrap/>
            <w:vAlign w:val="center"/>
            <w:hideMark/>
          </w:tcPr>
          <w:p w14:paraId="2C155856" w14:textId="77777777" w:rsidR="0051640E" w:rsidRPr="00FB21C8" w:rsidRDefault="0051640E" w:rsidP="00CC232F">
            <w:pPr>
              <w:ind w:left="-392" w:right="116"/>
              <w:jc w:val="right"/>
              <w:rPr>
                <w:rFonts w:cs="Calibri"/>
                <w:sz w:val="16"/>
                <w:szCs w:val="16"/>
              </w:rPr>
            </w:pPr>
            <w:r w:rsidRPr="00FB21C8">
              <w:rPr>
                <w:rFonts w:cs="Calibri"/>
                <w:sz w:val="16"/>
                <w:szCs w:val="16"/>
              </w:rPr>
              <w:t>276</w:t>
            </w:r>
          </w:p>
        </w:tc>
        <w:tc>
          <w:tcPr>
            <w:tcW w:w="960" w:type="dxa"/>
            <w:tcBorders>
              <w:top w:val="nil"/>
              <w:left w:val="nil"/>
              <w:bottom w:val="nil"/>
              <w:right w:val="nil"/>
            </w:tcBorders>
            <w:shd w:val="clear" w:color="auto" w:fill="EBEBEB"/>
            <w:noWrap/>
            <w:vAlign w:val="center"/>
            <w:hideMark/>
          </w:tcPr>
          <w:p w14:paraId="49EAA306" w14:textId="77777777" w:rsidR="0051640E" w:rsidRPr="00FB21C8" w:rsidRDefault="0051640E" w:rsidP="00CC232F">
            <w:pPr>
              <w:ind w:left="-392" w:right="116"/>
              <w:jc w:val="right"/>
              <w:rPr>
                <w:rFonts w:cs="Calibri"/>
                <w:sz w:val="16"/>
                <w:szCs w:val="16"/>
              </w:rPr>
            </w:pPr>
            <w:r w:rsidRPr="00FB21C8">
              <w:rPr>
                <w:rFonts w:cs="Calibri"/>
                <w:sz w:val="16"/>
                <w:szCs w:val="16"/>
              </w:rPr>
              <w:t>290</w:t>
            </w:r>
          </w:p>
        </w:tc>
        <w:tc>
          <w:tcPr>
            <w:tcW w:w="961" w:type="dxa"/>
            <w:tcBorders>
              <w:top w:val="nil"/>
              <w:left w:val="nil"/>
              <w:bottom w:val="nil"/>
              <w:right w:val="nil"/>
            </w:tcBorders>
            <w:shd w:val="clear" w:color="auto" w:fill="EBEBEB"/>
            <w:noWrap/>
            <w:vAlign w:val="center"/>
            <w:hideMark/>
          </w:tcPr>
          <w:p w14:paraId="497CF778" w14:textId="77777777" w:rsidR="0051640E" w:rsidRPr="00FB21C8" w:rsidRDefault="0051640E" w:rsidP="00CC232F">
            <w:pPr>
              <w:ind w:left="-392" w:right="126"/>
              <w:jc w:val="right"/>
              <w:rPr>
                <w:rFonts w:cs="Calibri"/>
                <w:sz w:val="16"/>
                <w:szCs w:val="16"/>
              </w:rPr>
            </w:pPr>
            <w:r w:rsidRPr="00FB21C8">
              <w:rPr>
                <w:rFonts w:cs="Calibri"/>
                <w:sz w:val="16"/>
                <w:szCs w:val="16"/>
              </w:rPr>
              <w:t>302</w:t>
            </w:r>
          </w:p>
        </w:tc>
        <w:tc>
          <w:tcPr>
            <w:tcW w:w="960" w:type="dxa"/>
            <w:tcBorders>
              <w:top w:val="nil"/>
              <w:left w:val="nil"/>
              <w:bottom w:val="nil"/>
              <w:right w:val="nil"/>
            </w:tcBorders>
            <w:shd w:val="clear" w:color="auto" w:fill="EBEBEB"/>
            <w:noWrap/>
            <w:vAlign w:val="center"/>
            <w:hideMark/>
          </w:tcPr>
          <w:p w14:paraId="5A2E8BB6" w14:textId="77777777" w:rsidR="0051640E" w:rsidRPr="00FB21C8" w:rsidRDefault="0051640E" w:rsidP="00CC232F">
            <w:pPr>
              <w:ind w:left="-392" w:right="126"/>
              <w:jc w:val="right"/>
              <w:rPr>
                <w:rFonts w:cs="Calibri"/>
                <w:sz w:val="16"/>
                <w:szCs w:val="16"/>
              </w:rPr>
            </w:pPr>
            <w:r w:rsidRPr="00FB21C8">
              <w:rPr>
                <w:rFonts w:cs="Calibri"/>
                <w:sz w:val="16"/>
                <w:szCs w:val="16"/>
              </w:rPr>
              <w:t>315</w:t>
            </w:r>
          </w:p>
        </w:tc>
        <w:tc>
          <w:tcPr>
            <w:tcW w:w="1140" w:type="dxa"/>
            <w:tcBorders>
              <w:top w:val="nil"/>
              <w:left w:val="nil"/>
              <w:bottom w:val="nil"/>
              <w:right w:val="nil"/>
            </w:tcBorders>
            <w:shd w:val="clear" w:color="000000" w:fill="FFFFFF"/>
            <w:noWrap/>
            <w:vAlign w:val="center"/>
            <w:hideMark/>
          </w:tcPr>
          <w:p w14:paraId="46B2AC25" w14:textId="77777777" w:rsidR="0051640E" w:rsidRPr="00FB21C8" w:rsidRDefault="0051640E" w:rsidP="00092278">
            <w:pPr>
              <w:ind w:left="-193" w:right="272"/>
              <w:jc w:val="right"/>
              <w:rPr>
                <w:rFonts w:cs="Calibri"/>
                <w:sz w:val="16"/>
                <w:szCs w:val="16"/>
              </w:rPr>
            </w:pPr>
            <w:r w:rsidRPr="00FB21C8">
              <w:rPr>
                <w:rFonts w:cs="Calibri"/>
                <w:sz w:val="16"/>
                <w:szCs w:val="16"/>
              </w:rPr>
              <w:t>8.4</w:t>
            </w:r>
          </w:p>
        </w:tc>
      </w:tr>
      <w:tr w:rsidR="0051640E" w:rsidRPr="003A1F77" w14:paraId="1EFF39D7" w14:textId="77777777">
        <w:trPr>
          <w:trHeight w:val="222"/>
        </w:trPr>
        <w:tc>
          <w:tcPr>
            <w:tcW w:w="2694" w:type="dxa"/>
            <w:tcBorders>
              <w:top w:val="nil"/>
              <w:left w:val="nil"/>
              <w:bottom w:val="nil"/>
              <w:right w:val="nil"/>
            </w:tcBorders>
            <w:shd w:val="clear" w:color="auto" w:fill="FFFFFF" w:themeFill="text2"/>
            <w:noWrap/>
            <w:vAlign w:val="center"/>
            <w:hideMark/>
          </w:tcPr>
          <w:p w14:paraId="69A208FE" w14:textId="77777777" w:rsidR="0051640E" w:rsidRPr="003A1F77" w:rsidRDefault="0051640E" w:rsidP="00A5234C">
            <w:pPr>
              <w:rPr>
                <w:rFonts w:cs="Calibri"/>
                <w:sz w:val="16"/>
                <w:szCs w:val="16"/>
                <w:lang w:eastAsia="en-AU"/>
              </w:rPr>
            </w:pPr>
            <w:r>
              <w:rPr>
                <w:rFonts w:cs="Calibri"/>
                <w:sz w:val="16"/>
                <w:szCs w:val="16"/>
              </w:rPr>
              <w:t>Parking space levy</w:t>
            </w:r>
          </w:p>
        </w:tc>
        <w:tc>
          <w:tcPr>
            <w:tcW w:w="1086" w:type="dxa"/>
            <w:tcBorders>
              <w:top w:val="nil"/>
              <w:left w:val="nil"/>
              <w:bottom w:val="nil"/>
              <w:right w:val="nil"/>
            </w:tcBorders>
            <w:shd w:val="clear" w:color="000000" w:fill="FFFFFF"/>
            <w:noWrap/>
            <w:vAlign w:val="center"/>
            <w:hideMark/>
          </w:tcPr>
          <w:p w14:paraId="083FE213" w14:textId="77777777" w:rsidR="0051640E" w:rsidRPr="00FB21C8" w:rsidRDefault="0051640E" w:rsidP="00CC232F">
            <w:pPr>
              <w:ind w:left="-392" w:right="182"/>
              <w:jc w:val="right"/>
              <w:rPr>
                <w:rFonts w:cs="Calibri"/>
                <w:sz w:val="16"/>
                <w:szCs w:val="16"/>
              </w:rPr>
            </w:pPr>
            <w:r w:rsidRPr="00FB21C8">
              <w:rPr>
                <w:rFonts w:cs="Calibri"/>
                <w:sz w:val="16"/>
                <w:szCs w:val="16"/>
              </w:rPr>
              <w:t>124</w:t>
            </w:r>
          </w:p>
        </w:tc>
        <w:tc>
          <w:tcPr>
            <w:tcW w:w="973" w:type="dxa"/>
            <w:tcBorders>
              <w:top w:val="nil"/>
              <w:left w:val="nil"/>
              <w:bottom w:val="nil"/>
              <w:right w:val="nil"/>
            </w:tcBorders>
            <w:shd w:val="clear" w:color="000000" w:fill="FFFFFF"/>
            <w:noWrap/>
            <w:vAlign w:val="center"/>
            <w:hideMark/>
          </w:tcPr>
          <w:p w14:paraId="15D0B8AA" w14:textId="77777777" w:rsidR="0051640E" w:rsidRPr="00FB21C8" w:rsidRDefault="0051640E" w:rsidP="00CC232F">
            <w:pPr>
              <w:ind w:left="-392" w:right="147"/>
              <w:jc w:val="right"/>
              <w:rPr>
                <w:rFonts w:cs="Calibri"/>
                <w:sz w:val="16"/>
                <w:szCs w:val="16"/>
              </w:rPr>
            </w:pPr>
            <w:r w:rsidRPr="00FB21C8">
              <w:rPr>
                <w:rFonts w:cs="Calibri"/>
                <w:sz w:val="16"/>
                <w:szCs w:val="16"/>
              </w:rPr>
              <w:t>136</w:t>
            </w:r>
          </w:p>
        </w:tc>
        <w:tc>
          <w:tcPr>
            <w:tcW w:w="960" w:type="dxa"/>
            <w:tcBorders>
              <w:top w:val="nil"/>
              <w:left w:val="nil"/>
              <w:bottom w:val="nil"/>
              <w:right w:val="nil"/>
            </w:tcBorders>
            <w:shd w:val="clear" w:color="auto" w:fill="EBEBEB"/>
            <w:noWrap/>
            <w:vAlign w:val="center"/>
            <w:hideMark/>
          </w:tcPr>
          <w:p w14:paraId="0349095C" w14:textId="77777777" w:rsidR="0051640E" w:rsidRPr="00FB21C8" w:rsidRDefault="0051640E" w:rsidP="00CC232F">
            <w:pPr>
              <w:ind w:left="-392" w:right="116"/>
              <w:jc w:val="right"/>
              <w:rPr>
                <w:rFonts w:cs="Calibri"/>
                <w:sz w:val="16"/>
                <w:szCs w:val="16"/>
              </w:rPr>
            </w:pPr>
            <w:r w:rsidRPr="00FB21C8">
              <w:rPr>
                <w:rFonts w:cs="Calibri"/>
                <w:sz w:val="16"/>
                <w:szCs w:val="16"/>
              </w:rPr>
              <w:t>131</w:t>
            </w:r>
          </w:p>
        </w:tc>
        <w:tc>
          <w:tcPr>
            <w:tcW w:w="960" w:type="dxa"/>
            <w:tcBorders>
              <w:top w:val="nil"/>
              <w:left w:val="nil"/>
              <w:bottom w:val="nil"/>
              <w:right w:val="nil"/>
            </w:tcBorders>
            <w:shd w:val="clear" w:color="auto" w:fill="EBEBEB"/>
            <w:noWrap/>
            <w:vAlign w:val="center"/>
            <w:hideMark/>
          </w:tcPr>
          <w:p w14:paraId="23F8B95C" w14:textId="77777777" w:rsidR="0051640E" w:rsidRPr="00FB21C8" w:rsidRDefault="0051640E" w:rsidP="00CC232F">
            <w:pPr>
              <w:ind w:left="-392" w:right="116"/>
              <w:jc w:val="right"/>
              <w:rPr>
                <w:rFonts w:cs="Calibri"/>
                <w:sz w:val="16"/>
                <w:szCs w:val="16"/>
              </w:rPr>
            </w:pPr>
            <w:r w:rsidRPr="00FB21C8">
              <w:rPr>
                <w:rFonts w:cs="Calibri"/>
                <w:sz w:val="16"/>
                <w:szCs w:val="16"/>
              </w:rPr>
              <w:t>136</w:t>
            </w:r>
          </w:p>
        </w:tc>
        <w:tc>
          <w:tcPr>
            <w:tcW w:w="961" w:type="dxa"/>
            <w:tcBorders>
              <w:top w:val="nil"/>
              <w:left w:val="nil"/>
              <w:bottom w:val="nil"/>
              <w:right w:val="nil"/>
            </w:tcBorders>
            <w:shd w:val="clear" w:color="auto" w:fill="EBEBEB"/>
            <w:noWrap/>
            <w:vAlign w:val="center"/>
            <w:hideMark/>
          </w:tcPr>
          <w:p w14:paraId="17EBB4FA" w14:textId="77777777" w:rsidR="0051640E" w:rsidRPr="00FB21C8" w:rsidRDefault="0051640E" w:rsidP="00CC232F">
            <w:pPr>
              <w:ind w:left="-392" w:right="126"/>
              <w:jc w:val="right"/>
              <w:rPr>
                <w:rFonts w:cs="Calibri"/>
                <w:sz w:val="16"/>
                <w:szCs w:val="16"/>
              </w:rPr>
            </w:pPr>
            <w:r w:rsidRPr="00FB21C8">
              <w:rPr>
                <w:rFonts w:cs="Calibri"/>
                <w:sz w:val="16"/>
                <w:szCs w:val="16"/>
              </w:rPr>
              <w:t>140</w:t>
            </w:r>
          </w:p>
        </w:tc>
        <w:tc>
          <w:tcPr>
            <w:tcW w:w="960" w:type="dxa"/>
            <w:tcBorders>
              <w:top w:val="nil"/>
              <w:left w:val="nil"/>
              <w:bottom w:val="nil"/>
              <w:right w:val="nil"/>
            </w:tcBorders>
            <w:shd w:val="clear" w:color="auto" w:fill="EBEBEB"/>
            <w:noWrap/>
            <w:vAlign w:val="center"/>
            <w:hideMark/>
          </w:tcPr>
          <w:p w14:paraId="488A87ED" w14:textId="77777777" w:rsidR="0051640E" w:rsidRPr="00FB21C8" w:rsidRDefault="0051640E" w:rsidP="00CC232F">
            <w:pPr>
              <w:ind w:left="-392" w:right="126"/>
              <w:jc w:val="right"/>
              <w:rPr>
                <w:rFonts w:cs="Calibri"/>
                <w:sz w:val="16"/>
                <w:szCs w:val="16"/>
              </w:rPr>
            </w:pPr>
            <w:r w:rsidRPr="00FB21C8">
              <w:rPr>
                <w:rFonts w:cs="Calibri"/>
                <w:sz w:val="16"/>
                <w:szCs w:val="16"/>
              </w:rPr>
              <w:t>143</w:t>
            </w:r>
          </w:p>
        </w:tc>
        <w:tc>
          <w:tcPr>
            <w:tcW w:w="1140" w:type="dxa"/>
            <w:tcBorders>
              <w:top w:val="nil"/>
              <w:left w:val="nil"/>
              <w:bottom w:val="nil"/>
              <w:right w:val="nil"/>
            </w:tcBorders>
            <w:shd w:val="clear" w:color="000000" w:fill="FFFFFF"/>
            <w:noWrap/>
            <w:vAlign w:val="center"/>
            <w:hideMark/>
          </w:tcPr>
          <w:p w14:paraId="058D7647" w14:textId="77777777" w:rsidR="0051640E" w:rsidRPr="00FB21C8" w:rsidRDefault="0051640E" w:rsidP="00092278">
            <w:pPr>
              <w:ind w:left="-193" w:right="272"/>
              <w:jc w:val="right"/>
              <w:rPr>
                <w:rFonts w:cs="Calibri"/>
                <w:sz w:val="16"/>
                <w:szCs w:val="16"/>
              </w:rPr>
            </w:pPr>
            <w:r w:rsidRPr="00FB21C8">
              <w:rPr>
                <w:rFonts w:cs="Calibri"/>
                <w:sz w:val="16"/>
                <w:szCs w:val="16"/>
              </w:rPr>
              <w:t>1.3</w:t>
            </w:r>
          </w:p>
        </w:tc>
      </w:tr>
      <w:tr w:rsidR="0051640E" w:rsidRPr="003A1F77" w14:paraId="35229509" w14:textId="77777777">
        <w:trPr>
          <w:trHeight w:val="222"/>
        </w:trPr>
        <w:tc>
          <w:tcPr>
            <w:tcW w:w="2694" w:type="dxa"/>
            <w:tcBorders>
              <w:top w:val="nil"/>
              <w:left w:val="nil"/>
              <w:bottom w:val="nil"/>
              <w:right w:val="nil"/>
            </w:tcBorders>
            <w:shd w:val="clear" w:color="auto" w:fill="FFFFFF" w:themeFill="text2"/>
            <w:noWrap/>
            <w:vAlign w:val="center"/>
            <w:hideMark/>
          </w:tcPr>
          <w:p w14:paraId="405AC1DA" w14:textId="77777777" w:rsidR="0051640E" w:rsidRPr="003A1F77" w:rsidRDefault="0051640E" w:rsidP="00A5234C">
            <w:pPr>
              <w:ind w:left="172" w:hanging="172"/>
              <w:rPr>
                <w:rFonts w:cs="Calibri"/>
                <w:sz w:val="16"/>
                <w:szCs w:val="16"/>
                <w:lang w:eastAsia="en-AU"/>
              </w:rPr>
            </w:pPr>
            <w:r>
              <w:rPr>
                <w:rFonts w:cs="Calibri"/>
                <w:sz w:val="16"/>
                <w:szCs w:val="16"/>
              </w:rPr>
              <w:t>Emergency services levy contributions</w:t>
            </w:r>
          </w:p>
        </w:tc>
        <w:tc>
          <w:tcPr>
            <w:tcW w:w="1086" w:type="dxa"/>
            <w:tcBorders>
              <w:top w:val="nil"/>
              <w:left w:val="nil"/>
              <w:bottom w:val="nil"/>
              <w:right w:val="nil"/>
            </w:tcBorders>
            <w:shd w:val="clear" w:color="000000" w:fill="FFFFFF"/>
            <w:noWrap/>
            <w:vAlign w:val="center"/>
            <w:hideMark/>
          </w:tcPr>
          <w:p w14:paraId="74CB8C61" w14:textId="77777777" w:rsidR="0051640E" w:rsidRPr="00FB21C8" w:rsidRDefault="0051640E" w:rsidP="00CC232F">
            <w:pPr>
              <w:ind w:left="-392" w:right="182"/>
              <w:jc w:val="right"/>
              <w:rPr>
                <w:rFonts w:cs="Calibri"/>
                <w:sz w:val="16"/>
                <w:szCs w:val="16"/>
              </w:rPr>
            </w:pPr>
            <w:r w:rsidRPr="00FB21C8">
              <w:rPr>
                <w:rFonts w:cs="Calibri"/>
                <w:sz w:val="16"/>
                <w:szCs w:val="16"/>
              </w:rPr>
              <w:t>1,318</w:t>
            </w:r>
          </w:p>
        </w:tc>
        <w:tc>
          <w:tcPr>
            <w:tcW w:w="973" w:type="dxa"/>
            <w:tcBorders>
              <w:top w:val="nil"/>
              <w:left w:val="nil"/>
              <w:bottom w:val="nil"/>
              <w:right w:val="nil"/>
            </w:tcBorders>
            <w:shd w:val="clear" w:color="000000" w:fill="FFFFFF"/>
            <w:noWrap/>
            <w:vAlign w:val="center"/>
            <w:hideMark/>
          </w:tcPr>
          <w:p w14:paraId="3FD54A51" w14:textId="77777777" w:rsidR="0051640E" w:rsidRPr="00FB21C8" w:rsidRDefault="0051640E" w:rsidP="00CC232F">
            <w:pPr>
              <w:ind w:left="-392" w:right="147"/>
              <w:jc w:val="right"/>
              <w:rPr>
                <w:rFonts w:cs="Calibri"/>
                <w:sz w:val="16"/>
                <w:szCs w:val="16"/>
              </w:rPr>
            </w:pPr>
            <w:r w:rsidRPr="00FB21C8">
              <w:rPr>
                <w:rFonts w:cs="Calibri"/>
                <w:sz w:val="16"/>
                <w:szCs w:val="16"/>
              </w:rPr>
              <w:t>1,396</w:t>
            </w:r>
          </w:p>
        </w:tc>
        <w:tc>
          <w:tcPr>
            <w:tcW w:w="960" w:type="dxa"/>
            <w:tcBorders>
              <w:top w:val="nil"/>
              <w:left w:val="nil"/>
              <w:bottom w:val="nil"/>
              <w:right w:val="nil"/>
            </w:tcBorders>
            <w:shd w:val="clear" w:color="auto" w:fill="EBEBEB"/>
            <w:noWrap/>
            <w:vAlign w:val="center"/>
            <w:hideMark/>
          </w:tcPr>
          <w:p w14:paraId="7490E09C" w14:textId="77777777" w:rsidR="0051640E" w:rsidRPr="00FB21C8" w:rsidRDefault="0051640E" w:rsidP="00CC232F">
            <w:pPr>
              <w:ind w:left="-392" w:right="116"/>
              <w:jc w:val="right"/>
              <w:rPr>
                <w:rFonts w:cs="Calibri"/>
                <w:sz w:val="16"/>
                <w:szCs w:val="16"/>
              </w:rPr>
            </w:pPr>
            <w:r w:rsidRPr="00FB21C8">
              <w:rPr>
                <w:rFonts w:cs="Calibri"/>
                <w:sz w:val="16"/>
                <w:szCs w:val="16"/>
              </w:rPr>
              <w:t>1,512</w:t>
            </w:r>
          </w:p>
        </w:tc>
        <w:tc>
          <w:tcPr>
            <w:tcW w:w="960" w:type="dxa"/>
            <w:tcBorders>
              <w:top w:val="nil"/>
              <w:left w:val="nil"/>
              <w:bottom w:val="nil"/>
              <w:right w:val="nil"/>
            </w:tcBorders>
            <w:shd w:val="clear" w:color="auto" w:fill="EBEBEB"/>
            <w:noWrap/>
            <w:vAlign w:val="center"/>
            <w:hideMark/>
          </w:tcPr>
          <w:p w14:paraId="7505C30B" w14:textId="77777777" w:rsidR="0051640E" w:rsidRPr="00FB21C8" w:rsidRDefault="0051640E" w:rsidP="00CC232F">
            <w:pPr>
              <w:ind w:left="-392" w:right="116"/>
              <w:jc w:val="right"/>
              <w:rPr>
                <w:rFonts w:cs="Calibri"/>
                <w:sz w:val="16"/>
                <w:szCs w:val="16"/>
              </w:rPr>
            </w:pPr>
            <w:r w:rsidRPr="00FB21C8">
              <w:rPr>
                <w:rFonts w:cs="Calibri"/>
                <w:sz w:val="16"/>
                <w:szCs w:val="16"/>
              </w:rPr>
              <w:t>1,665</w:t>
            </w:r>
          </w:p>
        </w:tc>
        <w:tc>
          <w:tcPr>
            <w:tcW w:w="961" w:type="dxa"/>
            <w:tcBorders>
              <w:top w:val="nil"/>
              <w:left w:val="nil"/>
              <w:bottom w:val="nil"/>
              <w:right w:val="nil"/>
            </w:tcBorders>
            <w:shd w:val="clear" w:color="auto" w:fill="EBEBEB"/>
            <w:noWrap/>
            <w:vAlign w:val="center"/>
            <w:hideMark/>
          </w:tcPr>
          <w:p w14:paraId="79187F4B" w14:textId="77777777" w:rsidR="0051640E" w:rsidRPr="00FB21C8" w:rsidRDefault="0051640E" w:rsidP="00CC232F">
            <w:pPr>
              <w:ind w:left="-392" w:right="126"/>
              <w:jc w:val="right"/>
              <w:rPr>
                <w:rFonts w:cs="Calibri"/>
                <w:sz w:val="16"/>
                <w:szCs w:val="16"/>
              </w:rPr>
            </w:pPr>
            <w:r w:rsidRPr="00FB21C8">
              <w:rPr>
                <w:rFonts w:cs="Calibri"/>
                <w:sz w:val="16"/>
                <w:szCs w:val="16"/>
              </w:rPr>
              <w:t>1,629</w:t>
            </w:r>
          </w:p>
        </w:tc>
        <w:tc>
          <w:tcPr>
            <w:tcW w:w="960" w:type="dxa"/>
            <w:tcBorders>
              <w:top w:val="nil"/>
              <w:left w:val="nil"/>
              <w:bottom w:val="nil"/>
              <w:right w:val="nil"/>
            </w:tcBorders>
            <w:shd w:val="clear" w:color="auto" w:fill="EBEBEB"/>
            <w:noWrap/>
            <w:vAlign w:val="center"/>
            <w:hideMark/>
          </w:tcPr>
          <w:p w14:paraId="3BD85BA7" w14:textId="77777777" w:rsidR="0051640E" w:rsidRPr="00FB21C8" w:rsidRDefault="0051640E" w:rsidP="00CC232F">
            <w:pPr>
              <w:ind w:left="-392" w:right="126"/>
              <w:jc w:val="right"/>
              <w:rPr>
                <w:rFonts w:cs="Calibri"/>
                <w:sz w:val="16"/>
                <w:szCs w:val="16"/>
              </w:rPr>
            </w:pPr>
            <w:r w:rsidRPr="00FB21C8">
              <w:rPr>
                <w:rFonts w:cs="Calibri"/>
                <w:sz w:val="16"/>
                <w:szCs w:val="16"/>
              </w:rPr>
              <w:t>1,456</w:t>
            </w:r>
          </w:p>
        </w:tc>
        <w:tc>
          <w:tcPr>
            <w:tcW w:w="1140" w:type="dxa"/>
            <w:tcBorders>
              <w:top w:val="nil"/>
              <w:left w:val="nil"/>
              <w:bottom w:val="nil"/>
              <w:right w:val="nil"/>
            </w:tcBorders>
            <w:shd w:val="clear" w:color="000000" w:fill="FFFFFF"/>
            <w:noWrap/>
            <w:vAlign w:val="center"/>
            <w:hideMark/>
          </w:tcPr>
          <w:p w14:paraId="7640F5CC" w14:textId="77777777" w:rsidR="0051640E" w:rsidRPr="00FB21C8" w:rsidRDefault="0051640E" w:rsidP="00092278">
            <w:pPr>
              <w:ind w:left="-193" w:right="272"/>
              <w:jc w:val="right"/>
              <w:rPr>
                <w:rFonts w:cs="Calibri"/>
                <w:sz w:val="16"/>
                <w:szCs w:val="16"/>
              </w:rPr>
            </w:pPr>
            <w:r w:rsidRPr="00FB21C8">
              <w:rPr>
                <w:rFonts w:cs="Calibri"/>
                <w:sz w:val="16"/>
                <w:szCs w:val="16"/>
              </w:rPr>
              <w:t>1.1</w:t>
            </w:r>
          </w:p>
        </w:tc>
      </w:tr>
      <w:tr w:rsidR="0051640E" w:rsidRPr="003A1F77" w14:paraId="680D9A10" w14:textId="77777777">
        <w:trPr>
          <w:trHeight w:val="222"/>
        </w:trPr>
        <w:tc>
          <w:tcPr>
            <w:tcW w:w="2694" w:type="dxa"/>
            <w:tcBorders>
              <w:top w:val="nil"/>
              <w:left w:val="nil"/>
              <w:bottom w:val="nil"/>
              <w:right w:val="nil"/>
            </w:tcBorders>
            <w:shd w:val="clear" w:color="auto" w:fill="FFFFFF" w:themeFill="text2"/>
            <w:noWrap/>
            <w:vAlign w:val="center"/>
            <w:hideMark/>
          </w:tcPr>
          <w:p w14:paraId="0ABC52EA" w14:textId="77777777" w:rsidR="0051640E" w:rsidRPr="003A1F77" w:rsidRDefault="0051640E" w:rsidP="00A5234C">
            <w:pPr>
              <w:ind w:left="172" w:hanging="172"/>
              <w:rPr>
                <w:rFonts w:cs="Calibri"/>
                <w:sz w:val="16"/>
                <w:szCs w:val="16"/>
                <w:lang w:eastAsia="en-AU"/>
              </w:rPr>
            </w:pPr>
            <w:r>
              <w:rPr>
                <w:rFonts w:cs="Calibri"/>
                <w:sz w:val="16"/>
                <w:szCs w:val="16"/>
              </w:rPr>
              <w:t>Emergency services council contributions</w:t>
            </w:r>
          </w:p>
        </w:tc>
        <w:tc>
          <w:tcPr>
            <w:tcW w:w="1086" w:type="dxa"/>
            <w:tcBorders>
              <w:top w:val="nil"/>
              <w:left w:val="nil"/>
              <w:bottom w:val="nil"/>
              <w:right w:val="nil"/>
            </w:tcBorders>
            <w:shd w:val="clear" w:color="000000" w:fill="FFFFFF"/>
            <w:noWrap/>
            <w:vAlign w:val="center"/>
            <w:hideMark/>
          </w:tcPr>
          <w:p w14:paraId="75C589E9" w14:textId="77777777" w:rsidR="0051640E" w:rsidRPr="00FB21C8" w:rsidRDefault="0051640E" w:rsidP="00CC232F">
            <w:pPr>
              <w:ind w:left="-392" w:right="182"/>
              <w:jc w:val="right"/>
              <w:rPr>
                <w:rFonts w:cs="Calibri"/>
                <w:sz w:val="16"/>
                <w:szCs w:val="16"/>
              </w:rPr>
            </w:pPr>
            <w:r w:rsidRPr="00FB21C8">
              <w:rPr>
                <w:rFonts w:cs="Calibri"/>
                <w:sz w:val="16"/>
                <w:szCs w:val="16"/>
              </w:rPr>
              <w:t>221</w:t>
            </w:r>
          </w:p>
        </w:tc>
        <w:tc>
          <w:tcPr>
            <w:tcW w:w="973" w:type="dxa"/>
            <w:tcBorders>
              <w:top w:val="nil"/>
              <w:left w:val="nil"/>
              <w:bottom w:val="nil"/>
              <w:right w:val="nil"/>
            </w:tcBorders>
            <w:shd w:val="clear" w:color="000000" w:fill="FFFFFF"/>
            <w:noWrap/>
            <w:vAlign w:val="center"/>
            <w:hideMark/>
          </w:tcPr>
          <w:p w14:paraId="3648A49C" w14:textId="77777777" w:rsidR="0051640E" w:rsidRPr="00FB21C8" w:rsidRDefault="0051640E" w:rsidP="00CC232F">
            <w:pPr>
              <w:ind w:left="-392" w:right="147"/>
              <w:jc w:val="right"/>
              <w:rPr>
                <w:rFonts w:cs="Calibri"/>
                <w:sz w:val="16"/>
                <w:szCs w:val="16"/>
              </w:rPr>
            </w:pPr>
            <w:r w:rsidRPr="00FB21C8">
              <w:rPr>
                <w:rFonts w:cs="Calibri"/>
                <w:sz w:val="16"/>
                <w:szCs w:val="16"/>
              </w:rPr>
              <w:t>239</w:t>
            </w:r>
          </w:p>
        </w:tc>
        <w:tc>
          <w:tcPr>
            <w:tcW w:w="960" w:type="dxa"/>
            <w:tcBorders>
              <w:top w:val="nil"/>
              <w:left w:val="nil"/>
              <w:bottom w:val="nil"/>
              <w:right w:val="nil"/>
            </w:tcBorders>
            <w:shd w:val="clear" w:color="auto" w:fill="EBEBEB"/>
            <w:noWrap/>
            <w:vAlign w:val="center"/>
            <w:hideMark/>
          </w:tcPr>
          <w:p w14:paraId="1BDFBCFB" w14:textId="77777777" w:rsidR="0051640E" w:rsidRPr="00FB21C8" w:rsidRDefault="0051640E" w:rsidP="00CC232F">
            <w:pPr>
              <w:ind w:left="-392" w:right="116"/>
              <w:jc w:val="right"/>
              <w:rPr>
                <w:rFonts w:cs="Calibri"/>
                <w:sz w:val="16"/>
                <w:szCs w:val="16"/>
              </w:rPr>
            </w:pPr>
            <w:r w:rsidRPr="00FB21C8">
              <w:rPr>
                <w:rFonts w:cs="Calibri"/>
                <w:sz w:val="16"/>
                <w:szCs w:val="16"/>
              </w:rPr>
              <w:t>264</w:t>
            </w:r>
          </w:p>
        </w:tc>
        <w:tc>
          <w:tcPr>
            <w:tcW w:w="960" w:type="dxa"/>
            <w:tcBorders>
              <w:top w:val="nil"/>
              <w:left w:val="nil"/>
              <w:bottom w:val="nil"/>
              <w:right w:val="nil"/>
            </w:tcBorders>
            <w:shd w:val="clear" w:color="auto" w:fill="EBEBEB"/>
            <w:noWrap/>
            <w:vAlign w:val="center"/>
            <w:hideMark/>
          </w:tcPr>
          <w:p w14:paraId="7161A785" w14:textId="77777777" w:rsidR="0051640E" w:rsidRPr="00FB21C8" w:rsidRDefault="0051640E" w:rsidP="00CC232F">
            <w:pPr>
              <w:ind w:left="-392" w:right="116"/>
              <w:jc w:val="right"/>
              <w:rPr>
                <w:rFonts w:cs="Calibri"/>
                <w:sz w:val="16"/>
                <w:szCs w:val="16"/>
              </w:rPr>
            </w:pPr>
            <w:r w:rsidRPr="00FB21C8">
              <w:rPr>
                <w:rFonts w:cs="Calibri"/>
                <w:sz w:val="16"/>
                <w:szCs w:val="16"/>
              </w:rPr>
              <w:t>259</w:t>
            </w:r>
          </w:p>
        </w:tc>
        <w:tc>
          <w:tcPr>
            <w:tcW w:w="961" w:type="dxa"/>
            <w:tcBorders>
              <w:top w:val="nil"/>
              <w:left w:val="nil"/>
              <w:bottom w:val="nil"/>
              <w:right w:val="nil"/>
            </w:tcBorders>
            <w:shd w:val="clear" w:color="auto" w:fill="EBEBEB"/>
            <w:noWrap/>
            <w:vAlign w:val="center"/>
            <w:hideMark/>
          </w:tcPr>
          <w:p w14:paraId="4A649E50" w14:textId="77777777" w:rsidR="0051640E" w:rsidRPr="00FB21C8" w:rsidRDefault="0051640E" w:rsidP="00CC232F">
            <w:pPr>
              <w:ind w:left="-392" w:right="126"/>
              <w:jc w:val="right"/>
              <w:rPr>
                <w:rFonts w:cs="Calibri"/>
                <w:sz w:val="16"/>
                <w:szCs w:val="16"/>
              </w:rPr>
            </w:pPr>
            <w:r w:rsidRPr="00FB21C8">
              <w:rPr>
                <w:rFonts w:cs="Calibri"/>
                <w:sz w:val="16"/>
                <w:szCs w:val="16"/>
              </w:rPr>
              <w:t>231</w:t>
            </w:r>
          </w:p>
        </w:tc>
        <w:tc>
          <w:tcPr>
            <w:tcW w:w="960" w:type="dxa"/>
            <w:tcBorders>
              <w:top w:val="nil"/>
              <w:left w:val="nil"/>
              <w:bottom w:val="nil"/>
              <w:right w:val="nil"/>
            </w:tcBorders>
            <w:shd w:val="clear" w:color="auto" w:fill="EBEBEB"/>
            <w:noWrap/>
            <w:vAlign w:val="center"/>
            <w:hideMark/>
          </w:tcPr>
          <w:p w14:paraId="111A4CCA" w14:textId="77777777" w:rsidR="0051640E" w:rsidRPr="00FB21C8" w:rsidRDefault="0051640E" w:rsidP="00CC232F">
            <w:pPr>
              <w:ind w:left="-392" w:right="126"/>
              <w:jc w:val="right"/>
              <w:rPr>
                <w:rFonts w:cs="Calibri"/>
                <w:sz w:val="16"/>
                <w:szCs w:val="16"/>
              </w:rPr>
            </w:pPr>
            <w:r w:rsidRPr="00FB21C8">
              <w:rPr>
                <w:rFonts w:cs="Calibri"/>
                <w:sz w:val="16"/>
                <w:szCs w:val="16"/>
              </w:rPr>
              <w:t>237</w:t>
            </w:r>
          </w:p>
        </w:tc>
        <w:tc>
          <w:tcPr>
            <w:tcW w:w="1140" w:type="dxa"/>
            <w:tcBorders>
              <w:top w:val="nil"/>
              <w:left w:val="nil"/>
              <w:bottom w:val="nil"/>
              <w:right w:val="nil"/>
            </w:tcBorders>
            <w:shd w:val="clear" w:color="000000" w:fill="FFFFFF"/>
            <w:noWrap/>
            <w:vAlign w:val="center"/>
            <w:hideMark/>
          </w:tcPr>
          <w:p w14:paraId="3900A02C" w14:textId="77777777" w:rsidR="0051640E" w:rsidRPr="00FB21C8" w:rsidRDefault="0051640E" w:rsidP="00092278">
            <w:pPr>
              <w:ind w:left="-193" w:right="272"/>
              <w:jc w:val="right"/>
              <w:rPr>
                <w:rFonts w:cs="Calibri"/>
                <w:sz w:val="16"/>
                <w:szCs w:val="16"/>
              </w:rPr>
            </w:pPr>
            <w:r w:rsidRPr="00FB21C8">
              <w:rPr>
                <w:rFonts w:cs="Calibri"/>
                <w:sz w:val="16"/>
                <w:szCs w:val="16"/>
              </w:rPr>
              <w:t>(0.2)</w:t>
            </w:r>
          </w:p>
        </w:tc>
      </w:tr>
      <w:tr w:rsidR="0051640E" w:rsidRPr="003A1F77" w14:paraId="196D1BE5" w14:textId="77777777">
        <w:trPr>
          <w:trHeight w:val="222"/>
        </w:trPr>
        <w:tc>
          <w:tcPr>
            <w:tcW w:w="2694" w:type="dxa"/>
            <w:tcBorders>
              <w:top w:val="nil"/>
              <w:left w:val="nil"/>
              <w:bottom w:val="nil"/>
              <w:right w:val="nil"/>
            </w:tcBorders>
            <w:shd w:val="clear" w:color="auto" w:fill="FFFFFF" w:themeFill="text2"/>
            <w:noWrap/>
            <w:vAlign w:val="center"/>
            <w:hideMark/>
          </w:tcPr>
          <w:p w14:paraId="6CDC4F19" w14:textId="77777777" w:rsidR="0051640E" w:rsidRPr="003A1F77" w:rsidRDefault="0051640E" w:rsidP="00A5234C">
            <w:pPr>
              <w:ind w:left="172" w:hanging="172"/>
              <w:rPr>
                <w:rFonts w:cs="Calibri"/>
                <w:sz w:val="16"/>
                <w:szCs w:val="16"/>
                <w:lang w:eastAsia="en-AU"/>
              </w:rPr>
            </w:pPr>
            <w:r>
              <w:rPr>
                <w:rFonts w:cs="Calibri"/>
                <w:sz w:val="16"/>
                <w:szCs w:val="16"/>
              </w:rPr>
              <w:t>Waste and environment levies</w:t>
            </w:r>
          </w:p>
        </w:tc>
        <w:tc>
          <w:tcPr>
            <w:tcW w:w="1086" w:type="dxa"/>
            <w:tcBorders>
              <w:top w:val="nil"/>
              <w:left w:val="nil"/>
              <w:bottom w:val="nil"/>
              <w:right w:val="nil"/>
            </w:tcBorders>
            <w:shd w:val="clear" w:color="000000" w:fill="FFFFFF"/>
            <w:noWrap/>
            <w:vAlign w:val="center"/>
            <w:hideMark/>
          </w:tcPr>
          <w:p w14:paraId="5AD35283" w14:textId="77777777" w:rsidR="0051640E" w:rsidRPr="00FB21C8" w:rsidRDefault="0051640E" w:rsidP="00CC232F">
            <w:pPr>
              <w:ind w:left="-392" w:right="182"/>
              <w:jc w:val="right"/>
              <w:rPr>
                <w:rFonts w:cs="Calibri"/>
                <w:sz w:val="16"/>
                <w:szCs w:val="16"/>
              </w:rPr>
            </w:pPr>
            <w:r w:rsidRPr="00FB21C8">
              <w:rPr>
                <w:rFonts w:cs="Calibri"/>
                <w:sz w:val="16"/>
                <w:szCs w:val="16"/>
              </w:rPr>
              <w:t>877</w:t>
            </w:r>
          </w:p>
        </w:tc>
        <w:tc>
          <w:tcPr>
            <w:tcW w:w="973" w:type="dxa"/>
            <w:tcBorders>
              <w:top w:val="nil"/>
              <w:left w:val="nil"/>
              <w:bottom w:val="nil"/>
              <w:right w:val="nil"/>
            </w:tcBorders>
            <w:shd w:val="clear" w:color="000000" w:fill="FFFFFF"/>
            <w:noWrap/>
            <w:vAlign w:val="center"/>
            <w:hideMark/>
          </w:tcPr>
          <w:p w14:paraId="78116319" w14:textId="77777777" w:rsidR="0051640E" w:rsidRPr="00FB21C8" w:rsidRDefault="0051640E" w:rsidP="00CC232F">
            <w:pPr>
              <w:ind w:left="-392" w:right="147"/>
              <w:jc w:val="right"/>
              <w:rPr>
                <w:rFonts w:cs="Calibri"/>
                <w:sz w:val="16"/>
                <w:szCs w:val="16"/>
              </w:rPr>
            </w:pPr>
            <w:r w:rsidRPr="00FB21C8">
              <w:rPr>
                <w:rFonts w:cs="Calibri"/>
                <w:sz w:val="16"/>
                <w:szCs w:val="16"/>
              </w:rPr>
              <w:t>899</w:t>
            </w:r>
          </w:p>
        </w:tc>
        <w:tc>
          <w:tcPr>
            <w:tcW w:w="960" w:type="dxa"/>
            <w:tcBorders>
              <w:top w:val="nil"/>
              <w:left w:val="nil"/>
              <w:bottom w:val="nil"/>
              <w:right w:val="nil"/>
            </w:tcBorders>
            <w:shd w:val="clear" w:color="auto" w:fill="EBEBEB"/>
            <w:noWrap/>
            <w:vAlign w:val="center"/>
            <w:hideMark/>
          </w:tcPr>
          <w:p w14:paraId="4E13AB6B" w14:textId="77777777" w:rsidR="0051640E" w:rsidRPr="00FB21C8" w:rsidRDefault="0051640E" w:rsidP="00CC232F">
            <w:pPr>
              <w:ind w:left="-392" w:right="116"/>
              <w:jc w:val="right"/>
              <w:rPr>
                <w:rFonts w:cs="Calibri"/>
                <w:sz w:val="16"/>
                <w:szCs w:val="16"/>
              </w:rPr>
            </w:pPr>
            <w:r w:rsidRPr="00FB21C8">
              <w:rPr>
                <w:rFonts w:cs="Calibri"/>
                <w:sz w:val="16"/>
                <w:szCs w:val="16"/>
              </w:rPr>
              <w:t>998</w:t>
            </w:r>
          </w:p>
        </w:tc>
        <w:tc>
          <w:tcPr>
            <w:tcW w:w="960" w:type="dxa"/>
            <w:tcBorders>
              <w:top w:val="nil"/>
              <w:left w:val="nil"/>
              <w:bottom w:val="nil"/>
              <w:right w:val="nil"/>
            </w:tcBorders>
            <w:shd w:val="clear" w:color="auto" w:fill="EBEBEB"/>
            <w:noWrap/>
            <w:vAlign w:val="center"/>
            <w:hideMark/>
          </w:tcPr>
          <w:p w14:paraId="63A41317" w14:textId="77777777" w:rsidR="0051640E" w:rsidRPr="00FB21C8" w:rsidRDefault="0051640E" w:rsidP="00CC232F">
            <w:pPr>
              <w:ind w:left="-392" w:right="116"/>
              <w:jc w:val="right"/>
              <w:rPr>
                <w:rFonts w:cs="Calibri"/>
                <w:sz w:val="16"/>
                <w:szCs w:val="16"/>
              </w:rPr>
            </w:pPr>
            <w:r w:rsidRPr="00FB21C8">
              <w:rPr>
                <w:rFonts w:cs="Calibri"/>
                <w:sz w:val="16"/>
                <w:szCs w:val="16"/>
              </w:rPr>
              <w:t>998</w:t>
            </w:r>
          </w:p>
        </w:tc>
        <w:tc>
          <w:tcPr>
            <w:tcW w:w="961" w:type="dxa"/>
            <w:tcBorders>
              <w:top w:val="nil"/>
              <w:left w:val="nil"/>
              <w:bottom w:val="nil"/>
              <w:right w:val="nil"/>
            </w:tcBorders>
            <w:shd w:val="clear" w:color="auto" w:fill="EBEBEB"/>
            <w:noWrap/>
            <w:vAlign w:val="center"/>
            <w:hideMark/>
          </w:tcPr>
          <w:p w14:paraId="287D56CA" w14:textId="77777777" w:rsidR="0051640E" w:rsidRPr="00FB21C8" w:rsidRDefault="0051640E" w:rsidP="00CC232F">
            <w:pPr>
              <w:ind w:left="-392" w:right="126"/>
              <w:jc w:val="right"/>
              <w:rPr>
                <w:rFonts w:cs="Calibri"/>
                <w:sz w:val="16"/>
                <w:szCs w:val="16"/>
              </w:rPr>
            </w:pPr>
            <w:r w:rsidRPr="00FB21C8">
              <w:rPr>
                <w:rFonts w:cs="Calibri"/>
                <w:sz w:val="16"/>
                <w:szCs w:val="16"/>
              </w:rPr>
              <w:t>998</w:t>
            </w:r>
          </w:p>
        </w:tc>
        <w:tc>
          <w:tcPr>
            <w:tcW w:w="960" w:type="dxa"/>
            <w:tcBorders>
              <w:top w:val="nil"/>
              <w:left w:val="nil"/>
              <w:bottom w:val="nil"/>
              <w:right w:val="nil"/>
            </w:tcBorders>
            <w:shd w:val="clear" w:color="auto" w:fill="EBEBEB"/>
            <w:noWrap/>
            <w:vAlign w:val="center"/>
            <w:hideMark/>
          </w:tcPr>
          <w:p w14:paraId="6B773967" w14:textId="77777777" w:rsidR="0051640E" w:rsidRPr="00FB21C8" w:rsidRDefault="0051640E" w:rsidP="00CC232F">
            <w:pPr>
              <w:ind w:left="-392" w:right="126"/>
              <w:jc w:val="right"/>
              <w:rPr>
                <w:rFonts w:cs="Calibri"/>
                <w:sz w:val="16"/>
                <w:szCs w:val="16"/>
              </w:rPr>
            </w:pPr>
            <w:r w:rsidRPr="00FB21C8">
              <w:rPr>
                <w:rFonts w:cs="Calibri"/>
                <w:sz w:val="16"/>
                <w:szCs w:val="16"/>
              </w:rPr>
              <w:t>998</w:t>
            </w:r>
          </w:p>
        </w:tc>
        <w:tc>
          <w:tcPr>
            <w:tcW w:w="1140" w:type="dxa"/>
            <w:tcBorders>
              <w:top w:val="nil"/>
              <w:left w:val="nil"/>
              <w:bottom w:val="nil"/>
              <w:right w:val="nil"/>
            </w:tcBorders>
            <w:shd w:val="clear" w:color="000000" w:fill="FFFFFF"/>
            <w:noWrap/>
            <w:vAlign w:val="center"/>
            <w:hideMark/>
          </w:tcPr>
          <w:p w14:paraId="57E22332" w14:textId="77777777" w:rsidR="0051640E" w:rsidRPr="00FB21C8" w:rsidRDefault="0051640E" w:rsidP="00092278">
            <w:pPr>
              <w:ind w:left="-193" w:right="272"/>
              <w:jc w:val="right"/>
              <w:rPr>
                <w:rFonts w:cs="Calibri"/>
                <w:sz w:val="16"/>
                <w:szCs w:val="16"/>
              </w:rPr>
            </w:pPr>
            <w:r w:rsidRPr="00FB21C8">
              <w:rPr>
                <w:rFonts w:cs="Calibri"/>
                <w:sz w:val="16"/>
                <w:szCs w:val="16"/>
              </w:rPr>
              <w:t>2.6</w:t>
            </w:r>
          </w:p>
        </w:tc>
      </w:tr>
      <w:tr w:rsidR="0051640E" w:rsidRPr="003A1F77" w14:paraId="0FBFA1F0" w14:textId="77777777">
        <w:trPr>
          <w:trHeight w:val="222"/>
        </w:trPr>
        <w:tc>
          <w:tcPr>
            <w:tcW w:w="2694" w:type="dxa"/>
            <w:tcBorders>
              <w:top w:val="nil"/>
              <w:left w:val="nil"/>
              <w:bottom w:val="nil"/>
              <w:right w:val="nil"/>
            </w:tcBorders>
            <w:shd w:val="clear" w:color="auto" w:fill="FFFFFF" w:themeFill="text2"/>
            <w:vAlign w:val="center"/>
            <w:hideMark/>
          </w:tcPr>
          <w:p w14:paraId="09D3D4CB" w14:textId="77777777" w:rsidR="0051640E" w:rsidRPr="003A1F77" w:rsidRDefault="0051640E" w:rsidP="00A5234C">
            <w:pPr>
              <w:rPr>
                <w:rFonts w:cs="Calibri"/>
                <w:sz w:val="16"/>
                <w:szCs w:val="16"/>
                <w:lang w:eastAsia="en-AU"/>
              </w:rPr>
            </w:pPr>
            <w:r>
              <w:rPr>
                <w:rFonts w:cs="Calibri"/>
                <w:sz w:val="16"/>
                <w:szCs w:val="16"/>
              </w:rPr>
              <w:t>Government guarantee fee</w:t>
            </w:r>
          </w:p>
        </w:tc>
        <w:tc>
          <w:tcPr>
            <w:tcW w:w="1086" w:type="dxa"/>
            <w:tcBorders>
              <w:top w:val="nil"/>
              <w:left w:val="nil"/>
              <w:bottom w:val="nil"/>
              <w:right w:val="nil"/>
            </w:tcBorders>
            <w:shd w:val="clear" w:color="000000" w:fill="FFFFFF"/>
            <w:noWrap/>
            <w:vAlign w:val="center"/>
            <w:hideMark/>
          </w:tcPr>
          <w:p w14:paraId="1E9736DB" w14:textId="77777777" w:rsidR="0051640E" w:rsidRPr="00FB21C8" w:rsidRDefault="0051640E" w:rsidP="00CC232F">
            <w:pPr>
              <w:ind w:left="-392" w:right="182"/>
              <w:jc w:val="right"/>
              <w:rPr>
                <w:rFonts w:cs="Calibri"/>
                <w:sz w:val="16"/>
                <w:szCs w:val="16"/>
              </w:rPr>
            </w:pPr>
            <w:r w:rsidRPr="00FB21C8">
              <w:rPr>
                <w:rFonts w:cs="Calibri"/>
                <w:sz w:val="16"/>
                <w:szCs w:val="16"/>
              </w:rPr>
              <w:t>373</w:t>
            </w:r>
          </w:p>
        </w:tc>
        <w:tc>
          <w:tcPr>
            <w:tcW w:w="973" w:type="dxa"/>
            <w:tcBorders>
              <w:top w:val="nil"/>
              <w:left w:val="nil"/>
              <w:bottom w:val="nil"/>
              <w:right w:val="nil"/>
            </w:tcBorders>
            <w:shd w:val="clear" w:color="000000" w:fill="FFFFFF"/>
            <w:noWrap/>
            <w:vAlign w:val="center"/>
            <w:hideMark/>
          </w:tcPr>
          <w:p w14:paraId="2A20317F" w14:textId="77777777" w:rsidR="0051640E" w:rsidRPr="00FB21C8" w:rsidRDefault="0051640E" w:rsidP="00CC232F">
            <w:pPr>
              <w:ind w:left="-392" w:right="147"/>
              <w:jc w:val="right"/>
              <w:rPr>
                <w:rFonts w:cs="Calibri"/>
                <w:sz w:val="16"/>
                <w:szCs w:val="16"/>
              </w:rPr>
            </w:pPr>
            <w:r w:rsidRPr="00FB21C8">
              <w:rPr>
                <w:rFonts w:cs="Calibri"/>
                <w:sz w:val="16"/>
                <w:szCs w:val="16"/>
              </w:rPr>
              <w:t>368</w:t>
            </w:r>
          </w:p>
        </w:tc>
        <w:tc>
          <w:tcPr>
            <w:tcW w:w="960" w:type="dxa"/>
            <w:tcBorders>
              <w:top w:val="nil"/>
              <w:left w:val="nil"/>
              <w:bottom w:val="nil"/>
              <w:right w:val="nil"/>
            </w:tcBorders>
            <w:shd w:val="clear" w:color="auto" w:fill="EBEBEB"/>
            <w:noWrap/>
            <w:vAlign w:val="center"/>
            <w:hideMark/>
          </w:tcPr>
          <w:p w14:paraId="3017A8FC" w14:textId="77777777" w:rsidR="0051640E" w:rsidRPr="00FB21C8" w:rsidRDefault="0051640E" w:rsidP="00CC232F">
            <w:pPr>
              <w:ind w:left="-392" w:right="116"/>
              <w:jc w:val="right"/>
              <w:rPr>
                <w:rFonts w:cs="Calibri"/>
                <w:sz w:val="16"/>
                <w:szCs w:val="16"/>
              </w:rPr>
            </w:pPr>
            <w:r w:rsidRPr="00FB21C8">
              <w:rPr>
                <w:rFonts w:cs="Calibri"/>
                <w:sz w:val="16"/>
                <w:szCs w:val="16"/>
              </w:rPr>
              <w:t>384</w:t>
            </w:r>
          </w:p>
        </w:tc>
        <w:tc>
          <w:tcPr>
            <w:tcW w:w="960" w:type="dxa"/>
            <w:tcBorders>
              <w:top w:val="nil"/>
              <w:left w:val="nil"/>
              <w:bottom w:val="nil"/>
              <w:right w:val="nil"/>
            </w:tcBorders>
            <w:shd w:val="clear" w:color="auto" w:fill="EBEBEB"/>
            <w:noWrap/>
            <w:vAlign w:val="center"/>
            <w:hideMark/>
          </w:tcPr>
          <w:p w14:paraId="16BA88D7" w14:textId="77777777" w:rsidR="0051640E" w:rsidRPr="00FB21C8" w:rsidRDefault="0051640E" w:rsidP="00CC232F">
            <w:pPr>
              <w:ind w:left="-392" w:right="116"/>
              <w:jc w:val="right"/>
              <w:rPr>
                <w:rFonts w:cs="Calibri"/>
                <w:sz w:val="16"/>
                <w:szCs w:val="16"/>
              </w:rPr>
            </w:pPr>
            <w:r w:rsidRPr="00FB21C8">
              <w:rPr>
                <w:rFonts w:cs="Calibri"/>
                <w:sz w:val="16"/>
                <w:szCs w:val="16"/>
              </w:rPr>
              <w:t>427</w:t>
            </w:r>
          </w:p>
        </w:tc>
        <w:tc>
          <w:tcPr>
            <w:tcW w:w="961" w:type="dxa"/>
            <w:tcBorders>
              <w:top w:val="nil"/>
              <w:left w:val="nil"/>
              <w:bottom w:val="nil"/>
              <w:right w:val="nil"/>
            </w:tcBorders>
            <w:shd w:val="clear" w:color="auto" w:fill="EBEBEB"/>
            <w:noWrap/>
            <w:vAlign w:val="center"/>
            <w:hideMark/>
          </w:tcPr>
          <w:p w14:paraId="0D2069EA" w14:textId="77777777" w:rsidR="0051640E" w:rsidRPr="00FB21C8" w:rsidRDefault="0051640E" w:rsidP="00CC232F">
            <w:pPr>
              <w:ind w:left="-392" w:right="126"/>
              <w:jc w:val="right"/>
              <w:rPr>
                <w:rFonts w:cs="Calibri"/>
                <w:sz w:val="16"/>
                <w:szCs w:val="16"/>
              </w:rPr>
            </w:pPr>
            <w:r w:rsidRPr="00FB21C8">
              <w:rPr>
                <w:rFonts w:cs="Calibri"/>
                <w:sz w:val="16"/>
                <w:szCs w:val="16"/>
              </w:rPr>
              <w:t>484</w:t>
            </w:r>
          </w:p>
        </w:tc>
        <w:tc>
          <w:tcPr>
            <w:tcW w:w="960" w:type="dxa"/>
            <w:tcBorders>
              <w:top w:val="nil"/>
              <w:left w:val="nil"/>
              <w:bottom w:val="nil"/>
              <w:right w:val="nil"/>
            </w:tcBorders>
            <w:shd w:val="clear" w:color="auto" w:fill="EBEBEB"/>
            <w:noWrap/>
            <w:vAlign w:val="center"/>
            <w:hideMark/>
          </w:tcPr>
          <w:p w14:paraId="2F8BE643" w14:textId="77777777" w:rsidR="0051640E" w:rsidRPr="00FB21C8" w:rsidRDefault="0051640E" w:rsidP="00CC232F">
            <w:pPr>
              <w:ind w:left="-392" w:right="126"/>
              <w:jc w:val="right"/>
              <w:rPr>
                <w:rFonts w:cs="Calibri"/>
                <w:sz w:val="16"/>
                <w:szCs w:val="16"/>
              </w:rPr>
            </w:pPr>
            <w:r w:rsidRPr="00FB21C8">
              <w:rPr>
                <w:rFonts w:cs="Calibri"/>
                <w:sz w:val="16"/>
                <w:szCs w:val="16"/>
              </w:rPr>
              <w:t>542</w:t>
            </w:r>
          </w:p>
        </w:tc>
        <w:tc>
          <w:tcPr>
            <w:tcW w:w="1140" w:type="dxa"/>
            <w:tcBorders>
              <w:top w:val="nil"/>
              <w:left w:val="nil"/>
              <w:bottom w:val="nil"/>
              <w:right w:val="nil"/>
            </w:tcBorders>
            <w:shd w:val="clear" w:color="000000" w:fill="FFFFFF"/>
            <w:noWrap/>
            <w:vAlign w:val="center"/>
            <w:hideMark/>
          </w:tcPr>
          <w:p w14:paraId="250D7148" w14:textId="77777777" w:rsidR="0051640E" w:rsidRPr="00FB21C8" w:rsidRDefault="0051640E" w:rsidP="00092278">
            <w:pPr>
              <w:ind w:left="-193" w:right="272"/>
              <w:jc w:val="right"/>
              <w:rPr>
                <w:rFonts w:cs="Calibri"/>
                <w:sz w:val="16"/>
                <w:szCs w:val="16"/>
              </w:rPr>
            </w:pPr>
            <w:r w:rsidRPr="00FB21C8">
              <w:rPr>
                <w:rFonts w:cs="Calibri"/>
                <w:sz w:val="16"/>
                <w:szCs w:val="16"/>
              </w:rPr>
              <w:t>10.2</w:t>
            </w:r>
          </w:p>
        </w:tc>
      </w:tr>
      <w:tr w:rsidR="0051640E" w:rsidRPr="003A1F77" w14:paraId="1B063799" w14:textId="77777777">
        <w:trPr>
          <w:trHeight w:val="222"/>
        </w:trPr>
        <w:tc>
          <w:tcPr>
            <w:tcW w:w="2694" w:type="dxa"/>
            <w:tcBorders>
              <w:top w:val="nil"/>
              <w:left w:val="nil"/>
              <w:bottom w:val="nil"/>
              <w:right w:val="nil"/>
            </w:tcBorders>
            <w:shd w:val="clear" w:color="auto" w:fill="FFFFFF" w:themeFill="text2"/>
            <w:vAlign w:val="center"/>
            <w:hideMark/>
          </w:tcPr>
          <w:p w14:paraId="45B4324E" w14:textId="77777777" w:rsidR="0051640E" w:rsidRPr="003A1F77" w:rsidRDefault="0051640E" w:rsidP="00A5234C">
            <w:pPr>
              <w:rPr>
                <w:rFonts w:cs="Calibri"/>
                <w:sz w:val="16"/>
                <w:szCs w:val="16"/>
                <w:lang w:eastAsia="en-AU"/>
              </w:rPr>
            </w:pPr>
            <w:r>
              <w:rPr>
                <w:rFonts w:cs="Calibri"/>
                <w:sz w:val="16"/>
                <w:szCs w:val="16"/>
              </w:rPr>
              <w:t>Passenger services levy</w:t>
            </w:r>
          </w:p>
        </w:tc>
        <w:tc>
          <w:tcPr>
            <w:tcW w:w="1086" w:type="dxa"/>
            <w:tcBorders>
              <w:top w:val="nil"/>
              <w:left w:val="nil"/>
              <w:bottom w:val="nil"/>
              <w:right w:val="nil"/>
            </w:tcBorders>
            <w:shd w:val="clear" w:color="000000" w:fill="FFFFFF"/>
            <w:noWrap/>
            <w:vAlign w:val="center"/>
            <w:hideMark/>
          </w:tcPr>
          <w:p w14:paraId="2CFAA411" w14:textId="77777777" w:rsidR="0051640E" w:rsidRPr="00FB21C8" w:rsidRDefault="0051640E" w:rsidP="00CC232F">
            <w:pPr>
              <w:ind w:left="-392" w:right="182"/>
              <w:jc w:val="right"/>
              <w:rPr>
                <w:rFonts w:cs="Calibri"/>
                <w:sz w:val="16"/>
                <w:szCs w:val="16"/>
              </w:rPr>
            </w:pPr>
            <w:r w:rsidRPr="00FB21C8">
              <w:rPr>
                <w:rFonts w:cs="Calibri"/>
                <w:sz w:val="16"/>
                <w:szCs w:val="16"/>
              </w:rPr>
              <w:t>104</w:t>
            </w:r>
          </w:p>
        </w:tc>
        <w:tc>
          <w:tcPr>
            <w:tcW w:w="973" w:type="dxa"/>
            <w:tcBorders>
              <w:top w:val="nil"/>
              <w:left w:val="nil"/>
              <w:bottom w:val="nil"/>
              <w:right w:val="nil"/>
            </w:tcBorders>
            <w:shd w:val="clear" w:color="000000" w:fill="FFFFFF"/>
            <w:noWrap/>
            <w:vAlign w:val="center"/>
            <w:hideMark/>
          </w:tcPr>
          <w:p w14:paraId="2674EFD4" w14:textId="77777777" w:rsidR="0051640E" w:rsidRPr="00FB21C8" w:rsidRDefault="0051640E" w:rsidP="00CC232F">
            <w:pPr>
              <w:ind w:left="-392" w:right="147"/>
              <w:jc w:val="right"/>
              <w:rPr>
                <w:rFonts w:cs="Calibri"/>
                <w:sz w:val="16"/>
                <w:szCs w:val="16"/>
              </w:rPr>
            </w:pPr>
            <w:r w:rsidRPr="00FB21C8">
              <w:rPr>
                <w:rFonts w:cs="Calibri"/>
                <w:sz w:val="16"/>
                <w:szCs w:val="16"/>
              </w:rPr>
              <w:t>99</w:t>
            </w:r>
          </w:p>
        </w:tc>
        <w:tc>
          <w:tcPr>
            <w:tcW w:w="960" w:type="dxa"/>
            <w:tcBorders>
              <w:top w:val="nil"/>
              <w:left w:val="nil"/>
              <w:bottom w:val="nil"/>
              <w:right w:val="nil"/>
            </w:tcBorders>
            <w:shd w:val="clear" w:color="auto" w:fill="EBEBEB"/>
            <w:noWrap/>
            <w:vAlign w:val="center"/>
            <w:hideMark/>
          </w:tcPr>
          <w:p w14:paraId="6F214EB6" w14:textId="77777777" w:rsidR="0051640E" w:rsidRPr="00FB21C8" w:rsidRDefault="0051640E" w:rsidP="00CC232F">
            <w:pPr>
              <w:ind w:left="-392" w:right="116"/>
              <w:jc w:val="right"/>
              <w:rPr>
                <w:rFonts w:cs="Calibri"/>
                <w:sz w:val="16"/>
                <w:szCs w:val="16"/>
              </w:rPr>
            </w:pPr>
            <w:r w:rsidRPr="00FB21C8">
              <w:rPr>
                <w:rFonts w:cs="Calibri"/>
                <w:sz w:val="16"/>
                <w:szCs w:val="16"/>
              </w:rPr>
              <w:t>100</w:t>
            </w:r>
          </w:p>
        </w:tc>
        <w:tc>
          <w:tcPr>
            <w:tcW w:w="960" w:type="dxa"/>
            <w:tcBorders>
              <w:top w:val="nil"/>
              <w:left w:val="nil"/>
              <w:bottom w:val="nil"/>
              <w:right w:val="nil"/>
            </w:tcBorders>
            <w:shd w:val="clear" w:color="auto" w:fill="EBEBEB"/>
            <w:noWrap/>
            <w:vAlign w:val="center"/>
            <w:hideMark/>
          </w:tcPr>
          <w:p w14:paraId="6BD58CE2" w14:textId="77777777" w:rsidR="0051640E" w:rsidRPr="00FB21C8" w:rsidRDefault="0051640E" w:rsidP="00CC232F">
            <w:pPr>
              <w:ind w:left="-392" w:right="116"/>
              <w:jc w:val="right"/>
              <w:rPr>
                <w:rFonts w:cs="Calibri"/>
                <w:sz w:val="16"/>
                <w:szCs w:val="16"/>
              </w:rPr>
            </w:pPr>
            <w:r w:rsidRPr="00FB21C8">
              <w:rPr>
                <w:rFonts w:cs="Calibri"/>
                <w:sz w:val="16"/>
                <w:szCs w:val="16"/>
              </w:rPr>
              <w:t>100</w:t>
            </w:r>
          </w:p>
        </w:tc>
        <w:tc>
          <w:tcPr>
            <w:tcW w:w="961" w:type="dxa"/>
            <w:tcBorders>
              <w:top w:val="nil"/>
              <w:left w:val="nil"/>
              <w:bottom w:val="nil"/>
              <w:right w:val="nil"/>
            </w:tcBorders>
            <w:shd w:val="clear" w:color="auto" w:fill="EBEBEB"/>
            <w:noWrap/>
            <w:vAlign w:val="center"/>
            <w:hideMark/>
          </w:tcPr>
          <w:p w14:paraId="7A8AA22C" w14:textId="77777777" w:rsidR="0051640E" w:rsidRPr="00FB21C8" w:rsidRDefault="0051640E" w:rsidP="00CC232F">
            <w:pPr>
              <w:ind w:left="-392" w:right="126"/>
              <w:jc w:val="right"/>
              <w:rPr>
                <w:rFonts w:cs="Calibri"/>
                <w:sz w:val="16"/>
                <w:szCs w:val="16"/>
              </w:rPr>
            </w:pPr>
            <w:r w:rsidRPr="00FB21C8">
              <w:rPr>
                <w:rFonts w:cs="Calibri"/>
                <w:sz w:val="16"/>
                <w:szCs w:val="16"/>
              </w:rPr>
              <w:t>72</w:t>
            </w:r>
          </w:p>
        </w:tc>
        <w:tc>
          <w:tcPr>
            <w:tcW w:w="960" w:type="dxa"/>
            <w:tcBorders>
              <w:top w:val="nil"/>
              <w:left w:val="nil"/>
              <w:bottom w:val="nil"/>
              <w:right w:val="nil"/>
            </w:tcBorders>
            <w:shd w:val="clear" w:color="auto" w:fill="EBEBEB"/>
            <w:noWrap/>
            <w:vAlign w:val="center"/>
            <w:hideMark/>
          </w:tcPr>
          <w:p w14:paraId="337C7DBA" w14:textId="77777777" w:rsidR="0051640E" w:rsidRPr="00FB21C8" w:rsidRDefault="0051640E" w:rsidP="00CC232F">
            <w:pPr>
              <w:ind w:left="-392" w:right="126"/>
              <w:jc w:val="right"/>
              <w:rPr>
                <w:rFonts w:cs="Calibri"/>
                <w:sz w:val="16"/>
                <w:szCs w:val="16"/>
              </w:rPr>
            </w:pPr>
            <w:r>
              <w:rPr>
                <w:rFonts w:cs="Calibri"/>
                <w:sz w:val="16"/>
                <w:szCs w:val="16"/>
              </w:rPr>
              <w:t>…</w:t>
            </w:r>
          </w:p>
        </w:tc>
        <w:tc>
          <w:tcPr>
            <w:tcW w:w="1140" w:type="dxa"/>
            <w:tcBorders>
              <w:top w:val="nil"/>
              <w:left w:val="nil"/>
              <w:bottom w:val="nil"/>
              <w:right w:val="nil"/>
            </w:tcBorders>
            <w:shd w:val="clear" w:color="000000" w:fill="FFFFFF"/>
            <w:noWrap/>
            <w:vAlign w:val="center"/>
            <w:hideMark/>
          </w:tcPr>
          <w:p w14:paraId="49F01945" w14:textId="77777777" w:rsidR="0051640E" w:rsidRPr="00FB21C8" w:rsidRDefault="0051640E" w:rsidP="00092278">
            <w:pPr>
              <w:ind w:left="-193" w:right="272"/>
              <w:jc w:val="right"/>
              <w:rPr>
                <w:rFonts w:cs="Calibri"/>
                <w:sz w:val="16"/>
                <w:szCs w:val="16"/>
              </w:rPr>
            </w:pPr>
            <w:r w:rsidRPr="00FB21C8">
              <w:rPr>
                <w:rFonts w:cs="Calibri"/>
                <w:sz w:val="16"/>
                <w:szCs w:val="16"/>
              </w:rPr>
              <w:t>(100.0)</w:t>
            </w:r>
          </w:p>
        </w:tc>
      </w:tr>
      <w:tr w:rsidR="0051640E" w:rsidRPr="003A1F77" w14:paraId="6FAAA827" w14:textId="77777777">
        <w:trPr>
          <w:trHeight w:val="222"/>
        </w:trPr>
        <w:tc>
          <w:tcPr>
            <w:tcW w:w="2694" w:type="dxa"/>
            <w:tcBorders>
              <w:top w:val="nil"/>
              <w:left w:val="nil"/>
              <w:bottom w:val="nil"/>
              <w:right w:val="nil"/>
            </w:tcBorders>
            <w:shd w:val="clear" w:color="auto" w:fill="FFFFFF" w:themeFill="text2"/>
            <w:noWrap/>
            <w:vAlign w:val="center"/>
            <w:hideMark/>
          </w:tcPr>
          <w:p w14:paraId="588F9FA7" w14:textId="77777777" w:rsidR="0051640E" w:rsidRPr="003A1F77" w:rsidRDefault="0051640E" w:rsidP="00A5234C">
            <w:pPr>
              <w:rPr>
                <w:rFonts w:cs="Calibri"/>
                <w:sz w:val="16"/>
                <w:szCs w:val="16"/>
                <w:lang w:eastAsia="en-AU"/>
              </w:rPr>
            </w:pPr>
            <w:r>
              <w:rPr>
                <w:rFonts w:cs="Calibri"/>
                <w:sz w:val="16"/>
                <w:szCs w:val="16"/>
              </w:rPr>
              <w:t>Pollution control licences</w:t>
            </w:r>
          </w:p>
        </w:tc>
        <w:tc>
          <w:tcPr>
            <w:tcW w:w="1086" w:type="dxa"/>
            <w:tcBorders>
              <w:top w:val="nil"/>
              <w:left w:val="nil"/>
              <w:bottom w:val="nil"/>
              <w:right w:val="nil"/>
            </w:tcBorders>
            <w:shd w:val="clear" w:color="000000" w:fill="FFFFFF"/>
            <w:noWrap/>
            <w:vAlign w:val="center"/>
            <w:hideMark/>
          </w:tcPr>
          <w:p w14:paraId="18ECB6EB" w14:textId="77777777" w:rsidR="0051640E" w:rsidRPr="00FB21C8" w:rsidRDefault="0051640E" w:rsidP="00CC232F">
            <w:pPr>
              <w:ind w:left="-392" w:right="182"/>
              <w:jc w:val="right"/>
              <w:rPr>
                <w:rFonts w:cs="Calibri"/>
                <w:sz w:val="16"/>
                <w:szCs w:val="16"/>
              </w:rPr>
            </w:pPr>
            <w:r w:rsidRPr="00FB21C8">
              <w:rPr>
                <w:rFonts w:cs="Calibri"/>
                <w:sz w:val="16"/>
                <w:szCs w:val="16"/>
              </w:rPr>
              <w:t>16</w:t>
            </w:r>
          </w:p>
        </w:tc>
        <w:tc>
          <w:tcPr>
            <w:tcW w:w="973" w:type="dxa"/>
            <w:tcBorders>
              <w:top w:val="nil"/>
              <w:left w:val="nil"/>
              <w:bottom w:val="nil"/>
              <w:right w:val="nil"/>
            </w:tcBorders>
            <w:shd w:val="clear" w:color="000000" w:fill="FFFFFF"/>
            <w:noWrap/>
            <w:vAlign w:val="center"/>
            <w:hideMark/>
          </w:tcPr>
          <w:p w14:paraId="4C320267" w14:textId="77777777" w:rsidR="0051640E" w:rsidRPr="00FB21C8" w:rsidRDefault="0051640E" w:rsidP="00CC232F">
            <w:pPr>
              <w:ind w:left="-392" w:right="147"/>
              <w:jc w:val="right"/>
              <w:rPr>
                <w:rFonts w:cs="Calibri"/>
                <w:sz w:val="16"/>
                <w:szCs w:val="16"/>
              </w:rPr>
            </w:pPr>
            <w:r w:rsidRPr="00FB21C8">
              <w:rPr>
                <w:rFonts w:cs="Calibri"/>
                <w:sz w:val="16"/>
                <w:szCs w:val="16"/>
              </w:rPr>
              <w:t>20</w:t>
            </w:r>
          </w:p>
        </w:tc>
        <w:tc>
          <w:tcPr>
            <w:tcW w:w="960" w:type="dxa"/>
            <w:tcBorders>
              <w:top w:val="nil"/>
              <w:left w:val="nil"/>
              <w:bottom w:val="nil"/>
              <w:right w:val="nil"/>
            </w:tcBorders>
            <w:shd w:val="clear" w:color="auto" w:fill="EBEBEB"/>
            <w:noWrap/>
            <w:vAlign w:val="center"/>
            <w:hideMark/>
          </w:tcPr>
          <w:p w14:paraId="359309A0" w14:textId="77777777" w:rsidR="0051640E" w:rsidRPr="00FB21C8" w:rsidRDefault="0051640E" w:rsidP="00CC232F">
            <w:pPr>
              <w:ind w:left="-392" w:right="116"/>
              <w:jc w:val="right"/>
              <w:rPr>
                <w:rFonts w:cs="Calibri"/>
                <w:sz w:val="16"/>
                <w:szCs w:val="16"/>
              </w:rPr>
            </w:pPr>
            <w:r w:rsidRPr="00FB21C8">
              <w:rPr>
                <w:rFonts w:cs="Calibri"/>
                <w:sz w:val="16"/>
                <w:szCs w:val="16"/>
              </w:rPr>
              <w:t>18</w:t>
            </w:r>
          </w:p>
        </w:tc>
        <w:tc>
          <w:tcPr>
            <w:tcW w:w="960" w:type="dxa"/>
            <w:tcBorders>
              <w:top w:val="nil"/>
              <w:left w:val="nil"/>
              <w:bottom w:val="nil"/>
              <w:right w:val="nil"/>
            </w:tcBorders>
            <w:shd w:val="clear" w:color="auto" w:fill="EBEBEB"/>
            <w:noWrap/>
            <w:vAlign w:val="center"/>
            <w:hideMark/>
          </w:tcPr>
          <w:p w14:paraId="64E521A7" w14:textId="77777777" w:rsidR="0051640E" w:rsidRPr="00FB21C8" w:rsidRDefault="0051640E" w:rsidP="00CC232F">
            <w:pPr>
              <w:ind w:left="-392" w:right="116"/>
              <w:jc w:val="right"/>
              <w:rPr>
                <w:rFonts w:cs="Calibri"/>
                <w:sz w:val="16"/>
                <w:szCs w:val="16"/>
              </w:rPr>
            </w:pPr>
            <w:r w:rsidRPr="00FB21C8">
              <w:rPr>
                <w:rFonts w:cs="Calibri"/>
                <w:sz w:val="16"/>
                <w:szCs w:val="16"/>
              </w:rPr>
              <w:t>18</w:t>
            </w:r>
          </w:p>
        </w:tc>
        <w:tc>
          <w:tcPr>
            <w:tcW w:w="961" w:type="dxa"/>
            <w:tcBorders>
              <w:top w:val="nil"/>
              <w:left w:val="nil"/>
              <w:bottom w:val="nil"/>
              <w:right w:val="nil"/>
            </w:tcBorders>
            <w:shd w:val="clear" w:color="auto" w:fill="EBEBEB"/>
            <w:noWrap/>
            <w:vAlign w:val="center"/>
            <w:hideMark/>
          </w:tcPr>
          <w:p w14:paraId="4548FE67" w14:textId="77777777" w:rsidR="0051640E" w:rsidRPr="00FB21C8" w:rsidRDefault="0051640E" w:rsidP="00CC232F">
            <w:pPr>
              <w:ind w:left="-392" w:right="126"/>
              <w:jc w:val="right"/>
              <w:rPr>
                <w:rFonts w:cs="Calibri"/>
                <w:sz w:val="16"/>
                <w:szCs w:val="16"/>
              </w:rPr>
            </w:pPr>
            <w:r w:rsidRPr="00FB21C8">
              <w:rPr>
                <w:rFonts w:cs="Calibri"/>
                <w:sz w:val="16"/>
                <w:szCs w:val="16"/>
              </w:rPr>
              <w:t>18</w:t>
            </w:r>
          </w:p>
        </w:tc>
        <w:tc>
          <w:tcPr>
            <w:tcW w:w="960" w:type="dxa"/>
            <w:tcBorders>
              <w:top w:val="nil"/>
              <w:left w:val="nil"/>
              <w:bottom w:val="nil"/>
              <w:right w:val="nil"/>
            </w:tcBorders>
            <w:shd w:val="clear" w:color="auto" w:fill="EBEBEB"/>
            <w:noWrap/>
            <w:vAlign w:val="center"/>
            <w:hideMark/>
          </w:tcPr>
          <w:p w14:paraId="1C547D20" w14:textId="77777777" w:rsidR="0051640E" w:rsidRPr="00FB21C8" w:rsidRDefault="0051640E" w:rsidP="00CC232F">
            <w:pPr>
              <w:ind w:left="-392" w:right="126"/>
              <w:jc w:val="right"/>
              <w:rPr>
                <w:rFonts w:cs="Calibri"/>
                <w:sz w:val="16"/>
                <w:szCs w:val="16"/>
              </w:rPr>
            </w:pPr>
            <w:r w:rsidRPr="00FB21C8">
              <w:rPr>
                <w:rFonts w:cs="Calibri"/>
                <w:sz w:val="16"/>
                <w:szCs w:val="16"/>
              </w:rPr>
              <w:t>18</w:t>
            </w:r>
          </w:p>
        </w:tc>
        <w:tc>
          <w:tcPr>
            <w:tcW w:w="1140" w:type="dxa"/>
            <w:tcBorders>
              <w:top w:val="nil"/>
              <w:left w:val="nil"/>
              <w:bottom w:val="nil"/>
              <w:right w:val="nil"/>
            </w:tcBorders>
            <w:shd w:val="clear" w:color="000000" w:fill="FFFFFF"/>
            <w:noWrap/>
            <w:vAlign w:val="center"/>
            <w:hideMark/>
          </w:tcPr>
          <w:p w14:paraId="705107F1" w14:textId="77777777" w:rsidR="0051640E" w:rsidRPr="00FB21C8" w:rsidRDefault="0051640E" w:rsidP="00092278">
            <w:pPr>
              <w:ind w:left="-193" w:right="272"/>
              <w:jc w:val="right"/>
              <w:rPr>
                <w:rFonts w:cs="Calibri"/>
                <w:sz w:val="16"/>
                <w:szCs w:val="16"/>
              </w:rPr>
            </w:pPr>
            <w:r w:rsidRPr="00FB21C8">
              <w:rPr>
                <w:rFonts w:cs="Calibri"/>
                <w:sz w:val="16"/>
                <w:szCs w:val="16"/>
              </w:rPr>
              <w:t>(3.1)</w:t>
            </w:r>
          </w:p>
        </w:tc>
      </w:tr>
      <w:tr w:rsidR="0051640E" w:rsidRPr="003A1F77" w14:paraId="5C5C7E84" w14:textId="77777777">
        <w:trPr>
          <w:trHeight w:val="222"/>
        </w:trPr>
        <w:tc>
          <w:tcPr>
            <w:tcW w:w="2694" w:type="dxa"/>
            <w:tcBorders>
              <w:top w:val="nil"/>
              <w:left w:val="nil"/>
              <w:bottom w:val="nil"/>
              <w:right w:val="nil"/>
            </w:tcBorders>
            <w:shd w:val="clear" w:color="auto" w:fill="FFFFFF" w:themeFill="text2"/>
            <w:noWrap/>
            <w:vAlign w:val="center"/>
            <w:hideMark/>
          </w:tcPr>
          <w:p w14:paraId="0101C6E6" w14:textId="77777777" w:rsidR="0051640E" w:rsidRPr="003A1F77" w:rsidRDefault="0051640E" w:rsidP="00A5234C">
            <w:pPr>
              <w:rPr>
                <w:rFonts w:cs="Calibri"/>
                <w:sz w:val="16"/>
                <w:szCs w:val="16"/>
                <w:lang w:eastAsia="en-AU"/>
              </w:rPr>
            </w:pPr>
            <w:r>
              <w:rPr>
                <w:rFonts w:cs="Calibri"/>
                <w:sz w:val="16"/>
                <w:szCs w:val="16"/>
              </w:rPr>
              <w:t>Other taxes</w:t>
            </w:r>
          </w:p>
        </w:tc>
        <w:tc>
          <w:tcPr>
            <w:tcW w:w="1086" w:type="dxa"/>
            <w:tcBorders>
              <w:top w:val="nil"/>
              <w:left w:val="nil"/>
              <w:bottom w:val="nil"/>
              <w:right w:val="nil"/>
            </w:tcBorders>
            <w:shd w:val="clear" w:color="000000" w:fill="FFFFFF"/>
            <w:noWrap/>
            <w:vAlign w:val="center"/>
            <w:hideMark/>
          </w:tcPr>
          <w:p w14:paraId="3C381A3B" w14:textId="77777777" w:rsidR="0051640E" w:rsidRPr="00FB21C8" w:rsidRDefault="0051640E" w:rsidP="00CC232F">
            <w:pPr>
              <w:ind w:left="-392" w:right="182"/>
              <w:jc w:val="right"/>
              <w:rPr>
                <w:rFonts w:cs="Calibri"/>
                <w:sz w:val="16"/>
                <w:szCs w:val="16"/>
              </w:rPr>
            </w:pPr>
            <w:r w:rsidRPr="00FB21C8">
              <w:rPr>
                <w:rFonts w:cs="Calibri"/>
                <w:sz w:val="16"/>
                <w:szCs w:val="16"/>
              </w:rPr>
              <w:t>1,147</w:t>
            </w:r>
          </w:p>
        </w:tc>
        <w:tc>
          <w:tcPr>
            <w:tcW w:w="973" w:type="dxa"/>
            <w:tcBorders>
              <w:top w:val="nil"/>
              <w:left w:val="nil"/>
              <w:bottom w:val="nil"/>
              <w:right w:val="nil"/>
            </w:tcBorders>
            <w:shd w:val="clear" w:color="000000" w:fill="FFFFFF"/>
            <w:noWrap/>
            <w:vAlign w:val="center"/>
            <w:hideMark/>
          </w:tcPr>
          <w:p w14:paraId="4F531782" w14:textId="77777777" w:rsidR="0051640E" w:rsidRPr="00FB21C8" w:rsidRDefault="0051640E" w:rsidP="00CC232F">
            <w:pPr>
              <w:ind w:left="-392" w:right="147"/>
              <w:jc w:val="right"/>
              <w:rPr>
                <w:rFonts w:cs="Calibri"/>
                <w:sz w:val="16"/>
                <w:szCs w:val="16"/>
              </w:rPr>
            </w:pPr>
            <w:r w:rsidRPr="00FB21C8">
              <w:rPr>
                <w:rFonts w:cs="Calibri"/>
                <w:sz w:val="16"/>
                <w:szCs w:val="16"/>
              </w:rPr>
              <w:t>1,073</w:t>
            </w:r>
          </w:p>
        </w:tc>
        <w:tc>
          <w:tcPr>
            <w:tcW w:w="960" w:type="dxa"/>
            <w:tcBorders>
              <w:top w:val="nil"/>
              <w:left w:val="nil"/>
              <w:bottom w:val="nil"/>
              <w:right w:val="nil"/>
            </w:tcBorders>
            <w:shd w:val="clear" w:color="auto" w:fill="EBEBEB"/>
            <w:noWrap/>
            <w:vAlign w:val="center"/>
            <w:hideMark/>
          </w:tcPr>
          <w:p w14:paraId="41B9C5DF" w14:textId="77777777" w:rsidR="0051640E" w:rsidRPr="00FB21C8" w:rsidRDefault="0051640E" w:rsidP="00CC232F">
            <w:pPr>
              <w:ind w:left="-392" w:right="116"/>
              <w:jc w:val="right"/>
              <w:rPr>
                <w:rFonts w:cs="Calibri"/>
                <w:sz w:val="16"/>
                <w:szCs w:val="16"/>
              </w:rPr>
            </w:pPr>
            <w:r w:rsidRPr="00FB21C8">
              <w:rPr>
                <w:rFonts w:cs="Calibri"/>
                <w:sz w:val="16"/>
                <w:szCs w:val="16"/>
              </w:rPr>
              <w:t>1,416</w:t>
            </w:r>
          </w:p>
        </w:tc>
        <w:tc>
          <w:tcPr>
            <w:tcW w:w="960" w:type="dxa"/>
            <w:tcBorders>
              <w:top w:val="nil"/>
              <w:left w:val="nil"/>
              <w:bottom w:val="nil"/>
              <w:right w:val="nil"/>
            </w:tcBorders>
            <w:shd w:val="clear" w:color="auto" w:fill="EBEBEB"/>
            <w:noWrap/>
            <w:vAlign w:val="center"/>
            <w:hideMark/>
          </w:tcPr>
          <w:p w14:paraId="0EE8C838" w14:textId="77777777" w:rsidR="0051640E" w:rsidRPr="00FB21C8" w:rsidRDefault="0051640E" w:rsidP="00CC232F">
            <w:pPr>
              <w:ind w:left="-392" w:right="116"/>
              <w:jc w:val="right"/>
              <w:rPr>
                <w:rFonts w:cs="Calibri"/>
                <w:sz w:val="16"/>
                <w:szCs w:val="16"/>
              </w:rPr>
            </w:pPr>
            <w:r w:rsidRPr="00FB21C8">
              <w:rPr>
                <w:rFonts w:cs="Calibri"/>
                <w:sz w:val="16"/>
                <w:szCs w:val="16"/>
              </w:rPr>
              <w:t>1,446</w:t>
            </w:r>
          </w:p>
        </w:tc>
        <w:tc>
          <w:tcPr>
            <w:tcW w:w="961" w:type="dxa"/>
            <w:tcBorders>
              <w:top w:val="nil"/>
              <w:left w:val="nil"/>
              <w:bottom w:val="nil"/>
              <w:right w:val="nil"/>
            </w:tcBorders>
            <w:shd w:val="clear" w:color="auto" w:fill="EBEBEB"/>
            <w:noWrap/>
            <w:vAlign w:val="center"/>
            <w:hideMark/>
          </w:tcPr>
          <w:p w14:paraId="1355B568" w14:textId="77777777" w:rsidR="0051640E" w:rsidRPr="00FB21C8" w:rsidRDefault="0051640E" w:rsidP="00CC232F">
            <w:pPr>
              <w:ind w:left="-392" w:right="126"/>
              <w:jc w:val="right"/>
              <w:rPr>
                <w:rFonts w:cs="Calibri"/>
                <w:sz w:val="16"/>
                <w:szCs w:val="16"/>
              </w:rPr>
            </w:pPr>
            <w:r w:rsidRPr="00FB21C8">
              <w:rPr>
                <w:rFonts w:cs="Calibri"/>
                <w:sz w:val="16"/>
                <w:szCs w:val="16"/>
              </w:rPr>
              <w:t>1,477</w:t>
            </w:r>
          </w:p>
        </w:tc>
        <w:tc>
          <w:tcPr>
            <w:tcW w:w="960" w:type="dxa"/>
            <w:tcBorders>
              <w:top w:val="nil"/>
              <w:left w:val="nil"/>
              <w:bottom w:val="nil"/>
              <w:right w:val="nil"/>
            </w:tcBorders>
            <w:shd w:val="clear" w:color="auto" w:fill="EBEBEB"/>
            <w:noWrap/>
            <w:vAlign w:val="center"/>
            <w:hideMark/>
          </w:tcPr>
          <w:p w14:paraId="5A1D1EF0" w14:textId="77777777" w:rsidR="0051640E" w:rsidRPr="00FB21C8" w:rsidRDefault="0051640E" w:rsidP="00CC232F">
            <w:pPr>
              <w:ind w:left="-392" w:right="126"/>
              <w:jc w:val="right"/>
              <w:rPr>
                <w:rFonts w:cs="Calibri"/>
                <w:sz w:val="16"/>
                <w:szCs w:val="16"/>
              </w:rPr>
            </w:pPr>
            <w:r w:rsidRPr="00FB21C8">
              <w:rPr>
                <w:rFonts w:cs="Calibri"/>
                <w:sz w:val="16"/>
                <w:szCs w:val="16"/>
              </w:rPr>
              <w:t>1,513</w:t>
            </w:r>
          </w:p>
        </w:tc>
        <w:tc>
          <w:tcPr>
            <w:tcW w:w="1140" w:type="dxa"/>
            <w:tcBorders>
              <w:top w:val="nil"/>
              <w:left w:val="nil"/>
              <w:bottom w:val="nil"/>
              <w:right w:val="nil"/>
            </w:tcBorders>
            <w:shd w:val="clear" w:color="000000" w:fill="FFFFFF"/>
            <w:noWrap/>
            <w:vAlign w:val="center"/>
            <w:hideMark/>
          </w:tcPr>
          <w:p w14:paraId="2A38B3F5" w14:textId="77777777" w:rsidR="0051640E" w:rsidRPr="00FB21C8" w:rsidRDefault="0051640E" w:rsidP="00092278">
            <w:pPr>
              <w:ind w:left="-193" w:right="272"/>
              <w:jc w:val="right"/>
              <w:rPr>
                <w:rFonts w:cs="Calibri"/>
                <w:sz w:val="16"/>
                <w:szCs w:val="16"/>
              </w:rPr>
            </w:pPr>
            <w:r w:rsidRPr="00FB21C8">
              <w:rPr>
                <w:rFonts w:cs="Calibri"/>
                <w:sz w:val="16"/>
                <w:szCs w:val="16"/>
              </w:rPr>
              <w:t>9.0</w:t>
            </w:r>
          </w:p>
        </w:tc>
      </w:tr>
      <w:tr w:rsidR="0051640E" w:rsidRPr="003A1F77" w14:paraId="69968032" w14:textId="77777777">
        <w:trPr>
          <w:trHeight w:val="222"/>
        </w:trPr>
        <w:tc>
          <w:tcPr>
            <w:tcW w:w="2694" w:type="dxa"/>
            <w:tcBorders>
              <w:top w:val="nil"/>
              <w:left w:val="nil"/>
              <w:bottom w:val="nil"/>
              <w:right w:val="nil"/>
            </w:tcBorders>
            <w:shd w:val="clear" w:color="auto" w:fill="FFFFFF" w:themeFill="text2"/>
            <w:noWrap/>
            <w:vAlign w:val="center"/>
            <w:hideMark/>
          </w:tcPr>
          <w:p w14:paraId="636E76DA" w14:textId="77777777" w:rsidR="0051640E" w:rsidRPr="003A1F77" w:rsidRDefault="0051640E" w:rsidP="00A5234C">
            <w:pPr>
              <w:rPr>
                <w:rFonts w:cs="Calibri"/>
                <w:b/>
                <w:bCs/>
                <w:sz w:val="16"/>
                <w:szCs w:val="16"/>
                <w:lang w:eastAsia="en-AU"/>
              </w:rPr>
            </w:pPr>
            <w:r>
              <w:rPr>
                <w:rFonts w:cs="Calibri"/>
                <w:b/>
                <w:bCs/>
                <w:sz w:val="16"/>
                <w:szCs w:val="16"/>
              </w:rPr>
              <w:t> </w:t>
            </w:r>
          </w:p>
        </w:tc>
        <w:tc>
          <w:tcPr>
            <w:tcW w:w="1086" w:type="dxa"/>
            <w:tcBorders>
              <w:top w:val="single" w:sz="4" w:space="0" w:color="auto"/>
              <w:left w:val="nil"/>
              <w:bottom w:val="single" w:sz="4" w:space="0" w:color="auto"/>
              <w:right w:val="nil"/>
            </w:tcBorders>
            <w:shd w:val="clear" w:color="000000" w:fill="FFFFFF"/>
            <w:noWrap/>
            <w:vAlign w:val="center"/>
          </w:tcPr>
          <w:p w14:paraId="1FD26E6D" w14:textId="77777777" w:rsidR="0051640E" w:rsidRPr="00FB21C8" w:rsidRDefault="0051640E" w:rsidP="00CC232F">
            <w:pPr>
              <w:ind w:left="-392" w:right="182"/>
              <w:jc w:val="right"/>
              <w:rPr>
                <w:rFonts w:cs="Calibri"/>
                <w:b/>
                <w:sz w:val="16"/>
                <w:szCs w:val="16"/>
                <w:lang w:eastAsia="en-AU"/>
              </w:rPr>
            </w:pPr>
            <w:r w:rsidRPr="00FB21C8">
              <w:rPr>
                <w:b/>
                <w:bCs/>
                <w:sz w:val="16"/>
                <w:szCs w:val="16"/>
              </w:rPr>
              <w:t>4,390</w:t>
            </w:r>
          </w:p>
        </w:tc>
        <w:tc>
          <w:tcPr>
            <w:tcW w:w="973" w:type="dxa"/>
            <w:tcBorders>
              <w:top w:val="single" w:sz="4" w:space="0" w:color="auto"/>
              <w:left w:val="nil"/>
              <w:bottom w:val="single" w:sz="4" w:space="0" w:color="auto"/>
              <w:right w:val="nil"/>
            </w:tcBorders>
            <w:shd w:val="clear" w:color="000000" w:fill="FFFFFF"/>
            <w:noWrap/>
            <w:vAlign w:val="center"/>
          </w:tcPr>
          <w:p w14:paraId="66E30E48" w14:textId="77777777" w:rsidR="0051640E" w:rsidRPr="00FB21C8" w:rsidRDefault="0051640E" w:rsidP="00CC232F">
            <w:pPr>
              <w:ind w:left="-392" w:right="147"/>
              <w:jc w:val="right"/>
              <w:rPr>
                <w:rFonts w:cs="Calibri"/>
                <w:b/>
                <w:sz w:val="16"/>
                <w:szCs w:val="16"/>
                <w:lang w:eastAsia="en-AU"/>
              </w:rPr>
            </w:pPr>
            <w:r w:rsidRPr="00FB21C8">
              <w:rPr>
                <w:b/>
                <w:bCs/>
                <w:sz w:val="16"/>
                <w:szCs w:val="16"/>
              </w:rPr>
              <w:t>4,458</w:t>
            </w:r>
          </w:p>
        </w:tc>
        <w:tc>
          <w:tcPr>
            <w:tcW w:w="960" w:type="dxa"/>
            <w:tcBorders>
              <w:top w:val="single" w:sz="4" w:space="0" w:color="auto"/>
              <w:left w:val="nil"/>
              <w:bottom w:val="single" w:sz="4" w:space="0" w:color="auto"/>
              <w:right w:val="nil"/>
            </w:tcBorders>
            <w:shd w:val="clear" w:color="auto" w:fill="EBEBEB"/>
            <w:noWrap/>
            <w:vAlign w:val="center"/>
          </w:tcPr>
          <w:p w14:paraId="2FA7D353" w14:textId="77777777" w:rsidR="0051640E" w:rsidRPr="00FB21C8" w:rsidRDefault="0051640E" w:rsidP="00CC232F">
            <w:pPr>
              <w:ind w:left="-392" w:right="116"/>
              <w:jc w:val="right"/>
              <w:rPr>
                <w:rFonts w:cs="Calibri"/>
                <w:b/>
                <w:sz w:val="16"/>
                <w:szCs w:val="16"/>
                <w:lang w:eastAsia="en-AU"/>
              </w:rPr>
            </w:pPr>
            <w:r w:rsidRPr="00FB21C8">
              <w:rPr>
                <w:b/>
                <w:bCs/>
                <w:sz w:val="16"/>
                <w:szCs w:val="16"/>
              </w:rPr>
              <w:t>5,100</w:t>
            </w:r>
          </w:p>
        </w:tc>
        <w:tc>
          <w:tcPr>
            <w:tcW w:w="960" w:type="dxa"/>
            <w:tcBorders>
              <w:top w:val="single" w:sz="4" w:space="0" w:color="auto"/>
              <w:left w:val="nil"/>
              <w:bottom w:val="single" w:sz="4" w:space="0" w:color="auto"/>
              <w:right w:val="nil"/>
            </w:tcBorders>
            <w:shd w:val="clear" w:color="auto" w:fill="EBEBEB"/>
            <w:noWrap/>
            <w:vAlign w:val="center"/>
          </w:tcPr>
          <w:p w14:paraId="5462D198" w14:textId="77777777" w:rsidR="0051640E" w:rsidRPr="00FB21C8" w:rsidRDefault="0051640E" w:rsidP="00CC232F">
            <w:pPr>
              <w:ind w:left="-392" w:right="116"/>
              <w:jc w:val="right"/>
              <w:rPr>
                <w:rFonts w:cs="Calibri"/>
                <w:b/>
                <w:sz w:val="16"/>
                <w:szCs w:val="16"/>
                <w:lang w:eastAsia="en-AU"/>
              </w:rPr>
            </w:pPr>
            <w:r w:rsidRPr="00FB21C8">
              <w:rPr>
                <w:b/>
                <w:bCs/>
                <w:sz w:val="16"/>
                <w:szCs w:val="16"/>
              </w:rPr>
              <w:t>5,338</w:t>
            </w:r>
          </w:p>
        </w:tc>
        <w:tc>
          <w:tcPr>
            <w:tcW w:w="961" w:type="dxa"/>
            <w:tcBorders>
              <w:top w:val="single" w:sz="4" w:space="0" w:color="auto"/>
              <w:left w:val="nil"/>
              <w:bottom w:val="single" w:sz="4" w:space="0" w:color="auto"/>
              <w:right w:val="nil"/>
            </w:tcBorders>
            <w:shd w:val="clear" w:color="auto" w:fill="EBEBEB"/>
            <w:noWrap/>
            <w:vAlign w:val="center"/>
          </w:tcPr>
          <w:p w14:paraId="6E0FA821" w14:textId="77777777" w:rsidR="0051640E" w:rsidRPr="00FB21C8" w:rsidRDefault="0051640E" w:rsidP="00CC232F">
            <w:pPr>
              <w:ind w:left="-392" w:right="126"/>
              <w:jc w:val="right"/>
              <w:rPr>
                <w:rFonts w:cs="Calibri"/>
                <w:b/>
                <w:sz w:val="16"/>
                <w:szCs w:val="16"/>
                <w:lang w:eastAsia="en-AU"/>
              </w:rPr>
            </w:pPr>
            <w:r w:rsidRPr="00FB21C8">
              <w:rPr>
                <w:b/>
                <w:bCs/>
                <w:sz w:val="16"/>
                <w:szCs w:val="16"/>
              </w:rPr>
              <w:t>5,350</w:t>
            </w:r>
          </w:p>
        </w:tc>
        <w:tc>
          <w:tcPr>
            <w:tcW w:w="960" w:type="dxa"/>
            <w:tcBorders>
              <w:top w:val="single" w:sz="4" w:space="0" w:color="auto"/>
              <w:left w:val="nil"/>
              <w:bottom w:val="single" w:sz="4" w:space="0" w:color="auto"/>
              <w:right w:val="nil"/>
            </w:tcBorders>
            <w:shd w:val="clear" w:color="auto" w:fill="EBEBEB"/>
            <w:noWrap/>
            <w:vAlign w:val="center"/>
          </w:tcPr>
          <w:p w14:paraId="69B1FA1D" w14:textId="77777777" w:rsidR="0051640E" w:rsidRPr="00FB21C8" w:rsidRDefault="0051640E" w:rsidP="00CC232F">
            <w:pPr>
              <w:ind w:left="-392" w:right="126"/>
              <w:jc w:val="right"/>
              <w:rPr>
                <w:rFonts w:cs="Calibri"/>
                <w:b/>
                <w:sz w:val="16"/>
                <w:szCs w:val="16"/>
                <w:lang w:eastAsia="en-AU"/>
              </w:rPr>
            </w:pPr>
            <w:r w:rsidRPr="00FB21C8">
              <w:rPr>
                <w:b/>
                <w:bCs/>
                <w:sz w:val="16"/>
                <w:szCs w:val="16"/>
              </w:rPr>
              <w:t>5,221</w:t>
            </w:r>
          </w:p>
        </w:tc>
        <w:tc>
          <w:tcPr>
            <w:tcW w:w="1140" w:type="dxa"/>
            <w:tcBorders>
              <w:top w:val="single" w:sz="4" w:space="0" w:color="auto"/>
              <w:left w:val="nil"/>
              <w:bottom w:val="single" w:sz="4" w:space="0" w:color="auto"/>
              <w:right w:val="nil"/>
            </w:tcBorders>
            <w:noWrap/>
            <w:vAlign w:val="center"/>
          </w:tcPr>
          <w:p w14:paraId="6BD51BC0" w14:textId="77777777" w:rsidR="0051640E" w:rsidRPr="00FB21C8" w:rsidRDefault="0051640E" w:rsidP="00092278">
            <w:pPr>
              <w:ind w:left="-193" w:right="272"/>
              <w:jc w:val="right"/>
              <w:rPr>
                <w:rFonts w:cs="Calibri"/>
                <w:b/>
                <w:sz w:val="16"/>
                <w:szCs w:val="16"/>
                <w:lang w:eastAsia="en-AU"/>
              </w:rPr>
            </w:pPr>
            <w:r w:rsidRPr="00FB21C8">
              <w:rPr>
                <w:b/>
                <w:bCs/>
                <w:sz w:val="16"/>
                <w:szCs w:val="16"/>
              </w:rPr>
              <w:t>4.0</w:t>
            </w:r>
          </w:p>
        </w:tc>
      </w:tr>
      <w:tr w:rsidR="0051640E" w:rsidRPr="003A1F77" w14:paraId="42E37E5F" w14:textId="77777777" w:rsidTr="00A5234C">
        <w:trPr>
          <w:trHeight w:val="222"/>
        </w:trPr>
        <w:tc>
          <w:tcPr>
            <w:tcW w:w="2694" w:type="dxa"/>
            <w:tcBorders>
              <w:top w:val="nil"/>
              <w:left w:val="nil"/>
              <w:bottom w:val="nil"/>
              <w:right w:val="nil"/>
            </w:tcBorders>
            <w:shd w:val="clear" w:color="auto" w:fill="FFFFFF" w:themeFill="text2"/>
            <w:noWrap/>
            <w:vAlign w:val="center"/>
            <w:hideMark/>
          </w:tcPr>
          <w:p w14:paraId="4DC0EA49" w14:textId="77777777" w:rsidR="0051640E" w:rsidRPr="003A1F77" w:rsidRDefault="0051640E" w:rsidP="00A5234C">
            <w:pPr>
              <w:rPr>
                <w:rFonts w:cs="Calibri"/>
                <w:b/>
                <w:bCs/>
                <w:sz w:val="16"/>
                <w:szCs w:val="16"/>
                <w:lang w:eastAsia="en-AU"/>
              </w:rPr>
            </w:pPr>
            <w:r>
              <w:rPr>
                <w:rFonts w:cs="Calibri"/>
                <w:b/>
                <w:bCs/>
                <w:sz w:val="16"/>
                <w:szCs w:val="16"/>
              </w:rPr>
              <w:t>Total taxation revenue</w:t>
            </w:r>
          </w:p>
        </w:tc>
        <w:tc>
          <w:tcPr>
            <w:tcW w:w="1086" w:type="dxa"/>
            <w:tcBorders>
              <w:top w:val="single" w:sz="4" w:space="0" w:color="auto"/>
              <w:left w:val="nil"/>
              <w:bottom w:val="nil"/>
              <w:right w:val="nil"/>
            </w:tcBorders>
            <w:shd w:val="clear" w:color="000000" w:fill="FFFFFF"/>
            <w:noWrap/>
            <w:vAlign w:val="center"/>
          </w:tcPr>
          <w:p w14:paraId="7CE8D07A" w14:textId="77777777" w:rsidR="0051640E" w:rsidRPr="00FB21C8" w:rsidRDefault="0051640E" w:rsidP="00CC232F">
            <w:pPr>
              <w:ind w:left="-392" w:right="182"/>
              <w:jc w:val="right"/>
              <w:rPr>
                <w:b/>
                <w:sz w:val="16"/>
                <w:szCs w:val="16"/>
                <w:lang w:eastAsia="en-AU"/>
              </w:rPr>
            </w:pPr>
            <w:r>
              <w:rPr>
                <w:rFonts w:cs="Calibri"/>
                <w:b/>
                <w:bCs/>
                <w:sz w:val="16"/>
                <w:szCs w:val="16"/>
              </w:rPr>
              <w:t>48,206</w:t>
            </w:r>
          </w:p>
        </w:tc>
        <w:tc>
          <w:tcPr>
            <w:tcW w:w="973" w:type="dxa"/>
            <w:tcBorders>
              <w:top w:val="single" w:sz="4" w:space="0" w:color="auto"/>
              <w:left w:val="nil"/>
              <w:bottom w:val="nil"/>
              <w:right w:val="nil"/>
            </w:tcBorders>
            <w:shd w:val="clear" w:color="000000" w:fill="FFFFFF"/>
            <w:noWrap/>
            <w:vAlign w:val="center"/>
          </w:tcPr>
          <w:p w14:paraId="0A92CFFC" w14:textId="77777777" w:rsidR="0051640E" w:rsidRPr="00FB21C8" w:rsidRDefault="0051640E" w:rsidP="00CC232F">
            <w:pPr>
              <w:ind w:left="-392" w:right="147"/>
              <w:jc w:val="right"/>
              <w:rPr>
                <w:b/>
                <w:sz w:val="16"/>
                <w:szCs w:val="16"/>
                <w:lang w:eastAsia="en-AU"/>
              </w:rPr>
            </w:pPr>
            <w:r>
              <w:rPr>
                <w:rFonts w:cs="Calibri"/>
                <w:b/>
                <w:bCs/>
                <w:sz w:val="16"/>
                <w:szCs w:val="16"/>
              </w:rPr>
              <w:t>51,776</w:t>
            </w:r>
          </w:p>
        </w:tc>
        <w:tc>
          <w:tcPr>
            <w:tcW w:w="960" w:type="dxa"/>
            <w:tcBorders>
              <w:top w:val="single" w:sz="4" w:space="0" w:color="auto"/>
              <w:left w:val="nil"/>
              <w:bottom w:val="nil"/>
              <w:right w:val="nil"/>
            </w:tcBorders>
            <w:shd w:val="clear" w:color="auto" w:fill="EBEBEB"/>
            <w:noWrap/>
            <w:vAlign w:val="center"/>
          </w:tcPr>
          <w:p w14:paraId="3D41AD2C" w14:textId="77777777" w:rsidR="0051640E" w:rsidRPr="00FB21C8" w:rsidRDefault="0051640E" w:rsidP="00CC232F">
            <w:pPr>
              <w:ind w:left="-392" w:right="116"/>
              <w:jc w:val="right"/>
              <w:rPr>
                <w:b/>
                <w:sz w:val="16"/>
                <w:szCs w:val="16"/>
                <w:lang w:eastAsia="en-AU"/>
              </w:rPr>
            </w:pPr>
            <w:r>
              <w:rPr>
                <w:rFonts w:cs="Calibri"/>
                <w:b/>
                <w:bCs/>
                <w:sz w:val="16"/>
                <w:szCs w:val="16"/>
              </w:rPr>
              <w:t>52,149</w:t>
            </w:r>
          </w:p>
        </w:tc>
        <w:tc>
          <w:tcPr>
            <w:tcW w:w="960" w:type="dxa"/>
            <w:tcBorders>
              <w:top w:val="single" w:sz="4" w:space="0" w:color="auto"/>
              <w:left w:val="nil"/>
              <w:bottom w:val="nil"/>
              <w:right w:val="nil"/>
            </w:tcBorders>
            <w:shd w:val="clear" w:color="auto" w:fill="EBEBEB"/>
            <w:noWrap/>
            <w:vAlign w:val="center"/>
          </w:tcPr>
          <w:p w14:paraId="1B9D346C" w14:textId="77777777" w:rsidR="0051640E" w:rsidRPr="00FB21C8" w:rsidRDefault="0051640E" w:rsidP="00CC232F">
            <w:pPr>
              <w:ind w:left="-392" w:right="116"/>
              <w:jc w:val="right"/>
              <w:rPr>
                <w:b/>
                <w:sz w:val="16"/>
                <w:szCs w:val="16"/>
                <w:lang w:eastAsia="en-AU"/>
              </w:rPr>
            </w:pPr>
            <w:r>
              <w:rPr>
                <w:rFonts w:cs="Calibri"/>
                <w:b/>
                <w:bCs/>
                <w:sz w:val="16"/>
                <w:szCs w:val="16"/>
              </w:rPr>
              <w:t>55,592</w:t>
            </w:r>
          </w:p>
        </w:tc>
        <w:tc>
          <w:tcPr>
            <w:tcW w:w="961" w:type="dxa"/>
            <w:tcBorders>
              <w:top w:val="single" w:sz="4" w:space="0" w:color="auto"/>
              <w:left w:val="nil"/>
              <w:bottom w:val="nil"/>
              <w:right w:val="nil"/>
            </w:tcBorders>
            <w:shd w:val="clear" w:color="auto" w:fill="EBEBEB"/>
            <w:noWrap/>
            <w:vAlign w:val="center"/>
          </w:tcPr>
          <w:p w14:paraId="78F0D8FD" w14:textId="77777777" w:rsidR="0051640E" w:rsidRPr="00FB21C8" w:rsidRDefault="0051640E" w:rsidP="00CC232F">
            <w:pPr>
              <w:ind w:left="-392" w:right="126"/>
              <w:jc w:val="right"/>
              <w:rPr>
                <w:b/>
                <w:sz w:val="16"/>
                <w:szCs w:val="16"/>
                <w:lang w:eastAsia="en-AU"/>
              </w:rPr>
            </w:pPr>
            <w:r>
              <w:rPr>
                <w:rFonts w:cs="Calibri"/>
                <w:b/>
                <w:bCs/>
                <w:sz w:val="16"/>
                <w:szCs w:val="16"/>
              </w:rPr>
              <w:t>58,619</w:t>
            </w:r>
          </w:p>
        </w:tc>
        <w:tc>
          <w:tcPr>
            <w:tcW w:w="960" w:type="dxa"/>
            <w:tcBorders>
              <w:top w:val="single" w:sz="4" w:space="0" w:color="auto"/>
              <w:left w:val="nil"/>
              <w:bottom w:val="nil"/>
              <w:right w:val="nil"/>
            </w:tcBorders>
            <w:shd w:val="clear" w:color="auto" w:fill="EBEBEB"/>
            <w:noWrap/>
            <w:vAlign w:val="center"/>
          </w:tcPr>
          <w:p w14:paraId="4AC1663C" w14:textId="77777777" w:rsidR="0051640E" w:rsidRPr="00FB21C8" w:rsidRDefault="0051640E" w:rsidP="00CC232F">
            <w:pPr>
              <w:ind w:left="-392" w:right="126"/>
              <w:jc w:val="right"/>
              <w:rPr>
                <w:b/>
                <w:sz w:val="16"/>
                <w:szCs w:val="16"/>
                <w:lang w:eastAsia="en-AU"/>
              </w:rPr>
            </w:pPr>
            <w:r>
              <w:rPr>
                <w:rFonts w:cs="Calibri"/>
                <w:b/>
                <w:bCs/>
                <w:sz w:val="16"/>
                <w:szCs w:val="16"/>
              </w:rPr>
              <w:t>60,700</w:t>
            </w:r>
          </w:p>
        </w:tc>
        <w:tc>
          <w:tcPr>
            <w:tcW w:w="1140" w:type="dxa"/>
            <w:tcBorders>
              <w:top w:val="single" w:sz="4" w:space="0" w:color="auto"/>
              <w:left w:val="nil"/>
              <w:bottom w:val="nil"/>
              <w:right w:val="nil"/>
            </w:tcBorders>
            <w:noWrap/>
            <w:vAlign w:val="center"/>
          </w:tcPr>
          <w:p w14:paraId="787BDD3E" w14:textId="77777777" w:rsidR="0051640E" w:rsidRPr="00FB21C8" w:rsidRDefault="0051640E" w:rsidP="00092278">
            <w:pPr>
              <w:ind w:left="-193" w:right="272"/>
              <w:jc w:val="right"/>
              <w:rPr>
                <w:b/>
                <w:sz w:val="16"/>
                <w:szCs w:val="16"/>
                <w:lang w:eastAsia="en-AU"/>
              </w:rPr>
            </w:pPr>
            <w:r>
              <w:rPr>
                <w:rFonts w:cs="Calibri"/>
                <w:b/>
                <w:bCs/>
                <w:sz w:val="16"/>
                <w:szCs w:val="16"/>
              </w:rPr>
              <w:t>4.1</w:t>
            </w:r>
          </w:p>
        </w:tc>
      </w:tr>
      <w:tr w:rsidR="0051640E" w:rsidRPr="0015748B" w14:paraId="1506DCB4" w14:textId="77777777" w:rsidTr="00A5234C">
        <w:trPr>
          <w:trHeight w:val="249"/>
        </w:trPr>
        <w:tc>
          <w:tcPr>
            <w:tcW w:w="2694" w:type="dxa"/>
            <w:tcBorders>
              <w:top w:val="nil"/>
              <w:left w:val="nil"/>
              <w:bottom w:val="single" w:sz="4" w:space="0" w:color="auto"/>
              <w:right w:val="nil"/>
            </w:tcBorders>
            <w:shd w:val="clear" w:color="auto" w:fill="FFFFFF" w:themeFill="text2"/>
            <w:noWrap/>
            <w:vAlign w:val="bottom"/>
            <w:hideMark/>
          </w:tcPr>
          <w:p w14:paraId="2C73DD40" w14:textId="77777777" w:rsidR="0051640E" w:rsidRPr="003A1F77" w:rsidRDefault="0051640E" w:rsidP="00A5234C">
            <w:pPr>
              <w:rPr>
                <w:rFonts w:cs="Calibri"/>
                <w:i/>
                <w:iCs/>
                <w:sz w:val="16"/>
                <w:szCs w:val="16"/>
                <w:lang w:eastAsia="en-AU"/>
              </w:rPr>
            </w:pPr>
            <w:r>
              <w:rPr>
                <w:rFonts w:cs="Calibri"/>
                <w:i/>
                <w:iCs/>
                <w:sz w:val="16"/>
                <w:szCs w:val="16"/>
              </w:rPr>
              <w:t>Annual change</w:t>
            </w:r>
          </w:p>
        </w:tc>
        <w:tc>
          <w:tcPr>
            <w:tcW w:w="1086" w:type="dxa"/>
            <w:tcBorders>
              <w:top w:val="nil"/>
              <w:left w:val="nil"/>
              <w:bottom w:val="single" w:sz="4" w:space="0" w:color="auto"/>
              <w:right w:val="nil"/>
            </w:tcBorders>
            <w:shd w:val="clear" w:color="000000" w:fill="FFFFFF"/>
            <w:noWrap/>
            <w:vAlign w:val="bottom"/>
          </w:tcPr>
          <w:p w14:paraId="73FBB8D0" w14:textId="77777777" w:rsidR="0051640E" w:rsidRPr="00FB21C8" w:rsidRDefault="0051640E" w:rsidP="00A5234C">
            <w:pPr>
              <w:ind w:right="113"/>
              <w:jc w:val="right"/>
              <w:rPr>
                <w:rFonts w:cs="Calibri"/>
                <w:i/>
                <w:sz w:val="16"/>
                <w:szCs w:val="16"/>
                <w:lang w:eastAsia="en-AU"/>
              </w:rPr>
            </w:pPr>
            <w:r>
              <w:rPr>
                <w:rFonts w:cs="Calibri"/>
                <w:i/>
                <w:iCs/>
                <w:sz w:val="16"/>
                <w:szCs w:val="16"/>
              </w:rPr>
              <w:t>8.1</w:t>
            </w:r>
            <w:r w:rsidRPr="00FB21C8">
              <w:rPr>
                <w:rFonts w:cs="Calibri"/>
                <w:i/>
                <w:iCs/>
                <w:sz w:val="16"/>
                <w:szCs w:val="16"/>
              </w:rPr>
              <w:t>%</w:t>
            </w:r>
          </w:p>
        </w:tc>
        <w:tc>
          <w:tcPr>
            <w:tcW w:w="973" w:type="dxa"/>
            <w:tcBorders>
              <w:top w:val="nil"/>
              <w:left w:val="nil"/>
              <w:bottom w:val="single" w:sz="4" w:space="0" w:color="auto"/>
              <w:right w:val="nil"/>
            </w:tcBorders>
            <w:shd w:val="clear" w:color="000000" w:fill="FFFFFF"/>
            <w:noWrap/>
            <w:vAlign w:val="bottom"/>
          </w:tcPr>
          <w:p w14:paraId="1AEDF83A" w14:textId="77777777" w:rsidR="0051640E" w:rsidRPr="00FB21C8" w:rsidRDefault="0051640E" w:rsidP="00A5234C">
            <w:pPr>
              <w:ind w:right="113"/>
              <w:jc w:val="right"/>
              <w:rPr>
                <w:rFonts w:cs="Calibri"/>
                <w:i/>
                <w:sz w:val="16"/>
                <w:szCs w:val="16"/>
                <w:lang w:eastAsia="en-AU"/>
              </w:rPr>
            </w:pPr>
            <w:r w:rsidRPr="00FB21C8">
              <w:rPr>
                <w:rFonts w:cs="Calibri"/>
                <w:i/>
                <w:iCs/>
                <w:sz w:val="16"/>
                <w:szCs w:val="16"/>
              </w:rPr>
              <w:t>7.4%</w:t>
            </w:r>
          </w:p>
        </w:tc>
        <w:tc>
          <w:tcPr>
            <w:tcW w:w="960" w:type="dxa"/>
            <w:tcBorders>
              <w:top w:val="nil"/>
              <w:left w:val="nil"/>
              <w:bottom w:val="single" w:sz="4" w:space="0" w:color="auto"/>
              <w:right w:val="nil"/>
            </w:tcBorders>
            <w:shd w:val="clear" w:color="auto" w:fill="EBEBEB"/>
            <w:noWrap/>
            <w:vAlign w:val="bottom"/>
          </w:tcPr>
          <w:p w14:paraId="36589BDE" w14:textId="77777777" w:rsidR="0051640E" w:rsidRPr="00FB21C8" w:rsidRDefault="0051640E" w:rsidP="00A5234C">
            <w:pPr>
              <w:ind w:right="113"/>
              <w:jc w:val="right"/>
              <w:rPr>
                <w:rFonts w:cs="Calibri"/>
                <w:i/>
                <w:sz w:val="16"/>
                <w:szCs w:val="16"/>
                <w:lang w:eastAsia="en-AU"/>
              </w:rPr>
            </w:pPr>
            <w:r w:rsidRPr="00FB21C8">
              <w:rPr>
                <w:rFonts w:cs="Calibri"/>
                <w:i/>
                <w:iCs/>
                <w:sz w:val="16"/>
                <w:szCs w:val="16"/>
              </w:rPr>
              <w:t>0.7%</w:t>
            </w:r>
          </w:p>
        </w:tc>
        <w:tc>
          <w:tcPr>
            <w:tcW w:w="960" w:type="dxa"/>
            <w:tcBorders>
              <w:top w:val="nil"/>
              <w:left w:val="nil"/>
              <w:bottom w:val="single" w:sz="4" w:space="0" w:color="auto"/>
              <w:right w:val="nil"/>
            </w:tcBorders>
            <w:shd w:val="clear" w:color="auto" w:fill="EBEBEB"/>
            <w:noWrap/>
            <w:vAlign w:val="bottom"/>
          </w:tcPr>
          <w:p w14:paraId="0060627A" w14:textId="77777777" w:rsidR="0051640E" w:rsidRPr="00FB21C8" w:rsidRDefault="0051640E" w:rsidP="00A5234C">
            <w:pPr>
              <w:ind w:right="113"/>
              <w:jc w:val="right"/>
              <w:rPr>
                <w:rFonts w:cs="Calibri"/>
                <w:i/>
                <w:sz w:val="16"/>
                <w:szCs w:val="16"/>
                <w:lang w:eastAsia="en-AU"/>
              </w:rPr>
            </w:pPr>
            <w:r>
              <w:rPr>
                <w:rFonts w:cs="Calibri"/>
                <w:i/>
                <w:iCs/>
                <w:sz w:val="16"/>
                <w:szCs w:val="16"/>
              </w:rPr>
              <w:t>6.6</w:t>
            </w:r>
            <w:r w:rsidRPr="00FB21C8">
              <w:rPr>
                <w:rFonts w:cs="Calibri"/>
                <w:i/>
                <w:iCs/>
                <w:sz w:val="16"/>
                <w:szCs w:val="16"/>
              </w:rPr>
              <w:t>%</w:t>
            </w:r>
          </w:p>
        </w:tc>
        <w:tc>
          <w:tcPr>
            <w:tcW w:w="961" w:type="dxa"/>
            <w:tcBorders>
              <w:top w:val="nil"/>
              <w:left w:val="nil"/>
              <w:bottom w:val="single" w:sz="4" w:space="0" w:color="auto"/>
              <w:right w:val="nil"/>
            </w:tcBorders>
            <w:shd w:val="clear" w:color="auto" w:fill="EBEBEB"/>
            <w:noWrap/>
            <w:vAlign w:val="bottom"/>
          </w:tcPr>
          <w:p w14:paraId="0CAE9919" w14:textId="77777777" w:rsidR="0051640E" w:rsidRPr="00FB21C8" w:rsidRDefault="0051640E" w:rsidP="00A5234C">
            <w:pPr>
              <w:ind w:right="113"/>
              <w:jc w:val="right"/>
              <w:rPr>
                <w:rFonts w:cs="Calibri"/>
                <w:i/>
                <w:sz w:val="16"/>
                <w:szCs w:val="16"/>
                <w:lang w:eastAsia="en-AU"/>
              </w:rPr>
            </w:pPr>
            <w:r w:rsidRPr="00FB21C8">
              <w:rPr>
                <w:rFonts w:cs="Calibri"/>
                <w:i/>
                <w:iCs/>
                <w:sz w:val="16"/>
                <w:szCs w:val="16"/>
              </w:rPr>
              <w:t>5.4%</w:t>
            </w:r>
          </w:p>
        </w:tc>
        <w:tc>
          <w:tcPr>
            <w:tcW w:w="960" w:type="dxa"/>
            <w:tcBorders>
              <w:top w:val="nil"/>
              <w:left w:val="nil"/>
              <w:bottom w:val="single" w:sz="4" w:space="0" w:color="auto"/>
              <w:right w:val="nil"/>
            </w:tcBorders>
            <w:shd w:val="clear" w:color="auto" w:fill="EBEBEB"/>
            <w:noWrap/>
            <w:vAlign w:val="bottom"/>
          </w:tcPr>
          <w:p w14:paraId="2133FF18" w14:textId="77777777" w:rsidR="0051640E" w:rsidRPr="00FB21C8" w:rsidRDefault="0051640E" w:rsidP="00A5234C">
            <w:pPr>
              <w:ind w:right="113"/>
              <w:jc w:val="right"/>
              <w:rPr>
                <w:rFonts w:cs="Calibri"/>
                <w:i/>
                <w:sz w:val="16"/>
                <w:szCs w:val="16"/>
                <w:lang w:eastAsia="en-AU"/>
              </w:rPr>
            </w:pPr>
            <w:r w:rsidRPr="00FB21C8">
              <w:rPr>
                <w:rFonts w:cs="Calibri"/>
                <w:i/>
                <w:iCs/>
                <w:sz w:val="16"/>
                <w:szCs w:val="16"/>
              </w:rPr>
              <w:t>3.6%</w:t>
            </w:r>
          </w:p>
        </w:tc>
        <w:tc>
          <w:tcPr>
            <w:tcW w:w="1140" w:type="dxa"/>
            <w:tcBorders>
              <w:top w:val="nil"/>
              <w:left w:val="nil"/>
              <w:bottom w:val="single" w:sz="4" w:space="0" w:color="auto"/>
              <w:right w:val="nil"/>
            </w:tcBorders>
            <w:shd w:val="clear" w:color="000000" w:fill="FFFFFF"/>
            <w:noWrap/>
            <w:vAlign w:val="bottom"/>
          </w:tcPr>
          <w:p w14:paraId="62CE079C" w14:textId="77777777" w:rsidR="0051640E" w:rsidRPr="00FB21C8" w:rsidRDefault="0051640E" w:rsidP="00092278">
            <w:pPr>
              <w:ind w:left="-193" w:right="272"/>
              <w:jc w:val="right"/>
              <w:rPr>
                <w:rFonts w:cs="Calibri"/>
                <w:i/>
                <w:sz w:val="16"/>
                <w:szCs w:val="16"/>
                <w:lang w:eastAsia="en-AU"/>
              </w:rPr>
            </w:pPr>
            <w:r w:rsidRPr="00FB21C8">
              <w:rPr>
                <w:rFonts w:cs="Calibri"/>
                <w:i/>
                <w:iCs/>
                <w:sz w:val="16"/>
                <w:szCs w:val="16"/>
              </w:rPr>
              <w:t> </w:t>
            </w:r>
          </w:p>
        </w:tc>
      </w:tr>
    </w:tbl>
    <w:p w14:paraId="434DAC46" w14:textId="77777777" w:rsidR="0051640E" w:rsidRDefault="0051640E" w:rsidP="009308CD"/>
    <w:p w14:paraId="15D6CCD4" w14:textId="77777777" w:rsidR="0051640E" w:rsidRPr="00937A34" w:rsidRDefault="0051640E" w:rsidP="009308CD">
      <w:pPr>
        <w:pStyle w:val="Heading3"/>
      </w:pPr>
      <w:r w:rsidRPr="00937A34">
        <w:t xml:space="preserve">Payroll tax </w:t>
      </w:r>
    </w:p>
    <w:p w14:paraId="6C7C9ADC" w14:textId="77777777" w:rsidR="0051640E" w:rsidRDefault="0051640E" w:rsidP="00502903">
      <w:pPr>
        <w:pStyle w:val="BodyText"/>
        <w:rPr>
          <w:rFonts w:ascii="Public Sans SemiBold" w:hAnsi="Public Sans SemiBold"/>
          <w:kern w:val="28"/>
          <w:sz w:val="26"/>
          <w:szCs w:val="28"/>
        </w:rPr>
      </w:pPr>
      <w:r w:rsidRPr="00B8425E">
        <w:t xml:space="preserve">Since the 2025-26 Half-Yearly Review, payroll tax revenue has been revised up by </w:t>
      </w:r>
      <w:r w:rsidRPr="00CC6971">
        <w:t>$317.2 million</w:t>
      </w:r>
      <w:r w:rsidRPr="00B8425E">
        <w:t xml:space="preserve"> in 2025-26 and by </w:t>
      </w:r>
      <w:r w:rsidRPr="00CC6971">
        <w:t>$942.9 million</w:t>
      </w:r>
      <w:r w:rsidRPr="00B8425E">
        <w:t xml:space="preserve"> over the four years to 2029-30. Payroll tax revenue is being supported by stronger</w:t>
      </w:r>
      <w:r>
        <w:t>-</w:t>
      </w:r>
      <w:r w:rsidRPr="00B8425E">
        <w:t>than</w:t>
      </w:r>
      <w:r>
        <w:t>-</w:t>
      </w:r>
      <w:r w:rsidRPr="00B8425E">
        <w:t xml:space="preserve">expected growth in both employment and the average compensation of employees. </w:t>
      </w:r>
      <w:r>
        <w:t>O</w:t>
      </w:r>
      <w:r w:rsidRPr="00CC6971">
        <w:t>ver the forward estimates period</w:t>
      </w:r>
      <w:r>
        <w:t>,</w:t>
      </w:r>
      <w:r w:rsidRPr="00CC6971">
        <w:t xml:space="preserve"> </w:t>
      </w:r>
      <w:r>
        <w:t>d</w:t>
      </w:r>
      <w:r w:rsidRPr="00CC6971">
        <w:t>ampening</w:t>
      </w:r>
      <w:r w:rsidRPr="00B8425E">
        <w:t xml:space="preserve"> business sentiment in response to higher interest rates and uncertainty associated with tensions in the Middle East is expected to put downward pressure on growth in payroll tax revenue</w:t>
      </w:r>
      <w:r>
        <w:t>.</w:t>
      </w:r>
    </w:p>
    <w:p w14:paraId="034DCC75" w14:textId="77777777" w:rsidR="0051640E" w:rsidRDefault="0051640E" w:rsidP="00F25F22"/>
    <w:p w14:paraId="3BCEA4CE" w14:textId="77777777" w:rsidR="00EF5AD4" w:rsidRDefault="00EF5AD4" w:rsidP="00EF5AD4">
      <w:pPr>
        <w:rPr>
          <w:rFonts w:ascii="Public Sans SemiBold" w:hAnsi="Public Sans SemiBold"/>
          <w:color w:val="000000" w:themeColor="text1"/>
          <w:kern w:val="28"/>
          <w:sz w:val="26"/>
          <w:szCs w:val="28"/>
          <w:lang w:val="en-AU"/>
        </w:rPr>
      </w:pPr>
      <w:r>
        <w:br w:type="page"/>
      </w:r>
    </w:p>
    <w:p w14:paraId="5AA95295" w14:textId="2EDBA827" w:rsidR="0051640E" w:rsidRPr="008E6D03" w:rsidRDefault="0051640E" w:rsidP="008E6D03">
      <w:pPr>
        <w:pStyle w:val="Heading3"/>
      </w:pPr>
      <w:r w:rsidRPr="005A5666">
        <w:lastRenderedPageBreak/>
        <w:t xml:space="preserve">Transfer duty </w:t>
      </w:r>
    </w:p>
    <w:p w14:paraId="2CD2132C" w14:textId="77777777" w:rsidR="0051640E" w:rsidRDefault="0051640E" w:rsidP="00306922">
      <w:pPr>
        <w:pStyle w:val="BodyText"/>
      </w:pPr>
      <w:r w:rsidRPr="52D5FF0A">
        <w:rPr>
          <w:lang w:val="en-US"/>
        </w:rPr>
        <w:t>Over the four years to 2029-30</w:t>
      </w:r>
      <w:r>
        <w:rPr>
          <w:lang w:val="en-US"/>
        </w:rPr>
        <w:t>,</w:t>
      </w:r>
      <w:r w:rsidRPr="52D5FF0A">
        <w:rPr>
          <w:lang w:val="en-US"/>
        </w:rPr>
        <w:t xml:space="preserve"> transfer duty revenue has been revised down by $5.3 billion since the 2025-26 Half-Yearly Review. This reflects a weaker outlook for the property market following a material shift in the cash rate since the 2025-26 Half-Yearly Review, driven by stronger-than-expected inflation. This has dampened sentiment and placed downward pressure on property prices and transaction volumes (see </w:t>
      </w:r>
      <w:r>
        <w:rPr>
          <w:lang w:val="en-US"/>
        </w:rPr>
        <w:t>C</w:t>
      </w:r>
      <w:r w:rsidRPr="52D5FF0A">
        <w:rPr>
          <w:lang w:val="en-US"/>
        </w:rPr>
        <w:t>hart 4.1 and 4.2). The property market is expected to recover from the second half of 2027 following an easing in monetary policy.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754"/>
      </w:tblGrid>
      <w:tr w:rsidR="0051640E" w:rsidRPr="0057539C" w14:paraId="2D0F897C" w14:textId="77777777" w:rsidTr="007353BA">
        <w:tc>
          <w:tcPr>
            <w:tcW w:w="4893" w:type="dxa"/>
          </w:tcPr>
          <w:p w14:paraId="12363ED4" w14:textId="77777777" w:rsidR="0051640E" w:rsidRPr="00CC6971" w:rsidRDefault="0051640E" w:rsidP="0051640E">
            <w:pPr>
              <w:pStyle w:val="Chart4X"/>
              <w:ind w:left="1418" w:hanging="1418"/>
            </w:pPr>
            <w:r w:rsidRPr="00CC6971">
              <w:t>Residential property transactions per 1,000 people (seasonally adjusted; quarterly)</w:t>
            </w:r>
          </w:p>
        </w:tc>
        <w:tc>
          <w:tcPr>
            <w:tcW w:w="4746" w:type="dxa"/>
          </w:tcPr>
          <w:p w14:paraId="4614F533" w14:textId="77777777" w:rsidR="0051640E" w:rsidRPr="00CC6971" w:rsidRDefault="0051640E" w:rsidP="0051640E">
            <w:pPr>
              <w:pStyle w:val="Chart4X"/>
              <w:ind w:left="1418" w:hanging="1418"/>
            </w:pPr>
            <w:r w:rsidRPr="00CC6971">
              <w:t>Sydney hedonic dwelling price index (quarterly)</w:t>
            </w:r>
          </w:p>
        </w:tc>
      </w:tr>
      <w:tr w:rsidR="0051640E" w:rsidRPr="0057539C" w14:paraId="140F2F8D" w14:textId="77777777" w:rsidTr="007353BA">
        <w:trPr>
          <w:trHeight w:val="4368"/>
        </w:trPr>
        <w:tc>
          <w:tcPr>
            <w:tcW w:w="4893" w:type="dxa"/>
          </w:tcPr>
          <w:p w14:paraId="0D31F776" w14:textId="77A8492C" w:rsidR="004A5D2A" w:rsidRDefault="004A5D2A" w:rsidP="007A5056">
            <w:r w:rsidRPr="004A5D2A">
              <w:rPr>
                <w:noProof/>
              </w:rPr>
              <w:drawing>
                <wp:inline distT="0" distB="0" distL="0" distR="0" wp14:anchorId="4396A5C9" wp14:editId="725B6E8A">
                  <wp:extent cx="2998470" cy="2606040"/>
                  <wp:effectExtent l="0" t="0" r="0" b="3810"/>
                  <wp:docPr id="1174136526" name="Picture 31" descr="Chart 4.1: Residential property transactions per 1,000 people (seasonally adjusted; quarte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36526" name="Picture 31" descr="Chart 4.1: Residential property transactions per 1,000 people (seasonally adjusted; quarterly)"/>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998470" cy="2606040"/>
                          </a:xfrm>
                          <a:prstGeom prst="rect">
                            <a:avLst/>
                          </a:prstGeom>
                          <a:noFill/>
                          <a:ln>
                            <a:noFill/>
                          </a:ln>
                        </pic:spPr>
                      </pic:pic>
                    </a:graphicData>
                  </a:graphic>
                </wp:inline>
              </w:drawing>
            </w:r>
          </w:p>
          <w:p w14:paraId="2C4BCAEB" w14:textId="77777777" w:rsidR="0051640E" w:rsidRPr="0057539C" w:rsidRDefault="0051640E" w:rsidP="007353BA">
            <w:pPr>
              <w:pStyle w:val="Source"/>
            </w:pPr>
            <w:r w:rsidRPr="00CC6971">
              <w:t>Source:</w:t>
            </w:r>
            <w:r>
              <w:t xml:space="preserve"> NSW Treasury </w:t>
            </w:r>
          </w:p>
        </w:tc>
        <w:tc>
          <w:tcPr>
            <w:tcW w:w="4746" w:type="dxa"/>
          </w:tcPr>
          <w:p w14:paraId="6A5D68CC" w14:textId="7707CFF0" w:rsidR="004A5D2A" w:rsidRPr="00CC6971" w:rsidRDefault="004A5D2A" w:rsidP="007A5056">
            <w:r w:rsidRPr="004A5D2A">
              <w:rPr>
                <w:noProof/>
              </w:rPr>
              <w:drawing>
                <wp:inline distT="0" distB="0" distL="0" distR="0" wp14:anchorId="0A5A0C18" wp14:editId="285735EF">
                  <wp:extent cx="2905125" cy="2538095"/>
                  <wp:effectExtent l="0" t="0" r="9525" b="0"/>
                  <wp:docPr id="785573095" name="Picture 32" descr="Chart 4.2: Sydney hedonic dwelling price index (quarte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73095" name="Picture 32" descr="Chart 4.2: Sydney hedonic dwelling price index (quarterly)"/>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905125" cy="2538095"/>
                          </a:xfrm>
                          <a:prstGeom prst="rect">
                            <a:avLst/>
                          </a:prstGeom>
                          <a:noFill/>
                          <a:ln>
                            <a:noFill/>
                          </a:ln>
                        </pic:spPr>
                      </pic:pic>
                    </a:graphicData>
                  </a:graphic>
                </wp:inline>
              </w:drawing>
            </w:r>
          </w:p>
          <w:p w14:paraId="0FCBAF42" w14:textId="77777777" w:rsidR="0051640E" w:rsidRPr="0057539C" w:rsidRDefault="0051640E" w:rsidP="007353BA">
            <w:pPr>
              <w:pStyle w:val="Source"/>
            </w:pPr>
            <w:r w:rsidRPr="00CC6971">
              <w:t>Source:</w:t>
            </w:r>
            <w:r>
              <w:t xml:space="preserve"> Cotality, NSW Treasury</w:t>
            </w:r>
          </w:p>
        </w:tc>
      </w:tr>
    </w:tbl>
    <w:p w14:paraId="259FED05" w14:textId="77777777" w:rsidR="0051640E" w:rsidRPr="00B8425E" w:rsidRDefault="0051640E" w:rsidP="00AB4666">
      <w:pPr>
        <w:rPr>
          <w:rFonts w:eastAsia="MS Mincho"/>
        </w:rPr>
      </w:pPr>
    </w:p>
    <w:p w14:paraId="0354A685" w14:textId="77777777" w:rsidR="0051640E" w:rsidRPr="00B8425E" w:rsidRDefault="0051640E" w:rsidP="00306922">
      <w:pPr>
        <w:pStyle w:val="BodyText"/>
      </w:pPr>
      <w:r w:rsidRPr="00B8425E">
        <w:t xml:space="preserve">Given the sensitivity of residential housing transaction volumes and prices to the cash rate, uncertainty about future inflationary pressures and monetary policy decisions </w:t>
      </w:r>
      <w:r>
        <w:t>remain</w:t>
      </w:r>
      <w:r w:rsidRPr="00B8425E">
        <w:t xml:space="preserve"> a risk for the outloo</w:t>
      </w:r>
      <w:r>
        <w:t>k</w:t>
      </w:r>
      <w:r w:rsidRPr="00B8425E">
        <w:t xml:space="preserve">. </w:t>
      </w:r>
    </w:p>
    <w:p w14:paraId="6184FDA7" w14:textId="77777777" w:rsidR="0051640E" w:rsidRPr="008D4D76" w:rsidRDefault="0051640E" w:rsidP="00306922">
      <w:pPr>
        <w:pStyle w:val="BodyText"/>
      </w:pPr>
      <w:r w:rsidRPr="00B8425E">
        <w:t xml:space="preserve">Despite weakness in the property market, transfer duty has been revised up by </w:t>
      </w:r>
      <w:r w:rsidRPr="00B26A8B">
        <w:t>$187.0</w:t>
      </w:r>
      <w:r w:rsidRPr="00B8425E">
        <w:t xml:space="preserve"> million in 2025-26 due to a number of large commercial transactions.  </w:t>
      </w:r>
    </w:p>
    <w:p w14:paraId="4603D87F" w14:textId="77777777" w:rsidR="0051640E" w:rsidRDefault="0051640E" w:rsidP="009308CD">
      <w:pPr>
        <w:pStyle w:val="Heading3"/>
      </w:pPr>
      <w:r w:rsidRPr="00595EAC">
        <w:t xml:space="preserve">Land tax </w:t>
      </w:r>
    </w:p>
    <w:p w14:paraId="1C954F0A" w14:textId="77777777" w:rsidR="0051640E" w:rsidRDefault="0051640E" w:rsidP="00306922">
      <w:pPr>
        <w:pStyle w:val="BodyText"/>
        <w:rPr>
          <w:b/>
          <w:lang w:val="en-US"/>
        </w:rPr>
      </w:pPr>
      <w:r w:rsidRPr="52D5FF0A">
        <w:rPr>
          <w:lang w:val="en-US"/>
        </w:rPr>
        <w:t xml:space="preserve">Land tax revenue has been revised down by $361.9 million in 2025-26 and $3.1 billion over the four years to 2029-30, partly as a result of the weaker outlook for property price growth since the 2025-26 Half-Yearly Review in response to higher interest rates. The downward revision in the current year is largely explained by lower-than-expected revenue collections. This lower base and an improvement in the way compliance revenue is modelled have an ongoing impact over the forward estimates. </w:t>
      </w:r>
    </w:p>
    <w:p w14:paraId="2705F060" w14:textId="77777777" w:rsidR="0051640E" w:rsidRDefault="0051640E" w:rsidP="009308CD">
      <w:pPr>
        <w:pStyle w:val="Heading3"/>
      </w:pPr>
      <w:r>
        <w:t xml:space="preserve">Gambling and betting taxes </w:t>
      </w:r>
    </w:p>
    <w:p w14:paraId="29E36021" w14:textId="77777777" w:rsidR="0051640E" w:rsidRPr="00EA7940" w:rsidRDefault="0051640E" w:rsidP="00306922">
      <w:pPr>
        <w:pStyle w:val="BodyText"/>
      </w:pPr>
      <w:r>
        <w:t xml:space="preserve">Gambling and betting taxes have been revised up by </w:t>
      </w:r>
      <w:r w:rsidRPr="00B26A8B">
        <w:t>$86.5 million</w:t>
      </w:r>
      <w:r>
        <w:t xml:space="preserve"> in 2025-26 and by </w:t>
      </w:r>
      <w:r w:rsidRPr="00B26A8B">
        <w:t>$638.2 million</w:t>
      </w:r>
      <w:r>
        <w:t xml:space="preserve"> over the four years to 2029-30, which</w:t>
      </w:r>
      <w:r w:rsidRPr="00193FF4">
        <w:t xml:space="preserve"> includes additional compliance activity in 2025-26.</w:t>
      </w:r>
    </w:p>
    <w:p w14:paraId="12EB8FE2" w14:textId="77777777" w:rsidR="0051640E" w:rsidRDefault="0051640E">
      <w:pPr>
        <w:spacing w:before="360" w:after="120"/>
        <w:ind w:left="851" w:hanging="851"/>
        <w:rPr>
          <w:rFonts w:ascii="Public Sans SemiBold" w:hAnsi="Public Sans SemiBold"/>
          <w:bCs/>
          <w:color w:val="000000" w:themeColor="text1"/>
          <w:kern w:val="28"/>
          <w:sz w:val="26"/>
          <w:szCs w:val="28"/>
          <w:lang w:val="en-AU"/>
        </w:rPr>
      </w:pPr>
      <w:r>
        <w:br w:type="page"/>
      </w:r>
    </w:p>
    <w:p w14:paraId="71FB85EC" w14:textId="77777777" w:rsidR="0051640E" w:rsidRPr="00501156" w:rsidRDefault="0051640E" w:rsidP="00F21121">
      <w:pPr>
        <w:pStyle w:val="Heading3"/>
      </w:pPr>
      <w:r w:rsidRPr="00501156">
        <w:lastRenderedPageBreak/>
        <w:t>Taxes on motor vehicle ownership and operation</w:t>
      </w:r>
    </w:p>
    <w:p w14:paraId="594DB11C" w14:textId="77777777" w:rsidR="0051640E" w:rsidRPr="00B26A8B" w:rsidRDefault="0051640E" w:rsidP="00490D80">
      <w:pPr>
        <w:rPr>
          <w:rFonts w:eastAsia="MS Mincho" w:cs="Arial"/>
          <w:iCs/>
          <w:noProof/>
          <w:color w:val="000000" w:themeColor="text1"/>
          <w:szCs w:val="22"/>
          <w:lang w:val="en-AU"/>
        </w:rPr>
      </w:pPr>
      <w:r w:rsidRPr="00B26A8B">
        <w:rPr>
          <w:rFonts w:eastAsia="MS Mincho" w:cs="Arial"/>
          <w:iCs/>
          <w:noProof/>
          <w:color w:val="000000" w:themeColor="text1"/>
          <w:szCs w:val="22"/>
          <w:lang w:val="en-AU"/>
        </w:rPr>
        <w:t>Motor vehicle taxes have been revised down by $280.2 million over the four years to 2029</w:t>
      </w:r>
      <w:r w:rsidRPr="00B26A8B">
        <w:t>-</w:t>
      </w:r>
      <w:r w:rsidRPr="00B26A8B">
        <w:rPr>
          <w:rFonts w:eastAsia="MS Mincho" w:cs="Arial"/>
          <w:iCs/>
          <w:noProof/>
          <w:color w:val="000000" w:themeColor="text1"/>
          <w:szCs w:val="22"/>
          <w:lang w:val="en-AU"/>
        </w:rPr>
        <w:t xml:space="preserve">30 since the 2025-26 Half-Yearly Review. This reflects the decision to provide cost-of-living relief through a $100 vehicle registration discount for motorists </w:t>
      </w:r>
      <w:r w:rsidRPr="005426BD">
        <w:rPr>
          <w:rFonts w:eastAsia="MS Mincho" w:cs="Arial"/>
          <w:iCs/>
          <w:noProof/>
          <w:color w:val="000000" w:themeColor="text1"/>
          <w:szCs w:val="22"/>
          <w:lang w:val="en-AU"/>
        </w:rPr>
        <w:t>($80 discount on registration for motorcycles)</w:t>
      </w:r>
      <w:r w:rsidRPr="00B26A8B">
        <w:rPr>
          <w:rFonts w:eastAsia="MS Mincho" w:cs="Arial"/>
          <w:iCs/>
          <w:noProof/>
          <w:color w:val="000000" w:themeColor="text1"/>
          <w:szCs w:val="22"/>
          <w:lang w:val="en-AU"/>
        </w:rPr>
        <w:t xml:space="preserve"> which reduces total revenue by </w:t>
      </w:r>
      <w:r w:rsidRPr="00251B9A">
        <w:rPr>
          <w:rFonts w:eastAsia="MS Mincho" w:cs="Arial"/>
          <w:color w:val="000000" w:themeColor="text1"/>
          <w:szCs w:val="22"/>
          <w:lang w:val="en-AU"/>
        </w:rPr>
        <w:t>$435.1 million</w:t>
      </w:r>
      <w:r w:rsidRPr="00B26A8B">
        <w:rPr>
          <w:rFonts w:eastAsia="MS Mincho" w:cs="Arial"/>
          <w:iCs/>
          <w:noProof/>
          <w:color w:val="000000" w:themeColor="text1"/>
          <w:szCs w:val="22"/>
          <w:lang w:val="en-AU"/>
        </w:rPr>
        <w:t xml:space="preserve"> in 2026-27. This measure forms part of the Government’s transport affordability package, which provides temporary relief to support households </w:t>
      </w:r>
      <w:r w:rsidRPr="00B26A8B">
        <w:rPr>
          <w:rFonts w:eastAsia="MS Mincho" w:cs="Arial"/>
          <w:noProof/>
          <w:color w:val="000000" w:themeColor="text1"/>
          <w:szCs w:val="22"/>
          <w:lang w:val="en-AU"/>
        </w:rPr>
        <w:t xml:space="preserve">to offset </w:t>
      </w:r>
      <w:r w:rsidRPr="00B26A8B">
        <w:rPr>
          <w:rFonts w:eastAsia="MS Mincho" w:cs="Arial"/>
          <w:iCs/>
          <w:noProof/>
          <w:color w:val="000000" w:themeColor="text1"/>
          <w:szCs w:val="22"/>
          <w:lang w:val="en-AU"/>
        </w:rPr>
        <w:t>the impact of the increased cost of fuel</w:t>
      </w:r>
      <w:r w:rsidRPr="00251B9A">
        <w:rPr>
          <w:rFonts w:eastAsia="MS Mincho" w:cs="Arial"/>
          <w:iCs/>
          <w:noProof/>
          <w:color w:val="000000" w:themeColor="text1"/>
          <w:szCs w:val="22"/>
          <w:lang w:val="en-AU"/>
        </w:rPr>
        <w:t xml:space="preserve"> and broader cost-of-living pressures</w:t>
      </w:r>
      <w:r w:rsidRPr="00B26A8B">
        <w:rPr>
          <w:rFonts w:eastAsia="MS Mincho" w:cs="Arial"/>
          <w:iCs/>
          <w:noProof/>
          <w:color w:val="000000" w:themeColor="text1"/>
          <w:szCs w:val="22"/>
          <w:lang w:val="en-AU"/>
        </w:rPr>
        <w:t xml:space="preserve">. </w:t>
      </w:r>
    </w:p>
    <w:p w14:paraId="14905B1D" w14:textId="77777777" w:rsidR="0051640E" w:rsidRPr="00B26A8B" w:rsidRDefault="0051640E" w:rsidP="00306922">
      <w:pPr>
        <w:pStyle w:val="BodyText"/>
      </w:pPr>
      <w:r w:rsidRPr="00B26A8B">
        <w:t xml:space="preserve">Based on current electric vehicle uptake rates, the Electric Vehicle Road User Charge is expected to commence on 1 July 2027, per the </w:t>
      </w:r>
      <w:r w:rsidRPr="004542F2">
        <w:rPr>
          <w:i/>
        </w:rPr>
        <w:t>Electric Vehicles (Revenue Arrangements) Act 2021</w:t>
      </w:r>
      <w:r w:rsidRPr="00B26A8B">
        <w:t>. Future revenue may be affected by developments in national road user charging reform. The NSW Government continues to engage with the national reform process and monitor developments, noting uncertainty regarding the timing, design and scope of any national model.</w:t>
      </w:r>
    </w:p>
    <w:p w14:paraId="01041625" w14:textId="77777777" w:rsidR="0051640E" w:rsidRPr="00E6156F" w:rsidRDefault="0051640E" w:rsidP="009308CD">
      <w:pPr>
        <w:pStyle w:val="Heading3"/>
      </w:pPr>
      <w:r>
        <w:t xml:space="preserve">Other stamp duties </w:t>
      </w:r>
    </w:p>
    <w:p w14:paraId="14D23C2C" w14:textId="77777777" w:rsidR="0051640E" w:rsidRPr="00875653" w:rsidRDefault="0051640E" w:rsidP="00306922">
      <w:pPr>
        <w:pStyle w:val="BodyText"/>
      </w:pPr>
      <w:r w:rsidRPr="00B8425E">
        <w:t xml:space="preserve">Insurance duty has been revised down by </w:t>
      </w:r>
      <w:r w:rsidRPr="00B26A8B">
        <w:t>$43.0 million in 2025-26 and $173.0 million</w:t>
      </w:r>
      <w:r w:rsidRPr="00B8425E">
        <w:t xml:space="preserve"> over the four years to 2029-30 since the 2025-26 Half-Yearly Review. This is largely attributed to weaker year-to-date collections as a result of insurance premium prices moderating throughout 2025-26. </w:t>
      </w:r>
    </w:p>
    <w:p w14:paraId="605B1656" w14:textId="77777777" w:rsidR="0051640E" w:rsidRPr="001119C7" w:rsidRDefault="0051640E" w:rsidP="00306922">
      <w:pPr>
        <w:pStyle w:val="BodyText"/>
      </w:pPr>
      <w:r w:rsidRPr="0034217E">
        <w:t>Motor vehicle registration duty has been</w:t>
      </w:r>
      <w:r>
        <w:t xml:space="preserve"> downgraded by </w:t>
      </w:r>
      <w:r w:rsidRPr="00B26A8B">
        <w:t>$50.0 million in 2025-26</w:t>
      </w:r>
      <w:r>
        <w:t xml:space="preserve"> and </w:t>
      </w:r>
      <w:r w:rsidRPr="00B26A8B">
        <w:t>$282.0 million</w:t>
      </w:r>
      <w:r w:rsidRPr="785F9301">
        <w:t xml:space="preserve"> over the four years to 2029-30</w:t>
      </w:r>
      <w:r>
        <w:t xml:space="preserve"> compared to the 2025-26 Half-Yearly Review. Higher interest rates and a sharp increase in petrol prices have contributed to a decline in vehicle registrations </w:t>
      </w:r>
      <w:r w:rsidRPr="00B26A8B">
        <w:t>that</w:t>
      </w:r>
      <w:r w:rsidRPr="00B26A8B" w:rsidDel="00E353A6">
        <w:t xml:space="preserve"> </w:t>
      </w:r>
      <w:r>
        <w:t xml:space="preserve">is expected to continue as </w:t>
      </w:r>
      <w:r w:rsidRPr="785F9301">
        <w:t>ongoing cost</w:t>
      </w:r>
      <w:r>
        <w:noBreakHyphen/>
      </w:r>
      <w:r w:rsidRPr="785F9301">
        <w:t>of</w:t>
      </w:r>
      <w:r>
        <w:t>-</w:t>
      </w:r>
      <w:r w:rsidRPr="785F9301">
        <w:t xml:space="preserve">living pressures weigh on </w:t>
      </w:r>
      <w:r>
        <w:t>new</w:t>
      </w:r>
      <w:r w:rsidRPr="785F9301">
        <w:t xml:space="preserve"> vehicle </w:t>
      </w:r>
      <w:r>
        <w:t xml:space="preserve">demand. </w:t>
      </w:r>
    </w:p>
    <w:p w14:paraId="2174C8FC" w14:textId="77777777" w:rsidR="0051640E" w:rsidRPr="00E6156F" w:rsidRDefault="0051640E" w:rsidP="009308CD">
      <w:pPr>
        <w:pStyle w:val="Heading3"/>
      </w:pPr>
      <w:r>
        <w:t xml:space="preserve">Other taxes and levies </w:t>
      </w:r>
    </w:p>
    <w:p w14:paraId="184F1E5A" w14:textId="77777777" w:rsidR="0051640E" w:rsidRPr="00251B9A" w:rsidRDefault="0051640E" w:rsidP="00306922">
      <w:pPr>
        <w:pStyle w:val="BodyText"/>
      </w:pPr>
      <w:r w:rsidRPr="00B740B8">
        <w:t>There has been a $</w:t>
      </w:r>
      <w:r>
        <w:t>105.9</w:t>
      </w:r>
      <w:r w:rsidRPr="00B740B8">
        <w:t xml:space="preserve"> million downward revision in 2025-26 because of a reduction in expected dust diseases levy contributions</w:t>
      </w:r>
      <w:r>
        <w:t>.</w:t>
      </w:r>
      <w:r w:rsidRPr="00B740B8">
        <w:t xml:space="preserve"> </w:t>
      </w:r>
      <w:r w:rsidRPr="004D02AA">
        <w:t>These lower contributions stem from a more favourable impact of economic assumptions (inflation and discount rates) which is resulting in a lower dust diseases liability valuation.</w:t>
      </w:r>
    </w:p>
    <w:p w14:paraId="2E4C1C04" w14:textId="77777777" w:rsidR="0051640E" w:rsidRDefault="0051640E" w:rsidP="00306922">
      <w:pPr>
        <w:pStyle w:val="BodyText"/>
      </w:pPr>
      <w:r w:rsidRPr="48EEA317">
        <w:t xml:space="preserve">Revenues from the emergency services levy insurer contribution and the emergency services council contribution are forecast to increase by </w:t>
      </w:r>
      <w:r w:rsidRPr="00251B9A">
        <w:t>$559.4 million</w:t>
      </w:r>
      <w:r w:rsidRPr="48EEA317">
        <w:t xml:space="preserve"> over the four years to 2029-30 compared to the 2025-26 Half-Yearly Review. </w:t>
      </w:r>
    </w:p>
    <w:p w14:paraId="38DB9D92" w14:textId="77777777" w:rsidR="0051640E" w:rsidRDefault="0051640E" w:rsidP="00306922">
      <w:pPr>
        <w:pStyle w:val="BodyText"/>
      </w:pPr>
      <w:r w:rsidRPr="0069673E">
        <w:t xml:space="preserve">Parking space levy </w:t>
      </w:r>
      <w:r w:rsidRPr="00B26A8B">
        <w:t xml:space="preserve">revenue </w:t>
      </w:r>
      <w:r w:rsidRPr="0069673E">
        <w:t xml:space="preserve">has been revised up by </w:t>
      </w:r>
      <w:r w:rsidRPr="00B26A8B">
        <w:t>$9.0 million</w:t>
      </w:r>
      <w:r w:rsidRPr="0069673E">
        <w:t xml:space="preserve"> in 2025-26 and </w:t>
      </w:r>
      <w:r w:rsidRPr="00B26A8B">
        <w:t>$41.0 million</w:t>
      </w:r>
      <w:r w:rsidRPr="0069673E">
        <w:t xml:space="preserve"> over the four years to 2029-30 due primarily to stronger</w:t>
      </w:r>
      <w:r>
        <w:t>-</w:t>
      </w:r>
      <w:r w:rsidRPr="0069673E">
        <w:t>than</w:t>
      </w:r>
      <w:r>
        <w:t>-</w:t>
      </w:r>
      <w:r w:rsidRPr="0069673E">
        <w:t>expected collections in 2025</w:t>
      </w:r>
      <w:r>
        <w:noBreakHyphen/>
      </w:r>
      <w:r w:rsidRPr="0069673E">
        <w:t xml:space="preserve">26. </w:t>
      </w:r>
    </w:p>
    <w:p w14:paraId="5C38B4E4" w14:textId="77777777" w:rsidR="0051640E" w:rsidRDefault="0051640E" w:rsidP="00306922">
      <w:pPr>
        <w:pStyle w:val="BodyText"/>
      </w:pPr>
      <w:r>
        <w:t xml:space="preserve">Long service levy revenue has been revised down by </w:t>
      </w:r>
      <w:r w:rsidRPr="00251B9A">
        <w:t>$105.0</w:t>
      </w:r>
      <w:r>
        <w:t xml:space="preserve"> million in 2025-26 and </w:t>
      </w:r>
      <w:r w:rsidRPr="00B26A8B">
        <w:rPr>
          <w:color w:val="auto"/>
        </w:rPr>
        <w:t>$243.3</w:t>
      </w:r>
      <w:r w:rsidRPr="0052050C">
        <w:rPr>
          <w:color w:val="auto"/>
        </w:rPr>
        <w:t xml:space="preserve"> million </w:t>
      </w:r>
      <w:r>
        <w:t xml:space="preserve">over the four years to 2029-30. The revision </w:t>
      </w:r>
      <w:r w:rsidRPr="00B26A8B">
        <w:t xml:space="preserve">is primarily driven by </w:t>
      </w:r>
      <w:r w:rsidRPr="00533C78">
        <w:t xml:space="preserve">a temporary reduction in the </w:t>
      </w:r>
      <w:r w:rsidRPr="003A2F5B">
        <w:rPr>
          <w:color w:val="auto"/>
        </w:rPr>
        <w:t xml:space="preserve">Community Services Industry portable long service leave scheme levy rate for </w:t>
      </w:r>
      <w:r>
        <w:t xml:space="preserve">2025-26 </w:t>
      </w:r>
      <w:r w:rsidRPr="00533C78">
        <w:t xml:space="preserve">and updated assumptions </w:t>
      </w:r>
      <w:r>
        <w:t>for the numbers registered</w:t>
      </w:r>
      <w:r w:rsidRPr="00533C78">
        <w:t xml:space="preserve"> </w:t>
      </w:r>
      <w:r w:rsidRPr="005374F8">
        <w:t>in the Scheme</w:t>
      </w:r>
      <w:r>
        <w:t>.</w:t>
      </w:r>
    </w:p>
    <w:p w14:paraId="06807A47" w14:textId="77777777" w:rsidR="0051640E" w:rsidRDefault="0051640E" w:rsidP="00306922">
      <w:pPr>
        <w:pStyle w:val="BodyText"/>
      </w:pPr>
      <w:r>
        <w:t>Government guarantee fee revenue has been revised down by $</w:t>
      </w:r>
      <w:r w:rsidRPr="00B26A8B">
        <w:t>8.9 million</w:t>
      </w:r>
      <w:r>
        <w:t xml:space="preserve"> in 2025-26 and </w:t>
      </w:r>
      <w:r w:rsidRPr="00B26A8B">
        <w:t>$166.1</w:t>
      </w:r>
      <w:r>
        <w:t xml:space="preserve"> million over the four years to 2029-30 due to lower government guarantee fee rates applied to State Owned Corporations (SOCs) and </w:t>
      </w:r>
      <w:r w:rsidRPr="00B26A8B">
        <w:t>NSW Treasury Corporation (</w:t>
      </w:r>
      <w:r>
        <w:t>TCorp</w:t>
      </w:r>
      <w:r w:rsidRPr="00B26A8B">
        <w:t>).</w:t>
      </w:r>
    </w:p>
    <w:p w14:paraId="09DFBB68" w14:textId="77777777" w:rsidR="0051640E" w:rsidRDefault="0051640E" w:rsidP="00306922">
      <w:pPr>
        <w:pStyle w:val="BodyText"/>
      </w:pPr>
      <w:r w:rsidRPr="009970ED">
        <w:t xml:space="preserve">Compulsory third party premium levy </w:t>
      </w:r>
      <w:r w:rsidRPr="00B26A8B">
        <w:t xml:space="preserve">revenue </w:t>
      </w:r>
      <w:r w:rsidRPr="009970ED">
        <w:t xml:space="preserve">is forecast to increase by </w:t>
      </w:r>
      <w:r w:rsidRPr="00251B9A">
        <w:t>$104.4 million</w:t>
      </w:r>
      <w:r w:rsidRPr="009970ED">
        <w:t xml:space="preserve"> over the four years to 2029-30 compared to the 2025-26 Half-Yearly Review. This movement is driven by an increase in expected costs for hospital and ambulance services provided to injured motorists.</w:t>
      </w:r>
    </w:p>
    <w:p w14:paraId="67252E70" w14:textId="77777777" w:rsidR="0051640E" w:rsidRDefault="0051640E">
      <w:pPr>
        <w:spacing w:before="360" w:after="120"/>
        <w:ind w:left="851" w:hanging="851"/>
        <w:rPr>
          <w:rFonts w:eastAsia="MS Mincho" w:cs="Arial"/>
          <w:iCs/>
          <w:noProof/>
          <w:color w:val="000000" w:themeColor="text1"/>
          <w:szCs w:val="22"/>
          <w:lang w:val="en-AU"/>
        </w:rPr>
      </w:pPr>
      <w:r>
        <w:br w:type="page"/>
      </w:r>
    </w:p>
    <w:p w14:paraId="18737E98" w14:textId="77777777" w:rsidR="0051640E" w:rsidRPr="00A14FEA" w:rsidRDefault="0051640E" w:rsidP="0051640E">
      <w:pPr>
        <w:pStyle w:val="41Heading2"/>
        <w:ind w:left="851" w:hanging="851"/>
        <w:outlineLvl w:val="9"/>
      </w:pPr>
      <w:bookmarkStart w:id="41" w:name="_Toc233711355"/>
      <w:r>
        <w:lastRenderedPageBreak/>
        <w:t>Grant revenue</w:t>
      </w:r>
      <w:bookmarkEnd w:id="41"/>
    </w:p>
    <w:p w14:paraId="21CC4305" w14:textId="77777777" w:rsidR="0051640E" w:rsidRPr="001119C7" w:rsidRDefault="0051640E" w:rsidP="00306922">
      <w:pPr>
        <w:pStyle w:val="BodyText"/>
      </w:pPr>
      <w:r w:rsidRPr="001703F9">
        <w:t xml:space="preserve">Grant revenue is primarily </w:t>
      </w:r>
      <w:r>
        <w:t xml:space="preserve">received </w:t>
      </w:r>
      <w:r w:rsidRPr="001703F9">
        <w:t>from the Australian Government and consists of:</w:t>
      </w:r>
    </w:p>
    <w:p w14:paraId="3433DA54" w14:textId="77777777" w:rsidR="0051640E" w:rsidRDefault="0051640E" w:rsidP="00306922">
      <w:pPr>
        <w:pStyle w:val="Bullet1"/>
      </w:pPr>
      <w:r w:rsidRPr="004C2330">
        <w:t>specific purpose payments, in the form of National Agreement payments</w:t>
      </w:r>
      <w:r>
        <w:t xml:space="preserve"> </w:t>
      </w:r>
    </w:p>
    <w:p w14:paraId="444B953E" w14:textId="77777777" w:rsidR="0051640E" w:rsidRPr="001119C7" w:rsidRDefault="0051640E" w:rsidP="00306922">
      <w:pPr>
        <w:pStyle w:val="Bullet1"/>
      </w:pPr>
      <w:r w:rsidRPr="23BF3982">
        <w:t xml:space="preserve">Federation Funding Agreements (FFA)   </w:t>
      </w:r>
    </w:p>
    <w:p w14:paraId="22A9455D" w14:textId="77777777" w:rsidR="0051640E" w:rsidRPr="001119C7" w:rsidRDefault="0051640E" w:rsidP="00172DEB">
      <w:pPr>
        <w:pStyle w:val="Bullet1"/>
      </w:pPr>
      <w:r w:rsidRPr="004C2330">
        <w:t>general purpose grants (including GST)</w:t>
      </w:r>
      <w:r>
        <w:t xml:space="preserve">. </w:t>
      </w:r>
    </w:p>
    <w:p w14:paraId="52D6D275" w14:textId="77777777" w:rsidR="0051640E" w:rsidRPr="002B236D" w:rsidRDefault="0051640E" w:rsidP="0051640E">
      <w:pPr>
        <w:pStyle w:val="Table4X"/>
        <w:ind w:left="1418" w:hanging="1418"/>
      </w:pPr>
      <w:r w:rsidRPr="002B236D">
        <w:t>Grant revenue</w:t>
      </w:r>
    </w:p>
    <w:tbl>
      <w:tblPr>
        <w:tblW w:w="9724" w:type="dxa"/>
        <w:tblLayout w:type="fixed"/>
        <w:tblLook w:val="04A0" w:firstRow="1" w:lastRow="0" w:firstColumn="1" w:lastColumn="0" w:noHBand="0" w:noVBand="1"/>
        <w:tblCaption w:val="Table 4.5: Grant revenue"/>
        <w:tblDescription w:val="Table 4.5: Grant revenue"/>
      </w:tblPr>
      <w:tblGrid>
        <w:gridCol w:w="3024"/>
        <w:gridCol w:w="924"/>
        <w:gridCol w:w="910"/>
        <w:gridCol w:w="951"/>
        <w:gridCol w:w="938"/>
        <w:gridCol w:w="922"/>
        <w:gridCol w:w="921"/>
        <w:gridCol w:w="1134"/>
      </w:tblGrid>
      <w:tr w:rsidR="0051640E" w:rsidRPr="002B236D" w14:paraId="6B201C0F" w14:textId="77777777">
        <w:trPr>
          <w:trHeight w:val="283"/>
        </w:trPr>
        <w:tc>
          <w:tcPr>
            <w:tcW w:w="3024" w:type="dxa"/>
            <w:tcBorders>
              <w:top w:val="nil"/>
              <w:left w:val="nil"/>
              <w:bottom w:val="nil"/>
              <w:right w:val="nil"/>
            </w:tcBorders>
            <w:shd w:val="clear" w:color="000000" w:fill="EBEBEB"/>
            <w:vAlign w:val="center"/>
            <w:hideMark/>
          </w:tcPr>
          <w:p w14:paraId="1654ABE5" w14:textId="77777777" w:rsidR="0051640E" w:rsidRPr="00696B53" w:rsidRDefault="0051640E">
            <w:pPr>
              <w:jc w:val="center"/>
              <w:rPr>
                <w:rFonts w:cs="Calibri"/>
                <w:i/>
                <w:color w:val="000000"/>
                <w:sz w:val="17"/>
                <w:szCs w:val="17"/>
                <w:lang w:eastAsia="en-AU"/>
              </w:rPr>
            </w:pPr>
            <w:r w:rsidRPr="00696B53">
              <w:rPr>
                <w:rFonts w:cs="Calibri"/>
                <w:i/>
                <w:color w:val="000000"/>
                <w:sz w:val="17"/>
                <w:szCs w:val="17"/>
                <w:lang w:eastAsia="en-AU"/>
              </w:rPr>
              <w:t> </w:t>
            </w:r>
          </w:p>
        </w:tc>
        <w:tc>
          <w:tcPr>
            <w:tcW w:w="924" w:type="dxa"/>
            <w:tcBorders>
              <w:top w:val="nil"/>
              <w:left w:val="nil"/>
              <w:bottom w:val="nil"/>
              <w:right w:val="nil"/>
            </w:tcBorders>
            <w:shd w:val="clear" w:color="000000" w:fill="EBEBEB"/>
            <w:vAlign w:val="bottom"/>
            <w:hideMark/>
          </w:tcPr>
          <w:p w14:paraId="49533E6B" w14:textId="77777777" w:rsidR="0051640E" w:rsidRPr="00EA2DD9" w:rsidRDefault="0051640E">
            <w:pPr>
              <w:jc w:val="center"/>
              <w:rPr>
                <w:rFonts w:cs="Calibri"/>
                <w:color w:val="000000"/>
                <w:sz w:val="17"/>
                <w:szCs w:val="17"/>
                <w:lang w:eastAsia="en-AU"/>
              </w:rPr>
            </w:pPr>
            <w:r w:rsidRPr="00EA2DD9">
              <w:rPr>
                <w:rFonts w:cs="Calibri"/>
                <w:color w:val="000000"/>
                <w:sz w:val="17"/>
                <w:szCs w:val="17"/>
                <w:lang w:eastAsia="en-AU"/>
              </w:rPr>
              <w:t>202</w:t>
            </w:r>
            <w:r>
              <w:rPr>
                <w:rFonts w:cs="Calibri"/>
                <w:color w:val="000000"/>
                <w:sz w:val="17"/>
                <w:szCs w:val="17"/>
                <w:lang w:eastAsia="en-AU"/>
              </w:rPr>
              <w:t>4</w:t>
            </w:r>
            <w:r w:rsidRPr="00EA2DD9">
              <w:rPr>
                <w:rFonts w:cs="Calibri"/>
                <w:color w:val="000000"/>
                <w:sz w:val="17"/>
                <w:szCs w:val="17"/>
                <w:lang w:eastAsia="en-AU"/>
              </w:rPr>
              <w:t>-2</w:t>
            </w:r>
            <w:r>
              <w:rPr>
                <w:rFonts w:cs="Calibri"/>
                <w:color w:val="000000"/>
                <w:sz w:val="17"/>
                <w:szCs w:val="17"/>
                <w:lang w:eastAsia="en-AU"/>
              </w:rPr>
              <w:t>5</w:t>
            </w:r>
          </w:p>
        </w:tc>
        <w:tc>
          <w:tcPr>
            <w:tcW w:w="910" w:type="dxa"/>
            <w:tcBorders>
              <w:top w:val="nil"/>
              <w:left w:val="nil"/>
              <w:bottom w:val="nil"/>
              <w:right w:val="nil"/>
            </w:tcBorders>
            <w:shd w:val="clear" w:color="000000" w:fill="EBEBEB"/>
            <w:vAlign w:val="bottom"/>
            <w:hideMark/>
          </w:tcPr>
          <w:p w14:paraId="198E5AA0" w14:textId="77777777" w:rsidR="0051640E" w:rsidRPr="00EA2DD9" w:rsidRDefault="0051640E">
            <w:pPr>
              <w:jc w:val="center"/>
              <w:rPr>
                <w:rFonts w:cs="Calibri"/>
                <w:color w:val="000000"/>
                <w:sz w:val="17"/>
                <w:szCs w:val="17"/>
                <w:lang w:eastAsia="en-AU"/>
              </w:rPr>
            </w:pPr>
            <w:r w:rsidRPr="00EA2DD9">
              <w:rPr>
                <w:rFonts w:cs="Calibri"/>
                <w:color w:val="000000"/>
                <w:sz w:val="17"/>
                <w:szCs w:val="17"/>
                <w:lang w:eastAsia="en-AU"/>
              </w:rPr>
              <w:t>202</w:t>
            </w:r>
            <w:r>
              <w:rPr>
                <w:rFonts w:cs="Calibri"/>
                <w:color w:val="000000"/>
                <w:sz w:val="17"/>
                <w:szCs w:val="17"/>
                <w:lang w:eastAsia="en-AU"/>
              </w:rPr>
              <w:t>5</w:t>
            </w:r>
            <w:r w:rsidRPr="00EA2DD9">
              <w:rPr>
                <w:rFonts w:cs="Calibri"/>
                <w:color w:val="000000"/>
                <w:sz w:val="17"/>
                <w:szCs w:val="17"/>
                <w:lang w:eastAsia="en-AU"/>
              </w:rPr>
              <w:t>-2</w:t>
            </w:r>
            <w:r>
              <w:rPr>
                <w:rFonts w:cs="Calibri"/>
                <w:color w:val="000000"/>
                <w:sz w:val="17"/>
                <w:szCs w:val="17"/>
                <w:lang w:eastAsia="en-AU"/>
              </w:rPr>
              <w:t>6</w:t>
            </w:r>
          </w:p>
        </w:tc>
        <w:tc>
          <w:tcPr>
            <w:tcW w:w="951" w:type="dxa"/>
            <w:tcBorders>
              <w:top w:val="nil"/>
              <w:left w:val="nil"/>
              <w:bottom w:val="nil"/>
              <w:right w:val="nil"/>
            </w:tcBorders>
            <w:shd w:val="clear" w:color="000000" w:fill="EBEBEB"/>
            <w:vAlign w:val="bottom"/>
            <w:hideMark/>
          </w:tcPr>
          <w:p w14:paraId="0537781B" w14:textId="77777777" w:rsidR="0051640E" w:rsidRPr="00EA2DD9" w:rsidRDefault="0051640E">
            <w:pPr>
              <w:jc w:val="center"/>
              <w:rPr>
                <w:rFonts w:cs="Calibri"/>
                <w:color w:val="000000"/>
                <w:sz w:val="17"/>
                <w:szCs w:val="17"/>
                <w:lang w:eastAsia="en-AU"/>
              </w:rPr>
            </w:pPr>
            <w:r w:rsidRPr="00EA2DD9">
              <w:rPr>
                <w:rFonts w:cs="Calibri"/>
                <w:color w:val="000000"/>
                <w:sz w:val="17"/>
                <w:szCs w:val="17"/>
                <w:lang w:eastAsia="en-AU"/>
              </w:rPr>
              <w:t>202</w:t>
            </w:r>
            <w:r>
              <w:rPr>
                <w:rFonts w:cs="Calibri"/>
                <w:color w:val="000000"/>
                <w:sz w:val="17"/>
                <w:szCs w:val="17"/>
                <w:lang w:eastAsia="en-AU"/>
              </w:rPr>
              <w:t>6</w:t>
            </w:r>
            <w:r w:rsidRPr="00EA2DD9">
              <w:rPr>
                <w:rFonts w:cs="Calibri"/>
                <w:color w:val="000000"/>
                <w:sz w:val="17"/>
                <w:szCs w:val="17"/>
                <w:lang w:eastAsia="en-AU"/>
              </w:rPr>
              <w:t>-2</w:t>
            </w:r>
            <w:r>
              <w:rPr>
                <w:rFonts w:cs="Calibri"/>
                <w:color w:val="000000"/>
                <w:sz w:val="17"/>
                <w:szCs w:val="17"/>
                <w:lang w:eastAsia="en-AU"/>
              </w:rPr>
              <w:t>7</w:t>
            </w:r>
          </w:p>
        </w:tc>
        <w:tc>
          <w:tcPr>
            <w:tcW w:w="938" w:type="dxa"/>
            <w:tcBorders>
              <w:top w:val="nil"/>
              <w:left w:val="nil"/>
              <w:bottom w:val="nil"/>
              <w:right w:val="nil"/>
            </w:tcBorders>
            <w:shd w:val="clear" w:color="000000" w:fill="EBEBEB"/>
            <w:vAlign w:val="bottom"/>
            <w:hideMark/>
          </w:tcPr>
          <w:p w14:paraId="3C075E54" w14:textId="77777777" w:rsidR="0051640E" w:rsidRPr="00EA2DD9" w:rsidRDefault="0051640E">
            <w:pPr>
              <w:jc w:val="center"/>
              <w:rPr>
                <w:rFonts w:cs="Calibri"/>
                <w:color w:val="000000"/>
                <w:sz w:val="17"/>
                <w:szCs w:val="17"/>
                <w:lang w:eastAsia="en-AU"/>
              </w:rPr>
            </w:pPr>
            <w:r w:rsidRPr="00EA2DD9">
              <w:rPr>
                <w:rFonts w:cs="Calibri"/>
                <w:color w:val="000000"/>
                <w:sz w:val="17"/>
                <w:szCs w:val="17"/>
                <w:lang w:eastAsia="en-AU"/>
              </w:rPr>
              <w:t>202</w:t>
            </w:r>
            <w:r>
              <w:rPr>
                <w:rFonts w:cs="Calibri"/>
                <w:color w:val="000000"/>
                <w:sz w:val="17"/>
                <w:szCs w:val="17"/>
                <w:lang w:eastAsia="en-AU"/>
              </w:rPr>
              <w:t>7</w:t>
            </w:r>
            <w:r w:rsidRPr="00EA2DD9">
              <w:rPr>
                <w:rFonts w:cs="Calibri"/>
                <w:color w:val="000000"/>
                <w:sz w:val="17"/>
                <w:szCs w:val="17"/>
                <w:lang w:eastAsia="en-AU"/>
              </w:rPr>
              <w:t>-2</w:t>
            </w:r>
            <w:r>
              <w:rPr>
                <w:rFonts w:cs="Calibri"/>
                <w:color w:val="000000"/>
                <w:sz w:val="17"/>
                <w:szCs w:val="17"/>
                <w:lang w:eastAsia="en-AU"/>
              </w:rPr>
              <w:t>8</w:t>
            </w:r>
          </w:p>
        </w:tc>
        <w:tc>
          <w:tcPr>
            <w:tcW w:w="922" w:type="dxa"/>
            <w:tcBorders>
              <w:top w:val="nil"/>
              <w:left w:val="nil"/>
              <w:bottom w:val="nil"/>
              <w:right w:val="nil"/>
            </w:tcBorders>
            <w:shd w:val="clear" w:color="000000" w:fill="EBEBEB"/>
            <w:vAlign w:val="bottom"/>
            <w:hideMark/>
          </w:tcPr>
          <w:p w14:paraId="01BA910A" w14:textId="77777777" w:rsidR="0051640E" w:rsidRPr="00EA2DD9" w:rsidRDefault="0051640E">
            <w:pPr>
              <w:jc w:val="center"/>
              <w:rPr>
                <w:rFonts w:cs="Calibri"/>
                <w:color w:val="000000"/>
                <w:sz w:val="17"/>
                <w:szCs w:val="17"/>
                <w:lang w:eastAsia="en-AU"/>
              </w:rPr>
            </w:pPr>
            <w:r w:rsidRPr="00696B53">
              <w:rPr>
                <w:rFonts w:cs="Calibri"/>
                <w:color w:val="000000"/>
                <w:sz w:val="17"/>
                <w:szCs w:val="17"/>
                <w:lang w:eastAsia="en-AU"/>
              </w:rPr>
              <w:t>202</w:t>
            </w:r>
            <w:r>
              <w:rPr>
                <w:rFonts w:cs="Calibri"/>
                <w:color w:val="000000"/>
                <w:sz w:val="17"/>
                <w:szCs w:val="17"/>
                <w:lang w:eastAsia="en-AU"/>
              </w:rPr>
              <w:t>8</w:t>
            </w:r>
            <w:r w:rsidRPr="00696B53">
              <w:rPr>
                <w:rFonts w:cs="Calibri"/>
                <w:color w:val="000000"/>
                <w:sz w:val="17"/>
                <w:szCs w:val="17"/>
                <w:lang w:eastAsia="en-AU"/>
              </w:rPr>
              <w:t>-2</w:t>
            </w:r>
            <w:r>
              <w:rPr>
                <w:rFonts w:cs="Calibri"/>
                <w:color w:val="000000"/>
                <w:sz w:val="17"/>
                <w:szCs w:val="17"/>
                <w:lang w:eastAsia="en-AU"/>
              </w:rPr>
              <w:t>9</w:t>
            </w:r>
          </w:p>
        </w:tc>
        <w:tc>
          <w:tcPr>
            <w:tcW w:w="921" w:type="dxa"/>
            <w:tcBorders>
              <w:top w:val="nil"/>
              <w:left w:val="nil"/>
              <w:bottom w:val="nil"/>
              <w:right w:val="nil"/>
            </w:tcBorders>
            <w:shd w:val="clear" w:color="000000" w:fill="EBEBEB"/>
            <w:vAlign w:val="bottom"/>
            <w:hideMark/>
          </w:tcPr>
          <w:p w14:paraId="6D5ADBE9" w14:textId="77777777" w:rsidR="0051640E" w:rsidRPr="00696B53" w:rsidRDefault="0051640E">
            <w:pPr>
              <w:jc w:val="center"/>
              <w:rPr>
                <w:rFonts w:cs="Calibri"/>
                <w:color w:val="000000"/>
                <w:sz w:val="17"/>
                <w:szCs w:val="17"/>
                <w:lang w:eastAsia="en-AU"/>
              </w:rPr>
            </w:pPr>
            <w:r>
              <w:rPr>
                <w:rFonts w:cs="Calibri"/>
                <w:color w:val="000000"/>
                <w:sz w:val="17"/>
                <w:szCs w:val="17"/>
                <w:lang w:eastAsia="en-AU"/>
              </w:rPr>
              <w:t>2029-30</w:t>
            </w:r>
          </w:p>
        </w:tc>
        <w:tc>
          <w:tcPr>
            <w:tcW w:w="1134" w:type="dxa"/>
            <w:vMerge w:val="restart"/>
            <w:tcBorders>
              <w:top w:val="nil"/>
              <w:left w:val="nil"/>
              <w:right w:val="nil"/>
            </w:tcBorders>
            <w:shd w:val="clear" w:color="000000" w:fill="4F4F4F"/>
            <w:vAlign w:val="center"/>
            <w:hideMark/>
          </w:tcPr>
          <w:p w14:paraId="51B36B16" w14:textId="77777777" w:rsidR="0051640E" w:rsidRPr="00696B53" w:rsidRDefault="0051640E">
            <w:pPr>
              <w:jc w:val="center"/>
              <w:rPr>
                <w:rFonts w:cs="Calibri"/>
                <w:color w:val="FFFFFF"/>
                <w:sz w:val="17"/>
                <w:szCs w:val="17"/>
                <w:lang w:eastAsia="en-AU"/>
              </w:rPr>
            </w:pPr>
            <w:r w:rsidRPr="00696B53">
              <w:rPr>
                <w:rFonts w:cs="Calibri"/>
                <w:color w:val="FFFFFF"/>
                <w:sz w:val="17"/>
                <w:szCs w:val="17"/>
                <w:lang w:eastAsia="en-AU"/>
              </w:rPr>
              <w:t>% Average growth p.a.</w:t>
            </w:r>
            <w:r w:rsidRPr="00696B53">
              <w:rPr>
                <w:rFonts w:cs="Calibri"/>
                <w:color w:val="FFFFFF"/>
                <w:sz w:val="17"/>
                <w:szCs w:val="17"/>
                <w:lang w:eastAsia="en-AU"/>
              </w:rPr>
              <w:br/>
            </w:r>
            <w:r>
              <w:rPr>
                <w:rFonts w:cs="Calibri"/>
                <w:color w:val="FFFFFF"/>
                <w:sz w:val="17"/>
                <w:szCs w:val="17"/>
                <w:lang w:eastAsia="en-AU"/>
              </w:rPr>
              <w:t>2025-26</w:t>
            </w:r>
            <w:r w:rsidRPr="00696B53">
              <w:rPr>
                <w:rFonts w:cs="Calibri"/>
                <w:color w:val="FFFFFF"/>
                <w:sz w:val="17"/>
                <w:szCs w:val="17"/>
                <w:lang w:eastAsia="en-AU"/>
              </w:rPr>
              <w:t xml:space="preserve"> to </w:t>
            </w:r>
            <w:r w:rsidRPr="00696B53">
              <w:rPr>
                <w:rFonts w:cs="Calibri"/>
                <w:color w:val="FFFFFF"/>
                <w:sz w:val="17"/>
                <w:szCs w:val="17"/>
                <w:lang w:eastAsia="en-AU"/>
              </w:rPr>
              <w:br/>
            </w:r>
            <w:r>
              <w:rPr>
                <w:rFonts w:cs="Calibri"/>
                <w:color w:val="FFFFFF"/>
                <w:sz w:val="17"/>
                <w:szCs w:val="17"/>
                <w:lang w:eastAsia="en-AU"/>
              </w:rPr>
              <w:t>2029-30</w:t>
            </w:r>
          </w:p>
        </w:tc>
      </w:tr>
      <w:tr w:rsidR="0051640E" w:rsidRPr="002B236D" w14:paraId="7189B40A" w14:textId="77777777" w:rsidTr="003B6831">
        <w:trPr>
          <w:trHeight w:val="238"/>
        </w:trPr>
        <w:tc>
          <w:tcPr>
            <w:tcW w:w="3024" w:type="dxa"/>
            <w:tcBorders>
              <w:top w:val="nil"/>
              <w:left w:val="nil"/>
              <w:bottom w:val="nil"/>
              <w:right w:val="nil"/>
            </w:tcBorders>
            <w:shd w:val="clear" w:color="000000" w:fill="EBEBEB"/>
            <w:vAlign w:val="center"/>
            <w:hideMark/>
          </w:tcPr>
          <w:p w14:paraId="49E148F6" w14:textId="77777777" w:rsidR="0051640E" w:rsidRPr="00696B53" w:rsidRDefault="0051640E">
            <w:pPr>
              <w:jc w:val="center"/>
              <w:rPr>
                <w:rFonts w:cs="Calibri"/>
                <w:i/>
                <w:color w:val="000000"/>
                <w:sz w:val="17"/>
                <w:szCs w:val="17"/>
                <w:lang w:eastAsia="en-AU"/>
              </w:rPr>
            </w:pPr>
            <w:r w:rsidRPr="00696B53">
              <w:rPr>
                <w:rFonts w:cs="Calibri"/>
                <w:i/>
                <w:color w:val="000000"/>
                <w:sz w:val="17"/>
                <w:szCs w:val="17"/>
                <w:lang w:eastAsia="en-AU"/>
              </w:rPr>
              <w:t> </w:t>
            </w:r>
          </w:p>
        </w:tc>
        <w:tc>
          <w:tcPr>
            <w:tcW w:w="924" w:type="dxa"/>
            <w:tcBorders>
              <w:top w:val="nil"/>
              <w:left w:val="nil"/>
              <w:bottom w:val="nil"/>
              <w:right w:val="nil"/>
            </w:tcBorders>
            <w:shd w:val="clear" w:color="000000" w:fill="EBEBEB"/>
            <w:vAlign w:val="center"/>
            <w:hideMark/>
          </w:tcPr>
          <w:p w14:paraId="62B8D337" w14:textId="77777777" w:rsidR="0051640E" w:rsidRPr="00696B53" w:rsidRDefault="0051640E">
            <w:pPr>
              <w:jc w:val="center"/>
              <w:rPr>
                <w:rFonts w:cs="Calibri"/>
                <w:color w:val="000000"/>
                <w:sz w:val="17"/>
                <w:szCs w:val="17"/>
                <w:lang w:eastAsia="en-AU"/>
              </w:rPr>
            </w:pPr>
            <w:r w:rsidRPr="00696B53">
              <w:rPr>
                <w:rFonts w:cs="Calibri"/>
                <w:color w:val="000000"/>
                <w:sz w:val="17"/>
                <w:szCs w:val="17"/>
                <w:lang w:eastAsia="en-AU"/>
              </w:rPr>
              <w:t>Actual</w:t>
            </w:r>
          </w:p>
        </w:tc>
        <w:tc>
          <w:tcPr>
            <w:tcW w:w="910" w:type="dxa"/>
            <w:tcBorders>
              <w:top w:val="nil"/>
              <w:left w:val="nil"/>
              <w:bottom w:val="nil"/>
              <w:right w:val="nil"/>
            </w:tcBorders>
            <w:shd w:val="clear" w:color="000000" w:fill="EBEBEB"/>
            <w:vAlign w:val="center"/>
            <w:hideMark/>
          </w:tcPr>
          <w:p w14:paraId="678BDA9E" w14:textId="77777777" w:rsidR="0051640E" w:rsidRPr="00696B53" w:rsidRDefault="0051640E">
            <w:pPr>
              <w:jc w:val="center"/>
              <w:rPr>
                <w:rFonts w:cs="Calibri"/>
                <w:color w:val="000000"/>
                <w:sz w:val="17"/>
                <w:szCs w:val="17"/>
                <w:lang w:eastAsia="en-AU"/>
              </w:rPr>
            </w:pPr>
            <w:r w:rsidRPr="00696B53">
              <w:rPr>
                <w:rFonts w:cs="Calibri"/>
                <w:color w:val="000000"/>
                <w:sz w:val="17"/>
                <w:szCs w:val="17"/>
                <w:lang w:eastAsia="en-AU"/>
              </w:rPr>
              <w:t>Revised</w:t>
            </w:r>
          </w:p>
        </w:tc>
        <w:tc>
          <w:tcPr>
            <w:tcW w:w="951" w:type="dxa"/>
            <w:tcBorders>
              <w:top w:val="nil"/>
              <w:left w:val="nil"/>
              <w:right w:val="nil"/>
            </w:tcBorders>
            <w:shd w:val="clear" w:color="000000" w:fill="EBEBEB"/>
            <w:vAlign w:val="center"/>
            <w:hideMark/>
          </w:tcPr>
          <w:p w14:paraId="7B4EBFFA" w14:textId="77777777" w:rsidR="0051640E" w:rsidRPr="00696B53" w:rsidRDefault="0051640E">
            <w:pPr>
              <w:jc w:val="center"/>
              <w:rPr>
                <w:rFonts w:cs="Calibri"/>
                <w:color w:val="000000"/>
                <w:sz w:val="17"/>
                <w:szCs w:val="17"/>
                <w:lang w:eastAsia="en-AU"/>
              </w:rPr>
            </w:pPr>
            <w:r w:rsidRPr="00696B53">
              <w:rPr>
                <w:rFonts w:cs="Calibri"/>
                <w:color w:val="000000"/>
                <w:sz w:val="17"/>
                <w:szCs w:val="17"/>
                <w:lang w:eastAsia="en-AU"/>
              </w:rPr>
              <w:t>Budget</w:t>
            </w:r>
          </w:p>
        </w:tc>
        <w:tc>
          <w:tcPr>
            <w:tcW w:w="2781" w:type="dxa"/>
            <w:gridSpan w:val="3"/>
            <w:tcBorders>
              <w:top w:val="nil"/>
              <w:left w:val="nil"/>
              <w:right w:val="nil"/>
            </w:tcBorders>
            <w:shd w:val="clear" w:color="000000" w:fill="EBEBEB"/>
            <w:vAlign w:val="center"/>
            <w:hideMark/>
          </w:tcPr>
          <w:p w14:paraId="1727DF32" w14:textId="77777777" w:rsidR="0051640E" w:rsidRPr="00696B53" w:rsidRDefault="0051640E">
            <w:pPr>
              <w:jc w:val="center"/>
              <w:rPr>
                <w:rFonts w:cs="Calibri"/>
                <w:color w:val="000000"/>
                <w:sz w:val="17"/>
                <w:szCs w:val="17"/>
                <w:lang w:eastAsia="en-AU"/>
              </w:rPr>
            </w:pPr>
            <w:r w:rsidRPr="00696B53">
              <w:rPr>
                <w:rFonts w:cs="Calibri"/>
                <w:color w:val="000000"/>
                <w:sz w:val="17"/>
                <w:szCs w:val="17"/>
                <w:lang w:eastAsia="en-AU"/>
              </w:rPr>
              <w:t>Forward Estimates</w:t>
            </w:r>
          </w:p>
        </w:tc>
        <w:tc>
          <w:tcPr>
            <w:tcW w:w="1134" w:type="dxa"/>
            <w:vMerge/>
            <w:tcBorders>
              <w:left w:val="nil"/>
              <w:right w:val="nil"/>
            </w:tcBorders>
            <w:vAlign w:val="center"/>
            <w:hideMark/>
          </w:tcPr>
          <w:p w14:paraId="6FAA40ED" w14:textId="77777777" w:rsidR="0051640E" w:rsidRPr="00696B53" w:rsidRDefault="0051640E">
            <w:pPr>
              <w:rPr>
                <w:rFonts w:cs="Calibri"/>
                <w:color w:val="FFFFFF"/>
                <w:sz w:val="17"/>
                <w:szCs w:val="17"/>
                <w:lang w:eastAsia="en-AU"/>
              </w:rPr>
            </w:pPr>
          </w:p>
        </w:tc>
      </w:tr>
      <w:tr w:rsidR="0051640E" w:rsidRPr="002B236D" w14:paraId="4F790BA1" w14:textId="77777777" w:rsidTr="003B6831">
        <w:trPr>
          <w:trHeight w:val="20"/>
        </w:trPr>
        <w:tc>
          <w:tcPr>
            <w:tcW w:w="3024" w:type="dxa"/>
            <w:tcBorders>
              <w:top w:val="nil"/>
              <w:left w:val="nil"/>
              <w:bottom w:val="nil"/>
              <w:right w:val="nil"/>
            </w:tcBorders>
            <w:shd w:val="clear" w:color="000000" w:fill="EBEBEB"/>
            <w:vAlign w:val="center"/>
            <w:hideMark/>
          </w:tcPr>
          <w:p w14:paraId="4ACCCBDC" w14:textId="77777777" w:rsidR="0051640E" w:rsidRPr="00696B53" w:rsidRDefault="0051640E">
            <w:pPr>
              <w:jc w:val="center"/>
              <w:rPr>
                <w:rFonts w:cs="Calibri"/>
                <w:i/>
                <w:color w:val="000000"/>
                <w:sz w:val="17"/>
                <w:szCs w:val="17"/>
                <w:lang w:eastAsia="en-AU"/>
              </w:rPr>
            </w:pPr>
            <w:r w:rsidRPr="00696B53">
              <w:rPr>
                <w:rFonts w:cs="Calibri"/>
                <w:i/>
                <w:color w:val="000000"/>
                <w:sz w:val="17"/>
                <w:szCs w:val="17"/>
                <w:lang w:eastAsia="en-AU"/>
              </w:rPr>
              <w:t> </w:t>
            </w:r>
          </w:p>
        </w:tc>
        <w:tc>
          <w:tcPr>
            <w:tcW w:w="924" w:type="dxa"/>
            <w:tcBorders>
              <w:top w:val="nil"/>
              <w:left w:val="nil"/>
              <w:bottom w:val="nil"/>
              <w:right w:val="nil"/>
            </w:tcBorders>
            <w:shd w:val="clear" w:color="000000" w:fill="EBEBEB"/>
            <w:hideMark/>
          </w:tcPr>
          <w:p w14:paraId="2DB583E0" w14:textId="77777777" w:rsidR="0051640E" w:rsidRPr="00696B53" w:rsidRDefault="0051640E">
            <w:pPr>
              <w:jc w:val="center"/>
              <w:rPr>
                <w:rFonts w:cs="Calibri"/>
                <w:color w:val="000000"/>
                <w:sz w:val="17"/>
                <w:szCs w:val="17"/>
                <w:lang w:eastAsia="en-AU"/>
              </w:rPr>
            </w:pPr>
            <w:r w:rsidRPr="00696B53">
              <w:rPr>
                <w:rFonts w:cs="Calibri"/>
                <w:color w:val="000000"/>
                <w:sz w:val="17"/>
                <w:szCs w:val="17"/>
                <w:lang w:eastAsia="en-AU"/>
              </w:rPr>
              <w:t>$m</w:t>
            </w:r>
          </w:p>
        </w:tc>
        <w:tc>
          <w:tcPr>
            <w:tcW w:w="910" w:type="dxa"/>
            <w:tcBorders>
              <w:top w:val="nil"/>
              <w:left w:val="nil"/>
              <w:bottom w:val="nil"/>
              <w:right w:val="nil"/>
            </w:tcBorders>
            <w:shd w:val="clear" w:color="000000" w:fill="EBEBEB"/>
            <w:hideMark/>
          </w:tcPr>
          <w:p w14:paraId="2790F0C2" w14:textId="77777777" w:rsidR="0051640E" w:rsidRPr="00696B53" w:rsidRDefault="0051640E">
            <w:pPr>
              <w:jc w:val="center"/>
              <w:rPr>
                <w:rFonts w:cs="Calibri"/>
                <w:color w:val="000000"/>
                <w:sz w:val="17"/>
                <w:szCs w:val="17"/>
                <w:lang w:eastAsia="en-AU"/>
              </w:rPr>
            </w:pPr>
            <w:r w:rsidRPr="00696B53">
              <w:rPr>
                <w:rFonts w:cs="Calibri"/>
                <w:color w:val="000000"/>
                <w:sz w:val="17"/>
                <w:szCs w:val="17"/>
                <w:lang w:eastAsia="en-AU"/>
              </w:rPr>
              <w:t>$m</w:t>
            </w:r>
          </w:p>
        </w:tc>
        <w:tc>
          <w:tcPr>
            <w:tcW w:w="951" w:type="dxa"/>
            <w:tcBorders>
              <w:top w:val="nil"/>
              <w:left w:val="nil"/>
              <w:right w:val="nil"/>
            </w:tcBorders>
            <w:shd w:val="clear" w:color="000000" w:fill="EBEBEB"/>
            <w:hideMark/>
          </w:tcPr>
          <w:p w14:paraId="7E7107C8" w14:textId="77777777" w:rsidR="0051640E" w:rsidRPr="00696B53" w:rsidRDefault="0051640E">
            <w:pPr>
              <w:jc w:val="center"/>
              <w:rPr>
                <w:rFonts w:cs="Calibri"/>
                <w:color w:val="000000"/>
                <w:sz w:val="17"/>
                <w:szCs w:val="17"/>
                <w:lang w:eastAsia="en-AU"/>
              </w:rPr>
            </w:pPr>
            <w:r w:rsidRPr="00696B53">
              <w:rPr>
                <w:rFonts w:cs="Calibri"/>
                <w:color w:val="000000"/>
                <w:sz w:val="17"/>
                <w:szCs w:val="17"/>
                <w:lang w:eastAsia="en-AU"/>
              </w:rPr>
              <w:t>$m</w:t>
            </w:r>
          </w:p>
        </w:tc>
        <w:tc>
          <w:tcPr>
            <w:tcW w:w="938" w:type="dxa"/>
            <w:tcBorders>
              <w:top w:val="nil"/>
              <w:left w:val="nil"/>
              <w:right w:val="nil"/>
            </w:tcBorders>
            <w:shd w:val="clear" w:color="000000" w:fill="EBEBEB"/>
            <w:hideMark/>
          </w:tcPr>
          <w:p w14:paraId="51448488" w14:textId="77777777" w:rsidR="0051640E" w:rsidRPr="00696B53" w:rsidRDefault="0051640E">
            <w:pPr>
              <w:jc w:val="center"/>
              <w:rPr>
                <w:rFonts w:cs="Calibri"/>
                <w:color w:val="000000"/>
                <w:sz w:val="17"/>
                <w:szCs w:val="17"/>
                <w:lang w:eastAsia="en-AU"/>
              </w:rPr>
            </w:pPr>
            <w:r w:rsidRPr="00696B53">
              <w:rPr>
                <w:rFonts w:cs="Calibri"/>
                <w:color w:val="000000"/>
                <w:sz w:val="17"/>
                <w:szCs w:val="17"/>
                <w:lang w:eastAsia="en-AU"/>
              </w:rPr>
              <w:t>$m</w:t>
            </w:r>
          </w:p>
        </w:tc>
        <w:tc>
          <w:tcPr>
            <w:tcW w:w="922" w:type="dxa"/>
            <w:tcBorders>
              <w:top w:val="nil"/>
              <w:left w:val="nil"/>
              <w:right w:val="nil"/>
            </w:tcBorders>
            <w:shd w:val="clear" w:color="000000" w:fill="EBEBEB"/>
            <w:hideMark/>
          </w:tcPr>
          <w:p w14:paraId="4C9D3F6E" w14:textId="77777777" w:rsidR="0051640E" w:rsidRPr="00696B53" w:rsidRDefault="0051640E">
            <w:pPr>
              <w:jc w:val="center"/>
              <w:rPr>
                <w:rFonts w:cs="Calibri"/>
                <w:color w:val="000000"/>
                <w:sz w:val="17"/>
                <w:szCs w:val="17"/>
                <w:lang w:eastAsia="en-AU"/>
              </w:rPr>
            </w:pPr>
            <w:r w:rsidRPr="00696B53">
              <w:rPr>
                <w:rFonts w:cs="Calibri"/>
                <w:color w:val="000000"/>
                <w:sz w:val="17"/>
                <w:szCs w:val="17"/>
                <w:lang w:eastAsia="en-AU"/>
              </w:rPr>
              <w:t>$m</w:t>
            </w:r>
          </w:p>
        </w:tc>
        <w:tc>
          <w:tcPr>
            <w:tcW w:w="921" w:type="dxa"/>
            <w:tcBorders>
              <w:top w:val="nil"/>
              <w:left w:val="nil"/>
              <w:right w:val="nil"/>
            </w:tcBorders>
            <w:shd w:val="clear" w:color="000000" w:fill="EBEBEB"/>
            <w:hideMark/>
          </w:tcPr>
          <w:p w14:paraId="479739A0" w14:textId="77777777" w:rsidR="0051640E" w:rsidRPr="00696B53" w:rsidRDefault="0051640E">
            <w:pPr>
              <w:jc w:val="center"/>
              <w:rPr>
                <w:rFonts w:cs="Calibri"/>
                <w:color w:val="000000"/>
                <w:sz w:val="17"/>
                <w:szCs w:val="17"/>
                <w:lang w:eastAsia="en-AU"/>
              </w:rPr>
            </w:pPr>
            <w:r w:rsidRPr="00696B53">
              <w:rPr>
                <w:rFonts w:cs="Calibri"/>
                <w:color w:val="000000"/>
                <w:sz w:val="17"/>
                <w:szCs w:val="17"/>
                <w:lang w:eastAsia="en-AU"/>
              </w:rPr>
              <w:t>$m</w:t>
            </w:r>
          </w:p>
        </w:tc>
        <w:tc>
          <w:tcPr>
            <w:tcW w:w="1134" w:type="dxa"/>
            <w:vMerge/>
            <w:tcBorders>
              <w:left w:val="nil"/>
              <w:bottom w:val="nil"/>
              <w:right w:val="nil"/>
            </w:tcBorders>
            <w:vAlign w:val="center"/>
            <w:hideMark/>
          </w:tcPr>
          <w:p w14:paraId="0F8A80BA" w14:textId="77777777" w:rsidR="0051640E" w:rsidRPr="00696B53" w:rsidRDefault="0051640E">
            <w:pPr>
              <w:rPr>
                <w:rFonts w:cs="Calibri"/>
                <w:color w:val="FFFFFF"/>
                <w:sz w:val="17"/>
                <w:szCs w:val="17"/>
                <w:lang w:eastAsia="en-AU"/>
              </w:rPr>
            </w:pPr>
          </w:p>
        </w:tc>
      </w:tr>
      <w:tr w:rsidR="0051640E" w:rsidRPr="002B236D" w14:paraId="0D40490F" w14:textId="77777777" w:rsidTr="003B6831">
        <w:trPr>
          <w:trHeight w:val="317"/>
        </w:trPr>
        <w:tc>
          <w:tcPr>
            <w:tcW w:w="3024" w:type="dxa"/>
            <w:tcBorders>
              <w:top w:val="nil"/>
              <w:left w:val="nil"/>
              <w:bottom w:val="nil"/>
              <w:right w:val="nil"/>
            </w:tcBorders>
            <w:shd w:val="clear" w:color="000000" w:fill="FFFFFF"/>
            <w:vAlign w:val="center"/>
            <w:hideMark/>
          </w:tcPr>
          <w:p w14:paraId="71BFF1D5" w14:textId="77777777" w:rsidR="0051640E" w:rsidRPr="002B236D" w:rsidRDefault="0051640E">
            <w:pPr>
              <w:ind w:left="113" w:hanging="113"/>
              <w:rPr>
                <w:rFonts w:cs="Calibri"/>
                <w:sz w:val="16"/>
                <w:szCs w:val="16"/>
                <w:lang w:eastAsia="en-AU"/>
              </w:rPr>
            </w:pPr>
            <w:r w:rsidRPr="002B236D">
              <w:rPr>
                <w:rFonts w:cs="Calibri"/>
                <w:sz w:val="16"/>
                <w:szCs w:val="16"/>
                <w:lang w:eastAsia="en-AU"/>
              </w:rPr>
              <w:t>Australian Government - general purpose grants</w:t>
            </w:r>
          </w:p>
        </w:tc>
        <w:tc>
          <w:tcPr>
            <w:tcW w:w="924" w:type="dxa"/>
            <w:tcBorders>
              <w:top w:val="nil"/>
              <w:left w:val="nil"/>
              <w:bottom w:val="nil"/>
              <w:right w:val="nil"/>
            </w:tcBorders>
            <w:shd w:val="clear" w:color="000000" w:fill="FFFFFF"/>
            <w:noWrap/>
            <w:vAlign w:val="center"/>
            <w:hideMark/>
          </w:tcPr>
          <w:p w14:paraId="6BAD6A1E" w14:textId="77777777" w:rsidR="0051640E" w:rsidRPr="001964F5" w:rsidRDefault="0051640E">
            <w:pPr>
              <w:jc w:val="right"/>
              <w:rPr>
                <w:rFonts w:cs="Calibri"/>
                <w:sz w:val="16"/>
                <w:szCs w:val="16"/>
                <w:highlight w:val="yellow"/>
                <w:lang w:eastAsia="en-AU"/>
              </w:rPr>
            </w:pPr>
            <w:r>
              <w:rPr>
                <w:rFonts w:cs="Calibri"/>
                <w:sz w:val="16"/>
                <w:szCs w:val="16"/>
              </w:rPr>
              <w:t>26,100</w:t>
            </w:r>
          </w:p>
        </w:tc>
        <w:tc>
          <w:tcPr>
            <w:tcW w:w="910" w:type="dxa"/>
            <w:tcBorders>
              <w:top w:val="nil"/>
              <w:left w:val="nil"/>
              <w:bottom w:val="nil"/>
              <w:right w:val="nil"/>
            </w:tcBorders>
            <w:shd w:val="clear" w:color="000000" w:fill="FFFFFF"/>
            <w:noWrap/>
            <w:vAlign w:val="center"/>
            <w:hideMark/>
          </w:tcPr>
          <w:p w14:paraId="76CCF6E8" w14:textId="77777777" w:rsidR="0051640E" w:rsidRPr="001964F5" w:rsidRDefault="0051640E">
            <w:pPr>
              <w:jc w:val="right"/>
              <w:rPr>
                <w:rFonts w:cs="Calibri"/>
                <w:sz w:val="16"/>
                <w:szCs w:val="16"/>
                <w:highlight w:val="yellow"/>
                <w:lang w:eastAsia="en-AU"/>
              </w:rPr>
            </w:pPr>
            <w:r>
              <w:rPr>
                <w:rFonts w:cs="Calibri"/>
                <w:sz w:val="16"/>
                <w:szCs w:val="16"/>
              </w:rPr>
              <w:t>28,522</w:t>
            </w:r>
          </w:p>
        </w:tc>
        <w:tc>
          <w:tcPr>
            <w:tcW w:w="951" w:type="dxa"/>
            <w:tcBorders>
              <w:left w:val="nil"/>
              <w:bottom w:val="nil"/>
              <w:right w:val="nil"/>
            </w:tcBorders>
            <w:shd w:val="clear" w:color="auto" w:fill="EBEBEB"/>
            <w:noWrap/>
            <w:vAlign w:val="center"/>
            <w:hideMark/>
          </w:tcPr>
          <w:p w14:paraId="302925C8" w14:textId="77777777" w:rsidR="0051640E" w:rsidRPr="001964F5" w:rsidRDefault="0051640E">
            <w:pPr>
              <w:jc w:val="right"/>
              <w:rPr>
                <w:rFonts w:cs="Calibri"/>
                <w:sz w:val="16"/>
                <w:szCs w:val="16"/>
                <w:highlight w:val="yellow"/>
                <w:lang w:eastAsia="en-AU"/>
              </w:rPr>
            </w:pPr>
            <w:r>
              <w:rPr>
                <w:rFonts w:cs="Calibri"/>
                <w:sz w:val="16"/>
                <w:szCs w:val="16"/>
              </w:rPr>
              <w:t>28,722</w:t>
            </w:r>
          </w:p>
        </w:tc>
        <w:tc>
          <w:tcPr>
            <w:tcW w:w="938" w:type="dxa"/>
            <w:tcBorders>
              <w:left w:val="nil"/>
              <w:bottom w:val="nil"/>
              <w:right w:val="nil"/>
            </w:tcBorders>
            <w:shd w:val="clear" w:color="auto" w:fill="EBEBEB"/>
            <w:noWrap/>
            <w:vAlign w:val="center"/>
            <w:hideMark/>
          </w:tcPr>
          <w:p w14:paraId="359B3B1B" w14:textId="77777777" w:rsidR="0051640E" w:rsidRPr="001964F5" w:rsidRDefault="0051640E">
            <w:pPr>
              <w:jc w:val="right"/>
              <w:rPr>
                <w:rFonts w:cs="Calibri"/>
                <w:sz w:val="16"/>
                <w:szCs w:val="16"/>
                <w:highlight w:val="yellow"/>
                <w:lang w:eastAsia="en-AU"/>
              </w:rPr>
            </w:pPr>
            <w:r>
              <w:rPr>
                <w:rFonts w:cs="Calibri"/>
                <w:sz w:val="16"/>
                <w:szCs w:val="16"/>
              </w:rPr>
              <w:t>29,932</w:t>
            </w:r>
          </w:p>
        </w:tc>
        <w:tc>
          <w:tcPr>
            <w:tcW w:w="922" w:type="dxa"/>
            <w:tcBorders>
              <w:left w:val="nil"/>
              <w:bottom w:val="nil"/>
              <w:right w:val="nil"/>
            </w:tcBorders>
            <w:shd w:val="clear" w:color="auto" w:fill="EBEBEB"/>
            <w:noWrap/>
            <w:vAlign w:val="center"/>
            <w:hideMark/>
          </w:tcPr>
          <w:p w14:paraId="1F373F4C" w14:textId="77777777" w:rsidR="0051640E" w:rsidRPr="001964F5" w:rsidRDefault="0051640E">
            <w:pPr>
              <w:jc w:val="right"/>
              <w:rPr>
                <w:rFonts w:cs="Calibri"/>
                <w:sz w:val="16"/>
                <w:szCs w:val="16"/>
                <w:highlight w:val="yellow"/>
                <w:lang w:eastAsia="en-AU"/>
              </w:rPr>
            </w:pPr>
            <w:r>
              <w:rPr>
                <w:rFonts w:cs="Calibri"/>
                <w:sz w:val="16"/>
                <w:szCs w:val="16"/>
              </w:rPr>
              <w:t>31,783</w:t>
            </w:r>
          </w:p>
        </w:tc>
        <w:tc>
          <w:tcPr>
            <w:tcW w:w="921" w:type="dxa"/>
            <w:tcBorders>
              <w:left w:val="nil"/>
              <w:bottom w:val="nil"/>
              <w:right w:val="nil"/>
            </w:tcBorders>
            <w:shd w:val="clear" w:color="auto" w:fill="EBEBEB"/>
            <w:noWrap/>
            <w:vAlign w:val="center"/>
            <w:hideMark/>
          </w:tcPr>
          <w:p w14:paraId="2583FAD6" w14:textId="77777777" w:rsidR="0051640E" w:rsidRPr="001964F5" w:rsidRDefault="0051640E">
            <w:pPr>
              <w:jc w:val="right"/>
              <w:rPr>
                <w:rFonts w:cs="Calibri"/>
                <w:sz w:val="16"/>
                <w:szCs w:val="16"/>
                <w:highlight w:val="yellow"/>
                <w:lang w:eastAsia="en-AU"/>
              </w:rPr>
            </w:pPr>
            <w:r>
              <w:rPr>
                <w:rFonts w:cs="Calibri"/>
                <w:sz w:val="16"/>
                <w:szCs w:val="16"/>
              </w:rPr>
              <w:t>33,902</w:t>
            </w:r>
          </w:p>
        </w:tc>
        <w:tc>
          <w:tcPr>
            <w:tcW w:w="1134" w:type="dxa"/>
            <w:tcBorders>
              <w:top w:val="nil"/>
              <w:left w:val="nil"/>
              <w:bottom w:val="nil"/>
              <w:right w:val="nil"/>
            </w:tcBorders>
            <w:shd w:val="clear" w:color="000000" w:fill="FFFFFF"/>
            <w:vAlign w:val="center"/>
            <w:hideMark/>
          </w:tcPr>
          <w:p w14:paraId="533AAE5F" w14:textId="77777777" w:rsidR="0051640E" w:rsidRPr="001964F5" w:rsidRDefault="0051640E">
            <w:pPr>
              <w:ind w:left="-196" w:right="123"/>
              <w:jc w:val="right"/>
              <w:rPr>
                <w:rFonts w:cs="Calibri"/>
                <w:sz w:val="16"/>
                <w:szCs w:val="16"/>
                <w:highlight w:val="yellow"/>
                <w:lang w:eastAsia="en-AU"/>
              </w:rPr>
            </w:pPr>
            <w:r>
              <w:rPr>
                <w:rFonts w:cs="Calibri"/>
                <w:sz w:val="16"/>
                <w:szCs w:val="16"/>
              </w:rPr>
              <w:t>4.4</w:t>
            </w:r>
          </w:p>
        </w:tc>
      </w:tr>
      <w:tr w:rsidR="0051640E" w:rsidRPr="002B236D" w14:paraId="02EAEAC5" w14:textId="77777777" w:rsidTr="003B6831">
        <w:trPr>
          <w:trHeight w:val="357"/>
        </w:trPr>
        <w:tc>
          <w:tcPr>
            <w:tcW w:w="3024" w:type="dxa"/>
            <w:tcBorders>
              <w:top w:val="nil"/>
              <w:left w:val="nil"/>
              <w:bottom w:val="nil"/>
              <w:right w:val="nil"/>
            </w:tcBorders>
            <w:shd w:val="clear" w:color="000000" w:fill="FFFFFF"/>
            <w:vAlign w:val="center"/>
            <w:hideMark/>
          </w:tcPr>
          <w:p w14:paraId="763F700E" w14:textId="77777777" w:rsidR="0051640E" w:rsidRPr="002B236D" w:rsidRDefault="0051640E">
            <w:pPr>
              <w:ind w:left="461" w:hanging="149"/>
              <w:rPr>
                <w:rFonts w:cs="Calibri"/>
                <w:sz w:val="16"/>
                <w:szCs w:val="16"/>
                <w:lang w:eastAsia="en-AU"/>
              </w:rPr>
            </w:pPr>
            <w:r w:rsidRPr="002B236D">
              <w:rPr>
                <w:rFonts w:cs="Calibri"/>
                <w:sz w:val="16"/>
                <w:szCs w:val="16"/>
                <w:lang w:eastAsia="en-AU"/>
              </w:rPr>
              <w:t>GST revenue (including "no worse off" payments)</w:t>
            </w:r>
          </w:p>
        </w:tc>
        <w:tc>
          <w:tcPr>
            <w:tcW w:w="924" w:type="dxa"/>
            <w:tcBorders>
              <w:top w:val="nil"/>
              <w:left w:val="nil"/>
              <w:bottom w:val="nil"/>
              <w:right w:val="nil"/>
            </w:tcBorders>
            <w:shd w:val="clear" w:color="000000" w:fill="FFFFFF"/>
            <w:noWrap/>
            <w:vAlign w:val="center"/>
            <w:hideMark/>
          </w:tcPr>
          <w:p w14:paraId="7ABABE58" w14:textId="77777777" w:rsidR="0051640E" w:rsidRPr="001964F5" w:rsidRDefault="0051640E">
            <w:pPr>
              <w:jc w:val="right"/>
              <w:rPr>
                <w:rFonts w:cs="Calibri"/>
                <w:sz w:val="16"/>
                <w:szCs w:val="16"/>
                <w:highlight w:val="yellow"/>
                <w:lang w:eastAsia="en-AU"/>
              </w:rPr>
            </w:pPr>
            <w:r>
              <w:rPr>
                <w:rFonts w:cs="Calibri"/>
                <w:sz w:val="16"/>
                <w:szCs w:val="16"/>
              </w:rPr>
              <w:t>26,099</w:t>
            </w:r>
          </w:p>
        </w:tc>
        <w:tc>
          <w:tcPr>
            <w:tcW w:w="910" w:type="dxa"/>
            <w:tcBorders>
              <w:top w:val="nil"/>
              <w:left w:val="nil"/>
              <w:bottom w:val="nil"/>
              <w:right w:val="nil"/>
            </w:tcBorders>
            <w:shd w:val="clear" w:color="000000" w:fill="FFFFFF"/>
            <w:noWrap/>
            <w:vAlign w:val="center"/>
            <w:hideMark/>
          </w:tcPr>
          <w:p w14:paraId="69254082" w14:textId="77777777" w:rsidR="0051640E" w:rsidRPr="001964F5" w:rsidRDefault="0051640E">
            <w:pPr>
              <w:jc w:val="right"/>
              <w:rPr>
                <w:rFonts w:cs="Calibri"/>
                <w:sz w:val="16"/>
                <w:szCs w:val="16"/>
                <w:highlight w:val="yellow"/>
                <w:lang w:eastAsia="en-AU"/>
              </w:rPr>
            </w:pPr>
            <w:r>
              <w:rPr>
                <w:rFonts w:cs="Calibri"/>
                <w:sz w:val="16"/>
                <w:szCs w:val="16"/>
              </w:rPr>
              <w:t>28,522</w:t>
            </w:r>
          </w:p>
        </w:tc>
        <w:tc>
          <w:tcPr>
            <w:tcW w:w="951" w:type="dxa"/>
            <w:tcBorders>
              <w:top w:val="nil"/>
              <w:left w:val="nil"/>
              <w:bottom w:val="nil"/>
              <w:right w:val="nil"/>
            </w:tcBorders>
            <w:shd w:val="clear" w:color="auto" w:fill="EBEBEB"/>
            <w:noWrap/>
            <w:vAlign w:val="center"/>
            <w:hideMark/>
          </w:tcPr>
          <w:p w14:paraId="5528B5E2" w14:textId="77777777" w:rsidR="0051640E" w:rsidRPr="001964F5" w:rsidRDefault="0051640E">
            <w:pPr>
              <w:jc w:val="right"/>
              <w:rPr>
                <w:rFonts w:cs="Calibri"/>
                <w:sz w:val="16"/>
                <w:szCs w:val="16"/>
                <w:highlight w:val="yellow"/>
                <w:lang w:eastAsia="en-AU"/>
              </w:rPr>
            </w:pPr>
            <w:r>
              <w:rPr>
                <w:rFonts w:cs="Calibri"/>
                <w:sz w:val="16"/>
                <w:szCs w:val="16"/>
              </w:rPr>
              <w:t>28,723</w:t>
            </w:r>
          </w:p>
        </w:tc>
        <w:tc>
          <w:tcPr>
            <w:tcW w:w="938" w:type="dxa"/>
            <w:tcBorders>
              <w:top w:val="nil"/>
              <w:left w:val="nil"/>
              <w:bottom w:val="nil"/>
              <w:right w:val="nil"/>
            </w:tcBorders>
            <w:shd w:val="clear" w:color="auto" w:fill="EBEBEB"/>
            <w:noWrap/>
            <w:vAlign w:val="center"/>
            <w:hideMark/>
          </w:tcPr>
          <w:p w14:paraId="15D68635" w14:textId="77777777" w:rsidR="0051640E" w:rsidRPr="001964F5" w:rsidRDefault="0051640E">
            <w:pPr>
              <w:jc w:val="right"/>
              <w:rPr>
                <w:rFonts w:cs="Calibri"/>
                <w:sz w:val="16"/>
                <w:szCs w:val="16"/>
                <w:highlight w:val="yellow"/>
                <w:lang w:eastAsia="en-AU"/>
              </w:rPr>
            </w:pPr>
            <w:r>
              <w:rPr>
                <w:rFonts w:cs="Calibri"/>
                <w:sz w:val="16"/>
                <w:szCs w:val="16"/>
              </w:rPr>
              <w:t>29,932</w:t>
            </w:r>
          </w:p>
        </w:tc>
        <w:tc>
          <w:tcPr>
            <w:tcW w:w="922" w:type="dxa"/>
            <w:tcBorders>
              <w:top w:val="nil"/>
              <w:left w:val="nil"/>
              <w:bottom w:val="nil"/>
              <w:right w:val="nil"/>
            </w:tcBorders>
            <w:shd w:val="clear" w:color="auto" w:fill="EBEBEB"/>
            <w:noWrap/>
            <w:vAlign w:val="center"/>
            <w:hideMark/>
          </w:tcPr>
          <w:p w14:paraId="61E75055" w14:textId="77777777" w:rsidR="0051640E" w:rsidRPr="001964F5" w:rsidRDefault="0051640E">
            <w:pPr>
              <w:jc w:val="right"/>
              <w:rPr>
                <w:rFonts w:cs="Calibri"/>
                <w:sz w:val="16"/>
                <w:szCs w:val="16"/>
                <w:highlight w:val="yellow"/>
                <w:lang w:eastAsia="en-AU"/>
              </w:rPr>
            </w:pPr>
            <w:r>
              <w:rPr>
                <w:rFonts w:cs="Calibri"/>
                <w:sz w:val="16"/>
                <w:szCs w:val="16"/>
              </w:rPr>
              <w:t>31,783</w:t>
            </w:r>
          </w:p>
        </w:tc>
        <w:tc>
          <w:tcPr>
            <w:tcW w:w="921" w:type="dxa"/>
            <w:tcBorders>
              <w:top w:val="nil"/>
              <w:left w:val="nil"/>
              <w:bottom w:val="nil"/>
              <w:right w:val="nil"/>
            </w:tcBorders>
            <w:shd w:val="clear" w:color="auto" w:fill="EBEBEB"/>
            <w:noWrap/>
            <w:vAlign w:val="center"/>
            <w:hideMark/>
          </w:tcPr>
          <w:p w14:paraId="0201A5BF" w14:textId="77777777" w:rsidR="0051640E" w:rsidRPr="001964F5" w:rsidRDefault="0051640E">
            <w:pPr>
              <w:jc w:val="right"/>
              <w:rPr>
                <w:rFonts w:cs="Calibri"/>
                <w:sz w:val="16"/>
                <w:szCs w:val="16"/>
                <w:highlight w:val="yellow"/>
                <w:lang w:eastAsia="en-AU"/>
              </w:rPr>
            </w:pPr>
            <w:r>
              <w:rPr>
                <w:rFonts w:cs="Calibri"/>
                <w:sz w:val="16"/>
                <w:szCs w:val="16"/>
              </w:rPr>
              <w:t>33,902</w:t>
            </w:r>
          </w:p>
        </w:tc>
        <w:tc>
          <w:tcPr>
            <w:tcW w:w="1134" w:type="dxa"/>
            <w:tcBorders>
              <w:top w:val="nil"/>
              <w:left w:val="nil"/>
              <w:bottom w:val="nil"/>
              <w:right w:val="nil"/>
            </w:tcBorders>
            <w:shd w:val="clear" w:color="000000" w:fill="FFFFFF"/>
            <w:vAlign w:val="center"/>
            <w:hideMark/>
          </w:tcPr>
          <w:p w14:paraId="14405433" w14:textId="77777777" w:rsidR="0051640E" w:rsidRPr="001964F5" w:rsidRDefault="0051640E">
            <w:pPr>
              <w:ind w:left="-196" w:right="123"/>
              <w:jc w:val="right"/>
              <w:rPr>
                <w:rFonts w:cs="Calibri"/>
                <w:sz w:val="16"/>
                <w:szCs w:val="16"/>
                <w:highlight w:val="yellow"/>
                <w:lang w:eastAsia="en-AU"/>
              </w:rPr>
            </w:pPr>
            <w:r>
              <w:rPr>
                <w:rFonts w:cs="Calibri"/>
                <w:sz w:val="16"/>
                <w:szCs w:val="16"/>
              </w:rPr>
              <w:t>4.4</w:t>
            </w:r>
          </w:p>
        </w:tc>
      </w:tr>
      <w:tr w:rsidR="0051640E" w:rsidRPr="002B236D" w14:paraId="7E4FE6A0" w14:textId="77777777" w:rsidTr="003B6831">
        <w:trPr>
          <w:trHeight w:val="238"/>
        </w:trPr>
        <w:tc>
          <w:tcPr>
            <w:tcW w:w="3024" w:type="dxa"/>
            <w:tcBorders>
              <w:top w:val="nil"/>
              <w:left w:val="nil"/>
              <w:bottom w:val="nil"/>
              <w:right w:val="nil"/>
            </w:tcBorders>
            <w:shd w:val="clear" w:color="000000" w:fill="FFFFFF"/>
            <w:vAlign w:val="center"/>
            <w:hideMark/>
          </w:tcPr>
          <w:p w14:paraId="093D4191" w14:textId="77777777" w:rsidR="0051640E" w:rsidRPr="002B236D" w:rsidRDefault="0051640E">
            <w:pPr>
              <w:ind w:left="595" w:hanging="283"/>
              <w:rPr>
                <w:rFonts w:cs="Calibri"/>
                <w:sz w:val="16"/>
                <w:szCs w:val="16"/>
                <w:lang w:eastAsia="en-AU"/>
              </w:rPr>
            </w:pPr>
            <w:r w:rsidRPr="002B236D">
              <w:rPr>
                <w:rFonts w:cs="Calibri"/>
                <w:sz w:val="16"/>
                <w:szCs w:val="16"/>
                <w:lang w:eastAsia="en-AU"/>
              </w:rPr>
              <w:t>Other general purpose grants</w:t>
            </w:r>
          </w:p>
        </w:tc>
        <w:tc>
          <w:tcPr>
            <w:tcW w:w="924" w:type="dxa"/>
            <w:tcBorders>
              <w:top w:val="nil"/>
              <w:left w:val="nil"/>
              <w:bottom w:val="nil"/>
              <w:right w:val="nil"/>
            </w:tcBorders>
            <w:shd w:val="clear" w:color="000000" w:fill="FFFFFF"/>
            <w:noWrap/>
            <w:vAlign w:val="center"/>
            <w:hideMark/>
          </w:tcPr>
          <w:p w14:paraId="0E08FB6C" w14:textId="77777777" w:rsidR="0051640E" w:rsidRPr="001964F5" w:rsidRDefault="0051640E">
            <w:pPr>
              <w:jc w:val="right"/>
              <w:rPr>
                <w:rFonts w:cs="Calibri"/>
                <w:sz w:val="16"/>
                <w:szCs w:val="16"/>
                <w:highlight w:val="yellow"/>
                <w:lang w:eastAsia="en-AU"/>
              </w:rPr>
            </w:pPr>
            <w:r>
              <w:rPr>
                <w:rFonts w:cs="Calibri"/>
                <w:sz w:val="16"/>
                <w:szCs w:val="16"/>
              </w:rPr>
              <w:t>1</w:t>
            </w:r>
          </w:p>
        </w:tc>
        <w:tc>
          <w:tcPr>
            <w:tcW w:w="910" w:type="dxa"/>
            <w:tcBorders>
              <w:top w:val="nil"/>
              <w:left w:val="nil"/>
              <w:bottom w:val="nil"/>
              <w:right w:val="nil"/>
            </w:tcBorders>
            <w:shd w:val="clear" w:color="000000" w:fill="FFFFFF"/>
            <w:noWrap/>
            <w:vAlign w:val="center"/>
            <w:hideMark/>
          </w:tcPr>
          <w:p w14:paraId="09A21AFF" w14:textId="77777777" w:rsidR="0051640E" w:rsidRPr="001964F5" w:rsidRDefault="0051640E">
            <w:pPr>
              <w:jc w:val="right"/>
              <w:rPr>
                <w:rFonts w:cs="Calibri"/>
                <w:sz w:val="16"/>
                <w:szCs w:val="16"/>
                <w:highlight w:val="yellow"/>
                <w:lang w:eastAsia="en-AU"/>
              </w:rPr>
            </w:pPr>
            <w:r>
              <w:rPr>
                <w:rFonts w:cs="Calibri"/>
                <w:sz w:val="16"/>
                <w:szCs w:val="16"/>
              </w:rPr>
              <w:t>…</w:t>
            </w:r>
          </w:p>
        </w:tc>
        <w:tc>
          <w:tcPr>
            <w:tcW w:w="951" w:type="dxa"/>
            <w:tcBorders>
              <w:top w:val="nil"/>
              <w:left w:val="nil"/>
              <w:bottom w:val="nil"/>
              <w:right w:val="nil"/>
            </w:tcBorders>
            <w:shd w:val="clear" w:color="auto" w:fill="EBEBEB"/>
            <w:noWrap/>
            <w:vAlign w:val="center"/>
            <w:hideMark/>
          </w:tcPr>
          <w:p w14:paraId="2AF258C8" w14:textId="77777777" w:rsidR="0051640E" w:rsidRPr="001964F5" w:rsidRDefault="0051640E">
            <w:pPr>
              <w:jc w:val="right"/>
              <w:rPr>
                <w:rFonts w:cs="Calibri"/>
                <w:sz w:val="16"/>
                <w:szCs w:val="16"/>
                <w:highlight w:val="yellow"/>
                <w:lang w:eastAsia="en-AU"/>
              </w:rPr>
            </w:pPr>
            <w:r>
              <w:rPr>
                <w:rFonts w:cs="Calibri"/>
                <w:sz w:val="16"/>
                <w:szCs w:val="16"/>
              </w:rPr>
              <w:t>(2)</w:t>
            </w:r>
          </w:p>
        </w:tc>
        <w:tc>
          <w:tcPr>
            <w:tcW w:w="938" w:type="dxa"/>
            <w:tcBorders>
              <w:top w:val="nil"/>
              <w:left w:val="nil"/>
              <w:bottom w:val="nil"/>
              <w:right w:val="nil"/>
            </w:tcBorders>
            <w:shd w:val="clear" w:color="auto" w:fill="EBEBEB"/>
            <w:noWrap/>
            <w:vAlign w:val="center"/>
            <w:hideMark/>
          </w:tcPr>
          <w:p w14:paraId="2E44ABF7" w14:textId="77777777" w:rsidR="0051640E" w:rsidRPr="001964F5" w:rsidRDefault="0051640E">
            <w:pPr>
              <w:jc w:val="right"/>
              <w:rPr>
                <w:rFonts w:cs="Calibri"/>
                <w:sz w:val="16"/>
                <w:szCs w:val="16"/>
                <w:highlight w:val="yellow"/>
                <w:lang w:eastAsia="en-AU"/>
              </w:rPr>
            </w:pPr>
            <w:r>
              <w:rPr>
                <w:rFonts w:cs="Calibri"/>
                <w:sz w:val="16"/>
                <w:szCs w:val="16"/>
              </w:rPr>
              <w:t>0</w:t>
            </w:r>
          </w:p>
        </w:tc>
        <w:tc>
          <w:tcPr>
            <w:tcW w:w="922" w:type="dxa"/>
            <w:tcBorders>
              <w:top w:val="nil"/>
              <w:left w:val="nil"/>
              <w:bottom w:val="nil"/>
              <w:right w:val="nil"/>
            </w:tcBorders>
            <w:shd w:val="clear" w:color="auto" w:fill="EBEBEB"/>
            <w:noWrap/>
            <w:vAlign w:val="center"/>
            <w:hideMark/>
          </w:tcPr>
          <w:p w14:paraId="1B85E083" w14:textId="77777777" w:rsidR="0051640E" w:rsidRPr="001964F5" w:rsidRDefault="0051640E">
            <w:pPr>
              <w:jc w:val="right"/>
              <w:rPr>
                <w:rFonts w:cs="Calibri"/>
                <w:sz w:val="16"/>
                <w:szCs w:val="16"/>
                <w:highlight w:val="yellow"/>
                <w:lang w:eastAsia="en-AU"/>
              </w:rPr>
            </w:pPr>
            <w:r>
              <w:rPr>
                <w:rFonts w:cs="Calibri"/>
                <w:sz w:val="16"/>
                <w:szCs w:val="16"/>
              </w:rPr>
              <w:t>0</w:t>
            </w:r>
          </w:p>
        </w:tc>
        <w:tc>
          <w:tcPr>
            <w:tcW w:w="921" w:type="dxa"/>
            <w:tcBorders>
              <w:top w:val="nil"/>
              <w:left w:val="nil"/>
              <w:bottom w:val="nil"/>
              <w:right w:val="nil"/>
            </w:tcBorders>
            <w:shd w:val="clear" w:color="auto" w:fill="EBEBEB"/>
            <w:noWrap/>
            <w:vAlign w:val="center"/>
            <w:hideMark/>
          </w:tcPr>
          <w:p w14:paraId="7A02BF24" w14:textId="77777777" w:rsidR="0051640E" w:rsidRPr="001964F5" w:rsidRDefault="0051640E">
            <w:pPr>
              <w:jc w:val="right"/>
              <w:rPr>
                <w:rFonts w:cs="Calibri"/>
                <w:sz w:val="16"/>
                <w:szCs w:val="16"/>
                <w:highlight w:val="yellow"/>
                <w:lang w:eastAsia="en-AU"/>
              </w:rPr>
            </w:pPr>
            <w:r>
              <w:rPr>
                <w:rFonts w:cs="Calibri"/>
                <w:sz w:val="16"/>
                <w:szCs w:val="16"/>
              </w:rPr>
              <w:t>0</w:t>
            </w:r>
          </w:p>
        </w:tc>
        <w:tc>
          <w:tcPr>
            <w:tcW w:w="1134" w:type="dxa"/>
            <w:tcBorders>
              <w:top w:val="nil"/>
              <w:left w:val="nil"/>
              <w:bottom w:val="nil"/>
              <w:right w:val="nil"/>
            </w:tcBorders>
            <w:shd w:val="clear" w:color="000000" w:fill="FFFFFF"/>
            <w:vAlign w:val="center"/>
            <w:hideMark/>
          </w:tcPr>
          <w:p w14:paraId="566BBD74" w14:textId="77777777" w:rsidR="0051640E" w:rsidRPr="001964F5" w:rsidRDefault="0051640E">
            <w:pPr>
              <w:ind w:left="-196" w:right="123"/>
              <w:jc w:val="right"/>
              <w:rPr>
                <w:rFonts w:cs="Calibri"/>
                <w:sz w:val="16"/>
                <w:szCs w:val="16"/>
                <w:highlight w:val="yellow"/>
                <w:lang w:eastAsia="en-AU"/>
              </w:rPr>
            </w:pPr>
            <w:r>
              <w:rPr>
                <w:rFonts w:cs="Calibri"/>
                <w:sz w:val="16"/>
                <w:szCs w:val="16"/>
              </w:rPr>
              <w:t>…</w:t>
            </w:r>
          </w:p>
        </w:tc>
      </w:tr>
      <w:tr w:rsidR="0051640E" w:rsidRPr="002B236D" w14:paraId="2E43C299" w14:textId="77777777" w:rsidTr="003B6831">
        <w:trPr>
          <w:trHeight w:val="238"/>
        </w:trPr>
        <w:tc>
          <w:tcPr>
            <w:tcW w:w="3024" w:type="dxa"/>
            <w:tcBorders>
              <w:top w:val="nil"/>
              <w:left w:val="nil"/>
              <w:bottom w:val="nil"/>
              <w:right w:val="nil"/>
            </w:tcBorders>
            <w:shd w:val="clear" w:color="000000" w:fill="FFFFFF"/>
            <w:vAlign w:val="center"/>
            <w:hideMark/>
          </w:tcPr>
          <w:p w14:paraId="5A4F8002" w14:textId="77777777" w:rsidR="0051640E" w:rsidRPr="002B236D" w:rsidRDefault="0051640E">
            <w:pPr>
              <w:ind w:left="113" w:hanging="113"/>
              <w:rPr>
                <w:rFonts w:cs="Calibri"/>
                <w:sz w:val="16"/>
                <w:szCs w:val="16"/>
                <w:lang w:eastAsia="en-AU"/>
              </w:rPr>
            </w:pPr>
            <w:r w:rsidRPr="002B236D">
              <w:rPr>
                <w:rFonts w:cs="Calibri"/>
                <w:sz w:val="16"/>
                <w:szCs w:val="16"/>
                <w:lang w:eastAsia="en-AU"/>
              </w:rPr>
              <w:t xml:space="preserve">Australian Government - National </w:t>
            </w:r>
            <w:r w:rsidRPr="004B2E81">
              <w:rPr>
                <w:rFonts w:cs="Calibri"/>
                <w:sz w:val="16"/>
                <w:szCs w:val="16"/>
                <w:lang w:eastAsia="en-AU"/>
              </w:rPr>
              <w:t>Agreement payments</w:t>
            </w:r>
          </w:p>
        </w:tc>
        <w:tc>
          <w:tcPr>
            <w:tcW w:w="924" w:type="dxa"/>
            <w:tcBorders>
              <w:top w:val="nil"/>
              <w:left w:val="nil"/>
              <w:bottom w:val="nil"/>
              <w:right w:val="nil"/>
            </w:tcBorders>
            <w:shd w:val="clear" w:color="000000" w:fill="FFFFFF"/>
            <w:noWrap/>
            <w:vAlign w:val="center"/>
            <w:hideMark/>
          </w:tcPr>
          <w:p w14:paraId="36EEBE8B" w14:textId="77777777" w:rsidR="0051640E" w:rsidRPr="001964F5" w:rsidRDefault="0051640E">
            <w:pPr>
              <w:jc w:val="right"/>
              <w:rPr>
                <w:rFonts w:cs="Calibri"/>
                <w:sz w:val="16"/>
                <w:szCs w:val="16"/>
                <w:highlight w:val="yellow"/>
                <w:lang w:eastAsia="en-AU"/>
              </w:rPr>
            </w:pPr>
            <w:r>
              <w:rPr>
                <w:rFonts w:cs="Calibri"/>
                <w:sz w:val="16"/>
                <w:szCs w:val="16"/>
              </w:rPr>
              <w:t>13,646</w:t>
            </w:r>
          </w:p>
        </w:tc>
        <w:tc>
          <w:tcPr>
            <w:tcW w:w="910" w:type="dxa"/>
            <w:tcBorders>
              <w:top w:val="nil"/>
              <w:left w:val="nil"/>
              <w:bottom w:val="nil"/>
              <w:right w:val="nil"/>
            </w:tcBorders>
            <w:shd w:val="clear" w:color="000000" w:fill="FFFFFF"/>
            <w:noWrap/>
            <w:vAlign w:val="center"/>
            <w:hideMark/>
          </w:tcPr>
          <w:p w14:paraId="0010B0F8" w14:textId="77777777" w:rsidR="0051640E" w:rsidRPr="001964F5" w:rsidRDefault="0051640E">
            <w:pPr>
              <w:jc w:val="right"/>
              <w:rPr>
                <w:rFonts w:cs="Calibri"/>
                <w:sz w:val="16"/>
                <w:szCs w:val="16"/>
                <w:highlight w:val="yellow"/>
                <w:lang w:eastAsia="en-AU"/>
              </w:rPr>
            </w:pPr>
            <w:r>
              <w:rPr>
                <w:rFonts w:cs="Calibri"/>
                <w:sz w:val="16"/>
                <w:szCs w:val="16"/>
              </w:rPr>
              <w:t>14,367</w:t>
            </w:r>
          </w:p>
        </w:tc>
        <w:tc>
          <w:tcPr>
            <w:tcW w:w="951" w:type="dxa"/>
            <w:tcBorders>
              <w:top w:val="nil"/>
              <w:left w:val="nil"/>
              <w:bottom w:val="nil"/>
              <w:right w:val="nil"/>
            </w:tcBorders>
            <w:shd w:val="clear" w:color="auto" w:fill="EBEBEB"/>
            <w:noWrap/>
            <w:vAlign w:val="center"/>
            <w:hideMark/>
          </w:tcPr>
          <w:p w14:paraId="1B61BEBC" w14:textId="77777777" w:rsidR="0051640E" w:rsidRPr="001964F5" w:rsidRDefault="0051640E">
            <w:pPr>
              <w:jc w:val="right"/>
              <w:rPr>
                <w:rFonts w:cs="Calibri"/>
                <w:sz w:val="16"/>
                <w:szCs w:val="16"/>
                <w:highlight w:val="yellow"/>
                <w:lang w:eastAsia="en-AU"/>
              </w:rPr>
            </w:pPr>
            <w:r>
              <w:rPr>
                <w:rFonts w:cs="Calibri"/>
                <w:sz w:val="16"/>
                <w:szCs w:val="16"/>
              </w:rPr>
              <w:t>15,983</w:t>
            </w:r>
          </w:p>
        </w:tc>
        <w:tc>
          <w:tcPr>
            <w:tcW w:w="938" w:type="dxa"/>
            <w:tcBorders>
              <w:top w:val="nil"/>
              <w:left w:val="nil"/>
              <w:bottom w:val="nil"/>
              <w:right w:val="nil"/>
            </w:tcBorders>
            <w:shd w:val="clear" w:color="auto" w:fill="EBEBEB"/>
            <w:noWrap/>
            <w:vAlign w:val="center"/>
            <w:hideMark/>
          </w:tcPr>
          <w:p w14:paraId="0FDF0552" w14:textId="77777777" w:rsidR="0051640E" w:rsidRPr="001964F5" w:rsidRDefault="0051640E">
            <w:pPr>
              <w:jc w:val="right"/>
              <w:rPr>
                <w:rFonts w:cs="Calibri"/>
                <w:sz w:val="16"/>
                <w:szCs w:val="16"/>
                <w:highlight w:val="yellow"/>
                <w:lang w:eastAsia="en-AU"/>
              </w:rPr>
            </w:pPr>
            <w:r>
              <w:rPr>
                <w:rFonts w:cs="Calibri"/>
                <w:sz w:val="16"/>
                <w:szCs w:val="16"/>
              </w:rPr>
              <w:t>16,931</w:t>
            </w:r>
          </w:p>
        </w:tc>
        <w:tc>
          <w:tcPr>
            <w:tcW w:w="922" w:type="dxa"/>
            <w:tcBorders>
              <w:top w:val="nil"/>
              <w:left w:val="nil"/>
              <w:bottom w:val="nil"/>
              <w:right w:val="nil"/>
            </w:tcBorders>
            <w:shd w:val="clear" w:color="auto" w:fill="EBEBEB"/>
            <w:noWrap/>
            <w:vAlign w:val="center"/>
            <w:hideMark/>
          </w:tcPr>
          <w:p w14:paraId="79DBE5CA" w14:textId="77777777" w:rsidR="0051640E" w:rsidRPr="001964F5" w:rsidRDefault="0051640E">
            <w:pPr>
              <w:jc w:val="right"/>
              <w:rPr>
                <w:rFonts w:cs="Calibri"/>
                <w:sz w:val="16"/>
                <w:szCs w:val="16"/>
                <w:highlight w:val="yellow"/>
                <w:lang w:eastAsia="en-AU"/>
              </w:rPr>
            </w:pPr>
            <w:r>
              <w:rPr>
                <w:rFonts w:cs="Calibri"/>
                <w:sz w:val="16"/>
                <w:szCs w:val="16"/>
              </w:rPr>
              <w:t>18,021</w:t>
            </w:r>
          </w:p>
        </w:tc>
        <w:tc>
          <w:tcPr>
            <w:tcW w:w="921" w:type="dxa"/>
            <w:tcBorders>
              <w:top w:val="nil"/>
              <w:left w:val="nil"/>
              <w:bottom w:val="nil"/>
              <w:right w:val="nil"/>
            </w:tcBorders>
            <w:shd w:val="clear" w:color="auto" w:fill="EBEBEB"/>
            <w:noWrap/>
            <w:vAlign w:val="center"/>
            <w:hideMark/>
          </w:tcPr>
          <w:p w14:paraId="040B6FC5" w14:textId="77777777" w:rsidR="0051640E" w:rsidRPr="001964F5" w:rsidRDefault="0051640E">
            <w:pPr>
              <w:jc w:val="right"/>
              <w:rPr>
                <w:rFonts w:cs="Calibri"/>
                <w:sz w:val="16"/>
                <w:szCs w:val="16"/>
                <w:highlight w:val="yellow"/>
                <w:lang w:eastAsia="en-AU"/>
              </w:rPr>
            </w:pPr>
            <w:r>
              <w:rPr>
                <w:rFonts w:cs="Calibri"/>
                <w:sz w:val="16"/>
                <w:szCs w:val="16"/>
              </w:rPr>
              <w:t>19,066</w:t>
            </w:r>
          </w:p>
        </w:tc>
        <w:tc>
          <w:tcPr>
            <w:tcW w:w="1134" w:type="dxa"/>
            <w:tcBorders>
              <w:top w:val="nil"/>
              <w:left w:val="nil"/>
              <w:bottom w:val="nil"/>
              <w:right w:val="nil"/>
            </w:tcBorders>
            <w:shd w:val="clear" w:color="000000" w:fill="FFFFFF"/>
            <w:vAlign w:val="center"/>
            <w:hideMark/>
          </w:tcPr>
          <w:p w14:paraId="45CB95EF" w14:textId="77777777" w:rsidR="0051640E" w:rsidRPr="001964F5" w:rsidRDefault="0051640E">
            <w:pPr>
              <w:ind w:left="-196" w:right="123"/>
              <w:jc w:val="right"/>
              <w:rPr>
                <w:rFonts w:cs="Calibri"/>
                <w:sz w:val="16"/>
                <w:szCs w:val="16"/>
                <w:highlight w:val="yellow"/>
                <w:lang w:eastAsia="en-AU"/>
              </w:rPr>
            </w:pPr>
            <w:r>
              <w:rPr>
                <w:rFonts w:cs="Calibri"/>
                <w:sz w:val="16"/>
                <w:szCs w:val="16"/>
              </w:rPr>
              <w:t>7.3</w:t>
            </w:r>
          </w:p>
        </w:tc>
      </w:tr>
      <w:tr w:rsidR="0051640E" w:rsidRPr="002B236D" w14:paraId="7A51BFE5" w14:textId="77777777" w:rsidTr="003B6831">
        <w:trPr>
          <w:trHeight w:val="238"/>
        </w:trPr>
        <w:tc>
          <w:tcPr>
            <w:tcW w:w="3024" w:type="dxa"/>
            <w:tcBorders>
              <w:top w:val="nil"/>
              <w:left w:val="nil"/>
              <w:bottom w:val="nil"/>
              <w:right w:val="nil"/>
            </w:tcBorders>
            <w:shd w:val="clear" w:color="000000" w:fill="FFFFFF"/>
            <w:vAlign w:val="center"/>
            <w:hideMark/>
          </w:tcPr>
          <w:p w14:paraId="788D3A13" w14:textId="77777777" w:rsidR="0051640E" w:rsidRPr="002B236D" w:rsidRDefault="0051640E">
            <w:pPr>
              <w:ind w:left="113" w:hanging="113"/>
              <w:rPr>
                <w:rFonts w:cs="Calibri"/>
                <w:sz w:val="16"/>
                <w:szCs w:val="16"/>
                <w:lang w:eastAsia="en-AU"/>
              </w:rPr>
            </w:pPr>
            <w:r w:rsidRPr="002B236D">
              <w:rPr>
                <w:rFonts w:cs="Calibri"/>
                <w:sz w:val="16"/>
                <w:szCs w:val="16"/>
                <w:lang w:eastAsia="en-AU"/>
              </w:rPr>
              <w:t xml:space="preserve">Australian Government - Federation Funding </w:t>
            </w:r>
            <w:r w:rsidRPr="004B2E81">
              <w:rPr>
                <w:rFonts w:cs="Calibri"/>
                <w:sz w:val="16"/>
                <w:szCs w:val="16"/>
                <w:lang w:eastAsia="en-AU"/>
              </w:rPr>
              <w:t>Agreement payments</w:t>
            </w:r>
          </w:p>
        </w:tc>
        <w:tc>
          <w:tcPr>
            <w:tcW w:w="924" w:type="dxa"/>
            <w:tcBorders>
              <w:top w:val="nil"/>
              <w:left w:val="nil"/>
              <w:bottom w:val="nil"/>
              <w:right w:val="nil"/>
            </w:tcBorders>
            <w:shd w:val="clear" w:color="000000" w:fill="FFFFFF"/>
            <w:noWrap/>
            <w:vAlign w:val="center"/>
            <w:hideMark/>
          </w:tcPr>
          <w:p w14:paraId="5CF9EA94" w14:textId="77777777" w:rsidR="0051640E" w:rsidRPr="001964F5" w:rsidRDefault="0051640E">
            <w:pPr>
              <w:jc w:val="right"/>
              <w:rPr>
                <w:rFonts w:cs="Calibri"/>
                <w:sz w:val="16"/>
                <w:szCs w:val="16"/>
                <w:highlight w:val="yellow"/>
                <w:lang w:eastAsia="en-AU"/>
              </w:rPr>
            </w:pPr>
            <w:r>
              <w:rPr>
                <w:rFonts w:cs="Calibri"/>
                <w:sz w:val="16"/>
                <w:szCs w:val="16"/>
              </w:rPr>
              <w:t>6,101</w:t>
            </w:r>
          </w:p>
        </w:tc>
        <w:tc>
          <w:tcPr>
            <w:tcW w:w="910" w:type="dxa"/>
            <w:tcBorders>
              <w:top w:val="nil"/>
              <w:left w:val="nil"/>
              <w:bottom w:val="nil"/>
              <w:right w:val="nil"/>
            </w:tcBorders>
            <w:shd w:val="clear" w:color="000000" w:fill="FFFFFF"/>
            <w:noWrap/>
            <w:vAlign w:val="center"/>
            <w:hideMark/>
          </w:tcPr>
          <w:p w14:paraId="7AA91D62" w14:textId="77777777" w:rsidR="0051640E" w:rsidRPr="001964F5" w:rsidRDefault="0051640E">
            <w:pPr>
              <w:jc w:val="right"/>
              <w:rPr>
                <w:rFonts w:cs="Calibri"/>
                <w:sz w:val="16"/>
                <w:szCs w:val="16"/>
                <w:highlight w:val="yellow"/>
                <w:lang w:eastAsia="en-AU"/>
              </w:rPr>
            </w:pPr>
            <w:r>
              <w:rPr>
                <w:rFonts w:cs="Calibri"/>
                <w:sz w:val="16"/>
                <w:szCs w:val="16"/>
              </w:rPr>
              <w:t>8,180</w:t>
            </w:r>
          </w:p>
        </w:tc>
        <w:tc>
          <w:tcPr>
            <w:tcW w:w="951" w:type="dxa"/>
            <w:tcBorders>
              <w:top w:val="nil"/>
              <w:left w:val="nil"/>
              <w:bottom w:val="nil"/>
              <w:right w:val="nil"/>
            </w:tcBorders>
            <w:shd w:val="clear" w:color="auto" w:fill="EBEBEB"/>
            <w:noWrap/>
            <w:vAlign w:val="center"/>
            <w:hideMark/>
          </w:tcPr>
          <w:p w14:paraId="44D92ED7" w14:textId="77777777" w:rsidR="0051640E" w:rsidRPr="001964F5" w:rsidRDefault="0051640E">
            <w:pPr>
              <w:jc w:val="right"/>
              <w:rPr>
                <w:rFonts w:cs="Calibri"/>
                <w:sz w:val="16"/>
                <w:szCs w:val="16"/>
                <w:highlight w:val="yellow"/>
                <w:lang w:eastAsia="en-AU"/>
              </w:rPr>
            </w:pPr>
            <w:r>
              <w:rPr>
                <w:rFonts w:cs="Calibri"/>
                <w:sz w:val="16"/>
                <w:szCs w:val="16"/>
              </w:rPr>
              <w:t>6,876</w:t>
            </w:r>
          </w:p>
        </w:tc>
        <w:tc>
          <w:tcPr>
            <w:tcW w:w="938" w:type="dxa"/>
            <w:tcBorders>
              <w:top w:val="nil"/>
              <w:left w:val="nil"/>
              <w:bottom w:val="nil"/>
              <w:right w:val="nil"/>
            </w:tcBorders>
            <w:shd w:val="clear" w:color="auto" w:fill="EBEBEB"/>
            <w:noWrap/>
            <w:vAlign w:val="center"/>
            <w:hideMark/>
          </w:tcPr>
          <w:p w14:paraId="5AE6B9DB" w14:textId="77777777" w:rsidR="0051640E" w:rsidRPr="001964F5" w:rsidRDefault="0051640E">
            <w:pPr>
              <w:jc w:val="right"/>
              <w:rPr>
                <w:rFonts w:cs="Calibri"/>
                <w:sz w:val="16"/>
                <w:szCs w:val="16"/>
                <w:highlight w:val="yellow"/>
                <w:lang w:eastAsia="en-AU"/>
              </w:rPr>
            </w:pPr>
            <w:r>
              <w:rPr>
                <w:rFonts w:cs="Calibri"/>
                <w:sz w:val="16"/>
                <w:szCs w:val="16"/>
              </w:rPr>
              <w:t>5,307</w:t>
            </w:r>
          </w:p>
        </w:tc>
        <w:tc>
          <w:tcPr>
            <w:tcW w:w="922" w:type="dxa"/>
            <w:tcBorders>
              <w:top w:val="nil"/>
              <w:left w:val="nil"/>
              <w:bottom w:val="nil"/>
              <w:right w:val="nil"/>
            </w:tcBorders>
            <w:shd w:val="clear" w:color="auto" w:fill="EBEBEB"/>
            <w:noWrap/>
            <w:vAlign w:val="center"/>
            <w:hideMark/>
          </w:tcPr>
          <w:p w14:paraId="6074F8E6" w14:textId="77777777" w:rsidR="0051640E" w:rsidRPr="001964F5" w:rsidRDefault="0051640E">
            <w:pPr>
              <w:jc w:val="right"/>
              <w:rPr>
                <w:rFonts w:cs="Calibri"/>
                <w:sz w:val="16"/>
                <w:szCs w:val="16"/>
                <w:highlight w:val="yellow"/>
                <w:lang w:eastAsia="en-AU"/>
              </w:rPr>
            </w:pPr>
            <w:r>
              <w:rPr>
                <w:rFonts w:cs="Calibri"/>
                <w:sz w:val="16"/>
                <w:szCs w:val="16"/>
              </w:rPr>
              <w:t>4,917</w:t>
            </w:r>
          </w:p>
        </w:tc>
        <w:tc>
          <w:tcPr>
            <w:tcW w:w="921" w:type="dxa"/>
            <w:tcBorders>
              <w:top w:val="nil"/>
              <w:left w:val="nil"/>
              <w:bottom w:val="nil"/>
              <w:right w:val="nil"/>
            </w:tcBorders>
            <w:shd w:val="clear" w:color="auto" w:fill="EBEBEB"/>
            <w:noWrap/>
            <w:vAlign w:val="center"/>
            <w:hideMark/>
          </w:tcPr>
          <w:p w14:paraId="027D7071" w14:textId="77777777" w:rsidR="0051640E" w:rsidRPr="001964F5" w:rsidRDefault="0051640E">
            <w:pPr>
              <w:jc w:val="right"/>
              <w:rPr>
                <w:rFonts w:cs="Calibri"/>
                <w:sz w:val="16"/>
                <w:szCs w:val="16"/>
                <w:highlight w:val="yellow"/>
                <w:lang w:eastAsia="en-AU"/>
              </w:rPr>
            </w:pPr>
            <w:r>
              <w:rPr>
                <w:rFonts w:cs="Calibri"/>
                <w:sz w:val="16"/>
                <w:szCs w:val="16"/>
              </w:rPr>
              <w:t>4,020</w:t>
            </w:r>
          </w:p>
        </w:tc>
        <w:tc>
          <w:tcPr>
            <w:tcW w:w="1134" w:type="dxa"/>
            <w:tcBorders>
              <w:top w:val="nil"/>
              <w:left w:val="nil"/>
              <w:bottom w:val="nil"/>
              <w:right w:val="nil"/>
            </w:tcBorders>
            <w:shd w:val="clear" w:color="000000" w:fill="FFFFFF"/>
            <w:vAlign w:val="center"/>
            <w:hideMark/>
          </w:tcPr>
          <w:p w14:paraId="214F4D35" w14:textId="77777777" w:rsidR="0051640E" w:rsidRPr="001964F5" w:rsidRDefault="0051640E">
            <w:pPr>
              <w:ind w:left="-196" w:right="123"/>
              <w:jc w:val="right"/>
              <w:rPr>
                <w:rFonts w:cs="Calibri"/>
                <w:sz w:val="16"/>
                <w:szCs w:val="16"/>
                <w:highlight w:val="yellow"/>
                <w:lang w:eastAsia="en-AU"/>
              </w:rPr>
            </w:pPr>
            <w:r>
              <w:rPr>
                <w:rFonts w:cs="Calibri"/>
                <w:sz w:val="16"/>
                <w:szCs w:val="16"/>
              </w:rPr>
              <w:t>(16.3)</w:t>
            </w:r>
          </w:p>
        </w:tc>
      </w:tr>
      <w:tr w:rsidR="0051640E" w:rsidRPr="002B236D" w14:paraId="75E3DAB3" w14:textId="77777777" w:rsidTr="003B6831">
        <w:trPr>
          <w:trHeight w:val="238"/>
        </w:trPr>
        <w:tc>
          <w:tcPr>
            <w:tcW w:w="3024" w:type="dxa"/>
            <w:tcBorders>
              <w:top w:val="nil"/>
              <w:left w:val="nil"/>
              <w:bottom w:val="nil"/>
              <w:right w:val="nil"/>
            </w:tcBorders>
            <w:shd w:val="clear" w:color="000000" w:fill="FFFFFF"/>
            <w:vAlign w:val="center"/>
            <w:hideMark/>
          </w:tcPr>
          <w:p w14:paraId="2D3BBCA3" w14:textId="77777777" w:rsidR="0051640E" w:rsidRPr="002B236D" w:rsidRDefault="0051640E">
            <w:pPr>
              <w:ind w:left="113" w:hanging="113"/>
              <w:rPr>
                <w:rFonts w:cs="Calibri"/>
                <w:sz w:val="16"/>
                <w:szCs w:val="16"/>
                <w:lang w:eastAsia="en-AU"/>
              </w:rPr>
            </w:pPr>
            <w:r w:rsidRPr="002B236D">
              <w:rPr>
                <w:rFonts w:cs="Calibri"/>
                <w:sz w:val="16"/>
                <w:szCs w:val="16"/>
                <w:lang w:eastAsia="en-AU"/>
              </w:rPr>
              <w:t xml:space="preserve">Other Australian Government payments </w:t>
            </w:r>
          </w:p>
        </w:tc>
        <w:tc>
          <w:tcPr>
            <w:tcW w:w="924" w:type="dxa"/>
            <w:tcBorders>
              <w:top w:val="nil"/>
              <w:left w:val="nil"/>
              <w:bottom w:val="nil"/>
              <w:right w:val="nil"/>
            </w:tcBorders>
            <w:shd w:val="clear" w:color="000000" w:fill="FFFFFF"/>
            <w:noWrap/>
            <w:vAlign w:val="center"/>
            <w:hideMark/>
          </w:tcPr>
          <w:p w14:paraId="67C08A36" w14:textId="77777777" w:rsidR="0051640E" w:rsidRPr="001964F5" w:rsidRDefault="0051640E">
            <w:pPr>
              <w:jc w:val="right"/>
              <w:rPr>
                <w:rFonts w:cs="Calibri"/>
                <w:sz w:val="16"/>
                <w:szCs w:val="16"/>
                <w:highlight w:val="yellow"/>
                <w:lang w:eastAsia="en-AU"/>
              </w:rPr>
            </w:pPr>
            <w:r>
              <w:rPr>
                <w:rFonts w:cs="Calibri"/>
                <w:sz w:val="16"/>
                <w:szCs w:val="16"/>
              </w:rPr>
              <w:t>311</w:t>
            </w:r>
          </w:p>
        </w:tc>
        <w:tc>
          <w:tcPr>
            <w:tcW w:w="910" w:type="dxa"/>
            <w:tcBorders>
              <w:top w:val="nil"/>
              <w:left w:val="nil"/>
              <w:bottom w:val="nil"/>
              <w:right w:val="nil"/>
            </w:tcBorders>
            <w:shd w:val="clear" w:color="000000" w:fill="FFFFFF"/>
            <w:noWrap/>
            <w:vAlign w:val="center"/>
            <w:hideMark/>
          </w:tcPr>
          <w:p w14:paraId="60832104" w14:textId="77777777" w:rsidR="0051640E" w:rsidRPr="001964F5" w:rsidRDefault="0051640E">
            <w:pPr>
              <w:jc w:val="right"/>
              <w:rPr>
                <w:rFonts w:cs="Calibri"/>
                <w:sz w:val="16"/>
                <w:szCs w:val="16"/>
                <w:highlight w:val="yellow"/>
                <w:lang w:eastAsia="en-AU"/>
              </w:rPr>
            </w:pPr>
            <w:r>
              <w:rPr>
                <w:rFonts w:cs="Calibri"/>
                <w:sz w:val="16"/>
                <w:szCs w:val="16"/>
              </w:rPr>
              <w:t>256</w:t>
            </w:r>
          </w:p>
        </w:tc>
        <w:tc>
          <w:tcPr>
            <w:tcW w:w="951" w:type="dxa"/>
            <w:tcBorders>
              <w:top w:val="nil"/>
              <w:left w:val="nil"/>
              <w:bottom w:val="nil"/>
              <w:right w:val="nil"/>
            </w:tcBorders>
            <w:shd w:val="clear" w:color="auto" w:fill="EBEBEB"/>
            <w:noWrap/>
            <w:vAlign w:val="center"/>
            <w:hideMark/>
          </w:tcPr>
          <w:p w14:paraId="219689C5" w14:textId="77777777" w:rsidR="0051640E" w:rsidRPr="001964F5" w:rsidRDefault="0051640E">
            <w:pPr>
              <w:jc w:val="right"/>
              <w:rPr>
                <w:rFonts w:cs="Calibri"/>
                <w:sz w:val="16"/>
                <w:szCs w:val="16"/>
                <w:highlight w:val="yellow"/>
                <w:lang w:eastAsia="en-AU"/>
              </w:rPr>
            </w:pPr>
            <w:r>
              <w:rPr>
                <w:rFonts w:cs="Calibri"/>
                <w:sz w:val="16"/>
                <w:szCs w:val="16"/>
              </w:rPr>
              <w:t>392</w:t>
            </w:r>
          </w:p>
        </w:tc>
        <w:tc>
          <w:tcPr>
            <w:tcW w:w="938" w:type="dxa"/>
            <w:tcBorders>
              <w:top w:val="nil"/>
              <w:left w:val="nil"/>
              <w:bottom w:val="nil"/>
              <w:right w:val="nil"/>
            </w:tcBorders>
            <w:shd w:val="clear" w:color="auto" w:fill="EBEBEB"/>
            <w:noWrap/>
            <w:vAlign w:val="center"/>
            <w:hideMark/>
          </w:tcPr>
          <w:p w14:paraId="273012F3" w14:textId="77777777" w:rsidR="0051640E" w:rsidRPr="001964F5" w:rsidRDefault="0051640E">
            <w:pPr>
              <w:jc w:val="right"/>
              <w:rPr>
                <w:rFonts w:cs="Calibri"/>
                <w:sz w:val="16"/>
                <w:szCs w:val="16"/>
                <w:highlight w:val="yellow"/>
                <w:lang w:eastAsia="en-AU"/>
              </w:rPr>
            </w:pPr>
            <w:r>
              <w:rPr>
                <w:rFonts w:cs="Calibri"/>
                <w:sz w:val="16"/>
                <w:szCs w:val="16"/>
              </w:rPr>
              <w:t>350</w:t>
            </w:r>
          </w:p>
        </w:tc>
        <w:tc>
          <w:tcPr>
            <w:tcW w:w="922" w:type="dxa"/>
            <w:tcBorders>
              <w:top w:val="nil"/>
              <w:left w:val="nil"/>
              <w:bottom w:val="nil"/>
              <w:right w:val="nil"/>
            </w:tcBorders>
            <w:shd w:val="clear" w:color="auto" w:fill="EBEBEB"/>
            <w:noWrap/>
            <w:vAlign w:val="center"/>
            <w:hideMark/>
          </w:tcPr>
          <w:p w14:paraId="7A53B995" w14:textId="77777777" w:rsidR="0051640E" w:rsidRPr="001964F5" w:rsidRDefault="0051640E">
            <w:pPr>
              <w:jc w:val="right"/>
              <w:rPr>
                <w:rFonts w:cs="Calibri"/>
                <w:sz w:val="16"/>
                <w:szCs w:val="16"/>
                <w:highlight w:val="yellow"/>
                <w:lang w:eastAsia="en-AU"/>
              </w:rPr>
            </w:pPr>
            <w:r>
              <w:rPr>
                <w:rFonts w:cs="Calibri"/>
                <w:sz w:val="16"/>
                <w:szCs w:val="16"/>
              </w:rPr>
              <w:t>399</w:t>
            </w:r>
          </w:p>
        </w:tc>
        <w:tc>
          <w:tcPr>
            <w:tcW w:w="921" w:type="dxa"/>
            <w:tcBorders>
              <w:top w:val="nil"/>
              <w:left w:val="nil"/>
              <w:bottom w:val="nil"/>
              <w:right w:val="nil"/>
            </w:tcBorders>
            <w:shd w:val="clear" w:color="auto" w:fill="EBEBEB"/>
            <w:noWrap/>
            <w:vAlign w:val="center"/>
            <w:hideMark/>
          </w:tcPr>
          <w:p w14:paraId="79038A01" w14:textId="77777777" w:rsidR="0051640E" w:rsidRPr="001964F5" w:rsidRDefault="0051640E">
            <w:pPr>
              <w:jc w:val="right"/>
              <w:rPr>
                <w:rFonts w:cs="Calibri"/>
                <w:sz w:val="16"/>
                <w:szCs w:val="16"/>
                <w:highlight w:val="yellow"/>
                <w:lang w:eastAsia="en-AU"/>
              </w:rPr>
            </w:pPr>
            <w:r>
              <w:rPr>
                <w:rFonts w:cs="Calibri"/>
                <w:sz w:val="16"/>
                <w:szCs w:val="16"/>
              </w:rPr>
              <w:t>461</w:t>
            </w:r>
          </w:p>
        </w:tc>
        <w:tc>
          <w:tcPr>
            <w:tcW w:w="1134" w:type="dxa"/>
            <w:tcBorders>
              <w:top w:val="nil"/>
              <w:left w:val="nil"/>
              <w:bottom w:val="nil"/>
              <w:right w:val="nil"/>
            </w:tcBorders>
            <w:shd w:val="clear" w:color="000000" w:fill="FFFFFF"/>
            <w:vAlign w:val="center"/>
            <w:hideMark/>
          </w:tcPr>
          <w:p w14:paraId="17D23264" w14:textId="77777777" w:rsidR="0051640E" w:rsidRPr="001964F5" w:rsidRDefault="0051640E">
            <w:pPr>
              <w:ind w:left="-196" w:right="123"/>
              <w:jc w:val="right"/>
              <w:rPr>
                <w:rFonts w:cs="Calibri"/>
                <w:sz w:val="16"/>
                <w:szCs w:val="16"/>
                <w:highlight w:val="yellow"/>
                <w:lang w:eastAsia="en-AU"/>
              </w:rPr>
            </w:pPr>
            <w:r>
              <w:rPr>
                <w:rFonts w:cs="Calibri"/>
                <w:sz w:val="16"/>
                <w:szCs w:val="16"/>
              </w:rPr>
              <w:t>15.8</w:t>
            </w:r>
          </w:p>
        </w:tc>
      </w:tr>
      <w:tr w:rsidR="0051640E" w:rsidRPr="002B236D" w14:paraId="671CA50D" w14:textId="77777777" w:rsidTr="003B6831">
        <w:trPr>
          <w:trHeight w:val="238"/>
        </w:trPr>
        <w:tc>
          <w:tcPr>
            <w:tcW w:w="3024" w:type="dxa"/>
            <w:tcBorders>
              <w:top w:val="nil"/>
              <w:left w:val="nil"/>
              <w:bottom w:val="nil"/>
              <w:right w:val="nil"/>
            </w:tcBorders>
            <w:shd w:val="clear" w:color="000000" w:fill="FFFFFF"/>
            <w:vAlign w:val="center"/>
            <w:hideMark/>
          </w:tcPr>
          <w:p w14:paraId="414A03F5" w14:textId="77777777" w:rsidR="0051640E" w:rsidRPr="002B236D" w:rsidRDefault="0051640E">
            <w:pPr>
              <w:rPr>
                <w:rFonts w:cs="Calibri"/>
                <w:b/>
                <w:sz w:val="16"/>
                <w:szCs w:val="16"/>
                <w:lang w:eastAsia="en-AU"/>
              </w:rPr>
            </w:pPr>
            <w:r w:rsidRPr="002B236D">
              <w:rPr>
                <w:rFonts w:cs="Calibri"/>
                <w:b/>
                <w:sz w:val="16"/>
                <w:szCs w:val="16"/>
                <w:lang w:eastAsia="en-AU"/>
              </w:rPr>
              <w:t>Total Australian Government grants</w:t>
            </w:r>
          </w:p>
        </w:tc>
        <w:tc>
          <w:tcPr>
            <w:tcW w:w="924" w:type="dxa"/>
            <w:tcBorders>
              <w:top w:val="nil"/>
              <w:left w:val="nil"/>
              <w:bottom w:val="nil"/>
              <w:right w:val="nil"/>
            </w:tcBorders>
            <w:shd w:val="clear" w:color="000000" w:fill="FFFFFF"/>
            <w:noWrap/>
            <w:vAlign w:val="center"/>
            <w:hideMark/>
          </w:tcPr>
          <w:p w14:paraId="4F869C74" w14:textId="77777777" w:rsidR="0051640E" w:rsidRPr="001964F5" w:rsidRDefault="0051640E">
            <w:pPr>
              <w:jc w:val="right"/>
              <w:rPr>
                <w:rFonts w:cs="Calibri"/>
                <w:b/>
                <w:sz w:val="16"/>
                <w:szCs w:val="16"/>
                <w:highlight w:val="yellow"/>
                <w:lang w:eastAsia="en-AU"/>
              </w:rPr>
            </w:pPr>
            <w:r>
              <w:rPr>
                <w:rFonts w:cs="Calibri"/>
                <w:b/>
                <w:sz w:val="16"/>
                <w:szCs w:val="16"/>
              </w:rPr>
              <w:t>46,159</w:t>
            </w:r>
          </w:p>
        </w:tc>
        <w:tc>
          <w:tcPr>
            <w:tcW w:w="910" w:type="dxa"/>
            <w:tcBorders>
              <w:top w:val="nil"/>
              <w:left w:val="nil"/>
              <w:bottom w:val="nil"/>
              <w:right w:val="nil"/>
            </w:tcBorders>
            <w:shd w:val="clear" w:color="000000" w:fill="FFFFFF"/>
            <w:noWrap/>
            <w:vAlign w:val="center"/>
            <w:hideMark/>
          </w:tcPr>
          <w:p w14:paraId="7A2CEECB" w14:textId="77777777" w:rsidR="0051640E" w:rsidRPr="001964F5" w:rsidRDefault="0051640E">
            <w:pPr>
              <w:jc w:val="right"/>
              <w:rPr>
                <w:rFonts w:cs="Calibri"/>
                <w:b/>
                <w:sz w:val="16"/>
                <w:szCs w:val="16"/>
                <w:highlight w:val="yellow"/>
                <w:lang w:eastAsia="en-AU"/>
              </w:rPr>
            </w:pPr>
            <w:r>
              <w:rPr>
                <w:rFonts w:cs="Calibri"/>
                <w:b/>
                <w:sz w:val="16"/>
                <w:szCs w:val="16"/>
              </w:rPr>
              <w:t>51,325</w:t>
            </w:r>
          </w:p>
        </w:tc>
        <w:tc>
          <w:tcPr>
            <w:tcW w:w="951" w:type="dxa"/>
            <w:tcBorders>
              <w:top w:val="nil"/>
              <w:left w:val="nil"/>
              <w:bottom w:val="nil"/>
              <w:right w:val="nil"/>
            </w:tcBorders>
            <w:shd w:val="clear" w:color="auto" w:fill="EBEBEB"/>
            <w:noWrap/>
            <w:vAlign w:val="center"/>
            <w:hideMark/>
          </w:tcPr>
          <w:p w14:paraId="28D1EE17" w14:textId="77777777" w:rsidR="0051640E" w:rsidRPr="001964F5" w:rsidRDefault="0051640E">
            <w:pPr>
              <w:jc w:val="right"/>
              <w:rPr>
                <w:rFonts w:cs="Calibri"/>
                <w:b/>
                <w:sz w:val="16"/>
                <w:szCs w:val="16"/>
                <w:highlight w:val="yellow"/>
                <w:lang w:eastAsia="en-AU"/>
              </w:rPr>
            </w:pPr>
            <w:r>
              <w:rPr>
                <w:rFonts w:cs="Calibri"/>
                <w:b/>
                <w:sz w:val="16"/>
                <w:szCs w:val="16"/>
              </w:rPr>
              <w:t>51,973</w:t>
            </w:r>
          </w:p>
        </w:tc>
        <w:tc>
          <w:tcPr>
            <w:tcW w:w="938" w:type="dxa"/>
            <w:tcBorders>
              <w:top w:val="nil"/>
              <w:left w:val="nil"/>
              <w:bottom w:val="nil"/>
              <w:right w:val="nil"/>
            </w:tcBorders>
            <w:shd w:val="clear" w:color="auto" w:fill="EBEBEB"/>
            <w:noWrap/>
            <w:vAlign w:val="center"/>
            <w:hideMark/>
          </w:tcPr>
          <w:p w14:paraId="18A7A413" w14:textId="77777777" w:rsidR="0051640E" w:rsidRPr="001964F5" w:rsidRDefault="0051640E">
            <w:pPr>
              <w:jc w:val="right"/>
              <w:rPr>
                <w:rFonts w:cs="Calibri"/>
                <w:b/>
                <w:sz w:val="16"/>
                <w:szCs w:val="16"/>
                <w:highlight w:val="yellow"/>
                <w:lang w:eastAsia="en-AU"/>
              </w:rPr>
            </w:pPr>
            <w:r>
              <w:rPr>
                <w:rFonts w:cs="Calibri"/>
                <w:b/>
                <w:sz w:val="16"/>
                <w:szCs w:val="16"/>
              </w:rPr>
              <w:t>52,521</w:t>
            </w:r>
          </w:p>
        </w:tc>
        <w:tc>
          <w:tcPr>
            <w:tcW w:w="922" w:type="dxa"/>
            <w:tcBorders>
              <w:top w:val="nil"/>
              <w:left w:val="nil"/>
              <w:bottom w:val="nil"/>
              <w:right w:val="nil"/>
            </w:tcBorders>
            <w:shd w:val="clear" w:color="auto" w:fill="EBEBEB"/>
            <w:noWrap/>
            <w:vAlign w:val="center"/>
            <w:hideMark/>
          </w:tcPr>
          <w:p w14:paraId="724E3DD2" w14:textId="77777777" w:rsidR="0051640E" w:rsidRPr="001964F5" w:rsidRDefault="0051640E">
            <w:pPr>
              <w:jc w:val="right"/>
              <w:rPr>
                <w:rFonts w:cs="Calibri"/>
                <w:b/>
                <w:sz w:val="16"/>
                <w:szCs w:val="16"/>
                <w:highlight w:val="yellow"/>
                <w:lang w:eastAsia="en-AU"/>
              </w:rPr>
            </w:pPr>
            <w:r>
              <w:rPr>
                <w:rFonts w:cs="Calibri"/>
                <w:b/>
                <w:sz w:val="16"/>
                <w:szCs w:val="16"/>
              </w:rPr>
              <w:t>55,120</w:t>
            </w:r>
          </w:p>
        </w:tc>
        <w:tc>
          <w:tcPr>
            <w:tcW w:w="921" w:type="dxa"/>
            <w:tcBorders>
              <w:top w:val="nil"/>
              <w:left w:val="nil"/>
              <w:bottom w:val="nil"/>
              <w:right w:val="nil"/>
            </w:tcBorders>
            <w:shd w:val="clear" w:color="auto" w:fill="EBEBEB"/>
            <w:noWrap/>
            <w:vAlign w:val="center"/>
            <w:hideMark/>
          </w:tcPr>
          <w:p w14:paraId="3EA6A816" w14:textId="77777777" w:rsidR="0051640E" w:rsidRPr="001964F5" w:rsidRDefault="0051640E">
            <w:pPr>
              <w:jc w:val="right"/>
              <w:rPr>
                <w:rFonts w:cs="Calibri"/>
                <w:b/>
                <w:sz w:val="16"/>
                <w:szCs w:val="16"/>
                <w:highlight w:val="yellow"/>
                <w:lang w:eastAsia="en-AU"/>
              </w:rPr>
            </w:pPr>
            <w:r>
              <w:rPr>
                <w:rFonts w:cs="Calibri"/>
                <w:b/>
                <w:sz w:val="16"/>
                <w:szCs w:val="16"/>
              </w:rPr>
              <w:t>57,449</w:t>
            </w:r>
          </w:p>
        </w:tc>
        <w:tc>
          <w:tcPr>
            <w:tcW w:w="1134" w:type="dxa"/>
            <w:tcBorders>
              <w:top w:val="nil"/>
              <w:left w:val="nil"/>
              <w:bottom w:val="nil"/>
              <w:right w:val="nil"/>
            </w:tcBorders>
            <w:shd w:val="clear" w:color="000000" w:fill="FFFFFF"/>
            <w:vAlign w:val="center"/>
            <w:hideMark/>
          </w:tcPr>
          <w:p w14:paraId="1A8B2524" w14:textId="77777777" w:rsidR="0051640E" w:rsidRPr="001964F5" w:rsidRDefault="0051640E">
            <w:pPr>
              <w:ind w:left="-196" w:right="123"/>
              <w:jc w:val="right"/>
              <w:rPr>
                <w:rFonts w:cs="Calibri"/>
                <w:sz w:val="16"/>
                <w:szCs w:val="16"/>
                <w:highlight w:val="yellow"/>
                <w:lang w:eastAsia="en-AU"/>
              </w:rPr>
            </w:pPr>
            <w:r>
              <w:rPr>
                <w:rFonts w:cs="Calibri"/>
                <w:sz w:val="16"/>
                <w:szCs w:val="16"/>
              </w:rPr>
              <w:t>2.9</w:t>
            </w:r>
          </w:p>
        </w:tc>
      </w:tr>
      <w:tr w:rsidR="0051640E" w:rsidRPr="002B236D" w14:paraId="1270D15C" w14:textId="77777777" w:rsidTr="003B6831">
        <w:trPr>
          <w:trHeight w:val="317"/>
        </w:trPr>
        <w:tc>
          <w:tcPr>
            <w:tcW w:w="3024" w:type="dxa"/>
            <w:tcBorders>
              <w:top w:val="nil"/>
              <w:left w:val="nil"/>
              <w:bottom w:val="nil"/>
              <w:right w:val="nil"/>
            </w:tcBorders>
            <w:shd w:val="clear" w:color="000000" w:fill="FFFFFF"/>
            <w:vAlign w:val="bottom"/>
            <w:hideMark/>
          </w:tcPr>
          <w:p w14:paraId="50F4CECB" w14:textId="77777777" w:rsidR="0051640E" w:rsidRPr="002B236D" w:rsidRDefault="0051640E">
            <w:pPr>
              <w:ind w:left="113" w:hanging="113"/>
              <w:rPr>
                <w:rFonts w:cs="Calibri"/>
                <w:i/>
                <w:sz w:val="16"/>
                <w:szCs w:val="16"/>
                <w:lang w:eastAsia="en-AU"/>
              </w:rPr>
            </w:pPr>
            <w:r w:rsidRPr="002B236D">
              <w:rPr>
                <w:rFonts w:cs="Calibri"/>
                <w:i/>
                <w:sz w:val="16"/>
                <w:szCs w:val="16"/>
                <w:lang w:eastAsia="en-AU"/>
              </w:rPr>
              <w:t xml:space="preserve">Annual change in Australian </w:t>
            </w:r>
            <w:r w:rsidRPr="00646C98">
              <w:rPr>
                <w:rFonts w:cs="Calibri"/>
                <w:i/>
                <w:sz w:val="16"/>
                <w:szCs w:val="16"/>
                <w:lang w:eastAsia="en-AU"/>
              </w:rPr>
              <w:t>Government</w:t>
            </w:r>
            <w:r w:rsidRPr="002B236D">
              <w:rPr>
                <w:rFonts w:cs="Calibri"/>
                <w:i/>
                <w:sz w:val="16"/>
                <w:szCs w:val="16"/>
                <w:lang w:eastAsia="en-AU"/>
              </w:rPr>
              <w:t xml:space="preserve"> grants</w:t>
            </w:r>
          </w:p>
        </w:tc>
        <w:tc>
          <w:tcPr>
            <w:tcW w:w="924" w:type="dxa"/>
            <w:tcBorders>
              <w:top w:val="nil"/>
              <w:left w:val="nil"/>
              <w:bottom w:val="nil"/>
              <w:right w:val="nil"/>
            </w:tcBorders>
            <w:noWrap/>
            <w:vAlign w:val="center"/>
            <w:hideMark/>
          </w:tcPr>
          <w:p w14:paraId="5AAE313D" w14:textId="77777777" w:rsidR="0051640E" w:rsidRPr="00116A0D" w:rsidRDefault="0051640E">
            <w:pPr>
              <w:jc w:val="right"/>
              <w:rPr>
                <w:rFonts w:cs="Calibri"/>
                <w:i/>
                <w:sz w:val="16"/>
                <w:szCs w:val="16"/>
                <w:lang w:eastAsia="en-AU"/>
              </w:rPr>
            </w:pPr>
            <w:r>
              <w:rPr>
                <w:rFonts w:cs="Calibri"/>
                <w:i/>
                <w:sz w:val="16"/>
                <w:szCs w:val="16"/>
                <w:lang w:eastAsia="en-AU"/>
              </w:rPr>
              <w:t>2.3</w:t>
            </w:r>
            <w:r w:rsidRPr="00116A0D">
              <w:rPr>
                <w:rFonts w:cs="Calibri"/>
                <w:i/>
                <w:sz w:val="16"/>
                <w:szCs w:val="16"/>
                <w:lang w:eastAsia="en-AU"/>
              </w:rPr>
              <w:t>%</w:t>
            </w:r>
          </w:p>
        </w:tc>
        <w:tc>
          <w:tcPr>
            <w:tcW w:w="910" w:type="dxa"/>
            <w:tcBorders>
              <w:top w:val="nil"/>
              <w:left w:val="nil"/>
              <w:bottom w:val="nil"/>
              <w:right w:val="nil"/>
            </w:tcBorders>
            <w:shd w:val="clear" w:color="000000" w:fill="FFFFFF"/>
            <w:noWrap/>
            <w:vAlign w:val="center"/>
            <w:hideMark/>
          </w:tcPr>
          <w:p w14:paraId="67A3D5C9" w14:textId="77777777" w:rsidR="0051640E" w:rsidRPr="00116A0D" w:rsidRDefault="0051640E">
            <w:pPr>
              <w:jc w:val="right"/>
              <w:rPr>
                <w:rFonts w:cs="Calibri"/>
                <w:i/>
                <w:sz w:val="16"/>
                <w:szCs w:val="16"/>
                <w:lang w:eastAsia="en-AU"/>
              </w:rPr>
            </w:pPr>
            <w:r w:rsidRPr="009D7229">
              <w:rPr>
                <w:rFonts w:cs="Calibri"/>
                <w:i/>
                <w:sz w:val="16"/>
                <w:szCs w:val="16"/>
              </w:rPr>
              <w:t>11.2%</w:t>
            </w:r>
          </w:p>
        </w:tc>
        <w:tc>
          <w:tcPr>
            <w:tcW w:w="951" w:type="dxa"/>
            <w:tcBorders>
              <w:top w:val="nil"/>
              <w:left w:val="nil"/>
              <w:bottom w:val="nil"/>
              <w:right w:val="nil"/>
            </w:tcBorders>
            <w:shd w:val="clear" w:color="auto" w:fill="EBEBEB"/>
            <w:noWrap/>
            <w:vAlign w:val="center"/>
            <w:hideMark/>
          </w:tcPr>
          <w:p w14:paraId="134D7E0D" w14:textId="77777777" w:rsidR="0051640E" w:rsidRPr="001964F5" w:rsidRDefault="0051640E">
            <w:pPr>
              <w:jc w:val="right"/>
              <w:rPr>
                <w:rFonts w:cs="Calibri"/>
                <w:i/>
                <w:sz w:val="16"/>
                <w:szCs w:val="16"/>
                <w:highlight w:val="yellow"/>
                <w:lang w:eastAsia="en-AU"/>
              </w:rPr>
            </w:pPr>
            <w:r>
              <w:rPr>
                <w:rFonts w:cs="Calibri"/>
                <w:i/>
                <w:sz w:val="16"/>
                <w:szCs w:val="16"/>
              </w:rPr>
              <w:t>1.3%</w:t>
            </w:r>
          </w:p>
        </w:tc>
        <w:tc>
          <w:tcPr>
            <w:tcW w:w="938" w:type="dxa"/>
            <w:tcBorders>
              <w:top w:val="nil"/>
              <w:left w:val="nil"/>
              <w:bottom w:val="nil"/>
              <w:right w:val="nil"/>
            </w:tcBorders>
            <w:shd w:val="clear" w:color="auto" w:fill="EBEBEB"/>
            <w:noWrap/>
            <w:vAlign w:val="center"/>
            <w:hideMark/>
          </w:tcPr>
          <w:p w14:paraId="1EE98022" w14:textId="77777777" w:rsidR="0051640E" w:rsidRPr="001964F5" w:rsidRDefault="0051640E">
            <w:pPr>
              <w:jc w:val="right"/>
              <w:rPr>
                <w:rFonts w:cs="Calibri"/>
                <w:i/>
                <w:sz w:val="16"/>
                <w:szCs w:val="16"/>
                <w:highlight w:val="yellow"/>
                <w:lang w:eastAsia="en-AU"/>
              </w:rPr>
            </w:pPr>
            <w:r>
              <w:rPr>
                <w:rFonts w:cs="Calibri"/>
                <w:i/>
                <w:sz w:val="16"/>
                <w:szCs w:val="16"/>
              </w:rPr>
              <w:t>1.1%</w:t>
            </w:r>
          </w:p>
        </w:tc>
        <w:tc>
          <w:tcPr>
            <w:tcW w:w="922" w:type="dxa"/>
            <w:tcBorders>
              <w:top w:val="nil"/>
              <w:left w:val="nil"/>
              <w:bottom w:val="nil"/>
              <w:right w:val="nil"/>
            </w:tcBorders>
            <w:shd w:val="clear" w:color="auto" w:fill="EBEBEB"/>
            <w:noWrap/>
            <w:vAlign w:val="center"/>
            <w:hideMark/>
          </w:tcPr>
          <w:p w14:paraId="7EE54FCC" w14:textId="77777777" w:rsidR="0051640E" w:rsidRPr="001964F5" w:rsidRDefault="0051640E">
            <w:pPr>
              <w:jc w:val="right"/>
              <w:rPr>
                <w:rFonts w:cs="Calibri"/>
                <w:i/>
                <w:sz w:val="16"/>
                <w:szCs w:val="16"/>
                <w:highlight w:val="yellow"/>
                <w:lang w:eastAsia="en-AU"/>
              </w:rPr>
            </w:pPr>
            <w:r>
              <w:rPr>
                <w:rFonts w:cs="Calibri"/>
                <w:i/>
                <w:sz w:val="16"/>
                <w:szCs w:val="16"/>
              </w:rPr>
              <w:t>4.9%</w:t>
            </w:r>
          </w:p>
        </w:tc>
        <w:tc>
          <w:tcPr>
            <w:tcW w:w="921" w:type="dxa"/>
            <w:tcBorders>
              <w:top w:val="nil"/>
              <w:left w:val="nil"/>
              <w:bottom w:val="nil"/>
              <w:right w:val="nil"/>
            </w:tcBorders>
            <w:shd w:val="clear" w:color="auto" w:fill="EBEBEB"/>
            <w:noWrap/>
            <w:vAlign w:val="center"/>
            <w:hideMark/>
          </w:tcPr>
          <w:p w14:paraId="3E332ED5" w14:textId="77777777" w:rsidR="0051640E" w:rsidRPr="001964F5" w:rsidRDefault="0051640E">
            <w:pPr>
              <w:jc w:val="right"/>
              <w:rPr>
                <w:rFonts w:cs="Calibri"/>
                <w:i/>
                <w:sz w:val="16"/>
                <w:szCs w:val="16"/>
                <w:highlight w:val="yellow"/>
                <w:lang w:eastAsia="en-AU"/>
              </w:rPr>
            </w:pPr>
            <w:r>
              <w:rPr>
                <w:rFonts w:cs="Calibri"/>
                <w:i/>
                <w:sz w:val="16"/>
                <w:szCs w:val="16"/>
              </w:rPr>
              <w:t>4.2%</w:t>
            </w:r>
          </w:p>
        </w:tc>
        <w:tc>
          <w:tcPr>
            <w:tcW w:w="1134" w:type="dxa"/>
            <w:tcBorders>
              <w:top w:val="nil"/>
              <w:left w:val="nil"/>
              <w:bottom w:val="nil"/>
              <w:right w:val="nil"/>
            </w:tcBorders>
            <w:shd w:val="clear" w:color="000000" w:fill="FFFFFF"/>
            <w:vAlign w:val="center"/>
            <w:hideMark/>
          </w:tcPr>
          <w:p w14:paraId="4C98869B" w14:textId="77777777" w:rsidR="0051640E" w:rsidRPr="001964F5" w:rsidRDefault="0051640E">
            <w:pPr>
              <w:ind w:left="-196" w:right="123"/>
              <w:jc w:val="right"/>
              <w:rPr>
                <w:rFonts w:cs="Calibri"/>
                <w:sz w:val="16"/>
                <w:szCs w:val="16"/>
                <w:highlight w:val="yellow"/>
                <w:lang w:eastAsia="en-AU"/>
              </w:rPr>
            </w:pPr>
          </w:p>
        </w:tc>
      </w:tr>
      <w:tr w:rsidR="0051640E" w:rsidRPr="002B236D" w14:paraId="7BE0D5BC" w14:textId="77777777" w:rsidTr="003B6831">
        <w:trPr>
          <w:trHeight w:val="238"/>
        </w:trPr>
        <w:tc>
          <w:tcPr>
            <w:tcW w:w="3024" w:type="dxa"/>
            <w:tcBorders>
              <w:top w:val="nil"/>
              <w:left w:val="nil"/>
              <w:bottom w:val="nil"/>
              <w:right w:val="nil"/>
            </w:tcBorders>
            <w:shd w:val="clear" w:color="000000" w:fill="FFFFFF"/>
            <w:vAlign w:val="center"/>
            <w:hideMark/>
          </w:tcPr>
          <w:p w14:paraId="0D1C833A" w14:textId="77777777" w:rsidR="0051640E" w:rsidRPr="002B236D" w:rsidRDefault="0051640E">
            <w:pPr>
              <w:rPr>
                <w:rFonts w:cs="Calibri"/>
                <w:sz w:val="16"/>
                <w:szCs w:val="16"/>
                <w:lang w:eastAsia="en-AU"/>
              </w:rPr>
            </w:pPr>
            <w:r w:rsidRPr="002B236D">
              <w:rPr>
                <w:rFonts w:cs="Calibri"/>
                <w:sz w:val="16"/>
                <w:szCs w:val="16"/>
                <w:lang w:eastAsia="en-AU"/>
              </w:rPr>
              <w:t xml:space="preserve">Other grants </w:t>
            </w:r>
          </w:p>
        </w:tc>
        <w:tc>
          <w:tcPr>
            <w:tcW w:w="924" w:type="dxa"/>
            <w:tcBorders>
              <w:top w:val="nil"/>
              <w:left w:val="nil"/>
              <w:bottom w:val="nil"/>
              <w:right w:val="nil"/>
            </w:tcBorders>
            <w:shd w:val="clear" w:color="000000" w:fill="FFFFFF"/>
            <w:noWrap/>
            <w:vAlign w:val="center"/>
            <w:hideMark/>
          </w:tcPr>
          <w:p w14:paraId="19E30284" w14:textId="77777777" w:rsidR="0051640E" w:rsidRPr="001964F5" w:rsidRDefault="0051640E">
            <w:pPr>
              <w:jc w:val="right"/>
              <w:rPr>
                <w:rFonts w:cs="Calibri"/>
                <w:sz w:val="16"/>
                <w:szCs w:val="16"/>
                <w:highlight w:val="yellow"/>
                <w:lang w:eastAsia="en-AU"/>
              </w:rPr>
            </w:pPr>
            <w:r>
              <w:rPr>
                <w:rFonts w:cs="Calibri"/>
                <w:sz w:val="16"/>
                <w:szCs w:val="16"/>
              </w:rPr>
              <w:t>781</w:t>
            </w:r>
          </w:p>
        </w:tc>
        <w:tc>
          <w:tcPr>
            <w:tcW w:w="910" w:type="dxa"/>
            <w:tcBorders>
              <w:top w:val="nil"/>
              <w:left w:val="nil"/>
              <w:bottom w:val="nil"/>
              <w:right w:val="nil"/>
            </w:tcBorders>
            <w:shd w:val="clear" w:color="000000" w:fill="FFFFFF"/>
            <w:noWrap/>
            <w:vAlign w:val="center"/>
            <w:hideMark/>
          </w:tcPr>
          <w:p w14:paraId="34E44F81" w14:textId="77777777" w:rsidR="0051640E" w:rsidRPr="001964F5" w:rsidRDefault="0051640E">
            <w:pPr>
              <w:jc w:val="right"/>
              <w:rPr>
                <w:rFonts w:cs="Calibri"/>
                <w:sz w:val="16"/>
                <w:szCs w:val="16"/>
                <w:highlight w:val="yellow"/>
                <w:lang w:eastAsia="en-AU"/>
              </w:rPr>
            </w:pPr>
            <w:r>
              <w:rPr>
                <w:rFonts w:cs="Calibri"/>
                <w:sz w:val="16"/>
                <w:szCs w:val="16"/>
              </w:rPr>
              <w:t>831</w:t>
            </w:r>
          </w:p>
        </w:tc>
        <w:tc>
          <w:tcPr>
            <w:tcW w:w="951" w:type="dxa"/>
            <w:tcBorders>
              <w:top w:val="nil"/>
              <w:left w:val="nil"/>
              <w:bottom w:val="nil"/>
              <w:right w:val="nil"/>
            </w:tcBorders>
            <w:shd w:val="clear" w:color="auto" w:fill="EBEBEB"/>
            <w:noWrap/>
            <w:vAlign w:val="center"/>
            <w:hideMark/>
          </w:tcPr>
          <w:p w14:paraId="35CAE1A1" w14:textId="77777777" w:rsidR="0051640E" w:rsidRPr="001964F5" w:rsidRDefault="0051640E">
            <w:pPr>
              <w:jc w:val="right"/>
              <w:rPr>
                <w:rFonts w:cs="Calibri"/>
                <w:sz w:val="16"/>
                <w:szCs w:val="16"/>
                <w:highlight w:val="yellow"/>
                <w:lang w:eastAsia="en-AU"/>
              </w:rPr>
            </w:pPr>
            <w:r>
              <w:rPr>
                <w:rFonts w:cs="Calibri"/>
                <w:sz w:val="16"/>
                <w:szCs w:val="16"/>
              </w:rPr>
              <w:t>850</w:t>
            </w:r>
          </w:p>
        </w:tc>
        <w:tc>
          <w:tcPr>
            <w:tcW w:w="938" w:type="dxa"/>
            <w:tcBorders>
              <w:top w:val="nil"/>
              <w:left w:val="nil"/>
              <w:bottom w:val="nil"/>
              <w:right w:val="nil"/>
            </w:tcBorders>
            <w:shd w:val="clear" w:color="auto" w:fill="EBEBEB"/>
            <w:noWrap/>
            <w:vAlign w:val="center"/>
            <w:hideMark/>
          </w:tcPr>
          <w:p w14:paraId="433EA831" w14:textId="77777777" w:rsidR="0051640E" w:rsidRPr="001964F5" w:rsidRDefault="0051640E">
            <w:pPr>
              <w:jc w:val="right"/>
              <w:rPr>
                <w:rFonts w:cs="Calibri"/>
                <w:sz w:val="16"/>
                <w:szCs w:val="16"/>
                <w:highlight w:val="yellow"/>
                <w:lang w:eastAsia="en-AU"/>
              </w:rPr>
            </w:pPr>
            <w:r>
              <w:rPr>
                <w:rFonts w:cs="Calibri"/>
                <w:sz w:val="16"/>
                <w:szCs w:val="16"/>
              </w:rPr>
              <w:t>804</w:t>
            </w:r>
          </w:p>
        </w:tc>
        <w:tc>
          <w:tcPr>
            <w:tcW w:w="922" w:type="dxa"/>
            <w:tcBorders>
              <w:top w:val="nil"/>
              <w:left w:val="nil"/>
              <w:bottom w:val="nil"/>
              <w:right w:val="nil"/>
            </w:tcBorders>
            <w:shd w:val="clear" w:color="auto" w:fill="EBEBEB"/>
            <w:noWrap/>
            <w:vAlign w:val="center"/>
            <w:hideMark/>
          </w:tcPr>
          <w:p w14:paraId="55C73D4F" w14:textId="77777777" w:rsidR="0051640E" w:rsidRPr="001964F5" w:rsidRDefault="0051640E">
            <w:pPr>
              <w:jc w:val="right"/>
              <w:rPr>
                <w:rFonts w:cs="Calibri"/>
                <w:sz w:val="16"/>
                <w:szCs w:val="16"/>
                <w:highlight w:val="yellow"/>
                <w:lang w:eastAsia="en-AU"/>
              </w:rPr>
            </w:pPr>
            <w:r>
              <w:rPr>
                <w:rFonts w:cs="Calibri"/>
                <w:sz w:val="16"/>
                <w:szCs w:val="16"/>
              </w:rPr>
              <w:t>789</w:t>
            </w:r>
          </w:p>
        </w:tc>
        <w:tc>
          <w:tcPr>
            <w:tcW w:w="921" w:type="dxa"/>
            <w:tcBorders>
              <w:top w:val="nil"/>
              <w:left w:val="nil"/>
              <w:bottom w:val="nil"/>
              <w:right w:val="nil"/>
            </w:tcBorders>
            <w:shd w:val="clear" w:color="auto" w:fill="EBEBEB"/>
            <w:noWrap/>
            <w:vAlign w:val="center"/>
            <w:hideMark/>
          </w:tcPr>
          <w:p w14:paraId="5787F3E9" w14:textId="77777777" w:rsidR="0051640E" w:rsidRPr="001964F5" w:rsidRDefault="0051640E">
            <w:pPr>
              <w:jc w:val="right"/>
              <w:rPr>
                <w:rFonts w:cs="Calibri"/>
                <w:sz w:val="16"/>
                <w:szCs w:val="16"/>
                <w:highlight w:val="yellow"/>
                <w:lang w:eastAsia="en-AU"/>
              </w:rPr>
            </w:pPr>
            <w:r>
              <w:rPr>
                <w:rFonts w:cs="Calibri"/>
                <w:sz w:val="16"/>
                <w:szCs w:val="16"/>
              </w:rPr>
              <w:t>854</w:t>
            </w:r>
          </w:p>
        </w:tc>
        <w:tc>
          <w:tcPr>
            <w:tcW w:w="1134" w:type="dxa"/>
            <w:tcBorders>
              <w:top w:val="nil"/>
              <w:left w:val="nil"/>
              <w:bottom w:val="nil"/>
              <w:right w:val="nil"/>
            </w:tcBorders>
            <w:shd w:val="clear" w:color="000000" w:fill="FFFFFF"/>
            <w:vAlign w:val="center"/>
            <w:hideMark/>
          </w:tcPr>
          <w:p w14:paraId="15A52749" w14:textId="77777777" w:rsidR="0051640E" w:rsidRPr="001964F5" w:rsidRDefault="0051640E">
            <w:pPr>
              <w:ind w:left="-196" w:right="123"/>
              <w:jc w:val="right"/>
              <w:rPr>
                <w:rFonts w:cs="Calibri"/>
                <w:sz w:val="16"/>
                <w:szCs w:val="16"/>
                <w:highlight w:val="yellow"/>
                <w:lang w:eastAsia="en-AU"/>
              </w:rPr>
            </w:pPr>
            <w:r>
              <w:rPr>
                <w:rFonts w:cs="Calibri"/>
                <w:sz w:val="16"/>
                <w:szCs w:val="16"/>
              </w:rPr>
              <w:t>0.7</w:t>
            </w:r>
          </w:p>
        </w:tc>
      </w:tr>
      <w:tr w:rsidR="0051640E" w:rsidRPr="0010279D" w14:paraId="275D5200" w14:textId="77777777" w:rsidTr="003B6831">
        <w:trPr>
          <w:trHeight w:val="317"/>
        </w:trPr>
        <w:tc>
          <w:tcPr>
            <w:tcW w:w="3024" w:type="dxa"/>
            <w:tcBorders>
              <w:top w:val="single" w:sz="4" w:space="0" w:color="auto"/>
              <w:left w:val="nil"/>
              <w:bottom w:val="single" w:sz="4" w:space="0" w:color="auto"/>
              <w:right w:val="nil"/>
            </w:tcBorders>
            <w:shd w:val="clear" w:color="000000" w:fill="FFFFFF"/>
            <w:noWrap/>
            <w:vAlign w:val="center"/>
            <w:hideMark/>
          </w:tcPr>
          <w:p w14:paraId="7B7492AA" w14:textId="77777777" w:rsidR="0051640E" w:rsidRPr="002B236D" w:rsidRDefault="0051640E">
            <w:pPr>
              <w:rPr>
                <w:rFonts w:cs="Calibri"/>
                <w:b/>
                <w:sz w:val="16"/>
                <w:szCs w:val="16"/>
                <w:lang w:eastAsia="en-AU"/>
              </w:rPr>
            </w:pPr>
            <w:r w:rsidRPr="002B236D">
              <w:rPr>
                <w:rFonts w:cs="Calibri"/>
                <w:b/>
                <w:sz w:val="16"/>
                <w:szCs w:val="16"/>
                <w:lang w:eastAsia="en-AU"/>
              </w:rPr>
              <w:t>Total grant revenue</w:t>
            </w:r>
          </w:p>
        </w:tc>
        <w:tc>
          <w:tcPr>
            <w:tcW w:w="924" w:type="dxa"/>
            <w:tcBorders>
              <w:top w:val="single" w:sz="4" w:space="0" w:color="auto"/>
              <w:left w:val="nil"/>
              <w:bottom w:val="single" w:sz="4" w:space="0" w:color="auto"/>
              <w:right w:val="nil"/>
            </w:tcBorders>
            <w:shd w:val="clear" w:color="000000" w:fill="FFFFFF"/>
            <w:noWrap/>
            <w:vAlign w:val="center"/>
            <w:hideMark/>
          </w:tcPr>
          <w:p w14:paraId="422B9040" w14:textId="77777777" w:rsidR="0051640E" w:rsidRPr="001964F5" w:rsidRDefault="0051640E">
            <w:pPr>
              <w:jc w:val="right"/>
              <w:rPr>
                <w:rFonts w:cs="Calibri"/>
                <w:b/>
                <w:sz w:val="16"/>
                <w:szCs w:val="16"/>
                <w:highlight w:val="yellow"/>
                <w:lang w:eastAsia="en-AU"/>
              </w:rPr>
            </w:pPr>
            <w:r>
              <w:rPr>
                <w:rFonts w:cs="Calibri"/>
                <w:b/>
                <w:sz w:val="16"/>
                <w:szCs w:val="16"/>
              </w:rPr>
              <w:t>46,940</w:t>
            </w:r>
          </w:p>
        </w:tc>
        <w:tc>
          <w:tcPr>
            <w:tcW w:w="910" w:type="dxa"/>
            <w:tcBorders>
              <w:top w:val="single" w:sz="4" w:space="0" w:color="auto"/>
              <w:left w:val="nil"/>
              <w:bottom w:val="single" w:sz="4" w:space="0" w:color="auto"/>
              <w:right w:val="nil"/>
            </w:tcBorders>
            <w:shd w:val="clear" w:color="000000" w:fill="FFFFFF"/>
            <w:noWrap/>
            <w:vAlign w:val="center"/>
            <w:hideMark/>
          </w:tcPr>
          <w:p w14:paraId="1C49B0E8" w14:textId="77777777" w:rsidR="0051640E" w:rsidRPr="001964F5" w:rsidRDefault="0051640E">
            <w:pPr>
              <w:jc w:val="right"/>
              <w:rPr>
                <w:rFonts w:cs="Calibri"/>
                <w:b/>
                <w:sz w:val="16"/>
                <w:szCs w:val="16"/>
                <w:highlight w:val="yellow"/>
                <w:lang w:eastAsia="en-AU"/>
              </w:rPr>
            </w:pPr>
            <w:r>
              <w:rPr>
                <w:rFonts w:cs="Calibri"/>
                <w:b/>
                <w:sz w:val="16"/>
                <w:szCs w:val="16"/>
              </w:rPr>
              <w:t>52,156</w:t>
            </w:r>
          </w:p>
        </w:tc>
        <w:tc>
          <w:tcPr>
            <w:tcW w:w="951" w:type="dxa"/>
            <w:tcBorders>
              <w:top w:val="single" w:sz="4" w:space="0" w:color="auto"/>
              <w:left w:val="nil"/>
              <w:bottom w:val="single" w:sz="4" w:space="0" w:color="auto"/>
              <w:right w:val="nil"/>
            </w:tcBorders>
            <w:shd w:val="clear" w:color="auto" w:fill="EBEBEB"/>
            <w:noWrap/>
            <w:vAlign w:val="center"/>
            <w:hideMark/>
          </w:tcPr>
          <w:p w14:paraId="52147CF6" w14:textId="77777777" w:rsidR="0051640E" w:rsidRPr="001964F5" w:rsidRDefault="0051640E">
            <w:pPr>
              <w:jc w:val="right"/>
              <w:rPr>
                <w:rFonts w:cs="Calibri"/>
                <w:b/>
                <w:sz w:val="16"/>
                <w:szCs w:val="16"/>
                <w:highlight w:val="yellow"/>
                <w:lang w:eastAsia="en-AU"/>
              </w:rPr>
            </w:pPr>
            <w:r>
              <w:rPr>
                <w:rFonts w:cs="Calibri"/>
                <w:b/>
                <w:sz w:val="16"/>
                <w:szCs w:val="16"/>
              </w:rPr>
              <w:t>52,822</w:t>
            </w:r>
          </w:p>
        </w:tc>
        <w:tc>
          <w:tcPr>
            <w:tcW w:w="938" w:type="dxa"/>
            <w:tcBorders>
              <w:top w:val="single" w:sz="4" w:space="0" w:color="auto"/>
              <w:left w:val="nil"/>
              <w:bottom w:val="single" w:sz="4" w:space="0" w:color="auto"/>
              <w:right w:val="nil"/>
            </w:tcBorders>
            <w:shd w:val="clear" w:color="auto" w:fill="EBEBEB"/>
            <w:noWrap/>
            <w:vAlign w:val="center"/>
            <w:hideMark/>
          </w:tcPr>
          <w:p w14:paraId="770ACA8C" w14:textId="77777777" w:rsidR="0051640E" w:rsidRPr="001964F5" w:rsidRDefault="0051640E">
            <w:pPr>
              <w:jc w:val="right"/>
              <w:rPr>
                <w:rFonts w:cs="Calibri"/>
                <w:b/>
                <w:sz w:val="16"/>
                <w:szCs w:val="16"/>
                <w:highlight w:val="yellow"/>
                <w:lang w:eastAsia="en-AU"/>
              </w:rPr>
            </w:pPr>
            <w:r>
              <w:rPr>
                <w:rFonts w:cs="Calibri"/>
                <w:b/>
                <w:sz w:val="16"/>
                <w:szCs w:val="16"/>
              </w:rPr>
              <w:t>53,325</w:t>
            </w:r>
          </w:p>
        </w:tc>
        <w:tc>
          <w:tcPr>
            <w:tcW w:w="922" w:type="dxa"/>
            <w:tcBorders>
              <w:top w:val="single" w:sz="4" w:space="0" w:color="auto"/>
              <w:left w:val="nil"/>
              <w:bottom w:val="single" w:sz="4" w:space="0" w:color="auto"/>
              <w:right w:val="nil"/>
            </w:tcBorders>
            <w:shd w:val="clear" w:color="auto" w:fill="EBEBEB"/>
            <w:noWrap/>
            <w:vAlign w:val="center"/>
            <w:hideMark/>
          </w:tcPr>
          <w:p w14:paraId="74094D40" w14:textId="77777777" w:rsidR="0051640E" w:rsidRPr="001964F5" w:rsidRDefault="0051640E">
            <w:pPr>
              <w:jc w:val="right"/>
              <w:rPr>
                <w:rFonts w:cs="Calibri"/>
                <w:b/>
                <w:sz w:val="16"/>
                <w:szCs w:val="16"/>
                <w:highlight w:val="yellow"/>
                <w:lang w:eastAsia="en-AU"/>
              </w:rPr>
            </w:pPr>
            <w:r>
              <w:rPr>
                <w:rFonts w:cs="Calibri"/>
                <w:b/>
                <w:sz w:val="16"/>
                <w:szCs w:val="16"/>
              </w:rPr>
              <w:t>55,909</w:t>
            </w:r>
          </w:p>
        </w:tc>
        <w:tc>
          <w:tcPr>
            <w:tcW w:w="921" w:type="dxa"/>
            <w:tcBorders>
              <w:top w:val="single" w:sz="4" w:space="0" w:color="auto"/>
              <w:left w:val="nil"/>
              <w:bottom w:val="single" w:sz="4" w:space="0" w:color="auto"/>
              <w:right w:val="nil"/>
            </w:tcBorders>
            <w:shd w:val="clear" w:color="auto" w:fill="EBEBEB"/>
            <w:noWrap/>
            <w:vAlign w:val="center"/>
            <w:hideMark/>
          </w:tcPr>
          <w:p w14:paraId="23E57BC6" w14:textId="77777777" w:rsidR="0051640E" w:rsidRPr="001964F5" w:rsidRDefault="0051640E">
            <w:pPr>
              <w:jc w:val="right"/>
              <w:rPr>
                <w:rFonts w:cs="Calibri"/>
                <w:b/>
                <w:sz w:val="16"/>
                <w:szCs w:val="16"/>
                <w:highlight w:val="yellow"/>
                <w:lang w:eastAsia="en-AU"/>
              </w:rPr>
            </w:pPr>
            <w:r>
              <w:rPr>
                <w:rFonts w:cs="Calibri"/>
                <w:b/>
                <w:sz w:val="16"/>
                <w:szCs w:val="16"/>
              </w:rPr>
              <w:t>58,303</w:t>
            </w:r>
          </w:p>
        </w:tc>
        <w:tc>
          <w:tcPr>
            <w:tcW w:w="1134" w:type="dxa"/>
            <w:tcBorders>
              <w:top w:val="single" w:sz="4" w:space="0" w:color="auto"/>
              <w:left w:val="nil"/>
              <w:bottom w:val="single" w:sz="4" w:space="0" w:color="auto"/>
              <w:right w:val="nil"/>
            </w:tcBorders>
            <w:shd w:val="clear" w:color="000000" w:fill="FFFFFF"/>
            <w:noWrap/>
            <w:vAlign w:val="center"/>
            <w:hideMark/>
          </w:tcPr>
          <w:p w14:paraId="35CA2795" w14:textId="77777777" w:rsidR="0051640E" w:rsidRPr="001964F5" w:rsidRDefault="0051640E">
            <w:pPr>
              <w:ind w:left="-196" w:right="123"/>
              <w:jc w:val="right"/>
              <w:rPr>
                <w:rFonts w:cs="Calibri"/>
                <w:b/>
                <w:sz w:val="16"/>
                <w:szCs w:val="16"/>
                <w:highlight w:val="yellow"/>
                <w:lang w:eastAsia="en-AU"/>
              </w:rPr>
            </w:pPr>
            <w:r>
              <w:rPr>
                <w:rFonts w:cs="Calibri"/>
                <w:b/>
                <w:sz w:val="16"/>
                <w:szCs w:val="16"/>
              </w:rPr>
              <w:t>2.8</w:t>
            </w:r>
          </w:p>
        </w:tc>
      </w:tr>
    </w:tbl>
    <w:p w14:paraId="421F9FCB" w14:textId="77777777" w:rsidR="0051640E" w:rsidRPr="00DD347C" w:rsidRDefault="0051640E" w:rsidP="009308CD">
      <w:pPr>
        <w:textAlignment w:val="baseline"/>
        <w:rPr>
          <w:rFonts w:ascii="Segoe UI" w:hAnsi="Segoe UI" w:cs="Segoe UI"/>
          <w:sz w:val="18"/>
          <w:szCs w:val="18"/>
          <w:lang w:eastAsia="en-AU"/>
        </w:rPr>
      </w:pPr>
      <w:r w:rsidRPr="00DD347C">
        <w:rPr>
          <w:lang w:eastAsia="en-AU"/>
        </w:rPr>
        <w:t> </w:t>
      </w:r>
    </w:p>
    <w:p w14:paraId="524207C3" w14:textId="77777777" w:rsidR="0051640E" w:rsidRPr="00EF533A" w:rsidRDefault="0051640E" w:rsidP="009308CD">
      <w:pPr>
        <w:pStyle w:val="Heading3"/>
      </w:pPr>
      <w:r w:rsidRPr="00EF533A">
        <w:t>National Agreements</w:t>
      </w:r>
    </w:p>
    <w:p w14:paraId="4A309596" w14:textId="77777777" w:rsidR="0051640E" w:rsidRDefault="0051640E" w:rsidP="00306922">
      <w:pPr>
        <w:pStyle w:val="BodyText"/>
        <w:rPr>
          <w:rFonts w:eastAsia="Public Sans" w:cs="Public Sans"/>
        </w:rPr>
      </w:pPr>
      <w:r w:rsidRPr="1A9F3C44">
        <w:t xml:space="preserve">The NSW Government negotiates National Agreements with the Australian Government to secure funding for essential services. National </w:t>
      </w:r>
      <w:r w:rsidRPr="1A9F3C44">
        <w:rPr>
          <w:rFonts w:eastAsia="Public Sans" w:cs="Public Sans"/>
        </w:rPr>
        <w:t>Agreements govern payments for specific purposes from the Australian Government to the states and territories under the:</w:t>
      </w:r>
    </w:p>
    <w:p w14:paraId="44E77BDA" w14:textId="77777777" w:rsidR="0051640E" w:rsidRDefault="0051640E" w:rsidP="00306922">
      <w:pPr>
        <w:pStyle w:val="Bullet1"/>
      </w:pPr>
      <w:r w:rsidRPr="3D0EA9FC">
        <w:t>National Health Reform Agreement (NHRA)</w:t>
      </w:r>
    </w:p>
    <w:p w14:paraId="7F87244C" w14:textId="77777777" w:rsidR="0051640E" w:rsidRDefault="0051640E" w:rsidP="00306922">
      <w:pPr>
        <w:pStyle w:val="Bullet1"/>
      </w:pPr>
      <w:r w:rsidRPr="3D0EA9FC">
        <w:t>Better and Fairer Schools Agreement (BFSA)</w:t>
      </w:r>
    </w:p>
    <w:p w14:paraId="7E886A19" w14:textId="77777777" w:rsidR="0051640E" w:rsidRDefault="0051640E" w:rsidP="00306922">
      <w:pPr>
        <w:pStyle w:val="Bullet1"/>
      </w:pPr>
      <w:r w:rsidRPr="3D0EA9FC">
        <w:t>National Agreement on Social Housing and Homelessness (NASHH)</w:t>
      </w:r>
    </w:p>
    <w:p w14:paraId="525B2FE6" w14:textId="77777777" w:rsidR="0051640E" w:rsidRDefault="0051640E" w:rsidP="00306922">
      <w:pPr>
        <w:pStyle w:val="Bullet1"/>
      </w:pPr>
      <w:r w:rsidRPr="3D0EA9FC">
        <w:t>National Skills Agreement (NSA)</w:t>
      </w:r>
      <w:r>
        <w:t>.</w:t>
      </w:r>
    </w:p>
    <w:p w14:paraId="0F497D46" w14:textId="77777777" w:rsidR="0051640E" w:rsidRDefault="0051640E" w:rsidP="00306922">
      <w:pPr>
        <w:pStyle w:val="BodyText"/>
        <w:rPr>
          <w:rFonts w:eastAsia="Public Sans" w:cs="Public Sans"/>
        </w:rPr>
      </w:pPr>
      <w:r w:rsidRPr="3D0EA9FC">
        <w:t xml:space="preserve">Revenue across all National Agreements in the four years to 2029-30 has increased by </w:t>
      </w:r>
      <w:r w:rsidRPr="00B26A8B">
        <w:t>$2.9 billion</w:t>
      </w:r>
      <w:r w:rsidRPr="00AF599F">
        <w:t xml:space="preserve"> </w:t>
      </w:r>
      <w:r w:rsidRPr="3D0EA9FC">
        <w:t>relative to the 2025-26 Half-</w:t>
      </w:r>
      <w:r w:rsidRPr="0D00EF16">
        <w:t>Yearly</w:t>
      </w:r>
      <w:r w:rsidRPr="3D0EA9FC">
        <w:t xml:space="preserve"> Review. </w:t>
      </w:r>
      <w:r w:rsidRPr="002E077A">
        <w:t>This reflects the outcome of negotiations with the Australian Government, which have secured improved funding arrangements for New South Wales.</w:t>
      </w:r>
    </w:p>
    <w:p w14:paraId="11579D6E" w14:textId="77777777" w:rsidR="0051640E" w:rsidRPr="00251B9A" w:rsidRDefault="0051640E" w:rsidP="00306922">
      <w:pPr>
        <w:pStyle w:val="BodyText"/>
        <w:rPr>
          <w:rFonts w:eastAsia="Public Sans" w:cs="Public Sans"/>
        </w:rPr>
      </w:pPr>
      <w:r w:rsidRPr="4BCEBCA6">
        <w:rPr>
          <w:lang w:val="en-US"/>
        </w:rPr>
        <w:t xml:space="preserve">The </w:t>
      </w:r>
      <w:r w:rsidRPr="00B26A8B">
        <w:rPr>
          <w:rFonts w:eastAsia="Public Sans" w:cs="Public Sans"/>
        </w:rPr>
        <w:t xml:space="preserve">largest driver of the increase is recognition of an additional </w:t>
      </w:r>
      <w:r w:rsidRPr="00251B9A">
        <w:rPr>
          <w:rFonts w:eastAsia="Public Sans" w:cs="Public Sans"/>
        </w:rPr>
        <w:t>$2.6 billion</w:t>
      </w:r>
      <w:r w:rsidRPr="00B26A8B">
        <w:rPr>
          <w:rFonts w:eastAsia="Public Sans" w:cs="Public Sans"/>
        </w:rPr>
        <w:t xml:space="preserve"> in Australian Government grants for hospital activity under the new NHRA. Overall</w:t>
      </w:r>
      <w:r w:rsidRPr="31485A84">
        <w:rPr>
          <w:rFonts w:eastAsia="Public Sans" w:cs="Public Sans"/>
        </w:rPr>
        <w:t>,</w:t>
      </w:r>
      <w:r w:rsidRPr="00B26A8B">
        <w:rPr>
          <w:rFonts w:eastAsia="Public Sans" w:cs="Public Sans"/>
        </w:rPr>
        <w:t xml:space="preserve"> additional Australian Government funding under the NHRA totals $4.5 billion. This increase will support the NSW Government’s $10.3 billion uplift to health funding, which will cover 33,000 more emergency department presentations, an additional 2,900 planned surgeries and approximately 16,000 inpatient services including emergency surgeries. The uplift will also support recruitment of an additional 9,000 health workers over the next four years, alongside an additional $2.9</w:t>
      </w:r>
      <w:r>
        <w:rPr>
          <w:rFonts w:eastAsia="Public Sans" w:cs="Public Sans"/>
        </w:rPr>
        <w:t> </w:t>
      </w:r>
      <w:r w:rsidRPr="00B26A8B">
        <w:rPr>
          <w:rFonts w:eastAsia="Public Sans" w:cs="Public Sans"/>
        </w:rPr>
        <w:t>billion from the NSW Government to boost wages for nurses and midwives.</w:t>
      </w:r>
    </w:p>
    <w:p w14:paraId="693F44DF" w14:textId="77777777" w:rsidR="0051640E" w:rsidRPr="00FF01D9" w:rsidRDefault="0051640E" w:rsidP="00306922">
      <w:pPr>
        <w:pStyle w:val="BodyText"/>
      </w:pPr>
      <w:r w:rsidRPr="00B26A8B">
        <w:t xml:space="preserve">Payments under the NSA have also increased by </w:t>
      </w:r>
      <w:r w:rsidRPr="00251B9A">
        <w:t>$193.0 million</w:t>
      </w:r>
      <w:r w:rsidRPr="00B26A8B">
        <w:t xml:space="preserve"> over four years relative to the 2025-26 Half</w:t>
      </w:r>
      <w:r w:rsidRPr="00B26A8B">
        <w:noBreakHyphen/>
        <w:t>Yearly Review. This is driven by increased flexible funding entitlement for New</w:t>
      </w:r>
      <w:r>
        <w:t> </w:t>
      </w:r>
      <w:r w:rsidRPr="00B26A8B">
        <w:t>South Wales, and joint investment with the Australian Government for specific policy initiatives under the NSA including National TAFE Network, expanded First Nations vocational education and training, and TAFE Centres of Excellence in Construction and Digital.</w:t>
      </w:r>
    </w:p>
    <w:p w14:paraId="3B421CE4" w14:textId="77777777" w:rsidR="0051640E" w:rsidRDefault="0051640E" w:rsidP="0051640E">
      <w:pPr>
        <w:pStyle w:val="Table4X"/>
        <w:ind w:left="1418" w:hanging="1418"/>
        <w:rPr>
          <w:lang w:eastAsia="en-AU"/>
        </w:rPr>
      </w:pPr>
      <w:r w:rsidRPr="0046438A">
        <w:lastRenderedPageBreak/>
        <w:t>National Agreement payments to New South Wales </w:t>
      </w:r>
    </w:p>
    <w:tbl>
      <w:tblPr>
        <w:tblW w:w="963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Caption w:val="Table 4.6: National Agreement payments to New South Wales "/>
        <w:tblDescription w:val="Table 4.6: National Agreement payments to New South Wales "/>
      </w:tblPr>
      <w:tblGrid>
        <w:gridCol w:w="2726"/>
        <w:gridCol w:w="953"/>
        <w:gridCol w:w="925"/>
        <w:gridCol w:w="926"/>
        <w:gridCol w:w="1027"/>
        <w:gridCol w:w="983"/>
        <w:gridCol w:w="983"/>
        <w:gridCol w:w="1116"/>
      </w:tblGrid>
      <w:tr w:rsidR="0051640E" w:rsidRPr="002E4B93" w14:paraId="01654862" w14:textId="77777777">
        <w:trPr>
          <w:trHeight w:val="255"/>
        </w:trPr>
        <w:tc>
          <w:tcPr>
            <w:tcW w:w="2726" w:type="dxa"/>
            <w:tcBorders>
              <w:top w:val="nil"/>
              <w:left w:val="nil"/>
              <w:bottom w:val="nil"/>
              <w:right w:val="nil"/>
            </w:tcBorders>
            <w:shd w:val="clear" w:color="auto" w:fill="EBEBEB"/>
            <w:vAlign w:val="center"/>
            <w:hideMark/>
          </w:tcPr>
          <w:p w14:paraId="725B36A9" w14:textId="77777777" w:rsidR="0051640E" w:rsidRPr="00B8425E" w:rsidRDefault="0051640E">
            <w:pPr>
              <w:jc w:val="center"/>
              <w:textAlignment w:val="baseline"/>
              <w:rPr>
                <w:rFonts w:ascii="Segoe UI" w:hAnsi="Segoe UI" w:cs="Segoe UI"/>
                <w:sz w:val="18"/>
                <w:szCs w:val="18"/>
                <w:lang w:eastAsia="zh-CN"/>
              </w:rPr>
            </w:pPr>
            <w:r w:rsidRPr="00B8425E">
              <w:rPr>
                <w:i/>
                <w:color w:val="000000"/>
                <w:sz w:val="17"/>
                <w:szCs w:val="17"/>
                <w:lang w:eastAsia="zh-CN"/>
              </w:rPr>
              <w:t> </w:t>
            </w:r>
            <w:r w:rsidRPr="00B8425E">
              <w:rPr>
                <w:rFonts w:cs="Segoe UI"/>
                <w:color w:val="000000"/>
                <w:sz w:val="17"/>
                <w:szCs w:val="17"/>
                <w:lang w:eastAsia="zh-CN"/>
              </w:rPr>
              <w:t> </w:t>
            </w:r>
          </w:p>
        </w:tc>
        <w:tc>
          <w:tcPr>
            <w:tcW w:w="953" w:type="dxa"/>
            <w:tcBorders>
              <w:top w:val="nil"/>
              <w:left w:val="nil"/>
              <w:bottom w:val="nil"/>
              <w:right w:val="nil"/>
            </w:tcBorders>
            <w:shd w:val="clear" w:color="auto" w:fill="EBEBEB"/>
            <w:vAlign w:val="bottom"/>
            <w:hideMark/>
          </w:tcPr>
          <w:p w14:paraId="304CD773"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202</w:t>
            </w:r>
            <w:r>
              <w:rPr>
                <w:color w:val="000000"/>
                <w:sz w:val="17"/>
                <w:szCs w:val="17"/>
                <w:lang w:eastAsia="en-AU"/>
              </w:rPr>
              <w:t>4</w:t>
            </w:r>
            <w:r w:rsidRPr="00B86178">
              <w:rPr>
                <w:color w:val="000000"/>
                <w:sz w:val="17"/>
                <w:szCs w:val="17"/>
                <w:lang w:eastAsia="en-AU"/>
              </w:rPr>
              <w:t>-2</w:t>
            </w:r>
            <w:r>
              <w:rPr>
                <w:color w:val="000000"/>
                <w:sz w:val="17"/>
                <w:szCs w:val="17"/>
                <w:lang w:eastAsia="en-AU"/>
              </w:rPr>
              <w:t>5</w:t>
            </w:r>
            <w:r w:rsidRPr="00B86178">
              <w:rPr>
                <w:color w:val="000000"/>
                <w:sz w:val="17"/>
                <w:szCs w:val="17"/>
                <w:lang w:eastAsia="en-AU"/>
              </w:rPr>
              <w:t> </w:t>
            </w:r>
          </w:p>
        </w:tc>
        <w:tc>
          <w:tcPr>
            <w:tcW w:w="925" w:type="dxa"/>
            <w:tcBorders>
              <w:top w:val="nil"/>
              <w:left w:val="nil"/>
              <w:bottom w:val="nil"/>
              <w:right w:val="nil"/>
            </w:tcBorders>
            <w:shd w:val="clear" w:color="auto" w:fill="EBEBEB"/>
            <w:vAlign w:val="bottom"/>
            <w:hideMark/>
          </w:tcPr>
          <w:p w14:paraId="0EF2198B"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202</w:t>
            </w:r>
            <w:r>
              <w:rPr>
                <w:color w:val="000000"/>
                <w:sz w:val="17"/>
                <w:szCs w:val="17"/>
                <w:lang w:eastAsia="en-AU"/>
              </w:rPr>
              <w:t>5</w:t>
            </w:r>
            <w:r w:rsidRPr="00B86178">
              <w:rPr>
                <w:color w:val="000000"/>
                <w:sz w:val="17"/>
                <w:szCs w:val="17"/>
                <w:lang w:eastAsia="en-AU"/>
              </w:rPr>
              <w:t>-2</w:t>
            </w:r>
            <w:r>
              <w:rPr>
                <w:color w:val="000000"/>
                <w:sz w:val="17"/>
                <w:szCs w:val="17"/>
                <w:lang w:eastAsia="en-AU"/>
              </w:rPr>
              <w:t>6</w:t>
            </w:r>
            <w:r w:rsidRPr="00B86178">
              <w:rPr>
                <w:color w:val="000000"/>
                <w:sz w:val="17"/>
                <w:szCs w:val="17"/>
                <w:lang w:eastAsia="en-AU"/>
              </w:rPr>
              <w:t> </w:t>
            </w:r>
          </w:p>
        </w:tc>
        <w:tc>
          <w:tcPr>
            <w:tcW w:w="926" w:type="dxa"/>
            <w:tcBorders>
              <w:top w:val="nil"/>
              <w:left w:val="nil"/>
              <w:bottom w:val="nil"/>
              <w:right w:val="nil"/>
            </w:tcBorders>
            <w:shd w:val="clear" w:color="auto" w:fill="EBEBEB"/>
            <w:vAlign w:val="bottom"/>
            <w:hideMark/>
          </w:tcPr>
          <w:p w14:paraId="78CA96E6"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202</w:t>
            </w:r>
            <w:r>
              <w:rPr>
                <w:color w:val="000000"/>
                <w:sz w:val="17"/>
                <w:szCs w:val="17"/>
                <w:lang w:eastAsia="en-AU"/>
              </w:rPr>
              <w:t>6</w:t>
            </w:r>
            <w:r w:rsidRPr="00B86178">
              <w:rPr>
                <w:color w:val="000000"/>
                <w:sz w:val="17"/>
                <w:szCs w:val="17"/>
                <w:lang w:eastAsia="en-AU"/>
              </w:rPr>
              <w:t>-2</w:t>
            </w:r>
            <w:r>
              <w:rPr>
                <w:color w:val="000000"/>
                <w:sz w:val="17"/>
                <w:szCs w:val="17"/>
                <w:lang w:eastAsia="en-AU"/>
              </w:rPr>
              <w:t>7</w:t>
            </w:r>
            <w:r w:rsidRPr="00B86178">
              <w:rPr>
                <w:color w:val="000000"/>
                <w:sz w:val="17"/>
                <w:szCs w:val="17"/>
                <w:lang w:eastAsia="en-AU"/>
              </w:rPr>
              <w:t> </w:t>
            </w:r>
          </w:p>
        </w:tc>
        <w:tc>
          <w:tcPr>
            <w:tcW w:w="1027" w:type="dxa"/>
            <w:tcBorders>
              <w:top w:val="nil"/>
              <w:left w:val="nil"/>
              <w:bottom w:val="nil"/>
              <w:right w:val="nil"/>
            </w:tcBorders>
            <w:shd w:val="clear" w:color="auto" w:fill="EBEBEB"/>
            <w:vAlign w:val="bottom"/>
            <w:hideMark/>
          </w:tcPr>
          <w:p w14:paraId="0F0BF89C"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202</w:t>
            </w:r>
            <w:r>
              <w:rPr>
                <w:color w:val="000000"/>
                <w:sz w:val="17"/>
                <w:szCs w:val="17"/>
                <w:lang w:eastAsia="en-AU"/>
              </w:rPr>
              <w:t>7</w:t>
            </w:r>
            <w:r w:rsidRPr="00B86178">
              <w:rPr>
                <w:color w:val="000000"/>
                <w:sz w:val="17"/>
                <w:szCs w:val="17"/>
                <w:lang w:eastAsia="en-AU"/>
              </w:rPr>
              <w:t>-2</w:t>
            </w:r>
            <w:r>
              <w:rPr>
                <w:color w:val="000000"/>
                <w:sz w:val="17"/>
                <w:szCs w:val="17"/>
                <w:lang w:eastAsia="en-AU"/>
              </w:rPr>
              <w:t>8</w:t>
            </w:r>
            <w:r w:rsidRPr="00B86178">
              <w:rPr>
                <w:color w:val="000000"/>
                <w:sz w:val="17"/>
                <w:szCs w:val="17"/>
                <w:lang w:eastAsia="en-AU"/>
              </w:rPr>
              <w:t> </w:t>
            </w:r>
          </w:p>
        </w:tc>
        <w:tc>
          <w:tcPr>
            <w:tcW w:w="983" w:type="dxa"/>
            <w:tcBorders>
              <w:top w:val="nil"/>
              <w:left w:val="nil"/>
              <w:bottom w:val="nil"/>
              <w:right w:val="nil"/>
            </w:tcBorders>
            <w:shd w:val="clear" w:color="auto" w:fill="EBEBEB"/>
            <w:vAlign w:val="bottom"/>
            <w:hideMark/>
          </w:tcPr>
          <w:p w14:paraId="594D204F"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202</w:t>
            </w:r>
            <w:r>
              <w:rPr>
                <w:color w:val="000000"/>
                <w:sz w:val="17"/>
                <w:szCs w:val="17"/>
                <w:lang w:eastAsia="en-AU"/>
              </w:rPr>
              <w:t>8</w:t>
            </w:r>
            <w:r w:rsidRPr="00B86178">
              <w:rPr>
                <w:color w:val="000000"/>
                <w:sz w:val="17"/>
                <w:szCs w:val="17"/>
                <w:lang w:eastAsia="en-AU"/>
              </w:rPr>
              <w:t>-2</w:t>
            </w:r>
            <w:r>
              <w:rPr>
                <w:color w:val="000000"/>
                <w:sz w:val="17"/>
                <w:szCs w:val="17"/>
                <w:lang w:eastAsia="en-AU"/>
              </w:rPr>
              <w:t>9</w:t>
            </w:r>
            <w:r w:rsidRPr="00B86178">
              <w:rPr>
                <w:color w:val="000000"/>
                <w:sz w:val="17"/>
                <w:szCs w:val="17"/>
                <w:lang w:eastAsia="en-AU"/>
              </w:rPr>
              <w:t> </w:t>
            </w:r>
          </w:p>
        </w:tc>
        <w:tc>
          <w:tcPr>
            <w:tcW w:w="983" w:type="dxa"/>
            <w:tcBorders>
              <w:top w:val="nil"/>
              <w:left w:val="nil"/>
              <w:bottom w:val="nil"/>
              <w:right w:val="nil"/>
            </w:tcBorders>
            <w:shd w:val="clear" w:color="auto" w:fill="EBEBEB"/>
            <w:vAlign w:val="bottom"/>
            <w:hideMark/>
          </w:tcPr>
          <w:p w14:paraId="7EDD53E8"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20</w:t>
            </w:r>
            <w:r>
              <w:rPr>
                <w:color w:val="000000"/>
                <w:sz w:val="17"/>
                <w:szCs w:val="17"/>
                <w:lang w:eastAsia="en-AU"/>
              </w:rPr>
              <w:t>29</w:t>
            </w:r>
            <w:r w:rsidRPr="00B86178">
              <w:rPr>
                <w:color w:val="000000"/>
                <w:sz w:val="17"/>
                <w:szCs w:val="17"/>
                <w:lang w:eastAsia="en-AU"/>
              </w:rPr>
              <w:t>-</w:t>
            </w:r>
            <w:r>
              <w:rPr>
                <w:color w:val="000000"/>
                <w:sz w:val="17"/>
                <w:szCs w:val="17"/>
                <w:lang w:eastAsia="en-AU"/>
              </w:rPr>
              <w:t>30</w:t>
            </w:r>
            <w:r w:rsidRPr="00B86178">
              <w:rPr>
                <w:color w:val="000000"/>
                <w:sz w:val="17"/>
                <w:szCs w:val="17"/>
                <w:lang w:eastAsia="en-AU"/>
              </w:rPr>
              <w:t> </w:t>
            </w:r>
          </w:p>
        </w:tc>
        <w:tc>
          <w:tcPr>
            <w:tcW w:w="1116" w:type="dxa"/>
            <w:vMerge w:val="restart"/>
            <w:tcBorders>
              <w:top w:val="nil"/>
              <w:left w:val="nil"/>
              <w:bottom w:val="nil"/>
              <w:right w:val="nil"/>
            </w:tcBorders>
            <w:shd w:val="clear" w:color="auto" w:fill="4F4F4F"/>
            <w:vAlign w:val="center"/>
            <w:hideMark/>
          </w:tcPr>
          <w:p w14:paraId="0BE8E9FD" w14:textId="77777777" w:rsidR="0051640E" w:rsidRPr="00B8425E" w:rsidRDefault="0051640E">
            <w:pPr>
              <w:jc w:val="center"/>
              <w:textAlignment w:val="baseline"/>
              <w:rPr>
                <w:rFonts w:ascii="Segoe UI" w:hAnsi="Segoe UI" w:cs="Segoe UI"/>
                <w:color w:val="F5F5F5"/>
                <w:sz w:val="18"/>
                <w:szCs w:val="18"/>
                <w:lang w:eastAsia="zh-CN"/>
              </w:rPr>
            </w:pPr>
            <w:r w:rsidRPr="00B8425E">
              <w:rPr>
                <w:rFonts w:cs="Segoe UI"/>
                <w:color w:val="FFFFFF"/>
                <w:sz w:val="17"/>
                <w:szCs w:val="17"/>
                <w:lang w:eastAsia="zh-CN"/>
              </w:rPr>
              <w:t>% Average growth p.a. </w:t>
            </w:r>
            <w:r w:rsidRPr="00B8425E">
              <w:rPr>
                <w:rFonts w:cs="Segoe UI"/>
                <w:color w:val="FFFFFF"/>
                <w:sz w:val="17"/>
                <w:szCs w:val="17"/>
                <w:lang w:eastAsia="zh-CN"/>
              </w:rPr>
              <w:br/>
              <w:t>2025-26 to 2029-30 </w:t>
            </w:r>
          </w:p>
        </w:tc>
      </w:tr>
      <w:tr w:rsidR="0051640E" w:rsidRPr="002E4B93" w14:paraId="68B58E76" w14:textId="77777777">
        <w:trPr>
          <w:trHeight w:val="225"/>
        </w:trPr>
        <w:tc>
          <w:tcPr>
            <w:tcW w:w="2726" w:type="dxa"/>
            <w:tcBorders>
              <w:top w:val="nil"/>
              <w:left w:val="nil"/>
              <w:bottom w:val="nil"/>
              <w:right w:val="nil"/>
            </w:tcBorders>
            <w:shd w:val="clear" w:color="auto" w:fill="EBEBEB"/>
            <w:vAlign w:val="center"/>
            <w:hideMark/>
          </w:tcPr>
          <w:p w14:paraId="2596974B" w14:textId="77777777" w:rsidR="0051640E" w:rsidRPr="00B8425E" w:rsidRDefault="0051640E">
            <w:pPr>
              <w:jc w:val="center"/>
              <w:textAlignment w:val="baseline"/>
              <w:rPr>
                <w:rFonts w:ascii="Segoe UI" w:hAnsi="Segoe UI" w:cs="Segoe UI"/>
                <w:sz w:val="18"/>
                <w:szCs w:val="18"/>
                <w:lang w:eastAsia="zh-CN"/>
              </w:rPr>
            </w:pPr>
            <w:r w:rsidRPr="00B8425E">
              <w:rPr>
                <w:i/>
                <w:color w:val="000000"/>
                <w:sz w:val="17"/>
                <w:szCs w:val="17"/>
                <w:lang w:eastAsia="zh-CN"/>
              </w:rPr>
              <w:t> </w:t>
            </w:r>
            <w:r w:rsidRPr="00B8425E">
              <w:rPr>
                <w:rFonts w:cs="Segoe UI"/>
                <w:color w:val="000000"/>
                <w:sz w:val="17"/>
                <w:szCs w:val="17"/>
                <w:lang w:eastAsia="zh-CN"/>
              </w:rPr>
              <w:t> </w:t>
            </w:r>
          </w:p>
        </w:tc>
        <w:tc>
          <w:tcPr>
            <w:tcW w:w="953" w:type="dxa"/>
            <w:tcBorders>
              <w:top w:val="nil"/>
              <w:left w:val="nil"/>
              <w:bottom w:val="nil"/>
              <w:right w:val="nil"/>
            </w:tcBorders>
            <w:shd w:val="clear" w:color="auto" w:fill="EBEBEB"/>
            <w:vAlign w:val="center"/>
            <w:hideMark/>
          </w:tcPr>
          <w:p w14:paraId="1D36DADC"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Actual </w:t>
            </w:r>
          </w:p>
        </w:tc>
        <w:tc>
          <w:tcPr>
            <w:tcW w:w="925" w:type="dxa"/>
            <w:tcBorders>
              <w:top w:val="nil"/>
              <w:left w:val="nil"/>
              <w:bottom w:val="nil"/>
              <w:right w:val="nil"/>
            </w:tcBorders>
            <w:shd w:val="clear" w:color="auto" w:fill="EBEBEB"/>
            <w:vAlign w:val="center"/>
            <w:hideMark/>
          </w:tcPr>
          <w:p w14:paraId="5C76FB41"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Revised </w:t>
            </w:r>
          </w:p>
        </w:tc>
        <w:tc>
          <w:tcPr>
            <w:tcW w:w="926" w:type="dxa"/>
            <w:tcBorders>
              <w:top w:val="nil"/>
              <w:left w:val="nil"/>
              <w:bottom w:val="nil"/>
              <w:right w:val="nil"/>
            </w:tcBorders>
            <w:shd w:val="clear" w:color="auto" w:fill="EBEBEB"/>
            <w:vAlign w:val="center"/>
            <w:hideMark/>
          </w:tcPr>
          <w:p w14:paraId="5B91E030" w14:textId="77777777" w:rsidR="0051640E" w:rsidRPr="00B8425E" w:rsidRDefault="0051640E" w:rsidP="005864CC">
            <w:pPr>
              <w:jc w:val="center"/>
              <w:textAlignment w:val="baseline"/>
              <w:rPr>
                <w:rFonts w:ascii="Segoe UI" w:hAnsi="Segoe UI" w:cs="Segoe UI"/>
                <w:sz w:val="18"/>
                <w:szCs w:val="18"/>
                <w:lang w:eastAsia="zh-CN"/>
              </w:rPr>
            </w:pPr>
            <w:r w:rsidRPr="00B86178">
              <w:rPr>
                <w:color w:val="000000"/>
                <w:sz w:val="17"/>
                <w:szCs w:val="17"/>
                <w:lang w:eastAsia="en-AU"/>
              </w:rPr>
              <w:t>Budget</w:t>
            </w:r>
          </w:p>
        </w:tc>
        <w:tc>
          <w:tcPr>
            <w:tcW w:w="2993" w:type="dxa"/>
            <w:gridSpan w:val="3"/>
            <w:tcBorders>
              <w:top w:val="nil"/>
              <w:left w:val="nil"/>
              <w:bottom w:val="nil"/>
              <w:right w:val="nil"/>
            </w:tcBorders>
            <w:shd w:val="clear" w:color="auto" w:fill="EBEBEB"/>
            <w:vAlign w:val="center"/>
            <w:hideMark/>
          </w:tcPr>
          <w:p w14:paraId="0652856E"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Forward Estimates </w:t>
            </w:r>
          </w:p>
        </w:tc>
        <w:tc>
          <w:tcPr>
            <w:tcW w:w="0" w:type="auto"/>
            <w:vMerge/>
            <w:tcBorders>
              <w:top w:val="nil"/>
              <w:left w:val="nil"/>
              <w:bottom w:val="nil"/>
              <w:right w:val="nil"/>
            </w:tcBorders>
            <w:vAlign w:val="center"/>
            <w:hideMark/>
          </w:tcPr>
          <w:p w14:paraId="26D58755" w14:textId="77777777" w:rsidR="0051640E" w:rsidRPr="00B8425E" w:rsidRDefault="0051640E">
            <w:pPr>
              <w:rPr>
                <w:rFonts w:ascii="Segoe UI" w:hAnsi="Segoe UI" w:cs="Segoe UI"/>
                <w:color w:val="F5F5F5"/>
                <w:sz w:val="18"/>
                <w:szCs w:val="18"/>
                <w:lang w:eastAsia="zh-CN"/>
              </w:rPr>
            </w:pPr>
          </w:p>
        </w:tc>
      </w:tr>
      <w:tr w:rsidR="0051640E" w:rsidRPr="002E4B93" w14:paraId="5C13457D" w14:textId="77777777" w:rsidTr="003B6831">
        <w:trPr>
          <w:trHeight w:val="165"/>
        </w:trPr>
        <w:tc>
          <w:tcPr>
            <w:tcW w:w="2726" w:type="dxa"/>
            <w:tcBorders>
              <w:top w:val="nil"/>
              <w:left w:val="nil"/>
              <w:bottom w:val="nil"/>
              <w:right w:val="nil"/>
            </w:tcBorders>
            <w:shd w:val="clear" w:color="auto" w:fill="EBEBEB"/>
            <w:vAlign w:val="center"/>
            <w:hideMark/>
          </w:tcPr>
          <w:p w14:paraId="182722C1" w14:textId="77777777" w:rsidR="0051640E" w:rsidRPr="00B8425E" w:rsidRDefault="0051640E">
            <w:pPr>
              <w:jc w:val="center"/>
              <w:textAlignment w:val="baseline"/>
              <w:rPr>
                <w:rFonts w:ascii="Segoe UI" w:hAnsi="Segoe UI" w:cs="Segoe UI"/>
                <w:sz w:val="18"/>
                <w:szCs w:val="18"/>
                <w:lang w:eastAsia="zh-CN"/>
              </w:rPr>
            </w:pPr>
            <w:r w:rsidRPr="00B8425E">
              <w:rPr>
                <w:i/>
                <w:color w:val="000000"/>
                <w:sz w:val="17"/>
                <w:szCs w:val="17"/>
                <w:lang w:eastAsia="zh-CN"/>
              </w:rPr>
              <w:t> </w:t>
            </w:r>
            <w:r w:rsidRPr="00B8425E">
              <w:rPr>
                <w:rFonts w:cs="Segoe UI"/>
                <w:color w:val="000000"/>
                <w:sz w:val="17"/>
                <w:szCs w:val="17"/>
                <w:lang w:eastAsia="zh-CN"/>
              </w:rPr>
              <w:t> </w:t>
            </w:r>
          </w:p>
        </w:tc>
        <w:tc>
          <w:tcPr>
            <w:tcW w:w="953" w:type="dxa"/>
            <w:tcBorders>
              <w:top w:val="nil"/>
              <w:left w:val="nil"/>
              <w:bottom w:val="nil"/>
              <w:right w:val="nil"/>
            </w:tcBorders>
            <w:shd w:val="clear" w:color="auto" w:fill="EBEBEB"/>
            <w:hideMark/>
          </w:tcPr>
          <w:p w14:paraId="306D1072"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$m </w:t>
            </w:r>
          </w:p>
        </w:tc>
        <w:tc>
          <w:tcPr>
            <w:tcW w:w="925" w:type="dxa"/>
            <w:tcBorders>
              <w:top w:val="nil"/>
              <w:left w:val="nil"/>
              <w:bottom w:val="nil"/>
              <w:right w:val="nil"/>
            </w:tcBorders>
            <w:shd w:val="clear" w:color="auto" w:fill="EBEBEB"/>
            <w:hideMark/>
          </w:tcPr>
          <w:p w14:paraId="631CA015"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$m </w:t>
            </w:r>
          </w:p>
        </w:tc>
        <w:tc>
          <w:tcPr>
            <w:tcW w:w="926" w:type="dxa"/>
            <w:tcBorders>
              <w:top w:val="nil"/>
              <w:left w:val="nil"/>
              <w:bottom w:val="nil"/>
              <w:right w:val="nil"/>
            </w:tcBorders>
            <w:shd w:val="clear" w:color="auto" w:fill="EBEBEB"/>
            <w:hideMark/>
          </w:tcPr>
          <w:p w14:paraId="5C362815"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$m </w:t>
            </w:r>
          </w:p>
        </w:tc>
        <w:tc>
          <w:tcPr>
            <w:tcW w:w="1027" w:type="dxa"/>
            <w:tcBorders>
              <w:top w:val="nil"/>
              <w:left w:val="nil"/>
              <w:bottom w:val="nil"/>
              <w:right w:val="nil"/>
            </w:tcBorders>
            <w:shd w:val="clear" w:color="auto" w:fill="EBEBEB"/>
            <w:hideMark/>
          </w:tcPr>
          <w:p w14:paraId="24ACA165"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$m </w:t>
            </w:r>
          </w:p>
        </w:tc>
        <w:tc>
          <w:tcPr>
            <w:tcW w:w="983" w:type="dxa"/>
            <w:tcBorders>
              <w:top w:val="nil"/>
              <w:left w:val="nil"/>
              <w:bottom w:val="nil"/>
              <w:right w:val="nil"/>
            </w:tcBorders>
            <w:shd w:val="clear" w:color="auto" w:fill="EBEBEB"/>
            <w:hideMark/>
          </w:tcPr>
          <w:p w14:paraId="0DB86B86"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$m </w:t>
            </w:r>
          </w:p>
        </w:tc>
        <w:tc>
          <w:tcPr>
            <w:tcW w:w="983" w:type="dxa"/>
            <w:tcBorders>
              <w:top w:val="nil"/>
              <w:left w:val="nil"/>
              <w:bottom w:val="nil"/>
              <w:right w:val="nil"/>
            </w:tcBorders>
            <w:shd w:val="clear" w:color="auto" w:fill="EBEBEB"/>
            <w:hideMark/>
          </w:tcPr>
          <w:p w14:paraId="7701A042" w14:textId="77777777" w:rsidR="0051640E" w:rsidRPr="00B8425E" w:rsidRDefault="0051640E">
            <w:pPr>
              <w:jc w:val="center"/>
              <w:textAlignment w:val="baseline"/>
              <w:rPr>
                <w:rFonts w:ascii="Segoe UI" w:hAnsi="Segoe UI" w:cs="Segoe UI"/>
                <w:sz w:val="18"/>
                <w:szCs w:val="18"/>
                <w:lang w:eastAsia="zh-CN"/>
              </w:rPr>
            </w:pPr>
            <w:r w:rsidRPr="00B86178">
              <w:rPr>
                <w:color w:val="000000"/>
                <w:sz w:val="17"/>
                <w:szCs w:val="17"/>
                <w:lang w:eastAsia="en-AU"/>
              </w:rPr>
              <w:t>$m </w:t>
            </w:r>
          </w:p>
        </w:tc>
        <w:tc>
          <w:tcPr>
            <w:tcW w:w="0" w:type="auto"/>
            <w:vMerge/>
            <w:tcBorders>
              <w:top w:val="nil"/>
              <w:left w:val="nil"/>
              <w:bottom w:val="nil"/>
              <w:right w:val="nil"/>
            </w:tcBorders>
            <w:vAlign w:val="center"/>
            <w:hideMark/>
          </w:tcPr>
          <w:p w14:paraId="146E071B" w14:textId="77777777" w:rsidR="0051640E" w:rsidRPr="00B8425E" w:rsidRDefault="0051640E">
            <w:pPr>
              <w:rPr>
                <w:rFonts w:ascii="Segoe UI" w:hAnsi="Segoe UI" w:cs="Segoe UI"/>
                <w:color w:val="F5F5F5"/>
                <w:sz w:val="18"/>
                <w:szCs w:val="18"/>
                <w:lang w:eastAsia="zh-CN"/>
              </w:rPr>
            </w:pPr>
          </w:p>
        </w:tc>
      </w:tr>
      <w:tr w:rsidR="0051640E" w:rsidRPr="002E4B93" w14:paraId="4994D3F8" w14:textId="77777777" w:rsidTr="00456594">
        <w:trPr>
          <w:trHeight w:val="225"/>
        </w:trPr>
        <w:tc>
          <w:tcPr>
            <w:tcW w:w="2726" w:type="dxa"/>
            <w:tcBorders>
              <w:top w:val="nil"/>
              <w:left w:val="nil"/>
              <w:bottom w:val="nil"/>
              <w:right w:val="nil"/>
            </w:tcBorders>
            <w:shd w:val="clear" w:color="auto" w:fill="FFFFFF"/>
            <w:vAlign w:val="center"/>
            <w:hideMark/>
          </w:tcPr>
          <w:p w14:paraId="6A5DAC77" w14:textId="77777777" w:rsidR="0051640E" w:rsidRPr="00B8425E" w:rsidRDefault="0051640E">
            <w:pPr>
              <w:textAlignment w:val="baseline"/>
              <w:rPr>
                <w:rFonts w:ascii="Segoe UI" w:hAnsi="Segoe UI" w:cs="Segoe UI"/>
                <w:sz w:val="18"/>
                <w:szCs w:val="18"/>
                <w:lang w:eastAsia="zh-CN"/>
              </w:rPr>
            </w:pPr>
            <w:r w:rsidRPr="00B8425E">
              <w:rPr>
                <w:rFonts w:cs="Segoe UI"/>
                <w:sz w:val="16"/>
                <w:szCs w:val="16"/>
                <w:lang w:eastAsia="zh-CN"/>
              </w:rPr>
              <w:t>Health  </w:t>
            </w:r>
          </w:p>
        </w:tc>
        <w:tc>
          <w:tcPr>
            <w:tcW w:w="953" w:type="dxa"/>
            <w:tcBorders>
              <w:top w:val="nil"/>
              <w:left w:val="nil"/>
              <w:bottom w:val="nil"/>
              <w:right w:val="nil"/>
            </w:tcBorders>
            <w:shd w:val="clear" w:color="000000" w:fill="FFFFFF"/>
            <w:vAlign w:val="center"/>
          </w:tcPr>
          <w:p w14:paraId="26AE4C31"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8,897</w:t>
            </w:r>
          </w:p>
        </w:tc>
        <w:tc>
          <w:tcPr>
            <w:tcW w:w="925" w:type="dxa"/>
            <w:tcBorders>
              <w:top w:val="nil"/>
              <w:left w:val="nil"/>
              <w:bottom w:val="nil"/>
              <w:right w:val="nil"/>
            </w:tcBorders>
            <w:shd w:val="clear" w:color="000000" w:fill="FFFFFF"/>
            <w:vAlign w:val="center"/>
          </w:tcPr>
          <w:p w14:paraId="07ADAA0D"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9,497</w:t>
            </w:r>
          </w:p>
        </w:tc>
        <w:tc>
          <w:tcPr>
            <w:tcW w:w="926" w:type="dxa"/>
            <w:tcBorders>
              <w:top w:val="nil"/>
              <w:left w:val="nil"/>
              <w:bottom w:val="nil"/>
              <w:right w:val="nil"/>
            </w:tcBorders>
            <w:shd w:val="clear" w:color="auto" w:fill="EBEBEB"/>
            <w:vAlign w:val="center"/>
          </w:tcPr>
          <w:p w14:paraId="2C617BAE"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10,905</w:t>
            </w:r>
          </w:p>
        </w:tc>
        <w:tc>
          <w:tcPr>
            <w:tcW w:w="1027" w:type="dxa"/>
            <w:tcBorders>
              <w:top w:val="nil"/>
              <w:left w:val="nil"/>
              <w:bottom w:val="nil"/>
              <w:right w:val="nil"/>
            </w:tcBorders>
            <w:shd w:val="clear" w:color="auto" w:fill="EBEBEB"/>
            <w:vAlign w:val="center"/>
          </w:tcPr>
          <w:p w14:paraId="32D29C93"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11,777</w:t>
            </w:r>
          </w:p>
        </w:tc>
        <w:tc>
          <w:tcPr>
            <w:tcW w:w="983" w:type="dxa"/>
            <w:tcBorders>
              <w:top w:val="nil"/>
              <w:left w:val="nil"/>
              <w:bottom w:val="nil"/>
              <w:right w:val="nil"/>
            </w:tcBorders>
            <w:shd w:val="clear" w:color="auto" w:fill="EBEBEB"/>
            <w:vAlign w:val="center"/>
          </w:tcPr>
          <w:p w14:paraId="54CD8F7D"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12,720</w:t>
            </w:r>
          </w:p>
        </w:tc>
        <w:tc>
          <w:tcPr>
            <w:tcW w:w="983" w:type="dxa"/>
            <w:tcBorders>
              <w:top w:val="nil"/>
              <w:left w:val="nil"/>
              <w:bottom w:val="nil"/>
              <w:right w:val="nil"/>
            </w:tcBorders>
            <w:shd w:val="clear" w:color="auto" w:fill="EBEBEB"/>
            <w:vAlign w:val="center"/>
          </w:tcPr>
          <w:p w14:paraId="6D069150"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13,566</w:t>
            </w:r>
          </w:p>
        </w:tc>
        <w:tc>
          <w:tcPr>
            <w:tcW w:w="1116" w:type="dxa"/>
            <w:tcBorders>
              <w:top w:val="nil"/>
              <w:left w:val="nil"/>
              <w:bottom w:val="nil"/>
              <w:right w:val="nil"/>
            </w:tcBorders>
            <w:shd w:val="clear" w:color="000000" w:fill="FFFFFF"/>
            <w:vAlign w:val="center"/>
          </w:tcPr>
          <w:p w14:paraId="3001A146" w14:textId="77777777" w:rsidR="0051640E" w:rsidRPr="003F1D91" w:rsidRDefault="0051640E" w:rsidP="003F1D91">
            <w:pPr>
              <w:jc w:val="center"/>
              <w:rPr>
                <w:rFonts w:cs="Calibri"/>
                <w:sz w:val="16"/>
                <w:szCs w:val="16"/>
              </w:rPr>
            </w:pPr>
            <w:r w:rsidRPr="004645C1">
              <w:rPr>
                <w:rFonts w:cs="Calibri"/>
                <w:sz w:val="16"/>
                <w:szCs w:val="16"/>
              </w:rPr>
              <w:t>9.3</w:t>
            </w:r>
          </w:p>
        </w:tc>
      </w:tr>
      <w:tr w:rsidR="0051640E" w:rsidRPr="002E4B93" w14:paraId="5D95C386" w14:textId="77777777" w:rsidTr="00456594">
        <w:trPr>
          <w:trHeight w:val="225"/>
        </w:trPr>
        <w:tc>
          <w:tcPr>
            <w:tcW w:w="2726" w:type="dxa"/>
            <w:tcBorders>
              <w:top w:val="nil"/>
              <w:left w:val="nil"/>
              <w:bottom w:val="nil"/>
              <w:right w:val="nil"/>
            </w:tcBorders>
            <w:shd w:val="clear" w:color="auto" w:fill="FFFFFF"/>
            <w:vAlign w:val="center"/>
            <w:hideMark/>
          </w:tcPr>
          <w:p w14:paraId="6D94AD41" w14:textId="77777777" w:rsidR="0051640E" w:rsidRPr="00B8425E" w:rsidRDefault="0051640E">
            <w:pPr>
              <w:textAlignment w:val="baseline"/>
              <w:rPr>
                <w:rFonts w:ascii="Segoe UI" w:hAnsi="Segoe UI" w:cs="Segoe UI"/>
                <w:sz w:val="18"/>
                <w:szCs w:val="18"/>
                <w:lang w:eastAsia="zh-CN"/>
              </w:rPr>
            </w:pPr>
            <w:r w:rsidRPr="00B8425E">
              <w:rPr>
                <w:rFonts w:cs="Segoe UI"/>
                <w:sz w:val="16"/>
                <w:szCs w:val="16"/>
                <w:lang w:eastAsia="zh-CN"/>
              </w:rPr>
              <w:t>Education  </w:t>
            </w:r>
          </w:p>
        </w:tc>
        <w:tc>
          <w:tcPr>
            <w:tcW w:w="953" w:type="dxa"/>
            <w:tcBorders>
              <w:top w:val="nil"/>
              <w:left w:val="nil"/>
              <w:bottom w:val="nil"/>
              <w:right w:val="nil"/>
            </w:tcBorders>
            <w:shd w:val="clear" w:color="000000" w:fill="FFFFFF"/>
            <w:vAlign w:val="center"/>
          </w:tcPr>
          <w:p w14:paraId="7BC7807C"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3,405</w:t>
            </w:r>
          </w:p>
        </w:tc>
        <w:tc>
          <w:tcPr>
            <w:tcW w:w="925" w:type="dxa"/>
            <w:tcBorders>
              <w:top w:val="nil"/>
              <w:left w:val="nil"/>
              <w:bottom w:val="nil"/>
              <w:right w:val="nil"/>
            </w:tcBorders>
            <w:shd w:val="clear" w:color="000000" w:fill="FFFFFF"/>
            <w:vAlign w:val="center"/>
          </w:tcPr>
          <w:p w14:paraId="2F990837"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3,555</w:t>
            </w:r>
          </w:p>
        </w:tc>
        <w:tc>
          <w:tcPr>
            <w:tcW w:w="926" w:type="dxa"/>
            <w:tcBorders>
              <w:top w:val="nil"/>
              <w:left w:val="nil"/>
              <w:bottom w:val="nil"/>
              <w:right w:val="nil"/>
            </w:tcBorders>
            <w:shd w:val="clear" w:color="auto" w:fill="EBEBEB"/>
            <w:vAlign w:val="center"/>
          </w:tcPr>
          <w:p w14:paraId="1CDCE080"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3,693</w:t>
            </w:r>
          </w:p>
        </w:tc>
        <w:tc>
          <w:tcPr>
            <w:tcW w:w="1027" w:type="dxa"/>
            <w:tcBorders>
              <w:top w:val="nil"/>
              <w:left w:val="nil"/>
              <w:bottom w:val="nil"/>
              <w:right w:val="nil"/>
            </w:tcBorders>
            <w:shd w:val="clear" w:color="auto" w:fill="EBEBEB"/>
            <w:vAlign w:val="center"/>
          </w:tcPr>
          <w:p w14:paraId="609D6304"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3,837</w:t>
            </w:r>
          </w:p>
        </w:tc>
        <w:tc>
          <w:tcPr>
            <w:tcW w:w="983" w:type="dxa"/>
            <w:tcBorders>
              <w:top w:val="nil"/>
              <w:left w:val="nil"/>
              <w:bottom w:val="nil"/>
              <w:right w:val="nil"/>
            </w:tcBorders>
            <w:shd w:val="clear" w:color="auto" w:fill="EBEBEB"/>
            <w:vAlign w:val="center"/>
          </w:tcPr>
          <w:p w14:paraId="10EC8C76"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4,040</w:t>
            </w:r>
          </w:p>
        </w:tc>
        <w:tc>
          <w:tcPr>
            <w:tcW w:w="983" w:type="dxa"/>
            <w:tcBorders>
              <w:top w:val="nil"/>
              <w:left w:val="nil"/>
              <w:bottom w:val="nil"/>
              <w:right w:val="nil"/>
            </w:tcBorders>
            <w:shd w:val="clear" w:color="auto" w:fill="EBEBEB"/>
            <w:vAlign w:val="center"/>
          </w:tcPr>
          <w:p w14:paraId="5DD555F2"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4,339</w:t>
            </w:r>
          </w:p>
        </w:tc>
        <w:tc>
          <w:tcPr>
            <w:tcW w:w="1116" w:type="dxa"/>
            <w:tcBorders>
              <w:top w:val="nil"/>
              <w:left w:val="nil"/>
              <w:bottom w:val="nil"/>
              <w:right w:val="nil"/>
            </w:tcBorders>
            <w:shd w:val="clear" w:color="000000" w:fill="FFFFFF"/>
            <w:vAlign w:val="center"/>
          </w:tcPr>
          <w:p w14:paraId="5C4EFEE7" w14:textId="77777777" w:rsidR="0051640E" w:rsidRPr="003F1D91" w:rsidRDefault="0051640E" w:rsidP="003F1D91">
            <w:pPr>
              <w:jc w:val="center"/>
              <w:rPr>
                <w:rFonts w:cs="Calibri"/>
                <w:sz w:val="16"/>
                <w:szCs w:val="16"/>
              </w:rPr>
            </w:pPr>
            <w:r w:rsidRPr="004645C1">
              <w:rPr>
                <w:rFonts w:cs="Calibri"/>
                <w:sz w:val="16"/>
                <w:szCs w:val="16"/>
              </w:rPr>
              <w:t>5.1</w:t>
            </w:r>
          </w:p>
        </w:tc>
      </w:tr>
      <w:tr w:rsidR="0051640E" w:rsidRPr="002E4B93" w14:paraId="196680CB" w14:textId="77777777" w:rsidTr="00456594">
        <w:trPr>
          <w:trHeight w:val="225"/>
        </w:trPr>
        <w:tc>
          <w:tcPr>
            <w:tcW w:w="2726" w:type="dxa"/>
            <w:tcBorders>
              <w:top w:val="nil"/>
              <w:left w:val="nil"/>
              <w:bottom w:val="nil"/>
              <w:right w:val="nil"/>
            </w:tcBorders>
            <w:shd w:val="clear" w:color="auto" w:fill="FFFFFF"/>
            <w:vAlign w:val="center"/>
            <w:hideMark/>
          </w:tcPr>
          <w:p w14:paraId="557AE330" w14:textId="77777777" w:rsidR="0051640E" w:rsidRPr="00B8425E" w:rsidRDefault="0051640E">
            <w:pPr>
              <w:textAlignment w:val="baseline"/>
              <w:rPr>
                <w:rFonts w:ascii="Segoe UI" w:hAnsi="Segoe UI" w:cs="Segoe UI"/>
                <w:sz w:val="18"/>
                <w:szCs w:val="18"/>
                <w:lang w:eastAsia="zh-CN"/>
              </w:rPr>
            </w:pPr>
            <w:r w:rsidRPr="00B8425E">
              <w:rPr>
                <w:rFonts w:cs="Segoe UI"/>
                <w:sz w:val="16"/>
                <w:szCs w:val="16"/>
                <w:lang w:eastAsia="zh-CN"/>
              </w:rPr>
              <w:t>Skills and workforce development </w:t>
            </w:r>
          </w:p>
        </w:tc>
        <w:tc>
          <w:tcPr>
            <w:tcW w:w="953" w:type="dxa"/>
            <w:tcBorders>
              <w:top w:val="nil"/>
              <w:left w:val="nil"/>
              <w:bottom w:val="nil"/>
              <w:right w:val="nil"/>
            </w:tcBorders>
            <w:shd w:val="clear" w:color="000000" w:fill="FFFFFF"/>
            <w:vAlign w:val="center"/>
          </w:tcPr>
          <w:p w14:paraId="666A9DC6"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685</w:t>
            </w:r>
          </w:p>
        </w:tc>
        <w:tc>
          <w:tcPr>
            <w:tcW w:w="925" w:type="dxa"/>
            <w:tcBorders>
              <w:top w:val="nil"/>
              <w:left w:val="nil"/>
              <w:bottom w:val="nil"/>
              <w:right w:val="nil"/>
            </w:tcBorders>
            <w:shd w:val="clear" w:color="000000" w:fill="FFFFFF"/>
            <w:vAlign w:val="center"/>
          </w:tcPr>
          <w:p w14:paraId="2333A001"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763</w:t>
            </w:r>
          </w:p>
        </w:tc>
        <w:tc>
          <w:tcPr>
            <w:tcW w:w="926" w:type="dxa"/>
            <w:tcBorders>
              <w:top w:val="nil"/>
              <w:left w:val="nil"/>
              <w:bottom w:val="nil"/>
              <w:right w:val="nil"/>
            </w:tcBorders>
            <w:shd w:val="clear" w:color="auto" w:fill="EBEBEB"/>
            <w:vAlign w:val="center"/>
          </w:tcPr>
          <w:p w14:paraId="0E8E0F7F"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821</w:t>
            </w:r>
          </w:p>
        </w:tc>
        <w:tc>
          <w:tcPr>
            <w:tcW w:w="1027" w:type="dxa"/>
            <w:tcBorders>
              <w:top w:val="nil"/>
              <w:left w:val="nil"/>
              <w:bottom w:val="nil"/>
              <w:right w:val="nil"/>
            </w:tcBorders>
            <w:shd w:val="clear" w:color="auto" w:fill="EBEBEB"/>
            <w:vAlign w:val="center"/>
          </w:tcPr>
          <w:p w14:paraId="7AF53966"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739</w:t>
            </w:r>
          </w:p>
        </w:tc>
        <w:tc>
          <w:tcPr>
            <w:tcW w:w="983" w:type="dxa"/>
            <w:tcBorders>
              <w:top w:val="nil"/>
              <w:left w:val="nil"/>
              <w:bottom w:val="nil"/>
              <w:right w:val="nil"/>
            </w:tcBorders>
            <w:shd w:val="clear" w:color="auto" w:fill="EBEBEB"/>
            <w:vAlign w:val="center"/>
          </w:tcPr>
          <w:p w14:paraId="2CA7FC16"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672</w:t>
            </w:r>
          </w:p>
        </w:tc>
        <w:tc>
          <w:tcPr>
            <w:tcW w:w="983" w:type="dxa"/>
            <w:tcBorders>
              <w:top w:val="nil"/>
              <w:left w:val="nil"/>
              <w:bottom w:val="nil"/>
              <w:right w:val="nil"/>
            </w:tcBorders>
            <w:shd w:val="clear" w:color="auto" w:fill="EBEBEB"/>
            <w:vAlign w:val="center"/>
          </w:tcPr>
          <w:p w14:paraId="437E9F8C"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558</w:t>
            </w:r>
          </w:p>
        </w:tc>
        <w:tc>
          <w:tcPr>
            <w:tcW w:w="1116" w:type="dxa"/>
            <w:tcBorders>
              <w:top w:val="nil"/>
              <w:left w:val="nil"/>
              <w:bottom w:val="nil"/>
              <w:right w:val="nil"/>
            </w:tcBorders>
            <w:shd w:val="clear" w:color="000000" w:fill="FFFFFF"/>
            <w:vAlign w:val="center"/>
          </w:tcPr>
          <w:p w14:paraId="6BBBA99B" w14:textId="77777777" w:rsidR="0051640E" w:rsidRPr="003F1D91" w:rsidRDefault="0051640E" w:rsidP="003F1D91">
            <w:pPr>
              <w:jc w:val="center"/>
              <w:rPr>
                <w:rFonts w:cs="Calibri"/>
                <w:sz w:val="16"/>
                <w:szCs w:val="16"/>
              </w:rPr>
            </w:pPr>
            <w:r w:rsidRPr="004645C1">
              <w:rPr>
                <w:rFonts w:cs="Calibri"/>
                <w:sz w:val="16"/>
                <w:szCs w:val="16"/>
              </w:rPr>
              <w:t>(7.5)</w:t>
            </w:r>
          </w:p>
        </w:tc>
      </w:tr>
      <w:tr w:rsidR="0051640E" w:rsidRPr="002E4B93" w14:paraId="4ECCD13D" w14:textId="77777777" w:rsidTr="00456594">
        <w:trPr>
          <w:trHeight w:val="225"/>
        </w:trPr>
        <w:tc>
          <w:tcPr>
            <w:tcW w:w="2726" w:type="dxa"/>
            <w:tcBorders>
              <w:top w:val="nil"/>
              <w:left w:val="nil"/>
              <w:bottom w:val="nil"/>
              <w:right w:val="nil"/>
            </w:tcBorders>
            <w:shd w:val="clear" w:color="auto" w:fill="FFFFFF"/>
            <w:vAlign w:val="center"/>
            <w:hideMark/>
          </w:tcPr>
          <w:p w14:paraId="0C67AB5D" w14:textId="77777777" w:rsidR="0051640E" w:rsidRPr="00B8425E" w:rsidRDefault="0051640E">
            <w:pPr>
              <w:textAlignment w:val="baseline"/>
              <w:rPr>
                <w:rFonts w:ascii="Segoe UI" w:hAnsi="Segoe UI" w:cs="Segoe UI"/>
                <w:sz w:val="18"/>
                <w:szCs w:val="18"/>
                <w:lang w:eastAsia="zh-CN"/>
              </w:rPr>
            </w:pPr>
            <w:r w:rsidRPr="00B8425E">
              <w:rPr>
                <w:rFonts w:cs="Segoe UI"/>
                <w:sz w:val="16"/>
                <w:szCs w:val="16"/>
                <w:lang w:eastAsia="zh-CN"/>
              </w:rPr>
              <w:t>Affordable housing </w:t>
            </w:r>
          </w:p>
        </w:tc>
        <w:tc>
          <w:tcPr>
            <w:tcW w:w="953" w:type="dxa"/>
            <w:tcBorders>
              <w:top w:val="nil"/>
              <w:left w:val="nil"/>
              <w:bottom w:val="nil"/>
              <w:right w:val="nil"/>
            </w:tcBorders>
            <w:shd w:val="clear" w:color="000000" w:fill="FFFFFF"/>
            <w:vAlign w:val="center"/>
          </w:tcPr>
          <w:p w14:paraId="0025CA6F"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540</w:t>
            </w:r>
          </w:p>
        </w:tc>
        <w:tc>
          <w:tcPr>
            <w:tcW w:w="925" w:type="dxa"/>
            <w:tcBorders>
              <w:top w:val="nil"/>
              <w:left w:val="nil"/>
              <w:bottom w:val="nil"/>
              <w:right w:val="nil"/>
            </w:tcBorders>
            <w:shd w:val="clear" w:color="000000" w:fill="FFFFFF"/>
            <w:vAlign w:val="center"/>
          </w:tcPr>
          <w:p w14:paraId="44D3A7EA"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551</w:t>
            </w:r>
          </w:p>
        </w:tc>
        <w:tc>
          <w:tcPr>
            <w:tcW w:w="926" w:type="dxa"/>
            <w:tcBorders>
              <w:top w:val="nil"/>
              <w:left w:val="nil"/>
              <w:bottom w:val="nil"/>
              <w:right w:val="nil"/>
            </w:tcBorders>
            <w:shd w:val="clear" w:color="auto" w:fill="EBEBEB"/>
            <w:vAlign w:val="center"/>
          </w:tcPr>
          <w:p w14:paraId="06DDA091"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565</w:t>
            </w:r>
          </w:p>
        </w:tc>
        <w:tc>
          <w:tcPr>
            <w:tcW w:w="1027" w:type="dxa"/>
            <w:tcBorders>
              <w:top w:val="nil"/>
              <w:left w:val="nil"/>
              <w:bottom w:val="nil"/>
              <w:right w:val="nil"/>
            </w:tcBorders>
            <w:shd w:val="clear" w:color="auto" w:fill="EBEBEB"/>
            <w:vAlign w:val="center"/>
          </w:tcPr>
          <w:p w14:paraId="7F659365"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578</w:t>
            </w:r>
          </w:p>
        </w:tc>
        <w:tc>
          <w:tcPr>
            <w:tcW w:w="983" w:type="dxa"/>
            <w:tcBorders>
              <w:top w:val="nil"/>
              <w:left w:val="nil"/>
              <w:bottom w:val="nil"/>
              <w:right w:val="nil"/>
            </w:tcBorders>
            <w:shd w:val="clear" w:color="auto" w:fill="EBEBEB"/>
            <w:vAlign w:val="center"/>
          </w:tcPr>
          <w:p w14:paraId="76D476C9"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590</w:t>
            </w:r>
          </w:p>
        </w:tc>
        <w:tc>
          <w:tcPr>
            <w:tcW w:w="983" w:type="dxa"/>
            <w:tcBorders>
              <w:top w:val="nil"/>
              <w:left w:val="nil"/>
              <w:bottom w:val="nil"/>
              <w:right w:val="nil"/>
            </w:tcBorders>
            <w:shd w:val="clear" w:color="auto" w:fill="EBEBEB"/>
            <w:vAlign w:val="center"/>
          </w:tcPr>
          <w:p w14:paraId="4FDDE8D7"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603</w:t>
            </w:r>
          </w:p>
        </w:tc>
        <w:tc>
          <w:tcPr>
            <w:tcW w:w="1116" w:type="dxa"/>
            <w:tcBorders>
              <w:top w:val="nil"/>
              <w:left w:val="nil"/>
              <w:bottom w:val="nil"/>
              <w:right w:val="nil"/>
            </w:tcBorders>
            <w:shd w:val="clear" w:color="000000" w:fill="FFFFFF"/>
            <w:vAlign w:val="center"/>
          </w:tcPr>
          <w:p w14:paraId="0F3A68A2" w14:textId="77777777" w:rsidR="0051640E" w:rsidRPr="003F1D91" w:rsidRDefault="0051640E" w:rsidP="003F1D91">
            <w:pPr>
              <w:jc w:val="center"/>
              <w:rPr>
                <w:rFonts w:cs="Calibri"/>
                <w:sz w:val="16"/>
                <w:szCs w:val="16"/>
              </w:rPr>
            </w:pPr>
            <w:r w:rsidRPr="004645C1">
              <w:rPr>
                <w:rFonts w:cs="Calibri"/>
                <w:sz w:val="16"/>
                <w:szCs w:val="16"/>
              </w:rPr>
              <w:t>2.3</w:t>
            </w:r>
          </w:p>
        </w:tc>
      </w:tr>
      <w:tr w:rsidR="0051640E" w:rsidRPr="002E4B93" w14:paraId="67F30A72" w14:textId="77777777" w:rsidTr="00456594">
        <w:trPr>
          <w:trHeight w:val="225"/>
        </w:trPr>
        <w:tc>
          <w:tcPr>
            <w:tcW w:w="2726" w:type="dxa"/>
            <w:tcBorders>
              <w:top w:val="nil"/>
              <w:left w:val="nil"/>
              <w:bottom w:val="nil"/>
              <w:right w:val="nil"/>
            </w:tcBorders>
            <w:shd w:val="clear" w:color="auto" w:fill="FFFFFF"/>
            <w:vAlign w:val="center"/>
            <w:hideMark/>
          </w:tcPr>
          <w:p w14:paraId="2283E874" w14:textId="77777777" w:rsidR="0051640E" w:rsidRPr="00B8425E" w:rsidRDefault="0051640E">
            <w:pPr>
              <w:textAlignment w:val="baseline"/>
              <w:rPr>
                <w:rFonts w:ascii="Segoe UI" w:hAnsi="Segoe UI" w:cs="Segoe UI"/>
                <w:sz w:val="18"/>
                <w:szCs w:val="18"/>
                <w:lang w:eastAsia="zh-CN"/>
              </w:rPr>
            </w:pPr>
            <w:r w:rsidRPr="00B8425E">
              <w:rPr>
                <w:rFonts w:cs="Segoe UI"/>
                <w:sz w:val="16"/>
                <w:szCs w:val="16"/>
                <w:lang w:eastAsia="zh-CN"/>
              </w:rPr>
              <w:t>Other </w:t>
            </w:r>
          </w:p>
        </w:tc>
        <w:tc>
          <w:tcPr>
            <w:tcW w:w="953" w:type="dxa"/>
            <w:tcBorders>
              <w:top w:val="nil"/>
              <w:left w:val="nil"/>
              <w:bottom w:val="nil"/>
              <w:right w:val="nil"/>
            </w:tcBorders>
            <w:shd w:val="clear" w:color="000000" w:fill="FFFFFF"/>
            <w:vAlign w:val="center"/>
          </w:tcPr>
          <w:p w14:paraId="39797512"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120</w:t>
            </w:r>
          </w:p>
        </w:tc>
        <w:tc>
          <w:tcPr>
            <w:tcW w:w="925" w:type="dxa"/>
            <w:tcBorders>
              <w:top w:val="nil"/>
              <w:left w:val="nil"/>
              <w:bottom w:val="nil"/>
              <w:right w:val="nil"/>
            </w:tcBorders>
            <w:shd w:val="clear" w:color="000000" w:fill="FFFFFF"/>
            <w:vAlign w:val="center"/>
          </w:tcPr>
          <w:p w14:paraId="038CFF98"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w:t>
            </w:r>
          </w:p>
        </w:tc>
        <w:tc>
          <w:tcPr>
            <w:tcW w:w="926" w:type="dxa"/>
            <w:tcBorders>
              <w:top w:val="nil"/>
              <w:left w:val="nil"/>
              <w:bottom w:val="nil"/>
              <w:right w:val="nil"/>
            </w:tcBorders>
            <w:shd w:val="clear" w:color="auto" w:fill="EBEBEB"/>
            <w:vAlign w:val="center"/>
          </w:tcPr>
          <w:p w14:paraId="53362BB5" w14:textId="77777777" w:rsidR="0051640E" w:rsidRPr="003F1D91" w:rsidRDefault="0051640E" w:rsidP="003F1D91">
            <w:pPr>
              <w:ind w:right="113"/>
              <w:jc w:val="right"/>
              <w:rPr>
                <w:rFonts w:cs="Calibri"/>
                <w:sz w:val="16"/>
                <w:szCs w:val="16"/>
                <w:lang w:eastAsia="en-AU"/>
              </w:rPr>
            </w:pPr>
            <w:r w:rsidRPr="004645C1">
              <w:rPr>
                <w:rFonts w:cs="Calibri"/>
                <w:sz w:val="16"/>
                <w:szCs w:val="16"/>
                <w:lang w:eastAsia="en-AU"/>
              </w:rPr>
              <w:t>…</w:t>
            </w:r>
          </w:p>
        </w:tc>
        <w:tc>
          <w:tcPr>
            <w:tcW w:w="1027" w:type="dxa"/>
            <w:tcBorders>
              <w:top w:val="nil"/>
              <w:left w:val="nil"/>
              <w:bottom w:val="nil"/>
              <w:right w:val="nil"/>
            </w:tcBorders>
            <w:shd w:val="clear" w:color="auto" w:fill="EBEBEB"/>
            <w:vAlign w:val="center"/>
          </w:tcPr>
          <w:p w14:paraId="60378F26" w14:textId="77777777" w:rsidR="0051640E" w:rsidRPr="004645C1" w:rsidRDefault="0051640E" w:rsidP="003F1D91">
            <w:pPr>
              <w:ind w:right="113"/>
              <w:jc w:val="right"/>
              <w:rPr>
                <w:rFonts w:cs="Calibri"/>
                <w:sz w:val="16"/>
                <w:szCs w:val="16"/>
                <w:lang w:eastAsia="en-AU"/>
              </w:rPr>
            </w:pPr>
            <w:r w:rsidRPr="004645C1">
              <w:rPr>
                <w:rFonts w:cs="Calibri"/>
                <w:sz w:val="16"/>
                <w:szCs w:val="16"/>
                <w:lang w:eastAsia="en-AU"/>
              </w:rPr>
              <w:t>…</w:t>
            </w:r>
          </w:p>
        </w:tc>
        <w:tc>
          <w:tcPr>
            <w:tcW w:w="983" w:type="dxa"/>
            <w:tcBorders>
              <w:top w:val="nil"/>
              <w:left w:val="nil"/>
              <w:bottom w:val="nil"/>
              <w:right w:val="nil"/>
            </w:tcBorders>
            <w:shd w:val="clear" w:color="auto" w:fill="EBEBEB"/>
            <w:vAlign w:val="center"/>
          </w:tcPr>
          <w:p w14:paraId="4E7BA12F" w14:textId="77777777" w:rsidR="0051640E" w:rsidRPr="004645C1" w:rsidRDefault="0051640E" w:rsidP="003F1D91">
            <w:pPr>
              <w:ind w:right="113"/>
              <w:jc w:val="right"/>
              <w:rPr>
                <w:rFonts w:cs="Calibri"/>
                <w:sz w:val="16"/>
                <w:szCs w:val="16"/>
                <w:lang w:eastAsia="en-AU"/>
              </w:rPr>
            </w:pPr>
            <w:r w:rsidRPr="004645C1">
              <w:rPr>
                <w:rFonts w:cs="Calibri"/>
                <w:sz w:val="16"/>
                <w:szCs w:val="16"/>
                <w:lang w:eastAsia="en-AU"/>
              </w:rPr>
              <w:t>…</w:t>
            </w:r>
          </w:p>
        </w:tc>
        <w:tc>
          <w:tcPr>
            <w:tcW w:w="983" w:type="dxa"/>
            <w:tcBorders>
              <w:top w:val="nil"/>
              <w:left w:val="nil"/>
              <w:bottom w:val="nil"/>
              <w:right w:val="nil"/>
            </w:tcBorders>
            <w:shd w:val="clear" w:color="auto" w:fill="EBEBEB"/>
            <w:vAlign w:val="center"/>
          </w:tcPr>
          <w:p w14:paraId="77E375FE" w14:textId="77777777" w:rsidR="0051640E" w:rsidRPr="004645C1" w:rsidRDefault="0051640E" w:rsidP="003F1D91">
            <w:pPr>
              <w:ind w:right="113"/>
              <w:jc w:val="right"/>
              <w:rPr>
                <w:rFonts w:cs="Calibri"/>
                <w:sz w:val="16"/>
                <w:szCs w:val="16"/>
                <w:lang w:eastAsia="en-AU"/>
              </w:rPr>
            </w:pPr>
            <w:r w:rsidRPr="004645C1">
              <w:rPr>
                <w:rFonts w:cs="Calibri"/>
                <w:sz w:val="16"/>
                <w:szCs w:val="16"/>
                <w:lang w:eastAsia="en-AU"/>
              </w:rPr>
              <w:t>…</w:t>
            </w:r>
          </w:p>
        </w:tc>
        <w:tc>
          <w:tcPr>
            <w:tcW w:w="1116" w:type="dxa"/>
            <w:tcBorders>
              <w:top w:val="nil"/>
              <w:left w:val="nil"/>
              <w:bottom w:val="nil"/>
              <w:right w:val="nil"/>
            </w:tcBorders>
            <w:vAlign w:val="center"/>
          </w:tcPr>
          <w:p w14:paraId="6C327D05" w14:textId="77777777" w:rsidR="0051640E" w:rsidRPr="003F1D91" w:rsidRDefault="0051640E" w:rsidP="003F1D91">
            <w:pPr>
              <w:jc w:val="center"/>
              <w:rPr>
                <w:rFonts w:cs="Calibri"/>
                <w:sz w:val="16"/>
                <w:szCs w:val="16"/>
              </w:rPr>
            </w:pPr>
            <w:r w:rsidRPr="003F1D91">
              <w:rPr>
                <w:rFonts w:cs="Calibri"/>
                <w:sz w:val="16"/>
                <w:szCs w:val="16"/>
              </w:rPr>
              <w:t>…</w:t>
            </w:r>
          </w:p>
        </w:tc>
      </w:tr>
      <w:tr w:rsidR="0051640E" w:rsidRPr="002E4B93" w14:paraId="24CA1B2A" w14:textId="77777777" w:rsidTr="00456594">
        <w:trPr>
          <w:trHeight w:val="330"/>
        </w:trPr>
        <w:tc>
          <w:tcPr>
            <w:tcW w:w="2726" w:type="dxa"/>
            <w:tcBorders>
              <w:top w:val="single" w:sz="6" w:space="0" w:color="auto"/>
              <w:left w:val="nil"/>
              <w:bottom w:val="single" w:sz="6" w:space="0" w:color="auto"/>
              <w:right w:val="nil"/>
            </w:tcBorders>
            <w:shd w:val="clear" w:color="auto" w:fill="FFFFFF"/>
            <w:vAlign w:val="center"/>
            <w:hideMark/>
          </w:tcPr>
          <w:p w14:paraId="71E4AB53" w14:textId="77777777" w:rsidR="0051640E" w:rsidRPr="00B8425E" w:rsidRDefault="0051640E">
            <w:pPr>
              <w:textAlignment w:val="baseline"/>
              <w:rPr>
                <w:rFonts w:ascii="Segoe UI" w:hAnsi="Segoe UI" w:cs="Segoe UI"/>
                <w:sz w:val="18"/>
                <w:szCs w:val="18"/>
                <w:lang w:eastAsia="zh-CN"/>
              </w:rPr>
            </w:pPr>
            <w:r w:rsidRPr="00B8425E">
              <w:rPr>
                <w:rFonts w:cs="Segoe UI"/>
                <w:b/>
                <w:sz w:val="16"/>
                <w:szCs w:val="16"/>
                <w:lang w:eastAsia="zh-CN"/>
              </w:rPr>
              <w:t>Total National Agreements</w:t>
            </w:r>
            <w:r w:rsidRPr="00B8425E">
              <w:rPr>
                <w:rFonts w:cs="Segoe UI"/>
                <w:sz w:val="16"/>
                <w:szCs w:val="16"/>
                <w:lang w:eastAsia="zh-CN"/>
              </w:rPr>
              <w:t> </w:t>
            </w:r>
          </w:p>
        </w:tc>
        <w:tc>
          <w:tcPr>
            <w:tcW w:w="953" w:type="dxa"/>
            <w:tcBorders>
              <w:top w:val="single" w:sz="4" w:space="0" w:color="auto"/>
              <w:left w:val="nil"/>
              <w:bottom w:val="single" w:sz="4" w:space="0" w:color="auto"/>
              <w:right w:val="nil"/>
            </w:tcBorders>
            <w:shd w:val="clear" w:color="000000" w:fill="FFFFFF"/>
            <w:vAlign w:val="center"/>
          </w:tcPr>
          <w:p w14:paraId="6C8D8F47" w14:textId="77777777" w:rsidR="0051640E" w:rsidRPr="003F1D91" w:rsidRDefault="0051640E" w:rsidP="003F1D91">
            <w:pPr>
              <w:ind w:right="113"/>
              <w:jc w:val="right"/>
              <w:rPr>
                <w:rFonts w:cs="Calibri"/>
                <w:b/>
                <w:sz w:val="16"/>
                <w:szCs w:val="16"/>
                <w:lang w:eastAsia="en-AU"/>
              </w:rPr>
            </w:pPr>
            <w:r w:rsidRPr="003F1D91">
              <w:rPr>
                <w:rFonts w:cs="Calibri"/>
                <w:b/>
                <w:sz w:val="16"/>
                <w:szCs w:val="16"/>
                <w:lang w:eastAsia="en-AU"/>
              </w:rPr>
              <w:t>13,646</w:t>
            </w:r>
          </w:p>
        </w:tc>
        <w:tc>
          <w:tcPr>
            <w:tcW w:w="925" w:type="dxa"/>
            <w:tcBorders>
              <w:top w:val="single" w:sz="4" w:space="0" w:color="auto"/>
              <w:left w:val="nil"/>
              <w:bottom w:val="single" w:sz="4" w:space="0" w:color="auto"/>
              <w:right w:val="nil"/>
            </w:tcBorders>
            <w:shd w:val="clear" w:color="000000" w:fill="FFFFFF"/>
            <w:vAlign w:val="center"/>
          </w:tcPr>
          <w:p w14:paraId="0DBE8803" w14:textId="77777777" w:rsidR="0051640E" w:rsidRPr="003F1D91" w:rsidRDefault="0051640E" w:rsidP="003F1D91">
            <w:pPr>
              <w:ind w:right="113"/>
              <w:jc w:val="right"/>
              <w:rPr>
                <w:rFonts w:cs="Calibri"/>
                <w:b/>
                <w:sz w:val="16"/>
                <w:szCs w:val="16"/>
              </w:rPr>
            </w:pPr>
            <w:r w:rsidRPr="003F1D91">
              <w:rPr>
                <w:rFonts w:cs="Calibri"/>
                <w:b/>
                <w:sz w:val="16"/>
                <w:szCs w:val="16"/>
                <w:lang w:eastAsia="en-AU"/>
              </w:rPr>
              <w:t>14</w:t>
            </w:r>
            <w:r w:rsidRPr="004645C1">
              <w:rPr>
                <w:rFonts w:cs="Calibri"/>
                <w:b/>
                <w:sz w:val="16"/>
                <w:szCs w:val="16"/>
              </w:rPr>
              <w:t>,367</w:t>
            </w:r>
          </w:p>
        </w:tc>
        <w:tc>
          <w:tcPr>
            <w:tcW w:w="926" w:type="dxa"/>
            <w:tcBorders>
              <w:top w:val="single" w:sz="4" w:space="0" w:color="auto"/>
              <w:left w:val="nil"/>
              <w:bottom w:val="single" w:sz="4" w:space="0" w:color="auto"/>
              <w:right w:val="nil"/>
            </w:tcBorders>
            <w:shd w:val="clear" w:color="auto" w:fill="EBEBEB"/>
            <w:vAlign w:val="center"/>
          </w:tcPr>
          <w:p w14:paraId="6174A03F" w14:textId="77777777" w:rsidR="0051640E" w:rsidRPr="003F1D91" w:rsidRDefault="0051640E" w:rsidP="003F1D91">
            <w:pPr>
              <w:ind w:right="113"/>
              <w:jc w:val="right"/>
              <w:rPr>
                <w:rFonts w:cs="Calibri"/>
                <w:b/>
                <w:sz w:val="16"/>
                <w:szCs w:val="16"/>
                <w:lang w:eastAsia="en-AU"/>
              </w:rPr>
            </w:pPr>
            <w:r w:rsidRPr="00E014B4">
              <w:rPr>
                <w:rFonts w:cs="Calibri"/>
                <w:b/>
                <w:sz w:val="16"/>
                <w:szCs w:val="16"/>
                <w:lang w:eastAsia="en-AU"/>
              </w:rPr>
              <w:t>15,983</w:t>
            </w:r>
          </w:p>
        </w:tc>
        <w:tc>
          <w:tcPr>
            <w:tcW w:w="1027" w:type="dxa"/>
            <w:tcBorders>
              <w:top w:val="single" w:sz="4" w:space="0" w:color="auto"/>
              <w:left w:val="nil"/>
              <w:bottom w:val="single" w:sz="4" w:space="0" w:color="auto"/>
              <w:right w:val="nil"/>
            </w:tcBorders>
            <w:shd w:val="clear" w:color="auto" w:fill="EBEBEB"/>
            <w:vAlign w:val="center"/>
          </w:tcPr>
          <w:p w14:paraId="523483D3" w14:textId="77777777" w:rsidR="0051640E" w:rsidRPr="003F1D91" w:rsidRDefault="0051640E" w:rsidP="003F1D91">
            <w:pPr>
              <w:ind w:right="113"/>
              <w:jc w:val="right"/>
              <w:rPr>
                <w:rFonts w:cs="Calibri"/>
                <w:b/>
                <w:sz w:val="16"/>
                <w:szCs w:val="16"/>
                <w:lang w:eastAsia="en-AU"/>
              </w:rPr>
            </w:pPr>
            <w:r w:rsidRPr="00E014B4">
              <w:rPr>
                <w:rFonts w:cs="Calibri"/>
                <w:b/>
                <w:sz w:val="16"/>
                <w:szCs w:val="16"/>
                <w:lang w:eastAsia="en-AU"/>
              </w:rPr>
              <w:t>16,931</w:t>
            </w:r>
          </w:p>
        </w:tc>
        <w:tc>
          <w:tcPr>
            <w:tcW w:w="983" w:type="dxa"/>
            <w:tcBorders>
              <w:top w:val="single" w:sz="4" w:space="0" w:color="auto"/>
              <w:left w:val="nil"/>
              <w:bottom w:val="single" w:sz="4" w:space="0" w:color="auto"/>
              <w:right w:val="nil"/>
            </w:tcBorders>
            <w:shd w:val="clear" w:color="auto" w:fill="EBEBEB"/>
            <w:vAlign w:val="center"/>
          </w:tcPr>
          <w:p w14:paraId="43B227EB" w14:textId="77777777" w:rsidR="0051640E" w:rsidRPr="003F1D91" w:rsidRDefault="0051640E" w:rsidP="003F1D91">
            <w:pPr>
              <w:ind w:right="113"/>
              <w:jc w:val="right"/>
              <w:rPr>
                <w:rFonts w:cs="Calibri"/>
                <w:b/>
                <w:sz w:val="16"/>
                <w:szCs w:val="16"/>
                <w:lang w:eastAsia="en-AU"/>
              </w:rPr>
            </w:pPr>
            <w:r w:rsidRPr="00E014B4">
              <w:rPr>
                <w:rFonts w:cs="Calibri"/>
                <w:b/>
                <w:sz w:val="16"/>
                <w:szCs w:val="16"/>
                <w:lang w:eastAsia="en-AU"/>
              </w:rPr>
              <w:t>18,021</w:t>
            </w:r>
          </w:p>
        </w:tc>
        <w:tc>
          <w:tcPr>
            <w:tcW w:w="983" w:type="dxa"/>
            <w:tcBorders>
              <w:top w:val="single" w:sz="4" w:space="0" w:color="auto"/>
              <w:left w:val="nil"/>
              <w:bottom w:val="single" w:sz="4" w:space="0" w:color="auto"/>
              <w:right w:val="nil"/>
            </w:tcBorders>
            <w:shd w:val="clear" w:color="auto" w:fill="EBEBEB"/>
            <w:vAlign w:val="center"/>
          </w:tcPr>
          <w:p w14:paraId="24B23C49" w14:textId="77777777" w:rsidR="0051640E" w:rsidRPr="003F1D91" w:rsidRDefault="0051640E" w:rsidP="003F1D91">
            <w:pPr>
              <w:ind w:right="113"/>
              <w:jc w:val="right"/>
              <w:rPr>
                <w:rFonts w:cs="Calibri"/>
                <w:b/>
                <w:sz w:val="16"/>
                <w:szCs w:val="16"/>
                <w:lang w:eastAsia="en-AU"/>
              </w:rPr>
            </w:pPr>
            <w:r w:rsidRPr="00E014B4">
              <w:rPr>
                <w:rFonts w:cs="Calibri"/>
                <w:b/>
                <w:sz w:val="16"/>
                <w:szCs w:val="16"/>
                <w:lang w:eastAsia="en-AU"/>
              </w:rPr>
              <w:t>19,066</w:t>
            </w:r>
          </w:p>
        </w:tc>
        <w:tc>
          <w:tcPr>
            <w:tcW w:w="1116" w:type="dxa"/>
            <w:tcBorders>
              <w:top w:val="single" w:sz="4" w:space="0" w:color="auto"/>
              <w:left w:val="nil"/>
              <w:bottom w:val="single" w:sz="4" w:space="0" w:color="auto"/>
              <w:right w:val="nil"/>
            </w:tcBorders>
            <w:vAlign w:val="center"/>
          </w:tcPr>
          <w:p w14:paraId="64BF9528" w14:textId="77777777" w:rsidR="0051640E" w:rsidRPr="004645C1" w:rsidRDefault="0051640E">
            <w:pPr>
              <w:jc w:val="center"/>
              <w:textAlignment w:val="baseline"/>
              <w:rPr>
                <w:rFonts w:ascii="Segoe UI" w:hAnsi="Segoe UI" w:cs="Segoe UI"/>
                <w:sz w:val="18"/>
                <w:szCs w:val="18"/>
                <w:lang w:eastAsia="zh-CN"/>
              </w:rPr>
            </w:pPr>
            <w:r w:rsidRPr="004645C1">
              <w:rPr>
                <w:rFonts w:cs="Calibri"/>
                <w:b/>
                <w:sz w:val="16"/>
                <w:szCs w:val="16"/>
              </w:rPr>
              <w:t>7.3</w:t>
            </w:r>
          </w:p>
        </w:tc>
      </w:tr>
    </w:tbl>
    <w:p w14:paraId="7880E8DB" w14:textId="77777777" w:rsidR="0051640E" w:rsidRPr="001119C7" w:rsidRDefault="0051640E" w:rsidP="00701BA6"/>
    <w:p w14:paraId="04720828" w14:textId="77777777" w:rsidR="0051640E" w:rsidRPr="00E6156F" w:rsidRDefault="0051640E" w:rsidP="009308CD">
      <w:pPr>
        <w:pStyle w:val="Heading3"/>
      </w:pPr>
      <w:r>
        <w:t>Federation Funding Agreements</w:t>
      </w:r>
    </w:p>
    <w:p w14:paraId="25AF9DE8" w14:textId="77777777" w:rsidR="0051640E" w:rsidRDefault="0051640E" w:rsidP="00306922">
      <w:pPr>
        <w:pStyle w:val="BodyText"/>
        <w:rPr>
          <w:rFonts w:eastAsia="Public Sans" w:cs="Public Sans"/>
        </w:rPr>
      </w:pPr>
      <w:r w:rsidRPr="3D0EA9FC">
        <w:t>The Australian Government provides payments to support specified projects, ongoing service delivery or service delivery improvements</w:t>
      </w:r>
      <w:r>
        <w:rPr>
          <w:rFonts w:eastAsia="Public Sans" w:cs="Public Sans"/>
        </w:rPr>
        <w:t xml:space="preserve"> through Federation Funding Agreements (FFA)</w:t>
      </w:r>
      <w:r w:rsidRPr="3D0EA9FC">
        <w:rPr>
          <w:rFonts w:eastAsia="Public Sans" w:cs="Public Sans"/>
        </w:rPr>
        <w:t xml:space="preserve">. </w:t>
      </w:r>
    </w:p>
    <w:p w14:paraId="5D4989AC" w14:textId="77777777" w:rsidR="0051640E" w:rsidRDefault="0051640E" w:rsidP="00306922">
      <w:pPr>
        <w:pStyle w:val="BodyText"/>
      </w:pPr>
      <w:r w:rsidRPr="52D5FF0A">
        <w:rPr>
          <w:lang w:val="en-US"/>
        </w:rPr>
        <w:t xml:space="preserve">NSW Government FFA revenue has been revised up by $1.1 billion in 2025-26 due to the timing of payments under the Disaster Recovery Funding Arrangements. </w:t>
      </w:r>
    </w:p>
    <w:p w14:paraId="693374C2" w14:textId="77777777" w:rsidR="0051640E" w:rsidRDefault="0051640E" w:rsidP="00306922">
      <w:pPr>
        <w:pStyle w:val="BodyText"/>
      </w:pPr>
      <w:r w:rsidRPr="52D5FF0A">
        <w:rPr>
          <w:lang w:val="en-US"/>
        </w:rPr>
        <w:t>FFA revenue is expected to be $1.3 billion higher over the four years to 2029-30 compared to the 2025-26 Half-Yearly Review.</w:t>
      </w:r>
    </w:p>
    <w:p w14:paraId="7613182E" w14:textId="77777777" w:rsidR="0051640E" w:rsidRPr="00E354EF" w:rsidRDefault="0051640E" w:rsidP="00306922">
      <w:pPr>
        <w:pStyle w:val="BodyText"/>
        <w:rPr>
          <w:rFonts w:eastAsia="Public Sans" w:cs="Public Sans"/>
        </w:rPr>
      </w:pPr>
      <w:r>
        <w:t>This increase is mainly due to:</w:t>
      </w:r>
    </w:p>
    <w:p w14:paraId="55939784" w14:textId="77777777" w:rsidR="0051640E" w:rsidRPr="00251B9A" w:rsidRDefault="0051640E" w:rsidP="00306922">
      <w:pPr>
        <w:pStyle w:val="Bullet1"/>
      </w:pPr>
      <w:r w:rsidRPr="00B26A8B">
        <w:t xml:space="preserve">$354.0 million </w:t>
      </w:r>
      <w:r w:rsidRPr="00EA5ABC">
        <w:t xml:space="preserve">under the new agreement on Foundational Supports to support implementation of Thriving Kids which will deliver disability support services for children aged </w:t>
      </w:r>
      <w:r>
        <w:t>8</w:t>
      </w:r>
      <w:r w:rsidRPr="00B26A8B">
        <w:t xml:space="preserve"> and </w:t>
      </w:r>
      <w:r w:rsidRPr="00EA5ABC">
        <w:t xml:space="preserve">under with </w:t>
      </w:r>
      <w:r w:rsidRPr="00B26A8B">
        <w:t xml:space="preserve">low </w:t>
      </w:r>
      <w:r w:rsidRPr="00EA5ABC">
        <w:t xml:space="preserve">to moderate developmental </w:t>
      </w:r>
      <w:r w:rsidRPr="00B26A8B">
        <w:t>delay</w:t>
      </w:r>
      <w:r w:rsidRPr="00EA5ABC">
        <w:t xml:space="preserve"> and</w:t>
      </w:r>
      <w:r w:rsidRPr="00B26A8B">
        <w:t>/or</w:t>
      </w:r>
      <w:r w:rsidRPr="00EA5ABC">
        <w:t xml:space="preserve"> autism</w:t>
      </w:r>
    </w:p>
    <w:p w14:paraId="1A289812" w14:textId="77777777" w:rsidR="0051640E" w:rsidRPr="00251B9A" w:rsidRDefault="0051640E" w:rsidP="00306922">
      <w:pPr>
        <w:pStyle w:val="Bullet1"/>
      </w:pPr>
      <w:r w:rsidRPr="00B26A8B">
        <w:t xml:space="preserve">$145.3 million </w:t>
      </w:r>
      <w:r w:rsidRPr="00EA5ABC">
        <w:t>to extend the Social Housing Energy Performance Initiative Expansion which supports the delivery of a range of high value energy performance upgrades to households</w:t>
      </w:r>
    </w:p>
    <w:p w14:paraId="225E9A58" w14:textId="77777777" w:rsidR="0051640E" w:rsidRPr="00D24CD1" w:rsidRDefault="0051640E" w:rsidP="00306922">
      <w:pPr>
        <w:pStyle w:val="Bullet1"/>
      </w:pPr>
      <w:r w:rsidRPr="00B26A8B">
        <w:t>$137.5 million</w:t>
      </w:r>
      <w:r>
        <w:t xml:space="preserve"> </w:t>
      </w:r>
      <w:r w:rsidRPr="00820D35">
        <w:t xml:space="preserve">to extend the </w:t>
      </w:r>
      <w:r>
        <w:t>FFA Schedule</w:t>
      </w:r>
      <w:r w:rsidRPr="00820D35">
        <w:t xml:space="preserve"> </w:t>
      </w:r>
      <w:r>
        <w:t xml:space="preserve">on </w:t>
      </w:r>
      <w:r w:rsidRPr="00820D35">
        <w:t xml:space="preserve">Public Dental Services for Adults </w:t>
      </w:r>
      <w:r>
        <w:t>which will</w:t>
      </w:r>
      <w:r w:rsidRPr="00820D35">
        <w:t xml:space="preserve"> support </w:t>
      </w:r>
      <w:r>
        <w:t>ongoing</w:t>
      </w:r>
      <w:r w:rsidRPr="00820D35">
        <w:t xml:space="preserve"> delivery of dental services to eligible adult patients</w:t>
      </w:r>
    </w:p>
    <w:p w14:paraId="2253F777" w14:textId="77777777" w:rsidR="0051640E" w:rsidRPr="00251B9A" w:rsidRDefault="0051640E" w:rsidP="00306922">
      <w:pPr>
        <w:pStyle w:val="Bullet1"/>
      </w:pPr>
      <w:r w:rsidRPr="00B26A8B">
        <w:t xml:space="preserve">$120.0 million </w:t>
      </w:r>
      <w:r w:rsidRPr="00EA5ABC">
        <w:t>for a new maternity and birthing services department within Rouse Hill Hospital</w:t>
      </w:r>
    </w:p>
    <w:p w14:paraId="0A494D60" w14:textId="77777777" w:rsidR="0051640E" w:rsidRPr="00B26A8B" w:rsidRDefault="0051640E" w:rsidP="00306922">
      <w:pPr>
        <w:pStyle w:val="Bullet1"/>
      </w:pPr>
      <w:r w:rsidRPr="00B26A8B">
        <w:t xml:space="preserve">$117.4 million </w:t>
      </w:r>
      <w:r w:rsidRPr="00EA5ABC">
        <w:t>for the Capacity Investment Scheme, supporting the NSW Electricity Infrastructure Roadmap</w:t>
      </w:r>
    </w:p>
    <w:p w14:paraId="392A17BE" w14:textId="77777777" w:rsidR="0051640E" w:rsidRPr="00251B9A" w:rsidRDefault="0051640E" w:rsidP="00306922">
      <w:pPr>
        <w:pStyle w:val="Bullet1"/>
      </w:pPr>
      <w:r w:rsidRPr="23BF3982">
        <w:t xml:space="preserve">$112.4 million for the NSW Murrumbidgee Irrigation Channel Lining and Piping Project to improve water delivery efficiency and reduce seepage and evaporation losses. </w:t>
      </w:r>
    </w:p>
    <w:p w14:paraId="1EDDB2E3" w14:textId="77777777" w:rsidR="0051640E" w:rsidRDefault="0051640E" w:rsidP="00306922">
      <w:pPr>
        <w:pStyle w:val="BodyText"/>
      </w:pPr>
      <w:r>
        <w:t xml:space="preserve">The increase in revenue over the forward estimates is partially offset by a </w:t>
      </w:r>
      <w:r w:rsidRPr="00251B9A">
        <w:t>$475.7 million</w:t>
      </w:r>
      <w:r>
        <w:t xml:space="preserve"> decrease in payments under the Disaster Recovery Funding Arrangements (DRFA) due to the timing of payments from the Australian Government. These timing adjustments impact</w:t>
      </w:r>
      <w:r w:rsidDel="00860F35">
        <w:t xml:space="preserve"> </w:t>
      </w:r>
      <w:r>
        <w:t>the payments made under the Environment FFA category. Note that when the expiry of time</w:t>
      </w:r>
      <w:r>
        <w:noBreakHyphen/>
        <w:t>bound funding agreements affects revenue across the forward estimates for FFA categories, revenue is recognised when new agreements are reached.</w:t>
      </w:r>
    </w:p>
    <w:p w14:paraId="3A24604B" w14:textId="77777777" w:rsidR="0051640E" w:rsidRDefault="0051640E">
      <w:pPr>
        <w:spacing w:before="360" w:after="120"/>
        <w:ind w:left="851" w:hanging="851"/>
        <w:rPr>
          <w:i/>
          <w:color w:val="000000" w:themeColor="text1"/>
          <w:kern w:val="28"/>
          <w:szCs w:val="22"/>
          <w:lang w:val="en-AU"/>
        </w:rPr>
      </w:pPr>
      <w:r>
        <w:br w:type="page"/>
      </w:r>
    </w:p>
    <w:p w14:paraId="208EEF12" w14:textId="77777777" w:rsidR="0051640E" w:rsidRPr="00A62DB8" w:rsidRDefault="0051640E" w:rsidP="0051640E">
      <w:pPr>
        <w:pStyle w:val="Table4X"/>
        <w:ind w:left="1418" w:hanging="1418"/>
      </w:pPr>
      <w:r>
        <w:lastRenderedPageBreak/>
        <w:t xml:space="preserve">Federation </w:t>
      </w:r>
      <w:r w:rsidRPr="0046438A">
        <w:t>Funding Agreement payments to New South Wales </w:t>
      </w:r>
    </w:p>
    <w:tbl>
      <w:tblPr>
        <w:tblW w:w="9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Caption w:val="Table 4.7: Federation Funding Agreement payments to New South Wales "/>
        <w:tblDescription w:val="Table 4.7: Federation Funding Agreement payments to New South Wales "/>
      </w:tblPr>
      <w:tblGrid>
        <w:gridCol w:w="2410"/>
        <w:gridCol w:w="1022"/>
        <w:gridCol w:w="1023"/>
        <w:gridCol w:w="1023"/>
        <w:gridCol w:w="1023"/>
        <w:gridCol w:w="1023"/>
        <w:gridCol w:w="1023"/>
        <w:gridCol w:w="1053"/>
      </w:tblGrid>
      <w:tr w:rsidR="0051640E" w:rsidRPr="006F4F7E" w14:paraId="5187A37E" w14:textId="77777777" w:rsidTr="00FD766C">
        <w:trPr>
          <w:trHeight w:val="225"/>
        </w:trPr>
        <w:tc>
          <w:tcPr>
            <w:tcW w:w="2410" w:type="dxa"/>
            <w:tcBorders>
              <w:top w:val="nil"/>
              <w:left w:val="nil"/>
              <w:bottom w:val="nil"/>
              <w:right w:val="nil"/>
            </w:tcBorders>
            <w:shd w:val="clear" w:color="auto" w:fill="EBEBEB"/>
            <w:vAlign w:val="center"/>
            <w:hideMark/>
          </w:tcPr>
          <w:p w14:paraId="26764681" w14:textId="77777777" w:rsidR="0051640E" w:rsidRPr="00A16A80" w:rsidRDefault="0051640E">
            <w:pPr>
              <w:jc w:val="center"/>
              <w:textAlignment w:val="baseline"/>
              <w:rPr>
                <w:rFonts w:cs="Segoe UI"/>
                <w:sz w:val="16"/>
                <w:szCs w:val="16"/>
                <w:lang w:eastAsia="zh-CN"/>
              </w:rPr>
            </w:pPr>
            <w:r w:rsidRPr="00A16A80">
              <w:rPr>
                <w:i/>
                <w:color w:val="000000"/>
                <w:sz w:val="16"/>
                <w:szCs w:val="16"/>
                <w:lang w:eastAsia="zh-CN"/>
              </w:rPr>
              <w:t> </w:t>
            </w:r>
            <w:r w:rsidRPr="00A16A80">
              <w:rPr>
                <w:rFonts w:cs="Segoe UI"/>
                <w:color w:val="000000"/>
                <w:sz w:val="16"/>
                <w:szCs w:val="16"/>
                <w:lang w:eastAsia="zh-CN"/>
              </w:rPr>
              <w:t> </w:t>
            </w:r>
          </w:p>
        </w:tc>
        <w:tc>
          <w:tcPr>
            <w:tcW w:w="1022" w:type="dxa"/>
            <w:tcBorders>
              <w:top w:val="nil"/>
              <w:left w:val="nil"/>
              <w:bottom w:val="nil"/>
              <w:right w:val="nil"/>
            </w:tcBorders>
            <w:shd w:val="clear" w:color="auto" w:fill="EBEBEB"/>
            <w:vAlign w:val="bottom"/>
            <w:hideMark/>
          </w:tcPr>
          <w:p w14:paraId="227B88D9" w14:textId="77777777" w:rsidR="0051640E" w:rsidRPr="003F1D91" w:rsidRDefault="0051640E" w:rsidP="00FD766C">
            <w:pPr>
              <w:jc w:val="center"/>
              <w:textAlignment w:val="baseline"/>
              <w:rPr>
                <w:rFonts w:cs="Segoe UI"/>
                <w:sz w:val="17"/>
                <w:szCs w:val="17"/>
                <w:lang w:eastAsia="zh-CN"/>
              </w:rPr>
            </w:pPr>
            <w:r w:rsidRPr="003F1D91">
              <w:rPr>
                <w:color w:val="000000"/>
                <w:sz w:val="17"/>
                <w:szCs w:val="17"/>
                <w:lang w:eastAsia="en-AU"/>
              </w:rPr>
              <w:t>2024-25</w:t>
            </w:r>
          </w:p>
        </w:tc>
        <w:tc>
          <w:tcPr>
            <w:tcW w:w="1023" w:type="dxa"/>
            <w:tcBorders>
              <w:top w:val="nil"/>
              <w:left w:val="nil"/>
              <w:bottom w:val="nil"/>
              <w:right w:val="nil"/>
            </w:tcBorders>
            <w:shd w:val="clear" w:color="auto" w:fill="EBEBEB"/>
            <w:vAlign w:val="bottom"/>
            <w:hideMark/>
          </w:tcPr>
          <w:p w14:paraId="783DB955" w14:textId="77777777" w:rsidR="0051640E" w:rsidRPr="003F1D91" w:rsidRDefault="0051640E" w:rsidP="00FD766C">
            <w:pPr>
              <w:jc w:val="center"/>
              <w:textAlignment w:val="baseline"/>
              <w:rPr>
                <w:rFonts w:cs="Segoe UI"/>
                <w:sz w:val="17"/>
                <w:szCs w:val="17"/>
                <w:lang w:eastAsia="zh-CN"/>
              </w:rPr>
            </w:pPr>
            <w:r w:rsidRPr="003F1D91">
              <w:rPr>
                <w:color w:val="000000"/>
                <w:sz w:val="17"/>
                <w:szCs w:val="17"/>
                <w:lang w:eastAsia="en-AU"/>
              </w:rPr>
              <w:t>2025-26</w:t>
            </w:r>
          </w:p>
        </w:tc>
        <w:tc>
          <w:tcPr>
            <w:tcW w:w="1023" w:type="dxa"/>
            <w:tcBorders>
              <w:top w:val="nil"/>
              <w:left w:val="nil"/>
              <w:bottom w:val="nil"/>
              <w:right w:val="nil"/>
            </w:tcBorders>
            <w:shd w:val="clear" w:color="auto" w:fill="EBEBEB"/>
            <w:vAlign w:val="bottom"/>
            <w:hideMark/>
          </w:tcPr>
          <w:p w14:paraId="72FBDD2C" w14:textId="77777777" w:rsidR="0051640E" w:rsidRPr="003F1D91" w:rsidRDefault="0051640E" w:rsidP="00FD766C">
            <w:pPr>
              <w:jc w:val="center"/>
              <w:textAlignment w:val="baseline"/>
              <w:rPr>
                <w:rFonts w:cs="Segoe UI"/>
                <w:sz w:val="17"/>
                <w:szCs w:val="17"/>
                <w:lang w:eastAsia="zh-CN"/>
              </w:rPr>
            </w:pPr>
            <w:r w:rsidRPr="003F1D91">
              <w:rPr>
                <w:color w:val="000000"/>
                <w:sz w:val="17"/>
                <w:szCs w:val="17"/>
                <w:lang w:eastAsia="en-AU"/>
              </w:rPr>
              <w:t>2026-27</w:t>
            </w:r>
          </w:p>
        </w:tc>
        <w:tc>
          <w:tcPr>
            <w:tcW w:w="1023" w:type="dxa"/>
            <w:tcBorders>
              <w:top w:val="nil"/>
              <w:left w:val="nil"/>
              <w:bottom w:val="nil"/>
              <w:right w:val="nil"/>
            </w:tcBorders>
            <w:shd w:val="clear" w:color="auto" w:fill="EBEBEB"/>
            <w:vAlign w:val="bottom"/>
            <w:hideMark/>
          </w:tcPr>
          <w:p w14:paraId="4360E562" w14:textId="77777777" w:rsidR="0051640E" w:rsidRPr="003F1D91" w:rsidRDefault="0051640E" w:rsidP="00FD766C">
            <w:pPr>
              <w:jc w:val="center"/>
              <w:textAlignment w:val="baseline"/>
              <w:rPr>
                <w:rFonts w:cs="Segoe UI"/>
                <w:sz w:val="17"/>
                <w:szCs w:val="17"/>
                <w:lang w:eastAsia="zh-CN"/>
              </w:rPr>
            </w:pPr>
            <w:r w:rsidRPr="003F1D91">
              <w:rPr>
                <w:color w:val="000000"/>
                <w:sz w:val="17"/>
                <w:szCs w:val="17"/>
                <w:lang w:eastAsia="en-AU"/>
              </w:rPr>
              <w:t>2027-28</w:t>
            </w:r>
          </w:p>
        </w:tc>
        <w:tc>
          <w:tcPr>
            <w:tcW w:w="1023" w:type="dxa"/>
            <w:tcBorders>
              <w:top w:val="nil"/>
              <w:left w:val="nil"/>
              <w:bottom w:val="nil"/>
              <w:right w:val="nil"/>
            </w:tcBorders>
            <w:shd w:val="clear" w:color="auto" w:fill="EBEBEB"/>
            <w:vAlign w:val="bottom"/>
            <w:hideMark/>
          </w:tcPr>
          <w:p w14:paraId="774CB8F0" w14:textId="77777777" w:rsidR="0051640E" w:rsidRPr="003F1D91" w:rsidRDefault="0051640E" w:rsidP="00FD766C">
            <w:pPr>
              <w:jc w:val="center"/>
              <w:textAlignment w:val="baseline"/>
              <w:rPr>
                <w:rFonts w:cs="Segoe UI"/>
                <w:sz w:val="17"/>
                <w:szCs w:val="17"/>
                <w:lang w:eastAsia="zh-CN"/>
              </w:rPr>
            </w:pPr>
            <w:r w:rsidRPr="003F1D91">
              <w:rPr>
                <w:color w:val="000000"/>
                <w:sz w:val="17"/>
                <w:szCs w:val="17"/>
                <w:lang w:eastAsia="en-AU"/>
              </w:rPr>
              <w:t>2028-29</w:t>
            </w:r>
          </w:p>
        </w:tc>
        <w:tc>
          <w:tcPr>
            <w:tcW w:w="1023" w:type="dxa"/>
            <w:tcBorders>
              <w:top w:val="nil"/>
              <w:left w:val="nil"/>
              <w:bottom w:val="nil"/>
              <w:right w:val="nil"/>
            </w:tcBorders>
            <w:shd w:val="clear" w:color="auto" w:fill="EBEBEB"/>
            <w:vAlign w:val="bottom"/>
            <w:hideMark/>
          </w:tcPr>
          <w:p w14:paraId="555FD54F" w14:textId="77777777" w:rsidR="0051640E" w:rsidRPr="003F1D91" w:rsidRDefault="0051640E" w:rsidP="00FD766C">
            <w:pPr>
              <w:jc w:val="center"/>
              <w:textAlignment w:val="baseline"/>
              <w:rPr>
                <w:rFonts w:cs="Segoe UI"/>
                <w:sz w:val="17"/>
                <w:szCs w:val="17"/>
                <w:lang w:eastAsia="zh-CN"/>
              </w:rPr>
            </w:pPr>
            <w:r w:rsidRPr="003F1D91">
              <w:rPr>
                <w:color w:val="000000"/>
                <w:sz w:val="17"/>
                <w:szCs w:val="17"/>
                <w:lang w:eastAsia="en-AU"/>
              </w:rPr>
              <w:t>2029-30</w:t>
            </w:r>
          </w:p>
        </w:tc>
        <w:tc>
          <w:tcPr>
            <w:tcW w:w="1053" w:type="dxa"/>
            <w:vMerge w:val="restart"/>
            <w:tcBorders>
              <w:top w:val="nil"/>
              <w:left w:val="nil"/>
              <w:bottom w:val="nil"/>
              <w:right w:val="nil"/>
            </w:tcBorders>
            <w:shd w:val="clear" w:color="auto" w:fill="4F4F4F"/>
            <w:vAlign w:val="center"/>
            <w:hideMark/>
          </w:tcPr>
          <w:p w14:paraId="588716EF" w14:textId="77777777" w:rsidR="0051640E" w:rsidRPr="003F1D91" w:rsidRDefault="0051640E">
            <w:pPr>
              <w:jc w:val="center"/>
              <w:textAlignment w:val="baseline"/>
              <w:rPr>
                <w:rFonts w:cs="Segoe UI"/>
                <w:color w:val="F5F5F5"/>
                <w:sz w:val="17"/>
                <w:szCs w:val="17"/>
                <w:lang w:eastAsia="zh-CN"/>
              </w:rPr>
            </w:pPr>
            <w:r w:rsidRPr="003F1D91">
              <w:rPr>
                <w:rFonts w:cs="Segoe UI"/>
                <w:color w:val="FFFFFF"/>
                <w:sz w:val="17"/>
                <w:szCs w:val="17"/>
                <w:lang w:eastAsia="zh-CN"/>
              </w:rPr>
              <w:t>% Average growth p.a. </w:t>
            </w:r>
            <w:r w:rsidRPr="003F1D91">
              <w:rPr>
                <w:rFonts w:cs="Segoe UI"/>
                <w:color w:val="FFFFFF"/>
                <w:sz w:val="17"/>
                <w:szCs w:val="17"/>
                <w:lang w:eastAsia="zh-CN"/>
              </w:rPr>
              <w:br/>
              <w:t>2025-26 to 2029-30 </w:t>
            </w:r>
          </w:p>
        </w:tc>
      </w:tr>
      <w:tr w:rsidR="0051640E" w:rsidRPr="006F4F7E" w14:paraId="41A2A628" w14:textId="77777777" w:rsidTr="003F1D91">
        <w:trPr>
          <w:trHeight w:val="270"/>
        </w:trPr>
        <w:tc>
          <w:tcPr>
            <w:tcW w:w="2410" w:type="dxa"/>
            <w:tcBorders>
              <w:top w:val="nil"/>
              <w:left w:val="nil"/>
              <w:bottom w:val="nil"/>
              <w:right w:val="nil"/>
            </w:tcBorders>
            <w:shd w:val="clear" w:color="auto" w:fill="EBEBEB"/>
            <w:vAlign w:val="center"/>
            <w:hideMark/>
          </w:tcPr>
          <w:p w14:paraId="5B97FC5A" w14:textId="77777777" w:rsidR="0051640E" w:rsidRPr="00A16A80" w:rsidRDefault="0051640E">
            <w:pPr>
              <w:jc w:val="center"/>
              <w:textAlignment w:val="baseline"/>
              <w:rPr>
                <w:rFonts w:cs="Segoe UI"/>
                <w:sz w:val="16"/>
                <w:szCs w:val="16"/>
                <w:lang w:eastAsia="zh-CN"/>
              </w:rPr>
            </w:pPr>
            <w:r w:rsidRPr="00A16A80">
              <w:rPr>
                <w:color w:val="000000"/>
                <w:sz w:val="16"/>
                <w:szCs w:val="16"/>
                <w:lang w:eastAsia="zh-CN"/>
              </w:rPr>
              <w:t> </w:t>
            </w:r>
            <w:r w:rsidRPr="00A16A80">
              <w:rPr>
                <w:rFonts w:cs="Segoe UI"/>
                <w:color w:val="000000"/>
                <w:sz w:val="16"/>
                <w:szCs w:val="16"/>
                <w:lang w:eastAsia="zh-CN"/>
              </w:rPr>
              <w:t> </w:t>
            </w:r>
          </w:p>
        </w:tc>
        <w:tc>
          <w:tcPr>
            <w:tcW w:w="1022" w:type="dxa"/>
            <w:tcBorders>
              <w:top w:val="nil"/>
              <w:left w:val="nil"/>
              <w:bottom w:val="nil"/>
              <w:right w:val="nil"/>
            </w:tcBorders>
            <w:shd w:val="clear" w:color="auto" w:fill="EBEBEB"/>
            <w:vAlign w:val="center"/>
            <w:hideMark/>
          </w:tcPr>
          <w:p w14:paraId="70B8F1E4" w14:textId="77777777" w:rsidR="0051640E" w:rsidRPr="003F1D91" w:rsidRDefault="0051640E" w:rsidP="00FD766C">
            <w:pPr>
              <w:jc w:val="center"/>
              <w:textAlignment w:val="baseline"/>
              <w:rPr>
                <w:color w:val="000000"/>
                <w:sz w:val="17"/>
                <w:szCs w:val="17"/>
                <w:lang w:eastAsia="en-AU"/>
              </w:rPr>
            </w:pPr>
            <w:r w:rsidRPr="003F1D91">
              <w:rPr>
                <w:color w:val="000000"/>
                <w:sz w:val="17"/>
                <w:szCs w:val="17"/>
                <w:lang w:eastAsia="en-AU"/>
              </w:rPr>
              <w:t>Actual</w:t>
            </w:r>
          </w:p>
        </w:tc>
        <w:tc>
          <w:tcPr>
            <w:tcW w:w="1023" w:type="dxa"/>
            <w:tcBorders>
              <w:top w:val="nil"/>
              <w:left w:val="nil"/>
              <w:bottom w:val="nil"/>
              <w:right w:val="nil"/>
            </w:tcBorders>
            <w:shd w:val="clear" w:color="auto" w:fill="EBEBEB"/>
            <w:vAlign w:val="center"/>
          </w:tcPr>
          <w:p w14:paraId="0224B8EF" w14:textId="77777777" w:rsidR="0051640E" w:rsidRPr="003F1D91" w:rsidRDefault="0051640E">
            <w:pPr>
              <w:jc w:val="center"/>
              <w:textAlignment w:val="baseline"/>
              <w:rPr>
                <w:rFonts w:cs="Segoe UI"/>
                <w:sz w:val="17"/>
                <w:szCs w:val="17"/>
                <w:lang w:eastAsia="zh-CN"/>
              </w:rPr>
            </w:pPr>
            <w:r w:rsidRPr="003F1D91">
              <w:rPr>
                <w:color w:val="000000"/>
                <w:sz w:val="17"/>
                <w:szCs w:val="17"/>
                <w:lang w:eastAsia="en-AU"/>
              </w:rPr>
              <w:t>Revised</w:t>
            </w:r>
          </w:p>
        </w:tc>
        <w:tc>
          <w:tcPr>
            <w:tcW w:w="1023" w:type="dxa"/>
            <w:tcBorders>
              <w:top w:val="nil"/>
              <w:left w:val="nil"/>
              <w:bottom w:val="nil"/>
              <w:right w:val="nil"/>
            </w:tcBorders>
            <w:shd w:val="clear" w:color="auto" w:fill="EBEBEB"/>
            <w:vAlign w:val="center"/>
            <w:hideMark/>
          </w:tcPr>
          <w:p w14:paraId="55D75B1A" w14:textId="77777777" w:rsidR="0051640E" w:rsidRPr="003F1D91" w:rsidRDefault="0051640E" w:rsidP="00ED1EDA">
            <w:pPr>
              <w:jc w:val="center"/>
              <w:textAlignment w:val="baseline"/>
              <w:rPr>
                <w:rFonts w:cs="Segoe UI"/>
                <w:sz w:val="17"/>
                <w:szCs w:val="17"/>
                <w:lang w:eastAsia="zh-CN"/>
              </w:rPr>
            </w:pPr>
            <w:r w:rsidRPr="003F1D91">
              <w:rPr>
                <w:rFonts w:cs="Segoe UI"/>
                <w:sz w:val="17"/>
                <w:szCs w:val="17"/>
                <w:lang w:eastAsia="zh-CN"/>
              </w:rPr>
              <w:t>Budget</w:t>
            </w:r>
          </w:p>
        </w:tc>
        <w:tc>
          <w:tcPr>
            <w:tcW w:w="3069" w:type="dxa"/>
            <w:gridSpan w:val="3"/>
            <w:tcBorders>
              <w:top w:val="nil"/>
              <w:left w:val="nil"/>
              <w:bottom w:val="nil"/>
              <w:right w:val="nil"/>
            </w:tcBorders>
            <w:shd w:val="clear" w:color="auto" w:fill="EBEBEB"/>
            <w:vAlign w:val="center"/>
          </w:tcPr>
          <w:p w14:paraId="41CEC9B7" w14:textId="77777777" w:rsidR="0051640E" w:rsidRPr="003F1D91" w:rsidRDefault="0051640E">
            <w:pPr>
              <w:jc w:val="center"/>
              <w:textAlignment w:val="baseline"/>
              <w:rPr>
                <w:rFonts w:cs="Segoe UI"/>
                <w:sz w:val="17"/>
                <w:szCs w:val="17"/>
                <w:lang w:eastAsia="zh-CN"/>
              </w:rPr>
            </w:pPr>
            <w:r w:rsidRPr="003F1D91">
              <w:rPr>
                <w:color w:val="000000"/>
                <w:sz w:val="17"/>
                <w:szCs w:val="17"/>
                <w:lang w:eastAsia="en-AU"/>
              </w:rPr>
              <w:t>Forward Estimates</w:t>
            </w:r>
          </w:p>
        </w:tc>
        <w:tc>
          <w:tcPr>
            <w:tcW w:w="0" w:type="auto"/>
            <w:vMerge/>
            <w:tcBorders>
              <w:top w:val="nil"/>
              <w:left w:val="nil"/>
              <w:bottom w:val="nil"/>
              <w:right w:val="nil"/>
            </w:tcBorders>
            <w:vAlign w:val="center"/>
            <w:hideMark/>
          </w:tcPr>
          <w:p w14:paraId="351D5716" w14:textId="77777777" w:rsidR="0051640E" w:rsidRPr="00A16A80" w:rsidRDefault="0051640E">
            <w:pPr>
              <w:rPr>
                <w:rFonts w:cs="Segoe UI"/>
                <w:color w:val="F5F5F5"/>
                <w:sz w:val="16"/>
                <w:szCs w:val="16"/>
                <w:lang w:eastAsia="zh-CN"/>
              </w:rPr>
            </w:pPr>
          </w:p>
        </w:tc>
      </w:tr>
      <w:tr w:rsidR="0051640E" w:rsidRPr="006F4F7E" w14:paraId="5BEC3BD6" w14:textId="77777777" w:rsidTr="003B6831">
        <w:trPr>
          <w:trHeight w:val="225"/>
        </w:trPr>
        <w:tc>
          <w:tcPr>
            <w:tcW w:w="2410" w:type="dxa"/>
            <w:tcBorders>
              <w:top w:val="nil"/>
              <w:left w:val="nil"/>
              <w:bottom w:val="nil"/>
              <w:right w:val="nil"/>
            </w:tcBorders>
            <w:shd w:val="clear" w:color="auto" w:fill="EBEBEB"/>
            <w:hideMark/>
          </w:tcPr>
          <w:p w14:paraId="17CD2B18" w14:textId="77777777" w:rsidR="0051640E" w:rsidRPr="00A16A80" w:rsidRDefault="0051640E">
            <w:pPr>
              <w:jc w:val="center"/>
              <w:textAlignment w:val="baseline"/>
              <w:rPr>
                <w:rFonts w:cs="Segoe UI"/>
                <w:sz w:val="16"/>
                <w:szCs w:val="16"/>
                <w:lang w:eastAsia="zh-CN"/>
              </w:rPr>
            </w:pPr>
            <w:r w:rsidRPr="00A16A80">
              <w:rPr>
                <w:rFonts w:cs="Segoe UI"/>
                <w:color w:val="000000"/>
                <w:sz w:val="16"/>
                <w:szCs w:val="16"/>
                <w:lang w:eastAsia="zh-CN"/>
              </w:rPr>
              <w:t> </w:t>
            </w:r>
          </w:p>
        </w:tc>
        <w:tc>
          <w:tcPr>
            <w:tcW w:w="1022" w:type="dxa"/>
            <w:tcBorders>
              <w:top w:val="nil"/>
              <w:left w:val="nil"/>
              <w:bottom w:val="nil"/>
              <w:right w:val="nil"/>
            </w:tcBorders>
            <w:shd w:val="clear" w:color="auto" w:fill="EBEBEB"/>
            <w:hideMark/>
          </w:tcPr>
          <w:p w14:paraId="34FAF409" w14:textId="77777777" w:rsidR="0051640E" w:rsidRPr="003F1D91" w:rsidRDefault="0051640E">
            <w:pPr>
              <w:jc w:val="center"/>
              <w:textAlignment w:val="baseline"/>
              <w:rPr>
                <w:rFonts w:cs="Segoe UI"/>
                <w:sz w:val="17"/>
                <w:szCs w:val="17"/>
                <w:lang w:eastAsia="zh-CN"/>
              </w:rPr>
            </w:pPr>
            <w:r w:rsidRPr="003F1D91">
              <w:rPr>
                <w:color w:val="000000"/>
                <w:sz w:val="17"/>
                <w:szCs w:val="17"/>
                <w:lang w:eastAsia="en-AU"/>
              </w:rPr>
              <w:t>$m </w:t>
            </w:r>
          </w:p>
        </w:tc>
        <w:tc>
          <w:tcPr>
            <w:tcW w:w="1023" w:type="dxa"/>
            <w:tcBorders>
              <w:top w:val="nil"/>
              <w:left w:val="nil"/>
              <w:bottom w:val="nil"/>
              <w:right w:val="nil"/>
            </w:tcBorders>
            <w:shd w:val="clear" w:color="auto" w:fill="EBEBEB"/>
            <w:hideMark/>
          </w:tcPr>
          <w:p w14:paraId="1A70DF94" w14:textId="77777777" w:rsidR="0051640E" w:rsidRPr="003F1D91" w:rsidRDefault="0051640E">
            <w:pPr>
              <w:jc w:val="center"/>
              <w:textAlignment w:val="baseline"/>
              <w:rPr>
                <w:rFonts w:cs="Segoe UI"/>
                <w:sz w:val="17"/>
                <w:szCs w:val="17"/>
                <w:lang w:eastAsia="zh-CN"/>
              </w:rPr>
            </w:pPr>
            <w:r w:rsidRPr="003F1D91">
              <w:rPr>
                <w:color w:val="000000"/>
                <w:sz w:val="17"/>
                <w:szCs w:val="17"/>
                <w:lang w:eastAsia="en-AU"/>
              </w:rPr>
              <w:t>$m </w:t>
            </w:r>
          </w:p>
        </w:tc>
        <w:tc>
          <w:tcPr>
            <w:tcW w:w="1023" w:type="dxa"/>
            <w:tcBorders>
              <w:top w:val="nil"/>
              <w:left w:val="nil"/>
              <w:bottom w:val="nil"/>
              <w:right w:val="nil"/>
            </w:tcBorders>
            <w:shd w:val="clear" w:color="auto" w:fill="EBEBEB"/>
            <w:hideMark/>
          </w:tcPr>
          <w:p w14:paraId="773DF03A" w14:textId="77777777" w:rsidR="0051640E" w:rsidRPr="003F1D91" w:rsidRDefault="0051640E">
            <w:pPr>
              <w:jc w:val="center"/>
              <w:textAlignment w:val="baseline"/>
              <w:rPr>
                <w:rFonts w:cs="Segoe UI"/>
                <w:sz w:val="17"/>
                <w:szCs w:val="17"/>
                <w:lang w:eastAsia="zh-CN"/>
              </w:rPr>
            </w:pPr>
            <w:r w:rsidRPr="003F1D91">
              <w:rPr>
                <w:color w:val="000000"/>
                <w:sz w:val="17"/>
                <w:szCs w:val="17"/>
                <w:lang w:eastAsia="en-AU"/>
              </w:rPr>
              <w:t>$m </w:t>
            </w:r>
          </w:p>
        </w:tc>
        <w:tc>
          <w:tcPr>
            <w:tcW w:w="1023" w:type="dxa"/>
            <w:tcBorders>
              <w:top w:val="nil"/>
              <w:left w:val="nil"/>
              <w:bottom w:val="nil"/>
              <w:right w:val="nil"/>
            </w:tcBorders>
            <w:shd w:val="clear" w:color="auto" w:fill="EBEBEB"/>
            <w:hideMark/>
          </w:tcPr>
          <w:p w14:paraId="1E35DB81" w14:textId="77777777" w:rsidR="0051640E" w:rsidRPr="003F1D91" w:rsidRDefault="0051640E">
            <w:pPr>
              <w:jc w:val="center"/>
              <w:textAlignment w:val="baseline"/>
              <w:rPr>
                <w:rFonts w:cs="Segoe UI"/>
                <w:sz w:val="17"/>
                <w:szCs w:val="17"/>
                <w:lang w:eastAsia="zh-CN"/>
              </w:rPr>
            </w:pPr>
            <w:r w:rsidRPr="003F1D91">
              <w:rPr>
                <w:color w:val="000000"/>
                <w:sz w:val="17"/>
                <w:szCs w:val="17"/>
                <w:lang w:eastAsia="en-AU"/>
              </w:rPr>
              <w:t>$m </w:t>
            </w:r>
          </w:p>
        </w:tc>
        <w:tc>
          <w:tcPr>
            <w:tcW w:w="1023" w:type="dxa"/>
            <w:tcBorders>
              <w:top w:val="nil"/>
              <w:left w:val="nil"/>
              <w:bottom w:val="nil"/>
              <w:right w:val="nil"/>
            </w:tcBorders>
            <w:shd w:val="clear" w:color="auto" w:fill="EBEBEB"/>
            <w:hideMark/>
          </w:tcPr>
          <w:p w14:paraId="1332B636" w14:textId="77777777" w:rsidR="0051640E" w:rsidRPr="003F1D91" w:rsidRDefault="0051640E">
            <w:pPr>
              <w:jc w:val="center"/>
              <w:textAlignment w:val="baseline"/>
              <w:rPr>
                <w:rFonts w:cs="Segoe UI"/>
                <w:sz w:val="17"/>
                <w:szCs w:val="17"/>
                <w:lang w:eastAsia="zh-CN"/>
              </w:rPr>
            </w:pPr>
            <w:r w:rsidRPr="003F1D91">
              <w:rPr>
                <w:color w:val="000000"/>
                <w:sz w:val="17"/>
                <w:szCs w:val="17"/>
                <w:lang w:eastAsia="en-AU"/>
              </w:rPr>
              <w:t>$m </w:t>
            </w:r>
          </w:p>
        </w:tc>
        <w:tc>
          <w:tcPr>
            <w:tcW w:w="1023" w:type="dxa"/>
            <w:tcBorders>
              <w:top w:val="nil"/>
              <w:left w:val="nil"/>
              <w:bottom w:val="nil"/>
              <w:right w:val="nil"/>
            </w:tcBorders>
            <w:shd w:val="clear" w:color="auto" w:fill="EBEBEB"/>
            <w:hideMark/>
          </w:tcPr>
          <w:p w14:paraId="1B8500FF" w14:textId="77777777" w:rsidR="0051640E" w:rsidRPr="003F1D91" w:rsidRDefault="0051640E">
            <w:pPr>
              <w:jc w:val="center"/>
              <w:textAlignment w:val="baseline"/>
              <w:rPr>
                <w:rFonts w:cs="Segoe UI"/>
                <w:sz w:val="17"/>
                <w:szCs w:val="17"/>
                <w:lang w:eastAsia="zh-CN"/>
              </w:rPr>
            </w:pPr>
            <w:r w:rsidRPr="003F1D91">
              <w:rPr>
                <w:color w:val="000000"/>
                <w:sz w:val="17"/>
                <w:szCs w:val="17"/>
                <w:lang w:eastAsia="en-AU"/>
              </w:rPr>
              <w:t>$m </w:t>
            </w:r>
          </w:p>
        </w:tc>
        <w:tc>
          <w:tcPr>
            <w:tcW w:w="0" w:type="auto"/>
            <w:vMerge/>
            <w:tcBorders>
              <w:top w:val="nil"/>
              <w:left w:val="nil"/>
              <w:bottom w:val="nil"/>
              <w:right w:val="nil"/>
            </w:tcBorders>
            <w:vAlign w:val="center"/>
            <w:hideMark/>
          </w:tcPr>
          <w:p w14:paraId="58840622" w14:textId="77777777" w:rsidR="0051640E" w:rsidRPr="00A16A80" w:rsidRDefault="0051640E">
            <w:pPr>
              <w:rPr>
                <w:rFonts w:cs="Segoe UI"/>
                <w:color w:val="F5F5F5"/>
                <w:sz w:val="16"/>
                <w:szCs w:val="16"/>
                <w:lang w:eastAsia="zh-CN"/>
              </w:rPr>
            </w:pPr>
          </w:p>
        </w:tc>
      </w:tr>
      <w:tr w:rsidR="0051640E" w:rsidRPr="006F4F7E" w14:paraId="6680303B" w14:textId="77777777" w:rsidTr="003F1D91">
        <w:trPr>
          <w:trHeight w:val="240"/>
        </w:trPr>
        <w:tc>
          <w:tcPr>
            <w:tcW w:w="2410" w:type="dxa"/>
            <w:tcBorders>
              <w:top w:val="nil"/>
              <w:left w:val="nil"/>
              <w:bottom w:val="nil"/>
              <w:right w:val="nil"/>
            </w:tcBorders>
            <w:shd w:val="clear" w:color="auto" w:fill="FFFFFF"/>
            <w:vAlign w:val="center"/>
            <w:hideMark/>
          </w:tcPr>
          <w:p w14:paraId="10C079C1" w14:textId="77777777" w:rsidR="0051640E" w:rsidRPr="00A16A80" w:rsidRDefault="0051640E">
            <w:pPr>
              <w:textAlignment w:val="baseline"/>
              <w:rPr>
                <w:rFonts w:cs="Segoe UI"/>
                <w:sz w:val="16"/>
                <w:szCs w:val="16"/>
                <w:lang w:eastAsia="zh-CN"/>
              </w:rPr>
            </w:pPr>
            <w:r w:rsidRPr="00A16A80">
              <w:rPr>
                <w:rFonts w:cs="Segoe UI"/>
                <w:sz w:val="16"/>
                <w:szCs w:val="16"/>
                <w:lang w:eastAsia="zh-CN"/>
              </w:rPr>
              <w:t>Transport </w:t>
            </w:r>
          </w:p>
        </w:tc>
        <w:tc>
          <w:tcPr>
            <w:tcW w:w="1022" w:type="dxa"/>
            <w:tcBorders>
              <w:top w:val="nil"/>
              <w:left w:val="nil"/>
              <w:bottom w:val="nil"/>
              <w:right w:val="nil"/>
            </w:tcBorders>
            <w:shd w:val="clear" w:color="000000" w:fill="FFFFFF"/>
            <w:vAlign w:val="center"/>
          </w:tcPr>
          <w:p w14:paraId="430BA200"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3,435</w:t>
            </w:r>
          </w:p>
        </w:tc>
        <w:tc>
          <w:tcPr>
            <w:tcW w:w="1023" w:type="dxa"/>
            <w:tcBorders>
              <w:top w:val="nil"/>
              <w:left w:val="nil"/>
              <w:bottom w:val="nil"/>
              <w:right w:val="nil"/>
            </w:tcBorders>
            <w:shd w:val="clear" w:color="000000" w:fill="FFFFFF"/>
            <w:vAlign w:val="center"/>
          </w:tcPr>
          <w:p w14:paraId="3052BF61"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3,211</w:t>
            </w:r>
          </w:p>
        </w:tc>
        <w:tc>
          <w:tcPr>
            <w:tcW w:w="1023" w:type="dxa"/>
            <w:tcBorders>
              <w:top w:val="nil"/>
              <w:left w:val="nil"/>
              <w:bottom w:val="nil"/>
              <w:right w:val="nil"/>
            </w:tcBorders>
            <w:shd w:val="clear" w:color="auto" w:fill="EBEBEB"/>
            <w:vAlign w:val="center"/>
          </w:tcPr>
          <w:p w14:paraId="7184BCDC"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3,086</w:t>
            </w:r>
          </w:p>
        </w:tc>
        <w:tc>
          <w:tcPr>
            <w:tcW w:w="1023" w:type="dxa"/>
            <w:tcBorders>
              <w:top w:val="nil"/>
              <w:left w:val="nil"/>
              <w:bottom w:val="nil"/>
              <w:right w:val="nil"/>
            </w:tcBorders>
            <w:shd w:val="clear" w:color="auto" w:fill="EBEBEB"/>
            <w:vAlign w:val="center"/>
          </w:tcPr>
          <w:p w14:paraId="0C4E2ED9"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2,609</w:t>
            </w:r>
          </w:p>
        </w:tc>
        <w:tc>
          <w:tcPr>
            <w:tcW w:w="1023" w:type="dxa"/>
            <w:tcBorders>
              <w:top w:val="nil"/>
              <w:left w:val="nil"/>
              <w:bottom w:val="nil"/>
              <w:right w:val="nil"/>
            </w:tcBorders>
            <w:shd w:val="clear" w:color="auto" w:fill="EBEBEB"/>
            <w:vAlign w:val="center"/>
          </w:tcPr>
          <w:p w14:paraId="2E67F61A"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2,328</w:t>
            </w:r>
          </w:p>
        </w:tc>
        <w:tc>
          <w:tcPr>
            <w:tcW w:w="1023" w:type="dxa"/>
            <w:tcBorders>
              <w:top w:val="nil"/>
              <w:left w:val="nil"/>
              <w:bottom w:val="nil"/>
              <w:right w:val="nil"/>
            </w:tcBorders>
            <w:shd w:val="clear" w:color="auto" w:fill="EBEBEB"/>
            <w:vAlign w:val="center"/>
          </w:tcPr>
          <w:p w14:paraId="655910EB"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1,982</w:t>
            </w:r>
          </w:p>
        </w:tc>
        <w:tc>
          <w:tcPr>
            <w:tcW w:w="1053" w:type="dxa"/>
            <w:tcBorders>
              <w:top w:val="nil"/>
              <w:left w:val="nil"/>
              <w:bottom w:val="nil"/>
              <w:right w:val="nil"/>
            </w:tcBorders>
            <w:shd w:val="clear" w:color="000000" w:fill="FFFFFF"/>
            <w:vAlign w:val="center"/>
          </w:tcPr>
          <w:p w14:paraId="24EB0088" w14:textId="77777777" w:rsidR="0051640E" w:rsidRPr="00484FBF" w:rsidRDefault="0051640E" w:rsidP="00D53248">
            <w:pPr>
              <w:ind w:right="247"/>
              <w:jc w:val="right"/>
              <w:textAlignment w:val="baseline"/>
              <w:rPr>
                <w:rFonts w:cs="Segoe UI"/>
                <w:sz w:val="16"/>
                <w:szCs w:val="16"/>
                <w:lang w:eastAsia="zh-CN"/>
              </w:rPr>
            </w:pPr>
            <w:r w:rsidRPr="00484FBF">
              <w:rPr>
                <w:rFonts w:cs="Calibri"/>
                <w:sz w:val="16"/>
                <w:szCs w:val="16"/>
              </w:rPr>
              <w:t>(11.4)</w:t>
            </w:r>
          </w:p>
        </w:tc>
      </w:tr>
      <w:tr w:rsidR="0051640E" w:rsidRPr="006F4F7E" w14:paraId="48A7408D" w14:textId="77777777" w:rsidTr="003F1D91">
        <w:trPr>
          <w:trHeight w:val="240"/>
        </w:trPr>
        <w:tc>
          <w:tcPr>
            <w:tcW w:w="2410" w:type="dxa"/>
            <w:tcBorders>
              <w:top w:val="nil"/>
              <w:left w:val="nil"/>
              <w:bottom w:val="nil"/>
              <w:right w:val="nil"/>
            </w:tcBorders>
            <w:shd w:val="clear" w:color="auto" w:fill="FFFFFF"/>
            <w:vAlign w:val="center"/>
            <w:hideMark/>
          </w:tcPr>
          <w:p w14:paraId="5EC72491" w14:textId="77777777" w:rsidR="0051640E" w:rsidRPr="00A16A80" w:rsidRDefault="0051640E">
            <w:pPr>
              <w:textAlignment w:val="baseline"/>
              <w:rPr>
                <w:rFonts w:cs="Segoe UI"/>
                <w:sz w:val="16"/>
                <w:szCs w:val="16"/>
                <w:lang w:eastAsia="zh-CN"/>
              </w:rPr>
            </w:pPr>
            <w:r w:rsidRPr="00A16A80">
              <w:rPr>
                <w:rFonts w:cs="Segoe UI"/>
                <w:sz w:val="16"/>
                <w:szCs w:val="16"/>
                <w:lang w:eastAsia="zh-CN"/>
              </w:rPr>
              <w:t>Education and skills </w:t>
            </w:r>
          </w:p>
        </w:tc>
        <w:tc>
          <w:tcPr>
            <w:tcW w:w="1022" w:type="dxa"/>
            <w:tcBorders>
              <w:top w:val="nil"/>
              <w:left w:val="nil"/>
              <w:bottom w:val="nil"/>
              <w:right w:val="nil"/>
            </w:tcBorders>
            <w:shd w:val="clear" w:color="000000" w:fill="FFFFFF"/>
            <w:vAlign w:val="center"/>
          </w:tcPr>
          <w:p w14:paraId="18D2C66A"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316</w:t>
            </w:r>
          </w:p>
        </w:tc>
        <w:tc>
          <w:tcPr>
            <w:tcW w:w="1023" w:type="dxa"/>
            <w:tcBorders>
              <w:top w:val="nil"/>
              <w:left w:val="nil"/>
              <w:bottom w:val="nil"/>
              <w:right w:val="nil"/>
            </w:tcBorders>
            <w:shd w:val="clear" w:color="000000" w:fill="FFFFFF"/>
            <w:vAlign w:val="center"/>
          </w:tcPr>
          <w:p w14:paraId="69128E06"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255</w:t>
            </w:r>
          </w:p>
        </w:tc>
        <w:tc>
          <w:tcPr>
            <w:tcW w:w="1023" w:type="dxa"/>
            <w:tcBorders>
              <w:top w:val="nil"/>
              <w:left w:val="nil"/>
              <w:bottom w:val="nil"/>
              <w:right w:val="nil"/>
            </w:tcBorders>
            <w:shd w:val="clear" w:color="auto" w:fill="EBEBEB"/>
            <w:vAlign w:val="center"/>
          </w:tcPr>
          <w:p w14:paraId="07DF5AE5"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221</w:t>
            </w:r>
          </w:p>
        </w:tc>
        <w:tc>
          <w:tcPr>
            <w:tcW w:w="1023" w:type="dxa"/>
            <w:tcBorders>
              <w:top w:val="nil"/>
              <w:left w:val="nil"/>
              <w:bottom w:val="nil"/>
              <w:right w:val="nil"/>
            </w:tcBorders>
            <w:shd w:val="clear" w:color="auto" w:fill="EBEBEB"/>
            <w:vAlign w:val="center"/>
          </w:tcPr>
          <w:p w14:paraId="1EAEA716"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117</w:t>
            </w:r>
          </w:p>
        </w:tc>
        <w:tc>
          <w:tcPr>
            <w:tcW w:w="1023" w:type="dxa"/>
            <w:tcBorders>
              <w:top w:val="nil"/>
              <w:left w:val="nil"/>
              <w:bottom w:val="nil"/>
              <w:right w:val="nil"/>
            </w:tcBorders>
            <w:shd w:val="clear" w:color="auto" w:fill="EBEBEB"/>
            <w:vAlign w:val="center"/>
          </w:tcPr>
          <w:p w14:paraId="2D4CAAB2"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w:t>
            </w:r>
          </w:p>
        </w:tc>
        <w:tc>
          <w:tcPr>
            <w:tcW w:w="1023" w:type="dxa"/>
            <w:tcBorders>
              <w:top w:val="nil"/>
              <w:left w:val="nil"/>
              <w:bottom w:val="nil"/>
              <w:right w:val="nil"/>
            </w:tcBorders>
            <w:shd w:val="clear" w:color="auto" w:fill="EBEBEB"/>
            <w:vAlign w:val="center"/>
          </w:tcPr>
          <w:p w14:paraId="713D2EE0"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w:t>
            </w:r>
          </w:p>
        </w:tc>
        <w:tc>
          <w:tcPr>
            <w:tcW w:w="1053" w:type="dxa"/>
            <w:tcBorders>
              <w:top w:val="nil"/>
              <w:left w:val="nil"/>
              <w:bottom w:val="nil"/>
              <w:right w:val="nil"/>
            </w:tcBorders>
            <w:shd w:val="clear" w:color="000000" w:fill="FFFFFF"/>
            <w:vAlign w:val="center"/>
          </w:tcPr>
          <w:p w14:paraId="533C3AC4" w14:textId="77777777" w:rsidR="0051640E" w:rsidRPr="00484FBF" w:rsidRDefault="0051640E" w:rsidP="00D53248">
            <w:pPr>
              <w:ind w:right="247"/>
              <w:jc w:val="right"/>
              <w:textAlignment w:val="baseline"/>
              <w:rPr>
                <w:rFonts w:cs="Segoe UI"/>
                <w:sz w:val="16"/>
                <w:szCs w:val="16"/>
                <w:lang w:eastAsia="zh-CN"/>
              </w:rPr>
            </w:pPr>
            <w:r w:rsidRPr="00484FBF">
              <w:rPr>
                <w:rFonts w:cs="Calibri"/>
                <w:sz w:val="16"/>
                <w:szCs w:val="16"/>
              </w:rPr>
              <w:t>(100.0)</w:t>
            </w:r>
          </w:p>
        </w:tc>
      </w:tr>
      <w:tr w:rsidR="0051640E" w:rsidRPr="006F4F7E" w14:paraId="54E1AE7D" w14:textId="77777777" w:rsidTr="003F1D91">
        <w:trPr>
          <w:trHeight w:val="240"/>
        </w:trPr>
        <w:tc>
          <w:tcPr>
            <w:tcW w:w="2410" w:type="dxa"/>
            <w:tcBorders>
              <w:top w:val="nil"/>
              <w:left w:val="nil"/>
              <w:bottom w:val="nil"/>
              <w:right w:val="nil"/>
            </w:tcBorders>
            <w:shd w:val="clear" w:color="auto" w:fill="FFFFFF"/>
            <w:vAlign w:val="center"/>
            <w:hideMark/>
          </w:tcPr>
          <w:p w14:paraId="536448C6" w14:textId="77777777" w:rsidR="0051640E" w:rsidRPr="00A16A80" w:rsidRDefault="0051640E">
            <w:pPr>
              <w:textAlignment w:val="baseline"/>
              <w:rPr>
                <w:rFonts w:cs="Segoe UI"/>
                <w:sz w:val="16"/>
                <w:szCs w:val="16"/>
                <w:lang w:eastAsia="zh-CN"/>
              </w:rPr>
            </w:pPr>
            <w:r w:rsidRPr="00A16A80">
              <w:rPr>
                <w:rFonts w:cs="Segoe UI"/>
                <w:sz w:val="16"/>
                <w:szCs w:val="16"/>
                <w:lang w:eastAsia="zh-CN"/>
              </w:rPr>
              <w:t>Disability </w:t>
            </w:r>
          </w:p>
        </w:tc>
        <w:tc>
          <w:tcPr>
            <w:tcW w:w="1022" w:type="dxa"/>
            <w:tcBorders>
              <w:top w:val="nil"/>
              <w:left w:val="nil"/>
              <w:bottom w:val="nil"/>
              <w:right w:val="nil"/>
            </w:tcBorders>
            <w:shd w:val="clear" w:color="000000" w:fill="FFFFFF"/>
            <w:vAlign w:val="center"/>
          </w:tcPr>
          <w:p w14:paraId="4948AED1"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w:t>
            </w:r>
          </w:p>
        </w:tc>
        <w:tc>
          <w:tcPr>
            <w:tcW w:w="1023" w:type="dxa"/>
            <w:tcBorders>
              <w:top w:val="nil"/>
              <w:left w:val="nil"/>
              <w:bottom w:val="nil"/>
              <w:right w:val="nil"/>
            </w:tcBorders>
            <w:shd w:val="clear" w:color="000000" w:fill="FFFFFF"/>
            <w:vAlign w:val="center"/>
          </w:tcPr>
          <w:p w14:paraId="04676E6F"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w:t>
            </w:r>
          </w:p>
        </w:tc>
        <w:tc>
          <w:tcPr>
            <w:tcW w:w="1023" w:type="dxa"/>
            <w:tcBorders>
              <w:top w:val="nil"/>
              <w:left w:val="nil"/>
              <w:bottom w:val="nil"/>
              <w:right w:val="nil"/>
            </w:tcBorders>
            <w:shd w:val="clear" w:color="auto" w:fill="EBEBEB"/>
            <w:vAlign w:val="center"/>
          </w:tcPr>
          <w:p w14:paraId="0F043806"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 xml:space="preserve">  89 </w:t>
            </w:r>
          </w:p>
        </w:tc>
        <w:tc>
          <w:tcPr>
            <w:tcW w:w="1023" w:type="dxa"/>
            <w:tcBorders>
              <w:top w:val="nil"/>
              <w:left w:val="nil"/>
              <w:bottom w:val="nil"/>
              <w:right w:val="nil"/>
            </w:tcBorders>
            <w:shd w:val="clear" w:color="auto" w:fill="EBEBEB"/>
            <w:vAlign w:val="center"/>
          </w:tcPr>
          <w:p w14:paraId="2FE5EB4A"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 xml:space="preserve">  89 </w:t>
            </w:r>
          </w:p>
        </w:tc>
        <w:tc>
          <w:tcPr>
            <w:tcW w:w="1023" w:type="dxa"/>
            <w:tcBorders>
              <w:top w:val="nil"/>
              <w:left w:val="nil"/>
              <w:bottom w:val="nil"/>
              <w:right w:val="nil"/>
            </w:tcBorders>
            <w:shd w:val="clear" w:color="auto" w:fill="EBEBEB"/>
            <w:vAlign w:val="center"/>
          </w:tcPr>
          <w:p w14:paraId="228036B3"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 xml:space="preserve">  89 </w:t>
            </w:r>
          </w:p>
        </w:tc>
        <w:tc>
          <w:tcPr>
            <w:tcW w:w="1023" w:type="dxa"/>
            <w:tcBorders>
              <w:top w:val="nil"/>
              <w:left w:val="nil"/>
              <w:bottom w:val="nil"/>
              <w:right w:val="nil"/>
            </w:tcBorders>
            <w:shd w:val="clear" w:color="auto" w:fill="EBEBEB"/>
            <w:vAlign w:val="center"/>
          </w:tcPr>
          <w:p w14:paraId="2BBF2913"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 xml:space="preserve"> 89 </w:t>
            </w:r>
          </w:p>
        </w:tc>
        <w:tc>
          <w:tcPr>
            <w:tcW w:w="1053" w:type="dxa"/>
            <w:tcBorders>
              <w:top w:val="nil"/>
              <w:left w:val="nil"/>
              <w:bottom w:val="nil"/>
              <w:right w:val="nil"/>
            </w:tcBorders>
            <w:shd w:val="clear" w:color="000000" w:fill="FFFFFF"/>
            <w:vAlign w:val="center"/>
          </w:tcPr>
          <w:p w14:paraId="5F9792A5" w14:textId="77777777" w:rsidR="0051640E" w:rsidRPr="00484FBF" w:rsidRDefault="0051640E" w:rsidP="00D53248">
            <w:pPr>
              <w:ind w:right="247"/>
              <w:jc w:val="right"/>
              <w:textAlignment w:val="baseline"/>
              <w:rPr>
                <w:rFonts w:cs="Segoe UI"/>
                <w:sz w:val="16"/>
                <w:szCs w:val="16"/>
                <w:lang w:eastAsia="zh-CN"/>
              </w:rPr>
            </w:pPr>
            <w:r>
              <w:rPr>
                <w:rFonts w:cs="Segoe UI"/>
                <w:sz w:val="16"/>
                <w:szCs w:val="16"/>
                <w:lang w:eastAsia="zh-CN"/>
              </w:rPr>
              <w:t>…</w:t>
            </w:r>
          </w:p>
        </w:tc>
      </w:tr>
      <w:tr w:rsidR="0051640E" w:rsidRPr="006F4F7E" w14:paraId="78063D58" w14:textId="77777777" w:rsidTr="003F1D91">
        <w:trPr>
          <w:trHeight w:val="240"/>
        </w:trPr>
        <w:tc>
          <w:tcPr>
            <w:tcW w:w="2410" w:type="dxa"/>
            <w:tcBorders>
              <w:top w:val="nil"/>
              <w:left w:val="nil"/>
              <w:bottom w:val="nil"/>
              <w:right w:val="nil"/>
            </w:tcBorders>
            <w:shd w:val="clear" w:color="auto" w:fill="FFFFFF"/>
            <w:vAlign w:val="center"/>
            <w:hideMark/>
          </w:tcPr>
          <w:p w14:paraId="70EFD67C" w14:textId="77777777" w:rsidR="0051640E" w:rsidRPr="00A16A80" w:rsidRDefault="0051640E">
            <w:pPr>
              <w:textAlignment w:val="baseline"/>
              <w:rPr>
                <w:rFonts w:cs="Segoe UI"/>
                <w:sz w:val="16"/>
                <w:szCs w:val="16"/>
                <w:lang w:eastAsia="zh-CN"/>
              </w:rPr>
            </w:pPr>
            <w:r w:rsidRPr="00A16A80">
              <w:rPr>
                <w:rFonts w:cs="Segoe UI"/>
                <w:sz w:val="16"/>
                <w:szCs w:val="16"/>
                <w:lang w:eastAsia="zh-CN"/>
              </w:rPr>
              <w:t>Health </w:t>
            </w:r>
          </w:p>
        </w:tc>
        <w:tc>
          <w:tcPr>
            <w:tcW w:w="1022" w:type="dxa"/>
            <w:tcBorders>
              <w:top w:val="nil"/>
              <w:left w:val="nil"/>
              <w:bottom w:val="nil"/>
              <w:right w:val="nil"/>
            </w:tcBorders>
            <w:shd w:val="clear" w:color="000000" w:fill="FFFFFF"/>
            <w:vAlign w:val="center"/>
          </w:tcPr>
          <w:p w14:paraId="3C045486"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194</w:t>
            </w:r>
          </w:p>
        </w:tc>
        <w:tc>
          <w:tcPr>
            <w:tcW w:w="1023" w:type="dxa"/>
            <w:tcBorders>
              <w:top w:val="nil"/>
              <w:left w:val="nil"/>
              <w:bottom w:val="nil"/>
              <w:right w:val="nil"/>
            </w:tcBorders>
            <w:shd w:val="clear" w:color="000000" w:fill="FFFFFF"/>
            <w:vAlign w:val="center"/>
          </w:tcPr>
          <w:p w14:paraId="0D2B6DBA"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655</w:t>
            </w:r>
          </w:p>
        </w:tc>
        <w:tc>
          <w:tcPr>
            <w:tcW w:w="1023" w:type="dxa"/>
            <w:tcBorders>
              <w:top w:val="nil"/>
              <w:left w:val="nil"/>
              <w:bottom w:val="nil"/>
              <w:right w:val="nil"/>
            </w:tcBorders>
            <w:shd w:val="clear" w:color="auto" w:fill="EBEBEB"/>
            <w:vAlign w:val="center"/>
          </w:tcPr>
          <w:p w14:paraId="561D3244"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216</w:t>
            </w:r>
          </w:p>
        </w:tc>
        <w:tc>
          <w:tcPr>
            <w:tcW w:w="1023" w:type="dxa"/>
            <w:tcBorders>
              <w:top w:val="nil"/>
              <w:left w:val="nil"/>
              <w:bottom w:val="nil"/>
              <w:right w:val="nil"/>
            </w:tcBorders>
            <w:shd w:val="clear" w:color="auto" w:fill="EBEBEB"/>
            <w:vAlign w:val="center"/>
          </w:tcPr>
          <w:p w14:paraId="391E2F4C"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195</w:t>
            </w:r>
          </w:p>
        </w:tc>
        <w:tc>
          <w:tcPr>
            <w:tcW w:w="1023" w:type="dxa"/>
            <w:tcBorders>
              <w:top w:val="nil"/>
              <w:left w:val="nil"/>
              <w:bottom w:val="nil"/>
              <w:right w:val="nil"/>
            </w:tcBorders>
            <w:shd w:val="clear" w:color="auto" w:fill="EBEBEB"/>
            <w:vAlign w:val="center"/>
          </w:tcPr>
          <w:p w14:paraId="56095338"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102</w:t>
            </w:r>
          </w:p>
        </w:tc>
        <w:tc>
          <w:tcPr>
            <w:tcW w:w="1023" w:type="dxa"/>
            <w:tcBorders>
              <w:top w:val="nil"/>
              <w:left w:val="nil"/>
              <w:bottom w:val="nil"/>
              <w:right w:val="nil"/>
            </w:tcBorders>
            <w:shd w:val="clear" w:color="auto" w:fill="EBEBEB"/>
            <w:vAlign w:val="center"/>
          </w:tcPr>
          <w:p w14:paraId="3ECA78AA"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64</w:t>
            </w:r>
          </w:p>
        </w:tc>
        <w:tc>
          <w:tcPr>
            <w:tcW w:w="1053" w:type="dxa"/>
            <w:tcBorders>
              <w:top w:val="nil"/>
              <w:left w:val="nil"/>
              <w:bottom w:val="nil"/>
              <w:right w:val="nil"/>
            </w:tcBorders>
            <w:shd w:val="clear" w:color="000000" w:fill="FFFFFF"/>
            <w:vAlign w:val="center"/>
          </w:tcPr>
          <w:p w14:paraId="7883EC1E" w14:textId="77777777" w:rsidR="0051640E" w:rsidRPr="00484FBF" w:rsidRDefault="0051640E" w:rsidP="00D53248">
            <w:pPr>
              <w:ind w:right="247"/>
              <w:jc w:val="right"/>
              <w:textAlignment w:val="baseline"/>
              <w:rPr>
                <w:rFonts w:cs="Segoe UI"/>
                <w:sz w:val="16"/>
                <w:szCs w:val="16"/>
                <w:lang w:eastAsia="zh-CN"/>
              </w:rPr>
            </w:pPr>
            <w:r w:rsidRPr="00484FBF">
              <w:rPr>
                <w:rFonts w:cs="Calibri"/>
                <w:sz w:val="16"/>
                <w:szCs w:val="16"/>
              </w:rPr>
              <w:t>(44.0)</w:t>
            </w:r>
          </w:p>
        </w:tc>
      </w:tr>
      <w:tr w:rsidR="0051640E" w:rsidRPr="00A16A80" w14:paraId="3B0D295B" w14:textId="77777777" w:rsidTr="003F1D91">
        <w:trPr>
          <w:trHeight w:val="240"/>
        </w:trPr>
        <w:tc>
          <w:tcPr>
            <w:tcW w:w="2410" w:type="dxa"/>
            <w:tcBorders>
              <w:top w:val="nil"/>
              <w:left w:val="nil"/>
              <w:bottom w:val="nil"/>
              <w:right w:val="nil"/>
            </w:tcBorders>
            <w:shd w:val="clear" w:color="auto" w:fill="FFFFFF"/>
            <w:vAlign w:val="center"/>
          </w:tcPr>
          <w:p w14:paraId="226C6250" w14:textId="77777777" w:rsidR="0051640E" w:rsidRPr="00A16A80" w:rsidRDefault="0051640E" w:rsidP="00BF6528">
            <w:pPr>
              <w:textAlignment w:val="baseline"/>
              <w:rPr>
                <w:rFonts w:cs="Segoe UI"/>
                <w:sz w:val="16"/>
                <w:szCs w:val="16"/>
                <w:lang w:eastAsia="zh-CN"/>
              </w:rPr>
            </w:pPr>
            <w:r w:rsidRPr="00A16A80">
              <w:rPr>
                <w:rFonts w:cs="Segoe UI"/>
                <w:sz w:val="16"/>
                <w:szCs w:val="16"/>
                <w:lang w:eastAsia="zh-CN"/>
              </w:rPr>
              <w:t>Environment </w:t>
            </w:r>
          </w:p>
        </w:tc>
        <w:tc>
          <w:tcPr>
            <w:tcW w:w="1022" w:type="dxa"/>
            <w:tcBorders>
              <w:top w:val="nil"/>
              <w:left w:val="nil"/>
              <w:bottom w:val="nil"/>
              <w:right w:val="nil"/>
            </w:tcBorders>
            <w:shd w:val="clear" w:color="000000" w:fill="FFFFFF"/>
            <w:vAlign w:val="center"/>
          </w:tcPr>
          <w:p w14:paraId="33046EF4"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306</w:t>
            </w:r>
          </w:p>
        </w:tc>
        <w:tc>
          <w:tcPr>
            <w:tcW w:w="1023" w:type="dxa"/>
            <w:tcBorders>
              <w:top w:val="nil"/>
              <w:left w:val="nil"/>
              <w:bottom w:val="nil"/>
              <w:right w:val="nil"/>
            </w:tcBorders>
            <w:shd w:val="clear" w:color="000000" w:fill="FFFFFF"/>
            <w:vAlign w:val="center"/>
          </w:tcPr>
          <w:p w14:paraId="4C2162F4"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2,714</w:t>
            </w:r>
          </w:p>
        </w:tc>
        <w:tc>
          <w:tcPr>
            <w:tcW w:w="1023" w:type="dxa"/>
            <w:tcBorders>
              <w:top w:val="nil"/>
              <w:left w:val="nil"/>
              <w:bottom w:val="nil"/>
              <w:right w:val="nil"/>
            </w:tcBorders>
            <w:shd w:val="clear" w:color="auto" w:fill="EBEBEB"/>
            <w:vAlign w:val="center"/>
          </w:tcPr>
          <w:p w14:paraId="37DDFC17"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2,655</w:t>
            </w:r>
          </w:p>
        </w:tc>
        <w:tc>
          <w:tcPr>
            <w:tcW w:w="1023" w:type="dxa"/>
            <w:tcBorders>
              <w:top w:val="nil"/>
              <w:left w:val="nil"/>
              <w:bottom w:val="nil"/>
              <w:right w:val="nil"/>
            </w:tcBorders>
            <w:shd w:val="clear" w:color="auto" w:fill="EBEBEB"/>
            <w:vAlign w:val="center"/>
          </w:tcPr>
          <w:p w14:paraId="5A1CC2D7"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1,051</w:t>
            </w:r>
          </w:p>
        </w:tc>
        <w:tc>
          <w:tcPr>
            <w:tcW w:w="1023" w:type="dxa"/>
            <w:tcBorders>
              <w:top w:val="nil"/>
              <w:left w:val="nil"/>
              <w:bottom w:val="nil"/>
              <w:right w:val="nil"/>
            </w:tcBorders>
            <w:shd w:val="clear" w:color="auto" w:fill="EBEBEB"/>
            <w:vAlign w:val="center"/>
          </w:tcPr>
          <w:p w14:paraId="1C6B8CB2"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544</w:t>
            </w:r>
          </w:p>
        </w:tc>
        <w:tc>
          <w:tcPr>
            <w:tcW w:w="1023" w:type="dxa"/>
            <w:tcBorders>
              <w:top w:val="nil"/>
              <w:left w:val="nil"/>
              <w:bottom w:val="nil"/>
              <w:right w:val="nil"/>
            </w:tcBorders>
            <w:shd w:val="clear" w:color="auto" w:fill="EBEBEB"/>
            <w:vAlign w:val="center"/>
          </w:tcPr>
          <w:p w14:paraId="6501534A"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57</w:t>
            </w:r>
          </w:p>
        </w:tc>
        <w:tc>
          <w:tcPr>
            <w:tcW w:w="1053" w:type="dxa"/>
            <w:tcBorders>
              <w:top w:val="nil"/>
              <w:left w:val="nil"/>
              <w:bottom w:val="nil"/>
              <w:right w:val="nil"/>
            </w:tcBorders>
            <w:shd w:val="clear" w:color="000000" w:fill="FFFFFF"/>
            <w:vAlign w:val="center"/>
          </w:tcPr>
          <w:p w14:paraId="7EE53AC9" w14:textId="77777777" w:rsidR="0051640E" w:rsidRPr="00484FBF" w:rsidRDefault="0051640E" w:rsidP="00D53248">
            <w:pPr>
              <w:ind w:right="247"/>
              <w:jc w:val="right"/>
              <w:textAlignment w:val="baseline"/>
              <w:rPr>
                <w:rFonts w:cs="Segoe UI"/>
                <w:sz w:val="16"/>
                <w:szCs w:val="16"/>
                <w:lang w:eastAsia="zh-CN"/>
              </w:rPr>
            </w:pPr>
            <w:r w:rsidRPr="00484FBF">
              <w:rPr>
                <w:rFonts w:cs="Calibri"/>
                <w:sz w:val="16"/>
                <w:szCs w:val="16"/>
              </w:rPr>
              <w:t>(61.9)</w:t>
            </w:r>
          </w:p>
        </w:tc>
      </w:tr>
      <w:tr w:rsidR="0051640E" w:rsidRPr="006F4F7E" w14:paraId="07910100" w14:textId="77777777" w:rsidTr="003F1D91">
        <w:trPr>
          <w:trHeight w:val="240"/>
        </w:trPr>
        <w:tc>
          <w:tcPr>
            <w:tcW w:w="2410" w:type="dxa"/>
            <w:tcBorders>
              <w:top w:val="nil"/>
              <w:left w:val="nil"/>
              <w:bottom w:val="nil"/>
              <w:right w:val="nil"/>
            </w:tcBorders>
            <w:shd w:val="clear" w:color="auto" w:fill="FFFFFF"/>
            <w:vAlign w:val="center"/>
            <w:hideMark/>
          </w:tcPr>
          <w:p w14:paraId="02F8571D" w14:textId="77777777" w:rsidR="0051640E" w:rsidRPr="00A16A80" w:rsidRDefault="0051640E">
            <w:pPr>
              <w:textAlignment w:val="baseline"/>
              <w:rPr>
                <w:rFonts w:cs="Segoe UI"/>
                <w:sz w:val="16"/>
                <w:szCs w:val="16"/>
                <w:lang w:eastAsia="zh-CN"/>
              </w:rPr>
            </w:pPr>
            <w:r w:rsidRPr="00A16A80">
              <w:rPr>
                <w:rFonts w:cs="Segoe UI"/>
                <w:sz w:val="16"/>
                <w:szCs w:val="16"/>
                <w:lang w:eastAsia="zh-CN"/>
              </w:rPr>
              <w:t>Other </w:t>
            </w:r>
          </w:p>
        </w:tc>
        <w:tc>
          <w:tcPr>
            <w:tcW w:w="1022" w:type="dxa"/>
            <w:tcBorders>
              <w:top w:val="nil"/>
              <w:left w:val="nil"/>
              <w:bottom w:val="single" w:sz="4" w:space="0" w:color="auto"/>
              <w:right w:val="nil"/>
            </w:tcBorders>
            <w:shd w:val="clear" w:color="000000" w:fill="FFFFFF"/>
            <w:vAlign w:val="center"/>
          </w:tcPr>
          <w:p w14:paraId="0C3298DA"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1,850</w:t>
            </w:r>
          </w:p>
        </w:tc>
        <w:tc>
          <w:tcPr>
            <w:tcW w:w="1023" w:type="dxa"/>
            <w:tcBorders>
              <w:top w:val="nil"/>
              <w:left w:val="nil"/>
              <w:bottom w:val="single" w:sz="4" w:space="0" w:color="auto"/>
              <w:right w:val="nil"/>
            </w:tcBorders>
            <w:shd w:val="clear" w:color="000000" w:fill="FFFFFF"/>
            <w:vAlign w:val="center"/>
          </w:tcPr>
          <w:p w14:paraId="0C1EA836"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1,345</w:t>
            </w:r>
          </w:p>
        </w:tc>
        <w:tc>
          <w:tcPr>
            <w:tcW w:w="1023" w:type="dxa"/>
            <w:tcBorders>
              <w:top w:val="nil"/>
              <w:left w:val="nil"/>
              <w:bottom w:val="single" w:sz="4" w:space="0" w:color="auto"/>
              <w:right w:val="nil"/>
            </w:tcBorders>
            <w:shd w:val="clear" w:color="auto" w:fill="EBEBEB"/>
            <w:vAlign w:val="center"/>
          </w:tcPr>
          <w:p w14:paraId="0F27CEE4"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610</w:t>
            </w:r>
          </w:p>
        </w:tc>
        <w:tc>
          <w:tcPr>
            <w:tcW w:w="1023" w:type="dxa"/>
            <w:tcBorders>
              <w:top w:val="nil"/>
              <w:left w:val="nil"/>
              <w:bottom w:val="single" w:sz="4" w:space="0" w:color="auto"/>
              <w:right w:val="nil"/>
            </w:tcBorders>
            <w:shd w:val="clear" w:color="auto" w:fill="EBEBEB"/>
            <w:vAlign w:val="center"/>
          </w:tcPr>
          <w:p w14:paraId="0538BCA7"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1,247</w:t>
            </w:r>
          </w:p>
        </w:tc>
        <w:tc>
          <w:tcPr>
            <w:tcW w:w="1023" w:type="dxa"/>
            <w:tcBorders>
              <w:top w:val="nil"/>
              <w:left w:val="nil"/>
              <w:bottom w:val="single" w:sz="4" w:space="0" w:color="auto"/>
              <w:right w:val="nil"/>
            </w:tcBorders>
            <w:shd w:val="clear" w:color="auto" w:fill="EBEBEB"/>
            <w:vAlign w:val="center"/>
          </w:tcPr>
          <w:p w14:paraId="6CAA0B9C"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1,855</w:t>
            </w:r>
          </w:p>
        </w:tc>
        <w:tc>
          <w:tcPr>
            <w:tcW w:w="1023" w:type="dxa"/>
            <w:tcBorders>
              <w:top w:val="nil"/>
              <w:left w:val="nil"/>
              <w:bottom w:val="single" w:sz="4" w:space="0" w:color="auto"/>
              <w:right w:val="nil"/>
            </w:tcBorders>
            <w:shd w:val="clear" w:color="auto" w:fill="EBEBEB"/>
            <w:vAlign w:val="center"/>
          </w:tcPr>
          <w:p w14:paraId="528C61AC"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sz w:val="16"/>
                <w:szCs w:val="16"/>
              </w:rPr>
              <w:t>1,827</w:t>
            </w:r>
          </w:p>
        </w:tc>
        <w:tc>
          <w:tcPr>
            <w:tcW w:w="1053" w:type="dxa"/>
            <w:tcBorders>
              <w:top w:val="nil"/>
              <w:left w:val="nil"/>
              <w:bottom w:val="single" w:sz="4" w:space="0" w:color="auto"/>
              <w:right w:val="nil"/>
            </w:tcBorders>
            <w:shd w:val="clear" w:color="000000" w:fill="FFFFFF"/>
            <w:vAlign w:val="center"/>
          </w:tcPr>
          <w:p w14:paraId="6E8BE304" w14:textId="77777777" w:rsidR="0051640E" w:rsidRPr="00484FBF" w:rsidRDefault="0051640E" w:rsidP="00D53248">
            <w:pPr>
              <w:ind w:right="247"/>
              <w:jc w:val="right"/>
              <w:textAlignment w:val="baseline"/>
              <w:rPr>
                <w:rFonts w:cs="Segoe UI"/>
                <w:sz w:val="16"/>
                <w:szCs w:val="16"/>
                <w:lang w:eastAsia="zh-CN"/>
              </w:rPr>
            </w:pPr>
            <w:r w:rsidRPr="00484FBF">
              <w:rPr>
                <w:rFonts w:cs="Calibri"/>
                <w:sz w:val="16"/>
                <w:szCs w:val="16"/>
              </w:rPr>
              <w:t>8.0</w:t>
            </w:r>
          </w:p>
        </w:tc>
      </w:tr>
      <w:tr w:rsidR="0051640E" w:rsidRPr="006F4F7E" w14:paraId="0CA36326" w14:textId="77777777" w:rsidTr="00BF5B82">
        <w:trPr>
          <w:trHeight w:val="454"/>
        </w:trPr>
        <w:tc>
          <w:tcPr>
            <w:tcW w:w="2410" w:type="dxa"/>
            <w:tcBorders>
              <w:top w:val="single" w:sz="6" w:space="0" w:color="auto"/>
              <w:left w:val="nil"/>
              <w:bottom w:val="single" w:sz="6" w:space="0" w:color="auto"/>
              <w:right w:val="nil"/>
            </w:tcBorders>
            <w:shd w:val="clear" w:color="auto" w:fill="FFFFFF"/>
            <w:vAlign w:val="bottom"/>
            <w:hideMark/>
          </w:tcPr>
          <w:p w14:paraId="60E009E1" w14:textId="77777777" w:rsidR="0051640E" w:rsidRPr="00A16A80" w:rsidRDefault="0051640E" w:rsidP="00BF5B82">
            <w:pPr>
              <w:ind w:right="-105"/>
              <w:textAlignment w:val="baseline"/>
              <w:rPr>
                <w:rFonts w:cs="Segoe UI"/>
                <w:sz w:val="16"/>
                <w:szCs w:val="16"/>
                <w:lang w:eastAsia="zh-CN"/>
              </w:rPr>
            </w:pPr>
            <w:r w:rsidRPr="00A16A80">
              <w:rPr>
                <w:rFonts w:cs="Segoe UI"/>
                <w:b/>
                <w:sz w:val="16"/>
                <w:szCs w:val="16"/>
                <w:lang w:eastAsia="zh-CN"/>
              </w:rPr>
              <w:t xml:space="preserve">Total Federation Funding </w:t>
            </w:r>
            <w:r>
              <w:rPr>
                <w:rFonts w:cs="Segoe UI"/>
                <w:b/>
                <w:sz w:val="16"/>
                <w:szCs w:val="16"/>
                <w:lang w:eastAsia="zh-CN"/>
              </w:rPr>
              <w:br/>
              <w:t xml:space="preserve">  </w:t>
            </w:r>
            <w:r w:rsidRPr="00A16A80">
              <w:rPr>
                <w:rFonts w:cs="Segoe UI"/>
                <w:b/>
                <w:sz w:val="16"/>
                <w:szCs w:val="16"/>
                <w:lang w:eastAsia="zh-CN"/>
              </w:rPr>
              <w:t>Agreement payments </w:t>
            </w:r>
            <w:r w:rsidRPr="00A16A80">
              <w:rPr>
                <w:rFonts w:cs="Segoe UI"/>
                <w:sz w:val="16"/>
                <w:szCs w:val="16"/>
                <w:lang w:eastAsia="zh-CN"/>
              </w:rPr>
              <w:t> </w:t>
            </w:r>
          </w:p>
        </w:tc>
        <w:tc>
          <w:tcPr>
            <w:tcW w:w="1022" w:type="dxa"/>
            <w:tcBorders>
              <w:top w:val="single" w:sz="4" w:space="0" w:color="auto"/>
              <w:left w:val="nil"/>
              <w:bottom w:val="single" w:sz="4" w:space="0" w:color="auto"/>
              <w:right w:val="nil"/>
            </w:tcBorders>
            <w:shd w:val="clear" w:color="000000" w:fill="FFFFFF"/>
            <w:vAlign w:val="bottom"/>
          </w:tcPr>
          <w:p w14:paraId="0DE7F560"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b/>
                <w:sz w:val="16"/>
                <w:szCs w:val="16"/>
              </w:rPr>
              <w:t>6,101</w:t>
            </w:r>
          </w:p>
        </w:tc>
        <w:tc>
          <w:tcPr>
            <w:tcW w:w="1023" w:type="dxa"/>
            <w:tcBorders>
              <w:top w:val="single" w:sz="4" w:space="0" w:color="auto"/>
              <w:left w:val="nil"/>
              <w:bottom w:val="single" w:sz="4" w:space="0" w:color="auto"/>
              <w:right w:val="nil"/>
            </w:tcBorders>
            <w:shd w:val="clear" w:color="000000" w:fill="FFFFFF"/>
            <w:vAlign w:val="bottom"/>
          </w:tcPr>
          <w:p w14:paraId="16BD284A"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b/>
                <w:sz w:val="16"/>
                <w:szCs w:val="16"/>
              </w:rPr>
              <w:t>8,180</w:t>
            </w:r>
          </w:p>
        </w:tc>
        <w:tc>
          <w:tcPr>
            <w:tcW w:w="1023" w:type="dxa"/>
            <w:tcBorders>
              <w:top w:val="single" w:sz="4" w:space="0" w:color="auto"/>
              <w:left w:val="nil"/>
              <w:bottom w:val="single" w:sz="4" w:space="0" w:color="auto"/>
              <w:right w:val="nil"/>
            </w:tcBorders>
            <w:shd w:val="clear" w:color="auto" w:fill="EBEBEB"/>
            <w:vAlign w:val="bottom"/>
          </w:tcPr>
          <w:p w14:paraId="71BF4C23"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b/>
                <w:sz w:val="16"/>
                <w:szCs w:val="16"/>
              </w:rPr>
              <w:t>6,876</w:t>
            </w:r>
          </w:p>
        </w:tc>
        <w:tc>
          <w:tcPr>
            <w:tcW w:w="1023" w:type="dxa"/>
            <w:tcBorders>
              <w:top w:val="single" w:sz="4" w:space="0" w:color="auto"/>
              <w:left w:val="nil"/>
              <w:bottom w:val="single" w:sz="4" w:space="0" w:color="auto"/>
              <w:right w:val="nil"/>
            </w:tcBorders>
            <w:shd w:val="clear" w:color="auto" w:fill="EBEBEB"/>
            <w:vAlign w:val="bottom"/>
          </w:tcPr>
          <w:p w14:paraId="52D8CFD4"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b/>
                <w:sz w:val="16"/>
                <w:szCs w:val="16"/>
              </w:rPr>
              <w:t>5,307</w:t>
            </w:r>
          </w:p>
        </w:tc>
        <w:tc>
          <w:tcPr>
            <w:tcW w:w="1023" w:type="dxa"/>
            <w:tcBorders>
              <w:top w:val="single" w:sz="4" w:space="0" w:color="auto"/>
              <w:left w:val="nil"/>
              <w:bottom w:val="single" w:sz="4" w:space="0" w:color="auto"/>
              <w:right w:val="nil"/>
            </w:tcBorders>
            <w:shd w:val="clear" w:color="auto" w:fill="EBEBEB"/>
            <w:vAlign w:val="bottom"/>
          </w:tcPr>
          <w:p w14:paraId="62A9CE42"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b/>
                <w:sz w:val="16"/>
                <w:szCs w:val="16"/>
              </w:rPr>
              <w:t>4,917</w:t>
            </w:r>
          </w:p>
        </w:tc>
        <w:tc>
          <w:tcPr>
            <w:tcW w:w="1023" w:type="dxa"/>
            <w:tcBorders>
              <w:top w:val="single" w:sz="4" w:space="0" w:color="auto"/>
              <w:left w:val="nil"/>
              <w:bottom w:val="single" w:sz="4" w:space="0" w:color="auto"/>
              <w:right w:val="nil"/>
            </w:tcBorders>
            <w:shd w:val="clear" w:color="auto" w:fill="EBEBEB"/>
            <w:vAlign w:val="bottom"/>
          </w:tcPr>
          <w:p w14:paraId="275A9671" w14:textId="77777777" w:rsidR="0051640E" w:rsidRPr="00484FBF" w:rsidRDefault="0051640E" w:rsidP="00BF5B82">
            <w:pPr>
              <w:ind w:left="-257" w:right="229"/>
              <w:jc w:val="right"/>
              <w:textAlignment w:val="baseline"/>
              <w:rPr>
                <w:rFonts w:cs="Segoe UI"/>
                <w:sz w:val="16"/>
                <w:szCs w:val="16"/>
                <w:lang w:eastAsia="zh-CN"/>
              </w:rPr>
            </w:pPr>
            <w:r w:rsidRPr="00484FBF">
              <w:rPr>
                <w:rFonts w:cs="Calibri"/>
                <w:b/>
                <w:sz w:val="16"/>
                <w:szCs w:val="16"/>
              </w:rPr>
              <w:t>4,020</w:t>
            </w:r>
          </w:p>
        </w:tc>
        <w:tc>
          <w:tcPr>
            <w:tcW w:w="1053" w:type="dxa"/>
            <w:tcBorders>
              <w:top w:val="single" w:sz="4" w:space="0" w:color="auto"/>
              <w:left w:val="nil"/>
              <w:bottom w:val="single" w:sz="4" w:space="0" w:color="auto"/>
              <w:right w:val="nil"/>
            </w:tcBorders>
            <w:shd w:val="clear" w:color="000000" w:fill="FFFFFF"/>
            <w:vAlign w:val="bottom"/>
          </w:tcPr>
          <w:p w14:paraId="594A2612" w14:textId="77777777" w:rsidR="0051640E" w:rsidRPr="00484FBF" w:rsidRDefault="0051640E" w:rsidP="00BF5B82">
            <w:pPr>
              <w:ind w:right="247"/>
              <w:jc w:val="right"/>
              <w:textAlignment w:val="baseline"/>
              <w:rPr>
                <w:rFonts w:cs="Segoe UI"/>
                <w:sz w:val="16"/>
                <w:szCs w:val="16"/>
                <w:lang w:eastAsia="zh-CN"/>
              </w:rPr>
            </w:pPr>
            <w:r>
              <w:rPr>
                <w:rFonts w:cs="Calibri"/>
                <w:b/>
                <w:sz w:val="16"/>
                <w:szCs w:val="16"/>
              </w:rPr>
              <w:t>(</w:t>
            </w:r>
            <w:r w:rsidRPr="00484FBF">
              <w:rPr>
                <w:rFonts w:cs="Calibri"/>
                <w:b/>
                <w:sz w:val="16"/>
                <w:szCs w:val="16"/>
              </w:rPr>
              <w:t>16.3</w:t>
            </w:r>
            <w:r>
              <w:rPr>
                <w:rFonts w:cs="Calibri"/>
                <w:b/>
                <w:sz w:val="16"/>
                <w:szCs w:val="16"/>
              </w:rPr>
              <w:t>)</w:t>
            </w:r>
          </w:p>
        </w:tc>
      </w:tr>
    </w:tbl>
    <w:p w14:paraId="731F5DC7" w14:textId="77777777" w:rsidR="0051640E" w:rsidRPr="00C24619" w:rsidRDefault="0051640E" w:rsidP="002E3CDD">
      <w:pPr>
        <w:rPr>
          <w:rFonts w:eastAsia="Public Sans"/>
          <w:sz w:val="14"/>
          <w:szCs w:val="14"/>
        </w:rPr>
      </w:pPr>
    </w:p>
    <w:p w14:paraId="155D853F" w14:textId="77777777" w:rsidR="0051640E" w:rsidRDefault="0051640E" w:rsidP="00306922">
      <w:pPr>
        <w:pStyle w:val="BodyText"/>
        <w:rPr>
          <w:rFonts w:eastAsia="Public Sans" w:cs="Public Sans"/>
        </w:rPr>
      </w:pPr>
      <w:r w:rsidRPr="000E1473">
        <w:t>Of all FFA funding received by N</w:t>
      </w:r>
      <w:r>
        <w:t xml:space="preserve">ew </w:t>
      </w:r>
      <w:r w:rsidRPr="000E1473">
        <w:t>S</w:t>
      </w:r>
      <w:r>
        <w:t xml:space="preserve">outh </w:t>
      </w:r>
      <w:r w:rsidRPr="000E1473">
        <w:t>W</w:t>
      </w:r>
      <w:r>
        <w:t>ales</w:t>
      </w:r>
      <w:r w:rsidRPr="000E1473">
        <w:t>, infrastructure funding will comprise</w:t>
      </w:r>
      <w:r>
        <w:t xml:space="preserve"> </w:t>
      </w:r>
      <w:r w:rsidRPr="00251B9A">
        <w:t>45 per cent</w:t>
      </w:r>
      <w:r w:rsidRPr="000E1473">
        <w:t>. The 2026</w:t>
      </w:r>
      <w:r w:rsidRPr="00B26A8B">
        <w:rPr>
          <w:lang w:val="en-US"/>
        </w:rPr>
        <w:t>-</w:t>
      </w:r>
      <w:r w:rsidRPr="000E1473">
        <w:t>27 Australian Government Budget indicates that N</w:t>
      </w:r>
      <w:r>
        <w:t xml:space="preserve">ew </w:t>
      </w:r>
      <w:r w:rsidRPr="000E1473">
        <w:t>S</w:t>
      </w:r>
      <w:r>
        <w:t xml:space="preserve">outh </w:t>
      </w:r>
      <w:r w:rsidRPr="000E1473">
        <w:t>W</w:t>
      </w:r>
      <w:r>
        <w:t>ales</w:t>
      </w:r>
      <w:r w:rsidRPr="000E1473">
        <w:t xml:space="preserve"> will receive </w:t>
      </w:r>
      <w:r w:rsidRPr="00925CA0">
        <w:t>$3.7</w:t>
      </w:r>
      <w:r w:rsidRPr="00925CA0">
        <w:rPr>
          <w:rFonts w:ascii="Times New Roman" w:hAnsi="Times New Roman" w:cs="Times New Roman"/>
        </w:rPr>
        <w:t> </w:t>
      </w:r>
      <w:r w:rsidRPr="00925CA0">
        <w:t>billion</w:t>
      </w:r>
      <w:r w:rsidRPr="000E1473">
        <w:t xml:space="preserve"> in infrastructure funding in 2025</w:t>
      </w:r>
      <w:r w:rsidRPr="00B26A8B">
        <w:rPr>
          <w:lang w:val="en-US"/>
        </w:rPr>
        <w:t>-</w:t>
      </w:r>
      <w:r w:rsidRPr="000E1473">
        <w:t xml:space="preserve">26 and </w:t>
      </w:r>
      <w:r w:rsidRPr="00925CA0">
        <w:t>$11.7</w:t>
      </w:r>
      <w:r w:rsidRPr="00925CA0">
        <w:rPr>
          <w:rFonts w:ascii="Times New Roman" w:hAnsi="Times New Roman" w:cs="Times New Roman"/>
        </w:rPr>
        <w:t> </w:t>
      </w:r>
      <w:r w:rsidRPr="00925CA0">
        <w:t>billion</w:t>
      </w:r>
      <w:r w:rsidRPr="000E1473">
        <w:t xml:space="preserve"> over the four years to 2029</w:t>
      </w:r>
      <w:r>
        <w:noBreakHyphen/>
      </w:r>
      <w:r w:rsidRPr="000E1473">
        <w:t xml:space="preserve">30. </w:t>
      </w:r>
    </w:p>
    <w:p w14:paraId="3FCD6F5E" w14:textId="77777777" w:rsidR="0051640E" w:rsidRDefault="0051640E" w:rsidP="00306922">
      <w:pPr>
        <w:pStyle w:val="BodyText"/>
      </w:pPr>
      <w:r w:rsidRPr="000E1473">
        <w:t xml:space="preserve">This equates to </w:t>
      </w:r>
      <w:r w:rsidRPr="00925CA0">
        <w:t>22</w:t>
      </w:r>
      <w:r w:rsidRPr="00925CA0">
        <w:rPr>
          <w:rFonts w:ascii="Times New Roman" w:hAnsi="Times New Roman" w:cs="Times New Roman"/>
        </w:rPr>
        <w:t> </w:t>
      </w:r>
      <w:r w:rsidRPr="00925CA0">
        <w:t>per cent</w:t>
      </w:r>
      <w:r w:rsidRPr="000E1473">
        <w:t xml:space="preserve"> of total </w:t>
      </w:r>
      <w:r>
        <w:t>Australian Government</w:t>
      </w:r>
      <w:r w:rsidRPr="000E1473">
        <w:t xml:space="preserve"> infrastructure funding in 2025</w:t>
      </w:r>
      <w:r w:rsidRPr="00B26A8B">
        <w:rPr>
          <w:lang w:val="en-US"/>
        </w:rPr>
        <w:t>-</w:t>
      </w:r>
      <w:r w:rsidRPr="000E1473">
        <w:t>26</w:t>
      </w:r>
      <w:r>
        <w:t xml:space="preserve"> or 18 per cent over four years to 2029-30.</w:t>
      </w:r>
      <w:r w:rsidRPr="00B26A8B">
        <w:t xml:space="preserve"> </w:t>
      </w:r>
      <w:r>
        <w:t>This is</w:t>
      </w:r>
      <w:r w:rsidRPr="00B26A8B">
        <w:t xml:space="preserve"> </w:t>
      </w:r>
      <w:r>
        <w:t>a decrease</w:t>
      </w:r>
      <w:r w:rsidRPr="000E1473">
        <w:t xml:space="preserve"> from </w:t>
      </w:r>
      <w:r w:rsidRPr="00B26A8B">
        <w:t>26 per cent</w:t>
      </w:r>
      <w:r w:rsidRPr="000E1473">
        <w:t xml:space="preserve"> in 2024</w:t>
      </w:r>
      <w:r w:rsidRPr="00B26A8B">
        <w:t>-</w:t>
      </w:r>
      <w:r w:rsidRPr="000E1473">
        <w:t xml:space="preserve">25 </w:t>
      </w:r>
      <w:r w:rsidRPr="00B26A8B">
        <w:t xml:space="preserve">and an average </w:t>
      </w:r>
      <w:r>
        <w:t xml:space="preserve">of </w:t>
      </w:r>
      <w:r w:rsidRPr="00B26A8B">
        <w:t>27 per cent</w:t>
      </w:r>
      <w:r w:rsidRPr="000E1473">
        <w:t xml:space="preserve"> </w:t>
      </w:r>
      <w:r w:rsidRPr="00B26A8B">
        <w:t>from 2019-20 and 2022-23.</w:t>
      </w:r>
      <w:r w:rsidRPr="000E1473">
        <w:t xml:space="preserve"> </w:t>
      </w:r>
      <w:r w:rsidRPr="00B26A8B">
        <w:t>This is</w:t>
      </w:r>
      <w:r w:rsidRPr="000E1473">
        <w:t xml:space="preserve"> below </w:t>
      </w:r>
      <w:r w:rsidRPr="00B26A8B">
        <w:t>New South Wales’</w:t>
      </w:r>
      <w:r w:rsidRPr="000E1473">
        <w:t xml:space="preserve"> forecast average share of the national population of around </w:t>
      </w:r>
      <w:r w:rsidRPr="00925CA0">
        <w:t>31</w:t>
      </w:r>
      <w:r w:rsidRPr="00925CA0">
        <w:rPr>
          <w:rFonts w:ascii="Times New Roman" w:hAnsi="Times New Roman" w:cs="Times New Roman"/>
        </w:rPr>
        <w:t> </w:t>
      </w:r>
      <w:r w:rsidRPr="00925CA0">
        <w:t>per cent</w:t>
      </w:r>
      <w:r w:rsidRPr="000E1473">
        <w:t xml:space="preserve">. </w:t>
      </w:r>
    </w:p>
    <w:p w14:paraId="47364CCE" w14:textId="77777777" w:rsidR="0051640E" w:rsidRDefault="0051640E" w:rsidP="00306922">
      <w:pPr>
        <w:pStyle w:val="BodyText"/>
        <w:rPr>
          <w:kern w:val="28"/>
        </w:rPr>
      </w:pPr>
      <w:r>
        <w:t>Chart 4.3</w:t>
      </w:r>
      <w:r w:rsidRPr="000E1473">
        <w:t xml:space="preserve"> compares each state’s share of total Australian Government infrastructure expenditure relative to their share of the national population.</w:t>
      </w:r>
    </w:p>
    <w:p w14:paraId="092D44A5" w14:textId="77777777" w:rsidR="0051640E" w:rsidRPr="000E1473" w:rsidRDefault="0051640E" w:rsidP="0051640E">
      <w:pPr>
        <w:pStyle w:val="Chart4X"/>
        <w:ind w:left="1418" w:hanging="1418"/>
        <w:rPr>
          <w:rFonts w:eastAsia="Public Sans" w:cs="Public Sans"/>
          <w:iCs/>
        </w:rPr>
      </w:pPr>
      <w:r w:rsidRPr="00B4341D">
        <w:t>State infrastructure funding share vs population share over the four years to 2029</w:t>
      </w:r>
      <w:r>
        <w:noBreakHyphen/>
      </w:r>
      <w:r w:rsidRPr="000E1473">
        <w:rPr>
          <w:rFonts w:eastAsia="Public Sans" w:cs="Public Sans"/>
          <w:iCs/>
        </w:rPr>
        <w:t>30</w:t>
      </w:r>
      <w:r w:rsidRPr="00E30E33">
        <w:rPr>
          <w:rFonts w:eastAsia="Public Sans" w:cs="Public Sans"/>
          <w:iCs/>
          <w:vertAlign w:val="superscript"/>
        </w:rPr>
        <w:t>(a)</w:t>
      </w:r>
    </w:p>
    <w:p w14:paraId="62998395" w14:textId="142CF655" w:rsidR="004A5D2A" w:rsidRDefault="004A5D2A" w:rsidP="00060DA8">
      <w:pPr>
        <w:rPr>
          <w:noProof/>
        </w:rPr>
      </w:pPr>
      <w:r w:rsidRPr="004A5D2A">
        <w:rPr>
          <w:noProof/>
        </w:rPr>
        <w:drawing>
          <wp:inline distT="0" distB="0" distL="0" distR="0" wp14:anchorId="547F2893" wp14:editId="112906E8">
            <wp:extent cx="5946775" cy="2519045"/>
            <wp:effectExtent l="0" t="0" r="0" b="0"/>
            <wp:docPr id="614116305" name="Picture 33" descr="Chart 4.3: State infrastructure funding share vs population share over the four years to 2029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16305" name="Picture 33" descr="Chart 4.3: State infrastructure funding share vs population share over the four years to 2029 3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6775" cy="2519045"/>
                    </a:xfrm>
                    <a:prstGeom prst="rect">
                      <a:avLst/>
                    </a:prstGeom>
                    <a:noFill/>
                    <a:ln>
                      <a:noFill/>
                    </a:ln>
                  </pic:spPr>
                </pic:pic>
              </a:graphicData>
            </a:graphic>
          </wp:inline>
        </w:drawing>
      </w:r>
    </w:p>
    <w:p w14:paraId="61263D1A" w14:textId="77777777" w:rsidR="0051640E" w:rsidRPr="00E354EF" w:rsidRDefault="0051640E" w:rsidP="00014948">
      <w:pPr>
        <w:pStyle w:val="Tablereference"/>
        <w:numPr>
          <w:ilvl w:val="0"/>
          <w:numId w:val="95"/>
        </w:numPr>
      </w:pPr>
      <w:r w:rsidRPr="00E354EF">
        <w:t>Data sourced from the 2026-27 Australian Government Budget</w:t>
      </w:r>
    </w:p>
    <w:p w14:paraId="1302FF97" w14:textId="77777777" w:rsidR="0051640E" w:rsidRPr="00E11296" w:rsidRDefault="0051640E" w:rsidP="00060DA8">
      <w:pPr>
        <w:pStyle w:val="Notereference"/>
        <w:spacing w:before="80"/>
      </w:pPr>
      <w:r w:rsidRPr="00E354EF">
        <w:t xml:space="preserve">Note: the 2026-27 </w:t>
      </w:r>
      <w:r>
        <w:t>Australian Government data excludes infrastructure related payments provided under education, environment and health national partnership agreements.</w:t>
      </w:r>
    </w:p>
    <w:p w14:paraId="751401F8" w14:textId="77777777" w:rsidR="0051640E" w:rsidRPr="00B348A2" w:rsidRDefault="0051640E" w:rsidP="00D26A9D">
      <w:pPr>
        <w:pStyle w:val="Heading3"/>
      </w:pPr>
      <w:r w:rsidRPr="00B348A2">
        <w:t xml:space="preserve">GST revenue </w:t>
      </w:r>
    </w:p>
    <w:p w14:paraId="1B9C7730" w14:textId="77777777" w:rsidR="0051640E" w:rsidRDefault="0051640E" w:rsidP="00306922">
      <w:pPr>
        <w:pStyle w:val="BodyText"/>
      </w:pPr>
      <w:r w:rsidRPr="00B348A2">
        <w:t>In March 2026 the Commonwealth Grants Commission released the 2026 Update, recommending a 2026-27 GST relativity for New South Wales of 0.82. This was lower than the 2025-26 relativity of 0.86 and was also lower than the forecast in the 2025</w:t>
      </w:r>
      <w:r w:rsidRPr="00B348A2">
        <w:noBreakHyphen/>
        <w:t xml:space="preserve">26 Half-Yearly Review. The movement partly reflects the 2018 GST distribution reforms, which changed the equalisation benchmark from the strongest state to </w:t>
      </w:r>
      <w:r>
        <w:t>the stronger of</w:t>
      </w:r>
      <w:r w:rsidRPr="00B348A2">
        <w:t xml:space="preserve"> New South Wales and Victoria</w:t>
      </w:r>
      <w:r>
        <w:t>,</w:t>
      </w:r>
      <w:r w:rsidRPr="00B348A2">
        <w:t xml:space="preserve"> and introduced the temporary “no worse off” payment. This lower relativity for New</w:t>
      </w:r>
      <w:r>
        <w:t> </w:t>
      </w:r>
      <w:r w:rsidRPr="00B348A2">
        <w:t xml:space="preserve">South Wales has resulted in $457.0 million less GST revenue to New South Wales in 2026-27. </w:t>
      </w:r>
    </w:p>
    <w:p w14:paraId="5C953C16" w14:textId="77777777" w:rsidR="0051640E" w:rsidRPr="00B348A2" w:rsidRDefault="0051640E" w:rsidP="00306922">
      <w:pPr>
        <w:pStyle w:val="BodyText"/>
      </w:pPr>
      <w:r w:rsidRPr="52D5FF0A">
        <w:rPr>
          <w:lang w:val="en-US"/>
        </w:rPr>
        <w:lastRenderedPageBreak/>
        <w:t xml:space="preserve">Over the forward estimates, the NSW relativity is expected to improve as a result of stronger property market conditions and improved mining revenues in both Queensland and Western Australia, as well as a lower New South Wales share of Commonwealth </w:t>
      </w:r>
      <w:r w:rsidRPr="52D5FF0A">
        <w:rPr>
          <w:color w:val="auto"/>
          <w:lang w:val="en-US"/>
        </w:rPr>
        <w:t xml:space="preserve">infrastructure </w:t>
      </w:r>
      <w:r w:rsidRPr="52D5FF0A">
        <w:rPr>
          <w:lang w:val="en-US"/>
        </w:rPr>
        <w:t>funding.</w:t>
      </w:r>
      <w:r w:rsidRPr="52D5FF0A">
        <w:rPr>
          <w:color w:val="FF0000"/>
          <w:lang w:val="en-US"/>
        </w:rPr>
        <w:t xml:space="preserve"> </w:t>
      </w:r>
      <w:r w:rsidRPr="52D5FF0A">
        <w:rPr>
          <w:color w:val="auto"/>
          <w:lang w:val="en-US"/>
        </w:rPr>
        <w:t xml:space="preserve">However, the NSW relativity is forecast to remain low by historical standards. </w:t>
      </w:r>
      <w:r w:rsidRPr="52D5FF0A">
        <w:rPr>
          <w:lang w:val="en-US"/>
        </w:rPr>
        <w:t>Over the four years to 2029-30, improvements to the NSW relativity are expected to increase GST revenue by $3.2 billion compared to forecasts in the 2025-26 Half</w:t>
      </w:r>
      <w:r w:rsidRPr="00B348A2">
        <w:noBreakHyphen/>
      </w:r>
      <w:r w:rsidRPr="52D5FF0A">
        <w:rPr>
          <w:lang w:val="en-US"/>
        </w:rPr>
        <w:t xml:space="preserve">Yearly Review. </w:t>
      </w:r>
    </w:p>
    <w:p w14:paraId="642EF50D" w14:textId="77777777" w:rsidR="0051640E" w:rsidRPr="00B348A2" w:rsidRDefault="0051640E" w:rsidP="00306922">
      <w:pPr>
        <w:pStyle w:val="BodyText"/>
      </w:pPr>
      <w:r w:rsidRPr="52D5FF0A">
        <w:rPr>
          <w:lang w:val="en-US"/>
        </w:rPr>
        <w:t>The national GST pool is also forecast to be higher compared to the 2025-26 Half-Yearly Review. Strong collections in 2025-26 as a result of higher-than-anticipated household consumption has contributed to a $374.0 million upgrade to NSW GST revenue in 2025-26. Over the four years to 2029-30, improvements to the national GST pool contributes a further $3.0 billion in GST revenue to New South Wales compared to the 2025-26 Half-Yearly Review. The NSW forecast for the national GST pool in 2026-27 is aligned with the Australian Government, with differing growth rates over the forward estimates reflecting weaker assumptions in household consumption and dwelling investment (see Chapter 2 The economy for further details).</w:t>
      </w:r>
    </w:p>
    <w:p w14:paraId="787BE47D" w14:textId="77777777" w:rsidR="0051640E" w:rsidRPr="00B348A2" w:rsidRDefault="0051640E" w:rsidP="00306922">
      <w:pPr>
        <w:pStyle w:val="BodyText"/>
      </w:pPr>
      <w:r w:rsidRPr="00B348A2">
        <w:t>A downward revision to New South Wales’ population share is expected to reduce GST revenue by $624.0 million over the four years to 2029-30 compared to the 2025-26 Half</w:t>
      </w:r>
      <w:r>
        <w:noBreakHyphen/>
      </w:r>
      <w:r w:rsidRPr="00B348A2">
        <w:t>Yearly Review.</w:t>
      </w:r>
    </w:p>
    <w:p w14:paraId="43F97769" w14:textId="77777777" w:rsidR="0051640E" w:rsidRDefault="0051640E" w:rsidP="00306922">
      <w:pPr>
        <w:pStyle w:val="BodyText"/>
      </w:pPr>
      <w:r w:rsidRPr="52D5FF0A">
        <w:rPr>
          <w:lang w:val="en-US"/>
        </w:rPr>
        <w:t xml:space="preserve">Compared to the 2025-26 Half-Yearly Review, GST revenue has been revised up by $346.0 million in 2025-26 and $5.6 billion over the four years to 2029-30. </w:t>
      </w:r>
    </w:p>
    <w:p w14:paraId="5466D57A" w14:textId="77777777" w:rsidR="0051640E" w:rsidRDefault="0051640E" w:rsidP="0051640E">
      <w:pPr>
        <w:pStyle w:val="Table4X"/>
        <w:ind w:left="1418" w:hanging="1418"/>
      </w:pPr>
      <w:r>
        <w:t>GST</w:t>
      </w:r>
      <w:r w:rsidRPr="002B236D">
        <w:t xml:space="preserve"> revenue</w:t>
      </w:r>
    </w:p>
    <w:tbl>
      <w:tblPr>
        <w:tblW w:w="9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Caption w:val="Table 4.8: GST revenue"/>
        <w:tblDescription w:val="Table 4.8: GST revenue"/>
      </w:tblPr>
      <w:tblGrid>
        <w:gridCol w:w="3615"/>
        <w:gridCol w:w="987"/>
        <w:gridCol w:w="987"/>
        <w:gridCol w:w="987"/>
        <w:gridCol w:w="987"/>
        <w:gridCol w:w="987"/>
        <w:gridCol w:w="1050"/>
      </w:tblGrid>
      <w:tr w:rsidR="0051640E" w:rsidRPr="00207683" w14:paraId="246ABA48" w14:textId="77777777" w:rsidTr="003F1D91">
        <w:trPr>
          <w:trHeight w:val="270"/>
        </w:trPr>
        <w:tc>
          <w:tcPr>
            <w:tcW w:w="3615" w:type="dxa"/>
            <w:tcBorders>
              <w:top w:val="nil"/>
              <w:left w:val="nil"/>
              <w:bottom w:val="nil"/>
              <w:right w:val="nil"/>
            </w:tcBorders>
            <w:shd w:val="clear" w:color="auto" w:fill="EBEBEB"/>
            <w:vAlign w:val="center"/>
            <w:hideMark/>
          </w:tcPr>
          <w:p w14:paraId="08189D77" w14:textId="77777777" w:rsidR="0051640E" w:rsidRPr="00B8425E" w:rsidRDefault="0051640E">
            <w:pPr>
              <w:jc w:val="center"/>
              <w:textAlignment w:val="baseline"/>
              <w:rPr>
                <w:rFonts w:ascii="Segoe UI" w:hAnsi="Segoe UI" w:cs="Segoe UI"/>
                <w:sz w:val="18"/>
                <w:szCs w:val="18"/>
                <w:lang w:eastAsia="zh-CN"/>
              </w:rPr>
            </w:pPr>
            <w:r w:rsidRPr="00B8425E">
              <w:rPr>
                <w:i/>
                <w:color w:val="000000"/>
                <w:sz w:val="17"/>
                <w:szCs w:val="17"/>
                <w:lang w:eastAsia="zh-CN"/>
              </w:rPr>
              <w:t> </w:t>
            </w:r>
            <w:r w:rsidRPr="00B8425E">
              <w:rPr>
                <w:color w:val="000000"/>
                <w:sz w:val="17"/>
                <w:szCs w:val="17"/>
                <w:lang w:eastAsia="zh-CN"/>
              </w:rPr>
              <w:t> </w:t>
            </w:r>
            <w:r w:rsidRPr="00B8425E">
              <w:rPr>
                <w:rFonts w:cs="Segoe UI"/>
                <w:color w:val="000000"/>
                <w:sz w:val="17"/>
                <w:szCs w:val="17"/>
                <w:lang w:eastAsia="zh-CN"/>
              </w:rPr>
              <w:t> </w:t>
            </w:r>
          </w:p>
        </w:tc>
        <w:tc>
          <w:tcPr>
            <w:tcW w:w="987" w:type="dxa"/>
            <w:tcBorders>
              <w:top w:val="nil"/>
              <w:left w:val="nil"/>
              <w:bottom w:val="nil"/>
              <w:right w:val="nil"/>
            </w:tcBorders>
            <w:shd w:val="clear" w:color="auto" w:fill="EBEBEB"/>
            <w:vAlign w:val="bottom"/>
            <w:hideMark/>
          </w:tcPr>
          <w:p w14:paraId="335D802D" w14:textId="77777777" w:rsidR="0051640E" w:rsidRPr="00B8425E" w:rsidRDefault="0051640E">
            <w:pPr>
              <w:jc w:val="center"/>
              <w:textAlignment w:val="baseline"/>
              <w:rPr>
                <w:rFonts w:ascii="Segoe UI" w:hAnsi="Segoe UI" w:cs="Segoe UI"/>
                <w:sz w:val="18"/>
                <w:szCs w:val="18"/>
                <w:lang w:eastAsia="zh-CN"/>
              </w:rPr>
            </w:pPr>
            <w:r w:rsidRPr="00B8425E">
              <w:rPr>
                <w:rFonts w:cs="Segoe UI"/>
                <w:color w:val="000000"/>
                <w:sz w:val="17"/>
                <w:szCs w:val="17"/>
                <w:lang w:eastAsia="zh-CN"/>
              </w:rPr>
              <w:t>2025-26</w:t>
            </w:r>
            <w:r w:rsidRPr="00B8425E">
              <w:rPr>
                <w:color w:val="000000"/>
                <w:sz w:val="17"/>
                <w:szCs w:val="17"/>
                <w:lang w:eastAsia="zh-CN"/>
              </w:rPr>
              <w:t> </w:t>
            </w:r>
            <w:r w:rsidRPr="00B8425E">
              <w:rPr>
                <w:rFonts w:cs="Segoe UI"/>
                <w:color w:val="000000"/>
                <w:sz w:val="17"/>
                <w:szCs w:val="17"/>
                <w:lang w:eastAsia="zh-CN"/>
              </w:rPr>
              <w:t> </w:t>
            </w:r>
          </w:p>
        </w:tc>
        <w:tc>
          <w:tcPr>
            <w:tcW w:w="987" w:type="dxa"/>
            <w:tcBorders>
              <w:top w:val="nil"/>
              <w:left w:val="nil"/>
              <w:bottom w:val="nil"/>
              <w:right w:val="nil"/>
            </w:tcBorders>
            <w:shd w:val="clear" w:color="auto" w:fill="EBEBEB"/>
            <w:vAlign w:val="bottom"/>
            <w:hideMark/>
          </w:tcPr>
          <w:p w14:paraId="250AFCB1" w14:textId="77777777" w:rsidR="0051640E" w:rsidRPr="00B8425E" w:rsidRDefault="0051640E">
            <w:pPr>
              <w:jc w:val="center"/>
              <w:textAlignment w:val="baseline"/>
              <w:rPr>
                <w:rFonts w:ascii="Segoe UI" w:hAnsi="Segoe UI" w:cs="Segoe UI"/>
                <w:sz w:val="18"/>
                <w:szCs w:val="18"/>
                <w:lang w:eastAsia="zh-CN"/>
              </w:rPr>
            </w:pPr>
            <w:r w:rsidRPr="00B8425E">
              <w:rPr>
                <w:rFonts w:cs="Segoe UI"/>
                <w:color w:val="000000"/>
                <w:sz w:val="17"/>
                <w:szCs w:val="17"/>
                <w:lang w:eastAsia="zh-CN"/>
              </w:rPr>
              <w:t>2026-27</w:t>
            </w:r>
            <w:r w:rsidRPr="00B8425E">
              <w:rPr>
                <w:color w:val="000000"/>
                <w:sz w:val="17"/>
                <w:szCs w:val="17"/>
                <w:lang w:eastAsia="zh-CN"/>
              </w:rPr>
              <w:t> </w:t>
            </w:r>
            <w:r w:rsidRPr="00B8425E">
              <w:rPr>
                <w:rFonts w:cs="Segoe UI"/>
                <w:color w:val="000000"/>
                <w:sz w:val="17"/>
                <w:szCs w:val="17"/>
                <w:lang w:eastAsia="zh-CN"/>
              </w:rPr>
              <w:t> </w:t>
            </w:r>
          </w:p>
        </w:tc>
        <w:tc>
          <w:tcPr>
            <w:tcW w:w="987" w:type="dxa"/>
            <w:tcBorders>
              <w:top w:val="nil"/>
              <w:left w:val="nil"/>
              <w:bottom w:val="nil"/>
              <w:right w:val="nil"/>
            </w:tcBorders>
            <w:shd w:val="clear" w:color="auto" w:fill="EBEBEB"/>
            <w:vAlign w:val="bottom"/>
            <w:hideMark/>
          </w:tcPr>
          <w:p w14:paraId="318CCA93" w14:textId="77777777" w:rsidR="0051640E" w:rsidRPr="00B8425E" w:rsidRDefault="0051640E">
            <w:pPr>
              <w:jc w:val="center"/>
              <w:textAlignment w:val="baseline"/>
              <w:rPr>
                <w:rFonts w:ascii="Segoe UI" w:hAnsi="Segoe UI" w:cs="Segoe UI"/>
                <w:sz w:val="18"/>
                <w:szCs w:val="18"/>
                <w:lang w:eastAsia="zh-CN"/>
              </w:rPr>
            </w:pPr>
            <w:r w:rsidRPr="00B8425E">
              <w:rPr>
                <w:rFonts w:cs="Segoe UI"/>
                <w:color w:val="000000"/>
                <w:sz w:val="17"/>
                <w:szCs w:val="17"/>
                <w:lang w:eastAsia="zh-CN"/>
              </w:rPr>
              <w:t>2027-28</w:t>
            </w:r>
            <w:r w:rsidRPr="00B8425E">
              <w:rPr>
                <w:color w:val="000000"/>
                <w:sz w:val="17"/>
                <w:szCs w:val="17"/>
                <w:lang w:eastAsia="zh-CN"/>
              </w:rPr>
              <w:t> </w:t>
            </w:r>
            <w:r w:rsidRPr="00B8425E">
              <w:rPr>
                <w:rFonts w:cs="Segoe UI"/>
                <w:color w:val="000000"/>
                <w:sz w:val="17"/>
                <w:szCs w:val="17"/>
                <w:lang w:eastAsia="zh-CN"/>
              </w:rPr>
              <w:t> </w:t>
            </w:r>
          </w:p>
        </w:tc>
        <w:tc>
          <w:tcPr>
            <w:tcW w:w="987" w:type="dxa"/>
            <w:tcBorders>
              <w:top w:val="nil"/>
              <w:left w:val="nil"/>
              <w:bottom w:val="nil"/>
              <w:right w:val="nil"/>
            </w:tcBorders>
            <w:shd w:val="clear" w:color="auto" w:fill="EBEBEB"/>
            <w:vAlign w:val="bottom"/>
            <w:hideMark/>
          </w:tcPr>
          <w:p w14:paraId="01442CB1" w14:textId="77777777" w:rsidR="0051640E" w:rsidRPr="00B8425E" w:rsidRDefault="0051640E">
            <w:pPr>
              <w:jc w:val="center"/>
              <w:textAlignment w:val="baseline"/>
              <w:rPr>
                <w:rFonts w:ascii="Segoe UI" w:hAnsi="Segoe UI" w:cs="Segoe UI"/>
                <w:sz w:val="18"/>
                <w:szCs w:val="18"/>
                <w:lang w:eastAsia="zh-CN"/>
              </w:rPr>
            </w:pPr>
            <w:r w:rsidRPr="00B8425E">
              <w:rPr>
                <w:rFonts w:cs="Segoe UI"/>
                <w:color w:val="000000"/>
                <w:sz w:val="17"/>
                <w:szCs w:val="17"/>
                <w:lang w:eastAsia="zh-CN"/>
              </w:rPr>
              <w:t>2028-29</w:t>
            </w:r>
            <w:r w:rsidRPr="00B8425E">
              <w:rPr>
                <w:color w:val="000000"/>
                <w:sz w:val="17"/>
                <w:szCs w:val="17"/>
                <w:lang w:eastAsia="zh-CN"/>
              </w:rPr>
              <w:t> </w:t>
            </w:r>
            <w:r w:rsidRPr="00B8425E">
              <w:rPr>
                <w:rFonts w:cs="Segoe UI"/>
                <w:color w:val="000000"/>
                <w:sz w:val="17"/>
                <w:szCs w:val="17"/>
                <w:lang w:eastAsia="zh-CN"/>
              </w:rPr>
              <w:t> </w:t>
            </w:r>
          </w:p>
        </w:tc>
        <w:tc>
          <w:tcPr>
            <w:tcW w:w="987" w:type="dxa"/>
            <w:tcBorders>
              <w:top w:val="nil"/>
              <w:left w:val="nil"/>
              <w:bottom w:val="nil"/>
              <w:right w:val="nil"/>
            </w:tcBorders>
            <w:shd w:val="clear" w:color="auto" w:fill="EBEBEB"/>
            <w:vAlign w:val="bottom"/>
            <w:hideMark/>
          </w:tcPr>
          <w:p w14:paraId="2F733A20" w14:textId="77777777" w:rsidR="0051640E" w:rsidRPr="00B8425E" w:rsidRDefault="0051640E">
            <w:pPr>
              <w:jc w:val="center"/>
              <w:textAlignment w:val="baseline"/>
              <w:rPr>
                <w:rFonts w:ascii="Segoe UI" w:hAnsi="Segoe UI" w:cs="Segoe UI"/>
                <w:sz w:val="18"/>
                <w:szCs w:val="18"/>
                <w:lang w:eastAsia="zh-CN"/>
              </w:rPr>
            </w:pPr>
            <w:r w:rsidRPr="00B8425E">
              <w:rPr>
                <w:rFonts w:cs="Segoe UI"/>
                <w:color w:val="000000"/>
                <w:sz w:val="17"/>
                <w:szCs w:val="17"/>
                <w:lang w:eastAsia="zh-CN"/>
              </w:rPr>
              <w:t>2029-30</w:t>
            </w:r>
            <w:r w:rsidRPr="00B8425E">
              <w:rPr>
                <w:color w:val="000000"/>
                <w:sz w:val="17"/>
                <w:szCs w:val="17"/>
                <w:lang w:eastAsia="zh-CN"/>
              </w:rPr>
              <w:t> </w:t>
            </w:r>
            <w:r w:rsidRPr="00B8425E">
              <w:rPr>
                <w:rFonts w:cs="Segoe UI"/>
                <w:color w:val="000000"/>
                <w:sz w:val="17"/>
                <w:szCs w:val="17"/>
                <w:lang w:eastAsia="zh-CN"/>
              </w:rPr>
              <w:t> </w:t>
            </w:r>
          </w:p>
        </w:tc>
        <w:tc>
          <w:tcPr>
            <w:tcW w:w="1050" w:type="dxa"/>
            <w:vMerge w:val="restart"/>
            <w:tcBorders>
              <w:top w:val="nil"/>
              <w:left w:val="nil"/>
              <w:bottom w:val="nil"/>
              <w:right w:val="nil"/>
            </w:tcBorders>
            <w:shd w:val="clear" w:color="auto" w:fill="4B5051"/>
            <w:vAlign w:val="bottom"/>
            <w:hideMark/>
          </w:tcPr>
          <w:p w14:paraId="72899D76" w14:textId="77777777" w:rsidR="0051640E" w:rsidRPr="00B8425E" w:rsidRDefault="0051640E">
            <w:pPr>
              <w:jc w:val="center"/>
              <w:textAlignment w:val="baseline"/>
              <w:rPr>
                <w:rFonts w:ascii="Segoe UI" w:hAnsi="Segoe UI" w:cs="Segoe UI"/>
                <w:color w:val="F5F5F5"/>
                <w:sz w:val="18"/>
                <w:szCs w:val="18"/>
                <w:lang w:eastAsia="zh-CN"/>
              </w:rPr>
            </w:pPr>
            <w:r w:rsidRPr="00B8425E">
              <w:rPr>
                <w:rFonts w:cs="Segoe UI"/>
                <w:color w:val="FFFFFF"/>
                <w:sz w:val="17"/>
                <w:szCs w:val="17"/>
                <w:lang w:eastAsia="zh-CN"/>
              </w:rPr>
              <w:t>Four years to 2029-30</w:t>
            </w:r>
            <w:r w:rsidRPr="00B8425E">
              <w:rPr>
                <w:color w:val="FFFFFF"/>
                <w:sz w:val="17"/>
                <w:szCs w:val="17"/>
                <w:lang w:eastAsia="zh-CN"/>
              </w:rPr>
              <w:t> </w:t>
            </w:r>
            <w:r w:rsidRPr="00B8425E">
              <w:rPr>
                <w:rFonts w:cs="Segoe UI"/>
                <w:color w:val="FFFFFF"/>
                <w:sz w:val="17"/>
                <w:szCs w:val="17"/>
                <w:lang w:eastAsia="zh-CN"/>
              </w:rPr>
              <w:t> </w:t>
            </w:r>
          </w:p>
        </w:tc>
      </w:tr>
      <w:tr w:rsidR="0051640E" w:rsidRPr="00207683" w14:paraId="04A52AEC" w14:textId="77777777">
        <w:trPr>
          <w:trHeight w:val="225"/>
        </w:trPr>
        <w:tc>
          <w:tcPr>
            <w:tcW w:w="3615" w:type="dxa"/>
            <w:tcBorders>
              <w:top w:val="nil"/>
              <w:left w:val="nil"/>
              <w:bottom w:val="nil"/>
              <w:right w:val="nil"/>
            </w:tcBorders>
            <w:shd w:val="clear" w:color="auto" w:fill="EBEBEB"/>
            <w:vAlign w:val="center"/>
            <w:hideMark/>
          </w:tcPr>
          <w:p w14:paraId="2D792882" w14:textId="77777777" w:rsidR="0051640E" w:rsidRPr="00B8425E" w:rsidRDefault="0051640E">
            <w:pPr>
              <w:jc w:val="center"/>
              <w:textAlignment w:val="baseline"/>
              <w:rPr>
                <w:rFonts w:ascii="Segoe UI" w:hAnsi="Segoe UI" w:cs="Segoe UI"/>
                <w:sz w:val="18"/>
                <w:szCs w:val="18"/>
                <w:lang w:eastAsia="zh-CN"/>
              </w:rPr>
            </w:pPr>
            <w:r w:rsidRPr="00B8425E">
              <w:rPr>
                <w:i/>
                <w:color w:val="000000"/>
                <w:sz w:val="17"/>
                <w:szCs w:val="17"/>
                <w:lang w:eastAsia="zh-CN"/>
              </w:rPr>
              <w:t> </w:t>
            </w:r>
            <w:r w:rsidRPr="00B8425E">
              <w:rPr>
                <w:color w:val="000000"/>
                <w:sz w:val="17"/>
                <w:szCs w:val="17"/>
                <w:lang w:eastAsia="zh-CN"/>
              </w:rPr>
              <w:t> </w:t>
            </w:r>
            <w:r w:rsidRPr="00B8425E">
              <w:rPr>
                <w:rFonts w:cs="Segoe UI"/>
                <w:color w:val="000000"/>
                <w:sz w:val="17"/>
                <w:szCs w:val="17"/>
                <w:lang w:eastAsia="zh-CN"/>
              </w:rPr>
              <w:t> </w:t>
            </w:r>
          </w:p>
        </w:tc>
        <w:tc>
          <w:tcPr>
            <w:tcW w:w="987" w:type="dxa"/>
            <w:tcBorders>
              <w:top w:val="nil"/>
              <w:left w:val="nil"/>
              <w:bottom w:val="nil"/>
              <w:right w:val="nil"/>
            </w:tcBorders>
            <w:shd w:val="clear" w:color="auto" w:fill="EBEBEB"/>
            <w:vAlign w:val="center"/>
            <w:hideMark/>
          </w:tcPr>
          <w:p w14:paraId="1C13E097" w14:textId="77777777" w:rsidR="0051640E" w:rsidRPr="00B8425E" w:rsidRDefault="0051640E">
            <w:pPr>
              <w:jc w:val="center"/>
              <w:textAlignment w:val="baseline"/>
              <w:rPr>
                <w:rFonts w:ascii="Segoe UI" w:hAnsi="Segoe UI" w:cs="Segoe UI"/>
                <w:sz w:val="18"/>
                <w:szCs w:val="18"/>
                <w:lang w:eastAsia="zh-CN"/>
              </w:rPr>
            </w:pPr>
            <w:r w:rsidRPr="00B8425E">
              <w:rPr>
                <w:rFonts w:cs="Segoe UI"/>
                <w:color w:val="000000"/>
                <w:sz w:val="17"/>
                <w:szCs w:val="17"/>
                <w:lang w:eastAsia="zh-CN"/>
              </w:rPr>
              <w:t>Revised </w:t>
            </w:r>
          </w:p>
        </w:tc>
        <w:tc>
          <w:tcPr>
            <w:tcW w:w="987" w:type="dxa"/>
            <w:tcBorders>
              <w:top w:val="nil"/>
              <w:left w:val="nil"/>
              <w:bottom w:val="nil"/>
              <w:right w:val="nil"/>
            </w:tcBorders>
            <w:shd w:val="clear" w:color="auto" w:fill="EBEBEB"/>
            <w:vAlign w:val="center"/>
            <w:hideMark/>
          </w:tcPr>
          <w:p w14:paraId="419BC0C5" w14:textId="77777777" w:rsidR="0051640E" w:rsidRPr="00B8425E" w:rsidRDefault="0051640E">
            <w:pPr>
              <w:ind w:left="-60" w:right="-60"/>
              <w:jc w:val="center"/>
              <w:textAlignment w:val="baseline"/>
              <w:rPr>
                <w:rFonts w:ascii="Segoe UI" w:hAnsi="Segoe UI" w:cs="Segoe UI"/>
                <w:sz w:val="18"/>
                <w:szCs w:val="18"/>
                <w:lang w:eastAsia="zh-CN"/>
              </w:rPr>
            </w:pPr>
            <w:r w:rsidRPr="00B8425E">
              <w:rPr>
                <w:rFonts w:cs="Segoe UI"/>
                <w:color w:val="000000"/>
                <w:sz w:val="17"/>
                <w:szCs w:val="17"/>
                <w:lang w:eastAsia="zh-CN"/>
              </w:rPr>
              <w:t>Budget</w:t>
            </w:r>
            <w:r w:rsidRPr="00B8425E">
              <w:rPr>
                <w:color w:val="000000"/>
                <w:sz w:val="17"/>
                <w:szCs w:val="17"/>
                <w:lang w:eastAsia="zh-CN"/>
              </w:rPr>
              <w:t> </w:t>
            </w:r>
            <w:r w:rsidRPr="00B8425E">
              <w:rPr>
                <w:rFonts w:cs="Segoe UI"/>
                <w:color w:val="000000"/>
                <w:sz w:val="17"/>
                <w:szCs w:val="17"/>
                <w:lang w:eastAsia="zh-CN"/>
              </w:rPr>
              <w:t> </w:t>
            </w:r>
          </w:p>
        </w:tc>
        <w:tc>
          <w:tcPr>
            <w:tcW w:w="2961" w:type="dxa"/>
            <w:gridSpan w:val="3"/>
            <w:tcBorders>
              <w:top w:val="nil"/>
              <w:left w:val="nil"/>
              <w:bottom w:val="nil"/>
              <w:right w:val="nil"/>
            </w:tcBorders>
            <w:shd w:val="clear" w:color="auto" w:fill="EBEBEB"/>
            <w:vAlign w:val="center"/>
            <w:hideMark/>
          </w:tcPr>
          <w:p w14:paraId="0F3F1D16" w14:textId="77777777" w:rsidR="0051640E" w:rsidRPr="00B8425E" w:rsidRDefault="0051640E">
            <w:pPr>
              <w:jc w:val="center"/>
              <w:textAlignment w:val="baseline"/>
              <w:rPr>
                <w:rFonts w:ascii="Segoe UI" w:hAnsi="Segoe UI" w:cs="Segoe UI"/>
                <w:sz w:val="18"/>
                <w:szCs w:val="18"/>
                <w:lang w:eastAsia="zh-CN"/>
              </w:rPr>
            </w:pPr>
            <w:r w:rsidRPr="00B8425E">
              <w:rPr>
                <w:rFonts w:cs="Segoe UI"/>
                <w:color w:val="000000"/>
                <w:sz w:val="17"/>
                <w:szCs w:val="17"/>
                <w:lang w:eastAsia="zh-CN"/>
              </w:rPr>
              <w:t>Forward Estimates</w:t>
            </w:r>
            <w:r w:rsidRPr="00B8425E">
              <w:rPr>
                <w:color w:val="000000"/>
                <w:sz w:val="17"/>
                <w:szCs w:val="17"/>
                <w:lang w:eastAsia="zh-CN"/>
              </w:rPr>
              <w:t> </w:t>
            </w:r>
            <w:r w:rsidRPr="00B8425E">
              <w:rPr>
                <w:rFonts w:cs="Segoe UI"/>
                <w:color w:val="000000"/>
                <w:sz w:val="17"/>
                <w:szCs w:val="17"/>
                <w:lang w:eastAsia="zh-CN"/>
              </w:rPr>
              <w:t> </w:t>
            </w:r>
          </w:p>
        </w:tc>
        <w:tc>
          <w:tcPr>
            <w:tcW w:w="0" w:type="auto"/>
            <w:vMerge/>
            <w:tcBorders>
              <w:top w:val="nil"/>
              <w:left w:val="nil"/>
              <w:bottom w:val="nil"/>
              <w:right w:val="nil"/>
            </w:tcBorders>
            <w:vAlign w:val="center"/>
            <w:hideMark/>
          </w:tcPr>
          <w:p w14:paraId="034B8E77" w14:textId="77777777" w:rsidR="0051640E" w:rsidRPr="00B8425E" w:rsidRDefault="0051640E">
            <w:pPr>
              <w:rPr>
                <w:rFonts w:ascii="Segoe UI" w:hAnsi="Segoe UI" w:cs="Segoe UI"/>
                <w:color w:val="F5F5F5"/>
                <w:sz w:val="18"/>
                <w:szCs w:val="18"/>
                <w:lang w:eastAsia="zh-CN"/>
              </w:rPr>
            </w:pPr>
          </w:p>
        </w:tc>
      </w:tr>
      <w:tr w:rsidR="0051640E" w:rsidRPr="00207683" w14:paraId="16389BC4" w14:textId="77777777" w:rsidTr="00F96152">
        <w:trPr>
          <w:trHeight w:val="270"/>
        </w:trPr>
        <w:tc>
          <w:tcPr>
            <w:tcW w:w="3615" w:type="dxa"/>
            <w:tcBorders>
              <w:top w:val="nil"/>
              <w:left w:val="nil"/>
              <w:bottom w:val="nil"/>
              <w:right w:val="nil"/>
            </w:tcBorders>
            <w:shd w:val="clear" w:color="auto" w:fill="EBEBEB"/>
            <w:vAlign w:val="center"/>
            <w:hideMark/>
          </w:tcPr>
          <w:p w14:paraId="4F6C6259" w14:textId="77777777" w:rsidR="0051640E" w:rsidRPr="00B8425E" w:rsidRDefault="0051640E">
            <w:pPr>
              <w:jc w:val="center"/>
              <w:textAlignment w:val="baseline"/>
              <w:rPr>
                <w:rFonts w:ascii="Segoe UI" w:hAnsi="Segoe UI" w:cs="Segoe UI"/>
                <w:sz w:val="18"/>
                <w:szCs w:val="18"/>
                <w:lang w:eastAsia="zh-CN"/>
              </w:rPr>
            </w:pPr>
            <w:r w:rsidRPr="00B8425E">
              <w:rPr>
                <w:i/>
                <w:color w:val="000000"/>
                <w:sz w:val="17"/>
                <w:szCs w:val="17"/>
                <w:lang w:eastAsia="zh-CN"/>
              </w:rPr>
              <w:t> </w:t>
            </w:r>
            <w:r w:rsidRPr="00B8425E">
              <w:rPr>
                <w:color w:val="000000"/>
                <w:sz w:val="17"/>
                <w:szCs w:val="17"/>
                <w:lang w:eastAsia="zh-CN"/>
              </w:rPr>
              <w:t> </w:t>
            </w:r>
            <w:r w:rsidRPr="00B8425E">
              <w:rPr>
                <w:rFonts w:cs="Segoe UI"/>
                <w:color w:val="000000"/>
                <w:sz w:val="17"/>
                <w:szCs w:val="17"/>
                <w:lang w:eastAsia="zh-CN"/>
              </w:rPr>
              <w:t> </w:t>
            </w:r>
          </w:p>
        </w:tc>
        <w:tc>
          <w:tcPr>
            <w:tcW w:w="987" w:type="dxa"/>
            <w:tcBorders>
              <w:top w:val="nil"/>
              <w:left w:val="nil"/>
              <w:bottom w:val="nil"/>
              <w:right w:val="nil"/>
            </w:tcBorders>
            <w:shd w:val="clear" w:color="auto" w:fill="EBEBEB"/>
            <w:hideMark/>
          </w:tcPr>
          <w:p w14:paraId="0C05CD2A" w14:textId="77777777" w:rsidR="0051640E" w:rsidRPr="00B8425E" w:rsidRDefault="0051640E">
            <w:pPr>
              <w:jc w:val="center"/>
              <w:textAlignment w:val="baseline"/>
              <w:rPr>
                <w:rFonts w:ascii="Segoe UI" w:hAnsi="Segoe UI" w:cs="Segoe UI"/>
                <w:sz w:val="18"/>
                <w:szCs w:val="18"/>
                <w:lang w:eastAsia="zh-CN"/>
              </w:rPr>
            </w:pPr>
            <w:r w:rsidRPr="00B8425E">
              <w:rPr>
                <w:rFonts w:cs="Segoe UI"/>
                <w:color w:val="000000"/>
                <w:sz w:val="17"/>
                <w:szCs w:val="17"/>
                <w:lang w:eastAsia="zh-CN"/>
              </w:rPr>
              <w:t>$m</w:t>
            </w:r>
            <w:r w:rsidRPr="00B8425E">
              <w:rPr>
                <w:color w:val="000000"/>
                <w:sz w:val="17"/>
                <w:szCs w:val="17"/>
                <w:lang w:eastAsia="zh-CN"/>
              </w:rPr>
              <w:t> </w:t>
            </w:r>
            <w:r w:rsidRPr="00B8425E">
              <w:rPr>
                <w:rFonts w:cs="Segoe UI"/>
                <w:color w:val="000000"/>
                <w:sz w:val="17"/>
                <w:szCs w:val="17"/>
                <w:lang w:eastAsia="zh-CN"/>
              </w:rPr>
              <w:t> </w:t>
            </w:r>
          </w:p>
        </w:tc>
        <w:tc>
          <w:tcPr>
            <w:tcW w:w="987" w:type="dxa"/>
            <w:tcBorders>
              <w:top w:val="nil"/>
              <w:left w:val="nil"/>
              <w:bottom w:val="single" w:sz="6" w:space="0" w:color="auto"/>
              <w:right w:val="nil"/>
            </w:tcBorders>
            <w:shd w:val="clear" w:color="auto" w:fill="EBEBEB"/>
            <w:hideMark/>
          </w:tcPr>
          <w:p w14:paraId="559C6A78" w14:textId="77777777" w:rsidR="0051640E" w:rsidRPr="00B8425E" w:rsidRDefault="0051640E">
            <w:pPr>
              <w:ind w:left="-60" w:right="-60"/>
              <w:jc w:val="center"/>
              <w:textAlignment w:val="baseline"/>
              <w:rPr>
                <w:rFonts w:ascii="Segoe UI" w:hAnsi="Segoe UI" w:cs="Segoe UI"/>
                <w:sz w:val="18"/>
                <w:szCs w:val="18"/>
                <w:lang w:eastAsia="zh-CN"/>
              </w:rPr>
            </w:pPr>
            <w:r w:rsidRPr="00B8425E">
              <w:rPr>
                <w:rFonts w:cs="Segoe UI"/>
                <w:color w:val="000000"/>
                <w:sz w:val="17"/>
                <w:szCs w:val="17"/>
                <w:lang w:eastAsia="zh-CN"/>
              </w:rPr>
              <w:t>$m</w:t>
            </w:r>
            <w:r w:rsidRPr="00B8425E">
              <w:rPr>
                <w:color w:val="000000"/>
                <w:sz w:val="17"/>
                <w:szCs w:val="17"/>
                <w:lang w:eastAsia="zh-CN"/>
              </w:rPr>
              <w:t> </w:t>
            </w:r>
            <w:r w:rsidRPr="00B8425E">
              <w:rPr>
                <w:rFonts w:cs="Segoe UI"/>
                <w:color w:val="000000"/>
                <w:sz w:val="17"/>
                <w:szCs w:val="17"/>
                <w:lang w:eastAsia="zh-CN"/>
              </w:rPr>
              <w:t> </w:t>
            </w:r>
          </w:p>
        </w:tc>
        <w:tc>
          <w:tcPr>
            <w:tcW w:w="987" w:type="dxa"/>
            <w:tcBorders>
              <w:top w:val="nil"/>
              <w:left w:val="nil"/>
              <w:bottom w:val="single" w:sz="6" w:space="0" w:color="auto"/>
              <w:right w:val="nil"/>
            </w:tcBorders>
            <w:shd w:val="clear" w:color="auto" w:fill="EBEBEB"/>
            <w:hideMark/>
          </w:tcPr>
          <w:p w14:paraId="6CAD6FDB" w14:textId="77777777" w:rsidR="0051640E" w:rsidRPr="00B8425E" w:rsidRDefault="0051640E">
            <w:pPr>
              <w:jc w:val="center"/>
              <w:textAlignment w:val="baseline"/>
              <w:rPr>
                <w:rFonts w:ascii="Segoe UI" w:hAnsi="Segoe UI" w:cs="Segoe UI"/>
                <w:sz w:val="18"/>
                <w:szCs w:val="18"/>
                <w:lang w:eastAsia="zh-CN"/>
              </w:rPr>
            </w:pPr>
            <w:r w:rsidRPr="00B8425E">
              <w:rPr>
                <w:rFonts w:cs="Segoe UI"/>
                <w:color w:val="000000"/>
                <w:sz w:val="17"/>
                <w:szCs w:val="17"/>
                <w:lang w:eastAsia="zh-CN"/>
              </w:rPr>
              <w:t>$m</w:t>
            </w:r>
            <w:r w:rsidRPr="00B8425E">
              <w:rPr>
                <w:color w:val="000000"/>
                <w:sz w:val="17"/>
                <w:szCs w:val="17"/>
                <w:lang w:eastAsia="zh-CN"/>
              </w:rPr>
              <w:t> </w:t>
            </w:r>
            <w:r w:rsidRPr="00B8425E">
              <w:rPr>
                <w:rFonts w:cs="Segoe UI"/>
                <w:color w:val="000000"/>
                <w:sz w:val="17"/>
                <w:szCs w:val="17"/>
                <w:lang w:eastAsia="zh-CN"/>
              </w:rPr>
              <w:t> </w:t>
            </w:r>
          </w:p>
        </w:tc>
        <w:tc>
          <w:tcPr>
            <w:tcW w:w="987" w:type="dxa"/>
            <w:tcBorders>
              <w:top w:val="nil"/>
              <w:left w:val="nil"/>
              <w:bottom w:val="single" w:sz="6" w:space="0" w:color="auto"/>
              <w:right w:val="nil"/>
            </w:tcBorders>
            <w:shd w:val="clear" w:color="auto" w:fill="EBEBEB"/>
            <w:hideMark/>
          </w:tcPr>
          <w:p w14:paraId="54A924D6" w14:textId="77777777" w:rsidR="0051640E" w:rsidRPr="00B8425E" w:rsidRDefault="0051640E">
            <w:pPr>
              <w:jc w:val="center"/>
              <w:textAlignment w:val="baseline"/>
              <w:rPr>
                <w:rFonts w:ascii="Segoe UI" w:hAnsi="Segoe UI" w:cs="Segoe UI"/>
                <w:sz w:val="18"/>
                <w:szCs w:val="18"/>
                <w:lang w:eastAsia="zh-CN"/>
              </w:rPr>
            </w:pPr>
            <w:r w:rsidRPr="00B8425E">
              <w:rPr>
                <w:rFonts w:cs="Segoe UI"/>
                <w:color w:val="000000"/>
                <w:sz w:val="17"/>
                <w:szCs w:val="17"/>
                <w:lang w:eastAsia="zh-CN"/>
              </w:rPr>
              <w:t>$m</w:t>
            </w:r>
            <w:r w:rsidRPr="00B8425E">
              <w:rPr>
                <w:color w:val="000000"/>
                <w:sz w:val="17"/>
                <w:szCs w:val="17"/>
                <w:lang w:eastAsia="zh-CN"/>
              </w:rPr>
              <w:t> </w:t>
            </w:r>
            <w:r w:rsidRPr="00B8425E">
              <w:rPr>
                <w:rFonts w:cs="Segoe UI"/>
                <w:color w:val="000000"/>
                <w:sz w:val="17"/>
                <w:szCs w:val="17"/>
                <w:lang w:eastAsia="zh-CN"/>
              </w:rPr>
              <w:t> </w:t>
            </w:r>
          </w:p>
        </w:tc>
        <w:tc>
          <w:tcPr>
            <w:tcW w:w="987" w:type="dxa"/>
            <w:tcBorders>
              <w:top w:val="nil"/>
              <w:left w:val="nil"/>
              <w:bottom w:val="single" w:sz="6" w:space="0" w:color="auto"/>
              <w:right w:val="nil"/>
            </w:tcBorders>
            <w:shd w:val="clear" w:color="auto" w:fill="EBEBEB"/>
            <w:hideMark/>
          </w:tcPr>
          <w:p w14:paraId="77F6FE61" w14:textId="77777777" w:rsidR="0051640E" w:rsidRPr="00B8425E" w:rsidRDefault="0051640E">
            <w:pPr>
              <w:jc w:val="center"/>
              <w:textAlignment w:val="baseline"/>
              <w:rPr>
                <w:rFonts w:ascii="Segoe UI" w:hAnsi="Segoe UI" w:cs="Segoe UI"/>
                <w:sz w:val="18"/>
                <w:szCs w:val="18"/>
                <w:lang w:eastAsia="zh-CN"/>
              </w:rPr>
            </w:pPr>
            <w:r w:rsidRPr="00B8425E">
              <w:rPr>
                <w:rFonts w:cs="Segoe UI"/>
                <w:color w:val="000000"/>
                <w:sz w:val="17"/>
                <w:szCs w:val="17"/>
                <w:lang w:eastAsia="zh-CN"/>
              </w:rPr>
              <w:t>$m</w:t>
            </w:r>
            <w:r w:rsidRPr="00B8425E">
              <w:rPr>
                <w:color w:val="000000"/>
                <w:sz w:val="17"/>
                <w:szCs w:val="17"/>
                <w:lang w:eastAsia="zh-CN"/>
              </w:rPr>
              <w:t> </w:t>
            </w:r>
            <w:r w:rsidRPr="00B8425E">
              <w:rPr>
                <w:rFonts w:cs="Segoe UI"/>
                <w:color w:val="000000"/>
                <w:sz w:val="17"/>
                <w:szCs w:val="17"/>
                <w:lang w:eastAsia="zh-CN"/>
              </w:rPr>
              <w:t> </w:t>
            </w:r>
          </w:p>
        </w:tc>
        <w:tc>
          <w:tcPr>
            <w:tcW w:w="1050" w:type="dxa"/>
            <w:tcBorders>
              <w:top w:val="nil"/>
              <w:left w:val="nil"/>
              <w:bottom w:val="single" w:sz="6" w:space="0" w:color="auto"/>
              <w:right w:val="nil"/>
            </w:tcBorders>
            <w:shd w:val="clear" w:color="auto" w:fill="4B5051"/>
            <w:hideMark/>
          </w:tcPr>
          <w:p w14:paraId="5989CADE" w14:textId="77777777" w:rsidR="0051640E" w:rsidRPr="00B8425E" w:rsidRDefault="0051640E">
            <w:pPr>
              <w:jc w:val="center"/>
              <w:textAlignment w:val="baseline"/>
              <w:rPr>
                <w:rFonts w:ascii="Segoe UI" w:hAnsi="Segoe UI" w:cs="Segoe UI"/>
                <w:color w:val="F5F5F5"/>
                <w:sz w:val="18"/>
                <w:szCs w:val="18"/>
                <w:lang w:eastAsia="zh-CN"/>
              </w:rPr>
            </w:pPr>
            <w:r w:rsidRPr="00B8425E">
              <w:rPr>
                <w:rFonts w:cs="Segoe UI"/>
                <w:color w:val="FFFFFF"/>
                <w:sz w:val="17"/>
                <w:szCs w:val="17"/>
                <w:lang w:eastAsia="zh-CN"/>
              </w:rPr>
              <w:t>$m</w:t>
            </w:r>
            <w:r w:rsidRPr="00B8425E">
              <w:rPr>
                <w:color w:val="FFFFFF"/>
                <w:sz w:val="17"/>
                <w:szCs w:val="17"/>
                <w:lang w:eastAsia="zh-CN"/>
              </w:rPr>
              <w:t> </w:t>
            </w:r>
            <w:r w:rsidRPr="00B8425E">
              <w:rPr>
                <w:rFonts w:cs="Segoe UI"/>
                <w:color w:val="FFFFFF"/>
                <w:sz w:val="17"/>
                <w:szCs w:val="17"/>
                <w:lang w:eastAsia="zh-CN"/>
              </w:rPr>
              <w:t> </w:t>
            </w:r>
          </w:p>
        </w:tc>
      </w:tr>
      <w:tr w:rsidR="0051640E" w:rsidRPr="00207683" w14:paraId="63187D19" w14:textId="77777777" w:rsidTr="00F96152">
        <w:trPr>
          <w:trHeight w:val="270"/>
        </w:trPr>
        <w:tc>
          <w:tcPr>
            <w:tcW w:w="3615" w:type="dxa"/>
            <w:tcBorders>
              <w:top w:val="single" w:sz="6" w:space="0" w:color="auto"/>
              <w:left w:val="nil"/>
              <w:bottom w:val="single" w:sz="6" w:space="0" w:color="auto"/>
              <w:right w:val="nil"/>
            </w:tcBorders>
            <w:shd w:val="clear" w:color="auto" w:fill="FFFFFF"/>
            <w:vAlign w:val="center"/>
            <w:hideMark/>
          </w:tcPr>
          <w:p w14:paraId="14BC5E03" w14:textId="77777777" w:rsidR="0051640E" w:rsidRPr="00B8425E" w:rsidRDefault="0051640E">
            <w:pPr>
              <w:textAlignment w:val="baseline"/>
              <w:rPr>
                <w:rFonts w:ascii="Segoe UI" w:hAnsi="Segoe UI" w:cs="Segoe UI"/>
                <w:sz w:val="18"/>
                <w:szCs w:val="18"/>
                <w:lang w:eastAsia="zh-CN"/>
              </w:rPr>
            </w:pPr>
            <w:r w:rsidRPr="00B8425E">
              <w:rPr>
                <w:rFonts w:cs="Segoe UI"/>
                <w:b/>
                <w:sz w:val="16"/>
                <w:szCs w:val="16"/>
                <w:lang w:eastAsia="zh-CN"/>
              </w:rPr>
              <w:t>2025-26 Half-Yearly Review</w:t>
            </w:r>
            <w:r w:rsidRPr="00B8425E">
              <w:rPr>
                <w:b/>
                <w:sz w:val="16"/>
                <w:szCs w:val="16"/>
                <w:lang w:eastAsia="zh-CN"/>
              </w:rPr>
              <w:t> </w:t>
            </w:r>
            <w:r w:rsidRPr="00B8425E">
              <w:rPr>
                <w:rFonts w:cs="Segoe UI"/>
                <w:sz w:val="16"/>
                <w:szCs w:val="16"/>
                <w:lang w:eastAsia="zh-CN"/>
              </w:rPr>
              <w:t> </w:t>
            </w:r>
          </w:p>
        </w:tc>
        <w:tc>
          <w:tcPr>
            <w:tcW w:w="987" w:type="dxa"/>
            <w:tcBorders>
              <w:top w:val="single" w:sz="6" w:space="0" w:color="auto"/>
              <w:left w:val="nil"/>
              <w:bottom w:val="single" w:sz="6" w:space="0" w:color="auto"/>
              <w:right w:val="nil"/>
            </w:tcBorders>
            <w:shd w:val="clear" w:color="auto" w:fill="FFFFFF"/>
            <w:vAlign w:val="center"/>
          </w:tcPr>
          <w:p w14:paraId="196F4839"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28,176</w:t>
            </w:r>
          </w:p>
        </w:tc>
        <w:tc>
          <w:tcPr>
            <w:tcW w:w="987" w:type="dxa"/>
            <w:tcBorders>
              <w:top w:val="single" w:sz="6" w:space="0" w:color="auto"/>
              <w:left w:val="nil"/>
              <w:bottom w:val="single" w:sz="6" w:space="0" w:color="auto"/>
              <w:right w:val="nil"/>
            </w:tcBorders>
            <w:shd w:val="clear" w:color="auto" w:fill="F2F2F2" w:themeFill="text2" w:themeFillShade="F2"/>
            <w:vAlign w:val="center"/>
          </w:tcPr>
          <w:p w14:paraId="5D326FD9"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28,223</w:t>
            </w:r>
          </w:p>
        </w:tc>
        <w:tc>
          <w:tcPr>
            <w:tcW w:w="987" w:type="dxa"/>
            <w:tcBorders>
              <w:top w:val="single" w:sz="6" w:space="0" w:color="auto"/>
              <w:left w:val="nil"/>
              <w:bottom w:val="single" w:sz="6" w:space="0" w:color="auto"/>
              <w:right w:val="nil"/>
            </w:tcBorders>
            <w:shd w:val="clear" w:color="auto" w:fill="F2F2F2" w:themeFill="text2" w:themeFillShade="F2"/>
            <w:vAlign w:val="center"/>
          </w:tcPr>
          <w:p w14:paraId="72F9BA0F"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29,162</w:t>
            </w:r>
          </w:p>
        </w:tc>
        <w:tc>
          <w:tcPr>
            <w:tcW w:w="987" w:type="dxa"/>
            <w:tcBorders>
              <w:top w:val="single" w:sz="6" w:space="0" w:color="auto"/>
              <w:left w:val="nil"/>
              <w:bottom w:val="single" w:sz="6" w:space="0" w:color="auto"/>
              <w:right w:val="nil"/>
            </w:tcBorders>
            <w:shd w:val="clear" w:color="auto" w:fill="F2F2F2" w:themeFill="text2" w:themeFillShade="F2"/>
            <w:vAlign w:val="center"/>
          </w:tcPr>
          <w:p w14:paraId="7163D6AB"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30,214</w:t>
            </w:r>
          </w:p>
        </w:tc>
        <w:tc>
          <w:tcPr>
            <w:tcW w:w="987" w:type="dxa"/>
            <w:tcBorders>
              <w:top w:val="single" w:sz="6" w:space="0" w:color="auto"/>
              <w:left w:val="nil"/>
              <w:bottom w:val="single" w:sz="6" w:space="0" w:color="auto"/>
              <w:right w:val="nil"/>
            </w:tcBorders>
            <w:shd w:val="clear" w:color="auto" w:fill="F2F2F2" w:themeFill="text2" w:themeFillShade="F2"/>
            <w:vAlign w:val="center"/>
          </w:tcPr>
          <w:p w14:paraId="1E2F5CD4"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31,188</w:t>
            </w:r>
          </w:p>
        </w:tc>
        <w:tc>
          <w:tcPr>
            <w:tcW w:w="1050" w:type="dxa"/>
            <w:tcBorders>
              <w:top w:val="single" w:sz="6" w:space="0" w:color="auto"/>
              <w:left w:val="nil"/>
              <w:bottom w:val="single" w:sz="6" w:space="0" w:color="auto"/>
              <w:right w:val="nil"/>
            </w:tcBorders>
            <w:shd w:val="clear" w:color="auto" w:fill="FFFFFF"/>
            <w:vAlign w:val="center"/>
          </w:tcPr>
          <w:p w14:paraId="1A08EA7D"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118,787</w:t>
            </w:r>
          </w:p>
        </w:tc>
      </w:tr>
      <w:tr w:rsidR="0051640E" w:rsidRPr="00207683" w14:paraId="0D010620" w14:textId="77777777" w:rsidTr="00F96152">
        <w:trPr>
          <w:trHeight w:val="225"/>
        </w:trPr>
        <w:tc>
          <w:tcPr>
            <w:tcW w:w="3615" w:type="dxa"/>
            <w:tcBorders>
              <w:top w:val="nil"/>
              <w:left w:val="nil"/>
              <w:bottom w:val="nil"/>
              <w:right w:val="nil"/>
            </w:tcBorders>
            <w:shd w:val="clear" w:color="auto" w:fill="FFFFFF"/>
            <w:vAlign w:val="bottom"/>
            <w:hideMark/>
          </w:tcPr>
          <w:p w14:paraId="3D84110F" w14:textId="77777777" w:rsidR="0051640E" w:rsidRPr="00B8425E" w:rsidRDefault="0051640E">
            <w:pPr>
              <w:textAlignment w:val="baseline"/>
              <w:rPr>
                <w:rFonts w:ascii="Segoe UI" w:hAnsi="Segoe UI" w:cs="Segoe UI"/>
                <w:sz w:val="18"/>
                <w:szCs w:val="18"/>
                <w:lang w:eastAsia="zh-CN"/>
              </w:rPr>
            </w:pPr>
            <w:r w:rsidRPr="00B8425E">
              <w:rPr>
                <w:rFonts w:cs="Segoe UI"/>
                <w:sz w:val="16"/>
                <w:szCs w:val="16"/>
                <w:lang w:eastAsia="zh-CN"/>
              </w:rPr>
              <w:t>Updates since 2025-26 Half-Yearly Review:</w:t>
            </w:r>
            <w:r w:rsidRPr="00B8425E">
              <w:rPr>
                <w:sz w:val="16"/>
                <w:szCs w:val="16"/>
                <w:lang w:eastAsia="zh-CN"/>
              </w:rPr>
              <w:t>  </w:t>
            </w:r>
            <w:r w:rsidRPr="00B8425E">
              <w:rPr>
                <w:rFonts w:cs="Segoe UI"/>
                <w:sz w:val="16"/>
                <w:szCs w:val="16"/>
                <w:lang w:eastAsia="zh-CN"/>
              </w:rPr>
              <w:t> </w:t>
            </w:r>
          </w:p>
        </w:tc>
        <w:tc>
          <w:tcPr>
            <w:tcW w:w="987" w:type="dxa"/>
            <w:tcBorders>
              <w:top w:val="nil"/>
              <w:left w:val="nil"/>
              <w:bottom w:val="nil"/>
              <w:right w:val="nil"/>
            </w:tcBorders>
            <w:shd w:val="clear" w:color="auto" w:fill="FFFFFF"/>
            <w:vAlign w:val="bottom"/>
          </w:tcPr>
          <w:p w14:paraId="0E8F3249" w14:textId="77777777" w:rsidR="0051640E" w:rsidRPr="00672A71" w:rsidRDefault="0051640E">
            <w:pPr>
              <w:jc w:val="right"/>
              <w:textAlignment w:val="baseline"/>
              <w:rPr>
                <w:rFonts w:cs="Segoe UI"/>
                <w:sz w:val="16"/>
                <w:szCs w:val="16"/>
                <w:lang w:eastAsia="zh-CN"/>
              </w:rPr>
            </w:pPr>
          </w:p>
        </w:tc>
        <w:tc>
          <w:tcPr>
            <w:tcW w:w="987" w:type="dxa"/>
            <w:tcBorders>
              <w:top w:val="nil"/>
              <w:left w:val="nil"/>
              <w:bottom w:val="nil"/>
              <w:right w:val="nil"/>
            </w:tcBorders>
            <w:shd w:val="clear" w:color="auto" w:fill="F2F2F2" w:themeFill="text2" w:themeFillShade="F2"/>
            <w:vAlign w:val="bottom"/>
          </w:tcPr>
          <w:p w14:paraId="2688D916" w14:textId="77777777" w:rsidR="0051640E" w:rsidRPr="00672A71" w:rsidRDefault="0051640E">
            <w:pPr>
              <w:jc w:val="right"/>
              <w:textAlignment w:val="baseline"/>
              <w:rPr>
                <w:rFonts w:cs="Segoe UI"/>
                <w:sz w:val="16"/>
                <w:szCs w:val="16"/>
                <w:lang w:eastAsia="zh-CN"/>
              </w:rPr>
            </w:pPr>
          </w:p>
        </w:tc>
        <w:tc>
          <w:tcPr>
            <w:tcW w:w="987" w:type="dxa"/>
            <w:tcBorders>
              <w:top w:val="nil"/>
              <w:left w:val="nil"/>
              <w:bottom w:val="nil"/>
              <w:right w:val="nil"/>
            </w:tcBorders>
            <w:shd w:val="clear" w:color="auto" w:fill="F2F2F2" w:themeFill="text2" w:themeFillShade="F2"/>
            <w:vAlign w:val="bottom"/>
          </w:tcPr>
          <w:p w14:paraId="6AFCEE2B" w14:textId="77777777" w:rsidR="0051640E" w:rsidRPr="00672A71" w:rsidRDefault="0051640E">
            <w:pPr>
              <w:jc w:val="right"/>
              <w:textAlignment w:val="baseline"/>
              <w:rPr>
                <w:rFonts w:cs="Segoe UI"/>
                <w:sz w:val="16"/>
                <w:szCs w:val="16"/>
                <w:lang w:eastAsia="zh-CN"/>
              </w:rPr>
            </w:pPr>
          </w:p>
        </w:tc>
        <w:tc>
          <w:tcPr>
            <w:tcW w:w="987" w:type="dxa"/>
            <w:tcBorders>
              <w:top w:val="nil"/>
              <w:left w:val="nil"/>
              <w:bottom w:val="nil"/>
              <w:right w:val="nil"/>
            </w:tcBorders>
            <w:shd w:val="clear" w:color="auto" w:fill="F2F2F2" w:themeFill="text2" w:themeFillShade="F2"/>
            <w:vAlign w:val="bottom"/>
          </w:tcPr>
          <w:p w14:paraId="0449C4E9" w14:textId="77777777" w:rsidR="0051640E" w:rsidRPr="00672A71" w:rsidRDefault="0051640E">
            <w:pPr>
              <w:jc w:val="right"/>
              <w:textAlignment w:val="baseline"/>
              <w:rPr>
                <w:rFonts w:cs="Segoe UI"/>
                <w:sz w:val="16"/>
                <w:szCs w:val="16"/>
                <w:lang w:eastAsia="zh-CN"/>
              </w:rPr>
            </w:pPr>
          </w:p>
        </w:tc>
        <w:tc>
          <w:tcPr>
            <w:tcW w:w="987" w:type="dxa"/>
            <w:tcBorders>
              <w:top w:val="nil"/>
              <w:left w:val="nil"/>
              <w:bottom w:val="nil"/>
              <w:right w:val="nil"/>
            </w:tcBorders>
            <w:shd w:val="clear" w:color="auto" w:fill="F2F2F2" w:themeFill="text2" w:themeFillShade="F2"/>
            <w:vAlign w:val="bottom"/>
          </w:tcPr>
          <w:p w14:paraId="1D13D7AB" w14:textId="77777777" w:rsidR="0051640E" w:rsidRPr="00672A71" w:rsidRDefault="0051640E">
            <w:pPr>
              <w:jc w:val="right"/>
              <w:textAlignment w:val="baseline"/>
              <w:rPr>
                <w:rFonts w:cs="Segoe UI"/>
                <w:sz w:val="16"/>
                <w:szCs w:val="16"/>
                <w:lang w:eastAsia="zh-CN"/>
              </w:rPr>
            </w:pPr>
          </w:p>
        </w:tc>
        <w:tc>
          <w:tcPr>
            <w:tcW w:w="1050" w:type="dxa"/>
            <w:tcBorders>
              <w:top w:val="nil"/>
              <w:left w:val="nil"/>
              <w:bottom w:val="nil"/>
              <w:right w:val="nil"/>
            </w:tcBorders>
            <w:shd w:val="clear" w:color="auto" w:fill="FFFFFF"/>
            <w:vAlign w:val="bottom"/>
          </w:tcPr>
          <w:p w14:paraId="1D45775E" w14:textId="77777777" w:rsidR="0051640E" w:rsidRPr="003F1D91" w:rsidRDefault="0051640E" w:rsidP="003F1D91">
            <w:pPr>
              <w:ind w:right="170"/>
              <w:jc w:val="right"/>
              <w:textAlignment w:val="baseline"/>
              <w:rPr>
                <w:rFonts w:cs="Calibri"/>
                <w:b/>
                <w:sz w:val="16"/>
                <w:szCs w:val="16"/>
              </w:rPr>
            </w:pPr>
          </w:p>
        </w:tc>
      </w:tr>
      <w:tr w:rsidR="0051640E" w:rsidRPr="00207683" w14:paraId="2CCB227D" w14:textId="77777777" w:rsidTr="00F96152">
        <w:trPr>
          <w:trHeight w:val="225"/>
        </w:trPr>
        <w:tc>
          <w:tcPr>
            <w:tcW w:w="3615" w:type="dxa"/>
            <w:tcBorders>
              <w:top w:val="nil"/>
              <w:left w:val="nil"/>
              <w:bottom w:val="nil"/>
              <w:right w:val="nil"/>
            </w:tcBorders>
            <w:shd w:val="clear" w:color="auto" w:fill="FFFFFF"/>
            <w:vAlign w:val="bottom"/>
            <w:hideMark/>
          </w:tcPr>
          <w:p w14:paraId="7B54BD35" w14:textId="77777777" w:rsidR="0051640E" w:rsidRPr="00B8425E" w:rsidRDefault="0051640E">
            <w:pPr>
              <w:ind w:firstLine="225"/>
              <w:textAlignment w:val="baseline"/>
              <w:rPr>
                <w:rFonts w:ascii="Segoe UI" w:hAnsi="Segoe UI" w:cs="Segoe UI"/>
                <w:sz w:val="18"/>
                <w:szCs w:val="18"/>
                <w:lang w:eastAsia="zh-CN"/>
              </w:rPr>
            </w:pPr>
            <w:r w:rsidRPr="00B8425E">
              <w:rPr>
                <w:rFonts w:cs="Segoe UI"/>
                <w:sz w:val="16"/>
                <w:szCs w:val="16"/>
                <w:lang w:eastAsia="zh-CN"/>
              </w:rPr>
              <w:t>Change in relativities</w:t>
            </w:r>
            <w:r w:rsidRPr="00B8425E">
              <w:rPr>
                <w:rFonts w:cs="Segoe UI"/>
                <w:sz w:val="12"/>
                <w:szCs w:val="12"/>
                <w:lang w:eastAsia="zh-CN"/>
              </w:rPr>
              <w:t> </w:t>
            </w:r>
          </w:p>
        </w:tc>
        <w:tc>
          <w:tcPr>
            <w:tcW w:w="987" w:type="dxa"/>
            <w:tcBorders>
              <w:top w:val="nil"/>
              <w:left w:val="nil"/>
              <w:bottom w:val="nil"/>
              <w:right w:val="nil"/>
            </w:tcBorders>
            <w:shd w:val="clear" w:color="auto" w:fill="FFFFFF"/>
            <w:vAlign w:val="bottom"/>
          </w:tcPr>
          <w:p w14:paraId="7CEB944F"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w:t>
            </w:r>
          </w:p>
        </w:tc>
        <w:tc>
          <w:tcPr>
            <w:tcW w:w="987" w:type="dxa"/>
            <w:tcBorders>
              <w:top w:val="nil"/>
              <w:left w:val="nil"/>
              <w:bottom w:val="nil"/>
              <w:right w:val="nil"/>
            </w:tcBorders>
            <w:shd w:val="clear" w:color="auto" w:fill="F2F2F2" w:themeFill="text2" w:themeFillShade="F2"/>
            <w:vAlign w:val="bottom"/>
          </w:tcPr>
          <w:p w14:paraId="74A596DA"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(457)</w:t>
            </w:r>
          </w:p>
        </w:tc>
        <w:tc>
          <w:tcPr>
            <w:tcW w:w="987" w:type="dxa"/>
            <w:tcBorders>
              <w:top w:val="nil"/>
              <w:left w:val="nil"/>
              <w:bottom w:val="nil"/>
              <w:right w:val="nil"/>
            </w:tcBorders>
            <w:shd w:val="clear" w:color="auto" w:fill="F2F2F2" w:themeFill="text2" w:themeFillShade="F2"/>
            <w:vAlign w:val="bottom"/>
          </w:tcPr>
          <w:p w14:paraId="0F9928A7"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340</w:t>
            </w:r>
          </w:p>
        </w:tc>
        <w:tc>
          <w:tcPr>
            <w:tcW w:w="987" w:type="dxa"/>
            <w:tcBorders>
              <w:top w:val="nil"/>
              <w:left w:val="nil"/>
              <w:bottom w:val="nil"/>
              <w:right w:val="nil"/>
            </w:tcBorders>
            <w:shd w:val="clear" w:color="auto" w:fill="F2F2F2" w:themeFill="text2" w:themeFillShade="F2"/>
            <w:vAlign w:val="bottom"/>
          </w:tcPr>
          <w:p w14:paraId="01B94119"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1,070</w:t>
            </w:r>
          </w:p>
        </w:tc>
        <w:tc>
          <w:tcPr>
            <w:tcW w:w="987" w:type="dxa"/>
            <w:tcBorders>
              <w:top w:val="nil"/>
              <w:left w:val="nil"/>
              <w:bottom w:val="nil"/>
              <w:right w:val="nil"/>
            </w:tcBorders>
            <w:shd w:val="clear" w:color="auto" w:fill="F2F2F2" w:themeFill="text2" w:themeFillShade="F2"/>
            <w:vAlign w:val="bottom"/>
          </w:tcPr>
          <w:p w14:paraId="3B0318ED"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2,238</w:t>
            </w:r>
          </w:p>
        </w:tc>
        <w:tc>
          <w:tcPr>
            <w:tcW w:w="1050" w:type="dxa"/>
            <w:tcBorders>
              <w:top w:val="nil"/>
              <w:left w:val="nil"/>
              <w:bottom w:val="nil"/>
              <w:right w:val="nil"/>
            </w:tcBorders>
            <w:shd w:val="clear" w:color="auto" w:fill="FFFFFF"/>
            <w:vAlign w:val="bottom"/>
          </w:tcPr>
          <w:p w14:paraId="00E00276"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3,191</w:t>
            </w:r>
          </w:p>
        </w:tc>
      </w:tr>
      <w:tr w:rsidR="0051640E" w:rsidRPr="00207683" w14:paraId="5BEF2334" w14:textId="77777777" w:rsidTr="00F96152">
        <w:trPr>
          <w:trHeight w:val="225"/>
        </w:trPr>
        <w:tc>
          <w:tcPr>
            <w:tcW w:w="3615" w:type="dxa"/>
            <w:tcBorders>
              <w:top w:val="nil"/>
              <w:left w:val="nil"/>
              <w:bottom w:val="nil"/>
              <w:right w:val="nil"/>
            </w:tcBorders>
            <w:shd w:val="clear" w:color="auto" w:fill="FFFFFF"/>
            <w:vAlign w:val="bottom"/>
            <w:hideMark/>
          </w:tcPr>
          <w:p w14:paraId="07F6E30A" w14:textId="77777777" w:rsidR="0051640E" w:rsidRPr="00B8425E" w:rsidRDefault="0051640E">
            <w:pPr>
              <w:ind w:firstLine="225"/>
              <w:textAlignment w:val="baseline"/>
              <w:rPr>
                <w:rFonts w:ascii="Segoe UI" w:hAnsi="Segoe UI" w:cs="Segoe UI"/>
                <w:sz w:val="18"/>
                <w:szCs w:val="18"/>
                <w:lang w:eastAsia="zh-CN"/>
              </w:rPr>
            </w:pPr>
            <w:r w:rsidRPr="00B8425E">
              <w:rPr>
                <w:rFonts w:cs="Segoe UI"/>
                <w:sz w:val="16"/>
                <w:szCs w:val="16"/>
                <w:lang w:eastAsia="zh-CN"/>
              </w:rPr>
              <w:t>Change in pool</w:t>
            </w:r>
            <w:r w:rsidRPr="00B8425E">
              <w:rPr>
                <w:sz w:val="16"/>
                <w:szCs w:val="16"/>
                <w:lang w:eastAsia="zh-CN"/>
              </w:rPr>
              <w:t> </w:t>
            </w:r>
            <w:r w:rsidRPr="00B8425E">
              <w:rPr>
                <w:rFonts w:cs="Segoe UI"/>
                <w:sz w:val="16"/>
                <w:szCs w:val="16"/>
                <w:lang w:eastAsia="zh-CN"/>
              </w:rPr>
              <w:t> </w:t>
            </w:r>
          </w:p>
        </w:tc>
        <w:tc>
          <w:tcPr>
            <w:tcW w:w="987" w:type="dxa"/>
            <w:tcBorders>
              <w:top w:val="nil"/>
              <w:left w:val="nil"/>
              <w:bottom w:val="nil"/>
              <w:right w:val="nil"/>
            </w:tcBorders>
            <w:shd w:val="clear" w:color="auto" w:fill="FFFFFF"/>
            <w:vAlign w:val="bottom"/>
          </w:tcPr>
          <w:p w14:paraId="2570BC81"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374</w:t>
            </w:r>
          </w:p>
        </w:tc>
        <w:tc>
          <w:tcPr>
            <w:tcW w:w="987" w:type="dxa"/>
            <w:tcBorders>
              <w:top w:val="nil"/>
              <w:left w:val="nil"/>
              <w:bottom w:val="nil"/>
              <w:right w:val="nil"/>
            </w:tcBorders>
            <w:shd w:val="clear" w:color="auto" w:fill="F2F2F2" w:themeFill="text2" w:themeFillShade="F2"/>
            <w:vAlign w:val="bottom"/>
          </w:tcPr>
          <w:p w14:paraId="70FC7617"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995</w:t>
            </w:r>
          </w:p>
        </w:tc>
        <w:tc>
          <w:tcPr>
            <w:tcW w:w="987" w:type="dxa"/>
            <w:tcBorders>
              <w:top w:val="nil"/>
              <w:left w:val="nil"/>
              <w:bottom w:val="nil"/>
              <w:right w:val="nil"/>
            </w:tcBorders>
            <w:shd w:val="clear" w:color="auto" w:fill="F2F2F2" w:themeFill="text2" w:themeFillShade="F2"/>
            <w:vAlign w:val="bottom"/>
          </w:tcPr>
          <w:p w14:paraId="204B5505"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550</w:t>
            </w:r>
          </w:p>
        </w:tc>
        <w:tc>
          <w:tcPr>
            <w:tcW w:w="987" w:type="dxa"/>
            <w:tcBorders>
              <w:top w:val="nil"/>
              <w:left w:val="nil"/>
              <w:bottom w:val="nil"/>
              <w:right w:val="nil"/>
            </w:tcBorders>
            <w:shd w:val="clear" w:color="auto" w:fill="F2F2F2" w:themeFill="text2" w:themeFillShade="F2"/>
            <w:vAlign w:val="bottom"/>
          </w:tcPr>
          <w:p w14:paraId="0509580B"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683</w:t>
            </w:r>
          </w:p>
        </w:tc>
        <w:tc>
          <w:tcPr>
            <w:tcW w:w="987" w:type="dxa"/>
            <w:tcBorders>
              <w:top w:val="nil"/>
              <w:left w:val="nil"/>
              <w:bottom w:val="nil"/>
              <w:right w:val="nil"/>
            </w:tcBorders>
            <w:shd w:val="clear" w:color="auto" w:fill="F2F2F2" w:themeFill="text2" w:themeFillShade="F2"/>
            <w:vAlign w:val="bottom"/>
          </w:tcPr>
          <w:p w14:paraId="52834C73"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758</w:t>
            </w:r>
          </w:p>
        </w:tc>
        <w:tc>
          <w:tcPr>
            <w:tcW w:w="1050" w:type="dxa"/>
            <w:tcBorders>
              <w:top w:val="nil"/>
              <w:left w:val="nil"/>
              <w:bottom w:val="nil"/>
              <w:right w:val="nil"/>
            </w:tcBorders>
            <w:shd w:val="clear" w:color="auto" w:fill="FFFFFF"/>
            <w:vAlign w:val="bottom"/>
          </w:tcPr>
          <w:p w14:paraId="1218C94C"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2,986</w:t>
            </w:r>
          </w:p>
        </w:tc>
      </w:tr>
      <w:tr w:rsidR="0051640E" w:rsidRPr="00207683" w14:paraId="5E2535CA" w14:textId="77777777" w:rsidTr="00F96152">
        <w:trPr>
          <w:trHeight w:val="225"/>
        </w:trPr>
        <w:tc>
          <w:tcPr>
            <w:tcW w:w="3615" w:type="dxa"/>
            <w:tcBorders>
              <w:top w:val="nil"/>
              <w:left w:val="nil"/>
              <w:bottom w:val="nil"/>
              <w:right w:val="nil"/>
            </w:tcBorders>
            <w:shd w:val="clear" w:color="auto" w:fill="FFFFFF"/>
            <w:vAlign w:val="bottom"/>
            <w:hideMark/>
          </w:tcPr>
          <w:p w14:paraId="00265D62" w14:textId="77777777" w:rsidR="0051640E" w:rsidRPr="00B8425E" w:rsidRDefault="0051640E">
            <w:pPr>
              <w:ind w:firstLine="225"/>
              <w:textAlignment w:val="baseline"/>
              <w:rPr>
                <w:rFonts w:ascii="Segoe UI" w:hAnsi="Segoe UI" w:cs="Segoe UI"/>
                <w:sz w:val="18"/>
                <w:szCs w:val="18"/>
                <w:lang w:eastAsia="zh-CN"/>
              </w:rPr>
            </w:pPr>
            <w:r w:rsidRPr="00B8425E">
              <w:rPr>
                <w:rFonts w:cs="Segoe UI"/>
                <w:sz w:val="16"/>
                <w:szCs w:val="16"/>
                <w:lang w:eastAsia="zh-CN"/>
              </w:rPr>
              <w:t>Change in population</w:t>
            </w:r>
            <w:r w:rsidRPr="00B8425E">
              <w:rPr>
                <w:sz w:val="16"/>
                <w:szCs w:val="16"/>
                <w:lang w:eastAsia="zh-CN"/>
              </w:rPr>
              <w:t> </w:t>
            </w:r>
            <w:r w:rsidRPr="00B8425E">
              <w:rPr>
                <w:rFonts w:cs="Segoe UI"/>
                <w:sz w:val="16"/>
                <w:szCs w:val="16"/>
                <w:lang w:eastAsia="zh-CN"/>
              </w:rPr>
              <w:t> </w:t>
            </w:r>
          </w:p>
        </w:tc>
        <w:tc>
          <w:tcPr>
            <w:tcW w:w="987" w:type="dxa"/>
            <w:tcBorders>
              <w:top w:val="nil"/>
              <w:left w:val="nil"/>
              <w:bottom w:val="nil"/>
              <w:right w:val="nil"/>
            </w:tcBorders>
            <w:shd w:val="clear" w:color="auto" w:fill="FFFFFF"/>
            <w:vAlign w:val="bottom"/>
          </w:tcPr>
          <w:p w14:paraId="5AD923C2"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(28)</w:t>
            </w:r>
          </w:p>
        </w:tc>
        <w:tc>
          <w:tcPr>
            <w:tcW w:w="987" w:type="dxa"/>
            <w:tcBorders>
              <w:top w:val="nil"/>
              <w:left w:val="nil"/>
              <w:bottom w:val="nil"/>
              <w:right w:val="nil"/>
            </w:tcBorders>
            <w:shd w:val="clear" w:color="auto" w:fill="F2F2F2" w:themeFill="text2" w:themeFillShade="F2"/>
            <w:vAlign w:val="bottom"/>
          </w:tcPr>
          <w:p w14:paraId="573DBB4B"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(38)</w:t>
            </w:r>
          </w:p>
        </w:tc>
        <w:tc>
          <w:tcPr>
            <w:tcW w:w="987" w:type="dxa"/>
            <w:tcBorders>
              <w:top w:val="nil"/>
              <w:left w:val="nil"/>
              <w:bottom w:val="nil"/>
              <w:right w:val="nil"/>
            </w:tcBorders>
            <w:shd w:val="clear" w:color="auto" w:fill="F2F2F2" w:themeFill="text2" w:themeFillShade="F2"/>
            <w:vAlign w:val="bottom"/>
          </w:tcPr>
          <w:p w14:paraId="76471119"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(120)</w:t>
            </w:r>
          </w:p>
        </w:tc>
        <w:tc>
          <w:tcPr>
            <w:tcW w:w="987" w:type="dxa"/>
            <w:tcBorders>
              <w:top w:val="nil"/>
              <w:left w:val="nil"/>
              <w:bottom w:val="nil"/>
              <w:right w:val="nil"/>
            </w:tcBorders>
            <w:shd w:val="clear" w:color="auto" w:fill="F2F2F2" w:themeFill="text2" w:themeFillShade="F2"/>
            <w:vAlign w:val="bottom"/>
          </w:tcPr>
          <w:p w14:paraId="1F67D8A8"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(184)</w:t>
            </w:r>
          </w:p>
        </w:tc>
        <w:tc>
          <w:tcPr>
            <w:tcW w:w="987" w:type="dxa"/>
            <w:tcBorders>
              <w:top w:val="nil"/>
              <w:left w:val="nil"/>
              <w:bottom w:val="nil"/>
              <w:right w:val="nil"/>
            </w:tcBorders>
            <w:shd w:val="clear" w:color="auto" w:fill="F2F2F2" w:themeFill="text2" w:themeFillShade="F2"/>
            <w:vAlign w:val="bottom"/>
          </w:tcPr>
          <w:p w14:paraId="6DEF6026"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(282)</w:t>
            </w:r>
          </w:p>
        </w:tc>
        <w:tc>
          <w:tcPr>
            <w:tcW w:w="1050" w:type="dxa"/>
            <w:tcBorders>
              <w:top w:val="nil"/>
              <w:left w:val="nil"/>
              <w:bottom w:val="nil"/>
              <w:right w:val="nil"/>
            </w:tcBorders>
            <w:shd w:val="clear" w:color="auto" w:fill="FFFFFF"/>
            <w:vAlign w:val="bottom"/>
          </w:tcPr>
          <w:p w14:paraId="134877B6" w14:textId="77777777" w:rsidR="0051640E" w:rsidRPr="003F1D91" w:rsidRDefault="0051640E" w:rsidP="003F1D91">
            <w:pPr>
              <w:ind w:right="170"/>
              <w:jc w:val="right"/>
              <w:textAlignment w:val="baseline"/>
              <w:rPr>
                <w:rFonts w:cs="Calibri"/>
                <w:sz w:val="16"/>
                <w:szCs w:val="16"/>
              </w:rPr>
            </w:pPr>
            <w:r w:rsidRPr="003F1D91">
              <w:rPr>
                <w:rFonts w:cs="Calibri"/>
                <w:sz w:val="16"/>
                <w:szCs w:val="16"/>
              </w:rPr>
              <w:t>(624)</w:t>
            </w:r>
          </w:p>
        </w:tc>
      </w:tr>
      <w:tr w:rsidR="0051640E" w:rsidRPr="00207683" w14:paraId="300A2EE1" w14:textId="77777777" w:rsidTr="00F96152">
        <w:trPr>
          <w:trHeight w:val="270"/>
        </w:trPr>
        <w:tc>
          <w:tcPr>
            <w:tcW w:w="3615" w:type="dxa"/>
            <w:tcBorders>
              <w:top w:val="single" w:sz="6" w:space="0" w:color="auto"/>
              <w:left w:val="nil"/>
              <w:bottom w:val="single" w:sz="6" w:space="0" w:color="auto"/>
              <w:right w:val="nil"/>
            </w:tcBorders>
            <w:shd w:val="clear" w:color="auto" w:fill="FFFFFF"/>
            <w:vAlign w:val="center"/>
            <w:hideMark/>
          </w:tcPr>
          <w:p w14:paraId="548D7AD2" w14:textId="77777777" w:rsidR="0051640E" w:rsidRPr="00B8425E" w:rsidRDefault="0051640E">
            <w:pPr>
              <w:textAlignment w:val="baseline"/>
              <w:rPr>
                <w:rFonts w:ascii="Segoe UI" w:hAnsi="Segoe UI" w:cs="Segoe UI"/>
                <w:sz w:val="18"/>
                <w:szCs w:val="18"/>
                <w:lang w:eastAsia="zh-CN"/>
              </w:rPr>
            </w:pPr>
            <w:r w:rsidRPr="00B8425E">
              <w:rPr>
                <w:rFonts w:cs="Segoe UI"/>
                <w:b/>
                <w:sz w:val="16"/>
                <w:szCs w:val="16"/>
                <w:lang w:eastAsia="zh-CN"/>
              </w:rPr>
              <w:t>2026-27 Budget</w:t>
            </w:r>
            <w:r w:rsidRPr="00B8425E">
              <w:rPr>
                <w:b/>
                <w:sz w:val="16"/>
                <w:szCs w:val="16"/>
                <w:lang w:eastAsia="zh-CN"/>
              </w:rPr>
              <w:t> </w:t>
            </w:r>
            <w:r w:rsidRPr="00B8425E">
              <w:rPr>
                <w:sz w:val="16"/>
                <w:szCs w:val="16"/>
                <w:lang w:eastAsia="zh-CN"/>
              </w:rPr>
              <w:t> </w:t>
            </w:r>
            <w:r w:rsidRPr="00B8425E">
              <w:rPr>
                <w:rFonts w:cs="Segoe UI"/>
                <w:sz w:val="16"/>
                <w:szCs w:val="16"/>
                <w:lang w:eastAsia="zh-CN"/>
              </w:rPr>
              <w:t> </w:t>
            </w:r>
          </w:p>
        </w:tc>
        <w:tc>
          <w:tcPr>
            <w:tcW w:w="987" w:type="dxa"/>
            <w:tcBorders>
              <w:top w:val="single" w:sz="6" w:space="0" w:color="auto"/>
              <w:left w:val="nil"/>
              <w:bottom w:val="single" w:sz="6" w:space="0" w:color="auto"/>
              <w:right w:val="nil"/>
            </w:tcBorders>
            <w:shd w:val="clear" w:color="auto" w:fill="FFFFFF"/>
            <w:vAlign w:val="center"/>
          </w:tcPr>
          <w:p w14:paraId="52ADAE78"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28,522</w:t>
            </w:r>
          </w:p>
        </w:tc>
        <w:tc>
          <w:tcPr>
            <w:tcW w:w="987" w:type="dxa"/>
            <w:tcBorders>
              <w:top w:val="single" w:sz="6" w:space="0" w:color="auto"/>
              <w:left w:val="nil"/>
              <w:bottom w:val="single" w:sz="6" w:space="0" w:color="auto"/>
              <w:right w:val="nil"/>
            </w:tcBorders>
            <w:shd w:val="clear" w:color="auto" w:fill="F2F2F2" w:themeFill="text2" w:themeFillShade="F2"/>
            <w:vAlign w:val="center"/>
          </w:tcPr>
          <w:p w14:paraId="6C0B05D0"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28,723</w:t>
            </w:r>
          </w:p>
        </w:tc>
        <w:tc>
          <w:tcPr>
            <w:tcW w:w="987" w:type="dxa"/>
            <w:tcBorders>
              <w:top w:val="single" w:sz="6" w:space="0" w:color="auto"/>
              <w:left w:val="nil"/>
              <w:bottom w:val="single" w:sz="6" w:space="0" w:color="auto"/>
              <w:right w:val="nil"/>
            </w:tcBorders>
            <w:shd w:val="clear" w:color="auto" w:fill="F2F2F2" w:themeFill="text2" w:themeFillShade="F2"/>
            <w:vAlign w:val="center"/>
          </w:tcPr>
          <w:p w14:paraId="7DEADCB1"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29,932</w:t>
            </w:r>
          </w:p>
        </w:tc>
        <w:tc>
          <w:tcPr>
            <w:tcW w:w="987" w:type="dxa"/>
            <w:tcBorders>
              <w:top w:val="single" w:sz="6" w:space="0" w:color="auto"/>
              <w:left w:val="nil"/>
              <w:bottom w:val="single" w:sz="6" w:space="0" w:color="auto"/>
              <w:right w:val="nil"/>
            </w:tcBorders>
            <w:shd w:val="clear" w:color="auto" w:fill="F2F2F2" w:themeFill="text2" w:themeFillShade="F2"/>
            <w:vAlign w:val="center"/>
          </w:tcPr>
          <w:p w14:paraId="3621744D"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31,783</w:t>
            </w:r>
          </w:p>
        </w:tc>
        <w:tc>
          <w:tcPr>
            <w:tcW w:w="987" w:type="dxa"/>
            <w:tcBorders>
              <w:top w:val="single" w:sz="6" w:space="0" w:color="auto"/>
              <w:left w:val="nil"/>
              <w:bottom w:val="single" w:sz="6" w:space="0" w:color="auto"/>
              <w:right w:val="nil"/>
            </w:tcBorders>
            <w:shd w:val="clear" w:color="auto" w:fill="F2F2F2" w:themeFill="text2" w:themeFillShade="F2"/>
            <w:vAlign w:val="center"/>
          </w:tcPr>
          <w:p w14:paraId="3C778D82"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33,902</w:t>
            </w:r>
          </w:p>
        </w:tc>
        <w:tc>
          <w:tcPr>
            <w:tcW w:w="1050" w:type="dxa"/>
            <w:tcBorders>
              <w:top w:val="single" w:sz="6" w:space="0" w:color="auto"/>
              <w:left w:val="nil"/>
              <w:bottom w:val="single" w:sz="6" w:space="0" w:color="auto"/>
              <w:right w:val="nil"/>
            </w:tcBorders>
            <w:shd w:val="clear" w:color="auto" w:fill="FFFFFF"/>
            <w:vAlign w:val="center"/>
          </w:tcPr>
          <w:p w14:paraId="517C7E68"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124,340</w:t>
            </w:r>
          </w:p>
        </w:tc>
      </w:tr>
      <w:tr w:rsidR="0051640E" w:rsidRPr="00207683" w14:paraId="23948A5B" w14:textId="77777777" w:rsidTr="00F96152">
        <w:trPr>
          <w:trHeight w:val="270"/>
        </w:trPr>
        <w:tc>
          <w:tcPr>
            <w:tcW w:w="3615" w:type="dxa"/>
            <w:tcBorders>
              <w:top w:val="nil"/>
              <w:left w:val="nil"/>
              <w:bottom w:val="single" w:sz="6" w:space="0" w:color="auto"/>
              <w:right w:val="nil"/>
            </w:tcBorders>
            <w:shd w:val="clear" w:color="auto" w:fill="FFFFFF"/>
            <w:vAlign w:val="center"/>
            <w:hideMark/>
          </w:tcPr>
          <w:p w14:paraId="11B53213" w14:textId="77777777" w:rsidR="0051640E" w:rsidRPr="00B8425E" w:rsidRDefault="0051640E">
            <w:pPr>
              <w:textAlignment w:val="baseline"/>
              <w:rPr>
                <w:rFonts w:ascii="Segoe UI" w:hAnsi="Segoe UI" w:cs="Segoe UI"/>
                <w:sz w:val="18"/>
                <w:szCs w:val="18"/>
                <w:lang w:eastAsia="zh-CN"/>
              </w:rPr>
            </w:pPr>
            <w:r w:rsidRPr="00B8425E">
              <w:rPr>
                <w:rFonts w:cs="Segoe UI"/>
                <w:b/>
                <w:sz w:val="16"/>
                <w:szCs w:val="16"/>
                <w:lang w:eastAsia="zh-CN"/>
              </w:rPr>
              <w:t>Change since 2025-26 Half-Yearly Review</w:t>
            </w:r>
            <w:r w:rsidRPr="00B8425E">
              <w:rPr>
                <w:rFonts w:cs="Segoe UI"/>
                <w:sz w:val="16"/>
                <w:szCs w:val="16"/>
                <w:lang w:eastAsia="zh-CN"/>
              </w:rPr>
              <w:t> </w:t>
            </w:r>
          </w:p>
        </w:tc>
        <w:tc>
          <w:tcPr>
            <w:tcW w:w="987" w:type="dxa"/>
            <w:tcBorders>
              <w:top w:val="nil"/>
              <w:left w:val="nil"/>
              <w:bottom w:val="single" w:sz="6" w:space="0" w:color="auto"/>
              <w:right w:val="nil"/>
            </w:tcBorders>
            <w:shd w:val="clear" w:color="auto" w:fill="FFFFFF"/>
            <w:vAlign w:val="center"/>
          </w:tcPr>
          <w:p w14:paraId="6F4ECF8D"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346</w:t>
            </w:r>
          </w:p>
        </w:tc>
        <w:tc>
          <w:tcPr>
            <w:tcW w:w="987" w:type="dxa"/>
            <w:tcBorders>
              <w:top w:val="nil"/>
              <w:left w:val="nil"/>
              <w:bottom w:val="single" w:sz="6" w:space="0" w:color="auto"/>
              <w:right w:val="nil"/>
            </w:tcBorders>
            <w:shd w:val="clear" w:color="auto" w:fill="F2F2F2" w:themeFill="text2" w:themeFillShade="F2"/>
            <w:vAlign w:val="center"/>
          </w:tcPr>
          <w:p w14:paraId="3D7D4D75"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500</w:t>
            </w:r>
          </w:p>
        </w:tc>
        <w:tc>
          <w:tcPr>
            <w:tcW w:w="987" w:type="dxa"/>
            <w:tcBorders>
              <w:top w:val="nil"/>
              <w:left w:val="nil"/>
              <w:bottom w:val="single" w:sz="6" w:space="0" w:color="auto"/>
              <w:right w:val="nil"/>
            </w:tcBorders>
            <w:shd w:val="clear" w:color="auto" w:fill="F2F2F2" w:themeFill="text2" w:themeFillShade="F2"/>
            <w:vAlign w:val="center"/>
          </w:tcPr>
          <w:p w14:paraId="0B115773"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770</w:t>
            </w:r>
          </w:p>
        </w:tc>
        <w:tc>
          <w:tcPr>
            <w:tcW w:w="987" w:type="dxa"/>
            <w:tcBorders>
              <w:top w:val="nil"/>
              <w:left w:val="nil"/>
              <w:bottom w:val="single" w:sz="6" w:space="0" w:color="auto"/>
              <w:right w:val="nil"/>
            </w:tcBorders>
            <w:shd w:val="clear" w:color="auto" w:fill="F2F2F2" w:themeFill="text2" w:themeFillShade="F2"/>
            <w:vAlign w:val="center"/>
          </w:tcPr>
          <w:p w14:paraId="3354975E"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1,569</w:t>
            </w:r>
          </w:p>
        </w:tc>
        <w:tc>
          <w:tcPr>
            <w:tcW w:w="987" w:type="dxa"/>
            <w:tcBorders>
              <w:top w:val="nil"/>
              <w:left w:val="nil"/>
              <w:bottom w:val="single" w:sz="6" w:space="0" w:color="auto"/>
              <w:right w:val="nil"/>
            </w:tcBorders>
            <w:shd w:val="clear" w:color="auto" w:fill="F2F2F2" w:themeFill="text2" w:themeFillShade="F2"/>
            <w:vAlign w:val="center"/>
          </w:tcPr>
          <w:p w14:paraId="4F3FBAA7"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2,714</w:t>
            </w:r>
          </w:p>
        </w:tc>
        <w:tc>
          <w:tcPr>
            <w:tcW w:w="1050" w:type="dxa"/>
            <w:tcBorders>
              <w:top w:val="nil"/>
              <w:left w:val="nil"/>
              <w:bottom w:val="single" w:sz="6" w:space="0" w:color="auto"/>
              <w:right w:val="nil"/>
            </w:tcBorders>
            <w:shd w:val="clear" w:color="auto" w:fill="FFFFFF"/>
            <w:vAlign w:val="center"/>
          </w:tcPr>
          <w:p w14:paraId="5AE879C6" w14:textId="77777777" w:rsidR="0051640E" w:rsidRPr="003F1D91" w:rsidRDefault="0051640E" w:rsidP="003F1D91">
            <w:pPr>
              <w:ind w:right="170"/>
              <w:jc w:val="right"/>
              <w:textAlignment w:val="baseline"/>
              <w:rPr>
                <w:rFonts w:cs="Calibri"/>
                <w:b/>
                <w:sz w:val="16"/>
                <w:szCs w:val="16"/>
              </w:rPr>
            </w:pPr>
            <w:r w:rsidRPr="003F1D91">
              <w:rPr>
                <w:rFonts w:cs="Calibri"/>
                <w:b/>
                <w:sz w:val="16"/>
                <w:szCs w:val="16"/>
              </w:rPr>
              <w:t>5,553</w:t>
            </w:r>
          </w:p>
        </w:tc>
      </w:tr>
    </w:tbl>
    <w:p w14:paraId="148C8E57" w14:textId="77777777" w:rsidR="0051640E" w:rsidRPr="00B8425E" w:rsidRDefault="0051640E" w:rsidP="00AF0CB1"/>
    <w:tbl>
      <w:tblPr>
        <w:tblStyle w:val="Focusbox"/>
        <w:tblW w:w="0" w:type="auto"/>
        <w:tblLook w:val="04A0" w:firstRow="1" w:lastRow="0" w:firstColumn="1" w:lastColumn="0" w:noHBand="0" w:noVBand="1"/>
      </w:tblPr>
      <w:tblGrid>
        <w:gridCol w:w="9629"/>
      </w:tblGrid>
      <w:tr w:rsidR="0051640E" w:rsidRPr="00557ED9" w14:paraId="03434A51" w14:textId="77777777">
        <w:tc>
          <w:tcPr>
            <w:tcW w:w="9629" w:type="dxa"/>
          </w:tcPr>
          <w:p w14:paraId="6F3D6BCE" w14:textId="77777777" w:rsidR="0051640E" w:rsidRPr="006D5962" w:rsidRDefault="0051640E" w:rsidP="0051640E">
            <w:pPr>
              <w:pStyle w:val="Box4XBoxHeading"/>
              <w:ind w:left="1134" w:hanging="1134"/>
            </w:pPr>
            <w:r w:rsidRPr="006D5962">
              <w:t xml:space="preserve">Productivity Commission </w:t>
            </w:r>
            <w:r>
              <w:t>Inquiry</w:t>
            </w:r>
            <w:r w:rsidRPr="006D5962">
              <w:t xml:space="preserve"> into 2018 GST Distribution Reforms</w:t>
            </w:r>
          </w:p>
          <w:p w14:paraId="225DB3A0" w14:textId="77777777" w:rsidR="0051640E" w:rsidRDefault="0051640E" w:rsidP="00306922">
            <w:pPr>
              <w:pStyle w:val="BodyText"/>
            </w:pPr>
            <w:r>
              <w:t>T</w:t>
            </w:r>
            <w:r w:rsidRPr="00B8425E">
              <w:t>he Productivity Commission (PC) has commenced its inquiry into the 2018 GST distribution reforms</w:t>
            </w:r>
            <w:r>
              <w:t>. The Inquiry is</w:t>
            </w:r>
            <w:r w:rsidRPr="00B8425E">
              <w:t xml:space="preserve"> mandated by the </w:t>
            </w:r>
            <w:r w:rsidRPr="00B8425E">
              <w:rPr>
                <w:i/>
              </w:rPr>
              <w:t>Treasury Laws Amendment (Making Sure Every State and Territory Gets Their Fair Share of GST) Act 2018</w:t>
            </w:r>
            <w:r w:rsidRPr="00B8425E">
              <w:t xml:space="preserve"> (the 2018 legislative changes). The </w:t>
            </w:r>
            <w:r>
              <w:t>I</w:t>
            </w:r>
            <w:r w:rsidRPr="00B8425E">
              <w:t xml:space="preserve">nquiry will assess whether the 2018 legislative changes to the GST distribution system are operating efficiently, effectively and as intended, and the fiscal implications for each state and territory (the states) and the Australian Government. The Inquiry will also consider alternative arrangements. </w:t>
            </w:r>
          </w:p>
          <w:p w14:paraId="7FC0C947" w14:textId="77777777" w:rsidR="0051640E" w:rsidRDefault="0051640E" w:rsidP="00306922">
            <w:pPr>
              <w:pStyle w:val="BodyText"/>
            </w:pPr>
            <w:r w:rsidRPr="00B8425E">
              <w:t xml:space="preserve">The 2018 legislative changes have </w:t>
            </w:r>
            <w:r>
              <w:t xml:space="preserve">favoured Western Australia. If the No Worse Off Guarantee expires as currently scheduled in 2029-30, the benefits for Western Australia will increasingly come at the expense of other large states, particularly New South Wales. </w:t>
            </w:r>
          </w:p>
          <w:p w14:paraId="21F6A5ED" w14:textId="77777777" w:rsidR="0051640E" w:rsidRDefault="0051640E" w:rsidP="00306922">
            <w:pPr>
              <w:pStyle w:val="BodyText"/>
            </w:pPr>
            <w:r w:rsidRPr="00B8425E">
              <w:t xml:space="preserve">New South Wales’ initial submission to the PC recommends a phased introduction of an equal per capita (EPC) distribution of GST grants with top-ups from outside the GST pool for the fiscally weakest states to achieve a reasonable level of fiscal equalisation. An EPC distribution would remove the complexity of the current system and result in a higher level of transparency.  </w:t>
            </w:r>
          </w:p>
          <w:p w14:paraId="0E4835C4" w14:textId="77777777" w:rsidR="0051640E" w:rsidRPr="00B8425E" w:rsidRDefault="0051640E" w:rsidP="00306922">
            <w:pPr>
              <w:pStyle w:val="BodyText"/>
            </w:pPr>
            <w:r w:rsidRPr="00B8425E">
              <w:t>While New South Wales prefers an EPC distribution, we recognise the need for a broad national consensus. Given this, New South Wales’ initial submission presents a</w:t>
            </w:r>
            <w:r>
              <w:t xml:space="preserve"> series of alternative policy changes for consideration, which would reduce volatility and address the factors which drove the 2018 changes.</w:t>
            </w:r>
          </w:p>
        </w:tc>
      </w:tr>
    </w:tbl>
    <w:p w14:paraId="4786BC0C" w14:textId="77777777" w:rsidR="0051640E" w:rsidRDefault="0051640E" w:rsidP="00834809">
      <w:pPr>
        <w:pStyle w:val="Heading3"/>
      </w:pPr>
      <w:r>
        <w:lastRenderedPageBreak/>
        <w:t>Other Australian Government payments</w:t>
      </w:r>
    </w:p>
    <w:p w14:paraId="16E9022A" w14:textId="77777777" w:rsidR="0051640E" w:rsidRDefault="0051640E" w:rsidP="00306922">
      <w:pPr>
        <w:pStyle w:val="BodyText"/>
      </w:pPr>
      <w:r>
        <w:t>Revenue</w:t>
      </w:r>
      <w:r w:rsidRPr="3D0EA9FC">
        <w:rPr>
          <w:rFonts w:eastAsia="Public Sans" w:cs="Public Sans"/>
        </w:rPr>
        <w:t xml:space="preserve"> from </w:t>
      </w:r>
      <w:r>
        <w:rPr>
          <w:rFonts w:eastAsia="Public Sans" w:cs="Public Sans"/>
        </w:rPr>
        <w:t>other Australian Government payments</w:t>
      </w:r>
      <w:r w:rsidRPr="3D0EA9FC">
        <w:rPr>
          <w:rFonts w:eastAsia="Public Sans" w:cs="Public Sans"/>
        </w:rPr>
        <w:t xml:space="preserve"> is expected to </w:t>
      </w:r>
      <w:r w:rsidRPr="00AF5DE9">
        <w:rPr>
          <w:rFonts w:eastAsia="Public Sans" w:cs="Public Sans"/>
        </w:rPr>
        <w:t>be $453.8 million higher</w:t>
      </w:r>
      <w:r w:rsidRPr="3D0EA9FC">
        <w:rPr>
          <w:rFonts w:eastAsia="Public Sans" w:cs="Public Sans"/>
        </w:rPr>
        <w:t xml:space="preserve"> over the four years to 2029-30 compared to the 2025-26 Half-Yearly Review</w:t>
      </w:r>
      <w:r>
        <w:rPr>
          <w:rFonts w:eastAsia="Public Sans" w:cs="Public Sans"/>
        </w:rPr>
        <w:t xml:space="preserve">. </w:t>
      </w:r>
      <w:r w:rsidRPr="00A04C68">
        <w:rPr>
          <w:rFonts w:eastAsia="Public Sans" w:cs="Public Sans"/>
        </w:rPr>
        <w:t xml:space="preserve">This is mainly driven by the provision of expected Australian Government contributions for the delivery of Foundational Supports, as agreed by National Cabinet. </w:t>
      </w:r>
    </w:p>
    <w:p w14:paraId="0404BBA9" w14:textId="77777777" w:rsidR="0051640E" w:rsidRPr="00987CDB" w:rsidRDefault="0051640E" w:rsidP="0051640E">
      <w:pPr>
        <w:pStyle w:val="41Heading2"/>
        <w:ind w:left="851" w:hanging="851"/>
        <w:outlineLvl w:val="9"/>
      </w:pPr>
      <w:bookmarkStart w:id="42" w:name="_Toc233711356"/>
      <w:r>
        <w:t>Non-tax revenue</w:t>
      </w:r>
      <w:bookmarkEnd w:id="42"/>
    </w:p>
    <w:p w14:paraId="449FF0ED" w14:textId="77777777" w:rsidR="0051640E" w:rsidRDefault="0051640E" w:rsidP="009308CD">
      <w:pPr>
        <w:pStyle w:val="Heading3"/>
      </w:pPr>
      <w:r w:rsidRPr="00A4132F">
        <w:t>Sale of goods and services</w:t>
      </w:r>
    </w:p>
    <w:p w14:paraId="46EA8638" w14:textId="77777777" w:rsidR="0051640E" w:rsidRDefault="0051640E" w:rsidP="00306922">
      <w:pPr>
        <w:pStyle w:val="BodyText"/>
      </w:pPr>
      <w:r w:rsidRPr="52D5FF0A">
        <w:rPr>
          <w:lang w:val="en-US"/>
        </w:rPr>
        <w:t>Sale of goods and services revenue is estimated to be $10.9 billion in 2025-26, $289.7 million lower than forecast at the 2025-26 Half-Yearly Review. This mainly reflects:</w:t>
      </w:r>
    </w:p>
    <w:p w14:paraId="2E2BEF2E" w14:textId="77777777" w:rsidR="0051640E" w:rsidRDefault="0051640E" w:rsidP="00306922">
      <w:pPr>
        <w:pStyle w:val="Bullet1"/>
      </w:pPr>
      <w:r w:rsidRPr="00FF75AE">
        <w:t xml:space="preserve">a reduction in recoveries revenue due to lower psychological claims under the </w:t>
      </w:r>
      <w:r w:rsidRPr="0042577F">
        <w:t xml:space="preserve">Enhanced Police Support </w:t>
      </w:r>
      <w:r w:rsidRPr="00FF75AE">
        <w:t>Scheme</w:t>
      </w:r>
      <w:r>
        <w:t>.</w:t>
      </w:r>
    </w:p>
    <w:p w14:paraId="66839392" w14:textId="77777777" w:rsidR="0051640E" w:rsidRDefault="0051640E" w:rsidP="00306922">
      <w:pPr>
        <w:pStyle w:val="BodyText"/>
      </w:pPr>
      <w:r w:rsidRPr="7C0344E3">
        <w:t xml:space="preserve">Over the four years to 2029-30, revenue in this category has been revised up by a total of </w:t>
      </w:r>
      <w:r w:rsidRPr="00AF5DE9">
        <w:t>$985.0 million</w:t>
      </w:r>
      <w:r w:rsidRPr="7C0344E3">
        <w:t>, reflecting:</w:t>
      </w:r>
    </w:p>
    <w:p w14:paraId="60C13C67" w14:textId="77777777" w:rsidR="0051640E" w:rsidRPr="001D0D28" w:rsidRDefault="0051640E" w:rsidP="00306922">
      <w:pPr>
        <w:pStyle w:val="Bullet1"/>
      </w:pPr>
      <w:r w:rsidRPr="00A751F0">
        <w:t>the reprofiling of construction project revenue from 2025-26 and administrative services provided by Transport for NSW on behalf of other transport portfolio entities</w:t>
      </w:r>
    </w:p>
    <w:p w14:paraId="703718A0" w14:textId="77777777" w:rsidR="0051640E" w:rsidRPr="00341340" w:rsidRDefault="0051640E" w:rsidP="00306922">
      <w:pPr>
        <w:pStyle w:val="Bullet1"/>
        <w:rPr>
          <w:i/>
          <w:kern w:val="28"/>
        </w:rPr>
      </w:pPr>
      <w:r w:rsidRPr="23BF3982">
        <w:t>the reclassification of revenue from fines, regulatory fees and other revenue to fees for service under the sale of goods and services.</w:t>
      </w:r>
    </w:p>
    <w:p w14:paraId="0CB8B0D5" w14:textId="77777777" w:rsidR="0051640E" w:rsidRDefault="0051640E" w:rsidP="0051640E">
      <w:pPr>
        <w:pStyle w:val="Table4X"/>
        <w:ind w:left="1418" w:hanging="1418"/>
      </w:pPr>
      <w:r>
        <w:t>Sale of goods and services</w:t>
      </w:r>
    </w:p>
    <w:tbl>
      <w:tblPr>
        <w:tblW w:w="9614" w:type="dxa"/>
        <w:tblBorders>
          <w:top w:val="outset" w:sz="6" w:space="0" w:color="auto"/>
          <w:left w:val="outset" w:sz="6" w:space="0" w:color="auto"/>
          <w:bottom w:val="outset" w:sz="6" w:space="0" w:color="auto"/>
          <w:right w:val="outset" w:sz="6" w:space="0" w:color="auto"/>
        </w:tblBorders>
        <w:tblCellMar>
          <w:left w:w="68" w:type="dxa"/>
          <w:right w:w="68" w:type="dxa"/>
        </w:tblCellMar>
        <w:tblLook w:val="04A0" w:firstRow="1" w:lastRow="0" w:firstColumn="1" w:lastColumn="0" w:noHBand="0" w:noVBand="1"/>
        <w:tblCaption w:val="Table 4.9: Sale of goods and services"/>
        <w:tblDescription w:val="Table 4.9: Sale of goods and services"/>
      </w:tblPr>
      <w:tblGrid>
        <w:gridCol w:w="2962"/>
        <w:gridCol w:w="908"/>
        <w:gridCol w:w="907"/>
        <w:gridCol w:w="907"/>
        <w:gridCol w:w="911"/>
        <w:gridCol w:w="874"/>
        <w:gridCol w:w="890"/>
        <w:gridCol w:w="1255"/>
      </w:tblGrid>
      <w:tr w:rsidR="0051640E" w:rsidRPr="00A039E0" w14:paraId="75FC33FA" w14:textId="77777777" w:rsidTr="00B46D35">
        <w:trPr>
          <w:trHeight w:val="270"/>
        </w:trPr>
        <w:tc>
          <w:tcPr>
            <w:tcW w:w="2962" w:type="dxa"/>
            <w:tcBorders>
              <w:top w:val="nil"/>
              <w:left w:val="nil"/>
              <w:bottom w:val="nil"/>
              <w:right w:val="nil"/>
            </w:tcBorders>
            <w:shd w:val="clear" w:color="auto" w:fill="EBEBEB"/>
            <w:vAlign w:val="center"/>
            <w:hideMark/>
          </w:tcPr>
          <w:p w14:paraId="246494DA" w14:textId="77777777" w:rsidR="0051640E" w:rsidRPr="00696B53" w:rsidRDefault="0051640E">
            <w:pPr>
              <w:jc w:val="center"/>
              <w:textAlignment w:val="baseline"/>
              <w:rPr>
                <w:sz w:val="24"/>
                <w:szCs w:val="24"/>
                <w:lang w:eastAsia="en-AU"/>
              </w:rPr>
            </w:pPr>
            <w:r w:rsidRPr="00A039E0">
              <w:rPr>
                <w:i/>
                <w:iCs/>
                <w:color w:val="000000"/>
                <w:sz w:val="17"/>
                <w:szCs w:val="17"/>
                <w:lang w:eastAsia="en-AU"/>
              </w:rPr>
              <w:t> </w:t>
            </w:r>
            <w:r w:rsidRPr="00A039E0">
              <w:rPr>
                <w:color w:val="000000"/>
                <w:sz w:val="17"/>
                <w:szCs w:val="17"/>
                <w:lang w:eastAsia="en-AU"/>
              </w:rPr>
              <w:t> </w:t>
            </w:r>
          </w:p>
        </w:tc>
        <w:tc>
          <w:tcPr>
            <w:tcW w:w="908" w:type="dxa"/>
            <w:tcBorders>
              <w:top w:val="nil"/>
              <w:left w:val="nil"/>
              <w:bottom w:val="nil"/>
              <w:right w:val="nil"/>
            </w:tcBorders>
            <w:shd w:val="clear" w:color="auto" w:fill="EBEBEB"/>
            <w:vAlign w:val="bottom"/>
            <w:hideMark/>
          </w:tcPr>
          <w:p w14:paraId="41AF2EE2" w14:textId="77777777" w:rsidR="0051640E" w:rsidRPr="00696B53" w:rsidRDefault="0051640E">
            <w:pPr>
              <w:ind w:left="-120" w:right="-120"/>
              <w:jc w:val="center"/>
              <w:textAlignment w:val="baseline"/>
              <w:rPr>
                <w:sz w:val="24"/>
                <w:szCs w:val="24"/>
                <w:lang w:eastAsia="en-AU"/>
              </w:rPr>
            </w:pPr>
            <w:r w:rsidRPr="00B86178">
              <w:rPr>
                <w:color w:val="000000"/>
                <w:sz w:val="17"/>
                <w:szCs w:val="17"/>
                <w:lang w:eastAsia="en-AU"/>
              </w:rPr>
              <w:t>202</w:t>
            </w:r>
            <w:r>
              <w:rPr>
                <w:color w:val="000000"/>
                <w:sz w:val="17"/>
                <w:szCs w:val="17"/>
                <w:lang w:eastAsia="en-AU"/>
              </w:rPr>
              <w:t>4</w:t>
            </w:r>
            <w:r w:rsidRPr="00B86178">
              <w:rPr>
                <w:color w:val="000000"/>
                <w:sz w:val="17"/>
                <w:szCs w:val="17"/>
                <w:lang w:eastAsia="en-AU"/>
              </w:rPr>
              <w:t>-2</w:t>
            </w:r>
            <w:r>
              <w:rPr>
                <w:color w:val="000000"/>
                <w:sz w:val="17"/>
                <w:szCs w:val="17"/>
                <w:lang w:eastAsia="en-AU"/>
              </w:rPr>
              <w:t>5</w:t>
            </w:r>
            <w:r w:rsidRPr="00B86178">
              <w:rPr>
                <w:color w:val="000000"/>
                <w:sz w:val="17"/>
                <w:szCs w:val="17"/>
                <w:lang w:eastAsia="en-AU"/>
              </w:rPr>
              <w:t> </w:t>
            </w:r>
          </w:p>
        </w:tc>
        <w:tc>
          <w:tcPr>
            <w:tcW w:w="907" w:type="dxa"/>
            <w:tcBorders>
              <w:top w:val="nil"/>
              <w:left w:val="nil"/>
              <w:bottom w:val="nil"/>
              <w:right w:val="nil"/>
            </w:tcBorders>
            <w:shd w:val="clear" w:color="auto" w:fill="EBEBEB"/>
            <w:vAlign w:val="bottom"/>
            <w:hideMark/>
          </w:tcPr>
          <w:p w14:paraId="78A67D13" w14:textId="77777777" w:rsidR="0051640E" w:rsidRPr="00696B53" w:rsidRDefault="0051640E">
            <w:pPr>
              <w:ind w:left="-120" w:right="-120"/>
              <w:jc w:val="center"/>
              <w:textAlignment w:val="baseline"/>
              <w:rPr>
                <w:sz w:val="24"/>
                <w:szCs w:val="24"/>
                <w:lang w:eastAsia="en-AU"/>
              </w:rPr>
            </w:pPr>
            <w:r w:rsidRPr="00B86178">
              <w:rPr>
                <w:color w:val="000000"/>
                <w:sz w:val="17"/>
                <w:szCs w:val="17"/>
                <w:lang w:eastAsia="en-AU"/>
              </w:rPr>
              <w:t>202</w:t>
            </w:r>
            <w:r>
              <w:rPr>
                <w:color w:val="000000"/>
                <w:sz w:val="17"/>
                <w:szCs w:val="17"/>
                <w:lang w:eastAsia="en-AU"/>
              </w:rPr>
              <w:t>5</w:t>
            </w:r>
            <w:r w:rsidRPr="00B86178">
              <w:rPr>
                <w:color w:val="000000"/>
                <w:sz w:val="17"/>
                <w:szCs w:val="17"/>
                <w:lang w:eastAsia="en-AU"/>
              </w:rPr>
              <w:t>-2</w:t>
            </w:r>
            <w:r>
              <w:rPr>
                <w:color w:val="000000"/>
                <w:sz w:val="17"/>
                <w:szCs w:val="17"/>
                <w:lang w:eastAsia="en-AU"/>
              </w:rPr>
              <w:t>6</w:t>
            </w:r>
            <w:r w:rsidRPr="00B86178">
              <w:rPr>
                <w:color w:val="000000"/>
                <w:sz w:val="17"/>
                <w:szCs w:val="17"/>
                <w:lang w:eastAsia="en-AU"/>
              </w:rPr>
              <w:t> </w:t>
            </w:r>
          </w:p>
        </w:tc>
        <w:tc>
          <w:tcPr>
            <w:tcW w:w="907" w:type="dxa"/>
            <w:tcBorders>
              <w:top w:val="nil"/>
              <w:left w:val="nil"/>
              <w:bottom w:val="nil"/>
              <w:right w:val="nil"/>
            </w:tcBorders>
            <w:shd w:val="clear" w:color="auto" w:fill="EBEBEB"/>
            <w:vAlign w:val="bottom"/>
            <w:hideMark/>
          </w:tcPr>
          <w:p w14:paraId="26192E1A" w14:textId="77777777" w:rsidR="0051640E" w:rsidRPr="00696B53" w:rsidRDefault="0051640E">
            <w:pPr>
              <w:ind w:left="-120" w:right="-120"/>
              <w:jc w:val="center"/>
              <w:textAlignment w:val="baseline"/>
              <w:rPr>
                <w:sz w:val="24"/>
                <w:szCs w:val="24"/>
                <w:lang w:eastAsia="en-AU"/>
              </w:rPr>
            </w:pPr>
            <w:r w:rsidRPr="00B86178">
              <w:rPr>
                <w:color w:val="000000"/>
                <w:sz w:val="17"/>
                <w:szCs w:val="17"/>
                <w:lang w:eastAsia="en-AU"/>
              </w:rPr>
              <w:t>202</w:t>
            </w:r>
            <w:r>
              <w:rPr>
                <w:color w:val="000000"/>
                <w:sz w:val="17"/>
                <w:szCs w:val="17"/>
                <w:lang w:eastAsia="en-AU"/>
              </w:rPr>
              <w:t>6</w:t>
            </w:r>
            <w:r w:rsidRPr="00B86178">
              <w:rPr>
                <w:color w:val="000000"/>
                <w:sz w:val="17"/>
                <w:szCs w:val="17"/>
                <w:lang w:eastAsia="en-AU"/>
              </w:rPr>
              <w:t>-2</w:t>
            </w:r>
            <w:r>
              <w:rPr>
                <w:color w:val="000000"/>
                <w:sz w:val="17"/>
                <w:szCs w:val="17"/>
                <w:lang w:eastAsia="en-AU"/>
              </w:rPr>
              <w:t>7</w:t>
            </w:r>
            <w:r w:rsidRPr="00B86178">
              <w:rPr>
                <w:color w:val="000000"/>
                <w:sz w:val="17"/>
                <w:szCs w:val="17"/>
                <w:lang w:eastAsia="en-AU"/>
              </w:rPr>
              <w:t> </w:t>
            </w:r>
          </w:p>
        </w:tc>
        <w:tc>
          <w:tcPr>
            <w:tcW w:w="911" w:type="dxa"/>
            <w:tcBorders>
              <w:top w:val="nil"/>
              <w:left w:val="nil"/>
              <w:bottom w:val="nil"/>
              <w:right w:val="nil"/>
            </w:tcBorders>
            <w:shd w:val="clear" w:color="auto" w:fill="EBEBEB"/>
            <w:vAlign w:val="bottom"/>
            <w:hideMark/>
          </w:tcPr>
          <w:p w14:paraId="2F0A5A03" w14:textId="77777777" w:rsidR="0051640E" w:rsidRPr="00696B53" w:rsidRDefault="0051640E">
            <w:pPr>
              <w:ind w:left="-120" w:right="-120"/>
              <w:jc w:val="center"/>
              <w:textAlignment w:val="baseline"/>
              <w:rPr>
                <w:sz w:val="24"/>
                <w:szCs w:val="24"/>
                <w:lang w:eastAsia="en-AU"/>
              </w:rPr>
            </w:pPr>
            <w:r w:rsidRPr="00B86178">
              <w:rPr>
                <w:color w:val="000000"/>
                <w:sz w:val="17"/>
                <w:szCs w:val="17"/>
                <w:lang w:eastAsia="en-AU"/>
              </w:rPr>
              <w:t>202</w:t>
            </w:r>
            <w:r>
              <w:rPr>
                <w:color w:val="000000"/>
                <w:sz w:val="17"/>
                <w:szCs w:val="17"/>
                <w:lang w:eastAsia="en-AU"/>
              </w:rPr>
              <w:t>7</w:t>
            </w:r>
            <w:r w:rsidRPr="00B86178">
              <w:rPr>
                <w:color w:val="000000"/>
                <w:sz w:val="17"/>
                <w:szCs w:val="17"/>
                <w:lang w:eastAsia="en-AU"/>
              </w:rPr>
              <w:t>-2</w:t>
            </w:r>
            <w:r>
              <w:rPr>
                <w:color w:val="000000"/>
                <w:sz w:val="17"/>
                <w:szCs w:val="17"/>
                <w:lang w:eastAsia="en-AU"/>
              </w:rPr>
              <w:t>8</w:t>
            </w:r>
            <w:r w:rsidRPr="00B86178">
              <w:rPr>
                <w:color w:val="000000"/>
                <w:sz w:val="17"/>
                <w:szCs w:val="17"/>
                <w:lang w:eastAsia="en-AU"/>
              </w:rPr>
              <w:t> </w:t>
            </w:r>
          </w:p>
        </w:tc>
        <w:tc>
          <w:tcPr>
            <w:tcW w:w="874" w:type="dxa"/>
            <w:tcBorders>
              <w:top w:val="nil"/>
              <w:left w:val="nil"/>
              <w:bottom w:val="nil"/>
              <w:right w:val="nil"/>
            </w:tcBorders>
            <w:shd w:val="clear" w:color="auto" w:fill="EBEBEB"/>
            <w:vAlign w:val="bottom"/>
            <w:hideMark/>
          </w:tcPr>
          <w:p w14:paraId="3B2BF244" w14:textId="77777777" w:rsidR="0051640E" w:rsidRPr="00696B53" w:rsidRDefault="0051640E">
            <w:pPr>
              <w:ind w:left="-120" w:right="-120"/>
              <w:jc w:val="center"/>
              <w:textAlignment w:val="baseline"/>
              <w:rPr>
                <w:sz w:val="24"/>
                <w:szCs w:val="24"/>
                <w:lang w:eastAsia="en-AU"/>
              </w:rPr>
            </w:pPr>
            <w:r w:rsidRPr="00B86178">
              <w:rPr>
                <w:color w:val="000000"/>
                <w:sz w:val="17"/>
                <w:szCs w:val="17"/>
                <w:lang w:eastAsia="en-AU"/>
              </w:rPr>
              <w:t>202</w:t>
            </w:r>
            <w:r>
              <w:rPr>
                <w:color w:val="000000"/>
                <w:sz w:val="17"/>
                <w:szCs w:val="17"/>
                <w:lang w:eastAsia="en-AU"/>
              </w:rPr>
              <w:t>8</w:t>
            </w:r>
            <w:r w:rsidRPr="00B86178">
              <w:rPr>
                <w:color w:val="000000"/>
                <w:sz w:val="17"/>
                <w:szCs w:val="17"/>
                <w:lang w:eastAsia="en-AU"/>
              </w:rPr>
              <w:t>-2</w:t>
            </w:r>
            <w:r>
              <w:rPr>
                <w:color w:val="000000"/>
                <w:sz w:val="17"/>
                <w:szCs w:val="17"/>
                <w:lang w:eastAsia="en-AU"/>
              </w:rPr>
              <w:t>9</w:t>
            </w:r>
            <w:r w:rsidRPr="00B86178">
              <w:rPr>
                <w:color w:val="000000"/>
                <w:sz w:val="17"/>
                <w:szCs w:val="17"/>
                <w:lang w:eastAsia="en-AU"/>
              </w:rPr>
              <w:t> </w:t>
            </w:r>
          </w:p>
        </w:tc>
        <w:tc>
          <w:tcPr>
            <w:tcW w:w="890" w:type="dxa"/>
            <w:tcBorders>
              <w:top w:val="nil"/>
              <w:left w:val="nil"/>
              <w:bottom w:val="nil"/>
              <w:right w:val="nil"/>
            </w:tcBorders>
            <w:shd w:val="clear" w:color="auto" w:fill="EBEBEB"/>
            <w:vAlign w:val="bottom"/>
            <w:hideMark/>
          </w:tcPr>
          <w:p w14:paraId="1FF9F7FE" w14:textId="77777777" w:rsidR="0051640E" w:rsidRPr="00696B53" w:rsidRDefault="0051640E">
            <w:pPr>
              <w:ind w:left="-120" w:right="-120"/>
              <w:jc w:val="center"/>
              <w:textAlignment w:val="baseline"/>
              <w:rPr>
                <w:sz w:val="24"/>
                <w:szCs w:val="24"/>
                <w:lang w:eastAsia="en-AU"/>
              </w:rPr>
            </w:pPr>
            <w:r w:rsidRPr="00B86178">
              <w:rPr>
                <w:color w:val="000000"/>
                <w:sz w:val="17"/>
                <w:szCs w:val="17"/>
                <w:lang w:eastAsia="en-AU"/>
              </w:rPr>
              <w:t>20</w:t>
            </w:r>
            <w:r>
              <w:rPr>
                <w:color w:val="000000"/>
                <w:sz w:val="17"/>
                <w:szCs w:val="17"/>
                <w:lang w:eastAsia="en-AU"/>
              </w:rPr>
              <w:t>29</w:t>
            </w:r>
            <w:r w:rsidRPr="00B86178">
              <w:rPr>
                <w:color w:val="000000"/>
                <w:sz w:val="17"/>
                <w:szCs w:val="17"/>
                <w:lang w:eastAsia="en-AU"/>
              </w:rPr>
              <w:t>-</w:t>
            </w:r>
            <w:r>
              <w:rPr>
                <w:color w:val="000000"/>
                <w:sz w:val="17"/>
                <w:szCs w:val="17"/>
                <w:lang w:eastAsia="en-AU"/>
              </w:rPr>
              <w:t>30</w:t>
            </w:r>
            <w:r w:rsidRPr="00B86178">
              <w:rPr>
                <w:color w:val="000000"/>
                <w:sz w:val="17"/>
                <w:szCs w:val="17"/>
                <w:lang w:eastAsia="en-AU"/>
              </w:rPr>
              <w:t> </w:t>
            </w:r>
          </w:p>
        </w:tc>
        <w:tc>
          <w:tcPr>
            <w:tcW w:w="1255" w:type="dxa"/>
            <w:vMerge w:val="restart"/>
            <w:tcBorders>
              <w:top w:val="nil"/>
              <w:left w:val="nil"/>
              <w:bottom w:val="nil"/>
              <w:right w:val="nil"/>
            </w:tcBorders>
            <w:shd w:val="clear" w:color="auto" w:fill="4F4F4F"/>
            <w:vAlign w:val="center"/>
            <w:hideMark/>
          </w:tcPr>
          <w:p w14:paraId="53AB8438" w14:textId="77777777" w:rsidR="0051640E" w:rsidRPr="00696B53" w:rsidRDefault="0051640E">
            <w:pPr>
              <w:jc w:val="center"/>
              <w:textAlignment w:val="baseline"/>
              <w:rPr>
                <w:sz w:val="24"/>
                <w:szCs w:val="24"/>
                <w:lang w:eastAsia="en-AU"/>
              </w:rPr>
            </w:pPr>
            <w:r w:rsidRPr="00A039E0">
              <w:rPr>
                <w:color w:val="FFFFFF"/>
                <w:sz w:val="17"/>
                <w:szCs w:val="17"/>
                <w:lang w:eastAsia="en-AU"/>
              </w:rPr>
              <w:t xml:space="preserve">% Average growth p.a. </w:t>
            </w:r>
            <w:r>
              <w:rPr>
                <w:color w:val="FFFFFF"/>
                <w:sz w:val="17"/>
                <w:szCs w:val="17"/>
                <w:lang w:eastAsia="en-AU"/>
              </w:rPr>
              <w:t>2025-26</w:t>
            </w:r>
            <w:r w:rsidRPr="00A039E0">
              <w:rPr>
                <w:color w:val="FFFFFF"/>
                <w:sz w:val="17"/>
                <w:szCs w:val="17"/>
                <w:lang w:eastAsia="en-AU"/>
              </w:rPr>
              <w:t xml:space="preserve"> to </w:t>
            </w:r>
            <w:r>
              <w:rPr>
                <w:color w:val="FFFFFF"/>
                <w:sz w:val="17"/>
                <w:szCs w:val="17"/>
                <w:lang w:eastAsia="en-AU"/>
              </w:rPr>
              <w:t>2029-30</w:t>
            </w:r>
            <w:r w:rsidRPr="00A039E0">
              <w:rPr>
                <w:color w:val="FFFFFF"/>
                <w:sz w:val="17"/>
                <w:szCs w:val="17"/>
                <w:lang w:eastAsia="en-AU"/>
              </w:rPr>
              <w:t> </w:t>
            </w:r>
          </w:p>
        </w:tc>
      </w:tr>
      <w:tr w:rsidR="0051640E" w:rsidRPr="00A039E0" w14:paraId="13E1883B" w14:textId="77777777" w:rsidTr="00B46D35">
        <w:trPr>
          <w:trHeight w:val="225"/>
        </w:trPr>
        <w:tc>
          <w:tcPr>
            <w:tcW w:w="2962" w:type="dxa"/>
            <w:tcBorders>
              <w:top w:val="nil"/>
              <w:left w:val="nil"/>
              <w:bottom w:val="nil"/>
              <w:right w:val="nil"/>
            </w:tcBorders>
            <w:shd w:val="clear" w:color="auto" w:fill="EBEBEB"/>
            <w:vAlign w:val="center"/>
            <w:hideMark/>
          </w:tcPr>
          <w:p w14:paraId="676303A4" w14:textId="77777777" w:rsidR="0051640E" w:rsidRPr="00696B53" w:rsidRDefault="0051640E">
            <w:pPr>
              <w:jc w:val="center"/>
              <w:textAlignment w:val="baseline"/>
              <w:rPr>
                <w:sz w:val="24"/>
                <w:szCs w:val="24"/>
                <w:lang w:eastAsia="en-AU"/>
              </w:rPr>
            </w:pPr>
            <w:r w:rsidRPr="00A039E0">
              <w:rPr>
                <w:i/>
                <w:iCs/>
                <w:color w:val="000000"/>
                <w:sz w:val="17"/>
                <w:szCs w:val="17"/>
                <w:lang w:eastAsia="en-AU"/>
              </w:rPr>
              <w:t> </w:t>
            </w:r>
            <w:r w:rsidRPr="00A039E0">
              <w:rPr>
                <w:color w:val="000000"/>
                <w:sz w:val="17"/>
                <w:szCs w:val="17"/>
                <w:lang w:eastAsia="en-AU"/>
              </w:rPr>
              <w:t> </w:t>
            </w:r>
          </w:p>
        </w:tc>
        <w:tc>
          <w:tcPr>
            <w:tcW w:w="908" w:type="dxa"/>
            <w:tcBorders>
              <w:top w:val="nil"/>
              <w:left w:val="nil"/>
              <w:bottom w:val="nil"/>
              <w:right w:val="nil"/>
            </w:tcBorders>
            <w:shd w:val="clear" w:color="auto" w:fill="EBEBEB"/>
            <w:vAlign w:val="center"/>
            <w:hideMark/>
          </w:tcPr>
          <w:p w14:paraId="5C8F944D" w14:textId="77777777" w:rsidR="0051640E" w:rsidRPr="00696B53" w:rsidRDefault="0051640E">
            <w:pPr>
              <w:ind w:left="-120" w:right="-120"/>
              <w:jc w:val="center"/>
              <w:textAlignment w:val="baseline"/>
              <w:rPr>
                <w:sz w:val="24"/>
                <w:szCs w:val="24"/>
                <w:lang w:eastAsia="en-AU"/>
              </w:rPr>
            </w:pPr>
            <w:r w:rsidRPr="009A12C3">
              <w:rPr>
                <w:color w:val="000000"/>
                <w:sz w:val="17"/>
                <w:szCs w:val="17"/>
                <w:lang w:eastAsia="en-AU"/>
              </w:rPr>
              <w:t>Actual </w:t>
            </w:r>
          </w:p>
        </w:tc>
        <w:tc>
          <w:tcPr>
            <w:tcW w:w="907" w:type="dxa"/>
            <w:tcBorders>
              <w:top w:val="nil"/>
              <w:left w:val="nil"/>
              <w:bottom w:val="nil"/>
              <w:right w:val="nil"/>
            </w:tcBorders>
            <w:shd w:val="clear" w:color="auto" w:fill="EBEBEB"/>
            <w:vAlign w:val="center"/>
            <w:hideMark/>
          </w:tcPr>
          <w:p w14:paraId="0B393321" w14:textId="77777777" w:rsidR="0051640E" w:rsidRPr="00A4132F" w:rsidRDefault="0051640E">
            <w:pPr>
              <w:ind w:left="-120" w:right="-120"/>
              <w:jc w:val="center"/>
              <w:textAlignment w:val="baseline"/>
              <w:rPr>
                <w:color w:val="000000"/>
                <w:sz w:val="17"/>
                <w:szCs w:val="17"/>
                <w:lang w:eastAsia="en-AU"/>
              </w:rPr>
            </w:pPr>
            <w:r>
              <w:rPr>
                <w:color w:val="000000"/>
                <w:sz w:val="17"/>
                <w:szCs w:val="17"/>
                <w:lang w:eastAsia="en-AU"/>
              </w:rPr>
              <w:t>Revised</w:t>
            </w:r>
            <w:r w:rsidRPr="009A12C3">
              <w:rPr>
                <w:color w:val="000000"/>
                <w:sz w:val="17"/>
                <w:szCs w:val="17"/>
                <w:lang w:eastAsia="en-AU"/>
              </w:rPr>
              <w:t> </w:t>
            </w:r>
          </w:p>
        </w:tc>
        <w:tc>
          <w:tcPr>
            <w:tcW w:w="907" w:type="dxa"/>
            <w:tcBorders>
              <w:top w:val="nil"/>
              <w:left w:val="nil"/>
              <w:bottom w:val="nil"/>
              <w:right w:val="nil"/>
            </w:tcBorders>
            <w:shd w:val="clear" w:color="auto" w:fill="EBEBEB"/>
            <w:vAlign w:val="center"/>
            <w:hideMark/>
          </w:tcPr>
          <w:p w14:paraId="2C6B34B5" w14:textId="77777777" w:rsidR="0051640E" w:rsidRPr="00696B53" w:rsidRDefault="0051640E">
            <w:pPr>
              <w:ind w:left="-120" w:right="-120"/>
              <w:jc w:val="center"/>
              <w:textAlignment w:val="baseline"/>
              <w:rPr>
                <w:sz w:val="24"/>
                <w:szCs w:val="24"/>
                <w:lang w:eastAsia="en-AU"/>
              </w:rPr>
            </w:pPr>
            <w:r w:rsidRPr="009A12C3">
              <w:rPr>
                <w:color w:val="000000"/>
                <w:sz w:val="17"/>
                <w:szCs w:val="17"/>
                <w:lang w:eastAsia="en-AU"/>
              </w:rPr>
              <w:t>Budget </w:t>
            </w:r>
          </w:p>
        </w:tc>
        <w:tc>
          <w:tcPr>
            <w:tcW w:w="2675" w:type="dxa"/>
            <w:gridSpan w:val="3"/>
            <w:tcBorders>
              <w:top w:val="nil"/>
              <w:left w:val="nil"/>
              <w:bottom w:val="nil"/>
              <w:right w:val="nil"/>
            </w:tcBorders>
            <w:shd w:val="clear" w:color="auto" w:fill="EBEBEB"/>
            <w:vAlign w:val="center"/>
            <w:hideMark/>
          </w:tcPr>
          <w:p w14:paraId="27D1D4AE" w14:textId="77777777" w:rsidR="0051640E" w:rsidRPr="00696B53" w:rsidRDefault="0051640E">
            <w:pPr>
              <w:ind w:left="-120" w:right="-120"/>
              <w:jc w:val="center"/>
              <w:textAlignment w:val="baseline"/>
              <w:rPr>
                <w:sz w:val="24"/>
                <w:szCs w:val="24"/>
                <w:lang w:eastAsia="en-AU"/>
              </w:rPr>
            </w:pPr>
            <w:r w:rsidRPr="009A12C3">
              <w:rPr>
                <w:color w:val="000000"/>
                <w:sz w:val="17"/>
                <w:szCs w:val="17"/>
                <w:lang w:eastAsia="en-AU"/>
              </w:rPr>
              <w:t>Forward Estimates </w:t>
            </w:r>
          </w:p>
        </w:tc>
        <w:tc>
          <w:tcPr>
            <w:tcW w:w="0" w:type="auto"/>
            <w:vMerge/>
            <w:tcBorders>
              <w:top w:val="nil"/>
              <w:left w:val="nil"/>
              <w:bottom w:val="nil"/>
              <w:right w:val="nil"/>
            </w:tcBorders>
            <w:hideMark/>
          </w:tcPr>
          <w:p w14:paraId="37D8D148" w14:textId="77777777" w:rsidR="0051640E" w:rsidRPr="00696B53" w:rsidRDefault="0051640E">
            <w:pPr>
              <w:rPr>
                <w:sz w:val="24"/>
                <w:szCs w:val="24"/>
                <w:lang w:eastAsia="en-AU"/>
              </w:rPr>
            </w:pPr>
          </w:p>
        </w:tc>
      </w:tr>
      <w:tr w:rsidR="0051640E" w:rsidRPr="00A039E0" w14:paraId="2F1A1591" w14:textId="77777777" w:rsidTr="003B6831">
        <w:trPr>
          <w:trHeight w:val="270"/>
        </w:trPr>
        <w:tc>
          <w:tcPr>
            <w:tcW w:w="2962" w:type="dxa"/>
            <w:tcBorders>
              <w:top w:val="nil"/>
              <w:left w:val="nil"/>
              <w:bottom w:val="nil"/>
              <w:right w:val="nil"/>
            </w:tcBorders>
            <w:shd w:val="clear" w:color="auto" w:fill="EBEBEB"/>
            <w:vAlign w:val="center"/>
            <w:hideMark/>
          </w:tcPr>
          <w:p w14:paraId="4E340770" w14:textId="77777777" w:rsidR="0051640E" w:rsidRPr="00696B53" w:rsidRDefault="0051640E">
            <w:pPr>
              <w:jc w:val="center"/>
              <w:textAlignment w:val="baseline"/>
              <w:rPr>
                <w:sz w:val="24"/>
                <w:szCs w:val="24"/>
                <w:lang w:eastAsia="en-AU"/>
              </w:rPr>
            </w:pPr>
            <w:r w:rsidRPr="00A039E0">
              <w:rPr>
                <w:i/>
                <w:iCs/>
                <w:color w:val="000000"/>
                <w:sz w:val="17"/>
                <w:szCs w:val="17"/>
                <w:lang w:eastAsia="en-AU"/>
              </w:rPr>
              <w:t> </w:t>
            </w:r>
            <w:r w:rsidRPr="00A039E0">
              <w:rPr>
                <w:color w:val="000000"/>
                <w:sz w:val="17"/>
                <w:szCs w:val="17"/>
                <w:lang w:eastAsia="en-AU"/>
              </w:rPr>
              <w:t> </w:t>
            </w:r>
          </w:p>
        </w:tc>
        <w:tc>
          <w:tcPr>
            <w:tcW w:w="908" w:type="dxa"/>
            <w:tcBorders>
              <w:top w:val="nil"/>
              <w:left w:val="nil"/>
              <w:bottom w:val="nil"/>
              <w:right w:val="nil"/>
            </w:tcBorders>
            <w:shd w:val="clear" w:color="auto" w:fill="EBEBEB"/>
            <w:hideMark/>
          </w:tcPr>
          <w:p w14:paraId="3D0E42E2" w14:textId="77777777" w:rsidR="0051640E" w:rsidRPr="00696B53" w:rsidRDefault="0051640E">
            <w:pPr>
              <w:ind w:left="-120" w:right="-120"/>
              <w:jc w:val="center"/>
              <w:textAlignment w:val="baseline"/>
              <w:rPr>
                <w:sz w:val="24"/>
                <w:szCs w:val="24"/>
                <w:lang w:eastAsia="en-AU"/>
              </w:rPr>
            </w:pPr>
            <w:r w:rsidRPr="009A12C3">
              <w:rPr>
                <w:color w:val="000000"/>
                <w:sz w:val="17"/>
                <w:szCs w:val="17"/>
                <w:lang w:eastAsia="en-AU"/>
              </w:rPr>
              <w:t>$m </w:t>
            </w:r>
          </w:p>
        </w:tc>
        <w:tc>
          <w:tcPr>
            <w:tcW w:w="907" w:type="dxa"/>
            <w:tcBorders>
              <w:top w:val="nil"/>
              <w:left w:val="nil"/>
              <w:bottom w:val="nil"/>
              <w:right w:val="nil"/>
            </w:tcBorders>
            <w:shd w:val="clear" w:color="auto" w:fill="EBEBEB"/>
            <w:hideMark/>
          </w:tcPr>
          <w:p w14:paraId="6728A0DB" w14:textId="77777777" w:rsidR="0051640E" w:rsidRPr="00696B53" w:rsidRDefault="0051640E">
            <w:pPr>
              <w:ind w:left="-120" w:right="-120"/>
              <w:jc w:val="center"/>
              <w:textAlignment w:val="baseline"/>
              <w:rPr>
                <w:sz w:val="24"/>
                <w:szCs w:val="24"/>
                <w:lang w:eastAsia="en-AU"/>
              </w:rPr>
            </w:pPr>
            <w:r w:rsidRPr="009A12C3">
              <w:rPr>
                <w:color w:val="000000"/>
                <w:sz w:val="17"/>
                <w:szCs w:val="17"/>
                <w:lang w:eastAsia="en-AU"/>
              </w:rPr>
              <w:t>$m </w:t>
            </w:r>
          </w:p>
        </w:tc>
        <w:tc>
          <w:tcPr>
            <w:tcW w:w="907" w:type="dxa"/>
            <w:tcBorders>
              <w:top w:val="nil"/>
              <w:left w:val="nil"/>
              <w:bottom w:val="nil"/>
              <w:right w:val="nil"/>
            </w:tcBorders>
            <w:shd w:val="clear" w:color="auto" w:fill="EBEBEB"/>
            <w:hideMark/>
          </w:tcPr>
          <w:p w14:paraId="1CAFD9B6" w14:textId="77777777" w:rsidR="0051640E" w:rsidRPr="00696B53" w:rsidRDefault="0051640E">
            <w:pPr>
              <w:ind w:left="-120" w:right="-120"/>
              <w:jc w:val="center"/>
              <w:textAlignment w:val="baseline"/>
              <w:rPr>
                <w:sz w:val="24"/>
                <w:szCs w:val="24"/>
                <w:lang w:eastAsia="en-AU"/>
              </w:rPr>
            </w:pPr>
            <w:r w:rsidRPr="009A12C3">
              <w:rPr>
                <w:color w:val="000000"/>
                <w:sz w:val="17"/>
                <w:szCs w:val="17"/>
                <w:lang w:eastAsia="en-AU"/>
              </w:rPr>
              <w:t>$m </w:t>
            </w:r>
          </w:p>
        </w:tc>
        <w:tc>
          <w:tcPr>
            <w:tcW w:w="911" w:type="dxa"/>
            <w:tcBorders>
              <w:top w:val="nil"/>
              <w:left w:val="nil"/>
              <w:bottom w:val="nil"/>
              <w:right w:val="nil"/>
            </w:tcBorders>
            <w:shd w:val="clear" w:color="auto" w:fill="EBEBEB"/>
            <w:hideMark/>
          </w:tcPr>
          <w:p w14:paraId="213FE107" w14:textId="77777777" w:rsidR="0051640E" w:rsidRPr="00696B53" w:rsidRDefault="0051640E">
            <w:pPr>
              <w:ind w:left="-120" w:right="-120"/>
              <w:jc w:val="center"/>
              <w:textAlignment w:val="baseline"/>
              <w:rPr>
                <w:sz w:val="24"/>
                <w:szCs w:val="24"/>
                <w:lang w:eastAsia="en-AU"/>
              </w:rPr>
            </w:pPr>
            <w:r w:rsidRPr="009A12C3">
              <w:rPr>
                <w:color w:val="000000"/>
                <w:sz w:val="17"/>
                <w:szCs w:val="17"/>
                <w:lang w:eastAsia="en-AU"/>
              </w:rPr>
              <w:t>$m </w:t>
            </w:r>
          </w:p>
        </w:tc>
        <w:tc>
          <w:tcPr>
            <w:tcW w:w="874" w:type="dxa"/>
            <w:tcBorders>
              <w:top w:val="nil"/>
              <w:left w:val="nil"/>
              <w:bottom w:val="nil"/>
              <w:right w:val="nil"/>
            </w:tcBorders>
            <w:shd w:val="clear" w:color="auto" w:fill="EBEBEB"/>
            <w:hideMark/>
          </w:tcPr>
          <w:p w14:paraId="2AA88F14" w14:textId="77777777" w:rsidR="0051640E" w:rsidRPr="00696B53" w:rsidRDefault="0051640E">
            <w:pPr>
              <w:ind w:left="-120" w:right="-120"/>
              <w:jc w:val="center"/>
              <w:textAlignment w:val="baseline"/>
              <w:rPr>
                <w:sz w:val="24"/>
                <w:szCs w:val="24"/>
                <w:lang w:eastAsia="en-AU"/>
              </w:rPr>
            </w:pPr>
            <w:r w:rsidRPr="009A12C3">
              <w:rPr>
                <w:color w:val="000000"/>
                <w:sz w:val="17"/>
                <w:szCs w:val="17"/>
                <w:lang w:eastAsia="en-AU"/>
              </w:rPr>
              <w:t>$m </w:t>
            </w:r>
          </w:p>
        </w:tc>
        <w:tc>
          <w:tcPr>
            <w:tcW w:w="890" w:type="dxa"/>
            <w:tcBorders>
              <w:top w:val="nil"/>
              <w:left w:val="nil"/>
              <w:bottom w:val="nil"/>
              <w:right w:val="nil"/>
            </w:tcBorders>
            <w:shd w:val="clear" w:color="auto" w:fill="EBEBEB"/>
            <w:hideMark/>
          </w:tcPr>
          <w:p w14:paraId="1F85BB53" w14:textId="77777777" w:rsidR="0051640E" w:rsidRPr="00696B53" w:rsidRDefault="0051640E">
            <w:pPr>
              <w:ind w:left="-120" w:right="-120"/>
              <w:jc w:val="center"/>
              <w:textAlignment w:val="baseline"/>
              <w:rPr>
                <w:sz w:val="24"/>
                <w:szCs w:val="24"/>
                <w:lang w:eastAsia="en-AU"/>
              </w:rPr>
            </w:pPr>
            <w:r w:rsidRPr="009A12C3">
              <w:rPr>
                <w:color w:val="000000"/>
                <w:sz w:val="17"/>
                <w:szCs w:val="17"/>
                <w:lang w:eastAsia="en-AU"/>
              </w:rPr>
              <w:t>$m </w:t>
            </w:r>
          </w:p>
        </w:tc>
        <w:tc>
          <w:tcPr>
            <w:tcW w:w="0" w:type="auto"/>
            <w:vMerge/>
            <w:tcBorders>
              <w:top w:val="nil"/>
              <w:left w:val="nil"/>
              <w:bottom w:val="nil"/>
              <w:right w:val="nil"/>
            </w:tcBorders>
            <w:vAlign w:val="center"/>
            <w:hideMark/>
          </w:tcPr>
          <w:p w14:paraId="68701673" w14:textId="77777777" w:rsidR="0051640E" w:rsidRPr="00696B53" w:rsidRDefault="0051640E">
            <w:pPr>
              <w:rPr>
                <w:sz w:val="24"/>
                <w:szCs w:val="24"/>
                <w:lang w:eastAsia="en-AU"/>
              </w:rPr>
            </w:pPr>
          </w:p>
        </w:tc>
      </w:tr>
      <w:tr w:rsidR="0051640E" w:rsidRPr="00A039E0" w14:paraId="09324CC3" w14:textId="77777777" w:rsidTr="003B6831">
        <w:trPr>
          <w:trHeight w:val="246"/>
        </w:trPr>
        <w:tc>
          <w:tcPr>
            <w:tcW w:w="2962" w:type="dxa"/>
            <w:tcBorders>
              <w:top w:val="nil"/>
              <w:left w:val="nil"/>
              <w:bottom w:val="nil"/>
              <w:right w:val="nil"/>
            </w:tcBorders>
            <w:shd w:val="clear" w:color="auto" w:fill="FFFFFF"/>
            <w:vAlign w:val="center"/>
          </w:tcPr>
          <w:p w14:paraId="16BA22B6" w14:textId="77777777" w:rsidR="0051640E" w:rsidRPr="00B9444E" w:rsidRDefault="0051640E" w:rsidP="0009382F">
            <w:pPr>
              <w:ind w:left="113" w:hanging="113"/>
              <w:textAlignment w:val="baseline"/>
              <w:rPr>
                <w:sz w:val="16"/>
                <w:szCs w:val="16"/>
              </w:rPr>
            </w:pPr>
            <w:r w:rsidRPr="001A6D50">
              <w:rPr>
                <w:sz w:val="16"/>
                <w:szCs w:val="16"/>
              </w:rPr>
              <w:t>Sale</w:t>
            </w:r>
            <w:r>
              <w:rPr>
                <w:sz w:val="16"/>
                <w:szCs w:val="16"/>
              </w:rPr>
              <w:t xml:space="preserve"> </w:t>
            </w:r>
            <w:r w:rsidRPr="001A6D50">
              <w:rPr>
                <w:sz w:val="16"/>
                <w:szCs w:val="16"/>
              </w:rPr>
              <w:t>of</w:t>
            </w:r>
            <w:r>
              <w:rPr>
                <w:sz w:val="16"/>
                <w:szCs w:val="16"/>
              </w:rPr>
              <w:t xml:space="preserve"> g</w:t>
            </w:r>
            <w:r w:rsidRPr="001A6D50">
              <w:rPr>
                <w:sz w:val="16"/>
                <w:szCs w:val="16"/>
              </w:rPr>
              <w:t>oods</w:t>
            </w:r>
          </w:p>
        </w:tc>
        <w:tc>
          <w:tcPr>
            <w:tcW w:w="908" w:type="dxa"/>
            <w:tcBorders>
              <w:top w:val="nil"/>
              <w:left w:val="nil"/>
              <w:bottom w:val="nil"/>
              <w:right w:val="nil"/>
            </w:tcBorders>
            <w:shd w:val="clear" w:color="000000" w:fill="FFFFFF"/>
            <w:vAlign w:val="center"/>
          </w:tcPr>
          <w:p w14:paraId="7DD25B15" w14:textId="77777777" w:rsidR="0051640E" w:rsidRPr="00451D1B" w:rsidRDefault="0051640E">
            <w:pPr>
              <w:ind w:right="170"/>
              <w:jc w:val="right"/>
              <w:textAlignment w:val="baseline"/>
              <w:rPr>
                <w:sz w:val="16"/>
                <w:szCs w:val="16"/>
              </w:rPr>
            </w:pPr>
            <w:r>
              <w:rPr>
                <w:rFonts w:cs="Calibri"/>
                <w:sz w:val="16"/>
                <w:szCs w:val="16"/>
              </w:rPr>
              <w:t>628</w:t>
            </w:r>
          </w:p>
        </w:tc>
        <w:tc>
          <w:tcPr>
            <w:tcW w:w="907" w:type="dxa"/>
            <w:tcBorders>
              <w:top w:val="nil"/>
              <w:left w:val="nil"/>
              <w:bottom w:val="nil"/>
              <w:right w:val="nil"/>
            </w:tcBorders>
            <w:shd w:val="clear" w:color="000000" w:fill="FFFFFF"/>
            <w:vAlign w:val="center"/>
          </w:tcPr>
          <w:p w14:paraId="09FD32F6" w14:textId="77777777" w:rsidR="0051640E" w:rsidRPr="00451D1B" w:rsidRDefault="0051640E">
            <w:pPr>
              <w:ind w:right="170"/>
              <w:jc w:val="right"/>
              <w:textAlignment w:val="baseline"/>
              <w:rPr>
                <w:sz w:val="16"/>
                <w:szCs w:val="16"/>
              </w:rPr>
            </w:pPr>
            <w:r>
              <w:rPr>
                <w:rFonts w:cs="Calibri"/>
                <w:sz w:val="16"/>
                <w:szCs w:val="16"/>
              </w:rPr>
              <w:t>549</w:t>
            </w:r>
          </w:p>
        </w:tc>
        <w:tc>
          <w:tcPr>
            <w:tcW w:w="907" w:type="dxa"/>
            <w:tcBorders>
              <w:top w:val="nil"/>
              <w:left w:val="nil"/>
              <w:bottom w:val="nil"/>
              <w:right w:val="nil"/>
            </w:tcBorders>
            <w:shd w:val="clear" w:color="auto" w:fill="EBEBEB"/>
            <w:vAlign w:val="center"/>
          </w:tcPr>
          <w:p w14:paraId="5198C46F" w14:textId="77777777" w:rsidR="0051640E" w:rsidRPr="00451D1B" w:rsidRDefault="0051640E">
            <w:pPr>
              <w:ind w:right="170"/>
              <w:jc w:val="right"/>
              <w:textAlignment w:val="baseline"/>
              <w:rPr>
                <w:sz w:val="16"/>
                <w:szCs w:val="16"/>
              </w:rPr>
            </w:pPr>
            <w:r>
              <w:rPr>
                <w:rFonts w:cs="Calibri"/>
                <w:sz w:val="16"/>
                <w:szCs w:val="16"/>
              </w:rPr>
              <w:t>676</w:t>
            </w:r>
          </w:p>
        </w:tc>
        <w:tc>
          <w:tcPr>
            <w:tcW w:w="911" w:type="dxa"/>
            <w:tcBorders>
              <w:top w:val="nil"/>
              <w:left w:val="nil"/>
              <w:bottom w:val="nil"/>
              <w:right w:val="nil"/>
            </w:tcBorders>
            <w:shd w:val="clear" w:color="auto" w:fill="EBEBEB"/>
            <w:vAlign w:val="center"/>
          </w:tcPr>
          <w:p w14:paraId="6CB4B196" w14:textId="77777777" w:rsidR="0051640E" w:rsidRPr="00451D1B" w:rsidRDefault="0051640E">
            <w:pPr>
              <w:ind w:right="170"/>
              <w:jc w:val="right"/>
              <w:textAlignment w:val="baseline"/>
              <w:rPr>
                <w:sz w:val="16"/>
                <w:szCs w:val="16"/>
              </w:rPr>
            </w:pPr>
            <w:r>
              <w:rPr>
                <w:rFonts w:cs="Calibri"/>
                <w:sz w:val="16"/>
                <w:szCs w:val="16"/>
              </w:rPr>
              <w:t>716</w:t>
            </w:r>
          </w:p>
        </w:tc>
        <w:tc>
          <w:tcPr>
            <w:tcW w:w="874" w:type="dxa"/>
            <w:tcBorders>
              <w:top w:val="nil"/>
              <w:left w:val="nil"/>
              <w:bottom w:val="nil"/>
              <w:right w:val="nil"/>
            </w:tcBorders>
            <w:shd w:val="clear" w:color="auto" w:fill="EBEBEB"/>
            <w:vAlign w:val="center"/>
          </w:tcPr>
          <w:p w14:paraId="6B0DAA78" w14:textId="77777777" w:rsidR="0051640E" w:rsidRPr="00451D1B" w:rsidRDefault="0051640E">
            <w:pPr>
              <w:ind w:right="170"/>
              <w:jc w:val="right"/>
              <w:textAlignment w:val="baseline"/>
              <w:rPr>
                <w:sz w:val="16"/>
                <w:szCs w:val="16"/>
              </w:rPr>
            </w:pPr>
            <w:r>
              <w:rPr>
                <w:rFonts w:cs="Calibri"/>
                <w:sz w:val="16"/>
                <w:szCs w:val="16"/>
              </w:rPr>
              <w:t>823</w:t>
            </w:r>
          </w:p>
        </w:tc>
        <w:tc>
          <w:tcPr>
            <w:tcW w:w="890" w:type="dxa"/>
            <w:tcBorders>
              <w:top w:val="nil"/>
              <w:left w:val="nil"/>
              <w:bottom w:val="nil"/>
              <w:right w:val="nil"/>
            </w:tcBorders>
            <w:shd w:val="clear" w:color="auto" w:fill="EBEBEB"/>
            <w:vAlign w:val="center"/>
          </w:tcPr>
          <w:p w14:paraId="0651BBDA" w14:textId="77777777" w:rsidR="0051640E" w:rsidRPr="00451D1B" w:rsidRDefault="0051640E">
            <w:pPr>
              <w:ind w:right="170"/>
              <w:jc w:val="right"/>
              <w:textAlignment w:val="baseline"/>
              <w:rPr>
                <w:sz w:val="16"/>
                <w:szCs w:val="16"/>
              </w:rPr>
            </w:pPr>
            <w:r>
              <w:rPr>
                <w:rFonts w:cs="Calibri"/>
                <w:sz w:val="16"/>
                <w:szCs w:val="16"/>
              </w:rPr>
              <w:t>728</w:t>
            </w:r>
          </w:p>
        </w:tc>
        <w:tc>
          <w:tcPr>
            <w:tcW w:w="1255" w:type="dxa"/>
            <w:tcBorders>
              <w:top w:val="nil"/>
              <w:left w:val="nil"/>
              <w:bottom w:val="nil"/>
              <w:right w:val="nil"/>
            </w:tcBorders>
            <w:shd w:val="clear" w:color="000000" w:fill="FFFFFF"/>
            <w:vAlign w:val="center"/>
          </w:tcPr>
          <w:p w14:paraId="08A05039" w14:textId="77777777" w:rsidR="0051640E" w:rsidRPr="00451D1B" w:rsidRDefault="0051640E">
            <w:pPr>
              <w:ind w:right="346"/>
              <w:jc w:val="right"/>
              <w:textAlignment w:val="baseline"/>
              <w:rPr>
                <w:sz w:val="16"/>
                <w:szCs w:val="16"/>
              </w:rPr>
            </w:pPr>
            <w:r>
              <w:rPr>
                <w:rFonts w:cs="Arial"/>
                <w:sz w:val="16"/>
                <w:szCs w:val="16"/>
              </w:rPr>
              <w:t>7.3</w:t>
            </w:r>
          </w:p>
        </w:tc>
      </w:tr>
      <w:tr w:rsidR="0051640E" w:rsidRPr="00A039E0" w14:paraId="570F3C97" w14:textId="77777777" w:rsidTr="003B6831">
        <w:trPr>
          <w:trHeight w:val="246"/>
        </w:trPr>
        <w:tc>
          <w:tcPr>
            <w:tcW w:w="2962" w:type="dxa"/>
            <w:tcBorders>
              <w:top w:val="nil"/>
              <w:left w:val="nil"/>
              <w:bottom w:val="nil"/>
              <w:right w:val="nil"/>
            </w:tcBorders>
            <w:shd w:val="clear" w:color="auto" w:fill="FFFFFF"/>
            <w:vAlign w:val="center"/>
          </w:tcPr>
          <w:p w14:paraId="69B79533" w14:textId="77777777" w:rsidR="0051640E" w:rsidRPr="00B9444E" w:rsidRDefault="0051640E" w:rsidP="0009382F">
            <w:pPr>
              <w:ind w:left="113" w:hanging="113"/>
              <w:textAlignment w:val="baseline"/>
              <w:rPr>
                <w:sz w:val="16"/>
                <w:szCs w:val="16"/>
              </w:rPr>
            </w:pPr>
            <w:r w:rsidRPr="00B9444E">
              <w:rPr>
                <w:sz w:val="16"/>
                <w:szCs w:val="16"/>
              </w:rPr>
              <w:t>Rents and leases</w:t>
            </w:r>
          </w:p>
        </w:tc>
        <w:tc>
          <w:tcPr>
            <w:tcW w:w="908" w:type="dxa"/>
            <w:tcBorders>
              <w:top w:val="nil"/>
              <w:left w:val="nil"/>
              <w:bottom w:val="nil"/>
              <w:right w:val="nil"/>
            </w:tcBorders>
            <w:shd w:val="clear" w:color="000000" w:fill="FFFFFF"/>
            <w:vAlign w:val="center"/>
          </w:tcPr>
          <w:p w14:paraId="42E3C6DB" w14:textId="77777777" w:rsidR="0051640E" w:rsidRDefault="0051640E" w:rsidP="00806ED1">
            <w:pPr>
              <w:ind w:right="170"/>
              <w:jc w:val="right"/>
              <w:textAlignment w:val="baseline"/>
              <w:rPr>
                <w:rFonts w:cs="Calibri"/>
                <w:sz w:val="16"/>
                <w:szCs w:val="16"/>
              </w:rPr>
            </w:pPr>
            <w:r>
              <w:rPr>
                <w:rFonts w:cs="Calibri"/>
                <w:sz w:val="16"/>
                <w:szCs w:val="16"/>
              </w:rPr>
              <w:t>538</w:t>
            </w:r>
          </w:p>
        </w:tc>
        <w:tc>
          <w:tcPr>
            <w:tcW w:w="907" w:type="dxa"/>
            <w:tcBorders>
              <w:top w:val="nil"/>
              <w:left w:val="nil"/>
              <w:bottom w:val="nil"/>
              <w:right w:val="nil"/>
            </w:tcBorders>
            <w:shd w:val="clear" w:color="000000" w:fill="FFFFFF"/>
            <w:vAlign w:val="center"/>
          </w:tcPr>
          <w:p w14:paraId="375086AB" w14:textId="77777777" w:rsidR="0051640E" w:rsidRDefault="0051640E" w:rsidP="00806ED1">
            <w:pPr>
              <w:ind w:right="170"/>
              <w:jc w:val="right"/>
              <w:textAlignment w:val="baseline"/>
              <w:rPr>
                <w:rFonts w:cs="Calibri"/>
                <w:sz w:val="16"/>
                <w:szCs w:val="16"/>
              </w:rPr>
            </w:pPr>
            <w:r>
              <w:rPr>
                <w:rFonts w:cs="Calibri"/>
                <w:sz w:val="16"/>
                <w:szCs w:val="16"/>
              </w:rPr>
              <w:t>468</w:t>
            </w:r>
          </w:p>
        </w:tc>
        <w:tc>
          <w:tcPr>
            <w:tcW w:w="907" w:type="dxa"/>
            <w:tcBorders>
              <w:top w:val="nil"/>
              <w:left w:val="nil"/>
              <w:bottom w:val="nil"/>
              <w:right w:val="nil"/>
            </w:tcBorders>
            <w:shd w:val="clear" w:color="auto" w:fill="EBEBEB"/>
            <w:vAlign w:val="center"/>
          </w:tcPr>
          <w:p w14:paraId="274B100F" w14:textId="77777777" w:rsidR="0051640E" w:rsidRDefault="0051640E" w:rsidP="00806ED1">
            <w:pPr>
              <w:ind w:right="170"/>
              <w:jc w:val="right"/>
              <w:textAlignment w:val="baseline"/>
              <w:rPr>
                <w:rFonts w:cs="Calibri"/>
                <w:sz w:val="16"/>
                <w:szCs w:val="16"/>
              </w:rPr>
            </w:pPr>
            <w:r>
              <w:rPr>
                <w:rFonts w:cs="Calibri"/>
                <w:sz w:val="16"/>
                <w:szCs w:val="16"/>
              </w:rPr>
              <w:t>423</w:t>
            </w:r>
          </w:p>
        </w:tc>
        <w:tc>
          <w:tcPr>
            <w:tcW w:w="911" w:type="dxa"/>
            <w:tcBorders>
              <w:top w:val="nil"/>
              <w:left w:val="nil"/>
              <w:bottom w:val="nil"/>
              <w:right w:val="nil"/>
            </w:tcBorders>
            <w:shd w:val="clear" w:color="auto" w:fill="EBEBEB"/>
            <w:vAlign w:val="center"/>
          </w:tcPr>
          <w:p w14:paraId="05B3E34C" w14:textId="77777777" w:rsidR="0051640E" w:rsidRDefault="0051640E" w:rsidP="00806ED1">
            <w:pPr>
              <w:ind w:right="170"/>
              <w:jc w:val="right"/>
              <w:textAlignment w:val="baseline"/>
              <w:rPr>
                <w:rFonts w:cs="Calibri"/>
                <w:sz w:val="16"/>
                <w:szCs w:val="16"/>
              </w:rPr>
            </w:pPr>
            <w:r>
              <w:rPr>
                <w:rFonts w:cs="Calibri"/>
                <w:sz w:val="16"/>
                <w:szCs w:val="16"/>
              </w:rPr>
              <w:t>438</w:t>
            </w:r>
          </w:p>
        </w:tc>
        <w:tc>
          <w:tcPr>
            <w:tcW w:w="874" w:type="dxa"/>
            <w:tcBorders>
              <w:top w:val="nil"/>
              <w:left w:val="nil"/>
              <w:bottom w:val="nil"/>
              <w:right w:val="nil"/>
            </w:tcBorders>
            <w:shd w:val="clear" w:color="auto" w:fill="EBEBEB"/>
            <w:vAlign w:val="center"/>
          </w:tcPr>
          <w:p w14:paraId="612397E6" w14:textId="77777777" w:rsidR="0051640E" w:rsidRDefault="0051640E" w:rsidP="00806ED1">
            <w:pPr>
              <w:ind w:right="170"/>
              <w:jc w:val="right"/>
              <w:textAlignment w:val="baseline"/>
              <w:rPr>
                <w:rFonts w:cs="Calibri"/>
                <w:sz w:val="16"/>
                <w:szCs w:val="16"/>
              </w:rPr>
            </w:pPr>
            <w:r>
              <w:rPr>
                <w:rFonts w:cs="Calibri"/>
                <w:sz w:val="16"/>
                <w:szCs w:val="16"/>
              </w:rPr>
              <w:t>485</w:t>
            </w:r>
          </w:p>
        </w:tc>
        <w:tc>
          <w:tcPr>
            <w:tcW w:w="890" w:type="dxa"/>
            <w:tcBorders>
              <w:top w:val="nil"/>
              <w:left w:val="nil"/>
              <w:bottom w:val="nil"/>
              <w:right w:val="nil"/>
            </w:tcBorders>
            <w:shd w:val="clear" w:color="auto" w:fill="EBEBEB"/>
            <w:vAlign w:val="center"/>
          </w:tcPr>
          <w:p w14:paraId="2D8742B9" w14:textId="77777777" w:rsidR="0051640E" w:rsidRDefault="0051640E" w:rsidP="00806ED1">
            <w:pPr>
              <w:ind w:right="170"/>
              <w:jc w:val="right"/>
              <w:textAlignment w:val="baseline"/>
              <w:rPr>
                <w:rFonts w:cs="Calibri"/>
                <w:sz w:val="16"/>
                <w:szCs w:val="16"/>
              </w:rPr>
            </w:pPr>
            <w:r>
              <w:rPr>
                <w:rFonts w:cs="Calibri"/>
                <w:sz w:val="16"/>
                <w:szCs w:val="16"/>
              </w:rPr>
              <w:t>514</w:t>
            </w:r>
          </w:p>
        </w:tc>
        <w:tc>
          <w:tcPr>
            <w:tcW w:w="1255" w:type="dxa"/>
            <w:tcBorders>
              <w:top w:val="nil"/>
              <w:left w:val="nil"/>
              <w:bottom w:val="nil"/>
              <w:right w:val="nil"/>
            </w:tcBorders>
            <w:shd w:val="clear" w:color="000000" w:fill="FFFFFF"/>
            <w:vAlign w:val="center"/>
          </w:tcPr>
          <w:p w14:paraId="391789D3" w14:textId="77777777" w:rsidR="0051640E" w:rsidRPr="002B6E38" w:rsidRDefault="0051640E" w:rsidP="00806ED1">
            <w:pPr>
              <w:ind w:right="346"/>
              <w:jc w:val="right"/>
              <w:textAlignment w:val="baseline"/>
              <w:rPr>
                <w:rFonts w:cs="Arial"/>
                <w:sz w:val="16"/>
                <w:szCs w:val="16"/>
              </w:rPr>
            </w:pPr>
            <w:r w:rsidRPr="002B6E38">
              <w:rPr>
                <w:rFonts w:cs="Arial"/>
                <w:sz w:val="16"/>
                <w:szCs w:val="16"/>
              </w:rPr>
              <w:t>2.</w:t>
            </w:r>
            <w:r>
              <w:rPr>
                <w:rFonts w:cs="Arial"/>
                <w:sz w:val="16"/>
                <w:szCs w:val="16"/>
              </w:rPr>
              <w:t>4</w:t>
            </w:r>
          </w:p>
        </w:tc>
      </w:tr>
      <w:tr w:rsidR="0051640E" w:rsidRPr="00A039E0" w14:paraId="3750296E" w14:textId="77777777" w:rsidTr="003B6831">
        <w:trPr>
          <w:trHeight w:val="246"/>
        </w:trPr>
        <w:tc>
          <w:tcPr>
            <w:tcW w:w="2962" w:type="dxa"/>
            <w:tcBorders>
              <w:top w:val="nil"/>
              <w:left w:val="nil"/>
              <w:bottom w:val="nil"/>
              <w:right w:val="nil"/>
            </w:tcBorders>
            <w:shd w:val="clear" w:color="auto" w:fill="FFFFFF"/>
            <w:vAlign w:val="center"/>
          </w:tcPr>
          <w:p w14:paraId="7E945DFE" w14:textId="77777777" w:rsidR="0051640E" w:rsidRPr="00CB6290" w:rsidRDefault="0051640E" w:rsidP="0009382F">
            <w:pPr>
              <w:ind w:left="113" w:hanging="113"/>
              <w:textAlignment w:val="baseline"/>
              <w:rPr>
                <w:sz w:val="16"/>
                <w:szCs w:val="16"/>
                <w:lang w:eastAsia="en-AU"/>
              </w:rPr>
            </w:pPr>
            <w:r w:rsidRPr="00D7293C">
              <w:rPr>
                <w:sz w:val="16"/>
                <w:szCs w:val="16"/>
              </w:rPr>
              <w:t>Fee for service</w:t>
            </w:r>
          </w:p>
        </w:tc>
        <w:tc>
          <w:tcPr>
            <w:tcW w:w="908" w:type="dxa"/>
            <w:tcBorders>
              <w:top w:val="nil"/>
              <w:left w:val="nil"/>
              <w:bottom w:val="nil"/>
              <w:right w:val="nil"/>
            </w:tcBorders>
            <w:shd w:val="clear" w:color="000000" w:fill="FFFFFF"/>
            <w:vAlign w:val="center"/>
          </w:tcPr>
          <w:p w14:paraId="1CE6E41E" w14:textId="77777777" w:rsidR="0051640E" w:rsidRPr="00451D1B" w:rsidRDefault="0051640E">
            <w:pPr>
              <w:ind w:right="170"/>
              <w:jc w:val="right"/>
              <w:textAlignment w:val="baseline"/>
              <w:rPr>
                <w:sz w:val="16"/>
                <w:szCs w:val="16"/>
                <w:lang w:eastAsia="en-AU"/>
              </w:rPr>
            </w:pPr>
            <w:r w:rsidRPr="00451D1B">
              <w:rPr>
                <w:rFonts w:cs="Calibri"/>
                <w:sz w:val="16"/>
                <w:szCs w:val="16"/>
              </w:rPr>
              <w:t>2,009</w:t>
            </w:r>
          </w:p>
        </w:tc>
        <w:tc>
          <w:tcPr>
            <w:tcW w:w="907" w:type="dxa"/>
            <w:tcBorders>
              <w:top w:val="nil"/>
              <w:left w:val="nil"/>
              <w:bottom w:val="nil"/>
              <w:right w:val="nil"/>
            </w:tcBorders>
            <w:shd w:val="clear" w:color="000000" w:fill="FFFFFF"/>
            <w:vAlign w:val="center"/>
          </w:tcPr>
          <w:p w14:paraId="60CA1CB3" w14:textId="77777777" w:rsidR="0051640E" w:rsidRPr="00451D1B" w:rsidRDefault="0051640E">
            <w:pPr>
              <w:ind w:right="170"/>
              <w:jc w:val="right"/>
              <w:textAlignment w:val="baseline"/>
              <w:rPr>
                <w:sz w:val="16"/>
                <w:szCs w:val="16"/>
                <w:lang w:eastAsia="en-AU"/>
              </w:rPr>
            </w:pPr>
            <w:r w:rsidRPr="00451D1B">
              <w:rPr>
                <w:rFonts w:cs="Calibri"/>
                <w:sz w:val="16"/>
                <w:szCs w:val="16"/>
              </w:rPr>
              <w:t>1,174</w:t>
            </w:r>
          </w:p>
        </w:tc>
        <w:tc>
          <w:tcPr>
            <w:tcW w:w="907" w:type="dxa"/>
            <w:tcBorders>
              <w:top w:val="nil"/>
              <w:left w:val="nil"/>
              <w:bottom w:val="nil"/>
              <w:right w:val="nil"/>
            </w:tcBorders>
            <w:shd w:val="clear" w:color="auto" w:fill="EBEBEB"/>
            <w:vAlign w:val="center"/>
          </w:tcPr>
          <w:p w14:paraId="44BBFC02" w14:textId="77777777" w:rsidR="0051640E" w:rsidRPr="00451D1B" w:rsidRDefault="0051640E">
            <w:pPr>
              <w:ind w:right="170"/>
              <w:jc w:val="right"/>
              <w:textAlignment w:val="baseline"/>
              <w:rPr>
                <w:sz w:val="16"/>
                <w:szCs w:val="16"/>
                <w:lang w:eastAsia="en-AU"/>
              </w:rPr>
            </w:pPr>
            <w:r w:rsidRPr="00451D1B">
              <w:rPr>
                <w:rFonts w:cs="Calibri"/>
                <w:sz w:val="16"/>
                <w:szCs w:val="16"/>
              </w:rPr>
              <w:t>1,399</w:t>
            </w:r>
          </w:p>
        </w:tc>
        <w:tc>
          <w:tcPr>
            <w:tcW w:w="911" w:type="dxa"/>
            <w:tcBorders>
              <w:top w:val="nil"/>
              <w:left w:val="nil"/>
              <w:bottom w:val="nil"/>
              <w:right w:val="nil"/>
            </w:tcBorders>
            <w:shd w:val="clear" w:color="auto" w:fill="EBEBEB"/>
            <w:vAlign w:val="center"/>
          </w:tcPr>
          <w:p w14:paraId="7ABFB1AA" w14:textId="77777777" w:rsidR="0051640E" w:rsidRPr="00451D1B" w:rsidRDefault="0051640E">
            <w:pPr>
              <w:ind w:right="170"/>
              <w:jc w:val="right"/>
              <w:textAlignment w:val="baseline"/>
              <w:rPr>
                <w:sz w:val="16"/>
                <w:szCs w:val="16"/>
                <w:lang w:eastAsia="en-AU"/>
              </w:rPr>
            </w:pPr>
            <w:r w:rsidRPr="00451D1B">
              <w:rPr>
                <w:rFonts w:cs="Calibri"/>
                <w:sz w:val="16"/>
                <w:szCs w:val="16"/>
              </w:rPr>
              <w:t>1,298</w:t>
            </w:r>
          </w:p>
        </w:tc>
        <w:tc>
          <w:tcPr>
            <w:tcW w:w="874" w:type="dxa"/>
            <w:tcBorders>
              <w:top w:val="nil"/>
              <w:left w:val="nil"/>
              <w:bottom w:val="nil"/>
              <w:right w:val="nil"/>
            </w:tcBorders>
            <w:shd w:val="clear" w:color="auto" w:fill="EBEBEB"/>
            <w:vAlign w:val="center"/>
          </w:tcPr>
          <w:p w14:paraId="270FB7E7" w14:textId="77777777" w:rsidR="0051640E" w:rsidRPr="00451D1B" w:rsidRDefault="0051640E">
            <w:pPr>
              <w:ind w:right="170"/>
              <w:jc w:val="right"/>
              <w:textAlignment w:val="baseline"/>
              <w:rPr>
                <w:sz w:val="16"/>
                <w:szCs w:val="16"/>
                <w:lang w:eastAsia="en-AU"/>
              </w:rPr>
            </w:pPr>
            <w:r w:rsidRPr="00451D1B">
              <w:rPr>
                <w:rFonts w:cs="Calibri"/>
                <w:sz w:val="16"/>
                <w:szCs w:val="16"/>
              </w:rPr>
              <w:t>1,395</w:t>
            </w:r>
          </w:p>
        </w:tc>
        <w:tc>
          <w:tcPr>
            <w:tcW w:w="890" w:type="dxa"/>
            <w:tcBorders>
              <w:top w:val="nil"/>
              <w:left w:val="nil"/>
              <w:bottom w:val="nil"/>
              <w:right w:val="nil"/>
            </w:tcBorders>
            <w:shd w:val="clear" w:color="auto" w:fill="EBEBEB"/>
            <w:vAlign w:val="center"/>
          </w:tcPr>
          <w:p w14:paraId="210ED730" w14:textId="77777777" w:rsidR="0051640E" w:rsidRPr="00451D1B" w:rsidRDefault="0051640E">
            <w:pPr>
              <w:ind w:right="170"/>
              <w:jc w:val="right"/>
              <w:textAlignment w:val="baseline"/>
              <w:rPr>
                <w:sz w:val="16"/>
                <w:szCs w:val="16"/>
                <w:lang w:eastAsia="en-AU"/>
              </w:rPr>
            </w:pPr>
            <w:r w:rsidRPr="00451D1B">
              <w:rPr>
                <w:rFonts w:cs="Calibri"/>
                <w:sz w:val="16"/>
                <w:szCs w:val="16"/>
              </w:rPr>
              <w:t>1,389</w:t>
            </w:r>
          </w:p>
        </w:tc>
        <w:tc>
          <w:tcPr>
            <w:tcW w:w="1255" w:type="dxa"/>
            <w:tcBorders>
              <w:top w:val="nil"/>
              <w:left w:val="nil"/>
              <w:bottom w:val="nil"/>
              <w:right w:val="nil"/>
            </w:tcBorders>
            <w:shd w:val="clear" w:color="000000" w:fill="FFFFFF"/>
            <w:vAlign w:val="center"/>
          </w:tcPr>
          <w:p w14:paraId="5161FDBD" w14:textId="77777777" w:rsidR="0051640E" w:rsidRPr="00451D1B" w:rsidRDefault="0051640E">
            <w:pPr>
              <w:ind w:right="346"/>
              <w:jc w:val="right"/>
              <w:textAlignment w:val="baseline"/>
              <w:rPr>
                <w:sz w:val="16"/>
                <w:szCs w:val="16"/>
                <w:lang w:eastAsia="en-AU"/>
              </w:rPr>
            </w:pPr>
            <w:r w:rsidRPr="002B6E38">
              <w:rPr>
                <w:rFonts w:cs="Arial"/>
                <w:sz w:val="16"/>
                <w:szCs w:val="16"/>
              </w:rPr>
              <w:t>4.3</w:t>
            </w:r>
          </w:p>
        </w:tc>
      </w:tr>
      <w:tr w:rsidR="0051640E" w:rsidRPr="00A039E0" w14:paraId="7EC190EA" w14:textId="77777777" w:rsidTr="003B6831">
        <w:trPr>
          <w:trHeight w:val="246"/>
        </w:trPr>
        <w:tc>
          <w:tcPr>
            <w:tcW w:w="2962" w:type="dxa"/>
            <w:tcBorders>
              <w:top w:val="nil"/>
              <w:left w:val="nil"/>
              <w:bottom w:val="nil"/>
              <w:right w:val="nil"/>
            </w:tcBorders>
            <w:shd w:val="clear" w:color="auto" w:fill="FFFFFF"/>
            <w:vAlign w:val="center"/>
          </w:tcPr>
          <w:p w14:paraId="19523EC6" w14:textId="77777777" w:rsidR="0051640E" w:rsidRPr="00CB6290" w:rsidRDefault="0051640E" w:rsidP="0009382F">
            <w:pPr>
              <w:ind w:left="113" w:hanging="113"/>
              <w:textAlignment w:val="baseline"/>
              <w:rPr>
                <w:sz w:val="16"/>
                <w:szCs w:val="16"/>
                <w:lang w:eastAsia="en-AU"/>
              </w:rPr>
            </w:pPr>
            <w:r w:rsidRPr="00286FED">
              <w:rPr>
                <w:sz w:val="16"/>
                <w:szCs w:val="16"/>
              </w:rPr>
              <w:t>Entry fees</w:t>
            </w:r>
          </w:p>
        </w:tc>
        <w:tc>
          <w:tcPr>
            <w:tcW w:w="908" w:type="dxa"/>
            <w:tcBorders>
              <w:top w:val="nil"/>
              <w:left w:val="nil"/>
              <w:bottom w:val="nil"/>
              <w:right w:val="nil"/>
            </w:tcBorders>
            <w:shd w:val="clear" w:color="000000" w:fill="FFFFFF"/>
            <w:vAlign w:val="center"/>
          </w:tcPr>
          <w:p w14:paraId="033EF54B" w14:textId="77777777" w:rsidR="0051640E" w:rsidRPr="00451D1B" w:rsidRDefault="0051640E">
            <w:pPr>
              <w:ind w:right="170"/>
              <w:jc w:val="right"/>
              <w:textAlignment w:val="baseline"/>
              <w:rPr>
                <w:sz w:val="16"/>
                <w:szCs w:val="16"/>
                <w:lang w:eastAsia="en-AU"/>
              </w:rPr>
            </w:pPr>
            <w:r w:rsidRPr="00451D1B">
              <w:rPr>
                <w:rFonts w:cs="Calibri"/>
                <w:sz w:val="16"/>
                <w:szCs w:val="16"/>
              </w:rPr>
              <w:t>59</w:t>
            </w:r>
          </w:p>
        </w:tc>
        <w:tc>
          <w:tcPr>
            <w:tcW w:w="907" w:type="dxa"/>
            <w:tcBorders>
              <w:top w:val="nil"/>
              <w:left w:val="nil"/>
              <w:bottom w:val="nil"/>
              <w:right w:val="nil"/>
            </w:tcBorders>
            <w:shd w:val="clear" w:color="000000" w:fill="FFFFFF"/>
            <w:vAlign w:val="center"/>
          </w:tcPr>
          <w:p w14:paraId="2154FD0A" w14:textId="77777777" w:rsidR="0051640E" w:rsidRPr="00451D1B" w:rsidRDefault="0051640E">
            <w:pPr>
              <w:ind w:right="170"/>
              <w:jc w:val="right"/>
              <w:textAlignment w:val="baseline"/>
              <w:rPr>
                <w:sz w:val="16"/>
                <w:szCs w:val="16"/>
                <w:lang w:eastAsia="en-AU"/>
              </w:rPr>
            </w:pPr>
            <w:r w:rsidRPr="00451D1B">
              <w:rPr>
                <w:rFonts w:cs="Calibri"/>
                <w:sz w:val="16"/>
                <w:szCs w:val="16"/>
              </w:rPr>
              <w:t>62</w:t>
            </w:r>
          </w:p>
        </w:tc>
        <w:tc>
          <w:tcPr>
            <w:tcW w:w="907" w:type="dxa"/>
            <w:tcBorders>
              <w:top w:val="nil"/>
              <w:left w:val="nil"/>
              <w:bottom w:val="nil"/>
              <w:right w:val="nil"/>
            </w:tcBorders>
            <w:shd w:val="clear" w:color="auto" w:fill="EBEBEB"/>
            <w:vAlign w:val="center"/>
          </w:tcPr>
          <w:p w14:paraId="547C245A" w14:textId="77777777" w:rsidR="0051640E" w:rsidRPr="00451D1B" w:rsidRDefault="0051640E">
            <w:pPr>
              <w:ind w:right="170"/>
              <w:jc w:val="right"/>
              <w:textAlignment w:val="baseline"/>
              <w:rPr>
                <w:sz w:val="16"/>
                <w:szCs w:val="16"/>
                <w:lang w:eastAsia="en-AU"/>
              </w:rPr>
            </w:pPr>
            <w:r w:rsidRPr="00451D1B">
              <w:rPr>
                <w:rFonts w:cs="Calibri"/>
                <w:sz w:val="16"/>
                <w:szCs w:val="16"/>
              </w:rPr>
              <w:t>81</w:t>
            </w:r>
          </w:p>
        </w:tc>
        <w:tc>
          <w:tcPr>
            <w:tcW w:w="911" w:type="dxa"/>
            <w:tcBorders>
              <w:top w:val="nil"/>
              <w:left w:val="nil"/>
              <w:bottom w:val="nil"/>
              <w:right w:val="nil"/>
            </w:tcBorders>
            <w:shd w:val="clear" w:color="auto" w:fill="EBEBEB"/>
            <w:vAlign w:val="center"/>
          </w:tcPr>
          <w:p w14:paraId="398B789F" w14:textId="77777777" w:rsidR="0051640E" w:rsidRPr="00451D1B" w:rsidRDefault="0051640E">
            <w:pPr>
              <w:ind w:right="170"/>
              <w:jc w:val="right"/>
              <w:textAlignment w:val="baseline"/>
              <w:rPr>
                <w:sz w:val="16"/>
                <w:szCs w:val="16"/>
                <w:lang w:eastAsia="en-AU"/>
              </w:rPr>
            </w:pPr>
            <w:r w:rsidRPr="00451D1B">
              <w:rPr>
                <w:rFonts w:cs="Calibri"/>
                <w:sz w:val="16"/>
                <w:szCs w:val="16"/>
              </w:rPr>
              <w:t>85</w:t>
            </w:r>
          </w:p>
        </w:tc>
        <w:tc>
          <w:tcPr>
            <w:tcW w:w="874" w:type="dxa"/>
            <w:tcBorders>
              <w:top w:val="nil"/>
              <w:left w:val="nil"/>
              <w:bottom w:val="nil"/>
              <w:right w:val="nil"/>
            </w:tcBorders>
            <w:shd w:val="clear" w:color="auto" w:fill="EBEBEB"/>
            <w:vAlign w:val="center"/>
          </w:tcPr>
          <w:p w14:paraId="369F4321" w14:textId="77777777" w:rsidR="0051640E" w:rsidRPr="00451D1B" w:rsidRDefault="0051640E">
            <w:pPr>
              <w:ind w:right="170"/>
              <w:jc w:val="right"/>
              <w:textAlignment w:val="baseline"/>
              <w:rPr>
                <w:sz w:val="16"/>
                <w:szCs w:val="16"/>
                <w:lang w:eastAsia="en-AU"/>
              </w:rPr>
            </w:pPr>
            <w:r w:rsidRPr="00451D1B">
              <w:rPr>
                <w:rFonts w:cs="Calibri"/>
                <w:sz w:val="16"/>
                <w:szCs w:val="16"/>
              </w:rPr>
              <w:t>85</w:t>
            </w:r>
          </w:p>
        </w:tc>
        <w:tc>
          <w:tcPr>
            <w:tcW w:w="890" w:type="dxa"/>
            <w:tcBorders>
              <w:top w:val="nil"/>
              <w:left w:val="nil"/>
              <w:bottom w:val="nil"/>
              <w:right w:val="nil"/>
            </w:tcBorders>
            <w:shd w:val="clear" w:color="auto" w:fill="EBEBEB"/>
            <w:vAlign w:val="center"/>
          </w:tcPr>
          <w:p w14:paraId="16DF1AE3" w14:textId="77777777" w:rsidR="0051640E" w:rsidRPr="00451D1B" w:rsidRDefault="0051640E">
            <w:pPr>
              <w:ind w:right="170"/>
              <w:jc w:val="right"/>
              <w:textAlignment w:val="baseline"/>
              <w:rPr>
                <w:sz w:val="16"/>
                <w:szCs w:val="16"/>
                <w:lang w:eastAsia="en-AU"/>
              </w:rPr>
            </w:pPr>
            <w:r w:rsidRPr="00451D1B">
              <w:rPr>
                <w:rFonts w:cs="Calibri"/>
                <w:sz w:val="16"/>
                <w:szCs w:val="16"/>
              </w:rPr>
              <w:t>83</w:t>
            </w:r>
          </w:p>
        </w:tc>
        <w:tc>
          <w:tcPr>
            <w:tcW w:w="1255" w:type="dxa"/>
            <w:tcBorders>
              <w:top w:val="nil"/>
              <w:left w:val="nil"/>
              <w:bottom w:val="nil"/>
              <w:right w:val="nil"/>
            </w:tcBorders>
            <w:shd w:val="clear" w:color="000000" w:fill="FFFFFF"/>
            <w:vAlign w:val="center"/>
          </w:tcPr>
          <w:p w14:paraId="08173E66" w14:textId="77777777" w:rsidR="0051640E" w:rsidRPr="00451D1B" w:rsidRDefault="0051640E">
            <w:pPr>
              <w:ind w:right="346"/>
              <w:jc w:val="right"/>
              <w:textAlignment w:val="baseline"/>
              <w:rPr>
                <w:sz w:val="16"/>
                <w:szCs w:val="16"/>
                <w:lang w:eastAsia="en-AU"/>
              </w:rPr>
            </w:pPr>
            <w:r w:rsidRPr="002B6E38">
              <w:rPr>
                <w:rFonts w:cs="Arial"/>
                <w:sz w:val="16"/>
                <w:szCs w:val="16"/>
              </w:rPr>
              <w:t>7.7</w:t>
            </w:r>
          </w:p>
        </w:tc>
      </w:tr>
      <w:tr w:rsidR="0051640E" w:rsidRPr="00A039E0" w14:paraId="5459E363" w14:textId="77777777" w:rsidTr="003B6831">
        <w:trPr>
          <w:trHeight w:val="246"/>
        </w:trPr>
        <w:tc>
          <w:tcPr>
            <w:tcW w:w="2962" w:type="dxa"/>
            <w:tcBorders>
              <w:top w:val="nil"/>
              <w:left w:val="nil"/>
              <w:bottom w:val="nil"/>
              <w:right w:val="nil"/>
            </w:tcBorders>
            <w:shd w:val="clear" w:color="auto" w:fill="FFFFFF"/>
            <w:vAlign w:val="center"/>
          </w:tcPr>
          <w:p w14:paraId="62E1543F" w14:textId="77777777" w:rsidR="0051640E" w:rsidRPr="00CB6290" w:rsidRDefault="0051640E" w:rsidP="0009382F">
            <w:pPr>
              <w:ind w:left="113" w:hanging="113"/>
              <w:textAlignment w:val="baseline"/>
              <w:rPr>
                <w:sz w:val="16"/>
                <w:szCs w:val="16"/>
                <w:lang w:eastAsia="en-AU"/>
              </w:rPr>
            </w:pPr>
            <w:r w:rsidRPr="00671CA1">
              <w:rPr>
                <w:sz w:val="16"/>
                <w:szCs w:val="16"/>
              </w:rPr>
              <w:t xml:space="preserve">Patient fees and </w:t>
            </w:r>
            <w:r>
              <w:rPr>
                <w:sz w:val="16"/>
                <w:szCs w:val="16"/>
              </w:rPr>
              <w:t xml:space="preserve">other </w:t>
            </w:r>
            <w:r w:rsidRPr="00671CA1">
              <w:rPr>
                <w:sz w:val="16"/>
                <w:szCs w:val="16"/>
              </w:rPr>
              <w:t>hospital charges</w:t>
            </w:r>
          </w:p>
        </w:tc>
        <w:tc>
          <w:tcPr>
            <w:tcW w:w="908" w:type="dxa"/>
            <w:tcBorders>
              <w:top w:val="nil"/>
              <w:left w:val="nil"/>
              <w:bottom w:val="nil"/>
              <w:right w:val="nil"/>
            </w:tcBorders>
            <w:shd w:val="clear" w:color="000000" w:fill="FFFFFF"/>
            <w:vAlign w:val="center"/>
          </w:tcPr>
          <w:p w14:paraId="7969DCCF" w14:textId="77777777" w:rsidR="0051640E" w:rsidRPr="00451D1B" w:rsidRDefault="0051640E">
            <w:pPr>
              <w:ind w:right="170"/>
              <w:jc w:val="right"/>
              <w:textAlignment w:val="baseline"/>
              <w:rPr>
                <w:sz w:val="16"/>
                <w:szCs w:val="16"/>
                <w:lang w:eastAsia="en-AU"/>
              </w:rPr>
            </w:pPr>
            <w:r w:rsidRPr="00451D1B">
              <w:rPr>
                <w:rFonts w:cs="Calibri"/>
                <w:sz w:val="16"/>
                <w:szCs w:val="16"/>
              </w:rPr>
              <w:t>2,832</w:t>
            </w:r>
          </w:p>
        </w:tc>
        <w:tc>
          <w:tcPr>
            <w:tcW w:w="907" w:type="dxa"/>
            <w:tcBorders>
              <w:top w:val="nil"/>
              <w:left w:val="nil"/>
              <w:bottom w:val="nil"/>
              <w:right w:val="nil"/>
            </w:tcBorders>
            <w:shd w:val="clear" w:color="000000" w:fill="FFFFFF"/>
            <w:vAlign w:val="center"/>
          </w:tcPr>
          <w:p w14:paraId="6D48EEED" w14:textId="77777777" w:rsidR="0051640E" w:rsidRPr="00451D1B" w:rsidRDefault="0051640E">
            <w:pPr>
              <w:ind w:right="170"/>
              <w:jc w:val="right"/>
              <w:textAlignment w:val="baseline"/>
              <w:rPr>
                <w:sz w:val="16"/>
                <w:szCs w:val="16"/>
                <w:lang w:eastAsia="en-AU"/>
              </w:rPr>
            </w:pPr>
            <w:r w:rsidRPr="00451D1B">
              <w:rPr>
                <w:rFonts w:cs="Calibri"/>
                <w:sz w:val="16"/>
                <w:szCs w:val="16"/>
              </w:rPr>
              <w:t>3,025</w:t>
            </w:r>
          </w:p>
        </w:tc>
        <w:tc>
          <w:tcPr>
            <w:tcW w:w="907" w:type="dxa"/>
            <w:tcBorders>
              <w:top w:val="nil"/>
              <w:left w:val="nil"/>
              <w:bottom w:val="nil"/>
              <w:right w:val="nil"/>
            </w:tcBorders>
            <w:shd w:val="clear" w:color="auto" w:fill="EBEBEB"/>
            <w:vAlign w:val="center"/>
          </w:tcPr>
          <w:p w14:paraId="2202F282" w14:textId="77777777" w:rsidR="0051640E" w:rsidRPr="00451D1B" w:rsidRDefault="0051640E">
            <w:pPr>
              <w:ind w:right="170"/>
              <w:jc w:val="right"/>
              <w:textAlignment w:val="baseline"/>
              <w:rPr>
                <w:sz w:val="16"/>
                <w:szCs w:val="16"/>
                <w:lang w:eastAsia="en-AU"/>
              </w:rPr>
            </w:pPr>
            <w:r w:rsidRPr="00451D1B">
              <w:rPr>
                <w:rFonts w:cs="Calibri"/>
                <w:sz w:val="16"/>
                <w:szCs w:val="16"/>
              </w:rPr>
              <w:t>2,997</w:t>
            </w:r>
          </w:p>
        </w:tc>
        <w:tc>
          <w:tcPr>
            <w:tcW w:w="911" w:type="dxa"/>
            <w:tcBorders>
              <w:top w:val="nil"/>
              <w:left w:val="nil"/>
              <w:bottom w:val="nil"/>
              <w:right w:val="nil"/>
            </w:tcBorders>
            <w:shd w:val="clear" w:color="auto" w:fill="EBEBEB"/>
            <w:vAlign w:val="center"/>
          </w:tcPr>
          <w:p w14:paraId="661E3B2B" w14:textId="77777777" w:rsidR="0051640E" w:rsidRPr="00451D1B" w:rsidRDefault="0051640E">
            <w:pPr>
              <w:ind w:right="170"/>
              <w:jc w:val="right"/>
              <w:textAlignment w:val="baseline"/>
              <w:rPr>
                <w:sz w:val="16"/>
                <w:szCs w:val="16"/>
                <w:lang w:eastAsia="en-AU"/>
              </w:rPr>
            </w:pPr>
            <w:r w:rsidRPr="00451D1B">
              <w:rPr>
                <w:rFonts w:cs="Calibri"/>
                <w:sz w:val="16"/>
                <w:szCs w:val="16"/>
              </w:rPr>
              <w:t>3,077</w:t>
            </w:r>
          </w:p>
        </w:tc>
        <w:tc>
          <w:tcPr>
            <w:tcW w:w="874" w:type="dxa"/>
            <w:tcBorders>
              <w:top w:val="nil"/>
              <w:left w:val="nil"/>
              <w:bottom w:val="nil"/>
              <w:right w:val="nil"/>
            </w:tcBorders>
            <w:shd w:val="clear" w:color="auto" w:fill="EBEBEB"/>
            <w:vAlign w:val="center"/>
          </w:tcPr>
          <w:p w14:paraId="30D0C793" w14:textId="77777777" w:rsidR="0051640E" w:rsidRPr="00451D1B" w:rsidRDefault="0051640E">
            <w:pPr>
              <w:ind w:right="170"/>
              <w:jc w:val="right"/>
              <w:textAlignment w:val="baseline"/>
              <w:rPr>
                <w:sz w:val="16"/>
                <w:szCs w:val="16"/>
                <w:lang w:eastAsia="en-AU"/>
              </w:rPr>
            </w:pPr>
            <w:r w:rsidRPr="00451D1B">
              <w:rPr>
                <w:rFonts w:cs="Calibri"/>
                <w:sz w:val="16"/>
                <w:szCs w:val="16"/>
              </w:rPr>
              <w:t>3,151</w:t>
            </w:r>
          </w:p>
        </w:tc>
        <w:tc>
          <w:tcPr>
            <w:tcW w:w="890" w:type="dxa"/>
            <w:tcBorders>
              <w:top w:val="nil"/>
              <w:left w:val="nil"/>
              <w:bottom w:val="nil"/>
              <w:right w:val="nil"/>
            </w:tcBorders>
            <w:shd w:val="clear" w:color="auto" w:fill="EBEBEB"/>
            <w:vAlign w:val="center"/>
          </w:tcPr>
          <w:p w14:paraId="54851BE8" w14:textId="77777777" w:rsidR="0051640E" w:rsidRPr="00451D1B" w:rsidRDefault="0051640E">
            <w:pPr>
              <w:ind w:right="170"/>
              <w:jc w:val="right"/>
              <w:textAlignment w:val="baseline"/>
              <w:rPr>
                <w:sz w:val="16"/>
                <w:szCs w:val="16"/>
                <w:lang w:eastAsia="en-AU"/>
              </w:rPr>
            </w:pPr>
            <w:r w:rsidRPr="00451D1B">
              <w:rPr>
                <w:rFonts w:cs="Calibri"/>
                <w:sz w:val="16"/>
                <w:szCs w:val="16"/>
              </w:rPr>
              <w:t>3,228</w:t>
            </w:r>
          </w:p>
        </w:tc>
        <w:tc>
          <w:tcPr>
            <w:tcW w:w="1255" w:type="dxa"/>
            <w:tcBorders>
              <w:top w:val="nil"/>
              <w:left w:val="nil"/>
              <w:bottom w:val="nil"/>
              <w:right w:val="nil"/>
            </w:tcBorders>
            <w:shd w:val="clear" w:color="000000" w:fill="FFFFFF"/>
            <w:vAlign w:val="center"/>
          </w:tcPr>
          <w:p w14:paraId="118C7464" w14:textId="77777777" w:rsidR="0051640E" w:rsidRPr="00451D1B" w:rsidRDefault="0051640E">
            <w:pPr>
              <w:ind w:right="346"/>
              <w:jc w:val="right"/>
              <w:textAlignment w:val="baseline"/>
              <w:rPr>
                <w:sz w:val="16"/>
                <w:szCs w:val="16"/>
                <w:lang w:eastAsia="en-AU"/>
              </w:rPr>
            </w:pPr>
            <w:r w:rsidRPr="002B6E38">
              <w:rPr>
                <w:rFonts w:cs="Arial"/>
                <w:sz w:val="16"/>
                <w:szCs w:val="16"/>
              </w:rPr>
              <w:t>1.6</w:t>
            </w:r>
          </w:p>
        </w:tc>
      </w:tr>
      <w:tr w:rsidR="0051640E" w:rsidRPr="00A039E0" w14:paraId="2C1FAB72" w14:textId="77777777" w:rsidTr="003B6831">
        <w:trPr>
          <w:trHeight w:val="246"/>
        </w:trPr>
        <w:tc>
          <w:tcPr>
            <w:tcW w:w="2962" w:type="dxa"/>
            <w:tcBorders>
              <w:top w:val="nil"/>
              <w:left w:val="nil"/>
              <w:bottom w:val="nil"/>
              <w:right w:val="nil"/>
            </w:tcBorders>
            <w:shd w:val="clear" w:color="auto" w:fill="FFFFFF"/>
            <w:vAlign w:val="center"/>
          </w:tcPr>
          <w:p w14:paraId="17753C9C" w14:textId="77777777" w:rsidR="0051640E" w:rsidRPr="00CB6290" w:rsidRDefault="0051640E">
            <w:pPr>
              <w:ind w:left="113" w:hanging="113"/>
              <w:textAlignment w:val="baseline"/>
              <w:rPr>
                <w:sz w:val="16"/>
                <w:szCs w:val="16"/>
                <w:lang w:eastAsia="en-AU"/>
              </w:rPr>
            </w:pPr>
            <w:r w:rsidRPr="002C441D">
              <w:rPr>
                <w:sz w:val="16"/>
                <w:szCs w:val="16"/>
              </w:rPr>
              <w:t>Court fees</w:t>
            </w:r>
          </w:p>
        </w:tc>
        <w:tc>
          <w:tcPr>
            <w:tcW w:w="908" w:type="dxa"/>
            <w:tcBorders>
              <w:top w:val="nil"/>
              <w:left w:val="nil"/>
              <w:bottom w:val="nil"/>
              <w:right w:val="nil"/>
            </w:tcBorders>
            <w:shd w:val="clear" w:color="000000" w:fill="FFFFFF"/>
            <w:vAlign w:val="center"/>
          </w:tcPr>
          <w:p w14:paraId="07A2F8E1" w14:textId="77777777" w:rsidR="0051640E" w:rsidRPr="00451D1B" w:rsidRDefault="0051640E">
            <w:pPr>
              <w:ind w:right="170"/>
              <w:jc w:val="right"/>
              <w:textAlignment w:val="baseline"/>
              <w:rPr>
                <w:sz w:val="16"/>
                <w:szCs w:val="16"/>
                <w:lang w:eastAsia="en-AU"/>
              </w:rPr>
            </w:pPr>
            <w:r w:rsidRPr="00451D1B">
              <w:rPr>
                <w:rFonts w:cs="Calibri"/>
                <w:sz w:val="16"/>
                <w:szCs w:val="16"/>
              </w:rPr>
              <w:t>190</w:t>
            </w:r>
          </w:p>
        </w:tc>
        <w:tc>
          <w:tcPr>
            <w:tcW w:w="907" w:type="dxa"/>
            <w:tcBorders>
              <w:top w:val="nil"/>
              <w:left w:val="nil"/>
              <w:bottom w:val="nil"/>
              <w:right w:val="nil"/>
            </w:tcBorders>
            <w:shd w:val="clear" w:color="000000" w:fill="FFFFFF"/>
            <w:vAlign w:val="center"/>
          </w:tcPr>
          <w:p w14:paraId="123278CD" w14:textId="77777777" w:rsidR="0051640E" w:rsidRPr="00451D1B" w:rsidRDefault="0051640E">
            <w:pPr>
              <w:ind w:right="170"/>
              <w:jc w:val="right"/>
              <w:textAlignment w:val="baseline"/>
              <w:rPr>
                <w:sz w:val="16"/>
                <w:szCs w:val="16"/>
                <w:lang w:eastAsia="en-AU"/>
              </w:rPr>
            </w:pPr>
            <w:r w:rsidRPr="00451D1B">
              <w:rPr>
                <w:rFonts w:cs="Calibri"/>
                <w:sz w:val="16"/>
                <w:szCs w:val="16"/>
              </w:rPr>
              <w:t>200</w:t>
            </w:r>
          </w:p>
        </w:tc>
        <w:tc>
          <w:tcPr>
            <w:tcW w:w="907" w:type="dxa"/>
            <w:tcBorders>
              <w:top w:val="nil"/>
              <w:left w:val="nil"/>
              <w:bottom w:val="nil"/>
              <w:right w:val="nil"/>
            </w:tcBorders>
            <w:shd w:val="clear" w:color="auto" w:fill="EBEBEB"/>
            <w:vAlign w:val="center"/>
          </w:tcPr>
          <w:p w14:paraId="355118A1" w14:textId="77777777" w:rsidR="0051640E" w:rsidRPr="00451D1B" w:rsidRDefault="0051640E">
            <w:pPr>
              <w:ind w:right="170"/>
              <w:jc w:val="right"/>
              <w:textAlignment w:val="baseline"/>
              <w:rPr>
                <w:sz w:val="16"/>
                <w:szCs w:val="16"/>
                <w:lang w:eastAsia="en-AU"/>
              </w:rPr>
            </w:pPr>
            <w:r w:rsidRPr="00451D1B">
              <w:rPr>
                <w:rFonts w:cs="Calibri"/>
                <w:sz w:val="16"/>
                <w:szCs w:val="16"/>
              </w:rPr>
              <w:t>196</w:t>
            </w:r>
          </w:p>
        </w:tc>
        <w:tc>
          <w:tcPr>
            <w:tcW w:w="911" w:type="dxa"/>
            <w:tcBorders>
              <w:top w:val="nil"/>
              <w:left w:val="nil"/>
              <w:bottom w:val="nil"/>
              <w:right w:val="nil"/>
            </w:tcBorders>
            <w:shd w:val="clear" w:color="auto" w:fill="EBEBEB"/>
            <w:vAlign w:val="center"/>
          </w:tcPr>
          <w:p w14:paraId="032AAF42" w14:textId="77777777" w:rsidR="0051640E" w:rsidRPr="00451D1B" w:rsidRDefault="0051640E">
            <w:pPr>
              <w:ind w:right="170"/>
              <w:jc w:val="right"/>
              <w:textAlignment w:val="baseline"/>
              <w:rPr>
                <w:sz w:val="16"/>
                <w:szCs w:val="16"/>
                <w:lang w:eastAsia="en-AU"/>
              </w:rPr>
            </w:pPr>
            <w:r w:rsidRPr="00451D1B">
              <w:rPr>
                <w:rFonts w:cs="Calibri"/>
                <w:sz w:val="16"/>
                <w:szCs w:val="16"/>
              </w:rPr>
              <w:t>195</w:t>
            </w:r>
          </w:p>
        </w:tc>
        <w:tc>
          <w:tcPr>
            <w:tcW w:w="874" w:type="dxa"/>
            <w:tcBorders>
              <w:top w:val="nil"/>
              <w:left w:val="nil"/>
              <w:bottom w:val="nil"/>
              <w:right w:val="nil"/>
            </w:tcBorders>
            <w:shd w:val="clear" w:color="auto" w:fill="EBEBEB"/>
            <w:vAlign w:val="center"/>
          </w:tcPr>
          <w:p w14:paraId="1792377E" w14:textId="77777777" w:rsidR="0051640E" w:rsidRPr="00451D1B" w:rsidRDefault="0051640E">
            <w:pPr>
              <w:ind w:right="170"/>
              <w:jc w:val="right"/>
              <w:textAlignment w:val="baseline"/>
              <w:rPr>
                <w:sz w:val="16"/>
                <w:szCs w:val="16"/>
                <w:lang w:eastAsia="en-AU"/>
              </w:rPr>
            </w:pPr>
            <w:r w:rsidRPr="00451D1B">
              <w:rPr>
                <w:rFonts w:cs="Calibri"/>
                <w:sz w:val="16"/>
                <w:szCs w:val="16"/>
              </w:rPr>
              <w:t>191</w:t>
            </w:r>
          </w:p>
        </w:tc>
        <w:tc>
          <w:tcPr>
            <w:tcW w:w="890" w:type="dxa"/>
            <w:tcBorders>
              <w:top w:val="nil"/>
              <w:left w:val="nil"/>
              <w:bottom w:val="nil"/>
              <w:right w:val="nil"/>
            </w:tcBorders>
            <w:shd w:val="clear" w:color="auto" w:fill="EBEBEB"/>
            <w:vAlign w:val="center"/>
          </w:tcPr>
          <w:p w14:paraId="5F679F4F" w14:textId="77777777" w:rsidR="0051640E" w:rsidRPr="00451D1B" w:rsidRDefault="0051640E">
            <w:pPr>
              <w:ind w:right="170"/>
              <w:jc w:val="right"/>
              <w:textAlignment w:val="baseline"/>
              <w:rPr>
                <w:sz w:val="16"/>
                <w:szCs w:val="16"/>
                <w:lang w:eastAsia="en-AU"/>
              </w:rPr>
            </w:pPr>
            <w:r w:rsidRPr="00451D1B">
              <w:rPr>
                <w:rFonts w:cs="Calibri"/>
                <w:sz w:val="16"/>
                <w:szCs w:val="16"/>
              </w:rPr>
              <w:t>196</w:t>
            </w:r>
          </w:p>
        </w:tc>
        <w:tc>
          <w:tcPr>
            <w:tcW w:w="1255" w:type="dxa"/>
            <w:tcBorders>
              <w:top w:val="nil"/>
              <w:left w:val="nil"/>
              <w:bottom w:val="nil"/>
              <w:right w:val="nil"/>
            </w:tcBorders>
            <w:shd w:val="clear" w:color="000000" w:fill="FFFFFF"/>
            <w:vAlign w:val="center"/>
          </w:tcPr>
          <w:p w14:paraId="255795EF" w14:textId="77777777" w:rsidR="0051640E" w:rsidRPr="00451D1B" w:rsidRDefault="0051640E">
            <w:pPr>
              <w:ind w:right="346"/>
              <w:jc w:val="right"/>
              <w:textAlignment w:val="baseline"/>
              <w:rPr>
                <w:sz w:val="16"/>
                <w:szCs w:val="16"/>
                <w:lang w:eastAsia="en-AU"/>
              </w:rPr>
            </w:pPr>
            <w:r w:rsidRPr="002B6E38">
              <w:rPr>
                <w:rFonts w:cs="Arial"/>
                <w:sz w:val="16"/>
                <w:szCs w:val="16"/>
              </w:rPr>
              <w:t>(0.5)</w:t>
            </w:r>
          </w:p>
        </w:tc>
      </w:tr>
      <w:tr w:rsidR="0051640E" w:rsidRPr="00A039E0" w14:paraId="49FAC812" w14:textId="77777777" w:rsidTr="003B6831">
        <w:trPr>
          <w:trHeight w:val="246"/>
        </w:trPr>
        <w:tc>
          <w:tcPr>
            <w:tcW w:w="2962" w:type="dxa"/>
            <w:tcBorders>
              <w:top w:val="nil"/>
              <w:left w:val="nil"/>
              <w:bottom w:val="nil"/>
              <w:right w:val="nil"/>
            </w:tcBorders>
            <w:shd w:val="clear" w:color="auto" w:fill="FFFFFF"/>
            <w:vAlign w:val="center"/>
          </w:tcPr>
          <w:p w14:paraId="5601020A" w14:textId="77777777" w:rsidR="0051640E" w:rsidRPr="00502903" w:rsidRDefault="0051640E" w:rsidP="0009382F">
            <w:pPr>
              <w:ind w:left="113" w:hanging="113"/>
              <w:textAlignment w:val="baseline"/>
              <w:rPr>
                <w:sz w:val="16"/>
                <w:szCs w:val="16"/>
                <w:vertAlign w:val="superscript"/>
                <w:lang w:eastAsia="en-AU"/>
              </w:rPr>
            </w:pPr>
            <w:r w:rsidRPr="002C441D">
              <w:rPr>
                <w:sz w:val="16"/>
                <w:szCs w:val="16"/>
              </w:rPr>
              <w:t>Road tolls</w:t>
            </w:r>
            <w:r>
              <w:rPr>
                <w:sz w:val="16"/>
                <w:szCs w:val="16"/>
                <w:vertAlign w:val="superscript"/>
              </w:rPr>
              <w:t>(a)</w:t>
            </w:r>
          </w:p>
        </w:tc>
        <w:tc>
          <w:tcPr>
            <w:tcW w:w="908" w:type="dxa"/>
            <w:tcBorders>
              <w:top w:val="nil"/>
              <w:left w:val="nil"/>
              <w:bottom w:val="nil"/>
              <w:right w:val="nil"/>
            </w:tcBorders>
            <w:shd w:val="clear" w:color="000000" w:fill="FFFFFF"/>
            <w:vAlign w:val="center"/>
          </w:tcPr>
          <w:p w14:paraId="7FB81A5D" w14:textId="77777777" w:rsidR="0051640E" w:rsidRPr="00451D1B" w:rsidRDefault="0051640E">
            <w:pPr>
              <w:ind w:right="170"/>
              <w:jc w:val="right"/>
              <w:textAlignment w:val="baseline"/>
              <w:rPr>
                <w:sz w:val="16"/>
                <w:szCs w:val="16"/>
                <w:lang w:eastAsia="en-AU"/>
              </w:rPr>
            </w:pPr>
            <w:r w:rsidRPr="00451D1B">
              <w:rPr>
                <w:rFonts w:cs="Calibri"/>
                <w:sz w:val="16"/>
                <w:szCs w:val="16"/>
              </w:rPr>
              <w:t>137</w:t>
            </w:r>
          </w:p>
        </w:tc>
        <w:tc>
          <w:tcPr>
            <w:tcW w:w="907" w:type="dxa"/>
            <w:tcBorders>
              <w:top w:val="nil"/>
              <w:left w:val="nil"/>
              <w:bottom w:val="nil"/>
              <w:right w:val="nil"/>
            </w:tcBorders>
            <w:shd w:val="clear" w:color="000000" w:fill="FFFFFF"/>
            <w:vAlign w:val="center"/>
          </w:tcPr>
          <w:p w14:paraId="54D84EBB" w14:textId="77777777" w:rsidR="0051640E" w:rsidRPr="00451D1B" w:rsidRDefault="0051640E">
            <w:pPr>
              <w:ind w:right="170"/>
              <w:jc w:val="right"/>
              <w:textAlignment w:val="baseline"/>
              <w:rPr>
                <w:sz w:val="16"/>
                <w:szCs w:val="16"/>
                <w:lang w:eastAsia="en-AU"/>
              </w:rPr>
            </w:pPr>
            <w:r w:rsidRPr="00451D1B">
              <w:rPr>
                <w:rFonts w:cs="Calibri"/>
                <w:sz w:val="16"/>
                <w:szCs w:val="16"/>
              </w:rPr>
              <w:t>142</w:t>
            </w:r>
          </w:p>
        </w:tc>
        <w:tc>
          <w:tcPr>
            <w:tcW w:w="907" w:type="dxa"/>
            <w:tcBorders>
              <w:top w:val="nil"/>
              <w:left w:val="nil"/>
              <w:bottom w:val="nil"/>
              <w:right w:val="nil"/>
            </w:tcBorders>
            <w:shd w:val="clear" w:color="auto" w:fill="EBEBEB"/>
            <w:vAlign w:val="center"/>
          </w:tcPr>
          <w:p w14:paraId="095139F9" w14:textId="77777777" w:rsidR="0051640E" w:rsidRPr="00451D1B" w:rsidRDefault="0051640E">
            <w:pPr>
              <w:ind w:right="170"/>
              <w:jc w:val="right"/>
              <w:textAlignment w:val="baseline"/>
              <w:rPr>
                <w:sz w:val="16"/>
                <w:szCs w:val="16"/>
                <w:lang w:eastAsia="en-AU"/>
              </w:rPr>
            </w:pPr>
            <w:r w:rsidRPr="00451D1B">
              <w:rPr>
                <w:rFonts w:cs="Calibri"/>
                <w:sz w:val="16"/>
                <w:szCs w:val="16"/>
              </w:rPr>
              <w:t>160</w:t>
            </w:r>
          </w:p>
        </w:tc>
        <w:tc>
          <w:tcPr>
            <w:tcW w:w="911" w:type="dxa"/>
            <w:tcBorders>
              <w:top w:val="nil"/>
              <w:left w:val="nil"/>
              <w:bottom w:val="nil"/>
              <w:right w:val="nil"/>
            </w:tcBorders>
            <w:shd w:val="clear" w:color="auto" w:fill="EBEBEB"/>
            <w:vAlign w:val="center"/>
          </w:tcPr>
          <w:p w14:paraId="0C29B75D" w14:textId="77777777" w:rsidR="0051640E" w:rsidRPr="00451D1B" w:rsidRDefault="0051640E">
            <w:pPr>
              <w:ind w:right="170"/>
              <w:jc w:val="right"/>
              <w:textAlignment w:val="baseline"/>
              <w:rPr>
                <w:sz w:val="16"/>
                <w:szCs w:val="16"/>
                <w:lang w:eastAsia="en-AU"/>
              </w:rPr>
            </w:pPr>
            <w:r w:rsidRPr="00451D1B">
              <w:rPr>
                <w:rFonts w:cs="Calibri"/>
                <w:sz w:val="16"/>
                <w:szCs w:val="16"/>
              </w:rPr>
              <w:t>179</w:t>
            </w:r>
          </w:p>
        </w:tc>
        <w:tc>
          <w:tcPr>
            <w:tcW w:w="874" w:type="dxa"/>
            <w:tcBorders>
              <w:top w:val="nil"/>
              <w:left w:val="nil"/>
              <w:bottom w:val="nil"/>
              <w:right w:val="nil"/>
            </w:tcBorders>
            <w:shd w:val="clear" w:color="auto" w:fill="EBEBEB"/>
            <w:vAlign w:val="center"/>
          </w:tcPr>
          <w:p w14:paraId="376C1D36" w14:textId="77777777" w:rsidR="0051640E" w:rsidRPr="00451D1B" w:rsidRDefault="0051640E">
            <w:pPr>
              <w:ind w:right="170"/>
              <w:jc w:val="right"/>
              <w:textAlignment w:val="baseline"/>
              <w:rPr>
                <w:sz w:val="16"/>
                <w:szCs w:val="16"/>
                <w:lang w:eastAsia="en-AU"/>
              </w:rPr>
            </w:pPr>
            <w:r w:rsidRPr="00451D1B">
              <w:rPr>
                <w:rFonts w:cs="Calibri"/>
                <w:sz w:val="16"/>
                <w:szCs w:val="16"/>
              </w:rPr>
              <w:t>359</w:t>
            </w:r>
          </w:p>
        </w:tc>
        <w:tc>
          <w:tcPr>
            <w:tcW w:w="890" w:type="dxa"/>
            <w:tcBorders>
              <w:top w:val="nil"/>
              <w:left w:val="nil"/>
              <w:bottom w:val="nil"/>
              <w:right w:val="nil"/>
            </w:tcBorders>
            <w:shd w:val="clear" w:color="auto" w:fill="EBEBEB"/>
            <w:vAlign w:val="center"/>
          </w:tcPr>
          <w:p w14:paraId="49A983D2" w14:textId="77777777" w:rsidR="0051640E" w:rsidRPr="00451D1B" w:rsidRDefault="0051640E">
            <w:pPr>
              <w:ind w:right="170"/>
              <w:jc w:val="right"/>
              <w:textAlignment w:val="baseline"/>
              <w:rPr>
                <w:sz w:val="16"/>
                <w:szCs w:val="16"/>
                <w:lang w:eastAsia="en-AU"/>
              </w:rPr>
            </w:pPr>
            <w:r w:rsidRPr="00451D1B">
              <w:rPr>
                <w:rFonts w:cs="Calibri"/>
                <w:sz w:val="16"/>
                <w:szCs w:val="16"/>
              </w:rPr>
              <w:t>539</w:t>
            </w:r>
          </w:p>
        </w:tc>
        <w:tc>
          <w:tcPr>
            <w:tcW w:w="1255" w:type="dxa"/>
            <w:tcBorders>
              <w:top w:val="nil"/>
              <w:left w:val="nil"/>
              <w:bottom w:val="nil"/>
              <w:right w:val="nil"/>
            </w:tcBorders>
            <w:shd w:val="clear" w:color="000000" w:fill="FFFFFF"/>
            <w:vAlign w:val="center"/>
          </w:tcPr>
          <w:p w14:paraId="0732FC04" w14:textId="77777777" w:rsidR="0051640E" w:rsidRPr="00451D1B" w:rsidRDefault="0051640E">
            <w:pPr>
              <w:ind w:right="346"/>
              <w:jc w:val="right"/>
              <w:textAlignment w:val="baseline"/>
              <w:rPr>
                <w:sz w:val="16"/>
                <w:szCs w:val="16"/>
                <w:lang w:eastAsia="en-AU"/>
              </w:rPr>
            </w:pPr>
            <w:r w:rsidRPr="002B6E38">
              <w:rPr>
                <w:rFonts w:cs="Arial"/>
                <w:sz w:val="16"/>
                <w:szCs w:val="16"/>
              </w:rPr>
              <w:t>39.6</w:t>
            </w:r>
          </w:p>
        </w:tc>
      </w:tr>
      <w:tr w:rsidR="0051640E" w:rsidRPr="00A039E0" w14:paraId="3CF2DA12" w14:textId="77777777" w:rsidTr="003B6831">
        <w:trPr>
          <w:trHeight w:val="246"/>
        </w:trPr>
        <w:tc>
          <w:tcPr>
            <w:tcW w:w="2962" w:type="dxa"/>
            <w:tcBorders>
              <w:top w:val="nil"/>
              <w:left w:val="nil"/>
              <w:bottom w:val="nil"/>
              <w:right w:val="nil"/>
            </w:tcBorders>
            <w:shd w:val="clear" w:color="auto" w:fill="FFFFFF"/>
            <w:vAlign w:val="center"/>
          </w:tcPr>
          <w:p w14:paraId="34DA313B" w14:textId="77777777" w:rsidR="0051640E" w:rsidRPr="002C441D" w:rsidRDefault="0051640E" w:rsidP="0009382F">
            <w:pPr>
              <w:ind w:left="113" w:hanging="113"/>
              <w:textAlignment w:val="baseline"/>
              <w:rPr>
                <w:sz w:val="16"/>
                <w:szCs w:val="16"/>
              </w:rPr>
            </w:pPr>
            <w:r>
              <w:rPr>
                <w:sz w:val="16"/>
                <w:szCs w:val="16"/>
              </w:rPr>
              <w:t>Licences</w:t>
            </w:r>
          </w:p>
        </w:tc>
        <w:tc>
          <w:tcPr>
            <w:tcW w:w="908" w:type="dxa"/>
            <w:tcBorders>
              <w:top w:val="nil"/>
              <w:left w:val="nil"/>
              <w:bottom w:val="nil"/>
              <w:right w:val="nil"/>
            </w:tcBorders>
            <w:shd w:val="clear" w:color="000000" w:fill="FFFFFF"/>
            <w:vAlign w:val="center"/>
          </w:tcPr>
          <w:p w14:paraId="319F8458" w14:textId="77777777" w:rsidR="0051640E" w:rsidRPr="00451D1B" w:rsidRDefault="0051640E" w:rsidP="00762A24">
            <w:pPr>
              <w:ind w:right="170"/>
              <w:jc w:val="right"/>
              <w:textAlignment w:val="baseline"/>
              <w:rPr>
                <w:rFonts w:cs="Calibri"/>
                <w:sz w:val="16"/>
                <w:szCs w:val="16"/>
              </w:rPr>
            </w:pPr>
            <w:r>
              <w:rPr>
                <w:rFonts w:cs="Calibri"/>
                <w:sz w:val="16"/>
                <w:szCs w:val="16"/>
              </w:rPr>
              <w:t>935</w:t>
            </w:r>
          </w:p>
        </w:tc>
        <w:tc>
          <w:tcPr>
            <w:tcW w:w="907" w:type="dxa"/>
            <w:tcBorders>
              <w:top w:val="nil"/>
              <w:left w:val="nil"/>
              <w:bottom w:val="nil"/>
              <w:right w:val="nil"/>
            </w:tcBorders>
            <w:shd w:val="clear" w:color="000000" w:fill="FFFFFF"/>
            <w:vAlign w:val="center"/>
          </w:tcPr>
          <w:p w14:paraId="4FA4EAA0" w14:textId="77777777" w:rsidR="0051640E" w:rsidRPr="00451D1B" w:rsidRDefault="0051640E" w:rsidP="00762A24">
            <w:pPr>
              <w:ind w:right="170"/>
              <w:jc w:val="right"/>
              <w:textAlignment w:val="baseline"/>
              <w:rPr>
                <w:rFonts w:cs="Calibri"/>
                <w:sz w:val="16"/>
                <w:szCs w:val="16"/>
              </w:rPr>
            </w:pPr>
            <w:r>
              <w:rPr>
                <w:rFonts w:cs="Calibri"/>
                <w:sz w:val="16"/>
                <w:szCs w:val="16"/>
              </w:rPr>
              <w:t>987</w:t>
            </w:r>
          </w:p>
        </w:tc>
        <w:tc>
          <w:tcPr>
            <w:tcW w:w="907" w:type="dxa"/>
            <w:tcBorders>
              <w:top w:val="nil"/>
              <w:left w:val="nil"/>
              <w:bottom w:val="nil"/>
              <w:right w:val="nil"/>
            </w:tcBorders>
            <w:shd w:val="clear" w:color="auto" w:fill="EBEBEB"/>
            <w:vAlign w:val="center"/>
          </w:tcPr>
          <w:p w14:paraId="04C9E0FB" w14:textId="77777777" w:rsidR="0051640E" w:rsidRPr="00451D1B" w:rsidRDefault="0051640E" w:rsidP="00762A24">
            <w:pPr>
              <w:ind w:right="170"/>
              <w:jc w:val="right"/>
              <w:textAlignment w:val="baseline"/>
              <w:rPr>
                <w:rFonts w:cs="Calibri"/>
                <w:sz w:val="16"/>
                <w:szCs w:val="16"/>
              </w:rPr>
            </w:pPr>
            <w:r>
              <w:rPr>
                <w:rFonts w:cs="Calibri"/>
                <w:sz w:val="16"/>
                <w:szCs w:val="16"/>
              </w:rPr>
              <w:t>1,028</w:t>
            </w:r>
          </w:p>
        </w:tc>
        <w:tc>
          <w:tcPr>
            <w:tcW w:w="911" w:type="dxa"/>
            <w:tcBorders>
              <w:top w:val="nil"/>
              <w:left w:val="nil"/>
              <w:bottom w:val="nil"/>
              <w:right w:val="nil"/>
            </w:tcBorders>
            <w:shd w:val="clear" w:color="auto" w:fill="EBEBEB"/>
            <w:vAlign w:val="center"/>
          </w:tcPr>
          <w:p w14:paraId="4FC8C364" w14:textId="77777777" w:rsidR="0051640E" w:rsidRPr="00451D1B" w:rsidRDefault="0051640E" w:rsidP="00762A24">
            <w:pPr>
              <w:ind w:right="170"/>
              <w:jc w:val="right"/>
              <w:textAlignment w:val="baseline"/>
              <w:rPr>
                <w:rFonts w:cs="Calibri"/>
                <w:sz w:val="16"/>
                <w:szCs w:val="16"/>
              </w:rPr>
            </w:pPr>
            <w:r>
              <w:rPr>
                <w:rFonts w:cs="Calibri"/>
                <w:sz w:val="16"/>
                <w:szCs w:val="16"/>
              </w:rPr>
              <w:t>1,082</w:t>
            </w:r>
          </w:p>
        </w:tc>
        <w:tc>
          <w:tcPr>
            <w:tcW w:w="874" w:type="dxa"/>
            <w:tcBorders>
              <w:top w:val="nil"/>
              <w:left w:val="nil"/>
              <w:bottom w:val="nil"/>
              <w:right w:val="nil"/>
            </w:tcBorders>
            <w:shd w:val="clear" w:color="auto" w:fill="EBEBEB"/>
            <w:vAlign w:val="center"/>
          </w:tcPr>
          <w:p w14:paraId="63FCB4BC" w14:textId="77777777" w:rsidR="0051640E" w:rsidRPr="00451D1B" w:rsidRDefault="0051640E" w:rsidP="00762A24">
            <w:pPr>
              <w:ind w:right="170"/>
              <w:jc w:val="right"/>
              <w:textAlignment w:val="baseline"/>
              <w:rPr>
                <w:rFonts w:cs="Calibri"/>
                <w:sz w:val="16"/>
                <w:szCs w:val="16"/>
              </w:rPr>
            </w:pPr>
            <w:r>
              <w:rPr>
                <w:rFonts w:cs="Calibri"/>
                <w:sz w:val="16"/>
                <w:szCs w:val="16"/>
              </w:rPr>
              <w:t>1,131</w:t>
            </w:r>
          </w:p>
        </w:tc>
        <w:tc>
          <w:tcPr>
            <w:tcW w:w="890" w:type="dxa"/>
            <w:tcBorders>
              <w:top w:val="nil"/>
              <w:left w:val="nil"/>
              <w:bottom w:val="nil"/>
              <w:right w:val="nil"/>
            </w:tcBorders>
            <w:shd w:val="clear" w:color="auto" w:fill="EBEBEB"/>
            <w:vAlign w:val="center"/>
          </w:tcPr>
          <w:p w14:paraId="70AE6F3A" w14:textId="77777777" w:rsidR="0051640E" w:rsidRPr="00451D1B" w:rsidRDefault="0051640E" w:rsidP="00762A24">
            <w:pPr>
              <w:ind w:right="170"/>
              <w:jc w:val="right"/>
              <w:textAlignment w:val="baseline"/>
              <w:rPr>
                <w:rFonts w:cs="Calibri"/>
                <w:sz w:val="16"/>
                <w:szCs w:val="16"/>
              </w:rPr>
            </w:pPr>
            <w:r>
              <w:rPr>
                <w:rFonts w:cs="Calibri"/>
                <w:sz w:val="16"/>
                <w:szCs w:val="16"/>
              </w:rPr>
              <w:t>1,156</w:t>
            </w:r>
          </w:p>
        </w:tc>
        <w:tc>
          <w:tcPr>
            <w:tcW w:w="1255" w:type="dxa"/>
            <w:tcBorders>
              <w:top w:val="nil"/>
              <w:left w:val="nil"/>
              <w:bottom w:val="nil"/>
              <w:right w:val="nil"/>
            </w:tcBorders>
            <w:shd w:val="clear" w:color="000000" w:fill="FFFFFF"/>
            <w:vAlign w:val="center"/>
          </w:tcPr>
          <w:p w14:paraId="6EEE0997" w14:textId="77777777" w:rsidR="0051640E" w:rsidRPr="002B6E38" w:rsidRDefault="0051640E" w:rsidP="00762A24">
            <w:pPr>
              <w:ind w:right="346"/>
              <w:jc w:val="right"/>
              <w:textAlignment w:val="baseline"/>
              <w:rPr>
                <w:rFonts w:cs="Arial"/>
                <w:sz w:val="16"/>
                <w:szCs w:val="16"/>
              </w:rPr>
            </w:pPr>
            <w:r>
              <w:rPr>
                <w:rFonts w:cs="Arial"/>
                <w:sz w:val="16"/>
                <w:szCs w:val="16"/>
              </w:rPr>
              <w:t>4.0</w:t>
            </w:r>
          </w:p>
        </w:tc>
      </w:tr>
      <w:tr w:rsidR="0051640E" w:rsidRPr="00A039E0" w14:paraId="1D33ABBC" w14:textId="77777777" w:rsidTr="003B6831">
        <w:trPr>
          <w:trHeight w:val="246"/>
        </w:trPr>
        <w:tc>
          <w:tcPr>
            <w:tcW w:w="2962" w:type="dxa"/>
            <w:tcBorders>
              <w:top w:val="nil"/>
              <w:left w:val="nil"/>
              <w:bottom w:val="nil"/>
              <w:right w:val="nil"/>
            </w:tcBorders>
            <w:shd w:val="clear" w:color="auto" w:fill="FFFFFF"/>
            <w:vAlign w:val="center"/>
          </w:tcPr>
          <w:p w14:paraId="4BA4B3E3" w14:textId="77777777" w:rsidR="0051640E" w:rsidRPr="00CB6290" w:rsidRDefault="0051640E" w:rsidP="0009382F">
            <w:pPr>
              <w:ind w:left="113" w:hanging="113"/>
              <w:textAlignment w:val="baseline"/>
              <w:rPr>
                <w:sz w:val="16"/>
                <w:szCs w:val="16"/>
                <w:lang w:eastAsia="en-AU"/>
              </w:rPr>
            </w:pPr>
            <w:r w:rsidRPr="00C015DC">
              <w:rPr>
                <w:sz w:val="16"/>
                <w:szCs w:val="16"/>
              </w:rPr>
              <w:t>Insurance contributions, premiums and recoveries</w:t>
            </w:r>
          </w:p>
        </w:tc>
        <w:tc>
          <w:tcPr>
            <w:tcW w:w="908" w:type="dxa"/>
            <w:tcBorders>
              <w:top w:val="nil"/>
              <w:left w:val="nil"/>
              <w:bottom w:val="nil"/>
              <w:right w:val="nil"/>
            </w:tcBorders>
            <w:shd w:val="clear" w:color="000000" w:fill="FFFFFF"/>
            <w:vAlign w:val="center"/>
          </w:tcPr>
          <w:p w14:paraId="0895F305" w14:textId="77777777" w:rsidR="0051640E" w:rsidRPr="00451D1B" w:rsidRDefault="0051640E">
            <w:pPr>
              <w:ind w:right="170"/>
              <w:jc w:val="right"/>
              <w:textAlignment w:val="baseline"/>
              <w:rPr>
                <w:sz w:val="16"/>
                <w:szCs w:val="16"/>
                <w:lang w:eastAsia="en-AU"/>
              </w:rPr>
            </w:pPr>
            <w:r w:rsidRPr="00451D1B">
              <w:rPr>
                <w:rFonts w:cs="Calibri"/>
                <w:sz w:val="16"/>
                <w:szCs w:val="16"/>
              </w:rPr>
              <w:t>379</w:t>
            </w:r>
          </w:p>
        </w:tc>
        <w:tc>
          <w:tcPr>
            <w:tcW w:w="907" w:type="dxa"/>
            <w:tcBorders>
              <w:top w:val="nil"/>
              <w:left w:val="nil"/>
              <w:bottom w:val="nil"/>
              <w:right w:val="nil"/>
            </w:tcBorders>
            <w:shd w:val="clear" w:color="000000" w:fill="FFFFFF"/>
            <w:vAlign w:val="center"/>
          </w:tcPr>
          <w:p w14:paraId="7B98BB56" w14:textId="77777777" w:rsidR="0051640E" w:rsidRPr="00451D1B" w:rsidRDefault="0051640E">
            <w:pPr>
              <w:ind w:right="170"/>
              <w:jc w:val="right"/>
              <w:textAlignment w:val="baseline"/>
              <w:rPr>
                <w:sz w:val="16"/>
                <w:szCs w:val="16"/>
                <w:lang w:eastAsia="en-AU"/>
              </w:rPr>
            </w:pPr>
            <w:r w:rsidRPr="00451D1B">
              <w:rPr>
                <w:rFonts w:cs="Calibri"/>
                <w:sz w:val="16"/>
                <w:szCs w:val="16"/>
              </w:rPr>
              <w:t>423</w:t>
            </w:r>
          </w:p>
        </w:tc>
        <w:tc>
          <w:tcPr>
            <w:tcW w:w="907" w:type="dxa"/>
            <w:tcBorders>
              <w:top w:val="nil"/>
              <w:left w:val="nil"/>
              <w:bottom w:val="nil"/>
              <w:right w:val="nil"/>
            </w:tcBorders>
            <w:shd w:val="clear" w:color="auto" w:fill="EBEBEB"/>
            <w:vAlign w:val="center"/>
          </w:tcPr>
          <w:p w14:paraId="2D57DF1C" w14:textId="77777777" w:rsidR="0051640E" w:rsidRPr="00451D1B" w:rsidRDefault="0051640E">
            <w:pPr>
              <w:ind w:right="170"/>
              <w:jc w:val="right"/>
              <w:textAlignment w:val="baseline"/>
              <w:rPr>
                <w:sz w:val="16"/>
                <w:szCs w:val="16"/>
                <w:lang w:eastAsia="en-AU"/>
              </w:rPr>
            </w:pPr>
            <w:r w:rsidRPr="00451D1B">
              <w:rPr>
                <w:rFonts w:cs="Calibri"/>
                <w:sz w:val="16"/>
                <w:szCs w:val="16"/>
              </w:rPr>
              <w:t>527</w:t>
            </w:r>
          </w:p>
        </w:tc>
        <w:tc>
          <w:tcPr>
            <w:tcW w:w="911" w:type="dxa"/>
            <w:tcBorders>
              <w:top w:val="nil"/>
              <w:left w:val="nil"/>
              <w:bottom w:val="nil"/>
              <w:right w:val="nil"/>
            </w:tcBorders>
            <w:shd w:val="clear" w:color="auto" w:fill="EBEBEB"/>
            <w:vAlign w:val="center"/>
          </w:tcPr>
          <w:p w14:paraId="1F16FB3B" w14:textId="77777777" w:rsidR="0051640E" w:rsidRPr="00451D1B" w:rsidRDefault="0051640E">
            <w:pPr>
              <w:ind w:right="170"/>
              <w:jc w:val="right"/>
              <w:textAlignment w:val="baseline"/>
              <w:rPr>
                <w:sz w:val="16"/>
                <w:szCs w:val="16"/>
                <w:lang w:eastAsia="en-AU"/>
              </w:rPr>
            </w:pPr>
            <w:r w:rsidRPr="00451D1B">
              <w:rPr>
                <w:rFonts w:cs="Calibri"/>
                <w:sz w:val="16"/>
                <w:szCs w:val="16"/>
              </w:rPr>
              <w:t>552</w:t>
            </w:r>
          </w:p>
        </w:tc>
        <w:tc>
          <w:tcPr>
            <w:tcW w:w="874" w:type="dxa"/>
            <w:tcBorders>
              <w:top w:val="nil"/>
              <w:left w:val="nil"/>
              <w:bottom w:val="nil"/>
              <w:right w:val="nil"/>
            </w:tcBorders>
            <w:shd w:val="clear" w:color="auto" w:fill="EBEBEB"/>
            <w:vAlign w:val="center"/>
          </w:tcPr>
          <w:p w14:paraId="4FB0D9E7" w14:textId="77777777" w:rsidR="0051640E" w:rsidRPr="00451D1B" w:rsidRDefault="0051640E">
            <w:pPr>
              <w:ind w:right="170"/>
              <w:jc w:val="right"/>
              <w:textAlignment w:val="baseline"/>
              <w:rPr>
                <w:sz w:val="16"/>
                <w:szCs w:val="16"/>
                <w:lang w:eastAsia="en-AU"/>
              </w:rPr>
            </w:pPr>
            <w:r w:rsidRPr="00451D1B">
              <w:rPr>
                <w:rFonts w:cs="Calibri"/>
                <w:sz w:val="16"/>
                <w:szCs w:val="16"/>
              </w:rPr>
              <w:t>573</w:t>
            </w:r>
          </w:p>
        </w:tc>
        <w:tc>
          <w:tcPr>
            <w:tcW w:w="890" w:type="dxa"/>
            <w:tcBorders>
              <w:top w:val="nil"/>
              <w:left w:val="nil"/>
              <w:bottom w:val="nil"/>
              <w:right w:val="nil"/>
            </w:tcBorders>
            <w:shd w:val="clear" w:color="auto" w:fill="EBEBEB"/>
            <w:vAlign w:val="center"/>
          </w:tcPr>
          <w:p w14:paraId="4EA45A18" w14:textId="77777777" w:rsidR="0051640E" w:rsidRPr="00451D1B" w:rsidRDefault="0051640E">
            <w:pPr>
              <w:ind w:right="170"/>
              <w:jc w:val="right"/>
              <w:textAlignment w:val="baseline"/>
              <w:rPr>
                <w:sz w:val="16"/>
                <w:szCs w:val="16"/>
                <w:lang w:eastAsia="en-AU"/>
              </w:rPr>
            </w:pPr>
            <w:r w:rsidRPr="00451D1B">
              <w:rPr>
                <w:rFonts w:cs="Calibri"/>
                <w:sz w:val="16"/>
                <w:szCs w:val="16"/>
              </w:rPr>
              <w:t>590</w:t>
            </w:r>
          </w:p>
        </w:tc>
        <w:tc>
          <w:tcPr>
            <w:tcW w:w="1255" w:type="dxa"/>
            <w:tcBorders>
              <w:top w:val="nil"/>
              <w:left w:val="nil"/>
              <w:bottom w:val="nil"/>
              <w:right w:val="nil"/>
            </w:tcBorders>
            <w:shd w:val="clear" w:color="000000" w:fill="FFFFFF"/>
            <w:vAlign w:val="center"/>
          </w:tcPr>
          <w:p w14:paraId="12212922" w14:textId="77777777" w:rsidR="0051640E" w:rsidRPr="00451D1B" w:rsidRDefault="0051640E">
            <w:pPr>
              <w:ind w:right="346"/>
              <w:jc w:val="right"/>
              <w:textAlignment w:val="baseline"/>
              <w:rPr>
                <w:sz w:val="16"/>
                <w:szCs w:val="16"/>
                <w:lang w:eastAsia="en-AU"/>
              </w:rPr>
            </w:pPr>
            <w:r w:rsidRPr="002B6E38">
              <w:rPr>
                <w:rFonts w:cs="Arial"/>
                <w:sz w:val="16"/>
                <w:szCs w:val="16"/>
              </w:rPr>
              <w:t>8.7</w:t>
            </w:r>
          </w:p>
        </w:tc>
      </w:tr>
      <w:tr w:rsidR="0051640E" w:rsidRPr="00A039E0" w14:paraId="07133BDE" w14:textId="77777777" w:rsidTr="003B6831">
        <w:trPr>
          <w:trHeight w:val="244"/>
        </w:trPr>
        <w:tc>
          <w:tcPr>
            <w:tcW w:w="2962" w:type="dxa"/>
            <w:tcBorders>
              <w:top w:val="nil"/>
              <w:left w:val="nil"/>
              <w:bottom w:val="nil"/>
              <w:right w:val="nil"/>
            </w:tcBorders>
            <w:shd w:val="clear" w:color="auto" w:fill="FFFFFF"/>
            <w:vAlign w:val="center"/>
          </w:tcPr>
          <w:p w14:paraId="62500F7B" w14:textId="77777777" w:rsidR="0051640E" w:rsidRPr="002C441D" w:rsidRDefault="0051640E" w:rsidP="0009382F">
            <w:pPr>
              <w:ind w:left="113" w:hanging="113"/>
              <w:textAlignment w:val="baseline"/>
              <w:rPr>
                <w:sz w:val="16"/>
                <w:szCs w:val="16"/>
              </w:rPr>
            </w:pPr>
            <w:r w:rsidRPr="002C441D">
              <w:rPr>
                <w:sz w:val="16"/>
                <w:szCs w:val="16"/>
              </w:rPr>
              <w:t>Other sales of goods and services</w:t>
            </w:r>
          </w:p>
        </w:tc>
        <w:tc>
          <w:tcPr>
            <w:tcW w:w="908" w:type="dxa"/>
            <w:tcBorders>
              <w:top w:val="nil"/>
              <w:left w:val="nil"/>
              <w:bottom w:val="nil"/>
              <w:right w:val="nil"/>
            </w:tcBorders>
            <w:shd w:val="clear" w:color="000000" w:fill="FFFFFF"/>
            <w:vAlign w:val="center"/>
          </w:tcPr>
          <w:p w14:paraId="346EC6C3" w14:textId="77777777" w:rsidR="0051640E" w:rsidRPr="00451D1B" w:rsidRDefault="0051640E">
            <w:pPr>
              <w:ind w:right="170"/>
              <w:jc w:val="right"/>
              <w:textAlignment w:val="baseline"/>
              <w:rPr>
                <w:sz w:val="16"/>
                <w:szCs w:val="16"/>
              </w:rPr>
            </w:pPr>
            <w:r>
              <w:rPr>
                <w:rFonts w:cs="Calibri"/>
                <w:sz w:val="16"/>
                <w:szCs w:val="16"/>
              </w:rPr>
              <w:t>2,673</w:t>
            </w:r>
          </w:p>
        </w:tc>
        <w:tc>
          <w:tcPr>
            <w:tcW w:w="907" w:type="dxa"/>
            <w:tcBorders>
              <w:top w:val="nil"/>
              <w:left w:val="nil"/>
              <w:bottom w:val="nil"/>
              <w:right w:val="nil"/>
            </w:tcBorders>
            <w:shd w:val="clear" w:color="000000" w:fill="FFFFFF"/>
            <w:vAlign w:val="center"/>
          </w:tcPr>
          <w:p w14:paraId="18CC01F5" w14:textId="77777777" w:rsidR="0051640E" w:rsidRPr="00451D1B" w:rsidRDefault="0051640E">
            <w:pPr>
              <w:ind w:right="170"/>
              <w:jc w:val="right"/>
              <w:textAlignment w:val="baseline"/>
              <w:rPr>
                <w:sz w:val="16"/>
                <w:szCs w:val="16"/>
              </w:rPr>
            </w:pPr>
            <w:r>
              <w:rPr>
                <w:rFonts w:cs="Calibri"/>
                <w:sz w:val="16"/>
                <w:szCs w:val="16"/>
              </w:rPr>
              <w:t>3,828</w:t>
            </w:r>
          </w:p>
        </w:tc>
        <w:tc>
          <w:tcPr>
            <w:tcW w:w="907" w:type="dxa"/>
            <w:tcBorders>
              <w:top w:val="nil"/>
              <w:left w:val="nil"/>
              <w:bottom w:val="nil"/>
              <w:right w:val="nil"/>
            </w:tcBorders>
            <w:shd w:val="clear" w:color="auto" w:fill="EBEBEB"/>
            <w:vAlign w:val="center"/>
          </w:tcPr>
          <w:p w14:paraId="6573C2AF" w14:textId="77777777" w:rsidR="0051640E" w:rsidRPr="00451D1B" w:rsidRDefault="0051640E">
            <w:pPr>
              <w:ind w:right="170"/>
              <w:jc w:val="right"/>
              <w:textAlignment w:val="baseline"/>
              <w:rPr>
                <w:sz w:val="16"/>
                <w:szCs w:val="16"/>
              </w:rPr>
            </w:pPr>
            <w:r>
              <w:rPr>
                <w:rFonts w:cs="Calibri"/>
                <w:sz w:val="16"/>
                <w:szCs w:val="16"/>
              </w:rPr>
              <w:t>4,188</w:t>
            </w:r>
          </w:p>
        </w:tc>
        <w:tc>
          <w:tcPr>
            <w:tcW w:w="911" w:type="dxa"/>
            <w:tcBorders>
              <w:top w:val="nil"/>
              <w:left w:val="nil"/>
              <w:bottom w:val="nil"/>
              <w:right w:val="nil"/>
            </w:tcBorders>
            <w:shd w:val="clear" w:color="auto" w:fill="EBEBEB"/>
            <w:vAlign w:val="center"/>
          </w:tcPr>
          <w:p w14:paraId="250093A2" w14:textId="77777777" w:rsidR="0051640E" w:rsidRPr="00451D1B" w:rsidRDefault="0051640E">
            <w:pPr>
              <w:ind w:right="170"/>
              <w:jc w:val="right"/>
              <w:textAlignment w:val="baseline"/>
              <w:rPr>
                <w:sz w:val="16"/>
                <w:szCs w:val="16"/>
              </w:rPr>
            </w:pPr>
            <w:r>
              <w:rPr>
                <w:rFonts w:cs="Calibri"/>
                <w:sz w:val="16"/>
                <w:szCs w:val="16"/>
              </w:rPr>
              <w:t>4,374</w:t>
            </w:r>
          </w:p>
        </w:tc>
        <w:tc>
          <w:tcPr>
            <w:tcW w:w="874" w:type="dxa"/>
            <w:tcBorders>
              <w:top w:val="nil"/>
              <w:left w:val="nil"/>
              <w:bottom w:val="nil"/>
              <w:right w:val="nil"/>
            </w:tcBorders>
            <w:shd w:val="clear" w:color="auto" w:fill="EBEBEB"/>
            <w:vAlign w:val="center"/>
          </w:tcPr>
          <w:p w14:paraId="222C8273" w14:textId="77777777" w:rsidR="0051640E" w:rsidRPr="00451D1B" w:rsidRDefault="0051640E">
            <w:pPr>
              <w:ind w:right="170"/>
              <w:jc w:val="right"/>
              <w:textAlignment w:val="baseline"/>
              <w:rPr>
                <w:sz w:val="16"/>
                <w:szCs w:val="16"/>
              </w:rPr>
            </w:pPr>
            <w:r>
              <w:rPr>
                <w:rFonts w:cs="Calibri"/>
                <w:sz w:val="16"/>
                <w:szCs w:val="16"/>
              </w:rPr>
              <w:t>4,637</w:t>
            </w:r>
          </w:p>
        </w:tc>
        <w:tc>
          <w:tcPr>
            <w:tcW w:w="890" w:type="dxa"/>
            <w:tcBorders>
              <w:top w:val="nil"/>
              <w:left w:val="nil"/>
              <w:bottom w:val="nil"/>
              <w:right w:val="nil"/>
            </w:tcBorders>
            <w:shd w:val="clear" w:color="auto" w:fill="EBEBEB"/>
            <w:vAlign w:val="center"/>
          </w:tcPr>
          <w:p w14:paraId="20952C07" w14:textId="77777777" w:rsidR="0051640E" w:rsidRPr="00451D1B" w:rsidRDefault="0051640E">
            <w:pPr>
              <w:ind w:right="170"/>
              <w:jc w:val="right"/>
              <w:textAlignment w:val="baseline"/>
              <w:rPr>
                <w:sz w:val="16"/>
                <w:szCs w:val="16"/>
              </w:rPr>
            </w:pPr>
            <w:r>
              <w:rPr>
                <w:rFonts w:cs="Calibri"/>
                <w:sz w:val="16"/>
                <w:szCs w:val="16"/>
              </w:rPr>
              <w:t>4,347</w:t>
            </w:r>
          </w:p>
        </w:tc>
        <w:tc>
          <w:tcPr>
            <w:tcW w:w="1255" w:type="dxa"/>
            <w:tcBorders>
              <w:top w:val="nil"/>
              <w:left w:val="nil"/>
              <w:bottom w:val="nil"/>
              <w:right w:val="nil"/>
            </w:tcBorders>
            <w:shd w:val="clear" w:color="000000" w:fill="FFFFFF"/>
            <w:vAlign w:val="center"/>
          </w:tcPr>
          <w:p w14:paraId="15C6CF81" w14:textId="77777777" w:rsidR="0051640E" w:rsidRPr="00451D1B" w:rsidRDefault="0051640E">
            <w:pPr>
              <w:ind w:right="346"/>
              <w:jc w:val="right"/>
              <w:textAlignment w:val="baseline"/>
              <w:rPr>
                <w:sz w:val="16"/>
                <w:szCs w:val="16"/>
              </w:rPr>
            </w:pPr>
            <w:r>
              <w:rPr>
                <w:rFonts w:cs="Arial"/>
                <w:sz w:val="16"/>
                <w:szCs w:val="16"/>
              </w:rPr>
              <w:t>3.2</w:t>
            </w:r>
          </w:p>
        </w:tc>
      </w:tr>
      <w:tr w:rsidR="0051640E" w:rsidRPr="00A039E0" w14:paraId="75BDA47A" w14:textId="77777777" w:rsidTr="003B6831">
        <w:trPr>
          <w:trHeight w:val="246"/>
        </w:trPr>
        <w:tc>
          <w:tcPr>
            <w:tcW w:w="2962" w:type="dxa"/>
            <w:tcBorders>
              <w:top w:val="single" w:sz="6" w:space="0" w:color="auto"/>
              <w:left w:val="nil"/>
              <w:bottom w:val="single" w:sz="6" w:space="0" w:color="auto"/>
              <w:right w:val="nil"/>
            </w:tcBorders>
            <w:shd w:val="clear" w:color="auto" w:fill="FFFFFF"/>
            <w:vAlign w:val="center"/>
          </w:tcPr>
          <w:p w14:paraId="07EC6960" w14:textId="77777777" w:rsidR="0051640E" w:rsidRPr="00CB6290" w:rsidRDefault="0051640E">
            <w:pPr>
              <w:ind w:left="105" w:hanging="105"/>
              <w:textAlignment w:val="baseline"/>
              <w:rPr>
                <w:sz w:val="16"/>
                <w:szCs w:val="16"/>
                <w:lang w:eastAsia="en-AU"/>
              </w:rPr>
            </w:pPr>
            <w:r w:rsidRPr="002C441D">
              <w:rPr>
                <w:b/>
                <w:sz w:val="16"/>
                <w:szCs w:val="16"/>
              </w:rPr>
              <w:t>Sale of goods and services</w:t>
            </w:r>
            <w:r w:rsidRPr="002C441D">
              <w:rPr>
                <w:b/>
                <w:bCs/>
                <w:sz w:val="16"/>
                <w:szCs w:val="16"/>
              </w:rPr>
              <w:t xml:space="preserve"> </w:t>
            </w:r>
          </w:p>
        </w:tc>
        <w:tc>
          <w:tcPr>
            <w:tcW w:w="908" w:type="dxa"/>
            <w:tcBorders>
              <w:top w:val="single" w:sz="4" w:space="0" w:color="auto"/>
              <w:left w:val="nil"/>
              <w:bottom w:val="single" w:sz="4" w:space="0" w:color="auto"/>
              <w:right w:val="nil"/>
            </w:tcBorders>
            <w:shd w:val="clear" w:color="000000" w:fill="FFFFFF"/>
            <w:vAlign w:val="center"/>
          </w:tcPr>
          <w:p w14:paraId="1393446C" w14:textId="77777777" w:rsidR="0051640E" w:rsidRPr="00451D1B" w:rsidRDefault="0051640E">
            <w:pPr>
              <w:ind w:right="170"/>
              <w:jc w:val="right"/>
              <w:textAlignment w:val="baseline"/>
              <w:rPr>
                <w:sz w:val="16"/>
                <w:szCs w:val="16"/>
                <w:lang w:eastAsia="en-AU"/>
              </w:rPr>
            </w:pPr>
            <w:r w:rsidRPr="00451D1B">
              <w:rPr>
                <w:rFonts w:cs="Calibri"/>
                <w:b/>
                <w:sz w:val="16"/>
                <w:szCs w:val="16"/>
              </w:rPr>
              <w:t>10,379</w:t>
            </w:r>
          </w:p>
        </w:tc>
        <w:tc>
          <w:tcPr>
            <w:tcW w:w="907" w:type="dxa"/>
            <w:tcBorders>
              <w:top w:val="single" w:sz="4" w:space="0" w:color="auto"/>
              <w:left w:val="nil"/>
              <w:bottom w:val="single" w:sz="4" w:space="0" w:color="auto"/>
              <w:right w:val="nil"/>
            </w:tcBorders>
            <w:shd w:val="clear" w:color="000000" w:fill="FFFFFF"/>
            <w:vAlign w:val="center"/>
          </w:tcPr>
          <w:p w14:paraId="13B48DB9" w14:textId="77777777" w:rsidR="0051640E" w:rsidRPr="00451D1B" w:rsidRDefault="0051640E">
            <w:pPr>
              <w:ind w:right="170"/>
              <w:jc w:val="right"/>
              <w:textAlignment w:val="baseline"/>
              <w:rPr>
                <w:sz w:val="16"/>
                <w:szCs w:val="16"/>
                <w:lang w:eastAsia="en-AU"/>
              </w:rPr>
            </w:pPr>
            <w:r w:rsidRPr="00451D1B">
              <w:rPr>
                <w:rFonts w:cs="Calibri"/>
                <w:b/>
                <w:sz w:val="16"/>
                <w:szCs w:val="16"/>
              </w:rPr>
              <w:t>10,859</w:t>
            </w:r>
          </w:p>
        </w:tc>
        <w:tc>
          <w:tcPr>
            <w:tcW w:w="907" w:type="dxa"/>
            <w:tcBorders>
              <w:top w:val="single" w:sz="4" w:space="0" w:color="auto"/>
              <w:left w:val="nil"/>
              <w:bottom w:val="single" w:sz="4" w:space="0" w:color="auto"/>
              <w:right w:val="nil"/>
            </w:tcBorders>
            <w:shd w:val="clear" w:color="auto" w:fill="EBEBEB"/>
            <w:vAlign w:val="center"/>
          </w:tcPr>
          <w:p w14:paraId="10ADA550" w14:textId="77777777" w:rsidR="0051640E" w:rsidRPr="00451D1B" w:rsidRDefault="0051640E">
            <w:pPr>
              <w:ind w:right="170"/>
              <w:jc w:val="right"/>
              <w:textAlignment w:val="baseline"/>
              <w:rPr>
                <w:sz w:val="16"/>
                <w:szCs w:val="16"/>
                <w:lang w:eastAsia="en-AU"/>
              </w:rPr>
            </w:pPr>
            <w:r w:rsidRPr="00451D1B">
              <w:rPr>
                <w:rFonts w:cs="Calibri"/>
                <w:b/>
                <w:sz w:val="16"/>
                <w:szCs w:val="16"/>
              </w:rPr>
              <w:t>11,676</w:t>
            </w:r>
          </w:p>
        </w:tc>
        <w:tc>
          <w:tcPr>
            <w:tcW w:w="911" w:type="dxa"/>
            <w:tcBorders>
              <w:top w:val="single" w:sz="4" w:space="0" w:color="auto"/>
              <w:left w:val="nil"/>
              <w:bottom w:val="single" w:sz="4" w:space="0" w:color="auto"/>
              <w:right w:val="nil"/>
            </w:tcBorders>
            <w:shd w:val="clear" w:color="auto" w:fill="EBEBEB"/>
            <w:vAlign w:val="center"/>
          </w:tcPr>
          <w:p w14:paraId="70AB9CE4" w14:textId="77777777" w:rsidR="0051640E" w:rsidRPr="00451D1B" w:rsidRDefault="0051640E">
            <w:pPr>
              <w:ind w:right="170"/>
              <w:jc w:val="right"/>
              <w:textAlignment w:val="baseline"/>
              <w:rPr>
                <w:sz w:val="16"/>
                <w:szCs w:val="16"/>
                <w:lang w:eastAsia="en-AU"/>
              </w:rPr>
            </w:pPr>
            <w:r w:rsidRPr="00451D1B">
              <w:rPr>
                <w:rFonts w:cs="Calibri"/>
                <w:b/>
                <w:sz w:val="16"/>
                <w:szCs w:val="16"/>
              </w:rPr>
              <w:t>11,996</w:t>
            </w:r>
          </w:p>
        </w:tc>
        <w:tc>
          <w:tcPr>
            <w:tcW w:w="874" w:type="dxa"/>
            <w:tcBorders>
              <w:top w:val="single" w:sz="4" w:space="0" w:color="auto"/>
              <w:left w:val="nil"/>
              <w:bottom w:val="single" w:sz="4" w:space="0" w:color="auto"/>
              <w:right w:val="nil"/>
            </w:tcBorders>
            <w:shd w:val="clear" w:color="auto" w:fill="EBEBEB"/>
            <w:vAlign w:val="center"/>
          </w:tcPr>
          <w:p w14:paraId="02AEC4D4" w14:textId="77777777" w:rsidR="0051640E" w:rsidRPr="00451D1B" w:rsidRDefault="0051640E">
            <w:pPr>
              <w:ind w:right="170"/>
              <w:jc w:val="right"/>
              <w:textAlignment w:val="baseline"/>
              <w:rPr>
                <w:sz w:val="16"/>
                <w:szCs w:val="16"/>
                <w:lang w:eastAsia="en-AU"/>
              </w:rPr>
            </w:pPr>
            <w:r w:rsidRPr="00451D1B">
              <w:rPr>
                <w:rFonts w:cs="Calibri"/>
                <w:b/>
                <w:sz w:val="16"/>
                <w:szCs w:val="16"/>
              </w:rPr>
              <w:t>12,</w:t>
            </w:r>
            <w:r>
              <w:rPr>
                <w:rFonts w:cs="Calibri"/>
                <w:b/>
                <w:sz w:val="16"/>
                <w:szCs w:val="16"/>
              </w:rPr>
              <w:t>8</w:t>
            </w:r>
            <w:r w:rsidRPr="00451D1B">
              <w:rPr>
                <w:rFonts w:cs="Calibri"/>
                <w:b/>
                <w:sz w:val="16"/>
                <w:szCs w:val="16"/>
              </w:rPr>
              <w:t>31</w:t>
            </w:r>
          </w:p>
        </w:tc>
        <w:tc>
          <w:tcPr>
            <w:tcW w:w="890" w:type="dxa"/>
            <w:tcBorders>
              <w:top w:val="single" w:sz="4" w:space="0" w:color="auto"/>
              <w:left w:val="nil"/>
              <w:bottom w:val="single" w:sz="4" w:space="0" w:color="auto"/>
              <w:right w:val="nil"/>
            </w:tcBorders>
            <w:shd w:val="clear" w:color="auto" w:fill="EBEBEB"/>
            <w:vAlign w:val="center"/>
          </w:tcPr>
          <w:p w14:paraId="05C19F02" w14:textId="77777777" w:rsidR="0051640E" w:rsidRPr="00451D1B" w:rsidRDefault="0051640E">
            <w:pPr>
              <w:ind w:right="170"/>
              <w:jc w:val="right"/>
              <w:textAlignment w:val="baseline"/>
              <w:rPr>
                <w:sz w:val="16"/>
                <w:szCs w:val="16"/>
                <w:lang w:eastAsia="en-AU"/>
              </w:rPr>
            </w:pPr>
            <w:r w:rsidRPr="00451D1B">
              <w:rPr>
                <w:rFonts w:cs="Calibri"/>
                <w:b/>
                <w:sz w:val="16"/>
                <w:szCs w:val="16"/>
              </w:rPr>
              <w:t>12,770</w:t>
            </w:r>
          </w:p>
        </w:tc>
        <w:tc>
          <w:tcPr>
            <w:tcW w:w="1255" w:type="dxa"/>
            <w:tcBorders>
              <w:top w:val="single" w:sz="4" w:space="0" w:color="auto"/>
              <w:left w:val="nil"/>
              <w:bottom w:val="single" w:sz="4" w:space="0" w:color="auto"/>
              <w:right w:val="nil"/>
            </w:tcBorders>
            <w:shd w:val="clear" w:color="000000" w:fill="FFFFFF"/>
            <w:vAlign w:val="center"/>
          </w:tcPr>
          <w:p w14:paraId="6FFDC6B9" w14:textId="77777777" w:rsidR="0051640E" w:rsidRPr="00451D1B" w:rsidRDefault="0051640E">
            <w:pPr>
              <w:ind w:right="346"/>
              <w:jc w:val="right"/>
              <w:textAlignment w:val="baseline"/>
              <w:rPr>
                <w:sz w:val="16"/>
                <w:szCs w:val="16"/>
                <w:lang w:eastAsia="en-AU"/>
              </w:rPr>
            </w:pPr>
            <w:r w:rsidRPr="00451D1B">
              <w:rPr>
                <w:rFonts w:cs="Calibri"/>
                <w:b/>
                <w:sz w:val="16"/>
                <w:szCs w:val="16"/>
              </w:rPr>
              <w:t>4.1</w:t>
            </w:r>
          </w:p>
        </w:tc>
      </w:tr>
    </w:tbl>
    <w:p w14:paraId="075BC200" w14:textId="77777777" w:rsidR="0051640E" w:rsidRPr="00745788" w:rsidRDefault="0051640E" w:rsidP="00745788">
      <w:pPr>
        <w:rPr>
          <w:sz w:val="6"/>
          <w:szCs w:val="6"/>
        </w:rPr>
      </w:pPr>
    </w:p>
    <w:p w14:paraId="662E4035" w14:textId="77777777" w:rsidR="0051640E" w:rsidRPr="00502903" w:rsidRDefault="0051640E" w:rsidP="00014948">
      <w:pPr>
        <w:pStyle w:val="ListParagraph"/>
        <w:numPr>
          <w:ilvl w:val="0"/>
          <w:numId w:val="100"/>
        </w:numPr>
        <w:rPr>
          <w:sz w:val="16"/>
          <w:szCs w:val="16"/>
        </w:rPr>
      </w:pPr>
      <w:r w:rsidRPr="00502903">
        <w:rPr>
          <w:sz w:val="16"/>
          <w:szCs w:val="16"/>
        </w:rPr>
        <w:t>Forecast road toll revenue will be impacted by the opening of the Western Harbour Tunnel</w:t>
      </w:r>
    </w:p>
    <w:p w14:paraId="176212AA" w14:textId="77777777" w:rsidR="0051640E" w:rsidRPr="00502903" w:rsidRDefault="0051640E" w:rsidP="00502903">
      <w:pPr>
        <w:pStyle w:val="Heading3"/>
      </w:pPr>
      <w:bookmarkStart w:id="43" w:name="_Hlk169257479"/>
      <w:r w:rsidRPr="00B112E3">
        <w:t>Other dividends and distributions</w:t>
      </w:r>
      <w:r w:rsidRPr="009A12C3">
        <w:t>  </w:t>
      </w:r>
    </w:p>
    <w:p w14:paraId="2872BC55" w14:textId="77777777" w:rsidR="0051640E" w:rsidRDefault="0051640E" w:rsidP="00306922">
      <w:pPr>
        <w:pStyle w:val="BodyText"/>
      </w:pPr>
      <w:r w:rsidRPr="52D5FF0A">
        <w:rPr>
          <w:lang w:val="en-US"/>
        </w:rPr>
        <w:t>Revenue from other dividends and distributions in 2025-26 has been revised down by $210.7 million since the 2025-26 Half-Yearly Review. Meanwhile, revenue forecasts over the four years to 2029-30 have been upgraded by $5.3 billion. These movements mainly reflect investment fund distributions and an uplift in returns from the successful implementation of OneFund reforms.</w:t>
      </w:r>
    </w:p>
    <w:p w14:paraId="54AFC1AC" w14:textId="77777777" w:rsidR="0051640E" w:rsidRDefault="0051640E">
      <w:pPr>
        <w:spacing w:before="360" w:after="120"/>
        <w:ind w:left="851" w:hanging="851"/>
        <w:rPr>
          <w:rFonts w:ascii="Public Sans SemiBold" w:hAnsi="Public Sans SemiBold"/>
          <w:b/>
          <w:bCs/>
          <w:color w:val="000000" w:themeColor="text1"/>
          <w:kern w:val="28"/>
          <w:sz w:val="26"/>
          <w:szCs w:val="28"/>
          <w:lang w:val="en-AU"/>
        </w:rPr>
      </w:pPr>
      <w:r>
        <w:br w:type="page"/>
      </w:r>
    </w:p>
    <w:p w14:paraId="75A5D78C" w14:textId="77777777" w:rsidR="0051640E" w:rsidRPr="009A12C3" w:rsidRDefault="0051640E" w:rsidP="009308CD">
      <w:pPr>
        <w:pStyle w:val="Heading3"/>
        <w:rPr>
          <w:rFonts w:ascii="Segoe UI" w:hAnsi="Segoe UI"/>
          <w:sz w:val="18"/>
          <w:szCs w:val="18"/>
        </w:rPr>
      </w:pPr>
      <w:r w:rsidRPr="009A12C3">
        <w:lastRenderedPageBreak/>
        <w:t>Interest income </w:t>
      </w:r>
    </w:p>
    <w:bookmarkEnd w:id="43"/>
    <w:p w14:paraId="764AFD8F" w14:textId="77777777" w:rsidR="0051640E" w:rsidRDefault="0051640E" w:rsidP="00306922">
      <w:pPr>
        <w:pStyle w:val="BodyText"/>
      </w:pPr>
      <w:r>
        <w:t xml:space="preserve">Interest income includes returns on managed bond investments, including investments made by NSW Treasury Corporation (TCorp), and interest earned on bank deposits and funding facilities. Interest revenue has been revised down in 2025-26 by </w:t>
      </w:r>
      <w:r w:rsidRPr="00925CA0">
        <w:t>$70.4 million</w:t>
      </w:r>
      <w:r>
        <w:t xml:space="preserve"> largely reflecting lower </w:t>
      </w:r>
      <w:r w:rsidRPr="00B26A8B">
        <w:t xml:space="preserve">operating </w:t>
      </w:r>
      <w:r>
        <w:t xml:space="preserve">cash balances. </w:t>
      </w:r>
    </w:p>
    <w:p w14:paraId="35EE3FC6" w14:textId="77777777" w:rsidR="0051640E" w:rsidRDefault="0051640E" w:rsidP="00306922">
      <w:pPr>
        <w:pStyle w:val="BodyText"/>
      </w:pPr>
      <w:r w:rsidRPr="005B64CA">
        <w:t xml:space="preserve">Over the four years to 2029-30, interest income has increased since the 2025-26 Half-Yearly Review by </w:t>
      </w:r>
      <w:r w:rsidRPr="00925CA0">
        <w:t>$228.6 million</w:t>
      </w:r>
      <w:r w:rsidRPr="005B64CA">
        <w:t xml:space="preserve"> primarily driven by expectations of higher interest rates, greater availability of cash reserves and the unwinding of amortised interest from Sydney Metro property sales.</w:t>
      </w:r>
    </w:p>
    <w:p w14:paraId="10116D45" w14:textId="77777777" w:rsidR="0051640E" w:rsidRPr="00381FEC" w:rsidRDefault="0051640E" w:rsidP="009308CD">
      <w:pPr>
        <w:pStyle w:val="Heading3"/>
      </w:pPr>
      <w:r w:rsidRPr="009A12C3">
        <w:t>Dividends and income tax equivalents </w:t>
      </w:r>
    </w:p>
    <w:p w14:paraId="0799977C" w14:textId="77777777" w:rsidR="0051640E" w:rsidRDefault="0051640E" w:rsidP="00306922">
      <w:pPr>
        <w:pStyle w:val="BodyText"/>
      </w:pPr>
      <w:r w:rsidRPr="14C6F5E8">
        <w:t>S</w:t>
      </w:r>
      <w:r w:rsidRPr="1FEAE101">
        <w:t>tate Owned Corporations (SOCs) and TCorp pay dividends that provide appropriate returns on the Government’s equity investment in these entities. They also make income tax equivalent payments to ensure competitive neutrality.</w:t>
      </w:r>
    </w:p>
    <w:p w14:paraId="2A5511FE" w14:textId="77777777" w:rsidR="0051640E" w:rsidRDefault="0051640E" w:rsidP="00306922">
      <w:pPr>
        <w:pStyle w:val="BodyText"/>
      </w:pPr>
      <w:r w:rsidRPr="1CF4568F">
        <w:t xml:space="preserve">Dividends and income tax equivalents are estimated to be </w:t>
      </w:r>
      <w:r w:rsidRPr="00925CA0">
        <w:t>$214.0</w:t>
      </w:r>
      <w:r w:rsidRPr="1FEAE101">
        <w:t xml:space="preserve"> million higher </w:t>
      </w:r>
      <w:r w:rsidRPr="1CF4568F">
        <w:t>over the four years to 2029-30 relative to the 2025-26</w:t>
      </w:r>
      <w:r w:rsidRPr="1FEAE101">
        <w:t xml:space="preserve"> Half-Yearly Review</w:t>
      </w:r>
      <w:r w:rsidRPr="73B93D40">
        <w:t xml:space="preserve">. </w:t>
      </w:r>
      <w:r>
        <w:t>This is</w:t>
      </w:r>
      <w:r w:rsidRPr="1FEAE101">
        <w:t xml:space="preserve"> mainly due to higher dividend payments from water entities following </w:t>
      </w:r>
      <w:r>
        <w:t xml:space="preserve">the </w:t>
      </w:r>
      <w:r w:rsidRPr="1FEAE101">
        <w:t>I</w:t>
      </w:r>
      <w:r>
        <w:t xml:space="preserve">ndependent </w:t>
      </w:r>
      <w:r w:rsidRPr="1FEAE101">
        <w:t>P</w:t>
      </w:r>
      <w:r>
        <w:t>ricing and Regulatory Tribunal</w:t>
      </w:r>
      <w:r w:rsidRPr="1FEAE101">
        <w:t xml:space="preserve">’s </w:t>
      </w:r>
      <w:r w:rsidRPr="0BFE2F7B">
        <w:t xml:space="preserve">final </w:t>
      </w:r>
      <w:r w:rsidRPr="1FEAE101">
        <w:t>price determination and Landcom’s dividends now being recognised as revenue</w:t>
      </w:r>
      <w:r w:rsidRPr="00B26A8B">
        <w:t>.</w:t>
      </w:r>
      <w:r w:rsidRPr="1FEAE101">
        <w:t xml:space="preserve"> </w:t>
      </w:r>
      <w:r>
        <w:t>The increase</w:t>
      </w:r>
      <w:r w:rsidRPr="0BFE2F7B">
        <w:t xml:space="preserve"> is</w:t>
      </w:r>
      <w:r w:rsidRPr="1FEAE101">
        <w:t xml:space="preserve"> partly offset by a forecast decrease in income tax equivalents from Sydney Water due to higher expenses and from Landcom reflecting </w:t>
      </w:r>
      <w:r w:rsidRPr="0BFE2F7B">
        <w:t>higher construction and finance costs.</w:t>
      </w:r>
      <w:r w:rsidRPr="1FEAE101">
        <w:t xml:space="preserve"> </w:t>
      </w:r>
      <w:r w:rsidRPr="00925CA0">
        <w:t>See Chapter 7 Government businesses for further details.</w:t>
      </w:r>
    </w:p>
    <w:p w14:paraId="1C9FFB9E" w14:textId="77777777" w:rsidR="0051640E" w:rsidRDefault="0051640E" w:rsidP="005F5D1E">
      <w:pPr>
        <w:pStyle w:val="Heading3"/>
      </w:pPr>
      <w:r w:rsidRPr="7839344A">
        <w:rPr>
          <w:lang w:val="en-US"/>
        </w:rPr>
        <w:t>Fines, regulatory fees and other revenue (excluding royalties) </w:t>
      </w:r>
    </w:p>
    <w:p w14:paraId="408494AB" w14:textId="77777777" w:rsidR="0051640E" w:rsidRDefault="0051640E" w:rsidP="00306922">
      <w:pPr>
        <w:pStyle w:val="BodyText"/>
      </w:pPr>
      <w:r w:rsidRPr="27341AEF">
        <w:t>Fines</w:t>
      </w:r>
      <w:r w:rsidRPr="14C6F5E8">
        <w:t xml:space="preserve">, regulatory fees and other revenue </w:t>
      </w:r>
      <w:r>
        <w:t>has</w:t>
      </w:r>
      <w:r w:rsidRPr="14C6F5E8">
        <w:t xml:space="preserve"> been revised </w:t>
      </w:r>
      <w:r w:rsidRPr="00B26A8B">
        <w:t>up by $852.5 millio</w:t>
      </w:r>
      <w:r>
        <w:t>n</w:t>
      </w:r>
      <w:r w:rsidRPr="14C6F5E8">
        <w:t xml:space="preserve"> over the four years to 2029-30 relative to the 2025-26 Half-Yearly Review. </w:t>
      </w:r>
    </w:p>
    <w:p w14:paraId="39484DC5" w14:textId="77777777" w:rsidR="0051640E" w:rsidRDefault="0051640E" w:rsidP="00306922">
      <w:pPr>
        <w:pStyle w:val="BodyText"/>
      </w:pPr>
      <w:r>
        <w:t>This is primarily driven by:</w:t>
      </w:r>
    </w:p>
    <w:p w14:paraId="25DC5CC1" w14:textId="77777777" w:rsidR="0051640E" w:rsidRDefault="0051640E" w:rsidP="00306922">
      <w:pPr>
        <w:pStyle w:val="Bullet1"/>
      </w:pPr>
      <w:r w:rsidRPr="23BF3982">
        <w:t xml:space="preserve">the transfer in ownership of the “red fleet” firefighting vehicles from local government to the NSW Rural Fire Service </w:t>
      </w:r>
      <w:r>
        <w:t>resulting</w:t>
      </w:r>
      <w:r w:rsidRPr="23BF3982">
        <w:t xml:space="preserve"> in the recognition of $587.9 million in non-cash revenues in 2027-28 only. Over the four years to 2029-30, this transfer will also result in additional expenditures (excluding depreciation) of $208.8 million and depreciation of $194.5 million</w:t>
      </w:r>
    </w:p>
    <w:p w14:paraId="11DF17F5" w14:textId="77777777" w:rsidR="0051640E" w:rsidRDefault="0051640E" w:rsidP="00306922">
      <w:pPr>
        <w:pStyle w:val="Bullet1"/>
      </w:pPr>
      <w:r w:rsidRPr="23BF3982">
        <w:t xml:space="preserve">additional rental income from continued operation of disability assets owned by the Department of Communities and Justice. </w:t>
      </w:r>
    </w:p>
    <w:p w14:paraId="36A6BC30" w14:textId="77777777" w:rsidR="0051640E" w:rsidRDefault="0051640E" w:rsidP="00306922">
      <w:pPr>
        <w:pStyle w:val="BodyText"/>
      </w:pPr>
      <w:r>
        <w:t xml:space="preserve">This is partly offset by </w:t>
      </w:r>
      <w:r w:rsidRPr="001C1309">
        <w:t>the reclassification of revenue to the sale of goods and services.</w:t>
      </w:r>
    </w:p>
    <w:p w14:paraId="358E6165" w14:textId="77777777" w:rsidR="0051640E" w:rsidRPr="00A56044" w:rsidRDefault="0051640E" w:rsidP="0051640E">
      <w:pPr>
        <w:pStyle w:val="Table4X"/>
        <w:ind w:left="1418" w:hanging="1418"/>
      </w:pPr>
      <w:r w:rsidRPr="73B93D40">
        <w:rPr>
          <w:lang w:val="en-US"/>
        </w:rPr>
        <w:t xml:space="preserve">Fines, regulatory </w:t>
      </w:r>
      <w:r w:rsidRPr="00DE6B6F">
        <w:t>fees</w:t>
      </w:r>
      <w:r w:rsidRPr="73B93D40">
        <w:rPr>
          <w:lang w:val="en-US"/>
        </w:rPr>
        <w:t xml:space="preserve"> and other revenue</w:t>
      </w:r>
    </w:p>
    <w:tbl>
      <w:tblPr>
        <w:tblW w:w="98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Caption w:val="Table 4.10: Fines, regulatory fees and other revenue"/>
        <w:tblDescription w:val="Table 4.10: Fines, regulatory fees and other revenue"/>
      </w:tblPr>
      <w:tblGrid>
        <w:gridCol w:w="3113"/>
        <w:gridCol w:w="854"/>
        <w:gridCol w:w="21"/>
        <w:gridCol w:w="886"/>
        <w:gridCol w:w="977"/>
        <w:gridCol w:w="867"/>
        <w:gridCol w:w="1123"/>
        <w:gridCol w:w="868"/>
        <w:gridCol w:w="1104"/>
      </w:tblGrid>
      <w:tr w:rsidR="0051640E" w:rsidRPr="009A12C3" w14:paraId="475EBABD" w14:textId="77777777" w:rsidTr="008A6F88">
        <w:trPr>
          <w:trHeight w:val="270"/>
        </w:trPr>
        <w:tc>
          <w:tcPr>
            <w:tcW w:w="3113" w:type="dxa"/>
            <w:tcBorders>
              <w:top w:val="nil"/>
              <w:left w:val="nil"/>
              <w:bottom w:val="nil"/>
              <w:right w:val="nil"/>
            </w:tcBorders>
            <w:shd w:val="clear" w:color="auto" w:fill="EBEBEB"/>
            <w:vAlign w:val="center"/>
            <w:hideMark/>
          </w:tcPr>
          <w:p w14:paraId="323B1F02" w14:textId="77777777" w:rsidR="0051640E" w:rsidRPr="00B86178" w:rsidRDefault="0051640E">
            <w:pPr>
              <w:jc w:val="center"/>
              <w:textAlignment w:val="baseline"/>
              <w:rPr>
                <w:sz w:val="17"/>
                <w:szCs w:val="17"/>
                <w:lang w:eastAsia="en-AU"/>
              </w:rPr>
            </w:pPr>
            <w:r w:rsidRPr="00B86178">
              <w:rPr>
                <w:i/>
                <w:color w:val="000000"/>
                <w:sz w:val="17"/>
                <w:szCs w:val="17"/>
                <w:lang w:eastAsia="en-AU"/>
              </w:rPr>
              <w:t> </w:t>
            </w:r>
            <w:r w:rsidRPr="00B86178">
              <w:rPr>
                <w:color w:val="000000"/>
                <w:sz w:val="17"/>
                <w:szCs w:val="17"/>
                <w:lang w:eastAsia="en-AU"/>
              </w:rPr>
              <w:t> </w:t>
            </w:r>
          </w:p>
        </w:tc>
        <w:tc>
          <w:tcPr>
            <w:tcW w:w="854" w:type="dxa"/>
            <w:tcBorders>
              <w:top w:val="nil"/>
              <w:left w:val="nil"/>
              <w:bottom w:val="nil"/>
              <w:right w:val="nil"/>
            </w:tcBorders>
            <w:shd w:val="clear" w:color="auto" w:fill="EBEBEB"/>
            <w:vAlign w:val="bottom"/>
            <w:hideMark/>
          </w:tcPr>
          <w:p w14:paraId="212155DD"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202</w:t>
            </w:r>
            <w:r>
              <w:rPr>
                <w:color w:val="000000"/>
                <w:sz w:val="17"/>
                <w:szCs w:val="17"/>
                <w:lang w:eastAsia="en-AU"/>
              </w:rPr>
              <w:t>4</w:t>
            </w:r>
            <w:r w:rsidRPr="00B86178">
              <w:rPr>
                <w:color w:val="000000"/>
                <w:sz w:val="17"/>
                <w:szCs w:val="17"/>
                <w:lang w:eastAsia="en-AU"/>
              </w:rPr>
              <w:t>-2</w:t>
            </w:r>
            <w:r>
              <w:rPr>
                <w:color w:val="000000"/>
                <w:sz w:val="17"/>
                <w:szCs w:val="17"/>
                <w:lang w:eastAsia="en-AU"/>
              </w:rPr>
              <w:t>5</w:t>
            </w:r>
            <w:r w:rsidRPr="00B86178">
              <w:rPr>
                <w:color w:val="000000"/>
                <w:sz w:val="17"/>
                <w:szCs w:val="17"/>
                <w:lang w:eastAsia="en-AU"/>
              </w:rPr>
              <w:t> </w:t>
            </w:r>
          </w:p>
        </w:tc>
        <w:tc>
          <w:tcPr>
            <w:tcW w:w="907" w:type="dxa"/>
            <w:gridSpan w:val="2"/>
            <w:tcBorders>
              <w:top w:val="nil"/>
              <w:left w:val="nil"/>
              <w:bottom w:val="nil"/>
              <w:right w:val="nil"/>
            </w:tcBorders>
            <w:shd w:val="clear" w:color="auto" w:fill="EBEBEB"/>
            <w:vAlign w:val="bottom"/>
            <w:hideMark/>
          </w:tcPr>
          <w:p w14:paraId="16E7B35D"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202</w:t>
            </w:r>
            <w:r>
              <w:rPr>
                <w:color w:val="000000"/>
                <w:sz w:val="17"/>
                <w:szCs w:val="17"/>
                <w:lang w:eastAsia="en-AU"/>
              </w:rPr>
              <w:t>5</w:t>
            </w:r>
            <w:r w:rsidRPr="00B86178">
              <w:rPr>
                <w:color w:val="000000"/>
                <w:sz w:val="17"/>
                <w:szCs w:val="17"/>
                <w:lang w:eastAsia="en-AU"/>
              </w:rPr>
              <w:t>-2</w:t>
            </w:r>
            <w:r>
              <w:rPr>
                <w:color w:val="000000"/>
                <w:sz w:val="17"/>
                <w:szCs w:val="17"/>
                <w:lang w:eastAsia="en-AU"/>
              </w:rPr>
              <w:t>6</w:t>
            </w:r>
            <w:r w:rsidRPr="00B86178">
              <w:rPr>
                <w:color w:val="000000"/>
                <w:sz w:val="17"/>
                <w:szCs w:val="17"/>
                <w:lang w:eastAsia="en-AU"/>
              </w:rPr>
              <w:t> </w:t>
            </w:r>
          </w:p>
        </w:tc>
        <w:tc>
          <w:tcPr>
            <w:tcW w:w="977" w:type="dxa"/>
            <w:tcBorders>
              <w:top w:val="nil"/>
              <w:left w:val="nil"/>
              <w:bottom w:val="nil"/>
              <w:right w:val="nil"/>
            </w:tcBorders>
            <w:shd w:val="clear" w:color="auto" w:fill="EBEBEB"/>
            <w:vAlign w:val="bottom"/>
            <w:hideMark/>
          </w:tcPr>
          <w:p w14:paraId="51D8B37A"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202</w:t>
            </w:r>
            <w:r>
              <w:rPr>
                <w:color w:val="000000"/>
                <w:sz w:val="17"/>
                <w:szCs w:val="17"/>
                <w:lang w:eastAsia="en-AU"/>
              </w:rPr>
              <w:t>6</w:t>
            </w:r>
            <w:r w:rsidRPr="00B86178">
              <w:rPr>
                <w:color w:val="000000"/>
                <w:sz w:val="17"/>
                <w:szCs w:val="17"/>
                <w:lang w:eastAsia="en-AU"/>
              </w:rPr>
              <w:t>-2</w:t>
            </w:r>
            <w:r>
              <w:rPr>
                <w:color w:val="000000"/>
                <w:sz w:val="17"/>
                <w:szCs w:val="17"/>
                <w:lang w:eastAsia="en-AU"/>
              </w:rPr>
              <w:t>7</w:t>
            </w:r>
            <w:r w:rsidRPr="00B86178">
              <w:rPr>
                <w:color w:val="000000"/>
                <w:sz w:val="17"/>
                <w:szCs w:val="17"/>
                <w:lang w:eastAsia="en-AU"/>
              </w:rPr>
              <w:t> </w:t>
            </w:r>
          </w:p>
        </w:tc>
        <w:tc>
          <w:tcPr>
            <w:tcW w:w="867" w:type="dxa"/>
            <w:tcBorders>
              <w:top w:val="nil"/>
              <w:left w:val="nil"/>
              <w:bottom w:val="nil"/>
              <w:right w:val="nil"/>
            </w:tcBorders>
            <w:shd w:val="clear" w:color="auto" w:fill="EBEBEB"/>
            <w:vAlign w:val="bottom"/>
            <w:hideMark/>
          </w:tcPr>
          <w:p w14:paraId="016A2E1C"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202</w:t>
            </w:r>
            <w:r>
              <w:rPr>
                <w:color w:val="000000"/>
                <w:sz w:val="17"/>
                <w:szCs w:val="17"/>
                <w:lang w:eastAsia="en-AU"/>
              </w:rPr>
              <w:t>7</w:t>
            </w:r>
            <w:r w:rsidRPr="00B86178">
              <w:rPr>
                <w:color w:val="000000"/>
                <w:sz w:val="17"/>
                <w:szCs w:val="17"/>
                <w:lang w:eastAsia="en-AU"/>
              </w:rPr>
              <w:t>-2</w:t>
            </w:r>
            <w:r>
              <w:rPr>
                <w:color w:val="000000"/>
                <w:sz w:val="17"/>
                <w:szCs w:val="17"/>
                <w:lang w:eastAsia="en-AU"/>
              </w:rPr>
              <w:t>8</w:t>
            </w:r>
            <w:r w:rsidRPr="00B86178">
              <w:rPr>
                <w:color w:val="000000"/>
                <w:sz w:val="17"/>
                <w:szCs w:val="17"/>
                <w:lang w:eastAsia="en-AU"/>
              </w:rPr>
              <w:t> </w:t>
            </w:r>
          </w:p>
        </w:tc>
        <w:tc>
          <w:tcPr>
            <w:tcW w:w="1123" w:type="dxa"/>
            <w:tcBorders>
              <w:top w:val="nil"/>
              <w:left w:val="nil"/>
              <w:bottom w:val="nil"/>
              <w:right w:val="nil"/>
            </w:tcBorders>
            <w:shd w:val="clear" w:color="auto" w:fill="EBEBEB"/>
            <w:vAlign w:val="bottom"/>
            <w:hideMark/>
          </w:tcPr>
          <w:p w14:paraId="61779307"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202</w:t>
            </w:r>
            <w:r>
              <w:rPr>
                <w:color w:val="000000"/>
                <w:sz w:val="17"/>
                <w:szCs w:val="17"/>
                <w:lang w:eastAsia="en-AU"/>
              </w:rPr>
              <w:t>8</w:t>
            </w:r>
            <w:r w:rsidRPr="00B86178">
              <w:rPr>
                <w:color w:val="000000"/>
                <w:sz w:val="17"/>
                <w:szCs w:val="17"/>
                <w:lang w:eastAsia="en-AU"/>
              </w:rPr>
              <w:t>-2</w:t>
            </w:r>
            <w:r>
              <w:rPr>
                <w:color w:val="000000"/>
                <w:sz w:val="17"/>
                <w:szCs w:val="17"/>
                <w:lang w:eastAsia="en-AU"/>
              </w:rPr>
              <w:t>9</w:t>
            </w:r>
            <w:r w:rsidRPr="00B86178">
              <w:rPr>
                <w:color w:val="000000"/>
                <w:sz w:val="17"/>
                <w:szCs w:val="17"/>
                <w:lang w:eastAsia="en-AU"/>
              </w:rPr>
              <w:t> </w:t>
            </w:r>
          </w:p>
        </w:tc>
        <w:tc>
          <w:tcPr>
            <w:tcW w:w="868" w:type="dxa"/>
            <w:tcBorders>
              <w:top w:val="nil"/>
              <w:left w:val="nil"/>
              <w:bottom w:val="nil"/>
              <w:right w:val="nil"/>
            </w:tcBorders>
            <w:shd w:val="clear" w:color="auto" w:fill="EBEBEB"/>
            <w:vAlign w:val="bottom"/>
            <w:hideMark/>
          </w:tcPr>
          <w:p w14:paraId="43506FDA"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20</w:t>
            </w:r>
            <w:r>
              <w:rPr>
                <w:color w:val="000000"/>
                <w:sz w:val="17"/>
                <w:szCs w:val="17"/>
                <w:lang w:eastAsia="en-AU"/>
              </w:rPr>
              <w:t>29</w:t>
            </w:r>
            <w:r w:rsidRPr="00B86178">
              <w:rPr>
                <w:color w:val="000000"/>
                <w:sz w:val="17"/>
                <w:szCs w:val="17"/>
                <w:lang w:eastAsia="en-AU"/>
              </w:rPr>
              <w:t>-</w:t>
            </w:r>
            <w:r>
              <w:rPr>
                <w:color w:val="000000"/>
                <w:sz w:val="17"/>
                <w:szCs w:val="17"/>
                <w:lang w:eastAsia="en-AU"/>
              </w:rPr>
              <w:t>30</w:t>
            </w:r>
            <w:r w:rsidRPr="00B86178">
              <w:rPr>
                <w:color w:val="000000"/>
                <w:sz w:val="17"/>
                <w:szCs w:val="17"/>
                <w:lang w:eastAsia="en-AU"/>
              </w:rPr>
              <w:t> </w:t>
            </w:r>
          </w:p>
        </w:tc>
        <w:tc>
          <w:tcPr>
            <w:tcW w:w="1104" w:type="dxa"/>
            <w:vMerge w:val="restart"/>
            <w:tcBorders>
              <w:top w:val="nil"/>
              <w:left w:val="nil"/>
              <w:bottom w:val="nil"/>
              <w:right w:val="nil"/>
            </w:tcBorders>
            <w:shd w:val="clear" w:color="auto" w:fill="4F4F4F"/>
            <w:vAlign w:val="center"/>
            <w:hideMark/>
          </w:tcPr>
          <w:p w14:paraId="7FDFCA3E" w14:textId="77777777" w:rsidR="0051640E" w:rsidRPr="00B86178" w:rsidRDefault="0051640E">
            <w:pPr>
              <w:jc w:val="center"/>
              <w:textAlignment w:val="baseline"/>
              <w:rPr>
                <w:sz w:val="17"/>
                <w:szCs w:val="17"/>
                <w:lang w:eastAsia="en-AU"/>
              </w:rPr>
            </w:pPr>
            <w:r w:rsidRPr="00B86178">
              <w:rPr>
                <w:color w:val="FFFFFF"/>
                <w:sz w:val="17"/>
                <w:szCs w:val="17"/>
                <w:lang w:eastAsia="en-AU"/>
              </w:rPr>
              <w:t>% Average growth p.a. 202</w:t>
            </w:r>
            <w:r>
              <w:rPr>
                <w:color w:val="FFFFFF"/>
                <w:sz w:val="17"/>
                <w:szCs w:val="17"/>
                <w:lang w:eastAsia="en-AU"/>
              </w:rPr>
              <w:t>5</w:t>
            </w:r>
            <w:r w:rsidRPr="00B86178">
              <w:rPr>
                <w:color w:val="FFFFFF"/>
                <w:sz w:val="17"/>
                <w:szCs w:val="17"/>
                <w:lang w:eastAsia="en-AU"/>
              </w:rPr>
              <w:t>-2</w:t>
            </w:r>
            <w:r>
              <w:rPr>
                <w:color w:val="FFFFFF"/>
                <w:sz w:val="17"/>
                <w:szCs w:val="17"/>
                <w:lang w:eastAsia="en-AU"/>
              </w:rPr>
              <w:t>6</w:t>
            </w:r>
            <w:r w:rsidRPr="00B86178">
              <w:rPr>
                <w:color w:val="FFFFFF"/>
                <w:sz w:val="17"/>
                <w:szCs w:val="17"/>
                <w:lang w:eastAsia="en-AU"/>
              </w:rPr>
              <w:t xml:space="preserve"> to 202</w:t>
            </w:r>
            <w:r>
              <w:rPr>
                <w:color w:val="FFFFFF"/>
                <w:sz w:val="17"/>
                <w:szCs w:val="17"/>
                <w:lang w:eastAsia="en-AU"/>
              </w:rPr>
              <w:t>9</w:t>
            </w:r>
            <w:r w:rsidRPr="00B86178">
              <w:rPr>
                <w:color w:val="FFFFFF"/>
                <w:sz w:val="17"/>
                <w:szCs w:val="17"/>
                <w:lang w:eastAsia="en-AU"/>
              </w:rPr>
              <w:t>-</w:t>
            </w:r>
            <w:r>
              <w:rPr>
                <w:color w:val="FFFFFF"/>
                <w:sz w:val="17"/>
                <w:szCs w:val="17"/>
                <w:lang w:eastAsia="en-AU"/>
              </w:rPr>
              <w:t>30</w:t>
            </w:r>
            <w:r w:rsidRPr="00B86178">
              <w:rPr>
                <w:color w:val="FFFFFF"/>
                <w:sz w:val="17"/>
                <w:szCs w:val="17"/>
                <w:lang w:eastAsia="en-AU"/>
              </w:rPr>
              <w:t> </w:t>
            </w:r>
          </w:p>
        </w:tc>
      </w:tr>
      <w:tr w:rsidR="0051640E" w:rsidRPr="009A12C3" w14:paraId="5D9E8F97" w14:textId="77777777" w:rsidTr="008A6F88">
        <w:trPr>
          <w:trHeight w:val="225"/>
        </w:trPr>
        <w:tc>
          <w:tcPr>
            <w:tcW w:w="3113" w:type="dxa"/>
            <w:tcBorders>
              <w:top w:val="nil"/>
              <w:left w:val="nil"/>
              <w:bottom w:val="nil"/>
              <w:right w:val="nil"/>
            </w:tcBorders>
            <w:shd w:val="clear" w:color="auto" w:fill="EBEBEB"/>
            <w:vAlign w:val="center"/>
            <w:hideMark/>
          </w:tcPr>
          <w:p w14:paraId="182EB536" w14:textId="77777777" w:rsidR="0051640E" w:rsidRPr="00B86178" w:rsidRDefault="0051640E">
            <w:pPr>
              <w:jc w:val="center"/>
              <w:textAlignment w:val="baseline"/>
              <w:rPr>
                <w:sz w:val="17"/>
                <w:szCs w:val="17"/>
                <w:lang w:eastAsia="en-AU"/>
              </w:rPr>
            </w:pPr>
            <w:r w:rsidRPr="00B86178">
              <w:rPr>
                <w:i/>
                <w:color w:val="000000"/>
                <w:sz w:val="17"/>
                <w:szCs w:val="17"/>
                <w:lang w:eastAsia="en-AU"/>
              </w:rPr>
              <w:t> </w:t>
            </w:r>
            <w:r w:rsidRPr="00B86178">
              <w:rPr>
                <w:color w:val="000000"/>
                <w:sz w:val="17"/>
                <w:szCs w:val="17"/>
                <w:lang w:eastAsia="en-AU"/>
              </w:rPr>
              <w:t> </w:t>
            </w:r>
          </w:p>
        </w:tc>
        <w:tc>
          <w:tcPr>
            <w:tcW w:w="854" w:type="dxa"/>
            <w:tcBorders>
              <w:top w:val="nil"/>
              <w:left w:val="nil"/>
              <w:bottom w:val="nil"/>
              <w:right w:val="nil"/>
            </w:tcBorders>
            <w:shd w:val="clear" w:color="auto" w:fill="EBEBEB"/>
            <w:vAlign w:val="center"/>
            <w:hideMark/>
          </w:tcPr>
          <w:p w14:paraId="52EA9635"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Actual </w:t>
            </w:r>
          </w:p>
        </w:tc>
        <w:tc>
          <w:tcPr>
            <w:tcW w:w="907" w:type="dxa"/>
            <w:gridSpan w:val="2"/>
            <w:tcBorders>
              <w:top w:val="nil"/>
              <w:left w:val="nil"/>
              <w:bottom w:val="nil"/>
              <w:right w:val="nil"/>
            </w:tcBorders>
            <w:shd w:val="clear" w:color="auto" w:fill="EBEBEB"/>
            <w:vAlign w:val="center"/>
            <w:hideMark/>
          </w:tcPr>
          <w:p w14:paraId="0C9154EF" w14:textId="77777777" w:rsidR="0051640E" w:rsidRPr="00B86178" w:rsidRDefault="0051640E">
            <w:pPr>
              <w:ind w:right="-120"/>
              <w:textAlignment w:val="baseline"/>
              <w:rPr>
                <w:sz w:val="17"/>
                <w:szCs w:val="17"/>
                <w:lang w:eastAsia="en-AU"/>
              </w:rPr>
            </w:pPr>
            <w:r w:rsidRPr="00B86178">
              <w:rPr>
                <w:color w:val="000000"/>
                <w:sz w:val="17"/>
                <w:szCs w:val="17"/>
                <w:lang w:eastAsia="en-AU"/>
              </w:rPr>
              <w:t>Revised</w:t>
            </w:r>
          </w:p>
        </w:tc>
        <w:tc>
          <w:tcPr>
            <w:tcW w:w="977" w:type="dxa"/>
            <w:tcBorders>
              <w:top w:val="nil"/>
              <w:left w:val="nil"/>
              <w:bottom w:val="nil"/>
              <w:right w:val="nil"/>
            </w:tcBorders>
            <w:shd w:val="clear" w:color="auto" w:fill="EBEBEB"/>
            <w:vAlign w:val="center"/>
            <w:hideMark/>
          </w:tcPr>
          <w:p w14:paraId="3E741AF5"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Budget </w:t>
            </w:r>
          </w:p>
        </w:tc>
        <w:tc>
          <w:tcPr>
            <w:tcW w:w="2858" w:type="dxa"/>
            <w:gridSpan w:val="3"/>
            <w:tcBorders>
              <w:top w:val="nil"/>
              <w:left w:val="nil"/>
              <w:bottom w:val="nil"/>
              <w:right w:val="nil"/>
            </w:tcBorders>
            <w:shd w:val="clear" w:color="auto" w:fill="EBEBEB"/>
            <w:vAlign w:val="center"/>
            <w:hideMark/>
          </w:tcPr>
          <w:p w14:paraId="073B0372"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Forward Estimates </w:t>
            </w:r>
          </w:p>
        </w:tc>
        <w:tc>
          <w:tcPr>
            <w:tcW w:w="1104" w:type="dxa"/>
            <w:vMerge/>
            <w:tcBorders>
              <w:top w:val="nil"/>
              <w:left w:val="nil"/>
              <w:bottom w:val="nil"/>
              <w:right w:val="nil"/>
            </w:tcBorders>
            <w:vAlign w:val="center"/>
            <w:hideMark/>
          </w:tcPr>
          <w:p w14:paraId="7DFFE91A" w14:textId="77777777" w:rsidR="0051640E" w:rsidRPr="00B86178" w:rsidRDefault="0051640E">
            <w:pPr>
              <w:rPr>
                <w:sz w:val="17"/>
                <w:szCs w:val="17"/>
                <w:lang w:eastAsia="en-AU"/>
              </w:rPr>
            </w:pPr>
          </w:p>
        </w:tc>
      </w:tr>
      <w:tr w:rsidR="0051640E" w:rsidRPr="009A12C3" w14:paraId="386C3B01" w14:textId="77777777" w:rsidTr="00B262C5">
        <w:trPr>
          <w:trHeight w:val="270"/>
        </w:trPr>
        <w:tc>
          <w:tcPr>
            <w:tcW w:w="3113" w:type="dxa"/>
            <w:tcBorders>
              <w:top w:val="nil"/>
              <w:left w:val="nil"/>
              <w:bottom w:val="nil"/>
              <w:right w:val="nil"/>
            </w:tcBorders>
            <w:shd w:val="clear" w:color="auto" w:fill="EBEBEB"/>
            <w:vAlign w:val="center"/>
            <w:hideMark/>
          </w:tcPr>
          <w:p w14:paraId="26F78B85" w14:textId="77777777" w:rsidR="0051640E" w:rsidRPr="00B86178" w:rsidRDefault="0051640E">
            <w:pPr>
              <w:jc w:val="center"/>
              <w:textAlignment w:val="baseline"/>
              <w:rPr>
                <w:sz w:val="17"/>
                <w:szCs w:val="17"/>
                <w:lang w:eastAsia="en-AU"/>
              </w:rPr>
            </w:pPr>
            <w:r w:rsidRPr="00B86178">
              <w:rPr>
                <w:i/>
                <w:color w:val="000000"/>
                <w:sz w:val="17"/>
                <w:szCs w:val="17"/>
                <w:lang w:eastAsia="en-AU"/>
              </w:rPr>
              <w:t> </w:t>
            </w:r>
            <w:r w:rsidRPr="00B86178">
              <w:rPr>
                <w:color w:val="000000"/>
                <w:sz w:val="17"/>
                <w:szCs w:val="17"/>
                <w:lang w:eastAsia="en-AU"/>
              </w:rPr>
              <w:t> </w:t>
            </w:r>
          </w:p>
        </w:tc>
        <w:tc>
          <w:tcPr>
            <w:tcW w:w="854" w:type="dxa"/>
            <w:tcBorders>
              <w:top w:val="nil"/>
              <w:left w:val="nil"/>
              <w:bottom w:val="nil"/>
              <w:right w:val="nil"/>
            </w:tcBorders>
            <w:shd w:val="clear" w:color="auto" w:fill="EBEBEB"/>
            <w:hideMark/>
          </w:tcPr>
          <w:p w14:paraId="01B023DE"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$m </w:t>
            </w:r>
          </w:p>
        </w:tc>
        <w:tc>
          <w:tcPr>
            <w:tcW w:w="907" w:type="dxa"/>
            <w:gridSpan w:val="2"/>
            <w:tcBorders>
              <w:top w:val="nil"/>
              <w:left w:val="nil"/>
              <w:bottom w:val="nil"/>
              <w:right w:val="nil"/>
            </w:tcBorders>
            <w:shd w:val="clear" w:color="auto" w:fill="EBEBEB"/>
            <w:hideMark/>
          </w:tcPr>
          <w:p w14:paraId="5D5CB81D"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$m </w:t>
            </w:r>
          </w:p>
        </w:tc>
        <w:tc>
          <w:tcPr>
            <w:tcW w:w="977" w:type="dxa"/>
            <w:tcBorders>
              <w:top w:val="nil"/>
              <w:left w:val="nil"/>
              <w:bottom w:val="nil"/>
              <w:right w:val="nil"/>
            </w:tcBorders>
            <w:shd w:val="clear" w:color="auto" w:fill="EBEBEB"/>
            <w:hideMark/>
          </w:tcPr>
          <w:p w14:paraId="491020C8"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$m </w:t>
            </w:r>
          </w:p>
        </w:tc>
        <w:tc>
          <w:tcPr>
            <w:tcW w:w="867" w:type="dxa"/>
            <w:tcBorders>
              <w:top w:val="nil"/>
              <w:left w:val="nil"/>
              <w:bottom w:val="nil"/>
              <w:right w:val="nil"/>
            </w:tcBorders>
            <w:shd w:val="clear" w:color="auto" w:fill="EBEBEB"/>
            <w:hideMark/>
          </w:tcPr>
          <w:p w14:paraId="0AC666E3"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$m </w:t>
            </w:r>
          </w:p>
        </w:tc>
        <w:tc>
          <w:tcPr>
            <w:tcW w:w="1123" w:type="dxa"/>
            <w:tcBorders>
              <w:top w:val="nil"/>
              <w:left w:val="nil"/>
              <w:bottom w:val="nil"/>
              <w:right w:val="nil"/>
            </w:tcBorders>
            <w:shd w:val="clear" w:color="auto" w:fill="EBEBEB"/>
            <w:hideMark/>
          </w:tcPr>
          <w:p w14:paraId="7865B7DA"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$m </w:t>
            </w:r>
          </w:p>
        </w:tc>
        <w:tc>
          <w:tcPr>
            <w:tcW w:w="868" w:type="dxa"/>
            <w:tcBorders>
              <w:top w:val="nil"/>
              <w:left w:val="nil"/>
              <w:bottom w:val="nil"/>
              <w:right w:val="nil"/>
            </w:tcBorders>
            <w:shd w:val="clear" w:color="auto" w:fill="EBEBEB"/>
            <w:hideMark/>
          </w:tcPr>
          <w:p w14:paraId="714B1889" w14:textId="77777777" w:rsidR="0051640E" w:rsidRPr="00B86178" w:rsidRDefault="0051640E">
            <w:pPr>
              <w:ind w:left="-120" w:right="-120"/>
              <w:jc w:val="center"/>
              <w:textAlignment w:val="baseline"/>
              <w:rPr>
                <w:sz w:val="17"/>
                <w:szCs w:val="17"/>
                <w:lang w:eastAsia="en-AU"/>
              </w:rPr>
            </w:pPr>
            <w:r w:rsidRPr="00B86178">
              <w:rPr>
                <w:color w:val="000000"/>
                <w:sz w:val="17"/>
                <w:szCs w:val="17"/>
                <w:lang w:eastAsia="en-AU"/>
              </w:rPr>
              <w:t>$m </w:t>
            </w:r>
          </w:p>
        </w:tc>
        <w:tc>
          <w:tcPr>
            <w:tcW w:w="1104" w:type="dxa"/>
            <w:vMerge/>
            <w:tcBorders>
              <w:top w:val="nil"/>
              <w:left w:val="nil"/>
              <w:bottom w:val="nil"/>
              <w:right w:val="nil"/>
            </w:tcBorders>
            <w:vAlign w:val="center"/>
            <w:hideMark/>
          </w:tcPr>
          <w:p w14:paraId="68F920CD" w14:textId="77777777" w:rsidR="0051640E" w:rsidRPr="00B86178" w:rsidRDefault="0051640E">
            <w:pPr>
              <w:rPr>
                <w:sz w:val="17"/>
                <w:szCs w:val="17"/>
                <w:lang w:eastAsia="en-AU"/>
              </w:rPr>
            </w:pPr>
          </w:p>
        </w:tc>
      </w:tr>
      <w:tr w:rsidR="0051640E" w:rsidRPr="009A12C3" w14:paraId="6DDB0CE2" w14:textId="77777777" w:rsidTr="00FD76FD">
        <w:trPr>
          <w:trHeight w:val="225"/>
        </w:trPr>
        <w:tc>
          <w:tcPr>
            <w:tcW w:w="3113" w:type="dxa"/>
            <w:tcBorders>
              <w:top w:val="nil"/>
              <w:left w:val="nil"/>
              <w:bottom w:val="nil"/>
              <w:right w:val="nil"/>
            </w:tcBorders>
            <w:shd w:val="clear" w:color="auto" w:fill="FFFFFF"/>
            <w:vAlign w:val="center"/>
            <w:hideMark/>
          </w:tcPr>
          <w:p w14:paraId="2B2069BC" w14:textId="77777777" w:rsidR="0051640E" w:rsidRPr="00B86178" w:rsidRDefault="0051640E">
            <w:pPr>
              <w:textAlignment w:val="baseline"/>
              <w:rPr>
                <w:sz w:val="24"/>
                <w:szCs w:val="24"/>
                <w:lang w:eastAsia="en-AU"/>
              </w:rPr>
            </w:pPr>
            <w:r w:rsidRPr="00B86178">
              <w:rPr>
                <w:sz w:val="16"/>
                <w:szCs w:val="16"/>
                <w:lang w:eastAsia="en-AU"/>
              </w:rPr>
              <w:t>Fines </w:t>
            </w:r>
          </w:p>
        </w:tc>
        <w:tc>
          <w:tcPr>
            <w:tcW w:w="875" w:type="dxa"/>
            <w:gridSpan w:val="2"/>
            <w:tcBorders>
              <w:top w:val="nil"/>
              <w:left w:val="nil"/>
              <w:bottom w:val="nil"/>
              <w:right w:val="nil"/>
            </w:tcBorders>
            <w:shd w:val="clear" w:color="000000" w:fill="FFFFFF"/>
            <w:vAlign w:val="center"/>
          </w:tcPr>
          <w:p w14:paraId="15851902" w14:textId="77777777" w:rsidR="0051640E" w:rsidRPr="004B1B25" w:rsidRDefault="0051640E">
            <w:pPr>
              <w:ind w:left="-425" w:right="284"/>
              <w:jc w:val="right"/>
              <w:textAlignment w:val="baseline"/>
              <w:rPr>
                <w:sz w:val="24"/>
                <w:szCs w:val="24"/>
                <w:lang w:eastAsia="en-AU"/>
              </w:rPr>
            </w:pPr>
            <w:r w:rsidRPr="004B1B25">
              <w:rPr>
                <w:rFonts w:cs="Calibri"/>
                <w:sz w:val="16"/>
                <w:szCs w:val="16"/>
              </w:rPr>
              <w:t xml:space="preserve">        865 </w:t>
            </w:r>
          </w:p>
        </w:tc>
        <w:tc>
          <w:tcPr>
            <w:tcW w:w="886" w:type="dxa"/>
            <w:tcBorders>
              <w:top w:val="nil"/>
              <w:left w:val="nil"/>
              <w:bottom w:val="nil"/>
              <w:right w:val="nil"/>
            </w:tcBorders>
            <w:shd w:val="clear" w:color="000000" w:fill="FFFFFF"/>
            <w:vAlign w:val="center"/>
          </w:tcPr>
          <w:p w14:paraId="2E1D0EAF" w14:textId="77777777" w:rsidR="0051640E" w:rsidRPr="004B1B25" w:rsidRDefault="0051640E">
            <w:pPr>
              <w:ind w:left="-425" w:right="284"/>
              <w:jc w:val="right"/>
              <w:textAlignment w:val="baseline"/>
              <w:rPr>
                <w:sz w:val="24"/>
                <w:szCs w:val="24"/>
                <w:lang w:eastAsia="en-AU"/>
              </w:rPr>
            </w:pPr>
            <w:r w:rsidRPr="004B1B25">
              <w:rPr>
                <w:rFonts w:cs="Calibri"/>
                <w:sz w:val="16"/>
                <w:szCs w:val="16"/>
              </w:rPr>
              <w:t xml:space="preserve">        869 </w:t>
            </w:r>
          </w:p>
        </w:tc>
        <w:tc>
          <w:tcPr>
            <w:tcW w:w="977" w:type="dxa"/>
            <w:tcBorders>
              <w:top w:val="nil"/>
              <w:left w:val="nil"/>
              <w:bottom w:val="nil"/>
              <w:right w:val="nil"/>
            </w:tcBorders>
            <w:shd w:val="clear" w:color="auto" w:fill="EBEBEB"/>
            <w:vAlign w:val="center"/>
          </w:tcPr>
          <w:p w14:paraId="2BC928D1" w14:textId="77777777" w:rsidR="0051640E" w:rsidRPr="004B1B25" w:rsidRDefault="0051640E">
            <w:pPr>
              <w:ind w:left="-425" w:right="284"/>
              <w:jc w:val="right"/>
              <w:textAlignment w:val="baseline"/>
              <w:rPr>
                <w:sz w:val="24"/>
                <w:szCs w:val="24"/>
                <w:lang w:eastAsia="en-AU"/>
              </w:rPr>
            </w:pPr>
            <w:r w:rsidRPr="004B1B25">
              <w:rPr>
                <w:rFonts w:cs="Calibri"/>
                <w:sz w:val="16"/>
                <w:szCs w:val="16"/>
              </w:rPr>
              <w:t xml:space="preserve">        860 </w:t>
            </w:r>
          </w:p>
        </w:tc>
        <w:tc>
          <w:tcPr>
            <w:tcW w:w="867" w:type="dxa"/>
            <w:tcBorders>
              <w:top w:val="nil"/>
              <w:left w:val="nil"/>
              <w:bottom w:val="nil"/>
              <w:right w:val="nil"/>
            </w:tcBorders>
            <w:shd w:val="clear" w:color="auto" w:fill="EBEBEB"/>
            <w:vAlign w:val="center"/>
          </w:tcPr>
          <w:p w14:paraId="5F2F9A36" w14:textId="77777777" w:rsidR="0051640E" w:rsidRPr="004B1B25" w:rsidRDefault="0051640E">
            <w:pPr>
              <w:ind w:left="-425" w:right="284" w:firstLine="142"/>
              <w:jc w:val="right"/>
              <w:textAlignment w:val="baseline"/>
              <w:rPr>
                <w:sz w:val="24"/>
                <w:szCs w:val="24"/>
                <w:lang w:eastAsia="en-AU"/>
              </w:rPr>
            </w:pPr>
            <w:r w:rsidRPr="004B1B25">
              <w:rPr>
                <w:rFonts w:cs="Calibri"/>
                <w:sz w:val="16"/>
                <w:szCs w:val="16"/>
              </w:rPr>
              <w:t xml:space="preserve">        858 </w:t>
            </w:r>
          </w:p>
        </w:tc>
        <w:tc>
          <w:tcPr>
            <w:tcW w:w="1123" w:type="dxa"/>
            <w:tcBorders>
              <w:top w:val="nil"/>
              <w:left w:val="nil"/>
              <w:bottom w:val="nil"/>
              <w:right w:val="nil"/>
            </w:tcBorders>
            <w:shd w:val="clear" w:color="auto" w:fill="EBEBEB"/>
            <w:vAlign w:val="center"/>
          </w:tcPr>
          <w:p w14:paraId="403C03FA" w14:textId="77777777" w:rsidR="0051640E" w:rsidRPr="004B1B25" w:rsidRDefault="0051640E">
            <w:pPr>
              <w:ind w:left="-425" w:right="284"/>
              <w:jc w:val="right"/>
              <w:textAlignment w:val="baseline"/>
              <w:rPr>
                <w:sz w:val="24"/>
                <w:szCs w:val="24"/>
                <w:lang w:eastAsia="en-AU"/>
              </w:rPr>
            </w:pPr>
            <w:r w:rsidRPr="004B1B25">
              <w:rPr>
                <w:rFonts w:cs="Calibri"/>
                <w:sz w:val="16"/>
                <w:szCs w:val="16"/>
              </w:rPr>
              <w:t xml:space="preserve">        853 </w:t>
            </w:r>
          </w:p>
        </w:tc>
        <w:tc>
          <w:tcPr>
            <w:tcW w:w="868" w:type="dxa"/>
            <w:tcBorders>
              <w:top w:val="nil"/>
              <w:left w:val="nil"/>
              <w:bottom w:val="nil"/>
              <w:right w:val="nil"/>
            </w:tcBorders>
            <w:shd w:val="clear" w:color="auto" w:fill="EBEBEB"/>
            <w:vAlign w:val="center"/>
          </w:tcPr>
          <w:p w14:paraId="5971590C" w14:textId="77777777" w:rsidR="0051640E" w:rsidRPr="004B1B25" w:rsidRDefault="0051640E">
            <w:pPr>
              <w:ind w:left="-425" w:right="284"/>
              <w:jc w:val="right"/>
              <w:textAlignment w:val="baseline"/>
              <w:rPr>
                <w:sz w:val="24"/>
                <w:szCs w:val="24"/>
                <w:lang w:eastAsia="en-AU"/>
              </w:rPr>
            </w:pPr>
            <w:r w:rsidRPr="004B1B25">
              <w:rPr>
                <w:rFonts w:cs="Calibri"/>
                <w:sz w:val="16"/>
                <w:szCs w:val="16"/>
              </w:rPr>
              <w:t xml:space="preserve">        868 </w:t>
            </w:r>
          </w:p>
        </w:tc>
        <w:tc>
          <w:tcPr>
            <w:tcW w:w="1104" w:type="dxa"/>
            <w:tcBorders>
              <w:top w:val="nil"/>
              <w:left w:val="nil"/>
              <w:bottom w:val="nil"/>
              <w:right w:val="nil"/>
            </w:tcBorders>
            <w:shd w:val="clear" w:color="000000" w:fill="FFFFFF"/>
            <w:vAlign w:val="center"/>
          </w:tcPr>
          <w:p w14:paraId="6C720948" w14:textId="77777777" w:rsidR="0051640E" w:rsidRPr="004B1B25" w:rsidRDefault="0051640E">
            <w:pPr>
              <w:ind w:left="-428" w:right="340"/>
              <w:jc w:val="right"/>
              <w:textAlignment w:val="baseline"/>
              <w:rPr>
                <w:sz w:val="24"/>
                <w:szCs w:val="24"/>
                <w:lang w:eastAsia="en-AU"/>
              </w:rPr>
            </w:pPr>
            <w:r w:rsidRPr="004B1B25">
              <w:rPr>
                <w:rFonts w:cs="Calibri"/>
                <w:sz w:val="16"/>
                <w:szCs w:val="16"/>
              </w:rPr>
              <w:t>(0.0)</w:t>
            </w:r>
          </w:p>
        </w:tc>
      </w:tr>
      <w:tr w:rsidR="0051640E" w:rsidRPr="009A12C3" w14:paraId="57E1FB78" w14:textId="77777777" w:rsidTr="00FD76FD">
        <w:trPr>
          <w:trHeight w:val="225"/>
        </w:trPr>
        <w:tc>
          <w:tcPr>
            <w:tcW w:w="3113" w:type="dxa"/>
            <w:tcBorders>
              <w:top w:val="nil"/>
              <w:left w:val="nil"/>
              <w:bottom w:val="nil"/>
              <w:right w:val="nil"/>
            </w:tcBorders>
            <w:shd w:val="clear" w:color="auto" w:fill="FFFFFF"/>
            <w:vAlign w:val="center"/>
            <w:hideMark/>
          </w:tcPr>
          <w:p w14:paraId="078A3284" w14:textId="77777777" w:rsidR="0051640E" w:rsidRPr="00B86178" w:rsidRDefault="0051640E">
            <w:pPr>
              <w:textAlignment w:val="baseline"/>
              <w:rPr>
                <w:sz w:val="24"/>
                <w:szCs w:val="24"/>
                <w:lang w:eastAsia="en-AU"/>
              </w:rPr>
            </w:pPr>
            <w:r w:rsidRPr="00B86178">
              <w:rPr>
                <w:sz w:val="16"/>
                <w:szCs w:val="16"/>
                <w:lang w:eastAsia="en-AU"/>
              </w:rPr>
              <w:t>Regulatory fees </w:t>
            </w:r>
          </w:p>
        </w:tc>
        <w:tc>
          <w:tcPr>
            <w:tcW w:w="875" w:type="dxa"/>
            <w:gridSpan w:val="2"/>
            <w:tcBorders>
              <w:top w:val="nil"/>
              <w:left w:val="nil"/>
              <w:bottom w:val="nil"/>
              <w:right w:val="nil"/>
            </w:tcBorders>
            <w:shd w:val="clear" w:color="000000" w:fill="FFFFFF"/>
            <w:vAlign w:val="center"/>
          </w:tcPr>
          <w:p w14:paraId="5BC0A188" w14:textId="77777777" w:rsidR="0051640E" w:rsidRPr="004B1B25" w:rsidRDefault="0051640E">
            <w:pPr>
              <w:ind w:left="-425" w:right="284"/>
              <w:jc w:val="right"/>
              <w:textAlignment w:val="baseline"/>
              <w:rPr>
                <w:sz w:val="24"/>
                <w:szCs w:val="24"/>
                <w:lang w:eastAsia="en-AU"/>
              </w:rPr>
            </w:pPr>
            <w:r w:rsidRPr="004B1B25">
              <w:rPr>
                <w:rFonts w:cs="Calibri"/>
                <w:sz w:val="16"/>
                <w:szCs w:val="16"/>
              </w:rPr>
              <w:t xml:space="preserve">        334 </w:t>
            </w:r>
          </w:p>
        </w:tc>
        <w:tc>
          <w:tcPr>
            <w:tcW w:w="886" w:type="dxa"/>
            <w:tcBorders>
              <w:top w:val="nil"/>
              <w:left w:val="nil"/>
              <w:bottom w:val="nil"/>
              <w:right w:val="nil"/>
            </w:tcBorders>
            <w:shd w:val="clear" w:color="000000" w:fill="FFFFFF"/>
            <w:vAlign w:val="center"/>
          </w:tcPr>
          <w:p w14:paraId="0801C55D" w14:textId="77777777" w:rsidR="0051640E" w:rsidRPr="004B1B25" w:rsidRDefault="0051640E">
            <w:pPr>
              <w:ind w:left="-425" w:right="284"/>
              <w:jc w:val="right"/>
              <w:textAlignment w:val="baseline"/>
              <w:rPr>
                <w:sz w:val="24"/>
                <w:szCs w:val="24"/>
                <w:lang w:eastAsia="en-AU"/>
              </w:rPr>
            </w:pPr>
            <w:r w:rsidRPr="004B1B25">
              <w:rPr>
                <w:rFonts w:cs="Calibri"/>
                <w:sz w:val="16"/>
                <w:szCs w:val="16"/>
              </w:rPr>
              <w:t xml:space="preserve">         321 </w:t>
            </w:r>
          </w:p>
        </w:tc>
        <w:tc>
          <w:tcPr>
            <w:tcW w:w="977" w:type="dxa"/>
            <w:tcBorders>
              <w:top w:val="nil"/>
              <w:left w:val="nil"/>
              <w:bottom w:val="nil"/>
              <w:right w:val="nil"/>
            </w:tcBorders>
            <w:shd w:val="clear" w:color="auto" w:fill="EBEBEB"/>
            <w:vAlign w:val="center"/>
          </w:tcPr>
          <w:p w14:paraId="46FD23ED" w14:textId="77777777" w:rsidR="0051640E" w:rsidRPr="004B1B25" w:rsidRDefault="0051640E">
            <w:pPr>
              <w:ind w:left="-425" w:right="284"/>
              <w:jc w:val="right"/>
              <w:textAlignment w:val="baseline"/>
              <w:rPr>
                <w:sz w:val="24"/>
                <w:szCs w:val="24"/>
                <w:lang w:eastAsia="en-AU"/>
              </w:rPr>
            </w:pPr>
            <w:r w:rsidRPr="004B1B25">
              <w:rPr>
                <w:rFonts w:cs="Calibri"/>
                <w:sz w:val="16"/>
                <w:szCs w:val="16"/>
              </w:rPr>
              <w:t xml:space="preserve">        325 </w:t>
            </w:r>
          </w:p>
        </w:tc>
        <w:tc>
          <w:tcPr>
            <w:tcW w:w="867" w:type="dxa"/>
            <w:tcBorders>
              <w:top w:val="nil"/>
              <w:left w:val="nil"/>
              <w:bottom w:val="nil"/>
              <w:right w:val="nil"/>
            </w:tcBorders>
            <w:shd w:val="clear" w:color="auto" w:fill="EBEBEB"/>
            <w:vAlign w:val="center"/>
          </w:tcPr>
          <w:p w14:paraId="78581C34" w14:textId="77777777" w:rsidR="0051640E" w:rsidRPr="004B1B25" w:rsidRDefault="0051640E">
            <w:pPr>
              <w:ind w:left="-425" w:right="284" w:firstLine="142"/>
              <w:jc w:val="right"/>
              <w:textAlignment w:val="baseline"/>
              <w:rPr>
                <w:sz w:val="24"/>
                <w:szCs w:val="24"/>
                <w:lang w:eastAsia="en-AU"/>
              </w:rPr>
            </w:pPr>
            <w:r w:rsidRPr="004B1B25">
              <w:rPr>
                <w:rFonts w:cs="Calibri"/>
                <w:sz w:val="16"/>
                <w:szCs w:val="16"/>
              </w:rPr>
              <w:t xml:space="preserve">        369 </w:t>
            </w:r>
          </w:p>
        </w:tc>
        <w:tc>
          <w:tcPr>
            <w:tcW w:w="1123" w:type="dxa"/>
            <w:tcBorders>
              <w:top w:val="nil"/>
              <w:left w:val="nil"/>
              <w:bottom w:val="nil"/>
              <w:right w:val="nil"/>
            </w:tcBorders>
            <w:shd w:val="clear" w:color="auto" w:fill="EBEBEB"/>
            <w:vAlign w:val="center"/>
          </w:tcPr>
          <w:p w14:paraId="673EE050" w14:textId="77777777" w:rsidR="0051640E" w:rsidRPr="004B1B25" w:rsidRDefault="0051640E">
            <w:pPr>
              <w:ind w:left="-425" w:right="284"/>
              <w:jc w:val="right"/>
              <w:textAlignment w:val="baseline"/>
              <w:rPr>
                <w:sz w:val="24"/>
                <w:szCs w:val="24"/>
                <w:lang w:eastAsia="en-AU"/>
              </w:rPr>
            </w:pPr>
            <w:r w:rsidRPr="004B1B25">
              <w:rPr>
                <w:rFonts w:cs="Calibri"/>
                <w:sz w:val="16"/>
                <w:szCs w:val="16"/>
              </w:rPr>
              <w:t xml:space="preserve">        356 </w:t>
            </w:r>
          </w:p>
        </w:tc>
        <w:tc>
          <w:tcPr>
            <w:tcW w:w="868" w:type="dxa"/>
            <w:tcBorders>
              <w:top w:val="nil"/>
              <w:left w:val="nil"/>
              <w:bottom w:val="nil"/>
              <w:right w:val="nil"/>
            </w:tcBorders>
            <w:shd w:val="clear" w:color="auto" w:fill="EBEBEB"/>
            <w:vAlign w:val="center"/>
          </w:tcPr>
          <w:p w14:paraId="72304CC7" w14:textId="77777777" w:rsidR="0051640E" w:rsidRPr="004B1B25" w:rsidRDefault="0051640E">
            <w:pPr>
              <w:ind w:left="-425" w:right="284"/>
              <w:jc w:val="right"/>
              <w:textAlignment w:val="baseline"/>
              <w:rPr>
                <w:sz w:val="24"/>
                <w:szCs w:val="24"/>
                <w:lang w:eastAsia="en-AU"/>
              </w:rPr>
            </w:pPr>
            <w:r w:rsidRPr="004B1B25">
              <w:rPr>
                <w:rFonts w:cs="Calibri"/>
                <w:sz w:val="16"/>
                <w:szCs w:val="16"/>
              </w:rPr>
              <w:t xml:space="preserve">        363 </w:t>
            </w:r>
          </w:p>
        </w:tc>
        <w:tc>
          <w:tcPr>
            <w:tcW w:w="1104" w:type="dxa"/>
            <w:tcBorders>
              <w:top w:val="nil"/>
              <w:left w:val="nil"/>
              <w:bottom w:val="nil"/>
              <w:right w:val="nil"/>
            </w:tcBorders>
            <w:shd w:val="clear" w:color="000000" w:fill="FFFFFF"/>
            <w:vAlign w:val="center"/>
          </w:tcPr>
          <w:p w14:paraId="41FE67D4" w14:textId="77777777" w:rsidR="0051640E" w:rsidRPr="004B1B25" w:rsidRDefault="0051640E">
            <w:pPr>
              <w:ind w:left="-428" w:right="340"/>
              <w:jc w:val="right"/>
              <w:textAlignment w:val="baseline"/>
              <w:rPr>
                <w:sz w:val="24"/>
                <w:szCs w:val="24"/>
                <w:lang w:eastAsia="en-AU"/>
              </w:rPr>
            </w:pPr>
            <w:r w:rsidRPr="004B1B25">
              <w:rPr>
                <w:rFonts w:cs="Calibri"/>
                <w:sz w:val="16"/>
                <w:szCs w:val="16"/>
              </w:rPr>
              <w:t>3.1</w:t>
            </w:r>
          </w:p>
        </w:tc>
      </w:tr>
      <w:tr w:rsidR="0051640E" w:rsidRPr="009A12C3" w14:paraId="7C26D154" w14:textId="77777777" w:rsidTr="00FD76FD">
        <w:trPr>
          <w:trHeight w:val="225"/>
        </w:trPr>
        <w:tc>
          <w:tcPr>
            <w:tcW w:w="3113" w:type="dxa"/>
            <w:tcBorders>
              <w:top w:val="nil"/>
              <w:left w:val="nil"/>
              <w:bottom w:val="nil"/>
              <w:right w:val="nil"/>
            </w:tcBorders>
            <w:shd w:val="clear" w:color="auto" w:fill="FFFFFF"/>
            <w:vAlign w:val="center"/>
          </w:tcPr>
          <w:p w14:paraId="13790110" w14:textId="77777777" w:rsidR="0051640E" w:rsidRPr="00B86178" w:rsidRDefault="0051640E" w:rsidP="007E76A3">
            <w:pPr>
              <w:textAlignment w:val="baseline"/>
              <w:rPr>
                <w:sz w:val="16"/>
                <w:szCs w:val="16"/>
                <w:lang w:eastAsia="en-AU"/>
              </w:rPr>
            </w:pPr>
            <w:r w:rsidRPr="00C87220">
              <w:rPr>
                <w:sz w:val="16"/>
                <w:szCs w:val="16"/>
                <w:lang w:eastAsia="en-AU"/>
              </w:rPr>
              <w:t xml:space="preserve">Developer and </w:t>
            </w:r>
            <w:r>
              <w:rPr>
                <w:sz w:val="16"/>
                <w:szCs w:val="16"/>
                <w:lang w:eastAsia="en-AU"/>
              </w:rPr>
              <w:t>i</w:t>
            </w:r>
            <w:r w:rsidRPr="00C87220">
              <w:rPr>
                <w:sz w:val="16"/>
                <w:szCs w:val="16"/>
                <w:lang w:eastAsia="en-AU"/>
              </w:rPr>
              <w:t xml:space="preserve">ndustry </w:t>
            </w:r>
            <w:r>
              <w:rPr>
                <w:sz w:val="16"/>
                <w:szCs w:val="16"/>
                <w:lang w:eastAsia="en-AU"/>
              </w:rPr>
              <w:t>c</w:t>
            </w:r>
            <w:r w:rsidRPr="00C87220">
              <w:rPr>
                <w:sz w:val="16"/>
                <w:szCs w:val="16"/>
                <w:lang w:eastAsia="en-AU"/>
              </w:rPr>
              <w:t>ontributions</w:t>
            </w:r>
          </w:p>
        </w:tc>
        <w:tc>
          <w:tcPr>
            <w:tcW w:w="875" w:type="dxa"/>
            <w:gridSpan w:val="2"/>
            <w:tcBorders>
              <w:top w:val="nil"/>
              <w:left w:val="nil"/>
              <w:bottom w:val="nil"/>
              <w:right w:val="nil"/>
            </w:tcBorders>
            <w:shd w:val="clear" w:color="000000" w:fill="FFFFFF"/>
            <w:vAlign w:val="center"/>
          </w:tcPr>
          <w:p w14:paraId="242A8DD1" w14:textId="77777777" w:rsidR="0051640E" w:rsidRPr="004B1B25" w:rsidRDefault="0051640E" w:rsidP="007E76A3">
            <w:pPr>
              <w:ind w:left="-425" w:right="284"/>
              <w:jc w:val="right"/>
              <w:textAlignment w:val="baseline"/>
              <w:rPr>
                <w:rFonts w:cs="Calibri"/>
                <w:sz w:val="16"/>
                <w:szCs w:val="16"/>
              </w:rPr>
            </w:pPr>
            <w:r w:rsidRPr="004B1B25">
              <w:rPr>
                <w:rFonts w:cs="Calibri"/>
                <w:sz w:val="16"/>
                <w:szCs w:val="16"/>
              </w:rPr>
              <w:t xml:space="preserve">        840 </w:t>
            </w:r>
          </w:p>
        </w:tc>
        <w:tc>
          <w:tcPr>
            <w:tcW w:w="886" w:type="dxa"/>
            <w:tcBorders>
              <w:top w:val="nil"/>
              <w:left w:val="nil"/>
              <w:bottom w:val="nil"/>
              <w:right w:val="nil"/>
            </w:tcBorders>
            <w:shd w:val="clear" w:color="000000" w:fill="FFFFFF"/>
            <w:vAlign w:val="center"/>
          </w:tcPr>
          <w:p w14:paraId="0F8F5DF3" w14:textId="77777777" w:rsidR="0051640E" w:rsidRPr="004B1B25" w:rsidRDefault="0051640E" w:rsidP="007E76A3">
            <w:pPr>
              <w:ind w:left="-425" w:right="284"/>
              <w:jc w:val="right"/>
              <w:textAlignment w:val="baseline"/>
              <w:rPr>
                <w:rFonts w:cs="Calibri"/>
                <w:sz w:val="16"/>
                <w:szCs w:val="16"/>
              </w:rPr>
            </w:pPr>
            <w:r w:rsidRPr="004B1B25">
              <w:rPr>
                <w:rFonts w:cs="Calibri"/>
                <w:sz w:val="16"/>
                <w:szCs w:val="16"/>
              </w:rPr>
              <w:t xml:space="preserve">        766 </w:t>
            </w:r>
          </w:p>
        </w:tc>
        <w:tc>
          <w:tcPr>
            <w:tcW w:w="977" w:type="dxa"/>
            <w:tcBorders>
              <w:top w:val="nil"/>
              <w:left w:val="nil"/>
              <w:bottom w:val="nil"/>
              <w:right w:val="nil"/>
            </w:tcBorders>
            <w:shd w:val="clear" w:color="auto" w:fill="EBEBEB"/>
            <w:vAlign w:val="center"/>
          </w:tcPr>
          <w:p w14:paraId="0A13F0A6" w14:textId="77777777" w:rsidR="0051640E" w:rsidRPr="004B1B25" w:rsidRDefault="0051640E" w:rsidP="007E76A3">
            <w:pPr>
              <w:ind w:left="-425" w:right="284"/>
              <w:jc w:val="right"/>
              <w:textAlignment w:val="baseline"/>
              <w:rPr>
                <w:rFonts w:cs="Calibri"/>
                <w:sz w:val="16"/>
                <w:szCs w:val="16"/>
              </w:rPr>
            </w:pPr>
            <w:r w:rsidRPr="004B1B25">
              <w:rPr>
                <w:rFonts w:cs="Calibri"/>
                <w:sz w:val="16"/>
                <w:szCs w:val="16"/>
              </w:rPr>
              <w:t xml:space="preserve">        945 </w:t>
            </w:r>
          </w:p>
        </w:tc>
        <w:tc>
          <w:tcPr>
            <w:tcW w:w="867" w:type="dxa"/>
            <w:tcBorders>
              <w:top w:val="nil"/>
              <w:left w:val="nil"/>
              <w:bottom w:val="nil"/>
              <w:right w:val="nil"/>
            </w:tcBorders>
            <w:shd w:val="clear" w:color="auto" w:fill="EBEBEB"/>
            <w:vAlign w:val="center"/>
          </w:tcPr>
          <w:p w14:paraId="3A03BAB7" w14:textId="77777777" w:rsidR="0051640E" w:rsidRPr="004B1B25" w:rsidRDefault="0051640E" w:rsidP="007E76A3">
            <w:pPr>
              <w:ind w:left="-425" w:right="284" w:firstLine="142"/>
              <w:jc w:val="right"/>
              <w:textAlignment w:val="baseline"/>
              <w:rPr>
                <w:rFonts w:cs="Calibri"/>
                <w:sz w:val="16"/>
                <w:szCs w:val="16"/>
              </w:rPr>
            </w:pPr>
            <w:r w:rsidRPr="004B1B25">
              <w:rPr>
                <w:rFonts w:cs="Calibri"/>
                <w:sz w:val="16"/>
                <w:szCs w:val="16"/>
              </w:rPr>
              <w:t xml:space="preserve">      1,706 </w:t>
            </w:r>
          </w:p>
        </w:tc>
        <w:tc>
          <w:tcPr>
            <w:tcW w:w="1123" w:type="dxa"/>
            <w:tcBorders>
              <w:top w:val="nil"/>
              <w:left w:val="nil"/>
              <w:bottom w:val="nil"/>
              <w:right w:val="nil"/>
            </w:tcBorders>
            <w:shd w:val="clear" w:color="auto" w:fill="EBEBEB"/>
            <w:vAlign w:val="center"/>
          </w:tcPr>
          <w:p w14:paraId="3C1ED0FA" w14:textId="77777777" w:rsidR="0051640E" w:rsidRPr="004B1B25" w:rsidRDefault="0051640E" w:rsidP="007E76A3">
            <w:pPr>
              <w:ind w:left="-425" w:right="284"/>
              <w:jc w:val="right"/>
              <w:textAlignment w:val="baseline"/>
              <w:rPr>
                <w:rFonts w:cs="Calibri"/>
                <w:sz w:val="16"/>
                <w:szCs w:val="16"/>
              </w:rPr>
            </w:pPr>
            <w:r w:rsidRPr="004B1B25">
              <w:rPr>
                <w:rFonts w:cs="Calibri"/>
                <w:sz w:val="16"/>
                <w:szCs w:val="16"/>
              </w:rPr>
              <w:t xml:space="preserve">        1,141 </w:t>
            </w:r>
          </w:p>
        </w:tc>
        <w:tc>
          <w:tcPr>
            <w:tcW w:w="868" w:type="dxa"/>
            <w:tcBorders>
              <w:top w:val="nil"/>
              <w:left w:val="nil"/>
              <w:bottom w:val="nil"/>
              <w:right w:val="nil"/>
            </w:tcBorders>
            <w:shd w:val="clear" w:color="auto" w:fill="EBEBEB"/>
            <w:vAlign w:val="center"/>
          </w:tcPr>
          <w:p w14:paraId="0543E024" w14:textId="77777777" w:rsidR="0051640E" w:rsidRPr="004B1B25" w:rsidRDefault="0051640E" w:rsidP="007E76A3">
            <w:pPr>
              <w:ind w:left="-425" w:right="284"/>
              <w:jc w:val="right"/>
              <w:textAlignment w:val="baseline"/>
              <w:rPr>
                <w:rFonts w:cs="Calibri"/>
                <w:sz w:val="16"/>
                <w:szCs w:val="16"/>
              </w:rPr>
            </w:pPr>
            <w:r w:rsidRPr="004B1B25">
              <w:rPr>
                <w:rFonts w:cs="Calibri"/>
                <w:sz w:val="16"/>
                <w:szCs w:val="16"/>
              </w:rPr>
              <w:t xml:space="preserve">       1,213 </w:t>
            </w:r>
          </w:p>
        </w:tc>
        <w:tc>
          <w:tcPr>
            <w:tcW w:w="1104" w:type="dxa"/>
            <w:tcBorders>
              <w:top w:val="nil"/>
              <w:left w:val="nil"/>
              <w:bottom w:val="nil"/>
              <w:right w:val="nil"/>
            </w:tcBorders>
            <w:shd w:val="clear" w:color="000000" w:fill="FFFFFF"/>
            <w:vAlign w:val="center"/>
          </w:tcPr>
          <w:p w14:paraId="17FA65F9" w14:textId="77777777" w:rsidR="0051640E" w:rsidRPr="004B1B25" w:rsidRDefault="0051640E" w:rsidP="007E76A3">
            <w:pPr>
              <w:ind w:left="-428" w:right="340"/>
              <w:jc w:val="right"/>
              <w:textAlignment w:val="baseline"/>
              <w:rPr>
                <w:rFonts w:cs="Calibri"/>
                <w:sz w:val="16"/>
                <w:szCs w:val="16"/>
              </w:rPr>
            </w:pPr>
            <w:r w:rsidRPr="004B1B25">
              <w:rPr>
                <w:rFonts w:cs="Calibri"/>
                <w:sz w:val="16"/>
                <w:szCs w:val="16"/>
              </w:rPr>
              <w:t>12.2</w:t>
            </w:r>
          </w:p>
        </w:tc>
      </w:tr>
      <w:tr w:rsidR="0051640E" w:rsidRPr="009A12C3" w14:paraId="55869A81" w14:textId="77777777" w:rsidTr="00FD76FD">
        <w:trPr>
          <w:trHeight w:val="225"/>
        </w:trPr>
        <w:tc>
          <w:tcPr>
            <w:tcW w:w="3113" w:type="dxa"/>
            <w:tcBorders>
              <w:top w:val="nil"/>
              <w:left w:val="nil"/>
              <w:bottom w:val="nil"/>
              <w:right w:val="nil"/>
            </w:tcBorders>
            <w:shd w:val="clear" w:color="auto" w:fill="FFFFFF"/>
            <w:vAlign w:val="center"/>
            <w:hideMark/>
          </w:tcPr>
          <w:p w14:paraId="7839757A" w14:textId="77777777" w:rsidR="0051640E" w:rsidRPr="00B86178" w:rsidRDefault="0051640E">
            <w:pPr>
              <w:textAlignment w:val="baseline"/>
              <w:rPr>
                <w:sz w:val="24"/>
                <w:szCs w:val="24"/>
                <w:lang w:eastAsia="en-AU"/>
              </w:rPr>
            </w:pPr>
            <w:r w:rsidRPr="00B86178">
              <w:rPr>
                <w:sz w:val="16"/>
                <w:szCs w:val="16"/>
                <w:lang w:eastAsia="en-AU"/>
              </w:rPr>
              <w:t>Other revenues </w:t>
            </w:r>
          </w:p>
        </w:tc>
        <w:tc>
          <w:tcPr>
            <w:tcW w:w="875" w:type="dxa"/>
            <w:gridSpan w:val="2"/>
            <w:tcBorders>
              <w:top w:val="nil"/>
              <w:left w:val="nil"/>
              <w:bottom w:val="nil"/>
              <w:right w:val="nil"/>
            </w:tcBorders>
            <w:shd w:val="clear" w:color="000000" w:fill="FFFFFF"/>
            <w:vAlign w:val="center"/>
          </w:tcPr>
          <w:p w14:paraId="4F5CD429" w14:textId="77777777" w:rsidR="0051640E" w:rsidRPr="004B1B25" w:rsidRDefault="0051640E">
            <w:pPr>
              <w:ind w:left="-425" w:right="284"/>
              <w:jc w:val="right"/>
              <w:textAlignment w:val="baseline"/>
              <w:rPr>
                <w:sz w:val="24"/>
                <w:szCs w:val="24"/>
                <w:lang w:eastAsia="en-AU"/>
              </w:rPr>
            </w:pPr>
            <w:r w:rsidRPr="004B1B25">
              <w:rPr>
                <w:rFonts w:cs="Calibri"/>
                <w:sz w:val="16"/>
                <w:szCs w:val="16"/>
              </w:rPr>
              <w:t>1</w:t>
            </w:r>
            <w:r>
              <w:rPr>
                <w:rFonts w:cs="Calibri"/>
                <w:sz w:val="16"/>
                <w:szCs w:val="16"/>
              </w:rPr>
              <w:t>,</w:t>
            </w:r>
            <w:r w:rsidRPr="004B1B25">
              <w:rPr>
                <w:rFonts w:cs="Calibri"/>
                <w:sz w:val="16"/>
                <w:szCs w:val="16"/>
              </w:rPr>
              <w:t>552</w:t>
            </w:r>
          </w:p>
        </w:tc>
        <w:tc>
          <w:tcPr>
            <w:tcW w:w="886" w:type="dxa"/>
            <w:tcBorders>
              <w:top w:val="nil"/>
              <w:left w:val="nil"/>
              <w:bottom w:val="nil"/>
              <w:right w:val="nil"/>
            </w:tcBorders>
            <w:shd w:val="clear" w:color="000000" w:fill="FFFFFF"/>
            <w:vAlign w:val="center"/>
          </w:tcPr>
          <w:p w14:paraId="37441910" w14:textId="77777777" w:rsidR="0051640E" w:rsidRPr="004B1B25" w:rsidRDefault="0051640E">
            <w:pPr>
              <w:ind w:left="-425" w:right="284"/>
              <w:jc w:val="right"/>
              <w:textAlignment w:val="baseline"/>
              <w:rPr>
                <w:sz w:val="24"/>
                <w:szCs w:val="24"/>
                <w:lang w:eastAsia="en-AU"/>
              </w:rPr>
            </w:pPr>
            <w:r w:rsidRPr="004B1B25">
              <w:rPr>
                <w:rFonts w:cs="Calibri"/>
                <w:sz w:val="16"/>
                <w:szCs w:val="16"/>
              </w:rPr>
              <w:t>1</w:t>
            </w:r>
            <w:r>
              <w:rPr>
                <w:rFonts w:cs="Calibri"/>
                <w:sz w:val="16"/>
                <w:szCs w:val="16"/>
              </w:rPr>
              <w:t>,</w:t>
            </w:r>
            <w:r w:rsidRPr="004B1B25">
              <w:rPr>
                <w:rFonts w:cs="Calibri"/>
                <w:sz w:val="16"/>
                <w:szCs w:val="16"/>
              </w:rPr>
              <w:t>570</w:t>
            </w:r>
          </w:p>
        </w:tc>
        <w:tc>
          <w:tcPr>
            <w:tcW w:w="977" w:type="dxa"/>
            <w:tcBorders>
              <w:top w:val="nil"/>
              <w:left w:val="nil"/>
              <w:bottom w:val="nil"/>
              <w:right w:val="nil"/>
            </w:tcBorders>
            <w:shd w:val="clear" w:color="auto" w:fill="EBEBEB"/>
            <w:vAlign w:val="center"/>
          </w:tcPr>
          <w:p w14:paraId="4A82516E" w14:textId="77777777" w:rsidR="0051640E" w:rsidRPr="004B1B25" w:rsidRDefault="0051640E">
            <w:pPr>
              <w:ind w:left="-425" w:right="284"/>
              <w:jc w:val="right"/>
              <w:textAlignment w:val="baseline"/>
              <w:rPr>
                <w:sz w:val="24"/>
                <w:szCs w:val="24"/>
                <w:lang w:eastAsia="en-AU"/>
              </w:rPr>
            </w:pPr>
            <w:r w:rsidRPr="004B1B25">
              <w:rPr>
                <w:rFonts w:cs="Calibri"/>
                <w:sz w:val="16"/>
                <w:szCs w:val="16"/>
              </w:rPr>
              <w:t>1</w:t>
            </w:r>
            <w:r>
              <w:rPr>
                <w:rFonts w:cs="Calibri"/>
                <w:sz w:val="16"/>
                <w:szCs w:val="16"/>
              </w:rPr>
              <w:t>,</w:t>
            </w:r>
            <w:r w:rsidRPr="004B1B25">
              <w:rPr>
                <w:rFonts w:cs="Calibri"/>
                <w:sz w:val="16"/>
                <w:szCs w:val="16"/>
              </w:rPr>
              <w:t>768</w:t>
            </w:r>
          </w:p>
        </w:tc>
        <w:tc>
          <w:tcPr>
            <w:tcW w:w="867" w:type="dxa"/>
            <w:tcBorders>
              <w:top w:val="nil"/>
              <w:left w:val="nil"/>
              <w:bottom w:val="nil"/>
              <w:right w:val="nil"/>
            </w:tcBorders>
            <w:shd w:val="clear" w:color="auto" w:fill="EBEBEB"/>
            <w:vAlign w:val="center"/>
          </w:tcPr>
          <w:p w14:paraId="047AC1E8" w14:textId="77777777" w:rsidR="0051640E" w:rsidRPr="004B1B25" w:rsidRDefault="0051640E">
            <w:pPr>
              <w:ind w:left="-425" w:right="284" w:firstLine="142"/>
              <w:jc w:val="right"/>
              <w:textAlignment w:val="baseline"/>
              <w:rPr>
                <w:sz w:val="24"/>
                <w:szCs w:val="24"/>
                <w:lang w:eastAsia="en-AU"/>
              </w:rPr>
            </w:pPr>
            <w:r w:rsidRPr="004B1B25">
              <w:rPr>
                <w:rFonts w:cs="Calibri"/>
                <w:sz w:val="16"/>
                <w:szCs w:val="16"/>
              </w:rPr>
              <w:t>1</w:t>
            </w:r>
            <w:r>
              <w:rPr>
                <w:rFonts w:cs="Calibri"/>
                <w:sz w:val="16"/>
                <w:szCs w:val="16"/>
              </w:rPr>
              <w:t>,</w:t>
            </w:r>
            <w:r w:rsidRPr="004B1B25">
              <w:rPr>
                <w:rFonts w:cs="Calibri"/>
                <w:sz w:val="16"/>
                <w:szCs w:val="16"/>
              </w:rPr>
              <w:t>578</w:t>
            </w:r>
          </w:p>
        </w:tc>
        <w:tc>
          <w:tcPr>
            <w:tcW w:w="1123" w:type="dxa"/>
            <w:tcBorders>
              <w:top w:val="nil"/>
              <w:left w:val="nil"/>
              <w:bottom w:val="nil"/>
              <w:right w:val="nil"/>
            </w:tcBorders>
            <w:shd w:val="clear" w:color="auto" w:fill="EBEBEB"/>
            <w:vAlign w:val="center"/>
          </w:tcPr>
          <w:p w14:paraId="746D85B2" w14:textId="77777777" w:rsidR="0051640E" w:rsidRPr="004B1B25" w:rsidRDefault="0051640E">
            <w:pPr>
              <w:ind w:left="-425" w:right="284"/>
              <w:jc w:val="right"/>
              <w:textAlignment w:val="baseline"/>
              <w:rPr>
                <w:sz w:val="24"/>
                <w:szCs w:val="24"/>
                <w:lang w:eastAsia="en-AU"/>
              </w:rPr>
            </w:pPr>
            <w:r w:rsidRPr="004B1B25">
              <w:rPr>
                <w:rFonts w:cs="Calibri"/>
                <w:sz w:val="16"/>
                <w:szCs w:val="16"/>
              </w:rPr>
              <w:t>1</w:t>
            </w:r>
            <w:r>
              <w:rPr>
                <w:rFonts w:cs="Calibri"/>
                <w:sz w:val="16"/>
                <w:szCs w:val="16"/>
              </w:rPr>
              <w:t>,</w:t>
            </w:r>
            <w:r w:rsidRPr="004B1B25">
              <w:rPr>
                <w:rFonts w:cs="Calibri"/>
                <w:sz w:val="16"/>
                <w:szCs w:val="16"/>
              </w:rPr>
              <w:t>633</w:t>
            </w:r>
          </w:p>
        </w:tc>
        <w:tc>
          <w:tcPr>
            <w:tcW w:w="868" w:type="dxa"/>
            <w:tcBorders>
              <w:top w:val="nil"/>
              <w:left w:val="nil"/>
              <w:bottom w:val="nil"/>
              <w:right w:val="nil"/>
            </w:tcBorders>
            <w:shd w:val="clear" w:color="auto" w:fill="EBEBEB"/>
            <w:vAlign w:val="center"/>
          </w:tcPr>
          <w:p w14:paraId="28AEE225" w14:textId="77777777" w:rsidR="0051640E" w:rsidRPr="004B1B25" w:rsidRDefault="0051640E">
            <w:pPr>
              <w:ind w:left="-425" w:right="284"/>
              <w:jc w:val="right"/>
              <w:textAlignment w:val="baseline"/>
              <w:rPr>
                <w:sz w:val="24"/>
                <w:szCs w:val="24"/>
                <w:lang w:eastAsia="en-AU"/>
              </w:rPr>
            </w:pPr>
            <w:r w:rsidRPr="004B1B25">
              <w:rPr>
                <w:rFonts w:cs="Calibri"/>
                <w:sz w:val="16"/>
                <w:szCs w:val="16"/>
              </w:rPr>
              <w:t>1</w:t>
            </w:r>
            <w:r>
              <w:rPr>
                <w:rFonts w:cs="Calibri"/>
                <w:sz w:val="16"/>
                <w:szCs w:val="16"/>
              </w:rPr>
              <w:t>,</w:t>
            </w:r>
            <w:r w:rsidRPr="004B1B25">
              <w:rPr>
                <w:rFonts w:cs="Calibri"/>
                <w:sz w:val="16"/>
                <w:szCs w:val="16"/>
              </w:rPr>
              <w:t>831</w:t>
            </w:r>
          </w:p>
        </w:tc>
        <w:tc>
          <w:tcPr>
            <w:tcW w:w="1104" w:type="dxa"/>
            <w:tcBorders>
              <w:top w:val="nil"/>
              <w:left w:val="nil"/>
              <w:bottom w:val="nil"/>
              <w:right w:val="nil"/>
            </w:tcBorders>
            <w:shd w:val="clear" w:color="000000" w:fill="FFFFFF"/>
            <w:vAlign w:val="center"/>
          </w:tcPr>
          <w:p w14:paraId="58266F3F" w14:textId="77777777" w:rsidR="0051640E" w:rsidRPr="004B1B25" w:rsidRDefault="0051640E">
            <w:pPr>
              <w:ind w:left="-428" w:right="340"/>
              <w:jc w:val="right"/>
              <w:textAlignment w:val="baseline"/>
              <w:rPr>
                <w:sz w:val="16"/>
                <w:szCs w:val="16"/>
              </w:rPr>
            </w:pPr>
            <w:r w:rsidRPr="004B1B25">
              <w:rPr>
                <w:rFonts w:cs="Calibri"/>
                <w:sz w:val="16"/>
                <w:szCs w:val="16"/>
              </w:rPr>
              <w:t>3.9</w:t>
            </w:r>
          </w:p>
        </w:tc>
      </w:tr>
      <w:tr w:rsidR="0051640E" w:rsidRPr="009A12C3" w14:paraId="5512700D" w14:textId="77777777" w:rsidTr="00FD76FD">
        <w:trPr>
          <w:trHeight w:val="450"/>
        </w:trPr>
        <w:tc>
          <w:tcPr>
            <w:tcW w:w="3113" w:type="dxa"/>
            <w:tcBorders>
              <w:top w:val="single" w:sz="6" w:space="0" w:color="auto"/>
              <w:left w:val="nil"/>
              <w:bottom w:val="single" w:sz="6" w:space="0" w:color="auto"/>
              <w:right w:val="nil"/>
            </w:tcBorders>
            <w:shd w:val="clear" w:color="auto" w:fill="FFFFFF"/>
            <w:vAlign w:val="bottom"/>
            <w:hideMark/>
          </w:tcPr>
          <w:p w14:paraId="27E21FCE" w14:textId="77777777" w:rsidR="0051640E" w:rsidRPr="00B86178" w:rsidRDefault="0051640E">
            <w:pPr>
              <w:textAlignment w:val="baseline"/>
              <w:rPr>
                <w:sz w:val="24"/>
                <w:szCs w:val="24"/>
                <w:lang w:eastAsia="en-AU"/>
              </w:rPr>
            </w:pPr>
            <w:r w:rsidRPr="00B86178">
              <w:rPr>
                <w:b/>
                <w:sz w:val="16"/>
                <w:szCs w:val="16"/>
                <w:lang w:eastAsia="en-AU"/>
              </w:rPr>
              <w:t>Total fines, regulatory fees and other</w:t>
            </w:r>
            <w:r w:rsidRPr="00B86178">
              <w:rPr>
                <w:sz w:val="16"/>
                <w:szCs w:val="16"/>
                <w:lang w:eastAsia="en-AU"/>
              </w:rPr>
              <w:t> </w:t>
            </w:r>
            <w:r w:rsidRPr="00B86178">
              <w:rPr>
                <w:sz w:val="16"/>
                <w:szCs w:val="16"/>
                <w:lang w:eastAsia="en-AU"/>
              </w:rPr>
              <w:br/>
            </w:r>
            <w:r w:rsidRPr="00B86178">
              <w:rPr>
                <w:b/>
                <w:sz w:val="16"/>
                <w:szCs w:val="16"/>
                <w:lang w:eastAsia="en-AU"/>
              </w:rPr>
              <w:t>  revenues</w:t>
            </w:r>
            <w:r w:rsidRPr="00B86178">
              <w:rPr>
                <w:sz w:val="16"/>
                <w:szCs w:val="16"/>
                <w:lang w:eastAsia="en-AU"/>
              </w:rPr>
              <w:t> </w:t>
            </w:r>
          </w:p>
        </w:tc>
        <w:tc>
          <w:tcPr>
            <w:tcW w:w="875" w:type="dxa"/>
            <w:gridSpan w:val="2"/>
            <w:tcBorders>
              <w:top w:val="single" w:sz="4" w:space="0" w:color="auto"/>
              <w:left w:val="nil"/>
              <w:bottom w:val="single" w:sz="4" w:space="0" w:color="auto"/>
              <w:right w:val="nil"/>
            </w:tcBorders>
            <w:shd w:val="clear" w:color="000000" w:fill="FFFFFF"/>
            <w:vAlign w:val="center"/>
          </w:tcPr>
          <w:p w14:paraId="28EAEC9E" w14:textId="77777777" w:rsidR="0051640E" w:rsidRPr="004B1B25" w:rsidRDefault="0051640E">
            <w:pPr>
              <w:ind w:left="-425" w:right="284"/>
              <w:jc w:val="right"/>
              <w:textAlignment w:val="baseline"/>
              <w:rPr>
                <w:sz w:val="24"/>
                <w:szCs w:val="24"/>
                <w:lang w:eastAsia="en-AU"/>
              </w:rPr>
            </w:pPr>
            <w:r w:rsidRPr="004B1B25">
              <w:rPr>
                <w:rFonts w:cs="Calibri"/>
                <w:b/>
                <w:sz w:val="16"/>
                <w:szCs w:val="16"/>
              </w:rPr>
              <w:t>3,591</w:t>
            </w:r>
          </w:p>
        </w:tc>
        <w:tc>
          <w:tcPr>
            <w:tcW w:w="886" w:type="dxa"/>
            <w:tcBorders>
              <w:top w:val="single" w:sz="4" w:space="0" w:color="auto"/>
              <w:left w:val="nil"/>
              <w:bottom w:val="single" w:sz="4" w:space="0" w:color="auto"/>
              <w:right w:val="nil"/>
            </w:tcBorders>
            <w:shd w:val="clear" w:color="000000" w:fill="FFFFFF"/>
            <w:vAlign w:val="center"/>
          </w:tcPr>
          <w:p w14:paraId="57842783" w14:textId="77777777" w:rsidR="0051640E" w:rsidRPr="004B1B25" w:rsidRDefault="0051640E">
            <w:pPr>
              <w:ind w:left="-425" w:right="284"/>
              <w:jc w:val="right"/>
              <w:textAlignment w:val="baseline"/>
              <w:rPr>
                <w:sz w:val="24"/>
                <w:szCs w:val="24"/>
                <w:lang w:eastAsia="en-AU"/>
              </w:rPr>
            </w:pPr>
            <w:r w:rsidRPr="004B1B25">
              <w:rPr>
                <w:rFonts w:cs="Calibri"/>
                <w:b/>
                <w:sz w:val="16"/>
                <w:szCs w:val="16"/>
              </w:rPr>
              <w:t>3,526</w:t>
            </w:r>
          </w:p>
        </w:tc>
        <w:tc>
          <w:tcPr>
            <w:tcW w:w="977" w:type="dxa"/>
            <w:tcBorders>
              <w:top w:val="single" w:sz="4" w:space="0" w:color="auto"/>
              <w:left w:val="nil"/>
              <w:bottom w:val="single" w:sz="4" w:space="0" w:color="auto"/>
              <w:right w:val="nil"/>
            </w:tcBorders>
            <w:shd w:val="clear" w:color="auto" w:fill="EBEBEB"/>
            <w:vAlign w:val="center"/>
          </w:tcPr>
          <w:p w14:paraId="03ECBCB0" w14:textId="77777777" w:rsidR="0051640E" w:rsidRPr="004B1B25" w:rsidRDefault="0051640E">
            <w:pPr>
              <w:ind w:left="-425" w:right="284"/>
              <w:jc w:val="right"/>
              <w:textAlignment w:val="baseline"/>
              <w:rPr>
                <w:sz w:val="24"/>
                <w:szCs w:val="24"/>
                <w:lang w:eastAsia="en-AU"/>
              </w:rPr>
            </w:pPr>
            <w:r w:rsidRPr="004B1B25">
              <w:rPr>
                <w:rFonts w:cs="Calibri"/>
                <w:b/>
                <w:sz w:val="16"/>
                <w:szCs w:val="16"/>
              </w:rPr>
              <w:t>3,898</w:t>
            </w:r>
          </w:p>
        </w:tc>
        <w:tc>
          <w:tcPr>
            <w:tcW w:w="867" w:type="dxa"/>
            <w:tcBorders>
              <w:top w:val="single" w:sz="4" w:space="0" w:color="auto"/>
              <w:left w:val="nil"/>
              <w:bottom w:val="single" w:sz="4" w:space="0" w:color="auto"/>
              <w:right w:val="nil"/>
            </w:tcBorders>
            <w:shd w:val="clear" w:color="auto" w:fill="EBEBEB"/>
            <w:vAlign w:val="center"/>
          </w:tcPr>
          <w:p w14:paraId="2C0F5539" w14:textId="77777777" w:rsidR="0051640E" w:rsidRPr="004B1B25" w:rsidRDefault="0051640E">
            <w:pPr>
              <w:ind w:left="-425" w:right="284" w:firstLine="142"/>
              <w:jc w:val="right"/>
              <w:textAlignment w:val="baseline"/>
              <w:rPr>
                <w:sz w:val="24"/>
                <w:szCs w:val="24"/>
                <w:lang w:eastAsia="en-AU"/>
              </w:rPr>
            </w:pPr>
            <w:r w:rsidRPr="004B1B25">
              <w:rPr>
                <w:rFonts w:cs="Calibri"/>
                <w:b/>
                <w:sz w:val="16"/>
                <w:szCs w:val="16"/>
              </w:rPr>
              <w:t>4,511</w:t>
            </w:r>
          </w:p>
        </w:tc>
        <w:tc>
          <w:tcPr>
            <w:tcW w:w="1123" w:type="dxa"/>
            <w:tcBorders>
              <w:top w:val="single" w:sz="4" w:space="0" w:color="auto"/>
              <w:left w:val="nil"/>
              <w:bottom w:val="single" w:sz="4" w:space="0" w:color="auto"/>
              <w:right w:val="nil"/>
            </w:tcBorders>
            <w:shd w:val="clear" w:color="auto" w:fill="EBEBEB"/>
            <w:vAlign w:val="center"/>
          </w:tcPr>
          <w:p w14:paraId="634548C4" w14:textId="77777777" w:rsidR="0051640E" w:rsidRPr="004B1B25" w:rsidRDefault="0051640E">
            <w:pPr>
              <w:ind w:left="-425" w:right="284"/>
              <w:jc w:val="right"/>
              <w:textAlignment w:val="baseline"/>
              <w:rPr>
                <w:sz w:val="24"/>
                <w:szCs w:val="24"/>
                <w:lang w:eastAsia="en-AU"/>
              </w:rPr>
            </w:pPr>
            <w:r w:rsidRPr="004B1B25">
              <w:rPr>
                <w:rFonts w:cs="Calibri"/>
                <w:b/>
                <w:sz w:val="16"/>
                <w:szCs w:val="16"/>
              </w:rPr>
              <w:t>3,984</w:t>
            </w:r>
          </w:p>
        </w:tc>
        <w:tc>
          <w:tcPr>
            <w:tcW w:w="868" w:type="dxa"/>
            <w:tcBorders>
              <w:top w:val="single" w:sz="4" w:space="0" w:color="auto"/>
              <w:left w:val="nil"/>
              <w:bottom w:val="single" w:sz="4" w:space="0" w:color="auto"/>
              <w:right w:val="nil"/>
            </w:tcBorders>
            <w:shd w:val="clear" w:color="auto" w:fill="EBEBEB"/>
            <w:vAlign w:val="center"/>
          </w:tcPr>
          <w:p w14:paraId="740577F8" w14:textId="77777777" w:rsidR="0051640E" w:rsidRPr="004B1B25" w:rsidRDefault="0051640E">
            <w:pPr>
              <w:ind w:left="-425" w:right="284"/>
              <w:jc w:val="right"/>
              <w:textAlignment w:val="baseline"/>
              <w:rPr>
                <w:sz w:val="24"/>
                <w:szCs w:val="24"/>
                <w:lang w:eastAsia="en-AU"/>
              </w:rPr>
            </w:pPr>
            <w:r w:rsidRPr="004B1B25">
              <w:rPr>
                <w:rFonts w:cs="Calibri"/>
                <w:b/>
                <w:sz w:val="16"/>
                <w:szCs w:val="16"/>
              </w:rPr>
              <w:t>4,276</w:t>
            </w:r>
          </w:p>
        </w:tc>
        <w:tc>
          <w:tcPr>
            <w:tcW w:w="1104" w:type="dxa"/>
            <w:tcBorders>
              <w:top w:val="single" w:sz="4" w:space="0" w:color="auto"/>
              <w:left w:val="nil"/>
              <w:bottom w:val="single" w:sz="4" w:space="0" w:color="auto"/>
              <w:right w:val="nil"/>
            </w:tcBorders>
            <w:shd w:val="clear" w:color="000000" w:fill="FFFFFF"/>
            <w:vAlign w:val="center"/>
          </w:tcPr>
          <w:p w14:paraId="10D84D19" w14:textId="77777777" w:rsidR="0051640E" w:rsidRPr="004B1B25" w:rsidRDefault="0051640E">
            <w:pPr>
              <w:ind w:left="-428" w:right="340"/>
              <w:jc w:val="right"/>
              <w:textAlignment w:val="baseline"/>
              <w:rPr>
                <w:b/>
                <w:sz w:val="24"/>
                <w:szCs w:val="24"/>
                <w:lang w:eastAsia="en-AU"/>
              </w:rPr>
            </w:pPr>
            <w:r w:rsidRPr="004B1B25">
              <w:rPr>
                <w:rFonts w:cs="Calibri"/>
                <w:sz w:val="16"/>
                <w:szCs w:val="16"/>
              </w:rPr>
              <w:t>4.9</w:t>
            </w:r>
          </w:p>
        </w:tc>
      </w:tr>
    </w:tbl>
    <w:p w14:paraId="3F6196DD" w14:textId="77777777" w:rsidR="0051640E" w:rsidRDefault="0051640E" w:rsidP="00F25F22"/>
    <w:p w14:paraId="1DE56498" w14:textId="77777777" w:rsidR="0051640E" w:rsidRDefault="0051640E">
      <w:pPr>
        <w:spacing w:before="360" w:after="120"/>
        <w:ind w:left="851" w:hanging="851"/>
        <w:rPr>
          <w:rFonts w:ascii="Public Sans SemiBold" w:hAnsi="Public Sans SemiBold"/>
          <w:b/>
          <w:bCs/>
          <w:color w:val="000000" w:themeColor="text1"/>
          <w:kern w:val="28"/>
          <w:sz w:val="26"/>
          <w:szCs w:val="28"/>
          <w:lang w:val="en-AU"/>
        </w:rPr>
      </w:pPr>
      <w:r>
        <w:br w:type="page"/>
      </w:r>
    </w:p>
    <w:p w14:paraId="0450D990" w14:textId="77777777" w:rsidR="0051640E" w:rsidRPr="00E6156F" w:rsidRDefault="0051640E" w:rsidP="00E93B93">
      <w:pPr>
        <w:pStyle w:val="Heading3"/>
      </w:pPr>
      <w:r>
        <w:lastRenderedPageBreak/>
        <w:t xml:space="preserve">Royalties </w:t>
      </w:r>
    </w:p>
    <w:p w14:paraId="2CB72196" w14:textId="77777777" w:rsidR="0051640E" w:rsidRDefault="0051640E" w:rsidP="00306922">
      <w:pPr>
        <w:pStyle w:val="BodyText"/>
      </w:pPr>
      <w:r>
        <w:t xml:space="preserve">Since the 2025-26 Half-Yearly Review, royalties have been revised up by </w:t>
      </w:r>
      <w:r w:rsidRPr="00AF5DE9">
        <w:t>$84.0 million</w:t>
      </w:r>
      <w:r>
        <w:t xml:space="preserve"> in 2025-26 and </w:t>
      </w:r>
      <w:r w:rsidRPr="00AF5DE9">
        <w:t>$186.0 million</w:t>
      </w:r>
      <w:r>
        <w:t xml:space="preserve"> in 2026-27 to reflect higher thermal coal prices in response to major disruptions to the flow of oil and gas resulting from the conflict in the Middle East. </w:t>
      </w:r>
    </w:p>
    <w:p w14:paraId="08903AC8" w14:textId="77777777" w:rsidR="0051640E" w:rsidRDefault="0051640E" w:rsidP="00306922">
      <w:pPr>
        <w:pStyle w:val="BodyText"/>
      </w:pPr>
      <w:r w:rsidRPr="00B8425E">
        <w:t>Since the outbreak of the conflict, thermal coal prices have increased by more than 20</w:t>
      </w:r>
      <w:r>
        <w:t> </w:t>
      </w:r>
      <w:r w:rsidRPr="00B8425E">
        <w:t>per</w:t>
      </w:r>
      <w:r>
        <w:t> </w:t>
      </w:r>
      <w:r w:rsidRPr="00B8425E">
        <w:t>cent, resulting from energy security concerns and gas-to-coal switching by major Asian trading partners. From 2027-28 onwards, royalties revenue is broadly unchanged since the 2025-26 Half-Yearly Review with expectations that coal prices will gradually return to pre-conflict levels. </w:t>
      </w:r>
    </w:p>
    <w:p w14:paraId="71F3CFBB" w14:textId="77777777" w:rsidR="00882437" w:rsidRDefault="00882437">
      <w:pPr>
        <w:spacing w:before="360" w:after="120"/>
        <w:ind w:left="851" w:hanging="851"/>
      </w:pPr>
    </w:p>
    <w:p w14:paraId="4E02436C" w14:textId="77777777" w:rsidR="004844C9" w:rsidRDefault="004844C9">
      <w:pPr>
        <w:spacing w:before="360" w:after="120"/>
        <w:ind w:left="851" w:hanging="851"/>
        <w:sectPr w:rsidR="004844C9" w:rsidSect="00EF5AD4">
          <w:headerReference w:type="even" r:id="rId77"/>
          <w:headerReference w:type="default" r:id="rId78"/>
          <w:footerReference w:type="even" r:id="rId79"/>
          <w:footerReference w:type="default" r:id="rId80"/>
          <w:headerReference w:type="first" r:id="rId81"/>
          <w:footerReference w:type="first" r:id="rId82"/>
          <w:footnotePr>
            <w:numRestart w:val="eachSect"/>
          </w:footnotePr>
          <w:pgSz w:w="11907" w:h="16840" w:code="9"/>
          <w:pgMar w:top="1134" w:right="1134" w:bottom="567" w:left="1134" w:header="454" w:footer="454" w:gutter="0"/>
          <w:pgNumType w:start="1"/>
          <w:cols w:space="720"/>
          <w:titlePg/>
        </w:sectPr>
      </w:pPr>
    </w:p>
    <w:p w14:paraId="170E90A5" w14:textId="0EBCF89B" w:rsidR="004844C9" w:rsidRPr="00A903EA" w:rsidRDefault="004844C9" w:rsidP="00D373CB">
      <w:pPr>
        <w:pStyle w:val="Heading1"/>
        <w:numPr>
          <w:ilvl w:val="0"/>
          <w:numId w:val="94"/>
        </w:numPr>
        <w:ind w:left="851" w:hanging="851"/>
      </w:pPr>
      <w:bookmarkStart w:id="44" w:name="_Toc233711357"/>
      <w:r>
        <w:lastRenderedPageBreak/>
        <w:t>Recurrent expenditure</w:t>
      </w:r>
      <w:bookmarkEnd w:id="44"/>
    </w:p>
    <w:tbl>
      <w:tblPr>
        <w:tblStyle w:val="Focusbox"/>
        <w:tblW w:w="0" w:type="auto"/>
        <w:tblLook w:val="04A0" w:firstRow="1" w:lastRow="0" w:firstColumn="1" w:lastColumn="0" w:noHBand="0" w:noVBand="1"/>
        <w:tblCaption w:val="5. Expenditure - Focus box"/>
        <w:tblDescription w:val="5. Expenditure - Focus box"/>
      </w:tblPr>
      <w:tblGrid>
        <w:gridCol w:w="9629"/>
      </w:tblGrid>
      <w:tr w:rsidR="004844C9" w:rsidRPr="003F7867" w14:paraId="0F0DEFC3" w14:textId="77777777" w:rsidTr="49FB9464">
        <w:trPr>
          <w:trHeight w:val="709"/>
        </w:trPr>
        <w:tc>
          <w:tcPr>
            <w:tcW w:w="9629" w:type="dxa"/>
          </w:tcPr>
          <w:p w14:paraId="24CFBE05" w14:textId="77777777" w:rsidR="004844C9" w:rsidRDefault="004844C9" w:rsidP="00427758">
            <w:pPr>
              <w:pStyle w:val="Bullet1"/>
            </w:pPr>
            <w:r w:rsidRPr="49FB9464">
              <w:rPr>
                <w:lang w:val="en-US"/>
              </w:rPr>
              <w:t>General government expenses are projected to be $133.0 billion in 2026-27.</w:t>
            </w:r>
          </w:p>
          <w:p w14:paraId="50B98282" w14:textId="77777777" w:rsidR="004844C9" w:rsidRPr="00C9294A" w:rsidRDefault="004844C9" w:rsidP="00427758">
            <w:pPr>
              <w:pStyle w:val="Bullet1"/>
            </w:pPr>
            <w:r w:rsidRPr="0A50D638">
              <w:t xml:space="preserve">The Government </w:t>
            </w:r>
            <w:r>
              <w:t>is managing</w:t>
            </w:r>
            <w:r w:rsidRPr="0A50D638">
              <w:t xml:space="preserve"> expense growth while investing in the delivery of essential services. Expense growth, which averaged 9.7 per cent per annum between 2018-19 and 2022-23, was down to 1.8 per cent in 2024</w:t>
            </w:r>
            <w:r>
              <w:noBreakHyphen/>
            </w:r>
            <w:r w:rsidRPr="0A50D638">
              <w:t xml:space="preserve">25. </w:t>
            </w:r>
          </w:p>
          <w:p w14:paraId="77D09402" w14:textId="77777777" w:rsidR="004844C9" w:rsidRPr="00402053" w:rsidRDefault="004844C9" w:rsidP="00427758">
            <w:pPr>
              <w:pStyle w:val="Bullet1"/>
            </w:pPr>
            <w:r w:rsidRPr="0A50D638">
              <w:t>Over the budget and forward estimates, expense growth is projected to average 2.7 per cent per annum.</w:t>
            </w:r>
          </w:p>
          <w:p w14:paraId="17CB0851" w14:textId="77777777" w:rsidR="004844C9" w:rsidRPr="00DD06E3" w:rsidRDefault="004844C9" w:rsidP="00427758">
            <w:pPr>
              <w:pStyle w:val="Bullet1"/>
            </w:pPr>
            <w:r w:rsidRPr="49FB9464">
              <w:rPr>
                <w:lang w:val="en-US"/>
              </w:rPr>
              <w:t xml:space="preserve">Low expense growth has been maintained without a wages cap. Employee expenses are projected to grow at 3.9 per cent between 2025-26 and 2029-30, down from an average of 6.4 per cent per annum between 2018-19 and 2022-23. The Comprehensive Expenditure Review, reductions in the senior executive service, and reforms to NSW insurance and compensation schemes have helped moderate employee expense growth. </w:t>
            </w:r>
          </w:p>
          <w:p w14:paraId="630ABB01" w14:textId="77777777" w:rsidR="004844C9" w:rsidRDefault="004844C9" w:rsidP="00427758">
            <w:pPr>
              <w:pStyle w:val="Bullet1"/>
            </w:pPr>
            <w:r>
              <w:t xml:space="preserve">This disciplined approach to managing </w:t>
            </w:r>
            <w:r w:rsidRPr="37AB89CA">
              <w:t>expense</w:t>
            </w:r>
            <w:r>
              <w:t xml:space="preserve"> growth has enabled the Government to provide support for families in response to the </w:t>
            </w:r>
            <w:r w:rsidRPr="00B633FE">
              <w:t>fuel</w:t>
            </w:r>
            <w:r>
              <w:t xml:space="preserve"> crisis while undertaking substantial investments in essential services.</w:t>
            </w:r>
          </w:p>
          <w:p w14:paraId="2DB4FC51" w14:textId="77777777" w:rsidR="004844C9" w:rsidRDefault="004844C9" w:rsidP="00427758">
            <w:pPr>
              <w:pStyle w:val="Bullet1"/>
            </w:pPr>
            <w:r w:rsidRPr="00B633FE">
              <w:t>Measures</w:t>
            </w:r>
            <w:r>
              <w:t xml:space="preserve"> in this Budget deliver immediate relief to those in need, including:</w:t>
            </w:r>
          </w:p>
          <w:p w14:paraId="134078EF" w14:textId="77777777" w:rsidR="004844C9" w:rsidRPr="00543D8D" w:rsidDel="00230F8B" w:rsidRDefault="004844C9" w:rsidP="004844C9">
            <w:pPr>
              <w:pStyle w:val="Bullet2"/>
              <w:tabs>
                <w:tab w:val="left" w:pos="851"/>
                <w:tab w:val="left" w:pos="8647"/>
              </w:tabs>
            </w:pPr>
            <w:r w:rsidRPr="001A4DC5">
              <w:t xml:space="preserve">a </w:t>
            </w:r>
            <w:r>
              <w:t>$100</w:t>
            </w:r>
            <w:r w:rsidRPr="00456009">
              <w:t xml:space="preserve"> discount on private vehicle registration </w:t>
            </w:r>
            <w:r w:rsidRPr="00EA505B">
              <w:t xml:space="preserve">(excluding caravans and trailers) </w:t>
            </w:r>
            <w:r>
              <w:t>in 2026-27</w:t>
            </w:r>
            <w:r>
              <w:rPr>
                <w:rStyle w:val="FootnoteReference"/>
              </w:rPr>
              <w:footnoteReference w:id="6"/>
            </w:r>
          </w:p>
          <w:p w14:paraId="2B6C2392" w14:textId="77777777" w:rsidR="004844C9" w:rsidRPr="004A7F40" w:rsidRDefault="004844C9" w:rsidP="004844C9">
            <w:pPr>
              <w:pStyle w:val="Bullet2"/>
              <w:tabs>
                <w:tab w:val="left" w:pos="851"/>
                <w:tab w:val="left" w:pos="8647"/>
              </w:tabs>
            </w:pPr>
            <w:r>
              <w:t>freezing public</w:t>
            </w:r>
            <w:r w:rsidRPr="789F17F3">
              <w:t xml:space="preserve"> </w:t>
            </w:r>
            <w:r>
              <w:t xml:space="preserve">transport fares at 2025 prices for the next 12 </w:t>
            </w:r>
            <w:r w:rsidRPr="00B633FE">
              <w:t>months</w:t>
            </w:r>
          </w:p>
          <w:p w14:paraId="6E9D5B19" w14:textId="77777777" w:rsidR="004844C9" w:rsidRPr="004A7F40" w:rsidRDefault="004844C9" w:rsidP="004844C9">
            <w:pPr>
              <w:pStyle w:val="Bullet2"/>
              <w:tabs>
                <w:tab w:val="left" w:pos="851"/>
                <w:tab w:val="left" w:pos="8647"/>
              </w:tabs>
            </w:pPr>
            <w:r w:rsidRPr="004A7F40">
              <w:t>providing a temporary reduction to the weekly toll cap to $50 (</w:t>
            </w:r>
            <w:r>
              <w:t>from</w:t>
            </w:r>
            <w:r w:rsidRPr="004A7F40">
              <w:t xml:space="preserve"> $60) for 2026-27</w:t>
            </w:r>
          </w:p>
          <w:p w14:paraId="25BCBDBA" w14:textId="77777777" w:rsidR="004844C9" w:rsidRPr="004A7F40" w:rsidRDefault="004844C9" w:rsidP="004844C9">
            <w:pPr>
              <w:pStyle w:val="Bullet2"/>
              <w:tabs>
                <w:tab w:val="left" w:pos="851"/>
                <w:tab w:val="left" w:pos="8647"/>
              </w:tabs>
            </w:pPr>
            <w:r w:rsidRPr="004A7F40">
              <w:t xml:space="preserve">lower household energy costs through interest free loans and discounts under the </w:t>
            </w:r>
            <w:r w:rsidRPr="00644FF0">
              <w:t xml:space="preserve">existing </w:t>
            </w:r>
            <w:r w:rsidRPr="004A7F40">
              <w:t>Home Energy Saver Program</w:t>
            </w:r>
          </w:p>
          <w:p w14:paraId="54C754EC" w14:textId="77777777" w:rsidR="004844C9" w:rsidRDefault="004844C9" w:rsidP="004844C9">
            <w:pPr>
              <w:pStyle w:val="Bullet2"/>
              <w:tabs>
                <w:tab w:val="left" w:pos="851"/>
                <w:tab w:val="left" w:pos="8647"/>
              </w:tabs>
            </w:pPr>
            <w:r w:rsidRPr="004A7F40">
              <w:t xml:space="preserve">extending </w:t>
            </w:r>
            <w:r>
              <w:t>the</w:t>
            </w:r>
            <w:r w:rsidRPr="004A7F40">
              <w:t xml:space="preserve"> </w:t>
            </w:r>
            <w:r>
              <w:t>3-Year-Old Fee Relief Trial Payment in Long Day Care to</w:t>
            </w:r>
            <w:r w:rsidRPr="0073763E">
              <w:t xml:space="preserve"> the end of the 2027 calendar year</w:t>
            </w:r>
          </w:p>
          <w:p w14:paraId="7E11BF17" w14:textId="77777777" w:rsidR="004844C9" w:rsidRPr="00543D8D" w:rsidRDefault="004844C9" w:rsidP="004844C9">
            <w:pPr>
              <w:pStyle w:val="Bullet2"/>
              <w:tabs>
                <w:tab w:val="left" w:pos="851"/>
                <w:tab w:val="left" w:pos="8647"/>
              </w:tabs>
            </w:pPr>
            <w:r w:rsidRPr="49FB9464">
              <w:rPr>
                <w:lang w:val="en-US"/>
              </w:rPr>
              <w:t>providing a $1,000 cost-of-living payment for more than 120,000 NSW Government employees, because annual growth in Sydney consumer price index (CPI) exceeded 4 per cent between the March quarter 2025 and 2026.</w:t>
            </w:r>
          </w:p>
          <w:p w14:paraId="09DCE200" w14:textId="77777777" w:rsidR="004844C9" w:rsidRPr="00354D57" w:rsidRDefault="004844C9" w:rsidP="00427758">
            <w:pPr>
              <w:pStyle w:val="Bullet1"/>
            </w:pPr>
            <w:r w:rsidRPr="2B3D81DC">
              <w:t>Despite challenging global conditions, alongside imm</w:t>
            </w:r>
            <w:r>
              <w:t>ed</w:t>
            </w:r>
            <w:r w:rsidRPr="2B3D81DC">
              <w:t>iate relief</w:t>
            </w:r>
            <w:r>
              <w:t>,</w:t>
            </w:r>
            <w:r w:rsidRPr="2B3D81DC">
              <w:t xml:space="preserve"> the Government is investing in essential services through the economic </w:t>
            </w:r>
            <w:r>
              <w:t>cycle</w:t>
            </w:r>
            <w:r w:rsidRPr="5E27FD67">
              <w:t>, including:</w:t>
            </w:r>
          </w:p>
          <w:p w14:paraId="79D6CB3A" w14:textId="77777777" w:rsidR="004844C9" w:rsidRDefault="004844C9" w:rsidP="004844C9">
            <w:pPr>
              <w:pStyle w:val="Bullet2"/>
              <w:tabs>
                <w:tab w:val="left" w:pos="851"/>
                <w:tab w:val="left" w:pos="8647"/>
              </w:tabs>
            </w:pPr>
            <w:r w:rsidRPr="49FB9464">
              <w:rPr>
                <w:lang w:val="en-US"/>
              </w:rPr>
              <w:t>increasing affordable access to quality health services and stronger pay and conditions for nurses and midwives with a $10.3 billion investment in healthcare</w:t>
            </w:r>
          </w:p>
          <w:p w14:paraId="403F56DF" w14:textId="77777777" w:rsidR="004844C9" w:rsidRDefault="004844C9" w:rsidP="004844C9">
            <w:pPr>
              <w:pStyle w:val="Bullet2"/>
              <w:tabs>
                <w:tab w:val="left" w:pos="851"/>
                <w:tab w:val="left" w:pos="8647"/>
              </w:tabs>
            </w:pPr>
            <w:r w:rsidRPr="49FB9464">
              <w:rPr>
                <w:lang w:val="en-US"/>
              </w:rPr>
              <w:t>fostering safer and stronger communities, including a 50 per cent increase in frontline domestic, family and sexual violence services to support victim-survivors</w:t>
            </w:r>
          </w:p>
          <w:p w14:paraId="58F48AF1" w14:textId="77777777" w:rsidR="004844C9" w:rsidRPr="003A522B" w:rsidRDefault="004844C9" w:rsidP="004844C9">
            <w:pPr>
              <w:pStyle w:val="Bullet2"/>
              <w:tabs>
                <w:tab w:val="left" w:pos="851"/>
                <w:tab w:val="left" w:pos="8647"/>
              </w:tabs>
            </w:pPr>
            <w:r w:rsidRPr="49FB9464">
              <w:rPr>
                <w:lang w:val="en-US"/>
              </w:rPr>
              <w:t>investing in essential infrastructure to maintain our hospitals and rail network</w:t>
            </w:r>
          </w:p>
          <w:p w14:paraId="388328E7" w14:textId="77777777" w:rsidR="004844C9" w:rsidRPr="001560BD" w:rsidRDefault="004844C9" w:rsidP="004844C9">
            <w:pPr>
              <w:pStyle w:val="Bullet2"/>
              <w:tabs>
                <w:tab w:val="left" w:pos="851"/>
                <w:tab w:val="left" w:pos="8647"/>
              </w:tabs>
            </w:pPr>
            <w:r w:rsidRPr="00B633FE">
              <w:t>supporting</w:t>
            </w:r>
            <w:r>
              <w:t xml:space="preserve"> domestic manufacturing in New South Wales through the New Electric Bus Program</w:t>
            </w:r>
            <w:r w:rsidRPr="00644FF0">
              <w:t xml:space="preserve"> </w:t>
            </w:r>
            <w:r w:rsidRPr="000404D5">
              <w:t xml:space="preserve">and </w:t>
            </w:r>
            <w:r>
              <w:t xml:space="preserve">investment in </w:t>
            </w:r>
            <w:r w:rsidRPr="000404D5">
              <w:t>low-</w:t>
            </w:r>
            <w:r w:rsidRPr="00644FF0">
              <w:t>carbon</w:t>
            </w:r>
            <w:r w:rsidRPr="00B633FE">
              <w:t xml:space="preserve"> </w:t>
            </w:r>
            <w:r w:rsidRPr="00644FF0">
              <w:t>industrial products</w:t>
            </w:r>
          </w:p>
          <w:p w14:paraId="1AC4E83B" w14:textId="77777777" w:rsidR="004844C9" w:rsidRPr="003F7867" w:rsidRDefault="004844C9" w:rsidP="004844C9">
            <w:pPr>
              <w:pStyle w:val="Bullet2"/>
              <w:tabs>
                <w:tab w:val="left" w:pos="851"/>
                <w:tab w:val="left" w:pos="8647"/>
              </w:tabs>
            </w:pPr>
            <w:r w:rsidRPr="49FB9464">
              <w:rPr>
                <w:lang w:val="en-US"/>
              </w:rPr>
              <w:t xml:space="preserve">additional investments in skills and education to support jobs growth and a higher wages economy. </w:t>
            </w:r>
          </w:p>
        </w:tc>
      </w:tr>
    </w:tbl>
    <w:p w14:paraId="24B3B487" w14:textId="77777777" w:rsidR="004844C9" w:rsidRPr="00F01492" w:rsidRDefault="004844C9" w:rsidP="004844C9">
      <w:pPr>
        <w:pStyle w:val="51Heading2"/>
        <w:ind w:left="851" w:hanging="851"/>
        <w:outlineLvl w:val="9"/>
      </w:pPr>
      <w:bookmarkStart w:id="45" w:name="_Toc233711358"/>
      <w:r>
        <w:lastRenderedPageBreak/>
        <w:t>Sustaining investment while constraining expense growth</w:t>
      </w:r>
      <w:bookmarkEnd w:id="45"/>
      <w:r>
        <w:t xml:space="preserve"> </w:t>
      </w:r>
    </w:p>
    <w:p w14:paraId="1D216AB9" w14:textId="77777777" w:rsidR="004844C9" w:rsidRDefault="004844C9" w:rsidP="00427758">
      <w:pPr>
        <w:pStyle w:val="BodyText"/>
      </w:pPr>
      <w:r w:rsidRPr="49FB9464">
        <w:rPr>
          <w:lang w:val="en-US"/>
        </w:rPr>
        <w:t>Government expenses are projected to be $133.0 billion in 2026-27. This is an upward revision to the outlook in the 2025-26 Half-Yearly Review ($130.6 billion). Additional expenditure is being targeted to provide immediate household relief to meet the challenges of today, while new investments in health and essential services are made to improve service delivery into the future. In many cases, increasing expenditure is offset by revenue from new National Agreements. Key investments in this Budget include:</w:t>
      </w:r>
    </w:p>
    <w:p w14:paraId="26080038" w14:textId="77777777" w:rsidR="004844C9" w:rsidRDefault="004844C9" w:rsidP="00427758">
      <w:pPr>
        <w:pStyle w:val="Bullet1"/>
      </w:pPr>
      <w:r>
        <w:t>r</w:t>
      </w:r>
      <w:r w:rsidRPr="008C7EA7">
        <w:t>espon</w:t>
      </w:r>
      <w:r>
        <w:t>ding to the fuel crisis by</w:t>
      </w:r>
      <w:r w:rsidRPr="008C7EA7">
        <w:t xml:space="preserve"> combining short-term cost relief </w:t>
      </w:r>
      <w:r>
        <w:t xml:space="preserve">while </w:t>
      </w:r>
      <w:r w:rsidRPr="008C7EA7">
        <w:t>continuing delivery of electricity network infrastructure to enhance reliability and security over the long-term</w:t>
      </w:r>
    </w:p>
    <w:p w14:paraId="1BFD22FD" w14:textId="77777777" w:rsidR="004844C9" w:rsidRPr="00A6566C" w:rsidRDefault="004844C9" w:rsidP="00427758">
      <w:pPr>
        <w:pStyle w:val="Bullet1"/>
      </w:pPr>
      <w:r w:rsidRPr="49FB9464">
        <w:rPr>
          <w:lang w:val="en-US"/>
        </w:rPr>
        <w:t>strengthening access to healthcare by growing the health workforce, expanding hospital capacity and supporting increased demand for services across the State</w:t>
      </w:r>
    </w:p>
    <w:p w14:paraId="5933F1B1" w14:textId="77777777" w:rsidR="004844C9" w:rsidRDefault="004844C9" w:rsidP="00427758">
      <w:pPr>
        <w:pStyle w:val="Bullet1"/>
      </w:pPr>
      <w:r>
        <w:t>investing in rail and bus services for more reliable and accessible transport, while supporting new manufacturing jobs in New South Wales.</w:t>
      </w:r>
    </w:p>
    <w:p w14:paraId="38CBEC77" w14:textId="77777777" w:rsidR="004844C9" w:rsidRDefault="004844C9" w:rsidP="00427758">
      <w:pPr>
        <w:pStyle w:val="BodyText"/>
      </w:pPr>
      <w:r w:rsidRPr="49FB9464">
        <w:rPr>
          <w:lang w:val="en-US"/>
        </w:rPr>
        <w:t xml:space="preserve">Expenses are projected to grow at an average rate of 2.7 per cent per annum over the budget and forward estimates. The two areas of highest expense growth over this period are interest expenses (9.5 per cent) and depreciation and amortisation (4.4 per cent). </w:t>
      </w:r>
    </w:p>
    <w:p w14:paraId="023B70EB" w14:textId="77777777" w:rsidR="004844C9" w:rsidRDefault="004844C9" w:rsidP="00427758">
      <w:pPr>
        <w:pStyle w:val="BodyText"/>
      </w:pPr>
      <w:r w:rsidRPr="49FB9464">
        <w:rPr>
          <w:lang w:val="en-US"/>
        </w:rPr>
        <w:t>Expense growth, which averaged 9.7 per cent per annum between 2018-19 and 2022-23, was down to 1.8 per cent in 2024-25. The Government has achieved this while continuing to deliver and maintain essential services. Total expenses as a proportion of gross state product (GSP) are also projected to decline over the forward estimates (see Chart 5.1).</w:t>
      </w:r>
    </w:p>
    <w:p w14:paraId="3D679920" w14:textId="77777777" w:rsidR="004844C9" w:rsidRDefault="004844C9" w:rsidP="00014948">
      <w:pPr>
        <w:pStyle w:val="Chart5X"/>
        <w:numPr>
          <w:ilvl w:val="0"/>
          <w:numId w:val="101"/>
        </w:numPr>
        <w:ind w:left="1418" w:hanging="1418"/>
      </w:pPr>
      <w:r w:rsidRPr="2FF6B810">
        <w:rPr>
          <w:lang w:val="en-US"/>
        </w:rPr>
        <w:t>Expenses relative to gross state product</w:t>
      </w:r>
      <w:r>
        <w:rPr>
          <w:lang w:val="en-US"/>
        </w:rPr>
        <w:t xml:space="preserve"> since 2016-17</w:t>
      </w:r>
    </w:p>
    <w:p w14:paraId="647458F4" w14:textId="1FDF9366" w:rsidR="004A5D2A" w:rsidRDefault="004A5D2A" w:rsidP="004A5D2A">
      <w:r w:rsidRPr="004A5D2A">
        <w:rPr>
          <w:noProof/>
        </w:rPr>
        <w:drawing>
          <wp:inline distT="0" distB="0" distL="0" distR="0" wp14:anchorId="394BD629" wp14:editId="6CC5F3B4">
            <wp:extent cx="6120765" cy="2593975"/>
            <wp:effectExtent l="0" t="0" r="0" b="0"/>
            <wp:docPr id="2002503545" name="Picture 35" descr="Chart 5.1: Expenses relative to gross state product since 20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03545" name="Picture 35" descr="Chart 5.1: Expenses relative to gross state product since 2016-1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43C2D96F" w14:textId="77777777" w:rsidR="004A5D2A" w:rsidRDefault="004A5D2A" w:rsidP="004A5D2A"/>
    <w:p w14:paraId="6612E9C5" w14:textId="77777777" w:rsidR="004844C9" w:rsidRDefault="004844C9">
      <w:pPr>
        <w:spacing w:before="360" w:after="120"/>
        <w:ind w:left="851" w:hanging="851"/>
        <w:rPr>
          <w:color w:val="000000" w:themeColor="text1"/>
          <w:kern w:val="28"/>
          <w:szCs w:val="16"/>
          <w:lang w:val="en-AU"/>
        </w:rPr>
      </w:pPr>
      <w:r>
        <w:rPr>
          <w:bCs/>
          <w:iCs/>
        </w:rPr>
        <w:br w:type="page"/>
      </w:r>
    </w:p>
    <w:p w14:paraId="7E9F0D78" w14:textId="77777777" w:rsidR="004844C9" w:rsidRDefault="004844C9" w:rsidP="00427758">
      <w:pPr>
        <w:pStyle w:val="BodyText"/>
        <w:rPr>
          <w:lang w:val="en-US"/>
        </w:rPr>
      </w:pPr>
      <w:r>
        <w:lastRenderedPageBreak/>
        <w:t>The Government is also ensuring employee expense growth remains in check, while delivering wage increases for essential workers, as outlined in Chart 5.2</w:t>
      </w:r>
      <w:r w:rsidRPr="0A50D638">
        <w:rPr>
          <w:lang w:val="en-US"/>
        </w:rPr>
        <w:t>.</w:t>
      </w:r>
    </w:p>
    <w:p w14:paraId="36D4ABCE" w14:textId="77777777" w:rsidR="004844C9" w:rsidRPr="00A61881" w:rsidRDefault="004844C9" w:rsidP="00014948">
      <w:pPr>
        <w:pStyle w:val="Chart5X"/>
        <w:numPr>
          <w:ilvl w:val="0"/>
          <w:numId w:val="101"/>
        </w:numPr>
        <w:ind w:left="1418" w:hanging="1418"/>
        <w:rPr>
          <w:rFonts w:eastAsia="SimSun"/>
        </w:rPr>
      </w:pPr>
      <w:r>
        <w:t>Total employee expenses – average annual growth rates from 2018-19 to 2029-30</w:t>
      </w:r>
    </w:p>
    <w:p w14:paraId="051C9A37" w14:textId="2A5C9152" w:rsidR="004A5D2A" w:rsidRDefault="004A5D2A" w:rsidP="004A5D2A">
      <w:r w:rsidRPr="004A5D2A">
        <w:rPr>
          <w:noProof/>
        </w:rPr>
        <w:drawing>
          <wp:inline distT="0" distB="0" distL="0" distR="0" wp14:anchorId="058D1441" wp14:editId="6ADFDFE0">
            <wp:extent cx="6120765" cy="2593975"/>
            <wp:effectExtent l="0" t="0" r="0" b="0"/>
            <wp:docPr id="614238975" name="Picture 34" descr="Chart 5.2: Total employee expenses – average annual growth rates from 2018-19 to 20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38975" name="Picture 34" descr="Chart 5.2: Total employee expenses – average annual growth rates from 2018-19 to 2029-3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1B865A0A" w14:textId="77777777" w:rsidR="004844C9" w:rsidRPr="00172EA7" w:rsidRDefault="004844C9" w:rsidP="004F1D50">
      <w:pPr>
        <w:rPr>
          <w:sz w:val="6"/>
          <w:szCs w:val="6"/>
        </w:rPr>
      </w:pPr>
    </w:p>
    <w:p w14:paraId="0C38F526" w14:textId="77777777" w:rsidR="004844C9" w:rsidRDefault="004844C9" w:rsidP="00427758">
      <w:pPr>
        <w:pStyle w:val="BodyText"/>
      </w:pPr>
      <w:r>
        <w:t xml:space="preserve">Since 2023, the Government has reformed the State’s industrial relations system to support pay increases for essential workers, as detailed in Box 5.1. </w:t>
      </w:r>
    </w:p>
    <w:p w14:paraId="0021592C" w14:textId="77777777" w:rsidR="004844C9" w:rsidRPr="00257EDC" w:rsidRDefault="004844C9" w:rsidP="004F1D50">
      <w:pPr>
        <w:rPr>
          <w:sz w:val="10"/>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Pr>
      <w:tblGrid>
        <w:gridCol w:w="9629"/>
      </w:tblGrid>
      <w:tr w:rsidR="004844C9" w:rsidRPr="005708F7" w14:paraId="242A26DF" w14:textId="77777777" w:rsidTr="00257EDC">
        <w:trPr>
          <w:trHeight w:val="851"/>
        </w:trPr>
        <w:tc>
          <w:tcPr>
            <w:tcW w:w="9629" w:type="dxa"/>
            <w:shd w:val="pct5" w:color="auto" w:fill="auto"/>
          </w:tcPr>
          <w:p w14:paraId="1A66A076" w14:textId="77777777" w:rsidR="004844C9" w:rsidRDefault="004844C9" w:rsidP="004844C9">
            <w:pPr>
              <w:pStyle w:val="Box5XBoxHeading"/>
              <w:ind w:left="1134" w:hanging="1134"/>
            </w:pPr>
            <w:r>
              <w:t>Industrial reforms to better support essential workers</w:t>
            </w:r>
          </w:p>
          <w:p w14:paraId="6E26A08A" w14:textId="77777777" w:rsidR="004844C9" w:rsidRDefault="004844C9" w:rsidP="00427758">
            <w:pPr>
              <w:pStyle w:val="BodyText"/>
            </w:pPr>
            <w:r>
              <w:t xml:space="preserve">Real wages for the NSW Government workforce fell by </w:t>
            </w:r>
            <w:r w:rsidRPr="00527756">
              <w:t>1 per cent</w:t>
            </w:r>
            <w:r>
              <w:t xml:space="preserve"> during the period of the legislated wages cap. </w:t>
            </w:r>
          </w:p>
          <w:p w14:paraId="5AE9B5E3" w14:textId="77777777" w:rsidR="004844C9" w:rsidRDefault="004844C9" w:rsidP="00427758">
            <w:pPr>
              <w:pStyle w:val="BodyText"/>
            </w:pPr>
            <w:r w:rsidRPr="49FB9464">
              <w:rPr>
                <w:lang w:val="en-US"/>
              </w:rPr>
              <w:t xml:space="preserve">Despite this, employee related expenses grew on average by 4.8 per cent per annum from 2011-12 to 2022-23. This growth included the addition of over 1,200 senior executives from 2018 to 2023, equating to growth of almost 40 per cent in five years in the number of senior executives. </w:t>
            </w:r>
          </w:p>
          <w:p w14:paraId="52F3BD20" w14:textId="77777777" w:rsidR="004844C9" w:rsidRDefault="004844C9" w:rsidP="00427758">
            <w:pPr>
              <w:pStyle w:val="BodyText"/>
            </w:pPr>
            <w:r>
              <w:t>In addition to a fall in real wages, there were growing insurance costs (including through the former Police Blue Ribbon Insurance Scheme), declining police numbers, high teacher vacancies and 1,112 nurses that were not funded beyond 2022-23.</w:t>
            </w:r>
          </w:p>
          <w:p w14:paraId="6BAB5189" w14:textId="77777777" w:rsidR="004844C9" w:rsidRDefault="004844C9" w:rsidP="00427758">
            <w:pPr>
              <w:pStyle w:val="BodyText"/>
            </w:pPr>
            <w:r w:rsidRPr="49FB9464">
              <w:rPr>
                <w:lang w:val="en-US"/>
              </w:rPr>
              <w:t>In 2023-24, the NSW Government adopted the Fair Pay and Bargaining Policy which introduced the mutual gains approach to bargaining. The jurisdiction of the Industrial Relations Commission (IRC) was strengthened to independently assess wage claims without the restriction of a wages cap, including work value and gender undervaluation claims.</w:t>
            </w:r>
          </w:p>
          <w:p w14:paraId="2663D79A" w14:textId="77777777" w:rsidR="004844C9" w:rsidRDefault="004844C9" w:rsidP="00427758">
            <w:pPr>
              <w:pStyle w:val="BodyText"/>
            </w:pPr>
            <w:r w:rsidRPr="49FB9464">
              <w:rPr>
                <w:lang w:val="en-US"/>
              </w:rPr>
              <w:t xml:space="preserve">The Police Association of New South Wales engaged in mutual gains bargaining, which informed the redesign of the Police Blue Ribbon Insurance Scheme into the Enhanced Police Support Scheme. The new scheme supports improved rehabilitation and return to work strategies, aimed at addressing attrition and workforce shortages. The benefits of the reforms were shared directly with the workforce, with the savings redirected to an increase in pay and allowances without placing additional pressure on the State’s budget. </w:t>
            </w:r>
          </w:p>
          <w:p w14:paraId="5F52F8E6" w14:textId="77777777" w:rsidR="004844C9" w:rsidRDefault="004844C9" w:rsidP="00427758">
            <w:pPr>
              <w:pStyle w:val="BodyText"/>
            </w:pPr>
            <w:r w:rsidRPr="49FB9464">
              <w:rPr>
                <w:lang w:val="en-US"/>
              </w:rPr>
              <w:t xml:space="preserve">The IRC has since made several judgements following claims brought forward by public sector workforces. Most recently, the IRC awarded NSW nurses and midwives an increase of 16 to 28 per cent over three years. An additional $2.9 billion is included in this Budget to account for the IRC decision. </w:t>
            </w:r>
          </w:p>
          <w:p w14:paraId="0D23741D" w14:textId="77777777" w:rsidR="004844C9" w:rsidRPr="004F7C40" w:rsidRDefault="004844C9" w:rsidP="00427758">
            <w:pPr>
              <w:pStyle w:val="BodyText"/>
            </w:pPr>
            <w:r w:rsidRPr="49FB9464">
              <w:rPr>
                <w:lang w:val="en-US"/>
              </w:rPr>
              <w:t>The Government’s industrial relations reforms have led to improved outcomes for essential workforces including police, teachers, and nurses and midwives. These are outlined in Box 5.8.</w:t>
            </w:r>
          </w:p>
        </w:tc>
      </w:tr>
    </w:tbl>
    <w:p w14:paraId="0022048B" w14:textId="77777777" w:rsidR="004844C9" w:rsidRDefault="004844C9" w:rsidP="004844C9">
      <w:pPr>
        <w:pStyle w:val="Table5X"/>
        <w:ind w:left="1418" w:hanging="1418"/>
        <w:rPr>
          <w:iCs/>
        </w:rPr>
      </w:pPr>
      <w:r w:rsidRPr="00E30BF9">
        <w:lastRenderedPageBreak/>
        <w:t xml:space="preserve">Expense reconciliation since the </w:t>
      </w:r>
      <w:r w:rsidRPr="00A773FD">
        <w:t>202</w:t>
      </w:r>
      <w:r>
        <w:t>5</w:t>
      </w:r>
      <w:r w:rsidRPr="00E30BF9">
        <w:t>-2</w:t>
      </w:r>
      <w:r>
        <w:t>6</w:t>
      </w:r>
      <w:r w:rsidRPr="00E30BF9">
        <w:t xml:space="preserve"> Half-Yearly Review</w:t>
      </w:r>
    </w:p>
    <w:tbl>
      <w:tblPr>
        <w:tblW w:w="9781" w:type="dxa"/>
        <w:tblLayout w:type="fixed"/>
        <w:tblLook w:val="04A0" w:firstRow="1" w:lastRow="0" w:firstColumn="1" w:lastColumn="0" w:noHBand="0" w:noVBand="1"/>
        <w:tblCaption w:val="Table 5.1: Expense reconciliation since the 2025-26 Half-Yearly Review"/>
        <w:tblDescription w:val="Table 5.1: Expense reconciliation since the 2025-26 Half-Yearly Review"/>
      </w:tblPr>
      <w:tblGrid>
        <w:gridCol w:w="3402"/>
        <w:gridCol w:w="1276"/>
        <w:gridCol w:w="1275"/>
        <w:gridCol w:w="1277"/>
        <w:gridCol w:w="1275"/>
        <w:gridCol w:w="1276"/>
      </w:tblGrid>
      <w:tr w:rsidR="004844C9" w:rsidRPr="00A40CEE" w14:paraId="2F7C81D3" w14:textId="77777777" w:rsidTr="00C04857">
        <w:trPr>
          <w:trHeight w:val="283"/>
        </w:trPr>
        <w:tc>
          <w:tcPr>
            <w:tcW w:w="3402" w:type="dxa"/>
            <w:tcBorders>
              <w:top w:val="nil"/>
              <w:left w:val="nil"/>
              <w:bottom w:val="nil"/>
              <w:right w:val="nil"/>
            </w:tcBorders>
            <w:shd w:val="clear" w:color="auto" w:fill="EBEBEB"/>
            <w:vAlign w:val="bottom"/>
            <w:hideMark/>
          </w:tcPr>
          <w:p w14:paraId="3414FF92" w14:textId="77777777" w:rsidR="004844C9" w:rsidRPr="005708F7" w:rsidRDefault="004844C9">
            <w:pPr>
              <w:jc w:val="center"/>
              <w:rPr>
                <w:rFonts w:cs="Arial"/>
                <w:sz w:val="17"/>
                <w:szCs w:val="17"/>
                <w:lang w:eastAsia="en-AU"/>
              </w:rPr>
            </w:pPr>
          </w:p>
        </w:tc>
        <w:tc>
          <w:tcPr>
            <w:tcW w:w="1276" w:type="dxa"/>
            <w:tcBorders>
              <w:top w:val="nil"/>
              <w:left w:val="nil"/>
              <w:bottom w:val="nil"/>
              <w:right w:val="nil"/>
            </w:tcBorders>
            <w:shd w:val="clear" w:color="auto" w:fill="EBEBEB"/>
            <w:vAlign w:val="bottom"/>
            <w:hideMark/>
          </w:tcPr>
          <w:p w14:paraId="249D4AED" w14:textId="77777777" w:rsidR="004844C9" w:rsidRPr="005708F7" w:rsidRDefault="004844C9">
            <w:pPr>
              <w:jc w:val="center"/>
              <w:rPr>
                <w:rFonts w:cs="Arial"/>
                <w:sz w:val="17"/>
                <w:szCs w:val="17"/>
                <w:lang w:eastAsia="en-AU"/>
              </w:rPr>
            </w:pPr>
            <w:r w:rsidRPr="005708F7">
              <w:rPr>
                <w:rFonts w:cs="Arial"/>
                <w:sz w:val="17"/>
                <w:szCs w:val="17"/>
                <w:lang w:eastAsia="en-AU"/>
              </w:rPr>
              <w:t>202</w:t>
            </w:r>
            <w:r>
              <w:rPr>
                <w:rFonts w:cs="Arial"/>
                <w:sz w:val="17"/>
                <w:szCs w:val="17"/>
                <w:lang w:eastAsia="en-AU"/>
              </w:rPr>
              <w:t>5</w:t>
            </w:r>
            <w:r w:rsidRPr="005708F7">
              <w:rPr>
                <w:rFonts w:cs="Arial"/>
                <w:sz w:val="17"/>
                <w:szCs w:val="17"/>
                <w:lang w:eastAsia="en-AU"/>
              </w:rPr>
              <w:t>-2</w:t>
            </w:r>
            <w:r>
              <w:rPr>
                <w:rFonts w:cs="Arial"/>
                <w:sz w:val="17"/>
                <w:szCs w:val="17"/>
                <w:lang w:eastAsia="en-AU"/>
              </w:rPr>
              <w:t>6</w:t>
            </w:r>
          </w:p>
        </w:tc>
        <w:tc>
          <w:tcPr>
            <w:tcW w:w="1275" w:type="dxa"/>
            <w:tcBorders>
              <w:top w:val="nil"/>
              <w:left w:val="nil"/>
              <w:bottom w:val="nil"/>
              <w:right w:val="nil"/>
            </w:tcBorders>
            <w:shd w:val="clear" w:color="auto" w:fill="EBEBEB"/>
            <w:vAlign w:val="bottom"/>
            <w:hideMark/>
          </w:tcPr>
          <w:p w14:paraId="41502184" w14:textId="77777777" w:rsidR="004844C9" w:rsidRPr="005708F7" w:rsidRDefault="004844C9">
            <w:pPr>
              <w:jc w:val="center"/>
              <w:rPr>
                <w:rFonts w:cs="Arial"/>
                <w:sz w:val="17"/>
                <w:szCs w:val="17"/>
                <w:lang w:eastAsia="en-AU"/>
              </w:rPr>
            </w:pPr>
            <w:r w:rsidRPr="005708F7">
              <w:rPr>
                <w:rFonts w:cs="Arial"/>
                <w:sz w:val="17"/>
                <w:szCs w:val="17"/>
                <w:lang w:eastAsia="en-AU"/>
              </w:rPr>
              <w:t>202</w:t>
            </w:r>
            <w:r>
              <w:rPr>
                <w:rFonts w:cs="Arial"/>
                <w:sz w:val="17"/>
                <w:szCs w:val="17"/>
                <w:lang w:eastAsia="en-AU"/>
              </w:rPr>
              <w:t>6</w:t>
            </w:r>
            <w:r w:rsidRPr="005708F7">
              <w:rPr>
                <w:rFonts w:cs="Arial"/>
                <w:sz w:val="17"/>
                <w:szCs w:val="17"/>
                <w:lang w:eastAsia="en-AU"/>
              </w:rPr>
              <w:t>-2</w:t>
            </w:r>
            <w:r>
              <w:rPr>
                <w:rFonts w:cs="Arial"/>
                <w:sz w:val="17"/>
                <w:szCs w:val="17"/>
                <w:lang w:eastAsia="en-AU"/>
              </w:rPr>
              <w:t>7</w:t>
            </w:r>
          </w:p>
        </w:tc>
        <w:tc>
          <w:tcPr>
            <w:tcW w:w="1277" w:type="dxa"/>
            <w:tcBorders>
              <w:top w:val="nil"/>
              <w:left w:val="nil"/>
              <w:bottom w:val="nil"/>
              <w:right w:val="nil"/>
            </w:tcBorders>
            <w:shd w:val="clear" w:color="auto" w:fill="EBEBEB"/>
            <w:vAlign w:val="bottom"/>
            <w:hideMark/>
          </w:tcPr>
          <w:p w14:paraId="3A22A05E" w14:textId="77777777" w:rsidR="004844C9" w:rsidRPr="005708F7" w:rsidRDefault="004844C9">
            <w:pPr>
              <w:jc w:val="center"/>
              <w:rPr>
                <w:rFonts w:cs="Arial"/>
                <w:sz w:val="17"/>
                <w:szCs w:val="17"/>
                <w:lang w:eastAsia="en-AU"/>
              </w:rPr>
            </w:pPr>
            <w:r w:rsidRPr="005708F7">
              <w:rPr>
                <w:rFonts w:cs="Arial"/>
                <w:sz w:val="17"/>
                <w:szCs w:val="17"/>
                <w:lang w:eastAsia="en-AU"/>
              </w:rPr>
              <w:t>202</w:t>
            </w:r>
            <w:r>
              <w:rPr>
                <w:rFonts w:cs="Arial"/>
                <w:sz w:val="17"/>
                <w:szCs w:val="17"/>
                <w:lang w:eastAsia="en-AU"/>
              </w:rPr>
              <w:t>7</w:t>
            </w:r>
            <w:r w:rsidRPr="005708F7">
              <w:rPr>
                <w:rFonts w:cs="Arial"/>
                <w:sz w:val="17"/>
                <w:szCs w:val="17"/>
                <w:lang w:eastAsia="en-AU"/>
              </w:rPr>
              <w:t>-2</w:t>
            </w:r>
            <w:r>
              <w:rPr>
                <w:rFonts w:cs="Arial"/>
                <w:sz w:val="17"/>
                <w:szCs w:val="17"/>
                <w:lang w:eastAsia="en-AU"/>
              </w:rPr>
              <w:t>8</w:t>
            </w:r>
          </w:p>
        </w:tc>
        <w:tc>
          <w:tcPr>
            <w:tcW w:w="1275" w:type="dxa"/>
            <w:tcBorders>
              <w:top w:val="nil"/>
              <w:left w:val="nil"/>
              <w:bottom w:val="nil"/>
              <w:right w:val="nil"/>
            </w:tcBorders>
            <w:shd w:val="clear" w:color="auto" w:fill="EBEBEB"/>
            <w:vAlign w:val="bottom"/>
            <w:hideMark/>
          </w:tcPr>
          <w:p w14:paraId="5D6F00B3" w14:textId="77777777" w:rsidR="004844C9" w:rsidRPr="005708F7" w:rsidRDefault="004844C9">
            <w:pPr>
              <w:jc w:val="center"/>
              <w:rPr>
                <w:rFonts w:cs="Arial"/>
                <w:sz w:val="17"/>
                <w:szCs w:val="17"/>
                <w:lang w:eastAsia="en-AU"/>
              </w:rPr>
            </w:pPr>
            <w:r w:rsidRPr="005708F7">
              <w:rPr>
                <w:rFonts w:cs="Arial"/>
                <w:sz w:val="17"/>
                <w:szCs w:val="17"/>
                <w:lang w:eastAsia="en-AU"/>
              </w:rPr>
              <w:t>202</w:t>
            </w:r>
            <w:r>
              <w:rPr>
                <w:rFonts w:cs="Arial"/>
                <w:sz w:val="17"/>
                <w:szCs w:val="17"/>
                <w:lang w:eastAsia="en-AU"/>
              </w:rPr>
              <w:t>8</w:t>
            </w:r>
            <w:r w:rsidRPr="005708F7">
              <w:rPr>
                <w:rFonts w:cs="Arial"/>
                <w:sz w:val="17"/>
                <w:szCs w:val="17"/>
                <w:lang w:eastAsia="en-AU"/>
              </w:rPr>
              <w:t>-2</w:t>
            </w:r>
            <w:r>
              <w:rPr>
                <w:rFonts w:cs="Arial"/>
                <w:sz w:val="17"/>
                <w:szCs w:val="17"/>
                <w:lang w:eastAsia="en-AU"/>
              </w:rPr>
              <w:t>9</w:t>
            </w:r>
          </w:p>
        </w:tc>
        <w:tc>
          <w:tcPr>
            <w:tcW w:w="1276" w:type="dxa"/>
            <w:tcBorders>
              <w:top w:val="nil"/>
              <w:left w:val="nil"/>
              <w:bottom w:val="nil"/>
              <w:right w:val="nil"/>
            </w:tcBorders>
            <w:shd w:val="clear" w:color="auto" w:fill="EBEBEB"/>
            <w:vAlign w:val="bottom"/>
          </w:tcPr>
          <w:p w14:paraId="067AC8F8" w14:textId="77777777" w:rsidR="004844C9" w:rsidRPr="005708F7" w:rsidRDefault="004844C9">
            <w:pPr>
              <w:jc w:val="center"/>
              <w:rPr>
                <w:rFonts w:cs="Arial"/>
                <w:sz w:val="17"/>
                <w:szCs w:val="17"/>
                <w:lang w:eastAsia="en-AU"/>
              </w:rPr>
            </w:pPr>
            <w:r w:rsidRPr="005708F7">
              <w:rPr>
                <w:rFonts w:cs="Arial"/>
                <w:sz w:val="17"/>
                <w:szCs w:val="17"/>
                <w:lang w:eastAsia="en-AU"/>
              </w:rPr>
              <w:t>202</w:t>
            </w:r>
            <w:r>
              <w:rPr>
                <w:rFonts w:cs="Arial"/>
                <w:sz w:val="17"/>
                <w:szCs w:val="17"/>
                <w:lang w:eastAsia="en-AU"/>
              </w:rPr>
              <w:t>9</w:t>
            </w:r>
            <w:r w:rsidRPr="005708F7">
              <w:rPr>
                <w:rFonts w:cs="Arial"/>
                <w:sz w:val="17"/>
                <w:szCs w:val="17"/>
                <w:lang w:eastAsia="en-AU"/>
              </w:rPr>
              <w:t>-</w:t>
            </w:r>
            <w:r>
              <w:rPr>
                <w:rFonts w:cs="Arial"/>
                <w:sz w:val="17"/>
                <w:szCs w:val="17"/>
                <w:lang w:eastAsia="en-AU"/>
              </w:rPr>
              <w:t>30</w:t>
            </w:r>
          </w:p>
        </w:tc>
      </w:tr>
      <w:tr w:rsidR="004844C9" w:rsidRPr="00A40CEE" w14:paraId="7CFDC3D8" w14:textId="77777777" w:rsidTr="00644FF0">
        <w:trPr>
          <w:trHeight w:val="227"/>
        </w:trPr>
        <w:tc>
          <w:tcPr>
            <w:tcW w:w="3402" w:type="dxa"/>
            <w:tcBorders>
              <w:top w:val="nil"/>
              <w:left w:val="nil"/>
              <w:right w:val="nil"/>
            </w:tcBorders>
            <w:shd w:val="clear" w:color="auto" w:fill="EBEBEB"/>
            <w:vAlign w:val="center"/>
            <w:hideMark/>
          </w:tcPr>
          <w:p w14:paraId="568D4A2D" w14:textId="77777777" w:rsidR="004844C9" w:rsidRPr="005708F7" w:rsidRDefault="004844C9">
            <w:pPr>
              <w:jc w:val="center"/>
              <w:rPr>
                <w:rFonts w:cs="Arial"/>
                <w:sz w:val="17"/>
                <w:szCs w:val="17"/>
                <w:lang w:eastAsia="en-AU"/>
              </w:rPr>
            </w:pPr>
          </w:p>
        </w:tc>
        <w:tc>
          <w:tcPr>
            <w:tcW w:w="1276" w:type="dxa"/>
            <w:tcBorders>
              <w:top w:val="nil"/>
              <w:left w:val="nil"/>
              <w:right w:val="nil"/>
            </w:tcBorders>
            <w:shd w:val="clear" w:color="auto" w:fill="EBEBEB"/>
            <w:vAlign w:val="center"/>
            <w:hideMark/>
          </w:tcPr>
          <w:p w14:paraId="056387FA" w14:textId="77777777" w:rsidR="004844C9" w:rsidRPr="005708F7" w:rsidRDefault="004844C9">
            <w:pPr>
              <w:jc w:val="center"/>
              <w:rPr>
                <w:rFonts w:cs="Arial"/>
                <w:sz w:val="17"/>
                <w:szCs w:val="17"/>
                <w:lang w:eastAsia="en-AU"/>
              </w:rPr>
            </w:pPr>
            <w:r w:rsidRPr="005708F7">
              <w:rPr>
                <w:rFonts w:cs="Arial"/>
                <w:sz w:val="17"/>
                <w:szCs w:val="17"/>
                <w:lang w:eastAsia="zh-CN"/>
              </w:rPr>
              <w:t>Revised</w:t>
            </w:r>
          </w:p>
        </w:tc>
        <w:tc>
          <w:tcPr>
            <w:tcW w:w="1275" w:type="dxa"/>
            <w:tcBorders>
              <w:top w:val="nil"/>
              <w:left w:val="nil"/>
              <w:right w:val="nil"/>
            </w:tcBorders>
            <w:shd w:val="clear" w:color="auto" w:fill="EBEBEB"/>
            <w:vAlign w:val="center"/>
            <w:hideMark/>
          </w:tcPr>
          <w:p w14:paraId="56643D50" w14:textId="77777777" w:rsidR="004844C9" w:rsidRPr="005708F7" w:rsidRDefault="004844C9">
            <w:pPr>
              <w:jc w:val="center"/>
              <w:rPr>
                <w:rFonts w:cs="Arial"/>
                <w:sz w:val="17"/>
                <w:szCs w:val="17"/>
                <w:lang w:eastAsia="en-AU"/>
              </w:rPr>
            </w:pPr>
            <w:r w:rsidRPr="005708F7">
              <w:rPr>
                <w:rFonts w:cs="Arial"/>
                <w:sz w:val="17"/>
                <w:szCs w:val="17"/>
                <w:lang w:eastAsia="en-AU"/>
              </w:rPr>
              <w:t>Budget</w:t>
            </w:r>
          </w:p>
        </w:tc>
        <w:tc>
          <w:tcPr>
            <w:tcW w:w="3828" w:type="dxa"/>
            <w:gridSpan w:val="3"/>
            <w:tcBorders>
              <w:top w:val="nil"/>
              <w:left w:val="nil"/>
              <w:right w:val="nil"/>
            </w:tcBorders>
            <w:shd w:val="clear" w:color="auto" w:fill="EBEBEB"/>
            <w:vAlign w:val="center"/>
          </w:tcPr>
          <w:p w14:paraId="5E910871" w14:textId="77777777" w:rsidR="004844C9" w:rsidRPr="005708F7" w:rsidRDefault="004844C9">
            <w:pPr>
              <w:jc w:val="center"/>
              <w:rPr>
                <w:rFonts w:cs="Arial"/>
                <w:sz w:val="17"/>
                <w:szCs w:val="17"/>
                <w:lang w:eastAsia="en-AU"/>
              </w:rPr>
            </w:pPr>
            <w:r w:rsidRPr="005708F7">
              <w:rPr>
                <w:rFonts w:cs="Arial"/>
                <w:sz w:val="17"/>
                <w:szCs w:val="17"/>
                <w:lang w:eastAsia="en-AU"/>
              </w:rPr>
              <w:t>Forward Estimates</w:t>
            </w:r>
          </w:p>
        </w:tc>
      </w:tr>
      <w:tr w:rsidR="004844C9" w:rsidRPr="00A40CEE" w14:paraId="513A348F" w14:textId="77777777" w:rsidTr="00644FF0">
        <w:trPr>
          <w:trHeight w:val="283"/>
        </w:trPr>
        <w:tc>
          <w:tcPr>
            <w:tcW w:w="3402" w:type="dxa"/>
            <w:tcBorders>
              <w:top w:val="nil"/>
              <w:left w:val="nil"/>
              <w:right w:val="nil"/>
            </w:tcBorders>
            <w:shd w:val="clear" w:color="auto" w:fill="EBEBEB"/>
            <w:vAlign w:val="center"/>
            <w:hideMark/>
          </w:tcPr>
          <w:p w14:paraId="2E4F2BC8" w14:textId="77777777" w:rsidR="004844C9" w:rsidRPr="005708F7" w:rsidRDefault="004844C9">
            <w:pPr>
              <w:rPr>
                <w:rFonts w:cs="Arial"/>
                <w:sz w:val="17"/>
                <w:szCs w:val="17"/>
                <w:lang w:eastAsia="en-AU"/>
              </w:rPr>
            </w:pPr>
            <w:r w:rsidRPr="005708F7">
              <w:rPr>
                <w:rFonts w:cs="Arial"/>
                <w:sz w:val="17"/>
                <w:szCs w:val="17"/>
                <w:lang w:eastAsia="en-AU"/>
              </w:rPr>
              <w:t> </w:t>
            </w:r>
          </w:p>
        </w:tc>
        <w:tc>
          <w:tcPr>
            <w:tcW w:w="1276" w:type="dxa"/>
            <w:tcBorders>
              <w:top w:val="nil"/>
              <w:left w:val="nil"/>
              <w:right w:val="nil"/>
            </w:tcBorders>
            <w:shd w:val="clear" w:color="auto" w:fill="EBEBEB"/>
            <w:hideMark/>
          </w:tcPr>
          <w:p w14:paraId="2E4F6A4E" w14:textId="77777777" w:rsidR="004844C9" w:rsidRPr="005708F7" w:rsidRDefault="004844C9">
            <w:pPr>
              <w:jc w:val="center"/>
              <w:rPr>
                <w:rFonts w:cs="Arial"/>
                <w:sz w:val="17"/>
                <w:szCs w:val="17"/>
                <w:lang w:eastAsia="en-AU"/>
              </w:rPr>
            </w:pPr>
            <w:r w:rsidRPr="005708F7">
              <w:rPr>
                <w:rFonts w:cs="Arial"/>
                <w:sz w:val="17"/>
                <w:szCs w:val="17"/>
                <w:lang w:eastAsia="en-AU"/>
              </w:rPr>
              <w:t>$m</w:t>
            </w:r>
          </w:p>
        </w:tc>
        <w:tc>
          <w:tcPr>
            <w:tcW w:w="1275" w:type="dxa"/>
            <w:tcBorders>
              <w:top w:val="nil"/>
              <w:left w:val="nil"/>
              <w:right w:val="nil"/>
            </w:tcBorders>
            <w:shd w:val="clear" w:color="auto" w:fill="EBEBEB"/>
            <w:hideMark/>
          </w:tcPr>
          <w:p w14:paraId="37ADF33A" w14:textId="77777777" w:rsidR="004844C9" w:rsidRPr="005708F7" w:rsidRDefault="004844C9">
            <w:pPr>
              <w:jc w:val="center"/>
              <w:rPr>
                <w:rFonts w:cs="Arial"/>
                <w:sz w:val="17"/>
                <w:szCs w:val="17"/>
                <w:lang w:eastAsia="en-AU"/>
              </w:rPr>
            </w:pPr>
            <w:r w:rsidRPr="005708F7">
              <w:rPr>
                <w:rFonts w:cs="Arial"/>
                <w:sz w:val="17"/>
                <w:szCs w:val="17"/>
                <w:lang w:eastAsia="en-AU"/>
              </w:rPr>
              <w:t>$m</w:t>
            </w:r>
          </w:p>
        </w:tc>
        <w:tc>
          <w:tcPr>
            <w:tcW w:w="1277" w:type="dxa"/>
            <w:tcBorders>
              <w:top w:val="nil"/>
              <w:left w:val="nil"/>
              <w:right w:val="nil"/>
            </w:tcBorders>
            <w:shd w:val="clear" w:color="auto" w:fill="EBEBEB"/>
            <w:hideMark/>
          </w:tcPr>
          <w:p w14:paraId="2758B716" w14:textId="77777777" w:rsidR="004844C9" w:rsidRPr="005708F7" w:rsidRDefault="004844C9">
            <w:pPr>
              <w:jc w:val="center"/>
              <w:rPr>
                <w:rFonts w:cs="Arial"/>
                <w:sz w:val="17"/>
                <w:szCs w:val="17"/>
                <w:lang w:eastAsia="en-AU"/>
              </w:rPr>
            </w:pPr>
            <w:r w:rsidRPr="005708F7">
              <w:rPr>
                <w:rFonts w:cs="Arial"/>
                <w:sz w:val="17"/>
                <w:szCs w:val="17"/>
                <w:lang w:eastAsia="en-AU"/>
              </w:rPr>
              <w:t>$m</w:t>
            </w:r>
          </w:p>
        </w:tc>
        <w:tc>
          <w:tcPr>
            <w:tcW w:w="1275" w:type="dxa"/>
            <w:tcBorders>
              <w:top w:val="nil"/>
              <w:left w:val="nil"/>
              <w:right w:val="nil"/>
            </w:tcBorders>
            <w:shd w:val="clear" w:color="auto" w:fill="EBEBEB"/>
            <w:hideMark/>
          </w:tcPr>
          <w:p w14:paraId="1174979E" w14:textId="77777777" w:rsidR="004844C9" w:rsidRPr="005708F7" w:rsidRDefault="004844C9">
            <w:pPr>
              <w:jc w:val="center"/>
              <w:rPr>
                <w:rFonts w:cs="Arial"/>
                <w:sz w:val="17"/>
                <w:szCs w:val="17"/>
                <w:lang w:eastAsia="en-AU"/>
              </w:rPr>
            </w:pPr>
            <w:r w:rsidRPr="005708F7">
              <w:rPr>
                <w:rFonts w:cs="Arial"/>
                <w:sz w:val="17"/>
                <w:szCs w:val="17"/>
                <w:lang w:eastAsia="en-AU"/>
              </w:rPr>
              <w:t>$m</w:t>
            </w:r>
          </w:p>
        </w:tc>
        <w:tc>
          <w:tcPr>
            <w:tcW w:w="1276" w:type="dxa"/>
            <w:tcBorders>
              <w:top w:val="nil"/>
              <w:left w:val="nil"/>
              <w:right w:val="nil"/>
            </w:tcBorders>
            <w:shd w:val="clear" w:color="auto" w:fill="EBEBEB"/>
          </w:tcPr>
          <w:p w14:paraId="40E94CF5" w14:textId="77777777" w:rsidR="004844C9" w:rsidRPr="005708F7" w:rsidRDefault="004844C9">
            <w:pPr>
              <w:jc w:val="center"/>
              <w:rPr>
                <w:rFonts w:cs="Arial"/>
                <w:sz w:val="17"/>
                <w:szCs w:val="17"/>
                <w:lang w:eastAsia="en-AU"/>
              </w:rPr>
            </w:pPr>
            <w:r w:rsidRPr="005708F7">
              <w:rPr>
                <w:rFonts w:cs="Arial"/>
                <w:sz w:val="17"/>
                <w:szCs w:val="17"/>
                <w:lang w:eastAsia="en-AU"/>
              </w:rPr>
              <w:t>$m</w:t>
            </w:r>
          </w:p>
        </w:tc>
      </w:tr>
      <w:tr w:rsidR="004844C9" w:rsidRPr="00A40CEE" w14:paraId="2EDB1635" w14:textId="77777777" w:rsidTr="00613692">
        <w:trPr>
          <w:trHeight w:val="277"/>
        </w:trPr>
        <w:tc>
          <w:tcPr>
            <w:tcW w:w="3402" w:type="dxa"/>
            <w:tcBorders>
              <w:top w:val="none" w:sz="4" w:space="0" w:color="000000" w:themeColor="text1"/>
              <w:left w:val="nil"/>
              <w:bottom w:val="single" w:sz="4" w:space="0" w:color="FFFFFF" w:themeColor="text2"/>
              <w:right w:val="nil"/>
            </w:tcBorders>
            <w:vAlign w:val="center"/>
            <w:hideMark/>
          </w:tcPr>
          <w:p w14:paraId="40FF3ED2" w14:textId="77777777" w:rsidR="004844C9" w:rsidRPr="005708F7" w:rsidRDefault="004844C9" w:rsidP="00845BEA">
            <w:pPr>
              <w:rPr>
                <w:rFonts w:cs="Arial"/>
                <w:b/>
                <w:sz w:val="16"/>
                <w:szCs w:val="16"/>
                <w:lang w:eastAsia="en-AU"/>
              </w:rPr>
            </w:pPr>
            <w:r w:rsidRPr="005708F7">
              <w:rPr>
                <w:rFonts w:cs="Arial"/>
                <w:b/>
                <w:sz w:val="16"/>
                <w:szCs w:val="16"/>
                <w:lang w:eastAsia="en-AU"/>
              </w:rPr>
              <w:t>Expenses – 202</w:t>
            </w:r>
            <w:r>
              <w:rPr>
                <w:rFonts w:cs="Arial"/>
                <w:b/>
                <w:sz w:val="16"/>
                <w:szCs w:val="16"/>
                <w:lang w:eastAsia="en-AU"/>
              </w:rPr>
              <w:t>5</w:t>
            </w:r>
            <w:r w:rsidRPr="005708F7">
              <w:rPr>
                <w:rFonts w:cs="Arial"/>
                <w:b/>
                <w:sz w:val="16"/>
                <w:szCs w:val="16"/>
                <w:lang w:eastAsia="en-AU"/>
              </w:rPr>
              <w:t>-2</w:t>
            </w:r>
            <w:r>
              <w:rPr>
                <w:rFonts w:cs="Arial"/>
                <w:b/>
                <w:sz w:val="16"/>
                <w:szCs w:val="16"/>
                <w:lang w:eastAsia="en-AU"/>
              </w:rPr>
              <w:t>6</w:t>
            </w:r>
            <w:r w:rsidRPr="005708F7">
              <w:rPr>
                <w:rFonts w:cs="Arial"/>
                <w:b/>
                <w:sz w:val="16"/>
                <w:szCs w:val="16"/>
                <w:lang w:eastAsia="en-AU"/>
              </w:rPr>
              <w:t xml:space="preserve"> Half-Yearly Review</w:t>
            </w:r>
          </w:p>
        </w:tc>
        <w:tc>
          <w:tcPr>
            <w:tcW w:w="1276" w:type="dxa"/>
            <w:tcBorders>
              <w:top w:val="none" w:sz="4" w:space="0" w:color="000000" w:themeColor="text1"/>
              <w:left w:val="nil"/>
              <w:bottom w:val="single" w:sz="4" w:space="0" w:color="FFFFFF" w:themeColor="text2"/>
              <w:right w:val="nil"/>
            </w:tcBorders>
            <w:noWrap/>
            <w:vAlign w:val="center"/>
          </w:tcPr>
          <w:p w14:paraId="1B19D535" w14:textId="77777777" w:rsidR="004844C9" w:rsidRPr="00642C19" w:rsidRDefault="004844C9" w:rsidP="00845BEA">
            <w:pPr>
              <w:ind w:right="170" w:firstLineChars="100" w:firstLine="160"/>
              <w:jc w:val="right"/>
              <w:rPr>
                <w:rFonts w:cs="Arial"/>
                <w:sz w:val="16"/>
                <w:szCs w:val="16"/>
                <w:lang w:eastAsia="en-AU"/>
              </w:rPr>
            </w:pPr>
            <w:r w:rsidRPr="00642C19">
              <w:rPr>
                <w:rFonts w:cs="Arial"/>
                <w:sz w:val="16"/>
                <w:szCs w:val="16"/>
                <w:lang w:eastAsia="en-AU"/>
              </w:rPr>
              <w:t>129,015</w:t>
            </w:r>
          </w:p>
        </w:tc>
        <w:tc>
          <w:tcPr>
            <w:tcW w:w="1275" w:type="dxa"/>
            <w:tcBorders>
              <w:top w:val="none" w:sz="4" w:space="0" w:color="000000" w:themeColor="text1"/>
              <w:left w:val="nil"/>
              <w:bottom w:val="single" w:sz="4" w:space="0" w:color="FFFFFF" w:themeColor="text2"/>
              <w:right w:val="nil"/>
            </w:tcBorders>
            <w:noWrap/>
            <w:vAlign w:val="center"/>
          </w:tcPr>
          <w:p w14:paraId="491520B4" w14:textId="77777777" w:rsidR="004844C9" w:rsidRPr="00642C19" w:rsidRDefault="004844C9" w:rsidP="00845BEA">
            <w:pPr>
              <w:ind w:right="170" w:firstLineChars="100" w:firstLine="160"/>
              <w:jc w:val="right"/>
              <w:rPr>
                <w:rFonts w:cs="Arial"/>
                <w:sz w:val="16"/>
                <w:szCs w:val="16"/>
                <w:lang w:eastAsia="en-AU"/>
              </w:rPr>
            </w:pPr>
            <w:r w:rsidRPr="00642C19">
              <w:rPr>
                <w:rFonts w:cs="Arial"/>
                <w:sz w:val="16"/>
                <w:szCs w:val="16"/>
                <w:lang w:eastAsia="en-AU"/>
              </w:rPr>
              <w:t>130,640</w:t>
            </w:r>
          </w:p>
        </w:tc>
        <w:tc>
          <w:tcPr>
            <w:tcW w:w="1277" w:type="dxa"/>
            <w:tcBorders>
              <w:top w:val="none" w:sz="4" w:space="0" w:color="000000" w:themeColor="text1"/>
              <w:left w:val="nil"/>
              <w:bottom w:val="single" w:sz="4" w:space="0" w:color="FFFFFF" w:themeColor="text2"/>
              <w:right w:val="nil"/>
            </w:tcBorders>
            <w:noWrap/>
            <w:vAlign w:val="center"/>
          </w:tcPr>
          <w:p w14:paraId="4A947A0C" w14:textId="77777777" w:rsidR="004844C9" w:rsidRPr="00642C19" w:rsidRDefault="004844C9" w:rsidP="00845BEA">
            <w:pPr>
              <w:ind w:right="170" w:firstLineChars="100" w:firstLine="160"/>
              <w:jc w:val="right"/>
              <w:rPr>
                <w:rFonts w:cs="Arial"/>
                <w:sz w:val="16"/>
                <w:szCs w:val="16"/>
              </w:rPr>
            </w:pPr>
            <w:r w:rsidRPr="00642C19">
              <w:rPr>
                <w:rFonts w:cs="Arial"/>
                <w:sz w:val="16"/>
                <w:szCs w:val="16"/>
                <w:lang w:eastAsia="en-AU"/>
              </w:rPr>
              <w:t>132,837</w:t>
            </w:r>
          </w:p>
        </w:tc>
        <w:tc>
          <w:tcPr>
            <w:tcW w:w="1275" w:type="dxa"/>
            <w:tcBorders>
              <w:top w:val="none" w:sz="4" w:space="0" w:color="000000" w:themeColor="text1"/>
              <w:left w:val="nil"/>
              <w:bottom w:val="single" w:sz="4" w:space="0" w:color="FFFFFF" w:themeColor="text2"/>
              <w:right w:val="nil"/>
            </w:tcBorders>
            <w:noWrap/>
            <w:vAlign w:val="center"/>
          </w:tcPr>
          <w:p w14:paraId="3D1B0456" w14:textId="77777777" w:rsidR="004844C9" w:rsidRPr="00642C19" w:rsidRDefault="004844C9" w:rsidP="00845BEA">
            <w:pPr>
              <w:ind w:right="170" w:firstLineChars="100" w:firstLine="160"/>
              <w:jc w:val="right"/>
              <w:rPr>
                <w:rFonts w:cs="Arial"/>
                <w:sz w:val="16"/>
                <w:szCs w:val="16"/>
              </w:rPr>
            </w:pPr>
            <w:r w:rsidRPr="00642C19">
              <w:rPr>
                <w:rFonts w:cs="Arial"/>
                <w:sz w:val="16"/>
                <w:szCs w:val="16"/>
              </w:rPr>
              <w:t>136,465</w:t>
            </w:r>
          </w:p>
        </w:tc>
        <w:tc>
          <w:tcPr>
            <w:tcW w:w="1276" w:type="dxa"/>
            <w:tcBorders>
              <w:top w:val="none" w:sz="4" w:space="0" w:color="000000" w:themeColor="text1"/>
              <w:left w:val="nil"/>
              <w:bottom w:val="single" w:sz="4" w:space="0" w:color="FFFFFF" w:themeColor="text2"/>
              <w:right w:val="nil"/>
            </w:tcBorders>
            <w:vAlign w:val="center"/>
          </w:tcPr>
          <w:p w14:paraId="5082393F" w14:textId="77777777" w:rsidR="004844C9" w:rsidRPr="005708F7" w:rsidRDefault="004844C9" w:rsidP="00845BEA">
            <w:pPr>
              <w:ind w:right="170" w:firstLineChars="100" w:firstLine="160"/>
              <w:jc w:val="right"/>
              <w:rPr>
                <w:rFonts w:cs="Arial"/>
                <w:sz w:val="16"/>
                <w:szCs w:val="16"/>
              </w:rPr>
            </w:pPr>
            <w:r w:rsidRPr="54D79604">
              <w:rPr>
                <w:rFonts w:cs="Arial"/>
                <w:sz w:val="16"/>
                <w:szCs w:val="16"/>
              </w:rPr>
              <w:t>n.a.</w:t>
            </w:r>
          </w:p>
        </w:tc>
      </w:tr>
      <w:tr w:rsidR="004844C9" w14:paraId="643032AB" w14:textId="77777777" w:rsidTr="00613692">
        <w:trPr>
          <w:trHeight w:val="277"/>
        </w:trPr>
        <w:tc>
          <w:tcPr>
            <w:tcW w:w="3402" w:type="dxa"/>
            <w:tcBorders>
              <w:top w:val="single" w:sz="4" w:space="0" w:color="FFFFFF" w:themeColor="text2"/>
              <w:left w:val="nil"/>
              <w:bottom w:val="single" w:sz="4" w:space="0" w:color="FFFFFF" w:themeColor="text2"/>
              <w:right w:val="nil"/>
            </w:tcBorders>
            <w:vAlign w:val="center"/>
            <w:hideMark/>
          </w:tcPr>
          <w:p w14:paraId="25EFAD72" w14:textId="77777777" w:rsidR="004844C9" w:rsidRPr="005708F7" w:rsidRDefault="004844C9" w:rsidP="00845BEA">
            <w:pPr>
              <w:rPr>
                <w:rFonts w:cs="Arial"/>
                <w:sz w:val="16"/>
                <w:szCs w:val="16"/>
                <w:lang w:eastAsia="en-AU"/>
              </w:rPr>
            </w:pPr>
            <w:r w:rsidRPr="005708F7">
              <w:rPr>
                <w:rFonts w:cs="Arial"/>
                <w:sz w:val="16"/>
                <w:szCs w:val="16"/>
                <w:lang w:eastAsia="en-AU"/>
              </w:rPr>
              <w:t>Policy measures - new expenses</w:t>
            </w:r>
            <w:r w:rsidRPr="005708F7">
              <w:rPr>
                <w:rFonts w:cs="Arial"/>
                <w:sz w:val="16"/>
                <w:szCs w:val="16"/>
                <w:vertAlign w:val="superscript"/>
                <w:lang w:eastAsia="en-AU"/>
              </w:rPr>
              <w:t>(a)</w:t>
            </w:r>
          </w:p>
        </w:tc>
        <w:tc>
          <w:tcPr>
            <w:tcW w:w="1276" w:type="dxa"/>
            <w:tcBorders>
              <w:top w:val="nil"/>
              <w:left w:val="nil"/>
              <w:bottom w:val="nil"/>
              <w:right w:val="nil"/>
            </w:tcBorders>
            <w:shd w:val="clear" w:color="auto" w:fill="FFFFFF" w:themeFill="text2"/>
            <w:noWrap/>
            <w:vAlign w:val="center"/>
          </w:tcPr>
          <w:p w14:paraId="76DDBF1C" w14:textId="77777777" w:rsidR="004844C9" w:rsidRPr="005074C8" w:rsidRDefault="004844C9" w:rsidP="00845BEA">
            <w:pPr>
              <w:ind w:right="170" w:firstLineChars="100" w:firstLine="160"/>
              <w:jc w:val="right"/>
              <w:rPr>
                <w:rFonts w:cstheme="majorHAnsi"/>
                <w:sz w:val="16"/>
                <w:szCs w:val="16"/>
                <w:highlight w:val="yellow"/>
                <w:lang w:eastAsia="en-AU"/>
              </w:rPr>
            </w:pPr>
            <w:r>
              <w:rPr>
                <w:color w:val="000000"/>
                <w:sz w:val="16"/>
                <w:szCs w:val="16"/>
              </w:rPr>
              <w:t>883</w:t>
            </w:r>
          </w:p>
        </w:tc>
        <w:tc>
          <w:tcPr>
            <w:tcW w:w="1275" w:type="dxa"/>
            <w:tcBorders>
              <w:top w:val="nil"/>
              <w:left w:val="nil"/>
              <w:bottom w:val="nil"/>
              <w:right w:val="nil"/>
            </w:tcBorders>
            <w:shd w:val="clear" w:color="auto" w:fill="FFFFFF" w:themeFill="text2"/>
            <w:noWrap/>
            <w:vAlign w:val="center"/>
          </w:tcPr>
          <w:p w14:paraId="33F98710" w14:textId="77777777" w:rsidR="004844C9" w:rsidRPr="005074C8" w:rsidRDefault="004844C9" w:rsidP="00845BEA">
            <w:pPr>
              <w:ind w:right="170" w:firstLineChars="100" w:firstLine="160"/>
              <w:jc w:val="right"/>
              <w:rPr>
                <w:rFonts w:cstheme="majorHAnsi"/>
                <w:sz w:val="16"/>
                <w:szCs w:val="16"/>
                <w:highlight w:val="yellow"/>
                <w:lang w:eastAsia="en-AU"/>
              </w:rPr>
            </w:pPr>
            <w:r>
              <w:rPr>
                <w:color w:val="000000"/>
                <w:sz w:val="16"/>
                <w:szCs w:val="16"/>
              </w:rPr>
              <w:t>2,997</w:t>
            </w:r>
          </w:p>
        </w:tc>
        <w:tc>
          <w:tcPr>
            <w:tcW w:w="1277" w:type="dxa"/>
            <w:tcBorders>
              <w:top w:val="nil"/>
              <w:left w:val="nil"/>
              <w:bottom w:val="nil"/>
              <w:right w:val="nil"/>
            </w:tcBorders>
            <w:shd w:val="clear" w:color="auto" w:fill="FFFFFF" w:themeFill="text2"/>
            <w:noWrap/>
            <w:vAlign w:val="center"/>
          </w:tcPr>
          <w:p w14:paraId="06BF4E40" w14:textId="77777777" w:rsidR="004844C9" w:rsidRPr="005074C8" w:rsidRDefault="004844C9" w:rsidP="00845BEA">
            <w:pPr>
              <w:ind w:right="170" w:firstLineChars="100" w:firstLine="160"/>
              <w:jc w:val="right"/>
              <w:rPr>
                <w:rFonts w:cstheme="majorHAnsi"/>
                <w:sz w:val="16"/>
                <w:szCs w:val="16"/>
                <w:highlight w:val="yellow"/>
                <w:lang w:eastAsia="en-AU"/>
              </w:rPr>
            </w:pPr>
            <w:r>
              <w:rPr>
                <w:color w:val="000000"/>
                <w:sz w:val="16"/>
                <w:szCs w:val="16"/>
              </w:rPr>
              <w:t>2,720</w:t>
            </w:r>
          </w:p>
        </w:tc>
        <w:tc>
          <w:tcPr>
            <w:tcW w:w="1275" w:type="dxa"/>
            <w:tcBorders>
              <w:top w:val="nil"/>
              <w:left w:val="nil"/>
              <w:bottom w:val="nil"/>
              <w:right w:val="nil"/>
            </w:tcBorders>
            <w:shd w:val="clear" w:color="auto" w:fill="FFFFFF" w:themeFill="text2"/>
            <w:noWrap/>
            <w:vAlign w:val="center"/>
          </w:tcPr>
          <w:p w14:paraId="7429B421" w14:textId="77777777" w:rsidR="004844C9" w:rsidRPr="005074C8" w:rsidRDefault="004844C9" w:rsidP="00845BEA">
            <w:pPr>
              <w:ind w:right="170" w:firstLineChars="100" w:firstLine="160"/>
              <w:jc w:val="right"/>
              <w:rPr>
                <w:rFonts w:cstheme="majorHAnsi"/>
                <w:sz w:val="16"/>
                <w:szCs w:val="16"/>
                <w:highlight w:val="yellow"/>
                <w:lang w:eastAsia="en-AU"/>
              </w:rPr>
            </w:pPr>
            <w:r>
              <w:rPr>
                <w:color w:val="000000"/>
                <w:sz w:val="16"/>
                <w:szCs w:val="16"/>
              </w:rPr>
              <w:t>3,420</w:t>
            </w:r>
          </w:p>
        </w:tc>
        <w:tc>
          <w:tcPr>
            <w:tcW w:w="1276" w:type="dxa"/>
            <w:tcBorders>
              <w:top w:val="nil"/>
              <w:left w:val="nil"/>
              <w:bottom w:val="nil"/>
              <w:right w:val="nil"/>
            </w:tcBorders>
            <w:shd w:val="clear" w:color="auto" w:fill="FFFFFF" w:themeFill="text2"/>
            <w:vAlign w:val="center"/>
          </w:tcPr>
          <w:p w14:paraId="7EF04FBE" w14:textId="77777777" w:rsidR="004844C9" w:rsidRPr="005074C8" w:rsidRDefault="004844C9" w:rsidP="00845BEA">
            <w:pPr>
              <w:ind w:right="170" w:firstLineChars="100" w:firstLine="160"/>
              <w:jc w:val="right"/>
              <w:rPr>
                <w:rFonts w:cstheme="majorHAnsi"/>
                <w:sz w:val="16"/>
                <w:szCs w:val="16"/>
                <w:highlight w:val="yellow"/>
                <w:lang w:eastAsia="en-AU"/>
              </w:rPr>
            </w:pPr>
            <w:r>
              <w:rPr>
                <w:color w:val="000000"/>
                <w:sz w:val="16"/>
                <w:szCs w:val="16"/>
              </w:rPr>
              <w:t>4,113</w:t>
            </w:r>
          </w:p>
        </w:tc>
      </w:tr>
      <w:tr w:rsidR="004844C9" w14:paraId="08E28BB5" w14:textId="77777777" w:rsidTr="00613692">
        <w:trPr>
          <w:trHeight w:val="277"/>
        </w:trPr>
        <w:tc>
          <w:tcPr>
            <w:tcW w:w="3402" w:type="dxa"/>
            <w:tcBorders>
              <w:top w:val="single" w:sz="4" w:space="0" w:color="FFFFFF" w:themeColor="text2"/>
              <w:left w:val="nil"/>
              <w:bottom w:val="single" w:sz="12" w:space="0" w:color="FFFFFF" w:themeColor="text2"/>
              <w:right w:val="nil"/>
            </w:tcBorders>
            <w:vAlign w:val="center"/>
            <w:hideMark/>
          </w:tcPr>
          <w:p w14:paraId="2814B3B2" w14:textId="77777777" w:rsidR="004844C9" w:rsidRPr="005708F7" w:rsidRDefault="004844C9" w:rsidP="00845BEA">
            <w:pPr>
              <w:ind w:right="-47"/>
              <w:rPr>
                <w:rFonts w:cs="Arial"/>
                <w:sz w:val="16"/>
                <w:szCs w:val="16"/>
                <w:lang w:eastAsia="en-AU"/>
              </w:rPr>
            </w:pPr>
            <w:r w:rsidRPr="54D79604">
              <w:rPr>
                <w:rFonts w:cs="Arial"/>
                <w:sz w:val="16"/>
                <w:szCs w:val="16"/>
                <w:lang w:eastAsia="en-AU"/>
              </w:rPr>
              <w:t>Reforms, savings and offsets</w:t>
            </w:r>
            <w:r w:rsidRPr="54D79604">
              <w:rPr>
                <w:rFonts w:cs="Arial"/>
                <w:sz w:val="16"/>
                <w:szCs w:val="16"/>
                <w:vertAlign w:val="superscript"/>
                <w:lang w:eastAsia="en-AU"/>
              </w:rPr>
              <w:t>(b)</w:t>
            </w:r>
          </w:p>
        </w:tc>
        <w:tc>
          <w:tcPr>
            <w:tcW w:w="1276" w:type="dxa"/>
            <w:tcBorders>
              <w:top w:val="single" w:sz="4" w:space="0" w:color="FFFFFF" w:themeColor="text2"/>
              <w:left w:val="nil"/>
              <w:bottom w:val="single" w:sz="12" w:space="0" w:color="FFFFFF" w:themeColor="text2"/>
              <w:right w:val="nil"/>
            </w:tcBorders>
            <w:noWrap/>
            <w:vAlign w:val="center"/>
          </w:tcPr>
          <w:p w14:paraId="3D3E8AE2" w14:textId="77777777" w:rsidR="004844C9" w:rsidRPr="005074C8" w:rsidRDefault="004844C9" w:rsidP="00845BEA">
            <w:pPr>
              <w:ind w:right="170" w:firstLineChars="100" w:firstLine="160"/>
              <w:jc w:val="right"/>
              <w:rPr>
                <w:rFonts w:cstheme="majorHAnsi"/>
                <w:sz w:val="16"/>
                <w:szCs w:val="16"/>
                <w:highlight w:val="yellow"/>
                <w:lang w:eastAsia="en-AU"/>
              </w:rPr>
            </w:pPr>
            <w:r>
              <w:rPr>
                <w:color w:val="000000"/>
                <w:sz w:val="16"/>
                <w:szCs w:val="16"/>
              </w:rPr>
              <w:t>(407)</w:t>
            </w:r>
          </w:p>
        </w:tc>
        <w:tc>
          <w:tcPr>
            <w:tcW w:w="1275" w:type="dxa"/>
            <w:tcBorders>
              <w:top w:val="single" w:sz="4" w:space="0" w:color="FFFFFF" w:themeColor="text2"/>
              <w:left w:val="nil"/>
              <w:bottom w:val="single" w:sz="12" w:space="0" w:color="FFFFFF" w:themeColor="text2"/>
              <w:right w:val="nil"/>
            </w:tcBorders>
            <w:noWrap/>
            <w:vAlign w:val="center"/>
          </w:tcPr>
          <w:p w14:paraId="2362C410" w14:textId="77777777" w:rsidR="004844C9" w:rsidRPr="005074C8" w:rsidRDefault="004844C9" w:rsidP="00845BEA">
            <w:pPr>
              <w:ind w:right="170" w:firstLineChars="100" w:firstLine="160"/>
              <w:jc w:val="right"/>
              <w:rPr>
                <w:rFonts w:cstheme="majorHAnsi"/>
                <w:sz w:val="16"/>
                <w:szCs w:val="16"/>
                <w:highlight w:val="yellow"/>
                <w:lang w:eastAsia="en-AU"/>
              </w:rPr>
            </w:pPr>
            <w:r>
              <w:rPr>
                <w:color w:val="000000"/>
                <w:sz w:val="16"/>
                <w:szCs w:val="16"/>
              </w:rPr>
              <w:t>(471)</w:t>
            </w:r>
          </w:p>
        </w:tc>
        <w:tc>
          <w:tcPr>
            <w:tcW w:w="1277" w:type="dxa"/>
            <w:tcBorders>
              <w:top w:val="single" w:sz="4" w:space="0" w:color="FFFFFF" w:themeColor="text2"/>
              <w:left w:val="nil"/>
              <w:bottom w:val="single" w:sz="12" w:space="0" w:color="FFFFFF" w:themeColor="text2"/>
              <w:right w:val="nil"/>
            </w:tcBorders>
            <w:noWrap/>
            <w:vAlign w:val="center"/>
          </w:tcPr>
          <w:p w14:paraId="1F0869FD" w14:textId="77777777" w:rsidR="004844C9" w:rsidRPr="005074C8" w:rsidRDefault="004844C9" w:rsidP="00845BEA">
            <w:pPr>
              <w:ind w:right="170" w:firstLineChars="100" w:firstLine="160"/>
              <w:jc w:val="right"/>
              <w:rPr>
                <w:rFonts w:cstheme="majorHAnsi"/>
                <w:sz w:val="16"/>
                <w:szCs w:val="16"/>
                <w:highlight w:val="yellow"/>
                <w:lang w:eastAsia="en-AU"/>
              </w:rPr>
            </w:pPr>
            <w:r>
              <w:rPr>
                <w:color w:val="000000"/>
                <w:sz w:val="16"/>
                <w:szCs w:val="16"/>
              </w:rPr>
              <w:t>(822)</w:t>
            </w:r>
          </w:p>
        </w:tc>
        <w:tc>
          <w:tcPr>
            <w:tcW w:w="1275" w:type="dxa"/>
            <w:tcBorders>
              <w:top w:val="single" w:sz="4" w:space="0" w:color="FFFFFF" w:themeColor="text2"/>
              <w:left w:val="nil"/>
              <w:bottom w:val="single" w:sz="12" w:space="0" w:color="FFFFFF" w:themeColor="text2"/>
              <w:right w:val="nil"/>
            </w:tcBorders>
            <w:noWrap/>
            <w:vAlign w:val="center"/>
          </w:tcPr>
          <w:p w14:paraId="20D6D006" w14:textId="77777777" w:rsidR="004844C9" w:rsidRPr="005074C8" w:rsidRDefault="004844C9" w:rsidP="00845BEA">
            <w:pPr>
              <w:ind w:right="170" w:firstLineChars="100" w:firstLine="160"/>
              <w:jc w:val="right"/>
              <w:rPr>
                <w:rFonts w:cstheme="majorHAnsi"/>
                <w:sz w:val="16"/>
                <w:szCs w:val="16"/>
                <w:highlight w:val="yellow"/>
                <w:lang w:eastAsia="en-AU"/>
              </w:rPr>
            </w:pPr>
            <w:r>
              <w:rPr>
                <w:color w:val="000000"/>
                <w:sz w:val="16"/>
                <w:szCs w:val="16"/>
              </w:rPr>
              <w:t>(1,053)</w:t>
            </w:r>
          </w:p>
        </w:tc>
        <w:tc>
          <w:tcPr>
            <w:tcW w:w="1276" w:type="dxa"/>
            <w:tcBorders>
              <w:top w:val="single" w:sz="4" w:space="0" w:color="FFFFFF" w:themeColor="text2"/>
              <w:left w:val="nil"/>
              <w:bottom w:val="single" w:sz="12" w:space="0" w:color="FFFFFF" w:themeColor="text2"/>
              <w:right w:val="nil"/>
            </w:tcBorders>
            <w:vAlign w:val="center"/>
          </w:tcPr>
          <w:p w14:paraId="6BF74A19" w14:textId="77777777" w:rsidR="004844C9" w:rsidRPr="005074C8" w:rsidRDefault="004844C9" w:rsidP="00845BEA">
            <w:pPr>
              <w:ind w:right="170" w:firstLineChars="100" w:firstLine="160"/>
              <w:jc w:val="right"/>
              <w:rPr>
                <w:rFonts w:cstheme="majorHAnsi"/>
                <w:sz w:val="16"/>
                <w:szCs w:val="16"/>
                <w:highlight w:val="yellow"/>
                <w:lang w:eastAsia="en-AU"/>
              </w:rPr>
            </w:pPr>
            <w:r>
              <w:rPr>
                <w:color w:val="000000"/>
                <w:sz w:val="16"/>
                <w:szCs w:val="16"/>
              </w:rPr>
              <w:t>(1,206)</w:t>
            </w:r>
          </w:p>
        </w:tc>
      </w:tr>
      <w:tr w:rsidR="004844C9" w:rsidRPr="005708F7" w14:paraId="7080D46E" w14:textId="77777777" w:rsidTr="00613692">
        <w:trPr>
          <w:trHeight w:val="277"/>
        </w:trPr>
        <w:tc>
          <w:tcPr>
            <w:tcW w:w="3402" w:type="dxa"/>
            <w:tcBorders>
              <w:top w:val="single" w:sz="12" w:space="0" w:color="FFFFFF" w:themeColor="text2"/>
              <w:left w:val="nil"/>
              <w:bottom w:val="single" w:sz="4" w:space="0" w:color="auto"/>
              <w:right w:val="nil"/>
            </w:tcBorders>
            <w:vAlign w:val="center"/>
          </w:tcPr>
          <w:p w14:paraId="76166482" w14:textId="77777777" w:rsidR="004844C9" w:rsidRPr="001D5B6F" w:rsidRDefault="004844C9" w:rsidP="00845BEA">
            <w:pPr>
              <w:ind w:right="-47"/>
              <w:rPr>
                <w:rFonts w:cs="Arial"/>
                <w:sz w:val="16"/>
                <w:szCs w:val="16"/>
                <w:lang w:eastAsia="en-AU"/>
              </w:rPr>
            </w:pPr>
            <w:r>
              <w:rPr>
                <w:rFonts w:cs="Arial"/>
                <w:sz w:val="16"/>
                <w:szCs w:val="16"/>
                <w:lang w:eastAsia="en-AU"/>
              </w:rPr>
              <w:t>O</w:t>
            </w:r>
            <w:r w:rsidRPr="005708F7">
              <w:rPr>
                <w:rFonts w:cs="Arial"/>
                <w:sz w:val="16"/>
                <w:szCs w:val="16"/>
                <w:lang w:eastAsia="en-AU"/>
              </w:rPr>
              <w:t xml:space="preserve">ther budget variations </w:t>
            </w:r>
          </w:p>
        </w:tc>
        <w:tc>
          <w:tcPr>
            <w:tcW w:w="1276" w:type="dxa"/>
            <w:tcBorders>
              <w:top w:val="single" w:sz="12" w:space="0" w:color="FFFFFF" w:themeColor="text2"/>
              <w:left w:val="nil"/>
              <w:bottom w:val="single" w:sz="4" w:space="0" w:color="auto"/>
              <w:right w:val="nil"/>
            </w:tcBorders>
            <w:noWrap/>
            <w:vAlign w:val="center"/>
          </w:tcPr>
          <w:p w14:paraId="541AD38D" w14:textId="77777777" w:rsidR="004844C9" w:rsidRPr="005074C8" w:rsidRDefault="004844C9" w:rsidP="00845BEA">
            <w:pPr>
              <w:ind w:right="170" w:firstLineChars="100" w:firstLine="160"/>
              <w:jc w:val="right"/>
              <w:rPr>
                <w:rFonts w:cstheme="majorHAnsi"/>
                <w:sz w:val="16"/>
                <w:szCs w:val="16"/>
                <w:highlight w:val="yellow"/>
                <w:lang w:eastAsia="en-AU"/>
              </w:rPr>
            </w:pPr>
            <w:r>
              <w:rPr>
                <w:color w:val="000000"/>
                <w:sz w:val="16"/>
                <w:szCs w:val="16"/>
              </w:rPr>
              <w:t>278</w:t>
            </w:r>
          </w:p>
        </w:tc>
        <w:tc>
          <w:tcPr>
            <w:tcW w:w="1275" w:type="dxa"/>
            <w:tcBorders>
              <w:top w:val="single" w:sz="12" w:space="0" w:color="FFFFFF" w:themeColor="text2"/>
              <w:left w:val="nil"/>
              <w:bottom w:val="single" w:sz="4" w:space="0" w:color="auto"/>
              <w:right w:val="nil"/>
            </w:tcBorders>
            <w:noWrap/>
            <w:vAlign w:val="center"/>
          </w:tcPr>
          <w:p w14:paraId="243299AC" w14:textId="77777777" w:rsidR="004844C9" w:rsidRPr="005074C8" w:rsidRDefault="004844C9" w:rsidP="00845BEA">
            <w:pPr>
              <w:ind w:right="170" w:firstLineChars="100" w:firstLine="160"/>
              <w:jc w:val="right"/>
              <w:rPr>
                <w:rFonts w:cstheme="majorHAnsi"/>
                <w:sz w:val="16"/>
                <w:szCs w:val="16"/>
                <w:highlight w:val="yellow"/>
                <w:lang w:eastAsia="en-AU"/>
              </w:rPr>
            </w:pPr>
            <w:r>
              <w:rPr>
                <w:color w:val="000000"/>
                <w:sz w:val="16"/>
                <w:szCs w:val="16"/>
              </w:rPr>
              <w:t>(134)</w:t>
            </w:r>
          </w:p>
        </w:tc>
        <w:tc>
          <w:tcPr>
            <w:tcW w:w="1277" w:type="dxa"/>
            <w:tcBorders>
              <w:top w:val="single" w:sz="12" w:space="0" w:color="FFFFFF" w:themeColor="text2"/>
              <w:left w:val="nil"/>
              <w:bottom w:val="single" w:sz="4" w:space="0" w:color="auto"/>
              <w:right w:val="nil"/>
            </w:tcBorders>
            <w:noWrap/>
            <w:vAlign w:val="center"/>
          </w:tcPr>
          <w:p w14:paraId="443E1FF8" w14:textId="77777777" w:rsidR="004844C9" w:rsidRPr="005074C8" w:rsidRDefault="004844C9" w:rsidP="00845BEA">
            <w:pPr>
              <w:ind w:right="170" w:firstLineChars="100" w:firstLine="160"/>
              <w:jc w:val="right"/>
              <w:rPr>
                <w:rFonts w:cstheme="majorHAnsi"/>
                <w:sz w:val="16"/>
                <w:szCs w:val="16"/>
                <w:highlight w:val="yellow"/>
                <w:lang w:eastAsia="en-AU"/>
              </w:rPr>
            </w:pPr>
            <w:r>
              <w:rPr>
                <w:color w:val="000000"/>
                <w:sz w:val="16"/>
                <w:szCs w:val="16"/>
              </w:rPr>
              <w:t>(237)</w:t>
            </w:r>
          </w:p>
        </w:tc>
        <w:tc>
          <w:tcPr>
            <w:tcW w:w="1275" w:type="dxa"/>
            <w:tcBorders>
              <w:top w:val="single" w:sz="12" w:space="0" w:color="FFFFFF" w:themeColor="text2"/>
              <w:left w:val="nil"/>
              <w:bottom w:val="single" w:sz="4" w:space="0" w:color="auto"/>
              <w:right w:val="nil"/>
            </w:tcBorders>
            <w:noWrap/>
            <w:vAlign w:val="center"/>
          </w:tcPr>
          <w:p w14:paraId="1E5D47AF" w14:textId="77777777" w:rsidR="004844C9" w:rsidRPr="005074C8" w:rsidRDefault="004844C9" w:rsidP="00845BEA">
            <w:pPr>
              <w:ind w:right="170" w:firstLineChars="100" w:firstLine="160"/>
              <w:jc w:val="right"/>
              <w:rPr>
                <w:rFonts w:cstheme="majorHAnsi"/>
                <w:sz w:val="16"/>
                <w:szCs w:val="16"/>
                <w:highlight w:val="yellow"/>
                <w:lang w:eastAsia="en-AU"/>
              </w:rPr>
            </w:pPr>
            <w:r>
              <w:rPr>
                <w:color w:val="000000"/>
                <w:sz w:val="16"/>
                <w:szCs w:val="16"/>
              </w:rPr>
              <w:t>634</w:t>
            </w:r>
          </w:p>
        </w:tc>
        <w:tc>
          <w:tcPr>
            <w:tcW w:w="1276" w:type="dxa"/>
            <w:tcBorders>
              <w:top w:val="single" w:sz="12" w:space="0" w:color="FFFFFF" w:themeColor="text2"/>
              <w:left w:val="nil"/>
              <w:bottom w:val="single" w:sz="4" w:space="0" w:color="auto"/>
              <w:right w:val="nil"/>
            </w:tcBorders>
            <w:vAlign w:val="center"/>
          </w:tcPr>
          <w:p w14:paraId="7B93CF33" w14:textId="77777777" w:rsidR="004844C9" w:rsidRPr="005074C8" w:rsidRDefault="004844C9" w:rsidP="00845BEA">
            <w:pPr>
              <w:ind w:right="170" w:firstLineChars="100" w:firstLine="160"/>
              <w:jc w:val="right"/>
              <w:rPr>
                <w:rFonts w:cstheme="majorHAnsi"/>
                <w:sz w:val="16"/>
                <w:szCs w:val="16"/>
                <w:highlight w:val="yellow"/>
                <w:lang w:eastAsia="en-AU"/>
              </w:rPr>
            </w:pPr>
            <w:r w:rsidDel="003F4134">
              <w:rPr>
                <w:color w:val="000000"/>
                <w:sz w:val="16"/>
                <w:szCs w:val="16"/>
              </w:rPr>
              <w:t>n.a.</w:t>
            </w:r>
          </w:p>
        </w:tc>
      </w:tr>
      <w:tr w:rsidR="004844C9" w14:paraId="0AFC3F57" w14:textId="77777777" w:rsidTr="00613692">
        <w:trPr>
          <w:trHeight w:val="277"/>
        </w:trPr>
        <w:tc>
          <w:tcPr>
            <w:tcW w:w="3402" w:type="dxa"/>
            <w:tcBorders>
              <w:top w:val="single" w:sz="4" w:space="0" w:color="auto"/>
              <w:left w:val="nil"/>
              <w:bottom w:val="single" w:sz="4" w:space="0" w:color="auto"/>
              <w:right w:val="nil"/>
            </w:tcBorders>
            <w:vAlign w:val="center"/>
            <w:hideMark/>
          </w:tcPr>
          <w:p w14:paraId="19627860" w14:textId="77777777" w:rsidR="004844C9" w:rsidRPr="005708F7" w:rsidRDefault="004844C9" w:rsidP="00845BEA">
            <w:pPr>
              <w:ind w:right="-47"/>
              <w:rPr>
                <w:rFonts w:cs="Arial"/>
                <w:sz w:val="16"/>
                <w:szCs w:val="16"/>
                <w:vertAlign w:val="superscript"/>
                <w:lang w:eastAsia="en-AU"/>
              </w:rPr>
            </w:pPr>
            <w:r w:rsidRPr="005708F7">
              <w:rPr>
                <w:rFonts w:cs="Arial"/>
                <w:b/>
                <w:sz w:val="16"/>
                <w:szCs w:val="16"/>
                <w:lang w:eastAsia="en-AU"/>
              </w:rPr>
              <w:t>Expenses – 202</w:t>
            </w:r>
            <w:r>
              <w:rPr>
                <w:rFonts w:cs="Arial"/>
                <w:b/>
                <w:sz w:val="16"/>
                <w:szCs w:val="16"/>
                <w:lang w:eastAsia="en-AU"/>
              </w:rPr>
              <w:t>6</w:t>
            </w:r>
            <w:r w:rsidRPr="005708F7">
              <w:rPr>
                <w:rFonts w:cs="Arial"/>
                <w:b/>
                <w:sz w:val="16"/>
                <w:szCs w:val="16"/>
                <w:lang w:eastAsia="en-AU"/>
              </w:rPr>
              <w:t>-2</w:t>
            </w:r>
            <w:r>
              <w:rPr>
                <w:rFonts w:cs="Arial"/>
                <w:b/>
                <w:sz w:val="16"/>
                <w:szCs w:val="16"/>
                <w:lang w:eastAsia="en-AU"/>
              </w:rPr>
              <w:t>7</w:t>
            </w:r>
            <w:r w:rsidRPr="005708F7">
              <w:rPr>
                <w:rFonts w:cs="Arial"/>
                <w:b/>
                <w:sz w:val="16"/>
                <w:szCs w:val="16"/>
                <w:lang w:eastAsia="en-AU"/>
              </w:rPr>
              <w:t xml:space="preserve"> Budget</w:t>
            </w:r>
            <w:r w:rsidRPr="00BF53BF">
              <w:rPr>
                <w:rFonts w:cs="Arial"/>
                <w:sz w:val="16"/>
                <w:szCs w:val="16"/>
                <w:vertAlign w:val="superscript"/>
                <w:lang w:eastAsia="en-AU"/>
              </w:rPr>
              <w:t>(c</w:t>
            </w:r>
            <w:r>
              <w:rPr>
                <w:rFonts w:cs="Arial"/>
                <w:sz w:val="16"/>
                <w:szCs w:val="16"/>
                <w:vertAlign w:val="superscript"/>
                <w:lang w:eastAsia="en-AU"/>
              </w:rPr>
              <w:t>)(</w:t>
            </w:r>
            <w:r w:rsidRPr="00BF53BF">
              <w:rPr>
                <w:rFonts w:cs="Arial"/>
                <w:sz w:val="16"/>
                <w:szCs w:val="16"/>
                <w:vertAlign w:val="superscript"/>
                <w:lang w:eastAsia="en-AU"/>
              </w:rPr>
              <w:t>d)</w:t>
            </w:r>
          </w:p>
        </w:tc>
        <w:tc>
          <w:tcPr>
            <w:tcW w:w="1276" w:type="dxa"/>
            <w:tcBorders>
              <w:top w:val="nil"/>
              <w:left w:val="nil"/>
              <w:bottom w:val="single" w:sz="4" w:space="0" w:color="auto"/>
              <w:right w:val="nil"/>
            </w:tcBorders>
            <w:shd w:val="clear" w:color="auto" w:fill="FFFFFF" w:themeFill="text2"/>
            <w:noWrap/>
            <w:vAlign w:val="center"/>
          </w:tcPr>
          <w:p w14:paraId="71B0AA74" w14:textId="77777777" w:rsidR="004844C9" w:rsidRPr="00E44725" w:rsidRDefault="004844C9" w:rsidP="00845BEA">
            <w:pPr>
              <w:ind w:right="170" w:firstLineChars="100" w:firstLine="161"/>
              <w:jc w:val="right"/>
              <w:rPr>
                <w:rFonts w:cs="Arial"/>
                <w:b/>
                <w:sz w:val="16"/>
                <w:szCs w:val="16"/>
                <w:lang w:eastAsia="en-AU"/>
              </w:rPr>
            </w:pPr>
            <w:r w:rsidRPr="00E44725">
              <w:rPr>
                <w:b/>
                <w:color w:val="000000"/>
                <w:sz w:val="16"/>
                <w:szCs w:val="16"/>
              </w:rPr>
              <w:t>129,769</w:t>
            </w:r>
          </w:p>
        </w:tc>
        <w:tc>
          <w:tcPr>
            <w:tcW w:w="1275" w:type="dxa"/>
            <w:tcBorders>
              <w:top w:val="nil"/>
              <w:left w:val="nil"/>
              <w:bottom w:val="single" w:sz="4" w:space="0" w:color="auto"/>
              <w:right w:val="nil"/>
            </w:tcBorders>
            <w:shd w:val="clear" w:color="auto" w:fill="FFFFFF" w:themeFill="text2"/>
            <w:noWrap/>
            <w:vAlign w:val="center"/>
          </w:tcPr>
          <w:p w14:paraId="21880B18" w14:textId="77777777" w:rsidR="004844C9" w:rsidRPr="00E44725" w:rsidRDefault="004844C9" w:rsidP="00845BEA">
            <w:pPr>
              <w:ind w:right="170" w:firstLineChars="100" w:firstLine="161"/>
              <w:jc w:val="right"/>
              <w:rPr>
                <w:rFonts w:cs="Arial"/>
                <w:b/>
                <w:sz w:val="16"/>
                <w:szCs w:val="16"/>
                <w:lang w:eastAsia="en-AU"/>
              </w:rPr>
            </w:pPr>
            <w:r w:rsidRPr="00E44725">
              <w:rPr>
                <w:b/>
                <w:color w:val="000000"/>
                <w:sz w:val="16"/>
                <w:szCs w:val="16"/>
              </w:rPr>
              <w:t>133,032</w:t>
            </w:r>
          </w:p>
        </w:tc>
        <w:tc>
          <w:tcPr>
            <w:tcW w:w="1277" w:type="dxa"/>
            <w:tcBorders>
              <w:top w:val="nil"/>
              <w:left w:val="nil"/>
              <w:bottom w:val="single" w:sz="4" w:space="0" w:color="auto"/>
              <w:right w:val="nil"/>
            </w:tcBorders>
            <w:shd w:val="clear" w:color="auto" w:fill="FFFFFF" w:themeFill="text2"/>
            <w:noWrap/>
            <w:vAlign w:val="center"/>
          </w:tcPr>
          <w:p w14:paraId="7B1E615F" w14:textId="77777777" w:rsidR="004844C9" w:rsidRPr="00E44725" w:rsidRDefault="004844C9" w:rsidP="00845BEA">
            <w:pPr>
              <w:ind w:right="170" w:firstLineChars="100" w:firstLine="161"/>
              <w:jc w:val="right"/>
              <w:rPr>
                <w:rFonts w:cs="Arial"/>
                <w:b/>
                <w:sz w:val="16"/>
                <w:szCs w:val="16"/>
                <w:lang w:eastAsia="en-AU"/>
              </w:rPr>
            </w:pPr>
            <w:r w:rsidRPr="00E44725">
              <w:rPr>
                <w:b/>
                <w:color w:val="000000"/>
                <w:sz w:val="16"/>
                <w:szCs w:val="16"/>
              </w:rPr>
              <w:t>134,498</w:t>
            </w:r>
          </w:p>
        </w:tc>
        <w:tc>
          <w:tcPr>
            <w:tcW w:w="1275" w:type="dxa"/>
            <w:tcBorders>
              <w:top w:val="nil"/>
              <w:left w:val="nil"/>
              <w:bottom w:val="single" w:sz="4" w:space="0" w:color="auto"/>
              <w:right w:val="nil"/>
            </w:tcBorders>
            <w:shd w:val="clear" w:color="auto" w:fill="FFFFFF" w:themeFill="text2"/>
            <w:noWrap/>
            <w:vAlign w:val="center"/>
          </w:tcPr>
          <w:p w14:paraId="578A688E" w14:textId="77777777" w:rsidR="004844C9" w:rsidRPr="00E44725" w:rsidRDefault="004844C9" w:rsidP="00845BEA">
            <w:pPr>
              <w:ind w:right="170" w:firstLineChars="100" w:firstLine="161"/>
              <w:jc w:val="right"/>
              <w:rPr>
                <w:rFonts w:cs="Arial"/>
                <w:b/>
                <w:sz w:val="16"/>
                <w:szCs w:val="16"/>
                <w:lang w:eastAsia="en-AU"/>
              </w:rPr>
            </w:pPr>
            <w:r w:rsidRPr="00E44725">
              <w:rPr>
                <w:b/>
                <w:color w:val="000000"/>
                <w:sz w:val="16"/>
                <w:szCs w:val="16"/>
              </w:rPr>
              <w:t>139,465</w:t>
            </w:r>
          </w:p>
        </w:tc>
        <w:tc>
          <w:tcPr>
            <w:tcW w:w="1276" w:type="dxa"/>
            <w:tcBorders>
              <w:top w:val="nil"/>
              <w:left w:val="nil"/>
              <w:bottom w:val="single" w:sz="4" w:space="0" w:color="auto"/>
              <w:right w:val="nil"/>
            </w:tcBorders>
            <w:shd w:val="clear" w:color="auto" w:fill="FFFFFF" w:themeFill="text2"/>
            <w:vAlign w:val="center"/>
          </w:tcPr>
          <w:p w14:paraId="73D9F0EA" w14:textId="77777777" w:rsidR="004844C9" w:rsidRPr="00E44725" w:rsidRDefault="004844C9" w:rsidP="00845BEA">
            <w:pPr>
              <w:ind w:right="170" w:firstLineChars="100" w:firstLine="161"/>
              <w:jc w:val="right"/>
              <w:rPr>
                <w:rFonts w:cs="Arial"/>
                <w:b/>
                <w:sz w:val="16"/>
                <w:szCs w:val="16"/>
                <w:lang w:eastAsia="en-AU"/>
              </w:rPr>
            </w:pPr>
            <w:r w:rsidRPr="00E44725">
              <w:rPr>
                <w:b/>
                <w:color w:val="000000"/>
                <w:sz w:val="16"/>
                <w:szCs w:val="16"/>
              </w:rPr>
              <w:t>144,243</w:t>
            </w:r>
          </w:p>
        </w:tc>
      </w:tr>
    </w:tbl>
    <w:p w14:paraId="0A16A9AD" w14:textId="77777777" w:rsidR="004844C9" w:rsidRPr="00761981" w:rsidRDefault="004844C9" w:rsidP="004F17A2">
      <w:pPr>
        <w:rPr>
          <w:rFonts w:ascii="Arial" w:hAnsi="Arial" w:cs="Arial"/>
          <w:sz w:val="6"/>
          <w:szCs w:val="6"/>
        </w:rPr>
      </w:pPr>
    </w:p>
    <w:p w14:paraId="227806C0" w14:textId="77777777" w:rsidR="004844C9" w:rsidRPr="00C241D9" w:rsidRDefault="004844C9" w:rsidP="00014948">
      <w:pPr>
        <w:pStyle w:val="Tablereference"/>
        <w:numPr>
          <w:ilvl w:val="0"/>
          <w:numId w:val="139"/>
        </w:numPr>
        <w:spacing w:after="20"/>
      </w:pPr>
      <w:r w:rsidRPr="00C241D9">
        <w:t xml:space="preserve">Further information on new measures is provided in </w:t>
      </w:r>
      <w:r w:rsidRPr="00644FF0">
        <w:t>Appendix B</w:t>
      </w:r>
      <w:r w:rsidRPr="00C241D9">
        <w:t xml:space="preserve"> Measures </w:t>
      </w:r>
      <w:r>
        <w:t>s</w:t>
      </w:r>
      <w:r w:rsidRPr="00C241D9">
        <w:t>tatement. </w:t>
      </w:r>
      <w:r w:rsidRPr="00C241D9">
        <w:rPr>
          <w:rStyle w:val="eop"/>
        </w:rPr>
        <w:t> </w:t>
      </w:r>
    </w:p>
    <w:p w14:paraId="71A7B05D" w14:textId="77777777" w:rsidR="004844C9" w:rsidRPr="00217C6D" w:rsidRDefault="004844C9" w:rsidP="00014948">
      <w:pPr>
        <w:pStyle w:val="Tablereference"/>
        <w:numPr>
          <w:ilvl w:val="0"/>
          <w:numId w:val="95"/>
        </w:numPr>
        <w:spacing w:after="20"/>
      </w:pPr>
      <w:r w:rsidRPr="00C241D9">
        <w:t>This captures the expense impacts from (i) savings to programs and initiatives since the 202</w:t>
      </w:r>
      <w:r>
        <w:t>5</w:t>
      </w:r>
      <w:r w:rsidRPr="00C241D9">
        <w:t>-2</w:t>
      </w:r>
      <w:r>
        <w:t>6</w:t>
      </w:r>
      <w:r w:rsidRPr="00C241D9">
        <w:t xml:space="preserve"> Half-Yearly Review, </w:t>
      </w:r>
      <w:r>
        <w:t xml:space="preserve">and </w:t>
      </w:r>
      <w:r w:rsidRPr="00C241D9">
        <w:t>(ii) offsets for new expense measures</w:t>
      </w:r>
      <w:r w:rsidRPr="00644FF0">
        <w:t>.</w:t>
      </w:r>
    </w:p>
    <w:p w14:paraId="4925DDF7" w14:textId="77777777" w:rsidR="004844C9" w:rsidRPr="00C241D9" w:rsidRDefault="004844C9" w:rsidP="00014948">
      <w:pPr>
        <w:pStyle w:val="Tablereference"/>
        <w:numPr>
          <w:ilvl w:val="0"/>
          <w:numId w:val="95"/>
        </w:numPr>
        <w:spacing w:after="20"/>
      </w:pPr>
      <w:r w:rsidRPr="00C241D9">
        <w:t xml:space="preserve">Total estimated expenses include an annual allowance for the established tendency for parameter and technical adjustments </w:t>
      </w:r>
      <w:r>
        <w:t>(non-discretionary changes in expenses to existing programs) to</w:t>
      </w:r>
      <w:r w:rsidRPr="00C241D9">
        <w:t xml:space="preserve"> increase expenses over time. This allowance is for estimate purposes only. </w:t>
      </w:r>
    </w:p>
    <w:p w14:paraId="4CC12213" w14:textId="77777777" w:rsidR="004844C9" w:rsidRPr="00C241D9" w:rsidRDefault="004844C9" w:rsidP="00014948">
      <w:pPr>
        <w:pStyle w:val="Tablereference"/>
        <w:numPr>
          <w:ilvl w:val="0"/>
          <w:numId w:val="95"/>
        </w:numPr>
        <w:spacing w:after="20"/>
      </w:pPr>
      <w:r>
        <w:t>Total estimated expenses include an allowance for the established tendency of expenditure to be delayed and carried forward to future years.</w:t>
      </w:r>
    </w:p>
    <w:p w14:paraId="28450879" w14:textId="77777777" w:rsidR="004844C9" w:rsidRDefault="004844C9" w:rsidP="004A1291">
      <w:pPr>
        <w:pStyle w:val="Heading3"/>
      </w:pPr>
      <w:r>
        <w:t>B</w:t>
      </w:r>
      <w:r w:rsidRPr="005708F7">
        <w:t xml:space="preserve">udget </w:t>
      </w:r>
      <w:r>
        <w:t>new measures</w:t>
      </w:r>
    </w:p>
    <w:p w14:paraId="7B62CE10" w14:textId="77777777" w:rsidR="004844C9" w:rsidRDefault="004844C9" w:rsidP="00427758">
      <w:pPr>
        <w:pStyle w:val="BodyText"/>
      </w:pPr>
      <w:r>
        <w:t>New expense measures in the 2026-27 Budget include:</w:t>
      </w:r>
    </w:p>
    <w:p w14:paraId="1888404A" w14:textId="77777777" w:rsidR="004844C9" w:rsidRPr="002B588A" w:rsidRDefault="004844C9" w:rsidP="00427758">
      <w:pPr>
        <w:pStyle w:val="Bullet1"/>
      </w:pPr>
      <w:r w:rsidRPr="32711972">
        <w:t>investment to strengthen access to healthcare by growing the health workforce, sustaining and expanding hospital capacity, and supporting increased demand for services across the State ($10.3 billion over four years to 2029-30)</w:t>
      </w:r>
      <w:r w:rsidRPr="32711972">
        <w:rPr>
          <w:rStyle w:val="FootnoteReference"/>
          <w:lang w:val="en-US"/>
        </w:rPr>
        <w:footnoteReference w:id="7"/>
      </w:r>
      <w:r>
        <w:t xml:space="preserve">. </w:t>
      </w:r>
      <w:r w:rsidRPr="32711972">
        <w:t>This includes the largest pay increase to nurses and midwives in more than two decades (an additional $2.9 billion over four years to 2029-30)</w:t>
      </w:r>
    </w:p>
    <w:p w14:paraId="3E170FC1" w14:textId="77777777" w:rsidR="004844C9" w:rsidRPr="00F56AE7" w:rsidRDefault="004844C9" w:rsidP="00427758">
      <w:pPr>
        <w:pStyle w:val="Bullet1"/>
      </w:pPr>
      <w:r w:rsidRPr="49FB9464">
        <w:rPr>
          <w:lang w:val="en-US"/>
        </w:rPr>
        <w:t>funding for the commencement of Thriving Kids early intervention supports for children aged 8 and under with developmental delay and/or autism (NSW contribution of $631.9 million over five years to 2030-31). This is part of a $1.1 billion package co</w:t>
      </w:r>
      <w:r>
        <w:noBreakHyphen/>
      </w:r>
      <w:r w:rsidRPr="49FB9464">
        <w:rPr>
          <w:lang w:val="en-US"/>
        </w:rPr>
        <w:t xml:space="preserve">funded with the Australian Government and includes: </w:t>
      </w:r>
    </w:p>
    <w:p w14:paraId="15C433C9" w14:textId="77777777" w:rsidR="004844C9" w:rsidRPr="00F56AE7" w:rsidRDefault="004844C9" w:rsidP="004844C9">
      <w:pPr>
        <w:pStyle w:val="Bullet2"/>
        <w:tabs>
          <w:tab w:val="left" w:pos="851"/>
          <w:tab w:val="left" w:pos="8647"/>
        </w:tabs>
      </w:pPr>
      <w:r>
        <w:t>General Supports for families who have concerns about their child’s development. Services include supported playgroups and peer support and parenting programs to provide families with resources and skills to improve their child’s learning and development through everyday activities</w:t>
      </w:r>
    </w:p>
    <w:p w14:paraId="2303633D" w14:textId="77777777" w:rsidR="004844C9" w:rsidRDefault="004844C9" w:rsidP="004844C9">
      <w:pPr>
        <w:pStyle w:val="Bullet2"/>
        <w:tabs>
          <w:tab w:val="left" w:pos="851"/>
          <w:tab w:val="left" w:pos="8647"/>
        </w:tabs>
      </w:pPr>
      <w:r w:rsidRPr="49FB9464">
        <w:rPr>
          <w:lang w:val="en-US"/>
        </w:rPr>
        <w:t>Targeted Supports for children who need extra help for a specific period of time. Services include group and individual allied health therapies delivered by qualified clinicians alongside access to family support coordination</w:t>
      </w:r>
    </w:p>
    <w:p w14:paraId="5402DDFF" w14:textId="77777777" w:rsidR="004844C9" w:rsidRDefault="004844C9" w:rsidP="00427758">
      <w:pPr>
        <w:pStyle w:val="Bullet1"/>
      </w:pPr>
      <w:r w:rsidRPr="49FB9464">
        <w:rPr>
          <w:lang w:val="en-US"/>
        </w:rPr>
        <w:t>enhancing bushfire and emergency response to better protect communities by transferring ownership and management of the State’s red fleet from councils to the NSW Rural Fire Service, while maintaining the State’s partnership with councils ($470.1 million over 10 years, including capital expenditure)</w:t>
      </w:r>
    </w:p>
    <w:p w14:paraId="0D0B5A61" w14:textId="77777777" w:rsidR="004844C9" w:rsidRPr="002B588A" w:rsidRDefault="004844C9" w:rsidP="00427758">
      <w:pPr>
        <w:pStyle w:val="Bullet1"/>
      </w:pPr>
      <w:r w:rsidRPr="282FDB47">
        <w:t>transitioning threatened species management towards a landscape-scale and integrated approach to support recovery at the ecosystem level ($195.2 million over three years to 2028-29, including capital expenditure for land)</w:t>
      </w:r>
    </w:p>
    <w:p w14:paraId="0796ED72" w14:textId="77777777" w:rsidR="004844C9" w:rsidRDefault="004844C9" w:rsidP="00427758">
      <w:pPr>
        <w:pStyle w:val="Bullet1"/>
      </w:pPr>
      <w:r w:rsidRPr="49FB9464">
        <w:rPr>
          <w:lang w:val="en-US"/>
        </w:rPr>
        <w:t>strengthening responses to domestic, family and sexual violence, including a 50 per cent uplift for six existing crisis response programs ($184.1 million over four years to 2029-30).</w:t>
      </w:r>
    </w:p>
    <w:p w14:paraId="441FD65A" w14:textId="77777777" w:rsidR="004844C9" w:rsidRDefault="004844C9">
      <w:pPr>
        <w:spacing w:before="360" w:after="120"/>
        <w:ind w:left="851" w:hanging="851"/>
        <w:rPr>
          <w:bCs/>
          <w:iCs/>
          <w:color w:val="000000" w:themeColor="text1"/>
          <w:kern w:val="28"/>
          <w:szCs w:val="16"/>
          <w:lang w:val="en-AU"/>
        </w:rPr>
      </w:pPr>
      <w:r>
        <w:br w:type="page"/>
      </w:r>
    </w:p>
    <w:p w14:paraId="146F0D6B" w14:textId="77777777" w:rsidR="004844C9" w:rsidRDefault="004844C9" w:rsidP="00427758">
      <w:pPr>
        <w:pStyle w:val="BodyText"/>
      </w:pPr>
      <w:r w:rsidRPr="49FB9464">
        <w:rPr>
          <w:lang w:val="en-US"/>
        </w:rPr>
        <w:lastRenderedPageBreak/>
        <w:t>This Budget includes additional investments being delivered in partnership with the Australian Government. Expenditure under National Agreements, Federation Funding Agreements and other Australian Government Payment programs is expected to be part funded by $4.7 billion in Australian Government revenue over four years to 2029-30.</w:t>
      </w:r>
    </w:p>
    <w:p w14:paraId="036289BB" w14:textId="77777777" w:rsidR="004844C9" w:rsidRPr="00E65B0A" w:rsidRDefault="004844C9" w:rsidP="00C60AE7">
      <w:pPr>
        <w:spacing w:before="120" w:after="120"/>
        <w:rPr>
          <w:bCs/>
          <w:iCs/>
          <w:color w:val="000000" w:themeColor="text1"/>
          <w:kern w:val="28"/>
          <w:szCs w:val="16"/>
        </w:rPr>
      </w:pPr>
      <w:r w:rsidRPr="00E65B0A">
        <w:rPr>
          <w:bCs/>
          <w:iCs/>
          <w:color w:val="000000" w:themeColor="text1"/>
          <w:kern w:val="28"/>
          <w:szCs w:val="16"/>
        </w:rPr>
        <w:t xml:space="preserve">To </w:t>
      </w:r>
      <w:r>
        <w:rPr>
          <w:bCs/>
          <w:iCs/>
          <w:color w:val="000000" w:themeColor="text1"/>
          <w:kern w:val="28"/>
          <w:szCs w:val="16"/>
        </w:rPr>
        <w:t>create</w:t>
      </w:r>
      <w:r w:rsidRPr="00E65B0A">
        <w:rPr>
          <w:bCs/>
          <w:iCs/>
          <w:color w:val="000000" w:themeColor="text1"/>
          <w:kern w:val="28"/>
          <w:szCs w:val="16"/>
        </w:rPr>
        <w:t xml:space="preserve"> capacity to invest in essential workforces, savings measures and reforms have been implemented over the last three years to support the sustainable growth of employee expenses. This includes: </w:t>
      </w:r>
    </w:p>
    <w:p w14:paraId="764A85D3" w14:textId="77777777" w:rsidR="004844C9" w:rsidRDefault="004844C9" w:rsidP="00427758">
      <w:pPr>
        <w:pStyle w:val="Bullet1"/>
      </w:pPr>
      <w:r>
        <w:t>a 15 per cent reduction to Public Sector Senior Executive (PSSE) headcount</w:t>
      </w:r>
    </w:p>
    <w:p w14:paraId="23FCE704" w14:textId="77777777" w:rsidR="004844C9" w:rsidRPr="00E65B0A" w:rsidRDefault="004844C9" w:rsidP="00427758">
      <w:pPr>
        <w:pStyle w:val="Bullet1"/>
      </w:pPr>
      <w:r w:rsidRPr="00E65B0A">
        <w:t>workers compensation reforms to ensure the long-term sustainability of the scheme and improve outcomes for workers and employers</w:t>
      </w:r>
    </w:p>
    <w:p w14:paraId="38374591" w14:textId="77777777" w:rsidR="004844C9" w:rsidRPr="00051AE8" w:rsidRDefault="004844C9" w:rsidP="00427758">
      <w:pPr>
        <w:pStyle w:val="Bullet1"/>
      </w:pPr>
      <w:r>
        <w:t>reforms to the Police Blue Ribbon Insurance Scheme (PBRI)</w:t>
      </w:r>
    </w:p>
    <w:p w14:paraId="3B749F99" w14:textId="77777777" w:rsidR="004844C9" w:rsidRPr="00BA39E1" w:rsidRDefault="004844C9" w:rsidP="00427758">
      <w:pPr>
        <w:pStyle w:val="Bullet1"/>
      </w:pPr>
      <w:r w:rsidRPr="49FB9464">
        <w:rPr>
          <w:lang w:val="en-US"/>
        </w:rPr>
        <w:t>a two-year remuneration freeze for Members of Parliament and PSSEs</w:t>
      </w:r>
    </w:p>
    <w:p w14:paraId="041B74D8" w14:textId="77777777" w:rsidR="004844C9" w:rsidRDefault="004844C9" w:rsidP="00427758">
      <w:pPr>
        <w:pStyle w:val="Bullet1"/>
      </w:pPr>
      <w:r w:rsidRPr="49FB9464">
        <w:rPr>
          <w:lang w:val="en-US"/>
        </w:rPr>
        <w:t>implementation of the NSW public sector mobility policy, which enables employees to move between roles and agencies to retain talent, build skills and efficiently fill vacancies</w:t>
      </w:r>
    </w:p>
    <w:p w14:paraId="2C5E4827" w14:textId="77777777" w:rsidR="004844C9" w:rsidRPr="005663DC" w:rsidDel="007A27F4" w:rsidRDefault="004844C9" w:rsidP="00427758">
      <w:pPr>
        <w:pStyle w:val="Bullet1"/>
      </w:pPr>
      <w:r w:rsidRPr="49FB9464">
        <w:rPr>
          <w:lang w:val="en-US"/>
        </w:rPr>
        <w:t>implementation of budget improvement and reprioritisation measures through the Comprehensive Expenditure Review, which have also contributed to moderating employee expense growth.</w:t>
      </w:r>
    </w:p>
    <w:p w14:paraId="3802D729" w14:textId="77777777" w:rsidR="004844C9" w:rsidRPr="00912F8B" w:rsidRDefault="004844C9" w:rsidP="00427758">
      <w:pPr>
        <w:pStyle w:val="BodyText"/>
      </w:pPr>
      <w:r w:rsidRPr="49FB9464">
        <w:rPr>
          <w:lang w:val="en-US"/>
        </w:rPr>
        <w:t>Delivery of these savings and reform measures provides fiscal capacity for investments in securing the future of our essential services. This includes additional investments in key health system supports to improve affordability and access, as detailed in Box 5.2.</w:t>
      </w:r>
    </w:p>
    <w:p w14:paraId="60051550" w14:textId="77777777" w:rsidR="004844C9" w:rsidRPr="001A2009" w:rsidDel="005B0C4B" w:rsidRDefault="004844C9" w:rsidP="008E2243">
      <w:pPr>
        <w:rPr>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Caption w:val="Box 5.2: Affordable and accessible healthcare"/>
        <w:tblDescription w:val="Box 5.2: Affordable and accessible healthcare"/>
      </w:tblPr>
      <w:tblGrid>
        <w:gridCol w:w="9629"/>
      </w:tblGrid>
      <w:tr w:rsidR="004844C9" w:rsidRPr="005708F7" w14:paraId="79858FCA" w14:textId="77777777" w:rsidTr="49FB9464">
        <w:trPr>
          <w:trHeight w:val="923"/>
        </w:trPr>
        <w:tc>
          <w:tcPr>
            <w:tcW w:w="9629" w:type="dxa"/>
            <w:shd w:val="clear" w:color="auto" w:fill="F2F2F2" w:themeFill="text2" w:themeFillShade="F2"/>
          </w:tcPr>
          <w:p w14:paraId="3E0F7A99" w14:textId="77777777" w:rsidR="004844C9" w:rsidRPr="00D8188A" w:rsidRDefault="004844C9" w:rsidP="004844C9">
            <w:pPr>
              <w:pStyle w:val="Box5XBoxHeading"/>
              <w:ind w:left="1134" w:hanging="1134"/>
            </w:pPr>
            <w:r>
              <w:t>Affordable and accessible healthcare</w:t>
            </w:r>
          </w:p>
          <w:p w14:paraId="72DF25EE" w14:textId="77777777" w:rsidR="004844C9" w:rsidRPr="00CB1315" w:rsidRDefault="004844C9" w:rsidP="00427758">
            <w:pPr>
              <w:pStyle w:val="BodyText"/>
            </w:pPr>
            <w:r w:rsidRPr="49FB9464">
              <w:rPr>
                <w:lang w:val="en-US"/>
              </w:rPr>
              <w:t>Patients and their families across New South Wales will benefit from a historic $10.3 billion increase in health funding, delivered with the Australian Government, to grow the health workforce, expand hospital capacity and meet rising demand.</w:t>
            </w:r>
          </w:p>
          <w:p w14:paraId="75BF204E" w14:textId="77777777" w:rsidR="004844C9" w:rsidRPr="00A9773F" w:rsidRDefault="004844C9">
            <w:pPr>
              <w:spacing w:before="120" w:after="120"/>
              <w:rPr>
                <w:szCs w:val="22"/>
              </w:rPr>
            </w:pPr>
            <w:r w:rsidRPr="00A9773F">
              <w:rPr>
                <w:szCs w:val="22"/>
              </w:rPr>
              <w:t>This will deliver:</w:t>
            </w:r>
          </w:p>
          <w:p w14:paraId="4047527D" w14:textId="77777777" w:rsidR="004844C9" w:rsidRPr="00A9773F" w:rsidRDefault="004844C9" w:rsidP="00427758">
            <w:pPr>
              <w:pStyle w:val="Bullet1"/>
            </w:pPr>
            <w:r>
              <w:t>more than 9,000</w:t>
            </w:r>
            <w:r w:rsidRPr="00A9773F">
              <w:t xml:space="preserve"> health workers</w:t>
            </w:r>
          </w:p>
          <w:p w14:paraId="0B344C85" w14:textId="77777777" w:rsidR="004844C9" w:rsidRPr="00A9773F" w:rsidRDefault="004844C9" w:rsidP="00427758">
            <w:pPr>
              <w:pStyle w:val="Bullet1"/>
            </w:pPr>
            <w:r>
              <w:t>c</w:t>
            </w:r>
            <w:r w:rsidRPr="00A9773F">
              <w:t xml:space="preserve">apacity for an extra 33,000 </w:t>
            </w:r>
            <w:r>
              <w:t>e</w:t>
            </w:r>
            <w:r w:rsidRPr="00A9773F">
              <w:t xml:space="preserve">mergency </w:t>
            </w:r>
            <w:r>
              <w:t>d</w:t>
            </w:r>
            <w:r w:rsidRPr="00A9773F">
              <w:t xml:space="preserve">epartment presentations </w:t>
            </w:r>
            <w:r>
              <w:t>per</w:t>
            </w:r>
            <w:r w:rsidRPr="00A9773F">
              <w:t xml:space="preserve"> year</w:t>
            </w:r>
          </w:p>
          <w:p w14:paraId="70684C40" w14:textId="77777777" w:rsidR="004844C9" w:rsidRDefault="004844C9" w:rsidP="00427758">
            <w:pPr>
              <w:pStyle w:val="Bullet1"/>
            </w:pPr>
            <w:r w:rsidRPr="00A9773F">
              <w:t xml:space="preserve">2,900 extra planned surgeries </w:t>
            </w:r>
            <w:r>
              <w:t>per</w:t>
            </w:r>
            <w:r w:rsidRPr="00A9773F">
              <w:t xml:space="preserve"> year</w:t>
            </w:r>
          </w:p>
          <w:p w14:paraId="6C422D75" w14:textId="77777777" w:rsidR="004844C9" w:rsidRDefault="004844C9" w:rsidP="00427758">
            <w:pPr>
              <w:pStyle w:val="Bullet1"/>
            </w:pPr>
            <w:r>
              <w:t>around 16,000 inpatient services including emergency surgeries per year</w:t>
            </w:r>
          </w:p>
          <w:p w14:paraId="41D6C53C" w14:textId="77777777" w:rsidR="004844C9" w:rsidRPr="001B7DC7" w:rsidRDefault="004844C9" w:rsidP="00427758">
            <w:pPr>
              <w:pStyle w:val="Bullet1"/>
            </w:pPr>
            <w:r>
              <w:t>a boost to available renal dialysis care by 11,000 sessions per year</w:t>
            </w:r>
            <w:r w:rsidRPr="00A9773F">
              <w:t>.</w:t>
            </w:r>
          </w:p>
          <w:p w14:paraId="67595FA4" w14:textId="77777777" w:rsidR="004844C9" w:rsidRPr="00A9773F" w:rsidRDefault="004844C9">
            <w:pPr>
              <w:rPr>
                <w:szCs w:val="22"/>
              </w:rPr>
            </w:pPr>
            <w:r w:rsidRPr="00A9773F">
              <w:rPr>
                <w:szCs w:val="22"/>
              </w:rPr>
              <w:t xml:space="preserve">This </w:t>
            </w:r>
            <w:r>
              <w:rPr>
                <w:szCs w:val="22"/>
              </w:rPr>
              <w:t xml:space="preserve">investment </w:t>
            </w:r>
            <w:r w:rsidRPr="00A9773F">
              <w:rPr>
                <w:szCs w:val="22"/>
              </w:rPr>
              <w:t>includes:</w:t>
            </w:r>
          </w:p>
          <w:p w14:paraId="6AB71667" w14:textId="77777777" w:rsidR="004844C9" w:rsidRPr="00A9773F" w:rsidRDefault="004844C9" w:rsidP="00427758">
            <w:pPr>
              <w:pStyle w:val="Bullet1"/>
            </w:pPr>
            <w:r w:rsidRPr="49FB9464">
              <w:rPr>
                <w:lang w:val="en-US"/>
              </w:rPr>
              <w:t>the largest pay increase for nurses and midwives in more than two decades through a further $2.9 billion for higher wages and improved conditions</w:t>
            </w:r>
          </w:p>
          <w:p w14:paraId="0CE368FA" w14:textId="77777777" w:rsidR="004844C9" w:rsidRPr="00A9773F" w:rsidRDefault="004844C9" w:rsidP="00427758">
            <w:pPr>
              <w:pStyle w:val="Bullet1"/>
            </w:pPr>
            <w:r w:rsidRPr="00A9773F">
              <w:t xml:space="preserve">$4.5 million </w:t>
            </w:r>
            <w:r>
              <w:t xml:space="preserve">for </w:t>
            </w:r>
            <w:r w:rsidDel="002D44AB">
              <w:t>e</w:t>
            </w:r>
            <w:r w:rsidRPr="00A9773F" w:rsidDel="002D44AB">
              <w:t>asier</w:t>
            </w:r>
            <w:r w:rsidRPr="00A9773F">
              <w:t xml:space="preserve"> and cheaper access to the </w:t>
            </w:r>
            <w:r>
              <w:t>oral contraceptive</w:t>
            </w:r>
            <w:r w:rsidRPr="00A9773F">
              <w:t xml:space="preserve"> pill</w:t>
            </w:r>
            <w:r>
              <w:t>, including by</w:t>
            </w:r>
            <w:r w:rsidRPr="00A9773F">
              <w:t xml:space="preserve"> allow</w:t>
            </w:r>
            <w:r>
              <w:t>ing</w:t>
            </w:r>
            <w:r w:rsidRPr="00A9773F">
              <w:t xml:space="preserve"> eligible pharmacists to prescribe it for women </w:t>
            </w:r>
            <w:r>
              <w:t>aged</w:t>
            </w:r>
            <w:r w:rsidRPr="00A9773F">
              <w:t xml:space="preserve"> 18</w:t>
            </w:r>
            <w:r>
              <w:t xml:space="preserve"> and </w:t>
            </w:r>
            <w:r w:rsidRPr="00A9773F">
              <w:t>over</w:t>
            </w:r>
          </w:p>
          <w:p w14:paraId="0B3F0675" w14:textId="77777777" w:rsidR="004844C9" w:rsidRPr="00A9773F" w:rsidRDefault="004844C9" w:rsidP="00427758">
            <w:pPr>
              <w:pStyle w:val="Bullet1"/>
            </w:pPr>
            <w:r w:rsidDel="002D44AB">
              <w:t>m</w:t>
            </w:r>
            <w:r w:rsidRPr="00A9773F" w:rsidDel="002D44AB">
              <w:t>ore</w:t>
            </w:r>
            <w:r w:rsidRPr="00A9773F">
              <w:t xml:space="preserve"> flexible staffing across the health system through $26.5 million for the NSW</w:t>
            </w:r>
            <w:r>
              <w:t> </w:t>
            </w:r>
            <w:r w:rsidRPr="00A9773F">
              <w:t>Health Locum Agency</w:t>
            </w:r>
          </w:p>
          <w:p w14:paraId="0BE75C7F" w14:textId="77777777" w:rsidR="004844C9" w:rsidRPr="001B7DC7" w:rsidRDefault="004844C9" w:rsidP="00427758">
            <w:pPr>
              <w:pStyle w:val="Bullet1"/>
            </w:pPr>
            <w:r w:rsidRPr="49FB9464">
              <w:rPr>
                <w:lang w:val="en-US"/>
              </w:rPr>
              <w:t>$147.5 million boost to the high cost, highly specialised therapy program.</w:t>
            </w:r>
          </w:p>
          <w:p w14:paraId="45D42B22" w14:textId="77777777" w:rsidR="004844C9" w:rsidRPr="005074C8" w:rsidRDefault="004844C9" w:rsidP="00427758">
            <w:pPr>
              <w:pStyle w:val="Headinginbox"/>
              <w:rPr>
                <w:rFonts w:ascii="Public Sans" w:hAnsi="Public Sans"/>
                <w:szCs w:val="22"/>
                <w:u w:val="single"/>
              </w:rPr>
            </w:pPr>
            <w:r w:rsidRPr="005074C8">
              <w:t>Future of Healthcare</w:t>
            </w:r>
          </w:p>
          <w:p w14:paraId="77879DA0" w14:textId="77777777" w:rsidR="004844C9" w:rsidRDefault="004844C9">
            <w:pPr>
              <w:spacing w:before="120" w:after="120"/>
              <w:rPr>
                <w:szCs w:val="22"/>
              </w:rPr>
            </w:pPr>
            <w:r w:rsidRPr="00A9773F">
              <w:rPr>
                <w:szCs w:val="22"/>
              </w:rPr>
              <w:t>A Future of Healthcare package will reduce pressure on clinicians, improve patient flow and scale health innovations, including:</w:t>
            </w:r>
          </w:p>
          <w:p w14:paraId="28B70102" w14:textId="77777777" w:rsidR="004844C9" w:rsidRPr="00A9773F" w:rsidRDefault="004844C9" w:rsidP="00427758">
            <w:pPr>
              <w:pStyle w:val="Bullet1"/>
            </w:pPr>
            <w:r>
              <w:t>Artificial Intelligence</w:t>
            </w:r>
            <w:r w:rsidRPr="00A9773F">
              <w:t xml:space="preserve"> scribe technology for 6,000 clinicians through $38.7 million</w:t>
            </w:r>
          </w:p>
          <w:p w14:paraId="0FAE6333" w14:textId="77777777" w:rsidR="004844C9" w:rsidRPr="00A9773F" w:rsidRDefault="004844C9" w:rsidP="00427758">
            <w:pPr>
              <w:pStyle w:val="Bullet1"/>
            </w:pPr>
            <w:r>
              <w:t>an a</w:t>
            </w:r>
            <w:r w:rsidRPr="00A9773F">
              <w:t xml:space="preserve">ged care reform </w:t>
            </w:r>
            <w:r>
              <w:t>package</w:t>
            </w:r>
            <w:r w:rsidRPr="00A9773F">
              <w:t xml:space="preserve"> to improve patient flow through $35.7 million</w:t>
            </w:r>
          </w:p>
          <w:p w14:paraId="30205B38" w14:textId="77777777" w:rsidR="004844C9" w:rsidRPr="00A9773F" w:rsidRDefault="004844C9" w:rsidP="00427758">
            <w:pPr>
              <w:pStyle w:val="Bullet1"/>
            </w:pPr>
            <w:r w:rsidRPr="49FB9464">
              <w:rPr>
                <w:lang w:val="en-US"/>
              </w:rPr>
              <w:t>rapid-support funding for promising healthcare innovations through $3.0 million.</w:t>
            </w:r>
          </w:p>
          <w:p w14:paraId="645835F4" w14:textId="77777777" w:rsidR="004844C9" w:rsidRPr="005074C8" w:rsidRDefault="004844C9" w:rsidP="00427758">
            <w:pPr>
              <w:pStyle w:val="Headinginbox"/>
              <w:rPr>
                <w:rFonts w:ascii="Public Sans" w:hAnsi="Public Sans"/>
                <w:szCs w:val="22"/>
                <w:u w:val="single"/>
              </w:rPr>
            </w:pPr>
            <w:r w:rsidRPr="005074C8">
              <w:lastRenderedPageBreak/>
              <w:t>Mental Health</w:t>
            </w:r>
          </w:p>
          <w:p w14:paraId="271ABDD7" w14:textId="77777777" w:rsidR="004844C9" w:rsidRPr="003E144A" w:rsidRDefault="004844C9" w:rsidP="00427758">
            <w:pPr>
              <w:pStyle w:val="BodyText"/>
            </w:pPr>
            <w:r w:rsidRPr="49FB9464">
              <w:rPr>
                <w:lang w:val="en-US"/>
              </w:rPr>
              <w:t>Additional investments in mental health services, including:</w:t>
            </w:r>
          </w:p>
          <w:p w14:paraId="47F19FAC" w14:textId="77777777" w:rsidR="004844C9" w:rsidRPr="00A9773F" w:rsidRDefault="004844C9" w:rsidP="00427758">
            <w:pPr>
              <w:pStyle w:val="Bullet1"/>
            </w:pPr>
            <w:r w:rsidRPr="49FB9464">
              <w:rPr>
                <w:lang w:val="en-US"/>
              </w:rPr>
              <w:t>critical mental health and suicide prevention services maintained statewide through $64.8 million, in partnership with the Australian Government</w:t>
            </w:r>
          </w:p>
          <w:p w14:paraId="1B8756AA" w14:textId="77777777" w:rsidR="004844C9" w:rsidRPr="00A9773F" w:rsidRDefault="004844C9" w:rsidP="00427758">
            <w:pPr>
              <w:pStyle w:val="Bullet1"/>
            </w:pPr>
            <w:r w:rsidRPr="789F17F3">
              <w:t xml:space="preserve">$43.3 million </w:t>
            </w:r>
            <w:r>
              <w:t xml:space="preserve">for </w:t>
            </w:r>
            <w:r w:rsidRPr="789F17F3">
              <w:t xml:space="preserve">immediate crisis support through Lifeline services </w:t>
            </w:r>
          </w:p>
          <w:p w14:paraId="32146EAE" w14:textId="77777777" w:rsidR="004844C9" w:rsidRPr="003A58D5" w:rsidRDefault="004844C9" w:rsidP="00427758">
            <w:pPr>
              <w:pStyle w:val="Bullet1"/>
            </w:pPr>
            <w:r w:rsidRPr="49FB9464">
              <w:rPr>
                <w:lang w:val="en-US"/>
              </w:rPr>
              <w:t>stronger mental health peak bodies and community-managed services through $4.3 million, supporting consumer, carer and community voices.</w:t>
            </w:r>
          </w:p>
          <w:p w14:paraId="54E6E885" w14:textId="77777777" w:rsidR="004844C9" w:rsidRDefault="004844C9" w:rsidP="00427758">
            <w:pPr>
              <w:pStyle w:val="Headinginbox"/>
              <w:rPr>
                <w:rFonts w:ascii="Public Sans" w:hAnsi="Public Sans"/>
                <w:szCs w:val="22"/>
                <w:u w:val="single"/>
              </w:rPr>
            </w:pPr>
            <w:r w:rsidRPr="005074C8">
              <w:t>Regional Health</w:t>
            </w:r>
          </w:p>
          <w:p w14:paraId="397311F4" w14:textId="77777777" w:rsidR="004844C9" w:rsidRPr="005074C8" w:rsidRDefault="004844C9" w:rsidP="00427758">
            <w:pPr>
              <w:pStyle w:val="BodyText"/>
            </w:pPr>
            <w:r w:rsidRPr="49FB9464">
              <w:rPr>
                <w:lang w:val="en-US"/>
              </w:rPr>
              <w:t>Additional investments in regional health services including:</w:t>
            </w:r>
          </w:p>
          <w:p w14:paraId="0E849D1A" w14:textId="77777777" w:rsidR="004844C9" w:rsidRPr="00AC4B88" w:rsidRDefault="004844C9" w:rsidP="00427758">
            <w:pPr>
              <w:pStyle w:val="Bullet1"/>
            </w:pPr>
            <w:r w:rsidRPr="49FB9464">
              <w:rPr>
                <w:lang w:val="en-US"/>
              </w:rPr>
              <w:t>better emergency care in regional New South Wales through an additional $67.4 million to continue delivering the three new regional helicopter bases</w:t>
            </w:r>
          </w:p>
          <w:p w14:paraId="108BB1A9" w14:textId="77777777" w:rsidR="004844C9" w:rsidRPr="00AC4B88" w:rsidRDefault="004844C9" w:rsidP="00427758">
            <w:pPr>
              <w:pStyle w:val="Bullet1"/>
            </w:pPr>
            <w:r>
              <w:t>r</w:t>
            </w:r>
            <w:r w:rsidRPr="00AC4B88">
              <w:t>obotic surgery research and capability at Orange Health Service through $9.9 million</w:t>
            </w:r>
          </w:p>
          <w:p w14:paraId="5A2B513F" w14:textId="77777777" w:rsidR="004844C9" w:rsidRPr="00AC4B88" w:rsidRDefault="004844C9" w:rsidP="00427758">
            <w:pPr>
              <w:pStyle w:val="Bullet1"/>
            </w:pPr>
            <w:r w:rsidRPr="49FB9464">
              <w:rPr>
                <w:lang w:val="en-US"/>
              </w:rPr>
              <w:t>planning for future paediatric oncology services in Hunter New England and North Coast through $1.0 million</w:t>
            </w:r>
          </w:p>
          <w:p w14:paraId="4AD8C836" w14:textId="77777777" w:rsidR="004844C9" w:rsidRPr="004F7C40" w:rsidRDefault="004844C9" w:rsidP="00427758">
            <w:pPr>
              <w:pStyle w:val="Bullet1"/>
            </w:pPr>
            <w:r w:rsidRPr="49FB9464">
              <w:rPr>
                <w:lang w:val="en-US"/>
              </w:rPr>
              <w:t>support for patients travelling long distances for care through $71.7 million for the Isolated Patients Travel and Accommodation Assistance Scheme.</w:t>
            </w:r>
          </w:p>
        </w:tc>
      </w:tr>
    </w:tbl>
    <w:p w14:paraId="13EA1FDD" w14:textId="77777777" w:rsidR="004844C9" w:rsidRDefault="004844C9" w:rsidP="00744CA7"/>
    <w:p w14:paraId="17D50EEB" w14:textId="77777777" w:rsidR="004844C9" w:rsidRDefault="004844C9" w:rsidP="00427758">
      <w:pPr>
        <w:pStyle w:val="BodyText"/>
      </w:pPr>
      <w:r>
        <w:t xml:space="preserve">The Government’s continued investment in Legal Aid NSW is detailed </w:t>
      </w:r>
      <w:r w:rsidRPr="512A3BC3">
        <w:t>in Box</w:t>
      </w:r>
      <w:r>
        <w:t> </w:t>
      </w:r>
      <w:r w:rsidRPr="512A3BC3">
        <w:t>5.</w:t>
      </w:r>
      <w:r>
        <w:t>3</w:t>
      </w:r>
      <w:r w:rsidRPr="512A3BC3">
        <w:t>.</w:t>
      </w:r>
    </w:p>
    <w:p w14:paraId="63AA1899" w14:textId="77777777" w:rsidR="004844C9" w:rsidRDefault="004844C9" w:rsidP="005A251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ayout w:type="fixed"/>
        <w:tblLook w:val="04A0" w:firstRow="1" w:lastRow="0" w:firstColumn="1" w:lastColumn="0" w:noHBand="0" w:noVBand="1"/>
      </w:tblPr>
      <w:tblGrid>
        <w:gridCol w:w="9639"/>
      </w:tblGrid>
      <w:tr w:rsidR="004844C9" w:rsidRPr="005708F7" w14:paraId="538E0741" w14:textId="77777777" w:rsidTr="00797226">
        <w:trPr>
          <w:trHeight w:val="7263"/>
        </w:trPr>
        <w:tc>
          <w:tcPr>
            <w:tcW w:w="9639" w:type="dxa"/>
            <w:shd w:val="pct5" w:color="auto" w:fill="auto"/>
          </w:tcPr>
          <w:p w14:paraId="0F7E8D83" w14:textId="77777777" w:rsidR="004844C9" w:rsidRPr="005074C8" w:rsidRDefault="004844C9" w:rsidP="004844C9">
            <w:pPr>
              <w:pStyle w:val="Box5XBoxHeading"/>
              <w:ind w:left="1134" w:hanging="1134"/>
            </w:pPr>
            <w:r w:rsidRPr="005074C8">
              <w:t xml:space="preserve">Investments </w:t>
            </w:r>
            <w:r>
              <w:t>for</w:t>
            </w:r>
            <w:r w:rsidRPr="005074C8">
              <w:t xml:space="preserve"> Legal Aid </w:t>
            </w:r>
            <w:r>
              <w:t>NSW</w:t>
            </w:r>
          </w:p>
          <w:p w14:paraId="05078B99" w14:textId="77777777" w:rsidR="004844C9" w:rsidRDefault="004844C9" w:rsidP="00427758">
            <w:pPr>
              <w:pStyle w:val="BodyText"/>
            </w:pPr>
            <w:r w:rsidRPr="789F17F3">
              <w:t>This Budget includes $638.2 million recurrent expenditure for Legal Aid NSW in 2026-27, up 21.0 per cent since 2023-24</w:t>
            </w:r>
            <w:r>
              <w:t>, as detailed in Table 5.2</w:t>
            </w:r>
            <w:r w:rsidRPr="789F17F3">
              <w:t xml:space="preserve">. This includes </w:t>
            </w:r>
            <w:r>
              <w:t>expenditure</w:t>
            </w:r>
            <w:r w:rsidRPr="789F17F3">
              <w:t xml:space="preserve"> to: </w:t>
            </w:r>
          </w:p>
          <w:p w14:paraId="0D83181E" w14:textId="77777777" w:rsidR="004844C9" w:rsidRDefault="004844C9" w:rsidP="00427758">
            <w:pPr>
              <w:pStyle w:val="Bullet1"/>
            </w:pPr>
            <w:r w:rsidRPr="004B5E7A">
              <w:t>support the implementation of various legislative reform</w:t>
            </w:r>
            <w:r>
              <w:t>s</w:t>
            </w:r>
            <w:r w:rsidRPr="004B5E7A">
              <w:t xml:space="preserve"> introduced and passed through </w:t>
            </w:r>
            <w:r>
              <w:t xml:space="preserve">the </w:t>
            </w:r>
            <w:r w:rsidRPr="004B5E7A">
              <w:t xml:space="preserve">Parliament in the </w:t>
            </w:r>
            <w:r>
              <w:t>previous</w:t>
            </w:r>
            <w:r w:rsidRPr="004B5E7A">
              <w:t xml:space="preserve"> year</w:t>
            </w:r>
            <w:r w:rsidRPr="002B05B3">
              <w:t xml:space="preserve"> </w:t>
            </w:r>
          </w:p>
          <w:p w14:paraId="7940FED4" w14:textId="77777777" w:rsidR="004844C9" w:rsidRPr="002B05B3" w:rsidRDefault="004844C9" w:rsidP="00427758">
            <w:pPr>
              <w:pStyle w:val="Bullet1"/>
            </w:pPr>
            <w:r w:rsidRPr="49FB9464">
              <w:rPr>
                <w:lang w:val="en-US"/>
              </w:rPr>
              <w:t>improve victim experiences in sexual assault or domestic and family matters, by improving and expanding access to special measures and certain protections when giving evidence in court</w:t>
            </w:r>
          </w:p>
          <w:p w14:paraId="4D7CF33E" w14:textId="77777777" w:rsidR="004844C9" w:rsidRPr="002B05B3" w:rsidRDefault="004844C9" w:rsidP="00427758">
            <w:pPr>
              <w:pStyle w:val="Bullet1"/>
            </w:pPr>
            <w:r w:rsidRPr="49FB9464">
              <w:rPr>
                <w:lang w:val="en-US"/>
              </w:rPr>
              <w:t>provide legal assistance to parents and children in the Children’s Court</w:t>
            </w:r>
          </w:p>
          <w:p w14:paraId="4D8C5E79" w14:textId="77777777" w:rsidR="004844C9" w:rsidRPr="002B05B3" w:rsidRDefault="004844C9" w:rsidP="00427758">
            <w:pPr>
              <w:pStyle w:val="Bullet1"/>
            </w:pPr>
            <w:r w:rsidRPr="002B05B3">
              <w:t>support bail hearings in the Local Court</w:t>
            </w:r>
          </w:p>
          <w:p w14:paraId="1D1136B4" w14:textId="77777777" w:rsidR="004844C9" w:rsidRPr="002B05B3" w:rsidRDefault="004844C9" w:rsidP="00427758">
            <w:pPr>
              <w:pStyle w:val="Bullet1"/>
            </w:pPr>
            <w:r w:rsidRPr="002B05B3">
              <w:t xml:space="preserve">support the </w:t>
            </w:r>
            <w:r>
              <w:t xml:space="preserve">hearing </w:t>
            </w:r>
            <w:r w:rsidRPr="002B05B3">
              <w:t xml:space="preserve">of matters in the District Court relating to child sexual assault </w:t>
            </w:r>
          </w:p>
          <w:p w14:paraId="386C5CB3" w14:textId="77777777" w:rsidR="004844C9" w:rsidRPr="00926682" w:rsidRDefault="004844C9" w:rsidP="00427758">
            <w:pPr>
              <w:pStyle w:val="Bullet1"/>
            </w:pPr>
            <w:r w:rsidRPr="49FB9464">
              <w:rPr>
                <w:lang w:val="en-US"/>
              </w:rPr>
              <w:t>support the Early Appropriate Guilty Plea program, which encourages early resolution of criminal matters, reduces court delays, and lessens the emotional and financial burden on victims, witnesses and defendants.</w:t>
            </w:r>
          </w:p>
          <w:p w14:paraId="302D198B" w14:textId="77777777" w:rsidR="004844C9" w:rsidRDefault="004844C9" w:rsidP="00427758">
            <w:pPr>
              <w:pStyle w:val="BodyText"/>
            </w:pPr>
            <w:r w:rsidRPr="3AEDAE5E">
              <w:t xml:space="preserve">The measures are designed to increase access to justice and improve the efficiency of court processes to allow </w:t>
            </w:r>
            <w:r>
              <w:t>individuals</w:t>
            </w:r>
            <w:r w:rsidRPr="3AEDAE5E">
              <w:t xml:space="preserve"> to have </w:t>
            </w:r>
            <w:r>
              <w:t xml:space="preserve">greater </w:t>
            </w:r>
            <w:r w:rsidRPr="3AEDAE5E">
              <w:t xml:space="preserve">confidence in the justice system. </w:t>
            </w:r>
          </w:p>
          <w:p w14:paraId="4D39AD28" w14:textId="77777777" w:rsidR="004844C9" w:rsidRDefault="004844C9" w:rsidP="004844C9">
            <w:pPr>
              <w:pStyle w:val="Table5X"/>
              <w:ind w:left="1418" w:hanging="1418"/>
            </w:pPr>
            <w:r>
              <w:t>Legal Aid NSW total expenses</w:t>
            </w:r>
          </w:p>
          <w:tbl>
            <w:tblPr>
              <w:tblStyle w:val="TableGrid"/>
              <w:tblW w:w="9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Table 5.2: Legal Aid NSW total expenses"/>
              <w:tblDescription w:val="Table 5.2: Legal Aid NSW total expenses"/>
            </w:tblPr>
            <w:tblGrid>
              <w:gridCol w:w="1308"/>
              <w:gridCol w:w="737"/>
              <w:gridCol w:w="737"/>
              <w:gridCol w:w="737"/>
              <w:gridCol w:w="737"/>
              <w:gridCol w:w="737"/>
              <w:gridCol w:w="737"/>
              <w:gridCol w:w="737"/>
              <w:gridCol w:w="737"/>
              <w:gridCol w:w="737"/>
              <w:gridCol w:w="737"/>
              <w:gridCol w:w="737"/>
            </w:tblGrid>
            <w:tr w:rsidR="004844C9" w14:paraId="5A57AF98" w14:textId="77777777" w:rsidTr="005A251D">
              <w:trPr>
                <w:cantSplit/>
                <w:trHeight w:val="454"/>
              </w:trPr>
              <w:tc>
                <w:tcPr>
                  <w:tcW w:w="1308" w:type="dxa"/>
                  <w:tcBorders>
                    <w:top w:val="single" w:sz="4" w:space="0" w:color="auto"/>
                    <w:bottom w:val="single" w:sz="4" w:space="0" w:color="auto"/>
                  </w:tcBorders>
                  <w:shd w:val="clear" w:color="auto" w:fill="EBEBEB"/>
                  <w:vAlign w:val="center"/>
                </w:tcPr>
                <w:p w14:paraId="38B4B232" w14:textId="77777777" w:rsidR="004844C9" w:rsidRPr="001C2A39" w:rsidRDefault="004844C9">
                  <w:pPr>
                    <w:jc w:val="center"/>
                    <w:rPr>
                      <w:bCs/>
                      <w:sz w:val="14"/>
                      <w:szCs w:val="14"/>
                    </w:rPr>
                  </w:pPr>
                  <w:r w:rsidRPr="001C2A39">
                    <w:rPr>
                      <w:bCs/>
                      <w:sz w:val="14"/>
                      <w:szCs w:val="14"/>
                    </w:rPr>
                    <w:t>$m</w:t>
                  </w:r>
                </w:p>
              </w:tc>
              <w:tc>
                <w:tcPr>
                  <w:tcW w:w="737" w:type="dxa"/>
                  <w:tcBorders>
                    <w:top w:val="single" w:sz="4" w:space="0" w:color="auto"/>
                    <w:bottom w:val="single" w:sz="4" w:space="0" w:color="auto"/>
                  </w:tcBorders>
                  <w:shd w:val="clear" w:color="auto" w:fill="EBEBEB"/>
                  <w:vAlign w:val="center"/>
                </w:tcPr>
                <w:p w14:paraId="0724F9C4" w14:textId="77777777" w:rsidR="004844C9" w:rsidRPr="001C2A39" w:rsidRDefault="004844C9">
                  <w:pPr>
                    <w:ind w:left="-57" w:right="-57"/>
                    <w:jc w:val="center"/>
                    <w:rPr>
                      <w:bCs/>
                      <w:sz w:val="14"/>
                      <w:szCs w:val="14"/>
                    </w:rPr>
                  </w:pPr>
                  <w:r w:rsidRPr="001C2A39">
                    <w:rPr>
                      <w:bCs/>
                      <w:sz w:val="14"/>
                      <w:szCs w:val="14"/>
                    </w:rPr>
                    <w:t>2017-18</w:t>
                  </w:r>
                </w:p>
              </w:tc>
              <w:tc>
                <w:tcPr>
                  <w:tcW w:w="737" w:type="dxa"/>
                  <w:tcBorders>
                    <w:top w:val="single" w:sz="4" w:space="0" w:color="auto"/>
                    <w:bottom w:val="single" w:sz="4" w:space="0" w:color="auto"/>
                  </w:tcBorders>
                  <w:shd w:val="clear" w:color="auto" w:fill="EBEBEB"/>
                  <w:vAlign w:val="center"/>
                </w:tcPr>
                <w:p w14:paraId="308E8043" w14:textId="77777777" w:rsidR="004844C9" w:rsidRPr="001C2A39" w:rsidRDefault="004844C9">
                  <w:pPr>
                    <w:ind w:left="-57" w:right="-57"/>
                    <w:jc w:val="center"/>
                    <w:rPr>
                      <w:bCs/>
                      <w:sz w:val="14"/>
                      <w:szCs w:val="14"/>
                    </w:rPr>
                  </w:pPr>
                  <w:r w:rsidRPr="001C2A39">
                    <w:rPr>
                      <w:bCs/>
                      <w:sz w:val="14"/>
                      <w:szCs w:val="14"/>
                    </w:rPr>
                    <w:t>2018-19</w:t>
                  </w:r>
                </w:p>
              </w:tc>
              <w:tc>
                <w:tcPr>
                  <w:tcW w:w="737" w:type="dxa"/>
                  <w:tcBorders>
                    <w:top w:val="single" w:sz="4" w:space="0" w:color="auto"/>
                    <w:bottom w:val="single" w:sz="4" w:space="0" w:color="auto"/>
                  </w:tcBorders>
                  <w:shd w:val="clear" w:color="auto" w:fill="EBEBEB"/>
                  <w:vAlign w:val="center"/>
                </w:tcPr>
                <w:p w14:paraId="65DB5CAF" w14:textId="77777777" w:rsidR="004844C9" w:rsidRPr="001C2A39" w:rsidRDefault="004844C9">
                  <w:pPr>
                    <w:ind w:left="-57" w:right="-57"/>
                    <w:jc w:val="center"/>
                    <w:rPr>
                      <w:bCs/>
                      <w:sz w:val="14"/>
                      <w:szCs w:val="14"/>
                    </w:rPr>
                  </w:pPr>
                  <w:r w:rsidRPr="001C2A39">
                    <w:rPr>
                      <w:bCs/>
                      <w:sz w:val="14"/>
                      <w:szCs w:val="14"/>
                    </w:rPr>
                    <w:t>2019-20</w:t>
                  </w:r>
                </w:p>
              </w:tc>
              <w:tc>
                <w:tcPr>
                  <w:tcW w:w="737" w:type="dxa"/>
                  <w:tcBorders>
                    <w:top w:val="single" w:sz="4" w:space="0" w:color="auto"/>
                    <w:bottom w:val="single" w:sz="4" w:space="0" w:color="auto"/>
                  </w:tcBorders>
                  <w:shd w:val="clear" w:color="auto" w:fill="EBEBEB"/>
                  <w:vAlign w:val="center"/>
                </w:tcPr>
                <w:p w14:paraId="2B7F9751" w14:textId="77777777" w:rsidR="004844C9" w:rsidRPr="001C2A39" w:rsidRDefault="004844C9">
                  <w:pPr>
                    <w:ind w:left="-57" w:right="-57"/>
                    <w:jc w:val="center"/>
                    <w:rPr>
                      <w:bCs/>
                      <w:sz w:val="14"/>
                      <w:szCs w:val="14"/>
                    </w:rPr>
                  </w:pPr>
                  <w:r w:rsidRPr="001C2A39">
                    <w:rPr>
                      <w:bCs/>
                      <w:sz w:val="14"/>
                      <w:szCs w:val="14"/>
                    </w:rPr>
                    <w:t>2020-21</w:t>
                  </w:r>
                </w:p>
              </w:tc>
              <w:tc>
                <w:tcPr>
                  <w:tcW w:w="737" w:type="dxa"/>
                  <w:tcBorders>
                    <w:top w:val="single" w:sz="4" w:space="0" w:color="auto"/>
                    <w:bottom w:val="single" w:sz="4" w:space="0" w:color="auto"/>
                  </w:tcBorders>
                  <w:shd w:val="clear" w:color="auto" w:fill="EBEBEB"/>
                  <w:vAlign w:val="center"/>
                </w:tcPr>
                <w:p w14:paraId="58DCCDEC" w14:textId="77777777" w:rsidR="004844C9" w:rsidRPr="001C2A39" w:rsidRDefault="004844C9">
                  <w:pPr>
                    <w:ind w:left="-57" w:right="-57"/>
                    <w:jc w:val="center"/>
                    <w:rPr>
                      <w:bCs/>
                      <w:sz w:val="14"/>
                      <w:szCs w:val="14"/>
                    </w:rPr>
                  </w:pPr>
                  <w:r w:rsidRPr="001C2A39">
                    <w:rPr>
                      <w:bCs/>
                      <w:sz w:val="14"/>
                      <w:szCs w:val="14"/>
                    </w:rPr>
                    <w:t>2021-22</w:t>
                  </w:r>
                </w:p>
              </w:tc>
              <w:tc>
                <w:tcPr>
                  <w:tcW w:w="737" w:type="dxa"/>
                  <w:tcBorders>
                    <w:top w:val="single" w:sz="4" w:space="0" w:color="auto"/>
                    <w:bottom w:val="single" w:sz="4" w:space="0" w:color="auto"/>
                  </w:tcBorders>
                  <w:shd w:val="clear" w:color="auto" w:fill="EBEBEB"/>
                  <w:vAlign w:val="center"/>
                </w:tcPr>
                <w:p w14:paraId="29D4CC39" w14:textId="77777777" w:rsidR="004844C9" w:rsidRPr="001C2A39" w:rsidRDefault="004844C9">
                  <w:pPr>
                    <w:ind w:left="-57" w:right="-57"/>
                    <w:jc w:val="center"/>
                    <w:rPr>
                      <w:bCs/>
                      <w:sz w:val="14"/>
                      <w:szCs w:val="14"/>
                    </w:rPr>
                  </w:pPr>
                  <w:r w:rsidRPr="001C2A39">
                    <w:rPr>
                      <w:bCs/>
                      <w:sz w:val="14"/>
                      <w:szCs w:val="14"/>
                    </w:rPr>
                    <w:t>2022-23</w:t>
                  </w:r>
                </w:p>
              </w:tc>
              <w:tc>
                <w:tcPr>
                  <w:tcW w:w="737" w:type="dxa"/>
                  <w:tcBorders>
                    <w:top w:val="single" w:sz="4" w:space="0" w:color="auto"/>
                    <w:bottom w:val="single" w:sz="4" w:space="0" w:color="auto"/>
                  </w:tcBorders>
                  <w:shd w:val="clear" w:color="auto" w:fill="EBEBEB"/>
                  <w:vAlign w:val="center"/>
                </w:tcPr>
                <w:p w14:paraId="63AB795A" w14:textId="77777777" w:rsidR="004844C9" w:rsidRPr="001C2A39" w:rsidRDefault="004844C9">
                  <w:pPr>
                    <w:ind w:left="-57" w:right="-57"/>
                    <w:jc w:val="center"/>
                    <w:rPr>
                      <w:bCs/>
                      <w:sz w:val="14"/>
                      <w:szCs w:val="14"/>
                    </w:rPr>
                  </w:pPr>
                  <w:r w:rsidRPr="001C2A39">
                    <w:rPr>
                      <w:bCs/>
                      <w:sz w:val="14"/>
                      <w:szCs w:val="14"/>
                    </w:rPr>
                    <w:t>2023-24</w:t>
                  </w:r>
                </w:p>
              </w:tc>
              <w:tc>
                <w:tcPr>
                  <w:tcW w:w="737" w:type="dxa"/>
                  <w:tcBorders>
                    <w:top w:val="single" w:sz="4" w:space="0" w:color="auto"/>
                    <w:bottom w:val="single" w:sz="4" w:space="0" w:color="auto"/>
                  </w:tcBorders>
                  <w:shd w:val="clear" w:color="auto" w:fill="EBEBEB"/>
                  <w:vAlign w:val="center"/>
                </w:tcPr>
                <w:p w14:paraId="445B58F2" w14:textId="77777777" w:rsidR="004844C9" w:rsidRPr="001C2A39" w:rsidRDefault="004844C9">
                  <w:pPr>
                    <w:ind w:left="-57" w:right="-57"/>
                    <w:jc w:val="center"/>
                    <w:rPr>
                      <w:bCs/>
                      <w:sz w:val="14"/>
                      <w:szCs w:val="14"/>
                    </w:rPr>
                  </w:pPr>
                  <w:r w:rsidRPr="001C2A39">
                    <w:rPr>
                      <w:bCs/>
                      <w:sz w:val="14"/>
                      <w:szCs w:val="14"/>
                    </w:rPr>
                    <w:t>2024-25</w:t>
                  </w:r>
                </w:p>
              </w:tc>
              <w:tc>
                <w:tcPr>
                  <w:tcW w:w="737" w:type="dxa"/>
                  <w:tcBorders>
                    <w:top w:val="single" w:sz="4" w:space="0" w:color="auto"/>
                    <w:bottom w:val="single" w:sz="4" w:space="0" w:color="auto"/>
                  </w:tcBorders>
                  <w:shd w:val="clear" w:color="auto" w:fill="EBEBEB"/>
                  <w:vAlign w:val="center"/>
                </w:tcPr>
                <w:p w14:paraId="7F70214A" w14:textId="77777777" w:rsidR="004844C9" w:rsidRPr="001C2A39" w:rsidRDefault="004844C9">
                  <w:pPr>
                    <w:ind w:left="-57" w:right="-57"/>
                    <w:jc w:val="center"/>
                    <w:rPr>
                      <w:bCs/>
                      <w:sz w:val="14"/>
                      <w:szCs w:val="14"/>
                    </w:rPr>
                  </w:pPr>
                  <w:r w:rsidRPr="001C2A39">
                    <w:rPr>
                      <w:bCs/>
                      <w:sz w:val="14"/>
                      <w:szCs w:val="14"/>
                    </w:rPr>
                    <w:t>2025-26</w:t>
                  </w:r>
                  <w:r>
                    <w:rPr>
                      <w:bCs/>
                      <w:sz w:val="14"/>
                      <w:szCs w:val="14"/>
                    </w:rPr>
                    <w:br/>
                  </w:r>
                  <w:r w:rsidRPr="001C2A39">
                    <w:rPr>
                      <w:bCs/>
                      <w:sz w:val="14"/>
                      <w:szCs w:val="14"/>
                    </w:rPr>
                    <w:t>Revised</w:t>
                  </w:r>
                </w:p>
              </w:tc>
              <w:tc>
                <w:tcPr>
                  <w:tcW w:w="737" w:type="dxa"/>
                  <w:tcBorders>
                    <w:top w:val="single" w:sz="4" w:space="0" w:color="auto"/>
                    <w:bottom w:val="single" w:sz="4" w:space="0" w:color="auto"/>
                  </w:tcBorders>
                  <w:shd w:val="clear" w:color="auto" w:fill="EBEBEB"/>
                  <w:vAlign w:val="center"/>
                </w:tcPr>
                <w:p w14:paraId="0BBA0ADF" w14:textId="77777777" w:rsidR="004844C9" w:rsidRPr="001C2A39" w:rsidRDefault="004844C9">
                  <w:pPr>
                    <w:ind w:left="-57" w:right="-57"/>
                    <w:jc w:val="center"/>
                    <w:rPr>
                      <w:bCs/>
                      <w:sz w:val="14"/>
                      <w:szCs w:val="14"/>
                    </w:rPr>
                  </w:pPr>
                  <w:r w:rsidRPr="001C2A39">
                    <w:rPr>
                      <w:bCs/>
                      <w:sz w:val="14"/>
                      <w:szCs w:val="14"/>
                    </w:rPr>
                    <w:t>2026-27</w:t>
                  </w:r>
                  <w:r>
                    <w:rPr>
                      <w:bCs/>
                      <w:sz w:val="14"/>
                      <w:szCs w:val="14"/>
                    </w:rPr>
                    <w:br/>
                  </w:r>
                  <w:r w:rsidRPr="001C2A39">
                    <w:rPr>
                      <w:bCs/>
                      <w:sz w:val="14"/>
                      <w:szCs w:val="14"/>
                    </w:rPr>
                    <w:t>Budget</w:t>
                  </w:r>
                </w:p>
              </w:tc>
              <w:tc>
                <w:tcPr>
                  <w:tcW w:w="737" w:type="dxa"/>
                  <w:tcBorders>
                    <w:top w:val="single" w:sz="4" w:space="0" w:color="auto"/>
                    <w:bottom w:val="single" w:sz="4" w:space="0" w:color="auto"/>
                  </w:tcBorders>
                  <w:shd w:val="clear" w:color="auto" w:fill="EBEBEB"/>
                  <w:vAlign w:val="center"/>
                </w:tcPr>
                <w:p w14:paraId="7B3FD191" w14:textId="77777777" w:rsidR="004844C9" w:rsidRPr="001C2A39" w:rsidRDefault="004844C9">
                  <w:pPr>
                    <w:ind w:left="-57" w:right="-57"/>
                    <w:jc w:val="center"/>
                    <w:rPr>
                      <w:bCs/>
                      <w:sz w:val="14"/>
                      <w:szCs w:val="14"/>
                    </w:rPr>
                  </w:pPr>
                  <w:r w:rsidRPr="001C2A39">
                    <w:rPr>
                      <w:bCs/>
                      <w:sz w:val="14"/>
                      <w:szCs w:val="14"/>
                    </w:rPr>
                    <w:t>% Avg. growth</w:t>
                  </w:r>
                  <w:r w:rsidRPr="00D63E07">
                    <w:rPr>
                      <w:bCs/>
                      <w:sz w:val="14"/>
                      <w:szCs w:val="14"/>
                      <w:vertAlign w:val="superscript"/>
                    </w:rPr>
                    <w:t>(a)</w:t>
                  </w:r>
                </w:p>
              </w:tc>
            </w:tr>
            <w:tr w:rsidR="004844C9" w14:paraId="63EB3A5E" w14:textId="77777777" w:rsidTr="005A251D">
              <w:trPr>
                <w:cantSplit/>
                <w:trHeight w:val="340"/>
              </w:trPr>
              <w:tc>
                <w:tcPr>
                  <w:tcW w:w="1308" w:type="dxa"/>
                  <w:tcBorders>
                    <w:top w:val="single" w:sz="4" w:space="0" w:color="auto"/>
                    <w:bottom w:val="single" w:sz="4" w:space="0" w:color="auto"/>
                  </w:tcBorders>
                  <w:vAlign w:val="center"/>
                </w:tcPr>
                <w:p w14:paraId="70F8473D" w14:textId="77777777" w:rsidR="004844C9" w:rsidRPr="001C2A39" w:rsidRDefault="004844C9">
                  <w:pPr>
                    <w:rPr>
                      <w:b/>
                      <w:sz w:val="14"/>
                      <w:szCs w:val="14"/>
                    </w:rPr>
                  </w:pPr>
                  <w:r w:rsidRPr="001C2A39">
                    <w:rPr>
                      <w:b/>
                      <w:sz w:val="14"/>
                      <w:szCs w:val="14"/>
                    </w:rPr>
                    <w:t>Total expenses</w:t>
                  </w:r>
                </w:p>
              </w:tc>
              <w:tc>
                <w:tcPr>
                  <w:tcW w:w="737" w:type="dxa"/>
                  <w:tcBorders>
                    <w:top w:val="single" w:sz="4" w:space="0" w:color="auto"/>
                    <w:bottom w:val="single" w:sz="4" w:space="0" w:color="auto"/>
                  </w:tcBorders>
                  <w:vAlign w:val="center"/>
                </w:tcPr>
                <w:p w14:paraId="7FD1D403" w14:textId="77777777" w:rsidR="004844C9" w:rsidRPr="001C2A39" w:rsidRDefault="004844C9" w:rsidP="00787A44">
                  <w:pPr>
                    <w:ind w:left="-255" w:right="64"/>
                    <w:jc w:val="right"/>
                    <w:rPr>
                      <w:sz w:val="14"/>
                      <w:szCs w:val="14"/>
                    </w:rPr>
                  </w:pPr>
                  <w:r w:rsidRPr="001C2A39">
                    <w:rPr>
                      <w:sz w:val="14"/>
                      <w:szCs w:val="14"/>
                    </w:rPr>
                    <w:t>318.2</w:t>
                  </w:r>
                </w:p>
              </w:tc>
              <w:tc>
                <w:tcPr>
                  <w:tcW w:w="737" w:type="dxa"/>
                  <w:tcBorders>
                    <w:top w:val="single" w:sz="4" w:space="0" w:color="auto"/>
                    <w:bottom w:val="single" w:sz="4" w:space="0" w:color="auto"/>
                  </w:tcBorders>
                  <w:vAlign w:val="center"/>
                </w:tcPr>
                <w:p w14:paraId="2FBF63D0" w14:textId="77777777" w:rsidR="004844C9" w:rsidRPr="001C2A39" w:rsidRDefault="004844C9" w:rsidP="00787A44">
                  <w:pPr>
                    <w:ind w:left="-255" w:right="64"/>
                    <w:jc w:val="right"/>
                    <w:rPr>
                      <w:sz w:val="14"/>
                      <w:szCs w:val="14"/>
                    </w:rPr>
                  </w:pPr>
                  <w:r w:rsidRPr="001C2A39">
                    <w:rPr>
                      <w:sz w:val="14"/>
                      <w:szCs w:val="14"/>
                    </w:rPr>
                    <w:t>374.6</w:t>
                  </w:r>
                </w:p>
              </w:tc>
              <w:tc>
                <w:tcPr>
                  <w:tcW w:w="737" w:type="dxa"/>
                  <w:tcBorders>
                    <w:top w:val="single" w:sz="4" w:space="0" w:color="auto"/>
                    <w:bottom w:val="single" w:sz="4" w:space="0" w:color="auto"/>
                  </w:tcBorders>
                  <w:vAlign w:val="center"/>
                </w:tcPr>
                <w:p w14:paraId="5C64EB9E" w14:textId="77777777" w:rsidR="004844C9" w:rsidRPr="001C2A39" w:rsidRDefault="004844C9" w:rsidP="00787A44">
                  <w:pPr>
                    <w:ind w:left="-255" w:right="64"/>
                    <w:jc w:val="right"/>
                    <w:rPr>
                      <w:sz w:val="14"/>
                      <w:szCs w:val="14"/>
                    </w:rPr>
                  </w:pPr>
                  <w:r w:rsidRPr="001C2A39">
                    <w:rPr>
                      <w:sz w:val="14"/>
                      <w:szCs w:val="14"/>
                    </w:rPr>
                    <w:t>374.5</w:t>
                  </w:r>
                </w:p>
              </w:tc>
              <w:tc>
                <w:tcPr>
                  <w:tcW w:w="737" w:type="dxa"/>
                  <w:tcBorders>
                    <w:top w:val="single" w:sz="4" w:space="0" w:color="auto"/>
                    <w:bottom w:val="single" w:sz="4" w:space="0" w:color="auto"/>
                  </w:tcBorders>
                  <w:vAlign w:val="center"/>
                </w:tcPr>
                <w:p w14:paraId="26AFEA10" w14:textId="77777777" w:rsidR="004844C9" w:rsidRPr="001C2A39" w:rsidRDefault="004844C9" w:rsidP="00787A44">
                  <w:pPr>
                    <w:ind w:left="-255" w:right="64"/>
                    <w:jc w:val="right"/>
                    <w:rPr>
                      <w:sz w:val="14"/>
                      <w:szCs w:val="14"/>
                    </w:rPr>
                  </w:pPr>
                  <w:r w:rsidRPr="001C2A39">
                    <w:rPr>
                      <w:sz w:val="14"/>
                      <w:szCs w:val="14"/>
                    </w:rPr>
                    <w:t>404.7</w:t>
                  </w:r>
                </w:p>
              </w:tc>
              <w:tc>
                <w:tcPr>
                  <w:tcW w:w="737" w:type="dxa"/>
                  <w:tcBorders>
                    <w:top w:val="single" w:sz="4" w:space="0" w:color="auto"/>
                    <w:bottom w:val="single" w:sz="4" w:space="0" w:color="auto"/>
                  </w:tcBorders>
                  <w:vAlign w:val="center"/>
                </w:tcPr>
                <w:p w14:paraId="45B31D3D" w14:textId="77777777" w:rsidR="004844C9" w:rsidRPr="001C2A39" w:rsidRDefault="004844C9" w:rsidP="00787A44">
                  <w:pPr>
                    <w:ind w:left="-255" w:right="64"/>
                    <w:jc w:val="right"/>
                    <w:rPr>
                      <w:sz w:val="14"/>
                      <w:szCs w:val="14"/>
                    </w:rPr>
                  </w:pPr>
                  <w:r w:rsidRPr="001C2A39">
                    <w:rPr>
                      <w:sz w:val="14"/>
                      <w:szCs w:val="14"/>
                    </w:rPr>
                    <w:t>426.0</w:t>
                  </w:r>
                </w:p>
              </w:tc>
              <w:tc>
                <w:tcPr>
                  <w:tcW w:w="737" w:type="dxa"/>
                  <w:tcBorders>
                    <w:top w:val="single" w:sz="4" w:space="0" w:color="auto"/>
                    <w:bottom w:val="single" w:sz="4" w:space="0" w:color="auto"/>
                  </w:tcBorders>
                  <w:vAlign w:val="center"/>
                </w:tcPr>
                <w:p w14:paraId="03757432" w14:textId="77777777" w:rsidR="004844C9" w:rsidRPr="001C2A39" w:rsidRDefault="004844C9" w:rsidP="00787A44">
                  <w:pPr>
                    <w:ind w:left="-255" w:right="64"/>
                    <w:jc w:val="right"/>
                    <w:rPr>
                      <w:sz w:val="14"/>
                      <w:szCs w:val="14"/>
                    </w:rPr>
                  </w:pPr>
                  <w:r w:rsidRPr="001C2A39">
                    <w:rPr>
                      <w:sz w:val="14"/>
                      <w:szCs w:val="14"/>
                    </w:rPr>
                    <w:t>479.3</w:t>
                  </w:r>
                </w:p>
              </w:tc>
              <w:tc>
                <w:tcPr>
                  <w:tcW w:w="737" w:type="dxa"/>
                  <w:tcBorders>
                    <w:top w:val="single" w:sz="4" w:space="0" w:color="auto"/>
                    <w:bottom w:val="single" w:sz="4" w:space="0" w:color="auto"/>
                  </w:tcBorders>
                  <w:vAlign w:val="center"/>
                </w:tcPr>
                <w:p w14:paraId="4BF75D22" w14:textId="77777777" w:rsidR="004844C9" w:rsidRPr="001C2A39" w:rsidRDefault="004844C9" w:rsidP="00787A44">
                  <w:pPr>
                    <w:ind w:left="-255" w:right="64"/>
                    <w:jc w:val="right"/>
                    <w:rPr>
                      <w:sz w:val="14"/>
                      <w:szCs w:val="14"/>
                    </w:rPr>
                  </w:pPr>
                  <w:r w:rsidRPr="001C2A39">
                    <w:rPr>
                      <w:sz w:val="14"/>
                      <w:szCs w:val="14"/>
                    </w:rPr>
                    <w:t>527.5</w:t>
                  </w:r>
                </w:p>
              </w:tc>
              <w:tc>
                <w:tcPr>
                  <w:tcW w:w="737" w:type="dxa"/>
                  <w:tcBorders>
                    <w:top w:val="single" w:sz="4" w:space="0" w:color="auto"/>
                    <w:bottom w:val="single" w:sz="4" w:space="0" w:color="auto"/>
                  </w:tcBorders>
                  <w:vAlign w:val="center"/>
                </w:tcPr>
                <w:p w14:paraId="6BBCB951" w14:textId="77777777" w:rsidR="004844C9" w:rsidRPr="001C2A39" w:rsidRDefault="004844C9" w:rsidP="00787A44">
                  <w:pPr>
                    <w:ind w:left="-255" w:right="64"/>
                    <w:jc w:val="right"/>
                    <w:rPr>
                      <w:sz w:val="14"/>
                      <w:szCs w:val="14"/>
                    </w:rPr>
                  </w:pPr>
                  <w:r w:rsidRPr="001C2A39">
                    <w:rPr>
                      <w:sz w:val="14"/>
                      <w:szCs w:val="14"/>
                    </w:rPr>
                    <w:t>608.5</w:t>
                  </w:r>
                </w:p>
              </w:tc>
              <w:tc>
                <w:tcPr>
                  <w:tcW w:w="737" w:type="dxa"/>
                  <w:tcBorders>
                    <w:top w:val="single" w:sz="4" w:space="0" w:color="auto"/>
                    <w:bottom w:val="single" w:sz="4" w:space="0" w:color="auto"/>
                  </w:tcBorders>
                  <w:vAlign w:val="center"/>
                </w:tcPr>
                <w:p w14:paraId="421E3BB5" w14:textId="77777777" w:rsidR="004844C9" w:rsidRPr="001C2A39" w:rsidRDefault="004844C9" w:rsidP="00787A44">
                  <w:pPr>
                    <w:ind w:left="-255" w:right="64"/>
                    <w:jc w:val="right"/>
                    <w:rPr>
                      <w:sz w:val="14"/>
                      <w:szCs w:val="14"/>
                    </w:rPr>
                  </w:pPr>
                  <w:r w:rsidRPr="001C2A39">
                    <w:rPr>
                      <w:sz w:val="14"/>
                      <w:szCs w:val="14"/>
                    </w:rPr>
                    <w:t>662.0</w:t>
                  </w:r>
                </w:p>
              </w:tc>
              <w:tc>
                <w:tcPr>
                  <w:tcW w:w="737" w:type="dxa"/>
                  <w:tcBorders>
                    <w:top w:val="single" w:sz="4" w:space="0" w:color="auto"/>
                    <w:bottom w:val="single" w:sz="4" w:space="0" w:color="auto"/>
                  </w:tcBorders>
                  <w:vAlign w:val="center"/>
                </w:tcPr>
                <w:p w14:paraId="1CE55C28" w14:textId="77777777" w:rsidR="004844C9" w:rsidRPr="001C2A39" w:rsidRDefault="004844C9" w:rsidP="00787A44">
                  <w:pPr>
                    <w:ind w:left="-255" w:right="64"/>
                    <w:jc w:val="right"/>
                    <w:rPr>
                      <w:sz w:val="14"/>
                      <w:szCs w:val="14"/>
                    </w:rPr>
                  </w:pPr>
                  <w:r w:rsidRPr="001C2A39">
                    <w:rPr>
                      <w:sz w:val="14"/>
                      <w:szCs w:val="14"/>
                    </w:rPr>
                    <w:t>638.2</w:t>
                  </w:r>
                </w:p>
              </w:tc>
              <w:tc>
                <w:tcPr>
                  <w:tcW w:w="737" w:type="dxa"/>
                  <w:tcBorders>
                    <w:top w:val="single" w:sz="4" w:space="0" w:color="auto"/>
                    <w:bottom w:val="single" w:sz="4" w:space="0" w:color="auto"/>
                  </w:tcBorders>
                  <w:vAlign w:val="center"/>
                </w:tcPr>
                <w:p w14:paraId="260D365C" w14:textId="77777777" w:rsidR="004844C9" w:rsidRPr="001C2A39" w:rsidRDefault="004844C9">
                  <w:pPr>
                    <w:jc w:val="right"/>
                    <w:rPr>
                      <w:sz w:val="14"/>
                      <w:szCs w:val="14"/>
                    </w:rPr>
                  </w:pPr>
                  <w:r w:rsidRPr="001C2A39">
                    <w:rPr>
                      <w:sz w:val="14"/>
                      <w:szCs w:val="14"/>
                    </w:rPr>
                    <w:t>8.0%</w:t>
                  </w:r>
                </w:p>
              </w:tc>
            </w:tr>
          </w:tbl>
          <w:p w14:paraId="522B04E9" w14:textId="77777777" w:rsidR="004844C9" w:rsidRPr="00D63E07" w:rsidRDefault="004844C9" w:rsidP="00210F21">
            <w:pPr>
              <w:rPr>
                <w:i/>
                <w:sz w:val="6"/>
                <w:szCs w:val="6"/>
              </w:rPr>
            </w:pPr>
          </w:p>
          <w:p w14:paraId="5768338A" w14:textId="77777777" w:rsidR="004844C9" w:rsidRPr="009164AD" w:rsidRDefault="004844C9" w:rsidP="00014948">
            <w:pPr>
              <w:pStyle w:val="Tablereference"/>
              <w:numPr>
                <w:ilvl w:val="0"/>
                <w:numId w:val="102"/>
              </w:numPr>
              <w:spacing w:after="20"/>
            </w:pPr>
            <w:r w:rsidRPr="009164AD">
              <w:t>Average per annum per cent growth from 2017-18 to 2026-27. Expenditure reflects actual expenditure from 2017-18 to 2024-25, projected expenditure in 2025-26 and budgeted expenditure for 2026-27.</w:t>
            </w:r>
          </w:p>
        </w:tc>
      </w:tr>
    </w:tbl>
    <w:p w14:paraId="0AB92574" w14:textId="77777777" w:rsidR="004844C9" w:rsidRDefault="004844C9" w:rsidP="00427758">
      <w:pPr>
        <w:pStyle w:val="BodyText"/>
      </w:pPr>
      <w:bookmarkStart w:id="46" w:name="_Hlk198893786"/>
    </w:p>
    <w:p w14:paraId="7BDE88A3" w14:textId="77777777" w:rsidR="004844C9" w:rsidRDefault="004844C9">
      <w:pPr>
        <w:spacing w:before="360" w:after="120"/>
        <w:ind w:left="851" w:hanging="851"/>
        <w:rPr>
          <w:bCs/>
          <w:iCs/>
          <w:color w:val="000000" w:themeColor="text1"/>
          <w:kern w:val="28"/>
          <w:szCs w:val="16"/>
          <w:lang w:val="en-AU"/>
        </w:rPr>
      </w:pPr>
      <w:r>
        <w:br w:type="page"/>
      </w:r>
    </w:p>
    <w:p w14:paraId="232CC995" w14:textId="77777777" w:rsidR="004844C9" w:rsidRDefault="004844C9" w:rsidP="00427758">
      <w:pPr>
        <w:pStyle w:val="BodyText"/>
      </w:pPr>
      <w:r>
        <w:lastRenderedPageBreak/>
        <w:t xml:space="preserve">This Budget invests </w:t>
      </w:r>
      <w:r w:rsidRPr="005B2D8D">
        <w:rPr>
          <w:szCs w:val="22"/>
        </w:rPr>
        <w:t>$</w:t>
      </w:r>
      <w:r>
        <w:t>154.2</w:t>
      </w:r>
      <w:r w:rsidRPr="005B2D8D">
        <w:rPr>
          <w:szCs w:val="22"/>
        </w:rPr>
        <w:t xml:space="preserve"> million </w:t>
      </w:r>
      <w:r>
        <w:rPr>
          <w:szCs w:val="22"/>
        </w:rPr>
        <w:t>over four years</w:t>
      </w:r>
      <w:r>
        <w:t xml:space="preserve"> to 2029-30 to improve outcomes for First Nations people in New South Wales, building on the record $</w:t>
      </w:r>
      <w:r w:rsidRPr="00DA4520">
        <w:t>731.8</w:t>
      </w:r>
      <w:r>
        <w:t xml:space="preserve"> million investment last Budget, as detailed in Box 5.4. </w:t>
      </w:r>
    </w:p>
    <w:p w14:paraId="083E100E" w14:textId="77777777" w:rsidR="004844C9" w:rsidRDefault="004844C9" w:rsidP="00427758">
      <w:pPr>
        <w:pStyle w:val="BodyText"/>
      </w:pPr>
      <w:r w:rsidRPr="49FB9464">
        <w:rPr>
          <w:lang w:val="en-US"/>
        </w:rPr>
        <w:t>In addition, the Australian Government and NSW Government are jointly investing $100.0 million under the National Skills Agreement to expand First Nations vocational education and training in New South Wales. This will strengthen Aboriginal Community Controlled and First Nations-owned training organisations, and support outreach training delivered in local communities.</w:t>
      </w:r>
    </w:p>
    <w:p w14:paraId="4FFAA208" w14:textId="77777777" w:rsidR="004844C9" w:rsidRDefault="004844C9" w:rsidP="008E05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Caption w:val="Box 5.4: Delivering for First Nations people in New South Wales"/>
        <w:tblDescription w:val="Box 5.4: Delivering for First Nations people in New South Wales"/>
      </w:tblPr>
      <w:tblGrid>
        <w:gridCol w:w="9629"/>
      </w:tblGrid>
      <w:tr w:rsidR="004844C9" w:rsidRPr="005708F7" w14:paraId="681DF807" w14:textId="77777777" w:rsidTr="00CD741E">
        <w:trPr>
          <w:trHeight w:val="8213"/>
        </w:trPr>
        <w:tc>
          <w:tcPr>
            <w:tcW w:w="9629" w:type="dxa"/>
            <w:shd w:val="pct5" w:color="auto" w:fill="auto"/>
          </w:tcPr>
          <w:p w14:paraId="5D26E88B" w14:textId="77777777" w:rsidR="004844C9" w:rsidRPr="00D8188A" w:rsidRDefault="004844C9" w:rsidP="004844C9">
            <w:pPr>
              <w:pStyle w:val="Box5XBoxHeading"/>
              <w:ind w:left="1134" w:hanging="1134"/>
            </w:pPr>
            <w:r>
              <w:t>Delivering for First Nations people in New South Wales</w:t>
            </w:r>
          </w:p>
          <w:p w14:paraId="38B3FBF5" w14:textId="77777777" w:rsidR="004844C9" w:rsidRPr="005C3E17" w:rsidRDefault="004844C9" w:rsidP="00427758">
            <w:pPr>
              <w:pStyle w:val="BodyText"/>
            </w:pPr>
            <w:r w:rsidRPr="49FB9464">
              <w:rPr>
                <w:lang w:val="en-US"/>
              </w:rPr>
              <w:t xml:space="preserve">This Budget includes $45.3 million for continued delivery of Closing the Gap initiatives developed in partnership with the NSW Coalition of Aboriginal Peaks Organisations: </w:t>
            </w:r>
          </w:p>
          <w:p w14:paraId="6BD5A936" w14:textId="77777777" w:rsidR="004844C9" w:rsidRPr="005C3E17" w:rsidRDefault="004844C9" w:rsidP="00427758">
            <w:pPr>
              <w:pStyle w:val="Bullet1"/>
            </w:pPr>
            <w:r w:rsidRPr="789F17F3">
              <w:t>$</w:t>
            </w:r>
            <w:r w:rsidRPr="00644FF0">
              <w:t>11.8</w:t>
            </w:r>
            <w:r w:rsidRPr="789F17F3">
              <w:t xml:space="preserve"> million over three years for Aboriginal Child and Family Advocacy and Support </w:t>
            </w:r>
            <w:r>
              <w:t>services to keep Aboriginal children safely connected to family and community</w:t>
            </w:r>
          </w:p>
          <w:p w14:paraId="7EC97A32" w14:textId="77777777" w:rsidR="004844C9" w:rsidRPr="005C3E17" w:rsidRDefault="004844C9" w:rsidP="00427758">
            <w:pPr>
              <w:pStyle w:val="Bullet1"/>
            </w:pPr>
            <w:r w:rsidRPr="005C3E17">
              <w:t>$</w:t>
            </w:r>
            <w:r w:rsidRPr="00644FF0">
              <w:t>10.7</w:t>
            </w:r>
            <w:r w:rsidRPr="005C3E17">
              <w:t xml:space="preserve"> million over two years to increase First Nations ownership of water</w:t>
            </w:r>
            <w:r>
              <w:t xml:space="preserve"> through the first phase </w:t>
            </w:r>
            <w:r w:rsidRPr="006A2350">
              <w:t>of the NSW Aboriginal Water Strategy</w:t>
            </w:r>
          </w:p>
          <w:p w14:paraId="1261BA7E" w14:textId="77777777" w:rsidR="004844C9" w:rsidRPr="005C3E17" w:rsidRDefault="004844C9" w:rsidP="00427758">
            <w:pPr>
              <w:pStyle w:val="Bullet1"/>
            </w:pPr>
            <w:r w:rsidRPr="005C3E17">
              <w:t>$</w:t>
            </w:r>
            <w:r w:rsidRPr="00644FF0">
              <w:t>10.5</w:t>
            </w:r>
            <w:r w:rsidRPr="005C3E17">
              <w:t xml:space="preserve"> million over three years </w:t>
            </w:r>
            <w:r>
              <w:t>for</w:t>
            </w:r>
            <w:r w:rsidRPr="005C3E17">
              <w:t xml:space="preserve"> Aboriginal Legal Service </w:t>
            </w:r>
            <w:r>
              <w:t>b</w:t>
            </w:r>
            <w:r w:rsidRPr="005C3E17">
              <w:t xml:space="preserve">ail </w:t>
            </w:r>
            <w:r>
              <w:t>support programs to deliver better justice outcomes for Aboriginal women and young people</w:t>
            </w:r>
          </w:p>
          <w:p w14:paraId="4A3C1DA8" w14:textId="77777777" w:rsidR="004844C9" w:rsidRPr="005C3E17" w:rsidRDefault="004844C9" w:rsidP="00427758">
            <w:pPr>
              <w:pStyle w:val="Bullet1"/>
            </w:pPr>
            <w:r w:rsidRPr="49FB9464">
              <w:rPr>
                <w:lang w:val="en-US"/>
              </w:rPr>
              <w:t>$9.3 million over three years for culturally safe mental health care delivered by Aboriginal Community Controlled Health Organisations and Local Health Districts</w:t>
            </w:r>
          </w:p>
          <w:p w14:paraId="7F4AA479" w14:textId="77777777" w:rsidR="004844C9" w:rsidRPr="005C3E17" w:rsidRDefault="004844C9" w:rsidP="00427758">
            <w:pPr>
              <w:pStyle w:val="Bullet1"/>
            </w:pPr>
            <w:r w:rsidRPr="49FB9464">
              <w:rPr>
                <w:lang w:val="en-US"/>
              </w:rPr>
              <w:t>$3.0 million in 2026-27 to fund one-off projects developed by local First Nations community organisations and deliver scalable community-led solutions.</w:t>
            </w:r>
          </w:p>
          <w:p w14:paraId="6D94AC1E" w14:textId="77777777" w:rsidR="004844C9" w:rsidRPr="005C3E17" w:rsidRDefault="004844C9" w:rsidP="00427758">
            <w:pPr>
              <w:pStyle w:val="BodyText"/>
            </w:pPr>
            <w:r w:rsidRPr="49FB9464">
              <w:rPr>
                <w:lang w:val="en-US"/>
              </w:rPr>
              <w:t>A $96.7 million investment will improve First Nations land, water and housing outcomes:</w:t>
            </w:r>
          </w:p>
          <w:p w14:paraId="7B9BE5F8" w14:textId="77777777" w:rsidR="004844C9" w:rsidRPr="005C3E17" w:rsidRDefault="004844C9" w:rsidP="00427758">
            <w:pPr>
              <w:pStyle w:val="Bullet1"/>
            </w:pPr>
            <w:r w:rsidRPr="006A4DA2">
              <w:t>$</w:t>
            </w:r>
            <w:r w:rsidRPr="00644FF0">
              <w:t>74.9</w:t>
            </w:r>
            <w:r w:rsidRPr="006A4DA2">
              <w:t xml:space="preserve"> million over four years to 2029-30 </w:t>
            </w:r>
            <w:r>
              <w:t xml:space="preserve">(including capital expenditure) </w:t>
            </w:r>
            <w:r w:rsidRPr="00385F9B">
              <w:t xml:space="preserve">for continued implementation of commitments in Native Title Indigenous Land Use Agreements by the </w:t>
            </w:r>
            <w:r>
              <w:t>G</w:t>
            </w:r>
            <w:r w:rsidRPr="00385F9B">
              <w:t>overnmen</w:t>
            </w:r>
            <w:r>
              <w:t>t</w:t>
            </w:r>
          </w:p>
          <w:p w14:paraId="26D24AAA" w14:textId="77777777" w:rsidR="004844C9" w:rsidRPr="005C3E17" w:rsidRDefault="004844C9" w:rsidP="00427758">
            <w:pPr>
              <w:pStyle w:val="Bullet1"/>
            </w:pPr>
            <w:r w:rsidRPr="49FB9464">
              <w:rPr>
                <w:lang w:val="en-US"/>
              </w:rPr>
              <w:t>$9.9 million in 2026-27 to provide critical housing and tenancy support services, community programs and sector development initiatives for First Nations people</w:t>
            </w:r>
          </w:p>
          <w:p w14:paraId="6C872110" w14:textId="77777777" w:rsidR="004844C9" w:rsidRPr="005C3E17" w:rsidRDefault="004844C9" w:rsidP="00427758">
            <w:pPr>
              <w:pStyle w:val="Bullet1"/>
            </w:pPr>
            <w:r w:rsidRPr="005C3E17">
              <w:t>$</w:t>
            </w:r>
            <w:r w:rsidRPr="00644FF0">
              <w:t>6.9</w:t>
            </w:r>
            <w:r w:rsidRPr="005C3E17">
              <w:t xml:space="preserve"> million over two years </w:t>
            </w:r>
            <w:r>
              <w:t xml:space="preserve">for </w:t>
            </w:r>
            <w:r w:rsidRPr="005C3E17">
              <w:t xml:space="preserve">air conditioning </w:t>
            </w:r>
            <w:r>
              <w:t xml:space="preserve">and passive energy </w:t>
            </w:r>
            <w:r w:rsidRPr="005C3E17">
              <w:t>upgrades</w:t>
            </w:r>
            <w:r>
              <w:t xml:space="preserve"> for</w:t>
            </w:r>
            <w:r w:rsidRPr="005C3E17">
              <w:t xml:space="preserve"> Aboriginal Housing Office properties, benefiting over 600 eligible tenants</w:t>
            </w:r>
          </w:p>
          <w:p w14:paraId="170C63B1" w14:textId="77777777" w:rsidR="004844C9" w:rsidRPr="005C3E17" w:rsidRDefault="004844C9" w:rsidP="00427758">
            <w:pPr>
              <w:pStyle w:val="Bullet1"/>
            </w:pPr>
            <w:r w:rsidRPr="49FB9464">
              <w:rPr>
                <w:lang w:val="en-US"/>
              </w:rPr>
              <w:t xml:space="preserve">$5.0 million over two years to plan future improvements in housing, infrastructure and living standards in discrete Aboriginal communities. </w:t>
            </w:r>
          </w:p>
          <w:p w14:paraId="515940F6" w14:textId="77777777" w:rsidR="004844C9" w:rsidRPr="00FF5541" w:rsidRDefault="004844C9" w:rsidP="00427758">
            <w:pPr>
              <w:pStyle w:val="BodyText"/>
            </w:pPr>
            <w:r w:rsidRPr="49FB9464">
              <w:rPr>
                <w:lang w:val="en-US"/>
              </w:rPr>
              <w:t xml:space="preserve">A further </w:t>
            </w:r>
            <w:r w:rsidRPr="49FB9464">
              <w:rPr>
                <w:rFonts w:eastAsiaTheme="minorEastAsia"/>
                <w:lang w:val="en-US"/>
              </w:rPr>
              <w:t>$</w:t>
            </w:r>
            <w:r w:rsidRPr="49FB9464">
              <w:rPr>
                <w:lang w:val="en-US"/>
              </w:rPr>
              <w:t>1</w:t>
            </w:r>
            <w:r w:rsidRPr="49FB9464">
              <w:rPr>
                <w:rFonts w:eastAsiaTheme="minorEastAsia"/>
                <w:lang w:val="en-US"/>
              </w:rPr>
              <w:t>2.2</w:t>
            </w:r>
            <w:r w:rsidRPr="49FB9464">
              <w:rPr>
                <w:lang w:val="en-US"/>
              </w:rPr>
              <w:t xml:space="preserve"> million in 2026-27 will support First Nations economic, cultural and social outcomes, including $4.0 million for First Nations education and cultural programs.</w:t>
            </w:r>
          </w:p>
        </w:tc>
      </w:tr>
    </w:tbl>
    <w:p w14:paraId="60C11C80" w14:textId="77777777" w:rsidR="004844C9" w:rsidRDefault="004844C9" w:rsidP="00427758">
      <w:pPr>
        <w:pStyle w:val="BodyText"/>
      </w:pPr>
    </w:p>
    <w:p w14:paraId="6B6F5348" w14:textId="77777777" w:rsidR="004844C9" w:rsidRDefault="004844C9">
      <w:pPr>
        <w:spacing w:before="360" w:after="120"/>
        <w:ind w:left="851" w:hanging="851"/>
        <w:rPr>
          <w:bCs/>
          <w:iCs/>
          <w:color w:val="000000" w:themeColor="text1"/>
          <w:kern w:val="28"/>
          <w:szCs w:val="16"/>
          <w:lang w:val="en-AU"/>
        </w:rPr>
      </w:pPr>
      <w:r>
        <w:br w:type="page"/>
      </w:r>
    </w:p>
    <w:p w14:paraId="28DAE9DE" w14:textId="77777777" w:rsidR="004844C9" w:rsidRDefault="004844C9" w:rsidP="00427758">
      <w:pPr>
        <w:pStyle w:val="BodyText"/>
      </w:pPr>
      <w:r>
        <w:lastRenderedPageBreak/>
        <w:t xml:space="preserve">Box 5.5 outlines how the Government is harnessing Artificial Intelligence (AI) to improve service delivery for the community. </w:t>
      </w:r>
    </w:p>
    <w:p w14:paraId="714AB519" w14:textId="77777777" w:rsidR="004844C9" w:rsidRDefault="004844C9" w:rsidP="008E05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Caption w:val="Box 5.5: Artificial Intelligence in Government"/>
        <w:tblDescription w:val="Box 5.5: Artificial Intelligence in Government"/>
      </w:tblPr>
      <w:tblGrid>
        <w:gridCol w:w="9629"/>
      </w:tblGrid>
      <w:tr w:rsidR="004844C9" w:rsidRPr="005708F7" w14:paraId="7E88EF20" w14:textId="77777777" w:rsidTr="00CD741E">
        <w:trPr>
          <w:trHeight w:val="5370"/>
        </w:trPr>
        <w:tc>
          <w:tcPr>
            <w:tcW w:w="9629" w:type="dxa"/>
            <w:shd w:val="pct5" w:color="auto" w:fill="auto"/>
          </w:tcPr>
          <w:p w14:paraId="5A127CE9" w14:textId="77777777" w:rsidR="004844C9" w:rsidRDefault="004844C9" w:rsidP="004844C9">
            <w:pPr>
              <w:pStyle w:val="Box5XBoxHeading"/>
              <w:ind w:left="1134" w:hanging="1134"/>
            </w:pPr>
            <w:r>
              <w:t>Artificial Intelligence in Government</w:t>
            </w:r>
          </w:p>
          <w:p w14:paraId="124EE82A" w14:textId="77777777" w:rsidR="004844C9" w:rsidRDefault="004844C9" w:rsidP="00427758">
            <w:pPr>
              <w:pStyle w:val="BodyText"/>
            </w:pPr>
            <w:r w:rsidRPr="49FB9464">
              <w:rPr>
                <w:lang w:val="en-US"/>
              </w:rPr>
              <w:t>AI is reshaping government services and how we work, offering opportunities to lift productivity and improve service delivery for the people of New South Wales. These opportunities must be pursued safely, ethically and transparently to maintain public trust.</w:t>
            </w:r>
          </w:p>
          <w:p w14:paraId="782D4DD9" w14:textId="77777777" w:rsidR="004844C9" w:rsidRDefault="004844C9" w:rsidP="00427758">
            <w:pPr>
              <w:pStyle w:val="BodyText"/>
            </w:pPr>
            <w:r w:rsidRPr="49FB9464">
              <w:rPr>
                <w:lang w:val="en-US"/>
              </w:rPr>
              <w:t xml:space="preserve">The Government already uses AI across areas like bushfire intelligence, environmental monitoring and education services, including NSW EduChat. Evolving technologies, including generative AI, present further opportunities to improve service delivery and outcomes for the community. </w:t>
            </w:r>
          </w:p>
          <w:p w14:paraId="7D107FAE" w14:textId="77777777" w:rsidR="004844C9" w:rsidRDefault="004844C9" w:rsidP="00427758">
            <w:pPr>
              <w:pStyle w:val="BodyText"/>
            </w:pPr>
            <w:r>
              <w:t>New investments in AI for the 2026-27 Budget include:</w:t>
            </w:r>
          </w:p>
          <w:p w14:paraId="7CFF2E2B" w14:textId="77777777" w:rsidR="004844C9" w:rsidRDefault="004844C9" w:rsidP="00427758">
            <w:pPr>
              <w:pStyle w:val="Bullet1"/>
            </w:pPr>
            <w:r>
              <w:t>$38.7 million to implement AI scribe technology for 6,000 clinicians to reduce pressure on clinicians and improve patient flow</w:t>
            </w:r>
            <w:r w:rsidRPr="00563358">
              <w:t xml:space="preserve"> </w:t>
            </w:r>
          </w:p>
          <w:p w14:paraId="649B207B" w14:textId="77777777" w:rsidR="004844C9" w:rsidRDefault="004844C9" w:rsidP="00427758">
            <w:pPr>
              <w:pStyle w:val="Bullet1"/>
            </w:pPr>
            <w:r w:rsidRPr="49FB9464">
              <w:rPr>
                <w:lang w:val="en-US"/>
              </w:rPr>
              <w:t xml:space="preserve">a pilot of an AI model to improve the Building Commission’s processing times for assessing trade licence applications.  </w:t>
            </w:r>
          </w:p>
          <w:p w14:paraId="2E39E813" w14:textId="77777777" w:rsidR="004844C9" w:rsidRPr="00017FCD" w:rsidRDefault="004844C9">
            <w:pPr>
              <w:rPr>
                <w:szCs w:val="22"/>
              </w:rPr>
            </w:pPr>
            <w:r w:rsidRPr="00644FF0">
              <w:rPr>
                <w:szCs w:val="22"/>
              </w:rPr>
              <w:t xml:space="preserve">The </w:t>
            </w:r>
            <w:r w:rsidRPr="00E44725">
              <w:rPr>
                <w:szCs w:val="22"/>
              </w:rPr>
              <w:t>NSW Digital Assurance Framework</w:t>
            </w:r>
            <w:r w:rsidRPr="00644FF0">
              <w:rPr>
                <w:szCs w:val="22"/>
              </w:rPr>
              <w:t xml:space="preserve"> and the </w:t>
            </w:r>
            <w:r w:rsidRPr="00E44725">
              <w:rPr>
                <w:szCs w:val="22"/>
              </w:rPr>
              <w:t>NSW AI Assessment Framework</w:t>
            </w:r>
            <w:r w:rsidRPr="00644FF0">
              <w:rPr>
                <w:szCs w:val="22"/>
              </w:rPr>
              <w:t xml:space="preserve"> have been enhanced to reflect developments in generative AI. These revisions strengthen risk management requirements and apply to all NSW Government agencies. The AI Review Committee has also been established to assess high risk initiatives. </w:t>
            </w:r>
          </w:p>
        </w:tc>
      </w:tr>
    </w:tbl>
    <w:p w14:paraId="664A90BD" w14:textId="77777777" w:rsidR="004844C9" w:rsidRDefault="004844C9" w:rsidP="008E05B4">
      <w:pPr>
        <w:pStyle w:val="Notereference"/>
      </w:pPr>
    </w:p>
    <w:p w14:paraId="559F9513" w14:textId="77777777" w:rsidR="004844C9" w:rsidRDefault="004844C9" w:rsidP="00427758">
      <w:pPr>
        <w:pStyle w:val="BodyText"/>
      </w:pPr>
      <w:r w:rsidRPr="49FB9464">
        <w:rPr>
          <w:lang w:val="en-US"/>
        </w:rPr>
        <w:t>The Budget includes additional investments for Integrity Agencies, as detailed in Box 5.6.</w:t>
      </w:r>
    </w:p>
    <w:p w14:paraId="6626E1C0" w14:textId="77777777" w:rsidR="004844C9" w:rsidRDefault="004844C9" w:rsidP="008E05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Caption w:val="Box 5.6: Investments in Integrity Agencies "/>
        <w:tblDescription w:val="Box 5.6: Investments in Integrity Agencies "/>
      </w:tblPr>
      <w:tblGrid>
        <w:gridCol w:w="9629"/>
      </w:tblGrid>
      <w:tr w:rsidR="004844C9" w:rsidRPr="005708F7" w14:paraId="7FE5C093" w14:textId="77777777" w:rsidTr="00CD741E">
        <w:trPr>
          <w:trHeight w:val="5684"/>
        </w:trPr>
        <w:tc>
          <w:tcPr>
            <w:tcW w:w="9629" w:type="dxa"/>
            <w:shd w:val="pct5" w:color="auto" w:fill="auto"/>
          </w:tcPr>
          <w:p w14:paraId="7CAF7982" w14:textId="77777777" w:rsidR="004844C9" w:rsidRPr="005074C8" w:rsidRDefault="004844C9" w:rsidP="004844C9">
            <w:pPr>
              <w:pStyle w:val="Box5XBoxHeading"/>
              <w:ind w:left="1134" w:hanging="1134"/>
            </w:pPr>
            <w:r w:rsidRPr="005074C8">
              <w:t xml:space="preserve">Investments in Integrity Agencies </w:t>
            </w:r>
          </w:p>
          <w:p w14:paraId="72D56C9B" w14:textId="77777777" w:rsidR="004844C9" w:rsidRPr="00A24A4E" w:rsidRDefault="004844C9" w:rsidP="00427758">
            <w:pPr>
              <w:pStyle w:val="BodyText"/>
            </w:pPr>
            <w:r w:rsidRPr="49FB9464">
              <w:rPr>
                <w:lang w:val="en-US"/>
              </w:rPr>
              <w:t xml:space="preserve">This Budget includes $582.5 million for Integrity Agencies in 2026-27 to maintain public trust and improve public integrity, transparency and accountability in government. This is $160.9 million, or 38 per cent higher, than the 2022-23 Budget and includes:  </w:t>
            </w:r>
          </w:p>
          <w:p w14:paraId="00B4643C" w14:textId="77777777" w:rsidR="004844C9" w:rsidRPr="00BA4DDF" w:rsidRDefault="004844C9" w:rsidP="00427758">
            <w:pPr>
              <w:pStyle w:val="Bullet1"/>
            </w:pPr>
            <w:r w:rsidRPr="00BA4DDF">
              <w:t xml:space="preserve">$84.6 million </w:t>
            </w:r>
            <w:r>
              <w:t>(or 34 per cent higher)</w:t>
            </w:r>
            <w:r w:rsidRPr="00BA4DDF">
              <w:t xml:space="preserve"> for </w:t>
            </w:r>
            <w:r>
              <w:t xml:space="preserve">the </w:t>
            </w:r>
            <w:r w:rsidRPr="00BA4DDF">
              <w:t>New South Wales Electoral Commission, including measures to improve cyber security, funding disclosure and compliance, improving electoral integrity and delivery of the 2027 State General Election</w:t>
            </w:r>
          </w:p>
          <w:p w14:paraId="2375F0E5" w14:textId="77777777" w:rsidR="004844C9" w:rsidRPr="00BA4DDF" w:rsidRDefault="004844C9" w:rsidP="00427758">
            <w:pPr>
              <w:pStyle w:val="Bullet1"/>
            </w:pPr>
            <w:r w:rsidRPr="00BA4DDF">
              <w:t xml:space="preserve">$26.6 million </w:t>
            </w:r>
            <w:r>
              <w:t>(or 77 per cent higher)</w:t>
            </w:r>
            <w:r w:rsidRPr="00BA4DDF">
              <w:t xml:space="preserve"> for the Independent Commission Against Corruption, including system and staffing to respond to growing complexity and number of investigations</w:t>
            </w:r>
          </w:p>
          <w:p w14:paraId="7EA74347" w14:textId="77777777" w:rsidR="004844C9" w:rsidRPr="00BA4DDF" w:rsidRDefault="004844C9" w:rsidP="00427758">
            <w:pPr>
              <w:pStyle w:val="Bullet1"/>
            </w:pPr>
            <w:r w:rsidRPr="00BA4DDF">
              <w:t>$23.3 million</w:t>
            </w:r>
            <w:r>
              <w:t xml:space="preserve"> (or 33 per cent higher)</w:t>
            </w:r>
            <w:r w:rsidRPr="00BA4DDF">
              <w:t xml:space="preserve"> for the Audit Office of New South Wales, including continued investment in capabilities and resources to deliver quality audits and reviews</w:t>
            </w:r>
            <w:r>
              <w:t>.</w:t>
            </w:r>
          </w:p>
          <w:p w14:paraId="71CCE813" w14:textId="77777777" w:rsidR="004844C9" w:rsidRPr="001146E6" w:rsidRDefault="004844C9" w:rsidP="001146E6">
            <w:pPr>
              <w:pStyle w:val="BodyText"/>
            </w:pPr>
            <w:r w:rsidRPr="49FB9464">
              <w:rPr>
                <w:lang w:val="en-US"/>
              </w:rPr>
              <w:t>Other measures include additional funding for IT-related improvements and resources for the Ombudsman Office and the Law Enforcement and Conduct Commission to reflect the growing number of complaints and complexity (including sensitivity) of investigations.</w:t>
            </w:r>
          </w:p>
          <w:p w14:paraId="5CF00B13" w14:textId="77777777" w:rsidR="004844C9" w:rsidRPr="00FF5541" w:rsidRDefault="004844C9" w:rsidP="00427758">
            <w:pPr>
              <w:pStyle w:val="BodyText"/>
            </w:pPr>
            <w:r w:rsidRPr="3AEDAE5E">
              <w:t>Further,</w:t>
            </w:r>
            <w:r>
              <w:t xml:space="preserve"> </w:t>
            </w:r>
            <w:r w:rsidRPr="3AEDAE5E">
              <w:t>the</w:t>
            </w:r>
            <w:r>
              <w:t xml:space="preserve"> budget for the Office of the</w:t>
            </w:r>
            <w:r w:rsidRPr="3AEDAE5E">
              <w:t xml:space="preserve"> </w:t>
            </w:r>
            <w:r>
              <w:t>A</w:t>
            </w:r>
            <w:r w:rsidRPr="3AEDAE5E">
              <w:t>nti-</w:t>
            </w:r>
            <w:r>
              <w:t>S</w:t>
            </w:r>
            <w:r w:rsidRPr="3AEDAE5E">
              <w:t xml:space="preserve">lavery Commissioner </w:t>
            </w:r>
            <w:r>
              <w:t>for New South Wales</w:t>
            </w:r>
            <w:r w:rsidRPr="3AEDAE5E">
              <w:t xml:space="preserve"> has increased from </w:t>
            </w:r>
            <w:r w:rsidRPr="00E44725">
              <w:t>$1.5 million in 2022-23 to $2.8 million in</w:t>
            </w:r>
            <w:r w:rsidRPr="3AEDAE5E">
              <w:t xml:space="preserve"> 2026-27 to support </w:t>
            </w:r>
            <w:r>
              <w:t>its</w:t>
            </w:r>
            <w:r w:rsidRPr="3AEDAE5E">
              <w:t xml:space="preserve"> work </w:t>
            </w:r>
            <w:r w:rsidRPr="00372494">
              <w:t>building capacity to prevent modern slavery</w:t>
            </w:r>
            <w:r w:rsidRPr="00BA4DDF">
              <w:t>.</w:t>
            </w:r>
          </w:p>
        </w:tc>
      </w:tr>
    </w:tbl>
    <w:p w14:paraId="2C19BE17" w14:textId="77777777" w:rsidR="004844C9" w:rsidRDefault="004844C9" w:rsidP="00427758">
      <w:pPr>
        <w:pStyle w:val="BodyText"/>
      </w:pPr>
    </w:p>
    <w:p w14:paraId="729E4767" w14:textId="77777777" w:rsidR="004844C9" w:rsidRDefault="004844C9">
      <w:pPr>
        <w:spacing w:before="360" w:after="120"/>
        <w:ind w:left="851" w:hanging="851"/>
        <w:rPr>
          <w:bCs/>
          <w:iCs/>
          <w:color w:val="000000" w:themeColor="text1"/>
          <w:kern w:val="28"/>
          <w:szCs w:val="16"/>
          <w:lang w:val="en-AU"/>
        </w:rPr>
      </w:pPr>
      <w:r>
        <w:br w:type="page"/>
      </w:r>
    </w:p>
    <w:p w14:paraId="3D262C76" w14:textId="77777777" w:rsidR="004844C9" w:rsidRDefault="004844C9" w:rsidP="00427758">
      <w:pPr>
        <w:pStyle w:val="BodyText"/>
      </w:pPr>
      <w:r w:rsidRPr="49FB9464">
        <w:rPr>
          <w:lang w:val="en-US"/>
        </w:rPr>
        <w:lastRenderedPageBreak/>
        <w:t xml:space="preserve">Box 5.7 outlines the NSW Government’s support of the Tomago Aluminium Smelter. </w:t>
      </w:r>
    </w:p>
    <w:p w14:paraId="7C847006" w14:textId="77777777" w:rsidR="004844C9" w:rsidRPr="00F8341B" w:rsidRDefault="004844C9" w:rsidP="009A4D79">
      <w:pP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Caption w:val="Box 5.7: Tomago Aluminium Smelter"/>
        <w:tblDescription w:val="Box 5.7: Tomago Aluminium Smelter"/>
      </w:tblPr>
      <w:tblGrid>
        <w:gridCol w:w="9629"/>
      </w:tblGrid>
      <w:tr w:rsidR="004844C9" w:rsidRPr="005708F7" w14:paraId="15AFF546" w14:textId="77777777" w:rsidTr="49FB9464">
        <w:tc>
          <w:tcPr>
            <w:tcW w:w="9629" w:type="dxa"/>
            <w:shd w:val="clear" w:color="auto" w:fill="F2F2F2" w:themeFill="text2" w:themeFillShade="F2"/>
          </w:tcPr>
          <w:p w14:paraId="7FCA891E" w14:textId="77777777" w:rsidR="004844C9" w:rsidRPr="00222B81" w:rsidRDefault="004844C9" w:rsidP="004844C9">
            <w:pPr>
              <w:pStyle w:val="Box5XBoxHeading"/>
              <w:ind w:left="1134" w:hanging="1134"/>
            </w:pPr>
            <w:r w:rsidRPr="00787A44">
              <w:t>Tomago Aluminium Smelter</w:t>
            </w:r>
          </w:p>
          <w:p w14:paraId="17FB3651" w14:textId="77777777" w:rsidR="004844C9" w:rsidRDefault="004844C9" w:rsidP="00427758">
            <w:pPr>
              <w:pStyle w:val="BodyText"/>
            </w:pPr>
            <w:r w:rsidRPr="49FB9464">
              <w:rPr>
                <w:lang w:val="en-US"/>
              </w:rPr>
              <w:t>In October 2025, the Tomago Aluminium Smelter, majority owned by Rio Tinto, announced it was contemplating closure when its current electricity contract expired in December 2028.</w:t>
            </w:r>
          </w:p>
          <w:p w14:paraId="1B5F82FE" w14:textId="77777777" w:rsidR="004844C9" w:rsidRDefault="004844C9" w:rsidP="00427758">
            <w:pPr>
              <w:pStyle w:val="BodyText"/>
            </w:pPr>
            <w:r w:rsidRPr="49FB9464">
              <w:rPr>
                <w:lang w:val="en-US"/>
              </w:rPr>
              <w:t xml:space="preserve">Electricity purchases comprise over 40 per cent of the Smelter’s current operating costs. The owners’ view is they cannot procure electricity for the period after December 2028 at a market price low enough to guarantee continued operations. </w:t>
            </w:r>
          </w:p>
          <w:p w14:paraId="3A30FB47" w14:textId="77777777" w:rsidR="004844C9" w:rsidRDefault="004844C9" w:rsidP="00427758">
            <w:pPr>
              <w:pStyle w:val="BodyText"/>
            </w:pPr>
            <w:r w:rsidRPr="49FB9464">
              <w:rPr>
                <w:lang w:val="en-US"/>
              </w:rPr>
              <w:t xml:space="preserve">The NSW Government is working closely with the Australian Government, which is undertaking direct negotiations with the smelter on a new power purchase arrangement.  </w:t>
            </w:r>
          </w:p>
          <w:p w14:paraId="0424A4B2" w14:textId="77777777" w:rsidR="004844C9" w:rsidRDefault="004844C9" w:rsidP="00427758">
            <w:pPr>
              <w:pStyle w:val="BodyText"/>
            </w:pPr>
            <w:r w:rsidRPr="49FB9464">
              <w:rPr>
                <w:lang w:val="en-US"/>
              </w:rPr>
              <w:t>The NSW Government stands ready to support local workers, while seeking to ensure value for taxpayers.</w:t>
            </w:r>
          </w:p>
          <w:p w14:paraId="0CCEE23C" w14:textId="77777777" w:rsidR="004844C9" w:rsidRDefault="004844C9" w:rsidP="00427758">
            <w:pPr>
              <w:pStyle w:val="BodyText"/>
            </w:pPr>
            <w:r>
              <w:t xml:space="preserve">Unlike the Australian and Queensland Governments, New South Wales no longer owns any electricity generation businesses and cannot directly offer a power purchase agreement. </w:t>
            </w:r>
          </w:p>
          <w:p w14:paraId="77C9D9A8" w14:textId="77777777" w:rsidR="004844C9" w:rsidRPr="00FF5541" w:rsidRDefault="004844C9" w:rsidP="00427758">
            <w:pPr>
              <w:pStyle w:val="BodyText"/>
            </w:pPr>
            <w:r w:rsidRPr="49FB9464">
              <w:rPr>
                <w:lang w:val="en-US"/>
              </w:rPr>
              <w:t>The 2026-27 Budget includes a provision for NSW to contribute, pending the Australian Government finalising its negotiations with the smelter.</w:t>
            </w:r>
          </w:p>
        </w:tc>
      </w:tr>
    </w:tbl>
    <w:p w14:paraId="1A613FFF" w14:textId="77777777" w:rsidR="004844C9" w:rsidRPr="005708F7" w:rsidRDefault="004844C9" w:rsidP="007F211D">
      <w:pPr>
        <w:pStyle w:val="Heading3"/>
      </w:pPr>
      <w:r>
        <w:t>B</w:t>
      </w:r>
      <w:r w:rsidRPr="005708F7">
        <w:t xml:space="preserve">udget variations </w:t>
      </w:r>
    </w:p>
    <w:p w14:paraId="1FE0CAA4" w14:textId="77777777" w:rsidR="004844C9" w:rsidRDefault="004844C9" w:rsidP="00427758">
      <w:pPr>
        <w:pStyle w:val="BodyText"/>
      </w:pPr>
      <w:r w:rsidRPr="49FB9464">
        <w:rPr>
          <w:lang w:val="en-US"/>
        </w:rPr>
        <w:t>Budget variations are changes to the cost and timing of existing projects and services, including changes in demand, the timing of project delivery, input costings, variations in Australian Government grants, technical accounting and actuarial adjustments.</w:t>
      </w:r>
    </w:p>
    <w:p w14:paraId="0DCAC77A" w14:textId="77777777" w:rsidR="004844C9" w:rsidRDefault="004844C9" w:rsidP="00427758">
      <w:pPr>
        <w:pStyle w:val="BodyText"/>
      </w:pPr>
      <w:r>
        <w:t>Major variations since the 2025-26 Half-Yearly Review include:</w:t>
      </w:r>
    </w:p>
    <w:p w14:paraId="37535B41" w14:textId="77777777" w:rsidR="004844C9" w:rsidRPr="00736655" w:rsidRDefault="004844C9" w:rsidP="00427758">
      <w:pPr>
        <w:pStyle w:val="Bullet1"/>
      </w:pPr>
      <w:r w:rsidRPr="49FB9464">
        <w:rPr>
          <w:lang w:val="en-US"/>
        </w:rPr>
        <w:t>higher interest expenses ($3.7 billion over four years to 2029-30). A key driver of the increase is the refinancing of lower cost debt incurred in prior years – including before and during the COVID-19 pandemic – at higher interest rates</w:t>
      </w:r>
    </w:p>
    <w:p w14:paraId="13E08E7A" w14:textId="77777777" w:rsidR="004844C9" w:rsidRDefault="004844C9" w:rsidP="00427758">
      <w:pPr>
        <w:pStyle w:val="Bullet1"/>
      </w:pPr>
      <w:r w:rsidRPr="49FB9464">
        <w:rPr>
          <w:lang w:val="en-US"/>
        </w:rPr>
        <w:t>higher depreciation and amortisation expenses across the general government sector, which are driven by asset revaluations and adjustments to the timing of capital projects ($631.0 million over four years to 2029-30)</w:t>
      </w:r>
    </w:p>
    <w:p w14:paraId="28C6AB33" w14:textId="77777777" w:rsidR="004844C9" w:rsidRDefault="004844C9" w:rsidP="00427758">
      <w:pPr>
        <w:pStyle w:val="Bullet1"/>
      </w:pPr>
      <w:r w:rsidRPr="37AB89CA">
        <w:t xml:space="preserve">higher expenditure to </w:t>
      </w:r>
      <w:r>
        <w:t xml:space="preserve">restore essential public assets damaged by natural disasters and other eligible events </w:t>
      </w:r>
      <w:r w:rsidRPr="37AB89CA">
        <w:t>in partnership with the Australian Government</w:t>
      </w:r>
      <w:r>
        <w:t xml:space="preserve"> </w:t>
      </w:r>
      <w:r w:rsidRPr="00644FF0">
        <w:t>($559.9</w:t>
      </w:r>
      <w:r w:rsidRPr="6623BFFE">
        <w:t> million over four years to 2029-30)</w:t>
      </w:r>
    </w:p>
    <w:p w14:paraId="68A284F0" w14:textId="77777777" w:rsidR="004844C9" w:rsidRDefault="004844C9" w:rsidP="00427758">
      <w:pPr>
        <w:pStyle w:val="Bullet1"/>
      </w:pPr>
      <w:r w:rsidRPr="00CD6F35">
        <w:t xml:space="preserve">higher superannuation interest costs due to </w:t>
      </w:r>
      <w:r w:rsidRPr="005074C8">
        <w:t xml:space="preserve">higher forecast </w:t>
      </w:r>
      <w:r w:rsidRPr="00CD6F35">
        <w:t>discount rates and inflation increasing the value of the liability for defined benefit superannuation</w:t>
      </w:r>
      <w:r>
        <w:t xml:space="preserve"> ($</w:t>
      </w:r>
      <w:r w:rsidRPr="00644FF0">
        <w:t>484.9</w:t>
      </w:r>
      <w:r>
        <w:t xml:space="preserve"> million over four years to 2029-30)</w:t>
      </w:r>
    </w:p>
    <w:p w14:paraId="3DD2DAFB" w14:textId="77777777" w:rsidR="004844C9" w:rsidRDefault="004844C9" w:rsidP="00427758">
      <w:pPr>
        <w:pStyle w:val="Bullet1"/>
      </w:pPr>
      <w:r w:rsidRPr="002F473B">
        <w:t>higher expenditure on water management to reflect Independent Pricing and Regulatory Tribunal determinations and water rebates in 2026-27 for Sydney Water Corporation and Hunter Water Corporation customers</w:t>
      </w:r>
      <w:r>
        <w:t xml:space="preserve"> </w:t>
      </w:r>
      <w:r w:rsidRPr="00644FF0">
        <w:t xml:space="preserve">($347.2 million </w:t>
      </w:r>
      <w:r w:rsidRPr="00C76821">
        <w:t>over four years to 2029-30</w:t>
      </w:r>
      <w:r w:rsidRPr="004D79E0">
        <w:t>)</w:t>
      </w:r>
    </w:p>
    <w:p w14:paraId="5D27A952" w14:textId="77777777" w:rsidR="004844C9" w:rsidRDefault="004844C9" w:rsidP="00427758">
      <w:pPr>
        <w:pStyle w:val="Bullet1"/>
      </w:pPr>
      <w:r w:rsidRPr="0A50D638">
        <w:t>higher NSW Government school expenses ($135.9 million over four years to 2029-30) to fund NSW’s obligations under the Better and Fairer School Agreement</w:t>
      </w:r>
    </w:p>
    <w:p w14:paraId="55979C55" w14:textId="77777777" w:rsidR="004844C9" w:rsidRDefault="004844C9" w:rsidP="00E839E3">
      <w:pPr>
        <w:pStyle w:val="Bullet1"/>
      </w:pPr>
      <w:r w:rsidRPr="0A50D638">
        <w:t>lower projected expenses for NSW Self Insurance Corporation insurance and compensation schemes ($2.6 billion over four years to 2029-30), driven by police insurance reform and workers compensation reforms</w:t>
      </w:r>
      <w:r>
        <w:rPr>
          <w:rStyle w:val="FootnoteReference"/>
          <w:lang w:val="en-US"/>
        </w:rPr>
        <w:footnoteReference w:id="8"/>
      </w:r>
      <w:r>
        <w:t>.</w:t>
      </w:r>
    </w:p>
    <w:p w14:paraId="34555826" w14:textId="77777777" w:rsidR="004844C9" w:rsidRDefault="004844C9">
      <w:pPr>
        <w:spacing w:before="360" w:after="120"/>
        <w:ind w:left="851" w:hanging="851"/>
        <w:rPr>
          <w:rFonts w:eastAsiaTheme="minorEastAsia" w:cs="Arial"/>
          <w:iCs/>
          <w:color w:val="000000" w:themeColor="text1"/>
          <w:szCs w:val="23"/>
          <w:lang w:val="en-AU" w:eastAsia="en-AU"/>
        </w:rPr>
      </w:pPr>
      <w:r>
        <w:br w:type="page"/>
      </w:r>
    </w:p>
    <w:p w14:paraId="49237987" w14:textId="77777777" w:rsidR="004844C9" w:rsidRPr="002817A9" w:rsidRDefault="004844C9" w:rsidP="004844C9">
      <w:pPr>
        <w:pStyle w:val="51Heading2"/>
        <w:ind w:left="851" w:hanging="851"/>
        <w:outlineLvl w:val="9"/>
      </w:pPr>
      <w:bookmarkStart w:id="47" w:name="_Toc233711359"/>
      <w:r>
        <w:lastRenderedPageBreak/>
        <w:t>Expense trends and further analysis</w:t>
      </w:r>
      <w:bookmarkEnd w:id="46"/>
      <w:bookmarkEnd w:id="47"/>
    </w:p>
    <w:p w14:paraId="70FA1412" w14:textId="77777777" w:rsidR="004844C9" w:rsidRDefault="004844C9" w:rsidP="004844C9">
      <w:pPr>
        <w:pStyle w:val="Table5X"/>
        <w:ind w:left="1418" w:hanging="1418"/>
        <w:rPr>
          <w:iCs/>
        </w:rPr>
      </w:pPr>
      <w:r>
        <w:t>General government sector expenses</w:t>
      </w:r>
    </w:p>
    <w:tbl>
      <w:tblPr>
        <w:tblW w:w="9639" w:type="dxa"/>
        <w:tblLayout w:type="fixed"/>
        <w:tblLook w:val="04A0" w:firstRow="1" w:lastRow="0" w:firstColumn="1" w:lastColumn="0" w:noHBand="0" w:noVBand="1"/>
        <w:tblCaption w:val="Table 5.3: General government sector expenses"/>
        <w:tblDescription w:val="Table 5.3: General government sector expenses"/>
      </w:tblPr>
      <w:tblGrid>
        <w:gridCol w:w="2127"/>
        <w:gridCol w:w="1276"/>
        <w:gridCol w:w="1275"/>
        <w:gridCol w:w="1276"/>
        <w:gridCol w:w="1276"/>
        <w:gridCol w:w="1276"/>
        <w:gridCol w:w="1133"/>
      </w:tblGrid>
      <w:tr w:rsidR="004844C9" w:rsidRPr="00A40CEE" w14:paraId="1D3B6E9F" w14:textId="77777777" w:rsidTr="00A61881">
        <w:trPr>
          <w:trHeight w:val="283"/>
        </w:trPr>
        <w:tc>
          <w:tcPr>
            <w:tcW w:w="2127" w:type="dxa"/>
            <w:tcBorders>
              <w:top w:val="nil"/>
              <w:left w:val="nil"/>
              <w:bottom w:val="nil"/>
              <w:right w:val="nil"/>
            </w:tcBorders>
            <w:shd w:val="clear" w:color="auto" w:fill="EBEBEB"/>
            <w:vAlign w:val="bottom"/>
            <w:hideMark/>
          </w:tcPr>
          <w:p w14:paraId="44E0E32F" w14:textId="77777777" w:rsidR="004844C9" w:rsidRPr="005708F7" w:rsidRDefault="004844C9" w:rsidP="00A405B5">
            <w:pPr>
              <w:jc w:val="center"/>
              <w:rPr>
                <w:rFonts w:cs="Arial"/>
                <w:sz w:val="17"/>
                <w:szCs w:val="17"/>
                <w:lang w:eastAsia="en-AU"/>
              </w:rPr>
            </w:pPr>
          </w:p>
        </w:tc>
        <w:tc>
          <w:tcPr>
            <w:tcW w:w="1276" w:type="dxa"/>
            <w:tcBorders>
              <w:top w:val="nil"/>
              <w:left w:val="nil"/>
              <w:bottom w:val="nil"/>
              <w:right w:val="nil"/>
            </w:tcBorders>
            <w:shd w:val="clear" w:color="auto" w:fill="EBEBEB"/>
            <w:vAlign w:val="bottom"/>
            <w:hideMark/>
          </w:tcPr>
          <w:p w14:paraId="02786A9A" w14:textId="77777777" w:rsidR="004844C9" w:rsidRPr="005708F7" w:rsidRDefault="004844C9" w:rsidP="00A405B5">
            <w:pPr>
              <w:jc w:val="center"/>
              <w:rPr>
                <w:rFonts w:cs="Arial"/>
                <w:sz w:val="17"/>
                <w:szCs w:val="17"/>
                <w:lang w:eastAsia="en-AU"/>
              </w:rPr>
            </w:pPr>
            <w:r w:rsidRPr="005708F7">
              <w:rPr>
                <w:rFonts w:cs="Arial"/>
                <w:sz w:val="17"/>
                <w:szCs w:val="17"/>
                <w:lang w:eastAsia="en-AU"/>
              </w:rPr>
              <w:t>202</w:t>
            </w:r>
            <w:r>
              <w:rPr>
                <w:rFonts w:cs="Arial"/>
                <w:sz w:val="17"/>
                <w:szCs w:val="17"/>
                <w:lang w:eastAsia="en-AU"/>
              </w:rPr>
              <w:t>5</w:t>
            </w:r>
            <w:r w:rsidRPr="005708F7">
              <w:rPr>
                <w:rFonts w:cs="Arial"/>
                <w:sz w:val="17"/>
                <w:szCs w:val="17"/>
                <w:lang w:eastAsia="en-AU"/>
              </w:rPr>
              <w:t>-2</w:t>
            </w:r>
            <w:r>
              <w:rPr>
                <w:rFonts w:cs="Arial"/>
                <w:sz w:val="17"/>
                <w:szCs w:val="17"/>
                <w:lang w:eastAsia="en-AU"/>
              </w:rPr>
              <w:t>6</w:t>
            </w:r>
          </w:p>
        </w:tc>
        <w:tc>
          <w:tcPr>
            <w:tcW w:w="1275" w:type="dxa"/>
            <w:tcBorders>
              <w:top w:val="nil"/>
              <w:left w:val="nil"/>
              <w:bottom w:val="nil"/>
              <w:right w:val="nil"/>
            </w:tcBorders>
            <w:shd w:val="clear" w:color="auto" w:fill="EBEBEB"/>
            <w:vAlign w:val="bottom"/>
            <w:hideMark/>
          </w:tcPr>
          <w:p w14:paraId="609E5855" w14:textId="77777777" w:rsidR="004844C9" w:rsidRPr="005708F7" w:rsidRDefault="004844C9" w:rsidP="00A405B5">
            <w:pPr>
              <w:jc w:val="center"/>
              <w:rPr>
                <w:rFonts w:cs="Arial"/>
                <w:sz w:val="17"/>
                <w:szCs w:val="17"/>
                <w:lang w:eastAsia="en-AU"/>
              </w:rPr>
            </w:pPr>
            <w:r w:rsidRPr="005708F7">
              <w:rPr>
                <w:rFonts w:cs="Arial"/>
                <w:sz w:val="17"/>
                <w:szCs w:val="17"/>
                <w:lang w:eastAsia="en-AU"/>
              </w:rPr>
              <w:t>202</w:t>
            </w:r>
            <w:r>
              <w:rPr>
                <w:rFonts w:cs="Arial"/>
                <w:sz w:val="17"/>
                <w:szCs w:val="17"/>
                <w:lang w:eastAsia="en-AU"/>
              </w:rPr>
              <w:t>6</w:t>
            </w:r>
            <w:r w:rsidRPr="005708F7">
              <w:rPr>
                <w:rFonts w:cs="Arial"/>
                <w:sz w:val="17"/>
                <w:szCs w:val="17"/>
                <w:lang w:eastAsia="en-AU"/>
              </w:rPr>
              <w:t>-2</w:t>
            </w:r>
            <w:r>
              <w:rPr>
                <w:rFonts w:cs="Arial"/>
                <w:sz w:val="17"/>
                <w:szCs w:val="17"/>
                <w:lang w:eastAsia="en-AU"/>
              </w:rPr>
              <w:t>7</w:t>
            </w:r>
          </w:p>
        </w:tc>
        <w:tc>
          <w:tcPr>
            <w:tcW w:w="1276" w:type="dxa"/>
            <w:tcBorders>
              <w:top w:val="nil"/>
              <w:left w:val="nil"/>
              <w:bottom w:val="nil"/>
              <w:right w:val="nil"/>
            </w:tcBorders>
            <w:shd w:val="clear" w:color="auto" w:fill="EBEBEB"/>
            <w:vAlign w:val="bottom"/>
            <w:hideMark/>
          </w:tcPr>
          <w:p w14:paraId="35AF8C2C" w14:textId="77777777" w:rsidR="004844C9" w:rsidRPr="005708F7" w:rsidRDefault="004844C9" w:rsidP="00A405B5">
            <w:pPr>
              <w:jc w:val="center"/>
              <w:rPr>
                <w:rFonts w:cs="Arial"/>
                <w:sz w:val="17"/>
                <w:szCs w:val="17"/>
                <w:lang w:eastAsia="en-AU"/>
              </w:rPr>
            </w:pPr>
            <w:r w:rsidRPr="005708F7">
              <w:rPr>
                <w:rFonts w:cs="Arial"/>
                <w:sz w:val="17"/>
                <w:szCs w:val="17"/>
                <w:lang w:eastAsia="en-AU"/>
              </w:rPr>
              <w:t>202</w:t>
            </w:r>
            <w:r>
              <w:rPr>
                <w:rFonts w:cs="Arial"/>
                <w:sz w:val="17"/>
                <w:szCs w:val="17"/>
                <w:lang w:eastAsia="en-AU"/>
              </w:rPr>
              <w:t>7</w:t>
            </w:r>
            <w:r w:rsidRPr="005708F7">
              <w:rPr>
                <w:rFonts w:cs="Arial"/>
                <w:sz w:val="17"/>
                <w:szCs w:val="17"/>
                <w:lang w:eastAsia="en-AU"/>
              </w:rPr>
              <w:t>-2</w:t>
            </w:r>
            <w:r>
              <w:rPr>
                <w:rFonts w:cs="Arial"/>
                <w:sz w:val="17"/>
                <w:szCs w:val="17"/>
                <w:lang w:eastAsia="en-AU"/>
              </w:rPr>
              <w:t>8</w:t>
            </w:r>
          </w:p>
        </w:tc>
        <w:tc>
          <w:tcPr>
            <w:tcW w:w="1276" w:type="dxa"/>
            <w:tcBorders>
              <w:top w:val="nil"/>
              <w:left w:val="nil"/>
              <w:bottom w:val="nil"/>
              <w:right w:val="nil"/>
            </w:tcBorders>
            <w:shd w:val="clear" w:color="auto" w:fill="EBEBEB"/>
            <w:vAlign w:val="bottom"/>
            <w:hideMark/>
          </w:tcPr>
          <w:p w14:paraId="2AA155EB" w14:textId="77777777" w:rsidR="004844C9" w:rsidRPr="005708F7" w:rsidRDefault="004844C9" w:rsidP="00A405B5">
            <w:pPr>
              <w:jc w:val="center"/>
              <w:rPr>
                <w:rFonts w:cs="Arial"/>
                <w:sz w:val="17"/>
                <w:szCs w:val="17"/>
                <w:lang w:eastAsia="en-AU"/>
              </w:rPr>
            </w:pPr>
            <w:r w:rsidRPr="005708F7">
              <w:rPr>
                <w:rFonts w:cs="Arial"/>
                <w:sz w:val="17"/>
                <w:szCs w:val="17"/>
                <w:lang w:eastAsia="en-AU"/>
              </w:rPr>
              <w:t>202</w:t>
            </w:r>
            <w:r>
              <w:rPr>
                <w:rFonts w:cs="Arial"/>
                <w:sz w:val="17"/>
                <w:szCs w:val="17"/>
                <w:lang w:eastAsia="en-AU"/>
              </w:rPr>
              <w:t>8</w:t>
            </w:r>
            <w:r w:rsidRPr="005708F7">
              <w:rPr>
                <w:rFonts w:cs="Arial"/>
                <w:sz w:val="17"/>
                <w:szCs w:val="17"/>
                <w:lang w:eastAsia="en-AU"/>
              </w:rPr>
              <w:t>-</w:t>
            </w:r>
            <w:r>
              <w:rPr>
                <w:rFonts w:cs="Arial"/>
                <w:sz w:val="17"/>
                <w:szCs w:val="17"/>
                <w:lang w:eastAsia="en-AU"/>
              </w:rPr>
              <w:t>29</w:t>
            </w:r>
          </w:p>
        </w:tc>
        <w:tc>
          <w:tcPr>
            <w:tcW w:w="1276" w:type="dxa"/>
            <w:tcBorders>
              <w:top w:val="nil"/>
              <w:left w:val="nil"/>
              <w:bottom w:val="nil"/>
              <w:right w:val="nil"/>
            </w:tcBorders>
            <w:shd w:val="clear" w:color="auto" w:fill="EBEBEB"/>
            <w:vAlign w:val="bottom"/>
          </w:tcPr>
          <w:p w14:paraId="0A69DB5C" w14:textId="77777777" w:rsidR="004844C9" w:rsidRPr="005708F7" w:rsidRDefault="004844C9" w:rsidP="00A405B5">
            <w:pPr>
              <w:jc w:val="center"/>
              <w:rPr>
                <w:rFonts w:cs="Arial"/>
                <w:sz w:val="17"/>
                <w:szCs w:val="17"/>
                <w:lang w:eastAsia="en-AU"/>
              </w:rPr>
            </w:pPr>
            <w:r w:rsidRPr="005708F7">
              <w:rPr>
                <w:rFonts w:cs="Arial"/>
                <w:sz w:val="17"/>
                <w:szCs w:val="17"/>
                <w:lang w:eastAsia="en-AU"/>
              </w:rPr>
              <w:t>20</w:t>
            </w:r>
            <w:r>
              <w:rPr>
                <w:rFonts w:cs="Arial"/>
                <w:sz w:val="17"/>
                <w:szCs w:val="17"/>
                <w:lang w:eastAsia="en-AU"/>
              </w:rPr>
              <w:t>29</w:t>
            </w:r>
            <w:r w:rsidRPr="005708F7">
              <w:rPr>
                <w:rFonts w:cs="Arial"/>
                <w:sz w:val="17"/>
                <w:szCs w:val="17"/>
                <w:lang w:eastAsia="en-AU"/>
              </w:rPr>
              <w:t>-</w:t>
            </w:r>
            <w:r>
              <w:rPr>
                <w:rFonts w:cs="Arial"/>
                <w:sz w:val="17"/>
                <w:szCs w:val="17"/>
                <w:lang w:eastAsia="en-AU"/>
              </w:rPr>
              <w:t>30</w:t>
            </w:r>
          </w:p>
        </w:tc>
        <w:tc>
          <w:tcPr>
            <w:tcW w:w="1133" w:type="dxa"/>
            <w:vMerge w:val="restart"/>
            <w:tcBorders>
              <w:top w:val="nil"/>
              <w:left w:val="nil"/>
              <w:right w:val="nil"/>
            </w:tcBorders>
            <w:shd w:val="clear" w:color="auto" w:fill="6D6D6D" w:themeFill="background2" w:themeFillShade="80"/>
          </w:tcPr>
          <w:p w14:paraId="1A111ABC" w14:textId="77777777" w:rsidR="004844C9" w:rsidRPr="005708F7" w:rsidRDefault="004844C9" w:rsidP="00A405B5">
            <w:pPr>
              <w:jc w:val="center"/>
              <w:rPr>
                <w:rFonts w:cs="Arial"/>
                <w:sz w:val="17"/>
                <w:szCs w:val="17"/>
                <w:lang w:eastAsia="en-AU"/>
              </w:rPr>
            </w:pPr>
            <w:r w:rsidRPr="005708F7">
              <w:rPr>
                <w:rFonts w:cs="Arial"/>
                <w:color w:val="FFFFFF" w:themeColor="background1"/>
                <w:sz w:val="17"/>
                <w:szCs w:val="17"/>
                <w:lang w:eastAsia="en-AU"/>
              </w:rPr>
              <w:t>% Average growth p.a. 202</w:t>
            </w:r>
            <w:r>
              <w:rPr>
                <w:rFonts w:cs="Arial"/>
                <w:color w:val="FFFFFF" w:themeColor="background1"/>
                <w:sz w:val="17"/>
                <w:szCs w:val="17"/>
                <w:lang w:eastAsia="en-AU"/>
              </w:rPr>
              <w:t>5</w:t>
            </w:r>
            <w:r w:rsidRPr="005708F7">
              <w:rPr>
                <w:rFonts w:cs="Arial"/>
                <w:color w:val="FFFFFF" w:themeColor="background1"/>
                <w:sz w:val="17"/>
                <w:szCs w:val="17"/>
                <w:lang w:eastAsia="en-AU"/>
              </w:rPr>
              <w:t>-2</w:t>
            </w:r>
            <w:r>
              <w:rPr>
                <w:rFonts w:cs="Arial"/>
                <w:color w:val="FFFFFF" w:themeColor="background1"/>
                <w:sz w:val="17"/>
                <w:szCs w:val="17"/>
                <w:lang w:eastAsia="en-AU"/>
              </w:rPr>
              <w:t>6</w:t>
            </w:r>
            <w:r w:rsidRPr="005708F7">
              <w:rPr>
                <w:rFonts w:cs="Arial"/>
                <w:color w:val="FFFFFF" w:themeColor="background1"/>
                <w:sz w:val="17"/>
                <w:szCs w:val="17"/>
                <w:lang w:eastAsia="en-AU"/>
              </w:rPr>
              <w:t xml:space="preserve"> to 202</w:t>
            </w:r>
            <w:r>
              <w:rPr>
                <w:rFonts w:cs="Arial"/>
                <w:color w:val="FFFFFF" w:themeColor="background1"/>
                <w:sz w:val="17"/>
                <w:szCs w:val="17"/>
                <w:lang w:eastAsia="en-AU"/>
              </w:rPr>
              <w:t>9</w:t>
            </w:r>
            <w:r w:rsidRPr="005708F7">
              <w:rPr>
                <w:rFonts w:cs="Arial"/>
                <w:color w:val="FFFFFF" w:themeColor="background1"/>
                <w:sz w:val="17"/>
                <w:szCs w:val="17"/>
                <w:lang w:eastAsia="en-AU"/>
              </w:rPr>
              <w:t>-</w:t>
            </w:r>
            <w:r>
              <w:rPr>
                <w:rFonts w:cs="Arial"/>
                <w:color w:val="FFFFFF" w:themeColor="background1"/>
                <w:sz w:val="17"/>
                <w:szCs w:val="17"/>
                <w:lang w:eastAsia="en-AU"/>
              </w:rPr>
              <w:t>30</w:t>
            </w:r>
          </w:p>
        </w:tc>
      </w:tr>
      <w:tr w:rsidR="004844C9" w:rsidRPr="00A40CEE" w14:paraId="1721E020" w14:textId="77777777" w:rsidTr="00A61881">
        <w:trPr>
          <w:trHeight w:val="227"/>
        </w:trPr>
        <w:tc>
          <w:tcPr>
            <w:tcW w:w="2127" w:type="dxa"/>
            <w:tcBorders>
              <w:top w:val="nil"/>
              <w:left w:val="nil"/>
              <w:right w:val="nil"/>
            </w:tcBorders>
            <w:shd w:val="clear" w:color="auto" w:fill="EBEBEB"/>
            <w:vAlign w:val="center"/>
            <w:hideMark/>
          </w:tcPr>
          <w:p w14:paraId="0C0F98D1" w14:textId="77777777" w:rsidR="004844C9" w:rsidRPr="00F01492" w:rsidRDefault="004844C9" w:rsidP="00F01492">
            <w:pPr>
              <w:rPr>
                <w:rFonts w:cs="Arial"/>
                <w:sz w:val="16"/>
                <w:szCs w:val="16"/>
                <w:lang w:eastAsia="en-AU"/>
              </w:rPr>
            </w:pPr>
          </w:p>
        </w:tc>
        <w:tc>
          <w:tcPr>
            <w:tcW w:w="1276" w:type="dxa"/>
            <w:tcBorders>
              <w:top w:val="nil"/>
              <w:left w:val="nil"/>
              <w:right w:val="nil"/>
            </w:tcBorders>
            <w:shd w:val="clear" w:color="auto" w:fill="EBEBEB"/>
            <w:vAlign w:val="center"/>
            <w:hideMark/>
          </w:tcPr>
          <w:p w14:paraId="4D662F3D" w14:textId="77777777" w:rsidR="004844C9" w:rsidRPr="005708F7" w:rsidRDefault="004844C9" w:rsidP="00A405B5">
            <w:pPr>
              <w:jc w:val="center"/>
              <w:rPr>
                <w:rFonts w:cs="Arial"/>
                <w:sz w:val="17"/>
                <w:szCs w:val="17"/>
                <w:lang w:eastAsia="en-AU"/>
              </w:rPr>
            </w:pPr>
            <w:r w:rsidRPr="005708F7">
              <w:rPr>
                <w:rFonts w:cs="Arial"/>
                <w:sz w:val="17"/>
                <w:szCs w:val="17"/>
                <w:lang w:eastAsia="zh-CN"/>
              </w:rPr>
              <w:t>Estimate</w:t>
            </w:r>
          </w:p>
        </w:tc>
        <w:tc>
          <w:tcPr>
            <w:tcW w:w="1275" w:type="dxa"/>
            <w:tcBorders>
              <w:top w:val="nil"/>
              <w:left w:val="nil"/>
              <w:right w:val="nil"/>
            </w:tcBorders>
            <w:shd w:val="clear" w:color="auto" w:fill="EBEBEB"/>
            <w:vAlign w:val="center"/>
            <w:hideMark/>
          </w:tcPr>
          <w:p w14:paraId="642F2288" w14:textId="77777777" w:rsidR="004844C9" w:rsidRPr="005708F7" w:rsidRDefault="004844C9" w:rsidP="00A405B5">
            <w:pPr>
              <w:jc w:val="center"/>
              <w:rPr>
                <w:rFonts w:cs="Arial"/>
                <w:sz w:val="17"/>
                <w:szCs w:val="17"/>
                <w:lang w:eastAsia="en-AU"/>
              </w:rPr>
            </w:pPr>
            <w:r w:rsidRPr="005708F7">
              <w:rPr>
                <w:rFonts w:cs="Arial"/>
                <w:sz w:val="17"/>
                <w:szCs w:val="17"/>
                <w:lang w:eastAsia="en-AU"/>
              </w:rPr>
              <w:t>Budget</w:t>
            </w:r>
          </w:p>
        </w:tc>
        <w:tc>
          <w:tcPr>
            <w:tcW w:w="3828" w:type="dxa"/>
            <w:gridSpan w:val="3"/>
            <w:tcBorders>
              <w:top w:val="nil"/>
              <w:left w:val="nil"/>
              <w:right w:val="nil"/>
            </w:tcBorders>
            <w:shd w:val="clear" w:color="auto" w:fill="EBEBEB"/>
            <w:vAlign w:val="center"/>
          </w:tcPr>
          <w:p w14:paraId="7F4CA068" w14:textId="77777777" w:rsidR="004844C9" w:rsidRPr="005708F7" w:rsidRDefault="004844C9" w:rsidP="00A405B5">
            <w:pPr>
              <w:jc w:val="center"/>
              <w:rPr>
                <w:rFonts w:cs="Arial"/>
                <w:sz w:val="17"/>
                <w:szCs w:val="17"/>
                <w:lang w:eastAsia="en-AU"/>
              </w:rPr>
            </w:pPr>
            <w:r w:rsidRPr="005708F7">
              <w:rPr>
                <w:rFonts w:cs="Arial"/>
                <w:sz w:val="17"/>
                <w:szCs w:val="17"/>
                <w:lang w:eastAsia="en-AU"/>
              </w:rPr>
              <w:t>Forward Estimates</w:t>
            </w:r>
          </w:p>
        </w:tc>
        <w:tc>
          <w:tcPr>
            <w:tcW w:w="1133" w:type="dxa"/>
            <w:vMerge/>
            <w:shd w:val="clear" w:color="auto" w:fill="6D6D6D" w:themeFill="background2" w:themeFillShade="80"/>
          </w:tcPr>
          <w:p w14:paraId="39B2B04A" w14:textId="77777777" w:rsidR="004844C9" w:rsidRPr="005708F7" w:rsidRDefault="004844C9" w:rsidP="00A405B5">
            <w:pPr>
              <w:jc w:val="center"/>
              <w:rPr>
                <w:rFonts w:cs="Arial"/>
                <w:sz w:val="17"/>
                <w:szCs w:val="17"/>
                <w:lang w:eastAsia="en-AU"/>
              </w:rPr>
            </w:pPr>
          </w:p>
        </w:tc>
      </w:tr>
      <w:tr w:rsidR="004844C9" w:rsidRPr="00A40CEE" w14:paraId="545F0263" w14:textId="77777777" w:rsidTr="00A61881">
        <w:trPr>
          <w:trHeight w:val="283"/>
        </w:trPr>
        <w:tc>
          <w:tcPr>
            <w:tcW w:w="2127" w:type="dxa"/>
            <w:tcBorders>
              <w:top w:val="nil"/>
              <w:left w:val="nil"/>
              <w:right w:val="nil"/>
            </w:tcBorders>
            <w:shd w:val="clear" w:color="auto" w:fill="EBEBEB"/>
            <w:vAlign w:val="center"/>
            <w:hideMark/>
          </w:tcPr>
          <w:p w14:paraId="099FEBEB" w14:textId="77777777" w:rsidR="004844C9" w:rsidRPr="005708F7" w:rsidRDefault="004844C9" w:rsidP="00A405B5">
            <w:pPr>
              <w:rPr>
                <w:rFonts w:cs="Arial"/>
                <w:sz w:val="17"/>
                <w:szCs w:val="17"/>
                <w:lang w:eastAsia="en-AU"/>
              </w:rPr>
            </w:pPr>
          </w:p>
        </w:tc>
        <w:tc>
          <w:tcPr>
            <w:tcW w:w="1276" w:type="dxa"/>
            <w:tcBorders>
              <w:top w:val="nil"/>
              <w:left w:val="nil"/>
              <w:right w:val="nil"/>
            </w:tcBorders>
            <w:shd w:val="clear" w:color="auto" w:fill="EBEBEB"/>
            <w:hideMark/>
          </w:tcPr>
          <w:p w14:paraId="572A4400" w14:textId="77777777" w:rsidR="004844C9" w:rsidRPr="005708F7" w:rsidRDefault="004844C9" w:rsidP="00A405B5">
            <w:pPr>
              <w:jc w:val="center"/>
              <w:rPr>
                <w:rFonts w:cs="Arial"/>
                <w:sz w:val="17"/>
                <w:szCs w:val="17"/>
                <w:lang w:eastAsia="en-AU"/>
              </w:rPr>
            </w:pPr>
            <w:r w:rsidRPr="005708F7">
              <w:rPr>
                <w:rFonts w:cs="Arial"/>
                <w:sz w:val="17"/>
                <w:szCs w:val="17"/>
                <w:lang w:eastAsia="en-AU"/>
              </w:rPr>
              <w:t>$m</w:t>
            </w:r>
          </w:p>
        </w:tc>
        <w:tc>
          <w:tcPr>
            <w:tcW w:w="1275" w:type="dxa"/>
            <w:tcBorders>
              <w:top w:val="nil"/>
              <w:left w:val="nil"/>
              <w:right w:val="nil"/>
            </w:tcBorders>
            <w:shd w:val="clear" w:color="auto" w:fill="EBEBEB"/>
            <w:hideMark/>
          </w:tcPr>
          <w:p w14:paraId="0B7FA598" w14:textId="77777777" w:rsidR="004844C9" w:rsidRPr="005708F7" w:rsidRDefault="004844C9" w:rsidP="00A405B5">
            <w:pPr>
              <w:jc w:val="center"/>
              <w:rPr>
                <w:rFonts w:cs="Arial"/>
                <w:sz w:val="17"/>
                <w:szCs w:val="17"/>
                <w:lang w:eastAsia="en-AU"/>
              </w:rPr>
            </w:pPr>
            <w:r w:rsidRPr="005708F7">
              <w:rPr>
                <w:rFonts w:cs="Arial"/>
                <w:sz w:val="17"/>
                <w:szCs w:val="17"/>
                <w:lang w:eastAsia="en-AU"/>
              </w:rPr>
              <w:t>$m</w:t>
            </w:r>
          </w:p>
        </w:tc>
        <w:tc>
          <w:tcPr>
            <w:tcW w:w="1276" w:type="dxa"/>
            <w:tcBorders>
              <w:top w:val="nil"/>
              <w:left w:val="nil"/>
              <w:right w:val="nil"/>
            </w:tcBorders>
            <w:shd w:val="clear" w:color="auto" w:fill="EBEBEB"/>
            <w:hideMark/>
          </w:tcPr>
          <w:p w14:paraId="3B0079C8" w14:textId="77777777" w:rsidR="004844C9" w:rsidRPr="005708F7" w:rsidRDefault="004844C9" w:rsidP="00A405B5">
            <w:pPr>
              <w:jc w:val="center"/>
              <w:rPr>
                <w:rFonts w:cs="Arial"/>
                <w:sz w:val="17"/>
                <w:szCs w:val="17"/>
                <w:lang w:eastAsia="en-AU"/>
              </w:rPr>
            </w:pPr>
            <w:r w:rsidRPr="005708F7">
              <w:rPr>
                <w:rFonts w:cs="Arial"/>
                <w:sz w:val="17"/>
                <w:szCs w:val="17"/>
                <w:lang w:eastAsia="en-AU"/>
              </w:rPr>
              <w:t>$m</w:t>
            </w:r>
          </w:p>
        </w:tc>
        <w:tc>
          <w:tcPr>
            <w:tcW w:w="1276" w:type="dxa"/>
            <w:tcBorders>
              <w:top w:val="nil"/>
              <w:left w:val="nil"/>
              <w:right w:val="nil"/>
            </w:tcBorders>
            <w:shd w:val="clear" w:color="auto" w:fill="EBEBEB"/>
            <w:hideMark/>
          </w:tcPr>
          <w:p w14:paraId="1C4CC506" w14:textId="77777777" w:rsidR="004844C9" w:rsidRPr="005708F7" w:rsidRDefault="004844C9" w:rsidP="00A405B5">
            <w:pPr>
              <w:jc w:val="center"/>
              <w:rPr>
                <w:rFonts w:cs="Arial"/>
                <w:sz w:val="17"/>
                <w:szCs w:val="17"/>
                <w:lang w:eastAsia="en-AU"/>
              </w:rPr>
            </w:pPr>
            <w:r w:rsidRPr="005708F7">
              <w:rPr>
                <w:rFonts w:cs="Arial"/>
                <w:sz w:val="17"/>
                <w:szCs w:val="17"/>
                <w:lang w:eastAsia="en-AU"/>
              </w:rPr>
              <w:t>$m</w:t>
            </w:r>
          </w:p>
        </w:tc>
        <w:tc>
          <w:tcPr>
            <w:tcW w:w="1276" w:type="dxa"/>
            <w:tcBorders>
              <w:top w:val="nil"/>
              <w:left w:val="nil"/>
              <w:right w:val="nil"/>
            </w:tcBorders>
            <w:shd w:val="clear" w:color="auto" w:fill="EBEBEB"/>
          </w:tcPr>
          <w:p w14:paraId="482F4913" w14:textId="77777777" w:rsidR="004844C9" w:rsidRPr="005708F7" w:rsidRDefault="004844C9" w:rsidP="00A405B5">
            <w:pPr>
              <w:jc w:val="center"/>
              <w:rPr>
                <w:rFonts w:cs="Arial"/>
                <w:sz w:val="17"/>
                <w:szCs w:val="17"/>
                <w:lang w:eastAsia="en-AU"/>
              </w:rPr>
            </w:pPr>
            <w:r w:rsidRPr="005708F7">
              <w:rPr>
                <w:rFonts w:cs="Arial"/>
                <w:sz w:val="17"/>
                <w:szCs w:val="17"/>
                <w:lang w:eastAsia="en-AU"/>
              </w:rPr>
              <w:t>$m</w:t>
            </w:r>
          </w:p>
        </w:tc>
        <w:tc>
          <w:tcPr>
            <w:tcW w:w="1133" w:type="dxa"/>
            <w:vMerge/>
            <w:shd w:val="clear" w:color="auto" w:fill="6D6D6D" w:themeFill="background2" w:themeFillShade="80"/>
          </w:tcPr>
          <w:p w14:paraId="59134C32" w14:textId="77777777" w:rsidR="004844C9" w:rsidRPr="005708F7" w:rsidRDefault="004844C9" w:rsidP="006D3C4E">
            <w:pPr>
              <w:rPr>
                <w:rFonts w:cs="Arial"/>
                <w:sz w:val="17"/>
                <w:szCs w:val="17"/>
                <w:lang w:eastAsia="en-AU"/>
              </w:rPr>
            </w:pPr>
          </w:p>
        </w:tc>
      </w:tr>
      <w:tr w:rsidR="004844C9" w:rsidRPr="00A40CEE" w14:paraId="54A86A3C" w14:textId="77777777" w:rsidTr="00787A44">
        <w:trPr>
          <w:trHeight w:val="376"/>
        </w:trPr>
        <w:tc>
          <w:tcPr>
            <w:tcW w:w="2127" w:type="dxa"/>
            <w:tcBorders>
              <w:top w:val="none" w:sz="4" w:space="0" w:color="000000" w:themeColor="text1"/>
              <w:left w:val="nil"/>
              <w:bottom w:val="single" w:sz="4" w:space="0" w:color="FFFFFF" w:themeColor="text2"/>
              <w:right w:val="nil"/>
            </w:tcBorders>
            <w:vAlign w:val="center"/>
            <w:hideMark/>
          </w:tcPr>
          <w:p w14:paraId="5BEB8334" w14:textId="77777777" w:rsidR="004844C9" w:rsidRPr="005708F7" w:rsidRDefault="004844C9" w:rsidP="00CD6BBF">
            <w:pPr>
              <w:ind w:right="-47"/>
              <w:rPr>
                <w:rFonts w:cs="Arial"/>
                <w:sz w:val="16"/>
                <w:szCs w:val="16"/>
                <w:lang w:eastAsia="en-AU"/>
              </w:rPr>
            </w:pPr>
            <w:r w:rsidRPr="005708F7">
              <w:rPr>
                <w:rFonts w:cs="Arial"/>
                <w:sz w:val="16"/>
                <w:szCs w:val="16"/>
                <w:lang w:eastAsia="en-AU"/>
              </w:rPr>
              <w:t>Employee</w:t>
            </w:r>
          </w:p>
        </w:tc>
        <w:tc>
          <w:tcPr>
            <w:tcW w:w="1276" w:type="dxa"/>
            <w:tcBorders>
              <w:top w:val="none" w:sz="4" w:space="0" w:color="000000" w:themeColor="text1"/>
              <w:left w:val="nil"/>
              <w:bottom w:val="single" w:sz="4" w:space="0" w:color="FFFFFF" w:themeColor="text2"/>
              <w:right w:val="nil"/>
            </w:tcBorders>
            <w:noWrap/>
            <w:vAlign w:val="center"/>
          </w:tcPr>
          <w:p w14:paraId="751549AA" w14:textId="77777777" w:rsidR="004844C9" w:rsidRPr="00644FF0" w:rsidRDefault="004844C9" w:rsidP="00D7449E">
            <w:pPr>
              <w:ind w:right="227" w:firstLineChars="100" w:firstLine="160"/>
              <w:jc w:val="center"/>
              <w:rPr>
                <w:sz w:val="16"/>
                <w:szCs w:val="16"/>
              </w:rPr>
            </w:pPr>
            <w:r w:rsidRPr="00644FF0">
              <w:rPr>
                <w:sz w:val="16"/>
                <w:szCs w:val="16"/>
              </w:rPr>
              <w:t>50,940</w:t>
            </w:r>
          </w:p>
        </w:tc>
        <w:tc>
          <w:tcPr>
            <w:tcW w:w="1275" w:type="dxa"/>
            <w:tcBorders>
              <w:top w:val="none" w:sz="4" w:space="0" w:color="000000" w:themeColor="text1"/>
              <w:left w:val="nil"/>
              <w:bottom w:val="single" w:sz="4" w:space="0" w:color="FFFFFF" w:themeColor="text2"/>
              <w:right w:val="nil"/>
            </w:tcBorders>
            <w:noWrap/>
            <w:vAlign w:val="center"/>
          </w:tcPr>
          <w:p w14:paraId="4CB7EE8D" w14:textId="77777777" w:rsidR="004844C9" w:rsidRPr="00644FF0" w:rsidRDefault="004844C9" w:rsidP="00D7449E">
            <w:pPr>
              <w:ind w:right="227" w:firstLineChars="100" w:firstLine="160"/>
              <w:jc w:val="center"/>
              <w:rPr>
                <w:sz w:val="16"/>
                <w:szCs w:val="16"/>
              </w:rPr>
            </w:pPr>
            <w:r w:rsidRPr="00644FF0">
              <w:rPr>
                <w:sz w:val="16"/>
                <w:szCs w:val="16"/>
              </w:rPr>
              <w:t>53,352</w:t>
            </w:r>
          </w:p>
        </w:tc>
        <w:tc>
          <w:tcPr>
            <w:tcW w:w="1276" w:type="dxa"/>
            <w:tcBorders>
              <w:top w:val="none" w:sz="4" w:space="0" w:color="000000" w:themeColor="text1"/>
              <w:left w:val="nil"/>
              <w:bottom w:val="single" w:sz="4" w:space="0" w:color="FFFFFF" w:themeColor="text2"/>
              <w:right w:val="nil"/>
            </w:tcBorders>
            <w:noWrap/>
            <w:vAlign w:val="center"/>
          </w:tcPr>
          <w:p w14:paraId="4747715C" w14:textId="77777777" w:rsidR="004844C9" w:rsidRPr="00644FF0" w:rsidRDefault="004844C9" w:rsidP="00D7449E">
            <w:pPr>
              <w:ind w:right="227" w:firstLineChars="100" w:firstLine="160"/>
              <w:jc w:val="center"/>
              <w:rPr>
                <w:sz w:val="16"/>
                <w:szCs w:val="16"/>
              </w:rPr>
            </w:pPr>
            <w:r w:rsidRPr="00644FF0">
              <w:rPr>
                <w:sz w:val="16"/>
                <w:szCs w:val="16"/>
              </w:rPr>
              <w:t>53,929</w:t>
            </w:r>
          </w:p>
        </w:tc>
        <w:tc>
          <w:tcPr>
            <w:tcW w:w="1276" w:type="dxa"/>
            <w:tcBorders>
              <w:top w:val="none" w:sz="4" w:space="0" w:color="000000" w:themeColor="text1"/>
              <w:left w:val="nil"/>
              <w:bottom w:val="single" w:sz="4" w:space="0" w:color="FFFFFF" w:themeColor="text2"/>
              <w:right w:val="nil"/>
            </w:tcBorders>
            <w:noWrap/>
            <w:vAlign w:val="center"/>
          </w:tcPr>
          <w:p w14:paraId="1AD4C3F8" w14:textId="77777777" w:rsidR="004844C9" w:rsidRPr="00644FF0" w:rsidRDefault="004844C9" w:rsidP="00D7449E">
            <w:pPr>
              <w:ind w:right="227" w:firstLineChars="100" w:firstLine="160"/>
              <w:jc w:val="center"/>
              <w:rPr>
                <w:sz w:val="16"/>
                <w:szCs w:val="16"/>
              </w:rPr>
            </w:pPr>
            <w:r w:rsidRPr="00644FF0">
              <w:rPr>
                <w:sz w:val="16"/>
                <w:szCs w:val="16"/>
              </w:rPr>
              <w:t>57,014</w:t>
            </w:r>
          </w:p>
        </w:tc>
        <w:tc>
          <w:tcPr>
            <w:tcW w:w="1276" w:type="dxa"/>
            <w:tcBorders>
              <w:top w:val="none" w:sz="4" w:space="0" w:color="000000" w:themeColor="text1"/>
              <w:left w:val="nil"/>
              <w:bottom w:val="single" w:sz="4" w:space="0" w:color="FFFFFF" w:themeColor="text2"/>
              <w:right w:val="nil"/>
            </w:tcBorders>
            <w:vAlign w:val="center"/>
          </w:tcPr>
          <w:p w14:paraId="6F6EC9FF" w14:textId="77777777" w:rsidR="004844C9" w:rsidRPr="00644FF0" w:rsidRDefault="004844C9" w:rsidP="00D7449E">
            <w:pPr>
              <w:ind w:right="227" w:firstLineChars="100" w:firstLine="160"/>
              <w:jc w:val="center"/>
              <w:rPr>
                <w:sz w:val="16"/>
                <w:szCs w:val="16"/>
              </w:rPr>
            </w:pPr>
            <w:r w:rsidRPr="00644FF0">
              <w:rPr>
                <w:sz w:val="16"/>
                <w:szCs w:val="16"/>
              </w:rPr>
              <w:t>59,375</w:t>
            </w:r>
          </w:p>
        </w:tc>
        <w:tc>
          <w:tcPr>
            <w:tcW w:w="1133" w:type="dxa"/>
            <w:tcBorders>
              <w:top w:val="none" w:sz="4" w:space="0" w:color="000000" w:themeColor="text1"/>
              <w:left w:val="nil"/>
              <w:bottom w:val="single" w:sz="4" w:space="0" w:color="FFFFFF" w:themeColor="text2"/>
              <w:right w:val="nil"/>
            </w:tcBorders>
            <w:vAlign w:val="center"/>
          </w:tcPr>
          <w:p w14:paraId="084831BA" w14:textId="77777777" w:rsidR="004844C9" w:rsidRPr="00644FF0" w:rsidRDefault="004844C9" w:rsidP="00D7449E">
            <w:pPr>
              <w:ind w:right="340" w:firstLineChars="100" w:firstLine="160"/>
              <w:jc w:val="center"/>
              <w:rPr>
                <w:rFonts w:cs="Arial"/>
                <w:sz w:val="16"/>
                <w:szCs w:val="16"/>
              </w:rPr>
            </w:pPr>
            <w:r w:rsidRPr="00644FF0">
              <w:rPr>
                <w:sz w:val="16"/>
                <w:szCs w:val="16"/>
              </w:rPr>
              <w:t>3.9</w:t>
            </w:r>
          </w:p>
        </w:tc>
      </w:tr>
      <w:tr w:rsidR="004844C9" w14:paraId="44F05CE9" w14:textId="77777777" w:rsidTr="00787A44">
        <w:trPr>
          <w:trHeight w:val="376"/>
        </w:trPr>
        <w:tc>
          <w:tcPr>
            <w:tcW w:w="2127" w:type="dxa"/>
            <w:tcBorders>
              <w:top w:val="single" w:sz="4" w:space="0" w:color="FFFFFF" w:themeColor="text2"/>
              <w:left w:val="nil"/>
              <w:bottom w:val="single" w:sz="4" w:space="0" w:color="FFFFFF" w:themeColor="text2"/>
              <w:right w:val="nil"/>
            </w:tcBorders>
            <w:vAlign w:val="center"/>
            <w:hideMark/>
          </w:tcPr>
          <w:p w14:paraId="5C006C71" w14:textId="77777777" w:rsidR="004844C9" w:rsidRPr="005708F7" w:rsidRDefault="004844C9" w:rsidP="00CD6BBF">
            <w:pPr>
              <w:rPr>
                <w:rFonts w:cs="Arial"/>
                <w:sz w:val="16"/>
                <w:szCs w:val="16"/>
                <w:lang w:eastAsia="en-AU"/>
              </w:rPr>
            </w:pPr>
            <w:r w:rsidRPr="005708F7">
              <w:rPr>
                <w:rFonts w:cs="Arial"/>
                <w:sz w:val="16"/>
                <w:szCs w:val="16"/>
                <w:lang w:eastAsia="en-AU"/>
              </w:rPr>
              <w:t>Superannuation</w:t>
            </w:r>
          </w:p>
        </w:tc>
        <w:tc>
          <w:tcPr>
            <w:tcW w:w="1276" w:type="dxa"/>
            <w:tcBorders>
              <w:top w:val="single" w:sz="4" w:space="0" w:color="FFFFFF" w:themeColor="text2"/>
              <w:left w:val="nil"/>
              <w:bottom w:val="single" w:sz="4" w:space="0" w:color="FFFFFF" w:themeColor="text2"/>
              <w:right w:val="nil"/>
            </w:tcBorders>
            <w:noWrap/>
            <w:vAlign w:val="center"/>
          </w:tcPr>
          <w:p w14:paraId="174D136E" w14:textId="77777777" w:rsidR="004844C9" w:rsidRPr="00644FF0" w:rsidRDefault="004844C9" w:rsidP="00D7449E">
            <w:pPr>
              <w:ind w:right="227" w:firstLineChars="100" w:firstLine="160"/>
              <w:jc w:val="center"/>
              <w:rPr>
                <w:sz w:val="16"/>
                <w:szCs w:val="16"/>
              </w:rPr>
            </w:pPr>
            <w:r w:rsidRPr="00644FF0">
              <w:rPr>
                <w:sz w:val="16"/>
                <w:szCs w:val="16"/>
              </w:rPr>
              <w:t>6,997</w:t>
            </w:r>
          </w:p>
        </w:tc>
        <w:tc>
          <w:tcPr>
            <w:tcW w:w="1275" w:type="dxa"/>
            <w:tcBorders>
              <w:top w:val="single" w:sz="4" w:space="0" w:color="FFFFFF" w:themeColor="text2"/>
              <w:left w:val="nil"/>
              <w:bottom w:val="single" w:sz="4" w:space="0" w:color="FFFFFF" w:themeColor="text2"/>
              <w:right w:val="nil"/>
            </w:tcBorders>
            <w:noWrap/>
            <w:vAlign w:val="center"/>
          </w:tcPr>
          <w:p w14:paraId="02EF176A" w14:textId="77777777" w:rsidR="004844C9" w:rsidRPr="00644FF0" w:rsidRDefault="004844C9" w:rsidP="00D7449E">
            <w:pPr>
              <w:ind w:right="227" w:firstLineChars="100" w:firstLine="160"/>
              <w:jc w:val="center"/>
              <w:rPr>
                <w:sz w:val="16"/>
                <w:szCs w:val="16"/>
              </w:rPr>
            </w:pPr>
            <w:r w:rsidRPr="00644FF0">
              <w:rPr>
                <w:sz w:val="16"/>
                <w:szCs w:val="16"/>
              </w:rPr>
              <w:t>7,187</w:t>
            </w:r>
          </w:p>
        </w:tc>
        <w:tc>
          <w:tcPr>
            <w:tcW w:w="1276" w:type="dxa"/>
            <w:tcBorders>
              <w:top w:val="single" w:sz="4" w:space="0" w:color="FFFFFF" w:themeColor="text2"/>
              <w:left w:val="nil"/>
              <w:bottom w:val="single" w:sz="4" w:space="0" w:color="FFFFFF" w:themeColor="text2"/>
              <w:right w:val="nil"/>
            </w:tcBorders>
            <w:noWrap/>
            <w:vAlign w:val="center"/>
          </w:tcPr>
          <w:p w14:paraId="2961F6AE" w14:textId="77777777" w:rsidR="004844C9" w:rsidRPr="00644FF0" w:rsidRDefault="004844C9" w:rsidP="00D7449E">
            <w:pPr>
              <w:ind w:right="227" w:firstLineChars="100" w:firstLine="160"/>
              <w:jc w:val="center"/>
              <w:rPr>
                <w:sz w:val="16"/>
                <w:szCs w:val="16"/>
              </w:rPr>
            </w:pPr>
            <w:r w:rsidRPr="00644FF0">
              <w:rPr>
                <w:sz w:val="16"/>
                <w:szCs w:val="16"/>
              </w:rPr>
              <w:t>7,149</w:t>
            </w:r>
          </w:p>
        </w:tc>
        <w:tc>
          <w:tcPr>
            <w:tcW w:w="1276" w:type="dxa"/>
            <w:tcBorders>
              <w:top w:val="single" w:sz="4" w:space="0" w:color="FFFFFF" w:themeColor="text2"/>
              <w:left w:val="nil"/>
              <w:bottom w:val="single" w:sz="4" w:space="0" w:color="FFFFFF" w:themeColor="text2"/>
              <w:right w:val="nil"/>
            </w:tcBorders>
            <w:noWrap/>
            <w:vAlign w:val="center"/>
          </w:tcPr>
          <w:p w14:paraId="2E413B65" w14:textId="77777777" w:rsidR="004844C9" w:rsidRPr="00644FF0" w:rsidRDefault="004844C9" w:rsidP="00D7449E">
            <w:pPr>
              <w:ind w:right="227" w:firstLineChars="100" w:firstLine="160"/>
              <w:jc w:val="center"/>
              <w:rPr>
                <w:sz w:val="16"/>
                <w:szCs w:val="16"/>
              </w:rPr>
            </w:pPr>
            <w:r w:rsidRPr="00644FF0">
              <w:rPr>
                <w:sz w:val="16"/>
                <w:szCs w:val="16"/>
              </w:rPr>
              <w:t>7,336</w:t>
            </w:r>
          </w:p>
        </w:tc>
        <w:tc>
          <w:tcPr>
            <w:tcW w:w="1276" w:type="dxa"/>
            <w:tcBorders>
              <w:top w:val="single" w:sz="4" w:space="0" w:color="FFFFFF" w:themeColor="text2"/>
              <w:left w:val="nil"/>
              <w:bottom w:val="single" w:sz="4" w:space="0" w:color="FFFFFF" w:themeColor="text2"/>
              <w:right w:val="nil"/>
            </w:tcBorders>
            <w:vAlign w:val="center"/>
          </w:tcPr>
          <w:p w14:paraId="1790556E" w14:textId="77777777" w:rsidR="004844C9" w:rsidRPr="00644FF0" w:rsidRDefault="004844C9" w:rsidP="00D7449E">
            <w:pPr>
              <w:ind w:right="227" w:firstLineChars="100" w:firstLine="160"/>
              <w:jc w:val="center"/>
              <w:rPr>
                <w:sz w:val="16"/>
                <w:szCs w:val="16"/>
              </w:rPr>
            </w:pPr>
            <w:r w:rsidRPr="00644FF0">
              <w:rPr>
                <w:sz w:val="16"/>
                <w:szCs w:val="16"/>
              </w:rPr>
              <w:t>7,456</w:t>
            </w:r>
          </w:p>
        </w:tc>
        <w:tc>
          <w:tcPr>
            <w:tcW w:w="1133" w:type="dxa"/>
            <w:tcBorders>
              <w:top w:val="single" w:sz="4" w:space="0" w:color="FFFFFF" w:themeColor="text2"/>
              <w:left w:val="nil"/>
              <w:bottom w:val="single" w:sz="4" w:space="0" w:color="FFFFFF" w:themeColor="text2"/>
              <w:right w:val="nil"/>
            </w:tcBorders>
            <w:vAlign w:val="center"/>
          </w:tcPr>
          <w:p w14:paraId="172A183B" w14:textId="77777777" w:rsidR="004844C9" w:rsidRPr="00644FF0" w:rsidRDefault="004844C9" w:rsidP="00D7449E">
            <w:pPr>
              <w:ind w:right="340" w:firstLineChars="100" w:firstLine="160"/>
              <w:jc w:val="center"/>
              <w:rPr>
                <w:rFonts w:cs="Calibri"/>
                <w:color w:val="000000" w:themeColor="text1"/>
                <w:sz w:val="16"/>
                <w:szCs w:val="16"/>
              </w:rPr>
            </w:pPr>
            <w:r w:rsidRPr="00644FF0">
              <w:rPr>
                <w:sz w:val="16"/>
                <w:szCs w:val="16"/>
              </w:rPr>
              <w:t>1.6</w:t>
            </w:r>
          </w:p>
        </w:tc>
      </w:tr>
      <w:tr w:rsidR="004844C9" w14:paraId="081E8D37" w14:textId="77777777" w:rsidTr="00787A44">
        <w:trPr>
          <w:trHeight w:val="376"/>
        </w:trPr>
        <w:tc>
          <w:tcPr>
            <w:tcW w:w="2127" w:type="dxa"/>
            <w:tcBorders>
              <w:top w:val="single" w:sz="4" w:space="0" w:color="FFFFFF" w:themeColor="text2"/>
              <w:left w:val="nil"/>
              <w:bottom w:val="single" w:sz="12" w:space="0" w:color="FFFFFF" w:themeColor="text2"/>
              <w:right w:val="nil"/>
            </w:tcBorders>
            <w:vAlign w:val="center"/>
            <w:hideMark/>
          </w:tcPr>
          <w:p w14:paraId="54292970" w14:textId="77777777" w:rsidR="004844C9" w:rsidRPr="005708F7" w:rsidRDefault="004844C9" w:rsidP="00481688">
            <w:pPr>
              <w:ind w:left="113" w:right="-45" w:hanging="113"/>
              <w:rPr>
                <w:rFonts w:cs="Arial"/>
                <w:sz w:val="16"/>
                <w:szCs w:val="16"/>
                <w:lang w:eastAsia="en-AU"/>
              </w:rPr>
            </w:pPr>
            <w:r w:rsidRPr="54D79604">
              <w:rPr>
                <w:rFonts w:cs="Arial"/>
                <w:sz w:val="16"/>
                <w:szCs w:val="16"/>
                <w:lang w:eastAsia="en-AU"/>
              </w:rPr>
              <w:t>Depreciation and amortisation</w:t>
            </w:r>
          </w:p>
        </w:tc>
        <w:tc>
          <w:tcPr>
            <w:tcW w:w="1276" w:type="dxa"/>
            <w:tcBorders>
              <w:top w:val="single" w:sz="4" w:space="0" w:color="FFFFFF" w:themeColor="text2"/>
              <w:left w:val="nil"/>
              <w:bottom w:val="single" w:sz="12" w:space="0" w:color="FFFFFF" w:themeColor="text2"/>
              <w:right w:val="nil"/>
            </w:tcBorders>
            <w:noWrap/>
            <w:vAlign w:val="center"/>
          </w:tcPr>
          <w:p w14:paraId="4A27A2E0" w14:textId="77777777" w:rsidR="004844C9" w:rsidRPr="00644FF0" w:rsidRDefault="004844C9" w:rsidP="00D7449E">
            <w:pPr>
              <w:ind w:right="227" w:firstLineChars="100" w:firstLine="160"/>
              <w:jc w:val="center"/>
              <w:rPr>
                <w:sz w:val="16"/>
                <w:szCs w:val="16"/>
              </w:rPr>
            </w:pPr>
            <w:r w:rsidRPr="00644FF0">
              <w:rPr>
                <w:sz w:val="16"/>
                <w:szCs w:val="16"/>
              </w:rPr>
              <w:t>10,304</w:t>
            </w:r>
          </w:p>
        </w:tc>
        <w:tc>
          <w:tcPr>
            <w:tcW w:w="1275" w:type="dxa"/>
            <w:tcBorders>
              <w:top w:val="single" w:sz="4" w:space="0" w:color="FFFFFF" w:themeColor="text2"/>
              <w:left w:val="nil"/>
              <w:bottom w:val="single" w:sz="12" w:space="0" w:color="FFFFFF" w:themeColor="text2"/>
              <w:right w:val="nil"/>
            </w:tcBorders>
            <w:noWrap/>
            <w:vAlign w:val="center"/>
          </w:tcPr>
          <w:p w14:paraId="6DA04882" w14:textId="77777777" w:rsidR="004844C9" w:rsidRPr="00644FF0" w:rsidRDefault="004844C9" w:rsidP="00D7449E">
            <w:pPr>
              <w:ind w:right="227" w:firstLineChars="100" w:firstLine="160"/>
              <w:jc w:val="center"/>
              <w:rPr>
                <w:sz w:val="16"/>
                <w:szCs w:val="16"/>
              </w:rPr>
            </w:pPr>
            <w:r w:rsidRPr="00644FF0">
              <w:rPr>
                <w:sz w:val="16"/>
                <w:szCs w:val="16"/>
              </w:rPr>
              <w:t>10,728</w:t>
            </w:r>
          </w:p>
        </w:tc>
        <w:tc>
          <w:tcPr>
            <w:tcW w:w="1276" w:type="dxa"/>
            <w:tcBorders>
              <w:top w:val="single" w:sz="4" w:space="0" w:color="FFFFFF" w:themeColor="text2"/>
              <w:left w:val="nil"/>
              <w:bottom w:val="single" w:sz="12" w:space="0" w:color="FFFFFF" w:themeColor="text2"/>
              <w:right w:val="nil"/>
            </w:tcBorders>
            <w:noWrap/>
            <w:vAlign w:val="center"/>
          </w:tcPr>
          <w:p w14:paraId="390A9AF6" w14:textId="77777777" w:rsidR="004844C9" w:rsidRPr="00644FF0" w:rsidRDefault="004844C9" w:rsidP="00D7449E">
            <w:pPr>
              <w:ind w:right="227" w:firstLineChars="100" w:firstLine="160"/>
              <w:jc w:val="center"/>
              <w:rPr>
                <w:sz w:val="16"/>
                <w:szCs w:val="16"/>
              </w:rPr>
            </w:pPr>
            <w:r w:rsidRPr="00644FF0">
              <w:rPr>
                <w:sz w:val="16"/>
                <w:szCs w:val="16"/>
              </w:rPr>
              <w:t>11,208</w:t>
            </w:r>
          </w:p>
        </w:tc>
        <w:tc>
          <w:tcPr>
            <w:tcW w:w="1276" w:type="dxa"/>
            <w:tcBorders>
              <w:top w:val="single" w:sz="4" w:space="0" w:color="FFFFFF" w:themeColor="text2"/>
              <w:left w:val="nil"/>
              <w:bottom w:val="single" w:sz="12" w:space="0" w:color="FFFFFF" w:themeColor="text2"/>
              <w:right w:val="nil"/>
            </w:tcBorders>
            <w:noWrap/>
            <w:vAlign w:val="center"/>
          </w:tcPr>
          <w:p w14:paraId="66E7B365" w14:textId="77777777" w:rsidR="004844C9" w:rsidRPr="00644FF0" w:rsidRDefault="004844C9" w:rsidP="00D7449E">
            <w:pPr>
              <w:ind w:right="227" w:firstLineChars="100" w:firstLine="160"/>
              <w:jc w:val="center"/>
              <w:rPr>
                <w:sz w:val="16"/>
                <w:szCs w:val="16"/>
              </w:rPr>
            </w:pPr>
            <w:r w:rsidRPr="00644FF0">
              <w:rPr>
                <w:sz w:val="16"/>
                <w:szCs w:val="16"/>
              </w:rPr>
              <w:t>11,865</w:t>
            </w:r>
          </w:p>
        </w:tc>
        <w:tc>
          <w:tcPr>
            <w:tcW w:w="1276" w:type="dxa"/>
            <w:tcBorders>
              <w:top w:val="single" w:sz="4" w:space="0" w:color="FFFFFF" w:themeColor="text2"/>
              <w:left w:val="nil"/>
              <w:bottom w:val="single" w:sz="12" w:space="0" w:color="FFFFFF" w:themeColor="text2"/>
              <w:right w:val="nil"/>
            </w:tcBorders>
            <w:vAlign w:val="center"/>
          </w:tcPr>
          <w:p w14:paraId="61DA1656" w14:textId="77777777" w:rsidR="004844C9" w:rsidRPr="00644FF0" w:rsidRDefault="004844C9" w:rsidP="00D7449E">
            <w:pPr>
              <w:ind w:right="227" w:firstLineChars="100" w:firstLine="160"/>
              <w:jc w:val="center"/>
              <w:rPr>
                <w:sz w:val="16"/>
                <w:szCs w:val="16"/>
              </w:rPr>
            </w:pPr>
            <w:r w:rsidRPr="00644FF0">
              <w:rPr>
                <w:sz w:val="16"/>
                <w:szCs w:val="16"/>
              </w:rPr>
              <w:t>12,233</w:t>
            </w:r>
          </w:p>
        </w:tc>
        <w:tc>
          <w:tcPr>
            <w:tcW w:w="1133" w:type="dxa"/>
            <w:tcBorders>
              <w:top w:val="single" w:sz="4" w:space="0" w:color="FFFFFF" w:themeColor="text2"/>
              <w:left w:val="nil"/>
              <w:bottom w:val="single" w:sz="12" w:space="0" w:color="FFFFFF" w:themeColor="text2"/>
              <w:right w:val="nil"/>
            </w:tcBorders>
            <w:vAlign w:val="center"/>
          </w:tcPr>
          <w:p w14:paraId="0697C99F" w14:textId="77777777" w:rsidR="004844C9" w:rsidRPr="00644FF0" w:rsidRDefault="004844C9" w:rsidP="00D7449E">
            <w:pPr>
              <w:ind w:right="340" w:firstLineChars="100" w:firstLine="160"/>
              <w:jc w:val="center"/>
              <w:rPr>
                <w:rFonts w:cs="Arial"/>
                <w:sz w:val="16"/>
                <w:szCs w:val="16"/>
              </w:rPr>
            </w:pPr>
            <w:r w:rsidRPr="00644FF0">
              <w:rPr>
                <w:sz w:val="16"/>
                <w:szCs w:val="16"/>
              </w:rPr>
              <w:t>4.4</w:t>
            </w:r>
          </w:p>
        </w:tc>
      </w:tr>
      <w:tr w:rsidR="004844C9" w14:paraId="30811A29" w14:textId="77777777" w:rsidTr="00787A44">
        <w:trPr>
          <w:trHeight w:val="376"/>
        </w:trPr>
        <w:tc>
          <w:tcPr>
            <w:tcW w:w="2127" w:type="dxa"/>
            <w:tcBorders>
              <w:top w:val="single" w:sz="12" w:space="0" w:color="FFFFFF" w:themeColor="text2"/>
              <w:left w:val="nil"/>
              <w:bottom w:val="single" w:sz="4" w:space="0" w:color="auto"/>
              <w:right w:val="nil"/>
            </w:tcBorders>
            <w:vAlign w:val="center"/>
            <w:hideMark/>
          </w:tcPr>
          <w:p w14:paraId="171C3027" w14:textId="77777777" w:rsidR="004844C9" w:rsidRPr="005708F7" w:rsidRDefault="004844C9" w:rsidP="00CD6BBF">
            <w:pPr>
              <w:ind w:right="-47"/>
              <w:rPr>
                <w:rFonts w:cs="Arial"/>
                <w:sz w:val="16"/>
                <w:szCs w:val="16"/>
                <w:vertAlign w:val="superscript"/>
                <w:lang w:eastAsia="en-AU"/>
              </w:rPr>
            </w:pPr>
            <w:r w:rsidRPr="005708F7">
              <w:rPr>
                <w:rFonts w:cs="Arial"/>
                <w:sz w:val="16"/>
                <w:szCs w:val="16"/>
                <w:lang w:eastAsia="en-AU"/>
              </w:rPr>
              <w:t>Interest</w:t>
            </w:r>
          </w:p>
        </w:tc>
        <w:tc>
          <w:tcPr>
            <w:tcW w:w="1276" w:type="dxa"/>
            <w:tcBorders>
              <w:top w:val="single" w:sz="12" w:space="0" w:color="FFFFFF" w:themeColor="text2"/>
              <w:left w:val="nil"/>
              <w:bottom w:val="single" w:sz="4" w:space="0" w:color="auto"/>
              <w:right w:val="nil"/>
            </w:tcBorders>
            <w:noWrap/>
            <w:vAlign w:val="center"/>
          </w:tcPr>
          <w:p w14:paraId="2F701259" w14:textId="77777777" w:rsidR="004844C9" w:rsidRPr="00644FF0" w:rsidRDefault="004844C9" w:rsidP="00D7449E">
            <w:pPr>
              <w:ind w:right="227" w:firstLineChars="100" w:firstLine="160"/>
              <w:jc w:val="center"/>
              <w:rPr>
                <w:sz w:val="16"/>
                <w:szCs w:val="16"/>
              </w:rPr>
            </w:pPr>
            <w:r w:rsidRPr="00644FF0">
              <w:rPr>
                <w:sz w:val="16"/>
                <w:szCs w:val="16"/>
              </w:rPr>
              <w:t>7,678</w:t>
            </w:r>
          </w:p>
        </w:tc>
        <w:tc>
          <w:tcPr>
            <w:tcW w:w="1275" w:type="dxa"/>
            <w:tcBorders>
              <w:top w:val="single" w:sz="12" w:space="0" w:color="FFFFFF" w:themeColor="text2"/>
              <w:left w:val="nil"/>
              <w:bottom w:val="single" w:sz="4" w:space="0" w:color="auto"/>
              <w:right w:val="nil"/>
            </w:tcBorders>
            <w:noWrap/>
            <w:vAlign w:val="center"/>
          </w:tcPr>
          <w:p w14:paraId="797CB36D" w14:textId="77777777" w:rsidR="004844C9" w:rsidRPr="00644FF0" w:rsidRDefault="004844C9" w:rsidP="00D7449E">
            <w:pPr>
              <w:ind w:right="227" w:firstLineChars="100" w:firstLine="160"/>
              <w:jc w:val="center"/>
              <w:rPr>
                <w:sz w:val="16"/>
                <w:szCs w:val="16"/>
              </w:rPr>
            </w:pPr>
            <w:r w:rsidRPr="00644FF0">
              <w:rPr>
                <w:sz w:val="16"/>
                <w:szCs w:val="16"/>
              </w:rPr>
              <w:t>8,950</w:t>
            </w:r>
          </w:p>
        </w:tc>
        <w:tc>
          <w:tcPr>
            <w:tcW w:w="1276" w:type="dxa"/>
            <w:tcBorders>
              <w:top w:val="single" w:sz="12" w:space="0" w:color="FFFFFF" w:themeColor="text2"/>
              <w:left w:val="nil"/>
              <w:bottom w:val="single" w:sz="4" w:space="0" w:color="auto"/>
              <w:right w:val="nil"/>
            </w:tcBorders>
            <w:noWrap/>
            <w:vAlign w:val="center"/>
          </w:tcPr>
          <w:p w14:paraId="3FFC474C" w14:textId="77777777" w:rsidR="004844C9" w:rsidRPr="00644FF0" w:rsidRDefault="004844C9" w:rsidP="00D7449E">
            <w:pPr>
              <w:ind w:right="227" w:firstLineChars="100" w:firstLine="160"/>
              <w:jc w:val="center"/>
              <w:rPr>
                <w:sz w:val="16"/>
                <w:szCs w:val="16"/>
              </w:rPr>
            </w:pPr>
            <w:r w:rsidRPr="00644FF0">
              <w:rPr>
                <w:sz w:val="16"/>
                <w:szCs w:val="16"/>
              </w:rPr>
              <w:t>9,606</w:t>
            </w:r>
          </w:p>
        </w:tc>
        <w:tc>
          <w:tcPr>
            <w:tcW w:w="1276" w:type="dxa"/>
            <w:tcBorders>
              <w:top w:val="single" w:sz="12" w:space="0" w:color="FFFFFF" w:themeColor="text2"/>
              <w:left w:val="nil"/>
              <w:bottom w:val="single" w:sz="4" w:space="0" w:color="auto"/>
              <w:right w:val="nil"/>
            </w:tcBorders>
            <w:noWrap/>
            <w:vAlign w:val="center"/>
          </w:tcPr>
          <w:p w14:paraId="4C47FB43" w14:textId="77777777" w:rsidR="004844C9" w:rsidRPr="00644FF0" w:rsidRDefault="004844C9" w:rsidP="00D7449E">
            <w:pPr>
              <w:ind w:right="227" w:firstLineChars="100" w:firstLine="160"/>
              <w:jc w:val="center"/>
              <w:rPr>
                <w:sz w:val="16"/>
                <w:szCs w:val="16"/>
              </w:rPr>
            </w:pPr>
            <w:r w:rsidRPr="00644FF0">
              <w:rPr>
                <w:sz w:val="16"/>
                <w:szCs w:val="16"/>
              </w:rPr>
              <w:t>10,164</w:t>
            </w:r>
          </w:p>
        </w:tc>
        <w:tc>
          <w:tcPr>
            <w:tcW w:w="1276" w:type="dxa"/>
            <w:tcBorders>
              <w:top w:val="single" w:sz="12" w:space="0" w:color="FFFFFF" w:themeColor="text2"/>
              <w:left w:val="nil"/>
              <w:bottom w:val="single" w:sz="4" w:space="0" w:color="auto"/>
              <w:right w:val="nil"/>
            </w:tcBorders>
            <w:vAlign w:val="center"/>
          </w:tcPr>
          <w:p w14:paraId="007F0C37" w14:textId="77777777" w:rsidR="004844C9" w:rsidRPr="00644FF0" w:rsidRDefault="004844C9" w:rsidP="00D7449E">
            <w:pPr>
              <w:ind w:right="227" w:firstLineChars="100" w:firstLine="160"/>
              <w:jc w:val="center"/>
              <w:rPr>
                <w:sz w:val="16"/>
                <w:szCs w:val="16"/>
              </w:rPr>
            </w:pPr>
            <w:r w:rsidRPr="00644FF0">
              <w:rPr>
                <w:sz w:val="16"/>
                <w:szCs w:val="16"/>
              </w:rPr>
              <w:t>11,027</w:t>
            </w:r>
          </w:p>
        </w:tc>
        <w:tc>
          <w:tcPr>
            <w:tcW w:w="1133" w:type="dxa"/>
            <w:tcBorders>
              <w:top w:val="single" w:sz="12" w:space="0" w:color="FFFFFF" w:themeColor="text2"/>
              <w:left w:val="nil"/>
              <w:bottom w:val="single" w:sz="4" w:space="0" w:color="auto"/>
              <w:right w:val="nil"/>
            </w:tcBorders>
            <w:vAlign w:val="center"/>
          </w:tcPr>
          <w:p w14:paraId="25044969" w14:textId="77777777" w:rsidR="004844C9" w:rsidRPr="00644FF0" w:rsidRDefault="004844C9" w:rsidP="00D7449E">
            <w:pPr>
              <w:ind w:right="340" w:firstLineChars="100" w:firstLine="160"/>
              <w:jc w:val="center"/>
              <w:rPr>
                <w:rFonts w:cs="Calibri"/>
                <w:color w:val="000000" w:themeColor="text1"/>
                <w:sz w:val="16"/>
                <w:szCs w:val="16"/>
              </w:rPr>
            </w:pPr>
            <w:r w:rsidRPr="00644FF0">
              <w:rPr>
                <w:sz w:val="16"/>
                <w:szCs w:val="16"/>
              </w:rPr>
              <w:t>9.5</w:t>
            </w:r>
          </w:p>
        </w:tc>
      </w:tr>
      <w:tr w:rsidR="004844C9" w14:paraId="55528B60" w14:textId="77777777" w:rsidTr="00787A44">
        <w:trPr>
          <w:trHeight w:val="376"/>
        </w:trPr>
        <w:tc>
          <w:tcPr>
            <w:tcW w:w="2127" w:type="dxa"/>
            <w:tcBorders>
              <w:top w:val="single" w:sz="12" w:space="0" w:color="FFFFFF" w:themeColor="text2"/>
              <w:left w:val="nil"/>
              <w:bottom w:val="single" w:sz="4" w:space="0" w:color="auto"/>
              <w:right w:val="nil"/>
            </w:tcBorders>
            <w:vAlign w:val="center"/>
          </w:tcPr>
          <w:p w14:paraId="63D57424" w14:textId="77777777" w:rsidR="004844C9" w:rsidRPr="005708F7" w:rsidRDefault="004844C9" w:rsidP="00481688">
            <w:pPr>
              <w:ind w:left="113" w:right="-45" w:hanging="113"/>
              <w:rPr>
                <w:rFonts w:cs="Arial"/>
                <w:sz w:val="16"/>
                <w:szCs w:val="16"/>
                <w:lang w:eastAsia="en-AU"/>
              </w:rPr>
            </w:pPr>
            <w:r w:rsidRPr="005708F7">
              <w:rPr>
                <w:rFonts w:cs="Arial"/>
                <w:sz w:val="16"/>
                <w:szCs w:val="16"/>
                <w:lang w:eastAsia="en-AU"/>
              </w:rPr>
              <w:t>Other operating expense</w:t>
            </w:r>
          </w:p>
        </w:tc>
        <w:tc>
          <w:tcPr>
            <w:tcW w:w="1276" w:type="dxa"/>
            <w:tcBorders>
              <w:top w:val="single" w:sz="12" w:space="0" w:color="FFFFFF" w:themeColor="text2"/>
              <w:left w:val="nil"/>
              <w:bottom w:val="single" w:sz="4" w:space="0" w:color="auto"/>
              <w:right w:val="nil"/>
            </w:tcBorders>
            <w:noWrap/>
            <w:vAlign w:val="center"/>
          </w:tcPr>
          <w:p w14:paraId="0ED57816" w14:textId="77777777" w:rsidR="004844C9" w:rsidRPr="00644FF0" w:rsidRDefault="004844C9" w:rsidP="00D7449E">
            <w:pPr>
              <w:ind w:right="227" w:firstLineChars="100" w:firstLine="160"/>
              <w:jc w:val="center"/>
              <w:rPr>
                <w:sz w:val="16"/>
                <w:szCs w:val="16"/>
              </w:rPr>
            </w:pPr>
            <w:r w:rsidRPr="00644FF0">
              <w:rPr>
                <w:sz w:val="16"/>
                <w:szCs w:val="16"/>
              </w:rPr>
              <w:t>28,092</w:t>
            </w:r>
          </w:p>
        </w:tc>
        <w:tc>
          <w:tcPr>
            <w:tcW w:w="1275" w:type="dxa"/>
            <w:tcBorders>
              <w:top w:val="single" w:sz="12" w:space="0" w:color="FFFFFF" w:themeColor="text2"/>
              <w:left w:val="nil"/>
              <w:bottom w:val="single" w:sz="4" w:space="0" w:color="auto"/>
              <w:right w:val="nil"/>
            </w:tcBorders>
            <w:noWrap/>
            <w:vAlign w:val="center"/>
          </w:tcPr>
          <w:p w14:paraId="2E6CAE79" w14:textId="77777777" w:rsidR="004844C9" w:rsidRPr="00644FF0" w:rsidRDefault="004844C9" w:rsidP="00D7449E">
            <w:pPr>
              <w:ind w:right="227" w:firstLineChars="100" w:firstLine="160"/>
              <w:jc w:val="center"/>
              <w:rPr>
                <w:sz w:val="16"/>
                <w:szCs w:val="16"/>
              </w:rPr>
            </w:pPr>
            <w:r w:rsidRPr="00644FF0">
              <w:rPr>
                <w:sz w:val="16"/>
                <w:szCs w:val="16"/>
              </w:rPr>
              <w:t>27,872</w:t>
            </w:r>
          </w:p>
        </w:tc>
        <w:tc>
          <w:tcPr>
            <w:tcW w:w="1276" w:type="dxa"/>
            <w:tcBorders>
              <w:top w:val="single" w:sz="12" w:space="0" w:color="FFFFFF" w:themeColor="text2"/>
              <w:left w:val="nil"/>
              <w:bottom w:val="single" w:sz="4" w:space="0" w:color="auto"/>
              <w:right w:val="nil"/>
            </w:tcBorders>
            <w:noWrap/>
            <w:vAlign w:val="center"/>
          </w:tcPr>
          <w:p w14:paraId="1A6E2091" w14:textId="77777777" w:rsidR="004844C9" w:rsidRPr="00644FF0" w:rsidRDefault="004844C9" w:rsidP="00D7449E">
            <w:pPr>
              <w:ind w:right="227" w:firstLineChars="100" w:firstLine="160"/>
              <w:jc w:val="center"/>
              <w:rPr>
                <w:sz w:val="16"/>
                <w:szCs w:val="16"/>
              </w:rPr>
            </w:pPr>
            <w:r w:rsidRPr="00644FF0">
              <w:rPr>
                <w:sz w:val="16"/>
                <w:szCs w:val="16"/>
              </w:rPr>
              <w:t>28,720</w:t>
            </w:r>
          </w:p>
        </w:tc>
        <w:tc>
          <w:tcPr>
            <w:tcW w:w="1276" w:type="dxa"/>
            <w:tcBorders>
              <w:top w:val="single" w:sz="12" w:space="0" w:color="FFFFFF" w:themeColor="text2"/>
              <w:left w:val="nil"/>
              <w:bottom w:val="single" w:sz="4" w:space="0" w:color="auto"/>
              <w:right w:val="nil"/>
            </w:tcBorders>
            <w:noWrap/>
            <w:vAlign w:val="center"/>
          </w:tcPr>
          <w:p w14:paraId="0DE40E88" w14:textId="77777777" w:rsidR="004844C9" w:rsidRPr="00644FF0" w:rsidRDefault="004844C9" w:rsidP="00D7449E">
            <w:pPr>
              <w:ind w:right="227" w:firstLineChars="100" w:firstLine="160"/>
              <w:jc w:val="center"/>
              <w:rPr>
                <w:sz w:val="16"/>
                <w:szCs w:val="16"/>
              </w:rPr>
            </w:pPr>
            <w:r w:rsidRPr="00644FF0">
              <w:rPr>
                <w:sz w:val="16"/>
                <w:szCs w:val="16"/>
              </w:rPr>
              <w:t>28,505</w:t>
            </w:r>
          </w:p>
        </w:tc>
        <w:tc>
          <w:tcPr>
            <w:tcW w:w="1276" w:type="dxa"/>
            <w:tcBorders>
              <w:top w:val="single" w:sz="12" w:space="0" w:color="FFFFFF" w:themeColor="text2"/>
              <w:left w:val="nil"/>
              <w:bottom w:val="single" w:sz="4" w:space="0" w:color="auto"/>
              <w:right w:val="nil"/>
            </w:tcBorders>
            <w:vAlign w:val="center"/>
          </w:tcPr>
          <w:p w14:paraId="010E1F33" w14:textId="77777777" w:rsidR="004844C9" w:rsidRPr="00644FF0" w:rsidRDefault="004844C9" w:rsidP="00D7449E">
            <w:pPr>
              <w:ind w:right="227" w:firstLineChars="100" w:firstLine="160"/>
              <w:jc w:val="center"/>
              <w:rPr>
                <w:sz w:val="16"/>
                <w:szCs w:val="16"/>
              </w:rPr>
            </w:pPr>
            <w:r w:rsidRPr="00644FF0">
              <w:rPr>
                <w:sz w:val="16"/>
                <w:szCs w:val="16"/>
              </w:rPr>
              <w:t>30,265</w:t>
            </w:r>
          </w:p>
        </w:tc>
        <w:tc>
          <w:tcPr>
            <w:tcW w:w="1133" w:type="dxa"/>
            <w:tcBorders>
              <w:top w:val="single" w:sz="12" w:space="0" w:color="FFFFFF" w:themeColor="text2"/>
              <w:left w:val="nil"/>
              <w:bottom w:val="single" w:sz="4" w:space="0" w:color="auto"/>
              <w:right w:val="nil"/>
            </w:tcBorders>
            <w:vAlign w:val="center"/>
          </w:tcPr>
          <w:p w14:paraId="15CF85F3" w14:textId="77777777" w:rsidR="004844C9" w:rsidRPr="00644FF0" w:rsidRDefault="004844C9" w:rsidP="00D7449E">
            <w:pPr>
              <w:ind w:right="340" w:firstLineChars="100" w:firstLine="160"/>
              <w:jc w:val="center"/>
              <w:rPr>
                <w:rFonts w:cs="Calibri"/>
                <w:color w:val="000000" w:themeColor="text1"/>
                <w:sz w:val="16"/>
                <w:szCs w:val="16"/>
              </w:rPr>
            </w:pPr>
            <w:r w:rsidRPr="00644FF0">
              <w:rPr>
                <w:sz w:val="16"/>
                <w:szCs w:val="16"/>
              </w:rPr>
              <w:t>1.9</w:t>
            </w:r>
          </w:p>
        </w:tc>
      </w:tr>
      <w:tr w:rsidR="004844C9" w14:paraId="636EB9EF" w14:textId="77777777" w:rsidTr="00787A44">
        <w:trPr>
          <w:trHeight w:val="376"/>
        </w:trPr>
        <w:tc>
          <w:tcPr>
            <w:tcW w:w="2127" w:type="dxa"/>
            <w:tcBorders>
              <w:top w:val="single" w:sz="12" w:space="0" w:color="FFFFFF" w:themeColor="text2"/>
              <w:left w:val="nil"/>
              <w:bottom w:val="single" w:sz="4" w:space="0" w:color="auto"/>
              <w:right w:val="nil"/>
            </w:tcBorders>
            <w:vAlign w:val="center"/>
          </w:tcPr>
          <w:p w14:paraId="5AB9CDE2" w14:textId="77777777" w:rsidR="004844C9" w:rsidRPr="005708F7" w:rsidRDefault="004844C9" w:rsidP="00481688">
            <w:pPr>
              <w:ind w:left="113" w:right="-45" w:hanging="113"/>
              <w:rPr>
                <w:rFonts w:cs="Arial"/>
                <w:sz w:val="16"/>
                <w:szCs w:val="16"/>
                <w:lang w:eastAsia="en-AU"/>
              </w:rPr>
            </w:pPr>
            <w:r w:rsidRPr="005708F7">
              <w:rPr>
                <w:rFonts w:cs="Arial"/>
                <w:sz w:val="16"/>
                <w:szCs w:val="16"/>
                <w:lang w:eastAsia="en-AU"/>
              </w:rPr>
              <w:t>Grants, subsidies, and other</w:t>
            </w:r>
            <w:r>
              <w:rPr>
                <w:rFonts w:cs="Arial"/>
                <w:sz w:val="16"/>
                <w:szCs w:val="16"/>
                <w:lang w:eastAsia="en-AU"/>
              </w:rPr>
              <w:t xml:space="preserve"> transfers</w:t>
            </w:r>
          </w:p>
        </w:tc>
        <w:tc>
          <w:tcPr>
            <w:tcW w:w="1276" w:type="dxa"/>
            <w:tcBorders>
              <w:top w:val="single" w:sz="12" w:space="0" w:color="FFFFFF" w:themeColor="text2"/>
              <w:left w:val="nil"/>
              <w:bottom w:val="single" w:sz="4" w:space="0" w:color="auto"/>
              <w:right w:val="nil"/>
            </w:tcBorders>
            <w:noWrap/>
            <w:vAlign w:val="center"/>
          </w:tcPr>
          <w:p w14:paraId="251C3DC1" w14:textId="77777777" w:rsidR="004844C9" w:rsidRPr="00644FF0" w:rsidRDefault="004844C9" w:rsidP="00D7449E">
            <w:pPr>
              <w:ind w:right="227" w:firstLineChars="100" w:firstLine="160"/>
              <w:jc w:val="center"/>
              <w:rPr>
                <w:sz w:val="16"/>
                <w:szCs w:val="16"/>
              </w:rPr>
            </w:pPr>
            <w:r w:rsidRPr="00644FF0">
              <w:rPr>
                <w:sz w:val="16"/>
                <w:szCs w:val="16"/>
              </w:rPr>
              <w:t>25,756</w:t>
            </w:r>
          </w:p>
        </w:tc>
        <w:tc>
          <w:tcPr>
            <w:tcW w:w="1275" w:type="dxa"/>
            <w:tcBorders>
              <w:top w:val="single" w:sz="12" w:space="0" w:color="FFFFFF" w:themeColor="text2"/>
              <w:left w:val="nil"/>
              <w:bottom w:val="single" w:sz="4" w:space="0" w:color="auto"/>
              <w:right w:val="nil"/>
            </w:tcBorders>
            <w:noWrap/>
            <w:vAlign w:val="center"/>
          </w:tcPr>
          <w:p w14:paraId="4779E91C" w14:textId="77777777" w:rsidR="004844C9" w:rsidRPr="00644FF0" w:rsidRDefault="004844C9" w:rsidP="00D7449E">
            <w:pPr>
              <w:ind w:right="227" w:firstLineChars="100" w:firstLine="160"/>
              <w:jc w:val="center"/>
              <w:rPr>
                <w:sz w:val="16"/>
                <w:szCs w:val="16"/>
              </w:rPr>
            </w:pPr>
            <w:r w:rsidRPr="00644FF0">
              <w:rPr>
                <w:sz w:val="16"/>
                <w:szCs w:val="16"/>
              </w:rPr>
              <w:t>24,942</w:t>
            </w:r>
          </w:p>
        </w:tc>
        <w:tc>
          <w:tcPr>
            <w:tcW w:w="1276" w:type="dxa"/>
            <w:tcBorders>
              <w:top w:val="single" w:sz="12" w:space="0" w:color="FFFFFF" w:themeColor="text2"/>
              <w:left w:val="nil"/>
              <w:bottom w:val="single" w:sz="4" w:space="0" w:color="auto"/>
              <w:right w:val="nil"/>
            </w:tcBorders>
            <w:noWrap/>
            <w:vAlign w:val="center"/>
          </w:tcPr>
          <w:p w14:paraId="2AF0A267" w14:textId="77777777" w:rsidR="004844C9" w:rsidRPr="00644FF0" w:rsidRDefault="004844C9" w:rsidP="00D7449E">
            <w:pPr>
              <w:ind w:right="227" w:firstLineChars="100" w:firstLine="160"/>
              <w:jc w:val="center"/>
              <w:rPr>
                <w:sz w:val="16"/>
                <w:szCs w:val="16"/>
              </w:rPr>
            </w:pPr>
            <w:r w:rsidRPr="00644FF0">
              <w:rPr>
                <w:sz w:val="16"/>
                <w:szCs w:val="16"/>
              </w:rPr>
              <w:t>23,886</w:t>
            </w:r>
          </w:p>
        </w:tc>
        <w:tc>
          <w:tcPr>
            <w:tcW w:w="1276" w:type="dxa"/>
            <w:tcBorders>
              <w:top w:val="single" w:sz="12" w:space="0" w:color="FFFFFF" w:themeColor="text2"/>
              <w:left w:val="nil"/>
              <w:bottom w:val="single" w:sz="4" w:space="0" w:color="auto"/>
              <w:right w:val="nil"/>
            </w:tcBorders>
            <w:noWrap/>
            <w:vAlign w:val="center"/>
          </w:tcPr>
          <w:p w14:paraId="6C930AFA" w14:textId="77777777" w:rsidR="004844C9" w:rsidRPr="00644FF0" w:rsidRDefault="004844C9" w:rsidP="00D7449E">
            <w:pPr>
              <w:ind w:right="227" w:firstLineChars="100" w:firstLine="160"/>
              <w:jc w:val="center"/>
              <w:rPr>
                <w:sz w:val="16"/>
                <w:szCs w:val="16"/>
              </w:rPr>
            </w:pPr>
            <w:r w:rsidRPr="00644FF0">
              <w:rPr>
                <w:sz w:val="16"/>
                <w:szCs w:val="16"/>
              </w:rPr>
              <w:t>24,581</w:t>
            </w:r>
          </w:p>
        </w:tc>
        <w:tc>
          <w:tcPr>
            <w:tcW w:w="1276" w:type="dxa"/>
            <w:tcBorders>
              <w:top w:val="single" w:sz="12" w:space="0" w:color="FFFFFF" w:themeColor="text2"/>
              <w:left w:val="nil"/>
              <w:bottom w:val="single" w:sz="4" w:space="0" w:color="auto"/>
              <w:right w:val="nil"/>
            </w:tcBorders>
            <w:vAlign w:val="center"/>
          </w:tcPr>
          <w:p w14:paraId="6019168C" w14:textId="77777777" w:rsidR="004844C9" w:rsidRPr="00644FF0" w:rsidRDefault="004844C9" w:rsidP="00D7449E">
            <w:pPr>
              <w:ind w:right="227" w:firstLineChars="100" w:firstLine="160"/>
              <w:jc w:val="center"/>
              <w:rPr>
                <w:sz w:val="16"/>
                <w:szCs w:val="16"/>
              </w:rPr>
            </w:pPr>
            <w:r w:rsidRPr="00644FF0">
              <w:rPr>
                <w:sz w:val="16"/>
                <w:szCs w:val="16"/>
              </w:rPr>
              <w:t>23,887</w:t>
            </w:r>
          </w:p>
        </w:tc>
        <w:tc>
          <w:tcPr>
            <w:tcW w:w="1133" w:type="dxa"/>
            <w:tcBorders>
              <w:top w:val="single" w:sz="12" w:space="0" w:color="FFFFFF" w:themeColor="text2"/>
              <w:left w:val="nil"/>
              <w:bottom w:val="single" w:sz="4" w:space="0" w:color="auto"/>
              <w:right w:val="nil"/>
            </w:tcBorders>
            <w:vAlign w:val="center"/>
          </w:tcPr>
          <w:p w14:paraId="3D82F145" w14:textId="77777777" w:rsidR="004844C9" w:rsidRPr="00644FF0" w:rsidRDefault="004844C9" w:rsidP="00D7449E">
            <w:pPr>
              <w:ind w:right="340" w:firstLineChars="100" w:firstLine="160"/>
              <w:jc w:val="center"/>
              <w:rPr>
                <w:rFonts w:cs="Calibri"/>
                <w:color w:val="000000" w:themeColor="text1"/>
                <w:sz w:val="16"/>
                <w:szCs w:val="16"/>
              </w:rPr>
            </w:pPr>
            <w:r w:rsidRPr="00644FF0">
              <w:rPr>
                <w:sz w:val="16"/>
                <w:szCs w:val="16"/>
              </w:rPr>
              <w:t>-1.9</w:t>
            </w:r>
          </w:p>
        </w:tc>
      </w:tr>
      <w:tr w:rsidR="004844C9" w:rsidRPr="00B44281" w14:paraId="37C95C7B" w14:textId="77777777" w:rsidTr="00787A44">
        <w:trPr>
          <w:trHeight w:val="376"/>
        </w:trPr>
        <w:tc>
          <w:tcPr>
            <w:tcW w:w="2127" w:type="dxa"/>
            <w:tcBorders>
              <w:top w:val="single" w:sz="12" w:space="0" w:color="FFFFFF" w:themeColor="text2"/>
              <w:left w:val="nil"/>
              <w:bottom w:val="single" w:sz="4" w:space="0" w:color="auto"/>
              <w:right w:val="nil"/>
            </w:tcBorders>
            <w:vAlign w:val="center"/>
          </w:tcPr>
          <w:p w14:paraId="29DFE5CF" w14:textId="77777777" w:rsidR="004844C9" w:rsidRPr="005708F7" w:rsidRDefault="004844C9" w:rsidP="00CD6BBF">
            <w:pPr>
              <w:ind w:right="-47"/>
              <w:rPr>
                <w:rFonts w:cs="Arial"/>
                <w:b/>
                <w:sz w:val="16"/>
                <w:szCs w:val="16"/>
                <w:lang w:eastAsia="en-AU"/>
              </w:rPr>
            </w:pPr>
            <w:r w:rsidRPr="005708F7">
              <w:rPr>
                <w:rFonts w:cs="Arial"/>
                <w:b/>
                <w:sz w:val="16"/>
                <w:szCs w:val="16"/>
                <w:lang w:eastAsia="en-AU"/>
              </w:rPr>
              <w:t>Total expenses</w:t>
            </w:r>
          </w:p>
        </w:tc>
        <w:tc>
          <w:tcPr>
            <w:tcW w:w="1276" w:type="dxa"/>
            <w:tcBorders>
              <w:top w:val="single" w:sz="12" w:space="0" w:color="FFFFFF" w:themeColor="text2"/>
              <w:left w:val="nil"/>
              <w:bottom w:val="single" w:sz="4" w:space="0" w:color="auto"/>
              <w:right w:val="nil"/>
            </w:tcBorders>
            <w:noWrap/>
            <w:vAlign w:val="center"/>
          </w:tcPr>
          <w:p w14:paraId="0D8003D4" w14:textId="77777777" w:rsidR="004844C9" w:rsidRPr="00644FF0" w:rsidRDefault="004844C9" w:rsidP="00D7449E">
            <w:pPr>
              <w:ind w:right="170" w:firstLineChars="100" w:firstLine="161"/>
              <w:jc w:val="center"/>
              <w:rPr>
                <w:b/>
                <w:sz w:val="16"/>
                <w:szCs w:val="16"/>
              </w:rPr>
            </w:pPr>
            <w:r w:rsidRPr="00644FF0">
              <w:rPr>
                <w:b/>
                <w:sz w:val="16"/>
                <w:szCs w:val="16"/>
              </w:rPr>
              <w:t>129,769</w:t>
            </w:r>
          </w:p>
        </w:tc>
        <w:tc>
          <w:tcPr>
            <w:tcW w:w="1275" w:type="dxa"/>
            <w:tcBorders>
              <w:top w:val="single" w:sz="12" w:space="0" w:color="FFFFFF" w:themeColor="text2"/>
              <w:left w:val="nil"/>
              <w:bottom w:val="single" w:sz="4" w:space="0" w:color="auto"/>
              <w:right w:val="nil"/>
            </w:tcBorders>
            <w:noWrap/>
            <w:vAlign w:val="center"/>
          </w:tcPr>
          <w:p w14:paraId="031F9664" w14:textId="77777777" w:rsidR="004844C9" w:rsidRPr="00644FF0" w:rsidRDefault="004844C9" w:rsidP="00D7449E">
            <w:pPr>
              <w:ind w:right="170" w:firstLineChars="100" w:firstLine="161"/>
              <w:jc w:val="center"/>
              <w:rPr>
                <w:b/>
                <w:sz w:val="16"/>
                <w:szCs w:val="16"/>
              </w:rPr>
            </w:pPr>
            <w:r w:rsidRPr="00644FF0">
              <w:rPr>
                <w:b/>
                <w:sz w:val="16"/>
                <w:szCs w:val="16"/>
              </w:rPr>
              <w:t>133,032</w:t>
            </w:r>
          </w:p>
        </w:tc>
        <w:tc>
          <w:tcPr>
            <w:tcW w:w="1276" w:type="dxa"/>
            <w:tcBorders>
              <w:top w:val="single" w:sz="12" w:space="0" w:color="FFFFFF" w:themeColor="text2"/>
              <w:left w:val="nil"/>
              <w:bottom w:val="single" w:sz="4" w:space="0" w:color="auto"/>
              <w:right w:val="nil"/>
            </w:tcBorders>
            <w:noWrap/>
            <w:vAlign w:val="center"/>
          </w:tcPr>
          <w:p w14:paraId="6DD91A8B" w14:textId="77777777" w:rsidR="004844C9" w:rsidRPr="00644FF0" w:rsidRDefault="004844C9" w:rsidP="00D7449E">
            <w:pPr>
              <w:ind w:right="170" w:firstLineChars="100" w:firstLine="161"/>
              <w:jc w:val="center"/>
              <w:rPr>
                <w:b/>
                <w:sz w:val="16"/>
                <w:szCs w:val="16"/>
              </w:rPr>
            </w:pPr>
            <w:r w:rsidRPr="00644FF0">
              <w:rPr>
                <w:b/>
                <w:sz w:val="16"/>
                <w:szCs w:val="16"/>
              </w:rPr>
              <w:t>134,498</w:t>
            </w:r>
          </w:p>
        </w:tc>
        <w:tc>
          <w:tcPr>
            <w:tcW w:w="1276" w:type="dxa"/>
            <w:tcBorders>
              <w:top w:val="single" w:sz="12" w:space="0" w:color="FFFFFF" w:themeColor="text2"/>
              <w:left w:val="nil"/>
              <w:bottom w:val="single" w:sz="4" w:space="0" w:color="auto"/>
              <w:right w:val="nil"/>
            </w:tcBorders>
            <w:noWrap/>
            <w:vAlign w:val="center"/>
          </w:tcPr>
          <w:p w14:paraId="3CDC4ABF" w14:textId="77777777" w:rsidR="004844C9" w:rsidRPr="00644FF0" w:rsidRDefault="004844C9" w:rsidP="00D7449E">
            <w:pPr>
              <w:ind w:right="170" w:firstLineChars="100" w:firstLine="161"/>
              <w:jc w:val="center"/>
              <w:rPr>
                <w:b/>
                <w:sz w:val="16"/>
                <w:szCs w:val="16"/>
              </w:rPr>
            </w:pPr>
            <w:r w:rsidRPr="00644FF0">
              <w:rPr>
                <w:b/>
                <w:sz w:val="16"/>
                <w:szCs w:val="16"/>
              </w:rPr>
              <w:t>139,465</w:t>
            </w:r>
          </w:p>
        </w:tc>
        <w:tc>
          <w:tcPr>
            <w:tcW w:w="1276" w:type="dxa"/>
            <w:tcBorders>
              <w:top w:val="single" w:sz="12" w:space="0" w:color="FFFFFF" w:themeColor="text2"/>
              <w:left w:val="nil"/>
              <w:bottom w:val="single" w:sz="4" w:space="0" w:color="auto"/>
              <w:right w:val="nil"/>
            </w:tcBorders>
            <w:vAlign w:val="center"/>
          </w:tcPr>
          <w:p w14:paraId="6A2C62B7" w14:textId="77777777" w:rsidR="004844C9" w:rsidRPr="00644FF0" w:rsidRDefault="004844C9" w:rsidP="00D7449E">
            <w:pPr>
              <w:ind w:right="227" w:firstLineChars="100" w:firstLine="161"/>
              <w:jc w:val="center"/>
              <w:rPr>
                <w:b/>
                <w:sz w:val="16"/>
                <w:szCs w:val="16"/>
              </w:rPr>
            </w:pPr>
            <w:r w:rsidRPr="00644FF0">
              <w:rPr>
                <w:b/>
                <w:sz w:val="16"/>
                <w:szCs w:val="16"/>
              </w:rPr>
              <w:t>144,243</w:t>
            </w:r>
          </w:p>
        </w:tc>
        <w:tc>
          <w:tcPr>
            <w:tcW w:w="1133" w:type="dxa"/>
            <w:tcBorders>
              <w:top w:val="single" w:sz="12" w:space="0" w:color="FFFFFF" w:themeColor="text2"/>
              <w:left w:val="nil"/>
              <w:bottom w:val="single" w:sz="4" w:space="0" w:color="auto"/>
              <w:right w:val="nil"/>
            </w:tcBorders>
            <w:vAlign w:val="center"/>
          </w:tcPr>
          <w:p w14:paraId="43D404CF" w14:textId="77777777" w:rsidR="004844C9" w:rsidRPr="00644FF0" w:rsidRDefault="004844C9" w:rsidP="00D7449E">
            <w:pPr>
              <w:ind w:right="340" w:firstLineChars="100" w:firstLine="161"/>
              <w:jc w:val="center"/>
              <w:rPr>
                <w:rFonts w:cs="Calibri"/>
                <w:b/>
                <w:color w:val="000000" w:themeColor="text1"/>
                <w:sz w:val="16"/>
                <w:szCs w:val="16"/>
              </w:rPr>
            </w:pPr>
            <w:r w:rsidRPr="00644FF0">
              <w:rPr>
                <w:b/>
                <w:sz w:val="16"/>
                <w:szCs w:val="16"/>
              </w:rPr>
              <w:t>2.7</w:t>
            </w:r>
          </w:p>
        </w:tc>
      </w:tr>
      <w:tr w:rsidR="004844C9" w:rsidRPr="00B44281" w14:paraId="73EE681C" w14:textId="77777777" w:rsidTr="00787A44">
        <w:trPr>
          <w:trHeight w:val="376"/>
        </w:trPr>
        <w:tc>
          <w:tcPr>
            <w:tcW w:w="2127" w:type="dxa"/>
            <w:tcBorders>
              <w:top w:val="single" w:sz="4" w:space="0" w:color="auto"/>
              <w:left w:val="nil"/>
              <w:bottom w:val="single" w:sz="4" w:space="0" w:color="auto"/>
              <w:right w:val="nil"/>
            </w:tcBorders>
            <w:vAlign w:val="center"/>
            <w:hideMark/>
          </w:tcPr>
          <w:p w14:paraId="42EDA802" w14:textId="77777777" w:rsidR="004844C9" w:rsidRPr="005708F7" w:rsidRDefault="004844C9" w:rsidP="00A405B5">
            <w:pPr>
              <w:rPr>
                <w:rFonts w:cs="Arial"/>
                <w:sz w:val="16"/>
                <w:szCs w:val="16"/>
                <w:lang w:eastAsia="en-AU"/>
              </w:rPr>
            </w:pPr>
            <w:r w:rsidRPr="005708F7">
              <w:rPr>
                <w:rFonts w:cs="Arial"/>
                <w:sz w:val="16"/>
                <w:szCs w:val="16"/>
                <w:lang w:eastAsia="en-AU"/>
              </w:rPr>
              <w:t>Annual change</w:t>
            </w:r>
          </w:p>
        </w:tc>
        <w:tc>
          <w:tcPr>
            <w:tcW w:w="1276" w:type="dxa"/>
            <w:tcBorders>
              <w:top w:val="single" w:sz="4" w:space="0" w:color="auto"/>
              <w:left w:val="nil"/>
              <w:bottom w:val="single" w:sz="4" w:space="0" w:color="auto"/>
              <w:right w:val="nil"/>
            </w:tcBorders>
            <w:noWrap/>
            <w:vAlign w:val="center"/>
          </w:tcPr>
          <w:p w14:paraId="32533FF3" w14:textId="77777777" w:rsidR="004844C9" w:rsidRPr="00644FF0" w:rsidRDefault="004844C9" w:rsidP="00787A44">
            <w:pPr>
              <w:jc w:val="center"/>
              <w:rPr>
                <w:sz w:val="16"/>
                <w:szCs w:val="16"/>
              </w:rPr>
            </w:pPr>
            <w:r w:rsidRPr="00644FF0">
              <w:rPr>
                <w:sz w:val="16"/>
                <w:szCs w:val="16"/>
              </w:rPr>
              <w:t>5.4%</w:t>
            </w:r>
          </w:p>
        </w:tc>
        <w:tc>
          <w:tcPr>
            <w:tcW w:w="1275" w:type="dxa"/>
            <w:tcBorders>
              <w:top w:val="single" w:sz="4" w:space="0" w:color="auto"/>
              <w:left w:val="nil"/>
              <w:bottom w:val="single" w:sz="4" w:space="0" w:color="auto"/>
              <w:right w:val="nil"/>
            </w:tcBorders>
            <w:noWrap/>
            <w:vAlign w:val="center"/>
          </w:tcPr>
          <w:p w14:paraId="3EC92458" w14:textId="77777777" w:rsidR="004844C9" w:rsidRPr="00644FF0" w:rsidRDefault="004844C9" w:rsidP="00787A44">
            <w:pPr>
              <w:jc w:val="center"/>
              <w:rPr>
                <w:sz w:val="16"/>
                <w:szCs w:val="16"/>
              </w:rPr>
            </w:pPr>
            <w:r w:rsidRPr="00644FF0">
              <w:rPr>
                <w:sz w:val="16"/>
                <w:szCs w:val="16"/>
              </w:rPr>
              <w:t>2.5%</w:t>
            </w:r>
          </w:p>
        </w:tc>
        <w:tc>
          <w:tcPr>
            <w:tcW w:w="1276" w:type="dxa"/>
            <w:tcBorders>
              <w:top w:val="single" w:sz="4" w:space="0" w:color="auto"/>
              <w:left w:val="nil"/>
              <w:bottom w:val="single" w:sz="4" w:space="0" w:color="auto"/>
              <w:right w:val="nil"/>
            </w:tcBorders>
            <w:noWrap/>
            <w:vAlign w:val="center"/>
          </w:tcPr>
          <w:p w14:paraId="4584205B" w14:textId="77777777" w:rsidR="004844C9" w:rsidRPr="00644FF0" w:rsidRDefault="004844C9" w:rsidP="00787A44">
            <w:pPr>
              <w:jc w:val="center"/>
              <w:rPr>
                <w:sz w:val="16"/>
                <w:szCs w:val="16"/>
              </w:rPr>
            </w:pPr>
            <w:r w:rsidRPr="00644FF0">
              <w:rPr>
                <w:sz w:val="16"/>
                <w:szCs w:val="16"/>
              </w:rPr>
              <w:t>1.1%</w:t>
            </w:r>
          </w:p>
        </w:tc>
        <w:tc>
          <w:tcPr>
            <w:tcW w:w="1276" w:type="dxa"/>
            <w:tcBorders>
              <w:top w:val="single" w:sz="4" w:space="0" w:color="auto"/>
              <w:left w:val="nil"/>
              <w:bottom w:val="single" w:sz="4" w:space="0" w:color="auto"/>
              <w:right w:val="nil"/>
            </w:tcBorders>
            <w:noWrap/>
            <w:vAlign w:val="center"/>
          </w:tcPr>
          <w:p w14:paraId="78DA1B79" w14:textId="77777777" w:rsidR="004844C9" w:rsidRPr="00644FF0" w:rsidRDefault="004844C9" w:rsidP="00787A44">
            <w:pPr>
              <w:jc w:val="center"/>
              <w:rPr>
                <w:sz w:val="16"/>
                <w:szCs w:val="16"/>
              </w:rPr>
            </w:pPr>
            <w:r w:rsidRPr="00644FF0">
              <w:rPr>
                <w:sz w:val="16"/>
                <w:szCs w:val="16"/>
              </w:rPr>
              <w:t>3.7%</w:t>
            </w:r>
          </w:p>
        </w:tc>
        <w:tc>
          <w:tcPr>
            <w:tcW w:w="1276" w:type="dxa"/>
            <w:tcBorders>
              <w:top w:val="single" w:sz="4" w:space="0" w:color="auto"/>
              <w:left w:val="nil"/>
              <w:bottom w:val="single" w:sz="4" w:space="0" w:color="auto"/>
              <w:right w:val="nil"/>
            </w:tcBorders>
            <w:vAlign w:val="center"/>
          </w:tcPr>
          <w:p w14:paraId="625CD7AF" w14:textId="77777777" w:rsidR="004844C9" w:rsidRPr="00644FF0" w:rsidRDefault="004844C9" w:rsidP="00787A44">
            <w:pPr>
              <w:jc w:val="center"/>
              <w:rPr>
                <w:sz w:val="16"/>
                <w:szCs w:val="16"/>
              </w:rPr>
            </w:pPr>
            <w:r w:rsidRPr="00644FF0">
              <w:rPr>
                <w:sz w:val="16"/>
                <w:szCs w:val="16"/>
              </w:rPr>
              <w:t>3.4%</w:t>
            </w:r>
          </w:p>
        </w:tc>
        <w:tc>
          <w:tcPr>
            <w:tcW w:w="1133" w:type="dxa"/>
            <w:tcBorders>
              <w:top w:val="single" w:sz="4" w:space="0" w:color="auto"/>
              <w:left w:val="nil"/>
              <w:bottom w:val="single" w:sz="4" w:space="0" w:color="auto"/>
              <w:right w:val="nil"/>
            </w:tcBorders>
            <w:vAlign w:val="center"/>
          </w:tcPr>
          <w:p w14:paraId="1ECB2F9D" w14:textId="77777777" w:rsidR="004844C9" w:rsidRPr="00644FF0" w:rsidRDefault="004844C9" w:rsidP="00787A44">
            <w:pPr>
              <w:ind w:left="-250" w:right="-31"/>
              <w:jc w:val="center"/>
              <w:rPr>
                <w:sz w:val="16"/>
                <w:szCs w:val="16"/>
              </w:rPr>
            </w:pPr>
            <w:r w:rsidRPr="00644FF0">
              <w:rPr>
                <w:sz w:val="16"/>
                <w:szCs w:val="16"/>
              </w:rPr>
              <w:t>n.a.</w:t>
            </w:r>
          </w:p>
        </w:tc>
      </w:tr>
    </w:tbl>
    <w:p w14:paraId="1C1CDE5B" w14:textId="77777777" w:rsidR="004844C9" w:rsidRPr="002602E8" w:rsidRDefault="004844C9" w:rsidP="00643F29">
      <w:pPr>
        <w:pStyle w:val="Heading3"/>
      </w:pPr>
      <w:r>
        <w:t>Employee expenses</w:t>
      </w:r>
    </w:p>
    <w:p w14:paraId="1A8AF6FE" w14:textId="77777777" w:rsidR="004844C9" w:rsidRDefault="004844C9" w:rsidP="00427758">
      <w:pPr>
        <w:pStyle w:val="BodyText"/>
      </w:pPr>
      <w:r w:rsidRPr="49FB9464">
        <w:rPr>
          <w:lang w:val="en-US"/>
        </w:rPr>
        <w:t xml:space="preserve">Employee expenses are the largest component of recurrent expenses and include wages and salaries, long service leave and workers compensation. </w:t>
      </w:r>
    </w:p>
    <w:p w14:paraId="60322F03" w14:textId="77777777" w:rsidR="004844C9" w:rsidRDefault="004844C9" w:rsidP="00BD730D">
      <w:pPr>
        <w:spacing w:before="120" w:after="120"/>
        <w:rPr>
          <w:color w:val="000000" w:themeColor="text1"/>
          <w:kern w:val="28"/>
          <w:szCs w:val="16"/>
          <w:shd w:val="clear" w:color="auto" w:fill="FFFF00"/>
        </w:rPr>
      </w:pPr>
      <w:r w:rsidRPr="00E65B0A" w:rsidDel="00690E41">
        <w:rPr>
          <w:color w:val="000000" w:themeColor="text1"/>
          <w:kern w:val="28"/>
          <w:szCs w:val="16"/>
        </w:rPr>
        <w:t>Employee expenses are projected to be $</w:t>
      </w:r>
      <w:r w:rsidRPr="00644FF0" w:rsidDel="00690E41">
        <w:rPr>
          <w:color w:val="000000" w:themeColor="text1"/>
          <w:kern w:val="28"/>
          <w:szCs w:val="16"/>
        </w:rPr>
        <w:t>53.4</w:t>
      </w:r>
      <w:r w:rsidRPr="00E65B0A" w:rsidDel="00690E41">
        <w:rPr>
          <w:color w:val="000000" w:themeColor="text1"/>
          <w:kern w:val="28"/>
          <w:szCs w:val="16"/>
        </w:rPr>
        <w:t xml:space="preserve"> billion in 2026-27, or </w:t>
      </w:r>
      <w:r w:rsidRPr="00644FF0" w:rsidDel="00690E41">
        <w:rPr>
          <w:color w:val="000000" w:themeColor="text1"/>
          <w:kern w:val="28"/>
          <w:szCs w:val="16"/>
        </w:rPr>
        <w:t>40.1</w:t>
      </w:r>
      <w:r w:rsidRPr="00E65B0A" w:rsidDel="00690E41">
        <w:rPr>
          <w:color w:val="000000" w:themeColor="text1"/>
          <w:kern w:val="28"/>
          <w:szCs w:val="16"/>
        </w:rPr>
        <w:t xml:space="preserve"> per cent of total expenses</w:t>
      </w:r>
      <w:r>
        <w:rPr>
          <w:color w:val="000000" w:themeColor="text1"/>
          <w:kern w:val="28"/>
          <w:szCs w:val="16"/>
        </w:rPr>
        <w:t xml:space="preserve">, broadly </w:t>
      </w:r>
      <w:r w:rsidRPr="00DE3F38">
        <w:rPr>
          <w:color w:val="000000" w:themeColor="text1"/>
          <w:kern w:val="28"/>
          <w:szCs w:val="16"/>
        </w:rPr>
        <w:t>consistent with the proportion of overall expenses in 2025-26</w:t>
      </w:r>
      <w:r>
        <w:rPr>
          <w:color w:val="000000" w:themeColor="text1"/>
          <w:kern w:val="28"/>
          <w:szCs w:val="16"/>
        </w:rPr>
        <w:t xml:space="preserve">. </w:t>
      </w:r>
      <w:r w:rsidRPr="00E65B0A">
        <w:rPr>
          <w:color w:val="000000" w:themeColor="text1"/>
          <w:kern w:val="28"/>
          <w:szCs w:val="16"/>
        </w:rPr>
        <w:t>The change in employee expenses since the 2025-26 Half-Yearly Review ($</w:t>
      </w:r>
      <w:r w:rsidRPr="00644FF0">
        <w:rPr>
          <w:color w:val="000000" w:themeColor="text1"/>
          <w:kern w:val="28"/>
          <w:szCs w:val="16"/>
        </w:rPr>
        <w:t>52.8</w:t>
      </w:r>
      <w:r w:rsidRPr="00E65B0A">
        <w:rPr>
          <w:color w:val="000000" w:themeColor="text1"/>
          <w:kern w:val="28"/>
          <w:szCs w:val="16"/>
        </w:rPr>
        <w:t xml:space="preserve"> billion) is </w:t>
      </w:r>
      <w:r>
        <w:rPr>
          <w:color w:val="000000" w:themeColor="text1"/>
          <w:kern w:val="28"/>
          <w:szCs w:val="16"/>
        </w:rPr>
        <w:t xml:space="preserve">largely </w:t>
      </w:r>
      <w:r w:rsidRPr="00E65B0A">
        <w:rPr>
          <w:color w:val="000000" w:themeColor="text1"/>
          <w:kern w:val="28"/>
          <w:szCs w:val="16"/>
        </w:rPr>
        <w:t xml:space="preserve">driven by an increase </w:t>
      </w:r>
      <w:r w:rsidRPr="00644FF0">
        <w:rPr>
          <w:color w:val="000000" w:themeColor="text1"/>
          <w:kern w:val="28"/>
          <w:szCs w:val="16"/>
          <w:shd w:val="clear" w:color="auto" w:fill="FFFFFF" w:themeFill="background1"/>
        </w:rPr>
        <w:t xml:space="preserve">in pay and conditions for nurses and midwives, growth in the broader health </w:t>
      </w:r>
      <w:r w:rsidRPr="00644FF0" w:rsidDel="00D566DC">
        <w:rPr>
          <w:color w:val="000000" w:themeColor="text1"/>
          <w:kern w:val="28"/>
          <w:szCs w:val="16"/>
          <w:shd w:val="clear" w:color="auto" w:fill="FFFFFF" w:themeFill="background1"/>
        </w:rPr>
        <w:t>workforce</w:t>
      </w:r>
      <w:r w:rsidRPr="00644FF0">
        <w:rPr>
          <w:color w:val="000000" w:themeColor="text1"/>
          <w:kern w:val="28"/>
          <w:szCs w:val="16"/>
          <w:shd w:val="clear" w:color="auto" w:fill="FFFFFF" w:themeFill="background1"/>
        </w:rPr>
        <w:t>, the conversion of the Parklea Correctional Centre to public ownership and additional expenditure for NSW Government schools.</w:t>
      </w:r>
    </w:p>
    <w:p w14:paraId="00425D89" w14:textId="77777777" w:rsidR="004844C9" w:rsidRPr="001E68C4" w:rsidRDefault="004844C9" w:rsidP="00427758">
      <w:pPr>
        <w:pStyle w:val="BodyText"/>
      </w:pPr>
      <w:r w:rsidRPr="001E68C4">
        <w:t xml:space="preserve">Over </w:t>
      </w:r>
      <w:r w:rsidRPr="00BA1DAD">
        <w:t>three</w:t>
      </w:r>
      <w:r w:rsidRPr="001E68C4">
        <w:t xml:space="preserve"> years to 202</w:t>
      </w:r>
      <w:r>
        <w:t>5</w:t>
      </w:r>
      <w:r w:rsidRPr="001E68C4">
        <w:t>-2</w:t>
      </w:r>
      <w:r>
        <w:t>6</w:t>
      </w:r>
      <w:r w:rsidRPr="001E68C4">
        <w:t xml:space="preserve">, employee expenses have grown on average by </w:t>
      </w:r>
      <w:r w:rsidRPr="00BA1DAD">
        <w:t>6.2</w:t>
      </w:r>
      <w:r w:rsidRPr="001E68C4">
        <w:t xml:space="preserve"> per cent per annum</w:t>
      </w:r>
      <w:r>
        <w:t xml:space="preserve"> while delivering record pay increases for essential workforces.</w:t>
      </w:r>
      <w:r w:rsidRPr="001E68C4">
        <w:t xml:space="preserve"> </w:t>
      </w:r>
      <w:r>
        <w:t>This is marginally lower than the</w:t>
      </w:r>
      <w:r w:rsidRPr="001E68C4">
        <w:t xml:space="preserve"> average growth of 6.4 per cent per annum over four years to 2022</w:t>
      </w:r>
      <w:r w:rsidRPr="001E68C4">
        <w:noBreakHyphen/>
        <w:t>23</w:t>
      </w:r>
      <w:r>
        <w:t>, during the period of the legislated wages cap</w:t>
      </w:r>
      <w:r w:rsidRPr="001E68C4">
        <w:t>.</w:t>
      </w:r>
    </w:p>
    <w:p w14:paraId="0D0B0346" w14:textId="77777777" w:rsidR="004844C9" w:rsidRDefault="004844C9" w:rsidP="00BD730D">
      <w:pPr>
        <w:spacing w:before="120" w:after="120"/>
        <w:rPr>
          <w:bCs/>
          <w:iCs/>
          <w:color w:val="000000" w:themeColor="text1"/>
          <w:kern w:val="28"/>
          <w:szCs w:val="16"/>
        </w:rPr>
      </w:pPr>
      <w:r w:rsidRPr="001E68C4">
        <w:rPr>
          <w:bCs/>
          <w:iCs/>
          <w:color w:val="000000" w:themeColor="text1"/>
          <w:kern w:val="28"/>
          <w:szCs w:val="16"/>
        </w:rPr>
        <w:t xml:space="preserve">Over the budget and forward estimates, employee expense growth is projected to moderate to an average </w:t>
      </w:r>
      <w:r>
        <w:rPr>
          <w:bCs/>
          <w:iCs/>
          <w:color w:val="000000" w:themeColor="text1"/>
          <w:kern w:val="28"/>
          <w:szCs w:val="16"/>
        </w:rPr>
        <w:t xml:space="preserve">rate </w:t>
      </w:r>
      <w:r w:rsidRPr="001E68C4">
        <w:rPr>
          <w:bCs/>
          <w:iCs/>
          <w:color w:val="000000" w:themeColor="text1"/>
          <w:kern w:val="28"/>
          <w:szCs w:val="16"/>
        </w:rPr>
        <w:t xml:space="preserve">of </w:t>
      </w:r>
      <w:r w:rsidRPr="00BA1DAD">
        <w:rPr>
          <w:bCs/>
          <w:iCs/>
          <w:color w:val="000000" w:themeColor="text1"/>
          <w:kern w:val="28"/>
          <w:szCs w:val="16"/>
        </w:rPr>
        <w:t>3.9</w:t>
      </w:r>
      <w:r w:rsidRPr="001E68C4">
        <w:rPr>
          <w:bCs/>
          <w:iCs/>
          <w:color w:val="000000" w:themeColor="text1"/>
          <w:kern w:val="28"/>
          <w:szCs w:val="16"/>
        </w:rPr>
        <w:t xml:space="preserve"> per cent per annum.</w:t>
      </w:r>
      <w:r>
        <w:rPr>
          <w:bCs/>
          <w:iCs/>
          <w:color w:val="000000" w:themeColor="text1"/>
          <w:kern w:val="28"/>
          <w:szCs w:val="16"/>
        </w:rPr>
        <w:t xml:space="preserve"> See Chart 5.2 for the average annual growth rates from 2018-19 to 2029-30.</w:t>
      </w:r>
    </w:p>
    <w:p w14:paraId="7A89583D" w14:textId="77777777" w:rsidR="004844C9" w:rsidRPr="00E65B0A" w:rsidRDefault="004844C9" w:rsidP="00BD730D">
      <w:pPr>
        <w:spacing w:before="120" w:after="120"/>
        <w:rPr>
          <w:bCs/>
          <w:iCs/>
          <w:color w:val="000000" w:themeColor="text1"/>
          <w:kern w:val="28"/>
          <w:szCs w:val="16"/>
        </w:rPr>
      </w:pPr>
      <w:r w:rsidRPr="00E65B0A">
        <w:rPr>
          <w:bCs/>
          <w:iCs/>
          <w:color w:val="000000" w:themeColor="text1"/>
          <w:kern w:val="28"/>
          <w:szCs w:val="16"/>
        </w:rPr>
        <w:t xml:space="preserve">Since 2023, </w:t>
      </w:r>
      <w:r>
        <w:rPr>
          <w:bCs/>
          <w:iCs/>
          <w:color w:val="000000" w:themeColor="text1"/>
          <w:kern w:val="28"/>
          <w:szCs w:val="16"/>
        </w:rPr>
        <w:t>despite the moderated</w:t>
      </w:r>
      <w:r w:rsidRPr="00E65B0A">
        <w:rPr>
          <w:bCs/>
          <w:iCs/>
          <w:color w:val="000000" w:themeColor="text1"/>
          <w:kern w:val="28"/>
          <w:szCs w:val="16"/>
        </w:rPr>
        <w:t xml:space="preserve"> growth in employee expenses</w:t>
      </w:r>
      <w:r>
        <w:rPr>
          <w:bCs/>
          <w:iCs/>
          <w:color w:val="000000" w:themeColor="text1"/>
          <w:kern w:val="28"/>
          <w:szCs w:val="16"/>
        </w:rPr>
        <w:t xml:space="preserve">, strategic </w:t>
      </w:r>
      <w:r w:rsidRPr="00E65B0A">
        <w:rPr>
          <w:bCs/>
          <w:iCs/>
          <w:color w:val="000000" w:themeColor="text1"/>
          <w:kern w:val="28"/>
          <w:szCs w:val="16"/>
        </w:rPr>
        <w:t xml:space="preserve">investments by the NSW Government </w:t>
      </w:r>
      <w:r>
        <w:rPr>
          <w:bCs/>
          <w:iCs/>
          <w:color w:val="000000" w:themeColor="text1"/>
          <w:kern w:val="28"/>
          <w:szCs w:val="16"/>
        </w:rPr>
        <w:t xml:space="preserve">have been made </w:t>
      </w:r>
      <w:r w:rsidRPr="00E65B0A">
        <w:rPr>
          <w:bCs/>
          <w:iCs/>
          <w:color w:val="000000" w:themeColor="text1"/>
          <w:kern w:val="28"/>
          <w:szCs w:val="16"/>
        </w:rPr>
        <w:t xml:space="preserve">to </w:t>
      </w:r>
      <w:r>
        <w:rPr>
          <w:bCs/>
          <w:iCs/>
          <w:color w:val="000000" w:themeColor="text1"/>
          <w:kern w:val="28"/>
          <w:szCs w:val="16"/>
        </w:rPr>
        <w:t xml:space="preserve">enhance the ongoing delivery of </w:t>
      </w:r>
      <w:r w:rsidRPr="00E65B0A">
        <w:rPr>
          <w:bCs/>
          <w:iCs/>
          <w:color w:val="000000" w:themeColor="text1"/>
          <w:kern w:val="28"/>
          <w:szCs w:val="16"/>
        </w:rPr>
        <w:t>essential services</w:t>
      </w:r>
      <w:r>
        <w:rPr>
          <w:bCs/>
          <w:iCs/>
          <w:color w:val="000000" w:themeColor="text1"/>
          <w:kern w:val="28"/>
          <w:szCs w:val="16"/>
        </w:rPr>
        <w:t xml:space="preserve"> to the community</w:t>
      </w:r>
      <w:r w:rsidRPr="00E65B0A">
        <w:rPr>
          <w:bCs/>
          <w:iCs/>
          <w:color w:val="000000" w:themeColor="text1"/>
          <w:kern w:val="28"/>
          <w:szCs w:val="16"/>
        </w:rPr>
        <w:t xml:space="preserve">, </w:t>
      </w:r>
      <w:r>
        <w:rPr>
          <w:bCs/>
          <w:iCs/>
          <w:color w:val="000000" w:themeColor="text1"/>
          <w:kern w:val="28"/>
          <w:szCs w:val="16"/>
        </w:rPr>
        <w:t xml:space="preserve">alongside record increases to </w:t>
      </w:r>
      <w:r w:rsidRPr="00E65B0A">
        <w:rPr>
          <w:bCs/>
          <w:iCs/>
          <w:color w:val="000000" w:themeColor="text1"/>
          <w:kern w:val="28"/>
          <w:szCs w:val="16"/>
        </w:rPr>
        <w:t xml:space="preserve">pay and conditions and </w:t>
      </w:r>
      <w:r>
        <w:rPr>
          <w:bCs/>
          <w:iCs/>
          <w:color w:val="000000" w:themeColor="text1"/>
          <w:kern w:val="28"/>
          <w:szCs w:val="16"/>
        </w:rPr>
        <w:t xml:space="preserve">growth of </w:t>
      </w:r>
      <w:r w:rsidRPr="00E65B0A">
        <w:rPr>
          <w:bCs/>
          <w:iCs/>
          <w:color w:val="000000" w:themeColor="text1"/>
          <w:kern w:val="28"/>
          <w:szCs w:val="16"/>
        </w:rPr>
        <w:t>essential workforces (refer to Box 5.</w:t>
      </w:r>
      <w:r>
        <w:rPr>
          <w:bCs/>
          <w:iCs/>
          <w:color w:val="000000" w:themeColor="text1"/>
          <w:kern w:val="28"/>
          <w:szCs w:val="16"/>
        </w:rPr>
        <w:t>8</w:t>
      </w:r>
      <w:r w:rsidRPr="00E65B0A">
        <w:rPr>
          <w:bCs/>
          <w:iCs/>
          <w:color w:val="000000" w:themeColor="text1"/>
          <w:kern w:val="28"/>
          <w:szCs w:val="16"/>
        </w:rPr>
        <w:t xml:space="preserve">). </w:t>
      </w:r>
    </w:p>
    <w:p w14:paraId="020B1324" w14:textId="77777777" w:rsidR="004844C9" w:rsidRDefault="004844C9" w:rsidP="00BD730D">
      <w:pPr>
        <w:spacing w:before="120" w:after="120"/>
        <w:rPr>
          <w:color w:val="000000" w:themeColor="text1"/>
          <w:kern w:val="28"/>
          <w:szCs w:val="16"/>
        </w:rPr>
      </w:pPr>
      <w:r>
        <w:rPr>
          <w:color w:val="000000" w:themeColor="text1"/>
          <w:kern w:val="28"/>
          <w:szCs w:val="16"/>
        </w:rPr>
        <w:t>A</w:t>
      </w:r>
      <w:r w:rsidRPr="00E65B0A">
        <w:rPr>
          <w:color w:val="000000" w:themeColor="text1"/>
          <w:kern w:val="28"/>
          <w:szCs w:val="16"/>
        </w:rPr>
        <w:t xml:space="preserve">ctive decisions </w:t>
      </w:r>
      <w:r>
        <w:rPr>
          <w:color w:val="000000" w:themeColor="text1"/>
          <w:kern w:val="28"/>
          <w:szCs w:val="16"/>
        </w:rPr>
        <w:t>have also been</w:t>
      </w:r>
      <w:r w:rsidRPr="00E65B0A">
        <w:rPr>
          <w:color w:val="000000" w:themeColor="text1"/>
          <w:kern w:val="28"/>
          <w:szCs w:val="16"/>
        </w:rPr>
        <w:t xml:space="preserve"> taken by the Government to return essential services and assets back to being publicly </w:t>
      </w:r>
      <w:r>
        <w:rPr>
          <w:color w:val="000000" w:themeColor="text1"/>
          <w:kern w:val="28"/>
          <w:szCs w:val="16"/>
        </w:rPr>
        <w:t xml:space="preserve">operated, including </w:t>
      </w:r>
      <w:r w:rsidRPr="00E65B0A">
        <w:rPr>
          <w:color w:val="000000" w:themeColor="text1"/>
          <w:kern w:val="28"/>
          <w:szCs w:val="16"/>
        </w:rPr>
        <w:t>the Northern Beaches Hospital, Parklea</w:t>
      </w:r>
      <w:r>
        <w:rPr>
          <w:color w:val="000000" w:themeColor="text1"/>
          <w:kern w:val="28"/>
          <w:szCs w:val="16"/>
        </w:rPr>
        <w:t> </w:t>
      </w:r>
      <w:r w:rsidRPr="00E65B0A">
        <w:rPr>
          <w:color w:val="000000" w:themeColor="text1"/>
          <w:kern w:val="28"/>
          <w:szCs w:val="16"/>
        </w:rPr>
        <w:t xml:space="preserve">Correctional Centre, Junee Correctional Centre and school cleaning services in the Hunter and Central Coast. These decisions </w:t>
      </w:r>
      <w:r>
        <w:rPr>
          <w:color w:val="000000" w:themeColor="text1"/>
          <w:kern w:val="28"/>
          <w:szCs w:val="16"/>
        </w:rPr>
        <w:t xml:space="preserve">in aggregate have </w:t>
      </w:r>
      <w:r w:rsidRPr="00E65B0A">
        <w:rPr>
          <w:color w:val="000000" w:themeColor="text1"/>
          <w:kern w:val="28"/>
          <w:szCs w:val="16"/>
        </w:rPr>
        <w:t>result</w:t>
      </w:r>
      <w:r>
        <w:rPr>
          <w:color w:val="000000" w:themeColor="text1"/>
          <w:kern w:val="28"/>
          <w:szCs w:val="16"/>
        </w:rPr>
        <w:t>ed</w:t>
      </w:r>
      <w:r w:rsidRPr="00E65B0A">
        <w:rPr>
          <w:color w:val="000000" w:themeColor="text1"/>
          <w:kern w:val="28"/>
          <w:szCs w:val="16"/>
        </w:rPr>
        <w:t xml:space="preserve"> in a change in expenses from grants or other operating to employee expenses. </w:t>
      </w:r>
    </w:p>
    <w:p w14:paraId="7DEA0180" w14:textId="77777777" w:rsidR="004844C9" w:rsidRDefault="004844C9" w:rsidP="00BD730D">
      <w:pPr>
        <w:spacing w:before="120" w:after="120"/>
        <w:rPr>
          <w:color w:val="000000" w:themeColor="text1"/>
          <w:kern w:val="28"/>
          <w:szCs w:val="16"/>
        </w:rPr>
      </w:pPr>
    </w:p>
    <w:p w14:paraId="154878E7" w14:textId="77777777" w:rsidR="004844C9" w:rsidRDefault="004844C9">
      <w:pPr>
        <w:spacing w:before="360" w:after="120"/>
        <w:ind w:left="851" w:hanging="851"/>
        <w:rPr>
          <w:color w:val="000000" w:themeColor="text1"/>
          <w:kern w:val="28"/>
          <w:szCs w:val="16"/>
        </w:rPr>
      </w:pPr>
      <w:r>
        <w:rPr>
          <w:color w:val="000000" w:themeColor="text1"/>
          <w:kern w:val="28"/>
          <w:szCs w:val="16"/>
        </w:rPr>
        <w:br w:type="page"/>
      </w:r>
    </w:p>
    <w:p w14:paraId="1852E19B" w14:textId="77777777" w:rsidR="004844C9" w:rsidRDefault="004844C9" w:rsidP="00A743BC">
      <w:pPr>
        <w:rPr>
          <w:rFonts w:eastAsiaTheme="minorEastAsia"/>
          <w:lang w:val="en-AU" w:eastAsia="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Caption w:val="Box 5.8: Strengthening the State’s frontline workforces to improve services "/>
        <w:tblDescription w:val="Box 5.8: Strengthening the State’s frontline workforces to improve services "/>
      </w:tblPr>
      <w:tblGrid>
        <w:gridCol w:w="9629"/>
      </w:tblGrid>
      <w:tr w:rsidR="004844C9" w:rsidRPr="005708F7" w14:paraId="17CDBBD8" w14:textId="77777777" w:rsidTr="00CD741E">
        <w:tc>
          <w:tcPr>
            <w:tcW w:w="9629" w:type="dxa"/>
            <w:shd w:val="pct5" w:color="auto" w:fill="auto"/>
          </w:tcPr>
          <w:p w14:paraId="3EA5A6D0" w14:textId="77777777" w:rsidR="004844C9" w:rsidRPr="00D8188A" w:rsidRDefault="004844C9" w:rsidP="004844C9">
            <w:pPr>
              <w:pStyle w:val="Box5XBoxHeading"/>
              <w:ind w:left="1134" w:hanging="1134"/>
            </w:pPr>
            <w:r>
              <w:t xml:space="preserve">Strengthening the State’s frontline workforces to improve services </w:t>
            </w:r>
          </w:p>
          <w:p w14:paraId="73FD598B" w14:textId="77777777" w:rsidR="004844C9" w:rsidRPr="009B360D" w:rsidRDefault="004844C9" w:rsidP="00427758">
            <w:pPr>
              <w:pStyle w:val="BodyText"/>
            </w:pPr>
            <w:r>
              <w:rPr>
                <w:rFonts w:eastAsia="Public Sans"/>
              </w:rPr>
              <w:t xml:space="preserve">The Government’s investment in its essential </w:t>
            </w:r>
            <w:r w:rsidRPr="51792634">
              <w:rPr>
                <w:rFonts w:eastAsia="Public Sans"/>
              </w:rPr>
              <w:t>workforces</w:t>
            </w:r>
            <w:r>
              <w:rPr>
                <w:rFonts w:eastAsia="Public Sans"/>
              </w:rPr>
              <w:t xml:space="preserve"> has delivered key outcomes for the </w:t>
            </w:r>
            <w:r w:rsidRPr="00C3315D">
              <w:rPr>
                <w:rFonts w:eastAsia="Public Sans"/>
              </w:rPr>
              <w:t>New South Wales</w:t>
            </w:r>
            <w:r>
              <w:rPr>
                <w:rFonts w:eastAsia="Public Sans"/>
              </w:rPr>
              <w:t xml:space="preserve"> community, including:</w:t>
            </w:r>
          </w:p>
          <w:p w14:paraId="59611D7C" w14:textId="77777777" w:rsidR="004844C9" w:rsidRPr="00644FF0" w:rsidRDefault="004844C9" w:rsidP="00427758">
            <w:pPr>
              <w:pStyle w:val="Bullet1"/>
            </w:pPr>
            <w:r w:rsidRPr="49FB9464">
              <w:rPr>
                <w:b/>
                <w:bCs/>
                <w:lang w:val="en-US"/>
              </w:rPr>
              <w:t>more permanent teachers in public schools:</w:t>
            </w:r>
            <w:r w:rsidRPr="49FB9464">
              <w:rPr>
                <w:lang w:val="en-US"/>
              </w:rPr>
              <w:t xml:space="preserve"> teacher vacancies are down 71 per cent, from 3,311 in November 2022 to 971 in Term 1 2026. </w:t>
            </w:r>
            <w:r w:rsidRPr="49FB9464">
              <w:rPr>
                <w:rFonts w:eastAsia="Aptos" w:cs="Aptos"/>
                <w:lang w:val="en-US"/>
              </w:rPr>
              <w:t>The number of fully-staffed schools has also increased by 42.7 per cent, from 1,172 in Term 1 2023 to 1,672 in Term 1 2026</w:t>
            </w:r>
          </w:p>
          <w:p w14:paraId="7DB4FEC7" w14:textId="77777777" w:rsidR="004844C9" w:rsidRPr="00644FF0" w:rsidRDefault="004844C9" w:rsidP="00427758">
            <w:pPr>
              <w:pStyle w:val="Bullet1"/>
            </w:pPr>
            <w:r w:rsidRPr="49FB9464">
              <w:rPr>
                <w:b/>
                <w:bCs/>
                <w:lang w:val="en-US"/>
              </w:rPr>
              <w:t>a stronger police force:</w:t>
            </w:r>
            <w:r w:rsidRPr="49FB9464">
              <w:rPr>
                <w:lang w:val="en-US"/>
              </w:rPr>
              <w:t xml:space="preserve"> the largest police class in more than 14 years, with 349 probationary constables being sworn in (Class 368) on 1 May 2026, representing 2.2 per cent of the total police workforce of 15,748 (headcount) in 2025-26. The once</w:t>
            </w:r>
            <w:r>
              <w:noBreakHyphen/>
            </w:r>
            <w:r w:rsidRPr="49FB9464">
              <w:rPr>
                <w:lang w:val="en-US"/>
              </w:rPr>
              <w:t>in</w:t>
            </w:r>
            <w:r>
              <w:noBreakHyphen/>
            </w:r>
            <w:r w:rsidRPr="49FB9464">
              <w:rPr>
                <w:lang w:val="en-US"/>
              </w:rPr>
              <w:t>a-generation pay rise for police officers and paid study for new recruits is boosting frontline capabilities to keep communities safe</w:t>
            </w:r>
          </w:p>
          <w:p w14:paraId="239F053E" w14:textId="77777777" w:rsidR="004844C9" w:rsidRPr="00644FF0" w:rsidRDefault="004844C9" w:rsidP="00427758">
            <w:pPr>
              <w:pStyle w:val="Bullet1"/>
            </w:pPr>
            <w:r w:rsidRPr="00644FF0">
              <w:rPr>
                <w:b/>
              </w:rPr>
              <w:t>a historic pay rise for nurses and midwives:</w:t>
            </w:r>
            <w:r w:rsidRPr="00644FF0">
              <w:t xml:space="preserve"> </w:t>
            </w:r>
            <w:r>
              <w:t xml:space="preserve">following </w:t>
            </w:r>
            <w:r w:rsidRPr="00644FF0">
              <w:t xml:space="preserve">a </w:t>
            </w:r>
            <w:r>
              <w:t>decision</w:t>
            </w:r>
            <w:r w:rsidRPr="00644FF0">
              <w:t xml:space="preserve"> by the Industrial</w:t>
            </w:r>
            <w:r>
              <w:t> </w:t>
            </w:r>
            <w:r w:rsidRPr="00644FF0">
              <w:t>Relations Commission</w:t>
            </w:r>
            <w:r>
              <w:t>,</w:t>
            </w:r>
            <w:r w:rsidRPr="00644FF0">
              <w:t xml:space="preserve"> nurses and midwives </w:t>
            </w:r>
            <w:r>
              <w:t>will receive</w:t>
            </w:r>
            <w:r w:rsidRPr="00644FF0">
              <w:t xml:space="preserve"> a pay increase of between 16 and 28 per cent</w:t>
            </w:r>
            <w:r w:rsidRPr="00C23FE5">
              <w:t xml:space="preserve"> over three years</w:t>
            </w:r>
            <w:r w:rsidRPr="00644FF0">
              <w:t>, the largest increase in more than two decades. These record increases are complemented by the introduction of safe staffing levels and an increase to the night shift penalty rates to further boost our health workforce and enhance patient care</w:t>
            </w:r>
          </w:p>
          <w:p w14:paraId="2698D332" w14:textId="77777777" w:rsidR="004844C9" w:rsidRPr="00644FF0" w:rsidRDefault="004844C9" w:rsidP="00427758">
            <w:pPr>
              <w:pStyle w:val="Bullet1"/>
            </w:pPr>
            <w:r w:rsidRPr="49FB9464">
              <w:rPr>
                <w:b/>
                <w:bCs/>
                <w:lang w:val="en-US"/>
              </w:rPr>
              <w:t>record recruitment of firefighters:</w:t>
            </w:r>
            <w:r w:rsidRPr="49FB9464">
              <w:rPr>
                <w:lang w:val="en-US"/>
              </w:rPr>
              <w:t xml:space="preserve"> an additional 481 firefighters joined Fire and Rescue NSW in the first half of 2026, following a record recruitment year in 2025 when 648 firefighters joined the service. The new recruits represent nearly 16 per cent of the total firefighter workforce of 7,066 (headcount)</w:t>
            </w:r>
          </w:p>
          <w:p w14:paraId="4FEAFD6E" w14:textId="77777777" w:rsidR="004844C9" w:rsidRPr="00644FF0" w:rsidRDefault="004844C9" w:rsidP="00427758">
            <w:pPr>
              <w:pStyle w:val="Bullet1"/>
            </w:pPr>
            <w:r w:rsidRPr="73C1CCF4">
              <w:rPr>
                <w:b/>
              </w:rPr>
              <w:t>a boost to frontline emergency services and healthcare</w:t>
            </w:r>
            <w:r w:rsidRPr="73C1CCF4">
              <w:t>:</w:t>
            </w:r>
            <w:r w:rsidRPr="73C1CCF4" w:rsidDel="0039545A">
              <w:t xml:space="preserve"> </w:t>
            </w:r>
            <w:r>
              <w:rPr>
                <w:lang w:val="en-US"/>
              </w:rPr>
              <w:t>since</w:t>
            </w:r>
            <w:r>
              <w:t xml:space="preserve"> 2023</w:t>
            </w:r>
            <w:r w:rsidRPr="73C1CCF4">
              <w:t xml:space="preserve">, </w:t>
            </w:r>
            <w:r>
              <w:t>more than</w:t>
            </w:r>
            <w:r w:rsidRPr="73C1CCF4">
              <w:t xml:space="preserve"> 5,300</w:t>
            </w:r>
            <w:r>
              <w:t xml:space="preserve"> full time equivalent (FTE) </w:t>
            </w:r>
            <w:r w:rsidRPr="73C1CCF4">
              <w:t xml:space="preserve">nurses have been </w:t>
            </w:r>
            <w:r>
              <w:t>employed</w:t>
            </w:r>
            <w:r w:rsidRPr="73C1CCF4">
              <w:t xml:space="preserve"> to support healthcare, </w:t>
            </w:r>
            <w:r>
              <w:t>including 1,112 made permanent in 2024-25.</w:t>
            </w:r>
            <w:r w:rsidRPr="73C1CCF4">
              <w:t xml:space="preserve"> </w:t>
            </w:r>
            <w:r w:rsidRPr="00782F91">
              <w:t xml:space="preserve">More than 740 </w:t>
            </w:r>
            <w:r>
              <w:t>additional</w:t>
            </w:r>
            <w:r w:rsidRPr="00782F91">
              <w:t xml:space="preserve"> paramedics (FTE) have been deployed across New South Wales since 2023. </w:t>
            </w:r>
            <w:r w:rsidRPr="73C1CCF4">
              <w:t>116 paramedic interns and 21</w:t>
            </w:r>
            <w:r>
              <w:t> </w:t>
            </w:r>
            <w:r w:rsidRPr="73C1CCF4">
              <w:t xml:space="preserve">emergency medical call takers </w:t>
            </w:r>
            <w:r>
              <w:t>were</w:t>
            </w:r>
            <w:r w:rsidRPr="73C1CCF4">
              <w:t xml:space="preserve"> inducted in April 2026 </w:t>
            </w:r>
          </w:p>
          <w:p w14:paraId="05093DC1" w14:textId="77777777" w:rsidR="004844C9" w:rsidRPr="00484687" w:rsidRDefault="004844C9" w:rsidP="00427758">
            <w:pPr>
              <w:pStyle w:val="Bullet1"/>
            </w:pPr>
            <w:r w:rsidRPr="49FB9464">
              <w:rPr>
                <w:b/>
                <w:bCs/>
                <w:lang w:val="en-US"/>
              </w:rPr>
              <w:t>paramedics professional credentials recognised and remunerated</w:t>
            </w:r>
            <w:r w:rsidRPr="49FB9464">
              <w:rPr>
                <w:lang w:val="en-US"/>
              </w:rPr>
              <w:t xml:space="preserve"> with average increases of 25 per cent over four years provided from 2023</w:t>
            </w:r>
          </w:p>
          <w:p w14:paraId="4E92D1F4" w14:textId="77777777" w:rsidR="004844C9" w:rsidRPr="00BA1DAD" w:rsidRDefault="004844C9" w:rsidP="00427758">
            <w:pPr>
              <w:pStyle w:val="Bullet1"/>
            </w:pPr>
            <w:r w:rsidRPr="00644FF0">
              <w:rPr>
                <w:b/>
              </w:rPr>
              <w:t>improved pay and conditions for child protection caseworkers</w:t>
            </w:r>
            <w:r>
              <w:t xml:space="preserve"> who received increases of up to $17,000, as well as better overtime provisions</w:t>
            </w:r>
            <w:r w:rsidRPr="00644FF0">
              <w:t xml:space="preserve">, </w:t>
            </w:r>
            <w:r w:rsidRPr="00BA1DAD">
              <w:t xml:space="preserve">supporting those workers </w:t>
            </w:r>
            <w:r>
              <w:t xml:space="preserve">who </w:t>
            </w:r>
            <w:r w:rsidRPr="00BA1DAD">
              <w:t>keep our most vulnerable children safe.</w:t>
            </w:r>
          </w:p>
          <w:p w14:paraId="718D6A5C" w14:textId="77777777" w:rsidR="004844C9" w:rsidRDefault="004844C9" w:rsidP="00427758">
            <w:pPr>
              <w:pStyle w:val="BodyText"/>
            </w:pPr>
            <w:r w:rsidRPr="49FB9464">
              <w:rPr>
                <w:lang w:val="en-US"/>
              </w:rPr>
              <w:t xml:space="preserve">The Government’s mutual gains approach provides an avenue to negotiate and deliver fair and reasonable pay for workers by implementing productivity, efficiency, reform and/or cost-saving measures. </w:t>
            </w:r>
          </w:p>
          <w:p w14:paraId="59363AC4" w14:textId="77777777" w:rsidR="004844C9" w:rsidRDefault="004844C9" w:rsidP="00427758">
            <w:pPr>
              <w:pStyle w:val="BodyText"/>
            </w:pPr>
            <w:r w:rsidRPr="002E2569">
              <w:rPr>
                <w:rFonts w:eastAsia="Public Sans"/>
              </w:rPr>
              <w:t>Following</w:t>
            </w:r>
            <w:r>
              <w:t xml:space="preserve"> the </w:t>
            </w:r>
            <w:r w:rsidRPr="3E1068B9">
              <w:t>significant</w:t>
            </w:r>
            <w:r w:rsidRPr="51792634" w:rsidDel="0027448F">
              <w:t xml:space="preserve"> </w:t>
            </w:r>
            <w:r>
              <w:t xml:space="preserve">reset </w:t>
            </w:r>
            <w:r w:rsidRPr="51792634">
              <w:t>to pay and conditions</w:t>
            </w:r>
            <w:r>
              <w:t xml:space="preserve">, the Government </w:t>
            </w:r>
            <w:r w:rsidRPr="51792634">
              <w:t xml:space="preserve">is </w:t>
            </w:r>
            <w:r>
              <w:t xml:space="preserve">offering pay increases of 3 per cent per annum for public sector workers moving forward. </w:t>
            </w:r>
          </w:p>
          <w:p w14:paraId="1079480C" w14:textId="77777777" w:rsidR="004844C9" w:rsidRPr="00942E08" w:rsidRDefault="004844C9" w:rsidP="00427758">
            <w:pPr>
              <w:pStyle w:val="BodyText"/>
            </w:pPr>
            <w:r>
              <w:t xml:space="preserve">The </w:t>
            </w:r>
            <w:r w:rsidRPr="002E2569">
              <w:rPr>
                <w:rFonts w:eastAsia="Public Sans"/>
              </w:rPr>
              <w:t>Industrial</w:t>
            </w:r>
            <w:r>
              <w:t xml:space="preserve"> Relations Commission will continue to act as an independent umpire for public sector workers. </w:t>
            </w:r>
          </w:p>
        </w:tc>
      </w:tr>
    </w:tbl>
    <w:p w14:paraId="4AAC0BE2" w14:textId="77777777" w:rsidR="004844C9" w:rsidRDefault="004844C9" w:rsidP="00A743BC"/>
    <w:p w14:paraId="4550C2B4" w14:textId="77777777" w:rsidR="004844C9" w:rsidRDefault="004844C9">
      <w:pPr>
        <w:spacing w:before="360" w:after="120"/>
        <w:ind w:left="851" w:hanging="851"/>
        <w:rPr>
          <w:rFonts w:ascii="Public Sans SemiBold" w:hAnsi="Public Sans SemiBold"/>
          <w:b/>
          <w:bCs/>
          <w:iCs/>
          <w:color w:val="000000" w:themeColor="text1"/>
          <w:kern w:val="28"/>
          <w:sz w:val="26"/>
          <w:szCs w:val="26"/>
          <w:lang w:val="en-AU"/>
        </w:rPr>
      </w:pPr>
      <w:r>
        <w:br w:type="page"/>
      </w:r>
    </w:p>
    <w:p w14:paraId="464A58EB" w14:textId="77777777" w:rsidR="004844C9" w:rsidRPr="002602E8" w:rsidRDefault="004844C9" w:rsidP="00643F29">
      <w:pPr>
        <w:pStyle w:val="Heading3"/>
      </w:pPr>
      <w:r>
        <w:lastRenderedPageBreak/>
        <w:t>Superannuation expenses</w:t>
      </w:r>
    </w:p>
    <w:p w14:paraId="2D420DEF" w14:textId="77777777" w:rsidR="004844C9" w:rsidRDefault="004844C9" w:rsidP="00427758">
      <w:pPr>
        <w:pStyle w:val="BodyText"/>
      </w:pPr>
      <w:r>
        <w:t>Superannuation expenses include defined contribution plans (such as compulsory superannuation), as well as defined benefit plans and their associated interest costs.</w:t>
      </w:r>
    </w:p>
    <w:p w14:paraId="5A1D4624" w14:textId="77777777" w:rsidR="004844C9" w:rsidRDefault="004844C9" w:rsidP="00427758">
      <w:pPr>
        <w:pStyle w:val="BodyText"/>
      </w:pPr>
      <w:r w:rsidRPr="49FB9464">
        <w:rPr>
          <w:lang w:val="en-US"/>
        </w:rPr>
        <w:t>Superannuation expenses are projected to be $7.2 billion in 2026-27, or 5.4 per cent of total expenses. This is a slight upward revision on the outlook at the 2025-26 Half-Yearly Review ($6.9 billion) reflecting higher forecast discount rates and inflation increasing the value of the liability for defined benefit superannuation. Higher superannuation costs are also associated with wage increases for nurses and midwives and the growth in the broader health workforce.</w:t>
      </w:r>
    </w:p>
    <w:p w14:paraId="3018B563" w14:textId="77777777" w:rsidR="004844C9" w:rsidRDefault="004844C9" w:rsidP="00427758">
      <w:pPr>
        <w:pStyle w:val="BodyText"/>
      </w:pPr>
      <w:r>
        <w:t xml:space="preserve">Over the budget and forward estimates, superannuation expenses are projected to grow at an average rate of </w:t>
      </w:r>
      <w:r w:rsidRPr="00644FF0">
        <w:t>1.6</w:t>
      </w:r>
      <w:r>
        <w:t xml:space="preserve"> per cent per annum.</w:t>
      </w:r>
    </w:p>
    <w:p w14:paraId="3EF3566E" w14:textId="77777777" w:rsidR="004844C9" w:rsidRPr="002602E8" w:rsidRDefault="004844C9" w:rsidP="004C0264">
      <w:pPr>
        <w:pStyle w:val="Heading3"/>
      </w:pPr>
      <w:r>
        <w:t>Other operating expenses</w:t>
      </w:r>
    </w:p>
    <w:p w14:paraId="18478E09" w14:textId="77777777" w:rsidR="004844C9" w:rsidRDefault="004844C9" w:rsidP="00427758">
      <w:pPr>
        <w:pStyle w:val="BodyText"/>
      </w:pPr>
      <w:r w:rsidRPr="49FB9464">
        <w:rPr>
          <w:lang w:val="en-US"/>
        </w:rPr>
        <w:t>Other operating expenses are mainly the day-to-day running costs incurred in the delivery of government services and programs.</w:t>
      </w:r>
    </w:p>
    <w:p w14:paraId="0C209B1B" w14:textId="77777777" w:rsidR="004844C9" w:rsidRPr="00E84465" w:rsidRDefault="004844C9" w:rsidP="00427758">
      <w:pPr>
        <w:pStyle w:val="BodyText"/>
      </w:pPr>
      <w:r w:rsidRPr="49FB9464">
        <w:rPr>
          <w:lang w:val="en-US"/>
        </w:rPr>
        <w:t>This is the second largest category of expenses and is projected to be $27.9 billion in 2026</w:t>
      </w:r>
      <w:r>
        <w:noBreakHyphen/>
      </w:r>
      <w:r w:rsidRPr="49FB9464">
        <w:rPr>
          <w:lang w:val="en-US"/>
        </w:rPr>
        <w:t>27, or 21.0 per cent of total expenses. This is an upward revision to the outlook at the 2025-26 Half-Yearly Review ($26.9 billion). Key drivers of this increase include adjustments to NSW Self Insurance Corporation for the latest insurance scheme liability valuations and revised accounting for insurance contracts. Investments in essential services such as health, the NSW bus fleet, visitor infrastructure maintenance in national parks, and threatened species conservation, have also contributed to the increase.</w:t>
      </w:r>
    </w:p>
    <w:p w14:paraId="59EB1840" w14:textId="77777777" w:rsidR="004844C9" w:rsidRDefault="004844C9" w:rsidP="00427758">
      <w:pPr>
        <w:pStyle w:val="BodyText"/>
      </w:pPr>
      <w:r>
        <w:t xml:space="preserve">Over the budget and forward estimates, other operating expenses are projected to grow at an average rate of </w:t>
      </w:r>
      <w:r w:rsidRPr="00644FF0">
        <w:t>1.9</w:t>
      </w:r>
      <w:r>
        <w:t xml:space="preserve"> per cent per annum.</w:t>
      </w:r>
    </w:p>
    <w:p w14:paraId="2B0E26FE" w14:textId="77777777" w:rsidR="004844C9" w:rsidRPr="002602E8" w:rsidRDefault="004844C9" w:rsidP="004C0264">
      <w:pPr>
        <w:pStyle w:val="Heading3"/>
      </w:pPr>
      <w:r w:rsidRPr="789F17F3">
        <w:rPr>
          <w:lang w:val="en-US"/>
        </w:rPr>
        <w:t>Grants, subsidies and other transfer expenses</w:t>
      </w:r>
    </w:p>
    <w:p w14:paraId="58FAACA6" w14:textId="77777777" w:rsidR="004844C9" w:rsidRDefault="004844C9" w:rsidP="00427758">
      <w:pPr>
        <w:pStyle w:val="BodyText"/>
      </w:pPr>
      <w:r w:rsidRPr="49FB9464">
        <w:rPr>
          <w:lang w:val="en-US"/>
        </w:rPr>
        <w:t>Grants, subsidies and transfer expenses include payments to other government sectors (for example State Owned Corporations), the Australian Government, local government, individuals, households, community groups and non-government organisations. They also support the delivery of services and infrastructure projects.</w:t>
      </w:r>
    </w:p>
    <w:p w14:paraId="23BE35FF" w14:textId="77777777" w:rsidR="004844C9" w:rsidRDefault="004844C9" w:rsidP="00427758">
      <w:pPr>
        <w:pStyle w:val="BodyText"/>
      </w:pPr>
      <w:r w:rsidRPr="49FB9464">
        <w:rPr>
          <w:lang w:val="en-US"/>
        </w:rPr>
        <w:t>Grants, subsidies and transfers are projected to be $24.9 billion in 2026-27, or 18.7 per cent of total expenses. This is a lower revision since the 2025-26 Half-Yearly Review ($25.4 billion). A key driver of this reduction is the reprofiling of expenditure to match changes in the timing of delivery of projects.</w:t>
      </w:r>
    </w:p>
    <w:p w14:paraId="532A3B5F" w14:textId="77777777" w:rsidR="004844C9" w:rsidRDefault="004844C9" w:rsidP="00427758">
      <w:pPr>
        <w:pStyle w:val="BodyText"/>
      </w:pPr>
      <w:r w:rsidRPr="49FB9464">
        <w:rPr>
          <w:lang w:val="en-US"/>
        </w:rPr>
        <w:t>Over the budget and forward estimates, grants, subsidies and other transfer expenses are projected to decrease by an average rate of 1.9 per cent per annum.</w:t>
      </w:r>
    </w:p>
    <w:p w14:paraId="16348D25" w14:textId="77777777" w:rsidR="004844C9" w:rsidRPr="00D8188A" w:rsidRDefault="004844C9" w:rsidP="004C0264">
      <w:pPr>
        <w:pStyle w:val="Heading3"/>
      </w:pPr>
      <w:r w:rsidRPr="789F17F3">
        <w:rPr>
          <w:lang w:val="en-US"/>
        </w:rPr>
        <w:t>Depreciation and amortisation</w:t>
      </w:r>
    </w:p>
    <w:p w14:paraId="791791EA" w14:textId="77777777" w:rsidR="004844C9" w:rsidRDefault="004844C9" w:rsidP="00427758">
      <w:pPr>
        <w:pStyle w:val="BodyText"/>
      </w:pPr>
      <w:r w:rsidRPr="49FB9464">
        <w:rPr>
          <w:lang w:val="en-US"/>
        </w:rPr>
        <w:t>Depreciation and amortisation are accounting methods used to systematically allocate the cost of assets over their useful life.</w:t>
      </w:r>
    </w:p>
    <w:p w14:paraId="1845B72B" w14:textId="77777777" w:rsidR="004844C9" w:rsidRDefault="004844C9" w:rsidP="00427758">
      <w:pPr>
        <w:pStyle w:val="BodyText"/>
      </w:pPr>
      <w:r w:rsidRPr="49FB9464">
        <w:rPr>
          <w:lang w:val="en-US"/>
        </w:rPr>
        <w:t>Depreciation and amortisation expenses are projected to be $10.7 billion in 2026-27, or 8.1 per cent of total expenses. This is broadly consistent with the 2025-26 Half-Yearly Review ($10.5 billion). Relative to that outlook, key drivers include asset revaluations and timing adjustments to capital projects.</w:t>
      </w:r>
    </w:p>
    <w:p w14:paraId="4590BB85" w14:textId="77777777" w:rsidR="004844C9" w:rsidRDefault="004844C9" w:rsidP="00427758">
      <w:pPr>
        <w:pStyle w:val="BodyText"/>
      </w:pPr>
      <w:r w:rsidRPr="49FB9464">
        <w:rPr>
          <w:lang w:val="en-US"/>
        </w:rPr>
        <w:t xml:space="preserve">Over the budget and forward estimates, depreciation and amortisation expenses are projected to grow by an average rate of 4.4 per cent per annum. </w:t>
      </w:r>
    </w:p>
    <w:p w14:paraId="5C76C16B" w14:textId="77777777" w:rsidR="004844C9" w:rsidRDefault="004844C9" w:rsidP="49FB9464">
      <w:pPr>
        <w:pStyle w:val="BodyText"/>
        <w:rPr>
          <w:lang w:val="en-US"/>
        </w:rPr>
      </w:pPr>
      <w:r w:rsidRPr="49FB9464">
        <w:rPr>
          <w:lang w:val="en-US"/>
        </w:rPr>
        <w:t>See Chart 5.3 for the growth in depreciation and amortisation expenses as a portion of GSP since 2010-11.</w:t>
      </w:r>
      <w:r w:rsidRPr="49FB9464">
        <w:rPr>
          <w:lang w:val="en-US"/>
        </w:rPr>
        <w:br w:type="page"/>
      </w:r>
    </w:p>
    <w:p w14:paraId="52E7197C" w14:textId="77777777" w:rsidR="004844C9" w:rsidRPr="00B71293" w:rsidRDefault="004844C9" w:rsidP="00014948">
      <w:pPr>
        <w:pStyle w:val="Chart5X"/>
        <w:numPr>
          <w:ilvl w:val="0"/>
          <w:numId w:val="101"/>
        </w:numPr>
        <w:ind w:left="1418" w:hanging="1418"/>
      </w:pPr>
      <w:r w:rsidRPr="0A50D638">
        <w:rPr>
          <w:lang w:val="en-US"/>
        </w:rPr>
        <w:lastRenderedPageBreak/>
        <w:t>Depreciation and amortisation as a proportion of GSP, 2010-11 to 2029</w:t>
      </w:r>
      <w:r>
        <w:noBreakHyphen/>
      </w:r>
      <w:r w:rsidRPr="0A50D638">
        <w:rPr>
          <w:lang w:val="en-US"/>
        </w:rPr>
        <w:t xml:space="preserve">30 </w:t>
      </w:r>
    </w:p>
    <w:p w14:paraId="59925575" w14:textId="616D4B98" w:rsidR="004A5D2A" w:rsidRDefault="004A5D2A" w:rsidP="000B02AD">
      <w:r w:rsidRPr="004A5D2A">
        <w:rPr>
          <w:noProof/>
        </w:rPr>
        <w:drawing>
          <wp:inline distT="0" distB="0" distL="0" distR="0" wp14:anchorId="5E50EAFC" wp14:editId="3F936E16">
            <wp:extent cx="6120765" cy="2593975"/>
            <wp:effectExtent l="0" t="0" r="0" b="0"/>
            <wp:docPr id="1176837555" name="Picture 36" descr="Chart 5.3: Depreciation and amortisation as a proportion of GSP, 2010-11 to 2029 3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37555" name="Picture 36" descr="Chart 5.3: Depreciation and amortisation as a proportion of GSP, 2010-11 to 2029 30 "/>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7D64FB28" w14:textId="77777777" w:rsidR="004844C9" w:rsidRPr="002602E8" w:rsidRDefault="004844C9" w:rsidP="004C0264">
      <w:pPr>
        <w:pStyle w:val="Heading3"/>
      </w:pPr>
      <w:r>
        <w:t>Interest</w:t>
      </w:r>
    </w:p>
    <w:p w14:paraId="26042FE9" w14:textId="77777777" w:rsidR="004844C9" w:rsidRDefault="004844C9" w:rsidP="00427758">
      <w:pPr>
        <w:pStyle w:val="BodyText"/>
      </w:pPr>
      <w:r>
        <w:t>Interest expenses are the costs incurred by the State for borrowing funds to support the delivery of essential public services and investment in infrastructure.</w:t>
      </w:r>
    </w:p>
    <w:p w14:paraId="09AEB339" w14:textId="77777777" w:rsidR="004844C9" w:rsidRDefault="004844C9" w:rsidP="00427758">
      <w:pPr>
        <w:pStyle w:val="BodyText"/>
      </w:pPr>
      <w:r w:rsidRPr="49FB9464">
        <w:rPr>
          <w:lang w:val="en-US"/>
        </w:rPr>
        <w:t>Interest expenses are projected to be $9.0 billion in 2026-27 (6.7 per cent of total expenses). This is higher than projections in the 2025-26 Half-Yearly Review ($8.1 billion), as persistent inflation has resulted in higher interest rates. Since the 2025-26 Half-Yearly Review, the Reserve Bank of Australia has increased interest rates three times.</w:t>
      </w:r>
    </w:p>
    <w:p w14:paraId="0E1E4051" w14:textId="77777777" w:rsidR="004844C9" w:rsidRDefault="004844C9" w:rsidP="00427758">
      <w:pPr>
        <w:pStyle w:val="BodyText"/>
      </w:pPr>
      <w:r w:rsidRPr="0055029B">
        <w:t>Over the budget and forward estimates, interest expenses (excluding superannuation interest) are projected to increase by an average rate of 9.5 per cent per annum.</w:t>
      </w:r>
    </w:p>
    <w:p w14:paraId="39961627" w14:textId="77777777" w:rsidR="004844C9" w:rsidRDefault="004844C9" w:rsidP="00427758">
      <w:pPr>
        <w:pStyle w:val="BodyText"/>
      </w:pPr>
      <w:r w:rsidRPr="49FB9464">
        <w:rPr>
          <w:lang w:val="en-US"/>
        </w:rPr>
        <w:t>Responsible management of borrowings has helped ease the State’s interest expense burden. By reducing the June 2026 projected gross debt by $9.7 billion in comparison to the 2023 Pre</w:t>
      </w:r>
      <w:r>
        <w:noBreakHyphen/>
      </w:r>
      <w:r w:rsidRPr="49FB9464">
        <w:rPr>
          <w:lang w:val="en-US"/>
        </w:rPr>
        <w:t xml:space="preserve">election Budget Update, the NSW Government will save around $400 million in annual interest expenses. </w:t>
      </w:r>
    </w:p>
    <w:p w14:paraId="4DDCAEE2" w14:textId="77777777" w:rsidR="004844C9" w:rsidRDefault="004844C9" w:rsidP="00427758">
      <w:pPr>
        <w:pStyle w:val="BodyText"/>
      </w:pPr>
    </w:p>
    <w:p w14:paraId="262DF057" w14:textId="77777777" w:rsidR="004844C9" w:rsidRPr="0055029B" w:rsidRDefault="004844C9" w:rsidP="00427758">
      <w:pPr>
        <w:pStyle w:val="BodyText"/>
      </w:pPr>
    </w:p>
    <w:p w14:paraId="4B6A0415" w14:textId="77777777" w:rsidR="004844C9" w:rsidRDefault="004844C9" w:rsidP="00427758">
      <w:pPr>
        <w:pStyle w:val="BodyText"/>
      </w:pPr>
    </w:p>
    <w:p w14:paraId="1599CCE5" w14:textId="77777777" w:rsidR="00EE422A" w:rsidRDefault="00EE422A">
      <w:pPr>
        <w:spacing w:before="360" w:after="120"/>
        <w:ind w:left="851" w:hanging="851"/>
        <w:sectPr w:rsidR="00EE422A" w:rsidSect="00EF5AD4">
          <w:headerReference w:type="even" r:id="rId86"/>
          <w:headerReference w:type="default" r:id="rId87"/>
          <w:footerReference w:type="even" r:id="rId88"/>
          <w:footerReference w:type="default" r:id="rId89"/>
          <w:headerReference w:type="first" r:id="rId90"/>
          <w:footerReference w:type="first" r:id="rId91"/>
          <w:footnotePr>
            <w:numRestart w:val="eachSect"/>
          </w:footnotePr>
          <w:pgSz w:w="11907" w:h="16840" w:code="9"/>
          <w:pgMar w:top="1134" w:right="1134" w:bottom="567" w:left="1134" w:header="454" w:footer="454" w:gutter="0"/>
          <w:pgNumType w:start="1"/>
          <w:cols w:space="720"/>
          <w:titlePg/>
        </w:sectPr>
      </w:pPr>
    </w:p>
    <w:p w14:paraId="368258C0" w14:textId="2A218169" w:rsidR="00EE422A" w:rsidRPr="00A903EA" w:rsidRDefault="00EE422A" w:rsidP="00D373CB">
      <w:pPr>
        <w:pStyle w:val="Heading1"/>
        <w:numPr>
          <w:ilvl w:val="0"/>
          <w:numId w:val="94"/>
        </w:numPr>
        <w:ind w:left="851" w:hanging="851"/>
      </w:pPr>
      <w:bookmarkStart w:id="48" w:name="_Toc233711360"/>
      <w:r w:rsidRPr="0074242B">
        <w:lastRenderedPageBreak/>
        <w:t>Balance</w:t>
      </w:r>
      <w:r>
        <w:t xml:space="preserve"> sheet</w:t>
      </w:r>
      <w:bookmarkEnd w:id="48"/>
    </w:p>
    <w:tbl>
      <w:tblPr>
        <w:tblW w:w="9639" w:type="dxa"/>
        <w:shd w:val="pct5" w:color="auto" w:fill="auto"/>
        <w:tblLayout w:type="fixed"/>
        <w:tblLook w:val="0000" w:firstRow="0" w:lastRow="0" w:firstColumn="0" w:lastColumn="0" w:noHBand="0" w:noVBand="0"/>
      </w:tblPr>
      <w:tblGrid>
        <w:gridCol w:w="9639"/>
      </w:tblGrid>
      <w:tr w:rsidR="00EE422A" w:rsidRPr="00A903EA" w14:paraId="69EB8FB4" w14:textId="77777777" w:rsidTr="00F172C5">
        <w:trPr>
          <w:trHeight w:val="1157"/>
        </w:trPr>
        <w:tc>
          <w:tcPr>
            <w:tcW w:w="9639" w:type="dxa"/>
            <w:shd w:val="pct5" w:color="auto" w:fill="auto"/>
          </w:tcPr>
          <w:p w14:paraId="41938921" w14:textId="77777777" w:rsidR="00EE422A" w:rsidRPr="00C70E0D" w:rsidRDefault="00EE422A" w:rsidP="00BE6AF4">
            <w:pPr>
              <w:pStyle w:val="Bullet1"/>
              <w:rPr>
                <w:lang w:val="en-AU"/>
              </w:rPr>
            </w:pPr>
            <w:r w:rsidRPr="00C70E0D">
              <w:rPr>
                <w:lang w:val="en-AU"/>
              </w:rPr>
              <w:t>The NSW Government is stabilising the State’s debt position. Gross debt is projected to be $178.5</w:t>
            </w:r>
            <w:r>
              <w:rPr>
                <w:lang w:val="en-AU"/>
              </w:rPr>
              <w:t> </w:t>
            </w:r>
            <w:r w:rsidRPr="00C70E0D">
              <w:rPr>
                <w:lang w:val="en-AU"/>
              </w:rPr>
              <w:t>billion by June 2026 which is $9.7 billion lower compared to the Pre-election Budget Update projection of $188.2 billion, saving the State approximately $400</w:t>
            </w:r>
            <w:r w:rsidRPr="00C70E0D" w:rsidDel="00F74547">
              <w:rPr>
                <w:lang w:val="en-AU"/>
              </w:rPr>
              <w:t xml:space="preserve"> </w:t>
            </w:r>
            <w:r w:rsidRPr="00C70E0D">
              <w:rPr>
                <w:lang w:val="en-AU"/>
              </w:rPr>
              <w:t xml:space="preserve">million in annual interest expenses. </w:t>
            </w:r>
          </w:p>
          <w:p w14:paraId="5400867C" w14:textId="77777777" w:rsidR="00EE422A" w:rsidRPr="00C70E0D" w:rsidRDefault="00EE422A" w:rsidP="007B69E1">
            <w:pPr>
              <w:pStyle w:val="Bullet1"/>
              <w:rPr>
                <w:lang w:val="en-AU"/>
              </w:rPr>
            </w:pPr>
            <w:r w:rsidRPr="00C70E0D">
              <w:rPr>
                <w:lang w:val="en-AU"/>
              </w:rPr>
              <w:t xml:space="preserve">Despite the recent oil price shock, the NSW Government’s OneFund reforms continue to deliver stronger than expected returns. Since its establishment in August 2024, OneFund has returned an average 9.8 per cent per annum, compared to </w:t>
            </w:r>
            <w:r>
              <w:rPr>
                <w:lang w:val="en-AU"/>
              </w:rPr>
              <w:t>the</w:t>
            </w:r>
            <w:r w:rsidRPr="00C70E0D">
              <w:rPr>
                <w:lang w:val="en-AU"/>
              </w:rPr>
              <w:t xml:space="preserve"> ‘CPI+</w:t>
            </w:r>
            <w:r>
              <w:rPr>
                <w:lang w:val="en-AU"/>
              </w:rPr>
              <w:t>4.5 per cent</w:t>
            </w:r>
            <w:r w:rsidRPr="00C70E0D">
              <w:rPr>
                <w:lang w:val="en-AU"/>
              </w:rPr>
              <w:t>’ return objective of 7.</w:t>
            </w:r>
            <w:r>
              <w:rPr>
                <w:lang w:val="en-AU"/>
              </w:rPr>
              <w:t>0</w:t>
            </w:r>
            <w:r w:rsidRPr="00C70E0D">
              <w:rPr>
                <w:lang w:val="en-AU"/>
              </w:rPr>
              <w:t xml:space="preserve"> per cent per annum</w:t>
            </w:r>
            <w:r>
              <w:rPr>
                <w:lang w:val="en-AU"/>
              </w:rPr>
              <w:t>, over rolling 10-year periods</w:t>
            </w:r>
            <w:r w:rsidRPr="00C70E0D">
              <w:rPr>
                <w:lang w:val="en-AU"/>
              </w:rPr>
              <w:t>.</w:t>
            </w:r>
          </w:p>
          <w:p w14:paraId="33343889" w14:textId="77777777" w:rsidR="00EE422A" w:rsidRPr="00C70E0D" w:rsidRDefault="00EE422A" w:rsidP="007B69E1">
            <w:pPr>
              <w:pStyle w:val="Bullet1"/>
              <w:rPr>
                <w:lang w:val="en-AU"/>
              </w:rPr>
            </w:pPr>
            <w:r w:rsidRPr="00C70E0D">
              <w:rPr>
                <w:lang w:val="en-AU"/>
              </w:rPr>
              <w:t>The NSW Government is undertaking several reforms to help strengthen the State’s balance sheet, including:</w:t>
            </w:r>
          </w:p>
          <w:p w14:paraId="7569B26A" w14:textId="77777777" w:rsidR="00EE422A" w:rsidRPr="00C70E0D" w:rsidRDefault="00EE422A" w:rsidP="00EE422A">
            <w:pPr>
              <w:pStyle w:val="Bullet2"/>
              <w:tabs>
                <w:tab w:val="clear" w:pos="785"/>
                <w:tab w:val="left" w:pos="851"/>
                <w:tab w:val="left" w:pos="8647"/>
              </w:tabs>
              <w:rPr>
                <w:color w:val="auto"/>
              </w:rPr>
            </w:pPr>
            <w:r>
              <w:rPr>
                <w:rFonts w:eastAsia="Public Sans" w:cs="Public Sans"/>
                <w:color w:val="auto"/>
              </w:rPr>
              <w:t>adjusting</w:t>
            </w:r>
            <w:r w:rsidRPr="00C70E0D">
              <w:rPr>
                <w:rFonts w:eastAsia="Public Sans" w:cs="Public Sans"/>
                <w:color w:val="auto"/>
              </w:rPr>
              <w:t xml:space="preserve"> annual contributions to meet defined benefit superannuation obligations by $140 million per annum, improving longer-term debt outcomes while ensuring Government remains on track to meet its 2040 full-funding target date</w:t>
            </w:r>
          </w:p>
          <w:p w14:paraId="72EE73C2" w14:textId="77777777" w:rsidR="00EE422A" w:rsidRPr="00C70E0D" w:rsidRDefault="00EE422A" w:rsidP="00EE422A">
            <w:pPr>
              <w:pStyle w:val="Bullet2"/>
              <w:tabs>
                <w:tab w:val="clear" w:pos="785"/>
                <w:tab w:val="left" w:pos="851"/>
                <w:tab w:val="left" w:pos="8647"/>
              </w:tabs>
              <w:rPr>
                <w:color w:val="auto"/>
              </w:rPr>
            </w:pPr>
            <w:r w:rsidRPr="00C70E0D">
              <w:t xml:space="preserve">further diversifying the State’s sources of debt funding </w:t>
            </w:r>
            <w:r>
              <w:t xml:space="preserve">by exploring opportunities to issue debt in offshore markets to broaden the investor base and unlock new sources of demand, and </w:t>
            </w:r>
            <w:r w:rsidRPr="00C70E0D">
              <w:t>with green and sustainability bonds, with $15.5 billion in net proceeds raised across the bonds on issue and a further $12.6 billion currently available for ongoing issuance</w:t>
            </w:r>
          </w:p>
          <w:p w14:paraId="40DBBF01" w14:textId="77777777" w:rsidR="00EE422A" w:rsidRPr="00C70E0D" w:rsidRDefault="00EE422A" w:rsidP="00EE422A">
            <w:pPr>
              <w:pStyle w:val="Bullet2"/>
              <w:tabs>
                <w:tab w:val="clear" w:pos="785"/>
                <w:tab w:val="left" w:pos="851"/>
                <w:tab w:val="left" w:pos="8647"/>
              </w:tabs>
            </w:pPr>
            <w:r w:rsidRPr="00C70E0D">
              <w:t xml:space="preserve">implementation of OneFund Phase 3 </w:t>
            </w:r>
            <w:r w:rsidRPr="00C70E0D">
              <w:rPr>
                <w:rFonts w:eastAsia="Public Sans" w:cs="Public Sans"/>
                <w:iCs w:val="0"/>
                <w:color w:val="auto"/>
                <w:szCs w:val="22"/>
              </w:rPr>
              <w:t xml:space="preserve">by aligning the investment strategy of the State Super-administered defined benefit superannuation pools with that of OneFund, with funds under </w:t>
            </w:r>
            <w:r w:rsidRPr="00C70E0D">
              <w:t>the Government’s OneFund strategy</w:t>
            </w:r>
            <w:r w:rsidRPr="00C70E0D" w:rsidDel="008E515B">
              <w:t xml:space="preserve"> </w:t>
            </w:r>
            <w:r w:rsidRPr="00C70E0D">
              <w:t xml:space="preserve">now projected to reach </w:t>
            </w:r>
            <w:r>
              <w:t>around</w:t>
            </w:r>
            <w:r w:rsidRPr="00C70E0D">
              <w:t xml:space="preserve"> $115 billion by June 2030</w:t>
            </w:r>
          </w:p>
          <w:p w14:paraId="493B67FF" w14:textId="77777777" w:rsidR="00EE422A" w:rsidRPr="00C70E0D" w:rsidRDefault="00EE422A" w:rsidP="00EE422A">
            <w:pPr>
              <w:pStyle w:val="Bullet2"/>
              <w:tabs>
                <w:tab w:val="clear" w:pos="785"/>
                <w:tab w:val="left" w:pos="851"/>
                <w:tab w:val="left" w:pos="8647"/>
              </w:tabs>
            </w:pPr>
            <w:r w:rsidRPr="00C70E0D">
              <w:t>better liquidity management</w:t>
            </w:r>
            <w:r>
              <w:t>,</w:t>
            </w:r>
            <w:r w:rsidRPr="00C70E0D">
              <w:t xml:space="preserve"> including returning $1 billion of the $3.2 billion deposited into the Treasury Managed Fund over the last four years </w:t>
            </w:r>
          </w:p>
          <w:p w14:paraId="07118B4A" w14:textId="77777777" w:rsidR="00EE422A" w:rsidRPr="00C70E0D" w:rsidRDefault="00EE422A" w:rsidP="00EE422A">
            <w:pPr>
              <w:pStyle w:val="Bullet2"/>
              <w:tabs>
                <w:tab w:val="clear" w:pos="785"/>
                <w:tab w:val="left" w:pos="851"/>
                <w:tab w:val="left" w:pos="8647"/>
              </w:tabs>
            </w:pPr>
            <w:r w:rsidRPr="00C70E0D">
              <w:t xml:space="preserve">centralising valuations of property, plant and equipment through Value NSW to drive greater consistency and comparability across the sector, starting with land </w:t>
            </w:r>
            <w:r>
              <w:t>and building assets</w:t>
            </w:r>
            <w:r w:rsidRPr="00C70E0D">
              <w:t xml:space="preserve">. </w:t>
            </w:r>
          </w:p>
          <w:p w14:paraId="47194DB4" w14:textId="77777777" w:rsidR="00EE422A" w:rsidRPr="00C70E0D" w:rsidRDefault="00EE422A" w:rsidP="007B69E1">
            <w:pPr>
              <w:pStyle w:val="Bullet1"/>
              <w:rPr>
                <w:lang w:val="en-AU"/>
              </w:rPr>
            </w:pPr>
            <w:r w:rsidRPr="00C70E0D">
              <w:rPr>
                <w:lang w:val="en-AU"/>
              </w:rPr>
              <w:t>Key balance sheet movements are:</w:t>
            </w:r>
          </w:p>
          <w:p w14:paraId="30C6D898" w14:textId="77777777" w:rsidR="00EE422A" w:rsidRPr="00C70E0D" w:rsidRDefault="00EE422A" w:rsidP="00EE422A">
            <w:pPr>
              <w:pStyle w:val="Bullet2"/>
              <w:tabs>
                <w:tab w:val="clear" w:pos="785"/>
                <w:tab w:val="left" w:pos="851"/>
                <w:tab w:val="left" w:pos="8647"/>
              </w:tabs>
            </w:pPr>
            <w:r w:rsidRPr="00C70E0D">
              <w:t>financial assets at fair value are projected to increase from $57.5 billion in June 2026 to $69.0 billion by June 2030 as better than expected performance in 2025-26 results in higher starting fund balances, supporting higher future investment returns</w:t>
            </w:r>
          </w:p>
          <w:p w14:paraId="57700FC4" w14:textId="77777777" w:rsidR="00EE422A" w:rsidRPr="006A6DF5" w:rsidRDefault="00EE422A" w:rsidP="00EE422A">
            <w:pPr>
              <w:pStyle w:val="Bullet2"/>
              <w:tabs>
                <w:tab w:val="clear" w:pos="785"/>
                <w:tab w:val="left" w:pos="851"/>
                <w:tab w:val="left" w:pos="8647"/>
              </w:tabs>
            </w:pPr>
            <w:r w:rsidRPr="00C70E0D">
              <w:t>total assets are projected to be $695.2 billion at June 2026 and to</w:t>
            </w:r>
            <w:r w:rsidRPr="00C70E0D" w:rsidDel="000B7C7F">
              <w:t xml:space="preserve"> </w:t>
            </w:r>
            <w:r w:rsidRPr="00C70E0D">
              <w:t xml:space="preserve">grow to $743.7 billion by June </w:t>
            </w:r>
            <w:r w:rsidRPr="00733FDD">
              <w:t xml:space="preserve">2030 as the State continues to invest in </w:t>
            </w:r>
            <w:r w:rsidRPr="00733FDD">
              <w:rPr>
                <w:color w:val="auto"/>
              </w:rPr>
              <w:t>essential infrastructure</w:t>
            </w:r>
          </w:p>
          <w:p w14:paraId="0119B629" w14:textId="77777777" w:rsidR="00EE422A" w:rsidRPr="00C70E0D" w:rsidRDefault="00EE422A" w:rsidP="00EE422A">
            <w:pPr>
              <w:pStyle w:val="Bullet2"/>
              <w:tabs>
                <w:tab w:val="clear" w:pos="785"/>
                <w:tab w:val="left" w:pos="851"/>
                <w:tab w:val="left" w:pos="8647"/>
              </w:tabs>
            </w:pPr>
            <w:r w:rsidRPr="00733FDD">
              <w:rPr>
                <w:color w:val="auto"/>
              </w:rPr>
              <w:t xml:space="preserve">a </w:t>
            </w:r>
            <w:r w:rsidRPr="00802968">
              <w:rPr>
                <w:color w:val="auto"/>
              </w:rPr>
              <w:t>return</w:t>
            </w:r>
            <w:r w:rsidRPr="00733FDD">
              <w:rPr>
                <w:color w:val="auto"/>
              </w:rPr>
              <w:t xml:space="preserve"> to strong</w:t>
            </w:r>
            <w:r w:rsidRPr="00425C2A">
              <w:rPr>
                <w:color w:val="auto"/>
              </w:rPr>
              <w:t xml:space="preserve"> net cash operating surplus, forecast to reach $11.4 billion </w:t>
            </w:r>
            <w:r w:rsidRPr="00C70E0D">
              <w:t>by the end of the forward estimates</w:t>
            </w:r>
            <w:r>
              <w:t>,</w:t>
            </w:r>
            <w:r w:rsidRPr="00C70E0D" w:rsidDel="003E76F3">
              <w:t xml:space="preserve"> </w:t>
            </w:r>
            <w:r w:rsidRPr="00C70E0D">
              <w:t>reduc</w:t>
            </w:r>
            <w:r>
              <w:t>ing</w:t>
            </w:r>
            <w:r w:rsidRPr="00C70E0D">
              <w:t xml:space="preserve"> the reliance on debt for funding of the State’s infrastructure </w:t>
            </w:r>
          </w:p>
          <w:p w14:paraId="526E0235" w14:textId="77777777" w:rsidR="00EE422A" w:rsidRPr="00C70E0D" w:rsidRDefault="00EE422A" w:rsidP="00EE422A">
            <w:pPr>
              <w:pStyle w:val="Bullet2"/>
              <w:tabs>
                <w:tab w:val="clear" w:pos="785"/>
                <w:tab w:val="left" w:pos="851"/>
                <w:tab w:val="left" w:pos="8647"/>
              </w:tabs>
            </w:pPr>
            <w:r>
              <w:t xml:space="preserve">the infrastructure investment program, which was 83 per cent debt funded in the 2022-23 Budget, will be 53 per cent debt funded in this Budget </w:t>
            </w:r>
          </w:p>
          <w:p w14:paraId="615797C0" w14:textId="77777777" w:rsidR="00EE422A" w:rsidRPr="00C70E0D" w:rsidRDefault="00EE422A" w:rsidP="00EE422A">
            <w:pPr>
              <w:pStyle w:val="Bullet2"/>
              <w:tabs>
                <w:tab w:val="clear" w:pos="785"/>
                <w:tab w:val="left" w:pos="851"/>
                <w:tab w:val="left" w:pos="8647"/>
              </w:tabs>
            </w:pPr>
            <w:r w:rsidRPr="00C70E0D">
              <w:t xml:space="preserve">gross debt to gross state product is projected to be 19.7 per cent by June 2026 and remain </w:t>
            </w:r>
            <w:r w:rsidRPr="00C70E0D">
              <w:rPr>
                <w:color w:val="auto"/>
              </w:rPr>
              <w:t xml:space="preserve">around 20 per cent of gross state product </w:t>
            </w:r>
            <w:r w:rsidRPr="00C70E0D">
              <w:t xml:space="preserve">over the four years to June 2030 </w:t>
            </w:r>
          </w:p>
          <w:p w14:paraId="786586A6" w14:textId="77777777" w:rsidR="00EE422A" w:rsidRPr="00C70E0D" w:rsidRDefault="00EE422A" w:rsidP="00EE422A">
            <w:pPr>
              <w:pStyle w:val="Bullet2"/>
              <w:tabs>
                <w:tab w:val="clear" w:pos="785"/>
                <w:tab w:val="left" w:pos="851"/>
                <w:tab w:val="left" w:pos="8647"/>
              </w:tabs>
            </w:pPr>
            <w:r w:rsidRPr="00C70E0D">
              <w:t>net worth is projected to be $396.9 billion at June 2026 and increasing to $400.0 billion by June</w:t>
            </w:r>
            <w:r>
              <w:t> </w:t>
            </w:r>
            <w:r w:rsidRPr="00C70E0D">
              <w:t>2030.</w:t>
            </w:r>
          </w:p>
        </w:tc>
      </w:tr>
    </w:tbl>
    <w:p w14:paraId="0CF4E0E8" w14:textId="77777777" w:rsidR="00EE422A" w:rsidRPr="002817A9" w:rsidRDefault="00EE422A" w:rsidP="00EE422A">
      <w:pPr>
        <w:pStyle w:val="61Heading2"/>
        <w:ind w:left="851" w:hanging="851"/>
        <w:outlineLvl w:val="9"/>
      </w:pPr>
      <w:bookmarkStart w:id="49" w:name="_Toc233711361"/>
      <w:r w:rsidRPr="00C70E0D">
        <w:lastRenderedPageBreak/>
        <w:t>Stabilising gross debt</w:t>
      </w:r>
      <w:bookmarkEnd w:id="49"/>
    </w:p>
    <w:p w14:paraId="2964E911" w14:textId="77777777" w:rsidR="00EE422A" w:rsidRPr="00C70E0D" w:rsidRDefault="00EE422A" w:rsidP="009C06E2">
      <w:pPr>
        <w:pStyle w:val="BodyText"/>
      </w:pPr>
      <w:r w:rsidRPr="00C70E0D">
        <w:t xml:space="preserve">This Budget continues to stabilise the State’s gross debt while investing in essential services and infrastructure through the economic cycle. </w:t>
      </w:r>
    </w:p>
    <w:p w14:paraId="1F4E0147" w14:textId="77777777" w:rsidR="00EE422A" w:rsidRDefault="00EE422A" w:rsidP="009C06E2">
      <w:pPr>
        <w:pStyle w:val="BodyText"/>
      </w:pPr>
      <w:r w:rsidRPr="7C38FB76">
        <w:rPr>
          <w:lang w:val="en-US"/>
        </w:rPr>
        <w:t>The 2023 Pre-election Budget Update projected gross debt to be $188.2 billion by June 2026. Through responsible balance sheet reforms (e.g. NSW Generations Fund contributions suspension,</w:t>
      </w:r>
      <w:r w:rsidRPr="7C38FB76" w:rsidDel="00176CC2">
        <w:rPr>
          <w:lang w:val="en-US"/>
        </w:rPr>
        <w:t xml:space="preserve"> </w:t>
      </w:r>
      <w:r w:rsidRPr="7C38FB76">
        <w:rPr>
          <w:lang w:val="en-US"/>
        </w:rPr>
        <w:t>the Transport Asset Holding Entity reforms, workers compensation reforms, OneFund, etc</w:t>
      </w:r>
      <w:r>
        <w:rPr>
          <w:lang w:val="en-US"/>
        </w:rPr>
        <w:t>.</w:t>
      </w:r>
      <w:r w:rsidRPr="7C38FB76">
        <w:rPr>
          <w:lang w:val="en-US"/>
        </w:rPr>
        <w:t xml:space="preserve">), the Government is projecting gross debt to be $178.5 billion by June 2026, which is $9.7 billion lower than projected at the Pre-election Budget Update. The lower debt levels mean the State is saving approximately $400 million annually in interest expenses. </w:t>
      </w:r>
    </w:p>
    <w:p w14:paraId="0E93BAF1" w14:textId="77777777" w:rsidR="00EE422A" w:rsidRPr="00C70E0D" w:rsidRDefault="00EE422A" w:rsidP="003748A2">
      <w:pPr>
        <w:pStyle w:val="BodyText"/>
      </w:pPr>
      <w:r w:rsidRPr="7C38FB76">
        <w:rPr>
          <w:lang w:val="en-US"/>
        </w:rPr>
        <w:t xml:space="preserve">Compared to the 2025-26 Half-Yearly Review, </w:t>
      </w:r>
      <w:r>
        <w:rPr>
          <w:lang w:val="en-US"/>
        </w:rPr>
        <w:t>g</w:t>
      </w:r>
      <w:r w:rsidRPr="7C38FB76">
        <w:rPr>
          <w:lang w:val="en-US"/>
        </w:rPr>
        <w:t xml:space="preserve">eneral </w:t>
      </w:r>
      <w:r>
        <w:rPr>
          <w:lang w:val="en-US"/>
        </w:rPr>
        <w:t>g</w:t>
      </w:r>
      <w:r w:rsidRPr="7C38FB76">
        <w:rPr>
          <w:lang w:val="en-US"/>
        </w:rPr>
        <w:t xml:space="preserve">overnment borrowings are projected to increase by $12.3 billion over the four years to </w:t>
      </w:r>
      <w:r>
        <w:rPr>
          <w:lang w:val="en-US"/>
        </w:rPr>
        <w:t xml:space="preserve">June </w:t>
      </w:r>
      <w:r w:rsidRPr="7C38FB76">
        <w:rPr>
          <w:lang w:val="en-US"/>
        </w:rPr>
        <w:t>20</w:t>
      </w:r>
      <w:r>
        <w:rPr>
          <w:lang w:val="en-US"/>
        </w:rPr>
        <w:t>2</w:t>
      </w:r>
      <w:r w:rsidRPr="7C38FB76">
        <w:rPr>
          <w:lang w:val="en-US"/>
        </w:rPr>
        <w:t xml:space="preserve">9 as the Government invests in essential services and infrastructure. This includes investment in strengthening access in healthcare and funding for the commencement of Thriving Kids early intervention support.   </w:t>
      </w:r>
    </w:p>
    <w:p w14:paraId="5477613A" w14:textId="77777777" w:rsidR="00EE422A" w:rsidRPr="004C1D58" w:rsidRDefault="00EE422A" w:rsidP="003748A2">
      <w:pPr>
        <w:pStyle w:val="BodyText"/>
        <w:rPr>
          <w:color w:val="auto"/>
          <w:lang w:val="en-US"/>
        </w:rPr>
      </w:pPr>
      <w:r w:rsidRPr="7C38FB76">
        <w:rPr>
          <w:lang w:val="en-US"/>
        </w:rPr>
        <w:t xml:space="preserve">By June 2030, gross debt is projected to be 20.5 per cent of </w:t>
      </w:r>
      <w:r>
        <w:rPr>
          <w:lang w:val="en-US"/>
        </w:rPr>
        <w:t>gross state product (</w:t>
      </w:r>
      <w:r w:rsidRPr="7C38FB76">
        <w:rPr>
          <w:lang w:val="en-US"/>
        </w:rPr>
        <w:t>GSP</w:t>
      </w:r>
      <w:r>
        <w:rPr>
          <w:lang w:val="en-US"/>
        </w:rPr>
        <w:t>)</w:t>
      </w:r>
      <w:r w:rsidRPr="7C38FB76">
        <w:rPr>
          <w:lang w:val="en-US"/>
        </w:rPr>
        <w:t xml:space="preserve">, keeping to the Government’s </w:t>
      </w:r>
      <w:r w:rsidRPr="7C38FB76">
        <w:rPr>
          <w:color w:val="auto"/>
          <w:lang w:val="en-US"/>
        </w:rPr>
        <w:t xml:space="preserve">objective of stabilising gross debt at around 20 per cent of GSP. </w:t>
      </w:r>
    </w:p>
    <w:p w14:paraId="02D9D853" w14:textId="77777777" w:rsidR="00EE422A" w:rsidRPr="00851A87" w:rsidRDefault="00EE422A" w:rsidP="00EE422A">
      <w:pPr>
        <w:pStyle w:val="Chart6X"/>
        <w:ind w:left="1418" w:hanging="1418"/>
        <w:rPr>
          <w:color w:val="auto"/>
        </w:rPr>
      </w:pPr>
      <w:r w:rsidRPr="00851A87">
        <w:rPr>
          <w:color w:val="auto"/>
        </w:rPr>
        <w:t xml:space="preserve">Gross debt comparison against Pre-election Budget Update </w:t>
      </w:r>
    </w:p>
    <w:p w14:paraId="104CB2B3" w14:textId="30338225" w:rsidR="004A5D2A" w:rsidRDefault="004A5D2A" w:rsidP="004A5D2A">
      <w:r w:rsidRPr="004A5D2A">
        <w:rPr>
          <w:noProof/>
        </w:rPr>
        <w:drawing>
          <wp:inline distT="0" distB="0" distL="0" distR="0" wp14:anchorId="557FB805" wp14:editId="326CF262">
            <wp:extent cx="6120765" cy="2593975"/>
            <wp:effectExtent l="0" t="0" r="0" b="0"/>
            <wp:docPr id="546577013" name="Picture 37" descr="Chart 6.1: Gross debt comparison against Pre-election Budget Upd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77013" name="Picture 37" descr="Chart 6.1: Gross debt comparison against Pre-election Budget Update "/>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2E55E405" w14:textId="77777777" w:rsidR="004A5D2A" w:rsidRDefault="004A5D2A" w:rsidP="004A5D2A"/>
    <w:p w14:paraId="657D1DDF" w14:textId="77777777" w:rsidR="00EE422A" w:rsidRDefault="00EE422A">
      <w:pPr>
        <w:spacing w:before="360" w:after="120"/>
        <w:ind w:left="851" w:hanging="851"/>
      </w:pPr>
      <w:r w:rsidRPr="00C70E0D">
        <w:br w:type="page"/>
      </w:r>
    </w:p>
    <w:tbl>
      <w:tblPr>
        <w:tblW w:w="9639" w:type="dxa"/>
        <w:shd w:val="pct5" w:color="auto" w:fill="auto"/>
        <w:tblLayout w:type="fixed"/>
        <w:tblLook w:val="0000" w:firstRow="0" w:lastRow="0" w:firstColumn="0" w:lastColumn="0" w:noHBand="0" w:noVBand="0"/>
        <w:tblCaption w:val="Box 6.1: Managing the State’s debt portfolio to manage interest expenses and refinancing risk"/>
        <w:tblDescription w:val="Box 6.1: Managing the State’s debt portfolio to manage interest expenses and refinancing risk"/>
      </w:tblPr>
      <w:tblGrid>
        <w:gridCol w:w="9639"/>
      </w:tblGrid>
      <w:tr w:rsidR="00EE422A" w:rsidRPr="00A903EA" w14:paraId="59D9A510" w14:textId="77777777" w:rsidTr="002C5CF5">
        <w:trPr>
          <w:trHeight w:val="1157"/>
        </w:trPr>
        <w:tc>
          <w:tcPr>
            <w:tcW w:w="9639" w:type="dxa"/>
            <w:shd w:val="pct5" w:color="auto" w:fill="auto"/>
          </w:tcPr>
          <w:p w14:paraId="0BEFDEA3" w14:textId="77777777" w:rsidR="00EE422A" w:rsidRPr="008D524C" w:rsidRDefault="00EE422A" w:rsidP="00EE422A">
            <w:pPr>
              <w:pStyle w:val="Box6XBoxHeading"/>
              <w:ind w:left="1134" w:hanging="1134"/>
            </w:pPr>
            <w:r>
              <w:lastRenderedPageBreak/>
              <w:t>Managing the State’s debt portfolio to manage interest expenses and refinancing risk</w:t>
            </w:r>
          </w:p>
          <w:p w14:paraId="0C3CD8E7" w14:textId="77777777" w:rsidR="00EE422A" w:rsidRPr="007D4A88" w:rsidRDefault="00EE422A" w:rsidP="00AC419E">
            <w:pPr>
              <w:pStyle w:val="BodyText"/>
            </w:pPr>
            <w:r w:rsidRPr="2BCF6029">
              <w:t>The</w:t>
            </w:r>
            <w:r w:rsidRPr="00C70E0D">
              <w:t xml:space="preserve"> NSW</w:t>
            </w:r>
            <w:r w:rsidRPr="2BCF6029">
              <w:t xml:space="preserve"> Government place</w:t>
            </w:r>
            <w:r>
              <w:t>s</w:t>
            </w:r>
            <w:r w:rsidRPr="2BCF6029">
              <w:t xml:space="preserve"> a strong emphasis on managing the affordability of the State’s interest expenses and its refinancing risk. </w:t>
            </w:r>
            <w:r w:rsidRPr="00C70E0D">
              <w:t>Between 2023-24 and 2025-26, interest expenses grew from $6.0 billion to $7.7 billion and are projected to grow further to $11.0 billion by June 2030.</w:t>
            </w:r>
          </w:p>
          <w:p w14:paraId="1559C68D" w14:textId="77777777" w:rsidR="00EE422A" w:rsidRPr="007D4A88" w:rsidRDefault="00EE422A" w:rsidP="001D25B1">
            <w:pPr>
              <w:pStyle w:val="BodyText"/>
            </w:pPr>
            <w:r w:rsidRPr="00C70E0D">
              <w:t>Since January 2020, NSW Treasury Corporation (TCorp) 10-year bond yields have ranged from a low of around 1.0 per cent (in November 2020) to approximately 5.4 per cent on 29</w:t>
            </w:r>
            <w:r>
              <w:t> </w:t>
            </w:r>
            <w:r w:rsidRPr="00C70E0D">
              <w:t>May 2026. This is primarily driven by the Reserve Bank of Australia adjusting the cash rate to respond to prevailing and expected economic conditions. The average interest rate payable on new Crown borrowings was around 5.3 per cent during 2025-26 and is forecast to be 5.2 per cent over the forward estimates as interest rates are expected to stabilise at higher levels relative to recent history.</w:t>
            </w:r>
          </w:p>
          <w:p w14:paraId="3022BE47" w14:textId="77777777" w:rsidR="00EE422A" w:rsidRDefault="00EE422A" w:rsidP="00BF77C8">
            <w:pPr>
              <w:pStyle w:val="BodyText"/>
            </w:pPr>
            <w:r w:rsidRPr="008F5F7D">
              <w:t>Reducing gross debt by $9.7 billion below the 2023 Pre-election Budget Update projection is expected to avoid approximately $400 million annually in interest expense</w:t>
            </w:r>
            <w:r>
              <w:t>s</w:t>
            </w:r>
            <w:r w:rsidRPr="008F5F7D">
              <w:t xml:space="preserve">. </w:t>
            </w:r>
            <w:r w:rsidRPr="00C70E0D">
              <w:t>In upcoming years, the State will need to refinance significant amounts of debt that was originally borrowed at much lower rates compared to prevailing rates. This is expected to put significant upward pressure on State interest expenses. The State is taking an active approach to manag</w:t>
            </w:r>
            <w:r>
              <w:t>ing</w:t>
            </w:r>
            <w:r w:rsidRPr="00C70E0D">
              <w:t xml:space="preserve"> this refinancing risk and interest expense impact through its debt manager, TCorp. </w:t>
            </w:r>
          </w:p>
          <w:p w14:paraId="3FEA8654" w14:textId="77777777" w:rsidR="00EE422A" w:rsidRPr="00C70E0D" w:rsidRDefault="00EE422A" w:rsidP="00E80453">
            <w:pPr>
              <w:pStyle w:val="BodyText"/>
            </w:pPr>
            <w:r w:rsidRPr="00C70E0D">
              <w:t>In addition, TCorp will explore opportunities for issuance in offshore markets to broaden its investor base and unlock new sources of demand. Expanding the international investor base enhances funding flexibility, lowers reliance on domestic markets, and strengthens NSW’s resilience to financial shocks. All offshore issuance is hedged back to Australian dollars. There is no foreign currency or foreign interest rate exposure to the State.</w:t>
            </w:r>
          </w:p>
          <w:p w14:paraId="23302ADF" w14:textId="77777777" w:rsidR="00EE422A" w:rsidRDefault="00EE422A" w:rsidP="00AC419E">
            <w:pPr>
              <w:pStyle w:val="BodyText"/>
            </w:pPr>
            <w:r w:rsidRPr="00C70E0D">
              <w:t xml:space="preserve">The Government’s interest expense as a percentage of revenue is estimated to be 7.2 per cent in </w:t>
            </w:r>
            <w:r w:rsidRPr="00C70E0D" w:rsidDel="00DB32CF">
              <w:t>2028</w:t>
            </w:r>
            <w:r w:rsidRPr="00C70E0D">
              <w:t>-</w:t>
            </w:r>
            <w:r w:rsidRPr="00C70E0D" w:rsidDel="00DB32CF">
              <w:t>29</w:t>
            </w:r>
            <w:r w:rsidRPr="00C70E0D">
              <w:t>, 0.5 percentage points higher compared with the 2025-26 Half</w:t>
            </w:r>
            <w:r w:rsidRPr="00C70E0D">
              <w:noBreakHyphen/>
              <w:t xml:space="preserve">Yearly Review. See Appendix E Fiscal reporting and sensitivities for more information on interest rate risk. </w:t>
            </w:r>
          </w:p>
          <w:p w14:paraId="09E96523" w14:textId="77777777" w:rsidR="00EE422A" w:rsidRPr="00FB3016" w:rsidRDefault="00EE422A" w:rsidP="00007BAB">
            <w:pPr>
              <w:pStyle w:val="BodyText"/>
            </w:pPr>
            <w:r w:rsidRPr="4A4401F9">
              <w:t xml:space="preserve">The NSW Government continues to actively manage the debt portfolio maturity profile to mitigate future funding and refinancing risk through issuing new debt at the longest possible tenors, strategically refinancing upcoming maturities and introducing new benchmark lines.  </w:t>
            </w:r>
          </w:p>
        </w:tc>
      </w:tr>
    </w:tbl>
    <w:p w14:paraId="0D9E3D3E" w14:textId="77777777" w:rsidR="00EE422A" w:rsidRDefault="00EE422A" w:rsidP="00473998"/>
    <w:p w14:paraId="0AA0329E" w14:textId="77777777" w:rsidR="00EE422A" w:rsidRPr="002817A9" w:rsidRDefault="00EE422A" w:rsidP="00EE422A">
      <w:pPr>
        <w:pStyle w:val="61Heading2"/>
        <w:ind w:left="851" w:hanging="851"/>
        <w:outlineLvl w:val="9"/>
      </w:pPr>
      <w:bookmarkStart w:id="50" w:name="_Toc233711362"/>
      <w:r>
        <w:t>The State’s net worth remains strong</w:t>
      </w:r>
      <w:bookmarkEnd w:id="50"/>
    </w:p>
    <w:p w14:paraId="3EC288A0" w14:textId="77777777" w:rsidR="00EE422A" w:rsidRDefault="00EE422A" w:rsidP="00822760">
      <w:pPr>
        <w:pStyle w:val="BodyText"/>
      </w:pPr>
      <w:r w:rsidRPr="7C38FB76">
        <w:rPr>
          <w:lang w:val="en-US"/>
        </w:rPr>
        <w:t>General government net worth is projected to be $396.9 billion at June 2026, $26.3 billion higher than the projection in the 2025-26 Half-Yearly Review. This is primarily driven by the</w:t>
      </w:r>
      <w:r w:rsidRPr="7C38FB76">
        <w:rPr>
          <w:rFonts w:ascii="Times New Roman" w:hAnsi="Times New Roman" w:cs="Times New Roman"/>
          <w:color w:val="auto"/>
          <w:sz w:val="20"/>
          <w:lang w:val="en-US"/>
        </w:rPr>
        <w:t xml:space="preserve"> </w:t>
      </w:r>
      <w:r w:rsidRPr="7C38FB76">
        <w:rPr>
          <w:lang w:val="en-US"/>
        </w:rPr>
        <w:t xml:space="preserve">increase in the State’s equity investments in other public sector entities.  </w:t>
      </w:r>
    </w:p>
    <w:p w14:paraId="480048ED" w14:textId="77777777" w:rsidR="00EE422A" w:rsidRPr="00C70E0D" w:rsidRDefault="00EE422A" w:rsidP="00822760">
      <w:pPr>
        <w:pStyle w:val="BodyText"/>
      </w:pPr>
      <w:r w:rsidRPr="7C38FB76">
        <w:rPr>
          <w:lang w:val="en-US"/>
        </w:rPr>
        <w:t>Over the four years to June 2030, net worth is projected to grow from $396.9 billion at June</w:t>
      </w:r>
      <w:r>
        <w:rPr>
          <w:lang w:val="en-US"/>
        </w:rPr>
        <w:t> </w:t>
      </w:r>
      <w:r w:rsidRPr="7C38FB76">
        <w:rPr>
          <w:lang w:val="en-US"/>
        </w:rPr>
        <w:t>2026 to $400.0 billion by June 2030 supported by growth in financial asset</w:t>
      </w:r>
      <w:r>
        <w:rPr>
          <w:lang w:val="en-US"/>
        </w:rPr>
        <w:t>s</w:t>
      </w:r>
      <w:r w:rsidRPr="7C38FB76">
        <w:rPr>
          <w:lang w:val="en-US"/>
        </w:rPr>
        <w:t xml:space="preserve"> and asset revaluations.</w:t>
      </w:r>
    </w:p>
    <w:p w14:paraId="4DFA8E07" w14:textId="77777777" w:rsidR="00EE422A" w:rsidRDefault="00EE422A" w:rsidP="00822760">
      <w:pPr>
        <w:pStyle w:val="BodyText"/>
      </w:pPr>
      <w:r w:rsidRPr="1456753A">
        <w:t xml:space="preserve">All key balance sheet metrics, including gross debt and net debt, are shown in </w:t>
      </w:r>
      <w:r w:rsidRPr="00A15E60">
        <w:t>Table</w:t>
      </w:r>
      <w:r>
        <w:t xml:space="preserve"> 6</w:t>
      </w:r>
      <w:r w:rsidRPr="00A15E60">
        <w:t>.1</w:t>
      </w:r>
      <w:r w:rsidRPr="1456753A">
        <w:t>.</w:t>
      </w:r>
    </w:p>
    <w:p w14:paraId="20278BE5" w14:textId="77777777" w:rsidR="00EE422A" w:rsidRDefault="00EE422A">
      <w:pPr>
        <w:spacing w:before="360" w:after="120"/>
        <w:ind w:left="851" w:hanging="851"/>
        <w:rPr>
          <w:rFonts w:cs="Arial"/>
          <w:iCs/>
          <w:color w:val="000000" w:themeColor="text1"/>
        </w:rPr>
      </w:pPr>
      <w:r>
        <w:br w:type="page"/>
      </w:r>
    </w:p>
    <w:p w14:paraId="282E9281" w14:textId="77777777" w:rsidR="00EE422A" w:rsidRDefault="00EE422A" w:rsidP="00EE422A">
      <w:pPr>
        <w:pStyle w:val="Table6X"/>
        <w:ind w:left="1418" w:hanging="1418"/>
      </w:pPr>
      <w:r>
        <w:lastRenderedPageBreak/>
        <w:t>Key balance sheet aggregates of the general government sector</w:t>
      </w:r>
    </w:p>
    <w:tbl>
      <w:tblPr>
        <w:tblW w:w="9700" w:type="dxa"/>
        <w:tblLayout w:type="fixed"/>
        <w:tblLook w:val="04A0" w:firstRow="1" w:lastRow="0" w:firstColumn="1" w:lastColumn="0" w:noHBand="0" w:noVBand="1"/>
        <w:tblCaption w:val="Table 6.1: Key balance sheet aggregates of the general government sector"/>
        <w:tblDescription w:val="Table 6.1: Key balance sheet aggregates of the general government sector"/>
      </w:tblPr>
      <w:tblGrid>
        <w:gridCol w:w="2970"/>
        <w:gridCol w:w="1080"/>
        <w:gridCol w:w="1080"/>
        <w:gridCol w:w="1142"/>
        <w:gridCol w:w="1143"/>
        <w:gridCol w:w="1142"/>
        <w:gridCol w:w="1143"/>
      </w:tblGrid>
      <w:tr w:rsidR="00EE422A" w:rsidRPr="003A505D" w14:paraId="45B096F0" w14:textId="77777777" w:rsidTr="00D0757E">
        <w:trPr>
          <w:trHeight w:val="294"/>
        </w:trPr>
        <w:tc>
          <w:tcPr>
            <w:tcW w:w="2970" w:type="dxa"/>
            <w:tcBorders>
              <w:top w:val="nil"/>
              <w:left w:val="nil"/>
              <w:bottom w:val="nil"/>
              <w:right w:val="nil"/>
            </w:tcBorders>
            <w:shd w:val="clear" w:color="auto" w:fill="EBEBEB"/>
            <w:noWrap/>
            <w:hideMark/>
          </w:tcPr>
          <w:p w14:paraId="1DB72F30" w14:textId="77777777" w:rsidR="00EE422A" w:rsidRPr="003A505D" w:rsidRDefault="00EE422A">
            <w:pPr>
              <w:jc w:val="center"/>
              <w:rPr>
                <w:rFonts w:cs="Arial"/>
                <w:sz w:val="17"/>
                <w:szCs w:val="17"/>
                <w:lang w:eastAsia="en-AU"/>
              </w:rPr>
            </w:pPr>
            <w:r w:rsidRPr="003A505D">
              <w:rPr>
                <w:rFonts w:cs="Arial"/>
                <w:sz w:val="17"/>
                <w:szCs w:val="17"/>
                <w:lang w:eastAsia="en-AU"/>
              </w:rPr>
              <w:t> </w:t>
            </w:r>
          </w:p>
        </w:tc>
        <w:tc>
          <w:tcPr>
            <w:tcW w:w="1080" w:type="dxa"/>
            <w:tcBorders>
              <w:top w:val="nil"/>
              <w:left w:val="nil"/>
              <w:bottom w:val="nil"/>
              <w:right w:val="nil"/>
            </w:tcBorders>
            <w:shd w:val="clear" w:color="auto" w:fill="EBEBEB"/>
            <w:noWrap/>
            <w:vAlign w:val="bottom"/>
            <w:hideMark/>
          </w:tcPr>
          <w:p w14:paraId="179A137D" w14:textId="77777777" w:rsidR="00EE422A" w:rsidRPr="00A15E60" w:rsidRDefault="00EE422A">
            <w:pPr>
              <w:jc w:val="center"/>
              <w:rPr>
                <w:rFonts w:cs="Arial"/>
                <w:sz w:val="17"/>
                <w:szCs w:val="17"/>
                <w:lang w:eastAsia="en-AU"/>
              </w:rPr>
            </w:pPr>
            <w:r w:rsidRPr="00A15E60">
              <w:rPr>
                <w:rFonts w:cs="Arial"/>
                <w:sz w:val="17"/>
                <w:szCs w:val="17"/>
                <w:lang w:eastAsia="en-AU"/>
              </w:rPr>
              <w:t>June 202</w:t>
            </w:r>
            <w:r>
              <w:rPr>
                <w:rFonts w:cs="Arial"/>
                <w:sz w:val="17"/>
                <w:szCs w:val="17"/>
                <w:lang w:eastAsia="en-AU"/>
              </w:rPr>
              <w:t>5</w:t>
            </w:r>
          </w:p>
        </w:tc>
        <w:tc>
          <w:tcPr>
            <w:tcW w:w="1080" w:type="dxa"/>
            <w:tcBorders>
              <w:top w:val="nil"/>
              <w:left w:val="nil"/>
              <w:bottom w:val="nil"/>
              <w:right w:val="nil"/>
            </w:tcBorders>
            <w:shd w:val="clear" w:color="auto" w:fill="EBEBEB"/>
            <w:noWrap/>
            <w:vAlign w:val="bottom"/>
            <w:hideMark/>
          </w:tcPr>
          <w:p w14:paraId="0CEA6E17" w14:textId="77777777" w:rsidR="00EE422A" w:rsidRPr="00A15E60" w:rsidRDefault="00EE422A">
            <w:pPr>
              <w:jc w:val="center"/>
              <w:rPr>
                <w:rFonts w:cs="Arial"/>
                <w:sz w:val="17"/>
                <w:szCs w:val="17"/>
                <w:lang w:eastAsia="en-AU"/>
              </w:rPr>
            </w:pPr>
            <w:r w:rsidRPr="00A15E60">
              <w:rPr>
                <w:rFonts w:cs="Arial"/>
                <w:sz w:val="17"/>
                <w:szCs w:val="17"/>
                <w:lang w:eastAsia="en-AU"/>
              </w:rPr>
              <w:t>June 202</w:t>
            </w:r>
            <w:r>
              <w:rPr>
                <w:rFonts w:cs="Arial"/>
                <w:sz w:val="17"/>
                <w:szCs w:val="17"/>
                <w:lang w:eastAsia="en-AU"/>
              </w:rPr>
              <w:t>6</w:t>
            </w:r>
          </w:p>
        </w:tc>
        <w:tc>
          <w:tcPr>
            <w:tcW w:w="1142" w:type="dxa"/>
            <w:tcBorders>
              <w:top w:val="nil"/>
              <w:left w:val="nil"/>
              <w:bottom w:val="nil"/>
              <w:right w:val="nil"/>
            </w:tcBorders>
            <w:shd w:val="clear" w:color="auto" w:fill="EBEBEB"/>
            <w:noWrap/>
            <w:vAlign w:val="bottom"/>
            <w:hideMark/>
          </w:tcPr>
          <w:p w14:paraId="188E2D5E" w14:textId="77777777" w:rsidR="00EE422A" w:rsidRPr="00A15E60" w:rsidRDefault="00EE422A">
            <w:pPr>
              <w:jc w:val="center"/>
              <w:rPr>
                <w:rFonts w:cs="Arial"/>
                <w:sz w:val="17"/>
                <w:szCs w:val="17"/>
                <w:lang w:eastAsia="en-AU"/>
              </w:rPr>
            </w:pPr>
            <w:r w:rsidRPr="00A15E60">
              <w:rPr>
                <w:rFonts w:cs="Arial"/>
                <w:sz w:val="17"/>
                <w:szCs w:val="17"/>
                <w:lang w:eastAsia="en-AU"/>
              </w:rPr>
              <w:t>June 202</w:t>
            </w:r>
            <w:r>
              <w:rPr>
                <w:rFonts w:cs="Arial"/>
                <w:sz w:val="17"/>
                <w:szCs w:val="17"/>
                <w:lang w:eastAsia="en-AU"/>
              </w:rPr>
              <w:t>7</w:t>
            </w:r>
          </w:p>
        </w:tc>
        <w:tc>
          <w:tcPr>
            <w:tcW w:w="1143" w:type="dxa"/>
            <w:tcBorders>
              <w:top w:val="nil"/>
              <w:left w:val="nil"/>
              <w:bottom w:val="nil"/>
              <w:right w:val="nil"/>
            </w:tcBorders>
            <w:shd w:val="clear" w:color="auto" w:fill="EBEBEB"/>
            <w:noWrap/>
            <w:vAlign w:val="bottom"/>
            <w:hideMark/>
          </w:tcPr>
          <w:p w14:paraId="216F2DCA" w14:textId="77777777" w:rsidR="00EE422A" w:rsidRPr="00A15E60" w:rsidRDefault="00EE422A">
            <w:pPr>
              <w:jc w:val="center"/>
              <w:rPr>
                <w:rFonts w:cs="Arial"/>
                <w:sz w:val="17"/>
                <w:szCs w:val="17"/>
                <w:lang w:eastAsia="en-AU"/>
              </w:rPr>
            </w:pPr>
            <w:r w:rsidRPr="00A15E60">
              <w:rPr>
                <w:rFonts w:cs="Arial"/>
                <w:sz w:val="17"/>
                <w:szCs w:val="17"/>
                <w:lang w:eastAsia="en-AU"/>
              </w:rPr>
              <w:t>June 202</w:t>
            </w:r>
            <w:r>
              <w:rPr>
                <w:rFonts w:cs="Arial"/>
                <w:sz w:val="17"/>
                <w:szCs w:val="17"/>
                <w:lang w:eastAsia="en-AU"/>
              </w:rPr>
              <w:t>8</w:t>
            </w:r>
          </w:p>
        </w:tc>
        <w:tc>
          <w:tcPr>
            <w:tcW w:w="1142" w:type="dxa"/>
            <w:tcBorders>
              <w:top w:val="nil"/>
              <w:left w:val="nil"/>
              <w:bottom w:val="nil"/>
              <w:right w:val="nil"/>
            </w:tcBorders>
            <w:shd w:val="clear" w:color="auto" w:fill="EBEBEB"/>
            <w:noWrap/>
            <w:vAlign w:val="bottom"/>
            <w:hideMark/>
          </w:tcPr>
          <w:p w14:paraId="413C7287" w14:textId="77777777" w:rsidR="00EE422A" w:rsidRPr="00A15E60" w:rsidRDefault="00EE422A">
            <w:pPr>
              <w:jc w:val="center"/>
              <w:rPr>
                <w:rFonts w:cs="Arial"/>
                <w:sz w:val="17"/>
                <w:szCs w:val="17"/>
                <w:lang w:eastAsia="en-AU"/>
              </w:rPr>
            </w:pPr>
            <w:r w:rsidRPr="00A15E60">
              <w:rPr>
                <w:rFonts w:cs="Arial"/>
                <w:sz w:val="17"/>
                <w:szCs w:val="17"/>
                <w:lang w:eastAsia="en-AU"/>
              </w:rPr>
              <w:t>June 202</w:t>
            </w:r>
            <w:r>
              <w:rPr>
                <w:rFonts w:cs="Arial"/>
                <w:sz w:val="17"/>
                <w:szCs w:val="17"/>
                <w:lang w:eastAsia="en-AU"/>
              </w:rPr>
              <w:t>9</w:t>
            </w:r>
          </w:p>
        </w:tc>
        <w:tc>
          <w:tcPr>
            <w:tcW w:w="1143" w:type="dxa"/>
            <w:tcBorders>
              <w:top w:val="nil"/>
              <w:left w:val="nil"/>
              <w:bottom w:val="nil"/>
              <w:right w:val="nil"/>
            </w:tcBorders>
            <w:shd w:val="clear" w:color="auto" w:fill="EBEBEB"/>
            <w:noWrap/>
            <w:vAlign w:val="bottom"/>
            <w:hideMark/>
          </w:tcPr>
          <w:p w14:paraId="47027E35" w14:textId="77777777" w:rsidR="00EE422A" w:rsidRPr="00A15E60" w:rsidRDefault="00EE422A">
            <w:pPr>
              <w:jc w:val="center"/>
              <w:rPr>
                <w:rFonts w:cs="Arial"/>
                <w:sz w:val="17"/>
                <w:szCs w:val="17"/>
                <w:lang w:eastAsia="en-AU"/>
              </w:rPr>
            </w:pPr>
            <w:r w:rsidRPr="00A15E60">
              <w:rPr>
                <w:rFonts w:cs="Arial"/>
                <w:sz w:val="17"/>
                <w:szCs w:val="17"/>
                <w:lang w:eastAsia="en-AU"/>
              </w:rPr>
              <w:t>June 20</w:t>
            </w:r>
            <w:r>
              <w:rPr>
                <w:rFonts w:cs="Arial"/>
                <w:sz w:val="17"/>
                <w:szCs w:val="17"/>
                <w:lang w:eastAsia="en-AU"/>
              </w:rPr>
              <w:t>30</w:t>
            </w:r>
          </w:p>
        </w:tc>
      </w:tr>
      <w:tr w:rsidR="00EE422A" w:rsidRPr="003A505D" w14:paraId="71BF3FA2" w14:textId="77777777" w:rsidTr="00D0757E">
        <w:trPr>
          <w:trHeight w:val="294"/>
        </w:trPr>
        <w:tc>
          <w:tcPr>
            <w:tcW w:w="2970" w:type="dxa"/>
            <w:tcBorders>
              <w:top w:val="nil"/>
              <w:left w:val="nil"/>
              <w:bottom w:val="nil"/>
              <w:right w:val="nil"/>
            </w:tcBorders>
            <w:shd w:val="clear" w:color="auto" w:fill="EBEBEB"/>
            <w:noWrap/>
          </w:tcPr>
          <w:p w14:paraId="229B4D4E" w14:textId="77777777" w:rsidR="00EE422A" w:rsidRPr="003A505D" w:rsidRDefault="00EE422A">
            <w:pPr>
              <w:jc w:val="center"/>
              <w:rPr>
                <w:rFonts w:cs="Arial"/>
                <w:sz w:val="17"/>
                <w:szCs w:val="17"/>
                <w:lang w:eastAsia="en-AU"/>
              </w:rPr>
            </w:pPr>
          </w:p>
        </w:tc>
        <w:tc>
          <w:tcPr>
            <w:tcW w:w="1080" w:type="dxa"/>
            <w:tcBorders>
              <w:top w:val="nil"/>
              <w:left w:val="nil"/>
              <w:bottom w:val="nil"/>
              <w:right w:val="nil"/>
            </w:tcBorders>
            <w:shd w:val="clear" w:color="auto" w:fill="EBEBEB"/>
            <w:noWrap/>
          </w:tcPr>
          <w:p w14:paraId="3AF17431" w14:textId="77777777" w:rsidR="00EE422A" w:rsidRPr="00A15E60" w:rsidRDefault="00EE422A">
            <w:pPr>
              <w:jc w:val="center"/>
              <w:rPr>
                <w:rFonts w:cs="Arial"/>
                <w:sz w:val="17"/>
                <w:szCs w:val="17"/>
                <w:lang w:eastAsia="en-AU"/>
              </w:rPr>
            </w:pPr>
            <w:r w:rsidRPr="00A15E60">
              <w:rPr>
                <w:rFonts w:cs="Arial"/>
                <w:sz w:val="17"/>
                <w:szCs w:val="17"/>
                <w:lang w:eastAsia="en-AU"/>
              </w:rPr>
              <w:t>Actual</w:t>
            </w:r>
          </w:p>
        </w:tc>
        <w:tc>
          <w:tcPr>
            <w:tcW w:w="1080" w:type="dxa"/>
            <w:tcBorders>
              <w:top w:val="nil"/>
              <w:left w:val="nil"/>
              <w:bottom w:val="nil"/>
              <w:right w:val="nil"/>
            </w:tcBorders>
            <w:shd w:val="clear" w:color="auto" w:fill="EBEBEB"/>
            <w:noWrap/>
          </w:tcPr>
          <w:p w14:paraId="5C0340E2" w14:textId="77777777" w:rsidR="00EE422A" w:rsidRPr="00A15E60" w:rsidRDefault="00EE422A">
            <w:pPr>
              <w:jc w:val="center"/>
              <w:rPr>
                <w:rFonts w:cs="Arial"/>
                <w:sz w:val="17"/>
                <w:szCs w:val="17"/>
                <w:lang w:eastAsia="en-AU"/>
              </w:rPr>
            </w:pPr>
            <w:r>
              <w:rPr>
                <w:rFonts w:cs="Arial"/>
                <w:sz w:val="17"/>
                <w:szCs w:val="17"/>
                <w:lang w:eastAsia="en-AU"/>
              </w:rPr>
              <w:t>Revised</w:t>
            </w:r>
          </w:p>
        </w:tc>
        <w:tc>
          <w:tcPr>
            <w:tcW w:w="1142" w:type="dxa"/>
            <w:tcBorders>
              <w:top w:val="nil"/>
              <w:left w:val="nil"/>
              <w:right w:val="nil"/>
            </w:tcBorders>
            <w:shd w:val="clear" w:color="auto" w:fill="EBEBEB"/>
            <w:noWrap/>
          </w:tcPr>
          <w:p w14:paraId="03DD0A14" w14:textId="77777777" w:rsidR="00EE422A" w:rsidRPr="00A15E60" w:rsidRDefault="00EE422A">
            <w:pPr>
              <w:jc w:val="center"/>
              <w:rPr>
                <w:rFonts w:cs="Arial"/>
                <w:sz w:val="17"/>
                <w:szCs w:val="17"/>
                <w:lang w:eastAsia="en-AU"/>
              </w:rPr>
            </w:pPr>
            <w:r w:rsidRPr="00A15E60">
              <w:rPr>
                <w:rFonts w:cs="Arial"/>
                <w:sz w:val="17"/>
                <w:szCs w:val="17"/>
                <w:lang w:eastAsia="en-AU"/>
              </w:rPr>
              <w:t>Budget</w:t>
            </w:r>
          </w:p>
        </w:tc>
        <w:tc>
          <w:tcPr>
            <w:tcW w:w="3428" w:type="dxa"/>
            <w:gridSpan w:val="3"/>
            <w:tcBorders>
              <w:top w:val="nil"/>
              <w:left w:val="nil"/>
              <w:right w:val="nil"/>
            </w:tcBorders>
            <w:shd w:val="clear" w:color="auto" w:fill="EBEBEB"/>
            <w:noWrap/>
          </w:tcPr>
          <w:p w14:paraId="51D84AED" w14:textId="77777777" w:rsidR="00EE422A" w:rsidRPr="00A15E60" w:rsidRDefault="00EE422A">
            <w:pPr>
              <w:jc w:val="center"/>
              <w:rPr>
                <w:rFonts w:cs="Arial"/>
                <w:sz w:val="17"/>
                <w:szCs w:val="17"/>
                <w:lang w:eastAsia="en-AU"/>
              </w:rPr>
            </w:pPr>
            <w:r w:rsidRPr="00A15E60">
              <w:rPr>
                <w:rFonts w:cs="Arial"/>
                <w:sz w:val="17"/>
                <w:szCs w:val="17"/>
                <w:lang w:eastAsia="en-AU"/>
              </w:rPr>
              <w:t>Forward Estimates</w:t>
            </w:r>
          </w:p>
        </w:tc>
      </w:tr>
      <w:tr w:rsidR="00EE422A" w:rsidRPr="003A505D" w14:paraId="28EE91BB" w14:textId="77777777" w:rsidTr="00D0757E">
        <w:trPr>
          <w:trHeight w:val="236"/>
        </w:trPr>
        <w:tc>
          <w:tcPr>
            <w:tcW w:w="2970" w:type="dxa"/>
            <w:tcBorders>
              <w:top w:val="nil"/>
              <w:left w:val="nil"/>
              <w:bottom w:val="nil"/>
              <w:right w:val="nil"/>
            </w:tcBorders>
            <w:shd w:val="clear" w:color="auto" w:fill="FFFFFF" w:themeFill="background1"/>
            <w:noWrap/>
            <w:vAlign w:val="center"/>
            <w:hideMark/>
          </w:tcPr>
          <w:p w14:paraId="50F92C60" w14:textId="77777777" w:rsidR="00EE422A" w:rsidRPr="00D416AD" w:rsidRDefault="00EE422A" w:rsidP="008124E7">
            <w:pPr>
              <w:spacing w:before="40" w:after="40"/>
              <w:rPr>
                <w:rFonts w:cs="Arial"/>
                <w:color w:val="000000"/>
                <w:sz w:val="16"/>
                <w:szCs w:val="16"/>
                <w:lang w:eastAsia="en-AU"/>
              </w:rPr>
            </w:pPr>
            <w:r w:rsidRPr="00D416AD">
              <w:rPr>
                <w:rFonts w:cs="Arial"/>
                <w:color w:val="000000"/>
                <w:sz w:val="16"/>
                <w:szCs w:val="16"/>
                <w:lang w:eastAsia="en-AU"/>
              </w:rPr>
              <w:t>Total Assets ($m)</w:t>
            </w:r>
          </w:p>
        </w:tc>
        <w:tc>
          <w:tcPr>
            <w:tcW w:w="1080" w:type="dxa"/>
            <w:tcBorders>
              <w:top w:val="nil"/>
              <w:left w:val="nil"/>
              <w:right w:val="nil"/>
            </w:tcBorders>
            <w:shd w:val="clear" w:color="auto" w:fill="FFFFFF" w:themeFill="background1"/>
            <w:noWrap/>
          </w:tcPr>
          <w:p w14:paraId="022848E7" w14:textId="77777777" w:rsidR="00EE422A" w:rsidRPr="00D416AD" w:rsidRDefault="00EE422A" w:rsidP="008124E7">
            <w:pPr>
              <w:spacing w:before="40" w:after="40"/>
              <w:jc w:val="center"/>
              <w:rPr>
                <w:rFonts w:cs="Arial"/>
                <w:color w:val="000000"/>
                <w:sz w:val="16"/>
                <w:szCs w:val="16"/>
              </w:rPr>
            </w:pPr>
            <w:r w:rsidRPr="00D416AD">
              <w:rPr>
                <w:sz w:val="16"/>
                <w:szCs w:val="16"/>
              </w:rPr>
              <w:t>660,591</w:t>
            </w:r>
          </w:p>
        </w:tc>
        <w:tc>
          <w:tcPr>
            <w:tcW w:w="1080" w:type="dxa"/>
            <w:tcBorders>
              <w:top w:val="nil"/>
              <w:left w:val="nil"/>
              <w:right w:val="nil"/>
            </w:tcBorders>
            <w:shd w:val="clear" w:color="auto" w:fill="FFFFFF" w:themeFill="background1"/>
            <w:noWrap/>
          </w:tcPr>
          <w:p w14:paraId="5E817A37" w14:textId="77777777" w:rsidR="00EE422A" w:rsidRPr="00D416AD" w:rsidRDefault="00EE422A" w:rsidP="008124E7">
            <w:pPr>
              <w:spacing w:before="40" w:after="40"/>
              <w:jc w:val="center"/>
              <w:rPr>
                <w:rFonts w:cs="Arial"/>
                <w:color w:val="000000" w:themeColor="text1"/>
                <w:sz w:val="16"/>
                <w:szCs w:val="16"/>
              </w:rPr>
            </w:pPr>
            <w:r w:rsidRPr="00D416AD">
              <w:rPr>
                <w:sz w:val="16"/>
                <w:szCs w:val="16"/>
              </w:rPr>
              <w:t>695,201</w:t>
            </w:r>
          </w:p>
        </w:tc>
        <w:tc>
          <w:tcPr>
            <w:tcW w:w="1142" w:type="dxa"/>
            <w:tcBorders>
              <w:top w:val="nil"/>
              <w:left w:val="nil"/>
              <w:right w:val="nil"/>
            </w:tcBorders>
            <w:noWrap/>
          </w:tcPr>
          <w:p w14:paraId="283A87F2" w14:textId="77777777" w:rsidR="00EE422A" w:rsidRPr="00D416AD" w:rsidRDefault="00EE422A" w:rsidP="008124E7">
            <w:pPr>
              <w:spacing w:before="40" w:after="40"/>
              <w:jc w:val="center"/>
              <w:rPr>
                <w:rFonts w:cs="Arial"/>
                <w:color w:val="000000" w:themeColor="text1"/>
                <w:sz w:val="16"/>
                <w:szCs w:val="16"/>
              </w:rPr>
            </w:pPr>
            <w:r w:rsidRPr="00D416AD">
              <w:rPr>
                <w:sz w:val="16"/>
                <w:szCs w:val="16"/>
              </w:rPr>
              <w:t>703,162</w:t>
            </w:r>
          </w:p>
        </w:tc>
        <w:tc>
          <w:tcPr>
            <w:tcW w:w="1143" w:type="dxa"/>
            <w:tcBorders>
              <w:top w:val="nil"/>
              <w:left w:val="nil"/>
              <w:right w:val="nil"/>
            </w:tcBorders>
            <w:noWrap/>
          </w:tcPr>
          <w:p w14:paraId="687E11F9" w14:textId="77777777" w:rsidR="00EE422A" w:rsidRPr="00D416AD" w:rsidRDefault="00EE422A" w:rsidP="008124E7">
            <w:pPr>
              <w:spacing w:before="40" w:after="40"/>
              <w:jc w:val="center"/>
              <w:rPr>
                <w:rFonts w:cs="Arial"/>
                <w:color w:val="000000" w:themeColor="text1"/>
                <w:sz w:val="16"/>
                <w:szCs w:val="16"/>
              </w:rPr>
            </w:pPr>
            <w:r w:rsidRPr="00D416AD">
              <w:rPr>
                <w:sz w:val="16"/>
                <w:szCs w:val="16"/>
              </w:rPr>
              <w:t>713,594</w:t>
            </w:r>
          </w:p>
        </w:tc>
        <w:tc>
          <w:tcPr>
            <w:tcW w:w="1142" w:type="dxa"/>
            <w:tcBorders>
              <w:top w:val="nil"/>
              <w:left w:val="nil"/>
              <w:right w:val="nil"/>
            </w:tcBorders>
            <w:noWrap/>
          </w:tcPr>
          <w:p w14:paraId="47846D1A" w14:textId="77777777" w:rsidR="00EE422A" w:rsidRPr="00D416AD" w:rsidRDefault="00EE422A" w:rsidP="008124E7">
            <w:pPr>
              <w:spacing w:before="40" w:after="40"/>
              <w:jc w:val="center"/>
              <w:rPr>
                <w:rFonts w:cs="Arial"/>
                <w:color w:val="000000" w:themeColor="text1"/>
                <w:sz w:val="16"/>
                <w:szCs w:val="16"/>
              </w:rPr>
            </w:pPr>
            <w:r w:rsidRPr="00D416AD">
              <w:rPr>
                <w:sz w:val="16"/>
                <w:szCs w:val="16"/>
              </w:rPr>
              <w:t>727,501</w:t>
            </w:r>
          </w:p>
        </w:tc>
        <w:tc>
          <w:tcPr>
            <w:tcW w:w="1143" w:type="dxa"/>
            <w:tcBorders>
              <w:top w:val="nil"/>
              <w:left w:val="nil"/>
              <w:right w:val="nil"/>
            </w:tcBorders>
            <w:noWrap/>
          </w:tcPr>
          <w:p w14:paraId="3E5A4AA6" w14:textId="77777777" w:rsidR="00EE422A" w:rsidRPr="00D416AD" w:rsidRDefault="00EE422A" w:rsidP="008124E7">
            <w:pPr>
              <w:spacing w:before="40" w:after="40"/>
              <w:jc w:val="center"/>
              <w:rPr>
                <w:rFonts w:cs="Arial"/>
                <w:color w:val="000000" w:themeColor="text1"/>
                <w:sz w:val="16"/>
                <w:szCs w:val="16"/>
              </w:rPr>
            </w:pPr>
            <w:r w:rsidRPr="00D416AD">
              <w:rPr>
                <w:sz w:val="16"/>
                <w:szCs w:val="16"/>
              </w:rPr>
              <w:t>743,702</w:t>
            </w:r>
          </w:p>
        </w:tc>
      </w:tr>
      <w:tr w:rsidR="00EE422A" w:rsidRPr="003A505D" w14:paraId="1359B977" w14:textId="77777777" w:rsidTr="00D0757E">
        <w:trPr>
          <w:trHeight w:val="236"/>
        </w:trPr>
        <w:tc>
          <w:tcPr>
            <w:tcW w:w="2970" w:type="dxa"/>
            <w:tcBorders>
              <w:top w:val="nil"/>
              <w:left w:val="nil"/>
              <w:bottom w:val="nil"/>
              <w:right w:val="nil"/>
            </w:tcBorders>
            <w:shd w:val="clear" w:color="auto" w:fill="FFFFFF" w:themeFill="background1"/>
            <w:noWrap/>
            <w:vAlign w:val="center"/>
            <w:hideMark/>
          </w:tcPr>
          <w:p w14:paraId="63597B16" w14:textId="77777777" w:rsidR="00EE422A" w:rsidRPr="00D416AD" w:rsidRDefault="00EE422A" w:rsidP="009F55C8">
            <w:pPr>
              <w:spacing w:before="40" w:after="40"/>
              <w:ind w:firstLineChars="100" w:firstLine="160"/>
              <w:rPr>
                <w:rFonts w:cs="Arial"/>
                <w:color w:val="000000"/>
                <w:sz w:val="16"/>
                <w:szCs w:val="16"/>
                <w:lang w:eastAsia="en-AU"/>
              </w:rPr>
            </w:pPr>
            <w:r w:rsidRPr="00D416AD">
              <w:rPr>
                <w:rFonts w:cs="Arial"/>
                <w:color w:val="000000"/>
                <w:sz w:val="16"/>
                <w:szCs w:val="16"/>
                <w:lang w:eastAsia="en-AU"/>
              </w:rPr>
              <w:t>Financial Assets ($m)</w:t>
            </w:r>
          </w:p>
        </w:tc>
        <w:tc>
          <w:tcPr>
            <w:tcW w:w="1080" w:type="dxa"/>
            <w:tcBorders>
              <w:left w:val="nil"/>
              <w:bottom w:val="nil"/>
              <w:right w:val="nil"/>
            </w:tcBorders>
            <w:noWrap/>
            <w:vAlign w:val="center"/>
          </w:tcPr>
          <w:p w14:paraId="7AD3F81F" w14:textId="77777777" w:rsidR="00EE422A" w:rsidRPr="00D416AD" w:rsidRDefault="00EE422A" w:rsidP="008124E7">
            <w:pPr>
              <w:spacing w:before="40" w:after="40"/>
              <w:jc w:val="center"/>
              <w:rPr>
                <w:sz w:val="16"/>
                <w:szCs w:val="16"/>
              </w:rPr>
            </w:pPr>
            <w:r w:rsidRPr="00D416AD">
              <w:rPr>
                <w:sz w:val="16"/>
                <w:szCs w:val="16"/>
              </w:rPr>
              <w:t xml:space="preserve">241,546 </w:t>
            </w:r>
          </w:p>
        </w:tc>
        <w:tc>
          <w:tcPr>
            <w:tcW w:w="1080" w:type="dxa"/>
            <w:tcBorders>
              <w:left w:val="nil"/>
              <w:bottom w:val="nil"/>
              <w:right w:val="nil"/>
            </w:tcBorders>
            <w:noWrap/>
            <w:vAlign w:val="center"/>
          </w:tcPr>
          <w:p w14:paraId="30E2A424" w14:textId="77777777" w:rsidR="00EE422A" w:rsidRPr="00D416AD" w:rsidRDefault="00EE422A" w:rsidP="008124E7">
            <w:pPr>
              <w:spacing w:before="40" w:after="40"/>
              <w:jc w:val="center"/>
              <w:rPr>
                <w:sz w:val="16"/>
                <w:szCs w:val="16"/>
              </w:rPr>
            </w:pPr>
            <w:r w:rsidRPr="00D416AD">
              <w:rPr>
                <w:sz w:val="16"/>
                <w:szCs w:val="16"/>
              </w:rPr>
              <w:t xml:space="preserve">258,139 </w:t>
            </w:r>
          </w:p>
        </w:tc>
        <w:tc>
          <w:tcPr>
            <w:tcW w:w="1142" w:type="dxa"/>
            <w:tcBorders>
              <w:left w:val="nil"/>
              <w:bottom w:val="nil"/>
              <w:right w:val="nil"/>
            </w:tcBorders>
            <w:noWrap/>
            <w:vAlign w:val="center"/>
          </w:tcPr>
          <w:p w14:paraId="01BFBBB2" w14:textId="77777777" w:rsidR="00EE422A" w:rsidRPr="00D416AD" w:rsidRDefault="00EE422A" w:rsidP="008124E7">
            <w:pPr>
              <w:spacing w:before="40" w:after="40"/>
              <w:jc w:val="center"/>
              <w:rPr>
                <w:sz w:val="16"/>
                <w:szCs w:val="16"/>
              </w:rPr>
            </w:pPr>
            <w:r w:rsidRPr="00D416AD">
              <w:rPr>
                <w:sz w:val="16"/>
                <w:szCs w:val="16"/>
              </w:rPr>
              <w:t xml:space="preserve">254,923 </w:t>
            </w:r>
          </w:p>
        </w:tc>
        <w:tc>
          <w:tcPr>
            <w:tcW w:w="1143" w:type="dxa"/>
            <w:tcBorders>
              <w:left w:val="nil"/>
              <w:bottom w:val="nil"/>
              <w:right w:val="nil"/>
            </w:tcBorders>
            <w:noWrap/>
            <w:vAlign w:val="center"/>
          </w:tcPr>
          <w:p w14:paraId="33903B23" w14:textId="77777777" w:rsidR="00EE422A" w:rsidRPr="00D416AD" w:rsidRDefault="00EE422A" w:rsidP="008124E7">
            <w:pPr>
              <w:spacing w:before="40" w:after="40"/>
              <w:jc w:val="center"/>
              <w:rPr>
                <w:sz w:val="16"/>
                <w:szCs w:val="16"/>
              </w:rPr>
            </w:pPr>
            <w:r w:rsidRPr="00D416AD">
              <w:rPr>
                <w:sz w:val="16"/>
                <w:szCs w:val="16"/>
              </w:rPr>
              <w:t xml:space="preserve">254,517 </w:t>
            </w:r>
          </w:p>
        </w:tc>
        <w:tc>
          <w:tcPr>
            <w:tcW w:w="1142" w:type="dxa"/>
            <w:tcBorders>
              <w:left w:val="nil"/>
              <w:bottom w:val="nil"/>
              <w:right w:val="nil"/>
            </w:tcBorders>
            <w:noWrap/>
            <w:vAlign w:val="center"/>
          </w:tcPr>
          <w:p w14:paraId="3F396C48" w14:textId="77777777" w:rsidR="00EE422A" w:rsidRPr="00D416AD" w:rsidRDefault="00EE422A" w:rsidP="008124E7">
            <w:pPr>
              <w:spacing w:before="40" w:after="40"/>
              <w:jc w:val="center"/>
              <w:rPr>
                <w:sz w:val="16"/>
                <w:szCs w:val="16"/>
              </w:rPr>
            </w:pPr>
            <w:r w:rsidRPr="00D416AD">
              <w:rPr>
                <w:sz w:val="16"/>
                <w:szCs w:val="16"/>
              </w:rPr>
              <w:t xml:space="preserve">260,959 </w:t>
            </w:r>
          </w:p>
        </w:tc>
        <w:tc>
          <w:tcPr>
            <w:tcW w:w="1143" w:type="dxa"/>
            <w:tcBorders>
              <w:left w:val="nil"/>
              <w:bottom w:val="nil"/>
              <w:right w:val="nil"/>
            </w:tcBorders>
            <w:noWrap/>
            <w:vAlign w:val="center"/>
          </w:tcPr>
          <w:p w14:paraId="18FBEA57" w14:textId="77777777" w:rsidR="00EE422A" w:rsidRPr="00D416AD" w:rsidRDefault="00EE422A" w:rsidP="008124E7">
            <w:pPr>
              <w:spacing w:before="40" w:after="40"/>
              <w:jc w:val="center"/>
              <w:rPr>
                <w:sz w:val="16"/>
                <w:szCs w:val="16"/>
              </w:rPr>
            </w:pPr>
            <w:r w:rsidRPr="00D416AD">
              <w:rPr>
                <w:sz w:val="16"/>
                <w:szCs w:val="16"/>
              </w:rPr>
              <w:t>267,876</w:t>
            </w:r>
          </w:p>
        </w:tc>
      </w:tr>
      <w:tr w:rsidR="00EE422A" w:rsidRPr="003A505D" w14:paraId="1CC586C3" w14:textId="77777777" w:rsidTr="00D0757E">
        <w:trPr>
          <w:trHeight w:val="236"/>
        </w:trPr>
        <w:tc>
          <w:tcPr>
            <w:tcW w:w="2970" w:type="dxa"/>
            <w:tcBorders>
              <w:top w:val="nil"/>
              <w:left w:val="nil"/>
              <w:bottom w:val="nil"/>
              <w:right w:val="nil"/>
            </w:tcBorders>
            <w:shd w:val="clear" w:color="auto" w:fill="FFFFFF" w:themeFill="background1"/>
            <w:noWrap/>
            <w:vAlign w:val="center"/>
            <w:hideMark/>
          </w:tcPr>
          <w:p w14:paraId="742CC3FF" w14:textId="77777777" w:rsidR="00EE422A" w:rsidRPr="00D416AD" w:rsidRDefault="00EE422A" w:rsidP="009F55C8">
            <w:pPr>
              <w:spacing w:before="40" w:after="40"/>
              <w:ind w:firstLineChars="100" w:firstLine="160"/>
              <w:rPr>
                <w:rFonts w:cs="Arial"/>
                <w:color w:val="000000"/>
                <w:sz w:val="16"/>
                <w:szCs w:val="16"/>
                <w:lang w:eastAsia="en-AU"/>
              </w:rPr>
            </w:pPr>
            <w:r w:rsidRPr="00D416AD">
              <w:rPr>
                <w:rFonts w:cs="Arial"/>
                <w:color w:val="000000"/>
                <w:sz w:val="16"/>
                <w:szCs w:val="16"/>
                <w:lang w:eastAsia="en-AU"/>
              </w:rPr>
              <w:t>Non-Financial Assets ($m)</w:t>
            </w:r>
          </w:p>
        </w:tc>
        <w:tc>
          <w:tcPr>
            <w:tcW w:w="1080" w:type="dxa"/>
            <w:tcBorders>
              <w:left w:val="nil"/>
              <w:bottom w:val="nil"/>
              <w:right w:val="nil"/>
            </w:tcBorders>
            <w:noWrap/>
            <w:vAlign w:val="center"/>
          </w:tcPr>
          <w:p w14:paraId="74680F8F" w14:textId="77777777" w:rsidR="00EE422A" w:rsidRPr="00D416AD" w:rsidRDefault="00EE422A" w:rsidP="008124E7">
            <w:pPr>
              <w:spacing w:before="40" w:after="40"/>
              <w:jc w:val="center"/>
              <w:rPr>
                <w:sz w:val="16"/>
                <w:szCs w:val="16"/>
              </w:rPr>
            </w:pPr>
            <w:r w:rsidRPr="00D416AD">
              <w:rPr>
                <w:sz w:val="16"/>
                <w:szCs w:val="16"/>
              </w:rPr>
              <w:t xml:space="preserve">419,045 </w:t>
            </w:r>
          </w:p>
        </w:tc>
        <w:tc>
          <w:tcPr>
            <w:tcW w:w="1080" w:type="dxa"/>
            <w:tcBorders>
              <w:left w:val="nil"/>
              <w:bottom w:val="nil"/>
              <w:right w:val="nil"/>
            </w:tcBorders>
            <w:noWrap/>
            <w:vAlign w:val="center"/>
          </w:tcPr>
          <w:p w14:paraId="5729DFF4" w14:textId="77777777" w:rsidR="00EE422A" w:rsidRPr="00D416AD" w:rsidRDefault="00EE422A" w:rsidP="008124E7">
            <w:pPr>
              <w:spacing w:before="40" w:after="40"/>
              <w:jc w:val="center"/>
              <w:rPr>
                <w:sz w:val="16"/>
                <w:szCs w:val="16"/>
              </w:rPr>
            </w:pPr>
            <w:r w:rsidRPr="00D416AD">
              <w:rPr>
                <w:sz w:val="16"/>
                <w:szCs w:val="16"/>
              </w:rPr>
              <w:t xml:space="preserve">437,062 </w:t>
            </w:r>
          </w:p>
        </w:tc>
        <w:tc>
          <w:tcPr>
            <w:tcW w:w="1142" w:type="dxa"/>
            <w:tcBorders>
              <w:left w:val="nil"/>
              <w:bottom w:val="nil"/>
              <w:right w:val="nil"/>
            </w:tcBorders>
            <w:noWrap/>
            <w:vAlign w:val="center"/>
          </w:tcPr>
          <w:p w14:paraId="7C8168FB" w14:textId="77777777" w:rsidR="00EE422A" w:rsidRPr="00D416AD" w:rsidRDefault="00EE422A" w:rsidP="008124E7">
            <w:pPr>
              <w:spacing w:before="40" w:after="40"/>
              <w:jc w:val="center"/>
              <w:rPr>
                <w:sz w:val="16"/>
                <w:szCs w:val="16"/>
              </w:rPr>
            </w:pPr>
            <w:r w:rsidRPr="00D416AD">
              <w:rPr>
                <w:sz w:val="16"/>
                <w:szCs w:val="16"/>
              </w:rPr>
              <w:t xml:space="preserve">448,239 </w:t>
            </w:r>
          </w:p>
        </w:tc>
        <w:tc>
          <w:tcPr>
            <w:tcW w:w="1143" w:type="dxa"/>
            <w:tcBorders>
              <w:left w:val="nil"/>
              <w:bottom w:val="nil"/>
              <w:right w:val="nil"/>
            </w:tcBorders>
            <w:noWrap/>
            <w:vAlign w:val="center"/>
          </w:tcPr>
          <w:p w14:paraId="0BA5611E" w14:textId="77777777" w:rsidR="00EE422A" w:rsidRPr="00D416AD" w:rsidRDefault="00EE422A" w:rsidP="008124E7">
            <w:pPr>
              <w:spacing w:before="40" w:after="40"/>
              <w:jc w:val="center"/>
              <w:rPr>
                <w:sz w:val="16"/>
                <w:szCs w:val="16"/>
              </w:rPr>
            </w:pPr>
            <w:r w:rsidRPr="00D416AD">
              <w:rPr>
                <w:sz w:val="16"/>
                <w:szCs w:val="16"/>
              </w:rPr>
              <w:t xml:space="preserve">459,077 </w:t>
            </w:r>
          </w:p>
        </w:tc>
        <w:tc>
          <w:tcPr>
            <w:tcW w:w="1142" w:type="dxa"/>
            <w:tcBorders>
              <w:left w:val="nil"/>
              <w:bottom w:val="nil"/>
              <w:right w:val="nil"/>
            </w:tcBorders>
            <w:noWrap/>
            <w:vAlign w:val="center"/>
          </w:tcPr>
          <w:p w14:paraId="628B8028" w14:textId="77777777" w:rsidR="00EE422A" w:rsidRPr="00D416AD" w:rsidRDefault="00EE422A" w:rsidP="008124E7">
            <w:pPr>
              <w:spacing w:before="40" w:after="40"/>
              <w:jc w:val="center"/>
              <w:rPr>
                <w:sz w:val="16"/>
                <w:szCs w:val="16"/>
              </w:rPr>
            </w:pPr>
            <w:r w:rsidRPr="00D416AD">
              <w:rPr>
                <w:sz w:val="16"/>
                <w:szCs w:val="16"/>
              </w:rPr>
              <w:t xml:space="preserve">466,542 </w:t>
            </w:r>
          </w:p>
        </w:tc>
        <w:tc>
          <w:tcPr>
            <w:tcW w:w="1143" w:type="dxa"/>
            <w:tcBorders>
              <w:left w:val="nil"/>
              <w:bottom w:val="nil"/>
              <w:right w:val="nil"/>
            </w:tcBorders>
            <w:noWrap/>
            <w:vAlign w:val="center"/>
          </w:tcPr>
          <w:p w14:paraId="1CC06A95" w14:textId="77777777" w:rsidR="00EE422A" w:rsidRPr="00D416AD" w:rsidRDefault="00EE422A" w:rsidP="008124E7">
            <w:pPr>
              <w:spacing w:before="40" w:after="40"/>
              <w:jc w:val="center"/>
              <w:rPr>
                <w:sz w:val="16"/>
                <w:szCs w:val="16"/>
              </w:rPr>
            </w:pPr>
            <w:r w:rsidRPr="00D416AD">
              <w:rPr>
                <w:sz w:val="16"/>
                <w:szCs w:val="16"/>
              </w:rPr>
              <w:t>475,826</w:t>
            </w:r>
          </w:p>
        </w:tc>
      </w:tr>
      <w:tr w:rsidR="00EE422A" w:rsidRPr="00BF6AAC" w14:paraId="33C64ACB" w14:textId="77777777" w:rsidTr="00D416AD">
        <w:trPr>
          <w:trHeight w:val="20"/>
        </w:trPr>
        <w:tc>
          <w:tcPr>
            <w:tcW w:w="2970" w:type="dxa"/>
            <w:tcBorders>
              <w:top w:val="nil"/>
              <w:left w:val="nil"/>
              <w:bottom w:val="nil"/>
              <w:right w:val="nil"/>
            </w:tcBorders>
            <w:shd w:val="clear" w:color="auto" w:fill="FFFFFF" w:themeFill="background1"/>
            <w:noWrap/>
            <w:vAlign w:val="center"/>
            <w:hideMark/>
          </w:tcPr>
          <w:p w14:paraId="60CF95E5" w14:textId="77777777" w:rsidR="00EE422A" w:rsidRPr="00BF6AAC" w:rsidRDefault="00EE422A" w:rsidP="00F80197">
            <w:pPr>
              <w:spacing w:before="40" w:after="40"/>
              <w:ind w:firstLineChars="100" w:firstLine="20"/>
              <w:rPr>
                <w:rFonts w:cs="Arial"/>
                <w:color w:val="000000"/>
                <w:sz w:val="2"/>
                <w:szCs w:val="2"/>
                <w:lang w:eastAsia="en-AU"/>
              </w:rPr>
            </w:pPr>
          </w:p>
        </w:tc>
        <w:tc>
          <w:tcPr>
            <w:tcW w:w="1080" w:type="dxa"/>
            <w:tcBorders>
              <w:top w:val="nil"/>
              <w:left w:val="nil"/>
              <w:bottom w:val="nil"/>
              <w:right w:val="nil"/>
            </w:tcBorders>
            <w:noWrap/>
            <w:vAlign w:val="center"/>
          </w:tcPr>
          <w:p w14:paraId="16B64EBB" w14:textId="77777777" w:rsidR="00EE422A" w:rsidRPr="00BF6AAC" w:rsidRDefault="00EE422A" w:rsidP="008124E7">
            <w:pPr>
              <w:spacing w:before="40" w:after="40"/>
              <w:jc w:val="center"/>
              <w:rPr>
                <w:sz w:val="2"/>
                <w:szCs w:val="2"/>
                <w:highlight w:val="yellow"/>
              </w:rPr>
            </w:pPr>
          </w:p>
        </w:tc>
        <w:tc>
          <w:tcPr>
            <w:tcW w:w="1080" w:type="dxa"/>
            <w:tcBorders>
              <w:top w:val="nil"/>
              <w:left w:val="nil"/>
              <w:bottom w:val="nil"/>
              <w:right w:val="nil"/>
            </w:tcBorders>
            <w:noWrap/>
            <w:vAlign w:val="center"/>
          </w:tcPr>
          <w:p w14:paraId="6AF71BEC" w14:textId="77777777" w:rsidR="00EE422A" w:rsidRPr="00BF6AAC" w:rsidRDefault="00EE422A" w:rsidP="008124E7">
            <w:pPr>
              <w:spacing w:before="40" w:after="40"/>
              <w:jc w:val="center"/>
              <w:rPr>
                <w:sz w:val="2"/>
                <w:szCs w:val="2"/>
                <w:highlight w:val="yellow"/>
              </w:rPr>
            </w:pPr>
          </w:p>
        </w:tc>
        <w:tc>
          <w:tcPr>
            <w:tcW w:w="1142" w:type="dxa"/>
            <w:tcBorders>
              <w:top w:val="nil"/>
              <w:left w:val="nil"/>
              <w:bottom w:val="nil"/>
              <w:right w:val="nil"/>
            </w:tcBorders>
            <w:noWrap/>
            <w:vAlign w:val="center"/>
          </w:tcPr>
          <w:p w14:paraId="24F70B39" w14:textId="77777777" w:rsidR="00EE422A" w:rsidRPr="00BF6AAC" w:rsidRDefault="00EE422A" w:rsidP="008124E7">
            <w:pPr>
              <w:spacing w:before="40" w:after="40"/>
              <w:jc w:val="center"/>
              <w:rPr>
                <w:sz w:val="2"/>
                <w:szCs w:val="2"/>
                <w:highlight w:val="yellow"/>
              </w:rPr>
            </w:pPr>
          </w:p>
        </w:tc>
        <w:tc>
          <w:tcPr>
            <w:tcW w:w="1143" w:type="dxa"/>
            <w:tcBorders>
              <w:top w:val="nil"/>
              <w:left w:val="nil"/>
              <w:bottom w:val="nil"/>
              <w:right w:val="nil"/>
            </w:tcBorders>
            <w:noWrap/>
            <w:vAlign w:val="center"/>
          </w:tcPr>
          <w:p w14:paraId="34763F22" w14:textId="77777777" w:rsidR="00EE422A" w:rsidRPr="00BF6AAC" w:rsidRDefault="00EE422A" w:rsidP="008124E7">
            <w:pPr>
              <w:spacing w:before="40" w:after="40"/>
              <w:jc w:val="center"/>
              <w:rPr>
                <w:sz w:val="2"/>
                <w:szCs w:val="2"/>
                <w:highlight w:val="yellow"/>
              </w:rPr>
            </w:pPr>
          </w:p>
        </w:tc>
        <w:tc>
          <w:tcPr>
            <w:tcW w:w="1142" w:type="dxa"/>
            <w:tcBorders>
              <w:top w:val="nil"/>
              <w:left w:val="nil"/>
              <w:bottom w:val="nil"/>
              <w:right w:val="nil"/>
            </w:tcBorders>
            <w:noWrap/>
            <w:vAlign w:val="center"/>
          </w:tcPr>
          <w:p w14:paraId="3760C262" w14:textId="77777777" w:rsidR="00EE422A" w:rsidRPr="00BF6AAC" w:rsidRDefault="00EE422A" w:rsidP="008124E7">
            <w:pPr>
              <w:spacing w:before="40" w:after="40"/>
              <w:jc w:val="center"/>
              <w:rPr>
                <w:sz w:val="2"/>
                <w:szCs w:val="2"/>
                <w:highlight w:val="yellow"/>
              </w:rPr>
            </w:pPr>
          </w:p>
        </w:tc>
        <w:tc>
          <w:tcPr>
            <w:tcW w:w="1143" w:type="dxa"/>
            <w:tcBorders>
              <w:top w:val="nil"/>
              <w:left w:val="nil"/>
              <w:bottom w:val="nil"/>
              <w:right w:val="nil"/>
            </w:tcBorders>
            <w:noWrap/>
            <w:vAlign w:val="center"/>
          </w:tcPr>
          <w:p w14:paraId="160E0AF0" w14:textId="77777777" w:rsidR="00EE422A" w:rsidRPr="00BF6AAC" w:rsidRDefault="00EE422A" w:rsidP="008124E7">
            <w:pPr>
              <w:spacing w:before="40" w:after="40"/>
              <w:jc w:val="center"/>
              <w:rPr>
                <w:sz w:val="2"/>
                <w:szCs w:val="2"/>
                <w:highlight w:val="yellow"/>
              </w:rPr>
            </w:pPr>
          </w:p>
        </w:tc>
      </w:tr>
      <w:tr w:rsidR="00EE422A" w:rsidRPr="003A505D" w14:paraId="2A77FA65" w14:textId="77777777" w:rsidTr="00D0757E">
        <w:trPr>
          <w:trHeight w:val="236"/>
        </w:trPr>
        <w:tc>
          <w:tcPr>
            <w:tcW w:w="2970" w:type="dxa"/>
            <w:tcBorders>
              <w:top w:val="nil"/>
              <w:left w:val="nil"/>
              <w:bottom w:val="nil"/>
              <w:right w:val="nil"/>
            </w:tcBorders>
            <w:shd w:val="clear" w:color="auto" w:fill="FFFFFF" w:themeFill="background1"/>
            <w:noWrap/>
            <w:vAlign w:val="center"/>
            <w:hideMark/>
          </w:tcPr>
          <w:p w14:paraId="59300AA9" w14:textId="77777777" w:rsidR="00EE422A" w:rsidRPr="00D416AD" w:rsidRDefault="00EE422A" w:rsidP="008124E7">
            <w:pPr>
              <w:spacing w:before="40" w:after="40"/>
              <w:rPr>
                <w:rFonts w:cs="Arial"/>
                <w:color w:val="000000"/>
                <w:sz w:val="16"/>
                <w:szCs w:val="16"/>
                <w:lang w:eastAsia="en-AU"/>
              </w:rPr>
            </w:pPr>
            <w:r w:rsidRPr="00D416AD">
              <w:rPr>
                <w:rFonts w:cs="Arial"/>
                <w:color w:val="000000"/>
                <w:sz w:val="16"/>
                <w:szCs w:val="16"/>
                <w:lang w:eastAsia="en-AU"/>
              </w:rPr>
              <w:t>Total Liabilities ($m)</w:t>
            </w:r>
          </w:p>
        </w:tc>
        <w:tc>
          <w:tcPr>
            <w:tcW w:w="1080" w:type="dxa"/>
            <w:tcBorders>
              <w:top w:val="nil"/>
              <w:left w:val="nil"/>
              <w:bottom w:val="nil"/>
              <w:right w:val="nil"/>
            </w:tcBorders>
            <w:noWrap/>
          </w:tcPr>
          <w:p w14:paraId="2315E916" w14:textId="77777777" w:rsidR="00EE422A" w:rsidRPr="00D416AD" w:rsidRDefault="00EE422A" w:rsidP="008124E7">
            <w:pPr>
              <w:spacing w:before="40" w:after="40"/>
              <w:jc w:val="center"/>
              <w:rPr>
                <w:sz w:val="16"/>
                <w:szCs w:val="16"/>
              </w:rPr>
            </w:pPr>
            <w:r w:rsidRPr="00D416AD">
              <w:rPr>
                <w:sz w:val="16"/>
                <w:szCs w:val="16"/>
              </w:rPr>
              <w:t>289,038</w:t>
            </w:r>
          </w:p>
        </w:tc>
        <w:tc>
          <w:tcPr>
            <w:tcW w:w="1080" w:type="dxa"/>
            <w:tcBorders>
              <w:top w:val="nil"/>
              <w:left w:val="nil"/>
              <w:bottom w:val="nil"/>
              <w:right w:val="nil"/>
            </w:tcBorders>
            <w:noWrap/>
          </w:tcPr>
          <w:p w14:paraId="1A9BB5DB" w14:textId="77777777" w:rsidR="00EE422A" w:rsidRPr="00D416AD" w:rsidRDefault="00EE422A" w:rsidP="008124E7">
            <w:pPr>
              <w:spacing w:before="40" w:after="40"/>
              <w:jc w:val="center"/>
              <w:rPr>
                <w:sz w:val="16"/>
                <w:szCs w:val="16"/>
              </w:rPr>
            </w:pPr>
            <w:r w:rsidRPr="00D416AD">
              <w:rPr>
                <w:sz w:val="16"/>
                <w:szCs w:val="16"/>
              </w:rPr>
              <w:t xml:space="preserve">298,344 </w:t>
            </w:r>
          </w:p>
        </w:tc>
        <w:tc>
          <w:tcPr>
            <w:tcW w:w="1142" w:type="dxa"/>
            <w:tcBorders>
              <w:top w:val="nil"/>
              <w:left w:val="nil"/>
              <w:bottom w:val="nil"/>
              <w:right w:val="nil"/>
            </w:tcBorders>
            <w:noWrap/>
          </w:tcPr>
          <w:p w14:paraId="629C4343" w14:textId="77777777" w:rsidR="00EE422A" w:rsidRPr="00D416AD" w:rsidRDefault="00EE422A" w:rsidP="008124E7">
            <w:pPr>
              <w:spacing w:before="40" w:after="40"/>
              <w:jc w:val="center"/>
              <w:rPr>
                <w:sz w:val="16"/>
                <w:szCs w:val="16"/>
              </w:rPr>
            </w:pPr>
            <w:r w:rsidRPr="00D416AD">
              <w:rPr>
                <w:sz w:val="16"/>
                <w:szCs w:val="16"/>
              </w:rPr>
              <w:t xml:space="preserve">317,224 </w:t>
            </w:r>
          </w:p>
        </w:tc>
        <w:tc>
          <w:tcPr>
            <w:tcW w:w="1143" w:type="dxa"/>
            <w:tcBorders>
              <w:top w:val="nil"/>
              <w:left w:val="nil"/>
              <w:bottom w:val="nil"/>
              <w:right w:val="nil"/>
            </w:tcBorders>
            <w:noWrap/>
          </w:tcPr>
          <w:p w14:paraId="1FCD3DBB" w14:textId="77777777" w:rsidR="00EE422A" w:rsidRPr="00D416AD" w:rsidRDefault="00EE422A" w:rsidP="008124E7">
            <w:pPr>
              <w:spacing w:before="40" w:after="40"/>
              <w:jc w:val="center"/>
              <w:rPr>
                <w:sz w:val="16"/>
                <w:szCs w:val="16"/>
              </w:rPr>
            </w:pPr>
            <w:r w:rsidRPr="00D416AD">
              <w:rPr>
                <w:sz w:val="16"/>
                <w:szCs w:val="16"/>
              </w:rPr>
              <w:t xml:space="preserve">329,249 </w:t>
            </w:r>
          </w:p>
        </w:tc>
        <w:tc>
          <w:tcPr>
            <w:tcW w:w="1142" w:type="dxa"/>
            <w:tcBorders>
              <w:top w:val="nil"/>
              <w:left w:val="nil"/>
              <w:bottom w:val="nil"/>
              <w:right w:val="nil"/>
            </w:tcBorders>
            <w:noWrap/>
          </w:tcPr>
          <w:p w14:paraId="1FC5E0FD" w14:textId="77777777" w:rsidR="00EE422A" w:rsidRPr="00D416AD" w:rsidRDefault="00EE422A" w:rsidP="008124E7">
            <w:pPr>
              <w:spacing w:before="40" w:after="40"/>
              <w:jc w:val="center"/>
              <w:rPr>
                <w:sz w:val="16"/>
                <w:szCs w:val="16"/>
              </w:rPr>
            </w:pPr>
            <w:r w:rsidRPr="00D416AD">
              <w:rPr>
                <w:sz w:val="16"/>
                <w:szCs w:val="16"/>
              </w:rPr>
              <w:t xml:space="preserve">335,264 </w:t>
            </w:r>
          </w:p>
        </w:tc>
        <w:tc>
          <w:tcPr>
            <w:tcW w:w="1143" w:type="dxa"/>
            <w:tcBorders>
              <w:top w:val="nil"/>
              <w:left w:val="nil"/>
              <w:bottom w:val="nil"/>
              <w:right w:val="nil"/>
            </w:tcBorders>
            <w:noWrap/>
          </w:tcPr>
          <w:p w14:paraId="05550A47" w14:textId="77777777" w:rsidR="00EE422A" w:rsidRPr="00D416AD" w:rsidRDefault="00EE422A" w:rsidP="008124E7">
            <w:pPr>
              <w:spacing w:before="40" w:after="40"/>
              <w:jc w:val="center"/>
              <w:rPr>
                <w:sz w:val="16"/>
                <w:szCs w:val="16"/>
              </w:rPr>
            </w:pPr>
            <w:r w:rsidRPr="00D416AD">
              <w:rPr>
                <w:sz w:val="16"/>
                <w:szCs w:val="16"/>
              </w:rPr>
              <w:t>343,750</w:t>
            </w:r>
          </w:p>
        </w:tc>
      </w:tr>
      <w:tr w:rsidR="00EE422A" w:rsidRPr="00BF6AAC" w14:paraId="4F3F37DC" w14:textId="77777777" w:rsidTr="00D416AD">
        <w:trPr>
          <w:trHeight w:val="20"/>
        </w:trPr>
        <w:tc>
          <w:tcPr>
            <w:tcW w:w="2970" w:type="dxa"/>
            <w:tcBorders>
              <w:top w:val="nil"/>
              <w:left w:val="nil"/>
              <w:bottom w:val="nil"/>
              <w:right w:val="nil"/>
            </w:tcBorders>
            <w:shd w:val="clear" w:color="auto" w:fill="FFFFFF" w:themeFill="background1"/>
            <w:noWrap/>
            <w:vAlign w:val="center"/>
            <w:hideMark/>
          </w:tcPr>
          <w:p w14:paraId="57CDBBCC" w14:textId="77777777" w:rsidR="00EE422A" w:rsidRPr="00BF6AAC" w:rsidRDefault="00EE422A" w:rsidP="008124E7">
            <w:pPr>
              <w:spacing w:before="40" w:after="40"/>
              <w:rPr>
                <w:rFonts w:cs="Arial"/>
                <w:color w:val="000000"/>
                <w:sz w:val="2"/>
                <w:szCs w:val="2"/>
                <w:lang w:eastAsia="en-AU"/>
              </w:rPr>
            </w:pPr>
          </w:p>
        </w:tc>
        <w:tc>
          <w:tcPr>
            <w:tcW w:w="1080" w:type="dxa"/>
            <w:tcBorders>
              <w:top w:val="nil"/>
              <w:left w:val="nil"/>
              <w:right w:val="nil"/>
            </w:tcBorders>
            <w:noWrap/>
            <w:vAlign w:val="center"/>
          </w:tcPr>
          <w:p w14:paraId="0AAA696A" w14:textId="77777777" w:rsidR="00EE422A" w:rsidRPr="00BF6AAC" w:rsidRDefault="00EE422A" w:rsidP="008124E7">
            <w:pPr>
              <w:spacing w:before="40" w:after="40"/>
              <w:jc w:val="center"/>
              <w:rPr>
                <w:sz w:val="2"/>
                <w:szCs w:val="2"/>
                <w:highlight w:val="yellow"/>
              </w:rPr>
            </w:pPr>
          </w:p>
        </w:tc>
        <w:tc>
          <w:tcPr>
            <w:tcW w:w="1080" w:type="dxa"/>
            <w:tcBorders>
              <w:top w:val="nil"/>
              <w:left w:val="nil"/>
              <w:right w:val="nil"/>
            </w:tcBorders>
            <w:noWrap/>
            <w:vAlign w:val="center"/>
          </w:tcPr>
          <w:p w14:paraId="469AB4FD" w14:textId="77777777" w:rsidR="00EE422A" w:rsidRPr="00BF6AAC" w:rsidRDefault="00EE422A" w:rsidP="008124E7">
            <w:pPr>
              <w:spacing w:before="40" w:after="40"/>
              <w:jc w:val="center"/>
              <w:rPr>
                <w:sz w:val="2"/>
                <w:szCs w:val="2"/>
                <w:highlight w:val="yellow"/>
              </w:rPr>
            </w:pPr>
          </w:p>
        </w:tc>
        <w:tc>
          <w:tcPr>
            <w:tcW w:w="1142" w:type="dxa"/>
            <w:tcBorders>
              <w:top w:val="nil"/>
              <w:left w:val="nil"/>
              <w:right w:val="nil"/>
            </w:tcBorders>
            <w:noWrap/>
            <w:vAlign w:val="center"/>
          </w:tcPr>
          <w:p w14:paraId="381E3191" w14:textId="77777777" w:rsidR="00EE422A" w:rsidRPr="00BF6AAC" w:rsidRDefault="00EE422A" w:rsidP="008124E7">
            <w:pPr>
              <w:spacing w:before="40" w:after="40"/>
              <w:jc w:val="center"/>
              <w:rPr>
                <w:sz w:val="2"/>
                <w:szCs w:val="2"/>
                <w:highlight w:val="yellow"/>
              </w:rPr>
            </w:pPr>
          </w:p>
        </w:tc>
        <w:tc>
          <w:tcPr>
            <w:tcW w:w="1143" w:type="dxa"/>
            <w:tcBorders>
              <w:top w:val="nil"/>
              <w:left w:val="nil"/>
              <w:right w:val="nil"/>
            </w:tcBorders>
            <w:noWrap/>
            <w:vAlign w:val="center"/>
          </w:tcPr>
          <w:p w14:paraId="7960517A" w14:textId="77777777" w:rsidR="00EE422A" w:rsidRPr="00BF6AAC" w:rsidRDefault="00EE422A" w:rsidP="008124E7">
            <w:pPr>
              <w:spacing w:before="40" w:after="40"/>
              <w:jc w:val="center"/>
              <w:rPr>
                <w:sz w:val="2"/>
                <w:szCs w:val="2"/>
                <w:highlight w:val="yellow"/>
              </w:rPr>
            </w:pPr>
          </w:p>
        </w:tc>
        <w:tc>
          <w:tcPr>
            <w:tcW w:w="1142" w:type="dxa"/>
            <w:tcBorders>
              <w:top w:val="nil"/>
              <w:left w:val="nil"/>
              <w:right w:val="nil"/>
            </w:tcBorders>
            <w:noWrap/>
            <w:vAlign w:val="center"/>
          </w:tcPr>
          <w:p w14:paraId="7F22B24C" w14:textId="77777777" w:rsidR="00EE422A" w:rsidRPr="00BF6AAC" w:rsidRDefault="00EE422A" w:rsidP="008124E7">
            <w:pPr>
              <w:spacing w:before="40" w:after="40"/>
              <w:jc w:val="center"/>
              <w:rPr>
                <w:sz w:val="2"/>
                <w:szCs w:val="2"/>
                <w:highlight w:val="yellow"/>
              </w:rPr>
            </w:pPr>
          </w:p>
        </w:tc>
        <w:tc>
          <w:tcPr>
            <w:tcW w:w="1143" w:type="dxa"/>
            <w:tcBorders>
              <w:top w:val="nil"/>
              <w:left w:val="nil"/>
              <w:right w:val="nil"/>
            </w:tcBorders>
            <w:noWrap/>
            <w:vAlign w:val="center"/>
          </w:tcPr>
          <w:p w14:paraId="711F0CE9" w14:textId="77777777" w:rsidR="00EE422A" w:rsidRPr="00BF6AAC" w:rsidRDefault="00EE422A" w:rsidP="008124E7">
            <w:pPr>
              <w:spacing w:before="40" w:after="40"/>
              <w:jc w:val="center"/>
              <w:rPr>
                <w:sz w:val="2"/>
                <w:szCs w:val="2"/>
                <w:highlight w:val="yellow"/>
              </w:rPr>
            </w:pPr>
          </w:p>
        </w:tc>
      </w:tr>
      <w:tr w:rsidR="00EE422A" w:rsidRPr="003A505D" w14:paraId="538A9041" w14:textId="77777777" w:rsidTr="00D0757E">
        <w:trPr>
          <w:trHeight w:val="236"/>
        </w:trPr>
        <w:tc>
          <w:tcPr>
            <w:tcW w:w="2970" w:type="dxa"/>
            <w:tcBorders>
              <w:top w:val="nil"/>
              <w:left w:val="nil"/>
              <w:bottom w:val="nil"/>
              <w:right w:val="nil"/>
            </w:tcBorders>
            <w:shd w:val="clear" w:color="auto" w:fill="FFFFFF" w:themeFill="background1"/>
            <w:noWrap/>
            <w:vAlign w:val="center"/>
            <w:hideMark/>
          </w:tcPr>
          <w:p w14:paraId="474EDE72" w14:textId="77777777" w:rsidR="00EE422A" w:rsidRPr="00D416AD" w:rsidRDefault="00EE422A" w:rsidP="00A931D6">
            <w:pPr>
              <w:spacing w:before="40" w:after="40"/>
              <w:rPr>
                <w:rFonts w:cs="Arial"/>
                <w:color w:val="000000"/>
                <w:sz w:val="16"/>
                <w:szCs w:val="16"/>
                <w:lang w:eastAsia="en-AU"/>
              </w:rPr>
            </w:pPr>
            <w:r w:rsidRPr="00D416AD">
              <w:rPr>
                <w:rFonts w:cs="Arial"/>
                <w:color w:val="000000"/>
                <w:sz w:val="16"/>
                <w:szCs w:val="16"/>
                <w:lang w:eastAsia="en-AU"/>
              </w:rPr>
              <w:t>Net Worth ($m)</w:t>
            </w:r>
          </w:p>
        </w:tc>
        <w:tc>
          <w:tcPr>
            <w:tcW w:w="1080" w:type="dxa"/>
            <w:tcBorders>
              <w:top w:val="nil"/>
              <w:left w:val="nil"/>
              <w:right w:val="nil"/>
            </w:tcBorders>
            <w:noWrap/>
            <w:vAlign w:val="center"/>
          </w:tcPr>
          <w:p w14:paraId="37B887FE" w14:textId="77777777" w:rsidR="00EE422A" w:rsidRPr="00D416AD" w:rsidRDefault="00EE422A" w:rsidP="00A931D6">
            <w:pPr>
              <w:spacing w:before="40" w:after="40"/>
              <w:jc w:val="center"/>
              <w:rPr>
                <w:sz w:val="16"/>
                <w:szCs w:val="16"/>
              </w:rPr>
            </w:pPr>
            <w:r w:rsidRPr="00D416AD">
              <w:rPr>
                <w:sz w:val="16"/>
                <w:szCs w:val="16"/>
              </w:rPr>
              <w:t xml:space="preserve">371,553 </w:t>
            </w:r>
          </w:p>
        </w:tc>
        <w:tc>
          <w:tcPr>
            <w:tcW w:w="1080" w:type="dxa"/>
            <w:tcBorders>
              <w:top w:val="nil"/>
              <w:left w:val="nil"/>
              <w:right w:val="nil"/>
            </w:tcBorders>
            <w:noWrap/>
            <w:vAlign w:val="center"/>
          </w:tcPr>
          <w:p w14:paraId="3D45E72D" w14:textId="77777777" w:rsidR="00EE422A" w:rsidRPr="00D416AD" w:rsidRDefault="00EE422A" w:rsidP="00A931D6">
            <w:pPr>
              <w:spacing w:before="40" w:after="40"/>
              <w:jc w:val="center"/>
              <w:rPr>
                <w:sz w:val="16"/>
                <w:szCs w:val="16"/>
              </w:rPr>
            </w:pPr>
            <w:r w:rsidRPr="00D416AD">
              <w:rPr>
                <w:sz w:val="16"/>
                <w:szCs w:val="16"/>
              </w:rPr>
              <w:t xml:space="preserve">396,857 </w:t>
            </w:r>
          </w:p>
        </w:tc>
        <w:tc>
          <w:tcPr>
            <w:tcW w:w="1142" w:type="dxa"/>
            <w:tcBorders>
              <w:top w:val="nil"/>
              <w:left w:val="nil"/>
              <w:right w:val="nil"/>
            </w:tcBorders>
            <w:noWrap/>
            <w:vAlign w:val="center"/>
          </w:tcPr>
          <w:p w14:paraId="3DC28343" w14:textId="77777777" w:rsidR="00EE422A" w:rsidRPr="00D416AD" w:rsidRDefault="00EE422A" w:rsidP="00A931D6">
            <w:pPr>
              <w:spacing w:before="40" w:after="40"/>
              <w:jc w:val="center"/>
              <w:rPr>
                <w:sz w:val="16"/>
                <w:szCs w:val="16"/>
              </w:rPr>
            </w:pPr>
            <w:r w:rsidRPr="00D416AD">
              <w:rPr>
                <w:sz w:val="16"/>
                <w:szCs w:val="16"/>
              </w:rPr>
              <w:t xml:space="preserve">385,938 </w:t>
            </w:r>
          </w:p>
        </w:tc>
        <w:tc>
          <w:tcPr>
            <w:tcW w:w="1143" w:type="dxa"/>
            <w:tcBorders>
              <w:top w:val="nil"/>
              <w:left w:val="nil"/>
              <w:right w:val="nil"/>
            </w:tcBorders>
            <w:noWrap/>
            <w:vAlign w:val="center"/>
          </w:tcPr>
          <w:p w14:paraId="6A3279FA" w14:textId="77777777" w:rsidR="00EE422A" w:rsidRPr="00D416AD" w:rsidRDefault="00EE422A" w:rsidP="00A931D6">
            <w:pPr>
              <w:spacing w:before="40" w:after="40"/>
              <w:jc w:val="center"/>
              <w:rPr>
                <w:sz w:val="16"/>
                <w:szCs w:val="16"/>
              </w:rPr>
            </w:pPr>
            <w:r w:rsidRPr="00D416AD">
              <w:rPr>
                <w:sz w:val="16"/>
                <w:szCs w:val="16"/>
              </w:rPr>
              <w:t xml:space="preserve">384,344 </w:t>
            </w:r>
          </w:p>
        </w:tc>
        <w:tc>
          <w:tcPr>
            <w:tcW w:w="1142" w:type="dxa"/>
            <w:tcBorders>
              <w:top w:val="nil"/>
              <w:left w:val="nil"/>
              <w:right w:val="nil"/>
            </w:tcBorders>
            <w:noWrap/>
            <w:vAlign w:val="center"/>
          </w:tcPr>
          <w:p w14:paraId="2D7E6774" w14:textId="77777777" w:rsidR="00EE422A" w:rsidRPr="00D416AD" w:rsidRDefault="00EE422A" w:rsidP="00A931D6">
            <w:pPr>
              <w:spacing w:before="40" w:after="40"/>
              <w:jc w:val="center"/>
              <w:rPr>
                <w:sz w:val="16"/>
                <w:szCs w:val="16"/>
              </w:rPr>
            </w:pPr>
            <w:r w:rsidRPr="00D416AD">
              <w:rPr>
                <w:sz w:val="16"/>
                <w:szCs w:val="16"/>
              </w:rPr>
              <w:t xml:space="preserve">392,237 </w:t>
            </w:r>
          </w:p>
        </w:tc>
        <w:tc>
          <w:tcPr>
            <w:tcW w:w="1143" w:type="dxa"/>
            <w:tcBorders>
              <w:top w:val="nil"/>
              <w:left w:val="nil"/>
              <w:right w:val="nil"/>
            </w:tcBorders>
            <w:noWrap/>
            <w:vAlign w:val="center"/>
          </w:tcPr>
          <w:p w14:paraId="65539BBD" w14:textId="77777777" w:rsidR="00EE422A" w:rsidRPr="00D416AD" w:rsidRDefault="00EE422A" w:rsidP="00A931D6">
            <w:pPr>
              <w:spacing w:before="40" w:after="40"/>
              <w:jc w:val="center"/>
              <w:rPr>
                <w:sz w:val="16"/>
                <w:szCs w:val="16"/>
              </w:rPr>
            </w:pPr>
            <w:r w:rsidRPr="00D416AD">
              <w:rPr>
                <w:sz w:val="16"/>
                <w:szCs w:val="16"/>
              </w:rPr>
              <w:t>399,952</w:t>
            </w:r>
          </w:p>
        </w:tc>
      </w:tr>
      <w:tr w:rsidR="00EE422A" w:rsidRPr="003A505D" w14:paraId="1C5B15ED" w14:textId="77777777" w:rsidTr="00D0757E">
        <w:trPr>
          <w:trHeight w:val="236"/>
        </w:trPr>
        <w:tc>
          <w:tcPr>
            <w:tcW w:w="2970" w:type="dxa"/>
            <w:tcBorders>
              <w:top w:val="nil"/>
              <w:left w:val="nil"/>
              <w:bottom w:val="nil"/>
              <w:right w:val="nil"/>
            </w:tcBorders>
            <w:shd w:val="clear" w:color="auto" w:fill="FFFFFF" w:themeFill="background1"/>
            <w:noWrap/>
            <w:vAlign w:val="center"/>
            <w:hideMark/>
          </w:tcPr>
          <w:p w14:paraId="05CCEB5A" w14:textId="77777777" w:rsidR="00EE422A" w:rsidRPr="00D416AD" w:rsidRDefault="00EE422A" w:rsidP="00A931D6">
            <w:pPr>
              <w:spacing w:before="40" w:after="40"/>
              <w:ind w:right="-84"/>
              <w:rPr>
                <w:rFonts w:cs="Arial"/>
                <w:color w:val="000000"/>
                <w:sz w:val="16"/>
                <w:szCs w:val="16"/>
                <w:lang w:eastAsia="en-AU"/>
              </w:rPr>
            </w:pPr>
            <w:r w:rsidRPr="00D416AD">
              <w:rPr>
                <w:rFonts w:cs="Arial"/>
                <w:color w:val="000000"/>
                <w:sz w:val="16"/>
                <w:szCs w:val="16"/>
                <w:lang w:eastAsia="en-AU"/>
              </w:rPr>
              <w:t>Net Worth as a per cent of GSP</w:t>
            </w:r>
            <w:r w:rsidRPr="00D416AD">
              <w:rPr>
                <w:rFonts w:cs="Arial"/>
                <w:color w:val="000000"/>
                <w:sz w:val="16"/>
                <w:szCs w:val="16"/>
                <w:vertAlign w:val="superscript"/>
                <w:lang w:eastAsia="en-AU"/>
              </w:rPr>
              <w:t>(a)</w:t>
            </w:r>
          </w:p>
        </w:tc>
        <w:tc>
          <w:tcPr>
            <w:tcW w:w="1080" w:type="dxa"/>
            <w:tcBorders>
              <w:top w:val="nil"/>
              <w:left w:val="nil"/>
              <w:bottom w:val="nil"/>
              <w:right w:val="nil"/>
            </w:tcBorders>
            <w:noWrap/>
            <w:vAlign w:val="bottom"/>
          </w:tcPr>
          <w:p w14:paraId="216D9817" w14:textId="77777777" w:rsidR="00EE422A" w:rsidRPr="00D416AD" w:rsidRDefault="00EE422A" w:rsidP="00A931D6">
            <w:pPr>
              <w:spacing w:before="40" w:after="40"/>
              <w:jc w:val="center"/>
              <w:rPr>
                <w:sz w:val="16"/>
                <w:szCs w:val="16"/>
                <w:highlight w:val="yellow"/>
              </w:rPr>
            </w:pPr>
            <w:r w:rsidRPr="00D416AD">
              <w:rPr>
                <w:color w:val="000000"/>
                <w:sz w:val="16"/>
                <w:szCs w:val="16"/>
              </w:rPr>
              <w:t>43.4</w:t>
            </w:r>
          </w:p>
        </w:tc>
        <w:tc>
          <w:tcPr>
            <w:tcW w:w="1080" w:type="dxa"/>
            <w:tcBorders>
              <w:top w:val="nil"/>
              <w:left w:val="nil"/>
              <w:bottom w:val="nil"/>
              <w:right w:val="nil"/>
            </w:tcBorders>
            <w:noWrap/>
            <w:vAlign w:val="bottom"/>
          </w:tcPr>
          <w:p w14:paraId="04706D45" w14:textId="77777777" w:rsidR="00EE422A" w:rsidRPr="00D416AD" w:rsidRDefault="00EE422A" w:rsidP="00A931D6">
            <w:pPr>
              <w:spacing w:before="40" w:after="40"/>
              <w:jc w:val="center"/>
              <w:rPr>
                <w:sz w:val="16"/>
                <w:szCs w:val="16"/>
                <w:highlight w:val="yellow"/>
              </w:rPr>
            </w:pPr>
            <w:r w:rsidRPr="00D416AD">
              <w:rPr>
                <w:color w:val="000000"/>
                <w:sz w:val="16"/>
                <w:szCs w:val="16"/>
              </w:rPr>
              <w:t>43.8</w:t>
            </w:r>
          </w:p>
        </w:tc>
        <w:tc>
          <w:tcPr>
            <w:tcW w:w="1142" w:type="dxa"/>
            <w:tcBorders>
              <w:top w:val="nil"/>
              <w:left w:val="nil"/>
              <w:bottom w:val="nil"/>
              <w:right w:val="nil"/>
            </w:tcBorders>
            <w:noWrap/>
            <w:vAlign w:val="bottom"/>
          </w:tcPr>
          <w:p w14:paraId="681CAB68" w14:textId="77777777" w:rsidR="00EE422A" w:rsidRPr="00D416AD" w:rsidRDefault="00EE422A" w:rsidP="00A931D6">
            <w:pPr>
              <w:spacing w:before="40" w:after="40"/>
              <w:jc w:val="center"/>
              <w:rPr>
                <w:sz w:val="16"/>
                <w:szCs w:val="16"/>
                <w:highlight w:val="yellow"/>
              </w:rPr>
            </w:pPr>
            <w:r w:rsidRPr="00D416AD">
              <w:rPr>
                <w:color w:val="000000"/>
                <w:sz w:val="16"/>
                <w:szCs w:val="16"/>
              </w:rPr>
              <w:t>40.7</w:t>
            </w:r>
          </w:p>
        </w:tc>
        <w:tc>
          <w:tcPr>
            <w:tcW w:w="1143" w:type="dxa"/>
            <w:tcBorders>
              <w:top w:val="nil"/>
              <w:left w:val="nil"/>
              <w:bottom w:val="nil"/>
              <w:right w:val="nil"/>
            </w:tcBorders>
            <w:noWrap/>
            <w:vAlign w:val="bottom"/>
          </w:tcPr>
          <w:p w14:paraId="2EE8AF97" w14:textId="77777777" w:rsidR="00EE422A" w:rsidRPr="00D416AD" w:rsidRDefault="00EE422A" w:rsidP="00A931D6">
            <w:pPr>
              <w:spacing w:before="40" w:after="40"/>
              <w:jc w:val="center"/>
              <w:rPr>
                <w:sz w:val="16"/>
                <w:szCs w:val="16"/>
                <w:highlight w:val="yellow"/>
              </w:rPr>
            </w:pPr>
            <w:r w:rsidRPr="00D416AD">
              <w:rPr>
                <w:color w:val="000000"/>
                <w:sz w:val="16"/>
                <w:szCs w:val="16"/>
              </w:rPr>
              <w:t>39.1</w:t>
            </w:r>
          </w:p>
        </w:tc>
        <w:tc>
          <w:tcPr>
            <w:tcW w:w="1142" w:type="dxa"/>
            <w:tcBorders>
              <w:top w:val="nil"/>
              <w:left w:val="nil"/>
              <w:bottom w:val="nil"/>
              <w:right w:val="nil"/>
            </w:tcBorders>
            <w:noWrap/>
            <w:vAlign w:val="bottom"/>
          </w:tcPr>
          <w:p w14:paraId="2FA50288" w14:textId="77777777" w:rsidR="00EE422A" w:rsidRPr="00D416AD" w:rsidRDefault="00EE422A" w:rsidP="00A931D6">
            <w:pPr>
              <w:spacing w:before="40" w:after="40"/>
              <w:jc w:val="center"/>
              <w:rPr>
                <w:sz w:val="16"/>
                <w:szCs w:val="16"/>
                <w:highlight w:val="yellow"/>
              </w:rPr>
            </w:pPr>
            <w:r w:rsidRPr="00D416AD">
              <w:rPr>
                <w:color w:val="000000"/>
                <w:sz w:val="16"/>
                <w:szCs w:val="16"/>
              </w:rPr>
              <w:t>38.3</w:t>
            </w:r>
          </w:p>
        </w:tc>
        <w:tc>
          <w:tcPr>
            <w:tcW w:w="1143" w:type="dxa"/>
            <w:tcBorders>
              <w:top w:val="nil"/>
              <w:left w:val="nil"/>
              <w:bottom w:val="nil"/>
              <w:right w:val="nil"/>
            </w:tcBorders>
            <w:noWrap/>
            <w:vAlign w:val="bottom"/>
          </w:tcPr>
          <w:p w14:paraId="685EEA9A" w14:textId="77777777" w:rsidR="00EE422A" w:rsidRPr="00D416AD" w:rsidRDefault="00EE422A" w:rsidP="00A931D6">
            <w:pPr>
              <w:spacing w:before="40" w:after="40"/>
              <w:jc w:val="center"/>
              <w:rPr>
                <w:sz w:val="16"/>
                <w:szCs w:val="16"/>
                <w:highlight w:val="yellow"/>
              </w:rPr>
            </w:pPr>
            <w:r w:rsidRPr="00D416AD">
              <w:rPr>
                <w:color w:val="000000"/>
                <w:sz w:val="16"/>
                <w:szCs w:val="16"/>
              </w:rPr>
              <w:t>37.4</w:t>
            </w:r>
          </w:p>
        </w:tc>
      </w:tr>
      <w:tr w:rsidR="00EE422A" w:rsidRPr="00BF6AAC" w14:paraId="32EF96BE" w14:textId="77777777" w:rsidTr="00D416AD">
        <w:trPr>
          <w:trHeight w:val="20"/>
        </w:trPr>
        <w:tc>
          <w:tcPr>
            <w:tcW w:w="2970" w:type="dxa"/>
            <w:tcBorders>
              <w:top w:val="nil"/>
              <w:left w:val="nil"/>
              <w:bottom w:val="nil"/>
              <w:right w:val="nil"/>
            </w:tcBorders>
            <w:shd w:val="clear" w:color="auto" w:fill="FFFFFF" w:themeFill="background1"/>
            <w:noWrap/>
            <w:vAlign w:val="center"/>
            <w:hideMark/>
          </w:tcPr>
          <w:p w14:paraId="6D64E1DD" w14:textId="77777777" w:rsidR="00EE422A" w:rsidRPr="00BF6AAC" w:rsidRDefault="00EE422A" w:rsidP="008124E7">
            <w:pPr>
              <w:spacing w:before="40" w:after="40"/>
              <w:rPr>
                <w:rFonts w:cs="Arial"/>
                <w:color w:val="000000"/>
                <w:sz w:val="2"/>
                <w:szCs w:val="2"/>
                <w:lang w:eastAsia="en-AU"/>
              </w:rPr>
            </w:pPr>
          </w:p>
        </w:tc>
        <w:tc>
          <w:tcPr>
            <w:tcW w:w="1080" w:type="dxa"/>
            <w:tcBorders>
              <w:top w:val="nil"/>
              <w:left w:val="nil"/>
              <w:bottom w:val="nil"/>
              <w:right w:val="nil"/>
            </w:tcBorders>
            <w:noWrap/>
            <w:vAlign w:val="center"/>
          </w:tcPr>
          <w:p w14:paraId="5239C109" w14:textId="77777777" w:rsidR="00EE422A" w:rsidRPr="00BF6AAC" w:rsidRDefault="00EE422A" w:rsidP="008124E7">
            <w:pPr>
              <w:spacing w:before="40" w:after="40"/>
              <w:jc w:val="center"/>
              <w:rPr>
                <w:sz w:val="2"/>
                <w:szCs w:val="2"/>
                <w:highlight w:val="yellow"/>
              </w:rPr>
            </w:pPr>
          </w:p>
        </w:tc>
        <w:tc>
          <w:tcPr>
            <w:tcW w:w="1080" w:type="dxa"/>
            <w:tcBorders>
              <w:top w:val="nil"/>
              <w:left w:val="nil"/>
              <w:bottom w:val="nil"/>
              <w:right w:val="nil"/>
            </w:tcBorders>
            <w:noWrap/>
            <w:vAlign w:val="center"/>
          </w:tcPr>
          <w:p w14:paraId="0CAF69E3" w14:textId="77777777" w:rsidR="00EE422A" w:rsidRPr="00BF6AAC" w:rsidRDefault="00EE422A" w:rsidP="008124E7">
            <w:pPr>
              <w:spacing w:before="40" w:after="40"/>
              <w:jc w:val="center"/>
              <w:rPr>
                <w:sz w:val="2"/>
                <w:szCs w:val="2"/>
                <w:highlight w:val="yellow"/>
              </w:rPr>
            </w:pPr>
          </w:p>
        </w:tc>
        <w:tc>
          <w:tcPr>
            <w:tcW w:w="1142" w:type="dxa"/>
            <w:tcBorders>
              <w:top w:val="nil"/>
              <w:left w:val="nil"/>
              <w:bottom w:val="nil"/>
              <w:right w:val="nil"/>
            </w:tcBorders>
            <w:noWrap/>
            <w:vAlign w:val="center"/>
          </w:tcPr>
          <w:p w14:paraId="407DE75B" w14:textId="77777777" w:rsidR="00EE422A" w:rsidRPr="00BF6AAC" w:rsidRDefault="00EE422A" w:rsidP="008124E7">
            <w:pPr>
              <w:spacing w:before="40" w:after="40"/>
              <w:jc w:val="center"/>
              <w:rPr>
                <w:sz w:val="2"/>
                <w:szCs w:val="2"/>
                <w:highlight w:val="yellow"/>
              </w:rPr>
            </w:pPr>
          </w:p>
        </w:tc>
        <w:tc>
          <w:tcPr>
            <w:tcW w:w="1143" w:type="dxa"/>
            <w:tcBorders>
              <w:top w:val="nil"/>
              <w:left w:val="nil"/>
              <w:bottom w:val="nil"/>
              <w:right w:val="nil"/>
            </w:tcBorders>
            <w:noWrap/>
            <w:vAlign w:val="center"/>
          </w:tcPr>
          <w:p w14:paraId="3921693F" w14:textId="77777777" w:rsidR="00EE422A" w:rsidRPr="00BF6AAC" w:rsidRDefault="00EE422A" w:rsidP="008124E7">
            <w:pPr>
              <w:spacing w:before="40" w:after="40"/>
              <w:jc w:val="center"/>
              <w:rPr>
                <w:sz w:val="2"/>
                <w:szCs w:val="2"/>
                <w:highlight w:val="yellow"/>
              </w:rPr>
            </w:pPr>
          </w:p>
        </w:tc>
        <w:tc>
          <w:tcPr>
            <w:tcW w:w="1142" w:type="dxa"/>
            <w:tcBorders>
              <w:top w:val="nil"/>
              <w:left w:val="nil"/>
              <w:bottom w:val="nil"/>
              <w:right w:val="nil"/>
            </w:tcBorders>
            <w:noWrap/>
            <w:vAlign w:val="center"/>
          </w:tcPr>
          <w:p w14:paraId="51CF71E6" w14:textId="77777777" w:rsidR="00EE422A" w:rsidRPr="00BF6AAC" w:rsidRDefault="00EE422A" w:rsidP="008124E7">
            <w:pPr>
              <w:spacing w:before="40" w:after="40"/>
              <w:jc w:val="center"/>
              <w:rPr>
                <w:sz w:val="2"/>
                <w:szCs w:val="2"/>
                <w:highlight w:val="yellow"/>
              </w:rPr>
            </w:pPr>
          </w:p>
        </w:tc>
        <w:tc>
          <w:tcPr>
            <w:tcW w:w="1143" w:type="dxa"/>
            <w:tcBorders>
              <w:top w:val="nil"/>
              <w:left w:val="nil"/>
              <w:bottom w:val="nil"/>
              <w:right w:val="nil"/>
            </w:tcBorders>
            <w:noWrap/>
            <w:vAlign w:val="center"/>
          </w:tcPr>
          <w:p w14:paraId="1E51607E" w14:textId="77777777" w:rsidR="00EE422A" w:rsidRPr="00BF6AAC" w:rsidRDefault="00EE422A" w:rsidP="008124E7">
            <w:pPr>
              <w:spacing w:before="40" w:after="40"/>
              <w:jc w:val="center"/>
              <w:rPr>
                <w:sz w:val="2"/>
                <w:szCs w:val="2"/>
                <w:highlight w:val="yellow"/>
              </w:rPr>
            </w:pPr>
          </w:p>
        </w:tc>
      </w:tr>
      <w:tr w:rsidR="00EE422A" w:rsidRPr="003A505D" w14:paraId="0F06C14F" w14:textId="77777777" w:rsidTr="00D0757E">
        <w:trPr>
          <w:trHeight w:val="236"/>
        </w:trPr>
        <w:tc>
          <w:tcPr>
            <w:tcW w:w="2970" w:type="dxa"/>
            <w:tcBorders>
              <w:top w:val="nil"/>
              <w:left w:val="nil"/>
              <w:bottom w:val="nil"/>
              <w:right w:val="nil"/>
            </w:tcBorders>
            <w:shd w:val="clear" w:color="auto" w:fill="FFFFFF" w:themeFill="background1"/>
            <w:noWrap/>
            <w:vAlign w:val="center"/>
            <w:hideMark/>
          </w:tcPr>
          <w:p w14:paraId="2C76D01D" w14:textId="77777777" w:rsidR="00EE422A" w:rsidRPr="00D416AD" w:rsidRDefault="00EE422A" w:rsidP="008124E7">
            <w:pPr>
              <w:spacing w:before="40" w:after="40"/>
              <w:rPr>
                <w:rFonts w:cs="Arial"/>
                <w:color w:val="000000"/>
                <w:sz w:val="16"/>
                <w:szCs w:val="16"/>
                <w:lang w:eastAsia="en-AU"/>
              </w:rPr>
            </w:pPr>
            <w:r w:rsidRPr="00D416AD">
              <w:rPr>
                <w:rFonts w:cs="Arial"/>
                <w:color w:val="000000"/>
                <w:sz w:val="16"/>
                <w:szCs w:val="16"/>
                <w:lang w:eastAsia="en-AU"/>
              </w:rPr>
              <w:t>Net Debt ($m)</w:t>
            </w:r>
          </w:p>
        </w:tc>
        <w:tc>
          <w:tcPr>
            <w:tcW w:w="1080" w:type="dxa"/>
            <w:tcBorders>
              <w:left w:val="nil"/>
              <w:right w:val="nil"/>
            </w:tcBorders>
            <w:noWrap/>
            <w:vAlign w:val="bottom"/>
          </w:tcPr>
          <w:p w14:paraId="651AC140" w14:textId="77777777" w:rsidR="00EE422A" w:rsidRPr="00D416AD" w:rsidRDefault="00EE422A" w:rsidP="008124E7">
            <w:pPr>
              <w:spacing w:before="40" w:after="40"/>
              <w:jc w:val="center"/>
              <w:rPr>
                <w:sz w:val="16"/>
                <w:szCs w:val="16"/>
              </w:rPr>
            </w:pPr>
            <w:r w:rsidRPr="00D416AD">
              <w:rPr>
                <w:sz w:val="16"/>
                <w:szCs w:val="16"/>
              </w:rPr>
              <w:t xml:space="preserve">105,194 </w:t>
            </w:r>
          </w:p>
        </w:tc>
        <w:tc>
          <w:tcPr>
            <w:tcW w:w="1080" w:type="dxa"/>
            <w:tcBorders>
              <w:left w:val="nil"/>
              <w:right w:val="nil"/>
            </w:tcBorders>
            <w:noWrap/>
            <w:vAlign w:val="bottom"/>
          </w:tcPr>
          <w:p w14:paraId="4E74907C" w14:textId="77777777" w:rsidR="00EE422A" w:rsidRPr="00D416AD" w:rsidRDefault="00EE422A" w:rsidP="008124E7">
            <w:pPr>
              <w:spacing w:before="40" w:after="40"/>
              <w:jc w:val="center"/>
              <w:rPr>
                <w:sz w:val="16"/>
                <w:szCs w:val="16"/>
              </w:rPr>
            </w:pPr>
            <w:r w:rsidRPr="00D416AD">
              <w:rPr>
                <w:sz w:val="16"/>
                <w:szCs w:val="16"/>
              </w:rPr>
              <w:t xml:space="preserve">117,446 </w:t>
            </w:r>
          </w:p>
        </w:tc>
        <w:tc>
          <w:tcPr>
            <w:tcW w:w="1142" w:type="dxa"/>
            <w:tcBorders>
              <w:left w:val="nil"/>
              <w:right w:val="nil"/>
            </w:tcBorders>
            <w:noWrap/>
            <w:vAlign w:val="bottom"/>
          </w:tcPr>
          <w:p w14:paraId="68D7D5E3" w14:textId="77777777" w:rsidR="00EE422A" w:rsidRPr="00D416AD" w:rsidRDefault="00EE422A" w:rsidP="008124E7">
            <w:pPr>
              <w:spacing w:before="40" w:after="40"/>
              <w:jc w:val="center"/>
              <w:rPr>
                <w:sz w:val="16"/>
                <w:szCs w:val="16"/>
              </w:rPr>
            </w:pPr>
            <w:r w:rsidRPr="00D416AD">
              <w:rPr>
                <w:sz w:val="16"/>
                <w:szCs w:val="16"/>
              </w:rPr>
              <w:t xml:space="preserve">129,348 </w:t>
            </w:r>
          </w:p>
        </w:tc>
        <w:tc>
          <w:tcPr>
            <w:tcW w:w="1143" w:type="dxa"/>
            <w:tcBorders>
              <w:left w:val="nil"/>
              <w:right w:val="nil"/>
            </w:tcBorders>
            <w:noWrap/>
            <w:vAlign w:val="bottom"/>
          </w:tcPr>
          <w:p w14:paraId="3B35546F" w14:textId="77777777" w:rsidR="00EE422A" w:rsidRPr="00D416AD" w:rsidRDefault="00EE422A" w:rsidP="008124E7">
            <w:pPr>
              <w:spacing w:before="40" w:after="40"/>
              <w:jc w:val="center"/>
              <w:rPr>
                <w:sz w:val="16"/>
                <w:szCs w:val="16"/>
              </w:rPr>
            </w:pPr>
            <w:r w:rsidRPr="00D416AD">
              <w:rPr>
                <w:sz w:val="16"/>
                <w:szCs w:val="16"/>
              </w:rPr>
              <w:t xml:space="preserve">135,653 </w:t>
            </w:r>
          </w:p>
        </w:tc>
        <w:tc>
          <w:tcPr>
            <w:tcW w:w="1142" w:type="dxa"/>
            <w:tcBorders>
              <w:left w:val="nil"/>
              <w:right w:val="nil"/>
            </w:tcBorders>
            <w:noWrap/>
            <w:vAlign w:val="bottom"/>
          </w:tcPr>
          <w:p w14:paraId="07F5008B" w14:textId="77777777" w:rsidR="00EE422A" w:rsidRPr="00D416AD" w:rsidRDefault="00EE422A" w:rsidP="008124E7">
            <w:pPr>
              <w:spacing w:before="40" w:after="40"/>
              <w:jc w:val="center"/>
              <w:rPr>
                <w:sz w:val="16"/>
                <w:szCs w:val="16"/>
              </w:rPr>
            </w:pPr>
            <w:r w:rsidRPr="00D416AD">
              <w:rPr>
                <w:sz w:val="16"/>
                <w:szCs w:val="16"/>
              </w:rPr>
              <w:t xml:space="preserve">139,453 </w:t>
            </w:r>
          </w:p>
        </w:tc>
        <w:tc>
          <w:tcPr>
            <w:tcW w:w="1143" w:type="dxa"/>
            <w:tcBorders>
              <w:left w:val="nil"/>
              <w:right w:val="nil"/>
            </w:tcBorders>
            <w:noWrap/>
            <w:vAlign w:val="bottom"/>
          </w:tcPr>
          <w:p w14:paraId="5D227C48" w14:textId="77777777" w:rsidR="00EE422A" w:rsidRPr="00D416AD" w:rsidRDefault="00EE422A" w:rsidP="008124E7">
            <w:pPr>
              <w:spacing w:before="40" w:after="40"/>
              <w:jc w:val="center"/>
              <w:rPr>
                <w:sz w:val="16"/>
                <w:szCs w:val="16"/>
              </w:rPr>
            </w:pPr>
            <w:r w:rsidRPr="00D416AD">
              <w:rPr>
                <w:sz w:val="16"/>
                <w:szCs w:val="16"/>
              </w:rPr>
              <w:t>144,806</w:t>
            </w:r>
          </w:p>
        </w:tc>
      </w:tr>
      <w:tr w:rsidR="00EE422A" w:rsidRPr="003A505D" w14:paraId="007F60FD" w14:textId="77777777" w:rsidTr="00D0757E">
        <w:trPr>
          <w:trHeight w:val="236"/>
        </w:trPr>
        <w:tc>
          <w:tcPr>
            <w:tcW w:w="2970" w:type="dxa"/>
            <w:tcBorders>
              <w:top w:val="nil"/>
              <w:left w:val="nil"/>
              <w:bottom w:val="nil"/>
              <w:right w:val="nil"/>
            </w:tcBorders>
            <w:shd w:val="clear" w:color="auto" w:fill="FFFFFF" w:themeFill="background1"/>
            <w:noWrap/>
            <w:vAlign w:val="center"/>
            <w:hideMark/>
          </w:tcPr>
          <w:p w14:paraId="11329D70" w14:textId="77777777" w:rsidR="00EE422A" w:rsidRPr="00D416AD" w:rsidRDefault="00EE422A" w:rsidP="008124E7">
            <w:pPr>
              <w:spacing w:before="40" w:after="40"/>
              <w:rPr>
                <w:rFonts w:cs="Arial"/>
                <w:color w:val="000000"/>
                <w:sz w:val="16"/>
                <w:szCs w:val="16"/>
                <w:lang w:eastAsia="en-AU"/>
              </w:rPr>
            </w:pPr>
            <w:r w:rsidRPr="00D416AD">
              <w:rPr>
                <w:rFonts w:cs="Arial"/>
                <w:color w:val="000000"/>
                <w:sz w:val="16"/>
                <w:szCs w:val="16"/>
                <w:lang w:eastAsia="en-AU"/>
              </w:rPr>
              <w:t>Net Debt as a per cent of GSP</w:t>
            </w:r>
            <w:r w:rsidRPr="00D416AD">
              <w:rPr>
                <w:rFonts w:cs="Arial"/>
                <w:color w:val="000000"/>
                <w:sz w:val="16"/>
                <w:szCs w:val="16"/>
                <w:vertAlign w:val="superscript"/>
                <w:lang w:eastAsia="en-AU"/>
              </w:rPr>
              <w:t>(a)</w:t>
            </w:r>
          </w:p>
        </w:tc>
        <w:tc>
          <w:tcPr>
            <w:tcW w:w="1080" w:type="dxa"/>
            <w:tcBorders>
              <w:top w:val="nil"/>
              <w:left w:val="nil"/>
              <w:bottom w:val="nil"/>
              <w:right w:val="nil"/>
            </w:tcBorders>
            <w:noWrap/>
            <w:vAlign w:val="center"/>
          </w:tcPr>
          <w:p w14:paraId="5DCE8BD5" w14:textId="77777777" w:rsidR="00EE422A" w:rsidRPr="00D416AD" w:rsidRDefault="00EE422A" w:rsidP="008124E7">
            <w:pPr>
              <w:spacing w:before="40" w:after="40"/>
              <w:jc w:val="center"/>
              <w:rPr>
                <w:sz w:val="16"/>
                <w:szCs w:val="16"/>
              </w:rPr>
            </w:pPr>
            <w:r w:rsidRPr="00D416AD">
              <w:rPr>
                <w:sz w:val="16"/>
                <w:szCs w:val="16"/>
              </w:rPr>
              <w:t>12.3</w:t>
            </w:r>
          </w:p>
        </w:tc>
        <w:tc>
          <w:tcPr>
            <w:tcW w:w="1080" w:type="dxa"/>
            <w:tcBorders>
              <w:top w:val="nil"/>
              <w:left w:val="nil"/>
              <w:bottom w:val="nil"/>
              <w:right w:val="nil"/>
            </w:tcBorders>
            <w:noWrap/>
            <w:vAlign w:val="center"/>
          </w:tcPr>
          <w:p w14:paraId="57D7426B" w14:textId="77777777" w:rsidR="00EE422A" w:rsidRPr="00D416AD" w:rsidRDefault="00EE422A" w:rsidP="008124E7">
            <w:pPr>
              <w:spacing w:before="40" w:after="40"/>
              <w:jc w:val="center"/>
              <w:rPr>
                <w:sz w:val="16"/>
                <w:szCs w:val="16"/>
              </w:rPr>
            </w:pPr>
            <w:r w:rsidRPr="00D416AD">
              <w:rPr>
                <w:sz w:val="16"/>
                <w:szCs w:val="16"/>
              </w:rPr>
              <w:t>13.0</w:t>
            </w:r>
          </w:p>
        </w:tc>
        <w:tc>
          <w:tcPr>
            <w:tcW w:w="1142" w:type="dxa"/>
            <w:tcBorders>
              <w:top w:val="nil"/>
              <w:left w:val="nil"/>
              <w:bottom w:val="nil"/>
              <w:right w:val="nil"/>
            </w:tcBorders>
            <w:noWrap/>
            <w:vAlign w:val="center"/>
          </w:tcPr>
          <w:p w14:paraId="781BED1E" w14:textId="77777777" w:rsidR="00EE422A" w:rsidRPr="00D416AD" w:rsidRDefault="00EE422A" w:rsidP="008124E7">
            <w:pPr>
              <w:spacing w:before="40" w:after="40"/>
              <w:jc w:val="center"/>
              <w:rPr>
                <w:sz w:val="16"/>
                <w:szCs w:val="16"/>
              </w:rPr>
            </w:pPr>
            <w:r w:rsidRPr="00D416AD">
              <w:rPr>
                <w:sz w:val="16"/>
                <w:szCs w:val="16"/>
              </w:rPr>
              <w:t>13.7</w:t>
            </w:r>
          </w:p>
        </w:tc>
        <w:tc>
          <w:tcPr>
            <w:tcW w:w="1143" w:type="dxa"/>
            <w:tcBorders>
              <w:top w:val="nil"/>
              <w:left w:val="nil"/>
              <w:bottom w:val="nil"/>
              <w:right w:val="nil"/>
            </w:tcBorders>
            <w:noWrap/>
            <w:vAlign w:val="center"/>
          </w:tcPr>
          <w:p w14:paraId="62648777" w14:textId="77777777" w:rsidR="00EE422A" w:rsidRPr="00D416AD" w:rsidRDefault="00EE422A" w:rsidP="008124E7">
            <w:pPr>
              <w:spacing w:before="40" w:after="40"/>
              <w:jc w:val="center"/>
              <w:rPr>
                <w:sz w:val="16"/>
                <w:szCs w:val="16"/>
              </w:rPr>
            </w:pPr>
            <w:r w:rsidRPr="00D416AD">
              <w:rPr>
                <w:sz w:val="16"/>
                <w:szCs w:val="16"/>
              </w:rPr>
              <w:t>13.8</w:t>
            </w:r>
          </w:p>
        </w:tc>
        <w:tc>
          <w:tcPr>
            <w:tcW w:w="1142" w:type="dxa"/>
            <w:tcBorders>
              <w:top w:val="nil"/>
              <w:left w:val="nil"/>
              <w:bottom w:val="nil"/>
              <w:right w:val="nil"/>
            </w:tcBorders>
            <w:noWrap/>
            <w:vAlign w:val="center"/>
          </w:tcPr>
          <w:p w14:paraId="45ADCBE7" w14:textId="77777777" w:rsidR="00EE422A" w:rsidRPr="00D416AD" w:rsidRDefault="00EE422A" w:rsidP="008124E7">
            <w:pPr>
              <w:spacing w:before="40" w:after="40"/>
              <w:jc w:val="center"/>
              <w:rPr>
                <w:sz w:val="16"/>
                <w:szCs w:val="16"/>
              </w:rPr>
            </w:pPr>
            <w:r w:rsidRPr="00D416AD">
              <w:rPr>
                <w:sz w:val="16"/>
                <w:szCs w:val="16"/>
              </w:rPr>
              <w:t>13.6</w:t>
            </w:r>
          </w:p>
        </w:tc>
        <w:tc>
          <w:tcPr>
            <w:tcW w:w="1143" w:type="dxa"/>
            <w:tcBorders>
              <w:top w:val="nil"/>
              <w:left w:val="nil"/>
              <w:bottom w:val="nil"/>
              <w:right w:val="nil"/>
            </w:tcBorders>
            <w:noWrap/>
            <w:vAlign w:val="center"/>
          </w:tcPr>
          <w:p w14:paraId="3774376F" w14:textId="77777777" w:rsidR="00EE422A" w:rsidRPr="00D416AD" w:rsidRDefault="00EE422A" w:rsidP="008124E7">
            <w:pPr>
              <w:spacing w:before="40" w:after="40"/>
              <w:jc w:val="center"/>
              <w:rPr>
                <w:sz w:val="16"/>
                <w:szCs w:val="16"/>
              </w:rPr>
            </w:pPr>
            <w:r w:rsidRPr="00D416AD">
              <w:rPr>
                <w:sz w:val="16"/>
                <w:szCs w:val="16"/>
              </w:rPr>
              <w:t>13.5</w:t>
            </w:r>
          </w:p>
        </w:tc>
      </w:tr>
      <w:tr w:rsidR="00EE422A" w:rsidRPr="00BF6AAC" w14:paraId="4DE7C64A" w14:textId="77777777" w:rsidTr="00D416AD">
        <w:trPr>
          <w:trHeight w:val="20"/>
        </w:trPr>
        <w:tc>
          <w:tcPr>
            <w:tcW w:w="2970" w:type="dxa"/>
            <w:tcBorders>
              <w:top w:val="nil"/>
              <w:left w:val="nil"/>
              <w:bottom w:val="nil"/>
              <w:right w:val="nil"/>
            </w:tcBorders>
            <w:shd w:val="clear" w:color="auto" w:fill="FFFFFF" w:themeFill="background1"/>
            <w:noWrap/>
            <w:vAlign w:val="center"/>
          </w:tcPr>
          <w:p w14:paraId="31B87E36" w14:textId="77777777" w:rsidR="00EE422A" w:rsidRPr="00BF6AAC" w:rsidRDefault="00EE422A" w:rsidP="008124E7">
            <w:pPr>
              <w:spacing w:before="40" w:after="40"/>
              <w:rPr>
                <w:rFonts w:cs="Arial"/>
                <w:color w:val="000000"/>
                <w:sz w:val="2"/>
                <w:szCs w:val="2"/>
                <w:lang w:eastAsia="en-AU"/>
              </w:rPr>
            </w:pPr>
          </w:p>
        </w:tc>
        <w:tc>
          <w:tcPr>
            <w:tcW w:w="1080" w:type="dxa"/>
            <w:tcBorders>
              <w:top w:val="nil"/>
              <w:left w:val="nil"/>
              <w:bottom w:val="nil"/>
              <w:right w:val="nil"/>
            </w:tcBorders>
            <w:noWrap/>
            <w:vAlign w:val="center"/>
          </w:tcPr>
          <w:p w14:paraId="0DCEAF38" w14:textId="77777777" w:rsidR="00EE422A" w:rsidRPr="00BF6AAC" w:rsidRDefault="00EE422A" w:rsidP="008124E7">
            <w:pPr>
              <w:spacing w:before="40" w:after="40"/>
              <w:jc w:val="center"/>
              <w:rPr>
                <w:sz w:val="2"/>
                <w:szCs w:val="2"/>
                <w:highlight w:val="yellow"/>
              </w:rPr>
            </w:pPr>
          </w:p>
        </w:tc>
        <w:tc>
          <w:tcPr>
            <w:tcW w:w="1080" w:type="dxa"/>
            <w:tcBorders>
              <w:top w:val="nil"/>
              <w:left w:val="nil"/>
              <w:bottom w:val="nil"/>
              <w:right w:val="nil"/>
            </w:tcBorders>
            <w:noWrap/>
            <w:vAlign w:val="center"/>
          </w:tcPr>
          <w:p w14:paraId="4D24AEE7" w14:textId="77777777" w:rsidR="00EE422A" w:rsidRPr="00BF6AAC" w:rsidRDefault="00EE422A" w:rsidP="008124E7">
            <w:pPr>
              <w:spacing w:before="40" w:after="40"/>
              <w:jc w:val="center"/>
              <w:rPr>
                <w:sz w:val="2"/>
                <w:szCs w:val="2"/>
                <w:highlight w:val="yellow"/>
              </w:rPr>
            </w:pPr>
          </w:p>
        </w:tc>
        <w:tc>
          <w:tcPr>
            <w:tcW w:w="1142" w:type="dxa"/>
            <w:tcBorders>
              <w:top w:val="nil"/>
              <w:left w:val="nil"/>
              <w:bottom w:val="nil"/>
              <w:right w:val="nil"/>
            </w:tcBorders>
            <w:noWrap/>
            <w:vAlign w:val="center"/>
          </w:tcPr>
          <w:p w14:paraId="1356B4EA" w14:textId="77777777" w:rsidR="00EE422A" w:rsidRPr="00BF6AAC" w:rsidRDefault="00EE422A" w:rsidP="008124E7">
            <w:pPr>
              <w:spacing w:before="40" w:after="40"/>
              <w:jc w:val="center"/>
              <w:rPr>
                <w:sz w:val="2"/>
                <w:szCs w:val="2"/>
                <w:highlight w:val="yellow"/>
              </w:rPr>
            </w:pPr>
          </w:p>
        </w:tc>
        <w:tc>
          <w:tcPr>
            <w:tcW w:w="1143" w:type="dxa"/>
            <w:tcBorders>
              <w:top w:val="nil"/>
              <w:left w:val="nil"/>
              <w:bottom w:val="nil"/>
              <w:right w:val="nil"/>
            </w:tcBorders>
            <w:noWrap/>
            <w:vAlign w:val="center"/>
          </w:tcPr>
          <w:p w14:paraId="006740D7" w14:textId="77777777" w:rsidR="00EE422A" w:rsidRPr="00BF6AAC" w:rsidRDefault="00EE422A" w:rsidP="008124E7">
            <w:pPr>
              <w:spacing w:before="40" w:after="40"/>
              <w:jc w:val="center"/>
              <w:rPr>
                <w:sz w:val="2"/>
                <w:szCs w:val="2"/>
                <w:highlight w:val="yellow"/>
              </w:rPr>
            </w:pPr>
          </w:p>
        </w:tc>
        <w:tc>
          <w:tcPr>
            <w:tcW w:w="1142" w:type="dxa"/>
            <w:tcBorders>
              <w:top w:val="nil"/>
              <w:left w:val="nil"/>
              <w:bottom w:val="nil"/>
              <w:right w:val="nil"/>
            </w:tcBorders>
            <w:noWrap/>
            <w:vAlign w:val="center"/>
          </w:tcPr>
          <w:p w14:paraId="142F24B1" w14:textId="77777777" w:rsidR="00EE422A" w:rsidRPr="00BF6AAC" w:rsidRDefault="00EE422A" w:rsidP="008124E7">
            <w:pPr>
              <w:spacing w:before="40" w:after="40"/>
              <w:jc w:val="center"/>
              <w:rPr>
                <w:sz w:val="2"/>
                <w:szCs w:val="2"/>
                <w:highlight w:val="yellow"/>
              </w:rPr>
            </w:pPr>
          </w:p>
        </w:tc>
        <w:tc>
          <w:tcPr>
            <w:tcW w:w="1143" w:type="dxa"/>
            <w:tcBorders>
              <w:top w:val="nil"/>
              <w:left w:val="nil"/>
              <w:bottom w:val="nil"/>
              <w:right w:val="nil"/>
            </w:tcBorders>
            <w:noWrap/>
            <w:vAlign w:val="center"/>
          </w:tcPr>
          <w:p w14:paraId="6F9F50B3" w14:textId="77777777" w:rsidR="00EE422A" w:rsidRPr="00BF6AAC" w:rsidRDefault="00EE422A" w:rsidP="008124E7">
            <w:pPr>
              <w:spacing w:before="40" w:after="40"/>
              <w:jc w:val="center"/>
              <w:rPr>
                <w:sz w:val="2"/>
                <w:szCs w:val="2"/>
                <w:highlight w:val="yellow"/>
              </w:rPr>
            </w:pPr>
          </w:p>
        </w:tc>
      </w:tr>
      <w:tr w:rsidR="00EE422A" w:rsidRPr="003A505D" w14:paraId="1E3EB679" w14:textId="77777777" w:rsidTr="00D0757E">
        <w:trPr>
          <w:trHeight w:val="236"/>
        </w:trPr>
        <w:tc>
          <w:tcPr>
            <w:tcW w:w="2970" w:type="dxa"/>
            <w:tcBorders>
              <w:top w:val="nil"/>
              <w:left w:val="nil"/>
              <w:bottom w:val="nil"/>
              <w:right w:val="nil"/>
            </w:tcBorders>
            <w:shd w:val="clear" w:color="auto" w:fill="FFFFFF" w:themeFill="background1"/>
            <w:noWrap/>
            <w:vAlign w:val="center"/>
          </w:tcPr>
          <w:p w14:paraId="4FAEDA13" w14:textId="77777777" w:rsidR="00EE422A" w:rsidRPr="00D416AD" w:rsidRDefault="00EE422A" w:rsidP="008124E7">
            <w:pPr>
              <w:spacing w:before="40" w:after="40"/>
              <w:rPr>
                <w:rFonts w:cs="Arial"/>
                <w:color w:val="000000"/>
                <w:sz w:val="16"/>
                <w:szCs w:val="16"/>
                <w:lang w:eastAsia="en-AU"/>
              </w:rPr>
            </w:pPr>
            <w:r w:rsidRPr="00D416AD">
              <w:rPr>
                <w:rFonts w:cs="Arial"/>
                <w:color w:val="000000"/>
                <w:sz w:val="16"/>
                <w:szCs w:val="16"/>
                <w:lang w:eastAsia="en-AU"/>
              </w:rPr>
              <w:t>Gross Debt ($m)</w:t>
            </w:r>
          </w:p>
        </w:tc>
        <w:tc>
          <w:tcPr>
            <w:tcW w:w="1080" w:type="dxa"/>
            <w:tcBorders>
              <w:top w:val="nil"/>
              <w:left w:val="nil"/>
              <w:bottom w:val="nil"/>
              <w:right w:val="nil"/>
            </w:tcBorders>
            <w:noWrap/>
          </w:tcPr>
          <w:p w14:paraId="01F0F8E7" w14:textId="77777777" w:rsidR="00EE422A" w:rsidRPr="00D416AD" w:rsidRDefault="00EE422A" w:rsidP="008124E7">
            <w:pPr>
              <w:spacing w:before="40" w:after="40"/>
              <w:jc w:val="center"/>
              <w:rPr>
                <w:sz w:val="16"/>
                <w:szCs w:val="16"/>
              </w:rPr>
            </w:pPr>
            <w:r w:rsidRPr="00D416AD">
              <w:rPr>
                <w:sz w:val="16"/>
                <w:szCs w:val="16"/>
              </w:rPr>
              <w:t xml:space="preserve">165,991 </w:t>
            </w:r>
          </w:p>
        </w:tc>
        <w:tc>
          <w:tcPr>
            <w:tcW w:w="1080" w:type="dxa"/>
            <w:tcBorders>
              <w:top w:val="nil"/>
              <w:left w:val="nil"/>
              <w:bottom w:val="nil"/>
              <w:right w:val="nil"/>
            </w:tcBorders>
            <w:noWrap/>
          </w:tcPr>
          <w:p w14:paraId="14895BE9" w14:textId="77777777" w:rsidR="00EE422A" w:rsidRPr="00D416AD" w:rsidRDefault="00EE422A" w:rsidP="008124E7">
            <w:pPr>
              <w:spacing w:before="40" w:after="40"/>
              <w:jc w:val="center"/>
              <w:rPr>
                <w:sz w:val="16"/>
                <w:szCs w:val="16"/>
              </w:rPr>
            </w:pPr>
            <w:r w:rsidRPr="00D416AD">
              <w:rPr>
                <w:sz w:val="16"/>
                <w:szCs w:val="16"/>
              </w:rPr>
              <w:t xml:space="preserve">178,482 </w:t>
            </w:r>
          </w:p>
        </w:tc>
        <w:tc>
          <w:tcPr>
            <w:tcW w:w="1142" w:type="dxa"/>
            <w:tcBorders>
              <w:top w:val="nil"/>
              <w:left w:val="nil"/>
              <w:bottom w:val="nil"/>
              <w:right w:val="nil"/>
            </w:tcBorders>
            <w:noWrap/>
          </w:tcPr>
          <w:p w14:paraId="7497B0A4" w14:textId="77777777" w:rsidR="00EE422A" w:rsidRPr="00D416AD" w:rsidRDefault="00EE422A" w:rsidP="008124E7">
            <w:pPr>
              <w:spacing w:before="40" w:after="40"/>
              <w:jc w:val="center"/>
              <w:rPr>
                <w:sz w:val="16"/>
                <w:szCs w:val="16"/>
              </w:rPr>
            </w:pPr>
            <w:r w:rsidRPr="00D416AD">
              <w:rPr>
                <w:sz w:val="16"/>
                <w:szCs w:val="16"/>
              </w:rPr>
              <w:t xml:space="preserve">193,840 </w:t>
            </w:r>
          </w:p>
        </w:tc>
        <w:tc>
          <w:tcPr>
            <w:tcW w:w="1143" w:type="dxa"/>
            <w:tcBorders>
              <w:top w:val="nil"/>
              <w:left w:val="nil"/>
              <w:bottom w:val="nil"/>
              <w:right w:val="nil"/>
            </w:tcBorders>
            <w:noWrap/>
          </w:tcPr>
          <w:p w14:paraId="7A6080DB" w14:textId="77777777" w:rsidR="00EE422A" w:rsidRPr="00D416AD" w:rsidRDefault="00EE422A" w:rsidP="008124E7">
            <w:pPr>
              <w:spacing w:before="40" w:after="40"/>
              <w:jc w:val="center"/>
              <w:rPr>
                <w:sz w:val="16"/>
                <w:szCs w:val="16"/>
              </w:rPr>
            </w:pPr>
            <w:r w:rsidRPr="00D416AD">
              <w:rPr>
                <w:sz w:val="16"/>
                <w:szCs w:val="16"/>
              </w:rPr>
              <w:t xml:space="preserve">202,891 </w:t>
            </w:r>
          </w:p>
        </w:tc>
        <w:tc>
          <w:tcPr>
            <w:tcW w:w="1142" w:type="dxa"/>
            <w:tcBorders>
              <w:top w:val="nil"/>
              <w:left w:val="nil"/>
              <w:bottom w:val="nil"/>
              <w:right w:val="nil"/>
            </w:tcBorders>
            <w:noWrap/>
          </w:tcPr>
          <w:p w14:paraId="633C465F" w14:textId="77777777" w:rsidR="00EE422A" w:rsidRPr="00D416AD" w:rsidRDefault="00EE422A" w:rsidP="008124E7">
            <w:pPr>
              <w:spacing w:before="40" w:after="40"/>
              <w:jc w:val="center"/>
              <w:rPr>
                <w:sz w:val="16"/>
                <w:szCs w:val="16"/>
              </w:rPr>
            </w:pPr>
            <w:r w:rsidRPr="00D416AD">
              <w:rPr>
                <w:sz w:val="16"/>
                <w:szCs w:val="16"/>
              </w:rPr>
              <w:t xml:space="preserve">210,016 </w:t>
            </w:r>
          </w:p>
        </w:tc>
        <w:tc>
          <w:tcPr>
            <w:tcW w:w="1143" w:type="dxa"/>
            <w:tcBorders>
              <w:top w:val="nil"/>
              <w:left w:val="nil"/>
              <w:bottom w:val="nil"/>
              <w:right w:val="nil"/>
            </w:tcBorders>
            <w:noWrap/>
          </w:tcPr>
          <w:p w14:paraId="1A648B3F" w14:textId="77777777" w:rsidR="00EE422A" w:rsidRPr="00D416AD" w:rsidRDefault="00EE422A" w:rsidP="008124E7">
            <w:pPr>
              <w:spacing w:before="40" w:after="40"/>
              <w:jc w:val="center"/>
              <w:rPr>
                <w:sz w:val="16"/>
                <w:szCs w:val="16"/>
              </w:rPr>
            </w:pPr>
            <w:r w:rsidRPr="00D416AD">
              <w:rPr>
                <w:sz w:val="16"/>
                <w:szCs w:val="16"/>
              </w:rPr>
              <w:t>219,392</w:t>
            </w:r>
          </w:p>
        </w:tc>
      </w:tr>
      <w:tr w:rsidR="00EE422A" w:rsidRPr="003A505D" w14:paraId="0E6A4A41" w14:textId="77777777" w:rsidTr="00D0757E">
        <w:trPr>
          <w:trHeight w:val="236"/>
        </w:trPr>
        <w:tc>
          <w:tcPr>
            <w:tcW w:w="2970" w:type="dxa"/>
            <w:tcBorders>
              <w:top w:val="nil"/>
              <w:left w:val="nil"/>
              <w:bottom w:val="single" w:sz="4" w:space="0" w:color="auto"/>
              <w:right w:val="nil"/>
            </w:tcBorders>
            <w:shd w:val="clear" w:color="auto" w:fill="FFFFFF" w:themeFill="background1"/>
            <w:noWrap/>
            <w:vAlign w:val="center"/>
          </w:tcPr>
          <w:p w14:paraId="66EAF77A" w14:textId="77777777" w:rsidR="00EE422A" w:rsidRPr="00D416AD" w:rsidRDefault="00EE422A" w:rsidP="008124E7">
            <w:pPr>
              <w:spacing w:before="40" w:after="40"/>
              <w:rPr>
                <w:rFonts w:cs="Arial"/>
                <w:color w:val="000000"/>
                <w:sz w:val="16"/>
                <w:szCs w:val="16"/>
                <w:lang w:eastAsia="en-AU"/>
              </w:rPr>
            </w:pPr>
            <w:r w:rsidRPr="00D416AD">
              <w:rPr>
                <w:rFonts w:cs="Arial"/>
                <w:color w:val="000000"/>
                <w:sz w:val="16"/>
                <w:szCs w:val="16"/>
                <w:lang w:eastAsia="en-AU"/>
              </w:rPr>
              <w:t>Gross Debt as a per cent of GSP</w:t>
            </w:r>
            <w:r w:rsidRPr="00D416AD">
              <w:rPr>
                <w:rFonts w:cs="Arial"/>
                <w:color w:val="000000"/>
                <w:sz w:val="16"/>
                <w:szCs w:val="16"/>
                <w:vertAlign w:val="superscript"/>
                <w:lang w:eastAsia="en-AU"/>
              </w:rPr>
              <w:t>(a)</w:t>
            </w:r>
          </w:p>
        </w:tc>
        <w:tc>
          <w:tcPr>
            <w:tcW w:w="1080" w:type="dxa"/>
            <w:tcBorders>
              <w:top w:val="nil"/>
              <w:left w:val="nil"/>
              <w:bottom w:val="single" w:sz="4" w:space="0" w:color="auto"/>
              <w:right w:val="nil"/>
            </w:tcBorders>
            <w:noWrap/>
          </w:tcPr>
          <w:p w14:paraId="5F24F403" w14:textId="77777777" w:rsidR="00EE422A" w:rsidRPr="00D416AD" w:rsidRDefault="00EE422A" w:rsidP="008124E7">
            <w:pPr>
              <w:spacing w:before="40" w:after="40"/>
              <w:jc w:val="center"/>
              <w:rPr>
                <w:sz w:val="16"/>
                <w:szCs w:val="16"/>
              </w:rPr>
            </w:pPr>
            <w:r w:rsidRPr="00D416AD">
              <w:rPr>
                <w:sz w:val="16"/>
                <w:szCs w:val="16"/>
              </w:rPr>
              <w:t>19.4</w:t>
            </w:r>
          </w:p>
        </w:tc>
        <w:tc>
          <w:tcPr>
            <w:tcW w:w="1080" w:type="dxa"/>
            <w:tcBorders>
              <w:top w:val="nil"/>
              <w:left w:val="nil"/>
              <w:bottom w:val="single" w:sz="4" w:space="0" w:color="auto"/>
              <w:right w:val="nil"/>
            </w:tcBorders>
            <w:noWrap/>
          </w:tcPr>
          <w:p w14:paraId="27B1F820" w14:textId="77777777" w:rsidR="00EE422A" w:rsidRPr="00D416AD" w:rsidRDefault="00EE422A" w:rsidP="008124E7">
            <w:pPr>
              <w:spacing w:before="40" w:after="40"/>
              <w:jc w:val="center"/>
              <w:rPr>
                <w:sz w:val="16"/>
                <w:szCs w:val="16"/>
              </w:rPr>
            </w:pPr>
            <w:r w:rsidRPr="00D416AD">
              <w:rPr>
                <w:sz w:val="16"/>
                <w:szCs w:val="16"/>
              </w:rPr>
              <w:t>19.7</w:t>
            </w:r>
          </w:p>
        </w:tc>
        <w:tc>
          <w:tcPr>
            <w:tcW w:w="1142" w:type="dxa"/>
            <w:tcBorders>
              <w:top w:val="nil"/>
              <w:left w:val="nil"/>
              <w:bottom w:val="single" w:sz="4" w:space="0" w:color="auto"/>
              <w:right w:val="nil"/>
            </w:tcBorders>
            <w:noWrap/>
          </w:tcPr>
          <w:p w14:paraId="71889FB7" w14:textId="77777777" w:rsidR="00EE422A" w:rsidRPr="00D416AD" w:rsidRDefault="00EE422A" w:rsidP="008124E7">
            <w:pPr>
              <w:spacing w:before="40" w:after="40"/>
              <w:jc w:val="center"/>
              <w:rPr>
                <w:sz w:val="16"/>
                <w:szCs w:val="16"/>
              </w:rPr>
            </w:pPr>
            <w:r w:rsidRPr="00D416AD">
              <w:rPr>
                <w:sz w:val="16"/>
                <w:szCs w:val="16"/>
              </w:rPr>
              <w:t>20.5</w:t>
            </w:r>
          </w:p>
        </w:tc>
        <w:tc>
          <w:tcPr>
            <w:tcW w:w="1143" w:type="dxa"/>
            <w:tcBorders>
              <w:top w:val="nil"/>
              <w:left w:val="nil"/>
              <w:bottom w:val="single" w:sz="4" w:space="0" w:color="auto"/>
              <w:right w:val="nil"/>
            </w:tcBorders>
            <w:noWrap/>
          </w:tcPr>
          <w:p w14:paraId="2164233F" w14:textId="77777777" w:rsidR="00EE422A" w:rsidRPr="00D416AD" w:rsidRDefault="00EE422A" w:rsidP="008124E7">
            <w:pPr>
              <w:spacing w:before="40" w:after="40"/>
              <w:jc w:val="center"/>
              <w:rPr>
                <w:sz w:val="16"/>
                <w:szCs w:val="16"/>
              </w:rPr>
            </w:pPr>
            <w:r w:rsidRPr="00D416AD">
              <w:rPr>
                <w:sz w:val="16"/>
                <w:szCs w:val="16"/>
              </w:rPr>
              <w:t>20.7</w:t>
            </w:r>
          </w:p>
        </w:tc>
        <w:tc>
          <w:tcPr>
            <w:tcW w:w="1142" w:type="dxa"/>
            <w:tcBorders>
              <w:top w:val="nil"/>
              <w:left w:val="nil"/>
              <w:bottom w:val="single" w:sz="4" w:space="0" w:color="auto"/>
              <w:right w:val="nil"/>
            </w:tcBorders>
            <w:noWrap/>
          </w:tcPr>
          <w:p w14:paraId="19A8F3CB" w14:textId="77777777" w:rsidR="00EE422A" w:rsidRPr="00D416AD" w:rsidRDefault="00EE422A" w:rsidP="008124E7">
            <w:pPr>
              <w:spacing w:before="40" w:after="40"/>
              <w:jc w:val="center"/>
              <w:rPr>
                <w:sz w:val="16"/>
                <w:szCs w:val="16"/>
              </w:rPr>
            </w:pPr>
            <w:r w:rsidRPr="00D416AD">
              <w:rPr>
                <w:sz w:val="16"/>
                <w:szCs w:val="16"/>
              </w:rPr>
              <w:t>20.5</w:t>
            </w:r>
          </w:p>
        </w:tc>
        <w:tc>
          <w:tcPr>
            <w:tcW w:w="1143" w:type="dxa"/>
            <w:tcBorders>
              <w:top w:val="nil"/>
              <w:left w:val="nil"/>
              <w:bottom w:val="single" w:sz="4" w:space="0" w:color="auto"/>
              <w:right w:val="nil"/>
            </w:tcBorders>
            <w:noWrap/>
          </w:tcPr>
          <w:p w14:paraId="019D664D" w14:textId="77777777" w:rsidR="00EE422A" w:rsidRPr="00D416AD" w:rsidRDefault="00EE422A" w:rsidP="008124E7">
            <w:pPr>
              <w:spacing w:before="40" w:after="40"/>
              <w:jc w:val="center"/>
              <w:rPr>
                <w:sz w:val="16"/>
                <w:szCs w:val="16"/>
              </w:rPr>
            </w:pPr>
            <w:r w:rsidRPr="00D416AD">
              <w:rPr>
                <w:sz w:val="16"/>
                <w:szCs w:val="16"/>
              </w:rPr>
              <w:t>20.5</w:t>
            </w:r>
          </w:p>
        </w:tc>
      </w:tr>
    </w:tbl>
    <w:p w14:paraId="1EAF4E86" w14:textId="77777777" w:rsidR="00EE422A" w:rsidRPr="00095ED8" w:rsidRDefault="00EE422A" w:rsidP="00095ED8">
      <w:pPr>
        <w:rPr>
          <w:rFonts w:cs="Arial"/>
          <w:sz w:val="6"/>
          <w:szCs w:val="6"/>
        </w:rPr>
      </w:pPr>
    </w:p>
    <w:p w14:paraId="46641E6B" w14:textId="77777777" w:rsidR="00EE422A" w:rsidRPr="00B545E2" w:rsidRDefault="00EE422A" w:rsidP="00014948">
      <w:pPr>
        <w:pStyle w:val="Tablereference"/>
        <w:numPr>
          <w:ilvl w:val="0"/>
          <w:numId w:val="140"/>
        </w:numPr>
      </w:pPr>
      <w:r w:rsidRPr="00D416AD">
        <w:t>Nominal GSP for New South Wales for 202</w:t>
      </w:r>
      <w:r>
        <w:t>5</w:t>
      </w:r>
      <w:r w:rsidRPr="00B545E2">
        <w:t>-2</w:t>
      </w:r>
      <w:r>
        <w:t>6</w:t>
      </w:r>
      <w:r w:rsidRPr="00B545E2">
        <w:t xml:space="preserve"> to 202</w:t>
      </w:r>
      <w:r>
        <w:t>9</w:t>
      </w:r>
      <w:r w:rsidRPr="00B545E2">
        <w:t>-</w:t>
      </w:r>
      <w:r>
        <w:t>30</w:t>
      </w:r>
      <w:r w:rsidRPr="00B545E2">
        <w:t xml:space="preserve"> is forecast by NSW Treasury.</w:t>
      </w:r>
    </w:p>
    <w:p w14:paraId="09EFC5C1" w14:textId="77777777" w:rsidR="00EE422A" w:rsidRPr="00C70E0D" w:rsidRDefault="00EE422A" w:rsidP="00221531"/>
    <w:p w14:paraId="4E8234DC" w14:textId="2193573F" w:rsidR="00EE422A" w:rsidRPr="00C70E0D" w:rsidRDefault="00EE422A" w:rsidP="00BE7539">
      <w:pPr>
        <w:pStyle w:val="Bullet1"/>
        <w:numPr>
          <w:ilvl w:val="0"/>
          <w:numId w:val="0"/>
        </w:numPr>
        <w:rPr>
          <w:lang w:val="en-AU"/>
        </w:rPr>
      </w:pPr>
      <w:r w:rsidRPr="00C70E0D">
        <w:rPr>
          <w:lang w:val="en-AU"/>
        </w:rPr>
        <w:t>Table</w:t>
      </w:r>
      <w:r>
        <w:rPr>
          <w:lang w:val="en-AU"/>
        </w:rPr>
        <w:t xml:space="preserve"> </w:t>
      </w:r>
      <w:r w:rsidRPr="00C70E0D">
        <w:rPr>
          <w:lang w:val="en-AU"/>
        </w:rPr>
        <w:t xml:space="preserve">6.1 shows the State’s total assets are projected to grow by $40.5 billion to $743.7 billion between June 2027 and June 2030. This is driven by a $13.0 billion </w:t>
      </w:r>
      <w:r w:rsidRPr="00C70E0D" w:rsidDel="00584D77">
        <w:rPr>
          <w:lang w:val="en-AU"/>
        </w:rPr>
        <w:t>increase</w:t>
      </w:r>
      <w:r w:rsidRPr="00C70E0D">
        <w:rPr>
          <w:lang w:val="en-AU"/>
        </w:rPr>
        <w:t xml:space="preserve"> in financial assets supported by OneFund and a $27.6 billion increase in </w:t>
      </w:r>
      <w:r w:rsidRPr="00C70E0D">
        <w:rPr>
          <w:color w:val="auto"/>
          <w:lang w:val="en-AU"/>
        </w:rPr>
        <w:t>non</w:t>
      </w:r>
      <w:r w:rsidRPr="00C70E0D">
        <w:rPr>
          <w:color w:val="auto"/>
          <w:lang w:val="en-AU"/>
        </w:rPr>
        <w:noBreakHyphen/>
        <w:t xml:space="preserve">financial assets supported by the Government’s infrastructure program </w:t>
      </w:r>
      <w:r w:rsidRPr="00C70E0D">
        <w:rPr>
          <w:lang w:val="en-AU"/>
        </w:rPr>
        <w:t xml:space="preserve">– see Budget Paper No. 3 </w:t>
      </w:r>
      <w:r w:rsidRPr="00C70E0D">
        <w:rPr>
          <w:i/>
          <w:lang w:val="en-AU"/>
        </w:rPr>
        <w:t>Infrastructure Statement</w:t>
      </w:r>
      <w:r w:rsidRPr="00C70E0D">
        <w:rPr>
          <w:lang w:val="en-AU"/>
        </w:rPr>
        <w:t xml:space="preserve">. </w:t>
      </w:r>
      <w:r>
        <w:rPr>
          <w:lang w:val="en-AU"/>
        </w:rPr>
        <w:t>New South Wales’ projected gross debt as a share of the economy remains lower than most comparable Australian states and territories by June 2030 (see Chart</w:t>
      </w:r>
      <w:r w:rsidR="00971904">
        <w:rPr>
          <w:lang w:val="en-AU"/>
        </w:rPr>
        <w:t> </w:t>
      </w:r>
      <w:r>
        <w:rPr>
          <w:lang w:val="en-AU"/>
        </w:rPr>
        <w:t>6.2).</w:t>
      </w:r>
    </w:p>
    <w:p w14:paraId="7432BB27" w14:textId="77777777" w:rsidR="00EE422A" w:rsidRPr="00851A87" w:rsidRDefault="00EE422A" w:rsidP="00EE422A">
      <w:pPr>
        <w:pStyle w:val="Chart6X"/>
        <w:ind w:left="1418" w:hanging="1418"/>
        <w:rPr>
          <w:noProof/>
          <w:color w:val="auto"/>
        </w:rPr>
      </w:pPr>
      <w:r>
        <w:rPr>
          <w:noProof/>
          <w:color w:val="auto"/>
        </w:rPr>
        <w:t>Gross debt to GSP projections for Australian states and territories – June 2030</w:t>
      </w:r>
    </w:p>
    <w:p w14:paraId="680CFAE7" w14:textId="20C7493A" w:rsidR="004A5D2A" w:rsidRDefault="004A5D2A" w:rsidP="004A5D2A">
      <w:r w:rsidRPr="004A5D2A">
        <w:rPr>
          <w:noProof/>
        </w:rPr>
        <w:drawing>
          <wp:inline distT="0" distB="0" distL="0" distR="0" wp14:anchorId="3E0E9317" wp14:editId="44F35A03">
            <wp:extent cx="6120765" cy="2593975"/>
            <wp:effectExtent l="0" t="0" r="0" b="0"/>
            <wp:docPr id="1670492168" name="Picture 38" descr="Chart 6.2: Gross debt to GSP projections for Australian states and territories – June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92168" name="Picture 38" descr="Chart 6.2: Gross debt to GSP projections for Australian states and territories – June 203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71210241" w14:textId="77777777" w:rsidR="00EE422A" w:rsidRPr="00834D1A" w:rsidRDefault="00EE422A" w:rsidP="00D416AD">
      <w:pPr>
        <w:pStyle w:val="Notereference"/>
      </w:pPr>
      <w:r w:rsidRPr="00D416AD">
        <w:t xml:space="preserve">Note: </w:t>
      </w:r>
      <w:r w:rsidRPr="00834D1A">
        <w:t xml:space="preserve">Queensland is excluded as its 2026-27 Budget had not been released at the time of this analysis, and therefore June 2030 Queensland gross debt projection is not shown in the chart. </w:t>
      </w:r>
    </w:p>
    <w:p w14:paraId="1A606EC0" w14:textId="77777777" w:rsidR="00EE422A" w:rsidRPr="00834D1A" w:rsidRDefault="00EE422A" w:rsidP="00D416AD">
      <w:pPr>
        <w:pStyle w:val="Source"/>
      </w:pPr>
      <w:r w:rsidRPr="003E0049">
        <w:t>Source: NSW Treasury, 2026-27 Budget Papers for Western Australia, Tasmania, Australian Capital Territory,</w:t>
      </w:r>
      <w:r w:rsidRPr="00834D1A">
        <w:t xml:space="preserve"> Victoria, South Australia, and Northern Territory.</w:t>
      </w:r>
    </w:p>
    <w:p w14:paraId="00858E66" w14:textId="77777777" w:rsidR="00EE422A" w:rsidRDefault="00EE422A" w:rsidP="008E7F01">
      <w:r>
        <w:br w:type="page"/>
      </w:r>
    </w:p>
    <w:tbl>
      <w:tblPr>
        <w:tblW w:w="9639" w:type="dxa"/>
        <w:shd w:val="pct5" w:color="auto" w:fill="auto"/>
        <w:tblLayout w:type="fixed"/>
        <w:tblLook w:val="0000" w:firstRow="0" w:lastRow="0" w:firstColumn="0" w:lastColumn="0" w:noHBand="0" w:noVBand="0"/>
        <w:tblCaption w:val="Box 6.2: Managing investments and insurance liabilities with OneFund"/>
        <w:tblDescription w:val="Box 6.2: Managing investments and insurance liabilities with OneFund"/>
      </w:tblPr>
      <w:tblGrid>
        <w:gridCol w:w="9639"/>
      </w:tblGrid>
      <w:tr w:rsidR="00EE422A" w:rsidRPr="00A903EA" w14:paraId="59383B88" w14:textId="77777777" w:rsidTr="00C63585">
        <w:trPr>
          <w:trHeight w:val="624"/>
        </w:trPr>
        <w:tc>
          <w:tcPr>
            <w:tcW w:w="9639" w:type="dxa"/>
            <w:shd w:val="pct5" w:color="auto" w:fill="auto"/>
          </w:tcPr>
          <w:p w14:paraId="1EB49FF2" w14:textId="77777777" w:rsidR="00EE422A" w:rsidRPr="008D524C" w:rsidRDefault="00EE422A" w:rsidP="00EE422A">
            <w:pPr>
              <w:pStyle w:val="Box6XBoxHeading"/>
              <w:ind w:left="1134" w:hanging="1134"/>
            </w:pPr>
            <w:r w:rsidRPr="00C70E0D">
              <w:lastRenderedPageBreak/>
              <w:t>Managing investments and insurance liabilities with OneFund</w:t>
            </w:r>
          </w:p>
          <w:p w14:paraId="1268C5EF" w14:textId="77777777" w:rsidR="00EE422A" w:rsidRDefault="00EE422A" w:rsidP="001A56DA">
            <w:pPr>
              <w:pStyle w:val="BodyText"/>
            </w:pPr>
            <w:r w:rsidRPr="00C70E0D">
              <w:t xml:space="preserve">In the 2024-25 Budget, the Government announced the OneFund initiative, whereby the State’s investment funds would be pooled together through a ‘master fund’ structure, with all funds sharing a common risk appetite statement and investment strategy. </w:t>
            </w:r>
          </w:p>
          <w:p w14:paraId="587E1796" w14:textId="77777777" w:rsidR="00EE422A" w:rsidRDefault="00EE422A" w:rsidP="001A56DA">
            <w:pPr>
              <w:pStyle w:val="BodyText"/>
            </w:pPr>
            <w:r w:rsidRPr="00C70E0D">
              <w:t xml:space="preserve">OneFund aims for more efficient investment arrangements and enables greater investment opportunities by removing liquidity constraints of individual portfolios. </w:t>
            </w:r>
          </w:p>
          <w:p w14:paraId="785BA8B2" w14:textId="77777777" w:rsidR="00EE422A" w:rsidRDefault="00EE422A" w:rsidP="001A56DA">
            <w:pPr>
              <w:pStyle w:val="BodyText"/>
            </w:pPr>
            <w:r w:rsidRPr="7C38FB76">
              <w:rPr>
                <w:lang w:val="en-US"/>
              </w:rPr>
              <w:t xml:space="preserve">The Government has now implemented Phases One and Two of OneFund, which has brought together $70 billion of funds as at 30 April 2026. This Budget continues the implementation of OneFund </w:t>
            </w:r>
            <w:r w:rsidRPr="7C38FB76">
              <w:rPr>
                <w:rFonts w:eastAsia="Public Sans" w:cs="Public Sans"/>
                <w:color w:val="auto"/>
                <w:lang w:val="en-US"/>
              </w:rPr>
              <w:t>by aligning the investment strategy of the State Super-administered defined benefit superannuation pools with that of OneFund.</w:t>
            </w:r>
            <w:r w:rsidRPr="7C38FB76">
              <w:rPr>
                <w:color w:val="auto"/>
                <w:lang w:val="en-US"/>
              </w:rPr>
              <w:t xml:space="preserve"> </w:t>
            </w:r>
            <w:r w:rsidRPr="7C38FB76">
              <w:rPr>
                <w:lang w:val="en-US"/>
              </w:rPr>
              <w:t>$115 billion is now projected to be managed under the Government’s OneFund strategy by June 2030.</w:t>
            </w:r>
          </w:p>
          <w:p w14:paraId="6F63BD08" w14:textId="77777777" w:rsidR="00EE422A" w:rsidRPr="00C70E0D" w:rsidRDefault="00EE422A" w:rsidP="00D70E52">
            <w:pPr>
              <w:pStyle w:val="BodyText"/>
              <w:rPr>
                <w:lang w:val="en-US"/>
              </w:rPr>
            </w:pPr>
            <w:r w:rsidRPr="7C38FB76">
              <w:rPr>
                <w:lang w:val="en-US"/>
              </w:rPr>
              <w:t>Despite the financial market volatility experienced since the onset of the Middle East conflict, OneFund has continued to perform well. In the financial year to 30 April 2026, OneFund has returned 7.0 per cent, and 9.8 per cent per annum since it began in August</w:t>
            </w:r>
            <w:r>
              <w:rPr>
                <w:lang w:val="en-US"/>
              </w:rPr>
              <w:t> </w:t>
            </w:r>
            <w:r w:rsidRPr="7C38FB76">
              <w:rPr>
                <w:lang w:val="en-US"/>
              </w:rPr>
              <w:t>2024. In dollar-terms, this translates into total returns of $4.6 billion during 2025</w:t>
            </w:r>
            <w:r>
              <w:rPr>
                <w:lang w:val="en-US"/>
              </w:rPr>
              <w:noBreakHyphen/>
            </w:r>
            <w:r w:rsidRPr="7C38FB76">
              <w:rPr>
                <w:lang w:val="en-US"/>
              </w:rPr>
              <w:t>26 to 30</w:t>
            </w:r>
            <w:r>
              <w:rPr>
                <w:lang w:val="en-US"/>
              </w:rPr>
              <w:t> </w:t>
            </w:r>
            <w:r w:rsidRPr="7C38FB76">
              <w:rPr>
                <w:lang w:val="en-US"/>
              </w:rPr>
              <w:t xml:space="preserve">April 2026 and around $9.7 billion since its establishment.  </w:t>
            </w:r>
          </w:p>
          <w:p w14:paraId="6057CC39" w14:textId="77777777" w:rsidR="00EE422A" w:rsidRDefault="00EE422A" w:rsidP="00D70E52">
            <w:pPr>
              <w:pStyle w:val="BodyText"/>
            </w:pPr>
            <w:r w:rsidRPr="7C38FB76">
              <w:rPr>
                <w:lang w:val="en-US"/>
              </w:rPr>
              <w:t>OneFund remains resilient despite this volatility due to its diversification across different asset types and geographical areas, supported by the implementation of risk-management measures. OneFund’s investment settings are reviewed regularly to ensure they remain fit for purpose and enable the Government to achieve its various policy purposes longer term.</w:t>
            </w:r>
          </w:p>
          <w:p w14:paraId="23428B56" w14:textId="77777777" w:rsidR="00EE422A" w:rsidRDefault="00EE422A" w:rsidP="005D2D27">
            <w:pPr>
              <w:pStyle w:val="BodyText"/>
            </w:pPr>
            <w:r w:rsidRPr="00C70E0D">
              <w:t>A substantial portion of the investments in OneFund are held against insurance liabilities. As</w:t>
            </w:r>
            <w:r>
              <w:t> </w:t>
            </w:r>
            <w:r w:rsidRPr="00C70E0D">
              <w:t xml:space="preserve">of 30 June 2026, it is projected that the Treasury Managed Fund </w:t>
            </w:r>
            <w:r>
              <w:t>(</w:t>
            </w:r>
            <w:r w:rsidRPr="00C70E0D">
              <w:t>TMF</w:t>
            </w:r>
            <w:r>
              <w:t>)</w:t>
            </w:r>
            <w:r w:rsidRPr="00C70E0D">
              <w:t xml:space="preserve"> will have insurance liabilities totaling </w:t>
            </w:r>
            <w:r w:rsidRPr="00E2394F">
              <w:rPr>
                <w:color w:val="auto"/>
              </w:rPr>
              <w:t>$21.6</w:t>
            </w:r>
            <w:r w:rsidRPr="003D50A5">
              <w:rPr>
                <w:color w:val="auto"/>
              </w:rPr>
              <w:t> </w:t>
            </w:r>
            <w:r w:rsidRPr="00C70E0D">
              <w:t xml:space="preserve">billion and the Enhanced Police Support Scheme (EPSS) will have $300.0 million. </w:t>
            </w:r>
          </w:p>
          <w:p w14:paraId="4AE839E8" w14:textId="77777777" w:rsidR="00EE422A" w:rsidRPr="00C70E0D" w:rsidRDefault="00EE422A" w:rsidP="005D2D27">
            <w:pPr>
              <w:pStyle w:val="BodyText"/>
              <w:rPr>
                <w:lang w:val="en-US"/>
              </w:rPr>
            </w:pPr>
            <w:r w:rsidRPr="7C38FB76">
              <w:rPr>
                <w:lang w:val="en-US"/>
              </w:rPr>
              <w:t xml:space="preserve">The funding position of these schemes has strengthened due to a range of reform initiatives undertaken by Government in recent years. Reforms to the Police Blue Ribbon Insurance scheme, with the introduction of the EPSS, has reduced Police insurance costs while maintaining critical supports to injured police officers. Workers compensation reforms will help ensure the long-term sustainability of the scheme and improve outcomes for workers and employers. Stronger investment returns from implementing the OneFund initiative are enhancing the value of the assets supporting these schemes. Investments held against those insurance liabilities have investment returns in line with OneFund, resulting in expected funding ratios of around 180 per cent for the EPSS and around 102 per cent for the TMF as at 30 June 2026. </w:t>
            </w:r>
          </w:p>
          <w:p w14:paraId="4A02670D" w14:textId="77777777" w:rsidR="00EE422A" w:rsidRPr="00C70E0D" w:rsidRDefault="00EE422A" w:rsidP="00504C9E">
            <w:pPr>
              <w:pStyle w:val="BodyText"/>
            </w:pPr>
            <w:r w:rsidRPr="00482451">
              <w:t>The improved funding position and sustainability resulting from these reform efforts have allowed for $1 billion to be returned from the TMF in 2025-26, the first such return since 201</w:t>
            </w:r>
            <w:r>
              <w:t>7</w:t>
            </w:r>
            <w:r w:rsidRPr="00482451">
              <w:t>-1</w:t>
            </w:r>
            <w:r>
              <w:t>8</w:t>
            </w:r>
            <w:r w:rsidRPr="00482451">
              <w:t>. This is in contrast to the $3.2 billion in additional transfers into the TMF over the past four years. This return will help keep borrowings and interest costs lower and support investment in other services and activities across government.</w:t>
            </w:r>
            <w:r w:rsidRPr="00B0070F">
              <w:t xml:space="preserve"> </w:t>
            </w:r>
          </w:p>
        </w:tc>
      </w:tr>
      <w:tr w:rsidR="00EE422A" w:rsidRPr="00A903EA" w14:paraId="2EE131E5" w14:textId="77777777" w:rsidTr="00504C9E">
        <w:trPr>
          <w:trHeight w:val="5141"/>
        </w:trPr>
        <w:tc>
          <w:tcPr>
            <w:tcW w:w="9639" w:type="dxa"/>
            <w:shd w:val="pct5" w:color="auto" w:fill="auto"/>
          </w:tcPr>
          <w:p w14:paraId="5D50BA21" w14:textId="77777777" w:rsidR="00EE422A" w:rsidRDefault="00EE422A" w:rsidP="00EE422A">
            <w:pPr>
              <w:pStyle w:val="Chart6X"/>
              <w:ind w:left="1418" w:hanging="1418"/>
              <w:rPr>
                <w:noProof/>
              </w:rPr>
            </w:pPr>
            <w:r w:rsidRPr="34EAF8E1">
              <w:lastRenderedPageBreak/>
              <w:t>Total annual OneFund investment returns</w:t>
            </w:r>
            <w:r>
              <w:t xml:space="preserve"> </w:t>
            </w:r>
            <w:r w:rsidRPr="00C70E0D">
              <w:rPr>
                <w:noProof/>
              </w:rPr>
              <w:t>and balances</w:t>
            </w:r>
          </w:p>
          <w:p w14:paraId="29BA532B" w14:textId="6981C553" w:rsidR="004A5D2A" w:rsidRDefault="004A5D2A" w:rsidP="00C63585">
            <w:pPr>
              <w:rPr>
                <w:color w:val="000000" w:themeColor="text1"/>
              </w:rPr>
            </w:pPr>
            <w:r w:rsidRPr="004A5D2A">
              <w:rPr>
                <w:noProof/>
                <w:color w:val="000000" w:themeColor="text1"/>
              </w:rPr>
              <w:drawing>
                <wp:inline distT="0" distB="0" distL="0" distR="0" wp14:anchorId="74B70771" wp14:editId="71403F7A">
                  <wp:extent cx="5977890" cy="2463165"/>
                  <wp:effectExtent l="0" t="0" r="0" b="0"/>
                  <wp:docPr id="1457518770" name="Picture 39" descr="Chart 6.3: Total annual OneFund investment returns and bal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18770" name="Picture 39" descr="Chart 6.3: Total annual OneFund investment returns and balances"/>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77890" cy="2463165"/>
                          </a:xfrm>
                          <a:prstGeom prst="rect">
                            <a:avLst/>
                          </a:prstGeom>
                          <a:noFill/>
                          <a:ln>
                            <a:noFill/>
                          </a:ln>
                        </pic:spPr>
                      </pic:pic>
                    </a:graphicData>
                  </a:graphic>
                </wp:inline>
              </w:drawing>
            </w:r>
          </w:p>
          <w:p w14:paraId="3A2B6C29" w14:textId="77777777" w:rsidR="00EE422A" w:rsidRPr="00C70E0D" w:rsidRDefault="00EE422A" w:rsidP="004B260D">
            <w:pPr>
              <w:pStyle w:val="Notereference"/>
            </w:pPr>
            <w:r>
              <w:t xml:space="preserve">Note: </w:t>
            </w:r>
            <w:r w:rsidRPr="004625F1">
              <w:t>Totals include returns and balances from the Lifetime Care and Support Authority Fund (LCSAF) and the Motor Accident Injuries Treatment and Care Benefits Fund (MAITCBF), which sit outside the General Government Sector</w:t>
            </w:r>
            <w:r>
              <w:t>.</w:t>
            </w:r>
          </w:p>
        </w:tc>
      </w:tr>
    </w:tbl>
    <w:p w14:paraId="1043DF3B" w14:textId="77777777" w:rsidR="00EE422A" w:rsidRDefault="00EE422A" w:rsidP="00504C9E"/>
    <w:p w14:paraId="16D7A763" w14:textId="77777777" w:rsidR="00EE422A" w:rsidRPr="00C70E0D" w:rsidRDefault="00EE422A" w:rsidP="00293283">
      <w:pPr>
        <w:pStyle w:val="Bullet1"/>
        <w:numPr>
          <w:ilvl w:val="0"/>
          <w:numId w:val="0"/>
        </w:numPr>
        <w:rPr>
          <w:lang w:val="en-AU"/>
        </w:rPr>
      </w:pPr>
      <w:r w:rsidRPr="00C70E0D">
        <w:rPr>
          <w:lang w:val="en-AU"/>
        </w:rPr>
        <w:t xml:space="preserve">Total liabilities are projected to increase by $26.5 billion between June 2027 and June 2030. Borrowings are the largest liability category on the general government sector balance sheet and are projected to increase from $190.7 billion at June 2027 to $216.2 billion by June 2030 as the State uses its balance sheet to help fund its infrastructure program. </w:t>
      </w:r>
    </w:p>
    <w:p w14:paraId="6A3D4958" w14:textId="77777777" w:rsidR="00EE422A" w:rsidRPr="00C70E0D" w:rsidRDefault="00EE422A" w:rsidP="00293283">
      <w:pPr>
        <w:pStyle w:val="Bullet1"/>
        <w:numPr>
          <w:ilvl w:val="0"/>
          <w:numId w:val="0"/>
        </w:numPr>
        <w:rPr>
          <w:lang w:val="en-AU"/>
        </w:rPr>
      </w:pPr>
      <w:r w:rsidRPr="00C70E0D">
        <w:rPr>
          <w:lang w:val="en-AU"/>
        </w:rPr>
        <w:t>TCorp is the State’s central borrowing authority and seeks to mitigate financing risk through diversification of funding sources and funding types. This includes the issuance of green and sustainability bonds through the NSW Sustainability Bond Programme (see Box 6.3), lengthening the maturity profile and issuing different types of debt instruments to appeal to a broader set of investors, including the potential to issue foreign currency debt in offshore markets.</w:t>
      </w:r>
    </w:p>
    <w:p w14:paraId="4C33A0A4" w14:textId="77777777" w:rsidR="00EE422A" w:rsidRPr="00C70E0D" w:rsidRDefault="00EE422A" w:rsidP="00CE5FD6">
      <w:pPr>
        <w:pStyle w:val="BodyText"/>
        <w:rPr>
          <w:lang w:val="en-US"/>
        </w:rPr>
      </w:pPr>
      <w:r w:rsidRPr="7C38FB76">
        <w:rPr>
          <w:lang w:val="en-US"/>
        </w:rPr>
        <w:t xml:space="preserve">One of the largest liabilities for the Government is its defined benefit superannuation liability. The liability is projected to be $31.9 billion at 30 </w:t>
      </w:r>
      <w:r w:rsidRPr="7C38FB76" w:rsidDel="00B924B2">
        <w:rPr>
          <w:lang w:val="en-US"/>
        </w:rPr>
        <w:t xml:space="preserve">June 2026 and </w:t>
      </w:r>
      <w:r w:rsidRPr="7C38FB76">
        <w:rPr>
          <w:lang w:val="en-US"/>
        </w:rPr>
        <w:t xml:space="preserve">remains on track to be fully funded by 2040. The NSW Government’s ability to meet this full funding commitment will be improved through implementation of OneFund Phase 3. This will see the investment strategy of defined benefit superannuation Pooled Funds aligned to that of OneFund, helping enhance investment returns. </w:t>
      </w:r>
    </w:p>
    <w:p w14:paraId="73A68E17" w14:textId="77777777" w:rsidR="00EE422A" w:rsidRPr="00C83546" w:rsidRDefault="00EE422A" w:rsidP="00420586">
      <w:pPr>
        <w:pStyle w:val="BodyText"/>
      </w:pPr>
    </w:p>
    <w:p w14:paraId="57A5F261" w14:textId="77777777" w:rsidR="00EE422A" w:rsidRPr="001D7E42" w:rsidRDefault="00EE422A">
      <w:pPr>
        <w:spacing w:before="360" w:after="120"/>
        <w:ind w:left="851" w:hanging="851"/>
        <w:rPr>
          <w:lang w:eastAsia="en-AU"/>
        </w:rPr>
      </w:pPr>
      <w:r>
        <w:rPr>
          <w:lang w:eastAsia="en-AU"/>
        </w:rPr>
        <w:br w:type="page"/>
      </w:r>
    </w:p>
    <w:tbl>
      <w:tblPr>
        <w:tblW w:w="9639" w:type="dxa"/>
        <w:shd w:val="pct5" w:color="auto" w:fill="auto"/>
        <w:tblLayout w:type="fixed"/>
        <w:tblLook w:val="0000" w:firstRow="0" w:lastRow="0" w:firstColumn="0" w:lastColumn="0" w:noHBand="0" w:noVBand="0"/>
        <w:tblCaption w:val="Box 6.3: NSW Sustainability Bond Programme"/>
        <w:tblDescription w:val="Box 6.3: NSW Sustainability Bond Programme"/>
      </w:tblPr>
      <w:tblGrid>
        <w:gridCol w:w="9639"/>
      </w:tblGrid>
      <w:tr w:rsidR="00EE422A" w:rsidRPr="00A903EA" w14:paraId="09F7BBA8" w14:textId="77777777" w:rsidTr="00504C9E">
        <w:trPr>
          <w:trHeight w:val="4082"/>
        </w:trPr>
        <w:tc>
          <w:tcPr>
            <w:tcW w:w="9639" w:type="dxa"/>
            <w:shd w:val="pct5" w:color="auto" w:fill="auto"/>
          </w:tcPr>
          <w:p w14:paraId="14504DFB" w14:textId="77777777" w:rsidR="00EE422A" w:rsidRPr="008D524C" w:rsidRDefault="00EE422A" w:rsidP="00EE422A">
            <w:pPr>
              <w:pStyle w:val="Box6XBoxHeading"/>
              <w:ind w:left="1134" w:hanging="1134"/>
            </w:pPr>
            <w:r>
              <w:lastRenderedPageBreak/>
              <w:t>NSW Sustainability Bond Programme</w:t>
            </w:r>
          </w:p>
          <w:p w14:paraId="67CC4862" w14:textId="77777777" w:rsidR="00EE422A" w:rsidRPr="00C70E0D" w:rsidRDefault="00EE422A" w:rsidP="000F27C9">
            <w:pPr>
              <w:pStyle w:val="BodyText"/>
            </w:pPr>
            <w:r w:rsidRPr="7C38FB76">
              <w:rPr>
                <w:lang w:val="en-US"/>
              </w:rPr>
              <w:t>The NSW Sustainability Bond Programme enables the NSW Government to facilitate capital flows towards its environmental and social goals. To date, $15.5 billion in total net proceeds has been raised across the bonds on issue and a further $12.6 billion is currently available for ongoing issuance. Proceeds are earmarked to refinance eligible projects with positive environmental and/or social outcomes, including:</w:t>
            </w:r>
          </w:p>
          <w:p w14:paraId="2301CC44" w14:textId="77777777" w:rsidR="00EE422A" w:rsidRPr="00C70E0D" w:rsidRDefault="00EE422A" w:rsidP="00622BEE">
            <w:pPr>
              <w:pStyle w:val="Bullet1"/>
              <w:rPr>
                <w:lang w:val="en-AU"/>
              </w:rPr>
            </w:pPr>
            <w:r w:rsidRPr="00C70E0D">
              <w:rPr>
                <w:lang w:val="en-AU"/>
              </w:rPr>
              <w:t>clean transportation</w:t>
            </w:r>
          </w:p>
          <w:p w14:paraId="17061F6D" w14:textId="77777777" w:rsidR="00EE422A" w:rsidRPr="00C70E0D" w:rsidRDefault="00EE422A" w:rsidP="00622BEE">
            <w:pPr>
              <w:pStyle w:val="Bullet1"/>
              <w:rPr>
                <w:lang w:val="en-AU"/>
              </w:rPr>
            </w:pPr>
            <w:r w:rsidRPr="00C70E0D">
              <w:rPr>
                <w:lang w:val="en-AU"/>
              </w:rPr>
              <w:t>sustainable water and wastewater management</w:t>
            </w:r>
          </w:p>
          <w:p w14:paraId="60F06074" w14:textId="77777777" w:rsidR="00EE422A" w:rsidRPr="00C70E0D" w:rsidRDefault="00EE422A" w:rsidP="00622BEE">
            <w:pPr>
              <w:pStyle w:val="Bullet1"/>
              <w:rPr>
                <w:lang w:val="en-AU"/>
              </w:rPr>
            </w:pPr>
            <w:r w:rsidRPr="00C70E0D">
              <w:rPr>
                <w:lang w:val="en-AU"/>
              </w:rPr>
              <w:t>access to essential services</w:t>
            </w:r>
          </w:p>
          <w:p w14:paraId="00B12367" w14:textId="77777777" w:rsidR="00EE422A" w:rsidRPr="00C70E0D" w:rsidRDefault="00EE422A" w:rsidP="00622BEE">
            <w:pPr>
              <w:pStyle w:val="Bullet1"/>
              <w:rPr>
                <w:lang w:val="en-AU"/>
              </w:rPr>
            </w:pPr>
            <w:r w:rsidRPr="00C70E0D">
              <w:rPr>
                <w:lang w:val="en-AU"/>
              </w:rPr>
              <w:t>affordable basic infrastructure</w:t>
            </w:r>
          </w:p>
          <w:p w14:paraId="26A7D10E" w14:textId="77777777" w:rsidR="00EE422A" w:rsidRPr="00C70E0D" w:rsidRDefault="00EE422A" w:rsidP="00D96226">
            <w:pPr>
              <w:pStyle w:val="Bullet1"/>
              <w:rPr>
                <w:lang w:val="en-AU"/>
              </w:rPr>
            </w:pPr>
            <w:r w:rsidRPr="00C70E0D">
              <w:rPr>
                <w:lang w:val="en-AU"/>
              </w:rPr>
              <w:t>affordable housing.</w:t>
            </w:r>
          </w:p>
          <w:p w14:paraId="0F0BC721" w14:textId="77777777" w:rsidR="00EE422A" w:rsidRDefault="00EE422A" w:rsidP="000F27C9">
            <w:pPr>
              <w:pStyle w:val="BodyText"/>
            </w:pPr>
            <w:r w:rsidRPr="7C38FB76">
              <w:rPr>
                <w:lang w:val="en-US"/>
              </w:rPr>
              <w:t xml:space="preserve">In January 2026, TCorp reclassified two existing sustainability bonds as benchmark bonds, enhancing their role in supporting TCorp’s funding activities. TCorp has raised $4.3 billion in net proceeds over this financial year, a 126 per cent increase compared to the amount raised, on average, in previous years.  </w:t>
            </w:r>
          </w:p>
          <w:p w14:paraId="51E2EF14" w14:textId="77777777" w:rsidR="00EE422A" w:rsidRPr="00C70E0D" w:rsidRDefault="00EE422A" w:rsidP="00EE422A">
            <w:pPr>
              <w:pStyle w:val="Chart6X"/>
              <w:ind w:left="1418" w:hanging="1418"/>
            </w:pPr>
            <w:r w:rsidRPr="7C38FB76">
              <w:rPr>
                <w:lang w:val="en-US"/>
              </w:rPr>
              <w:t xml:space="preserve">The State’s net proceeds allocated by project category, by bond </w:t>
            </w:r>
          </w:p>
          <w:p w14:paraId="699223FA" w14:textId="4D569C0B" w:rsidR="004A5D2A" w:rsidRDefault="004A5D2A" w:rsidP="005409DA">
            <w:pPr>
              <w:rPr>
                <w:highlight w:val="yellow"/>
              </w:rPr>
            </w:pPr>
            <w:r w:rsidRPr="004A5D2A">
              <w:rPr>
                <w:noProof/>
              </w:rPr>
              <w:drawing>
                <wp:inline distT="0" distB="0" distL="0" distR="0" wp14:anchorId="4FA257BC" wp14:editId="4CB5319F">
                  <wp:extent cx="5983605" cy="2724785"/>
                  <wp:effectExtent l="0" t="0" r="0" b="0"/>
                  <wp:docPr id="1788077665" name="Picture 40" descr="Chart 6.4: The State’s net proceeds allocated by project category, by bo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7665" name="Picture 40" descr="Chart 6.4: The State’s net proceeds allocated by project category, by bond "/>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83605" cy="2724785"/>
                          </a:xfrm>
                          <a:prstGeom prst="rect">
                            <a:avLst/>
                          </a:prstGeom>
                          <a:noFill/>
                          <a:ln>
                            <a:noFill/>
                          </a:ln>
                        </pic:spPr>
                      </pic:pic>
                    </a:graphicData>
                  </a:graphic>
                </wp:inline>
              </w:drawing>
            </w:r>
          </w:p>
          <w:p w14:paraId="703D8E4A" w14:textId="77777777" w:rsidR="00EE422A" w:rsidRPr="00A55BD5" w:rsidRDefault="00EE422A" w:rsidP="00D416AD">
            <w:pPr>
              <w:pStyle w:val="Notereference"/>
            </w:pPr>
            <w:r w:rsidRPr="00A55BD5">
              <w:t xml:space="preserve">Note: Nov 28, Nov 30 Green bonds mature in November 2028 and November 2030 respectively, and the bond proceeds are used to support green assets. Nov 32 and Sep 35 Sustainability bonds mature in November 2032 and September 2035 respectively, and the bond proceeds are used to support green and </w:t>
            </w:r>
            <w:r w:rsidRPr="00504C9E">
              <w:t>social</w:t>
            </w:r>
            <w:r w:rsidRPr="00A55BD5">
              <w:t xml:space="preserve"> assets.</w:t>
            </w:r>
          </w:p>
          <w:p w14:paraId="0488AA3E" w14:textId="77777777" w:rsidR="00EE422A" w:rsidRPr="00C70E0D" w:rsidRDefault="00EE422A" w:rsidP="001D7E42"/>
        </w:tc>
      </w:tr>
    </w:tbl>
    <w:p w14:paraId="7FE6D92B" w14:textId="77777777" w:rsidR="00EE422A" w:rsidRPr="00653965" w:rsidRDefault="00EE422A" w:rsidP="00653965">
      <w:pPr>
        <w:pStyle w:val="BodyText"/>
      </w:pPr>
    </w:p>
    <w:p w14:paraId="1F88CC55" w14:textId="77777777" w:rsidR="00882437" w:rsidRDefault="00882437">
      <w:pPr>
        <w:spacing w:before="360" w:after="120"/>
        <w:ind w:left="851" w:hanging="851"/>
      </w:pPr>
    </w:p>
    <w:p w14:paraId="6E106811" w14:textId="77777777" w:rsidR="0037636C" w:rsidRDefault="0037636C" w:rsidP="0060395D">
      <w:pPr>
        <w:pStyle w:val="BodyText"/>
        <w:sectPr w:rsidR="0037636C" w:rsidSect="00EF5AD4">
          <w:headerReference w:type="even" r:id="rId96"/>
          <w:headerReference w:type="default" r:id="rId97"/>
          <w:footerReference w:type="even" r:id="rId98"/>
          <w:footerReference w:type="default" r:id="rId99"/>
          <w:headerReference w:type="first" r:id="rId100"/>
          <w:footerReference w:type="first" r:id="rId101"/>
          <w:footnotePr>
            <w:numRestart w:val="eachSect"/>
          </w:footnotePr>
          <w:pgSz w:w="11907" w:h="16840" w:code="9"/>
          <w:pgMar w:top="1134" w:right="1134" w:bottom="567" w:left="1134" w:header="454" w:footer="454" w:gutter="0"/>
          <w:pgNumType w:start="1"/>
          <w:cols w:space="720"/>
          <w:titlePg/>
        </w:sectPr>
      </w:pPr>
    </w:p>
    <w:p w14:paraId="5CD36BDD" w14:textId="77777777" w:rsidR="0037636C" w:rsidRPr="00617415" w:rsidRDefault="0037636C" w:rsidP="0037636C">
      <w:pPr>
        <w:pStyle w:val="Heading1"/>
        <w:numPr>
          <w:ilvl w:val="0"/>
          <w:numId w:val="94"/>
        </w:numPr>
        <w:ind w:left="851" w:hanging="851"/>
      </w:pPr>
      <w:bookmarkStart w:id="51" w:name="_Toc233711363"/>
      <w:r w:rsidRPr="00782603">
        <w:lastRenderedPageBreak/>
        <w:t>Government</w:t>
      </w:r>
      <w:r w:rsidRPr="00BC6D47">
        <w:t xml:space="preserve"> businesses</w:t>
      </w:r>
      <w:bookmarkEnd w:id="51"/>
    </w:p>
    <w:tbl>
      <w:tblPr>
        <w:tblW w:w="0" w:type="auto"/>
        <w:jc w:val="center"/>
        <w:shd w:val="clear" w:color="auto" w:fill="F2F2F2" w:themeFill="background1" w:themeFillShade="F2"/>
        <w:tblLayout w:type="fixed"/>
        <w:tblLook w:val="0000" w:firstRow="0" w:lastRow="0" w:firstColumn="0" w:lastColumn="0" w:noHBand="0" w:noVBand="0"/>
      </w:tblPr>
      <w:tblGrid>
        <w:gridCol w:w="9639"/>
      </w:tblGrid>
      <w:tr w:rsidR="0037636C" w:rsidRPr="00617415" w14:paraId="53A9EDEA" w14:textId="77777777" w:rsidTr="00EF24CC">
        <w:trPr>
          <w:trHeight w:val="5741"/>
          <w:jc w:val="center"/>
        </w:trPr>
        <w:tc>
          <w:tcPr>
            <w:tcW w:w="9639" w:type="dxa"/>
            <w:shd w:val="clear" w:color="auto" w:fill="F2F2F2" w:themeFill="text2" w:themeFillShade="F2"/>
          </w:tcPr>
          <w:p w14:paraId="35DDF34C" w14:textId="77777777" w:rsidR="0037636C" w:rsidRPr="00A55EB4" w:rsidRDefault="0037636C" w:rsidP="00F606A6">
            <w:pPr>
              <w:pStyle w:val="Bullet1"/>
            </w:pPr>
            <w:r w:rsidRPr="471E2EA2">
              <w:t>The NSW Government owns and oversees a range of public sector commercial entities that are critical to delivering essential services and driving the State’s economic growth. These entities are required to balance public policy objectives with commercial performance and accountability.</w:t>
            </w:r>
          </w:p>
          <w:p w14:paraId="1ECB87AC" w14:textId="77777777" w:rsidR="0037636C" w:rsidRPr="00A55EB4" w:rsidRDefault="0037636C" w:rsidP="00F606A6">
            <w:pPr>
              <w:pStyle w:val="Bullet1"/>
            </w:pPr>
            <w:r w:rsidRPr="471E2EA2">
              <w:t xml:space="preserve">The commercial entities include State Owned Corporations (SOCs), as well as other public non-financial corporations (PNFCs) and public financial corporations (PFCs). They operate independently from the Government and are governed by Treasury’s Commercial Policy Framework. </w:t>
            </w:r>
          </w:p>
          <w:p w14:paraId="01209BE4" w14:textId="77777777" w:rsidR="0037636C" w:rsidRPr="00A55EB4" w:rsidRDefault="0037636C" w:rsidP="00F606A6">
            <w:pPr>
              <w:pStyle w:val="Bullet1"/>
            </w:pPr>
            <w:r w:rsidRPr="471E2EA2">
              <w:t xml:space="preserve">Government businesses are contributing to the State’s goal of increasing housing supply. Landcom continues to expand affordable housing supply in metropolitan and regional New South Wales. Sydney Water and Hunter Water remain committed to delivering essential water, wastewater and stormwater infrastructure to support housing. </w:t>
            </w:r>
          </w:p>
          <w:p w14:paraId="5B093B77" w14:textId="77777777" w:rsidR="0037636C" w:rsidRPr="00A55EB4" w:rsidRDefault="0037636C" w:rsidP="00F606A6">
            <w:pPr>
              <w:pStyle w:val="Bullet1"/>
            </w:pPr>
            <w:r w:rsidRPr="471E2EA2">
              <w:t xml:space="preserve">SOCs continue to adapt to the State’s energy transition by </w:t>
            </w:r>
            <w:r w:rsidRPr="641A6E07">
              <w:t>prioritising</w:t>
            </w:r>
            <w:r w:rsidRPr="471E2EA2">
              <w:t xml:space="preserve"> the </w:t>
            </w:r>
            <w:r w:rsidRPr="641A6E07">
              <w:t>decarbonisation</w:t>
            </w:r>
            <w:r w:rsidRPr="471E2EA2">
              <w:t xml:space="preserve"> of the energy sector and supporting the shift to renewable energy. They are also exploring a broad range of renewable energy solutions, including renewable energy generation, energy storage and efficient connections to the network. </w:t>
            </w:r>
          </w:p>
          <w:p w14:paraId="0C3B2292" w14:textId="77777777" w:rsidR="0037636C" w:rsidRPr="00A55EB4" w:rsidRDefault="0037636C" w:rsidP="00F606A6">
            <w:pPr>
              <w:pStyle w:val="Bullet1"/>
            </w:pPr>
            <w:r w:rsidRPr="15783208">
              <w:t xml:space="preserve">The total dividend and tax equivalent payments by entities in the PNFC and PFC sectors were </w:t>
            </w:r>
            <w:r w:rsidRPr="00CF57CD">
              <w:t>$1.0 billion</w:t>
            </w:r>
            <w:r w:rsidRPr="15783208">
              <w:t xml:space="preserve"> in 2025-26 and are forecast to be </w:t>
            </w:r>
            <w:r w:rsidRPr="00CF57CD">
              <w:t>$4.5 billion</w:t>
            </w:r>
            <w:r w:rsidRPr="15783208">
              <w:t xml:space="preserve"> over the budget year and forward estimates to 2029-30.</w:t>
            </w:r>
          </w:p>
        </w:tc>
      </w:tr>
    </w:tbl>
    <w:p w14:paraId="391910A9" w14:textId="77777777" w:rsidR="0037636C" w:rsidRPr="00617415" w:rsidRDefault="0037636C" w:rsidP="007D7C84"/>
    <w:p w14:paraId="11A0F764" w14:textId="77777777" w:rsidR="0037636C" w:rsidRPr="00617415" w:rsidRDefault="0037636C" w:rsidP="0037636C">
      <w:pPr>
        <w:pStyle w:val="71Heading2"/>
        <w:ind w:left="851" w:hanging="851"/>
        <w:outlineLvl w:val="9"/>
      </w:pPr>
      <w:bookmarkStart w:id="52" w:name="_Toc233711364"/>
      <w:r w:rsidRPr="00617415">
        <w:t>Reforms and initiatives of State Owned Corporations</w:t>
      </w:r>
      <w:bookmarkEnd w:id="52"/>
    </w:p>
    <w:p w14:paraId="673F828E" w14:textId="77777777" w:rsidR="0037636C" w:rsidRPr="00617415" w:rsidRDefault="0037636C" w:rsidP="005D4A2E">
      <w:pPr>
        <w:pStyle w:val="Heading3"/>
      </w:pPr>
      <w:r>
        <w:t>Property</w:t>
      </w:r>
    </w:p>
    <w:p w14:paraId="0A806984" w14:textId="77777777" w:rsidR="0037636C" w:rsidRDefault="0037636C" w:rsidP="005D4A2E">
      <w:pPr>
        <w:pStyle w:val="Heading4"/>
      </w:pPr>
      <w:r w:rsidRPr="046C7213">
        <w:rPr>
          <w:lang w:val="en-US"/>
        </w:rPr>
        <w:t>Landcom</w:t>
      </w:r>
    </w:p>
    <w:p w14:paraId="7B5C9DF4" w14:textId="77777777" w:rsidR="0037636C" w:rsidRPr="001E779A" w:rsidRDefault="0037636C" w:rsidP="00F606A6">
      <w:pPr>
        <w:pStyle w:val="BodyText"/>
      </w:pPr>
      <w:r w:rsidRPr="3F1B7091">
        <w:t>Landcom is the State’s land and property development</w:t>
      </w:r>
      <w:r>
        <w:t xml:space="preserve"> </w:t>
      </w:r>
      <w:r w:rsidRPr="3F1B7091">
        <w:t>organisation</w:t>
      </w:r>
      <w:r>
        <w:t xml:space="preserve"> </w:t>
      </w:r>
      <w:r w:rsidRPr="3F1B7091">
        <w:t>that develops land to achieve both public outcomes and financial benefits for the State and people of New South Wales.</w:t>
      </w:r>
      <w:r>
        <w:t xml:space="preserve"> </w:t>
      </w:r>
    </w:p>
    <w:p w14:paraId="2B2491E7" w14:textId="77777777" w:rsidR="0037636C" w:rsidRPr="001E779A" w:rsidRDefault="0037636C" w:rsidP="00F606A6">
      <w:pPr>
        <w:pStyle w:val="BodyText"/>
      </w:pPr>
      <w:r w:rsidRPr="3F1B7091">
        <w:t xml:space="preserve">Since </w:t>
      </w:r>
      <w:r>
        <w:t>2023-24</w:t>
      </w:r>
      <w:r w:rsidRPr="001E779A">
        <w:t>, Landcom has secured new sites capable of delivering over 5,000 lots and continues to pursue opportunities through the NSW Government land audit and private market.</w:t>
      </w:r>
    </w:p>
    <w:p w14:paraId="34FE12ED" w14:textId="77777777" w:rsidR="0037636C" w:rsidRPr="001E779A" w:rsidRDefault="0037636C" w:rsidP="00F606A6">
      <w:pPr>
        <w:pStyle w:val="BodyText"/>
      </w:pPr>
      <w:r w:rsidRPr="3F1B7091">
        <w:t>Over recent years, the Government has provided</w:t>
      </w:r>
      <w:r>
        <w:t xml:space="preserve"> </w:t>
      </w:r>
      <w:r w:rsidRPr="3F1B7091">
        <w:t>additional</w:t>
      </w:r>
      <w:r>
        <w:t xml:space="preserve"> </w:t>
      </w:r>
      <w:r w:rsidRPr="3F1B7091">
        <w:t xml:space="preserve">funding </w:t>
      </w:r>
      <w:r w:rsidRPr="075DFBAA">
        <w:t xml:space="preserve">to Landcom to meet its various housing targets, including:  </w:t>
      </w:r>
    </w:p>
    <w:p w14:paraId="1228D6EE" w14:textId="77777777" w:rsidR="0037636C" w:rsidRPr="00A55EB4" w:rsidRDefault="0037636C" w:rsidP="00F606A6">
      <w:pPr>
        <w:pStyle w:val="Bullet1"/>
      </w:pPr>
      <w:r w:rsidRPr="00A55EB4">
        <w:t xml:space="preserve">$450.0 million equity injection in the 2024-25 Budget for the Essential Workers Build to Rent program  </w:t>
      </w:r>
    </w:p>
    <w:p w14:paraId="43CA3137" w14:textId="77777777" w:rsidR="0037636C" w:rsidRPr="00A55EB4" w:rsidRDefault="0037636C" w:rsidP="00F606A6">
      <w:pPr>
        <w:pStyle w:val="Bullet1"/>
      </w:pPr>
      <w:r w:rsidRPr="00A55EB4">
        <w:t xml:space="preserve">$300.0 million dividend reinvestment in the 2023-24 Budget to accelerate investment in affordable and market housing  </w:t>
      </w:r>
    </w:p>
    <w:p w14:paraId="3ECEF322" w14:textId="77777777" w:rsidR="0037636C" w:rsidRPr="00A55EB4" w:rsidRDefault="0037636C" w:rsidP="00F606A6">
      <w:pPr>
        <w:pStyle w:val="Bullet1"/>
      </w:pPr>
      <w:r w:rsidRPr="6C076E82">
        <w:t xml:space="preserve">$60.0 million in the 2023-24 Budget, and an additional $5.0 million in the 2024-25 Budget, to deliver 110 build-to-rent homes on the South Coast and Northern Rivers regions. </w:t>
      </w:r>
    </w:p>
    <w:p w14:paraId="24522543" w14:textId="77777777" w:rsidR="0037636C" w:rsidRDefault="0037636C" w:rsidP="00F606A6">
      <w:pPr>
        <w:pStyle w:val="BodyText"/>
      </w:pPr>
    </w:p>
    <w:p w14:paraId="7E6C40DF" w14:textId="77777777" w:rsidR="0037636C" w:rsidRDefault="0037636C">
      <w:pPr>
        <w:spacing w:before="360" w:after="120"/>
        <w:ind w:left="851" w:hanging="851"/>
        <w:rPr>
          <w:rFonts w:cs="Arial"/>
          <w:iCs/>
        </w:rPr>
      </w:pPr>
      <w:r>
        <w:br w:type="page"/>
      </w:r>
    </w:p>
    <w:p w14:paraId="1A019A6F" w14:textId="77777777" w:rsidR="0037636C" w:rsidRPr="001E779A" w:rsidRDefault="0037636C" w:rsidP="00F606A6">
      <w:pPr>
        <w:pStyle w:val="BodyText"/>
      </w:pPr>
      <w:r w:rsidRPr="3F1B7091">
        <w:lastRenderedPageBreak/>
        <w:t xml:space="preserve">Over the forward estimate years, Landcom </w:t>
      </w:r>
      <w:r>
        <w:t xml:space="preserve">is </w:t>
      </w:r>
      <w:r w:rsidRPr="075DFBAA">
        <w:t xml:space="preserve">focusing on the following areas:  </w:t>
      </w:r>
    </w:p>
    <w:p w14:paraId="4A8E4BB2" w14:textId="77777777" w:rsidR="0037636C" w:rsidRPr="00A55EB4" w:rsidRDefault="0037636C" w:rsidP="00F606A6">
      <w:pPr>
        <w:pStyle w:val="Bullet1"/>
      </w:pPr>
      <w:r w:rsidRPr="00DC4284">
        <w:t xml:space="preserve">delivering built form faster and in more innovative ways </w:t>
      </w:r>
    </w:p>
    <w:p w14:paraId="4FFACE6B" w14:textId="77777777" w:rsidR="0037636C" w:rsidRDefault="0037636C" w:rsidP="00F606A6">
      <w:pPr>
        <w:pStyle w:val="Bullet1"/>
      </w:pPr>
      <w:r w:rsidRPr="00DC4284">
        <w:t>impactful presence in regional New South Wales</w:t>
      </w:r>
      <w:r w:rsidRPr="00DC4284" w:rsidDel="00755AF7">
        <w:t xml:space="preserve"> </w:t>
      </w:r>
      <w:r>
        <w:t xml:space="preserve"> </w:t>
      </w:r>
    </w:p>
    <w:p w14:paraId="63CDC825" w14:textId="77777777" w:rsidR="0037636C" w:rsidRPr="00DC4284" w:rsidRDefault="0037636C" w:rsidP="00F606A6">
      <w:pPr>
        <w:pStyle w:val="Bullet1"/>
      </w:pPr>
      <w:r w:rsidRPr="00DC4284">
        <w:t>leading in the delivery of affordable housing</w:t>
      </w:r>
    </w:p>
    <w:p w14:paraId="68841525" w14:textId="77777777" w:rsidR="0037636C" w:rsidRPr="00A55EB4" w:rsidRDefault="0037636C" w:rsidP="00F606A6">
      <w:pPr>
        <w:pStyle w:val="Bullet1"/>
      </w:pPr>
      <w:r w:rsidRPr="00DC4284">
        <w:t>increasing market housing supply</w:t>
      </w:r>
      <w:r>
        <w:t>.</w:t>
      </w:r>
    </w:p>
    <w:p w14:paraId="2E2C2740" w14:textId="77777777" w:rsidR="0037636C" w:rsidRPr="00A140A7" w:rsidRDefault="0037636C" w:rsidP="00F606A6">
      <w:pPr>
        <w:pStyle w:val="BodyText"/>
      </w:pPr>
      <w:r w:rsidRPr="3F1B7091">
        <w:t>Outside of Greater Sydney,</w:t>
      </w:r>
      <w:r>
        <w:t xml:space="preserve"> </w:t>
      </w:r>
      <w:r w:rsidRPr="3F1B7091">
        <w:t>Landcom's</w:t>
      </w:r>
      <w:r>
        <w:t xml:space="preserve"> </w:t>
      </w:r>
      <w:r w:rsidRPr="3F1B7091">
        <w:t>portfolio spans the Hunter region, the Northern Rivers, the South Coast, and Central Tablelands.</w:t>
      </w:r>
      <w:r>
        <w:t xml:space="preserve"> </w:t>
      </w:r>
      <w:r w:rsidRPr="3F1B7091">
        <w:t xml:space="preserve">In </w:t>
      </w:r>
      <w:r w:rsidRPr="03797101">
        <w:t xml:space="preserve">2025, Landcom secured </w:t>
      </w:r>
      <w:r>
        <w:t xml:space="preserve">development approvals and </w:t>
      </w:r>
      <w:r w:rsidRPr="03797101">
        <w:t>rezonings</w:t>
      </w:r>
      <w:r w:rsidRPr="03797101" w:rsidDel="008B1D81">
        <w:t xml:space="preserve"> </w:t>
      </w:r>
      <w:r w:rsidRPr="03797101">
        <w:t xml:space="preserve">for projects in </w:t>
      </w:r>
      <w:r>
        <w:t xml:space="preserve">Annandale, </w:t>
      </w:r>
      <w:r w:rsidRPr="03797101">
        <w:t xml:space="preserve">Bulli, Bomaderry, East Lismore, Edmondson Park, Lachlan’s Line, Orange and Burdekin Road Schofields. </w:t>
      </w:r>
    </w:p>
    <w:p w14:paraId="6EEA90EC" w14:textId="77777777" w:rsidR="0037636C" w:rsidRPr="00A140A7" w:rsidRDefault="0037636C" w:rsidP="00F606A6">
      <w:pPr>
        <w:pStyle w:val="BodyText"/>
      </w:pPr>
      <w:r w:rsidRPr="3F1B7091">
        <w:t>Landcom’s</w:t>
      </w:r>
      <w:r>
        <w:t xml:space="preserve"> </w:t>
      </w:r>
      <w:r w:rsidRPr="3F1B7091">
        <w:t>new built form function is piloting</w:t>
      </w:r>
      <w:r>
        <w:t xml:space="preserve"> </w:t>
      </w:r>
      <w:r w:rsidRPr="3F1B7091">
        <w:t>modern methods of construction to explore</w:t>
      </w:r>
      <w:r>
        <w:t xml:space="preserve"> </w:t>
      </w:r>
      <w:r w:rsidRPr="3F1B7091">
        <w:t>new approaches</w:t>
      </w:r>
      <w:r>
        <w:t xml:space="preserve"> </w:t>
      </w:r>
      <w:r w:rsidRPr="3F1B7091">
        <w:t xml:space="preserve">to productivity and delivery. This initiative will test modular building techniques for medium-density housing, </w:t>
      </w:r>
      <w:r>
        <w:t xml:space="preserve">including the Pattern Book, </w:t>
      </w:r>
      <w:r w:rsidRPr="3F1B7091">
        <w:t>with the goal of accelerating timelines and reducing costs while</w:t>
      </w:r>
      <w:r>
        <w:t xml:space="preserve"> </w:t>
      </w:r>
      <w:r w:rsidRPr="3F1B7091">
        <w:t>maintaining</w:t>
      </w:r>
      <w:r>
        <w:t xml:space="preserve"> </w:t>
      </w:r>
      <w:r w:rsidRPr="3F1B7091">
        <w:t>design integrity and comfort.</w:t>
      </w:r>
    </w:p>
    <w:p w14:paraId="37C6A34C" w14:textId="77777777" w:rsidR="0037636C" w:rsidRPr="00C042F7" w:rsidRDefault="0037636C" w:rsidP="00C042F7">
      <w:pPr>
        <w:rPr>
          <w:lang w:eastAsia="en-AU"/>
        </w:rPr>
      </w:pPr>
    </w:p>
    <w:tbl>
      <w:tblPr>
        <w:tblStyle w:val="Focusbox"/>
        <w:tblW w:w="0" w:type="auto"/>
        <w:tblLayout w:type="fixed"/>
        <w:tblLook w:val="0000" w:firstRow="0" w:lastRow="0" w:firstColumn="0" w:lastColumn="0" w:noHBand="0" w:noVBand="0"/>
        <w:tblCaption w:val="Box 7.1: Update on the Build to Rent program "/>
        <w:tblDescription w:val="Box 7.1: Update on the Build to Rent program "/>
      </w:tblPr>
      <w:tblGrid>
        <w:gridCol w:w="9639"/>
      </w:tblGrid>
      <w:tr w:rsidR="0037636C" w:rsidRPr="00617415" w14:paraId="7D4C572A" w14:textId="77777777" w:rsidTr="00812E7E">
        <w:trPr>
          <w:trHeight w:val="1157"/>
        </w:trPr>
        <w:tc>
          <w:tcPr>
            <w:tcW w:w="9639" w:type="dxa"/>
          </w:tcPr>
          <w:p w14:paraId="5A73744C" w14:textId="77777777" w:rsidR="0037636C" w:rsidRPr="009841D8" w:rsidRDefault="0037636C" w:rsidP="0037636C">
            <w:pPr>
              <w:pStyle w:val="Box7XBoxHeading"/>
              <w:ind w:left="1134" w:hanging="1134"/>
            </w:pPr>
            <w:r w:rsidRPr="002266AC">
              <w:t xml:space="preserve">Update on the </w:t>
            </w:r>
            <w:r w:rsidRPr="009841D8">
              <w:t>Build</w:t>
            </w:r>
            <w:r>
              <w:t xml:space="preserve"> </w:t>
            </w:r>
            <w:r w:rsidRPr="009841D8">
              <w:t>to</w:t>
            </w:r>
            <w:r>
              <w:t xml:space="preserve"> R</w:t>
            </w:r>
            <w:r w:rsidRPr="00617415">
              <w:t>ent</w:t>
            </w:r>
            <w:r w:rsidRPr="009841D8">
              <w:t xml:space="preserve"> program</w:t>
            </w:r>
            <w:r w:rsidRPr="002266AC">
              <w:t xml:space="preserve"> </w:t>
            </w:r>
          </w:p>
          <w:p w14:paraId="1A4171B6" w14:textId="77777777" w:rsidR="0037636C" w:rsidRPr="001E779A" w:rsidRDefault="0037636C" w:rsidP="00F606A6">
            <w:pPr>
              <w:pStyle w:val="BodyText"/>
            </w:pPr>
            <w:r w:rsidRPr="3F1B7091">
              <w:t>For the first time, Landcom is delivering build-to-rent housing in both metropolitan Sydney and regional New South Wales, with over 500 units to be held on</w:t>
            </w:r>
            <w:r>
              <w:t xml:space="preserve"> </w:t>
            </w:r>
            <w:r w:rsidRPr="3F1B7091">
              <w:t>Landcom’s</w:t>
            </w:r>
            <w:r>
              <w:t xml:space="preserve"> </w:t>
            </w:r>
            <w:r w:rsidRPr="3F1B7091">
              <w:t>balance sheet. These projects will offer secure, long-term rental options for essential workers and communities in need.</w:t>
            </w:r>
            <w:r>
              <w:t xml:space="preserve"> </w:t>
            </w:r>
          </w:p>
          <w:p w14:paraId="5BB40E62" w14:textId="77777777" w:rsidR="0037636C" w:rsidRPr="00E367A6" w:rsidRDefault="0037636C" w:rsidP="00F606A6">
            <w:pPr>
              <w:pStyle w:val="BodyText"/>
            </w:pPr>
            <w:r w:rsidRPr="3F1B7091">
              <w:t xml:space="preserve">In 2025, Landcom commenced construction </w:t>
            </w:r>
            <w:r w:rsidRPr="063FA559">
              <w:t xml:space="preserve">for </w:t>
            </w:r>
            <w:r w:rsidRPr="3F1B7091">
              <w:t xml:space="preserve">two </w:t>
            </w:r>
            <w:r>
              <w:t>regional</w:t>
            </w:r>
            <w:r w:rsidRPr="063FA559">
              <w:t xml:space="preserve"> </w:t>
            </w:r>
            <w:r>
              <w:t>b</w:t>
            </w:r>
            <w:r w:rsidRPr="3F1B7091">
              <w:t>uild</w:t>
            </w:r>
            <w:r>
              <w:t>-</w:t>
            </w:r>
            <w:r w:rsidRPr="3F1B7091">
              <w:t>to</w:t>
            </w:r>
            <w:r>
              <w:t>-r</w:t>
            </w:r>
            <w:r w:rsidRPr="3F1B7091">
              <w:t xml:space="preserve">ent pilot projects on the NSW South Coast and Northern Rivers Regions, targeting completion by </w:t>
            </w:r>
            <w:r>
              <w:t>December </w:t>
            </w:r>
            <w:r w:rsidRPr="3F1B7091">
              <w:t>2026.</w:t>
            </w:r>
            <w:r>
              <w:t xml:space="preserve"> </w:t>
            </w:r>
          </w:p>
          <w:p w14:paraId="2598B971" w14:textId="77777777" w:rsidR="0037636C" w:rsidRPr="00476031" w:rsidRDefault="0037636C" w:rsidP="00F606A6">
            <w:pPr>
              <w:pStyle w:val="BodyText"/>
            </w:pPr>
            <w:r w:rsidRPr="3F1B7091">
              <w:t>Landcom is</w:t>
            </w:r>
            <w:r>
              <w:t xml:space="preserve"> </w:t>
            </w:r>
            <w:r w:rsidRPr="3F1B7091">
              <w:t>also</w:t>
            </w:r>
            <w:r>
              <w:t xml:space="preserve"> </w:t>
            </w:r>
            <w:r w:rsidRPr="3F1B7091">
              <w:t>making progress on delivering 400 build-to-rent dwellings for essential workers</w:t>
            </w:r>
            <w:r>
              <w:t xml:space="preserve"> in metropolitan Sydney</w:t>
            </w:r>
            <w:r w:rsidRPr="3F1B7091">
              <w:t>.</w:t>
            </w:r>
            <w:r>
              <w:t xml:space="preserve"> </w:t>
            </w:r>
            <w:r w:rsidRPr="3F1B7091">
              <w:t>The development of the Joinery Annandale site will create a</w:t>
            </w:r>
            <w:r>
              <w:t xml:space="preserve"> </w:t>
            </w:r>
            <w:r w:rsidRPr="3F1B7091">
              <w:t>revitalised</w:t>
            </w:r>
            <w:r>
              <w:t xml:space="preserve"> </w:t>
            </w:r>
            <w:r w:rsidRPr="3F1B7091">
              <w:t>mixed-use</w:t>
            </w:r>
            <w:r>
              <w:t xml:space="preserve"> </w:t>
            </w:r>
            <w:r w:rsidRPr="3F1B7091">
              <w:t xml:space="preserve">precinct that will </w:t>
            </w:r>
            <w:r>
              <w:t>include 220</w:t>
            </w:r>
            <w:r w:rsidRPr="3F1B7091">
              <w:t xml:space="preserve"> build-to-rent units for essential workers.</w:t>
            </w:r>
            <w:r>
              <w:t xml:space="preserve"> </w:t>
            </w:r>
          </w:p>
          <w:p w14:paraId="6F0EF6D8" w14:textId="77777777" w:rsidR="0037636C" w:rsidRPr="00476031" w:rsidRDefault="0037636C" w:rsidP="00F606A6">
            <w:pPr>
              <w:pStyle w:val="BodyText"/>
            </w:pPr>
            <w:r w:rsidRPr="3F1B7091">
              <w:t>Landcom is</w:t>
            </w:r>
            <w:r>
              <w:t xml:space="preserve"> </w:t>
            </w:r>
            <w:r w:rsidRPr="3F1B7091">
              <w:t>transforming a former Sydney Metro construction site in Chatswood</w:t>
            </w:r>
            <w:r>
              <w:t xml:space="preserve"> </w:t>
            </w:r>
            <w:r w:rsidRPr="3F1B7091">
              <w:t xml:space="preserve">into hundreds of new homes, including 180 build-to-rent apartments for essential workers </w:t>
            </w:r>
            <w:r>
              <w:t>such as</w:t>
            </w:r>
            <w:r w:rsidRPr="3F1B7091">
              <w:t xml:space="preserve"> health workers,</w:t>
            </w:r>
            <w:r>
              <w:t xml:space="preserve"> </w:t>
            </w:r>
            <w:r w:rsidRPr="3F1B7091">
              <w:t>teachers</w:t>
            </w:r>
            <w:r>
              <w:t xml:space="preserve"> </w:t>
            </w:r>
            <w:r w:rsidRPr="3F1B7091">
              <w:t xml:space="preserve">and paramedics. </w:t>
            </w:r>
          </w:p>
          <w:p w14:paraId="2C20B1A8" w14:textId="77777777" w:rsidR="0037636C" w:rsidRPr="00617415" w:rsidRDefault="0037636C" w:rsidP="00F606A6">
            <w:pPr>
              <w:pStyle w:val="BodyText"/>
            </w:pPr>
            <w:r>
              <w:t>T</w:t>
            </w:r>
            <w:r w:rsidRPr="3F1B7091">
              <w:t>he</w:t>
            </w:r>
            <w:r>
              <w:t xml:space="preserve"> build-to-rent</w:t>
            </w:r>
            <w:r w:rsidRPr="3F1B7091">
              <w:t xml:space="preserve"> dwellings </w:t>
            </w:r>
            <w:r>
              <w:t>in metropolitan Sydney are</w:t>
            </w:r>
            <w:r w:rsidRPr="3F1B7091">
              <w:t xml:space="preserve"> anticipated</w:t>
            </w:r>
            <w:r>
              <w:t xml:space="preserve"> for completion </w:t>
            </w:r>
            <w:r w:rsidRPr="3F1B7091">
              <w:t>in late 2028.</w:t>
            </w:r>
            <w:r>
              <w:t xml:space="preserve"> </w:t>
            </w:r>
          </w:p>
        </w:tc>
      </w:tr>
    </w:tbl>
    <w:p w14:paraId="74B8DDFE" w14:textId="77777777" w:rsidR="0037636C" w:rsidRDefault="0037636C" w:rsidP="00C042F7"/>
    <w:p w14:paraId="73293D4D" w14:textId="77777777" w:rsidR="0037636C" w:rsidRPr="00617415" w:rsidRDefault="0037636C" w:rsidP="005D4A2E">
      <w:pPr>
        <w:pStyle w:val="Heading3"/>
      </w:pPr>
      <w:r w:rsidRPr="00617415">
        <w:t>Water</w:t>
      </w:r>
    </w:p>
    <w:p w14:paraId="10219FB2" w14:textId="77777777" w:rsidR="0037636C" w:rsidRPr="00EF3DE0" w:rsidRDefault="0037636C" w:rsidP="00F606A6">
      <w:pPr>
        <w:pStyle w:val="BodyText"/>
      </w:pPr>
      <w:r w:rsidRPr="51D4F31C">
        <w:t>The NSW Government owns three SOCs in the water sector – WaterNSW</w:t>
      </w:r>
      <w:r>
        <w:t>,</w:t>
      </w:r>
      <w:r w:rsidRPr="51D4F31C">
        <w:t xml:space="preserve"> Sydney Water Corporation (Sydney Water)</w:t>
      </w:r>
      <w:r>
        <w:t xml:space="preserve"> and</w:t>
      </w:r>
      <w:r w:rsidRPr="51D4F31C">
        <w:t xml:space="preserve"> Hunter Water Corporation (Hunter Water). </w:t>
      </w:r>
      <w:r w:rsidRPr="00F704E1">
        <w:t>WaterNSW supplies bulk water to metropolitan and regional areas</w:t>
      </w:r>
      <w:r>
        <w:t xml:space="preserve"> while</w:t>
      </w:r>
      <w:r w:rsidRPr="51D4F31C">
        <w:t xml:space="preserve"> Sydney Water and Hunter Water deliver essential water and wastewater services to households in Greater Sydney, Illawarra and the Lower Hunter. These businesses </w:t>
      </w:r>
      <w:r>
        <w:t>play</w:t>
      </w:r>
      <w:r w:rsidRPr="51D4F31C">
        <w:t xml:space="preserve"> a pivotal role in safeguarding public health and the environment through sustainable water management. </w:t>
      </w:r>
    </w:p>
    <w:p w14:paraId="74F838B7" w14:textId="77777777" w:rsidR="0037636C" w:rsidRDefault="0037636C" w:rsidP="00F606A6">
      <w:pPr>
        <w:pStyle w:val="BodyText"/>
      </w:pPr>
      <w:r w:rsidRPr="51D4F31C">
        <w:t xml:space="preserve">The revenues for these businesses are subject to regulation by the Independent Pricing and Regulatory Tribunal (IPART), which </w:t>
      </w:r>
      <w:r>
        <w:t xml:space="preserve">generally </w:t>
      </w:r>
      <w:r w:rsidRPr="51D4F31C">
        <w:t>hands down pricing determinations every five years.</w:t>
      </w:r>
    </w:p>
    <w:p w14:paraId="71A4C880" w14:textId="77777777" w:rsidR="0037636C" w:rsidRDefault="0037636C">
      <w:pPr>
        <w:spacing w:before="360" w:after="120"/>
        <w:ind w:left="851" w:hanging="851"/>
        <w:rPr>
          <w:lang w:eastAsia="en-AU"/>
        </w:rPr>
      </w:pPr>
      <w:r>
        <w:rPr>
          <w:lang w:eastAsia="en-AU"/>
        </w:rPr>
        <w:br w:type="page"/>
      </w:r>
    </w:p>
    <w:tbl>
      <w:tblPr>
        <w:tblW w:w="0" w:type="auto"/>
        <w:jc w:val="center"/>
        <w:shd w:val="clear" w:color="auto" w:fill="F2F2F2" w:themeFill="background1" w:themeFillShade="F2"/>
        <w:tblLayout w:type="fixed"/>
        <w:tblLook w:val="0000" w:firstRow="0" w:lastRow="0" w:firstColumn="0" w:lastColumn="0" w:noHBand="0" w:noVBand="0"/>
        <w:tblCaption w:val="Box 7.2: Independent Pricing and Regulatory Tribunal water pricing determinations"/>
        <w:tblDescription w:val="Box 7.2: Independent Pricing and Regulatory Tribunal water pricing determinations"/>
      </w:tblPr>
      <w:tblGrid>
        <w:gridCol w:w="9639"/>
      </w:tblGrid>
      <w:tr w:rsidR="0037636C" w:rsidRPr="00617415" w14:paraId="1655870F" w14:textId="77777777" w:rsidTr="51D4F31C">
        <w:trPr>
          <w:trHeight w:val="851"/>
          <w:jc w:val="center"/>
        </w:trPr>
        <w:tc>
          <w:tcPr>
            <w:tcW w:w="9639" w:type="dxa"/>
            <w:shd w:val="clear" w:color="auto" w:fill="F2F2F2" w:themeFill="text2" w:themeFillShade="F2"/>
          </w:tcPr>
          <w:p w14:paraId="59ACD8CD" w14:textId="77777777" w:rsidR="0037636C" w:rsidRPr="00617415" w:rsidRDefault="0037636C" w:rsidP="0037636C">
            <w:pPr>
              <w:pStyle w:val="Box7XBoxHeading"/>
              <w:ind w:left="1134" w:hanging="1134"/>
            </w:pPr>
            <w:r>
              <w:lastRenderedPageBreak/>
              <w:t>Independent Pricing and Regulatory Tribunal water pricing determinations</w:t>
            </w:r>
          </w:p>
          <w:p w14:paraId="57060584" w14:textId="77777777" w:rsidR="0037636C" w:rsidRPr="009D0E7A" w:rsidRDefault="0037636C" w:rsidP="00F606A6">
            <w:pPr>
              <w:pStyle w:val="BodyText"/>
            </w:pPr>
            <w:r w:rsidRPr="3F1B7091">
              <w:t xml:space="preserve">The forecast financial results of the water businesses, and </w:t>
            </w:r>
            <w:r>
              <w:t xml:space="preserve">the </w:t>
            </w:r>
            <w:r w:rsidRPr="3F1B7091">
              <w:t xml:space="preserve">distributions they make to the NSW Government, </w:t>
            </w:r>
            <w:r w:rsidRPr="009D0E7A">
              <w:t>are</w:t>
            </w:r>
            <w:r w:rsidRPr="3F1B7091">
              <w:t xml:space="preserve"> impacted by the outcome</w:t>
            </w:r>
            <w:r>
              <w:t>s</w:t>
            </w:r>
            <w:r w:rsidRPr="3F1B7091">
              <w:t xml:space="preserve"> of IPART’s pricing </w:t>
            </w:r>
            <w:r w:rsidRPr="009D0E7A">
              <w:t>reviews. In 2025</w:t>
            </w:r>
            <w:r>
              <w:noBreakHyphen/>
            </w:r>
            <w:r w:rsidRPr="009D0E7A">
              <w:t>26, IPART undertook pricing reviews for the following three water services and published the final pricing determinations in June 2026:</w:t>
            </w:r>
          </w:p>
          <w:p w14:paraId="1D0E7903" w14:textId="77777777" w:rsidR="0037636C" w:rsidRPr="009D0E7A" w:rsidRDefault="0037636C" w:rsidP="00F606A6">
            <w:pPr>
              <w:pStyle w:val="Bullet1"/>
            </w:pPr>
            <w:r w:rsidRPr="009D0E7A">
              <w:t>WaterNSW</w:t>
            </w:r>
            <w:r w:rsidRPr="009D0E7A">
              <w:rPr>
                <w:rFonts w:cs="Public Sans"/>
              </w:rPr>
              <w:t>’</w:t>
            </w:r>
            <w:r w:rsidRPr="009D0E7A">
              <w:t>s regional and rural bulk water services</w:t>
            </w:r>
          </w:p>
          <w:p w14:paraId="4F453CAF" w14:textId="77777777" w:rsidR="0037636C" w:rsidRPr="009D0E7A" w:rsidRDefault="0037636C" w:rsidP="00F606A6">
            <w:pPr>
              <w:pStyle w:val="Bullet1"/>
            </w:pPr>
            <w:r w:rsidRPr="009D0E7A">
              <w:t>WaterNSW</w:t>
            </w:r>
            <w:r w:rsidRPr="009D0E7A">
              <w:rPr>
                <w:rFonts w:cs="Public Sans"/>
              </w:rPr>
              <w:t>’</w:t>
            </w:r>
            <w:r w:rsidRPr="009D0E7A">
              <w:t xml:space="preserve">s Murray River to Broken Hill pipeline services </w:t>
            </w:r>
          </w:p>
          <w:p w14:paraId="2E35E230" w14:textId="77777777" w:rsidR="0037636C" w:rsidRPr="009D0E7A" w:rsidRDefault="0037636C" w:rsidP="00F606A6">
            <w:pPr>
              <w:pStyle w:val="Bullet1"/>
            </w:pPr>
            <w:r w:rsidRPr="009D0E7A">
              <w:t>Essential Energy</w:t>
            </w:r>
            <w:r w:rsidRPr="009D0E7A">
              <w:rPr>
                <w:rFonts w:cs="Public Sans"/>
              </w:rPr>
              <w:t>’</w:t>
            </w:r>
            <w:r w:rsidRPr="009D0E7A">
              <w:t xml:space="preserve">s water </w:t>
            </w:r>
            <w:r>
              <w:t xml:space="preserve">and wastewater </w:t>
            </w:r>
            <w:r w:rsidRPr="009D0E7A">
              <w:t>services, which is provided by its water operating division - Essential Water, in the Broken Hill area.</w:t>
            </w:r>
          </w:p>
          <w:p w14:paraId="64331265" w14:textId="77777777" w:rsidR="0037636C" w:rsidRPr="00617415" w:rsidRDefault="0037636C" w:rsidP="00F606A6">
            <w:pPr>
              <w:pStyle w:val="BodyText"/>
            </w:pPr>
            <w:r w:rsidRPr="009D0E7A">
              <w:t>The businesses will update their financial forecasts following the 2026-27 Budget to reflect IPART's Final Determination outcomes.</w:t>
            </w:r>
          </w:p>
        </w:tc>
      </w:tr>
    </w:tbl>
    <w:p w14:paraId="6A2B002C" w14:textId="77777777" w:rsidR="0037636C" w:rsidRDefault="0037636C" w:rsidP="006C37EA"/>
    <w:p w14:paraId="0EB27AE5" w14:textId="77777777" w:rsidR="0037636C" w:rsidRPr="00617415" w:rsidRDefault="0037636C" w:rsidP="005D4A2E">
      <w:pPr>
        <w:pStyle w:val="Heading4"/>
      </w:pPr>
      <w:r w:rsidRPr="00617415">
        <w:t>Sydney Water Corporation</w:t>
      </w:r>
    </w:p>
    <w:p w14:paraId="70214DAC" w14:textId="77777777" w:rsidR="0037636C" w:rsidRDefault="0037636C" w:rsidP="00F606A6">
      <w:pPr>
        <w:pStyle w:val="BodyText"/>
      </w:pPr>
      <w:r w:rsidRPr="00EE7804">
        <w:t>Water infrastructure sits at the heart of the city’s biggest priorities – new homes, thriving precincts and a more productive, resilient economy</w:t>
      </w:r>
      <w:r w:rsidRPr="00D565F0">
        <w:t>.</w:t>
      </w:r>
      <w:r w:rsidRPr="698669EC">
        <w:t xml:space="preserve"> </w:t>
      </w:r>
    </w:p>
    <w:p w14:paraId="48ADBF50" w14:textId="77777777" w:rsidR="0037636C" w:rsidRDefault="0037636C" w:rsidP="00F606A6">
      <w:pPr>
        <w:pStyle w:val="BodyText"/>
      </w:pPr>
      <w:r>
        <w:t>IPART has set Sydney Water’s prices for 2025-2030, which fund Sydney Water’s program of capital works to support Sydney's housing growth and long-term water security needs, in line with the Greater Sydney Water Strategy.</w:t>
      </w:r>
    </w:p>
    <w:p w14:paraId="4C913568" w14:textId="77777777" w:rsidR="0037636C" w:rsidRDefault="0037636C" w:rsidP="00F606A6">
      <w:pPr>
        <w:pStyle w:val="BodyText"/>
      </w:pPr>
      <w:r w:rsidRPr="057F2DD9">
        <w:t>During the 2025-26 financial year, Sydney Water opened the $250</w:t>
      </w:r>
      <w:r>
        <w:t>.0</w:t>
      </w:r>
      <w:r w:rsidRPr="057F2DD9">
        <w:t xml:space="preserve"> million major upgrade to the West Camden water resources recovery facility. This doubled the treatment capacity of the plant to ensure sufficient capacity to service up to 72,000 new dwellings in the catchment by 2046. </w:t>
      </w:r>
    </w:p>
    <w:p w14:paraId="79BAAC59" w14:textId="77777777" w:rsidR="0037636C" w:rsidRDefault="0037636C" w:rsidP="00F606A6">
      <w:pPr>
        <w:pStyle w:val="BodyText"/>
      </w:pPr>
      <w:r>
        <w:t>Key projects underway include the following:</w:t>
      </w:r>
    </w:p>
    <w:p w14:paraId="0972BCCF" w14:textId="77777777" w:rsidR="0037636C" w:rsidRDefault="0037636C" w:rsidP="00F606A6">
      <w:pPr>
        <w:pStyle w:val="Bullet1"/>
      </w:pPr>
      <w:r w:rsidRPr="6C076E82">
        <w:t>Over $2</w:t>
      </w:r>
      <w:r>
        <w:t>.0</w:t>
      </w:r>
      <w:r w:rsidRPr="6C076E82">
        <w:t xml:space="preserve"> billion in major North-West Treatment Hub upgrades of water resource recovery facilities at Rouse Hill, Castle Hill, Richmond, Riverstone and Quakers Hill. This will accommodate </w:t>
      </w:r>
      <w:r>
        <w:t>significant</w:t>
      </w:r>
      <w:r w:rsidRPr="6C076E82">
        <w:t xml:space="preserve"> population </w:t>
      </w:r>
      <w:r>
        <w:t>growth</w:t>
      </w:r>
      <w:r w:rsidRPr="6C076E82">
        <w:t xml:space="preserve"> across Sydney’s north-west</w:t>
      </w:r>
      <w:r>
        <w:t xml:space="preserve"> over the next decade</w:t>
      </w:r>
      <w:r w:rsidRPr="6C076E82">
        <w:t xml:space="preserve">.  </w:t>
      </w:r>
    </w:p>
    <w:p w14:paraId="11C20906" w14:textId="77777777" w:rsidR="0037636C" w:rsidRPr="00A55EB4" w:rsidRDefault="0037636C" w:rsidP="00F606A6">
      <w:pPr>
        <w:pStyle w:val="Bullet1"/>
      </w:pPr>
      <w:r w:rsidRPr="6C076E82">
        <w:t xml:space="preserve">The $1.2 billion Upper South Creek Advanced Water Recycling Centre (Stage 1), which will be completed </w:t>
      </w:r>
      <w:r>
        <w:t>in line with</w:t>
      </w:r>
      <w:r w:rsidRPr="6C076E82">
        <w:t xml:space="preserve"> the</w:t>
      </w:r>
      <w:r>
        <w:t xml:space="preserve"> opening of </w:t>
      </w:r>
      <w:r w:rsidRPr="6C076E82">
        <w:t xml:space="preserve">the Western Sydney International Airport </w:t>
      </w:r>
      <w:r>
        <w:t>in 2026</w:t>
      </w:r>
      <w:r w:rsidRPr="6C076E82">
        <w:t xml:space="preserve">. As well as servicing the new airport, the centre will provide reliable wastewater services to 400,000 people in south-west Sydney by 2056. </w:t>
      </w:r>
    </w:p>
    <w:p w14:paraId="5BE0EB04" w14:textId="77777777" w:rsidR="0037636C" w:rsidRPr="008577E6" w:rsidRDefault="0037636C" w:rsidP="00F606A6">
      <w:pPr>
        <w:pStyle w:val="Bullet1"/>
      </w:pPr>
      <w:r w:rsidRPr="6C076E82">
        <w:t>Over $</w:t>
      </w:r>
      <w:r w:rsidRPr="6C076E82" w:rsidDel="0075129D">
        <w:t>1</w:t>
      </w:r>
      <w:r>
        <w:t>.0</w:t>
      </w:r>
      <w:r w:rsidRPr="6C076E82">
        <w:t xml:space="preserve"> billion for works at the Liverpool and Glenfield water resource recovery facilities to upgrade the Malabar wastewater system. This services over one-third of Sydney’s population and is expected to cater for a population increase in the catchment from 2.3 million people in 2026 to 2.9 million in 2056.</w:t>
      </w:r>
    </w:p>
    <w:p w14:paraId="5EA4EF5D" w14:textId="77777777" w:rsidR="0037636C" w:rsidRPr="00A55EB4" w:rsidRDefault="0037636C" w:rsidP="00F606A6">
      <w:pPr>
        <w:pStyle w:val="Bullet1"/>
      </w:pPr>
      <w:r w:rsidRPr="6C076E82">
        <w:t>Approximately $1</w:t>
      </w:r>
      <w:r>
        <w:t>.0</w:t>
      </w:r>
      <w:r w:rsidRPr="6C076E82">
        <w:t xml:space="preserve"> billion being invested in the Upper South Creek Networks program. This services 130,000 new dwellings and will create 217,000 new jobs by 2056 across catchments stretching from North Luddenham in the north, Catherine Fields in the south, Badgerys Creek in the east and Duncans Creek to the west. </w:t>
      </w:r>
    </w:p>
    <w:p w14:paraId="787FA6BD" w14:textId="77777777" w:rsidR="0037636C" w:rsidRPr="00A55EB4" w:rsidRDefault="0037636C" w:rsidP="00F606A6">
      <w:pPr>
        <w:pStyle w:val="Bullet1"/>
      </w:pPr>
      <w:r w:rsidRPr="6C076E82">
        <w:t>$644</w:t>
      </w:r>
      <w:r>
        <w:t>.0</w:t>
      </w:r>
      <w:r w:rsidRPr="6C076E82">
        <w:t xml:space="preserve"> million, funded by developer contributions, is being spent to develop the stormwater management scheme across the Mamre Road precinct to deliver 850 hectares of industrial land and 17,000 ongoing jobs, with work commencing on stormwater management for the Aerotropolis precincts.</w:t>
      </w:r>
    </w:p>
    <w:p w14:paraId="542C8656" w14:textId="77777777" w:rsidR="0037636C" w:rsidRDefault="0037636C" w:rsidP="00F606A6">
      <w:pPr>
        <w:pStyle w:val="BodyText"/>
      </w:pPr>
      <w:r>
        <w:t>Sydney Water has reduced approval times for developer servicing and infrastructure approvals through streamlined processes and improved engagement with industry, enabling faster progression from planning to construction and supporting the timely delivery of housing</w:t>
      </w:r>
      <w:r w:rsidRPr="51D4F31C">
        <w:t>.</w:t>
      </w:r>
    </w:p>
    <w:p w14:paraId="4B2A7DD0" w14:textId="77777777" w:rsidR="0037636C" w:rsidRPr="00861B3E" w:rsidRDefault="0037636C" w:rsidP="00F606A6">
      <w:pPr>
        <w:pStyle w:val="BodyText"/>
      </w:pPr>
      <w:r>
        <w:lastRenderedPageBreak/>
        <w:t xml:space="preserve">Sydney Water’s strategy for servicing data centres focuses on enabling timely and reliable connections to support economic growth while protecting broader customer outcomes. Recognising rapid growth, high reliability needs and demand uncertainty, Sydney Water is adopting a staged, location specific servicing approach. </w:t>
      </w:r>
      <w:r w:rsidRPr="008633EB">
        <w:t>This approach is supported by principles of full cost recov</w:t>
      </w:r>
      <w:r>
        <w:t>e</w:t>
      </w:r>
      <w:r w:rsidRPr="008633EB">
        <w:t>ry, water efficiency, and ensuring that servicing large users does not adversely impact system capacity, service levels, or prices for other customers.</w:t>
      </w:r>
    </w:p>
    <w:p w14:paraId="382975F8" w14:textId="77777777" w:rsidR="0037636C" w:rsidRPr="00617415" w:rsidRDefault="0037636C" w:rsidP="005D4A2E">
      <w:pPr>
        <w:pStyle w:val="Heading4"/>
      </w:pPr>
      <w:r w:rsidRPr="00617415">
        <w:t>Hunter Water Corporation</w:t>
      </w:r>
    </w:p>
    <w:p w14:paraId="299F8A08" w14:textId="77777777" w:rsidR="0037636C" w:rsidRPr="003107E6" w:rsidRDefault="0037636C" w:rsidP="00F606A6">
      <w:pPr>
        <w:pStyle w:val="BodyText"/>
      </w:pPr>
      <w:r w:rsidRPr="00EE7804">
        <w:t>Hunter Water is investing in a safe, secure and sustainable water supply for the Lower Hunter, while balancing customer affordability</w:t>
      </w:r>
      <w:r w:rsidRPr="00D565F0">
        <w:t>.</w:t>
      </w:r>
      <w:r w:rsidRPr="003107E6">
        <w:t xml:space="preserve"> </w:t>
      </w:r>
    </w:p>
    <w:p w14:paraId="687F0DB3" w14:textId="77777777" w:rsidR="0037636C" w:rsidRPr="003107E6" w:rsidRDefault="0037636C" w:rsidP="00F606A6">
      <w:pPr>
        <w:pStyle w:val="BodyText"/>
      </w:pPr>
      <w:r w:rsidRPr="003107E6">
        <w:t xml:space="preserve">Hunter Water is delivering the Belmont Desalination Plant. Once complete, the </w:t>
      </w:r>
      <w:r w:rsidRPr="51D4F31C">
        <w:t>plant</w:t>
      </w:r>
      <w:r w:rsidRPr="003107E6">
        <w:t xml:space="preserve"> will produce up to 30 million litres of drinking water per day, representing approximately 15</w:t>
      </w:r>
      <w:r>
        <w:t> </w:t>
      </w:r>
      <w:r w:rsidRPr="51D4F31C">
        <w:t>per</w:t>
      </w:r>
      <w:r>
        <w:t> </w:t>
      </w:r>
      <w:r w:rsidRPr="51D4F31C">
        <w:t>cent</w:t>
      </w:r>
      <w:r w:rsidRPr="003107E6">
        <w:t xml:space="preserve"> of the region’s average demand</w:t>
      </w:r>
      <w:r>
        <w:t>.</w:t>
      </w:r>
      <w:r w:rsidRPr="003107E6">
        <w:t xml:space="preserve"> </w:t>
      </w:r>
      <w:r>
        <w:t>The plant</w:t>
      </w:r>
      <w:r w:rsidRPr="003107E6">
        <w:t xml:space="preserve"> will be powered by 100</w:t>
      </w:r>
      <w:r w:rsidRPr="51D4F31C">
        <w:t xml:space="preserve"> per cent</w:t>
      </w:r>
      <w:r w:rsidRPr="003107E6">
        <w:t xml:space="preserve"> renewable energy through on-site solar and market purchases. Construction is underway with first water expected in 2028.</w:t>
      </w:r>
    </w:p>
    <w:p w14:paraId="6D3D8017" w14:textId="77777777" w:rsidR="0037636C" w:rsidRPr="003107E6" w:rsidRDefault="0037636C" w:rsidP="00F606A6">
      <w:pPr>
        <w:pStyle w:val="BodyText"/>
      </w:pPr>
      <w:r w:rsidRPr="003107E6">
        <w:t>In addition to improving water security, enabling growth is a strategic priority for Hunter Water. It will invest $36.</w:t>
      </w:r>
      <w:r w:rsidRPr="51D4F31C">
        <w:t>1 million</w:t>
      </w:r>
      <w:r w:rsidRPr="003107E6">
        <w:t xml:space="preserve"> in 2026-27 to support regional growth and economic prosperity, including facilitating new housing. Key projects underway include:</w:t>
      </w:r>
    </w:p>
    <w:p w14:paraId="6B67DA0E" w14:textId="77777777" w:rsidR="0037636C" w:rsidRPr="00A55EB4" w:rsidRDefault="0037636C" w:rsidP="00F606A6">
      <w:pPr>
        <w:pStyle w:val="Bullet1"/>
      </w:pPr>
      <w:r w:rsidRPr="00A55EB4">
        <w:t>Cessnock Trunk Water Main upgrade</w:t>
      </w:r>
    </w:p>
    <w:p w14:paraId="0A2533EA" w14:textId="77777777" w:rsidR="0037636C" w:rsidRPr="00A55EB4" w:rsidRDefault="0037636C" w:rsidP="00F606A6">
      <w:pPr>
        <w:pStyle w:val="Bullet1"/>
      </w:pPr>
      <w:r w:rsidRPr="00A55EB4">
        <w:t>upgrades to Burwood Beach (Stage 3) and Morpeth Wastewater Treatment Works (Stage</w:t>
      </w:r>
      <w:r>
        <w:t> </w:t>
      </w:r>
      <w:r w:rsidRPr="00A55EB4">
        <w:t>4)</w:t>
      </w:r>
    </w:p>
    <w:p w14:paraId="50454FFB" w14:textId="77777777" w:rsidR="0037636C" w:rsidRPr="00A55EB4" w:rsidRDefault="0037636C" w:rsidP="00F606A6">
      <w:pPr>
        <w:pStyle w:val="Bullet1"/>
      </w:pPr>
      <w:r w:rsidRPr="6C076E82">
        <w:t>upgrades at Grahamstown Water Treatment Plant.</w:t>
      </w:r>
    </w:p>
    <w:p w14:paraId="0E1A1DF6" w14:textId="77777777" w:rsidR="0037636C" w:rsidRPr="003107E6" w:rsidRDefault="0037636C" w:rsidP="00F606A6">
      <w:pPr>
        <w:pStyle w:val="BodyText"/>
      </w:pPr>
      <w:r w:rsidRPr="003107E6">
        <w:t>Hunter Water recogni</w:t>
      </w:r>
      <w:r>
        <w:t>s</w:t>
      </w:r>
      <w:r w:rsidRPr="003107E6">
        <w:t xml:space="preserve">es cost-of-living pressures in its </w:t>
      </w:r>
      <w:r w:rsidRPr="5E564AEB">
        <w:t>community and</w:t>
      </w:r>
      <w:r w:rsidRPr="003107E6">
        <w:t xml:space="preserve"> is committed to keeping bills as low as possible. Hunter Water has implemented a Cost Efficiency Strategy and is reali</w:t>
      </w:r>
      <w:r>
        <w:t>s</w:t>
      </w:r>
      <w:r w:rsidRPr="003107E6">
        <w:t>ing productivity improvements to keep downward pressure on customer bills. To</w:t>
      </w:r>
      <w:r>
        <w:t> </w:t>
      </w:r>
      <w:r w:rsidRPr="003107E6">
        <w:t>help ensure equitable access to essential water and wastewater services, Hunter Water and the NSW Government have strengthened customer support and hardship assistance programs.</w:t>
      </w:r>
    </w:p>
    <w:p w14:paraId="1AFC2EAD" w14:textId="77777777" w:rsidR="0037636C" w:rsidRPr="008577E6" w:rsidRDefault="0037636C" w:rsidP="00F606A6">
      <w:pPr>
        <w:pStyle w:val="BodyText"/>
      </w:pPr>
      <w:r w:rsidRPr="003107E6">
        <w:t>Hunter Water is progressing towards net zero Scope 1 and 2 greenhouse gas emissions by 2035, aligning with its commitment to environmental sustainability and the views of its customers and community. Key initiatives include a power purchase agreement to achieve 100</w:t>
      </w:r>
      <w:r>
        <w:t> per cent</w:t>
      </w:r>
      <w:r w:rsidRPr="003107E6">
        <w:t xml:space="preserve"> renewable electricity supply for large sites by 2030, and expansion of onsite renewable energy generation.</w:t>
      </w:r>
    </w:p>
    <w:p w14:paraId="57976130" w14:textId="77777777" w:rsidR="0037636C" w:rsidRPr="00BC6D47" w:rsidRDefault="0037636C" w:rsidP="005D4A2E">
      <w:pPr>
        <w:pStyle w:val="Heading4"/>
      </w:pPr>
      <w:r w:rsidRPr="046C7213">
        <w:rPr>
          <w:lang w:val="en-US"/>
        </w:rPr>
        <w:t>WaterNSW</w:t>
      </w:r>
    </w:p>
    <w:p w14:paraId="65784D12" w14:textId="77777777" w:rsidR="0037636C" w:rsidRDefault="0037636C" w:rsidP="00F606A6">
      <w:pPr>
        <w:pStyle w:val="BodyText"/>
      </w:pPr>
      <w:r w:rsidRPr="51D4F31C">
        <w:t xml:space="preserve">WaterNSW’s Renewable Energy and Long Duration Storage programs continue to support the development of renewable energy projects that contribute to the NSW Government’s net zero targets and a sustainable WaterNSW by leveraging the organisation’s existing asset base. </w:t>
      </w:r>
    </w:p>
    <w:p w14:paraId="53319530" w14:textId="77777777" w:rsidR="0037636C" w:rsidRDefault="0037636C" w:rsidP="00F606A6">
      <w:pPr>
        <w:pStyle w:val="BodyText"/>
      </w:pPr>
      <w:r w:rsidRPr="51D4F31C">
        <w:t xml:space="preserve">In February 2026, </w:t>
      </w:r>
      <w:r>
        <w:t xml:space="preserve">two projects under the Renewable Energy program were declared </w:t>
      </w:r>
      <w:r w:rsidRPr="51D4F31C">
        <w:t>Critical State Significant Infrastructure</w:t>
      </w:r>
      <w:r>
        <w:t xml:space="preserve">: </w:t>
      </w:r>
    </w:p>
    <w:p w14:paraId="303530A0" w14:textId="77777777" w:rsidR="0037636C" w:rsidRPr="00A55EB4" w:rsidRDefault="0037636C" w:rsidP="00F606A6">
      <w:pPr>
        <w:pStyle w:val="Bullet1"/>
      </w:pPr>
      <w:r w:rsidRPr="6C076E82">
        <w:t>the Western Sydney Pumped Hydro project near Lake Burragorang, developed by ZEN</w:t>
      </w:r>
      <w:r>
        <w:t> </w:t>
      </w:r>
      <w:r w:rsidRPr="6C076E82">
        <w:t xml:space="preserve">Energy </w:t>
      </w:r>
    </w:p>
    <w:p w14:paraId="039729F8" w14:textId="77777777" w:rsidR="0037636C" w:rsidRPr="00A55EB4" w:rsidRDefault="0037636C" w:rsidP="00F606A6">
      <w:pPr>
        <w:pStyle w:val="Bullet1"/>
      </w:pPr>
      <w:r w:rsidRPr="00A55EB4">
        <w:t xml:space="preserve">the Phoenix Pumped Hydro project near Lake Burrendong, developed by ACEN Australia. </w:t>
      </w:r>
    </w:p>
    <w:p w14:paraId="5931B947" w14:textId="77777777" w:rsidR="0037636C" w:rsidRPr="00B861D9" w:rsidRDefault="0037636C" w:rsidP="00F606A6">
      <w:pPr>
        <w:pStyle w:val="BodyText"/>
      </w:pPr>
      <w:r w:rsidRPr="51D4F31C">
        <w:t xml:space="preserve">The </w:t>
      </w:r>
      <w:r>
        <w:t>pumped</w:t>
      </w:r>
      <w:r w:rsidRPr="51D4F31C">
        <w:t xml:space="preserve"> hydro projects at Glenbawn and Glennies Creek dams continue to progress and are currently in the early stages of development. WaterNSW</w:t>
      </w:r>
      <w:r>
        <w:t>’s</w:t>
      </w:r>
      <w:r w:rsidRPr="51D4F31C">
        <w:t xml:space="preserve"> pre-feasibility studies have identified three more shortlisted sites for pumped hydro</w:t>
      </w:r>
      <w:r>
        <w:t>,</w:t>
      </w:r>
      <w:r w:rsidRPr="51D4F31C">
        <w:t xml:space="preserve"> at Blowering, Burrendong and Hume dams.</w:t>
      </w:r>
    </w:p>
    <w:p w14:paraId="639DBCBF" w14:textId="77777777" w:rsidR="0037636C" w:rsidRDefault="0037636C" w:rsidP="00F606A6">
      <w:pPr>
        <w:pStyle w:val="BodyText"/>
      </w:pPr>
    </w:p>
    <w:p w14:paraId="355ED111" w14:textId="77777777" w:rsidR="0037636C" w:rsidRDefault="0037636C">
      <w:pPr>
        <w:spacing w:before="360" w:after="120"/>
        <w:ind w:left="851" w:hanging="851"/>
        <w:rPr>
          <w:rFonts w:cs="Arial"/>
          <w:iCs/>
        </w:rPr>
      </w:pPr>
      <w:r>
        <w:br w:type="page"/>
      </w:r>
    </w:p>
    <w:p w14:paraId="11873F50" w14:textId="77777777" w:rsidR="0037636C" w:rsidRPr="00935A24" w:rsidRDefault="0037636C" w:rsidP="00F606A6">
      <w:pPr>
        <w:pStyle w:val="BodyText"/>
      </w:pPr>
      <w:r w:rsidRPr="51D4F31C">
        <w:lastRenderedPageBreak/>
        <w:t>WaterNSW continues to support the NSW Government’s Town Water Risk Reduction Program</w:t>
      </w:r>
      <w:r>
        <w:t xml:space="preserve"> by </w:t>
      </w:r>
      <w:r w:rsidRPr="51D4F31C">
        <w:t>sharing expertise with local water utilities, identifying upstream risks, providing raw water quality safety guidance, and equipping councils with practical tools to manage source water risks.</w:t>
      </w:r>
    </w:p>
    <w:p w14:paraId="0C949424" w14:textId="77777777" w:rsidR="0037636C" w:rsidRPr="00617415" w:rsidRDefault="0037636C" w:rsidP="005D4A2E">
      <w:pPr>
        <w:pStyle w:val="Heading3"/>
      </w:pPr>
      <w:r w:rsidRPr="00617415">
        <w:t>Energy</w:t>
      </w:r>
    </w:p>
    <w:p w14:paraId="3B03E5C5" w14:textId="77777777" w:rsidR="0037636C" w:rsidRPr="00617415" w:rsidRDefault="0037636C" w:rsidP="005D4A2E">
      <w:pPr>
        <w:pStyle w:val="Heading4"/>
      </w:pPr>
      <w:r w:rsidRPr="00617415">
        <w:t>Essential Energy</w:t>
      </w:r>
    </w:p>
    <w:p w14:paraId="1F92955A" w14:textId="77777777" w:rsidR="0037636C" w:rsidRDefault="0037636C" w:rsidP="00F606A6">
      <w:pPr>
        <w:pStyle w:val="BodyText"/>
      </w:pPr>
      <w:r w:rsidRPr="51D4F31C">
        <w:t xml:space="preserve">Essential Energy operates and maintains one of Australia’s largest electricity distribution networks. Essential Energy focuses on the future needs of customers in regional, rural and remote communities. </w:t>
      </w:r>
    </w:p>
    <w:p w14:paraId="55786EEB" w14:textId="77777777" w:rsidR="0037636C" w:rsidRDefault="0037636C" w:rsidP="00F606A6">
      <w:pPr>
        <w:pStyle w:val="BodyText"/>
      </w:pPr>
      <w:r w:rsidRPr="51D4F31C">
        <w:t>Essential Energy is developing projects to facilitate utility scale renewable generation connections to its distribution network in the Dubbo region and across other parts of New</w:t>
      </w:r>
      <w:r>
        <w:t> </w:t>
      </w:r>
      <w:r w:rsidRPr="51D4F31C">
        <w:t xml:space="preserve">South Wales. It is also undertaking a market process for the deployment of high voltage battery storage on land adjacent to Essential Energy zone substations. Increased use of the network in these ways helps to maintain reliability and security of supply for rural and regional customers in New South Wales. </w:t>
      </w:r>
    </w:p>
    <w:p w14:paraId="08440351" w14:textId="77777777" w:rsidR="0037636C" w:rsidRPr="00617415" w:rsidRDefault="0037636C" w:rsidP="005D4A2E">
      <w:pPr>
        <w:pStyle w:val="Heading3"/>
      </w:pPr>
      <w:r w:rsidRPr="00617415">
        <w:t>Ports</w:t>
      </w:r>
    </w:p>
    <w:p w14:paraId="343FFB04" w14:textId="77777777" w:rsidR="0037636C" w:rsidRPr="00617415" w:rsidRDefault="0037636C" w:rsidP="005D4A2E">
      <w:pPr>
        <w:pStyle w:val="Heading4"/>
      </w:pPr>
      <w:r w:rsidRPr="00617415">
        <w:t>Port Authority of NSW (Port Authority)</w:t>
      </w:r>
    </w:p>
    <w:p w14:paraId="158D91F6" w14:textId="77777777" w:rsidR="0037636C" w:rsidRPr="00D201F2" w:rsidRDefault="0037636C" w:rsidP="00F606A6">
      <w:pPr>
        <w:pStyle w:val="BodyText"/>
      </w:pPr>
      <w:r w:rsidRPr="51D4F31C">
        <w:t xml:space="preserve">Port Authority is responsible for all commercial marine functions in the ports of Sydney Harbour, Port Botany, Newcastle Harbour, Port Kembla, Port of Eden and Port of Yamba. These include the statutory Harbour Master’s function, pilotage and navigation services, port safety functions, and port and terminal operations. </w:t>
      </w:r>
    </w:p>
    <w:p w14:paraId="7325451C" w14:textId="77777777" w:rsidR="0037636C" w:rsidRPr="00416016" w:rsidRDefault="0037636C" w:rsidP="00F606A6">
      <w:pPr>
        <w:pStyle w:val="BodyText"/>
      </w:pPr>
      <w:r w:rsidRPr="51D4F31C">
        <w:t xml:space="preserve">Port Authority established a dedicated working group to oversee and drive decarbonisation of its vessel fleet focused on identifying and developing opportunities for gradual transition from traditional fossil fuel engines to low or zero carbon fuels and exploring alternative propulsion technologies. </w:t>
      </w:r>
    </w:p>
    <w:p w14:paraId="77D92C98" w14:textId="77777777" w:rsidR="0037636C" w:rsidRPr="00416016" w:rsidRDefault="0037636C" w:rsidP="00F606A6">
      <w:pPr>
        <w:pStyle w:val="BodyText"/>
      </w:pPr>
      <w:r w:rsidRPr="51D4F31C">
        <w:t>Shore power infrastructure at the White Bay Cruise Terminal will be operational in 2026-27. Powered by 100</w:t>
      </w:r>
      <w:r>
        <w:t xml:space="preserve"> per cent</w:t>
      </w:r>
      <w:r w:rsidRPr="51D4F31C">
        <w:t xml:space="preserve"> renewable energy, shore power enables vessels to switch off their engines whil</w:t>
      </w:r>
      <w:r>
        <w:t>e</w:t>
      </w:r>
      <w:r w:rsidRPr="51D4F31C">
        <w:t xml:space="preserve"> at berth, resulting in a substantial reduction in greenhouse gas emissions, improved local air quality and decreased noise pollution. </w:t>
      </w:r>
    </w:p>
    <w:p w14:paraId="6190B2EF" w14:textId="77777777" w:rsidR="0037636C" w:rsidRDefault="0037636C" w:rsidP="00F606A6">
      <w:pPr>
        <w:pStyle w:val="BodyText"/>
      </w:pPr>
      <w:r w:rsidRPr="51D4F31C">
        <w:t>The Berthing Infrastructure Project at the Overseas Passenger Terminal (OPT) involves the installation of a long term engineered scour protection solution to protect the OPT wharf structure and seabed from scour and accretion caused by cruise ship activity. The project is critical to maintaining safe, efficient and reliable berthing at the OPT and safeguarding the long</w:t>
      </w:r>
      <w:r>
        <w:t xml:space="preserve"> </w:t>
      </w:r>
      <w:r w:rsidRPr="51D4F31C">
        <w:t xml:space="preserve">term availability of the cruise terminal. </w:t>
      </w:r>
    </w:p>
    <w:p w14:paraId="072D7470" w14:textId="77777777" w:rsidR="0037636C" w:rsidRPr="00B02521" w:rsidRDefault="0037636C" w:rsidP="00F606A6">
      <w:pPr>
        <w:pStyle w:val="BodyText"/>
      </w:pPr>
      <w:bookmarkStart w:id="53" w:name="_bookmark0"/>
      <w:bookmarkEnd w:id="53"/>
      <w:r>
        <w:t>Port Authority is c</w:t>
      </w:r>
      <w:r w:rsidRPr="006C10B0">
        <w:t xml:space="preserve">ontinuing to work closely with Government on the transition of Glebe Island, maintaining safe </w:t>
      </w:r>
      <w:r>
        <w:t>and</w:t>
      </w:r>
      <w:r w:rsidRPr="006C10B0">
        <w:t xml:space="preserve"> efficient harbour operations</w:t>
      </w:r>
      <w:r>
        <w:t>,</w:t>
      </w:r>
      <w:r w:rsidRPr="006C10B0">
        <w:t xml:space="preserve"> while supporting the Government’s long</w:t>
      </w:r>
      <w:r>
        <w:noBreakHyphen/>
      </w:r>
      <w:r w:rsidRPr="006C10B0">
        <w:t xml:space="preserve">term objectives for the precinct. </w:t>
      </w:r>
      <w:r w:rsidRPr="00C517CD">
        <w:t>As part of the transformation of the Bays West precinct, bulk port operations – including cement, gypsum and sugar handling – will cease on Glebe Island by no later than 2030.</w:t>
      </w:r>
      <w:r>
        <w:t xml:space="preserve"> The expected corresponding decrease in Port Authority’s dividends from a reduction in lease and associated revenue has been included in the budget forecast. </w:t>
      </w:r>
      <w:r w:rsidRPr="00A83B2E">
        <w:t xml:space="preserve">No potential revenue has been forecast as any revenue is expected to support related infrastructure.   </w:t>
      </w:r>
    </w:p>
    <w:p w14:paraId="75D89898" w14:textId="77777777" w:rsidR="0037636C" w:rsidRDefault="0037636C">
      <w:pPr>
        <w:spacing w:before="360" w:after="120"/>
        <w:ind w:left="851" w:hanging="851"/>
        <w:rPr>
          <w:rFonts w:ascii="Public Sans SemiBold" w:hAnsi="Public Sans SemiBold"/>
          <w:b/>
          <w:bCs/>
          <w:color w:val="000000" w:themeColor="text1"/>
          <w:kern w:val="28"/>
          <w:sz w:val="26"/>
          <w:szCs w:val="28"/>
          <w:lang w:val="en-AU"/>
        </w:rPr>
      </w:pPr>
      <w:r>
        <w:br w:type="page"/>
      </w:r>
    </w:p>
    <w:p w14:paraId="1162E9FF" w14:textId="77777777" w:rsidR="0037636C" w:rsidRPr="00617415" w:rsidRDefault="0037636C" w:rsidP="005D4A2E">
      <w:pPr>
        <w:pStyle w:val="Heading3"/>
      </w:pPr>
      <w:r w:rsidRPr="00617415">
        <w:lastRenderedPageBreak/>
        <w:t>Forestry</w:t>
      </w:r>
    </w:p>
    <w:p w14:paraId="1AB788F9" w14:textId="77777777" w:rsidR="0037636C" w:rsidRPr="00617415" w:rsidRDefault="0037636C" w:rsidP="005D4A2E">
      <w:pPr>
        <w:pStyle w:val="Heading4"/>
      </w:pPr>
      <w:r w:rsidRPr="00617415">
        <w:t>Forestry Corporation of NSW (Forestry Corporation)</w:t>
      </w:r>
    </w:p>
    <w:p w14:paraId="0E0E67D1" w14:textId="77777777" w:rsidR="0037636C" w:rsidRPr="00416016" w:rsidRDefault="0037636C" w:rsidP="00F606A6">
      <w:pPr>
        <w:pStyle w:val="BodyText"/>
      </w:pPr>
      <w:r w:rsidRPr="51D4F31C">
        <w:t>Forestry Corporation manages State forests. It delivers a range of public services including firefighting,</w:t>
      </w:r>
      <w:r>
        <w:t xml:space="preserve"> </w:t>
      </w:r>
      <w:r w:rsidRPr="51D4F31C">
        <w:t>tourism, conservation and recreation,</w:t>
      </w:r>
      <w:r>
        <w:t xml:space="preserve"> </w:t>
      </w:r>
      <w:r w:rsidRPr="51D4F31C">
        <w:t>and produces renewable hardwood and softwood timber for a range of purposes including public infrastructure and housing construction.</w:t>
      </w:r>
    </w:p>
    <w:p w14:paraId="59B1689C" w14:textId="77777777" w:rsidR="0037636C" w:rsidRPr="00416016" w:rsidRDefault="0037636C" w:rsidP="00F606A6">
      <w:pPr>
        <w:pStyle w:val="BodyText"/>
      </w:pPr>
      <w:r w:rsidRPr="51D4F31C">
        <w:t xml:space="preserve">Forestry Corporation </w:t>
      </w:r>
      <w:r>
        <w:t>is</w:t>
      </w:r>
      <w:r w:rsidRPr="51D4F31C">
        <w:t xml:space="preserve"> progress</w:t>
      </w:r>
      <w:r>
        <w:t>ing with</w:t>
      </w:r>
      <w:r w:rsidRPr="51D4F31C">
        <w:t xml:space="preserve"> explorations </w:t>
      </w:r>
      <w:r>
        <w:t>into</w:t>
      </w:r>
      <w:r w:rsidRPr="51D4F31C">
        <w:t xml:space="preserve"> wind farm</w:t>
      </w:r>
      <w:r>
        <w:t xml:space="preserve"> opportunities</w:t>
      </w:r>
      <w:r w:rsidRPr="51D4F31C">
        <w:t xml:space="preserve"> within the State Forest Pine Plantations</w:t>
      </w:r>
      <w:r>
        <w:t xml:space="preserve"> as part of efforts to support</w:t>
      </w:r>
      <w:r w:rsidRPr="009B5F95">
        <w:t xml:space="preserve"> renewable electricity generation across New South Wales</w:t>
      </w:r>
      <w:r w:rsidRPr="51D4F31C">
        <w:t>.</w:t>
      </w:r>
    </w:p>
    <w:p w14:paraId="0606FE8B" w14:textId="77777777" w:rsidR="0037636C" w:rsidRDefault="0037636C" w:rsidP="00F606A6">
      <w:pPr>
        <w:pStyle w:val="BodyText"/>
      </w:pPr>
      <w:r w:rsidRPr="00CD3617">
        <w:t xml:space="preserve">On 7 September </w:t>
      </w:r>
      <w:r>
        <w:t>2025</w:t>
      </w:r>
      <w:r w:rsidRPr="00CD3617">
        <w:t>, the Government announced a temporary moratorium on timber harvesting within the proposed boundary of the G</w:t>
      </w:r>
      <w:r>
        <w:t xml:space="preserve">reat </w:t>
      </w:r>
      <w:r w:rsidRPr="00CD3617">
        <w:t>K</w:t>
      </w:r>
      <w:r>
        <w:t xml:space="preserve">oala </w:t>
      </w:r>
      <w:r w:rsidRPr="00CD3617">
        <w:t>N</w:t>
      </w:r>
      <w:r>
        <w:t xml:space="preserve">ational </w:t>
      </w:r>
      <w:r w:rsidRPr="00CD3617">
        <w:t>P</w:t>
      </w:r>
      <w:r>
        <w:t>ark</w:t>
      </w:r>
      <w:r w:rsidRPr="00CD3617">
        <w:t>, along with a comprehensive worker and industry support package. The corresponding impact from the moratorium on Forestry Corporation’s financials</w:t>
      </w:r>
      <w:r w:rsidRPr="00873064">
        <w:t xml:space="preserve"> and subsequent industry adjustments have been included in the budget forecast</w:t>
      </w:r>
      <w:r>
        <w:t>.</w:t>
      </w:r>
    </w:p>
    <w:p w14:paraId="555FD41D" w14:textId="77777777" w:rsidR="0037636C" w:rsidRPr="00617415" w:rsidRDefault="0037636C" w:rsidP="0037636C">
      <w:pPr>
        <w:pStyle w:val="71Heading2"/>
        <w:ind w:left="851" w:hanging="851"/>
        <w:outlineLvl w:val="9"/>
      </w:pPr>
      <w:bookmarkStart w:id="54" w:name="_Hlk198897382"/>
      <w:bookmarkStart w:id="55" w:name="_Toc233711365"/>
      <w:r w:rsidRPr="00617415">
        <w:t>Capital expenditure</w:t>
      </w:r>
      <w:bookmarkEnd w:id="54"/>
      <w:bookmarkEnd w:id="55"/>
    </w:p>
    <w:p w14:paraId="58595086" w14:textId="77777777" w:rsidR="0037636C" w:rsidRDefault="0037636C" w:rsidP="00F606A6">
      <w:pPr>
        <w:pStyle w:val="BodyText"/>
        <w:rPr>
          <w:color w:val="000000"/>
        </w:rPr>
      </w:pPr>
      <w:r w:rsidRPr="721BDEB2">
        <w:t>In 2025-26, capital expenditure within the PNFC sector is projected to be $</w:t>
      </w:r>
      <w:r>
        <w:t>7.4</w:t>
      </w:r>
      <w:r w:rsidRPr="721BDEB2">
        <w:t xml:space="preserve"> billion</w:t>
      </w:r>
      <w:r w:rsidRPr="00605756">
        <w:t>, which is $</w:t>
      </w:r>
      <w:r>
        <w:t>318.8</w:t>
      </w:r>
      <w:r w:rsidRPr="00605756">
        <w:t xml:space="preserve"> million lower than projected</w:t>
      </w:r>
      <w:r w:rsidRPr="721BDEB2">
        <w:t xml:space="preserve"> in the 2025-26 Half-Yearly Review</w:t>
      </w:r>
      <w:r w:rsidRPr="00A34974">
        <w:t>.</w:t>
      </w:r>
      <w:r w:rsidRPr="721BDEB2">
        <w:t xml:space="preserve"> </w:t>
      </w:r>
    </w:p>
    <w:p w14:paraId="75730569" w14:textId="77777777" w:rsidR="0037636C" w:rsidRDefault="0037636C" w:rsidP="00F606A6">
      <w:pPr>
        <w:pStyle w:val="BodyText"/>
      </w:pPr>
      <w:r w:rsidRPr="3F1B7091">
        <w:t xml:space="preserve">Over the budget year and forward estimates, capital expenditure within the PNFC sector is projected to be </w:t>
      </w:r>
      <w:r w:rsidRPr="00D52C04">
        <w:t>$</w:t>
      </w:r>
      <w:r>
        <w:t>32.2</w:t>
      </w:r>
      <w:r w:rsidRPr="00D52C04">
        <w:t xml:space="preserve"> billion. This is $</w:t>
      </w:r>
      <w:r>
        <w:t>4.0</w:t>
      </w:r>
      <w:r w:rsidRPr="00D52C04">
        <w:t xml:space="preserve"> billion higher </w:t>
      </w:r>
      <w:r w:rsidRPr="003B21CB">
        <w:t>than projected in the comparative forecast periods</w:t>
      </w:r>
      <w:r w:rsidRPr="00E8707F">
        <w:t xml:space="preserve"> in the 202</w:t>
      </w:r>
      <w:r>
        <w:t>5</w:t>
      </w:r>
      <w:r w:rsidRPr="00E8707F">
        <w:t>-2</w:t>
      </w:r>
      <w:r>
        <w:t>6</w:t>
      </w:r>
      <w:r w:rsidRPr="00E8707F">
        <w:t xml:space="preserve"> Half-Yearly Review.  </w:t>
      </w:r>
    </w:p>
    <w:p w14:paraId="58A37A17" w14:textId="77777777" w:rsidR="0037636C" w:rsidRPr="00280C06" w:rsidRDefault="0037636C" w:rsidP="00F606A6">
      <w:pPr>
        <w:pStyle w:val="BodyText"/>
        <w:rPr>
          <w:color w:val="000000"/>
        </w:rPr>
      </w:pPr>
      <w:r w:rsidRPr="00280C06">
        <w:t xml:space="preserve">Key drivers include a: </w:t>
      </w:r>
    </w:p>
    <w:p w14:paraId="128FA265" w14:textId="77777777" w:rsidR="0037636C" w:rsidRPr="00D24547" w:rsidRDefault="0037636C" w:rsidP="00F606A6">
      <w:pPr>
        <w:pStyle w:val="Bullet1"/>
      </w:pPr>
      <w:r w:rsidRPr="29060683">
        <w:t>$1.4 billion increase from Sydney Trains</w:t>
      </w:r>
      <w:r>
        <w:t xml:space="preserve"> due to the reprofiling of Transport Asset Manager licence fees</w:t>
      </w:r>
    </w:p>
    <w:p w14:paraId="2B55AE98" w14:textId="77777777" w:rsidR="0037636C" w:rsidRPr="0071232F" w:rsidRDefault="0037636C" w:rsidP="00F606A6">
      <w:pPr>
        <w:pStyle w:val="Bullet1"/>
      </w:pPr>
      <w:r w:rsidRPr="6C076E82">
        <w:t>$1.2 billion increase from Essential Energy primarily driven by the Dubbo Distribution Project</w:t>
      </w:r>
    </w:p>
    <w:p w14:paraId="1117D603" w14:textId="77777777" w:rsidR="0037636C" w:rsidRPr="003B21CB" w:rsidRDefault="0037636C" w:rsidP="00F606A6">
      <w:pPr>
        <w:pStyle w:val="Bullet1"/>
      </w:pPr>
      <w:r w:rsidRPr="6C076E82">
        <w:t>$469.9 million increase from WaterNSW due to capital projects being brought forward from future years to address priority asset and operational risks</w:t>
      </w:r>
    </w:p>
    <w:p w14:paraId="5A79EDEE" w14:textId="77777777" w:rsidR="0037636C" w:rsidRPr="003B21CB" w:rsidRDefault="0037636C" w:rsidP="00F606A6">
      <w:pPr>
        <w:pStyle w:val="Bullet1"/>
      </w:pPr>
      <w:r w:rsidRPr="00A04AFA">
        <w:t>$</w:t>
      </w:r>
      <w:r w:rsidRPr="003B21CB">
        <w:t>3</w:t>
      </w:r>
      <w:r>
        <w:t>67.6</w:t>
      </w:r>
      <w:r w:rsidRPr="00A04AFA">
        <w:t xml:space="preserve"> million and $151.8 million increases from Sydney Water and Hunter Water respectively, </w:t>
      </w:r>
      <w:r w:rsidRPr="003B21CB">
        <w:t>due to changes in project timing and the reprofiling of major projects, including the Belmont Desalination Plant.</w:t>
      </w:r>
    </w:p>
    <w:p w14:paraId="12A9B02F" w14:textId="77777777" w:rsidR="0037636C" w:rsidRPr="00617415" w:rsidRDefault="0037636C" w:rsidP="0037636C">
      <w:pPr>
        <w:pStyle w:val="Chart7X"/>
        <w:ind w:left="1418" w:hanging="1418"/>
      </w:pPr>
      <w:r w:rsidRPr="00617415">
        <w:t>Capital expenditure of the PNFC sector</w:t>
      </w:r>
    </w:p>
    <w:p w14:paraId="58892B0E" w14:textId="1FFFDF41" w:rsidR="004A5D2A" w:rsidRDefault="004A5D2A" w:rsidP="00E16B63">
      <w:r w:rsidRPr="004A5D2A">
        <w:rPr>
          <w:noProof/>
        </w:rPr>
        <w:drawing>
          <wp:inline distT="0" distB="0" distL="0" distR="0" wp14:anchorId="310C11B2" wp14:editId="7DD6582F">
            <wp:extent cx="6120765" cy="2593975"/>
            <wp:effectExtent l="0" t="0" r="0" b="0"/>
            <wp:docPr id="874217489" name="Picture 41" descr="Chart 7.1: Capital expenditure of the PNFC 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7489" name="Picture 41" descr="Chart 7.1: Capital expenditure of the PNFC secto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1C8A07F6" w14:textId="77777777" w:rsidR="004A5D2A" w:rsidRDefault="004A5D2A" w:rsidP="00E16B63"/>
    <w:p w14:paraId="20E623C8" w14:textId="77777777" w:rsidR="0037636C" w:rsidRPr="00617415" w:rsidRDefault="0037636C" w:rsidP="0037636C">
      <w:pPr>
        <w:pStyle w:val="71Heading2"/>
        <w:ind w:left="851" w:hanging="851"/>
        <w:outlineLvl w:val="9"/>
      </w:pPr>
      <w:bookmarkStart w:id="56" w:name="_Toc233711366"/>
      <w:r w:rsidRPr="00617415">
        <w:lastRenderedPageBreak/>
        <w:t>Major public financial corporations</w:t>
      </w:r>
      <w:bookmarkEnd w:id="56"/>
    </w:p>
    <w:p w14:paraId="37F76934" w14:textId="77777777" w:rsidR="0037636C" w:rsidRPr="00617415" w:rsidRDefault="0037636C" w:rsidP="005D4A2E">
      <w:pPr>
        <w:pStyle w:val="Heading3"/>
      </w:pPr>
      <w:r w:rsidRPr="046C7213">
        <w:rPr>
          <w:lang w:val="en-US"/>
        </w:rPr>
        <w:t>NSW Treasury Corporation (TCorp)</w:t>
      </w:r>
    </w:p>
    <w:p w14:paraId="298BB68D" w14:textId="77777777" w:rsidR="0037636C" w:rsidRPr="00B53360" w:rsidRDefault="0037636C" w:rsidP="00F606A6">
      <w:pPr>
        <w:pStyle w:val="BodyText"/>
      </w:pPr>
      <w:r w:rsidRPr="00B53360">
        <w:t>TCorp is the State's investment management agency and central financing authority. TCorp's total funds under management was around $125.3 billion as at 30 April 2026, making it one of Australia's largest fund managers.</w:t>
      </w:r>
    </w:p>
    <w:p w14:paraId="6FE6FDB6" w14:textId="77777777" w:rsidR="0037636C" w:rsidRPr="00B53360" w:rsidRDefault="0037636C" w:rsidP="00F606A6">
      <w:pPr>
        <w:pStyle w:val="BodyText"/>
      </w:pPr>
      <w:r w:rsidRPr="00B53360">
        <w:t>As at 30 April 2026, TCorp has raised $26</w:t>
      </w:r>
      <w:r>
        <w:t>.0</w:t>
      </w:r>
      <w:r w:rsidRPr="00B53360">
        <w:t xml:space="preserve"> billion face value in debt funding and had maturities of $3.9 billion face value during 2025-26. The NSW Sustainability Bond Programme remains at $16.4 billion face value outstanding, making TCorp one of the largest </w:t>
      </w:r>
      <w:r>
        <w:t>G</w:t>
      </w:r>
      <w:r w:rsidRPr="00B53360">
        <w:t>overnment issuers of sustainability bonds in Australia.</w:t>
      </w:r>
    </w:p>
    <w:p w14:paraId="0BA01BB1" w14:textId="77777777" w:rsidR="0037636C" w:rsidRPr="00617415" w:rsidRDefault="0037636C" w:rsidP="005D4A2E">
      <w:pPr>
        <w:pStyle w:val="Heading3"/>
      </w:pPr>
      <w:r w:rsidRPr="046C7213">
        <w:rPr>
          <w:lang w:val="en-US"/>
        </w:rPr>
        <w:t>Insurance and Care NSW (icare)</w:t>
      </w:r>
    </w:p>
    <w:p w14:paraId="1853106C" w14:textId="77777777" w:rsidR="0037636C" w:rsidRPr="008B7A11" w:rsidRDefault="0037636C" w:rsidP="00F606A6">
      <w:pPr>
        <w:pStyle w:val="BodyText"/>
      </w:pPr>
      <w:r w:rsidRPr="008B7A11">
        <w:t>icare supports people, businesses, and communities across New South Wales through the delivery of affordable and sustainable insurance and quality care. Its roles include providing workers compensation insurance for nearly 4 million workers and volunteers, and protecting around $533</w:t>
      </w:r>
      <w:r>
        <w:t>.0</w:t>
      </w:r>
      <w:r w:rsidRPr="008B7A11">
        <w:t xml:space="preserve"> billion of the </w:t>
      </w:r>
      <w:r>
        <w:t>S</w:t>
      </w:r>
      <w:r w:rsidRPr="008B7A11">
        <w:t>tate's assets.</w:t>
      </w:r>
    </w:p>
    <w:p w14:paraId="45A9BEC6" w14:textId="77777777" w:rsidR="0037636C" w:rsidRPr="008B7A11" w:rsidRDefault="0037636C" w:rsidP="00F606A6">
      <w:pPr>
        <w:pStyle w:val="BodyText"/>
      </w:pPr>
      <w:r w:rsidRPr="008B7A11">
        <w:t xml:space="preserve">A key focus for icare is to strengthen its financial and commercial performance to support the long-term sustainability of its insurance schemes and deliver on its statutory objectives. This includes a sustained focus on improving operational efficiency and reducing core operating costs, supported by structural and organisational changes. Key initiatives have included bringing together the Nominal Insurer and Treasury Managed Fund workers compensation schemes under a single group executive, simplifying organisational layers, and removing like roles.  </w:t>
      </w:r>
    </w:p>
    <w:p w14:paraId="1C088CF8" w14:textId="77777777" w:rsidR="0037636C" w:rsidRPr="008B7A11" w:rsidRDefault="0037636C" w:rsidP="00F606A6">
      <w:pPr>
        <w:pStyle w:val="BodyText"/>
      </w:pPr>
      <w:r w:rsidRPr="008B7A11">
        <w:t xml:space="preserve">icare is strengthening its performance framework, including aligning enterprise metrics more closely to financial outcomes, improving transparency, and lifting accountability for delivery against targets agreed with the Board and NSW Treasury. </w:t>
      </w:r>
    </w:p>
    <w:p w14:paraId="0F14D42C" w14:textId="77777777" w:rsidR="0037636C" w:rsidRPr="008B7A11" w:rsidRDefault="0037636C" w:rsidP="00F606A6">
      <w:pPr>
        <w:pStyle w:val="BodyText"/>
      </w:pPr>
      <w:r w:rsidRPr="008B7A11">
        <w:t>Further efficiencies are being driven through a targeted program of capital and operational investment focused on improving operational capability, governance, and service delivery. icare</w:t>
      </w:r>
      <w:r w:rsidRPr="008B7A11" w:rsidDel="00B1412C">
        <w:t xml:space="preserve"> </w:t>
      </w:r>
      <w:r w:rsidRPr="008B7A11">
        <w:t>ha</w:t>
      </w:r>
      <w:r>
        <w:t>s</w:t>
      </w:r>
      <w:r w:rsidRPr="008B7A11">
        <w:t xml:space="preserve"> forecast targeted operational savings of $175</w:t>
      </w:r>
      <w:r>
        <w:t>.0 </w:t>
      </w:r>
      <w:r w:rsidRPr="008B7A11">
        <w:t>m</w:t>
      </w:r>
      <w:r>
        <w:t>illion</w:t>
      </w:r>
      <w:r w:rsidRPr="008B7A11">
        <w:t xml:space="preserve"> over the four years to 2029</w:t>
      </w:r>
      <w:r>
        <w:noBreakHyphen/>
      </w:r>
      <w:r w:rsidRPr="008B7A11">
        <w:t xml:space="preserve">30, supporting a disciplined transformation agenda that prioritises cost control, operational effectiveness, and risk management. </w:t>
      </w:r>
    </w:p>
    <w:p w14:paraId="2D1C59CD" w14:textId="77777777" w:rsidR="0037636C" w:rsidRDefault="0037636C" w:rsidP="00F606A6">
      <w:pPr>
        <w:pStyle w:val="BodyText"/>
      </w:pPr>
      <w:r w:rsidRPr="008B7A11">
        <w:t>Collectively, these initiatives are intended to improve operational performance, strengthen financial oversight, and reinforce icare’s accountability to government, while supporting the efficient delivery of scheme outcomes.</w:t>
      </w:r>
    </w:p>
    <w:p w14:paraId="33ADE1B1" w14:textId="77777777" w:rsidR="0037636C" w:rsidRPr="00831940" w:rsidRDefault="0037636C" w:rsidP="0037636C">
      <w:pPr>
        <w:pStyle w:val="71Heading2"/>
        <w:ind w:left="851" w:hanging="851"/>
        <w:outlineLvl w:val="9"/>
      </w:pPr>
      <w:bookmarkStart w:id="57" w:name="_Hlk198897415"/>
      <w:bookmarkStart w:id="58" w:name="_Toc233711367"/>
      <w:r w:rsidRPr="00831940">
        <w:t>Returns to the Government from the PNFC and PFC sectors</w:t>
      </w:r>
      <w:bookmarkEnd w:id="57"/>
      <w:bookmarkEnd w:id="58"/>
    </w:p>
    <w:p w14:paraId="30B8236F" w14:textId="77777777" w:rsidR="0037636C" w:rsidRDefault="0037636C" w:rsidP="00F606A6">
      <w:pPr>
        <w:pStyle w:val="BodyText"/>
      </w:pPr>
      <w:r w:rsidRPr="3F1B7091">
        <w:t xml:space="preserve">SOCs and TCorp pay dividends to the State as a return on the Government’s investments in these entities. These entities also pay tax equivalents and debt neutrality charges (government guarantee fees) to ensure competitive neutrality. </w:t>
      </w:r>
    </w:p>
    <w:p w14:paraId="233434E4" w14:textId="77777777" w:rsidR="0037636C" w:rsidRDefault="0037636C" w:rsidP="00F606A6">
      <w:pPr>
        <w:pStyle w:val="BodyText"/>
      </w:pPr>
      <w:r w:rsidRPr="6C076E82">
        <w:t>Total dividend and tax equivalent payments from the PNFC and PFC sectors are forecast to be $</w:t>
      </w:r>
      <w:r w:rsidRPr="00151463">
        <w:t>1.0</w:t>
      </w:r>
      <w:r w:rsidRPr="6C076E82">
        <w:t xml:space="preserve"> billion for 2025-26, which is $</w:t>
      </w:r>
      <w:r>
        <w:t>2.</w:t>
      </w:r>
      <w:r w:rsidRPr="00151463">
        <w:t>3</w:t>
      </w:r>
      <w:r w:rsidRPr="6C076E82">
        <w:t xml:space="preserve"> million higher than the forecast in the 2025-26 Half</w:t>
      </w:r>
      <w:r>
        <w:noBreakHyphen/>
      </w:r>
      <w:r w:rsidRPr="6C076E82">
        <w:t xml:space="preserve">Yearly Review. </w:t>
      </w:r>
    </w:p>
    <w:p w14:paraId="24DDC0F5" w14:textId="77777777" w:rsidR="0037636C" w:rsidRDefault="0037636C" w:rsidP="00F606A6">
      <w:pPr>
        <w:pStyle w:val="BodyText"/>
      </w:pPr>
      <w:r w:rsidRPr="5E564AEB">
        <w:t xml:space="preserve">Over the budget year and forward estimates, total dividend and tax equivalent payments to the Government from the PNFC and PFC sector are forecast to be </w:t>
      </w:r>
      <w:r w:rsidRPr="00151463">
        <w:t>$4.5 billion, which is $21</w:t>
      </w:r>
      <w:r>
        <w:t>4</w:t>
      </w:r>
      <w:r w:rsidRPr="00151463">
        <w:t>.</w:t>
      </w:r>
      <w:r>
        <w:t>0</w:t>
      </w:r>
      <w:r w:rsidRPr="00151463">
        <w:t> million higher</w:t>
      </w:r>
      <w:r w:rsidRPr="5E564AEB">
        <w:t xml:space="preserve"> than the forecast in the 2025-26 Half-Yearly Review.</w:t>
      </w:r>
    </w:p>
    <w:p w14:paraId="6A403E55" w14:textId="77777777" w:rsidR="0037636C" w:rsidRDefault="0037636C">
      <w:pPr>
        <w:spacing w:before="360" w:after="120"/>
        <w:ind w:left="851" w:hanging="851"/>
        <w:rPr>
          <w:rFonts w:cs="Arial"/>
          <w:iCs/>
        </w:rPr>
      </w:pPr>
      <w:r>
        <w:br w:type="page"/>
      </w:r>
    </w:p>
    <w:p w14:paraId="3DA44016" w14:textId="77777777" w:rsidR="0037636C" w:rsidRDefault="0037636C" w:rsidP="00F606A6">
      <w:pPr>
        <w:pStyle w:val="BodyText"/>
      </w:pPr>
      <w:r w:rsidRPr="004F5AFA">
        <w:lastRenderedPageBreak/>
        <w:t>Key movements include:</w:t>
      </w:r>
    </w:p>
    <w:p w14:paraId="613B5379" w14:textId="77777777" w:rsidR="0037636C" w:rsidRPr="00751F2B" w:rsidRDefault="0037636C" w:rsidP="00F606A6">
      <w:pPr>
        <w:pStyle w:val="Bullet1"/>
      </w:pPr>
      <w:r w:rsidRPr="6C076E82">
        <w:t>$211.0 million and $91.1 million increases in Sydney Water and Hunter Water’s dividends respectively, reflecting increased revenue certainty from IPART’s final price determinations for the 2025-26 to 2029-30 pricing period</w:t>
      </w:r>
    </w:p>
    <w:p w14:paraId="3BFE2DBC" w14:textId="77777777" w:rsidR="0037636C" w:rsidRPr="002B6F02" w:rsidRDefault="0037636C" w:rsidP="00F606A6">
      <w:pPr>
        <w:pStyle w:val="Bullet1"/>
      </w:pPr>
      <w:r w:rsidRPr="6C076E82">
        <w:t xml:space="preserve">a $124.1 million increase from Landcom’s dividends as revenue transactions </w:t>
      </w:r>
      <w:r>
        <w:t>which</w:t>
      </w:r>
      <w:r w:rsidRPr="6C076E82">
        <w:t xml:space="preserve"> </w:t>
      </w:r>
      <w:r>
        <w:t>are</w:t>
      </w:r>
      <w:r w:rsidRPr="6C076E82">
        <w:t xml:space="preserve"> included in the total dividends and tax equivalent payments, instead of ‘other economic flows’ as in previous years</w:t>
      </w:r>
      <w:r>
        <w:t>, following accounting advice</w:t>
      </w:r>
    </w:p>
    <w:p w14:paraId="212D6AE7" w14:textId="77777777" w:rsidR="0037636C" w:rsidRPr="0064184B" w:rsidRDefault="0037636C" w:rsidP="00F606A6">
      <w:pPr>
        <w:pStyle w:val="Bullet1"/>
      </w:pPr>
      <w:r w:rsidRPr="6C076E82">
        <w:t xml:space="preserve">$89.4 million decrease in Sydney Water’s income tax equivalents, which was caused by higher interest </w:t>
      </w:r>
      <w:r w:rsidRPr="00BF6520">
        <w:t>expense</w:t>
      </w:r>
      <w:r w:rsidRPr="6C076E82">
        <w:t xml:space="preserve"> due to increased interest rates and higher operating costs associated with an increase in delivering their Software-as-a-Service and cloud-based projects</w:t>
      </w:r>
      <w:r>
        <w:t>.</w:t>
      </w:r>
    </w:p>
    <w:p w14:paraId="666ADF15" w14:textId="77777777" w:rsidR="0037636C" w:rsidRPr="00151463" w:rsidRDefault="0037636C" w:rsidP="00F606A6">
      <w:pPr>
        <w:pStyle w:val="BodyText"/>
      </w:pPr>
      <w:r w:rsidRPr="6C076E82">
        <w:t xml:space="preserve">Government guarantee fees are projected to be </w:t>
      </w:r>
      <w:r w:rsidRPr="00354278">
        <w:t>$3</w:t>
      </w:r>
      <w:r>
        <w:t>67.9</w:t>
      </w:r>
      <w:r w:rsidRPr="00354278">
        <w:t xml:space="preserve"> million</w:t>
      </w:r>
      <w:r w:rsidRPr="6C076E82">
        <w:t xml:space="preserve"> in 2025-26 and are forecast to total </w:t>
      </w:r>
      <w:r w:rsidRPr="00151463">
        <w:t>$1.8 billion</w:t>
      </w:r>
      <w:r w:rsidRPr="6C076E82">
        <w:t xml:space="preserve"> over the budget year and forward estimates. This is a </w:t>
      </w:r>
      <w:r w:rsidRPr="00151463">
        <w:t>$1</w:t>
      </w:r>
      <w:r>
        <w:t>74.9</w:t>
      </w:r>
      <w:r w:rsidRPr="00151463">
        <w:t xml:space="preserve"> million </w:t>
      </w:r>
      <w:r w:rsidRPr="6C076E82">
        <w:t xml:space="preserve">decrease over the projection, budget </w:t>
      </w:r>
      <w:r>
        <w:t xml:space="preserve">year </w:t>
      </w:r>
      <w:r w:rsidRPr="6C076E82">
        <w:t>and forward estimates from the 2025-26 Half</w:t>
      </w:r>
      <w:r>
        <w:noBreakHyphen/>
      </w:r>
      <w:r w:rsidRPr="6C076E82">
        <w:t xml:space="preserve">Yearly Review, </w:t>
      </w:r>
      <w:r>
        <w:t>with fee estimates updated to reflect prevailing market rates</w:t>
      </w:r>
      <w:r w:rsidRPr="6C076E82">
        <w:t>.</w:t>
      </w:r>
    </w:p>
    <w:p w14:paraId="2CFD0731" w14:textId="77777777" w:rsidR="0037636C" w:rsidRPr="00151463" w:rsidRDefault="0037636C" w:rsidP="00F606A6">
      <w:pPr>
        <w:pStyle w:val="BodyText"/>
      </w:pPr>
      <w:r w:rsidRPr="6C076E82">
        <w:t xml:space="preserve">Key movements over the budget year and forward estimates include </w:t>
      </w:r>
      <w:r>
        <w:t xml:space="preserve">decreases in the government guarantee fees </w:t>
      </w:r>
      <w:r w:rsidRPr="6C076E82">
        <w:t>of $113.3 million for Sydney Water, $28.9 million for Hunter Water and $26.5 million for Essential Energy</w:t>
      </w:r>
      <w:r>
        <w:t xml:space="preserve"> compared to the 2025-26 Half-Yearly Review</w:t>
      </w:r>
      <w:r w:rsidRPr="6C076E82">
        <w:t>.</w:t>
      </w:r>
    </w:p>
    <w:p w14:paraId="02099F1F" w14:textId="77777777" w:rsidR="0037636C" w:rsidRPr="006C0EF6" w:rsidRDefault="0037636C" w:rsidP="0037636C">
      <w:pPr>
        <w:pStyle w:val="Table7X"/>
        <w:ind w:left="1418" w:hanging="1418"/>
      </w:pPr>
      <w:r w:rsidRPr="006C0EF6">
        <w:t xml:space="preserve">Total dividend and tax equivalent payments from the PNFC and PFC sectors </w:t>
      </w:r>
    </w:p>
    <w:tbl>
      <w:tblPr>
        <w:tblW w:w="9706" w:type="dxa"/>
        <w:tblLayout w:type="fixed"/>
        <w:tblLook w:val="04A0" w:firstRow="1" w:lastRow="0" w:firstColumn="1" w:lastColumn="0" w:noHBand="0" w:noVBand="1"/>
        <w:tblCaption w:val="Table 7.1: Total dividend and tax equivalent payments from the PNFC and PFC sectors "/>
        <w:tblDescription w:val="Table 7.1: Total dividend and tax equivalent payments from the PNFC and PFC sectors "/>
      </w:tblPr>
      <w:tblGrid>
        <w:gridCol w:w="4762"/>
        <w:gridCol w:w="1104"/>
        <w:gridCol w:w="960"/>
        <w:gridCol w:w="960"/>
        <w:gridCol w:w="960"/>
        <w:gridCol w:w="960"/>
      </w:tblGrid>
      <w:tr w:rsidR="0037636C" w:rsidRPr="00BC6D47" w14:paraId="08B56571" w14:textId="77777777" w:rsidTr="0074382A">
        <w:trPr>
          <w:trHeight w:val="290"/>
        </w:trPr>
        <w:tc>
          <w:tcPr>
            <w:tcW w:w="4762" w:type="dxa"/>
            <w:tcBorders>
              <w:top w:val="nil"/>
              <w:left w:val="nil"/>
              <w:bottom w:val="nil"/>
              <w:right w:val="nil"/>
            </w:tcBorders>
            <w:shd w:val="clear" w:color="auto" w:fill="EBEBEB"/>
            <w:noWrap/>
            <w:vAlign w:val="center"/>
            <w:hideMark/>
          </w:tcPr>
          <w:p w14:paraId="462A2434" w14:textId="77777777" w:rsidR="0037636C" w:rsidRPr="00617415" w:rsidRDefault="0037636C" w:rsidP="00B12030">
            <w:pPr>
              <w:rPr>
                <w:rFonts w:cs="Calibri"/>
                <w:color w:val="000000"/>
                <w:sz w:val="17"/>
                <w:szCs w:val="17"/>
                <w:lang w:eastAsia="en-AU"/>
              </w:rPr>
            </w:pPr>
            <w:r>
              <w:rPr>
                <w:rFonts w:cs="Calibri"/>
                <w:color w:val="000000"/>
                <w:sz w:val="17"/>
                <w:szCs w:val="17"/>
                <w:lang w:eastAsia="en-AU"/>
              </w:rPr>
              <w:t xml:space="preserve"> </w:t>
            </w:r>
          </w:p>
        </w:tc>
        <w:tc>
          <w:tcPr>
            <w:tcW w:w="1104" w:type="dxa"/>
            <w:tcBorders>
              <w:top w:val="nil"/>
              <w:left w:val="nil"/>
              <w:bottom w:val="nil"/>
              <w:right w:val="nil"/>
            </w:tcBorders>
            <w:shd w:val="clear" w:color="auto" w:fill="EBEBEB"/>
            <w:noWrap/>
            <w:vAlign w:val="bottom"/>
            <w:hideMark/>
          </w:tcPr>
          <w:p w14:paraId="59BBC4B8" w14:textId="77777777" w:rsidR="0037636C" w:rsidRPr="00617415" w:rsidRDefault="0037636C" w:rsidP="00B12030">
            <w:pPr>
              <w:jc w:val="center"/>
              <w:rPr>
                <w:rFonts w:cs="Calibri"/>
                <w:color w:val="000000"/>
                <w:sz w:val="17"/>
                <w:szCs w:val="17"/>
                <w:lang w:eastAsia="en-AU"/>
              </w:rPr>
            </w:pPr>
            <w:r w:rsidRPr="00617415">
              <w:rPr>
                <w:rFonts w:cs="Calibri"/>
                <w:color w:val="000000"/>
                <w:sz w:val="17"/>
                <w:szCs w:val="17"/>
                <w:lang w:eastAsia="en-AU"/>
              </w:rPr>
              <w:t>202</w:t>
            </w:r>
            <w:r>
              <w:rPr>
                <w:rFonts w:cs="Calibri"/>
                <w:color w:val="000000"/>
                <w:sz w:val="17"/>
                <w:szCs w:val="17"/>
                <w:lang w:eastAsia="en-AU"/>
              </w:rPr>
              <w:t>5</w:t>
            </w:r>
            <w:r w:rsidRPr="00617415">
              <w:rPr>
                <w:rFonts w:cs="Calibri"/>
                <w:color w:val="000000"/>
                <w:sz w:val="17"/>
                <w:szCs w:val="17"/>
                <w:lang w:eastAsia="en-AU"/>
              </w:rPr>
              <w:t>-2</w:t>
            </w:r>
            <w:r>
              <w:rPr>
                <w:rFonts w:cs="Calibri"/>
                <w:color w:val="000000"/>
                <w:sz w:val="17"/>
                <w:szCs w:val="17"/>
                <w:lang w:eastAsia="en-AU"/>
              </w:rPr>
              <w:t>6</w:t>
            </w:r>
          </w:p>
        </w:tc>
        <w:tc>
          <w:tcPr>
            <w:tcW w:w="960" w:type="dxa"/>
            <w:tcBorders>
              <w:top w:val="nil"/>
              <w:left w:val="nil"/>
              <w:bottom w:val="nil"/>
              <w:right w:val="nil"/>
            </w:tcBorders>
            <w:shd w:val="clear" w:color="auto" w:fill="EBEBEB"/>
            <w:noWrap/>
            <w:vAlign w:val="bottom"/>
            <w:hideMark/>
          </w:tcPr>
          <w:p w14:paraId="1376B1EB" w14:textId="77777777" w:rsidR="0037636C" w:rsidRPr="00617415" w:rsidRDefault="0037636C" w:rsidP="00B12030">
            <w:pPr>
              <w:jc w:val="center"/>
              <w:rPr>
                <w:rFonts w:cs="Calibri"/>
                <w:color w:val="000000"/>
                <w:sz w:val="17"/>
                <w:szCs w:val="17"/>
                <w:lang w:eastAsia="en-AU"/>
              </w:rPr>
            </w:pPr>
            <w:r w:rsidRPr="00617415">
              <w:rPr>
                <w:rFonts w:cs="Calibri"/>
                <w:color w:val="000000"/>
                <w:sz w:val="17"/>
                <w:szCs w:val="17"/>
                <w:lang w:eastAsia="en-AU"/>
              </w:rPr>
              <w:t>202</w:t>
            </w:r>
            <w:r>
              <w:rPr>
                <w:rFonts w:cs="Calibri"/>
                <w:color w:val="000000"/>
                <w:sz w:val="17"/>
                <w:szCs w:val="17"/>
                <w:lang w:eastAsia="en-AU"/>
              </w:rPr>
              <w:t>6</w:t>
            </w:r>
            <w:r w:rsidRPr="00617415">
              <w:rPr>
                <w:rFonts w:cs="Calibri"/>
                <w:color w:val="000000"/>
                <w:sz w:val="17"/>
                <w:szCs w:val="17"/>
                <w:lang w:eastAsia="en-AU"/>
              </w:rPr>
              <w:t>-2</w:t>
            </w:r>
            <w:r>
              <w:rPr>
                <w:rFonts w:cs="Calibri"/>
                <w:color w:val="000000"/>
                <w:sz w:val="17"/>
                <w:szCs w:val="17"/>
                <w:lang w:eastAsia="en-AU"/>
              </w:rPr>
              <w:t>7</w:t>
            </w:r>
          </w:p>
        </w:tc>
        <w:tc>
          <w:tcPr>
            <w:tcW w:w="960" w:type="dxa"/>
            <w:tcBorders>
              <w:top w:val="nil"/>
              <w:left w:val="nil"/>
              <w:bottom w:val="nil"/>
              <w:right w:val="nil"/>
            </w:tcBorders>
            <w:shd w:val="clear" w:color="auto" w:fill="EBEBEB"/>
            <w:noWrap/>
            <w:vAlign w:val="bottom"/>
            <w:hideMark/>
          </w:tcPr>
          <w:p w14:paraId="4B944D80" w14:textId="77777777" w:rsidR="0037636C" w:rsidRPr="00617415" w:rsidRDefault="0037636C" w:rsidP="00B12030">
            <w:pPr>
              <w:jc w:val="center"/>
              <w:rPr>
                <w:rFonts w:cs="Calibri"/>
                <w:color w:val="000000"/>
                <w:sz w:val="17"/>
                <w:szCs w:val="17"/>
                <w:lang w:eastAsia="en-AU"/>
              </w:rPr>
            </w:pPr>
            <w:r w:rsidRPr="00617415">
              <w:rPr>
                <w:rFonts w:cs="Calibri"/>
                <w:color w:val="000000"/>
                <w:sz w:val="17"/>
                <w:szCs w:val="17"/>
                <w:lang w:eastAsia="en-AU"/>
              </w:rPr>
              <w:t>202</w:t>
            </w:r>
            <w:r>
              <w:rPr>
                <w:rFonts w:cs="Calibri"/>
                <w:color w:val="000000"/>
                <w:sz w:val="17"/>
                <w:szCs w:val="17"/>
                <w:lang w:eastAsia="en-AU"/>
              </w:rPr>
              <w:t>7</w:t>
            </w:r>
            <w:r w:rsidRPr="00617415">
              <w:rPr>
                <w:rFonts w:cs="Calibri"/>
                <w:color w:val="000000"/>
                <w:sz w:val="17"/>
                <w:szCs w:val="17"/>
                <w:lang w:eastAsia="en-AU"/>
              </w:rPr>
              <w:t>-2</w:t>
            </w:r>
            <w:r>
              <w:rPr>
                <w:rFonts w:cs="Calibri"/>
                <w:color w:val="000000"/>
                <w:sz w:val="17"/>
                <w:szCs w:val="17"/>
                <w:lang w:eastAsia="en-AU"/>
              </w:rPr>
              <w:t>8</w:t>
            </w:r>
          </w:p>
        </w:tc>
        <w:tc>
          <w:tcPr>
            <w:tcW w:w="960" w:type="dxa"/>
            <w:tcBorders>
              <w:top w:val="nil"/>
              <w:left w:val="nil"/>
              <w:bottom w:val="nil"/>
              <w:right w:val="nil"/>
            </w:tcBorders>
            <w:shd w:val="clear" w:color="auto" w:fill="EBEBEB"/>
            <w:noWrap/>
            <w:vAlign w:val="bottom"/>
            <w:hideMark/>
          </w:tcPr>
          <w:p w14:paraId="136E0C22" w14:textId="77777777" w:rsidR="0037636C" w:rsidRPr="00617415" w:rsidRDefault="0037636C" w:rsidP="00B12030">
            <w:pPr>
              <w:jc w:val="center"/>
              <w:rPr>
                <w:rFonts w:cs="Calibri"/>
                <w:color w:val="000000"/>
                <w:sz w:val="17"/>
                <w:szCs w:val="17"/>
                <w:lang w:eastAsia="en-AU"/>
              </w:rPr>
            </w:pPr>
            <w:r w:rsidRPr="00617415">
              <w:rPr>
                <w:rFonts w:cs="Calibri"/>
                <w:color w:val="000000"/>
                <w:sz w:val="17"/>
                <w:szCs w:val="17"/>
                <w:lang w:eastAsia="en-AU"/>
              </w:rPr>
              <w:t>202</w:t>
            </w:r>
            <w:r>
              <w:rPr>
                <w:rFonts w:cs="Calibri"/>
                <w:color w:val="000000"/>
                <w:sz w:val="17"/>
                <w:szCs w:val="17"/>
                <w:lang w:eastAsia="en-AU"/>
              </w:rPr>
              <w:t>8</w:t>
            </w:r>
            <w:r w:rsidRPr="00617415">
              <w:rPr>
                <w:rFonts w:cs="Calibri"/>
                <w:color w:val="000000"/>
                <w:sz w:val="17"/>
                <w:szCs w:val="17"/>
                <w:lang w:eastAsia="en-AU"/>
              </w:rPr>
              <w:t>-2</w:t>
            </w:r>
            <w:r>
              <w:rPr>
                <w:rFonts w:cs="Calibri"/>
                <w:color w:val="000000"/>
                <w:sz w:val="17"/>
                <w:szCs w:val="17"/>
                <w:lang w:eastAsia="en-AU"/>
              </w:rPr>
              <w:t>9</w:t>
            </w:r>
          </w:p>
        </w:tc>
        <w:tc>
          <w:tcPr>
            <w:tcW w:w="960" w:type="dxa"/>
            <w:tcBorders>
              <w:top w:val="nil"/>
              <w:left w:val="nil"/>
              <w:bottom w:val="nil"/>
              <w:right w:val="nil"/>
            </w:tcBorders>
            <w:shd w:val="clear" w:color="auto" w:fill="EBEBEB"/>
            <w:noWrap/>
            <w:vAlign w:val="bottom"/>
            <w:hideMark/>
          </w:tcPr>
          <w:p w14:paraId="7FD425A7" w14:textId="77777777" w:rsidR="0037636C" w:rsidRPr="00617415" w:rsidRDefault="0037636C" w:rsidP="00B12030">
            <w:pPr>
              <w:jc w:val="center"/>
              <w:rPr>
                <w:rFonts w:cs="Calibri"/>
                <w:color w:val="000000"/>
                <w:sz w:val="17"/>
                <w:szCs w:val="17"/>
                <w:lang w:eastAsia="en-AU"/>
              </w:rPr>
            </w:pPr>
            <w:r w:rsidRPr="00617415">
              <w:rPr>
                <w:rFonts w:cs="Calibri"/>
                <w:color w:val="000000"/>
                <w:sz w:val="17"/>
                <w:szCs w:val="17"/>
                <w:lang w:eastAsia="en-AU"/>
              </w:rPr>
              <w:t>202</w:t>
            </w:r>
            <w:r>
              <w:rPr>
                <w:rFonts w:cs="Calibri"/>
                <w:color w:val="000000"/>
                <w:sz w:val="17"/>
                <w:szCs w:val="17"/>
                <w:lang w:eastAsia="en-AU"/>
              </w:rPr>
              <w:t>9</w:t>
            </w:r>
            <w:r w:rsidRPr="00617415">
              <w:rPr>
                <w:rFonts w:cs="Calibri"/>
                <w:color w:val="000000"/>
                <w:sz w:val="17"/>
                <w:szCs w:val="17"/>
                <w:lang w:eastAsia="en-AU"/>
              </w:rPr>
              <w:t>-</w:t>
            </w:r>
            <w:r>
              <w:rPr>
                <w:rFonts w:cs="Calibri"/>
                <w:color w:val="000000"/>
                <w:sz w:val="17"/>
                <w:szCs w:val="17"/>
                <w:lang w:eastAsia="en-AU"/>
              </w:rPr>
              <w:t>30</w:t>
            </w:r>
          </w:p>
        </w:tc>
      </w:tr>
      <w:tr w:rsidR="0037636C" w:rsidRPr="00BC6D47" w14:paraId="3E551EB6" w14:textId="77777777" w:rsidTr="0074382A">
        <w:trPr>
          <w:trHeight w:val="227"/>
        </w:trPr>
        <w:tc>
          <w:tcPr>
            <w:tcW w:w="4762" w:type="dxa"/>
            <w:tcBorders>
              <w:top w:val="nil"/>
              <w:left w:val="nil"/>
              <w:bottom w:val="nil"/>
              <w:right w:val="nil"/>
            </w:tcBorders>
            <w:shd w:val="clear" w:color="auto" w:fill="EBEBEB"/>
            <w:noWrap/>
            <w:vAlign w:val="center"/>
            <w:hideMark/>
          </w:tcPr>
          <w:p w14:paraId="32015793" w14:textId="77777777" w:rsidR="0037636C" w:rsidRPr="00617415" w:rsidRDefault="0037636C" w:rsidP="00B12030">
            <w:pPr>
              <w:jc w:val="right"/>
              <w:rPr>
                <w:rFonts w:cs="Calibri"/>
                <w:color w:val="000000"/>
                <w:sz w:val="17"/>
                <w:szCs w:val="17"/>
                <w:lang w:eastAsia="en-AU"/>
              </w:rPr>
            </w:pPr>
            <w:r>
              <w:rPr>
                <w:rFonts w:cs="Calibri"/>
                <w:color w:val="000000"/>
                <w:sz w:val="17"/>
                <w:szCs w:val="17"/>
                <w:lang w:eastAsia="en-AU"/>
              </w:rPr>
              <w:t xml:space="preserve"> </w:t>
            </w:r>
          </w:p>
        </w:tc>
        <w:tc>
          <w:tcPr>
            <w:tcW w:w="1104" w:type="dxa"/>
            <w:tcBorders>
              <w:top w:val="nil"/>
              <w:left w:val="nil"/>
              <w:bottom w:val="nil"/>
              <w:right w:val="nil"/>
            </w:tcBorders>
            <w:shd w:val="clear" w:color="auto" w:fill="EBEBEB"/>
            <w:vAlign w:val="center"/>
            <w:hideMark/>
          </w:tcPr>
          <w:p w14:paraId="78896CBA" w14:textId="77777777" w:rsidR="0037636C" w:rsidRPr="00617415" w:rsidRDefault="0037636C" w:rsidP="00B12030">
            <w:pPr>
              <w:jc w:val="center"/>
              <w:rPr>
                <w:rFonts w:cs="Calibri"/>
                <w:color w:val="000000"/>
                <w:sz w:val="17"/>
                <w:szCs w:val="17"/>
                <w:lang w:eastAsia="en-AU"/>
              </w:rPr>
            </w:pPr>
            <w:r w:rsidRPr="00617415">
              <w:rPr>
                <w:rFonts w:cs="Calibri"/>
                <w:color w:val="000000"/>
                <w:sz w:val="17"/>
                <w:szCs w:val="17"/>
                <w:lang w:eastAsia="en-AU"/>
              </w:rPr>
              <w:t>Projection</w:t>
            </w:r>
          </w:p>
        </w:tc>
        <w:tc>
          <w:tcPr>
            <w:tcW w:w="960" w:type="dxa"/>
            <w:tcBorders>
              <w:top w:val="nil"/>
              <w:left w:val="nil"/>
              <w:bottom w:val="nil"/>
              <w:right w:val="nil"/>
            </w:tcBorders>
            <w:shd w:val="clear" w:color="auto" w:fill="EBEBEB"/>
            <w:noWrap/>
            <w:vAlign w:val="center"/>
            <w:hideMark/>
          </w:tcPr>
          <w:p w14:paraId="4B1D22F7" w14:textId="77777777" w:rsidR="0037636C" w:rsidRPr="00617415" w:rsidRDefault="0037636C" w:rsidP="00B12030">
            <w:pPr>
              <w:jc w:val="center"/>
              <w:rPr>
                <w:rFonts w:cs="Calibri"/>
                <w:color w:val="000000"/>
                <w:sz w:val="17"/>
                <w:szCs w:val="17"/>
                <w:lang w:eastAsia="en-AU"/>
              </w:rPr>
            </w:pPr>
            <w:r w:rsidRPr="00617415">
              <w:rPr>
                <w:rFonts w:cs="Calibri"/>
                <w:color w:val="000000"/>
                <w:sz w:val="17"/>
                <w:szCs w:val="17"/>
                <w:lang w:eastAsia="en-AU"/>
              </w:rPr>
              <w:t>Budget</w:t>
            </w:r>
          </w:p>
        </w:tc>
        <w:tc>
          <w:tcPr>
            <w:tcW w:w="2880" w:type="dxa"/>
            <w:gridSpan w:val="3"/>
            <w:tcBorders>
              <w:top w:val="nil"/>
              <w:left w:val="nil"/>
              <w:bottom w:val="nil"/>
              <w:right w:val="nil"/>
            </w:tcBorders>
            <w:shd w:val="clear" w:color="auto" w:fill="EBEBEB"/>
            <w:noWrap/>
            <w:vAlign w:val="center"/>
            <w:hideMark/>
          </w:tcPr>
          <w:p w14:paraId="37D34043" w14:textId="77777777" w:rsidR="0037636C" w:rsidRPr="00617415" w:rsidRDefault="0037636C" w:rsidP="00B12030">
            <w:pPr>
              <w:jc w:val="center"/>
              <w:rPr>
                <w:rFonts w:cs="Calibri"/>
                <w:color w:val="000000"/>
                <w:sz w:val="17"/>
                <w:szCs w:val="17"/>
                <w:lang w:eastAsia="en-AU"/>
              </w:rPr>
            </w:pPr>
            <w:r w:rsidRPr="00617415">
              <w:rPr>
                <w:rFonts w:cs="Calibri"/>
                <w:color w:val="000000"/>
                <w:sz w:val="17"/>
                <w:szCs w:val="17"/>
                <w:lang w:eastAsia="en-AU"/>
              </w:rPr>
              <w:t>Forward Estimates</w:t>
            </w:r>
          </w:p>
        </w:tc>
      </w:tr>
      <w:tr w:rsidR="0037636C" w:rsidRPr="00BC6D47" w14:paraId="4A9E07CB" w14:textId="77777777" w:rsidTr="0074382A">
        <w:trPr>
          <w:trHeight w:val="283"/>
        </w:trPr>
        <w:tc>
          <w:tcPr>
            <w:tcW w:w="4762" w:type="dxa"/>
            <w:tcBorders>
              <w:top w:val="nil"/>
              <w:left w:val="nil"/>
              <w:bottom w:val="nil"/>
              <w:right w:val="nil"/>
            </w:tcBorders>
            <w:shd w:val="clear" w:color="auto" w:fill="EBEBEB"/>
            <w:noWrap/>
            <w:vAlign w:val="center"/>
            <w:hideMark/>
          </w:tcPr>
          <w:p w14:paraId="6287F3D2" w14:textId="77777777" w:rsidR="0037636C" w:rsidRPr="00617415" w:rsidRDefault="0037636C" w:rsidP="00B12030">
            <w:pPr>
              <w:jc w:val="right"/>
              <w:rPr>
                <w:rFonts w:cs="Calibri"/>
                <w:color w:val="000000"/>
                <w:sz w:val="17"/>
                <w:szCs w:val="17"/>
                <w:lang w:eastAsia="en-AU"/>
              </w:rPr>
            </w:pPr>
            <w:r>
              <w:rPr>
                <w:rFonts w:cs="Calibri"/>
                <w:color w:val="000000"/>
                <w:sz w:val="17"/>
                <w:szCs w:val="17"/>
                <w:lang w:eastAsia="en-AU"/>
              </w:rPr>
              <w:t xml:space="preserve"> </w:t>
            </w:r>
          </w:p>
        </w:tc>
        <w:tc>
          <w:tcPr>
            <w:tcW w:w="1104" w:type="dxa"/>
            <w:tcBorders>
              <w:top w:val="nil"/>
              <w:left w:val="nil"/>
              <w:bottom w:val="nil"/>
              <w:right w:val="nil"/>
            </w:tcBorders>
            <w:shd w:val="clear" w:color="auto" w:fill="EBEBEB"/>
            <w:noWrap/>
            <w:hideMark/>
          </w:tcPr>
          <w:p w14:paraId="14A1B8FA" w14:textId="77777777" w:rsidR="0037636C" w:rsidRPr="00617415" w:rsidRDefault="0037636C" w:rsidP="00B12030">
            <w:pPr>
              <w:jc w:val="center"/>
              <w:rPr>
                <w:rFonts w:cs="Calibri"/>
                <w:color w:val="000000"/>
                <w:sz w:val="17"/>
                <w:szCs w:val="17"/>
                <w:lang w:eastAsia="en-AU"/>
              </w:rPr>
            </w:pPr>
            <w:r w:rsidRPr="00617415">
              <w:rPr>
                <w:rFonts w:cs="Calibri"/>
                <w:color w:val="000000"/>
                <w:sz w:val="17"/>
                <w:szCs w:val="17"/>
                <w:lang w:eastAsia="en-AU"/>
              </w:rPr>
              <w:t>$m</w:t>
            </w:r>
          </w:p>
        </w:tc>
        <w:tc>
          <w:tcPr>
            <w:tcW w:w="960" w:type="dxa"/>
            <w:tcBorders>
              <w:top w:val="nil"/>
              <w:left w:val="nil"/>
              <w:right w:val="nil"/>
            </w:tcBorders>
            <w:shd w:val="clear" w:color="auto" w:fill="EBEBEB"/>
            <w:noWrap/>
            <w:hideMark/>
          </w:tcPr>
          <w:p w14:paraId="1B4201B3" w14:textId="77777777" w:rsidR="0037636C" w:rsidRPr="00617415" w:rsidRDefault="0037636C" w:rsidP="00B12030">
            <w:pPr>
              <w:jc w:val="center"/>
              <w:rPr>
                <w:rFonts w:cs="Calibri"/>
                <w:color w:val="000000"/>
                <w:sz w:val="17"/>
                <w:szCs w:val="17"/>
                <w:lang w:eastAsia="en-AU"/>
              </w:rPr>
            </w:pPr>
            <w:r w:rsidRPr="00617415">
              <w:rPr>
                <w:rFonts w:cs="Calibri"/>
                <w:color w:val="000000"/>
                <w:sz w:val="17"/>
                <w:szCs w:val="17"/>
                <w:lang w:eastAsia="en-AU"/>
              </w:rPr>
              <w:t>$m</w:t>
            </w:r>
          </w:p>
        </w:tc>
        <w:tc>
          <w:tcPr>
            <w:tcW w:w="960" w:type="dxa"/>
            <w:tcBorders>
              <w:top w:val="nil"/>
              <w:left w:val="nil"/>
              <w:right w:val="nil"/>
            </w:tcBorders>
            <w:shd w:val="clear" w:color="auto" w:fill="EBEBEB"/>
            <w:noWrap/>
            <w:hideMark/>
          </w:tcPr>
          <w:p w14:paraId="4E47F051" w14:textId="77777777" w:rsidR="0037636C" w:rsidRPr="00617415" w:rsidRDefault="0037636C" w:rsidP="00B12030">
            <w:pPr>
              <w:jc w:val="center"/>
              <w:rPr>
                <w:rFonts w:cs="Calibri"/>
                <w:color w:val="000000"/>
                <w:sz w:val="17"/>
                <w:szCs w:val="17"/>
                <w:lang w:eastAsia="en-AU"/>
              </w:rPr>
            </w:pPr>
            <w:r w:rsidRPr="00617415">
              <w:rPr>
                <w:rFonts w:cs="Calibri"/>
                <w:color w:val="000000"/>
                <w:sz w:val="17"/>
                <w:szCs w:val="17"/>
                <w:lang w:eastAsia="en-AU"/>
              </w:rPr>
              <w:t>$m</w:t>
            </w:r>
          </w:p>
        </w:tc>
        <w:tc>
          <w:tcPr>
            <w:tcW w:w="960" w:type="dxa"/>
            <w:tcBorders>
              <w:top w:val="nil"/>
              <w:left w:val="nil"/>
              <w:right w:val="nil"/>
            </w:tcBorders>
            <w:shd w:val="clear" w:color="auto" w:fill="EBEBEB"/>
            <w:noWrap/>
            <w:hideMark/>
          </w:tcPr>
          <w:p w14:paraId="38DB276C" w14:textId="77777777" w:rsidR="0037636C" w:rsidRPr="00617415" w:rsidRDefault="0037636C" w:rsidP="00B12030">
            <w:pPr>
              <w:jc w:val="center"/>
              <w:rPr>
                <w:rFonts w:cs="Calibri"/>
                <w:color w:val="000000"/>
                <w:sz w:val="17"/>
                <w:szCs w:val="17"/>
                <w:lang w:eastAsia="en-AU"/>
              </w:rPr>
            </w:pPr>
            <w:r w:rsidRPr="00617415">
              <w:rPr>
                <w:rFonts w:cs="Calibri"/>
                <w:color w:val="000000"/>
                <w:sz w:val="17"/>
                <w:szCs w:val="17"/>
                <w:lang w:eastAsia="en-AU"/>
              </w:rPr>
              <w:t>$m</w:t>
            </w:r>
          </w:p>
        </w:tc>
        <w:tc>
          <w:tcPr>
            <w:tcW w:w="960" w:type="dxa"/>
            <w:tcBorders>
              <w:top w:val="nil"/>
              <w:left w:val="nil"/>
              <w:right w:val="nil"/>
            </w:tcBorders>
            <w:shd w:val="clear" w:color="auto" w:fill="EBEBEB"/>
            <w:noWrap/>
            <w:hideMark/>
          </w:tcPr>
          <w:p w14:paraId="4A842576" w14:textId="77777777" w:rsidR="0037636C" w:rsidRPr="00617415" w:rsidRDefault="0037636C" w:rsidP="00B12030">
            <w:pPr>
              <w:jc w:val="center"/>
              <w:rPr>
                <w:rFonts w:cs="Calibri"/>
                <w:color w:val="000000"/>
                <w:sz w:val="17"/>
                <w:szCs w:val="17"/>
                <w:lang w:eastAsia="en-AU"/>
              </w:rPr>
            </w:pPr>
            <w:r w:rsidRPr="00617415">
              <w:rPr>
                <w:rFonts w:cs="Calibri"/>
                <w:color w:val="000000"/>
                <w:sz w:val="17"/>
                <w:szCs w:val="17"/>
                <w:lang w:eastAsia="en-AU"/>
              </w:rPr>
              <w:t>$m</w:t>
            </w:r>
          </w:p>
        </w:tc>
      </w:tr>
      <w:tr w:rsidR="0037636C" w:rsidRPr="00BC6D47" w14:paraId="1E3E02B1" w14:textId="77777777" w:rsidTr="0074382A">
        <w:trPr>
          <w:trHeight w:val="290"/>
        </w:trPr>
        <w:tc>
          <w:tcPr>
            <w:tcW w:w="4762" w:type="dxa"/>
            <w:tcBorders>
              <w:top w:val="nil"/>
              <w:left w:val="nil"/>
              <w:bottom w:val="nil"/>
              <w:right w:val="nil"/>
            </w:tcBorders>
            <w:noWrap/>
            <w:vAlign w:val="center"/>
            <w:hideMark/>
          </w:tcPr>
          <w:p w14:paraId="2B9DCE1D" w14:textId="77777777" w:rsidR="0037636C" w:rsidRPr="00617415" w:rsidRDefault="0037636C" w:rsidP="00B12030">
            <w:pPr>
              <w:rPr>
                <w:rFonts w:cs="Calibri"/>
                <w:b/>
                <w:bCs/>
                <w:color w:val="000000"/>
                <w:sz w:val="16"/>
                <w:szCs w:val="16"/>
                <w:lang w:eastAsia="en-AU"/>
              </w:rPr>
            </w:pPr>
            <w:r w:rsidRPr="00617415">
              <w:rPr>
                <w:rFonts w:cs="Calibri"/>
                <w:b/>
                <w:bCs/>
                <w:color w:val="000000"/>
                <w:sz w:val="16"/>
                <w:szCs w:val="16"/>
                <w:lang w:eastAsia="en-AU"/>
              </w:rPr>
              <w:t xml:space="preserve">Public non-financial corporations </w:t>
            </w:r>
          </w:p>
        </w:tc>
        <w:tc>
          <w:tcPr>
            <w:tcW w:w="1104" w:type="dxa"/>
            <w:tcBorders>
              <w:top w:val="nil"/>
              <w:left w:val="nil"/>
              <w:bottom w:val="nil"/>
              <w:right w:val="nil"/>
            </w:tcBorders>
            <w:noWrap/>
            <w:vAlign w:val="center"/>
            <w:hideMark/>
          </w:tcPr>
          <w:p w14:paraId="5FF9006E" w14:textId="77777777" w:rsidR="0037636C" w:rsidRPr="00617415" w:rsidRDefault="0037636C" w:rsidP="00B12030">
            <w:pPr>
              <w:ind w:right="227"/>
              <w:jc w:val="right"/>
              <w:rPr>
                <w:rFonts w:cs="Calibri"/>
                <w:b/>
                <w:bCs/>
                <w:color w:val="000000"/>
                <w:sz w:val="16"/>
                <w:szCs w:val="16"/>
                <w:lang w:eastAsia="en-AU"/>
              </w:rPr>
            </w:pPr>
          </w:p>
        </w:tc>
        <w:tc>
          <w:tcPr>
            <w:tcW w:w="960" w:type="dxa"/>
            <w:tcBorders>
              <w:top w:val="nil"/>
              <w:left w:val="nil"/>
              <w:bottom w:val="nil"/>
              <w:right w:val="nil"/>
            </w:tcBorders>
            <w:shd w:val="clear" w:color="auto" w:fill="EBEBEB"/>
            <w:noWrap/>
            <w:vAlign w:val="center"/>
            <w:hideMark/>
          </w:tcPr>
          <w:p w14:paraId="6E926A41" w14:textId="77777777" w:rsidR="0037636C" w:rsidRPr="00617415" w:rsidRDefault="0037636C" w:rsidP="00B12030">
            <w:pPr>
              <w:ind w:right="227"/>
              <w:jc w:val="right"/>
              <w:rPr>
                <w:rFonts w:cs="Calibri"/>
                <w:color w:val="000000"/>
                <w:sz w:val="16"/>
                <w:szCs w:val="16"/>
                <w:lang w:eastAsia="en-AU"/>
              </w:rPr>
            </w:pPr>
            <w:r>
              <w:rPr>
                <w:rFonts w:cs="Calibri"/>
                <w:color w:val="000000"/>
                <w:sz w:val="16"/>
                <w:szCs w:val="16"/>
                <w:lang w:eastAsia="en-AU"/>
              </w:rPr>
              <w:t xml:space="preserve"> </w:t>
            </w:r>
          </w:p>
        </w:tc>
        <w:tc>
          <w:tcPr>
            <w:tcW w:w="960" w:type="dxa"/>
            <w:tcBorders>
              <w:top w:val="nil"/>
              <w:left w:val="nil"/>
              <w:bottom w:val="nil"/>
              <w:right w:val="nil"/>
            </w:tcBorders>
            <w:shd w:val="clear" w:color="auto" w:fill="EBEBEB"/>
            <w:noWrap/>
            <w:vAlign w:val="center"/>
            <w:hideMark/>
          </w:tcPr>
          <w:p w14:paraId="020327D8" w14:textId="77777777" w:rsidR="0037636C" w:rsidRPr="00617415" w:rsidRDefault="0037636C" w:rsidP="00B12030">
            <w:pPr>
              <w:ind w:right="227"/>
              <w:jc w:val="right"/>
              <w:rPr>
                <w:rFonts w:cs="Calibri"/>
                <w:color w:val="000000"/>
                <w:sz w:val="16"/>
                <w:szCs w:val="16"/>
                <w:lang w:eastAsia="en-AU"/>
              </w:rPr>
            </w:pPr>
            <w:r>
              <w:rPr>
                <w:rFonts w:cs="Calibri"/>
                <w:color w:val="000000"/>
                <w:sz w:val="16"/>
                <w:szCs w:val="16"/>
                <w:lang w:eastAsia="en-AU"/>
              </w:rPr>
              <w:t xml:space="preserve"> </w:t>
            </w:r>
          </w:p>
        </w:tc>
        <w:tc>
          <w:tcPr>
            <w:tcW w:w="960" w:type="dxa"/>
            <w:tcBorders>
              <w:top w:val="nil"/>
              <w:left w:val="nil"/>
              <w:bottom w:val="nil"/>
              <w:right w:val="nil"/>
            </w:tcBorders>
            <w:shd w:val="clear" w:color="auto" w:fill="EBEBEB"/>
            <w:noWrap/>
            <w:vAlign w:val="center"/>
            <w:hideMark/>
          </w:tcPr>
          <w:p w14:paraId="4E1C300E" w14:textId="77777777" w:rsidR="0037636C" w:rsidRPr="00617415" w:rsidRDefault="0037636C" w:rsidP="00B12030">
            <w:pPr>
              <w:ind w:right="227"/>
              <w:jc w:val="right"/>
              <w:rPr>
                <w:rFonts w:cs="Calibri"/>
                <w:color w:val="000000"/>
                <w:sz w:val="16"/>
                <w:szCs w:val="16"/>
                <w:lang w:eastAsia="en-AU"/>
              </w:rPr>
            </w:pPr>
            <w:r>
              <w:rPr>
                <w:rFonts w:cs="Calibri"/>
                <w:color w:val="000000"/>
                <w:sz w:val="16"/>
                <w:szCs w:val="16"/>
                <w:lang w:eastAsia="en-AU"/>
              </w:rPr>
              <w:t xml:space="preserve"> </w:t>
            </w:r>
          </w:p>
        </w:tc>
        <w:tc>
          <w:tcPr>
            <w:tcW w:w="960" w:type="dxa"/>
            <w:tcBorders>
              <w:top w:val="nil"/>
              <w:left w:val="nil"/>
              <w:bottom w:val="nil"/>
              <w:right w:val="nil"/>
            </w:tcBorders>
            <w:shd w:val="clear" w:color="auto" w:fill="EBEBEB"/>
            <w:noWrap/>
            <w:vAlign w:val="center"/>
            <w:hideMark/>
          </w:tcPr>
          <w:p w14:paraId="2A6C77D5" w14:textId="77777777" w:rsidR="0037636C" w:rsidRPr="00617415" w:rsidRDefault="0037636C" w:rsidP="00B12030">
            <w:pPr>
              <w:ind w:right="227"/>
              <w:jc w:val="right"/>
              <w:rPr>
                <w:rFonts w:cs="Calibri"/>
                <w:color w:val="000000"/>
                <w:sz w:val="16"/>
                <w:szCs w:val="16"/>
                <w:lang w:eastAsia="en-AU"/>
              </w:rPr>
            </w:pPr>
            <w:r>
              <w:rPr>
                <w:rFonts w:cs="Calibri"/>
                <w:color w:val="000000"/>
                <w:sz w:val="16"/>
                <w:szCs w:val="16"/>
                <w:lang w:eastAsia="en-AU"/>
              </w:rPr>
              <w:t xml:space="preserve"> </w:t>
            </w:r>
          </w:p>
        </w:tc>
      </w:tr>
      <w:tr w:rsidR="0037636C" w:rsidRPr="00BC6D47" w14:paraId="381CCFF7" w14:textId="77777777" w:rsidTr="0074382A">
        <w:trPr>
          <w:trHeight w:val="283"/>
        </w:trPr>
        <w:tc>
          <w:tcPr>
            <w:tcW w:w="4762" w:type="dxa"/>
            <w:tcBorders>
              <w:top w:val="nil"/>
              <w:left w:val="nil"/>
              <w:bottom w:val="nil"/>
              <w:right w:val="nil"/>
            </w:tcBorders>
            <w:noWrap/>
            <w:vAlign w:val="center"/>
            <w:hideMark/>
          </w:tcPr>
          <w:p w14:paraId="4BFA11BF" w14:textId="77777777" w:rsidR="0037636C" w:rsidRPr="00617415" w:rsidRDefault="0037636C" w:rsidP="008E0AFD">
            <w:pPr>
              <w:ind w:left="113"/>
              <w:rPr>
                <w:rFonts w:cs="Calibri"/>
                <w:color w:val="000000"/>
                <w:sz w:val="16"/>
                <w:szCs w:val="16"/>
                <w:lang w:eastAsia="en-AU"/>
              </w:rPr>
            </w:pPr>
            <w:r w:rsidRPr="00617415">
              <w:rPr>
                <w:rFonts w:cs="Calibri"/>
                <w:color w:val="000000"/>
                <w:sz w:val="16"/>
                <w:szCs w:val="16"/>
                <w:lang w:eastAsia="en-AU"/>
              </w:rPr>
              <w:t>Essential Energy</w:t>
            </w:r>
          </w:p>
        </w:tc>
        <w:tc>
          <w:tcPr>
            <w:tcW w:w="1104" w:type="dxa"/>
            <w:tcBorders>
              <w:top w:val="nil"/>
              <w:left w:val="nil"/>
              <w:bottom w:val="nil"/>
              <w:right w:val="nil"/>
            </w:tcBorders>
            <w:noWrap/>
            <w:vAlign w:val="bottom"/>
          </w:tcPr>
          <w:p w14:paraId="5387B73C" w14:textId="77777777" w:rsidR="0037636C" w:rsidRPr="00617415" w:rsidRDefault="0037636C" w:rsidP="00B00995">
            <w:pPr>
              <w:ind w:right="227"/>
              <w:jc w:val="right"/>
              <w:rPr>
                <w:rFonts w:cs="Calibri"/>
                <w:color w:val="000000"/>
                <w:sz w:val="16"/>
                <w:szCs w:val="16"/>
                <w:lang w:eastAsia="en-AU"/>
              </w:rPr>
            </w:pPr>
            <w:r w:rsidRPr="00617415">
              <w:rPr>
                <w:sz w:val="16"/>
                <w:szCs w:val="16"/>
              </w:rPr>
              <w:t>-</w:t>
            </w:r>
          </w:p>
        </w:tc>
        <w:tc>
          <w:tcPr>
            <w:tcW w:w="960" w:type="dxa"/>
            <w:tcBorders>
              <w:top w:val="nil"/>
              <w:left w:val="nil"/>
              <w:bottom w:val="nil"/>
              <w:right w:val="nil"/>
            </w:tcBorders>
            <w:shd w:val="clear" w:color="auto" w:fill="EBEBEB"/>
            <w:noWrap/>
            <w:vAlign w:val="bottom"/>
          </w:tcPr>
          <w:p w14:paraId="188D5363" w14:textId="77777777" w:rsidR="0037636C" w:rsidRPr="00617415" w:rsidRDefault="0037636C" w:rsidP="00B00995">
            <w:pPr>
              <w:ind w:right="227"/>
              <w:jc w:val="right"/>
              <w:rPr>
                <w:rFonts w:cs="Calibri"/>
                <w:color w:val="000000"/>
                <w:sz w:val="16"/>
                <w:szCs w:val="16"/>
                <w:lang w:eastAsia="en-AU"/>
              </w:rPr>
            </w:pPr>
            <w:r w:rsidRPr="00617415">
              <w:rPr>
                <w:sz w:val="16"/>
                <w:szCs w:val="16"/>
              </w:rPr>
              <w:t>-</w:t>
            </w:r>
          </w:p>
        </w:tc>
        <w:tc>
          <w:tcPr>
            <w:tcW w:w="960" w:type="dxa"/>
            <w:tcBorders>
              <w:top w:val="nil"/>
              <w:left w:val="nil"/>
              <w:bottom w:val="nil"/>
              <w:right w:val="nil"/>
            </w:tcBorders>
            <w:shd w:val="clear" w:color="auto" w:fill="EBEBEB"/>
            <w:noWrap/>
            <w:vAlign w:val="bottom"/>
          </w:tcPr>
          <w:p w14:paraId="00C4C799" w14:textId="77777777" w:rsidR="0037636C" w:rsidRPr="00617415" w:rsidRDefault="0037636C" w:rsidP="00B00995">
            <w:pPr>
              <w:ind w:right="227"/>
              <w:jc w:val="right"/>
              <w:rPr>
                <w:rFonts w:cs="Calibri"/>
                <w:color w:val="000000"/>
                <w:sz w:val="16"/>
                <w:szCs w:val="16"/>
                <w:lang w:eastAsia="en-AU"/>
              </w:rPr>
            </w:pPr>
            <w:r>
              <w:rPr>
                <w:sz w:val="16"/>
                <w:szCs w:val="16"/>
              </w:rPr>
              <w:t>48</w:t>
            </w:r>
          </w:p>
        </w:tc>
        <w:tc>
          <w:tcPr>
            <w:tcW w:w="960" w:type="dxa"/>
            <w:tcBorders>
              <w:top w:val="nil"/>
              <w:left w:val="nil"/>
              <w:bottom w:val="nil"/>
              <w:right w:val="nil"/>
            </w:tcBorders>
            <w:shd w:val="clear" w:color="auto" w:fill="EBEBEB"/>
            <w:noWrap/>
            <w:vAlign w:val="bottom"/>
          </w:tcPr>
          <w:p w14:paraId="1829E8C4" w14:textId="77777777" w:rsidR="0037636C" w:rsidRPr="00617415" w:rsidRDefault="0037636C" w:rsidP="00B00995">
            <w:pPr>
              <w:ind w:right="227"/>
              <w:jc w:val="right"/>
              <w:rPr>
                <w:rFonts w:cs="Calibri"/>
                <w:color w:val="000000"/>
                <w:sz w:val="16"/>
                <w:szCs w:val="16"/>
                <w:lang w:eastAsia="en-AU"/>
              </w:rPr>
            </w:pPr>
            <w:r>
              <w:rPr>
                <w:sz w:val="16"/>
                <w:szCs w:val="16"/>
              </w:rPr>
              <w:t>41</w:t>
            </w:r>
          </w:p>
        </w:tc>
        <w:tc>
          <w:tcPr>
            <w:tcW w:w="960" w:type="dxa"/>
            <w:tcBorders>
              <w:top w:val="nil"/>
              <w:left w:val="nil"/>
              <w:bottom w:val="nil"/>
              <w:right w:val="nil"/>
            </w:tcBorders>
            <w:shd w:val="clear" w:color="auto" w:fill="EBEBEB"/>
            <w:noWrap/>
            <w:vAlign w:val="bottom"/>
          </w:tcPr>
          <w:p w14:paraId="1AD352D1" w14:textId="77777777" w:rsidR="0037636C" w:rsidRPr="00617415" w:rsidRDefault="0037636C" w:rsidP="00B00995">
            <w:pPr>
              <w:ind w:right="227"/>
              <w:jc w:val="right"/>
              <w:rPr>
                <w:rFonts w:cs="Calibri"/>
                <w:color w:val="000000"/>
                <w:sz w:val="16"/>
                <w:szCs w:val="16"/>
                <w:lang w:eastAsia="en-AU"/>
              </w:rPr>
            </w:pPr>
            <w:r>
              <w:rPr>
                <w:sz w:val="16"/>
                <w:szCs w:val="16"/>
              </w:rPr>
              <w:t>-</w:t>
            </w:r>
          </w:p>
        </w:tc>
      </w:tr>
      <w:tr w:rsidR="0037636C" w:rsidRPr="00BC6D47" w14:paraId="59906953" w14:textId="77777777" w:rsidTr="0074382A">
        <w:trPr>
          <w:trHeight w:val="283"/>
        </w:trPr>
        <w:tc>
          <w:tcPr>
            <w:tcW w:w="4762" w:type="dxa"/>
            <w:tcBorders>
              <w:top w:val="nil"/>
              <w:left w:val="nil"/>
              <w:bottom w:val="nil"/>
              <w:right w:val="nil"/>
            </w:tcBorders>
            <w:noWrap/>
            <w:vAlign w:val="center"/>
            <w:hideMark/>
          </w:tcPr>
          <w:p w14:paraId="4463031F" w14:textId="77777777" w:rsidR="0037636C" w:rsidRPr="00617415" w:rsidRDefault="0037636C" w:rsidP="008E0AFD">
            <w:pPr>
              <w:ind w:left="113"/>
              <w:rPr>
                <w:rFonts w:cs="Calibri"/>
                <w:color w:val="000000"/>
                <w:sz w:val="16"/>
                <w:szCs w:val="16"/>
                <w:lang w:eastAsia="en-AU"/>
              </w:rPr>
            </w:pPr>
            <w:r w:rsidRPr="00617415">
              <w:rPr>
                <w:rFonts w:cs="Calibri"/>
                <w:color w:val="000000"/>
                <w:sz w:val="16"/>
                <w:szCs w:val="16"/>
                <w:lang w:eastAsia="en-AU"/>
              </w:rPr>
              <w:t>Forestry Corporation of NSW</w:t>
            </w:r>
          </w:p>
        </w:tc>
        <w:tc>
          <w:tcPr>
            <w:tcW w:w="1104" w:type="dxa"/>
            <w:tcBorders>
              <w:top w:val="nil"/>
              <w:left w:val="nil"/>
              <w:bottom w:val="nil"/>
              <w:right w:val="nil"/>
            </w:tcBorders>
            <w:noWrap/>
            <w:vAlign w:val="bottom"/>
          </w:tcPr>
          <w:p w14:paraId="257B89E4" w14:textId="77777777" w:rsidR="0037636C" w:rsidRPr="00617415" w:rsidRDefault="0037636C" w:rsidP="00B00995">
            <w:pPr>
              <w:ind w:right="227"/>
              <w:jc w:val="right"/>
              <w:rPr>
                <w:rFonts w:cs="Calibri"/>
                <w:color w:val="000000"/>
                <w:sz w:val="16"/>
                <w:szCs w:val="16"/>
                <w:lang w:eastAsia="en-AU"/>
              </w:rPr>
            </w:pPr>
            <w:r w:rsidRPr="42BE2887">
              <w:rPr>
                <w:sz w:val="16"/>
                <w:szCs w:val="16"/>
              </w:rPr>
              <w:t>-</w:t>
            </w:r>
          </w:p>
        </w:tc>
        <w:tc>
          <w:tcPr>
            <w:tcW w:w="960" w:type="dxa"/>
            <w:tcBorders>
              <w:top w:val="nil"/>
              <w:left w:val="nil"/>
              <w:bottom w:val="nil"/>
              <w:right w:val="nil"/>
            </w:tcBorders>
            <w:shd w:val="clear" w:color="auto" w:fill="EBEBEB"/>
            <w:noWrap/>
            <w:vAlign w:val="bottom"/>
          </w:tcPr>
          <w:p w14:paraId="0F65AA33" w14:textId="77777777" w:rsidR="0037636C" w:rsidRPr="00617415" w:rsidRDefault="0037636C" w:rsidP="00B00995">
            <w:pPr>
              <w:ind w:right="227"/>
              <w:jc w:val="right"/>
              <w:rPr>
                <w:rFonts w:cs="Calibri"/>
                <w:color w:val="000000"/>
                <w:sz w:val="16"/>
                <w:szCs w:val="16"/>
                <w:lang w:eastAsia="en-AU"/>
              </w:rPr>
            </w:pPr>
            <w:r w:rsidRPr="00617415">
              <w:rPr>
                <w:sz w:val="16"/>
                <w:szCs w:val="16"/>
              </w:rPr>
              <w:t>-</w:t>
            </w:r>
          </w:p>
        </w:tc>
        <w:tc>
          <w:tcPr>
            <w:tcW w:w="960" w:type="dxa"/>
            <w:tcBorders>
              <w:top w:val="nil"/>
              <w:left w:val="nil"/>
              <w:bottom w:val="nil"/>
              <w:right w:val="nil"/>
            </w:tcBorders>
            <w:shd w:val="clear" w:color="auto" w:fill="EBEBEB"/>
            <w:noWrap/>
            <w:vAlign w:val="bottom"/>
          </w:tcPr>
          <w:p w14:paraId="4A3F2D1C" w14:textId="77777777" w:rsidR="0037636C" w:rsidRPr="00617415" w:rsidRDefault="0037636C" w:rsidP="00B00995">
            <w:pPr>
              <w:ind w:right="227"/>
              <w:jc w:val="right"/>
              <w:rPr>
                <w:rFonts w:cs="Calibri"/>
                <w:color w:val="000000"/>
                <w:sz w:val="16"/>
                <w:szCs w:val="16"/>
                <w:lang w:eastAsia="en-AU"/>
              </w:rPr>
            </w:pPr>
            <w:r w:rsidRPr="00617415">
              <w:rPr>
                <w:sz w:val="16"/>
                <w:szCs w:val="16"/>
              </w:rPr>
              <w:t>-</w:t>
            </w:r>
          </w:p>
        </w:tc>
        <w:tc>
          <w:tcPr>
            <w:tcW w:w="960" w:type="dxa"/>
            <w:tcBorders>
              <w:top w:val="nil"/>
              <w:left w:val="nil"/>
              <w:bottom w:val="nil"/>
              <w:right w:val="nil"/>
            </w:tcBorders>
            <w:shd w:val="clear" w:color="auto" w:fill="EBEBEB"/>
            <w:noWrap/>
            <w:vAlign w:val="bottom"/>
          </w:tcPr>
          <w:p w14:paraId="74B2690E" w14:textId="77777777" w:rsidR="0037636C" w:rsidRPr="00617415" w:rsidRDefault="0037636C" w:rsidP="00B00995">
            <w:pPr>
              <w:ind w:right="227"/>
              <w:jc w:val="right"/>
              <w:rPr>
                <w:rFonts w:cs="Calibri"/>
                <w:color w:val="000000"/>
                <w:sz w:val="16"/>
                <w:szCs w:val="16"/>
                <w:lang w:eastAsia="en-AU"/>
              </w:rPr>
            </w:pPr>
            <w:r w:rsidRPr="00617415">
              <w:rPr>
                <w:sz w:val="16"/>
                <w:szCs w:val="16"/>
              </w:rPr>
              <w:t>-</w:t>
            </w:r>
          </w:p>
        </w:tc>
        <w:tc>
          <w:tcPr>
            <w:tcW w:w="960" w:type="dxa"/>
            <w:tcBorders>
              <w:top w:val="nil"/>
              <w:left w:val="nil"/>
              <w:bottom w:val="nil"/>
              <w:right w:val="nil"/>
            </w:tcBorders>
            <w:shd w:val="clear" w:color="auto" w:fill="EBEBEB"/>
            <w:noWrap/>
            <w:vAlign w:val="bottom"/>
          </w:tcPr>
          <w:p w14:paraId="7B752EC6" w14:textId="77777777" w:rsidR="0037636C" w:rsidRPr="00617415" w:rsidRDefault="0037636C" w:rsidP="00B00995">
            <w:pPr>
              <w:ind w:right="227"/>
              <w:jc w:val="right"/>
              <w:rPr>
                <w:rFonts w:cs="Calibri"/>
                <w:color w:val="000000"/>
                <w:sz w:val="16"/>
                <w:szCs w:val="16"/>
                <w:lang w:eastAsia="en-AU"/>
              </w:rPr>
            </w:pPr>
            <w:r w:rsidRPr="00617415">
              <w:rPr>
                <w:sz w:val="16"/>
                <w:szCs w:val="16"/>
              </w:rPr>
              <w:t>-</w:t>
            </w:r>
          </w:p>
        </w:tc>
      </w:tr>
      <w:tr w:rsidR="0037636C" w:rsidRPr="00BC6D47" w14:paraId="6852A12B" w14:textId="77777777" w:rsidTr="0074382A">
        <w:trPr>
          <w:trHeight w:val="283"/>
        </w:trPr>
        <w:tc>
          <w:tcPr>
            <w:tcW w:w="4762" w:type="dxa"/>
            <w:tcBorders>
              <w:top w:val="nil"/>
              <w:left w:val="nil"/>
              <w:bottom w:val="nil"/>
              <w:right w:val="nil"/>
            </w:tcBorders>
            <w:noWrap/>
            <w:vAlign w:val="center"/>
            <w:hideMark/>
          </w:tcPr>
          <w:p w14:paraId="142577B0" w14:textId="77777777" w:rsidR="0037636C" w:rsidRPr="00617415" w:rsidRDefault="0037636C" w:rsidP="008E0AFD">
            <w:pPr>
              <w:ind w:left="113"/>
              <w:rPr>
                <w:rFonts w:cs="Calibri"/>
                <w:color w:val="000000"/>
                <w:sz w:val="16"/>
                <w:szCs w:val="16"/>
                <w:lang w:eastAsia="en-AU"/>
              </w:rPr>
            </w:pPr>
            <w:r w:rsidRPr="00617415">
              <w:rPr>
                <w:rFonts w:cs="Calibri"/>
                <w:color w:val="000000"/>
                <w:sz w:val="16"/>
                <w:szCs w:val="16"/>
                <w:lang w:eastAsia="en-AU"/>
              </w:rPr>
              <w:t>Hunter Water Corporation</w:t>
            </w:r>
          </w:p>
        </w:tc>
        <w:tc>
          <w:tcPr>
            <w:tcW w:w="1104" w:type="dxa"/>
            <w:tcBorders>
              <w:top w:val="nil"/>
              <w:left w:val="nil"/>
              <w:bottom w:val="nil"/>
              <w:right w:val="nil"/>
            </w:tcBorders>
            <w:noWrap/>
            <w:vAlign w:val="bottom"/>
          </w:tcPr>
          <w:p w14:paraId="7C6D48F1"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66</w:t>
            </w:r>
          </w:p>
        </w:tc>
        <w:tc>
          <w:tcPr>
            <w:tcW w:w="960" w:type="dxa"/>
            <w:tcBorders>
              <w:top w:val="nil"/>
              <w:left w:val="nil"/>
              <w:bottom w:val="nil"/>
              <w:right w:val="nil"/>
            </w:tcBorders>
            <w:shd w:val="clear" w:color="auto" w:fill="EBEBEB"/>
            <w:noWrap/>
            <w:vAlign w:val="bottom"/>
          </w:tcPr>
          <w:p w14:paraId="079433A0"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80</w:t>
            </w:r>
          </w:p>
        </w:tc>
        <w:tc>
          <w:tcPr>
            <w:tcW w:w="960" w:type="dxa"/>
            <w:tcBorders>
              <w:top w:val="nil"/>
              <w:left w:val="nil"/>
              <w:bottom w:val="nil"/>
              <w:right w:val="nil"/>
            </w:tcBorders>
            <w:shd w:val="clear" w:color="auto" w:fill="EBEBEB"/>
            <w:noWrap/>
            <w:vAlign w:val="bottom"/>
          </w:tcPr>
          <w:p w14:paraId="5B8D2E28"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105</w:t>
            </w:r>
          </w:p>
        </w:tc>
        <w:tc>
          <w:tcPr>
            <w:tcW w:w="960" w:type="dxa"/>
            <w:tcBorders>
              <w:top w:val="nil"/>
              <w:left w:val="nil"/>
              <w:bottom w:val="nil"/>
              <w:right w:val="nil"/>
            </w:tcBorders>
            <w:shd w:val="clear" w:color="auto" w:fill="EBEBEB"/>
            <w:noWrap/>
            <w:vAlign w:val="bottom"/>
          </w:tcPr>
          <w:p w14:paraId="523094BD"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128</w:t>
            </w:r>
          </w:p>
        </w:tc>
        <w:tc>
          <w:tcPr>
            <w:tcW w:w="960" w:type="dxa"/>
            <w:tcBorders>
              <w:top w:val="nil"/>
              <w:left w:val="nil"/>
              <w:bottom w:val="nil"/>
              <w:right w:val="nil"/>
            </w:tcBorders>
            <w:shd w:val="clear" w:color="auto" w:fill="EBEBEB"/>
            <w:noWrap/>
            <w:vAlign w:val="bottom"/>
          </w:tcPr>
          <w:p w14:paraId="2CC6F931"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142</w:t>
            </w:r>
          </w:p>
        </w:tc>
      </w:tr>
      <w:tr w:rsidR="0037636C" w:rsidRPr="00BC6D47" w14:paraId="18AC257A" w14:textId="77777777" w:rsidTr="0074382A">
        <w:trPr>
          <w:trHeight w:val="283"/>
        </w:trPr>
        <w:tc>
          <w:tcPr>
            <w:tcW w:w="4762" w:type="dxa"/>
            <w:tcBorders>
              <w:top w:val="nil"/>
              <w:left w:val="nil"/>
              <w:bottom w:val="nil"/>
              <w:right w:val="nil"/>
            </w:tcBorders>
            <w:noWrap/>
            <w:vAlign w:val="center"/>
            <w:hideMark/>
          </w:tcPr>
          <w:p w14:paraId="44FDDCB1" w14:textId="77777777" w:rsidR="0037636C" w:rsidRPr="00617415" w:rsidRDefault="0037636C" w:rsidP="008E0AFD">
            <w:pPr>
              <w:ind w:left="113"/>
              <w:rPr>
                <w:rFonts w:cs="Calibri"/>
                <w:color w:val="000000"/>
                <w:sz w:val="16"/>
                <w:szCs w:val="16"/>
                <w:lang w:eastAsia="en-AU"/>
              </w:rPr>
            </w:pPr>
            <w:r w:rsidRPr="00617415">
              <w:rPr>
                <w:rFonts w:cs="Calibri"/>
                <w:color w:val="000000"/>
                <w:sz w:val="16"/>
                <w:szCs w:val="16"/>
                <w:lang w:eastAsia="en-AU"/>
              </w:rPr>
              <w:t>Landcom</w:t>
            </w:r>
          </w:p>
        </w:tc>
        <w:tc>
          <w:tcPr>
            <w:tcW w:w="1104" w:type="dxa"/>
            <w:tcBorders>
              <w:top w:val="nil"/>
              <w:left w:val="nil"/>
              <w:bottom w:val="nil"/>
              <w:right w:val="nil"/>
            </w:tcBorders>
            <w:noWrap/>
            <w:vAlign w:val="bottom"/>
          </w:tcPr>
          <w:p w14:paraId="5A08459F"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25</w:t>
            </w:r>
          </w:p>
        </w:tc>
        <w:tc>
          <w:tcPr>
            <w:tcW w:w="960" w:type="dxa"/>
            <w:tcBorders>
              <w:top w:val="nil"/>
              <w:left w:val="nil"/>
              <w:bottom w:val="nil"/>
              <w:right w:val="nil"/>
            </w:tcBorders>
            <w:shd w:val="clear" w:color="auto" w:fill="EBEBEB"/>
            <w:noWrap/>
            <w:vAlign w:val="bottom"/>
          </w:tcPr>
          <w:p w14:paraId="0A63BE01"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29</w:t>
            </w:r>
          </w:p>
        </w:tc>
        <w:tc>
          <w:tcPr>
            <w:tcW w:w="960" w:type="dxa"/>
            <w:tcBorders>
              <w:top w:val="nil"/>
              <w:left w:val="nil"/>
              <w:bottom w:val="nil"/>
              <w:right w:val="nil"/>
            </w:tcBorders>
            <w:shd w:val="clear" w:color="auto" w:fill="EBEBEB"/>
            <w:noWrap/>
            <w:vAlign w:val="bottom"/>
          </w:tcPr>
          <w:p w14:paraId="2F7CECA7"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50</w:t>
            </w:r>
          </w:p>
        </w:tc>
        <w:tc>
          <w:tcPr>
            <w:tcW w:w="960" w:type="dxa"/>
            <w:tcBorders>
              <w:top w:val="nil"/>
              <w:left w:val="nil"/>
              <w:bottom w:val="nil"/>
              <w:right w:val="nil"/>
            </w:tcBorders>
            <w:shd w:val="clear" w:color="auto" w:fill="EBEBEB"/>
            <w:noWrap/>
            <w:vAlign w:val="bottom"/>
          </w:tcPr>
          <w:p w14:paraId="668F96A9"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58</w:t>
            </w:r>
          </w:p>
        </w:tc>
        <w:tc>
          <w:tcPr>
            <w:tcW w:w="960" w:type="dxa"/>
            <w:tcBorders>
              <w:top w:val="nil"/>
              <w:left w:val="nil"/>
              <w:bottom w:val="nil"/>
              <w:right w:val="nil"/>
            </w:tcBorders>
            <w:shd w:val="clear" w:color="auto" w:fill="EBEBEB"/>
            <w:noWrap/>
            <w:vAlign w:val="bottom"/>
          </w:tcPr>
          <w:p w14:paraId="2D93C2FD"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68</w:t>
            </w:r>
          </w:p>
        </w:tc>
      </w:tr>
      <w:tr w:rsidR="0037636C" w:rsidRPr="00BC6D47" w14:paraId="2748A312" w14:textId="77777777" w:rsidTr="0074382A">
        <w:trPr>
          <w:trHeight w:val="283"/>
        </w:trPr>
        <w:tc>
          <w:tcPr>
            <w:tcW w:w="4762" w:type="dxa"/>
            <w:tcBorders>
              <w:top w:val="nil"/>
              <w:left w:val="nil"/>
              <w:bottom w:val="nil"/>
              <w:right w:val="nil"/>
            </w:tcBorders>
            <w:noWrap/>
            <w:vAlign w:val="center"/>
            <w:hideMark/>
          </w:tcPr>
          <w:p w14:paraId="1F266A53" w14:textId="77777777" w:rsidR="0037636C" w:rsidRPr="00617415" w:rsidRDefault="0037636C" w:rsidP="008E0AFD">
            <w:pPr>
              <w:ind w:left="113"/>
              <w:rPr>
                <w:rFonts w:cs="Calibri"/>
                <w:color w:val="000000"/>
                <w:sz w:val="16"/>
                <w:szCs w:val="16"/>
                <w:lang w:eastAsia="en-AU"/>
              </w:rPr>
            </w:pPr>
            <w:r w:rsidRPr="00617415">
              <w:rPr>
                <w:rFonts w:cs="Calibri"/>
                <w:color w:val="000000"/>
                <w:sz w:val="16"/>
                <w:szCs w:val="16"/>
                <w:lang w:eastAsia="en-AU"/>
              </w:rPr>
              <w:t>Port Authority of NSW</w:t>
            </w:r>
          </w:p>
        </w:tc>
        <w:tc>
          <w:tcPr>
            <w:tcW w:w="1104" w:type="dxa"/>
            <w:tcBorders>
              <w:top w:val="nil"/>
              <w:left w:val="nil"/>
              <w:bottom w:val="nil"/>
              <w:right w:val="nil"/>
            </w:tcBorders>
            <w:noWrap/>
            <w:vAlign w:val="bottom"/>
          </w:tcPr>
          <w:p w14:paraId="1FC9C40D"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43</w:t>
            </w:r>
          </w:p>
        </w:tc>
        <w:tc>
          <w:tcPr>
            <w:tcW w:w="960" w:type="dxa"/>
            <w:tcBorders>
              <w:top w:val="nil"/>
              <w:left w:val="nil"/>
              <w:bottom w:val="nil"/>
              <w:right w:val="nil"/>
            </w:tcBorders>
            <w:shd w:val="clear" w:color="auto" w:fill="EBEBEB"/>
            <w:noWrap/>
            <w:vAlign w:val="bottom"/>
          </w:tcPr>
          <w:p w14:paraId="1A72EEA8"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28</w:t>
            </w:r>
          </w:p>
        </w:tc>
        <w:tc>
          <w:tcPr>
            <w:tcW w:w="960" w:type="dxa"/>
            <w:tcBorders>
              <w:top w:val="nil"/>
              <w:left w:val="nil"/>
              <w:bottom w:val="nil"/>
              <w:right w:val="nil"/>
            </w:tcBorders>
            <w:shd w:val="clear" w:color="auto" w:fill="EBEBEB"/>
            <w:noWrap/>
            <w:vAlign w:val="bottom"/>
          </w:tcPr>
          <w:p w14:paraId="463A64E5"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30</w:t>
            </w:r>
          </w:p>
        </w:tc>
        <w:tc>
          <w:tcPr>
            <w:tcW w:w="960" w:type="dxa"/>
            <w:tcBorders>
              <w:top w:val="nil"/>
              <w:left w:val="nil"/>
              <w:bottom w:val="nil"/>
              <w:right w:val="nil"/>
            </w:tcBorders>
            <w:shd w:val="clear" w:color="auto" w:fill="EBEBEB"/>
            <w:noWrap/>
            <w:vAlign w:val="bottom"/>
          </w:tcPr>
          <w:p w14:paraId="493D7211"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25</w:t>
            </w:r>
          </w:p>
        </w:tc>
        <w:tc>
          <w:tcPr>
            <w:tcW w:w="960" w:type="dxa"/>
            <w:tcBorders>
              <w:top w:val="nil"/>
              <w:left w:val="nil"/>
              <w:bottom w:val="nil"/>
              <w:right w:val="nil"/>
            </w:tcBorders>
            <w:shd w:val="clear" w:color="auto" w:fill="EBEBEB"/>
            <w:noWrap/>
            <w:vAlign w:val="bottom"/>
          </w:tcPr>
          <w:p w14:paraId="554DDDF3"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20</w:t>
            </w:r>
          </w:p>
        </w:tc>
      </w:tr>
      <w:tr w:rsidR="0037636C" w:rsidRPr="00BC6D47" w14:paraId="3C63CD35" w14:textId="77777777" w:rsidTr="0074382A">
        <w:trPr>
          <w:trHeight w:val="283"/>
        </w:trPr>
        <w:tc>
          <w:tcPr>
            <w:tcW w:w="4762" w:type="dxa"/>
            <w:tcBorders>
              <w:top w:val="nil"/>
              <w:left w:val="nil"/>
              <w:bottom w:val="nil"/>
              <w:right w:val="nil"/>
            </w:tcBorders>
            <w:noWrap/>
            <w:vAlign w:val="center"/>
            <w:hideMark/>
          </w:tcPr>
          <w:p w14:paraId="28A4C3AE" w14:textId="77777777" w:rsidR="0037636C" w:rsidRPr="00617415" w:rsidRDefault="0037636C" w:rsidP="008E0AFD">
            <w:pPr>
              <w:ind w:left="113"/>
              <w:rPr>
                <w:rFonts w:cs="Calibri"/>
                <w:color w:val="000000"/>
                <w:sz w:val="16"/>
                <w:szCs w:val="16"/>
                <w:lang w:eastAsia="en-AU"/>
              </w:rPr>
            </w:pPr>
            <w:r w:rsidRPr="00617415">
              <w:rPr>
                <w:rFonts w:cs="Calibri"/>
                <w:color w:val="000000"/>
                <w:sz w:val="16"/>
                <w:szCs w:val="16"/>
                <w:lang w:eastAsia="en-AU"/>
              </w:rPr>
              <w:t>Sydney Water Corporation</w:t>
            </w:r>
          </w:p>
        </w:tc>
        <w:tc>
          <w:tcPr>
            <w:tcW w:w="1104" w:type="dxa"/>
            <w:tcBorders>
              <w:top w:val="nil"/>
              <w:left w:val="nil"/>
              <w:bottom w:val="nil"/>
              <w:right w:val="nil"/>
            </w:tcBorders>
            <w:noWrap/>
            <w:vAlign w:val="bottom"/>
          </w:tcPr>
          <w:p w14:paraId="53F3B164"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583</w:t>
            </w:r>
          </w:p>
        </w:tc>
        <w:tc>
          <w:tcPr>
            <w:tcW w:w="960" w:type="dxa"/>
            <w:tcBorders>
              <w:top w:val="nil"/>
              <w:left w:val="nil"/>
              <w:bottom w:val="nil"/>
              <w:right w:val="nil"/>
            </w:tcBorders>
            <w:shd w:val="clear" w:color="auto" w:fill="EBEBEB"/>
            <w:noWrap/>
            <w:vAlign w:val="bottom"/>
          </w:tcPr>
          <w:p w14:paraId="46E93899"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601</w:t>
            </w:r>
          </w:p>
        </w:tc>
        <w:tc>
          <w:tcPr>
            <w:tcW w:w="960" w:type="dxa"/>
            <w:tcBorders>
              <w:top w:val="nil"/>
              <w:left w:val="nil"/>
              <w:bottom w:val="nil"/>
              <w:right w:val="nil"/>
            </w:tcBorders>
            <w:shd w:val="clear" w:color="auto" w:fill="EBEBEB"/>
            <w:noWrap/>
            <w:vAlign w:val="bottom"/>
          </w:tcPr>
          <w:p w14:paraId="7C2D154D"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480</w:t>
            </w:r>
          </w:p>
        </w:tc>
        <w:tc>
          <w:tcPr>
            <w:tcW w:w="960" w:type="dxa"/>
            <w:tcBorders>
              <w:top w:val="nil"/>
              <w:left w:val="nil"/>
              <w:bottom w:val="nil"/>
              <w:right w:val="nil"/>
            </w:tcBorders>
            <w:shd w:val="clear" w:color="auto" w:fill="EBEBEB"/>
            <w:noWrap/>
            <w:vAlign w:val="bottom"/>
          </w:tcPr>
          <w:p w14:paraId="6897355D"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556</w:t>
            </w:r>
          </w:p>
        </w:tc>
        <w:tc>
          <w:tcPr>
            <w:tcW w:w="960" w:type="dxa"/>
            <w:tcBorders>
              <w:top w:val="nil"/>
              <w:left w:val="nil"/>
              <w:bottom w:val="nil"/>
              <w:right w:val="nil"/>
            </w:tcBorders>
            <w:shd w:val="clear" w:color="auto" w:fill="EBEBEB"/>
            <w:noWrap/>
            <w:vAlign w:val="bottom"/>
          </w:tcPr>
          <w:p w14:paraId="0BE71D82"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593</w:t>
            </w:r>
          </w:p>
        </w:tc>
      </w:tr>
      <w:tr w:rsidR="0037636C" w:rsidRPr="00BC6D47" w14:paraId="44EE7BE2" w14:textId="77777777" w:rsidTr="0074382A">
        <w:trPr>
          <w:trHeight w:val="283"/>
        </w:trPr>
        <w:tc>
          <w:tcPr>
            <w:tcW w:w="4762" w:type="dxa"/>
            <w:tcBorders>
              <w:top w:val="nil"/>
              <w:left w:val="nil"/>
              <w:bottom w:val="nil"/>
              <w:right w:val="nil"/>
            </w:tcBorders>
            <w:noWrap/>
            <w:vAlign w:val="center"/>
            <w:hideMark/>
          </w:tcPr>
          <w:p w14:paraId="5BC440F2" w14:textId="77777777" w:rsidR="0037636C" w:rsidRPr="00617415" w:rsidRDefault="0037636C" w:rsidP="008E0AFD">
            <w:pPr>
              <w:ind w:left="113"/>
              <w:rPr>
                <w:rFonts w:cs="Calibri"/>
                <w:color w:val="000000"/>
                <w:sz w:val="16"/>
                <w:szCs w:val="16"/>
                <w:lang w:eastAsia="en-AU"/>
              </w:rPr>
            </w:pPr>
            <w:r w:rsidRPr="00617415">
              <w:rPr>
                <w:rFonts w:cs="Calibri"/>
                <w:color w:val="000000"/>
                <w:sz w:val="16"/>
                <w:szCs w:val="16"/>
                <w:lang w:eastAsia="en-AU"/>
              </w:rPr>
              <w:t>WaterNSW</w:t>
            </w:r>
          </w:p>
        </w:tc>
        <w:tc>
          <w:tcPr>
            <w:tcW w:w="1104" w:type="dxa"/>
            <w:tcBorders>
              <w:top w:val="nil"/>
              <w:left w:val="nil"/>
              <w:bottom w:val="nil"/>
              <w:right w:val="nil"/>
            </w:tcBorders>
            <w:noWrap/>
            <w:vAlign w:val="bottom"/>
          </w:tcPr>
          <w:p w14:paraId="12FC63D3"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51</w:t>
            </w:r>
          </w:p>
        </w:tc>
        <w:tc>
          <w:tcPr>
            <w:tcW w:w="960" w:type="dxa"/>
            <w:tcBorders>
              <w:top w:val="nil"/>
              <w:left w:val="nil"/>
              <w:bottom w:val="nil"/>
              <w:right w:val="nil"/>
            </w:tcBorders>
            <w:shd w:val="clear" w:color="auto" w:fill="EBEBEB"/>
            <w:noWrap/>
            <w:vAlign w:val="bottom"/>
          </w:tcPr>
          <w:p w14:paraId="778E5C4F"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68</w:t>
            </w:r>
          </w:p>
        </w:tc>
        <w:tc>
          <w:tcPr>
            <w:tcW w:w="960" w:type="dxa"/>
            <w:tcBorders>
              <w:top w:val="nil"/>
              <w:left w:val="nil"/>
              <w:bottom w:val="nil"/>
              <w:right w:val="nil"/>
            </w:tcBorders>
            <w:shd w:val="clear" w:color="auto" w:fill="EBEBEB"/>
            <w:noWrap/>
            <w:vAlign w:val="bottom"/>
          </w:tcPr>
          <w:p w14:paraId="2B78278E"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76</w:t>
            </w:r>
          </w:p>
        </w:tc>
        <w:tc>
          <w:tcPr>
            <w:tcW w:w="960" w:type="dxa"/>
            <w:tcBorders>
              <w:top w:val="nil"/>
              <w:left w:val="nil"/>
              <w:bottom w:val="nil"/>
              <w:right w:val="nil"/>
            </w:tcBorders>
            <w:shd w:val="clear" w:color="auto" w:fill="EBEBEB"/>
            <w:noWrap/>
            <w:vAlign w:val="bottom"/>
          </w:tcPr>
          <w:p w14:paraId="3B9238F2"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88</w:t>
            </w:r>
          </w:p>
        </w:tc>
        <w:tc>
          <w:tcPr>
            <w:tcW w:w="960" w:type="dxa"/>
            <w:tcBorders>
              <w:top w:val="nil"/>
              <w:left w:val="nil"/>
              <w:bottom w:val="nil"/>
              <w:right w:val="nil"/>
            </w:tcBorders>
            <w:shd w:val="clear" w:color="auto" w:fill="EBEBEB"/>
            <w:noWrap/>
            <w:vAlign w:val="bottom"/>
          </w:tcPr>
          <w:p w14:paraId="739F64E4" w14:textId="77777777" w:rsidR="0037636C" w:rsidRPr="00617415" w:rsidRDefault="0037636C" w:rsidP="00B00995">
            <w:pPr>
              <w:ind w:right="227"/>
              <w:jc w:val="right"/>
              <w:rPr>
                <w:rFonts w:cs="Calibri"/>
                <w:color w:val="000000"/>
                <w:sz w:val="16"/>
                <w:szCs w:val="16"/>
                <w:lang w:eastAsia="en-AU"/>
              </w:rPr>
            </w:pPr>
            <w:r>
              <w:rPr>
                <w:rFonts w:cs="Calibri"/>
                <w:color w:val="000000"/>
                <w:sz w:val="16"/>
                <w:szCs w:val="16"/>
                <w:lang w:eastAsia="en-AU"/>
              </w:rPr>
              <w:t>78</w:t>
            </w:r>
          </w:p>
        </w:tc>
      </w:tr>
      <w:tr w:rsidR="0037636C" w:rsidRPr="00BC6D47" w14:paraId="6DC62619" w14:textId="77777777" w:rsidTr="0074382A">
        <w:trPr>
          <w:trHeight w:val="283"/>
        </w:trPr>
        <w:tc>
          <w:tcPr>
            <w:tcW w:w="4762" w:type="dxa"/>
            <w:tcBorders>
              <w:top w:val="nil"/>
              <w:left w:val="nil"/>
              <w:right w:val="nil"/>
            </w:tcBorders>
            <w:noWrap/>
            <w:vAlign w:val="center"/>
            <w:hideMark/>
          </w:tcPr>
          <w:p w14:paraId="0C136D17" w14:textId="77777777" w:rsidR="0037636C" w:rsidRPr="00617415" w:rsidRDefault="0037636C" w:rsidP="00AE0D71">
            <w:pPr>
              <w:rPr>
                <w:rFonts w:cs="Calibri"/>
                <w:b/>
                <w:bCs/>
                <w:color w:val="000000"/>
                <w:sz w:val="16"/>
                <w:szCs w:val="16"/>
                <w:lang w:eastAsia="en-AU"/>
              </w:rPr>
            </w:pPr>
            <w:r w:rsidRPr="00617415">
              <w:rPr>
                <w:rFonts w:cs="Calibri"/>
                <w:b/>
                <w:bCs/>
                <w:color w:val="000000"/>
                <w:sz w:val="16"/>
                <w:szCs w:val="16"/>
                <w:lang w:eastAsia="en-AU"/>
              </w:rPr>
              <w:t>Public financial corporations</w:t>
            </w:r>
          </w:p>
        </w:tc>
        <w:tc>
          <w:tcPr>
            <w:tcW w:w="1104" w:type="dxa"/>
            <w:tcBorders>
              <w:top w:val="nil"/>
              <w:left w:val="nil"/>
              <w:right w:val="nil"/>
            </w:tcBorders>
            <w:noWrap/>
            <w:vAlign w:val="bottom"/>
          </w:tcPr>
          <w:p w14:paraId="604CB29E" w14:textId="77777777" w:rsidR="0037636C" w:rsidRPr="00617415" w:rsidRDefault="0037636C" w:rsidP="00B00995">
            <w:pPr>
              <w:ind w:right="227"/>
              <w:jc w:val="right"/>
              <w:rPr>
                <w:rFonts w:cs="Calibri"/>
                <w:b/>
                <w:bCs/>
                <w:color w:val="000000"/>
                <w:sz w:val="16"/>
                <w:szCs w:val="16"/>
                <w:lang w:eastAsia="en-AU"/>
              </w:rPr>
            </w:pPr>
          </w:p>
        </w:tc>
        <w:tc>
          <w:tcPr>
            <w:tcW w:w="960" w:type="dxa"/>
            <w:tcBorders>
              <w:top w:val="nil"/>
              <w:left w:val="nil"/>
              <w:right w:val="nil"/>
            </w:tcBorders>
            <w:shd w:val="clear" w:color="auto" w:fill="EBEBEB"/>
            <w:noWrap/>
            <w:vAlign w:val="bottom"/>
          </w:tcPr>
          <w:p w14:paraId="796D3821" w14:textId="77777777" w:rsidR="0037636C" w:rsidRPr="00617415" w:rsidRDefault="0037636C" w:rsidP="00B00995">
            <w:pPr>
              <w:ind w:right="227"/>
              <w:jc w:val="right"/>
              <w:rPr>
                <w:rFonts w:cs="Calibri"/>
                <w:color w:val="000000"/>
                <w:sz w:val="16"/>
                <w:szCs w:val="16"/>
                <w:lang w:eastAsia="en-AU"/>
              </w:rPr>
            </w:pPr>
          </w:p>
        </w:tc>
        <w:tc>
          <w:tcPr>
            <w:tcW w:w="960" w:type="dxa"/>
            <w:tcBorders>
              <w:top w:val="nil"/>
              <w:left w:val="nil"/>
              <w:right w:val="nil"/>
            </w:tcBorders>
            <w:shd w:val="clear" w:color="auto" w:fill="EBEBEB"/>
            <w:noWrap/>
            <w:vAlign w:val="bottom"/>
          </w:tcPr>
          <w:p w14:paraId="6E0F36EE" w14:textId="77777777" w:rsidR="0037636C" w:rsidRPr="00617415" w:rsidRDefault="0037636C" w:rsidP="00B00995">
            <w:pPr>
              <w:ind w:right="227"/>
              <w:jc w:val="right"/>
              <w:rPr>
                <w:rFonts w:cs="Calibri"/>
                <w:color w:val="000000"/>
                <w:sz w:val="16"/>
                <w:szCs w:val="16"/>
                <w:lang w:eastAsia="en-AU"/>
              </w:rPr>
            </w:pPr>
          </w:p>
        </w:tc>
        <w:tc>
          <w:tcPr>
            <w:tcW w:w="960" w:type="dxa"/>
            <w:tcBorders>
              <w:top w:val="nil"/>
              <w:left w:val="nil"/>
              <w:right w:val="nil"/>
            </w:tcBorders>
            <w:shd w:val="clear" w:color="auto" w:fill="EBEBEB"/>
            <w:noWrap/>
            <w:vAlign w:val="bottom"/>
          </w:tcPr>
          <w:p w14:paraId="58BB4CDC" w14:textId="77777777" w:rsidR="0037636C" w:rsidRPr="00617415" w:rsidRDefault="0037636C" w:rsidP="00B00995">
            <w:pPr>
              <w:ind w:right="227"/>
              <w:jc w:val="right"/>
              <w:rPr>
                <w:rFonts w:cs="Calibri"/>
                <w:color w:val="000000"/>
                <w:sz w:val="16"/>
                <w:szCs w:val="16"/>
                <w:lang w:eastAsia="en-AU"/>
              </w:rPr>
            </w:pPr>
          </w:p>
        </w:tc>
        <w:tc>
          <w:tcPr>
            <w:tcW w:w="960" w:type="dxa"/>
            <w:tcBorders>
              <w:top w:val="nil"/>
              <w:left w:val="nil"/>
              <w:right w:val="nil"/>
            </w:tcBorders>
            <w:shd w:val="clear" w:color="auto" w:fill="EBEBEB"/>
            <w:noWrap/>
            <w:vAlign w:val="bottom"/>
          </w:tcPr>
          <w:p w14:paraId="24806C44" w14:textId="77777777" w:rsidR="0037636C" w:rsidRPr="00617415" w:rsidRDefault="0037636C" w:rsidP="00B00995">
            <w:pPr>
              <w:ind w:right="227"/>
              <w:jc w:val="right"/>
              <w:rPr>
                <w:rFonts w:cs="Calibri"/>
                <w:color w:val="000000"/>
                <w:sz w:val="16"/>
                <w:szCs w:val="16"/>
                <w:lang w:eastAsia="en-AU"/>
              </w:rPr>
            </w:pPr>
          </w:p>
        </w:tc>
      </w:tr>
      <w:tr w:rsidR="0037636C" w:rsidRPr="00BC6D47" w14:paraId="54A20CE7" w14:textId="77777777" w:rsidTr="0074382A">
        <w:trPr>
          <w:trHeight w:val="283"/>
        </w:trPr>
        <w:tc>
          <w:tcPr>
            <w:tcW w:w="4762" w:type="dxa"/>
            <w:tcBorders>
              <w:top w:val="nil"/>
              <w:left w:val="nil"/>
              <w:bottom w:val="single" w:sz="4" w:space="0" w:color="auto"/>
              <w:right w:val="nil"/>
            </w:tcBorders>
            <w:noWrap/>
            <w:vAlign w:val="center"/>
            <w:hideMark/>
          </w:tcPr>
          <w:p w14:paraId="65B06C2A" w14:textId="77777777" w:rsidR="0037636C" w:rsidRPr="008E0AFD" w:rsidRDefault="0037636C" w:rsidP="008E0AFD">
            <w:pPr>
              <w:ind w:left="113"/>
              <w:rPr>
                <w:rFonts w:cs="Calibri"/>
                <w:color w:val="000000"/>
                <w:sz w:val="16"/>
                <w:szCs w:val="16"/>
                <w:lang w:eastAsia="en-AU"/>
              </w:rPr>
            </w:pPr>
            <w:r w:rsidRPr="008E0AFD">
              <w:rPr>
                <w:rFonts w:cs="Calibri"/>
                <w:color w:val="000000" w:themeColor="text1"/>
                <w:sz w:val="16"/>
                <w:szCs w:val="16"/>
                <w:lang w:eastAsia="en-AU"/>
              </w:rPr>
              <w:t>NSW Treasury Corporation</w:t>
            </w:r>
          </w:p>
        </w:tc>
        <w:tc>
          <w:tcPr>
            <w:tcW w:w="1104" w:type="dxa"/>
            <w:tcBorders>
              <w:top w:val="nil"/>
              <w:left w:val="nil"/>
              <w:bottom w:val="single" w:sz="4" w:space="0" w:color="auto"/>
              <w:right w:val="nil"/>
            </w:tcBorders>
            <w:noWrap/>
            <w:vAlign w:val="bottom"/>
          </w:tcPr>
          <w:p w14:paraId="3C32746E" w14:textId="77777777" w:rsidR="0037636C" w:rsidRPr="008E0AFD" w:rsidRDefault="0037636C" w:rsidP="00B00995">
            <w:pPr>
              <w:ind w:right="227"/>
              <w:jc w:val="right"/>
              <w:rPr>
                <w:rFonts w:cs="Calibri"/>
                <w:color w:val="000000"/>
                <w:sz w:val="16"/>
                <w:szCs w:val="16"/>
                <w:lang w:eastAsia="en-AU"/>
              </w:rPr>
            </w:pPr>
            <w:r w:rsidRPr="008E0AFD">
              <w:rPr>
                <w:rFonts w:cs="Calibri"/>
                <w:color w:val="000000"/>
                <w:sz w:val="16"/>
                <w:szCs w:val="16"/>
                <w:lang w:eastAsia="en-AU"/>
              </w:rPr>
              <w:t>237</w:t>
            </w:r>
          </w:p>
        </w:tc>
        <w:tc>
          <w:tcPr>
            <w:tcW w:w="960" w:type="dxa"/>
            <w:tcBorders>
              <w:top w:val="nil"/>
              <w:left w:val="nil"/>
              <w:bottom w:val="single" w:sz="4" w:space="0" w:color="auto"/>
              <w:right w:val="nil"/>
            </w:tcBorders>
            <w:shd w:val="clear" w:color="auto" w:fill="EBEBEB"/>
            <w:noWrap/>
            <w:vAlign w:val="bottom"/>
          </w:tcPr>
          <w:p w14:paraId="76A96C63" w14:textId="77777777" w:rsidR="0037636C" w:rsidRPr="008E0AFD" w:rsidRDefault="0037636C" w:rsidP="00B00995">
            <w:pPr>
              <w:ind w:right="227"/>
              <w:jc w:val="right"/>
              <w:rPr>
                <w:rFonts w:cs="Calibri"/>
                <w:color w:val="000000"/>
                <w:sz w:val="16"/>
                <w:szCs w:val="16"/>
                <w:lang w:eastAsia="en-AU"/>
              </w:rPr>
            </w:pPr>
            <w:r w:rsidRPr="008E0AFD">
              <w:rPr>
                <w:rFonts w:cs="Calibri"/>
                <w:color w:val="000000"/>
                <w:sz w:val="16"/>
                <w:szCs w:val="16"/>
                <w:lang w:eastAsia="en-AU"/>
              </w:rPr>
              <w:t>240</w:t>
            </w:r>
          </w:p>
        </w:tc>
        <w:tc>
          <w:tcPr>
            <w:tcW w:w="960" w:type="dxa"/>
            <w:tcBorders>
              <w:top w:val="nil"/>
              <w:left w:val="nil"/>
              <w:bottom w:val="single" w:sz="4" w:space="0" w:color="auto"/>
              <w:right w:val="nil"/>
            </w:tcBorders>
            <w:shd w:val="clear" w:color="auto" w:fill="EBEBEB"/>
            <w:noWrap/>
            <w:vAlign w:val="bottom"/>
          </w:tcPr>
          <w:p w14:paraId="5CAFF64B" w14:textId="77777777" w:rsidR="0037636C" w:rsidRPr="008E0AFD" w:rsidRDefault="0037636C" w:rsidP="00B00995">
            <w:pPr>
              <w:ind w:right="227"/>
              <w:jc w:val="right"/>
              <w:rPr>
                <w:rFonts w:cs="Calibri"/>
                <w:color w:val="000000"/>
                <w:sz w:val="16"/>
                <w:szCs w:val="16"/>
                <w:lang w:eastAsia="en-AU"/>
              </w:rPr>
            </w:pPr>
            <w:r w:rsidRPr="008E0AFD">
              <w:rPr>
                <w:rFonts w:cs="Calibri"/>
                <w:color w:val="000000"/>
                <w:sz w:val="16"/>
                <w:szCs w:val="16"/>
                <w:lang w:eastAsia="en-AU"/>
              </w:rPr>
              <w:t>27</w:t>
            </w:r>
            <w:r>
              <w:rPr>
                <w:rFonts w:cs="Calibri"/>
                <w:color w:val="000000"/>
                <w:sz w:val="16"/>
                <w:szCs w:val="16"/>
                <w:lang w:eastAsia="en-AU"/>
              </w:rPr>
              <w:t>9</w:t>
            </w:r>
          </w:p>
        </w:tc>
        <w:tc>
          <w:tcPr>
            <w:tcW w:w="960" w:type="dxa"/>
            <w:tcBorders>
              <w:top w:val="nil"/>
              <w:left w:val="nil"/>
              <w:bottom w:val="single" w:sz="4" w:space="0" w:color="auto"/>
              <w:right w:val="nil"/>
            </w:tcBorders>
            <w:shd w:val="clear" w:color="auto" w:fill="EBEBEB"/>
            <w:noWrap/>
            <w:vAlign w:val="bottom"/>
          </w:tcPr>
          <w:p w14:paraId="65887D7A" w14:textId="77777777" w:rsidR="0037636C" w:rsidRPr="008E0AFD" w:rsidRDefault="0037636C" w:rsidP="00B00995">
            <w:pPr>
              <w:ind w:right="227"/>
              <w:jc w:val="right"/>
              <w:rPr>
                <w:rFonts w:cs="Calibri"/>
                <w:color w:val="000000"/>
                <w:sz w:val="16"/>
                <w:szCs w:val="16"/>
                <w:lang w:eastAsia="en-AU"/>
              </w:rPr>
            </w:pPr>
            <w:r w:rsidRPr="008E0AFD">
              <w:rPr>
                <w:rFonts w:cs="Calibri"/>
                <w:color w:val="000000"/>
                <w:sz w:val="16"/>
                <w:szCs w:val="16"/>
                <w:lang w:eastAsia="en-AU"/>
              </w:rPr>
              <w:t>2</w:t>
            </w:r>
            <w:r>
              <w:rPr>
                <w:rFonts w:cs="Calibri"/>
                <w:color w:val="000000"/>
                <w:sz w:val="16"/>
                <w:szCs w:val="16"/>
                <w:lang w:eastAsia="en-AU"/>
              </w:rPr>
              <w:t>8</w:t>
            </w:r>
            <w:r w:rsidRPr="008E0AFD">
              <w:rPr>
                <w:rFonts w:cs="Calibri"/>
                <w:color w:val="000000"/>
                <w:sz w:val="16"/>
                <w:szCs w:val="16"/>
                <w:lang w:eastAsia="en-AU"/>
              </w:rPr>
              <w:t>9</w:t>
            </w:r>
          </w:p>
        </w:tc>
        <w:tc>
          <w:tcPr>
            <w:tcW w:w="960" w:type="dxa"/>
            <w:tcBorders>
              <w:top w:val="nil"/>
              <w:left w:val="nil"/>
              <w:bottom w:val="single" w:sz="4" w:space="0" w:color="auto"/>
              <w:right w:val="nil"/>
            </w:tcBorders>
            <w:shd w:val="clear" w:color="auto" w:fill="EBEBEB"/>
            <w:noWrap/>
            <w:vAlign w:val="bottom"/>
          </w:tcPr>
          <w:p w14:paraId="4042902E" w14:textId="77777777" w:rsidR="0037636C" w:rsidRPr="008E0AFD" w:rsidRDefault="0037636C" w:rsidP="00B00995">
            <w:pPr>
              <w:ind w:right="227"/>
              <w:jc w:val="right"/>
              <w:rPr>
                <w:rFonts w:cs="Calibri"/>
                <w:color w:val="000000"/>
                <w:sz w:val="16"/>
                <w:szCs w:val="16"/>
                <w:lang w:eastAsia="en-AU"/>
              </w:rPr>
            </w:pPr>
            <w:r w:rsidRPr="008E0AFD">
              <w:rPr>
                <w:rFonts w:cs="Calibri"/>
                <w:color w:val="000000"/>
                <w:sz w:val="16"/>
                <w:szCs w:val="16"/>
                <w:lang w:eastAsia="en-AU"/>
              </w:rPr>
              <w:t>2</w:t>
            </w:r>
            <w:r>
              <w:rPr>
                <w:rFonts w:cs="Calibri"/>
                <w:color w:val="000000"/>
                <w:sz w:val="16"/>
                <w:szCs w:val="16"/>
                <w:lang w:eastAsia="en-AU"/>
              </w:rPr>
              <w:t>9</w:t>
            </w:r>
            <w:r w:rsidRPr="008E0AFD">
              <w:rPr>
                <w:rFonts w:cs="Calibri"/>
                <w:color w:val="000000"/>
                <w:sz w:val="16"/>
                <w:szCs w:val="16"/>
                <w:lang w:eastAsia="en-AU"/>
              </w:rPr>
              <w:t>8</w:t>
            </w:r>
          </w:p>
        </w:tc>
      </w:tr>
      <w:tr w:rsidR="0037636C" w:rsidRPr="00BC6D47" w14:paraId="35E005AA" w14:textId="77777777" w:rsidTr="0074382A">
        <w:trPr>
          <w:trHeight w:val="340"/>
        </w:trPr>
        <w:tc>
          <w:tcPr>
            <w:tcW w:w="4762" w:type="dxa"/>
            <w:tcBorders>
              <w:top w:val="nil"/>
              <w:left w:val="nil"/>
              <w:bottom w:val="single" w:sz="8" w:space="0" w:color="auto"/>
              <w:right w:val="nil"/>
            </w:tcBorders>
            <w:noWrap/>
            <w:vAlign w:val="center"/>
            <w:hideMark/>
          </w:tcPr>
          <w:p w14:paraId="67D5CBBD" w14:textId="77777777" w:rsidR="0037636C" w:rsidRPr="00617415" w:rsidRDefault="0037636C" w:rsidP="00AE0D71">
            <w:pPr>
              <w:rPr>
                <w:rFonts w:cs="Calibri"/>
                <w:b/>
                <w:bCs/>
                <w:color w:val="000000"/>
                <w:sz w:val="16"/>
                <w:szCs w:val="16"/>
                <w:lang w:eastAsia="en-AU"/>
              </w:rPr>
            </w:pPr>
            <w:r w:rsidRPr="008E0AFD">
              <w:rPr>
                <w:rFonts w:cs="Calibri"/>
                <w:b/>
                <w:color w:val="000000" w:themeColor="text1"/>
                <w:sz w:val="16"/>
                <w:szCs w:val="16"/>
                <w:lang w:eastAsia="en-AU"/>
              </w:rPr>
              <w:t>TOTAL DIVIDEND AND TAX EQUIVALENT PAYMENTS</w:t>
            </w:r>
          </w:p>
        </w:tc>
        <w:tc>
          <w:tcPr>
            <w:tcW w:w="1104" w:type="dxa"/>
            <w:tcBorders>
              <w:top w:val="nil"/>
              <w:left w:val="nil"/>
              <w:bottom w:val="single" w:sz="8" w:space="0" w:color="auto"/>
              <w:right w:val="nil"/>
            </w:tcBorders>
            <w:noWrap/>
            <w:vAlign w:val="center"/>
          </w:tcPr>
          <w:p w14:paraId="0FF5F8FD" w14:textId="77777777" w:rsidR="0037636C" w:rsidRPr="008E0AFD" w:rsidRDefault="0037636C" w:rsidP="001D4803">
            <w:pPr>
              <w:ind w:right="227"/>
              <w:jc w:val="right"/>
              <w:rPr>
                <w:rFonts w:cs="Calibri"/>
                <w:color w:val="000000"/>
                <w:sz w:val="16"/>
                <w:szCs w:val="16"/>
                <w:lang w:eastAsia="en-AU"/>
              </w:rPr>
            </w:pPr>
            <w:r w:rsidRPr="008E0AFD">
              <w:rPr>
                <w:rFonts w:cs="Calibri"/>
                <w:color w:val="000000"/>
                <w:sz w:val="16"/>
                <w:szCs w:val="16"/>
                <w:lang w:eastAsia="en-AU"/>
              </w:rPr>
              <w:t>1,004</w:t>
            </w:r>
          </w:p>
        </w:tc>
        <w:tc>
          <w:tcPr>
            <w:tcW w:w="960" w:type="dxa"/>
            <w:tcBorders>
              <w:top w:val="nil"/>
              <w:left w:val="nil"/>
              <w:bottom w:val="single" w:sz="8" w:space="0" w:color="auto"/>
              <w:right w:val="nil"/>
            </w:tcBorders>
            <w:shd w:val="clear" w:color="auto" w:fill="EBEBEB"/>
            <w:noWrap/>
            <w:vAlign w:val="center"/>
          </w:tcPr>
          <w:p w14:paraId="6A5DC7E4" w14:textId="77777777" w:rsidR="0037636C" w:rsidRPr="008E0AFD" w:rsidRDefault="0037636C" w:rsidP="001D4803">
            <w:pPr>
              <w:ind w:right="227"/>
              <w:jc w:val="right"/>
              <w:rPr>
                <w:rFonts w:cs="Calibri"/>
                <w:color w:val="000000"/>
                <w:sz w:val="16"/>
                <w:szCs w:val="16"/>
                <w:lang w:eastAsia="en-AU"/>
              </w:rPr>
            </w:pPr>
            <w:r w:rsidRPr="008E0AFD">
              <w:rPr>
                <w:rFonts w:cs="Calibri"/>
                <w:color w:val="000000"/>
                <w:sz w:val="16"/>
                <w:szCs w:val="16"/>
                <w:lang w:eastAsia="en-AU"/>
              </w:rPr>
              <w:t>1,046</w:t>
            </w:r>
          </w:p>
        </w:tc>
        <w:tc>
          <w:tcPr>
            <w:tcW w:w="960" w:type="dxa"/>
            <w:tcBorders>
              <w:top w:val="nil"/>
              <w:left w:val="nil"/>
              <w:bottom w:val="single" w:sz="8" w:space="0" w:color="auto"/>
              <w:right w:val="nil"/>
            </w:tcBorders>
            <w:shd w:val="clear" w:color="auto" w:fill="EBEBEB"/>
            <w:noWrap/>
            <w:vAlign w:val="center"/>
          </w:tcPr>
          <w:p w14:paraId="2ACA68B2" w14:textId="77777777" w:rsidR="0037636C" w:rsidRPr="008E0AFD" w:rsidRDefault="0037636C" w:rsidP="001D4803">
            <w:pPr>
              <w:ind w:right="227"/>
              <w:jc w:val="right"/>
              <w:rPr>
                <w:rFonts w:cs="Calibri"/>
                <w:color w:val="000000"/>
                <w:sz w:val="16"/>
                <w:szCs w:val="16"/>
                <w:lang w:eastAsia="en-AU"/>
              </w:rPr>
            </w:pPr>
            <w:r w:rsidRPr="008E0AFD">
              <w:rPr>
                <w:rFonts w:cs="Calibri"/>
                <w:color w:val="000000"/>
                <w:sz w:val="16"/>
                <w:szCs w:val="16"/>
                <w:lang w:eastAsia="en-AU"/>
              </w:rPr>
              <w:t>1,06</w:t>
            </w:r>
            <w:r>
              <w:rPr>
                <w:rFonts w:cs="Calibri"/>
                <w:color w:val="000000"/>
                <w:sz w:val="16"/>
                <w:szCs w:val="16"/>
                <w:lang w:eastAsia="en-AU"/>
              </w:rPr>
              <w:t>9</w:t>
            </w:r>
          </w:p>
        </w:tc>
        <w:tc>
          <w:tcPr>
            <w:tcW w:w="960" w:type="dxa"/>
            <w:tcBorders>
              <w:top w:val="nil"/>
              <w:left w:val="nil"/>
              <w:bottom w:val="single" w:sz="8" w:space="0" w:color="auto"/>
              <w:right w:val="nil"/>
            </w:tcBorders>
            <w:shd w:val="clear" w:color="auto" w:fill="EBEBEB"/>
            <w:noWrap/>
            <w:vAlign w:val="center"/>
          </w:tcPr>
          <w:p w14:paraId="321F3999" w14:textId="77777777" w:rsidR="0037636C" w:rsidRPr="008E0AFD" w:rsidRDefault="0037636C" w:rsidP="001D4803">
            <w:pPr>
              <w:ind w:right="227"/>
              <w:jc w:val="right"/>
              <w:rPr>
                <w:rFonts w:cs="Calibri"/>
                <w:color w:val="000000"/>
                <w:sz w:val="16"/>
                <w:szCs w:val="16"/>
                <w:lang w:eastAsia="en-AU"/>
              </w:rPr>
            </w:pPr>
            <w:r w:rsidRPr="008E0AFD">
              <w:rPr>
                <w:rFonts w:cs="Calibri"/>
                <w:color w:val="000000"/>
                <w:sz w:val="16"/>
                <w:szCs w:val="16"/>
                <w:lang w:eastAsia="en-AU"/>
              </w:rPr>
              <w:t>1,1</w:t>
            </w:r>
            <w:r>
              <w:rPr>
                <w:rFonts w:cs="Calibri"/>
                <w:color w:val="000000"/>
                <w:sz w:val="16"/>
                <w:szCs w:val="16"/>
                <w:lang w:eastAsia="en-AU"/>
              </w:rPr>
              <w:t>8</w:t>
            </w:r>
            <w:r w:rsidRPr="008E0AFD">
              <w:rPr>
                <w:rFonts w:cs="Calibri"/>
                <w:color w:val="000000"/>
                <w:sz w:val="16"/>
                <w:szCs w:val="16"/>
                <w:lang w:eastAsia="en-AU"/>
              </w:rPr>
              <w:t>4</w:t>
            </w:r>
          </w:p>
        </w:tc>
        <w:tc>
          <w:tcPr>
            <w:tcW w:w="960" w:type="dxa"/>
            <w:tcBorders>
              <w:top w:val="nil"/>
              <w:left w:val="nil"/>
              <w:bottom w:val="single" w:sz="8" w:space="0" w:color="auto"/>
              <w:right w:val="nil"/>
            </w:tcBorders>
            <w:shd w:val="clear" w:color="auto" w:fill="EBEBEB"/>
            <w:noWrap/>
            <w:vAlign w:val="center"/>
          </w:tcPr>
          <w:p w14:paraId="72F1809D" w14:textId="77777777" w:rsidR="0037636C" w:rsidRPr="008E0AFD" w:rsidRDefault="0037636C" w:rsidP="001D4803">
            <w:pPr>
              <w:ind w:right="227"/>
              <w:jc w:val="right"/>
              <w:rPr>
                <w:rFonts w:cs="Calibri"/>
                <w:color w:val="000000"/>
                <w:sz w:val="16"/>
                <w:szCs w:val="16"/>
                <w:lang w:eastAsia="en-AU"/>
              </w:rPr>
            </w:pPr>
            <w:r w:rsidRPr="008E0AFD">
              <w:rPr>
                <w:rFonts w:cs="Calibri"/>
                <w:color w:val="000000"/>
                <w:sz w:val="16"/>
                <w:szCs w:val="16"/>
                <w:lang w:eastAsia="en-AU"/>
              </w:rPr>
              <w:t>1,1</w:t>
            </w:r>
            <w:r>
              <w:rPr>
                <w:rFonts w:cs="Calibri"/>
                <w:color w:val="000000"/>
                <w:sz w:val="16"/>
                <w:szCs w:val="16"/>
                <w:lang w:eastAsia="en-AU"/>
              </w:rPr>
              <w:t>9</w:t>
            </w:r>
            <w:r w:rsidRPr="008E0AFD">
              <w:rPr>
                <w:rFonts w:cs="Calibri"/>
                <w:color w:val="000000"/>
                <w:sz w:val="16"/>
                <w:szCs w:val="16"/>
                <w:lang w:eastAsia="en-AU"/>
              </w:rPr>
              <w:t>9</w:t>
            </w:r>
          </w:p>
        </w:tc>
      </w:tr>
    </w:tbl>
    <w:p w14:paraId="6E4623B2" w14:textId="77777777" w:rsidR="0037636C" w:rsidRPr="007C59A5" w:rsidRDefault="0037636C" w:rsidP="007C59A5">
      <w:pPr>
        <w:ind w:left="357" w:hanging="357"/>
        <w:rPr>
          <w:sz w:val="6"/>
          <w:szCs w:val="6"/>
        </w:rPr>
      </w:pPr>
    </w:p>
    <w:p w14:paraId="13D454CF" w14:textId="77777777" w:rsidR="0037636C" w:rsidRPr="007C59A5" w:rsidRDefault="0037636C" w:rsidP="00C60B9B">
      <w:pPr>
        <w:pStyle w:val="Tablereference"/>
        <w:numPr>
          <w:ilvl w:val="0"/>
          <w:numId w:val="0"/>
        </w:numPr>
        <w:ind w:left="360" w:hanging="360"/>
      </w:pPr>
      <w:r w:rsidRPr="007C59A5">
        <w:t xml:space="preserve"> </w:t>
      </w:r>
    </w:p>
    <w:p w14:paraId="766EC62B" w14:textId="77777777" w:rsidR="001910D2" w:rsidRDefault="001910D2" w:rsidP="0060395D">
      <w:pPr>
        <w:pStyle w:val="BodyText"/>
        <w:sectPr w:rsidR="001910D2" w:rsidSect="00EF5AD4">
          <w:headerReference w:type="even" r:id="rId103"/>
          <w:headerReference w:type="default" r:id="rId104"/>
          <w:footerReference w:type="even" r:id="rId105"/>
          <w:footerReference w:type="default" r:id="rId106"/>
          <w:headerReference w:type="first" r:id="rId107"/>
          <w:footerReference w:type="first" r:id="rId108"/>
          <w:footnotePr>
            <w:numRestart w:val="eachSect"/>
          </w:footnotePr>
          <w:pgSz w:w="11907" w:h="16840" w:code="9"/>
          <w:pgMar w:top="1134" w:right="1134" w:bottom="567" w:left="1134" w:header="454" w:footer="454" w:gutter="0"/>
          <w:pgNumType w:start="1"/>
          <w:cols w:space="720"/>
          <w:titlePg/>
        </w:sectPr>
      </w:pPr>
    </w:p>
    <w:p w14:paraId="3D739CBF" w14:textId="77777777" w:rsidR="001910D2" w:rsidRPr="00EA3891" w:rsidRDefault="001910D2" w:rsidP="008D4F30">
      <w:pPr>
        <w:pStyle w:val="Heading1"/>
        <w:numPr>
          <w:ilvl w:val="0"/>
          <w:numId w:val="0"/>
        </w:numPr>
        <w:ind w:left="851" w:hanging="851"/>
      </w:pPr>
      <w:bookmarkStart w:id="59" w:name="_Toc233711368"/>
      <w:r w:rsidRPr="00EA3891">
        <w:lastRenderedPageBreak/>
        <w:t>A.</w:t>
      </w:r>
      <w:r w:rsidRPr="00EA3891">
        <w:tab/>
        <w:t>Statement of Finances</w:t>
      </w:r>
      <w:bookmarkEnd w:id="59"/>
    </w:p>
    <w:tbl>
      <w:tblPr>
        <w:tblStyle w:val="Focusbox"/>
        <w:tblW w:w="0" w:type="auto"/>
        <w:tblLook w:val="04A0" w:firstRow="1" w:lastRow="0" w:firstColumn="1" w:lastColumn="0" w:noHBand="0" w:noVBand="1"/>
        <w:tblCaption w:val="5. Expenditure - Focus box"/>
        <w:tblDescription w:val="5. Expenditure - Focus box"/>
      </w:tblPr>
      <w:tblGrid>
        <w:gridCol w:w="9629"/>
      </w:tblGrid>
      <w:tr w:rsidR="001910D2" w:rsidRPr="00EA3891" w14:paraId="7077E1EB" w14:textId="77777777" w:rsidTr="0FA44CAD">
        <w:trPr>
          <w:trHeight w:val="1224"/>
        </w:trPr>
        <w:tc>
          <w:tcPr>
            <w:tcW w:w="9629" w:type="dxa"/>
          </w:tcPr>
          <w:p w14:paraId="1751121F" w14:textId="77777777" w:rsidR="001910D2" w:rsidRPr="00EA3891" w:rsidRDefault="001910D2" w:rsidP="00121F53">
            <w:pPr>
              <w:pStyle w:val="BodyText"/>
              <w:rPr>
                <w:lang w:val="en-AU"/>
              </w:rPr>
            </w:pPr>
            <w:r w:rsidRPr="00EA3891">
              <w:rPr>
                <w:lang w:val="en-AU"/>
              </w:rPr>
              <w:t xml:space="preserve">This appendix presents the financial aggregates for the 2026-27 Budget. </w:t>
            </w:r>
          </w:p>
          <w:p w14:paraId="1C30F4B9" w14:textId="77777777" w:rsidR="001910D2" w:rsidRPr="00EA3891" w:rsidRDefault="001910D2" w:rsidP="00121F53">
            <w:pPr>
              <w:pStyle w:val="BodyText"/>
              <w:rPr>
                <w:lang w:val="en-AU"/>
              </w:rPr>
            </w:pPr>
            <w:r w:rsidRPr="00EA3891">
              <w:rPr>
                <w:lang w:val="en-AU"/>
              </w:rPr>
              <w:t>Financial aggregates in this appendix are prepared in line with:</w:t>
            </w:r>
          </w:p>
          <w:p w14:paraId="1D291F4C" w14:textId="77777777" w:rsidR="001910D2" w:rsidRPr="00EA3891" w:rsidRDefault="001910D2" w:rsidP="007C19E5">
            <w:pPr>
              <w:pStyle w:val="Bullet1"/>
              <w:rPr>
                <w:lang w:val="en-AU"/>
              </w:rPr>
            </w:pPr>
            <w:r w:rsidRPr="00EA3891">
              <w:rPr>
                <w:lang w:val="en-AU"/>
              </w:rPr>
              <w:t>the Uniform Presentation Framework (UPF) administered by the Council on Federal Financial Relations (CFFR)</w:t>
            </w:r>
          </w:p>
          <w:p w14:paraId="4DA26207" w14:textId="77777777" w:rsidR="001910D2" w:rsidRPr="00EA3891" w:rsidRDefault="001910D2" w:rsidP="007C19E5">
            <w:pPr>
              <w:pStyle w:val="Bullet1"/>
              <w:rPr>
                <w:lang w:val="en-AU"/>
              </w:rPr>
            </w:pPr>
            <w:r w:rsidRPr="00EA3891">
              <w:rPr>
                <w:lang w:val="en-AU"/>
              </w:rPr>
              <w:t xml:space="preserve">Australian Accounting Standard AASB 1049 </w:t>
            </w:r>
            <w:r w:rsidRPr="00EA3891">
              <w:rPr>
                <w:i/>
                <w:lang w:val="en-AU"/>
              </w:rPr>
              <w:t xml:space="preserve">Whole of Government and General Government Sector Financial Reporting </w:t>
            </w:r>
            <w:r w:rsidRPr="00EA3891">
              <w:rPr>
                <w:lang w:val="en-AU"/>
              </w:rPr>
              <w:t>(AASB 1049), which adopts a harmonised Government Finance Statistics (GFS)/Generally Accepted Accounting Principles (GAAP) reporting basis.</w:t>
            </w:r>
          </w:p>
          <w:p w14:paraId="699781F4" w14:textId="77777777" w:rsidR="001910D2" w:rsidRPr="00EA3891" w:rsidRDefault="001910D2" w:rsidP="00121F53">
            <w:pPr>
              <w:pStyle w:val="BodyText"/>
              <w:rPr>
                <w:lang w:val="en-AU"/>
              </w:rPr>
            </w:pPr>
            <w:r w:rsidRPr="0FA44CAD">
              <w:rPr>
                <w:lang w:val="en-AU"/>
              </w:rPr>
              <w:t>A six-year time series is provided from 2024-25 to 2029-30 for the general government sector (GGS), public non</w:t>
            </w:r>
            <w:r>
              <w:rPr>
                <w:lang w:val="en-AU"/>
              </w:rPr>
              <w:t>-</w:t>
            </w:r>
            <w:r w:rsidRPr="0FA44CAD">
              <w:rPr>
                <w:lang w:val="en-AU"/>
              </w:rPr>
              <w:t>financial corporations (PNFC) sector and consolidated non</w:t>
            </w:r>
            <w:r>
              <w:noBreakHyphen/>
            </w:r>
            <w:r w:rsidRPr="0FA44CAD">
              <w:rPr>
                <w:lang w:val="en-AU"/>
              </w:rPr>
              <w:t>financial public sector (NFPS).</w:t>
            </w:r>
          </w:p>
          <w:p w14:paraId="74615E8E" w14:textId="77777777" w:rsidR="001910D2" w:rsidRPr="00EA3891" w:rsidRDefault="001910D2" w:rsidP="00121F53">
            <w:pPr>
              <w:pStyle w:val="BodyText"/>
              <w:rPr>
                <w:lang w:val="en-AU"/>
              </w:rPr>
            </w:pPr>
            <w:r w:rsidRPr="00EA3891">
              <w:rPr>
                <w:lang w:val="en-AU"/>
              </w:rPr>
              <w:t xml:space="preserve">An analysis of general government expenses is presented in Chapter 5: Recurrent </w:t>
            </w:r>
            <w:r>
              <w:rPr>
                <w:lang w:val="en-AU"/>
              </w:rPr>
              <w:t>e</w:t>
            </w:r>
            <w:r w:rsidRPr="00EA3891">
              <w:rPr>
                <w:lang w:val="en-AU"/>
              </w:rPr>
              <w:t>xpenditure and looks at each element of expenses by the Classification of Functions of Government - Australia (COFOG-A) category.</w:t>
            </w:r>
          </w:p>
          <w:p w14:paraId="56756386" w14:textId="77777777" w:rsidR="001910D2" w:rsidRPr="00EA3891" w:rsidRDefault="001910D2" w:rsidP="00121F53">
            <w:pPr>
              <w:pStyle w:val="BodyText"/>
              <w:rPr>
                <w:lang w:val="en-AU"/>
              </w:rPr>
            </w:pPr>
            <w:r w:rsidRPr="00EA3891">
              <w:rPr>
                <w:i/>
                <w:lang w:val="en-AU"/>
              </w:rPr>
              <w:t>How to Read the Budget Papers</w:t>
            </w:r>
            <w:r w:rsidRPr="00EA3891">
              <w:rPr>
                <w:lang w:val="en-AU"/>
              </w:rPr>
              <w:t xml:space="preserve"> outlines the accounting policies and forecast assumptions adopted in the Budget. The UPF tables quantify the impact of these policies and assumptions on the forward estimates from 2026-27 to 2029-30. These forecasts also include the impact from the adoption of new accounting standard AASB 17 </w:t>
            </w:r>
            <w:r w:rsidRPr="00EA3891">
              <w:rPr>
                <w:i/>
                <w:iCs w:val="0"/>
                <w:lang w:val="en-AU"/>
              </w:rPr>
              <w:t xml:space="preserve">Insurance Contracts </w:t>
            </w:r>
            <w:r w:rsidRPr="00EA3891">
              <w:rPr>
                <w:iCs w:val="0"/>
                <w:lang w:val="en-AU"/>
              </w:rPr>
              <w:t>from 2026-27</w:t>
            </w:r>
            <w:r w:rsidRPr="00EA3891">
              <w:rPr>
                <w:i/>
                <w:lang w:val="en-AU"/>
              </w:rPr>
              <w:t xml:space="preserve">. </w:t>
            </w:r>
          </w:p>
        </w:tc>
      </w:tr>
    </w:tbl>
    <w:p w14:paraId="4222F732" w14:textId="77777777" w:rsidR="001910D2" w:rsidRPr="00EA3891" w:rsidDel="009943CD" w:rsidRDefault="001910D2" w:rsidP="008D4F30">
      <w:pPr>
        <w:rPr>
          <w:highlight w:val="yellow"/>
        </w:rPr>
      </w:pPr>
    </w:p>
    <w:p w14:paraId="527218B2" w14:textId="77777777" w:rsidR="001910D2" w:rsidRPr="00EA3891" w:rsidRDefault="001910D2">
      <w:pPr>
        <w:spacing w:before="360" w:after="120"/>
        <w:ind w:left="851" w:hanging="851"/>
        <w:rPr>
          <w:rFonts w:ascii="Public Sans SemiBold" w:eastAsia="Tahoma" w:hAnsi="Public Sans SemiBold" w:cs="Tahoma"/>
          <w:b/>
          <w:color w:val="000000" w:themeColor="text1"/>
          <w:sz w:val="28"/>
        </w:rPr>
      </w:pPr>
      <w:r w:rsidRPr="00EA3891">
        <w:br w:type="page"/>
      </w:r>
    </w:p>
    <w:p w14:paraId="7E2A5534" w14:textId="77777777" w:rsidR="001910D2" w:rsidRPr="00EA3891" w:rsidRDefault="001910D2" w:rsidP="001910D2">
      <w:pPr>
        <w:pStyle w:val="A1Heading2"/>
        <w:ind w:left="851" w:hanging="851"/>
        <w:outlineLvl w:val="9"/>
      </w:pPr>
      <w:r w:rsidRPr="00EA3891">
        <w:lastRenderedPageBreak/>
        <w:t>Introduction</w:t>
      </w:r>
    </w:p>
    <w:p w14:paraId="3913A55A" w14:textId="77777777" w:rsidR="001910D2" w:rsidRPr="00EA3891" w:rsidRDefault="001910D2" w:rsidP="00121F53">
      <w:pPr>
        <w:pStyle w:val="BodyText"/>
        <w:rPr>
          <w:lang w:val="en-AU"/>
        </w:rPr>
      </w:pPr>
      <w:r w:rsidRPr="00EA3891">
        <w:rPr>
          <w:lang w:val="en-AU"/>
        </w:rPr>
        <w:t>This appendix presents financial aggregates for the GGS, PNFC sector and NFPS. These aggregates are prepared in line with the revised UPF</w:t>
      </w:r>
      <w:r w:rsidRPr="00EA3891">
        <w:rPr>
          <w:rStyle w:val="FootnoteReference"/>
          <w:lang w:val="en-AU"/>
        </w:rPr>
        <w:footnoteReference w:id="9"/>
      </w:r>
      <w:r w:rsidRPr="00EA3891">
        <w:rPr>
          <w:lang w:val="en-AU"/>
        </w:rPr>
        <w:t xml:space="preserve"> agreed by the Council on Federal Financial Relations in February 2019.</w:t>
      </w:r>
    </w:p>
    <w:p w14:paraId="41BB321B" w14:textId="77777777" w:rsidR="001910D2" w:rsidRPr="00EA3891" w:rsidRDefault="001910D2" w:rsidP="00121F53">
      <w:pPr>
        <w:pStyle w:val="BodyText"/>
        <w:rPr>
          <w:lang w:val="en-AU"/>
        </w:rPr>
      </w:pPr>
      <w:r w:rsidRPr="00EA3891">
        <w:rPr>
          <w:lang w:val="en-AU"/>
        </w:rPr>
        <w:t>The objective of the UPF</w:t>
      </w:r>
      <w:r>
        <w:rPr>
          <w:lang w:val="en-AU"/>
        </w:rPr>
        <w:t xml:space="preserve"> </w:t>
      </w:r>
      <w:r w:rsidRPr="00EA3891">
        <w:rPr>
          <w:lang w:val="en-AU"/>
        </w:rPr>
        <w:t>is to facilitate a better understanding of an individual government’s budget and provide for more meaningful comparisons of each government’s financial results and projections.</w:t>
      </w:r>
    </w:p>
    <w:p w14:paraId="457E096E" w14:textId="77777777" w:rsidR="001910D2" w:rsidRPr="00EA3891" w:rsidRDefault="001910D2" w:rsidP="00121F53">
      <w:pPr>
        <w:pStyle w:val="BodyText"/>
        <w:rPr>
          <w:lang w:val="en-AU"/>
        </w:rPr>
      </w:pPr>
      <w:r w:rsidRPr="00EA3891">
        <w:rPr>
          <w:lang w:val="en-AU"/>
        </w:rPr>
        <w:t>The format of the aggregates is based on reporting standards set out by AASB 1049, which adopts a harmonised GFS/GAAP reporting basis.</w:t>
      </w:r>
    </w:p>
    <w:p w14:paraId="0F3C8FB7" w14:textId="77777777" w:rsidR="001910D2" w:rsidRPr="00EA3891" w:rsidRDefault="001910D2" w:rsidP="00121F53">
      <w:pPr>
        <w:pStyle w:val="BodyText"/>
        <w:rPr>
          <w:lang w:val="en-AU"/>
        </w:rPr>
      </w:pPr>
      <w:r w:rsidRPr="00EA3891">
        <w:rPr>
          <w:lang w:val="en-AU"/>
        </w:rPr>
        <w:t xml:space="preserve">The UPF financial aggregates: </w:t>
      </w:r>
    </w:p>
    <w:p w14:paraId="21620F49" w14:textId="77777777" w:rsidR="001910D2" w:rsidRPr="00EA3891" w:rsidRDefault="001910D2" w:rsidP="007C19E5">
      <w:pPr>
        <w:pStyle w:val="Bullet1"/>
        <w:rPr>
          <w:lang w:val="en-AU"/>
        </w:rPr>
      </w:pPr>
      <w:r w:rsidRPr="00EA3891">
        <w:rPr>
          <w:lang w:val="en-AU"/>
        </w:rPr>
        <w:t xml:space="preserve">allow consistent comparisons between the financial positions of Australian governments </w:t>
      </w:r>
    </w:p>
    <w:p w14:paraId="49F13903" w14:textId="77777777" w:rsidR="001910D2" w:rsidRPr="00EA3891" w:rsidRDefault="001910D2" w:rsidP="007C19E5">
      <w:pPr>
        <w:pStyle w:val="Bullet1"/>
        <w:rPr>
          <w:lang w:val="en-AU"/>
        </w:rPr>
      </w:pPr>
      <w:r w:rsidRPr="00EA3891">
        <w:rPr>
          <w:lang w:val="en-AU"/>
        </w:rPr>
        <w:t xml:space="preserve">facilitate time series comparisons since they are relatively unaffected by changes in public sector administrative structures </w:t>
      </w:r>
    </w:p>
    <w:p w14:paraId="46250B98" w14:textId="77777777" w:rsidR="001910D2" w:rsidRPr="00EA3891" w:rsidRDefault="001910D2" w:rsidP="00FF26BA">
      <w:pPr>
        <w:pStyle w:val="Bullet1"/>
        <w:rPr>
          <w:lang w:val="en-AU"/>
        </w:rPr>
      </w:pPr>
      <w:r w:rsidRPr="00EA3891">
        <w:rPr>
          <w:lang w:val="en-AU"/>
        </w:rPr>
        <w:t xml:space="preserve">permit an assessment of how public sector transactions affect the economy by providing data classified by economic type. </w:t>
      </w:r>
    </w:p>
    <w:p w14:paraId="163AA874" w14:textId="77777777" w:rsidR="001910D2" w:rsidRPr="00EA3891" w:rsidRDefault="001910D2" w:rsidP="001910D2">
      <w:pPr>
        <w:pStyle w:val="A1Heading2"/>
        <w:ind w:left="851" w:hanging="851"/>
        <w:outlineLvl w:val="9"/>
      </w:pPr>
      <w:r w:rsidRPr="00EA3891">
        <w:t>Uniform Presentation Framework</w:t>
      </w:r>
    </w:p>
    <w:p w14:paraId="635D22A2" w14:textId="77777777" w:rsidR="001910D2" w:rsidRPr="00EA3891" w:rsidRDefault="001910D2" w:rsidP="00121F53">
      <w:pPr>
        <w:pStyle w:val="BodyText"/>
        <w:rPr>
          <w:lang w:val="en-AU"/>
        </w:rPr>
      </w:pPr>
      <w:bookmarkStart w:id="60" w:name="_Toc468612933"/>
      <w:r w:rsidRPr="00EA3891">
        <w:rPr>
          <w:lang w:val="en-AU"/>
        </w:rPr>
        <w:t xml:space="preserve">The NSW Government financial tables in this appendix are prepared under the UPF. Additional disclosures explain matters specific to New South Wales. </w:t>
      </w:r>
    </w:p>
    <w:bookmarkEnd w:id="60"/>
    <w:p w14:paraId="07069F69" w14:textId="77777777" w:rsidR="001910D2" w:rsidRPr="00EA3891" w:rsidRDefault="001910D2" w:rsidP="00761773">
      <w:pPr>
        <w:pStyle w:val="Heading3"/>
      </w:pPr>
      <w:r w:rsidRPr="00EA3891">
        <w:t>Framework</w:t>
      </w:r>
    </w:p>
    <w:p w14:paraId="241E2A9B" w14:textId="77777777" w:rsidR="001910D2" w:rsidRPr="00EA3891" w:rsidRDefault="001910D2" w:rsidP="00121F53">
      <w:pPr>
        <w:pStyle w:val="BodyText"/>
        <w:rPr>
          <w:lang w:val="en-AU"/>
        </w:rPr>
      </w:pPr>
      <w:r w:rsidRPr="00EA3891">
        <w:rPr>
          <w:lang w:val="en-AU"/>
        </w:rPr>
        <w:t>The UPF tables are in line with AASB 1049 which:</w:t>
      </w:r>
    </w:p>
    <w:p w14:paraId="34553D46" w14:textId="77777777" w:rsidR="001910D2" w:rsidRPr="00EA3891" w:rsidRDefault="001910D2" w:rsidP="007C19E5">
      <w:pPr>
        <w:pStyle w:val="Bullet1"/>
        <w:rPr>
          <w:lang w:val="en-AU"/>
        </w:rPr>
      </w:pPr>
      <w:r w:rsidRPr="00EA3891">
        <w:rPr>
          <w:lang w:val="en-AU"/>
        </w:rPr>
        <w:t>adopts GAAP definitions, including recognition and measurement principles in almost all cases</w:t>
      </w:r>
    </w:p>
    <w:p w14:paraId="451C6C6A" w14:textId="77777777" w:rsidR="001910D2" w:rsidRPr="00EA3891" w:rsidRDefault="001910D2" w:rsidP="007C19E5">
      <w:pPr>
        <w:pStyle w:val="Bullet1"/>
        <w:rPr>
          <w:lang w:val="en-AU"/>
        </w:rPr>
      </w:pPr>
      <w:r w:rsidRPr="00EA3891">
        <w:rPr>
          <w:lang w:val="en-AU"/>
        </w:rPr>
        <w:t xml:space="preserve">amends presentation requirements to encompass a comprehensive result that retains the GAAP classification system but overlays it with the transactions and other economic flows classification system based on GFS </w:t>
      </w:r>
    </w:p>
    <w:p w14:paraId="6E77EB02" w14:textId="77777777" w:rsidR="001910D2" w:rsidRPr="00EA3891" w:rsidRDefault="001910D2" w:rsidP="007C19E5">
      <w:pPr>
        <w:pStyle w:val="Bullet1"/>
        <w:rPr>
          <w:lang w:val="en-AU"/>
        </w:rPr>
      </w:pPr>
      <w:r w:rsidRPr="00EA3891">
        <w:rPr>
          <w:lang w:val="en-AU"/>
        </w:rPr>
        <w:t>expands the disclosure requirements to include key fiscal aggregates required by GFS.</w:t>
      </w:r>
    </w:p>
    <w:p w14:paraId="097F9707" w14:textId="77777777" w:rsidR="001910D2" w:rsidRPr="00EA3891" w:rsidRDefault="001910D2" w:rsidP="00121F53">
      <w:pPr>
        <w:pStyle w:val="BodyText"/>
        <w:rPr>
          <w:lang w:val="en-AU"/>
        </w:rPr>
      </w:pPr>
      <w:r w:rsidRPr="00EA3891">
        <w:rPr>
          <w:lang w:val="en-AU"/>
        </w:rPr>
        <w:t xml:space="preserve">Due to differences in reporting classifications, GFS financial aggregates released by the Australian Bureau of Statistics (ABS) will differ from UPF aggregates. For more information on other differences, see the primary financial statements later in this appendix. For details and amounts of the key 2024-25 convergence differences, refer to </w:t>
      </w:r>
      <w:r w:rsidRPr="00EA3891">
        <w:rPr>
          <w:i/>
          <w:lang w:val="en-AU"/>
        </w:rPr>
        <w:t>Note 35: Government Finance Statistics</w:t>
      </w:r>
      <w:r w:rsidRPr="00EA3891">
        <w:rPr>
          <w:lang w:val="en-AU"/>
        </w:rPr>
        <w:t xml:space="preserve"> in the </w:t>
      </w:r>
      <w:r w:rsidRPr="00EA3891">
        <w:rPr>
          <w:i/>
          <w:lang w:val="en-AU"/>
        </w:rPr>
        <w:t>2024-25 Report on State Finances</w:t>
      </w:r>
      <w:r w:rsidRPr="00EA3891">
        <w:rPr>
          <w:lang w:val="en-AU"/>
        </w:rPr>
        <w:t>.</w:t>
      </w:r>
    </w:p>
    <w:p w14:paraId="7ED19F36" w14:textId="77777777" w:rsidR="001910D2" w:rsidRPr="00EA3891" w:rsidRDefault="001910D2" w:rsidP="00761773">
      <w:pPr>
        <w:pStyle w:val="Heading3"/>
      </w:pPr>
      <w:r w:rsidRPr="00EA3891">
        <w:t>Historical series</w:t>
      </w:r>
    </w:p>
    <w:p w14:paraId="4AD5D93F" w14:textId="77777777" w:rsidR="001910D2" w:rsidRPr="00EA3891" w:rsidRDefault="001910D2" w:rsidP="00761773">
      <w:pPr>
        <w:pStyle w:val="Heading3"/>
        <w:rPr>
          <w:b w:val="0"/>
          <w:sz w:val="22"/>
          <w:szCs w:val="22"/>
        </w:rPr>
      </w:pPr>
      <w:r w:rsidRPr="00EA3891">
        <w:rPr>
          <w:b w:val="0"/>
          <w:sz w:val="22"/>
          <w:szCs w:val="22"/>
        </w:rPr>
        <w:t xml:space="preserve">To ensure a consistent historical series of fiscal aggregates, all jurisdictions have agreed to back cast published historical data on a best endeavours basis. For example, historical information in the consolidated operating statements has been recast on the basis of available dissections between GFS transactions and other economic flows. </w:t>
      </w:r>
    </w:p>
    <w:p w14:paraId="08FC1ED5" w14:textId="77777777" w:rsidR="001910D2" w:rsidRDefault="001910D2">
      <w:pPr>
        <w:spacing w:before="360" w:after="120"/>
        <w:ind w:left="851" w:hanging="851"/>
        <w:rPr>
          <w:b/>
          <w:bCs/>
          <w:color w:val="000000" w:themeColor="text1"/>
          <w:kern w:val="28"/>
          <w:sz w:val="26"/>
          <w:szCs w:val="28"/>
        </w:rPr>
      </w:pPr>
      <w:r>
        <w:br w:type="page"/>
      </w:r>
    </w:p>
    <w:p w14:paraId="4B3775CB" w14:textId="77777777" w:rsidR="001910D2" w:rsidRPr="00EA3891" w:rsidRDefault="001910D2" w:rsidP="00761773">
      <w:pPr>
        <w:pStyle w:val="Heading3"/>
      </w:pPr>
      <w:r w:rsidRPr="00EA3891">
        <w:lastRenderedPageBreak/>
        <w:t>Fiscal measures</w:t>
      </w:r>
    </w:p>
    <w:p w14:paraId="29AED13A" w14:textId="77777777" w:rsidR="001910D2" w:rsidRPr="00EA3891" w:rsidRDefault="001910D2" w:rsidP="00121F53">
      <w:pPr>
        <w:pStyle w:val="BodyText"/>
        <w:rPr>
          <w:lang w:val="en-AU"/>
        </w:rPr>
      </w:pPr>
      <w:r w:rsidRPr="00EA3891">
        <w:rPr>
          <w:lang w:val="en-AU"/>
        </w:rPr>
        <w:t xml:space="preserve">UPF reporting measures evaluate the soundness of a government’s fiscal position and the effect of fiscal policy on the economy. The fiscal measures in the UPF framework are: </w:t>
      </w:r>
    </w:p>
    <w:p w14:paraId="329D67CD" w14:textId="77777777" w:rsidR="001910D2" w:rsidRPr="00EA3891" w:rsidRDefault="001910D2" w:rsidP="00FF26BA">
      <w:pPr>
        <w:pStyle w:val="Bullet1"/>
        <w:rPr>
          <w:lang w:val="en-AU"/>
        </w:rPr>
      </w:pPr>
      <w:r w:rsidRPr="00EA3891">
        <w:rPr>
          <w:lang w:val="en-AU"/>
        </w:rPr>
        <w:t xml:space="preserve">net operating balance </w:t>
      </w:r>
    </w:p>
    <w:p w14:paraId="5BA3F31F" w14:textId="77777777" w:rsidR="001910D2" w:rsidRPr="00EA3891" w:rsidRDefault="001910D2" w:rsidP="00FF26BA">
      <w:pPr>
        <w:pStyle w:val="Bullet1"/>
        <w:rPr>
          <w:lang w:val="en-AU"/>
        </w:rPr>
      </w:pPr>
      <w:r w:rsidRPr="00EA3891">
        <w:rPr>
          <w:lang w:val="en-AU"/>
        </w:rPr>
        <w:t xml:space="preserve">net lending/borrowing (fiscal balance) </w:t>
      </w:r>
    </w:p>
    <w:p w14:paraId="3BB2C953" w14:textId="77777777" w:rsidR="001910D2" w:rsidRPr="00EA3891" w:rsidRDefault="001910D2" w:rsidP="00FF26BA">
      <w:pPr>
        <w:pStyle w:val="Bullet1"/>
        <w:rPr>
          <w:lang w:val="en-AU"/>
        </w:rPr>
      </w:pPr>
      <w:r w:rsidRPr="00EA3891">
        <w:rPr>
          <w:lang w:val="en-AU"/>
        </w:rPr>
        <w:t xml:space="preserve">net worth </w:t>
      </w:r>
    </w:p>
    <w:p w14:paraId="54E23F8E" w14:textId="77777777" w:rsidR="001910D2" w:rsidRPr="00EA3891" w:rsidRDefault="001910D2" w:rsidP="00FF26BA">
      <w:pPr>
        <w:pStyle w:val="Bullet1"/>
        <w:rPr>
          <w:lang w:val="en-AU"/>
        </w:rPr>
      </w:pPr>
      <w:r w:rsidRPr="00EA3891">
        <w:rPr>
          <w:lang w:val="en-AU"/>
        </w:rPr>
        <w:t xml:space="preserve">change in net worth (comprehensive result) </w:t>
      </w:r>
    </w:p>
    <w:p w14:paraId="06AD1297" w14:textId="77777777" w:rsidR="001910D2" w:rsidRPr="00EA3891" w:rsidRDefault="001910D2" w:rsidP="00FF26BA">
      <w:pPr>
        <w:pStyle w:val="Bullet1"/>
        <w:rPr>
          <w:lang w:val="en-AU"/>
        </w:rPr>
      </w:pPr>
      <w:r w:rsidRPr="00EA3891">
        <w:rPr>
          <w:lang w:val="en-AU"/>
        </w:rPr>
        <w:t xml:space="preserve">net debt </w:t>
      </w:r>
    </w:p>
    <w:p w14:paraId="38AEE2D4" w14:textId="77777777" w:rsidR="001910D2" w:rsidRPr="00EA3891" w:rsidRDefault="001910D2" w:rsidP="00FF26BA">
      <w:pPr>
        <w:pStyle w:val="Bullet1"/>
        <w:rPr>
          <w:lang w:val="en-AU"/>
        </w:rPr>
      </w:pPr>
      <w:r w:rsidRPr="00EA3891">
        <w:rPr>
          <w:lang w:val="en-AU"/>
        </w:rPr>
        <w:t xml:space="preserve">net financial worth </w:t>
      </w:r>
    </w:p>
    <w:p w14:paraId="2840ACCB" w14:textId="77777777" w:rsidR="001910D2" w:rsidRPr="00EA3891" w:rsidRDefault="001910D2" w:rsidP="00FF26BA">
      <w:pPr>
        <w:pStyle w:val="Bullet1"/>
        <w:rPr>
          <w:lang w:val="en-AU"/>
        </w:rPr>
      </w:pPr>
      <w:r w:rsidRPr="00EA3891">
        <w:rPr>
          <w:lang w:val="en-AU"/>
        </w:rPr>
        <w:t xml:space="preserve">net financial liabilities </w:t>
      </w:r>
    </w:p>
    <w:p w14:paraId="5431B00D" w14:textId="77777777" w:rsidR="001910D2" w:rsidRPr="00EA3891" w:rsidRDefault="001910D2" w:rsidP="00FF26BA">
      <w:pPr>
        <w:pStyle w:val="Bullet1"/>
        <w:rPr>
          <w:lang w:val="en-AU"/>
        </w:rPr>
      </w:pPr>
      <w:r w:rsidRPr="00EA3891">
        <w:rPr>
          <w:lang w:val="en-AU"/>
        </w:rPr>
        <w:t xml:space="preserve">cash surplus/(deficit). </w:t>
      </w:r>
    </w:p>
    <w:p w14:paraId="113BC76E" w14:textId="77777777" w:rsidR="001910D2" w:rsidRPr="00EA3891" w:rsidRDefault="001910D2" w:rsidP="00121F53">
      <w:pPr>
        <w:pStyle w:val="BodyText"/>
        <w:rPr>
          <w:lang w:val="en-AU"/>
        </w:rPr>
      </w:pPr>
      <w:r w:rsidRPr="00EA3891">
        <w:rPr>
          <w:lang w:val="en-AU"/>
        </w:rPr>
        <w:t xml:space="preserve">Definitions of these measures are set out in the glossary in the </w:t>
      </w:r>
      <w:r w:rsidRPr="00EA3891">
        <w:rPr>
          <w:i/>
          <w:lang w:val="en-AU"/>
        </w:rPr>
        <w:t xml:space="preserve">How to Read the Budget Papers </w:t>
      </w:r>
      <w:r w:rsidRPr="00EA3891">
        <w:rPr>
          <w:lang w:val="en-AU"/>
        </w:rPr>
        <w:t xml:space="preserve">guide. </w:t>
      </w:r>
    </w:p>
    <w:p w14:paraId="3D5E7F3C" w14:textId="77777777" w:rsidR="001910D2" w:rsidRPr="00EA3891" w:rsidRDefault="001910D2" w:rsidP="00121F53">
      <w:pPr>
        <w:pStyle w:val="BodyText"/>
        <w:rPr>
          <w:lang w:val="en-AU"/>
        </w:rPr>
      </w:pPr>
      <w:r w:rsidRPr="00EA3891">
        <w:rPr>
          <w:b/>
          <w:bCs/>
          <w:lang w:val="en-AU"/>
        </w:rPr>
        <w:t xml:space="preserve">Flow measures </w:t>
      </w:r>
      <w:r w:rsidRPr="00EA3891">
        <w:rPr>
          <w:lang w:val="en-AU"/>
        </w:rPr>
        <w:t xml:space="preserve">(net operating balance, net lending/borrowing and change in net worth) show changes in the fiscal position during the reporting period, reflecting the impact of government decisions and actions, and re-measurement effects during that time. Flows represent the creation, transformation, exchange, transfer or extinction of economic value. </w:t>
      </w:r>
    </w:p>
    <w:p w14:paraId="6D43E414" w14:textId="77777777" w:rsidR="001910D2" w:rsidRPr="00EA3891" w:rsidRDefault="001910D2" w:rsidP="00121F53">
      <w:pPr>
        <w:pStyle w:val="BodyText"/>
        <w:rPr>
          <w:lang w:val="en-AU"/>
        </w:rPr>
      </w:pPr>
      <w:r w:rsidRPr="00EA3891">
        <w:rPr>
          <w:b/>
          <w:bCs/>
          <w:lang w:val="en-AU"/>
        </w:rPr>
        <w:t xml:space="preserve">Stock measures </w:t>
      </w:r>
      <w:r w:rsidRPr="00EA3891">
        <w:rPr>
          <w:lang w:val="en-AU"/>
        </w:rPr>
        <w:t xml:space="preserve">(net worth, net debt, net financial worth and net financial liabilities) highlight a government’s fiscal position at a point in time, providing information on the aggregate results of past decisions. </w:t>
      </w:r>
    </w:p>
    <w:p w14:paraId="6091D7D0" w14:textId="77777777" w:rsidR="001910D2" w:rsidRPr="00EA3891" w:rsidRDefault="001910D2" w:rsidP="001910D2">
      <w:pPr>
        <w:pStyle w:val="A1Heading2"/>
        <w:ind w:left="851" w:hanging="851"/>
        <w:outlineLvl w:val="9"/>
      </w:pPr>
      <w:r w:rsidRPr="00EA3891">
        <w:t>Primary financial statements</w:t>
      </w:r>
    </w:p>
    <w:p w14:paraId="56112CD7" w14:textId="77777777" w:rsidR="001910D2" w:rsidRPr="00EA3891" w:rsidRDefault="001910D2" w:rsidP="00FF26BA">
      <w:pPr>
        <w:pStyle w:val="Heading3"/>
      </w:pPr>
      <w:r w:rsidRPr="00EA3891">
        <w:t>UPF presentation</w:t>
      </w:r>
    </w:p>
    <w:p w14:paraId="6BF20B9F" w14:textId="77777777" w:rsidR="001910D2" w:rsidRPr="00EA3891" w:rsidRDefault="001910D2" w:rsidP="00121F53">
      <w:pPr>
        <w:pStyle w:val="BodyText"/>
        <w:rPr>
          <w:lang w:val="en-AU"/>
        </w:rPr>
      </w:pPr>
      <w:r w:rsidRPr="00EA3891">
        <w:rPr>
          <w:lang w:val="en-AU"/>
        </w:rPr>
        <w:t xml:space="preserve">Public sector estimates and outcomes are presented on an accrual accounting basis in three AASB 1049 based primary statements: the operating statement, including other economic flows; the balance sheet; and the cash flow statement. AASB 1049 adopts GFS principles where this does not conflict with GAAP. Details of key convergence differences between GFS and GAAP are explained in this appendix. The following statements form the UPF’s core reporting requirements. </w:t>
      </w:r>
    </w:p>
    <w:p w14:paraId="3FB4B298" w14:textId="77777777" w:rsidR="001910D2" w:rsidRPr="00EA3891" w:rsidRDefault="001910D2" w:rsidP="00761773">
      <w:pPr>
        <w:pStyle w:val="Heading3"/>
      </w:pPr>
      <w:r w:rsidRPr="00EA3891">
        <w:t>Operating statement and balance sheet</w:t>
      </w:r>
    </w:p>
    <w:p w14:paraId="12345759" w14:textId="77777777" w:rsidR="001910D2" w:rsidRPr="00EA3891" w:rsidRDefault="001910D2" w:rsidP="00121F53">
      <w:pPr>
        <w:pStyle w:val="BodyText"/>
        <w:rPr>
          <w:lang w:val="en-AU"/>
        </w:rPr>
      </w:pPr>
      <w:r w:rsidRPr="00EA3891">
        <w:rPr>
          <w:lang w:val="en-AU"/>
        </w:rPr>
        <w:t xml:space="preserve">The operating statement: </w:t>
      </w:r>
    </w:p>
    <w:p w14:paraId="7D07BAE9" w14:textId="77777777" w:rsidR="001910D2" w:rsidRPr="00EA3891" w:rsidRDefault="001910D2" w:rsidP="00FF26BA">
      <w:pPr>
        <w:pStyle w:val="Bullet1"/>
        <w:rPr>
          <w:lang w:val="en-AU"/>
        </w:rPr>
      </w:pPr>
      <w:r w:rsidRPr="00EA3891">
        <w:rPr>
          <w:lang w:val="en-AU"/>
        </w:rPr>
        <w:t xml:space="preserve">presents information on transactions (revenue and expenses) and other economic flows (revaluations and other adjustments) </w:t>
      </w:r>
    </w:p>
    <w:p w14:paraId="2C9A64B9" w14:textId="77777777" w:rsidR="001910D2" w:rsidRPr="00EA3891" w:rsidRDefault="001910D2" w:rsidP="00FF26BA">
      <w:pPr>
        <w:pStyle w:val="Bullet1"/>
        <w:rPr>
          <w:lang w:val="en-AU"/>
        </w:rPr>
      </w:pPr>
      <w:r w:rsidRPr="00EA3891">
        <w:rPr>
          <w:lang w:val="en-AU"/>
        </w:rPr>
        <w:t xml:space="preserve">captures the composition of revenues and expenses and the net cost of government activities within a fiscal year </w:t>
      </w:r>
    </w:p>
    <w:p w14:paraId="3A16CC39" w14:textId="77777777" w:rsidR="001910D2" w:rsidRPr="00EA3891" w:rsidRDefault="001910D2" w:rsidP="00FF26BA">
      <w:pPr>
        <w:pStyle w:val="Bullet1"/>
        <w:rPr>
          <w:lang w:val="en-AU"/>
        </w:rPr>
      </w:pPr>
      <w:r w:rsidRPr="00EA3891">
        <w:rPr>
          <w:lang w:val="en-AU"/>
        </w:rPr>
        <w:t xml:space="preserve">shows the full cost of resources consumed by the government in achieving its objectives and the extent that these costs are met from various revenue sources </w:t>
      </w:r>
    </w:p>
    <w:p w14:paraId="17A57755" w14:textId="77777777" w:rsidR="001910D2" w:rsidRPr="00EA3891" w:rsidRDefault="001910D2" w:rsidP="00FF26BA">
      <w:pPr>
        <w:pStyle w:val="Bullet1"/>
        <w:rPr>
          <w:lang w:val="en-AU"/>
        </w:rPr>
      </w:pPr>
      <w:r w:rsidRPr="00EA3891">
        <w:rPr>
          <w:lang w:val="en-AU"/>
        </w:rPr>
        <w:t xml:space="preserve">shows information on capital expenditure and asset sales to derive a net lending/borrowing position. </w:t>
      </w:r>
    </w:p>
    <w:p w14:paraId="41DFBC70" w14:textId="77777777" w:rsidR="001910D2" w:rsidRDefault="001910D2">
      <w:pPr>
        <w:spacing w:before="360" w:after="120"/>
        <w:ind w:left="851" w:hanging="851"/>
        <w:rPr>
          <w:rFonts w:cs="Arial"/>
          <w:iCs/>
        </w:rPr>
      </w:pPr>
      <w:r>
        <w:br w:type="page"/>
      </w:r>
    </w:p>
    <w:p w14:paraId="3F4CF63F" w14:textId="77777777" w:rsidR="001910D2" w:rsidRPr="00EA3891" w:rsidRDefault="001910D2" w:rsidP="00121F53">
      <w:pPr>
        <w:pStyle w:val="BodyText"/>
        <w:rPr>
          <w:lang w:val="en-AU"/>
        </w:rPr>
      </w:pPr>
      <w:r w:rsidRPr="00EA3891">
        <w:rPr>
          <w:lang w:val="en-AU"/>
        </w:rPr>
        <w:lastRenderedPageBreak/>
        <w:t xml:space="preserve">The operating statement also reports three major fiscal measures: </w:t>
      </w:r>
    </w:p>
    <w:p w14:paraId="068F9566" w14:textId="77777777" w:rsidR="001910D2" w:rsidRPr="00EA3891" w:rsidRDefault="001910D2" w:rsidP="00FF26BA">
      <w:pPr>
        <w:pStyle w:val="Bullet1"/>
        <w:rPr>
          <w:lang w:val="en-AU"/>
        </w:rPr>
      </w:pPr>
      <w:r w:rsidRPr="00EA3891">
        <w:rPr>
          <w:lang w:val="en-AU"/>
        </w:rPr>
        <w:t xml:space="preserve">net operating balance which is calculated as revenue minus expenses from transactions. New South Wales recognises its budget result as the net operating balance for the general government sector </w:t>
      </w:r>
    </w:p>
    <w:p w14:paraId="4D631A9C" w14:textId="77777777" w:rsidR="001910D2" w:rsidRPr="00EA3891" w:rsidRDefault="001910D2" w:rsidP="00FF26BA">
      <w:pPr>
        <w:pStyle w:val="Bullet1"/>
        <w:rPr>
          <w:lang w:val="en-AU"/>
        </w:rPr>
      </w:pPr>
      <w:r w:rsidRPr="00EA3891">
        <w:rPr>
          <w:lang w:val="en-AU"/>
        </w:rPr>
        <w:t xml:space="preserve">total change in net worth (comprehensive result) which starts with the net operating balance and includes other economic flows such as revaluations </w:t>
      </w:r>
    </w:p>
    <w:p w14:paraId="6E00A11F" w14:textId="77777777" w:rsidR="001910D2" w:rsidRPr="00EA3891" w:rsidRDefault="001910D2" w:rsidP="00FF26BA">
      <w:pPr>
        <w:pStyle w:val="Bullet1"/>
        <w:rPr>
          <w:lang w:val="en-AU"/>
        </w:rPr>
      </w:pPr>
      <w:r w:rsidRPr="00EA3891">
        <w:rPr>
          <w:lang w:val="en-AU"/>
        </w:rPr>
        <w:t xml:space="preserve">net lending/borrowing (fiscal balance) which starts with the net operating balance and includes net capital expenditure but excludes depreciation, giving the best indicator of a jurisdiction’s call on financial markets. </w:t>
      </w:r>
    </w:p>
    <w:p w14:paraId="293202EC" w14:textId="77777777" w:rsidR="001910D2" w:rsidRPr="00EA3891" w:rsidRDefault="001910D2" w:rsidP="00A9226E">
      <w:pPr>
        <w:pStyle w:val="BodyText"/>
        <w:keepNext/>
        <w:rPr>
          <w:lang w:val="en-AU"/>
        </w:rPr>
      </w:pPr>
      <w:r w:rsidRPr="00EA3891">
        <w:rPr>
          <w:lang w:val="en-AU"/>
        </w:rPr>
        <w:t xml:space="preserve">The balance sheet: </w:t>
      </w:r>
    </w:p>
    <w:p w14:paraId="7EA6D77F" w14:textId="77777777" w:rsidR="001910D2" w:rsidRPr="00EA3891" w:rsidRDefault="001910D2" w:rsidP="00FF26BA">
      <w:pPr>
        <w:pStyle w:val="Bullet1"/>
        <w:rPr>
          <w:lang w:val="en-AU"/>
        </w:rPr>
      </w:pPr>
      <w:r w:rsidRPr="00EA3891">
        <w:rPr>
          <w:lang w:val="en-AU"/>
        </w:rPr>
        <w:t xml:space="preserve">records the value of financial and non-financial assets and liabilities of the State, at the end of each financial year </w:t>
      </w:r>
    </w:p>
    <w:p w14:paraId="61A61314" w14:textId="77777777" w:rsidR="001910D2" w:rsidRPr="00EA3891" w:rsidRDefault="001910D2" w:rsidP="00FF26BA">
      <w:pPr>
        <w:pStyle w:val="Bullet1"/>
        <w:rPr>
          <w:lang w:val="en-AU"/>
        </w:rPr>
      </w:pPr>
      <w:r w:rsidRPr="00EA3891">
        <w:rPr>
          <w:lang w:val="en-AU"/>
        </w:rPr>
        <w:t xml:space="preserve">shows the resources at the State’s disposal and the type and valuation of its liabilities </w:t>
      </w:r>
    </w:p>
    <w:p w14:paraId="3B36CE7E" w14:textId="77777777" w:rsidR="001910D2" w:rsidRPr="00EA3891" w:rsidRDefault="001910D2" w:rsidP="00FF26BA">
      <w:pPr>
        <w:pStyle w:val="Bullet1"/>
        <w:rPr>
          <w:lang w:val="en-AU"/>
        </w:rPr>
      </w:pPr>
      <w:r w:rsidRPr="0FA44CAD">
        <w:rPr>
          <w:lang w:val="en-AU"/>
        </w:rPr>
        <w:t xml:space="preserve">reveals the make-up of the State’s financial assets, its fixed asset holdings and the extent of liabilities such as borrowings and unfunded superannuation. </w:t>
      </w:r>
    </w:p>
    <w:p w14:paraId="409C84A6" w14:textId="77777777" w:rsidR="001910D2" w:rsidRPr="00EA3891" w:rsidRDefault="001910D2" w:rsidP="00121F53">
      <w:pPr>
        <w:pStyle w:val="BodyText"/>
        <w:rPr>
          <w:lang w:val="en-AU"/>
        </w:rPr>
      </w:pPr>
      <w:r w:rsidRPr="00EA3891">
        <w:rPr>
          <w:lang w:val="en-AU"/>
        </w:rPr>
        <w:t xml:space="preserve">The UPF balance sheet fiscal aggregates include net worth, net financial worth, net financial liabilities and net debt. </w:t>
      </w:r>
    </w:p>
    <w:p w14:paraId="4F99BC14" w14:textId="77777777" w:rsidR="001910D2" w:rsidRPr="00EA3891" w:rsidRDefault="001910D2" w:rsidP="00761773">
      <w:pPr>
        <w:pStyle w:val="Heading3"/>
      </w:pPr>
      <w:r w:rsidRPr="00EA3891">
        <w:t>Cash flow statement</w:t>
      </w:r>
    </w:p>
    <w:p w14:paraId="57D13B0F" w14:textId="77777777" w:rsidR="001910D2" w:rsidRPr="00EA3891" w:rsidRDefault="001910D2" w:rsidP="00121F53">
      <w:pPr>
        <w:pStyle w:val="BodyText"/>
        <w:rPr>
          <w:lang w:val="en-AU"/>
        </w:rPr>
      </w:pPr>
      <w:r w:rsidRPr="00EA3891">
        <w:rPr>
          <w:lang w:val="en-AU"/>
        </w:rPr>
        <w:t xml:space="preserve">The cash flow statement reveals how a government obtains and expends cash. It shows how government cash inflows and outflows are allocated between various activities, and their net impact on cash held. </w:t>
      </w:r>
    </w:p>
    <w:p w14:paraId="10D38897" w14:textId="77777777" w:rsidR="001910D2" w:rsidRPr="00EA3891" w:rsidRDefault="001910D2" w:rsidP="00121F53">
      <w:pPr>
        <w:pStyle w:val="BodyText"/>
        <w:rPr>
          <w:lang w:val="en-AU"/>
        </w:rPr>
      </w:pPr>
      <w:r w:rsidRPr="00EA3891">
        <w:rPr>
          <w:lang w:val="en-AU"/>
        </w:rPr>
        <w:t xml:space="preserve">This statement requires cash flows to be categorised into: </w:t>
      </w:r>
    </w:p>
    <w:p w14:paraId="1E2BD00A" w14:textId="77777777" w:rsidR="001910D2" w:rsidRPr="00EA3891" w:rsidRDefault="001910D2" w:rsidP="00FF26BA">
      <w:pPr>
        <w:pStyle w:val="Bullet1"/>
        <w:rPr>
          <w:lang w:val="en-AU"/>
        </w:rPr>
      </w:pPr>
      <w:r w:rsidRPr="0FA44CAD">
        <w:rPr>
          <w:lang w:val="en-AU"/>
        </w:rPr>
        <w:t xml:space="preserve">operating activities comprising activities linked to collecting taxes, distributing grants and providing goods and services </w:t>
      </w:r>
    </w:p>
    <w:p w14:paraId="11D8D88B" w14:textId="77777777" w:rsidR="001910D2" w:rsidRPr="00EA3891" w:rsidRDefault="001910D2" w:rsidP="00FF26BA">
      <w:pPr>
        <w:pStyle w:val="Bullet1"/>
        <w:rPr>
          <w:lang w:val="en-AU"/>
        </w:rPr>
      </w:pPr>
      <w:r w:rsidRPr="00EA3891">
        <w:rPr>
          <w:lang w:val="en-AU"/>
        </w:rPr>
        <w:t xml:space="preserve">investing activities comprising activities linked to acquiring and disposing financial and non-financial assets </w:t>
      </w:r>
    </w:p>
    <w:p w14:paraId="46F7F5DB" w14:textId="77777777" w:rsidR="001910D2" w:rsidRPr="00EA3891" w:rsidRDefault="001910D2" w:rsidP="00FF26BA">
      <w:pPr>
        <w:pStyle w:val="Bullet1"/>
        <w:rPr>
          <w:lang w:val="en-AU"/>
        </w:rPr>
      </w:pPr>
      <w:r w:rsidRPr="00EA3891">
        <w:rPr>
          <w:lang w:val="en-AU"/>
        </w:rPr>
        <w:t xml:space="preserve">financing activities comprising activities linked to changing the size and composition of a government’s financial structure. </w:t>
      </w:r>
    </w:p>
    <w:p w14:paraId="319FB697" w14:textId="77777777" w:rsidR="001910D2" w:rsidRPr="00EA3891" w:rsidRDefault="001910D2" w:rsidP="00121F53">
      <w:pPr>
        <w:pStyle w:val="BodyText"/>
        <w:rPr>
          <w:lang w:val="en-AU"/>
        </w:rPr>
      </w:pPr>
      <w:r w:rsidRPr="00EA3891">
        <w:rPr>
          <w:lang w:val="en-AU"/>
        </w:rPr>
        <w:t xml:space="preserve">The sign convention within the cash flow statement is that all inflows carry a positive sign and all outflows carry a negative sign (regardless of whether they are gross or net cash flows). </w:t>
      </w:r>
    </w:p>
    <w:p w14:paraId="572C8523" w14:textId="77777777" w:rsidR="001910D2" w:rsidRPr="00EA3891" w:rsidRDefault="001910D2" w:rsidP="00121F53">
      <w:pPr>
        <w:pStyle w:val="BodyText"/>
        <w:rPr>
          <w:lang w:val="en-AU"/>
        </w:rPr>
      </w:pPr>
      <w:r w:rsidRPr="00EA3891">
        <w:rPr>
          <w:lang w:val="en-AU"/>
        </w:rPr>
        <w:t xml:space="preserve">The cash flow statement reports two fiscal measures: </w:t>
      </w:r>
    </w:p>
    <w:p w14:paraId="61FC7817" w14:textId="77777777" w:rsidR="001910D2" w:rsidRPr="00EA3891" w:rsidRDefault="001910D2" w:rsidP="00FF26BA">
      <w:pPr>
        <w:pStyle w:val="Bullet1"/>
        <w:rPr>
          <w:lang w:val="en-AU"/>
        </w:rPr>
      </w:pPr>
      <w:r w:rsidRPr="00EA3891">
        <w:rPr>
          <w:lang w:val="en-AU"/>
        </w:rPr>
        <w:t xml:space="preserve">net increase in cash held which is the sum of net cash flows from all operating, investing and financing activities </w:t>
      </w:r>
    </w:p>
    <w:p w14:paraId="2D97E52C" w14:textId="77777777" w:rsidR="001910D2" w:rsidRPr="00EA3891" w:rsidRDefault="001910D2" w:rsidP="00FF26BA">
      <w:pPr>
        <w:pStyle w:val="Bullet1"/>
        <w:rPr>
          <w:lang w:val="en-AU"/>
        </w:rPr>
      </w:pPr>
      <w:r w:rsidRPr="00EA3891">
        <w:rPr>
          <w:lang w:val="en-AU"/>
        </w:rPr>
        <w:t xml:space="preserve">cash surplus/(deficit) which comprises net cash from operating activities, plus sales and less purchases of non-financial assets. </w:t>
      </w:r>
    </w:p>
    <w:p w14:paraId="373F8228" w14:textId="77777777" w:rsidR="001910D2" w:rsidRPr="00EA3891" w:rsidRDefault="001910D2" w:rsidP="00121F53">
      <w:pPr>
        <w:pStyle w:val="BodyText"/>
        <w:rPr>
          <w:lang w:val="en-AU"/>
        </w:rPr>
      </w:pPr>
      <w:r w:rsidRPr="00EA3891">
        <w:rPr>
          <w:lang w:val="en-AU"/>
        </w:rPr>
        <w:t>New South Wales uses the AASB 1049 cash result as its headline cash result.</w:t>
      </w:r>
    </w:p>
    <w:p w14:paraId="1A7102B6" w14:textId="77777777" w:rsidR="001910D2" w:rsidRPr="00EA3891" w:rsidRDefault="001910D2" w:rsidP="006B3A77">
      <w:pPr>
        <w:pStyle w:val="Heading3"/>
      </w:pPr>
      <w:r w:rsidRPr="00EA3891">
        <w:t>Institutional sectors</w:t>
      </w:r>
    </w:p>
    <w:p w14:paraId="7C81D336" w14:textId="77777777" w:rsidR="001910D2" w:rsidRPr="00EA3891" w:rsidRDefault="001910D2" w:rsidP="00D214A7">
      <w:pPr>
        <w:pStyle w:val="BodyText"/>
        <w:rPr>
          <w:lang w:val="en-AU"/>
        </w:rPr>
      </w:pPr>
      <w:r w:rsidRPr="00EA3891">
        <w:rPr>
          <w:lang w:val="en-AU"/>
        </w:rPr>
        <w:t xml:space="preserve">The list of the NSW public sector entities is provided in </w:t>
      </w:r>
      <w:r w:rsidRPr="00EA3891">
        <w:rPr>
          <w:i/>
          <w:lang w:val="en-AU"/>
        </w:rPr>
        <w:t>How to Read the Budget Papers</w:t>
      </w:r>
      <w:r w:rsidRPr="00EA3891">
        <w:rPr>
          <w:lang w:val="en-AU"/>
        </w:rPr>
        <w:t>. These NSW-controlled entities have been classified according to their government sector. These sectors are defined in the ABS GFS manual.</w:t>
      </w:r>
    </w:p>
    <w:p w14:paraId="1B90A951" w14:textId="77777777" w:rsidR="001910D2" w:rsidRDefault="001910D2">
      <w:pPr>
        <w:spacing w:before="360" w:after="120"/>
        <w:ind w:left="851" w:hanging="851"/>
        <w:rPr>
          <w:rFonts w:ascii="Public Sans SemiBold" w:eastAsia="Tahoma" w:hAnsi="Public Sans SemiBold" w:cs="Tahoma"/>
          <w:b/>
          <w:color w:val="000000" w:themeColor="text1"/>
          <w:sz w:val="28"/>
        </w:rPr>
      </w:pPr>
      <w:r>
        <w:br w:type="page"/>
      </w:r>
    </w:p>
    <w:p w14:paraId="17BC5515" w14:textId="77777777" w:rsidR="001910D2" w:rsidRPr="00EA3891" w:rsidRDefault="001910D2" w:rsidP="001910D2">
      <w:pPr>
        <w:pStyle w:val="A1Heading2"/>
        <w:ind w:left="851" w:hanging="851"/>
        <w:outlineLvl w:val="9"/>
      </w:pPr>
      <w:r w:rsidRPr="00EA3891">
        <w:lastRenderedPageBreak/>
        <w:t>UPF tables</w:t>
      </w:r>
    </w:p>
    <w:p w14:paraId="2F18B323" w14:textId="77777777" w:rsidR="001910D2" w:rsidRPr="00EA3891" w:rsidRDefault="001910D2" w:rsidP="00121F53">
      <w:pPr>
        <w:pStyle w:val="BodyText"/>
        <w:rPr>
          <w:lang w:val="en-AU"/>
        </w:rPr>
      </w:pPr>
      <w:r w:rsidRPr="00EA3891">
        <w:rPr>
          <w:lang w:val="en-AU"/>
        </w:rPr>
        <w:t xml:space="preserve">These tables are set out by institutional sectors showing the order of operating statement, balance sheet and cash flow statement. </w:t>
      </w:r>
    </w:p>
    <w:p w14:paraId="619D1B82" w14:textId="77777777" w:rsidR="001910D2" w:rsidRPr="00EA3891" w:rsidRDefault="001910D2" w:rsidP="00121F53">
      <w:pPr>
        <w:pStyle w:val="BodyText"/>
        <w:rPr>
          <w:lang w:val="en-AU"/>
        </w:rPr>
      </w:pPr>
      <w:r w:rsidRPr="00EA3891">
        <w:rPr>
          <w:lang w:val="en-AU"/>
        </w:rPr>
        <w:t xml:space="preserve">In addition to the UPF minimum disclosure requirements, these tables include a time series for historical and forward years. The tables for general government sector also include: </w:t>
      </w:r>
    </w:p>
    <w:p w14:paraId="6335233D" w14:textId="77777777" w:rsidR="001910D2" w:rsidRPr="00EA3891" w:rsidRDefault="001910D2" w:rsidP="00FF26BA">
      <w:pPr>
        <w:pStyle w:val="Bullet1"/>
        <w:rPr>
          <w:lang w:val="en-AU"/>
        </w:rPr>
      </w:pPr>
      <w:r w:rsidRPr="00EA3891">
        <w:rPr>
          <w:lang w:val="en-AU"/>
        </w:rPr>
        <w:t xml:space="preserve">tax revenues by type </w:t>
      </w:r>
    </w:p>
    <w:p w14:paraId="0895D346" w14:textId="77777777" w:rsidR="001910D2" w:rsidRPr="00EA3891" w:rsidRDefault="001910D2" w:rsidP="00FF26BA">
      <w:pPr>
        <w:pStyle w:val="Bullet1"/>
        <w:rPr>
          <w:lang w:val="en-AU"/>
        </w:rPr>
      </w:pPr>
      <w:r w:rsidRPr="00EA3891">
        <w:rPr>
          <w:lang w:val="en-AU"/>
        </w:rPr>
        <w:t xml:space="preserve">a dissection of grant revenue and expense </w:t>
      </w:r>
    </w:p>
    <w:p w14:paraId="76D6DE6C" w14:textId="77777777" w:rsidR="001910D2" w:rsidRPr="00EA3891" w:rsidRDefault="001910D2" w:rsidP="00FF26BA">
      <w:pPr>
        <w:pStyle w:val="Bullet1"/>
        <w:rPr>
          <w:lang w:val="en-AU"/>
        </w:rPr>
      </w:pPr>
      <w:r w:rsidRPr="00EA3891">
        <w:rPr>
          <w:lang w:val="en-AU"/>
        </w:rPr>
        <w:t xml:space="preserve">dividend and income tax equivalent income by sector </w:t>
      </w:r>
    </w:p>
    <w:p w14:paraId="2C1FC5B4" w14:textId="77777777" w:rsidR="001910D2" w:rsidRPr="00EA3891" w:rsidRDefault="001910D2" w:rsidP="00FF26BA">
      <w:pPr>
        <w:pStyle w:val="Bullet1"/>
        <w:rPr>
          <w:lang w:val="en-AU"/>
        </w:rPr>
      </w:pPr>
      <w:r w:rsidRPr="00EA3891">
        <w:rPr>
          <w:lang w:val="en-AU"/>
        </w:rPr>
        <w:t xml:space="preserve">total expenses by function (COFOG-A) </w:t>
      </w:r>
    </w:p>
    <w:p w14:paraId="59F05697" w14:textId="77777777" w:rsidR="001910D2" w:rsidRPr="00EA3891" w:rsidRDefault="001910D2" w:rsidP="00FF26BA">
      <w:pPr>
        <w:pStyle w:val="Bullet1"/>
        <w:rPr>
          <w:lang w:val="en-AU"/>
        </w:rPr>
      </w:pPr>
      <w:r w:rsidRPr="00EA3891">
        <w:rPr>
          <w:lang w:val="en-AU"/>
        </w:rPr>
        <w:t xml:space="preserve">purchase of non-financial assets by function (COFOG-A). </w:t>
      </w:r>
    </w:p>
    <w:p w14:paraId="7436D4A4" w14:textId="77777777" w:rsidR="001910D2" w:rsidRPr="00EA3891" w:rsidRDefault="001910D2">
      <w:pPr>
        <w:spacing w:before="360" w:after="120"/>
        <w:ind w:left="851" w:hanging="851"/>
        <w:rPr>
          <w:rFonts w:eastAsiaTheme="minorEastAsia" w:cs="Arial"/>
          <w:iCs/>
          <w:color w:val="000000" w:themeColor="text1"/>
          <w:szCs w:val="23"/>
          <w:lang w:eastAsia="en-AU"/>
        </w:rPr>
      </w:pPr>
      <w:r w:rsidRPr="00EA3891">
        <w:br w:type="page"/>
      </w:r>
    </w:p>
    <w:p w14:paraId="76888618" w14:textId="77777777" w:rsidR="001910D2" w:rsidRPr="00EA3891" w:rsidRDefault="001910D2" w:rsidP="001910D2">
      <w:pPr>
        <w:pStyle w:val="TableAX"/>
        <w:ind w:left="1418" w:hanging="1418"/>
      </w:pPr>
      <w:r w:rsidRPr="00EA3891">
        <w:lastRenderedPageBreak/>
        <w:t>General government sector operating statement</w:t>
      </w:r>
    </w:p>
    <w:tbl>
      <w:tblPr>
        <w:tblW w:w="9706" w:type="dxa"/>
        <w:tblLook w:val="04A0" w:firstRow="1" w:lastRow="0" w:firstColumn="1" w:lastColumn="0" w:noHBand="0" w:noVBand="1"/>
        <w:tblCaption w:val="Table A.1: General government sector operating statement"/>
      </w:tblPr>
      <w:tblGrid>
        <w:gridCol w:w="4535"/>
        <w:gridCol w:w="862"/>
        <w:gridCol w:w="880"/>
        <w:gridCol w:w="868"/>
        <w:gridCol w:w="851"/>
        <w:gridCol w:w="855"/>
        <w:gridCol w:w="855"/>
      </w:tblGrid>
      <w:tr w:rsidR="001910D2" w:rsidRPr="00EA3891" w14:paraId="4F71D0E7" w14:textId="77777777" w:rsidTr="00647234">
        <w:trPr>
          <w:trHeight w:val="283"/>
        </w:trPr>
        <w:tc>
          <w:tcPr>
            <w:tcW w:w="4535" w:type="dxa"/>
            <w:tcBorders>
              <w:top w:val="nil"/>
              <w:left w:val="nil"/>
              <w:bottom w:val="nil"/>
              <w:right w:val="nil"/>
            </w:tcBorders>
            <w:shd w:val="clear" w:color="000000" w:fill="EBEBEB"/>
            <w:vAlign w:val="center"/>
            <w:hideMark/>
          </w:tcPr>
          <w:p w14:paraId="6E8D43EC"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bottom"/>
            <w:hideMark/>
          </w:tcPr>
          <w:p w14:paraId="3C73A2A8"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2024-25</w:t>
            </w:r>
          </w:p>
        </w:tc>
        <w:tc>
          <w:tcPr>
            <w:tcW w:w="0" w:type="auto"/>
            <w:tcBorders>
              <w:top w:val="nil"/>
              <w:left w:val="nil"/>
              <w:bottom w:val="nil"/>
              <w:right w:val="nil"/>
            </w:tcBorders>
            <w:shd w:val="clear" w:color="000000" w:fill="EBEBEB"/>
            <w:vAlign w:val="bottom"/>
            <w:hideMark/>
          </w:tcPr>
          <w:p w14:paraId="3B33CC7E"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2025-26</w:t>
            </w:r>
          </w:p>
        </w:tc>
        <w:tc>
          <w:tcPr>
            <w:tcW w:w="0" w:type="auto"/>
            <w:tcBorders>
              <w:top w:val="nil"/>
              <w:left w:val="nil"/>
              <w:bottom w:val="nil"/>
              <w:right w:val="nil"/>
            </w:tcBorders>
            <w:shd w:val="clear" w:color="000000" w:fill="EBEBEB"/>
            <w:vAlign w:val="bottom"/>
            <w:hideMark/>
          </w:tcPr>
          <w:p w14:paraId="4D38BFDC"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2026-27</w:t>
            </w:r>
          </w:p>
        </w:tc>
        <w:tc>
          <w:tcPr>
            <w:tcW w:w="0" w:type="auto"/>
            <w:tcBorders>
              <w:top w:val="nil"/>
              <w:left w:val="nil"/>
              <w:bottom w:val="nil"/>
              <w:right w:val="nil"/>
            </w:tcBorders>
            <w:shd w:val="clear" w:color="000000" w:fill="EBEBEB"/>
            <w:vAlign w:val="bottom"/>
            <w:hideMark/>
          </w:tcPr>
          <w:p w14:paraId="15253CB5"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2027-28</w:t>
            </w:r>
          </w:p>
        </w:tc>
        <w:tc>
          <w:tcPr>
            <w:tcW w:w="0" w:type="auto"/>
            <w:tcBorders>
              <w:top w:val="nil"/>
              <w:left w:val="nil"/>
              <w:bottom w:val="nil"/>
              <w:right w:val="nil"/>
            </w:tcBorders>
            <w:shd w:val="clear" w:color="000000" w:fill="EBEBEB"/>
            <w:vAlign w:val="bottom"/>
            <w:hideMark/>
          </w:tcPr>
          <w:p w14:paraId="5096A0CD"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2028-29</w:t>
            </w:r>
          </w:p>
        </w:tc>
        <w:tc>
          <w:tcPr>
            <w:tcW w:w="0" w:type="auto"/>
            <w:tcBorders>
              <w:top w:val="nil"/>
              <w:left w:val="nil"/>
              <w:bottom w:val="nil"/>
              <w:right w:val="nil"/>
            </w:tcBorders>
            <w:shd w:val="clear" w:color="000000" w:fill="EBEBEB"/>
            <w:vAlign w:val="bottom"/>
            <w:hideMark/>
          </w:tcPr>
          <w:p w14:paraId="3DA3C964"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2029-30</w:t>
            </w:r>
          </w:p>
        </w:tc>
      </w:tr>
      <w:tr w:rsidR="001910D2" w:rsidRPr="00EA3891" w14:paraId="33408A49" w14:textId="77777777" w:rsidTr="00647234">
        <w:trPr>
          <w:trHeight w:val="227"/>
        </w:trPr>
        <w:tc>
          <w:tcPr>
            <w:tcW w:w="4535" w:type="dxa"/>
            <w:tcBorders>
              <w:top w:val="nil"/>
              <w:left w:val="nil"/>
              <w:bottom w:val="nil"/>
              <w:right w:val="nil"/>
            </w:tcBorders>
            <w:shd w:val="clear" w:color="000000" w:fill="EBEBEB"/>
            <w:vAlign w:val="center"/>
            <w:hideMark/>
          </w:tcPr>
          <w:p w14:paraId="5C680402"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center"/>
            <w:hideMark/>
          </w:tcPr>
          <w:p w14:paraId="1D6EB59E"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Actual</w:t>
            </w:r>
          </w:p>
        </w:tc>
        <w:tc>
          <w:tcPr>
            <w:tcW w:w="0" w:type="auto"/>
            <w:tcBorders>
              <w:top w:val="nil"/>
              <w:left w:val="nil"/>
              <w:bottom w:val="nil"/>
              <w:right w:val="nil"/>
            </w:tcBorders>
            <w:shd w:val="clear" w:color="000000" w:fill="EBEBEB"/>
            <w:vAlign w:val="center"/>
            <w:hideMark/>
          </w:tcPr>
          <w:p w14:paraId="3B3A2FA9"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Revised</w:t>
            </w:r>
          </w:p>
        </w:tc>
        <w:tc>
          <w:tcPr>
            <w:tcW w:w="0" w:type="auto"/>
            <w:tcBorders>
              <w:top w:val="nil"/>
              <w:left w:val="nil"/>
              <w:bottom w:val="nil"/>
              <w:right w:val="nil"/>
            </w:tcBorders>
            <w:shd w:val="clear" w:color="000000" w:fill="EBEBEB"/>
            <w:vAlign w:val="center"/>
            <w:hideMark/>
          </w:tcPr>
          <w:p w14:paraId="42434840"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Budget</w:t>
            </w:r>
          </w:p>
        </w:tc>
        <w:tc>
          <w:tcPr>
            <w:tcW w:w="0" w:type="auto"/>
            <w:gridSpan w:val="3"/>
            <w:tcBorders>
              <w:top w:val="nil"/>
              <w:left w:val="nil"/>
              <w:bottom w:val="nil"/>
              <w:right w:val="nil"/>
            </w:tcBorders>
            <w:shd w:val="clear" w:color="000000" w:fill="EBEBEB"/>
            <w:noWrap/>
            <w:vAlign w:val="center"/>
            <w:hideMark/>
          </w:tcPr>
          <w:p w14:paraId="2A37A1A2"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Forward Estimates</w:t>
            </w:r>
          </w:p>
        </w:tc>
      </w:tr>
      <w:tr w:rsidR="001910D2" w:rsidRPr="00EA3891" w14:paraId="4A47CB1A" w14:textId="77777777" w:rsidTr="00647234">
        <w:trPr>
          <w:trHeight w:val="283"/>
        </w:trPr>
        <w:tc>
          <w:tcPr>
            <w:tcW w:w="4535" w:type="dxa"/>
            <w:tcBorders>
              <w:top w:val="nil"/>
              <w:left w:val="nil"/>
              <w:bottom w:val="nil"/>
              <w:right w:val="nil"/>
            </w:tcBorders>
            <w:shd w:val="clear" w:color="000000" w:fill="EBEBEB"/>
            <w:vAlign w:val="center"/>
            <w:hideMark/>
          </w:tcPr>
          <w:p w14:paraId="4E05E278"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hideMark/>
          </w:tcPr>
          <w:p w14:paraId="52CDE82A"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4050738A"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696D5EA1"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23D43D1A"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2038D687"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3F8AC8D8"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r>
    </w:tbl>
    <w:p w14:paraId="3F478CF8" w14:textId="77777777" w:rsidR="001910D2" w:rsidRPr="00EA3891" w:rsidRDefault="001910D2" w:rsidP="00550428">
      <w:pPr>
        <w:ind w:left="851" w:hanging="851"/>
        <w:rPr>
          <w:sz w:val="2"/>
          <w:szCs w:val="2"/>
        </w:rPr>
      </w:pPr>
    </w:p>
    <w:tbl>
      <w:tblPr>
        <w:tblW w:w="9764" w:type="dxa"/>
        <w:tblLook w:val="04A0" w:firstRow="1" w:lastRow="0" w:firstColumn="1" w:lastColumn="0" w:noHBand="0" w:noVBand="1"/>
        <w:tblCaption w:val="Table A.1: General government sector operating statement"/>
        <w:tblDescription w:val="Table A.1: General government sector operating statement"/>
      </w:tblPr>
      <w:tblGrid>
        <w:gridCol w:w="4592"/>
        <w:gridCol w:w="862"/>
        <w:gridCol w:w="862"/>
        <w:gridCol w:w="862"/>
        <w:gridCol w:w="862"/>
        <w:gridCol w:w="862"/>
        <w:gridCol w:w="862"/>
      </w:tblGrid>
      <w:tr w:rsidR="001910D2" w:rsidRPr="00EA3891" w14:paraId="755C08FC" w14:textId="77777777" w:rsidTr="00DF1D8F">
        <w:trPr>
          <w:trHeight w:val="340"/>
        </w:trPr>
        <w:tc>
          <w:tcPr>
            <w:tcW w:w="4592" w:type="dxa"/>
            <w:tcBorders>
              <w:top w:val="nil"/>
              <w:left w:val="nil"/>
              <w:bottom w:val="nil"/>
              <w:right w:val="nil"/>
            </w:tcBorders>
            <w:vAlign w:val="center"/>
            <w:hideMark/>
          </w:tcPr>
          <w:p w14:paraId="36F7EED8" w14:textId="77777777" w:rsidR="001910D2" w:rsidRPr="00EA3891" w:rsidRDefault="001910D2" w:rsidP="009C072D">
            <w:pPr>
              <w:rPr>
                <w:rFonts w:cs="Calibri"/>
                <w:b/>
                <w:bCs/>
                <w:sz w:val="16"/>
                <w:szCs w:val="16"/>
                <w:lang w:eastAsia="ko-KR"/>
              </w:rPr>
            </w:pPr>
            <w:r w:rsidRPr="00EA3891">
              <w:rPr>
                <w:rFonts w:cs="Calibri"/>
                <w:b/>
                <w:bCs/>
                <w:sz w:val="16"/>
                <w:szCs w:val="16"/>
                <w:lang w:eastAsia="ko-KR"/>
              </w:rPr>
              <w:t>Revenue from Transactions</w:t>
            </w:r>
          </w:p>
        </w:tc>
        <w:tc>
          <w:tcPr>
            <w:tcW w:w="862" w:type="dxa"/>
            <w:tcBorders>
              <w:top w:val="nil"/>
              <w:left w:val="nil"/>
              <w:bottom w:val="nil"/>
              <w:right w:val="nil"/>
            </w:tcBorders>
            <w:vAlign w:val="center"/>
            <w:hideMark/>
          </w:tcPr>
          <w:p w14:paraId="6092ABC2" w14:textId="77777777" w:rsidR="001910D2" w:rsidRPr="00EA3891" w:rsidRDefault="001910D2" w:rsidP="009C072D">
            <w:pPr>
              <w:rPr>
                <w:rFonts w:cs="Calibri"/>
                <w:b/>
                <w:bCs/>
                <w:sz w:val="16"/>
                <w:szCs w:val="16"/>
                <w:lang w:eastAsia="ko-KR"/>
              </w:rPr>
            </w:pPr>
          </w:p>
        </w:tc>
        <w:tc>
          <w:tcPr>
            <w:tcW w:w="862" w:type="dxa"/>
            <w:tcBorders>
              <w:top w:val="nil"/>
              <w:left w:val="nil"/>
              <w:bottom w:val="nil"/>
              <w:right w:val="nil"/>
            </w:tcBorders>
            <w:vAlign w:val="center"/>
            <w:hideMark/>
          </w:tcPr>
          <w:p w14:paraId="75D422C4" w14:textId="77777777" w:rsidR="001910D2" w:rsidRPr="00EA3891" w:rsidRDefault="001910D2" w:rsidP="009C072D">
            <w:pPr>
              <w:rPr>
                <w:lang w:eastAsia="ko-KR"/>
              </w:rPr>
            </w:pPr>
          </w:p>
        </w:tc>
        <w:tc>
          <w:tcPr>
            <w:tcW w:w="862" w:type="dxa"/>
            <w:tcBorders>
              <w:top w:val="nil"/>
              <w:left w:val="nil"/>
              <w:bottom w:val="nil"/>
              <w:right w:val="nil"/>
            </w:tcBorders>
            <w:vAlign w:val="center"/>
            <w:hideMark/>
          </w:tcPr>
          <w:p w14:paraId="6646AB9E" w14:textId="77777777" w:rsidR="001910D2" w:rsidRPr="00EA3891" w:rsidRDefault="001910D2" w:rsidP="009C072D">
            <w:pPr>
              <w:rPr>
                <w:lang w:eastAsia="ko-KR"/>
              </w:rPr>
            </w:pPr>
          </w:p>
        </w:tc>
        <w:tc>
          <w:tcPr>
            <w:tcW w:w="862" w:type="dxa"/>
            <w:tcBorders>
              <w:top w:val="nil"/>
              <w:left w:val="nil"/>
              <w:bottom w:val="nil"/>
              <w:right w:val="nil"/>
            </w:tcBorders>
            <w:vAlign w:val="center"/>
            <w:hideMark/>
          </w:tcPr>
          <w:p w14:paraId="4032B453" w14:textId="77777777" w:rsidR="001910D2" w:rsidRPr="00EA3891" w:rsidRDefault="001910D2" w:rsidP="009C072D">
            <w:pPr>
              <w:rPr>
                <w:lang w:eastAsia="ko-KR"/>
              </w:rPr>
            </w:pPr>
          </w:p>
        </w:tc>
        <w:tc>
          <w:tcPr>
            <w:tcW w:w="862" w:type="dxa"/>
            <w:tcBorders>
              <w:top w:val="nil"/>
              <w:left w:val="nil"/>
              <w:bottom w:val="nil"/>
              <w:right w:val="nil"/>
            </w:tcBorders>
            <w:vAlign w:val="center"/>
            <w:hideMark/>
          </w:tcPr>
          <w:p w14:paraId="743CAB84" w14:textId="77777777" w:rsidR="001910D2" w:rsidRPr="00EA3891" w:rsidRDefault="001910D2" w:rsidP="009C072D">
            <w:pPr>
              <w:rPr>
                <w:lang w:eastAsia="ko-KR"/>
              </w:rPr>
            </w:pPr>
          </w:p>
        </w:tc>
        <w:tc>
          <w:tcPr>
            <w:tcW w:w="862" w:type="dxa"/>
            <w:tcBorders>
              <w:top w:val="nil"/>
              <w:left w:val="nil"/>
              <w:bottom w:val="nil"/>
              <w:right w:val="nil"/>
            </w:tcBorders>
            <w:vAlign w:val="center"/>
            <w:hideMark/>
          </w:tcPr>
          <w:p w14:paraId="568CDF36" w14:textId="77777777" w:rsidR="001910D2" w:rsidRPr="00EA3891" w:rsidRDefault="001910D2" w:rsidP="009C072D">
            <w:pPr>
              <w:rPr>
                <w:lang w:eastAsia="ko-KR"/>
              </w:rPr>
            </w:pPr>
          </w:p>
        </w:tc>
      </w:tr>
      <w:tr w:rsidR="001910D2" w:rsidRPr="00EA3891" w14:paraId="11897ED1" w14:textId="77777777" w:rsidTr="00DF1D8F">
        <w:trPr>
          <w:trHeight w:val="227"/>
        </w:trPr>
        <w:tc>
          <w:tcPr>
            <w:tcW w:w="4592" w:type="dxa"/>
            <w:tcBorders>
              <w:top w:val="nil"/>
              <w:left w:val="nil"/>
              <w:bottom w:val="nil"/>
              <w:right w:val="nil"/>
            </w:tcBorders>
            <w:vAlign w:val="center"/>
            <w:hideMark/>
          </w:tcPr>
          <w:p w14:paraId="66D19ABD" w14:textId="77777777" w:rsidR="001910D2" w:rsidRPr="00EA3891" w:rsidRDefault="001910D2" w:rsidP="009C072D">
            <w:pPr>
              <w:rPr>
                <w:rFonts w:cs="Calibri"/>
                <w:sz w:val="16"/>
                <w:szCs w:val="16"/>
                <w:lang w:eastAsia="ko-KR"/>
              </w:rPr>
            </w:pPr>
            <w:r w:rsidRPr="00EA3891">
              <w:rPr>
                <w:rFonts w:cs="Calibri"/>
                <w:sz w:val="16"/>
                <w:szCs w:val="16"/>
                <w:lang w:eastAsia="ko-KR"/>
              </w:rPr>
              <w:t>Taxation</w:t>
            </w:r>
          </w:p>
        </w:tc>
        <w:tc>
          <w:tcPr>
            <w:tcW w:w="862" w:type="dxa"/>
            <w:tcBorders>
              <w:top w:val="nil"/>
              <w:left w:val="nil"/>
              <w:bottom w:val="nil"/>
              <w:right w:val="nil"/>
            </w:tcBorders>
            <w:vAlign w:val="center"/>
            <w:hideMark/>
          </w:tcPr>
          <w:p w14:paraId="122A33C8"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48,206</w:t>
            </w:r>
          </w:p>
        </w:tc>
        <w:tc>
          <w:tcPr>
            <w:tcW w:w="862" w:type="dxa"/>
            <w:tcBorders>
              <w:top w:val="nil"/>
              <w:left w:val="nil"/>
              <w:bottom w:val="nil"/>
              <w:right w:val="nil"/>
            </w:tcBorders>
            <w:vAlign w:val="center"/>
            <w:hideMark/>
          </w:tcPr>
          <w:p w14:paraId="78114171"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51,776</w:t>
            </w:r>
          </w:p>
        </w:tc>
        <w:tc>
          <w:tcPr>
            <w:tcW w:w="862" w:type="dxa"/>
            <w:tcBorders>
              <w:top w:val="nil"/>
              <w:left w:val="nil"/>
              <w:bottom w:val="nil"/>
              <w:right w:val="nil"/>
            </w:tcBorders>
            <w:vAlign w:val="center"/>
            <w:hideMark/>
          </w:tcPr>
          <w:p w14:paraId="49087852"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52,149</w:t>
            </w:r>
          </w:p>
        </w:tc>
        <w:tc>
          <w:tcPr>
            <w:tcW w:w="862" w:type="dxa"/>
            <w:tcBorders>
              <w:top w:val="nil"/>
              <w:left w:val="nil"/>
              <w:bottom w:val="nil"/>
              <w:right w:val="nil"/>
            </w:tcBorders>
            <w:vAlign w:val="center"/>
            <w:hideMark/>
          </w:tcPr>
          <w:p w14:paraId="64FCCDC2"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55,592</w:t>
            </w:r>
          </w:p>
        </w:tc>
        <w:tc>
          <w:tcPr>
            <w:tcW w:w="862" w:type="dxa"/>
            <w:tcBorders>
              <w:top w:val="nil"/>
              <w:left w:val="nil"/>
              <w:bottom w:val="nil"/>
              <w:right w:val="nil"/>
            </w:tcBorders>
            <w:vAlign w:val="center"/>
            <w:hideMark/>
          </w:tcPr>
          <w:p w14:paraId="516E81DD"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58,619</w:t>
            </w:r>
          </w:p>
        </w:tc>
        <w:tc>
          <w:tcPr>
            <w:tcW w:w="862" w:type="dxa"/>
            <w:tcBorders>
              <w:top w:val="nil"/>
              <w:left w:val="nil"/>
              <w:bottom w:val="nil"/>
              <w:right w:val="nil"/>
            </w:tcBorders>
            <w:vAlign w:val="center"/>
            <w:hideMark/>
          </w:tcPr>
          <w:p w14:paraId="1778D4D4"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60,700</w:t>
            </w:r>
          </w:p>
        </w:tc>
      </w:tr>
      <w:tr w:rsidR="001910D2" w:rsidRPr="00EA3891" w14:paraId="12D4218E" w14:textId="77777777" w:rsidTr="00DF1D8F">
        <w:trPr>
          <w:trHeight w:val="227"/>
        </w:trPr>
        <w:tc>
          <w:tcPr>
            <w:tcW w:w="4592" w:type="dxa"/>
            <w:tcBorders>
              <w:top w:val="nil"/>
              <w:left w:val="nil"/>
              <w:bottom w:val="nil"/>
              <w:right w:val="nil"/>
            </w:tcBorders>
            <w:vAlign w:val="center"/>
            <w:hideMark/>
          </w:tcPr>
          <w:p w14:paraId="62D2DB6F" w14:textId="77777777" w:rsidR="001910D2" w:rsidRPr="00EA3891" w:rsidRDefault="001910D2" w:rsidP="009C072D">
            <w:pPr>
              <w:rPr>
                <w:rFonts w:cs="Calibri"/>
                <w:sz w:val="16"/>
                <w:szCs w:val="16"/>
                <w:lang w:eastAsia="ko-KR"/>
              </w:rPr>
            </w:pPr>
            <w:r w:rsidRPr="00EA3891">
              <w:rPr>
                <w:rFonts w:cs="Calibri"/>
                <w:sz w:val="16"/>
                <w:szCs w:val="16"/>
                <w:lang w:eastAsia="ko-KR"/>
              </w:rPr>
              <w:t>Grants</w:t>
            </w:r>
          </w:p>
        </w:tc>
        <w:tc>
          <w:tcPr>
            <w:tcW w:w="862" w:type="dxa"/>
            <w:tcBorders>
              <w:top w:val="nil"/>
              <w:left w:val="nil"/>
              <w:bottom w:val="nil"/>
              <w:right w:val="nil"/>
            </w:tcBorders>
            <w:vAlign w:val="center"/>
            <w:hideMark/>
          </w:tcPr>
          <w:p w14:paraId="4E39246A"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46,940</w:t>
            </w:r>
          </w:p>
        </w:tc>
        <w:tc>
          <w:tcPr>
            <w:tcW w:w="862" w:type="dxa"/>
            <w:tcBorders>
              <w:top w:val="nil"/>
              <w:left w:val="nil"/>
              <w:bottom w:val="nil"/>
              <w:right w:val="nil"/>
            </w:tcBorders>
            <w:vAlign w:val="center"/>
            <w:hideMark/>
          </w:tcPr>
          <w:p w14:paraId="0136D05A"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52,156</w:t>
            </w:r>
          </w:p>
        </w:tc>
        <w:tc>
          <w:tcPr>
            <w:tcW w:w="862" w:type="dxa"/>
            <w:tcBorders>
              <w:top w:val="nil"/>
              <w:left w:val="nil"/>
              <w:bottom w:val="nil"/>
              <w:right w:val="nil"/>
            </w:tcBorders>
            <w:vAlign w:val="center"/>
            <w:hideMark/>
          </w:tcPr>
          <w:p w14:paraId="2EE3B801"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52,822</w:t>
            </w:r>
          </w:p>
        </w:tc>
        <w:tc>
          <w:tcPr>
            <w:tcW w:w="862" w:type="dxa"/>
            <w:tcBorders>
              <w:top w:val="nil"/>
              <w:left w:val="nil"/>
              <w:bottom w:val="nil"/>
              <w:right w:val="nil"/>
            </w:tcBorders>
            <w:vAlign w:val="center"/>
            <w:hideMark/>
          </w:tcPr>
          <w:p w14:paraId="7116D7C0"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53,325</w:t>
            </w:r>
          </w:p>
        </w:tc>
        <w:tc>
          <w:tcPr>
            <w:tcW w:w="862" w:type="dxa"/>
            <w:tcBorders>
              <w:top w:val="nil"/>
              <w:left w:val="nil"/>
              <w:bottom w:val="nil"/>
              <w:right w:val="nil"/>
            </w:tcBorders>
            <w:vAlign w:val="center"/>
            <w:hideMark/>
          </w:tcPr>
          <w:p w14:paraId="145FE0D8"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55,909</w:t>
            </w:r>
          </w:p>
        </w:tc>
        <w:tc>
          <w:tcPr>
            <w:tcW w:w="862" w:type="dxa"/>
            <w:tcBorders>
              <w:top w:val="nil"/>
              <w:left w:val="nil"/>
              <w:bottom w:val="nil"/>
              <w:right w:val="nil"/>
            </w:tcBorders>
            <w:vAlign w:val="center"/>
            <w:hideMark/>
          </w:tcPr>
          <w:p w14:paraId="3D41728B"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58,303</w:t>
            </w:r>
          </w:p>
        </w:tc>
      </w:tr>
      <w:tr w:rsidR="001910D2" w:rsidRPr="00EA3891" w14:paraId="4E7F0BA5" w14:textId="77777777" w:rsidTr="00DF1D8F">
        <w:trPr>
          <w:trHeight w:val="227"/>
        </w:trPr>
        <w:tc>
          <w:tcPr>
            <w:tcW w:w="4592" w:type="dxa"/>
            <w:tcBorders>
              <w:top w:val="nil"/>
              <w:left w:val="nil"/>
              <w:bottom w:val="nil"/>
              <w:right w:val="nil"/>
            </w:tcBorders>
            <w:vAlign w:val="center"/>
            <w:hideMark/>
          </w:tcPr>
          <w:p w14:paraId="6F17FD01" w14:textId="77777777" w:rsidR="001910D2" w:rsidRPr="00EA3891" w:rsidRDefault="001910D2" w:rsidP="009C072D">
            <w:pPr>
              <w:rPr>
                <w:rFonts w:cs="Calibri"/>
                <w:sz w:val="16"/>
                <w:szCs w:val="16"/>
                <w:lang w:eastAsia="ko-KR"/>
              </w:rPr>
            </w:pPr>
            <w:r w:rsidRPr="00EA3891">
              <w:rPr>
                <w:rFonts w:cs="Calibri"/>
                <w:sz w:val="16"/>
                <w:szCs w:val="16"/>
                <w:lang w:eastAsia="ko-KR"/>
              </w:rPr>
              <w:t>Sale of Goods and Services</w:t>
            </w:r>
          </w:p>
        </w:tc>
        <w:tc>
          <w:tcPr>
            <w:tcW w:w="862" w:type="dxa"/>
            <w:tcBorders>
              <w:top w:val="nil"/>
              <w:left w:val="nil"/>
              <w:bottom w:val="nil"/>
              <w:right w:val="nil"/>
            </w:tcBorders>
            <w:vAlign w:val="center"/>
            <w:hideMark/>
          </w:tcPr>
          <w:p w14:paraId="065206F4"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10,379</w:t>
            </w:r>
          </w:p>
        </w:tc>
        <w:tc>
          <w:tcPr>
            <w:tcW w:w="862" w:type="dxa"/>
            <w:tcBorders>
              <w:top w:val="nil"/>
              <w:left w:val="nil"/>
              <w:bottom w:val="nil"/>
              <w:right w:val="nil"/>
            </w:tcBorders>
            <w:vAlign w:val="center"/>
            <w:hideMark/>
          </w:tcPr>
          <w:p w14:paraId="13E16E39"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10,859</w:t>
            </w:r>
          </w:p>
        </w:tc>
        <w:tc>
          <w:tcPr>
            <w:tcW w:w="862" w:type="dxa"/>
            <w:tcBorders>
              <w:top w:val="nil"/>
              <w:left w:val="nil"/>
              <w:bottom w:val="nil"/>
              <w:right w:val="nil"/>
            </w:tcBorders>
            <w:vAlign w:val="center"/>
            <w:hideMark/>
          </w:tcPr>
          <w:p w14:paraId="4A4E414B"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11,676</w:t>
            </w:r>
          </w:p>
        </w:tc>
        <w:tc>
          <w:tcPr>
            <w:tcW w:w="862" w:type="dxa"/>
            <w:tcBorders>
              <w:top w:val="nil"/>
              <w:left w:val="nil"/>
              <w:bottom w:val="nil"/>
              <w:right w:val="nil"/>
            </w:tcBorders>
            <w:vAlign w:val="center"/>
            <w:hideMark/>
          </w:tcPr>
          <w:p w14:paraId="372BCA1D"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11,996</w:t>
            </w:r>
          </w:p>
        </w:tc>
        <w:tc>
          <w:tcPr>
            <w:tcW w:w="862" w:type="dxa"/>
            <w:tcBorders>
              <w:top w:val="nil"/>
              <w:left w:val="nil"/>
              <w:bottom w:val="nil"/>
              <w:right w:val="nil"/>
            </w:tcBorders>
            <w:vAlign w:val="center"/>
            <w:hideMark/>
          </w:tcPr>
          <w:p w14:paraId="25F59BA5"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12,831</w:t>
            </w:r>
          </w:p>
        </w:tc>
        <w:tc>
          <w:tcPr>
            <w:tcW w:w="862" w:type="dxa"/>
            <w:tcBorders>
              <w:top w:val="nil"/>
              <w:left w:val="nil"/>
              <w:bottom w:val="nil"/>
              <w:right w:val="nil"/>
            </w:tcBorders>
            <w:vAlign w:val="center"/>
            <w:hideMark/>
          </w:tcPr>
          <w:p w14:paraId="5A60CC00"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12,770</w:t>
            </w:r>
          </w:p>
        </w:tc>
      </w:tr>
      <w:tr w:rsidR="001910D2" w:rsidRPr="00EA3891" w14:paraId="5C19FC64" w14:textId="77777777" w:rsidTr="00DF1D8F">
        <w:trPr>
          <w:trHeight w:val="227"/>
        </w:trPr>
        <w:tc>
          <w:tcPr>
            <w:tcW w:w="4592" w:type="dxa"/>
            <w:tcBorders>
              <w:top w:val="nil"/>
              <w:left w:val="nil"/>
              <w:bottom w:val="nil"/>
              <w:right w:val="nil"/>
            </w:tcBorders>
            <w:vAlign w:val="center"/>
            <w:hideMark/>
          </w:tcPr>
          <w:p w14:paraId="7AEE8524" w14:textId="77777777" w:rsidR="001910D2" w:rsidRPr="00EA3891" w:rsidRDefault="001910D2" w:rsidP="009C072D">
            <w:pPr>
              <w:rPr>
                <w:rFonts w:cs="Calibri"/>
                <w:sz w:val="16"/>
                <w:szCs w:val="16"/>
                <w:lang w:eastAsia="ko-KR"/>
              </w:rPr>
            </w:pPr>
            <w:r w:rsidRPr="00EA3891">
              <w:rPr>
                <w:rFonts w:cs="Calibri"/>
                <w:sz w:val="16"/>
                <w:szCs w:val="16"/>
                <w:lang w:eastAsia="ko-KR"/>
              </w:rPr>
              <w:t>Interest</w:t>
            </w:r>
          </w:p>
        </w:tc>
        <w:tc>
          <w:tcPr>
            <w:tcW w:w="862" w:type="dxa"/>
            <w:tcBorders>
              <w:top w:val="nil"/>
              <w:left w:val="nil"/>
              <w:bottom w:val="nil"/>
              <w:right w:val="nil"/>
            </w:tcBorders>
            <w:vAlign w:val="center"/>
            <w:hideMark/>
          </w:tcPr>
          <w:p w14:paraId="2B76ABDE"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810</w:t>
            </w:r>
          </w:p>
        </w:tc>
        <w:tc>
          <w:tcPr>
            <w:tcW w:w="862" w:type="dxa"/>
            <w:tcBorders>
              <w:top w:val="nil"/>
              <w:left w:val="nil"/>
              <w:bottom w:val="nil"/>
              <w:right w:val="nil"/>
            </w:tcBorders>
            <w:vAlign w:val="center"/>
            <w:hideMark/>
          </w:tcPr>
          <w:p w14:paraId="02AC2BCF"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531</w:t>
            </w:r>
          </w:p>
        </w:tc>
        <w:tc>
          <w:tcPr>
            <w:tcW w:w="862" w:type="dxa"/>
            <w:tcBorders>
              <w:top w:val="nil"/>
              <w:left w:val="nil"/>
              <w:bottom w:val="nil"/>
              <w:right w:val="nil"/>
            </w:tcBorders>
            <w:vAlign w:val="center"/>
            <w:hideMark/>
          </w:tcPr>
          <w:p w14:paraId="2219549B"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646</w:t>
            </w:r>
          </w:p>
        </w:tc>
        <w:tc>
          <w:tcPr>
            <w:tcW w:w="862" w:type="dxa"/>
            <w:tcBorders>
              <w:top w:val="nil"/>
              <w:left w:val="nil"/>
              <w:bottom w:val="nil"/>
              <w:right w:val="nil"/>
            </w:tcBorders>
            <w:vAlign w:val="center"/>
            <w:hideMark/>
          </w:tcPr>
          <w:p w14:paraId="40CF7ED3"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638</w:t>
            </w:r>
          </w:p>
        </w:tc>
        <w:tc>
          <w:tcPr>
            <w:tcW w:w="862" w:type="dxa"/>
            <w:tcBorders>
              <w:top w:val="nil"/>
              <w:left w:val="nil"/>
              <w:bottom w:val="nil"/>
              <w:right w:val="nil"/>
            </w:tcBorders>
            <w:vAlign w:val="center"/>
            <w:hideMark/>
          </w:tcPr>
          <w:p w14:paraId="73413E30"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642</w:t>
            </w:r>
          </w:p>
        </w:tc>
        <w:tc>
          <w:tcPr>
            <w:tcW w:w="862" w:type="dxa"/>
            <w:tcBorders>
              <w:top w:val="nil"/>
              <w:left w:val="nil"/>
              <w:bottom w:val="nil"/>
              <w:right w:val="nil"/>
            </w:tcBorders>
            <w:vAlign w:val="center"/>
            <w:hideMark/>
          </w:tcPr>
          <w:p w14:paraId="28FBB9F7"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659</w:t>
            </w:r>
          </w:p>
        </w:tc>
      </w:tr>
      <w:tr w:rsidR="001910D2" w:rsidRPr="00EA3891" w14:paraId="08209AE3" w14:textId="77777777" w:rsidTr="00DF1D8F">
        <w:trPr>
          <w:trHeight w:val="227"/>
        </w:trPr>
        <w:tc>
          <w:tcPr>
            <w:tcW w:w="4592" w:type="dxa"/>
            <w:tcBorders>
              <w:top w:val="nil"/>
              <w:left w:val="nil"/>
              <w:bottom w:val="nil"/>
              <w:right w:val="nil"/>
            </w:tcBorders>
            <w:vAlign w:val="center"/>
            <w:hideMark/>
          </w:tcPr>
          <w:p w14:paraId="6BF462FD" w14:textId="77777777" w:rsidR="001910D2" w:rsidRPr="00EA3891" w:rsidRDefault="001910D2" w:rsidP="009C072D">
            <w:pPr>
              <w:rPr>
                <w:rFonts w:cs="Calibri"/>
                <w:sz w:val="16"/>
                <w:szCs w:val="16"/>
                <w:lang w:eastAsia="ko-KR"/>
              </w:rPr>
            </w:pPr>
            <w:r w:rsidRPr="00EA3891">
              <w:rPr>
                <w:rFonts w:cs="Calibri"/>
                <w:sz w:val="16"/>
                <w:szCs w:val="16"/>
                <w:lang w:eastAsia="ko-KR"/>
              </w:rPr>
              <w:t>Dividend and Income Tax Equivalents from Other Sectors</w:t>
            </w:r>
          </w:p>
        </w:tc>
        <w:tc>
          <w:tcPr>
            <w:tcW w:w="862" w:type="dxa"/>
            <w:tcBorders>
              <w:top w:val="nil"/>
              <w:left w:val="nil"/>
              <w:bottom w:val="nil"/>
              <w:right w:val="nil"/>
            </w:tcBorders>
            <w:vAlign w:val="center"/>
            <w:hideMark/>
          </w:tcPr>
          <w:p w14:paraId="19867BDF"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650</w:t>
            </w:r>
          </w:p>
        </w:tc>
        <w:tc>
          <w:tcPr>
            <w:tcW w:w="862" w:type="dxa"/>
            <w:tcBorders>
              <w:top w:val="nil"/>
              <w:left w:val="nil"/>
              <w:bottom w:val="nil"/>
              <w:right w:val="nil"/>
            </w:tcBorders>
            <w:vAlign w:val="center"/>
            <w:hideMark/>
          </w:tcPr>
          <w:p w14:paraId="574AEC82"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1,004</w:t>
            </w:r>
          </w:p>
        </w:tc>
        <w:tc>
          <w:tcPr>
            <w:tcW w:w="862" w:type="dxa"/>
            <w:tcBorders>
              <w:top w:val="nil"/>
              <w:left w:val="nil"/>
              <w:bottom w:val="nil"/>
              <w:right w:val="nil"/>
            </w:tcBorders>
            <w:vAlign w:val="center"/>
            <w:hideMark/>
          </w:tcPr>
          <w:p w14:paraId="7060108A"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1,046</w:t>
            </w:r>
          </w:p>
        </w:tc>
        <w:tc>
          <w:tcPr>
            <w:tcW w:w="862" w:type="dxa"/>
            <w:tcBorders>
              <w:top w:val="nil"/>
              <w:left w:val="nil"/>
              <w:bottom w:val="nil"/>
              <w:right w:val="nil"/>
            </w:tcBorders>
            <w:vAlign w:val="center"/>
            <w:hideMark/>
          </w:tcPr>
          <w:p w14:paraId="30676BC1"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1,069</w:t>
            </w:r>
          </w:p>
        </w:tc>
        <w:tc>
          <w:tcPr>
            <w:tcW w:w="862" w:type="dxa"/>
            <w:tcBorders>
              <w:top w:val="nil"/>
              <w:left w:val="nil"/>
              <w:bottom w:val="nil"/>
              <w:right w:val="nil"/>
            </w:tcBorders>
            <w:vAlign w:val="center"/>
            <w:hideMark/>
          </w:tcPr>
          <w:p w14:paraId="0A9D9B11"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1,184</w:t>
            </w:r>
          </w:p>
        </w:tc>
        <w:tc>
          <w:tcPr>
            <w:tcW w:w="862" w:type="dxa"/>
            <w:tcBorders>
              <w:top w:val="nil"/>
              <w:left w:val="nil"/>
              <w:bottom w:val="nil"/>
              <w:right w:val="nil"/>
            </w:tcBorders>
            <w:vAlign w:val="center"/>
            <w:hideMark/>
          </w:tcPr>
          <w:p w14:paraId="5B528762"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1,199</w:t>
            </w:r>
          </w:p>
        </w:tc>
      </w:tr>
      <w:tr w:rsidR="001910D2" w:rsidRPr="00EA3891" w14:paraId="0145AA42" w14:textId="77777777" w:rsidTr="00DF1D8F">
        <w:trPr>
          <w:trHeight w:val="227"/>
        </w:trPr>
        <w:tc>
          <w:tcPr>
            <w:tcW w:w="4592" w:type="dxa"/>
            <w:tcBorders>
              <w:top w:val="nil"/>
              <w:left w:val="nil"/>
              <w:bottom w:val="nil"/>
              <w:right w:val="nil"/>
            </w:tcBorders>
            <w:vAlign w:val="center"/>
            <w:hideMark/>
          </w:tcPr>
          <w:p w14:paraId="65E2B999" w14:textId="77777777" w:rsidR="001910D2" w:rsidRPr="00EA3891" w:rsidRDefault="001910D2" w:rsidP="009C072D">
            <w:pPr>
              <w:rPr>
                <w:rFonts w:cs="Calibri"/>
                <w:sz w:val="16"/>
                <w:szCs w:val="16"/>
                <w:lang w:eastAsia="ko-KR"/>
              </w:rPr>
            </w:pPr>
            <w:r w:rsidRPr="00EA3891">
              <w:rPr>
                <w:rFonts w:cs="Calibri"/>
                <w:sz w:val="16"/>
                <w:szCs w:val="16"/>
                <w:lang w:eastAsia="ko-KR"/>
              </w:rPr>
              <w:t>Other Dividends and Distributions</w:t>
            </w:r>
          </w:p>
        </w:tc>
        <w:tc>
          <w:tcPr>
            <w:tcW w:w="862" w:type="dxa"/>
            <w:tcBorders>
              <w:top w:val="nil"/>
              <w:left w:val="nil"/>
              <w:bottom w:val="nil"/>
              <w:right w:val="nil"/>
            </w:tcBorders>
            <w:vAlign w:val="center"/>
            <w:hideMark/>
          </w:tcPr>
          <w:p w14:paraId="45F71932"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4,219</w:t>
            </w:r>
          </w:p>
        </w:tc>
        <w:tc>
          <w:tcPr>
            <w:tcW w:w="862" w:type="dxa"/>
            <w:tcBorders>
              <w:top w:val="nil"/>
              <w:left w:val="nil"/>
              <w:bottom w:val="nil"/>
              <w:right w:val="nil"/>
            </w:tcBorders>
            <w:vAlign w:val="center"/>
            <w:hideMark/>
          </w:tcPr>
          <w:p w14:paraId="338E5B3F"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3,633</w:t>
            </w:r>
          </w:p>
        </w:tc>
        <w:tc>
          <w:tcPr>
            <w:tcW w:w="862" w:type="dxa"/>
            <w:tcBorders>
              <w:top w:val="nil"/>
              <w:left w:val="nil"/>
              <w:bottom w:val="nil"/>
              <w:right w:val="nil"/>
            </w:tcBorders>
            <w:vAlign w:val="center"/>
            <w:hideMark/>
          </w:tcPr>
          <w:p w14:paraId="774F4FAF"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5,018</w:t>
            </w:r>
          </w:p>
        </w:tc>
        <w:tc>
          <w:tcPr>
            <w:tcW w:w="862" w:type="dxa"/>
            <w:tcBorders>
              <w:top w:val="nil"/>
              <w:left w:val="nil"/>
              <w:bottom w:val="nil"/>
              <w:right w:val="nil"/>
            </w:tcBorders>
            <w:vAlign w:val="center"/>
            <w:hideMark/>
          </w:tcPr>
          <w:p w14:paraId="38B0D793"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5,265</w:t>
            </w:r>
          </w:p>
        </w:tc>
        <w:tc>
          <w:tcPr>
            <w:tcW w:w="862" w:type="dxa"/>
            <w:tcBorders>
              <w:top w:val="nil"/>
              <w:left w:val="nil"/>
              <w:bottom w:val="nil"/>
              <w:right w:val="nil"/>
            </w:tcBorders>
            <w:vAlign w:val="center"/>
            <w:hideMark/>
          </w:tcPr>
          <w:p w14:paraId="734AE490"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4,873</w:t>
            </w:r>
          </w:p>
        </w:tc>
        <w:tc>
          <w:tcPr>
            <w:tcW w:w="862" w:type="dxa"/>
            <w:tcBorders>
              <w:top w:val="nil"/>
              <w:left w:val="nil"/>
              <w:bottom w:val="nil"/>
              <w:right w:val="nil"/>
            </w:tcBorders>
            <w:vAlign w:val="center"/>
            <w:hideMark/>
          </w:tcPr>
          <w:p w14:paraId="1B2F5111"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5,163</w:t>
            </w:r>
          </w:p>
        </w:tc>
      </w:tr>
      <w:tr w:rsidR="001910D2" w:rsidRPr="00EA3891" w14:paraId="6B5FEE7F" w14:textId="77777777" w:rsidTr="00DF1D8F">
        <w:trPr>
          <w:trHeight w:val="227"/>
        </w:trPr>
        <w:tc>
          <w:tcPr>
            <w:tcW w:w="4592" w:type="dxa"/>
            <w:tcBorders>
              <w:top w:val="nil"/>
              <w:left w:val="nil"/>
              <w:bottom w:val="nil"/>
              <w:right w:val="nil"/>
            </w:tcBorders>
            <w:vAlign w:val="center"/>
            <w:hideMark/>
          </w:tcPr>
          <w:p w14:paraId="68A1587A" w14:textId="77777777" w:rsidR="001910D2" w:rsidRPr="00EA3891" w:rsidRDefault="001910D2" w:rsidP="009C072D">
            <w:pPr>
              <w:rPr>
                <w:rFonts w:cs="Calibri"/>
                <w:sz w:val="16"/>
                <w:szCs w:val="16"/>
                <w:lang w:eastAsia="ko-KR"/>
              </w:rPr>
            </w:pPr>
            <w:r w:rsidRPr="00EA3891">
              <w:rPr>
                <w:rFonts w:cs="Calibri"/>
                <w:sz w:val="16"/>
                <w:szCs w:val="16"/>
                <w:lang w:eastAsia="ko-KR"/>
              </w:rPr>
              <w:t>Fines, Regulatory Fees and Other</w:t>
            </w:r>
          </w:p>
        </w:tc>
        <w:tc>
          <w:tcPr>
            <w:tcW w:w="862" w:type="dxa"/>
            <w:tcBorders>
              <w:top w:val="nil"/>
              <w:left w:val="nil"/>
              <w:bottom w:val="nil"/>
              <w:right w:val="nil"/>
            </w:tcBorders>
            <w:vAlign w:val="center"/>
            <w:hideMark/>
          </w:tcPr>
          <w:p w14:paraId="10CC2A80"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6,806</w:t>
            </w:r>
          </w:p>
        </w:tc>
        <w:tc>
          <w:tcPr>
            <w:tcW w:w="862" w:type="dxa"/>
            <w:tcBorders>
              <w:top w:val="nil"/>
              <w:left w:val="nil"/>
              <w:bottom w:val="nil"/>
              <w:right w:val="nil"/>
            </w:tcBorders>
            <w:vAlign w:val="center"/>
            <w:hideMark/>
          </w:tcPr>
          <w:p w14:paraId="038717D7"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6,760</w:t>
            </w:r>
          </w:p>
        </w:tc>
        <w:tc>
          <w:tcPr>
            <w:tcW w:w="862" w:type="dxa"/>
            <w:tcBorders>
              <w:top w:val="nil"/>
              <w:left w:val="nil"/>
              <w:bottom w:val="nil"/>
              <w:right w:val="nil"/>
            </w:tcBorders>
            <w:vAlign w:val="center"/>
            <w:hideMark/>
          </w:tcPr>
          <w:p w14:paraId="70AA5471"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7,330</w:t>
            </w:r>
          </w:p>
        </w:tc>
        <w:tc>
          <w:tcPr>
            <w:tcW w:w="862" w:type="dxa"/>
            <w:tcBorders>
              <w:top w:val="nil"/>
              <w:left w:val="nil"/>
              <w:bottom w:val="nil"/>
              <w:right w:val="nil"/>
            </w:tcBorders>
            <w:vAlign w:val="center"/>
            <w:hideMark/>
          </w:tcPr>
          <w:p w14:paraId="51765BE0"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7,723</w:t>
            </w:r>
          </w:p>
        </w:tc>
        <w:tc>
          <w:tcPr>
            <w:tcW w:w="862" w:type="dxa"/>
            <w:tcBorders>
              <w:top w:val="nil"/>
              <w:left w:val="nil"/>
              <w:bottom w:val="nil"/>
              <w:right w:val="nil"/>
            </w:tcBorders>
            <w:vAlign w:val="center"/>
            <w:hideMark/>
          </w:tcPr>
          <w:p w14:paraId="44AF7EB6"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7,167</w:t>
            </w:r>
          </w:p>
        </w:tc>
        <w:tc>
          <w:tcPr>
            <w:tcW w:w="862" w:type="dxa"/>
            <w:tcBorders>
              <w:top w:val="nil"/>
              <w:left w:val="nil"/>
              <w:bottom w:val="nil"/>
              <w:right w:val="nil"/>
            </w:tcBorders>
            <w:vAlign w:val="center"/>
            <w:hideMark/>
          </w:tcPr>
          <w:p w14:paraId="1B9CD9E5"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7,328</w:t>
            </w:r>
          </w:p>
        </w:tc>
      </w:tr>
      <w:tr w:rsidR="001910D2" w:rsidRPr="00EA3891" w14:paraId="2B4F7CC4" w14:textId="77777777" w:rsidTr="00A03D89">
        <w:trPr>
          <w:trHeight w:val="284"/>
        </w:trPr>
        <w:tc>
          <w:tcPr>
            <w:tcW w:w="4592" w:type="dxa"/>
            <w:tcBorders>
              <w:top w:val="nil"/>
              <w:left w:val="nil"/>
              <w:bottom w:val="nil"/>
              <w:right w:val="nil"/>
            </w:tcBorders>
            <w:vAlign w:val="center"/>
            <w:hideMark/>
          </w:tcPr>
          <w:p w14:paraId="5A4D62D7" w14:textId="77777777" w:rsidR="001910D2" w:rsidRPr="00EA3891" w:rsidRDefault="001910D2" w:rsidP="009C072D">
            <w:pPr>
              <w:rPr>
                <w:rFonts w:cs="Calibri"/>
                <w:b/>
                <w:bCs/>
                <w:sz w:val="16"/>
                <w:szCs w:val="16"/>
                <w:lang w:eastAsia="ko-KR"/>
              </w:rPr>
            </w:pPr>
            <w:r w:rsidRPr="00EA3891">
              <w:rPr>
                <w:rFonts w:cs="Calibri"/>
                <w:b/>
                <w:bCs/>
                <w:sz w:val="16"/>
                <w:szCs w:val="16"/>
                <w:lang w:eastAsia="ko-KR"/>
              </w:rPr>
              <w:t>Total Revenue from Transactions</w:t>
            </w:r>
          </w:p>
        </w:tc>
        <w:tc>
          <w:tcPr>
            <w:tcW w:w="862" w:type="dxa"/>
            <w:tcBorders>
              <w:top w:val="nil"/>
              <w:left w:val="nil"/>
              <w:bottom w:val="nil"/>
              <w:right w:val="nil"/>
            </w:tcBorders>
            <w:vAlign w:val="center"/>
            <w:hideMark/>
          </w:tcPr>
          <w:p w14:paraId="65D5B0BD" w14:textId="77777777" w:rsidR="001910D2" w:rsidRPr="00EA3891" w:rsidRDefault="001910D2" w:rsidP="009C072D">
            <w:pPr>
              <w:jc w:val="right"/>
              <w:rPr>
                <w:rFonts w:cs="Calibri"/>
                <w:b/>
                <w:bCs/>
                <w:sz w:val="16"/>
                <w:szCs w:val="16"/>
                <w:lang w:eastAsia="ko-KR"/>
              </w:rPr>
            </w:pPr>
            <w:r w:rsidRPr="00EA3891">
              <w:rPr>
                <w:rFonts w:cs="Calibri"/>
                <w:b/>
                <w:bCs/>
                <w:sz w:val="16"/>
                <w:szCs w:val="16"/>
                <w:lang w:eastAsia="ko-KR"/>
              </w:rPr>
              <w:t>118,009</w:t>
            </w:r>
          </w:p>
        </w:tc>
        <w:tc>
          <w:tcPr>
            <w:tcW w:w="862" w:type="dxa"/>
            <w:tcBorders>
              <w:top w:val="nil"/>
              <w:left w:val="nil"/>
              <w:bottom w:val="nil"/>
              <w:right w:val="nil"/>
            </w:tcBorders>
            <w:vAlign w:val="center"/>
            <w:hideMark/>
          </w:tcPr>
          <w:p w14:paraId="51EA2C4F" w14:textId="77777777" w:rsidR="001910D2" w:rsidRPr="00EA3891" w:rsidRDefault="001910D2" w:rsidP="009C072D">
            <w:pPr>
              <w:jc w:val="right"/>
              <w:rPr>
                <w:rFonts w:cs="Calibri"/>
                <w:b/>
                <w:bCs/>
                <w:sz w:val="16"/>
                <w:szCs w:val="16"/>
                <w:lang w:eastAsia="ko-KR"/>
              </w:rPr>
            </w:pPr>
            <w:r w:rsidRPr="00EA3891">
              <w:rPr>
                <w:rFonts w:cs="Calibri"/>
                <w:b/>
                <w:bCs/>
                <w:sz w:val="16"/>
                <w:szCs w:val="16"/>
                <w:lang w:eastAsia="ko-KR"/>
              </w:rPr>
              <w:t>126,719</w:t>
            </w:r>
          </w:p>
        </w:tc>
        <w:tc>
          <w:tcPr>
            <w:tcW w:w="862" w:type="dxa"/>
            <w:tcBorders>
              <w:top w:val="nil"/>
              <w:left w:val="nil"/>
              <w:bottom w:val="nil"/>
              <w:right w:val="nil"/>
            </w:tcBorders>
            <w:vAlign w:val="center"/>
            <w:hideMark/>
          </w:tcPr>
          <w:p w14:paraId="1FB2B0E3" w14:textId="77777777" w:rsidR="001910D2" w:rsidRPr="00EA3891" w:rsidRDefault="001910D2" w:rsidP="009C072D">
            <w:pPr>
              <w:jc w:val="right"/>
              <w:rPr>
                <w:rFonts w:cs="Calibri"/>
                <w:b/>
                <w:bCs/>
                <w:sz w:val="16"/>
                <w:szCs w:val="16"/>
                <w:lang w:eastAsia="ko-KR"/>
              </w:rPr>
            </w:pPr>
            <w:r w:rsidRPr="00EA3891">
              <w:rPr>
                <w:rFonts w:cs="Calibri"/>
                <w:b/>
                <w:bCs/>
                <w:sz w:val="16"/>
                <w:szCs w:val="16"/>
                <w:lang w:eastAsia="ko-KR"/>
              </w:rPr>
              <w:t>130,687</w:t>
            </w:r>
          </w:p>
        </w:tc>
        <w:tc>
          <w:tcPr>
            <w:tcW w:w="862" w:type="dxa"/>
            <w:tcBorders>
              <w:top w:val="nil"/>
              <w:left w:val="nil"/>
              <w:bottom w:val="nil"/>
              <w:right w:val="nil"/>
            </w:tcBorders>
            <w:vAlign w:val="center"/>
            <w:hideMark/>
          </w:tcPr>
          <w:p w14:paraId="2538B44E" w14:textId="77777777" w:rsidR="001910D2" w:rsidRPr="00EA3891" w:rsidRDefault="001910D2" w:rsidP="009C072D">
            <w:pPr>
              <w:jc w:val="right"/>
              <w:rPr>
                <w:rFonts w:cs="Calibri"/>
                <w:b/>
                <w:bCs/>
                <w:sz w:val="16"/>
                <w:szCs w:val="16"/>
                <w:lang w:eastAsia="ko-KR"/>
              </w:rPr>
            </w:pPr>
            <w:r w:rsidRPr="00EA3891">
              <w:rPr>
                <w:rFonts w:cs="Calibri"/>
                <w:b/>
                <w:bCs/>
                <w:sz w:val="16"/>
                <w:szCs w:val="16"/>
                <w:lang w:eastAsia="ko-KR"/>
              </w:rPr>
              <w:t>135,609</w:t>
            </w:r>
          </w:p>
        </w:tc>
        <w:tc>
          <w:tcPr>
            <w:tcW w:w="862" w:type="dxa"/>
            <w:tcBorders>
              <w:top w:val="nil"/>
              <w:left w:val="nil"/>
              <w:bottom w:val="nil"/>
              <w:right w:val="nil"/>
            </w:tcBorders>
            <w:vAlign w:val="center"/>
            <w:hideMark/>
          </w:tcPr>
          <w:p w14:paraId="0B69E4E3" w14:textId="77777777" w:rsidR="001910D2" w:rsidRPr="00EA3891" w:rsidRDefault="001910D2" w:rsidP="009C072D">
            <w:pPr>
              <w:jc w:val="right"/>
              <w:rPr>
                <w:rFonts w:cs="Calibri"/>
                <w:b/>
                <w:bCs/>
                <w:sz w:val="16"/>
                <w:szCs w:val="16"/>
                <w:lang w:eastAsia="ko-KR"/>
              </w:rPr>
            </w:pPr>
            <w:r w:rsidRPr="00EA3891">
              <w:rPr>
                <w:rFonts w:cs="Calibri"/>
                <w:b/>
                <w:bCs/>
                <w:sz w:val="16"/>
                <w:szCs w:val="16"/>
                <w:lang w:eastAsia="ko-KR"/>
              </w:rPr>
              <w:t>141,225</w:t>
            </w:r>
          </w:p>
        </w:tc>
        <w:tc>
          <w:tcPr>
            <w:tcW w:w="862" w:type="dxa"/>
            <w:tcBorders>
              <w:top w:val="nil"/>
              <w:left w:val="nil"/>
              <w:bottom w:val="nil"/>
              <w:right w:val="nil"/>
            </w:tcBorders>
            <w:vAlign w:val="center"/>
            <w:hideMark/>
          </w:tcPr>
          <w:p w14:paraId="787E960E" w14:textId="77777777" w:rsidR="001910D2" w:rsidRPr="00EA3891" w:rsidRDefault="001910D2" w:rsidP="009C072D">
            <w:pPr>
              <w:jc w:val="right"/>
              <w:rPr>
                <w:rFonts w:cs="Calibri"/>
                <w:b/>
                <w:bCs/>
                <w:sz w:val="16"/>
                <w:szCs w:val="16"/>
                <w:lang w:eastAsia="ko-KR"/>
              </w:rPr>
            </w:pPr>
            <w:r w:rsidRPr="00EA3891">
              <w:rPr>
                <w:rFonts w:cs="Calibri"/>
                <w:b/>
                <w:bCs/>
                <w:sz w:val="16"/>
                <w:szCs w:val="16"/>
                <w:lang w:eastAsia="ko-KR"/>
              </w:rPr>
              <w:t>146,122</w:t>
            </w:r>
          </w:p>
        </w:tc>
      </w:tr>
      <w:tr w:rsidR="001910D2" w:rsidRPr="00EA3891" w14:paraId="02B6F9B3" w14:textId="77777777" w:rsidTr="00A03D89">
        <w:trPr>
          <w:trHeight w:val="340"/>
        </w:trPr>
        <w:tc>
          <w:tcPr>
            <w:tcW w:w="4592" w:type="dxa"/>
            <w:tcBorders>
              <w:top w:val="nil"/>
              <w:left w:val="nil"/>
              <w:bottom w:val="nil"/>
              <w:right w:val="nil"/>
            </w:tcBorders>
            <w:vAlign w:val="center"/>
            <w:hideMark/>
          </w:tcPr>
          <w:p w14:paraId="2372316A" w14:textId="77777777" w:rsidR="001910D2" w:rsidRPr="00EA3891" w:rsidRDefault="001910D2" w:rsidP="009C072D">
            <w:pPr>
              <w:rPr>
                <w:rFonts w:cs="Calibri"/>
                <w:b/>
                <w:bCs/>
                <w:sz w:val="16"/>
                <w:szCs w:val="16"/>
                <w:lang w:eastAsia="ko-KR"/>
              </w:rPr>
            </w:pPr>
            <w:r w:rsidRPr="00EA3891">
              <w:rPr>
                <w:rFonts w:cs="Calibri"/>
                <w:b/>
                <w:bCs/>
                <w:sz w:val="16"/>
                <w:szCs w:val="16"/>
                <w:lang w:eastAsia="ko-KR"/>
              </w:rPr>
              <w:t>Expenses from Transactions</w:t>
            </w:r>
          </w:p>
        </w:tc>
        <w:tc>
          <w:tcPr>
            <w:tcW w:w="862" w:type="dxa"/>
            <w:tcBorders>
              <w:top w:val="nil"/>
              <w:left w:val="nil"/>
              <w:bottom w:val="nil"/>
              <w:right w:val="nil"/>
            </w:tcBorders>
            <w:vAlign w:val="center"/>
            <w:hideMark/>
          </w:tcPr>
          <w:p w14:paraId="6EDE6A8C" w14:textId="77777777" w:rsidR="001910D2" w:rsidRPr="00EA3891" w:rsidRDefault="001910D2" w:rsidP="009C072D">
            <w:pPr>
              <w:rPr>
                <w:rFonts w:cs="Calibri"/>
                <w:b/>
                <w:bCs/>
                <w:sz w:val="16"/>
                <w:szCs w:val="16"/>
                <w:lang w:eastAsia="ko-KR"/>
              </w:rPr>
            </w:pPr>
          </w:p>
        </w:tc>
        <w:tc>
          <w:tcPr>
            <w:tcW w:w="862" w:type="dxa"/>
            <w:tcBorders>
              <w:top w:val="nil"/>
              <w:left w:val="nil"/>
              <w:bottom w:val="nil"/>
              <w:right w:val="nil"/>
            </w:tcBorders>
            <w:vAlign w:val="center"/>
            <w:hideMark/>
          </w:tcPr>
          <w:p w14:paraId="65AA8228" w14:textId="77777777" w:rsidR="001910D2" w:rsidRPr="00EA3891" w:rsidRDefault="001910D2" w:rsidP="009C072D">
            <w:pPr>
              <w:rPr>
                <w:lang w:eastAsia="ko-KR"/>
              </w:rPr>
            </w:pPr>
          </w:p>
        </w:tc>
        <w:tc>
          <w:tcPr>
            <w:tcW w:w="862" w:type="dxa"/>
            <w:tcBorders>
              <w:top w:val="nil"/>
              <w:left w:val="nil"/>
              <w:bottom w:val="nil"/>
              <w:right w:val="nil"/>
            </w:tcBorders>
            <w:vAlign w:val="center"/>
            <w:hideMark/>
          </w:tcPr>
          <w:p w14:paraId="595017C4" w14:textId="77777777" w:rsidR="001910D2" w:rsidRPr="00EA3891" w:rsidRDefault="001910D2" w:rsidP="009C072D">
            <w:pPr>
              <w:rPr>
                <w:lang w:eastAsia="ko-KR"/>
              </w:rPr>
            </w:pPr>
          </w:p>
        </w:tc>
        <w:tc>
          <w:tcPr>
            <w:tcW w:w="862" w:type="dxa"/>
            <w:tcBorders>
              <w:top w:val="nil"/>
              <w:left w:val="nil"/>
              <w:bottom w:val="nil"/>
              <w:right w:val="nil"/>
            </w:tcBorders>
            <w:vAlign w:val="center"/>
            <w:hideMark/>
          </w:tcPr>
          <w:p w14:paraId="70AC8EDF" w14:textId="77777777" w:rsidR="001910D2" w:rsidRPr="00EA3891" w:rsidRDefault="001910D2" w:rsidP="009C072D">
            <w:pPr>
              <w:rPr>
                <w:lang w:eastAsia="ko-KR"/>
              </w:rPr>
            </w:pPr>
          </w:p>
        </w:tc>
        <w:tc>
          <w:tcPr>
            <w:tcW w:w="862" w:type="dxa"/>
            <w:tcBorders>
              <w:top w:val="nil"/>
              <w:left w:val="nil"/>
              <w:bottom w:val="nil"/>
              <w:right w:val="nil"/>
            </w:tcBorders>
            <w:vAlign w:val="center"/>
            <w:hideMark/>
          </w:tcPr>
          <w:p w14:paraId="26F1E498" w14:textId="77777777" w:rsidR="001910D2" w:rsidRPr="00EA3891" w:rsidRDefault="001910D2" w:rsidP="009C072D">
            <w:pPr>
              <w:rPr>
                <w:lang w:eastAsia="ko-KR"/>
              </w:rPr>
            </w:pPr>
          </w:p>
        </w:tc>
        <w:tc>
          <w:tcPr>
            <w:tcW w:w="862" w:type="dxa"/>
            <w:tcBorders>
              <w:top w:val="nil"/>
              <w:left w:val="nil"/>
              <w:bottom w:val="nil"/>
              <w:right w:val="nil"/>
            </w:tcBorders>
            <w:vAlign w:val="center"/>
            <w:hideMark/>
          </w:tcPr>
          <w:p w14:paraId="28DB5E22" w14:textId="77777777" w:rsidR="001910D2" w:rsidRPr="00EA3891" w:rsidRDefault="001910D2" w:rsidP="009C072D">
            <w:pPr>
              <w:rPr>
                <w:lang w:eastAsia="ko-KR"/>
              </w:rPr>
            </w:pPr>
          </w:p>
        </w:tc>
      </w:tr>
      <w:tr w:rsidR="001910D2" w:rsidRPr="00EA3891" w14:paraId="11E08802" w14:textId="77777777" w:rsidTr="00DF1D8F">
        <w:trPr>
          <w:trHeight w:val="227"/>
        </w:trPr>
        <w:tc>
          <w:tcPr>
            <w:tcW w:w="4592" w:type="dxa"/>
            <w:tcBorders>
              <w:top w:val="nil"/>
              <w:left w:val="nil"/>
              <w:bottom w:val="nil"/>
              <w:right w:val="nil"/>
            </w:tcBorders>
            <w:vAlign w:val="center"/>
            <w:hideMark/>
          </w:tcPr>
          <w:p w14:paraId="4095F61C" w14:textId="77777777" w:rsidR="001910D2" w:rsidRPr="00EA3891" w:rsidRDefault="001910D2" w:rsidP="009C072D">
            <w:pPr>
              <w:rPr>
                <w:rFonts w:cs="Calibri"/>
                <w:sz w:val="16"/>
                <w:szCs w:val="16"/>
                <w:lang w:eastAsia="ko-KR"/>
              </w:rPr>
            </w:pPr>
            <w:r w:rsidRPr="00EA3891">
              <w:rPr>
                <w:rFonts w:cs="Calibri"/>
                <w:sz w:val="16"/>
                <w:szCs w:val="16"/>
                <w:lang w:eastAsia="ko-KR"/>
              </w:rPr>
              <w:t>Employee</w:t>
            </w:r>
          </w:p>
        </w:tc>
        <w:tc>
          <w:tcPr>
            <w:tcW w:w="862" w:type="dxa"/>
            <w:tcBorders>
              <w:top w:val="nil"/>
              <w:left w:val="nil"/>
              <w:bottom w:val="nil"/>
              <w:right w:val="nil"/>
            </w:tcBorders>
            <w:vAlign w:val="center"/>
            <w:hideMark/>
          </w:tcPr>
          <w:p w14:paraId="540F5ED9"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48,193</w:t>
            </w:r>
          </w:p>
        </w:tc>
        <w:tc>
          <w:tcPr>
            <w:tcW w:w="862" w:type="dxa"/>
            <w:tcBorders>
              <w:top w:val="nil"/>
              <w:left w:val="nil"/>
              <w:bottom w:val="nil"/>
              <w:right w:val="nil"/>
            </w:tcBorders>
            <w:vAlign w:val="center"/>
            <w:hideMark/>
          </w:tcPr>
          <w:p w14:paraId="6CB69108"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50,940</w:t>
            </w:r>
          </w:p>
        </w:tc>
        <w:tc>
          <w:tcPr>
            <w:tcW w:w="862" w:type="dxa"/>
            <w:tcBorders>
              <w:top w:val="nil"/>
              <w:left w:val="nil"/>
              <w:bottom w:val="nil"/>
              <w:right w:val="nil"/>
            </w:tcBorders>
            <w:vAlign w:val="center"/>
            <w:hideMark/>
          </w:tcPr>
          <w:p w14:paraId="32E6D6D2"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53,352</w:t>
            </w:r>
          </w:p>
        </w:tc>
        <w:tc>
          <w:tcPr>
            <w:tcW w:w="862" w:type="dxa"/>
            <w:tcBorders>
              <w:top w:val="nil"/>
              <w:left w:val="nil"/>
              <w:bottom w:val="nil"/>
              <w:right w:val="nil"/>
            </w:tcBorders>
            <w:vAlign w:val="center"/>
            <w:hideMark/>
          </w:tcPr>
          <w:p w14:paraId="5CCBF3F4"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53,929</w:t>
            </w:r>
          </w:p>
        </w:tc>
        <w:tc>
          <w:tcPr>
            <w:tcW w:w="862" w:type="dxa"/>
            <w:tcBorders>
              <w:top w:val="nil"/>
              <w:left w:val="nil"/>
              <w:bottom w:val="nil"/>
              <w:right w:val="nil"/>
            </w:tcBorders>
            <w:vAlign w:val="center"/>
            <w:hideMark/>
          </w:tcPr>
          <w:p w14:paraId="175AC44A"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57,014</w:t>
            </w:r>
          </w:p>
        </w:tc>
        <w:tc>
          <w:tcPr>
            <w:tcW w:w="862" w:type="dxa"/>
            <w:tcBorders>
              <w:top w:val="nil"/>
              <w:left w:val="nil"/>
              <w:bottom w:val="nil"/>
              <w:right w:val="nil"/>
            </w:tcBorders>
            <w:vAlign w:val="center"/>
            <w:hideMark/>
          </w:tcPr>
          <w:p w14:paraId="10290CE6"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59,375</w:t>
            </w:r>
          </w:p>
        </w:tc>
      </w:tr>
      <w:tr w:rsidR="001910D2" w:rsidRPr="00EA3891" w14:paraId="5C13420B" w14:textId="77777777" w:rsidTr="00DF1D8F">
        <w:trPr>
          <w:trHeight w:val="227"/>
        </w:trPr>
        <w:tc>
          <w:tcPr>
            <w:tcW w:w="4592" w:type="dxa"/>
            <w:tcBorders>
              <w:top w:val="nil"/>
              <w:left w:val="nil"/>
              <w:bottom w:val="nil"/>
              <w:right w:val="nil"/>
            </w:tcBorders>
            <w:vAlign w:val="center"/>
            <w:hideMark/>
          </w:tcPr>
          <w:p w14:paraId="6DCE6DE5" w14:textId="77777777" w:rsidR="001910D2" w:rsidRPr="00EA3891" w:rsidRDefault="001910D2" w:rsidP="009C072D">
            <w:pPr>
              <w:rPr>
                <w:rFonts w:cs="Calibri"/>
                <w:sz w:val="16"/>
                <w:szCs w:val="16"/>
                <w:lang w:eastAsia="ko-KR"/>
              </w:rPr>
            </w:pPr>
            <w:r w:rsidRPr="00EA3891">
              <w:rPr>
                <w:rFonts w:cs="Calibri"/>
                <w:sz w:val="16"/>
                <w:szCs w:val="16"/>
                <w:lang w:eastAsia="ko-KR"/>
              </w:rPr>
              <w:t>Superannuation</w:t>
            </w:r>
          </w:p>
        </w:tc>
        <w:tc>
          <w:tcPr>
            <w:tcW w:w="862" w:type="dxa"/>
            <w:tcBorders>
              <w:top w:val="nil"/>
              <w:left w:val="nil"/>
              <w:bottom w:val="nil"/>
              <w:right w:val="nil"/>
            </w:tcBorders>
            <w:vAlign w:val="center"/>
            <w:hideMark/>
          </w:tcPr>
          <w:p w14:paraId="235ADABC"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vAlign w:val="center"/>
            <w:hideMark/>
          </w:tcPr>
          <w:p w14:paraId="6F86318A" w14:textId="77777777" w:rsidR="001910D2" w:rsidRPr="00EA3891" w:rsidRDefault="001910D2" w:rsidP="009C072D">
            <w:pPr>
              <w:jc w:val="right"/>
              <w:rPr>
                <w:rFonts w:cs="Calibri"/>
                <w:sz w:val="16"/>
                <w:szCs w:val="16"/>
                <w:lang w:eastAsia="ko-KR"/>
              </w:rPr>
            </w:pPr>
          </w:p>
        </w:tc>
        <w:tc>
          <w:tcPr>
            <w:tcW w:w="862" w:type="dxa"/>
            <w:tcBorders>
              <w:top w:val="nil"/>
              <w:left w:val="nil"/>
              <w:bottom w:val="nil"/>
              <w:right w:val="nil"/>
            </w:tcBorders>
            <w:vAlign w:val="center"/>
            <w:hideMark/>
          </w:tcPr>
          <w:p w14:paraId="0A2773C5" w14:textId="77777777" w:rsidR="001910D2" w:rsidRPr="00EA3891" w:rsidRDefault="001910D2" w:rsidP="009C072D">
            <w:pPr>
              <w:jc w:val="right"/>
              <w:rPr>
                <w:lang w:eastAsia="ko-KR"/>
              </w:rPr>
            </w:pPr>
          </w:p>
        </w:tc>
        <w:tc>
          <w:tcPr>
            <w:tcW w:w="862" w:type="dxa"/>
            <w:tcBorders>
              <w:top w:val="nil"/>
              <w:left w:val="nil"/>
              <w:bottom w:val="nil"/>
              <w:right w:val="nil"/>
            </w:tcBorders>
            <w:vAlign w:val="center"/>
            <w:hideMark/>
          </w:tcPr>
          <w:p w14:paraId="26911121" w14:textId="77777777" w:rsidR="001910D2" w:rsidRPr="00EA3891" w:rsidRDefault="001910D2" w:rsidP="009C072D">
            <w:pPr>
              <w:jc w:val="right"/>
              <w:rPr>
                <w:lang w:eastAsia="ko-KR"/>
              </w:rPr>
            </w:pPr>
          </w:p>
        </w:tc>
        <w:tc>
          <w:tcPr>
            <w:tcW w:w="862" w:type="dxa"/>
            <w:tcBorders>
              <w:top w:val="nil"/>
              <w:left w:val="nil"/>
              <w:bottom w:val="nil"/>
              <w:right w:val="nil"/>
            </w:tcBorders>
            <w:vAlign w:val="center"/>
            <w:hideMark/>
          </w:tcPr>
          <w:p w14:paraId="264ADA2F" w14:textId="77777777" w:rsidR="001910D2" w:rsidRPr="00EA3891" w:rsidRDefault="001910D2" w:rsidP="009C072D">
            <w:pPr>
              <w:jc w:val="right"/>
              <w:rPr>
                <w:lang w:eastAsia="ko-KR"/>
              </w:rPr>
            </w:pPr>
          </w:p>
        </w:tc>
        <w:tc>
          <w:tcPr>
            <w:tcW w:w="862" w:type="dxa"/>
            <w:tcBorders>
              <w:top w:val="nil"/>
              <w:left w:val="nil"/>
              <w:bottom w:val="nil"/>
              <w:right w:val="nil"/>
            </w:tcBorders>
            <w:vAlign w:val="center"/>
            <w:hideMark/>
          </w:tcPr>
          <w:p w14:paraId="20A10395" w14:textId="77777777" w:rsidR="001910D2" w:rsidRPr="00EA3891" w:rsidRDefault="001910D2" w:rsidP="009C072D">
            <w:pPr>
              <w:jc w:val="right"/>
              <w:rPr>
                <w:lang w:eastAsia="ko-KR"/>
              </w:rPr>
            </w:pPr>
          </w:p>
        </w:tc>
      </w:tr>
      <w:tr w:rsidR="001910D2" w:rsidRPr="00EA3891" w14:paraId="646B6247" w14:textId="77777777" w:rsidTr="00DF1D8F">
        <w:trPr>
          <w:trHeight w:val="227"/>
        </w:trPr>
        <w:tc>
          <w:tcPr>
            <w:tcW w:w="4592" w:type="dxa"/>
            <w:tcBorders>
              <w:top w:val="nil"/>
              <w:left w:val="nil"/>
              <w:bottom w:val="nil"/>
              <w:right w:val="nil"/>
            </w:tcBorders>
            <w:vAlign w:val="center"/>
            <w:hideMark/>
          </w:tcPr>
          <w:p w14:paraId="69D994CF" w14:textId="77777777" w:rsidR="001910D2" w:rsidRPr="00EA3891" w:rsidRDefault="001910D2" w:rsidP="00A9226E">
            <w:pPr>
              <w:ind w:left="266" w:right="-136" w:hanging="113"/>
              <w:rPr>
                <w:rFonts w:cs="Calibri"/>
                <w:sz w:val="16"/>
                <w:szCs w:val="16"/>
                <w:lang w:eastAsia="ko-KR"/>
              </w:rPr>
            </w:pPr>
            <w:r w:rsidRPr="00EA3891">
              <w:rPr>
                <w:rFonts w:cs="Calibri"/>
                <w:sz w:val="16"/>
                <w:szCs w:val="16"/>
                <w:lang w:eastAsia="ko-KR"/>
              </w:rPr>
              <w:t>Superannuation Interest Cost</w:t>
            </w:r>
          </w:p>
        </w:tc>
        <w:tc>
          <w:tcPr>
            <w:tcW w:w="862" w:type="dxa"/>
            <w:tcBorders>
              <w:top w:val="nil"/>
              <w:left w:val="nil"/>
              <w:bottom w:val="nil"/>
              <w:right w:val="nil"/>
            </w:tcBorders>
            <w:vAlign w:val="center"/>
            <w:hideMark/>
          </w:tcPr>
          <w:p w14:paraId="5B2EA9DB"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1,623</w:t>
            </w:r>
          </w:p>
        </w:tc>
        <w:tc>
          <w:tcPr>
            <w:tcW w:w="862" w:type="dxa"/>
            <w:tcBorders>
              <w:top w:val="nil"/>
              <w:left w:val="nil"/>
              <w:bottom w:val="nil"/>
              <w:right w:val="nil"/>
            </w:tcBorders>
            <w:vAlign w:val="center"/>
            <w:hideMark/>
          </w:tcPr>
          <w:p w14:paraId="28371C8A"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1,549</w:t>
            </w:r>
          </w:p>
        </w:tc>
        <w:tc>
          <w:tcPr>
            <w:tcW w:w="862" w:type="dxa"/>
            <w:tcBorders>
              <w:top w:val="nil"/>
              <w:left w:val="nil"/>
              <w:bottom w:val="nil"/>
              <w:right w:val="nil"/>
            </w:tcBorders>
            <w:vAlign w:val="center"/>
            <w:hideMark/>
          </w:tcPr>
          <w:p w14:paraId="654E95C6"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1,566</w:t>
            </w:r>
          </w:p>
        </w:tc>
        <w:tc>
          <w:tcPr>
            <w:tcW w:w="862" w:type="dxa"/>
            <w:tcBorders>
              <w:top w:val="nil"/>
              <w:left w:val="nil"/>
              <w:bottom w:val="nil"/>
              <w:right w:val="nil"/>
            </w:tcBorders>
            <w:vAlign w:val="center"/>
            <w:hideMark/>
          </w:tcPr>
          <w:p w14:paraId="12D4BD40"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1,503</w:t>
            </w:r>
          </w:p>
        </w:tc>
        <w:tc>
          <w:tcPr>
            <w:tcW w:w="862" w:type="dxa"/>
            <w:tcBorders>
              <w:top w:val="nil"/>
              <w:left w:val="nil"/>
              <w:bottom w:val="nil"/>
              <w:right w:val="nil"/>
            </w:tcBorders>
            <w:vAlign w:val="center"/>
            <w:hideMark/>
          </w:tcPr>
          <w:p w14:paraId="066CFE72"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1,430</w:t>
            </w:r>
          </w:p>
        </w:tc>
        <w:tc>
          <w:tcPr>
            <w:tcW w:w="862" w:type="dxa"/>
            <w:tcBorders>
              <w:top w:val="nil"/>
              <w:left w:val="nil"/>
              <w:bottom w:val="nil"/>
              <w:right w:val="nil"/>
            </w:tcBorders>
            <w:vAlign w:val="center"/>
            <w:hideMark/>
          </w:tcPr>
          <w:p w14:paraId="1E6A05C0"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1,376</w:t>
            </w:r>
          </w:p>
        </w:tc>
      </w:tr>
      <w:tr w:rsidR="001910D2" w:rsidRPr="00EA3891" w14:paraId="7CCB8800" w14:textId="77777777" w:rsidTr="00DF1D8F">
        <w:trPr>
          <w:trHeight w:val="227"/>
        </w:trPr>
        <w:tc>
          <w:tcPr>
            <w:tcW w:w="4592" w:type="dxa"/>
            <w:tcBorders>
              <w:top w:val="nil"/>
              <w:left w:val="nil"/>
              <w:bottom w:val="nil"/>
              <w:right w:val="nil"/>
            </w:tcBorders>
            <w:vAlign w:val="center"/>
            <w:hideMark/>
          </w:tcPr>
          <w:p w14:paraId="06A61B3B" w14:textId="77777777" w:rsidR="001910D2" w:rsidRPr="00EA3891" w:rsidRDefault="001910D2" w:rsidP="00A9226E">
            <w:pPr>
              <w:ind w:left="266" w:right="-136" w:hanging="113"/>
              <w:rPr>
                <w:rFonts w:cs="Calibri"/>
                <w:sz w:val="16"/>
                <w:szCs w:val="16"/>
                <w:lang w:eastAsia="ko-KR"/>
              </w:rPr>
            </w:pPr>
            <w:r w:rsidRPr="00EA3891">
              <w:rPr>
                <w:rFonts w:cs="Calibri"/>
                <w:sz w:val="16"/>
                <w:szCs w:val="16"/>
                <w:lang w:eastAsia="ko-KR"/>
              </w:rPr>
              <w:t>Other Superannuation</w:t>
            </w:r>
          </w:p>
        </w:tc>
        <w:tc>
          <w:tcPr>
            <w:tcW w:w="862" w:type="dxa"/>
            <w:tcBorders>
              <w:top w:val="nil"/>
              <w:left w:val="nil"/>
              <w:bottom w:val="nil"/>
              <w:right w:val="nil"/>
            </w:tcBorders>
            <w:vAlign w:val="center"/>
            <w:hideMark/>
          </w:tcPr>
          <w:p w14:paraId="2D6F6D51"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5,007</w:t>
            </w:r>
          </w:p>
        </w:tc>
        <w:tc>
          <w:tcPr>
            <w:tcW w:w="862" w:type="dxa"/>
            <w:tcBorders>
              <w:top w:val="nil"/>
              <w:left w:val="nil"/>
              <w:bottom w:val="nil"/>
              <w:right w:val="nil"/>
            </w:tcBorders>
            <w:vAlign w:val="center"/>
            <w:hideMark/>
          </w:tcPr>
          <w:p w14:paraId="26C18FD3"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5,449</w:t>
            </w:r>
          </w:p>
        </w:tc>
        <w:tc>
          <w:tcPr>
            <w:tcW w:w="862" w:type="dxa"/>
            <w:tcBorders>
              <w:top w:val="nil"/>
              <w:left w:val="nil"/>
              <w:bottom w:val="nil"/>
              <w:right w:val="nil"/>
            </w:tcBorders>
            <w:vAlign w:val="center"/>
            <w:hideMark/>
          </w:tcPr>
          <w:p w14:paraId="6AB74B7F"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5,621</w:t>
            </w:r>
          </w:p>
        </w:tc>
        <w:tc>
          <w:tcPr>
            <w:tcW w:w="862" w:type="dxa"/>
            <w:tcBorders>
              <w:top w:val="nil"/>
              <w:left w:val="nil"/>
              <w:bottom w:val="nil"/>
              <w:right w:val="nil"/>
            </w:tcBorders>
            <w:vAlign w:val="center"/>
            <w:hideMark/>
          </w:tcPr>
          <w:p w14:paraId="14D829AC"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5,646</w:t>
            </w:r>
          </w:p>
        </w:tc>
        <w:tc>
          <w:tcPr>
            <w:tcW w:w="862" w:type="dxa"/>
            <w:tcBorders>
              <w:top w:val="nil"/>
              <w:left w:val="nil"/>
              <w:bottom w:val="nil"/>
              <w:right w:val="nil"/>
            </w:tcBorders>
            <w:vAlign w:val="center"/>
            <w:hideMark/>
          </w:tcPr>
          <w:p w14:paraId="43C3597E"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5,906</w:t>
            </w:r>
          </w:p>
        </w:tc>
        <w:tc>
          <w:tcPr>
            <w:tcW w:w="862" w:type="dxa"/>
            <w:tcBorders>
              <w:top w:val="nil"/>
              <w:left w:val="nil"/>
              <w:bottom w:val="nil"/>
              <w:right w:val="nil"/>
            </w:tcBorders>
            <w:vAlign w:val="center"/>
            <w:hideMark/>
          </w:tcPr>
          <w:p w14:paraId="384CFE7B"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6,079</w:t>
            </w:r>
          </w:p>
        </w:tc>
      </w:tr>
      <w:tr w:rsidR="001910D2" w:rsidRPr="00EA3891" w14:paraId="27B56EA5" w14:textId="77777777" w:rsidTr="00DF1D8F">
        <w:trPr>
          <w:trHeight w:val="227"/>
        </w:trPr>
        <w:tc>
          <w:tcPr>
            <w:tcW w:w="4592" w:type="dxa"/>
            <w:tcBorders>
              <w:top w:val="nil"/>
              <w:left w:val="nil"/>
              <w:bottom w:val="nil"/>
              <w:right w:val="nil"/>
            </w:tcBorders>
            <w:vAlign w:val="center"/>
            <w:hideMark/>
          </w:tcPr>
          <w:p w14:paraId="272D679B" w14:textId="77777777" w:rsidR="001910D2" w:rsidRPr="00EA3891" w:rsidRDefault="001910D2" w:rsidP="009C072D">
            <w:pPr>
              <w:rPr>
                <w:rFonts w:cs="Calibri"/>
                <w:sz w:val="16"/>
                <w:szCs w:val="16"/>
                <w:lang w:eastAsia="ko-KR"/>
              </w:rPr>
            </w:pPr>
            <w:r w:rsidRPr="00EA3891">
              <w:rPr>
                <w:rFonts w:cs="Calibri"/>
                <w:sz w:val="16"/>
                <w:szCs w:val="16"/>
                <w:lang w:eastAsia="ko-KR"/>
              </w:rPr>
              <w:t>Depreciation and Amortisation</w:t>
            </w:r>
          </w:p>
        </w:tc>
        <w:tc>
          <w:tcPr>
            <w:tcW w:w="862" w:type="dxa"/>
            <w:tcBorders>
              <w:top w:val="nil"/>
              <w:left w:val="nil"/>
              <w:bottom w:val="nil"/>
              <w:right w:val="nil"/>
            </w:tcBorders>
            <w:vAlign w:val="center"/>
            <w:hideMark/>
          </w:tcPr>
          <w:p w14:paraId="13EC65AD"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9,653</w:t>
            </w:r>
          </w:p>
        </w:tc>
        <w:tc>
          <w:tcPr>
            <w:tcW w:w="862" w:type="dxa"/>
            <w:tcBorders>
              <w:top w:val="nil"/>
              <w:left w:val="nil"/>
              <w:bottom w:val="nil"/>
              <w:right w:val="nil"/>
            </w:tcBorders>
            <w:vAlign w:val="center"/>
            <w:hideMark/>
          </w:tcPr>
          <w:p w14:paraId="6F055272"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10,304</w:t>
            </w:r>
          </w:p>
        </w:tc>
        <w:tc>
          <w:tcPr>
            <w:tcW w:w="862" w:type="dxa"/>
            <w:tcBorders>
              <w:top w:val="nil"/>
              <w:left w:val="nil"/>
              <w:bottom w:val="nil"/>
              <w:right w:val="nil"/>
            </w:tcBorders>
            <w:vAlign w:val="center"/>
            <w:hideMark/>
          </w:tcPr>
          <w:p w14:paraId="3A38CCE3"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10,728</w:t>
            </w:r>
          </w:p>
        </w:tc>
        <w:tc>
          <w:tcPr>
            <w:tcW w:w="862" w:type="dxa"/>
            <w:tcBorders>
              <w:top w:val="nil"/>
              <w:left w:val="nil"/>
              <w:bottom w:val="nil"/>
              <w:right w:val="nil"/>
            </w:tcBorders>
            <w:vAlign w:val="center"/>
            <w:hideMark/>
          </w:tcPr>
          <w:p w14:paraId="3018E27A"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11,208</w:t>
            </w:r>
          </w:p>
        </w:tc>
        <w:tc>
          <w:tcPr>
            <w:tcW w:w="862" w:type="dxa"/>
            <w:tcBorders>
              <w:top w:val="nil"/>
              <w:left w:val="nil"/>
              <w:bottom w:val="nil"/>
              <w:right w:val="nil"/>
            </w:tcBorders>
            <w:vAlign w:val="center"/>
            <w:hideMark/>
          </w:tcPr>
          <w:p w14:paraId="45B53D22"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11,865</w:t>
            </w:r>
          </w:p>
        </w:tc>
        <w:tc>
          <w:tcPr>
            <w:tcW w:w="862" w:type="dxa"/>
            <w:tcBorders>
              <w:top w:val="nil"/>
              <w:left w:val="nil"/>
              <w:bottom w:val="nil"/>
              <w:right w:val="nil"/>
            </w:tcBorders>
            <w:vAlign w:val="center"/>
            <w:hideMark/>
          </w:tcPr>
          <w:p w14:paraId="54F720E2"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12,233</w:t>
            </w:r>
          </w:p>
        </w:tc>
      </w:tr>
      <w:tr w:rsidR="001910D2" w:rsidRPr="00EA3891" w14:paraId="07A5C7E2" w14:textId="77777777" w:rsidTr="00DF1D8F">
        <w:trPr>
          <w:trHeight w:val="227"/>
        </w:trPr>
        <w:tc>
          <w:tcPr>
            <w:tcW w:w="4592" w:type="dxa"/>
            <w:tcBorders>
              <w:top w:val="nil"/>
              <w:left w:val="nil"/>
              <w:bottom w:val="nil"/>
              <w:right w:val="nil"/>
            </w:tcBorders>
            <w:vAlign w:val="center"/>
            <w:hideMark/>
          </w:tcPr>
          <w:p w14:paraId="76628309" w14:textId="77777777" w:rsidR="001910D2" w:rsidRPr="00EA3891" w:rsidRDefault="001910D2" w:rsidP="009C072D">
            <w:pPr>
              <w:rPr>
                <w:rFonts w:cs="Calibri"/>
                <w:sz w:val="16"/>
                <w:szCs w:val="16"/>
                <w:lang w:eastAsia="ko-KR"/>
              </w:rPr>
            </w:pPr>
            <w:r w:rsidRPr="00EA3891">
              <w:rPr>
                <w:rFonts w:cs="Calibri"/>
                <w:sz w:val="16"/>
                <w:szCs w:val="16"/>
                <w:lang w:eastAsia="ko-KR"/>
              </w:rPr>
              <w:t>Interest</w:t>
            </w:r>
          </w:p>
        </w:tc>
        <w:tc>
          <w:tcPr>
            <w:tcW w:w="862" w:type="dxa"/>
            <w:tcBorders>
              <w:top w:val="nil"/>
              <w:left w:val="nil"/>
              <w:bottom w:val="nil"/>
              <w:right w:val="nil"/>
            </w:tcBorders>
            <w:vAlign w:val="center"/>
            <w:hideMark/>
          </w:tcPr>
          <w:p w14:paraId="3C49DAF8"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7,137</w:t>
            </w:r>
          </w:p>
        </w:tc>
        <w:tc>
          <w:tcPr>
            <w:tcW w:w="862" w:type="dxa"/>
            <w:tcBorders>
              <w:top w:val="nil"/>
              <w:left w:val="nil"/>
              <w:bottom w:val="nil"/>
              <w:right w:val="nil"/>
            </w:tcBorders>
            <w:vAlign w:val="center"/>
            <w:hideMark/>
          </w:tcPr>
          <w:p w14:paraId="786228BE"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7,678</w:t>
            </w:r>
          </w:p>
        </w:tc>
        <w:tc>
          <w:tcPr>
            <w:tcW w:w="862" w:type="dxa"/>
            <w:tcBorders>
              <w:top w:val="nil"/>
              <w:left w:val="nil"/>
              <w:bottom w:val="nil"/>
              <w:right w:val="nil"/>
            </w:tcBorders>
            <w:vAlign w:val="center"/>
            <w:hideMark/>
          </w:tcPr>
          <w:p w14:paraId="68C1FA41"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8,950</w:t>
            </w:r>
          </w:p>
        </w:tc>
        <w:tc>
          <w:tcPr>
            <w:tcW w:w="862" w:type="dxa"/>
            <w:tcBorders>
              <w:top w:val="nil"/>
              <w:left w:val="nil"/>
              <w:bottom w:val="nil"/>
              <w:right w:val="nil"/>
            </w:tcBorders>
            <w:vAlign w:val="center"/>
            <w:hideMark/>
          </w:tcPr>
          <w:p w14:paraId="74AA8BEB"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9,606</w:t>
            </w:r>
          </w:p>
        </w:tc>
        <w:tc>
          <w:tcPr>
            <w:tcW w:w="862" w:type="dxa"/>
            <w:tcBorders>
              <w:top w:val="nil"/>
              <w:left w:val="nil"/>
              <w:bottom w:val="nil"/>
              <w:right w:val="nil"/>
            </w:tcBorders>
            <w:vAlign w:val="center"/>
            <w:hideMark/>
          </w:tcPr>
          <w:p w14:paraId="4DC69D52"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10,164</w:t>
            </w:r>
          </w:p>
        </w:tc>
        <w:tc>
          <w:tcPr>
            <w:tcW w:w="862" w:type="dxa"/>
            <w:tcBorders>
              <w:top w:val="nil"/>
              <w:left w:val="nil"/>
              <w:bottom w:val="nil"/>
              <w:right w:val="nil"/>
            </w:tcBorders>
            <w:vAlign w:val="center"/>
            <w:hideMark/>
          </w:tcPr>
          <w:p w14:paraId="578E42CE"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11,027</w:t>
            </w:r>
          </w:p>
        </w:tc>
      </w:tr>
      <w:tr w:rsidR="001910D2" w:rsidRPr="00EA3891" w14:paraId="1271C46B" w14:textId="77777777" w:rsidTr="00DF1D8F">
        <w:trPr>
          <w:trHeight w:val="227"/>
        </w:trPr>
        <w:tc>
          <w:tcPr>
            <w:tcW w:w="4592" w:type="dxa"/>
            <w:tcBorders>
              <w:top w:val="nil"/>
              <w:left w:val="nil"/>
              <w:bottom w:val="nil"/>
              <w:right w:val="nil"/>
            </w:tcBorders>
            <w:vAlign w:val="center"/>
            <w:hideMark/>
          </w:tcPr>
          <w:p w14:paraId="7DF1E3EB" w14:textId="77777777" w:rsidR="001910D2" w:rsidRPr="00EA3891" w:rsidRDefault="001910D2" w:rsidP="009C072D">
            <w:pPr>
              <w:rPr>
                <w:rFonts w:cs="Calibri"/>
                <w:sz w:val="16"/>
                <w:szCs w:val="16"/>
                <w:lang w:eastAsia="ko-KR"/>
              </w:rPr>
            </w:pPr>
            <w:r w:rsidRPr="00EA3891">
              <w:rPr>
                <w:rFonts w:cs="Calibri"/>
                <w:sz w:val="16"/>
                <w:szCs w:val="16"/>
                <w:lang w:eastAsia="ko-KR"/>
              </w:rPr>
              <w:t>Other Operating Expenses</w:t>
            </w:r>
          </w:p>
        </w:tc>
        <w:tc>
          <w:tcPr>
            <w:tcW w:w="862" w:type="dxa"/>
            <w:tcBorders>
              <w:top w:val="nil"/>
              <w:left w:val="nil"/>
              <w:bottom w:val="nil"/>
              <w:right w:val="nil"/>
            </w:tcBorders>
            <w:vAlign w:val="center"/>
            <w:hideMark/>
          </w:tcPr>
          <w:p w14:paraId="43C19EC3"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27,713</w:t>
            </w:r>
          </w:p>
        </w:tc>
        <w:tc>
          <w:tcPr>
            <w:tcW w:w="862" w:type="dxa"/>
            <w:tcBorders>
              <w:top w:val="nil"/>
              <w:left w:val="nil"/>
              <w:bottom w:val="nil"/>
              <w:right w:val="nil"/>
            </w:tcBorders>
            <w:vAlign w:val="center"/>
            <w:hideMark/>
          </w:tcPr>
          <w:p w14:paraId="75F48A5C"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28,092</w:t>
            </w:r>
          </w:p>
        </w:tc>
        <w:tc>
          <w:tcPr>
            <w:tcW w:w="862" w:type="dxa"/>
            <w:tcBorders>
              <w:top w:val="nil"/>
              <w:left w:val="nil"/>
              <w:bottom w:val="nil"/>
              <w:right w:val="nil"/>
            </w:tcBorders>
            <w:vAlign w:val="center"/>
            <w:hideMark/>
          </w:tcPr>
          <w:p w14:paraId="416CDE5D"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27,872</w:t>
            </w:r>
          </w:p>
        </w:tc>
        <w:tc>
          <w:tcPr>
            <w:tcW w:w="862" w:type="dxa"/>
            <w:tcBorders>
              <w:top w:val="nil"/>
              <w:left w:val="nil"/>
              <w:bottom w:val="nil"/>
              <w:right w:val="nil"/>
            </w:tcBorders>
            <w:vAlign w:val="center"/>
            <w:hideMark/>
          </w:tcPr>
          <w:p w14:paraId="089B61D7"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28,720</w:t>
            </w:r>
          </w:p>
        </w:tc>
        <w:tc>
          <w:tcPr>
            <w:tcW w:w="862" w:type="dxa"/>
            <w:tcBorders>
              <w:top w:val="nil"/>
              <w:left w:val="nil"/>
              <w:bottom w:val="nil"/>
              <w:right w:val="nil"/>
            </w:tcBorders>
            <w:vAlign w:val="center"/>
            <w:hideMark/>
          </w:tcPr>
          <w:p w14:paraId="4C053698"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28,505</w:t>
            </w:r>
          </w:p>
        </w:tc>
        <w:tc>
          <w:tcPr>
            <w:tcW w:w="862" w:type="dxa"/>
            <w:tcBorders>
              <w:top w:val="nil"/>
              <w:left w:val="nil"/>
              <w:bottom w:val="nil"/>
              <w:right w:val="nil"/>
            </w:tcBorders>
            <w:vAlign w:val="center"/>
            <w:hideMark/>
          </w:tcPr>
          <w:p w14:paraId="7F0C359D"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30,265</w:t>
            </w:r>
          </w:p>
        </w:tc>
      </w:tr>
      <w:tr w:rsidR="001910D2" w:rsidRPr="00EA3891" w14:paraId="3853B2D7" w14:textId="77777777" w:rsidTr="00DF1D8F">
        <w:trPr>
          <w:trHeight w:val="227"/>
        </w:trPr>
        <w:tc>
          <w:tcPr>
            <w:tcW w:w="4592" w:type="dxa"/>
            <w:tcBorders>
              <w:top w:val="nil"/>
              <w:left w:val="nil"/>
              <w:bottom w:val="nil"/>
              <w:right w:val="nil"/>
            </w:tcBorders>
            <w:vAlign w:val="center"/>
            <w:hideMark/>
          </w:tcPr>
          <w:p w14:paraId="3189046E" w14:textId="77777777" w:rsidR="001910D2" w:rsidRPr="00EA3891" w:rsidRDefault="001910D2" w:rsidP="009C072D">
            <w:pPr>
              <w:rPr>
                <w:rFonts w:cs="Calibri"/>
                <w:sz w:val="16"/>
                <w:szCs w:val="16"/>
                <w:lang w:eastAsia="ko-KR"/>
              </w:rPr>
            </w:pPr>
            <w:r w:rsidRPr="00EA3891">
              <w:rPr>
                <w:rFonts w:cs="Calibri"/>
                <w:sz w:val="16"/>
                <w:szCs w:val="16"/>
                <w:lang w:eastAsia="ko-KR"/>
              </w:rPr>
              <w:t>Grants, Subsidies and Other Transfers</w:t>
            </w:r>
          </w:p>
        </w:tc>
        <w:tc>
          <w:tcPr>
            <w:tcW w:w="862" w:type="dxa"/>
            <w:tcBorders>
              <w:top w:val="nil"/>
              <w:left w:val="nil"/>
              <w:bottom w:val="nil"/>
              <w:right w:val="nil"/>
            </w:tcBorders>
            <w:vAlign w:val="center"/>
            <w:hideMark/>
          </w:tcPr>
          <w:p w14:paraId="707BB558"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23,752</w:t>
            </w:r>
          </w:p>
        </w:tc>
        <w:tc>
          <w:tcPr>
            <w:tcW w:w="862" w:type="dxa"/>
            <w:tcBorders>
              <w:top w:val="nil"/>
              <w:left w:val="nil"/>
              <w:bottom w:val="nil"/>
              <w:right w:val="nil"/>
            </w:tcBorders>
            <w:vAlign w:val="center"/>
            <w:hideMark/>
          </w:tcPr>
          <w:p w14:paraId="54E8D273"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25,756</w:t>
            </w:r>
          </w:p>
        </w:tc>
        <w:tc>
          <w:tcPr>
            <w:tcW w:w="862" w:type="dxa"/>
            <w:tcBorders>
              <w:top w:val="nil"/>
              <w:left w:val="nil"/>
              <w:bottom w:val="nil"/>
              <w:right w:val="nil"/>
            </w:tcBorders>
            <w:vAlign w:val="center"/>
            <w:hideMark/>
          </w:tcPr>
          <w:p w14:paraId="02DE6BC2"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24,942</w:t>
            </w:r>
          </w:p>
        </w:tc>
        <w:tc>
          <w:tcPr>
            <w:tcW w:w="862" w:type="dxa"/>
            <w:tcBorders>
              <w:top w:val="nil"/>
              <w:left w:val="nil"/>
              <w:bottom w:val="nil"/>
              <w:right w:val="nil"/>
            </w:tcBorders>
            <w:vAlign w:val="center"/>
            <w:hideMark/>
          </w:tcPr>
          <w:p w14:paraId="29D8AD1F"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23,886</w:t>
            </w:r>
          </w:p>
        </w:tc>
        <w:tc>
          <w:tcPr>
            <w:tcW w:w="862" w:type="dxa"/>
            <w:tcBorders>
              <w:top w:val="nil"/>
              <w:left w:val="nil"/>
              <w:bottom w:val="nil"/>
              <w:right w:val="nil"/>
            </w:tcBorders>
            <w:vAlign w:val="center"/>
            <w:hideMark/>
          </w:tcPr>
          <w:p w14:paraId="78764837"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24,581</w:t>
            </w:r>
          </w:p>
        </w:tc>
        <w:tc>
          <w:tcPr>
            <w:tcW w:w="862" w:type="dxa"/>
            <w:tcBorders>
              <w:top w:val="nil"/>
              <w:left w:val="nil"/>
              <w:bottom w:val="nil"/>
              <w:right w:val="nil"/>
            </w:tcBorders>
            <w:vAlign w:val="center"/>
            <w:hideMark/>
          </w:tcPr>
          <w:p w14:paraId="6CBD6189" w14:textId="77777777" w:rsidR="001910D2" w:rsidRPr="00EA3891" w:rsidRDefault="001910D2" w:rsidP="009C072D">
            <w:pPr>
              <w:jc w:val="right"/>
              <w:rPr>
                <w:rFonts w:cs="Calibri"/>
                <w:sz w:val="16"/>
                <w:szCs w:val="16"/>
                <w:lang w:eastAsia="ko-KR"/>
              </w:rPr>
            </w:pPr>
            <w:r w:rsidRPr="00EA3891">
              <w:rPr>
                <w:rFonts w:cs="Calibri"/>
                <w:sz w:val="16"/>
                <w:szCs w:val="16"/>
                <w:lang w:eastAsia="ko-KR"/>
              </w:rPr>
              <w:t>23,887</w:t>
            </w:r>
          </w:p>
        </w:tc>
      </w:tr>
      <w:tr w:rsidR="001910D2" w:rsidRPr="00EA3891" w14:paraId="745C063D" w14:textId="77777777" w:rsidTr="00A03D89">
        <w:trPr>
          <w:trHeight w:val="284"/>
        </w:trPr>
        <w:tc>
          <w:tcPr>
            <w:tcW w:w="4592" w:type="dxa"/>
            <w:tcBorders>
              <w:top w:val="nil"/>
              <w:left w:val="nil"/>
              <w:bottom w:val="nil"/>
              <w:right w:val="nil"/>
            </w:tcBorders>
            <w:vAlign w:val="center"/>
            <w:hideMark/>
          </w:tcPr>
          <w:p w14:paraId="7E00B57F" w14:textId="77777777" w:rsidR="001910D2" w:rsidRPr="00EA3891" w:rsidRDefault="001910D2" w:rsidP="009C072D">
            <w:pPr>
              <w:rPr>
                <w:rFonts w:cs="Calibri"/>
                <w:b/>
                <w:bCs/>
                <w:sz w:val="16"/>
                <w:szCs w:val="16"/>
                <w:lang w:eastAsia="ko-KR"/>
              </w:rPr>
            </w:pPr>
            <w:r w:rsidRPr="00EA3891">
              <w:rPr>
                <w:rFonts w:cs="Calibri"/>
                <w:b/>
                <w:bCs/>
                <w:sz w:val="16"/>
                <w:szCs w:val="16"/>
                <w:lang w:eastAsia="ko-KR"/>
              </w:rPr>
              <w:t>Total Expenses from Transactions</w:t>
            </w:r>
          </w:p>
        </w:tc>
        <w:tc>
          <w:tcPr>
            <w:tcW w:w="862" w:type="dxa"/>
            <w:tcBorders>
              <w:top w:val="nil"/>
              <w:left w:val="nil"/>
              <w:bottom w:val="single" w:sz="4" w:space="0" w:color="auto"/>
              <w:right w:val="nil"/>
            </w:tcBorders>
            <w:vAlign w:val="center"/>
            <w:hideMark/>
          </w:tcPr>
          <w:p w14:paraId="7C3FCFB4" w14:textId="77777777" w:rsidR="001910D2" w:rsidRPr="00EA3891" w:rsidRDefault="001910D2" w:rsidP="009C072D">
            <w:pPr>
              <w:jc w:val="right"/>
              <w:rPr>
                <w:rFonts w:cs="Calibri"/>
                <w:b/>
                <w:bCs/>
                <w:sz w:val="16"/>
                <w:szCs w:val="16"/>
                <w:lang w:eastAsia="ko-KR"/>
              </w:rPr>
            </w:pPr>
            <w:r w:rsidRPr="00EA3891">
              <w:rPr>
                <w:rFonts w:cs="Calibri"/>
                <w:b/>
                <w:bCs/>
                <w:sz w:val="16"/>
                <w:szCs w:val="16"/>
                <w:lang w:eastAsia="ko-KR"/>
              </w:rPr>
              <w:t>123,078</w:t>
            </w:r>
          </w:p>
        </w:tc>
        <w:tc>
          <w:tcPr>
            <w:tcW w:w="862" w:type="dxa"/>
            <w:tcBorders>
              <w:top w:val="nil"/>
              <w:left w:val="nil"/>
              <w:bottom w:val="single" w:sz="4" w:space="0" w:color="auto"/>
              <w:right w:val="nil"/>
            </w:tcBorders>
            <w:vAlign w:val="center"/>
            <w:hideMark/>
          </w:tcPr>
          <w:p w14:paraId="37103549" w14:textId="77777777" w:rsidR="001910D2" w:rsidRPr="00EA3891" w:rsidRDefault="001910D2" w:rsidP="009C072D">
            <w:pPr>
              <w:jc w:val="right"/>
              <w:rPr>
                <w:rFonts w:cs="Calibri"/>
                <w:b/>
                <w:bCs/>
                <w:sz w:val="16"/>
                <w:szCs w:val="16"/>
                <w:lang w:eastAsia="ko-KR"/>
              </w:rPr>
            </w:pPr>
            <w:r w:rsidRPr="00EA3891">
              <w:rPr>
                <w:rFonts w:cs="Calibri"/>
                <w:b/>
                <w:bCs/>
                <w:sz w:val="16"/>
                <w:szCs w:val="16"/>
                <w:lang w:eastAsia="ko-KR"/>
              </w:rPr>
              <w:t>129,769</w:t>
            </w:r>
          </w:p>
        </w:tc>
        <w:tc>
          <w:tcPr>
            <w:tcW w:w="862" w:type="dxa"/>
            <w:tcBorders>
              <w:top w:val="nil"/>
              <w:left w:val="nil"/>
              <w:bottom w:val="single" w:sz="4" w:space="0" w:color="auto"/>
              <w:right w:val="nil"/>
            </w:tcBorders>
            <w:vAlign w:val="center"/>
            <w:hideMark/>
          </w:tcPr>
          <w:p w14:paraId="03D905F8" w14:textId="77777777" w:rsidR="001910D2" w:rsidRPr="00EA3891" w:rsidRDefault="001910D2" w:rsidP="009C072D">
            <w:pPr>
              <w:jc w:val="right"/>
              <w:rPr>
                <w:rFonts w:cs="Calibri"/>
                <w:b/>
                <w:bCs/>
                <w:sz w:val="16"/>
                <w:szCs w:val="16"/>
                <w:lang w:eastAsia="ko-KR"/>
              </w:rPr>
            </w:pPr>
            <w:r w:rsidRPr="00EA3891">
              <w:rPr>
                <w:rFonts w:cs="Calibri"/>
                <w:b/>
                <w:bCs/>
                <w:sz w:val="16"/>
                <w:szCs w:val="16"/>
                <w:lang w:eastAsia="ko-KR"/>
              </w:rPr>
              <w:t>133,032</w:t>
            </w:r>
          </w:p>
        </w:tc>
        <w:tc>
          <w:tcPr>
            <w:tcW w:w="862" w:type="dxa"/>
            <w:tcBorders>
              <w:top w:val="nil"/>
              <w:left w:val="nil"/>
              <w:bottom w:val="single" w:sz="4" w:space="0" w:color="auto"/>
              <w:right w:val="nil"/>
            </w:tcBorders>
            <w:vAlign w:val="center"/>
            <w:hideMark/>
          </w:tcPr>
          <w:p w14:paraId="37C6A368" w14:textId="77777777" w:rsidR="001910D2" w:rsidRPr="00EA3891" w:rsidRDefault="001910D2" w:rsidP="009C072D">
            <w:pPr>
              <w:jc w:val="right"/>
              <w:rPr>
                <w:rFonts w:cs="Calibri"/>
                <w:b/>
                <w:bCs/>
                <w:sz w:val="16"/>
                <w:szCs w:val="16"/>
                <w:lang w:eastAsia="ko-KR"/>
              </w:rPr>
            </w:pPr>
            <w:r w:rsidRPr="00EA3891">
              <w:rPr>
                <w:rFonts w:cs="Calibri"/>
                <w:b/>
                <w:bCs/>
                <w:sz w:val="16"/>
                <w:szCs w:val="16"/>
                <w:lang w:eastAsia="ko-KR"/>
              </w:rPr>
              <w:t>134,498</w:t>
            </w:r>
          </w:p>
        </w:tc>
        <w:tc>
          <w:tcPr>
            <w:tcW w:w="862" w:type="dxa"/>
            <w:tcBorders>
              <w:top w:val="nil"/>
              <w:left w:val="nil"/>
              <w:bottom w:val="single" w:sz="4" w:space="0" w:color="auto"/>
              <w:right w:val="nil"/>
            </w:tcBorders>
            <w:vAlign w:val="center"/>
            <w:hideMark/>
          </w:tcPr>
          <w:p w14:paraId="5A779BFB" w14:textId="77777777" w:rsidR="001910D2" w:rsidRPr="00EA3891" w:rsidRDefault="001910D2" w:rsidP="009C072D">
            <w:pPr>
              <w:jc w:val="right"/>
              <w:rPr>
                <w:rFonts w:cs="Calibri"/>
                <w:b/>
                <w:bCs/>
                <w:sz w:val="16"/>
                <w:szCs w:val="16"/>
                <w:lang w:eastAsia="ko-KR"/>
              </w:rPr>
            </w:pPr>
            <w:r w:rsidRPr="00EA3891">
              <w:rPr>
                <w:rFonts w:cs="Calibri"/>
                <w:b/>
                <w:bCs/>
                <w:sz w:val="16"/>
                <w:szCs w:val="16"/>
                <w:lang w:eastAsia="ko-KR"/>
              </w:rPr>
              <w:t>139,465</w:t>
            </w:r>
          </w:p>
        </w:tc>
        <w:tc>
          <w:tcPr>
            <w:tcW w:w="862" w:type="dxa"/>
            <w:tcBorders>
              <w:top w:val="nil"/>
              <w:left w:val="nil"/>
              <w:bottom w:val="single" w:sz="4" w:space="0" w:color="auto"/>
              <w:right w:val="nil"/>
            </w:tcBorders>
            <w:vAlign w:val="center"/>
            <w:hideMark/>
          </w:tcPr>
          <w:p w14:paraId="39A7C5CC" w14:textId="77777777" w:rsidR="001910D2" w:rsidRPr="00EA3891" w:rsidRDefault="001910D2" w:rsidP="009C072D">
            <w:pPr>
              <w:jc w:val="right"/>
              <w:rPr>
                <w:rFonts w:cs="Calibri"/>
                <w:b/>
                <w:bCs/>
                <w:sz w:val="16"/>
                <w:szCs w:val="16"/>
                <w:lang w:eastAsia="ko-KR"/>
              </w:rPr>
            </w:pPr>
            <w:r w:rsidRPr="00EA3891">
              <w:rPr>
                <w:rFonts w:cs="Calibri"/>
                <w:b/>
                <w:bCs/>
                <w:sz w:val="16"/>
                <w:szCs w:val="16"/>
                <w:lang w:eastAsia="ko-KR"/>
              </w:rPr>
              <w:t>144,243</w:t>
            </w:r>
          </w:p>
        </w:tc>
      </w:tr>
      <w:tr w:rsidR="001910D2" w:rsidRPr="00EA3891" w14:paraId="6A83AF6D" w14:textId="77777777" w:rsidTr="00A03D89">
        <w:trPr>
          <w:trHeight w:val="454"/>
        </w:trPr>
        <w:tc>
          <w:tcPr>
            <w:tcW w:w="4592" w:type="dxa"/>
            <w:tcBorders>
              <w:top w:val="nil"/>
              <w:left w:val="nil"/>
              <w:bottom w:val="nil"/>
              <w:right w:val="nil"/>
            </w:tcBorders>
            <w:vAlign w:val="bottom"/>
            <w:hideMark/>
          </w:tcPr>
          <w:p w14:paraId="096837EB" w14:textId="77777777" w:rsidR="001910D2" w:rsidRPr="00EA3891" w:rsidRDefault="001910D2" w:rsidP="00017529">
            <w:pPr>
              <w:rPr>
                <w:rFonts w:cs="Calibri"/>
                <w:b/>
                <w:bCs/>
                <w:sz w:val="16"/>
                <w:szCs w:val="16"/>
                <w:lang w:eastAsia="ko-KR"/>
              </w:rPr>
            </w:pPr>
            <w:r w:rsidRPr="00EA3891">
              <w:rPr>
                <w:rFonts w:cs="Calibri"/>
                <w:b/>
                <w:bCs/>
                <w:sz w:val="16"/>
                <w:szCs w:val="16"/>
                <w:lang w:eastAsia="ko-KR"/>
              </w:rPr>
              <w:t xml:space="preserve">BUDGET RESULT - SURPLUS/(DEFICIT) </w:t>
            </w:r>
            <w:r w:rsidRPr="00EA3891">
              <w:rPr>
                <w:rFonts w:cs="Calibri"/>
                <w:b/>
                <w:bCs/>
                <w:sz w:val="16"/>
                <w:szCs w:val="16"/>
                <w:lang w:eastAsia="ko-KR"/>
              </w:rPr>
              <w:br/>
              <w:t>[Net Operating Balance]</w:t>
            </w:r>
          </w:p>
        </w:tc>
        <w:tc>
          <w:tcPr>
            <w:tcW w:w="862" w:type="dxa"/>
            <w:tcBorders>
              <w:top w:val="single" w:sz="4" w:space="0" w:color="auto"/>
              <w:left w:val="nil"/>
              <w:bottom w:val="single" w:sz="4" w:space="0" w:color="auto"/>
              <w:right w:val="nil"/>
            </w:tcBorders>
            <w:vAlign w:val="bottom"/>
            <w:hideMark/>
          </w:tcPr>
          <w:p w14:paraId="7E35D941" w14:textId="77777777" w:rsidR="001910D2" w:rsidRPr="00EA3891" w:rsidRDefault="001910D2" w:rsidP="00017529">
            <w:pPr>
              <w:jc w:val="right"/>
              <w:rPr>
                <w:rFonts w:cs="Calibri"/>
                <w:b/>
                <w:bCs/>
                <w:sz w:val="16"/>
                <w:szCs w:val="16"/>
                <w:lang w:eastAsia="ko-KR"/>
              </w:rPr>
            </w:pPr>
            <w:r w:rsidRPr="00EA3891">
              <w:rPr>
                <w:rFonts w:cs="Calibri"/>
                <w:b/>
                <w:bCs/>
                <w:sz w:val="16"/>
                <w:szCs w:val="16"/>
                <w:lang w:eastAsia="ko-KR"/>
              </w:rPr>
              <w:t>(5,069)</w:t>
            </w:r>
          </w:p>
        </w:tc>
        <w:tc>
          <w:tcPr>
            <w:tcW w:w="862" w:type="dxa"/>
            <w:tcBorders>
              <w:top w:val="single" w:sz="4" w:space="0" w:color="auto"/>
              <w:left w:val="nil"/>
              <w:bottom w:val="single" w:sz="4" w:space="0" w:color="auto"/>
              <w:right w:val="nil"/>
            </w:tcBorders>
            <w:vAlign w:val="bottom"/>
            <w:hideMark/>
          </w:tcPr>
          <w:p w14:paraId="72DC9D3A" w14:textId="77777777" w:rsidR="001910D2" w:rsidRPr="00EA3891" w:rsidRDefault="001910D2" w:rsidP="00017529">
            <w:pPr>
              <w:jc w:val="right"/>
              <w:rPr>
                <w:rFonts w:cs="Calibri"/>
                <w:b/>
                <w:bCs/>
                <w:sz w:val="16"/>
                <w:szCs w:val="16"/>
                <w:lang w:eastAsia="ko-KR"/>
              </w:rPr>
            </w:pPr>
            <w:r w:rsidRPr="00EA3891">
              <w:rPr>
                <w:rFonts w:cs="Calibri"/>
                <w:b/>
                <w:bCs/>
                <w:sz w:val="16"/>
                <w:szCs w:val="16"/>
                <w:lang w:eastAsia="ko-KR"/>
              </w:rPr>
              <w:t>(3,049)</w:t>
            </w:r>
          </w:p>
        </w:tc>
        <w:tc>
          <w:tcPr>
            <w:tcW w:w="862" w:type="dxa"/>
            <w:tcBorders>
              <w:top w:val="single" w:sz="4" w:space="0" w:color="auto"/>
              <w:left w:val="nil"/>
              <w:bottom w:val="single" w:sz="4" w:space="0" w:color="auto"/>
              <w:right w:val="nil"/>
            </w:tcBorders>
            <w:vAlign w:val="bottom"/>
            <w:hideMark/>
          </w:tcPr>
          <w:p w14:paraId="1488BBC6" w14:textId="77777777" w:rsidR="001910D2" w:rsidRPr="00EA3891" w:rsidRDefault="001910D2" w:rsidP="00017529">
            <w:pPr>
              <w:jc w:val="right"/>
              <w:rPr>
                <w:rFonts w:cs="Calibri"/>
                <w:b/>
                <w:bCs/>
                <w:sz w:val="16"/>
                <w:szCs w:val="16"/>
                <w:lang w:eastAsia="ko-KR"/>
              </w:rPr>
            </w:pPr>
            <w:r w:rsidRPr="00EA3891">
              <w:rPr>
                <w:rFonts w:cs="Calibri"/>
                <w:b/>
                <w:bCs/>
                <w:sz w:val="16"/>
                <w:szCs w:val="16"/>
                <w:lang w:eastAsia="ko-KR"/>
              </w:rPr>
              <w:t>(2,345)</w:t>
            </w:r>
          </w:p>
        </w:tc>
        <w:tc>
          <w:tcPr>
            <w:tcW w:w="862" w:type="dxa"/>
            <w:tcBorders>
              <w:top w:val="single" w:sz="4" w:space="0" w:color="auto"/>
              <w:left w:val="nil"/>
              <w:bottom w:val="single" w:sz="4" w:space="0" w:color="auto"/>
              <w:right w:val="nil"/>
            </w:tcBorders>
            <w:vAlign w:val="bottom"/>
            <w:hideMark/>
          </w:tcPr>
          <w:p w14:paraId="5C985E97" w14:textId="77777777" w:rsidR="001910D2" w:rsidRPr="00EA3891" w:rsidRDefault="001910D2" w:rsidP="00017529">
            <w:pPr>
              <w:jc w:val="right"/>
              <w:rPr>
                <w:rFonts w:cs="Calibri"/>
                <w:b/>
                <w:bCs/>
                <w:sz w:val="16"/>
                <w:szCs w:val="16"/>
                <w:lang w:eastAsia="ko-KR"/>
              </w:rPr>
            </w:pPr>
            <w:r w:rsidRPr="00EA3891">
              <w:rPr>
                <w:rFonts w:cs="Calibri"/>
                <w:b/>
                <w:bCs/>
                <w:sz w:val="16"/>
                <w:szCs w:val="16"/>
                <w:lang w:eastAsia="ko-KR"/>
              </w:rPr>
              <w:t>1,110</w:t>
            </w:r>
          </w:p>
        </w:tc>
        <w:tc>
          <w:tcPr>
            <w:tcW w:w="862" w:type="dxa"/>
            <w:tcBorders>
              <w:top w:val="single" w:sz="4" w:space="0" w:color="auto"/>
              <w:left w:val="nil"/>
              <w:bottom w:val="single" w:sz="4" w:space="0" w:color="auto"/>
              <w:right w:val="nil"/>
            </w:tcBorders>
            <w:vAlign w:val="bottom"/>
            <w:hideMark/>
          </w:tcPr>
          <w:p w14:paraId="5C71A184" w14:textId="77777777" w:rsidR="001910D2" w:rsidRPr="00EA3891" w:rsidRDefault="001910D2" w:rsidP="00017529">
            <w:pPr>
              <w:jc w:val="right"/>
              <w:rPr>
                <w:rFonts w:cs="Calibri"/>
                <w:b/>
                <w:bCs/>
                <w:sz w:val="16"/>
                <w:szCs w:val="16"/>
                <w:lang w:eastAsia="ko-KR"/>
              </w:rPr>
            </w:pPr>
            <w:r w:rsidRPr="00EA3891">
              <w:rPr>
                <w:rFonts w:cs="Calibri"/>
                <w:b/>
                <w:bCs/>
                <w:sz w:val="16"/>
                <w:szCs w:val="16"/>
                <w:lang w:eastAsia="ko-KR"/>
              </w:rPr>
              <w:t>1,760</w:t>
            </w:r>
          </w:p>
        </w:tc>
        <w:tc>
          <w:tcPr>
            <w:tcW w:w="862" w:type="dxa"/>
            <w:tcBorders>
              <w:top w:val="single" w:sz="4" w:space="0" w:color="auto"/>
              <w:left w:val="nil"/>
              <w:bottom w:val="single" w:sz="4" w:space="0" w:color="auto"/>
              <w:right w:val="nil"/>
            </w:tcBorders>
            <w:vAlign w:val="bottom"/>
            <w:hideMark/>
          </w:tcPr>
          <w:p w14:paraId="0E4E3CEB" w14:textId="77777777" w:rsidR="001910D2" w:rsidRPr="00EA3891" w:rsidRDefault="001910D2" w:rsidP="00017529">
            <w:pPr>
              <w:jc w:val="right"/>
              <w:rPr>
                <w:rFonts w:cs="Calibri"/>
                <w:b/>
                <w:bCs/>
                <w:sz w:val="16"/>
                <w:szCs w:val="16"/>
                <w:lang w:eastAsia="ko-KR"/>
              </w:rPr>
            </w:pPr>
            <w:r w:rsidRPr="00EA3891">
              <w:rPr>
                <w:rFonts w:cs="Calibri"/>
                <w:b/>
                <w:bCs/>
                <w:sz w:val="16"/>
                <w:szCs w:val="16"/>
                <w:lang w:eastAsia="ko-KR"/>
              </w:rPr>
              <w:t>1,879</w:t>
            </w:r>
          </w:p>
        </w:tc>
      </w:tr>
    </w:tbl>
    <w:p w14:paraId="58EDE14E" w14:textId="77777777" w:rsidR="001910D2" w:rsidRPr="00EA3891" w:rsidRDefault="001910D2" w:rsidP="000E5842"/>
    <w:p w14:paraId="38E95F14" w14:textId="77777777" w:rsidR="001910D2" w:rsidRPr="00EA3891" w:rsidRDefault="001910D2" w:rsidP="000E5842"/>
    <w:p w14:paraId="6BF151C3" w14:textId="77777777" w:rsidR="001910D2" w:rsidRPr="00EA3891" w:rsidRDefault="001910D2" w:rsidP="000E5842">
      <w:r w:rsidRPr="00EA3891">
        <w:br w:type="page"/>
      </w:r>
    </w:p>
    <w:p w14:paraId="23DA9B54" w14:textId="77777777" w:rsidR="001910D2" w:rsidRPr="00EA3891" w:rsidRDefault="001910D2" w:rsidP="000E5842">
      <w:pPr>
        <w:spacing w:after="120"/>
        <w:ind w:left="1418" w:hanging="1418"/>
        <w:rPr>
          <w:i/>
          <w:iCs/>
          <w:szCs w:val="22"/>
        </w:rPr>
      </w:pPr>
      <w:r w:rsidRPr="00EA3891">
        <w:rPr>
          <w:i/>
          <w:iCs/>
          <w:szCs w:val="22"/>
        </w:rPr>
        <w:lastRenderedPageBreak/>
        <w:t>Table A.1:</w:t>
      </w:r>
      <w:r w:rsidRPr="00EA3891">
        <w:rPr>
          <w:i/>
          <w:iCs/>
          <w:szCs w:val="22"/>
        </w:rPr>
        <w:tab/>
        <w:t>General government sector operating statement (cont)</w:t>
      </w:r>
    </w:p>
    <w:tbl>
      <w:tblPr>
        <w:tblW w:w="9706" w:type="dxa"/>
        <w:tblLook w:val="04A0" w:firstRow="1" w:lastRow="0" w:firstColumn="1" w:lastColumn="0" w:noHBand="0" w:noVBand="1"/>
        <w:tblCaption w:val="Table A.1: General government sector operating statement"/>
      </w:tblPr>
      <w:tblGrid>
        <w:gridCol w:w="4535"/>
        <w:gridCol w:w="862"/>
        <w:gridCol w:w="880"/>
        <w:gridCol w:w="868"/>
        <w:gridCol w:w="851"/>
        <w:gridCol w:w="855"/>
        <w:gridCol w:w="855"/>
      </w:tblGrid>
      <w:tr w:rsidR="001910D2" w:rsidRPr="00EA3891" w14:paraId="57DB8624" w14:textId="77777777" w:rsidTr="00647234">
        <w:trPr>
          <w:trHeight w:val="283"/>
        </w:trPr>
        <w:tc>
          <w:tcPr>
            <w:tcW w:w="4535" w:type="dxa"/>
            <w:tcBorders>
              <w:top w:val="nil"/>
              <w:left w:val="nil"/>
              <w:bottom w:val="nil"/>
              <w:right w:val="nil"/>
            </w:tcBorders>
            <w:shd w:val="clear" w:color="000000" w:fill="EBEBEB"/>
            <w:vAlign w:val="center"/>
            <w:hideMark/>
          </w:tcPr>
          <w:p w14:paraId="1485B82A"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bottom"/>
            <w:hideMark/>
          </w:tcPr>
          <w:p w14:paraId="68F6E425"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2024-25</w:t>
            </w:r>
          </w:p>
        </w:tc>
        <w:tc>
          <w:tcPr>
            <w:tcW w:w="0" w:type="auto"/>
            <w:tcBorders>
              <w:top w:val="nil"/>
              <w:left w:val="nil"/>
              <w:bottom w:val="nil"/>
              <w:right w:val="nil"/>
            </w:tcBorders>
            <w:shd w:val="clear" w:color="000000" w:fill="EBEBEB"/>
            <w:vAlign w:val="bottom"/>
            <w:hideMark/>
          </w:tcPr>
          <w:p w14:paraId="629B44D1"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2025-26</w:t>
            </w:r>
          </w:p>
        </w:tc>
        <w:tc>
          <w:tcPr>
            <w:tcW w:w="0" w:type="auto"/>
            <w:tcBorders>
              <w:top w:val="nil"/>
              <w:left w:val="nil"/>
              <w:bottom w:val="nil"/>
              <w:right w:val="nil"/>
            </w:tcBorders>
            <w:shd w:val="clear" w:color="000000" w:fill="EBEBEB"/>
            <w:vAlign w:val="bottom"/>
            <w:hideMark/>
          </w:tcPr>
          <w:p w14:paraId="79ABFCE9"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2026-27</w:t>
            </w:r>
          </w:p>
        </w:tc>
        <w:tc>
          <w:tcPr>
            <w:tcW w:w="0" w:type="auto"/>
            <w:tcBorders>
              <w:top w:val="nil"/>
              <w:left w:val="nil"/>
              <w:bottom w:val="nil"/>
              <w:right w:val="nil"/>
            </w:tcBorders>
            <w:shd w:val="clear" w:color="000000" w:fill="EBEBEB"/>
            <w:vAlign w:val="bottom"/>
            <w:hideMark/>
          </w:tcPr>
          <w:p w14:paraId="56126191"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2027-28</w:t>
            </w:r>
          </w:p>
        </w:tc>
        <w:tc>
          <w:tcPr>
            <w:tcW w:w="0" w:type="auto"/>
            <w:tcBorders>
              <w:top w:val="nil"/>
              <w:left w:val="nil"/>
              <w:bottom w:val="nil"/>
              <w:right w:val="nil"/>
            </w:tcBorders>
            <w:shd w:val="clear" w:color="000000" w:fill="EBEBEB"/>
            <w:vAlign w:val="bottom"/>
            <w:hideMark/>
          </w:tcPr>
          <w:p w14:paraId="1A35D94F"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2028-29</w:t>
            </w:r>
          </w:p>
        </w:tc>
        <w:tc>
          <w:tcPr>
            <w:tcW w:w="0" w:type="auto"/>
            <w:tcBorders>
              <w:top w:val="nil"/>
              <w:left w:val="nil"/>
              <w:bottom w:val="nil"/>
              <w:right w:val="nil"/>
            </w:tcBorders>
            <w:shd w:val="clear" w:color="000000" w:fill="EBEBEB"/>
            <w:vAlign w:val="bottom"/>
            <w:hideMark/>
          </w:tcPr>
          <w:p w14:paraId="1EDE792D"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2029-30</w:t>
            </w:r>
          </w:p>
        </w:tc>
      </w:tr>
      <w:tr w:rsidR="001910D2" w:rsidRPr="00EA3891" w14:paraId="0B4F235D" w14:textId="77777777" w:rsidTr="00647234">
        <w:trPr>
          <w:trHeight w:val="227"/>
        </w:trPr>
        <w:tc>
          <w:tcPr>
            <w:tcW w:w="4535" w:type="dxa"/>
            <w:tcBorders>
              <w:top w:val="nil"/>
              <w:left w:val="nil"/>
              <w:bottom w:val="nil"/>
              <w:right w:val="nil"/>
            </w:tcBorders>
            <w:shd w:val="clear" w:color="000000" w:fill="EBEBEB"/>
            <w:vAlign w:val="center"/>
            <w:hideMark/>
          </w:tcPr>
          <w:p w14:paraId="1BB60845"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center"/>
            <w:hideMark/>
          </w:tcPr>
          <w:p w14:paraId="3167F5D7"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Actual</w:t>
            </w:r>
          </w:p>
        </w:tc>
        <w:tc>
          <w:tcPr>
            <w:tcW w:w="0" w:type="auto"/>
            <w:tcBorders>
              <w:top w:val="nil"/>
              <w:left w:val="nil"/>
              <w:bottom w:val="nil"/>
              <w:right w:val="nil"/>
            </w:tcBorders>
            <w:shd w:val="clear" w:color="000000" w:fill="EBEBEB"/>
            <w:vAlign w:val="center"/>
            <w:hideMark/>
          </w:tcPr>
          <w:p w14:paraId="7C4F0A79"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Revised</w:t>
            </w:r>
          </w:p>
        </w:tc>
        <w:tc>
          <w:tcPr>
            <w:tcW w:w="0" w:type="auto"/>
            <w:tcBorders>
              <w:top w:val="nil"/>
              <w:left w:val="nil"/>
              <w:bottom w:val="nil"/>
              <w:right w:val="nil"/>
            </w:tcBorders>
            <w:shd w:val="clear" w:color="000000" w:fill="EBEBEB"/>
            <w:vAlign w:val="center"/>
            <w:hideMark/>
          </w:tcPr>
          <w:p w14:paraId="7F51CE32"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Budget</w:t>
            </w:r>
          </w:p>
        </w:tc>
        <w:tc>
          <w:tcPr>
            <w:tcW w:w="0" w:type="auto"/>
            <w:gridSpan w:val="3"/>
            <w:tcBorders>
              <w:top w:val="nil"/>
              <w:left w:val="nil"/>
              <w:bottom w:val="nil"/>
              <w:right w:val="nil"/>
            </w:tcBorders>
            <w:shd w:val="clear" w:color="000000" w:fill="EBEBEB"/>
            <w:noWrap/>
            <w:vAlign w:val="center"/>
            <w:hideMark/>
          </w:tcPr>
          <w:p w14:paraId="00605951"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Forward Estimates</w:t>
            </w:r>
          </w:p>
        </w:tc>
      </w:tr>
      <w:tr w:rsidR="001910D2" w:rsidRPr="00EA3891" w14:paraId="12497BE8" w14:textId="77777777" w:rsidTr="00647234">
        <w:trPr>
          <w:trHeight w:val="283"/>
        </w:trPr>
        <w:tc>
          <w:tcPr>
            <w:tcW w:w="4535" w:type="dxa"/>
            <w:tcBorders>
              <w:top w:val="nil"/>
              <w:left w:val="nil"/>
              <w:bottom w:val="nil"/>
              <w:right w:val="nil"/>
            </w:tcBorders>
            <w:shd w:val="clear" w:color="000000" w:fill="EBEBEB"/>
            <w:vAlign w:val="center"/>
            <w:hideMark/>
          </w:tcPr>
          <w:p w14:paraId="760C5D55"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hideMark/>
          </w:tcPr>
          <w:p w14:paraId="53657716"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7696633A"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026998EB"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281C11C4"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57E24DFE"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1FD6E630"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r>
    </w:tbl>
    <w:p w14:paraId="28233D2A" w14:textId="77777777" w:rsidR="001910D2" w:rsidRPr="00EA3891" w:rsidRDefault="001910D2" w:rsidP="00550428">
      <w:pPr>
        <w:ind w:left="851" w:hanging="851"/>
        <w:rPr>
          <w:sz w:val="2"/>
          <w:szCs w:val="2"/>
        </w:rPr>
      </w:pPr>
    </w:p>
    <w:tbl>
      <w:tblPr>
        <w:tblW w:w="9764" w:type="dxa"/>
        <w:tblLook w:val="04A0" w:firstRow="1" w:lastRow="0" w:firstColumn="1" w:lastColumn="0" w:noHBand="0" w:noVBand="1"/>
      </w:tblPr>
      <w:tblGrid>
        <w:gridCol w:w="4592"/>
        <w:gridCol w:w="862"/>
        <w:gridCol w:w="862"/>
        <w:gridCol w:w="862"/>
        <w:gridCol w:w="862"/>
        <w:gridCol w:w="862"/>
        <w:gridCol w:w="862"/>
      </w:tblGrid>
      <w:tr w:rsidR="001910D2" w:rsidRPr="00EA3891" w14:paraId="476A9A21" w14:textId="77777777" w:rsidTr="00886ABB">
        <w:trPr>
          <w:trHeight w:val="340"/>
        </w:trPr>
        <w:tc>
          <w:tcPr>
            <w:tcW w:w="4592" w:type="dxa"/>
            <w:tcBorders>
              <w:top w:val="nil"/>
              <w:left w:val="nil"/>
              <w:bottom w:val="nil"/>
              <w:right w:val="nil"/>
            </w:tcBorders>
            <w:vAlign w:val="bottom"/>
            <w:hideMark/>
          </w:tcPr>
          <w:p w14:paraId="6AEE2B7A" w14:textId="77777777" w:rsidR="001910D2" w:rsidRPr="00EA3891" w:rsidRDefault="001910D2" w:rsidP="00886ABB">
            <w:pPr>
              <w:rPr>
                <w:rFonts w:cs="Calibri"/>
                <w:b/>
                <w:bCs/>
                <w:sz w:val="16"/>
                <w:szCs w:val="16"/>
                <w:lang w:eastAsia="ko-KR"/>
              </w:rPr>
            </w:pPr>
            <w:r w:rsidRPr="00EA3891">
              <w:rPr>
                <w:rFonts w:cs="Calibri"/>
                <w:b/>
                <w:bCs/>
                <w:sz w:val="16"/>
                <w:szCs w:val="16"/>
                <w:lang w:eastAsia="ko-KR"/>
              </w:rPr>
              <w:t xml:space="preserve">Other Economic Flows - </w:t>
            </w:r>
            <w:r>
              <w:rPr>
                <w:rFonts w:cs="Calibri"/>
                <w:b/>
                <w:bCs/>
                <w:sz w:val="16"/>
                <w:szCs w:val="16"/>
                <w:lang w:eastAsia="ko-KR"/>
              </w:rPr>
              <w:t>i</w:t>
            </w:r>
            <w:r w:rsidRPr="00EA3891">
              <w:rPr>
                <w:rFonts w:cs="Calibri"/>
                <w:b/>
                <w:bCs/>
                <w:sz w:val="16"/>
                <w:szCs w:val="16"/>
                <w:lang w:eastAsia="ko-KR"/>
              </w:rPr>
              <w:t>ncluded in the Operating Result</w:t>
            </w:r>
          </w:p>
        </w:tc>
        <w:tc>
          <w:tcPr>
            <w:tcW w:w="862" w:type="dxa"/>
            <w:tcBorders>
              <w:top w:val="nil"/>
              <w:left w:val="nil"/>
              <w:bottom w:val="nil"/>
              <w:right w:val="nil"/>
            </w:tcBorders>
            <w:vAlign w:val="bottom"/>
            <w:hideMark/>
          </w:tcPr>
          <w:p w14:paraId="4E06E280" w14:textId="77777777" w:rsidR="001910D2" w:rsidRPr="00EA3891" w:rsidRDefault="001910D2" w:rsidP="00886ABB">
            <w:pPr>
              <w:jc w:val="right"/>
              <w:rPr>
                <w:rFonts w:cs="Calibri"/>
                <w:b/>
                <w:bCs/>
                <w:sz w:val="16"/>
                <w:szCs w:val="16"/>
                <w:lang w:eastAsia="ko-KR"/>
              </w:rPr>
            </w:pPr>
          </w:p>
        </w:tc>
        <w:tc>
          <w:tcPr>
            <w:tcW w:w="862" w:type="dxa"/>
            <w:tcBorders>
              <w:top w:val="nil"/>
              <w:left w:val="nil"/>
              <w:bottom w:val="nil"/>
              <w:right w:val="nil"/>
            </w:tcBorders>
            <w:vAlign w:val="bottom"/>
            <w:hideMark/>
          </w:tcPr>
          <w:p w14:paraId="792C3A03" w14:textId="77777777" w:rsidR="001910D2" w:rsidRPr="00EA3891" w:rsidRDefault="001910D2" w:rsidP="00886ABB">
            <w:pPr>
              <w:jc w:val="right"/>
              <w:rPr>
                <w:sz w:val="16"/>
                <w:szCs w:val="16"/>
                <w:lang w:eastAsia="ko-KR"/>
              </w:rPr>
            </w:pPr>
          </w:p>
        </w:tc>
        <w:tc>
          <w:tcPr>
            <w:tcW w:w="862" w:type="dxa"/>
            <w:tcBorders>
              <w:top w:val="nil"/>
              <w:left w:val="nil"/>
              <w:bottom w:val="nil"/>
              <w:right w:val="nil"/>
            </w:tcBorders>
            <w:vAlign w:val="bottom"/>
            <w:hideMark/>
          </w:tcPr>
          <w:p w14:paraId="30BA8C69" w14:textId="77777777" w:rsidR="001910D2" w:rsidRPr="00EA3891" w:rsidRDefault="001910D2" w:rsidP="00886ABB">
            <w:pPr>
              <w:jc w:val="right"/>
              <w:rPr>
                <w:sz w:val="16"/>
                <w:szCs w:val="16"/>
                <w:lang w:eastAsia="ko-KR"/>
              </w:rPr>
            </w:pPr>
          </w:p>
        </w:tc>
        <w:tc>
          <w:tcPr>
            <w:tcW w:w="862" w:type="dxa"/>
            <w:tcBorders>
              <w:top w:val="nil"/>
              <w:left w:val="nil"/>
              <w:bottom w:val="nil"/>
              <w:right w:val="nil"/>
            </w:tcBorders>
            <w:vAlign w:val="bottom"/>
            <w:hideMark/>
          </w:tcPr>
          <w:p w14:paraId="7FA973C7" w14:textId="77777777" w:rsidR="001910D2" w:rsidRPr="00EA3891" w:rsidRDefault="001910D2" w:rsidP="00886ABB">
            <w:pPr>
              <w:jc w:val="right"/>
              <w:rPr>
                <w:sz w:val="16"/>
                <w:szCs w:val="16"/>
                <w:lang w:eastAsia="ko-KR"/>
              </w:rPr>
            </w:pPr>
          </w:p>
        </w:tc>
        <w:tc>
          <w:tcPr>
            <w:tcW w:w="862" w:type="dxa"/>
            <w:tcBorders>
              <w:top w:val="nil"/>
              <w:left w:val="nil"/>
              <w:bottom w:val="nil"/>
              <w:right w:val="nil"/>
            </w:tcBorders>
            <w:vAlign w:val="bottom"/>
            <w:hideMark/>
          </w:tcPr>
          <w:p w14:paraId="22CB9F1E" w14:textId="77777777" w:rsidR="001910D2" w:rsidRPr="00EA3891" w:rsidRDefault="001910D2" w:rsidP="00886ABB">
            <w:pPr>
              <w:jc w:val="right"/>
              <w:rPr>
                <w:sz w:val="16"/>
                <w:szCs w:val="16"/>
                <w:lang w:eastAsia="ko-KR"/>
              </w:rPr>
            </w:pPr>
          </w:p>
        </w:tc>
        <w:tc>
          <w:tcPr>
            <w:tcW w:w="862" w:type="dxa"/>
            <w:tcBorders>
              <w:top w:val="nil"/>
              <w:left w:val="nil"/>
              <w:bottom w:val="nil"/>
              <w:right w:val="nil"/>
            </w:tcBorders>
            <w:vAlign w:val="bottom"/>
            <w:hideMark/>
          </w:tcPr>
          <w:p w14:paraId="78A40541" w14:textId="77777777" w:rsidR="001910D2" w:rsidRPr="00EA3891" w:rsidRDefault="001910D2" w:rsidP="00886ABB">
            <w:pPr>
              <w:jc w:val="right"/>
              <w:rPr>
                <w:sz w:val="16"/>
                <w:szCs w:val="16"/>
                <w:lang w:eastAsia="ko-KR"/>
              </w:rPr>
            </w:pPr>
          </w:p>
        </w:tc>
      </w:tr>
      <w:tr w:rsidR="001910D2" w:rsidRPr="00EA3891" w14:paraId="2B22D330" w14:textId="77777777" w:rsidTr="006F2138">
        <w:trPr>
          <w:trHeight w:val="227"/>
        </w:trPr>
        <w:tc>
          <w:tcPr>
            <w:tcW w:w="4592" w:type="dxa"/>
            <w:tcBorders>
              <w:top w:val="nil"/>
              <w:left w:val="nil"/>
              <w:bottom w:val="nil"/>
              <w:right w:val="nil"/>
            </w:tcBorders>
            <w:vAlign w:val="center"/>
            <w:hideMark/>
          </w:tcPr>
          <w:p w14:paraId="5FA7C638" w14:textId="77777777" w:rsidR="001910D2" w:rsidRPr="00EA3891" w:rsidRDefault="001910D2" w:rsidP="0028401A">
            <w:pPr>
              <w:ind w:left="113" w:hanging="113"/>
              <w:rPr>
                <w:rFonts w:cs="Calibri"/>
                <w:sz w:val="16"/>
                <w:szCs w:val="16"/>
                <w:lang w:eastAsia="ko-KR"/>
              </w:rPr>
            </w:pPr>
            <w:r w:rsidRPr="00EA3891">
              <w:rPr>
                <w:rFonts w:cs="Calibri"/>
                <w:sz w:val="16"/>
                <w:szCs w:val="16"/>
                <w:lang w:eastAsia="ko-KR"/>
              </w:rPr>
              <w:t>Gain/(Loss) from Other Liabilities</w:t>
            </w:r>
          </w:p>
        </w:tc>
        <w:tc>
          <w:tcPr>
            <w:tcW w:w="862" w:type="dxa"/>
            <w:tcBorders>
              <w:top w:val="nil"/>
              <w:left w:val="nil"/>
              <w:bottom w:val="nil"/>
              <w:right w:val="nil"/>
            </w:tcBorders>
            <w:vAlign w:val="center"/>
            <w:hideMark/>
          </w:tcPr>
          <w:p w14:paraId="426C3134"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(484)</w:t>
            </w:r>
          </w:p>
        </w:tc>
        <w:tc>
          <w:tcPr>
            <w:tcW w:w="862" w:type="dxa"/>
            <w:tcBorders>
              <w:top w:val="nil"/>
              <w:left w:val="nil"/>
              <w:bottom w:val="nil"/>
              <w:right w:val="nil"/>
            </w:tcBorders>
            <w:vAlign w:val="center"/>
            <w:hideMark/>
          </w:tcPr>
          <w:p w14:paraId="4BA87015"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1,616</w:t>
            </w:r>
          </w:p>
        </w:tc>
        <w:tc>
          <w:tcPr>
            <w:tcW w:w="862" w:type="dxa"/>
            <w:tcBorders>
              <w:top w:val="nil"/>
              <w:left w:val="nil"/>
              <w:bottom w:val="nil"/>
              <w:right w:val="nil"/>
            </w:tcBorders>
            <w:vAlign w:val="center"/>
            <w:hideMark/>
          </w:tcPr>
          <w:p w14:paraId="17E0A774"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(427)</w:t>
            </w:r>
          </w:p>
        </w:tc>
        <w:tc>
          <w:tcPr>
            <w:tcW w:w="862" w:type="dxa"/>
            <w:tcBorders>
              <w:top w:val="nil"/>
              <w:left w:val="nil"/>
              <w:bottom w:val="nil"/>
              <w:right w:val="nil"/>
            </w:tcBorders>
            <w:vAlign w:val="center"/>
            <w:hideMark/>
          </w:tcPr>
          <w:p w14:paraId="2084CE1B"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(247)</w:t>
            </w:r>
          </w:p>
        </w:tc>
        <w:tc>
          <w:tcPr>
            <w:tcW w:w="862" w:type="dxa"/>
            <w:tcBorders>
              <w:top w:val="nil"/>
              <w:left w:val="nil"/>
              <w:bottom w:val="nil"/>
              <w:right w:val="nil"/>
            </w:tcBorders>
            <w:vAlign w:val="center"/>
            <w:hideMark/>
          </w:tcPr>
          <w:p w14:paraId="21E3A7CB"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49</w:t>
            </w:r>
          </w:p>
        </w:tc>
        <w:tc>
          <w:tcPr>
            <w:tcW w:w="862" w:type="dxa"/>
            <w:tcBorders>
              <w:top w:val="nil"/>
              <w:left w:val="nil"/>
              <w:bottom w:val="nil"/>
              <w:right w:val="nil"/>
            </w:tcBorders>
            <w:vAlign w:val="center"/>
            <w:hideMark/>
          </w:tcPr>
          <w:p w14:paraId="35A8E340" w14:textId="77777777" w:rsidR="001910D2" w:rsidRPr="00EA3891" w:rsidRDefault="001910D2" w:rsidP="00631751">
            <w:pPr>
              <w:ind w:left="-222"/>
              <w:jc w:val="right"/>
              <w:rPr>
                <w:rFonts w:cs="Calibri"/>
                <w:sz w:val="16"/>
                <w:szCs w:val="16"/>
                <w:lang w:eastAsia="ko-KR"/>
              </w:rPr>
            </w:pPr>
            <w:r w:rsidRPr="00EA3891">
              <w:rPr>
                <w:rFonts w:cs="Calibri"/>
                <w:sz w:val="16"/>
                <w:szCs w:val="16"/>
                <w:lang w:eastAsia="ko-KR"/>
              </w:rPr>
              <w:t>59</w:t>
            </w:r>
          </w:p>
        </w:tc>
      </w:tr>
      <w:tr w:rsidR="001910D2" w:rsidRPr="00EA3891" w14:paraId="7F5F371B" w14:textId="77777777" w:rsidTr="006F2138">
        <w:trPr>
          <w:trHeight w:val="227"/>
        </w:trPr>
        <w:tc>
          <w:tcPr>
            <w:tcW w:w="4592" w:type="dxa"/>
            <w:tcBorders>
              <w:top w:val="nil"/>
              <w:left w:val="nil"/>
              <w:bottom w:val="nil"/>
              <w:right w:val="nil"/>
            </w:tcBorders>
            <w:vAlign w:val="center"/>
            <w:hideMark/>
          </w:tcPr>
          <w:p w14:paraId="720C901B" w14:textId="77777777" w:rsidR="001910D2" w:rsidRPr="00EA3891" w:rsidRDefault="001910D2" w:rsidP="0028401A">
            <w:pPr>
              <w:ind w:left="113" w:hanging="113"/>
              <w:rPr>
                <w:rFonts w:cs="Calibri"/>
                <w:sz w:val="16"/>
                <w:szCs w:val="16"/>
                <w:lang w:eastAsia="ko-KR"/>
              </w:rPr>
            </w:pPr>
            <w:r w:rsidRPr="00EA3891">
              <w:rPr>
                <w:rFonts w:cs="Calibri"/>
                <w:sz w:val="16"/>
                <w:szCs w:val="16"/>
                <w:lang w:eastAsia="ko-KR"/>
              </w:rPr>
              <w:t>Other Net Gains/(Losses)</w:t>
            </w:r>
          </w:p>
        </w:tc>
        <w:tc>
          <w:tcPr>
            <w:tcW w:w="862" w:type="dxa"/>
            <w:tcBorders>
              <w:top w:val="nil"/>
              <w:left w:val="nil"/>
              <w:bottom w:val="nil"/>
              <w:right w:val="nil"/>
            </w:tcBorders>
            <w:vAlign w:val="center"/>
            <w:hideMark/>
          </w:tcPr>
          <w:p w14:paraId="67015A6F"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1,568</w:t>
            </w:r>
          </w:p>
        </w:tc>
        <w:tc>
          <w:tcPr>
            <w:tcW w:w="862" w:type="dxa"/>
            <w:tcBorders>
              <w:top w:val="nil"/>
              <w:left w:val="nil"/>
              <w:bottom w:val="nil"/>
              <w:right w:val="nil"/>
            </w:tcBorders>
            <w:vAlign w:val="center"/>
            <w:hideMark/>
          </w:tcPr>
          <w:p w14:paraId="39F753A1"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1,325</w:t>
            </w:r>
          </w:p>
        </w:tc>
        <w:tc>
          <w:tcPr>
            <w:tcW w:w="862" w:type="dxa"/>
            <w:tcBorders>
              <w:top w:val="nil"/>
              <w:left w:val="nil"/>
              <w:bottom w:val="nil"/>
              <w:right w:val="nil"/>
            </w:tcBorders>
            <w:vAlign w:val="center"/>
            <w:hideMark/>
          </w:tcPr>
          <w:p w14:paraId="60501244"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127</w:t>
            </w:r>
          </w:p>
        </w:tc>
        <w:tc>
          <w:tcPr>
            <w:tcW w:w="862" w:type="dxa"/>
            <w:tcBorders>
              <w:top w:val="nil"/>
              <w:left w:val="nil"/>
              <w:bottom w:val="nil"/>
              <w:right w:val="nil"/>
            </w:tcBorders>
            <w:vAlign w:val="center"/>
            <w:hideMark/>
          </w:tcPr>
          <w:p w14:paraId="7AD99F2E"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(135)</w:t>
            </w:r>
          </w:p>
        </w:tc>
        <w:tc>
          <w:tcPr>
            <w:tcW w:w="862" w:type="dxa"/>
            <w:tcBorders>
              <w:top w:val="nil"/>
              <w:left w:val="nil"/>
              <w:bottom w:val="nil"/>
              <w:right w:val="nil"/>
            </w:tcBorders>
            <w:vAlign w:val="center"/>
            <w:hideMark/>
          </w:tcPr>
          <w:p w14:paraId="09BC97CF"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679</w:t>
            </w:r>
          </w:p>
        </w:tc>
        <w:tc>
          <w:tcPr>
            <w:tcW w:w="862" w:type="dxa"/>
            <w:tcBorders>
              <w:top w:val="nil"/>
              <w:left w:val="nil"/>
              <w:bottom w:val="nil"/>
              <w:right w:val="nil"/>
            </w:tcBorders>
            <w:vAlign w:val="center"/>
            <w:hideMark/>
          </w:tcPr>
          <w:p w14:paraId="2318897D"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793</w:t>
            </w:r>
          </w:p>
        </w:tc>
      </w:tr>
      <w:tr w:rsidR="001910D2" w:rsidRPr="00EA3891" w14:paraId="692E8DED" w14:textId="77777777" w:rsidTr="00BA616A">
        <w:trPr>
          <w:trHeight w:val="397"/>
        </w:trPr>
        <w:tc>
          <w:tcPr>
            <w:tcW w:w="4592" w:type="dxa"/>
            <w:tcBorders>
              <w:top w:val="nil"/>
              <w:left w:val="nil"/>
              <w:bottom w:val="nil"/>
              <w:right w:val="nil"/>
            </w:tcBorders>
            <w:vAlign w:val="bottom"/>
            <w:hideMark/>
          </w:tcPr>
          <w:p w14:paraId="02D1F794" w14:textId="77777777" w:rsidR="001910D2" w:rsidRPr="00EA3891" w:rsidRDefault="001910D2" w:rsidP="0028401A">
            <w:pPr>
              <w:ind w:left="113" w:hanging="113"/>
              <w:rPr>
                <w:rFonts w:cs="Calibri"/>
                <w:sz w:val="16"/>
                <w:szCs w:val="16"/>
                <w:lang w:eastAsia="ko-KR"/>
              </w:rPr>
            </w:pPr>
            <w:r w:rsidRPr="00EA3891">
              <w:rPr>
                <w:rFonts w:cs="Calibri"/>
                <w:sz w:val="16"/>
                <w:szCs w:val="16"/>
                <w:lang w:eastAsia="ko-KR"/>
              </w:rPr>
              <w:t>Share of Earnings/(Losses) from Associates and Joint Ventures</w:t>
            </w:r>
          </w:p>
        </w:tc>
        <w:tc>
          <w:tcPr>
            <w:tcW w:w="862" w:type="dxa"/>
            <w:tcBorders>
              <w:top w:val="nil"/>
              <w:left w:val="nil"/>
              <w:bottom w:val="nil"/>
              <w:right w:val="nil"/>
            </w:tcBorders>
            <w:vAlign w:val="bottom"/>
            <w:hideMark/>
          </w:tcPr>
          <w:p w14:paraId="4C13AA7A"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(246)</w:t>
            </w:r>
          </w:p>
        </w:tc>
        <w:tc>
          <w:tcPr>
            <w:tcW w:w="862" w:type="dxa"/>
            <w:tcBorders>
              <w:top w:val="nil"/>
              <w:left w:val="nil"/>
              <w:bottom w:val="nil"/>
              <w:right w:val="nil"/>
            </w:tcBorders>
            <w:vAlign w:val="bottom"/>
            <w:hideMark/>
          </w:tcPr>
          <w:p w14:paraId="297FEFA1"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34</w:t>
            </w:r>
          </w:p>
        </w:tc>
        <w:tc>
          <w:tcPr>
            <w:tcW w:w="862" w:type="dxa"/>
            <w:tcBorders>
              <w:top w:val="nil"/>
              <w:left w:val="nil"/>
              <w:bottom w:val="nil"/>
              <w:right w:val="nil"/>
            </w:tcBorders>
            <w:vAlign w:val="bottom"/>
            <w:hideMark/>
          </w:tcPr>
          <w:p w14:paraId="2C18ADC9"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(110)</w:t>
            </w:r>
          </w:p>
        </w:tc>
        <w:tc>
          <w:tcPr>
            <w:tcW w:w="862" w:type="dxa"/>
            <w:tcBorders>
              <w:top w:val="nil"/>
              <w:left w:val="nil"/>
              <w:bottom w:val="nil"/>
              <w:right w:val="nil"/>
            </w:tcBorders>
            <w:vAlign w:val="bottom"/>
            <w:hideMark/>
          </w:tcPr>
          <w:p w14:paraId="49CFB7A2"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(168)</w:t>
            </w:r>
          </w:p>
        </w:tc>
        <w:tc>
          <w:tcPr>
            <w:tcW w:w="862" w:type="dxa"/>
            <w:tcBorders>
              <w:top w:val="nil"/>
              <w:left w:val="nil"/>
              <w:bottom w:val="nil"/>
              <w:right w:val="nil"/>
            </w:tcBorders>
            <w:vAlign w:val="bottom"/>
            <w:hideMark/>
          </w:tcPr>
          <w:p w14:paraId="40C4A3DC"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(279)</w:t>
            </w:r>
          </w:p>
        </w:tc>
        <w:tc>
          <w:tcPr>
            <w:tcW w:w="862" w:type="dxa"/>
            <w:tcBorders>
              <w:top w:val="nil"/>
              <w:left w:val="nil"/>
              <w:bottom w:val="nil"/>
              <w:right w:val="nil"/>
            </w:tcBorders>
            <w:vAlign w:val="bottom"/>
            <w:hideMark/>
          </w:tcPr>
          <w:p w14:paraId="52CEF8E0"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(419)</w:t>
            </w:r>
          </w:p>
        </w:tc>
      </w:tr>
      <w:tr w:rsidR="001910D2" w:rsidRPr="00EA3891" w14:paraId="36050F2E" w14:textId="77777777" w:rsidTr="006F2138">
        <w:trPr>
          <w:trHeight w:val="227"/>
        </w:trPr>
        <w:tc>
          <w:tcPr>
            <w:tcW w:w="4592" w:type="dxa"/>
            <w:tcBorders>
              <w:top w:val="nil"/>
              <w:left w:val="nil"/>
              <w:bottom w:val="nil"/>
              <w:right w:val="nil"/>
            </w:tcBorders>
            <w:vAlign w:val="center"/>
            <w:hideMark/>
          </w:tcPr>
          <w:p w14:paraId="3A07B429" w14:textId="77777777" w:rsidR="001910D2" w:rsidRPr="00EA3891" w:rsidRDefault="001910D2" w:rsidP="0028401A">
            <w:pPr>
              <w:ind w:left="113" w:hanging="113"/>
              <w:rPr>
                <w:rFonts w:cs="Calibri"/>
                <w:sz w:val="16"/>
                <w:szCs w:val="16"/>
                <w:lang w:eastAsia="ko-KR"/>
              </w:rPr>
            </w:pPr>
            <w:r w:rsidRPr="00EA3891">
              <w:rPr>
                <w:rFonts w:cs="Calibri"/>
                <w:sz w:val="16"/>
                <w:szCs w:val="16"/>
                <w:lang w:eastAsia="ko-KR"/>
              </w:rPr>
              <w:t>Dividends from Asset Sale Proceeds</w:t>
            </w:r>
          </w:p>
        </w:tc>
        <w:tc>
          <w:tcPr>
            <w:tcW w:w="862" w:type="dxa"/>
            <w:tcBorders>
              <w:top w:val="nil"/>
              <w:left w:val="nil"/>
              <w:bottom w:val="nil"/>
              <w:right w:val="nil"/>
            </w:tcBorders>
            <w:vAlign w:val="center"/>
            <w:hideMark/>
          </w:tcPr>
          <w:p w14:paraId="5497546C"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40</w:t>
            </w:r>
          </w:p>
        </w:tc>
        <w:tc>
          <w:tcPr>
            <w:tcW w:w="862" w:type="dxa"/>
            <w:tcBorders>
              <w:top w:val="nil"/>
              <w:left w:val="nil"/>
              <w:bottom w:val="nil"/>
              <w:right w:val="nil"/>
            </w:tcBorders>
            <w:vAlign w:val="center"/>
            <w:hideMark/>
          </w:tcPr>
          <w:p w14:paraId="4C8E90AB"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1450DD5F"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7D49328A"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7C24DEB3"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2D8081EC"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w:t>
            </w:r>
          </w:p>
        </w:tc>
      </w:tr>
      <w:tr w:rsidR="001910D2" w:rsidRPr="00EA3891" w14:paraId="12FF1E15" w14:textId="77777777" w:rsidTr="006F2138">
        <w:trPr>
          <w:trHeight w:val="227"/>
        </w:trPr>
        <w:tc>
          <w:tcPr>
            <w:tcW w:w="4592" w:type="dxa"/>
            <w:tcBorders>
              <w:top w:val="nil"/>
              <w:left w:val="nil"/>
              <w:bottom w:val="nil"/>
              <w:right w:val="nil"/>
            </w:tcBorders>
            <w:vAlign w:val="center"/>
            <w:hideMark/>
          </w:tcPr>
          <w:p w14:paraId="7B242662" w14:textId="77777777" w:rsidR="001910D2" w:rsidRPr="00EA3891" w:rsidRDefault="001910D2" w:rsidP="0028401A">
            <w:pPr>
              <w:ind w:left="113" w:hanging="113"/>
              <w:rPr>
                <w:rFonts w:cs="Calibri"/>
                <w:sz w:val="16"/>
                <w:szCs w:val="16"/>
                <w:lang w:eastAsia="ko-KR"/>
              </w:rPr>
            </w:pPr>
            <w:r w:rsidRPr="00EA3891">
              <w:rPr>
                <w:rFonts w:cs="Calibri"/>
                <w:sz w:val="16"/>
                <w:szCs w:val="16"/>
                <w:lang w:eastAsia="ko-KR"/>
              </w:rPr>
              <w:t>Deferred Income Tax from Other Sectors</w:t>
            </w:r>
          </w:p>
        </w:tc>
        <w:tc>
          <w:tcPr>
            <w:tcW w:w="862" w:type="dxa"/>
            <w:tcBorders>
              <w:top w:val="nil"/>
              <w:left w:val="nil"/>
              <w:bottom w:val="nil"/>
              <w:right w:val="nil"/>
            </w:tcBorders>
            <w:vAlign w:val="center"/>
            <w:hideMark/>
          </w:tcPr>
          <w:p w14:paraId="34E1732A"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85</w:t>
            </w:r>
          </w:p>
        </w:tc>
        <w:tc>
          <w:tcPr>
            <w:tcW w:w="862" w:type="dxa"/>
            <w:tcBorders>
              <w:top w:val="nil"/>
              <w:left w:val="nil"/>
              <w:bottom w:val="nil"/>
              <w:right w:val="nil"/>
            </w:tcBorders>
            <w:vAlign w:val="center"/>
            <w:hideMark/>
          </w:tcPr>
          <w:p w14:paraId="480BEBF2"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70</w:t>
            </w:r>
          </w:p>
        </w:tc>
        <w:tc>
          <w:tcPr>
            <w:tcW w:w="862" w:type="dxa"/>
            <w:tcBorders>
              <w:top w:val="nil"/>
              <w:left w:val="nil"/>
              <w:bottom w:val="nil"/>
              <w:right w:val="nil"/>
            </w:tcBorders>
            <w:vAlign w:val="center"/>
            <w:hideMark/>
          </w:tcPr>
          <w:p w14:paraId="0C678D04"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103</w:t>
            </w:r>
          </w:p>
        </w:tc>
        <w:tc>
          <w:tcPr>
            <w:tcW w:w="862" w:type="dxa"/>
            <w:tcBorders>
              <w:top w:val="nil"/>
              <w:left w:val="nil"/>
              <w:bottom w:val="nil"/>
              <w:right w:val="nil"/>
            </w:tcBorders>
            <w:vAlign w:val="center"/>
            <w:hideMark/>
          </w:tcPr>
          <w:p w14:paraId="7B998DB8"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180</w:t>
            </w:r>
          </w:p>
        </w:tc>
        <w:tc>
          <w:tcPr>
            <w:tcW w:w="862" w:type="dxa"/>
            <w:tcBorders>
              <w:top w:val="nil"/>
              <w:left w:val="nil"/>
              <w:bottom w:val="nil"/>
              <w:right w:val="nil"/>
            </w:tcBorders>
            <w:vAlign w:val="center"/>
            <w:hideMark/>
          </w:tcPr>
          <w:p w14:paraId="4CDEBFAF"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176</w:t>
            </w:r>
          </w:p>
        </w:tc>
        <w:tc>
          <w:tcPr>
            <w:tcW w:w="862" w:type="dxa"/>
            <w:tcBorders>
              <w:top w:val="nil"/>
              <w:left w:val="nil"/>
              <w:bottom w:val="nil"/>
              <w:right w:val="nil"/>
            </w:tcBorders>
            <w:vAlign w:val="center"/>
            <w:hideMark/>
          </w:tcPr>
          <w:p w14:paraId="186C6F86"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136</w:t>
            </w:r>
          </w:p>
        </w:tc>
      </w:tr>
      <w:tr w:rsidR="001910D2" w:rsidRPr="00EA3891" w14:paraId="2886EA70" w14:textId="77777777" w:rsidTr="006F2138">
        <w:trPr>
          <w:trHeight w:val="227"/>
        </w:trPr>
        <w:tc>
          <w:tcPr>
            <w:tcW w:w="4592" w:type="dxa"/>
            <w:tcBorders>
              <w:top w:val="nil"/>
              <w:left w:val="nil"/>
              <w:bottom w:val="nil"/>
              <w:right w:val="nil"/>
            </w:tcBorders>
            <w:vAlign w:val="center"/>
            <w:hideMark/>
          </w:tcPr>
          <w:p w14:paraId="6031BA28" w14:textId="77777777" w:rsidR="001910D2" w:rsidRPr="00EA3891" w:rsidRDefault="001910D2" w:rsidP="0028401A">
            <w:pPr>
              <w:ind w:left="113" w:hanging="113"/>
              <w:rPr>
                <w:rFonts w:cs="Calibri"/>
                <w:sz w:val="16"/>
                <w:szCs w:val="16"/>
                <w:lang w:eastAsia="ko-KR"/>
              </w:rPr>
            </w:pPr>
            <w:r w:rsidRPr="00EA3891">
              <w:rPr>
                <w:rFonts w:cs="Calibri"/>
                <w:sz w:val="16"/>
                <w:szCs w:val="16"/>
                <w:lang w:eastAsia="ko-KR"/>
              </w:rPr>
              <w:t>Other</w:t>
            </w:r>
          </w:p>
        </w:tc>
        <w:tc>
          <w:tcPr>
            <w:tcW w:w="862" w:type="dxa"/>
            <w:tcBorders>
              <w:top w:val="nil"/>
              <w:left w:val="nil"/>
              <w:bottom w:val="nil"/>
              <w:right w:val="nil"/>
            </w:tcBorders>
            <w:vAlign w:val="center"/>
            <w:hideMark/>
          </w:tcPr>
          <w:p w14:paraId="6EBF8903"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(337)</w:t>
            </w:r>
          </w:p>
        </w:tc>
        <w:tc>
          <w:tcPr>
            <w:tcW w:w="862" w:type="dxa"/>
            <w:tcBorders>
              <w:top w:val="nil"/>
              <w:left w:val="nil"/>
              <w:bottom w:val="nil"/>
              <w:right w:val="nil"/>
            </w:tcBorders>
            <w:vAlign w:val="center"/>
            <w:hideMark/>
          </w:tcPr>
          <w:p w14:paraId="44F83B4A"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(192)</w:t>
            </w:r>
          </w:p>
        </w:tc>
        <w:tc>
          <w:tcPr>
            <w:tcW w:w="862" w:type="dxa"/>
            <w:tcBorders>
              <w:top w:val="nil"/>
              <w:left w:val="nil"/>
              <w:bottom w:val="nil"/>
              <w:right w:val="nil"/>
            </w:tcBorders>
            <w:vAlign w:val="center"/>
            <w:hideMark/>
          </w:tcPr>
          <w:p w14:paraId="020761D3"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(40)</w:t>
            </w:r>
          </w:p>
        </w:tc>
        <w:tc>
          <w:tcPr>
            <w:tcW w:w="862" w:type="dxa"/>
            <w:tcBorders>
              <w:top w:val="nil"/>
              <w:left w:val="nil"/>
              <w:bottom w:val="nil"/>
              <w:right w:val="nil"/>
            </w:tcBorders>
            <w:vAlign w:val="center"/>
            <w:hideMark/>
          </w:tcPr>
          <w:p w14:paraId="70408A41"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(40)</w:t>
            </w:r>
          </w:p>
        </w:tc>
        <w:tc>
          <w:tcPr>
            <w:tcW w:w="862" w:type="dxa"/>
            <w:tcBorders>
              <w:top w:val="nil"/>
              <w:left w:val="nil"/>
              <w:bottom w:val="nil"/>
              <w:right w:val="nil"/>
            </w:tcBorders>
            <w:vAlign w:val="center"/>
            <w:hideMark/>
          </w:tcPr>
          <w:p w14:paraId="7704DF11"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(41)</w:t>
            </w:r>
          </w:p>
        </w:tc>
        <w:tc>
          <w:tcPr>
            <w:tcW w:w="862" w:type="dxa"/>
            <w:tcBorders>
              <w:top w:val="nil"/>
              <w:left w:val="nil"/>
              <w:bottom w:val="nil"/>
              <w:right w:val="nil"/>
            </w:tcBorders>
            <w:vAlign w:val="center"/>
            <w:hideMark/>
          </w:tcPr>
          <w:p w14:paraId="10EE7EE6" w14:textId="77777777" w:rsidR="001910D2" w:rsidRPr="00EA3891" w:rsidRDefault="001910D2" w:rsidP="00BA616A">
            <w:pPr>
              <w:jc w:val="right"/>
              <w:rPr>
                <w:rFonts w:cs="Calibri"/>
                <w:sz w:val="16"/>
                <w:szCs w:val="16"/>
                <w:lang w:eastAsia="ko-KR"/>
              </w:rPr>
            </w:pPr>
            <w:r w:rsidRPr="00EA3891">
              <w:rPr>
                <w:rFonts w:cs="Calibri"/>
                <w:sz w:val="16"/>
                <w:szCs w:val="16"/>
                <w:lang w:eastAsia="ko-KR"/>
              </w:rPr>
              <w:t>(41)</w:t>
            </w:r>
          </w:p>
        </w:tc>
      </w:tr>
      <w:tr w:rsidR="001910D2" w:rsidRPr="00EA3891" w14:paraId="2D722C31" w14:textId="77777777" w:rsidTr="00BA616A">
        <w:trPr>
          <w:trHeight w:val="340"/>
        </w:trPr>
        <w:tc>
          <w:tcPr>
            <w:tcW w:w="4592" w:type="dxa"/>
            <w:tcBorders>
              <w:top w:val="nil"/>
              <w:left w:val="nil"/>
              <w:bottom w:val="nil"/>
              <w:right w:val="nil"/>
            </w:tcBorders>
            <w:vAlign w:val="center"/>
            <w:hideMark/>
          </w:tcPr>
          <w:p w14:paraId="5ADC9CF5" w14:textId="77777777" w:rsidR="001910D2" w:rsidRPr="00EA3891" w:rsidRDefault="001910D2" w:rsidP="0028401A">
            <w:pPr>
              <w:ind w:left="113" w:hanging="113"/>
              <w:rPr>
                <w:rFonts w:cs="Calibri"/>
                <w:b/>
                <w:bCs/>
                <w:sz w:val="16"/>
                <w:szCs w:val="16"/>
                <w:lang w:eastAsia="ko-KR"/>
              </w:rPr>
            </w:pPr>
            <w:r w:rsidRPr="00EA3891">
              <w:rPr>
                <w:rFonts w:cs="Calibri"/>
                <w:b/>
                <w:bCs/>
                <w:sz w:val="16"/>
                <w:szCs w:val="16"/>
                <w:lang w:eastAsia="ko-KR"/>
              </w:rPr>
              <w:t>Other Economic Flows - included in Operating Result</w:t>
            </w:r>
          </w:p>
        </w:tc>
        <w:tc>
          <w:tcPr>
            <w:tcW w:w="862" w:type="dxa"/>
            <w:tcBorders>
              <w:top w:val="nil"/>
              <w:left w:val="nil"/>
              <w:bottom w:val="nil"/>
              <w:right w:val="nil"/>
            </w:tcBorders>
            <w:vAlign w:val="center"/>
            <w:hideMark/>
          </w:tcPr>
          <w:p w14:paraId="5C7E4DC6" w14:textId="77777777" w:rsidR="001910D2" w:rsidRPr="00EA3891" w:rsidRDefault="001910D2" w:rsidP="00BA616A">
            <w:pPr>
              <w:jc w:val="right"/>
              <w:rPr>
                <w:rFonts w:cs="Calibri"/>
                <w:b/>
                <w:bCs/>
                <w:sz w:val="16"/>
                <w:szCs w:val="16"/>
                <w:lang w:eastAsia="ko-KR"/>
              </w:rPr>
            </w:pPr>
            <w:r w:rsidRPr="00EA3891">
              <w:rPr>
                <w:rFonts w:cs="Calibri"/>
                <w:b/>
                <w:bCs/>
                <w:sz w:val="16"/>
                <w:szCs w:val="16"/>
                <w:lang w:eastAsia="ko-KR"/>
              </w:rPr>
              <w:t>627</w:t>
            </w:r>
          </w:p>
        </w:tc>
        <w:tc>
          <w:tcPr>
            <w:tcW w:w="862" w:type="dxa"/>
            <w:tcBorders>
              <w:top w:val="nil"/>
              <w:left w:val="nil"/>
              <w:bottom w:val="nil"/>
              <w:right w:val="nil"/>
            </w:tcBorders>
            <w:vAlign w:val="center"/>
            <w:hideMark/>
          </w:tcPr>
          <w:p w14:paraId="747A9EE9" w14:textId="77777777" w:rsidR="001910D2" w:rsidRPr="00EA3891" w:rsidRDefault="001910D2" w:rsidP="00BA616A">
            <w:pPr>
              <w:jc w:val="right"/>
              <w:rPr>
                <w:rFonts w:cs="Calibri"/>
                <w:b/>
                <w:bCs/>
                <w:sz w:val="16"/>
                <w:szCs w:val="16"/>
                <w:lang w:eastAsia="ko-KR"/>
              </w:rPr>
            </w:pPr>
            <w:r w:rsidRPr="00EA3891">
              <w:rPr>
                <w:rFonts w:cs="Calibri"/>
                <w:b/>
                <w:bCs/>
                <w:sz w:val="16"/>
                <w:szCs w:val="16"/>
                <w:lang w:eastAsia="ko-KR"/>
              </w:rPr>
              <w:t>2,853</w:t>
            </w:r>
          </w:p>
        </w:tc>
        <w:tc>
          <w:tcPr>
            <w:tcW w:w="862" w:type="dxa"/>
            <w:tcBorders>
              <w:top w:val="nil"/>
              <w:left w:val="nil"/>
              <w:bottom w:val="nil"/>
              <w:right w:val="nil"/>
            </w:tcBorders>
            <w:vAlign w:val="center"/>
            <w:hideMark/>
          </w:tcPr>
          <w:p w14:paraId="1F2F45C3" w14:textId="77777777" w:rsidR="001910D2" w:rsidRPr="00EA3891" w:rsidRDefault="001910D2" w:rsidP="00BA616A">
            <w:pPr>
              <w:jc w:val="right"/>
              <w:rPr>
                <w:rFonts w:cs="Calibri"/>
                <w:b/>
                <w:bCs/>
                <w:sz w:val="16"/>
                <w:szCs w:val="16"/>
                <w:lang w:eastAsia="ko-KR"/>
              </w:rPr>
            </w:pPr>
            <w:r w:rsidRPr="00EA3891">
              <w:rPr>
                <w:rFonts w:cs="Calibri"/>
                <w:b/>
                <w:bCs/>
                <w:sz w:val="16"/>
                <w:szCs w:val="16"/>
                <w:lang w:eastAsia="ko-KR"/>
              </w:rPr>
              <w:t>(346)</w:t>
            </w:r>
          </w:p>
        </w:tc>
        <w:tc>
          <w:tcPr>
            <w:tcW w:w="862" w:type="dxa"/>
            <w:tcBorders>
              <w:top w:val="nil"/>
              <w:left w:val="nil"/>
              <w:bottom w:val="nil"/>
              <w:right w:val="nil"/>
            </w:tcBorders>
            <w:vAlign w:val="center"/>
            <w:hideMark/>
          </w:tcPr>
          <w:p w14:paraId="7393F9B7" w14:textId="77777777" w:rsidR="001910D2" w:rsidRPr="00EA3891" w:rsidRDefault="001910D2" w:rsidP="00BA616A">
            <w:pPr>
              <w:jc w:val="right"/>
              <w:rPr>
                <w:rFonts w:cs="Calibri"/>
                <w:b/>
                <w:bCs/>
                <w:sz w:val="16"/>
                <w:szCs w:val="16"/>
                <w:lang w:eastAsia="ko-KR"/>
              </w:rPr>
            </w:pPr>
            <w:r w:rsidRPr="00EA3891">
              <w:rPr>
                <w:rFonts w:cs="Calibri"/>
                <w:b/>
                <w:bCs/>
                <w:sz w:val="16"/>
                <w:szCs w:val="16"/>
                <w:lang w:eastAsia="ko-KR"/>
              </w:rPr>
              <w:t>(410)</w:t>
            </w:r>
          </w:p>
        </w:tc>
        <w:tc>
          <w:tcPr>
            <w:tcW w:w="862" w:type="dxa"/>
            <w:tcBorders>
              <w:top w:val="nil"/>
              <w:left w:val="nil"/>
              <w:bottom w:val="nil"/>
              <w:right w:val="nil"/>
            </w:tcBorders>
            <w:vAlign w:val="center"/>
            <w:hideMark/>
          </w:tcPr>
          <w:p w14:paraId="0EDFE44F" w14:textId="77777777" w:rsidR="001910D2" w:rsidRPr="00EA3891" w:rsidRDefault="001910D2" w:rsidP="00BA616A">
            <w:pPr>
              <w:jc w:val="right"/>
              <w:rPr>
                <w:rFonts w:cs="Calibri"/>
                <w:b/>
                <w:bCs/>
                <w:sz w:val="16"/>
                <w:szCs w:val="16"/>
                <w:lang w:eastAsia="ko-KR"/>
              </w:rPr>
            </w:pPr>
            <w:r w:rsidRPr="00EA3891">
              <w:rPr>
                <w:rFonts w:cs="Calibri"/>
                <w:b/>
                <w:bCs/>
                <w:sz w:val="16"/>
                <w:szCs w:val="16"/>
                <w:lang w:eastAsia="ko-KR"/>
              </w:rPr>
              <w:t>585</w:t>
            </w:r>
          </w:p>
        </w:tc>
        <w:tc>
          <w:tcPr>
            <w:tcW w:w="862" w:type="dxa"/>
            <w:tcBorders>
              <w:top w:val="nil"/>
              <w:left w:val="nil"/>
              <w:bottom w:val="nil"/>
              <w:right w:val="nil"/>
            </w:tcBorders>
            <w:vAlign w:val="center"/>
            <w:hideMark/>
          </w:tcPr>
          <w:p w14:paraId="3E4663DF" w14:textId="77777777" w:rsidR="001910D2" w:rsidRPr="00EA3891" w:rsidRDefault="001910D2" w:rsidP="00BA616A">
            <w:pPr>
              <w:jc w:val="right"/>
              <w:rPr>
                <w:rFonts w:cs="Calibri"/>
                <w:b/>
                <w:bCs/>
                <w:sz w:val="16"/>
                <w:szCs w:val="16"/>
                <w:lang w:eastAsia="ko-KR"/>
              </w:rPr>
            </w:pPr>
            <w:r w:rsidRPr="00EA3891">
              <w:rPr>
                <w:rFonts w:cs="Calibri"/>
                <w:b/>
                <w:bCs/>
                <w:sz w:val="16"/>
                <w:szCs w:val="16"/>
                <w:lang w:eastAsia="ko-KR"/>
              </w:rPr>
              <w:t>527</w:t>
            </w:r>
          </w:p>
        </w:tc>
      </w:tr>
      <w:tr w:rsidR="001910D2" w:rsidRPr="00EA3891" w14:paraId="3654BCC8" w14:textId="77777777" w:rsidTr="00BA616A">
        <w:trPr>
          <w:trHeight w:val="340"/>
        </w:trPr>
        <w:tc>
          <w:tcPr>
            <w:tcW w:w="4592" w:type="dxa"/>
            <w:tcBorders>
              <w:top w:val="nil"/>
              <w:left w:val="nil"/>
              <w:bottom w:val="nil"/>
              <w:right w:val="nil"/>
            </w:tcBorders>
            <w:vAlign w:val="center"/>
            <w:hideMark/>
          </w:tcPr>
          <w:p w14:paraId="101626E6" w14:textId="77777777" w:rsidR="001910D2" w:rsidRPr="00EA3891" w:rsidRDefault="001910D2" w:rsidP="0028401A">
            <w:pPr>
              <w:ind w:left="113" w:hanging="113"/>
              <w:rPr>
                <w:rFonts w:cs="Calibri"/>
                <w:b/>
                <w:bCs/>
                <w:sz w:val="16"/>
                <w:szCs w:val="16"/>
                <w:lang w:eastAsia="ko-KR"/>
              </w:rPr>
            </w:pPr>
            <w:r w:rsidRPr="00EA3891">
              <w:rPr>
                <w:rFonts w:cs="Calibri"/>
                <w:b/>
                <w:bCs/>
                <w:sz w:val="16"/>
                <w:szCs w:val="16"/>
                <w:lang w:eastAsia="ko-KR"/>
              </w:rPr>
              <w:t>Operating Result</w:t>
            </w:r>
          </w:p>
        </w:tc>
        <w:tc>
          <w:tcPr>
            <w:tcW w:w="862" w:type="dxa"/>
            <w:tcBorders>
              <w:top w:val="nil"/>
              <w:left w:val="nil"/>
              <w:bottom w:val="nil"/>
              <w:right w:val="nil"/>
            </w:tcBorders>
            <w:vAlign w:val="center"/>
            <w:hideMark/>
          </w:tcPr>
          <w:p w14:paraId="3CDF09E4" w14:textId="77777777" w:rsidR="001910D2" w:rsidRPr="00EA3891" w:rsidRDefault="001910D2" w:rsidP="00BA616A">
            <w:pPr>
              <w:jc w:val="right"/>
              <w:rPr>
                <w:rFonts w:cs="Calibri"/>
                <w:b/>
                <w:bCs/>
                <w:sz w:val="16"/>
                <w:szCs w:val="16"/>
                <w:lang w:eastAsia="ko-KR"/>
              </w:rPr>
            </w:pPr>
            <w:r w:rsidRPr="00EA3891">
              <w:rPr>
                <w:rFonts w:cs="Calibri"/>
                <w:b/>
                <w:bCs/>
                <w:sz w:val="16"/>
                <w:szCs w:val="16"/>
                <w:lang w:eastAsia="ko-KR"/>
              </w:rPr>
              <w:t>(4,442)</w:t>
            </w:r>
          </w:p>
        </w:tc>
        <w:tc>
          <w:tcPr>
            <w:tcW w:w="862" w:type="dxa"/>
            <w:tcBorders>
              <w:top w:val="nil"/>
              <w:left w:val="nil"/>
              <w:bottom w:val="nil"/>
              <w:right w:val="nil"/>
            </w:tcBorders>
            <w:vAlign w:val="center"/>
            <w:hideMark/>
          </w:tcPr>
          <w:p w14:paraId="538B3C7B" w14:textId="77777777" w:rsidR="001910D2" w:rsidRPr="00EA3891" w:rsidRDefault="001910D2" w:rsidP="00BA616A">
            <w:pPr>
              <w:jc w:val="right"/>
              <w:rPr>
                <w:rFonts w:cs="Calibri"/>
                <w:b/>
                <w:bCs/>
                <w:sz w:val="16"/>
                <w:szCs w:val="16"/>
                <w:lang w:eastAsia="ko-KR"/>
              </w:rPr>
            </w:pPr>
            <w:r w:rsidRPr="00EA3891">
              <w:rPr>
                <w:rFonts w:cs="Calibri"/>
                <w:b/>
                <w:bCs/>
                <w:sz w:val="16"/>
                <w:szCs w:val="16"/>
                <w:lang w:eastAsia="ko-KR"/>
              </w:rPr>
              <w:t>(196)</w:t>
            </w:r>
          </w:p>
        </w:tc>
        <w:tc>
          <w:tcPr>
            <w:tcW w:w="862" w:type="dxa"/>
            <w:tcBorders>
              <w:top w:val="nil"/>
              <w:left w:val="nil"/>
              <w:bottom w:val="nil"/>
              <w:right w:val="nil"/>
            </w:tcBorders>
            <w:vAlign w:val="center"/>
            <w:hideMark/>
          </w:tcPr>
          <w:p w14:paraId="1F9C0D8E" w14:textId="77777777" w:rsidR="001910D2" w:rsidRPr="00EA3891" w:rsidRDefault="001910D2" w:rsidP="00BA616A">
            <w:pPr>
              <w:jc w:val="right"/>
              <w:rPr>
                <w:rFonts w:cs="Calibri"/>
                <w:b/>
                <w:bCs/>
                <w:sz w:val="16"/>
                <w:szCs w:val="16"/>
                <w:lang w:eastAsia="ko-KR"/>
              </w:rPr>
            </w:pPr>
            <w:r w:rsidRPr="00EA3891">
              <w:rPr>
                <w:rFonts w:cs="Calibri"/>
                <w:b/>
                <w:bCs/>
                <w:sz w:val="16"/>
                <w:szCs w:val="16"/>
                <w:lang w:eastAsia="ko-KR"/>
              </w:rPr>
              <w:t>(2,691)</w:t>
            </w:r>
          </w:p>
        </w:tc>
        <w:tc>
          <w:tcPr>
            <w:tcW w:w="862" w:type="dxa"/>
            <w:tcBorders>
              <w:top w:val="nil"/>
              <w:left w:val="nil"/>
              <w:bottom w:val="nil"/>
              <w:right w:val="nil"/>
            </w:tcBorders>
            <w:vAlign w:val="center"/>
            <w:hideMark/>
          </w:tcPr>
          <w:p w14:paraId="40C0D661" w14:textId="77777777" w:rsidR="001910D2" w:rsidRPr="00EA3891" w:rsidRDefault="001910D2" w:rsidP="00BA616A">
            <w:pPr>
              <w:jc w:val="right"/>
              <w:rPr>
                <w:rFonts w:cs="Calibri"/>
                <w:b/>
                <w:bCs/>
                <w:sz w:val="16"/>
                <w:szCs w:val="16"/>
                <w:lang w:eastAsia="ko-KR"/>
              </w:rPr>
            </w:pPr>
            <w:r w:rsidRPr="00EA3891">
              <w:rPr>
                <w:rFonts w:cs="Calibri"/>
                <w:b/>
                <w:bCs/>
                <w:sz w:val="16"/>
                <w:szCs w:val="16"/>
                <w:lang w:eastAsia="ko-KR"/>
              </w:rPr>
              <w:t>700</w:t>
            </w:r>
          </w:p>
        </w:tc>
        <w:tc>
          <w:tcPr>
            <w:tcW w:w="862" w:type="dxa"/>
            <w:tcBorders>
              <w:top w:val="nil"/>
              <w:left w:val="nil"/>
              <w:bottom w:val="nil"/>
              <w:right w:val="nil"/>
            </w:tcBorders>
            <w:vAlign w:val="center"/>
            <w:hideMark/>
          </w:tcPr>
          <w:p w14:paraId="40ED2041" w14:textId="77777777" w:rsidR="001910D2" w:rsidRPr="00EA3891" w:rsidRDefault="001910D2" w:rsidP="00BA616A">
            <w:pPr>
              <w:jc w:val="right"/>
              <w:rPr>
                <w:rFonts w:cs="Calibri"/>
                <w:b/>
                <w:bCs/>
                <w:sz w:val="16"/>
                <w:szCs w:val="16"/>
                <w:lang w:eastAsia="ko-KR"/>
              </w:rPr>
            </w:pPr>
            <w:r w:rsidRPr="00EA3891">
              <w:rPr>
                <w:rFonts w:cs="Calibri"/>
                <w:b/>
                <w:bCs/>
                <w:sz w:val="16"/>
                <w:szCs w:val="16"/>
                <w:lang w:eastAsia="ko-KR"/>
              </w:rPr>
              <w:t>2,344</w:t>
            </w:r>
          </w:p>
        </w:tc>
        <w:tc>
          <w:tcPr>
            <w:tcW w:w="862" w:type="dxa"/>
            <w:tcBorders>
              <w:top w:val="nil"/>
              <w:left w:val="nil"/>
              <w:bottom w:val="nil"/>
              <w:right w:val="nil"/>
            </w:tcBorders>
            <w:vAlign w:val="center"/>
            <w:hideMark/>
          </w:tcPr>
          <w:p w14:paraId="63FB2F5C" w14:textId="77777777" w:rsidR="001910D2" w:rsidRPr="00EA3891" w:rsidRDefault="001910D2" w:rsidP="00BA616A">
            <w:pPr>
              <w:jc w:val="right"/>
              <w:rPr>
                <w:rFonts w:cs="Calibri"/>
                <w:b/>
                <w:bCs/>
                <w:sz w:val="16"/>
                <w:szCs w:val="16"/>
                <w:lang w:eastAsia="ko-KR"/>
              </w:rPr>
            </w:pPr>
            <w:r w:rsidRPr="00EA3891">
              <w:rPr>
                <w:rFonts w:cs="Calibri"/>
                <w:b/>
                <w:bCs/>
                <w:sz w:val="16"/>
                <w:szCs w:val="16"/>
                <w:lang w:eastAsia="ko-KR"/>
              </w:rPr>
              <w:t>2,407</w:t>
            </w:r>
          </w:p>
        </w:tc>
      </w:tr>
      <w:tr w:rsidR="001910D2" w:rsidRPr="00EA3891" w14:paraId="54F704F9" w14:textId="77777777" w:rsidTr="00B600EB">
        <w:trPr>
          <w:trHeight w:val="340"/>
        </w:trPr>
        <w:tc>
          <w:tcPr>
            <w:tcW w:w="4592" w:type="dxa"/>
            <w:tcBorders>
              <w:top w:val="nil"/>
              <w:left w:val="nil"/>
              <w:bottom w:val="nil"/>
              <w:right w:val="nil"/>
            </w:tcBorders>
            <w:noWrap/>
            <w:vAlign w:val="bottom"/>
            <w:hideMark/>
          </w:tcPr>
          <w:p w14:paraId="6BDB0EC2" w14:textId="77777777" w:rsidR="001910D2" w:rsidRPr="00EA3891" w:rsidRDefault="001910D2" w:rsidP="00B600EB">
            <w:pPr>
              <w:ind w:left="113" w:hanging="113"/>
              <w:rPr>
                <w:rFonts w:cs="Calibri"/>
                <w:b/>
                <w:bCs/>
                <w:sz w:val="16"/>
                <w:szCs w:val="16"/>
                <w:lang w:eastAsia="ko-KR"/>
              </w:rPr>
            </w:pPr>
            <w:r w:rsidRPr="00EA3891">
              <w:rPr>
                <w:rFonts w:cs="Calibri"/>
                <w:b/>
                <w:bCs/>
                <w:sz w:val="16"/>
                <w:szCs w:val="16"/>
                <w:lang w:eastAsia="ko-KR"/>
              </w:rPr>
              <w:t>Other Economic Flows - Other Comprehensive Income</w:t>
            </w:r>
          </w:p>
        </w:tc>
        <w:tc>
          <w:tcPr>
            <w:tcW w:w="862" w:type="dxa"/>
            <w:tcBorders>
              <w:top w:val="nil"/>
              <w:left w:val="nil"/>
              <w:bottom w:val="nil"/>
              <w:right w:val="nil"/>
            </w:tcBorders>
            <w:vAlign w:val="center"/>
            <w:hideMark/>
          </w:tcPr>
          <w:p w14:paraId="4DD21AF7" w14:textId="77777777" w:rsidR="001910D2" w:rsidRPr="00EA3891" w:rsidRDefault="001910D2" w:rsidP="006F1059">
            <w:pPr>
              <w:rPr>
                <w:rFonts w:cs="Calibri"/>
                <w:b/>
                <w:bCs/>
                <w:sz w:val="16"/>
                <w:szCs w:val="16"/>
                <w:lang w:eastAsia="ko-KR"/>
              </w:rPr>
            </w:pPr>
          </w:p>
        </w:tc>
        <w:tc>
          <w:tcPr>
            <w:tcW w:w="862" w:type="dxa"/>
            <w:tcBorders>
              <w:top w:val="nil"/>
              <w:left w:val="nil"/>
              <w:bottom w:val="nil"/>
              <w:right w:val="nil"/>
            </w:tcBorders>
            <w:vAlign w:val="center"/>
            <w:hideMark/>
          </w:tcPr>
          <w:p w14:paraId="1061648D" w14:textId="77777777" w:rsidR="001910D2" w:rsidRPr="00EA3891" w:rsidRDefault="001910D2" w:rsidP="006F1059">
            <w:pPr>
              <w:jc w:val="right"/>
              <w:rPr>
                <w:sz w:val="16"/>
                <w:szCs w:val="16"/>
                <w:lang w:eastAsia="ko-KR"/>
              </w:rPr>
            </w:pPr>
          </w:p>
        </w:tc>
        <w:tc>
          <w:tcPr>
            <w:tcW w:w="862" w:type="dxa"/>
            <w:tcBorders>
              <w:top w:val="nil"/>
              <w:left w:val="nil"/>
              <w:bottom w:val="nil"/>
              <w:right w:val="nil"/>
            </w:tcBorders>
            <w:vAlign w:val="center"/>
            <w:hideMark/>
          </w:tcPr>
          <w:p w14:paraId="035B4181" w14:textId="77777777" w:rsidR="001910D2" w:rsidRPr="00EA3891" w:rsidRDefault="001910D2" w:rsidP="006F1059">
            <w:pPr>
              <w:jc w:val="right"/>
              <w:rPr>
                <w:sz w:val="16"/>
                <w:szCs w:val="16"/>
                <w:lang w:eastAsia="ko-KR"/>
              </w:rPr>
            </w:pPr>
          </w:p>
        </w:tc>
        <w:tc>
          <w:tcPr>
            <w:tcW w:w="862" w:type="dxa"/>
            <w:tcBorders>
              <w:top w:val="nil"/>
              <w:left w:val="nil"/>
              <w:bottom w:val="nil"/>
              <w:right w:val="nil"/>
            </w:tcBorders>
            <w:vAlign w:val="center"/>
            <w:hideMark/>
          </w:tcPr>
          <w:p w14:paraId="5EECA1E4" w14:textId="77777777" w:rsidR="001910D2" w:rsidRPr="00EA3891" w:rsidRDefault="001910D2" w:rsidP="006F1059">
            <w:pPr>
              <w:jc w:val="right"/>
              <w:rPr>
                <w:sz w:val="16"/>
                <w:szCs w:val="16"/>
                <w:lang w:eastAsia="ko-KR"/>
              </w:rPr>
            </w:pPr>
          </w:p>
        </w:tc>
        <w:tc>
          <w:tcPr>
            <w:tcW w:w="862" w:type="dxa"/>
            <w:tcBorders>
              <w:top w:val="nil"/>
              <w:left w:val="nil"/>
              <w:bottom w:val="nil"/>
              <w:right w:val="nil"/>
            </w:tcBorders>
            <w:vAlign w:val="center"/>
            <w:hideMark/>
          </w:tcPr>
          <w:p w14:paraId="370B923A" w14:textId="77777777" w:rsidR="001910D2" w:rsidRPr="00EA3891" w:rsidRDefault="001910D2" w:rsidP="006F1059">
            <w:pPr>
              <w:jc w:val="right"/>
              <w:rPr>
                <w:sz w:val="16"/>
                <w:szCs w:val="16"/>
                <w:lang w:eastAsia="ko-KR"/>
              </w:rPr>
            </w:pPr>
          </w:p>
        </w:tc>
        <w:tc>
          <w:tcPr>
            <w:tcW w:w="862" w:type="dxa"/>
            <w:tcBorders>
              <w:top w:val="nil"/>
              <w:left w:val="nil"/>
              <w:bottom w:val="nil"/>
              <w:right w:val="nil"/>
            </w:tcBorders>
            <w:vAlign w:val="center"/>
            <w:hideMark/>
          </w:tcPr>
          <w:p w14:paraId="51F59236" w14:textId="77777777" w:rsidR="001910D2" w:rsidRPr="00EA3891" w:rsidRDefault="001910D2" w:rsidP="006F1059">
            <w:pPr>
              <w:jc w:val="right"/>
              <w:rPr>
                <w:sz w:val="16"/>
                <w:szCs w:val="16"/>
                <w:lang w:eastAsia="ko-KR"/>
              </w:rPr>
            </w:pPr>
          </w:p>
        </w:tc>
      </w:tr>
      <w:tr w:rsidR="001910D2" w:rsidRPr="00EA3891" w14:paraId="74F05892" w14:textId="77777777" w:rsidTr="00BA616A">
        <w:trPr>
          <w:trHeight w:val="340"/>
        </w:trPr>
        <w:tc>
          <w:tcPr>
            <w:tcW w:w="4592" w:type="dxa"/>
            <w:tcBorders>
              <w:top w:val="nil"/>
              <w:left w:val="nil"/>
              <w:bottom w:val="nil"/>
              <w:right w:val="nil"/>
            </w:tcBorders>
            <w:vAlign w:val="center"/>
            <w:hideMark/>
          </w:tcPr>
          <w:p w14:paraId="238698C1" w14:textId="77777777" w:rsidR="001910D2" w:rsidRPr="00EA3891" w:rsidRDefault="001910D2" w:rsidP="0028401A">
            <w:pPr>
              <w:ind w:left="113" w:hanging="113"/>
              <w:rPr>
                <w:rFonts w:cs="Calibri"/>
                <w:b/>
                <w:bCs/>
                <w:i/>
                <w:iCs/>
                <w:sz w:val="16"/>
                <w:szCs w:val="16"/>
                <w:lang w:eastAsia="ko-KR"/>
              </w:rPr>
            </w:pPr>
            <w:r w:rsidRPr="00EA3891">
              <w:rPr>
                <w:rFonts w:cs="Calibri"/>
                <w:b/>
                <w:bCs/>
                <w:i/>
                <w:iCs/>
                <w:sz w:val="16"/>
                <w:szCs w:val="16"/>
                <w:lang w:eastAsia="ko-KR"/>
              </w:rPr>
              <w:t>Items that will not be Reclassified to Operating Result</w:t>
            </w:r>
          </w:p>
        </w:tc>
        <w:tc>
          <w:tcPr>
            <w:tcW w:w="862" w:type="dxa"/>
            <w:tcBorders>
              <w:top w:val="nil"/>
              <w:left w:val="nil"/>
              <w:bottom w:val="nil"/>
              <w:right w:val="nil"/>
            </w:tcBorders>
            <w:vAlign w:val="center"/>
            <w:hideMark/>
          </w:tcPr>
          <w:p w14:paraId="7D9EE4D9"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8,840</w:t>
            </w:r>
          </w:p>
        </w:tc>
        <w:tc>
          <w:tcPr>
            <w:tcW w:w="862" w:type="dxa"/>
            <w:tcBorders>
              <w:top w:val="nil"/>
              <w:left w:val="nil"/>
              <w:bottom w:val="nil"/>
              <w:right w:val="nil"/>
            </w:tcBorders>
            <w:vAlign w:val="center"/>
            <w:hideMark/>
          </w:tcPr>
          <w:p w14:paraId="53BE56A3"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25,499</w:t>
            </w:r>
          </w:p>
        </w:tc>
        <w:tc>
          <w:tcPr>
            <w:tcW w:w="862" w:type="dxa"/>
            <w:tcBorders>
              <w:top w:val="nil"/>
              <w:left w:val="nil"/>
              <w:bottom w:val="nil"/>
              <w:right w:val="nil"/>
            </w:tcBorders>
            <w:vAlign w:val="center"/>
            <w:hideMark/>
          </w:tcPr>
          <w:p w14:paraId="480E8428"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(8,254)</w:t>
            </w:r>
          </w:p>
        </w:tc>
        <w:tc>
          <w:tcPr>
            <w:tcW w:w="862" w:type="dxa"/>
            <w:tcBorders>
              <w:top w:val="nil"/>
              <w:left w:val="nil"/>
              <w:bottom w:val="nil"/>
              <w:right w:val="nil"/>
            </w:tcBorders>
            <w:vAlign w:val="center"/>
            <w:hideMark/>
          </w:tcPr>
          <w:p w14:paraId="6FF0BD4F"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(2,294)</w:t>
            </w:r>
          </w:p>
        </w:tc>
        <w:tc>
          <w:tcPr>
            <w:tcW w:w="862" w:type="dxa"/>
            <w:tcBorders>
              <w:top w:val="nil"/>
              <w:left w:val="nil"/>
              <w:bottom w:val="nil"/>
              <w:right w:val="nil"/>
            </w:tcBorders>
            <w:vAlign w:val="center"/>
            <w:hideMark/>
          </w:tcPr>
          <w:p w14:paraId="019B642F"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5,548</w:t>
            </w:r>
          </w:p>
        </w:tc>
        <w:tc>
          <w:tcPr>
            <w:tcW w:w="862" w:type="dxa"/>
            <w:tcBorders>
              <w:top w:val="nil"/>
              <w:left w:val="nil"/>
              <w:bottom w:val="nil"/>
              <w:right w:val="nil"/>
            </w:tcBorders>
            <w:vAlign w:val="center"/>
            <w:hideMark/>
          </w:tcPr>
          <w:p w14:paraId="415F0284"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5,309</w:t>
            </w:r>
          </w:p>
        </w:tc>
      </w:tr>
      <w:tr w:rsidR="001910D2" w:rsidRPr="00EA3891" w14:paraId="0D4AD74D" w14:textId="77777777" w:rsidTr="006F2138">
        <w:trPr>
          <w:trHeight w:val="227"/>
        </w:trPr>
        <w:tc>
          <w:tcPr>
            <w:tcW w:w="4592" w:type="dxa"/>
            <w:tcBorders>
              <w:top w:val="nil"/>
              <w:left w:val="nil"/>
              <w:bottom w:val="nil"/>
              <w:right w:val="nil"/>
            </w:tcBorders>
            <w:vAlign w:val="center"/>
            <w:hideMark/>
          </w:tcPr>
          <w:p w14:paraId="4382BD71" w14:textId="77777777" w:rsidR="001910D2" w:rsidRPr="00EA3891" w:rsidRDefault="001910D2" w:rsidP="0028401A">
            <w:pPr>
              <w:ind w:left="113" w:hanging="113"/>
              <w:rPr>
                <w:rFonts w:cs="Calibri"/>
                <w:sz w:val="16"/>
                <w:szCs w:val="16"/>
                <w:lang w:eastAsia="ko-KR"/>
              </w:rPr>
            </w:pPr>
            <w:r w:rsidRPr="00EA3891">
              <w:rPr>
                <w:rFonts w:cs="Calibri"/>
                <w:sz w:val="16"/>
                <w:szCs w:val="16"/>
                <w:lang w:eastAsia="ko-KR"/>
              </w:rPr>
              <w:t>Revaluations</w:t>
            </w:r>
          </w:p>
        </w:tc>
        <w:tc>
          <w:tcPr>
            <w:tcW w:w="862" w:type="dxa"/>
            <w:tcBorders>
              <w:top w:val="nil"/>
              <w:left w:val="nil"/>
              <w:bottom w:val="nil"/>
              <w:right w:val="nil"/>
            </w:tcBorders>
            <w:vAlign w:val="center"/>
            <w:hideMark/>
          </w:tcPr>
          <w:p w14:paraId="09AA812E"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6,967</w:t>
            </w:r>
          </w:p>
        </w:tc>
        <w:tc>
          <w:tcPr>
            <w:tcW w:w="862" w:type="dxa"/>
            <w:tcBorders>
              <w:top w:val="nil"/>
              <w:left w:val="nil"/>
              <w:bottom w:val="nil"/>
              <w:right w:val="nil"/>
            </w:tcBorders>
            <w:vAlign w:val="center"/>
            <w:hideMark/>
          </w:tcPr>
          <w:p w14:paraId="6D2A6F1D"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4,679</w:t>
            </w:r>
          </w:p>
        </w:tc>
        <w:tc>
          <w:tcPr>
            <w:tcW w:w="862" w:type="dxa"/>
            <w:tcBorders>
              <w:top w:val="nil"/>
              <w:left w:val="nil"/>
              <w:bottom w:val="nil"/>
              <w:right w:val="nil"/>
            </w:tcBorders>
            <w:vAlign w:val="center"/>
            <w:hideMark/>
          </w:tcPr>
          <w:p w14:paraId="0FF5AE97"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1,882</w:t>
            </w:r>
          </w:p>
        </w:tc>
        <w:tc>
          <w:tcPr>
            <w:tcW w:w="862" w:type="dxa"/>
            <w:tcBorders>
              <w:top w:val="nil"/>
              <w:left w:val="nil"/>
              <w:bottom w:val="nil"/>
              <w:right w:val="nil"/>
            </w:tcBorders>
            <w:vAlign w:val="center"/>
            <w:hideMark/>
          </w:tcPr>
          <w:p w14:paraId="5F377E7E"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1,980</w:t>
            </w:r>
          </w:p>
        </w:tc>
        <w:tc>
          <w:tcPr>
            <w:tcW w:w="862" w:type="dxa"/>
            <w:tcBorders>
              <w:top w:val="nil"/>
              <w:left w:val="nil"/>
              <w:bottom w:val="nil"/>
              <w:right w:val="nil"/>
            </w:tcBorders>
            <w:vAlign w:val="center"/>
            <w:hideMark/>
          </w:tcPr>
          <w:p w14:paraId="6EFC84FB"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1,905</w:t>
            </w:r>
          </w:p>
        </w:tc>
        <w:tc>
          <w:tcPr>
            <w:tcW w:w="862" w:type="dxa"/>
            <w:tcBorders>
              <w:top w:val="nil"/>
              <w:left w:val="nil"/>
              <w:bottom w:val="nil"/>
              <w:right w:val="nil"/>
            </w:tcBorders>
            <w:vAlign w:val="center"/>
            <w:hideMark/>
          </w:tcPr>
          <w:p w14:paraId="68868FE3"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1,849</w:t>
            </w:r>
          </w:p>
        </w:tc>
      </w:tr>
      <w:tr w:rsidR="001910D2" w:rsidRPr="00EA3891" w14:paraId="3DD8064E" w14:textId="77777777" w:rsidTr="00802369">
        <w:trPr>
          <w:trHeight w:val="567"/>
        </w:trPr>
        <w:tc>
          <w:tcPr>
            <w:tcW w:w="4592" w:type="dxa"/>
            <w:tcBorders>
              <w:top w:val="nil"/>
              <w:left w:val="nil"/>
              <w:bottom w:val="nil"/>
              <w:right w:val="nil"/>
            </w:tcBorders>
            <w:vAlign w:val="bottom"/>
            <w:hideMark/>
          </w:tcPr>
          <w:p w14:paraId="0B3264AA" w14:textId="77777777" w:rsidR="001910D2" w:rsidRPr="00EA3891" w:rsidRDefault="001910D2" w:rsidP="00802369">
            <w:pPr>
              <w:ind w:left="113" w:hanging="113"/>
              <w:rPr>
                <w:rFonts w:cs="Calibri"/>
                <w:sz w:val="16"/>
                <w:szCs w:val="16"/>
                <w:lang w:eastAsia="ko-KR"/>
              </w:rPr>
            </w:pPr>
            <w:r w:rsidRPr="00EA3891">
              <w:rPr>
                <w:rFonts w:cs="Calibri"/>
                <w:sz w:val="16"/>
                <w:szCs w:val="16"/>
                <w:lang w:eastAsia="ko-KR"/>
              </w:rPr>
              <w:t>Share of Associate's Other Comprehensive Income/(Loss) that will not be Reclassified Subsequently to Operating Result</w:t>
            </w:r>
          </w:p>
        </w:tc>
        <w:tc>
          <w:tcPr>
            <w:tcW w:w="862" w:type="dxa"/>
            <w:tcBorders>
              <w:top w:val="nil"/>
              <w:left w:val="nil"/>
              <w:bottom w:val="nil"/>
              <w:right w:val="nil"/>
            </w:tcBorders>
            <w:vAlign w:val="bottom"/>
            <w:hideMark/>
          </w:tcPr>
          <w:p w14:paraId="274C905F" w14:textId="77777777" w:rsidR="001910D2" w:rsidRPr="00EA3891" w:rsidRDefault="001910D2" w:rsidP="00802369">
            <w:pPr>
              <w:jc w:val="right"/>
              <w:rPr>
                <w:rFonts w:cs="Calibri"/>
                <w:sz w:val="16"/>
                <w:szCs w:val="16"/>
                <w:lang w:eastAsia="ko-KR"/>
              </w:rPr>
            </w:pPr>
            <w:r w:rsidRPr="00EA3891">
              <w:rPr>
                <w:rFonts w:cs="Calibri"/>
                <w:sz w:val="16"/>
                <w:szCs w:val="16"/>
                <w:lang w:eastAsia="ko-KR"/>
              </w:rPr>
              <w:t>(335)</w:t>
            </w:r>
          </w:p>
        </w:tc>
        <w:tc>
          <w:tcPr>
            <w:tcW w:w="862" w:type="dxa"/>
            <w:tcBorders>
              <w:top w:val="nil"/>
              <w:left w:val="nil"/>
              <w:bottom w:val="nil"/>
              <w:right w:val="nil"/>
            </w:tcBorders>
            <w:vAlign w:val="bottom"/>
            <w:hideMark/>
          </w:tcPr>
          <w:p w14:paraId="3F4B5258" w14:textId="77777777" w:rsidR="001910D2" w:rsidRPr="00EA3891" w:rsidRDefault="001910D2" w:rsidP="00802369">
            <w:pPr>
              <w:jc w:val="right"/>
              <w:rPr>
                <w:rFonts w:cs="Calibri"/>
                <w:sz w:val="16"/>
                <w:szCs w:val="16"/>
                <w:lang w:eastAsia="ko-KR"/>
              </w:rPr>
            </w:pPr>
            <w:r w:rsidRPr="00EA3891">
              <w:rPr>
                <w:rFonts w:cs="Calibri"/>
                <w:sz w:val="16"/>
                <w:szCs w:val="16"/>
                <w:lang w:eastAsia="ko-KR"/>
              </w:rPr>
              <w:t>3</w:t>
            </w:r>
          </w:p>
        </w:tc>
        <w:tc>
          <w:tcPr>
            <w:tcW w:w="862" w:type="dxa"/>
            <w:tcBorders>
              <w:top w:val="nil"/>
              <w:left w:val="nil"/>
              <w:bottom w:val="nil"/>
              <w:right w:val="nil"/>
            </w:tcBorders>
            <w:vAlign w:val="bottom"/>
            <w:hideMark/>
          </w:tcPr>
          <w:p w14:paraId="47A2DEE6" w14:textId="77777777" w:rsidR="001910D2" w:rsidRPr="00EA3891" w:rsidRDefault="001910D2" w:rsidP="00802369">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bottom"/>
            <w:hideMark/>
          </w:tcPr>
          <w:p w14:paraId="4E4DEABB" w14:textId="77777777" w:rsidR="001910D2" w:rsidRPr="00EA3891" w:rsidRDefault="001910D2" w:rsidP="00802369">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bottom"/>
            <w:hideMark/>
          </w:tcPr>
          <w:p w14:paraId="1E32E539" w14:textId="77777777" w:rsidR="001910D2" w:rsidRPr="00EA3891" w:rsidRDefault="001910D2" w:rsidP="00802369">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bottom"/>
            <w:hideMark/>
          </w:tcPr>
          <w:p w14:paraId="219074A8" w14:textId="77777777" w:rsidR="001910D2" w:rsidRPr="00EA3891" w:rsidRDefault="001910D2" w:rsidP="00802369">
            <w:pPr>
              <w:jc w:val="right"/>
              <w:rPr>
                <w:rFonts w:cs="Calibri"/>
                <w:sz w:val="16"/>
                <w:szCs w:val="16"/>
                <w:lang w:eastAsia="ko-KR"/>
              </w:rPr>
            </w:pPr>
            <w:r w:rsidRPr="00EA3891">
              <w:rPr>
                <w:rFonts w:cs="Calibri"/>
                <w:sz w:val="16"/>
                <w:szCs w:val="16"/>
                <w:lang w:eastAsia="ko-KR"/>
              </w:rPr>
              <w:t>...</w:t>
            </w:r>
          </w:p>
        </w:tc>
      </w:tr>
      <w:tr w:rsidR="001910D2" w:rsidRPr="00EA3891" w14:paraId="31E72589" w14:textId="77777777" w:rsidTr="00B10805">
        <w:trPr>
          <w:trHeight w:val="227"/>
        </w:trPr>
        <w:tc>
          <w:tcPr>
            <w:tcW w:w="4592" w:type="dxa"/>
            <w:tcBorders>
              <w:top w:val="nil"/>
              <w:left w:val="nil"/>
              <w:bottom w:val="nil"/>
              <w:right w:val="nil"/>
            </w:tcBorders>
            <w:noWrap/>
            <w:vAlign w:val="center"/>
            <w:hideMark/>
          </w:tcPr>
          <w:p w14:paraId="2376BDCC" w14:textId="77777777" w:rsidR="001910D2" w:rsidRPr="00EA3891" w:rsidRDefault="001910D2" w:rsidP="0028401A">
            <w:pPr>
              <w:ind w:left="113" w:hanging="113"/>
              <w:rPr>
                <w:rFonts w:cs="Calibri"/>
                <w:sz w:val="16"/>
                <w:szCs w:val="16"/>
                <w:lang w:eastAsia="ko-KR"/>
              </w:rPr>
            </w:pPr>
            <w:r w:rsidRPr="00EA3891">
              <w:rPr>
                <w:rFonts w:cs="Calibri"/>
                <w:sz w:val="16"/>
                <w:szCs w:val="16"/>
                <w:lang w:eastAsia="ko-KR"/>
              </w:rPr>
              <w:t>Remeasurements of Post-Employee Benefits</w:t>
            </w:r>
          </w:p>
        </w:tc>
        <w:tc>
          <w:tcPr>
            <w:tcW w:w="862" w:type="dxa"/>
            <w:tcBorders>
              <w:top w:val="nil"/>
              <w:left w:val="nil"/>
              <w:bottom w:val="nil"/>
              <w:right w:val="nil"/>
            </w:tcBorders>
            <w:vAlign w:val="center"/>
            <w:hideMark/>
          </w:tcPr>
          <w:p w14:paraId="1D5BFE53"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296</w:t>
            </w:r>
          </w:p>
        </w:tc>
        <w:tc>
          <w:tcPr>
            <w:tcW w:w="862" w:type="dxa"/>
            <w:tcBorders>
              <w:top w:val="nil"/>
              <w:left w:val="nil"/>
              <w:bottom w:val="nil"/>
              <w:right w:val="nil"/>
            </w:tcBorders>
            <w:vAlign w:val="center"/>
            <w:hideMark/>
          </w:tcPr>
          <w:p w14:paraId="6D386701"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5,619</w:t>
            </w:r>
          </w:p>
        </w:tc>
        <w:tc>
          <w:tcPr>
            <w:tcW w:w="862" w:type="dxa"/>
            <w:tcBorders>
              <w:top w:val="nil"/>
              <w:left w:val="nil"/>
              <w:bottom w:val="nil"/>
              <w:right w:val="nil"/>
            </w:tcBorders>
            <w:vAlign w:val="center"/>
            <w:hideMark/>
          </w:tcPr>
          <w:p w14:paraId="27D47BB0"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(2,220)</w:t>
            </w:r>
          </w:p>
        </w:tc>
        <w:tc>
          <w:tcPr>
            <w:tcW w:w="862" w:type="dxa"/>
            <w:tcBorders>
              <w:top w:val="nil"/>
              <w:left w:val="nil"/>
              <w:bottom w:val="nil"/>
              <w:right w:val="nil"/>
            </w:tcBorders>
            <w:vAlign w:val="center"/>
            <w:hideMark/>
          </w:tcPr>
          <w:p w14:paraId="1D99DF30"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(914)</w:t>
            </w:r>
          </w:p>
        </w:tc>
        <w:tc>
          <w:tcPr>
            <w:tcW w:w="862" w:type="dxa"/>
            <w:tcBorders>
              <w:top w:val="nil"/>
              <w:left w:val="nil"/>
              <w:bottom w:val="nil"/>
              <w:right w:val="nil"/>
            </w:tcBorders>
            <w:vAlign w:val="center"/>
            <w:hideMark/>
          </w:tcPr>
          <w:p w14:paraId="3313FC85"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886</w:t>
            </w:r>
          </w:p>
        </w:tc>
        <w:tc>
          <w:tcPr>
            <w:tcW w:w="862" w:type="dxa"/>
            <w:tcBorders>
              <w:top w:val="nil"/>
              <w:left w:val="nil"/>
              <w:bottom w:val="nil"/>
              <w:right w:val="nil"/>
            </w:tcBorders>
            <w:vAlign w:val="center"/>
            <w:hideMark/>
          </w:tcPr>
          <w:p w14:paraId="20CB4A1E"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851</w:t>
            </w:r>
          </w:p>
        </w:tc>
      </w:tr>
      <w:tr w:rsidR="001910D2" w:rsidRPr="00EA3891" w14:paraId="4BC0F0DD" w14:textId="77777777" w:rsidTr="00802369">
        <w:trPr>
          <w:trHeight w:val="397"/>
        </w:trPr>
        <w:tc>
          <w:tcPr>
            <w:tcW w:w="4592" w:type="dxa"/>
            <w:tcBorders>
              <w:top w:val="nil"/>
              <w:left w:val="nil"/>
              <w:bottom w:val="nil"/>
              <w:right w:val="nil"/>
            </w:tcBorders>
            <w:vAlign w:val="bottom"/>
            <w:hideMark/>
          </w:tcPr>
          <w:p w14:paraId="0B97BAEF" w14:textId="77777777" w:rsidR="001910D2" w:rsidRPr="00EA3891" w:rsidRDefault="001910D2" w:rsidP="00802369">
            <w:pPr>
              <w:ind w:left="113" w:hanging="113"/>
              <w:rPr>
                <w:rFonts w:cs="Calibri"/>
                <w:sz w:val="16"/>
                <w:szCs w:val="16"/>
                <w:lang w:eastAsia="ko-KR"/>
              </w:rPr>
            </w:pPr>
            <w:r w:rsidRPr="00EA3891">
              <w:rPr>
                <w:rFonts w:cs="Calibri"/>
                <w:sz w:val="16"/>
                <w:szCs w:val="16"/>
                <w:lang w:eastAsia="ko-KR"/>
              </w:rPr>
              <w:t>Net Gain/(Loss) on Equity Instruments at Fair Value through Other Comprehensive Income</w:t>
            </w:r>
          </w:p>
        </w:tc>
        <w:tc>
          <w:tcPr>
            <w:tcW w:w="862" w:type="dxa"/>
            <w:tcBorders>
              <w:top w:val="nil"/>
              <w:left w:val="nil"/>
              <w:bottom w:val="nil"/>
              <w:right w:val="nil"/>
            </w:tcBorders>
            <w:vAlign w:val="bottom"/>
            <w:hideMark/>
          </w:tcPr>
          <w:p w14:paraId="56EB2536" w14:textId="77777777" w:rsidR="001910D2" w:rsidRPr="00EA3891" w:rsidRDefault="001910D2" w:rsidP="00802369">
            <w:pPr>
              <w:jc w:val="right"/>
              <w:rPr>
                <w:rFonts w:cs="Calibri"/>
                <w:sz w:val="16"/>
                <w:szCs w:val="16"/>
                <w:lang w:eastAsia="ko-KR"/>
              </w:rPr>
            </w:pPr>
            <w:r w:rsidRPr="00EA3891">
              <w:rPr>
                <w:rFonts w:cs="Calibri"/>
                <w:sz w:val="16"/>
                <w:szCs w:val="16"/>
                <w:lang w:eastAsia="ko-KR"/>
              </w:rPr>
              <w:t>1,628</w:t>
            </w:r>
          </w:p>
        </w:tc>
        <w:tc>
          <w:tcPr>
            <w:tcW w:w="862" w:type="dxa"/>
            <w:tcBorders>
              <w:top w:val="nil"/>
              <w:left w:val="nil"/>
              <w:bottom w:val="nil"/>
              <w:right w:val="nil"/>
            </w:tcBorders>
            <w:vAlign w:val="bottom"/>
            <w:hideMark/>
          </w:tcPr>
          <w:p w14:paraId="15FF5FE9" w14:textId="77777777" w:rsidR="001910D2" w:rsidRPr="00EA3891" w:rsidRDefault="001910D2" w:rsidP="00802369">
            <w:pPr>
              <w:jc w:val="right"/>
              <w:rPr>
                <w:rFonts w:cs="Calibri"/>
                <w:sz w:val="16"/>
                <w:szCs w:val="16"/>
                <w:lang w:eastAsia="ko-KR"/>
              </w:rPr>
            </w:pPr>
            <w:r w:rsidRPr="00EA3891">
              <w:rPr>
                <w:rFonts w:cs="Calibri"/>
                <w:sz w:val="16"/>
                <w:szCs w:val="16"/>
                <w:lang w:eastAsia="ko-KR"/>
              </w:rPr>
              <w:t>15,166</w:t>
            </w:r>
          </w:p>
        </w:tc>
        <w:tc>
          <w:tcPr>
            <w:tcW w:w="862" w:type="dxa"/>
            <w:tcBorders>
              <w:top w:val="nil"/>
              <w:left w:val="nil"/>
              <w:bottom w:val="nil"/>
              <w:right w:val="nil"/>
            </w:tcBorders>
            <w:vAlign w:val="bottom"/>
            <w:hideMark/>
          </w:tcPr>
          <w:p w14:paraId="010F3894" w14:textId="77777777" w:rsidR="001910D2" w:rsidRPr="00EA3891" w:rsidRDefault="001910D2" w:rsidP="00802369">
            <w:pPr>
              <w:jc w:val="right"/>
              <w:rPr>
                <w:rFonts w:cs="Calibri"/>
                <w:sz w:val="16"/>
                <w:szCs w:val="16"/>
                <w:lang w:eastAsia="ko-KR"/>
              </w:rPr>
            </w:pPr>
            <w:r w:rsidRPr="00EA3891">
              <w:rPr>
                <w:rFonts w:cs="Calibri"/>
                <w:sz w:val="16"/>
                <w:szCs w:val="16"/>
                <w:lang w:eastAsia="ko-KR"/>
              </w:rPr>
              <w:t>(8,005)</w:t>
            </w:r>
          </w:p>
        </w:tc>
        <w:tc>
          <w:tcPr>
            <w:tcW w:w="862" w:type="dxa"/>
            <w:tcBorders>
              <w:top w:val="nil"/>
              <w:left w:val="nil"/>
              <w:bottom w:val="nil"/>
              <w:right w:val="nil"/>
            </w:tcBorders>
            <w:vAlign w:val="bottom"/>
            <w:hideMark/>
          </w:tcPr>
          <w:p w14:paraId="3FFA2B74" w14:textId="77777777" w:rsidR="001910D2" w:rsidRPr="00EA3891" w:rsidRDefault="001910D2" w:rsidP="00802369">
            <w:pPr>
              <w:jc w:val="right"/>
              <w:rPr>
                <w:rFonts w:cs="Calibri"/>
                <w:sz w:val="16"/>
                <w:szCs w:val="16"/>
                <w:lang w:eastAsia="ko-KR"/>
              </w:rPr>
            </w:pPr>
            <w:r w:rsidRPr="00EA3891">
              <w:rPr>
                <w:rFonts w:cs="Calibri"/>
                <w:sz w:val="16"/>
                <w:szCs w:val="16"/>
                <w:lang w:eastAsia="ko-KR"/>
              </w:rPr>
              <w:t>(3,447)</w:t>
            </w:r>
          </w:p>
        </w:tc>
        <w:tc>
          <w:tcPr>
            <w:tcW w:w="862" w:type="dxa"/>
            <w:tcBorders>
              <w:top w:val="nil"/>
              <w:left w:val="nil"/>
              <w:bottom w:val="nil"/>
              <w:right w:val="nil"/>
            </w:tcBorders>
            <w:vAlign w:val="bottom"/>
            <w:hideMark/>
          </w:tcPr>
          <w:p w14:paraId="7B61E8FD" w14:textId="77777777" w:rsidR="001910D2" w:rsidRPr="00EA3891" w:rsidRDefault="001910D2" w:rsidP="00802369">
            <w:pPr>
              <w:jc w:val="right"/>
              <w:rPr>
                <w:rFonts w:cs="Calibri"/>
                <w:sz w:val="16"/>
                <w:szCs w:val="16"/>
                <w:lang w:eastAsia="ko-KR"/>
              </w:rPr>
            </w:pPr>
            <w:r w:rsidRPr="00EA3891">
              <w:rPr>
                <w:rFonts w:cs="Calibri"/>
                <w:sz w:val="16"/>
                <w:szCs w:val="16"/>
                <w:lang w:eastAsia="ko-KR"/>
              </w:rPr>
              <w:t>2,668</w:t>
            </w:r>
          </w:p>
        </w:tc>
        <w:tc>
          <w:tcPr>
            <w:tcW w:w="862" w:type="dxa"/>
            <w:tcBorders>
              <w:top w:val="nil"/>
              <w:left w:val="nil"/>
              <w:bottom w:val="nil"/>
              <w:right w:val="nil"/>
            </w:tcBorders>
            <w:vAlign w:val="bottom"/>
            <w:hideMark/>
          </w:tcPr>
          <w:p w14:paraId="76343422" w14:textId="77777777" w:rsidR="001910D2" w:rsidRPr="00EA3891" w:rsidRDefault="001910D2" w:rsidP="00802369">
            <w:pPr>
              <w:jc w:val="right"/>
              <w:rPr>
                <w:rFonts w:cs="Calibri"/>
                <w:sz w:val="16"/>
                <w:szCs w:val="16"/>
                <w:lang w:eastAsia="ko-KR"/>
              </w:rPr>
            </w:pPr>
            <w:r w:rsidRPr="00EA3891">
              <w:rPr>
                <w:rFonts w:cs="Calibri"/>
                <w:sz w:val="16"/>
                <w:szCs w:val="16"/>
                <w:lang w:eastAsia="ko-KR"/>
              </w:rPr>
              <w:t>2,514</w:t>
            </w:r>
          </w:p>
        </w:tc>
      </w:tr>
      <w:tr w:rsidR="001910D2" w:rsidRPr="00EA3891" w14:paraId="59530E31" w14:textId="77777777" w:rsidTr="00B10805">
        <w:trPr>
          <w:trHeight w:val="227"/>
        </w:trPr>
        <w:tc>
          <w:tcPr>
            <w:tcW w:w="4592" w:type="dxa"/>
            <w:tcBorders>
              <w:top w:val="nil"/>
              <w:left w:val="nil"/>
              <w:bottom w:val="nil"/>
              <w:right w:val="nil"/>
            </w:tcBorders>
            <w:vAlign w:val="center"/>
            <w:hideMark/>
          </w:tcPr>
          <w:p w14:paraId="43E53982" w14:textId="77777777" w:rsidR="001910D2" w:rsidRPr="00EA3891" w:rsidRDefault="001910D2" w:rsidP="0028401A">
            <w:pPr>
              <w:ind w:left="113" w:hanging="113"/>
              <w:rPr>
                <w:rFonts w:cs="Calibri"/>
                <w:sz w:val="16"/>
                <w:szCs w:val="16"/>
                <w:lang w:eastAsia="ko-KR"/>
              </w:rPr>
            </w:pPr>
            <w:r w:rsidRPr="00EA3891">
              <w:rPr>
                <w:rFonts w:cs="Calibri"/>
                <w:sz w:val="16"/>
                <w:szCs w:val="16"/>
                <w:lang w:eastAsia="ko-KR"/>
              </w:rPr>
              <w:t>Deferred Tax Direct to Equity</w:t>
            </w:r>
          </w:p>
        </w:tc>
        <w:tc>
          <w:tcPr>
            <w:tcW w:w="862" w:type="dxa"/>
            <w:tcBorders>
              <w:top w:val="nil"/>
              <w:left w:val="nil"/>
              <w:bottom w:val="nil"/>
              <w:right w:val="nil"/>
            </w:tcBorders>
            <w:vAlign w:val="center"/>
            <w:hideMark/>
          </w:tcPr>
          <w:p w14:paraId="4BDC074B"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375</w:t>
            </w:r>
          </w:p>
        </w:tc>
        <w:tc>
          <w:tcPr>
            <w:tcW w:w="862" w:type="dxa"/>
            <w:tcBorders>
              <w:top w:val="nil"/>
              <w:left w:val="nil"/>
              <w:bottom w:val="nil"/>
              <w:right w:val="nil"/>
            </w:tcBorders>
            <w:vAlign w:val="center"/>
            <w:hideMark/>
          </w:tcPr>
          <w:p w14:paraId="5310A4A2"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82</w:t>
            </w:r>
          </w:p>
        </w:tc>
        <w:tc>
          <w:tcPr>
            <w:tcW w:w="862" w:type="dxa"/>
            <w:tcBorders>
              <w:top w:val="nil"/>
              <w:left w:val="nil"/>
              <w:bottom w:val="nil"/>
              <w:right w:val="nil"/>
            </w:tcBorders>
            <w:vAlign w:val="center"/>
            <w:hideMark/>
          </w:tcPr>
          <w:p w14:paraId="4088B344"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61</w:t>
            </w:r>
          </w:p>
        </w:tc>
        <w:tc>
          <w:tcPr>
            <w:tcW w:w="862" w:type="dxa"/>
            <w:tcBorders>
              <w:top w:val="nil"/>
              <w:left w:val="nil"/>
              <w:bottom w:val="nil"/>
              <w:right w:val="nil"/>
            </w:tcBorders>
            <w:vAlign w:val="center"/>
            <w:hideMark/>
          </w:tcPr>
          <w:p w14:paraId="57521E6E"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58</w:t>
            </w:r>
          </w:p>
        </w:tc>
        <w:tc>
          <w:tcPr>
            <w:tcW w:w="862" w:type="dxa"/>
            <w:tcBorders>
              <w:top w:val="nil"/>
              <w:left w:val="nil"/>
              <w:bottom w:val="nil"/>
              <w:right w:val="nil"/>
            </w:tcBorders>
            <w:vAlign w:val="center"/>
            <w:hideMark/>
          </w:tcPr>
          <w:p w14:paraId="04663CEE"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61</w:t>
            </w:r>
          </w:p>
        </w:tc>
        <w:tc>
          <w:tcPr>
            <w:tcW w:w="862" w:type="dxa"/>
            <w:tcBorders>
              <w:top w:val="nil"/>
              <w:left w:val="nil"/>
              <w:bottom w:val="nil"/>
              <w:right w:val="nil"/>
            </w:tcBorders>
            <w:vAlign w:val="center"/>
            <w:hideMark/>
          </w:tcPr>
          <w:p w14:paraId="613C1734"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64</w:t>
            </w:r>
          </w:p>
        </w:tc>
      </w:tr>
      <w:tr w:rsidR="001910D2" w:rsidRPr="00EA3891" w14:paraId="0E0FA017" w14:textId="77777777" w:rsidTr="00B10805">
        <w:trPr>
          <w:trHeight w:val="227"/>
        </w:trPr>
        <w:tc>
          <w:tcPr>
            <w:tcW w:w="4592" w:type="dxa"/>
            <w:tcBorders>
              <w:top w:val="nil"/>
              <w:left w:val="nil"/>
              <w:bottom w:val="nil"/>
              <w:right w:val="nil"/>
            </w:tcBorders>
            <w:vAlign w:val="center"/>
            <w:hideMark/>
          </w:tcPr>
          <w:p w14:paraId="625441A5" w14:textId="77777777" w:rsidR="001910D2" w:rsidRPr="00EA3891" w:rsidRDefault="001910D2" w:rsidP="0028401A">
            <w:pPr>
              <w:ind w:left="113" w:hanging="113"/>
              <w:rPr>
                <w:rFonts w:cs="Calibri"/>
                <w:sz w:val="16"/>
                <w:szCs w:val="16"/>
                <w:lang w:eastAsia="ko-KR"/>
              </w:rPr>
            </w:pPr>
            <w:r w:rsidRPr="00EA3891">
              <w:rPr>
                <w:rFonts w:cs="Calibri"/>
                <w:sz w:val="16"/>
                <w:szCs w:val="16"/>
                <w:lang w:eastAsia="ko-KR"/>
              </w:rPr>
              <w:t>Other</w:t>
            </w:r>
          </w:p>
        </w:tc>
        <w:tc>
          <w:tcPr>
            <w:tcW w:w="862" w:type="dxa"/>
            <w:tcBorders>
              <w:top w:val="nil"/>
              <w:left w:val="nil"/>
              <w:bottom w:val="nil"/>
              <w:right w:val="nil"/>
            </w:tcBorders>
            <w:vAlign w:val="center"/>
            <w:hideMark/>
          </w:tcPr>
          <w:p w14:paraId="55673A98"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(92)</w:t>
            </w:r>
          </w:p>
        </w:tc>
        <w:tc>
          <w:tcPr>
            <w:tcW w:w="862" w:type="dxa"/>
            <w:tcBorders>
              <w:top w:val="nil"/>
              <w:left w:val="nil"/>
              <w:bottom w:val="nil"/>
              <w:right w:val="nil"/>
            </w:tcBorders>
            <w:vAlign w:val="center"/>
            <w:hideMark/>
          </w:tcPr>
          <w:p w14:paraId="743FC962"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(49)</w:t>
            </w:r>
          </w:p>
        </w:tc>
        <w:tc>
          <w:tcPr>
            <w:tcW w:w="862" w:type="dxa"/>
            <w:tcBorders>
              <w:top w:val="nil"/>
              <w:left w:val="nil"/>
              <w:bottom w:val="nil"/>
              <w:right w:val="nil"/>
            </w:tcBorders>
            <w:vAlign w:val="center"/>
            <w:hideMark/>
          </w:tcPr>
          <w:p w14:paraId="4E1DB195"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29</w:t>
            </w:r>
          </w:p>
        </w:tc>
        <w:tc>
          <w:tcPr>
            <w:tcW w:w="862" w:type="dxa"/>
            <w:tcBorders>
              <w:top w:val="nil"/>
              <w:left w:val="nil"/>
              <w:bottom w:val="nil"/>
              <w:right w:val="nil"/>
            </w:tcBorders>
            <w:vAlign w:val="center"/>
            <w:hideMark/>
          </w:tcPr>
          <w:p w14:paraId="64327A11"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29</w:t>
            </w:r>
          </w:p>
        </w:tc>
        <w:tc>
          <w:tcPr>
            <w:tcW w:w="862" w:type="dxa"/>
            <w:tcBorders>
              <w:top w:val="nil"/>
              <w:left w:val="nil"/>
              <w:bottom w:val="nil"/>
              <w:right w:val="nil"/>
            </w:tcBorders>
            <w:vAlign w:val="center"/>
            <w:hideMark/>
          </w:tcPr>
          <w:p w14:paraId="7F81CF50"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29</w:t>
            </w:r>
          </w:p>
        </w:tc>
        <w:tc>
          <w:tcPr>
            <w:tcW w:w="862" w:type="dxa"/>
            <w:tcBorders>
              <w:top w:val="nil"/>
              <w:left w:val="nil"/>
              <w:bottom w:val="nil"/>
              <w:right w:val="nil"/>
            </w:tcBorders>
            <w:vAlign w:val="center"/>
            <w:hideMark/>
          </w:tcPr>
          <w:p w14:paraId="31FB3AE8"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30</w:t>
            </w:r>
          </w:p>
        </w:tc>
      </w:tr>
      <w:tr w:rsidR="001910D2" w:rsidRPr="00EA3891" w14:paraId="20A4770F" w14:textId="77777777" w:rsidTr="00B271CE">
        <w:trPr>
          <w:trHeight w:val="454"/>
        </w:trPr>
        <w:tc>
          <w:tcPr>
            <w:tcW w:w="4592" w:type="dxa"/>
            <w:tcBorders>
              <w:top w:val="nil"/>
              <w:left w:val="nil"/>
              <w:bottom w:val="nil"/>
              <w:right w:val="nil"/>
            </w:tcBorders>
            <w:vAlign w:val="bottom"/>
            <w:hideMark/>
          </w:tcPr>
          <w:p w14:paraId="087D429D" w14:textId="77777777" w:rsidR="001910D2" w:rsidRPr="00EA3891" w:rsidRDefault="001910D2" w:rsidP="00B271CE">
            <w:pPr>
              <w:ind w:left="113" w:right="-53" w:hanging="113"/>
              <w:rPr>
                <w:rFonts w:cs="Calibri"/>
                <w:b/>
                <w:bCs/>
                <w:i/>
                <w:iCs/>
                <w:sz w:val="16"/>
                <w:szCs w:val="16"/>
                <w:lang w:eastAsia="ko-KR"/>
              </w:rPr>
            </w:pPr>
            <w:r w:rsidRPr="00EA3891">
              <w:rPr>
                <w:rFonts w:cs="Calibri"/>
                <w:b/>
                <w:bCs/>
                <w:i/>
                <w:iCs/>
                <w:sz w:val="16"/>
                <w:szCs w:val="16"/>
                <w:lang w:eastAsia="ko-KR"/>
              </w:rPr>
              <w:t>Items that may be Reclassified Subsequently to Operating Result</w:t>
            </w:r>
          </w:p>
        </w:tc>
        <w:tc>
          <w:tcPr>
            <w:tcW w:w="862" w:type="dxa"/>
            <w:tcBorders>
              <w:top w:val="nil"/>
              <w:left w:val="nil"/>
              <w:bottom w:val="nil"/>
              <w:right w:val="nil"/>
            </w:tcBorders>
            <w:vAlign w:val="bottom"/>
            <w:hideMark/>
          </w:tcPr>
          <w:p w14:paraId="4871339D" w14:textId="77777777" w:rsidR="001910D2" w:rsidRPr="00EA3891" w:rsidRDefault="001910D2" w:rsidP="00B271CE">
            <w:pPr>
              <w:jc w:val="right"/>
              <w:rPr>
                <w:rFonts w:cs="Calibri"/>
                <w:b/>
                <w:bCs/>
                <w:sz w:val="16"/>
                <w:szCs w:val="16"/>
                <w:lang w:eastAsia="ko-KR"/>
              </w:rPr>
            </w:pPr>
            <w:r w:rsidRPr="00EA3891">
              <w:rPr>
                <w:rFonts w:cs="Calibri"/>
                <w:b/>
                <w:bCs/>
                <w:sz w:val="16"/>
                <w:szCs w:val="16"/>
                <w:lang w:eastAsia="ko-KR"/>
              </w:rPr>
              <w:t>0</w:t>
            </w:r>
          </w:p>
        </w:tc>
        <w:tc>
          <w:tcPr>
            <w:tcW w:w="862" w:type="dxa"/>
            <w:tcBorders>
              <w:top w:val="nil"/>
              <w:left w:val="nil"/>
              <w:bottom w:val="nil"/>
              <w:right w:val="nil"/>
            </w:tcBorders>
            <w:vAlign w:val="bottom"/>
            <w:hideMark/>
          </w:tcPr>
          <w:p w14:paraId="39D5D8D0" w14:textId="77777777" w:rsidR="001910D2" w:rsidRPr="00EA3891" w:rsidRDefault="001910D2" w:rsidP="00B271CE">
            <w:pPr>
              <w:jc w:val="right"/>
              <w:rPr>
                <w:rFonts w:cs="Calibri"/>
                <w:b/>
                <w:bCs/>
                <w:sz w:val="16"/>
                <w:szCs w:val="16"/>
                <w:lang w:eastAsia="ko-KR"/>
              </w:rPr>
            </w:pPr>
            <w:r w:rsidRPr="00EA3891">
              <w:rPr>
                <w:rFonts w:cs="Calibri"/>
                <w:b/>
                <w:bCs/>
                <w:sz w:val="16"/>
                <w:szCs w:val="16"/>
                <w:lang w:eastAsia="ko-KR"/>
              </w:rPr>
              <w:t>(0)</w:t>
            </w:r>
          </w:p>
        </w:tc>
        <w:tc>
          <w:tcPr>
            <w:tcW w:w="862" w:type="dxa"/>
            <w:tcBorders>
              <w:top w:val="nil"/>
              <w:left w:val="nil"/>
              <w:bottom w:val="nil"/>
              <w:right w:val="nil"/>
            </w:tcBorders>
            <w:vAlign w:val="bottom"/>
            <w:hideMark/>
          </w:tcPr>
          <w:p w14:paraId="5BEB880A" w14:textId="77777777" w:rsidR="001910D2" w:rsidRPr="00EA3891" w:rsidRDefault="001910D2" w:rsidP="00B271CE">
            <w:pPr>
              <w:jc w:val="right"/>
              <w:rPr>
                <w:rFonts w:cs="Calibri"/>
                <w:b/>
                <w:bCs/>
                <w:sz w:val="16"/>
                <w:szCs w:val="16"/>
                <w:lang w:eastAsia="ko-KR"/>
              </w:rPr>
            </w:pPr>
            <w:r w:rsidRPr="00EA3891">
              <w:rPr>
                <w:rFonts w:cs="Calibri"/>
                <w:b/>
                <w:bCs/>
                <w:sz w:val="16"/>
                <w:szCs w:val="16"/>
                <w:lang w:eastAsia="ko-KR"/>
              </w:rPr>
              <w:t>...</w:t>
            </w:r>
          </w:p>
        </w:tc>
        <w:tc>
          <w:tcPr>
            <w:tcW w:w="862" w:type="dxa"/>
            <w:tcBorders>
              <w:top w:val="nil"/>
              <w:left w:val="nil"/>
              <w:bottom w:val="nil"/>
              <w:right w:val="nil"/>
            </w:tcBorders>
            <w:vAlign w:val="bottom"/>
            <w:hideMark/>
          </w:tcPr>
          <w:p w14:paraId="75CED7B9" w14:textId="77777777" w:rsidR="001910D2" w:rsidRPr="00EA3891" w:rsidRDefault="001910D2" w:rsidP="00B271CE">
            <w:pPr>
              <w:jc w:val="right"/>
              <w:rPr>
                <w:rFonts w:cs="Calibri"/>
                <w:b/>
                <w:bCs/>
                <w:sz w:val="16"/>
                <w:szCs w:val="16"/>
                <w:lang w:eastAsia="ko-KR"/>
              </w:rPr>
            </w:pPr>
            <w:r w:rsidRPr="00EA3891">
              <w:rPr>
                <w:rFonts w:cs="Calibri"/>
                <w:b/>
                <w:bCs/>
                <w:sz w:val="16"/>
                <w:szCs w:val="16"/>
                <w:lang w:eastAsia="ko-KR"/>
              </w:rPr>
              <w:t>...</w:t>
            </w:r>
          </w:p>
        </w:tc>
        <w:tc>
          <w:tcPr>
            <w:tcW w:w="862" w:type="dxa"/>
            <w:tcBorders>
              <w:top w:val="nil"/>
              <w:left w:val="nil"/>
              <w:bottom w:val="nil"/>
              <w:right w:val="nil"/>
            </w:tcBorders>
            <w:vAlign w:val="bottom"/>
            <w:hideMark/>
          </w:tcPr>
          <w:p w14:paraId="1B36CA39" w14:textId="77777777" w:rsidR="001910D2" w:rsidRPr="00EA3891" w:rsidRDefault="001910D2" w:rsidP="00B271CE">
            <w:pPr>
              <w:jc w:val="right"/>
              <w:rPr>
                <w:rFonts w:cs="Calibri"/>
                <w:b/>
                <w:bCs/>
                <w:sz w:val="16"/>
                <w:szCs w:val="16"/>
                <w:lang w:eastAsia="ko-KR"/>
              </w:rPr>
            </w:pPr>
            <w:r w:rsidRPr="00EA3891">
              <w:rPr>
                <w:rFonts w:cs="Calibri"/>
                <w:b/>
                <w:bCs/>
                <w:sz w:val="16"/>
                <w:szCs w:val="16"/>
                <w:lang w:eastAsia="ko-KR"/>
              </w:rPr>
              <w:t>...</w:t>
            </w:r>
          </w:p>
        </w:tc>
        <w:tc>
          <w:tcPr>
            <w:tcW w:w="862" w:type="dxa"/>
            <w:tcBorders>
              <w:top w:val="nil"/>
              <w:left w:val="nil"/>
              <w:bottom w:val="nil"/>
              <w:right w:val="nil"/>
            </w:tcBorders>
            <w:vAlign w:val="bottom"/>
            <w:hideMark/>
          </w:tcPr>
          <w:p w14:paraId="1FF8A37B" w14:textId="77777777" w:rsidR="001910D2" w:rsidRPr="00EA3891" w:rsidRDefault="001910D2" w:rsidP="00B271CE">
            <w:pPr>
              <w:jc w:val="right"/>
              <w:rPr>
                <w:rFonts w:cs="Calibri"/>
                <w:b/>
                <w:bCs/>
                <w:sz w:val="16"/>
                <w:szCs w:val="16"/>
                <w:lang w:eastAsia="ko-KR"/>
              </w:rPr>
            </w:pPr>
            <w:r w:rsidRPr="00EA3891">
              <w:rPr>
                <w:rFonts w:cs="Calibri"/>
                <w:b/>
                <w:bCs/>
                <w:sz w:val="16"/>
                <w:szCs w:val="16"/>
                <w:lang w:eastAsia="ko-KR"/>
              </w:rPr>
              <w:t>...</w:t>
            </w:r>
          </w:p>
        </w:tc>
      </w:tr>
      <w:tr w:rsidR="001910D2" w:rsidRPr="00EA3891" w14:paraId="1999C01E" w14:textId="77777777" w:rsidTr="00B10805">
        <w:trPr>
          <w:trHeight w:val="227"/>
        </w:trPr>
        <w:tc>
          <w:tcPr>
            <w:tcW w:w="4592" w:type="dxa"/>
            <w:tcBorders>
              <w:top w:val="nil"/>
              <w:left w:val="nil"/>
              <w:bottom w:val="nil"/>
              <w:right w:val="nil"/>
            </w:tcBorders>
            <w:vAlign w:val="center"/>
            <w:hideMark/>
          </w:tcPr>
          <w:p w14:paraId="607837F7" w14:textId="77777777" w:rsidR="001910D2" w:rsidRPr="00EA3891" w:rsidRDefault="001910D2" w:rsidP="0028401A">
            <w:pPr>
              <w:ind w:left="113" w:hanging="113"/>
              <w:rPr>
                <w:rFonts w:cs="Calibri"/>
                <w:sz w:val="16"/>
                <w:szCs w:val="16"/>
                <w:lang w:eastAsia="ko-KR"/>
              </w:rPr>
            </w:pPr>
            <w:r w:rsidRPr="00EA3891">
              <w:rPr>
                <w:rFonts w:cs="Calibri"/>
                <w:sz w:val="16"/>
                <w:szCs w:val="16"/>
                <w:lang w:eastAsia="ko-KR"/>
              </w:rPr>
              <w:t>Net Gain/(Loss) on Financial Instruments at Fair Value</w:t>
            </w:r>
          </w:p>
        </w:tc>
        <w:tc>
          <w:tcPr>
            <w:tcW w:w="862" w:type="dxa"/>
            <w:tcBorders>
              <w:top w:val="nil"/>
              <w:left w:val="nil"/>
              <w:bottom w:val="nil"/>
              <w:right w:val="nil"/>
            </w:tcBorders>
            <w:vAlign w:val="center"/>
            <w:hideMark/>
          </w:tcPr>
          <w:p w14:paraId="7F07DD70"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0</w:t>
            </w:r>
          </w:p>
        </w:tc>
        <w:tc>
          <w:tcPr>
            <w:tcW w:w="862" w:type="dxa"/>
            <w:tcBorders>
              <w:top w:val="nil"/>
              <w:left w:val="nil"/>
              <w:bottom w:val="nil"/>
              <w:right w:val="nil"/>
            </w:tcBorders>
            <w:vAlign w:val="center"/>
            <w:hideMark/>
          </w:tcPr>
          <w:p w14:paraId="6BC7024D"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(0)</w:t>
            </w:r>
          </w:p>
        </w:tc>
        <w:tc>
          <w:tcPr>
            <w:tcW w:w="862" w:type="dxa"/>
            <w:tcBorders>
              <w:top w:val="nil"/>
              <w:left w:val="nil"/>
              <w:bottom w:val="nil"/>
              <w:right w:val="nil"/>
            </w:tcBorders>
            <w:vAlign w:val="center"/>
            <w:hideMark/>
          </w:tcPr>
          <w:p w14:paraId="4CB04479"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213FC394"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263ED4A4"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5370632E"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w:t>
            </w:r>
          </w:p>
        </w:tc>
      </w:tr>
      <w:tr w:rsidR="001910D2" w:rsidRPr="00EA3891" w14:paraId="55147B98" w14:textId="77777777" w:rsidTr="00BC1D90">
        <w:trPr>
          <w:trHeight w:val="283"/>
        </w:trPr>
        <w:tc>
          <w:tcPr>
            <w:tcW w:w="4592" w:type="dxa"/>
            <w:tcBorders>
              <w:top w:val="nil"/>
              <w:left w:val="nil"/>
              <w:bottom w:val="nil"/>
              <w:right w:val="nil"/>
            </w:tcBorders>
            <w:vAlign w:val="center"/>
            <w:hideMark/>
          </w:tcPr>
          <w:p w14:paraId="3A6C01A9" w14:textId="77777777" w:rsidR="001910D2" w:rsidRPr="00EA3891" w:rsidRDefault="001910D2" w:rsidP="0028401A">
            <w:pPr>
              <w:ind w:left="113" w:hanging="113"/>
              <w:rPr>
                <w:rFonts w:cs="Calibri"/>
                <w:b/>
                <w:bCs/>
                <w:sz w:val="16"/>
                <w:szCs w:val="16"/>
                <w:lang w:eastAsia="ko-KR"/>
              </w:rPr>
            </w:pPr>
            <w:r w:rsidRPr="00EA3891">
              <w:rPr>
                <w:rFonts w:cs="Calibri"/>
                <w:b/>
                <w:bCs/>
                <w:sz w:val="16"/>
                <w:szCs w:val="16"/>
                <w:lang w:eastAsia="ko-KR"/>
              </w:rPr>
              <w:t>Other Economic Flows - Other Comprehensive Income</w:t>
            </w:r>
          </w:p>
        </w:tc>
        <w:tc>
          <w:tcPr>
            <w:tcW w:w="862" w:type="dxa"/>
            <w:tcBorders>
              <w:top w:val="nil"/>
              <w:left w:val="nil"/>
              <w:bottom w:val="nil"/>
              <w:right w:val="nil"/>
            </w:tcBorders>
            <w:vAlign w:val="center"/>
            <w:hideMark/>
          </w:tcPr>
          <w:p w14:paraId="5C88842A"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8,840</w:t>
            </w:r>
          </w:p>
        </w:tc>
        <w:tc>
          <w:tcPr>
            <w:tcW w:w="862" w:type="dxa"/>
            <w:tcBorders>
              <w:top w:val="nil"/>
              <w:left w:val="nil"/>
              <w:bottom w:val="nil"/>
              <w:right w:val="nil"/>
            </w:tcBorders>
            <w:vAlign w:val="center"/>
            <w:hideMark/>
          </w:tcPr>
          <w:p w14:paraId="7C431BF1"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25,499</w:t>
            </w:r>
          </w:p>
        </w:tc>
        <w:tc>
          <w:tcPr>
            <w:tcW w:w="862" w:type="dxa"/>
            <w:tcBorders>
              <w:top w:val="nil"/>
              <w:left w:val="nil"/>
              <w:bottom w:val="nil"/>
              <w:right w:val="nil"/>
            </w:tcBorders>
            <w:vAlign w:val="center"/>
            <w:hideMark/>
          </w:tcPr>
          <w:p w14:paraId="3593E0D7"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(8,254)</w:t>
            </w:r>
          </w:p>
        </w:tc>
        <w:tc>
          <w:tcPr>
            <w:tcW w:w="862" w:type="dxa"/>
            <w:tcBorders>
              <w:top w:val="nil"/>
              <w:left w:val="nil"/>
              <w:bottom w:val="nil"/>
              <w:right w:val="nil"/>
            </w:tcBorders>
            <w:vAlign w:val="center"/>
            <w:hideMark/>
          </w:tcPr>
          <w:p w14:paraId="05256E5A"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(2,294)</w:t>
            </w:r>
          </w:p>
        </w:tc>
        <w:tc>
          <w:tcPr>
            <w:tcW w:w="862" w:type="dxa"/>
            <w:tcBorders>
              <w:top w:val="nil"/>
              <w:left w:val="nil"/>
              <w:bottom w:val="nil"/>
              <w:right w:val="nil"/>
            </w:tcBorders>
            <w:vAlign w:val="center"/>
            <w:hideMark/>
          </w:tcPr>
          <w:p w14:paraId="080728CC"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5,548</w:t>
            </w:r>
          </w:p>
        </w:tc>
        <w:tc>
          <w:tcPr>
            <w:tcW w:w="862" w:type="dxa"/>
            <w:tcBorders>
              <w:top w:val="nil"/>
              <w:left w:val="nil"/>
              <w:bottom w:val="nil"/>
              <w:right w:val="nil"/>
            </w:tcBorders>
            <w:vAlign w:val="center"/>
            <w:hideMark/>
          </w:tcPr>
          <w:p w14:paraId="15B4D322"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5,309</w:t>
            </w:r>
          </w:p>
        </w:tc>
      </w:tr>
      <w:tr w:rsidR="001910D2" w:rsidRPr="00EA3891" w14:paraId="7193B977" w14:textId="77777777" w:rsidTr="00BC1D90">
        <w:trPr>
          <w:trHeight w:val="283"/>
        </w:trPr>
        <w:tc>
          <w:tcPr>
            <w:tcW w:w="4592" w:type="dxa"/>
            <w:tcBorders>
              <w:top w:val="nil"/>
              <w:left w:val="nil"/>
              <w:bottom w:val="nil"/>
              <w:right w:val="nil"/>
            </w:tcBorders>
            <w:vAlign w:val="center"/>
            <w:hideMark/>
          </w:tcPr>
          <w:p w14:paraId="0DD6518F" w14:textId="77777777" w:rsidR="001910D2" w:rsidRPr="00EA3891" w:rsidRDefault="001910D2" w:rsidP="0028401A">
            <w:pPr>
              <w:ind w:left="113" w:hanging="113"/>
              <w:rPr>
                <w:rFonts w:cs="Calibri"/>
                <w:b/>
                <w:bCs/>
                <w:sz w:val="16"/>
                <w:szCs w:val="16"/>
                <w:lang w:eastAsia="ko-KR"/>
              </w:rPr>
            </w:pPr>
            <w:r w:rsidRPr="00EA3891">
              <w:rPr>
                <w:rFonts w:cs="Calibri"/>
                <w:b/>
                <w:bCs/>
                <w:sz w:val="16"/>
                <w:szCs w:val="16"/>
                <w:lang w:eastAsia="ko-KR"/>
              </w:rPr>
              <w:t>Comprehensive Result - Total Change in Net Worth</w:t>
            </w:r>
          </w:p>
        </w:tc>
        <w:tc>
          <w:tcPr>
            <w:tcW w:w="862" w:type="dxa"/>
            <w:tcBorders>
              <w:top w:val="nil"/>
              <w:left w:val="nil"/>
              <w:bottom w:val="nil"/>
              <w:right w:val="nil"/>
            </w:tcBorders>
            <w:vAlign w:val="center"/>
            <w:hideMark/>
          </w:tcPr>
          <w:p w14:paraId="72039E88"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4,398</w:t>
            </w:r>
          </w:p>
        </w:tc>
        <w:tc>
          <w:tcPr>
            <w:tcW w:w="862" w:type="dxa"/>
            <w:tcBorders>
              <w:top w:val="nil"/>
              <w:left w:val="nil"/>
              <w:bottom w:val="nil"/>
              <w:right w:val="nil"/>
            </w:tcBorders>
            <w:vAlign w:val="center"/>
            <w:hideMark/>
          </w:tcPr>
          <w:p w14:paraId="0FE5C178"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25,303</w:t>
            </w:r>
          </w:p>
        </w:tc>
        <w:tc>
          <w:tcPr>
            <w:tcW w:w="862" w:type="dxa"/>
            <w:tcBorders>
              <w:top w:val="nil"/>
              <w:left w:val="nil"/>
              <w:bottom w:val="nil"/>
              <w:right w:val="nil"/>
            </w:tcBorders>
            <w:vAlign w:val="center"/>
            <w:hideMark/>
          </w:tcPr>
          <w:p w14:paraId="7C3BC805"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(10,945)</w:t>
            </w:r>
          </w:p>
        </w:tc>
        <w:tc>
          <w:tcPr>
            <w:tcW w:w="862" w:type="dxa"/>
            <w:tcBorders>
              <w:top w:val="nil"/>
              <w:left w:val="nil"/>
              <w:bottom w:val="nil"/>
              <w:right w:val="nil"/>
            </w:tcBorders>
            <w:vAlign w:val="center"/>
            <w:hideMark/>
          </w:tcPr>
          <w:p w14:paraId="1C756732"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(1,593)</w:t>
            </w:r>
          </w:p>
        </w:tc>
        <w:tc>
          <w:tcPr>
            <w:tcW w:w="862" w:type="dxa"/>
            <w:tcBorders>
              <w:top w:val="nil"/>
              <w:left w:val="nil"/>
              <w:bottom w:val="nil"/>
              <w:right w:val="nil"/>
            </w:tcBorders>
            <w:vAlign w:val="center"/>
            <w:hideMark/>
          </w:tcPr>
          <w:p w14:paraId="5F04BAE9"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7,893</w:t>
            </w:r>
          </w:p>
        </w:tc>
        <w:tc>
          <w:tcPr>
            <w:tcW w:w="862" w:type="dxa"/>
            <w:tcBorders>
              <w:top w:val="nil"/>
              <w:left w:val="nil"/>
              <w:bottom w:val="nil"/>
              <w:right w:val="nil"/>
            </w:tcBorders>
            <w:vAlign w:val="center"/>
            <w:hideMark/>
          </w:tcPr>
          <w:p w14:paraId="53835D00"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7,715</w:t>
            </w:r>
          </w:p>
        </w:tc>
      </w:tr>
      <w:tr w:rsidR="001910D2" w:rsidRPr="00EA3891" w14:paraId="5258E8B2" w14:textId="77777777" w:rsidTr="00647234">
        <w:trPr>
          <w:trHeight w:val="285"/>
        </w:trPr>
        <w:tc>
          <w:tcPr>
            <w:tcW w:w="4592" w:type="dxa"/>
            <w:tcBorders>
              <w:top w:val="nil"/>
              <w:left w:val="nil"/>
              <w:bottom w:val="nil"/>
              <w:right w:val="nil"/>
            </w:tcBorders>
            <w:vAlign w:val="center"/>
            <w:hideMark/>
          </w:tcPr>
          <w:p w14:paraId="4B3EFCB8" w14:textId="77777777" w:rsidR="001910D2" w:rsidRPr="00EA3891" w:rsidRDefault="001910D2" w:rsidP="0028401A">
            <w:pPr>
              <w:ind w:left="113" w:hanging="113"/>
              <w:rPr>
                <w:rFonts w:cs="Calibri"/>
                <w:b/>
                <w:bCs/>
                <w:sz w:val="16"/>
                <w:szCs w:val="16"/>
                <w:lang w:eastAsia="ko-KR"/>
              </w:rPr>
            </w:pPr>
            <w:r w:rsidRPr="00EA3891">
              <w:rPr>
                <w:rFonts w:cs="Calibri"/>
                <w:b/>
                <w:bCs/>
                <w:sz w:val="16"/>
                <w:szCs w:val="16"/>
                <w:lang w:eastAsia="ko-KR"/>
              </w:rPr>
              <w:t>Key Fiscal Aggregates</w:t>
            </w:r>
          </w:p>
        </w:tc>
        <w:tc>
          <w:tcPr>
            <w:tcW w:w="862" w:type="dxa"/>
            <w:tcBorders>
              <w:top w:val="nil"/>
              <w:left w:val="nil"/>
              <w:bottom w:val="nil"/>
              <w:right w:val="nil"/>
            </w:tcBorders>
            <w:vAlign w:val="center"/>
            <w:hideMark/>
          </w:tcPr>
          <w:p w14:paraId="4A720DAA" w14:textId="77777777" w:rsidR="001910D2" w:rsidRPr="00EA3891" w:rsidRDefault="001910D2" w:rsidP="006F1059">
            <w:pPr>
              <w:rPr>
                <w:rFonts w:cs="Calibri"/>
                <w:b/>
                <w:bCs/>
                <w:sz w:val="16"/>
                <w:szCs w:val="16"/>
                <w:lang w:eastAsia="ko-KR"/>
              </w:rPr>
            </w:pPr>
          </w:p>
        </w:tc>
        <w:tc>
          <w:tcPr>
            <w:tcW w:w="862" w:type="dxa"/>
            <w:tcBorders>
              <w:top w:val="nil"/>
              <w:left w:val="nil"/>
              <w:bottom w:val="nil"/>
              <w:right w:val="nil"/>
            </w:tcBorders>
            <w:vAlign w:val="center"/>
            <w:hideMark/>
          </w:tcPr>
          <w:p w14:paraId="1482FF0A" w14:textId="77777777" w:rsidR="001910D2" w:rsidRPr="00EA3891" w:rsidRDefault="001910D2" w:rsidP="006F1059">
            <w:pPr>
              <w:rPr>
                <w:sz w:val="16"/>
                <w:szCs w:val="16"/>
                <w:lang w:eastAsia="ko-KR"/>
              </w:rPr>
            </w:pPr>
          </w:p>
        </w:tc>
        <w:tc>
          <w:tcPr>
            <w:tcW w:w="862" w:type="dxa"/>
            <w:tcBorders>
              <w:top w:val="nil"/>
              <w:left w:val="nil"/>
              <w:bottom w:val="nil"/>
              <w:right w:val="nil"/>
            </w:tcBorders>
            <w:vAlign w:val="center"/>
            <w:hideMark/>
          </w:tcPr>
          <w:p w14:paraId="007ED2AB" w14:textId="77777777" w:rsidR="001910D2" w:rsidRPr="00EA3891" w:rsidRDefault="001910D2" w:rsidP="006F1059">
            <w:pPr>
              <w:rPr>
                <w:sz w:val="16"/>
                <w:szCs w:val="16"/>
                <w:lang w:eastAsia="ko-KR"/>
              </w:rPr>
            </w:pPr>
          </w:p>
        </w:tc>
        <w:tc>
          <w:tcPr>
            <w:tcW w:w="862" w:type="dxa"/>
            <w:tcBorders>
              <w:top w:val="nil"/>
              <w:left w:val="nil"/>
              <w:bottom w:val="nil"/>
              <w:right w:val="nil"/>
            </w:tcBorders>
            <w:vAlign w:val="center"/>
            <w:hideMark/>
          </w:tcPr>
          <w:p w14:paraId="1C6487CC" w14:textId="77777777" w:rsidR="001910D2" w:rsidRPr="00EA3891" w:rsidRDefault="001910D2" w:rsidP="006F1059">
            <w:pPr>
              <w:rPr>
                <w:sz w:val="16"/>
                <w:szCs w:val="16"/>
                <w:lang w:eastAsia="ko-KR"/>
              </w:rPr>
            </w:pPr>
          </w:p>
        </w:tc>
        <w:tc>
          <w:tcPr>
            <w:tcW w:w="862" w:type="dxa"/>
            <w:tcBorders>
              <w:top w:val="nil"/>
              <w:left w:val="nil"/>
              <w:bottom w:val="nil"/>
              <w:right w:val="nil"/>
            </w:tcBorders>
            <w:vAlign w:val="center"/>
            <w:hideMark/>
          </w:tcPr>
          <w:p w14:paraId="57BA4DE3" w14:textId="77777777" w:rsidR="001910D2" w:rsidRPr="00EA3891" w:rsidRDefault="001910D2" w:rsidP="006F1059">
            <w:pPr>
              <w:rPr>
                <w:sz w:val="16"/>
                <w:szCs w:val="16"/>
                <w:lang w:eastAsia="ko-KR"/>
              </w:rPr>
            </w:pPr>
          </w:p>
        </w:tc>
        <w:tc>
          <w:tcPr>
            <w:tcW w:w="862" w:type="dxa"/>
            <w:tcBorders>
              <w:top w:val="nil"/>
              <w:left w:val="nil"/>
              <w:bottom w:val="nil"/>
              <w:right w:val="nil"/>
            </w:tcBorders>
            <w:vAlign w:val="center"/>
            <w:hideMark/>
          </w:tcPr>
          <w:p w14:paraId="214AEC53" w14:textId="77777777" w:rsidR="001910D2" w:rsidRPr="00EA3891" w:rsidRDefault="001910D2" w:rsidP="006F1059">
            <w:pPr>
              <w:rPr>
                <w:sz w:val="16"/>
                <w:szCs w:val="16"/>
                <w:lang w:eastAsia="ko-KR"/>
              </w:rPr>
            </w:pPr>
          </w:p>
        </w:tc>
      </w:tr>
      <w:tr w:rsidR="001910D2" w:rsidRPr="00EA3891" w14:paraId="76869DF4" w14:textId="77777777" w:rsidTr="00BC1D90">
        <w:trPr>
          <w:trHeight w:val="283"/>
        </w:trPr>
        <w:tc>
          <w:tcPr>
            <w:tcW w:w="4592" w:type="dxa"/>
            <w:tcBorders>
              <w:top w:val="nil"/>
              <w:left w:val="nil"/>
              <w:bottom w:val="nil"/>
              <w:right w:val="nil"/>
            </w:tcBorders>
            <w:vAlign w:val="center"/>
            <w:hideMark/>
          </w:tcPr>
          <w:p w14:paraId="37E3C583" w14:textId="77777777" w:rsidR="001910D2" w:rsidRPr="00EA3891" w:rsidRDefault="001910D2" w:rsidP="0028401A">
            <w:pPr>
              <w:ind w:left="113" w:hanging="113"/>
              <w:rPr>
                <w:rFonts w:cs="Calibri"/>
                <w:b/>
                <w:bCs/>
                <w:sz w:val="16"/>
                <w:szCs w:val="16"/>
                <w:lang w:eastAsia="ko-KR"/>
              </w:rPr>
            </w:pPr>
            <w:r w:rsidRPr="00EA3891">
              <w:rPr>
                <w:rFonts w:cs="Calibri"/>
                <w:b/>
                <w:bCs/>
                <w:sz w:val="16"/>
                <w:szCs w:val="16"/>
                <w:lang w:eastAsia="ko-KR"/>
              </w:rPr>
              <w:t>Comprehensive Result - Total Change in Net Worth</w:t>
            </w:r>
          </w:p>
        </w:tc>
        <w:tc>
          <w:tcPr>
            <w:tcW w:w="862" w:type="dxa"/>
            <w:tcBorders>
              <w:top w:val="nil"/>
              <w:left w:val="nil"/>
              <w:bottom w:val="nil"/>
              <w:right w:val="nil"/>
            </w:tcBorders>
            <w:vAlign w:val="center"/>
            <w:hideMark/>
          </w:tcPr>
          <w:p w14:paraId="381D0C0E"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4,398</w:t>
            </w:r>
          </w:p>
        </w:tc>
        <w:tc>
          <w:tcPr>
            <w:tcW w:w="862" w:type="dxa"/>
            <w:tcBorders>
              <w:top w:val="nil"/>
              <w:left w:val="nil"/>
              <w:bottom w:val="nil"/>
              <w:right w:val="nil"/>
            </w:tcBorders>
            <w:vAlign w:val="center"/>
            <w:hideMark/>
          </w:tcPr>
          <w:p w14:paraId="4D644A47"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25,303</w:t>
            </w:r>
          </w:p>
        </w:tc>
        <w:tc>
          <w:tcPr>
            <w:tcW w:w="862" w:type="dxa"/>
            <w:tcBorders>
              <w:top w:val="nil"/>
              <w:left w:val="nil"/>
              <w:bottom w:val="nil"/>
              <w:right w:val="nil"/>
            </w:tcBorders>
            <w:vAlign w:val="center"/>
            <w:hideMark/>
          </w:tcPr>
          <w:p w14:paraId="1B8273CA"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(10,945)</w:t>
            </w:r>
          </w:p>
        </w:tc>
        <w:tc>
          <w:tcPr>
            <w:tcW w:w="862" w:type="dxa"/>
            <w:tcBorders>
              <w:top w:val="nil"/>
              <w:left w:val="nil"/>
              <w:bottom w:val="nil"/>
              <w:right w:val="nil"/>
            </w:tcBorders>
            <w:vAlign w:val="center"/>
            <w:hideMark/>
          </w:tcPr>
          <w:p w14:paraId="76A0D8BB"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(1,593)</w:t>
            </w:r>
          </w:p>
        </w:tc>
        <w:tc>
          <w:tcPr>
            <w:tcW w:w="862" w:type="dxa"/>
            <w:tcBorders>
              <w:top w:val="nil"/>
              <w:left w:val="nil"/>
              <w:bottom w:val="nil"/>
              <w:right w:val="nil"/>
            </w:tcBorders>
            <w:vAlign w:val="center"/>
            <w:hideMark/>
          </w:tcPr>
          <w:p w14:paraId="13A781A9"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7,893</w:t>
            </w:r>
          </w:p>
        </w:tc>
        <w:tc>
          <w:tcPr>
            <w:tcW w:w="862" w:type="dxa"/>
            <w:tcBorders>
              <w:top w:val="nil"/>
              <w:left w:val="nil"/>
              <w:bottom w:val="nil"/>
              <w:right w:val="nil"/>
            </w:tcBorders>
            <w:vAlign w:val="center"/>
            <w:hideMark/>
          </w:tcPr>
          <w:p w14:paraId="1C25F076"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7,715</w:t>
            </w:r>
          </w:p>
        </w:tc>
      </w:tr>
      <w:tr w:rsidR="001910D2" w:rsidRPr="00EA3891" w14:paraId="4812F096" w14:textId="77777777" w:rsidTr="00647234">
        <w:trPr>
          <w:trHeight w:val="300"/>
        </w:trPr>
        <w:tc>
          <w:tcPr>
            <w:tcW w:w="4592" w:type="dxa"/>
            <w:tcBorders>
              <w:top w:val="nil"/>
              <w:left w:val="nil"/>
              <w:bottom w:val="nil"/>
              <w:right w:val="nil"/>
            </w:tcBorders>
            <w:vAlign w:val="center"/>
            <w:hideMark/>
          </w:tcPr>
          <w:p w14:paraId="25669799" w14:textId="77777777" w:rsidR="001910D2" w:rsidRPr="00EA3891" w:rsidRDefault="001910D2" w:rsidP="0028401A">
            <w:pPr>
              <w:ind w:left="113" w:hanging="113"/>
              <w:rPr>
                <w:rFonts w:cs="Calibri"/>
                <w:sz w:val="16"/>
                <w:szCs w:val="16"/>
                <w:lang w:eastAsia="ko-KR"/>
              </w:rPr>
            </w:pPr>
            <w:r w:rsidRPr="00EA3891">
              <w:rPr>
                <w:rFonts w:cs="Calibri"/>
                <w:sz w:val="16"/>
                <w:szCs w:val="16"/>
                <w:lang w:eastAsia="ko-KR"/>
              </w:rPr>
              <w:t>Less: Net Other Economic Flows</w:t>
            </w:r>
          </w:p>
        </w:tc>
        <w:tc>
          <w:tcPr>
            <w:tcW w:w="862" w:type="dxa"/>
            <w:tcBorders>
              <w:top w:val="nil"/>
              <w:left w:val="nil"/>
              <w:bottom w:val="nil"/>
              <w:right w:val="nil"/>
            </w:tcBorders>
            <w:vAlign w:val="center"/>
            <w:hideMark/>
          </w:tcPr>
          <w:p w14:paraId="6BD28918"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(9,466)</w:t>
            </w:r>
          </w:p>
        </w:tc>
        <w:tc>
          <w:tcPr>
            <w:tcW w:w="862" w:type="dxa"/>
            <w:tcBorders>
              <w:top w:val="nil"/>
              <w:left w:val="nil"/>
              <w:bottom w:val="nil"/>
              <w:right w:val="nil"/>
            </w:tcBorders>
            <w:vAlign w:val="center"/>
            <w:hideMark/>
          </w:tcPr>
          <w:p w14:paraId="06E2469F"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(28,353)</w:t>
            </w:r>
          </w:p>
        </w:tc>
        <w:tc>
          <w:tcPr>
            <w:tcW w:w="862" w:type="dxa"/>
            <w:tcBorders>
              <w:top w:val="nil"/>
              <w:left w:val="nil"/>
              <w:bottom w:val="nil"/>
              <w:right w:val="nil"/>
            </w:tcBorders>
            <w:vAlign w:val="center"/>
            <w:hideMark/>
          </w:tcPr>
          <w:p w14:paraId="31BC00A1"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8,600</w:t>
            </w:r>
          </w:p>
        </w:tc>
        <w:tc>
          <w:tcPr>
            <w:tcW w:w="862" w:type="dxa"/>
            <w:tcBorders>
              <w:top w:val="nil"/>
              <w:left w:val="nil"/>
              <w:bottom w:val="nil"/>
              <w:right w:val="nil"/>
            </w:tcBorders>
            <w:vAlign w:val="center"/>
            <w:hideMark/>
          </w:tcPr>
          <w:p w14:paraId="1470E32D"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2,704</w:t>
            </w:r>
          </w:p>
        </w:tc>
        <w:tc>
          <w:tcPr>
            <w:tcW w:w="862" w:type="dxa"/>
            <w:tcBorders>
              <w:top w:val="nil"/>
              <w:left w:val="nil"/>
              <w:bottom w:val="nil"/>
              <w:right w:val="nil"/>
            </w:tcBorders>
            <w:vAlign w:val="center"/>
            <w:hideMark/>
          </w:tcPr>
          <w:p w14:paraId="49C80226"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(6,133)</w:t>
            </w:r>
          </w:p>
        </w:tc>
        <w:tc>
          <w:tcPr>
            <w:tcW w:w="862" w:type="dxa"/>
            <w:tcBorders>
              <w:top w:val="nil"/>
              <w:left w:val="nil"/>
              <w:bottom w:val="nil"/>
              <w:right w:val="nil"/>
            </w:tcBorders>
            <w:vAlign w:val="center"/>
            <w:hideMark/>
          </w:tcPr>
          <w:p w14:paraId="19074C9D"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(5,836)</w:t>
            </w:r>
          </w:p>
        </w:tc>
      </w:tr>
      <w:tr w:rsidR="001910D2" w:rsidRPr="00EA3891" w14:paraId="35B59675" w14:textId="77777777" w:rsidTr="00BC1D90">
        <w:trPr>
          <w:trHeight w:val="283"/>
        </w:trPr>
        <w:tc>
          <w:tcPr>
            <w:tcW w:w="4592" w:type="dxa"/>
            <w:tcBorders>
              <w:top w:val="nil"/>
              <w:left w:val="nil"/>
              <w:bottom w:val="nil"/>
              <w:right w:val="nil"/>
            </w:tcBorders>
            <w:vAlign w:val="center"/>
            <w:hideMark/>
          </w:tcPr>
          <w:p w14:paraId="19A48442" w14:textId="77777777" w:rsidR="001910D2" w:rsidRPr="00EA3891" w:rsidRDefault="001910D2" w:rsidP="0028401A">
            <w:pPr>
              <w:ind w:left="113" w:hanging="113"/>
              <w:rPr>
                <w:rFonts w:cs="Calibri"/>
                <w:b/>
                <w:bCs/>
                <w:sz w:val="16"/>
                <w:szCs w:val="16"/>
                <w:lang w:eastAsia="ko-KR"/>
              </w:rPr>
            </w:pPr>
            <w:r w:rsidRPr="00EA3891">
              <w:rPr>
                <w:rFonts w:cs="Calibri"/>
                <w:b/>
                <w:bCs/>
                <w:sz w:val="16"/>
                <w:szCs w:val="16"/>
                <w:lang w:eastAsia="ko-KR"/>
              </w:rPr>
              <w:t>Equals: Budget Result - Net Operating Balance</w:t>
            </w:r>
          </w:p>
        </w:tc>
        <w:tc>
          <w:tcPr>
            <w:tcW w:w="862" w:type="dxa"/>
            <w:tcBorders>
              <w:top w:val="nil"/>
              <w:left w:val="nil"/>
              <w:bottom w:val="nil"/>
              <w:right w:val="nil"/>
            </w:tcBorders>
            <w:vAlign w:val="center"/>
            <w:hideMark/>
          </w:tcPr>
          <w:p w14:paraId="5772A2AE"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(5,069)</w:t>
            </w:r>
          </w:p>
        </w:tc>
        <w:tc>
          <w:tcPr>
            <w:tcW w:w="862" w:type="dxa"/>
            <w:tcBorders>
              <w:top w:val="nil"/>
              <w:left w:val="nil"/>
              <w:bottom w:val="nil"/>
              <w:right w:val="nil"/>
            </w:tcBorders>
            <w:vAlign w:val="center"/>
            <w:hideMark/>
          </w:tcPr>
          <w:p w14:paraId="63D7CAB8"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(3,049)</w:t>
            </w:r>
          </w:p>
        </w:tc>
        <w:tc>
          <w:tcPr>
            <w:tcW w:w="862" w:type="dxa"/>
            <w:tcBorders>
              <w:top w:val="nil"/>
              <w:left w:val="nil"/>
              <w:bottom w:val="nil"/>
              <w:right w:val="nil"/>
            </w:tcBorders>
            <w:vAlign w:val="center"/>
            <w:hideMark/>
          </w:tcPr>
          <w:p w14:paraId="6888E90E"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(2,345)</w:t>
            </w:r>
          </w:p>
        </w:tc>
        <w:tc>
          <w:tcPr>
            <w:tcW w:w="862" w:type="dxa"/>
            <w:tcBorders>
              <w:top w:val="nil"/>
              <w:left w:val="nil"/>
              <w:bottom w:val="nil"/>
              <w:right w:val="nil"/>
            </w:tcBorders>
            <w:vAlign w:val="center"/>
            <w:hideMark/>
          </w:tcPr>
          <w:p w14:paraId="6761B3B9"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1,110</w:t>
            </w:r>
          </w:p>
        </w:tc>
        <w:tc>
          <w:tcPr>
            <w:tcW w:w="862" w:type="dxa"/>
            <w:tcBorders>
              <w:top w:val="nil"/>
              <w:left w:val="nil"/>
              <w:bottom w:val="nil"/>
              <w:right w:val="nil"/>
            </w:tcBorders>
            <w:vAlign w:val="center"/>
            <w:hideMark/>
          </w:tcPr>
          <w:p w14:paraId="2A38A0CB"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1,760</w:t>
            </w:r>
          </w:p>
        </w:tc>
        <w:tc>
          <w:tcPr>
            <w:tcW w:w="862" w:type="dxa"/>
            <w:tcBorders>
              <w:top w:val="nil"/>
              <w:left w:val="nil"/>
              <w:bottom w:val="nil"/>
              <w:right w:val="nil"/>
            </w:tcBorders>
            <w:vAlign w:val="center"/>
            <w:hideMark/>
          </w:tcPr>
          <w:p w14:paraId="597D4464" w14:textId="77777777" w:rsidR="001910D2" w:rsidRPr="00EA3891" w:rsidRDefault="001910D2" w:rsidP="006F1059">
            <w:pPr>
              <w:jc w:val="right"/>
              <w:rPr>
                <w:rFonts w:cs="Calibri"/>
                <w:b/>
                <w:bCs/>
                <w:sz w:val="16"/>
                <w:szCs w:val="16"/>
                <w:lang w:eastAsia="ko-KR"/>
              </w:rPr>
            </w:pPr>
            <w:r w:rsidRPr="00EA3891">
              <w:rPr>
                <w:rFonts w:cs="Calibri"/>
                <w:b/>
                <w:bCs/>
                <w:sz w:val="16"/>
                <w:szCs w:val="16"/>
                <w:lang w:eastAsia="ko-KR"/>
              </w:rPr>
              <w:t>1,879</w:t>
            </w:r>
          </w:p>
        </w:tc>
      </w:tr>
      <w:tr w:rsidR="001910D2" w:rsidRPr="00EA3891" w14:paraId="3B412850" w14:textId="77777777" w:rsidTr="00FE7426">
        <w:trPr>
          <w:trHeight w:val="340"/>
        </w:trPr>
        <w:tc>
          <w:tcPr>
            <w:tcW w:w="4592" w:type="dxa"/>
            <w:tcBorders>
              <w:top w:val="nil"/>
              <w:left w:val="nil"/>
              <w:bottom w:val="nil"/>
              <w:right w:val="nil"/>
            </w:tcBorders>
            <w:vAlign w:val="bottom"/>
            <w:hideMark/>
          </w:tcPr>
          <w:p w14:paraId="1259D016" w14:textId="77777777" w:rsidR="001910D2" w:rsidRPr="00EA3891" w:rsidRDefault="001910D2" w:rsidP="00A93A49">
            <w:pPr>
              <w:ind w:left="113" w:hanging="113"/>
              <w:rPr>
                <w:rFonts w:cs="Calibri"/>
                <w:b/>
                <w:bCs/>
                <w:sz w:val="16"/>
                <w:szCs w:val="16"/>
                <w:lang w:eastAsia="ko-KR"/>
              </w:rPr>
            </w:pPr>
            <w:r w:rsidRPr="00EA3891">
              <w:rPr>
                <w:rFonts w:cs="Calibri"/>
                <w:b/>
                <w:bCs/>
                <w:sz w:val="16"/>
                <w:szCs w:val="16"/>
                <w:lang w:eastAsia="ko-KR"/>
              </w:rPr>
              <w:t>Less: Net Acquisition of Non-Financials Assets</w:t>
            </w:r>
          </w:p>
        </w:tc>
        <w:tc>
          <w:tcPr>
            <w:tcW w:w="862" w:type="dxa"/>
            <w:tcBorders>
              <w:top w:val="nil"/>
              <w:left w:val="nil"/>
              <w:bottom w:val="nil"/>
              <w:right w:val="nil"/>
            </w:tcBorders>
            <w:vAlign w:val="center"/>
            <w:hideMark/>
          </w:tcPr>
          <w:p w14:paraId="1A909DB5" w14:textId="77777777" w:rsidR="001910D2" w:rsidRPr="00EA3891" w:rsidRDefault="001910D2" w:rsidP="006F1059">
            <w:pPr>
              <w:rPr>
                <w:rFonts w:cs="Calibri"/>
                <w:b/>
                <w:bCs/>
                <w:sz w:val="16"/>
                <w:szCs w:val="16"/>
                <w:lang w:eastAsia="ko-KR"/>
              </w:rPr>
            </w:pPr>
          </w:p>
        </w:tc>
        <w:tc>
          <w:tcPr>
            <w:tcW w:w="862" w:type="dxa"/>
            <w:tcBorders>
              <w:top w:val="nil"/>
              <w:left w:val="nil"/>
              <w:bottom w:val="nil"/>
              <w:right w:val="nil"/>
            </w:tcBorders>
            <w:vAlign w:val="bottom"/>
            <w:hideMark/>
          </w:tcPr>
          <w:p w14:paraId="38FEE7B2" w14:textId="77777777" w:rsidR="001910D2" w:rsidRPr="00EA3891" w:rsidRDefault="001910D2" w:rsidP="00FE7426">
            <w:pPr>
              <w:jc w:val="right"/>
              <w:rPr>
                <w:sz w:val="16"/>
                <w:szCs w:val="16"/>
                <w:lang w:eastAsia="ko-KR"/>
              </w:rPr>
            </w:pPr>
          </w:p>
        </w:tc>
        <w:tc>
          <w:tcPr>
            <w:tcW w:w="862" w:type="dxa"/>
            <w:tcBorders>
              <w:top w:val="nil"/>
              <w:left w:val="nil"/>
              <w:bottom w:val="nil"/>
              <w:right w:val="nil"/>
            </w:tcBorders>
            <w:vAlign w:val="bottom"/>
            <w:hideMark/>
          </w:tcPr>
          <w:p w14:paraId="260B6152" w14:textId="77777777" w:rsidR="001910D2" w:rsidRPr="00EA3891" w:rsidRDefault="001910D2" w:rsidP="00FE7426">
            <w:pPr>
              <w:jc w:val="right"/>
              <w:rPr>
                <w:sz w:val="16"/>
                <w:szCs w:val="16"/>
                <w:lang w:eastAsia="ko-KR"/>
              </w:rPr>
            </w:pPr>
          </w:p>
        </w:tc>
        <w:tc>
          <w:tcPr>
            <w:tcW w:w="862" w:type="dxa"/>
            <w:tcBorders>
              <w:top w:val="nil"/>
              <w:left w:val="nil"/>
              <w:bottom w:val="nil"/>
              <w:right w:val="nil"/>
            </w:tcBorders>
            <w:vAlign w:val="bottom"/>
            <w:hideMark/>
          </w:tcPr>
          <w:p w14:paraId="1DA14F79" w14:textId="77777777" w:rsidR="001910D2" w:rsidRPr="00EA3891" w:rsidRDefault="001910D2" w:rsidP="00FE7426">
            <w:pPr>
              <w:jc w:val="right"/>
              <w:rPr>
                <w:sz w:val="16"/>
                <w:szCs w:val="16"/>
                <w:lang w:eastAsia="ko-KR"/>
              </w:rPr>
            </w:pPr>
          </w:p>
        </w:tc>
        <w:tc>
          <w:tcPr>
            <w:tcW w:w="862" w:type="dxa"/>
            <w:tcBorders>
              <w:top w:val="nil"/>
              <w:left w:val="nil"/>
              <w:bottom w:val="nil"/>
              <w:right w:val="nil"/>
            </w:tcBorders>
            <w:vAlign w:val="bottom"/>
            <w:hideMark/>
          </w:tcPr>
          <w:p w14:paraId="50728FC6" w14:textId="77777777" w:rsidR="001910D2" w:rsidRPr="00EA3891" w:rsidRDefault="001910D2" w:rsidP="00FE7426">
            <w:pPr>
              <w:jc w:val="right"/>
              <w:rPr>
                <w:sz w:val="16"/>
                <w:szCs w:val="16"/>
                <w:lang w:eastAsia="ko-KR"/>
              </w:rPr>
            </w:pPr>
          </w:p>
        </w:tc>
        <w:tc>
          <w:tcPr>
            <w:tcW w:w="862" w:type="dxa"/>
            <w:tcBorders>
              <w:top w:val="nil"/>
              <w:left w:val="nil"/>
              <w:bottom w:val="nil"/>
              <w:right w:val="nil"/>
            </w:tcBorders>
            <w:vAlign w:val="bottom"/>
            <w:hideMark/>
          </w:tcPr>
          <w:p w14:paraId="56028F52" w14:textId="77777777" w:rsidR="001910D2" w:rsidRPr="00EA3891" w:rsidRDefault="001910D2" w:rsidP="00FE7426">
            <w:pPr>
              <w:jc w:val="right"/>
              <w:rPr>
                <w:sz w:val="16"/>
                <w:szCs w:val="16"/>
                <w:lang w:eastAsia="ko-KR"/>
              </w:rPr>
            </w:pPr>
          </w:p>
        </w:tc>
      </w:tr>
      <w:tr w:rsidR="001910D2" w:rsidRPr="00EA3891" w14:paraId="6FAEAFF7" w14:textId="77777777" w:rsidTr="00B10805">
        <w:trPr>
          <w:trHeight w:val="227"/>
        </w:trPr>
        <w:tc>
          <w:tcPr>
            <w:tcW w:w="4592" w:type="dxa"/>
            <w:tcBorders>
              <w:top w:val="nil"/>
              <w:left w:val="nil"/>
              <w:bottom w:val="nil"/>
              <w:right w:val="nil"/>
            </w:tcBorders>
            <w:vAlign w:val="center"/>
            <w:hideMark/>
          </w:tcPr>
          <w:p w14:paraId="4DB451A4"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Purchases of Non-Financials Assets</w:t>
            </w:r>
            <w:r w:rsidRPr="00EA3891">
              <w:rPr>
                <w:rFonts w:cs="Calibri"/>
                <w:sz w:val="16"/>
                <w:szCs w:val="16"/>
                <w:vertAlign w:val="superscript"/>
                <w:lang w:eastAsia="ko-KR"/>
              </w:rPr>
              <w:t>(a)</w:t>
            </w:r>
          </w:p>
        </w:tc>
        <w:tc>
          <w:tcPr>
            <w:tcW w:w="862" w:type="dxa"/>
            <w:tcBorders>
              <w:top w:val="nil"/>
              <w:left w:val="nil"/>
              <w:bottom w:val="nil"/>
              <w:right w:val="nil"/>
            </w:tcBorders>
            <w:vAlign w:val="center"/>
            <w:hideMark/>
          </w:tcPr>
          <w:p w14:paraId="19ACCC7C"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20,103</w:t>
            </w:r>
          </w:p>
        </w:tc>
        <w:tc>
          <w:tcPr>
            <w:tcW w:w="862" w:type="dxa"/>
            <w:tcBorders>
              <w:top w:val="nil"/>
              <w:left w:val="nil"/>
              <w:bottom w:val="nil"/>
              <w:right w:val="nil"/>
            </w:tcBorders>
            <w:vAlign w:val="center"/>
            <w:hideMark/>
          </w:tcPr>
          <w:p w14:paraId="152D649A"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22,049</w:t>
            </w:r>
          </w:p>
        </w:tc>
        <w:tc>
          <w:tcPr>
            <w:tcW w:w="862" w:type="dxa"/>
            <w:tcBorders>
              <w:top w:val="nil"/>
              <w:left w:val="nil"/>
              <w:bottom w:val="nil"/>
              <w:right w:val="nil"/>
            </w:tcBorders>
            <w:vAlign w:val="center"/>
            <w:hideMark/>
          </w:tcPr>
          <w:p w14:paraId="09791A3A"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21,104</w:t>
            </w:r>
          </w:p>
        </w:tc>
        <w:tc>
          <w:tcPr>
            <w:tcW w:w="862" w:type="dxa"/>
            <w:tcBorders>
              <w:top w:val="nil"/>
              <w:left w:val="nil"/>
              <w:bottom w:val="nil"/>
              <w:right w:val="nil"/>
            </w:tcBorders>
            <w:vAlign w:val="center"/>
            <w:hideMark/>
          </w:tcPr>
          <w:p w14:paraId="05EFD1FB"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20,541</w:t>
            </w:r>
          </w:p>
        </w:tc>
        <w:tc>
          <w:tcPr>
            <w:tcW w:w="862" w:type="dxa"/>
            <w:tcBorders>
              <w:top w:val="nil"/>
              <w:left w:val="nil"/>
              <w:bottom w:val="nil"/>
              <w:right w:val="nil"/>
            </w:tcBorders>
            <w:vAlign w:val="center"/>
            <w:hideMark/>
          </w:tcPr>
          <w:p w14:paraId="5C57326B"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20,358</w:t>
            </w:r>
          </w:p>
        </w:tc>
        <w:tc>
          <w:tcPr>
            <w:tcW w:w="862" w:type="dxa"/>
            <w:tcBorders>
              <w:top w:val="nil"/>
              <w:left w:val="nil"/>
              <w:bottom w:val="nil"/>
              <w:right w:val="nil"/>
            </w:tcBorders>
            <w:vAlign w:val="center"/>
            <w:hideMark/>
          </w:tcPr>
          <w:p w14:paraId="18362178"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19,903</w:t>
            </w:r>
          </w:p>
        </w:tc>
      </w:tr>
      <w:tr w:rsidR="001910D2" w:rsidRPr="00EA3891" w14:paraId="755E598A" w14:textId="77777777" w:rsidTr="00B10805">
        <w:trPr>
          <w:trHeight w:val="227"/>
        </w:trPr>
        <w:tc>
          <w:tcPr>
            <w:tcW w:w="4592" w:type="dxa"/>
            <w:tcBorders>
              <w:top w:val="nil"/>
              <w:left w:val="nil"/>
              <w:bottom w:val="nil"/>
              <w:right w:val="nil"/>
            </w:tcBorders>
            <w:vAlign w:val="center"/>
            <w:hideMark/>
          </w:tcPr>
          <w:p w14:paraId="1BA1797D"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Sales of Non-Financial Assets</w:t>
            </w:r>
          </w:p>
        </w:tc>
        <w:tc>
          <w:tcPr>
            <w:tcW w:w="862" w:type="dxa"/>
            <w:tcBorders>
              <w:top w:val="nil"/>
              <w:left w:val="nil"/>
              <w:bottom w:val="nil"/>
              <w:right w:val="nil"/>
            </w:tcBorders>
            <w:vAlign w:val="center"/>
            <w:hideMark/>
          </w:tcPr>
          <w:p w14:paraId="1CBE7379"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(417)</w:t>
            </w:r>
          </w:p>
        </w:tc>
        <w:tc>
          <w:tcPr>
            <w:tcW w:w="862" w:type="dxa"/>
            <w:tcBorders>
              <w:top w:val="nil"/>
              <w:left w:val="nil"/>
              <w:bottom w:val="nil"/>
              <w:right w:val="nil"/>
            </w:tcBorders>
            <w:vAlign w:val="center"/>
            <w:hideMark/>
          </w:tcPr>
          <w:p w14:paraId="5160B23C"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(1,028)</w:t>
            </w:r>
          </w:p>
        </w:tc>
        <w:tc>
          <w:tcPr>
            <w:tcW w:w="862" w:type="dxa"/>
            <w:tcBorders>
              <w:top w:val="nil"/>
              <w:left w:val="nil"/>
              <w:bottom w:val="nil"/>
              <w:right w:val="nil"/>
            </w:tcBorders>
            <w:vAlign w:val="center"/>
            <w:hideMark/>
          </w:tcPr>
          <w:p w14:paraId="05A29A5E"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(1,602)</w:t>
            </w:r>
          </w:p>
        </w:tc>
        <w:tc>
          <w:tcPr>
            <w:tcW w:w="862" w:type="dxa"/>
            <w:tcBorders>
              <w:top w:val="nil"/>
              <w:left w:val="nil"/>
              <w:bottom w:val="nil"/>
              <w:right w:val="nil"/>
            </w:tcBorders>
            <w:vAlign w:val="center"/>
            <w:hideMark/>
          </w:tcPr>
          <w:p w14:paraId="4A08B135"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(1,585)</w:t>
            </w:r>
          </w:p>
        </w:tc>
        <w:tc>
          <w:tcPr>
            <w:tcW w:w="862" w:type="dxa"/>
            <w:tcBorders>
              <w:top w:val="nil"/>
              <w:left w:val="nil"/>
              <w:bottom w:val="nil"/>
              <w:right w:val="nil"/>
            </w:tcBorders>
            <w:vAlign w:val="center"/>
            <w:hideMark/>
          </w:tcPr>
          <w:p w14:paraId="4A832CC6"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(2,864)</w:t>
            </w:r>
          </w:p>
        </w:tc>
        <w:tc>
          <w:tcPr>
            <w:tcW w:w="862" w:type="dxa"/>
            <w:tcBorders>
              <w:top w:val="nil"/>
              <w:left w:val="nil"/>
              <w:bottom w:val="nil"/>
              <w:right w:val="nil"/>
            </w:tcBorders>
            <w:vAlign w:val="center"/>
            <w:hideMark/>
          </w:tcPr>
          <w:p w14:paraId="25597EB3"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(764)</w:t>
            </w:r>
          </w:p>
        </w:tc>
      </w:tr>
      <w:tr w:rsidR="001910D2" w:rsidRPr="00EA3891" w14:paraId="15E2EA87" w14:textId="77777777" w:rsidTr="00B10805">
        <w:trPr>
          <w:trHeight w:val="227"/>
        </w:trPr>
        <w:tc>
          <w:tcPr>
            <w:tcW w:w="4592" w:type="dxa"/>
            <w:tcBorders>
              <w:top w:val="nil"/>
              <w:left w:val="nil"/>
              <w:bottom w:val="nil"/>
              <w:right w:val="nil"/>
            </w:tcBorders>
            <w:vAlign w:val="center"/>
            <w:hideMark/>
          </w:tcPr>
          <w:p w14:paraId="3F9DEC08"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Less: Depreciation</w:t>
            </w:r>
          </w:p>
        </w:tc>
        <w:tc>
          <w:tcPr>
            <w:tcW w:w="862" w:type="dxa"/>
            <w:tcBorders>
              <w:top w:val="nil"/>
              <w:left w:val="nil"/>
              <w:bottom w:val="nil"/>
              <w:right w:val="nil"/>
            </w:tcBorders>
            <w:vAlign w:val="center"/>
            <w:hideMark/>
          </w:tcPr>
          <w:p w14:paraId="2874D423"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(9,653)</w:t>
            </w:r>
          </w:p>
        </w:tc>
        <w:tc>
          <w:tcPr>
            <w:tcW w:w="862" w:type="dxa"/>
            <w:tcBorders>
              <w:top w:val="nil"/>
              <w:left w:val="nil"/>
              <w:bottom w:val="nil"/>
              <w:right w:val="nil"/>
            </w:tcBorders>
            <w:vAlign w:val="center"/>
            <w:hideMark/>
          </w:tcPr>
          <w:p w14:paraId="24FB0567"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(10,304)</w:t>
            </w:r>
          </w:p>
        </w:tc>
        <w:tc>
          <w:tcPr>
            <w:tcW w:w="862" w:type="dxa"/>
            <w:tcBorders>
              <w:top w:val="nil"/>
              <w:left w:val="nil"/>
              <w:bottom w:val="nil"/>
              <w:right w:val="nil"/>
            </w:tcBorders>
            <w:vAlign w:val="center"/>
            <w:hideMark/>
          </w:tcPr>
          <w:p w14:paraId="4D0B0D38"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(10,728)</w:t>
            </w:r>
          </w:p>
        </w:tc>
        <w:tc>
          <w:tcPr>
            <w:tcW w:w="862" w:type="dxa"/>
            <w:tcBorders>
              <w:top w:val="nil"/>
              <w:left w:val="nil"/>
              <w:bottom w:val="nil"/>
              <w:right w:val="nil"/>
            </w:tcBorders>
            <w:vAlign w:val="center"/>
            <w:hideMark/>
          </w:tcPr>
          <w:p w14:paraId="3C06FE27"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(11,208)</w:t>
            </w:r>
          </w:p>
        </w:tc>
        <w:tc>
          <w:tcPr>
            <w:tcW w:w="862" w:type="dxa"/>
            <w:tcBorders>
              <w:top w:val="nil"/>
              <w:left w:val="nil"/>
              <w:bottom w:val="nil"/>
              <w:right w:val="nil"/>
            </w:tcBorders>
            <w:vAlign w:val="center"/>
            <w:hideMark/>
          </w:tcPr>
          <w:p w14:paraId="7350EBB7"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(11,865)</w:t>
            </w:r>
          </w:p>
        </w:tc>
        <w:tc>
          <w:tcPr>
            <w:tcW w:w="862" w:type="dxa"/>
            <w:tcBorders>
              <w:top w:val="nil"/>
              <w:left w:val="nil"/>
              <w:bottom w:val="nil"/>
              <w:right w:val="nil"/>
            </w:tcBorders>
            <w:vAlign w:val="center"/>
            <w:hideMark/>
          </w:tcPr>
          <w:p w14:paraId="026FCB9D"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(12,233)</w:t>
            </w:r>
          </w:p>
        </w:tc>
      </w:tr>
      <w:tr w:rsidR="001910D2" w:rsidRPr="00EA3891" w14:paraId="612A1FA9" w14:textId="77777777" w:rsidTr="00B10805">
        <w:trPr>
          <w:trHeight w:val="227"/>
        </w:trPr>
        <w:tc>
          <w:tcPr>
            <w:tcW w:w="4592" w:type="dxa"/>
            <w:tcBorders>
              <w:top w:val="nil"/>
              <w:left w:val="nil"/>
              <w:bottom w:val="nil"/>
              <w:right w:val="nil"/>
            </w:tcBorders>
            <w:vAlign w:val="center"/>
            <w:hideMark/>
          </w:tcPr>
          <w:p w14:paraId="3D4C0221"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Plus: Change in Inventories</w:t>
            </w:r>
          </w:p>
        </w:tc>
        <w:tc>
          <w:tcPr>
            <w:tcW w:w="862" w:type="dxa"/>
            <w:tcBorders>
              <w:top w:val="nil"/>
              <w:left w:val="nil"/>
              <w:bottom w:val="nil"/>
              <w:right w:val="nil"/>
            </w:tcBorders>
            <w:vAlign w:val="center"/>
            <w:hideMark/>
          </w:tcPr>
          <w:p w14:paraId="27FA889A"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240</w:t>
            </w:r>
          </w:p>
        </w:tc>
        <w:tc>
          <w:tcPr>
            <w:tcW w:w="862" w:type="dxa"/>
            <w:tcBorders>
              <w:top w:val="nil"/>
              <w:left w:val="nil"/>
              <w:bottom w:val="nil"/>
              <w:right w:val="nil"/>
            </w:tcBorders>
            <w:vAlign w:val="center"/>
            <w:hideMark/>
          </w:tcPr>
          <w:p w14:paraId="515742E7"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71</w:t>
            </w:r>
          </w:p>
        </w:tc>
        <w:tc>
          <w:tcPr>
            <w:tcW w:w="862" w:type="dxa"/>
            <w:tcBorders>
              <w:top w:val="nil"/>
              <w:left w:val="nil"/>
              <w:bottom w:val="nil"/>
              <w:right w:val="nil"/>
            </w:tcBorders>
            <w:vAlign w:val="center"/>
            <w:hideMark/>
          </w:tcPr>
          <w:p w14:paraId="1BAE7249"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50</w:t>
            </w:r>
          </w:p>
        </w:tc>
        <w:tc>
          <w:tcPr>
            <w:tcW w:w="862" w:type="dxa"/>
            <w:tcBorders>
              <w:top w:val="nil"/>
              <w:left w:val="nil"/>
              <w:bottom w:val="nil"/>
              <w:right w:val="nil"/>
            </w:tcBorders>
            <w:vAlign w:val="center"/>
            <w:hideMark/>
          </w:tcPr>
          <w:p w14:paraId="0E63103F"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129</w:t>
            </w:r>
          </w:p>
        </w:tc>
        <w:tc>
          <w:tcPr>
            <w:tcW w:w="862" w:type="dxa"/>
            <w:tcBorders>
              <w:top w:val="nil"/>
              <w:left w:val="nil"/>
              <w:bottom w:val="nil"/>
              <w:right w:val="nil"/>
            </w:tcBorders>
            <w:vAlign w:val="center"/>
            <w:hideMark/>
          </w:tcPr>
          <w:p w14:paraId="0972FD6F"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(410)</w:t>
            </w:r>
          </w:p>
        </w:tc>
        <w:tc>
          <w:tcPr>
            <w:tcW w:w="862" w:type="dxa"/>
            <w:tcBorders>
              <w:top w:val="nil"/>
              <w:left w:val="nil"/>
              <w:bottom w:val="nil"/>
              <w:right w:val="nil"/>
            </w:tcBorders>
            <w:vAlign w:val="center"/>
            <w:hideMark/>
          </w:tcPr>
          <w:p w14:paraId="1B7135D0"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(68)</w:t>
            </w:r>
          </w:p>
        </w:tc>
      </w:tr>
      <w:tr w:rsidR="001910D2" w:rsidRPr="00EA3891" w14:paraId="7AD37E20" w14:textId="77777777" w:rsidTr="00B10805">
        <w:trPr>
          <w:trHeight w:val="227"/>
        </w:trPr>
        <w:tc>
          <w:tcPr>
            <w:tcW w:w="4592" w:type="dxa"/>
            <w:tcBorders>
              <w:top w:val="nil"/>
              <w:left w:val="nil"/>
              <w:bottom w:val="nil"/>
              <w:right w:val="nil"/>
            </w:tcBorders>
            <w:noWrap/>
            <w:vAlign w:val="center"/>
            <w:hideMark/>
          </w:tcPr>
          <w:p w14:paraId="280D91F4"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Plus: Other Movements in Non-Financials Assets</w:t>
            </w:r>
          </w:p>
        </w:tc>
        <w:tc>
          <w:tcPr>
            <w:tcW w:w="862" w:type="dxa"/>
            <w:tcBorders>
              <w:top w:val="nil"/>
              <w:left w:val="nil"/>
              <w:bottom w:val="nil"/>
              <w:right w:val="nil"/>
            </w:tcBorders>
            <w:vAlign w:val="center"/>
            <w:hideMark/>
          </w:tcPr>
          <w:p w14:paraId="2BA50546" w14:textId="77777777" w:rsidR="001910D2" w:rsidRPr="00EA3891" w:rsidRDefault="001910D2" w:rsidP="006F1059">
            <w:pPr>
              <w:rPr>
                <w:rFonts w:cs="Calibri"/>
                <w:sz w:val="16"/>
                <w:szCs w:val="16"/>
                <w:lang w:eastAsia="ko-KR"/>
              </w:rPr>
            </w:pPr>
          </w:p>
        </w:tc>
        <w:tc>
          <w:tcPr>
            <w:tcW w:w="862" w:type="dxa"/>
            <w:tcBorders>
              <w:top w:val="nil"/>
              <w:left w:val="nil"/>
              <w:bottom w:val="nil"/>
              <w:right w:val="nil"/>
            </w:tcBorders>
            <w:vAlign w:val="center"/>
            <w:hideMark/>
          </w:tcPr>
          <w:p w14:paraId="74C81AC7" w14:textId="77777777" w:rsidR="001910D2" w:rsidRPr="00EA3891" w:rsidRDefault="001910D2" w:rsidP="006F1059">
            <w:pPr>
              <w:jc w:val="right"/>
              <w:rPr>
                <w:sz w:val="16"/>
                <w:szCs w:val="16"/>
                <w:lang w:eastAsia="ko-KR"/>
              </w:rPr>
            </w:pPr>
          </w:p>
        </w:tc>
        <w:tc>
          <w:tcPr>
            <w:tcW w:w="862" w:type="dxa"/>
            <w:tcBorders>
              <w:top w:val="nil"/>
              <w:left w:val="nil"/>
              <w:bottom w:val="nil"/>
              <w:right w:val="nil"/>
            </w:tcBorders>
            <w:vAlign w:val="center"/>
            <w:hideMark/>
          </w:tcPr>
          <w:p w14:paraId="3BB84804" w14:textId="77777777" w:rsidR="001910D2" w:rsidRPr="00EA3891" w:rsidRDefault="001910D2" w:rsidP="006F1059">
            <w:pPr>
              <w:jc w:val="right"/>
              <w:rPr>
                <w:sz w:val="16"/>
                <w:szCs w:val="16"/>
                <w:lang w:eastAsia="ko-KR"/>
              </w:rPr>
            </w:pPr>
          </w:p>
        </w:tc>
        <w:tc>
          <w:tcPr>
            <w:tcW w:w="862" w:type="dxa"/>
            <w:tcBorders>
              <w:top w:val="nil"/>
              <w:left w:val="nil"/>
              <w:bottom w:val="nil"/>
              <w:right w:val="nil"/>
            </w:tcBorders>
            <w:vAlign w:val="center"/>
            <w:hideMark/>
          </w:tcPr>
          <w:p w14:paraId="27AFA7E2" w14:textId="77777777" w:rsidR="001910D2" w:rsidRPr="00EA3891" w:rsidRDefault="001910D2" w:rsidP="006F1059">
            <w:pPr>
              <w:jc w:val="right"/>
              <w:rPr>
                <w:sz w:val="16"/>
                <w:szCs w:val="16"/>
                <w:lang w:eastAsia="ko-KR"/>
              </w:rPr>
            </w:pPr>
          </w:p>
        </w:tc>
        <w:tc>
          <w:tcPr>
            <w:tcW w:w="862" w:type="dxa"/>
            <w:tcBorders>
              <w:top w:val="nil"/>
              <w:left w:val="nil"/>
              <w:bottom w:val="nil"/>
              <w:right w:val="nil"/>
            </w:tcBorders>
            <w:vAlign w:val="center"/>
            <w:hideMark/>
          </w:tcPr>
          <w:p w14:paraId="18C84832" w14:textId="77777777" w:rsidR="001910D2" w:rsidRPr="00EA3891" w:rsidRDefault="001910D2" w:rsidP="006F1059">
            <w:pPr>
              <w:jc w:val="right"/>
              <w:rPr>
                <w:sz w:val="16"/>
                <w:szCs w:val="16"/>
                <w:lang w:eastAsia="ko-KR"/>
              </w:rPr>
            </w:pPr>
          </w:p>
        </w:tc>
        <w:tc>
          <w:tcPr>
            <w:tcW w:w="862" w:type="dxa"/>
            <w:tcBorders>
              <w:top w:val="nil"/>
              <w:left w:val="nil"/>
              <w:bottom w:val="nil"/>
              <w:right w:val="nil"/>
            </w:tcBorders>
            <w:vAlign w:val="center"/>
            <w:hideMark/>
          </w:tcPr>
          <w:p w14:paraId="56865764" w14:textId="77777777" w:rsidR="001910D2" w:rsidRPr="00EA3891" w:rsidRDefault="001910D2" w:rsidP="006F1059">
            <w:pPr>
              <w:jc w:val="right"/>
              <w:rPr>
                <w:sz w:val="16"/>
                <w:szCs w:val="16"/>
                <w:lang w:eastAsia="ko-KR"/>
              </w:rPr>
            </w:pPr>
          </w:p>
        </w:tc>
      </w:tr>
      <w:tr w:rsidR="001910D2" w:rsidRPr="00EA3891" w14:paraId="169C93DA" w14:textId="77777777" w:rsidTr="00B10805">
        <w:trPr>
          <w:trHeight w:val="227"/>
        </w:trPr>
        <w:tc>
          <w:tcPr>
            <w:tcW w:w="4592" w:type="dxa"/>
            <w:tcBorders>
              <w:top w:val="nil"/>
              <w:left w:val="nil"/>
              <w:bottom w:val="nil"/>
              <w:right w:val="nil"/>
            </w:tcBorders>
            <w:vAlign w:val="center"/>
            <w:hideMark/>
          </w:tcPr>
          <w:p w14:paraId="1E9A99EC" w14:textId="77777777" w:rsidR="001910D2" w:rsidRPr="00EA3891" w:rsidRDefault="001910D2" w:rsidP="00A9226E">
            <w:pPr>
              <w:ind w:left="703"/>
              <w:rPr>
                <w:rFonts w:cs="Calibri"/>
                <w:sz w:val="16"/>
                <w:szCs w:val="16"/>
                <w:lang w:eastAsia="ko-KR"/>
              </w:rPr>
            </w:pPr>
            <w:r w:rsidRPr="00EA3891">
              <w:rPr>
                <w:rFonts w:cs="Calibri"/>
                <w:sz w:val="16"/>
                <w:szCs w:val="16"/>
                <w:lang w:eastAsia="ko-KR"/>
              </w:rPr>
              <w:t>Assets Acquired Using Leases</w:t>
            </w:r>
            <w:r w:rsidRPr="00EA3891">
              <w:rPr>
                <w:rFonts w:cs="Calibri"/>
                <w:sz w:val="16"/>
                <w:szCs w:val="16"/>
                <w:vertAlign w:val="superscript"/>
                <w:lang w:eastAsia="ko-KR"/>
              </w:rPr>
              <w:t>(a)</w:t>
            </w:r>
          </w:p>
        </w:tc>
        <w:tc>
          <w:tcPr>
            <w:tcW w:w="862" w:type="dxa"/>
            <w:tcBorders>
              <w:top w:val="nil"/>
              <w:left w:val="nil"/>
              <w:bottom w:val="nil"/>
              <w:right w:val="nil"/>
            </w:tcBorders>
            <w:vAlign w:val="center"/>
            <w:hideMark/>
          </w:tcPr>
          <w:p w14:paraId="2C0FB5CC"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815</w:t>
            </w:r>
          </w:p>
        </w:tc>
        <w:tc>
          <w:tcPr>
            <w:tcW w:w="862" w:type="dxa"/>
            <w:tcBorders>
              <w:top w:val="nil"/>
              <w:left w:val="nil"/>
              <w:bottom w:val="nil"/>
              <w:right w:val="nil"/>
            </w:tcBorders>
            <w:vAlign w:val="center"/>
            <w:hideMark/>
          </w:tcPr>
          <w:p w14:paraId="71BE1C63"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745</w:t>
            </w:r>
          </w:p>
        </w:tc>
        <w:tc>
          <w:tcPr>
            <w:tcW w:w="862" w:type="dxa"/>
            <w:tcBorders>
              <w:top w:val="nil"/>
              <w:left w:val="nil"/>
              <w:bottom w:val="nil"/>
              <w:right w:val="nil"/>
            </w:tcBorders>
            <w:vAlign w:val="center"/>
            <w:hideMark/>
          </w:tcPr>
          <w:p w14:paraId="2553F488"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661</w:t>
            </w:r>
          </w:p>
        </w:tc>
        <w:tc>
          <w:tcPr>
            <w:tcW w:w="862" w:type="dxa"/>
            <w:tcBorders>
              <w:top w:val="nil"/>
              <w:left w:val="nil"/>
              <w:bottom w:val="nil"/>
              <w:right w:val="nil"/>
            </w:tcBorders>
            <w:vAlign w:val="center"/>
            <w:hideMark/>
          </w:tcPr>
          <w:p w14:paraId="20D8D4E8"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780</w:t>
            </w:r>
          </w:p>
        </w:tc>
        <w:tc>
          <w:tcPr>
            <w:tcW w:w="862" w:type="dxa"/>
            <w:tcBorders>
              <w:top w:val="nil"/>
              <w:left w:val="nil"/>
              <w:bottom w:val="nil"/>
              <w:right w:val="nil"/>
            </w:tcBorders>
            <w:vAlign w:val="center"/>
            <w:hideMark/>
          </w:tcPr>
          <w:p w14:paraId="396C9768"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679</w:t>
            </w:r>
          </w:p>
        </w:tc>
        <w:tc>
          <w:tcPr>
            <w:tcW w:w="862" w:type="dxa"/>
            <w:tcBorders>
              <w:top w:val="nil"/>
              <w:left w:val="nil"/>
              <w:bottom w:val="nil"/>
              <w:right w:val="nil"/>
            </w:tcBorders>
            <w:vAlign w:val="center"/>
            <w:hideMark/>
          </w:tcPr>
          <w:p w14:paraId="15F9436E"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687</w:t>
            </w:r>
          </w:p>
        </w:tc>
      </w:tr>
      <w:tr w:rsidR="001910D2" w:rsidRPr="00EA3891" w14:paraId="14671F15" w14:textId="77777777" w:rsidTr="007063B7">
        <w:trPr>
          <w:trHeight w:val="397"/>
        </w:trPr>
        <w:tc>
          <w:tcPr>
            <w:tcW w:w="4592" w:type="dxa"/>
            <w:tcBorders>
              <w:top w:val="nil"/>
              <w:left w:val="nil"/>
              <w:bottom w:val="nil"/>
              <w:right w:val="nil"/>
            </w:tcBorders>
            <w:vAlign w:val="center"/>
            <w:hideMark/>
          </w:tcPr>
          <w:p w14:paraId="0FE0D137" w14:textId="77777777" w:rsidR="001910D2" w:rsidRPr="00EA3891" w:rsidRDefault="001910D2" w:rsidP="00A9226E">
            <w:pPr>
              <w:ind w:left="703"/>
              <w:rPr>
                <w:rFonts w:cs="Calibri"/>
                <w:sz w:val="16"/>
                <w:szCs w:val="16"/>
                <w:lang w:eastAsia="ko-KR"/>
              </w:rPr>
            </w:pPr>
            <w:r w:rsidRPr="00EA3891">
              <w:rPr>
                <w:rFonts w:cs="Calibri"/>
                <w:sz w:val="16"/>
                <w:szCs w:val="16"/>
                <w:lang w:eastAsia="ko-KR"/>
              </w:rPr>
              <w:t>Assets Acquired Using Service Concession Arrangements under</w:t>
            </w:r>
          </w:p>
        </w:tc>
        <w:tc>
          <w:tcPr>
            <w:tcW w:w="862" w:type="dxa"/>
            <w:tcBorders>
              <w:top w:val="nil"/>
              <w:left w:val="nil"/>
              <w:bottom w:val="nil"/>
              <w:right w:val="nil"/>
            </w:tcBorders>
            <w:vAlign w:val="center"/>
            <w:hideMark/>
          </w:tcPr>
          <w:p w14:paraId="3EC6D53E" w14:textId="77777777" w:rsidR="001910D2" w:rsidRPr="00EA3891" w:rsidRDefault="001910D2" w:rsidP="006F1059">
            <w:pPr>
              <w:rPr>
                <w:rFonts w:cs="Calibri"/>
                <w:sz w:val="16"/>
                <w:szCs w:val="16"/>
                <w:lang w:eastAsia="ko-KR"/>
              </w:rPr>
            </w:pPr>
          </w:p>
        </w:tc>
        <w:tc>
          <w:tcPr>
            <w:tcW w:w="862" w:type="dxa"/>
            <w:tcBorders>
              <w:top w:val="nil"/>
              <w:left w:val="nil"/>
              <w:bottom w:val="nil"/>
              <w:right w:val="nil"/>
            </w:tcBorders>
            <w:vAlign w:val="center"/>
            <w:hideMark/>
          </w:tcPr>
          <w:p w14:paraId="6CEF7015" w14:textId="77777777" w:rsidR="001910D2" w:rsidRPr="00EA3891" w:rsidRDefault="001910D2" w:rsidP="006F1059">
            <w:pPr>
              <w:jc w:val="right"/>
              <w:rPr>
                <w:sz w:val="16"/>
                <w:szCs w:val="16"/>
                <w:lang w:eastAsia="ko-KR"/>
              </w:rPr>
            </w:pPr>
          </w:p>
        </w:tc>
        <w:tc>
          <w:tcPr>
            <w:tcW w:w="862" w:type="dxa"/>
            <w:tcBorders>
              <w:top w:val="nil"/>
              <w:left w:val="nil"/>
              <w:bottom w:val="nil"/>
              <w:right w:val="nil"/>
            </w:tcBorders>
            <w:vAlign w:val="center"/>
            <w:hideMark/>
          </w:tcPr>
          <w:p w14:paraId="38ABB730" w14:textId="77777777" w:rsidR="001910D2" w:rsidRPr="00EA3891" w:rsidRDefault="001910D2" w:rsidP="006F1059">
            <w:pPr>
              <w:jc w:val="right"/>
              <w:rPr>
                <w:sz w:val="16"/>
                <w:szCs w:val="16"/>
                <w:lang w:eastAsia="ko-KR"/>
              </w:rPr>
            </w:pPr>
          </w:p>
        </w:tc>
        <w:tc>
          <w:tcPr>
            <w:tcW w:w="862" w:type="dxa"/>
            <w:tcBorders>
              <w:top w:val="nil"/>
              <w:left w:val="nil"/>
              <w:bottom w:val="nil"/>
              <w:right w:val="nil"/>
            </w:tcBorders>
            <w:vAlign w:val="center"/>
            <w:hideMark/>
          </w:tcPr>
          <w:p w14:paraId="2E9F7319" w14:textId="77777777" w:rsidR="001910D2" w:rsidRPr="00EA3891" w:rsidRDefault="001910D2" w:rsidP="006F1059">
            <w:pPr>
              <w:jc w:val="right"/>
              <w:rPr>
                <w:sz w:val="16"/>
                <w:szCs w:val="16"/>
                <w:lang w:eastAsia="ko-KR"/>
              </w:rPr>
            </w:pPr>
          </w:p>
        </w:tc>
        <w:tc>
          <w:tcPr>
            <w:tcW w:w="862" w:type="dxa"/>
            <w:tcBorders>
              <w:top w:val="nil"/>
              <w:left w:val="nil"/>
              <w:bottom w:val="nil"/>
              <w:right w:val="nil"/>
            </w:tcBorders>
            <w:vAlign w:val="center"/>
            <w:hideMark/>
          </w:tcPr>
          <w:p w14:paraId="360F4493" w14:textId="77777777" w:rsidR="001910D2" w:rsidRPr="00EA3891" w:rsidRDefault="001910D2" w:rsidP="006F1059">
            <w:pPr>
              <w:jc w:val="right"/>
              <w:rPr>
                <w:sz w:val="16"/>
                <w:szCs w:val="16"/>
                <w:lang w:eastAsia="ko-KR"/>
              </w:rPr>
            </w:pPr>
          </w:p>
        </w:tc>
        <w:tc>
          <w:tcPr>
            <w:tcW w:w="862" w:type="dxa"/>
            <w:tcBorders>
              <w:top w:val="nil"/>
              <w:left w:val="nil"/>
              <w:bottom w:val="nil"/>
              <w:right w:val="nil"/>
            </w:tcBorders>
            <w:vAlign w:val="center"/>
            <w:hideMark/>
          </w:tcPr>
          <w:p w14:paraId="02C6819D" w14:textId="77777777" w:rsidR="001910D2" w:rsidRPr="00EA3891" w:rsidRDefault="001910D2" w:rsidP="006F1059">
            <w:pPr>
              <w:jc w:val="right"/>
              <w:rPr>
                <w:sz w:val="16"/>
                <w:szCs w:val="16"/>
                <w:lang w:eastAsia="ko-KR"/>
              </w:rPr>
            </w:pPr>
          </w:p>
        </w:tc>
      </w:tr>
      <w:tr w:rsidR="001910D2" w:rsidRPr="00EA3891" w14:paraId="7ECB2ECE" w14:textId="77777777" w:rsidTr="00B10805">
        <w:trPr>
          <w:trHeight w:val="227"/>
        </w:trPr>
        <w:tc>
          <w:tcPr>
            <w:tcW w:w="4592" w:type="dxa"/>
            <w:tcBorders>
              <w:top w:val="nil"/>
              <w:left w:val="nil"/>
              <w:bottom w:val="nil"/>
              <w:right w:val="nil"/>
            </w:tcBorders>
            <w:vAlign w:val="center"/>
            <w:hideMark/>
          </w:tcPr>
          <w:p w14:paraId="53202134" w14:textId="77777777" w:rsidR="001910D2" w:rsidRPr="00A9226E" w:rsidRDefault="001910D2" w:rsidP="00712A1E">
            <w:pPr>
              <w:ind w:left="719"/>
              <w:rPr>
                <w:rFonts w:cs="Calibri"/>
                <w:sz w:val="16"/>
                <w:szCs w:val="16"/>
                <w:lang w:eastAsia="ko-KR"/>
              </w:rPr>
            </w:pPr>
            <w:r w:rsidRPr="00A9226E">
              <w:rPr>
                <w:rFonts w:cs="Calibri"/>
                <w:sz w:val="16"/>
                <w:szCs w:val="16"/>
                <w:lang w:eastAsia="ko-KR"/>
              </w:rPr>
              <w:t>- Finance Liability Model</w:t>
            </w:r>
            <w:r w:rsidRPr="00910BB5">
              <w:rPr>
                <w:rFonts w:cs="Calibri"/>
                <w:sz w:val="16"/>
                <w:szCs w:val="16"/>
                <w:vertAlign w:val="superscript"/>
                <w:lang w:eastAsia="ko-KR"/>
              </w:rPr>
              <w:t>(a)</w:t>
            </w:r>
          </w:p>
        </w:tc>
        <w:tc>
          <w:tcPr>
            <w:tcW w:w="862" w:type="dxa"/>
            <w:tcBorders>
              <w:top w:val="nil"/>
              <w:left w:val="nil"/>
              <w:bottom w:val="nil"/>
              <w:right w:val="nil"/>
            </w:tcBorders>
            <w:vAlign w:val="center"/>
            <w:hideMark/>
          </w:tcPr>
          <w:p w14:paraId="12A697B1"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 xml:space="preserve"> 706 </w:t>
            </w:r>
          </w:p>
        </w:tc>
        <w:tc>
          <w:tcPr>
            <w:tcW w:w="862" w:type="dxa"/>
            <w:tcBorders>
              <w:top w:val="nil"/>
              <w:left w:val="nil"/>
              <w:bottom w:val="nil"/>
              <w:right w:val="nil"/>
            </w:tcBorders>
            <w:vAlign w:val="center"/>
            <w:hideMark/>
          </w:tcPr>
          <w:p w14:paraId="1C1625F0"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 xml:space="preserve"> 130 </w:t>
            </w:r>
          </w:p>
        </w:tc>
        <w:tc>
          <w:tcPr>
            <w:tcW w:w="862" w:type="dxa"/>
            <w:tcBorders>
              <w:top w:val="nil"/>
              <w:left w:val="nil"/>
              <w:bottom w:val="nil"/>
              <w:right w:val="nil"/>
            </w:tcBorders>
            <w:vAlign w:val="center"/>
            <w:hideMark/>
          </w:tcPr>
          <w:p w14:paraId="18BA2A5A"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 xml:space="preserve">  111 </w:t>
            </w:r>
          </w:p>
        </w:tc>
        <w:tc>
          <w:tcPr>
            <w:tcW w:w="862" w:type="dxa"/>
            <w:tcBorders>
              <w:top w:val="nil"/>
              <w:left w:val="nil"/>
              <w:bottom w:val="nil"/>
              <w:right w:val="nil"/>
            </w:tcBorders>
            <w:vAlign w:val="center"/>
            <w:hideMark/>
          </w:tcPr>
          <w:p w14:paraId="38F78115"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20</w:t>
            </w:r>
          </w:p>
        </w:tc>
        <w:tc>
          <w:tcPr>
            <w:tcW w:w="862" w:type="dxa"/>
            <w:tcBorders>
              <w:top w:val="nil"/>
              <w:left w:val="nil"/>
              <w:bottom w:val="nil"/>
              <w:right w:val="nil"/>
            </w:tcBorders>
            <w:vAlign w:val="center"/>
            <w:hideMark/>
          </w:tcPr>
          <w:p w14:paraId="0A1FD9ED"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02F7FDAB"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w:t>
            </w:r>
          </w:p>
        </w:tc>
      </w:tr>
      <w:tr w:rsidR="001910D2" w:rsidRPr="00EA3891" w14:paraId="5162DD4A" w14:textId="77777777" w:rsidTr="00B10805">
        <w:trPr>
          <w:trHeight w:val="227"/>
        </w:trPr>
        <w:tc>
          <w:tcPr>
            <w:tcW w:w="4592" w:type="dxa"/>
            <w:tcBorders>
              <w:top w:val="nil"/>
              <w:left w:val="nil"/>
              <w:bottom w:val="nil"/>
              <w:right w:val="nil"/>
            </w:tcBorders>
            <w:vAlign w:val="center"/>
            <w:hideMark/>
          </w:tcPr>
          <w:p w14:paraId="53CFA30D" w14:textId="77777777" w:rsidR="001910D2" w:rsidRPr="00EA3891" w:rsidRDefault="001910D2" w:rsidP="00712A1E">
            <w:pPr>
              <w:ind w:left="719"/>
              <w:rPr>
                <w:rFonts w:cs="Calibri"/>
                <w:sz w:val="16"/>
                <w:szCs w:val="16"/>
                <w:lang w:eastAsia="ko-KR"/>
              </w:rPr>
            </w:pPr>
            <w:r w:rsidRPr="00EA3891">
              <w:rPr>
                <w:rFonts w:cs="Calibri"/>
                <w:sz w:val="16"/>
                <w:szCs w:val="16"/>
                <w:lang w:eastAsia="ko-KR"/>
              </w:rPr>
              <w:t>- Grant of Right to the Operator Model</w:t>
            </w:r>
          </w:p>
        </w:tc>
        <w:tc>
          <w:tcPr>
            <w:tcW w:w="862" w:type="dxa"/>
            <w:tcBorders>
              <w:top w:val="nil"/>
              <w:left w:val="nil"/>
              <w:bottom w:val="nil"/>
              <w:right w:val="nil"/>
            </w:tcBorders>
            <w:vAlign w:val="center"/>
            <w:hideMark/>
          </w:tcPr>
          <w:p w14:paraId="5FAF1132"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 xml:space="preserve"> 1,772 </w:t>
            </w:r>
          </w:p>
        </w:tc>
        <w:tc>
          <w:tcPr>
            <w:tcW w:w="862" w:type="dxa"/>
            <w:tcBorders>
              <w:top w:val="nil"/>
              <w:left w:val="nil"/>
              <w:bottom w:val="nil"/>
              <w:right w:val="nil"/>
            </w:tcBorders>
            <w:vAlign w:val="center"/>
            <w:hideMark/>
          </w:tcPr>
          <w:p w14:paraId="5A33A572"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 xml:space="preserve"> 1,675 </w:t>
            </w:r>
          </w:p>
        </w:tc>
        <w:tc>
          <w:tcPr>
            <w:tcW w:w="862" w:type="dxa"/>
            <w:tcBorders>
              <w:top w:val="nil"/>
              <w:left w:val="nil"/>
              <w:bottom w:val="nil"/>
              <w:right w:val="nil"/>
            </w:tcBorders>
            <w:vAlign w:val="center"/>
            <w:hideMark/>
          </w:tcPr>
          <w:p w14:paraId="0A5EF10A"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 xml:space="preserve"> 1,309 </w:t>
            </w:r>
          </w:p>
        </w:tc>
        <w:tc>
          <w:tcPr>
            <w:tcW w:w="862" w:type="dxa"/>
            <w:tcBorders>
              <w:top w:val="nil"/>
              <w:left w:val="nil"/>
              <w:bottom w:val="nil"/>
              <w:right w:val="nil"/>
            </w:tcBorders>
            <w:vAlign w:val="center"/>
            <w:hideMark/>
          </w:tcPr>
          <w:p w14:paraId="7751D250"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756</w:t>
            </w:r>
          </w:p>
        </w:tc>
        <w:tc>
          <w:tcPr>
            <w:tcW w:w="862" w:type="dxa"/>
            <w:tcBorders>
              <w:top w:val="nil"/>
              <w:left w:val="nil"/>
              <w:bottom w:val="nil"/>
              <w:right w:val="nil"/>
            </w:tcBorders>
            <w:vAlign w:val="center"/>
            <w:hideMark/>
          </w:tcPr>
          <w:p w14:paraId="18FE446C"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140</w:t>
            </w:r>
          </w:p>
        </w:tc>
        <w:tc>
          <w:tcPr>
            <w:tcW w:w="862" w:type="dxa"/>
            <w:tcBorders>
              <w:top w:val="nil"/>
              <w:left w:val="nil"/>
              <w:bottom w:val="nil"/>
              <w:right w:val="nil"/>
            </w:tcBorders>
            <w:vAlign w:val="center"/>
            <w:hideMark/>
          </w:tcPr>
          <w:p w14:paraId="6D93925D"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36</w:t>
            </w:r>
          </w:p>
        </w:tc>
      </w:tr>
      <w:tr w:rsidR="001910D2" w:rsidRPr="00EA3891" w14:paraId="277711DD" w14:textId="77777777" w:rsidTr="00B10805">
        <w:trPr>
          <w:trHeight w:val="227"/>
        </w:trPr>
        <w:tc>
          <w:tcPr>
            <w:tcW w:w="4592" w:type="dxa"/>
            <w:tcBorders>
              <w:top w:val="nil"/>
              <w:left w:val="nil"/>
              <w:bottom w:val="nil"/>
              <w:right w:val="nil"/>
            </w:tcBorders>
            <w:vAlign w:val="center"/>
            <w:hideMark/>
          </w:tcPr>
          <w:p w14:paraId="58D0421D" w14:textId="77777777" w:rsidR="001910D2" w:rsidRPr="00EA3891" w:rsidRDefault="001910D2" w:rsidP="00A9226E">
            <w:pPr>
              <w:ind w:left="703"/>
              <w:rPr>
                <w:rFonts w:cs="Calibri"/>
                <w:sz w:val="16"/>
                <w:szCs w:val="16"/>
                <w:lang w:eastAsia="ko-KR"/>
              </w:rPr>
            </w:pPr>
            <w:r w:rsidRPr="00EA3891">
              <w:rPr>
                <w:rFonts w:cs="Calibri"/>
                <w:sz w:val="16"/>
                <w:szCs w:val="16"/>
                <w:lang w:eastAsia="ko-KR"/>
              </w:rPr>
              <w:t>Other</w:t>
            </w:r>
          </w:p>
        </w:tc>
        <w:tc>
          <w:tcPr>
            <w:tcW w:w="862" w:type="dxa"/>
            <w:tcBorders>
              <w:top w:val="nil"/>
              <w:left w:val="nil"/>
              <w:bottom w:val="nil"/>
              <w:right w:val="nil"/>
            </w:tcBorders>
            <w:vAlign w:val="center"/>
            <w:hideMark/>
          </w:tcPr>
          <w:p w14:paraId="48853165"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(639)</w:t>
            </w:r>
          </w:p>
        </w:tc>
        <w:tc>
          <w:tcPr>
            <w:tcW w:w="862" w:type="dxa"/>
            <w:tcBorders>
              <w:top w:val="nil"/>
              <w:left w:val="nil"/>
              <w:bottom w:val="nil"/>
              <w:right w:val="nil"/>
            </w:tcBorders>
            <w:vAlign w:val="center"/>
            <w:hideMark/>
          </w:tcPr>
          <w:p w14:paraId="38C4C7E2"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(439)</w:t>
            </w:r>
          </w:p>
        </w:tc>
        <w:tc>
          <w:tcPr>
            <w:tcW w:w="862" w:type="dxa"/>
            <w:tcBorders>
              <w:top w:val="nil"/>
              <w:left w:val="nil"/>
              <w:bottom w:val="nil"/>
              <w:right w:val="nil"/>
            </w:tcBorders>
            <w:vAlign w:val="center"/>
            <w:hideMark/>
          </w:tcPr>
          <w:p w14:paraId="7034FAEC"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(989)</w:t>
            </w:r>
          </w:p>
        </w:tc>
        <w:tc>
          <w:tcPr>
            <w:tcW w:w="862" w:type="dxa"/>
            <w:tcBorders>
              <w:top w:val="nil"/>
              <w:left w:val="nil"/>
              <w:bottom w:val="nil"/>
              <w:right w:val="nil"/>
            </w:tcBorders>
            <w:vAlign w:val="center"/>
            <w:hideMark/>
          </w:tcPr>
          <w:p w14:paraId="3B8B1710"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(449)</w:t>
            </w:r>
          </w:p>
        </w:tc>
        <w:tc>
          <w:tcPr>
            <w:tcW w:w="862" w:type="dxa"/>
            <w:tcBorders>
              <w:top w:val="nil"/>
              <w:left w:val="nil"/>
              <w:bottom w:val="nil"/>
              <w:right w:val="nil"/>
            </w:tcBorders>
            <w:vAlign w:val="center"/>
            <w:hideMark/>
          </w:tcPr>
          <w:p w14:paraId="620086DE"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(984)</w:t>
            </w:r>
          </w:p>
        </w:tc>
        <w:tc>
          <w:tcPr>
            <w:tcW w:w="862" w:type="dxa"/>
            <w:tcBorders>
              <w:top w:val="nil"/>
              <w:left w:val="nil"/>
              <w:bottom w:val="nil"/>
              <w:right w:val="nil"/>
            </w:tcBorders>
            <w:vAlign w:val="center"/>
            <w:hideMark/>
          </w:tcPr>
          <w:p w14:paraId="4942EC7B" w14:textId="77777777" w:rsidR="001910D2" w:rsidRPr="00EA3891" w:rsidRDefault="001910D2" w:rsidP="00F7139C">
            <w:pPr>
              <w:jc w:val="right"/>
              <w:rPr>
                <w:rFonts w:cs="Calibri"/>
                <w:sz w:val="16"/>
                <w:szCs w:val="16"/>
                <w:lang w:eastAsia="ko-KR"/>
              </w:rPr>
            </w:pPr>
            <w:r w:rsidRPr="00EA3891">
              <w:rPr>
                <w:rFonts w:cs="Calibri"/>
                <w:sz w:val="16"/>
                <w:szCs w:val="16"/>
                <w:lang w:eastAsia="ko-KR"/>
              </w:rPr>
              <w:t>(238)</w:t>
            </w:r>
          </w:p>
        </w:tc>
      </w:tr>
      <w:tr w:rsidR="001910D2" w:rsidRPr="00EA3891" w14:paraId="68E374DC" w14:textId="77777777" w:rsidTr="00F7139C">
        <w:trPr>
          <w:trHeight w:val="240"/>
        </w:trPr>
        <w:tc>
          <w:tcPr>
            <w:tcW w:w="4592" w:type="dxa"/>
            <w:tcBorders>
              <w:top w:val="nil"/>
              <w:left w:val="nil"/>
              <w:bottom w:val="nil"/>
              <w:right w:val="nil"/>
            </w:tcBorders>
            <w:vAlign w:val="center"/>
            <w:hideMark/>
          </w:tcPr>
          <w:p w14:paraId="1DF50355" w14:textId="77777777" w:rsidR="001910D2" w:rsidRPr="00EA3891" w:rsidRDefault="001910D2" w:rsidP="0028401A">
            <w:pPr>
              <w:ind w:left="113" w:hanging="113"/>
              <w:rPr>
                <w:rFonts w:cs="Calibri"/>
                <w:sz w:val="16"/>
                <w:szCs w:val="16"/>
                <w:lang w:eastAsia="ko-KR"/>
              </w:rPr>
            </w:pPr>
            <w:r w:rsidRPr="00EA3891">
              <w:rPr>
                <w:rFonts w:cs="Calibri"/>
                <w:sz w:val="16"/>
                <w:szCs w:val="16"/>
                <w:lang w:eastAsia="ko-KR"/>
              </w:rPr>
              <w:t>Equals: Total Net Acquisition of Non-Financial Assets</w:t>
            </w:r>
          </w:p>
        </w:tc>
        <w:tc>
          <w:tcPr>
            <w:tcW w:w="862" w:type="dxa"/>
            <w:tcBorders>
              <w:top w:val="nil"/>
              <w:left w:val="nil"/>
              <w:bottom w:val="nil"/>
              <w:right w:val="nil"/>
            </w:tcBorders>
            <w:vAlign w:val="center"/>
            <w:hideMark/>
          </w:tcPr>
          <w:p w14:paraId="5B8DA89F" w14:textId="77777777" w:rsidR="001910D2" w:rsidRPr="00EA3891" w:rsidRDefault="001910D2" w:rsidP="00F7139C">
            <w:pPr>
              <w:jc w:val="right"/>
              <w:rPr>
                <w:rFonts w:cs="Calibri"/>
                <w:b/>
                <w:bCs/>
                <w:sz w:val="16"/>
                <w:szCs w:val="16"/>
                <w:lang w:eastAsia="ko-KR"/>
              </w:rPr>
            </w:pPr>
            <w:r w:rsidRPr="00EA3891">
              <w:rPr>
                <w:rFonts w:cs="Calibri"/>
                <w:b/>
                <w:bCs/>
                <w:sz w:val="16"/>
                <w:szCs w:val="16"/>
                <w:lang w:eastAsia="ko-KR"/>
              </w:rPr>
              <w:t>12,926</w:t>
            </w:r>
          </w:p>
        </w:tc>
        <w:tc>
          <w:tcPr>
            <w:tcW w:w="862" w:type="dxa"/>
            <w:tcBorders>
              <w:top w:val="nil"/>
              <w:left w:val="nil"/>
              <w:bottom w:val="nil"/>
              <w:right w:val="nil"/>
            </w:tcBorders>
            <w:vAlign w:val="center"/>
            <w:hideMark/>
          </w:tcPr>
          <w:p w14:paraId="648AC64F" w14:textId="77777777" w:rsidR="001910D2" w:rsidRPr="00EA3891" w:rsidRDefault="001910D2" w:rsidP="00F7139C">
            <w:pPr>
              <w:jc w:val="right"/>
              <w:rPr>
                <w:rFonts w:cs="Calibri"/>
                <w:b/>
                <w:bCs/>
                <w:sz w:val="16"/>
                <w:szCs w:val="16"/>
                <w:lang w:eastAsia="ko-KR"/>
              </w:rPr>
            </w:pPr>
            <w:r w:rsidRPr="00EA3891">
              <w:rPr>
                <w:rFonts w:cs="Calibri"/>
                <w:b/>
                <w:bCs/>
                <w:sz w:val="16"/>
                <w:szCs w:val="16"/>
                <w:lang w:eastAsia="ko-KR"/>
              </w:rPr>
              <w:t>12,899</w:t>
            </w:r>
          </w:p>
        </w:tc>
        <w:tc>
          <w:tcPr>
            <w:tcW w:w="862" w:type="dxa"/>
            <w:tcBorders>
              <w:top w:val="nil"/>
              <w:left w:val="nil"/>
              <w:bottom w:val="nil"/>
              <w:right w:val="nil"/>
            </w:tcBorders>
            <w:vAlign w:val="center"/>
            <w:hideMark/>
          </w:tcPr>
          <w:p w14:paraId="3AE6A9C7" w14:textId="77777777" w:rsidR="001910D2" w:rsidRPr="00EA3891" w:rsidRDefault="001910D2" w:rsidP="00F7139C">
            <w:pPr>
              <w:jc w:val="right"/>
              <w:rPr>
                <w:rFonts w:cs="Calibri"/>
                <w:b/>
                <w:bCs/>
                <w:sz w:val="16"/>
                <w:szCs w:val="16"/>
                <w:lang w:eastAsia="ko-KR"/>
              </w:rPr>
            </w:pPr>
            <w:r w:rsidRPr="00EA3891">
              <w:rPr>
                <w:rFonts w:cs="Calibri"/>
                <w:b/>
                <w:bCs/>
                <w:sz w:val="16"/>
                <w:szCs w:val="16"/>
                <w:lang w:eastAsia="ko-KR"/>
              </w:rPr>
              <w:t>9,915</w:t>
            </w:r>
          </w:p>
        </w:tc>
        <w:tc>
          <w:tcPr>
            <w:tcW w:w="862" w:type="dxa"/>
            <w:tcBorders>
              <w:top w:val="nil"/>
              <w:left w:val="nil"/>
              <w:bottom w:val="nil"/>
              <w:right w:val="nil"/>
            </w:tcBorders>
            <w:vAlign w:val="center"/>
            <w:hideMark/>
          </w:tcPr>
          <w:p w14:paraId="3E0C1268" w14:textId="77777777" w:rsidR="001910D2" w:rsidRPr="00EA3891" w:rsidRDefault="001910D2" w:rsidP="00F7139C">
            <w:pPr>
              <w:jc w:val="right"/>
              <w:rPr>
                <w:rFonts w:cs="Calibri"/>
                <w:b/>
                <w:bCs/>
                <w:sz w:val="16"/>
                <w:szCs w:val="16"/>
                <w:lang w:eastAsia="ko-KR"/>
              </w:rPr>
            </w:pPr>
            <w:r w:rsidRPr="00EA3891">
              <w:rPr>
                <w:rFonts w:cs="Calibri"/>
                <w:b/>
                <w:bCs/>
                <w:sz w:val="16"/>
                <w:szCs w:val="16"/>
                <w:lang w:eastAsia="ko-KR"/>
              </w:rPr>
              <w:t>8,985</w:t>
            </w:r>
          </w:p>
        </w:tc>
        <w:tc>
          <w:tcPr>
            <w:tcW w:w="862" w:type="dxa"/>
            <w:tcBorders>
              <w:top w:val="nil"/>
              <w:left w:val="nil"/>
              <w:bottom w:val="nil"/>
              <w:right w:val="nil"/>
            </w:tcBorders>
            <w:vAlign w:val="center"/>
            <w:hideMark/>
          </w:tcPr>
          <w:p w14:paraId="702AF4D2" w14:textId="77777777" w:rsidR="001910D2" w:rsidRPr="00EA3891" w:rsidRDefault="001910D2" w:rsidP="00F7139C">
            <w:pPr>
              <w:jc w:val="right"/>
              <w:rPr>
                <w:rFonts w:cs="Calibri"/>
                <w:b/>
                <w:bCs/>
                <w:sz w:val="16"/>
                <w:szCs w:val="16"/>
                <w:lang w:eastAsia="ko-KR"/>
              </w:rPr>
            </w:pPr>
            <w:r w:rsidRPr="00EA3891">
              <w:rPr>
                <w:rFonts w:cs="Calibri"/>
                <w:b/>
                <w:bCs/>
                <w:sz w:val="16"/>
                <w:szCs w:val="16"/>
                <w:lang w:eastAsia="ko-KR"/>
              </w:rPr>
              <w:t>5,053</w:t>
            </w:r>
          </w:p>
        </w:tc>
        <w:tc>
          <w:tcPr>
            <w:tcW w:w="862" w:type="dxa"/>
            <w:tcBorders>
              <w:top w:val="nil"/>
              <w:left w:val="nil"/>
              <w:bottom w:val="nil"/>
              <w:right w:val="nil"/>
            </w:tcBorders>
            <w:vAlign w:val="center"/>
            <w:hideMark/>
          </w:tcPr>
          <w:p w14:paraId="3AFF22B6" w14:textId="77777777" w:rsidR="001910D2" w:rsidRPr="00EA3891" w:rsidRDefault="001910D2" w:rsidP="00F7139C">
            <w:pPr>
              <w:jc w:val="right"/>
              <w:rPr>
                <w:rFonts w:cs="Calibri"/>
                <w:b/>
                <w:bCs/>
                <w:sz w:val="16"/>
                <w:szCs w:val="16"/>
                <w:lang w:eastAsia="ko-KR"/>
              </w:rPr>
            </w:pPr>
            <w:r w:rsidRPr="00EA3891">
              <w:rPr>
                <w:rFonts w:cs="Calibri"/>
                <w:b/>
                <w:bCs/>
                <w:sz w:val="16"/>
                <w:szCs w:val="16"/>
                <w:lang w:eastAsia="ko-KR"/>
              </w:rPr>
              <w:t>7,323</w:t>
            </w:r>
          </w:p>
        </w:tc>
      </w:tr>
      <w:tr w:rsidR="001910D2" w:rsidRPr="00EA3891" w14:paraId="34E76829" w14:textId="77777777" w:rsidTr="00F7139C">
        <w:trPr>
          <w:trHeight w:val="285"/>
        </w:trPr>
        <w:tc>
          <w:tcPr>
            <w:tcW w:w="4592" w:type="dxa"/>
            <w:tcBorders>
              <w:top w:val="nil"/>
              <w:left w:val="nil"/>
              <w:bottom w:val="nil"/>
              <w:right w:val="nil"/>
            </w:tcBorders>
            <w:vAlign w:val="center"/>
            <w:hideMark/>
          </w:tcPr>
          <w:p w14:paraId="79070677" w14:textId="77777777" w:rsidR="001910D2" w:rsidRPr="00EA3891" w:rsidRDefault="001910D2" w:rsidP="0028401A">
            <w:pPr>
              <w:ind w:left="113" w:hanging="113"/>
              <w:rPr>
                <w:rFonts w:cs="Calibri"/>
                <w:b/>
                <w:bCs/>
                <w:sz w:val="16"/>
                <w:szCs w:val="16"/>
                <w:lang w:eastAsia="ko-KR"/>
              </w:rPr>
            </w:pPr>
            <w:r w:rsidRPr="00EA3891">
              <w:rPr>
                <w:rFonts w:cs="Calibri"/>
                <w:b/>
                <w:bCs/>
                <w:sz w:val="16"/>
                <w:szCs w:val="16"/>
                <w:lang w:eastAsia="ko-KR"/>
              </w:rPr>
              <w:t>Equals: Net Lending/(Borrowing) [Fiscal Balance]</w:t>
            </w:r>
          </w:p>
        </w:tc>
        <w:tc>
          <w:tcPr>
            <w:tcW w:w="862" w:type="dxa"/>
            <w:tcBorders>
              <w:top w:val="nil"/>
              <w:left w:val="nil"/>
              <w:bottom w:val="nil"/>
              <w:right w:val="nil"/>
            </w:tcBorders>
            <w:vAlign w:val="center"/>
            <w:hideMark/>
          </w:tcPr>
          <w:p w14:paraId="1D900EAD" w14:textId="77777777" w:rsidR="001910D2" w:rsidRPr="00EA3891" w:rsidRDefault="001910D2" w:rsidP="00F7139C">
            <w:pPr>
              <w:jc w:val="right"/>
              <w:rPr>
                <w:rFonts w:cs="Calibri"/>
                <w:b/>
                <w:bCs/>
                <w:sz w:val="16"/>
                <w:szCs w:val="16"/>
                <w:lang w:eastAsia="ko-KR"/>
              </w:rPr>
            </w:pPr>
            <w:r w:rsidRPr="00EA3891">
              <w:rPr>
                <w:rFonts w:cs="Calibri"/>
                <w:b/>
                <w:bCs/>
                <w:sz w:val="16"/>
                <w:szCs w:val="16"/>
                <w:lang w:eastAsia="ko-KR"/>
              </w:rPr>
              <w:t>(17,994)</w:t>
            </w:r>
          </w:p>
        </w:tc>
        <w:tc>
          <w:tcPr>
            <w:tcW w:w="862" w:type="dxa"/>
            <w:tcBorders>
              <w:top w:val="nil"/>
              <w:left w:val="nil"/>
              <w:bottom w:val="nil"/>
              <w:right w:val="nil"/>
            </w:tcBorders>
            <w:vAlign w:val="center"/>
            <w:hideMark/>
          </w:tcPr>
          <w:p w14:paraId="3A8FB7AC" w14:textId="77777777" w:rsidR="001910D2" w:rsidRPr="00EA3891" w:rsidRDefault="001910D2" w:rsidP="00F7139C">
            <w:pPr>
              <w:jc w:val="right"/>
              <w:rPr>
                <w:rFonts w:cs="Calibri"/>
                <w:b/>
                <w:bCs/>
                <w:sz w:val="16"/>
                <w:szCs w:val="16"/>
                <w:lang w:eastAsia="ko-KR"/>
              </w:rPr>
            </w:pPr>
            <w:r w:rsidRPr="00EA3891">
              <w:rPr>
                <w:rFonts w:cs="Calibri"/>
                <w:b/>
                <w:bCs/>
                <w:sz w:val="16"/>
                <w:szCs w:val="16"/>
                <w:lang w:eastAsia="ko-KR"/>
              </w:rPr>
              <w:t>(15,948)</w:t>
            </w:r>
          </w:p>
        </w:tc>
        <w:tc>
          <w:tcPr>
            <w:tcW w:w="862" w:type="dxa"/>
            <w:tcBorders>
              <w:top w:val="nil"/>
              <w:left w:val="nil"/>
              <w:bottom w:val="nil"/>
              <w:right w:val="nil"/>
            </w:tcBorders>
            <w:vAlign w:val="center"/>
            <w:hideMark/>
          </w:tcPr>
          <w:p w14:paraId="36861D7F" w14:textId="77777777" w:rsidR="001910D2" w:rsidRPr="00EA3891" w:rsidRDefault="001910D2" w:rsidP="00F7139C">
            <w:pPr>
              <w:jc w:val="right"/>
              <w:rPr>
                <w:rFonts w:cs="Calibri"/>
                <w:b/>
                <w:bCs/>
                <w:sz w:val="16"/>
                <w:szCs w:val="16"/>
                <w:lang w:eastAsia="ko-KR"/>
              </w:rPr>
            </w:pPr>
            <w:r w:rsidRPr="00EA3891">
              <w:rPr>
                <w:rFonts w:cs="Calibri"/>
                <w:b/>
                <w:bCs/>
                <w:sz w:val="16"/>
                <w:szCs w:val="16"/>
                <w:lang w:eastAsia="ko-KR"/>
              </w:rPr>
              <w:t>(12,260)</w:t>
            </w:r>
          </w:p>
        </w:tc>
        <w:tc>
          <w:tcPr>
            <w:tcW w:w="862" w:type="dxa"/>
            <w:tcBorders>
              <w:top w:val="nil"/>
              <w:left w:val="nil"/>
              <w:bottom w:val="nil"/>
              <w:right w:val="nil"/>
            </w:tcBorders>
            <w:vAlign w:val="center"/>
            <w:hideMark/>
          </w:tcPr>
          <w:p w14:paraId="52266D13" w14:textId="77777777" w:rsidR="001910D2" w:rsidRPr="00EA3891" w:rsidRDefault="001910D2" w:rsidP="00F7139C">
            <w:pPr>
              <w:jc w:val="right"/>
              <w:rPr>
                <w:rFonts w:cs="Calibri"/>
                <w:b/>
                <w:bCs/>
                <w:sz w:val="16"/>
                <w:szCs w:val="16"/>
                <w:lang w:eastAsia="ko-KR"/>
              </w:rPr>
            </w:pPr>
            <w:r w:rsidRPr="00EA3891">
              <w:rPr>
                <w:rFonts w:cs="Calibri"/>
                <w:b/>
                <w:bCs/>
                <w:sz w:val="16"/>
                <w:szCs w:val="16"/>
                <w:lang w:eastAsia="ko-KR"/>
              </w:rPr>
              <w:t>(7,875)</w:t>
            </w:r>
          </w:p>
        </w:tc>
        <w:tc>
          <w:tcPr>
            <w:tcW w:w="862" w:type="dxa"/>
            <w:tcBorders>
              <w:top w:val="nil"/>
              <w:left w:val="nil"/>
              <w:bottom w:val="nil"/>
              <w:right w:val="nil"/>
            </w:tcBorders>
            <w:vAlign w:val="center"/>
            <w:hideMark/>
          </w:tcPr>
          <w:p w14:paraId="273346DF" w14:textId="77777777" w:rsidR="001910D2" w:rsidRPr="00EA3891" w:rsidRDefault="001910D2" w:rsidP="00F7139C">
            <w:pPr>
              <w:jc w:val="right"/>
              <w:rPr>
                <w:rFonts w:cs="Calibri"/>
                <w:b/>
                <w:bCs/>
                <w:sz w:val="16"/>
                <w:szCs w:val="16"/>
                <w:lang w:eastAsia="ko-KR"/>
              </w:rPr>
            </w:pPr>
            <w:r w:rsidRPr="00EA3891">
              <w:rPr>
                <w:rFonts w:cs="Calibri"/>
                <w:b/>
                <w:bCs/>
                <w:sz w:val="16"/>
                <w:szCs w:val="16"/>
                <w:lang w:eastAsia="ko-KR"/>
              </w:rPr>
              <w:t>(3,294)</w:t>
            </w:r>
          </w:p>
        </w:tc>
        <w:tc>
          <w:tcPr>
            <w:tcW w:w="862" w:type="dxa"/>
            <w:tcBorders>
              <w:top w:val="nil"/>
              <w:left w:val="nil"/>
              <w:bottom w:val="nil"/>
              <w:right w:val="nil"/>
            </w:tcBorders>
            <w:vAlign w:val="center"/>
            <w:hideMark/>
          </w:tcPr>
          <w:p w14:paraId="7532B219" w14:textId="77777777" w:rsidR="001910D2" w:rsidRPr="00EA3891" w:rsidRDefault="001910D2" w:rsidP="00F7139C">
            <w:pPr>
              <w:jc w:val="right"/>
              <w:rPr>
                <w:rFonts w:cs="Calibri"/>
                <w:b/>
                <w:bCs/>
                <w:sz w:val="16"/>
                <w:szCs w:val="16"/>
                <w:lang w:eastAsia="ko-KR"/>
              </w:rPr>
            </w:pPr>
            <w:r w:rsidRPr="00EA3891">
              <w:rPr>
                <w:rFonts w:cs="Calibri"/>
                <w:b/>
                <w:bCs/>
                <w:sz w:val="16"/>
                <w:szCs w:val="16"/>
                <w:lang w:eastAsia="ko-KR"/>
              </w:rPr>
              <w:t>(5,443)</w:t>
            </w:r>
          </w:p>
        </w:tc>
      </w:tr>
      <w:tr w:rsidR="001910D2" w:rsidRPr="00EA3891" w14:paraId="78591C5D" w14:textId="77777777" w:rsidTr="00647234">
        <w:trPr>
          <w:trHeight w:val="340"/>
        </w:trPr>
        <w:tc>
          <w:tcPr>
            <w:tcW w:w="4592" w:type="dxa"/>
            <w:tcBorders>
              <w:top w:val="single" w:sz="4" w:space="0" w:color="auto"/>
              <w:left w:val="nil"/>
              <w:bottom w:val="nil"/>
              <w:right w:val="nil"/>
            </w:tcBorders>
            <w:vAlign w:val="center"/>
            <w:hideMark/>
          </w:tcPr>
          <w:p w14:paraId="2C93C922" w14:textId="77777777" w:rsidR="001910D2" w:rsidRPr="00EA3891" w:rsidRDefault="001910D2" w:rsidP="0028401A">
            <w:pPr>
              <w:ind w:left="113" w:hanging="113"/>
              <w:rPr>
                <w:rFonts w:cs="Calibri"/>
                <w:b/>
                <w:bCs/>
                <w:sz w:val="16"/>
                <w:szCs w:val="16"/>
                <w:lang w:eastAsia="ko-KR"/>
              </w:rPr>
            </w:pPr>
            <w:r w:rsidRPr="00EA3891">
              <w:rPr>
                <w:rFonts w:cs="Calibri"/>
                <w:b/>
                <w:bCs/>
                <w:sz w:val="16"/>
                <w:szCs w:val="16"/>
                <w:lang w:eastAsia="ko-KR"/>
              </w:rPr>
              <w:t>OTHER FISCAL AGGREGATES</w:t>
            </w:r>
          </w:p>
        </w:tc>
        <w:tc>
          <w:tcPr>
            <w:tcW w:w="862" w:type="dxa"/>
            <w:tcBorders>
              <w:top w:val="single" w:sz="4" w:space="0" w:color="auto"/>
              <w:left w:val="nil"/>
              <w:bottom w:val="nil"/>
              <w:right w:val="nil"/>
            </w:tcBorders>
            <w:vAlign w:val="center"/>
            <w:hideMark/>
          </w:tcPr>
          <w:p w14:paraId="3C97E7D5"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 </w:t>
            </w:r>
          </w:p>
        </w:tc>
        <w:tc>
          <w:tcPr>
            <w:tcW w:w="862" w:type="dxa"/>
            <w:tcBorders>
              <w:top w:val="single" w:sz="4" w:space="0" w:color="auto"/>
              <w:left w:val="nil"/>
              <w:bottom w:val="nil"/>
              <w:right w:val="nil"/>
            </w:tcBorders>
            <w:vAlign w:val="center"/>
            <w:hideMark/>
          </w:tcPr>
          <w:p w14:paraId="2AA59EFC"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 </w:t>
            </w:r>
          </w:p>
        </w:tc>
        <w:tc>
          <w:tcPr>
            <w:tcW w:w="862" w:type="dxa"/>
            <w:tcBorders>
              <w:top w:val="single" w:sz="4" w:space="0" w:color="auto"/>
              <w:left w:val="nil"/>
              <w:bottom w:val="nil"/>
              <w:right w:val="nil"/>
            </w:tcBorders>
            <w:vAlign w:val="center"/>
            <w:hideMark/>
          </w:tcPr>
          <w:p w14:paraId="2ED103C3"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 </w:t>
            </w:r>
          </w:p>
        </w:tc>
        <w:tc>
          <w:tcPr>
            <w:tcW w:w="862" w:type="dxa"/>
            <w:tcBorders>
              <w:top w:val="single" w:sz="4" w:space="0" w:color="auto"/>
              <w:left w:val="nil"/>
              <w:bottom w:val="nil"/>
              <w:right w:val="nil"/>
            </w:tcBorders>
            <w:vAlign w:val="center"/>
            <w:hideMark/>
          </w:tcPr>
          <w:p w14:paraId="238A1DFE"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 </w:t>
            </w:r>
          </w:p>
        </w:tc>
        <w:tc>
          <w:tcPr>
            <w:tcW w:w="862" w:type="dxa"/>
            <w:tcBorders>
              <w:top w:val="single" w:sz="4" w:space="0" w:color="auto"/>
              <w:left w:val="nil"/>
              <w:bottom w:val="nil"/>
              <w:right w:val="nil"/>
            </w:tcBorders>
            <w:vAlign w:val="center"/>
            <w:hideMark/>
          </w:tcPr>
          <w:p w14:paraId="04AD5E10"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 </w:t>
            </w:r>
          </w:p>
        </w:tc>
        <w:tc>
          <w:tcPr>
            <w:tcW w:w="862" w:type="dxa"/>
            <w:tcBorders>
              <w:top w:val="single" w:sz="4" w:space="0" w:color="auto"/>
              <w:left w:val="nil"/>
              <w:bottom w:val="nil"/>
              <w:right w:val="nil"/>
            </w:tcBorders>
            <w:vAlign w:val="center"/>
            <w:hideMark/>
          </w:tcPr>
          <w:p w14:paraId="09FE358D"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 </w:t>
            </w:r>
          </w:p>
        </w:tc>
      </w:tr>
      <w:tr w:rsidR="001910D2" w:rsidRPr="00EA3891" w14:paraId="73FC1628" w14:textId="77777777" w:rsidTr="00647234">
        <w:trPr>
          <w:trHeight w:val="340"/>
        </w:trPr>
        <w:tc>
          <w:tcPr>
            <w:tcW w:w="4592" w:type="dxa"/>
            <w:tcBorders>
              <w:top w:val="nil"/>
              <w:left w:val="nil"/>
              <w:bottom w:val="single" w:sz="4" w:space="0" w:color="auto"/>
              <w:right w:val="nil"/>
            </w:tcBorders>
            <w:noWrap/>
            <w:vAlign w:val="center"/>
            <w:hideMark/>
          </w:tcPr>
          <w:p w14:paraId="0DA21A31" w14:textId="77777777" w:rsidR="001910D2" w:rsidRPr="00EA3891" w:rsidRDefault="001910D2" w:rsidP="0028401A">
            <w:pPr>
              <w:ind w:left="113" w:hanging="113"/>
              <w:rPr>
                <w:rFonts w:cs="Calibri"/>
                <w:sz w:val="16"/>
                <w:szCs w:val="16"/>
                <w:lang w:eastAsia="ko-KR"/>
              </w:rPr>
            </w:pPr>
            <w:r w:rsidRPr="00EA3891">
              <w:rPr>
                <w:rFonts w:cs="Calibri"/>
                <w:sz w:val="16"/>
                <w:szCs w:val="16"/>
                <w:lang w:eastAsia="ko-KR"/>
              </w:rPr>
              <w:t>Capital Expenditure</w:t>
            </w:r>
            <w:r w:rsidRPr="00EA3891">
              <w:rPr>
                <w:rFonts w:cs="Calibri"/>
                <w:sz w:val="16"/>
                <w:szCs w:val="16"/>
                <w:vertAlign w:val="superscript"/>
                <w:lang w:eastAsia="ko-KR"/>
              </w:rPr>
              <w:t>(a)</w:t>
            </w:r>
          </w:p>
        </w:tc>
        <w:tc>
          <w:tcPr>
            <w:tcW w:w="862" w:type="dxa"/>
            <w:tcBorders>
              <w:top w:val="nil"/>
              <w:left w:val="nil"/>
              <w:bottom w:val="single" w:sz="4" w:space="0" w:color="auto"/>
              <w:right w:val="nil"/>
            </w:tcBorders>
            <w:vAlign w:val="center"/>
            <w:hideMark/>
          </w:tcPr>
          <w:p w14:paraId="1ED38DC3"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21,623</w:t>
            </w:r>
          </w:p>
        </w:tc>
        <w:tc>
          <w:tcPr>
            <w:tcW w:w="862" w:type="dxa"/>
            <w:tcBorders>
              <w:top w:val="nil"/>
              <w:left w:val="nil"/>
              <w:bottom w:val="single" w:sz="4" w:space="0" w:color="auto"/>
              <w:right w:val="nil"/>
            </w:tcBorders>
            <w:vAlign w:val="center"/>
            <w:hideMark/>
          </w:tcPr>
          <w:p w14:paraId="34F24204"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22,924</w:t>
            </w:r>
          </w:p>
        </w:tc>
        <w:tc>
          <w:tcPr>
            <w:tcW w:w="862" w:type="dxa"/>
            <w:tcBorders>
              <w:top w:val="nil"/>
              <w:left w:val="nil"/>
              <w:bottom w:val="single" w:sz="4" w:space="0" w:color="auto"/>
              <w:right w:val="nil"/>
            </w:tcBorders>
            <w:vAlign w:val="center"/>
            <w:hideMark/>
          </w:tcPr>
          <w:p w14:paraId="4CDB5491"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21,876</w:t>
            </w:r>
          </w:p>
        </w:tc>
        <w:tc>
          <w:tcPr>
            <w:tcW w:w="862" w:type="dxa"/>
            <w:tcBorders>
              <w:top w:val="nil"/>
              <w:left w:val="nil"/>
              <w:bottom w:val="single" w:sz="4" w:space="0" w:color="auto"/>
              <w:right w:val="nil"/>
            </w:tcBorders>
            <w:vAlign w:val="center"/>
            <w:hideMark/>
          </w:tcPr>
          <w:p w14:paraId="15481299"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21,342</w:t>
            </w:r>
          </w:p>
        </w:tc>
        <w:tc>
          <w:tcPr>
            <w:tcW w:w="862" w:type="dxa"/>
            <w:tcBorders>
              <w:top w:val="nil"/>
              <w:left w:val="nil"/>
              <w:bottom w:val="single" w:sz="4" w:space="0" w:color="auto"/>
              <w:right w:val="nil"/>
            </w:tcBorders>
            <w:vAlign w:val="center"/>
            <w:hideMark/>
          </w:tcPr>
          <w:p w14:paraId="08FE3BD8"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21,037</w:t>
            </w:r>
          </w:p>
        </w:tc>
        <w:tc>
          <w:tcPr>
            <w:tcW w:w="862" w:type="dxa"/>
            <w:tcBorders>
              <w:top w:val="nil"/>
              <w:left w:val="nil"/>
              <w:bottom w:val="single" w:sz="4" w:space="0" w:color="auto"/>
              <w:right w:val="nil"/>
            </w:tcBorders>
            <w:vAlign w:val="center"/>
            <w:hideMark/>
          </w:tcPr>
          <w:p w14:paraId="1C4A9328" w14:textId="77777777" w:rsidR="001910D2" w:rsidRPr="00EA3891" w:rsidRDefault="001910D2" w:rsidP="006F1059">
            <w:pPr>
              <w:jc w:val="right"/>
              <w:rPr>
                <w:rFonts w:cs="Calibri"/>
                <w:sz w:val="16"/>
                <w:szCs w:val="16"/>
                <w:lang w:eastAsia="ko-KR"/>
              </w:rPr>
            </w:pPr>
            <w:r w:rsidRPr="00EA3891">
              <w:rPr>
                <w:rFonts w:cs="Calibri"/>
                <w:sz w:val="16"/>
                <w:szCs w:val="16"/>
                <w:lang w:eastAsia="ko-KR"/>
              </w:rPr>
              <w:t>20,590</w:t>
            </w:r>
          </w:p>
        </w:tc>
      </w:tr>
    </w:tbl>
    <w:p w14:paraId="28EAF851" w14:textId="77777777" w:rsidR="001910D2" w:rsidRPr="00EA3891" w:rsidRDefault="001910D2" w:rsidP="000E5842">
      <w:pPr>
        <w:rPr>
          <w:sz w:val="6"/>
          <w:szCs w:val="6"/>
        </w:rPr>
      </w:pPr>
    </w:p>
    <w:p w14:paraId="5944F199" w14:textId="77777777" w:rsidR="001910D2" w:rsidRPr="00EA3891" w:rsidRDefault="001910D2" w:rsidP="00014948">
      <w:pPr>
        <w:pStyle w:val="Tablereference"/>
        <w:numPr>
          <w:ilvl w:val="0"/>
          <w:numId w:val="141"/>
        </w:numPr>
      </w:pPr>
      <w:r w:rsidRPr="00EA3891">
        <w:t>Capital expenditure comprises purchases of non-financial assets plus assets acquired using leases and assets acquired using Service Concession Arrangements under the Financial Liability Model.</w:t>
      </w:r>
    </w:p>
    <w:p w14:paraId="44F560EF" w14:textId="77777777" w:rsidR="001910D2" w:rsidRPr="00EA3891" w:rsidRDefault="001910D2" w:rsidP="000E5842">
      <w:pPr>
        <w:rPr>
          <w:rFonts w:eastAsia="Tahoma" w:cs="Tahoma"/>
          <w:bCs/>
          <w:i/>
          <w:kern w:val="28"/>
          <w:szCs w:val="22"/>
        </w:rPr>
      </w:pPr>
      <w:r w:rsidRPr="00EA3891">
        <w:br w:type="page"/>
      </w:r>
    </w:p>
    <w:p w14:paraId="14948F50" w14:textId="77777777" w:rsidR="001910D2" w:rsidRPr="00EA3891" w:rsidRDefault="001910D2" w:rsidP="001910D2">
      <w:pPr>
        <w:pStyle w:val="TableAX"/>
        <w:ind w:left="1418" w:hanging="1418"/>
      </w:pPr>
      <w:r w:rsidRPr="00EA3891">
        <w:lastRenderedPageBreak/>
        <w:t>General government sector balance sheet</w:t>
      </w:r>
    </w:p>
    <w:tbl>
      <w:tblPr>
        <w:tblW w:w="9656" w:type="dxa"/>
        <w:tblLook w:val="04A0" w:firstRow="1" w:lastRow="0" w:firstColumn="1" w:lastColumn="0" w:noHBand="0" w:noVBand="1"/>
        <w:tblCaption w:val="Table A.2: General government sector balance sheet"/>
        <w:tblDescription w:val="Table A.2: General government sector balance sheet"/>
      </w:tblPr>
      <w:tblGrid>
        <w:gridCol w:w="3515"/>
        <w:gridCol w:w="1021"/>
        <w:gridCol w:w="933"/>
        <w:gridCol w:w="1047"/>
        <w:gridCol w:w="1048"/>
        <w:gridCol w:w="1044"/>
        <w:gridCol w:w="1048"/>
      </w:tblGrid>
      <w:tr w:rsidR="001910D2" w:rsidRPr="00EA3891" w14:paraId="6611F0AC" w14:textId="77777777" w:rsidTr="005565F3">
        <w:trPr>
          <w:trHeight w:val="283"/>
        </w:trPr>
        <w:tc>
          <w:tcPr>
            <w:tcW w:w="3515" w:type="dxa"/>
            <w:tcBorders>
              <w:top w:val="nil"/>
              <w:left w:val="nil"/>
              <w:bottom w:val="nil"/>
              <w:right w:val="nil"/>
            </w:tcBorders>
            <w:shd w:val="clear" w:color="000000" w:fill="EBEBEB"/>
            <w:vAlign w:val="center"/>
            <w:hideMark/>
          </w:tcPr>
          <w:p w14:paraId="224AA56A" w14:textId="77777777" w:rsidR="001910D2" w:rsidRPr="00EA3891" w:rsidRDefault="001910D2" w:rsidP="00134E4E">
            <w:pPr>
              <w:rPr>
                <w:rFonts w:cs="Calibri"/>
                <w:sz w:val="16"/>
                <w:szCs w:val="16"/>
                <w:lang w:eastAsia="ko-KR"/>
              </w:rPr>
            </w:pPr>
            <w:r w:rsidRPr="00EA3891">
              <w:rPr>
                <w:rFonts w:cs="Calibri"/>
                <w:sz w:val="16"/>
                <w:szCs w:val="16"/>
                <w:lang w:eastAsia="ko-KR"/>
              </w:rPr>
              <w:t> </w:t>
            </w:r>
          </w:p>
        </w:tc>
        <w:tc>
          <w:tcPr>
            <w:tcW w:w="1021" w:type="dxa"/>
            <w:tcBorders>
              <w:top w:val="nil"/>
              <w:left w:val="nil"/>
              <w:bottom w:val="nil"/>
              <w:right w:val="nil"/>
            </w:tcBorders>
            <w:shd w:val="clear" w:color="000000" w:fill="EBEBEB"/>
            <w:vAlign w:val="bottom"/>
            <w:hideMark/>
          </w:tcPr>
          <w:p w14:paraId="24B89393" w14:textId="77777777" w:rsidR="001910D2" w:rsidRPr="00EA3891" w:rsidRDefault="001910D2" w:rsidP="00134E4E">
            <w:pPr>
              <w:ind w:left="-113" w:right="-113"/>
              <w:jc w:val="center"/>
              <w:rPr>
                <w:rFonts w:cs="Calibri"/>
                <w:sz w:val="17"/>
                <w:szCs w:val="17"/>
                <w:lang w:eastAsia="ko-KR"/>
              </w:rPr>
            </w:pPr>
            <w:r w:rsidRPr="00EA3891">
              <w:rPr>
                <w:rFonts w:cs="Calibri"/>
                <w:sz w:val="17"/>
                <w:szCs w:val="17"/>
                <w:lang w:eastAsia="ko-KR"/>
              </w:rPr>
              <w:t>June 2025</w:t>
            </w:r>
          </w:p>
        </w:tc>
        <w:tc>
          <w:tcPr>
            <w:tcW w:w="933" w:type="dxa"/>
            <w:tcBorders>
              <w:top w:val="nil"/>
              <w:left w:val="nil"/>
              <w:bottom w:val="nil"/>
              <w:right w:val="nil"/>
            </w:tcBorders>
            <w:shd w:val="clear" w:color="000000" w:fill="EBEBEB"/>
            <w:vAlign w:val="bottom"/>
            <w:hideMark/>
          </w:tcPr>
          <w:p w14:paraId="58022D7E"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June 2026</w:t>
            </w:r>
          </w:p>
        </w:tc>
        <w:tc>
          <w:tcPr>
            <w:tcW w:w="0" w:type="auto"/>
            <w:tcBorders>
              <w:top w:val="nil"/>
              <w:left w:val="nil"/>
              <w:bottom w:val="nil"/>
              <w:right w:val="nil"/>
            </w:tcBorders>
            <w:shd w:val="clear" w:color="000000" w:fill="EBEBEB"/>
            <w:vAlign w:val="bottom"/>
            <w:hideMark/>
          </w:tcPr>
          <w:p w14:paraId="6698125D"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June 2027</w:t>
            </w:r>
          </w:p>
        </w:tc>
        <w:tc>
          <w:tcPr>
            <w:tcW w:w="0" w:type="auto"/>
            <w:tcBorders>
              <w:top w:val="nil"/>
              <w:left w:val="nil"/>
              <w:bottom w:val="nil"/>
              <w:right w:val="nil"/>
            </w:tcBorders>
            <w:shd w:val="clear" w:color="000000" w:fill="EBEBEB"/>
            <w:vAlign w:val="bottom"/>
            <w:hideMark/>
          </w:tcPr>
          <w:p w14:paraId="73056095"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June 2028</w:t>
            </w:r>
          </w:p>
        </w:tc>
        <w:tc>
          <w:tcPr>
            <w:tcW w:w="0" w:type="auto"/>
            <w:tcBorders>
              <w:top w:val="nil"/>
              <w:left w:val="nil"/>
              <w:bottom w:val="nil"/>
              <w:right w:val="nil"/>
            </w:tcBorders>
            <w:shd w:val="clear" w:color="000000" w:fill="EBEBEB"/>
            <w:vAlign w:val="bottom"/>
            <w:hideMark/>
          </w:tcPr>
          <w:p w14:paraId="30573C6D"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June 2029</w:t>
            </w:r>
          </w:p>
        </w:tc>
        <w:tc>
          <w:tcPr>
            <w:tcW w:w="0" w:type="auto"/>
            <w:tcBorders>
              <w:top w:val="nil"/>
              <w:left w:val="nil"/>
              <w:bottom w:val="nil"/>
              <w:right w:val="nil"/>
            </w:tcBorders>
            <w:shd w:val="clear" w:color="000000" w:fill="EBEBEB"/>
            <w:vAlign w:val="bottom"/>
            <w:hideMark/>
          </w:tcPr>
          <w:p w14:paraId="1DB5E4A9"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June 2030</w:t>
            </w:r>
          </w:p>
        </w:tc>
      </w:tr>
      <w:tr w:rsidR="001910D2" w:rsidRPr="00EA3891" w14:paraId="77D804F8" w14:textId="77777777" w:rsidTr="005565F3">
        <w:trPr>
          <w:trHeight w:val="227"/>
        </w:trPr>
        <w:tc>
          <w:tcPr>
            <w:tcW w:w="3515" w:type="dxa"/>
            <w:tcBorders>
              <w:top w:val="nil"/>
              <w:left w:val="nil"/>
              <w:bottom w:val="nil"/>
              <w:right w:val="nil"/>
            </w:tcBorders>
            <w:shd w:val="clear" w:color="000000" w:fill="EBEBEB"/>
            <w:vAlign w:val="center"/>
            <w:hideMark/>
          </w:tcPr>
          <w:p w14:paraId="594AE90C" w14:textId="77777777" w:rsidR="001910D2" w:rsidRPr="00EA3891" w:rsidRDefault="001910D2" w:rsidP="00134E4E">
            <w:pPr>
              <w:rPr>
                <w:rFonts w:cs="Calibri"/>
                <w:sz w:val="16"/>
                <w:szCs w:val="16"/>
                <w:lang w:eastAsia="ko-KR"/>
              </w:rPr>
            </w:pPr>
            <w:r w:rsidRPr="00EA3891">
              <w:rPr>
                <w:rFonts w:cs="Calibri"/>
                <w:sz w:val="16"/>
                <w:szCs w:val="16"/>
                <w:lang w:eastAsia="ko-KR"/>
              </w:rPr>
              <w:t> </w:t>
            </w:r>
          </w:p>
        </w:tc>
        <w:tc>
          <w:tcPr>
            <w:tcW w:w="1021" w:type="dxa"/>
            <w:tcBorders>
              <w:top w:val="nil"/>
              <w:left w:val="nil"/>
              <w:bottom w:val="nil"/>
              <w:right w:val="nil"/>
            </w:tcBorders>
            <w:shd w:val="clear" w:color="000000" w:fill="EBEBEB"/>
            <w:vAlign w:val="center"/>
            <w:hideMark/>
          </w:tcPr>
          <w:p w14:paraId="29DB6726"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Actual</w:t>
            </w:r>
          </w:p>
        </w:tc>
        <w:tc>
          <w:tcPr>
            <w:tcW w:w="933" w:type="dxa"/>
            <w:tcBorders>
              <w:top w:val="nil"/>
              <w:left w:val="nil"/>
              <w:bottom w:val="nil"/>
              <w:right w:val="nil"/>
            </w:tcBorders>
            <w:shd w:val="clear" w:color="000000" w:fill="EBEBEB"/>
            <w:vAlign w:val="center"/>
            <w:hideMark/>
          </w:tcPr>
          <w:p w14:paraId="6110E4F5"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Revised</w:t>
            </w:r>
          </w:p>
        </w:tc>
        <w:tc>
          <w:tcPr>
            <w:tcW w:w="0" w:type="auto"/>
            <w:tcBorders>
              <w:top w:val="nil"/>
              <w:left w:val="nil"/>
              <w:bottom w:val="nil"/>
              <w:right w:val="nil"/>
            </w:tcBorders>
            <w:shd w:val="clear" w:color="000000" w:fill="EBEBEB"/>
            <w:vAlign w:val="center"/>
            <w:hideMark/>
          </w:tcPr>
          <w:p w14:paraId="602C8822"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Budget</w:t>
            </w:r>
          </w:p>
        </w:tc>
        <w:tc>
          <w:tcPr>
            <w:tcW w:w="0" w:type="auto"/>
            <w:gridSpan w:val="3"/>
            <w:tcBorders>
              <w:top w:val="nil"/>
              <w:left w:val="nil"/>
              <w:bottom w:val="nil"/>
              <w:right w:val="nil"/>
            </w:tcBorders>
            <w:shd w:val="clear" w:color="000000" w:fill="EBEBEB"/>
            <w:vAlign w:val="center"/>
            <w:hideMark/>
          </w:tcPr>
          <w:p w14:paraId="276F673B"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Forward Estimates</w:t>
            </w:r>
          </w:p>
        </w:tc>
      </w:tr>
      <w:tr w:rsidR="001910D2" w:rsidRPr="00EA3891" w14:paraId="62A0E037" w14:textId="77777777" w:rsidTr="005565F3">
        <w:trPr>
          <w:trHeight w:val="283"/>
        </w:trPr>
        <w:tc>
          <w:tcPr>
            <w:tcW w:w="3515" w:type="dxa"/>
            <w:tcBorders>
              <w:top w:val="nil"/>
              <w:left w:val="nil"/>
              <w:bottom w:val="nil"/>
              <w:right w:val="nil"/>
            </w:tcBorders>
            <w:shd w:val="clear" w:color="000000" w:fill="EBEBEB"/>
            <w:vAlign w:val="center"/>
            <w:hideMark/>
          </w:tcPr>
          <w:p w14:paraId="35438353" w14:textId="77777777" w:rsidR="001910D2" w:rsidRPr="00EA3891" w:rsidRDefault="001910D2" w:rsidP="00134E4E">
            <w:pPr>
              <w:rPr>
                <w:rFonts w:cs="Calibri"/>
                <w:sz w:val="16"/>
                <w:szCs w:val="16"/>
                <w:lang w:eastAsia="ko-KR"/>
              </w:rPr>
            </w:pPr>
            <w:r w:rsidRPr="00EA3891">
              <w:rPr>
                <w:rFonts w:cs="Calibri"/>
                <w:sz w:val="16"/>
                <w:szCs w:val="16"/>
                <w:lang w:eastAsia="ko-KR"/>
              </w:rPr>
              <w:t> </w:t>
            </w:r>
          </w:p>
        </w:tc>
        <w:tc>
          <w:tcPr>
            <w:tcW w:w="1021" w:type="dxa"/>
            <w:tcBorders>
              <w:top w:val="nil"/>
              <w:left w:val="nil"/>
              <w:bottom w:val="nil"/>
              <w:right w:val="nil"/>
            </w:tcBorders>
            <w:shd w:val="clear" w:color="000000" w:fill="EBEBEB"/>
            <w:hideMark/>
          </w:tcPr>
          <w:p w14:paraId="7A11C9E9"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$m</w:t>
            </w:r>
          </w:p>
        </w:tc>
        <w:tc>
          <w:tcPr>
            <w:tcW w:w="933" w:type="dxa"/>
            <w:tcBorders>
              <w:top w:val="nil"/>
              <w:left w:val="nil"/>
              <w:bottom w:val="nil"/>
              <w:right w:val="nil"/>
            </w:tcBorders>
            <w:shd w:val="clear" w:color="000000" w:fill="EBEBEB"/>
            <w:hideMark/>
          </w:tcPr>
          <w:p w14:paraId="177BE9C8"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07C45422"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11DC51DA"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4C3CE632"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5757E960"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$m</w:t>
            </w:r>
          </w:p>
        </w:tc>
      </w:tr>
    </w:tbl>
    <w:p w14:paraId="50C67DBD" w14:textId="77777777" w:rsidR="001910D2" w:rsidRPr="00EA3891" w:rsidRDefault="001910D2" w:rsidP="00134E4E">
      <w:pPr>
        <w:ind w:left="851" w:hanging="851"/>
        <w:rPr>
          <w:sz w:val="2"/>
          <w:szCs w:val="2"/>
        </w:rPr>
      </w:pPr>
    </w:p>
    <w:tbl>
      <w:tblPr>
        <w:tblW w:w="9586" w:type="dxa"/>
        <w:tblLook w:val="04A0" w:firstRow="1" w:lastRow="0" w:firstColumn="1" w:lastColumn="0" w:noHBand="0" w:noVBand="1"/>
      </w:tblPr>
      <w:tblGrid>
        <w:gridCol w:w="3628"/>
        <w:gridCol w:w="850"/>
        <w:gridCol w:w="907"/>
        <w:gridCol w:w="1049"/>
        <w:gridCol w:w="1049"/>
        <w:gridCol w:w="1049"/>
        <w:gridCol w:w="1054"/>
      </w:tblGrid>
      <w:tr w:rsidR="001910D2" w:rsidRPr="004E3081" w14:paraId="4AA23986" w14:textId="77777777" w:rsidTr="006668AD">
        <w:trPr>
          <w:trHeight w:val="227"/>
        </w:trPr>
        <w:tc>
          <w:tcPr>
            <w:tcW w:w="3628" w:type="dxa"/>
            <w:tcBorders>
              <w:top w:val="nil"/>
              <w:left w:val="nil"/>
              <w:bottom w:val="nil"/>
              <w:right w:val="nil"/>
            </w:tcBorders>
            <w:vAlign w:val="center"/>
            <w:hideMark/>
          </w:tcPr>
          <w:p w14:paraId="69D29ABE" w14:textId="77777777" w:rsidR="001910D2" w:rsidRPr="004E3081" w:rsidRDefault="001910D2" w:rsidP="00C15720">
            <w:pPr>
              <w:rPr>
                <w:rFonts w:cs="Calibri"/>
                <w:b/>
                <w:bCs/>
                <w:sz w:val="16"/>
                <w:szCs w:val="16"/>
                <w:lang w:eastAsia="ko-KR"/>
              </w:rPr>
            </w:pPr>
            <w:r w:rsidRPr="004E3081">
              <w:rPr>
                <w:rFonts w:cs="Calibri"/>
                <w:b/>
                <w:bCs/>
                <w:sz w:val="16"/>
                <w:szCs w:val="16"/>
                <w:lang w:eastAsia="ko-KR"/>
              </w:rPr>
              <w:t>Assets</w:t>
            </w:r>
          </w:p>
        </w:tc>
        <w:tc>
          <w:tcPr>
            <w:tcW w:w="850" w:type="dxa"/>
            <w:tcBorders>
              <w:top w:val="nil"/>
              <w:left w:val="nil"/>
              <w:bottom w:val="nil"/>
              <w:right w:val="nil"/>
            </w:tcBorders>
            <w:vAlign w:val="center"/>
            <w:hideMark/>
          </w:tcPr>
          <w:p w14:paraId="4F87581E" w14:textId="77777777" w:rsidR="001910D2" w:rsidRPr="004E3081" w:rsidRDefault="001910D2" w:rsidP="00B51D8A">
            <w:pPr>
              <w:ind w:left="-160"/>
              <w:rPr>
                <w:rFonts w:cs="Calibri"/>
                <w:b/>
                <w:bCs/>
                <w:sz w:val="16"/>
                <w:szCs w:val="16"/>
                <w:lang w:eastAsia="ko-KR"/>
              </w:rPr>
            </w:pPr>
          </w:p>
        </w:tc>
        <w:tc>
          <w:tcPr>
            <w:tcW w:w="907" w:type="dxa"/>
            <w:tcBorders>
              <w:top w:val="nil"/>
              <w:left w:val="nil"/>
              <w:bottom w:val="nil"/>
              <w:right w:val="nil"/>
            </w:tcBorders>
            <w:vAlign w:val="center"/>
            <w:hideMark/>
          </w:tcPr>
          <w:p w14:paraId="164C62B9" w14:textId="77777777" w:rsidR="001910D2" w:rsidRPr="004E3081" w:rsidRDefault="001910D2" w:rsidP="00C15720">
            <w:pPr>
              <w:rPr>
                <w:sz w:val="16"/>
                <w:szCs w:val="16"/>
                <w:lang w:eastAsia="ko-KR"/>
              </w:rPr>
            </w:pPr>
          </w:p>
        </w:tc>
        <w:tc>
          <w:tcPr>
            <w:tcW w:w="1049" w:type="dxa"/>
            <w:tcBorders>
              <w:top w:val="nil"/>
              <w:left w:val="nil"/>
              <w:bottom w:val="nil"/>
              <w:right w:val="nil"/>
            </w:tcBorders>
            <w:vAlign w:val="center"/>
            <w:hideMark/>
          </w:tcPr>
          <w:p w14:paraId="0B74154C" w14:textId="77777777" w:rsidR="001910D2" w:rsidRPr="004E3081" w:rsidRDefault="001910D2" w:rsidP="00C15720">
            <w:pPr>
              <w:rPr>
                <w:sz w:val="16"/>
                <w:szCs w:val="16"/>
                <w:lang w:eastAsia="ko-KR"/>
              </w:rPr>
            </w:pPr>
          </w:p>
        </w:tc>
        <w:tc>
          <w:tcPr>
            <w:tcW w:w="1049" w:type="dxa"/>
            <w:tcBorders>
              <w:top w:val="nil"/>
              <w:left w:val="nil"/>
              <w:bottom w:val="nil"/>
              <w:right w:val="nil"/>
            </w:tcBorders>
            <w:vAlign w:val="center"/>
            <w:hideMark/>
          </w:tcPr>
          <w:p w14:paraId="7F61C006" w14:textId="77777777" w:rsidR="001910D2" w:rsidRPr="004E3081" w:rsidRDefault="001910D2" w:rsidP="00C15720">
            <w:pPr>
              <w:rPr>
                <w:sz w:val="16"/>
                <w:szCs w:val="16"/>
                <w:lang w:eastAsia="ko-KR"/>
              </w:rPr>
            </w:pPr>
          </w:p>
        </w:tc>
        <w:tc>
          <w:tcPr>
            <w:tcW w:w="1049" w:type="dxa"/>
            <w:tcBorders>
              <w:top w:val="nil"/>
              <w:left w:val="nil"/>
              <w:bottom w:val="nil"/>
              <w:right w:val="nil"/>
            </w:tcBorders>
            <w:vAlign w:val="center"/>
            <w:hideMark/>
          </w:tcPr>
          <w:p w14:paraId="6410A7F4" w14:textId="77777777" w:rsidR="001910D2" w:rsidRPr="004E3081" w:rsidRDefault="001910D2" w:rsidP="00C15720">
            <w:pPr>
              <w:rPr>
                <w:sz w:val="16"/>
                <w:szCs w:val="16"/>
                <w:lang w:eastAsia="ko-KR"/>
              </w:rPr>
            </w:pPr>
          </w:p>
        </w:tc>
        <w:tc>
          <w:tcPr>
            <w:tcW w:w="1054" w:type="dxa"/>
            <w:tcBorders>
              <w:top w:val="nil"/>
              <w:left w:val="nil"/>
              <w:bottom w:val="nil"/>
              <w:right w:val="nil"/>
            </w:tcBorders>
            <w:vAlign w:val="center"/>
            <w:hideMark/>
          </w:tcPr>
          <w:p w14:paraId="6E082C8E" w14:textId="77777777" w:rsidR="001910D2" w:rsidRPr="004E3081" w:rsidRDefault="001910D2" w:rsidP="00C15720">
            <w:pPr>
              <w:rPr>
                <w:sz w:val="16"/>
                <w:szCs w:val="16"/>
                <w:lang w:eastAsia="ko-KR"/>
              </w:rPr>
            </w:pPr>
          </w:p>
        </w:tc>
      </w:tr>
      <w:tr w:rsidR="001910D2" w:rsidRPr="004E3081" w14:paraId="7A234449" w14:textId="77777777" w:rsidTr="006668AD">
        <w:trPr>
          <w:trHeight w:val="227"/>
        </w:trPr>
        <w:tc>
          <w:tcPr>
            <w:tcW w:w="3628" w:type="dxa"/>
            <w:tcBorders>
              <w:top w:val="nil"/>
              <w:left w:val="nil"/>
              <w:bottom w:val="nil"/>
              <w:right w:val="nil"/>
            </w:tcBorders>
            <w:vAlign w:val="center"/>
            <w:hideMark/>
          </w:tcPr>
          <w:p w14:paraId="4C859FEC" w14:textId="77777777" w:rsidR="001910D2" w:rsidRPr="004E3081" w:rsidRDefault="001910D2" w:rsidP="00F1751E">
            <w:pPr>
              <w:ind w:right="-170"/>
              <w:rPr>
                <w:rFonts w:cs="Calibri"/>
                <w:b/>
                <w:bCs/>
                <w:sz w:val="16"/>
                <w:szCs w:val="16"/>
                <w:lang w:eastAsia="ko-KR"/>
              </w:rPr>
            </w:pPr>
            <w:r w:rsidRPr="004E3081">
              <w:rPr>
                <w:rFonts w:cs="Calibri"/>
                <w:b/>
                <w:bCs/>
                <w:sz w:val="16"/>
                <w:szCs w:val="16"/>
                <w:lang w:eastAsia="ko-KR"/>
              </w:rPr>
              <w:t>Financial Assets</w:t>
            </w:r>
          </w:p>
        </w:tc>
        <w:tc>
          <w:tcPr>
            <w:tcW w:w="850" w:type="dxa"/>
            <w:tcBorders>
              <w:top w:val="nil"/>
              <w:left w:val="nil"/>
              <w:bottom w:val="nil"/>
              <w:right w:val="nil"/>
            </w:tcBorders>
            <w:vAlign w:val="center"/>
            <w:hideMark/>
          </w:tcPr>
          <w:p w14:paraId="3D54FD32" w14:textId="77777777" w:rsidR="001910D2" w:rsidRPr="004E3081" w:rsidRDefault="001910D2" w:rsidP="00B51D8A">
            <w:pPr>
              <w:ind w:left="-160"/>
              <w:rPr>
                <w:rFonts w:cs="Calibri"/>
                <w:b/>
                <w:bCs/>
                <w:sz w:val="16"/>
                <w:szCs w:val="16"/>
                <w:lang w:eastAsia="ko-KR"/>
              </w:rPr>
            </w:pPr>
          </w:p>
        </w:tc>
        <w:tc>
          <w:tcPr>
            <w:tcW w:w="907" w:type="dxa"/>
            <w:tcBorders>
              <w:top w:val="nil"/>
              <w:left w:val="nil"/>
              <w:bottom w:val="nil"/>
              <w:right w:val="nil"/>
            </w:tcBorders>
            <w:vAlign w:val="center"/>
            <w:hideMark/>
          </w:tcPr>
          <w:p w14:paraId="0082468D" w14:textId="77777777" w:rsidR="001910D2" w:rsidRPr="004E3081" w:rsidRDefault="001910D2" w:rsidP="00C15720">
            <w:pPr>
              <w:rPr>
                <w:sz w:val="16"/>
                <w:szCs w:val="16"/>
                <w:lang w:eastAsia="ko-KR"/>
              </w:rPr>
            </w:pPr>
          </w:p>
        </w:tc>
        <w:tc>
          <w:tcPr>
            <w:tcW w:w="1049" w:type="dxa"/>
            <w:tcBorders>
              <w:top w:val="nil"/>
              <w:left w:val="nil"/>
              <w:bottom w:val="nil"/>
              <w:right w:val="nil"/>
            </w:tcBorders>
            <w:vAlign w:val="center"/>
            <w:hideMark/>
          </w:tcPr>
          <w:p w14:paraId="20D94B78" w14:textId="77777777" w:rsidR="001910D2" w:rsidRPr="004E3081" w:rsidRDefault="001910D2" w:rsidP="00C15720">
            <w:pPr>
              <w:rPr>
                <w:sz w:val="16"/>
                <w:szCs w:val="16"/>
                <w:lang w:eastAsia="ko-KR"/>
              </w:rPr>
            </w:pPr>
          </w:p>
        </w:tc>
        <w:tc>
          <w:tcPr>
            <w:tcW w:w="1049" w:type="dxa"/>
            <w:tcBorders>
              <w:top w:val="nil"/>
              <w:left w:val="nil"/>
              <w:bottom w:val="nil"/>
              <w:right w:val="nil"/>
            </w:tcBorders>
            <w:vAlign w:val="center"/>
            <w:hideMark/>
          </w:tcPr>
          <w:p w14:paraId="4B30EF92" w14:textId="77777777" w:rsidR="001910D2" w:rsidRPr="004E3081" w:rsidRDefault="001910D2" w:rsidP="00C15720">
            <w:pPr>
              <w:rPr>
                <w:sz w:val="16"/>
                <w:szCs w:val="16"/>
                <w:lang w:eastAsia="ko-KR"/>
              </w:rPr>
            </w:pPr>
          </w:p>
        </w:tc>
        <w:tc>
          <w:tcPr>
            <w:tcW w:w="1049" w:type="dxa"/>
            <w:tcBorders>
              <w:top w:val="nil"/>
              <w:left w:val="nil"/>
              <w:bottom w:val="nil"/>
              <w:right w:val="nil"/>
            </w:tcBorders>
            <w:vAlign w:val="center"/>
            <w:hideMark/>
          </w:tcPr>
          <w:p w14:paraId="2F638321" w14:textId="77777777" w:rsidR="001910D2" w:rsidRPr="004E3081" w:rsidRDefault="001910D2" w:rsidP="00C15720">
            <w:pPr>
              <w:rPr>
                <w:sz w:val="16"/>
                <w:szCs w:val="16"/>
                <w:lang w:eastAsia="ko-KR"/>
              </w:rPr>
            </w:pPr>
          </w:p>
        </w:tc>
        <w:tc>
          <w:tcPr>
            <w:tcW w:w="1054" w:type="dxa"/>
            <w:tcBorders>
              <w:top w:val="nil"/>
              <w:left w:val="nil"/>
              <w:bottom w:val="nil"/>
              <w:right w:val="nil"/>
            </w:tcBorders>
            <w:vAlign w:val="center"/>
            <w:hideMark/>
          </w:tcPr>
          <w:p w14:paraId="17AA44EF" w14:textId="77777777" w:rsidR="001910D2" w:rsidRPr="004E3081" w:rsidRDefault="001910D2" w:rsidP="00C15720">
            <w:pPr>
              <w:rPr>
                <w:sz w:val="16"/>
                <w:szCs w:val="16"/>
                <w:lang w:eastAsia="ko-KR"/>
              </w:rPr>
            </w:pPr>
          </w:p>
        </w:tc>
      </w:tr>
      <w:tr w:rsidR="001910D2" w:rsidRPr="00EA3891" w14:paraId="0BB044D1" w14:textId="77777777" w:rsidTr="000E17DC">
        <w:trPr>
          <w:trHeight w:val="210"/>
        </w:trPr>
        <w:tc>
          <w:tcPr>
            <w:tcW w:w="3628" w:type="dxa"/>
            <w:tcBorders>
              <w:top w:val="nil"/>
              <w:left w:val="nil"/>
              <w:bottom w:val="nil"/>
              <w:right w:val="nil"/>
            </w:tcBorders>
            <w:vAlign w:val="center"/>
            <w:hideMark/>
          </w:tcPr>
          <w:p w14:paraId="35FF9EF4"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Cash and Cash Equivalents</w:t>
            </w:r>
          </w:p>
        </w:tc>
        <w:tc>
          <w:tcPr>
            <w:tcW w:w="850" w:type="dxa"/>
            <w:tcBorders>
              <w:top w:val="nil"/>
              <w:left w:val="nil"/>
              <w:bottom w:val="nil"/>
              <w:right w:val="nil"/>
            </w:tcBorders>
            <w:vAlign w:val="center"/>
            <w:hideMark/>
          </w:tcPr>
          <w:p w14:paraId="2A81C8FD"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1,653</w:t>
            </w:r>
          </w:p>
        </w:tc>
        <w:tc>
          <w:tcPr>
            <w:tcW w:w="907" w:type="dxa"/>
            <w:tcBorders>
              <w:top w:val="nil"/>
              <w:left w:val="nil"/>
              <w:bottom w:val="nil"/>
              <w:right w:val="nil"/>
            </w:tcBorders>
            <w:vAlign w:val="center"/>
            <w:hideMark/>
          </w:tcPr>
          <w:p w14:paraId="50085D4A"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280</w:t>
            </w:r>
          </w:p>
        </w:tc>
        <w:tc>
          <w:tcPr>
            <w:tcW w:w="1049" w:type="dxa"/>
            <w:tcBorders>
              <w:top w:val="nil"/>
              <w:left w:val="nil"/>
              <w:bottom w:val="nil"/>
              <w:right w:val="nil"/>
            </w:tcBorders>
            <w:vAlign w:val="center"/>
            <w:hideMark/>
          </w:tcPr>
          <w:p w14:paraId="6BEFAF61"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1,021</w:t>
            </w:r>
          </w:p>
        </w:tc>
        <w:tc>
          <w:tcPr>
            <w:tcW w:w="1049" w:type="dxa"/>
            <w:tcBorders>
              <w:top w:val="nil"/>
              <w:left w:val="nil"/>
              <w:bottom w:val="nil"/>
              <w:right w:val="nil"/>
            </w:tcBorders>
            <w:vAlign w:val="center"/>
            <w:hideMark/>
          </w:tcPr>
          <w:p w14:paraId="652811B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1,013</w:t>
            </w:r>
          </w:p>
        </w:tc>
        <w:tc>
          <w:tcPr>
            <w:tcW w:w="1049" w:type="dxa"/>
            <w:tcBorders>
              <w:top w:val="nil"/>
              <w:left w:val="nil"/>
              <w:bottom w:val="nil"/>
              <w:right w:val="nil"/>
            </w:tcBorders>
            <w:vAlign w:val="center"/>
            <w:hideMark/>
          </w:tcPr>
          <w:p w14:paraId="4D3CDF3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967</w:t>
            </w:r>
          </w:p>
        </w:tc>
        <w:tc>
          <w:tcPr>
            <w:tcW w:w="1054" w:type="dxa"/>
            <w:tcBorders>
              <w:top w:val="nil"/>
              <w:left w:val="nil"/>
              <w:bottom w:val="nil"/>
              <w:right w:val="nil"/>
            </w:tcBorders>
            <w:vAlign w:val="center"/>
            <w:hideMark/>
          </w:tcPr>
          <w:p w14:paraId="334C283C"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955</w:t>
            </w:r>
          </w:p>
        </w:tc>
      </w:tr>
      <w:tr w:rsidR="001910D2" w:rsidRPr="00EA3891" w14:paraId="036A1651" w14:textId="77777777" w:rsidTr="000E17DC">
        <w:trPr>
          <w:trHeight w:val="210"/>
        </w:trPr>
        <w:tc>
          <w:tcPr>
            <w:tcW w:w="3628" w:type="dxa"/>
            <w:tcBorders>
              <w:top w:val="nil"/>
              <w:left w:val="nil"/>
              <w:bottom w:val="nil"/>
              <w:right w:val="nil"/>
            </w:tcBorders>
            <w:vAlign w:val="center"/>
            <w:hideMark/>
          </w:tcPr>
          <w:p w14:paraId="044CB030"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Receivables</w:t>
            </w:r>
          </w:p>
        </w:tc>
        <w:tc>
          <w:tcPr>
            <w:tcW w:w="850" w:type="dxa"/>
            <w:tcBorders>
              <w:top w:val="nil"/>
              <w:left w:val="nil"/>
              <w:bottom w:val="nil"/>
              <w:right w:val="nil"/>
            </w:tcBorders>
            <w:vAlign w:val="center"/>
            <w:hideMark/>
          </w:tcPr>
          <w:p w14:paraId="0D0FE600"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14,467</w:t>
            </w:r>
          </w:p>
        </w:tc>
        <w:tc>
          <w:tcPr>
            <w:tcW w:w="907" w:type="dxa"/>
            <w:tcBorders>
              <w:top w:val="nil"/>
              <w:left w:val="nil"/>
              <w:bottom w:val="nil"/>
              <w:right w:val="nil"/>
            </w:tcBorders>
            <w:vAlign w:val="center"/>
            <w:hideMark/>
          </w:tcPr>
          <w:p w14:paraId="35F74932"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15,325</w:t>
            </w:r>
          </w:p>
        </w:tc>
        <w:tc>
          <w:tcPr>
            <w:tcW w:w="1049" w:type="dxa"/>
            <w:tcBorders>
              <w:top w:val="nil"/>
              <w:left w:val="nil"/>
              <w:bottom w:val="nil"/>
              <w:right w:val="nil"/>
            </w:tcBorders>
            <w:vAlign w:val="center"/>
            <w:hideMark/>
          </w:tcPr>
          <w:p w14:paraId="6ABFC9A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15,443</w:t>
            </w:r>
          </w:p>
        </w:tc>
        <w:tc>
          <w:tcPr>
            <w:tcW w:w="1049" w:type="dxa"/>
            <w:tcBorders>
              <w:top w:val="nil"/>
              <w:left w:val="nil"/>
              <w:bottom w:val="nil"/>
              <w:right w:val="nil"/>
            </w:tcBorders>
            <w:vAlign w:val="center"/>
            <w:hideMark/>
          </w:tcPr>
          <w:p w14:paraId="5AA8A266"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15,153</w:t>
            </w:r>
          </w:p>
        </w:tc>
        <w:tc>
          <w:tcPr>
            <w:tcW w:w="1049" w:type="dxa"/>
            <w:tcBorders>
              <w:top w:val="nil"/>
              <w:left w:val="nil"/>
              <w:bottom w:val="nil"/>
              <w:right w:val="nil"/>
            </w:tcBorders>
            <w:vAlign w:val="center"/>
            <w:hideMark/>
          </w:tcPr>
          <w:p w14:paraId="126B17DF"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15,135</w:t>
            </w:r>
          </w:p>
        </w:tc>
        <w:tc>
          <w:tcPr>
            <w:tcW w:w="1054" w:type="dxa"/>
            <w:tcBorders>
              <w:top w:val="nil"/>
              <w:left w:val="nil"/>
              <w:bottom w:val="nil"/>
              <w:right w:val="nil"/>
            </w:tcBorders>
            <w:vAlign w:val="center"/>
            <w:hideMark/>
          </w:tcPr>
          <w:p w14:paraId="317F804F"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15,186</w:t>
            </w:r>
          </w:p>
        </w:tc>
      </w:tr>
      <w:tr w:rsidR="001910D2" w:rsidRPr="00EA3891" w14:paraId="73BF8DF8" w14:textId="77777777" w:rsidTr="000E17DC">
        <w:trPr>
          <w:trHeight w:val="210"/>
        </w:trPr>
        <w:tc>
          <w:tcPr>
            <w:tcW w:w="3628" w:type="dxa"/>
            <w:tcBorders>
              <w:top w:val="nil"/>
              <w:left w:val="nil"/>
              <w:bottom w:val="nil"/>
              <w:right w:val="nil"/>
            </w:tcBorders>
            <w:vAlign w:val="center"/>
            <w:hideMark/>
          </w:tcPr>
          <w:p w14:paraId="17E6DD12"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Current Tax Receivable</w:t>
            </w:r>
          </w:p>
        </w:tc>
        <w:tc>
          <w:tcPr>
            <w:tcW w:w="850" w:type="dxa"/>
            <w:tcBorders>
              <w:top w:val="nil"/>
              <w:left w:val="nil"/>
              <w:bottom w:val="nil"/>
              <w:right w:val="nil"/>
            </w:tcBorders>
            <w:vAlign w:val="center"/>
            <w:hideMark/>
          </w:tcPr>
          <w:p w14:paraId="0EBBC57F"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33</w:t>
            </w:r>
          </w:p>
        </w:tc>
        <w:tc>
          <w:tcPr>
            <w:tcW w:w="907" w:type="dxa"/>
            <w:tcBorders>
              <w:top w:val="nil"/>
              <w:left w:val="nil"/>
              <w:bottom w:val="nil"/>
              <w:right w:val="nil"/>
            </w:tcBorders>
            <w:vAlign w:val="center"/>
            <w:hideMark/>
          </w:tcPr>
          <w:p w14:paraId="54945754"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40</w:t>
            </w:r>
          </w:p>
        </w:tc>
        <w:tc>
          <w:tcPr>
            <w:tcW w:w="1049" w:type="dxa"/>
            <w:tcBorders>
              <w:top w:val="nil"/>
              <w:left w:val="nil"/>
              <w:bottom w:val="nil"/>
              <w:right w:val="nil"/>
            </w:tcBorders>
            <w:vAlign w:val="center"/>
            <w:hideMark/>
          </w:tcPr>
          <w:p w14:paraId="59E70236"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66</w:t>
            </w:r>
          </w:p>
        </w:tc>
        <w:tc>
          <w:tcPr>
            <w:tcW w:w="1049" w:type="dxa"/>
            <w:tcBorders>
              <w:top w:val="nil"/>
              <w:left w:val="nil"/>
              <w:bottom w:val="nil"/>
              <w:right w:val="nil"/>
            </w:tcBorders>
            <w:vAlign w:val="center"/>
            <w:hideMark/>
          </w:tcPr>
          <w:p w14:paraId="0E4CC383"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78</w:t>
            </w:r>
          </w:p>
        </w:tc>
        <w:tc>
          <w:tcPr>
            <w:tcW w:w="1049" w:type="dxa"/>
            <w:tcBorders>
              <w:top w:val="nil"/>
              <w:left w:val="nil"/>
              <w:bottom w:val="nil"/>
              <w:right w:val="nil"/>
            </w:tcBorders>
            <w:vAlign w:val="center"/>
            <w:hideMark/>
          </w:tcPr>
          <w:p w14:paraId="31F52FAA"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82</w:t>
            </w:r>
          </w:p>
        </w:tc>
        <w:tc>
          <w:tcPr>
            <w:tcW w:w="1054" w:type="dxa"/>
            <w:tcBorders>
              <w:top w:val="nil"/>
              <w:left w:val="nil"/>
              <w:bottom w:val="nil"/>
              <w:right w:val="nil"/>
            </w:tcBorders>
            <w:vAlign w:val="center"/>
            <w:hideMark/>
          </w:tcPr>
          <w:p w14:paraId="263253A4"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87</w:t>
            </w:r>
          </w:p>
        </w:tc>
      </w:tr>
      <w:tr w:rsidR="001910D2" w:rsidRPr="00EA3891" w14:paraId="331BE8DB" w14:textId="77777777" w:rsidTr="000E17DC">
        <w:trPr>
          <w:trHeight w:val="210"/>
        </w:trPr>
        <w:tc>
          <w:tcPr>
            <w:tcW w:w="3628" w:type="dxa"/>
            <w:tcBorders>
              <w:top w:val="nil"/>
              <w:left w:val="nil"/>
              <w:bottom w:val="nil"/>
              <w:right w:val="nil"/>
            </w:tcBorders>
            <w:vAlign w:val="center"/>
            <w:hideMark/>
          </w:tcPr>
          <w:p w14:paraId="16B669AB"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Investment, Loan and Placements at Fair Value</w:t>
            </w:r>
          </w:p>
        </w:tc>
        <w:tc>
          <w:tcPr>
            <w:tcW w:w="850" w:type="dxa"/>
            <w:tcBorders>
              <w:top w:val="nil"/>
              <w:left w:val="nil"/>
              <w:bottom w:val="nil"/>
              <w:right w:val="nil"/>
            </w:tcBorders>
            <w:vAlign w:val="center"/>
            <w:hideMark/>
          </w:tcPr>
          <w:p w14:paraId="6F008149"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55,178</w:t>
            </w:r>
          </w:p>
        </w:tc>
        <w:tc>
          <w:tcPr>
            <w:tcW w:w="907" w:type="dxa"/>
            <w:tcBorders>
              <w:top w:val="nil"/>
              <w:left w:val="nil"/>
              <w:bottom w:val="nil"/>
              <w:right w:val="nil"/>
            </w:tcBorders>
            <w:vAlign w:val="center"/>
            <w:hideMark/>
          </w:tcPr>
          <w:p w14:paraId="016CC842"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57,546</w:t>
            </w:r>
          </w:p>
        </w:tc>
        <w:tc>
          <w:tcPr>
            <w:tcW w:w="1049" w:type="dxa"/>
            <w:tcBorders>
              <w:top w:val="nil"/>
              <w:left w:val="nil"/>
              <w:bottom w:val="nil"/>
              <w:right w:val="nil"/>
            </w:tcBorders>
            <w:vAlign w:val="center"/>
            <w:hideMark/>
          </w:tcPr>
          <w:p w14:paraId="454B2D78"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59,297</w:t>
            </w:r>
          </w:p>
        </w:tc>
        <w:tc>
          <w:tcPr>
            <w:tcW w:w="1049" w:type="dxa"/>
            <w:tcBorders>
              <w:top w:val="nil"/>
              <w:left w:val="nil"/>
              <w:bottom w:val="nil"/>
              <w:right w:val="nil"/>
            </w:tcBorders>
            <w:vAlign w:val="center"/>
            <w:hideMark/>
          </w:tcPr>
          <w:p w14:paraId="701C35D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61,609</w:t>
            </w:r>
          </w:p>
        </w:tc>
        <w:tc>
          <w:tcPr>
            <w:tcW w:w="1049" w:type="dxa"/>
            <w:tcBorders>
              <w:top w:val="nil"/>
              <w:left w:val="nil"/>
              <w:bottom w:val="nil"/>
              <w:right w:val="nil"/>
            </w:tcBorders>
            <w:vAlign w:val="center"/>
            <w:hideMark/>
          </w:tcPr>
          <w:p w14:paraId="054AC8A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64,928</w:t>
            </w:r>
          </w:p>
        </w:tc>
        <w:tc>
          <w:tcPr>
            <w:tcW w:w="1054" w:type="dxa"/>
            <w:tcBorders>
              <w:top w:val="nil"/>
              <w:left w:val="nil"/>
              <w:bottom w:val="nil"/>
              <w:right w:val="nil"/>
            </w:tcBorders>
            <w:vAlign w:val="center"/>
            <w:hideMark/>
          </w:tcPr>
          <w:p w14:paraId="2100B491"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68,977</w:t>
            </w:r>
          </w:p>
        </w:tc>
      </w:tr>
      <w:tr w:rsidR="001910D2" w:rsidRPr="00EA3891" w14:paraId="2A5DD3B2" w14:textId="77777777" w:rsidTr="000E17DC">
        <w:trPr>
          <w:trHeight w:val="340"/>
        </w:trPr>
        <w:tc>
          <w:tcPr>
            <w:tcW w:w="3628" w:type="dxa"/>
            <w:tcBorders>
              <w:top w:val="nil"/>
              <w:left w:val="nil"/>
              <w:bottom w:val="nil"/>
              <w:right w:val="nil"/>
            </w:tcBorders>
            <w:vAlign w:val="bottom"/>
            <w:hideMark/>
          </w:tcPr>
          <w:p w14:paraId="50C0ECA7" w14:textId="77777777" w:rsidR="001910D2" w:rsidRPr="00EA3891" w:rsidRDefault="001910D2" w:rsidP="00F67AAF">
            <w:pPr>
              <w:ind w:left="113" w:right="-134" w:hanging="113"/>
              <w:rPr>
                <w:rFonts w:cs="Calibri"/>
                <w:sz w:val="16"/>
                <w:szCs w:val="16"/>
                <w:lang w:eastAsia="ko-KR"/>
              </w:rPr>
            </w:pPr>
            <w:r w:rsidRPr="00EA3891">
              <w:rPr>
                <w:rFonts w:cs="Calibri"/>
                <w:sz w:val="16"/>
                <w:szCs w:val="16"/>
                <w:lang w:eastAsia="ko-KR"/>
              </w:rPr>
              <w:t>Investment, Loan and Placements at Amortised Cost</w:t>
            </w:r>
          </w:p>
        </w:tc>
        <w:tc>
          <w:tcPr>
            <w:tcW w:w="850" w:type="dxa"/>
            <w:tcBorders>
              <w:top w:val="nil"/>
              <w:left w:val="nil"/>
              <w:bottom w:val="nil"/>
              <w:right w:val="nil"/>
            </w:tcBorders>
            <w:vAlign w:val="bottom"/>
            <w:hideMark/>
          </w:tcPr>
          <w:p w14:paraId="1443AD5E" w14:textId="77777777" w:rsidR="001910D2" w:rsidRPr="00EA3891" w:rsidRDefault="001910D2" w:rsidP="00F67AAF">
            <w:pPr>
              <w:ind w:left="-160"/>
              <w:jc w:val="right"/>
              <w:rPr>
                <w:rFonts w:cs="Calibri"/>
                <w:sz w:val="16"/>
                <w:szCs w:val="16"/>
                <w:lang w:eastAsia="ko-KR"/>
              </w:rPr>
            </w:pPr>
            <w:r w:rsidRPr="00EA3891">
              <w:rPr>
                <w:rFonts w:cs="Calibri"/>
                <w:sz w:val="16"/>
                <w:szCs w:val="16"/>
                <w:lang w:eastAsia="ko-KR"/>
              </w:rPr>
              <w:t>3,025</w:t>
            </w:r>
          </w:p>
        </w:tc>
        <w:tc>
          <w:tcPr>
            <w:tcW w:w="907" w:type="dxa"/>
            <w:tcBorders>
              <w:top w:val="nil"/>
              <w:left w:val="nil"/>
              <w:bottom w:val="nil"/>
              <w:right w:val="nil"/>
            </w:tcBorders>
            <w:vAlign w:val="bottom"/>
            <w:hideMark/>
          </w:tcPr>
          <w:p w14:paraId="035EBBCE" w14:textId="77777777" w:rsidR="001910D2" w:rsidRPr="00EA3891" w:rsidRDefault="001910D2" w:rsidP="00F67AAF">
            <w:pPr>
              <w:jc w:val="right"/>
              <w:rPr>
                <w:rFonts w:cs="Calibri"/>
                <w:sz w:val="16"/>
                <w:szCs w:val="16"/>
                <w:lang w:eastAsia="ko-KR"/>
              </w:rPr>
            </w:pPr>
            <w:r w:rsidRPr="00EA3891">
              <w:rPr>
                <w:rFonts w:cs="Calibri"/>
                <w:sz w:val="16"/>
                <w:szCs w:val="16"/>
                <w:lang w:eastAsia="ko-KR"/>
              </w:rPr>
              <w:t>2,190</w:t>
            </w:r>
          </w:p>
        </w:tc>
        <w:tc>
          <w:tcPr>
            <w:tcW w:w="1049" w:type="dxa"/>
            <w:tcBorders>
              <w:top w:val="nil"/>
              <w:left w:val="nil"/>
              <w:bottom w:val="nil"/>
              <w:right w:val="nil"/>
            </w:tcBorders>
            <w:vAlign w:val="bottom"/>
            <w:hideMark/>
          </w:tcPr>
          <w:p w14:paraId="64577A57" w14:textId="77777777" w:rsidR="001910D2" w:rsidRPr="00EA3891" w:rsidRDefault="001910D2" w:rsidP="00F67AAF">
            <w:pPr>
              <w:jc w:val="right"/>
              <w:rPr>
                <w:rFonts w:cs="Calibri"/>
                <w:sz w:val="16"/>
                <w:szCs w:val="16"/>
                <w:lang w:eastAsia="ko-KR"/>
              </w:rPr>
            </w:pPr>
            <w:r w:rsidRPr="00EA3891">
              <w:rPr>
                <w:rFonts w:cs="Calibri"/>
                <w:sz w:val="16"/>
                <w:szCs w:val="16"/>
                <w:lang w:eastAsia="ko-KR"/>
              </w:rPr>
              <w:t>2,569</w:t>
            </w:r>
          </w:p>
        </w:tc>
        <w:tc>
          <w:tcPr>
            <w:tcW w:w="1049" w:type="dxa"/>
            <w:tcBorders>
              <w:top w:val="nil"/>
              <w:left w:val="nil"/>
              <w:bottom w:val="nil"/>
              <w:right w:val="nil"/>
            </w:tcBorders>
            <w:vAlign w:val="bottom"/>
            <w:hideMark/>
          </w:tcPr>
          <w:p w14:paraId="0AFD57C4" w14:textId="77777777" w:rsidR="001910D2" w:rsidRPr="00EA3891" w:rsidRDefault="001910D2" w:rsidP="00F67AAF">
            <w:pPr>
              <w:jc w:val="right"/>
              <w:rPr>
                <w:rFonts w:cs="Calibri"/>
                <w:sz w:val="16"/>
                <w:szCs w:val="16"/>
                <w:lang w:eastAsia="ko-KR"/>
              </w:rPr>
            </w:pPr>
            <w:r w:rsidRPr="00EA3891">
              <w:rPr>
                <w:rFonts w:cs="Calibri"/>
                <w:sz w:val="16"/>
                <w:szCs w:val="16"/>
                <w:lang w:eastAsia="ko-KR"/>
              </w:rPr>
              <w:t>2,619</w:t>
            </w:r>
          </w:p>
        </w:tc>
        <w:tc>
          <w:tcPr>
            <w:tcW w:w="1049" w:type="dxa"/>
            <w:tcBorders>
              <w:top w:val="nil"/>
              <w:left w:val="nil"/>
              <w:bottom w:val="nil"/>
              <w:right w:val="nil"/>
            </w:tcBorders>
            <w:vAlign w:val="bottom"/>
            <w:hideMark/>
          </w:tcPr>
          <w:p w14:paraId="341CACDB" w14:textId="77777777" w:rsidR="001910D2" w:rsidRPr="00EA3891" w:rsidRDefault="001910D2" w:rsidP="00F67AAF">
            <w:pPr>
              <w:jc w:val="right"/>
              <w:rPr>
                <w:rFonts w:cs="Calibri"/>
                <w:sz w:val="16"/>
                <w:szCs w:val="16"/>
                <w:lang w:eastAsia="ko-KR"/>
              </w:rPr>
            </w:pPr>
            <w:r w:rsidRPr="00EA3891">
              <w:rPr>
                <w:rFonts w:cs="Calibri"/>
                <w:sz w:val="16"/>
                <w:szCs w:val="16"/>
                <w:lang w:eastAsia="ko-KR"/>
              </w:rPr>
              <w:t>2,788</w:t>
            </w:r>
          </w:p>
        </w:tc>
        <w:tc>
          <w:tcPr>
            <w:tcW w:w="1054" w:type="dxa"/>
            <w:tcBorders>
              <w:top w:val="nil"/>
              <w:left w:val="nil"/>
              <w:bottom w:val="nil"/>
              <w:right w:val="nil"/>
            </w:tcBorders>
            <w:vAlign w:val="bottom"/>
            <w:hideMark/>
          </w:tcPr>
          <w:p w14:paraId="4B201F4E" w14:textId="77777777" w:rsidR="001910D2" w:rsidRPr="00EA3891" w:rsidRDefault="001910D2" w:rsidP="00F67AAF">
            <w:pPr>
              <w:jc w:val="right"/>
              <w:rPr>
                <w:rFonts w:cs="Calibri"/>
                <w:sz w:val="16"/>
                <w:szCs w:val="16"/>
                <w:lang w:eastAsia="ko-KR"/>
              </w:rPr>
            </w:pPr>
            <w:r w:rsidRPr="00EA3891">
              <w:rPr>
                <w:rFonts w:cs="Calibri"/>
                <w:sz w:val="16"/>
                <w:szCs w:val="16"/>
                <w:lang w:eastAsia="ko-KR"/>
              </w:rPr>
              <w:t>2,753</w:t>
            </w:r>
          </w:p>
        </w:tc>
      </w:tr>
      <w:tr w:rsidR="001910D2" w:rsidRPr="00EA3891" w14:paraId="475DDE23" w14:textId="77777777" w:rsidTr="004E32C6">
        <w:trPr>
          <w:trHeight w:val="210"/>
        </w:trPr>
        <w:tc>
          <w:tcPr>
            <w:tcW w:w="3628" w:type="dxa"/>
            <w:tcBorders>
              <w:top w:val="nil"/>
              <w:left w:val="nil"/>
              <w:bottom w:val="nil"/>
              <w:right w:val="nil"/>
            </w:tcBorders>
            <w:vAlign w:val="center"/>
            <w:hideMark/>
          </w:tcPr>
          <w:p w14:paraId="6C8F1DC4"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Advances Paid</w:t>
            </w:r>
          </w:p>
        </w:tc>
        <w:tc>
          <w:tcPr>
            <w:tcW w:w="850" w:type="dxa"/>
            <w:tcBorders>
              <w:top w:val="nil"/>
              <w:left w:val="nil"/>
              <w:bottom w:val="nil"/>
              <w:right w:val="nil"/>
            </w:tcBorders>
            <w:vAlign w:val="center"/>
            <w:hideMark/>
          </w:tcPr>
          <w:p w14:paraId="4975DAB1"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940</w:t>
            </w:r>
          </w:p>
        </w:tc>
        <w:tc>
          <w:tcPr>
            <w:tcW w:w="907" w:type="dxa"/>
            <w:tcBorders>
              <w:top w:val="nil"/>
              <w:left w:val="nil"/>
              <w:bottom w:val="nil"/>
              <w:right w:val="nil"/>
            </w:tcBorders>
            <w:vAlign w:val="center"/>
            <w:hideMark/>
          </w:tcPr>
          <w:p w14:paraId="4953A71F"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1,020</w:t>
            </w:r>
          </w:p>
        </w:tc>
        <w:tc>
          <w:tcPr>
            <w:tcW w:w="1049" w:type="dxa"/>
            <w:tcBorders>
              <w:top w:val="nil"/>
              <w:left w:val="nil"/>
              <w:bottom w:val="nil"/>
              <w:right w:val="nil"/>
            </w:tcBorders>
            <w:vAlign w:val="center"/>
            <w:hideMark/>
          </w:tcPr>
          <w:p w14:paraId="293F1C8A"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1,604</w:t>
            </w:r>
          </w:p>
        </w:tc>
        <w:tc>
          <w:tcPr>
            <w:tcW w:w="1049" w:type="dxa"/>
            <w:tcBorders>
              <w:top w:val="nil"/>
              <w:left w:val="nil"/>
              <w:bottom w:val="nil"/>
              <w:right w:val="nil"/>
            </w:tcBorders>
            <w:vAlign w:val="center"/>
            <w:hideMark/>
          </w:tcPr>
          <w:p w14:paraId="7536B086"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1,998</w:t>
            </w:r>
          </w:p>
        </w:tc>
        <w:tc>
          <w:tcPr>
            <w:tcW w:w="1049" w:type="dxa"/>
            <w:tcBorders>
              <w:top w:val="nil"/>
              <w:left w:val="nil"/>
              <w:bottom w:val="nil"/>
              <w:right w:val="nil"/>
            </w:tcBorders>
            <w:vAlign w:val="center"/>
            <w:hideMark/>
          </w:tcPr>
          <w:p w14:paraId="4E1EEF14"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1,880</w:t>
            </w:r>
          </w:p>
        </w:tc>
        <w:tc>
          <w:tcPr>
            <w:tcW w:w="1054" w:type="dxa"/>
            <w:tcBorders>
              <w:top w:val="nil"/>
              <w:left w:val="nil"/>
              <w:bottom w:val="nil"/>
              <w:right w:val="nil"/>
            </w:tcBorders>
            <w:vAlign w:val="center"/>
            <w:hideMark/>
          </w:tcPr>
          <w:p w14:paraId="13C6A96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1,901</w:t>
            </w:r>
          </w:p>
        </w:tc>
      </w:tr>
      <w:tr w:rsidR="001910D2" w:rsidRPr="00EA3891" w14:paraId="3DD0A4BF" w14:textId="77777777" w:rsidTr="004E32C6">
        <w:trPr>
          <w:trHeight w:val="210"/>
        </w:trPr>
        <w:tc>
          <w:tcPr>
            <w:tcW w:w="3628" w:type="dxa"/>
            <w:tcBorders>
              <w:top w:val="nil"/>
              <w:left w:val="nil"/>
              <w:bottom w:val="nil"/>
              <w:right w:val="nil"/>
            </w:tcBorders>
            <w:vAlign w:val="center"/>
            <w:hideMark/>
          </w:tcPr>
          <w:p w14:paraId="771FB902"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Equity Investments</w:t>
            </w:r>
          </w:p>
        </w:tc>
        <w:tc>
          <w:tcPr>
            <w:tcW w:w="850" w:type="dxa"/>
            <w:tcBorders>
              <w:top w:val="nil"/>
              <w:left w:val="nil"/>
              <w:bottom w:val="nil"/>
              <w:right w:val="nil"/>
            </w:tcBorders>
            <w:vAlign w:val="center"/>
            <w:hideMark/>
          </w:tcPr>
          <w:p w14:paraId="170968D5" w14:textId="77777777" w:rsidR="001910D2" w:rsidRPr="00EA3891" w:rsidRDefault="001910D2" w:rsidP="00B51D8A">
            <w:pPr>
              <w:ind w:left="-160"/>
              <w:rPr>
                <w:rFonts w:cs="Calibri"/>
                <w:sz w:val="16"/>
                <w:szCs w:val="16"/>
                <w:lang w:eastAsia="ko-KR"/>
              </w:rPr>
            </w:pPr>
          </w:p>
        </w:tc>
        <w:tc>
          <w:tcPr>
            <w:tcW w:w="907" w:type="dxa"/>
            <w:tcBorders>
              <w:top w:val="nil"/>
              <w:left w:val="nil"/>
              <w:bottom w:val="nil"/>
              <w:right w:val="nil"/>
            </w:tcBorders>
            <w:vAlign w:val="center"/>
            <w:hideMark/>
          </w:tcPr>
          <w:p w14:paraId="5F076475" w14:textId="77777777" w:rsidR="001910D2" w:rsidRPr="00EA3891" w:rsidRDefault="001910D2" w:rsidP="00C15720">
            <w:pPr>
              <w:jc w:val="right"/>
              <w:rPr>
                <w:lang w:eastAsia="ko-KR"/>
              </w:rPr>
            </w:pPr>
          </w:p>
        </w:tc>
        <w:tc>
          <w:tcPr>
            <w:tcW w:w="1049" w:type="dxa"/>
            <w:tcBorders>
              <w:top w:val="nil"/>
              <w:left w:val="nil"/>
              <w:bottom w:val="nil"/>
              <w:right w:val="nil"/>
            </w:tcBorders>
            <w:vAlign w:val="center"/>
            <w:hideMark/>
          </w:tcPr>
          <w:p w14:paraId="39A5B55F" w14:textId="77777777" w:rsidR="001910D2" w:rsidRPr="00EA3891" w:rsidRDefault="001910D2" w:rsidP="00C15720">
            <w:pPr>
              <w:jc w:val="right"/>
              <w:rPr>
                <w:lang w:eastAsia="ko-KR"/>
              </w:rPr>
            </w:pPr>
          </w:p>
        </w:tc>
        <w:tc>
          <w:tcPr>
            <w:tcW w:w="1049" w:type="dxa"/>
            <w:tcBorders>
              <w:top w:val="nil"/>
              <w:left w:val="nil"/>
              <w:bottom w:val="nil"/>
              <w:right w:val="nil"/>
            </w:tcBorders>
            <w:vAlign w:val="center"/>
            <w:hideMark/>
          </w:tcPr>
          <w:p w14:paraId="252BC153" w14:textId="77777777" w:rsidR="001910D2" w:rsidRPr="00EA3891" w:rsidRDefault="001910D2" w:rsidP="00C15720">
            <w:pPr>
              <w:jc w:val="right"/>
              <w:rPr>
                <w:lang w:eastAsia="ko-KR"/>
              </w:rPr>
            </w:pPr>
          </w:p>
        </w:tc>
        <w:tc>
          <w:tcPr>
            <w:tcW w:w="1049" w:type="dxa"/>
            <w:tcBorders>
              <w:top w:val="nil"/>
              <w:left w:val="nil"/>
              <w:bottom w:val="nil"/>
              <w:right w:val="nil"/>
            </w:tcBorders>
            <w:vAlign w:val="center"/>
            <w:hideMark/>
          </w:tcPr>
          <w:p w14:paraId="1AA44F64" w14:textId="77777777" w:rsidR="001910D2" w:rsidRPr="00EA3891" w:rsidRDefault="001910D2" w:rsidP="00C15720">
            <w:pPr>
              <w:jc w:val="right"/>
              <w:rPr>
                <w:lang w:eastAsia="ko-KR"/>
              </w:rPr>
            </w:pPr>
          </w:p>
        </w:tc>
        <w:tc>
          <w:tcPr>
            <w:tcW w:w="1054" w:type="dxa"/>
            <w:tcBorders>
              <w:top w:val="nil"/>
              <w:left w:val="nil"/>
              <w:bottom w:val="nil"/>
              <w:right w:val="nil"/>
            </w:tcBorders>
            <w:vAlign w:val="center"/>
            <w:hideMark/>
          </w:tcPr>
          <w:p w14:paraId="2C8678AF" w14:textId="77777777" w:rsidR="001910D2" w:rsidRPr="00EA3891" w:rsidRDefault="001910D2" w:rsidP="00C15720">
            <w:pPr>
              <w:jc w:val="right"/>
              <w:rPr>
                <w:lang w:eastAsia="ko-KR"/>
              </w:rPr>
            </w:pPr>
          </w:p>
        </w:tc>
      </w:tr>
      <w:tr w:rsidR="001910D2" w:rsidRPr="00EA3891" w14:paraId="54761E28" w14:textId="77777777" w:rsidTr="004E32C6">
        <w:trPr>
          <w:trHeight w:val="210"/>
        </w:trPr>
        <w:tc>
          <w:tcPr>
            <w:tcW w:w="3628" w:type="dxa"/>
            <w:tcBorders>
              <w:top w:val="nil"/>
              <w:left w:val="nil"/>
              <w:bottom w:val="nil"/>
              <w:right w:val="nil"/>
            </w:tcBorders>
            <w:vAlign w:val="center"/>
            <w:hideMark/>
          </w:tcPr>
          <w:p w14:paraId="084CFEB2" w14:textId="77777777" w:rsidR="001910D2" w:rsidRPr="00EA3891" w:rsidRDefault="001910D2" w:rsidP="00A9226E">
            <w:pPr>
              <w:ind w:left="266" w:right="-136" w:hanging="113"/>
              <w:rPr>
                <w:rFonts w:cs="Calibri"/>
                <w:sz w:val="16"/>
                <w:szCs w:val="16"/>
                <w:lang w:eastAsia="ko-KR"/>
              </w:rPr>
            </w:pPr>
            <w:r w:rsidRPr="00EA3891">
              <w:rPr>
                <w:rFonts w:cs="Calibri"/>
                <w:sz w:val="16"/>
                <w:szCs w:val="16"/>
                <w:lang w:eastAsia="ko-KR"/>
              </w:rPr>
              <w:t>Investments in Other Public Sector Entities</w:t>
            </w:r>
          </w:p>
        </w:tc>
        <w:tc>
          <w:tcPr>
            <w:tcW w:w="850" w:type="dxa"/>
            <w:tcBorders>
              <w:top w:val="nil"/>
              <w:left w:val="nil"/>
              <w:bottom w:val="nil"/>
              <w:right w:val="nil"/>
            </w:tcBorders>
            <w:vAlign w:val="center"/>
            <w:hideMark/>
          </w:tcPr>
          <w:p w14:paraId="0CD394D6"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156,439</w:t>
            </w:r>
          </w:p>
        </w:tc>
        <w:tc>
          <w:tcPr>
            <w:tcW w:w="907" w:type="dxa"/>
            <w:tcBorders>
              <w:top w:val="nil"/>
              <w:left w:val="nil"/>
              <w:bottom w:val="nil"/>
              <w:right w:val="nil"/>
            </w:tcBorders>
            <w:vAlign w:val="center"/>
            <w:hideMark/>
          </w:tcPr>
          <w:p w14:paraId="2C0182A0"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171,892</w:t>
            </w:r>
          </w:p>
        </w:tc>
        <w:tc>
          <w:tcPr>
            <w:tcW w:w="1049" w:type="dxa"/>
            <w:tcBorders>
              <w:top w:val="nil"/>
              <w:left w:val="nil"/>
              <w:bottom w:val="nil"/>
              <w:right w:val="nil"/>
            </w:tcBorders>
            <w:vAlign w:val="center"/>
            <w:hideMark/>
          </w:tcPr>
          <w:p w14:paraId="50FD0665"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165,172</w:t>
            </w:r>
          </w:p>
        </w:tc>
        <w:tc>
          <w:tcPr>
            <w:tcW w:w="1049" w:type="dxa"/>
            <w:tcBorders>
              <w:top w:val="nil"/>
              <w:left w:val="nil"/>
              <w:bottom w:val="nil"/>
              <w:right w:val="nil"/>
            </w:tcBorders>
            <w:vAlign w:val="center"/>
            <w:hideMark/>
          </w:tcPr>
          <w:p w14:paraId="15EB3B78"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162,375</w:t>
            </w:r>
          </w:p>
        </w:tc>
        <w:tc>
          <w:tcPr>
            <w:tcW w:w="1049" w:type="dxa"/>
            <w:tcBorders>
              <w:top w:val="nil"/>
              <w:left w:val="nil"/>
              <w:bottom w:val="nil"/>
              <w:right w:val="nil"/>
            </w:tcBorders>
            <w:vAlign w:val="center"/>
            <w:hideMark/>
          </w:tcPr>
          <w:p w14:paraId="7C5517D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165,756</w:t>
            </w:r>
          </w:p>
        </w:tc>
        <w:tc>
          <w:tcPr>
            <w:tcW w:w="1054" w:type="dxa"/>
            <w:tcBorders>
              <w:top w:val="nil"/>
              <w:left w:val="nil"/>
              <w:bottom w:val="nil"/>
              <w:right w:val="nil"/>
            </w:tcBorders>
            <w:vAlign w:val="center"/>
            <w:hideMark/>
          </w:tcPr>
          <w:p w14:paraId="6780D4F1"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169,010</w:t>
            </w:r>
          </w:p>
        </w:tc>
      </w:tr>
      <w:tr w:rsidR="001910D2" w:rsidRPr="00EA3891" w14:paraId="427EC082" w14:textId="77777777" w:rsidTr="004E32C6">
        <w:trPr>
          <w:trHeight w:val="210"/>
        </w:trPr>
        <w:tc>
          <w:tcPr>
            <w:tcW w:w="3628" w:type="dxa"/>
            <w:tcBorders>
              <w:top w:val="nil"/>
              <w:left w:val="nil"/>
              <w:bottom w:val="nil"/>
              <w:right w:val="nil"/>
            </w:tcBorders>
            <w:vAlign w:val="center"/>
            <w:hideMark/>
          </w:tcPr>
          <w:p w14:paraId="526FC0FE" w14:textId="77777777" w:rsidR="001910D2" w:rsidRPr="00EA3891" w:rsidRDefault="001910D2" w:rsidP="00A9226E">
            <w:pPr>
              <w:ind w:left="266" w:right="-136" w:hanging="113"/>
              <w:rPr>
                <w:rFonts w:cs="Calibri"/>
                <w:sz w:val="16"/>
                <w:szCs w:val="16"/>
                <w:lang w:eastAsia="ko-KR"/>
              </w:rPr>
            </w:pPr>
            <w:r w:rsidRPr="00EA3891">
              <w:rPr>
                <w:rFonts w:cs="Calibri"/>
                <w:sz w:val="16"/>
                <w:szCs w:val="16"/>
                <w:lang w:eastAsia="ko-KR"/>
              </w:rPr>
              <w:t>Investments in Associates and Joint Ventures</w:t>
            </w:r>
          </w:p>
        </w:tc>
        <w:tc>
          <w:tcPr>
            <w:tcW w:w="850" w:type="dxa"/>
            <w:tcBorders>
              <w:top w:val="nil"/>
              <w:left w:val="nil"/>
              <w:bottom w:val="nil"/>
              <w:right w:val="nil"/>
            </w:tcBorders>
            <w:vAlign w:val="center"/>
            <w:hideMark/>
          </w:tcPr>
          <w:p w14:paraId="244BAFA9"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9,791</w:t>
            </w:r>
          </w:p>
        </w:tc>
        <w:tc>
          <w:tcPr>
            <w:tcW w:w="907" w:type="dxa"/>
            <w:tcBorders>
              <w:top w:val="nil"/>
              <w:left w:val="nil"/>
              <w:bottom w:val="nil"/>
              <w:right w:val="nil"/>
            </w:tcBorders>
            <w:vAlign w:val="center"/>
            <w:hideMark/>
          </w:tcPr>
          <w:p w14:paraId="069EA2A4"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9,826</w:t>
            </w:r>
          </w:p>
        </w:tc>
        <w:tc>
          <w:tcPr>
            <w:tcW w:w="1049" w:type="dxa"/>
            <w:tcBorders>
              <w:top w:val="nil"/>
              <w:left w:val="nil"/>
              <w:bottom w:val="nil"/>
              <w:right w:val="nil"/>
            </w:tcBorders>
            <w:vAlign w:val="center"/>
            <w:hideMark/>
          </w:tcPr>
          <w:p w14:paraId="0ED2228E"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9,716</w:t>
            </w:r>
          </w:p>
        </w:tc>
        <w:tc>
          <w:tcPr>
            <w:tcW w:w="1049" w:type="dxa"/>
            <w:tcBorders>
              <w:top w:val="nil"/>
              <w:left w:val="nil"/>
              <w:bottom w:val="nil"/>
              <w:right w:val="nil"/>
            </w:tcBorders>
            <w:vAlign w:val="center"/>
            <w:hideMark/>
          </w:tcPr>
          <w:p w14:paraId="2E84652C"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9,638</w:t>
            </w:r>
          </w:p>
        </w:tc>
        <w:tc>
          <w:tcPr>
            <w:tcW w:w="1049" w:type="dxa"/>
            <w:tcBorders>
              <w:top w:val="nil"/>
              <w:left w:val="nil"/>
              <w:bottom w:val="nil"/>
              <w:right w:val="nil"/>
            </w:tcBorders>
            <w:vAlign w:val="center"/>
            <w:hideMark/>
          </w:tcPr>
          <w:p w14:paraId="282A1CAE"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9,386</w:t>
            </w:r>
          </w:p>
        </w:tc>
        <w:tc>
          <w:tcPr>
            <w:tcW w:w="1054" w:type="dxa"/>
            <w:tcBorders>
              <w:top w:val="nil"/>
              <w:left w:val="nil"/>
              <w:bottom w:val="nil"/>
              <w:right w:val="nil"/>
            </w:tcBorders>
            <w:vAlign w:val="center"/>
            <w:hideMark/>
          </w:tcPr>
          <w:p w14:paraId="729B14ED"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8,973</w:t>
            </w:r>
          </w:p>
        </w:tc>
      </w:tr>
      <w:tr w:rsidR="001910D2" w:rsidRPr="00EA3891" w14:paraId="13DF06CD" w14:textId="77777777" w:rsidTr="004E32C6">
        <w:trPr>
          <w:trHeight w:val="210"/>
        </w:trPr>
        <w:tc>
          <w:tcPr>
            <w:tcW w:w="3628" w:type="dxa"/>
            <w:tcBorders>
              <w:top w:val="nil"/>
              <w:left w:val="nil"/>
              <w:bottom w:val="nil"/>
              <w:right w:val="nil"/>
            </w:tcBorders>
            <w:vAlign w:val="center"/>
            <w:hideMark/>
          </w:tcPr>
          <w:p w14:paraId="13AC112C" w14:textId="77777777" w:rsidR="001910D2" w:rsidRPr="00EA3891" w:rsidRDefault="001910D2" w:rsidP="00A9226E">
            <w:pPr>
              <w:ind w:left="266" w:right="-136" w:hanging="113"/>
              <w:rPr>
                <w:rFonts w:cs="Calibri"/>
                <w:sz w:val="16"/>
                <w:szCs w:val="16"/>
                <w:lang w:eastAsia="ko-KR"/>
              </w:rPr>
            </w:pPr>
            <w:r w:rsidRPr="00EA3891">
              <w:rPr>
                <w:rFonts w:cs="Calibri"/>
                <w:sz w:val="16"/>
                <w:szCs w:val="16"/>
                <w:lang w:eastAsia="ko-KR"/>
              </w:rPr>
              <w:t>Other Equity Investments</w:t>
            </w:r>
          </w:p>
        </w:tc>
        <w:tc>
          <w:tcPr>
            <w:tcW w:w="850" w:type="dxa"/>
            <w:tcBorders>
              <w:top w:val="nil"/>
              <w:left w:val="nil"/>
              <w:bottom w:val="nil"/>
              <w:right w:val="nil"/>
            </w:tcBorders>
            <w:vAlign w:val="center"/>
            <w:hideMark/>
          </w:tcPr>
          <w:p w14:paraId="4B1B8592"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20</w:t>
            </w:r>
          </w:p>
        </w:tc>
        <w:tc>
          <w:tcPr>
            <w:tcW w:w="907" w:type="dxa"/>
            <w:tcBorders>
              <w:top w:val="nil"/>
              <w:left w:val="nil"/>
              <w:bottom w:val="nil"/>
              <w:right w:val="nil"/>
            </w:tcBorders>
            <w:vAlign w:val="center"/>
            <w:hideMark/>
          </w:tcPr>
          <w:p w14:paraId="79E021E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20</w:t>
            </w:r>
          </w:p>
        </w:tc>
        <w:tc>
          <w:tcPr>
            <w:tcW w:w="1049" w:type="dxa"/>
            <w:tcBorders>
              <w:top w:val="nil"/>
              <w:left w:val="nil"/>
              <w:bottom w:val="nil"/>
              <w:right w:val="nil"/>
            </w:tcBorders>
            <w:vAlign w:val="center"/>
            <w:hideMark/>
          </w:tcPr>
          <w:p w14:paraId="2681A264"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35</w:t>
            </w:r>
          </w:p>
        </w:tc>
        <w:tc>
          <w:tcPr>
            <w:tcW w:w="1049" w:type="dxa"/>
            <w:tcBorders>
              <w:top w:val="nil"/>
              <w:left w:val="nil"/>
              <w:bottom w:val="nil"/>
              <w:right w:val="nil"/>
            </w:tcBorders>
            <w:vAlign w:val="center"/>
            <w:hideMark/>
          </w:tcPr>
          <w:p w14:paraId="563F9963"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35</w:t>
            </w:r>
          </w:p>
        </w:tc>
        <w:tc>
          <w:tcPr>
            <w:tcW w:w="1049" w:type="dxa"/>
            <w:tcBorders>
              <w:top w:val="nil"/>
              <w:left w:val="nil"/>
              <w:bottom w:val="nil"/>
              <w:right w:val="nil"/>
            </w:tcBorders>
            <w:vAlign w:val="center"/>
            <w:hideMark/>
          </w:tcPr>
          <w:p w14:paraId="60EC5A9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35</w:t>
            </w:r>
          </w:p>
        </w:tc>
        <w:tc>
          <w:tcPr>
            <w:tcW w:w="1054" w:type="dxa"/>
            <w:tcBorders>
              <w:top w:val="nil"/>
              <w:left w:val="nil"/>
              <w:bottom w:val="nil"/>
              <w:right w:val="nil"/>
            </w:tcBorders>
            <w:vAlign w:val="center"/>
            <w:hideMark/>
          </w:tcPr>
          <w:p w14:paraId="665CDEDF"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35</w:t>
            </w:r>
          </w:p>
        </w:tc>
      </w:tr>
      <w:tr w:rsidR="001910D2" w:rsidRPr="00EA3891" w14:paraId="25EE6056" w14:textId="77777777" w:rsidTr="006668AD">
        <w:trPr>
          <w:trHeight w:val="283"/>
        </w:trPr>
        <w:tc>
          <w:tcPr>
            <w:tcW w:w="3628" w:type="dxa"/>
            <w:tcBorders>
              <w:top w:val="nil"/>
              <w:left w:val="nil"/>
              <w:bottom w:val="nil"/>
              <w:right w:val="nil"/>
            </w:tcBorders>
            <w:vAlign w:val="center"/>
            <w:hideMark/>
          </w:tcPr>
          <w:p w14:paraId="6E14AEA0" w14:textId="77777777" w:rsidR="001910D2" w:rsidRPr="00EA3891" w:rsidRDefault="001910D2" w:rsidP="00414071">
            <w:pPr>
              <w:ind w:left="113" w:right="-134" w:hanging="113"/>
              <w:rPr>
                <w:rFonts w:cs="Calibri"/>
                <w:b/>
                <w:bCs/>
                <w:sz w:val="16"/>
                <w:szCs w:val="16"/>
                <w:lang w:eastAsia="ko-KR"/>
              </w:rPr>
            </w:pPr>
            <w:r w:rsidRPr="00EA3891">
              <w:rPr>
                <w:rFonts w:cs="Calibri"/>
                <w:b/>
                <w:bCs/>
                <w:sz w:val="16"/>
                <w:szCs w:val="16"/>
                <w:lang w:eastAsia="ko-KR"/>
              </w:rPr>
              <w:t>Total Financial Assets</w:t>
            </w:r>
          </w:p>
        </w:tc>
        <w:tc>
          <w:tcPr>
            <w:tcW w:w="850" w:type="dxa"/>
            <w:tcBorders>
              <w:top w:val="nil"/>
              <w:left w:val="nil"/>
              <w:bottom w:val="nil"/>
              <w:right w:val="nil"/>
            </w:tcBorders>
            <w:vAlign w:val="center"/>
            <w:hideMark/>
          </w:tcPr>
          <w:p w14:paraId="2A7C2D42" w14:textId="77777777" w:rsidR="001910D2" w:rsidRPr="00EA3891" w:rsidRDefault="001910D2" w:rsidP="00B51D8A">
            <w:pPr>
              <w:ind w:left="-160"/>
              <w:jc w:val="right"/>
              <w:rPr>
                <w:rFonts w:cs="Calibri"/>
                <w:b/>
                <w:bCs/>
                <w:sz w:val="16"/>
                <w:szCs w:val="16"/>
                <w:lang w:eastAsia="ko-KR"/>
              </w:rPr>
            </w:pPr>
            <w:r w:rsidRPr="00EA3891">
              <w:rPr>
                <w:rFonts w:cs="Calibri"/>
                <w:b/>
                <w:bCs/>
                <w:sz w:val="16"/>
                <w:szCs w:val="16"/>
                <w:lang w:eastAsia="ko-KR"/>
              </w:rPr>
              <w:t>241,546</w:t>
            </w:r>
          </w:p>
        </w:tc>
        <w:tc>
          <w:tcPr>
            <w:tcW w:w="907" w:type="dxa"/>
            <w:tcBorders>
              <w:top w:val="nil"/>
              <w:left w:val="nil"/>
              <w:bottom w:val="nil"/>
              <w:right w:val="nil"/>
            </w:tcBorders>
            <w:vAlign w:val="center"/>
            <w:hideMark/>
          </w:tcPr>
          <w:p w14:paraId="78E0FDA3"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258,139</w:t>
            </w:r>
          </w:p>
        </w:tc>
        <w:tc>
          <w:tcPr>
            <w:tcW w:w="1049" w:type="dxa"/>
            <w:tcBorders>
              <w:top w:val="nil"/>
              <w:left w:val="nil"/>
              <w:bottom w:val="nil"/>
              <w:right w:val="nil"/>
            </w:tcBorders>
            <w:vAlign w:val="center"/>
            <w:hideMark/>
          </w:tcPr>
          <w:p w14:paraId="6A6F4D0D"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254,923</w:t>
            </w:r>
          </w:p>
        </w:tc>
        <w:tc>
          <w:tcPr>
            <w:tcW w:w="1049" w:type="dxa"/>
            <w:tcBorders>
              <w:top w:val="nil"/>
              <w:left w:val="nil"/>
              <w:bottom w:val="nil"/>
              <w:right w:val="nil"/>
            </w:tcBorders>
            <w:vAlign w:val="center"/>
            <w:hideMark/>
          </w:tcPr>
          <w:p w14:paraId="4AEBC8DC"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254,517</w:t>
            </w:r>
          </w:p>
        </w:tc>
        <w:tc>
          <w:tcPr>
            <w:tcW w:w="1049" w:type="dxa"/>
            <w:tcBorders>
              <w:top w:val="nil"/>
              <w:left w:val="nil"/>
              <w:bottom w:val="nil"/>
              <w:right w:val="nil"/>
            </w:tcBorders>
            <w:vAlign w:val="center"/>
            <w:hideMark/>
          </w:tcPr>
          <w:p w14:paraId="5285714B"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260,959</w:t>
            </w:r>
          </w:p>
        </w:tc>
        <w:tc>
          <w:tcPr>
            <w:tcW w:w="1054" w:type="dxa"/>
            <w:tcBorders>
              <w:top w:val="nil"/>
              <w:left w:val="nil"/>
              <w:bottom w:val="nil"/>
              <w:right w:val="nil"/>
            </w:tcBorders>
            <w:vAlign w:val="center"/>
            <w:hideMark/>
          </w:tcPr>
          <w:p w14:paraId="64582E20"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267,876</w:t>
            </w:r>
          </w:p>
        </w:tc>
      </w:tr>
      <w:tr w:rsidR="001910D2" w:rsidRPr="00EA3891" w14:paraId="395A7504" w14:textId="77777777" w:rsidTr="00C37D67">
        <w:trPr>
          <w:trHeight w:val="227"/>
        </w:trPr>
        <w:tc>
          <w:tcPr>
            <w:tcW w:w="3628" w:type="dxa"/>
            <w:tcBorders>
              <w:top w:val="nil"/>
              <w:left w:val="nil"/>
              <w:bottom w:val="nil"/>
              <w:right w:val="nil"/>
            </w:tcBorders>
            <w:vAlign w:val="bottom"/>
            <w:hideMark/>
          </w:tcPr>
          <w:p w14:paraId="44F28D7F" w14:textId="77777777" w:rsidR="001910D2" w:rsidRPr="00EA3891" w:rsidRDefault="001910D2" w:rsidP="00CB28F2">
            <w:pPr>
              <w:ind w:left="113" w:right="-134" w:hanging="113"/>
              <w:rPr>
                <w:rFonts w:cs="Calibri"/>
                <w:b/>
                <w:bCs/>
                <w:sz w:val="16"/>
                <w:szCs w:val="16"/>
                <w:lang w:eastAsia="ko-KR"/>
              </w:rPr>
            </w:pPr>
            <w:r w:rsidRPr="00EA3891">
              <w:rPr>
                <w:rFonts w:cs="Calibri"/>
                <w:b/>
                <w:bCs/>
                <w:sz w:val="16"/>
                <w:szCs w:val="16"/>
                <w:lang w:eastAsia="ko-KR"/>
              </w:rPr>
              <w:t>Non-Financial Assets</w:t>
            </w:r>
          </w:p>
        </w:tc>
        <w:tc>
          <w:tcPr>
            <w:tcW w:w="850" w:type="dxa"/>
            <w:tcBorders>
              <w:top w:val="nil"/>
              <w:left w:val="nil"/>
              <w:bottom w:val="nil"/>
              <w:right w:val="nil"/>
            </w:tcBorders>
            <w:vAlign w:val="bottom"/>
            <w:hideMark/>
          </w:tcPr>
          <w:p w14:paraId="282B1B34" w14:textId="77777777" w:rsidR="001910D2" w:rsidRPr="00EA3891" w:rsidRDefault="001910D2" w:rsidP="00CB28F2">
            <w:pPr>
              <w:ind w:left="-160"/>
              <w:rPr>
                <w:rFonts w:cs="Calibri"/>
                <w:b/>
                <w:bCs/>
                <w:sz w:val="16"/>
                <w:szCs w:val="16"/>
                <w:lang w:eastAsia="ko-KR"/>
              </w:rPr>
            </w:pPr>
          </w:p>
        </w:tc>
        <w:tc>
          <w:tcPr>
            <w:tcW w:w="907" w:type="dxa"/>
            <w:tcBorders>
              <w:top w:val="nil"/>
              <w:left w:val="nil"/>
              <w:bottom w:val="nil"/>
              <w:right w:val="nil"/>
            </w:tcBorders>
            <w:vAlign w:val="bottom"/>
            <w:hideMark/>
          </w:tcPr>
          <w:p w14:paraId="18BF5A1B" w14:textId="77777777" w:rsidR="001910D2" w:rsidRPr="00EA3891" w:rsidRDefault="001910D2" w:rsidP="00CB28F2">
            <w:pPr>
              <w:rPr>
                <w:sz w:val="16"/>
                <w:szCs w:val="16"/>
                <w:lang w:eastAsia="ko-KR"/>
              </w:rPr>
            </w:pPr>
          </w:p>
        </w:tc>
        <w:tc>
          <w:tcPr>
            <w:tcW w:w="1049" w:type="dxa"/>
            <w:tcBorders>
              <w:top w:val="nil"/>
              <w:left w:val="nil"/>
              <w:bottom w:val="nil"/>
              <w:right w:val="nil"/>
            </w:tcBorders>
            <w:vAlign w:val="bottom"/>
            <w:hideMark/>
          </w:tcPr>
          <w:p w14:paraId="7FF08AD5" w14:textId="77777777" w:rsidR="001910D2" w:rsidRPr="00EA3891" w:rsidRDefault="001910D2" w:rsidP="00CB28F2">
            <w:pPr>
              <w:rPr>
                <w:sz w:val="16"/>
                <w:szCs w:val="16"/>
                <w:lang w:eastAsia="ko-KR"/>
              </w:rPr>
            </w:pPr>
          </w:p>
        </w:tc>
        <w:tc>
          <w:tcPr>
            <w:tcW w:w="1049" w:type="dxa"/>
            <w:tcBorders>
              <w:top w:val="nil"/>
              <w:left w:val="nil"/>
              <w:bottom w:val="nil"/>
              <w:right w:val="nil"/>
            </w:tcBorders>
            <w:vAlign w:val="bottom"/>
            <w:hideMark/>
          </w:tcPr>
          <w:p w14:paraId="4A0B0317" w14:textId="77777777" w:rsidR="001910D2" w:rsidRPr="00EA3891" w:rsidRDefault="001910D2" w:rsidP="00CB28F2">
            <w:pPr>
              <w:rPr>
                <w:sz w:val="16"/>
                <w:szCs w:val="16"/>
                <w:lang w:eastAsia="ko-KR"/>
              </w:rPr>
            </w:pPr>
          </w:p>
        </w:tc>
        <w:tc>
          <w:tcPr>
            <w:tcW w:w="1049" w:type="dxa"/>
            <w:tcBorders>
              <w:top w:val="nil"/>
              <w:left w:val="nil"/>
              <w:bottom w:val="nil"/>
              <w:right w:val="nil"/>
            </w:tcBorders>
            <w:vAlign w:val="bottom"/>
            <w:hideMark/>
          </w:tcPr>
          <w:p w14:paraId="238270FC" w14:textId="77777777" w:rsidR="001910D2" w:rsidRPr="00EA3891" w:rsidRDefault="001910D2" w:rsidP="00CB28F2">
            <w:pPr>
              <w:rPr>
                <w:sz w:val="16"/>
                <w:szCs w:val="16"/>
                <w:lang w:eastAsia="ko-KR"/>
              </w:rPr>
            </w:pPr>
          </w:p>
        </w:tc>
        <w:tc>
          <w:tcPr>
            <w:tcW w:w="1054" w:type="dxa"/>
            <w:tcBorders>
              <w:top w:val="nil"/>
              <w:left w:val="nil"/>
              <w:bottom w:val="nil"/>
              <w:right w:val="nil"/>
            </w:tcBorders>
            <w:vAlign w:val="bottom"/>
            <w:hideMark/>
          </w:tcPr>
          <w:p w14:paraId="5E352F0A" w14:textId="77777777" w:rsidR="001910D2" w:rsidRPr="00EA3891" w:rsidRDefault="001910D2" w:rsidP="00CB28F2">
            <w:pPr>
              <w:rPr>
                <w:sz w:val="16"/>
                <w:szCs w:val="16"/>
                <w:lang w:eastAsia="ko-KR"/>
              </w:rPr>
            </w:pPr>
          </w:p>
        </w:tc>
      </w:tr>
      <w:tr w:rsidR="001910D2" w:rsidRPr="00EA3891" w14:paraId="01DE697B" w14:textId="77777777" w:rsidTr="004E32C6">
        <w:trPr>
          <w:trHeight w:val="210"/>
        </w:trPr>
        <w:tc>
          <w:tcPr>
            <w:tcW w:w="3628" w:type="dxa"/>
            <w:tcBorders>
              <w:top w:val="nil"/>
              <w:left w:val="nil"/>
              <w:bottom w:val="nil"/>
              <w:right w:val="nil"/>
            </w:tcBorders>
            <w:vAlign w:val="center"/>
            <w:hideMark/>
          </w:tcPr>
          <w:p w14:paraId="5E47E0E2"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Contract Assets</w:t>
            </w:r>
          </w:p>
        </w:tc>
        <w:tc>
          <w:tcPr>
            <w:tcW w:w="850" w:type="dxa"/>
            <w:tcBorders>
              <w:top w:val="nil"/>
              <w:left w:val="nil"/>
              <w:bottom w:val="nil"/>
              <w:right w:val="nil"/>
            </w:tcBorders>
            <w:vAlign w:val="center"/>
            <w:hideMark/>
          </w:tcPr>
          <w:p w14:paraId="068B346B"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81</w:t>
            </w:r>
          </w:p>
        </w:tc>
        <w:tc>
          <w:tcPr>
            <w:tcW w:w="907" w:type="dxa"/>
            <w:tcBorders>
              <w:top w:val="nil"/>
              <w:left w:val="nil"/>
              <w:bottom w:val="nil"/>
              <w:right w:val="nil"/>
            </w:tcBorders>
            <w:vAlign w:val="center"/>
            <w:hideMark/>
          </w:tcPr>
          <w:p w14:paraId="25669915"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54</w:t>
            </w:r>
          </w:p>
        </w:tc>
        <w:tc>
          <w:tcPr>
            <w:tcW w:w="1049" w:type="dxa"/>
            <w:tcBorders>
              <w:top w:val="nil"/>
              <w:left w:val="nil"/>
              <w:bottom w:val="nil"/>
              <w:right w:val="nil"/>
            </w:tcBorders>
            <w:vAlign w:val="center"/>
            <w:hideMark/>
          </w:tcPr>
          <w:p w14:paraId="6C0B748C"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55</w:t>
            </w:r>
          </w:p>
        </w:tc>
        <w:tc>
          <w:tcPr>
            <w:tcW w:w="1049" w:type="dxa"/>
            <w:tcBorders>
              <w:top w:val="nil"/>
              <w:left w:val="nil"/>
              <w:bottom w:val="nil"/>
              <w:right w:val="nil"/>
            </w:tcBorders>
            <w:vAlign w:val="center"/>
            <w:hideMark/>
          </w:tcPr>
          <w:p w14:paraId="0E83085D"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56</w:t>
            </w:r>
          </w:p>
        </w:tc>
        <w:tc>
          <w:tcPr>
            <w:tcW w:w="1049" w:type="dxa"/>
            <w:tcBorders>
              <w:top w:val="nil"/>
              <w:left w:val="nil"/>
              <w:bottom w:val="nil"/>
              <w:right w:val="nil"/>
            </w:tcBorders>
            <w:vAlign w:val="center"/>
            <w:hideMark/>
          </w:tcPr>
          <w:p w14:paraId="53E481A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57</w:t>
            </w:r>
          </w:p>
        </w:tc>
        <w:tc>
          <w:tcPr>
            <w:tcW w:w="1054" w:type="dxa"/>
            <w:tcBorders>
              <w:top w:val="nil"/>
              <w:left w:val="nil"/>
              <w:bottom w:val="nil"/>
              <w:right w:val="nil"/>
            </w:tcBorders>
            <w:vAlign w:val="center"/>
            <w:hideMark/>
          </w:tcPr>
          <w:p w14:paraId="004F6B92"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57</w:t>
            </w:r>
          </w:p>
        </w:tc>
      </w:tr>
      <w:tr w:rsidR="001910D2" w:rsidRPr="00EA3891" w14:paraId="631171CC" w14:textId="77777777" w:rsidTr="004E32C6">
        <w:trPr>
          <w:trHeight w:val="210"/>
        </w:trPr>
        <w:tc>
          <w:tcPr>
            <w:tcW w:w="3628" w:type="dxa"/>
            <w:tcBorders>
              <w:top w:val="nil"/>
              <w:left w:val="nil"/>
              <w:bottom w:val="nil"/>
              <w:right w:val="nil"/>
            </w:tcBorders>
            <w:vAlign w:val="center"/>
            <w:hideMark/>
          </w:tcPr>
          <w:p w14:paraId="4C8131F5"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Reinsurance Contract Assets</w:t>
            </w:r>
          </w:p>
        </w:tc>
        <w:tc>
          <w:tcPr>
            <w:tcW w:w="850" w:type="dxa"/>
            <w:tcBorders>
              <w:top w:val="nil"/>
              <w:left w:val="nil"/>
              <w:bottom w:val="nil"/>
              <w:right w:val="nil"/>
            </w:tcBorders>
            <w:vAlign w:val="center"/>
            <w:hideMark/>
          </w:tcPr>
          <w:p w14:paraId="1366548B"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w:t>
            </w:r>
          </w:p>
        </w:tc>
        <w:tc>
          <w:tcPr>
            <w:tcW w:w="907" w:type="dxa"/>
            <w:tcBorders>
              <w:top w:val="nil"/>
              <w:left w:val="nil"/>
              <w:bottom w:val="nil"/>
              <w:right w:val="nil"/>
            </w:tcBorders>
            <w:vAlign w:val="center"/>
            <w:hideMark/>
          </w:tcPr>
          <w:p w14:paraId="57C6162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w:t>
            </w:r>
          </w:p>
        </w:tc>
        <w:tc>
          <w:tcPr>
            <w:tcW w:w="1049" w:type="dxa"/>
            <w:tcBorders>
              <w:top w:val="nil"/>
              <w:left w:val="nil"/>
              <w:bottom w:val="nil"/>
              <w:right w:val="nil"/>
            </w:tcBorders>
            <w:vAlign w:val="center"/>
            <w:hideMark/>
          </w:tcPr>
          <w:p w14:paraId="654D0F8A"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209</w:t>
            </w:r>
          </w:p>
        </w:tc>
        <w:tc>
          <w:tcPr>
            <w:tcW w:w="1049" w:type="dxa"/>
            <w:tcBorders>
              <w:top w:val="nil"/>
              <w:left w:val="nil"/>
              <w:bottom w:val="nil"/>
              <w:right w:val="nil"/>
            </w:tcBorders>
            <w:vAlign w:val="center"/>
            <w:hideMark/>
          </w:tcPr>
          <w:p w14:paraId="585A0982"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184</w:t>
            </w:r>
          </w:p>
        </w:tc>
        <w:tc>
          <w:tcPr>
            <w:tcW w:w="1049" w:type="dxa"/>
            <w:tcBorders>
              <w:top w:val="nil"/>
              <w:left w:val="nil"/>
              <w:bottom w:val="nil"/>
              <w:right w:val="nil"/>
            </w:tcBorders>
            <w:vAlign w:val="center"/>
            <w:hideMark/>
          </w:tcPr>
          <w:p w14:paraId="112B9B0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166</w:t>
            </w:r>
          </w:p>
        </w:tc>
        <w:tc>
          <w:tcPr>
            <w:tcW w:w="1054" w:type="dxa"/>
            <w:tcBorders>
              <w:top w:val="nil"/>
              <w:left w:val="nil"/>
              <w:bottom w:val="nil"/>
              <w:right w:val="nil"/>
            </w:tcBorders>
            <w:vAlign w:val="center"/>
            <w:hideMark/>
          </w:tcPr>
          <w:p w14:paraId="50E7AE2A"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148</w:t>
            </w:r>
          </w:p>
        </w:tc>
      </w:tr>
      <w:tr w:rsidR="001910D2" w:rsidRPr="00EA3891" w14:paraId="700FC44B" w14:textId="77777777" w:rsidTr="004E32C6">
        <w:trPr>
          <w:trHeight w:val="210"/>
        </w:trPr>
        <w:tc>
          <w:tcPr>
            <w:tcW w:w="3628" w:type="dxa"/>
            <w:tcBorders>
              <w:top w:val="nil"/>
              <w:left w:val="nil"/>
              <w:bottom w:val="nil"/>
              <w:right w:val="nil"/>
            </w:tcBorders>
            <w:vAlign w:val="center"/>
            <w:hideMark/>
          </w:tcPr>
          <w:p w14:paraId="2F479892"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Inventories</w:t>
            </w:r>
          </w:p>
        </w:tc>
        <w:tc>
          <w:tcPr>
            <w:tcW w:w="850" w:type="dxa"/>
            <w:tcBorders>
              <w:top w:val="nil"/>
              <w:left w:val="nil"/>
              <w:bottom w:val="nil"/>
              <w:right w:val="nil"/>
            </w:tcBorders>
            <w:vAlign w:val="center"/>
            <w:hideMark/>
          </w:tcPr>
          <w:p w14:paraId="68B4DD5F"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1,493</w:t>
            </w:r>
          </w:p>
        </w:tc>
        <w:tc>
          <w:tcPr>
            <w:tcW w:w="907" w:type="dxa"/>
            <w:tcBorders>
              <w:top w:val="nil"/>
              <w:left w:val="nil"/>
              <w:bottom w:val="nil"/>
              <w:right w:val="nil"/>
            </w:tcBorders>
            <w:vAlign w:val="center"/>
            <w:hideMark/>
          </w:tcPr>
          <w:p w14:paraId="7D9D7886"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779</w:t>
            </w:r>
          </w:p>
        </w:tc>
        <w:tc>
          <w:tcPr>
            <w:tcW w:w="1049" w:type="dxa"/>
            <w:tcBorders>
              <w:top w:val="nil"/>
              <w:left w:val="nil"/>
              <w:bottom w:val="nil"/>
              <w:right w:val="nil"/>
            </w:tcBorders>
            <w:vAlign w:val="center"/>
            <w:hideMark/>
          </w:tcPr>
          <w:p w14:paraId="1D25A5E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829</w:t>
            </w:r>
          </w:p>
        </w:tc>
        <w:tc>
          <w:tcPr>
            <w:tcW w:w="1049" w:type="dxa"/>
            <w:tcBorders>
              <w:top w:val="nil"/>
              <w:left w:val="nil"/>
              <w:bottom w:val="nil"/>
              <w:right w:val="nil"/>
            </w:tcBorders>
            <w:vAlign w:val="center"/>
            <w:hideMark/>
          </w:tcPr>
          <w:p w14:paraId="485AD7F3"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949</w:t>
            </w:r>
          </w:p>
        </w:tc>
        <w:tc>
          <w:tcPr>
            <w:tcW w:w="1049" w:type="dxa"/>
            <w:tcBorders>
              <w:top w:val="nil"/>
              <w:left w:val="nil"/>
              <w:bottom w:val="nil"/>
              <w:right w:val="nil"/>
            </w:tcBorders>
            <w:vAlign w:val="center"/>
            <w:hideMark/>
          </w:tcPr>
          <w:p w14:paraId="601B6C3A"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553</w:t>
            </w:r>
          </w:p>
        </w:tc>
        <w:tc>
          <w:tcPr>
            <w:tcW w:w="1054" w:type="dxa"/>
            <w:tcBorders>
              <w:top w:val="nil"/>
              <w:left w:val="nil"/>
              <w:bottom w:val="nil"/>
              <w:right w:val="nil"/>
            </w:tcBorders>
            <w:vAlign w:val="center"/>
            <w:hideMark/>
          </w:tcPr>
          <w:p w14:paraId="1713DCF1"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485</w:t>
            </w:r>
          </w:p>
        </w:tc>
      </w:tr>
      <w:tr w:rsidR="001910D2" w:rsidRPr="00EA3891" w14:paraId="7625605E" w14:textId="77777777" w:rsidTr="004E32C6">
        <w:trPr>
          <w:trHeight w:val="210"/>
        </w:trPr>
        <w:tc>
          <w:tcPr>
            <w:tcW w:w="3628" w:type="dxa"/>
            <w:tcBorders>
              <w:top w:val="nil"/>
              <w:left w:val="nil"/>
              <w:bottom w:val="nil"/>
              <w:right w:val="nil"/>
            </w:tcBorders>
            <w:vAlign w:val="center"/>
            <w:hideMark/>
          </w:tcPr>
          <w:p w14:paraId="27EA5AAC"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Forestry Stock and Other Biological Assets</w:t>
            </w:r>
          </w:p>
        </w:tc>
        <w:tc>
          <w:tcPr>
            <w:tcW w:w="850" w:type="dxa"/>
            <w:tcBorders>
              <w:top w:val="nil"/>
              <w:left w:val="nil"/>
              <w:bottom w:val="nil"/>
              <w:right w:val="nil"/>
            </w:tcBorders>
            <w:vAlign w:val="center"/>
            <w:hideMark/>
          </w:tcPr>
          <w:p w14:paraId="64A541D6"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21</w:t>
            </w:r>
          </w:p>
        </w:tc>
        <w:tc>
          <w:tcPr>
            <w:tcW w:w="907" w:type="dxa"/>
            <w:tcBorders>
              <w:top w:val="nil"/>
              <w:left w:val="nil"/>
              <w:bottom w:val="nil"/>
              <w:right w:val="nil"/>
            </w:tcBorders>
            <w:vAlign w:val="center"/>
            <w:hideMark/>
          </w:tcPr>
          <w:p w14:paraId="32DBA84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21</w:t>
            </w:r>
          </w:p>
        </w:tc>
        <w:tc>
          <w:tcPr>
            <w:tcW w:w="1049" w:type="dxa"/>
            <w:tcBorders>
              <w:top w:val="nil"/>
              <w:left w:val="nil"/>
              <w:bottom w:val="nil"/>
              <w:right w:val="nil"/>
            </w:tcBorders>
            <w:vAlign w:val="center"/>
            <w:hideMark/>
          </w:tcPr>
          <w:p w14:paraId="2FD3771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21</w:t>
            </w:r>
          </w:p>
        </w:tc>
        <w:tc>
          <w:tcPr>
            <w:tcW w:w="1049" w:type="dxa"/>
            <w:tcBorders>
              <w:top w:val="nil"/>
              <w:left w:val="nil"/>
              <w:bottom w:val="nil"/>
              <w:right w:val="nil"/>
            </w:tcBorders>
            <w:vAlign w:val="center"/>
            <w:hideMark/>
          </w:tcPr>
          <w:p w14:paraId="5E8CC29C"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21</w:t>
            </w:r>
          </w:p>
        </w:tc>
        <w:tc>
          <w:tcPr>
            <w:tcW w:w="1049" w:type="dxa"/>
            <w:tcBorders>
              <w:top w:val="nil"/>
              <w:left w:val="nil"/>
              <w:bottom w:val="nil"/>
              <w:right w:val="nil"/>
            </w:tcBorders>
            <w:vAlign w:val="center"/>
            <w:hideMark/>
          </w:tcPr>
          <w:p w14:paraId="5912D44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21</w:t>
            </w:r>
          </w:p>
        </w:tc>
        <w:tc>
          <w:tcPr>
            <w:tcW w:w="1054" w:type="dxa"/>
            <w:tcBorders>
              <w:top w:val="nil"/>
              <w:left w:val="nil"/>
              <w:bottom w:val="nil"/>
              <w:right w:val="nil"/>
            </w:tcBorders>
            <w:vAlign w:val="center"/>
            <w:hideMark/>
          </w:tcPr>
          <w:p w14:paraId="4266A06D"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21</w:t>
            </w:r>
          </w:p>
        </w:tc>
      </w:tr>
      <w:tr w:rsidR="001910D2" w:rsidRPr="00EA3891" w14:paraId="770ED6DA" w14:textId="77777777" w:rsidTr="004E32C6">
        <w:trPr>
          <w:trHeight w:val="210"/>
        </w:trPr>
        <w:tc>
          <w:tcPr>
            <w:tcW w:w="3628" w:type="dxa"/>
            <w:tcBorders>
              <w:top w:val="nil"/>
              <w:left w:val="nil"/>
              <w:bottom w:val="nil"/>
              <w:right w:val="nil"/>
            </w:tcBorders>
            <w:vAlign w:val="center"/>
            <w:hideMark/>
          </w:tcPr>
          <w:p w14:paraId="12EEF023"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Assets Classified as Held for Sale</w:t>
            </w:r>
          </w:p>
        </w:tc>
        <w:tc>
          <w:tcPr>
            <w:tcW w:w="850" w:type="dxa"/>
            <w:tcBorders>
              <w:top w:val="nil"/>
              <w:left w:val="nil"/>
              <w:bottom w:val="nil"/>
              <w:right w:val="nil"/>
            </w:tcBorders>
            <w:vAlign w:val="center"/>
            <w:hideMark/>
          </w:tcPr>
          <w:p w14:paraId="737F1719"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409</w:t>
            </w:r>
          </w:p>
        </w:tc>
        <w:tc>
          <w:tcPr>
            <w:tcW w:w="907" w:type="dxa"/>
            <w:tcBorders>
              <w:top w:val="nil"/>
              <w:left w:val="nil"/>
              <w:bottom w:val="nil"/>
              <w:right w:val="nil"/>
            </w:tcBorders>
            <w:vAlign w:val="center"/>
            <w:hideMark/>
          </w:tcPr>
          <w:p w14:paraId="6DA6169C"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868</w:t>
            </w:r>
          </w:p>
        </w:tc>
        <w:tc>
          <w:tcPr>
            <w:tcW w:w="1049" w:type="dxa"/>
            <w:tcBorders>
              <w:top w:val="nil"/>
              <w:left w:val="nil"/>
              <w:bottom w:val="nil"/>
              <w:right w:val="nil"/>
            </w:tcBorders>
            <w:vAlign w:val="center"/>
            <w:hideMark/>
          </w:tcPr>
          <w:p w14:paraId="17BE5AAE"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313</w:t>
            </w:r>
          </w:p>
        </w:tc>
        <w:tc>
          <w:tcPr>
            <w:tcW w:w="1049" w:type="dxa"/>
            <w:tcBorders>
              <w:top w:val="nil"/>
              <w:left w:val="nil"/>
              <w:bottom w:val="nil"/>
              <w:right w:val="nil"/>
            </w:tcBorders>
            <w:vAlign w:val="center"/>
            <w:hideMark/>
          </w:tcPr>
          <w:p w14:paraId="7CA9905C"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724</w:t>
            </w:r>
          </w:p>
        </w:tc>
        <w:tc>
          <w:tcPr>
            <w:tcW w:w="1049" w:type="dxa"/>
            <w:tcBorders>
              <w:top w:val="nil"/>
              <w:left w:val="nil"/>
              <w:bottom w:val="nil"/>
              <w:right w:val="nil"/>
            </w:tcBorders>
            <w:vAlign w:val="center"/>
            <w:hideMark/>
          </w:tcPr>
          <w:p w14:paraId="101420BF"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286</w:t>
            </w:r>
          </w:p>
        </w:tc>
        <w:tc>
          <w:tcPr>
            <w:tcW w:w="1054" w:type="dxa"/>
            <w:tcBorders>
              <w:top w:val="nil"/>
              <w:left w:val="nil"/>
              <w:bottom w:val="nil"/>
              <w:right w:val="nil"/>
            </w:tcBorders>
            <w:vAlign w:val="center"/>
            <w:hideMark/>
          </w:tcPr>
          <w:p w14:paraId="6F38F4A8"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286</w:t>
            </w:r>
          </w:p>
        </w:tc>
      </w:tr>
      <w:tr w:rsidR="001910D2" w:rsidRPr="004E3081" w14:paraId="052E6800" w14:textId="77777777" w:rsidTr="004E32C6">
        <w:trPr>
          <w:trHeight w:val="210"/>
        </w:trPr>
        <w:tc>
          <w:tcPr>
            <w:tcW w:w="3628" w:type="dxa"/>
            <w:tcBorders>
              <w:top w:val="nil"/>
              <w:left w:val="nil"/>
              <w:bottom w:val="nil"/>
              <w:right w:val="nil"/>
            </w:tcBorders>
            <w:vAlign w:val="center"/>
            <w:hideMark/>
          </w:tcPr>
          <w:p w14:paraId="0F5552EC" w14:textId="77777777" w:rsidR="001910D2" w:rsidRPr="004E3081" w:rsidRDefault="001910D2" w:rsidP="00414071">
            <w:pPr>
              <w:ind w:left="113" w:right="-134" w:hanging="113"/>
              <w:rPr>
                <w:rFonts w:cs="Calibri"/>
                <w:sz w:val="16"/>
                <w:szCs w:val="16"/>
                <w:lang w:eastAsia="ko-KR"/>
              </w:rPr>
            </w:pPr>
            <w:r w:rsidRPr="004E3081">
              <w:rPr>
                <w:rFonts w:cs="Calibri"/>
                <w:sz w:val="16"/>
                <w:szCs w:val="16"/>
                <w:lang w:eastAsia="ko-KR"/>
              </w:rPr>
              <w:t>Property, Plant and Equipment</w:t>
            </w:r>
          </w:p>
        </w:tc>
        <w:tc>
          <w:tcPr>
            <w:tcW w:w="850" w:type="dxa"/>
            <w:tcBorders>
              <w:top w:val="nil"/>
              <w:left w:val="nil"/>
              <w:bottom w:val="nil"/>
              <w:right w:val="nil"/>
            </w:tcBorders>
            <w:vAlign w:val="center"/>
            <w:hideMark/>
          </w:tcPr>
          <w:p w14:paraId="575AE699" w14:textId="77777777" w:rsidR="001910D2" w:rsidRPr="004E3081" w:rsidRDefault="001910D2" w:rsidP="00B51D8A">
            <w:pPr>
              <w:ind w:left="-160"/>
              <w:rPr>
                <w:rFonts w:cs="Calibri"/>
                <w:sz w:val="16"/>
                <w:szCs w:val="16"/>
                <w:lang w:eastAsia="ko-KR"/>
              </w:rPr>
            </w:pPr>
          </w:p>
        </w:tc>
        <w:tc>
          <w:tcPr>
            <w:tcW w:w="907" w:type="dxa"/>
            <w:tcBorders>
              <w:top w:val="nil"/>
              <w:left w:val="nil"/>
              <w:bottom w:val="nil"/>
              <w:right w:val="nil"/>
            </w:tcBorders>
            <w:vAlign w:val="center"/>
            <w:hideMark/>
          </w:tcPr>
          <w:p w14:paraId="554D64A1" w14:textId="77777777" w:rsidR="001910D2" w:rsidRPr="004E3081" w:rsidRDefault="001910D2" w:rsidP="00C15720">
            <w:pPr>
              <w:jc w:val="right"/>
              <w:rPr>
                <w:sz w:val="16"/>
                <w:szCs w:val="16"/>
                <w:lang w:eastAsia="ko-KR"/>
              </w:rPr>
            </w:pPr>
          </w:p>
        </w:tc>
        <w:tc>
          <w:tcPr>
            <w:tcW w:w="1049" w:type="dxa"/>
            <w:tcBorders>
              <w:top w:val="nil"/>
              <w:left w:val="nil"/>
              <w:bottom w:val="nil"/>
              <w:right w:val="nil"/>
            </w:tcBorders>
            <w:vAlign w:val="center"/>
            <w:hideMark/>
          </w:tcPr>
          <w:p w14:paraId="151A67A8" w14:textId="77777777" w:rsidR="001910D2" w:rsidRPr="004E3081" w:rsidRDefault="001910D2" w:rsidP="00C15720">
            <w:pPr>
              <w:jc w:val="right"/>
              <w:rPr>
                <w:sz w:val="16"/>
                <w:szCs w:val="16"/>
                <w:lang w:eastAsia="ko-KR"/>
              </w:rPr>
            </w:pPr>
          </w:p>
        </w:tc>
        <w:tc>
          <w:tcPr>
            <w:tcW w:w="1049" w:type="dxa"/>
            <w:tcBorders>
              <w:top w:val="nil"/>
              <w:left w:val="nil"/>
              <w:bottom w:val="nil"/>
              <w:right w:val="nil"/>
            </w:tcBorders>
            <w:vAlign w:val="center"/>
            <w:hideMark/>
          </w:tcPr>
          <w:p w14:paraId="3107527A" w14:textId="77777777" w:rsidR="001910D2" w:rsidRPr="004E3081" w:rsidRDefault="001910D2" w:rsidP="00C15720">
            <w:pPr>
              <w:jc w:val="right"/>
              <w:rPr>
                <w:sz w:val="16"/>
                <w:szCs w:val="16"/>
                <w:lang w:eastAsia="ko-KR"/>
              </w:rPr>
            </w:pPr>
          </w:p>
        </w:tc>
        <w:tc>
          <w:tcPr>
            <w:tcW w:w="1049" w:type="dxa"/>
            <w:tcBorders>
              <w:top w:val="nil"/>
              <w:left w:val="nil"/>
              <w:bottom w:val="nil"/>
              <w:right w:val="nil"/>
            </w:tcBorders>
            <w:vAlign w:val="center"/>
            <w:hideMark/>
          </w:tcPr>
          <w:p w14:paraId="00F3DFE0" w14:textId="77777777" w:rsidR="001910D2" w:rsidRPr="004E3081" w:rsidRDefault="001910D2" w:rsidP="00C15720">
            <w:pPr>
              <w:jc w:val="right"/>
              <w:rPr>
                <w:sz w:val="16"/>
                <w:szCs w:val="16"/>
                <w:lang w:eastAsia="ko-KR"/>
              </w:rPr>
            </w:pPr>
          </w:p>
        </w:tc>
        <w:tc>
          <w:tcPr>
            <w:tcW w:w="1054" w:type="dxa"/>
            <w:tcBorders>
              <w:top w:val="nil"/>
              <w:left w:val="nil"/>
              <w:bottom w:val="nil"/>
              <w:right w:val="nil"/>
            </w:tcBorders>
            <w:vAlign w:val="center"/>
            <w:hideMark/>
          </w:tcPr>
          <w:p w14:paraId="26E047C7" w14:textId="77777777" w:rsidR="001910D2" w:rsidRPr="004E3081" w:rsidRDefault="001910D2" w:rsidP="00C15720">
            <w:pPr>
              <w:jc w:val="right"/>
              <w:rPr>
                <w:sz w:val="16"/>
                <w:szCs w:val="16"/>
                <w:lang w:eastAsia="ko-KR"/>
              </w:rPr>
            </w:pPr>
          </w:p>
        </w:tc>
      </w:tr>
      <w:tr w:rsidR="001910D2" w:rsidRPr="00EA3891" w14:paraId="1A693EBE" w14:textId="77777777" w:rsidTr="004E32C6">
        <w:trPr>
          <w:trHeight w:val="210"/>
        </w:trPr>
        <w:tc>
          <w:tcPr>
            <w:tcW w:w="3628" w:type="dxa"/>
            <w:tcBorders>
              <w:top w:val="nil"/>
              <w:left w:val="nil"/>
              <w:bottom w:val="nil"/>
              <w:right w:val="nil"/>
            </w:tcBorders>
            <w:vAlign w:val="center"/>
            <w:hideMark/>
          </w:tcPr>
          <w:p w14:paraId="60588AA6" w14:textId="77777777" w:rsidR="001910D2" w:rsidRPr="00EA3891" w:rsidRDefault="001910D2" w:rsidP="00A9226E">
            <w:pPr>
              <w:ind w:left="266" w:right="-136" w:hanging="113"/>
              <w:rPr>
                <w:rFonts w:cs="Calibri"/>
                <w:sz w:val="16"/>
                <w:szCs w:val="16"/>
                <w:lang w:eastAsia="ko-KR"/>
              </w:rPr>
            </w:pPr>
            <w:r w:rsidRPr="00EA3891">
              <w:rPr>
                <w:rFonts w:cs="Calibri"/>
                <w:sz w:val="16"/>
                <w:szCs w:val="16"/>
                <w:lang w:eastAsia="ko-KR"/>
              </w:rPr>
              <w:t>Land and Buildings</w:t>
            </w:r>
          </w:p>
        </w:tc>
        <w:tc>
          <w:tcPr>
            <w:tcW w:w="850" w:type="dxa"/>
            <w:tcBorders>
              <w:top w:val="nil"/>
              <w:left w:val="nil"/>
              <w:bottom w:val="nil"/>
              <w:right w:val="nil"/>
            </w:tcBorders>
            <w:vAlign w:val="center"/>
            <w:hideMark/>
          </w:tcPr>
          <w:p w14:paraId="3FCBDECE"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147,987</w:t>
            </w:r>
          </w:p>
        </w:tc>
        <w:tc>
          <w:tcPr>
            <w:tcW w:w="907" w:type="dxa"/>
            <w:tcBorders>
              <w:top w:val="nil"/>
              <w:left w:val="nil"/>
              <w:bottom w:val="nil"/>
              <w:right w:val="nil"/>
            </w:tcBorders>
            <w:vAlign w:val="center"/>
            <w:hideMark/>
          </w:tcPr>
          <w:p w14:paraId="0B2F5490"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152,759</w:t>
            </w:r>
          </w:p>
        </w:tc>
        <w:tc>
          <w:tcPr>
            <w:tcW w:w="1049" w:type="dxa"/>
            <w:tcBorders>
              <w:top w:val="nil"/>
              <w:left w:val="nil"/>
              <w:bottom w:val="nil"/>
              <w:right w:val="nil"/>
            </w:tcBorders>
            <w:vAlign w:val="center"/>
            <w:hideMark/>
          </w:tcPr>
          <w:p w14:paraId="31CBD5F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157,417</w:t>
            </w:r>
          </w:p>
        </w:tc>
        <w:tc>
          <w:tcPr>
            <w:tcW w:w="1049" w:type="dxa"/>
            <w:tcBorders>
              <w:top w:val="nil"/>
              <w:left w:val="nil"/>
              <w:bottom w:val="nil"/>
              <w:right w:val="nil"/>
            </w:tcBorders>
            <w:vAlign w:val="center"/>
            <w:hideMark/>
          </w:tcPr>
          <w:p w14:paraId="73DCC47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160,093</w:t>
            </w:r>
          </w:p>
        </w:tc>
        <w:tc>
          <w:tcPr>
            <w:tcW w:w="1049" w:type="dxa"/>
            <w:tcBorders>
              <w:top w:val="nil"/>
              <w:left w:val="nil"/>
              <w:bottom w:val="nil"/>
              <w:right w:val="nil"/>
            </w:tcBorders>
            <w:vAlign w:val="center"/>
            <w:hideMark/>
          </w:tcPr>
          <w:p w14:paraId="7769F19A"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162,570</w:t>
            </w:r>
          </w:p>
        </w:tc>
        <w:tc>
          <w:tcPr>
            <w:tcW w:w="1054" w:type="dxa"/>
            <w:tcBorders>
              <w:top w:val="nil"/>
              <w:left w:val="nil"/>
              <w:bottom w:val="nil"/>
              <w:right w:val="nil"/>
            </w:tcBorders>
            <w:vAlign w:val="center"/>
            <w:hideMark/>
          </w:tcPr>
          <w:p w14:paraId="3666A233"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164,872</w:t>
            </w:r>
          </w:p>
        </w:tc>
      </w:tr>
      <w:tr w:rsidR="001910D2" w:rsidRPr="00EA3891" w14:paraId="7EB9F8E2" w14:textId="77777777" w:rsidTr="004E32C6">
        <w:trPr>
          <w:trHeight w:val="210"/>
        </w:trPr>
        <w:tc>
          <w:tcPr>
            <w:tcW w:w="3628" w:type="dxa"/>
            <w:tcBorders>
              <w:top w:val="nil"/>
              <w:left w:val="nil"/>
              <w:bottom w:val="nil"/>
              <w:right w:val="nil"/>
            </w:tcBorders>
            <w:vAlign w:val="center"/>
            <w:hideMark/>
          </w:tcPr>
          <w:p w14:paraId="5298CC0D" w14:textId="77777777" w:rsidR="001910D2" w:rsidRPr="00EA3891" w:rsidRDefault="001910D2" w:rsidP="00A9226E">
            <w:pPr>
              <w:ind w:left="266" w:right="-136" w:hanging="113"/>
              <w:rPr>
                <w:rFonts w:cs="Calibri"/>
                <w:sz w:val="16"/>
                <w:szCs w:val="16"/>
                <w:lang w:eastAsia="ko-KR"/>
              </w:rPr>
            </w:pPr>
            <w:r w:rsidRPr="00EA3891">
              <w:rPr>
                <w:rFonts w:cs="Calibri"/>
                <w:sz w:val="16"/>
                <w:szCs w:val="16"/>
                <w:lang w:eastAsia="ko-KR"/>
              </w:rPr>
              <w:t>Plant and Equipment</w:t>
            </w:r>
          </w:p>
        </w:tc>
        <w:tc>
          <w:tcPr>
            <w:tcW w:w="850" w:type="dxa"/>
            <w:tcBorders>
              <w:top w:val="nil"/>
              <w:left w:val="nil"/>
              <w:bottom w:val="nil"/>
              <w:right w:val="nil"/>
            </w:tcBorders>
            <w:vAlign w:val="center"/>
            <w:hideMark/>
          </w:tcPr>
          <w:p w14:paraId="4AD8DE12"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16,171</w:t>
            </w:r>
          </w:p>
        </w:tc>
        <w:tc>
          <w:tcPr>
            <w:tcW w:w="907" w:type="dxa"/>
            <w:tcBorders>
              <w:top w:val="nil"/>
              <w:left w:val="nil"/>
              <w:bottom w:val="nil"/>
              <w:right w:val="nil"/>
            </w:tcBorders>
            <w:vAlign w:val="center"/>
            <w:hideMark/>
          </w:tcPr>
          <w:p w14:paraId="7CCC4016"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16,238</w:t>
            </w:r>
          </w:p>
        </w:tc>
        <w:tc>
          <w:tcPr>
            <w:tcW w:w="1049" w:type="dxa"/>
            <w:tcBorders>
              <w:top w:val="nil"/>
              <w:left w:val="nil"/>
              <w:bottom w:val="nil"/>
              <w:right w:val="nil"/>
            </w:tcBorders>
            <w:vAlign w:val="center"/>
            <w:hideMark/>
          </w:tcPr>
          <w:p w14:paraId="42C38D3E"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16,317</w:t>
            </w:r>
          </w:p>
        </w:tc>
        <w:tc>
          <w:tcPr>
            <w:tcW w:w="1049" w:type="dxa"/>
            <w:tcBorders>
              <w:top w:val="nil"/>
              <w:left w:val="nil"/>
              <w:bottom w:val="nil"/>
              <w:right w:val="nil"/>
            </w:tcBorders>
            <w:vAlign w:val="center"/>
            <w:hideMark/>
          </w:tcPr>
          <w:p w14:paraId="630E6A1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16,400</w:t>
            </w:r>
          </w:p>
        </w:tc>
        <w:tc>
          <w:tcPr>
            <w:tcW w:w="1049" w:type="dxa"/>
            <w:tcBorders>
              <w:top w:val="nil"/>
              <w:left w:val="nil"/>
              <w:bottom w:val="nil"/>
              <w:right w:val="nil"/>
            </w:tcBorders>
            <w:vAlign w:val="center"/>
            <w:hideMark/>
          </w:tcPr>
          <w:p w14:paraId="3B09347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15,575</w:t>
            </w:r>
          </w:p>
        </w:tc>
        <w:tc>
          <w:tcPr>
            <w:tcW w:w="1054" w:type="dxa"/>
            <w:tcBorders>
              <w:top w:val="nil"/>
              <w:left w:val="nil"/>
              <w:bottom w:val="nil"/>
              <w:right w:val="nil"/>
            </w:tcBorders>
            <w:vAlign w:val="center"/>
            <w:hideMark/>
          </w:tcPr>
          <w:p w14:paraId="6B2ED54E"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14,607</w:t>
            </w:r>
          </w:p>
        </w:tc>
      </w:tr>
      <w:tr w:rsidR="001910D2" w:rsidRPr="00EA3891" w14:paraId="30A702BB" w14:textId="77777777" w:rsidTr="004E32C6">
        <w:trPr>
          <w:trHeight w:val="210"/>
        </w:trPr>
        <w:tc>
          <w:tcPr>
            <w:tcW w:w="3628" w:type="dxa"/>
            <w:tcBorders>
              <w:top w:val="nil"/>
              <w:left w:val="nil"/>
              <w:bottom w:val="nil"/>
              <w:right w:val="nil"/>
            </w:tcBorders>
            <w:vAlign w:val="center"/>
            <w:hideMark/>
          </w:tcPr>
          <w:p w14:paraId="3F8DF781" w14:textId="77777777" w:rsidR="001910D2" w:rsidRPr="00EA3891" w:rsidRDefault="001910D2" w:rsidP="00A9226E">
            <w:pPr>
              <w:ind w:left="266" w:right="-136" w:hanging="113"/>
              <w:rPr>
                <w:rFonts w:cs="Calibri"/>
                <w:sz w:val="16"/>
                <w:szCs w:val="16"/>
                <w:lang w:eastAsia="ko-KR"/>
              </w:rPr>
            </w:pPr>
            <w:r w:rsidRPr="00EA3891">
              <w:rPr>
                <w:rFonts w:cs="Calibri"/>
                <w:sz w:val="16"/>
                <w:szCs w:val="16"/>
                <w:lang w:eastAsia="ko-KR"/>
              </w:rPr>
              <w:t>Infrastructure Systems</w:t>
            </w:r>
          </w:p>
        </w:tc>
        <w:tc>
          <w:tcPr>
            <w:tcW w:w="850" w:type="dxa"/>
            <w:tcBorders>
              <w:top w:val="nil"/>
              <w:left w:val="nil"/>
              <w:bottom w:val="nil"/>
              <w:right w:val="nil"/>
            </w:tcBorders>
            <w:vAlign w:val="center"/>
            <w:hideMark/>
          </w:tcPr>
          <w:p w14:paraId="445CDE03"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234,915</w:t>
            </w:r>
          </w:p>
        </w:tc>
        <w:tc>
          <w:tcPr>
            <w:tcW w:w="907" w:type="dxa"/>
            <w:tcBorders>
              <w:top w:val="nil"/>
              <w:left w:val="nil"/>
              <w:bottom w:val="nil"/>
              <w:right w:val="nil"/>
            </w:tcBorders>
            <w:vAlign w:val="center"/>
            <w:hideMark/>
          </w:tcPr>
          <w:p w14:paraId="39BE043D"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247,841</w:t>
            </w:r>
          </w:p>
        </w:tc>
        <w:tc>
          <w:tcPr>
            <w:tcW w:w="1049" w:type="dxa"/>
            <w:tcBorders>
              <w:top w:val="nil"/>
              <w:left w:val="nil"/>
              <w:bottom w:val="nil"/>
              <w:right w:val="nil"/>
            </w:tcBorders>
            <w:vAlign w:val="center"/>
            <w:hideMark/>
          </w:tcPr>
          <w:p w14:paraId="49B56842"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254,658</w:t>
            </w:r>
          </w:p>
        </w:tc>
        <w:tc>
          <w:tcPr>
            <w:tcW w:w="1049" w:type="dxa"/>
            <w:tcBorders>
              <w:top w:val="nil"/>
              <w:left w:val="nil"/>
              <w:bottom w:val="nil"/>
              <w:right w:val="nil"/>
            </w:tcBorders>
            <w:vAlign w:val="center"/>
            <w:hideMark/>
          </w:tcPr>
          <w:p w14:paraId="4F6D8C7C"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262,238</w:t>
            </w:r>
          </w:p>
        </w:tc>
        <w:tc>
          <w:tcPr>
            <w:tcW w:w="1049" w:type="dxa"/>
            <w:tcBorders>
              <w:top w:val="nil"/>
              <w:left w:val="nil"/>
              <w:bottom w:val="nil"/>
              <w:right w:val="nil"/>
            </w:tcBorders>
            <w:vAlign w:val="center"/>
            <w:hideMark/>
          </w:tcPr>
          <w:p w14:paraId="38B3491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269,210</w:t>
            </w:r>
          </w:p>
        </w:tc>
        <w:tc>
          <w:tcPr>
            <w:tcW w:w="1054" w:type="dxa"/>
            <w:tcBorders>
              <w:top w:val="nil"/>
              <w:left w:val="nil"/>
              <w:bottom w:val="nil"/>
              <w:right w:val="nil"/>
            </w:tcBorders>
            <w:vAlign w:val="center"/>
            <w:hideMark/>
          </w:tcPr>
          <w:p w14:paraId="5107BB3D"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277,494</w:t>
            </w:r>
          </w:p>
        </w:tc>
      </w:tr>
      <w:tr w:rsidR="001910D2" w:rsidRPr="00EA3891" w14:paraId="5D3A22CB" w14:textId="77777777" w:rsidTr="004E32C6">
        <w:trPr>
          <w:trHeight w:val="210"/>
        </w:trPr>
        <w:tc>
          <w:tcPr>
            <w:tcW w:w="3628" w:type="dxa"/>
            <w:tcBorders>
              <w:top w:val="nil"/>
              <w:left w:val="nil"/>
              <w:bottom w:val="nil"/>
              <w:right w:val="nil"/>
            </w:tcBorders>
            <w:vAlign w:val="center"/>
            <w:hideMark/>
          </w:tcPr>
          <w:p w14:paraId="1220852C"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Right-of-Use Assets</w:t>
            </w:r>
          </w:p>
        </w:tc>
        <w:tc>
          <w:tcPr>
            <w:tcW w:w="850" w:type="dxa"/>
            <w:tcBorders>
              <w:top w:val="nil"/>
              <w:left w:val="nil"/>
              <w:bottom w:val="nil"/>
              <w:right w:val="nil"/>
            </w:tcBorders>
            <w:vAlign w:val="center"/>
            <w:hideMark/>
          </w:tcPr>
          <w:p w14:paraId="04A1962C"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6,524</w:t>
            </w:r>
          </w:p>
        </w:tc>
        <w:tc>
          <w:tcPr>
            <w:tcW w:w="907" w:type="dxa"/>
            <w:tcBorders>
              <w:top w:val="nil"/>
              <w:left w:val="nil"/>
              <w:bottom w:val="nil"/>
              <w:right w:val="nil"/>
            </w:tcBorders>
            <w:vAlign w:val="center"/>
            <w:hideMark/>
          </w:tcPr>
          <w:p w14:paraId="460AB76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6,506</w:t>
            </w:r>
          </w:p>
        </w:tc>
        <w:tc>
          <w:tcPr>
            <w:tcW w:w="1049" w:type="dxa"/>
            <w:tcBorders>
              <w:top w:val="nil"/>
              <w:left w:val="nil"/>
              <w:bottom w:val="nil"/>
              <w:right w:val="nil"/>
            </w:tcBorders>
            <w:vAlign w:val="center"/>
            <w:hideMark/>
          </w:tcPr>
          <w:p w14:paraId="242AC4B5"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6,445</w:t>
            </w:r>
          </w:p>
        </w:tc>
        <w:tc>
          <w:tcPr>
            <w:tcW w:w="1049" w:type="dxa"/>
            <w:tcBorders>
              <w:top w:val="nil"/>
              <w:left w:val="nil"/>
              <w:bottom w:val="nil"/>
              <w:right w:val="nil"/>
            </w:tcBorders>
            <w:vAlign w:val="center"/>
            <w:hideMark/>
          </w:tcPr>
          <w:p w14:paraId="17C928E0"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6,384</w:t>
            </w:r>
          </w:p>
        </w:tc>
        <w:tc>
          <w:tcPr>
            <w:tcW w:w="1049" w:type="dxa"/>
            <w:tcBorders>
              <w:top w:val="nil"/>
              <w:left w:val="nil"/>
              <w:bottom w:val="nil"/>
              <w:right w:val="nil"/>
            </w:tcBorders>
            <w:vAlign w:val="center"/>
            <w:hideMark/>
          </w:tcPr>
          <w:p w14:paraId="1B31DA0A"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6,275</w:t>
            </w:r>
          </w:p>
        </w:tc>
        <w:tc>
          <w:tcPr>
            <w:tcW w:w="1054" w:type="dxa"/>
            <w:tcBorders>
              <w:top w:val="nil"/>
              <w:left w:val="nil"/>
              <w:bottom w:val="nil"/>
              <w:right w:val="nil"/>
            </w:tcBorders>
            <w:vAlign w:val="center"/>
            <w:hideMark/>
          </w:tcPr>
          <w:p w14:paraId="6286821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6,207</w:t>
            </w:r>
          </w:p>
        </w:tc>
      </w:tr>
      <w:tr w:rsidR="001910D2" w:rsidRPr="00EA3891" w14:paraId="378CBF9C" w14:textId="77777777" w:rsidTr="004E32C6">
        <w:trPr>
          <w:trHeight w:val="210"/>
        </w:trPr>
        <w:tc>
          <w:tcPr>
            <w:tcW w:w="3628" w:type="dxa"/>
            <w:tcBorders>
              <w:top w:val="nil"/>
              <w:left w:val="nil"/>
              <w:bottom w:val="nil"/>
              <w:right w:val="nil"/>
            </w:tcBorders>
            <w:vAlign w:val="center"/>
            <w:hideMark/>
          </w:tcPr>
          <w:p w14:paraId="1A55AF8C"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Intangibles</w:t>
            </w:r>
          </w:p>
        </w:tc>
        <w:tc>
          <w:tcPr>
            <w:tcW w:w="850" w:type="dxa"/>
            <w:tcBorders>
              <w:top w:val="nil"/>
              <w:left w:val="nil"/>
              <w:bottom w:val="nil"/>
              <w:right w:val="nil"/>
            </w:tcBorders>
            <w:vAlign w:val="center"/>
            <w:hideMark/>
          </w:tcPr>
          <w:p w14:paraId="643C539E"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5,448</w:t>
            </w:r>
          </w:p>
        </w:tc>
        <w:tc>
          <w:tcPr>
            <w:tcW w:w="907" w:type="dxa"/>
            <w:tcBorders>
              <w:top w:val="nil"/>
              <w:left w:val="nil"/>
              <w:bottom w:val="nil"/>
              <w:right w:val="nil"/>
            </w:tcBorders>
            <w:vAlign w:val="center"/>
            <w:hideMark/>
          </w:tcPr>
          <w:p w14:paraId="7960B25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5,556</w:t>
            </w:r>
          </w:p>
        </w:tc>
        <w:tc>
          <w:tcPr>
            <w:tcW w:w="1049" w:type="dxa"/>
            <w:tcBorders>
              <w:top w:val="nil"/>
              <w:left w:val="nil"/>
              <w:bottom w:val="nil"/>
              <w:right w:val="nil"/>
            </w:tcBorders>
            <w:vAlign w:val="center"/>
            <w:hideMark/>
          </w:tcPr>
          <w:p w14:paraId="0DA744B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5,706</w:t>
            </w:r>
          </w:p>
        </w:tc>
        <w:tc>
          <w:tcPr>
            <w:tcW w:w="1049" w:type="dxa"/>
            <w:tcBorders>
              <w:top w:val="nil"/>
              <w:left w:val="nil"/>
              <w:bottom w:val="nil"/>
              <w:right w:val="nil"/>
            </w:tcBorders>
            <w:vAlign w:val="center"/>
            <w:hideMark/>
          </w:tcPr>
          <w:p w14:paraId="650423D4"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5,548</w:t>
            </w:r>
          </w:p>
        </w:tc>
        <w:tc>
          <w:tcPr>
            <w:tcW w:w="1049" w:type="dxa"/>
            <w:tcBorders>
              <w:top w:val="nil"/>
              <w:left w:val="nil"/>
              <w:bottom w:val="nil"/>
              <w:right w:val="nil"/>
            </w:tcBorders>
            <w:vAlign w:val="center"/>
            <w:hideMark/>
          </w:tcPr>
          <w:p w14:paraId="6ADF65D0"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5,098</w:t>
            </w:r>
          </w:p>
        </w:tc>
        <w:tc>
          <w:tcPr>
            <w:tcW w:w="1054" w:type="dxa"/>
            <w:tcBorders>
              <w:top w:val="nil"/>
              <w:left w:val="nil"/>
              <w:bottom w:val="nil"/>
              <w:right w:val="nil"/>
            </w:tcBorders>
            <w:vAlign w:val="center"/>
            <w:hideMark/>
          </w:tcPr>
          <w:p w14:paraId="1751C8B0"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4,705</w:t>
            </w:r>
          </w:p>
        </w:tc>
      </w:tr>
      <w:tr w:rsidR="001910D2" w:rsidRPr="00EA3891" w14:paraId="6DDA56C4" w14:textId="77777777" w:rsidTr="004E32C6">
        <w:trPr>
          <w:trHeight w:val="210"/>
        </w:trPr>
        <w:tc>
          <w:tcPr>
            <w:tcW w:w="3628" w:type="dxa"/>
            <w:tcBorders>
              <w:top w:val="nil"/>
              <w:left w:val="nil"/>
              <w:bottom w:val="nil"/>
              <w:right w:val="nil"/>
            </w:tcBorders>
            <w:vAlign w:val="center"/>
            <w:hideMark/>
          </w:tcPr>
          <w:p w14:paraId="2D9F9BF0"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Deferred Tax Assets</w:t>
            </w:r>
            <w:r w:rsidRPr="00EA3891">
              <w:rPr>
                <w:rFonts w:cs="Calibri"/>
                <w:sz w:val="16"/>
                <w:szCs w:val="16"/>
                <w:vertAlign w:val="superscript"/>
                <w:lang w:eastAsia="ko-KR"/>
              </w:rPr>
              <w:t>(e)</w:t>
            </w:r>
          </w:p>
        </w:tc>
        <w:tc>
          <w:tcPr>
            <w:tcW w:w="850" w:type="dxa"/>
            <w:tcBorders>
              <w:top w:val="nil"/>
              <w:left w:val="nil"/>
              <w:bottom w:val="nil"/>
              <w:right w:val="nil"/>
            </w:tcBorders>
            <w:vAlign w:val="center"/>
            <w:hideMark/>
          </w:tcPr>
          <w:p w14:paraId="5F2E1EFA"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4,487</w:t>
            </w:r>
          </w:p>
        </w:tc>
        <w:tc>
          <w:tcPr>
            <w:tcW w:w="907" w:type="dxa"/>
            <w:tcBorders>
              <w:top w:val="nil"/>
              <w:left w:val="nil"/>
              <w:bottom w:val="nil"/>
              <w:right w:val="nil"/>
            </w:tcBorders>
            <w:vAlign w:val="center"/>
            <w:hideMark/>
          </w:tcPr>
          <w:p w14:paraId="0767400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4,640</w:t>
            </w:r>
          </w:p>
        </w:tc>
        <w:tc>
          <w:tcPr>
            <w:tcW w:w="1049" w:type="dxa"/>
            <w:tcBorders>
              <w:top w:val="nil"/>
              <w:left w:val="nil"/>
              <w:bottom w:val="nil"/>
              <w:right w:val="nil"/>
            </w:tcBorders>
            <w:vAlign w:val="center"/>
            <w:hideMark/>
          </w:tcPr>
          <w:p w14:paraId="1F1012E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4,806</w:t>
            </w:r>
          </w:p>
        </w:tc>
        <w:tc>
          <w:tcPr>
            <w:tcW w:w="1049" w:type="dxa"/>
            <w:tcBorders>
              <w:top w:val="nil"/>
              <w:left w:val="nil"/>
              <w:bottom w:val="nil"/>
              <w:right w:val="nil"/>
            </w:tcBorders>
            <w:vAlign w:val="center"/>
            <w:hideMark/>
          </w:tcPr>
          <w:p w14:paraId="46B1F0E6"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5,043</w:t>
            </w:r>
          </w:p>
        </w:tc>
        <w:tc>
          <w:tcPr>
            <w:tcW w:w="1049" w:type="dxa"/>
            <w:tcBorders>
              <w:top w:val="nil"/>
              <w:left w:val="nil"/>
              <w:bottom w:val="nil"/>
              <w:right w:val="nil"/>
            </w:tcBorders>
            <w:vAlign w:val="center"/>
            <w:hideMark/>
          </w:tcPr>
          <w:p w14:paraId="33737E3F"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5,280</w:t>
            </w:r>
          </w:p>
        </w:tc>
        <w:tc>
          <w:tcPr>
            <w:tcW w:w="1054" w:type="dxa"/>
            <w:tcBorders>
              <w:top w:val="nil"/>
              <w:left w:val="nil"/>
              <w:bottom w:val="nil"/>
              <w:right w:val="nil"/>
            </w:tcBorders>
            <w:vAlign w:val="center"/>
            <w:hideMark/>
          </w:tcPr>
          <w:p w14:paraId="70BF16C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5,480</w:t>
            </w:r>
          </w:p>
        </w:tc>
      </w:tr>
      <w:tr w:rsidR="001910D2" w:rsidRPr="00EA3891" w14:paraId="4A3CBE9B" w14:textId="77777777" w:rsidTr="004E32C6">
        <w:trPr>
          <w:trHeight w:val="210"/>
        </w:trPr>
        <w:tc>
          <w:tcPr>
            <w:tcW w:w="3628" w:type="dxa"/>
            <w:tcBorders>
              <w:top w:val="nil"/>
              <w:left w:val="nil"/>
              <w:bottom w:val="nil"/>
              <w:right w:val="nil"/>
            </w:tcBorders>
            <w:vAlign w:val="center"/>
            <w:hideMark/>
          </w:tcPr>
          <w:p w14:paraId="6C3F8221"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Other Non-Financial Assets</w:t>
            </w:r>
          </w:p>
        </w:tc>
        <w:tc>
          <w:tcPr>
            <w:tcW w:w="850" w:type="dxa"/>
            <w:tcBorders>
              <w:top w:val="nil"/>
              <w:left w:val="nil"/>
              <w:bottom w:val="nil"/>
              <w:right w:val="nil"/>
            </w:tcBorders>
            <w:vAlign w:val="center"/>
            <w:hideMark/>
          </w:tcPr>
          <w:p w14:paraId="5B701F9A"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1,510</w:t>
            </w:r>
          </w:p>
        </w:tc>
        <w:tc>
          <w:tcPr>
            <w:tcW w:w="907" w:type="dxa"/>
            <w:tcBorders>
              <w:top w:val="nil"/>
              <w:left w:val="nil"/>
              <w:bottom w:val="nil"/>
              <w:right w:val="nil"/>
            </w:tcBorders>
            <w:vAlign w:val="center"/>
            <w:hideMark/>
          </w:tcPr>
          <w:p w14:paraId="77793B45"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1,799</w:t>
            </w:r>
          </w:p>
        </w:tc>
        <w:tc>
          <w:tcPr>
            <w:tcW w:w="1049" w:type="dxa"/>
            <w:tcBorders>
              <w:top w:val="nil"/>
              <w:left w:val="nil"/>
              <w:bottom w:val="nil"/>
              <w:right w:val="nil"/>
            </w:tcBorders>
            <w:vAlign w:val="center"/>
            <w:hideMark/>
          </w:tcPr>
          <w:p w14:paraId="00E3CE9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1,462</w:t>
            </w:r>
          </w:p>
        </w:tc>
        <w:tc>
          <w:tcPr>
            <w:tcW w:w="1049" w:type="dxa"/>
            <w:tcBorders>
              <w:top w:val="nil"/>
              <w:left w:val="nil"/>
              <w:bottom w:val="nil"/>
              <w:right w:val="nil"/>
            </w:tcBorders>
            <w:vAlign w:val="center"/>
            <w:hideMark/>
          </w:tcPr>
          <w:p w14:paraId="3E79288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1,437</w:t>
            </w:r>
          </w:p>
        </w:tc>
        <w:tc>
          <w:tcPr>
            <w:tcW w:w="1049" w:type="dxa"/>
            <w:tcBorders>
              <w:top w:val="nil"/>
              <w:left w:val="nil"/>
              <w:bottom w:val="nil"/>
              <w:right w:val="nil"/>
            </w:tcBorders>
            <w:vAlign w:val="center"/>
            <w:hideMark/>
          </w:tcPr>
          <w:p w14:paraId="4914D3A8"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1,452</w:t>
            </w:r>
          </w:p>
        </w:tc>
        <w:tc>
          <w:tcPr>
            <w:tcW w:w="1054" w:type="dxa"/>
            <w:tcBorders>
              <w:top w:val="nil"/>
              <w:left w:val="nil"/>
              <w:bottom w:val="nil"/>
              <w:right w:val="nil"/>
            </w:tcBorders>
            <w:vAlign w:val="center"/>
            <w:hideMark/>
          </w:tcPr>
          <w:p w14:paraId="3F08A8B3"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1,464</w:t>
            </w:r>
          </w:p>
        </w:tc>
      </w:tr>
      <w:tr w:rsidR="001910D2" w:rsidRPr="00EA3891" w14:paraId="792E85C2" w14:textId="77777777" w:rsidTr="006668AD">
        <w:trPr>
          <w:trHeight w:val="283"/>
        </w:trPr>
        <w:tc>
          <w:tcPr>
            <w:tcW w:w="3628" w:type="dxa"/>
            <w:tcBorders>
              <w:top w:val="nil"/>
              <w:left w:val="nil"/>
              <w:bottom w:val="nil"/>
              <w:right w:val="nil"/>
            </w:tcBorders>
            <w:vAlign w:val="center"/>
            <w:hideMark/>
          </w:tcPr>
          <w:p w14:paraId="17692983" w14:textId="77777777" w:rsidR="001910D2" w:rsidRPr="00EA3891" w:rsidRDefault="001910D2" w:rsidP="00414071">
            <w:pPr>
              <w:ind w:left="113" w:right="-134" w:hanging="113"/>
              <w:rPr>
                <w:rFonts w:cs="Calibri"/>
                <w:b/>
                <w:bCs/>
                <w:sz w:val="16"/>
                <w:szCs w:val="16"/>
                <w:lang w:eastAsia="ko-KR"/>
              </w:rPr>
            </w:pPr>
            <w:r w:rsidRPr="00EA3891">
              <w:rPr>
                <w:rFonts w:cs="Calibri"/>
                <w:b/>
                <w:bCs/>
                <w:sz w:val="16"/>
                <w:szCs w:val="16"/>
                <w:lang w:eastAsia="ko-KR"/>
              </w:rPr>
              <w:t>Total Non-Financial Assets</w:t>
            </w:r>
          </w:p>
        </w:tc>
        <w:tc>
          <w:tcPr>
            <w:tcW w:w="850" w:type="dxa"/>
            <w:tcBorders>
              <w:top w:val="nil"/>
              <w:left w:val="nil"/>
              <w:bottom w:val="nil"/>
              <w:right w:val="nil"/>
            </w:tcBorders>
            <w:vAlign w:val="center"/>
            <w:hideMark/>
          </w:tcPr>
          <w:p w14:paraId="386A3AF7" w14:textId="77777777" w:rsidR="001910D2" w:rsidRPr="00EA3891" w:rsidRDefault="001910D2" w:rsidP="00B51D8A">
            <w:pPr>
              <w:ind w:left="-160"/>
              <w:jc w:val="right"/>
              <w:rPr>
                <w:rFonts w:cs="Calibri"/>
                <w:b/>
                <w:bCs/>
                <w:sz w:val="16"/>
                <w:szCs w:val="16"/>
                <w:lang w:eastAsia="ko-KR"/>
              </w:rPr>
            </w:pPr>
            <w:r w:rsidRPr="00EA3891">
              <w:rPr>
                <w:rFonts w:cs="Calibri"/>
                <w:b/>
                <w:bCs/>
                <w:sz w:val="16"/>
                <w:szCs w:val="16"/>
                <w:lang w:eastAsia="ko-KR"/>
              </w:rPr>
              <w:t>419,045</w:t>
            </w:r>
          </w:p>
        </w:tc>
        <w:tc>
          <w:tcPr>
            <w:tcW w:w="907" w:type="dxa"/>
            <w:tcBorders>
              <w:top w:val="nil"/>
              <w:left w:val="nil"/>
              <w:bottom w:val="nil"/>
              <w:right w:val="nil"/>
            </w:tcBorders>
            <w:vAlign w:val="center"/>
            <w:hideMark/>
          </w:tcPr>
          <w:p w14:paraId="5E64EE4B"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437,062</w:t>
            </w:r>
          </w:p>
        </w:tc>
        <w:tc>
          <w:tcPr>
            <w:tcW w:w="1049" w:type="dxa"/>
            <w:tcBorders>
              <w:top w:val="nil"/>
              <w:left w:val="nil"/>
              <w:bottom w:val="nil"/>
              <w:right w:val="nil"/>
            </w:tcBorders>
            <w:vAlign w:val="center"/>
            <w:hideMark/>
          </w:tcPr>
          <w:p w14:paraId="6116A7E8"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448,239</w:t>
            </w:r>
          </w:p>
        </w:tc>
        <w:tc>
          <w:tcPr>
            <w:tcW w:w="1049" w:type="dxa"/>
            <w:tcBorders>
              <w:top w:val="nil"/>
              <w:left w:val="nil"/>
              <w:bottom w:val="nil"/>
              <w:right w:val="nil"/>
            </w:tcBorders>
            <w:vAlign w:val="center"/>
            <w:hideMark/>
          </w:tcPr>
          <w:p w14:paraId="3D34685E"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459,077</w:t>
            </w:r>
          </w:p>
        </w:tc>
        <w:tc>
          <w:tcPr>
            <w:tcW w:w="1049" w:type="dxa"/>
            <w:tcBorders>
              <w:top w:val="nil"/>
              <w:left w:val="nil"/>
              <w:bottom w:val="nil"/>
              <w:right w:val="nil"/>
            </w:tcBorders>
            <w:vAlign w:val="center"/>
            <w:hideMark/>
          </w:tcPr>
          <w:p w14:paraId="1E94A602"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466,542</w:t>
            </w:r>
          </w:p>
        </w:tc>
        <w:tc>
          <w:tcPr>
            <w:tcW w:w="1054" w:type="dxa"/>
            <w:tcBorders>
              <w:top w:val="nil"/>
              <w:left w:val="nil"/>
              <w:bottom w:val="nil"/>
              <w:right w:val="nil"/>
            </w:tcBorders>
            <w:vAlign w:val="center"/>
            <w:hideMark/>
          </w:tcPr>
          <w:p w14:paraId="47B1559F"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475,826</w:t>
            </w:r>
          </w:p>
        </w:tc>
      </w:tr>
      <w:tr w:rsidR="001910D2" w:rsidRPr="00EA3891" w14:paraId="789E25DE" w14:textId="77777777" w:rsidTr="006668AD">
        <w:trPr>
          <w:trHeight w:val="283"/>
        </w:trPr>
        <w:tc>
          <w:tcPr>
            <w:tcW w:w="3628" w:type="dxa"/>
            <w:tcBorders>
              <w:top w:val="nil"/>
              <w:left w:val="nil"/>
              <w:bottom w:val="nil"/>
              <w:right w:val="nil"/>
            </w:tcBorders>
            <w:vAlign w:val="center"/>
            <w:hideMark/>
          </w:tcPr>
          <w:p w14:paraId="08CE4AE2" w14:textId="77777777" w:rsidR="001910D2" w:rsidRPr="00EA3891" w:rsidRDefault="001910D2" w:rsidP="00414071">
            <w:pPr>
              <w:ind w:left="113" w:right="-134" w:hanging="113"/>
              <w:rPr>
                <w:rFonts w:cs="Calibri"/>
                <w:b/>
                <w:bCs/>
                <w:sz w:val="16"/>
                <w:szCs w:val="16"/>
                <w:lang w:eastAsia="ko-KR"/>
              </w:rPr>
            </w:pPr>
            <w:r w:rsidRPr="00EA3891">
              <w:rPr>
                <w:rFonts w:cs="Calibri"/>
                <w:b/>
                <w:bCs/>
                <w:sz w:val="16"/>
                <w:szCs w:val="16"/>
                <w:lang w:eastAsia="ko-KR"/>
              </w:rPr>
              <w:t>Total Assets</w:t>
            </w:r>
          </w:p>
        </w:tc>
        <w:tc>
          <w:tcPr>
            <w:tcW w:w="850" w:type="dxa"/>
            <w:tcBorders>
              <w:top w:val="single" w:sz="4" w:space="0" w:color="auto"/>
              <w:left w:val="nil"/>
              <w:bottom w:val="single" w:sz="4" w:space="0" w:color="auto"/>
              <w:right w:val="nil"/>
            </w:tcBorders>
            <w:vAlign w:val="center"/>
            <w:hideMark/>
          </w:tcPr>
          <w:p w14:paraId="6D1B66B0" w14:textId="77777777" w:rsidR="001910D2" w:rsidRPr="00EA3891" w:rsidRDefault="001910D2" w:rsidP="00B51D8A">
            <w:pPr>
              <w:ind w:left="-160"/>
              <w:jc w:val="right"/>
              <w:rPr>
                <w:rFonts w:cs="Calibri"/>
                <w:b/>
                <w:bCs/>
                <w:sz w:val="16"/>
                <w:szCs w:val="16"/>
                <w:lang w:eastAsia="ko-KR"/>
              </w:rPr>
            </w:pPr>
            <w:r w:rsidRPr="00EA3891">
              <w:rPr>
                <w:rFonts w:cs="Calibri"/>
                <w:b/>
                <w:bCs/>
                <w:sz w:val="16"/>
                <w:szCs w:val="16"/>
                <w:lang w:eastAsia="ko-KR"/>
              </w:rPr>
              <w:t>660,591</w:t>
            </w:r>
          </w:p>
        </w:tc>
        <w:tc>
          <w:tcPr>
            <w:tcW w:w="907" w:type="dxa"/>
            <w:tcBorders>
              <w:top w:val="single" w:sz="4" w:space="0" w:color="auto"/>
              <w:left w:val="nil"/>
              <w:bottom w:val="single" w:sz="4" w:space="0" w:color="auto"/>
              <w:right w:val="nil"/>
            </w:tcBorders>
            <w:vAlign w:val="center"/>
            <w:hideMark/>
          </w:tcPr>
          <w:p w14:paraId="4F3F5CAE"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695,201</w:t>
            </w:r>
          </w:p>
        </w:tc>
        <w:tc>
          <w:tcPr>
            <w:tcW w:w="1049" w:type="dxa"/>
            <w:tcBorders>
              <w:top w:val="single" w:sz="4" w:space="0" w:color="auto"/>
              <w:left w:val="nil"/>
              <w:bottom w:val="single" w:sz="4" w:space="0" w:color="auto"/>
              <w:right w:val="nil"/>
            </w:tcBorders>
            <w:vAlign w:val="center"/>
            <w:hideMark/>
          </w:tcPr>
          <w:p w14:paraId="4CD36B08"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703,162</w:t>
            </w:r>
          </w:p>
        </w:tc>
        <w:tc>
          <w:tcPr>
            <w:tcW w:w="1049" w:type="dxa"/>
            <w:tcBorders>
              <w:top w:val="single" w:sz="4" w:space="0" w:color="auto"/>
              <w:left w:val="nil"/>
              <w:bottom w:val="single" w:sz="4" w:space="0" w:color="auto"/>
              <w:right w:val="nil"/>
            </w:tcBorders>
            <w:vAlign w:val="center"/>
            <w:hideMark/>
          </w:tcPr>
          <w:p w14:paraId="65BDFA5B"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713,594</w:t>
            </w:r>
          </w:p>
        </w:tc>
        <w:tc>
          <w:tcPr>
            <w:tcW w:w="1049" w:type="dxa"/>
            <w:tcBorders>
              <w:top w:val="single" w:sz="4" w:space="0" w:color="auto"/>
              <w:left w:val="nil"/>
              <w:bottom w:val="single" w:sz="4" w:space="0" w:color="auto"/>
              <w:right w:val="nil"/>
            </w:tcBorders>
            <w:vAlign w:val="center"/>
            <w:hideMark/>
          </w:tcPr>
          <w:p w14:paraId="443A56D7"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727,501</w:t>
            </w:r>
          </w:p>
        </w:tc>
        <w:tc>
          <w:tcPr>
            <w:tcW w:w="1054" w:type="dxa"/>
            <w:tcBorders>
              <w:top w:val="single" w:sz="4" w:space="0" w:color="auto"/>
              <w:left w:val="nil"/>
              <w:bottom w:val="single" w:sz="4" w:space="0" w:color="auto"/>
              <w:right w:val="nil"/>
            </w:tcBorders>
            <w:vAlign w:val="center"/>
            <w:hideMark/>
          </w:tcPr>
          <w:p w14:paraId="0D225185"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743,702</w:t>
            </w:r>
          </w:p>
        </w:tc>
      </w:tr>
      <w:tr w:rsidR="001910D2" w:rsidRPr="00EA3891" w14:paraId="256E5449" w14:textId="77777777" w:rsidTr="00C37D67">
        <w:trPr>
          <w:trHeight w:val="227"/>
        </w:trPr>
        <w:tc>
          <w:tcPr>
            <w:tcW w:w="3628" w:type="dxa"/>
            <w:tcBorders>
              <w:top w:val="nil"/>
              <w:left w:val="nil"/>
              <w:bottom w:val="nil"/>
              <w:right w:val="nil"/>
            </w:tcBorders>
            <w:vAlign w:val="bottom"/>
            <w:hideMark/>
          </w:tcPr>
          <w:p w14:paraId="661FAB95" w14:textId="77777777" w:rsidR="001910D2" w:rsidRPr="00EA3891" w:rsidRDefault="001910D2" w:rsidP="004F7901">
            <w:pPr>
              <w:ind w:left="113" w:right="-134" w:hanging="113"/>
              <w:rPr>
                <w:rFonts w:cs="Calibri"/>
                <w:b/>
                <w:bCs/>
                <w:sz w:val="16"/>
                <w:szCs w:val="16"/>
                <w:lang w:eastAsia="ko-KR"/>
              </w:rPr>
            </w:pPr>
            <w:r w:rsidRPr="00EA3891">
              <w:rPr>
                <w:rFonts w:cs="Calibri"/>
                <w:b/>
                <w:bCs/>
                <w:sz w:val="16"/>
                <w:szCs w:val="16"/>
                <w:lang w:eastAsia="ko-KR"/>
              </w:rPr>
              <w:t>Liabilities</w:t>
            </w:r>
          </w:p>
        </w:tc>
        <w:tc>
          <w:tcPr>
            <w:tcW w:w="850" w:type="dxa"/>
            <w:tcBorders>
              <w:top w:val="nil"/>
              <w:left w:val="nil"/>
              <w:bottom w:val="nil"/>
              <w:right w:val="nil"/>
            </w:tcBorders>
            <w:vAlign w:val="bottom"/>
            <w:hideMark/>
          </w:tcPr>
          <w:p w14:paraId="68066FBC" w14:textId="77777777" w:rsidR="001910D2" w:rsidRPr="00EA3891" w:rsidRDefault="001910D2" w:rsidP="004F7901">
            <w:pPr>
              <w:ind w:left="-160"/>
              <w:rPr>
                <w:rFonts w:cs="Calibri"/>
                <w:b/>
                <w:bCs/>
                <w:sz w:val="16"/>
                <w:szCs w:val="16"/>
                <w:lang w:eastAsia="ko-KR"/>
              </w:rPr>
            </w:pPr>
          </w:p>
        </w:tc>
        <w:tc>
          <w:tcPr>
            <w:tcW w:w="907" w:type="dxa"/>
            <w:tcBorders>
              <w:top w:val="nil"/>
              <w:left w:val="nil"/>
              <w:bottom w:val="nil"/>
              <w:right w:val="nil"/>
            </w:tcBorders>
            <w:vAlign w:val="bottom"/>
            <w:hideMark/>
          </w:tcPr>
          <w:p w14:paraId="59F95BC2" w14:textId="77777777" w:rsidR="001910D2" w:rsidRPr="00EA3891" w:rsidRDefault="001910D2" w:rsidP="004F7901">
            <w:pPr>
              <w:rPr>
                <w:sz w:val="16"/>
                <w:szCs w:val="16"/>
                <w:lang w:eastAsia="ko-KR"/>
              </w:rPr>
            </w:pPr>
          </w:p>
        </w:tc>
        <w:tc>
          <w:tcPr>
            <w:tcW w:w="1049" w:type="dxa"/>
            <w:tcBorders>
              <w:top w:val="nil"/>
              <w:left w:val="nil"/>
              <w:bottom w:val="nil"/>
              <w:right w:val="nil"/>
            </w:tcBorders>
            <w:vAlign w:val="bottom"/>
            <w:hideMark/>
          </w:tcPr>
          <w:p w14:paraId="4E4200DC" w14:textId="77777777" w:rsidR="001910D2" w:rsidRPr="00EA3891" w:rsidRDefault="001910D2" w:rsidP="004F7901">
            <w:pPr>
              <w:rPr>
                <w:sz w:val="16"/>
                <w:szCs w:val="16"/>
                <w:lang w:eastAsia="ko-KR"/>
              </w:rPr>
            </w:pPr>
          </w:p>
        </w:tc>
        <w:tc>
          <w:tcPr>
            <w:tcW w:w="1049" w:type="dxa"/>
            <w:tcBorders>
              <w:top w:val="nil"/>
              <w:left w:val="nil"/>
              <w:bottom w:val="nil"/>
              <w:right w:val="nil"/>
            </w:tcBorders>
            <w:vAlign w:val="bottom"/>
            <w:hideMark/>
          </w:tcPr>
          <w:p w14:paraId="5527DA87" w14:textId="77777777" w:rsidR="001910D2" w:rsidRPr="00EA3891" w:rsidRDefault="001910D2" w:rsidP="004F7901">
            <w:pPr>
              <w:rPr>
                <w:sz w:val="16"/>
                <w:szCs w:val="16"/>
                <w:lang w:eastAsia="ko-KR"/>
              </w:rPr>
            </w:pPr>
          </w:p>
        </w:tc>
        <w:tc>
          <w:tcPr>
            <w:tcW w:w="1049" w:type="dxa"/>
            <w:tcBorders>
              <w:top w:val="nil"/>
              <w:left w:val="nil"/>
              <w:bottom w:val="nil"/>
              <w:right w:val="nil"/>
            </w:tcBorders>
            <w:vAlign w:val="bottom"/>
            <w:hideMark/>
          </w:tcPr>
          <w:p w14:paraId="74F74861" w14:textId="77777777" w:rsidR="001910D2" w:rsidRPr="00EA3891" w:rsidRDefault="001910D2" w:rsidP="004F7901">
            <w:pPr>
              <w:rPr>
                <w:sz w:val="16"/>
                <w:szCs w:val="16"/>
                <w:lang w:eastAsia="ko-KR"/>
              </w:rPr>
            </w:pPr>
          </w:p>
        </w:tc>
        <w:tc>
          <w:tcPr>
            <w:tcW w:w="1054" w:type="dxa"/>
            <w:tcBorders>
              <w:top w:val="nil"/>
              <w:left w:val="nil"/>
              <w:bottom w:val="nil"/>
              <w:right w:val="nil"/>
            </w:tcBorders>
            <w:vAlign w:val="bottom"/>
            <w:hideMark/>
          </w:tcPr>
          <w:p w14:paraId="4DA09B30" w14:textId="77777777" w:rsidR="001910D2" w:rsidRPr="00EA3891" w:rsidRDefault="001910D2" w:rsidP="004F7901">
            <w:pPr>
              <w:rPr>
                <w:sz w:val="16"/>
                <w:szCs w:val="16"/>
                <w:lang w:eastAsia="ko-KR"/>
              </w:rPr>
            </w:pPr>
          </w:p>
        </w:tc>
      </w:tr>
      <w:tr w:rsidR="001910D2" w:rsidRPr="00EA3891" w14:paraId="7690F374" w14:textId="77777777" w:rsidTr="004E32C6">
        <w:trPr>
          <w:trHeight w:val="210"/>
        </w:trPr>
        <w:tc>
          <w:tcPr>
            <w:tcW w:w="3628" w:type="dxa"/>
            <w:tcBorders>
              <w:top w:val="nil"/>
              <w:left w:val="nil"/>
              <w:bottom w:val="nil"/>
              <w:right w:val="nil"/>
            </w:tcBorders>
            <w:vAlign w:val="center"/>
            <w:hideMark/>
          </w:tcPr>
          <w:p w14:paraId="14A431D0"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Deposits Held</w:t>
            </w:r>
          </w:p>
        </w:tc>
        <w:tc>
          <w:tcPr>
            <w:tcW w:w="850" w:type="dxa"/>
            <w:tcBorders>
              <w:top w:val="nil"/>
              <w:left w:val="nil"/>
              <w:bottom w:val="nil"/>
              <w:right w:val="nil"/>
            </w:tcBorders>
            <w:vAlign w:val="center"/>
            <w:hideMark/>
          </w:tcPr>
          <w:p w14:paraId="7A17C25D"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351</w:t>
            </w:r>
          </w:p>
        </w:tc>
        <w:tc>
          <w:tcPr>
            <w:tcW w:w="907" w:type="dxa"/>
            <w:tcBorders>
              <w:top w:val="nil"/>
              <w:left w:val="nil"/>
              <w:bottom w:val="nil"/>
              <w:right w:val="nil"/>
            </w:tcBorders>
            <w:vAlign w:val="center"/>
            <w:hideMark/>
          </w:tcPr>
          <w:p w14:paraId="7C8866C3"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353</w:t>
            </w:r>
          </w:p>
        </w:tc>
        <w:tc>
          <w:tcPr>
            <w:tcW w:w="1049" w:type="dxa"/>
            <w:tcBorders>
              <w:top w:val="nil"/>
              <w:left w:val="nil"/>
              <w:bottom w:val="nil"/>
              <w:right w:val="nil"/>
            </w:tcBorders>
            <w:vAlign w:val="center"/>
            <w:hideMark/>
          </w:tcPr>
          <w:p w14:paraId="17DB4625"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2,671</w:t>
            </w:r>
          </w:p>
        </w:tc>
        <w:tc>
          <w:tcPr>
            <w:tcW w:w="1049" w:type="dxa"/>
            <w:tcBorders>
              <w:top w:val="nil"/>
              <w:left w:val="nil"/>
              <w:bottom w:val="nil"/>
              <w:right w:val="nil"/>
            </w:tcBorders>
            <w:vAlign w:val="center"/>
            <w:hideMark/>
          </w:tcPr>
          <w:p w14:paraId="521EC44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2,726</w:t>
            </w:r>
          </w:p>
        </w:tc>
        <w:tc>
          <w:tcPr>
            <w:tcW w:w="1049" w:type="dxa"/>
            <w:tcBorders>
              <w:top w:val="nil"/>
              <w:left w:val="nil"/>
              <w:bottom w:val="nil"/>
              <w:right w:val="nil"/>
            </w:tcBorders>
            <w:vAlign w:val="center"/>
            <w:hideMark/>
          </w:tcPr>
          <w:p w14:paraId="015D5CB3"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2,770</w:t>
            </w:r>
          </w:p>
        </w:tc>
        <w:tc>
          <w:tcPr>
            <w:tcW w:w="1054" w:type="dxa"/>
            <w:tcBorders>
              <w:top w:val="nil"/>
              <w:left w:val="nil"/>
              <w:bottom w:val="nil"/>
              <w:right w:val="nil"/>
            </w:tcBorders>
            <w:vAlign w:val="center"/>
            <w:hideMark/>
          </w:tcPr>
          <w:p w14:paraId="75B9DE45"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2,805</w:t>
            </w:r>
          </w:p>
        </w:tc>
      </w:tr>
      <w:tr w:rsidR="001910D2" w:rsidRPr="00EA3891" w14:paraId="67E2739D" w14:textId="77777777" w:rsidTr="004E32C6">
        <w:trPr>
          <w:trHeight w:val="210"/>
        </w:trPr>
        <w:tc>
          <w:tcPr>
            <w:tcW w:w="3628" w:type="dxa"/>
            <w:tcBorders>
              <w:top w:val="nil"/>
              <w:left w:val="nil"/>
              <w:bottom w:val="nil"/>
              <w:right w:val="nil"/>
            </w:tcBorders>
            <w:vAlign w:val="center"/>
            <w:hideMark/>
          </w:tcPr>
          <w:p w14:paraId="31D88E38"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Payables</w:t>
            </w:r>
          </w:p>
        </w:tc>
        <w:tc>
          <w:tcPr>
            <w:tcW w:w="850" w:type="dxa"/>
            <w:tcBorders>
              <w:top w:val="nil"/>
              <w:left w:val="nil"/>
              <w:bottom w:val="nil"/>
              <w:right w:val="nil"/>
            </w:tcBorders>
            <w:vAlign w:val="center"/>
            <w:hideMark/>
          </w:tcPr>
          <w:p w14:paraId="5BD4D588"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10,224</w:t>
            </w:r>
          </w:p>
        </w:tc>
        <w:tc>
          <w:tcPr>
            <w:tcW w:w="907" w:type="dxa"/>
            <w:tcBorders>
              <w:top w:val="nil"/>
              <w:left w:val="nil"/>
              <w:bottom w:val="nil"/>
              <w:right w:val="nil"/>
            </w:tcBorders>
            <w:vAlign w:val="center"/>
            <w:hideMark/>
          </w:tcPr>
          <w:p w14:paraId="0F109E6C"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9,911</w:t>
            </w:r>
          </w:p>
        </w:tc>
        <w:tc>
          <w:tcPr>
            <w:tcW w:w="1049" w:type="dxa"/>
            <w:tcBorders>
              <w:top w:val="nil"/>
              <w:left w:val="nil"/>
              <w:bottom w:val="nil"/>
              <w:right w:val="nil"/>
            </w:tcBorders>
            <w:vAlign w:val="center"/>
            <w:hideMark/>
          </w:tcPr>
          <w:p w14:paraId="0B9A4AD0"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9,992</w:t>
            </w:r>
          </w:p>
        </w:tc>
        <w:tc>
          <w:tcPr>
            <w:tcW w:w="1049" w:type="dxa"/>
            <w:tcBorders>
              <w:top w:val="nil"/>
              <w:left w:val="nil"/>
              <w:bottom w:val="nil"/>
              <w:right w:val="nil"/>
            </w:tcBorders>
            <w:vAlign w:val="center"/>
            <w:hideMark/>
          </w:tcPr>
          <w:p w14:paraId="3934BC2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10,277</w:t>
            </w:r>
          </w:p>
        </w:tc>
        <w:tc>
          <w:tcPr>
            <w:tcW w:w="1049" w:type="dxa"/>
            <w:tcBorders>
              <w:top w:val="nil"/>
              <w:left w:val="nil"/>
              <w:bottom w:val="nil"/>
              <w:right w:val="nil"/>
            </w:tcBorders>
            <w:vAlign w:val="center"/>
            <w:hideMark/>
          </w:tcPr>
          <w:p w14:paraId="372396B6"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10,245</w:t>
            </w:r>
          </w:p>
        </w:tc>
        <w:tc>
          <w:tcPr>
            <w:tcW w:w="1054" w:type="dxa"/>
            <w:tcBorders>
              <w:top w:val="nil"/>
              <w:left w:val="nil"/>
              <w:bottom w:val="nil"/>
              <w:right w:val="nil"/>
            </w:tcBorders>
            <w:vAlign w:val="center"/>
            <w:hideMark/>
          </w:tcPr>
          <w:p w14:paraId="6B599CD4"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10,210</w:t>
            </w:r>
          </w:p>
        </w:tc>
      </w:tr>
      <w:tr w:rsidR="001910D2" w:rsidRPr="00EA3891" w14:paraId="658FDC26" w14:textId="77777777" w:rsidTr="004E32C6">
        <w:trPr>
          <w:trHeight w:val="210"/>
        </w:trPr>
        <w:tc>
          <w:tcPr>
            <w:tcW w:w="3628" w:type="dxa"/>
            <w:tcBorders>
              <w:top w:val="nil"/>
              <w:left w:val="nil"/>
              <w:bottom w:val="nil"/>
              <w:right w:val="nil"/>
            </w:tcBorders>
            <w:vAlign w:val="center"/>
            <w:hideMark/>
          </w:tcPr>
          <w:p w14:paraId="757A3EF3"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Current Tax Payable</w:t>
            </w:r>
          </w:p>
        </w:tc>
        <w:tc>
          <w:tcPr>
            <w:tcW w:w="850" w:type="dxa"/>
            <w:tcBorders>
              <w:top w:val="nil"/>
              <w:left w:val="nil"/>
              <w:bottom w:val="nil"/>
              <w:right w:val="nil"/>
            </w:tcBorders>
            <w:vAlign w:val="center"/>
            <w:hideMark/>
          </w:tcPr>
          <w:p w14:paraId="6DCDE636"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46</w:t>
            </w:r>
          </w:p>
        </w:tc>
        <w:tc>
          <w:tcPr>
            <w:tcW w:w="907" w:type="dxa"/>
            <w:tcBorders>
              <w:top w:val="nil"/>
              <w:left w:val="nil"/>
              <w:bottom w:val="nil"/>
              <w:right w:val="nil"/>
            </w:tcBorders>
            <w:vAlign w:val="center"/>
            <w:hideMark/>
          </w:tcPr>
          <w:p w14:paraId="0F05A23A"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0</w:t>
            </w:r>
          </w:p>
        </w:tc>
        <w:tc>
          <w:tcPr>
            <w:tcW w:w="1049" w:type="dxa"/>
            <w:tcBorders>
              <w:top w:val="nil"/>
              <w:left w:val="nil"/>
              <w:bottom w:val="nil"/>
              <w:right w:val="nil"/>
            </w:tcBorders>
            <w:vAlign w:val="center"/>
            <w:hideMark/>
          </w:tcPr>
          <w:p w14:paraId="662D413E"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w:t>
            </w:r>
          </w:p>
        </w:tc>
        <w:tc>
          <w:tcPr>
            <w:tcW w:w="1049" w:type="dxa"/>
            <w:tcBorders>
              <w:top w:val="nil"/>
              <w:left w:val="nil"/>
              <w:bottom w:val="nil"/>
              <w:right w:val="nil"/>
            </w:tcBorders>
            <w:vAlign w:val="center"/>
            <w:hideMark/>
          </w:tcPr>
          <w:p w14:paraId="712CCDDF"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w:t>
            </w:r>
          </w:p>
        </w:tc>
        <w:tc>
          <w:tcPr>
            <w:tcW w:w="1049" w:type="dxa"/>
            <w:tcBorders>
              <w:top w:val="nil"/>
              <w:left w:val="nil"/>
              <w:bottom w:val="nil"/>
              <w:right w:val="nil"/>
            </w:tcBorders>
            <w:vAlign w:val="center"/>
            <w:hideMark/>
          </w:tcPr>
          <w:p w14:paraId="5EE2E8DC"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w:t>
            </w:r>
          </w:p>
        </w:tc>
        <w:tc>
          <w:tcPr>
            <w:tcW w:w="1054" w:type="dxa"/>
            <w:tcBorders>
              <w:top w:val="nil"/>
              <w:left w:val="nil"/>
              <w:bottom w:val="nil"/>
              <w:right w:val="nil"/>
            </w:tcBorders>
            <w:vAlign w:val="center"/>
            <w:hideMark/>
          </w:tcPr>
          <w:p w14:paraId="420C1BB6"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w:t>
            </w:r>
          </w:p>
        </w:tc>
      </w:tr>
      <w:tr w:rsidR="001910D2" w:rsidRPr="00EA3891" w14:paraId="1A467541" w14:textId="77777777" w:rsidTr="004E32C6">
        <w:trPr>
          <w:trHeight w:val="210"/>
        </w:trPr>
        <w:tc>
          <w:tcPr>
            <w:tcW w:w="3628" w:type="dxa"/>
            <w:tcBorders>
              <w:top w:val="nil"/>
              <w:left w:val="nil"/>
              <w:bottom w:val="nil"/>
              <w:right w:val="nil"/>
            </w:tcBorders>
            <w:vAlign w:val="center"/>
            <w:hideMark/>
          </w:tcPr>
          <w:p w14:paraId="5AFD7F23"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Borrowings and Derivatives at Fair Value</w:t>
            </w:r>
          </w:p>
        </w:tc>
        <w:tc>
          <w:tcPr>
            <w:tcW w:w="850" w:type="dxa"/>
            <w:tcBorders>
              <w:top w:val="nil"/>
              <w:left w:val="nil"/>
              <w:bottom w:val="nil"/>
              <w:right w:val="nil"/>
            </w:tcBorders>
            <w:vAlign w:val="center"/>
            <w:hideMark/>
          </w:tcPr>
          <w:p w14:paraId="4A0339AE"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14</w:t>
            </w:r>
          </w:p>
        </w:tc>
        <w:tc>
          <w:tcPr>
            <w:tcW w:w="907" w:type="dxa"/>
            <w:tcBorders>
              <w:top w:val="nil"/>
              <w:left w:val="nil"/>
              <w:bottom w:val="nil"/>
              <w:right w:val="nil"/>
            </w:tcBorders>
            <w:vAlign w:val="center"/>
            <w:hideMark/>
          </w:tcPr>
          <w:p w14:paraId="78C8AB7D"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30</w:t>
            </w:r>
          </w:p>
        </w:tc>
        <w:tc>
          <w:tcPr>
            <w:tcW w:w="1049" w:type="dxa"/>
            <w:tcBorders>
              <w:top w:val="nil"/>
              <w:left w:val="nil"/>
              <w:bottom w:val="nil"/>
              <w:right w:val="nil"/>
            </w:tcBorders>
            <w:vAlign w:val="center"/>
            <w:hideMark/>
          </w:tcPr>
          <w:p w14:paraId="4567CE1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30</w:t>
            </w:r>
          </w:p>
        </w:tc>
        <w:tc>
          <w:tcPr>
            <w:tcW w:w="1049" w:type="dxa"/>
            <w:tcBorders>
              <w:top w:val="nil"/>
              <w:left w:val="nil"/>
              <w:bottom w:val="nil"/>
              <w:right w:val="nil"/>
            </w:tcBorders>
            <w:vAlign w:val="center"/>
            <w:hideMark/>
          </w:tcPr>
          <w:p w14:paraId="3A5A804E"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30</w:t>
            </w:r>
          </w:p>
        </w:tc>
        <w:tc>
          <w:tcPr>
            <w:tcW w:w="1049" w:type="dxa"/>
            <w:tcBorders>
              <w:top w:val="nil"/>
              <w:left w:val="nil"/>
              <w:bottom w:val="nil"/>
              <w:right w:val="nil"/>
            </w:tcBorders>
            <w:vAlign w:val="center"/>
            <w:hideMark/>
          </w:tcPr>
          <w:p w14:paraId="3CF9076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30</w:t>
            </w:r>
          </w:p>
        </w:tc>
        <w:tc>
          <w:tcPr>
            <w:tcW w:w="1054" w:type="dxa"/>
            <w:tcBorders>
              <w:top w:val="nil"/>
              <w:left w:val="nil"/>
              <w:bottom w:val="nil"/>
              <w:right w:val="nil"/>
            </w:tcBorders>
            <w:vAlign w:val="center"/>
            <w:hideMark/>
          </w:tcPr>
          <w:p w14:paraId="389DD6CE"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30</w:t>
            </w:r>
          </w:p>
        </w:tc>
      </w:tr>
      <w:tr w:rsidR="001910D2" w:rsidRPr="00EA3891" w14:paraId="4EBD5111" w14:textId="77777777" w:rsidTr="004E32C6">
        <w:trPr>
          <w:trHeight w:val="210"/>
        </w:trPr>
        <w:tc>
          <w:tcPr>
            <w:tcW w:w="3628" w:type="dxa"/>
            <w:tcBorders>
              <w:top w:val="nil"/>
              <w:left w:val="nil"/>
              <w:bottom w:val="nil"/>
              <w:right w:val="nil"/>
            </w:tcBorders>
            <w:vAlign w:val="center"/>
            <w:hideMark/>
          </w:tcPr>
          <w:p w14:paraId="1C0CFEFB"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Borrowings at Amortised Cost</w:t>
            </w:r>
          </w:p>
        </w:tc>
        <w:tc>
          <w:tcPr>
            <w:tcW w:w="850" w:type="dxa"/>
            <w:tcBorders>
              <w:top w:val="nil"/>
              <w:left w:val="nil"/>
              <w:bottom w:val="nil"/>
              <w:right w:val="nil"/>
            </w:tcBorders>
            <w:vAlign w:val="center"/>
            <w:hideMark/>
          </w:tcPr>
          <w:p w14:paraId="399E97C9"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165,223</w:t>
            </w:r>
          </w:p>
        </w:tc>
        <w:tc>
          <w:tcPr>
            <w:tcW w:w="907" w:type="dxa"/>
            <w:tcBorders>
              <w:top w:val="nil"/>
              <w:left w:val="nil"/>
              <w:bottom w:val="nil"/>
              <w:right w:val="nil"/>
            </w:tcBorders>
            <w:vAlign w:val="center"/>
            <w:hideMark/>
          </w:tcPr>
          <w:p w14:paraId="1431C121"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177,580</w:t>
            </w:r>
          </w:p>
        </w:tc>
        <w:tc>
          <w:tcPr>
            <w:tcW w:w="1049" w:type="dxa"/>
            <w:tcBorders>
              <w:top w:val="nil"/>
              <w:left w:val="nil"/>
              <w:bottom w:val="nil"/>
              <w:right w:val="nil"/>
            </w:tcBorders>
            <w:vAlign w:val="center"/>
            <w:hideMark/>
          </w:tcPr>
          <w:p w14:paraId="53CAD0ED"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190,649</w:t>
            </w:r>
          </w:p>
        </w:tc>
        <w:tc>
          <w:tcPr>
            <w:tcW w:w="1049" w:type="dxa"/>
            <w:tcBorders>
              <w:top w:val="nil"/>
              <w:left w:val="nil"/>
              <w:bottom w:val="nil"/>
              <w:right w:val="nil"/>
            </w:tcBorders>
            <w:vAlign w:val="center"/>
            <w:hideMark/>
          </w:tcPr>
          <w:p w14:paraId="26BDE7F2"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199,684</w:t>
            </w:r>
          </w:p>
        </w:tc>
        <w:tc>
          <w:tcPr>
            <w:tcW w:w="1049" w:type="dxa"/>
            <w:tcBorders>
              <w:top w:val="nil"/>
              <w:left w:val="nil"/>
              <w:bottom w:val="nil"/>
              <w:right w:val="nil"/>
            </w:tcBorders>
            <w:vAlign w:val="center"/>
            <w:hideMark/>
          </w:tcPr>
          <w:p w14:paraId="5E77EC34"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206,804</w:t>
            </w:r>
          </w:p>
        </w:tc>
        <w:tc>
          <w:tcPr>
            <w:tcW w:w="1054" w:type="dxa"/>
            <w:tcBorders>
              <w:top w:val="nil"/>
              <w:left w:val="nil"/>
              <w:bottom w:val="nil"/>
              <w:right w:val="nil"/>
            </w:tcBorders>
            <w:vAlign w:val="center"/>
            <w:hideMark/>
          </w:tcPr>
          <w:p w14:paraId="39AD770F"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216,177</w:t>
            </w:r>
          </w:p>
        </w:tc>
      </w:tr>
      <w:tr w:rsidR="001910D2" w:rsidRPr="00EA3891" w14:paraId="5E5A9DA8" w14:textId="77777777" w:rsidTr="004E32C6">
        <w:trPr>
          <w:trHeight w:val="210"/>
        </w:trPr>
        <w:tc>
          <w:tcPr>
            <w:tcW w:w="3628" w:type="dxa"/>
            <w:tcBorders>
              <w:top w:val="nil"/>
              <w:left w:val="nil"/>
              <w:bottom w:val="nil"/>
              <w:right w:val="nil"/>
            </w:tcBorders>
            <w:vAlign w:val="center"/>
            <w:hideMark/>
          </w:tcPr>
          <w:p w14:paraId="4FDBD21D"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Advances Received</w:t>
            </w:r>
          </w:p>
        </w:tc>
        <w:tc>
          <w:tcPr>
            <w:tcW w:w="850" w:type="dxa"/>
            <w:tcBorders>
              <w:top w:val="nil"/>
              <w:left w:val="nil"/>
              <w:bottom w:val="nil"/>
              <w:right w:val="nil"/>
            </w:tcBorders>
            <w:vAlign w:val="center"/>
            <w:hideMark/>
          </w:tcPr>
          <w:p w14:paraId="3F1893AD"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402</w:t>
            </w:r>
          </w:p>
        </w:tc>
        <w:tc>
          <w:tcPr>
            <w:tcW w:w="907" w:type="dxa"/>
            <w:tcBorders>
              <w:top w:val="nil"/>
              <w:left w:val="nil"/>
              <w:bottom w:val="nil"/>
              <w:right w:val="nil"/>
            </w:tcBorders>
            <w:vAlign w:val="center"/>
            <w:hideMark/>
          </w:tcPr>
          <w:p w14:paraId="2CE63854"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520</w:t>
            </w:r>
          </w:p>
        </w:tc>
        <w:tc>
          <w:tcPr>
            <w:tcW w:w="1049" w:type="dxa"/>
            <w:tcBorders>
              <w:top w:val="nil"/>
              <w:left w:val="nil"/>
              <w:bottom w:val="nil"/>
              <w:right w:val="nil"/>
            </w:tcBorders>
            <w:vAlign w:val="center"/>
            <w:hideMark/>
          </w:tcPr>
          <w:p w14:paraId="170BB83F"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489</w:t>
            </w:r>
          </w:p>
        </w:tc>
        <w:tc>
          <w:tcPr>
            <w:tcW w:w="1049" w:type="dxa"/>
            <w:tcBorders>
              <w:top w:val="nil"/>
              <w:left w:val="nil"/>
              <w:bottom w:val="nil"/>
              <w:right w:val="nil"/>
            </w:tcBorders>
            <w:vAlign w:val="center"/>
            <w:hideMark/>
          </w:tcPr>
          <w:p w14:paraId="37A8188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451</w:t>
            </w:r>
          </w:p>
        </w:tc>
        <w:tc>
          <w:tcPr>
            <w:tcW w:w="1049" w:type="dxa"/>
            <w:tcBorders>
              <w:top w:val="nil"/>
              <w:left w:val="nil"/>
              <w:bottom w:val="nil"/>
              <w:right w:val="nil"/>
            </w:tcBorders>
            <w:vAlign w:val="center"/>
            <w:hideMark/>
          </w:tcPr>
          <w:p w14:paraId="46C21CD5"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412</w:t>
            </w:r>
          </w:p>
        </w:tc>
        <w:tc>
          <w:tcPr>
            <w:tcW w:w="1054" w:type="dxa"/>
            <w:tcBorders>
              <w:top w:val="nil"/>
              <w:left w:val="nil"/>
              <w:bottom w:val="nil"/>
              <w:right w:val="nil"/>
            </w:tcBorders>
            <w:vAlign w:val="center"/>
            <w:hideMark/>
          </w:tcPr>
          <w:p w14:paraId="1FD8E1C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379</w:t>
            </w:r>
          </w:p>
        </w:tc>
      </w:tr>
      <w:tr w:rsidR="001910D2" w:rsidRPr="00EA3891" w14:paraId="6ED492D3" w14:textId="77777777" w:rsidTr="004E32C6">
        <w:trPr>
          <w:trHeight w:val="210"/>
        </w:trPr>
        <w:tc>
          <w:tcPr>
            <w:tcW w:w="3628" w:type="dxa"/>
            <w:tcBorders>
              <w:top w:val="nil"/>
              <w:left w:val="nil"/>
              <w:bottom w:val="nil"/>
              <w:right w:val="nil"/>
            </w:tcBorders>
            <w:vAlign w:val="center"/>
            <w:hideMark/>
          </w:tcPr>
          <w:p w14:paraId="555F145D"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Contract Liabilities</w:t>
            </w:r>
          </w:p>
        </w:tc>
        <w:tc>
          <w:tcPr>
            <w:tcW w:w="850" w:type="dxa"/>
            <w:tcBorders>
              <w:top w:val="nil"/>
              <w:left w:val="nil"/>
              <w:bottom w:val="nil"/>
              <w:right w:val="nil"/>
            </w:tcBorders>
            <w:vAlign w:val="center"/>
            <w:hideMark/>
          </w:tcPr>
          <w:p w14:paraId="3B9D27ED"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970</w:t>
            </w:r>
          </w:p>
        </w:tc>
        <w:tc>
          <w:tcPr>
            <w:tcW w:w="907" w:type="dxa"/>
            <w:tcBorders>
              <w:top w:val="nil"/>
              <w:left w:val="nil"/>
              <w:bottom w:val="nil"/>
              <w:right w:val="nil"/>
            </w:tcBorders>
            <w:vAlign w:val="center"/>
            <w:hideMark/>
          </w:tcPr>
          <w:p w14:paraId="17117768"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1,061</w:t>
            </w:r>
          </w:p>
        </w:tc>
        <w:tc>
          <w:tcPr>
            <w:tcW w:w="1049" w:type="dxa"/>
            <w:tcBorders>
              <w:top w:val="nil"/>
              <w:left w:val="nil"/>
              <w:bottom w:val="nil"/>
              <w:right w:val="nil"/>
            </w:tcBorders>
            <w:vAlign w:val="center"/>
            <w:hideMark/>
          </w:tcPr>
          <w:p w14:paraId="141E8F20"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1,003</w:t>
            </w:r>
          </w:p>
        </w:tc>
        <w:tc>
          <w:tcPr>
            <w:tcW w:w="1049" w:type="dxa"/>
            <w:tcBorders>
              <w:top w:val="nil"/>
              <w:left w:val="nil"/>
              <w:bottom w:val="nil"/>
              <w:right w:val="nil"/>
            </w:tcBorders>
            <w:vAlign w:val="center"/>
            <w:hideMark/>
          </w:tcPr>
          <w:p w14:paraId="736576E5"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1,006</w:t>
            </w:r>
          </w:p>
        </w:tc>
        <w:tc>
          <w:tcPr>
            <w:tcW w:w="1049" w:type="dxa"/>
            <w:tcBorders>
              <w:top w:val="nil"/>
              <w:left w:val="nil"/>
              <w:bottom w:val="nil"/>
              <w:right w:val="nil"/>
            </w:tcBorders>
            <w:vAlign w:val="center"/>
            <w:hideMark/>
          </w:tcPr>
          <w:p w14:paraId="168F18D8"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988</w:t>
            </w:r>
          </w:p>
        </w:tc>
        <w:tc>
          <w:tcPr>
            <w:tcW w:w="1054" w:type="dxa"/>
            <w:tcBorders>
              <w:top w:val="nil"/>
              <w:left w:val="nil"/>
              <w:bottom w:val="nil"/>
              <w:right w:val="nil"/>
            </w:tcBorders>
            <w:vAlign w:val="center"/>
            <w:hideMark/>
          </w:tcPr>
          <w:p w14:paraId="0AB8CE72"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988</w:t>
            </w:r>
          </w:p>
        </w:tc>
      </w:tr>
      <w:tr w:rsidR="001910D2" w:rsidRPr="00EA3891" w14:paraId="58C666CB" w14:textId="77777777" w:rsidTr="004E32C6">
        <w:trPr>
          <w:trHeight w:val="210"/>
        </w:trPr>
        <w:tc>
          <w:tcPr>
            <w:tcW w:w="3628" w:type="dxa"/>
            <w:tcBorders>
              <w:top w:val="nil"/>
              <w:left w:val="nil"/>
              <w:bottom w:val="nil"/>
              <w:right w:val="nil"/>
            </w:tcBorders>
            <w:vAlign w:val="center"/>
            <w:hideMark/>
          </w:tcPr>
          <w:p w14:paraId="6C119752"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Insurance Contract Liabilities</w:t>
            </w:r>
          </w:p>
        </w:tc>
        <w:tc>
          <w:tcPr>
            <w:tcW w:w="850" w:type="dxa"/>
            <w:tcBorders>
              <w:top w:val="nil"/>
              <w:left w:val="nil"/>
              <w:bottom w:val="nil"/>
              <w:right w:val="nil"/>
            </w:tcBorders>
            <w:vAlign w:val="center"/>
            <w:hideMark/>
          </w:tcPr>
          <w:p w14:paraId="79E70990"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w:t>
            </w:r>
          </w:p>
        </w:tc>
        <w:tc>
          <w:tcPr>
            <w:tcW w:w="907" w:type="dxa"/>
            <w:tcBorders>
              <w:top w:val="nil"/>
              <w:left w:val="nil"/>
              <w:bottom w:val="nil"/>
              <w:right w:val="nil"/>
            </w:tcBorders>
            <w:vAlign w:val="center"/>
            <w:hideMark/>
          </w:tcPr>
          <w:p w14:paraId="2F66E55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w:t>
            </w:r>
          </w:p>
        </w:tc>
        <w:tc>
          <w:tcPr>
            <w:tcW w:w="1049" w:type="dxa"/>
            <w:tcBorders>
              <w:top w:val="nil"/>
              <w:left w:val="nil"/>
              <w:bottom w:val="nil"/>
              <w:right w:val="nil"/>
            </w:tcBorders>
            <w:vAlign w:val="center"/>
            <w:hideMark/>
          </w:tcPr>
          <w:p w14:paraId="19799A45"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2,044</w:t>
            </w:r>
          </w:p>
        </w:tc>
        <w:tc>
          <w:tcPr>
            <w:tcW w:w="1049" w:type="dxa"/>
            <w:tcBorders>
              <w:top w:val="nil"/>
              <w:left w:val="nil"/>
              <w:bottom w:val="nil"/>
              <w:right w:val="nil"/>
            </w:tcBorders>
            <w:vAlign w:val="center"/>
            <w:hideMark/>
          </w:tcPr>
          <w:p w14:paraId="6920041C"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2,105</w:t>
            </w:r>
          </w:p>
        </w:tc>
        <w:tc>
          <w:tcPr>
            <w:tcW w:w="1049" w:type="dxa"/>
            <w:tcBorders>
              <w:top w:val="nil"/>
              <w:left w:val="nil"/>
              <w:bottom w:val="nil"/>
              <w:right w:val="nil"/>
            </w:tcBorders>
            <w:vAlign w:val="center"/>
            <w:hideMark/>
          </w:tcPr>
          <w:p w14:paraId="0C4A851C"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2,171</w:t>
            </w:r>
          </w:p>
        </w:tc>
        <w:tc>
          <w:tcPr>
            <w:tcW w:w="1054" w:type="dxa"/>
            <w:tcBorders>
              <w:top w:val="nil"/>
              <w:left w:val="nil"/>
              <w:bottom w:val="nil"/>
              <w:right w:val="nil"/>
            </w:tcBorders>
            <w:vAlign w:val="center"/>
            <w:hideMark/>
          </w:tcPr>
          <w:p w14:paraId="21E13BF8"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2,225</w:t>
            </w:r>
          </w:p>
        </w:tc>
      </w:tr>
      <w:tr w:rsidR="001910D2" w:rsidRPr="00EA3891" w14:paraId="20B30395" w14:textId="77777777" w:rsidTr="004E32C6">
        <w:trPr>
          <w:trHeight w:val="210"/>
        </w:trPr>
        <w:tc>
          <w:tcPr>
            <w:tcW w:w="3628" w:type="dxa"/>
            <w:tcBorders>
              <w:top w:val="nil"/>
              <w:left w:val="nil"/>
              <w:bottom w:val="nil"/>
              <w:right w:val="nil"/>
            </w:tcBorders>
            <w:vAlign w:val="center"/>
            <w:hideMark/>
          </w:tcPr>
          <w:p w14:paraId="4E626172"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Employee Benefits Liabilities</w:t>
            </w:r>
          </w:p>
        </w:tc>
        <w:tc>
          <w:tcPr>
            <w:tcW w:w="850" w:type="dxa"/>
            <w:tcBorders>
              <w:top w:val="nil"/>
              <w:left w:val="nil"/>
              <w:bottom w:val="nil"/>
              <w:right w:val="nil"/>
            </w:tcBorders>
            <w:vAlign w:val="center"/>
            <w:hideMark/>
          </w:tcPr>
          <w:p w14:paraId="2F413B3D"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32,310</w:t>
            </w:r>
          </w:p>
        </w:tc>
        <w:tc>
          <w:tcPr>
            <w:tcW w:w="907" w:type="dxa"/>
            <w:tcBorders>
              <w:top w:val="nil"/>
              <w:left w:val="nil"/>
              <w:bottom w:val="nil"/>
              <w:right w:val="nil"/>
            </w:tcBorders>
            <w:vAlign w:val="center"/>
            <w:hideMark/>
          </w:tcPr>
          <w:p w14:paraId="748A716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33,745</w:t>
            </w:r>
          </w:p>
        </w:tc>
        <w:tc>
          <w:tcPr>
            <w:tcW w:w="1049" w:type="dxa"/>
            <w:tcBorders>
              <w:top w:val="nil"/>
              <w:left w:val="nil"/>
              <w:bottom w:val="nil"/>
              <w:right w:val="nil"/>
            </w:tcBorders>
            <w:vAlign w:val="center"/>
            <w:hideMark/>
          </w:tcPr>
          <w:p w14:paraId="7E2E030A"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35,040</w:t>
            </w:r>
          </w:p>
        </w:tc>
        <w:tc>
          <w:tcPr>
            <w:tcW w:w="1049" w:type="dxa"/>
            <w:tcBorders>
              <w:top w:val="nil"/>
              <w:left w:val="nil"/>
              <w:bottom w:val="nil"/>
              <w:right w:val="nil"/>
            </w:tcBorders>
            <w:vAlign w:val="center"/>
            <w:hideMark/>
          </w:tcPr>
          <w:p w14:paraId="4637897F"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36,083</w:t>
            </w:r>
          </w:p>
        </w:tc>
        <w:tc>
          <w:tcPr>
            <w:tcW w:w="1049" w:type="dxa"/>
            <w:tcBorders>
              <w:top w:val="nil"/>
              <w:left w:val="nil"/>
              <w:bottom w:val="nil"/>
              <w:right w:val="nil"/>
            </w:tcBorders>
            <w:vAlign w:val="center"/>
            <w:hideMark/>
          </w:tcPr>
          <w:p w14:paraId="5BA2B882"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36,786</w:t>
            </w:r>
          </w:p>
        </w:tc>
        <w:tc>
          <w:tcPr>
            <w:tcW w:w="1054" w:type="dxa"/>
            <w:tcBorders>
              <w:top w:val="nil"/>
              <w:left w:val="nil"/>
              <w:bottom w:val="nil"/>
              <w:right w:val="nil"/>
            </w:tcBorders>
            <w:vAlign w:val="center"/>
            <w:hideMark/>
          </w:tcPr>
          <w:p w14:paraId="0C8D383C"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37,732</w:t>
            </w:r>
          </w:p>
        </w:tc>
      </w:tr>
      <w:tr w:rsidR="001910D2" w:rsidRPr="00EA3891" w14:paraId="063870D1" w14:textId="77777777" w:rsidTr="004E32C6">
        <w:trPr>
          <w:trHeight w:val="210"/>
        </w:trPr>
        <w:tc>
          <w:tcPr>
            <w:tcW w:w="3628" w:type="dxa"/>
            <w:tcBorders>
              <w:top w:val="nil"/>
              <w:left w:val="nil"/>
              <w:bottom w:val="nil"/>
              <w:right w:val="nil"/>
            </w:tcBorders>
            <w:vAlign w:val="center"/>
            <w:hideMark/>
          </w:tcPr>
          <w:p w14:paraId="0E9D1DEF"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Superannuation Provision</w:t>
            </w:r>
            <w:r w:rsidRPr="00EA3891">
              <w:rPr>
                <w:rFonts w:cs="Calibri"/>
                <w:sz w:val="16"/>
                <w:szCs w:val="16"/>
                <w:vertAlign w:val="superscript"/>
                <w:lang w:eastAsia="ko-KR"/>
              </w:rPr>
              <w:t>(a)</w:t>
            </w:r>
          </w:p>
        </w:tc>
        <w:tc>
          <w:tcPr>
            <w:tcW w:w="850" w:type="dxa"/>
            <w:tcBorders>
              <w:top w:val="nil"/>
              <w:left w:val="nil"/>
              <w:bottom w:val="nil"/>
              <w:right w:val="nil"/>
            </w:tcBorders>
            <w:vAlign w:val="center"/>
            <w:hideMark/>
          </w:tcPr>
          <w:p w14:paraId="3C921325"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37,801</w:t>
            </w:r>
          </w:p>
        </w:tc>
        <w:tc>
          <w:tcPr>
            <w:tcW w:w="907" w:type="dxa"/>
            <w:tcBorders>
              <w:top w:val="nil"/>
              <w:left w:val="nil"/>
              <w:bottom w:val="nil"/>
              <w:right w:val="nil"/>
            </w:tcBorders>
            <w:vAlign w:val="center"/>
            <w:hideMark/>
          </w:tcPr>
          <w:p w14:paraId="4AF54A8F"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31,897</w:t>
            </w:r>
          </w:p>
        </w:tc>
        <w:tc>
          <w:tcPr>
            <w:tcW w:w="1049" w:type="dxa"/>
            <w:tcBorders>
              <w:top w:val="nil"/>
              <w:left w:val="nil"/>
              <w:bottom w:val="nil"/>
              <w:right w:val="nil"/>
            </w:tcBorders>
            <w:vAlign w:val="center"/>
            <w:hideMark/>
          </w:tcPr>
          <w:p w14:paraId="3F3A1ACE"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33,963</w:t>
            </w:r>
          </w:p>
        </w:tc>
        <w:tc>
          <w:tcPr>
            <w:tcW w:w="1049" w:type="dxa"/>
            <w:tcBorders>
              <w:top w:val="nil"/>
              <w:left w:val="nil"/>
              <w:bottom w:val="nil"/>
              <w:right w:val="nil"/>
            </w:tcBorders>
            <w:vAlign w:val="center"/>
            <w:hideMark/>
          </w:tcPr>
          <w:p w14:paraId="332315EC"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34,701</w:t>
            </w:r>
          </w:p>
        </w:tc>
        <w:tc>
          <w:tcPr>
            <w:tcW w:w="1049" w:type="dxa"/>
            <w:tcBorders>
              <w:top w:val="nil"/>
              <w:left w:val="nil"/>
              <w:bottom w:val="nil"/>
              <w:right w:val="nil"/>
            </w:tcBorders>
            <w:vAlign w:val="center"/>
            <w:hideMark/>
          </w:tcPr>
          <w:p w14:paraId="640CC45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33,479</w:t>
            </w:r>
          </w:p>
        </w:tc>
        <w:tc>
          <w:tcPr>
            <w:tcW w:w="1054" w:type="dxa"/>
            <w:tcBorders>
              <w:top w:val="nil"/>
              <w:left w:val="nil"/>
              <w:bottom w:val="nil"/>
              <w:right w:val="nil"/>
            </w:tcBorders>
            <w:vAlign w:val="center"/>
            <w:hideMark/>
          </w:tcPr>
          <w:p w14:paraId="58D533FE"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32,130</w:t>
            </w:r>
          </w:p>
        </w:tc>
      </w:tr>
      <w:tr w:rsidR="001910D2" w:rsidRPr="00EA3891" w14:paraId="6B9BC878" w14:textId="77777777" w:rsidTr="004E32C6">
        <w:trPr>
          <w:trHeight w:val="210"/>
        </w:trPr>
        <w:tc>
          <w:tcPr>
            <w:tcW w:w="3628" w:type="dxa"/>
            <w:tcBorders>
              <w:top w:val="nil"/>
              <w:left w:val="nil"/>
              <w:bottom w:val="nil"/>
              <w:right w:val="nil"/>
            </w:tcBorders>
            <w:vAlign w:val="center"/>
            <w:hideMark/>
          </w:tcPr>
          <w:p w14:paraId="3E4CB7BA"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Other Provisions</w:t>
            </w:r>
          </w:p>
        </w:tc>
        <w:tc>
          <w:tcPr>
            <w:tcW w:w="850" w:type="dxa"/>
            <w:tcBorders>
              <w:top w:val="nil"/>
              <w:left w:val="nil"/>
              <w:bottom w:val="nil"/>
              <w:right w:val="nil"/>
            </w:tcBorders>
            <w:vAlign w:val="center"/>
            <w:hideMark/>
          </w:tcPr>
          <w:p w14:paraId="20311E15"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19,111</w:t>
            </w:r>
          </w:p>
        </w:tc>
        <w:tc>
          <w:tcPr>
            <w:tcW w:w="907" w:type="dxa"/>
            <w:tcBorders>
              <w:top w:val="nil"/>
              <w:left w:val="nil"/>
              <w:bottom w:val="nil"/>
              <w:right w:val="nil"/>
            </w:tcBorders>
            <w:vAlign w:val="center"/>
            <w:hideMark/>
          </w:tcPr>
          <w:p w14:paraId="175BD85C"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18,537</w:t>
            </w:r>
          </w:p>
        </w:tc>
        <w:tc>
          <w:tcPr>
            <w:tcW w:w="1049" w:type="dxa"/>
            <w:tcBorders>
              <w:top w:val="nil"/>
              <w:left w:val="nil"/>
              <w:bottom w:val="nil"/>
              <w:right w:val="nil"/>
            </w:tcBorders>
            <w:vAlign w:val="center"/>
            <w:hideMark/>
          </w:tcPr>
          <w:p w14:paraId="3987F4E6"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16,785</w:t>
            </w:r>
          </w:p>
        </w:tc>
        <w:tc>
          <w:tcPr>
            <w:tcW w:w="1049" w:type="dxa"/>
            <w:tcBorders>
              <w:top w:val="nil"/>
              <w:left w:val="nil"/>
              <w:bottom w:val="nil"/>
              <w:right w:val="nil"/>
            </w:tcBorders>
            <w:vAlign w:val="center"/>
            <w:hideMark/>
          </w:tcPr>
          <w:p w14:paraId="2FCAED3A"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16,983</w:t>
            </w:r>
          </w:p>
        </w:tc>
        <w:tc>
          <w:tcPr>
            <w:tcW w:w="1049" w:type="dxa"/>
            <w:tcBorders>
              <w:top w:val="nil"/>
              <w:left w:val="nil"/>
              <w:bottom w:val="nil"/>
              <w:right w:val="nil"/>
            </w:tcBorders>
            <w:vAlign w:val="center"/>
            <w:hideMark/>
          </w:tcPr>
          <w:p w14:paraId="16FBA376"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17,492</w:t>
            </w:r>
          </w:p>
        </w:tc>
        <w:tc>
          <w:tcPr>
            <w:tcW w:w="1054" w:type="dxa"/>
            <w:tcBorders>
              <w:top w:val="nil"/>
              <w:left w:val="nil"/>
              <w:bottom w:val="nil"/>
              <w:right w:val="nil"/>
            </w:tcBorders>
            <w:vAlign w:val="center"/>
            <w:hideMark/>
          </w:tcPr>
          <w:p w14:paraId="4EBAB41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18,144</w:t>
            </w:r>
          </w:p>
        </w:tc>
      </w:tr>
      <w:tr w:rsidR="001910D2" w:rsidRPr="00EA3891" w14:paraId="12BFFA8C" w14:textId="77777777" w:rsidTr="004E32C6">
        <w:trPr>
          <w:trHeight w:val="210"/>
        </w:trPr>
        <w:tc>
          <w:tcPr>
            <w:tcW w:w="3628" w:type="dxa"/>
            <w:tcBorders>
              <w:top w:val="nil"/>
              <w:left w:val="nil"/>
              <w:bottom w:val="nil"/>
              <w:right w:val="nil"/>
            </w:tcBorders>
            <w:vAlign w:val="center"/>
            <w:hideMark/>
          </w:tcPr>
          <w:p w14:paraId="526695EF"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Deferred Tax Liabilities</w:t>
            </w:r>
          </w:p>
        </w:tc>
        <w:tc>
          <w:tcPr>
            <w:tcW w:w="850" w:type="dxa"/>
            <w:tcBorders>
              <w:top w:val="nil"/>
              <w:left w:val="nil"/>
              <w:bottom w:val="nil"/>
              <w:right w:val="nil"/>
            </w:tcBorders>
            <w:vAlign w:val="center"/>
            <w:hideMark/>
          </w:tcPr>
          <w:p w14:paraId="4492D2DB"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17</w:t>
            </w:r>
          </w:p>
        </w:tc>
        <w:tc>
          <w:tcPr>
            <w:tcW w:w="907" w:type="dxa"/>
            <w:tcBorders>
              <w:top w:val="nil"/>
              <w:left w:val="nil"/>
              <w:bottom w:val="nil"/>
              <w:right w:val="nil"/>
            </w:tcBorders>
            <w:vAlign w:val="center"/>
            <w:hideMark/>
          </w:tcPr>
          <w:p w14:paraId="4FAFFE04"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15</w:t>
            </w:r>
          </w:p>
        </w:tc>
        <w:tc>
          <w:tcPr>
            <w:tcW w:w="1049" w:type="dxa"/>
            <w:tcBorders>
              <w:top w:val="nil"/>
              <w:left w:val="nil"/>
              <w:bottom w:val="nil"/>
              <w:right w:val="nil"/>
            </w:tcBorders>
            <w:vAlign w:val="center"/>
            <w:hideMark/>
          </w:tcPr>
          <w:p w14:paraId="2DB0ACD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15</w:t>
            </w:r>
          </w:p>
        </w:tc>
        <w:tc>
          <w:tcPr>
            <w:tcW w:w="1049" w:type="dxa"/>
            <w:tcBorders>
              <w:top w:val="nil"/>
              <w:left w:val="nil"/>
              <w:bottom w:val="nil"/>
              <w:right w:val="nil"/>
            </w:tcBorders>
            <w:vAlign w:val="center"/>
            <w:hideMark/>
          </w:tcPr>
          <w:p w14:paraId="6DE41962"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15</w:t>
            </w:r>
          </w:p>
        </w:tc>
        <w:tc>
          <w:tcPr>
            <w:tcW w:w="1049" w:type="dxa"/>
            <w:tcBorders>
              <w:top w:val="nil"/>
              <w:left w:val="nil"/>
              <w:bottom w:val="nil"/>
              <w:right w:val="nil"/>
            </w:tcBorders>
            <w:vAlign w:val="center"/>
            <w:hideMark/>
          </w:tcPr>
          <w:p w14:paraId="62AEBDE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15</w:t>
            </w:r>
          </w:p>
        </w:tc>
        <w:tc>
          <w:tcPr>
            <w:tcW w:w="1054" w:type="dxa"/>
            <w:tcBorders>
              <w:top w:val="nil"/>
              <w:left w:val="nil"/>
              <w:bottom w:val="nil"/>
              <w:right w:val="nil"/>
            </w:tcBorders>
            <w:vAlign w:val="center"/>
            <w:hideMark/>
          </w:tcPr>
          <w:p w14:paraId="64B8707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15</w:t>
            </w:r>
          </w:p>
        </w:tc>
      </w:tr>
      <w:tr w:rsidR="001910D2" w:rsidRPr="00EA3891" w14:paraId="6B7A349B" w14:textId="77777777" w:rsidTr="004E32C6">
        <w:trPr>
          <w:trHeight w:val="210"/>
        </w:trPr>
        <w:tc>
          <w:tcPr>
            <w:tcW w:w="3628" w:type="dxa"/>
            <w:tcBorders>
              <w:top w:val="nil"/>
              <w:left w:val="nil"/>
              <w:bottom w:val="nil"/>
              <w:right w:val="nil"/>
            </w:tcBorders>
            <w:vAlign w:val="center"/>
            <w:hideMark/>
          </w:tcPr>
          <w:p w14:paraId="69FB9ADC"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Other Liabilities</w:t>
            </w:r>
          </w:p>
        </w:tc>
        <w:tc>
          <w:tcPr>
            <w:tcW w:w="850" w:type="dxa"/>
            <w:tcBorders>
              <w:top w:val="nil"/>
              <w:left w:val="nil"/>
              <w:bottom w:val="nil"/>
              <w:right w:val="nil"/>
            </w:tcBorders>
            <w:vAlign w:val="center"/>
            <w:hideMark/>
          </w:tcPr>
          <w:p w14:paraId="7470C721"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22,568</w:t>
            </w:r>
          </w:p>
        </w:tc>
        <w:tc>
          <w:tcPr>
            <w:tcW w:w="907" w:type="dxa"/>
            <w:tcBorders>
              <w:top w:val="nil"/>
              <w:left w:val="nil"/>
              <w:bottom w:val="nil"/>
              <w:right w:val="nil"/>
            </w:tcBorders>
            <w:vAlign w:val="center"/>
            <w:hideMark/>
          </w:tcPr>
          <w:p w14:paraId="25943BB2"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24,695</w:t>
            </w:r>
          </w:p>
        </w:tc>
        <w:tc>
          <w:tcPr>
            <w:tcW w:w="1049" w:type="dxa"/>
            <w:tcBorders>
              <w:top w:val="nil"/>
              <w:left w:val="nil"/>
              <w:bottom w:val="nil"/>
              <w:right w:val="nil"/>
            </w:tcBorders>
            <w:vAlign w:val="center"/>
            <w:hideMark/>
          </w:tcPr>
          <w:p w14:paraId="42C2D522"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24,542</w:t>
            </w:r>
          </w:p>
        </w:tc>
        <w:tc>
          <w:tcPr>
            <w:tcW w:w="1049" w:type="dxa"/>
            <w:tcBorders>
              <w:top w:val="nil"/>
              <w:left w:val="nil"/>
              <w:bottom w:val="nil"/>
              <w:right w:val="nil"/>
            </w:tcBorders>
            <w:vAlign w:val="center"/>
            <w:hideMark/>
          </w:tcPr>
          <w:p w14:paraId="47775F6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25,187</w:t>
            </w:r>
          </w:p>
        </w:tc>
        <w:tc>
          <w:tcPr>
            <w:tcW w:w="1049" w:type="dxa"/>
            <w:tcBorders>
              <w:top w:val="nil"/>
              <w:left w:val="nil"/>
              <w:bottom w:val="nil"/>
              <w:right w:val="nil"/>
            </w:tcBorders>
            <w:vAlign w:val="center"/>
            <w:hideMark/>
          </w:tcPr>
          <w:p w14:paraId="4993DB64"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24,071</w:t>
            </w:r>
          </w:p>
        </w:tc>
        <w:tc>
          <w:tcPr>
            <w:tcW w:w="1054" w:type="dxa"/>
            <w:tcBorders>
              <w:top w:val="nil"/>
              <w:left w:val="nil"/>
              <w:bottom w:val="nil"/>
              <w:right w:val="nil"/>
            </w:tcBorders>
            <w:vAlign w:val="center"/>
            <w:hideMark/>
          </w:tcPr>
          <w:p w14:paraId="48547786"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22,914</w:t>
            </w:r>
          </w:p>
        </w:tc>
      </w:tr>
      <w:tr w:rsidR="001910D2" w:rsidRPr="00EA3891" w14:paraId="2F055354" w14:textId="77777777" w:rsidTr="006668AD">
        <w:trPr>
          <w:trHeight w:val="283"/>
        </w:trPr>
        <w:tc>
          <w:tcPr>
            <w:tcW w:w="3628" w:type="dxa"/>
            <w:tcBorders>
              <w:top w:val="nil"/>
              <w:left w:val="nil"/>
              <w:bottom w:val="nil"/>
              <w:right w:val="nil"/>
            </w:tcBorders>
            <w:vAlign w:val="center"/>
            <w:hideMark/>
          </w:tcPr>
          <w:p w14:paraId="4A4111D9" w14:textId="77777777" w:rsidR="001910D2" w:rsidRPr="00EA3891" w:rsidRDefault="001910D2" w:rsidP="00414071">
            <w:pPr>
              <w:ind w:left="113" w:right="-134" w:hanging="113"/>
              <w:rPr>
                <w:rFonts w:cs="Calibri"/>
                <w:b/>
                <w:bCs/>
                <w:sz w:val="16"/>
                <w:szCs w:val="16"/>
                <w:lang w:eastAsia="ko-KR"/>
              </w:rPr>
            </w:pPr>
            <w:r w:rsidRPr="00EA3891">
              <w:rPr>
                <w:rFonts w:cs="Calibri"/>
                <w:b/>
                <w:bCs/>
                <w:sz w:val="16"/>
                <w:szCs w:val="16"/>
                <w:lang w:eastAsia="ko-KR"/>
              </w:rPr>
              <w:t>Total Liabilities</w:t>
            </w:r>
          </w:p>
        </w:tc>
        <w:tc>
          <w:tcPr>
            <w:tcW w:w="850" w:type="dxa"/>
            <w:tcBorders>
              <w:top w:val="single" w:sz="4" w:space="0" w:color="auto"/>
              <w:left w:val="nil"/>
              <w:bottom w:val="single" w:sz="4" w:space="0" w:color="auto"/>
              <w:right w:val="nil"/>
            </w:tcBorders>
            <w:vAlign w:val="center"/>
            <w:hideMark/>
          </w:tcPr>
          <w:p w14:paraId="3D568F45" w14:textId="77777777" w:rsidR="001910D2" w:rsidRPr="00EA3891" w:rsidRDefault="001910D2" w:rsidP="00B51D8A">
            <w:pPr>
              <w:ind w:left="-160"/>
              <w:jc w:val="right"/>
              <w:rPr>
                <w:rFonts w:cs="Calibri"/>
                <w:b/>
                <w:bCs/>
                <w:sz w:val="16"/>
                <w:szCs w:val="16"/>
                <w:lang w:eastAsia="ko-KR"/>
              </w:rPr>
            </w:pPr>
            <w:r w:rsidRPr="00EA3891">
              <w:rPr>
                <w:rFonts w:cs="Calibri"/>
                <w:b/>
                <w:bCs/>
                <w:sz w:val="16"/>
                <w:szCs w:val="16"/>
                <w:lang w:eastAsia="ko-KR"/>
              </w:rPr>
              <w:t>289,038</w:t>
            </w:r>
          </w:p>
        </w:tc>
        <w:tc>
          <w:tcPr>
            <w:tcW w:w="907" w:type="dxa"/>
            <w:tcBorders>
              <w:top w:val="single" w:sz="4" w:space="0" w:color="auto"/>
              <w:left w:val="nil"/>
              <w:bottom w:val="single" w:sz="4" w:space="0" w:color="auto"/>
              <w:right w:val="nil"/>
            </w:tcBorders>
            <w:vAlign w:val="center"/>
            <w:hideMark/>
          </w:tcPr>
          <w:p w14:paraId="3CC310F3"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298,344</w:t>
            </w:r>
          </w:p>
        </w:tc>
        <w:tc>
          <w:tcPr>
            <w:tcW w:w="1049" w:type="dxa"/>
            <w:tcBorders>
              <w:top w:val="single" w:sz="4" w:space="0" w:color="auto"/>
              <w:left w:val="nil"/>
              <w:bottom w:val="single" w:sz="4" w:space="0" w:color="auto"/>
              <w:right w:val="nil"/>
            </w:tcBorders>
            <w:vAlign w:val="center"/>
            <w:hideMark/>
          </w:tcPr>
          <w:p w14:paraId="226E0DAD"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317,224</w:t>
            </w:r>
          </w:p>
        </w:tc>
        <w:tc>
          <w:tcPr>
            <w:tcW w:w="1049" w:type="dxa"/>
            <w:tcBorders>
              <w:top w:val="single" w:sz="4" w:space="0" w:color="auto"/>
              <w:left w:val="nil"/>
              <w:bottom w:val="single" w:sz="4" w:space="0" w:color="auto"/>
              <w:right w:val="nil"/>
            </w:tcBorders>
            <w:vAlign w:val="center"/>
            <w:hideMark/>
          </w:tcPr>
          <w:p w14:paraId="730F5FB1"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329,249</w:t>
            </w:r>
          </w:p>
        </w:tc>
        <w:tc>
          <w:tcPr>
            <w:tcW w:w="1049" w:type="dxa"/>
            <w:tcBorders>
              <w:top w:val="single" w:sz="4" w:space="0" w:color="auto"/>
              <w:left w:val="nil"/>
              <w:bottom w:val="single" w:sz="4" w:space="0" w:color="auto"/>
              <w:right w:val="nil"/>
            </w:tcBorders>
            <w:vAlign w:val="center"/>
            <w:hideMark/>
          </w:tcPr>
          <w:p w14:paraId="2FD6EBD5"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335,264</w:t>
            </w:r>
          </w:p>
        </w:tc>
        <w:tc>
          <w:tcPr>
            <w:tcW w:w="1054" w:type="dxa"/>
            <w:tcBorders>
              <w:top w:val="single" w:sz="4" w:space="0" w:color="auto"/>
              <w:left w:val="nil"/>
              <w:bottom w:val="single" w:sz="4" w:space="0" w:color="auto"/>
              <w:right w:val="nil"/>
            </w:tcBorders>
            <w:vAlign w:val="center"/>
            <w:hideMark/>
          </w:tcPr>
          <w:p w14:paraId="63221ED2"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343,750</w:t>
            </w:r>
          </w:p>
        </w:tc>
      </w:tr>
      <w:tr w:rsidR="001910D2" w:rsidRPr="00EA3891" w14:paraId="7C85791A" w14:textId="77777777" w:rsidTr="006668AD">
        <w:trPr>
          <w:trHeight w:val="283"/>
        </w:trPr>
        <w:tc>
          <w:tcPr>
            <w:tcW w:w="3628" w:type="dxa"/>
            <w:tcBorders>
              <w:top w:val="single" w:sz="4" w:space="0" w:color="auto"/>
              <w:left w:val="nil"/>
              <w:bottom w:val="single" w:sz="4" w:space="0" w:color="auto"/>
              <w:right w:val="nil"/>
            </w:tcBorders>
            <w:vAlign w:val="center"/>
            <w:hideMark/>
          </w:tcPr>
          <w:p w14:paraId="7A5A8CB6" w14:textId="77777777" w:rsidR="001910D2" w:rsidRPr="00EA3891" w:rsidRDefault="001910D2" w:rsidP="00414071">
            <w:pPr>
              <w:ind w:left="113" w:right="-134" w:hanging="113"/>
              <w:rPr>
                <w:rFonts w:cs="Calibri"/>
                <w:b/>
                <w:bCs/>
                <w:sz w:val="16"/>
                <w:szCs w:val="16"/>
                <w:lang w:eastAsia="ko-KR"/>
              </w:rPr>
            </w:pPr>
            <w:r w:rsidRPr="00EA3891">
              <w:rPr>
                <w:rFonts w:cs="Calibri"/>
                <w:b/>
                <w:bCs/>
                <w:sz w:val="16"/>
                <w:szCs w:val="16"/>
                <w:lang w:eastAsia="ko-KR"/>
              </w:rPr>
              <w:t>NET ASSETS</w:t>
            </w:r>
          </w:p>
        </w:tc>
        <w:tc>
          <w:tcPr>
            <w:tcW w:w="850" w:type="dxa"/>
            <w:tcBorders>
              <w:top w:val="nil"/>
              <w:left w:val="nil"/>
              <w:bottom w:val="single" w:sz="4" w:space="0" w:color="auto"/>
              <w:right w:val="nil"/>
            </w:tcBorders>
            <w:vAlign w:val="center"/>
            <w:hideMark/>
          </w:tcPr>
          <w:p w14:paraId="7ED52217" w14:textId="77777777" w:rsidR="001910D2" w:rsidRPr="00EA3891" w:rsidRDefault="001910D2" w:rsidP="00B51D8A">
            <w:pPr>
              <w:ind w:left="-160"/>
              <w:jc w:val="right"/>
              <w:rPr>
                <w:rFonts w:cs="Calibri"/>
                <w:b/>
                <w:bCs/>
                <w:sz w:val="16"/>
                <w:szCs w:val="16"/>
                <w:lang w:eastAsia="ko-KR"/>
              </w:rPr>
            </w:pPr>
            <w:r w:rsidRPr="00EA3891">
              <w:rPr>
                <w:rFonts w:cs="Calibri"/>
                <w:b/>
                <w:bCs/>
                <w:sz w:val="16"/>
                <w:szCs w:val="16"/>
                <w:lang w:eastAsia="ko-KR"/>
              </w:rPr>
              <w:t>371,553</w:t>
            </w:r>
          </w:p>
        </w:tc>
        <w:tc>
          <w:tcPr>
            <w:tcW w:w="907" w:type="dxa"/>
            <w:tcBorders>
              <w:top w:val="nil"/>
              <w:left w:val="nil"/>
              <w:bottom w:val="single" w:sz="4" w:space="0" w:color="auto"/>
              <w:right w:val="nil"/>
            </w:tcBorders>
            <w:vAlign w:val="center"/>
            <w:hideMark/>
          </w:tcPr>
          <w:p w14:paraId="5189D5D9"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396,857</w:t>
            </w:r>
          </w:p>
        </w:tc>
        <w:tc>
          <w:tcPr>
            <w:tcW w:w="1049" w:type="dxa"/>
            <w:tcBorders>
              <w:top w:val="nil"/>
              <w:left w:val="nil"/>
              <w:bottom w:val="single" w:sz="4" w:space="0" w:color="auto"/>
              <w:right w:val="nil"/>
            </w:tcBorders>
            <w:vAlign w:val="center"/>
            <w:hideMark/>
          </w:tcPr>
          <w:p w14:paraId="2FDDCBA9"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385,938</w:t>
            </w:r>
          </w:p>
        </w:tc>
        <w:tc>
          <w:tcPr>
            <w:tcW w:w="1049" w:type="dxa"/>
            <w:tcBorders>
              <w:top w:val="nil"/>
              <w:left w:val="nil"/>
              <w:bottom w:val="single" w:sz="4" w:space="0" w:color="auto"/>
              <w:right w:val="nil"/>
            </w:tcBorders>
            <w:vAlign w:val="center"/>
            <w:hideMark/>
          </w:tcPr>
          <w:p w14:paraId="6ADAE676"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384,344</w:t>
            </w:r>
          </w:p>
        </w:tc>
        <w:tc>
          <w:tcPr>
            <w:tcW w:w="1049" w:type="dxa"/>
            <w:tcBorders>
              <w:top w:val="nil"/>
              <w:left w:val="nil"/>
              <w:bottom w:val="single" w:sz="4" w:space="0" w:color="auto"/>
              <w:right w:val="nil"/>
            </w:tcBorders>
            <w:vAlign w:val="center"/>
            <w:hideMark/>
          </w:tcPr>
          <w:p w14:paraId="6AC8356D"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392,237</w:t>
            </w:r>
          </w:p>
        </w:tc>
        <w:tc>
          <w:tcPr>
            <w:tcW w:w="1054" w:type="dxa"/>
            <w:tcBorders>
              <w:top w:val="nil"/>
              <w:left w:val="nil"/>
              <w:bottom w:val="single" w:sz="4" w:space="0" w:color="auto"/>
              <w:right w:val="nil"/>
            </w:tcBorders>
            <w:vAlign w:val="center"/>
            <w:hideMark/>
          </w:tcPr>
          <w:p w14:paraId="1DB67A7B"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399,952</w:t>
            </w:r>
          </w:p>
        </w:tc>
      </w:tr>
      <w:tr w:rsidR="001910D2" w:rsidRPr="00EA3891" w14:paraId="792FA8DD" w14:textId="77777777" w:rsidTr="00C6005F">
        <w:trPr>
          <w:trHeight w:val="238"/>
        </w:trPr>
        <w:tc>
          <w:tcPr>
            <w:tcW w:w="3628" w:type="dxa"/>
            <w:tcBorders>
              <w:top w:val="nil"/>
              <w:left w:val="nil"/>
              <w:bottom w:val="nil"/>
              <w:right w:val="nil"/>
            </w:tcBorders>
            <w:vAlign w:val="center"/>
            <w:hideMark/>
          </w:tcPr>
          <w:p w14:paraId="2783D208" w14:textId="77777777" w:rsidR="001910D2" w:rsidRPr="00EA3891" w:rsidRDefault="001910D2" w:rsidP="00414071">
            <w:pPr>
              <w:ind w:left="113" w:right="-134" w:hanging="113"/>
              <w:rPr>
                <w:rFonts w:cs="Calibri"/>
                <w:b/>
                <w:bCs/>
                <w:sz w:val="16"/>
                <w:szCs w:val="16"/>
                <w:lang w:eastAsia="ko-KR"/>
              </w:rPr>
            </w:pPr>
            <w:r w:rsidRPr="00EA3891">
              <w:rPr>
                <w:rFonts w:cs="Calibri"/>
                <w:b/>
                <w:bCs/>
                <w:sz w:val="16"/>
                <w:szCs w:val="16"/>
                <w:lang w:eastAsia="ko-KR"/>
              </w:rPr>
              <w:t>NET WORTH</w:t>
            </w:r>
          </w:p>
        </w:tc>
        <w:tc>
          <w:tcPr>
            <w:tcW w:w="850" w:type="dxa"/>
            <w:tcBorders>
              <w:top w:val="nil"/>
              <w:left w:val="nil"/>
              <w:bottom w:val="nil"/>
              <w:right w:val="nil"/>
            </w:tcBorders>
            <w:vAlign w:val="center"/>
            <w:hideMark/>
          </w:tcPr>
          <w:p w14:paraId="071D52DA" w14:textId="77777777" w:rsidR="001910D2" w:rsidRPr="00EA3891" w:rsidRDefault="001910D2" w:rsidP="00B51D8A">
            <w:pPr>
              <w:ind w:left="-160"/>
              <w:rPr>
                <w:rFonts w:cs="Calibri"/>
                <w:b/>
                <w:bCs/>
                <w:sz w:val="16"/>
                <w:szCs w:val="16"/>
                <w:lang w:eastAsia="ko-KR"/>
              </w:rPr>
            </w:pPr>
          </w:p>
        </w:tc>
        <w:tc>
          <w:tcPr>
            <w:tcW w:w="907" w:type="dxa"/>
            <w:tcBorders>
              <w:top w:val="nil"/>
              <w:left w:val="nil"/>
              <w:bottom w:val="nil"/>
              <w:right w:val="nil"/>
            </w:tcBorders>
            <w:vAlign w:val="center"/>
            <w:hideMark/>
          </w:tcPr>
          <w:p w14:paraId="0B0035C9" w14:textId="77777777" w:rsidR="001910D2" w:rsidRPr="00EA3891" w:rsidRDefault="001910D2" w:rsidP="00C15720">
            <w:pPr>
              <w:rPr>
                <w:lang w:eastAsia="ko-KR"/>
              </w:rPr>
            </w:pPr>
          </w:p>
        </w:tc>
        <w:tc>
          <w:tcPr>
            <w:tcW w:w="1049" w:type="dxa"/>
            <w:tcBorders>
              <w:top w:val="nil"/>
              <w:left w:val="nil"/>
              <w:bottom w:val="nil"/>
              <w:right w:val="nil"/>
            </w:tcBorders>
            <w:vAlign w:val="center"/>
            <w:hideMark/>
          </w:tcPr>
          <w:p w14:paraId="221C2987" w14:textId="77777777" w:rsidR="001910D2" w:rsidRPr="00EA3891" w:rsidRDefault="001910D2" w:rsidP="00C15720">
            <w:pPr>
              <w:rPr>
                <w:lang w:eastAsia="ko-KR"/>
              </w:rPr>
            </w:pPr>
          </w:p>
        </w:tc>
        <w:tc>
          <w:tcPr>
            <w:tcW w:w="1049" w:type="dxa"/>
            <w:tcBorders>
              <w:top w:val="nil"/>
              <w:left w:val="nil"/>
              <w:bottom w:val="nil"/>
              <w:right w:val="nil"/>
            </w:tcBorders>
            <w:vAlign w:val="center"/>
            <w:hideMark/>
          </w:tcPr>
          <w:p w14:paraId="2D71DACA" w14:textId="77777777" w:rsidR="001910D2" w:rsidRPr="00EA3891" w:rsidRDefault="001910D2" w:rsidP="00C15720">
            <w:pPr>
              <w:rPr>
                <w:lang w:eastAsia="ko-KR"/>
              </w:rPr>
            </w:pPr>
          </w:p>
        </w:tc>
        <w:tc>
          <w:tcPr>
            <w:tcW w:w="1049" w:type="dxa"/>
            <w:tcBorders>
              <w:top w:val="nil"/>
              <w:left w:val="nil"/>
              <w:bottom w:val="nil"/>
              <w:right w:val="nil"/>
            </w:tcBorders>
            <w:vAlign w:val="center"/>
            <w:hideMark/>
          </w:tcPr>
          <w:p w14:paraId="03E33A73" w14:textId="77777777" w:rsidR="001910D2" w:rsidRPr="00EA3891" w:rsidRDefault="001910D2" w:rsidP="00C15720">
            <w:pPr>
              <w:rPr>
                <w:lang w:eastAsia="ko-KR"/>
              </w:rPr>
            </w:pPr>
          </w:p>
        </w:tc>
        <w:tc>
          <w:tcPr>
            <w:tcW w:w="1054" w:type="dxa"/>
            <w:tcBorders>
              <w:top w:val="nil"/>
              <w:left w:val="nil"/>
              <w:bottom w:val="nil"/>
              <w:right w:val="nil"/>
            </w:tcBorders>
            <w:vAlign w:val="center"/>
            <w:hideMark/>
          </w:tcPr>
          <w:p w14:paraId="3F45F0B2" w14:textId="77777777" w:rsidR="001910D2" w:rsidRPr="00EA3891" w:rsidRDefault="001910D2" w:rsidP="00C15720">
            <w:pPr>
              <w:rPr>
                <w:lang w:eastAsia="ko-KR"/>
              </w:rPr>
            </w:pPr>
          </w:p>
        </w:tc>
      </w:tr>
      <w:tr w:rsidR="001910D2" w:rsidRPr="00EA3891" w14:paraId="341B92F5" w14:textId="77777777" w:rsidTr="004E32C6">
        <w:trPr>
          <w:trHeight w:val="210"/>
        </w:trPr>
        <w:tc>
          <w:tcPr>
            <w:tcW w:w="3628" w:type="dxa"/>
            <w:tcBorders>
              <w:top w:val="nil"/>
              <w:left w:val="nil"/>
              <w:bottom w:val="nil"/>
              <w:right w:val="nil"/>
            </w:tcBorders>
            <w:vAlign w:val="center"/>
            <w:hideMark/>
          </w:tcPr>
          <w:p w14:paraId="346E1C13"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Accumulated Funds</w:t>
            </w:r>
          </w:p>
        </w:tc>
        <w:tc>
          <w:tcPr>
            <w:tcW w:w="850" w:type="dxa"/>
            <w:tcBorders>
              <w:top w:val="nil"/>
              <w:left w:val="nil"/>
              <w:bottom w:val="nil"/>
              <w:right w:val="nil"/>
            </w:tcBorders>
            <w:vAlign w:val="center"/>
            <w:hideMark/>
          </w:tcPr>
          <w:p w14:paraId="7F37CD0E"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66,637</w:t>
            </w:r>
          </w:p>
        </w:tc>
        <w:tc>
          <w:tcPr>
            <w:tcW w:w="907" w:type="dxa"/>
            <w:tcBorders>
              <w:top w:val="nil"/>
              <w:left w:val="nil"/>
              <w:bottom w:val="nil"/>
              <w:right w:val="nil"/>
            </w:tcBorders>
            <w:vAlign w:val="center"/>
            <w:hideMark/>
          </w:tcPr>
          <w:p w14:paraId="1AC28F38"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73,777</w:t>
            </w:r>
          </w:p>
        </w:tc>
        <w:tc>
          <w:tcPr>
            <w:tcW w:w="1049" w:type="dxa"/>
            <w:tcBorders>
              <w:top w:val="nil"/>
              <w:left w:val="nil"/>
              <w:bottom w:val="nil"/>
              <w:right w:val="nil"/>
            </w:tcBorders>
            <w:vAlign w:val="center"/>
            <w:hideMark/>
          </w:tcPr>
          <w:p w14:paraId="34FD1802"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70,603</w:t>
            </w:r>
          </w:p>
        </w:tc>
        <w:tc>
          <w:tcPr>
            <w:tcW w:w="1049" w:type="dxa"/>
            <w:tcBorders>
              <w:top w:val="nil"/>
              <w:left w:val="nil"/>
              <w:bottom w:val="nil"/>
              <w:right w:val="nil"/>
            </w:tcBorders>
            <w:vAlign w:val="center"/>
            <w:hideMark/>
          </w:tcPr>
          <w:p w14:paraId="6C8ED532"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71,844</w:t>
            </w:r>
          </w:p>
        </w:tc>
        <w:tc>
          <w:tcPr>
            <w:tcW w:w="1049" w:type="dxa"/>
            <w:tcBorders>
              <w:top w:val="nil"/>
              <w:left w:val="nil"/>
              <w:bottom w:val="nil"/>
              <w:right w:val="nil"/>
            </w:tcBorders>
            <w:vAlign w:val="center"/>
            <w:hideMark/>
          </w:tcPr>
          <w:p w14:paraId="3E95E284"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76,520</w:t>
            </w:r>
          </w:p>
        </w:tc>
        <w:tc>
          <w:tcPr>
            <w:tcW w:w="1054" w:type="dxa"/>
            <w:tcBorders>
              <w:top w:val="nil"/>
              <w:left w:val="nil"/>
              <w:bottom w:val="nil"/>
              <w:right w:val="nil"/>
            </w:tcBorders>
            <w:vAlign w:val="center"/>
            <w:hideMark/>
          </w:tcPr>
          <w:p w14:paraId="171FA57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81,228</w:t>
            </w:r>
          </w:p>
        </w:tc>
      </w:tr>
      <w:tr w:rsidR="001910D2" w:rsidRPr="00EA3891" w14:paraId="1D80F305" w14:textId="77777777" w:rsidTr="004E32C6">
        <w:trPr>
          <w:trHeight w:val="210"/>
        </w:trPr>
        <w:tc>
          <w:tcPr>
            <w:tcW w:w="3628" w:type="dxa"/>
            <w:tcBorders>
              <w:top w:val="nil"/>
              <w:left w:val="nil"/>
              <w:bottom w:val="nil"/>
              <w:right w:val="nil"/>
            </w:tcBorders>
            <w:vAlign w:val="center"/>
            <w:hideMark/>
          </w:tcPr>
          <w:p w14:paraId="20E19AD8" w14:textId="77777777" w:rsidR="001910D2" w:rsidRPr="00EA3891" w:rsidRDefault="001910D2" w:rsidP="00414071">
            <w:pPr>
              <w:ind w:left="113" w:right="-134" w:hanging="113"/>
              <w:rPr>
                <w:rFonts w:cs="Calibri"/>
                <w:sz w:val="16"/>
                <w:szCs w:val="16"/>
                <w:lang w:eastAsia="ko-KR"/>
              </w:rPr>
            </w:pPr>
            <w:r w:rsidRPr="00EA3891">
              <w:rPr>
                <w:rFonts w:cs="Calibri"/>
                <w:sz w:val="16"/>
                <w:szCs w:val="16"/>
                <w:lang w:eastAsia="ko-KR"/>
              </w:rPr>
              <w:t>Reserves</w:t>
            </w:r>
          </w:p>
        </w:tc>
        <w:tc>
          <w:tcPr>
            <w:tcW w:w="850" w:type="dxa"/>
            <w:tcBorders>
              <w:top w:val="nil"/>
              <w:left w:val="nil"/>
              <w:bottom w:val="nil"/>
              <w:right w:val="nil"/>
            </w:tcBorders>
            <w:vAlign w:val="center"/>
            <w:hideMark/>
          </w:tcPr>
          <w:p w14:paraId="09FE2225"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304,916</w:t>
            </w:r>
          </w:p>
        </w:tc>
        <w:tc>
          <w:tcPr>
            <w:tcW w:w="907" w:type="dxa"/>
            <w:tcBorders>
              <w:top w:val="nil"/>
              <w:left w:val="nil"/>
              <w:bottom w:val="nil"/>
              <w:right w:val="nil"/>
            </w:tcBorders>
            <w:vAlign w:val="center"/>
            <w:hideMark/>
          </w:tcPr>
          <w:p w14:paraId="7570987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323,079</w:t>
            </w:r>
          </w:p>
        </w:tc>
        <w:tc>
          <w:tcPr>
            <w:tcW w:w="1049" w:type="dxa"/>
            <w:tcBorders>
              <w:top w:val="nil"/>
              <w:left w:val="nil"/>
              <w:bottom w:val="nil"/>
              <w:right w:val="nil"/>
            </w:tcBorders>
            <w:vAlign w:val="center"/>
            <w:hideMark/>
          </w:tcPr>
          <w:p w14:paraId="7B9601D1"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315,335</w:t>
            </w:r>
          </w:p>
        </w:tc>
        <w:tc>
          <w:tcPr>
            <w:tcW w:w="1049" w:type="dxa"/>
            <w:tcBorders>
              <w:top w:val="nil"/>
              <w:left w:val="nil"/>
              <w:bottom w:val="nil"/>
              <w:right w:val="nil"/>
            </w:tcBorders>
            <w:vAlign w:val="center"/>
            <w:hideMark/>
          </w:tcPr>
          <w:p w14:paraId="44D0A10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312,500</w:t>
            </w:r>
          </w:p>
        </w:tc>
        <w:tc>
          <w:tcPr>
            <w:tcW w:w="1049" w:type="dxa"/>
            <w:tcBorders>
              <w:top w:val="nil"/>
              <w:left w:val="nil"/>
              <w:bottom w:val="nil"/>
              <w:right w:val="nil"/>
            </w:tcBorders>
            <w:vAlign w:val="center"/>
            <w:hideMark/>
          </w:tcPr>
          <w:p w14:paraId="12BEEF0D"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315,717</w:t>
            </w:r>
          </w:p>
        </w:tc>
        <w:tc>
          <w:tcPr>
            <w:tcW w:w="1054" w:type="dxa"/>
            <w:tcBorders>
              <w:top w:val="nil"/>
              <w:left w:val="nil"/>
              <w:bottom w:val="nil"/>
              <w:right w:val="nil"/>
            </w:tcBorders>
            <w:vAlign w:val="center"/>
            <w:hideMark/>
          </w:tcPr>
          <w:p w14:paraId="41E58736"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318,725</w:t>
            </w:r>
          </w:p>
        </w:tc>
      </w:tr>
      <w:tr w:rsidR="001910D2" w:rsidRPr="00EA3891" w14:paraId="0B866A64" w14:textId="77777777" w:rsidTr="006668AD">
        <w:trPr>
          <w:trHeight w:val="283"/>
        </w:trPr>
        <w:tc>
          <w:tcPr>
            <w:tcW w:w="3628" w:type="dxa"/>
            <w:tcBorders>
              <w:top w:val="single" w:sz="4" w:space="0" w:color="auto"/>
              <w:left w:val="nil"/>
              <w:bottom w:val="single" w:sz="4" w:space="0" w:color="auto"/>
              <w:right w:val="nil"/>
            </w:tcBorders>
            <w:vAlign w:val="center"/>
            <w:hideMark/>
          </w:tcPr>
          <w:p w14:paraId="76F7B678" w14:textId="77777777" w:rsidR="001910D2" w:rsidRPr="00EA3891" w:rsidRDefault="001910D2" w:rsidP="00414071">
            <w:pPr>
              <w:ind w:left="113" w:right="-134" w:hanging="113"/>
              <w:rPr>
                <w:rFonts w:cs="Calibri"/>
                <w:b/>
                <w:bCs/>
                <w:sz w:val="16"/>
                <w:szCs w:val="16"/>
                <w:lang w:eastAsia="ko-KR"/>
              </w:rPr>
            </w:pPr>
            <w:r w:rsidRPr="00EA3891">
              <w:rPr>
                <w:rFonts w:cs="Calibri"/>
                <w:b/>
                <w:bCs/>
                <w:sz w:val="16"/>
                <w:szCs w:val="16"/>
                <w:lang w:eastAsia="ko-KR"/>
              </w:rPr>
              <w:t>TOTAL NET WORTH</w:t>
            </w:r>
          </w:p>
        </w:tc>
        <w:tc>
          <w:tcPr>
            <w:tcW w:w="850" w:type="dxa"/>
            <w:tcBorders>
              <w:top w:val="single" w:sz="4" w:space="0" w:color="auto"/>
              <w:left w:val="nil"/>
              <w:bottom w:val="single" w:sz="4" w:space="0" w:color="auto"/>
              <w:right w:val="nil"/>
            </w:tcBorders>
            <w:vAlign w:val="center"/>
            <w:hideMark/>
          </w:tcPr>
          <w:p w14:paraId="18200784" w14:textId="77777777" w:rsidR="001910D2" w:rsidRPr="00EA3891" w:rsidRDefault="001910D2" w:rsidP="00B51D8A">
            <w:pPr>
              <w:ind w:left="-160"/>
              <w:jc w:val="right"/>
              <w:rPr>
                <w:rFonts w:cs="Calibri"/>
                <w:b/>
                <w:bCs/>
                <w:sz w:val="16"/>
                <w:szCs w:val="16"/>
                <w:lang w:eastAsia="ko-KR"/>
              </w:rPr>
            </w:pPr>
            <w:r w:rsidRPr="00EA3891">
              <w:rPr>
                <w:rFonts w:cs="Calibri"/>
                <w:b/>
                <w:bCs/>
                <w:sz w:val="16"/>
                <w:szCs w:val="16"/>
                <w:lang w:eastAsia="ko-KR"/>
              </w:rPr>
              <w:t>371,553</w:t>
            </w:r>
          </w:p>
        </w:tc>
        <w:tc>
          <w:tcPr>
            <w:tcW w:w="907" w:type="dxa"/>
            <w:tcBorders>
              <w:top w:val="single" w:sz="4" w:space="0" w:color="auto"/>
              <w:left w:val="nil"/>
              <w:bottom w:val="single" w:sz="4" w:space="0" w:color="auto"/>
              <w:right w:val="nil"/>
            </w:tcBorders>
            <w:vAlign w:val="center"/>
            <w:hideMark/>
          </w:tcPr>
          <w:p w14:paraId="1FCD186A"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396,857</w:t>
            </w:r>
          </w:p>
        </w:tc>
        <w:tc>
          <w:tcPr>
            <w:tcW w:w="1049" w:type="dxa"/>
            <w:tcBorders>
              <w:top w:val="single" w:sz="4" w:space="0" w:color="auto"/>
              <w:left w:val="nil"/>
              <w:bottom w:val="single" w:sz="4" w:space="0" w:color="auto"/>
              <w:right w:val="nil"/>
            </w:tcBorders>
            <w:vAlign w:val="center"/>
            <w:hideMark/>
          </w:tcPr>
          <w:p w14:paraId="1A2E5C99"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385,938</w:t>
            </w:r>
          </w:p>
        </w:tc>
        <w:tc>
          <w:tcPr>
            <w:tcW w:w="1049" w:type="dxa"/>
            <w:tcBorders>
              <w:top w:val="single" w:sz="4" w:space="0" w:color="auto"/>
              <w:left w:val="nil"/>
              <w:bottom w:val="single" w:sz="4" w:space="0" w:color="auto"/>
              <w:right w:val="nil"/>
            </w:tcBorders>
            <w:vAlign w:val="center"/>
            <w:hideMark/>
          </w:tcPr>
          <w:p w14:paraId="7FA314FF"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384,344</w:t>
            </w:r>
          </w:p>
        </w:tc>
        <w:tc>
          <w:tcPr>
            <w:tcW w:w="1049" w:type="dxa"/>
            <w:tcBorders>
              <w:top w:val="single" w:sz="4" w:space="0" w:color="auto"/>
              <w:left w:val="nil"/>
              <w:bottom w:val="single" w:sz="4" w:space="0" w:color="auto"/>
              <w:right w:val="nil"/>
            </w:tcBorders>
            <w:vAlign w:val="center"/>
            <w:hideMark/>
          </w:tcPr>
          <w:p w14:paraId="2E697C6A"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392,237</w:t>
            </w:r>
          </w:p>
        </w:tc>
        <w:tc>
          <w:tcPr>
            <w:tcW w:w="1054" w:type="dxa"/>
            <w:tcBorders>
              <w:top w:val="single" w:sz="4" w:space="0" w:color="auto"/>
              <w:left w:val="nil"/>
              <w:bottom w:val="single" w:sz="4" w:space="0" w:color="auto"/>
              <w:right w:val="nil"/>
            </w:tcBorders>
            <w:vAlign w:val="center"/>
            <w:hideMark/>
          </w:tcPr>
          <w:p w14:paraId="1FD6B910" w14:textId="77777777" w:rsidR="001910D2" w:rsidRPr="00EA3891" w:rsidRDefault="001910D2" w:rsidP="00C15720">
            <w:pPr>
              <w:jc w:val="right"/>
              <w:rPr>
                <w:rFonts w:cs="Calibri"/>
                <w:b/>
                <w:bCs/>
                <w:sz w:val="16"/>
                <w:szCs w:val="16"/>
                <w:lang w:eastAsia="ko-KR"/>
              </w:rPr>
            </w:pPr>
            <w:r w:rsidRPr="00EA3891">
              <w:rPr>
                <w:rFonts w:cs="Calibri"/>
                <w:b/>
                <w:bCs/>
                <w:sz w:val="16"/>
                <w:szCs w:val="16"/>
                <w:lang w:eastAsia="ko-KR"/>
              </w:rPr>
              <w:t>399,952</w:t>
            </w:r>
          </w:p>
        </w:tc>
      </w:tr>
      <w:tr w:rsidR="001910D2" w:rsidRPr="00EA3891" w14:paraId="63FFE684" w14:textId="77777777" w:rsidTr="00C6005F">
        <w:trPr>
          <w:trHeight w:val="238"/>
        </w:trPr>
        <w:tc>
          <w:tcPr>
            <w:tcW w:w="3628" w:type="dxa"/>
            <w:tcBorders>
              <w:top w:val="nil"/>
              <w:left w:val="nil"/>
              <w:bottom w:val="nil"/>
              <w:right w:val="nil"/>
            </w:tcBorders>
            <w:vAlign w:val="center"/>
            <w:hideMark/>
          </w:tcPr>
          <w:p w14:paraId="3EAC2E0F" w14:textId="77777777" w:rsidR="001910D2" w:rsidRPr="00EA3891" w:rsidRDefault="001910D2" w:rsidP="00414071">
            <w:pPr>
              <w:ind w:left="113" w:right="-134" w:hanging="113"/>
              <w:rPr>
                <w:rFonts w:cs="Calibri"/>
                <w:b/>
                <w:bCs/>
                <w:sz w:val="16"/>
                <w:szCs w:val="16"/>
                <w:lang w:eastAsia="ko-KR"/>
              </w:rPr>
            </w:pPr>
            <w:r w:rsidRPr="00EA3891">
              <w:rPr>
                <w:rFonts w:cs="Calibri"/>
                <w:b/>
                <w:bCs/>
                <w:sz w:val="16"/>
                <w:szCs w:val="16"/>
                <w:lang w:eastAsia="ko-KR"/>
              </w:rPr>
              <w:t>OTHER FISCAL AGGREGATES</w:t>
            </w:r>
          </w:p>
        </w:tc>
        <w:tc>
          <w:tcPr>
            <w:tcW w:w="850" w:type="dxa"/>
            <w:tcBorders>
              <w:top w:val="nil"/>
              <w:left w:val="nil"/>
              <w:bottom w:val="nil"/>
              <w:right w:val="nil"/>
            </w:tcBorders>
            <w:vAlign w:val="center"/>
            <w:hideMark/>
          </w:tcPr>
          <w:p w14:paraId="6E6FC3F9" w14:textId="77777777" w:rsidR="001910D2" w:rsidRPr="00EA3891" w:rsidRDefault="001910D2" w:rsidP="00B51D8A">
            <w:pPr>
              <w:ind w:left="-160"/>
              <w:rPr>
                <w:rFonts w:cs="Calibri"/>
                <w:szCs w:val="22"/>
                <w:lang w:eastAsia="ko-KR"/>
              </w:rPr>
            </w:pPr>
            <w:r w:rsidRPr="00EA3891">
              <w:rPr>
                <w:rFonts w:cs="Calibri"/>
                <w:szCs w:val="22"/>
                <w:lang w:eastAsia="ko-KR"/>
              </w:rPr>
              <w:t> </w:t>
            </w:r>
          </w:p>
        </w:tc>
        <w:tc>
          <w:tcPr>
            <w:tcW w:w="907" w:type="dxa"/>
            <w:tcBorders>
              <w:top w:val="nil"/>
              <w:left w:val="nil"/>
              <w:bottom w:val="nil"/>
              <w:right w:val="nil"/>
            </w:tcBorders>
            <w:vAlign w:val="center"/>
            <w:hideMark/>
          </w:tcPr>
          <w:p w14:paraId="50BE0F15" w14:textId="77777777" w:rsidR="001910D2" w:rsidRPr="00EA3891" w:rsidRDefault="001910D2" w:rsidP="00C15720">
            <w:pPr>
              <w:rPr>
                <w:rFonts w:cs="Calibri"/>
                <w:szCs w:val="22"/>
                <w:lang w:eastAsia="ko-KR"/>
              </w:rPr>
            </w:pPr>
            <w:r w:rsidRPr="00EA3891">
              <w:rPr>
                <w:rFonts w:cs="Calibri"/>
                <w:szCs w:val="22"/>
                <w:lang w:eastAsia="ko-KR"/>
              </w:rPr>
              <w:t> </w:t>
            </w:r>
          </w:p>
        </w:tc>
        <w:tc>
          <w:tcPr>
            <w:tcW w:w="1049" w:type="dxa"/>
            <w:tcBorders>
              <w:top w:val="nil"/>
              <w:left w:val="nil"/>
              <w:bottom w:val="nil"/>
              <w:right w:val="nil"/>
            </w:tcBorders>
            <w:vAlign w:val="center"/>
            <w:hideMark/>
          </w:tcPr>
          <w:p w14:paraId="26557A90" w14:textId="77777777" w:rsidR="001910D2" w:rsidRPr="00EA3891" w:rsidRDefault="001910D2" w:rsidP="00C15720">
            <w:pPr>
              <w:rPr>
                <w:rFonts w:cs="Calibri"/>
                <w:szCs w:val="22"/>
                <w:lang w:eastAsia="ko-KR"/>
              </w:rPr>
            </w:pPr>
            <w:r w:rsidRPr="00EA3891">
              <w:rPr>
                <w:rFonts w:cs="Calibri"/>
                <w:szCs w:val="22"/>
                <w:lang w:eastAsia="ko-KR"/>
              </w:rPr>
              <w:t> </w:t>
            </w:r>
          </w:p>
        </w:tc>
        <w:tc>
          <w:tcPr>
            <w:tcW w:w="1049" w:type="dxa"/>
            <w:tcBorders>
              <w:top w:val="nil"/>
              <w:left w:val="nil"/>
              <w:bottom w:val="nil"/>
              <w:right w:val="nil"/>
            </w:tcBorders>
            <w:vAlign w:val="center"/>
            <w:hideMark/>
          </w:tcPr>
          <w:p w14:paraId="384BA94D" w14:textId="77777777" w:rsidR="001910D2" w:rsidRPr="00EA3891" w:rsidRDefault="001910D2" w:rsidP="00C15720">
            <w:pPr>
              <w:rPr>
                <w:rFonts w:cs="Calibri"/>
                <w:szCs w:val="22"/>
                <w:lang w:eastAsia="ko-KR"/>
              </w:rPr>
            </w:pPr>
            <w:r w:rsidRPr="00EA3891">
              <w:rPr>
                <w:rFonts w:cs="Calibri"/>
                <w:szCs w:val="22"/>
                <w:lang w:eastAsia="ko-KR"/>
              </w:rPr>
              <w:t> </w:t>
            </w:r>
          </w:p>
        </w:tc>
        <w:tc>
          <w:tcPr>
            <w:tcW w:w="1049" w:type="dxa"/>
            <w:tcBorders>
              <w:top w:val="nil"/>
              <w:left w:val="nil"/>
              <w:bottom w:val="nil"/>
              <w:right w:val="nil"/>
            </w:tcBorders>
            <w:vAlign w:val="center"/>
            <w:hideMark/>
          </w:tcPr>
          <w:p w14:paraId="49AAB149" w14:textId="77777777" w:rsidR="001910D2" w:rsidRPr="00EA3891" w:rsidRDefault="001910D2" w:rsidP="00C15720">
            <w:pPr>
              <w:rPr>
                <w:rFonts w:cs="Calibri"/>
                <w:szCs w:val="22"/>
                <w:lang w:eastAsia="ko-KR"/>
              </w:rPr>
            </w:pPr>
            <w:r w:rsidRPr="00EA3891">
              <w:rPr>
                <w:rFonts w:cs="Calibri"/>
                <w:szCs w:val="22"/>
                <w:lang w:eastAsia="ko-KR"/>
              </w:rPr>
              <w:t> </w:t>
            </w:r>
          </w:p>
        </w:tc>
        <w:tc>
          <w:tcPr>
            <w:tcW w:w="1054" w:type="dxa"/>
            <w:tcBorders>
              <w:top w:val="nil"/>
              <w:left w:val="nil"/>
              <w:bottom w:val="nil"/>
              <w:right w:val="nil"/>
            </w:tcBorders>
            <w:vAlign w:val="center"/>
            <w:hideMark/>
          </w:tcPr>
          <w:p w14:paraId="34600DD8" w14:textId="77777777" w:rsidR="001910D2" w:rsidRPr="00EA3891" w:rsidRDefault="001910D2" w:rsidP="00C15720">
            <w:pPr>
              <w:rPr>
                <w:rFonts w:cs="Calibri"/>
                <w:szCs w:val="22"/>
                <w:lang w:eastAsia="ko-KR"/>
              </w:rPr>
            </w:pPr>
            <w:r w:rsidRPr="00EA3891">
              <w:rPr>
                <w:rFonts w:cs="Calibri"/>
                <w:szCs w:val="22"/>
                <w:lang w:eastAsia="ko-KR"/>
              </w:rPr>
              <w:t> </w:t>
            </w:r>
          </w:p>
        </w:tc>
      </w:tr>
      <w:tr w:rsidR="001910D2" w:rsidRPr="00EA3891" w14:paraId="4F382F34" w14:textId="77777777" w:rsidTr="00ED54D8">
        <w:trPr>
          <w:trHeight w:val="227"/>
        </w:trPr>
        <w:tc>
          <w:tcPr>
            <w:tcW w:w="3628" w:type="dxa"/>
            <w:tcBorders>
              <w:top w:val="nil"/>
              <w:left w:val="nil"/>
              <w:bottom w:val="nil"/>
              <w:right w:val="nil"/>
            </w:tcBorders>
            <w:vAlign w:val="center"/>
            <w:hideMark/>
          </w:tcPr>
          <w:p w14:paraId="6B3B47FE" w14:textId="77777777" w:rsidR="001910D2" w:rsidRPr="00EA3891" w:rsidRDefault="001910D2" w:rsidP="00414071">
            <w:pPr>
              <w:ind w:left="113" w:hanging="113"/>
              <w:rPr>
                <w:rFonts w:cs="Calibri"/>
                <w:sz w:val="16"/>
                <w:szCs w:val="16"/>
                <w:lang w:eastAsia="ko-KR"/>
              </w:rPr>
            </w:pPr>
            <w:r w:rsidRPr="00EA3891">
              <w:rPr>
                <w:rFonts w:cs="Calibri"/>
                <w:sz w:val="16"/>
                <w:szCs w:val="16"/>
                <w:lang w:eastAsia="ko-KR"/>
              </w:rPr>
              <w:t>Net Debt</w:t>
            </w:r>
            <w:r w:rsidRPr="00EA3891">
              <w:rPr>
                <w:rFonts w:cs="Calibri"/>
                <w:sz w:val="16"/>
                <w:szCs w:val="16"/>
                <w:vertAlign w:val="superscript"/>
                <w:lang w:eastAsia="ko-KR"/>
              </w:rPr>
              <w:t>(b)</w:t>
            </w:r>
          </w:p>
        </w:tc>
        <w:tc>
          <w:tcPr>
            <w:tcW w:w="850" w:type="dxa"/>
            <w:tcBorders>
              <w:top w:val="nil"/>
              <w:left w:val="nil"/>
              <w:bottom w:val="nil"/>
              <w:right w:val="nil"/>
            </w:tcBorders>
            <w:vAlign w:val="center"/>
            <w:hideMark/>
          </w:tcPr>
          <w:p w14:paraId="5C45C6A5"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105,194</w:t>
            </w:r>
          </w:p>
        </w:tc>
        <w:tc>
          <w:tcPr>
            <w:tcW w:w="907" w:type="dxa"/>
            <w:tcBorders>
              <w:top w:val="nil"/>
              <w:left w:val="nil"/>
              <w:bottom w:val="nil"/>
              <w:right w:val="nil"/>
            </w:tcBorders>
            <w:vAlign w:val="center"/>
            <w:hideMark/>
          </w:tcPr>
          <w:p w14:paraId="7BE28D04"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117,446</w:t>
            </w:r>
          </w:p>
        </w:tc>
        <w:tc>
          <w:tcPr>
            <w:tcW w:w="1049" w:type="dxa"/>
            <w:tcBorders>
              <w:top w:val="nil"/>
              <w:left w:val="nil"/>
              <w:bottom w:val="nil"/>
              <w:right w:val="nil"/>
            </w:tcBorders>
            <w:vAlign w:val="center"/>
            <w:hideMark/>
          </w:tcPr>
          <w:p w14:paraId="3D48D3EE"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129,348</w:t>
            </w:r>
          </w:p>
        </w:tc>
        <w:tc>
          <w:tcPr>
            <w:tcW w:w="1049" w:type="dxa"/>
            <w:tcBorders>
              <w:top w:val="nil"/>
              <w:left w:val="nil"/>
              <w:bottom w:val="nil"/>
              <w:right w:val="nil"/>
            </w:tcBorders>
            <w:vAlign w:val="center"/>
            <w:hideMark/>
          </w:tcPr>
          <w:p w14:paraId="2DF72682"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135,653</w:t>
            </w:r>
          </w:p>
        </w:tc>
        <w:tc>
          <w:tcPr>
            <w:tcW w:w="1049" w:type="dxa"/>
            <w:tcBorders>
              <w:top w:val="nil"/>
              <w:left w:val="nil"/>
              <w:bottom w:val="nil"/>
              <w:right w:val="nil"/>
            </w:tcBorders>
            <w:vAlign w:val="center"/>
            <w:hideMark/>
          </w:tcPr>
          <w:p w14:paraId="7D8D02EB"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139,453</w:t>
            </w:r>
          </w:p>
        </w:tc>
        <w:tc>
          <w:tcPr>
            <w:tcW w:w="1054" w:type="dxa"/>
            <w:tcBorders>
              <w:top w:val="nil"/>
              <w:left w:val="nil"/>
              <w:bottom w:val="nil"/>
              <w:right w:val="nil"/>
            </w:tcBorders>
            <w:vAlign w:val="center"/>
            <w:hideMark/>
          </w:tcPr>
          <w:p w14:paraId="25B5EC55"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144,806</w:t>
            </w:r>
          </w:p>
        </w:tc>
      </w:tr>
      <w:tr w:rsidR="001910D2" w:rsidRPr="00EA3891" w14:paraId="343B6DD8" w14:textId="77777777" w:rsidTr="00ED54D8">
        <w:trPr>
          <w:trHeight w:val="227"/>
        </w:trPr>
        <w:tc>
          <w:tcPr>
            <w:tcW w:w="3628" w:type="dxa"/>
            <w:tcBorders>
              <w:top w:val="nil"/>
              <w:left w:val="nil"/>
              <w:bottom w:val="nil"/>
              <w:right w:val="nil"/>
            </w:tcBorders>
            <w:vAlign w:val="center"/>
            <w:hideMark/>
          </w:tcPr>
          <w:p w14:paraId="3977ABD1" w14:textId="77777777" w:rsidR="001910D2" w:rsidRPr="00EA3891" w:rsidRDefault="001910D2" w:rsidP="00414071">
            <w:pPr>
              <w:ind w:left="113" w:hanging="113"/>
              <w:rPr>
                <w:rFonts w:cs="Calibri"/>
                <w:sz w:val="16"/>
                <w:szCs w:val="16"/>
                <w:lang w:eastAsia="ko-KR"/>
              </w:rPr>
            </w:pPr>
            <w:r w:rsidRPr="00EA3891">
              <w:rPr>
                <w:rFonts w:cs="Calibri"/>
                <w:sz w:val="16"/>
                <w:szCs w:val="16"/>
                <w:lang w:eastAsia="ko-KR"/>
              </w:rPr>
              <w:t>Net Financial Liabilities</w:t>
            </w:r>
            <w:r w:rsidRPr="00EA3891">
              <w:rPr>
                <w:rFonts w:cs="Calibri"/>
                <w:sz w:val="16"/>
                <w:szCs w:val="16"/>
                <w:vertAlign w:val="superscript"/>
                <w:lang w:eastAsia="ko-KR"/>
              </w:rPr>
              <w:t>(c)</w:t>
            </w:r>
          </w:p>
        </w:tc>
        <w:tc>
          <w:tcPr>
            <w:tcW w:w="850" w:type="dxa"/>
            <w:tcBorders>
              <w:top w:val="nil"/>
              <w:left w:val="nil"/>
              <w:bottom w:val="nil"/>
              <w:right w:val="nil"/>
            </w:tcBorders>
            <w:vAlign w:val="center"/>
            <w:hideMark/>
          </w:tcPr>
          <w:p w14:paraId="3F07472B"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203,931</w:t>
            </w:r>
          </w:p>
        </w:tc>
        <w:tc>
          <w:tcPr>
            <w:tcW w:w="907" w:type="dxa"/>
            <w:tcBorders>
              <w:top w:val="nil"/>
              <w:left w:val="nil"/>
              <w:bottom w:val="nil"/>
              <w:right w:val="nil"/>
            </w:tcBorders>
            <w:vAlign w:val="center"/>
            <w:hideMark/>
          </w:tcPr>
          <w:p w14:paraId="15421916"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212,097</w:t>
            </w:r>
          </w:p>
        </w:tc>
        <w:tc>
          <w:tcPr>
            <w:tcW w:w="1049" w:type="dxa"/>
            <w:tcBorders>
              <w:top w:val="nil"/>
              <w:left w:val="nil"/>
              <w:bottom w:val="nil"/>
              <w:right w:val="nil"/>
            </w:tcBorders>
            <w:vAlign w:val="center"/>
            <w:hideMark/>
          </w:tcPr>
          <w:p w14:paraId="23C91A04"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227,473</w:t>
            </w:r>
          </w:p>
        </w:tc>
        <w:tc>
          <w:tcPr>
            <w:tcW w:w="1049" w:type="dxa"/>
            <w:tcBorders>
              <w:top w:val="nil"/>
              <w:left w:val="nil"/>
              <w:bottom w:val="nil"/>
              <w:right w:val="nil"/>
            </w:tcBorders>
            <w:vAlign w:val="center"/>
            <w:hideMark/>
          </w:tcPr>
          <w:p w14:paraId="74F7C7B1"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237,108</w:t>
            </w:r>
          </w:p>
        </w:tc>
        <w:tc>
          <w:tcPr>
            <w:tcW w:w="1049" w:type="dxa"/>
            <w:tcBorders>
              <w:top w:val="nil"/>
              <w:left w:val="nil"/>
              <w:bottom w:val="nil"/>
              <w:right w:val="nil"/>
            </w:tcBorders>
            <w:vAlign w:val="center"/>
            <w:hideMark/>
          </w:tcPr>
          <w:p w14:paraId="60B4D300"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240,061</w:t>
            </w:r>
          </w:p>
        </w:tc>
        <w:tc>
          <w:tcPr>
            <w:tcW w:w="1054" w:type="dxa"/>
            <w:tcBorders>
              <w:top w:val="nil"/>
              <w:left w:val="nil"/>
              <w:bottom w:val="nil"/>
              <w:right w:val="nil"/>
            </w:tcBorders>
            <w:vAlign w:val="center"/>
            <w:hideMark/>
          </w:tcPr>
          <w:p w14:paraId="140F9107"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244,883</w:t>
            </w:r>
          </w:p>
        </w:tc>
      </w:tr>
      <w:tr w:rsidR="001910D2" w:rsidRPr="00EA3891" w14:paraId="79216C6B" w14:textId="77777777" w:rsidTr="00ED54D8">
        <w:trPr>
          <w:trHeight w:val="227"/>
        </w:trPr>
        <w:tc>
          <w:tcPr>
            <w:tcW w:w="3628" w:type="dxa"/>
            <w:tcBorders>
              <w:top w:val="nil"/>
              <w:left w:val="nil"/>
              <w:bottom w:val="single" w:sz="4" w:space="0" w:color="auto"/>
              <w:right w:val="nil"/>
            </w:tcBorders>
            <w:vAlign w:val="center"/>
            <w:hideMark/>
          </w:tcPr>
          <w:p w14:paraId="66F1C910" w14:textId="77777777" w:rsidR="001910D2" w:rsidRPr="00EA3891" w:rsidRDefault="001910D2" w:rsidP="00414071">
            <w:pPr>
              <w:ind w:left="113" w:hanging="113"/>
              <w:rPr>
                <w:rFonts w:cs="Calibri"/>
                <w:sz w:val="16"/>
                <w:szCs w:val="16"/>
                <w:lang w:eastAsia="ko-KR"/>
              </w:rPr>
            </w:pPr>
            <w:r w:rsidRPr="00EA3891">
              <w:rPr>
                <w:rFonts w:cs="Calibri"/>
                <w:sz w:val="16"/>
                <w:szCs w:val="16"/>
                <w:lang w:eastAsia="ko-KR"/>
              </w:rPr>
              <w:t>Net Financial Worth</w:t>
            </w:r>
            <w:r w:rsidRPr="00EA3891">
              <w:rPr>
                <w:rFonts w:cs="Calibri"/>
                <w:sz w:val="16"/>
                <w:szCs w:val="16"/>
                <w:vertAlign w:val="superscript"/>
                <w:lang w:eastAsia="ko-KR"/>
              </w:rPr>
              <w:t>(d)</w:t>
            </w:r>
          </w:p>
        </w:tc>
        <w:tc>
          <w:tcPr>
            <w:tcW w:w="850" w:type="dxa"/>
            <w:tcBorders>
              <w:top w:val="nil"/>
              <w:left w:val="nil"/>
              <w:bottom w:val="single" w:sz="4" w:space="0" w:color="auto"/>
              <w:right w:val="nil"/>
            </w:tcBorders>
            <w:vAlign w:val="center"/>
            <w:hideMark/>
          </w:tcPr>
          <w:p w14:paraId="64BB6398" w14:textId="77777777" w:rsidR="001910D2" w:rsidRPr="00EA3891" w:rsidRDefault="001910D2" w:rsidP="00B51D8A">
            <w:pPr>
              <w:ind w:left="-160"/>
              <w:jc w:val="right"/>
              <w:rPr>
                <w:rFonts w:cs="Calibri"/>
                <w:sz w:val="16"/>
                <w:szCs w:val="16"/>
                <w:lang w:eastAsia="ko-KR"/>
              </w:rPr>
            </w:pPr>
            <w:r w:rsidRPr="00EA3891">
              <w:rPr>
                <w:rFonts w:cs="Calibri"/>
                <w:sz w:val="16"/>
                <w:szCs w:val="16"/>
                <w:lang w:eastAsia="ko-KR"/>
              </w:rPr>
              <w:t>(47,491)</w:t>
            </w:r>
          </w:p>
        </w:tc>
        <w:tc>
          <w:tcPr>
            <w:tcW w:w="907" w:type="dxa"/>
            <w:tcBorders>
              <w:top w:val="nil"/>
              <w:left w:val="nil"/>
              <w:bottom w:val="single" w:sz="4" w:space="0" w:color="auto"/>
              <w:right w:val="nil"/>
            </w:tcBorders>
            <w:vAlign w:val="center"/>
            <w:hideMark/>
          </w:tcPr>
          <w:p w14:paraId="03E8B6EF"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(40,205)</w:t>
            </w:r>
          </w:p>
        </w:tc>
        <w:tc>
          <w:tcPr>
            <w:tcW w:w="1049" w:type="dxa"/>
            <w:tcBorders>
              <w:top w:val="nil"/>
              <w:left w:val="nil"/>
              <w:bottom w:val="single" w:sz="4" w:space="0" w:color="auto"/>
              <w:right w:val="nil"/>
            </w:tcBorders>
            <w:vAlign w:val="center"/>
            <w:hideMark/>
          </w:tcPr>
          <w:p w14:paraId="11BE93D8"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(62,301)</w:t>
            </w:r>
          </w:p>
        </w:tc>
        <w:tc>
          <w:tcPr>
            <w:tcW w:w="1049" w:type="dxa"/>
            <w:tcBorders>
              <w:top w:val="nil"/>
              <w:left w:val="nil"/>
              <w:bottom w:val="single" w:sz="4" w:space="0" w:color="auto"/>
              <w:right w:val="nil"/>
            </w:tcBorders>
            <w:vAlign w:val="center"/>
            <w:hideMark/>
          </w:tcPr>
          <w:p w14:paraId="573A6E9A"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(74,733)</w:t>
            </w:r>
          </w:p>
        </w:tc>
        <w:tc>
          <w:tcPr>
            <w:tcW w:w="1049" w:type="dxa"/>
            <w:tcBorders>
              <w:top w:val="nil"/>
              <w:left w:val="nil"/>
              <w:bottom w:val="single" w:sz="4" w:space="0" w:color="auto"/>
              <w:right w:val="nil"/>
            </w:tcBorders>
            <w:vAlign w:val="center"/>
            <w:hideMark/>
          </w:tcPr>
          <w:p w14:paraId="77B1FF6E"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(74,305)</w:t>
            </w:r>
          </w:p>
        </w:tc>
        <w:tc>
          <w:tcPr>
            <w:tcW w:w="1054" w:type="dxa"/>
            <w:tcBorders>
              <w:top w:val="nil"/>
              <w:left w:val="nil"/>
              <w:bottom w:val="single" w:sz="4" w:space="0" w:color="auto"/>
              <w:right w:val="nil"/>
            </w:tcBorders>
            <w:vAlign w:val="center"/>
            <w:hideMark/>
          </w:tcPr>
          <w:p w14:paraId="02A117F9" w14:textId="77777777" w:rsidR="001910D2" w:rsidRPr="00EA3891" w:rsidRDefault="001910D2" w:rsidP="00C15720">
            <w:pPr>
              <w:jc w:val="right"/>
              <w:rPr>
                <w:rFonts w:cs="Calibri"/>
                <w:sz w:val="16"/>
                <w:szCs w:val="16"/>
                <w:lang w:eastAsia="ko-KR"/>
              </w:rPr>
            </w:pPr>
            <w:r w:rsidRPr="00EA3891">
              <w:rPr>
                <w:rFonts w:cs="Calibri"/>
                <w:sz w:val="16"/>
                <w:szCs w:val="16"/>
                <w:lang w:eastAsia="ko-KR"/>
              </w:rPr>
              <w:t>(75,873)</w:t>
            </w:r>
          </w:p>
        </w:tc>
      </w:tr>
    </w:tbl>
    <w:p w14:paraId="12493139" w14:textId="77777777" w:rsidR="001910D2" w:rsidRPr="00EA3891" w:rsidRDefault="001910D2" w:rsidP="004B7575">
      <w:pPr>
        <w:rPr>
          <w:rFonts w:eastAsia="Arial Unicode MS"/>
          <w:sz w:val="6"/>
          <w:szCs w:val="6"/>
        </w:rPr>
      </w:pPr>
    </w:p>
    <w:p w14:paraId="1CF214ED" w14:textId="77777777" w:rsidR="001910D2" w:rsidRPr="00BB6CFC" w:rsidRDefault="001910D2" w:rsidP="00014948">
      <w:pPr>
        <w:pStyle w:val="Tablereference"/>
        <w:numPr>
          <w:ilvl w:val="0"/>
          <w:numId w:val="142"/>
        </w:numPr>
        <w:rPr>
          <w:rFonts w:eastAsia="Arial Unicode MS"/>
        </w:rPr>
      </w:pPr>
      <w:r w:rsidRPr="00BB6CFC">
        <w:rPr>
          <w:rFonts w:eastAsia="Arial Unicode MS"/>
        </w:rPr>
        <w:t>The superannuation provision is reported net of prepaid superannuation contribution assets.</w:t>
      </w:r>
    </w:p>
    <w:p w14:paraId="0E198AF0" w14:textId="77777777" w:rsidR="001910D2" w:rsidRPr="00EA3891" w:rsidRDefault="001910D2" w:rsidP="001910D2">
      <w:pPr>
        <w:pStyle w:val="Tablereference"/>
        <w:spacing w:after="20"/>
        <w:ind w:left="357" w:hanging="357"/>
      </w:pPr>
      <w:r w:rsidRPr="00EA3891">
        <w:t>Net debt comprises the sum of deposits held, borrowings and advances received, minus the sum of cash and cash equivalents, investments, loans and placements and advances paid.</w:t>
      </w:r>
    </w:p>
    <w:p w14:paraId="04F3CD91" w14:textId="77777777" w:rsidR="001910D2" w:rsidRPr="00EA3891" w:rsidRDefault="001910D2" w:rsidP="001910D2">
      <w:pPr>
        <w:pStyle w:val="Tablereference"/>
        <w:spacing w:after="20"/>
        <w:ind w:left="357" w:hanging="357"/>
      </w:pPr>
      <w:r w:rsidRPr="00EA3891">
        <w:t>Net financial liabilities equal total liabilities less financial assets excluding equity investments in other public sector entities.</w:t>
      </w:r>
    </w:p>
    <w:p w14:paraId="1821E5E1" w14:textId="77777777" w:rsidR="001910D2" w:rsidRPr="00EA3891" w:rsidRDefault="001910D2" w:rsidP="001910D2">
      <w:pPr>
        <w:pStyle w:val="Tablereference"/>
        <w:spacing w:after="20"/>
        <w:ind w:left="357" w:hanging="357"/>
      </w:pPr>
      <w:r w:rsidRPr="00EA3891">
        <w:t>Net financial worth equals total financial assets minus total financial liabilities.</w:t>
      </w:r>
    </w:p>
    <w:p w14:paraId="677CB709" w14:textId="77777777" w:rsidR="001910D2" w:rsidRPr="00EA3891" w:rsidRDefault="001910D2" w:rsidP="001910D2">
      <w:pPr>
        <w:pStyle w:val="Tablereference"/>
        <w:spacing w:after="20"/>
        <w:ind w:left="357" w:hanging="357"/>
      </w:pPr>
      <w:r w:rsidRPr="00EA3891">
        <w:t>Reclassifications have been made to the 2024-25 comparative disclosures for deferred tax assets between financial assets and non-financial assets. The reclassifications net to nil and have been applied to GGS comparatives including any related fiscal aggregates. The reclassifications were made to more accurately reflect the nature of the underlying balances.</w:t>
      </w:r>
      <w:r w:rsidRPr="00EA3891">
        <w:rPr>
          <w:sz w:val="2"/>
          <w:szCs w:val="2"/>
        </w:rPr>
        <w:br w:type="page"/>
      </w:r>
    </w:p>
    <w:p w14:paraId="3686CD5B" w14:textId="77777777" w:rsidR="001910D2" w:rsidRPr="00EA3891" w:rsidRDefault="001910D2" w:rsidP="001910D2">
      <w:pPr>
        <w:pStyle w:val="TableAX"/>
        <w:ind w:left="1418" w:hanging="1418"/>
      </w:pPr>
      <w:r w:rsidRPr="00EA3891">
        <w:lastRenderedPageBreak/>
        <w:t>General government sector cash flow statement</w:t>
      </w:r>
    </w:p>
    <w:tbl>
      <w:tblPr>
        <w:tblW w:w="9763" w:type="dxa"/>
        <w:tblLook w:val="04A0" w:firstRow="1" w:lastRow="0" w:firstColumn="1" w:lastColumn="0" w:noHBand="0" w:noVBand="1"/>
        <w:tblCaption w:val="Table A.3: General government sector cash flow statement"/>
        <w:tblDescription w:val="Table A.3: General government sector cash flow statement"/>
      </w:tblPr>
      <w:tblGrid>
        <w:gridCol w:w="4592"/>
        <w:gridCol w:w="862"/>
        <w:gridCol w:w="880"/>
        <w:gridCol w:w="868"/>
        <w:gridCol w:w="851"/>
        <w:gridCol w:w="855"/>
        <w:gridCol w:w="855"/>
      </w:tblGrid>
      <w:tr w:rsidR="001910D2" w:rsidRPr="00EA3891" w14:paraId="0780BB8B" w14:textId="77777777" w:rsidTr="00F26A32">
        <w:trPr>
          <w:trHeight w:val="283"/>
        </w:trPr>
        <w:tc>
          <w:tcPr>
            <w:tcW w:w="4592" w:type="dxa"/>
            <w:tcBorders>
              <w:top w:val="nil"/>
              <w:left w:val="nil"/>
              <w:bottom w:val="nil"/>
              <w:right w:val="nil"/>
            </w:tcBorders>
            <w:shd w:val="clear" w:color="000000" w:fill="EBEBEB"/>
            <w:vAlign w:val="center"/>
            <w:hideMark/>
          </w:tcPr>
          <w:p w14:paraId="6C80E3EA"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bottom"/>
            <w:hideMark/>
          </w:tcPr>
          <w:p w14:paraId="27B46944"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2024-25</w:t>
            </w:r>
          </w:p>
        </w:tc>
        <w:tc>
          <w:tcPr>
            <w:tcW w:w="0" w:type="auto"/>
            <w:tcBorders>
              <w:top w:val="nil"/>
              <w:left w:val="nil"/>
              <w:bottom w:val="nil"/>
              <w:right w:val="nil"/>
            </w:tcBorders>
            <w:shd w:val="clear" w:color="000000" w:fill="EBEBEB"/>
            <w:vAlign w:val="bottom"/>
            <w:hideMark/>
          </w:tcPr>
          <w:p w14:paraId="4F3726DA"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2025-26</w:t>
            </w:r>
          </w:p>
        </w:tc>
        <w:tc>
          <w:tcPr>
            <w:tcW w:w="0" w:type="auto"/>
            <w:tcBorders>
              <w:top w:val="nil"/>
              <w:left w:val="nil"/>
              <w:bottom w:val="nil"/>
              <w:right w:val="nil"/>
            </w:tcBorders>
            <w:shd w:val="clear" w:color="000000" w:fill="EBEBEB"/>
            <w:vAlign w:val="bottom"/>
            <w:hideMark/>
          </w:tcPr>
          <w:p w14:paraId="11DA482C"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2026-27</w:t>
            </w:r>
          </w:p>
        </w:tc>
        <w:tc>
          <w:tcPr>
            <w:tcW w:w="0" w:type="auto"/>
            <w:tcBorders>
              <w:top w:val="nil"/>
              <w:left w:val="nil"/>
              <w:bottom w:val="nil"/>
              <w:right w:val="nil"/>
            </w:tcBorders>
            <w:shd w:val="clear" w:color="000000" w:fill="EBEBEB"/>
            <w:vAlign w:val="bottom"/>
            <w:hideMark/>
          </w:tcPr>
          <w:p w14:paraId="7E0F84B1"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2027-28</w:t>
            </w:r>
          </w:p>
        </w:tc>
        <w:tc>
          <w:tcPr>
            <w:tcW w:w="0" w:type="auto"/>
            <w:tcBorders>
              <w:top w:val="nil"/>
              <w:left w:val="nil"/>
              <w:bottom w:val="nil"/>
              <w:right w:val="nil"/>
            </w:tcBorders>
            <w:shd w:val="clear" w:color="000000" w:fill="EBEBEB"/>
            <w:vAlign w:val="bottom"/>
            <w:hideMark/>
          </w:tcPr>
          <w:p w14:paraId="346269CC"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2028-29</w:t>
            </w:r>
          </w:p>
        </w:tc>
        <w:tc>
          <w:tcPr>
            <w:tcW w:w="0" w:type="auto"/>
            <w:tcBorders>
              <w:top w:val="nil"/>
              <w:left w:val="nil"/>
              <w:bottom w:val="nil"/>
              <w:right w:val="nil"/>
            </w:tcBorders>
            <w:shd w:val="clear" w:color="000000" w:fill="EBEBEB"/>
            <w:vAlign w:val="bottom"/>
            <w:hideMark/>
          </w:tcPr>
          <w:p w14:paraId="3E817560"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2029-30</w:t>
            </w:r>
          </w:p>
        </w:tc>
      </w:tr>
      <w:tr w:rsidR="001910D2" w:rsidRPr="00EA3891" w14:paraId="74437AA2" w14:textId="77777777" w:rsidTr="00F26A32">
        <w:trPr>
          <w:trHeight w:val="227"/>
        </w:trPr>
        <w:tc>
          <w:tcPr>
            <w:tcW w:w="4592" w:type="dxa"/>
            <w:tcBorders>
              <w:top w:val="nil"/>
              <w:left w:val="nil"/>
              <w:bottom w:val="nil"/>
              <w:right w:val="nil"/>
            </w:tcBorders>
            <w:shd w:val="clear" w:color="000000" w:fill="EBEBEB"/>
            <w:vAlign w:val="center"/>
            <w:hideMark/>
          </w:tcPr>
          <w:p w14:paraId="70A78AE6"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center"/>
            <w:hideMark/>
          </w:tcPr>
          <w:p w14:paraId="66889DBA"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Actual</w:t>
            </w:r>
          </w:p>
        </w:tc>
        <w:tc>
          <w:tcPr>
            <w:tcW w:w="0" w:type="auto"/>
            <w:tcBorders>
              <w:top w:val="nil"/>
              <w:left w:val="nil"/>
              <w:bottom w:val="nil"/>
              <w:right w:val="nil"/>
            </w:tcBorders>
            <w:shd w:val="clear" w:color="000000" w:fill="EBEBEB"/>
            <w:vAlign w:val="center"/>
            <w:hideMark/>
          </w:tcPr>
          <w:p w14:paraId="2217D24C"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Revised</w:t>
            </w:r>
          </w:p>
        </w:tc>
        <w:tc>
          <w:tcPr>
            <w:tcW w:w="0" w:type="auto"/>
            <w:tcBorders>
              <w:top w:val="nil"/>
              <w:left w:val="nil"/>
              <w:bottom w:val="nil"/>
              <w:right w:val="nil"/>
            </w:tcBorders>
            <w:shd w:val="clear" w:color="000000" w:fill="EBEBEB"/>
            <w:vAlign w:val="center"/>
            <w:hideMark/>
          </w:tcPr>
          <w:p w14:paraId="06EB6C67"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Budget</w:t>
            </w:r>
          </w:p>
        </w:tc>
        <w:tc>
          <w:tcPr>
            <w:tcW w:w="0" w:type="auto"/>
            <w:gridSpan w:val="3"/>
            <w:tcBorders>
              <w:top w:val="nil"/>
              <w:left w:val="nil"/>
              <w:bottom w:val="nil"/>
              <w:right w:val="nil"/>
            </w:tcBorders>
            <w:shd w:val="clear" w:color="000000" w:fill="EBEBEB"/>
            <w:noWrap/>
            <w:vAlign w:val="center"/>
            <w:hideMark/>
          </w:tcPr>
          <w:p w14:paraId="10AA6724"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Forward Estimates</w:t>
            </w:r>
          </w:p>
        </w:tc>
      </w:tr>
      <w:tr w:rsidR="001910D2" w:rsidRPr="00EA3891" w14:paraId="19C43EF2" w14:textId="77777777" w:rsidTr="00F26A32">
        <w:trPr>
          <w:trHeight w:val="283"/>
        </w:trPr>
        <w:tc>
          <w:tcPr>
            <w:tcW w:w="4592" w:type="dxa"/>
            <w:tcBorders>
              <w:top w:val="nil"/>
              <w:left w:val="nil"/>
              <w:bottom w:val="nil"/>
              <w:right w:val="nil"/>
            </w:tcBorders>
            <w:shd w:val="clear" w:color="000000" w:fill="EBEBEB"/>
            <w:vAlign w:val="center"/>
            <w:hideMark/>
          </w:tcPr>
          <w:p w14:paraId="5BC49FA5"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hideMark/>
          </w:tcPr>
          <w:p w14:paraId="212D7474"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67D9551D"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17A3249C"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68C03DCD"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320FC61A"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222FAB1D"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r>
    </w:tbl>
    <w:p w14:paraId="18AF815D" w14:textId="77777777" w:rsidR="001910D2" w:rsidRPr="00EA3891" w:rsidRDefault="001910D2" w:rsidP="00A30025">
      <w:pPr>
        <w:ind w:left="851" w:hanging="851"/>
        <w:rPr>
          <w:sz w:val="2"/>
          <w:szCs w:val="2"/>
        </w:rPr>
      </w:pPr>
    </w:p>
    <w:tbl>
      <w:tblPr>
        <w:tblW w:w="9821" w:type="dxa"/>
        <w:tblLook w:val="04A0" w:firstRow="1" w:lastRow="0" w:firstColumn="1" w:lastColumn="0" w:noHBand="0" w:noVBand="1"/>
      </w:tblPr>
      <w:tblGrid>
        <w:gridCol w:w="4592"/>
        <w:gridCol w:w="915"/>
        <w:gridCol w:w="866"/>
        <w:gridCol w:w="862"/>
        <w:gridCol w:w="862"/>
        <w:gridCol w:w="862"/>
        <w:gridCol w:w="862"/>
      </w:tblGrid>
      <w:tr w:rsidR="001910D2" w:rsidRPr="00EA3891" w14:paraId="46EDCFDC" w14:textId="77777777" w:rsidTr="00B751C3">
        <w:trPr>
          <w:trHeight w:val="340"/>
        </w:trPr>
        <w:tc>
          <w:tcPr>
            <w:tcW w:w="4592" w:type="dxa"/>
            <w:tcBorders>
              <w:top w:val="nil"/>
              <w:left w:val="nil"/>
              <w:bottom w:val="nil"/>
              <w:right w:val="nil"/>
            </w:tcBorders>
            <w:vAlign w:val="bottom"/>
            <w:hideMark/>
          </w:tcPr>
          <w:p w14:paraId="20029026" w14:textId="77777777" w:rsidR="001910D2" w:rsidRPr="00EA3891" w:rsidRDefault="001910D2" w:rsidP="00D26C17">
            <w:pPr>
              <w:rPr>
                <w:rFonts w:cs="Calibri"/>
                <w:b/>
                <w:bCs/>
                <w:sz w:val="16"/>
                <w:szCs w:val="16"/>
                <w:lang w:eastAsia="ko-KR"/>
              </w:rPr>
            </w:pPr>
            <w:r w:rsidRPr="00EA3891">
              <w:rPr>
                <w:rFonts w:cs="Calibri"/>
                <w:b/>
                <w:bCs/>
                <w:sz w:val="16"/>
                <w:szCs w:val="16"/>
                <w:lang w:eastAsia="ko-KR"/>
              </w:rPr>
              <w:t>Cash Receipts from Operating Activities</w:t>
            </w:r>
          </w:p>
        </w:tc>
        <w:tc>
          <w:tcPr>
            <w:tcW w:w="915" w:type="dxa"/>
            <w:tcBorders>
              <w:top w:val="nil"/>
              <w:left w:val="nil"/>
              <w:bottom w:val="nil"/>
              <w:right w:val="nil"/>
            </w:tcBorders>
            <w:vAlign w:val="bottom"/>
            <w:hideMark/>
          </w:tcPr>
          <w:p w14:paraId="1D60C099" w14:textId="77777777" w:rsidR="001910D2" w:rsidRPr="00EA3891" w:rsidRDefault="001910D2" w:rsidP="00B751C3">
            <w:pPr>
              <w:ind w:left="-164"/>
              <w:rPr>
                <w:rFonts w:cs="Calibri"/>
                <w:b/>
                <w:bCs/>
                <w:sz w:val="16"/>
                <w:szCs w:val="16"/>
                <w:lang w:eastAsia="ko-KR"/>
              </w:rPr>
            </w:pPr>
          </w:p>
        </w:tc>
        <w:tc>
          <w:tcPr>
            <w:tcW w:w="866" w:type="dxa"/>
            <w:tcBorders>
              <w:top w:val="nil"/>
              <w:left w:val="nil"/>
              <w:bottom w:val="nil"/>
              <w:right w:val="nil"/>
            </w:tcBorders>
            <w:vAlign w:val="bottom"/>
            <w:hideMark/>
          </w:tcPr>
          <w:p w14:paraId="23C9694D" w14:textId="77777777" w:rsidR="001910D2" w:rsidRPr="00EA3891" w:rsidRDefault="001910D2" w:rsidP="00B751C3">
            <w:pPr>
              <w:ind w:left="-90"/>
              <w:rPr>
                <w:sz w:val="16"/>
                <w:szCs w:val="16"/>
                <w:lang w:eastAsia="ko-KR"/>
              </w:rPr>
            </w:pPr>
          </w:p>
        </w:tc>
        <w:tc>
          <w:tcPr>
            <w:tcW w:w="862" w:type="dxa"/>
            <w:tcBorders>
              <w:top w:val="nil"/>
              <w:left w:val="nil"/>
              <w:bottom w:val="nil"/>
              <w:right w:val="nil"/>
            </w:tcBorders>
            <w:vAlign w:val="bottom"/>
            <w:hideMark/>
          </w:tcPr>
          <w:p w14:paraId="00D97FE6" w14:textId="77777777" w:rsidR="001910D2" w:rsidRPr="00EA3891" w:rsidRDefault="001910D2" w:rsidP="00B751C3">
            <w:pPr>
              <w:ind w:left="-244"/>
              <w:rPr>
                <w:sz w:val="16"/>
                <w:szCs w:val="16"/>
                <w:lang w:eastAsia="ko-KR"/>
              </w:rPr>
            </w:pPr>
          </w:p>
        </w:tc>
        <w:tc>
          <w:tcPr>
            <w:tcW w:w="862" w:type="dxa"/>
            <w:tcBorders>
              <w:top w:val="nil"/>
              <w:left w:val="nil"/>
              <w:bottom w:val="nil"/>
              <w:right w:val="nil"/>
            </w:tcBorders>
            <w:vAlign w:val="bottom"/>
            <w:hideMark/>
          </w:tcPr>
          <w:p w14:paraId="330C54A0" w14:textId="77777777" w:rsidR="001910D2" w:rsidRPr="00EA3891" w:rsidRDefault="001910D2" w:rsidP="00B751C3">
            <w:pPr>
              <w:ind w:left="-244"/>
              <w:rPr>
                <w:sz w:val="16"/>
                <w:szCs w:val="16"/>
                <w:lang w:eastAsia="ko-KR"/>
              </w:rPr>
            </w:pPr>
          </w:p>
        </w:tc>
        <w:tc>
          <w:tcPr>
            <w:tcW w:w="862" w:type="dxa"/>
            <w:tcBorders>
              <w:top w:val="nil"/>
              <w:left w:val="nil"/>
              <w:bottom w:val="nil"/>
              <w:right w:val="nil"/>
            </w:tcBorders>
            <w:vAlign w:val="bottom"/>
            <w:hideMark/>
          </w:tcPr>
          <w:p w14:paraId="7B174F32" w14:textId="77777777" w:rsidR="001910D2" w:rsidRPr="00EA3891" w:rsidRDefault="001910D2" w:rsidP="00B751C3">
            <w:pPr>
              <w:ind w:left="-244"/>
              <w:rPr>
                <w:sz w:val="16"/>
                <w:szCs w:val="16"/>
                <w:lang w:eastAsia="ko-KR"/>
              </w:rPr>
            </w:pPr>
          </w:p>
        </w:tc>
        <w:tc>
          <w:tcPr>
            <w:tcW w:w="862" w:type="dxa"/>
            <w:tcBorders>
              <w:top w:val="nil"/>
              <w:left w:val="nil"/>
              <w:bottom w:val="nil"/>
              <w:right w:val="nil"/>
            </w:tcBorders>
            <w:vAlign w:val="bottom"/>
            <w:hideMark/>
          </w:tcPr>
          <w:p w14:paraId="48462B09" w14:textId="77777777" w:rsidR="001910D2" w:rsidRPr="00EA3891" w:rsidRDefault="001910D2" w:rsidP="00B751C3">
            <w:pPr>
              <w:ind w:left="-244"/>
              <w:rPr>
                <w:sz w:val="16"/>
                <w:szCs w:val="16"/>
                <w:lang w:eastAsia="ko-KR"/>
              </w:rPr>
            </w:pPr>
          </w:p>
        </w:tc>
      </w:tr>
      <w:tr w:rsidR="001910D2" w:rsidRPr="00EA3891" w14:paraId="54FE48D6" w14:textId="77777777" w:rsidTr="00863B4B">
        <w:trPr>
          <w:trHeight w:val="227"/>
        </w:trPr>
        <w:tc>
          <w:tcPr>
            <w:tcW w:w="4592" w:type="dxa"/>
            <w:tcBorders>
              <w:top w:val="nil"/>
              <w:left w:val="nil"/>
              <w:bottom w:val="nil"/>
              <w:right w:val="nil"/>
            </w:tcBorders>
            <w:vAlign w:val="center"/>
            <w:hideMark/>
          </w:tcPr>
          <w:p w14:paraId="2C4C11BA"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Taxation</w:t>
            </w:r>
          </w:p>
        </w:tc>
        <w:tc>
          <w:tcPr>
            <w:tcW w:w="915" w:type="dxa"/>
            <w:tcBorders>
              <w:top w:val="nil"/>
              <w:left w:val="nil"/>
              <w:bottom w:val="nil"/>
              <w:right w:val="nil"/>
            </w:tcBorders>
            <w:vAlign w:val="center"/>
            <w:hideMark/>
          </w:tcPr>
          <w:p w14:paraId="7D50C823"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 xml:space="preserve">46,979 </w:t>
            </w:r>
          </w:p>
        </w:tc>
        <w:tc>
          <w:tcPr>
            <w:tcW w:w="866" w:type="dxa"/>
            <w:tcBorders>
              <w:top w:val="nil"/>
              <w:left w:val="nil"/>
              <w:bottom w:val="nil"/>
              <w:right w:val="nil"/>
            </w:tcBorders>
            <w:vAlign w:val="center"/>
            <w:hideMark/>
          </w:tcPr>
          <w:p w14:paraId="1F1AD011"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51,494 </w:t>
            </w:r>
          </w:p>
        </w:tc>
        <w:tc>
          <w:tcPr>
            <w:tcW w:w="862" w:type="dxa"/>
            <w:tcBorders>
              <w:top w:val="nil"/>
              <w:left w:val="nil"/>
              <w:bottom w:val="nil"/>
              <w:right w:val="nil"/>
            </w:tcBorders>
            <w:vAlign w:val="center"/>
            <w:hideMark/>
          </w:tcPr>
          <w:p w14:paraId="62ACDEA3"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52,160 </w:t>
            </w:r>
          </w:p>
        </w:tc>
        <w:tc>
          <w:tcPr>
            <w:tcW w:w="862" w:type="dxa"/>
            <w:tcBorders>
              <w:top w:val="nil"/>
              <w:left w:val="nil"/>
              <w:bottom w:val="nil"/>
              <w:right w:val="nil"/>
            </w:tcBorders>
            <w:vAlign w:val="center"/>
            <w:hideMark/>
          </w:tcPr>
          <w:p w14:paraId="1CE5F17A"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55,573 </w:t>
            </w:r>
          </w:p>
        </w:tc>
        <w:tc>
          <w:tcPr>
            <w:tcW w:w="862" w:type="dxa"/>
            <w:tcBorders>
              <w:top w:val="nil"/>
              <w:left w:val="nil"/>
              <w:bottom w:val="nil"/>
              <w:right w:val="nil"/>
            </w:tcBorders>
            <w:vAlign w:val="center"/>
            <w:hideMark/>
          </w:tcPr>
          <w:p w14:paraId="3C6D9C21"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58,589 </w:t>
            </w:r>
          </w:p>
        </w:tc>
        <w:tc>
          <w:tcPr>
            <w:tcW w:w="862" w:type="dxa"/>
            <w:tcBorders>
              <w:top w:val="nil"/>
              <w:left w:val="nil"/>
              <w:bottom w:val="nil"/>
              <w:right w:val="nil"/>
            </w:tcBorders>
            <w:vAlign w:val="center"/>
            <w:hideMark/>
          </w:tcPr>
          <w:p w14:paraId="540B6A6A"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60,663 </w:t>
            </w:r>
          </w:p>
        </w:tc>
      </w:tr>
      <w:tr w:rsidR="001910D2" w:rsidRPr="00EA3891" w14:paraId="30960E4C" w14:textId="77777777" w:rsidTr="00863B4B">
        <w:trPr>
          <w:trHeight w:val="227"/>
        </w:trPr>
        <w:tc>
          <w:tcPr>
            <w:tcW w:w="4592" w:type="dxa"/>
            <w:tcBorders>
              <w:top w:val="nil"/>
              <w:left w:val="nil"/>
              <w:bottom w:val="nil"/>
              <w:right w:val="nil"/>
            </w:tcBorders>
            <w:vAlign w:val="center"/>
            <w:hideMark/>
          </w:tcPr>
          <w:p w14:paraId="3A3D1BE6"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Sales of Goods and Services</w:t>
            </w:r>
          </w:p>
        </w:tc>
        <w:tc>
          <w:tcPr>
            <w:tcW w:w="915" w:type="dxa"/>
            <w:tcBorders>
              <w:top w:val="nil"/>
              <w:left w:val="nil"/>
              <w:bottom w:val="nil"/>
              <w:right w:val="nil"/>
            </w:tcBorders>
            <w:vAlign w:val="center"/>
            <w:hideMark/>
          </w:tcPr>
          <w:p w14:paraId="55641E72"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 xml:space="preserve">10,864 </w:t>
            </w:r>
          </w:p>
        </w:tc>
        <w:tc>
          <w:tcPr>
            <w:tcW w:w="866" w:type="dxa"/>
            <w:tcBorders>
              <w:top w:val="nil"/>
              <w:left w:val="nil"/>
              <w:bottom w:val="nil"/>
              <w:right w:val="nil"/>
            </w:tcBorders>
            <w:vAlign w:val="center"/>
            <w:hideMark/>
          </w:tcPr>
          <w:p w14:paraId="7CF0D7B9"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10,944 </w:t>
            </w:r>
          </w:p>
        </w:tc>
        <w:tc>
          <w:tcPr>
            <w:tcW w:w="862" w:type="dxa"/>
            <w:tcBorders>
              <w:top w:val="nil"/>
              <w:left w:val="nil"/>
              <w:bottom w:val="nil"/>
              <w:right w:val="nil"/>
            </w:tcBorders>
            <w:vAlign w:val="center"/>
            <w:hideMark/>
          </w:tcPr>
          <w:p w14:paraId="3E90CC05"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12,173 </w:t>
            </w:r>
          </w:p>
        </w:tc>
        <w:tc>
          <w:tcPr>
            <w:tcW w:w="862" w:type="dxa"/>
            <w:tcBorders>
              <w:top w:val="nil"/>
              <w:left w:val="nil"/>
              <w:bottom w:val="nil"/>
              <w:right w:val="nil"/>
            </w:tcBorders>
            <w:vAlign w:val="center"/>
            <w:hideMark/>
          </w:tcPr>
          <w:p w14:paraId="53EFA060"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12,474 </w:t>
            </w:r>
          </w:p>
        </w:tc>
        <w:tc>
          <w:tcPr>
            <w:tcW w:w="862" w:type="dxa"/>
            <w:tcBorders>
              <w:top w:val="nil"/>
              <w:left w:val="nil"/>
              <w:bottom w:val="nil"/>
              <w:right w:val="nil"/>
            </w:tcBorders>
            <w:vAlign w:val="center"/>
            <w:hideMark/>
          </w:tcPr>
          <w:p w14:paraId="2AE8646F"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12,965 </w:t>
            </w:r>
          </w:p>
        </w:tc>
        <w:tc>
          <w:tcPr>
            <w:tcW w:w="862" w:type="dxa"/>
            <w:tcBorders>
              <w:top w:val="nil"/>
              <w:left w:val="nil"/>
              <w:bottom w:val="nil"/>
              <w:right w:val="nil"/>
            </w:tcBorders>
            <w:vAlign w:val="center"/>
            <w:hideMark/>
          </w:tcPr>
          <w:p w14:paraId="3061BCD5"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13,221 </w:t>
            </w:r>
          </w:p>
        </w:tc>
      </w:tr>
      <w:tr w:rsidR="001910D2" w:rsidRPr="00EA3891" w14:paraId="29499645" w14:textId="77777777" w:rsidTr="00863B4B">
        <w:trPr>
          <w:trHeight w:val="227"/>
        </w:trPr>
        <w:tc>
          <w:tcPr>
            <w:tcW w:w="4592" w:type="dxa"/>
            <w:tcBorders>
              <w:top w:val="nil"/>
              <w:left w:val="nil"/>
              <w:bottom w:val="nil"/>
              <w:right w:val="nil"/>
            </w:tcBorders>
            <w:vAlign w:val="center"/>
            <w:hideMark/>
          </w:tcPr>
          <w:p w14:paraId="07AF4810"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Grants</w:t>
            </w:r>
          </w:p>
        </w:tc>
        <w:tc>
          <w:tcPr>
            <w:tcW w:w="915" w:type="dxa"/>
            <w:tcBorders>
              <w:top w:val="nil"/>
              <w:left w:val="nil"/>
              <w:bottom w:val="nil"/>
              <w:right w:val="nil"/>
            </w:tcBorders>
            <w:vAlign w:val="center"/>
            <w:hideMark/>
          </w:tcPr>
          <w:p w14:paraId="6A6C481B"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 xml:space="preserve">46,824 </w:t>
            </w:r>
          </w:p>
        </w:tc>
        <w:tc>
          <w:tcPr>
            <w:tcW w:w="866" w:type="dxa"/>
            <w:tcBorders>
              <w:top w:val="nil"/>
              <w:left w:val="nil"/>
              <w:bottom w:val="nil"/>
              <w:right w:val="nil"/>
            </w:tcBorders>
            <w:vAlign w:val="center"/>
            <w:hideMark/>
          </w:tcPr>
          <w:p w14:paraId="571719C9"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52,982 </w:t>
            </w:r>
          </w:p>
        </w:tc>
        <w:tc>
          <w:tcPr>
            <w:tcW w:w="862" w:type="dxa"/>
            <w:tcBorders>
              <w:top w:val="nil"/>
              <w:left w:val="nil"/>
              <w:bottom w:val="nil"/>
              <w:right w:val="nil"/>
            </w:tcBorders>
            <w:vAlign w:val="center"/>
            <w:hideMark/>
          </w:tcPr>
          <w:p w14:paraId="2C451607"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52,797 </w:t>
            </w:r>
          </w:p>
        </w:tc>
        <w:tc>
          <w:tcPr>
            <w:tcW w:w="862" w:type="dxa"/>
            <w:tcBorders>
              <w:top w:val="nil"/>
              <w:left w:val="nil"/>
              <w:bottom w:val="nil"/>
              <w:right w:val="nil"/>
            </w:tcBorders>
            <w:vAlign w:val="center"/>
            <w:hideMark/>
          </w:tcPr>
          <w:p w14:paraId="716AD47F"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53,675 </w:t>
            </w:r>
          </w:p>
        </w:tc>
        <w:tc>
          <w:tcPr>
            <w:tcW w:w="862" w:type="dxa"/>
            <w:tcBorders>
              <w:top w:val="nil"/>
              <w:left w:val="nil"/>
              <w:bottom w:val="nil"/>
              <w:right w:val="nil"/>
            </w:tcBorders>
            <w:vAlign w:val="center"/>
            <w:hideMark/>
          </w:tcPr>
          <w:p w14:paraId="2A66F0B1"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55,573 </w:t>
            </w:r>
          </w:p>
        </w:tc>
        <w:tc>
          <w:tcPr>
            <w:tcW w:w="862" w:type="dxa"/>
            <w:tcBorders>
              <w:top w:val="nil"/>
              <w:left w:val="nil"/>
              <w:bottom w:val="nil"/>
              <w:right w:val="nil"/>
            </w:tcBorders>
            <w:vAlign w:val="center"/>
            <w:hideMark/>
          </w:tcPr>
          <w:p w14:paraId="4A2C8726"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57,897 </w:t>
            </w:r>
          </w:p>
        </w:tc>
      </w:tr>
      <w:tr w:rsidR="001910D2" w:rsidRPr="00EA3891" w14:paraId="51D955E3" w14:textId="77777777" w:rsidTr="00863B4B">
        <w:trPr>
          <w:trHeight w:val="227"/>
        </w:trPr>
        <w:tc>
          <w:tcPr>
            <w:tcW w:w="4592" w:type="dxa"/>
            <w:tcBorders>
              <w:top w:val="nil"/>
              <w:left w:val="nil"/>
              <w:bottom w:val="nil"/>
              <w:right w:val="nil"/>
            </w:tcBorders>
            <w:vAlign w:val="center"/>
            <w:hideMark/>
          </w:tcPr>
          <w:p w14:paraId="0716AA44"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 xml:space="preserve">Interest </w:t>
            </w:r>
          </w:p>
        </w:tc>
        <w:tc>
          <w:tcPr>
            <w:tcW w:w="915" w:type="dxa"/>
            <w:tcBorders>
              <w:top w:val="nil"/>
              <w:left w:val="nil"/>
              <w:bottom w:val="nil"/>
              <w:right w:val="nil"/>
            </w:tcBorders>
            <w:vAlign w:val="center"/>
            <w:hideMark/>
          </w:tcPr>
          <w:p w14:paraId="0B8E93FA"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 xml:space="preserve">702 </w:t>
            </w:r>
          </w:p>
        </w:tc>
        <w:tc>
          <w:tcPr>
            <w:tcW w:w="866" w:type="dxa"/>
            <w:tcBorders>
              <w:top w:val="nil"/>
              <w:left w:val="nil"/>
              <w:bottom w:val="nil"/>
              <w:right w:val="nil"/>
            </w:tcBorders>
            <w:vAlign w:val="center"/>
            <w:hideMark/>
          </w:tcPr>
          <w:p w14:paraId="77CF83CE"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443 </w:t>
            </w:r>
          </w:p>
        </w:tc>
        <w:tc>
          <w:tcPr>
            <w:tcW w:w="862" w:type="dxa"/>
            <w:tcBorders>
              <w:top w:val="nil"/>
              <w:left w:val="nil"/>
              <w:bottom w:val="nil"/>
              <w:right w:val="nil"/>
            </w:tcBorders>
            <w:vAlign w:val="center"/>
            <w:hideMark/>
          </w:tcPr>
          <w:p w14:paraId="6F00798F"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470 </w:t>
            </w:r>
          </w:p>
        </w:tc>
        <w:tc>
          <w:tcPr>
            <w:tcW w:w="862" w:type="dxa"/>
            <w:tcBorders>
              <w:top w:val="nil"/>
              <w:left w:val="nil"/>
              <w:bottom w:val="nil"/>
              <w:right w:val="nil"/>
            </w:tcBorders>
            <w:vAlign w:val="center"/>
            <w:hideMark/>
          </w:tcPr>
          <w:p w14:paraId="00444961"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455 </w:t>
            </w:r>
          </w:p>
        </w:tc>
        <w:tc>
          <w:tcPr>
            <w:tcW w:w="862" w:type="dxa"/>
            <w:tcBorders>
              <w:top w:val="nil"/>
              <w:left w:val="nil"/>
              <w:bottom w:val="nil"/>
              <w:right w:val="nil"/>
            </w:tcBorders>
            <w:vAlign w:val="center"/>
            <w:hideMark/>
          </w:tcPr>
          <w:p w14:paraId="56BFCD67"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437 </w:t>
            </w:r>
          </w:p>
        </w:tc>
        <w:tc>
          <w:tcPr>
            <w:tcW w:w="862" w:type="dxa"/>
            <w:tcBorders>
              <w:top w:val="nil"/>
              <w:left w:val="nil"/>
              <w:bottom w:val="nil"/>
              <w:right w:val="nil"/>
            </w:tcBorders>
            <w:vAlign w:val="center"/>
            <w:hideMark/>
          </w:tcPr>
          <w:p w14:paraId="1737C6FB"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441 </w:t>
            </w:r>
          </w:p>
        </w:tc>
      </w:tr>
      <w:tr w:rsidR="001910D2" w:rsidRPr="00EA3891" w14:paraId="74C90A2F" w14:textId="77777777" w:rsidTr="00863B4B">
        <w:trPr>
          <w:trHeight w:val="227"/>
        </w:trPr>
        <w:tc>
          <w:tcPr>
            <w:tcW w:w="4592" w:type="dxa"/>
            <w:tcBorders>
              <w:top w:val="nil"/>
              <w:left w:val="nil"/>
              <w:bottom w:val="nil"/>
              <w:right w:val="nil"/>
            </w:tcBorders>
            <w:vAlign w:val="center"/>
            <w:hideMark/>
          </w:tcPr>
          <w:p w14:paraId="19C0C2FA"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Dividend and Income Tax Equivalents from Other Sectors</w:t>
            </w:r>
          </w:p>
        </w:tc>
        <w:tc>
          <w:tcPr>
            <w:tcW w:w="915" w:type="dxa"/>
            <w:tcBorders>
              <w:top w:val="nil"/>
              <w:left w:val="nil"/>
              <w:bottom w:val="nil"/>
              <w:right w:val="nil"/>
            </w:tcBorders>
            <w:vAlign w:val="center"/>
            <w:hideMark/>
          </w:tcPr>
          <w:p w14:paraId="1304BEAD"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 xml:space="preserve">560 </w:t>
            </w:r>
          </w:p>
        </w:tc>
        <w:tc>
          <w:tcPr>
            <w:tcW w:w="866" w:type="dxa"/>
            <w:tcBorders>
              <w:top w:val="nil"/>
              <w:left w:val="nil"/>
              <w:bottom w:val="nil"/>
              <w:right w:val="nil"/>
            </w:tcBorders>
            <w:vAlign w:val="center"/>
            <w:hideMark/>
          </w:tcPr>
          <w:p w14:paraId="38139BC2"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673 </w:t>
            </w:r>
          </w:p>
        </w:tc>
        <w:tc>
          <w:tcPr>
            <w:tcW w:w="862" w:type="dxa"/>
            <w:tcBorders>
              <w:top w:val="nil"/>
              <w:left w:val="nil"/>
              <w:bottom w:val="nil"/>
              <w:right w:val="nil"/>
            </w:tcBorders>
            <w:vAlign w:val="center"/>
            <w:hideMark/>
          </w:tcPr>
          <w:p w14:paraId="634B420F"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1,119 </w:t>
            </w:r>
          </w:p>
        </w:tc>
        <w:tc>
          <w:tcPr>
            <w:tcW w:w="862" w:type="dxa"/>
            <w:tcBorders>
              <w:top w:val="nil"/>
              <w:left w:val="nil"/>
              <w:bottom w:val="nil"/>
              <w:right w:val="nil"/>
            </w:tcBorders>
            <w:vAlign w:val="center"/>
            <w:hideMark/>
          </w:tcPr>
          <w:p w14:paraId="59321875"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1,104 </w:t>
            </w:r>
          </w:p>
        </w:tc>
        <w:tc>
          <w:tcPr>
            <w:tcW w:w="862" w:type="dxa"/>
            <w:tcBorders>
              <w:top w:val="nil"/>
              <w:left w:val="nil"/>
              <w:bottom w:val="nil"/>
              <w:right w:val="nil"/>
            </w:tcBorders>
            <w:vAlign w:val="center"/>
            <w:hideMark/>
          </w:tcPr>
          <w:p w14:paraId="71E126A1"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1,146 </w:t>
            </w:r>
          </w:p>
        </w:tc>
        <w:tc>
          <w:tcPr>
            <w:tcW w:w="862" w:type="dxa"/>
            <w:tcBorders>
              <w:top w:val="nil"/>
              <w:left w:val="nil"/>
              <w:bottom w:val="nil"/>
              <w:right w:val="nil"/>
            </w:tcBorders>
            <w:vAlign w:val="center"/>
            <w:hideMark/>
          </w:tcPr>
          <w:p w14:paraId="6593DE6E"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1,285 </w:t>
            </w:r>
          </w:p>
        </w:tc>
      </w:tr>
      <w:tr w:rsidR="001910D2" w:rsidRPr="00EA3891" w14:paraId="1B42A095" w14:textId="77777777" w:rsidTr="00863B4B">
        <w:trPr>
          <w:trHeight w:val="227"/>
        </w:trPr>
        <w:tc>
          <w:tcPr>
            <w:tcW w:w="4592" w:type="dxa"/>
            <w:tcBorders>
              <w:top w:val="nil"/>
              <w:left w:val="nil"/>
              <w:bottom w:val="nil"/>
              <w:right w:val="nil"/>
            </w:tcBorders>
            <w:vAlign w:val="center"/>
            <w:hideMark/>
          </w:tcPr>
          <w:p w14:paraId="5F98A050"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 xml:space="preserve">Other </w:t>
            </w:r>
          </w:p>
        </w:tc>
        <w:tc>
          <w:tcPr>
            <w:tcW w:w="915" w:type="dxa"/>
            <w:tcBorders>
              <w:top w:val="nil"/>
              <w:left w:val="nil"/>
              <w:bottom w:val="nil"/>
              <w:right w:val="nil"/>
            </w:tcBorders>
            <w:vAlign w:val="center"/>
            <w:hideMark/>
          </w:tcPr>
          <w:p w14:paraId="7D4B04FC"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 xml:space="preserve">12,894 </w:t>
            </w:r>
          </w:p>
        </w:tc>
        <w:tc>
          <w:tcPr>
            <w:tcW w:w="866" w:type="dxa"/>
            <w:tcBorders>
              <w:top w:val="nil"/>
              <w:left w:val="nil"/>
              <w:bottom w:val="nil"/>
              <w:right w:val="nil"/>
            </w:tcBorders>
            <w:vAlign w:val="center"/>
            <w:hideMark/>
          </w:tcPr>
          <w:p w14:paraId="420B3547"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12,599 </w:t>
            </w:r>
          </w:p>
        </w:tc>
        <w:tc>
          <w:tcPr>
            <w:tcW w:w="862" w:type="dxa"/>
            <w:tcBorders>
              <w:top w:val="nil"/>
              <w:left w:val="nil"/>
              <w:bottom w:val="nil"/>
              <w:right w:val="nil"/>
            </w:tcBorders>
            <w:vAlign w:val="center"/>
            <w:hideMark/>
          </w:tcPr>
          <w:p w14:paraId="4307B6D7"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12,673 </w:t>
            </w:r>
          </w:p>
        </w:tc>
        <w:tc>
          <w:tcPr>
            <w:tcW w:w="862" w:type="dxa"/>
            <w:tcBorders>
              <w:top w:val="nil"/>
              <w:left w:val="nil"/>
              <w:bottom w:val="nil"/>
              <w:right w:val="nil"/>
            </w:tcBorders>
            <w:vAlign w:val="center"/>
            <w:hideMark/>
          </w:tcPr>
          <w:p w14:paraId="19FE2BFA"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12,716 </w:t>
            </w:r>
          </w:p>
        </w:tc>
        <w:tc>
          <w:tcPr>
            <w:tcW w:w="862" w:type="dxa"/>
            <w:tcBorders>
              <w:top w:val="nil"/>
              <w:left w:val="nil"/>
              <w:bottom w:val="nil"/>
              <w:right w:val="nil"/>
            </w:tcBorders>
            <w:vAlign w:val="center"/>
            <w:hideMark/>
          </w:tcPr>
          <w:p w14:paraId="46E9CF71"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12,499 </w:t>
            </w:r>
          </w:p>
        </w:tc>
        <w:tc>
          <w:tcPr>
            <w:tcW w:w="862" w:type="dxa"/>
            <w:tcBorders>
              <w:top w:val="nil"/>
              <w:left w:val="nil"/>
              <w:bottom w:val="nil"/>
              <w:right w:val="nil"/>
            </w:tcBorders>
            <w:vAlign w:val="center"/>
            <w:hideMark/>
          </w:tcPr>
          <w:p w14:paraId="12C7EFAE"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12,348 </w:t>
            </w:r>
          </w:p>
        </w:tc>
      </w:tr>
      <w:tr w:rsidR="001910D2" w:rsidRPr="00EA3891" w14:paraId="029D7DF3" w14:textId="77777777" w:rsidTr="00D26C17">
        <w:trPr>
          <w:trHeight w:val="340"/>
        </w:trPr>
        <w:tc>
          <w:tcPr>
            <w:tcW w:w="4592" w:type="dxa"/>
            <w:tcBorders>
              <w:top w:val="nil"/>
              <w:left w:val="nil"/>
              <w:bottom w:val="nil"/>
              <w:right w:val="nil"/>
            </w:tcBorders>
            <w:vAlign w:val="center"/>
            <w:hideMark/>
          </w:tcPr>
          <w:p w14:paraId="66173AB6" w14:textId="77777777" w:rsidR="001910D2" w:rsidRPr="00EA3891" w:rsidRDefault="001910D2" w:rsidP="006A4FAA">
            <w:pPr>
              <w:ind w:left="113" w:hanging="113"/>
              <w:rPr>
                <w:rFonts w:cs="Calibri"/>
                <w:b/>
                <w:bCs/>
                <w:sz w:val="16"/>
                <w:szCs w:val="16"/>
                <w:lang w:eastAsia="ko-KR"/>
              </w:rPr>
            </w:pPr>
            <w:r w:rsidRPr="00EA3891">
              <w:rPr>
                <w:rFonts w:cs="Calibri"/>
                <w:b/>
                <w:bCs/>
                <w:sz w:val="16"/>
                <w:szCs w:val="16"/>
                <w:lang w:eastAsia="ko-KR"/>
              </w:rPr>
              <w:t>Total Cash Receipts from Operating Activities</w:t>
            </w:r>
          </w:p>
        </w:tc>
        <w:tc>
          <w:tcPr>
            <w:tcW w:w="915" w:type="dxa"/>
            <w:tcBorders>
              <w:top w:val="nil"/>
              <w:left w:val="nil"/>
              <w:bottom w:val="nil"/>
              <w:right w:val="nil"/>
            </w:tcBorders>
            <w:vAlign w:val="center"/>
            <w:hideMark/>
          </w:tcPr>
          <w:p w14:paraId="24343601" w14:textId="77777777" w:rsidR="001910D2" w:rsidRPr="00EA3891" w:rsidRDefault="001910D2" w:rsidP="004B241C">
            <w:pPr>
              <w:ind w:left="-164"/>
              <w:jc w:val="right"/>
              <w:rPr>
                <w:rFonts w:cs="Calibri"/>
                <w:b/>
                <w:bCs/>
                <w:sz w:val="16"/>
                <w:szCs w:val="16"/>
                <w:lang w:eastAsia="ko-KR"/>
              </w:rPr>
            </w:pPr>
            <w:r w:rsidRPr="00EA3891">
              <w:rPr>
                <w:rFonts w:cs="Calibri"/>
                <w:b/>
                <w:bCs/>
                <w:sz w:val="16"/>
                <w:szCs w:val="16"/>
                <w:lang w:eastAsia="ko-KR"/>
              </w:rPr>
              <w:t xml:space="preserve">118,822 </w:t>
            </w:r>
          </w:p>
        </w:tc>
        <w:tc>
          <w:tcPr>
            <w:tcW w:w="866" w:type="dxa"/>
            <w:tcBorders>
              <w:top w:val="nil"/>
              <w:left w:val="nil"/>
              <w:bottom w:val="nil"/>
              <w:right w:val="nil"/>
            </w:tcBorders>
            <w:vAlign w:val="center"/>
            <w:hideMark/>
          </w:tcPr>
          <w:p w14:paraId="02088EB2" w14:textId="77777777" w:rsidR="001910D2" w:rsidRPr="00EA3891" w:rsidRDefault="001910D2" w:rsidP="009210F5">
            <w:pPr>
              <w:ind w:left="-90"/>
              <w:jc w:val="right"/>
              <w:rPr>
                <w:rFonts w:cs="Calibri"/>
                <w:b/>
                <w:bCs/>
                <w:sz w:val="16"/>
                <w:szCs w:val="16"/>
                <w:lang w:eastAsia="ko-KR"/>
              </w:rPr>
            </w:pPr>
            <w:r w:rsidRPr="00EA3891">
              <w:rPr>
                <w:rFonts w:cs="Calibri"/>
                <w:b/>
                <w:bCs/>
                <w:sz w:val="16"/>
                <w:szCs w:val="16"/>
                <w:lang w:eastAsia="ko-KR"/>
              </w:rPr>
              <w:t xml:space="preserve">129,136 </w:t>
            </w:r>
          </w:p>
        </w:tc>
        <w:tc>
          <w:tcPr>
            <w:tcW w:w="862" w:type="dxa"/>
            <w:tcBorders>
              <w:top w:val="nil"/>
              <w:left w:val="nil"/>
              <w:bottom w:val="nil"/>
              <w:right w:val="nil"/>
            </w:tcBorders>
            <w:vAlign w:val="center"/>
            <w:hideMark/>
          </w:tcPr>
          <w:p w14:paraId="1D56FD56"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131,391 </w:t>
            </w:r>
          </w:p>
        </w:tc>
        <w:tc>
          <w:tcPr>
            <w:tcW w:w="862" w:type="dxa"/>
            <w:tcBorders>
              <w:top w:val="nil"/>
              <w:left w:val="nil"/>
              <w:bottom w:val="nil"/>
              <w:right w:val="nil"/>
            </w:tcBorders>
            <w:vAlign w:val="center"/>
            <w:hideMark/>
          </w:tcPr>
          <w:p w14:paraId="2D418857"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135,997 </w:t>
            </w:r>
          </w:p>
        </w:tc>
        <w:tc>
          <w:tcPr>
            <w:tcW w:w="862" w:type="dxa"/>
            <w:tcBorders>
              <w:top w:val="nil"/>
              <w:left w:val="nil"/>
              <w:bottom w:val="nil"/>
              <w:right w:val="nil"/>
            </w:tcBorders>
            <w:vAlign w:val="center"/>
            <w:hideMark/>
          </w:tcPr>
          <w:p w14:paraId="46182FA5"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141,209 </w:t>
            </w:r>
          </w:p>
        </w:tc>
        <w:tc>
          <w:tcPr>
            <w:tcW w:w="862" w:type="dxa"/>
            <w:tcBorders>
              <w:top w:val="nil"/>
              <w:left w:val="nil"/>
              <w:bottom w:val="nil"/>
              <w:right w:val="nil"/>
            </w:tcBorders>
            <w:vAlign w:val="center"/>
            <w:hideMark/>
          </w:tcPr>
          <w:p w14:paraId="28E8B611"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145,856 </w:t>
            </w:r>
          </w:p>
        </w:tc>
      </w:tr>
      <w:tr w:rsidR="001910D2" w:rsidRPr="00EA3891" w14:paraId="2FCF3E43" w14:textId="77777777" w:rsidTr="00D26C17">
        <w:trPr>
          <w:trHeight w:val="340"/>
        </w:trPr>
        <w:tc>
          <w:tcPr>
            <w:tcW w:w="4592" w:type="dxa"/>
            <w:tcBorders>
              <w:top w:val="nil"/>
              <w:left w:val="nil"/>
              <w:bottom w:val="nil"/>
              <w:right w:val="nil"/>
            </w:tcBorders>
            <w:vAlign w:val="bottom"/>
            <w:hideMark/>
          </w:tcPr>
          <w:p w14:paraId="6EF58999" w14:textId="77777777" w:rsidR="001910D2" w:rsidRPr="00EA3891" w:rsidRDefault="001910D2" w:rsidP="00D26C17">
            <w:pPr>
              <w:ind w:left="113" w:hanging="113"/>
              <w:rPr>
                <w:rFonts w:cs="Calibri"/>
                <w:b/>
                <w:bCs/>
                <w:sz w:val="16"/>
                <w:szCs w:val="16"/>
                <w:lang w:eastAsia="ko-KR"/>
              </w:rPr>
            </w:pPr>
            <w:r w:rsidRPr="00EA3891">
              <w:rPr>
                <w:rFonts w:cs="Calibri"/>
                <w:b/>
                <w:bCs/>
                <w:sz w:val="16"/>
                <w:szCs w:val="16"/>
                <w:lang w:eastAsia="ko-KR"/>
              </w:rPr>
              <w:t>Cash Payments from Operating Activities</w:t>
            </w:r>
          </w:p>
        </w:tc>
        <w:tc>
          <w:tcPr>
            <w:tcW w:w="915" w:type="dxa"/>
            <w:tcBorders>
              <w:top w:val="nil"/>
              <w:left w:val="nil"/>
              <w:bottom w:val="nil"/>
              <w:right w:val="nil"/>
            </w:tcBorders>
            <w:vAlign w:val="center"/>
            <w:hideMark/>
          </w:tcPr>
          <w:p w14:paraId="5CACA6DF" w14:textId="77777777" w:rsidR="001910D2" w:rsidRPr="00EA3891" w:rsidRDefault="001910D2" w:rsidP="004B241C">
            <w:pPr>
              <w:ind w:left="-164"/>
              <w:rPr>
                <w:rFonts w:cs="Calibri"/>
                <w:b/>
                <w:bCs/>
                <w:sz w:val="16"/>
                <w:szCs w:val="16"/>
                <w:lang w:eastAsia="ko-KR"/>
              </w:rPr>
            </w:pPr>
          </w:p>
        </w:tc>
        <w:tc>
          <w:tcPr>
            <w:tcW w:w="866" w:type="dxa"/>
            <w:tcBorders>
              <w:top w:val="nil"/>
              <w:left w:val="nil"/>
              <w:bottom w:val="nil"/>
              <w:right w:val="nil"/>
            </w:tcBorders>
            <w:vAlign w:val="center"/>
            <w:hideMark/>
          </w:tcPr>
          <w:p w14:paraId="668AA654" w14:textId="77777777" w:rsidR="001910D2" w:rsidRPr="00EA3891" w:rsidRDefault="001910D2" w:rsidP="009210F5">
            <w:pPr>
              <w:ind w:left="-90"/>
              <w:jc w:val="right"/>
              <w:rPr>
                <w:sz w:val="16"/>
                <w:szCs w:val="16"/>
                <w:lang w:eastAsia="ko-KR"/>
              </w:rPr>
            </w:pPr>
          </w:p>
        </w:tc>
        <w:tc>
          <w:tcPr>
            <w:tcW w:w="862" w:type="dxa"/>
            <w:tcBorders>
              <w:top w:val="nil"/>
              <w:left w:val="nil"/>
              <w:bottom w:val="nil"/>
              <w:right w:val="nil"/>
            </w:tcBorders>
            <w:vAlign w:val="center"/>
            <w:hideMark/>
          </w:tcPr>
          <w:p w14:paraId="701BE53D" w14:textId="77777777" w:rsidR="001910D2" w:rsidRPr="00EA3891" w:rsidRDefault="001910D2" w:rsidP="004B241C">
            <w:pPr>
              <w:ind w:left="-244"/>
              <w:jc w:val="right"/>
              <w:rPr>
                <w:sz w:val="16"/>
                <w:szCs w:val="16"/>
                <w:lang w:eastAsia="ko-KR"/>
              </w:rPr>
            </w:pPr>
          </w:p>
        </w:tc>
        <w:tc>
          <w:tcPr>
            <w:tcW w:w="862" w:type="dxa"/>
            <w:tcBorders>
              <w:top w:val="nil"/>
              <w:left w:val="nil"/>
              <w:bottom w:val="nil"/>
              <w:right w:val="nil"/>
            </w:tcBorders>
            <w:vAlign w:val="center"/>
            <w:hideMark/>
          </w:tcPr>
          <w:p w14:paraId="7936579B" w14:textId="77777777" w:rsidR="001910D2" w:rsidRPr="00EA3891" w:rsidRDefault="001910D2" w:rsidP="004B241C">
            <w:pPr>
              <w:ind w:left="-244"/>
              <w:jc w:val="right"/>
              <w:rPr>
                <w:sz w:val="16"/>
                <w:szCs w:val="16"/>
                <w:lang w:eastAsia="ko-KR"/>
              </w:rPr>
            </w:pPr>
          </w:p>
        </w:tc>
        <w:tc>
          <w:tcPr>
            <w:tcW w:w="862" w:type="dxa"/>
            <w:tcBorders>
              <w:top w:val="nil"/>
              <w:left w:val="nil"/>
              <w:bottom w:val="nil"/>
              <w:right w:val="nil"/>
            </w:tcBorders>
            <w:vAlign w:val="center"/>
            <w:hideMark/>
          </w:tcPr>
          <w:p w14:paraId="34CBDEA7" w14:textId="77777777" w:rsidR="001910D2" w:rsidRPr="00EA3891" w:rsidRDefault="001910D2" w:rsidP="004B241C">
            <w:pPr>
              <w:ind w:left="-244"/>
              <w:jc w:val="right"/>
              <w:rPr>
                <w:sz w:val="16"/>
                <w:szCs w:val="16"/>
                <w:lang w:eastAsia="ko-KR"/>
              </w:rPr>
            </w:pPr>
          </w:p>
        </w:tc>
        <w:tc>
          <w:tcPr>
            <w:tcW w:w="862" w:type="dxa"/>
            <w:tcBorders>
              <w:top w:val="nil"/>
              <w:left w:val="nil"/>
              <w:bottom w:val="nil"/>
              <w:right w:val="nil"/>
            </w:tcBorders>
            <w:vAlign w:val="center"/>
            <w:hideMark/>
          </w:tcPr>
          <w:p w14:paraId="0C298490" w14:textId="77777777" w:rsidR="001910D2" w:rsidRPr="00EA3891" w:rsidRDefault="001910D2" w:rsidP="004B241C">
            <w:pPr>
              <w:ind w:left="-244"/>
              <w:jc w:val="right"/>
              <w:rPr>
                <w:sz w:val="16"/>
                <w:szCs w:val="16"/>
                <w:lang w:eastAsia="ko-KR"/>
              </w:rPr>
            </w:pPr>
          </w:p>
        </w:tc>
      </w:tr>
      <w:tr w:rsidR="001910D2" w:rsidRPr="00EA3891" w14:paraId="3D056DCB" w14:textId="77777777" w:rsidTr="00863B4B">
        <w:trPr>
          <w:trHeight w:val="227"/>
        </w:trPr>
        <w:tc>
          <w:tcPr>
            <w:tcW w:w="4592" w:type="dxa"/>
            <w:tcBorders>
              <w:top w:val="nil"/>
              <w:left w:val="nil"/>
              <w:bottom w:val="nil"/>
              <w:right w:val="nil"/>
            </w:tcBorders>
            <w:vAlign w:val="center"/>
            <w:hideMark/>
          </w:tcPr>
          <w:p w14:paraId="3C9461CA"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Employee Related</w:t>
            </w:r>
          </w:p>
        </w:tc>
        <w:tc>
          <w:tcPr>
            <w:tcW w:w="915" w:type="dxa"/>
            <w:tcBorders>
              <w:top w:val="nil"/>
              <w:left w:val="nil"/>
              <w:bottom w:val="nil"/>
              <w:right w:val="nil"/>
            </w:tcBorders>
            <w:vAlign w:val="center"/>
            <w:hideMark/>
          </w:tcPr>
          <w:p w14:paraId="237846DF"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(44,977)</w:t>
            </w:r>
          </w:p>
        </w:tc>
        <w:tc>
          <w:tcPr>
            <w:tcW w:w="866" w:type="dxa"/>
            <w:tcBorders>
              <w:top w:val="nil"/>
              <w:left w:val="nil"/>
              <w:bottom w:val="nil"/>
              <w:right w:val="nil"/>
            </w:tcBorders>
            <w:vAlign w:val="center"/>
            <w:hideMark/>
          </w:tcPr>
          <w:p w14:paraId="58438D3C"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(49,283)</w:t>
            </w:r>
          </w:p>
        </w:tc>
        <w:tc>
          <w:tcPr>
            <w:tcW w:w="862" w:type="dxa"/>
            <w:tcBorders>
              <w:top w:val="nil"/>
              <w:left w:val="nil"/>
              <w:bottom w:val="nil"/>
              <w:right w:val="nil"/>
            </w:tcBorders>
            <w:vAlign w:val="center"/>
            <w:hideMark/>
          </w:tcPr>
          <w:p w14:paraId="328E27CA"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(53,094)</w:t>
            </w:r>
          </w:p>
        </w:tc>
        <w:tc>
          <w:tcPr>
            <w:tcW w:w="862" w:type="dxa"/>
            <w:tcBorders>
              <w:top w:val="nil"/>
              <w:left w:val="nil"/>
              <w:bottom w:val="nil"/>
              <w:right w:val="nil"/>
            </w:tcBorders>
            <w:vAlign w:val="center"/>
            <w:hideMark/>
          </w:tcPr>
          <w:p w14:paraId="129946EE"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(53,637)</w:t>
            </w:r>
          </w:p>
        </w:tc>
        <w:tc>
          <w:tcPr>
            <w:tcW w:w="862" w:type="dxa"/>
            <w:tcBorders>
              <w:top w:val="nil"/>
              <w:left w:val="nil"/>
              <w:bottom w:val="nil"/>
              <w:right w:val="nil"/>
            </w:tcBorders>
            <w:vAlign w:val="center"/>
            <w:hideMark/>
          </w:tcPr>
          <w:p w14:paraId="1D42C412"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(56,827)</w:t>
            </w:r>
          </w:p>
        </w:tc>
        <w:tc>
          <w:tcPr>
            <w:tcW w:w="862" w:type="dxa"/>
            <w:tcBorders>
              <w:top w:val="nil"/>
              <w:left w:val="nil"/>
              <w:bottom w:val="nil"/>
              <w:right w:val="nil"/>
            </w:tcBorders>
            <w:vAlign w:val="center"/>
            <w:hideMark/>
          </w:tcPr>
          <w:p w14:paraId="2568B571"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(58,993)</w:t>
            </w:r>
          </w:p>
        </w:tc>
      </w:tr>
      <w:tr w:rsidR="001910D2" w:rsidRPr="00EA3891" w14:paraId="5713FE5F" w14:textId="77777777" w:rsidTr="00863B4B">
        <w:trPr>
          <w:trHeight w:val="227"/>
        </w:trPr>
        <w:tc>
          <w:tcPr>
            <w:tcW w:w="4592" w:type="dxa"/>
            <w:tcBorders>
              <w:top w:val="nil"/>
              <w:left w:val="nil"/>
              <w:bottom w:val="nil"/>
              <w:right w:val="nil"/>
            </w:tcBorders>
            <w:vAlign w:val="center"/>
            <w:hideMark/>
          </w:tcPr>
          <w:p w14:paraId="1451D200"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Superannuation</w:t>
            </w:r>
          </w:p>
        </w:tc>
        <w:tc>
          <w:tcPr>
            <w:tcW w:w="915" w:type="dxa"/>
            <w:tcBorders>
              <w:top w:val="nil"/>
              <w:left w:val="nil"/>
              <w:bottom w:val="nil"/>
              <w:right w:val="nil"/>
            </w:tcBorders>
            <w:vAlign w:val="center"/>
            <w:hideMark/>
          </w:tcPr>
          <w:p w14:paraId="21F207E5"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(6,667)</w:t>
            </w:r>
          </w:p>
        </w:tc>
        <w:tc>
          <w:tcPr>
            <w:tcW w:w="866" w:type="dxa"/>
            <w:tcBorders>
              <w:top w:val="nil"/>
              <w:left w:val="nil"/>
              <w:bottom w:val="nil"/>
              <w:right w:val="nil"/>
            </w:tcBorders>
            <w:vAlign w:val="center"/>
            <w:hideMark/>
          </w:tcPr>
          <w:p w14:paraId="5D259104"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(7,283)</w:t>
            </w:r>
          </w:p>
        </w:tc>
        <w:tc>
          <w:tcPr>
            <w:tcW w:w="862" w:type="dxa"/>
            <w:tcBorders>
              <w:top w:val="nil"/>
              <w:left w:val="nil"/>
              <w:bottom w:val="nil"/>
              <w:right w:val="nil"/>
            </w:tcBorders>
            <w:vAlign w:val="center"/>
            <w:hideMark/>
          </w:tcPr>
          <w:p w14:paraId="05392278"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(7,341)</w:t>
            </w:r>
          </w:p>
        </w:tc>
        <w:tc>
          <w:tcPr>
            <w:tcW w:w="862" w:type="dxa"/>
            <w:tcBorders>
              <w:top w:val="nil"/>
              <w:left w:val="nil"/>
              <w:bottom w:val="nil"/>
              <w:right w:val="nil"/>
            </w:tcBorders>
            <w:vAlign w:val="center"/>
            <w:hideMark/>
          </w:tcPr>
          <w:p w14:paraId="7BEC0B2A"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(7,324)</w:t>
            </w:r>
          </w:p>
        </w:tc>
        <w:tc>
          <w:tcPr>
            <w:tcW w:w="862" w:type="dxa"/>
            <w:tcBorders>
              <w:top w:val="nil"/>
              <w:left w:val="nil"/>
              <w:bottom w:val="nil"/>
              <w:right w:val="nil"/>
            </w:tcBorders>
            <w:vAlign w:val="center"/>
            <w:hideMark/>
          </w:tcPr>
          <w:p w14:paraId="29754597"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(7,673)</w:t>
            </w:r>
          </w:p>
        </w:tc>
        <w:tc>
          <w:tcPr>
            <w:tcW w:w="862" w:type="dxa"/>
            <w:tcBorders>
              <w:top w:val="nil"/>
              <w:left w:val="nil"/>
              <w:bottom w:val="nil"/>
              <w:right w:val="nil"/>
            </w:tcBorders>
            <w:vAlign w:val="center"/>
            <w:hideMark/>
          </w:tcPr>
          <w:p w14:paraId="12FB8B19"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(7,954)</w:t>
            </w:r>
          </w:p>
        </w:tc>
      </w:tr>
      <w:tr w:rsidR="001910D2" w:rsidRPr="00EA3891" w14:paraId="172AD6CA" w14:textId="77777777" w:rsidTr="00863B4B">
        <w:trPr>
          <w:trHeight w:val="227"/>
        </w:trPr>
        <w:tc>
          <w:tcPr>
            <w:tcW w:w="4592" w:type="dxa"/>
            <w:tcBorders>
              <w:top w:val="nil"/>
              <w:left w:val="nil"/>
              <w:bottom w:val="nil"/>
              <w:right w:val="nil"/>
            </w:tcBorders>
            <w:vAlign w:val="center"/>
            <w:hideMark/>
          </w:tcPr>
          <w:p w14:paraId="35125682"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Payments for Goods and Services</w:t>
            </w:r>
          </w:p>
        </w:tc>
        <w:tc>
          <w:tcPr>
            <w:tcW w:w="915" w:type="dxa"/>
            <w:tcBorders>
              <w:top w:val="nil"/>
              <w:left w:val="nil"/>
              <w:bottom w:val="nil"/>
              <w:right w:val="nil"/>
            </w:tcBorders>
            <w:vAlign w:val="center"/>
            <w:hideMark/>
          </w:tcPr>
          <w:p w14:paraId="1B8D8475"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(27,327)</w:t>
            </w:r>
          </w:p>
        </w:tc>
        <w:tc>
          <w:tcPr>
            <w:tcW w:w="866" w:type="dxa"/>
            <w:tcBorders>
              <w:top w:val="nil"/>
              <w:left w:val="nil"/>
              <w:bottom w:val="nil"/>
              <w:right w:val="nil"/>
            </w:tcBorders>
            <w:vAlign w:val="center"/>
            <w:hideMark/>
          </w:tcPr>
          <w:p w14:paraId="1F1F3E12"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(27,180)</w:t>
            </w:r>
          </w:p>
        </w:tc>
        <w:tc>
          <w:tcPr>
            <w:tcW w:w="862" w:type="dxa"/>
            <w:tcBorders>
              <w:top w:val="nil"/>
              <w:left w:val="nil"/>
              <w:bottom w:val="nil"/>
              <w:right w:val="nil"/>
            </w:tcBorders>
            <w:vAlign w:val="center"/>
            <w:hideMark/>
          </w:tcPr>
          <w:p w14:paraId="0C9CE98C"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(27,740)</w:t>
            </w:r>
          </w:p>
        </w:tc>
        <w:tc>
          <w:tcPr>
            <w:tcW w:w="862" w:type="dxa"/>
            <w:tcBorders>
              <w:top w:val="nil"/>
              <w:left w:val="nil"/>
              <w:bottom w:val="nil"/>
              <w:right w:val="nil"/>
            </w:tcBorders>
            <w:vAlign w:val="center"/>
            <w:hideMark/>
          </w:tcPr>
          <w:p w14:paraId="7AB84B64"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(28,002)</w:t>
            </w:r>
          </w:p>
        </w:tc>
        <w:tc>
          <w:tcPr>
            <w:tcW w:w="862" w:type="dxa"/>
            <w:tcBorders>
              <w:top w:val="nil"/>
              <w:left w:val="nil"/>
              <w:bottom w:val="nil"/>
              <w:right w:val="nil"/>
            </w:tcBorders>
            <w:vAlign w:val="center"/>
            <w:hideMark/>
          </w:tcPr>
          <w:p w14:paraId="0B3129A0"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(27,352)</w:t>
            </w:r>
          </w:p>
        </w:tc>
        <w:tc>
          <w:tcPr>
            <w:tcW w:w="862" w:type="dxa"/>
            <w:tcBorders>
              <w:top w:val="nil"/>
              <w:left w:val="nil"/>
              <w:bottom w:val="nil"/>
              <w:right w:val="nil"/>
            </w:tcBorders>
            <w:vAlign w:val="center"/>
            <w:hideMark/>
          </w:tcPr>
          <w:p w14:paraId="7816A0FC"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(28,924)</w:t>
            </w:r>
          </w:p>
        </w:tc>
      </w:tr>
      <w:tr w:rsidR="001910D2" w:rsidRPr="00EA3891" w14:paraId="3D4BCED0" w14:textId="77777777" w:rsidTr="00863B4B">
        <w:trPr>
          <w:trHeight w:val="227"/>
        </w:trPr>
        <w:tc>
          <w:tcPr>
            <w:tcW w:w="4592" w:type="dxa"/>
            <w:tcBorders>
              <w:top w:val="nil"/>
              <w:left w:val="nil"/>
              <w:bottom w:val="nil"/>
              <w:right w:val="nil"/>
            </w:tcBorders>
            <w:vAlign w:val="center"/>
            <w:hideMark/>
          </w:tcPr>
          <w:p w14:paraId="617EC4F1"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 xml:space="preserve">Grants and Subsidies </w:t>
            </w:r>
          </w:p>
        </w:tc>
        <w:tc>
          <w:tcPr>
            <w:tcW w:w="915" w:type="dxa"/>
            <w:tcBorders>
              <w:top w:val="nil"/>
              <w:left w:val="nil"/>
              <w:bottom w:val="nil"/>
              <w:right w:val="nil"/>
            </w:tcBorders>
            <w:vAlign w:val="center"/>
            <w:hideMark/>
          </w:tcPr>
          <w:p w14:paraId="57564F48"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(22,787)</w:t>
            </w:r>
          </w:p>
        </w:tc>
        <w:tc>
          <w:tcPr>
            <w:tcW w:w="866" w:type="dxa"/>
            <w:tcBorders>
              <w:top w:val="nil"/>
              <w:left w:val="nil"/>
              <w:bottom w:val="nil"/>
              <w:right w:val="nil"/>
            </w:tcBorders>
            <w:vAlign w:val="center"/>
            <w:hideMark/>
          </w:tcPr>
          <w:p w14:paraId="252C4F0E"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(24,764)</w:t>
            </w:r>
          </w:p>
        </w:tc>
        <w:tc>
          <w:tcPr>
            <w:tcW w:w="862" w:type="dxa"/>
            <w:tcBorders>
              <w:top w:val="nil"/>
              <w:left w:val="nil"/>
              <w:bottom w:val="nil"/>
              <w:right w:val="nil"/>
            </w:tcBorders>
            <w:vAlign w:val="center"/>
            <w:hideMark/>
          </w:tcPr>
          <w:p w14:paraId="2FE19405"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(23,539)</w:t>
            </w:r>
          </w:p>
        </w:tc>
        <w:tc>
          <w:tcPr>
            <w:tcW w:w="862" w:type="dxa"/>
            <w:tcBorders>
              <w:top w:val="nil"/>
              <w:left w:val="nil"/>
              <w:bottom w:val="nil"/>
              <w:right w:val="nil"/>
            </w:tcBorders>
            <w:vAlign w:val="center"/>
            <w:hideMark/>
          </w:tcPr>
          <w:p w14:paraId="7BF845AD"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(22,461)</w:t>
            </w:r>
          </w:p>
        </w:tc>
        <w:tc>
          <w:tcPr>
            <w:tcW w:w="862" w:type="dxa"/>
            <w:tcBorders>
              <w:top w:val="nil"/>
              <w:left w:val="nil"/>
              <w:bottom w:val="nil"/>
              <w:right w:val="nil"/>
            </w:tcBorders>
            <w:vAlign w:val="center"/>
            <w:hideMark/>
          </w:tcPr>
          <w:p w14:paraId="7E95F115"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(23,250)</w:t>
            </w:r>
          </w:p>
        </w:tc>
        <w:tc>
          <w:tcPr>
            <w:tcW w:w="862" w:type="dxa"/>
            <w:tcBorders>
              <w:top w:val="nil"/>
              <w:left w:val="nil"/>
              <w:bottom w:val="nil"/>
              <w:right w:val="nil"/>
            </w:tcBorders>
            <w:vAlign w:val="center"/>
            <w:hideMark/>
          </w:tcPr>
          <w:p w14:paraId="594EC0EB"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(23,255)</w:t>
            </w:r>
          </w:p>
        </w:tc>
      </w:tr>
      <w:tr w:rsidR="001910D2" w:rsidRPr="00EA3891" w14:paraId="2D682DDB" w14:textId="77777777" w:rsidTr="00863B4B">
        <w:trPr>
          <w:trHeight w:val="227"/>
        </w:trPr>
        <w:tc>
          <w:tcPr>
            <w:tcW w:w="4592" w:type="dxa"/>
            <w:tcBorders>
              <w:top w:val="nil"/>
              <w:left w:val="nil"/>
              <w:bottom w:val="nil"/>
              <w:right w:val="nil"/>
            </w:tcBorders>
            <w:vAlign w:val="center"/>
            <w:hideMark/>
          </w:tcPr>
          <w:p w14:paraId="2049DA6E"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 xml:space="preserve">Interest </w:t>
            </w:r>
          </w:p>
        </w:tc>
        <w:tc>
          <w:tcPr>
            <w:tcW w:w="915" w:type="dxa"/>
            <w:tcBorders>
              <w:top w:val="nil"/>
              <w:left w:val="nil"/>
              <w:bottom w:val="nil"/>
              <w:right w:val="nil"/>
            </w:tcBorders>
            <w:vAlign w:val="center"/>
            <w:hideMark/>
          </w:tcPr>
          <w:p w14:paraId="4C4D71C5"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(5,241)</w:t>
            </w:r>
          </w:p>
        </w:tc>
        <w:tc>
          <w:tcPr>
            <w:tcW w:w="866" w:type="dxa"/>
            <w:tcBorders>
              <w:top w:val="nil"/>
              <w:left w:val="nil"/>
              <w:bottom w:val="nil"/>
              <w:right w:val="nil"/>
            </w:tcBorders>
            <w:vAlign w:val="center"/>
            <w:hideMark/>
          </w:tcPr>
          <w:p w14:paraId="52127B2A"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(5,641)</w:t>
            </w:r>
          </w:p>
        </w:tc>
        <w:tc>
          <w:tcPr>
            <w:tcW w:w="862" w:type="dxa"/>
            <w:tcBorders>
              <w:top w:val="nil"/>
              <w:left w:val="nil"/>
              <w:bottom w:val="nil"/>
              <w:right w:val="nil"/>
            </w:tcBorders>
            <w:vAlign w:val="center"/>
            <w:hideMark/>
          </w:tcPr>
          <w:p w14:paraId="2A0BE9FA"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(6,310)</w:t>
            </w:r>
          </w:p>
        </w:tc>
        <w:tc>
          <w:tcPr>
            <w:tcW w:w="862" w:type="dxa"/>
            <w:tcBorders>
              <w:top w:val="nil"/>
              <w:left w:val="nil"/>
              <w:bottom w:val="nil"/>
              <w:right w:val="nil"/>
            </w:tcBorders>
            <w:vAlign w:val="center"/>
            <w:hideMark/>
          </w:tcPr>
          <w:p w14:paraId="261BEEFE"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(7,153)</w:t>
            </w:r>
          </w:p>
        </w:tc>
        <w:tc>
          <w:tcPr>
            <w:tcW w:w="862" w:type="dxa"/>
            <w:tcBorders>
              <w:top w:val="nil"/>
              <w:left w:val="nil"/>
              <w:bottom w:val="nil"/>
              <w:right w:val="nil"/>
            </w:tcBorders>
            <w:vAlign w:val="center"/>
            <w:hideMark/>
          </w:tcPr>
          <w:p w14:paraId="18AC5194"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(7,681)</w:t>
            </w:r>
          </w:p>
        </w:tc>
        <w:tc>
          <w:tcPr>
            <w:tcW w:w="862" w:type="dxa"/>
            <w:tcBorders>
              <w:top w:val="nil"/>
              <w:left w:val="nil"/>
              <w:bottom w:val="nil"/>
              <w:right w:val="nil"/>
            </w:tcBorders>
            <w:vAlign w:val="center"/>
            <w:hideMark/>
          </w:tcPr>
          <w:p w14:paraId="25C2634C"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(8,263)</w:t>
            </w:r>
          </w:p>
        </w:tc>
      </w:tr>
      <w:tr w:rsidR="001910D2" w:rsidRPr="00EA3891" w14:paraId="31E0CA8A" w14:textId="77777777" w:rsidTr="00863B4B">
        <w:trPr>
          <w:trHeight w:val="227"/>
        </w:trPr>
        <w:tc>
          <w:tcPr>
            <w:tcW w:w="4592" w:type="dxa"/>
            <w:tcBorders>
              <w:top w:val="nil"/>
              <w:left w:val="nil"/>
              <w:bottom w:val="nil"/>
              <w:right w:val="nil"/>
            </w:tcBorders>
            <w:vAlign w:val="center"/>
            <w:hideMark/>
          </w:tcPr>
          <w:p w14:paraId="10B3FCD5"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 xml:space="preserve">Other </w:t>
            </w:r>
          </w:p>
        </w:tc>
        <w:tc>
          <w:tcPr>
            <w:tcW w:w="915" w:type="dxa"/>
            <w:tcBorders>
              <w:top w:val="nil"/>
              <w:left w:val="nil"/>
              <w:bottom w:val="nil"/>
              <w:right w:val="nil"/>
            </w:tcBorders>
            <w:vAlign w:val="center"/>
            <w:hideMark/>
          </w:tcPr>
          <w:p w14:paraId="63F73BC9"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(7,477)</w:t>
            </w:r>
          </w:p>
        </w:tc>
        <w:tc>
          <w:tcPr>
            <w:tcW w:w="866" w:type="dxa"/>
            <w:tcBorders>
              <w:top w:val="nil"/>
              <w:left w:val="nil"/>
              <w:bottom w:val="nil"/>
              <w:right w:val="nil"/>
            </w:tcBorders>
            <w:vAlign w:val="center"/>
            <w:hideMark/>
          </w:tcPr>
          <w:p w14:paraId="1EBD8801"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(8,872)</w:t>
            </w:r>
          </w:p>
        </w:tc>
        <w:tc>
          <w:tcPr>
            <w:tcW w:w="862" w:type="dxa"/>
            <w:tcBorders>
              <w:top w:val="nil"/>
              <w:left w:val="nil"/>
              <w:bottom w:val="nil"/>
              <w:right w:val="nil"/>
            </w:tcBorders>
            <w:vAlign w:val="center"/>
            <w:hideMark/>
          </w:tcPr>
          <w:p w14:paraId="68175D1C"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(7,909)</w:t>
            </w:r>
          </w:p>
        </w:tc>
        <w:tc>
          <w:tcPr>
            <w:tcW w:w="862" w:type="dxa"/>
            <w:tcBorders>
              <w:top w:val="nil"/>
              <w:left w:val="nil"/>
              <w:bottom w:val="nil"/>
              <w:right w:val="nil"/>
            </w:tcBorders>
            <w:vAlign w:val="center"/>
            <w:hideMark/>
          </w:tcPr>
          <w:p w14:paraId="635BF7B3"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(7,171)</w:t>
            </w:r>
          </w:p>
        </w:tc>
        <w:tc>
          <w:tcPr>
            <w:tcW w:w="862" w:type="dxa"/>
            <w:tcBorders>
              <w:top w:val="nil"/>
              <w:left w:val="nil"/>
              <w:bottom w:val="nil"/>
              <w:right w:val="nil"/>
            </w:tcBorders>
            <w:vAlign w:val="center"/>
            <w:hideMark/>
          </w:tcPr>
          <w:p w14:paraId="5A3A89E2"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(7,236)</w:t>
            </w:r>
          </w:p>
        </w:tc>
        <w:tc>
          <w:tcPr>
            <w:tcW w:w="862" w:type="dxa"/>
            <w:tcBorders>
              <w:top w:val="nil"/>
              <w:left w:val="nil"/>
              <w:bottom w:val="nil"/>
              <w:right w:val="nil"/>
            </w:tcBorders>
            <w:vAlign w:val="center"/>
            <w:hideMark/>
          </w:tcPr>
          <w:p w14:paraId="12C8869C"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(7,086)</w:t>
            </w:r>
          </w:p>
        </w:tc>
      </w:tr>
      <w:tr w:rsidR="001910D2" w:rsidRPr="00EA3891" w14:paraId="320F77AE" w14:textId="77777777" w:rsidTr="00D26C17">
        <w:trPr>
          <w:trHeight w:val="340"/>
        </w:trPr>
        <w:tc>
          <w:tcPr>
            <w:tcW w:w="4592" w:type="dxa"/>
            <w:tcBorders>
              <w:top w:val="nil"/>
              <w:left w:val="nil"/>
              <w:bottom w:val="nil"/>
              <w:right w:val="nil"/>
            </w:tcBorders>
            <w:vAlign w:val="center"/>
            <w:hideMark/>
          </w:tcPr>
          <w:p w14:paraId="17C6EEFF" w14:textId="77777777" w:rsidR="001910D2" w:rsidRPr="00EA3891" w:rsidRDefault="001910D2" w:rsidP="006A4FAA">
            <w:pPr>
              <w:ind w:left="113" w:hanging="113"/>
              <w:rPr>
                <w:rFonts w:cs="Calibri"/>
                <w:b/>
                <w:bCs/>
                <w:sz w:val="16"/>
                <w:szCs w:val="16"/>
                <w:lang w:eastAsia="ko-KR"/>
              </w:rPr>
            </w:pPr>
            <w:r w:rsidRPr="00EA3891">
              <w:rPr>
                <w:rFonts w:cs="Calibri"/>
                <w:b/>
                <w:bCs/>
                <w:sz w:val="16"/>
                <w:szCs w:val="16"/>
                <w:lang w:eastAsia="ko-KR"/>
              </w:rPr>
              <w:t>Total Cash Payments from Operating Activities</w:t>
            </w:r>
          </w:p>
        </w:tc>
        <w:tc>
          <w:tcPr>
            <w:tcW w:w="915" w:type="dxa"/>
            <w:tcBorders>
              <w:top w:val="nil"/>
              <w:left w:val="nil"/>
              <w:bottom w:val="single" w:sz="4" w:space="0" w:color="auto"/>
              <w:right w:val="nil"/>
            </w:tcBorders>
            <w:vAlign w:val="center"/>
            <w:hideMark/>
          </w:tcPr>
          <w:p w14:paraId="45CB5E77" w14:textId="77777777" w:rsidR="001910D2" w:rsidRPr="00EA3891" w:rsidRDefault="001910D2" w:rsidP="004B241C">
            <w:pPr>
              <w:ind w:left="-164"/>
              <w:jc w:val="right"/>
              <w:rPr>
                <w:rFonts w:cs="Calibri"/>
                <w:b/>
                <w:bCs/>
                <w:sz w:val="16"/>
                <w:szCs w:val="16"/>
                <w:lang w:eastAsia="ko-KR"/>
              </w:rPr>
            </w:pPr>
            <w:r w:rsidRPr="00EA3891">
              <w:rPr>
                <w:rFonts w:cs="Calibri"/>
                <w:b/>
                <w:bCs/>
                <w:sz w:val="16"/>
                <w:szCs w:val="16"/>
                <w:lang w:eastAsia="ko-KR"/>
              </w:rPr>
              <w:t>(114,477)</w:t>
            </w:r>
          </w:p>
        </w:tc>
        <w:tc>
          <w:tcPr>
            <w:tcW w:w="866" w:type="dxa"/>
            <w:tcBorders>
              <w:top w:val="nil"/>
              <w:left w:val="nil"/>
              <w:bottom w:val="single" w:sz="4" w:space="0" w:color="auto"/>
              <w:right w:val="nil"/>
            </w:tcBorders>
            <w:vAlign w:val="center"/>
            <w:hideMark/>
          </w:tcPr>
          <w:p w14:paraId="25F3CD0E" w14:textId="77777777" w:rsidR="001910D2" w:rsidRPr="00EA3891" w:rsidRDefault="001910D2" w:rsidP="009210F5">
            <w:pPr>
              <w:ind w:left="-90"/>
              <w:jc w:val="right"/>
              <w:rPr>
                <w:rFonts w:cs="Calibri"/>
                <w:b/>
                <w:bCs/>
                <w:sz w:val="16"/>
                <w:szCs w:val="16"/>
                <w:lang w:eastAsia="ko-KR"/>
              </w:rPr>
            </w:pPr>
            <w:r w:rsidRPr="00EA3891">
              <w:rPr>
                <w:rFonts w:cs="Calibri"/>
                <w:b/>
                <w:bCs/>
                <w:sz w:val="16"/>
                <w:szCs w:val="16"/>
                <w:lang w:eastAsia="ko-KR"/>
              </w:rPr>
              <w:t>(123,023)</w:t>
            </w:r>
          </w:p>
        </w:tc>
        <w:tc>
          <w:tcPr>
            <w:tcW w:w="862" w:type="dxa"/>
            <w:tcBorders>
              <w:top w:val="nil"/>
              <w:left w:val="nil"/>
              <w:bottom w:val="single" w:sz="4" w:space="0" w:color="auto"/>
              <w:right w:val="nil"/>
            </w:tcBorders>
            <w:vAlign w:val="center"/>
            <w:hideMark/>
          </w:tcPr>
          <w:p w14:paraId="150E530D"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(125,932)</w:t>
            </w:r>
          </w:p>
        </w:tc>
        <w:tc>
          <w:tcPr>
            <w:tcW w:w="862" w:type="dxa"/>
            <w:tcBorders>
              <w:top w:val="nil"/>
              <w:left w:val="nil"/>
              <w:bottom w:val="single" w:sz="4" w:space="0" w:color="auto"/>
              <w:right w:val="nil"/>
            </w:tcBorders>
            <w:vAlign w:val="center"/>
            <w:hideMark/>
          </w:tcPr>
          <w:p w14:paraId="6194DFB4"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(125,750)</w:t>
            </w:r>
          </w:p>
        </w:tc>
        <w:tc>
          <w:tcPr>
            <w:tcW w:w="862" w:type="dxa"/>
            <w:tcBorders>
              <w:top w:val="nil"/>
              <w:left w:val="nil"/>
              <w:bottom w:val="single" w:sz="4" w:space="0" w:color="auto"/>
              <w:right w:val="nil"/>
            </w:tcBorders>
            <w:vAlign w:val="center"/>
            <w:hideMark/>
          </w:tcPr>
          <w:p w14:paraId="2756EF42"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(130,019)</w:t>
            </w:r>
          </w:p>
        </w:tc>
        <w:tc>
          <w:tcPr>
            <w:tcW w:w="862" w:type="dxa"/>
            <w:tcBorders>
              <w:top w:val="nil"/>
              <w:left w:val="nil"/>
              <w:bottom w:val="single" w:sz="4" w:space="0" w:color="auto"/>
              <w:right w:val="nil"/>
            </w:tcBorders>
            <w:vAlign w:val="center"/>
            <w:hideMark/>
          </w:tcPr>
          <w:p w14:paraId="4D257BE9"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(134,474)</w:t>
            </w:r>
          </w:p>
        </w:tc>
      </w:tr>
      <w:tr w:rsidR="001910D2" w:rsidRPr="00EA3891" w14:paraId="4E2E1DDE" w14:textId="77777777" w:rsidTr="00D26C17">
        <w:trPr>
          <w:trHeight w:val="340"/>
        </w:trPr>
        <w:tc>
          <w:tcPr>
            <w:tcW w:w="4592" w:type="dxa"/>
            <w:tcBorders>
              <w:top w:val="nil"/>
              <w:left w:val="nil"/>
              <w:bottom w:val="nil"/>
              <w:right w:val="nil"/>
            </w:tcBorders>
            <w:vAlign w:val="center"/>
            <w:hideMark/>
          </w:tcPr>
          <w:p w14:paraId="166F267B" w14:textId="77777777" w:rsidR="001910D2" w:rsidRPr="00EA3891" w:rsidRDefault="001910D2" w:rsidP="006A4FAA">
            <w:pPr>
              <w:ind w:left="113" w:hanging="113"/>
              <w:rPr>
                <w:rFonts w:cs="Calibri"/>
                <w:b/>
                <w:bCs/>
                <w:sz w:val="16"/>
                <w:szCs w:val="16"/>
                <w:lang w:eastAsia="ko-KR"/>
              </w:rPr>
            </w:pPr>
            <w:r w:rsidRPr="00EA3891">
              <w:rPr>
                <w:rFonts w:cs="Calibri"/>
                <w:b/>
                <w:bCs/>
                <w:sz w:val="16"/>
                <w:szCs w:val="16"/>
                <w:lang w:eastAsia="ko-KR"/>
              </w:rPr>
              <w:t xml:space="preserve">Net Cash Flows from Operating Activities </w:t>
            </w:r>
          </w:p>
        </w:tc>
        <w:tc>
          <w:tcPr>
            <w:tcW w:w="915" w:type="dxa"/>
            <w:tcBorders>
              <w:top w:val="nil"/>
              <w:left w:val="nil"/>
              <w:bottom w:val="nil"/>
              <w:right w:val="nil"/>
            </w:tcBorders>
            <w:vAlign w:val="center"/>
            <w:hideMark/>
          </w:tcPr>
          <w:p w14:paraId="4123EF1C" w14:textId="77777777" w:rsidR="001910D2" w:rsidRPr="00EA3891" w:rsidRDefault="001910D2" w:rsidP="004B241C">
            <w:pPr>
              <w:ind w:left="-164"/>
              <w:jc w:val="right"/>
              <w:rPr>
                <w:rFonts w:cs="Calibri"/>
                <w:b/>
                <w:bCs/>
                <w:sz w:val="16"/>
                <w:szCs w:val="16"/>
                <w:lang w:eastAsia="ko-KR"/>
              </w:rPr>
            </w:pPr>
            <w:r w:rsidRPr="00EA3891">
              <w:rPr>
                <w:rFonts w:cs="Calibri"/>
                <w:b/>
                <w:bCs/>
                <w:sz w:val="16"/>
                <w:szCs w:val="16"/>
                <w:lang w:eastAsia="ko-KR"/>
              </w:rPr>
              <w:t xml:space="preserve">4,345 </w:t>
            </w:r>
          </w:p>
        </w:tc>
        <w:tc>
          <w:tcPr>
            <w:tcW w:w="866" w:type="dxa"/>
            <w:tcBorders>
              <w:top w:val="nil"/>
              <w:left w:val="nil"/>
              <w:bottom w:val="nil"/>
              <w:right w:val="nil"/>
            </w:tcBorders>
            <w:vAlign w:val="center"/>
            <w:hideMark/>
          </w:tcPr>
          <w:p w14:paraId="1A98E861" w14:textId="77777777" w:rsidR="001910D2" w:rsidRPr="00EA3891" w:rsidRDefault="001910D2" w:rsidP="009210F5">
            <w:pPr>
              <w:ind w:left="-90"/>
              <w:jc w:val="right"/>
              <w:rPr>
                <w:rFonts w:cs="Calibri"/>
                <w:b/>
                <w:bCs/>
                <w:sz w:val="16"/>
                <w:szCs w:val="16"/>
                <w:lang w:eastAsia="ko-KR"/>
              </w:rPr>
            </w:pPr>
            <w:r w:rsidRPr="00EA3891">
              <w:rPr>
                <w:rFonts w:cs="Calibri"/>
                <w:b/>
                <w:bCs/>
                <w:sz w:val="16"/>
                <w:szCs w:val="16"/>
                <w:lang w:eastAsia="ko-KR"/>
              </w:rPr>
              <w:t xml:space="preserve">6,113 </w:t>
            </w:r>
          </w:p>
        </w:tc>
        <w:tc>
          <w:tcPr>
            <w:tcW w:w="862" w:type="dxa"/>
            <w:tcBorders>
              <w:top w:val="nil"/>
              <w:left w:val="nil"/>
              <w:bottom w:val="nil"/>
              <w:right w:val="nil"/>
            </w:tcBorders>
            <w:vAlign w:val="center"/>
            <w:hideMark/>
          </w:tcPr>
          <w:p w14:paraId="77179798"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5,459 </w:t>
            </w:r>
          </w:p>
        </w:tc>
        <w:tc>
          <w:tcPr>
            <w:tcW w:w="862" w:type="dxa"/>
            <w:tcBorders>
              <w:top w:val="nil"/>
              <w:left w:val="nil"/>
              <w:bottom w:val="nil"/>
              <w:right w:val="nil"/>
            </w:tcBorders>
            <w:vAlign w:val="center"/>
            <w:hideMark/>
          </w:tcPr>
          <w:p w14:paraId="5F1F9190"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10,247 </w:t>
            </w:r>
          </w:p>
        </w:tc>
        <w:tc>
          <w:tcPr>
            <w:tcW w:w="862" w:type="dxa"/>
            <w:tcBorders>
              <w:top w:val="nil"/>
              <w:left w:val="nil"/>
              <w:bottom w:val="nil"/>
              <w:right w:val="nil"/>
            </w:tcBorders>
            <w:vAlign w:val="center"/>
            <w:hideMark/>
          </w:tcPr>
          <w:p w14:paraId="59201827"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11,190 </w:t>
            </w:r>
          </w:p>
        </w:tc>
        <w:tc>
          <w:tcPr>
            <w:tcW w:w="862" w:type="dxa"/>
            <w:tcBorders>
              <w:top w:val="nil"/>
              <w:left w:val="nil"/>
              <w:bottom w:val="nil"/>
              <w:right w:val="nil"/>
            </w:tcBorders>
            <w:vAlign w:val="center"/>
            <w:hideMark/>
          </w:tcPr>
          <w:p w14:paraId="3F4B7E03"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11,382 </w:t>
            </w:r>
          </w:p>
        </w:tc>
      </w:tr>
      <w:tr w:rsidR="001910D2" w:rsidRPr="00EA3891" w14:paraId="4802DADD" w14:textId="77777777" w:rsidTr="00C13CA4">
        <w:trPr>
          <w:trHeight w:val="340"/>
        </w:trPr>
        <w:tc>
          <w:tcPr>
            <w:tcW w:w="4592" w:type="dxa"/>
            <w:tcBorders>
              <w:top w:val="nil"/>
              <w:left w:val="nil"/>
              <w:bottom w:val="nil"/>
              <w:right w:val="nil"/>
            </w:tcBorders>
            <w:noWrap/>
            <w:vAlign w:val="bottom"/>
            <w:hideMark/>
          </w:tcPr>
          <w:p w14:paraId="5A3CB340" w14:textId="77777777" w:rsidR="001910D2" w:rsidRPr="00EA3891" w:rsidRDefault="001910D2" w:rsidP="00C13CA4">
            <w:pPr>
              <w:ind w:left="113" w:hanging="113"/>
              <w:rPr>
                <w:rFonts w:cs="Calibri"/>
                <w:b/>
                <w:bCs/>
                <w:sz w:val="16"/>
                <w:szCs w:val="16"/>
                <w:lang w:eastAsia="ko-KR"/>
              </w:rPr>
            </w:pPr>
            <w:r w:rsidRPr="00EA3891">
              <w:rPr>
                <w:rFonts w:cs="Calibri"/>
                <w:b/>
                <w:bCs/>
                <w:sz w:val="16"/>
                <w:szCs w:val="16"/>
                <w:lang w:eastAsia="ko-KR"/>
              </w:rPr>
              <w:t>Cash Flows from Investments in Non-Financial Assets</w:t>
            </w:r>
          </w:p>
        </w:tc>
        <w:tc>
          <w:tcPr>
            <w:tcW w:w="915" w:type="dxa"/>
            <w:tcBorders>
              <w:top w:val="nil"/>
              <w:left w:val="nil"/>
              <w:bottom w:val="nil"/>
              <w:right w:val="nil"/>
            </w:tcBorders>
            <w:vAlign w:val="center"/>
            <w:hideMark/>
          </w:tcPr>
          <w:p w14:paraId="65B583C7" w14:textId="77777777" w:rsidR="001910D2" w:rsidRPr="00EA3891" w:rsidRDefault="001910D2" w:rsidP="004B241C">
            <w:pPr>
              <w:ind w:left="-164"/>
              <w:rPr>
                <w:rFonts w:cs="Calibri"/>
                <w:b/>
                <w:bCs/>
                <w:sz w:val="16"/>
                <w:szCs w:val="16"/>
                <w:lang w:eastAsia="ko-KR"/>
              </w:rPr>
            </w:pPr>
          </w:p>
        </w:tc>
        <w:tc>
          <w:tcPr>
            <w:tcW w:w="866" w:type="dxa"/>
            <w:tcBorders>
              <w:top w:val="nil"/>
              <w:left w:val="nil"/>
              <w:bottom w:val="nil"/>
              <w:right w:val="nil"/>
            </w:tcBorders>
            <w:vAlign w:val="center"/>
            <w:hideMark/>
          </w:tcPr>
          <w:p w14:paraId="7F8D47D9" w14:textId="77777777" w:rsidR="001910D2" w:rsidRPr="00EA3891" w:rsidRDefault="001910D2" w:rsidP="009210F5">
            <w:pPr>
              <w:ind w:left="-90"/>
              <w:jc w:val="right"/>
              <w:rPr>
                <w:sz w:val="16"/>
                <w:szCs w:val="16"/>
                <w:lang w:eastAsia="ko-KR"/>
              </w:rPr>
            </w:pPr>
          </w:p>
        </w:tc>
        <w:tc>
          <w:tcPr>
            <w:tcW w:w="862" w:type="dxa"/>
            <w:tcBorders>
              <w:top w:val="nil"/>
              <w:left w:val="nil"/>
              <w:bottom w:val="nil"/>
              <w:right w:val="nil"/>
            </w:tcBorders>
            <w:vAlign w:val="center"/>
            <w:hideMark/>
          </w:tcPr>
          <w:p w14:paraId="6A0A58E0" w14:textId="77777777" w:rsidR="001910D2" w:rsidRPr="00EA3891" w:rsidRDefault="001910D2" w:rsidP="004B241C">
            <w:pPr>
              <w:ind w:left="-244"/>
              <w:jc w:val="right"/>
              <w:rPr>
                <w:sz w:val="16"/>
                <w:szCs w:val="16"/>
                <w:lang w:eastAsia="ko-KR"/>
              </w:rPr>
            </w:pPr>
          </w:p>
        </w:tc>
        <w:tc>
          <w:tcPr>
            <w:tcW w:w="862" w:type="dxa"/>
            <w:tcBorders>
              <w:top w:val="nil"/>
              <w:left w:val="nil"/>
              <w:bottom w:val="nil"/>
              <w:right w:val="nil"/>
            </w:tcBorders>
            <w:vAlign w:val="center"/>
            <w:hideMark/>
          </w:tcPr>
          <w:p w14:paraId="2A006BC2" w14:textId="77777777" w:rsidR="001910D2" w:rsidRPr="00EA3891" w:rsidRDefault="001910D2" w:rsidP="004B241C">
            <w:pPr>
              <w:ind w:left="-244"/>
              <w:jc w:val="right"/>
              <w:rPr>
                <w:sz w:val="16"/>
                <w:szCs w:val="16"/>
                <w:lang w:eastAsia="ko-KR"/>
              </w:rPr>
            </w:pPr>
          </w:p>
        </w:tc>
        <w:tc>
          <w:tcPr>
            <w:tcW w:w="862" w:type="dxa"/>
            <w:tcBorders>
              <w:top w:val="nil"/>
              <w:left w:val="nil"/>
              <w:bottom w:val="nil"/>
              <w:right w:val="nil"/>
            </w:tcBorders>
            <w:vAlign w:val="center"/>
            <w:hideMark/>
          </w:tcPr>
          <w:p w14:paraId="6D32B7E8" w14:textId="77777777" w:rsidR="001910D2" w:rsidRPr="00EA3891" w:rsidRDefault="001910D2" w:rsidP="004B241C">
            <w:pPr>
              <w:ind w:left="-244"/>
              <w:jc w:val="right"/>
              <w:rPr>
                <w:sz w:val="16"/>
                <w:szCs w:val="16"/>
                <w:lang w:eastAsia="ko-KR"/>
              </w:rPr>
            </w:pPr>
          </w:p>
        </w:tc>
        <w:tc>
          <w:tcPr>
            <w:tcW w:w="862" w:type="dxa"/>
            <w:tcBorders>
              <w:top w:val="nil"/>
              <w:left w:val="nil"/>
              <w:bottom w:val="nil"/>
              <w:right w:val="nil"/>
            </w:tcBorders>
            <w:vAlign w:val="center"/>
            <w:hideMark/>
          </w:tcPr>
          <w:p w14:paraId="4DC63598" w14:textId="77777777" w:rsidR="001910D2" w:rsidRPr="00EA3891" w:rsidRDefault="001910D2" w:rsidP="004B241C">
            <w:pPr>
              <w:ind w:left="-244"/>
              <w:jc w:val="right"/>
              <w:rPr>
                <w:sz w:val="16"/>
                <w:szCs w:val="16"/>
                <w:lang w:eastAsia="ko-KR"/>
              </w:rPr>
            </w:pPr>
          </w:p>
        </w:tc>
      </w:tr>
      <w:tr w:rsidR="001910D2" w:rsidRPr="00EA3891" w14:paraId="6BFB4B22" w14:textId="77777777" w:rsidTr="00863B4B">
        <w:trPr>
          <w:trHeight w:val="227"/>
        </w:trPr>
        <w:tc>
          <w:tcPr>
            <w:tcW w:w="4592" w:type="dxa"/>
            <w:tcBorders>
              <w:top w:val="nil"/>
              <w:left w:val="nil"/>
              <w:bottom w:val="nil"/>
              <w:right w:val="nil"/>
            </w:tcBorders>
            <w:vAlign w:val="center"/>
            <w:hideMark/>
          </w:tcPr>
          <w:p w14:paraId="3093378A"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Proceeds from Sale of Non-Financial Assets</w:t>
            </w:r>
          </w:p>
        </w:tc>
        <w:tc>
          <w:tcPr>
            <w:tcW w:w="915" w:type="dxa"/>
            <w:tcBorders>
              <w:top w:val="nil"/>
              <w:left w:val="nil"/>
              <w:bottom w:val="nil"/>
              <w:right w:val="nil"/>
            </w:tcBorders>
            <w:vAlign w:val="center"/>
            <w:hideMark/>
          </w:tcPr>
          <w:p w14:paraId="1AC66826"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 xml:space="preserve">800 </w:t>
            </w:r>
          </w:p>
        </w:tc>
        <w:tc>
          <w:tcPr>
            <w:tcW w:w="866" w:type="dxa"/>
            <w:tcBorders>
              <w:top w:val="nil"/>
              <w:left w:val="nil"/>
              <w:bottom w:val="nil"/>
              <w:right w:val="nil"/>
            </w:tcBorders>
            <w:vAlign w:val="center"/>
            <w:hideMark/>
          </w:tcPr>
          <w:p w14:paraId="48964A6D"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1,001 </w:t>
            </w:r>
          </w:p>
        </w:tc>
        <w:tc>
          <w:tcPr>
            <w:tcW w:w="862" w:type="dxa"/>
            <w:tcBorders>
              <w:top w:val="nil"/>
              <w:left w:val="nil"/>
              <w:bottom w:val="nil"/>
              <w:right w:val="nil"/>
            </w:tcBorders>
            <w:vAlign w:val="center"/>
            <w:hideMark/>
          </w:tcPr>
          <w:p w14:paraId="48B22285"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969 </w:t>
            </w:r>
          </w:p>
        </w:tc>
        <w:tc>
          <w:tcPr>
            <w:tcW w:w="862" w:type="dxa"/>
            <w:tcBorders>
              <w:top w:val="nil"/>
              <w:left w:val="nil"/>
              <w:bottom w:val="nil"/>
              <w:right w:val="nil"/>
            </w:tcBorders>
            <w:vAlign w:val="center"/>
            <w:hideMark/>
          </w:tcPr>
          <w:p w14:paraId="74E329DF"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1,774 </w:t>
            </w:r>
          </w:p>
        </w:tc>
        <w:tc>
          <w:tcPr>
            <w:tcW w:w="862" w:type="dxa"/>
            <w:tcBorders>
              <w:top w:val="nil"/>
              <w:left w:val="nil"/>
              <w:bottom w:val="nil"/>
              <w:right w:val="nil"/>
            </w:tcBorders>
            <w:vAlign w:val="center"/>
            <w:hideMark/>
          </w:tcPr>
          <w:p w14:paraId="49CA3CE2"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2,569 </w:t>
            </w:r>
          </w:p>
        </w:tc>
        <w:tc>
          <w:tcPr>
            <w:tcW w:w="862" w:type="dxa"/>
            <w:tcBorders>
              <w:top w:val="nil"/>
              <w:left w:val="nil"/>
              <w:bottom w:val="nil"/>
              <w:right w:val="nil"/>
            </w:tcBorders>
            <w:vAlign w:val="center"/>
            <w:hideMark/>
          </w:tcPr>
          <w:p w14:paraId="6E8E8117"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763 </w:t>
            </w:r>
          </w:p>
        </w:tc>
      </w:tr>
      <w:tr w:rsidR="001910D2" w:rsidRPr="00EA3891" w14:paraId="399B3F71" w14:textId="77777777" w:rsidTr="00863B4B">
        <w:trPr>
          <w:trHeight w:val="227"/>
        </w:trPr>
        <w:tc>
          <w:tcPr>
            <w:tcW w:w="4592" w:type="dxa"/>
            <w:tcBorders>
              <w:top w:val="nil"/>
              <w:left w:val="nil"/>
              <w:bottom w:val="nil"/>
              <w:right w:val="nil"/>
            </w:tcBorders>
            <w:vAlign w:val="center"/>
            <w:hideMark/>
          </w:tcPr>
          <w:p w14:paraId="227E5A41"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Purchases</w:t>
            </w:r>
          </w:p>
        </w:tc>
        <w:tc>
          <w:tcPr>
            <w:tcW w:w="915" w:type="dxa"/>
            <w:tcBorders>
              <w:top w:val="nil"/>
              <w:left w:val="nil"/>
              <w:bottom w:val="single" w:sz="4" w:space="0" w:color="auto"/>
              <w:right w:val="nil"/>
            </w:tcBorders>
            <w:vAlign w:val="center"/>
            <w:hideMark/>
          </w:tcPr>
          <w:p w14:paraId="64592FAD"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(20,260)</w:t>
            </w:r>
          </w:p>
        </w:tc>
        <w:tc>
          <w:tcPr>
            <w:tcW w:w="866" w:type="dxa"/>
            <w:tcBorders>
              <w:top w:val="nil"/>
              <w:left w:val="nil"/>
              <w:bottom w:val="single" w:sz="4" w:space="0" w:color="auto"/>
              <w:right w:val="nil"/>
            </w:tcBorders>
            <w:vAlign w:val="center"/>
            <w:hideMark/>
          </w:tcPr>
          <w:p w14:paraId="4C86E54D"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(22,303)</w:t>
            </w:r>
          </w:p>
        </w:tc>
        <w:tc>
          <w:tcPr>
            <w:tcW w:w="862" w:type="dxa"/>
            <w:tcBorders>
              <w:top w:val="nil"/>
              <w:left w:val="nil"/>
              <w:bottom w:val="single" w:sz="4" w:space="0" w:color="auto"/>
              <w:right w:val="nil"/>
            </w:tcBorders>
            <w:vAlign w:val="center"/>
            <w:hideMark/>
          </w:tcPr>
          <w:p w14:paraId="6E179290"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(20,730)</w:t>
            </w:r>
          </w:p>
        </w:tc>
        <w:tc>
          <w:tcPr>
            <w:tcW w:w="862" w:type="dxa"/>
            <w:tcBorders>
              <w:top w:val="nil"/>
              <w:left w:val="nil"/>
              <w:bottom w:val="single" w:sz="4" w:space="0" w:color="auto"/>
              <w:right w:val="nil"/>
            </w:tcBorders>
            <w:vAlign w:val="center"/>
            <w:hideMark/>
          </w:tcPr>
          <w:p w14:paraId="195E851E"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(20,339)</w:t>
            </w:r>
          </w:p>
        </w:tc>
        <w:tc>
          <w:tcPr>
            <w:tcW w:w="862" w:type="dxa"/>
            <w:tcBorders>
              <w:top w:val="nil"/>
              <w:left w:val="nil"/>
              <w:bottom w:val="single" w:sz="4" w:space="0" w:color="auto"/>
              <w:right w:val="nil"/>
            </w:tcBorders>
            <w:vAlign w:val="center"/>
            <w:hideMark/>
          </w:tcPr>
          <w:p w14:paraId="5A258B77"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(20,399)</w:t>
            </w:r>
          </w:p>
        </w:tc>
        <w:tc>
          <w:tcPr>
            <w:tcW w:w="862" w:type="dxa"/>
            <w:tcBorders>
              <w:top w:val="nil"/>
              <w:left w:val="nil"/>
              <w:bottom w:val="single" w:sz="4" w:space="0" w:color="auto"/>
              <w:right w:val="nil"/>
            </w:tcBorders>
            <w:vAlign w:val="center"/>
            <w:hideMark/>
          </w:tcPr>
          <w:p w14:paraId="6D643D94"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(20,024)</w:t>
            </w:r>
          </w:p>
        </w:tc>
      </w:tr>
      <w:tr w:rsidR="001910D2" w:rsidRPr="00EA3891" w14:paraId="25E4833C" w14:textId="77777777" w:rsidTr="004404B5">
        <w:trPr>
          <w:trHeight w:val="454"/>
        </w:trPr>
        <w:tc>
          <w:tcPr>
            <w:tcW w:w="4592" w:type="dxa"/>
            <w:tcBorders>
              <w:top w:val="nil"/>
              <w:left w:val="nil"/>
              <w:bottom w:val="nil"/>
              <w:right w:val="nil"/>
            </w:tcBorders>
            <w:vAlign w:val="bottom"/>
            <w:hideMark/>
          </w:tcPr>
          <w:p w14:paraId="13DDA274" w14:textId="77777777" w:rsidR="001910D2" w:rsidRPr="00EA3891" w:rsidRDefault="001910D2" w:rsidP="004404B5">
            <w:pPr>
              <w:ind w:left="113" w:hanging="113"/>
              <w:rPr>
                <w:rFonts w:cs="Calibri"/>
                <w:b/>
                <w:bCs/>
                <w:sz w:val="16"/>
                <w:szCs w:val="16"/>
                <w:lang w:eastAsia="ko-KR"/>
              </w:rPr>
            </w:pPr>
            <w:r w:rsidRPr="00EA3891">
              <w:rPr>
                <w:rFonts w:cs="Calibri"/>
                <w:b/>
                <w:bCs/>
                <w:sz w:val="16"/>
                <w:szCs w:val="16"/>
                <w:lang w:eastAsia="ko-KR"/>
              </w:rPr>
              <w:t>Net Cash Flows from Investments in Non-Financial Assets</w:t>
            </w:r>
          </w:p>
        </w:tc>
        <w:tc>
          <w:tcPr>
            <w:tcW w:w="915" w:type="dxa"/>
            <w:tcBorders>
              <w:top w:val="nil"/>
              <w:left w:val="nil"/>
              <w:bottom w:val="nil"/>
              <w:right w:val="nil"/>
            </w:tcBorders>
            <w:vAlign w:val="bottom"/>
            <w:hideMark/>
          </w:tcPr>
          <w:p w14:paraId="38ADEBCC" w14:textId="77777777" w:rsidR="001910D2" w:rsidRPr="00EA3891" w:rsidRDefault="001910D2" w:rsidP="004404B5">
            <w:pPr>
              <w:ind w:left="-164"/>
              <w:jc w:val="right"/>
              <w:rPr>
                <w:rFonts w:cs="Calibri"/>
                <w:b/>
                <w:bCs/>
                <w:sz w:val="16"/>
                <w:szCs w:val="16"/>
                <w:lang w:eastAsia="ko-KR"/>
              </w:rPr>
            </w:pPr>
            <w:r w:rsidRPr="00EA3891">
              <w:rPr>
                <w:rFonts w:cs="Calibri"/>
                <w:b/>
                <w:bCs/>
                <w:sz w:val="16"/>
                <w:szCs w:val="16"/>
                <w:lang w:eastAsia="ko-KR"/>
              </w:rPr>
              <w:t>(19,460)</w:t>
            </w:r>
          </w:p>
        </w:tc>
        <w:tc>
          <w:tcPr>
            <w:tcW w:w="866" w:type="dxa"/>
            <w:tcBorders>
              <w:top w:val="nil"/>
              <w:left w:val="nil"/>
              <w:bottom w:val="nil"/>
              <w:right w:val="nil"/>
            </w:tcBorders>
            <w:vAlign w:val="bottom"/>
            <w:hideMark/>
          </w:tcPr>
          <w:p w14:paraId="033BB8AC" w14:textId="77777777" w:rsidR="001910D2" w:rsidRPr="00EA3891" w:rsidRDefault="001910D2" w:rsidP="004404B5">
            <w:pPr>
              <w:ind w:left="-90"/>
              <w:jc w:val="right"/>
              <w:rPr>
                <w:rFonts w:cs="Calibri"/>
                <w:b/>
                <w:bCs/>
                <w:sz w:val="16"/>
                <w:szCs w:val="16"/>
                <w:lang w:eastAsia="ko-KR"/>
              </w:rPr>
            </w:pPr>
            <w:r w:rsidRPr="00EA3891">
              <w:rPr>
                <w:rFonts w:cs="Calibri"/>
                <w:b/>
                <w:bCs/>
                <w:sz w:val="16"/>
                <w:szCs w:val="16"/>
                <w:lang w:eastAsia="ko-KR"/>
              </w:rPr>
              <w:t>(21,302)</w:t>
            </w:r>
          </w:p>
        </w:tc>
        <w:tc>
          <w:tcPr>
            <w:tcW w:w="862" w:type="dxa"/>
            <w:tcBorders>
              <w:top w:val="nil"/>
              <w:left w:val="nil"/>
              <w:bottom w:val="nil"/>
              <w:right w:val="nil"/>
            </w:tcBorders>
            <w:vAlign w:val="bottom"/>
            <w:hideMark/>
          </w:tcPr>
          <w:p w14:paraId="25283D82" w14:textId="77777777" w:rsidR="001910D2" w:rsidRPr="00EA3891" w:rsidRDefault="001910D2" w:rsidP="004404B5">
            <w:pPr>
              <w:ind w:left="-244"/>
              <w:jc w:val="right"/>
              <w:rPr>
                <w:rFonts w:cs="Calibri"/>
                <w:b/>
                <w:bCs/>
                <w:sz w:val="16"/>
                <w:szCs w:val="16"/>
                <w:lang w:eastAsia="ko-KR"/>
              </w:rPr>
            </w:pPr>
            <w:r w:rsidRPr="00EA3891">
              <w:rPr>
                <w:rFonts w:cs="Calibri"/>
                <w:b/>
                <w:bCs/>
                <w:sz w:val="16"/>
                <w:szCs w:val="16"/>
                <w:lang w:eastAsia="ko-KR"/>
              </w:rPr>
              <w:t>(19,761)</w:t>
            </w:r>
          </w:p>
        </w:tc>
        <w:tc>
          <w:tcPr>
            <w:tcW w:w="862" w:type="dxa"/>
            <w:tcBorders>
              <w:top w:val="nil"/>
              <w:left w:val="nil"/>
              <w:bottom w:val="nil"/>
              <w:right w:val="nil"/>
            </w:tcBorders>
            <w:vAlign w:val="bottom"/>
            <w:hideMark/>
          </w:tcPr>
          <w:p w14:paraId="13CC5F5A" w14:textId="77777777" w:rsidR="001910D2" w:rsidRPr="00EA3891" w:rsidRDefault="001910D2" w:rsidP="004404B5">
            <w:pPr>
              <w:ind w:left="-244"/>
              <w:jc w:val="right"/>
              <w:rPr>
                <w:rFonts w:cs="Calibri"/>
                <w:b/>
                <w:bCs/>
                <w:sz w:val="16"/>
                <w:szCs w:val="16"/>
                <w:lang w:eastAsia="ko-KR"/>
              </w:rPr>
            </w:pPr>
            <w:r w:rsidRPr="00EA3891">
              <w:rPr>
                <w:rFonts w:cs="Calibri"/>
                <w:b/>
                <w:bCs/>
                <w:sz w:val="16"/>
                <w:szCs w:val="16"/>
                <w:lang w:eastAsia="ko-KR"/>
              </w:rPr>
              <w:t>(18,565)</w:t>
            </w:r>
          </w:p>
        </w:tc>
        <w:tc>
          <w:tcPr>
            <w:tcW w:w="862" w:type="dxa"/>
            <w:tcBorders>
              <w:top w:val="nil"/>
              <w:left w:val="nil"/>
              <w:bottom w:val="nil"/>
              <w:right w:val="nil"/>
            </w:tcBorders>
            <w:vAlign w:val="bottom"/>
            <w:hideMark/>
          </w:tcPr>
          <w:p w14:paraId="2272AFE0" w14:textId="77777777" w:rsidR="001910D2" w:rsidRPr="00EA3891" w:rsidRDefault="001910D2" w:rsidP="004404B5">
            <w:pPr>
              <w:ind w:left="-244"/>
              <w:jc w:val="right"/>
              <w:rPr>
                <w:rFonts w:cs="Calibri"/>
                <w:b/>
                <w:bCs/>
                <w:sz w:val="16"/>
                <w:szCs w:val="16"/>
                <w:lang w:eastAsia="ko-KR"/>
              </w:rPr>
            </w:pPr>
            <w:r w:rsidRPr="00EA3891">
              <w:rPr>
                <w:rFonts w:cs="Calibri"/>
                <w:b/>
                <w:bCs/>
                <w:sz w:val="16"/>
                <w:szCs w:val="16"/>
                <w:lang w:eastAsia="ko-KR"/>
              </w:rPr>
              <w:t>(17,830)</w:t>
            </w:r>
          </w:p>
        </w:tc>
        <w:tc>
          <w:tcPr>
            <w:tcW w:w="862" w:type="dxa"/>
            <w:tcBorders>
              <w:top w:val="nil"/>
              <w:left w:val="nil"/>
              <w:bottom w:val="nil"/>
              <w:right w:val="nil"/>
            </w:tcBorders>
            <w:vAlign w:val="bottom"/>
            <w:hideMark/>
          </w:tcPr>
          <w:p w14:paraId="24D1F659" w14:textId="77777777" w:rsidR="001910D2" w:rsidRPr="00EA3891" w:rsidRDefault="001910D2" w:rsidP="004404B5">
            <w:pPr>
              <w:ind w:left="-244"/>
              <w:jc w:val="right"/>
              <w:rPr>
                <w:rFonts w:cs="Calibri"/>
                <w:b/>
                <w:bCs/>
                <w:sz w:val="16"/>
                <w:szCs w:val="16"/>
                <w:lang w:eastAsia="ko-KR"/>
              </w:rPr>
            </w:pPr>
            <w:r w:rsidRPr="00EA3891">
              <w:rPr>
                <w:rFonts w:cs="Calibri"/>
                <w:b/>
                <w:bCs/>
                <w:sz w:val="16"/>
                <w:szCs w:val="16"/>
                <w:lang w:eastAsia="ko-KR"/>
              </w:rPr>
              <w:t>(19,261)</w:t>
            </w:r>
          </w:p>
        </w:tc>
      </w:tr>
      <w:tr w:rsidR="001910D2" w:rsidRPr="00EA3891" w14:paraId="38E540BF" w14:textId="77777777" w:rsidTr="00D04A83">
        <w:trPr>
          <w:trHeight w:val="340"/>
        </w:trPr>
        <w:tc>
          <w:tcPr>
            <w:tcW w:w="8097" w:type="dxa"/>
            <w:gridSpan w:val="5"/>
            <w:tcBorders>
              <w:top w:val="nil"/>
              <w:left w:val="nil"/>
              <w:bottom w:val="nil"/>
              <w:right w:val="nil"/>
            </w:tcBorders>
            <w:vAlign w:val="bottom"/>
            <w:hideMark/>
          </w:tcPr>
          <w:p w14:paraId="4A8B528A" w14:textId="77777777" w:rsidR="001910D2" w:rsidRPr="00EA3891" w:rsidRDefault="001910D2" w:rsidP="007D71F1">
            <w:pPr>
              <w:rPr>
                <w:lang w:eastAsia="ko-KR"/>
              </w:rPr>
            </w:pPr>
            <w:r w:rsidRPr="00EA3891">
              <w:rPr>
                <w:rFonts w:cs="Calibri"/>
                <w:b/>
                <w:bCs/>
                <w:sz w:val="16"/>
                <w:szCs w:val="16"/>
                <w:lang w:eastAsia="ko-KR"/>
              </w:rPr>
              <w:t>Cash Flows from Investments in Financial Assets for Policy Purposes</w:t>
            </w:r>
          </w:p>
        </w:tc>
        <w:tc>
          <w:tcPr>
            <w:tcW w:w="862" w:type="dxa"/>
            <w:tcBorders>
              <w:top w:val="nil"/>
              <w:left w:val="nil"/>
              <w:bottom w:val="nil"/>
              <w:right w:val="nil"/>
            </w:tcBorders>
            <w:vAlign w:val="center"/>
            <w:hideMark/>
          </w:tcPr>
          <w:p w14:paraId="5DEA4562" w14:textId="77777777" w:rsidR="001910D2" w:rsidRPr="00EA3891" w:rsidRDefault="001910D2" w:rsidP="004B241C">
            <w:pPr>
              <w:ind w:left="-244"/>
              <w:jc w:val="right"/>
              <w:rPr>
                <w:lang w:eastAsia="ko-KR"/>
              </w:rPr>
            </w:pPr>
          </w:p>
        </w:tc>
        <w:tc>
          <w:tcPr>
            <w:tcW w:w="862" w:type="dxa"/>
            <w:tcBorders>
              <w:top w:val="nil"/>
              <w:left w:val="nil"/>
              <w:bottom w:val="nil"/>
              <w:right w:val="nil"/>
            </w:tcBorders>
            <w:vAlign w:val="center"/>
            <w:hideMark/>
          </w:tcPr>
          <w:p w14:paraId="7F74A4DA" w14:textId="77777777" w:rsidR="001910D2" w:rsidRPr="00EA3891" w:rsidRDefault="001910D2" w:rsidP="004B241C">
            <w:pPr>
              <w:ind w:left="-244"/>
              <w:jc w:val="right"/>
              <w:rPr>
                <w:lang w:eastAsia="ko-KR"/>
              </w:rPr>
            </w:pPr>
          </w:p>
        </w:tc>
      </w:tr>
      <w:tr w:rsidR="001910D2" w:rsidRPr="00EA3891" w14:paraId="780CD29D" w14:textId="77777777" w:rsidTr="00863B4B">
        <w:trPr>
          <w:trHeight w:val="227"/>
        </w:trPr>
        <w:tc>
          <w:tcPr>
            <w:tcW w:w="4592" w:type="dxa"/>
            <w:tcBorders>
              <w:top w:val="nil"/>
              <w:left w:val="nil"/>
              <w:bottom w:val="nil"/>
              <w:right w:val="nil"/>
            </w:tcBorders>
            <w:vAlign w:val="center"/>
            <w:hideMark/>
          </w:tcPr>
          <w:p w14:paraId="4DF1BB79"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Receipts</w:t>
            </w:r>
          </w:p>
        </w:tc>
        <w:tc>
          <w:tcPr>
            <w:tcW w:w="915" w:type="dxa"/>
            <w:tcBorders>
              <w:top w:val="nil"/>
              <w:left w:val="nil"/>
              <w:bottom w:val="nil"/>
              <w:right w:val="nil"/>
            </w:tcBorders>
            <w:vAlign w:val="center"/>
            <w:hideMark/>
          </w:tcPr>
          <w:p w14:paraId="4DB1F3DD"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 xml:space="preserve">155 </w:t>
            </w:r>
          </w:p>
        </w:tc>
        <w:tc>
          <w:tcPr>
            <w:tcW w:w="866" w:type="dxa"/>
            <w:tcBorders>
              <w:top w:val="nil"/>
              <w:left w:val="nil"/>
              <w:bottom w:val="nil"/>
              <w:right w:val="nil"/>
            </w:tcBorders>
            <w:vAlign w:val="center"/>
            <w:hideMark/>
          </w:tcPr>
          <w:p w14:paraId="3EE53622"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808 </w:t>
            </w:r>
          </w:p>
        </w:tc>
        <w:tc>
          <w:tcPr>
            <w:tcW w:w="862" w:type="dxa"/>
            <w:tcBorders>
              <w:top w:val="nil"/>
              <w:left w:val="nil"/>
              <w:bottom w:val="nil"/>
              <w:right w:val="nil"/>
            </w:tcBorders>
            <w:vAlign w:val="center"/>
            <w:hideMark/>
          </w:tcPr>
          <w:p w14:paraId="7A5A8FD0"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400 </w:t>
            </w:r>
          </w:p>
        </w:tc>
        <w:tc>
          <w:tcPr>
            <w:tcW w:w="862" w:type="dxa"/>
            <w:tcBorders>
              <w:top w:val="nil"/>
              <w:left w:val="nil"/>
              <w:bottom w:val="nil"/>
              <w:right w:val="nil"/>
            </w:tcBorders>
            <w:vAlign w:val="center"/>
            <w:hideMark/>
          </w:tcPr>
          <w:p w14:paraId="7F4C1A1E"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391 </w:t>
            </w:r>
          </w:p>
        </w:tc>
        <w:tc>
          <w:tcPr>
            <w:tcW w:w="862" w:type="dxa"/>
            <w:tcBorders>
              <w:top w:val="nil"/>
              <w:left w:val="nil"/>
              <w:bottom w:val="nil"/>
              <w:right w:val="nil"/>
            </w:tcBorders>
            <w:vAlign w:val="center"/>
            <w:hideMark/>
          </w:tcPr>
          <w:p w14:paraId="2592DEF8"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581 </w:t>
            </w:r>
          </w:p>
        </w:tc>
        <w:tc>
          <w:tcPr>
            <w:tcW w:w="862" w:type="dxa"/>
            <w:tcBorders>
              <w:top w:val="nil"/>
              <w:left w:val="nil"/>
              <w:bottom w:val="nil"/>
              <w:right w:val="nil"/>
            </w:tcBorders>
            <w:vAlign w:val="center"/>
            <w:hideMark/>
          </w:tcPr>
          <w:p w14:paraId="0E80A37E"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764 </w:t>
            </w:r>
          </w:p>
        </w:tc>
      </w:tr>
      <w:tr w:rsidR="001910D2" w:rsidRPr="00EA3891" w14:paraId="0E9A45A6" w14:textId="77777777" w:rsidTr="00863B4B">
        <w:trPr>
          <w:trHeight w:val="227"/>
        </w:trPr>
        <w:tc>
          <w:tcPr>
            <w:tcW w:w="4592" w:type="dxa"/>
            <w:tcBorders>
              <w:top w:val="nil"/>
              <w:left w:val="nil"/>
              <w:bottom w:val="nil"/>
              <w:right w:val="nil"/>
            </w:tcBorders>
            <w:vAlign w:val="center"/>
            <w:hideMark/>
          </w:tcPr>
          <w:p w14:paraId="1EF8D9EE"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Payments</w:t>
            </w:r>
          </w:p>
        </w:tc>
        <w:tc>
          <w:tcPr>
            <w:tcW w:w="915" w:type="dxa"/>
            <w:tcBorders>
              <w:top w:val="nil"/>
              <w:left w:val="nil"/>
              <w:bottom w:val="single" w:sz="4" w:space="0" w:color="auto"/>
              <w:right w:val="nil"/>
            </w:tcBorders>
            <w:vAlign w:val="center"/>
            <w:hideMark/>
          </w:tcPr>
          <w:p w14:paraId="4BCD53E8"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(220)</w:t>
            </w:r>
          </w:p>
        </w:tc>
        <w:tc>
          <w:tcPr>
            <w:tcW w:w="866" w:type="dxa"/>
            <w:tcBorders>
              <w:top w:val="nil"/>
              <w:left w:val="nil"/>
              <w:bottom w:val="single" w:sz="4" w:space="0" w:color="auto"/>
              <w:right w:val="nil"/>
            </w:tcBorders>
            <w:vAlign w:val="center"/>
            <w:hideMark/>
          </w:tcPr>
          <w:p w14:paraId="1F18B9F5"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(436)</w:t>
            </w:r>
          </w:p>
        </w:tc>
        <w:tc>
          <w:tcPr>
            <w:tcW w:w="862" w:type="dxa"/>
            <w:tcBorders>
              <w:top w:val="nil"/>
              <w:left w:val="nil"/>
              <w:bottom w:val="single" w:sz="4" w:space="0" w:color="auto"/>
              <w:right w:val="nil"/>
            </w:tcBorders>
            <w:vAlign w:val="center"/>
            <w:hideMark/>
          </w:tcPr>
          <w:p w14:paraId="12A2BB35"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(1,392)</w:t>
            </w:r>
          </w:p>
        </w:tc>
        <w:tc>
          <w:tcPr>
            <w:tcW w:w="862" w:type="dxa"/>
            <w:tcBorders>
              <w:top w:val="nil"/>
              <w:left w:val="nil"/>
              <w:bottom w:val="single" w:sz="4" w:space="0" w:color="auto"/>
              <w:right w:val="nil"/>
            </w:tcBorders>
            <w:vAlign w:val="center"/>
            <w:hideMark/>
          </w:tcPr>
          <w:p w14:paraId="07F49382"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(1,397)</w:t>
            </w:r>
          </w:p>
        </w:tc>
        <w:tc>
          <w:tcPr>
            <w:tcW w:w="862" w:type="dxa"/>
            <w:tcBorders>
              <w:top w:val="nil"/>
              <w:left w:val="nil"/>
              <w:bottom w:val="single" w:sz="4" w:space="0" w:color="auto"/>
              <w:right w:val="nil"/>
            </w:tcBorders>
            <w:vAlign w:val="center"/>
            <w:hideMark/>
          </w:tcPr>
          <w:p w14:paraId="4CCB9EFE"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(1,038)</w:t>
            </w:r>
          </w:p>
        </w:tc>
        <w:tc>
          <w:tcPr>
            <w:tcW w:w="862" w:type="dxa"/>
            <w:tcBorders>
              <w:top w:val="nil"/>
              <w:left w:val="nil"/>
              <w:bottom w:val="single" w:sz="4" w:space="0" w:color="auto"/>
              <w:right w:val="nil"/>
            </w:tcBorders>
            <w:vAlign w:val="center"/>
            <w:hideMark/>
          </w:tcPr>
          <w:p w14:paraId="3A9F5C07"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(1,403)</w:t>
            </w:r>
          </w:p>
        </w:tc>
      </w:tr>
      <w:tr w:rsidR="001910D2" w:rsidRPr="00EA3891" w14:paraId="2A48FAA1" w14:textId="77777777" w:rsidTr="007D71F1">
        <w:trPr>
          <w:trHeight w:val="454"/>
        </w:trPr>
        <w:tc>
          <w:tcPr>
            <w:tcW w:w="4592" w:type="dxa"/>
            <w:tcBorders>
              <w:top w:val="nil"/>
              <w:left w:val="nil"/>
              <w:bottom w:val="nil"/>
              <w:right w:val="nil"/>
            </w:tcBorders>
            <w:vAlign w:val="bottom"/>
            <w:hideMark/>
          </w:tcPr>
          <w:p w14:paraId="4F6EA142" w14:textId="77777777" w:rsidR="001910D2" w:rsidRPr="00EA3891" w:rsidRDefault="001910D2" w:rsidP="007D71F1">
            <w:pPr>
              <w:ind w:left="113" w:hanging="113"/>
              <w:rPr>
                <w:rFonts w:cs="Calibri"/>
                <w:b/>
                <w:bCs/>
                <w:sz w:val="16"/>
                <w:szCs w:val="16"/>
                <w:lang w:eastAsia="ko-KR"/>
              </w:rPr>
            </w:pPr>
            <w:r w:rsidRPr="00EA3891">
              <w:rPr>
                <w:rFonts w:cs="Calibri"/>
                <w:b/>
                <w:bCs/>
                <w:sz w:val="16"/>
                <w:szCs w:val="16"/>
                <w:lang w:eastAsia="ko-KR"/>
              </w:rPr>
              <w:t>Net Cash Flows from Investments in Financial Assets for Policy Purposes</w:t>
            </w:r>
          </w:p>
        </w:tc>
        <w:tc>
          <w:tcPr>
            <w:tcW w:w="915" w:type="dxa"/>
            <w:tcBorders>
              <w:top w:val="nil"/>
              <w:left w:val="nil"/>
              <w:bottom w:val="nil"/>
              <w:right w:val="nil"/>
            </w:tcBorders>
            <w:vAlign w:val="bottom"/>
            <w:hideMark/>
          </w:tcPr>
          <w:p w14:paraId="622D4468" w14:textId="77777777" w:rsidR="001910D2" w:rsidRPr="00EA3891" w:rsidRDefault="001910D2" w:rsidP="007D71F1">
            <w:pPr>
              <w:ind w:left="-164"/>
              <w:jc w:val="right"/>
              <w:rPr>
                <w:rFonts w:cs="Calibri"/>
                <w:b/>
                <w:bCs/>
                <w:sz w:val="16"/>
                <w:szCs w:val="16"/>
                <w:lang w:eastAsia="ko-KR"/>
              </w:rPr>
            </w:pPr>
            <w:r w:rsidRPr="00EA3891">
              <w:rPr>
                <w:rFonts w:cs="Calibri"/>
                <w:b/>
                <w:bCs/>
                <w:sz w:val="16"/>
                <w:szCs w:val="16"/>
                <w:lang w:eastAsia="ko-KR"/>
              </w:rPr>
              <w:t>(65)</w:t>
            </w:r>
          </w:p>
        </w:tc>
        <w:tc>
          <w:tcPr>
            <w:tcW w:w="866" w:type="dxa"/>
            <w:tcBorders>
              <w:top w:val="nil"/>
              <w:left w:val="nil"/>
              <w:bottom w:val="nil"/>
              <w:right w:val="nil"/>
            </w:tcBorders>
            <w:vAlign w:val="bottom"/>
            <w:hideMark/>
          </w:tcPr>
          <w:p w14:paraId="7DA6250A" w14:textId="77777777" w:rsidR="001910D2" w:rsidRPr="00EA3891" w:rsidRDefault="001910D2" w:rsidP="007D71F1">
            <w:pPr>
              <w:ind w:left="-90"/>
              <w:jc w:val="right"/>
              <w:rPr>
                <w:rFonts w:cs="Calibri"/>
                <w:b/>
                <w:bCs/>
                <w:sz w:val="16"/>
                <w:szCs w:val="16"/>
                <w:lang w:eastAsia="ko-KR"/>
              </w:rPr>
            </w:pPr>
            <w:r w:rsidRPr="00EA3891">
              <w:rPr>
                <w:rFonts w:cs="Calibri"/>
                <w:b/>
                <w:bCs/>
                <w:sz w:val="16"/>
                <w:szCs w:val="16"/>
                <w:lang w:eastAsia="ko-KR"/>
              </w:rPr>
              <w:t xml:space="preserve">372 </w:t>
            </w:r>
          </w:p>
        </w:tc>
        <w:tc>
          <w:tcPr>
            <w:tcW w:w="862" w:type="dxa"/>
            <w:tcBorders>
              <w:top w:val="nil"/>
              <w:left w:val="nil"/>
              <w:bottom w:val="nil"/>
              <w:right w:val="nil"/>
            </w:tcBorders>
            <w:vAlign w:val="bottom"/>
            <w:hideMark/>
          </w:tcPr>
          <w:p w14:paraId="69E7F9F9" w14:textId="77777777" w:rsidR="001910D2" w:rsidRPr="00EA3891" w:rsidRDefault="001910D2" w:rsidP="007D71F1">
            <w:pPr>
              <w:ind w:left="-244"/>
              <w:jc w:val="right"/>
              <w:rPr>
                <w:rFonts w:cs="Calibri"/>
                <w:b/>
                <w:bCs/>
                <w:sz w:val="16"/>
                <w:szCs w:val="16"/>
                <w:lang w:eastAsia="ko-KR"/>
              </w:rPr>
            </w:pPr>
            <w:r w:rsidRPr="00EA3891">
              <w:rPr>
                <w:rFonts w:cs="Calibri"/>
                <w:b/>
                <w:bCs/>
                <w:sz w:val="16"/>
                <w:szCs w:val="16"/>
                <w:lang w:eastAsia="ko-KR"/>
              </w:rPr>
              <w:t>(993)</w:t>
            </w:r>
          </w:p>
        </w:tc>
        <w:tc>
          <w:tcPr>
            <w:tcW w:w="862" w:type="dxa"/>
            <w:tcBorders>
              <w:top w:val="nil"/>
              <w:left w:val="nil"/>
              <w:bottom w:val="nil"/>
              <w:right w:val="nil"/>
            </w:tcBorders>
            <w:vAlign w:val="bottom"/>
            <w:hideMark/>
          </w:tcPr>
          <w:p w14:paraId="036DC3B7" w14:textId="77777777" w:rsidR="001910D2" w:rsidRPr="00EA3891" w:rsidRDefault="001910D2" w:rsidP="007D71F1">
            <w:pPr>
              <w:ind w:left="-244"/>
              <w:jc w:val="right"/>
              <w:rPr>
                <w:rFonts w:cs="Calibri"/>
                <w:b/>
                <w:bCs/>
                <w:sz w:val="16"/>
                <w:szCs w:val="16"/>
                <w:lang w:eastAsia="ko-KR"/>
              </w:rPr>
            </w:pPr>
            <w:r w:rsidRPr="00EA3891">
              <w:rPr>
                <w:rFonts w:cs="Calibri"/>
                <w:b/>
                <w:bCs/>
                <w:sz w:val="16"/>
                <w:szCs w:val="16"/>
                <w:lang w:eastAsia="ko-KR"/>
              </w:rPr>
              <w:t>(1,006)</w:t>
            </w:r>
          </w:p>
        </w:tc>
        <w:tc>
          <w:tcPr>
            <w:tcW w:w="862" w:type="dxa"/>
            <w:tcBorders>
              <w:top w:val="nil"/>
              <w:left w:val="nil"/>
              <w:bottom w:val="nil"/>
              <w:right w:val="nil"/>
            </w:tcBorders>
            <w:vAlign w:val="bottom"/>
            <w:hideMark/>
          </w:tcPr>
          <w:p w14:paraId="24F9F96E" w14:textId="77777777" w:rsidR="001910D2" w:rsidRPr="00EA3891" w:rsidRDefault="001910D2" w:rsidP="007D71F1">
            <w:pPr>
              <w:ind w:left="-244"/>
              <w:jc w:val="right"/>
              <w:rPr>
                <w:rFonts w:cs="Calibri"/>
                <w:b/>
                <w:bCs/>
                <w:sz w:val="16"/>
                <w:szCs w:val="16"/>
                <w:lang w:eastAsia="ko-KR"/>
              </w:rPr>
            </w:pPr>
            <w:r w:rsidRPr="00EA3891">
              <w:rPr>
                <w:rFonts w:cs="Calibri"/>
                <w:b/>
                <w:bCs/>
                <w:sz w:val="16"/>
                <w:szCs w:val="16"/>
                <w:lang w:eastAsia="ko-KR"/>
              </w:rPr>
              <w:t>(456)</w:t>
            </w:r>
          </w:p>
        </w:tc>
        <w:tc>
          <w:tcPr>
            <w:tcW w:w="862" w:type="dxa"/>
            <w:tcBorders>
              <w:top w:val="nil"/>
              <w:left w:val="nil"/>
              <w:bottom w:val="nil"/>
              <w:right w:val="nil"/>
            </w:tcBorders>
            <w:vAlign w:val="bottom"/>
            <w:hideMark/>
          </w:tcPr>
          <w:p w14:paraId="24E2C269" w14:textId="77777777" w:rsidR="001910D2" w:rsidRPr="00EA3891" w:rsidRDefault="001910D2" w:rsidP="007D71F1">
            <w:pPr>
              <w:ind w:left="-244"/>
              <w:jc w:val="right"/>
              <w:rPr>
                <w:rFonts w:cs="Calibri"/>
                <w:b/>
                <w:bCs/>
                <w:sz w:val="16"/>
                <w:szCs w:val="16"/>
                <w:lang w:eastAsia="ko-KR"/>
              </w:rPr>
            </w:pPr>
            <w:r w:rsidRPr="00EA3891">
              <w:rPr>
                <w:rFonts w:cs="Calibri"/>
                <w:b/>
                <w:bCs/>
                <w:sz w:val="16"/>
                <w:szCs w:val="16"/>
                <w:lang w:eastAsia="ko-KR"/>
              </w:rPr>
              <w:t>(639)</w:t>
            </w:r>
          </w:p>
        </w:tc>
      </w:tr>
      <w:tr w:rsidR="001910D2" w:rsidRPr="00EA3891" w14:paraId="0ED621BD" w14:textId="77777777" w:rsidTr="007D71F1">
        <w:trPr>
          <w:trHeight w:val="340"/>
        </w:trPr>
        <w:tc>
          <w:tcPr>
            <w:tcW w:w="8959" w:type="dxa"/>
            <w:gridSpan w:val="6"/>
            <w:tcBorders>
              <w:top w:val="nil"/>
              <w:left w:val="nil"/>
              <w:bottom w:val="nil"/>
              <w:right w:val="nil"/>
            </w:tcBorders>
            <w:vAlign w:val="bottom"/>
            <w:hideMark/>
          </w:tcPr>
          <w:p w14:paraId="4CC3CD13" w14:textId="77777777" w:rsidR="001910D2" w:rsidRPr="00EA3891" w:rsidRDefault="001910D2" w:rsidP="007D71F1">
            <w:pPr>
              <w:rPr>
                <w:sz w:val="16"/>
                <w:szCs w:val="16"/>
                <w:lang w:eastAsia="ko-KR"/>
              </w:rPr>
            </w:pPr>
            <w:r w:rsidRPr="00EA3891">
              <w:rPr>
                <w:rFonts w:cs="Calibri"/>
                <w:b/>
                <w:bCs/>
                <w:sz w:val="16"/>
                <w:szCs w:val="16"/>
                <w:lang w:eastAsia="ko-KR"/>
              </w:rPr>
              <w:t>Cash Flows from Investments in Financial Assets for Liquidity Purposes</w:t>
            </w:r>
          </w:p>
        </w:tc>
        <w:tc>
          <w:tcPr>
            <w:tcW w:w="862" w:type="dxa"/>
            <w:tcBorders>
              <w:top w:val="nil"/>
              <w:left w:val="nil"/>
              <w:bottom w:val="nil"/>
              <w:right w:val="nil"/>
            </w:tcBorders>
            <w:vAlign w:val="center"/>
            <w:hideMark/>
          </w:tcPr>
          <w:p w14:paraId="0E9F42E6" w14:textId="77777777" w:rsidR="001910D2" w:rsidRPr="00EA3891" w:rsidRDefault="001910D2" w:rsidP="004B241C">
            <w:pPr>
              <w:ind w:left="-244"/>
              <w:jc w:val="right"/>
              <w:rPr>
                <w:sz w:val="16"/>
                <w:szCs w:val="16"/>
                <w:lang w:eastAsia="ko-KR"/>
              </w:rPr>
            </w:pPr>
          </w:p>
        </w:tc>
      </w:tr>
      <w:tr w:rsidR="001910D2" w:rsidRPr="00EA3891" w14:paraId="19C74F5B" w14:textId="77777777" w:rsidTr="00863B4B">
        <w:trPr>
          <w:trHeight w:val="227"/>
        </w:trPr>
        <w:tc>
          <w:tcPr>
            <w:tcW w:w="4592" w:type="dxa"/>
            <w:tcBorders>
              <w:top w:val="nil"/>
              <w:left w:val="nil"/>
              <w:bottom w:val="nil"/>
              <w:right w:val="nil"/>
            </w:tcBorders>
            <w:vAlign w:val="center"/>
            <w:hideMark/>
          </w:tcPr>
          <w:p w14:paraId="47D8FB45"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Proceeds from Sale of Investments</w:t>
            </w:r>
          </w:p>
        </w:tc>
        <w:tc>
          <w:tcPr>
            <w:tcW w:w="915" w:type="dxa"/>
            <w:tcBorders>
              <w:top w:val="nil"/>
              <w:left w:val="nil"/>
              <w:bottom w:val="nil"/>
              <w:right w:val="nil"/>
            </w:tcBorders>
            <w:vAlign w:val="center"/>
            <w:hideMark/>
          </w:tcPr>
          <w:p w14:paraId="6A2C54F7"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 xml:space="preserve">3,428 </w:t>
            </w:r>
          </w:p>
        </w:tc>
        <w:tc>
          <w:tcPr>
            <w:tcW w:w="866" w:type="dxa"/>
            <w:tcBorders>
              <w:top w:val="nil"/>
              <w:left w:val="nil"/>
              <w:bottom w:val="nil"/>
              <w:right w:val="nil"/>
            </w:tcBorders>
            <w:vAlign w:val="center"/>
            <w:hideMark/>
          </w:tcPr>
          <w:p w14:paraId="41C46BD6"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6,318 </w:t>
            </w:r>
          </w:p>
        </w:tc>
        <w:tc>
          <w:tcPr>
            <w:tcW w:w="862" w:type="dxa"/>
            <w:tcBorders>
              <w:top w:val="nil"/>
              <w:left w:val="nil"/>
              <w:bottom w:val="nil"/>
              <w:right w:val="nil"/>
            </w:tcBorders>
            <w:vAlign w:val="center"/>
            <w:hideMark/>
          </w:tcPr>
          <w:p w14:paraId="2769BDFF"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6,509 </w:t>
            </w:r>
          </w:p>
        </w:tc>
        <w:tc>
          <w:tcPr>
            <w:tcW w:w="862" w:type="dxa"/>
            <w:tcBorders>
              <w:top w:val="nil"/>
              <w:left w:val="nil"/>
              <w:bottom w:val="nil"/>
              <w:right w:val="nil"/>
            </w:tcBorders>
            <w:vAlign w:val="center"/>
            <w:hideMark/>
          </w:tcPr>
          <w:p w14:paraId="1EAA9D88"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5,827 </w:t>
            </w:r>
          </w:p>
        </w:tc>
        <w:tc>
          <w:tcPr>
            <w:tcW w:w="862" w:type="dxa"/>
            <w:tcBorders>
              <w:top w:val="nil"/>
              <w:left w:val="nil"/>
              <w:bottom w:val="nil"/>
              <w:right w:val="nil"/>
            </w:tcBorders>
            <w:vAlign w:val="center"/>
            <w:hideMark/>
          </w:tcPr>
          <w:p w14:paraId="126A1F3C"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5,721 </w:t>
            </w:r>
          </w:p>
        </w:tc>
        <w:tc>
          <w:tcPr>
            <w:tcW w:w="862" w:type="dxa"/>
            <w:tcBorders>
              <w:top w:val="nil"/>
              <w:left w:val="nil"/>
              <w:bottom w:val="nil"/>
              <w:right w:val="nil"/>
            </w:tcBorders>
            <w:vAlign w:val="center"/>
            <w:hideMark/>
          </w:tcPr>
          <w:p w14:paraId="0C3CF673"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5,348 </w:t>
            </w:r>
          </w:p>
        </w:tc>
      </w:tr>
      <w:tr w:rsidR="001910D2" w:rsidRPr="00EA3891" w14:paraId="0EE0286D" w14:textId="77777777" w:rsidTr="00863B4B">
        <w:trPr>
          <w:trHeight w:val="227"/>
        </w:trPr>
        <w:tc>
          <w:tcPr>
            <w:tcW w:w="4592" w:type="dxa"/>
            <w:tcBorders>
              <w:top w:val="nil"/>
              <w:left w:val="nil"/>
              <w:bottom w:val="nil"/>
              <w:right w:val="nil"/>
            </w:tcBorders>
            <w:vAlign w:val="center"/>
            <w:hideMark/>
          </w:tcPr>
          <w:p w14:paraId="0E3C04AB"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Purchase of Investments</w:t>
            </w:r>
          </w:p>
        </w:tc>
        <w:tc>
          <w:tcPr>
            <w:tcW w:w="915" w:type="dxa"/>
            <w:tcBorders>
              <w:top w:val="nil"/>
              <w:left w:val="nil"/>
              <w:bottom w:val="single" w:sz="4" w:space="0" w:color="auto"/>
              <w:right w:val="nil"/>
            </w:tcBorders>
            <w:vAlign w:val="center"/>
            <w:hideMark/>
          </w:tcPr>
          <w:p w14:paraId="2F8BC6D9"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(2,636)</w:t>
            </w:r>
          </w:p>
        </w:tc>
        <w:tc>
          <w:tcPr>
            <w:tcW w:w="866" w:type="dxa"/>
            <w:tcBorders>
              <w:top w:val="nil"/>
              <w:left w:val="nil"/>
              <w:bottom w:val="single" w:sz="4" w:space="0" w:color="auto"/>
              <w:right w:val="nil"/>
            </w:tcBorders>
            <w:vAlign w:val="center"/>
            <w:hideMark/>
          </w:tcPr>
          <w:p w14:paraId="20584B8D"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(3,624)</w:t>
            </w:r>
          </w:p>
        </w:tc>
        <w:tc>
          <w:tcPr>
            <w:tcW w:w="862" w:type="dxa"/>
            <w:tcBorders>
              <w:top w:val="nil"/>
              <w:left w:val="nil"/>
              <w:bottom w:val="single" w:sz="4" w:space="0" w:color="auto"/>
              <w:right w:val="nil"/>
            </w:tcBorders>
            <w:vAlign w:val="center"/>
            <w:hideMark/>
          </w:tcPr>
          <w:p w14:paraId="76571618"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(3,688)</w:t>
            </w:r>
          </w:p>
        </w:tc>
        <w:tc>
          <w:tcPr>
            <w:tcW w:w="862" w:type="dxa"/>
            <w:tcBorders>
              <w:top w:val="nil"/>
              <w:left w:val="nil"/>
              <w:bottom w:val="single" w:sz="4" w:space="0" w:color="auto"/>
              <w:right w:val="nil"/>
            </w:tcBorders>
            <w:vAlign w:val="center"/>
            <w:hideMark/>
          </w:tcPr>
          <w:p w14:paraId="05F78791"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(3,495)</w:t>
            </w:r>
          </w:p>
        </w:tc>
        <w:tc>
          <w:tcPr>
            <w:tcW w:w="862" w:type="dxa"/>
            <w:tcBorders>
              <w:top w:val="nil"/>
              <w:left w:val="nil"/>
              <w:bottom w:val="single" w:sz="4" w:space="0" w:color="auto"/>
              <w:right w:val="nil"/>
            </w:tcBorders>
            <w:vAlign w:val="center"/>
            <w:hideMark/>
          </w:tcPr>
          <w:p w14:paraId="04186812"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(3,804)</w:t>
            </w:r>
          </w:p>
        </w:tc>
        <w:tc>
          <w:tcPr>
            <w:tcW w:w="862" w:type="dxa"/>
            <w:tcBorders>
              <w:top w:val="nil"/>
              <w:left w:val="nil"/>
              <w:bottom w:val="single" w:sz="4" w:space="0" w:color="auto"/>
              <w:right w:val="nil"/>
            </w:tcBorders>
            <w:vAlign w:val="center"/>
            <w:hideMark/>
          </w:tcPr>
          <w:p w14:paraId="375D3C54"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(4,054)</w:t>
            </w:r>
          </w:p>
        </w:tc>
      </w:tr>
      <w:tr w:rsidR="001910D2" w:rsidRPr="00EA3891" w14:paraId="2C19BB6F" w14:textId="77777777" w:rsidTr="007D71F1">
        <w:trPr>
          <w:trHeight w:val="454"/>
        </w:trPr>
        <w:tc>
          <w:tcPr>
            <w:tcW w:w="4592" w:type="dxa"/>
            <w:tcBorders>
              <w:top w:val="nil"/>
              <w:left w:val="nil"/>
              <w:bottom w:val="nil"/>
              <w:right w:val="nil"/>
            </w:tcBorders>
            <w:vAlign w:val="bottom"/>
            <w:hideMark/>
          </w:tcPr>
          <w:p w14:paraId="487BA322" w14:textId="77777777" w:rsidR="001910D2" w:rsidRPr="00EA3891" w:rsidRDefault="001910D2" w:rsidP="007D71F1">
            <w:pPr>
              <w:ind w:left="113" w:hanging="113"/>
              <w:rPr>
                <w:rFonts w:cs="Calibri"/>
                <w:b/>
                <w:bCs/>
                <w:sz w:val="16"/>
                <w:szCs w:val="16"/>
                <w:lang w:eastAsia="ko-KR"/>
              </w:rPr>
            </w:pPr>
            <w:r w:rsidRPr="00EA3891">
              <w:rPr>
                <w:rFonts w:cs="Calibri"/>
                <w:b/>
                <w:bCs/>
                <w:sz w:val="16"/>
                <w:szCs w:val="16"/>
                <w:lang w:eastAsia="ko-KR"/>
              </w:rPr>
              <w:t>Net Cash Flows from Investments in Financial Assets for Liquidity Purposes</w:t>
            </w:r>
          </w:p>
        </w:tc>
        <w:tc>
          <w:tcPr>
            <w:tcW w:w="915" w:type="dxa"/>
            <w:tcBorders>
              <w:top w:val="nil"/>
              <w:left w:val="nil"/>
              <w:bottom w:val="nil"/>
              <w:right w:val="nil"/>
            </w:tcBorders>
            <w:vAlign w:val="bottom"/>
            <w:hideMark/>
          </w:tcPr>
          <w:p w14:paraId="4A2E1868" w14:textId="77777777" w:rsidR="001910D2" w:rsidRPr="00EA3891" w:rsidRDefault="001910D2" w:rsidP="007D71F1">
            <w:pPr>
              <w:ind w:left="-164"/>
              <w:jc w:val="right"/>
              <w:rPr>
                <w:rFonts w:cs="Calibri"/>
                <w:b/>
                <w:bCs/>
                <w:sz w:val="16"/>
                <w:szCs w:val="16"/>
                <w:lang w:eastAsia="ko-KR"/>
              </w:rPr>
            </w:pPr>
            <w:r w:rsidRPr="00EA3891">
              <w:rPr>
                <w:rFonts w:cs="Calibri"/>
                <w:b/>
                <w:bCs/>
                <w:sz w:val="16"/>
                <w:szCs w:val="16"/>
                <w:lang w:eastAsia="ko-KR"/>
              </w:rPr>
              <w:t xml:space="preserve">792 </w:t>
            </w:r>
          </w:p>
        </w:tc>
        <w:tc>
          <w:tcPr>
            <w:tcW w:w="866" w:type="dxa"/>
            <w:tcBorders>
              <w:top w:val="nil"/>
              <w:left w:val="nil"/>
              <w:bottom w:val="nil"/>
              <w:right w:val="nil"/>
            </w:tcBorders>
            <w:vAlign w:val="bottom"/>
            <w:hideMark/>
          </w:tcPr>
          <w:p w14:paraId="656B2B71" w14:textId="77777777" w:rsidR="001910D2" w:rsidRPr="00EA3891" w:rsidRDefault="001910D2" w:rsidP="007D71F1">
            <w:pPr>
              <w:ind w:left="-90"/>
              <w:jc w:val="right"/>
              <w:rPr>
                <w:rFonts w:cs="Calibri"/>
                <w:b/>
                <w:bCs/>
                <w:sz w:val="16"/>
                <w:szCs w:val="16"/>
                <w:lang w:eastAsia="ko-KR"/>
              </w:rPr>
            </w:pPr>
            <w:r w:rsidRPr="00EA3891">
              <w:rPr>
                <w:rFonts w:cs="Calibri"/>
                <w:b/>
                <w:bCs/>
                <w:sz w:val="16"/>
                <w:szCs w:val="16"/>
                <w:lang w:eastAsia="ko-KR"/>
              </w:rPr>
              <w:t xml:space="preserve">2,694 </w:t>
            </w:r>
          </w:p>
        </w:tc>
        <w:tc>
          <w:tcPr>
            <w:tcW w:w="862" w:type="dxa"/>
            <w:tcBorders>
              <w:top w:val="nil"/>
              <w:left w:val="nil"/>
              <w:bottom w:val="nil"/>
              <w:right w:val="nil"/>
            </w:tcBorders>
            <w:vAlign w:val="bottom"/>
            <w:hideMark/>
          </w:tcPr>
          <w:p w14:paraId="5B6E69D6" w14:textId="77777777" w:rsidR="001910D2" w:rsidRPr="00EA3891" w:rsidRDefault="001910D2" w:rsidP="007D71F1">
            <w:pPr>
              <w:ind w:left="-244"/>
              <w:jc w:val="right"/>
              <w:rPr>
                <w:rFonts w:cs="Calibri"/>
                <w:b/>
                <w:bCs/>
                <w:sz w:val="16"/>
                <w:szCs w:val="16"/>
                <w:lang w:eastAsia="ko-KR"/>
              </w:rPr>
            </w:pPr>
            <w:r w:rsidRPr="00EA3891">
              <w:rPr>
                <w:rFonts w:cs="Calibri"/>
                <w:b/>
                <w:bCs/>
                <w:sz w:val="16"/>
                <w:szCs w:val="16"/>
                <w:lang w:eastAsia="ko-KR"/>
              </w:rPr>
              <w:t xml:space="preserve">2,822 </w:t>
            </w:r>
          </w:p>
        </w:tc>
        <w:tc>
          <w:tcPr>
            <w:tcW w:w="862" w:type="dxa"/>
            <w:tcBorders>
              <w:top w:val="nil"/>
              <w:left w:val="nil"/>
              <w:bottom w:val="nil"/>
              <w:right w:val="nil"/>
            </w:tcBorders>
            <w:vAlign w:val="bottom"/>
            <w:hideMark/>
          </w:tcPr>
          <w:p w14:paraId="35DF2423" w14:textId="77777777" w:rsidR="001910D2" w:rsidRPr="00EA3891" w:rsidRDefault="001910D2" w:rsidP="007D71F1">
            <w:pPr>
              <w:ind w:left="-244"/>
              <w:jc w:val="right"/>
              <w:rPr>
                <w:rFonts w:cs="Calibri"/>
                <w:b/>
                <w:bCs/>
                <w:sz w:val="16"/>
                <w:szCs w:val="16"/>
                <w:lang w:eastAsia="ko-KR"/>
              </w:rPr>
            </w:pPr>
            <w:r w:rsidRPr="00EA3891">
              <w:rPr>
                <w:rFonts w:cs="Calibri"/>
                <w:b/>
                <w:bCs/>
                <w:sz w:val="16"/>
                <w:szCs w:val="16"/>
                <w:lang w:eastAsia="ko-KR"/>
              </w:rPr>
              <w:t xml:space="preserve">2,332 </w:t>
            </w:r>
          </w:p>
        </w:tc>
        <w:tc>
          <w:tcPr>
            <w:tcW w:w="862" w:type="dxa"/>
            <w:tcBorders>
              <w:top w:val="nil"/>
              <w:left w:val="nil"/>
              <w:bottom w:val="nil"/>
              <w:right w:val="nil"/>
            </w:tcBorders>
            <w:vAlign w:val="bottom"/>
            <w:hideMark/>
          </w:tcPr>
          <w:p w14:paraId="4C7A340C" w14:textId="77777777" w:rsidR="001910D2" w:rsidRPr="00EA3891" w:rsidRDefault="001910D2" w:rsidP="007D71F1">
            <w:pPr>
              <w:ind w:left="-244"/>
              <w:jc w:val="right"/>
              <w:rPr>
                <w:rFonts w:cs="Calibri"/>
                <w:b/>
                <w:bCs/>
                <w:sz w:val="16"/>
                <w:szCs w:val="16"/>
                <w:lang w:eastAsia="ko-KR"/>
              </w:rPr>
            </w:pPr>
            <w:r w:rsidRPr="00EA3891">
              <w:rPr>
                <w:rFonts w:cs="Calibri"/>
                <w:b/>
                <w:bCs/>
                <w:sz w:val="16"/>
                <w:szCs w:val="16"/>
                <w:lang w:eastAsia="ko-KR"/>
              </w:rPr>
              <w:t xml:space="preserve">1,917 </w:t>
            </w:r>
          </w:p>
        </w:tc>
        <w:tc>
          <w:tcPr>
            <w:tcW w:w="862" w:type="dxa"/>
            <w:tcBorders>
              <w:top w:val="nil"/>
              <w:left w:val="nil"/>
              <w:bottom w:val="nil"/>
              <w:right w:val="nil"/>
            </w:tcBorders>
            <w:vAlign w:val="bottom"/>
            <w:hideMark/>
          </w:tcPr>
          <w:p w14:paraId="072B8854" w14:textId="77777777" w:rsidR="001910D2" w:rsidRPr="00EA3891" w:rsidRDefault="001910D2" w:rsidP="007D71F1">
            <w:pPr>
              <w:ind w:left="-244"/>
              <w:jc w:val="right"/>
              <w:rPr>
                <w:rFonts w:cs="Calibri"/>
                <w:b/>
                <w:bCs/>
                <w:sz w:val="16"/>
                <w:szCs w:val="16"/>
                <w:lang w:eastAsia="ko-KR"/>
              </w:rPr>
            </w:pPr>
            <w:r w:rsidRPr="00EA3891">
              <w:rPr>
                <w:rFonts w:cs="Calibri"/>
                <w:b/>
                <w:bCs/>
                <w:sz w:val="16"/>
                <w:szCs w:val="16"/>
                <w:lang w:eastAsia="ko-KR"/>
              </w:rPr>
              <w:t xml:space="preserve">1,294 </w:t>
            </w:r>
          </w:p>
        </w:tc>
      </w:tr>
      <w:tr w:rsidR="001910D2" w:rsidRPr="00EA3891" w14:paraId="3085833E" w14:textId="77777777" w:rsidTr="007D71F1">
        <w:trPr>
          <w:trHeight w:val="340"/>
        </w:trPr>
        <w:tc>
          <w:tcPr>
            <w:tcW w:w="4592" w:type="dxa"/>
            <w:tcBorders>
              <w:top w:val="nil"/>
              <w:left w:val="nil"/>
              <w:bottom w:val="nil"/>
              <w:right w:val="nil"/>
            </w:tcBorders>
            <w:vAlign w:val="center"/>
            <w:hideMark/>
          </w:tcPr>
          <w:p w14:paraId="72385EA6" w14:textId="77777777" w:rsidR="001910D2" w:rsidRPr="00EA3891" w:rsidRDefault="001910D2" w:rsidP="006A4FAA">
            <w:pPr>
              <w:ind w:left="113" w:hanging="113"/>
              <w:rPr>
                <w:rFonts w:cs="Calibri"/>
                <w:b/>
                <w:bCs/>
                <w:sz w:val="16"/>
                <w:szCs w:val="16"/>
                <w:lang w:eastAsia="ko-KR"/>
              </w:rPr>
            </w:pPr>
            <w:r w:rsidRPr="00EA3891">
              <w:rPr>
                <w:rFonts w:cs="Calibri"/>
                <w:b/>
                <w:bCs/>
                <w:sz w:val="16"/>
                <w:szCs w:val="16"/>
                <w:lang w:eastAsia="ko-KR"/>
              </w:rPr>
              <w:t>Net Cash Flows from Investing Activities</w:t>
            </w:r>
          </w:p>
        </w:tc>
        <w:tc>
          <w:tcPr>
            <w:tcW w:w="915" w:type="dxa"/>
            <w:tcBorders>
              <w:top w:val="nil"/>
              <w:left w:val="nil"/>
              <w:bottom w:val="nil"/>
              <w:right w:val="nil"/>
            </w:tcBorders>
            <w:vAlign w:val="center"/>
            <w:hideMark/>
          </w:tcPr>
          <w:p w14:paraId="7793F186" w14:textId="77777777" w:rsidR="001910D2" w:rsidRPr="00EA3891" w:rsidRDefault="001910D2" w:rsidP="004B241C">
            <w:pPr>
              <w:ind w:left="-164"/>
              <w:jc w:val="right"/>
              <w:rPr>
                <w:rFonts w:cs="Calibri"/>
                <w:b/>
                <w:bCs/>
                <w:sz w:val="16"/>
                <w:szCs w:val="16"/>
                <w:lang w:eastAsia="ko-KR"/>
              </w:rPr>
            </w:pPr>
            <w:r w:rsidRPr="00EA3891">
              <w:rPr>
                <w:rFonts w:cs="Calibri"/>
                <w:b/>
                <w:bCs/>
                <w:sz w:val="16"/>
                <w:szCs w:val="16"/>
                <w:lang w:eastAsia="ko-KR"/>
              </w:rPr>
              <w:t>(18,732)</w:t>
            </w:r>
          </w:p>
        </w:tc>
        <w:tc>
          <w:tcPr>
            <w:tcW w:w="866" w:type="dxa"/>
            <w:tcBorders>
              <w:top w:val="nil"/>
              <w:left w:val="nil"/>
              <w:bottom w:val="nil"/>
              <w:right w:val="nil"/>
            </w:tcBorders>
            <w:vAlign w:val="center"/>
            <w:hideMark/>
          </w:tcPr>
          <w:p w14:paraId="01A59F30" w14:textId="77777777" w:rsidR="001910D2" w:rsidRPr="00EA3891" w:rsidRDefault="001910D2" w:rsidP="009210F5">
            <w:pPr>
              <w:ind w:left="-90"/>
              <w:jc w:val="right"/>
              <w:rPr>
                <w:rFonts w:cs="Calibri"/>
                <w:b/>
                <w:bCs/>
                <w:sz w:val="16"/>
                <w:szCs w:val="16"/>
                <w:lang w:eastAsia="ko-KR"/>
              </w:rPr>
            </w:pPr>
            <w:r w:rsidRPr="00EA3891">
              <w:rPr>
                <w:rFonts w:cs="Calibri"/>
                <w:b/>
                <w:bCs/>
                <w:sz w:val="16"/>
                <w:szCs w:val="16"/>
                <w:lang w:eastAsia="ko-KR"/>
              </w:rPr>
              <w:t>(18,235)</w:t>
            </w:r>
          </w:p>
        </w:tc>
        <w:tc>
          <w:tcPr>
            <w:tcW w:w="862" w:type="dxa"/>
            <w:tcBorders>
              <w:top w:val="nil"/>
              <w:left w:val="nil"/>
              <w:bottom w:val="nil"/>
              <w:right w:val="nil"/>
            </w:tcBorders>
            <w:vAlign w:val="center"/>
            <w:hideMark/>
          </w:tcPr>
          <w:p w14:paraId="49D8B181"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(17,932)</w:t>
            </w:r>
          </w:p>
        </w:tc>
        <w:tc>
          <w:tcPr>
            <w:tcW w:w="862" w:type="dxa"/>
            <w:tcBorders>
              <w:top w:val="nil"/>
              <w:left w:val="nil"/>
              <w:bottom w:val="nil"/>
              <w:right w:val="nil"/>
            </w:tcBorders>
            <w:vAlign w:val="center"/>
            <w:hideMark/>
          </w:tcPr>
          <w:p w14:paraId="191E7D21"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(17,239)</w:t>
            </w:r>
          </w:p>
        </w:tc>
        <w:tc>
          <w:tcPr>
            <w:tcW w:w="862" w:type="dxa"/>
            <w:tcBorders>
              <w:top w:val="nil"/>
              <w:left w:val="nil"/>
              <w:bottom w:val="nil"/>
              <w:right w:val="nil"/>
            </w:tcBorders>
            <w:vAlign w:val="center"/>
            <w:hideMark/>
          </w:tcPr>
          <w:p w14:paraId="41B32312"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(16,369)</w:t>
            </w:r>
          </w:p>
        </w:tc>
        <w:tc>
          <w:tcPr>
            <w:tcW w:w="862" w:type="dxa"/>
            <w:tcBorders>
              <w:top w:val="nil"/>
              <w:left w:val="nil"/>
              <w:bottom w:val="nil"/>
              <w:right w:val="nil"/>
            </w:tcBorders>
            <w:vAlign w:val="center"/>
            <w:hideMark/>
          </w:tcPr>
          <w:p w14:paraId="10553957"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(18,606)</w:t>
            </w:r>
          </w:p>
        </w:tc>
      </w:tr>
      <w:tr w:rsidR="001910D2" w:rsidRPr="00EA3891" w14:paraId="28D9B990" w14:textId="77777777" w:rsidTr="00D26C17">
        <w:trPr>
          <w:trHeight w:val="340"/>
        </w:trPr>
        <w:tc>
          <w:tcPr>
            <w:tcW w:w="4592" w:type="dxa"/>
            <w:tcBorders>
              <w:top w:val="nil"/>
              <w:left w:val="nil"/>
              <w:bottom w:val="nil"/>
              <w:right w:val="nil"/>
            </w:tcBorders>
            <w:vAlign w:val="bottom"/>
            <w:hideMark/>
          </w:tcPr>
          <w:p w14:paraId="0D08A3B0" w14:textId="77777777" w:rsidR="001910D2" w:rsidRPr="00EA3891" w:rsidRDefault="001910D2" w:rsidP="00D26C17">
            <w:pPr>
              <w:ind w:left="113" w:hanging="113"/>
              <w:rPr>
                <w:rFonts w:cs="Calibri"/>
                <w:b/>
                <w:bCs/>
                <w:sz w:val="16"/>
                <w:szCs w:val="16"/>
                <w:lang w:eastAsia="ko-KR"/>
              </w:rPr>
            </w:pPr>
            <w:r w:rsidRPr="00EA3891">
              <w:rPr>
                <w:rFonts w:cs="Calibri"/>
                <w:b/>
                <w:bCs/>
                <w:sz w:val="16"/>
                <w:szCs w:val="16"/>
                <w:lang w:eastAsia="ko-KR"/>
              </w:rPr>
              <w:t>Cash Flows from Financing Activities</w:t>
            </w:r>
          </w:p>
        </w:tc>
        <w:tc>
          <w:tcPr>
            <w:tcW w:w="915" w:type="dxa"/>
            <w:tcBorders>
              <w:top w:val="nil"/>
              <w:left w:val="nil"/>
              <w:bottom w:val="nil"/>
              <w:right w:val="nil"/>
            </w:tcBorders>
            <w:vAlign w:val="bottom"/>
            <w:hideMark/>
          </w:tcPr>
          <w:p w14:paraId="1F7C5954" w14:textId="77777777" w:rsidR="001910D2" w:rsidRPr="00EA3891" w:rsidRDefault="001910D2" w:rsidP="00D26C17">
            <w:pPr>
              <w:ind w:left="-164"/>
              <w:jc w:val="right"/>
              <w:rPr>
                <w:rFonts w:cs="Calibri"/>
                <w:b/>
                <w:bCs/>
                <w:sz w:val="16"/>
                <w:szCs w:val="16"/>
                <w:lang w:eastAsia="ko-KR"/>
              </w:rPr>
            </w:pPr>
          </w:p>
        </w:tc>
        <w:tc>
          <w:tcPr>
            <w:tcW w:w="866" w:type="dxa"/>
            <w:tcBorders>
              <w:top w:val="nil"/>
              <w:left w:val="nil"/>
              <w:bottom w:val="nil"/>
              <w:right w:val="nil"/>
            </w:tcBorders>
            <w:vAlign w:val="bottom"/>
            <w:hideMark/>
          </w:tcPr>
          <w:p w14:paraId="007B9C73" w14:textId="77777777" w:rsidR="001910D2" w:rsidRPr="00EA3891" w:rsidRDefault="001910D2" w:rsidP="00D26C17">
            <w:pPr>
              <w:ind w:left="-90"/>
              <w:jc w:val="right"/>
              <w:rPr>
                <w:sz w:val="16"/>
                <w:szCs w:val="16"/>
                <w:lang w:eastAsia="ko-KR"/>
              </w:rPr>
            </w:pPr>
          </w:p>
        </w:tc>
        <w:tc>
          <w:tcPr>
            <w:tcW w:w="862" w:type="dxa"/>
            <w:tcBorders>
              <w:top w:val="nil"/>
              <w:left w:val="nil"/>
              <w:bottom w:val="nil"/>
              <w:right w:val="nil"/>
            </w:tcBorders>
            <w:vAlign w:val="bottom"/>
            <w:hideMark/>
          </w:tcPr>
          <w:p w14:paraId="212D8C58" w14:textId="77777777" w:rsidR="001910D2" w:rsidRPr="00EA3891" w:rsidRDefault="001910D2" w:rsidP="00D26C17">
            <w:pPr>
              <w:ind w:left="-244"/>
              <w:jc w:val="right"/>
              <w:rPr>
                <w:sz w:val="16"/>
                <w:szCs w:val="16"/>
                <w:lang w:eastAsia="ko-KR"/>
              </w:rPr>
            </w:pPr>
          </w:p>
        </w:tc>
        <w:tc>
          <w:tcPr>
            <w:tcW w:w="862" w:type="dxa"/>
            <w:tcBorders>
              <w:top w:val="nil"/>
              <w:left w:val="nil"/>
              <w:bottom w:val="nil"/>
              <w:right w:val="nil"/>
            </w:tcBorders>
            <w:vAlign w:val="bottom"/>
            <w:hideMark/>
          </w:tcPr>
          <w:p w14:paraId="6B6DD805" w14:textId="77777777" w:rsidR="001910D2" w:rsidRPr="00EA3891" w:rsidRDefault="001910D2" w:rsidP="00D26C17">
            <w:pPr>
              <w:ind w:left="-244"/>
              <w:jc w:val="right"/>
              <w:rPr>
                <w:sz w:val="16"/>
                <w:szCs w:val="16"/>
                <w:lang w:eastAsia="ko-KR"/>
              </w:rPr>
            </w:pPr>
          </w:p>
        </w:tc>
        <w:tc>
          <w:tcPr>
            <w:tcW w:w="862" w:type="dxa"/>
            <w:tcBorders>
              <w:top w:val="nil"/>
              <w:left w:val="nil"/>
              <w:bottom w:val="nil"/>
              <w:right w:val="nil"/>
            </w:tcBorders>
            <w:vAlign w:val="bottom"/>
            <w:hideMark/>
          </w:tcPr>
          <w:p w14:paraId="70052B2A" w14:textId="77777777" w:rsidR="001910D2" w:rsidRPr="00EA3891" w:rsidRDefault="001910D2" w:rsidP="00D26C17">
            <w:pPr>
              <w:ind w:left="-244"/>
              <w:jc w:val="right"/>
              <w:rPr>
                <w:sz w:val="16"/>
                <w:szCs w:val="16"/>
                <w:lang w:eastAsia="ko-KR"/>
              </w:rPr>
            </w:pPr>
          </w:p>
        </w:tc>
        <w:tc>
          <w:tcPr>
            <w:tcW w:w="862" w:type="dxa"/>
            <w:tcBorders>
              <w:top w:val="nil"/>
              <w:left w:val="nil"/>
              <w:bottom w:val="nil"/>
              <w:right w:val="nil"/>
            </w:tcBorders>
            <w:vAlign w:val="bottom"/>
            <w:hideMark/>
          </w:tcPr>
          <w:p w14:paraId="1155EFB5" w14:textId="77777777" w:rsidR="001910D2" w:rsidRPr="00EA3891" w:rsidRDefault="001910D2" w:rsidP="00D26C17">
            <w:pPr>
              <w:ind w:left="-244"/>
              <w:jc w:val="right"/>
              <w:rPr>
                <w:sz w:val="16"/>
                <w:szCs w:val="16"/>
                <w:lang w:eastAsia="ko-KR"/>
              </w:rPr>
            </w:pPr>
          </w:p>
        </w:tc>
      </w:tr>
      <w:tr w:rsidR="001910D2" w:rsidRPr="00EA3891" w14:paraId="40538F51" w14:textId="77777777" w:rsidTr="006A4FAA">
        <w:trPr>
          <w:trHeight w:val="227"/>
        </w:trPr>
        <w:tc>
          <w:tcPr>
            <w:tcW w:w="4592" w:type="dxa"/>
            <w:tcBorders>
              <w:top w:val="nil"/>
              <w:left w:val="nil"/>
              <w:bottom w:val="nil"/>
              <w:right w:val="nil"/>
            </w:tcBorders>
            <w:vAlign w:val="center"/>
            <w:hideMark/>
          </w:tcPr>
          <w:p w14:paraId="43B095BD"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Advances (Net)</w:t>
            </w:r>
          </w:p>
        </w:tc>
        <w:tc>
          <w:tcPr>
            <w:tcW w:w="915" w:type="dxa"/>
            <w:tcBorders>
              <w:top w:val="nil"/>
              <w:left w:val="nil"/>
              <w:bottom w:val="nil"/>
              <w:right w:val="nil"/>
            </w:tcBorders>
            <w:vAlign w:val="center"/>
            <w:hideMark/>
          </w:tcPr>
          <w:p w14:paraId="686D57FD"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(58)</w:t>
            </w:r>
          </w:p>
        </w:tc>
        <w:tc>
          <w:tcPr>
            <w:tcW w:w="866" w:type="dxa"/>
            <w:tcBorders>
              <w:top w:val="nil"/>
              <w:left w:val="nil"/>
              <w:bottom w:val="nil"/>
              <w:right w:val="nil"/>
            </w:tcBorders>
            <w:vAlign w:val="center"/>
            <w:hideMark/>
          </w:tcPr>
          <w:p w14:paraId="45D56711"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30 </w:t>
            </w:r>
          </w:p>
        </w:tc>
        <w:tc>
          <w:tcPr>
            <w:tcW w:w="862" w:type="dxa"/>
            <w:tcBorders>
              <w:top w:val="nil"/>
              <w:left w:val="nil"/>
              <w:bottom w:val="nil"/>
              <w:right w:val="nil"/>
            </w:tcBorders>
            <w:vAlign w:val="center"/>
            <w:hideMark/>
          </w:tcPr>
          <w:p w14:paraId="26DFCF12"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(51)</w:t>
            </w:r>
          </w:p>
        </w:tc>
        <w:tc>
          <w:tcPr>
            <w:tcW w:w="862" w:type="dxa"/>
            <w:tcBorders>
              <w:top w:val="nil"/>
              <w:left w:val="nil"/>
              <w:bottom w:val="nil"/>
              <w:right w:val="nil"/>
            </w:tcBorders>
            <w:vAlign w:val="center"/>
            <w:hideMark/>
          </w:tcPr>
          <w:p w14:paraId="73179B7C"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(56)</w:t>
            </w:r>
          </w:p>
        </w:tc>
        <w:tc>
          <w:tcPr>
            <w:tcW w:w="862" w:type="dxa"/>
            <w:tcBorders>
              <w:top w:val="nil"/>
              <w:left w:val="nil"/>
              <w:bottom w:val="nil"/>
              <w:right w:val="nil"/>
            </w:tcBorders>
            <w:vAlign w:val="center"/>
            <w:hideMark/>
          </w:tcPr>
          <w:p w14:paraId="6BB4DBDB"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(54)</w:t>
            </w:r>
          </w:p>
        </w:tc>
        <w:tc>
          <w:tcPr>
            <w:tcW w:w="862" w:type="dxa"/>
            <w:tcBorders>
              <w:top w:val="nil"/>
              <w:left w:val="nil"/>
              <w:bottom w:val="nil"/>
              <w:right w:val="nil"/>
            </w:tcBorders>
            <w:vAlign w:val="center"/>
            <w:hideMark/>
          </w:tcPr>
          <w:p w14:paraId="14634B7C"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(47)</w:t>
            </w:r>
          </w:p>
        </w:tc>
      </w:tr>
      <w:tr w:rsidR="001910D2" w:rsidRPr="00EA3891" w14:paraId="1A3F6AAD" w14:textId="77777777" w:rsidTr="006A4FAA">
        <w:trPr>
          <w:trHeight w:val="227"/>
        </w:trPr>
        <w:tc>
          <w:tcPr>
            <w:tcW w:w="4592" w:type="dxa"/>
            <w:tcBorders>
              <w:top w:val="nil"/>
              <w:left w:val="nil"/>
              <w:bottom w:val="nil"/>
              <w:right w:val="nil"/>
            </w:tcBorders>
            <w:vAlign w:val="center"/>
            <w:hideMark/>
          </w:tcPr>
          <w:p w14:paraId="60ADE3E6"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Proceeds from Borrowings</w:t>
            </w:r>
          </w:p>
        </w:tc>
        <w:tc>
          <w:tcPr>
            <w:tcW w:w="915" w:type="dxa"/>
            <w:tcBorders>
              <w:top w:val="nil"/>
              <w:left w:val="nil"/>
              <w:bottom w:val="nil"/>
              <w:right w:val="nil"/>
            </w:tcBorders>
            <w:vAlign w:val="center"/>
            <w:hideMark/>
          </w:tcPr>
          <w:p w14:paraId="0A0CE7B8"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 xml:space="preserve">10,381 </w:t>
            </w:r>
          </w:p>
        </w:tc>
        <w:tc>
          <w:tcPr>
            <w:tcW w:w="866" w:type="dxa"/>
            <w:tcBorders>
              <w:top w:val="nil"/>
              <w:left w:val="nil"/>
              <w:bottom w:val="nil"/>
              <w:right w:val="nil"/>
            </w:tcBorders>
            <w:vAlign w:val="center"/>
            <w:hideMark/>
          </w:tcPr>
          <w:p w14:paraId="2C22264E"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20,564 </w:t>
            </w:r>
          </w:p>
        </w:tc>
        <w:tc>
          <w:tcPr>
            <w:tcW w:w="862" w:type="dxa"/>
            <w:tcBorders>
              <w:top w:val="nil"/>
              <w:left w:val="nil"/>
              <w:bottom w:val="nil"/>
              <w:right w:val="nil"/>
            </w:tcBorders>
            <w:vAlign w:val="center"/>
            <w:hideMark/>
          </w:tcPr>
          <w:p w14:paraId="35245B79"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13,470 </w:t>
            </w:r>
          </w:p>
        </w:tc>
        <w:tc>
          <w:tcPr>
            <w:tcW w:w="862" w:type="dxa"/>
            <w:tcBorders>
              <w:top w:val="nil"/>
              <w:left w:val="nil"/>
              <w:bottom w:val="nil"/>
              <w:right w:val="nil"/>
            </w:tcBorders>
            <w:vAlign w:val="center"/>
            <w:hideMark/>
          </w:tcPr>
          <w:p w14:paraId="4ED60254"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8,267 </w:t>
            </w:r>
          </w:p>
        </w:tc>
        <w:tc>
          <w:tcPr>
            <w:tcW w:w="862" w:type="dxa"/>
            <w:tcBorders>
              <w:top w:val="nil"/>
              <w:left w:val="nil"/>
              <w:bottom w:val="nil"/>
              <w:right w:val="nil"/>
            </w:tcBorders>
            <w:vAlign w:val="center"/>
            <w:hideMark/>
          </w:tcPr>
          <w:p w14:paraId="03243466"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6,438 </w:t>
            </w:r>
          </w:p>
        </w:tc>
        <w:tc>
          <w:tcPr>
            <w:tcW w:w="862" w:type="dxa"/>
            <w:tcBorders>
              <w:top w:val="nil"/>
              <w:left w:val="nil"/>
              <w:bottom w:val="nil"/>
              <w:right w:val="nil"/>
            </w:tcBorders>
            <w:vAlign w:val="center"/>
            <w:hideMark/>
          </w:tcPr>
          <w:p w14:paraId="1EFAE567"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8,413 </w:t>
            </w:r>
          </w:p>
        </w:tc>
      </w:tr>
      <w:tr w:rsidR="001910D2" w:rsidRPr="00EA3891" w14:paraId="36620161" w14:textId="77777777" w:rsidTr="006A4FAA">
        <w:trPr>
          <w:trHeight w:val="227"/>
        </w:trPr>
        <w:tc>
          <w:tcPr>
            <w:tcW w:w="4592" w:type="dxa"/>
            <w:tcBorders>
              <w:top w:val="nil"/>
              <w:left w:val="nil"/>
              <w:bottom w:val="nil"/>
              <w:right w:val="nil"/>
            </w:tcBorders>
            <w:vAlign w:val="center"/>
            <w:hideMark/>
          </w:tcPr>
          <w:p w14:paraId="0DEC398E"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Repayment of Borrowings</w:t>
            </w:r>
          </w:p>
        </w:tc>
        <w:tc>
          <w:tcPr>
            <w:tcW w:w="915" w:type="dxa"/>
            <w:tcBorders>
              <w:top w:val="nil"/>
              <w:left w:val="nil"/>
              <w:bottom w:val="nil"/>
              <w:right w:val="nil"/>
            </w:tcBorders>
            <w:vAlign w:val="center"/>
            <w:hideMark/>
          </w:tcPr>
          <w:p w14:paraId="3A68B3BC"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(1,176)</w:t>
            </w:r>
          </w:p>
        </w:tc>
        <w:tc>
          <w:tcPr>
            <w:tcW w:w="866" w:type="dxa"/>
            <w:tcBorders>
              <w:top w:val="nil"/>
              <w:left w:val="nil"/>
              <w:bottom w:val="nil"/>
              <w:right w:val="nil"/>
            </w:tcBorders>
            <w:vAlign w:val="center"/>
            <w:hideMark/>
          </w:tcPr>
          <w:p w14:paraId="5DC40125"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(9,847)</w:t>
            </w:r>
          </w:p>
        </w:tc>
        <w:tc>
          <w:tcPr>
            <w:tcW w:w="862" w:type="dxa"/>
            <w:tcBorders>
              <w:top w:val="nil"/>
              <w:left w:val="nil"/>
              <w:bottom w:val="nil"/>
              <w:right w:val="nil"/>
            </w:tcBorders>
            <w:vAlign w:val="center"/>
            <w:hideMark/>
          </w:tcPr>
          <w:p w14:paraId="436CDE14"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(2,526)</w:t>
            </w:r>
          </w:p>
        </w:tc>
        <w:tc>
          <w:tcPr>
            <w:tcW w:w="862" w:type="dxa"/>
            <w:tcBorders>
              <w:top w:val="nil"/>
              <w:left w:val="nil"/>
              <w:bottom w:val="nil"/>
              <w:right w:val="nil"/>
            </w:tcBorders>
            <w:vAlign w:val="center"/>
            <w:hideMark/>
          </w:tcPr>
          <w:p w14:paraId="429085D9"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(1,283)</w:t>
            </w:r>
          </w:p>
        </w:tc>
        <w:tc>
          <w:tcPr>
            <w:tcW w:w="862" w:type="dxa"/>
            <w:tcBorders>
              <w:top w:val="nil"/>
              <w:left w:val="nil"/>
              <w:bottom w:val="nil"/>
              <w:right w:val="nil"/>
            </w:tcBorders>
            <w:vAlign w:val="center"/>
            <w:hideMark/>
          </w:tcPr>
          <w:p w14:paraId="3D6BB4D7"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(1,294)</w:t>
            </w:r>
          </w:p>
        </w:tc>
        <w:tc>
          <w:tcPr>
            <w:tcW w:w="862" w:type="dxa"/>
            <w:tcBorders>
              <w:top w:val="nil"/>
              <w:left w:val="nil"/>
              <w:bottom w:val="nil"/>
              <w:right w:val="nil"/>
            </w:tcBorders>
            <w:vAlign w:val="center"/>
            <w:hideMark/>
          </w:tcPr>
          <w:p w14:paraId="6805823B"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(1,187)</w:t>
            </w:r>
          </w:p>
        </w:tc>
      </w:tr>
      <w:tr w:rsidR="001910D2" w:rsidRPr="00EA3891" w14:paraId="188599CF" w14:textId="77777777" w:rsidTr="006A4FAA">
        <w:trPr>
          <w:trHeight w:val="227"/>
        </w:trPr>
        <w:tc>
          <w:tcPr>
            <w:tcW w:w="4592" w:type="dxa"/>
            <w:tcBorders>
              <w:top w:val="nil"/>
              <w:left w:val="nil"/>
              <w:bottom w:val="nil"/>
              <w:right w:val="nil"/>
            </w:tcBorders>
            <w:vAlign w:val="center"/>
            <w:hideMark/>
          </w:tcPr>
          <w:p w14:paraId="68DBA7F3"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Deposits (Net)</w:t>
            </w:r>
          </w:p>
        </w:tc>
        <w:tc>
          <w:tcPr>
            <w:tcW w:w="915" w:type="dxa"/>
            <w:tcBorders>
              <w:top w:val="nil"/>
              <w:left w:val="nil"/>
              <w:bottom w:val="nil"/>
              <w:right w:val="nil"/>
            </w:tcBorders>
            <w:vAlign w:val="center"/>
            <w:hideMark/>
          </w:tcPr>
          <w:p w14:paraId="4DC6FA94"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 xml:space="preserve">7 </w:t>
            </w:r>
          </w:p>
        </w:tc>
        <w:tc>
          <w:tcPr>
            <w:tcW w:w="866" w:type="dxa"/>
            <w:tcBorders>
              <w:top w:val="nil"/>
              <w:left w:val="nil"/>
              <w:bottom w:val="nil"/>
              <w:right w:val="nil"/>
            </w:tcBorders>
            <w:vAlign w:val="center"/>
            <w:hideMark/>
          </w:tcPr>
          <w:p w14:paraId="6587EFC8"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2 </w:t>
            </w:r>
          </w:p>
        </w:tc>
        <w:tc>
          <w:tcPr>
            <w:tcW w:w="862" w:type="dxa"/>
            <w:tcBorders>
              <w:top w:val="nil"/>
              <w:left w:val="nil"/>
              <w:bottom w:val="nil"/>
              <w:right w:val="nil"/>
            </w:tcBorders>
            <w:vAlign w:val="center"/>
            <w:hideMark/>
          </w:tcPr>
          <w:p w14:paraId="2B06BAB4"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(63)</w:t>
            </w:r>
          </w:p>
        </w:tc>
        <w:tc>
          <w:tcPr>
            <w:tcW w:w="862" w:type="dxa"/>
            <w:tcBorders>
              <w:top w:val="nil"/>
              <w:left w:val="nil"/>
              <w:bottom w:val="nil"/>
              <w:right w:val="nil"/>
            </w:tcBorders>
            <w:vAlign w:val="center"/>
            <w:hideMark/>
          </w:tcPr>
          <w:p w14:paraId="3C354636"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55 </w:t>
            </w:r>
          </w:p>
        </w:tc>
        <w:tc>
          <w:tcPr>
            <w:tcW w:w="862" w:type="dxa"/>
            <w:tcBorders>
              <w:top w:val="nil"/>
              <w:left w:val="nil"/>
              <w:bottom w:val="nil"/>
              <w:right w:val="nil"/>
            </w:tcBorders>
            <w:vAlign w:val="center"/>
            <w:hideMark/>
          </w:tcPr>
          <w:p w14:paraId="62D34FA5"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44 </w:t>
            </w:r>
          </w:p>
        </w:tc>
        <w:tc>
          <w:tcPr>
            <w:tcW w:w="862" w:type="dxa"/>
            <w:tcBorders>
              <w:top w:val="nil"/>
              <w:left w:val="nil"/>
              <w:bottom w:val="nil"/>
              <w:right w:val="nil"/>
            </w:tcBorders>
            <w:vAlign w:val="center"/>
            <w:hideMark/>
          </w:tcPr>
          <w:p w14:paraId="5FA35876"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35 </w:t>
            </w:r>
          </w:p>
        </w:tc>
      </w:tr>
      <w:tr w:rsidR="001910D2" w:rsidRPr="00EA3891" w14:paraId="7EF62ED2" w14:textId="77777777" w:rsidTr="006A4FAA">
        <w:trPr>
          <w:trHeight w:val="227"/>
        </w:trPr>
        <w:tc>
          <w:tcPr>
            <w:tcW w:w="4592" w:type="dxa"/>
            <w:tcBorders>
              <w:top w:val="nil"/>
              <w:left w:val="nil"/>
              <w:bottom w:val="nil"/>
              <w:right w:val="nil"/>
            </w:tcBorders>
            <w:vAlign w:val="center"/>
            <w:hideMark/>
          </w:tcPr>
          <w:p w14:paraId="586A661A"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Other (Net)</w:t>
            </w:r>
          </w:p>
        </w:tc>
        <w:tc>
          <w:tcPr>
            <w:tcW w:w="915" w:type="dxa"/>
            <w:tcBorders>
              <w:top w:val="nil"/>
              <w:left w:val="nil"/>
              <w:bottom w:val="nil"/>
              <w:right w:val="nil"/>
            </w:tcBorders>
            <w:vAlign w:val="center"/>
            <w:hideMark/>
          </w:tcPr>
          <w:p w14:paraId="04DBCD5D"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(0)</w:t>
            </w:r>
          </w:p>
        </w:tc>
        <w:tc>
          <w:tcPr>
            <w:tcW w:w="866" w:type="dxa"/>
            <w:tcBorders>
              <w:top w:val="nil"/>
              <w:left w:val="nil"/>
              <w:bottom w:val="nil"/>
              <w:right w:val="nil"/>
            </w:tcBorders>
            <w:vAlign w:val="center"/>
            <w:hideMark/>
          </w:tcPr>
          <w:p w14:paraId="7F621B0F"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71B50A14"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(0)</w:t>
            </w:r>
          </w:p>
        </w:tc>
        <w:tc>
          <w:tcPr>
            <w:tcW w:w="862" w:type="dxa"/>
            <w:tcBorders>
              <w:top w:val="nil"/>
              <w:left w:val="nil"/>
              <w:bottom w:val="nil"/>
              <w:right w:val="nil"/>
            </w:tcBorders>
            <w:vAlign w:val="center"/>
            <w:hideMark/>
          </w:tcPr>
          <w:p w14:paraId="49509661"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(0)</w:t>
            </w:r>
          </w:p>
        </w:tc>
        <w:tc>
          <w:tcPr>
            <w:tcW w:w="862" w:type="dxa"/>
            <w:tcBorders>
              <w:top w:val="nil"/>
              <w:left w:val="nil"/>
              <w:bottom w:val="nil"/>
              <w:right w:val="nil"/>
            </w:tcBorders>
            <w:vAlign w:val="center"/>
            <w:hideMark/>
          </w:tcPr>
          <w:p w14:paraId="33A5DD7B"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(0)</w:t>
            </w:r>
          </w:p>
        </w:tc>
        <w:tc>
          <w:tcPr>
            <w:tcW w:w="862" w:type="dxa"/>
            <w:tcBorders>
              <w:top w:val="nil"/>
              <w:left w:val="nil"/>
              <w:bottom w:val="nil"/>
              <w:right w:val="nil"/>
            </w:tcBorders>
            <w:vAlign w:val="center"/>
            <w:hideMark/>
          </w:tcPr>
          <w:p w14:paraId="7D2E9424"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(0)</w:t>
            </w:r>
          </w:p>
        </w:tc>
      </w:tr>
      <w:tr w:rsidR="001910D2" w:rsidRPr="00EA3891" w14:paraId="5CB934B1" w14:textId="77777777" w:rsidTr="00C13CA4">
        <w:trPr>
          <w:trHeight w:val="340"/>
        </w:trPr>
        <w:tc>
          <w:tcPr>
            <w:tcW w:w="4592" w:type="dxa"/>
            <w:tcBorders>
              <w:top w:val="nil"/>
              <w:left w:val="nil"/>
              <w:bottom w:val="nil"/>
              <w:right w:val="nil"/>
            </w:tcBorders>
            <w:vAlign w:val="center"/>
            <w:hideMark/>
          </w:tcPr>
          <w:p w14:paraId="456F3755" w14:textId="77777777" w:rsidR="001910D2" w:rsidRPr="00EA3891" w:rsidRDefault="001910D2" w:rsidP="006A4FAA">
            <w:pPr>
              <w:ind w:left="113" w:hanging="113"/>
              <w:rPr>
                <w:rFonts w:cs="Calibri"/>
                <w:b/>
                <w:bCs/>
                <w:sz w:val="16"/>
                <w:szCs w:val="16"/>
                <w:lang w:eastAsia="ko-KR"/>
              </w:rPr>
            </w:pPr>
            <w:r w:rsidRPr="00EA3891">
              <w:rPr>
                <w:rFonts w:cs="Calibri"/>
                <w:b/>
                <w:bCs/>
                <w:sz w:val="16"/>
                <w:szCs w:val="16"/>
                <w:lang w:eastAsia="ko-KR"/>
              </w:rPr>
              <w:t>Net Cash Flows from Financing Activities</w:t>
            </w:r>
          </w:p>
        </w:tc>
        <w:tc>
          <w:tcPr>
            <w:tcW w:w="915" w:type="dxa"/>
            <w:tcBorders>
              <w:top w:val="nil"/>
              <w:left w:val="nil"/>
              <w:bottom w:val="nil"/>
              <w:right w:val="nil"/>
            </w:tcBorders>
            <w:vAlign w:val="center"/>
            <w:hideMark/>
          </w:tcPr>
          <w:p w14:paraId="56AA9A42" w14:textId="77777777" w:rsidR="001910D2" w:rsidRPr="00EA3891" w:rsidRDefault="001910D2" w:rsidP="004B241C">
            <w:pPr>
              <w:ind w:left="-164"/>
              <w:jc w:val="right"/>
              <w:rPr>
                <w:rFonts w:cs="Calibri"/>
                <w:b/>
                <w:bCs/>
                <w:sz w:val="16"/>
                <w:szCs w:val="16"/>
                <w:lang w:eastAsia="ko-KR"/>
              </w:rPr>
            </w:pPr>
            <w:r w:rsidRPr="00EA3891">
              <w:rPr>
                <w:rFonts w:cs="Calibri"/>
                <w:b/>
                <w:bCs/>
                <w:sz w:val="16"/>
                <w:szCs w:val="16"/>
                <w:lang w:eastAsia="ko-KR"/>
              </w:rPr>
              <w:t xml:space="preserve">9,154 </w:t>
            </w:r>
          </w:p>
        </w:tc>
        <w:tc>
          <w:tcPr>
            <w:tcW w:w="866" w:type="dxa"/>
            <w:tcBorders>
              <w:top w:val="nil"/>
              <w:left w:val="nil"/>
              <w:bottom w:val="nil"/>
              <w:right w:val="nil"/>
            </w:tcBorders>
            <w:vAlign w:val="center"/>
            <w:hideMark/>
          </w:tcPr>
          <w:p w14:paraId="69ECC2C5" w14:textId="77777777" w:rsidR="001910D2" w:rsidRPr="00EA3891" w:rsidRDefault="001910D2" w:rsidP="009210F5">
            <w:pPr>
              <w:ind w:left="-90"/>
              <w:jc w:val="right"/>
              <w:rPr>
                <w:rFonts w:cs="Calibri"/>
                <w:b/>
                <w:bCs/>
                <w:sz w:val="16"/>
                <w:szCs w:val="16"/>
                <w:lang w:eastAsia="ko-KR"/>
              </w:rPr>
            </w:pPr>
            <w:r w:rsidRPr="00EA3891">
              <w:rPr>
                <w:rFonts w:cs="Calibri"/>
                <w:b/>
                <w:bCs/>
                <w:sz w:val="16"/>
                <w:szCs w:val="16"/>
                <w:lang w:eastAsia="ko-KR"/>
              </w:rPr>
              <w:t xml:space="preserve">10,750 </w:t>
            </w:r>
          </w:p>
        </w:tc>
        <w:tc>
          <w:tcPr>
            <w:tcW w:w="862" w:type="dxa"/>
            <w:tcBorders>
              <w:top w:val="nil"/>
              <w:left w:val="nil"/>
              <w:bottom w:val="nil"/>
              <w:right w:val="nil"/>
            </w:tcBorders>
            <w:vAlign w:val="center"/>
            <w:hideMark/>
          </w:tcPr>
          <w:p w14:paraId="3AF8F5E1"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10,830 </w:t>
            </w:r>
          </w:p>
        </w:tc>
        <w:tc>
          <w:tcPr>
            <w:tcW w:w="862" w:type="dxa"/>
            <w:tcBorders>
              <w:top w:val="nil"/>
              <w:left w:val="nil"/>
              <w:bottom w:val="nil"/>
              <w:right w:val="nil"/>
            </w:tcBorders>
            <w:vAlign w:val="center"/>
            <w:hideMark/>
          </w:tcPr>
          <w:p w14:paraId="7BFD8B4E"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6,983 </w:t>
            </w:r>
          </w:p>
        </w:tc>
        <w:tc>
          <w:tcPr>
            <w:tcW w:w="862" w:type="dxa"/>
            <w:tcBorders>
              <w:top w:val="nil"/>
              <w:left w:val="nil"/>
              <w:bottom w:val="nil"/>
              <w:right w:val="nil"/>
            </w:tcBorders>
            <w:vAlign w:val="center"/>
            <w:hideMark/>
          </w:tcPr>
          <w:p w14:paraId="48D635FB"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5,135 </w:t>
            </w:r>
          </w:p>
        </w:tc>
        <w:tc>
          <w:tcPr>
            <w:tcW w:w="862" w:type="dxa"/>
            <w:tcBorders>
              <w:top w:val="nil"/>
              <w:left w:val="nil"/>
              <w:bottom w:val="nil"/>
              <w:right w:val="nil"/>
            </w:tcBorders>
            <w:vAlign w:val="center"/>
            <w:hideMark/>
          </w:tcPr>
          <w:p w14:paraId="5CE1C7C2"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7,214 </w:t>
            </w:r>
          </w:p>
        </w:tc>
      </w:tr>
      <w:tr w:rsidR="001910D2" w:rsidRPr="00EA3891" w14:paraId="3AAE3B2F" w14:textId="77777777" w:rsidTr="00216E42">
        <w:trPr>
          <w:trHeight w:val="340"/>
        </w:trPr>
        <w:tc>
          <w:tcPr>
            <w:tcW w:w="4592" w:type="dxa"/>
            <w:tcBorders>
              <w:top w:val="nil"/>
              <w:left w:val="nil"/>
              <w:bottom w:val="nil"/>
              <w:right w:val="nil"/>
            </w:tcBorders>
            <w:vAlign w:val="center"/>
            <w:hideMark/>
          </w:tcPr>
          <w:p w14:paraId="482754A0" w14:textId="77777777" w:rsidR="001910D2" w:rsidRPr="00EA3891" w:rsidRDefault="001910D2" w:rsidP="006A4FAA">
            <w:pPr>
              <w:ind w:left="113" w:hanging="113"/>
              <w:rPr>
                <w:rFonts w:cs="Calibri"/>
                <w:b/>
                <w:bCs/>
                <w:sz w:val="16"/>
                <w:szCs w:val="16"/>
                <w:lang w:eastAsia="ko-KR"/>
              </w:rPr>
            </w:pPr>
            <w:r w:rsidRPr="00EA3891">
              <w:rPr>
                <w:rFonts w:cs="Calibri"/>
                <w:b/>
                <w:bCs/>
                <w:sz w:val="16"/>
                <w:szCs w:val="16"/>
                <w:lang w:eastAsia="ko-KR"/>
              </w:rPr>
              <w:t>Net Increase/(Decrease) in Cash Held</w:t>
            </w:r>
          </w:p>
        </w:tc>
        <w:tc>
          <w:tcPr>
            <w:tcW w:w="915" w:type="dxa"/>
            <w:tcBorders>
              <w:top w:val="single" w:sz="4" w:space="0" w:color="auto"/>
              <w:left w:val="nil"/>
              <w:bottom w:val="single" w:sz="4" w:space="0" w:color="auto"/>
              <w:right w:val="nil"/>
            </w:tcBorders>
            <w:vAlign w:val="center"/>
            <w:hideMark/>
          </w:tcPr>
          <w:p w14:paraId="27E64E4D" w14:textId="77777777" w:rsidR="001910D2" w:rsidRPr="00EA3891" w:rsidRDefault="001910D2" w:rsidP="004B241C">
            <w:pPr>
              <w:ind w:left="-164"/>
              <w:jc w:val="right"/>
              <w:rPr>
                <w:rFonts w:cs="Calibri"/>
                <w:b/>
                <w:bCs/>
                <w:sz w:val="16"/>
                <w:szCs w:val="16"/>
                <w:lang w:eastAsia="ko-KR"/>
              </w:rPr>
            </w:pPr>
            <w:r w:rsidRPr="00EA3891">
              <w:rPr>
                <w:rFonts w:cs="Calibri"/>
                <w:b/>
                <w:bCs/>
                <w:sz w:val="16"/>
                <w:szCs w:val="16"/>
                <w:lang w:eastAsia="ko-KR"/>
              </w:rPr>
              <w:t>(5,233)</w:t>
            </w:r>
          </w:p>
        </w:tc>
        <w:tc>
          <w:tcPr>
            <w:tcW w:w="866" w:type="dxa"/>
            <w:tcBorders>
              <w:top w:val="single" w:sz="4" w:space="0" w:color="auto"/>
              <w:left w:val="nil"/>
              <w:bottom w:val="single" w:sz="4" w:space="0" w:color="auto"/>
              <w:right w:val="nil"/>
            </w:tcBorders>
            <w:vAlign w:val="center"/>
            <w:hideMark/>
          </w:tcPr>
          <w:p w14:paraId="4956A116" w14:textId="77777777" w:rsidR="001910D2" w:rsidRPr="00EA3891" w:rsidRDefault="001910D2" w:rsidP="009210F5">
            <w:pPr>
              <w:ind w:left="-90"/>
              <w:jc w:val="right"/>
              <w:rPr>
                <w:rFonts w:cs="Calibri"/>
                <w:b/>
                <w:bCs/>
                <w:sz w:val="16"/>
                <w:szCs w:val="16"/>
                <w:lang w:eastAsia="ko-KR"/>
              </w:rPr>
            </w:pPr>
            <w:r w:rsidRPr="00EA3891">
              <w:rPr>
                <w:rFonts w:cs="Calibri"/>
                <w:b/>
                <w:bCs/>
                <w:sz w:val="16"/>
                <w:szCs w:val="16"/>
                <w:lang w:eastAsia="ko-KR"/>
              </w:rPr>
              <w:t>(1,373)</w:t>
            </w:r>
          </w:p>
        </w:tc>
        <w:tc>
          <w:tcPr>
            <w:tcW w:w="862" w:type="dxa"/>
            <w:tcBorders>
              <w:top w:val="single" w:sz="4" w:space="0" w:color="auto"/>
              <w:left w:val="nil"/>
              <w:bottom w:val="single" w:sz="4" w:space="0" w:color="auto"/>
              <w:right w:val="nil"/>
            </w:tcBorders>
            <w:vAlign w:val="center"/>
            <w:hideMark/>
          </w:tcPr>
          <w:p w14:paraId="1B6E9CEA"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(1,644)</w:t>
            </w:r>
          </w:p>
        </w:tc>
        <w:tc>
          <w:tcPr>
            <w:tcW w:w="862" w:type="dxa"/>
            <w:tcBorders>
              <w:top w:val="single" w:sz="4" w:space="0" w:color="auto"/>
              <w:left w:val="nil"/>
              <w:bottom w:val="single" w:sz="4" w:space="0" w:color="auto"/>
              <w:right w:val="nil"/>
            </w:tcBorders>
            <w:vAlign w:val="center"/>
            <w:hideMark/>
          </w:tcPr>
          <w:p w14:paraId="7D868144"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(9)</w:t>
            </w:r>
          </w:p>
        </w:tc>
        <w:tc>
          <w:tcPr>
            <w:tcW w:w="862" w:type="dxa"/>
            <w:tcBorders>
              <w:top w:val="single" w:sz="4" w:space="0" w:color="auto"/>
              <w:left w:val="nil"/>
              <w:bottom w:val="single" w:sz="4" w:space="0" w:color="auto"/>
              <w:right w:val="nil"/>
            </w:tcBorders>
            <w:vAlign w:val="center"/>
            <w:hideMark/>
          </w:tcPr>
          <w:p w14:paraId="2C19F9C0"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(44)</w:t>
            </w:r>
          </w:p>
        </w:tc>
        <w:tc>
          <w:tcPr>
            <w:tcW w:w="862" w:type="dxa"/>
            <w:tcBorders>
              <w:top w:val="single" w:sz="4" w:space="0" w:color="auto"/>
              <w:left w:val="nil"/>
              <w:bottom w:val="single" w:sz="4" w:space="0" w:color="auto"/>
              <w:right w:val="nil"/>
            </w:tcBorders>
            <w:vAlign w:val="center"/>
            <w:hideMark/>
          </w:tcPr>
          <w:p w14:paraId="7B8F11E3"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(10)</w:t>
            </w:r>
          </w:p>
        </w:tc>
      </w:tr>
      <w:tr w:rsidR="001910D2" w:rsidRPr="00EA3891" w14:paraId="789B1B6E" w14:textId="77777777" w:rsidTr="004B241C">
        <w:trPr>
          <w:trHeight w:val="340"/>
        </w:trPr>
        <w:tc>
          <w:tcPr>
            <w:tcW w:w="4592" w:type="dxa"/>
            <w:tcBorders>
              <w:top w:val="nil"/>
              <w:left w:val="nil"/>
              <w:bottom w:val="nil"/>
              <w:right w:val="nil"/>
            </w:tcBorders>
            <w:vAlign w:val="center"/>
            <w:hideMark/>
          </w:tcPr>
          <w:p w14:paraId="49214E85" w14:textId="77777777" w:rsidR="001910D2" w:rsidRPr="00EA3891" w:rsidRDefault="001910D2" w:rsidP="006A4FAA">
            <w:pPr>
              <w:ind w:left="113" w:hanging="113"/>
              <w:rPr>
                <w:rFonts w:cs="Calibri"/>
                <w:b/>
                <w:bCs/>
                <w:sz w:val="16"/>
                <w:szCs w:val="16"/>
                <w:lang w:eastAsia="ko-KR"/>
              </w:rPr>
            </w:pPr>
            <w:r w:rsidRPr="00EA3891">
              <w:rPr>
                <w:rFonts w:cs="Calibri"/>
                <w:b/>
                <w:bCs/>
                <w:sz w:val="16"/>
                <w:szCs w:val="16"/>
                <w:lang w:eastAsia="ko-KR"/>
              </w:rPr>
              <w:t>Opening Cash and Cash Equivalents</w:t>
            </w:r>
          </w:p>
        </w:tc>
        <w:tc>
          <w:tcPr>
            <w:tcW w:w="915" w:type="dxa"/>
            <w:tcBorders>
              <w:top w:val="nil"/>
              <w:left w:val="nil"/>
              <w:bottom w:val="nil"/>
              <w:right w:val="nil"/>
            </w:tcBorders>
            <w:vAlign w:val="center"/>
            <w:hideMark/>
          </w:tcPr>
          <w:p w14:paraId="1DCE12FE" w14:textId="77777777" w:rsidR="001910D2" w:rsidRPr="00EA3891" w:rsidRDefault="001910D2" w:rsidP="004B241C">
            <w:pPr>
              <w:ind w:left="-164"/>
              <w:jc w:val="right"/>
              <w:rPr>
                <w:rFonts w:cs="Calibri"/>
                <w:b/>
                <w:bCs/>
                <w:sz w:val="16"/>
                <w:szCs w:val="16"/>
                <w:lang w:eastAsia="ko-KR"/>
              </w:rPr>
            </w:pPr>
            <w:r w:rsidRPr="00EA3891">
              <w:rPr>
                <w:rFonts w:cs="Calibri"/>
                <w:b/>
                <w:bCs/>
                <w:sz w:val="16"/>
                <w:szCs w:val="16"/>
                <w:lang w:eastAsia="ko-KR"/>
              </w:rPr>
              <w:t xml:space="preserve">6,886 </w:t>
            </w:r>
          </w:p>
        </w:tc>
        <w:tc>
          <w:tcPr>
            <w:tcW w:w="866" w:type="dxa"/>
            <w:tcBorders>
              <w:top w:val="nil"/>
              <w:left w:val="nil"/>
              <w:bottom w:val="nil"/>
              <w:right w:val="nil"/>
            </w:tcBorders>
            <w:vAlign w:val="center"/>
            <w:hideMark/>
          </w:tcPr>
          <w:p w14:paraId="05BB697A" w14:textId="77777777" w:rsidR="001910D2" w:rsidRPr="00EA3891" w:rsidRDefault="001910D2" w:rsidP="009210F5">
            <w:pPr>
              <w:ind w:left="-90"/>
              <w:jc w:val="right"/>
              <w:rPr>
                <w:rFonts w:cs="Calibri"/>
                <w:b/>
                <w:bCs/>
                <w:sz w:val="16"/>
                <w:szCs w:val="16"/>
                <w:lang w:eastAsia="ko-KR"/>
              </w:rPr>
            </w:pPr>
            <w:r w:rsidRPr="00EA3891">
              <w:rPr>
                <w:rFonts w:cs="Calibri"/>
                <w:b/>
                <w:bCs/>
                <w:sz w:val="16"/>
                <w:szCs w:val="16"/>
                <w:lang w:eastAsia="ko-KR"/>
              </w:rPr>
              <w:t xml:space="preserve">1,653 </w:t>
            </w:r>
          </w:p>
        </w:tc>
        <w:tc>
          <w:tcPr>
            <w:tcW w:w="862" w:type="dxa"/>
            <w:tcBorders>
              <w:top w:val="nil"/>
              <w:left w:val="nil"/>
              <w:bottom w:val="nil"/>
              <w:right w:val="nil"/>
            </w:tcBorders>
            <w:vAlign w:val="center"/>
            <w:hideMark/>
          </w:tcPr>
          <w:p w14:paraId="01CA2093"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280 </w:t>
            </w:r>
          </w:p>
        </w:tc>
        <w:tc>
          <w:tcPr>
            <w:tcW w:w="862" w:type="dxa"/>
            <w:tcBorders>
              <w:top w:val="nil"/>
              <w:left w:val="nil"/>
              <w:bottom w:val="nil"/>
              <w:right w:val="nil"/>
            </w:tcBorders>
            <w:vAlign w:val="center"/>
            <w:hideMark/>
          </w:tcPr>
          <w:p w14:paraId="4250642B"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1,021 </w:t>
            </w:r>
          </w:p>
        </w:tc>
        <w:tc>
          <w:tcPr>
            <w:tcW w:w="862" w:type="dxa"/>
            <w:tcBorders>
              <w:top w:val="nil"/>
              <w:left w:val="nil"/>
              <w:bottom w:val="nil"/>
              <w:right w:val="nil"/>
            </w:tcBorders>
            <w:vAlign w:val="center"/>
            <w:hideMark/>
          </w:tcPr>
          <w:p w14:paraId="211FAB61"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1,013 </w:t>
            </w:r>
          </w:p>
        </w:tc>
        <w:tc>
          <w:tcPr>
            <w:tcW w:w="862" w:type="dxa"/>
            <w:tcBorders>
              <w:top w:val="nil"/>
              <w:left w:val="nil"/>
              <w:bottom w:val="nil"/>
              <w:right w:val="nil"/>
            </w:tcBorders>
            <w:vAlign w:val="center"/>
            <w:hideMark/>
          </w:tcPr>
          <w:p w14:paraId="56FE65FA"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967 </w:t>
            </w:r>
          </w:p>
        </w:tc>
      </w:tr>
      <w:tr w:rsidR="001910D2" w:rsidRPr="00EA3891" w14:paraId="1712F561" w14:textId="77777777" w:rsidTr="006A4FAA">
        <w:trPr>
          <w:trHeight w:val="227"/>
        </w:trPr>
        <w:tc>
          <w:tcPr>
            <w:tcW w:w="4592" w:type="dxa"/>
            <w:tcBorders>
              <w:top w:val="nil"/>
              <w:left w:val="nil"/>
              <w:bottom w:val="nil"/>
              <w:right w:val="nil"/>
            </w:tcBorders>
            <w:vAlign w:val="center"/>
            <w:hideMark/>
          </w:tcPr>
          <w:p w14:paraId="71785593" w14:textId="77777777" w:rsidR="001910D2" w:rsidRPr="00EA3891" w:rsidRDefault="001910D2" w:rsidP="00C13CA4">
            <w:pPr>
              <w:ind w:left="113" w:right="-190" w:hanging="113"/>
              <w:rPr>
                <w:rFonts w:cs="Calibri"/>
                <w:sz w:val="16"/>
                <w:szCs w:val="16"/>
                <w:lang w:eastAsia="ko-KR"/>
              </w:rPr>
            </w:pPr>
            <w:r w:rsidRPr="00EA3891">
              <w:rPr>
                <w:rFonts w:cs="Calibri"/>
                <w:sz w:val="16"/>
                <w:szCs w:val="16"/>
                <w:lang w:eastAsia="ko-KR"/>
              </w:rPr>
              <w:t>Cash Acquired on Assumption of Directly Related Liabilities</w:t>
            </w:r>
          </w:p>
        </w:tc>
        <w:tc>
          <w:tcPr>
            <w:tcW w:w="915" w:type="dxa"/>
            <w:tcBorders>
              <w:top w:val="nil"/>
              <w:left w:val="nil"/>
              <w:bottom w:val="nil"/>
              <w:right w:val="nil"/>
            </w:tcBorders>
            <w:vAlign w:val="center"/>
            <w:hideMark/>
          </w:tcPr>
          <w:p w14:paraId="3077EA1B"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 xml:space="preserve">0 </w:t>
            </w:r>
          </w:p>
        </w:tc>
        <w:tc>
          <w:tcPr>
            <w:tcW w:w="866" w:type="dxa"/>
            <w:tcBorders>
              <w:top w:val="nil"/>
              <w:left w:val="nil"/>
              <w:bottom w:val="nil"/>
              <w:right w:val="nil"/>
            </w:tcBorders>
            <w:vAlign w:val="center"/>
            <w:hideMark/>
          </w:tcPr>
          <w:p w14:paraId="035CD179"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1ADCC342"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2,384 </w:t>
            </w:r>
          </w:p>
        </w:tc>
        <w:tc>
          <w:tcPr>
            <w:tcW w:w="862" w:type="dxa"/>
            <w:tcBorders>
              <w:top w:val="nil"/>
              <w:left w:val="nil"/>
              <w:bottom w:val="nil"/>
              <w:right w:val="nil"/>
            </w:tcBorders>
            <w:vAlign w:val="center"/>
            <w:hideMark/>
          </w:tcPr>
          <w:p w14:paraId="223B8C93"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618CB5D2"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6E2831FF"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0 </w:t>
            </w:r>
          </w:p>
        </w:tc>
      </w:tr>
      <w:tr w:rsidR="001910D2" w:rsidRPr="00EA3891" w14:paraId="19B388E0" w14:textId="77777777" w:rsidTr="004B241C">
        <w:trPr>
          <w:trHeight w:val="340"/>
        </w:trPr>
        <w:tc>
          <w:tcPr>
            <w:tcW w:w="4592" w:type="dxa"/>
            <w:tcBorders>
              <w:top w:val="nil"/>
              <w:left w:val="nil"/>
              <w:bottom w:val="nil"/>
              <w:right w:val="nil"/>
            </w:tcBorders>
            <w:vAlign w:val="center"/>
            <w:hideMark/>
          </w:tcPr>
          <w:p w14:paraId="4D5C59E3" w14:textId="77777777" w:rsidR="001910D2" w:rsidRPr="00EA3891" w:rsidRDefault="001910D2" w:rsidP="006A4FAA">
            <w:pPr>
              <w:ind w:left="113" w:hanging="113"/>
              <w:rPr>
                <w:rFonts w:cs="Calibri"/>
                <w:b/>
                <w:bCs/>
                <w:sz w:val="16"/>
                <w:szCs w:val="16"/>
                <w:lang w:eastAsia="ko-KR"/>
              </w:rPr>
            </w:pPr>
            <w:r w:rsidRPr="00EA3891">
              <w:rPr>
                <w:rFonts w:cs="Calibri"/>
                <w:b/>
                <w:bCs/>
                <w:sz w:val="16"/>
                <w:szCs w:val="16"/>
                <w:lang w:eastAsia="ko-KR"/>
              </w:rPr>
              <w:t>Closing Cash and Cash Equivalents</w:t>
            </w:r>
          </w:p>
        </w:tc>
        <w:tc>
          <w:tcPr>
            <w:tcW w:w="915" w:type="dxa"/>
            <w:tcBorders>
              <w:top w:val="single" w:sz="4" w:space="0" w:color="auto"/>
              <w:left w:val="nil"/>
              <w:bottom w:val="single" w:sz="4" w:space="0" w:color="auto"/>
              <w:right w:val="nil"/>
            </w:tcBorders>
            <w:vAlign w:val="center"/>
            <w:hideMark/>
          </w:tcPr>
          <w:p w14:paraId="6AF13686" w14:textId="77777777" w:rsidR="001910D2" w:rsidRPr="00EA3891" w:rsidRDefault="001910D2" w:rsidP="004B241C">
            <w:pPr>
              <w:ind w:left="-164"/>
              <w:jc w:val="right"/>
              <w:rPr>
                <w:rFonts w:cs="Calibri"/>
                <w:b/>
                <w:bCs/>
                <w:sz w:val="16"/>
                <w:szCs w:val="16"/>
                <w:lang w:eastAsia="ko-KR"/>
              </w:rPr>
            </w:pPr>
            <w:r w:rsidRPr="00EA3891">
              <w:rPr>
                <w:rFonts w:cs="Calibri"/>
                <w:b/>
                <w:bCs/>
                <w:sz w:val="16"/>
                <w:szCs w:val="16"/>
                <w:lang w:eastAsia="ko-KR"/>
              </w:rPr>
              <w:t xml:space="preserve">1,653 </w:t>
            </w:r>
          </w:p>
        </w:tc>
        <w:tc>
          <w:tcPr>
            <w:tcW w:w="866" w:type="dxa"/>
            <w:tcBorders>
              <w:top w:val="single" w:sz="4" w:space="0" w:color="auto"/>
              <w:left w:val="nil"/>
              <w:bottom w:val="single" w:sz="4" w:space="0" w:color="auto"/>
              <w:right w:val="nil"/>
            </w:tcBorders>
            <w:vAlign w:val="center"/>
            <w:hideMark/>
          </w:tcPr>
          <w:p w14:paraId="42C5A372" w14:textId="77777777" w:rsidR="001910D2" w:rsidRPr="00EA3891" w:rsidRDefault="001910D2" w:rsidP="009210F5">
            <w:pPr>
              <w:ind w:left="-90"/>
              <w:jc w:val="right"/>
              <w:rPr>
                <w:rFonts w:cs="Calibri"/>
                <w:b/>
                <w:bCs/>
                <w:sz w:val="16"/>
                <w:szCs w:val="16"/>
                <w:lang w:eastAsia="ko-KR"/>
              </w:rPr>
            </w:pPr>
            <w:r w:rsidRPr="00EA3891">
              <w:rPr>
                <w:rFonts w:cs="Calibri"/>
                <w:b/>
                <w:bCs/>
                <w:sz w:val="16"/>
                <w:szCs w:val="16"/>
                <w:lang w:eastAsia="ko-KR"/>
              </w:rPr>
              <w:t xml:space="preserve">280 </w:t>
            </w:r>
          </w:p>
        </w:tc>
        <w:tc>
          <w:tcPr>
            <w:tcW w:w="862" w:type="dxa"/>
            <w:tcBorders>
              <w:top w:val="single" w:sz="4" w:space="0" w:color="auto"/>
              <w:left w:val="nil"/>
              <w:bottom w:val="single" w:sz="4" w:space="0" w:color="auto"/>
              <w:right w:val="nil"/>
            </w:tcBorders>
            <w:vAlign w:val="center"/>
            <w:hideMark/>
          </w:tcPr>
          <w:p w14:paraId="331C347E"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1,021 </w:t>
            </w:r>
          </w:p>
        </w:tc>
        <w:tc>
          <w:tcPr>
            <w:tcW w:w="862" w:type="dxa"/>
            <w:tcBorders>
              <w:top w:val="single" w:sz="4" w:space="0" w:color="auto"/>
              <w:left w:val="nil"/>
              <w:bottom w:val="single" w:sz="4" w:space="0" w:color="auto"/>
              <w:right w:val="nil"/>
            </w:tcBorders>
            <w:vAlign w:val="center"/>
            <w:hideMark/>
          </w:tcPr>
          <w:p w14:paraId="5C1684B6"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1,013 </w:t>
            </w:r>
          </w:p>
        </w:tc>
        <w:tc>
          <w:tcPr>
            <w:tcW w:w="862" w:type="dxa"/>
            <w:tcBorders>
              <w:top w:val="single" w:sz="4" w:space="0" w:color="auto"/>
              <w:left w:val="nil"/>
              <w:bottom w:val="single" w:sz="4" w:space="0" w:color="auto"/>
              <w:right w:val="nil"/>
            </w:tcBorders>
            <w:vAlign w:val="center"/>
            <w:hideMark/>
          </w:tcPr>
          <w:p w14:paraId="66EE2A22"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967 </w:t>
            </w:r>
          </w:p>
        </w:tc>
        <w:tc>
          <w:tcPr>
            <w:tcW w:w="862" w:type="dxa"/>
            <w:tcBorders>
              <w:top w:val="single" w:sz="4" w:space="0" w:color="auto"/>
              <w:left w:val="nil"/>
              <w:bottom w:val="single" w:sz="4" w:space="0" w:color="auto"/>
              <w:right w:val="nil"/>
            </w:tcBorders>
            <w:vAlign w:val="center"/>
            <w:hideMark/>
          </w:tcPr>
          <w:p w14:paraId="59D34965"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 xml:space="preserve">955 </w:t>
            </w:r>
          </w:p>
        </w:tc>
      </w:tr>
      <w:tr w:rsidR="001910D2" w:rsidRPr="00EA3891" w14:paraId="645E4358" w14:textId="77777777" w:rsidTr="00187F25">
        <w:trPr>
          <w:trHeight w:val="340"/>
        </w:trPr>
        <w:tc>
          <w:tcPr>
            <w:tcW w:w="4592" w:type="dxa"/>
            <w:tcBorders>
              <w:top w:val="nil"/>
              <w:left w:val="nil"/>
              <w:bottom w:val="nil"/>
              <w:right w:val="nil"/>
            </w:tcBorders>
            <w:vAlign w:val="bottom"/>
            <w:hideMark/>
          </w:tcPr>
          <w:p w14:paraId="1796C368" w14:textId="77777777" w:rsidR="001910D2" w:rsidRPr="00EA3891" w:rsidRDefault="001910D2" w:rsidP="00187F25">
            <w:pPr>
              <w:ind w:left="113" w:hanging="113"/>
              <w:rPr>
                <w:rFonts w:cs="Calibri"/>
                <w:b/>
                <w:bCs/>
                <w:sz w:val="16"/>
                <w:szCs w:val="16"/>
                <w:lang w:eastAsia="ko-KR"/>
              </w:rPr>
            </w:pPr>
            <w:r w:rsidRPr="00EA3891">
              <w:rPr>
                <w:rFonts w:cs="Calibri"/>
                <w:b/>
                <w:bCs/>
                <w:sz w:val="16"/>
                <w:szCs w:val="16"/>
                <w:lang w:eastAsia="ko-KR"/>
              </w:rPr>
              <w:t>Other Fiscal Aggregates</w:t>
            </w:r>
          </w:p>
        </w:tc>
        <w:tc>
          <w:tcPr>
            <w:tcW w:w="915" w:type="dxa"/>
            <w:tcBorders>
              <w:top w:val="nil"/>
              <w:left w:val="nil"/>
              <w:bottom w:val="nil"/>
              <w:right w:val="nil"/>
            </w:tcBorders>
            <w:vAlign w:val="center"/>
            <w:hideMark/>
          </w:tcPr>
          <w:p w14:paraId="0DD331F2" w14:textId="77777777" w:rsidR="001910D2" w:rsidRPr="00EA3891" w:rsidRDefault="001910D2" w:rsidP="004B241C">
            <w:pPr>
              <w:ind w:left="-164"/>
              <w:rPr>
                <w:rFonts w:cs="Calibri"/>
                <w:b/>
                <w:bCs/>
                <w:sz w:val="16"/>
                <w:szCs w:val="16"/>
                <w:lang w:eastAsia="ko-KR"/>
              </w:rPr>
            </w:pPr>
          </w:p>
        </w:tc>
        <w:tc>
          <w:tcPr>
            <w:tcW w:w="866" w:type="dxa"/>
            <w:tcBorders>
              <w:top w:val="nil"/>
              <w:left w:val="nil"/>
              <w:bottom w:val="nil"/>
              <w:right w:val="nil"/>
            </w:tcBorders>
            <w:vAlign w:val="center"/>
            <w:hideMark/>
          </w:tcPr>
          <w:p w14:paraId="7A2FB720" w14:textId="77777777" w:rsidR="001910D2" w:rsidRPr="00EA3891" w:rsidRDefault="001910D2" w:rsidP="009210F5">
            <w:pPr>
              <w:ind w:left="-90"/>
              <w:jc w:val="right"/>
              <w:rPr>
                <w:sz w:val="16"/>
                <w:szCs w:val="16"/>
                <w:lang w:eastAsia="ko-KR"/>
              </w:rPr>
            </w:pPr>
          </w:p>
        </w:tc>
        <w:tc>
          <w:tcPr>
            <w:tcW w:w="862" w:type="dxa"/>
            <w:tcBorders>
              <w:top w:val="nil"/>
              <w:left w:val="nil"/>
              <w:bottom w:val="nil"/>
              <w:right w:val="nil"/>
            </w:tcBorders>
            <w:vAlign w:val="center"/>
            <w:hideMark/>
          </w:tcPr>
          <w:p w14:paraId="139138E5" w14:textId="77777777" w:rsidR="001910D2" w:rsidRPr="00EA3891" w:rsidRDefault="001910D2" w:rsidP="004B241C">
            <w:pPr>
              <w:ind w:left="-244"/>
              <w:jc w:val="right"/>
              <w:rPr>
                <w:sz w:val="16"/>
                <w:szCs w:val="16"/>
                <w:lang w:eastAsia="ko-KR"/>
              </w:rPr>
            </w:pPr>
          </w:p>
        </w:tc>
        <w:tc>
          <w:tcPr>
            <w:tcW w:w="862" w:type="dxa"/>
            <w:tcBorders>
              <w:top w:val="nil"/>
              <w:left w:val="nil"/>
              <w:bottom w:val="nil"/>
              <w:right w:val="nil"/>
            </w:tcBorders>
            <w:vAlign w:val="center"/>
            <w:hideMark/>
          </w:tcPr>
          <w:p w14:paraId="45405CD1" w14:textId="77777777" w:rsidR="001910D2" w:rsidRPr="00EA3891" w:rsidRDefault="001910D2" w:rsidP="004B241C">
            <w:pPr>
              <w:ind w:left="-244"/>
              <w:jc w:val="right"/>
              <w:rPr>
                <w:sz w:val="16"/>
                <w:szCs w:val="16"/>
                <w:lang w:eastAsia="ko-KR"/>
              </w:rPr>
            </w:pPr>
          </w:p>
        </w:tc>
        <w:tc>
          <w:tcPr>
            <w:tcW w:w="862" w:type="dxa"/>
            <w:tcBorders>
              <w:top w:val="nil"/>
              <w:left w:val="nil"/>
              <w:bottom w:val="nil"/>
              <w:right w:val="nil"/>
            </w:tcBorders>
            <w:vAlign w:val="center"/>
            <w:hideMark/>
          </w:tcPr>
          <w:p w14:paraId="51359D89" w14:textId="77777777" w:rsidR="001910D2" w:rsidRPr="00EA3891" w:rsidRDefault="001910D2" w:rsidP="004B241C">
            <w:pPr>
              <w:ind w:left="-244"/>
              <w:jc w:val="right"/>
              <w:rPr>
                <w:sz w:val="16"/>
                <w:szCs w:val="16"/>
                <w:lang w:eastAsia="ko-KR"/>
              </w:rPr>
            </w:pPr>
          </w:p>
        </w:tc>
        <w:tc>
          <w:tcPr>
            <w:tcW w:w="862" w:type="dxa"/>
            <w:tcBorders>
              <w:top w:val="nil"/>
              <w:left w:val="nil"/>
              <w:bottom w:val="nil"/>
              <w:right w:val="nil"/>
            </w:tcBorders>
            <w:vAlign w:val="center"/>
            <w:hideMark/>
          </w:tcPr>
          <w:p w14:paraId="10E961EC" w14:textId="77777777" w:rsidR="001910D2" w:rsidRPr="00EA3891" w:rsidRDefault="001910D2" w:rsidP="004B241C">
            <w:pPr>
              <w:ind w:left="-244"/>
              <w:jc w:val="right"/>
              <w:rPr>
                <w:sz w:val="16"/>
                <w:szCs w:val="16"/>
                <w:lang w:eastAsia="ko-KR"/>
              </w:rPr>
            </w:pPr>
          </w:p>
        </w:tc>
      </w:tr>
      <w:tr w:rsidR="001910D2" w:rsidRPr="00EA3891" w14:paraId="0D7F5BB4" w14:textId="77777777" w:rsidTr="006A4FAA">
        <w:trPr>
          <w:trHeight w:val="227"/>
        </w:trPr>
        <w:tc>
          <w:tcPr>
            <w:tcW w:w="4592" w:type="dxa"/>
            <w:tcBorders>
              <w:top w:val="nil"/>
              <w:left w:val="nil"/>
              <w:bottom w:val="nil"/>
              <w:right w:val="nil"/>
            </w:tcBorders>
            <w:vAlign w:val="center"/>
            <w:hideMark/>
          </w:tcPr>
          <w:p w14:paraId="0F4A720B"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Net Cash Flows from Operating Activities</w:t>
            </w:r>
          </w:p>
        </w:tc>
        <w:tc>
          <w:tcPr>
            <w:tcW w:w="915" w:type="dxa"/>
            <w:tcBorders>
              <w:top w:val="nil"/>
              <w:left w:val="nil"/>
              <w:bottom w:val="nil"/>
              <w:right w:val="nil"/>
            </w:tcBorders>
            <w:vAlign w:val="center"/>
            <w:hideMark/>
          </w:tcPr>
          <w:p w14:paraId="3605D921"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 xml:space="preserve">4,345 </w:t>
            </w:r>
          </w:p>
        </w:tc>
        <w:tc>
          <w:tcPr>
            <w:tcW w:w="866" w:type="dxa"/>
            <w:tcBorders>
              <w:top w:val="nil"/>
              <w:left w:val="nil"/>
              <w:bottom w:val="nil"/>
              <w:right w:val="nil"/>
            </w:tcBorders>
            <w:vAlign w:val="center"/>
            <w:hideMark/>
          </w:tcPr>
          <w:p w14:paraId="19678542"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 xml:space="preserve">6,113 </w:t>
            </w:r>
          </w:p>
        </w:tc>
        <w:tc>
          <w:tcPr>
            <w:tcW w:w="862" w:type="dxa"/>
            <w:tcBorders>
              <w:top w:val="nil"/>
              <w:left w:val="nil"/>
              <w:bottom w:val="nil"/>
              <w:right w:val="nil"/>
            </w:tcBorders>
            <w:vAlign w:val="center"/>
            <w:hideMark/>
          </w:tcPr>
          <w:p w14:paraId="336FE648"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5,459 </w:t>
            </w:r>
          </w:p>
        </w:tc>
        <w:tc>
          <w:tcPr>
            <w:tcW w:w="862" w:type="dxa"/>
            <w:tcBorders>
              <w:top w:val="nil"/>
              <w:left w:val="nil"/>
              <w:bottom w:val="nil"/>
              <w:right w:val="nil"/>
            </w:tcBorders>
            <w:vAlign w:val="center"/>
            <w:hideMark/>
          </w:tcPr>
          <w:p w14:paraId="66E21F90"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10,247 </w:t>
            </w:r>
          </w:p>
        </w:tc>
        <w:tc>
          <w:tcPr>
            <w:tcW w:w="862" w:type="dxa"/>
            <w:tcBorders>
              <w:top w:val="nil"/>
              <w:left w:val="nil"/>
              <w:bottom w:val="nil"/>
              <w:right w:val="nil"/>
            </w:tcBorders>
            <w:vAlign w:val="center"/>
            <w:hideMark/>
          </w:tcPr>
          <w:p w14:paraId="0BE1B520"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11,190 </w:t>
            </w:r>
          </w:p>
        </w:tc>
        <w:tc>
          <w:tcPr>
            <w:tcW w:w="862" w:type="dxa"/>
            <w:tcBorders>
              <w:top w:val="nil"/>
              <w:left w:val="nil"/>
              <w:bottom w:val="nil"/>
              <w:right w:val="nil"/>
            </w:tcBorders>
            <w:vAlign w:val="center"/>
            <w:hideMark/>
          </w:tcPr>
          <w:p w14:paraId="6CEE4FFC"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 xml:space="preserve">11,382 </w:t>
            </w:r>
          </w:p>
        </w:tc>
      </w:tr>
      <w:tr w:rsidR="001910D2" w:rsidRPr="00EA3891" w14:paraId="3B45C001" w14:textId="77777777" w:rsidTr="006A4FAA">
        <w:trPr>
          <w:trHeight w:val="227"/>
        </w:trPr>
        <w:tc>
          <w:tcPr>
            <w:tcW w:w="4592" w:type="dxa"/>
            <w:tcBorders>
              <w:top w:val="nil"/>
              <w:left w:val="nil"/>
              <w:bottom w:val="nil"/>
              <w:right w:val="nil"/>
            </w:tcBorders>
            <w:noWrap/>
            <w:vAlign w:val="center"/>
            <w:hideMark/>
          </w:tcPr>
          <w:p w14:paraId="69EDC442" w14:textId="77777777" w:rsidR="001910D2" w:rsidRPr="00EA3891" w:rsidRDefault="001910D2" w:rsidP="006A4FAA">
            <w:pPr>
              <w:ind w:left="113" w:hanging="113"/>
              <w:rPr>
                <w:rFonts w:cs="Calibri"/>
                <w:sz w:val="16"/>
                <w:szCs w:val="16"/>
                <w:lang w:eastAsia="ko-KR"/>
              </w:rPr>
            </w:pPr>
            <w:r w:rsidRPr="00EA3891">
              <w:rPr>
                <w:rFonts w:cs="Calibri"/>
                <w:sz w:val="16"/>
                <w:szCs w:val="16"/>
                <w:lang w:eastAsia="ko-KR"/>
              </w:rPr>
              <w:t>Net Cash Flows from Investments in Non-Financial Assets</w:t>
            </w:r>
          </w:p>
        </w:tc>
        <w:tc>
          <w:tcPr>
            <w:tcW w:w="915" w:type="dxa"/>
            <w:tcBorders>
              <w:top w:val="nil"/>
              <w:left w:val="nil"/>
              <w:bottom w:val="nil"/>
              <w:right w:val="nil"/>
            </w:tcBorders>
            <w:vAlign w:val="center"/>
            <w:hideMark/>
          </w:tcPr>
          <w:p w14:paraId="618EF6D6" w14:textId="77777777" w:rsidR="001910D2" w:rsidRPr="00EA3891" w:rsidRDefault="001910D2" w:rsidP="004B241C">
            <w:pPr>
              <w:ind w:left="-164"/>
              <w:jc w:val="right"/>
              <w:rPr>
                <w:rFonts w:cs="Calibri"/>
                <w:sz w:val="16"/>
                <w:szCs w:val="16"/>
                <w:lang w:eastAsia="ko-KR"/>
              </w:rPr>
            </w:pPr>
            <w:r w:rsidRPr="00EA3891">
              <w:rPr>
                <w:rFonts w:cs="Calibri"/>
                <w:sz w:val="16"/>
                <w:szCs w:val="16"/>
                <w:lang w:eastAsia="ko-KR"/>
              </w:rPr>
              <w:t>(19,460)</w:t>
            </w:r>
          </w:p>
        </w:tc>
        <w:tc>
          <w:tcPr>
            <w:tcW w:w="866" w:type="dxa"/>
            <w:tcBorders>
              <w:top w:val="nil"/>
              <w:left w:val="nil"/>
              <w:bottom w:val="nil"/>
              <w:right w:val="nil"/>
            </w:tcBorders>
            <w:vAlign w:val="center"/>
            <w:hideMark/>
          </w:tcPr>
          <w:p w14:paraId="44A047EF" w14:textId="77777777" w:rsidR="001910D2" w:rsidRPr="00EA3891" w:rsidRDefault="001910D2" w:rsidP="009210F5">
            <w:pPr>
              <w:ind w:left="-90"/>
              <w:jc w:val="right"/>
              <w:rPr>
                <w:rFonts w:cs="Calibri"/>
                <w:sz w:val="16"/>
                <w:szCs w:val="16"/>
                <w:lang w:eastAsia="ko-KR"/>
              </w:rPr>
            </w:pPr>
            <w:r w:rsidRPr="00EA3891">
              <w:rPr>
                <w:rFonts w:cs="Calibri"/>
                <w:sz w:val="16"/>
                <w:szCs w:val="16"/>
                <w:lang w:eastAsia="ko-KR"/>
              </w:rPr>
              <w:t>(21,302)</w:t>
            </w:r>
          </w:p>
        </w:tc>
        <w:tc>
          <w:tcPr>
            <w:tcW w:w="862" w:type="dxa"/>
            <w:tcBorders>
              <w:top w:val="nil"/>
              <w:left w:val="nil"/>
              <w:bottom w:val="nil"/>
              <w:right w:val="nil"/>
            </w:tcBorders>
            <w:vAlign w:val="center"/>
            <w:hideMark/>
          </w:tcPr>
          <w:p w14:paraId="53F46DA5"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(19,761)</w:t>
            </w:r>
          </w:p>
        </w:tc>
        <w:tc>
          <w:tcPr>
            <w:tcW w:w="862" w:type="dxa"/>
            <w:tcBorders>
              <w:top w:val="nil"/>
              <w:left w:val="nil"/>
              <w:bottom w:val="nil"/>
              <w:right w:val="nil"/>
            </w:tcBorders>
            <w:vAlign w:val="center"/>
            <w:hideMark/>
          </w:tcPr>
          <w:p w14:paraId="631F3A44"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(18,565)</w:t>
            </w:r>
          </w:p>
        </w:tc>
        <w:tc>
          <w:tcPr>
            <w:tcW w:w="862" w:type="dxa"/>
            <w:tcBorders>
              <w:top w:val="nil"/>
              <w:left w:val="nil"/>
              <w:bottom w:val="nil"/>
              <w:right w:val="nil"/>
            </w:tcBorders>
            <w:vAlign w:val="center"/>
            <w:hideMark/>
          </w:tcPr>
          <w:p w14:paraId="400B2F0D"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(17,830)</w:t>
            </w:r>
          </w:p>
        </w:tc>
        <w:tc>
          <w:tcPr>
            <w:tcW w:w="862" w:type="dxa"/>
            <w:tcBorders>
              <w:top w:val="nil"/>
              <w:left w:val="nil"/>
              <w:bottom w:val="nil"/>
              <w:right w:val="nil"/>
            </w:tcBorders>
            <w:vAlign w:val="center"/>
            <w:hideMark/>
          </w:tcPr>
          <w:p w14:paraId="0818D23A" w14:textId="77777777" w:rsidR="001910D2" w:rsidRPr="00EA3891" w:rsidRDefault="001910D2" w:rsidP="004B241C">
            <w:pPr>
              <w:ind w:left="-244"/>
              <w:jc w:val="right"/>
              <w:rPr>
                <w:rFonts w:cs="Calibri"/>
                <w:sz w:val="16"/>
                <w:szCs w:val="16"/>
                <w:lang w:eastAsia="ko-KR"/>
              </w:rPr>
            </w:pPr>
            <w:r w:rsidRPr="00EA3891">
              <w:rPr>
                <w:rFonts w:cs="Calibri"/>
                <w:sz w:val="16"/>
                <w:szCs w:val="16"/>
                <w:lang w:eastAsia="ko-KR"/>
              </w:rPr>
              <w:t>(19,261)</w:t>
            </w:r>
          </w:p>
        </w:tc>
      </w:tr>
      <w:tr w:rsidR="001910D2" w:rsidRPr="00EA3891" w14:paraId="6029572D" w14:textId="77777777" w:rsidTr="00E84273">
        <w:trPr>
          <w:trHeight w:val="340"/>
        </w:trPr>
        <w:tc>
          <w:tcPr>
            <w:tcW w:w="4592" w:type="dxa"/>
            <w:tcBorders>
              <w:top w:val="single" w:sz="4" w:space="0" w:color="auto"/>
              <w:left w:val="nil"/>
              <w:bottom w:val="single" w:sz="4" w:space="0" w:color="auto"/>
              <w:right w:val="nil"/>
            </w:tcBorders>
            <w:vAlign w:val="center"/>
            <w:hideMark/>
          </w:tcPr>
          <w:p w14:paraId="7DE3C465" w14:textId="77777777" w:rsidR="001910D2" w:rsidRPr="00EA3891" w:rsidRDefault="001910D2" w:rsidP="006A4FAA">
            <w:pPr>
              <w:ind w:left="113" w:hanging="113"/>
              <w:rPr>
                <w:rFonts w:cs="Calibri"/>
                <w:b/>
                <w:bCs/>
                <w:sz w:val="16"/>
                <w:szCs w:val="16"/>
                <w:lang w:eastAsia="ko-KR"/>
              </w:rPr>
            </w:pPr>
            <w:r w:rsidRPr="00EA3891">
              <w:rPr>
                <w:rFonts w:cs="Calibri"/>
                <w:b/>
                <w:bCs/>
                <w:sz w:val="16"/>
                <w:szCs w:val="16"/>
                <w:lang w:eastAsia="ko-KR"/>
              </w:rPr>
              <w:t>Cash Surplus/(Deficit)</w:t>
            </w:r>
          </w:p>
        </w:tc>
        <w:tc>
          <w:tcPr>
            <w:tcW w:w="915" w:type="dxa"/>
            <w:tcBorders>
              <w:top w:val="single" w:sz="4" w:space="0" w:color="auto"/>
              <w:left w:val="nil"/>
              <w:bottom w:val="single" w:sz="4" w:space="0" w:color="auto"/>
              <w:right w:val="nil"/>
            </w:tcBorders>
            <w:vAlign w:val="center"/>
            <w:hideMark/>
          </w:tcPr>
          <w:p w14:paraId="25F25552" w14:textId="77777777" w:rsidR="001910D2" w:rsidRPr="00EA3891" w:rsidRDefault="001910D2" w:rsidP="004B241C">
            <w:pPr>
              <w:ind w:left="-164"/>
              <w:jc w:val="right"/>
              <w:rPr>
                <w:rFonts w:cs="Calibri"/>
                <w:b/>
                <w:bCs/>
                <w:sz w:val="16"/>
                <w:szCs w:val="16"/>
                <w:lang w:eastAsia="ko-KR"/>
              </w:rPr>
            </w:pPr>
            <w:r w:rsidRPr="00EA3891">
              <w:rPr>
                <w:rFonts w:cs="Calibri"/>
                <w:b/>
                <w:bCs/>
                <w:sz w:val="16"/>
                <w:szCs w:val="16"/>
                <w:lang w:eastAsia="ko-KR"/>
              </w:rPr>
              <w:t>(15,115)</w:t>
            </w:r>
          </w:p>
        </w:tc>
        <w:tc>
          <w:tcPr>
            <w:tcW w:w="866" w:type="dxa"/>
            <w:tcBorders>
              <w:top w:val="single" w:sz="4" w:space="0" w:color="auto"/>
              <w:left w:val="nil"/>
              <w:bottom w:val="single" w:sz="4" w:space="0" w:color="auto"/>
              <w:right w:val="nil"/>
            </w:tcBorders>
            <w:vAlign w:val="center"/>
            <w:hideMark/>
          </w:tcPr>
          <w:p w14:paraId="5CC003BA" w14:textId="77777777" w:rsidR="001910D2" w:rsidRPr="00EA3891" w:rsidRDefault="001910D2" w:rsidP="009210F5">
            <w:pPr>
              <w:ind w:left="-90"/>
              <w:jc w:val="right"/>
              <w:rPr>
                <w:rFonts w:cs="Calibri"/>
                <w:b/>
                <w:bCs/>
                <w:sz w:val="16"/>
                <w:szCs w:val="16"/>
                <w:lang w:eastAsia="ko-KR"/>
              </w:rPr>
            </w:pPr>
            <w:r w:rsidRPr="00EA3891">
              <w:rPr>
                <w:rFonts w:cs="Calibri"/>
                <w:b/>
                <w:bCs/>
                <w:sz w:val="16"/>
                <w:szCs w:val="16"/>
                <w:lang w:eastAsia="ko-KR"/>
              </w:rPr>
              <w:t>(15,189)</w:t>
            </w:r>
          </w:p>
        </w:tc>
        <w:tc>
          <w:tcPr>
            <w:tcW w:w="862" w:type="dxa"/>
            <w:tcBorders>
              <w:top w:val="single" w:sz="4" w:space="0" w:color="auto"/>
              <w:left w:val="nil"/>
              <w:bottom w:val="single" w:sz="4" w:space="0" w:color="auto"/>
              <w:right w:val="nil"/>
            </w:tcBorders>
            <w:vAlign w:val="center"/>
            <w:hideMark/>
          </w:tcPr>
          <w:p w14:paraId="4D5BE7B6"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(14,302)</w:t>
            </w:r>
          </w:p>
        </w:tc>
        <w:tc>
          <w:tcPr>
            <w:tcW w:w="862" w:type="dxa"/>
            <w:tcBorders>
              <w:top w:val="single" w:sz="4" w:space="0" w:color="auto"/>
              <w:left w:val="nil"/>
              <w:bottom w:val="single" w:sz="4" w:space="0" w:color="auto"/>
              <w:right w:val="nil"/>
            </w:tcBorders>
            <w:vAlign w:val="center"/>
            <w:hideMark/>
          </w:tcPr>
          <w:p w14:paraId="59D51598"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(8,317)</w:t>
            </w:r>
          </w:p>
        </w:tc>
        <w:tc>
          <w:tcPr>
            <w:tcW w:w="862" w:type="dxa"/>
            <w:tcBorders>
              <w:top w:val="single" w:sz="4" w:space="0" w:color="auto"/>
              <w:left w:val="nil"/>
              <w:bottom w:val="single" w:sz="4" w:space="0" w:color="auto"/>
              <w:right w:val="nil"/>
            </w:tcBorders>
            <w:vAlign w:val="center"/>
            <w:hideMark/>
          </w:tcPr>
          <w:p w14:paraId="5EAA584F"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(6,640)</w:t>
            </w:r>
          </w:p>
        </w:tc>
        <w:tc>
          <w:tcPr>
            <w:tcW w:w="862" w:type="dxa"/>
            <w:tcBorders>
              <w:top w:val="single" w:sz="4" w:space="0" w:color="auto"/>
              <w:left w:val="nil"/>
              <w:bottom w:val="single" w:sz="4" w:space="0" w:color="auto"/>
              <w:right w:val="nil"/>
            </w:tcBorders>
            <w:vAlign w:val="center"/>
            <w:hideMark/>
          </w:tcPr>
          <w:p w14:paraId="480AC4B6" w14:textId="77777777" w:rsidR="001910D2" w:rsidRPr="00EA3891" w:rsidRDefault="001910D2" w:rsidP="004B241C">
            <w:pPr>
              <w:ind w:left="-244"/>
              <w:jc w:val="right"/>
              <w:rPr>
                <w:rFonts w:cs="Calibri"/>
                <w:b/>
                <w:bCs/>
                <w:sz w:val="16"/>
                <w:szCs w:val="16"/>
                <w:lang w:eastAsia="ko-KR"/>
              </w:rPr>
            </w:pPr>
            <w:r w:rsidRPr="00EA3891">
              <w:rPr>
                <w:rFonts w:cs="Calibri"/>
                <w:b/>
                <w:bCs/>
                <w:sz w:val="16"/>
                <w:szCs w:val="16"/>
                <w:lang w:eastAsia="ko-KR"/>
              </w:rPr>
              <w:t>(7,880)</w:t>
            </w:r>
          </w:p>
        </w:tc>
      </w:tr>
    </w:tbl>
    <w:p w14:paraId="2D024A1E" w14:textId="77777777" w:rsidR="001910D2" w:rsidRPr="00EA3891" w:rsidRDefault="001910D2" w:rsidP="000E5842"/>
    <w:p w14:paraId="4BE22289" w14:textId="77777777" w:rsidR="001910D2" w:rsidRPr="00EA3891" w:rsidRDefault="001910D2" w:rsidP="000E5842">
      <w:pPr>
        <w:rPr>
          <w:rFonts w:eastAsia="Tahoma" w:cs="Tahoma"/>
          <w:bCs/>
          <w:i/>
          <w:kern w:val="28"/>
          <w:szCs w:val="22"/>
        </w:rPr>
      </w:pPr>
      <w:r w:rsidRPr="00EA3891">
        <w:br w:type="page"/>
      </w:r>
    </w:p>
    <w:p w14:paraId="3D53C01B" w14:textId="77777777" w:rsidR="001910D2" w:rsidRPr="00EA3891" w:rsidRDefault="001910D2" w:rsidP="001910D2">
      <w:pPr>
        <w:pStyle w:val="TableAX"/>
        <w:ind w:left="1418" w:hanging="1418"/>
      </w:pPr>
      <w:r w:rsidRPr="00EA3891">
        <w:lastRenderedPageBreak/>
        <w:t>General government sector taxes</w:t>
      </w:r>
    </w:p>
    <w:tbl>
      <w:tblPr>
        <w:tblW w:w="9665" w:type="dxa"/>
        <w:tblLook w:val="04A0" w:firstRow="1" w:lastRow="0" w:firstColumn="1" w:lastColumn="0" w:noHBand="0" w:noVBand="1"/>
        <w:tblCaption w:val="Table A.4: General government sector taxes"/>
      </w:tblPr>
      <w:tblGrid>
        <w:gridCol w:w="6123"/>
        <w:gridCol w:w="1190"/>
        <w:gridCol w:w="1176"/>
        <w:gridCol w:w="1176"/>
      </w:tblGrid>
      <w:tr w:rsidR="001910D2" w:rsidRPr="00EA3891" w14:paraId="39A6E2D0" w14:textId="77777777" w:rsidTr="009534D3">
        <w:trPr>
          <w:trHeight w:val="283"/>
        </w:trPr>
        <w:tc>
          <w:tcPr>
            <w:tcW w:w="6123" w:type="dxa"/>
            <w:tcBorders>
              <w:top w:val="nil"/>
              <w:left w:val="nil"/>
              <w:bottom w:val="nil"/>
              <w:right w:val="nil"/>
            </w:tcBorders>
            <w:shd w:val="clear" w:color="000000" w:fill="EBEBEB"/>
            <w:noWrap/>
            <w:vAlign w:val="center"/>
            <w:hideMark/>
          </w:tcPr>
          <w:p w14:paraId="50FD9995" w14:textId="77777777" w:rsidR="001910D2" w:rsidRPr="00EA3891" w:rsidRDefault="001910D2" w:rsidP="008E6476">
            <w:pPr>
              <w:rPr>
                <w:rFonts w:cs="Calibri"/>
                <w:b/>
                <w:bCs/>
                <w:sz w:val="18"/>
                <w:szCs w:val="18"/>
                <w:lang w:eastAsia="ko-KR"/>
              </w:rPr>
            </w:pPr>
            <w:r w:rsidRPr="00EA3891">
              <w:rPr>
                <w:rFonts w:cs="Calibri"/>
                <w:b/>
                <w:bCs/>
                <w:sz w:val="18"/>
                <w:szCs w:val="18"/>
                <w:lang w:eastAsia="ko-KR"/>
              </w:rPr>
              <w:t> </w:t>
            </w:r>
          </w:p>
        </w:tc>
        <w:tc>
          <w:tcPr>
            <w:tcW w:w="1190" w:type="dxa"/>
            <w:tcBorders>
              <w:top w:val="nil"/>
              <w:left w:val="nil"/>
              <w:bottom w:val="nil"/>
              <w:right w:val="nil"/>
            </w:tcBorders>
            <w:shd w:val="clear" w:color="000000" w:fill="EBEBEB"/>
            <w:vAlign w:val="bottom"/>
            <w:hideMark/>
          </w:tcPr>
          <w:p w14:paraId="2BF9D7CD" w14:textId="77777777" w:rsidR="001910D2" w:rsidRPr="00EA3891" w:rsidRDefault="001910D2" w:rsidP="008E6476">
            <w:pPr>
              <w:jc w:val="center"/>
              <w:rPr>
                <w:rFonts w:cs="Calibri"/>
                <w:sz w:val="17"/>
                <w:szCs w:val="17"/>
                <w:lang w:eastAsia="ko-KR"/>
              </w:rPr>
            </w:pPr>
            <w:r w:rsidRPr="00EA3891">
              <w:rPr>
                <w:rFonts w:cs="Calibri"/>
                <w:sz w:val="16"/>
                <w:szCs w:val="16"/>
                <w:lang w:eastAsia="ko-KR"/>
              </w:rPr>
              <w:t>2024-25</w:t>
            </w:r>
          </w:p>
        </w:tc>
        <w:tc>
          <w:tcPr>
            <w:tcW w:w="1176" w:type="dxa"/>
            <w:tcBorders>
              <w:top w:val="nil"/>
              <w:left w:val="nil"/>
              <w:bottom w:val="nil"/>
              <w:right w:val="nil"/>
            </w:tcBorders>
            <w:shd w:val="clear" w:color="000000" w:fill="EBEBEB"/>
            <w:vAlign w:val="bottom"/>
            <w:hideMark/>
          </w:tcPr>
          <w:p w14:paraId="2AD891D1" w14:textId="77777777" w:rsidR="001910D2" w:rsidRPr="00EA3891" w:rsidRDefault="001910D2" w:rsidP="008E6476">
            <w:pPr>
              <w:jc w:val="center"/>
              <w:rPr>
                <w:rFonts w:cs="Calibri"/>
                <w:sz w:val="17"/>
                <w:szCs w:val="17"/>
                <w:lang w:eastAsia="ko-KR"/>
              </w:rPr>
            </w:pPr>
            <w:r w:rsidRPr="00EA3891">
              <w:rPr>
                <w:rFonts w:cs="Calibri"/>
                <w:sz w:val="16"/>
                <w:szCs w:val="16"/>
                <w:lang w:eastAsia="ko-KR"/>
              </w:rPr>
              <w:t>2025-26</w:t>
            </w:r>
          </w:p>
        </w:tc>
        <w:tc>
          <w:tcPr>
            <w:tcW w:w="1176" w:type="dxa"/>
            <w:tcBorders>
              <w:top w:val="nil"/>
              <w:left w:val="nil"/>
              <w:bottom w:val="nil"/>
              <w:right w:val="nil"/>
            </w:tcBorders>
            <w:shd w:val="clear" w:color="000000" w:fill="EBEBEB"/>
            <w:vAlign w:val="bottom"/>
            <w:hideMark/>
          </w:tcPr>
          <w:p w14:paraId="515EB732" w14:textId="77777777" w:rsidR="001910D2" w:rsidRPr="00EA3891" w:rsidRDefault="001910D2" w:rsidP="008E6476">
            <w:pPr>
              <w:jc w:val="center"/>
              <w:rPr>
                <w:rFonts w:cs="Calibri"/>
                <w:sz w:val="17"/>
                <w:szCs w:val="17"/>
                <w:lang w:eastAsia="ko-KR"/>
              </w:rPr>
            </w:pPr>
            <w:r w:rsidRPr="00EA3891">
              <w:rPr>
                <w:rFonts w:cs="Calibri"/>
                <w:sz w:val="16"/>
                <w:szCs w:val="16"/>
                <w:lang w:eastAsia="ko-KR"/>
              </w:rPr>
              <w:t>2026-27</w:t>
            </w:r>
          </w:p>
        </w:tc>
      </w:tr>
      <w:tr w:rsidR="001910D2" w:rsidRPr="00EA3891" w14:paraId="17B92E58" w14:textId="77777777" w:rsidTr="009534D3">
        <w:trPr>
          <w:trHeight w:val="227"/>
        </w:trPr>
        <w:tc>
          <w:tcPr>
            <w:tcW w:w="6123" w:type="dxa"/>
            <w:tcBorders>
              <w:top w:val="nil"/>
              <w:left w:val="nil"/>
              <w:bottom w:val="nil"/>
              <w:right w:val="nil"/>
            </w:tcBorders>
            <w:shd w:val="clear" w:color="000000" w:fill="EBEBEB"/>
            <w:noWrap/>
            <w:vAlign w:val="center"/>
            <w:hideMark/>
          </w:tcPr>
          <w:p w14:paraId="525823BF" w14:textId="77777777" w:rsidR="001910D2" w:rsidRPr="00EA3891" w:rsidRDefault="001910D2" w:rsidP="0077241C">
            <w:pPr>
              <w:rPr>
                <w:rFonts w:cs="Calibri"/>
                <w:b/>
                <w:bCs/>
                <w:sz w:val="18"/>
                <w:szCs w:val="18"/>
                <w:lang w:eastAsia="ko-KR"/>
              </w:rPr>
            </w:pPr>
            <w:r w:rsidRPr="00EA3891">
              <w:rPr>
                <w:rFonts w:cs="Calibri"/>
                <w:b/>
                <w:bCs/>
                <w:sz w:val="18"/>
                <w:szCs w:val="18"/>
                <w:lang w:eastAsia="ko-KR"/>
              </w:rPr>
              <w:t> </w:t>
            </w:r>
          </w:p>
        </w:tc>
        <w:tc>
          <w:tcPr>
            <w:tcW w:w="1190" w:type="dxa"/>
            <w:tcBorders>
              <w:top w:val="nil"/>
              <w:left w:val="nil"/>
              <w:bottom w:val="nil"/>
              <w:right w:val="nil"/>
            </w:tcBorders>
            <w:shd w:val="clear" w:color="000000" w:fill="EBEBEB"/>
            <w:vAlign w:val="center"/>
            <w:hideMark/>
          </w:tcPr>
          <w:p w14:paraId="1A603C97" w14:textId="77777777" w:rsidR="001910D2" w:rsidRPr="00EA3891" w:rsidRDefault="001910D2" w:rsidP="0077241C">
            <w:pPr>
              <w:jc w:val="center"/>
              <w:rPr>
                <w:rFonts w:cs="Calibri"/>
                <w:sz w:val="17"/>
                <w:szCs w:val="17"/>
                <w:lang w:eastAsia="ko-KR"/>
              </w:rPr>
            </w:pPr>
            <w:r w:rsidRPr="00EA3891">
              <w:rPr>
                <w:rFonts w:cs="Calibri"/>
                <w:sz w:val="17"/>
                <w:szCs w:val="17"/>
                <w:lang w:eastAsia="ko-KR"/>
              </w:rPr>
              <w:t>Actual</w:t>
            </w:r>
          </w:p>
        </w:tc>
        <w:tc>
          <w:tcPr>
            <w:tcW w:w="1176" w:type="dxa"/>
            <w:tcBorders>
              <w:top w:val="nil"/>
              <w:left w:val="nil"/>
              <w:bottom w:val="nil"/>
              <w:right w:val="nil"/>
            </w:tcBorders>
            <w:shd w:val="clear" w:color="000000" w:fill="EBEBEB"/>
            <w:vAlign w:val="center"/>
            <w:hideMark/>
          </w:tcPr>
          <w:p w14:paraId="79013D66" w14:textId="77777777" w:rsidR="001910D2" w:rsidRPr="00EA3891" w:rsidRDefault="001910D2" w:rsidP="0077241C">
            <w:pPr>
              <w:jc w:val="center"/>
              <w:rPr>
                <w:rFonts w:cs="Calibri"/>
                <w:sz w:val="17"/>
                <w:szCs w:val="17"/>
                <w:lang w:eastAsia="ko-KR"/>
              </w:rPr>
            </w:pPr>
            <w:r w:rsidRPr="00EA3891">
              <w:rPr>
                <w:rFonts w:cs="Calibri"/>
                <w:sz w:val="17"/>
                <w:szCs w:val="17"/>
                <w:lang w:eastAsia="ko-KR"/>
              </w:rPr>
              <w:t>Revised</w:t>
            </w:r>
          </w:p>
        </w:tc>
        <w:tc>
          <w:tcPr>
            <w:tcW w:w="1176" w:type="dxa"/>
            <w:tcBorders>
              <w:top w:val="nil"/>
              <w:left w:val="nil"/>
              <w:bottom w:val="nil"/>
              <w:right w:val="nil"/>
            </w:tcBorders>
            <w:shd w:val="clear" w:color="000000" w:fill="EBEBEB"/>
            <w:vAlign w:val="center"/>
            <w:hideMark/>
          </w:tcPr>
          <w:p w14:paraId="3F9D7C5F" w14:textId="77777777" w:rsidR="001910D2" w:rsidRPr="00EA3891" w:rsidRDefault="001910D2" w:rsidP="0077241C">
            <w:pPr>
              <w:jc w:val="center"/>
              <w:rPr>
                <w:rFonts w:cs="Calibri"/>
                <w:sz w:val="17"/>
                <w:szCs w:val="17"/>
                <w:lang w:eastAsia="ko-KR"/>
              </w:rPr>
            </w:pPr>
            <w:r w:rsidRPr="00EA3891">
              <w:rPr>
                <w:rFonts w:cs="Calibri"/>
                <w:sz w:val="17"/>
                <w:szCs w:val="17"/>
                <w:lang w:eastAsia="ko-KR"/>
              </w:rPr>
              <w:t>Budget</w:t>
            </w:r>
          </w:p>
        </w:tc>
      </w:tr>
      <w:tr w:rsidR="001910D2" w:rsidRPr="00EA3891" w14:paraId="3C10AB5B" w14:textId="77777777" w:rsidTr="009534D3">
        <w:trPr>
          <w:trHeight w:val="283"/>
        </w:trPr>
        <w:tc>
          <w:tcPr>
            <w:tcW w:w="6123" w:type="dxa"/>
            <w:tcBorders>
              <w:top w:val="nil"/>
              <w:left w:val="nil"/>
              <w:bottom w:val="nil"/>
              <w:right w:val="nil"/>
            </w:tcBorders>
            <w:shd w:val="clear" w:color="000000" w:fill="EBEBEB"/>
            <w:vAlign w:val="bottom"/>
            <w:hideMark/>
          </w:tcPr>
          <w:p w14:paraId="363393AD" w14:textId="77777777" w:rsidR="001910D2" w:rsidRPr="00EA3891" w:rsidRDefault="001910D2" w:rsidP="0077241C">
            <w:pPr>
              <w:jc w:val="center"/>
              <w:rPr>
                <w:rFonts w:cs="Calibri"/>
                <w:sz w:val="18"/>
                <w:szCs w:val="18"/>
                <w:lang w:eastAsia="ko-KR"/>
              </w:rPr>
            </w:pPr>
            <w:r w:rsidRPr="00EA3891">
              <w:rPr>
                <w:rFonts w:cs="Calibri"/>
                <w:sz w:val="18"/>
                <w:szCs w:val="18"/>
                <w:lang w:eastAsia="ko-KR"/>
              </w:rPr>
              <w:t> </w:t>
            </w:r>
          </w:p>
        </w:tc>
        <w:tc>
          <w:tcPr>
            <w:tcW w:w="1190" w:type="dxa"/>
            <w:tcBorders>
              <w:top w:val="nil"/>
              <w:left w:val="nil"/>
              <w:bottom w:val="nil"/>
              <w:right w:val="nil"/>
            </w:tcBorders>
            <w:shd w:val="clear" w:color="000000" w:fill="EBEBEB"/>
            <w:hideMark/>
          </w:tcPr>
          <w:p w14:paraId="73B5260B" w14:textId="77777777" w:rsidR="001910D2" w:rsidRPr="00EA3891" w:rsidRDefault="001910D2" w:rsidP="0077241C">
            <w:pPr>
              <w:jc w:val="center"/>
              <w:rPr>
                <w:rFonts w:cs="Calibri"/>
                <w:sz w:val="17"/>
                <w:szCs w:val="17"/>
                <w:lang w:eastAsia="ko-KR"/>
              </w:rPr>
            </w:pPr>
            <w:r w:rsidRPr="00EA3891">
              <w:rPr>
                <w:rFonts w:cs="Calibri"/>
                <w:sz w:val="17"/>
                <w:szCs w:val="17"/>
                <w:lang w:eastAsia="ko-KR"/>
              </w:rPr>
              <w:t>$m</w:t>
            </w:r>
          </w:p>
        </w:tc>
        <w:tc>
          <w:tcPr>
            <w:tcW w:w="1176" w:type="dxa"/>
            <w:tcBorders>
              <w:top w:val="nil"/>
              <w:left w:val="nil"/>
              <w:bottom w:val="nil"/>
              <w:right w:val="nil"/>
            </w:tcBorders>
            <w:shd w:val="clear" w:color="000000" w:fill="EBEBEB"/>
            <w:hideMark/>
          </w:tcPr>
          <w:p w14:paraId="078157CE" w14:textId="77777777" w:rsidR="001910D2" w:rsidRPr="00EA3891" w:rsidRDefault="001910D2" w:rsidP="0077241C">
            <w:pPr>
              <w:jc w:val="center"/>
              <w:rPr>
                <w:rFonts w:cs="Calibri"/>
                <w:sz w:val="17"/>
                <w:szCs w:val="17"/>
                <w:lang w:eastAsia="ko-KR"/>
              </w:rPr>
            </w:pPr>
            <w:r w:rsidRPr="00EA3891">
              <w:rPr>
                <w:rFonts w:cs="Calibri"/>
                <w:sz w:val="17"/>
                <w:szCs w:val="17"/>
                <w:lang w:eastAsia="ko-KR"/>
              </w:rPr>
              <w:t>$m</w:t>
            </w:r>
          </w:p>
        </w:tc>
        <w:tc>
          <w:tcPr>
            <w:tcW w:w="1176" w:type="dxa"/>
            <w:tcBorders>
              <w:top w:val="nil"/>
              <w:left w:val="nil"/>
              <w:bottom w:val="nil"/>
              <w:right w:val="nil"/>
            </w:tcBorders>
            <w:shd w:val="clear" w:color="000000" w:fill="EBEBEB"/>
            <w:hideMark/>
          </w:tcPr>
          <w:p w14:paraId="08122B38" w14:textId="77777777" w:rsidR="001910D2" w:rsidRPr="00EA3891" w:rsidRDefault="001910D2" w:rsidP="0077241C">
            <w:pPr>
              <w:jc w:val="center"/>
              <w:rPr>
                <w:rFonts w:cs="Calibri"/>
                <w:sz w:val="17"/>
                <w:szCs w:val="17"/>
                <w:lang w:eastAsia="ko-KR"/>
              </w:rPr>
            </w:pPr>
            <w:r w:rsidRPr="00EA3891">
              <w:rPr>
                <w:rFonts w:cs="Calibri"/>
                <w:sz w:val="17"/>
                <w:szCs w:val="17"/>
                <w:lang w:eastAsia="ko-KR"/>
              </w:rPr>
              <w:t>$m</w:t>
            </w:r>
          </w:p>
        </w:tc>
      </w:tr>
    </w:tbl>
    <w:p w14:paraId="668A9BBF" w14:textId="77777777" w:rsidR="001910D2" w:rsidRPr="00EA3891" w:rsidRDefault="001910D2" w:rsidP="0077241C">
      <w:pPr>
        <w:ind w:left="851" w:hanging="851"/>
        <w:rPr>
          <w:sz w:val="2"/>
          <w:szCs w:val="2"/>
        </w:rPr>
      </w:pPr>
    </w:p>
    <w:tbl>
      <w:tblPr>
        <w:tblW w:w="9582" w:type="dxa"/>
        <w:tblLook w:val="04A0" w:firstRow="1" w:lastRow="0" w:firstColumn="1" w:lastColumn="0" w:noHBand="0" w:noVBand="1"/>
        <w:tblCaption w:val="Table A.4: General government sector taxes"/>
        <w:tblDescription w:val="Table A.4: General government sector taxes"/>
      </w:tblPr>
      <w:tblGrid>
        <w:gridCol w:w="6180"/>
        <w:gridCol w:w="1134"/>
        <w:gridCol w:w="1134"/>
        <w:gridCol w:w="1134"/>
      </w:tblGrid>
      <w:tr w:rsidR="001910D2" w:rsidRPr="00EA3891" w14:paraId="4FF91503" w14:textId="77777777" w:rsidTr="00CA23C4">
        <w:trPr>
          <w:trHeight w:val="340"/>
        </w:trPr>
        <w:tc>
          <w:tcPr>
            <w:tcW w:w="6180" w:type="dxa"/>
            <w:tcBorders>
              <w:top w:val="nil"/>
              <w:left w:val="nil"/>
              <w:bottom w:val="nil"/>
              <w:right w:val="nil"/>
            </w:tcBorders>
            <w:vAlign w:val="center"/>
            <w:hideMark/>
          </w:tcPr>
          <w:p w14:paraId="6E85D87C" w14:textId="77777777" w:rsidR="001910D2" w:rsidRPr="00EA3891" w:rsidRDefault="001910D2" w:rsidP="008C6CF7">
            <w:pPr>
              <w:rPr>
                <w:rFonts w:cs="Calibri"/>
                <w:b/>
                <w:bCs/>
                <w:sz w:val="16"/>
                <w:szCs w:val="16"/>
                <w:lang w:eastAsia="ko-KR"/>
              </w:rPr>
            </w:pPr>
            <w:r w:rsidRPr="00EA3891">
              <w:rPr>
                <w:rFonts w:cs="Calibri"/>
                <w:b/>
                <w:bCs/>
                <w:sz w:val="16"/>
                <w:szCs w:val="16"/>
                <w:lang w:eastAsia="ko-KR"/>
              </w:rPr>
              <w:t>Taxes on Employers’ Payroll and Labour Force</w:t>
            </w:r>
          </w:p>
        </w:tc>
        <w:tc>
          <w:tcPr>
            <w:tcW w:w="1134" w:type="dxa"/>
            <w:tcBorders>
              <w:top w:val="nil"/>
              <w:left w:val="nil"/>
              <w:bottom w:val="nil"/>
              <w:right w:val="nil"/>
            </w:tcBorders>
            <w:noWrap/>
            <w:vAlign w:val="center"/>
            <w:hideMark/>
          </w:tcPr>
          <w:p w14:paraId="1FCEEEAE"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13,368</w:t>
            </w:r>
          </w:p>
        </w:tc>
        <w:tc>
          <w:tcPr>
            <w:tcW w:w="1134" w:type="dxa"/>
            <w:tcBorders>
              <w:top w:val="nil"/>
              <w:left w:val="nil"/>
              <w:bottom w:val="nil"/>
              <w:right w:val="nil"/>
            </w:tcBorders>
            <w:noWrap/>
            <w:vAlign w:val="center"/>
            <w:hideMark/>
          </w:tcPr>
          <w:p w14:paraId="60A756C3"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14,184</w:t>
            </w:r>
          </w:p>
        </w:tc>
        <w:tc>
          <w:tcPr>
            <w:tcW w:w="1134" w:type="dxa"/>
            <w:tcBorders>
              <w:top w:val="nil"/>
              <w:left w:val="nil"/>
              <w:bottom w:val="nil"/>
              <w:right w:val="nil"/>
            </w:tcBorders>
            <w:noWrap/>
            <w:vAlign w:val="center"/>
            <w:hideMark/>
          </w:tcPr>
          <w:p w14:paraId="0EB8509B"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14,945</w:t>
            </w:r>
          </w:p>
        </w:tc>
      </w:tr>
      <w:tr w:rsidR="001910D2" w:rsidRPr="00EA3891" w14:paraId="74B18915" w14:textId="77777777" w:rsidTr="00CA23C4">
        <w:trPr>
          <w:trHeight w:val="227"/>
        </w:trPr>
        <w:tc>
          <w:tcPr>
            <w:tcW w:w="6180" w:type="dxa"/>
            <w:tcBorders>
              <w:top w:val="nil"/>
              <w:left w:val="nil"/>
              <w:bottom w:val="nil"/>
              <w:right w:val="nil"/>
            </w:tcBorders>
            <w:noWrap/>
            <w:vAlign w:val="bottom"/>
            <w:hideMark/>
          </w:tcPr>
          <w:p w14:paraId="21A7F19A" w14:textId="77777777" w:rsidR="001910D2" w:rsidRPr="00EA3891" w:rsidRDefault="001910D2" w:rsidP="003949C6">
            <w:pPr>
              <w:rPr>
                <w:rFonts w:cs="Calibri"/>
                <w:sz w:val="16"/>
                <w:szCs w:val="16"/>
                <w:lang w:eastAsia="ko-KR"/>
              </w:rPr>
            </w:pPr>
            <w:r w:rsidRPr="00EA3891">
              <w:rPr>
                <w:rFonts w:cs="Calibri"/>
                <w:sz w:val="16"/>
                <w:szCs w:val="16"/>
                <w:lang w:eastAsia="ko-KR"/>
              </w:rPr>
              <w:t>Taxes on Property</w:t>
            </w:r>
          </w:p>
        </w:tc>
        <w:tc>
          <w:tcPr>
            <w:tcW w:w="1134" w:type="dxa"/>
            <w:tcBorders>
              <w:top w:val="nil"/>
              <w:left w:val="nil"/>
              <w:bottom w:val="nil"/>
              <w:right w:val="nil"/>
            </w:tcBorders>
            <w:noWrap/>
            <w:vAlign w:val="center"/>
            <w:hideMark/>
          </w:tcPr>
          <w:p w14:paraId="42EC6ECC" w14:textId="77777777" w:rsidR="001910D2" w:rsidRPr="00EA3891" w:rsidRDefault="001910D2" w:rsidP="00CA23C4">
            <w:pPr>
              <w:jc w:val="right"/>
              <w:rPr>
                <w:rFonts w:cs="Calibri"/>
                <w:sz w:val="16"/>
                <w:szCs w:val="16"/>
                <w:lang w:eastAsia="ko-KR"/>
              </w:rPr>
            </w:pPr>
          </w:p>
        </w:tc>
        <w:tc>
          <w:tcPr>
            <w:tcW w:w="1134" w:type="dxa"/>
            <w:tcBorders>
              <w:top w:val="nil"/>
              <w:left w:val="nil"/>
              <w:bottom w:val="nil"/>
              <w:right w:val="nil"/>
            </w:tcBorders>
            <w:noWrap/>
            <w:vAlign w:val="center"/>
            <w:hideMark/>
          </w:tcPr>
          <w:p w14:paraId="03635763" w14:textId="77777777" w:rsidR="001910D2" w:rsidRPr="00EA3891" w:rsidRDefault="001910D2" w:rsidP="00CA23C4">
            <w:pPr>
              <w:jc w:val="right"/>
              <w:rPr>
                <w:lang w:eastAsia="ko-KR"/>
              </w:rPr>
            </w:pPr>
          </w:p>
        </w:tc>
        <w:tc>
          <w:tcPr>
            <w:tcW w:w="1134" w:type="dxa"/>
            <w:tcBorders>
              <w:top w:val="nil"/>
              <w:left w:val="nil"/>
              <w:bottom w:val="nil"/>
              <w:right w:val="nil"/>
            </w:tcBorders>
            <w:noWrap/>
            <w:vAlign w:val="center"/>
            <w:hideMark/>
          </w:tcPr>
          <w:p w14:paraId="151C2B30" w14:textId="77777777" w:rsidR="001910D2" w:rsidRPr="00EA3891" w:rsidRDefault="001910D2" w:rsidP="00CA23C4">
            <w:pPr>
              <w:jc w:val="right"/>
              <w:rPr>
                <w:lang w:eastAsia="ko-KR"/>
              </w:rPr>
            </w:pPr>
          </w:p>
        </w:tc>
      </w:tr>
      <w:tr w:rsidR="001910D2" w:rsidRPr="00EA3891" w14:paraId="5C7B4562" w14:textId="77777777" w:rsidTr="00CA23C4">
        <w:trPr>
          <w:trHeight w:val="227"/>
        </w:trPr>
        <w:tc>
          <w:tcPr>
            <w:tcW w:w="6180" w:type="dxa"/>
            <w:tcBorders>
              <w:top w:val="nil"/>
              <w:left w:val="nil"/>
              <w:bottom w:val="nil"/>
              <w:right w:val="nil"/>
            </w:tcBorders>
            <w:noWrap/>
            <w:vAlign w:val="center"/>
            <w:hideMark/>
          </w:tcPr>
          <w:p w14:paraId="59E4D0C1"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Land Taxes</w:t>
            </w:r>
          </w:p>
        </w:tc>
        <w:tc>
          <w:tcPr>
            <w:tcW w:w="1134" w:type="dxa"/>
            <w:tcBorders>
              <w:top w:val="nil"/>
              <w:left w:val="nil"/>
              <w:bottom w:val="nil"/>
              <w:right w:val="nil"/>
            </w:tcBorders>
            <w:noWrap/>
            <w:vAlign w:val="center"/>
            <w:hideMark/>
          </w:tcPr>
          <w:p w14:paraId="3A296C22"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8,270 </w:t>
            </w:r>
          </w:p>
        </w:tc>
        <w:tc>
          <w:tcPr>
            <w:tcW w:w="1134" w:type="dxa"/>
            <w:tcBorders>
              <w:top w:val="nil"/>
              <w:left w:val="nil"/>
              <w:bottom w:val="nil"/>
              <w:right w:val="nil"/>
            </w:tcBorders>
            <w:noWrap/>
            <w:vAlign w:val="center"/>
            <w:hideMark/>
          </w:tcPr>
          <w:p w14:paraId="62261D08"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8,462 </w:t>
            </w:r>
          </w:p>
        </w:tc>
        <w:tc>
          <w:tcPr>
            <w:tcW w:w="1134" w:type="dxa"/>
            <w:tcBorders>
              <w:top w:val="nil"/>
              <w:left w:val="nil"/>
              <w:bottom w:val="nil"/>
              <w:right w:val="nil"/>
            </w:tcBorders>
            <w:noWrap/>
            <w:vAlign w:val="center"/>
            <w:hideMark/>
          </w:tcPr>
          <w:p w14:paraId="6B349D16"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8,969 </w:t>
            </w:r>
          </w:p>
        </w:tc>
      </w:tr>
      <w:tr w:rsidR="001910D2" w:rsidRPr="00EA3891" w14:paraId="7DF54E33" w14:textId="77777777" w:rsidTr="00CA23C4">
        <w:trPr>
          <w:trHeight w:val="227"/>
        </w:trPr>
        <w:tc>
          <w:tcPr>
            <w:tcW w:w="6180" w:type="dxa"/>
            <w:tcBorders>
              <w:top w:val="nil"/>
              <w:left w:val="nil"/>
              <w:bottom w:val="nil"/>
              <w:right w:val="nil"/>
            </w:tcBorders>
            <w:noWrap/>
            <w:vAlign w:val="center"/>
            <w:hideMark/>
          </w:tcPr>
          <w:p w14:paraId="0021AC21"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 xml:space="preserve">Other </w:t>
            </w:r>
          </w:p>
        </w:tc>
        <w:tc>
          <w:tcPr>
            <w:tcW w:w="1134" w:type="dxa"/>
            <w:tcBorders>
              <w:top w:val="nil"/>
              <w:left w:val="nil"/>
              <w:bottom w:val="nil"/>
              <w:right w:val="nil"/>
            </w:tcBorders>
            <w:noWrap/>
            <w:vAlign w:val="center"/>
            <w:hideMark/>
          </w:tcPr>
          <w:p w14:paraId="26D51434"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216 </w:t>
            </w:r>
          </w:p>
        </w:tc>
        <w:tc>
          <w:tcPr>
            <w:tcW w:w="1134" w:type="dxa"/>
            <w:tcBorders>
              <w:top w:val="nil"/>
              <w:left w:val="nil"/>
              <w:bottom w:val="nil"/>
              <w:right w:val="nil"/>
            </w:tcBorders>
            <w:noWrap/>
            <w:vAlign w:val="center"/>
            <w:hideMark/>
          </w:tcPr>
          <w:p w14:paraId="5774DACB"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229 </w:t>
            </w:r>
          </w:p>
        </w:tc>
        <w:tc>
          <w:tcPr>
            <w:tcW w:w="1134" w:type="dxa"/>
            <w:tcBorders>
              <w:top w:val="nil"/>
              <w:left w:val="nil"/>
              <w:bottom w:val="nil"/>
              <w:right w:val="nil"/>
            </w:tcBorders>
            <w:noWrap/>
            <w:vAlign w:val="center"/>
            <w:hideMark/>
          </w:tcPr>
          <w:p w14:paraId="38FA860C"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226 </w:t>
            </w:r>
          </w:p>
        </w:tc>
      </w:tr>
      <w:tr w:rsidR="001910D2" w:rsidRPr="00EA3891" w14:paraId="379E141C" w14:textId="77777777" w:rsidTr="00CA23C4">
        <w:trPr>
          <w:trHeight w:val="340"/>
        </w:trPr>
        <w:tc>
          <w:tcPr>
            <w:tcW w:w="6180" w:type="dxa"/>
            <w:tcBorders>
              <w:top w:val="single" w:sz="4" w:space="0" w:color="auto"/>
              <w:left w:val="nil"/>
              <w:bottom w:val="nil"/>
              <w:right w:val="nil"/>
            </w:tcBorders>
            <w:vAlign w:val="center"/>
            <w:hideMark/>
          </w:tcPr>
          <w:p w14:paraId="46C6048C" w14:textId="77777777" w:rsidR="001910D2" w:rsidRPr="00EA3891" w:rsidRDefault="001910D2" w:rsidP="008C6CF7">
            <w:pPr>
              <w:rPr>
                <w:rFonts w:cs="Calibri"/>
                <w:b/>
                <w:bCs/>
                <w:sz w:val="16"/>
                <w:szCs w:val="16"/>
                <w:lang w:eastAsia="ko-KR"/>
              </w:rPr>
            </w:pPr>
            <w:r w:rsidRPr="00EA3891">
              <w:rPr>
                <w:rFonts w:cs="Calibri"/>
                <w:b/>
                <w:bCs/>
                <w:sz w:val="16"/>
                <w:szCs w:val="16"/>
                <w:lang w:eastAsia="ko-KR"/>
              </w:rPr>
              <w:t>Total Taxes on Property</w:t>
            </w:r>
          </w:p>
        </w:tc>
        <w:tc>
          <w:tcPr>
            <w:tcW w:w="1134" w:type="dxa"/>
            <w:tcBorders>
              <w:top w:val="single" w:sz="4" w:space="0" w:color="auto"/>
              <w:left w:val="nil"/>
              <w:bottom w:val="nil"/>
              <w:right w:val="nil"/>
            </w:tcBorders>
            <w:noWrap/>
            <w:vAlign w:val="center"/>
            <w:hideMark/>
          </w:tcPr>
          <w:p w14:paraId="35A938D1"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8,486</w:t>
            </w:r>
          </w:p>
        </w:tc>
        <w:tc>
          <w:tcPr>
            <w:tcW w:w="1134" w:type="dxa"/>
            <w:tcBorders>
              <w:top w:val="single" w:sz="4" w:space="0" w:color="auto"/>
              <w:left w:val="nil"/>
              <w:bottom w:val="nil"/>
              <w:right w:val="nil"/>
            </w:tcBorders>
            <w:noWrap/>
            <w:vAlign w:val="center"/>
            <w:hideMark/>
          </w:tcPr>
          <w:p w14:paraId="37F5681E"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8,691</w:t>
            </w:r>
          </w:p>
        </w:tc>
        <w:tc>
          <w:tcPr>
            <w:tcW w:w="1134" w:type="dxa"/>
            <w:tcBorders>
              <w:top w:val="single" w:sz="4" w:space="0" w:color="auto"/>
              <w:left w:val="nil"/>
              <w:bottom w:val="nil"/>
              <w:right w:val="nil"/>
            </w:tcBorders>
            <w:noWrap/>
            <w:vAlign w:val="center"/>
            <w:hideMark/>
          </w:tcPr>
          <w:p w14:paraId="5CA81798"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9,195</w:t>
            </w:r>
          </w:p>
        </w:tc>
      </w:tr>
      <w:tr w:rsidR="001910D2" w:rsidRPr="00EA3891" w14:paraId="492537DC" w14:textId="77777777" w:rsidTr="00CA23C4">
        <w:trPr>
          <w:trHeight w:val="340"/>
        </w:trPr>
        <w:tc>
          <w:tcPr>
            <w:tcW w:w="6180" w:type="dxa"/>
            <w:tcBorders>
              <w:top w:val="nil"/>
              <w:left w:val="nil"/>
              <w:bottom w:val="nil"/>
              <w:right w:val="nil"/>
            </w:tcBorders>
            <w:noWrap/>
            <w:vAlign w:val="bottom"/>
            <w:hideMark/>
          </w:tcPr>
          <w:p w14:paraId="4676539B" w14:textId="77777777" w:rsidR="001910D2" w:rsidRPr="00EA3891" w:rsidRDefault="001910D2" w:rsidP="009534D3">
            <w:pPr>
              <w:rPr>
                <w:rFonts w:cs="Calibri"/>
                <w:sz w:val="16"/>
                <w:szCs w:val="16"/>
                <w:lang w:eastAsia="ko-KR"/>
              </w:rPr>
            </w:pPr>
            <w:r w:rsidRPr="00EA3891">
              <w:rPr>
                <w:rFonts w:cs="Calibri"/>
                <w:sz w:val="16"/>
                <w:szCs w:val="16"/>
                <w:lang w:eastAsia="ko-KR"/>
              </w:rPr>
              <w:t>Taxes on the Provision of Goods and Services</w:t>
            </w:r>
          </w:p>
        </w:tc>
        <w:tc>
          <w:tcPr>
            <w:tcW w:w="1134" w:type="dxa"/>
            <w:tcBorders>
              <w:top w:val="nil"/>
              <w:left w:val="nil"/>
              <w:bottom w:val="nil"/>
              <w:right w:val="nil"/>
            </w:tcBorders>
            <w:noWrap/>
            <w:vAlign w:val="center"/>
            <w:hideMark/>
          </w:tcPr>
          <w:p w14:paraId="44724E8E" w14:textId="77777777" w:rsidR="001910D2" w:rsidRPr="00EA3891" w:rsidRDefault="001910D2" w:rsidP="00CA23C4">
            <w:pPr>
              <w:jc w:val="right"/>
              <w:rPr>
                <w:rFonts w:cs="Calibri"/>
                <w:sz w:val="16"/>
                <w:szCs w:val="16"/>
                <w:lang w:eastAsia="ko-KR"/>
              </w:rPr>
            </w:pPr>
          </w:p>
        </w:tc>
        <w:tc>
          <w:tcPr>
            <w:tcW w:w="1134" w:type="dxa"/>
            <w:tcBorders>
              <w:top w:val="nil"/>
              <w:left w:val="nil"/>
              <w:bottom w:val="nil"/>
              <w:right w:val="nil"/>
            </w:tcBorders>
            <w:noWrap/>
            <w:vAlign w:val="center"/>
            <w:hideMark/>
          </w:tcPr>
          <w:p w14:paraId="703C70FA" w14:textId="77777777" w:rsidR="001910D2" w:rsidRPr="00EA3891" w:rsidRDefault="001910D2" w:rsidP="00CA23C4">
            <w:pPr>
              <w:jc w:val="right"/>
              <w:rPr>
                <w:sz w:val="16"/>
                <w:szCs w:val="16"/>
                <w:lang w:eastAsia="ko-KR"/>
              </w:rPr>
            </w:pPr>
          </w:p>
        </w:tc>
        <w:tc>
          <w:tcPr>
            <w:tcW w:w="1134" w:type="dxa"/>
            <w:tcBorders>
              <w:top w:val="nil"/>
              <w:left w:val="nil"/>
              <w:bottom w:val="nil"/>
              <w:right w:val="nil"/>
            </w:tcBorders>
            <w:noWrap/>
            <w:vAlign w:val="center"/>
            <w:hideMark/>
          </w:tcPr>
          <w:p w14:paraId="59C72D64" w14:textId="77777777" w:rsidR="001910D2" w:rsidRPr="00EA3891" w:rsidRDefault="001910D2" w:rsidP="00CA23C4">
            <w:pPr>
              <w:jc w:val="right"/>
              <w:rPr>
                <w:sz w:val="16"/>
                <w:szCs w:val="16"/>
                <w:lang w:eastAsia="ko-KR"/>
              </w:rPr>
            </w:pPr>
          </w:p>
        </w:tc>
      </w:tr>
      <w:tr w:rsidR="001910D2" w:rsidRPr="00EA3891" w14:paraId="2BFC84F6" w14:textId="77777777" w:rsidTr="00CA23C4">
        <w:trPr>
          <w:trHeight w:val="227"/>
        </w:trPr>
        <w:tc>
          <w:tcPr>
            <w:tcW w:w="6180" w:type="dxa"/>
            <w:tcBorders>
              <w:top w:val="nil"/>
              <w:left w:val="nil"/>
              <w:bottom w:val="nil"/>
              <w:right w:val="nil"/>
            </w:tcBorders>
            <w:noWrap/>
            <w:vAlign w:val="center"/>
            <w:hideMark/>
          </w:tcPr>
          <w:p w14:paraId="33DCC74B"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Excises and Levies</w:t>
            </w:r>
          </w:p>
        </w:tc>
        <w:tc>
          <w:tcPr>
            <w:tcW w:w="1134" w:type="dxa"/>
            <w:tcBorders>
              <w:top w:val="nil"/>
              <w:left w:val="nil"/>
              <w:bottom w:val="nil"/>
              <w:right w:val="nil"/>
            </w:tcBorders>
            <w:noWrap/>
            <w:vAlign w:val="center"/>
            <w:hideMark/>
          </w:tcPr>
          <w:p w14:paraId="37D64FF4"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104 </w:t>
            </w:r>
          </w:p>
        </w:tc>
        <w:tc>
          <w:tcPr>
            <w:tcW w:w="1134" w:type="dxa"/>
            <w:tcBorders>
              <w:top w:val="nil"/>
              <w:left w:val="nil"/>
              <w:bottom w:val="nil"/>
              <w:right w:val="nil"/>
            </w:tcBorders>
            <w:noWrap/>
            <w:vAlign w:val="center"/>
            <w:hideMark/>
          </w:tcPr>
          <w:p w14:paraId="33C616F6"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99 </w:t>
            </w:r>
          </w:p>
        </w:tc>
        <w:tc>
          <w:tcPr>
            <w:tcW w:w="1134" w:type="dxa"/>
            <w:tcBorders>
              <w:top w:val="nil"/>
              <w:left w:val="nil"/>
              <w:bottom w:val="nil"/>
              <w:right w:val="nil"/>
            </w:tcBorders>
            <w:noWrap/>
            <w:vAlign w:val="center"/>
            <w:hideMark/>
          </w:tcPr>
          <w:p w14:paraId="516BB49B"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100 </w:t>
            </w:r>
          </w:p>
        </w:tc>
      </w:tr>
      <w:tr w:rsidR="001910D2" w:rsidRPr="00EA3891" w14:paraId="2A75C956" w14:textId="77777777" w:rsidTr="00CA23C4">
        <w:trPr>
          <w:trHeight w:val="227"/>
        </w:trPr>
        <w:tc>
          <w:tcPr>
            <w:tcW w:w="6180" w:type="dxa"/>
            <w:tcBorders>
              <w:top w:val="nil"/>
              <w:left w:val="nil"/>
              <w:bottom w:val="nil"/>
              <w:right w:val="nil"/>
            </w:tcBorders>
            <w:noWrap/>
            <w:vAlign w:val="center"/>
            <w:hideMark/>
          </w:tcPr>
          <w:p w14:paraId="1185A55D"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Taxes on Gambling</w:t>
            </w:r>
          </w:p>
        </w:tc>
        <w:tc>
          <w:tcPr>
            <w:tcW w:w="1134" w:type="dxa"/>
            <w:tcBorders>
              <w:top w:val="nil"/>
              <w:left w:val="nil"/>
              <w:bottom w:val="nil"/>
              <w:right w:val="nil"/>
            </w:tcBorders>
            <w:noWrap/>
            <w:vAlign w:val="center"/>
            <w:hideMark/>
          </w:tcPr>
          <w:p w14:paraId="4F25AC03"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3,679 </w:t>
            </w:r>
          </w:p>
        </w:tc>
        <w:tc>
          <w:tcPr>
            <w:tcW w:w="1134" w:type="dxa"/>
            <w:tcBorders>
              <w:top w:val="nil"/>
              <w:left w:val="nil"/>
              <w:bottom w:val="nil"/>
              <w:right w:val="nil"/>
            </w:tcBorders>
            <w:noWrap/>
            <w:vAlign w:val="center"/>
            <w:hideMark/>
          </w:tcPr>
          <w:p w14:paraId="7344D703"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3,847 </w:t>
            </w:r>
          </w:p>
        </w:tc>
        <w:tc>
          <w:tcPr>
            <w:tcW w:w="1134" w:type="dxa"/>
            <w:tcBorders>
              <w:top w:val="nil"/>
              <w:left w:val="nil"/>
              <w:bottom w:val="nil"/>
              <w:right w:val="nil"/>
            </w:tcBorders>
            <w:noWrap/>
            <w:vAlign w:val="center"/>
            <w:hideMark/>
          </w:tcPr>
          <w:p w14:paraId="32F98BD2"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4,087 </w:t>
            </w:r>
          </w:p>
        </w:tc>
      </w:tr>
      <w:tr w:rsidR="001910D2" w:rsidRPr="00EA3891" w14:paraId="4DE59E49" w14:textId="77777777" w:rsidTr="00CA23C4">
        <w:trPr>
          <w:trHeight w:val="227"/>
        </w:trPr>
        <w:tc>
          <w:tcPr>
            <w:tcW w:w="6180" w:type="dxa"/>
            <w:tcBorders>
              <w:top w:val="nil"/>
              <w:left w:val="nil"/>
              <w:bottom w:val="nil"/>
              <w:right w:val="nil"/>
            </w:tcBorders>
            <w:noWrap/>
            <w:vAlign w:val="center"/>
            <w:hideMark/>
          </w:tcPr>
          <w:p w14:paraId="03B9BE1D"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Taxes on Insurance</w:t>
            </w:r>
          </w:p>
        </w:tc>
        <w:tc>
          <w:tcPr>
            <w:tcW w:w="1134" w:type="dxa"/>
            <w:tcBorders>
              <w:top w:val="nil"/>
              <w:left w:val="nil"/>
              <w:bottom w:val="nil"/>
              <w:right w:val="nil"/>
            </w:tcBorders>
            <w:noWrap/>
            <w:vAlign w:val="center"/>
            <w:hideMark/>
          </w:tcPr>
          <w:p w14:paraId="07BF1829"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4,238 </w:t>
            </w:r>
          </w:p>
        </w:tc>
        <w:tc>
          <w:tcPr>
            <w:tcW w:w="1134" w:type="dxa"/>
            <w:tcBorders>
              <w:top w:val="nil"/>
              <w:left w:val="nil"/>
              <w:bottom w:val="nil"/>
              <w:right w:val="nil"/>
            </w:tcBorders>
            <w:noWrap/>
            <w:vAlign w:val="center"/>
            <w:hideMark/>
          </w:tcPr>
          <w:p w14:paraId="490E8428"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4,218 </w:t>
            </w:r>
          </w:p>
        </w:tc>
        <w:tc>
          <w:tcPr>
            <w:tcW w:w="1134" w:type="dxa"/>
            <w:tcBorders>
              <w:top w:val="nil"/>
              <w:left w:val="nil"/>
              <w:bottom w:val="nil"/>
              <w:right w:val="nil"/>
            </w:tcBorders>
            <w:noWrap/>
            <w:vAlign w:val="center"/>
            <w:hideMark/>
          </w:tcPr>
          <w:p w14:paraId="4CF0D343"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4,810 </w:t>
            </w:r>
          </w:p>
        </w:tc>
      </w:tr>
      <w:tr w:rsidR="001910D2" w:rsidRPr="00EA3891" w14:paraId="72343BBB" w14:textId="77777777" w:rsidTr="00CA23C4">
        <w:trPr>
          <w:trHeight w:val="227"/>
        </w:trPr>
        <w:tc>
          <w:tcPr>
            <w:tcW w:w="6180" w:type="dxa"/>
            <w:tcBorders>
              <w:top w:val="nil"/>
              <w:left w:val="nil"/>
              <w:bottom w:val="nil"/>
              <w:right w:val="nil"/>
            </w:tcBorders>
            <w:noWrap/>
            <w:vAlign w:val="center"/>
            <w:hideMark/>
          </w:tcPr>
          <w:p w14:paraId="7CF63467"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 xml:space="preserve">Stamp Duties on Financial and Capital Transactions </w:t>
            </w:r>
          </w:p>
        </w:tc>
        <w:tc>
          <w:tcPr>
            <w:tcW w:w="1134" w:type="dxa"/>
            <w:tcBorders>
              <w:top w:val="nil"/>
              <w:left w:val="nil"/>
              <w:bottom w:val="nil"/>
              <w:right w:val="nil"/>
            </w:tcBorders>
            <w:noWrap/>
            <w:vAlign w:val="center"/>
            <w:hideMark/>
          </w:tcPr>
          <w:p w14:paraId="0C45441D"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12,596 </w:t>
            </w:r>
          </w:p>
        </w:tc>
        <w:tc>
          <w:tcPr>
            <w:tcW w:w="1134" w:type="dxa"/>
            <w:tcBorders>
              <w:top w:val="nil"/>
              <w:left w:val="nil"/>
              <w:bottom w:val="nil"/>
              <w:right w:val="nil"/>
            </w:tcBorders>
            <w:noWrap/>
            <w:vAlign w:val="center"/>
            <w:hideMark/>
          </w:tcPr>
          <w:p w14:paraId="5852C734"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14,630 </w:t>
            </w:r>
          </w:p>
        </w:tc>
        <w:tc>
          <w:tcPr>
            <w:tcW w:w="1134" w:type="dxa"/>
            <w:tcBorders>
              <w:top w:val="nil"/>
              <w:left w:val="nil"/>
              <w:bottom w:val="nil"/>
              <w:right w:val="nil"/>
            </w:tcBorders>
            <w:noWrap/>
            <w:vAlign w:val="center"/>
            <w:hideMark/>
          </w:tcPr>
          <w:p w14:paraId="7AB0F858"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12,982 </w:t>
            </w:r>
          </w:p>
        </w:tc>
      </w:tr>
      <w:tr w:rsidR="001910D2" w:rsidRPr="00EA3891" w14:paraId="4E48DAD7" w14:textId="77777777" w:rsidTr="00CA23C4">
        <w:trPr>
          <w:trHeight w:val="340"/>
        </w:trPr>
        <w:tc>
          <w:tcPr>
            <w:tcW w:w="6180" w:type="dxa"/>
            <w:tcBorders>
              <w:top w:val="nil"/>
              <w:left w:val="nil"/>
              <w:bottom w:val="nil"/>
              <w:right w:val="nil"/>
            </w:tcBorders>
            <w:vAlign w:val="center"/>
            <w:hideMark/>
          </w:tcPr>
          <w:p w14:paraId="58E46733" w14:textId="77777777" w:rsidR="001910D2" w:rsidRPr="00EA3891" w:rsidRDefault="001910D2" w:rsidP="008C6CF7">
            <w:pPr>
              <w:rPr>
                <w:rFonts w:cs="Calibri"/>
                <w:b/>
                <w:bCs/>
                <w:sz w:val="16"/>
                <w:szCs w:val="16"/>
                <w:lang w:eastAsia="ko-KR"/>
              </w:rPr>
            </w:pPr>
            <w:r w:rsidRPr="00EA3891">
              <w:rPr>
                <w:rFonts w:cs="Calibri"/>
                <w:b/>
                <w:bCs/>
                <w:sz w:val="16"/>
                <w:szCs w:val="16"/>
                <w:lang w:eastAsia="ko-KR"/>
              </w:rPr>
              <w:t>Total Taxes on the Provision of Goods and Services</w:t>
            </w:r>
          </w:p>
        </w:tc>
        <w:tc>
          <w:tcPr>
            <w:tcW w:w="1134" w:type="dxa"/>
            <w:tcBorders>
              <w:top w:val="nil"/>
              <w:left w:val="nil"/>
              <w:bottom w:val="nil"/>
              <w:right w:val="nil"/>
            </w:tcBorders>
            <w:noWrap/>
            <w:vAlign w:val="center"/>
            <w:hideMark/>
          </w:tcPr>
          <w:p w14:paraId="4D57E984"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20,617</w:t>
            </w:r>
          </w:p>
        </w:tc>
        <w:tc>
          <w:tcPr>
            <w:tcW w:w="1134" w:type="dxa"/>
            <w:tcBorders>
              <w:top w:val="nil"/>
              <w:left w:val="nil"/>
              <w:bottom w:val="nil"/>
              <w:right w:val="nil"/>
            </w:tcBorders>
            <w:noWrap/>
            <w:vAlign w:val="center"/>
            <w:hideMark/>
          </w:tcPr>
          <w:p w14:paraId="40A64C90"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22,793</w:t>
            </w:r>
          </w:p>
        </w:tc>
        <w:tc>
          <w:tcPr>
            <w:tcW w:w="1134" w:type="dxa"/>
            <w:tcBorders>
              <w:top w:val="nil"/>
              <w:left w:val="nil"/>
              <w:bottom w:val="nil"/>
              <w:right w:val="nil"/>
            </w:tcBorders>
            <w:noWrap/>
            <w:vAlign w:val="center"/>
            <w:hideMark/>
          </w:tcPr>
          <w:p w14:paraId="46D40176"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21,980</w:t>
            </w:r>
          </w:p>
        </w:tc>
      </w:tr>
      <w:tr w:rsidR="001910D2" w:rsidRPr="00EA3891" w14:paraId="73A3A422" w14:textId="77777777" w:rsidTr="00CA23C4">
        <w:trPr>
          <w:trHeight w:val="340"/>
        </w:trPr>
        <w:tc>
          <w:tcPr>
            <w:tcW w:w="6180" w:type="dxa"/>
            <w:tcBorders>
              <w:top w:val="nil"/>
              <w:left w:val="nil"/>
              <w:bottom w:val="nil"/>
              <w:right w:val="nil"/>
            </w:tcBorders>
            <w:noWrap/>
            <w:vAlign w:val="bottom"/>
            <w:hideMark/>
          </w:tcPr>
          <w:p w14:paraId="5C00552D" w14:textId="77777777" w:rsidR="001910D2" w:rsidRPr="00EA3891" w:rsidRDefault="001910D2" w:rsidP="009534D3">
            <w:pPr>
              <w:rPr>
                <w:rFonts w:cs="Calibri"/>
                <w:sz w:val="16"/>
                <w:szCs w:val="16"/>
                <w:lang w:eastAsia="ko-KR"/>
              </w:rPr>
            </w:pPr>
            <w:r w:rsidRPr="00EA3891">
              <w:rPr>
                <w:rFonts w:cs="Calibri"/>
                <w:sz w:val="16"/>
                <w:szCs w:val="16"/>
                <w:lang w:eastAsia="ko-KR"/>
              </w:rPr>
              <w:t>Taxes on Use of Goods and Performance of Activities</w:t>
            </w:r>
          </w:p>
        </w:tc>
        <w:tc>
          <w:tcPr>
            <w:tcW w:w="1134" w:type="dxa"/>
            <w:tcBorders>
              <w:top w:val="nil"/>
              <w:left w:val="nil"/>
              <w:bottom w:val="nil"/>
              <w:right w:val="nil"/>
            </w:tcBorders>
            <w:noWrap/>
            <w:vAlign w:val="center"/>
            <w:hideMark/>
          </w:tcPr>
          <w:p w14:paraId="13D08ED8" w14:textId="77777777" w:rsidR="001910D2" w:rsidRPr="00EA3891" w:rsidRDefault="001910D2" w:rsidP="00CA23C4">
            <w:pPr>
              <w:jc w:val="right"/>
              <w:rPr>
                <w:rFonts w:cs="Calibri"/>
                <w:sz w:val="16"/>
                <w:szCs w:val="16"/>
                <w:lang w:eastAsia="ko-KR"/>
              </w:rPr>
            </w:pPr>
          </w:p>
        </w:tc>
        <w:tc>
          <w:tcPr>
            <w:tcW w:w="1134" w:type="dxa"/>
            <w:tcBorders>
              <w:top w:val="nil"/>
              <w:left w:val="nil"/>
              <w:bottom w:val="nil"/>
              <w:right w:val="nil"/>
            </w:tcBorders>
            <w:noWrap/>
            <w:vAlign w:val="center"/>
            <w:hideMark/>
          </w:tcPr>
          <w:p w14:paraId="4304B2BC" w14:textId="77777777" w:rsidR="001910D2" w:rsidRPr="00EA3891" w:rsidRDefault="001910D2" w:rsidP="00CA23C4">
            <w:pPr>
              <w:jc w:val="right"/>
              <w:rPr>
                <w:sz w:val="16"/>
                <w:szCs w:val="16"/>
                <w:lang w:eastAsia="ko-KR"/>
              </w:rPr>
            </w:pPr>
          </w:p>
        </w:tc>
        <w:tc>
          <w:tcPr>
            <w:tcW w:w="1134" w:type="dxa"/>
            <w:tcBorders>
              <w:top w:val="nil"/>
              <w:left w:val="nil"/>
              <w:bottom w:val="nil"/>
              <w:right w:val="nil"/>
            </w:tcBorders>
            <w:noWrap/>
            <w:vAlign w:val="center"/>
            <w:hideMark/>
          </w:tcPr>
          <w:p w14:paraId="2649ADF7" w14:textId="77777777" w:rsidR="001910D2" w:rsidRPr="00EA3891" w:rsidRDefault="001910D2" w:rsidP="00CA23C4">
            <w:pPr>
              <w:jc w:val="right"/>
              <w:rPr>
                <w:sz w:val="16"/>
                <w:szCs w:val="16"/>
                <w:lang w:eastAsia="ko-KR"/>
              </w:rPr>
            </w:pPr>
          </w:p>
        </w:tc>
      </w:tr>
      <w:tr w:rsidR="001910D2" w:rsidRPr="00EA3891" w14:paraId="3CF6E72F" w14:textId="77777777" w:rsidTr="00CA23C4">
        <w:trPr>
          <w:trHeight w:val="227"/>
        </w:trPr>
        <w:tc>
          <w:tcPr>
            <w:tcW w:w="6180" w:type="dxa"/>
            <w:tcBorders>
              <w:top w:val="nil"/>
              <w:left w:val="nil"/>
              <w:bottom w:val="nil"/>
              <w:right w:val="nil"/>
            </w:tcBorders>
            <w:noWrap/>
            <w:vAlign w:val="center"/>
            <w:hideMark/>
          </w:tcPr>
          <w:p w14:paraId="67DCB086"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Motor Vehicle Taxes</w:t>
            </w:r>
          </w:p>
        </w:tc>
        <w:tc>
          <w:tcPr>
            <w:tcW w:w="1134" w:type="dxa"/>
            <w:tcBorders>
              <w:top w:val="nil"/>
              <w:left w:val="nil"/>
              <w:bottom w:val="nil"/>
              <w:right w:val="nil"/>
            </w:tcBorders>
            <w:noWrap/>
            <w:vAlign w:val="center"/>
            <w:hideMark/>
          </w:tcPr>
          <w:p w14:paraId="186CEE68"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4,569 </w:t>
            </w:r>
          </w:p>
        </w:tc>
        <w:tc>
          <w:tcPr>
            <w:tcW w:w="1134" w:type="dxa"/>
            <w:tcBorders>
              <w:top w:val="nil"/>
              <w:left w:val="nil"/>
              <w:bottom w:val="nil"/>
              <w:right w:val="nil"/>
            </w:tcBorders>
            <w:noWrap/>
            <w:vAlign w:val="center"/>
            <w:hideMark/>
          </w:tcPr>
          <w:p w14:paraId="2602CA93"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4,802 </w:t>
            </w:r>
          </w:p>
        </w:tc>
        <w:tc>
          <w:tcPr>
            <w:tcW w:w="1134" w:type="dxa"/>
            <w:tcBorders>
              <w:top w:val="nil"/>
              <w:left w:val="nil"/>
              <w:bottom w:val="nil"/>
              <w:right w:val="nil"/>
            </w:tcBorders>
            <w:noWrap/>
            <w:vAlign w:val="center"/>
            <w:hideMark/>
          </w:tcPr>
          <w:p w14:paraId="5422251F"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4,577 </w:t>
            </w:r>
          </w:p>
        </w:tc>
      </w:tr>
      <w:tr w:rsidR="001910D2" w:rsidRPr="00EA3891" w14:paraId="4A6E3B35" w14:textId="77777777" w:rsidTr="00CA23C4">
        <w:trPr>
          <w:trHeight w:val="227"/>
        </w:trPr>
        <w:tc>
          <w:tcPr>
            <w:tcW w:w="6180" w:type="dxa"/>
            <w:tcBorders>
              <w:top w:val="nil"/>
              <w:left w:val="nil"/>
              <w:bottom w:val="nil"/>
              <w:right w:val="nil"/>
            </w:tcBorders>
            <w:noWrap/>
            <w:vAlign w:val="center"/>
            <w:hideMark/>
          </w:tcPr>
          <w:p w14:paraId="670FD681"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Franchise Taxes</w:t>
            </w:r>
          </w:p>
        </w:tc>
        <w:tc>
          <w:tcPr>
            <w:tcW w:w="1134" w:type="dxa"/>
            <w:tcBorders>
              <w:top w:val="nil"/>
              <w:left w:val="nil"/>
              <w:bottom w:val="nil"/>
              <w:right w:val="nil"/>
            </w:tcBorders>
            <w:noWrap/>
            <w:vAlign w:val="center"/>
            <w:hideMark/>
          </w:tcPr>
          <w:p w14:paraId="65A50A4C"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  </w:t>
            </w:r>
          </w:p>
        </w:tc>
        <w:tc>
          <w:tcPr>
            <w:tcW w:w="1134" w:type="dxa"/>
            <w:tcBorders>
              <w:top w:val="nil"/>
              <w:left w:val="nil"/>
              <w:bottom w:val="nil"/>
              <w:right w:val="nil"/>
            </w:tcBorders>
            <w:noWrap/>
            <w:vAlign w:val="center"/>
            <w:hideMark/>
          </w:tcPr>
          <w:p w14:paraId="0788F3FC"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  </w:t>
            </w:r>
          </w:p>
        </w:tc>
        <w:tc>
          <w:tcPr>
            <w:tcW w:w="1134" w:type="dxa"/>
            <w:tcBorders>
              <w:top w:val="nil"/>
              <w:left w:val="nil"/>
              <w:bottom w:val="nil"/>
              <w:right w:val="nil"/>
            </w:tcBorders>
            <w:noWrap/>
            <w:vAlign w:val="center"/>
            <w:hideMark/>
          </w:tcPr>
          <w:p w14:paraId="2C04AD04"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0 </w:t>
            </w:r>
          </w:p>
        </w:tc>
      </w:tr>
      <w:tr w:rsidR="001910D2" w:rsidRPr="00EA3891" w14:paraId="33D88C38" w14:textId="77777777" w:rsidTr="00CA23C4">
        <w:trPr>
          <w:trHeight w:val="227"/>
        </w:trPr>
        <w:tc>
          <w:tcPr>
            <w:tcW w:w="6180" w:type="dxa"/>
            <w:tcBorders>
              <w:top w:val="nil"/>
              <w:left w:val="nil"/>
              <w:bottom w:val="nil"/>
              <w:right w:val="nil"/>
            </w:tcBorders>
            <w:noWrap/>
            <w:vAlign w:val="center"/>
            <w:hideMark/>
          </w:tcPr>
          <w:p w14:paraId="01E24869"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Other</w:t>
            </w:r>
          </w:p>
        </w:tc>
        <w:tc>
          <w:tcPr>
            <w:tcW w:w="1134" w:type="dxa"/>
            <w:tcBorders>
              <w:top w:val="nil"/>
              <w:left w:val="nil"/>
              <w:bottom w:val="nil"/>
              <w:right w:val="nil"/>
            </w:tcBorders>
            <w:noWrap/>
            <w:vAlign w:val="center"/>
            <w:hideMark/>
          </w:tcPr>
          <w:p w14:paraId="610083B0"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1,166 </w:t>
            </w:r>
          </w:p>
        </w:tc>
        <w:tc>
          <w:tcPr>
            <w:tcW w:w="1134" w:type="dxa"/>
            <w:tcBorders>
              <w:top w:val="nil"/>
              <w:left w:val="nil"/>
              <w:bottom w:val="nil"/>
              <w:right w:val="nil"/>
            </w:tcBorders>
            <w:noWrap/>
            <w:vAlign w:val="center"/>
            <w:hideMark/>
          </w:tcPr>
          <w:p w14:paraId="6BC8E2D6"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1,306 </w:t>
            </w:r>
          </w:p>
        </w:tc>
        <w:tc>
          <w:tcPr>
            <w:tcW w:w="1134" w:type="dxa"/>
            <w:tcBorders>
              <w:top w:val="nil"/>
              <w:left w:val="nil"/>
              <w:bottom w:val="nil"/>
              <w:right w:val="nil"/>
            </w:tcBorders>
            <w:noWrap/>
            <w:vAlign w:val="center"/>
            <w:hideMark/>
          </w:tcPr>
          <w:p w14:paraId="14B30BCE"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1,453 </w:t>
            </w:r>
          </w:p>
        </w:tc>
      </w:tr>
      <w:tr w:rsidR="001910D2" w:rsidRPr="00EA3891" w14:paraId="40C7766E" w14:textId="77777777" w:rsidTr="00CA23C4">
        <w:trPr>
          <w:trHeight w:val="340"/>
        </w:trPr>
        <w:tc>
          <w:tcPr>
            <w:tcW w:w="6180" w:type="dxa"/>
            <w:tcBorders>
              <w:top w:val="single" w:sz="4" w:space="0" w:color="auto"/>
              <w:left w:val="nil"/>
              <w:bottom w:val="nil"/>
              <w:right w:val="nil"/>
            </w:tcBorders>
            <w:vAlign w:val="center"/>
            <w:hideMark/>
          </w:tcPr>
          <w:p w14:paraId="15880488" w14:textId="77777777" w:rsidR="001910D2" w:rsidRPr="00EA3891" w:rsidRDefault="001910D2" w:rsidP="00523E88">
            <w:pPr>
              <w:rPr>
                <w:rFonts w:cs="Calibri"/>
                <w:b/>
                <w:bCs/>
                <w:sz w:val="16"/>
                <w:szCs w:val="16"/>
                <w:lang w:eastAsia="ko-KR"/>
              </w:rPr>
            </w:pPr>
            <w:r w:rsidRPr="00EA3891">
              <w:rPr>
                <w:rFonts w:cs="Calibri"/>
                <w:b/>
                <w:bCs/>
                <w:sz w:val="16"/>
                <w:szCs w:val="16"/>
                <w:lang w:eastAsia="ko-KR"/>
              </w:rPr>
              <w:t>Total Taxes on Use of Goods and Performance of Activities</w:t>
            </w:r>
          </w:p>
        </w:tc>
        <w:tc>
          <w:tcPr>
            <w:tcW w:w="1134" w:type="dxa"/>
            <w:tcBorders>
              <w:top w:val="single" w:sz="4" w:space="0" w:color="auto"/>
              <w:left w:val="nil"/>
              <w:bottom w:val="single" w:sz="4" w:space="0" w:color="auto"/>
              <w:right w:val="nil"/>
            </w:tcBorders>
            <w:noWrap/>
            <w:vAlign w:val="center"/>
            <w:hideMark/>
          </w:tcPr>
          <w:p w14:paraId="1E229420"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5,735</w:t>
            </w:r>
          </w:p>
        </w:tc>
        <w:tc>
          <w:tcPr>
            <w:tcW w:w="1134" w:type="dxa"/>
            <w:tcBorders>
              <w:top w:val="single" w:sz="4" w:space="0" w:color="auto"/>
              <w:left w:val="nil"/>
              <w:bottom w:val="single" w:sz="4" w:space="0" w:color="auto"/>
              <w:right w:val="nil"/>
            </w:tcBorders>
            <w:noWrap/>
            <w:vAlign w:val="center"/>
            <w:hideMark/>
          </w:tcPr>
          <w:p w14:paraId="2F994460"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6,107</w:t>
            </w:r>
          </w:p>
        </w:tc>
        <w:tc>
          <w:tcPr>
            <w:tcW w:w="1134" w:type="dxa"/>
            <w:tcBorders>
              <w:top w:val="single" w:sz="4" w:space="0" w:color="auto"/>
              <w:left w:val="nil"/>
              <w:bottom w:val="single" w:sz="4" w:space="0" w:color="auto"/>
              <w:right w:val="nil"/>
            </w:tcBorders>
            <w:noWrap/>
            <w:vAlign w:val="center"/>
            <w:hideMark/>
          </w:tcPr>
          <w:p w14:paraId="25E0EBEC"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6,030</w:t>
            </w:r>
          </w:p>
        </w:tc>
      </w:tr>
      <w:tr w:rsidR="001910D2" w:rsidRPr="00EA3891" w14:paraId="4045102D" w14:textId="77777777" w:rsidTr="00CA23C4">
        <w:trPr>
          <w:trHeight w:val="340"/>
        </w:trPr>
        <w:tc>
          <w:tcPr>
            <w:tcW w:w="6180" w:type="dxa"/>
            <w:tcBorders>
              <w:top w:val="single" w:sz="4" w:space="0" w:color="auto"/>
              <w:left w:val="nil"/>
              <w:bottom w:val="single" w:sz="4" w:space="0" w:color="auto"/>
              <w:right w:val="nil"/>
            </w:tcBorders>
            <w:vAlign w:val="center"/>
            <w:hideMark/>
          </w:tcPr>
          <w:p w14:paraId="3F172E8E" w14:textId="77777777" w:rsidR="001910D2" w:rsidRPr="00EA3891" w:rsidRDefault="001910D2" w:rsidP="00523E88">
            <w:pPr>
              <w:rPr>
                <w:rFonts w:cs="Calibri"/>
                <w:b/>
                <w:bCs/>
                <w:sz w:val="16"/>
                <w:szCs w:val="16"/>
                <w:lang w:eastAsia="ko-KR"/>
              </w:rPr>
            </w:pPr>
            <w:r w:rsidRPr="00EA3891">
              <w:rPr>
                <w:rFonts w:cs="Calibri"/>
                <w:b/>
                <w:bCs/>
                <w:sz w:val="16"/>
                <w:szCs w:val="16"/>
                <w:lang w:eastAsia="ko-KR"/>
              </w:rPr>
              <w:t>Total Taxation Revenue</w:t>
            </w:r>
          </w:p>
        </w:tc>
        <w:tc>
          <w:tcPr>
            <w:tcW w:w="1134" w:type="dxa"/>
            <w:tcBorders>
              <w:top w:val="nil"/>
              <w:left w:val="nil"/>
              <w:bottom w:val="single" w:sz="4" w:space="0" w:color="auto"/>
              <w:right w:val="nil"/>
            </w:tcBorders>
            <w:noWrap/>
            <w:vAlign w:val="center"/>
            <w:hideMark/>
          </w:tcPr>
          <w:p w14:paraId="7761DA32"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48,206</w:t>
            </w:r>
          </w:p>
        </w:tc>
        <w:tc>
          <w:tcPr>
            <w:tcW w:w="1134" w:type="dxa"/>
            <w:tcBorders>
              <w:top w:val="nil"/>
              <w:left w:val="nil"/>
              <w:bottom w:val="single" w:sz="4" w:space="0" w:color="auto"/>
              <w:right w:val="nil"/>
            </w:tcBorders>
            <w:noWrap/>
            <w:vAlign w:val="center"/>
            <w:hideMark/>
          </w:tcPr>
          <w:p w14:paraId="7FFC9D7B"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51,776</w:t>
            </w:r>
          </w:p>
        </w:tc>
        <w:tc>
          <w:tcPr>
            <w:tcW w:w="1134" w:type="dxa"/>
            <w:tcBorders>
              <w:top w:val="nil"/>
              <w:left w:val="nil"/>
              <w:bottom w:val="single" w:sz="4" w:space="0" w:color="auto"/>
              <w:right w:val="nil"/>
            </w:tcBorders>
            <w:noWrap/>
            <w:vAlign w:val="center"/>
            <w:hideMark/>
          </w:tcPr>
          <w:p w14:paraId="1932787D"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52,149</w:t>
            </w:r>
          </w:p>
        </w:tc>
      </w:tr>
    </w:tbl>
    <w:p w14:paraId="348A741A" w14:textId="77777777" w:rsidR="001910D2" w:rsidRPr="00EA3891" w:rsidRDefault="001910D2" w:rsidP="000E5842">
      <w:pPr>
        <w:ind w:left="360"/>
        <w:rPr>
          <w:rFonts w:cs="Arial"/>
          <w:sz w:val="6"/>
          <w:szCs w:val="6"/>
        </w:rPr>
      </w:pPr>
    </w:p>
    <w:p w14:paraId="3E94D68C" w14:textId="77777777" w:rsidR="001910D2" w:rsidRPr="00EA3891" w:rsidRDefault="001910D2" w:rsidP="000E5842"/>
    <w:p w14:paraId="6EF78F2D" w14:textId="77777777" w:rsidR="001910D2" w:rsidRPr="00EA3891" w:rsidRDefault="001910D2" w:rsidP="000E5842"/>
    <w:p w14:paraId="2A3C94C7" w14:textId="77777777" w:rsidR="001910D2" w:rsidRPr="00EA3891" w:rsidRDefault="001910D2" w:rsidP="000E5842">
      <w:r w:rsidRPr="00EA3891">
        <w:br w:type="page"/>
      </w:r>
    </w:p>
    <w:p w14:paraId="712471A1" w14:textId="77777777" w:rsidR="001910D2" w:rsidRPr="00EA3891" w:rsidRDefault="001910D2" w:rsidP="001910D2">
      <w:pPr>
        <w:pStyle w:val="TableAX"/>
        <w:ind w:left="1418" w:hanging="1418"/>
      </w:pPr>
      <w:r w:rsidRPr="00EA3891">
        <w:lastRenderedPageBreak/>
        <w:t>General government sector grant revenue and expense</w:t>
      </w:r>
      <w:r w:rsidRPr="00EA3891">
        <w:rPr>
          <w:vertAlign w:val="superscript"/>
        </w:rPr>
        <w:t>(a)</w:t>
      </w:r>
    </w:p>
    <w:tbl>
      <w:tblPr>
        <w:tblW w:w="9665" w:type="dxa"/>
        <w:tblLook w:val="04A0" w:firstRow="1" w:lastRow="0" w:firstColumn="1" w:lastColumn="0" w:noHBand="0" w:noVBand="1"/>
        <w:tblCaption w:val="Table A.5: General government sector grant revenue and expense"/>
        <w:tblDescription w:val="Table A.5: General government sector grant revenue and expense"/>
      </w:tblPr>
      <w:tblGrid>
        <w:gridCol w:w="6123"/>
        <w:gridCol w:w="1190"/>
        <w:gridCol w:w="1176"/>
        <w:gridCol w:w="1176"/>
      </w:tblGrid>
      <w:tr w:rsidR="001910D2" w:rsidRPr="00EA3891" w14:paraId="6622AE04" w14:textId="77777777" w:rsidTr="00CC066C">
        <w:trPr>
          <w:trHeight w:val="283"/>
        </w:trPr>
        <w:tc>
          <w:tcPr>
            <w:tcW w:w="6123" w:type="dxa"/>
            <w:tcBorders>
              <w:top w:val="nil"/>
              <w:left w:val="nil"/>
              <w:bottom w:val="nil"/>
              <w:right w:val="nil"/>
            </w:tcBorders>
            <w:shd w:val="clear" w:color="000000" w:fill="EBEBEB"/>
            <w:noWrap/>
            <w:vAlign w:val="center"/>
            <w:hideMark/>
          </w:tcPr>
          <w:p w14:paraId="1E281770" w14:textId="77777777" w:rsidR="001910D2" w:rsidRPr="00EA3891" w:rsidRDefault="001910D2" w:rsidP="008E6476">
            <w:pPr>
              <w:rPr>
                <w:rFonts w:cs="Calibri"/>
                <w:b/>
                <w:bCs/>
                <w:sz w:val="18"/>
                <w:szCs w:val="18"/>
                <w:lang w:eastAsia="ko-KR"/>
              </w:rPr>
            </w:pPr>
            <w:r w:rsidRPr="00EA3891">
              <w:rPr>
                <w:rFonts w:cs="Calibri"/>
                <w:b/>
                <w:bCs/>
                <w:sz w:val="18"/>
                <w:szCs w:val="18"/>
                <w:lang w:eastAsia="ko-KR"/>
              </w:rPr>
              <w:t> </w:t>
            </w:r>
          </w:p>
        </w:tc>
        <w:tc>
          <w:tcPr>
            <w:tcW w:w="1190" w:type="dxa"/>
            <w:tcBorders>
              <w:top w:val="nil"/>
              <w:left w:val="nil"/>
              <w:bottom w:val="nil"/>
              <w:right w:val="nil"/>
            </w:tcBorders>
            <w:shd w:val="clear" w:color="000000" w:fill="EBEBEB"/>
            <w:vAlign w:val="bottom"/>
            <w:hideMark/>
          </w:tcPr>
          <w:p w14:paraId="0317F789" w14:textId="77777777" w:rsidR="001910D2" w:rsidRPr="00EA3891" w:rsidRDefault="001910D2" w:rsidP="008E6476">
            <w:pPr>
              <w:jc w:val="center"/>
              <w:rPr>
                <w:rFonts w:cs="Calibri"/>
                <w:sz w:val="17"/>
                <w:szCs w:val="17"/>
                <w:lang w:eastAsia="ko-KR"/>
              </w:rPr>
            </w:pPr>
            <w:r w:rsidRPr="00EA3891">
              <w:rPr>
                <w:rFonts w:cs="Calibri"/>
                <w:sz w:val="16"/>
                <w:szCs w:val="16"/>
                <w:lang w:eastAsia="ko-KR"/>
              </w:rPr>
              <w:t>2024-25</w:t>
            </w:r>
          </w:p>
        </w:tc>
        <w:tc>
          <w:tcPr>
            <w:tcW w:w="1176" w:type="dxa"/>
            <w:tcBorders>
              <w:top w:val="nil"/>
              <w:left w:val="nil"/>
              <w:bottom w:val="nil"/>
              <w:right w:val="nil"/>
            </w:tcBorders>
            <w:shd w:val="clear" w:color="000000" w:fill="EBEBEB"/>
            <w:vAlign w:val="bottom"/>
            <w:hideMark/>
          </w:tcPr>
          <w:p w14:paraId="49800010" w14:textId="77777777" w:rsidR="001910D2" w:rsidRPr="00EA3891" w:rsidRDefault="001910D2" w:rsidP="008E6476">
            <w:pPr>
              <w:jc w:val="center"/>
              <w:rPr>
                <w:rFonts w:cs="Calibri"/>
                <w:sz w:val="17"/>
                <w:szCs w:val="17"/>
                <w:lang w:eastAsia="ko-KR"/>
              </w:rPr>
            </w:pPr>
            <w:r w:rsidRPr="00EA3891">
              <w:rPr>
                <w:rFonts w:cs="Calibri"/>
                <w:sz w:val="16"/>
                <w:szCs w:val="16"/>
                <w:lang w:eastAsia="ko-KR"/>
              </w:rPr>
              <w:t>2025-26</w:t>
            </w:r>
          </w:p>
        </w:tc>
        <w:tc>
          <w:tcPr>
            <w:tcW w:w="1176" w:type="dxa"/>
            <w:tcBorders>
              <w:top w:val="nil"/>
              <w:left w:val="nil"/>
              <w:bottom w:val="nil"/>
              <w:right w:val="nil"/>
            </w:tcBorders>
            <w:shd w:val="clear" w:color="000000" w:fill="EBEBEB"/>
            <w:vAlign w:val="bottom"/>
            <w:hideMark/>
          </w:tcPr>
          <w:p w14:paraId="4E8F2F9E" w14:textId="77777777" w:rsidR="001910D2" w:rsidRPr="00EA3891" w:rsidRDefault="001910D2" w:rsidP="008E6476">
            <w:pPr>
              <w:jc w:val="center"/>
              <w:rPr>
                <w:rFonts w:cs="Calibri"/>
                <w:sz w:val="17"/>
                <w:szCs w:val="17"/>
                <w:lang w:eastAsia="ko-KR"/>
              </w:rPr>
            </w:pPr>
            <w:r w:rsidRPr="00EA3891">
              <w:rPr>
                <w:rFonts w:cs="Calibri"/>
                <w:sz w:val="16"/>
                <w:szCs w:val="16"/>
                <w:lang w:eastAsia="ko-KR"/>
              </w:rPr>
              <w:t>2026-27</w:t>
            </w:r>
          </w:p>
        </w:tc>
      </w:tr>
      <w:tr w:rsidR="001910D2" w:rsidRPr="00EA3891" w14:paraId="50948AC7" w14:textId="77777777" w:rsidTr="00CC066C">
        <w:trPr>
          <w:trHeight w:val="227"/>
        </w:trPr>
        <w:tc>
          <w:tcPr>
            <w:tcW w:w="6123" w:type="dxa"/>
            <w:tcBorders>
              <w:top w:val="nil"/>
              <w:left w:val="nil"/>
              <w:bottom w:val="nil"/>
              <w:right w:val="nil"/>
            </w:tcBorders>
            <w:shd w:val="clear" w:color="000000" w:fill="EBEBEB"/>
            <w:noWrap/>
            <w:vAlign w:val="center"/>
            <w:hideMark/>
          </w:tcPr>
          <w:p w14:paraId="5B7AC5B0" w14:textId="77777777" w:rsidR="001910D2" w:rsidRPr="00EA3891" w:rsidRDefault="001910D2" w:rsidP="0077241C">
            <w:pPr>
              <w:rPr>
                <w:rFonts w:cs="Calibri"/>
                <w:b/>
                <w:bCs/>
                <w:sz w:val="18"/>
                <w:szCs w:val="18"/>
                <w:lang w:eastAsia="ko-KR"/>
              </w:rPr>
            </w:pPr>
            <w:r w:rsidRPr="00EA3891">
              <w:rPr>
                <w:rFonts w:cs="Calibri"/>
                <w:b/>
                <w:bCs/>
                <w:sz w:val="18"/>
                <w:szCs w:val="18"/>
                <w:lang w:eastAsia="ko-KR"/>
              </w:rPr>
              <w:t> </w:t>
            </w:r>
          </w:p>
        </w:tc>
        <w:tc>
          <w:tcPr>
            <w:tcW w:w="1190" w:type="dxa"/>
            <w:tcBorders>
              <w:top w:val="nil"/>
              <w:left w:val="nil"/>
              <w:bottom w:val="nil"/>
              <w:right w:val="nil"/>
            </w:tcBorders>
            <w:shd w:val="clear" w:color="000000" w:fill="EBEBEB"/>
            <w:vAlign w:val="center"/>
            <w:hideMark/>
          </w:tcPr>
          <w:p w14:paraId="0FFEE2E8" w14:textId="77777777" w:rsidR="001910D2" w:rsidRPr="00EA3891" w:rsidRDefault="001910D2" w:rsidP="0077241C">
            <w:pPr>
              <w:jc w:val="center"/>
              <w:rPr>
                <w:rFonts w:cs="Calibri"/>
                <w:sz w:val="17"/>
                <w:szCs w:val="17"/>
                <w:lang w:eastAsia="ko-KR"/>
              </w:rPr>
            </w:pPr>
            <w:r w:rsidRPr="00EA3891">
              <w:rPr>
                <w:rFonts w:cs="Calibri"/>
                <w:sz w:val="17"/>
                <w:szCs w:val="17"/>
                <w:lang w:eastAsia="ko-KR"/>
              </w:rPr>
              <w:t>Actual</w:t>
            </w:r>
          </w:p>
        </w:tc>
        <w:tc>
          <w:tcPr>
            <w:tcW w:w="1176" w:type="dxa"/>
            <w:tcBorders>
              <w:top w:val="nil"/>
              <w:left w:val="nil"/>
              <w:bottom w:val="nil"/>
              <w:right w:val="nil"/>
            </w:tcBorders>
            <w:shd w:val="clear" w:color="000000" w:fill="EBEBEB"/>
            <w:vAlign w:val="center"/>
            <w:hideMark/>
          </w:tcPr>
          <w:p w14:paraId="40539C52" w14:textId="77777777" w:rsidR="001910D2" w:rsidRPr="00EA3891" w:rsidRDefault="001910D2" w:rsidP="0077241C">
            <w:pPr>
              <w:jc w:val="center"/>
              <w:rPr>
                <w:rFonts w:cs="Calibri"/>
                <w:sz w:val="17"/>
                <w:szCs w:val="17"/>
                <w:lang w:eastAsia="ko-KR"/>
              </w:rPr>
            </w:pPr>
            <w:r w:rsidRPr="00EA3891">
              <w:rPr>
                <w:rFonts w:cs="Calibri"/>
                <w:sz w:val="17"/>
                <w:szCs w:val="17"/>
                <w:lang w:eastAsia="ko-KR"/>
              </w:rPr>
              <w:t>Revised</w:t>
            </w:r>
          </w:p>
        </w:tc>
        <w:tc>
          <w:tcPr>
            <w:tcW w:w="1176" w:type="dxa"/>
            <w:tcBorders>
              <w:top w:val="nil"/>
              <w:left w:val="nil"/>
              <w:bottom w:val="nil"/>
              <w:right w:val="nil"/>
            </w:tcBorders>
            <w:shd w:val="clear" w:color="000000" w:fill="EBEBEB"/>
            <w:vAlign w:val="center"/>
            <w:hideMark/>
          </w:tcPr>
          <w:p w14:paraId="62A0DEE9" w14:textId="77777777" w:rsidR="001910D2" w:rsidRPr="00EA3891" w:rsidRDefault="001910D2" w:rsidP="0077241C">
            <w:pPr>
              <w:jc w:val="center"/>
              <w:rPr>
                <w:rFonts w:cs="Calibri"/>
                <w:sz w:val="17"/>
                <w:szCs w:val="17"/>
                <w:lang w:eastAsia="ko-KR"/>
              </w:rPr>
            </w:pPr>
            <w:r w:rsidRPr="00EA3891">
              <w:rPr>
                <w:rFonts w:cs="Calibri"/>
                <w:sz w:val="17"/>
                <w:szCs w:val="17"/>
                <w:lang w:eastAsia="ko-KR"/>
              </w:rPr>
              <w:t>Budget</w:t>
            </w:r>
          </w:p>
        </w:tc>
      </w:tr>
      <w:tr w:rsidR="001910D2" w:rsidRPr="00EA3891" w14:paraId="35683EA1" w14:textId="77777777" w:rsidTr="00CC066C">
        <w:trPr>
          <w:trHeight w:val="283"/>
        </w:trPr>
        <w:tc>
          <w:tcPr>
            <w:tcW w:w="6123" w:type="dxa"/>
            <w:tcBorders>
              <w:top w:val="nil"/>
              <w:left w:val="nil"/>
              <w:bottom w:val="nil"/>
              <w:right w:val="nil"/>
            </w:tcBorders>
            <w:shd w:val="clear" w:color="000000" w:fill="EBEBEB"/>
            <w:vAlign w:val="bottom"/>
            <w:hideMark/>
          </w:tcPr>
          <w:p w14:paraId="6D9CD0FA" w14:textId="77777777" w:rsidR="001910D2" w:rsidRPr="00EA3891" w:rsidRDefault="001910D2" w:rsidP="0077241C">
            <w:pPr>
              <w:jc w:val="center"/>
              <w:rPr>
                <w:rFonts w:cs="Calibri"/>
                <w:sz w:val="18"/>
                <w:szCs w:val="18"/>
                <w:lang w:eastAsia="ko-KR"/>
              </w:rPr>
            </w:pPr>
            <w:r w:rsidRPr="00EA3891">
              <w:rPr>
                <w:rFonts w:cs="Calibri"/>
                <w:sz w:val="18"/>
                <w:szCs w:val="18"/>
                <w:lang w:eastAsia="ko-KR"/>
              </w:rPr>
              <w:t> </w:t>
            </w:r>
          </w:p>
        </w:tc>
        <w:tc>
          <w:tcPr>
            <w:tcW w:w="1190" w:type="dxa"/>
            <w:tcBorders>
              <w:top w:val="nil"/>
              <w:left w:val="nil"/>
              <w:bottom w:val="nil"/>
              <w:right w:val="nil"/>
            </w:tcBorders>
            <w:shd w:val="clear" w:color="000000" w:fill="EBEBEB"/>
            <w:hideMark/>
          </w:tcPr>
          <w:p w14:paraId="3409FB1C" w14:textId="77777777" w:rsidR="001910D2" w:rsidRPr="00EA3891" w:rsidRDefault="001910D2" w:rsidP="0077241C">
            <w:pPr>
              <w:jc w:val="center"/>
              <w:rPr>
                <w:rFonts w:cs="Calibri"/>
                <w:sz w:val="17"/>
                <w:szCs w:val="17"/>
                <w:lang w:eastAsia="ko-KR"/>
              </w:rPr>
            </w:pPr>
            <w:r w:rsidRPr="00EA3891">
              <w:rPr>
                <w:rFonts w:cs="Calibri"/>
                <w:sz w:val="17"/>
                <w:szCs w:val="17"/>
                <w:lang w:eastAsia="ko-KR"/>
              </w:rPr>
              <w:t>$m</w:t>
            </w:r>
          </w:p>
        </w:tc>
        <w:tc>
          <w:tcPr>
            <w:tcW w:w="1176" w:type="dxa"/>
            <w:tcBorders>
              <w:top w:val="nil"/>
              <w:left w:val="nil"/>
              <w:bottom w:val="nil"/>
              <w:right w:val="nil"/>
            </w:tcBorders>
            <w:shd w:val="clear" w:color="000000" w:fill="EBEBEB"/>
            <w:hideMark/>
          </w:tcPr>
          <w:p w14:paraId="7DF33769" w14:textId="77777777" w:rsidR="001910D2" w:rsidRPr="00EA3891" w:rsidRDefault="001910D2" w:rsidP="0077241C">
            <w:pPr>
              <w:jc w:val="center"/>
              <w:rPr>
                <w:rFonts w:cs="Calibri"/>
                <w:sz w:val="17"/>
                <w:szCs w:val="17"/>
                <w:lang w:eastAsia="ko-KR"/>
              </w:rPr>
            </w:pPr>
            <w:r w:rsidRPr="00EA3891">
              <w:rPr>
                <w:rFonts w:cs="Calibri"/>
                <w:sz w:val="17"/>
                <w:szCs w:val="17"/>
                <w:lang w:eastAsia="ko-KR"/>
              </w:rPr>
              <w:t>$m</w:t>
            </w:r>
          </w:p>
        </w:tc>
        <w:tc>
          <w:tcPr>
            <w:tcW w:w="1176" w:type="dxa"/>
            <w:tcBorders>
              <w:top w:val="nil"/>
              <w:left w:val="nil"/>
              <w:bottom w:val="nil"/>
              <w:right w:val="nil"/>
            </w:tcBorders>
            <w:shd w:val="clear" w:color="000000" w:fill="EBEBEB"/>
            <w:hideMark/>
          </w:tcPr>
          <w:p w14:paraId="76A1B9F7" w14:textId="77777777" w:rsidR="001910D2" w:rsidRPr="00EA3891" w:rsidRDefault="001910D2" w:rsidP="0077241C">
            <w:pPr>
              <w:jc w:val="center"/>
              <w:rPr>
                <w:rFonts w:cs="Calibri"/>
                <w:sz w:val="17"/>
                <w:szCs w:val="17"/>
                <w:lang w:eastAsia="ko-KR"/>
              </w:rPr>
            </w:pPr>
            <w:r w:rsidRPr="00EA3891">
              <w:rPr>
                <w:rFonts w:cs="Calibri"/>
                <w:sz w:val="17"/>
                <w:szCs w:val="17"/>
                <w:lang w:eastAsia="ko-KR"/>
              </w:rPr>
              <w:t>$m</w:t>
            </w:r>
          </w:p>
        </w:tc>
      </w:tr>
    </w:tbl>
    <w:p w14:paraId="7B3770BD" w14:textId="77777777" w:rsidR="001910D2" w:rsidRPr="00EA3891" w:rsidRDefault="001910D2" w:rsidP="00183BBC">
      <w:pPr>
        <w:rPr>
          <w:sz w:val="2"/>
          <w:szCs w:val="2"/>
        </w:rPr>
      </w:pPr>
    </w:p>
    <w:tbl>
      <w:tblPr>
        <w:tblW w:w="9582" w:type="dxa"/>
        <w:tblLook w:val="04A0" w:firstRow="1" w:lastRow="0" w:firstColumn="1" w:lastColumn="0" w:noHBand="0" w:noVBand="1"/>
      </w:tblPr>
      <w:tblGrid>
        <w:gridCol w:w="6180"/>
        <w:gridCol w:w="1134"/>
        <w:gridCol w:w="1134"/>
        <w:gridCol w:w="1134"/>
      </w:tblGrid>
      <w:tr w:rsidR="001910D2" w:rsidRPr="00EA3891" w14:paraId="7295B6A2" w14:textId="77777777" w:rsidTr="00CC066C">
        <w:trPr>
          <w:trHeight w:val="283"/>
        </w:trPr>
        <w:tc>
          <w:tcPr>
            <w:tcW w:w="6180" w:type="dxa"/>
            <w:tcBorders>
              <w:top w:val="nil"/>
              <w:left w:val="nil"/>
              <w:bottom w:val="nil"/>
              <w:right w:val="nil"/>
            </w:tcBorders>
            <w:noWrap/>
            <w:vAlign w:val="bottom"/>
            <w:hideMark/>
          </w:tcPr>
          <w:p w14:paraId="18ED0317" w14:textId="77777777" w:rsidR="001910D2" w:rsidRPr="00EA3891" w:rsidRDefault="001910D2" w:rsidP="00E203F9">
            <w:pPr>
              <w:rPr>
                <w:rFonts w:cs="Calibri"/>
                <w:b/>
                <w:bCs/>
                <w:sz w:val="16"/>
                <w:szCs w:val="16"/>
                <w:lang w:eastAsia="ko-KR"/>
              </w:rPr>
            </w:pPr>
            <w:r w:rsidRPr="00EA3891">
              <w:rPr>
                <w:rFonts w:cs="Calibri"/>
                <w:b/>
                <w:bCs/>
                <w:sz w:val="16"/>
                <w:szCs w:val="16"/>
                <w:lang w:eastAsia="ko-KR"/>
              </w:rPr>
              <w:t>Current Grant Revenue</w:t>
            </w:r>
          </w:p>
        </w:tc>
        <w:tc>
          <w:tcPr>
            <w:tcW w:w="1134" w:type="dxa"/>
            <w:tcBorders>
              <w:top w:val="nil"/>
              <w:left w:val="nil"/>
              <w:bottom w:val="nil"/>
              <w:right w:val="nil"/>
            </w:tcBorders>
            <w:noWrap/>
            <w:vAlign w:val="bottom"/>
            <w:hideMark/>
          </w:tcPr>
          <w:p w14:paraId="579C49B8" w14:textId="77777777" w:rsidR="001910D2" w:rsidRPr="00EA3891" w:rsidRDefault="001910D2" w:rsidP="00E203F9">
            <w:pPr>
              <w:rPr>
                <w:rFonts w:cs="Calibri"/>
                <w:b/>
                <w:bCs/>
                <w:sz w:val="16"/>
                <w:szCs w:val="16"/>
                <w:lang w:eastAsia="ko-KR"/>
              </w:rPr>
            </w:pPr>
          </w:p>
        </w:tc>
        <w:tc>
          <w:tcPr>
            <w:tcW w:w="1134" w:type="dxa"/>
            <w:tcBorders>
              <w:top w:val="nil"/>
              <w:left w:val="nil"/>
              <w:bottom w:val="nil"/>
              <w:right w:val="nil"/>
            </w:tcBorders>
            <w:noWrap/>
            <w:vAlign w:val="bottom"/>
            <w:hideMark/>
          </w:tcPr>
          <w:p w14:paraId="21C4F2CF" w14:textId="77777777" w:rsidR="001910D2" w:rsidRPr="00EA3891" w:rsidRDefault="001910D2" w:rsidP="00E203F9">
            <w:pPr>
              <w:jc w:val="right"/>
              <w:rPr>
                <w:sz w:val="16"/>
                <w:szCs w:val="16"/>
                <w:lang w:eastAsia="ko-KR"/>
              </w:rPr>
            </w:pPr>
          </w:p>
        </w:tc>
        <w:tc>
          <w:tcPr>
            <w:tcW w:w="1134" w:type="dxa"/>
            <w:tcBorders>
              <w:top w:val="nil"/>
              <w:left w:val="nil"/>
              <w:bottom w:val="nil"/>
              <w:right w:val="nil"/>
            </w:tcBorders>
            <w:noWrap/>
            <w:vAlign w:val="bottom"/>
            <w:hideMark/>
          </w:tcPr>
          <w:p w14:paraId="1BA3B64F" w14:textId="77777777" w:rsidR="001910D2" w:rsidRPr="00EA3891" w:rsidRDefault="001910D2" w:rsidP="00E203F9">
            <w:pPr>
              <w:jc w:val="right"/>
              <w:rPr>
                <w:sz w:val="16"/>
                <w:szCs w:val="16"/>
                <w:lang w:eastAsia="ko-KR"/>
              </w:rPr>
            </w:pPr>
          </w:p>
        </w:tc>
      </w:tr>
      <w:tr w:rsidR="001910D2" w:rsidRPr="00EA3891" w14:paraId="1BAADDB4" w14:textId="77777777" w:rsidTr="00CA23C4">
        <w:trPr>
          <w:trHeight w:val="240"/>
        </w:trPr>
        <w:tc>
          <w:tcPr>
            <w:tcW w:w="6180" w:type="dxa"/>
            <w:tcBorders>
              <w:top w:val="nil"/>
              <w:left w:val="nil"/>
              <w:bottom w:val="nil"/>
              <w:right w:val="nil"/>
            </w:tcBorders>
            <w:noWrap/>
            <w:vAlign w:val="center"/>
            <w:hideMark/>
          </w:tcPr>
          <w:p w14:paraId="748C5F0F"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Current Grants from the Commonwealth</w:t>
            </w:r>
            <w:r w:rsidRPr="00EA3891">
              <w:rPr>
                <w:rFonts w:cs="Calibri"/>
                <w:sz w:val="16"/>
                <w:szCs w:val="16"/>
                <w:vertAlign w:val="superscript"/>
                <w:lang w:eastAsia="ko-KR"/>
              </w:rPr>
              <w:t>(a)</w:t>
            </w:r>
          </w:p>
        </w:tc>
        <w:tc>
          <w:tcPr>
            <w:tcW w:w="1134" w:type="dxa"/>
            <w:tcBorders>
              <w:top w:val="nil"/>
              <w:left w:val="nil"/>
              <w:bottom w:val="nil"/>
              <w:right w:val="nil"/>
            </w:tcBorders>
            <w:noWrap/>
            <w:vAlign w:val="bottom"/>
            <w:hideMark/>
          </w:tcPr>
          <w:p w14:paraId="4827A62E" w14:textId="77777777" w:rsidR="001910D2" w:rsidRPr="00EA3891" w:rsidRDefault="001910D2" w:rsidP="00E203F9">
            <w:pPr>
              <w:ind w:firstLineChars="100" w:firstLine="160"/>
              <w:rPr>
                <w:rFonts w:cs="Calibri"/>
                <w:sz w:val="16"/>
                <w:szCs w:val="16"/>
                <w:lang w:eastAsia="ko-KR"/>
              </w:rPr>
            </w:pPr>
          </w:p>
        </w:tc>
        <w:tc>
          <w:tcPr>
            <w:tcW w:w="1134" w:type="dxa"/>
            <w:tcBorders>
              <w:top w:val="nil"/>
              <w:left w:val="nil"/>
              <w:bottom w:val="nil"/>
              <w:right w:val="nil"/>
            </w:tcBorders>
            <w:noWrap/>
            <w:vAlign w:val="bottom"/>
            <w:hideMark/>
          </w:tcPr>
          <w:p w14:paraId="341F038F" w14:textId="77777777" w:rsidR="001910D2" w:rsidRPr="00EA3891" w:rsidRDefault="001910D2" w:rsidP="00E203F9">
            <w:pPr>
              <w:ind w:firstLineChars="100" w:firstLine="220"/>
              <w:jc w:val="right"/>
              <w:rPr>
                <w:lang w:eastAsia="ko-KR"/>
              </w:rPr>
            </w:pPr>
          </w:p>
        </w:tc>
        <w:tc>
          <w:tcPr>
            <w:tcW w:w="1134" w:type="dxa"/>
            <w:tcBorders>
              <w:top w:val="nil"/>
              <w:left w:val="nil"/>
              <w:bottom w:val="nil"/>
              <w:right w:val="nil"/>
            </w:tcBorders>
            <w:noWrap/>
            <w:vAlign w:val="bottom"/>
            <w:hideMark/>
          </w:tcPr>
          <w:p w14:paraId="24D85E6A" w14:textId="77777777" w:rsidR="001910D2" w:rsidRPr="00EA3891" w:rsidRDefault="001910D2" w:rsidP="00E203F9">
            <w:pPr>
              <w:ind w:firstLineChars="100" w:firstLine="220"/>
              <w:jc w:val="right"/>
              <w:rPr>
                <w:lang w:eastAsia="ko-KR"/>
              </w:rPr>
            </w:pPr>
          </w:p>
        </w:tc>
      </w:tr>
      <w:tr w:rsidR="001910D2" w:rsidRPr="00EA3891" w14:paraId="6182A933" w14:textId="77777777" w:rsidTr="00CA23C4">
        <w:trPr>
          <w:trHeight w:val="227"/>
        </w:trPr>
        <w:tc>
          <w:tcPr>
            <w:tcW w:w="6180" w:type="dxa"/>
            <w:tcBorders>
              <w:top w:val="nil"/>
              <w:left w:val="nil"/>
              <w:bottom w:val="nil"/>
              <w:right w:val="nil"/>
            </w:tcBorders>
            <w:noWrap/>
            <w:vAlign w:val="center"/>
            <w:hideMark/>
          </w:tcPr>
          <w:p w14:paraId="05080A07" w14:textId="77777777" w:rsidR="001910D2" w:rsidRPr="00EA3891" w:rsidRDefault="001910D2" w:rsidP="00CA23C4">
            <w:pPr>
              <w:ind w:firstLineChars="200" w:firstLine="320"/>
              <w:rPr>
                <w:rFonts w:cs="Calibri"/>
                <w:sz w:val="16"/>
                <w:szCs w:val="16"/>
                <w:lang w:eastAsia="ko-KR"/>
              </w:rPr>
            </w:pPr>
            <w:r w:rsidRPr="00EA3891">
              <w:rPr>
                <w:rFonts w:cs="Calibri"/>
                <w:sz w:val="16"/>
                <w:szCs w:val="16"/>
                <w:lang w:eastAsia="ko-KR"/>
              </w:rPr>
              <w:t>General Purpose Grants</w:t>
            </w:r>
          </w:p>
        </w:tc>
        <w:tc>
          <w:tcPr>
            <w:tcW w:w="1134" w:type="dxa"/>
            <w:tcBorders>
              <w:top w:val="nil"/>
              <w:left w:val="nil"/>
              <w:bottom w:val="nil"/>
              <w:right w:val="nil"/>
            </w:tcBorders>
            <w:noWrap/>
            <w:vAlign w:val="center"/>
            <w:hideMark/>
          </w:tcPr>
          <w:p w14:paraId="20755489"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26,100 </w:t>
            </w:r>
          </w:p>
        </w:tc>
        <w:tc>
          <w:tcPr>
            <w:tcW w:w="1134" w:type="dxa"/>
            <w:tcBorders>
              <w:top w:val="nil"/>
              <w:left w:val="nil"/>
              <w:bottom w:val="nil"/>
              <w:right w:val="nil"/>
            </w:tcBorders>
            <w:noWrap/>
            <w:vAlign w:val="center"/>
            <w:hideMark/>
          </w:tcPr>
          <w:p w14:paraId="5038C2C4"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28,522 </w:t>
            </w:r>
          </w:p>
        </w:tc>
        <w:tc>
          <w:tcPr>
            <w:tcW w:w="1134" w:type="dxa"/>
            <w:tcBorders>
              <w:top w:val="nil"/>
              <w:left w:val="nil"/>
              <w:bottom w:val="nil"/>
              <w:right w:val="nil"/>
            </w:tcBorders>
            <w:noWrap/>
            <w:vAlign w:val="center"/>
            <w:hideMark/>
          </w:tcPr>
          <w:p w14:paraId="2C94BF7B"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28,722 </w:t>
            </w:r>
          </w:p>
        </w:tc>
      </w:tr>
      <w:tr w:rsidR="001910D2" w:rsidRPr="00EA3891" w14:paraId="4C89E1BE" w14:textId="77777777" w:rsidTr="00CA23C4">
        <w:trPr>
          <w:trHeight w:val="227"/>
        </w:trPr>
        <w:tc>
          <w:tcPr>
            <w:tcW w:w="6180" w:type="dxa"/>
            <w:tcBorders>
              <w:top w:val="nil"/>
              <w:left w:val="nil"/>
              <w:bottom w:val="nil"/>
              <w:right w:val="nil"/>
            </w:tcBorders>
            <w:noWrap/>
            <w:vAlign w:val="center"/>
            <w:hideMark/>
          </w:tcPr>
          <w:p w14:paraId="6CA1E95C" w14:textId="77777777" w:rsidR="001910D2" w:rsidRPr="00EA3891" w:rsidRDefault="001910D2" w:rsidP="00CA23C4">
            <w:pPr>
              <w:ind w:firstLineChars="200" w:firstLine="320"/>
              <w:rPr>
                <w:rFonts w:cs="Calibri"/>
                <w:sz w:val="16"/>
                <w:szCs w:val="16"/>
                <w:lang w:eastAsia="ko-KR"/>
              </w:rPr>
            </w:pPr>
            <w:r w:rsidRPr="00EA3891">
              <w:rPr>
                <w:rFonts w:cs="Calibri"/>
                <w:sz w:val="16"/>
                <w:szCs w:val="16"/>
                <w:lang w:eastAsia="ko-KR"/>
              </w:rPr>
              <w:t>Specific Purpose Payments</w:t>
            </w:r>
          </w:p>
        </w:tc>
        <w:tc>
          <w:tcPr>
            <w:tcW w:w="1134" w:type="dxa"/>
            <w:tcBorders>
              <w:top w:val="nil"/>
              <w:left w:val="nil"/>
              <w:bottom w:val="nil"/>
              <w:right w:val="nil"/>
            </w:tcBorders>
            <w:noWrap/>
            <w:vAlign w:val="center"/>
            <w:hideMark/>
          </w:tcPr>
          <w:p w14:paraId="1A82547A"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13,646 </w:t>
            </w:r>
          </w:p>
        </w:tc>
        <w:tc>
          <w:tcPr>
            <w:tcW w:w="1134" w:type="dxa"/>
            <w:tcBorders>
              <w:top w:val="nil"/>
              <w:left w:val="nil"/>
              <w:bottom w:val="nil"/>
              <w:right w:val="nil"/>
            </w:tcBorders>
            <w:noWrap/>
            <w:vAlign w:val="center"/>
            <w:hideMark/>
          </w:tcPr>
          <w:p w14:paraId="14EF8F16"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14,367 </w:t>
            </w:r>
          </w:p>
        </w:tc>
        <w:tc>
          <w:tcPr>
            <w:tcW w:w="1134" w:type="dxa"/>
            <w:tcBorders>
              <w:top w:val="nil"/>
              <w:left w:val="nil"/>
              <w:bottom w:val="nil"/>
              <w:right w:val="nil"/>
            </w:tcBorders>
            <w:noWrap/>
            <w:vAlign w:val="center"/>
            <w:hideMark/>
          </w:tcPr>
          <w:p w14:paraId="4550EC66"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15,983 </w:t>
            </w:r>
          </w:p>
        </w:tc>
      </w:tr>
      <w:tr w:rsidR="001910D2" w:rsidRPr="00EA3891" w14:paraId="5C836987" w14:textId="77777777" w:rsidTr="00CA23C4">
        <w:trPr>
          <w:trHeight w:val="227"/>
        </w:trPr>
        <w:tc>
          <w:tcPr>
            <w:tcW w:w="6180" w:type="dxa"/>
            <w:tcBorders>
              <w:top w:val="nil"/>
              <w:left w:val="nil"/>
              <w:bottom w:val="nil"/>
              <w:right w:val="nil"/>
            </w:tcBorders>
            <w:noWrap/>
            <w:vAlign w:val="center"/>
            <w:hideMark/>
          </w:tcPr>
          <w:p w14:paraId="60A603F2" w14:textId="77777777" w:rsidR="001910D2" w:rsidRPr="00EA3891" w:rsidRDefault="001910D2" w:rsidP="00CA23C4">
            <w:pPr>
              <w:ind w:firstLineChars="200" w:firstLine="320"/>
              <w:rPr>
                <w:rFonts w:cs="Calibri"/>
                <w:sz w:val="16"/>
                <w:szCs w:val="16"/>
                <w:lang w:eastAsia="ko-KR"/>
              </w:rPr>
            </w:pPr>
            <w:r w:rsidRPr="00EA3891">
              <w:rPr>
                <w:rFonts w:cs="Calibri"/>
                <w:sz w:val="16"/>
                <w:szCs w:val="16"/>
                <w:lang w:eastAsia="ko-KR"/>
              </w:rPr>
              <w:t>National Partnership Payments</w:t>
            </w:r>
          </w:p>
        </w:tc>
        <w:tc>
          <w:tcPr>
            <w:tcW w:w="1134" w:type="dxa"/>
            <w:tcBorders>
              <w:top w:val="nil"/>
              <w:left w:val="nil"/>
              <w:bottom w:val="nil"/>
              <w:right w:val="nil"/>
            </w:tcBorders>
            <w:noWrap/>
            <w:vAlign w:val="center"/>
            <w:hideMark/>
          </w:tcPr>
          <w:p w14:paraId="5BF25785"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2,580 </w:t>
            </w:r>
          </w:p>
        </w:tc>
        <w:tc>
          <w:tcPr>
            <w:tcW w:w="1134" w:type="dxa"/>
            <w:tcBorders>
              <w:top w:val="nil"/>
              <w:left w:val="nil"/>
              <w:bottom w:val="nil"/>
              <w:right w:val="nil"/>
            </w:tcBorders>
            <w:noWrap/>
            <w:vAlign w:val="center"/>
            <w:hideMark/>
          </w:tcPr>
          <w:p w14:paraId="7B1465C6"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4,706 </w:t>
            </w:r>
          </w:p>
        </w:tc>
        <w:tc>
          <w:tcPr>
            <w:tcW w:w="1134" w:type="dxa"/>
            <w:tcBorders>
              <w:top w:val="nil"/>
              <w:left w:val="nil"/>
              <w:bottom w:val="nil"/>
              <w:right w:val="nil"/>
            </w:tcBorders>
            <w:noWrap/>
            <w:vAlign w:val="center"/>
            <w:hideMark/>
          </w:tcPr>
          <w:p w14:paraId="589162AD"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3,563 </w:t>
            </w:r>
          </w:p>
        </w:tc>
      </w:tr>
      <w:tr w:rsidR="001910D2" w:rsidRPr="00EA3891" w14:paraId="44C08EE7" w14:textId="77777777" w:rsidTr="00CA23C4">
        <w:trPr>
          <w:trHeight w:val="227"/>
        </w:trPr>
        <w:tc>
          <w:tcPr>
            <w:tcW w:w="6180" w:type="dxa"/>
            <w:tcBorders>
              <w:top w:val="nil"/>
              <w:left w:val="nil"/>
              <w:bottom w:val="nil"/>
              <w:right w:val="nil"/>
            </w:tcBorders>
            <w:noWrap/>
            <w:vAlign w:val="center"/>
            <w:hideMark/>
          </w:tcPr>
          <w:p w14:paraId="3874425A" w14:textId="77777777" w:rsidR="001910D2" w:rsidRPr="00EA3891" w:rsidRDefault="001910D2" w:rsidP="00CA23C4">
            <w:pPr>
              <w:ind w:firstLineChars="200" w:firstLine="320"/>
              <w:rPr>
                <w:rFonts w:cs="Calibri"/>
                <w:sz w:val="16"/>
                <w:szCs w:val="16"/>
                <w:lang w:eastAsia="ko-KR"/>
              </w:rPr>
            </w:pPr>
            <w:r w:rsidRPr="00EA3891">
              <w:rPr>
                <w:rFonts w:cs="Calibri"/>
                <w:sz w:val="16"/>
                <w:szCs w:val="16"/>
                <w:lang w:eastAsia="ko-KR"/>
              </w:rPr>
              <w:t>Other Commonwealth Payments</w:t>
            </w:r>
          </w:p>
        </w:tc>
        <w:tc>
          <w:tcPr>
            <w:tcW w:w="1134" w:type="dxa"/>
            <w:tcBorders>
              <w:top w:val="nil"/>
              <w:left w:val="nil"/>
              <w:bottom w:val="nil"/>
              <w:right w:val="nil"/>
            </w:tcBorders>
            <w:noWrap/>
            <w:vAlign w:val="center"/>
            <w:hideMark/>
          </w:tcPr>
          <w:p w14:paraId="5F223628"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310 </w:t>
            </w:r>
          </w:p>
        </w:tc>
        <w:tc>
          <w:tcPr>
            <w:tcW w:w="1134" w:type="dxa"/>
            <w:tcBorders>
              <w:top w:val="nil"/>
              <w:left w:val="nil"/>
              <w:bottom w:val="nil"/>
              <w:right w:val="nil"/>
            </w:tcBorders>
            <w:noWrap/>
            <w:vAlign w:val="center"/>
            <w:hideMark/>
          </w:tcPr>
          <w:p w14:paraId="3E8496F7"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252 </w:t>
            </w:r>
          </w:p>
        </w:tc>
        <w:tc>
          <w:tcPr>
            <w:tcW w:w="1134" w:type="dxa"/>
            <w:tcBorders>
              <w:top w:val="nil"/>
              <w:left w:val="nil"/>
              <w:bottom w:val="nil"/>
              <w:right w:val="nil"/>
            </w:tcBorders>
            <w:noWrap/>
            <w:vAlign w:val="center"/>
            <w:hideMark/>
          </w:tcPr>
          <w:p w14:paraId="7FA053EC"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380 </w:t>
            </w:r>
          </w:p>
        </w:tc>
      </w:tr>
      <w:tr w:rsidR="001910D2" w:rsidRPr="00EA3891" w14:paraId="4D7809C0" w14:textId="77777777" w:rsidTr="00CA23C4">
        <w:trPr>
          <w:trHeight w:val="283"/>
        </w:trPr>
        <w:tc>
          <w:tcPr>
            <w:tcW w:w="6180" w:type="dxa"/>
            <w:tcBorders>
              <w:top w:val="nil"/>
              <w:left w:val="nil"/>
              <w:bottom w:val="nil"/>
              <w:right w:val="nil"/>
            </w:tcBorders>
            <w:noWrap/>
            <w:vAlign w:val="bottom"/>
            <w:hideMark/>
          </w:tcPr>
          <w:p w14:paraId="2A370BA9" w14:textId="77777777" w:rsidR="001910D2" w:rsidRPr="00EA3891" w:rsidRDefault="001910D2" w:rsidP="00E203F9">
            <w:pPr>
              <w:ind w:firstLineChars="100" w:firstLine="161"/>
              <w:rPr>
                <w:rFonts w:cs="Calibri"/>
                <w:b/>
                <w:bCs/>
                <w:sz w:val="16"/>
                <w:szCs w:val="16"/>
                <w:lang w:eastAsia="ko-KR"/>
              </w:rPr>
            </w:pPr>
            <w:r w:rsidRPr="00EA3891">
              <w:rPr>
                <w:rFonts w:cs="Calibri"/>
                <w:b/>
                <w:bCs/>
                <w:sz w:val="16"/>
                <w:szCs w:val="16"/>
                <w:lang w:eastAsia="ko-KR"/>
              </w:rPr>
              <w:t xml:space="preserve">Total </w:t>
            </w:r>
          </w:p>
        </w:tc>
        <w:tc>
          <w:tcPr>
            <w:tcW w:w="1134" w:type="dxa"/>
            <w:tcBorders>
              <w:top w:val="nil"/>
              <w:left w:val="nil"/>
              <w:bottom w:val="nil"/>
              <w:right w:val="nil"/>
            </w:tcBorders>
            <w:noWrap/>
            <w:vAlign w:val="center"/>
            <w:hideMark/>
          </w:tcPr>
          <w:p w14:paraId="1CC720C6"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 xml:space="preserve">42,636 </w:t>
            </w:r>
          </w:p>
        </w:tc>
        <w:tc>
          <w:tcPr>
            <w:tcW w:w="1134" w:type="dxa"/>
            <w:tcBorders>
              <w:top w:val="nil"/>
              <w:left w:val="nil"/>
              <w:bottom w:val="nil"/>
              <w:right w:val="nil"/>
            </w:tcBorders>
            <w:noWrap/>
            <w:vAlign w:val="center"/>
            <w:hideMark/>
          </w:tcPr>
          <w:p w14:paraId="1E40FF42"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47,847</w:t>
            </w:r>
          </w:p>
        </w:tc>
        <w:tc>
          <w:tcPr>
            <w:tcW w:w="1134" w:type="dxa"/>
            <w:tcBorders>
              <w:top w:val="nil"/>
              <w:left w:val="nil"/>
              <w:bottom w:val="nil"/>
              <w:right w:val="nil"/>
            </w:tcBorders>
            <w:noWrap/>
            <w:vAlign w:val="center"/>
            <w:hideMark/>
          </w:tcPr>
          <w:p w14:paraId="3E8D4AB6"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 xml:space="preserve">48,648 </w:t>
            </w:r>
          </w:p>
        </w:tc>
      </w:tr>
      <w:tr w:rsidR="001910D2" w:rsidRPr="00EA3891" w14:paraId="29F6DF18" w14:textId="77777777" w:rsidTr="00CA23C4">
        <w:trPr>
          <w:trHeight w:val="240"/>
        </w:trPr>
        <w:tc>
          <w:tcPr>
            <w:tcW w:w="6180" w:type="dxa"/>
            <w:tcBorders>
              <w:top w:val="nil"/>
              <w:left w:val="nil"/>
              <w:bottom w:val="nil"/>
              <w:right w:val="nil"/>
            </w:tcBorders>
            <w:noWrap/>
            <w:vAlign w:val="bottom"/>
            <w:hideMark/>
          </w:tcPr>
          <w:p w14:paraId="111AD83B" w14:textId="77777777" w:rsidR="001910D2" w:rsidRPr="00EA3891" w:rsidRDefault="001910D2" w:rsidP="00E203F9">
            <w:pPr>
              <w:rPr>
                <w:rFonts w:cs="Calibri"/>
                <w:sz w:val="16"/>
                <w:szCs w:val="16"/>
                <w:lang w:eastAsia="ko-KR"/>
              </w:rPr>
            </w:pPr>
            <w:r w:rsidRPr="00EA3891">
              <w:rPr>
                <w:rFonts w:cs="Calibri"/>
                <w:sz w:val="16"/>
                <w:szCs w:val="16"/>
                <w:lang w:eastAsia="ko-KR"/>
              </w:rPr>
              <w:t>Other Grants</w:t>
            </w:r>
          </w:p>
        </w:tc>
        <w:tc>
          <w:tcPr>
            <w:tcW w:w="1134" w:type="dxa"/>
            <w:tcBorders>
              <w:top w:val="nil"/>
              <w:left w:val="nil"/>
              <w:bottom w:val="nil"/>
              <w:right w:val="nil"/>
            </w:tcBorders>
            <w:noWrap/>
            <w:vAlign w:val="center"/>
            <w:hideMark/>
          </w:tcPr>
          <w:p w14:paraId="4DE5FBDE"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719 </w:t>
            </w:r>
          </w:p>
        </w:tc>
        <w:tc>
          <w:tcPr>
            <w:tcW w:w="1134" w:type="dxa"/>
            <w:tcBorders>
              <w:top w:val="nil"/>
              <w:left w:val="nil"/>
              <w:bottom w:val="nil"/>
              <w:right w:val="nil"/>
            </w:tcBorders>
            <w:noWrap/>
            <w:vAlign w:val="center"/>
            <w:hideMark/>
          </w:tcPr>
          <w:p w14:paraId="0AFC427A"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824</w:t>
            </w:r>
          </w:p>
        </w:tc>
        <w:tc>
          <w:tcPr>
            <w:tcW w:w="1134" w:type="dxa"/>
            <w:tcBorders>
              <w:top w:val="nil"/>
              <w:left w:val="nil"/>
              <w:bottom w:val="nil"/>
              <w:right w:val="nil"/>
            </w:tcBorders>
            <w:noWrap/>
            <w:vAlign w:val="center"/>
            <w:hideMark/>
          </w:tcPr>
          <w:p w14:paraId="0A8EF919"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794 </w:t>
            </w:r>
          </w:p>
        </w:tc>
      </w:tr>
      <w:tr w:rsidR="001910D2" w:rsidRPr="00EA3891" w14:paraId="460EAFD6" w14:textId="77777777" w:rsidTr="00CA23C4">
        <w:trPr>
          <w:trHeight w:val="240"/>
        </w:trPr>
        <w:tc>
          <w:tcPr>
            <w:tcW w:w="6180" w:type="dxa"/>
            <w:tcBorders>
              <w:top w:val="single" w:sz="4" w:space="0" w:color="auto"/>
              <w:left w:val="nil"/>
              <w:bottom w:val="nil"/>
              <w:right w:val="nil"/>
            </w:tcBorders>
            <w:noWrap/>
            <w:vAlign w:val="center"/>
            <w:hideMark/>
          </w:tcPr>
          <w:p w14:paraId="7ED9593B" w14:textId="77777777" w:rsidR="001910D2" w:rsidRPr="00EA3891" w:rsidRDefault="001910D2" w:rsidP="00E203F9">
            <w:pPr>
              <w:rPr>
                <w:rFonts w:cs="Calibri"/>
                <w:b/>
                <w:bCs/>
                <w:sz w:val="16"/>
                <w:szCs w:val="16"/>
                <w:lang w:eastAsia="ko-KR"/>
              </w:rPr>
            </w:pPr>
            <w:r w:rsidRPr="00EA3891">
              <w:rPr>
                <w:rFonts w:cs="Calibri"/>
                <w:b/>
                <w:bCs/>
                <w:sz w:val="16"/>
                <w:szCs w:val="16"/>
                <w:lang w:eastAsia="ko-KR"/>
              </w:rPr>
              <w:t>Total Current Grant Revenue</w:t>
            </w:r>
          </w:p>
        </w:tc>
        <w:tc>
          <w:tcPr>
            <w:tcW w:w="1134" w:type="dxa"/>
            <w:tcBorders>
              <w:top w:val="single" w:sz="4" w:space="0" w:color="auto"/>
              <w:left w:val="nil"/>
              <w:bottom w:val="nil"/>
              <w:right w:val="nil"/>
            </w:tcBorders>
            <w:noWrap/>
            <w:vAlign w:val="center"/>
            <w:hideMark/>
          </w:tcPr>
          <w:p w14:paraId="73413181"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43,355</w:t>
            </w:r>
          </w:p>
        </w:tc>
        <w:tc>
          <w:tcPr>
            <w:tcW w:w="1134" w:type="dxa"/>
            <w:tcBorders>
              <w:top w:val="single" w:sz="4" w:space="0" w:color="auto"/>
              <w:left w:val="nil"/>
              <w:bottom w:val="nil"/>
              <w:right w:val="nil"/>
            </w:tcBorders>
            <w:noWrap/>
            <w:vAlign w:val="center"/>
            <w:hideMark/>
          </w:tcPr>
          <w:p w14:paraId="2715127B"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48,671</w:t>
            </w:r>
          </w:p>
        </w:tc>
        <w:tc>
          <w:tcPr>
            <w:tcW w:w="1134" w:type="dxa"/>
            <w:tcBorders>
              <w:top w:val="single" w:sz="4" w:space="0" w:color="auto"/>
              <w:left w:val="nil"/>
              <w:bottom w:val="nil"/>
              <w:right w:val="nil"/>
            </w:tcBorders>
            <w:noWrap/>
            <w:vAlign w:val="center"/>
            <w:hideMark/>
          </w:tcPr>
          <w:p w14:paraId="6E72D2D2"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49,443</w:t>
            </w:r>
          </w:p>
        </w:tc>
      </w:tr>
      <w:tr w:rsidR="001910D2" w:rsidRPr="00EA3891" w14:paraId="614926B0" w14:textId="77777777" w:rsidTr="00CC066C">
        <w:trPr>
          <w:trHeight w:val="283"/>
        </w:trPr>
        <w:tc>
          <w:tcPr>
            <w:tcW w:w="6180" w:type="dxa"/>
            <w:tcBorders>
              <w:top w:val="nil"/>
              <w:left w:val="nil"/>
              <w:bottom w:val="nil"/>
              <w:right w:val="nil"/>
            </w:tcBorders>
            <w:noWrap/>
            <w:vAlign w:val="bottom"/>
            <w:hideMark/>
          </w:tcPr>
          <w:p w14:paraId="3C7C6DCC" w14:textId="77777777" w:rsidR="001910D2" w:rsidRPr="00EA3891" w:rsidRDefault="001910D2" w:rsidP="00374EA0">
            <w:pPr>
              <w:rPr>
                <w:rFonts w:cs="Calibri"/>
                <w:b/>
                <w:bCs/>
                <w:sz w:val="16"/>
                <w:szCs w:val="16"/>
                <w:lang w:eastAsia="ko-KR"/>
              </w:rPr>
            </w:pPr>
            <w:r w:rsidRPr="00EA3891">
              <w:rPr>
                <w:rFonts w:cs="Calibri"/>
                <w:b/>
                <w:bCs/>
                <w:sz w:val="16"/>
                <w:szCs w:val="16"/>
                <w:lang w:eastAsia="ko-KR"/>
              </w:rPr>
              <w:t>Capital Grant Revenue</w:t>
            </w:r>
          </w:p>
        </w:tc>
        <w:tc>
          <w:tcPr>
            <w:tcW w:w="1134" w:type="dxa"/>
            <w:tcBorders>
              <w:top w:val="nil"/>
              <w:left w:val="nil"/>
              <w:bottom w:val="nil"/>
              <w:right w:val="nil"/>
            </w:tcBorders>
            <w:noWrap/>
            <w:vAlign w:val="bottom"/>
            <w:hideMark/>
          </w:tcPr>
          <w:p w14:paraId="0C8D08C6" w14:textId="77777777" w:rsidR="001910D2" w:rsidRPr="00EA3891" w:rsidRDefault="001910D2" w:rsidP="00E203F9">
            <w:pPr>
              <w:rPr>
                <w:rFonts w:cs="Calibri"/>
                <w:b/>
                <w:bCs/>
                <w:sz w:val="16"/>
                <w:szCs w:val="16"/>
                <w:lang w:eastAsia="ko-KR"/>
              </w:rPr>
            </w:pPr>
          </w:p>
        </w:tc>
        <w:tc>
          <w:tcPr>
            <w:tcW w:w="1134" w:type="dxa"/>
            <w:tcBorders>
              <w:top w:val="nil"/>
              <w:left w:val="nil"/>
              <w:bottom w:val="nil"/>
              <w:right w:val="nil"/>
            </w:tcBorders>
            <w:noWrap/>
            <w:vAlign w:val="bottom"/>
            <w:hideMark/>
          </w:tcPr>
          <w:p w14:paraId="1996495B" w14:textId="77777777" w:rsidR="001910D2" w:rsidRPr="00EA3891" w:rsidRDefault="001910D2" w:rsidP="00E203F9">
            <w:pPr>
              <w:jc w:val="right"/>
              <w:rPr>
                <w:lang w:eastAsia="ko-KR"/>
              </w:rPr>
            </w:pPr>
          </w:p>
        </w:tc>
        <w:tc>
          <w:tcPr>
            <w:tcW w:w="1134" w:type="dxa"/>
            <w:tcBorders>
              <w:top w:val="nil"/>
              <w:left w:val="nil"/>
              <w:bottom w:val="nil"/>
              <w:right w:val="nil"/>
            </w:tcBorders>
            <w:noWrap/>
            <w:vAlign w:val="bottom"/>
            <w:hideMark/>
          </w:tcPr>
          <w:p w14:paraId="3588EF17" w14:textId="77777777" w:rsidR="001910D2" w:rsidRPr="00EA3891" w:rsidRDefault="001910D2" w:rsidP="00E203F9">
            <w:pPr>
              <w:rPr>
                <w:lang w:eastAsia="ko-KR"/>
              </w:rPr>
            </w:pPr>
          </w:p>
        </w:tc>
      </w:tr>
      <w:tr w:rsidR="001910D2" w:rsidRPr="00EA3891" w14:paraId="4EE4B0F0" w14:textId="77777777" w:rsidTr="00CA23C4">
        <w:trPr>
          <w:trHeight w:val="227"/>
        </w:trPr>
        <w:tc>
          <w:tcPr>
            <w:tcW w:w="6180" w:type="dxa"/>
            <w:tcBorders>
              <w:top w:val="nil"/>
              <w:left w:val="nil"/>
              <w:bottom w:val="nil"/>
              <w:right w:val="nil"/>
            </w:tcBorders>
            <w:noWrap/>
            <w:vAlign w:val="center"/>
            <w:hideMark/>
          </w:tcPr>
          <w:p w14:paraId="4E5E05E7"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Capital Grants from the Commonwealth</w:t>
            </w:r>
            <w:r w:rsidRPr="00EA3891">
              <w:rPr>
                <w:rFonts w:cs="Calibri"/>
                <w:sz w:val="16"/>
                <w:szCs w:val="16"/>
                <w:vertAlign w:val="superscript"/>
                <w:lang w:eastAsia="ko-KR"/>
              </w:rPr>
              <w:t>(a)</w:t>
            </w:r>
          </w:p>
        </w:tc>
        <w:tc>
          <w:tcPr>
            <w:tcW w:w="1134" w:type="dxa"/>
            <w:tcBorders>
              <w:top w:val="nil"/>
              <w:left w:val="nil"/>
              <w:bottom w:val="nil"/>
              <w:right w:val="nil"/>
            </w:tcBorders>
            <w:noWrap/>
            <w:vAlign w:val="bottom"/>
            <w:hideMark/>
          </w:tcPr>
          <w:p w14:paraId="08155234" w14:textId="77777777" w:rsidR="001910D2" w:rsidRPr="00EA3891" w:rsidRDefault="001910D2" w:rsidP="00E203F9">
            <w:pPr>
              <w:ind w:firstLineChars="100" w:firstLine="160"/>
              <w:rPr>
                <w:rFonts w:cs="Calibri"/>
                <w:sz w:val="16"/>
                <w:szCs w:val="16"/>
                <w:lang w:eastAsia="ko-KR"/>
              </w:rPr>
            </w:pPr>
          </w:p>
        </w:tc>
        <w:tc>
          <w:tcPr>
            <w:tcW w:w="1134" w:type="dxa"/>
            <w:tcBorders>
              <w:top w:val="nil"/>
              <w:left w:val="nil"/>
              <w:bottom w:val="nil"/>
              <w:right w:val="nil"/>
            </w:tcBorders>
            <w:noWrap/>
            <w:vAlign w:val="bottom"/>
            <w:hideMark/>
          </w:tcPr>
          <w:p w14:paraId="34FF3BDB" w14:textId="77777777" w:rsidR="001910D2" w:rsidRPr="00EA3891" w:rsidRDefault="001910D2" w:rsidP="00E203F9">
            <w:pPr>
              <w:jc w:val="right"/>
              <w:rPr>
                <w:lang w:eastAsia="ko-KR"/>
              </w:rPr>
            </w:pPr>
          </w:p>
        </w:tc>
        <w:tc>
          <w:tcPr>
            <w:tcW w:w="1134" w:type="dxa"/>
            <w:tcBorders>
              <w:top w:val="nil"/>
              <w:left w:val="nil"/>
              <w:bottom w:val="nil"/>
              <w:right w:val="nil"/>
            </w:tcBorders>
            <w:noWrap/>
            <w:vAlign w:val="bottom"/>
            <w:hideMark/>
          </w:tcPr>
          <w:p w14:paraId="3EA8056B" w14:textId="77777777" w:rsidR="001910D2" w:rsidRPr="00EA3891" w:rsidRDefault="001910D2" w:rsidP="00E203F9">
            <w:pPr>
              <w:rPr>
                <w:lang w:eastAsia="ko-KR"/>
              </w:rPr>
            </w:pPr>
          </w:p>
        </w:tc>
      </w:tr>
      <w:tr w:rsidR="001910D2" w:rsidRPr="00EA3891" w14:paraId="3FFC50F5" w14:textId="77777777" w:rsidTr="00CA23C4">
        <w:trPr>
          <w:trHeight w:val="227"/>
        </w:trPr>
        <w:tc>
          <w:tcPr>
            <w:tcW w:w="6180" w:type="dxa"/>
            <w:tcBorders>
              <w:top w:val="nil"/>
              <w:left w:val="nil"/>
              <w:bottom w:val="nil"/>
              <w:right w:val="nil"/>
            </w:tcBorders>
            <w:noWrap/>
            <w:vAlign w:val="center"/>
            <w:hideMark/>
          </w:tcPr>
          <w:p w14:paraId="3664C393" w14:textId="77777777" w:rsidR="001910D2" w:rsidRPr="00EA3891" w:rsidRDefault="001910D2" w:rsidP="00CA23C4">
            <w:pPr>
              <w:ind w:firstLineChars="200" w:firstLine="320"/>
              <w:rPr>
                <w:rFonts w:cs="Calibri"/>
                <w:sz w:val="16"/>
                <w:szCs w:val="16"/>
                <w:lang w:eastAsia="ko-KR"/>
              </w:rPr>
            </w:pPr>
            <w:r w:rsidRPr="00EA3891">
              <w:rPr>
                <w:rFonts w:cs="Calibri"/>
                <w:sz w:val="16"/>
                <w:szCs w:val="16"/>
                <w:lang w:eastAsia="ko-KR"/>
              </w:rPr>
              <w:t>General Purpose Payments</w:t>
            </w:r>
          </w:p>
        </w:tc>
        <w:tc>
          <w:tcPr>
            <w:tcW w:w="1134" w:type="dxa"/>
            <w:tcBorders>
              <w:top w:val="nil"/>
              <w:left w:val="nil"/>
              <w:bottom w:val="nil"/>
              <w:right w:val="nil"/>
            </w:tcBorders>
            <w:noWrap/>
            <w:vAlign w:val="center"/>
            <w:hideMark/>
          </w:tcPr>
          <w:p w14:paraId="52AFB6D1"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c>
          <w:tcPr>
            <w:tcW w:w="1134" w:type="dxa"/>
            <w:tcBorders>
              <w:top w:val="nil"/>
              <w:left w:val="nil"/>
              <w:bottom w:val="nil"/>
              <w:right w:val="nil"/>
            </w:tcBorders>
            <w:noWrap/>
            <w:vAlign w:val="center"/>
            <w:hideMark/>
          </w:tcPr>
          <w:p w14:paraId="3A0556A7"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c>
          <w:tcPr>
            <w:tcW w:w="1134" w:type="dxa"/>
            <w:tcBorders>
              <w:top w:val="nil"/>
              <w:left w:val="nil"/>
              <w:bottom w:val="nil"/>
              <w:right w:val="nil"/>
            </w:tcBorders>
            <w:noWrap/>
            <w:vAlign w:val="center"/>
            <w:hideMark/>
          </w:tcPr>
          <w:p w14:paraId="79DA1FA1"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r>
      <w:tr w:rsidR="001910D2" w:rsidRPr="00EA3891" w14:paraId="794BBCC6" w14:textId="77777777" w:rsidTr="00CA23C4">
        <w:trPr>
          <w:trHeight w:val="227"/>
        </w:trPr>
        <w:tc>
          <w:tcPr>
            <w:tcW w:w="6180" w:type="dxa"/>
            <w:tcBorders>
              <w:top w:val="nil"/>
              <w:left w:val="nil"/>
              <w:bottom w:val="nil"/>
              <w:right w:val="nil"/>
            </w:tcBorders>
            <w:noWrap/>
            <w:vAlign w:val="center"/>
            <w:hideMark/>
          </w:tcPr>
          <w:p w14:paraId="4DBAAF61" w14:textId="77777777" w:rsidR="001910D2" w:rsidRPr="00EA3891" w:rsidRDefault="001910D2" w:rsidP="00CA23C4">
            <w:pPr>
              <w:ind w:firstLineChars="200" w:firstLine="320"/>
              <w:rPr>
                <w:rFonts w:cs="Calibri"/>
                <w:sz w:val="16"/>
                <w:szCs w:val="16"/>
                <w:lang w:eastAsia="ko-KR"/>
              </w:rPr>
            </w:pPr>
            <w:r w:rsidRPr="00EA3891">
              <w:rPr>
                <w:rFonts w:cs="Calibri"/>
                <w:sz w:val="16"/>
                <w:szCs w:val="16"/>
                <w:lang w:eastAsia="ko-KR"/>
              </w:rPr>
              <w:t>Specific Purpose Payments</w:t>
            </w:r>
          </w:p>
        </w:tc>
        <w:tc>
          <w:tcPr>
            <w:tcW w:w="1134" w:type="dxa"/>
            <w:tcBorders>
              <w:top w:val="nil"/>
              <w:left w:val="nil"/>
              <w:bottom w:val="nil"/>
              <w:right w:val="nil"/>
            </w:tcBorders>
            <w:noWrap/>
            <w:vAlign w:val="center"/>
            <w:hideMark/>
          </w:tcPr>
          <w:p w14:paraId="0DE6F70E"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c>
          <w:tcPr>
            <w:tcW w:w="1134" w:type="dxa"/>
            <w:tcBorders>
              <w:top w:val="nil"/>
              <w:left w:val="nil"/>
              <w:bottom w:val="nil"/>
              <w:right w:val="nil"/>
            </w:tcBorders>
            <w:noWrap/>
            <w:vAlign w:val="center"/>
            <w:hideMark/>
          </w:tcPr>
          <w:p w14:paraId="70A08D41"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c>
          <w:tcPr>
            <w:tcW w:w="1134" w:type="dxa"/>
            <w:tcBorders>
              <w:top w:val="nil"/>
              <w:left w:val="nil"/>
              <w:bottom w:val="nil"/>
              <w:right w:val="nil"/>
            </w:tcBorders>
            <w:noWrap/>
            <w:vAlign w:val="center"/>
            <w:hideMark/>
          </w:tcPr>
          <w:p w14:paraId="5A57E728"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r>
      <w:tr w:rsidR="001910D2" w:rsidRPr="00EA3891" w14:paraId="58FD3897" w14:textId="77777777" w:rsidTr="00CA23C4">
        <w:trPr>
          <w:trHeight w:val="227"/>
        </w:trPr>
        <w:tc>
          <w:tcPr>
            <w:tcW w:w="6180" w:type="dxa"/>
            <w:tcBorders>
              <w:top w:val="nil"/>
              <w:left w:val="nil"/>
              <w:bottom w:val="nil"/>
              <w:right w:val="nil"/>
            </w:tcBorders>
            <w:noWrap/>
            <w:vAlign w:val="center"/>
            <w:hideMark/>
          </w:tcPr>
          <w:p w14:paraId="6995F090" w14:textId="77777777" w:rsidR="001910D2" w:rsidRPr="00EA3891" w:rsidRDefault="001910D2" w:rsidP="00CA23C4">
            <w:pPr>
              <w:ind w:firstLineChars="200" w:firstLine="320"/>
              <w:rPr>
                <w:rFonts w:cs="Calibri"/>
                <w:sz w:val="16"/>
                <w:szCs w:val="16"/>
                <w:lang w:eastAsia="ko-KR"/>
              </w:rPr>
            </w:pPr>
            <w:r w:rsidRPr="00EA3891">
              <w:rPr>
                <w:rFonts w:cs="Calibri"/>
                <w:sz w:val="16"/>
                <w:szCs w:val="16"/>
                <w:lang w:eastAsia="ko-KR"/>
              </w:rPr>
              <w:t>National Partnership Payments</w:t>
            </w:r>
          </w:p>
        </w:tc>
        <w:tc>
          <w:tcPr>
            <w:tcW w:w="1134" w:type="dxa"/>
            <w:tcBorders>
              <w:top w:val="nil"/>
              <w:left w:val="nil"/>
              <w:bottom w:val="nil"/>
              <w:right w:val="nil"/>
            </w:tcBorders>
            <w:noWrap/>
            <w:vAlign w:val="center"/>
            <w:hideMark/>
          </w:tcPr>
          <w:p w14:paraId="383AAF3C"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3,521</w:t>
            </w:r>
          </w:p>
        </w:tc>
        <w:tc>
          <w:tcPr>
            <w:tcW w:w="1134" w:type="dxa"/>
            <w:tcBorders>
              <w:top w:val="nil"/>
              <w:left w:val="nil"/>
              <w:bottom w:val="nil"/>
              <w:right w:val="nil"/>
            </w:tcBorders>
            <w:noWrap/>
            <w:vAlign w:val="center"/>
            <w:hideMark/>
          </w:tcPr>
          <w:p w14:paraId="3E61725B"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3,474</w:t>
            </w:r>
          </w:p>
        </w:tc>
        <w:tc>
          <w:tcPr>
            <w:tcW w:w="1134" w:type="dxa"/>
            <w:tcBorders>
              <w:top w:val="nil"/>
              <w:left w:val="nil"/>
              <w:bottom w:val="nil"/>
              <w:right w:val="nil"/>
            </w:tcBorders>
            <w:noWrap/>
            <w:vAlign w:val="center"/>
            <w:hideMark/>
          </w:tcPr>
          <w:p w14:paraId="3B6CD391"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3,313</w:t>
            </w:r>
          </w:p>
        </w:tc>
      </w:tr>
      <w:tr w:rsidR="001910D2" w:rsidRPr="00EA3891" w14:paraId="27A4CCDC" w14:textId="77777777" w:rsidTr="00CA23C4">
        <w:trPr>
          <w:trHeight w:val="227"/>
        </w:trPr>
        <w:tc>
          <w:tcPr>
            <w:tcW w:w="6180" w:type="dxa"/>
            <w:tcBorders>
              <w:top w:val="nil"/>
              <w:left w:val="nil"/>
              <w:bottom w:val="nil"/>
              <w:right w:val="nil"/>
            </w:tcBorders>
            <w:noWrap/>
            <w:vAlign w:val="center"/>
            <w:hideMark/>
          </w:tcPr>
          <w:p w14:paraId="0570EDAC" w14:textId="77777777" w:rsidR="001910D2" w:rsidRPr="00EA3891" w:rsidRDefault="001910D2" w:rsidP="00CA23C4">
            <w:pPr>
              <w:ind w:firstLineChars="200" w:firstLine="320"/>
              <w:rPr>
                <w:rFonts w:cs="Calibri"/>
                <w:sz w:val="16"/>
                <w:szCs w:val="16"/>
                <w:lang w:eastAsia="ko-KR"/>
              </w:rPr>
            </w:pPr>
            <w:r w:rsidRPr="00EA3891">
              <w:rPr>
                <w:rFonts w:cs="Calibri"/>
                <w:sz w:val="16"/>
                <w:szCs w:val="16"/>
                <w:lang w:eastAsia="ko-KR"/>
              </w:rPr>
              <w:t>Other Commonwealth Payments</w:t>
            </w:r>
          </w:p>
        </w:tc>
        <w:tc>
          <w:tcPr>
            <w:tcW w:w="1134" w:type="dxa"/>
            <w:tcBorders>
              <w:top w:val="nil"/>
              <w:left w:val="nil"/>
              <w:bottom w:val="nil"/>
              <w:right w:val="nil"/>
            </w:tcBorders>
            <w:noWrap/>
            <w:vAlign w:val="center"/>
            <w:hideMark/>
          </w:tcPr>
          <w:p w14:paraId="585A99C7"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2</w:t>
            </w:r>
          </w:p>
        </w:tc>
        <w:tc>
          <w:tcPr>
            <w:tcW w:w="1134" w:type="dxa"/>
            <w:tcBorders>
              <w:top w:val="nil"/>
              <w:left w:val="nil"/>
              <w:bottom w:val="nil"/>
              <w:right w:val="nil"/>
            </w:tcBorders>
            <w:noWrap/>
            <w:vAlign w:val="center"/>
            <w:hideMark/>
          </w:tcPr>
          <w:p w14:paraId="26CA4D46"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4</w:t>
            </w:r>
          </w:p>
        </w:tc>
        <w:tc>
          <w:tcPr>
            <w:tcW w:w="1134" w:type="dxa"/>
            <w:tcBorders>
              <w:top w:val="nil"/>
              <w:left w:val="nil"/>
              <w:bottom w:val="nil"/>
              <w:right w:val="nil"/>
            </w:tcBorders>
            <w:noWrap/>
            <w:vAlign w:val="center"/>
            <w:hideMark/>
          </w:tcPr>
          <w:p w14:paraId="3A033213"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12</w:t>
            </w:r>
          </w:p>
        </w:tc>
      </w:tr>
      <w:tr w:rsidR="001910D2" w:rsidRPr="00EA3891" w14:paraId="63D2DAA0" w14:textId="77777777" w:rsidTr="00CA23C4">
        <w:trPr>
          <w:trHeight w:val="283"/>
        </w:trPr>
        <w:tc>
          <w:tcPr>
            <w:tcW w:w="6180" w:type="dxa"/>
            <w:tcBorders>
              <w:top w:val="nil"/>
              <w:left w:val="nil"/>
              <w:bottom w:val="nil"/>
              <w:right w:val="nil"/>
            </w:tcBorders>
            <w:noWrap/>
            <w:vAlign w:val="bottom"/>
            <w:hideMark/>
          </w:tcPr>
          <w:p w14:paraId="7853D21C" w14:textId="77777777" w:rsidR="001910D2" w:rsidRPr="00EA3891" w:rsidRDefault="001910D2" w:rsidP="00E203F9">
            <w:pPr>
              <w:ind w:firstLineChars="100" w:firstLine="161"/>
              <w:rPr>
                <w:rFonts w:cs="Calibri"/>
                <w:b/>
                <w:bCs/>
                <w:sz w:val="16"/>
                <w:szCs w:val="16"/>
                <w:lang w:eastAsia="ko-KR"/>
              </w:rPr>
            </w:pPr>
            <w:r w:rsidRPr="00EA3891">
              <w:rPr>
                <w:rFonts w:cs="Calibri"/>
                <w:b/>
                <w:bCs/>
                <w:sz w:val="16"/>
                <w:szCs w:val="16"/>
                <w:lang w:eastAsia="ko-KR"/>
              </w:rPr>
              <w:t xml:space="preserve">Total </w:t>
            </w:r>
          </w:p>
        </w:tc>
        <w:tc>
          <w:tcPr>
            <w:tcW w:w="1134" w:type="dxa"/>
            <w:tcBorders>
              <w:top w:val="nil"/>
              <w:left w:val="nil"/>
              <w:bottom w:val="nil"/>
              <w:right w:val="nil"/>
            </w:tcBorders>
            <w:noWrap/>
            <w:vAlign w:val="center"/>
            <w:hideMark/>
          </w:tcPr>
          <w:p w14:paraId="42B0733C"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3,523</w:t>
            </w:r>
          </w:p>
        </w:tc>
        <w:tc>
          <w:tcPr>
            <w:tcW w:w="1134" w:type="dxa"/>
            <w:tcBorders>
              <w:top w:val="nil"/>
              <w:left w:val="nil"/>
              <w:bottom w:val="nil"/>
              <w:right w:val="nil"/>
            </w:tcBorders>
            <w:noWrap/>
            <w:vAlign w:val="center"/>
            <w:hideMark/>
          </w:tcPr>
          <w:p w14:paraId="06419067"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3,478</w:t>
            </w:r>
          </w:p>
        </w:tc>
        <w:tc>
          <w:tcPr>
            <w:tcW w:w="1134" w:type="dxa"/>
            <w:tcBorders>
              <w:top w:val="nil"/>
              <w:left w:val="nil"/>
              <w:bottom w:val="nil"/>
              <w:right w:val="nil"/>
            </w:tcBorders>
            <w:noWrap/>
            <w:vAlign w:val="center"/>
            <w:hideMark/>
          </w:tcPr>
          <w:p w14:paraId="1C4D7D76"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3,324</w:t>
            </w:r>
          </w:p>
        </w:tc>
      </w:tr>
      <w:tr w:rsidR="001910D2" w:rsidRPr="00EA3891" w14:paraId="54242663" w14:textId="77777777" w:rsidTr="00934139">
        <w:trPr>
          <w:trHeight w:val="283"/>
        </w:trPr>
        <w:tc>
          <w:tcPr>
            <w:tcW w:w="6180" w:type="dxa"/>
            <w:tcBorders>
              <w:top w:val="nil"/>
              <w:left w:val="nil"/>
              <w:bottom w:val="nil"/>
              <w:right w:val="nil"/>
            </w:tcBorders>
            <w:noWrap/>
            <w:vAlign w:val="center"/>
            <w:hideMark/>
          </w:tcPr>
          <w:p w14:paraId="2B1A2642"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Other Grants</w:t>
            </w:r>
          </w:p>
        </w:tc>
        <w:tc>
          <w:tcPr>
            <w:tcW w:w="1134" w:type="dxa"/>
            <w:tcBorders>
              <w:top w:val="nil"/>
              <w:left w:val="nil"/>
              <w:bottom w:val="nil"/>
              <w:right w:val="nil"/>
            </w:tcBorders>
            <w:noWrap/>
            <w:vAlign w:val="center"/>
            <w:hideMark/>
          </w:tcPr>
          <w:p w14:paraId="253A8EAA"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62</w:t>
            </w:r>
          </w:p>
        </w:tc>
        <w:tc>
          <w:tcPr>
            <w:tcW w:w="1134" w:type="dxa"/>
            <w:tcBorders>
              <w:top w:val="nil"/>
              <w:left w:val="nil"/>
              <w:bottom w:val="nil"/>
              <w:right w:val="nil"/>
            </w:tcBorders>
            <w:noWrap/>
            <w:vAlign w:val="center"/>
            <w:hideMark/>
          </w:tcPr>
          <w:p w14:paraId="527FDDAF"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8</w:t>
            </w:r>
          </w:p>
        </w:tc>
        <w:tc>
          <w:tcPr>
            <w:tcW w:w="1134" w:type="dxa"/>
            <w:tcBorders>
              <w:top w:val="nil"/>
              <w:left w:val="nil"/>
              <w:bottom w:val="nil"/>
              <w:right w:val="nil"/>
            </w:tcBorders>
            <w:noWrap/>
            <w:vAlign w:val="center"/>
            <w:hideMark/>
          </w:tcPr>
          <w:p w14:paraId="0E6858D2"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55</w:t>
            </w:r>
          </w:p>
        </w:tc>
      </w:tr>
      <w:tr w:rsidR="001910D2" w:rsidRPr="00EA3891" w14:paraId="4648272F" w14:textId="77777777" w:rsidTr="00CA23C4">
        <w:trPr>
          <w:trHeight w:val="340"/>
        </w:trPr>
        <w:tc>
          <w:tcPr>
            <w:tcW w:w="6180" w:type="dxa"/>
            <w:tcBorders>
              <w:top w:val="single" w:sz="4" w:space="0" w:color="auto"/>
              <w:left w:val="nil"/>
              <w:bottom w:val="nil"/>
              <w:right w:val="nil"/>
            </w:tcBorders>
            <w:noWrap/>
            <w:vAlign w:val="center"/>
            <w:hideMark/>
          </w:tcPr>
          <w:p w14:paraId="09E1835A" w14:textId="77777777" w:rsidR="001910D2" w:rsidRPr="00EA3891" w:rsidRDefault="001910D2" w:rsidP="00E203F9">
            <w:pPr>
              <w:rPr>
                <w:rFonts w:cs="Calibri"/>
                <w:b/>
                <w:bCs/>
                <w:sz w:val="16"/>
                <w:szCs w:val="16"/>
                <w:lang w:eastAsia="ko-KR"/>
              </w:rPr>
            </w:pPr>
            <w:r w:rsidRPr="00EA3891">
              <w:rPr>
                <w:rFonts w:cs="Calibri"/>
                <w:b/>
                <w:bCs/>
                <w:sz w:val="16"/>
                <w:szCs w:val="16"/>
                <w:lang w:eastAsia="ko-KR"/>
              </w:rPr>
              <w:t>Total Capital Grant Revenue</w:t>
            </w:r>
          </w:p>
        </w:tc>
        <w:tc>
          <w:tcPr>
            <w:tcW w:w="1134" w:type="dxa"/>
            <w:tcBorders>
              <w:top w:val="single" w:sz="4" w:space="0" w:color="auto"/>
              <w:left w:val="nil"/>
              <w:bottom w:val="nil"/>
              <w:right w:val="nil"/>
            </w:tcBorders>
            <w:noWrap/>
            <w:vAlign w:val="center"/>
            <w:hideMark/>
          </w:tcPr>
          <w:p w14:paraId="2B78CFF0"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3,584</w:t>
            </w:r>
          </w:p>
        </w:tc>
        <w:tc>
          <w:tcPr>
            <w:tcW w:w="1134" w:type="dxa"/>
            <w:tcBorders>
              <w:top w:val="single" w:sz="4" w:space="0" w:color="auto"/>
              <w:left w:val="nil"/>
              <w:bottom w:val="nil"/>
              <w:right w:val="nil"/>
            </w:tcBorders>
            <w:noWrap/>
            <w:vAlign w:val="center"/>
            <w:hideMark/>
          </w:tcPr>
          <w:p w14:paraId="54CE0586"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3,486</w:t>
            </w:r>
          </w:p>
        </w:tc>
        <w:tc>
          <w:tcPr>
            <w:tcW w:w="1134" w:type="dxa"/>
            <w:tcBorders>
              <w:top w:val="single" w:sz="4" w:space="0" w:color="auto"/>
              <w:left w:val="nil"/>
              <w:bottom w:val="nil"/>
              <w:right w:val="nil"/>
            </w:tcBorders>
            <w:noWrap/>
            <w:vAlign w:val="center"/>
            <w:hideMark/>
          </w:tcPr>
          <w:p w14:paraId="7EB6CFA0"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3,380</w:t>
            </w:r>
          </w:p>
        </w:tc>
      </w:tr>
      <w:tr w:rsidR="001910D2" w:rsidRPr="00EA3891" w14:paraId="6871E4AE" w14:textId="77777777" w:rsidTr="00CA23C4">
        <w:trPr>
          <w:trHeight w:val="340"/>
        </w:trPr>
        <w:tc>
          <w:tcPr>
            <w:tcW w:w="6180" w:type="dxa"/>
            <w:tcBorders>
              <w:top w:val="single" w:sz="4" w:space="0" w:color="auto"/>
              <w:left w:val="nil"/>
              <w:bottom w:val="single" w:sz="4" w:space="0" w:color="auto"/>
              <w:right w:val="nil"/>
            </w:tcBorders>
            <w:noWrap/>
            <w:vAlign w:val="center"/>
            <w:hideMark/>
          </w:tcPr>
          <w:p w14:paraId="59140BDE" w14:textId="77777777" w:rsidR="001910D2" w:rsidRPr="00EA3891" w:rsidRDefault="001910D2" w:rsidP="00E203F9">
            <w:pPr>
              <w:rPr>
                <w:rFonts w:cs="Calibri"/>
                <w:b/>
                <w:bCs/>
                <w:sz w:val="16"/>
                <w:szCs w:val="16"/>
                <w:lang w:eastAsia="ko-KR"/>
              </w:rPr>
            </w:pPr>
            <w:r w:rsidRPr="00EA3891">
              <w:rPr>
                <w:rFonts w:cs="Calibri"/>
                <w:b/>
                <w:bCs/>
                <w:sz w:val="16"/>
                <w:szCs w:val="16"/>
                <w:lang w:eastAsia="ko-KR"/>
              </w:rPr>
              <w:t>Total Grant Revenue</w:t>
            </w:r>
          </w:p>
        </w:tc>
        <w:tc>
          <w:tcPr>
            <w:tcW w:w="1134" w:type="dxa"/>
            <w:tcBorders>
              <w:top w:val="single" w:sz="4" w:space="0" w:color="auto"/>
              <w:left w:val="nil"/>
              <w:bottom w:val="single" w:sz="4" w:space="0" w:color="auto"/>
              <w:right w:val="nil"/>
            </w:tcBorders>
            <w:noWrap/>
            <w:vAlign w:val="center"/>
            <w:hideMark/>
          </w:tcPr>
          <w:p w14:paraId="71181CA9"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46,940</w:t>
            </w:r>
          </w:p>
        </w:tc>
        <w:tc>
          <w:tcPr>
            <w:tcW w:w="1134" w:type="dxa"/>
            <w:tcBorders>
              <w:top w:val="single" w:sz="4" w:space="0" w:color="auto"/>
              <w:left w:val="nil"/>
              <w:bottom w:val="single" w:sz="4" w:space="0" w:color="auto"/>
              <w:right w:val="nil"/>
            </w:tcBorders>
            <w:noWrap/>
            <w:vAlign w:val="center"/>
            <w:hideMark/>
          </w:tcPr>
          <w:p w14:paraId="45107781"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52,156</w:t>
            </w:r>
          </w:p>
        </w:tc>
        <w:tc>
          <w:tcPr>
            <w:tcW w:w="1134" w:type="dxa"/>
            <w:tcBorders>
              <w:top w:val="single" w:sz="4" w:space="0" w:color="auto"/>
              <w:left w:val="nil"/>
              <w:bottom w:val="single" w:sz="4" w:space="0" w:color="auto"/>
              <w:right w:val="nil"/>
            </w:tcBorders>
            <w:noWrap/>
            <w:vAlign w:val="center"/>
            <w:hideMark/>
          </w:tcPr>
          <w:p w14:paraId="23C5704C"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52,822</w:t>
            </w:r>
          </w:p>
        </w:tc>
      </w:tr>
      <w:tr w:rsidR="001910D2" w:rsidRPr="00EA3891" w14:paraId="39A5885D" w14:textId="77777777" w:rsidTr="00CA23C4">
        <w:trPr>
          <w:trHeight w:val="283"/>
        </w:trPr>
        <w:tc>
          <w:tcPr>
            <w:tcW w:w="6180" w:type="dxa"/>
            <w:tcBorders>
              <w:top w:val="nil"/>
              <w:left w:val="nil"/>
              <w:bottom w:val="nil"/>
              <w:right w:val="nil"/>
            </w:tcBorders>
            <w:noWrap/>
            <w:vAlign w:val="bottom"/>
            <w:hideMark/>
          </w:tcPr>
          <w:p w14:paraId="745ED594" w14:textId="77777777" w:rsidR="001910D2" w:rsidRPr="00EA3891" w:rsidRDefault="001910D2" w:rsidP="00374EA0">
            <w:pPr>
              <w:rPr>
                <w:rFonts w:cs="Calibri"/>
                <w:b/>
                <w:bCs/>
                <w:sz w:val="16"/>
                <w:szCs w:val="16"/>
                <w:lang w:eastAsia="ko-KR"/>
              </w:rPr>
            </w:pPr>
            <w:r w:rsidRPr="00EA3891">
              <w:rPr>
                <w:rFonts w:cs="Calibri"/>
                <w:b/>
                <w:bCs/>
                <w:sz w:val="16"/>
                <w:szCs w:val="16"/>
                <w:lang w:eastAsia="ko-KR"/>
              </w:rPr>
              <w:t>Current Grant and Subsidy Expenses</w:t>
            </w:r>
          </w:p>
        </w:tc>
        <w:tc>
          <w:tcPr>
            <w:tcW w:w="1134" w:type="dxa"/>
            <w:tcBorders>
              <w:top w:val="nil"/>
              <w:left w:val="nil"/>
              <w:bottom w:val="nil"/>
              <w:right w:val="nil"/>
            </w:tcBorders>
            <w:noWrap/>
            <w:vAlign w:val="center"/>
            <w:hideMark/>
          </w:tcPr>
          <w:p w14:paraId="75347DF5" w14:textId="77777777" w:rsidR="001910D2" w:rsidRPr="00EA3891" w:rsidRDefault="001910D2" w:rsidP="00CA23C4">
            <w:pPr>
              <w:jc w:val="right"/>
              <w:rPr>
                <w:rFonts w:cs="Calibri"/>
                <w:b/>
                <w:bCs/>
                <w:sz w:val="16"/>
                <w:szCs w:val="16"/>
                <w:lang w:eastAsia="ko-KR"/>
              </w:rPr>
            </w:pPr>
          </w:p>
        </w:tc>
        <w:tc>
          <w:tcPr>
            <w:tcW w:w="1134" w:type="dxa"/>
            <w:tcBorders>
              <w:top w:val="nil"/>
              <w:left w:val="nil"/>
              <w:bottom w:val="nil"/>
              <w:right w:val="nil"/>
            </w:tcBorders>
            <w:noWrap/>
            <w:vAlign w:val="center"/>
            <w:hideMark/>
          </w:tcPr>
          <w:p w14:paraId="79D10F1F" w14:textId="77777777" w:rsidR="001910D2" w:rsidRPr="00EA3891" w:rsidRDefault="001910D2" w:rsidP="00CA23C4">
            <w:pPr>
              <w:jc w:val="right"/>
              <w:rPr>
                <w:lang w:eastAsia="ko-KR"/>
              </w:rPr>
            </w:pPr>
          </w:p>
        </w:tc>
        <w:tc>
          <w:tcPr>
            <w:tcW w:w="1134" w:type="dxa"/>
            <w:tcBorders>
              <w:top w:val="nil"/>
              <w:left w:val="nil"/>
              <w:bottom w:val="nil"/>
              <w:right w:val="nil"/>
            </w:tcBorders>
            <w:noWrap/>
            <w:vAlign w:val="center"/>
            <w:hideMark/>
          </w:tcPr>
          <w:p w14:paraId="643E007C" w14:textId="77777777" w:rsidR="001910D2" w:rsidRPr="00EA3891" w:rsidRDefault="001910D2" w:rsidP="00CA23C4">
            <w:pPr>
              <w:jc w:val="right"/>
              <w:rPr>
                <w:lang w:eastAsia="ko-KR"/>
              </w:rPr>
            </w:pPr>
          </w:p>
        </w:tc>
      </w:tr>
      <w:tr w:rsidR="001910D2" w:rsidRPr="00EA3891" w14:paraId="620D2D58" w14:textId="77777777" w:rsidTr="00CA23C4">
        <w:trPr>
          <w:trHeight w:val="227"/>
        </w:trPr>
        <w:tc>
          <w:tcPr>
            <w:tcW w:w="6180" w:type="dxa"/>
            <w:tcBorders>
              <w:top w:val="nil"/>
              <w:left w:val="nil"/>
              <w:bottom w:val="nil"/>
              <w:right w:val="nil"/>
            </w:tcBorders>
            <w:noWrap/>
            <w:vAlign w:val="center"/>
            <w:hideMark/>
          </w:tcPr>
          <w:p w14:paraId="1E6D202B"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State/Territory Government</w:t>
            </w:r>
          </w:p>
        </w:tc>
        <w:tc>
          <w:tcPr>
            <w:tcW w:w="1134" w:type="dxa"/>
            <w:tcBorders>
              <w:top w:val="nil"/>
              <w:left w:val="nil"/>
              <w:bottom w:val="nil"/>
              <w:right w:val="nil"/>
            </w:tcBorders>
            <w:noWrap/>
            <w:vAlign w:val="center"/>
            <w:hideMark/>
          </w:tcPr>
          <w:p w14:paraId="5B77D6EE"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10 </w:t>
            </w:r>
          </w:p>
        </w:tc>
        <w:tc>
          <w:tcPr>
            <w:tcW w:w="1134" w:type="dxa"/>
            <w:tcBorders>
              <w:top w:val="nil"/>
              <w:left w:val="nil"/>
              <w:bottom w:val="nil"/>
              <w:right w:val="nil"/>
            </w:tcBorders>
            <w:noWrap/>
            <w:vAlign w:val="center"/>
            <w:hideMark/>
          </w:tcPr>
          <w:p w14:paraId="1F7D42FA"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0 </w:t>
            </w:r>
          </w:p>
        </w:tc>
        <w:tc>
          <w:tcPr>
            <w:tcW w:w="1134" w:type="dxa"/>
            <w:tcBorders>
              <w:top w:val="nil"/>
              <w:left w:val="nil"/>
              <w:bottom w:val="nil"/>
              <w:right w:val="nil"/>
            </w:tcBorders>
            <w:noWrap/>
            <w:vAlign w:val="center"/>
            <w:hideMark/>
          </w:tcPr>
          <w:p w14:paraId="237F347C"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0 </w:t>
            </w:r>
          </w:p>
        </w:tc>
      </w:tr>
      <w:tr w:rsidR="001910D2" w:rsidRPr="00EA3891" w14:paraId="35B97508" w14:textId="77777777" w:rsidTr="00CA23C4">
        <w:trPr>
          <w:trHeight w:val="227"/>
        </w:trPr>
        <w:tc>
          <w:tcPr>
            <w:tcW w:w="6180" w:type="dxa"/>
            <w:tcBorders>
              <w:top w:val="nil"/>
              <w:left w:val="nil"/>
              <w:bottom w:val="nil"/>
              <w:right w:val="nil"/>
            </w:tcBorders>
            <w:noWrap/>
            <w:vAlign w:val="center"/>
            <w:hideMark/>
          </w:tcPr>
          <w:p w14:paraId="2E9180EE"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Local Government</w:t>
            </w:r>
            <w:r w:rsidRPr="00EA3891">
              <w:rPr>
                <w:rFonts w:cs="Calibri"/>
                <w:sz w:val="16"/>
                <w:szCs w:val="16"/>
                <w:vertAlign w:val="superscript"/>
                <w:lang w:eastAsia="ko-KR"/>
              </w:rPr>
              <w:t>(a)</w:t>
            </w:r>
          </w:p>
        </w:tc>
        <w:tc>
          <w:tcPr>
            <w:tcW w:w="1134" w:type="dxa"/>
            <w:tcBorders>
              <w:top w:val="nil"/>
              <w:left w:val="nil"/>
              <w:bottom w:val="nil"/>
              <w:right w:val="nil"/>
            </w:tcBorders>
            <w:noWrap/>
            <w:vAlign w:val="center"/>
            <w:hideMark/>
          </w:tcPr>
          <w:p w14:paraId="1F0BFCE2"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2,099 </w:t>
            </w:r>
          </w:p>
        </w:tc>
        <w:tc>
          <w:tcPr>
            <w:tcW w:w="1134" w:type="dxa"/>
            <w:tcBorders>
              <w:top w:val="nil"/>
              <w:left w:val="nil"/>
              <w:bottom w:val="nil"/>
              <w:right w:val="nil"/>
            </w:tcBorders>
            <w:noWrap/>
            <w:vAlign w:val="center"/>
            <w:hideMark/>
          </w:tcPr>
          <w:p w14:paraId="29F13C73"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1,952 </w:t>
            </w:r>
          </w:p>
        </w:tc>
        <w:tc>
          <w:tcPr>
            <w:tcW w:w="1134" w:type="dxa"/>
            <w:tcBorders>
              <w:top w:val="nil"/>
              <w:left w:val="nil"/>
              <w:bottom w:val="nil"/>
              <w:right w:val="nil"/>
            </w:tcBorders>
            <w:noWrap/>
            <w:vAlign w:val="center"/>
            <w:hideMark/>
          </w:tcPr>
          <w:p w14:paraId="26A8D328"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2,335 </w:t>
            </w:r>
          </w:p>
        </w:tc>
      </w:tr>
      <w:tr w:rsidR="001910D2" w:rsidRPr="00EA3891" w14:paraId="7E1292F0" w14:textId="77777777" w:rsidTr="00CA23C4">
        <w:trPr>
          <w:trHeight w:val="227"/>
        </w:trPr>
        <w:tc>
          <w:tcPr>
            <w:tcW w:w="6180" w:type="dxa"/>
            <w:tcBorders>
              <w:top w:val="nil"/>
              <w:left w:val="nil"/>
              <w:bottom w:val="nil"/>
              <w:right w:val="nil"/>
            </w:tcBorders>
            <w:noWrap/>
            <w:vAlign w:val="center"/>
            <w:hideMark/>
          </w:tcPr>
          <w:p w14:paraId="26CB8308"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Private and Not-for-Profit Sector</w:t>
            </w:r>
            <w:r w:rsidRPr="00EA3891">
              <w:rPr>
                <w:rFonts w:cs="Calibri"/>
                <w:sz w:val="16"/>
                <w:szCs w:val="16"/>
                <w:vertAlign w:val="superscript"/>
                <w:lang w:eastAsia="ko-KR"/>
              </w:rPr>
              <w:t>(a)</w:t>
            </w:r>
          </w:p>
        </w:tc>
        <w:tc>
          <w:tcPr>
            <w:tcW w:w="1134" w:type="dxa"/>
            <w:tcBorders>
              <w:top w:val="nil"/>
              <w:left w:val="nil"/>
              <w:bottom w:val="nil"/>
              <w:right w:val="nil"/>
            </w:tcBorders>
            <w:noWrap/>
            <w:vAlign w:val="center"/>
            <w:hideMark/>
          </w:tcPr>
          <w:p w14:paraId="686E9C8D"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11,289 </w:t>
            </w:r>
          </w:p>
        </w:tc>
        <w:tc>
          <w:tcPr>
            <w:tcW w:w="1134" w:type="dxa"/>
            <w:tcBorders>
              <w:top w:val="nil"/>
              <w:left w:val="nil"/>
              <w:bottom w:val="nil"/>
              <w:right w:val="nil"/>
            </w:tcBorders>
            <w:noWrap/>
            <w:vAlign w:val="center"/>
            <w:hideMark/>
          </w:tcPr>
          <w:p w14:paraId="7678B479"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11,994 </w:t>
            </w:r>
          </w:p>
        </w:tc>
        <w:tc>
          <w:tcPr>
            <w:tcW w:w="1134" w:type="dxa"/>
            <w:tcBorders>
              <w:top w:val="nil"/>
              <w:left w:val="nil"/>
              <w:bottom w:val="nil"/>
              <w:right w:val="nil"/>
            </w:tcBorders>
            <w:noWrap/>
            <w:vAlign w:val="center"/>
            <w:hideMark/>
          </w:tcPr>
          <w:p w14:paraId="0FB06B57"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11,589 </w:t>
            </w:r>
          </w:p>
        </w:tc>
      </w:tr>
      <w:tr w:rsidR="001910D2" w:rsidRPr="00EA3891" w14:paraId="29BFFDDD" w14:textId="77777777" w:rsidTr="00CA23C4">
        <w:trPr>
          <w:trHeight w:val="227"/>
        </w:trPr>
        <w:tc>
          <w:tcPr>
            <w:tcW w:w="6180" w:type="dxa"/>
            <w:tcBorders>
              <w:top w:val="nil"/>
              <w:left w:val="nil"/>
              <w:bottom w:val="nil"/>
              <w:right w:val="nil"/>
            </w:tcBorders>
            <w:noWrap/>
            <w:vAlign w:val="center"/>
            <w:hideMark/>
          </w:tcPr>
          <w:p w14:paraId="299BF315"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Other Sectors of Government</w:t>
            </w:r>
          </w:p>
        </w:tc>
        <w:tc>
          <w:tcPr>
            <w:tcW w:w="1134" w:type="dxa"/>
            <w:tcBorders>
              <w:top w:val="nil"/>
              <w:left w:val="nil"/>
              <w:bottom w:val="nil"/>
              <w:right w:val="nil"/>
            </w:tcBorders>
            <w:noWrap/>
            <w:vAlign w:val="center"/>
            <w:hideMark/>
          </w:tcPr>
          <w:p w14:paraId="5EC923B3"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8,138 </w:t>
            </w:r>
          </w:p>
        </w:tc>
        <w:tc>
          <w:tcPr>
            <w:tcW w:w="1134" w:type="dxa"/>
            <w:tcBorders>
              <w:top w:val="nil"/>
              <w:left w:val="nil"/>
              <w:bottom w:val="nil"/>
              <w:right w:val="nil"/>
            </w:tcBorders>
            <w:noWrap/>
            <w:vAlign w:val="center"/>
            <w:hideMark/>
          </w:tcPr>
          <w:p w14:paraId="656B7745"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10,219 </w:t>
            </w:r>
          </w:p>
        </w:tc>
        <w:tc>
          <w:tcPr>
            <w:tcW w:w="1134" w:type="dxa"/>
            <w:tcBorders>
              <w:top w:val="nil"/>
              <w:left w:val="nil"/>
              <w:bottom w:val="nil"/>
              <w:right w:val="nil"/>
            </w:tcBorders>
            <w:noWrap/>
            <w:vAlign w:val="center"/>
            <w:hideMark/>
          </w:tcPr>
          <w:p w14:paraId="66CB8BD3"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9,568 </w:t>
            </w:r>
          </w:p>
        </w:tc>
      </w:tr>
      <w:tr w:rsidR="001910D2" w:rsidRPr="00EA3891" w14:paraId="3D6CD3B3" w14:textId="77777777" w:rsidTr="00CA23C4">
        <w:trPr>
          <w:trHeight w:val="283"/>
        </w:trPr>
        <w:tc>
          <w:tcPr>
            <w:tcW w:w="6180" w:type="dxa"/>
            <w:tcBorders>
              <w:top w:val="single" w:sz="4" w:space="0" w:color="auto"/>
              <w:left w:val="nil"/>
              <w:bottom w:val="nil"/>
              <w:right w:val="nil"/>
            </w:tcBorders>
            <w:noWrap/>
            <w:vAlign w:val="center"/>
            <w:hideMark/>
          </w:tcPr>
          <w:p w14:paraId="457AC374" w14:textId="77777777" w:rsidR="001910D2" w:rsidRPr="00EA3891" w:rsidRDefault="001910D2" w:rsidP="00E203F9">
            <w:pPr>
              <w:rPr>
                <w:rFonts w:cs="Calibri"/>
                <w:b/>
                <w:bCs/>
                <w:sz w:val="16"/>
                <w:szCs w:val="16"/>
                <w:lang w:eastAsia="ko-KR"/>
              </w:rPr>
            </w:pPr>
            <w:r w:rsidRPr="00EA3891">
              <w:rPr>
                <w:rFonts w:cs="Calibri"/>
                <w:b/>
                <w:bCs/>
                <w:sz w:val="16"/>
                <w:szCs w:val="16"/>
                <w:lang w:eastAsia="ko-KR"/>
              </w:rPr>
              <w:t>Total Current Grant and Subsidy Expenses</w:t>
            </w:r>
          </w:p>
        </w:tc>
        <w:tc>
          <w:tcPr>
            <w:tcW w:w="1134" w:type="dxa"/>
            <w:tcBorders>
              <w:top w:val="single" w:sz="4" w:space="0" w:color="auto"/>
              <w:left w:val="nil"/>
              <w:bottom w:val="nil"/>
              <w:right w:val="nil"/>
            </w:tcBorders>
            <w:noWrap/>
            <w:vAlign w:val="center"/>
            <w:hideMark/>
          </w:tcPr>
          <w:p w14:paraId="11A90D83"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21,537</w:t>
            </w:r>
          </w:p>
        </w:tc>
        <w:tc>
          <w:tcPr>
            <w:tcW w:w="1134" w:type="dxa"/>
            <w:tcBorders>
              <w:top w:val="single" w:sz="4" w:space="0" w:color="auto"/>
              <w:left w:val="nil"/>
              <w:bottom w:val="nil"/>
              <w:right w:val="nil"/>
            </w:tcBorders>
            <w:noWrap/>
            <w:vAlign w:val="center"/>
            <w:hideMark/>
          </w:tcPr>
          <w:p w14:paraId="1D78224C"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24,165</w:t>
            </w:r>
          </w:p>
        </w:tc>
        <w:tc>
          <w:tcPr>
            <w:tcW w:w="1134" w:type="dxa"/>
            <w:tcBorders>
              <w:top w:val="single" w:sz="4" w:space="0" w:color="auto"/>
              <w:left w:val="nil"/>
              <w:bottom w:val="nil"/>
              <w:right w:val="nil"/>
            </w:tcBorders>
            <w:noWrap/>
            <w:vAlign w:val="center"/>
            <w:hideMark/>
          </w:tcPr>
          <w:p w14:paraId="24C890EE"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23,492</w:t>
            </w:r>
          </w:p>
        </w:tc>
      </w:tr>
      <w:tr w:rsidR="001910D2" w:rsidRPr="00EA3891" w14:paraId="3D28F50A" w14:textId="77777777" w:rsidTr="00CC066C">
        <w:trPr>
          <w:trHeight w:val="283"/>
        </w:trPr>
        <w:tc>
          <w:tcPr>
            <w:tcW w:w="6180" w:type="dxa"/>
            <w:tcBorders>
              <w:top w:val="nil"/>
              <w:left w:val="nil"/>
              <w:bottom w:val="nil"/>
              <w:right w:val="nil"/>
            </w:tcBorders>
            <w:noWrap/>
            <w:vAlign w:val="bottom"/>
            <w:hideMark/>
          </w:tcPr>
          <w:p w14:paraId="130260AF" w14:textId="77777777" w:rsidR="001910D2" w:rsidRPr="00EA3891" w:rsidRDefault="001910D2" w:rsidP="00E203F9">
            <w:pPr>
              <w:rPr>
                <w:rFonts w:cs="Calibri"/>
                <w:b/>
                <w:bCs/>
                <w:sz w:val="16"/>
                <w:szCs w:val="16"/>
                <w:lang w:eastAsia="ko-KR"/>
              </w:rPr>
            </w:pPr>
            <w:r w:rsidRPr="00EA3891">
              <w:rPr>
                <w:rFonts w:cs="Calibri"/>
                <w:b/>
                <w:bCs/>
                <w:sz w:val="16"/>
                <w:szCs w:val="16"/>
                <w:lang w:eastAsia="ko-KR"/>
              </w:rPr>
              <w:t>Capital Grant and Subsidy Expenses</w:t>
            </w:r>
          </w:p>
        </w:tc>
        <w:tc>
          <w:tcPr>
            <w:tcW w:w="1134" w:type="dxa"/>
            <w:tcBorders>
              <w:top w:val="nil"/>
              <w:left w:val="nil"/>
              <w:bottom w:val="nil"/>
              <w:right w:val="nil"/>
            </w:tcBorders>
            <w:noWrap/>
            <w:vAlign w:val="bottom"/>
            <w:hideMark/>
          </w:tcPr>
          <w:p w14:paraId="5D43C734" w14:textId="77777777" w:rsidR="001910D2" w:rsidRPr="00EA3891" w:rsidRDefault="001910D2" w:rsidP="00E203F9">
            <w:pPr>
              <w:rPr>
                <w:rFonts w:cs="Calibri"/>
                <w:b/>
                <w:bCs/>
                <w:sz w:val="16"/>
                <w:szCs w:val="16"/>
                <w:lang w:eastAsia="ko-KR"/>
              </w:rPr>
            </w:pPr>
          </w:p>
        </w:tc>
        <w:tc>
          <w:tcPr>
            <w:tcW w:w="1134" w:type="dxa"/>
            <w:tcBorders>
              <w:top w:val="nil"/>
              <w:left w:val="nil"/>
              <w:bottom w:val="nil"/>
              <w:right w:val="nil"/>
            </w:tcBorders>
            <w:noWrap/>
            <w:vAlign w:val="bottom"/>
            <w:hideMark/>
          </w:tcPr>
          <w:p w14:paraId="0C3E077C" w14:textId="77777777" w:rsidR="001910D2" w:rsidRPr="00EA3891" w:rsidRDefault="001910D2" w:rsidP="00E203F9">
            <w:pPr>
              <w:rPr>
                <w:lang w:eastAsia="ko-KR"/>
              </w:rPr>
            </w:pPr>
          </w:p>
        </w:tc>
        <w:tc>
          <w:tcPr>
            <w:tcW w:w="1134" w:type="dxa"/>
            <w:tcBorders>
              <w:top w:val="nil"/>
              <w:left w:val="nil"/>
              <w:bottom w:val="nil"/>
              <w:right w:val="nil"/>
            </w:tcBorders>
            <w:noWrap/>
            <w:vAlign w:val="bottom"/>
            <w:hideMark/>
          </w:tcPr>
          <w:p w14:paraId="42B1E19C" w14:textId="77777777" w:rsidR="001910D2" w:rsidRPr="00EA3891" w:rsidRDefault="001910D2" w:rsidP="00E203F9">
            <w:pPr>
              <w:rPr>
                <w:lang w:eastAsia="ko-KR"/>
              </w:rPr>
            </w:pPr>
          </w:p>
        </w:tc>
      </w:tr>
      <w:tr w:rsidR="001910D2" w:rsidRPr="00EA3891" w14:paraId="3AE8AD5F" w14:textId="77777777" w:rsidTr="00CA23C4">
        <w:trPr>
          <w:trHeight w:val="227"/>
        </w:trPr>
        <w:tc>
          <w:tcPr>
            <w:tcW w:w="6180" w:type="dxa"/>
            <w:tcBorders>
              <w:top w:val="nil"/>
              <w:left w:val="nil"/>
              <w:bottom w:val="nil"/>
              <w:right w:val="nil"/>
            </w:tcBorders>
            <w:noWrap/>
            <w:vAlign w:val="center"/>
            <w:hideMark/>
          </w:tcPr>
          <w:p w14:paraId="674D5287"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State/Territory Government</w:t>
            </w:r>
          </w:p>
        </w:tc>
        <w:tc>
          <w:tcPr>
            <w:tcW w:w="1134" w:type="dxa"/>
            <w:tcBorders>
              <w:top w:val="nil"/>
              <w:left w:val="nil"/>
              <w:bottom w:val="nil"/>
              <w:right w:val="nil"/>
            </w:tcBorders>
            <w:noWrap/>
            <w:vAlign w:val="center"/>
            <w:hideMark/>
          </w:tcPr>
          <w:p w14:paraId="1C63F357"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0 </w:t>
            </w:r>
          </w:p>
        </w:tc>
        <w:tc>
          <w:tcPr>
            <w:tcW w:w="1134" w:type="dxa"/>
            <w:tcBorders>
              <w:top w:val="nil"/>
              <w:left w:val="nil"/>
              <w:bottom w:val="nil"/>
              <w:right w:val="nil"/>
            </w:tcBorders>
            <w:noWrap/>
            <w:vAlign w:val="center"/>
            <w:hideMark/>
          </w:tcPr>
          <w:p w14:paraId="417B1278"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0 </w:t>
            </w:r>
          </w:p>
        </w:tc>
        <w:tc>
          <w:tcPr>
            <w:tcW w:w="1134" w:type="dxa"/>
            <w:tcBorders>
              <w:top w:val="nil"/>
              <w:left w:val="nil"/>
              <w:bottom w:val="nil"/>
              <w:right w:val="nil"/>
            </w:tcBorders>
            <w:noWrap/>
            <w:vAlign w:val="center"/>
            <w:hideMark/>
          </w:tcPr>
          <w:p w14:paraId="29805279"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0 </w:t>
            </w:r>
          </w:p>
        </w:tc>
      </w:tr>
      <w:tr w:rsidR="001910D2" w:rsidRPr="00EA3891" w14:paraId="628BAF5D" w14:textId="77777777" w:rsidTr="00CA23C4">
        <w:trPr>
          <w:trHeight w:val="227"/>
        </w:trPr>
        <w:tc>
          <w:tcPr>
            <w:tcW w:w="6180" w:type="dxa"/>
            <w:tcBorders>
              <w:top w:val="nil"/>
              <w:left w:val="nil"/>
              <w:bottom w:val="nil"/>
              <w:right w:val="nil"/>
            </w:tcBorders>
            <w:noWrap/>
            <w:vAlign w:val="center"/>
            <w:hideMark/>
          </w:tcPr>
          <w:p w14:paraId="0B4FDEF2"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Local Government</w:t>
            </w:r>
            <w:r w:rsidRPr="00EA3891">
              <w:rPr>
                <w:rFonts w:cs="Calibri"/>
                <w:sz w:val="16"/>
                <w:szCs w:val="16"/>
                <w:vertAlign w:val="superscript"/>
                <w:lang w:eastAsia="ko-KR"/>
              </w:rPr>
              <w:t>(a)</w:t>
            </w:r>
          </w:p>
        </w:tc>
        <w:tc>
          <w:tcPr>
            <w:tcW w:w="1134" w:type="dxa"/>
            <w:tcBorders>
              <w:top w:val="nil"/>
              <w:left w:val="nil"/>
              <w:bottom w:val="nil"/>
              <w:right w:val="nil"/>
            </w:tcBorders>
            <w:noWrap/>
            <w:vAlign w:val="center"/>
            <w:hideMark/>
          </w:tcPr>
          <w:p w14:paraId="12289DB1"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410 </w:t>
            </w:r>
          </w:p>
        </w:tc>
        <w:tc>
          <w:tcPr>
            <w:tcW w:w="1134" w:type="dxa"/>
            <w:tcBorders>
              <w:top w:val="nil"/>
              <w:left w:val="nil"/>
              <w:bottom w:val="nil"/>
              <w:right w:val="nil"/>
            </w:tcBorders>
            <w:noWrap/>
            <w:vAlign w:val="center"/>
            <w:hideMark/>
          </w:tcPr>
          <w:p w14:paraId="3B36567C"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432 </w:t>
            </w:r>
          </w:p>
        </w:tc>
        <w:tc>
          <w:tcPr>
            <w:tcW w:w="1134" w:type="dxa"/>
            <w:tcBorders>
              <w:top w:val="nil"/>
              <w:left w:val="nil"/>
              <w:bottom w:val="nil"/>
              <w:right w:val="nil"/>
            </w:tcBorders>
            <w:noWrap/>
            <w:vAlign w:val="center"/>
            <w:hideMark/>
          </w:tcPr>
          <w:p w14:paraId="2EA09BF4"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1,040 </w:t>
            </w:r>
          </w:p>
        </w:tc>
      </w:tr>
      <w:tr w:rsidR="001910D2" w:rsidRPr="00EA3891" w14:paraId="5399C5E4" w14:textId="77777777" w:rsidTr="00CA23C4">
        <w:trPr>
          <w:trHeight w:val="227"/>
        </w:trPr>
        <w:tc>
          <w:tcPr>
            <w:tcW w:w="6180" w:type="dxa"/>
            <w:tcBorders>
              <w:top w:val="nil"/>
              <w:left w:val="nil"/>
              <w:bottom w:val="nil"/>
              <w:right w:val="nil"/>
            </w:tcBorders>
            <w:noWrap/>
            <w:vAlign w:val="center"/>
            <w:hideMark/>
          </w:tcPr>
          <w:p w14:paraId="23D366D1"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Private and Not-for-Profit Sector</w:t>
            </w:r>
            <w:r w:rsidRPr="00EA3891">
              <w:rPr>
                <w:rFonts w:cs="Calibri"/>
                <w:sz w:val="16"/>
                <w:szCs w:val="16"/>
                <w:vertAlign w:val="superscript"/>
                <w:lang w:eastAsia="ko-KR"/>
              </w:rPr>
              <w:t>(a)</w:t>
            </w:r>
          </w:p>
        </w:tc>
        <w:tc>
          <w:tcPr>
            <w:tcW w:w="1134" w:type="dxa"/>
            <w:tcBorders>
              <w:top w:val="nil"/>
              <w:left w:val="nil"/>
              <w:bottom w:val="nil"/>
              <w:right w:val="nil"/>
            </w:tcBorders>
            <w:noWrap/>
            <w:vAlign w:val="center"/>
            <w:hideMark/>
          </w:tcPr>
          <w:p w14:paraId="001C2636"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637 </w:t>
            </w:r>
          </w:p>
        </w:tc>
        <w:tc>
          <w:tcPr>
            <w:tcW w:w="1134" w:type="dxa"/>
            <w:tcBorders>
              <w:top w:val="nil"/>
              <w:left w:val="nil"/>
              <w:bottom w:val="nil"/>
              <w:right w:val="nil"/>
            </w:tcBorders>
            <w:noWrap/>
            <w:vAlign w:val="center"/>
            <w:hideMark/>
          </w:tcPr>
          <w:p w14:paraId="52F2A7A1"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357 </w:t>
            </w:r>
          </w:p>
        </w:tc>
        <w:tc>
          <w:tcPr>
            <w:tcW w:w="1134" w:type="dxa"/>
            <w:tcBorders>
              <w:top w:val="nil"/>
              <w:left w:val="nil"/>
              <w:bottom w:val="nil"/>
              <w:right w:val="nil"/>
            </w:tcBorders>
            <w:noWrap/>
            <w:vAlign w:val="center"/>
            <w:hideMark/>
          </w:tcPr>
          <w:p w14:paraId="4215A64E"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236 </w:t>
            </w:r>
          </w:p>
        </w:tc>
      </w:tr>
      <w:tr w:rsidR="001910D2" w:rsidRPr="00EA3891" w14:paraId="17A85D7F" w14:textId="77777777" w:rsidTr="00CA23C4">
        <w:trPr>
          <w:trHeight w:val="227"/>
        </w:trPr>
        <w:tc>
          <w:tcPr>
            <w:tcW w:w="6180" w:type="dxa"/>
            <w:tcBorders>
              <w:top w:val="nil"/>
              <w:left w:val="nil"/>
              <w:bottom w:val="nil"/>
              <w:right w:val="nil"/>
            </w:tcBorders>
            <w:noWrap/>
            <w:vAlign w:val="center"/>
            <w:hideMark/>
          </w:tcPr>
          <w:p w14:paraId="4D49A793"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Other Sectors of Government</w:t>
            </w:r>
          </w:p>
        </w:tc>
        <w:tc>
          <w:tcPr>
            <w:tcW w:w="1134" w:type="dxa"/>
            <w:tcBorders>
              <w:top w:val="nil"/>
              <w:left w:val="nil"/>
              <w:bottom w:val="nil"/>
              <w:right w:val="nil"/>
            </w:tcBorders>
            <w:noWrap/>
            <w:vAlign w:val="center"/>
            <w:hideMark/>
          </w:tcPr>
          <w:p w14:paraId="1DAE93E3"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1,168 </w:t>
            </w:r>
          </w:p>
        </w:tc>
        <w:tc>
          <w:tcPr>
            <w:tcW w:w="1134" w:type="dxa"/>
            <w:tcBorders>
              <w:top w:val="nil"/>
              <w:left w:val="nil"/>
              <w:bottom w:val="nil"/>
              <w:right w:val="nil"/>
            </w:tcBorders>
            <w:noWrap/>
            <w:vAlign w:val="center"/>
            <w:hideMark/>
          </w:tcPr>
          <w:p w14:paraId="4D6C2B01"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802 </w:t>
            </w:r>
          </w:p>
        </w:tc>
        <w:tc>
          <w:tcPr>
            <w:tcW w:w="1134" w:type="dxa"/>
            <w:tcBorders>
              <w:top w:val="nil"/>
              <w:left w:val="nil"/>
              <w:bottom w:val="nil"/>
              <w:right w:val="nil"/>
            </w:tcBorders>
            <w:noWrap/>
            <w:vAlign w:val="center"/>
            <w:hideMark/>
          </w:tcPr>
          <w:p w14:paraId="49BAA067"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 xml:space="preserve">175 </w:t>
            </w:r>
          </w:p>
        </w:tc>
      </w:tr>
      <w:tr w:rsidR="001910D2" w:rsidRPr="00EA3891" w14:paraId="57B9B6AA" w14:textId="77777777" w:rsidTr="00CA23C4">
        <w:trPr>
          <w:trHeight w:val="340"/>
        </w:trPr>
        <w:tc>
          <w:tcPr>
            <w:tcW w:w="6180" w:type="dxa"/>
            <w:tcBorders>
              <w:top w:val="single" w:sz="4" w:space="0" w:color="auto"/>
              <w:left w:val="nil"/>
              <w:bottom w:val="nil"/>
              <w:right w:val="nil"/>
            </w:tcBorders>
            <w:noWrap/>
            <w:vAlign w:val="center"/>
            <w:hideMark/>
          </w:tcPr>
          <w:p w14:paraId="31178EF4" w14:textId="77777777" w:rsidR="001910D2" w:rsidRPr="00EA3891" w:rsidRDefault="001910D2" w:rsidP="00E203F9">
            <w:pPr>
              <w:rPr>
                <w:rFonts w:cs="Calibri"/>
                <w:b/>
                <w:bCs/>
                <w:sz w:val="16"/>
                <w:szCs w:val="16"/>
                <w:lang w:eastAsia="ko-KR"/>
              </w:rPr>
            </w:pPr>
            <w:r w:rsidRPr="00EA3891">
              <w:rPr>
                <w:rFonts w:cs="Calibri"/>
                <w:b/>
                <w:bCs/>
                <w:sz w:val="16"/>
                <w:szCs w:val="16"/>
                <w:lang w:eastAsia="ko-KR"/>
              </w:rPr>
              <w:t>Total Capital Grant and Subsidy Expenses</w:t>
            </w:r>
          </w:p>
        </w:tc>
        <w:tc>
          <w:tcPr>
            <w:tcW w:w="1134" w:type="dxa"/>
            <w:tcBorders>
              <w:top w:val="single" w:sz="4" w:space="0" w:color="auto"/>
              <w:left w:val="nil"/>
              <w:bottom w:val="nil"/>
              <w:right w:val="nil"/>
            </w:tcBorders>
            <w:noWrap/>
            <w:vAlign w:val="center"/>
            <w:hideMark/>
          </w:tcPr>
          <w:p w14:paraId="6FD3FADC"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2,216</w:t>
            </w:r>
          </w:p>
        </w:tc>
        <w:tc>
          <w:tcPr>
            <w:tcW w:w="1134" w:type="dxa"/>
            <w:tcBorders>
              <w:top w:val="single" w:sz="4" w:space="0" w:color="auto"/>
              <w:left w:val="nil"/>
              <w:bottom w:val="nil"/>
              <w:right w:val="nil"/>
            </w:tcBorders>
            <w:noWrap/>
            <w:vAlign w:val="center"/>
            <w:hideMark/>
          </w:tcPr>
          <w:p w14:paraId="324BAA0E"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1,591</w:t>
            </w:r>
          </w:p>
        </w:tc>
        <w:tc>
          <w:tcPr>
            <w:tcW w:w="1134" w:type="dxa"/>
            <w:tcBorders>
              <w:top w:val="single" w:sz="4" w:space="0" w:color="auto"/>
              <w:left w:val="nil"/>
              <w:bottom w:val="nil"/>
              <w:right w:val="nil"/>
            </w:tcBorders>
            <w:noWrap/>
            <w:vAlign w:val="center"/>
            <w:hideMark/>
          </w:tcPr>
          <w:p w14:paraId="1BC7B6BA"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1,450</w:t>
            </w:r>
          </w:p>
        </w:tc>
      </w:tr>
      <w:tr w:rsidR="001910D2" w:rsidRPr="00EA3891" w14:paraId="0A6A26F9" w14:textId="77777777" w:rsidTr="00CA23C4">
        <w:trPr>
          <w:trHeight w:val="340"/>
        </w:trPr>
        <w:tc>
          <w:tcPr>
            <w:tcW w:w="6180" w:type="dxa"/>
            <w:tcBorders>
              <w:top w:val="single" w:sz="4" w:space="0" w:color="auto"/>
              <w:left w:val="nil"/>
              <w:bottom w:val="single" w:sz="4" w:space="0" w:color="auto"/>
              <w:right w:val="nil"/>
            </w:tcBorders>
            <w:noWrap/>
            <w:vAlign w:val="center"/>
            <w:hideMark/>
          </w:tcPr>
          <w:p w14:paraId="0AA18156" w14:textId="77777777" w:rsidR="001910D2" w:rsidRPr="00EA3891" w:rsidRDefault="001910D2" w:rsidP="00E203F9">
            <w:pPr>
              <w:rPr>
                <w:rFonts w:cs="Calibri"/>
                <w:b/>
                <w:bCs/>
                <w:sz w:val="16"/>
                <w:szCs w:val="16"/>
                <w:lang w:eastAsia="ko-KR"/>
              </w:rPr>
            </w:pPr>
            <w:r w:rsidRPr="00EA3891">
              <w:rPr>
                <w:rFonts w:cs="Calibri"/>
                <w:b/>
                <w:bCs/>
                <w:sz w:val="16"/>
                <w:szCs w:val="16"/>
                <w:lang w:eastAsia="ko-KR"/>
              </w:rPr>
              <w:t>Total Grant and Subsidy Expenses</w:t>
            </w:r>
          </w:p>
        </w:tc>
        <w:tc>
          <w:tcPr>
            <w:tcW w:w="1134" w:type="dxa"/>
            <w:tcBorders>
              <w:top w:val="single" w:sz="4" w:space="0" w:color="auto"/>
              <w:left w:val="nil"/>
              <w:bottom w:val="single" w:sz="4" w:space="0" w:color="auto"/>
              <w:right w:val="nil"/>
            </w:tcBorders>
            <w:noWrap/>
            <w:vAlign w:val="center"/>
            <w:hideMark/>
          </w:tcPr>
          <w:p w14:paraId="70EB7118"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23,752</w:t>
            </w:r>
          </w:p>
        </w:tc>
        <w:tc>
          <w:tcPr>
            <w:tcW w:w="1134" w:type="dxa"/>
            <w:tcBorders>
              <w:top w:val="single" w:sz="4" w:space="0" w:color="auto"/>
              <w:left w:val="nil"/>
              <w:bottom w:val="single" w:sz="4" w:space="0" w:color="auto"/>
              <w:right w:val="nil"/>
            </w:tcBorders>
            <w:noWrap/>
            <w:vAlign w:val="center"/>
            <w:hideMark/>
          </w:tcPr>
          <w:p w14:paraId="135E900C"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25,756</w:t>
            </w:r>
          </w:p>
        </w:tc>
        <w:tc>
          <w:tcPr>
            <w:tcW w:w="1134" w:type="dxa"/>
            <w:tcBorders>
              <w:top w:val="single" w:sz="4" w:space="0" w:color="auto"/>
              <w:left w:val="nil"/>
              <w:bottom w:val="single" w:sz="4" w:space="0" w:color="auto"/>
              <w:right w:val="nil"/>
            </w:tcBorders>
            <w:noWrap/>
            <w:vAlign w:val="center"/>
            <w:hideMark/>
          </w:tcPr>
          <w:p w14:paraId="2DC8C63F"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24,942</w:t>
            </w:r>
          </w:p>
        </w:tc>
      </w:tr>
      <w:tr w:rsidR="001910D2" w:rsidRPr="00EA3891" w14:paraId="4CB260D3" w14:textId="77777777" w:rsidTr="00411B72">
        <w:trPr>
          <w:gridAfter w:val="2"/>
          <w:wAfter w:w="2268" w:type="dxa"/>
          <w:trHeight w:val="454"/>
        </w:trPr>
        <w:tc>
          <w:tcPr>
            <w:tcW w:w="7314" w:type="dxa"/>
            <w:gridSpan w:val="2"/>
            <w:tcBorders>
              <w:top w:val="nil"/>
              <w:left w:val="nil"/>
              <w:bottom w:val="nil"/>
              <w:right w:val="nil"/>
            </w:tcBorders>
            <w:vAlign w:val="bottom"/>
            <w:hideMark/>
          </w:tcPr>
          <w:p w14:paraId="2565C7E5" w14:textId="77777777" w:rsidR="001910D2" w:rsidRPr="00EA3891" w:rsidRDefault="001910D2" w:rsidP="00411B72">
            <w:pPr>
              <w:ind w:left="113" w:hanging="113"/>
              <w:rPr>
                <w:rFonts w:cs="Calibri"/>
                <w:b/>
                <w:bCs/>
                <w:sz w:val="16"/>
                <w:szCs w:val="16"/>
                <w:lang w:eastAsia="ko-KR"/>
              </w:rPr>
            </w:pPr>
            <w:r w:rsidRPr="00EA3891">
              <w:rPr>
                <w:rFonts w:cs="Calibri"/>
                <w:b/>
                <w:bCs/>
                <w:sz w:val="16"/>
                <w:szCs w:val="16"/>
                <w:lang w:eastAsia="ko-KR"/>
              </w:rPr>
              <w:t xml:space="preserve">Transfer Receipts and Payments from the Commonwealth Government on-passed by </w:t>
            </w:r>
            <w:r w:rsidRPr="00EA3891">
              <w:rPr>
                <w:rFonts w:cs="Calibri"/>
                <w:b/>
                <w:bCs/>
                <w:sz w:val="16"/>
                <w:szCs w:val="16"/>
                <w:lang w:eastAsia="ko-KR"/>
              </w:rPr>
              <w:br/>
              <w:t>New South Wales to Third Parties</w:t>
            </w:r>
          </w:p>
        </w:tc>
      </w:tr>
      <w:tr w:rsidR="001910D2" w:rsidRPr="00EA3891" w14:paraId="0231F7AC" w14:textId="77777777" w:rsidTr="00CC066C">
        <w:trPr>
          <w:trHeight w:val="283"/>
        </w:trPr>
        <w:tc>
          <w:tcPr>
            <w:tcW w:w="6180" w:type="dxa"/>
            <w:tcBorders>
              <w:top w:val="nil"/>
              <w:left w:val="nil"/>
              <w:bottom w:val="nil"/>
              <w:right w:val="nil"/>
            </w:tcBorders>
            <w:noWrap/>
            <w:vAlign w:val="bottom"/>
            <w:hideMark/>
          </w:tcPr>
          <w:p w14:paraId="7239672D" w14:textId="77777777" w:rsidR="001910D2" w:rsidRPr="00EA3891" w:rsidRDefault="001910D2" w:rsidP="00E203F9">
            <w:pPr>
              <w:rPr>
                <w:rFonts w:cs="Calibri"/>
                <w:b/>
                <w:bCs/>
                <w:sz w:val="16"/>
                <w:szCs w:val="16"/>
                <w:lang w:eastAsia="ko-KR"/>
              </w:rPr>
            </w:pPr>
            <w:r w:rsidRPr="00EA3891">
              <w:rPr>
                <w:rFonts w:cs="Calibri"/>
                <w:b/>
                <w:bCs/>
                <w:sz w:val="16"/>
                <w:szCs w:val="16"/>
                <w:lang w:eastAsia="ko-KR"/>
              </w:rPr>
              <w:t xml:space="preserve">Transfer Receipts </w:t>
            </w:r>
          </w:p>
        </w:tc>
        <w:tc>
          <w:tcPr>
            <w:tcW w:w="1134" w:type="dxa"/>
            <w:tcBorders>
              <w:top w:val="nil"/>
              <w:left w:val="nil"/>
              <w:bottom w:val="nil"/>
              <w:right w:val="nil"/>
            </w:tcBorders>
            <w:noWrap/>
            <w:vAlign w:val="bottom"/>
            <w:hideMark/>
          </w:tcPr>
          <w:p w14:paraId="1F38121A" w14:textId="77777777" w:rsidR="001910D2" w:rsidRPr="00EA3891" w:rsidRDefault="001910D2" w:rsidP="00E203F9">
            <w:pPr>
              <w:rPr>
                <w:rFonts w:cs="Calibri"/>
                <w:b/>
                <w:bCs/>
                <w:sz w:val="16"/>
                <w:szCs w:val="16"/>
                <w:lang w:eastAsia="ko-KR"/>
              </w:rPr>
            </w:pPr>
          </w:p>
        </w:tc>
        <w:tc>
          <w:tcPr>
            <w:tcW w:w="1134" w:type="dxa"/>
            <w:tcBorders>
              <w:top w:val="nil"/>
              <w:left w:val="nil"/>
              <w:bottom w:val="nil"/>
              <w:right w:val="nil"/>
            </w:tcBorders>
            <w:noWrap/>
            <w:vAlign w:val="bottom"/>
            <w:hideMark/>
          </w:tcPr>
          <w:p w14:paraId="451B2086" w14:textId="77777777" w:rsidR="001910D2" w:rsidRPr="00EA3891" w:rsidRDefault="001910D2" w:rsidP="00E203F9">
            <w:pPr>
              <w:jc w:val="right"/>
              <w:rPr>
                <w:sz w:val="16"/>
                <w:szCs w:val="16"/>
                <w:lang w:eastAsia="ko-KR"/>
              </w:rPr>
            </w:pPr>
          </w:p>
        </w:tc>
        <w:tc>
          <w:tcPr>
            <w:tcW w:w="1134" w:type="dxa"/>
            <w:tcBorders>
              <w:top w:val="nil"/>
              <w:left w:val="nil"/>
              <w:bottom w:val="nil"/>
              <w:right w:val="nil"/>
            </w:tcBorders>
            <w:noWrap/>
            <w:vAlign w:val="bottom"/>
            <w:hideMark/>
          </w:tcPr>
          <w:p w14:paraId="3CBB8D8C" w14:textId="77777777" w:rsidR="001910D2" w:rsidRPr="00EA3891" w:rsidRDefault="001910D2" w:rsidP="00E203F9">
            <w:pPr>
              <w:jc w:val="right"/>
              <w:rPr>
                <w:sz w:val="16"/>
                <w:szCs w:val="16"/>
                <w:lang w:eastAsia="ko-KR"/>
              </w:rPr>
            </w:pPr>
          </w:p>
        </w:tc>
      </w:tr>
      <w:tr w:rsidR="001910D2" w:rsidRPr="00EA3891" w14:paraId="036C3DAA" w14:textId="77777777" w:rsidTr="00CA23C4">
        <w:trPr>
          <w:trHeight w:val="227"/>
        </w:trPr>
        <w:tc>
          <w:tcPr>
            <w:tcW w:w="6180" w:type="dxa"/>
            <w:tcBorders>
              <w:top w:val="nil"/>
              <w:left w:val="nil"/>
              <w:bottom w:val="nil"/>
              <w:right w:val="nil"/>
            </w:tcBorders>
            <w:noWrap/>
            <w:vAlign w:val="center"/>
            <w:hideMark/>
          </w:tcPr>
          <w:p w14:paraId="51F743B8"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Current Transfer Receipts for Specific Purposes</w:t>
            </w:r>
          </w:p>
        </w:tc>
        <w:tc>
          <w:tcPr>
            <w:tcW w:w="1134" w:type="dxa"/>
            <w:tcBorders>
              <w:top w:val="nil"/>
              <w:left w:val="nil"/>
              <w:bottom w:val="nil"/>
              <w:right w:val="nil"/>
            </w:tcBorders>
            <w:noWrap/>
            <w:vAlign w:val="center"/>
            <w:hideMark/>
          </w:tcPr>
          <w:p w14:paraId="15EDD991"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7,107</w:t>
            </w:r>
          </w:p>
        </w:tc>
        <w:tc>
          <w:tcPr>
            <w:tcW w:w="1134" w:type="dxa"/>
            <w:tcBorders>
              <w:top w:val="nil"/>
              <w:left w:val="nil"/>
              <w:bottom w:val="nil"/>
              <w:right w:val="nil"/>
            </w:tcBorders>
            <w:noWrap/>
            <w:vAlign w:val="center"/>
            <w:hideMark/>
          </w:tcPr>
          <w:p w14:paraId="60C0537C"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8,132</w:t>
            </w:r>
          </w:p>
        </w:tc>
        <w:tc>
          <w:tcPr>
            <w:tcW w:w="1134" w:type="dxa"/>
            <w:tcBorders>
              <w:top w:val="nil"/>
              <w:left w:val="nil"/>
              <w:bottom w:val="nil"/>
              <w:right w:val="nil"/>
            </w:tcBorders>
            <w:noWrap/>
            <w:vAlign w:val="center"/>
            <w:hideMark/>
          </w:tcPr>
          <w:p w14:paraId="4D4FA4A5"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6,859</w:t>
            </w:r>
          </w:p>
        </w:tc>
      </w:tr>
      <w:tr w:rsidR="001910D2" w:rsidRPr="00EA3891" w14:paraId="5C47F9D7" w14:textId="77777777" w:rsidTr="00CA23C4">
        <w:trPr>
          <w:trHeight w:val="227"/>
        </w:trPr>
        <w:tc>
          <w:tcPr>
            <w:tcW w:w="6180" w:type="dxa"/>
            <w:tcBorders>
              <w:top w:val="nil"/>
              <w:left w:val="nil"/>
              <w:bottom w:val="nil"/>
              <w:right w:val="nil"/>
            </w:tcBorders>
            <w:noWrap/>
            <w:vAlign w:val="center"/>
            <w:hideMark/>
          </w:tcPr>
          <w:p w14:paraId="6A864F90"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Capital Transfer Receipts for Specific Purposes</w:t>
            </w:r>
          </w:p>
        </w:tc>
        <w:tc>
          <w:tcPr>
            <w:tcW w:w="1134" w:type="dxa"/>
            <w:tcBorders>
              <w:top w:val="nil"/>
              <w:left w:val="nil"/>
              <w:bottom w:val="nil"/>
              <w:right w:val="nil"/>
            </w:tcBorders>
            <w:noWrap/>
            <w:vAlign w:val="center"/>
            <w:hideMark/>
          </w:tcPr>
          <w:p w14:paraId="3DA738FB"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c>
          <w:tcPr>
            <w:tcW w:w="1134" w:type="dxa"/>
            <w:tcBorders>
              <w:top w:val="nil"/>
              <w:left w:val="nil"/>
              <w:bottom w:val="nil"/>
              <w:right w:val="nil"/>
            </w:tcBorders>
            <w:noWrap/>
            <w:vAlign w:val="center"/>
            <w:hideMark/>
          </w:tcPr>
          <w:p w14:paraId="5341BDB7"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c>
          <w:tcPr>
            <w:tcW w:w="1134" w:type="dxa"/>
            <w:tcBorders>
              <w:top w:val="nil"/>
              <w:left w:val="nil"/>
              <w:bottom w:val="nil"/>
              <w:right w:val="nil"/>
            </w:tcBorders>
            <w:noWrap/>
            <w:vAlign w:val="center"/>
            <w:hideMark/>
          </w:tcPr>
          <w:p w14:paraId="1C17E8BA"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r>
      <w:tr w:rsidR="001910D2" w:rsidRPr="00EA3891" w14:paraId="3B13F9A9" w14:textId="77777777" w:rsidTr="00CA23C4">
        <w:trPr>
          <w:trHeight w:val="340"/>
        </w:trPr>
        <w:tc>
          <w:tcPr>
            <w:tcW w:w="6180" w:type="dxa"/>
            <w:tcBorders>
              <w:top w:val="single" w:sz="4" w:space="0" w:color="auto"/>
              <w:left w:val="nil"/>
              <w:bottom w:val="single" w:sz="4" w:space="0" w:color="auto"/>
              <w:right w:val="nil"/>
            </w:tcBorders>
            <w:noWrap/>
            <w:vAlign w:val="center"/>
            <w:hideMark/>
          </w:tcPr>
          <w:p w14:paraId="504897E1" w14:textId="77777777" w:rsidR="001910D2" w:rsidRPr="00EA3891" w:rsidRDefault="001910D2" w:rsidP="00E203F9">
            <w:pPr>
              <w:rPr>
                <w:rFonts w:cs="Calibri"/>
                <w:b/>
                <w:bCs/>
                <w:sz w:val="16"/>
                <w:szCs w:val="16"/>
                <w:lang w:eastAsia="ko-KR"/>
              </w:rPr>
            </w:pPr>
            <w:r w:rsidRPr="00EA3891">
              <w:rPr>
                <w:rFonts w:cs="Calibri"/>
                <w:b/>
                <w:bCs/>
                <w:sz w:val="16"/>
                <w:szCs w:val="16"/>
                <w:lang w:eastAsia="ko-KR"/>
              </w:rPr>
              <w:t>Total Receipts</w:t>
            </w:r>
          </w:p>
        </w:tc>
        <w:tc>
          <w:tcPr>
            <w:tcW w:w="1134" w:type="dxa"/>
            <w:tcBorders>
              <w:top w:val="single" w:sz="4" w:space="0" w:color="auto"/>
              <w:left w:val="nil"/>
              <w:bottom w:val="single" w:sz="4" w:space="0" w:color="auto"/>
              <w:right w:val="nil"/>
            </w:tcBorders>
            <w:noWrap/>
            <w:vAlign w:val="center"/>
            <w:hideMark/>
          </w:tcPr>
          <w:p w14:paraId="0BF7665D"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7,107</w:t>
            </w:r>
          </w:p>
        </w:tc>
        <w:tc>
          <w:tcPr>
            <w:tcW w:w="1134" w:type="dxa"/>
            <w:tcBorders>
              <w:top w:val="single" w:sz="4" w:space="0" w:color="auto"/>
              <w:left w:val="nil"/>
              <w:bottom w:val="single" w:sz="4" w:space="0" w:color="auto"/>
              <w:right w:val="nil"/>
            </w:tcBorders>
            <w:noWrap/>
            <w:vAlign w:val="center"/>
            <w:hideMark/>
          </w:tcPr>
          <w:p w14:paraId="2D1EA62C"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8,132</w:t>
            </w:r>
          </w:p>
        </w:tc>
        <w:tc>
          <w:tcPr>
            <w:tcW w:w="1134" w:type="dxa"/>
            <w:tcBorders>
              <w:top w:val="single" w:sz="4" w:space="0" w:color="auto"/>
              <w:left w:val="nil"/>
              <w:bottom w:val="single" w:sz="4" w:space="0" w:color="auto"/>
              <w:right w:val="nil"/>
            </w:tcBorders>
            <w:noWrap/>
            <w:vAlign w:val="center"/>
            <w:hideMark/>
          </w:tcPr>
          <w:p w14:paraId="0BD9BC28"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6,859</w:t>
            </w:r>
          </w:p>
        </w:tc>
      </w:tr>
      <w:tr w:rsidR="001910D2" w:rsidRPr="00EA3891" w14:paraId="7D986C47" w14:textId="77777777" w:rsidTr="00CA23C4">
        <w:trPr>
          <w:trHeight w:val="283"/>
        </w:trPr>
        <w:tc>
          <w:tcPr>
            <w:tcW w:w="6180" w:type="dxa"/>
            <w:tcBorders>
              <w:top w:val="nil"/>
              <w:left w:val="nil"/>
              <w:bottom w:val="nil"/>
              <w:right w:val="nil"/>
            </w:tcBorders>
            <w:noWrap/>
            <w:vAlign w:val="bottom"/>
            <w:hideMark/>
          </w:tcPr>
          <w:p w14:paraId="085DABE7" w14:textId="77777777" w:rsidR="001910D2" w:rsidRPr="00EA3891" w:rsidRDefault="001910D2" w:rsidP="00E203F9">
            <w:pPr>
              <w:rPr>
                <w:rFonts w:cs="Calibri"/>
                <w:b/>
                <w:bCs/>
                <w:sz w:val="16"/>
                <w:szCs w:val="16"/>
                <w:lang w:eastAsia="ko-KR"/>
              </w:rPr>
            </w:pPr>
            <w:r w:rsidRPr="00EA3891">
              <w:rPr>
                <w:rFonts w:cs="Calibri"/>
                <w:b/>
                <w:bCs/>
                <w:sz w:val="16"/>
                <w:szCs w:val="16"/>
                <w:lang w:eastAsia="ko-KR"/>
              </w:rPr>
              <w:t>Current Transfer Payments</w:t>
            </w:r>
          </w:p>
        </w:tc>
        <w:tc>
          <w:tcPr>
            <w:tcW w:w="1134" w:type="dxa"/>
            <w:tcBorders>
              <w:top w:val="nil"/>
              <w:left w:val="nil"/>
              <w:bottom w:val="nil"/>
              <w:right w:val="nil"/>
            </w:tcBorders>
            <w:noWrap/>
            <w:vAlign w:val="center"/>
            <w:hideMark/>
          </w:tcPr>
          <w:p w14:paraId="0C9878CA" w14:textId="77777777" w:rsidR="001910D2" w:rsidRPr="00EA3891" w:rsidRDefault="001910D2" w:rsidP="00CA23C4">
            <w:pPr>
              <w:jc w:val="right"/>
              <w:rPr>
                <w:rFonts w:cs="Calibri"/>
                <w:b/>
                <w:bCs/>
                <w:sz w:val="16"/>
                <w:szCs w:val="16"/>
                <w:lang w:eastAsia="ko-KR"/>
              </w:rPr>
            </w:pPr>
          </w:p>
        </w:tc>
        <w:tc>
          <w:tcPr>
            <w:tcW w:w="1134" w:type="dxa"/>
            <w:tcBorders>
              <w:top w:val="nil"/>
              <w:left w:val="nil"/>
              <w:bottom w:val="nil"/>
              <w:right w:val="nil"/>
            </w:tcBorders>
            <w:noWrap/>
            <w:vAlign w:val="center"/>
            <w:hideMark/>
          </w:tcPr>
          <w:p w14:paraId="505E95E1" w14:textId="77777777" w:rsidR="001910D2" w:rsidRPr="00EA3891" w:rsidRDefault="001910D2" w:rsidP="00CA23C4">
            <w:pPr>
              <w:jc w:val="right"/>
              <w:rPr>
                <w:lang w:eastAsia="ko-KR"/>
              </w:rPr>
            </w:pPr>
          </w:p>
        </w:tc>
        <w:tc>
          <w:tcPr>
            <w:tcW w:w="1134" w:type="dxa"/>
            <w:tcBorders>
              <w:top w:val="nil"/>
              <w:left w:val="nil"/>
              <w:bottom w:val="nil"/>
              <w:right w:val="nil"/>
            </w:tcBorders>
            <w:noWrap/>
            <w:vAlign w:val="center"/>
            <w:hideMark/>
          </w:tcPr>
          <w:p w14:paraId="57A8B0EE" w14:textId="77777777" w:rsidR="001910D2" w:rsidRPr="00EA3891" w:rsidRDefault="001910D2" w:rsidP="00CA23C4">
            <w:pPr>
              <w:jc w:val="right"/>
              <w:rPr>
                <w:lang w:eastAsia="ko-KR"/>
              </w:rPr>
            </w:pPr>
          </w:p>
        </w:tc>
      </w:tr>
      <w:tr w:rsidR="001910D2" w:rsidRPr="00EA3891" w14:paraId="72CC8593" w14:textId="77777777" w:rsidTr="00CA23C4">
        <w:trPr>
          <w:trHeight w:val="227"/>
        </w:trPr>
        <w:tc>
          <w:tcPr>
            <w:tcW w:w="6180" w:type="dxa"/>
            <w:tcBorders>
              <w:top w:val="nil"/>
              <w:left w:val="nil"/>
              <w:bottom w:val="nil"/>
              <w:right w:val="nil"/>
            </w:tcBorders>
            <w:noWrap/>
            <w:vAlign w:val="center"/>
            <w:hideMark/>
          </w:tcPr>
          <w:p w14:paraId="5B7EED7B"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Local Government</w:t>
            </w:r>
          </w:p>
        </w:tc>
        <w:tc>
          <w:tcPr>
            <w:tcW w:w="1134" w:type="dxa"/>
            <w:tcBorders>
              <w:top w:val="nil"/>
              <w:left w:val="nil"/>
              <w:bottom w:val="nil"/>
              <w:right w:val="nil"/>
            </w:tcBorders>
            <w:noWrap/>
            <w:vAlign w:val="center"/>
            <w:hideMark/>
          </w:tcPr>
          <w:p w14:paraId="2F69741B"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683</w:t>
            </w:r>
          </w:p>
        </w:tc>
        <w:tc>
          <w:tcPr>
            <w:tcW w:w="1134" w:type="dxa"/>
            <w:tcBorders>
              <w:top w:val="nil"/>
              <w:left w:val="nil"/>
              <w:bottom w:val="nil"/>
              <w:right w:val="nil"/>
            </w:tcBorders>
            <w:noWrap/>
            <w:vAlign w:val="center"/>
            <w:hideMark/>
          </w:tcPr>
          <w:p w14:paraId="7B980347"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1,414</w:t>
            </w:r>
          </w:p>
        </w:tc>
        <w:tc>
          <w:tcPr>
            <w:tcW w:w="1134" w:type="dxa"/>
            <w:tcBorders>
              <w:top w:val="nil"/>
              <w:left w:val="nil"/>
              <w:bottom w:val="nil"/>
              <w:right w:val="nil"/>
            </w:tcBorders>
            <w:noWrap/>
            <w:vAlign w:val="center"/>
            <w:hideMark/>
          </w:tcPr>
          <w:p w14:paraId="11C2A1F9"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221</w:t>
            </w:r>
          </w:p>
        </w:tc>
      </w:tr>
      <w:tr w:rsidR="001910D2" w:rsidRPr="00EA3891" w14:paraId="2D950A78" w14:textId="77777777" w:rsidTr="00CA23C4">
        <w:trPr>
          <w:trHeight w:val="227"/>
        </w:trPr>
        <w:tc>
          <w:tcPr>
            <w:tcW w:w="6180" w:type="dxa"/>
            <w:tcBorders>
              <w:top w:val="nil"/>
              <w:left w:val="nil"/>
              <w:bottom w:val="nil"/>
              <w:right w:val="nil"/>
            </w:tcBorders>
            <w:vAlign w:val="center"/>
            <w:hideMark/>
          </w:tcPr>
          <w:p w14:paraId="2B2D5A7B"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Private and Not-For-Profit Sector</w:t>
            </w:r>
          </w:p>
        </w:tc>
        <w:tc>
          <w:tcPr>
            <w:tcW w:w="1134" w:type="dxa"/>
            <w:tcBorders>
              <w:top w:val="nil"/>
              <w:left w:val="nil"/>
              <w:bottom w:val="nil"/>
              <w:right w:val="nil"/>
            </w:tcBorders>
            <w:noWrap/>
            <w:vAlign w:val="center"/>
            <w:hideMark/>
          </w:tcPr>
          <w:p w14:paraId="05F4E0C0"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6,424</w:t>
            </w:r>
          </w:p>
        </w:tc>
        <w:tc>
          <w:tcPr>
            <w:tcW w:w="1134" w:type="dxa"/>
            <w:tcBorders>
              <w:top w:val="nil"/>
              <w:left w:val="nil"/>
              <w:bottom w:val="nil"/>
              <w:right w:val="nil"/>
            </w:tcBorders>
            <w:noWrap/>
            <w:vAlign w:val="center"/>
            <w:hideMark/>
          </w:tcPr>
          <w:p w14:paraId="1E5EE4D8"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6,718</w:t>
            </w:r>
          </w:p>
        </w:tc>
        <w:tc>
          <w:tcPr>
            <w:tcW w:w="1134" w:type="dxa"/>
            <w:tcBorders>
              <w:top w:val="nil"/>
              <w:left w:val="nil"/>
              <w:bottom w:val="nil"/>
              <w:right w:val="nil"/>
            </w:tcBorders>
            <w:noWrap/>
            <w:vAlign w:val="center"/>
            <w:hideMark/>
          </w:tcPr>
          <w:p w14:paraId="397DE3B3"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6,639</w:t>
            </w:r>
          </w:p>
        </w:tc>
      </w:tr>
      <w:tr w:rsidR="001910D2" w:rsidRPr="00EA3891" w14:paraId="763E983E" w14:textId="77777777" w:rsidTr="00CA23C4">
        <w:trPr>
          <w:trHeight w:val="283"/>
        </w:trPr>
        <w:tc>
          <w:tcPr>
            <w:tcW w:w="6180" w:type="dxa"/>
            <w:tcBorders>
              <w:top w:val="nil"/>
              <w:left w:val="nil"/>
              <w:bottom w:val="nil"/>
              <w:right w:val="nil"/>
            </w:tcBorders>
            <w:noWrap/>
            <w:vAlign w:val="bottom"/>
            <w:hideMark/>
          </w:tcPr>
          <w:p w14:paraId="49BF5929" w14:textId="77777777" w:rsidR="001910D2" w:rsidRPr="00EA3891" w:rsidRDefault="001910D2" w:rsidP="00E203F9">
            <w:pPr>
              <w:rPr>
                <w:rFonts w:cs="Calibri"/>
                <w:b/>
                <w:bCs/>
                <w:sz w:val="16"/>
                <w:szCs w:val="16"/>
                <w:lang w:eastAsia="ko-KR"/>
              </w:rPr>
            </w:pPr>
            <w:r w:rsidRPr="00EA3891">
              <w:rPr>
                <w:rFonts w:cs="Calibri"/>
                <w:b/>
                <w:bCs/>
                <w:sz w:val="16"/>
                <w:szCs w:val="16"/>
                <w:lang w:eastAsia="ko-KR"/>
              </w:rPr>
              <w:t>Capital Transfer Payments</w:t>
            </w:r>
          </w:p>
        </w:tc>
        <w:tc>
          <w:tcPr>
            <w:tcW w:w="1134" w:type="dxa"/>
            <w:tcBorders>
              <w:top w:val="nil"/>
              <w:left w:val="nil"/>
              <w:bottom w:val="nil"/>
              <w:right w:val="nil"/>
            </w:tcBorders>
            <w:noWrap/>
            <w:vAlign w:val="center"/>
            <w:hideMark/>
          </w:tcPr>
          <w:p w14:paraId="4CCC633E" w14:textId="77777777" w:rsidR="001910D2" w:rsidRPr="00EA3891" w:rsidRDefault="001910D2" w:rsidP="00CA23C4">
            <w:pPr>
              <w:jc w:val="right"/>
              <w:rPr>
                <w:rFonts w:cs="Calibri"/>
                <w:b/>
                <w:bCs/>
                <w:sz w:val="16"/>
                <w:szCs w:val="16"/>
                <w:lang w:eastAsia="ko-KR"/>
              </w:rPr>
            </w:pPr>
          </w:p>
        </w:tc>
        <w:tc>
          <w:tcPr>
            <w:tcW w:w="1134" w:type="dxa"/>
            <w:tcBorders>
              <w:top w:val="nil"/>
              <w:left w:val="nil"/>
              <w:bottom w:val="nil"/>
              <w:right w:val="nil"/>
            </w:tcBorders>
            <w:noWrap/>
            <w:vAlign w:val="center"/>
            <w:hideMark/>
          </w:tcPr>
          <w:p w14:paraId="58082A32" w14:textId="77777777" w:rsidR="001910D2" w:rsidRPr="00EA3891" w:rsidRDefault="001910D2" w:rsidP="00CA23C4">
            <w:pPr>
              <w:jc w:val="right"/>
              <w:rPr>
                <w:lang w:eastAsia="ko-KR"/>
              </w:rPr>
            </w:pPr>
          </w:p>
        </w:tc>
        <w:tc>
          <w:tcPr>
            <w:tcW w:w="1134" w:type="dxa"/>
            <w:tcBorders>
              <w:top w:val="nil"/>
              <w:left w:val="nil"/>
              <w:bottom w:val="nil"/>
              <w:right w:val="nil"/>
            </w:tcBorders>
            <w:noWrap/>
            <w:vAlign w:val="center"/>
            <w:hideMark/>
          </w:tcPr>
          <w:p w14:paraId="4C47B6DA" w14:textId="77777777" w:rsidR="001910D2" w:rsidRPr="00EA3891" w:rsidRDefault="001910D2" w:rsidP="00CA23C4">
            <w:pPr>
              <w:jc w:val="right"/>
              <w:rPr>
                <w:lang w:eastAsia="ko-KR"/>
              </w:rPr>
            </w:pPr>
          </w:p>
        </w:tc>
      </w:tr>
      <w:tr w:rsidR="001910D2" w:rsidRPr="00EA3891" w14:paraId="3B447E37" w14:textId="77777777" w:rsidTr="00CA23C4">
        <w:trPr>
          <w:trHeight w:val="227"/>
        </w:trPr>
        <w:tc>
          <w:tcPr>
            <w:tcW w:w="6180" w:type="dxa"/>
            <w:tcBorders>
              <w:top w:val="nil"/>
              <w:left w:val="nil"/>
              <w:bottom w:val="nil"/>
              <w:right w:val="nil"/>
            </w:tcBorders>
            <w:noWrap/>
            <w:vAlign w:val="center"/>
            <w:hideMark/>
          </w:tcPr>
          <w:p w14:paraId="5A637490"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Local Government</w:t>
            </w:r>
          </w:p>
        </w:tc>
        <w:tc>
          <w:tcPr>
            <w:tcW w:w="1134" w:type="dxa"/>
            <w:tcBorders>
              <w:top w:val="nil"/>
              <w:left w:val="nil"/>
              <w:bottom w:val="nil"/>
              <w:right w:val="nil"/>
            </w:tcBorders>
            <w:noWrap/>
            <w:vAlign w:val="center"/>
            <w:hideMark/>
          </w:tcPr>
          <w:p w14:paraId="347BA3D6"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c>
          <w:tcPr>
            <w:tcW w:w="1134" w:type="dxa"/>
            <w:tcBorders>
              <w:top w:val="nil"/>
              <w:left w:val="nil"/>
              <w:bottom w:val="nil"/>
              <w:right w:val="nil"/>
            </w:tcBorders>
            <w:noWrap/>
            <w:vAlign w:val="center"/>
            <w:hideMark/>
          </w:tcPr>
          <w:p w14:paraId="06491553"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c>
          <w:tcPr>
            <w:tcW w:w="1134" w:type="dxa"/>
            <w:tcBorders>
              <w:top w:val="nil"/>
              <w:left w:val="nil"/>
              <w:bottom w:val="nil"/>
              <w:right w:val="nil"/>
            </w:tcBorders>
            <w:noWrap/>
            <w:vAlign w:val="center"/>
            <w:hideMark/>
          </w:tcPr>
          <w:p w14:paraId="3CC3B6B1"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r>
      <w:tr w:rsidR="001910D2" w:rsidRPr="00EA3891" w14:paraId="31456F3E" w14:textId="77777777" w:rsidTr="00CA23C4">
        <w:trPr>
          <w:trHeight w:val="227"/>
        </w:trPr>
        <w:tc>
          <w:tcPr>
            <w:tcW w:w="6180" w:type="dxa"/>
            <w:tcBorders>
              <w:top w:val="nil"/>
              <w:left w:val="nil"/>
              <w:bottom w:val="nil"/>
              <w:right w:val="nil"/>
            </w:tcBorders>
            <w:vAlign w:val="center"/>
            <w:hideMark/>
          </w:tcPr>
          <w:p w14:paraId="4DAADC9F" w14:textId="77777777" w:rsidR="001910D2" w:rsidRPr="00EA3891" w:rsidRDefault="001910D2" w:rsidP="00CA23C4">
            <w:pPr>
              <w:ind w:firstLineChars="100" w:firstLine="160"/>
              <w:rPr>
                <w:rFonts w:cs="Calibri"/>
                <w:sz w:val="16"/>
                <w:szCs w:val="16"/>
                <w:lang w:eastAsia="ko-KR"/>
              </w:rPr>
            </w:pPr>
            <w:r w:rsidRPr="00EA3891">
              <w:rPr>
                <w:rFonts w:cs="Calibri"/>
                <w:sz w:val="16"/>
                <w:szCs w:val="16"/>
                <w:lang w:eastAsia="ko-KR"/>
              </w:rPr>
              <w:t>Private and Not-For-Profit Sector</w:t>
            </w:r>
          </w:p>
        </w:tc>
        <w:tc>
          <w:tcPr>
            <w:tcW w:w="1134" w:type="dxa"/>
            <w:tcBorders>
              <w:top w:val="nil"/>
              <w:left w:val="nil"/>
              <w:bottom w:val="nil"/>
              <w:right w:val="nil"/>
            </w:tcBorders>
            <w:noWrap/>
            <w:vAlign w:val="center"/>
            <w:hideMark/>
          </w:tcPr>
          <w:p w14:paraId="2EDE9508"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c>
          <w:tcPr>
            <w:tcW w:w="1134" w:type="dxa"/>
            <w:tcBorders>
              <w:top w:val="nil"/>
              <w:left w:val="nil"/>
              <w:bottom w:val="nil"/>
              <w:right w:val="nil"/>
            </w:tcBorders>
            <w:noWrap/>
            <w:vAlign w:val="center"/>
            <w:hideMark/>
          </w:tcPr>
          <w:p w14:paraId="2C082282"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c>
          <w:tcPr>
            <w:tcW w:w="1134" w:type="dxa"/>
            <w:tcBorders>
              <w:top w:val="nil"/>
              <w:left w:val="nil"/>
              <w:bottom w:val="nil"/>
              <w:right w:val="nil"/>
            </w:tcBorders>
            <w:noWrap/>
            <w:vAlign w:val="center"/>
            <w:hideMark/>
          </w:tcPr>
          <w:p w14:paraId="4F209D75" w14:textId="77777777" w:rsidR="001910D2" w:rsidRPr="00EA3891" w:rsidRDefault="001910D2" w:rsidP="00CA23C4">
            <w:pPr>
              <w:jc w:val="right"/>
              <w:rPr>
                <w:rFonts w:cs="Calibri"/>
                <w:sz w:val="16"/>
                <w:szCs w:val="16"/>
                <w:lang w:eastAsia="ko-KR"/>
              </w:rPr>
            </w:pPr>
            <w:r w:rsidRPr="00EA3891">
              <w:rPr>
                <w:rFonts w:cs="Calibri"/>
                <w:sz w:val="16"/>
                <w:szCs w:val="16"/>
                <w:lang w:eastAsia="ko-KR"/>
              </w:rPr>
              <w:t>...</w:t>
            </w:r>
          </w:p>
        </w:tc>
      </w:tr>
      <w:tr w:rsidR="001910D2" w:rsidRPr="00EA3891" w14:paraId="780A8C9B" w14:textId="77777777" w:rsidTr="00CA23C4">
        <w:trPr>
          <w:trHeight w:val="340"/>
        </w:trPr>
        <w:tc>
          <w:tcPr>
            <w:tcW w:w="6180" w:type="dxa"/>
            <w:tcBorders>
              <w:top w:val="single" w:sz="4" w:space="0" w:color="auto"/>
              <w:left w:val="nil"/>
              <w:bottom w:val="single" w:sz="4" w:space="0" w:color="auto"/>
              <w:right w:val="nil"/>
            </w:tcBorders>
            <w:noWrap/>
            <w:vAlign w:val="center"/>
            <w:hideMark/>
          </w:tcPr>
          <w:p w14:paraId="4FC959EA" w14:textId="77777777" w:rsidR="001910D2" w:rsidRPr="00EA3891" w:rsidRDefault="001910D2" w:rsidP="00E203F9">
            <w:pPr>
              <w:rPr>
                <w:rFonts w:cs="Calibri"/>
                <w:b/>
                <w:bCs/>
                <w:sz w:val="16"/>
                <w:szCs w:val="16"/>
                <w:lang w:eastAsia="ko-KR"/>
              </w:rPr>
            </w:pPr>
            <w:r w:rsidRPr="00EA3891">
              <w:rPr>
                <w:rFonts w:cs="Calibri"/>
                <w:b/>
                <w:bCs/>
                <w:sz w:val="16"/>
                <w:szCs w:val="16"/>
                <w:lang w:eastAsia="ko-KR"/>
              </w:rPr>
              <w:t>Total Payments</w:t>
            </w:r>
          </w:p>
        </w:tc>
        <w:tc>
          <w:tcPr>
            <w:tcW w:w="1134" w:type="dxa"/>
            <w:tcBorders>
              <w:top w:val="single" w:sz="4" w:space="0" w:color="auto"/>
              <w:left w:val="nil"/>
              <w:bottom w:val="single" w:sz="4" w:space="0" w:color="auto"/>
              <w:right w:val="nil"/>
            </w:tcBorders>
            <w:noWrap/>
            <w:vAlign w:val="center"/>
            <w:hideMark/>
          </w:tcPr>
          <w:p w14:paraId="7A8B4F47"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7,107</w:t>
            </w:r>
          </w:p>
        </w:tc>
        <w:tc>
          <w:tcPr>
            <w:tcW w:w="1134" w:type="dxa"/>
            <w:tcBorders>
              <w:top w:val="single" w:sz="4" w:space="0" w:color="auto"/>
              <w:left w:val="nil"/>
              <w:bottom w:val="single" w:sz="4" w:space="0" w:color="auto"/>
              <w:right w:val="nil"/>
            </w:tcBorders>
            <w:noWrap/>
            <w:vAlign w:val="center"/>
            <w:hideMark/>
          </w:tcPr>
          <w:p w14:paraId="4D6D5EDD"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8,132</w:t>
            </w:r>
          </w:p>
        </w:tc>
        <w:tc>
          <w:tcPr>
            <w:tcW w:w="1134" w:type="dxa"/>
            <w:tcBorders>
              <w:top w:val="single" w:sz="4" w:space="0" w:color="auto"/>
              <w:left w:val="nil"/>
              <w:bottom w:val="single" w:sz="4" w:space="0" w:color="auto"/>
              <w:right w:val="nil"/>
            </w:tcBorders>
            <w:noWrap/>
            <w:vAlign w:val="center"/>
            <w:hideMark/>
          </w:tcPr>
          <w:p w14:paraId="77DD18BA" w14:textId="77777777" w:rsidR="001910D2" w:rsidRPr="00EA3891" w:rsidRDefault="001910D2" w:rsidP="00CA23C4">
            <w:pPr>
              <w:jc w:val="right"/>
              <w:rPr>
                <w:rFonts w:cs="Calibri"/>
                <w:b/>
                <w:bCs/>
                <w:sz w:val="16"/>
                <w:szCs w:val="16"/>
                <w:lang w:eastAsia="ko-KR"/>
              </w:rPr>
            </w:pPr>
            <w:r w:rsidRPr="00EA3891">
              <w:rPr>
                <w:rFonts w:cs="Calibri"/>
                <w:b/>
                <w:bCs/>
                <w:sz w:val="16"/>
                <w:szCs w:val="16"/>
                <w:lang w:eastAsia="ko-KR"/>
              </w:rPr>
              <w:t>6,859</w:t>
            </w:r>
          </w:p>
        </w:tc>
      </w:tr>
    </w:tbl>
    <w:p w14:paraId="47C10C05" w14:textId="77777777" w:rsidR="001910D2" w:rsidRPr="00EA3891" w:rsidRDefault="001910D2" w:rsidP="00864873">
      <w:pPr>
        <w:rPr>
          <w:sz w:val="6"/>
          <w:szCs w:val="6"/>
        </w:rPr>
      </w:pPr>
    </w:p>
    <w:p w14:paraId="53F70371" w14:textId="77777777" w:rsidR="001910D2" w:rsidRPr="00EA3891" w:rsidRDefault="001910D2" w:rsidP="00014948">
      <w:pPr>
        <w:pStyle w:val="Tablereference"/>
        <w:numPr>
          <w:ilvl w:val="0"/>
          <w:numId w:val="143"/>
        </w:numPr>
      </w:pPr>
      <w:r w:rsidRPr="00EA3891">
        <w:t>Grant revenue and expense above exclude the transfer receipts from the Australian Government that New South Wales passes on to third parties (transfer payments). They are not recorded as New South Wales revenue and expense as the State has no control over the amounts that it passes on.</w:t>
      </w:r>
    </w:p>
    <w:p w14:paraId="464BE7E8" w14:textId="77777777" w:rsidR="001910D2" w:rsidRPr="00EA3891" w:rsidRDefault="001910D2" w:rsidP="000E5842"/>
    <w:p w14:paraId="690C91A9" w14:textId="77777777" w:rsidR="001910D2" w:rsidRPr="00EA3891" w:rsidRDefault="001910D2" w:rsidP="000E5842"/>
    <w:p w14:paraId="223CED31" w14:textId="77777777" w:rsidR="001910D2" w:rsidRPr="00EA3891" w:rsidRDefault="001910D2" w:rsidP="000E5842">
      <w:r w:rsidRPr="00EA3891">
        <w:br w:type="page"/>
      </w:r>
    </w:p>
    <w:p w14:paraId="166440C1" w14:textId="77777777" w:rsidR="001910D2" w:rsidRPr="00EA3891" w:rsidRDefault="001910D2" w:rsidP="001910D2">
      <w:pPr>
        <w:pStyle w:val="TableAX"/>
        <w:ind w:left="1418" w:hanging="1418"/>
      </w:pPr>
      <w:r w:rsidRPr="00EA3891">
        <w:lastRenderedPageBreak/>
        <w:t>General government sector dividend and income tax equivalent income</w:t>
      </w:r>
    </w:p>
    <w:tbl>
      <w:tblPr>
        <w:tblW w:w="9665" w:type="dxa"/>
        <w:tblLook w:val="04A0" w:firstRow="1" w:lastRow="0" w:firstColumn="1" w:lastColumn="0" w:noHBand="0" w:noVBand="1"/>
        <w:tblCaption w:val="Table A.6: General government sector dividend and income tax equivalent income"/>
      </w:tblPr>
      <w:tblGrid>
        <w:gridCol w:w="6123"/>
        <w:gridCol w:w="1190"/>
        <w:gridCol w:w="1176"/>
        <w:gridCol w:w="1176"/>
      </w:tblGrid>
      <w:tr w:rsidR="001910D2" w:rsidRPr="00EA3891" w14:paraId="49C2FF2F" w14:textId="77777777" w:rsidTr="00A12694">
        <w:trPr>
          <w:trHeight w:val="283"/>
        </w:trPr>
        <w:tc>
          <w:tcPr>
            <w:tcW w:w="6123" w:type="dxa"/>
            <w:tcBorders>
              <w:top w:val="nil"/>
              <w:left w:val="nil"/>
              <w:bottom w:val="nil"/>
              <w:right w:val="nil"/>
            </w:tcBorders>
            <w:shd w:val="clear" w:color="000000" w:fill="EBEBEB"/>
            <w:noWrap/>
            <w:vAlign w:val="center"/>
            <w:hideMark/>
          </w:tcPr>
          <w:p w14:paraId="1F14D853" w14:textId="77777777" w:rsidR="001910D2" w:rsidRPr="00EA3891" w:rsidRDefault="001910D2" w:rsidP="00A12694">
            <w:pPr>
              <w:rPr>
                <w:rFonts w:cs="Calibri"/>
                <w:b/>
                <w:bCs/>
                <w:sz w:val="18"/>
                <w:szCs w:val="18"/>
                <w:lang w:eastAsia="ko-KR"/>
              </w:rPr>
            </w:pPr>
            <w:r w:rsidRPr="00EA3891">
              <w:rPr>
                <w:rFonts w:cs="Calibri"/>
                <w:b/>
                <w:bCs/>
                <w:sz w:val="18"/>
                <w:szCs w:val="18"/>
                <w:lang w:eastAsia="ko-KR"/>
              </w:rPr>
              <w:t> </w:t>
            </w:r>
          </w:p>
        </w:tc>
        <w:tc>
          <w:tcPr>
            <w:tcW w:w="1190" w:type="dxa"/>
            <w:tcBorders>
              <w:top w:val="nil"/>
              <w:left w:val="nil"/>
              <w:bottom w:val="nil"/>
              <w:right w:val="nil"/>
            </w:tcBorders>
            <w:shd w:val="clear" w:color="000000" w:fill="EBEBEB"/>
            <w:vAlign w:val="bottom"/>
            <w:hideMark/>
          </w:tcPr>
          <w:p w14:paraId="7DBBA212" w14:textId="77777777" w:rsidR="001910D2" w:rsidRPr="00EA3891" w:rsidRDefault="001910D2" w:rsidP="00A12694">
            <w:pPr>
              <w:jc w:val="center"/>
              <w:rPr>
                <w:rFonts w:cs="Calibri"/>
                <w:sz w:val="17"/>
                <w:szCs w:val="17"/>
                <w:lang w:eastAsia="ko-KR"/>
              </w:rPr>
            </w:pPr>
            <w:r w:rsidRPr="00EA3891">
              <w:rPr>
                <w:rFonts w:cs="Calibri"/>
                <w:sz w:val="16"/>
                <w:szCs w:val="16"/>
                <w:lang w:eastAsia="ko-KR"/>
              </w:rPr>
              <w:t>2024-25</w:t>
            </w:r>
          </w:p>
        </w:tc>
        <w:tc>
          <w:tcPr>
            <w:tcW w:w="1176" w:type="dxa"/>
            <w:tcBorders>
              <w:top w:val="nil"/>
              <w:left w:val="nil"/>
              <w:bottom w:val="nil"/>
              <w:right w:val="nil"/>
            </w:tcBorders>
            <w:shd w:val="clear" w:color="000000" w:fill="EBEBEB"/>
            <w:vAlign w:val="bottom"/>
            <w:hideMark/>
          </w:tcPr>
          <w:p w14:paraId="2245760A" w14:textId="77777777" w:rsidR="001910D2" w:rsidRPr="00EA3891" w:rsidRDefault="001910D2" w:rsidP="00A12694">
            <w:pPr>
              <w:jc w:val="center"/>
              <w:rPr>
                <w:rFonts w:cs="Calibri"/>
                <w:sz w:val="17"/>
                <w:szCs w:val="17"/>
                <w:lang w:eastAsia="ko-KR"/>
              </w:rPr>
            </w:pPr>
            <w:r w:rsidRPr="00EA3891">
              <w:rPr>
                <w:rFonts w:cs="Calibri"/>
                <w:sz w:val="16"/>
                <w:szCs w:val="16"/>
                <w:lang w:eastAsia="ko-KR"/>
              </w:rPr>
              <w:t>2025-26</w:t>
            </w:r>
          </w:p>
        </w:tc>
        <w:tc>
          <w:tcPr>
            <w:tcW w:w="1176" w:type="dxa"/>
            <w:tcBorders>
              <w:top w:val="nil"/>
              <w:left w:val="nil"/>
              <w:bottom w:val="nil"/>
              <w:right w:val="nil"/>
            </w:tcBorders>
            <w:shd w:val="clear" w:color="000000" w:fill="EBEBEB"/>
            <w:vAlign w:val="bottom"/>
            <w:hideMark/>
          </w:tcPr>
          <w:p w14:paraId="5DCE2DE1" w14:textId="77777777" w:rsidR="001910D2" w:rsidRPr="00EA3891" w:rsidRDefault="001910D2" w:rsidP="00A12694">
            <w:pPr>
              <w:jc w:val="center"/>
              <w:rPr>
                <w:rFonts w:cs="Calibri"/>
                <w:sz w:val="17"/>
                <w:szCs w:val="17"/>
                <w:lang w:eastAsia="ko-KR"/>
              </w:rPr>
            </w:pPr>
            <w:r w:rsidRPr="00EA3891">
              <w:rPr>
                <w:rFonts w:cs="Calibri"/>
                <w:sz w:val="16"/>
                <w:szCs w:val="16"/>
                <w:lang w:eastAsia="ko-KR"/>
              </w:rPr>
              <w:t>2026-27</w:t>
            </w:r>
          </w:p>
        </w:tc>
      </w:tr>
      <w:tr w:rsidR="001910D2" w:rsidRPr="00EA3891" w14:paraId="1585AF4B" w14:textId="77777777" w:rsidTr="00A12694">
        <w:trPr>
          <w:trHeight w:val="227"/>
        </w:trPr>
        <w:tc>
          <w:tcPr>
            <w:tcW w:w="6123" w:type="dxa"/>
            <w:tcBorders>
              <w:top w:val="nil"/>
              <w:left w:val="nil"/>
              <w:bottom w:val="nil"/>
              <w:right w:val="nil"/>
            </w:tcBorders>
            <w:shd w:val="clear" w:color="000000" w:fill="EBEBEB"/>
            <w:noWrap/>
            <w:vAlign w:val="center"/>
            <w:hideMark/>
          </w:tcPr>
          <w:p w14:paraId="58C47DDF" w14:textId="77777777" w:rsidR="001910D2" w:rsidRPr="00EA3891" w:rsidRDefault="001910D2" w:rsidP="00A12694">
            <w:pPr>
              <w:rPr>
                <w:rFonts w:cs="Calibri"/>
                <w:b/>
                <w:bCs/>
                <w:sz w:val="18"/>
                <w:szCs w:val="18"/>
                <w:lang w:eastAsia="ko-KR"/>
              </w:rPr>
            </w:pPr>
            <w:r w:rsidRPr="00EA3891">
              <w:rPr>
                <w:rFonts w:cs="Calibri"/>
                <w:b/>
                <w:bCs/>
                <w:sz w:val="18"/>
                <w:szCs w:val="18"/>
                <w:lang w:eastAsia="ko-KR"/>
              </w:rPr>
              <w:t> </w:t>
            </w:r>
          </w:p>
        </w:tc>
        <w:tc>
          <w:tcPr>
            <w:tcW w:w="1190" w:type="dxa"/>
            <w:tcBorders>
              <w:top w:val="nil"/>
              <w:left w:val="nil"/>
              <w:bottom w:val="nil"/>
              <w:right w:val="nil"/>
            </w:tcBorders>
            <w:shd w:val="clear" w:color="000000" w:fill="EBEBEB"/>
            <w:vAlign w:val="center"/>
            <w:hideMark/>
          </w:tcPr>
          <w:p w14:paraId="051DBF03"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Actual</w:t>
            </w:r>
          </w:p>
        </w:tc>
        <w:tc>
          <w:tcPr>
            <w:tcW w:w="1176" w:type="dxa"/>
            <w:tcBorders>
              <w:top w:val="nil"/>
              <w:left w:val="nil"/>
              <w:bottom w:val="nil"/>
              <w:right w:val="nil"/>
            </w:tcBorders>
            <w:shd w:val="clear" w:color="000000" w:fill="EBEBEB"/>
            <w:vAlign w:val="center"/>
            <w:hideMark/>
          </w:tcPr>
          <w:p w14:paraId="61359840"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Revised</w:t>
            </w:r>
          </w:p>
        </w:tc>
        <w:tc>
          <w:tcPr>
            <w:tcW w:w="1176" w:type="dxa"/>
            <w:tcBorders>
              <w:top w:val="nil"/>
              <w:left w:val="nil"/>
              <w:bottom w:val="nil"/>
              <w:right w:val="nil"/>
            </w:tcBorders>
            <w:shd w:val="clear" w:color="000000" w:fill="EBEBEB"/>
            <w:vAlign w:val="center"/>
            <w:hideMark/>
          </w:tcPr>
          <w:p w14:paraId="601EB800"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Budget</w:t>
            </w:r>
          </w:p>
        </w:tc>
      </w:tr>
      <w:tr w:rsidR="001910D2" w:rsidRPr="00EA3891" w14:paraId="52489A4E" w14:textId="77777777" w:rsidTr="00A12694">
        <w:trPr>
          <w:trHeight w:val="283"/>
        </w:trPr>
        <w:tc>
          <w:tcPr>
            <w:tcW w:w="6123" w:type="dxa"/>
            <w:tcBorders>
              <w:top w:val="nil"/>
              <w:left w:val="nil"/>
              <w:bottom w:val="nil"/>
              <w:right w:val="nil"/>
            </w:tcBorders>
            <w:shd w:val="clear" w:color="000000" w:fill="EBEBEB"/>
            <w:vAlign w:val="bottom"/>
            <w:hideMark/>
          </w:tcPr>
          <w:p w14:paraId="44A29B2D" w14:textId="77777777" w:rsidR="001910D2" w:rsidRPr="00EA3891" w:rsidRDefault="001910D2" w:rsidP="00A12694">
            <w:pPr>
              <w:jc w:val="center"/>
              <w:rPr>
                <w:rFonts w:cs="Calibri"/>
                <w:sz w:val="18"/>
                <w:szCs w:val="18"/>
                <w:lang w:eastAsia="ko-KR"/>
              </w:rPr>
            </w:pPr>
            <w:r w:rsidRPr="00EA3891">
              <w:rPr>
                <w:rFonts w:cs="Calibri"/>
                <w:sz w:val="18"/>
                <w:szCs w:val="18"/>
                <w:lang w:eastAsia="ko-KR"/>
              </w:rPr>
              <w:t> </w:t>
            </w:r>
          </w:p>
        </w:tc>
        <w:tc>
          <w:tcPr>
            <w:tcW w:w="1190" w:type="dxa"/>
            <w:tcBorders>
              <w:top w:val="nil"/>
              <w:left w:val="nil"/>
              <w:bottom w:val="nil"/>
              <w:right w:val="nil"/>
            </w:tcBorders>
            <w:shd w:val="clear" w:color="000000" w:fill="EBEBEB"/>
            <w:hideMark/>
          </w:tcPr>
          <w:p w14:paraId="2D27D967"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$m</w:t>
            </w:r>
          </w:p>
        </w:tc>
        <w:tc>
          <w:tcPr>
            <w:tcW w:w="1176" w:type="dxa"/>
            <w:tcBorders>
              <w:top w:val="nil"/>
              <w:left w:val="nil"/>
              <w:bottom w:val="nil"/>
              <w:right w:val="nil"/>
            </w:tcBorders>
            <w:shd w:val="clear" w:color="000000" w:fill="EBEBEB"/>
            <w:hideMark/>
          </w:tcPr>
          <w:p w14:paraId="6CCC05E7"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$m</w:t>
            </w:r>
          </w:p>
        </w:tc>
        <w:tc>
          <w:tcPr>
            <w:tcW w:w="1176" w:type="dxa"/>
            <w:tcBorders>
              <w:top w:val="nil"/>
              <w:left w:val="nil"/>
              <w:bottom w:val="nil"/>
              <w:right w:val="nil"/>
            </w:tcBorders>
            <w:shd w:val="clear" w:color="000000" w:fill="EBEBEB"/>
            <w:hideMark/>
          </w:tcPr>
          <w:p w14:paraId="6A0B65AD"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$m</w:t>
            </w:r>
          </w:p>
        </w:tc>
      </w:tr>
    </w:tbl>
    <w:p w14:paraId="465470DC" w14:textId="77777777" w:rsidR="001910D2" w:rsidRPr="00EA3891" w:rsidRDefault="001910D2" w:rsidP="000D1574">
      <w:pPr>
        <w:rPr>
          <w:sz w:val="2"/>
          <w:szCs w:val="2"/>
        </w:rPr>
      </w:pPr>
    </w:p>
    <w:tbl>
      <w:tblPr>
        <w:tblW w:w="9582" w:type="dxa"/>
        <w:tblLook w:val="04A0" w:firstRow="1" w:lastRow="0" w:firstColumn="1" w:lastColumn="0" w:noHBand="0" w:noVBand="1"/>
        <w:tblCaption w:val="Table A.6: General government sector dividend and income tax equivalent income"/>
        <w:tblDescription w:val="Table A.6: General government sector dividend and income tax equivalent income"/>
      </w:tblPr>
      <w:tblGrid>
        <w:gridCol w:w="6180"/>
        <w:gridCol w:w="1134"/>
        <w:gridCol w:w="1134"/>
        <w:gridCol w:w="1134"/>
      </w:tblGrid>
      <w:tr w:rsidR="001910D2" w:rsidRPr="00EA3891" w14:paraId="24087FCB" w14:textId="77777777" w:rsidTr="00541CCE">
        <w:trPr>
          <w:trHeight w:val="227"/>
        </w:trPr>
        <w:tc>
          <w:tcPr>
            <w:tcW w:w="6180" w:type="dxa"/>
            <w:tcBorders>
              <w:top w:val="nil"/>
              <w:left w:val="nil"/>
              <w:bottom w:val="nil"/>
              <w:right w:val="nil"/>
            </w:tcBorders>
            <w:noWrap/>
            <w:vAlign w:val="center"/>
            <w:hideMark/>
          </w:tcPr>
          <w:p w14:paraId="307A8F8D" w14:textId="77777777" w:rsidR="001910D2" w:rsidRPr="00EA3891" w:rsidRDefault="001910D2" w:rsidP="00541CCE">
            <w:pPr>
              <w:rPr>
                <w:rFonts w:cs="Calibri"/>
                <w:sz w:val="16"/>
                <w:szCs w:val="16"/>
                <w:lang w:eastAsia="ko-KR"/>
              </w:rPr>
            </w:pPr>
            <w:r w:rsidRPr="00EA3891">
              <w:rPr>
                <w:rFonts w:cs="Calibri"/>
                <w:sz w:val="16"/>
                <w:szCs w:val="16"/>
                <w:lang w:eastAsia="ko-KR"/>
              </w:rPr>
              <w:t>Dividend and Income Tax Revenue from the PNFC Sector</w:t>
            </w:r>
          </w:p>
        </w:tc>
        <w:tc>
          <w:tcPr>
            <w:tcW w:w="1134" w:type="dxa"/>
            <w:tcBorders>
              <w:top w:val="nil"/>
              <w:left w:val="nil"/>
              <w:bottom w:val="nil"/>
              <w:right w:val="nil"/>
            </w:tcBorders>
            <w:noWrap/>
            <w:vAlign w:val="center"/>
            <w:hideMark/>
          </w:tcPr>
          <w:p w14:paraId="68E1CFB7" w14:textId="77777777" w:rsidR="001910D2" w:rsidRPr="00EA3891" w:rsidRDefault="001910D2" w:rsidP="00541CCE">
            <w:pPr>
              <w:jc w:val="right"/>
              <w:rPr>
                <w:rFonts w:cs="Calibri"/>
                <w:sz w:val="16"/>
                <w:szCs w:val="16"/>
                <w:lang w:eastAsia="ko-KR"/>
              </w:rPr>
            </w:pPr>
            <w:r w:rsidRPr="00EA3891">
              <w:rPr>
                <w:rFonts w:cs="Calibri"/>
                <w:sz w:val="16"/>
                <w:szCs w:val="16"/>
                <w:lang w:eastAsia="ko-KR"/>
              </w:rPr>
              <w:t xml:space="preserve">439 </w:t>
            </w:r>
          </w:p>
        </w:tc>
        <w:tc>
          <w:tcPr>
            <w:tcW w:w="1134" w:type="dxa"/>
            <w:tcBorders>
              <w:top w:val="nil"/>
              <w:left w:val="nil"/>
              <w:bottom w:val="nil"/>
              <w:right w:val="nil"/>
            </w:tcBorders>
            <w:noWrap/>
            <w:vAlign w:val="center"/>
            <w:hideMark/>
          </w:tcPr>
          <w:p w14:paraId="39EA81DD" w14:textId="77777777" w:rsidR="001910D2" w:rsidRPr="00EA3891" w:rsidRDefault="001910D2" w:rsidP="00541CCE">
            <w:pPr>
              <w:jc w:val="right"/>
              <w:rPr>
                <w:rFonts w:cs="Calibri"/>
                <w:sz w:val="16"/>
                <w:szCs w:val="16"/>
                <w:lang w:eastAsia="ko-KR"/>
              </w:rPr>
            </w:pPr>
            <w:r w:rsidRPr="00EA3891">
              <w:rPr>
                <w:rFonts w:cs="Calibri"/>
                <w:sz w:val="16"/>
                <w:szCs w:val="16"/>
                <w:lang w:eastAsia="ko-KR"/>
              </w:rPr>
              <w:t xml:space="preserve">767 </w:t>
            </w:r>
          </w:p>
        </w:tc>
        <w:tc>
          <w:tcPr>
            <w:tcW w:w="1134" w:type="dxa"/>
            <w:tcBorders>
              <w:top w:val="nil"/>
              <w:left w:val="nil"/>
              <w:bottom w:val="nil"/>
              <w:right w:val="nil"/>
            </w:tcBorders>
            <w:noWrap/>
            <w:vAlign w:val="center"/>
            <w:hideMark/>
          </w:tcPr>
          <w:p w14:paraId="7484C1B7" w14:textId="77777777" w:rsidR="001910D2" w:rsidRPr="00EA3891" w:rsidRDefault="001910D2" w:rsidP="00541CCE">
            <w:pPr>
              <w:jc w:val="right"/>
              <w:rPr>
                <w:rFonts w:cs="Calibri"/>
                <w:sz w:val="16"/>
                <w:szCs w:val="16"/>
                <w:lang w:eastAsia="ko-KR"/>
              </w:rPr>
            </w:pPr>
            <w:r w:rsidRPr="00EA3891">
              <w:rPr>
                <w:rFonts w:cs="Calibri"/>
                <w:sz w:val="16"/>
                <w:szCs w:val="16"/>
                <w:lang w:eastAsia="ko-KR"/>
              </w:rPr>
              <w:t xml:space="preserve">806 </w:t>
            </w:r>
          </w:p>
        </w:tc>
      </w:tr>
      <w:tr w:rsidR="001910D2" w:rsidRPr="00EA3891" w14:paraId="10C51B85" w14:textId="77777777" w:rsidTr="00541CCE">
        <w:trPr>
          <w:trHeight w:val="227"/>
        </w:trPr>
        <w:tc>
          <w:tcPr>
            <w:tcW w:w="6180" w:type="dxa"/>
            <w:tcBorders>
              <w:top w:val="nil"/>
              <w:left w:val="nil"/>
              <w:bottom w:val="nil"/>
              <w:right w:val="nil"/>
            </w:tcBorders>
            <w:noWrap/>
            <w:vAlign w:val="center"/>
            <w:hideMark/>
          </w:tcPr>
          <w:p w14:paraId="751B6164" w14:textId="77777777" w:rsidR="001910D2" w:rsidRPr="00EA3891" w:rsidRDefault="001910D2" w:rsidP="00541CCE">
            <w:pPr>
              <w:rPr>
                <w:rFonts w:cs="Calibri"/>
                <w:sz w:val="16"/>
                <w:szCs w:val="16"/>
                <w:lang w:eastAsia="ko-KR"/>
              </w:rPr>
            </w:pPr>
            <w:r w:rsidRPr="00EA3891">
              <w:rPr>
                <w:rFonts w:cs="Calibri"/>
                <w:sz w:val="16"/>
                <w:szCs w:val="16"/>
                <w:lang w:eastAsia="ko-KR"/>
              </w:rPr>
              <w:t>Dividend and Income Tax Revenue from the PFC Sector</w:t>
            </w:r>
          </w:p>
        </w:tc>
        <w:tc>
          <w:tcPr>
            <w:tcW w:w="1134" w:type="dxa"/>
            <w:tcBorders>
              <w:top w:val="nil"/>
              <w:left w:val="nil"/>
              <w:bottom w:val="nil"/>
              <w:right w:val="nil"/>
            </w:tcBorders>
            <w:noWrap/>
            <w:vAlign w:val="center"/>
            <w:hideMark/>
          </w:tcPr>
          <w:p w14:paraId="36742095" w14:textId="77777777" w:rsidR="001910D2" w:rsidRPr="00EA3891" w:rsidRDefault="001910D2" w:rsidP="00541CCE">
            <w:pPr>
              <w:jc w:val="right"/>
              <w:rPr>
                <w:rFonts w:cs="Calibri"/>
                <w:sz w:val="16"/>
                <w:szCs w:val="16"/>
                <w:lang w:eastAsia="ko-KR"/>
              </w:rPr>
            </w:pPr>
            <w:r w:rsidRPr="00EA3891">
              <w:rPr>
                <w:rFonts w:cs="Calibri"/>
                <w:sz w:val="16"/>
                <w:szCs w:val="16"/>
                <w:lang w:eastAsia="ko-KR"/>
              </w:rPr>
              <w:t xml:space="preserve">211 </w:t>
            </w:r>
          </w:p>
        </w:tc>
        <w:tc>
          <w:tcPr>
            <w:tcW w:w="1134" w:type="dxa"/>
            <w:tcBorders>
              <w:top w:val="nil"/>
              <w:left w:val="nil"/>
              <w:bottom w:val="nil"/>
              <w:right w:val="nil"/>
            </w:tcBorders>
            <w:noWrap/>
            <w:vAlign w:val="center"/>
            <w:hideMark/>
          </w:tcPr>
          <w:p w14:paraId="2012B34C" w14:textId="77777777" w:rsidR="001910D2" w:rsidRPr="00EA3891" w:rsidRDefault="001910D2" w:rsidP="00541CCE">
            <w:pPr>
              <w:jc w:val="right"/>
              <w:rPr>
                <w:rFonts w:cs="Calibri"/>
                <w:sz w:val="16"/>
                <w:szCs w:val="16"/>
                <w:lang w:eastAsia="ko-KR"/>
              </w:rPr>
            </w:pPr>
            <w:r w:rsidRPr="00EA3891">
              <w:rPr>
                <w:rFonts w:cs="Calibri"/>
                <w:sz w:val="16"/>
                <w:szCs w:val="16"/>
                <w:lang w:eastAsia="ko-KR"/>
              </w:rPr>
              <w:t xml:space="preserve">237 </w:t>
            </w:r>
          </w:p>
        </w:tc>
        <w:tc>
          <w:tcPr>
            <w:tcW w:w="1134" w:type="dxa"/>
            <w:tcBorders>
              <w:top w:val="nil"/>
              <w:left w:val="nil"/>
              <w:bottom w:val="nil"/>
              <w:right w:val="nil"/>
            </w:tcBorders>
            <w:noWrap/>
            <w:vAlign w:val="center"/>
            <w:hideMark/>
          </w:tcPr>
          <w:p w14:paraId="087522CF" w14:textId="77777777" w:rsidR="001910D2" w:rsidRPr="00EA3891" w:rsidRDefault="001910D2" w:rsidP="00541CCE">
            <w:pPr>
              <w:jc w:val="right"/>
              <w:rPr>
                <w:rFonts w:cs="Calibri"/>
                <w:sz w:val="16"/>
                <w:szCs w:val="16"/>
                <w:lang w:eastAsia="ko-KR"/>
              </w:rPr>
            </w:pPr>
            <w:r w:rsidRPr="00EA3891">
              <w:rPr>
                <w:rFonts w:cs="Calibri"/>
                <w:sz w:val="16"/>
                <w:szCs w:val="16"/>
                <w:lang w:eastAsia="ko-KR"/>
              </w:rPr>
              <w:t xml:space="preserve">240 </w:t>
            </w:r>
          </w:p>
        </w:tc>
      </w:tr>
      <w:tr w:rsidR="001910D2" w:rsidRPr="00EA3891" w14:paraId="09848C05" w14:textId="77777777" w:rsidTr="00541CCE">
        <w:trPr>
          <w:trHeight w:val="227"/>
        </w:trPr>
        <w:tc>
          <w:tcPr>
            <w:tcW w:w="6180" w:type="dxa"/>
            <w:tcBorders>
              <w:top w:val="nil"/>
              <w:left w:val="nil"/>
              <w:bottom w:val="nil"/>
              <w:right w:val="nil"/>
            </w:tcBorders>
            <w:noWrap/>
            <w:vAlign w:val="center"/>
            <w:hideMark/>
          </w:tcPr>
          <w:p w14:paraId="74BD7942" w14:textId="77777777" w:rsidR="001910D2" w:rsidRPr="00EA3891" w:rsidRDefault="001910D2" w:rsidP="00541CCE">
            <w:pPr>
              <w:rPr>
                <w:rFonts w:cs="Calibri"/>
                <w:sz w:val="16"/>
                <w:szCs w:val="16"/>
                <w:lang w:eastAsia="ko-KR"/>
              </w:rPr>
            </w:pPr>
            <w:r w:rsidRPr="00EA3891">
              <w:rPr>
                <w:rFonts w:cs="Calibri"/>
                <w:sz w:val="16"/>
                <w:szCs w:val="16"/>
                <w:lang w:eastAsia="ko-KR"/>
              </w:rPr>
              <w:t>Other Dividends and Distributions</w:t>
            </w:r>
          </w:p>
        </w:tc>
        <w:tc>
          <w:tcPr>
            <w:tcW w:w="1134" w:type="dxa"/>
            <w:tcBorders>
              <w:top w:val="nil"/>
              <w:left w:val="nil"/>
              <w:bottom w:val="nil"/>
              <w:right w:val="nil"/>
            </w:tcBorders>
            <w:noWrap/>
            <w:vAlign w:val="center"/>
            <w:hideMark/>
          </w:tcPr>
          <w:p w14:paraId="23E1BECE" w14:textId="77777777" w:rsidR="001910D2" w:rsidRPr="00EA3891" w:rsidRDefault="001910D2" w:rsidP="00541CCE">
            <w:pPr>
              <w:jc w:val="right"/>
              <w:rPr>
                <w:rFonts w:cs="Calibri"/>
                <w:sz w:val="16"/>
                <w:szCs w:val="16"/>
                <w:lang w:eastAsia="ko-KR"/>
              </w:rPr>
            </w:pPr>
            <w:r w:rsidRPr="00EA3891">
              <w:rPr>
                <w:rFonts w:cs="Calibri"/>
                <w:sz w:val="16"/>
                <w:szCs w:val="16"/>
                <w:lang w:eastAsia="ko-KR"/>
              </w:rPr>
              <w:t xml:space="preserve">4,219 </w:t>
            </w:r>
          </w:p>
        </w:tc>
        <w:tc>
          <w:tcPr>
            <w:tcW w:w="1134" w:type="dxa"/>
            <w:tcBorders>
              <w:top w:val="nil"/>
              <w:left w:val="nil"/>
              <w:bottom w:val="nil"/>
              <w:right w:val="nil"/>
            </w:tcBorders>
            <w:noWrap/>
            <w:vAlign w:val="center"/>
            <w:hideMark/>
          </w:tcPr>
          <w:p w14:paraId="2661B8FB" w14:textId="77777777" w:rsidR="001910D2" w:rsidRPr="00EA3891" w:rsidRDefault="001910D2" w:rsidP="00541CCE">
            <w:pPr>
              <w:jc w:val="right"/>
              <w:rPr>
                <w:rFonts w:cs="Calibri"/>
                <w:sz w:val="16"/>
                <w:szCs w:val="16"/>
                <w:lang w:eastAsia="ko-KR"/>
              </w:rPr>
            </w:pPr>
            <w:r w:rsidRPr="00EA3891">
              <w:rPr>
                <w:rFonts w:cs="Calibri"/>
                <w:sz w:val="16"/>
                <w:szCs w:val="16"/>
                <w:lang w:eastAsia="ko-KR"/>
              </w:rPr>
              <w:t xml:space="preserve">3,633 </w:t>
            </w:r>
          </w:p>
        </w:tc>
        <w:tc>
          <w:tcPr>
            <w:tcW w:w="1134" w:type="dxa"/>
            <w:tcBorders>
              <w:top w:val="nil"/>
              <w:left w:val="nil"/>
              <w:bottom w:val="nil"/>
              <w:right w:val="nil"/>
            </w:tcBorders>
            <w:noWrap/>
            <w:vAlign w:val="center"/>
            <w:hideMark/>
          </w:tcPr>
          <w:p w14:paraId="0E024E5A" w14:textId="77777777" w:rsidR="001910D2" w:rsidRPr="00EA3891" w:rsidRDefault="001910D2" w:rsidP="00541CCE">
            <w:pPr>
              <w:jc w:val="right"/>
              <w:rPr>
                <w:rFonts w:cs="Calibri"/>
                <w:sz w:val="16"/>
                <w:szCs w:val="16"/>
                <w:lang w:eastAsia="ko-KR"/>
              </w:rPr>
            </w:pPr>
            <w:r w:rsidRPr="00EA3891">
              <w:rPr>
                <w:rFonts w:cs="Calibri"/>
                <w:sz w:val="16"/>
                <w:szCs w:val="16"/>
                <w:lang w:eastAsia="ko-KR"/>
              </w:rPr>
              <w:t xml:space="preserve">5,018 </w:t>
            </w:r>
          </w:p>
        </w:tc>
      </w:tr>
      <w:tr w:rsidR="001910D2" w:rsidRPr="00EA3891" w14:paraId="6CA4DE70" w14:textId="77777777" w:rsidTr="00541CCE">
        <w:trPr>
          <w:trHeight w:val="340"/>
        </w:trPr>
        <w:tc>
          <w:tcPr>
            <w:tcW w:w="6180" w:type="dxa"/>
            <w:tcBorders>
              <w:top w:val="single" w:sz="4" w:space="0" w:color="auto"/>
              <w:left w:val="nil"/>
              <w:bottom w:val="single" w:sz="4" w:space="0" w:color="auto"/>
              <w:right w:val="nil"/>
            </w:tcBorders>
            <w:noWrap/>
            <w:vAlign w:val="center"/>
            <w:hideMark/>
          </w:tcPr>
          <w:p w14:paraId="3CFC4D92" w14:textId="77777777" w:rsidR="001910D2" w:rsidRPr="00EA3891" w:rsidRDefault="001910D2" w:rsidP="009C4E18">
            <w:pPr>
              <w:rPr>
                <w:rFonts w:cs="Calibri"/>
                <w:b/>
                <w:bCs/>
                <w:sz w:val="16"/>
                <w:szCs w:val="16"/>
                <w:lang w:eastAsia="ko-KR"/>
              </w:rPr>
            </w:pPr>
            <w:r w:rsidRPr="00EA3891">
              <w:rPr>
                <w:rFonts w:cs="Calibri"/>
                <w:b/>
                <w:bCs/>
                <w:sz w:val="16"/>
                <w:szCs w:val="16"/>
                <w:lang w:eastAsia="ko-KR"/>
              </w:rPr>
              <w:t>Total Dividend and Income Tax Equivalent Income</w:t>
            </w:r>
          </w:p>
        </w:tc>
        <w:tc>
          <w:tcPr>
            <w:tcW w:w="1134" w:type="dxa"/>
            <w:tcBorders>
              <w:top w:val="single" w:sz="4" w:space="0" w:color="auto"/>
              <w:left w:val="nil"/>
              <w:bottom w:val="single" w:sz="4" w:space="0" w:color="auto"/>
              <w:right w:val="nil"/>
            </w:tcBorders>
            <w:noWrap/>
            <w:vAlign w:val="center"/>
            <w:hideMark/>
          </w:tcPr>
          <w:p w14:paraId="3638A4E5" w14:textId="77777777" w:rsidR="001910D2" w:rsidRPr="00EA3891" w:rsidRDefault="001910D2" w:rsidP="00541CCE">
            <w:pPr>
              <w:jc w:val="right"/>
              <w:rPr>
                <w:rFonts w:cs="Calibri"/>
                <w:b/>
                <w:bCs/>
                <w:sz w:val="16"/>
                <w:szCs w:val="16"/>
                <w:lang w:eastAsia="ko-KR"/>
              </w:rPr>
            </w:pPr>
            <w:r w:rsidRPr="00EA3891">
              <w:rPr>
                <w:rFonts w:cs="Calibri"/>
                <w:b/>
                <w:bCs/>
                <w:sz w:val="16"/>
                <w:szCs w:val="16"/>
                <w:lang w:eastAsia="ko-KR"/>
              </w:rPr>
              <w:t xml:space="preserve">4,869 </w:t>
            </w:r>
          </w:p>
        </w:tc>
        <w:tc>
          <w:tcPr>
            <w:tcW w:w="1134" w:type="dxa"/>
            <w:tcBorders>
              <w:top w:val="single" w:sz="4" w:space="0" w:color="auto"/>
              <w:left w:val="nil"/>
              <w:bottom w:val="single" w:sz="4" w:space="0" w:color="auto"/>
              <w:right w:val="nil"/>
            </w:tcBorders>
            <w:noWrap/>
            <w:vAlign w:val="center"/>
            <w:hideMark/>
          </w:tcPr>
          <w:p w14:paraId="361AAA47" w14:textId="77777777" w:rsidR="001910D2" w:rsidRPr="00EA3891" w:rsidRDefault="001910D2" w:rsidP="00541CCE">
            <w:pPr>
              <w:jc w:val="right"/>
              <w:rPr>
                <w:rFonts w:cs="Calibri"/>
                <w:b/>
                <w:bCs/>
                <w:sz w:val="16"/>
                <w:szCs w:val="16"/>
                <w:lang w:eastAsia="ko-KR"/>
              </w:rPr>
            </w:pPr>
            <w:r w:rsidRPr="00EA3891">
              <w:rPr>
                <w:rFonts w:cs="Calibri"/>
                <w:b/>
                <w:bCs/>
                <w:sz w:val="16"/>
                <w:szCs w:val="16"/>
                <w:lang w:eastAsia="ko-KR"/>
              </w:rPr>
              <w:t xml:space="preserve">4,637 </w:t>
            </w:r>
          </w:p>
        </w:tc>
        <w:tc>
          <w:tcPr>
            <w:tcW w:w="1134" w:type="dxa"/>
            <w:tcBorders>
              <w:top w:val="single" w:sz="4" w:space="0" w:color="auto"/>
              <w:left w:val="nil"/>
              <w:bottom w:val="single" w:sz="4" w:space="0" w:color="auto"/>
              <w:right w:val="nil"/>
            </w:tcBorders>
            <w:noWrap/>
            <w:vAlign w:val="center"/>
            <w:hideMark/>
          </w:tcPr>
          <w:p w14:paraId="38032B67" w14:textId="77777777" w:rsidR="001910D2" w:rsidRPr="00EA3891" w:rsidRDefault="001910D2" w:rsidP="00541CCE">
            <w:pPr>
              <w:jc w:val="right"/>
              <w:rPr>
                <w:rFonts w:cs="Calibri"/>
                <w:b/>
                <w:bCs/>
                <w:sz w:val="16"/>
                <w:szCs w:val="16"/>
                <w:lang w:eastAsia="ko-KR"/>
              </w:rPr>
            </w:pPr>
            <w:r w:rsidRPr="00EA3891">
              <w:rPr>
                <w:rFonts w:cs="Calibri"/>
                <w:b/>
                <w:bCs/>
                <w:sz w:val="16"/>
                <w:szCs w:val="16"/>
                <w:lang w:eastAsia="ko-KR"/>
              </w:rPr>
              <w:t xml:space="preserve">6,064 </w:t>
            </w:r>
          </w:p>
        </w:tc>
      </w:tr>
    </w:tbl>
    <w:p w14:paraId="0BF66E98" w14:textId="77777777" w:rsidR="001910D2" w:rsidRPr="00EA3891" w:rsidRDefault="001910D2" w:rsidP="000E5842"/>
    <w:p w14:paraId="07FD7319" w14:textId="77777777" w:rsidR="001910D2" w:rsidRPr="00EA3891" w:rsidRDefault="001910D2" w:rsidP="001910D2">
      <w:pPr>
        <w:pStyle w:val="TableAX"/>
        <w:ind w:left="1418" w:hanging="1418"/>
      </w:pPr>
      <w:r w:rsidRPr="00EA3891">
        <w:t>General government sector expenses by function</w:t>
      </w:r>
    </w:p>
    <w:tbl>
      <w:tblPr>
        <w:tblW w:w="9665" w:type="dxa"/>
        <w:tblLook w:val="04A0" w:firstRow="1" w:lastRow="0" w:firstColumn="1" w:lastColumn="0" w:noHBand="0" w:noVBand="1"/>
        <w:tblCaption w:val="Table A.7: General government sector expenses by function"/>
      </w:tblPr>
      <w:tblGrid>
        <w:gridCol w:w="6123"/>
        <w:gridCol w:w="1190"/>
        <w:gridCol w:w="1176"/>
        <w:gridCol w:w="1176"/>
      </w:tblGrid>
      <w:tr w:rsidR="001910D2" w:rsidRPr="00EA3891" w14:paraId="39845ECD" w14:textId="77777777" w:rsidTr="00A12694">
        <w:trPr>
          <w:trHeight w:val="283"/>
        </w:trPr>
        <w:tc>
          <w:tcPr>
            <w:tcW w:w="6123" w:type="dxa"/>
            <w:tcBorders>
              <w:top w:val="nil"/>
              <w:left w:val="nil"/>
              <w:bottom w:val="nil"/>
              <w:right w:val="nil"/>
            </w:tcBorders>
            <w:shd w:val="clear" w:color="000000" w:fill="EBEBEB"/>
            <w:noWrap/>
            <w:vAlign w:val="center"/>
            <w:hideMark/>
          </w:tcPr>
          <w:p w14:paraId="21352A33" w14:textId="77777777" w:rsidR="001910D2" w:rsidRPr="00EA3891" w:rsidRDefault="001910D2" w:rsidP="00A12694">
            <w:pPr>
              <w:rPr>
                <w:rFonts w:cs="Calibri"/>
                <w:b/>
                <w:bCs/>
                <w:sz w:val="18"/>
                <w:szCs w:val="18"/>
                <w:lang w:eastAsia="ko-KR"/>
              </w:rPr>
            </w:pPr>
            <w:r w:rsidRPr="00EA3891">
              <w:rPr>
                <w:rFonts w:cs="Calibri"/>
                <w:b/>
                <w:bCs/>
                <w:sz w:val="18"/>
                <w:szCs w:val="18"/>
                <w:lang w:eastAsia="ko-KR"/>
              </w:rPr>
              <w:t> </w:t>
            </w:r>
          </w:p>
        </w:tc>
        <w:tc>
          <w:tcPr>
            <w:tcW w:w="1190" w:type="dxa"/>
            <w:tcBorders>
              <w:top w:val="nil"/>
              <w:left w:val="nil"/>
              <w:bottom w:val="nil"/>
              <w:right w:val="nil"/>
            </w:tcBorders>
            <w:shd w:val="clear" w:color="000000" w:fill="EBEBEB"/>
            <w:vAlign w:val="bottom"/>
            <w:hideMark/>
          </w:tcPr>
          <w:p w14:paraId="0FA0AF23" w14:textId="77777777" w:rsidR="001910D2" w:rsidRPr="00EA3891" w:rsidRDefault="001910D2" w:rsidP="00A12694">
            <w:pPr>
              <w:jc w:val="center"/>
              <w:rPr>
                <w:rFonts w:cs="Calibri"/>
                <w:sz w:val="17"/>
                <w:szCs w:val="17"/>
                <w:lang w:eastAsia="ko-KR"/>
              </w:rPr>
            </w:pPr>
            <w:r w:rsidRPr="00EA3891">
              <w:rPr>
                <w:rFonts w:cs="Calibri"/>
                <w:sz w:val="16"/>
                <w:szCs w:val="16"/>
                <w:lang w:eastAsia="ko-KR"/>
              </w:rPr>
              <w:t>2024-25</w:t>
            </w:r>
          </w:p>
        </w:tc>
        <w:tc>
          <w:tcPr>
            <w:tcW w:w="1176" w:type="dxa"/>
            <w:tcBorders>
              <w:top w:val="nil"/>
              <w:left w:val="nil"/>
              <w:bottom w:val="nil"/>
              <w:right w:val="nil"/>
            </w:tcBorders>
            <w:shd w:val="clear" w:color="000000" w:fill="EBEBEB"/>
            <w:vAlign w:val="bottom"/>
            <w:hideMark/>
          </w:tcPr>
          <w:p w14:paraId="226B8591" w14:textId="77777777" w:rsidR="001910D2" w:rsidRPr="00EA3891" w:rsidRDefault="001910D2" w:rsidP="00A12694">
            <w:pPr>
              <w:jc w:val="center"/>
              <w:rPr>
                <w:rFonts w:cs="Calibri"/>
                <w:sz w:val="17"/>
                <w:szCs w:val="17"/>
                <w:lang w:eastAsia="ko-KR"/>
              </w:rPr>
            </w:pPr>
            <w:r w:rsidRPr="00EA3891">
              <w:rPr>
                <w:rFonts w:cs="Calibri"/>
                <w:sz w:val="16"/>
                <w:szCs w:val="16"/>
                <w:lang w:eastAsia="ko-KR"/>
              </w:rPr>
              <w:t>2025-26</w:t>
            </w:r>
          </w:p>
        </w:tc>
        <w:tc>
          <w:tcPr>
            <w:tcW w:w="1176" w:type="dxa"/>
            <w:tcBorders>
              <w:top w:val="nil"/>
              <w:left w:val="nil"/>
              <w:bottom w:val="nil"/>
              <w:right w:val="nil"/>
            </w:tcBorders>
            <w:shd w:val="clear" w:color="000000" w:fill="EBEBEB"/>
            <w:vAlign w:val="bottom"/>
            <w:hideMark/>
          </w:tcPr>
          <w:p w14:paraId="11EFD9D4" w14:textId="77777777" w:rsidR="001910D2" w:rsidRPr="00EA3891" w:rsidRDefault="001910D2" w:rsidP="00A12694">
            <w:pPr>
              <w:jc w:val="center"/>
              <w:rPr>
                <w:rFonts w:cs="Calibri"/>
                <w:sz w:val="17"/>
                <w:szCs w:val="17"/>
                <w:lang w:eastAsia="ko-KR"/>
              </w:rPr>
            </w:pPr>
            <w:r w:rsidRPr="00EA3891">
              <w:rPr>
                <w:rFonts w:cs="Calibri"/>
                <w:sz w:val="16"/>
                <w:szCs w:val="16"/>
                <w:lang w:eastAsia="ko-KR"/>
              </w:rPr>
              <w:t>2026-27</w:t>
            </w:r>
          </w:p>
        </w:tc>
      </w:tr>
      <w:tr w:rsidR="001910D2" w:rsidRPr="00EA3891" w14:paraId="43AD79E9" w14:textId="77777777" w:rsidTr="00A12694">
        <w:trPr>
          <w:trHeight w:val="227"/>
        </w:trPr>
        <w:tc>
          <w:tcPr>
            <w:tcW w:w="6123" w:type="dxa"/>
            <w:tcBorders>
              <w:top w:val="nil"/>
              <w:left w:val="nil"/>
              <w:bottom w:val="nil"/>
              <w:right w:val="nil"/>
            </w:tcBorders>
            <w:shd w:val="clear" w:color="000000" w:fill="EBEBEB"/>
            <w:noWrap/>
            <w:vAlign w:val="center"/>
            <w:hideMark/>
          </w:tcPr>
          <w:p w14:paraId="2635AE93" w14:textId="77777777" w:rsidR="001910D2" w:rsidRPr="00EA3891" w:rsidRDefault="001910D2" w:rsidP="00A12694">
            <w:pPr>
              <w:rPr>
                <w:rFonts w:cs="Calibri"/>
                <w:b/>
                <w:bCs/>
                <w:sz w:val="18"/>
                <w:szCs w:val="18"/>
                <w:lang w:eastAsia="ko-KR"/>
              </w:rPr>
            </w:pPr>
            <w:r w:rsidRPr="00EA3891">
              <w:rPr>
                <w:rFonts w:cs="Calibri"/>
                <w:b/>
                <w:bCs/>
                <w:sz w:val="18"/>
                <w:szCs w:val="18"/>
                <w:lang w:eastAsia="ko-KR"/>
              </w:rPr>
              <w:t> </w:t>
            </w:r>
          </w:p>
        </w:tc>
        <w:tc>
          <w:tcPr>
            <w:tcW w:w="1190" w:type="dxa"/>
            <w:tcBorders>
              <w:top w:val="nil"/>
              <w:left w:val="nil"/>
              <w:bottom w:val="nil"/>
              <w:right w:val="nil"/>
            </w:tcBorders>
            <w:shd w:val="clear" w:color="000000" w:fill="EBEBEB"/>
            <w:vAlign w:val="center"/>
            <w:hideMark/>
          </w:tcPr>
          <w:p w14:paraId="7476F78B"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Actual</w:t>
            </w:r>
          </w:p>
        </w:tc>
        <w:tc>
          <w:tcPr>
            <w:tcW w:w="1176" w:type="dxa"/>
            <w:tcBorders>
              <w:top w:val="nil"/>
              <w:left w:val="nil"/>
              <w:bottom w:val="nil"/>
              <w:right w:val="nil"/>
            </w:tcBorders>
            <w:shd w:val="clear" w:color="000000" w:fill="EBEBEB"/>
            <w:vAlign w:val="center"/>
            <w:hideMark/>
          </w:tcPr>
          <w:p w14:paraId="13038DE7"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Revised</w:t>
            </w:r>
          </w:p>
        </w:tc>
        <w:tc>
          <w:tcPr>
            <w:tcW w:w="1176" w:type="dxa"/>
            <w:tcBorders>
              <w:top w:val="nil"/>
              <w:left w:val="nil"/>
              <w:bottom w:val="nil"/>
              <w:right w:val="nil"/>
            </w:tcBorders>
            <w:shd w:val="clear" w:color="000000" w:fill="EBEBEB"/>
            <w:vAlign w:val="center"/>
            <w:hideMark/>
          </w:tcPr>
          <w:p w14:paraId="0A679AE2"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Budget</w:t>
            </w:r>
          </w:p>
        </w:tc>
      </w:tr>
      <w:tr w:rsidR="001910D2" w:rsidRPr="00EA3891" w14:paraId="78AFBE3C" w14:textId="77777777" w:rsidTr="00A12694">
        <w:trPr>
          <w:trHeight w:val="283"/>
        </w:trPr>
        <w:tc>
          <w:tcPr>
            <w:tcW w:w="6123" w:type="dxa"/>
            <w:tcBorders>
              <w:top w:val="nil"/>
              <w:left w:val="nil"/>
              <w:bottom w:val="nil"/>
              <w:right w:val="nil"/>
            </w:tcBorders>
            <w:shd w:val="clear" w:color="000000" w:fill="EBEBEB"/>
            <w:vAlign w:val="bottom"/>
            <w:hideMark/>
          </w:tcPr>
          <w:p w14:paraId="712AC71E" w14:textId="77777777" w:rsidR="001910D2" w:rsidRPr="00EA3891" w:rsidRDefault="001910D2" w:rsidP="00A12694">
            <w:pPr>
              <w:jc w:val="center"/>
              <w:rPr>
                <w:rFonts w:cs="Calibri"/>
                <w:sz w:val="18"/>
                <w:szCs w:val="18"/>
                <w:lang w:eastAsia="ko-KR"/>
              </w:rPr>
            </w:pPr>
            <w:r w:rsidRPr="00EA3891">
              <w:rPr>
                <w:rFonts w:cs="Calibri"/>
                <w:sz w:val="18"/>
                <w:szCs w:val="18"/>
                <w:lang w:eastAsia="ko-KR"/>
              </w:rPr>
              <w:t> </w:t>
            </w:r>
          </w:p>
        </w:tc>
        <w:tc>
          <w:tcPr>
            <w:tcW w:w="1190" w:type="dxa"/>
            <w:tcBorders>
              <w:top w:val="nil"/>
              <w:left w:val="nil"/>
              <w:bottom w:val="nil"/>
              <w:right w:val="nil"/>
            </w:tcBorders>
            <w:shd w:val="clear" w:color="000000" w:fill="EBEBEB"/>
            <w:hideMark/>
          </w:tcPr>
          <w:p w14:paraId="1125C42F"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$m</w:t>
            </w:r>
          </w:p>
        </w:tc>
        <w:tc>
          <w:tcPr>
            <w:tcW w:w="1176" w:type="dxa"/>
            <w:tcBorders>
              <w:top w:val="nil"/>
              <w:left w:val="nil"/>
              <w:bottom w:val="nil"/>
              <w:right w:val="nil"/>
            </w:tcBorders>
            <w:shd w:val="clear" w:color="000000" w:fill="EBEBEB"/>
            <w:hideMark/>
          </w:tcPr>
          <w:p w14:paraId="70E40355"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$m</w:t>
            </w:r>
          </w:p>
        </w:tc>
        <w:tc>
          <w:tcPr>
            <w:tcW w:w="1176" w:type="dxa"/>
            <w:tcBorders>
              <w:top w:val="nil"/>
              <w:left w:val="nil"/>
              <w:bottom w:val="nil"/>
              <w:right w:val="nil"/>
            </w:tcBorders>
            <w:shd w:val="clear" w:color="000000" w:fill="EBEBEB"/>
            <w:hideMark/>
          </w:tcPr>
          <w:p w14:paraId="7660BFEC"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$m</w:t>
            </w:r>
          </w:p>
        </w:tc>
      </w:tr>
    </w:tbl>
    <w:p w14:paraId="09220D98" w14:textId="77777777" w:rsidR="001910D2" w:rsidRPr="00EA3891" w:rsidRDefault="001910D2" w:rsidP="003077EA">
      <w:pPr>
        <w:rPr>
          <w:sz w:val="2"/>
          <w:szCs w:val="2"/>
        </w:rPr>
      </w:pPr>
    </w:p>
    <w:tbl>
      <w:tblPr>
        <w:tblW w:w="9525" w:type="dxa"/>
        <w:tblLook w:val="04A0" w:firstRow="1" w:lastRow="0" w:firstColumn="1" w:lastColumn="0" w:noHBand="0" w:noVBand="1"/>
        <w:tblCaption w:val="Table A.7: General government sector expenses by function"/>
        <w:tblDescription w:val="Table A.7: General government sector expenses by function"/>
      </w:tblPr>
      <w:tblGrid>
        <w:gridCol w:w="6123"/>
        <w:gridCol w:w="1134"/>
        <w:gridCol w:w="1134"/>
        <w:gridCol w:w="1134"/>
      </w:tblGrid>
      <w:tr w:rsidR="001910D2" w:rsidRPr="00EA3891" w14:paraId="1B18C855" w14:textId="77777777" w:rsidTr="00D903FB">
        <w:trPr>
          <w:trHeight w:val="238"/>
        </w:trPr>
        <w:tc>
          <w:tcPr>
            <w:tcW w:w="6123" w:type="dxa"/>
            <w:tcBorders>
              <w:top w:val="nil"/>
              <w:left w:val="nil"/>
              <w:bottom w:val="nil"/>
              <w:right w:val="nil"/>
            </w:tcBorders>
            <w:noWrap/>
            <w:vAlign w:val="center"/>
            <w:hideMark/>
          </w:tcPr>
          <w:p w14:paraId="7A703531" w14:textId="77777777" w:rsidR="001910D2" w:rsidRPr="00EA3891" w:rsidRDefault="001910D2" w:rsidP="00D903FB">
            <w:pPr>
              <w:rPr>
                <w:rFonts w:cs="Calibri"/>
                <w:sz w:val="16"/>
                <w:szCs w:val="16"/>
                <w:lang w:eastAsia="ko-KR"/>
              </w:rPr>
            </w:pPr>
            <w:r w:rsidRPr="00EA3891">
              <w:rPr>
                <w:rFonts w:cs="Calibri"/>
                <w:sz w:val="16"/>
                <w:szCs w:val="16"/>
                <w:lang w:eastAsia="ko-KR"/>
              </w:rPr>
              <w:t xml:space="preserve">General </w:t>
            </w:r>
            <w:r>
              <w:rPr>
                <w:rFonts w:cs="Calibri"/>
                <w:sz w:val="16"/>
                <w:szCs w:val="16"/>
                <w:lang w:eastAsia="ko-KR"/>
              </w:rPr>
              <w:t>P</w:t>
            </w:r>
            <w:r w:rsidRPr="00EA3891">
              <w:rPr>
                <w:rFonts w:cs="Calibri"/>
                <w:sz w:val="16"/>
                <w:szCs w:val="16"/>
                <w:lang w:eastAsia="ko-KR"/>
              </w:rPr>
              <w:t xml:space="preserve">ublic </w:t>
            </w:r>
            <w:r>
              <w:rPr>
                <w:rFonts w:cs="Calibri"/>
                <w:sz w:val="16"/>
                <w:szCs w:val="16"/>
                <w:lang w:eastAsia="ko-KR"/>
              </w:rPr>
              <w:t>S</w:t>
            </w:r>
            <w:r w:rsidRPr="00EA3891">
              <w:rPr>
                <w:rFonts w:cs="Calibri"/>
                <w:sz w:val="16"/>
                <w:szCs w:val="16"/>
                <w:lang w:eastAsia="ko-KR"/>
              </w:rPr>
              <w:t>ervices</w:t>
            </w:r>
          </w:p>
        </w:tc>
        <w:tc>
          <w:tcPr>
            <w:tcW w:w="1134" w:type="dxa"/>
            <w:tcBorders>
              <w:top w:val="nil"/>
              <w:left w:val="nil"/>
              <w:bottom w:val="nil"/>
              <w:right w:val="nil"/>
            </w:tcBorders>
            <w:noWrap/>
            <w:vAlign w:val="center"/>
            <w:hideMark/>
          </w:tcPr>
          <w:p w14:paraId="3DB582C0"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14,553 </w:t>
            </w:r>
          </w:p>
        </w:tc>
        <w:tc>
          <w:tcPr>
            <w:tcW w:w="1134" w:type="dxa"/>
            <w:tcBorders>
              <w:top w:val="nil"/>
              <w:left w:val="nil"/>
              <w:bottom w:val="nil"/>
              <w:right w:val="nil"/>
            </w:tcBorders>
            <w:noWrap/>
            <w:vAlign w:val="center"/>
            <w:hideMark/>
          </w:tcPr>
          <w:p w14:paraId="7765D397"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14,195 </w:t>
            </w:r>
          </w:p>
        </w:tc>
        <w:tc>
          <w:tcPr>
            <w:tcW w:w="1134" w:type="dxa"/>
            <w:tcBorders>
              <w:top w:val="nil"/>
              <w:left w:val="nil"/>
              <w:bottom w:val="nil"/>
              <w:right w:val="nil"/>
            </w:tcBorders>
            <w:noWrap/>
            <w:vAlign w:val="center"/>
            <w:hideMark/>
          </w:tcPr>
          <w:p w14:paraId="187351E0"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16,018 </w:t>
            </w:r>
          </w:p>
        </w:tc>
      </w:tr>
      <w:tr w:rsidR="001910D2" w:rsidRPr="00EA3891" w14:paraId="29D71BC2" w14:textId="77777777" w:rsidTr="00D903FB">
        <w:trPr>
          <w:trHeight w:val="238"/>
        </w:trPr>
        <w:tc>
          <w:tcPr>
            <w:tcW w:w="6123" w:type="dxa"/>
            <w:tcBorders>
              <w:top w:val="nil"/>
              <w:left w:val="nil"/>
              <w:bottom w:val="nil"/>
              <w:right w:val="nil"/>
            </w:tcBorders>
            <w:noWrap/>
            <w:vAlign w:val="center"/>
            <w:hideMark/>
          </w:tcPr>
          <w:p w14:paraId="20CA2312" w14:textId="77777777" w:rsidR="001910D2" w:rsidRPr="00EA3891" w:rsidRDefault="001910D2" w:rsidP="00D903FB">
            <w:pPr>
              <w:rPr>
                <w:rFonts w:cs="Calibri"/>
                <w:sz w:val="16"/>
                <w:szCs w:val="16"/>
                <w:lang w:eastAsia="ko-KR"/>
              </w:rPr>
            </w:pPr>
            <w:r w:rsidRPr="00EA3891">
              <w:rPr>
                <w:rFonts w:cs="Calibri"/>
                <w:sz w:val="16"/>
                <w:szCs w:val="16"/>
                <w:lang w:eastAsia="ko-KR"/>
              </w:rPr>
              <w:t xml:space="preserve">Defence </w:t>
            </w:r>
          </w:p>
        </w:tc>
        <w:tc>
          <w:tcPr>
            <w:tcW w:w="1134" w:type="dxa"/>
            <w:tcBorders>
              <w:top w:val="nil"/>
              <w:left w:val="nil"/>
              <w:bottom w:val="nil"/>
              <w:right w:val="nil"/>
            </w:tcBorders>
            <w:noWrap/>
            <w:vAlign w:val="center"/>
            <w:hideMark/>
          </w:tcPr>
          <w:p w14:paraId="05B03A3E"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  </w:t>
            </w:r>
          </w:p>
        </w:tc>
        <w:tc>
          <w:tcPr>
            <w:tcW w:w="1134" w:type="dxa"/>
            <w:tcBorders>
              <w:top w:val="nil"/>
              <w:left w:val="nil"/>
              <w:bottom w:val="nil"/>
              <w:right w:val="nil"/>
            </w:tcBorders>
            <w:noWrap/>
            <w:vAlign w:val="center"/>
            <w:hideMark/>
          </w:tcPr>
          <w:p w14:paraId="54B701B0"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  </w:t>
            </w:r>
          </w:p>
        </w:tc>
        <w:tc>
          <w:tcPr>
            <w:tcW w:w="1134" w:type="dxa"/>
            <w:tcBorders>
              <w:top w:val="nil"/>
              <w:left w:val="nil"/>
              <w:bottom w:val="nil"/>
              <w:right w:val="nil"/>
            </w:tcBorders>
            <w:noWrap/>
            <w:vAlign w:val="center"/>
            <w:hideMark/>
          </w:tcPr>
          <w:p w14:paraId="0BC89A60"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  </w:t>
            </w:r>
          </w:p>
        </w:tc>
      </w:tr>
      <w:tr w:rsidR="001910D2" w:rsidRPr="00EA3891" w14:paraId="4A3558F7" w14:textId="77777777" w:rsidTr="00D903FB">
        <w:trPr>
          <w:trHeight w:val="238"/>
        </w:trPr>
        <w:tc>
          <w:tcPr>
            <w:tcW w:w="6123" w:type="dxa"/>
            <w:tcBorders>
              <w:top w:val="nil"/>
              <w:left w:val="nil"/>
              <w:bottom w:val="nil"/>
              <w:right w:val="nil"/>
            </w:tcBorders>
            <w:noWrap/>
            <w:vAlign w:val="center"/>
            <w:hideMark/>
          </w:tcPr>
          <w:p w14:paraId="3C50B4DF" w14:textId="77777777" w:rsidR="001910D2" w:rsidRPr="00EA3891" w:rsidRDefault="001910D2" w:rsidP="00D903FB">
            <w:pPr>
              <w:rPr>
                <w:rFonts w:cs="Calibri"/>
                <w:sz w:val="16"/>
                <w:szCs w:val="16"/>
                <w:lang w:eastAsia="ko-KR"/>
              </w:rPr>
            </w:pPr>
            <w:r w:rsidRPr="00EA3891">
              <w:rPr>
                <w:rFonts w:cs="Calibri"/>
                <w:sz w:val="16"/>
                <w:szCs w:val="16"/>
                <w:lang w:eastAsia="ko-KR"/>
              </w:rPr>
              <w:t>Public Order and Safety</w:t>
            </w:r>
          </w:p>
        </w:tc>
        <w:tc>
          <w:tcPr>
            <w:tcW w:w="1134" w:type="dxa"/>
            <w:tcBorders>
              <w:top w:val="nil"/>
              <w:left w:val="nil"/>
              <w:bottom w:val="nil"/>
              <w:right w:val="nil"/>
            </w:tcBorders>
            <w:noWrap/>
            <w:vAlign w:val="center"/>
            <w:hideMark/>
          </w:tcPr>
          <w:p w14:paraId="7F37AF37"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12,283 </w:t>
            </w:r>
          </w:p>
        </w:tc>
        <w:tc>
          <w:tcPr>
            <w:tcW w:w="1134" w:type="dxa"/>
            <w:tcBorders>
              <w:top w:val="nil"/>
              <w:left w:val="nil"/>
              <w:bottom w:val="nil"/>
              <w:right w:val="nil"/>
            </w:tcBorders>
            <w:noWrap/>
            <w:vAlign w:val="center"/>
            <w:hideMark/>
          </w:tcPr>
          <w:p w14:paraId="1649D9E1"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13,098 </w:t>
            </w:r>
          </w:p>
        </w:tc>
        <w:tc>
          <w:tcPr>
            <w:tcW w:w="1134" w:type="dxa"/>
            <w:tcBorders>
              <w:top w:val="nil"/>
              <w:left w:val="nil"/>
              <w:bottom w:val="nil"/>
              <w:right w:val="nil"/>
            </w:tcBorders>
            <w:noWrap/>
            <w:vAlign w:val="center"/>
            <w:hideMark/>
          </w:tcPr>
          <w:p w14:paraId="2A383AD2"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12,904 </w:t>
            </w:r>
          </w:p>
        </w:tc>
      </w:tr>
      <w:tr w:rsidR="001910D2" w:rsidRPr="00EA3891" w14:paraId="123AF280" w14:textId="77777777" w:rsidTr="00D903FB">
        <w:trPr>
          <w:trHeight w:val="238"/>
        </w:trPr>
        <w:tc>
          <w:tcPr>
            <w:tcW w:w="6123" w:type="dxa"/>
            <w:tcBorders>
              <w:top w:val="nil"/>
              <w:left w:val="nil"/>
              <w:bottom w:val="nil"/>
              <w:right w:val="nil"/>
            </w:tcBorders>
            <w:noWrap/>
            <w:vAlign w:val="center"/>
            <w:hideMark/>
          </w:tcPr>
          <w:p w14:paraId="7BA2CAED" w14:textId="77777777" w:rsidR="001910D2" w:rsidRPr="00EA3891" w:rsidRDefault="001910D2" w:rsidP="00D903FB">
            <w:pPr>
              <w:rPr>
                <w:rFonts w:cs="Calibri"/>
                <w:sz w:val="16"/>
                <w:szCs w:val="16"/>
                <w:lang w:eastAsia="ko-KR"/>
              </w:rPr>
            </w:pPr>
            <w:r w:rsidRPr="00EA3891">
              <w:rPr>
                <w:rFonts w:cs="Calibri"/>
                <w:sz w:val="16"/>
                <w:szCs w:val="16"/>
                <w:lang w:eastAsia="ko-KR"/>
              </w:rPr>
              <w:t>Economic Affairs</w:t>
            </w:r>
          </w:p>
        </w:tc>
        <w:tc>
          <w:tcPr>
            <w:tcW w:w="1134" w:type="dxa"/>
            <w:tcBorders>
              <w:top w:val="nil"/>
              <w:left w:val="nil"/>
              <w:bottom w:val="nil"/>
              <w:right w:val="nil"/>
            </w:tcBorders>
            <w:noWrap/>
            <w:vAlign w:val="center"/>
            <w:hideMark/>
          </w:tcPr>
          <w:p w14:paraId="2F4FE614"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5,343 </w:t>
            </w:r>
          </w:p>
        </w:tc>
        <w:tc>
          <w:tcPr>
            <w:tcW w:w="1134" w:type="dxa"/>
            <w:tcBorders>
              <w:top w:val="nil"/>
              <w:left w:val="nil"/>
              <w:bottom w:val="nil"/>
              <w:right w:val="nil"/>
            </w:tcBorders>
            <w:noWrap/>
            <w:vAlign w:val="center"/>
            <w:hideMark/>
          </w:tcPr>
          <w:p w14:paraId="273A4A09"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5,628 </w:t>
            </w:r>
          </w:p>
        </w:tc>
        <w:tc>
          <w:tcPr>
            <w:tcW w:w="1134" w:type="dxa"/>
            <w:tcBorders>
              <w:top w:val="nil"/>
              <w:left w:val="nil"/>
              <w:bottom w:val="nil"/>
              <w:right w:val="nil"/>
            </w:tcBorders>
            <w:noWrap/>
            <w:vAlign w:val="center"/>
            <w:hideMark/>
          </w:tcPr>
          <w:p w14:paraId="0236FAAA"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5,688 </w:t>
            </w:r>
          </w:p>
        </w:tc>
      </w:tr>
      <w:tr w:rsidR="001910D2" w:rsidRPr="00EA3891" w14:paraId="055AE37E" w14:textId="77777777" w:rsidTr="00D903FB">
        <w:trPr>
          <w:trHeight w:val="238"/>
        </w:trPr>
        <w:tc>
          <w:tcPr>
            <w:tcW w:w="6123" w:type="dxa"/>
            <w:tcBorders>
              <w:top w:val="nil"/>
              <w:left w:val="nil"/>
              <w:bottom w:val="nil"/>
              <w:right w:val="nil"/>
            </w:tcBorders>
            <w:noWrap/>
            <w:vAlign w:val="center"/>
            <w:hideMark/>
          </w:tcPr>
          <w:p w14:paraId="7A75C874" w14:textId="77777777" w:rsidR="001910D2" w:rsidRPr="00EA3891" w:rsidRDefault="001910D2" w:rsidP="00D903FB">
            <w:pPr>
              <w:rPr>
                <w:rFonts w:cs="Calibri"/>
                <w:sz w:val="16"/>
                <w:szCs w:val="16"/>
                <w:lang w:eastAsia="ko-KR"/>
              </w:rPr>
            </w:pPr>
            <w:r w:rsidRPr="00EA3891">
              <w:rPr>
                <w:rFonts w:cs="Calibri"/>
                <w:sz w:val="16"/>
                <w:szCs w:val="16"/>
                <w:lang w:eastAsia="ko-KR"/>
              </w:rPr>
              <w:t>Environmental Protection</w:t>
            </w:r>
          </w:p>
        </w:tc>
        <w:tc>
          <w:tcPr>
            <w:tcW w:w="1134" w:type="dxa"/>
            <w:tcBorders>
              <w:top w:val="nil"/>
              <w:left w:val="nil"/>
              <w:bottom w:val="nil"/>
              <w:right w:val="nil"/>
            </w:tcBorders>
            <w:noWrap/>
            <w:vAlign w:val="center"/>
            <w:hideMark/>
          </w:tcPr>
          <w:p w14:paraId="13980494"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1,872 </w:t>
            </w:r>
          </w:p>
        </w:tc>
        <w:tc>
          <w:tcPr>
            <w:tcW w:w="1134" w:type="dxa"/>
            <w:tcBorders>
              <w:top w:val="nil"/>
              <w:left w:val="nil"/>
              <w:bottom w:val="nil"/>
              <w:right w:val="nil"/>
            </w:tcBorders>
            <w:noWrap/>
            <w:vAlign w:val="center"/>
            <w:hideMark/>
          </w:tcPr>
          <w:p w14:paraId="49F44DC0"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1,598 </w:t>
            </w:r>
          </w:p>
        </w:tc>
        <w:tc>
          <w:tcPr>
            <w:tcW w:w="1134" w:type="dxa"/>
            <w:tcBorders>
              <w:top w:val="nil"/>
              <w:left w:val="nil"/>
              <w:bottom w:val="nil"/>
              <w:right w:val="nil"/>
            </w:tcBorders>
            <w:noWrap/>
            <w:vAlign w:val="center"/>
            <w:hideMark/>
          </w:tcPr>
          <w:p w14:paraId="3C578A21"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2,208 </w:t>
            </w:r>
          </w:p>
        </w:tc>
      </w:tr>
      <w:tr w:rsidR="001910D2" w:rsidRPr="00EA3891" w14:paraId="0C29C12F" w14:textId="77777777" w:rsidTr="00D903FB">
        <w:trPr>
          <w:trHeight w:val="238"/>
        </w:trPr>
        <w:tc>
          <w:tcPr>
            <w:tcW w:w="6123" w:type="dxa"/>
            <w:tcBorders>
              <w:top w:val="nil"/>
              <w:left w:val="nil"/>
              <w:bottom w:val="nil"/>
              <w:right w:val="nil"/>
            </w:tcBorders>
            <w:noWrap/>
            <w:vAlign w:val="center"/>
            <w:hideMark/>
          </w:tcPr>
          <w:p w14:paraId="0AD6018A" w14:textId="77777777" w:rsidR="001910D2" w:rsidRPr="00EA3891" w:rsidRDefault="001910D2" w:rsidP="00D903FB">
            <w:pPr>
              <w:rPr>
                <w:rFonts w:cs="Calibri"/>
                <w:sz w:val="16"/>
                <w:szCs w:val="16"/>
                <w:lang w:eastAsia="ko-KR"/>
              </w:rPr>
            </w:pPr>
            <w:r w:rsidRPr="00EA3891">
              <w:rPr>
                <w:rFonts w:cs="Calibri"/>
                <w:sz w:val="16"/>
                <w:szCs w:val="16"/>
                <w:lang w:eastAsia="ko-KR"/>
              </w:rPr>
              <w:t>Housing and Community Amenities</w:t>
            </w:r>
          </w:p>
        </w:tc>
        <w:tc>
          <w:tcPr>
            <w:tcW w:w="1134" w:type="dxa"/>
            <w:tcBorders>
              <w:top w:val="nil"/>
              <w:left w:val="nil"/>
              <w:bottom w:val="nil"/>
              <w:right w:val="nil"/>
            </w:tcBorders>
            <w:noWrap/>
            <w:vAlign w:val="center"/>
            <w:hideMark/>
          </w:tcPr>
          <w:p w14:paraId="4F05B76A"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1,987 </w:t>
            </w:r>
          </w:p>
        </w:tc>
        <w:tc>
          <w:tcPr>
            <w:tcW w:w="1134" w:type="dxa"/>
            <w:tcBorders>
              <w:top w:val="nil"/>
              <w:left w:val="nil"/>
              <w:bottom w:val="nil"/>
              <w:right w:val="nil"/>
            </w:tcBorders>
            <w:noWrap/>
            <w:vAlign w:val="center"/>
            <w:hideMark/>
          </w:tcPr>
          <w:p w14:paraId="295A44C3"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2,473 </w:t>
            </w:r>
          </w:p>
        </w:tc>
        <w:tc>
          <w:tcPr>
            <w:tcW w:w="1134" w:type="dxa"/>
            <w:tcBorders>
              <w:top w:val="nil"/>
              <w:left w:val="nil"/>
              <w:bottom w:val="nil"/>
              <w:right w:val="nil"/>
            </w:tcBorders>
            <w:noWrap/>
            <w:vAlign w:val="center"/>
            <w:hideMark/>
          </w:tcPr>
          <w:p w14:paraId="070CABDC"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3,415 </w:t>
            </w:r>
          </w:p>
        </w:tc>
      </w:tr>
      <w:tr w:rsidR="001910D2" w:rsidRPr="00EA3891" w14:paraId="7EE117F0" w14:textId="77777777" w:rsidTr="00D903FB">
        <w:trPr>
          <w:trHeight w:val="238"/>
        </w:trPr>
        <w:tc>
          <w:tcPr>
            <w:tcW w:w="6123" w:type="dxa"/>
            <w:tcBorders>
              <w:top w:val="nil"/>
              <w:left w:val="nil"/>
              <w:bottom w:val="nil"/>
              <w:right w:val="nil"/>
            </w:tcBorders>
            <w:noWrap/>
            <w:vAlign w:val="center"/>
            <w:hideMark/>
          </w:tcPr>
          <w:p w14:paraId="38E4ECA2" w14:textId="77777777" w:rsidR="001910D2" w:rsidRPr="00EA3891" w:rsidRDefault="001910D2" w:rsidP="00D903FB">
            <w:pPr>
              <w:rPr>
                <w:rFonts w:cs="Calibri"/>
                <w:sz w:val="16"/>
                <w:szCs w:val="16"/>
                <w:lang w:eastAsia="ko-KR"/>
              </w:rPr>
            </w:pPr>
            <w:r w:rsidRPr="00EA3891">
              <w:rPr>
                <w:rFonts w:cs="Calibri"/>
                <w:sz w:val="16"/>
                <w:szCs w:val="16"/>
                <w:lang w:eastAsia="ko-KR"/>
              </w:rPr>
              <w:t>Health</w:t>
            </w:r>
          </w:p>
        </w:tc>
        <w:tc>
          <w:tcPr>
            <w:tcW w:w="1134" w:type="dxa"/>
            <w:tcBorders>
              <w:top w:val="nil"/>
              <w:left w:val="nil"/>
              <w:bottom w:val="nil"/>
              <w:right w:val="nil"/>
            </w:tcBorders>
            <w:noWrap/>
            <w:vAlign w:val="center"/>
            <w:hideMark/>
          </w:tcPr>
          <w:p w14:paraId="4156E469"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32,170 </w:t>
            </w:r>
          </w:p>
        </w:tc>
        <w:tc>
          <w:tcPr>
            <w:tcW w:w="1134" w:type="dxa"/>
            <w:tcBorders>
              <w:top w:val="nil"/>
              <w:left w:val="nil"/>
              <w:bottom w:val="nil"/>
              <w:right w:val="nil"/>
            </w:tcBorders>
            <w:noWrap/>
            <w:vAlign w:val="center"/>
            <w:hideMark/>
          </w:tcPr>
          <w:p w14:paraId="3D8556A7"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34,860 </w:t>
            </w:r>
          </w:p>
        </w:tc>
        <w:tc>
          <w:tcPr>
            <w:tcW w:w="1134" w:type="dxa"/>
            <w:tcBorders>
              <w:top w:val="nil"/>
              <w:left w:val="nil"/>
              <w:bottom w:val="nil"/>
              <w:right w:val="nil"/>
            </w:tcBorders>
            <w:noWrap/>
            <w:vAlign w:val="center"/>
            <w:hideMark/>
          </w:tcPr>
          <w:p w14:paraId="3F5A1B96"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36,320 </w:t>
            </w:r>
          </w:p>
        </w:tc>
      </w:tr>
      <w:tr w:rsidR="001910D2" w:rsidRPr="00EA3891" w14:paraId="4C62FD52" w14:textId="77777777" w:rsidTr="00D903FB">
        <w:trPr>
          <w:trHeight w:val="238"/>
        </w:trPr>
        <w:tc>
          <w:tcPr>
            <w:tcW w:w="6123" w:type="dxa"/>
            <w:tcBorders>
              <w:top w:val="nil"/>
              <w:left w:val="nil"/>
              <w:bottom w:val="nil"/>
              <w:right w:val="nil"/>
            </w:tcBorders>
            <w:noWrap/>
            <w:vAlign w:val="center"/>
            <w:hideMark/>
          </w:tcPr>
          <w:p w14:paraId="1C605936" w14:textId="77777777" w:rsidR="001910D2" w:rsidRPr="00EA3891" w:rsidRDefault="001910D2" w:rsidP="00D903FB">
            <w:pPr>
              <w:rPr>
                <w:rFonts w:cs="Calibri"/>
                <w:sz w:val="16"/>
                <w:szCs w:val="16"/>
                <w:lang w:eastAsia="ko-KR"/>
              </w:rPr>
            </w:pPr>
            <w:r w:rsidRPr="00EA3891">
              <w:rPr>
                <w:rFonts w:cs="Calibri"/>
                <w:sz w:val="16"/>
                <w:szCs w:val="16"/>
                <w:lang w:eastAsia="ko-KR"/>
              </w:rPr>
              <w:t>Recreation, Culture and Religion</w:t>
            </w:r>
          </w:p>
        </w:tc>
        <w:tc>
          <w:tcPr>
            <w:tcW w:w="1134" w:type="dxa"/>
            <w:tcBorders>
              <w:top w:val="nil"/>
              <w:left w:val="nil"/>
              <w:bottom w:val="nil"/>
              <w:right w:val="nil"/>
            </w:tcBorders>
            <w:noWrap/>
            <w:vAlign w:val="center"/>
            <w:hideMark/>
          </w:tcPr>
          <w:p w14:paraId="374B2C62"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1,658 </w:t>
            </w:r>
          </w:p>
        </w:tc>
        <w:tc>
          <w:tcPr>
            <w:tcW w:w="1134" w:type="dxa"/>
            <w:tcBorders>
              <w:top w:val="nil"/>
              <w:left w:val="nil"/>
              <w:bottom w:val="nil"/>
              <w:right w:val="nil"/>
            </w:tcBorders>
            <w:noWrap/>
            <w:vAlign w:val="center"/>
            <w:hideMark/>
          </w:tcPr>
          <w:p w14:paraId="59F2752E"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1,815 </w:t>
            </w:r>
          </w:p>
        </w:tc>
        <w:tc>
          <w:tcPr>
            <w:tcW w:w="1134" w:type="dxa"/>
            <w:tcBorders>
              <w:top w:val="nil"/>
              <w:left w:val="nil"/>
              <w:bottom w:val="nil"/>
              <w:right w:val="nil"/>
            </w:tcBorders>
            <w:noWrap/>
            <w:vAlign w:val="center"/>
            <w:hideMark/>
          </w:tcPr>
          <w:p w14:paraId="45864DC9"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1,592 </w:t>
            </w:r>
          </w:p>
        </w:tc>
      </w:tr>
      <w:tr w:rsidR="001910D2" w:rsidRPr="00EA3891" w14:paraId="4339815D" w14:textId="77777777" w:rsidTr="00D903FB">
        <w:trPr>
          <w:trHeight w:val="238"/>
        </w:trPr>
        <w:tc>
          <w:tcPr>
            <w:tcW w:w="6123" w:type="dxa"/>
            <w:tcBorders>
              <w:top w:val="nil"/>
              <w:left w:val="nil"/>
              <w:bottom w:val="nil"/>
              <w:right w:val="nil"/>
            </w:tcBorders>
            <w:noWrap/>
            <w:vAlign w:val="center"/>
            <w:hideMark/>
          </w:tcPr>
          <w:p w14:paraId="0C9D22CF" w14:textId="77777777" w:rsidR="001910D2" w:rsidRPr="00EA3891" w:rsidRDefault="001910D2" w:rsidP="00D903FB">
            <w:pPr>
              <w:rPr>
                <w:rFonts w:cs="Calibri"/>
                <w:sz w:val="16"/>
                <w:szCs w:val="16"/>
                <w:lang w:eastAsia="ko-KR"/>
              </w:rPr>
            </w:pPr>
            <w:r w:rsidRPr="00EA3891">
              <w:rPr>
                <w:rFonts w:cs="Calibri"/>
                <w:sz w:val="16"/>
                <w:szCs w:val="16"/>
                <w:lang w:eastAsia="ko-KR"/>
              </w:rPr>
              <w:t>Education</w:t>
            </w:r>
          </w:p>
        </w:tc>
        <w:tc>
          <w:tcPr>
            <w:tcW w:w="1134" w:type="dxa"/>
            <w:tcBorders>
              <w:top w:val="nil"/>
              <w:left w:val="nil"/>
              <w:bottom w:val="nil"/>
              <w:right w:val="nil"/>
            </w:tcBorders>
            <w:noWrap/>
            <w:vAlign w:val="center"/>
            <w:hideMark/>
          </w:tcPr>
          <w:p w14:paraId="034D27E2"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23,841 </w:t>
            </w:r>
          </w:p>
        </w:tc>
        <w:tc>
          <w:tcPr>
            <w:tcW w:w="1134" w:type="dxa"/>
            <w:tcBorders>
              <w:top w:val="nil"/>
              <w:left w:val="nil"/>
              <w:bottom w:val="nil"/>
              <w:right w:val="nil"/>
            </w:tcBorders>
            <w:noWrap/>
            <w:vAlign w:val="center"/>
            <w:hideMark/>
          </w:tcPr>
          <w:p w14:paraId="41FFC3EC"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25,952 </w:t>
            </w:r>
          </w:p>
        </w:tc>
        <w:tc>
          <w:tcPr>
            <w:tcW w:w="1134" w:type="dxa"/>
            <w:tcBorders>
              <w:top w:val="nil"/>
              <w:left w:val="nil"/>
              <w:bottom w:val="nil"/>
              <w:right w:val="nil"/>
            </w:tcBorders>
            <w:noWrap/>
            <w:vAlign w:val="center"/>
            <w:hideMark/>
          </w:tcPr>
          <w:p w14:paraId="0C0BFEC5"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26,240 </w:t>
            </w:r>
          </w:p>
        </w:tc>
      </w:tr>
      <w:tr w:rsidR="001910D2" w:rsidRPr="00EA3891" w14:paraId="3BC1A029" w14:textId="77777777" w:rsidTr="00D903FB">
        <w:trPr>
          <w:trHeight w:val="238"/>
        </w:trPr>
        <w:tc>
          <w:tcPr>
            <w:tcW w:w="6123" w:type="dxa"/>
            <w:tcBorders>
              <w:top w:val="nil"/>
              <w:left w:val="nil"/>
              <w:bottom w:val="nil"/>
              <w:right w:val="nil"/>
            </w:tcBorders>
            <w:noWrap/>
            <w:vAlign w:val="center"/>
            <w:hideMark/>
          </w:tcPr>
          <w:p w14:paraId="1024B6A9" w14:textId="77777777" w:rsidR="001910D2" w:rsidRPr="00EA3891" w:rsidRDefault="001910D2" w:rsidP="00D903FB">
            <w:pPr>
              <w:rPr>
                <w:rFonts w:cs="Calibri"/>
                <w:sz w:val="16"/>
                <w:szCs w:val="16"/>
                <w:lang w:eastAsia="ko-KR"/>
              </w:rPr>
            </w:pPr>
            <w:r w:rsidRPr="00EA3891">
              <w:rPr>
                <w:rFonts w:cs="Calibri"/>
                <w:sz w:val="16"/>
                <w:szCs w:val="16"/>
                <w:lang w:eastAsia="ko-KR"/>
              </w:rPr>
              <w:t>Social Protection</w:t>
            </w:r>
          </w:p>
        </w:tc>
        <w:tc>
          <w:tcPr>
            <w:tcW w:w="1134" w:type="dxa"/>
            <w:tcBorders>
              <w:top w:val="nil"/>
              <w:left w:val="nil"/>
              <w:bottom w:val="nil"/>
              <w:right w:val="nil"/>
            </w:tcBorders>
            <w:noWrap/>
            <w:vAlign w:val="center"/>
            <w:hideMark/>
          </w:tcPr>
          <w:p w14:paraId="6B803E1E"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11,608 </w:t>
            </w:r>
          </w:p>
        </w:tc>
        <w:tc>
          <w:tcPr>
            <w:tcW w:w="1134" w:type="dxa"/>
            <w:tcBorders>
              <w:top w:val="nil"/>
              <w:left w:val="nil"/>
              <w:bottom w:val="nil"/>
              <w:right w:val="nil"/>
            </w:tcBorders>
            <w:noWrap/>
            <w:vAlign w:val="center"/>
            <w:hideMark/>
          </w:tcPr>
          <w:p w14:paraId="31DC051A"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12,113 </w:t>
            </w:r>
          </w:p>
        </w:tc>
        <w:tc>
          <w:tcPr>
            <w:tcW w:w="1134" w:type="dxa"/>
            <w:tcBorders>
              <w:top w:val="nil"/>
              <w:left w:val="nil"/>
              <w:bottom w:val="nil"/>
              <w:right w:val="nil"/>
            </w:tcBorders>
            <w:noWrap/>
            <w:vAlign w:val="center"/>
            <w:hideMark/>
          </w:tcPr>
          <w:p w14:paraId="60BC8831"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11,171 </w:t>
            </w:r>
          </w:p>
        </w:tc>
      </w:tr>
      <w:tr w:rsidR="001910D2" w:rsidRPr="00EA3891" w14:paraId="08A73E91" w14:textId="77777777" w:rsidTr="00D903FB">
        <w:trPr>
          <w:trHeight w:val="238"/>
        </w:trPr>
        <w:tc>
          <w:tcPr>
            <w:tcW w:w="6123" w:type="dxa"/>
            <w:tcBorders>
              <w:top w:val="nil"/>
              <w:left w:val="nil"/>
              <w:bottom w:val="nil"/>
              <w:right w:val="nil"/>
            </w:tcBorders>
            <w:noWrap/>
            <w:vAlign w:val="center"/>
            <w:hideMark/>
          </w:tcPr>
          <w:p w14:paraId="0E2A0F01" w14:textId="77777777" w:rsidR="001910D2" w:rsidRPr="00EA3891" w:rsidRDefault="001910D2" w:rsidP="00D903FB">
            <w:pPr>
              <w:rPr>
                <w:rFonts w:cs="Calibri"/>
                <w:sz w:val="16"/>
                <w:szCs w:val="16"/>
                <w:lang w:eastAsia="ko-KR"/>
              </w:rPr>
            </w:pPr>
            <w:r w:rsidRPr="00EA3891">
              <w:rPr>
                <w:rFonts w:cs="Calibri"/>
                <w:sz w:val="16"/>
                <w:szCs w:val="16"/>
                <w:lang w:eastAsia="ko-KR"/>
              </w:rPr>
              <w:t>Transport</w:t>
            </w:r>
          </w:p>
        </w:tc>
        <w:tc>
          <w:tcPr>
            <w:tcW w:w="1134" w:type="dxa"/>
            <w:tcBorders>
              <w:top w:val="nil"/>
              <w:left w:val="nil"/>
              <w:bottom w:val="nil"/>
              <w:right w:val="nil"/>
            </w:tcBorders>
            <w:noWrap/>
            <w:vAlign w:val="center"/>
            <w:hideMark/>
          </w:tcPr>
          <w:p w14:paraId="7E8E3F20"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17,764 </w:t>
            </w:r>
          </w:p>
        </w:tc>
        <w:tc>
          <w:tcPr>
            <w:tcW w:w="1134" w:type="dxa"/>
            <w:tcBorders>
              <w:top w:val="nil"/>
              <w:left w:val="nil"/>
              <w:bottom w:val="nil"/>
              <w:right w:val="nil"/>
            </w:tcBorders>
            <w:noWrap/>
            <w:vAlign w:val="center"/>
            <w:hideMark/>
          </w:tcPr>
          <w:p w14:paraId="32189D72"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18,036 </w:t>
            </w:r>
          </w:p>
        </w:tc>
        <w:tc>
          <w:tcPr>
            <w:tcW w:w="1134" w:type="dxa"/>
            <w:tcBorders>
              <w:top w:val="nil"/>
              <w:left w:val="nil"/>
              <w:bottom w:val="nil"/>
              <w:right w:val="nil"/>
            </w:tcBorders>
            <w:noWrap/>
            <w:vAlign w:val="center"/>
            <w:hideMark/>
          </w:tcPr>
          <w:p w14:paraId="755CEAC3" w14:textId="77777777" w:rsidR="001910D2" w:rsidRPr="00EA3891" w:rsidRDefault="001910D2" w:rsidP="00D903FB">
            <w:pPr>
              <w:jc w:val="right"/>
              <w:rPr>
                <w:rFonts w:cs="Calibri"/>
                <w:sz w:val="16"/>
                <w:szCs w:val="16"/>
                <w:lang w:eastAsia="ko-KR"/>
              </w:rPr>
            </w:pPr>
            <w:r w:rsidRPr="00EA3891">
              <w:rPr>
                <w:rFonts w:cs="Calibri"/>
                <w:sz w:val="16"/>
                <w:szCs w:val="16"/>
                <w:lang w:eastAsia="ko-KR"/>
              </w:rPr>
              <w:t xml:space="preserve">17,475 </w:t>
            </w:r>
          </w:p>
        </w:tc>
      </w:tr>
      <w:tr w:rsidR="001910D2" w:rsidRPr="00EA3891" w14:paraId="740BA987" w14:textId="77777777" w:rsidTr="00F02ED3">
        <w:trPr>
          <w:trHeight w:val="340"/>
        </w:trPr>
        <w:tc>
          <w:tcPr>
            <w:tcW w:w="6123" w:type="dxa"/>
            <w:tcBorders>
              <w:top w:val="single" w:sz="4" w:space="0" w:color="auto"/>
              <w:left w:val="nil"/>
              <w:bottom w:val="single" w:sz="4" w:space="0" w:color="auto"/>
              <w:right w:val="nil"/>
            </w:tcBorders>
            <w:noWrap/>
            <w:vAlign w:val="center"/>
            <w:hideMark/>
          </w:tcPr>
          <w:p w14:paraId="131800BE" w14:textId="77777777" w:rsidR="001910D2" w:rsidRPr="00EA3891" w:rsidRDefault="001910D2" w:rsidP="009C4E18">
            <w:pPr>
              <w:rPr>
                <w:rFonts w:cs="Calibri"/>
                <w:b/>
                <w:bCs/>
                <w:sz w:val="16"/>
                <w:szCs w:val="16"/>
                <w:lang w:eastAsia="ko-KR"/>
              </w:rPr>
            </w:pPr>
            <w:r w:rsidRPr="00EA3891">
              <w:rPr>
                <w:rFonts w:cs="Calibri"/>
                <w:b/>
                <w:bCs/>
                <w:sz w:val="16"/>
                <w:szCs w:val="16"/>
                <w:lang w:eastAsia="ko-KR"/>
              </w:rPr>
              <w:t>Total Expenses</w:t>
            </w:r>
          </w:p>
        </w:tc>
        <w:tc>
          <w:tcPr>
            <w:tcW w:w="1134" w:type="dxa"/>
            <w:tcBorders>
              <w:top w:val="single" w:sz="4" w:space="0" w:color="auto"/>
              <w:left w:val="nil"/>
              <w:bottom w:val="single" w:sz="4" w:space="0" w:color="auto"/>
              <w:right w:val="nil"/>
            </w:tcBorders>
            <w:noWrap/>
            <w:vAlign w:val="center"/>
            <w:hideMark/>
          </w:tcPr>
          <w:p w14:paraId="1AE1381E" w14:textId="77777777" w:rsidR="001910D2" w:rsidRPr="00EA3891" w:rsidRDefault="001910D2" w:rsidP="00D903FB">
            <w:pPr>
              <w:jc w:val="right"/>
              <w:rPr>
                <w:rFonts w:cs="Calibri"/>
                <w:b/>
                <w:bCs/>
                <w:sz w:val="16"/>
                <w:szCs w:val="16"/>
                <w:lang w:eastAsia="ko-KR"/>
              </w:rPr>
            </w:pPr>
            <w:r w:rsidRPr="00EA3891">
              <w:rPr>
                <w:rFonts w:cs="Calibri"/>
                <w:b/>
                <w:bCs/>
                <w:sz w:val="16"/>
                <w:szCs w:val="16"/>
                <w:lang w:eastAsia="ko-KR"/>
              </w:rPr>
              <w:t xml:space="preserve">123,078 </w:t>
            </w:r>
          </w:p>
        </w:tc>
        <w:tc>
          <w:tcPr>
            <w:tcW w:w="1134" w:type="dxa"/>
            <w:tcBorders>
              <w:top w:val="single" w:sz="4" w:space="0" w:color="auto"/>
              <w:left w:val="nil"/>
              <w:bottom w:val="single" w:sz="4" w:space="0" w:color="auto"/>
              <w:right w:val="nil"/>
            </w:tcBorders>
            <w:noWrap/>
            <w:vAlign w:val="center"/>
            <w:hideMark/>
          </w:tcPr>
          <w:p w14:paraId="4D328820" w14:textId="77777777" w:rsidR="001910D2" w:rsidRPr="00EA3891" w:rsidRDefault="001910D2" w:rsidP="00D903FB">
            <w:pPr>
              <w:jc w:val="right"/>
              <w:rPr>
                <w:rFonts w:cs="Calibri"/>
                <w:b/>
                <w:bCs/>
                <w:sz w:val="16"/>
                <w:szCs w:val="16"/>
                <w:lang w:eastAsia="ko-KR"/>
              </w:rPr>
            </w:pPr>
            <w:r w:rsidRPr="00EA3891">
              <w:rPr>
                <w:rFonts w:cs="Calibri"/>
                <w:b/>
                <w:bCs/>
                <w:sz w:val="16"/>
                <w:szCs w:val="16"/>
                <w:lang w:eastAsia="ko-KR"/>
              </w:rPr>
              <w:t xml:space="preserve">129,769 </w:t>
            </w:r>
          </w:p>
        </w:tc>
        <w:tc>
          <w:tcPr>
            <w:tcW w:w="1134" w:type="dxa"/>
            <w:tcBorders>
              <w:top w:val="single" w:sz="4" w:space="0" w:color="auto"/>
              <w:left w:val="nil"/>
              <w:bottom w:val="single" w:sz="4" w:space="0" w:color="auto"/>
              <w:right w:val="nil"/>
            </w:tcBorders>
            <w:noWrap/>
            <w:vAlign w:val="center"/>
            <w:hideMark/>
          </w:tcPr>
          <w:p w14:paraId="269D1A6E" w14:textId="77777777" w:rsidR="001910D2" w:rsidRPr="00EA3891" w:rsidRDefault="001910D2" w:rsidP="00D903FB">
            <w:pPr>
              <w:jc w:val="right"/>
              <w:rPr>
                <w:rFonts w:cs="Calibri"/>
                <w:b/>
                <w:bCs/>
                <w:sz w:val="16"/>
                <w:szCs w:val="16"/>
                <w:lang w:eastAsia="ko-KR"/>
              </w:rPr>
            </w:pPr>
            <w:r w:rsidRPr="00EA3891">
              <w:rPr>
                <w:rFonts w:cs="Calibri"/>
                <w:b/>
                <w:bCs/>
                <w:sz w:val="16"/>
                <w:szCs w:val="16"/>
                <w:lang w:eastAsia="ko-KR"/>
              </w:rPr>
              <w:t xml:space="preserve">133,032 </w:t>
            </w:r>
          </w:p>
        </w:tc>
      </w:tr>
    </w:tbl>
    <w:p w14:paraId="7E738964" w14:textId="77777777" w:rsidR="001910D2" w:rsidRDefault="001910D2" w:rsidP="00864873">
      <w:pPr>
        <w:rPr>
          <w:sz w:val="6"/>
          <w:szCs w:val="6"/>
        </w:rPr>
      </w:pPr>
    </w:p>
    <w:p w14:paraId="316AAA27" w14:textId="77777777" w:rsidR="001910D2" w:rsidRDefault="001910D2" w:rsidP="00864873">
      <w:pPr>
        <w:rPr>
          <w:sz w:val="6"/>
          <w:szCs w:val="6"/>
        </w:rPr>
      </w:pPr>
    </w:p>
    <w:p w14:paraId="640E7880" w14:textId="77777777" w:rsidR="001910D2" w:rsidRDefault="001910D2" w:rsidP="00864873">
      <w:pPr>
        <w:rPr>
          <w:sz w:val="6"/>
          <w:szCs w:val="6"/>
        </w:rPr>
      </w:pPr>
    </w:p>
    <w:p w14:paraId="1A31BAA4" w14:textId="77777777" w:rsidR="001910D2" w:rsidRPr="00EA3891" w:rsidRDefault="001910D2" w:rsidP="00864873">
      <w:pPr>
        <w:rPr>
          <w:sz w:val="6"/>
          <w:szCs w:val="6"/>
        </w:rPr>
      </w:pPr>
    </w:p>
    <w:p w14:paraId="00D1EDE3" w14:textId="77777777" w:rsidR="001910D2" w:rsidRPr="00EA3891" w:rsidRDefault="001910D2" w:rsidP="001910D2">
      <w:pPr>
        <w:pStyle w:val="TableAX"/>
        <w:ind w:left="1418" w:hanging="1418"/>
      </w:pPr>
      <w:r w:rsidRPr="00EA3891">
        <w:t>General government sector purchases of non-financial assets by function</w:t>
      </w:r>
    </w:p>
    <w:tbl>
      <w:tblPr>
        <w:tblW w:w="9665" w:type="dxa"/>
        <w:tblLook w:val="04A0" w:firstRow="1" w:lastRow="0" w:firstColumn="1" w:lastColumn="0" w:noHBand="0" w:noVBand="1"/>
        <w:tblCaption w:val="Table A.8: General government sector purchases of non-financial assets by function"/>
        <w:tblDescription w:val="Table A.8: General government sector purchases of non-financial assets by function"/>
      </w:tblPr>
      <w:tblGrid>
        <w:gridCol w:w="6123"/>
        <w:gridCol w:w="1190"/>
        <w:gridCol w:w="1176"/>
        <w:gridCol w:w="1176"/>
      </w:tblGrid>
      <w:tr w:rsidR="001910D2" w:rsidRPr="00EA3891" w14:paraId="0ECFE53E" w14:textId="77777777" w:rsidTr="00A12694">
        <w:trPr>
          <w:trHeight w:val="283"/>
        </w:trPr>
        <w:tc>
          <w:tcPr>
            <w:tcW w:w="6123" w:type="dxa"/>
            <w:tcBorders>
              <w:top w:val="nil"/>
              <w:left w:val="nil"/>
              <w:bottom w:val="nil"/>
              <w:right w:val="nil"/>
            </w:tcBorders>
            <w:shd w:val="clear" w:color="000000" w:fill="EBEBEB"/>
            <w:noWrap/>
            <w:vAlign w:val="center"/>
            <w:hideMark/>
          </w:tcPr>
          <w:p w14:paraId="109FDBCF" w14:textId="77777777" w:rsidR="001910D2" w:rsidRPr="00EA3891" w:rsidRDefault="001910D2" w:rsidP="00A12694">
            <w:pPr>
              <w:rPr>
                <w:rFonts w:cs="Calibri"/>
                <w:b/>
                <w:bCs/>
                <w:sz w:val="18"/>
                <w:szCs w:val="18"/>
                <w:lang w:eastAsia="ko-KR"/>
              </w:rPr>
            </w:pPr>
            <w:r w:rsidRPr="00EA3891">
              <w:rPr>
                <w:rFonts w:cs="Calibri"/>
                <w:b/>
                <w:bCs/>
                <w:sz w:val="18"/>
                <w:szCs w:val="18"/>
                <w:lang w:eastAsia="ko-KR"/>
              </w:rPr>
              <w:t> </w:t>
            </w:r>
          </w:p>
        </w:tc>
        <w:tc>
          <w:tcPr>
            <w:tcW w:w="1190" w:type="dxa"/>
            <w:tcBorders>
              <w:top w:val="nil"/>
              <w:left w:val="nil"/>
              <w:bottom w:val="nil"/>
              <w:right w:val="nil"/>
            </w:tcBorders>
            <w:shd w:val="clear" w:color="000000" w:fill="EBEBEB"/>
            <w:vAlign w:val="bottom"/>
            <w:hideMark/>
          </w:tcPr>
          <w:p w14:paraId="5FC04C78" w14:textId="77777777" w:rsidR="001910D2" w:rsidRPr="00EA3891" w:rsidRDefault="001910D2" w:rsidP="00A12694">
            <w:pPr>
              <w:jc w:val="center"/>
              <w:rPr>
                <w:rFonts w:cs="Calibri"/>
                <w:sz w:val="17"/>
                <w:szCs w:val="17"/>
                <w:lang w:eastAsia="ko-KR"/>
              </w:rPr>
            </w:pPr>
            <w:r w:rsidRPr="00EA3891">
              <w:rPr>
                <w:rFonts w:cs="Calibri"/>
                <w:sz w:val="16"/>
                <w:szCs w:val="16"/>
                <w:lang w:eastAsia="ko-KR"/>
              </w:rPr>
              <w:t>2024-25</w:t>
            </w:r>
          </w:p>
        </w:tc>
        <w:tc>
          <w:tcPr>
            <w:tcW w:w="1176" w:type="dxa"/>
            <w:tcBorders>
              <w:top w:val="nil"/>
              <w:left w:val="nil"/>
              <w:bottom w:val="nil"/>
              <w:right w:val="nil"/>
            </w:tcBorders>
            <w:shd w:val="clear" w:color="000000" w:fill="EBEBEB"/>
            <w:vAlign w:val="bottom"/>
            <w:hideMark/>
          </w:tcPr>
          <w:p w14:paraId="6F428CBE" w14:textId="77777777" w:rsidR="001910D2" w:rsidRPr="00EA3891" w:rsidRDefault="001910D2" w:rsidP="00A12694">
            <w:pPr>
              <w:jc w:val="center"/>
              <w:rPr>
                <w:rFonts w:cs="Calibri"/>
                <w:sz w:val="17"/>
                <w:szCs w:val="17"/>
                <w:lang w:eastAsia="ko-KR"/>
              </w:rPr>
            </w:pPr>
            <w:r w:rsidRPr="00EA3891">
              <w:rPr>
                <w:rFonts w:cs="Calibri"/>
                <w:sz w:val="16"/>
                <w:szCs w:val="16"/>
                <w:lang w:eastAsia="ko-KR"/>
              </w:rPr>
              <w:t>2025-26</w:t>
            </w:r>
          </w:p>
        </w:tc>
        <w:tc>
          <w:tcPr>
            <w:tcW w:w="1176" w:type="dxa"/>
            <w:tcBorders>
              <w:top w:val="nil"/>
              <w:left w:val="nil"/>
              <w:bottom w:val="nil"/>
              <w:right w:val="nil"/>
            </w:tcBorders>
            <w:shd w:val="clear" w:color="000000" w:fill="EBEBEB"/>
            <w:vAlign w:val="bottom"/>
            <w:hideMark/>
          </w:tcPr>
          <w:p w14:paraId="671E41D1" w14:textId="77777777" w:rsidR="001910D2" w:rsidRPr="00EA3891" w:rsidRDefault="001910D2" w:rsidP="00A12694">
            <w:pPr>
              <w:jc w:val="center"/>
              <w:rPr>
                <w:rFonts w:cs="Calibri"/>
                <w:sz w:val="17"/>
                <w:szCs w:val="17"/>
                <w:lang w:eastAsia="ko-KR"/>
              </w:rPr>
            </w:pPr>
            <w:r w:rsidRPr="00EA3891">
              <w:rPr>
                <w:rFonts w:cs="Calibri"/>
                <w:sz w:val="16"/>
                <w:szCs w:val="16"/>
                <w:lang w:eastAsia="ko-KR"/>
              </w:rPr>
              <w:t>2026-27</w:t>
            </w:r>
          </w:p>
        </w:tc>
      </w:tr>
      <w:tr w:rsidR="001910D2" w:rsidRPr="00EA3891" w14:paraId="5C2C12E7" w14:textId="77777777" w:rsidTr="00A12694">
        <w:trPr>
          <w:trHeight w:val="227"/>
        </w:trPr>
        <w:tc>
          <w:tcPr>
            <w:tcW w:w="6123" w:type="dxa"/>
            <w:tcBorders>
              <w:top w:val="nil"/>
              <w:left w:val="nil"/>
              <w:bottom w:val="nil"/>
              <w:right w:val="nil"/>
            </w:tcBorders>
            <w:shd w:val="clear" w:color="000000" w:fill="EBEBEB"/>
            <w:noWrap/>
            <w:vAlign w:val="center"/>
            <w:hideMark/>
          </w:tcPr>
          <w:p w14:paraId="589A27BB" w14:textId="77777777" w:rsidR="001910D2" w:rsidRPr="00EA3891" w:rsidRDefault="001910D2" w:rsidP="00A12694">
            <w:pPr>
              <w:rPr>
                <w:rFonts w:cs="Calibri"/>
                <w:b/>
                <w:bCs/>
                <w:sz w:val="18"/>
                <w:szCs w:val="18"/>
                <w:lang w:eastAsia="ko-KR"/>
              </w:rPr>
            </w:pPr>
            <w:r w:rsidRPr="00EA3891">
              <w:rPr>
                <w:rFonts w:cs="Calibri"/>
                <w:b/>
                <w:bCs/>
                <w:sz w:val="18"/>
                <w:szCs w:val="18"/>
                <w:lang w:eastAsia="ko-KR"/>
              </w:rPr>
              <w:t> </w:t>
            </w:r>
          </w:p>
        </w:tc>
        <w:tc>
          <w:tcPr>
            <w:tcW w:w="1190" w:type="dxa"/>
            <w:tcBorders>
              <w:top w:val="nil"/>
              <w:left w:val="nil"/>
              <w:bottom w:val="nil"/>
              <w:right w:val="nil"/>
            </w:tcBorders>
            <w:shd w:val="clear" w:color="000000" w:fill="EBEBEB"/>
            <w:vAlign w:val="center"/>
            <w:hideMark/>
          </w:tcPr>
          <w:p w14:paraId="2CF31138"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Actual</w:t>
            </w:r>
          </w:p>
        </w:tc>
        <w:tc>
          <w:tcPr>
            <w:tcW w:w="1176" w:type="dxa"/>
            <w:tcBorders>
              <w:top w:val="nil"/>
              <w:left w:val="nil"/>
              <w:bottom w:val="nil"/>
              <w:right w:val="nil"/>
            </w:tcBorders>
            <w:shd w:val="clear" w:color="000000" w:fill="EBEBEB"/>
            <w:vAlign w:val="center"/>
            <w:hideMark/>
          </w:tcPr>
          <w:p w14:paraId="03E8547C"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Revised</w:t>
            </w:r>
          </w:p>
        </w:tc>
        <w:tc>
          <w:tcPr>
            <w:tcW w:w="1176" w:type="dxa"/>
            <w:tcBorders>
              <w:top w:val="nil"/>
              <w:left w:val="nil"/>
              <w:bottom w:val="nil"/>
              <w:right w:val="nil"/>
            </w:tcBorders>
            <w:shd w:val="clear" w:color="000000" w:fill="EBEBEB"/>
            <w:vAlign w:val="center"/>
            <w:hideMark/>
          </w:tcPr>
          <w:p w14:paraId="02FDC2F0"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Budget</w:t>
            </w:r>
          </w:p>
        </w:tc>
      </w:tr>
      <w:tr w:rsidR="001910D2" w:rsidRPr="00EA3891" w14:paraId="208AFBD0" w14:textId="77777777" w:rsidTr="00A12694">
        <w:trPr>
          <w:trHeight w:val="283"/>
        </w:trPr>
        <w:tc>
          <w:tcPr>
            <w:tcW w:w="6123" w:type="dxa"/>
            <w:tcBorders>
              <w:top w:val="nil"/>
              <w:left w:val="nil"/>
              <w:bottom w:val="nil"/>
              <w:right w:val="nil"/>
            </w:tcBorders>
            <w:shd w:val="clear" w:color="000000" w:fill="EBEBEB"/>
            <w:vAlign w:val="bottom"/>
            <w:hideMark/>
          </w:tcPr>
          <w:p w14:paraId="21DE1E16" w14:textId="77777777" w:rsidR="001910D2" w:rsidRPr="00EA3891" w:rsidRDefault="001910D2" w:rsidP="00A12694">
            <w:pPr>
              <w:jc w:val="center"/>
              <w:rPr>
                <w:rFonts w:cs="Calibri"/>
                <w:sz w:val="18"/>
                <w:szCs w:val="18"/>
                <w:lang w:eastAsia="ko-KR"/>
              </w:rPr>
            </w:pPr>
            <w:r w:rsidRPr="00EA3891">
              <w:rPr>
                <w:rFonts w:cs="Calibri"/>
                <w:sz w:val="18"/>
                <w:szCs w:val="18"/>
                <w:lang w:eastAsia="ko-KR"/>
              </w:rPr>
              <w:t> </w:t>
            </w:r>
          </w:p>
        </w:tc>
        <w:tc>
          <w:tcPr>
            <w:tcW w:w="1190" w:type="dxa"/>
            <w:tcBorders>
              <w:top w:val="nil"/>
              <w:left w:val="nil"/>
              <w:bottom w:val="nil"/>
              <w:right w:val="nil"/>
            </w:tcBorders>
            <w:shd w:val="clear" w:color="000000" w:fill="EBEBEB"/>
            <w:hideMark/>
          </w:tcPr>
          <w:p w14:paraId="6134E744"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$m</w:t>
            </w:r>
          </w:p>
        </w:tc>
        <w:tc>
          <w:tcPr>
            <w:tcW w:w="1176" w:type="dxa"/>
            <w:tcBorders>
              <w:top w:val="nil"/>
              <w:left w:val="nil"/>
              <w:bottom w:val="nil"/>
              <w:right w:val="nil"/>
            </w:tcBorders>
            <w:shd w:val="clear" w:color="000000" w:fill="EBEBEB"/>
            <w:hideMark/>
          </w:tcPr>
          <w:p w14:paraId="4598FB29"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$m</w:t>
            </w:r>
          </w:p>
        </w:tc>
        <w:tc>
          <w:tcPr>
            <w:tcW w:w="1176" w:type="dxa"/>
            <w:tcBorders>
              <w:top w:val="nil"/>
              <w:left w:val="nil"/>
              <w:bottom w:val="nil"/>
              <w:right w:val="nil"/>
            </w:tcBorders>
            <w:shd w:val="clear" w:color="000000" w:fill="EBEBEB"/>
            <w:hideMark/>
          </w:tcPr>
          <w:p w14:paraId="18E83D79" w14:textId="77777777" w:rsidR="001910D2" w:rsidRPr="00EA3891" w:rsidRDefault="001910D2" w:rsidP="00A12694">
            <w:pPr>
              <w:jc w:val="center"/>
              <w:rPr>
                <w:rFonts w:cs="Calibri"/>
                <w:sz w:val="17"/>
                <w:szCs w:val="17"/>
                <w:lang w:eastAsia="ko-KR"/>
              </w:rPr>
            </w:pPr>
            <w:r w:rsidRPr="00EA3891">
              <w:rPr>
                <w:rFonts w:cs="Calibri"/>
                <w:sz w:val="17"/>
                <w:szCs w:val="17"/>
                <w:lang w:eastAsia="ko-KR"/>
              </w:rPr>
              <w:t>$m</w:t>
            </w:r>
          </w:p>
        </w:tc>
      </w:tr>
    </w:tbl>
    <w:p w14:paraId="0EEB1E87" w14:textId="77777777" w:rsidR="001910D2" w:rsidRPr="00EA3891" w:rsidRDefault="001910D2" w:rsidP="000C3055">
      <w:pPr>
        <w:rPr>
          <w:sz w:val="2"/>
          <w:szCs w:val="2"/>
        </w:rPr>
      </w:pPr>
    </w:p>
    <w:tbl>
      <w:tblPr>
        <w:tblW w:w="9525" w:type="dxa"/>
        <w:tblLook w:val="04A0" w:firstRow="1" w:lastRow="0" w:firstColumn="1" w:lastColumn="0" w:noHBand="0" w:noVBand="1"/>
      </w:tblPr>
      <w:tblGrid>
        <w:gridCol w:w="6123"/>
        <w:gridCol w:w="1134"/>
        <w:gridCol w:w="1134"/>
        <w:gridCol w:w="1134"/>
      </w:tblGrid>
      <w:tr w:rsidR="001910D2" w:rsidRPr="00EA3891" w14:paraId="063B3593" w14:textId="77777777" w:rsidTr="00F02ED3">
        <w:trPr>
          <w:trHeight w:val="238"/>
        </w:trPr>
        <w:tc>
          <w:tcPr>
            <w:tcW w:w="6123" w:type="dxa"/>
            <w:tcBorders>
              <w:top w:val="nil"/>
              <w:left w:val="nil"/>
              <w:bottom w:val="nil"/>
              <w:right w:val="nil"/>
            </w:tcBorders>
            <w:noWrap/>
            <w:vAlign w:val="center"/>
            <w:hideMark/>
          </w:tcPr>
          <w:p w14:paraId="6CFECADA" w14:textId="77777777" w:rsidR="001910D2" w:rsidRPr="00EA3891" w:rsidRDefault="001910D2" w:rsidP="00F02ED3">
            <w:pPr>
              <w:rPr>
                <w:rFonts w:cs="Calibri"/>
                <w:sz w:val="16"/>
                <w:szCs w:val="16"/>
                <w:lang w:eastAsia="ko-KR"/>
              </w:rPr>
            </w:pPr>
            <w:r w:rsidRPr="00EA3891">
              <w:rPr>
                <w:rFonts w:cs="Calibri"/>
                <w:sz w:val="16"/>
                <w:szCs w:val="16"/>
                <w:lang w:eastAsia="ko-KR"/>
              </w:rPr>
              <w:t xml:space="preserve">General </w:t>
            </w:r>
            <w:r>
              <w:rPr>
                <w:rFonts w:cs="Calibri"/>
                <w:sz w:val="16"/>
                <w:szCs w:val="16"/>
                <w:lang w:eastAsia="ko-KR"/>
              </w:rPr>
              <w:t>P</w:t>
            </w:r>
            <w:r w:rsidRPr="00EA3891">
              <w:rPr>
                <w:rFonts w:cs="Calibri"/>
                <w:sz w:val="16"/>
                <w:szCs w:val="16"/>
                <w:lang w:eastAsia="ko-KR"/>
              </w:rPr>
              <w:t xml:space="preserve">ublic </w:t>
            </w:r>
            <w:r>
              <w:rPr>
                <w:rFonts w:cs="Calibri"/>
                <w:sz w:val="16"/>
                <w:szCs w:val="16"/>
                <w:lang w:eastAsia="ko-KR"/>
              </w:rPr>
              <w:t>S</w:t>
            </w:r>
            <w:r w:rsidRPr="00EA3891">
              <w:rPr>
                <w:rFonts w:cs="Calibri"/>
                <w:sz w:val="16"/>
                <w:szCs w:val="16"/>
                <w:lang w:eastAsia="ko-KR"/>
              </w:rPr>
              <w:t>ervices</w:t>
            </w:r>
          </w:p>
        </w:tc>
        <w:tc>
          <w:tcPr>
            <w:tcW w:w="1134" w:type="dxa"/>
            <w:tcBorders>
              <w:top w:val="nil"/>
              <w:left w:val="nil"/>
              <w:bottom w:val="nil"/>
              <w:right w:val="nil"/>
            </w:tcBorders>
            <w:noWrap/>
            <w:vAlign w:val="center"/>
            <w:hideMark/>
          </w:tcPr>
          <w:p w14:paraId="05B8F4AD"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462 </w:t>
            </w:r>
          </w:p>
        </w:tc>
        <w:tc>
          <w:tcPr>
            <w:tcW w:w="1134" w:type="dxa"/>
            <w:tcBorders>
              <w:top w:val="nil"/>
              <w:left w:val="nil"/>
              <w:bottom w:val="nil"/>
              <w:right w:val="nil"/>
            </w:tcBorders>
            <w:noWrap/>
            <w:vAlign w:val="center"/>
            <w:hideMark/>
          </w:tcPr>
          <w:p w14:paraId="238F3E7B"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395 </w:t>
            </w:r>
          </w:p>
        </w:tc>
        <w:tc>
          <w:tcPr>
            <w:tcW w:w="1134" w:type="dxa"/>
            <w:tcBorders>
              <w:top w:val="nil"/>
              <w:left w:val="nil"/>
              <w:bottom w:val="nil"/>
              <w:right w:val="nil"/>
            </w:tcBorders>
            <w:noWrap/>
            <w:vAlign w:val="center"/>
            <w:hideMark/>
          </w:tcPr>
          <w:p w14:paraId="495CBFE9"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416 </w:t>
            </w:r>
          </w:p>
        </w:tc>
      </w:tr>
      <w:tr w:rsidR="001910D2" w:rsidRPr="00EA3891" w14:paraId="107FB54A" w14:textId="77777777" w:rsidTr="00F02ED3">
        <w:trPr>
          <w:trHeight w:val="238"/>
        </w:trPr>
        <w:tc>
          <w:tcPr>
            <w:tcW w:w="6123" w:type="dxa"/>
            <w:tcBorders>
              <w:top w:val="nil"/>
              <w:left w:val="nil"/>
              <w:bottom w:val="nil"/>
              <w:right w:val="nil"/>
            </w:tcBorders>
            <w:noWrap/>
            <w:vAlign w:val="center"/>
            <w:hideMark/>
          </w:tcPr>
          <w:p w14:paraId="2882F968" w14:textId="77777777" w:rsidR="001910D2" w:rsidRPr="00EA3891" w:rsidRDefault="001910D2" w:rsidP="00F02ED3">
            <w:pPr>
              <w:rPr>
                <w:rFonts w:cs="Calibri"/>
                <w:sz w:val="16"/>
                <w:szCs w:val="16"/>
                <w:lang w:eastAsia="ko-KR"/>
              </w:rPr>
            </w:pPr>
            <w:r w:rsidRPr="00EA3891">
              <w:rPr>
                <w:rFonts w:cs="Calibri"/>
                <w:sz w:val="16"/>
                <w:szCs w:val="16"/>
                <w:lang w:eastAsia="ko-KR"/>
              </w:rPr>
              <w:t xml:space="preserve">Defence </w:t>
            </w:r>
          </w:p>
        </w:tc>
        <w:tc>
          <w:tcPr>
            <w:tcW w:w="1134" w:type="dxa"/>
            <w:tcBorders>
              <w:top w:val="nil"/>
              <w:left w:val="nil"/>
              <w:bottom w:val="nil"/>
              <w:right w:val="nil"/>
            </w:tcBorders>
            <w:noWrap/>
            <w:vAlign w:val="center"/>
            <w:hideMark/>
          </w:tcPr>
          <w:p w14:paraId="43A6DCAE"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  </w:t>
            </w:r>
          </w:p>
        </w:tc>
        <w:tc>
          <w:tcPr>
            <w:tcW w:w="1134" w:type="dxa"/>
            <w:tcBorders>
              <w:top w:val="nil"/>
              <w:left w:val="nil"/>
              <w:bottom w:val="nil"/>
              <w:right w:val="nil"/>
            </w:tcBorders>
            <w:noWrap/>
            <w:vAlign w:val="center"/>
            <w:hideMark/>
          </w:tcPr>
          <w:p w14:paraId="736CC724"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  </w:t>
            </w:r>
          </w:p>
        </w:tc>
        <w:tc>
          <w:tcPr>
            <w:tcW w:w="1134" w:type="dxa"/>
            <w:tcBorders>
              <w:top w:val="nil"/>
              <w:left w:val="nil"/>
              <w:bottom w:val="nil"/>
              <w:right w:val="nil"/>
            </w:tcBorders>
            <w:noWrap/>
            <w:vAlign w:val="center"/>
            <w:hideMark/>
          </w:tcPr>
          <w:p w14:paraId="2F20984E"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  </w:t>
            </w:r>
          </w:p>
        </w:tc>
      </w:tr>
      <w:tr w:rsidR="001910D2" w:rsidRPr="00EA3891" w14:paraId="391CD0C2" w14:textId="77777777" w:rsidTr="00F02ED3">
        <w:trPr>
          <w:trHeight w:val="238"/>
        </w:trPr>
        <w:tc>
          <w:tcPr>
            <w:tcW w:w="6123" w:type="dxa"/>
            <w:tcBorders>
              <w:top w:val="nil"/>
              <w:left w:val="nil"/>
              <w:bottom w:val="nil"/>
              <w:right w:val="nil"/>
            </w:tcBorders>
            <w:noWrap/>
            <w:vAlign w:val="center"/>
            <w:hideMark/>
          </w:tcPr>
          <w:p w14:paraId="0E5AA044" w14:textId="77777777" w:rsidR="001910D2" w:rsidRPr="00EA3891" w:rsidRDefault="001910D2" w:rsidP="00F02ED3">
            <w:pPr>
              <w:rPr>
                <w:rFonts w:cs="Calibri"/>
                <w:sz w:val="16"/>
                <w:szCs w:val="16"/>
                <w:lang w:eastAsia="ko-KR"/>
              </w:rPr>
            </w:pPr>
            <w:r w:rsidRPr="00EA3891">
              <w:rPr>
                <w:rFonts w:cs="Calibri"/>
                <w:sz w:val="16"/>
                <w:szCs w:val="16"/>
                <w:lang w:eastAsia="ko-KR"/>
              </w:rPr>
              <w:t xml:space="preserve">Public </w:t>
            </w:r>
            <w:r>
              <w:rPr>
                <w:rFonts w:cs="Calibri"/>
                <w:sz w:val="16"/>
                <w:szCs w:val="16"/>
                <w:lang w:eastAsia="ko-KR"/>
              </w:rPr>
              <w:t>Or</w:t>
            </w:r>
            <w:r w:rsidRPr="00EA3891">
              <w:rPr>
                <w:rFonts w:cs="Calibri"/>
                <w:sz w:val="16"/>
                <w:szCs w:val="16"/>
                <w:lang w:eastAsia="ko-KR"/>
              </w:rPr>
              <w:t xml:space="preserve">der and </w:t>
            </w:r>
            <w:r>
              <w:rPr>
                <w:rFonts w:cs="Calibri"/>
                <w:sz w:val="16"/>
                <w:szCs w:val="16"/>
                <w:lang w:eastAsia="ko-KR"/>
              </w:rPr>
              <w:t>S</w:t>
            </w:r>
            <w:r w:rsidRPr="00EA3891">
              <w:rPr>
                <w:rFonts w:cs="Calibri"/>
                <w:sz w:val="16"/>
                <w:szCs w:val="16"/>
                <w:lang w:eastAsia="ko-KR"/>
              </w:rPr>
              <w:t>afety</w:t>
            </w:r>
          </w:p>
        </w:tc>
        <w:tc>
          <w:tcPr>
            <w:tcW w:w="1134" w:type="dxa"/>
            <w:tcBorders>
              <w:top w:val="nil"/>
              <w:left w:val="nil"/>
              <w:bottom w:val="nil"/>
              <w:right w:val="nil"/>
            </w:tcBorders>
            <w:noWrap/>
            <w:vAlign w:val="center"/>
            <w:hideMark/>
          </w:tcPr>
          <w:p w14:paraId="45C31603"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1,569 </w:t>
            </w:r>
          </w:p>
        </w:tc>
        <w:tc>
          <w:tcPr>
            <w:tcW w:w="1134" w:type="dxa"/>
            <w:tcBorders>
              <w:top w:val="nil"/>
              <w:left w:val="nil"/>
              <w:bottom w:val="nil"/>
              <w:right w:val="nil"/>
            </w:tcBorders>
            <w:noWrap/>
            <w:vAlign w:val="center"/>
            <w:hideMark/>
          </w:tcPr>
          <w:p w14:paraId="68304B9A"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1,621 </w:t>
            </w:r>
          </w:p>
        </w:tc>
        <w:tc>
          <w:tcPr>
            <w:tcW w:w="1134" w:type="dxa"/>
            <w:tcBorders>
              <w:top w:val="nil"/>
              <w:left w:val="nil"/>
              <w:bottom w:val="nil"/>
              <w:right w:val="nil"/>
            </w:tcBorders>
            <w:noWrap/>
            <w:vAlign w:val="center"/>
            <w:hideMark/>
          </w:tcPr>
          <w:p w14:paraId="1FD13CF9"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1,794 </w:t>
            </w:r>
          </w:p>
        </w:tc>
      </w:tr>
      <w:tr w:rsidR="001910D2" w:rsidRPr="00EA3891" w14:paraId="0595B91D" w14:textId="77777777" w:rsidTr="00F02ED3">
        <w:trPr>
          <w:trHeight w:val="238"/>
        </w:trPr>
        <w:tc>
          <w:tcPr>
            <w:tcW w:w="6123" w:type="dxa"/>
            <w:tcBorders>
              <w:top w:val="nil"/>
              <w:left w:val="nil"/>
              <w:bottom w:val="nil"/>
              <w:right w:val="nil"/>
            </w:tcBorders>
            <w:noWrap/>
            <w:vAlign w:val="center"/>
            <w:hideMark/>
          </w:tcPr>
          <w:p w14:paraId="21817413" w14:textId="77777777" w:rsidR="001910D2" w:rsidRPr="00EA3891" w:rsidRDefault="001910D2" w:rsidP="00F02ED3">
            <w:pPr>
              <w:rPr>
                <w:rFonts w:cs="Calibri"/>
                <w:sz w:val="16"/>
                <w:szCs w:val="16"/>
                <w:lang w:eastAsia="ko-KR"/>
              </w:rPr>
            </w:pPr>
            <w:r w:rsidRPr="00EA3891">
              <w:rPr>
                <w:rFonts w:cs="Calibri"/>
                <w:sz w:val="16"/>
                <w:szCs w:val="16"/>
                <w:lang w:eastAsia="ko-KR"/>
              </w:rPr>
              <w:t xml:space="preserve">Economic </w:t>
            </w:r>
            <w:r>
              <w:rPr>
                <w:rFonts w:cs="Calibri"/>
                <w:sz w:val="16"/>
                <w:szCs w:val="16"/>
                <w:lang w:eastAsia="ko-KR"/>
              </w:rPr>
              <w:t>A</w:t>
            </w:r>
            <w:r w:rsidRPr="00EA3891">
              <w:rPr>
                <w:rFonts w:cs="Calibri"/>
                <w:sz w:val="16"/>
                <w:szCs w:val="16"/>
                <w:lang w:eastAsia="ko-KR"/>
              </w:rPr>
              <w:t>ffairs</w:t>
            </w:r>
          </w:p>
        </w:tc>
        <w:tc>
          <w:tcPr>
            <w:tcW w:w="1134" w:type="dxa"/>
            <w:tcBorders>
              <w:top w:val="nil"/>
              <w:left w:val="nil"/>
              <w:bottom w:val="nil"/>
              <w:right w:val="nil"/>
            </w:tcBorders>
            <w:noWrap/>
            <w:vAlign w:val="center"/>
            <w:hideMark/>
          </w:tcPr>
          <w:p w14:paraId="7E4ECF52"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1,133 </w:t>
            </w:r>
          </w:p>
        </w:tc>
        <w:tc>
          <w:tcPr>
            <w:tcW w:w="1134" w:type="dxa"/>
            <w:tcBorders>
              <w:top w:val="nil"/>
              <w:left w:val="nil"/>
              <w:bottom w:val="nil"/>
              <w:right w:val="nil"/>
            </w:tcBorders>
            <w:noWrap/>
            <w:vAlign w:val="center"/>
            <w:hideMark/>
          </w:tcPr>
          <w:p w14:paraId="30747580"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1,048 </w:t>
            </w:r>
          </w:p>
        </w:tc>
        <w:tc>
          <w:tcPr>
            <w:tcW w:w="1134" w:type="dxa"/>
            <w:tcBorders>
              <w:top w:val="nil"/>
              <w:left w:val="nil"/>
              <w:bottom w:val="nil"/>
              <w:right w:val="nil"/>
            </w:tcBorders>
            <w:noWrap/>
            <w:vAlign w:val="center"/>
            <w:hideMark/>
          </w:tcPr>
          <w:p w14:paraId="7ECC7AF3"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1,314 </w:t>
            </w:r>
          </w:p>
        </w:tc>
      </w:tr>
      <w:tr w:rsidR="001910D2" w:rsidRPr="00EA3891" w14:paraId="2947B2D3" w14:textId="77777777" w:rsidTr="00F02ED3">
        <w:trPr>
          <w:trHeight w:val="238"/>
        </w:trPr>
        <w:tc>
          <w:tcPr>
            <w:tcW w:w="6123" w:type="dxa"/>
            <w:tcBorders>
              <w:top w:val="nil"/>
              <w:left w:val="nil"/>
              <w:bottom w:val="nil"/>
              <w:right w:val="nil"/>
            </w:tcBorders>
            <w:noWrap/>
            <w:vAlign w:val="center"/>
            <w:hideMark/>
          </w:tcPr>
          <w:p w14:paraId="5BEB3253" w14:textId="77777777" w:rsidR="001910D2" w:rsidRPr="00EA3891" w:rsidRDefault="001910D2" w:rsidP="00F02ED3">
            <w:pPr>
              <w:rPr>
                <w:rFonts w:cs="Calibri"/>
                <w:sz w:val="16"/>
                <w:szCs w:val="16"/>
                <w:lang w:eastAsia="ko-KR"/>
              </w:rPr>
            </w:pPr>
            <w:r w:rsidRPr="00EA3891">
              <w:rPr>
                <w:rFonts w:cs="Calibri"/>
                <w:sz w:val="16"/>
                <w:szCs w:val="16"/>
                <w:lang w:eastAsia="ko-KR"/>
              </w:rPr>
              <w:t xml:space="preserve">Environmental </w:t>
            </w:r>
            <w:r>
              <w:rPr>
                <w:rFonts w:cs="Calibri"/>
                <w:sz w:val="16"/>
                <w:szCs w:val="16"/>
                <w:lang w:eastAsia="ko-KR"/>
              </w:rPr>
              <w:t>P</w:t>
            </w:r>
            <w:r w:rsidRPr="00EA3891">
              <w:rPr>
                <w:rFonts w:cs="Calibri"/>
                <w:sz w:val="16"/>
                <w:szCs w:val="16"/>
                <w:lang w:eastAsia="ko-KR"/>
              </w:rPr>
              <w:t>rotection</w:t>
            </w:r>
          </w:p>
        </w:tc>
        <w:tc>
          <w:tcPr>
            <w:tcW w:w="1134" w:type="dxa"/>
            <w:tcBorders>
              <w:top w:val="nil"/>
              <w:left w:val="nil"/>
              <w:bottom w:val="nil"/>
              <w:right w:val="nil"/>
            </w:tcBorders>
            <w:noWrap/>
            <w:vAlign w:val="center"/>
            <w:hideMark/>
          </w:tcPr>
          <w:p w14:paraId="68F67B1B"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391 </w:t>
            </w:r>
          </w:p>
        </w:tc>
        <w:tc>
          <w:tcPr>
            <w:tcW w:w="1134" w:type="dxa"/>
            <w:tcBorders>
              <w:top w:val="nil"/>
              <w:left w:val="nil"/>
              <w:bottom w:val="nil"/>
              <w:right w:val="nil"/>
            </w:tcBorders>
            <w:noWrap/>
            <w:vAlign w:val="center"/>
            <w:hideMark/>
          </w:tcPr>
          <w:p w14:paraId="52DDBCA9"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433 </w:t>
            </w:r>
          </w:p>
        </w:tc>
        <w:tc>
          <w:tcPr>
            <w:tcW w:w="1134" w:type="dxa"/>
            <w:tcBorders>
              <w:top w:val="nil"/>
              <w:left w:val="nil"/>
              <w:bottom w:val="nil"/>
              <w:right w:val="nil"/>
            </w:tcBorders>
            <w:noWrap/>
            <w:vAlign w:val="center"/>
            <w:hideMark/>
          </w:tcPr>
          <w:p w14:paraId="1F9B70EB"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609 </w:t>
            </w:r>
          </w:p>
        </w:tc>
      </w:tr>
      <w:tr w:rsidR="001910D2" w:rsidRPr="00EA3891" w14:paraId="02AF4DF7" w14:textId="77777777" w:rsidTr="00F02ED3">
        <w:trPr>
          <w:trHeight w:val="238"/>
        </w:trPr>
        <w:tc>
          <w:tcPr>
            <w:tcW w:w="6123" w:type="dxa"/>
            <w:tcBorders>
              <w:top w:val="nil"/>
              <w:left w:val="nil"/>
              <w:bottom w:val="nil"/>
              <w:right w:val="nil"/>
            </w:tcBorders>
            <w:noWrap/>
            <w:vAlign w:val="center"/>
            <w:hideMark/>
          </w:tcPr>
          <w:p w14:paraId="3EA41F1F" w14:textId="77777777" w:rsidR="001910D2" w:rsidRPr="00EA3891" w:rsidRDefault="001910D2" w:rsidP="00F02ED3">
            <w:pPr>
              <w:rPr>
                <w:rFonts w:cs="Calibri"/>
                <w:sz w:val="16"/>
                <w:szCs w:val="16"/>
                <w:lang w:eastAsia="ko-KR"/>
              </w:rPr>
            </w:pPr>
            <w:r w:rsidRPr="00EA3891">
              <w:rPr>
                <w:rFonts w:cs="Calibri"/>
                <w:sz w:val="16"/>
                <w:szCs w:val="16"/>
                <w:lang w:eastAsia="ko-KR"/>
              </w:rPr>
              <w:t xml:space="preserve">Housing and </w:t>
            </w:r>
            <w:r>
              <w:rPr>
                <w:rFonts w:cs="Calibri"/>
                <w:sz w:val="16"/>
                <w:szCs w:val="16"/>
                <w:lang w:eastAsia="ko-KR"/>
              </w:rPr>
              <w:t>C</w:t>
            </w:r>
            <w:r w:rsidRPr="00EA3891">
              <w:rPr>
                <w:rFonts w:cs="Calibri"/>
                <w:sz w:val="16"/>
                <w:szCs w:val="16"/>
                <w:lang w:eastAsia="ko-KR"/>
              </w:rPr>
              <w:t xml:space="preserve">ommunity </w:t>
            </w:r>
            <w:r>
              <w:rPr>
                <w:rFonts w:cs="Calibri"/>
                <w:sz w:val="16"/>
                <w:szCs w:val="16"/>
                <w:lang w:eastAsia="ko-KR"/>
              </w:rPr>
              <w:t>A</w:t>
            </w:r>
            <w:r w:rsidRPr="00EA3891">
              <w:rPr>
                <w:rFonts w:cs="Calibri"/>
                <w:sz w:val="16"/>
                <w:szCs w:val="16"/>
                <w:lang w:eastAsia="ko-KR"/>
              </w:rPr>
              <w:t>menities</w:t>
            </w:r>
          </w:p>
        </w:tc>
        <w:tc>
          <w:tcPr>
            <w:tcW w:w="1134" w:type="dxa"/>
            <w:tcBorders>
              <w:top w:val="nil"/>
              <w:left w:val="nil"/>
              <w:bottom w:val="nil"/>
              <w:right w:val="nil"/>
            </w:tcBorders>
            <w:noWrap/>
            <w:vAlign w:val="center"/>
            <w:hideMark/>
          </w:tcPr>
          <w:p w14:paraId="394AB344"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136 </w:t>
            </w:r>
          </w:p>
        </w:tc>
        <w:tc>
          <w:tcPr>
            <w:tcW w:w="1134" w:type="dxa"/>
            <w:tcBorders>
              <w:top w:val="nil"/>
              <w:left w:val="nil"/>
              <w:bottom w:val="nil"/>
              <w:right w:val="nil"/>
            </w:tcBorders>
            <w:noWrap/>
            <w:vAlign w:val="center"/>
            <w:hideMark/>
          </w:tcPr>
          <w:p w14:paraId="01CC0ABA"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135 </w:t>
            </w:r>
          </w:p>
        </w:tc>
        <w:tc>
          <w:tcPr>
            <w:tcW w:w="1134" w:type="dxa"/>
            <w:tcBorders>
              <w:top w:val="nil"/>
              <w:left w:val="nil"/>
              <w:bottom w:val="nil"/>
              <w:right w:val="nil"/>
            </w:tcBorders>
            <w:noWrap/>
            <w:vAlign w:val="center"/>
            <w:hideMark/>
          </w:tcPr>
          <w:p w14:paraId="0BC43EF1"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304 </w:t>
            </w:r>
          </w:p>
        </w:tc>
      </w:tr>
      <w:tr w:rsidR="001910D2" w:rsidRPr="00EA3891" w14:paraId="15BC1D56" w14:textId="77777777" w:rsidTr="00F02ED3">
        <w:trPr>
          <w:trHeight w:val="238"/>
        </w:trPr>
        <w:tc>
          <w:tcPr>
            <w:tcW w:w="6123" w:type="dxa"/>
            <w:tcBorders>
              <w:top w:val="nil"/>
              <w:left w:val="nil"/>
              <w:bottom w:val="nil"/>
              <w:right w:val="nil"/>
            </w:tcBorders>
            <w:noWrap/>
            <w:vAlign w:val="center"/>
            <w:hideMark/>
          </w:tcPr>
          <w:p w14:paraId="1A4EBFDC" w14:textId="77777777" w:rsidR="001910D2" w:rsidRPr="00EA3891" w:rsidRDefault="001910D2" w:rsidP="00F02ED3">
            <w:pPr>
              <w:rPr>
                <w:rFonts w:cs="Calibri"/>
                <w:sz w:val="16"/>
                <w:szCs w:val="16"/>
                <w:lang w:eastAsia="ko-KR"/>
              </w:rPr>
            </w:pPr>
            <w:r w:rsidRPr="00EA3891">
              <w:rPr>
                <w:rFonts w:cs="Calibri"/>
                <w:sz w:val="16"/>
                <w:szCs w:val="16"/>
                <w:lang w:eastAsia="ko-KR"/>
              </w:rPr>
              <w:t>Health</w:t>
            </w:r>
          </w:p>
        </w:tc>
        <w:tc>
          <w:tcPr>
            <w:tcW w:w="1134" w:type="dxa"/>
            <w:tcBorders>
              <w:top w:val="nil"/>
              <w:left w:val="nil"/>
              <w:bottom w:val="nil"/>
              <w:right w:val="nil"/>
            </w:tcBorders>
            <w:noWrap/>
            <w:vAlign w:val="center"/>
            <w:hideMark/>
          </w:tcPr>
          <w:p w14:paraId="5A231BEA"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2,673 </w:t>
            </w:r>
          </w:p>
        </w:tc>
        <w:tc>
          <w:tcPr>
            <w:tcW w:w="1134" w:type="dxa"/>
            <w:tcBorders>
              <w:top w:val="nil"/>
              <w:left w:val="nil"/>
              <w:bottom w:val="nil"/>
              <w:right w:val="nil"/>
            </w:tcBorders>
            <w:noWrap/>
            <w:vAlign w:val="center"/>
            <w:hideMark/>
          </w:tcPr>
          <w:p w14:paraId="0FF2C465"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3,127 </w:t>
            </w:r>
          </w:p>
        </w:tc>
        <w:tc>
          <w:tcPr>
            <w:tcW w:w="1134" w:type="dxa"/>
            <w:tcBorders>
              <w:top w:val="nil"/>
              <w:left w:val="nil"/>
              <w:bottom w:val="nil"/>
              <w:right w:val="nil"/>
            </w:tcBorders>
            <w:noWrap/>
            <w:vAlign w:val="center"/>
            <w:hideMark/>
          </w:tcPr>
          <w:p w14:paraId="6F652151"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2,931 </w:t>
            </w:r>
          </w:p>
        </w:tc>
      </w:tr>
      <w:tr w:rsidR="001910D2" w:rsidRPr="00EA3891" w14:paraId="24849153" w14:textId="77777777" w:rsidTr="00F02ED3">
        <w:trPr>
          <w:trHeight w:val="238"/>
        </w:trPr>
        <w:tc>
          <w:tcPr>
            <w:tcW w:w="6123" w:type="dxa"/>
            <w:tcBorders>
              <w:top w:val="nil"/>
              <w:left w:val="nil"/>
              <w:bottom w:val="nil"/>
              <w:right w:val="nil"/>
            </w:tcBorders>
            <w:noWrap/>
            <w:vAlign w:val="center"/>
            <w:hideMark/>
          </w:tcPr>
          <w:p w14:paraId="6CBE17EC" w14:textId="77777777" w:rsidR="001910D2" w:rsidRPr="00EA3891" w:rsidRDefault="001910D2" w:rsidP="00F02ED3">
            <w:pPr>
              <w:rPr>
                <w:rFonts w:cs="Calibri"/>
                <w:sz w:val="16"/>
                <w:szCs w:val="16"/>
                <w:lang w:eastAsia="ko-KR"/>
              </w:rPr>
            </w:pPr>
            <w:r w:rsidRPr="00EA3891">
              <w:rPr>
                <w:rFonts w:cs="Calibri"/>
                <w:sz w:val="16"/>
                <w:szCs w:val="16"/>
                <w:lang w:eastAsia="ko-KR"/>
              </w:rPr>
              <w:t xml:space="preserve">Recreation, </w:t>
            </w:r>
            <w:r>
              <w:rPr>
                <w:rFonts w:cs="Calibri"/>
                <w:sz w:val="16"/>
                <w:szCs w:val="16"/>
                <w:lang w:eastAsia="ko-KR"/>
              </w:rPr>
              <w:t>C</w:t>
            </w:r>
            <w:r w:rsidRPr="00EA3891">
              <w:rPr>
                <w:rFonts w:cs="Calibri"/>
                <w:sz w:val="16"/>
                <w:szCs w:val="16"/>
                <w:lang w:eastAsia="ko-KR"/>
              </w:rPr>
              <w:t xml:space="preserve">ulture and </w:t>
            </w:r>
            <w:r>
              <w:rPr>
                <w:rFonts w:cs="Calibri"/>
                <w:sz w:val="16"/>
                <w:szCs w:val="16"/>
                <w:lang w:eastAsia="ko-KR"/>
              </w:rPr>
              <w:t>R</w:t>
            </w:r>
            <w:r w:rsidRPr="00EA3891">
              <w:rPr>
                <w:rFonts w:cs="Calibri"/>
                <w:sz w:val="16"/>
                <w:szCs w:val="16"/>
                <w:lang w:eastAsia="ko-KR"/>
              </w:rPr>
              <w:t>eligion</w:t>
            </w:r>
          </w:p>
        </w:tc>
        <w:tc>
          <w:tcPr>
            <w:tcW w:w="1134" w:type="dxa"/>
            <w:tcBorders>
              <w:top w:val="nil"/>
              <w:left w:val="nil"/>
              <w:bottom w:val="nil"/>
              <w:right w:val="nil"/>
            </w:tcBorders>
            <w:noWrap/>
            <w:vAlign w:val="center"/>
            <w:hideMark/>
          </w:tcPr>
          <w:p w14:paraId="53A8B4F7"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138 </w:t>
            </w:r>
          </w:p>
        </w:tc>
        <w:tc>
          <w:tcPr>
            <w:tcW w:w="1134" w:type="dxa"/>
            <w:tcBorders>
              <w:top w:val="nil"/>
              <w:left w:val="nil"/>
              <w:bottom w:val="nil"/>
              <w:right w:val="nil"/>
            </w:tcBorders>
            <w:noWrap/>
            <w:vAlign w:val="center"/>
            <w:hideMark/>
          </w:tcPr>
          <w:p w14:paraId="0A3347DE"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312 </w:t>
            </w:r>
          </w:p>
        </w:tc>
        <w:tc>
          <w:tcPr>
            <w:tcW w:w="1134" w:type="dxa"/>
            <w:tcBorders>
              <w:top w:val="nil"/>
              <w:left w:val="nil"/>
              <w:bottom w:val="nil"/>
              <w:right w:val="nil"/>
            </w:tcBorders>
            <w:noWrap/>
            <w:vAlign w:val="center"/>
            <w:hideMark/>
          </w:tcPr>
          <w:p w14:paraId="6C58C4D8"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328 </w:t>
            </w:r>
          </w:p>
        </w:tc>
      </w:tr>
      <w:tr w:rsidR="001910D2" w:rsidRPr="00EA3891" w14:paraId="54291129" w14:textId="77777777" w:rsidTr="00F02ED3">
        <w:trPr>
          <w:trHeight w:val="238"/>
        </w:trPr>
        <w:tc>
          <w:tcPr>
            <w:tcW w:w="6123" w:type="dxa"/>
            <w:tcBorders>
              <w:top w:val="nil"/>
              <w:left w:val="nil"/>
              <w:bottom w:val="nil"/>
              <w:right w:val="nil"/>
            </w:tcBorders>
            <w:noWrap/>
            <w:vAlign w:val="center"/>
            <w:hideMark/>
          </w:tcPr>
          <w:p w14:paraId="0CC7E490" w14:textId="77777777" w:rsidR="001910D2" w:rsidRPr="00EA3891" w:rsidRDefault="001910D2" w:rsidP="00F02ED3">
            <w:pPr>
              <w:rPr>
                <w:rFonts w:cs="Calibri"/>
                <w:sz w:val="16"/>
                <w:szCs w:val="16"/>
                <w:lang w:eastAsia="ko-KR"/>
              </w:rPr>
            </w:pPr>
            <w:r w:rsidRPr="00EA3891">
              <w:rPr>
                <w:rFonts w:cs="Calibri"/>
                <w:sz w:val="16"/>
                <w:szCs w:val="16"/>
                <w:lang w:eastAsia="ko-KR"/>
              </w:rPr>
              <w:t>Education</w:t>
            </w:r>
          </w:p>
        </w:tc>
        <w:tc>
          <w:tcPr>
            <w:tcW w:w="1134" w:type="dxa"/>
            <w:tcBorders>
              <w:top w:val="nil"/>
              <w:left w:val="nil"/>
              <w:bottom w:val="nil"/>
              <w:right w:val="nil"/>
            </w:tcBorders>
            <w:noWrap/>
            <w:vAlign w:val="center"/>
            <w:hideMark/>
          </w:tcPr>
          <w:p w14:paraId="6B981FC2"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2,644 </w:t>
            </w:r>
          </w:p>
        </w:tc>
        <w:tc>
          <w:tcPr>
            <w:tcW w:w="1134" w:type="dxa"/>
            <w:tcBorders>
              <w:top w:val="nil"/>
              <w:left w:val="nil"/>
              <w:bottom w:val="nil"/>
              <w:right w:val="nil"/>
            </w:tcBorders>
            <w:noWrap/>
            <w:vAlign w:val="center"/>
            <w:hideMark/>
          </w:tcPr>
          <w:p w14:paraId="46073F33"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3,314 </w:t>
            </w:r>
          </w:p>
        </w:tc>
        <w:tc>
          <w:tcPr>
            <w:tcW w:w="1134" w:type="dxa"/>
            <w:tcBorders>
              <w:top w:val="nil"/>
              <w:left w:val="nil"/>
              <w:bottom w:val="nil"/>
              <w:right w:val="nil"/>
            </w:tcBorders>
            <w:noWrap/>
            <w:vAlign w:val="center"/>
            <w:hideMark/>
          </w:tcPr>
          <w:p w14:paraId="1F106CC2"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2,804 </w:t>
            </w:r>
          </w:p>
        </w:tc>
      </w:tr>
      <w:tr w:rsidR="001910D2" w:rsidRPr="00EA3891" w14:paraId="15B101E8" w14:textId="77777777" w:rsidTr="00F02ED3">
        <w:trPr>
          <w:trHeight w:val="238"/>
        </w:trPr>
        <w:tc>
          <w:tcPr>
            <w:tcW w:w="6123" w:type="dxa"/>
            <w:tcBorders>
              <w:top w:val="nil"/>
              <w:left w:val="nil"/>
              <w:bottom w:val="nil"/>
              <w:right w:val="nil"/>
            </w:tcBorders>
            <w:noWrap/>
            <w:vAlign w:val="center"/>
            <w:hideMark/>
          </w:tcPr>
          <w:p w14:paraId="4684450F" w14:textId="77777777" w:rsidR="001910D2" w:rsidRPr="00EA3891" w:rsidRDefault="001910D2" w:rsidP="00F02ED3">
            <w:pPr>
              <w:rPr>
                <w:rFonts w:cs="Calibri"/>
                <w:sz w:val="16"/>
                <w:szCs w:val="16"/>
                <w:lang w:eastAsia="ko-KR"/>
              </w:rPr>
            </w:pPr>
            <w:r w:rsidRPr="00EA3891">
              <w:rPr>
                <w:rFonts w:cs="Calibri"/>
                <w:sz w:val="16"/>
                <w:szCs w:val="16"/>
                <w:lang w:eastAsia="ko-KR"/>
              </w:rPr>
              <w:t xml:space="preserve">Social </w:t>
            </w:r>
            <w:r>
              <w:rPr>
                <w:rFonts w:cs="Calibri"/>
                <w:sz w:val="16"/>
                <w:szCs w:val="16"/>
                <w:lang w:eastAsia="ko-KR"/>
              </w:rPr>
              <w:t>P</w:t>
            </w:r>
            <w:r w:rsidRPr="00EA3891">
              <w:rPr>
                <w:rFonts w:cs="Calibri"/>
                <w:sz w:val="16"/>
                <w:szCs w:val="16"/>
                <w:lang w:eastAsia="ko-KR"/>
              </w:rPr>
              <w:t>rotection</w:t>
            </w:r>
          </w:p>
        </w:tc>
        <w:tc>
          <w:tcPr>
            <w:tcW w:w="1134" w:type="dxa"/>
            <w:tcBorders>
              <w:top w:val="nil"/>
              <w:left w:val="nil"/>
              <w:bottom w:val="nil"/>
              <w:right w:val="nil"/>
            </w:tcBorders>
            <w:noWrap/>
            <w:vAlign w:val="center"/>
            <w:hideMark/>
          </w:tcPr>
          <w:p w14:paraId="5B5A3141"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243 </w:t>
            </w:r>
          </w:p>
        </w:tc>
        <w:tc>
          <w:tcPr>
            <w:tcW w:w="1134" w:type="dxa"/>
            <w:tcBorders>
              <w:top w:val="nil"/>
              <w:left w:val="nil"/>
              <w:bottom w:val="nil"/>
              <w:right w:val="nil"/>
            </w:tcBorders>
            <w:noWrap/>
            <w:vAlign w:val="center"/>
            <w:hideMark/>
          </w:tcPr>
          <w:p w14:paraId="2E207E87"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244 </w:t>
            </w:r>
          </w:p>
        </w:tc>
        <w:tc>
          <w:tcPr>
            <w:tcW w:w="1134" w:type="dxa"/>
            <w:tcBorders>
              <w:top w:val="nil"/>
              <w:left w:val="nil"/>
              <w:bottom w:val="nil"/>
              <w:right w:val="nil"/>
            </w:tcBorders>
            <w:noWrap/>
            <w:vAlign w:val="center"/>
            <w:hideMark/>
          </w:tcPr>
          <w:p w14:paraId="2FA2DACF"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219 </w:t>
            </w:r>
          </w:p>
        </w:tc>
      </w:tr>
      <w:tr w:rsidR="001910D2" w:rsidRPr="00EA3891" w14:paraId="78ED07E7" w14:textId="77777777" w:rsidTr="00F02ED3">
        <w:trPr>
          <w:trHeight w:val="238"/>
        </w:trPr>
        <w:tc>
          <w:tcPr>
            <w:tcW w:w="6123" w:type="dxa"/>
            <w:tcBorders>
              <w:top w:val="nil"/>
              <w:left w:val="nil"/>
              <w:bottom w:val="nil"/>
              <w:right w:val="nil"/>
            </w:tcBorders>
            <w:noWrap/>
            <w:vAlign w:val="center"/>
            <w:hideMark/>
          </w:tcPr>
          <w:p w14:paraId="42A2D86E" w14:textId="77777777" w:rsidR="001910D2" w:rsidRPr="00EA3891" w:rsidRDefault="001910D2" w:rsidP="00F02ED3">
            <w:pPr>
              <w:rPr>
                <w:rFonts w:cs="Calibri"/>
                <w:sz w:val="16"/>
                <w:szCs w:val="16"/>
                <w:lang w:eastAsia="ko-KR"/>
              </w:rPr>
            </w:pPr>
            <w:r w:rsidRPr="00EA3891">
              <w:rPr>
                <w:rFonts w:cs="Calibri"/>
                <w:sz w:val="16"/>
                <w:szCs w:val="16"/>
                <w:lang w:eastAsia="ko-KR"/>
              </w:rPr>
              <w:t>Transport</w:t>
            </w:r>
          </w:p>
        </w:tc>
        <w:tc>
          <w:tcPr>
            <w:tcW w:w="1134" w:type="dxa"/>
            <w:tcBorders>
              <w:top w:val="nil"/>
              <w:left w:val="nil"/>
              <w:bottom w:val="nil"/>
              <w:right w:val="nil"/>
            </w:tcBorders>
            <w:noWrap/>
            <w:vAlign w:val="center"/>
            <w:hideMark/>
          </w:tcPr>
          <w:p w14:paraId="7C55C1CF"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12,235 </w:t>
            </w:r>
          </w:p>
        </w:tc>
        <w:tc>
          <w:tcPr>
            <w:tcW w:w="1134" w:type="dxa"/>
            <w:tcBorders>
              <w:top w:val="nil"/>
              <w:left w:val="nil"/>
              <w:bottom w:val="nil"/>
              <w:right w:val="nil"/>
            </w:tcBorders>
            <w:noWrap/>
            <w:vAlign w:val="center"/>
            <w:hideMark/>
          </w:tcPr>
          <w:p w14:paraId="00F917D7"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12,294 </w:t>
            </w:r>
          </w:p>
        </w:tc>
        <w:tc>
          <w:tcPr>
            <w:tcW w:w="1134" w:type="dxa"/>
            <w:tcBorders>
              <w:top w:val="nil"/>
              <w:left w:val="nil"/>
              <w:bottom w:val="nil"/>
              <w:right w:val="nil"/>
            </w:tcBorders>
            <w:noWrap/>
            <w:vAlign w:val="center"/>
            <w:hideMark/>
          </w:tcPr>
          <w:p w14:paraId="6F144D79" w14:textId="77777777" w:rsidR="001910D2" w:rsidRPr="00EA3891" w:rsidRDefault="001910D2" w:rsidP="00F02ED3">
            <w:pPr>
              <w:jc w:val="right"/>
              <w:rPr>
                <w:rFonts w:cs="Calibri"/>
                <w:sz w:val="16"/>
                <w:szCs w:val="16"/>
                <w:lang w:eastAsia="ko-KR"/>
              </w:rPr>
            </w:pPr>
            <w:r w:rsidRPr="00EA3891">
              <w:rPr>
                <w:rFonts w:cs="Calibri"/>
                <w:sz w:val="16"/>
                <w:szCs w:val="16"/>
                <w:lang w:eastAsia="ko-KR"/>
              </w:rPr>
              <w:t xml:space="preserve">11,157 </w:t>
            </w:r>
          </w:p>
        </w:tc>
      </w:tr>
      <w:tr w:rsidR="001910D2" w:rsidRPr="00EA3891" w14:paraId="2112EA09" w14:textId="77777777" w:rsidTr="00F02ED3">
        <w:trPr>
          <w:trHeight w:val="340"/>
        </w:trPr>
        <w:tc>
          <w:tcPr>
            <w:tcW w:w="6123" w:type="dxa"/>
            <w:tcBorders>
              <w:top w:val="single" w:sz="4" w:space="0" w:color="auto"/>
              <w:left w:val="nil"/>
              <w:bottom w:val="single" w:sz="4" w:space="0" w:color="auto"/>
              <w:right w:val="nil"/>
            </w:tcBorders>
            <w:noWrap/>
            <w:vAlign w:val="center"/>
            <w:hideMark/>
          </w:tcPr>
          <w:p w14:paraId="38551258" w14:textId="77777777" w:rsidR="001910D2" w:rsidRPr="00EA3891" w:rsidRDefault="001910D2" w:rsidP="004C12A7">
            <w:pPr>
              <w:rPr>
                <w:rFonts w:cs="Calibri"/>
                <w:b/>
                <w:bCs/>
                <w:sz w:val="16"/>
                <w:szCs w:val="16"/>
                <w:lang w:eastAsia="ko-KR"/>
              </w:rPr>
            </w:pPr>
            <w:r w:rsidRPr="00EA3891">
              <w:rPr>
                <w:rFonts w:cs="Calibri"/>
                <w:b/>
                <w:bCs/>
                <w:sz w:val="16"/>
                <w:szCs w:val="16"/>
                <w:lang w:eastAsia="ko-KR"/>
              </w:rPr>
              <w:t>Total Purchases</w:t>
            </w:r>
          </w:p>
        </w:tc>
        <w:tc>
          <w:tcPr>
            <w:tcW w:w="1134" w:type="dxa"/>
            <w:tcBorders>
              <w:top w:val="single" w:sz="4" w:space="0" w:color="auto"/>
              <w:left w:val="nil"/>
              <w:bottom w:val="single" w:sz="4" w:space="0" w:color="auto"/>
              <w:right w:val="nil"/>
            </w:tcBorders>
            <w:noWrap/>
            <w:vAlign w:val="center"/>
            <w:hideMark/>
          </w:tcPr>
          <w:p w14:paraId="32AD8353" w14:textId="77777777" w:rsidR="001910D2" w:rsidRPr="00EA3891" w:rsidRDefault="001910D2" w:rsidP="00F02ED3">
            <w:pPr>
              <w:jc w:val="right"/>
              <w:rPr>
                <w:rFonts w:cs="Calibri"/>
                <w:b/>
                <w:bCs/>
                <w:sz w:val="16"/>
                <w:szCs w:val="16"/>
                <w:lang w:eastAsia="ko-KR"/>
              </w:rPr>
            </w:pPr>
            <w:r w:rsidRPr="00EA3891">
              <w:rPr>
                <w:rFonts w:cs="Calibri"/>
                <w:b/>
                <w:bCs/>
                <w:sz w:val="16"/>
                <w:szCs w:val="16"/>
                <w:lang w:eastAsia="ko-KR"/>
              </w:rPr>
              <w:t xml:space="preserve">21,623 </w:t>
            </w:r>
          </w:p>
        </w:tc>
        <w:tc>
          <w:tcPr>
            <w:tcW w:w="1134" w:type="dxa"/>
            <w:tcBorders>
              <w:top w:val="single" w:sz="4" w:space="0" w:color="auto"/>
              <w:left w:val="nil"/>
              <w:bottom w:val="single" w:sz="4" w:space="0" w:color="auto"/>
              <w:right w:val="nil"/>
            </w:tcBorders>
            <w:noWrap/>
            <w:vAlign w:val="center"/>
            <w:hideMark/>
          </w:tcPr>
          <w:p w14:paraId="4593DA53" w14:textId="77777777" w:rsidR="001910D2" w:rsidRPr="00EA3891" w:rsidRDefault="001910D2" w:rsidP="00F02ED3">
            <w:pPr>
              <w:jc w:val="right"/>
              <w:rPr>
                <w:rFonts w:cs="Calibri"/>
                <w:b/>
                <w:bCs/>
                <w:sz w:val="16"/>
                <w:szCs w:val="16"/>
                <w:lang w:eastAsia="ko-KR"/>
              </w:rPr>
            </w:pPr>
            <w:r w:rsidRPr="00EA3891">
              <w:rPr>
                <w:rFonts w:cs="Calibri"/>
                <w:b/>
                <w:bCs/>
                <w:sz w:val="16"/>
                <w:szCs w:val="16"/>
                <w:lang w:eastAsia="ko-KR"/>
              </w:rPr>
              <w:t xml:space="preserve">22,924 </w:t>
            </w:r>
          </w:p>
        </w:tc>
        <w:tc>
          <w:tcPr>
            <w:tcW w:w="1134" w:type="dxa"/>
            <w:tcBorders>
              <w:top w:val="single" w:sz="4" w:space="0" w:color="auto"/>
              <w:left w:val="nil"/>
              <w:bottom w:val="single" w:sz="4" w:space="0" w:color="auto"/>
              <w:right w:val="nil"/>
            </w:tcBorders>
            <w:noWrap/>
            <w:vAlign w:val="center"/>
            <w:hideMark/>
          </w:tcPr>
          <w:p w14:paraId="542B6D74" w14:textId="77777777" w:rsidR="001910D2" w:rsidRPr="00EA3891" w:rsidRDefault="001910D2" w:rsidP="00F02ED3">
            <w:pPr>
              <w:jc w:val="right"/>
              <w:rPr>
                <w:rFonts w:cs="Calibri"/>
                <w:b/>
                <w:bCs/>
                <w:sz w:val="16"/>
                <w:szCs w:val="16"/>
                <w:lang w:eastAsia="ko-KR"/>
              </w:rPr>
            </w:pPr>
            <w:r w:rsidRPr="00EA3891">
              <w:rPr>
                <w:rFonts w:cs="Calibri"/>
                <w:b/>
                <w:bCs/>
                <w:sz w:val="16"/>
                <w:szCs w:val="16"/>
                <w:lang w:eastAsia="ko-KR"/>
              </w:rPr>
              <w:t xml:space="preserve">21,876 </w:t>
            </w:r>
          </w:p>
        </w:tc>
      </w:tr>
    </w:tbl>
    <w:p w14:paraId="6DA92E83" w14:textId="77777777" w:rsidR="001910D2" w:rsidRPr="00EA3891" w:rsidRDefault="001910D2" w:rsidP="00864873"/>
    <w:p w14:paraId="0E6A503A" w14:textId="77777777" w:rsidR="001910D2" w:rsidRPr="00EA3891" w:rsidRDefault="001910D2" w:rsidP="00864873">
      <w:pPr>
        <w:rPr>
          <w:sz w:val="16"/>
          <w:szCs w:val="16"/>
        </w:rPr>
      </w:pPr>
    </w:p>
    <w:p w14:paraId="1F9485A2" w14:textId="77777777" w:rsidR="001910D2" w:rsidRPr="00EA3891" w:rsidRDefault="001910D2" w:rsidP="00864873">
      <w:pPr>
        <w:rPr>
          <w:rFonts w:eastAsia="Tahoma" w:cs="Tahoma"/>
          <w:kern w:val="28"/>
          <w:szCs w:val="22"/>
        </w:rPr>
      </w:pPr>
      <w:r w:rsidRPr="00EA3891">
        <w:br w:type="page"/>
      </w:r>
    </w:p>
    <w:p w14:paraId="1FD7530C" w14:textId="77777777" w:rsidR="001910D2" w:rsidRPr="00EA3891" w:rsidRDefault="001910D2" w:rsidP="001910D2">
      <w:pPr>
        <w:pStyle w:val="TableAX"/>
        <w:ind w:left="1418" w:hanging="1418"/>
      </w:pPr>
      <w:r w:rsidRPr="00EA3891">
        <w:lastRenderedPageBreak/>
        <w:t>Public non-financial corporation sector operating statement</w:t>
      </w:r>
    </w:p>
    <w:tbl>
      <w:tblPr>
        <w:tblW w:w="9763" w:type="dxa"/>
        <w:tblLook w:val="04A0" w:firstRow="1" w:lastRow="0" w:firstColumn="1" w:lastColumn="0" w:noHBand="0" w:noVBand="1"/>
        <w:tblCaption w:val="Table A.1: General government sector operating statement"/>
      </w:tblPr>
      <w:tblGrid>
        <w:gridCol w:w="4592"/>
        <w:gridCol w:w="862"/>
        <w:gridCol w:w="880"/>
        <w:gridCol w:w="868"/>
        <w:gridCol w:w="851"/>
        <w:gridCol w:w="855"/>
        <w:gridCol w:w="855"/>
      </w:tblGrid>
      <w:tr w:rsidR="001910D2" w:rsidRPr="00EA3891" w14:paraId="0AA64D3C" w14:textId="77777777" w:rsidTr="00F26A32">
        <w:trPr>
          <w:trHeight w:val="283"/>
        </w:trPr>
        <w:tc>
          <w:tcPr>
            <w:tcW w:w="4592" w:type="dxa"/>
            <w:tcBorders>
              <w:top w:val="nil"/>
              <w:left w:val="nil"/>
              <w:bottom w:val="nil"/>
              <w:right w:val="nil"/>
            </w:tcBorders>
            <w:shd w:val="clear" w:color="000000" w:fill="EBEBEB"/>
            <w:vAlign w:val="center"/>
            <w:hideMark/>
          </w:tcPr>
          <w:p w14:paraId="2299B9DE"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bottom"/>
            <w:hideMark/>
          </w:tcPr>
          <w:p w14:paraId="7E7C5090"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2024-25</w:t>
            </w:r>
          </w:p>
        </w:tc>
        <w:tc>
          <w:tcPr>
            <w:tcW w:w="0" w:type="auto"/>
            <w:tcBorders>
              <w:top w:val="nil"/>
              <w:left w:val="nil"/>
              <w:bottom w:val="nil"/>
              <w:right w:val="nil"/>
            </w:tcBorders>
            <w:shd w:val="clear" w:color="000000" w:fill="EBEBEB"/>
            <w:vAlign w:val="bottom"/>
            <w:hideMark/>
          </w:tcPr>
          <w:p w14:paraId="022B9921"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2025-26</w:t>
            </w:r>
          </w:p>
        </w:tc>
        <w:tc>
          <w:tcPr>
            <w:tcW w:w="0" w:type="auto"/>
            <w:tcBorders>
              <w:top w:val="nil"/>
              <w:left w:val="nil"/>
              <w:bottom w:val="nil"/>
              <w:right w:val="nil"/>
            </w:tcBorders>
            <w:shd w:val="clear" w:color="000000" w:fill="EBEBEB"/>
            <w:vAlign w:val="bottom"/>
            <w:hideMark/>
          </w:tcPr>
          <w:p w14:paraId="5D9E415B"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2026-27</w:t>
            </w:r>
          </w:p>
        </w:tc>
        <w:tc>
          <w:tcPr>
            <w:tcW w:w="0" w:type="auto"/>
            <w:tcBorders>
              <w:top w:val="nil"/>
              <w:left w:val="nil"/>
              <w:bottom w:val="nil"/>
              <w:right w:val="nil"/>
            </w:tcBorders>
            <w:shd w:val="clear" w:color="000000" w:fill="EBEBEB"/>
            <w:vAlign w:val="bottom"/>
            <w:hideMark/>
          </w:tcPr>
          <w:p w14:paraId="1B3E2D02"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2027-28</w:t>
            </w:r>
          </w:p>
        </w:tc>
        <w:tc>
          <w:tcPr>
            <w:tcW w:w="0" w:type="auto"/>
            <w:tcBorders>
              <w:top w:val="nil"/>
              <w:left w:val="nil"/>
              <w:bottom w:val="nil"/>
              <w:right w:val="nil"/>
            </w:tcBorders>
            <w:shd w:val="clear" w:color="000000" w:fill="EBEBEB"/>
            <w:vAlign w:val="bottom"/>
            <w:hideMark/>
          </w:tcPr>
          <w:p w14:paraId="3B517441"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2028-29</w:t>
            </w:r>
          </w:p>
        </w:tc>
        <w:tc>
          <w:tcPr>
            <w:tcW w:w="0" w:type="auto"/>
            <w:tcBorders>
              <w:top w:val="nil"/>
              <w:left w:val="nil"/>
              <w:bottom w:val="nil"/>
              <w:right w:val="nil"/>
            </w:tcBorders>
            <w:shd w:val="clear" w:color="000000" w:fill="EBEBEB"/>
            <w:vAlign w:val="bottom"/>
            <w:hideMark/>
          </w:tcPr>
          <w:p w14:paraId="3EE5A2E0"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2029-30</w:t>
            </w:r>
          </w:p>
        </w:tc>
      </w:tr>
      <w:tr w:rsidR="001910D2" w:rsidRPr="00EA3891" w14:paraId="09918AE3" w14:textId="77777777" w:rsidTr="00F26A32">
        <w:trPr>
          <w:trHeight w:val="227"/>
        </w:trPr>
        <w:tc>
          <w:tcPr>
            <w:tcW w:w="4592" w:type="dxa"/>
            <w:tcBorders>
              <w:top w:val="nil"/>
              <w:left w:val="nil"/>
              <w:bottom w:val="nil"/>
              <w:right w:val="nil"/>
            </w:tcBorders>
            <w:shd w:val="clear" w:color="000000" w:fill="EBEBEB"/>
            <w:vAlign w:val="center"/>
            <w:hideMark/>
          </w:tcPr>
          <w:p w14:paraId="28EDB2D1"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center"/>
            <w:hideMark/>
          </w:tcPr>
          <w:p w14:paraId="41F1C25C"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Actual</w:t>
            </w:r>
          </w:p>
        </w:tc>
        <w:tc>
          <w:tcPr>
            <w:tcW w:w="0" w:type="auto"/>
            <w:tcBorders>
              <w:top w:val="nil"/>
              <w:left w:val="nil"/>
              <w:bottom w:val="nil"/>
              <w:right w:val="nil"/>
            </w:tcBorders>
            <w:shd w:val="clear" w:color="000000" w:fill="EBEBEB"/>
            <w:vAlign w:val="center"/>
            <w:hideMark/>
          </w:tcPr>
          <w:p w14:paraId="72BA135E"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Revised</w:t>
            </w:r>
          </w:p>
        </w:tc>
        <w:tc>
          <w:tcPr>
            <w:tcW w:w="0" w:type="auto"/>
            <w:tcBorders>
              <w:top w:val="nil"/>
              <w:left w:val="nil"/>
              <w:bottom w:val="nil"/>
              <w:right w:val="nil"/>
            </w:tcBorders>
            <w:shd w:val="clear" w:color="000000" w:fill="EBEBEB"/>
            <w:vAlign w:val="center"/>
            <w:hideMark/>
          </w:tcPr>
          <w:p w14:paraId="6785F615"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Budget</w:t>
            </w:r>
          </w:p>
        </w:tc>
        <w:tc>
          <w:tcPr>
            <w:tcW w:w="0" w:type="auto"/>
            <w:gridSpan w:val="3"/>
            <w:tcBorders>
              <w:top w:val="nil"/>
              <w:left w:val="nil"/>
              <w:bottom w:val="nil"/>
              <w:right w:val="nil"/>
            </w:tcBorders>
            <w:shd w:val="clear" w:color="000000" w:fill="EBEBEB"/>
            <w:noWrap/>
            <w:vAlign w:val="center"/>
            <w:hideMark/>
          </w:tcPr>
          <w:p w14:paraId="193E6410"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Forward Estimates</w:t>
            </w:r>
          </w:p>
        </w:tc>
      </w:tr>
      <w:tr w:rsidR="001910D2" w:rsidRPr="00EA3891" w14:paraId="210DEC00" w14:textId="77777777" w:rsidTr="00F26A32">
        <w:trPr>
          <w:trHeight w:val="283"/>
        </w:trPr>
        <w:tc>
          <w:tcPr>
            <w:tcW w:w="4592" w:type="dxa"/>
            <w:tcBorders>
              <w:top w:val="nil"/>
              <w:left w:val="nil"/>
              <w:bottom w:val="nil"/>
              <w:right w:val="nil"/>
            </w:tcBorders>
            <w:shd w:val="clear" w:color="000000" w:fill="EBEBEB"/>
            <w:vAlign w:val="center"/>
            <w:hideMark/>
          </w:tcPr>
          <w:p w14:paraId="2F89EE79"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hideMark/>
          </w:tcPr>
          <w:p w14:paraId="598E60C9"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4623EE23"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6B739CDD"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4D55B68E"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6C49518E"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53CAAAF9"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r>
    </w:tbl>
    <w:p w14:paraId="2E2371CD" w14:textId="77777777" w:rsidR="001910D2" w:rsidRPr="00EA3891" w:rsidRDefault="001910D2" w:rsidP="00550428">
      <w:pPr>
        <w:ind w:left="851" w:hanging="851"/>
        <w:rPr>
          <w:sz w:val="2"/>
          <w:szCs w:val="2"/>
        </w:rPr>
      </w:pPr>
    </w:p>
    <w:tbl>
      <w:tblPr>
        <w:tblW w:w="9764" w:type="dxa"/>
        <w:tblLook w:val="04A0" w:firstRow="1" w:lastRow="0" w:firstColumn="1" w:lastColumn="0" w:noHBand="0" w:noVBand="1"/>
        <w:tblCaption w:val="Table A.9: Public non-financial corporation sector operating statement"/>
        <w:tblDescription w:val="Table A.9: Public non-financial corporation sector operating statement"/>
      </w:tblPr>
      <w:tblGrid>
        <w:gridCol w:w="4592"/>
        <w:gridCol w:w="862"/>
        <w:gridCol w:w="862"/>
        <w:gridCol w:w="862"/>
        <w:gridCol w:w="862"/>
        <w:gridCol w:w="862"/>
        <w:gridCol w:w="862"/>
      </w:tblGrid>
      <w:tr w:rsidR="001910D2" w:rsidRPr="00EA3891" w14:paraId="47EBAE2F" w14:textId="77777777" w:rsidTr="000B499A">
        <w:trPr>
          <w:trHeight w:val="294"/>
        </w:trPr>
        <w:tc>
          <w:tcPr>
            <w:tcW w:w="4592" w:type="dxa"/>
            <w:tcBorders>
              <w:top w:val="nil"/>
              <w:left w:val="nil"/>
              <w:bottom w:val="nil"/>
              <w:right w:val="nil"/>
            </w:tcBorders>
            <w:vAlign w:val="bottom"/>
            <w:hideMark/>
          </w:tcPr>
          <w:p w14:paraId="20D188FC" w14:textId="77777777" w:rsidR="001910D2" w:rsidRPr="00EA3891" w:rsidRDefault="001910D2" w:rsidP="00DF1D8F">
            <w:pPr>
              <w:ind w:left="113" w:hanging="113"/>
              <w:rPr>
                <w:rFonts w:cs="Calibri"/>
                <w:b/>
                <w:bCs/>
                <w:sz w:val="16"/>
                <w:szCs w:val="16"/>
                <w:lang w:eastAsia="ko-KR"/>
              </w:rPr>
            </w:pPr>
            <w:r w:rsidRPr="00EA3891">
              <w:rPr>
                <w:rFonts w:cs="Calibri"/>
                <w:b/>
                <w:bCs/>
                <w:sz w:val="16"/>
                <w:szCs w:val="16"/>
                <w:lang w:eastAsia="ko-KR"/>
              </w:rPr>
              <w:t>Revenue from Transactions</w:t>
            </w:r>
          </w:p>
        </w:tc>
        <w:tc>
          <w:tcPr>
            <w:tcW w:w="862" w:type="dxa"/>
            <w:tcBorders>
              <w:top w:val="nil"/>
              <w:left w:val="nil"/>
              <w:bottom w:val="nil"/>
              <w:right w:val="nil"/>
            </w:tcBorders>
            <w:vAlign w:val="bottom"/>
            <w:hideMark/>
          </w:tcPr>
          <w:p w14:paraId="2180F847" w14:textId="77777777" w:rsidR="001910D2" w:rsidRPr="00EA3891" w:rsidRDefault="001910D2" w:rsidP="00BE4516">
            <w:pPr>
              <w:rPr>
                <w:rFonts w:cs="Calibri"/>
                <w:b/>
                <w:bCs/>
                <w:sz w:val="16"/>
                <w:szCs w:val="16"/>
                <w:lang w:eastAsia="ko-KR"/>
              </w:rPr>
            </w:pPr>
          </w:p>
        </w:tc>
        <w:tc>
          <w:tcPr>
            <w:tcW w:w="862" w:type="dxa"/>
            <w:tcBorders>
              <w:top w:val="nil"/>
              <w:left w:val="nil"/>
              <w:bottom w:val="nil"/>
              <w:right w:val="nil"/>
            </w:tcBorders>
            <w:vAlign w:val="bottom"/>
            <w:hideMark/>
          </w:tcPr>
          <w:p w14:paraId="6BC16F44" w14:textId="77777777" w:rsidR="001910D2" w:rsidRPr="00EA3891" w:rsidRDefault="001910D2" w:rsidP="00BE4516">
            <w:pPr>
              <w:rPr>
                <w:sz w:val="16"/>
                <w:szCs w:val="16"/>
                <w:lang w:eastAsia="ko-KR"/>
              </w:rPr>
            </w:pPr>
          </w:p>
        </w:tc>
        <w:tc>
          <w:tcPr>
            <w:tcW w:w="862" w:type="dxa"/>
            <w:tcBorders>
              <w:top w:val="nil"/>
              <w:left w:val="nil"/>
              <w:bottom w:val="nil"/>
              <w:right w:val="nil"/>
            </w:tcBorders>
            <w:vAlign w:val="bottom"/>
            <w:hideMark/>
          </w:tcPr>
          <w:p w14:paraId="76D67BBC" w14:textId="77777777" w:rsidR="001910D2" w:rsidRPr="00EA3891" w:rsidRDefault="001910D2" w:rsidP="00BE4516">
            <w:pPr>
              <w:rPr>
                <w:sz w:val="16"/>
                <w:szCs w:val="16"/>
                <w:lang w:eastAsia="ko-KR"/>
              </w:rPr>
            </w:pPr>
          </w:p>
        </w:tc>
        <w:tc>
          <w:tcPr>
            <w:tcW w:w="862" w:type="dxa"/>
            <w:tcBorders>
              <w:top w:val="nil"/>
              <w:left w:val="nil"/>
              <w:bottom w:val="nil"/>
              <w:right w:val="nil"/>
            </w:tcBorders>
            <w:vAlign w:val="bottom"/>
            <w:hideMark/>
          </w:tcPr>
          <w:p w14:paraId="1D55DB34" w14:textId="77777777" w:rsidR="001910D2" w:rsidRPr="00EA3891" w:rsidRDefault="001910D2" w:rsidP="00BE4516">
            <w:pPr>
              <w:rPr>
                <w:sz w:val="16"/>
                <w:szCs w:val="16"/>
                <w:lang w:eastAsia="ko-KR"/>
              </w:rPr>
            </w:pPr>
          </w:p>
        </w:tc>
        <w:tc>
          <w:tcPr>
            <w:tcW w:w="862" w:type="dxa"/>
            <w:tcBorders>
              <w:top w:val="nil"/>
              <w:left w:val="nil"/>
              <w:bottom w:val="nil"/>
              <w:right w:val="nil"/>
            </w:tcBorders>
            <w:vAlign w:val="bottom"/>
            <w:hideMark/>
          </w:tcPr>
          <w:p w14:paraId="01C70FC5" w14:textId="77777777" w:rsidR="001910D2" w:rsidRPr="00EA3891" w:rsidRDefault="001910D2" w:rsidP="00BE4516">
            <w:pPr>
              <w:rPr>
                <w:sz w:val="16"/>
                <w:szCs w:val="16"/>
                <w:lang w:eastAsia="ko-KR"/>
              </w:rPr>
            </w:pPr>
          </w:p>
        </w:tc>
        <w:tc>
          <w:tcPr>
            <w:tcW w:w="862" w:type="dxa"/>
            <w:tcBorders>
              <w:top w:val="nil"/>
              <w:left w:val="nil"/>
              <w:bottom w:val="nil"/>
              <w:right w:val="nil"/>
            </w:tcBorders>
            <w:vAlign w:val="bottom"/>
            <w:hideMark/>
          </w:tcPr>
          <w:p w14:paraId="4CB49CAE" w14:textId="77777777" w:rsidR="001910D2" w:rsidRPr="00EA3891" w:rsidRDefault="001910D2" w:rsidP="00BE4516">
            <w:pPr>
              <w:rPr>
                <w:sz w:val="16"/>
                <w:szCs w:val="16"/>
                <w:lang w:eastAsia="ko-KR"/>
              </w:rPr>
            </w:pPr>
          </w:p>
        </w:tc>
      </w:tr>
      <w:tr w:rsidR="001910D2" w:rsidRPr="00EA3891" w14:paraId="15053FBA" w14:textId="77777777" w:rsidTr="001F48E2">
        <w:trPr>
          <w:trHeight w:val="227"/>
        </w:trPr>
        <w:tc>
          <w:tcPr>
            <w:tcW w:w="4592" w:type="dxa"/>
            <w:tcBorders>
              <w:top w:val="nil"/>
              <w:left w:val="nil"/>
              <w:bottom w:val="nil"/>
              <w:right w:val="nil"/>
            </w:tcBorders>
            <w:vAlign w:val="center"/>
            <w:hideMark/>
          </w:tcPr>
          <w:p w14:paraId="37860BEE" w14:textId="77777777" w:rsidR="001910D2" w:rsidRPr="00EA3891" w:rsidRDefault="001910D2" w:rsidP="001F48E2">
            <w:pPr>
              <w:ind w:left="113" w:hanging="113"/>
              <w:rPr>
                <w:rFonts w:cs="Calibri"/>
                <w:sz w:val="16"/>
                <w:szCs w:val="16"/>
                <w:lang w:eastAsia="ko-KR"/>
              </w:rPr>
            </w:pPr>
            <w:r w:rsidRPr="00EA3891">
              <w:rPr>
                <w:rFonts w:cs="Calibri"/>
                <w:sz w:val="16"/>
                <w:szCs w:val="16"/>
                <w:lang w:eastAsia="ko-KR"/>
              </w:rPr>
              <w:t>Grants</w:t>
            </w:r>
          </w:p>
        </w:tc>
        <w:tc>
          <w:tcPr>
            <w:tcW w:w="862" w:type="dxa"/>
            <w:tcBorders>
              <w:top w:val="nil"/>
              <w:left w:val="nil"/>
              <w:bottom w:val="nil"/>
              <w:right w:val="nil"/>
            </w:tcBorders>
            <w:vAlign w:val="center"/>
            <w:hideMark/>
          </w:tcPr>
          <w:p w14:paraId="2C846E8C"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5,668 </w:t>
            </w:r>
          </w:p>
        </w:tc>
        <w:tc>
          <w:tcPr>
            <w:tcW w:w="862" w:type="dxa"/>
            <w:tcBorders>
              <w:top w:val="nil"/>
              <w:left w:val="nil"/>
              <w:bottom w:val="nil"/>
              <w:right w:val="nil"/>
            </w:tcBorders>
            <w:vAlign w:val="center"/>
            <w:hideMark/>
          </w:tcPr>
          <w:p w14:paraId="6F91B677"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6,955 </w:t>
            </w:r>
          </w:p>
        </w:tc>
        <w:tc>
          <w:tcPr>
            <w:tcW w:w="862" w:type="dxa"/>
            <w:tcBorders>
              <w:top w:val="nil"/>
              <w:left w:val="nil"/>
              <w:bottom w:val="nil"/>
              <w:right w:val="nil"/>
            </w:tcBorders>
            <w:vAlign w:val="center"/>
            <w:hideMark/>
          </w:tcPr>
          <w:p w14:paraId="4411E99E"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5,461 </w:t>
            </w:r>
          </w:p>
        </w:tc>
        <w:tc>
          <w:tcPr>
            <w:tcW w:w="862" w:type="dxa"/>
            <w:tcBorders>
              <w:top w:val="nil"/>
              <w:left w:val="nil"/>
              <w:bottom w:val="nil"/>
              <w:right w:val="nil"/>
            </w:tcBorders>
            <w:vAlign w:val="center"/>
            <w:hideMark/>
          </w:tcPr>
          <w:p w14:paraId="7E3C2BEF"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4,832 </w:t>
            </w:r>
          </w:p>
        </w:tc>
        <w:tc>
          <w:tcPr>
            <w:tcW w:w="862" w:type="dxa"/>
            <w:tcBorders>
              <w:top w:val="nil"/>
              <w:left w:val="nil"/>
              <w:bottom w:val="nil"/>
              <w:right w:val="nil"/>
            </w:tcBorders>
            <w:vAlign w:val="center"/>
            <w:hideMark/>
          </w:tcPr>
          <w:p w14:paraId="656E7259"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5,781 </w:t>
            </w:r>
          </w:p>
        </w:tc>
        <w:tc>
          <w:tcPr>
            <w:tcW w:w="862" w:type="dxa"/>
            <w:tcBorders>
              <w:top w:val="nil"/>
              <w:left w:val="nil"/>
              <w:bottom w:val="nil"/>
              <w:right w:val="nil"/>
            </w:tcBorders>
            <w:vAlign w:val="center"/>
            <w:hideMark/>
          </w:tcPr>
          <w:p w14:paraId="5925AA5B"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5,377 </w:t>
            </w:r>
          </w:p>
        </w:tc>
      </w:tr>
      <w:tr w:rsidR="001910D2" w:rsidRPr="00EA3891" w14:paraId="575D42D9" w14:textId="77777777" w:rsidTr="001F48E2">
        <w:trPr>
          <w:trHeight w:val="227"/>
        </w:trPr>
        <w:tc>
          <w:tcPr>
            <w:tcW w:w="4592" w:type="dxa"/>
            <w:tcBorders>
              <w:top w:val="nil"/>
              <w:left w:val="nil"/>
              <w:bottom w:val="nil"/>
              <w:right w:val="nil"/>
            </w:tcBorders>
            <w:vAlign w:val="center"/>
            <w:hideMark/>
          </w:tcPr>
          <w:p w14:paraId="056A6DCF" w14:textId="77777777" w:rsidR="001910D2" w:rsidRPr="00EA3891" w:rsidRDefault="001910D2" w:rsidP="001F48E2">
            <w:pPr>
              <w:ind w:left="113" w:hanging="113"/>
              <w:rPr>
                <w:rFonts w:cs="Calibri"/>
                <w:sz w:val="16"/>
                <w:szCs w:val="16"/>
                <w:lang w:eastAsia="ko-KR"/>
              </w:rPr>
            </w:pPr>
            <w:r w:rsidRPr="00EA3891">
              <w:rPr>
                <w:rFonts w:cs="Calibri"/>
                <w:sz w:val="16"/>
                <w:szCs w:val="16"/>
                <w:lang w:eastAsia="ko-KR"/>
              </w:rPr>
              <w:t>Sale of Goods and Services</w:t>
            </w:r>
          </w:p>
        </w:tc>
        <w:tc>
          <w:tcPr>
            <w:tcW w:w="862" w:type="dxa"/>
            <w:tcBorders>
              <w:top w:val="nil"/>
              <w:left w:val="nil"/>
              <w:bottom w:val="nil"/>
              <w:right w:val="nil"/>
            </w:tcBorders>
            <w:vAlign w:val="center"/>
            <w:hideMark/>
          </w:tcPr>
          <w:p w14:paraId="5F034A41"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9,129 </w:t>
            </w:r>
          </w:p>
        </w:tc>
        <w:tc>
          <w:tcPr>
            <w:tcW w:w="862" w:type="dxa"/>
            <w:tcBorders>
              <w:top w:val="nil"/>
              <w:left w:val="nil"/>
              <w:bottom w:val="nil"/>
              <w:right w:val="nil"/>
            </w:tcBorders>
            <w:vAlign w:val="center"/>
            <w:hideMark/>
          </w:tcPr>
          <w:p w14:paraId="1C449853"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9,743 </w:t>
            </w:r>
          </w:p>
        </w:tc>
        <w:tc>
          <w:tcPr>
            <w:tcW w:w="862" w:type="dxa"/>
            <w:tcBorders>
              <w:top w:val="nil"/>
              <w:left w:val="nil"/>
              <w:bottom w:val="nil"/>
              <w:right w:val="nil"/>
            </w:tcBorders>
            <w:vAlign w:val="center"/>
            <w:hideMark/>
          </w:tcPr>
          <w:p w14:paraId="0E947389"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10,218 </w:t>
            </w:r>
          </w:p>
        </w:tc>
        <w:tc>
          <w:tcPr>
            <w:tcW w:w="862" w:type="dxa"/>
            <w:tcBorders>
              <w:top w:val="nil"/>
              <w:left w:val="nil"/>
              <w:bottom w:val="nil"/>
              <w:right w:val="nil"/>
            </w:tcBorders>
            <w:vAlign w:val="center"/>
            <w:hideMark/>
          </w:tcPr>
          <w:p w14:paraId="7020F7E7"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10,970 </w:t>
            </w:r>
          </w:p>
        </w:tc>
        <w:tc>
          <w:tcPr>
            <w:tcW w:w="862" w:type="dxa"/>
            <w:tcBorders>
              <w:top w:val="nil"/>
              <w:left w:val="nil"/>
              <w:bottom w:val="nil"/>
              <w:right w:val="nil"/>
            </w:tcBorders>
            <w:vAlign w:val="center"/>
            <w:hideMark/>
          </w:tcPr>
          <w:p w14:paraId="3BD34E68"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11,661 </w:t>
            </w:r>
          </w:p>
        </w:tc>
        <w:tc>
          <w:tcPr>
            <w:tcW w:w="862" w:type="dxa"/>
            <w:tcBorders>
              <w:top w:val="nil"/>
              <w:left w:val="nil"/>
              <w:bottom w:val="nil"/>
              <w:right w:val="nil"/>
            </w:tcBorders>
            <w:vAlign w:val="center"/>
            <w:hideMark/>
          </w:tcPr>
          <w:p w14:paraId="3473BE6E"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12,212 </w:t>
            </w:r>
          </w:p>
        </w:tc>
      </w:tr>
      <w:tr w:rsidR="001910D2" w:rsidRPr="00EA3891" w14:paraId="268397F9" w14:textId="77777777" w:rsidTr="001F48E2">
        <w:trPr>
          <w:trHeight w:val="227"/>
        </w:trPr>
        <w:tc>
          <w:tcPr>
            <w:tcW w:w="4592" w:type="dxa"/>
            <w:tcBorders>
              <w:top w:val="nil"/>
              <w:left w:val="nil"/>
              <w:bottom w:val="nil"/>
              <w:right w:val="nil"/>
            </w:tcBorders>
            <w:vAlign w:val="center"/>
            <w:hideMark/>
          </w:tcPr>
          <w:p w14:paraId="2FDA6436" w14:textId="77777777" w:rsidR="001910D2" w:rsidRPr="00EA3891" w:rsidRDefault="001910D2" w:rsidP="001F48E2">
            <w:pPr>
              <w:ind w:left="113" w:hanging="113"/>
              <w:rPr>
                <w:rFonts w:cs="Calibri"/>
                <w:sz w:val="16"/>
                <w:szCs w:val="16"/>
                <w:lang w:eastAsia="ko-KR"/>
              </w:rPr>
            </w:pPr>
            <w:r w:rsidRPr="00EA3891">
              <w:rPr>
                <w:rFonts w:cs="Calibri"/>
                <w:sz w:val="16"/>
                <w:szCs w:val="16"/>
                <w:lang w:eastAsia="ko-KR"/>
              </w:rPr>
              <w:t>Interest</w:t>
            </w:r>
          </w:p>
        </w:tc>
        <w:tc>
          <w:tcPr>
            <w:tcW w:w="862" w:type="dxa"/>
            <w:tcBorders>
              <w:top w:val="nil"/>
              <w:left w:val="nil"/>
              <w:bottom w:val="nil"/>
              <w:right w:val="nil"/>
            </w:tcBorders>
            <w:vAlign w:val="center"/>
            <w:hideMark/>
          </w:tcPr>
          <w:p w14:paraId="68433C3D"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198 </w:t>
            </w:r>
          </w:p>
        </w:tc>
        <w:tc>
          <w:tcPr>
            <w:tcW w:w="862" w:type="dxa"/>
            <w:tcBorders>
              <w:top w:val="nil"/>
              <w:left w:val="nil"/>
              <w:bottom w:val="nil"/>
              <w:right w:val="nil"/>
            </w:tcBorders>
            <w:vAlign w:val="center"/>
            <w:hideMark/>
          </w:tcPr>
          <w:p w14:paraId="766ADB14"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162 </w:t>
            </w:r>
          </w:p>
        </w:tc>
        <w:tc>
          <w:tcPr>
            <w:tcW w:w="862" w:type="dxa"/>
            <w:tcBorders>
              <w:top w:val="nil"/>
              <w:left w:val="nil"/>
              <w:bottom w:val="nil"/>
              <w:right w:val="nil"/>
            </w:tcBorders>
            <w:vAlign w:val="center"/>
            <w:hideMark/>
          </w:tcPr>
          <w:p w14:paraId="7C63962F"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153 </w:t>
            </w:r>
          </w:p>
        </w:tc>
        <w:tc>
          <w:tcPr>
            <w:tcW w:w="862" w:type="dxa"/>
            <w:tcBorders>
              <w:top w:val="nil"/>
              <w:left w:val="nil"/>
              <w:bottom w:val="nil"/>
              <w:right w:val="nil"/>
            </w:tcBorders>
            <w:vAlign w:val="center"/>
            <w:hideMark/>
          </w:tcPr>
          <w:p w14:paraId="13857619"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114 </w:t>
            </w:r>
          </w:p>
        </w:tc>
        <w:tc>
          <w:tcPr>
            <w:tcW w:w="862" w:type="dxa"/>
            <w:tcBorders>
              <w:top w:val="nil"/>
              <w:left w:val="nil"/>
              <w:bottom w:val="nil"/>
              <w:right w:val="nil"/>
            </w:tcBorders>
            <w:vAlign w:val="center"/>
            <w:hideMark/>
          </w:tcPr>
          <w:p w14:paraId="02105BA7"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96 </w:t>
            </w:r>
          </w:p>
        </w:tc>
        <w:tc>
          <w:tcPr>
            <w:tcW w:w="862" w:type="dxa"/>
            <w:tcBorders>
              <w:top w:val="nil"/>
              <w:left w:val="nil"/>
              <w:bottom w:val="nil"/>
              <w:right w:val="nil"/>
            </w:tcBorders>
            <w:vAlign w:val="center"/>
            <w:hideMark/>
          </w:tcPr>
          <w:p w14:paraId="4898BC7B"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100 </w:t>
            </w:r>
          </w:p>
        </w:tc>
      </w:tr>
      <w:tr w:rsidR="001910D2" w:rsidRPr="00EA3891" w14:paraId="771D0E5C" w14:textId="77777777" w:rsidTr="001F48E2">
        <w:trPr>
          <w:trHeight w:val="227"/>
        </w:trPr>
        <w:tc>
          <w:tcPr>
            <w:tcW w:w="4592" w:type="dxa"/>
            <w:tcBorders>
              <w:top w:val="nil"/>
              <w:left w:val="nil"/>
              <w:bottom w:val="nil"/>
              <w:right w:val="nil"/>
            </w:tcBorders>
            <w:noWrap/>
            <w:vAlign w:val="center"/>
            <w:hideMark/>
          </w:tcPr>
          <w:p w14:paraId="2169FB68" w14:textId="77777777" w:rsidR="001910D2" w:rsidRPr="00EA3891" w:rsidRDefault="001910D2" w:rsidP="001F48E2">
            <w:pPr>
              <w:ind w:left="113" w:hanging="113"/>
              <w:rPr>
                <w:rFonts w:cs="Calibri"/>
                <w:sz w:val="16"/>
                <w:szCs w:val="16"/>
                <w:lang w:eastAsia="ko-KR"/>
              </w:rPr>
            </w:pPr>
            <w:r w:rsidRPr="00EA3891">
              <w:rPr>
                <w:rFonts w:cs="Calibri"/>
                <w:sz w:val="16"/>
                <w:szCs w:val="16"/>
                <w:lang w:eastAsia="ko-KR"/>
              </w:rPr>
              <w:t>Other Dividends and Distributions</w:t>
            </w:r>
          </w:p>
        </w:tc>
        <w:tc>
          <w:tcPr>
            <w:tcW w:w="862" w:type="dxa"/>
            <w:tcBorders>
              <w:top w:val="nil"/>
              <w:left w:val="nil"/>
              <w:bottom w:val="nil"/>
              <w:right w:val="nil"/>
            </w:tcBorders>
            <w:vAlign w:val="center"/>
            <w:hideMark/>
          </w:tcPr>
          <w:p w14:paraId="79DE9759"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53 </w:t>
            </w:r>
          </w:p>
        </w:tc>
        <w:tc>
          <w:tcPr>
            <w:tcW w:w="862" w:type="dxa"/>
            <w:tcBorders>
              <w:top w:val="nil"/>
              <w:left w:val="nil"/>
              <w:bottom w:val="nil"/>
              <w:right w:val="nil"/>
            </w:tcBorders>
            <w:vAlign w:val="center"/>
            <w:hideMark/>
          </w:tcPr>
          <w:p w14:paraId="6B6137FA"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13 </w:t>
            </w:r>
          </w:p>
        </w:tc>
        <w:tc>
          <w:tcPr>
            <w:tcW w:w="862" w:type="dxa"/>
            <w:tcBorders>
              <w:top w:val="nil"/>
              <w:left w:val="nil"/>
              <w:bottom w:val="nil"/>
              <w:right w:val="nil"/>
            </w:tcBorders>
            <w:vAlign w:val="center"/>
            <w:hideMark/>
          </w:tcPr>
          <w:p w14:paraId="0BAD5B66"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6 </w:t>
            </w:r>
          </w:p>
        </w:tc>
        <w:tc>
          <w:tcPr>
            <w:tcW w:w="862" w:type="dxa"/>
            <w:tcBorders>
              <w:top w:val="nil"/>
              <w:left w:val="nil"/>
              <w:bottom w:val="nil"/>
              <w:right w:val="nil"/>
            </w:tcBorders>
            <w:vAlign w:val="center"/>
            <w:hideMark/>
          </w:tcPr>
          <w:p w14:paraId="149808FC"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7 </w:t>
            </w:r>
          </w:p>
        </w:tc>
        <w:tc>
          <w:tcPr>
            <w:tcW w:w="862" w:type="dxa"/>
            <w:tcBorders>
              <w:top w:val="nil"/>
              <w:left w:val="nil"/>
              <w:bottom w:val="nil"/>
              <w:right w:val="nil"/>
            </w:tcBorders>
            <w:vAlign w:val="center"/>
            <w:hideMark/>
          </w:tcPr>
          <w:p w14:paraId="279D767A"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7 </w:t>
            </w:r>
          </w:p>
        </w:tc>
        <w:tc>
          <w:tcPr>
            <w:tcW w:w="862" w:type="dxa"/>
            <w:tcBorders>
              <w:top w:val="nil"/>
              <w:left w:val="nil"/>
              <w:bottom w:val="nil"/>
              <w:right w:val="nil"/>
            </w:tcBorders>
            <w:vAlign w:val="center"/>
            <w:hideMark/>
          </w:tcPr>
          <w:p w14:paraId="5ED6F25F"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7 </w:t>
            </w:r>
          </w:p>
        </w:tc>
      </w:tr>
      <w:tr w:rsidR="001910D2" w:rsidRPr="00EA3891" w14:paraId="785E3D06" w14:textId="77777777" w:rsidTr="001F48E2">
        <w:trPr>
          <w:trHeight w:val="227"/>
        </w:trPr>
        <w:tc>
          <w:tcPr>
            <w:tcW w:w="4592" w:type="dxa"/>
            <w:tcBorders>
              <w:top w:val="nil"/>
              <w:left w:val="nil"/>
              <w:bottom w:val="nil"/>
              <w:right w:val="nil"/>
            </w:tcBorders>
            <w:vAlign w:val="center"/>
            <w:hideMark/>
          </w:tcPr>
          <w:p w14:paraId="30BCD62F" w14:textId="77777777" w:rsidR="001910D2" w:rsidRPr="00EA3891" w:rsidRDefault="001910D2" w:rsidP="001F48E2">
            <w:pPr>
              <w:ind w:left="113" w:hanging="113"/>
              <w:rPr>
                <w:rFonts w:cs="Calibri"/>
                <w:sz w:val="16"/>
                <w:szCs w:val="16"/>
                <w:lang w:eastAsia="ko-KR"/>
              </w:rPr>
            </w:pPr>
            <w:r w:rsidRPr="00EA3891">
              <w:rPr>
                <w:rFonts w:cs="Calibri"/>
                <w:sz w:val="16"/>
                <w:szCs w:val="16"/>
                <w:lang w:eastAsia="ko-KR"/>
              </w:rPr>
              <w:t>Fines, Regulatory Fees and Other</w:t>
            </w:r>
          </w:p>
        </w:tc>
        <w:tc>
          <w:tcPr>
            <w:tcW w:w="862" w:type="dxa"/>
            <w:tcBorders>
              <w:top w:val="nil"/>
              <w:left w:val="nil"/>
              <w:bottom w:val="nil"/>
              <w:right w:val="nil"/>
            </w:tcBorders>
            <w:vAlign w:val="center"/>
            <w:hideMark/>
          </w:tcPr>
          <w:p w14:paraId="57719F2A"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749 </w:t>
            </w:r>
          </w:p>
        </w:tc>
        <w:tc>
          <w:tcPr>
            <w:tcW w:w="862" w:type="dxa"/>
            <w:tcBorders>
              <w:top w:val="nil"/>
              <w:left w:val="nil"/>
              <w:bottom w:val="nil"/>
              <w:right w:val="nil"/>
            </w:tcBorders>
            <w:vAlign w:val="center"/>
            <w:hideMark/>
          </w:tcPr>
          <w:p w14:paraId="3CF40325"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801 </w:t>
            </w:r>
          </w:p>
        </w:tc>
        <w:tc>
          <w:tcPr>
            <w:tcW w:w="862" w:type="dxa"/>
            <w:tcBorders>
              <w:top w:val="nil"/>
              <w:left w:val="nil"/>
              <w:bottom w:val="nil"/>
              <w:right w:val="nil"/>
            </w:tcBorders>
            <w:vAlign w:val="center"/>
            <w:hideMark/>
          </w:tcPr>
          <w:p w14:paraId="78298A10"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1,389 </w:t>
            </w:r>
          </w:p>
        </w:tc>
        <w:tc>
          <w:tcPr>
            <w:tcW w:w="862" w:type="dxa"/>
            <w:tcBorders>
              <w:top w:val="nil"/>
              <w:left w:val="nil"/>
              <w:bottom w:val="nil"/>
              <w:right w:val="nil"/>
            </w:tcBorders>
            <w:vAlign w:val="center"/>
            <w:hideMark/>
          </w:tcPr>
          <w:p w14:paraId="6CA29008"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1,622 </w:t>
            </w:r>
          </w:p>
        </w:tc>
        <w:tc>
          <w:tcPr>
            <w:tcW w:w="862" w:type="dxa"/>
            <w:tcBorders>
              <w:top w:val="nil"/>
              <w:left w:val="nil"/>
              <w:bottom w:val="nil"/>
              <w:right w:val="nil"/>
            </w:tcBorders>
            <w:vAlign w:val="center"/>
            <w:hideMark/>
          </w:tcPr>
          <w:p w14:paraId="337C6570"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1,740 </w:t>
            </w:r>
          </w:p>
        </w:tc>
        <w:tc>
          <w:tcPr>
            <w:tcW w:w="862" w:type="dxa"/>
            <w:tcBorders>
              <w:top w:val="nil"/>
              <w:left w:val="nil"/>
              <w:bottom w:val="nil"/>
              <w:right w:val="nil"/>
            </w:tcBorders>
            <w:vAlign w:val="center"/>
            <w:hideMark/>
          </w:tcPr>
          <w:p w14:paraId="464C4E22"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1,909 </w:t>
            </w:r>
          </w:p>
        </w:tc>
      </w:tr>
      <w:tr w:rsidR="001910D2" w:rsidRPr="00EA3891" w14:paraId="034E6378" w14:textId="77777777" w:rsidTr="001F48E2">
        <w:trPr>
          <w:trHeight w:val="340"/>
        </w:trPr>
        <w:tc>
          <w:tcPr>
            <w:tcW w:w="4592" w:type="dxa"/>
            <w:tcBorders>
              <w:top w:val="nil"/>
              <w:left w:val="nil"/>
              <w:bottom w:val="nil"/>
              <w:right w:val="nil"/>
            </w:tcBorders>
            <w:vAlign w:val="center"/>
            <w:hideMark/>
          </w:tcPr>
          <w:p w14:paraId="525804BE" w14:textId="77777777" w:rsidR="001910D2" w:rsidRPr="00EA3891" w:rsidRDefault="001910D2" w:rsidP="001F48E2">
            <w:pPr>
              <w:ind w:left="113" w:hanging="113"/>
              <w:rPr>
                <w:rFonts w:cs="Calibri"/>
                <w:b/>
                <w:bCs/>
                <w:sz w:val="16"/>
                <w:szCs w:val="16"/>
                <w:lang w:eastAsia="ko-KR"/>
              </w:rPr>
            </w:pPr>
            <w:r w:rsidRPr="00EA3891">
              <w:rPr>
                <w:rFonts w:cs="Calibri"/>
                <w:b/>
                <w:bCs/>
                <w:sz w:val="16"/>
                <w:szCs w:val="16"/>
                <w:lang w:eastAsia="ko-KR"/>
              </w:rPr>
              <w:t>Total Revenue from Transactions</w:t>
            </w:r>
          </w:p>
        </w:tc>
        <w:tc>
          <w:tcPr>
            <w:tcW w:w="862" w:type="dxa"/>
            <w:tcBorders>
              <w:top w:val="nil"/>
              <w:left w:val="nil"/>
              <w:bottom w:val="nil"/>
              <w:right w:val="nil"/>
            </w:tcBorders>
            <w:vAlign w:val="center"/>
            <w:hideMark/>
          </w:tcPr>
          <w:p w14:paraId="15BAC6B7"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 xml:space="preserve">15,797 </w:t>
            </w:r>
          </w:p>
        </w:tc>
        <w:tc>
          <w:tcPr>
            <w:tcW w:w="862" w:type="dxa"/>
            <w:tcBorders>
              <w:top w:val="nil"/>
              <w:left w:val="nil"/>
              <w:bottom w:val="nil"/>
              <w:right w:val="nil"/>
            </w:tcBorders>
            <w:vAlign w:val="center"/>
            <w:hideMark/>
          </w:tcPr>
          <w:p w14:paraId="39661E37"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 xml:space="preserve">17,674 </w:t>
            </w:r>
          </w:p>
        </w:tc>
        <w:tc>
          <w:tcPr>
            <w:tcW w:w="862" w:type="dxa"/>
            <w:tcBorders>
              <w:top w:val="nil"/>
              <w:left w:val="nil"/>
              <w:bottom w:val="nil"/>
              <w:right w:val="nil"/>
            </w:tcBorders>
            <w:vAlign w:val="center"/>
            <w:hideMark/>
          </w:tcPr>
          <w:p w14:paraId="1DA2059D"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 xml:space="preserve">17,228 </w:t>
            </w:r>
          </w:p>
        </w:tc>
        <w:tc>
          <w:tcPr>
            <w:tcW w:w="862" w:type="dxa"/>
            <w:tcBorders>
              <w:top w:val="nil"/>
              <w:left w:val="nil"/>
              <w:bottom w:val="nil"/>
              <w:right w:val="nil"/>
            </w:tcBorders>
            <w:vAlign w:val="center"/>
            <w:hideMark/>
          </w:tcPr>
          <w:p w14:paraId="6BBE2582"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 xml:space="preserve">17,544 </w:t>
            </w:r>
          </w:p>
        </w:tc>
        <w:tc>
          <w:tcPr>
            <w:tcW w:w="862" w:type="dxa"/>
            <w:tcBorders>
              <w:top w:val="nil"/>
              <w:left w:val="nil"/>
              <w:bottom w:val="nil"/>
              <w:right w:val="nil"/>
            </w:tcBorders>
            <w:vAlign w:val="center"/>
            <w:hideMark/>
          </w:tcPr>
          <w:p w14:paraId="78B1E562"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 xml:space="preserve">19,284 </w:t>
            </w:r>
          </w:p>
        </w:tc>
        <w:tc>
          <w:tcPr>
            <w:tcW w:w="862" w:type="dxa"/>
            <w:tcBorders>
              <w:top w:val="nil"/>
              <w:left w:val="nil"/>
              <w:bottom w:val="nil"/>
              <w:right w:val="nil"/>
            </w:tcBorders>
            <w:vAlign w:val="center"/>
            <w:hideMark/>
          </w:tcPr>
          <w:p w14:paraId="5BB9D5DD"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 xml:space="preserve">19,605 </w:t>
            </w:r>
          </w:p>
        </w:tc>
      </w:tr>
      <w:tr w:rsidR="001910D2" w:rsidRPr="00EA3891" w14:paraId="6E5FADAA" w14:textId="77777777" w:rsidTr="00933D6C">
        <w:trPr>
          <w:trHeight w:val="340"/>
        </w:trPr>
        <w:tc>
          <w:tcPr>
            <w:tcW w:w="4592" w:type="dxa"/>
            <w:tcBorders>
              <w:top w:val="nil"/>
              <w:left w:val="nil"/>
              <w:bottom w:val="nil"/>
              <w:right w:val="nil"/>
            </w:tcBorders>
            <w:vAlign w:val="bottom"/>
            <w:hideMark/>
          </w:tcPr>
          <w:p w14:paraId="714AA072" w14:textId="77777777" w:rsidR="001910D2" w:rsidRPr="00EA3891" w:rsidRDefault="001910D2" w:rsidP="00DF1D8F">
            <w:pPr>
              <w:ind w:left="113" w:hanging="113"/>
              <w:rPr>
                <w:rFonts w:cs="Calibri"/>
                <w:b/>
                <w:bCs/>
                <w:sz w:val="16"/>
                <w:szCs w:val="16"/>
                <w:lang w:eastAsia="ko-KR"/>
              </w:rPr>
            </w:pPr>
            <w:r w:rsidRPr="00EA3891">
              <w:rPr>
                <w:rFonts w:cs="Calibri"/>
                <w:b/>
                <w:bCs/>
                <w:sz w:val="16"/>
                <w:szCs w:val="16"/>
                <w:lang w:eastAsia="ko-KR"/>
              </w:rPr>
              <w:t>Expenses from Transactions</w:t>
            </w:r>
          </w:p>
        </w:tc>
        <w:tc>
          <w:tcPr>
            <w:tcW w:w="862" w:type="dxa"/>
            <w:tcBorders>
              <w:top w:val="nil"/>
              <w:left w:val="nil"/>
              <w:bottom w:val="nil"/>
              <w:right w:val="nil"/>
            </w:tcBorders>
            <w:vAlign w:val="bottom"/>
            <w:hideMark/>
          </w:tcPr>
          <w:p w14:paraId="56FA3BE9" w14:textId="77777777" w:rsidR="001910D2" w:rsidRPr="00EA3891" w:rsidRDefault="001910D2" w:rsidP="00933D6C">
            <w:pPr>
              <w:jc w:val="right"/>
              <w:rPr>
                <w:rFonts w:cs="Calibri"/>
                <w:b/>
                <w:bCs/>
                <w:sz w:val="16"/>
                <w:szCs w:val="16"/>
                <w:lang w:eastAsia="ko-KR"/>
              </w:rPr>
            </w:pPr>
          </w:p>
        </w:tc>
        <w:tc>
          <w:tcPr>
            <w:tcW w:w="862" w:type="dxa"/>
            <w:tcBorders>
              <w:top w:val="nil"/>
              <w:left w:val="nil"/>
              <w:bottom w:val="nil"/>
              <w:right w:val="nil"/>
            </w:tcBorders>
            <w:vAlign w:val="bottom"/>
            <w:hideMark/>
          </w:tcPr>
          <w:p w14:paraId="58D94C35" w14:textId="77777777" w:rsidR="001910D2" w:rsidRPr="00EA3891" w:rsidRDefault="001910D2" w:rsidP="00933D6C">
            <w:pPr>
              <w:jc w:val="right"/>
              <w:rPr>
                <w:sz w:val="16"/>
                <w:szCs w:val="16"/>
                <w:lang w:eastAsia="ko-KR"/>
              </w:rPr>
            </w:pPr>
          </w:p>
        </w:tc>
        <w:tc>
          <w:tcPr>
            <w:tcW w:w="862" w:type="dxa"/>
            <w:tcBorders>
              <w:top w:val="nil"/>
              <w:left w:val="nil"/>
              <w:bottom w:val="nil"/>
              <w:right w:val="nil"/>
            </w:tcBorders>
            <w:vAlign w:val="bottom"/>
            <w:hideMark/>
          </w:tcPr>
          <w:p w14:paraId="234D830B" w14:textId="77777777" w:rsidR="001910D2" w:rsidRPr="00EA3891" w:rsidRDefault="001910D2" w:rsidP="00933D6C">
            <w:pPr>
              <w:jc w:val="right"/>
              <w:rPr>
                <w:sz w:val="16"/>
                <w:szCs w:val="16"/>
                <w:lang w:eastAsia="ko-KR"/>
              </w:rPr>
            </w:pPr>
          </w:p>
        </w:tc>
        <w:tc>
          <w:tcPr>
            <w:tcW w:w="862" w:type="dxa"/>
            <w:tcBorders>
              <w:top w:val="nil"/>
              <w:left w:val="nil"/>
              <w:bottom w:val="nil"/>
              <w:right w:val="nil"/>
            </w:tcBorders>
            <w:vAlign w:val="bottom"/>
            <w:hideMark/>
          </w:tcPr>
          <w:p w14:paraId="6FA90526" w14:textId="77777777" w:rsidR="001910D2" w:rsidRPr="00EA3891" w:rsidRDefault="001910D2" w:rsidP="00933D6C">
            <w:pPr>
              <w:jc w:val="right"/>
              <w:rPr>
                <w:sz w:val="16"/>
                <w:szCs w:val="16"/>
                <w:lang w:eastAsia="ko-KR"/>
              </w:rPr>
            </w:pPr>
          </w:p>
        </w:tc>
        <w:tc>
          <w:tcPr>
            <w:tcW w:w="862" w:type="dxa"/>
            <w:tcBorders>
              <w:top w:val="nil"/>
              <w:left w:val="nil"/>
              <w:bottom w:val="nil"/>
              <w:right w:val="nil"/>
            </w:tcBorders>
            <w:vAlign w:val="bottom"/>
            <w:hideMark/>
          </w:tcPr>
          <w:p w14:paraId="42377FEF" w14:textId="77777777" w:rsidR="001910D2" w:rsidRPr="00EA3891" w:rsidRDefault="001910D2" w:rsidP="00933D6C">
            <w:pPr>
              <w:jc w:val="right"/>
              <w:rPr>
                <w:sz w:val="16"/>
                <w:szCs w:val="16"/>
                <w:lang w:eastAsia="ko-KR"/>
              </w:rPr>
            </w:pPr>
          </w:p>
        </w:tc>
        <w:tc>
          <w:tcPr>
            <w:tcW w:w="862" w:type="dxa"/>
            <w:tcBorders>
              <w:top w:val="nil"/>
              <w:left w:val="nil"/>
              <w:bottom w:val="nil"/>
              <w:right w:val="nil"/>
            </w:tcBorders>
            <w:vAlign w:val="bottom"/>
            <w:hideMark/>
          </w:tcPr>
          <w:p w14:paraId="6633DAD9" w14:textId="77777777" w:rsidR="001910D2" w:rsidRPr="00EA3891" w:rsidRDefault="001910D2" w:rsidP="00933D6C">
            <w:pPr>
              <w:jc w:val="right"/>
              <w:rPr>
                <w:sz w:val="16"/>
                <w:szCs w:val="16"/>
                <w:lang w:eastAsia="ko-KR"/>
              </w:rPr>
            </w:pPr>
          </w:p>
        </w:tc>
      </w:tr>
      <w:tr w:rsidR="001910D2" w:rsidRPr="00EA3891" w14:paraId="6CD254B6" w14:textId="77777777" w:rsidTr="001F48E2">
        <w:trPr>
          <w:trHeight w:val="227"/>
        </w:trPr>
        <w:tc>
          <w:tcPr>
            <w:tcW w:w="4592" w:type="dxa"/>
            <w:tcBorders>
              <w:top w:val="nil"/>
              <w:left w:val="nil"/>
              <w:bottom w:val="nil"/>
              <w:right w:val="nil"/>
            </w:tcBorders>
            <w:vAlign w:val="center"/>
            <w:hideMark/>
          </w:tcPr>
          <w:p w14:paraId="6796561B" w14:textId="77777777" w:rsidR="001910D2" w:rsidRPr="00EA3891" w:rsidRDefault="001910D2" w:rsidP="001F48E2">
            <w:pPr>
              <w:ind w:left="113" w:hanging="113"/>
              <w:rPr>
                <w:rFonts w:cs="Calibri"/>
                <w:sz w:val="16"/>
                <w:szCs w:val="16"/>
                <w:lang w:eastAsia="ko-KR"/>
              </w:rPr>
            </w:pPr>
            <w:r w:rsidRPr="00EA3891">
              <w:rPr>
                <w:rFonts w:cs="Calibri"/>
                <w:sz w:val="16"/>
                <w:szCs w:val="16"/>
                <w:lang w:eastAsia="ko-KR"/>
              </w:rPr>
              <w:t>Employee</w:t>
            </w:r>
          </w:p>
        </w:tc>
        <w:tc>
          <w:tcPr>
            <w:tcW w:w="862" w:type="dxa"/>
            <w:tcBorders>
              <w:top w:val="nil"/>
              <w:left w:val="nil"/>
              <w:bottom w:val="nil"/>
              <w:right w:val="nil"/>
            </w:tcBorders>
            <w:vAlign w:val="center"/>
            <w:hideMark/>
          </w:tcPr>
          <w:p w14:paraId="0D7233B0"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3,006 </w:t>
            </w:r>
          </w:p>
        </w:tc>
        <w:tc>
          <w:tcPr>
            <w:tcW w:w="862" w:type="dxa"/>
            <w:tcBorders>
              <w:top w:val="nil"/>
              <w:left w:val="nil"/>
              <w:bottom w:val="nil"/>
              <w:right w:val="nil"/>
            </w:tcBorders>
            <w:vAlign w:val="center"/>
            <w:hideMark/>
          </w:tcPr>
          <w:p w14:paraId="71358D4C"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3,095 </w:t>
            </w:r>
          </w:p>
        </w:tc>
        <w:tc>
          <w:tcPr>
            <w:tcW w:w="862" w:type="dxa"/>
            <w:tcBorders>
              <w:top w:val="nil"/>
              <w:left w:val="nil"/>
              <w:bottom w:val="nil"/>
              <w:right w:val="nil"/>
            </w:tcBorders>
            <w:vAlign w:val="center"/>
            <w:hideMark/>
          </w:tcPr>
          <w:p w14:paraId="2E7A9CD0"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3,185 </w:t>
            </w:r>
          </w:p>
        </w:tc>
        <w:tc>
          <w:tcPr>
            <w:tcW w:w="862" w:type="dxa"/>
            <w:tcBorders>
              <w:top w:val="nil"/>
              <w:left w:val="nil"/>
              <w:bottom w:val="nil"/>
              <w:right w:val="nil"/>
            </w:tcBorders>
            <w:vAlign w:val="center"/>
            <w:hideMark/>
          </w:tcPr>
          <w:p w14:paraId="30DEA94F"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3,313 </w:t>
            </w:r>
          </w:p>
        </w:tc>
        <w:tc>
          <w:tcPr>
            <w:tcW w:w="862" w:type="dxa"/>
            <w:tcBorders>
              <w:top w:val="nil"/>
              <w:left w:val="nil"/>
              <w:bottom w:val="nil"/>
              <w:right w:val="nil"/>
            </w:tcBorders>
            <w:vAlign w:val="center"/>
            <w:hideMark/>
          </w:tcPr>
          <w:p w14:paraId="69121C0E"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3,386 </w:t>
            </w:r>
          </w:p>
        </w:tc>
        <w:tc>
          <w:tcPr>
            <w:tcW w:w="862" w:type="dxa"/>
            <w:tcBorders>
              <w:top w:val="nil"/>
              <w:left w:val="nil"/>
              <w:bottom w:val="nil"/>
              <w:right w:val="nil"/>
            </w:tcBorders>
            <w:vAlign w:val="center"/>
            <w:hideMark/>
          </w:tcPr>
          <w:p w14:paraId="76CB358D"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3,497 </w:t>
            </w:r>
          </w:p>
        </w:tc>
      </w:tr>
      <w:tr w:rsidR="001910D2" w:rsidRPr="00EA3891" w14:paraId="5CFAFDFF" w14:textId="77777777" w:rsidTr="001F48E2">
        <w:trPr>
          <w:trHeight w:val="227"/>
        </w:trPr>
        <w:tc>
          <w:tcPr>
            <w:tcW w:w="4592" w:type="dxa"/>
            <w:tcBorders>
              <w:top w:val="nil"/>
              <w:left w:val="nil"/>
              <w:bottom w:val="nil"/>
              <w:right w:val="nil"/>
            </w:tcBorders>
            <w:vAlign w:val="center"/>
            <w:hideMark/>
          </w:tcPr>
          <w:p w14:paraId="5C08B8EF" w14:textId="77777777" w:rsidR="001910D2" w:rsidRPr="00EA3891" w:rsidRDefault="001910D2" w:rsidP="001F48E2">
            <w:pPr>
              <w:ind w:left="113" w:hanging="113"/>
              <w:rPr>
                <w:rFonts w:cs="Calibri"/>
                <w:sz w:val="16"/>
                <w:szCs w:val="16"/>
                <w:lang w:eastAsia="ko-KR"/>
              </w:rPr>
            </w:pPr>
            <w:r w:rsidRPr="00EA3891">
              <w:rPr>
                <w:rFonts w:cs="Calibri"/>
                <w:sz w:val="16"/>
                <w:szCs w:val="16"/>
                <w:lang w:eastAsia="ko-KR"/>
              </w:rPr>
              <w:t>Personnel Services Expense</w:t>
            </w:r>
          </w:p>
        </w:tc>
        <w:tc>
          <w:tcPr>
            <w:tcW w:w="862" w:type="dxa"/>
            <w:tcBorders>
              <w:top w:val="nil"/>
              <w:left w:val="nil"/>
              <w:bottom w:val="nil"/>
              <w:right w:val="nil"/>
            </w:tcBorders>
            <w:vAlign w:val="center"/>
            <w:hideMark/>
          </w:tcPr>
          <w:p w14:paraId="55AB9B8A"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135 </w:t>
            </w:r>
          </w:p>
        </w:tc>
        <w:tc>
          <w:tcPr>
            <w:tcW w:w="862" w:type="dxa"/>
            <w:tcBorders>
              <w:top w:val="nil"/>
              <w:left w:val="nil"/>
              <w:bottom w:val="nil"/>
              <w:right w:val="nil"/>
            </w:tcBorders>
            <w:vAlign w:val="center"/>
            <w:hideMark/>
          </w:tcPr>
          <w:p w14:paraId="337ADA7F"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136 </w:t>
            </w:r>
          </w:p>
        </w:tc>
        <w:tc>
          <w:tcPr>
            <w:tcW w:w="862" w:type="dxa"/>
            <w:tcBorders>
              <w:top w:val="nil"/>
              <w:left w:val="nil"/>
              <w:bottom w:val="nil"/>
              <w:right w:val="nil"/>
            </w:tcBorders>
            <w:vAlign w:val="center"/>
            <w:hideMark/>
          </w:tcPr>
          <w:p w14:paraId="0B1CFA0E"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148 </w:t>
            </w:r>
          </w:p>
        </w:tc>
        <w:tc>
          <w:tcPr>
            <w:tcW w:w="862" w:type="dxa"/>
            <w:tcBorders>
              <w:top w:val="nil"/>
              <w:left w:val="nil"/>
              <w:bottom w:val="nil"/>
              <w:right w:val="nil"/>
            </w:tcBorders>
            <w:vAlign w:val="center"/>
            <w:hideMark/>
          </w:tcPr>
          <w:p w14:paraId="71B19C3C"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151 </w:t>
            </w:r>
          </w:p>
        </w:tc>
        <w:tc>
          <w:tcPr>
            <w:tcW w:w="862" w:type="dxa"/>
            <w:tcBorders>
              <w:top w:val="nil"/>
              <w:left w:val="nil"/>
              <w:bottom w:val="nil"/>
              <w:right w:val="nil"/>
            </w:tcBorders>
            <w:vAlign w:val="center"/>
            <w:hideMark/>
          </w:tcPr>
          <w:p w14:paraId="45C3AFFE"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155 </w:t>
            </w:r>
          </w:p>
        </w:tc>
        <w:tc>
          <w:tcPr>
            <w:tcW w:w="862" w:type="dxa"/>
            <w:tcBorders>
              <w:top w:val="nil"/>
              <w:left w:val="nil"/>
              <w:bottom w:val="nil"/>
              <w:right w:val="nil"/>
            </w:tcBorders>
            <w:vAlign w:val="center"/>
            <w:hideMark/>
          </w:tcPr>
          <w:p w14:paraId="7F438966"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163 </w:t>
            </w:r>
          </w:p>
        </w:tc>
      </w:tr>
      <w:tr w:rsidR="001910D2" w:rsidRPr="00EA3891" w14:paraId="1E4EBB78" w14:textId="77777777" w:rsidTr="001F48E2">
        <w:trPr>
          <w:trHeight w:val="227"/>
        </w:trPr>
        <w:tc>
          <w:tcPr>
            <w:tcW w:w="4592" w:type="dxa"/>
            <w:tcBorders>
              <w:top w:val="nil"/>
              <w:left w:val="nil"/>
              <w:bottom w:val="nil"/>
              <w:right w:val="nil"/>
            </w:tcBorders>
            <w:vAlign w:val="center"/>
            <w:hideMark/>
          </w:tcPr>
          <w:p w14:paraId="23EF07DD" w14:textId="77777777" w:rsidR="001910D2" w:rsidRPr="00EA3891" w:rsidRDefault="001910D2" w:rsidP="001F48E2">
            <w:pPr>
              <w:ind w:left="113" w:hanging="113"/>
              <w:rPr>
                <w:rFonts w:cs="Calibri"/>
                <w:sz w:val="16"/>
                <w:szCs w:val="16"/>
                <w:lang w:eastAsia="ko-KR"/>
              </w:rPr>
            </w:pPr>
            <w:r w:rsidRPr="00EA3891">
              <w:rPr>
                <w:rFonts w:cs="Calibri"/>
                <w:sz w:val="16"/>
                <w:szCs w:val="16"/>
                <w:lang w:eastAsia="ko-KR"/>
              </w:rPr>
              <w:t>Superannuation</w:t>
            </w:r>
          </w:p>
        </w:tc>
        <w:tc>
          <w:tcPr>
            <w:tcW w:w="862" w:type="dxa"/>
            <w:tcBorders>
              <w:top w:val="nil"/>
              <w:left w:val="nil"/>
              <w:bottom w:val="nil"/>
              <w:right w:val="nil"/>
            </w:tcBorders>
            <w:vAlign w:val="center"/>
            <w:hideMark/>
          </w:tcPr>
          <w:p w14:paraId="240D762A" w14:textId="77777777" w:rsidR="001910D2" w:rsidRPr="00EA3891" w:rsidRDefault="001910D2" w:rsidP="001F48E2">
            <w:pPr>
              <w:jc w:val="right"/>
              <w:rPr>
                <w:rFonts w:cs="Calibri"/>
                <w:sz w:val="16"/>
                <w:szCs w:val="16"/>
                <w:lang w:eastAsia="ko-KR"/>
              </w:rPr>
            </w:pPr>
          </w:p>
        </w:tc>
        <w:tc>
          <w:tcPr>
            <w:tcW w:w="862" w:type="dxa"/>
            <w:tcBorders>
              <w:top w:val="nil"/>
              <w:left w:val="nil"/>
              <w:bottom w:val="nil"/>
              <w:right w:val="nil"/>
            </w:tcBorders>
            <w:vAlign w:val="center"/>
            <w:hideMark/>
          </w:tcPr>
          <w:p w14:paraId="337AEAAC" w14:textId="77777777" w:rsidR="001910D2" w:rsidRPr="00EA3891" w:rsidRDefault="001910D2" w:rsidP="001F48E2">
            <w:pPr>
              <w:jc w:val="right"/>
              <w:rPr>
                <w:sz w:val="16"/>
                <w:szCs w:val="16"/>
                <w:lang w:eastAsia="ko-KR"/>
              </w:rPr>
            </w:pPr>
          </w:p>
        </w:tc>
        <w:tc>
          <w:tcPr>
            <w:tcW w:w="862" w:type="dxa"/>
            <w:tcBorders>
              <w:top w:val="nil"/>
              <w:left w:val="nil"/>
              <w:bottom w:val="nil"/>
              <w:right w:val="nil"/>
            </w:tcBorders>
            <w:vAlign w:val="center"/>
            <w:hideMark/>
          </w:tcPr>
          <w:p w14:paraId="0D8991EB" w14:textId="77777777" w:rsidR="001910D2" w:rsidRPr="00EA3891" w:rsidRDefault="001910D2" w:rsidP="001F48E2">
            <w:pPr>
              <w:jc w:val="right"/>
              <w:rPr>
                <w:sz w:val="16"/>
                <w:szCs w:val="16"/>
                <w:lang w:eastAsia="ko-KR"/>
              </w:rPr>
            </w:pPr>
          </w:p>
        </w:tc>
        <w:tc>
          <w:tcPr>
            <w:tcW w:w="862" w:type="dxa"/>
            <w:tcBorders>
              <w:top w:val="nil"/>
              <w:left w:val="nil"/>
              <w:bottom w:val="nil"/>
              <w:right w:val="nil"/>
            </w:tcBorders>
            <w:vAlign w:val="center"/>
            <w:hideMark/>
          </w:tcPr>
          <w:p w14:paraId="71AF9825" w14:textId="77777777" w:rsidR="001910D2" w:rsidRPr="00EA3891" w:rsidRDefault="001910D2" w:rsidP="001F48E2">
            <w:pPr>
              <w:jc w:val="right"/>
              <w:rPr>
                <w:sz w:val="16"/>
                <w:szCs w:val="16"/>
                <w:lang w:eastAsia="ko-KR"/>
              </w:rPr>
            </w:pPr>
          </w:p>
        </w:tc>
        <w:tc>
          <w:tcPr>
            <w:tcW w:w="862" w:type="dxa"/>
            <w:tcBorders>
              <w:top w:val="nil"/>
              <w:left w:val="nil"/>
              <w:bottom w:val="nil"/>
              <w:right w:val="nil"/>
            </w:tcBorders>
            <w:vAlign w:val="center"/>
            <w:hideMark/>
          </w:tcPr>
          <w:p w14:paraId="786CB0FC" w14:textId="77777777" w:rsidR="001910D2" w:rsidRPr="00EA3891" w:rsidRDefault="001910D2" w:rsidP="001F48E2">
            <w:pPr>
              <w:jc w:val="right"/>
              <w:rPr>
                <w:sz w:val="16"/>
                <w:szCs w:val="16"/>
                <w:lang w:eastAsia="ko-KR"/>
              </w:rPr>
            </w:pPr>
          </w:p>
        </w:tc>
        <w:tc>
          <w:tcPr>
            <w:tcW w:w="862" w:type="dxa"/>
            <w:tcBorders>
              <w:top w:val="nil"/>
              <w:left w:val="nil"/>
              <w:bottom w:val="nil"/>
              <w:right w:val="nil"/>
            </w:tcBorders>
            <w:vAlign w:val="center"/>
            <w:hideMark/>
          </w:tcPr>
          <w:p w14:paraId="7CCEA2F6" w14:textId="77777777" w:rsidR="001910D2" w:rsidRPr="00EA3891" w:rsidRDefault="001910D2" w:rsidP="001F48E2">
            <w:pPr>
              <w:jc w:val="right"/>
              <w:rPr>
                <w:sz w:val="16"/>
                <w:szCs w:val="16"/>
                <w:lang w:eastAsia="ko-KR"/>
              </w:rPr>
            </w:pPr>
          </w:p>
        </w:tc>
      </w:tr>
      <w:tr w:rsidR="001910D2" w:rsidRPr="00EA3891" w14:paraId="2CC09906" w14:textId="77777777" w:rsidTr="001F48E2">
        <w:trPr>
          <w:trHeight w:val="227"/>
        </w:trPr>
        <w:tc>
          <w:tcPr>
            <w:tcW w:w="4592" w:type="dxa"/>
            <w:tcBorders>
              <w:top w:val="nil"/>
              <w:left w:val="nil"/>
              <w:bottom w:val="nil"/>
              <w:right w:val="nil"/>
            </w:tcBorders>
            <w:vAlign w:val="center"/>
            <w:hideMark/>
          </w:tcPr>
          <w:p w14:paraId="4D7AA70F" w14:textId="77777777" w:rsidR="001910D2" w:rsidRPr="00EA3891" w:rsidRDefault="001910D2" w:rsidP="00A9226E">
            <w:pPr>
              <w:ind w:left="266" w:hanging="113"/>
              <w:rPr>
                <w:rFonts w:cs="Calibri"/>
                <w:sz w:val="16"/>
                <w:szCs w:val="16"/>
                <w:lang w:eastAsia="ko-KR"/>
              </w:rPr>
            </w:pPr>
            <w:r w:rsidRPr="00EA3891">
              <w:rPr>
                <w:rFonts w:cs="Calibri"/>
                <w:sz w:val="16"/>
                <w:szCs w:val="16"/>
                <w:lang w:eastAsia="ko-KR"/>
              </w:rPr>
              <w:t>Superannuation Interest Cost</w:t>
            </w:r>
          </w:p>
        </w:tc>
        <w:tc>
          <w:tcPr>
            <w:tcW w:w="862" w:type="dxa"/>
            <w:tcBorders>
              <w:top w:val="nil"/>
              <w:left w:val="nil"/>
              <w:bottom w:val="nil"/>
              <w:right w:val="nil"/>
            </w:tcBorders>
            <w:vAlign w:val="center"/>
            <w:hideMark/>
          </w:tcPr>
          <w:p w14:paraId="7567DAB0"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31 </w:t>
            </w:r>
          </w:p>
        </w:tc>
        <w:tc>
          <w:tcPr>
            <w:tcW w:w="862" w:type="dxa"/>
            <w:tcBorders>
              <w:top w:val="nil"/>
              <w:left w:val="nil"/>
              <w:bottom w:val="nil"/>
              <w:right w:val="nil"/>
            </w:tcBorders>
            <w:vAlign w:val="center"/>
            <w:hideMark/>
          </w:tcPr>
          <w:p w14:paraId="2C3D95E3"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41 </w:t>
            </w:r>
          </w:p>
        </w:tc>
        <w:tc>
          <w:tcPr>
            <w:tcW w:w="862" w:type="dxa"/>
            <w:tcBorders>
              <w:top w:val="nil"/>
              <w:left w:val="nil"/>
              <w:bottom w:val="nil"/>
              <w:right w:val="nil"/>
            </w:tcBorders>
            <w:vAlign w:val="center"/>
            <w:hideMark/>
          </w:tcPr>
          <w:p w14:paraId="51ABFA5C"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29 </w:t>
            </w:r>
          </w:p>
        </w:tc>
        <w:tc>
          <w:tcPr>
            <w:tcW w:w="862" w:type="dxa"/>
            <w:tcBorders>
              <w:top w:val="nil"/>
              <w:left w:val="nil"/>
              <w:bottom w:val="nil"/>
              <w:right w:val="nil"/>
            </w:tcBorders>
            <w:vAlign w:val="center"/>
            <w:hideMark/>
          </w:tcPr>
          <w:p w14:paraId="4DB06D8B"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30 </w:t>
            </w:r>
          </w:p>
        </w:tc>
        <w:tc>
          <w:tcPr>
            <w:tcW w:w="862" w:type="dxa"/>
            <w:tcBorders>
              <w:top w:val="nil"/>
              <w:left w:val="nil"/>
              <w:bottom w:val="nil"/>
              <w:right w:val="nil"/>
            </w:tcBorders>
            <w:vAlign w:val="center"/>
            <w:hideMark/>
          </w:tcPr>
          <w:p w14:paraId="04674A56"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29 </w:t>
            </w:r>
          </w:p>
        </w:tc>
        <w:tc>
          <w:tcPr>
            <w:tcW w:w="862" w:type="dxa"/>
            <w:tcBorders>
              <w:top w:val="nil"/>
              <w:left w:val="nil"/>
              <w:bottom w:val="nil"/>
              <w:right w:val="nil"/>
            </w:tcBorders>
            <w:vAlign w:val="center"/>
            <w:hideMark/>
          </w:tcPr>
          <w:p w14:paraId="099B7ABF"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25 </w:t>
            </w:r>
          </w:p>
        </w:tc>
      </w:tr>
      <w:tr w:rsidR="001910D2" w:rsidRPr="00EA3891" w14:paraId="7B1F81D5" w14:textId="77777777" w:rsidTr="001F48E2">
        <w:trPr>
          <w:trHeight w:val="227"/>
        </w:trPr>
        <w:tc>
          <w:tcPr>
            <w:tcW w:w="4592" w:type="dxa"/>
            <w:tcBorders>
              <w:top w:val="nil"/>
              <w:left w:val="nil"/>
              <w:bottom w:val="nil"/>
              <w:right w:val="nil"/>
            </w:tcBorders>
            <w:vAlign w:val="center"/>
            <w:hideMark/>
          </w:tcPr>
          <w:p w14:paraId="73BB5863" w14:textId="77777777" w:rsidR="001910D2" w:rsidRPr="00EA3891" w:rsidRDefault="001910D2" w:rsidP="00A9226E">
            <w:pPr>
              <w:ind w:left="266" w:hanging="113"/>
              <w:rPr>
                <w:rFonts w:cs="Calibri"/>
                <w:sz w:val="16"/>
                <w:szCs w:val="16"/>
                <w:lang w:eastAsia="ko-KR"/>
              </w:rPr>
            </w:pPr>
            <w:r w:rsidRPr="00EA3891">
              <w:rPr>
                <w:rFonts w:cs="Calibri"/>
                <w:sz w:val="16"/>
                <w:szCs w:val="16"/>
                <w:lang w:eastAsia="ko-KR"/>
              </w:rPr>
              <w:t>Other Superannuation</w:t>
            </w:r>
          </w:p>
        </w:tc>
        <w:tc>
          <w:tcPr>
            <w:tcW w:w="862" w:type="dxa"/>
            <w:tcBorders>
              <w:top w:val="nil"/>
              <w:left w:val="nil"/>
              <w:bottom w:val="nil"/>
              <w:right w:val="nil"/>
            </w:tcBorders>
            <w:vAlign w:val="center"/>
            <w:hideMark/>
          </w:tcPr>
          <w:p w14:paraId="753ACCAA"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362 </w:t>
            </w:r>
          </w:p>
        </w:tc>
        <w:tc>
          <w:tcPr>
            <w:tcW w:w="862" w:type="dxa"/>
            <w:tcBorders>
              <w:top w:val="nil"/>
              <w:left w:val="nil"/>
              <w:bottom w:val="nil"/>
              <w:right w:val="nil"/>
            </w:tcBorders>
            <w:vAlign w:val="center"/>
            <w:hideMark/>
          </w:tcPr>
          <w:p w14:paraId="6BCA9BF4"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409 </w:t>
            </w:r>
          </w:p>
        </w:tc>
        <w:tc>
          <w:tcPr>
            <w:tcW w:w="862" w:type="dxa"/>
            <w:tcBorders>
              <w:top w:val="nil"/>
              <w:left w:val="nil"/>
              <w:bottom w:val="nil"/>
              <w:right w:val="nil"/>
            </w:tcBorders>
            <w:vAlign w:val="center"/>
            <w:hideMark/>
          </w:tcPr>
          <w:p w14:paraId="56CDC5C4"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410 </w:t>
            </w:r>
          </w:p>
        </w:tc>
        <w:tc>
          <w:tcPr>
            <w:tcW w:w="862" w:type="dxa"/>
            <w:tcBorders>
              <w:top w:val="nil"/>
              <w:left w:val="nil"/>
              <w:bottom w:val="nil"/>
              <w:right w:val="nil"/>
            </w:tcBorders>
            <w:vAlign w:val="center"/>
            <w:hideMark/>
          </w:tcPr>
          <w:p w14:paraId="2F28E039"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419 </w:t>
            </w:r>
          </w:p>
        </w:tc>
        <w:tc>
          <w:tcPr>
            <w:tcW w:w="862" w:type="dxa"/>
            <w:tcBorders>
              <w:top w:val="nil"/>
              <w:left w:val="nil"/>
              <w:bottom w:val="nil"/>
              <w:right w:val="nil"/>
            </w:tcBorders>
            <w:vAlign w:val="center"/>
            <w:hideMark/>
          </w:tcPr>
          <w:p w14:paraId="4E2EB363"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428 </w:t>
            </w:r>
          </w:p>
        </w:tc>
        <w:tc>
          <w:tcPr>
            <w:tcW w:w="862" w:type="dxa"/>
            <w:tcBorders>
              <w:top w:val="nil"/>
              <w:left w:val="nil"/>
              <w:bottom w:val="nil"/>
              <w:right w:val="nil"/>
            </w:tcBorders>
            <w:vAlign w:val="center"/>
            <w:hideMark/>
          </w:tcPr>
          <w:p w14:paraId="70A4BE25"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438 </w:t>
            </w:r>
          </w:p>
        </w:tc>
      </w:tr>
      <w:tr w:rsidR="001910D2" w:rsidRPr="00EA3891" w14:paraId="768B3449" w14:textId="77777777" w:rsidTr="001F48E2">
        <w:trPr>
          <w:trHeight w:val="227"/>
        </w:trPr>
        <w:tc>
          <w:tcPr>
            <w:tcW w:w="4592" w:type="dxa"/>
            <w:tcBorders>
              <w:top w:val="nil"/>
              <w:left w:val="nil"/>
              <w:bottom w:val="nil"/>
              <w:right w:val="nil"/>
            </w:tcBorders>
            <w:vAlign w:val="center"/>
            <w:hideMark/>
          </w:tcPr>
          <w:p w14:paraId="02C4B3E8" w14:textId="77777777" w:rsidR="001910D2" w:rsidRPr="00EA3891" w:rsidRDefault="001910D2" w:rsidP="001F48E2">
            <w:pPr>
              <w:ind w:left="113" w:hanging="113"/>
              <w:rPr>
                <w:rFonts w:cs="Calibri"/>
                <w:sz w:val="16"/>
                <w:szCs w:val="16"/>
                <w:lang w:eastAsia="ko-KR"/>
              </w:rPr>
            </w:pPr>
            <w:r w:rsidRPr="00EA3891">
              <w:rPr>
                <w:rFonts w:cs="Calibri"/>
                <w:sz w:val="16"/>
                <w:szCs w:val="16"/>
                <w:lang w:eastAsia="ko-KR"/>
              </w:rPr>
              <w:t>Depreciation and Amortisation</w:t>
            </w:r>
          </w:p>
        </w:tc>
        <w:tc>
          <w:tcPr>
            <w:tcW w:w="862" w:type="dxa"/>
            <w:tcBorders>
              <w:top w:val="nil"/>
              <w:left w:val="nil"/>
              <w:bottom w:val="nil"/>
              <w:right w:val="nil"/>
            </w:tcBorders>
            <w:vAlign w:val="center"/>
            <w:hideMark/>
          </w:tcPr>
          <w:p w14:paraId="4F367192"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4,076 </w:t>
            </w:r>
          </w:p>
        </w:tc>
        <w:tc>
          <w:tcPr>
            <w:tcW w:w="862" w:type="dxa"/>
            <w:tcBorders>
              <w:top w:val="nil"/>
              <w:left w:val="nil"/>
              <w:bottom w:val="nil"/>
              <w:right w:val="nil"/>
            </w:tcBorders>
            <w:vAlign w:val="center"/>
            <w:hideMark/>
          </w:tcPr>
          <w:p w14:paraId="76AFC0E9"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4,264 </w:t>
            </w:r>
          </w:p>
        </w:tc>
        <w:tc>
          <w:tcPr>
            <w:tcW w:w="862" w:type="dxa"/>
            <w:tcBorders>
              <w:top w:val="nil"/>
              <w:left w:val="nil"/>
              <w:bottom w:val="nil"/>
              <w:right w:val="nil"/>
            </w:tcBorders>
            <w:vAlign w:val="center"/>
            <w:hideMark/>
          </w:tcPr>
          <w:p w14:paraId="4F889771"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4,403 </w:t>
            </w:r>
          </w:p>
        </w:tc>
        <w:tc>
          <w:tcPr>
            <w:tcW w:w="862" w:type="dxa"/>
            <w:tcBorders>
              <w:top w:val="nil"/>
              <w:left w:val="nil"/>
              <w:bottom w:val="nil"/>
              <w:right w:val="nil"/>
            </w:tcBorders>
            <w:vAlign w:val="center"/>
            <w:hideMark/>
          </w:tcPr>
          <w:p w14:paraId="46269A00"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4,524 </w:t>
            </w:r>
          </w:p>
        </w:tc>
        <w:tc>
          <w:tcPr>
            <w:tcW w:w="862" w:type="dxa"/>
            <w:tcBorders>
              <w:top w:val="nil"/>
              <w:left w:val="nil"/>
              <w:bottom w:val="nil"/>
              <w:right w:val="nil"/>
            </w:tcBorders>
            <w:vAlign w:val="center"/>
            <w:hideMark/>
          </w:tcPr>
          <w:p w14:paraId="51EEC492"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4,601 </w:t>
            </w:r>
          </w:p>
        </w:tc>
        <w:tc>
          <w:tcPr>
            <w:tcW w:w="862" w:type="dxa"/>
            <w:tcBorders>
              <w:top w:val="nil"/>
              <w:left w:val="nil"/>
              <w:bottom w:val="nil"/>
              <w:right w:val="nil"/>
            </w:tcBorders>
            <w:vAlign w:val="center"/>
            <w:hideMark/>
          </w:tcPr>
          <w:p w14:paraId="4FF7F552"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4,801 </w:t>
            </w:r>
          </w:p>
        </w:tc>
      </w:tr>
      <w:tr w:rsidR="001910D2" w:rsidRPr="00EA3891" w14:paraId="7C5A0193" w14:textId="77777777" w:rsidTr="001F48E2">
        <w:trPr>
          <w:trHeight w:val="227"/>
        </w:trPr>
        <w:tc>
          <w:tcPr>
            <w:tcW w:w="4592" w:type="dxa"/>
            <w:tcBorders>
              <w:top w:val="nil"/>
              <w:left w:val="nil"/>
              <w:bottom w:val="nil"/>
              <w:right w:val="nil"/>
            </w:tcBorders>
            <w:vAlign w:val="center"/>
            <w:hideMark/>
          </w:tcPr>
          <w:p w14:paraId="5561CB21" w14:textId="77777777" w:rsidR="001910D2" w:rsidRPr="00EA3891" w:rsidRDefault="001910D2" w:rsidP="001F48E2">
            <w:pPr>
              <w:ind w:left="113" w:hanging="113"/>
              <w:rPr>
                <w:rFonts w:cs="Calibri"/>
                <w:sz w:val="16"/>
                <w:szCs w:val="16"/>
                <w:lang w:eastAsia="ko-KR"/>
              </w:rPr>
            </w:pPr>
            <w:r w:rsidRPr="00EA3891">
              <w:rPr>
                <w:rFonts w:cs="Calibri"/>
                <w:sz w:val="16"/>
                <w:szCs w:val="16"/>
                <w:lang w:eastAsia="ko-KR"/>
              </w:rPr>
              <w:t>Interest</w:t>
            </w:r>
          </w:p>
        </w:tc>
        <w:tc>
          <w:tcPr>
            <w:tcW w:w="862" w:type="dxa"/>
            <w:tcBorders>
              <w:top w:val="nil"/>
              <w:left w:val="nil"/>
              <w:bottom w:val="nil"/>
              <w:right w:val="nil"/>
            </w:tcBorders>
            <w:vAlign w:val="center"/>
            <w:hideMark/>
          </w:tcPr>
          <w:p w14:paraId="23BA9F82"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1,612 </w:t>
            </w:r>
          </w:p>
        </w:tc>
        <w:tc>
          <w:tcPr>
            <w:tcW w:w="862" w:type="dxa"/>
            <w:tcBorders>
              <w:top w:val="nil"/>
              <w:left w:val="nil"/>
              <w:bottom w:val="nil"/>
              <w:right w:val="nil"/>
            </w:tcBorders>
            <w:vAlign w:val="center"/>
            <w:hideMark/>
          </w:tcPr>
          <w:p w14:paraId="498614FE"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1,819 </w:t>
            </w:r>
          </w:p>
        </w:tc>
        <w:tc>
          <w:tcPr>
            <w:tcW w:w="862" w:type="dxa"/>
            <w:tcBorders>
              <w:top w:val="nil"/>
              <w:left w:val="nil"/>
              <w:bottom w:val="nil"/>
              <w:right w:val="nil"/>
            </w:tcBorders>
            <w:vAlign w:val="center"/>
            <w:hideMark/>
          </w:tcPr>
          <w:p w14:paraId="37E03B27"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2,041 </w:t>
            </w:r>
          </w:p>
        </w:tc>
        <w:tc>
          <w:tcPr>
            <w:tcW w:w="862" w:type="dxa"/>
            <w:tcBorders>
              <w:top w:val="nil"/>
              <w:left w:val="nil"/>
              <w:bottom w:val="nil"/>
              <w:right w:val="nil"/>
            </w:tcBorders>
            <w:vAlign w:val="center"/>
            <w:hideMark/>
          </w:tcPr>
          <w:p w14:paraId="304A09B5"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2,225 </w:t>
            </w:r>
          </w:p>
        </w:tc>
        <w:tc>
          <w:tcPr>
            <w:tcW w:w="862" w:type="dxa"/>
            <w:tcBorders>
              <w:top w:val="nil"/>
              <w:left w:val="nil"/>
              <w:bottom w:val="nil"/>
              <w:right w:val="nil"/>
            </w:tcBorders>
            <w:vAlign w:val="center"/>
            <w:hideMark/>
          </w:tcPr>
          <w:p w14:paraId="2363239F"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2,378 </w:t>
            </w:r>
          </w:p>
        </w:tc>
        <w:tc>
          <w:tcPr>
            <w:tcW w:w="862" w:type="dxa"/>
            <w:tcBorders>
              <w:top w:val="nil"/>
              <w:left w:val="nil"/>
              <w:bottom w:val="nil"/>
              <w:right w:val="nil"/>
            </w:tcBorders>
            <w:vAlign w:val="center"/>
            <w:hideMark/>
          </w:tcPr>
          <w:p w14:paraId="2D5A4D73"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2,478 </w:t>
            </w:r>
          </w:p>
        </w:tc>
      </w:tr>
      <w:tr w:rsidR="001910D2" w:rsidRPr="00EA3891" w14:paraId="5411A394" w14:textId="77777777" w:rsidTr="001F48E2">
        <w:trPr>
          <w:trHeight w:val="227"/>
        </w:trPr>
        <w:tc>
          <w:tcPr>
            <w:tcW w:w="4592" w:type="dxa"/>
            <w:tcBorders>
              <w:top w:val="nil"/>
              <w:left w:val="nil"/>
              <w:bottom w:val="nil"/>
              <w:right w:val="nil"/>
            </w:tcBorders>
            <w:vAlign w:val="center"/>
            <w:hideMark/>
          </w:tcPr>
          <w:p w14:paraId="23FB6B93" w14:textId="77777777" w:rsidR="001910D2" w:rsidRPr="00EA3891" w:rsidRDefault="001910D2" w:rsidP="001F48E2">
            <w:pPr>
              <w:ind w:left="113" w:hanging="113"/>
              <w:rPr>
                <w:rFonts w:cs="Calibri"/>
                <w:sz w:val="16"/>
                <w:szCs w:val="16"/>
                <w:lang w:eastAsia="ko-KR"/>
              </w:rPr>
            </w:pPr>
            <w:r w:rsidRPr="00EA3891">
              <w:rPr>
                <w:rFonts w:cs="Calibri"/>
                <w:sz w:val="16"/>
                <w:szCs w:val="16"/>
                <w:lang w:eastAsia="ko-KR"/>
              </w:rPr>
              <w:t>Income Tax Equivalents</w:t>
            </w:r>
          </w:p>
        </w:tc>
        <w:tc>
          <w:tcPr>
            <w:tcW w:w="862" w:type="dxa"/>
            <w:tcBorders>
              <w:top w:val="nil"/>
              <w:left w:val="nil"/>
              <w:bottom w:val="nil"/>
              <w:right w:val="nil"/>
            </w:tcBorders>
            <w:vAlign w:val="center"/>
            <w:hideMark/>
          </w:tcPr>
          <w:p w14:paraId="7F5AB3F3"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101 </w:t>
            </w:r>
          </w:p>
        </w:tc>
        <w:tc>
          <w:tcPr>
            <w:tcW w:w="862" w:type="dxa"/>
            <w:tcBorders>
              <w:top w:val="nil"/>
              <w:left w:val="nil"/>
              <w:bottom w:val="nil"/>
              <w:right w:val="nil"/>
            </w:tcBorders>
            <w:vAlign w:val="center"/>
            <w:hideMark/>
          </w:tcPr>
          <w:p w14:paraId="55B67167"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137 </w:t>
            </w:r>
          </w:p>
        </w:tc>
        <w:tc>
          <w:tcPr>
            <w:tcW w:w="862" w:type="dxa"/>
            <w:tcBorders>
              <w:top w:val="nil"/>
              <w:left w:val="nil"/>
              <w:bottom w:val="nil"/>
              <w:right w:val="nil"/>
            </w:tcBorders>
            <w:vAlign w:val="center"/>
            <w:hideMark/>
          </w:tcPr>
          <w:p w14:paraId="53296DA2"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273 </w:t>
            </w:r>
          </w:p>
        </w:tc>
        <w:tc>
          <w:tcPr>
            <w:tcW w:w="862" w:type="dxa"/>
            <w:tcBorders>
              <w:top w:val="nil"/>
              <w:left w:val="nil"/>
              <w:bottom w:val="nil"/>
              <w:right w:val="nil"/>
            </w:tcBorders>
            <w:vAlign w:val="center"/>
            <w:hideMark/>
          </w:tcPr>
          <w:p w14:paraId="775FCB4C"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336 </w:t>
            </w:r>
          </w:p>
        </w:tc>
        <w:tc>
          <w:tcPr>
            <w:tcW w:w="862" w:type="dxa"/>
            <w:tcBorders>
              <w:top w:val="nil"/>
              <w:left w:val="nil"/>
              <w:bottom w:val="nil"/>
              <w:right w:val="nil"/>
            </w:tcBorders>
            <w:vAlign w:val="center"/>
            <w:hideMark/>
          </w:tcPr>
          <w:p w14:paraId="31070E95"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414 </w:t>
            </w:r>
          </w:p>
        </w:tc>
        <w:tc>
          <w:tcPr>
            <w:tcW w:w="862" w:type="dxa"/>
            <w:tcBorders>
              <w:top w:val="nil"/>
              <w:left w:val="nil"/>
              <w:bottom w:val="nil"/>
              <w:right w:val="nil"/>
            </w:tcBorders>
            <w:vAlign w:val="center"/>
            <w:hideMark/>
          </w:tcPr>
          <w:p w14:paraId="76C73A39"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517 </w:t>
            </w:r>
          </w:p>
        </w:tc>
      </w:tr>
      <w:tr w:rsidR="001910D2" w:rsidRPr="00EA3891" w14:paraId="65CFEEF7" w14:textId="77777777" w:rsidTr="001F48E2">
        <w:trPr>
          <w:trHeight w:val="227"/>
        </w:trPr>
        <w:tc>
          <w:tcPr>
            <w:tcW w:w="4592" w:type="dxa"/>
            <w:tcBorders>
              <w:top w:val="nil"/>
              <w:left w:val="nil"/>
              <w:bottom w:val="nil"/>
              <w:right w:val="nil"/>
            </w:tcBorders>
            <w:vAlign w:val="center"/>
            <w:hideMark/>
          </w:tcPr>
          <w:p w14:paraId="43BD3CCE" w14:textId="77777777" w:rsidR="001910D2" w:rsidRPr="00EA3891" w:rsidRDefault="001910D2" w:rsidP="001F48E2">
            <w:pPr>
              <w:ind w:left="113" w:hanging="113"/>
              <w:rPr>
                <w:rFonts w:cs="Calibri"/>
                <w:sz w:val="16"/>
                <w:szCs w:val="16"/>
                <w:lang w:eastAsia="ko-KR"/>
              </w:rPr>
            </w:pPr>
            <w:r w:rsidRPr="00EA3891">
              <w:rPr>
                <w:rFonts w:cs="Calibri"/>
                <w:sz w:val="16"/>
                <w:szCs w:val="16"/>
                <w:lang w:eastAsia="ko-KR"/>
              </w:rPr>
              <w:t>Other Operating Expenses</w:t>
            </w:r>
          </w:p>
        </w:tc>
        <w:tc>
          <w:tcPr>
            <w:tcW w:w="862" w:type="dxa"/>
            <w:tcBorders>
              <w:top w:val="nil"/>
              <w:left w:val="nil"/>
              <w:bottom w:val="nil"/>
              <w:right w:val="nil"/>
            </w:tcBorders>
            <w:vAlign w:val="center"/>
            <w:hideMark/>
          </w:tcPr>
          <w:p w14:paraId="4DD29515"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6,595 </w:t>
            </w:r>
          </w:p>
        </w:tc>
        <w:tc>
          <w:tcPr>
            <w:tcW w:w="862" w:type="dxa"/>
            <w:tcBorders>
              <w:top w:val="nil"/>
              <w:left w:val="nil"/>
              <w:bottom w:val="nil"/>
              <w:right w:val="nil"/>
            </w:tcBorders>
            <w:vAlign w:val="center"/>
            <w:hideMark/>
          </w:tcPr>
          <w:p w14:paraId="22AE3633"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6,960 </w:t>
            </w:r>
          </w:p>
        </w:tc>
        <w:tc>
          <w:tcPr>
            <w:tcW w:w="862" w:type="dxa"/>
            <w:tcBorders>
              <w:top w:val="nil"/>
              <w:left w:val="nil"/>
              <w:bottom w:val="nil"/>
              <w:right w:val="nil"/>
            </w:tcBorders>
            <w:vAlign w:val="center"/>
            <w:hideMark/>
          </w:tcPr>
          <w:p w14:paraId="106207C4"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7,612 </w:t>
            </w:r>
          </w:p>
        </w:tc>
        <w:tc>
          <w:tcPr>
            <w:tcW w:w="862" w:type="dxa"/>
            <w:tcBorders>
              <w:top w:val="nil"/>
              <w:left w:val="nil"/>
              <w:bottom w:val="nil"/>
              <w:right w:val="nil"/>
            </w:tcBorders>
            <w:vAlign w:val="center"/>
            <w:hideMark/>
          </w:tcPr>
          <w:p w14:paraId="1BD09763"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7,569 </w:t>
            </w:r>
          </w:p>
        </w:tc>
        <w:tc>
          <w:tcPr>
            <w:tcW w:w="862" w:type="dxa"/>
            <w:tcBorders>
              <w:top w:val="nil"/>
              <w:left w:val="nil"/>
              <w:bottom w:val="nil"/>
              <w:right w:val="nil"/>
            </w:tcBorders>
            <w:vAlign w:val="center"/>
            <w:hideMark/>
          </w:tcPr>
          <w:p w14:paraId="2C4C78BF"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7,787 </w:t>
            </w:r>
          </w:p>
        </w:tc>
        <w:tc>
          <w:tcPr>
            <w:tcW w:w="862" w:type="dxa"/>
            <w:tcBorders>
              <w:top w:val="nil"/>
              <w:left w:val="nil"/>
              <w:bottom w:val="nil"/>
              <w:right w:val="nil"/>
            </w:tcBorders>
            <w:vAlign w:val="center"/>
            <w:hideMark/>
          </w:tcPr>
          <w:p w14:paraId="0CC111AE"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7,983 </w:t>
            </w:r>
          </w:p>
        </w:tc>
      </w:tr>
      <w:tr w:rsidR="001910D2" w:rsidRPr="00EA3891" w14:paraId="058F7EAA" w14:textId="77777777" w:rsidTr="001F48E2">
        <w:trPr>
          <w:trHeight w:val="227"/>
        </w:trPr>
        <w:tc>
          <w:tcPr>
            <w:tcW w:w="4592" w:type="dxa"/>
            <w:tcBorders>
              <w:top w:val="nil"/>
              <w:left w:val="nil"/>
              <w:bottom w:val="nil"/>
              <w:right w:val="nil"/>
            </w:tcBorders>
            <w:vAlign w:val="center"/>
            <w:hideMark/>
          </w:tcPr>
          <w:p w14:paraId="750F60C1" w14:textId="77777777" w:rsidR="001910D2" w:rsidRPr="00EA3891" w:rsidRDefault="001910D2" w:rsidP="001F48E2">
            <w:pPr>
              <w:ind w:left="113" w:hanging="113"/>
              <w:rPr>
                <w:rFonts w:cs="Calibri"/>
                <w:sz w:val="16"/>
                <w:szCs w:val="16"/>
                <w:lang w:eastAsia="ko-KR"/>
              </w:rPr>
            </w:pPr>
            <w:r w:rsidRPr="00EA3891">
              <w:rPr>
                <w:rFonts w:cs="Calibri"/>
                <w:sz w:val="16"/>
                <w:szCs w:val="16"/>
                <w:lang w:eastAsia="ko-KR"/>
              </w:rPr>
              <w:t>Grants, Subsidies and Other Transfers</w:t>
            </w:r>
          </w:p>
        </w:tc>
        <w:tc>
          <w:tcPr>
            <w:tcW w:w="862" w:type="dxa"/>
            <w:tcBorders>
              <w:top w:val="nil"/>
              <w:left w:val="nil"/>
              <w:bottom w:val="nil"/>
              <w:right w:val="nil"/>
            </w:tcBorders>
            <w:vAlign w:val="center"/>
            <w:hideMark/>
          </w:tcPr>
          <w:p w14:paraId="69FFC2F3"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72 </w:t>
            </w:r>
          </w:p>
        </w:tc>
        <w:tc>
          <w:tcPr>
            <w:tcW w:w="862" w:type="dxa"/>
            <w:tcBorders>
              <w:top w:val="nil"/>
              <w:left w:val="nil"/>
              <w:bottom w:val="nil"/>
              <w:right w:val="nil"/>
            </w:tcBorders>
            <w:vAlign w:val="center"/>
            <w:hideMark/>
          </w:tcPr>
          <w:p w14:paraId="13E6C16B"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78 </w:t>
            </w:r>
          </w:p>
        </w:tc>
        <w:tc>
          <w:tcPr>
            <w:tcW w:w="862" w:type="dxa"/>
            <w:tcBorders>
              <w:top w:val="nil"/>
              <w:left w:val="nil"/>
              <w:bottom w:val="nil"/>
              <w:right w:val="nil"/>
            </w:tcBorders>
            <w:vAlign w:val="center"/>
            <w:hideMark/>
          </w:tcPr>
          <w:p w14:paraId="1696D0E2"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73 </w:t>
            </w:r>
          </w:p>
        </w:tc>
        <w:tc>
          <w:tcPr>
            <w:tcW w:w="862" w:type="dxa"/>
            <w:tcBorders>
              <w:top w:val="nil"/>
              <w:left w:val="nil"/>
              <w:bottom w:val="nil"/>
              <w:right w:val="nil"/>
            </w:tcBorders>
            <w:vAlign w:val="center"/>
            <w:hideMark/>
          </w:tcPr>
          <w:p w14:paraId="32D82B9E"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74 </w:t>
            </w:r>
          </w:p>
        </w:tc>
        <w:tc>
          <w:tcPr>
            <w:tcW w:w="862" w:type="dxa"/>
            <w:tcBorders>
              <w:top w:val="nil"/>
              <w:left w:val="nil"/>
              <w:bottom w:val="nil"/>
              <w:right w:val="nil"/>
            </w:tcBorders>
            <w:vAlign w:val="center"/>
            <w:hideMark/>
          </w:tcPr>
          <w:p w14:paraId="2A0E2B1C"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73 </w:t>
            </w:r>
          </w:p>
        </w:tc>
        <w:tc>
          <w:tcPr>
            <w:tcW w:w="862" w:type="dxa"/>
            <w:tcBorders>
              <w:top w:val="nil"/>
              <w:left w:val="nil"/>
              <w:bottom w:val="nil"/>
              <w:right w:val="nil"/>
            </w:tcBorders>
            <w:vAlign w:val="center"/>
            <w:hideMark/>
          </w:tcPr>
          <w:p w14:paraId="7C989B6C" w14:textId="77777777" w:rsidR="001910D2" w:rsidRPr="00EA3891" w:rsidRDefault="001910D2" w:rsidP="001F48E2">
            <w:pPr>
              <w:jc w:val="right"/>
              <w:rPr>
                <w:rFonts w:cs="Calibri"/>
                <w:sz w:val="16"/>
                <w:szCs w:val="16"/>
                <w:lang w:eastAsia="ko-KR"/>
              </w:rPr>
            </w:pPr>
            <w:r w:rsidRPr="00EA3891">
              <w:rPr>
                <w:rFonts w:cs="Calibri"/>
                <w:sz w:val="16"/>
                <w:szCs w:val="16"/>
                <w:lang w:eastAsia="ko-KR"/>
              </w:rPr>
              <w:t xml:space="preserve">70 </w:t>
            </w:r>
          </w:p>
        </w:tc>
      </w:tr>
      <w:tr w:rsidR="001910D2" w:rsidRPr="00EA3891" w14:paraId="7B8B3148" w14:textId="77777777" w:rsidTr="00933D6C">
        <w:trPr>
          <w:trHeight w:val="340"/>
        </w:trPr>
        <w:tc>
          <w:tcPr>
            <w:tcW w:w="4592" w:type="dxa"/>
            <w:tcBorders>
              <w:top w:val="nil"/>
              <w:left w:val="nil"/>
              <w:bottom w:val="nil"/>
              <w:right w:val="nil"/>
            </w:tcBorders>
            <w:vAlign w:val="center"/>
            <w:hideMark/>
          </w:tcPr>
          <w:p w14:paraId="6CFB001E" w14:textId="77777777" w:rsidR="001910D2" w:rsidRPr="00EA3891" w:rsidRDefault="001910D2" w:rsidP="00933D6C">
            <w:pPr>
              <w:ind w:left="113" w:hanging="113"/>
              <w:rPr>
                <w:rFonts w:cs="Calibri"/>
                <w:b/>
                <w:bCs/>
                <w:sz w:val="16"/>
                <w:szCs w:val="16"/>
                <w:lang w:eastAsia="ko-KR"/>
              </w:rPr>
            </w:pPr>
            <w:r w:rsidRPr="00EA3891">
              <w:rPr>
                <w:rFonts w:cs="Calibri"/>
                <w:b/>
                <w:bCs/>
                <w:sz w:val="16"/>
                <w:szCs w:val="16"/>
                <w:lang w:eastAsia="ko-KR"/>
              </w:rPr>
              <w:t>Total Expenses from Transactions</w:t>
            </w:r>
          </w:p>
        </w:tc>
        <w:tc>
          <w:tcPr>
            <w:tcW w:w="862" w:type="dxa"/>
            <w:tcBorders>
              <w:top w:val="nil"/>
              <w:left w:val="nil"/>
              <w:bottom w:val="nil"/>
              <w:right w:val="nil"/>
            </w:tcBorders>
            <w:vAlign w:val="center"/>
            <w:hideMark/>
          </w:tcPr>
          <w:p w14:paraId="74408039"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 xml:space="preserve">15,991 </w:t>
            </w:r>
          </w:p>
        </w:tc>
        <w:tc>
          <w:tcPr>
            <w:tcW w:w="862" w:type="dxa"/>
            <w:tcBorders>
              <w:top w:val="nil"/>
              <w:left w:val="nil"/>
              <w:bottom w:val="nil"/>
              <w:right w:val="nil"/>
            </w:tcBorders>
            <w:vAlign w:val="center"/>
            <w:hideMark/>
          </w:tcPr>
          <w:p w14:paraId="6983F853"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 xml:space="preserve">16,939 </w:t>
            </w:r>
          </w:p>
        </w:tc>
        <w:tc>
          <w:tcPr>
            <w:tcW w:w="862" w:type="dxa"/>
            <w:tcBorders>
              <w:top w:val="nil"/>
              <w:left w:val="nil"/>
              <w:bottom w:val="nil"/>
              <w:right w:val="nil"/>
            </w:tcBorders>
            <w:vAlign w:val="center"/>
            <w:hideMark/>
          </w:tcPr>
          <w:p w14:paraId="06DA7E78"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 xml:space="preserve">18,174 </w:t>
            </w:r>
          </w:p>
        </w:tc>
        <w:tc>
          <w:tcPr>
            <w:tcW w:w="862" w:type="dxa"/>
            <w:tcBorders>
              <w:top w:val="nil"/>
              <w:left w:val="nil"/>
              <w:bottom w:val="nil"/>
              <w:right w:val="nil"/>
            </w:tcBorders>
            <w:vAlign w:val="center"/>
            <w:hideMark/>
          </w:tcPr>
          <w:p w14:paraId="07326DCE"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 xml:space="preserve">18,641 </w:t>
            </w:r>
          </w:p>
        </w:tc>
        <w:tc>
          <w:tcPr>
            <w:tcW w:w="862" w:type="dxa"/>
            <w:tcBorders>
              <w:top w:val="nil"/>
              <w:left w:val="nil"/>
              <w:bottom w:val="nil"/>
              <w:right w:val="nil"/>
            </w:tcBorders>
            <w:vAlign w:val="center"/>
            <w:hideMark/>
          </w:tcPr>
          <w:p w14:paraId="34AB31C2"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 xml:space="preserve">19,250 </w:t>
            </w:r>
          </w:p>
        </w:tc>
        <w:tc>
          <w:tcPr>
            <w:tcW w:w="862" w:type="dxa"/>
            <w:tcBorders>
              <w:top w:val="nil"/>
              <w:left w:val="nil"/>
              <w:bottom w:val="nil"/>
              <w:right w:val="nil"/>
            </w:tcBorders>
            <w:vAlign w:val="center"/>
            <w:hideMark/>
          </w:tcPr>
          <w:p w14:paraId="26A0A29D"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 xml:space="preserve">19,972 </w:t>
            </w:r>
          </w:p>
        </w:tc>
      </w:tr>
      <w:tr w:rsidR="001910D2" w:rsidRPr="00EA3891" w14:paraId="79DE65A2" w14:textId="77777777" w:rsidTr="001F48E2">
        <w:trPr>
          <w:trHeight w:val="454"/>
        </w:trPr>
        <w:tc>
          <w:tcPr>
            <w:tcW w:w="4592" w:type="dxa"/>
            <w:tcBorders>
              <w:top w:val="nil"/>
              <w:left w:val="nil"/>
              <w:bottom w:val="nil"/>
              <w:right w:val="nil"/>
            </w:tcBorders>
            <w:vAlign w:val="bottom"/>
            <w:hideMark/>
          </w:tcPr>
          <w:p w14:paraId="25EE859A" w14:textId="77777777" w:rsidR="001910D2" w:rsidRPr="00EA3891" w:rsidRDefault="001910D2" w:rsidP="00DF1D8F">
            <w:pPr>
              <w:ind w:left="113" w:hanging="113"/>
              <w:rPr>
                <w:rFonts w:cs="Calibri"/>
                <w:b/>
                <w:bCs/>
                <w:sz w:val="16"/>
                <w:szCs w:val="16"/>
                <w:lang w:eastAsia="ko-KR"/>
              </w:rPr>
            </w:pPr>
            <w:r w:rsidRPr="00EA3891">
              <w:rPr>
                <w:rFonts w:cs="Calibri"/>
                <w:b/>
                <w:bCs/>
                <w:sz w:val="16"/>
                <w:szCs w:val="16"/>
                <w:lang w:eastAsia="ko-KR"/>
              </w:rPr>
              <w:t xml:space="preserve">NET OPERATING BALANCE - SURPLUS/(DEFICIT) </w:t>
            </w:r>
            <w:r w:rsidRPr="00EA3891">
              <w:rPr>
                <w:rFonts w:cs="Calibri"/>
                <w:b/>
                <w:bCs/>
                <w:sz w:val="16"/>
                <w:szCs w:val="16"/>
                <w:lang w:eastAsia="ko-KR"/>
              </w:rPr>
              <w:br/>
              <w:t>AFTER TAX</w:t>
            </w:r>
          </w:p>
        </w:tc>
        <w:tc>
          <w:tcPr>
            <w:tcW w:w="862" w:type="dxa"/>
            <w:tcBorders>
              <w:top w:val="single" w:sz="4" w:space="0" w:color="000000"/>
              <w:left w:val="nil"/>
              <w:bottom w:val="single" w:sz="4" w:space="0" w:color="000000"/>
              <w:right w:val="nil"/>
            </w:tcBorders>
            <w:vAlign w:val="bottom"/>
            <w:hideMark/>
          </w:tcPr>
          <w:p w14:paraId="4A8834E5"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(194)</w:t>
            </w:r>
          </w:p>
        </w:tc>
        <w:tc>
          <w:tcPr>
            <w:tcW w:w="862" w:type="dxa"/>
            <w:tcBorders>
              <w:top w:val="single" w:sz="4" w:space="0" w:color="000000"/>
              <w:left w:val="nil"/>
              <w:bottom w:val="single" w:sz="4" w:space="0" w:color="000000"/>
              <w:right w:val="nil"/>
            </w:tcBorders>
            <w:vAlign w:val="bottom"/>
            <w:hideMark/>
          </w:tcPr>
          <w:p w14:paraId="666207C3"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 xml:space="preserve">735 </w:t>
            </w:r>
          </w:p>
        </w:tc>
        <w:tc>
          <w:tcPr>
            <w:tcW w:w="862" w:type="dxa"/>
            <w:tcBorders>
              <w:top w:val="single" w:sz="4" w:space="0" w:color="000000"/>
              <w:left w:val="nil"/>
              <w:bottom w:val="single" w:sz="4" w:space="0" w:color="000000"/>
              <w:right w:val="nil"/>
            </w:tcBorders>
            <w:vAlign w:val="bottom"/>
            <w:hideMark/>
          </w:tcPr>
          <w:p w14:paraId="59D0A41F"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(946)</w:t>
            </w:r>
          </w:p>
        </w:tc>
        <w:tc>
          <w:tcPr>
            <w:tcW w:w="862" w:type="dxa"/>
            <w:tcBorders>
              <w:top w:val="single" w:sz="4" w:space="0" w:color="000000"/>
              <w:left w:val="nil"/>
              <w:bottom w:val="single" w:sz="4" w:space="0" w:color="000000"/>
              <w:right w:val="nil"/>
            </w:tcBorders>
            <w:vAlign w:val="bottom"/>
            <w:hideMark/>
          </w:tcPr>
          <w:p w14:paraId="343522C3"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(1,096)</w:t>
            </w:r>
          </w:p>
        </w:tc>
        <w:tc>
          <w:tcPr>
            <w:tcW w:w="862" w:type="dxa"/>
            <w:tcBorders>
              <w:top w:val="single" w:sz="4" w:space="0" w:color="000000"/>
              <w:left w:val="nil"/>
              <w:bottom w:val="single" w:sz="4" w:space="0" w:color="000000"/>
              <w:right w:val="nil"/>
            </w:tcBorders>
            <w:vAlign w:val="bottom"/>
            <w:hideMark/>
          </w:tcPr>
          <w:p w14:paraId="75836316"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 xml:space="preserve">34 </w:t>
            </w:r>
          </w:p>
        </w:tc>
        <w:tc>
          <w:tcPr>
            <w:tcW w:w="862" w:type="dxa"/>
            <w:tcBorders>
              <w:top w:val="single" w:sz="4" w:space="0" w:color="000000"/>
              <w:left w:val="nil"/>
              <w:bottom w:val="single" w:sz="4" w:space="0" w:color="000000"/>
              <w:right w:val="nil"/>
            </w:tcBorders>
            <w:vAlign w:val="bottom"/>
            <w:hideMark/>
          </w:tcPr>
          <w:p w14:paraId="4C7D3170" w14:textId="77777777" w:rsidR="001910D2" w:rsidRPr="00EA3891" w:rsidRDefault="001910D2" w:rsidP="001F48E2">
            <w:pPr>
              <w:jc w:val="right"/>
              <w:rPr>
                <w:rFonts w:cs="Calibri"/>
                <w:b/>
                <w:bCs/>
                <w:sz w:val="16"/>
                <w:szCs w:val="16"/>
                <w:lang w:eastAsia="ko-KR"/>
              </w:rPr>
            </w:pPr>
            <w:r w:rsidRPr="00EA3891">
              <w:rPr>
                <w:rFonts w:cs="Calibri"/>
                <w:b/>
                <w:bCs/>
                <w:sz w:val="16"/>
                <w:szCs w:val="16"/>
                <w:lang w:eastAsia="ko-KR"/>
              </w:rPr>
              <w:t>(367)</w:t>
            </w:r>
          </w:p>
        </w:tc>
      </w:tr>
    </w:tbl>
    <w:p w14:paraId="63EDF0C9" w14:textId="77777777" w:rsidR="001910D2" w:rsidRPr="00EA3891" w:rsidRDefault="001910D2" w:rsidP="000E5842"/>
    <w:p w14:paraId="3A3B2F74" w14:textId="77777777" w:rsidR="001910D2" w:rsidRPr="00EA3891" w:rsidRDefault="001910D2" w:rsidP="000E5842">
      <w:pPr>
        <w:rPr>
          <w:rFonts w:eastAsia="Tahoma" w:cs="Tahoma"/>
          <w:bCs/>
          <w:i/>
          <w:kern w:val="28"/>
          <w:szCs w:val="22"/>
        </w:rPr>
      </w:pPr>
      <w:r w:rsidRPr="00EA3891">
        <w:rPr>
          <w:rFonts w:eastAsia="Tahoma" w:cs="Tahoma"/>
          <w:bCs/>
          <w:i/>
          <w:kern w:val="28"/>
          <w:szCs w:val="22"/>
        </w:rPr>
        <w:br w:type="page"/>
      </w:r>
    </w:p>
    <w:p w14:paraId="0B984637" w14:textId="77777777" w:rsidR="001910D2" w:rsidRPr="00EA3891" w:rsidRDefault="001910D2" w:rsidP="000E5842">
      <w:pPr>
        <w:spacing w:after="120"/>
        <w:rPr>
          <w:rFonts w:eastAsia="Tahoma" w:cs="Tahoma"/>
          <w:bCs/>
          <w:i/>
          <w:kern w:val="28"/>
          <w:szCs w:val="22"/>
        </w:rPr>
      </w:pPr>
      <w:r w:rsidRPr="00EA3891">
        <w:rPr>
          <w:rFonts w:eastAsia="Tahoma" w:cs="Tahoma"/>
          <w:bCs/>
          <w:i/>
          <w:kern w:val="28"/>
          <w:szCs w:val="22"/>
        </w:rPr>
        <w:lastRenderedPageBreak/>
        <w:t>Table A.9:</w:t>
      </w:r>
      <w:r w:rsidRPr="00EA3891">
        <w:rPr>
          <w:rFonts w:eastAsia="Tahoma" w:cs="Tahoma"/>
          <w:bCs/>
          <w:i/>
          <w:kern w:val="28"/>
          <w:szCs w:val="22"/>
        </w:rPr>
        <w:tab/>
        <w:t>Public non-financial corporation sector operating statement (cont)</w:t>
      </w:r>
    </w:p>
    <w:tbl>
      <w:tblPr>
        <w:tblW w:w="9763" w:type="dxa"/>
        <w:tblLook w:val="04A0" w:firstRow="1" w:lastRow="0" w:firstColumn="1" w:lastColumn="0" w:noHBand="0" w:noVBand="1"/>
        <w:tblCaption w:val="Table A.9: Public non-financial corporation sector operating statement"/>
      </w:tblPr>
      <w:tblGrid>
        <w:gridCol w:w="4592"/>
        <w:gridCol w:w="862"/>
        <w:gridCol w:w="880"/>
        <w:gridCol w:w="868"/>
        <w:gridCol w:w="851"/>
        <w:gridCol w:w="855"/>
        <w:gridCol w:w="855"/>
      </w:tblGrid>
      <w:tr w:rsidR="001910D2" w:rsidRPr="00EA3891" w14:paraId="734631EE" w14:textId="77777777" w:rsidTr="00F26A32">
        <w:trPr>
          <w:trHeight w:val="283"/>
        </w:trPr>
        <w:tc>
          <w:tcPr>
            <w:tcW w:w="4592" w:type="dxa"/>
            <w:tcBorders>
              <w:top w:val="nil"/>
              <w:left w:val="nil"/>
              <w:bottom w:val="nil"/>
              <w:right w:val="nil"/>
            </w:tcBorders>
            <w:shd w:val="clear" w:color="000000" w:fill="EBEBEB"/>
            <w:vAlign w:val="center"/>
            <w:hideMark/>
          </w:tcPr>
          <w:p w14:paraId="6BCA73FC"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bottom"/>
            <w:hideMark/>
          </w:tcPr>
          <w:p w14:paraId="50D079BD"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2024-25</w:t>
            </w:r>
          </w:p>
        </w:tc>
        <w:tc>
          <w:tcPr>
            <w:tcW w:w="0" w:type="auto"/>
            <w:tcBorders>
              <w:top w:val="nil"/>
              <w:left w:val="nil"/>
              <w:bottom w:val="nil"/>
              <w:right w:val="nil"/>
            </w:tcBorders>
            <w:shd w:val="clear" w:color="000000" w:fill="EBEBEB"/>
            <w:vAlign w:val="bottom"/>
            <w:hideMark/>
          </w:tcPr>
          <w:p w14:paraId="68DB36C7"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2025-26</w:t>
            </w:r>
          </w:p>
        </w:tc>
        <w:tc>
          <w:tcPr>
            <w:tcW w:w="0" w:type="auto"/>
            <w:tcBorders>
              <w:top w:val="nil"/>
              <w:left w:val="nil"/>
              <w:bottom w:val="nil"/>
              <w:right w:val="nil"/>
            </w:tcBorders>
            <w:shd w:val="clear" w:color="000000" w:fill="EBEBEB"/>
            <w:vAlign w:val="bottom"/>
            <w:hideMark/>
          </w:tcPr>
          <w:p w14:paraId="3CD15872"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2026-27</w:t>
            </w:r>
          </w:p>
        </w:tc>
        <w:tc>
          <w:tcPr>
            <w:tcW w:w="0" w:type="auto"/>
            <w:tcBorders>
              <w:top w:val="nil"/>
              <w:left w:val="nil"/>
              <w:bottom w:val="nil"/>
              <w:right w:val="nil"/>
            </w:tcBorders>
            <w:shd w:val="clear" w:color="000000" w:fill="EBEBEB"/>
            <w:vAlign w:val="bottom"/>
            <w:hideMark/>
          </w:tcPr>
          <w:p w14:paraId="463AD352"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2027-28</w:t>
            </w:r>
          </w:p>
        </w:tc>
        <w:tc>
          <w:tcPr>
            <w:tcW w:w="0" w:type="auto"/>
            <w:tcBorders>
              <w:top w:val="nil"/>
              <w:left w:val="nil"/>
              <w:bottom w:val="nil"/>
              <w:right w:val="nil"/>
            </w:tcBorders>
            <w:shd w:val="clear" w:color="000000" w:fill="EBEBEB"/>
            <w:vAlign w:val="bottom"/>
            <w:hideMark/>
          </w:tcPr>
          <w:p w14:paraId="59C9DCAF"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2028-29</w:t>
            </w:r>
          </w:p>
        </w:tc>
        <w:tc>
          <w:tcPr>
            <w:tcW w:w="0" w:type="auto"/>
            <w:tcBorders>
              <w:top w:val="nil"/>
              <w:left w:val="nil"/>
              <w:bottom w:val="nil"/>
              <w:right w:val="nil"/>
            </w:tcBorders>
            <w:shd w:val="clear" w:color="000000" w:fill="EBEBEB"/>
            <w:vAlign w:val="bottom"/>
            <w:hideMark/>
          </w:tcPr>
          <w:p w14:paraId="302414FE"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2029-30</w:t>
            </w:r>
          </w:p>
        </w:tc>
      </w:tr>
      <w:tr w:rsidR="001910D2" w:rsidRPr="00EA3891" w14:paraId="0FFC1833" w14:textId="77777777" w:rsidTr="00F26A32">
        <w:trPr>
          <w:trHeight w:val="227"/>
        </w:trPr>
        <w:tc>
          <w:tcPr>
            <w:tcW w:w="4592" w:type="dxa"/>
            <w:tcBorders>
              <w:top w:val="nil"/>
              <w:left w:val="nil"/>
              <w:bottom w:val="nil"/>
              <w:right w:val="nil"/>
            </w:tcBorders>
            <w:shd w:val="clear" w:color="000000" w:fill="EBEBEB"/>
            <w:vAlign w:val="center"/>
            <w:hideMark/>
          </w:tcPr>
          <w:p w14:paraId="66F6799C"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center"/>
            <w:hideMark/>
          </w:tcPr>
          <w:p w14:paraId="18A44325"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Actual</w:t>
            </w:r>
          </w:p>
        </w:tc>
        <w:tc>
          <w:tcPr>
            <w:tcW w:w="0" w:type="auto"/>
            <w:tcBorders>
              <w:top w:val="nil"/>
              <w:left w:val="nil"/>
              <w:bottom w:val="nil"/>
              <w:right w:val="nil"/>
            </w:tcBorders>
            <w:shd w:val="clear" w:color="000000" w:fill="EBEBEB"/>
            <w:vAlign w:val="center"/>
            <w:hideMark/>
          </w:tcPr>
          <w:p w14:paraId="70B0A460"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Revised</w:t>
            </w:r>
          </w:p>
        </w:tc>
        <w:tc>
          <w:tcPr>
            <w:tcW w:w="0" w:type="auto"/>
            <w:tcBorders>
              <w:top w:val="nil"/>
              <w:left w:val="nil"/>
              <w:bottom w:val="nil"/>
              <w:right w:val="nil"/>
            </w:tcBorders>
            <w:shd w:val="clear" w:color="000000" w:fill="EBEBEB"/>
            <w:vAlign w:val="center"/>
            <w:hideMark/>
          </w:tcPr>
          <w:p w14:paraId="439EF115"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Budget</w:t>
            </w:r>
          </w:p>
        </w:tc>
        <w:tc>
          <w:tcPr>
            <w:tcW w:w="0" w:type="auto"/>
            <w:gridSpan w:val="3"/>
            <w:tcBorders>
              <w:top w:val="nil"/>
              <w:left w:val="nil"/>
              <w:bottom w:val="nil"/>
              <w:right w:val="nil"/>
            </w:tcBorders>
            <w:shd w:val="clear" w:color="000000" w:fill="EBEBEB"/>
            <w:noWrap/>
            <w:vAlign w:val="center"/>
            <w:hideMark/>
          </w:tcPr>
          <w:p w14:paraId="4393965C"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Forward Estimates</w:t>
            </w:r>
          </w:p>
        </w:tc>
      </w:tr>
      <w:tr w:rsidR="001910D2" w:rsidRPr="00EA3891" w14:paraId="610E9A06" w14:textId="77777777" w:rsidTr="00F26A32">
        <w:trPr>
          <w:trHeight w:val="283"/>
        </w:trPr>
        <w:tc>
          <w:tcPr>
            <w:tcW w:w="4592" w:type="dxa"/>
            <w:tcBorders>
              <w:top w:val="nil"/>
              <w:left w:val="nil"/>
              <w:bottom w:val="nil"/>
              <w:right w:val="nil"/>
            </w:tcBorders>
            <w:shd w:val="clear" w:color="000000" w:fill="EBEBEB"/>
            <w:vAlign w:val="center"/>
            <w:hideMark/>
          </w:tcPr>
          <w:p w14:paraId="553908A9"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hideMark/>
          </w:tcPr>
          <w:p w14:paraId="080E14B6"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1F3D5160"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0E679FC0"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3868545A"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1578E51A"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59F9D935"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r>
    </w:tbl>
    <w:p w14:paraId="0837B4DF" w14:textId="77777777" w:rsidR="001910D2" w:rsidRPr="00EA3891" w:rsidRDefault="001910D2" w:rsidP="00550428">
      <w:pPr>
        <w:ind w:left="851" w:hanging="851"/>
        <w:rPr>
          <w:sz w:val="2"/>
          <w:szCs w:val="2"/>
        </w:rPr>
      </w:pPr>
    </w:p>
    <w:p w14:paraId="5C227693" w14:textId="77777777" w:rsidR="001910D2" w:rsidRPr="00EA3891" w:rsidRDefault="001910D2" w:rsidP="000E5842">
      <w:pPr>
        <w:rPr>
          <w:sz w:val="2"/>
          <w:szCs w:val="2"/>
        </w:rPr>
      </w:pPr>
    </w:p>
    <w:tbl>
      <w:tblPr>
        <w:tblW w:w="9776" w:type="dxa"/>
        <w:tblLook w:val="04A0" w:firstRow="1" w:lastRow="0" w:firstColumn="1" w:lastColumn="0" w:noHBand="0" w:noVBand="1"/>
      </w:tblPr>
      <w:tblGrid>
        <w:gridCol w:w="4592"/>
        <w:gridCol w:w="864"/>
        <w:gridCol w:w="864"/>
        <w:gridCol w:w="864"/>
        <w:gridCol w:w="864"/>
        <w:gridCol w:w="864"/>
        <w:gridCol w:w="864"/>
      </w:tblGrid>
      <w:tr w:rsidR="001910D2" w:rsidRPr="00EA3891" w14:paraId="6687BAC1" w14:textId="77777777" w:rsidTr="00454D20">
        <w:trPr>
          <w:trHeight w:val="340"/>
        </w:trPr>
        <w:tc>
          <w:tcPr>
            <w:tcW w:w="4592" w:type="dxa"/>
            <w:tcBorders>
              <w:top w:val="nil"/>
              <w:left w:val="nil"/>
              <w:bottom w:val="nil"/>
              <w:right w:val="nil"/>
            </w:tcBorders>
            <w:vAlign w:val="bottom"/>
            <w:hideMark/>
          </w:tcPr>
          <w:p w14:paraId="312BBBA5" w14:textId="77777777" w:rsidR="001910D2" w:rsidRPr="00EA3891" w:rsidRDefault="001910D2" w:rsidP="00DC4DB6">
            <w:pPr>
              <w:ind w:left="113" w:hanging="113"/>
              <w:rPr>
                <w:rFonts w:cs="Calibri"/>
                <w:b/>
                <w:bCs/>
                <w:sz w:val="16"/>
                <w:szCs w:val="16"/>
                <w:lang w:eastAsia="ko-KR"/>
              </w:rPr>
            </w:pPr>
            <w:r w:rsidRPr="00EA3891">
              <w:rPr>
                <w:rFonts w:cs="Calibri"/>
                <w:b/>
                <w:bCs/>
                <w:sz w:val="16"/>
                <w:szCs w:val="16"/>
                <w:lang w:eastAsia="ko-KR"/>
              </w:rPr>
              <w:t xml:space="preserve">Other Economic Flows - </w:t>
            </w:r>
            <w:r>
              <w:rPr>
                <w:rFonts w:cs="Calibri"/>
                <w:b/>
                <w:bCs/>
                <w:sz w:val="16"/>
                <w:szCs w:val="16"/>
                <w:lang w:eastAsia="ko-KR"/>
              </w:rPr>
              <w:t>i</w:t>
            </w:r>
            <w:r w:rsidRPr="00EA3891">
              <w:rPr>
                <w:rFonts w:cs="Calibri"/>
                <w:b/>
                <w:bCs/>
                <w:sz w:val="16"/>
                <w:szCs w:val="16"/>
                <w:lang w:eastAsia="ko-KR"/>
              </w:rPr>
              <w:t>ncluded in the Operating Result</w:t>
            </w:r>
          </w:p>
        </w:tc>
        <w:tc>
          <w:tcPr>
            <w:tcW w:w="864" w:type="dxa"/>
            <w:tcBorders>
              <w:top w:val="nil"/>
              <w:left w:val="nil"/>
              <w:bottom w:val="nil"/>
              <w:right w:val="nil"/>
            </w:tcBorders>
            <w:vAlign w:val="bottom"/>
            <w:hideMark/>
          </w:tcPr>
          <w:p w14:paraId="75CA8566" w14:textId="77777777" w:rsidR="001910D2" w:rsidRPr="00EA3891" w:rsidRDefault="001910D2" w:rsidP="008341B9">
            <w:pPr>
              <w:rPr>
                <w:rFonts w:cs="Calibri"/>
                <w:b/>
                <w:bCs/>
                <w:sz w:val="16"/>
                <w:szCs w:val="16"/>
                <w:lang w:eastAsia="ko-KR"/>
              </w:rPr>
            </w:pPr>
          </w:p>
        </w:tc>
        <w:tc>
          <w:tcPr>
            <w:tcW w:w="864" w:type="dxa"/>
            <w:tcBorders>
              <w:top w:val="nil"/>
              <w:left w:val="nil"/>
              <w:bottom w:val="nil"/>
              <w:right w:val="nil"/>
            </w:tcBorders>
            <w:vAlign w:val="bottom"/>
            <w:hideMark/>
          </w:tcPr>
          <w:p w14:paraId="756C9FCC" w14:textId="77777777" w:rsidR="001910D2" w:rsidRPr="00EA3891" w:rsidRDefault="001910D2" w:rsidP="008341B9">
            <w:pPr>
              <w:rPr>
                <w:sz w:val="16"/>
                <w:szCs w:val="16"/>
                <w:lang w:eastAsia="ko-KR"/>
              </w:rPr>
            </w:pPr>
          </w:p>
        </w:tc>
        <w:tc>
          <w:tcPr>
            <w:tcW w:w="864" w:type="dxa"/>
            <w:tcBorders>
              <w:top w:val="nil"/>
              <w:left w:val="nil"/>
              <w:bottom w:val="nil"/>
              <w:right w:val="nil"/>
            </w:tcBorders>
            <w:vAlign w:val="bottom"/>
            <w:hideMark/>
          </w:tcPr>
          <w:p w14:paraId="633B5E27" w14:textId="77777777" w:rsidR="001910D2" w:rsidRPr="00EA3891" w:rsidRDefault="001910D2" w:rsidP="008341B9">
            <w:pPr>
              <w:jc w:val="right"/>
              <w:rPr>
                <w:sz w:val="16"/>
                <w:szCs w:val="16"/>
                <w:lang w:eastAsia="ko-KR"/>
              </w:rPr>
            </w:pPr>
          </w:p>
        </w:tc>
        <w:tc>
          <w:tcPr>
            <w:tcW w:w="864" w:type="dxa"/>
            <w:tcBorders>
              <w:top w:val="nil"/>
              <w:left w:val="nil"/>
              <w:bottom w:val="nil"/>
              <w:right w:val="nil"/>
            </w:tcBorders>
            <w:vAlign w:val="bottom"/>
            <w:hideMark/>
          </w:tcPr>
          <w:p w14:paraId="7797E08C" w14:textId="77777777" w:rsidR="001910D2" w:rsidRPr="00EA3891" w:rsidRDefault="001910D2" w:rsidP="008341B9">
            <w:pPr>
              <w:jc w:val="right"/>
              <w:rPr>
                <w:sz w:val="16"/>
                <w:szCs w:val="16"/>
                <w:lang w:eastAsia="ko-KR"/>
              </w:rPr>
            </w:pPr>
          </w:p>
        </w:tc>
        <w:tc>
          <w:tcPr>
            <w:tcW w:w="864" w:type="dxa"/>
            <w:tcBorders>
              <w:top w:val="nil"/>
              <w:left w:val="nil"/>
              <w:bottom w:val="nil"/>
              <w:right w:val="nil"/>
            </w:tcBorders>
            <w:vAlign w:val="bottom"/>
            <w:hideMark/>
          </w:tcPr>
          <w:p w14:paraId="188E47A8" w14:textId="77777777" w:rsidR="001910D2" w:rsidRPr="00EA3891" w:rsidRDefault="001910D2" w:rsidP="008341B9">
            <w:pPr>
              <w:jc w:val="right"/>
              <w:rPr>
                <w:sz w:val="16"/>
                <w:szCs w:val="16"/>
                <w:lang w:eastAsia="ko-KR"/>
              </w:rPr>
            </w:pPr>
          </w:p>
        </w:tc>
        <w:tc>
          <w:tcPr>
            <w:tcW w:w="864" w:type="dxa"/>
            <w:tcBorders>
              <w:top w:val="nil"/>
              <w:left w:val="nil"/>
              <w:bottom w:val="nil"/>
              <w:right w:val="nil"/>
            </w:tcBorders>
            <w:vAlign w:val="bottom"/>
            <w:hideMark/>
          </w:tcPr>
          <w:p w14:paraId="255FC7FB" w14:textId="77777777" w:rsidR="001910D2" w:rsidRPr="00EA3891" w:rsidRDefault="001910D2" w:rsidP="008341B9">
            <w:pPr>
              <w:jc w:val="right"/>
              <w:rPr>
                <w:sz w:val="16"/>
                <w:szCs w:val="16"/>
                <w:lang w:eastAsia="ko-KR"/>
              </w:rPr>
            </w:pPr>
          </w:p>
        </w:tc>
      </w:tr>
      <w:tr w:rsidR="001910D2" w:rsidRPr="00EA3891" w14:paraId="1E62A4B6" w14:textId="77777777" w:rsidTr="00B600EB">
        <w:trPr>
          <w:trHeight w:val="227"/>
        </w:trPr>
        <w:tc>
          <w:tcPr>
            <w:tcW w:w="4592" w:type="dxa"/>
            <w:tcBorders>
              <w:top w:val="nil"/>
              <w:left w:val="nil"/>
              <w:bottom w:val="nil"/>
              <w:right w:val="nil"/>
            </w:tcBorders>
            <w:vAlign w:val="center"/>
            <w:hideMark/>
          </w:tcPr>
          <w:p w14:paraId="00145E66" w14:textId="77777777" w:rsidR="001910D2" w:rsidRPr="00EA3891" w:rsidRDefault="001910D2" w:rsidP="00DC4DB6">
            <w:pPr>
              <w:ind w:left="113" w:hanging="113"/>
              <w:rPr>
                <w:rFonts w:cs="Calibri"/>
                <w:sz w:val="16"/>
                <w:szCs w:val="16"/>
                <w:lang w:eastAsia="ko-KR"/>
              </w:rPr>
            </w:pPr>
            <w:r w:rsidRPr="00EA3891">
              <w:rPr>
                <w:rFonts w:cs="Calibri"/>
                <w:sz w:val="16"/>
                <w:szCs w:val="16"/>
                <w:lang w:eastAsia="ko-KR"/>
              </w:rPr>
              <w:t>Gain/(Loss) from Other Liabilities</w:t>
            </w:r>
          </w:p>
        </w:tc>
        <w:tc>
          <w:tcPr>
            <w:tcW w:w="864" w:type="dxa"/>
            <w:tcBorders>
              <w:top w:val="nil"/>
              <w:left w:val="nil"/>
              <w:bottom w:val="nil"/>
              <w:right w:val="nil"/>
            </w:tcBorders>
            <w:vAlign w:val="center"/>
            <w:hideMark/>
          </w:tcPr>
          <w:p w14:paraId="28763231"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(17)</w:t>
            </w:r>
          </w:p>
        </w:tc>
        <w:tc>
          <w:tcPr>
            <w:tcW w:w="864" w:type="dxa"/>
            <w:tcBorders>
              <w:top w:val="nil"/>
              <w:left w:val="nil"/>
              <w:bottom w:val="nil"/>
              <w:right w:val="nil"/>
            </w:tcBorders>
            <w:vAlign w:val="center"/>
            <w:hideMark/>
          </w:tcPr>
          <w:p w14:paraId="5970520D"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(3)</w:t>
            </w:r>
          </w:p>
        </w:tc>
        <w:tc>
          <w:tcPr>
            <w:tcW w:w="864" w:type="dxa"/>
            <w:tcBorders>
              <w:top w:val="nil"/>
              <w:left w:val="nil"/>
              <w:bottom w:val="nil"/>
              <w:right w:val="nil"/>
            </w:tcBorders>
            <w:vAlign w:val="center"/>
            <w:hideMark/>
          </w:tcPr>
          <w:p w14:paraId="45089271"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(0)</w:t>
            </w:r>
          </w:p>
        </w:tc>
        <w:tc>
          <w:tcPr>
            <w:tcW w:w="864" w:type="dxa"/>
            <w:tcBorders>
              <w:top w:val="nil"/>
              <w:left w:val="nil"/>
              <w:bottom w:val="nil"/>
              <w:right w:val="nil"/>
            </w:tcBorders>
            <w:vAlign w:val="center"/>
            <w:hideMark/>
          </w:tcPr>
          <w:p w14:paraId="74E6CB18"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(0)</w:t>
            </w:r>
          </w:p>
        </w:tc>
        <w:tc>
          <w:tcPr>
            <w:tcW w:w="864" w:type="dxa"/>
            <w:tcBorders>
              <w:top w:val="nil"/>
              <w:left w:val="nil"/>
              <w:bottom w:val="nil"/>
              <w:right w:val="nil"/>
            </w:tcBorders>
            <w:vAlign w:val="center"/>
            <w:hideMark/>
          </w:tcPr>
          <w:p w14:paraId="550A53F3"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(0)</w:t>
            </w:r>
          </w:p>
        </w:tc>
        <w:tc>
          <w:tcPr>
            <w:tcW w:w="864" w:type="dxa"/>
            <w:tcBorders>
              <w:top w:val="nil"/>
              <w:left w:val="nil"/>
              <w:bottom w:val="nil"/>
              <w:right w:val="nil"/>
            </w:tcBorders>
            <w:vAlign w:val="center"/>
            <w:hideMark/>
          </w:tcPr>
          <w:p w14:paraId="0843716A"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(0)</w:t>
            </w:r>
          </w:p>
        </w:tc>
      </w:tr>
      <w:tr w:rsidR="001910D2" w:rsidRPr="00EA3891" w14:paraId="2B79B1D5" w14:textId="77777777" w:rsidTr="00B600EB">
        <w:trPr>
          <w:trHeight w:val="227"/>
        </w:trPr>
        <w:tc>
          <w:tcPr>
            <w:tcW w:w="4592" w:type="dxa"/>
            <w:tcBorders>
              <w:top w:val="nil"/>
              <w:left w:val="nil"/>
              <w:bottom w:val="nil"/>
              <w:right w:val="nil"/>
            </w:tcBorders>
            <w:vAlign w:val="center"/>
            <w:hideMark/>
          </w:tcPr>
          <w:p w14:paraId="49558C3E" w14:textId="77777777" w:rsidR="001910D2" w:rsidRPr="00EA3891" w:rsidRDefault="001910D2" w:rsidP="00DC4DB6">
            <w:pPr>
              <w:ind w:left="113" w:hanging="113"/>
              <w:rPr>
                <w:rFonts w:cs="Calibri"/>
                <w:sz w:val="16"/>
                <w:szCs w:val="16"/>
                <w:lang w:eastAsia="ko-KR"/>
              </w:rPr>
            </w:pPr>
            <w:r w:rsidRPr="00EA3891">
              <w:rPr>
                <w:rFonts w:cs="Calibri"/>
                <w:sz w:val="16"/>
                <w:szCs w:val="16"/>
                <w:lang w:eastAsia="ko-KR"/>
              </w:rPr>
              <w:t>Other Net Gains/(Losses)</w:t>
            </w:r>
          </w:p>
        </w:tc>
        <w:tc>
          <w:tcPr>
            <w:tcW w:w="864" w:type="dxa"/>
            <w:tcBorders>
              <w:top w:val="nil"/>
              <w:left w:val="nil"/>
              <w:bottom w:val="nil"/>
              <w:right w:val="nil"/>
            </w:tcBorders>
            <w:vAlign w:val="center"/>
            <w:hideMark/>
          </w:tcPr>
          <w:p w14:paraId="71F21437"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(129)</w:t>
            </w:r>
          </w:p>
        </w:tc>
        <w:tc>
          <w:tcPr>
            <w:tcW w:w="864" w:type="dxa"/>
            <w:tcBorders>
              <w:top w:val="nil"/>
              <w:left w:val="nil"/>
              <w:bottom w:val="nil"/>
              <w:right w:val="nil"/>
            </w:tcBorders>
            <w:vAlign w:val="center"/>
            <w:hideMark/>
          </w:tcPr>
          <w:p w14:paraId="6EFE7F2F"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(136)</w:t>
            </w:r>
          </w:p>
        </w:tc>
        <w:tc>
          <w:tcPr>
            <w:tcW w:w="864" w:type="dxa"/>
            <w:tcBorders>
              <w:top w:val="nil"/>
              <w:left w:val="nil"/>
              <w:bottom w:val="nil"/>
              <w:right w:val="nil"/>
            </w:tcBorders>
            <w:vAlign w:val="center"/>
            <w:hideMark/>
          </w:tcPr>
          <w:p w14:paraId="34621BFF"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(142)</w:t>
            </w:r>
          </w:p>
        </w:tc>
        <w:tc>
          <w:tcPr>
            <w:tcW w:w="864" w:type="dxa"/>
            <w:tcBorders>
              <w:top w:val="nil"/>
              <w:left w:val="nil"/>
              <w:bottom w:val="nil"/>
              <w:right w:val="nil"/>
            </w:tcBorders>
            <w:vAlign w:val="center"/>
            <w:hideMark/>
          </w:tcPr>
          <w:p w14:paraId="32D8CB19"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(209)</w:t>
            </w:r>
          </w:p>
        </w:tc>
        <w:tc>
          <w:tcPr>
            <w:tcW w:w="864" w:type="dxa"/>
            <w:tcBorders>
              <w:top w:val="nil"/>
              <w:left w:val="nil"/>
              <w:bottom w:val="nil"/>
              <w:right w:val="nil"/>
            </w:tcBorders>
            <w:vAlign w:val="center"/>
            <w:hideMark/>
          </w:tcPr>
          <w:p w14:paraId="41F4402B"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(3)</w:t>
            </w:r>
          </w:p>
        </w:tc>
        <w:tc>
          <w:tcPr>
            <w:tcW w:w="864" w:type="dxa"/>
            <w:tcBorders>
              <w:top w:val="nil"/>
              <w:left w:val="nil"/>
              <w:bottom w:val="nil"/>
              <w:right w:val="nil"/>
            </w:tcBorders>
            <w:vAlign w:val="center"/>
            <w:hideMark/>
          </w:tcPr>
          <w:p w14:paraId="524E9367"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 xml:space="preserve">67 </w:t>
            </w:r>
          </w:p>
        </w:tc>
      </w:tr>
      <w:tr w:rsidR="001910D2" w:rsidRPr="00EA3891" w14:paraId="35EE1764" w14:textId="77777777" w:rsidTr="00B600EB">
        <w:trPr>
          <w:trHeight w:val="227"/>
        </w:trPr>
        <w:tc>
          <w:tcPr>
            <w:tcW w:w="4592" w:type="dxa"/>
            <w:tcBorders>
              <w:top w:val="nil"/>
              <w:left w:val="nil"/>
              <w:bottom w:val="nil"/>
              <w:right w:val="nil"/>
            </w:tcBorders>
            <w:vAlign w:val="center"/>
            <w:hideMark/>
          </w:tcPr>
          <w:p w14:paraId="76A802EE" w14:textId="77777777" w:rsidR="001910D2" w:rsidRPr="00EA3891" w:rsidRDefault="001910D2" w:rsidP="00DC4DB6">
            <w:pPr>
              <w:ind w:left="113" w:hanging="113"/>
              <w:rPr>
                <w:rFonts w:cs="Calibri"/>
                <w:sz w:val="16"/>
                <w:szCs w:val="16"/>
                <w:lang w:eastAsia="ko-KR"/>
              </w:rPr>
            </w:pPr>
            <w:r w:rsidRPr="00EA3891">
              <w:rPr>
                <w:rFonts w:cs="Calibri"/>
                <w:sz w:val="16"/>
                <w:szCs w:val="16"/>
                <w:lang w:eastAsia="ko-KR"/>
              </w:rPr>
              <w:t>Deferred Income Tax from Other Sectors</w:t>
            </w:r>
          </w:p>
        </w:tc>
        <w:tc>
          <w:tcPr>
            <w:tcW w:w="864" w:type="dxa"/>
            <w:tcBorders>
              <w:top w:val="nil"/>
              <w:left w:val="nil"/>
              <w:bottom w:val="nil"/>
              <w:right w:val="nil"/>
            </w:tcBorders>
            <w:vAlign w:val="center"/>
            <w:hideMark/>
          </w:tcPr>
          <w:p w14:paraId="26855A66"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(75)</w:t>
            </w:r>
          </w:p>
        </w:tc>
        <w:tc>
          <w:tcPr>
            <w:tcW w:w="864" w:type="dxa"/>
            <w:tcBorders>
              <w:top w:val="nil"/>
              <w:left w:val="nil"/>
              <w:bottom w:val="nil"/>
              <w:right w:val="nil"/>
            </w:tcBorders>
            <w:vAlign w:val="center"/>
            <w:hideMark/>
          </w:tcPr>
          <w:p w14:paraId="64E9D14C"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(70)</w:t>
            </w:r>
          </w:p>
        </w:tc>
        <w:tc>
          <w:tcPr>
            <w:tcW w:w="864" w:type="dxa"/>
            <w:tcBorders>
              <w:top w:val="nil"/>
              <w:left w:val="nil"/>
              <w:bottom w:val="nil"/>
              <w:right w:val="nil"/>
            </w:tcBorders>
            <w:vAlign w:val="center"/>
            <w:hideMark/>
          </w:tcPr>
          <w:p w14:paraId="790F2D11"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(103)</w:t>
            </w:r>
          </w:p>
        </w:tc>
        <w:tc>
          <w:tcPr>
            <w:tcW w:w="864" w:type="dxa"/>
            <w:tcBorders>
              <w:top w:val="nil"/>
              <w:left w:val="nil"/>
              <w:bottom w:val="nil"/>
              <w:right w:val="nil"/>
            </w:tcBorders>
            <w:vAlign w:val="center"/>
            <w:hideMark/>
          </w:tcPr>
          <w:p w14:paraId="5640EAEC"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(180)</w:t>
            </w:r>
          </w:p>
        </w:tc>
        <w:tc>
          <w:tcPr>
            <w:tcW w:w="864" w:type="dxa"/>
            <w:tcBorders>
              <w:top w:val="nil"/>
              <w:left w:val="nil"/>
              <w:bottom w:val="nil"/>
              <w:right w:val="nil"/>
            </w:tcBorders>
            <w:vAlign w:val="center"/>
            <w:hideMark/>
          </w:tcPr>
          <w:p w14:paraId="1381426B"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(176)</w:t>
            </w:r>
          </w:p>
        </w:tc>
        <w:tc>
          <w:tcPr>
            <w:tcW w:w="864" w:type="dxa"/>
            <w:tcBorders>
              <w:top w:val="nil"/>
              <w:left w:val="nil"/>
              <w:bottom w:val="nil"/>
              <w:right w:val="nil"/>
            </w:tcBorders>
            <w:vAlign w:val="center"/>
            <w:hideMark/>
          </w:tcPr>
          <w:p w14:paraId="60DDBED0"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(136)</w:t>
            </w:r>
          </w:p>
        </w:tc>
      </w:tr>
      <w:tr w:rsidR="001910D2" w:rsidRPr="00EA3891" w14:paraId="5C3D77DA" w14:textId="77777777" w:rsidTr="00B600EB">
        <w:trPr>
          <w:trHeight w:val="227"/>
        </w:trPr>
        <w:tc>
          <w:tcPr>
            <w:tcW w:w="4592" w:type="dxa"/>
            <w:tcBorders>
              <w:top w:val="nil"/>
              <w:left w:val="nil"/>
              <w:bottom w:val="nil"/>
              <w:right w:val="nil"/>
            </w:tcBorders>
            <w:vAlign w:val="center"/>
            <w:hideMark/>
          </w:tcPr>
          <w:p w14:paraId="0A042B67" w14:textId="77777777" w:rsidR="001910D2" w:rsidRPr="00EA3891" w:rsidRDefault="001910D2" w:rsidP="00DC4DB6">
            <w:pPr>
              <w:ind w:left="113" w:hanging="113"/>
              <w:rPr>
                <w:rFonts w:cs="Calibri"/>
                <w:sz w:val="16"/>
                <w:szCs w:val="16"/>
                <w:lang w:eastAsia="ko-KR"/>
              </w:rPr>
            </w:pPr>
            <w:r w:rsidRPr="00EA3891">
              <w:rPr>
                <w:rFonts w:cs="Calibri"/>
                <w:sz w:val="16"/>
                <w:szCs w:val="16"/>
                <w:lang w:eastAsia="ko-KR"/>
              </w:rPr>
              <w:t>Other</w:t>
            </w:r>
          </w:p>
        </w:tc>
        <w:tc>
          <w:tcPr>
            <w:tcW w:w="864" w:type="dxa"/>
            <w:tcBorders>
              <w:top w:val="nil"/>
              <w:left w:val="nil"/>
              <w:bottom w:val="nil"/>
              <w:right w:val="nil"/>
            </w:tcBorders>
            <w:vAlign w:val="center"/>
            <w:hideMark/>
          </w:tcPr>
          <w:p w14:paraId="5D01BA40"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(8)</w:t>
            </w:r>
          </w:p>
        </w:tc>
        <w:tc>
          <w:tcPr>
            <w:tcW w:w="864" w:type="dxa"/>
            <w:tcBorders>
              <w:top w:val="nil"/>
              <w:left w:val="nil"/>
              <w:bottom w:val="nil"/>
              <w:right w:val="nil"/>
            </w:tcBorders>
            <w:vAlign w:val="center"/>
            <w:hideMark/>
          </w:tcPr>
          <w:p w14:paraId="26530D0E"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(4)</w:t>
            </w:r>
          </w:p>
        </w:tc>
        <w:tc>
          <w:tcPr>
            <w:tcW w:w="864" w:type="dxa"/>
            <w:tcBorders>
              <w:top w:val="nil"/>
              <w:left w:val="nil"/>
              <w:bottom w:val="nil"/>
              <w:right w:val="nil"/>
            </w:tcBorders>
            <w:vAlign w:val="center"/>
            <w:hideMark/>
          </w:tcPr>
          <w:p w14:paraId="5B28A9D3"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(5)</w:t>
            </w:r>
          </w:p>
        </w:tc>
        <w:tc>
          <w:tcPr>
            <w:tcW w:w="864" w:type="dxa"/>
            <w:tcBorders>
              <w:top w:val="nil"/>
              <w:left w:val="nil"/>
              <w:bottom w:val="nil"/>
              <w:right w:val="nil"/>
            </w:tcBorders>
            <w:vAlign w:val="center"/>
            <w:hideMark/>
          </w:tcPr>
          <w:p w14:paraId="4207F864"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(5)</w:t>
            </w:r>
          </w:p>
        </w:tc>
        <w:tc>
          <w:tcPr>
            <w:tcW w:w="864" w:type="dxa"/>
            <w:tcBorders>
              <w:top w:val="nil"/>
              <w:left w:val="nil"/>
              <w:bottom w:val="nil"/>
              <w:right w:val="nil"/>
            </w:tcBorders>
            <w:vAlign w:val="center"/>
            <w:hideMark/>
          </w:tcPr>
          <w:p w14:paraId="46D0EE04"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(5)</w:t>
            </w:r>
          </w:p>
        </w:tc>
        <w:tc>
          <w:tcPr>
            <w:tcW w:w="864" w:type="dxa"/>
            <w:tcBorders>
              <w:top w:val="nil"/>
              <w:left w:val="nil"/>
              <w:bottom w:val="nil"/>
              <w:right w:val="nil"/>
            </w:tcBorders>
            <w:vAlign w:val="center"/>
            <w:hideMark/>
          </w:tcPr>
          <w:p w14:paraId="5847F98D" w14:textId="77777777" w:rsidR="001910D2" w:rsidRPr="00EA3891" w:rsidRDefault="001910D2" w:rsidP="00B600EB">
            <w:pPr>
              <w:jc w:val="right"/>
              <w:rPr>
                <w:rFonts w:cs="Calibri"/>
                <w:sz w:val="16"/>
                <w:szCs w:val="16"/>
                <w:lang w:eastAsia="ko-KR"/>
              </w:rPr>
            </w:pPr>
            <w:r w:rsidRPr="00EA3891">
              <w:rPr>
                <w:rFonts w:cs="Calibri"/>
                <w:sz w:val="16"/>
                <w:szCs w:val="16"/>
                <w:lang w:eastAsia="ko-KR"/>
              </w:rPr>
              <w:t>(5)</w:t>
            </w:r>
          </w:p>
        </w:tc>
      </w:tr>
      <w:tr w:rsidR="001910D2" w:rsidRPr="00EA3891" w14:paraId="12891977" w14:textId="77777777" w:rsidTr="00B600EB">
        <w:trPr>
          <w:trHeight w:val="294"/>
        </w:trPr>
        <w:tc>
          <w:tcPr>
            <w:tcW w:w="4592" w:type="dxa"/>
            <w:tcBorders>
              <w:top w:val="nil"/>
              <w:left w:val="nil"/>
              <w:bottom w:val="nil"/>
              <w:right w:val="nil"/>
            </w:tcBorders>
            <w:vAlign w:val="center"/>
            <w:hideMark/>
          </w:tcPr>
          <w:p w14:paraId="3D2BDA09" w14:textId="77777777" w:rsidR="001910D2" w:rsidRPr="00EA3891" w:rsidRDefault="001910D2" w:rsidP="00DC4DB6">
            <w:pPr>
              <w:ind w:left="113" w:hanging="113"/>
              <w:rPr>
                <w:rFonts w:cs="Calibri"/>
                <w:b/>
                <w:bCs/>
                <w:sz w:val="16"/>
                <w:szCs w:val="16"/>
                <w:lang w:eastAsia="ko-KR"/>
              </w:rPr>
            </w:pPr>
            <w:r w:rsidRPr="00EA3891">
              <w:rPr>
                <w:rFonts w:cs="Calibri"/>
                <w:b/>
                <w:bCs/>
                <w:sz w:val="16"/>
                <w:szCs w:val="16"/>
                <w:lang w:eastAsia="ko-KR"/>
              </w:rPr>
              <w:t>Other Economic Flows - included in Operating Result</w:t>
            </w:r>
          </w:p>
        </w:tc>
        <w:tc>
          <w:tcPr>
            <w:tcW w:w="864" w:type="dxa"/>
            <w:tcBorders>
              <w:top w:val="nil"/>
              <w:left w:val="nil"/>
              <w:bottom w:val="nil"/>
              <w:right w:val="nil"/>
            </w:tcBorders>
            <w:vAlign w:val="center"/>
            <w:hideMark/>
          </w:tcPr>
          <w:p w14:paraId="56585E10"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(229)</w:t>
            </w:r>
          </w:p>
        </w:tc>
        <w:tc>
          <w:tcPr>
            <w:tcW w:w="864" w:type="dxa"/>
            <w:tcBorders>
              <w:top w:val="nil"/>
              <w:left w:val="nil"/>
              <w:bottom w:val="nil"/>
              <w:right w:val="nil"/>
            </w:tcBorders>
            <w:vAlign w:val="center"/>
            <w:hideMark/>
          </w:tcPr>
          <w:p w14:paraId="171D8101"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(213)</w:t>
            </w:r>
          </w:p>
        </w:tc>
        <w:tc>
          <w:tcPr>
            <w:tcW w:w="864" w:type="dxa"/>
            <w:tcBorders>
              <w:top w:val="nil"/>
              <w:left w:val="nil"/>
              <w:bottom w:val="nil"/>
              <w:right w:val="nil"/>
            </w:tcBorders>
            <w:vAlign w:val="center"/>
            <w:hideMark/>
          </w:tcPr>
          <w:p w14:paraId="61EABA22"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(250)</w:t>
            </w:r>
          </w:p>
        </w:tc>
        <w:tc>
          <w:tcPr>
            <w:tcW w:w="864" w:type="dxa"/>
            <w:tcBorders>
              <w:top w:val="nil"/>
              <w:left w:val="nil"/>
              <w:bottom w:val="nil"/>
              <w:right w:val="nil"/>
            </w:tcBorders>
            <w:vAlign w:val="center"/>
            <w:hideMark/>
          </w:tcPr>
          <w:p w14:paraId="04F3A217"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(394)</w:t>
            </w:r>
          </w:p>
        </w:tc>
        <w:tc>
          <w:tcPr>
            <w:tcW w:w="864" w:type="dxa"/>
            <w:tcBorders>
              <w:top w:val="nil"/>
              <w:left w:val="nil"/>
              <w:bottom w:val="nil"/>
              <w:right w:val="nil"/>
            </w:tcBorders>
            <w:vAlign w:val="center"/>
            <w:hideMark/>
          </w:tcPr>
          <w:p w14:paraId="119E09E0"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(183)</w:t>
            </w:r>
          </w:p>
        </w:tc>
        <w:tc>
          <w:tcPr>
            <w:tcW w:w="864" w:type="dxa"/>
            <w:tcBorders>
              <w:top w:val="nil"/>
              <w:left w:val="nil"/>
              <w:bottom w:val="nil"/>
              <w:right w:val="nil"/>
            </w:tcBorders>
            <w:vAlign w:val="center"/>
            <w:hideMark/>
          </w:tcPr>
          <w:p w14:paraId="76ED8EB8"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(74)</w:t>
            </w:r>
          </w:p>
        </w:tc>
      </w:tr>
      <w:tr w:rsidR="001910D2" w:rsidRPr="00EA3891" w14:paraId="6FBFF40B" w14:textId="77777777" w:rsidTr="00B600EB">
        <w:trPr>
          <w:trHeight w:val="294"/>
        </w:trPr>
        <w:tc>
          <w:tcPr>
            <w:tcW w:w="4592" w:type="dxa"/>
            <w:tcBorders>
              <w:top w:val="nil"/>
              <w:left w:val="nil"/>
              <w:bottom w:val="nil"/>
              <w:right w:val="nil"/>
            </w:tcBorders>
            <w:vAlign w:val="center"/>
            <w:hideMark/>
          </w:tcPr>
          <w:p w14:paraId="30A29E02" w14:textId="77777777" w:rsidR="001910D2" w:rsidRPr="00EA3891" w:rsidRDefault="001910D2" w:rsidP="00DC4DB6">
            <w:pPr>
              <w:ind w:left="113" w:hanging="113"/>
              <w:rPr>
                <w:rFonts w:cs="Calibri"/>
                <w:b/>
                <w:bCs/>
                <w:sz w:val="16"/>
                <w:szCs w:val="16"/>
                <w:lang w:eastAsia="ko-KR"/>
              </w:rPr>
            </w:pPr>
            <w:r w:rsidRPr="00EA3891">
              <w:rPr>
                <w:rFonts w:cs="Calibri"/>
                <w:b/>
                <w:bCs/>
                <w:sz w:val="16"/>
                <w:szCs w:val="16"/>
                <w:lang w:eastAsia="ko-KR"/>
              </w:rPr>
              <w:t>Operating Result</w:t>
            </w:r>
          </w:p>
        </w:tc>
        <w:tc>
          <w:tcPr>
            <w:tcW w:w="864" w:type="dxa"/>
            <w:tcBorders>
              <w:top w:val="nil"/>
              <w:left w:val="nil"/>
              <w:bottom w:val="nil"/>
              <w:right w:val="nil"/>
            </w:tcBorders>
            <w:vAlign w:val="center"/>
            <w:hideMark/>
          </w:tcPr>
          <w:p w14:paraId="699479E8"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(423)</w:t>
            </w:r>
          </w:p>
        </w:tc>
        <w:tc>
          <w:tcPr>
            <w:tcW w:w="864" w:type="dxa"/>
            <w:tcBorders>
              <w:top w:val="nil"/>
              <w:left w:val="nil"/>
              <w:bottom w:val="nil"/>
              <w:right w:val="nil"/>
            </w:tcBorders>
            <w:vAlign w:val="center"/>
            <w:hideMark/>
          </w:tcPr>
          <w:p w14:paraId="0015A88E"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 xml:space="preserve">522 </w:t>
            </w:r>
          </w:p>
        </w:tc>
        <w:tc>
          <w:tcPr>
            <w:tcW w:w="864" w:type="dxa"/>
            <w:tcBorders>
              <w:top w:val="nil"/>
              <w:left w:val="nil"/>
              <w:bottom w:val="nil"/>
              <w:right w:val="nil"/>
            </w:tcBorders>
            <w:vAlign w:val="center"/>
            <w:hideMark/>
          </w:tcPr>
          <w:p w14:paraId="59EFF8F2"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(1,196)</w:t>
            </w:r>
          </w:p>
        </w:tc>
        <w:tc>
          <w:tcPr>
            <w:tcW w:w="864" w:type="dxa"/>
            <w:tcBorders>
              <w:top w:val="nil"/>
              <w:left w:val="nil"/>
              <w:bottom w:val="nil"/>
              <w:right w:val="nil"/>
            </w:tcBorders>
            <w:vAlign w:val="center"/>
            <w:hideMark/>
          </w:tcPr>
          <w:p w14:paraId="662E3FF1"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(1,490)</w:t>
            </w:r>
          </w:p>
        </w:tc>
        <w:tc>
          <w:tcPr>
            <w:tcW w:w="864" w:type="dxa"/>
            <w:tcBorders>
              <w:top w:val="nil"/>
              <w:left w:val="nil"/>
              <w:bottom w:val="nil"/>
              <w:right w:val="nil"/>
            </w:tcBorders>
            <w:vAlign w:val="center"/>
            <w:hideMark/>
          </w:tcPr>
          <w:p w14:paraId="1757FAD6"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(149)</w:t>
            </w:r>
          </w:p>
        </w:tc>
        <w:tc>
          <w:tcPr>
            <w:tcW w:w="864" w:type="dxa"/>
            <w:tcBorders>
              <w:top w:val="nil"/>
              <w:left w:val="nil"/>
              <w:bottom w:val="nil"/>
              <w:right w:val="nil"/>
            </w:tcBorders>
            <w:vAlign w:val="center"/>
            <w:hideMark/>
          </w:tcPr>
          <w:p w14:paraId="253EA801"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(441)</w:t>
            </w:r>
          </w:p>
        </w:tc>
      </w:tr>
      <w:tr w:rsidR="001910D2" w:rsidRPr="00EA3891" w14:paraId="444715AB" w14:textId="77777777" w:rsidTr="00B600EB">
        <w:trPr>
          <w:trHeight w:val="340"/>
        </w:trPr>
        <w:tc>
          <w:tcPr>
            <w:tcW w:w="4592" w:type="dxa"/>
            <w:tcBorders>
              <w:top w:val="nil"/>
              <w:left w:val="nil"/>
              <w:bottom w:val="nil"/>
              <w:right w:val="nil"/>
            </w:tcBorders>
            <w:vAlign w:val="bottom"/>
            <w:hideMark/>
          </w:tcPr>
          <w:p w14:paraId="3202475A" w14:textId="77777777" w:rsidR="001910D2" w:rsidRPr="00EA3891" w:rsidRDefault="001910D2" w:rsidP="00DC4DB6">
            <w:pPr>
              <w:ind w:left="113" w:hanging="113"/>
              <w:rPr>
                <w:rFonts w:cs="Calibri"/>
                <w:b/>
                <w:bCs/>
                <w:sz w:val="16"/>
                <w:szCs w:val="16"/>
                <w:lang w:eastAsia="ko-KR"/>
              </w:rPr>
            </w:pPr>
            <w:r w:rsidRPr="00EA3891">
              <w:rPr>
                <w:rFonts w:cs="Calibri"/>
                <w:b/>
                <w:bCs/>
                <w:sz w:val="16"/>
                <w:szCs w:val="16"/>
                <w:lang w:eastAsia="ko-KR"/>
              </w:rPr>
              <w:t>Other Economic Flows - Other Comprehensive Income</w:t>
            </w:r>
          </w:p>
        </w:tc>
        <w:tc>
          <w:tcPr>
            <w:tcW w:w="864" w:type="dxa"/>
            <w:tcBorders>
              <w:top w:val="nil"/>
              <w:left w:val="nil"/>
              <w:bottom w:val="nil"/>
              <w:right w:val="nil"/>
            </w:tcBorders>
            <w:vAlign w:val="bottom"/>
            <w:hideMark/>
          </w:tcPr>
          <w:p w14:paraId="1C781D31" w14:textId="77777777" w:rsidR="001910D2" w:rsidRPr="00EA3891" w:rsidRDefault="001910D2" w:rsidP="008341B9">
            <w:pPr>
              <w:rPr>
                <w:rFonts w:cs="Calibri"/>
                <w:b/>
                <w:bCs/>
                <w:sz w:val="16"/>
                <w:szCs w:val="16"/>
                <w:lang w:eastAsia="ko-KR"/>
              </w:rPr>
            </w:pPr>
          </w:p>
        </w:tc>
        <w:tc>
          <w:tcPr>
            <w:tcW w:w="864" w:type="dxa"/>
            <w:tcBorders>
              <w:top w:val="nil"/>
              <w:left w:val="nil"/>
              <w:bottom w:val="nil"/>
              <w:right w:val="nil"/>
            </w:tcBorders>
            <w:vAlign w:val="bottom"/>
            <w:hideMark/>
          </w:tcPr>
          <w:p w14:paraId="47049DF1" w14:textId="77777777" w:rsidR="001910D2" w:rsidRPr="00EA3891" w:rsidRDefault="001910D2" w:rsidP="008341B9">
            <w:pPr>
              <w:rPr>
                <w:sz w:val="16"/>
                <w:szCs w:val="16"/>
                <w:lang w:eastAsia="ko-KR"/>
              </w:rPr>
            </w:pPr>
          </w:p>
        </w:tc>
        <w:tc>
          <w:tcPr>
            <w:tcW w:w="864" w:type="dxa"/>
            <w:tcBorders>
              <w:top w:val="nil"/>
              <w:left w:val="nil"/>
              <w:bottom w:val="nil"/>
              <w:right w:val="nil"/>
            </w:tcBorders>
            <w:vAlign w:val="bottom"/>
            <w:hideMark/>
          </w:tcPr>
          <w:p w14:paraId="172C08C9" w14:textId="77777777" w:rsidR="001910D2" w:rsidRPr="00EA3891" w:rsidRDefault="001910D2" w:rsidP="008341B9">
            <w:pPr>
              <w:jc w:val="right"/>
              <w:rPr>
                <w:sz w:val="16"/>
                <w:szCs w:val="16"/>
                <w:lang w:eastAsia="ko-KR"/>
              </w:rPr>
            </w:pPr>
          </w:p>
        </w:tc>
        <w:tc>
          <w:tcPr>
            <w:tcW w:w="864" w:type="dxa"/>
            <w:tcBorders>
              <w:top w:val="nil"/>
              <w:left w:val="nil"/>
              <w:bottom w:val="nil"/>
              <w:right w:val="nil"/>
            </w:tcBorders>
            <w:vAlign w:val="bottom"/>
            <w:hideMark/>
          </w:tcPr>
          <w:p w14:paraId="0F59BF85" w14:textId="77777777" w:rsidR="001910D2" w:rsidRPr="00EA3891" w:rsidRDefault="001910D2" w:rsidP="008341B9">
            <w:pPr>
              <w:jc w:val="right"/>
              <w:rPr>
                <w:sz w:val="16"/>
                <w:szCs w:val="16"/>
                <w:lang w:eastAsia="ko-KR"/>
              </w:rPr>
            </w:pPr>
          </w:p>
        </w:tc>
        <w:tc>
          <w:tcPr>
            <w:tcW w:w="864" w:type="dxa"/>
            <w:tcBorders>
              <w:top w:val="nil"/>
              <w:left w:val="nil"/>
              <w:bottom w:val="nil"/>
              <w:right w:val="nil"/>
            </w:tcBorders>
            <w:vAlign w:val="bottom"/>
            <w:hideMark/>
          </w:tcPr>
          <w:p w14:paraId="01150326" w14:textId="77777777" w:rsidR="001910D2" w:rsidRPr="00EA3891" w:rsidRDefault="001910D2" w:rsidP="008341B9">
            <w:pPr>
              <w:jc w:val="right"/>
              <w:rPr>
                <w:sz w:val="16"/>
                <w:szCs w:val="16"/>
                <w:lang w:eastAsia="ko-KR"/>
              </w:rPr>
            </w:pPr>
          </w:p>
        </w:tc>
        <w:tc>
          <w:tcPr>
            <w:tcW w:w="864" w:type="dxa"/>
            <w:tcBorders>
              <w:top w:val="nil"/>
              <w:left w:val="nil"/>
              <w:bottom w:val="nil"/>
              <w:right w:val="nil"/>
            </w:tcBorders>
            <w:vAlign w:val="bottom"/>
            <w:hideMark/>
          </w:tcPr>
          <w:p w14:paraId="1E267444" w14:textId="77777777" w:rsidR="001910D2" w:rsidRPr="00EA3891" w:rsidRDefault="001910D2" w:rsidP="008341B9">
            <w:pPr>
              <w:jc w:val="right"/>
              <w:rPr>
                <w:sz w:val="16"/>
                <w:szCs w:val="16"/>
                <w:lang w:eastAsia="ko-KR"/>
              </w:rPr>
            </w:pPr>
          </w:p>
        </w:tc>
      </w:tr>
      <w:tr w:rsidR="001910D2" w:rsidRPr="00EA3891" w14:paraId="03227222" w14:textId="77777777" w:rsidTr="00B600EB">
        <w:trPr>
          <w:trHeight w:val="340"/>
        </w:trPr>
        <w:tc>
          <w:tcPr>
            <w:tcW w:w="4592" w:type="dxa"/>
            <w:tcBorders>
              <w:top w:val="nil"/>
              <w:left w:val="nil"/>
              <w:bottom w:val="nil"/>
              <w:right w:val="nil"/>
            </w:tcBorders>
            <w:vAlign w:val="center"/>
            <w:hideMark/>
          </w:tcPr>
          <w:p w14:paraId="7617129A" w14:textId="77777777" w:rsidR="001910D2" w:rsidRPr="00EA3891" w:rsidRDefault="001910D2" w:rsidP="00DC4DB6">
            <w:pPr>
              <w:ind w:left="113" w:hanging="113"/>
              <w:rPr>
                <w:rFonts w:cs="Calibri"/>
                <w:b/>
                <w:bCs/>
                <w:i/>
                <w:iCs/>
                <w:sz w:val="16"/>
                <w:szCs w:val="16"/>
                <w:lang w:eastAsia="ko-KR"/>
              </w:rPr>
            </w:pPr>
            <w:r w:rsidRPr="00EA3891">
              <w:rPr>
                <w:rFonts w:cs="Calibri"/>
                <w:b/>
                <w:bCs/>
                <w:i/>
                <w:iCs/>
                <w:sz w:val="16"/>
                <w:szCs w:val="16"/>
                <w:lang w:eastAsia="ko-KR"/>
              </w:rPr>
              <w:t>Items that will not be Reclassified to Operating Result</w:t>
            </w:r>
          </w:p>
        </w:tc>
        <w:tc>
          <w:tcPr>
            <w:tcW w:w="864" w:type="dxa"/>
            <w:tcBorders>
              <w:top w:val="nil"/>
              <w:left w:val="nil"/>
              <w:bottom w:val="nil"/>
              <w:right w:val="nil"/>
            </w:tcBorders>
            <w:vAlign w:val="center"/>
            <w:hideMark/>
          </w:tcPr>
          <w:p w14:paraId="6E319F6B"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 xml:space="preserve">7,210 </w:t>
            </w:r>
          </w:p>
        </w:tc>
        <w:tc>
          <w:tcPr>
            <w:tcW w:w="864" w:type="dxa"/>
            <w:tcBorders>
              <w:top w:val="nil"/>
              <w:left w:val="nil"/>
              <w:bottom w:val="nil"/>
              <w:right w:val="nil"/>
            </w:tcBorders>
            <w:vAlign w:val="center"/>
            <w:hideMark/>
          </w:tcPr>
          <w:p w14:paraId="00BDC748"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 xml:space="preserve">3,254 </w:t>
            </w:r>
          </w:p>
        </w:tc>
        <w:tc>
          <w:tcPr>
            <w:tcW w:w="864" w:type="dxa"/>
            <w:tcBorders>
              <w:top w:val="nil"/>
              <w:left w:val="nil"/>
              <w:bottom w:val="nil"/>
              <w:right w:val="nil"/>
            </w:tcBorders>
            <w:vAlign w:val="center"/>
            <w:hideMark/>
          </w:tcPr>
          <w:p w14:paraId="0B92CEEE"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 xml:space="preserve">2,243 </w:t>
            </w:r>
          </w:p>
        </w:tc>
        <w:tc>
          <w:tcPr>
            <w:tcW w:w="864" w:type="dxa"/>
            <w:tcBorders>
              <w:top w:val="nil"/>
              <w:left w:val="nil"/>
              <w:bottom w:val="nil"/>
              <w:right w:val="nil"/>
            </w:tcBorders>
            <w:vAlign w:val="center"/>
            <w:hideMark/>
          </w:tcPr>
          <w:p w14:paraId="1A1935AA"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 xml:space="preserve">2,338 </w:t>
            </w:r>
          </w:p>
        </w:tc>
        <w:tc>
          <w:tcPr>
            <w:tcW w:w="864" w:type="dxa"/>
            <w:tcBorders>
              <w:top w:val="nil"/>
              <w:left w:val="nil"/>
              <w:bottom w:val="nil"/>
              <w:right w:val="nil"/>
            </w:tcBorders>
            <w:vAlign w:val="center"/>
            <w:hideMark/>
          </w:tcPr>
          <w:p w14:paraId="542C7863"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 xml:space="preserve">2,829 </w:t>
            </w:r>
          </w:p>
        </w:tc>
        <w:tc>
          <w:tcPr>
            <w:tcW w:w="864" w:type="dxa"/>
            <w:tcBorders>
              <w:top w:val="nil"/>
              <w:left w:val="nil"/>
              <w:bottom w:val="nil"/>
              <w:right w:val="nil"/>
            </w:tcBorders>
            <w:vAlign w:val="center"/>
            <w:hideMark/>
          </w:tcPr>
          <w:p w14:paraId="491343F2" w14:textId="77777777" w:rsidR="001910D2" w:rsidRPr="00EA3891" w:rsidRDefault="001910D2" w:rsidP="00B600EB">
            <w:pPr>
              <w:jc w:val="right"/>
              <w:rPr>
                <w:rFonts w:cs="Calibri"/>
                <w:b/>
                <w:bCs/>
                <w:sz w:val="16"/>
                <w:szCs w:val="16"/>
                <w:lang w:eastAsia="ko-KR"/>
              </w:rPr>
            </w:pPr>
            <w:r w:rsidRPr="00EA3891">
              <w:rPr>
                <w:rFonts w:cs="Calibri"/>
                <w:b/>
                <w:bCs/>
                <w:sz w:val="16"/>
                <w:szCs w:val="16"/>
                <w:lang w:eastAsia="ko-KR"/>
              </w:rPr>
              <w:t xml:space="preserve">2,843 </w:t>
            </w:r>
          </w:p>
        </w:tc>
      </w:tr>
      <w:tr w:rsidR="001910D2" w:rsidRPr="00EA3891" w14:paraId="6D40DB27" w14:textId="77777777" w:rsidTr="00DC4DB6">
        <w:trPr>
          <w:trHeight w:val="227"/>
        </w:trPr>
        <w:tc>
          <w:tcPr>
            <w:tcW w:w="4592" w:type="dxa"/>
            <w:tcBorders>
              <w:top w:val="nil"/>
              <w:left w:val="nil"/>
              <w:bottom w:val="nil"/>
              <w:right w:val="nil"/>
            </w:tcBorders>
            <w:vAlign w:val="center"/>
            <w:hideMark/>
          </w:tcPr>
          <w:p w14:paraId="5B81464F" w14:textId="77777777" w:rsidR="001910D2" w:rsidRPr="00EA3891" w:rsidRDefault="001910D2" w:rsidP="00DC4DB6">
            <w:pPr>
              <w:ind w:left="113" w:hanging="113"/>
              <w:rPr>
                <w:rFonts w:cs="Calibri"/>
                <w:sz w:val="16"/>
                <w:szCs w:val="16"/>
                <w:lang w:eastAsia="ko-KR"/>
              </w:rPr>
            </w:pPr>
            <w:r w:rsidRPr="00EA3891">
              <w:rPr>
                <w:rFonts w:cs="Calibri"/>
                <w:sz w:val="16"/>
                <w:szCs w:val="16"/>
                <w:lang w:eastAsia="ko-KR"/>
              </w:rPr>
              <w:t>Revaluations</w:t>
            </w:r>
          </w:p>
        </w:tc>
        <w:tc>
          <w:tcPr>
            <w:tcW w:w="864" w:type="dxa"/>
            <w:tcBorders>
              <w:top w:val="nil"/>
              <w:left w:val="nil"/>
              <w:bottom w:val="nil"/>
              <w:right w:val="nil"/>
            </w:tcBorders>
            <w:vAlign w:val="center"/>
            <w:hideMark/>
          </w:tcPr>
          <w:p w14:paraId="09733B3E"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 xml:space="preserve">7,423 </w:t>
            </w:r>
          </w:p>
        </w:tc>
        <w:tc>
          <w:tcPr>
            <w:tcW w:w="864" w:type="dxa"/>
            <w:tcBorders>
              <w:top w:val="nil"/>
              <w:left w:val="nil"/>
              <w:bottom w:val="nil"/>
              <w:right w:val="nil"/>
            </w:tcBorders>
            <w:vAlign w:val="center"/>
            <w:hideMark/>
          </w:tcPr>
          <w:p w14:paraId="24B46B47"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 xml:space="preserve">2,855 </w:t>
            </w:r>
          </w:p>
        </w:tc>
        <w:tc>
          <w:tcPr>
            <w:tcW w:w="864" w:type="dxa"/>
            <w:tcBorders>
              <w:top w:val="nil"/>
              <w:left w:val="nil"/>
              <w:bottom w:val="nil"/>
              <w:right w:val="nil"/>
            </w:tcBorders>
            <w:vAlign w:val="center"/>
            <w:hideMark/>
          </w:tcPr>
          <w:p w14:paraId="38844DA6"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 xml:space="preserve">2,423 </w:t>
            </w:r>
          </w:p>
        </w:tc>
        <w:tc>
          <w:tcPr>
            <w:tcW w:w="864" w:type="dxa"/>
            <w:tcBorders>
              <w:top w:val="nil"/>
              <w:left w:val="nil"/>
              <w:bottom w:val="nil"/>
              <w:right w:val="nil"/>
            </w:tcBorders>
            <w:vAlign w:val="center"/>
            <w:hideMark/>
          </w:tcPr>
          <w:p w14:paraId="46A39E63"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 xml:space="preserve">2,443 </w:t>
            </w:r>
          </w:p>
        </w:tc>
        <w:tc>
          <w:tcPr>
            <w:tcW w:w="864" w:type="dxa"/>
            <w:tcBorders>
              <w:top w:val="nil"/>
              <w:left w:val="nil"/>
              <w:bottom w:val="nil"/>
              <w:right w:val="nil"/>
            </w:tcBorders>
            <w:vAlign w:val="center"/>
            <w:hideMark/>
          </w:tcPr>
          <w:p w14:paraId="0E0027F1"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 xml:space="preserve">2,838 </w:t>
            </w:r>
          </w:p>
        </w:tc>
        <w:tc>
          <w:tcPr>
            <w:tcW w:w="864" w:type="dxa"/>
            <w:tcBorders>
              <w:top w:val="nil"/>
              <w:left w:val="nil"/>
              <w:bottom w:val="nil"/>
              <w:right w:val="nil"/>
            </w:tcBorders>
            <w:vAlign w:val="center"/>
            <w:hideMark/>
          </w:tcPr>
          <w:p w14:paraId="3708F236"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 xml:space="preserve">2,866 </w:t>
            </w:r>
          </w:p>
        </w:tc>
      </w:tr>
      <w:tr w:rsidR="001910D2" w:rsidRPr="00EA3891" w14:paraId="37614D83" w14:textId="77777777" w:rsidTr="00DC4DB6">
        <w:trPr>
          <w:trHeight w:val="227"/>
        </w:trPr>
        <w:tc>
          <w:tcPr>
            <w:tcW w:w="4592" w:type="dxa"/>
            <w:tcBorders>
              <w:top w:val="nil"/>
              <w:left w:val="nil"/>
              <w:bottom w:val="nil"/>
              <w:right w:val="nil"/>
            </w:tcBorders>
            <w:noWrap/>
            <w:vAlign w:val="center"/>
            <w:hideMark/>
          </w:tcPr>
          <w:p w14:paraId="6C2469B1" w14:textId="77777777" w:rsidR="001910D2" w:rsidRPr="00EA3891" w:rsidRDefault="001910D2" w:rsidP="00DC4DB6">
            <w:pPr>
              <w:ind w:left="113" w:hanging="113"/>
              <w:rPr>
                <w:rFonts w:cs="Calibri"/>
                <w:sz w:val="16"/>
                <w:szCs w:val="16"/>
                <w:lang w:eastAsia="ko-KR"/>
              </w:rPr>
            </w:pPr>
            <w:r w:rsidRPr="00EA3891">
              <w:rPr>
                <w:rFonts w:cs="Calibri"/>
                <w:sz w:val="16"/>
                <w:szCs w:val="16"/>
                <w:lang w:eastAsia="ko-KR"/>
              </w:rPr>
              <w:t>Remeasurements of Post-Employee Benefits</w:t>
            </w:r>
          </w:p>
        </w:tc>
        <w:tc>
          <w:tcPr>
            <w:tcW w:w="864" w:type="dxa"/>
            <w:tcBorders>
              <w:top w:val="nil"/>
              <w:left w:val="nil"/>
              <w:bottom w:val="nil"/>
              <w:right w:val="nil"/>
            </w:tcBorders>
            <w:vAlign w:val="center"/>
            <w:hideMark/>
          </w:tcPr>
          <w:p w14:paraId="4BF79553"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 xml:space="preserve">69 </w:t>
            </w:r>
          </w:p>
        </w:tc>
        <w:tc>
          <w:tcPr>
            <w:tcW w:w="864" w:type="dxa"/>
            <w:tcBorders>
              <w:top w:val="nil"/>
              <w:left w:val="nil"/>
              <w:bottom w:val="nil"/>
              <w:right w:val="nil"/>
            </w:tcBorders>
            <w:vAlign w:val="center"/>
            <w:hideMark/>
          </w:tcPr>
          <w:p w14:paraId="74286BE3"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 xml:space="preserve">468 </w:t>
            </w:r>
          </w:p>
        </w:tc>
        <w:tc>
          <w:tcPr>
            <w:tcW w:w="864" w:type="dxa"/>
            <w:tcBorders>
              <w:top w:val="nil"/>
              <w:left w:val="nil"/>
              <w:bottom w:val="nil"/>
              <w:right w:val="nil"/>
            </w:tcBorders>
            <w:vAlign w:val="center"/>
            <w:hideMark/>
          </w:tcPr>
          <w:p w14:paraId="4DBFE265"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(119)</w:t>
            </w:r>
          </w:p>
        </w:tc>
        <w:tc>
          <w:tcPr>
            <w:tcW w:w="864" w:type="dxa"/>
            <w:tcBorders>
              <w:top w:val="nil"/>
              <w:left w:val="nil"/>
              <w:bottom w:val="nil"/>
              <w:right w:val="nil"/>
            </w:tcBorders>
            <w:vAlign w:val="center"/>
            <w:hideMark/>
          </w:tcPr>
          <w:p w14:paraId="555D0B24"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(47)</w:t>
            </w:r>
          </w:p>
        </w:tc>
        <w:tc>
          <w:tcPr>
            <w:tcW w:w="864" w:type="dxa"/>
            <w:tcBorders>
              <w:top w:val="nil"/>
              <w:left w:val="nil"/>
              <w:bottom w:val="nil"/>
              <w:right w:val="nil"/>
            </w:tcBorders>
            <w:vAlign w:val="center"/>
            <w:hideMark/>
          </w:tcPr>
          <w:p w14:paraId="6D8144BC"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 xml:space="preserve">52 </w:t>
            </w:r>
          </w:p>
        </w:tc>
        <w:tc>
          <w:tcPr>
            <w:tcW w:w="864" w:type="dxa"/>
            <w:tcBorders>
              <w:top w:val="nil"/>
              <w:left w:val="nil"/>
              <w:bottom w:val="nil"/>
              <w:right w:val="nil"/>
            </w:tcBorders>
            <w:vAlign w:val="center"/>
            <w:hideMark/>
          </w:tcPr>
          <w:p w14:paraId="1336C647"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 xml:space="preserve">41 </w:t>
            </w:r>
          </w:p>
        </w:tc>
      </w:tr>
      <w:tr w:rsidR="001910D2" w:rsidRPr="00EA3891" w14:paraId="3C914ABB" w14:textId="77777777" w:rsidTr="00DC4DB6">
        <w:trPr>
          <w:trHeight w:val="227"/>
        </w:trPr>
        <w:tc>
          <w:tcPr>
            <w:tcW w:w="4592" w:type="dxa"/>
            <w:tcBorders>
              <w:top w:val="nil"/>
              <w:left w:val="nil"/>
              <w:bottom w:val="nil"/>
              <w:right w:val="nil"/>
            </w:tcBorders>
            <w:vAlign w:val="center"/>
            <w:hideMark/>
          </w:tcPr>
          <w:p w14:paraId="2AE76B84" w14:textId="77777777" w:rsidR="001910D2" w:rsidRPr="00EA3891" w:rsidRDefault="001910D2" w:rsidP="00DC4DB6">
            <w:pPr>
              <w:ind w:left="113" w:hanging="113"/>
              <w:rPr>
                <w:rFonts w:cs="Calibri"/>
                <w:sz w:val="16"/>
                <w:szCs w:val="16"/>
                <w:lang w:eastAsia="ko-KR"/>
              </w:rPr>
            </w:pPr>
            <w:r w:rsidRPr="00EA3891">
              <w:rPr>
                <w:rFonts w:cs="Calibri"/>
                <w:sz w:val="16"/>
                <w:szCs w:val="16"/>
                <w:lang w:eastAsia="ko-KR"/>
              </w:rPr>
              <w:t>Deferred Tax Direct to Equity</w:t>
            </w:r>
          </w:p>
        </w:tc>
        <w:tc>
          <w:tcPr>
            <w:tcW w:w="864" w:type="dxa"/>
            <w:tcBorders>
              <w:top w:val="nil"/>
              <w:left w:val="nil"/>
              <w:bottom w:val="nil"/>
              <w:right w:val="nil"/>
            </w:tcBorders>
            <w:vAlign w:val="center"/>
            <w:hideMark/>
          </w:tcPr>
          <w:p w14:paraId="0B146107"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(375)</w:t>
            </w:r>
          </w:p>
        </w:tc>
        <w:tc>
          <w:tcPr>
            <w:tcW w:w="864" w:type="dxa"/>
            <w:tcBorders>
              <w:top w:val="nil"/>
              <w:left w:val="nil"/>
              <w:bottom w:val="nil"/>
              <w:right w:val="nil"/>
            </w:tcBorders>
            <w:vAlign w:val="center"/>
            <w:hideMark/>
          </w:tcPr>
          <w:p w14:paraId="27DAF441"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(82)</w:t>
            </w:r>
          </w:p>
        </w:tc>
        <w:tc>
          <w:tcPr>
            <w:tcW w:w="864" w:type="dxa"/>
            <w:tcBorders>
              <w:top w:val="nil"/>
              <w:left w:val="nil"/>
              <w:bottom w:val="nil"/>
              <w:right w:val="nil"/>
            </w:tcBorders>
            <w:vAlign w:val="center"/>
            <w:hideMark/>
          </w:tcPr>
          <w:p w14:paraId="15D9299F"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(61)</w:t>
            </w:r>
          </w:p>
        </w:tc>
        <w:tc>
          <w:tcPr>
            <w:tcW w:w="864" w:type="dxa"/>
            <w:tcBorders>
              <w:top w:val="nil"/>
              <w:left w:val="nil"/>
              <w:bottom w:val="nil"/>
              <w:right w:val="nil"/>
            </w:tcBorders>
            <w:vAlign w:val="center"/>
            <w:hideMark/>
          </w:tcPr>
          <w:p w14:paraId="471E8198"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(58)</w:t>
            </w:r>
          </w:p>
        </w:tc>
        <w:tc>
          <w:tcPr>
            <w:tcW w:w="864" w:type="dxa"/>
            <w:tcBorders>
              <w:top w:val="nil"/>
              <w:left w:val="nil"/>
              <w:bottom w:val="nil"/>
              <w:right w:val="nil"/>
            </w:tcBorders>
            <w:vAlign w:val="center"/>
            <w:hideMark/>
          </w:tcPr>
          <w:p w14:paraId="785E6CF9"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(61)</w:t>
            </w:r>
          </w:p>
        </w:tc>
        <w:tc>
          <w:tcPr>
            <w:tcW w:w="864" w:type="dxa"/>
            <w:tcBorders>
              <w:top w:val="nil"/>
              <w:left w:val="nil"/>
              <w:bottom w:val="nil"/>
              <w:right w:val="nil"/>
            </w:tcBorders>
            <w:vAlign w:val="center"/>
            <w:hideMark/>
          </w:tcPr>
          <w:p w14:paraId="5987749B"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(64)</w:t>
            </w:r>
          </w:p>
        </w:tc>
      </w:tr>
      <w:tr w:rsidR="001910D2" w:rsidRPr="00EA3891" w14:paraId="45F3C22F" w14:textId="77777777" w:rsidTr="00DC4DB6">
        <w:trPr>
          <w:trHeight w:val="227"/>
        </w:trPr>
        <w:tc>
          <w:tcPr>
            <w:tcW w:w="4592" w:type="dxa"/>
            <w:tcBorders>
              <w:top w:val="nil"/>
              <w:left w:val="nil"/>
              <w:bottom w:val="nil"/>
              <w:right w:val="nil"/>
            </w:tcBorders>
            <w:vAlign w:val="center"/>
            <w:hideMark/>
          </w:tcPr>
          <w:p w14:paraId="2CECBB68" w14:textId="77777777" w:rsidR="001910D2" w:rsidRPr="00EA3891" w:rsidRDefault="001910D2" w:rsidP="00DC4DB6">
            <w:pPr>
              <w:ind w:left="113" w:hanging="113"/>
              <w:rPr>
                <w:rFonts w:cs="Calibri"/>
                <w:sz w:val="16"/>
                <w:szCs w:val="16"/>
                <w:lang w:eastAsia="ko-KR"/>
              </w:rPr>
            </w:pPr>
            <w:r w:rsidRPr="00EA3891">
              <w:rPr>
                <w:rFonts w:cs="Calibri"/>
                <w:sz w:val="16"/>
                <w:szCs w:val="16"/>
                <w:lang w:eastAsia="ko-KR"/>
              </w:rPr>
              <w:t>Other</w:t>
            </w:r>
          </w:p>
        </w:tc>
        <w:tc>
          <w:tcPr>
            <w:tcW w:w="864" w:type="dxa"/>
            <w:tcBorders>
              <w:top w:val="nil"/>
              <w:left w:val="nil"/>
              <w:bottom w:val="nil"/>
              <w:right w:val="nil"/>
            </w:tcBorders>
            <w:vAlign w:val="center"/>
            <w:hideMark/>
          </w:tcPr>
          <w:p w14:paraId="10DE4599"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 xml:space="preserve">93 </w:t>
            </w:r>
          </w:p>
        </w:tc>
        <w:tc>
          <w:tcPr>
            <w:tcW w:w="864" w:type="dxa"/>
            <w:tcBorders>
              <w:top w:val="nil"/>
              <w:left w:val="nil"/>
              <w:bottom w:val="nil"/>
              <w:right w:val="nil"/>
            </w:tcBorders>
            <w:vAlign w:val="center"/>
            <w:hideMark/>
          </w:tcPr>
          <w:p w14:paraId="3A20B6A1"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 xml:space="preserve">13 </w:t>
            </w:r>
          </w:p>
        </w:tc>
        <w:tc>
          <w:tcPr>
            <w:tcW w:w="864" w:type="dxa"/>
            <w:tcBorders>
              <w:top w:val="nil"/>
              <w:left w:val="nil"/>
              <w:bottom w:val="nil"/>
              <w:right w:val="nil"/>
            </w:tcBorders>
            <w:vAlign w:val="center"/>
            <w:hideMark/>
          </w:tcPr>
          <w:p w14:paraId="140B133C"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 xml:space="preserve">0 </w:t>
            </w:r>
          </w:p>
        </w:tc>
        <w:tc>
          <w:tcPr>
            <w:tcW w:w="864" w:type="dxa"/>
            <w:tcBorders>
              <w:top w:val="nil"/>
              <w:left w:val="nil"/>
              <w:bottom w:val="nil"/>
              <w:right w:val="nil"/>
            </w:tcBorders>
            <w:vAlign w:val="center"/>
            <w:hideMark/>
          </w:tcPr>
          <w:p w14:paraId="07EDA8FC"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(0)</w:t>
            </w:r>
          </w:p>
        </w:tc>
        <w:tc>
          <w:tcPr>
            <w:tcW w:w="864" w:type="dxa"/>
            <w:tcBorders>
              <w:top w:val="nil"/>
              <w:left w:val="nil"/>
              <w:bottom w:val="nil"/>
              <w:right w:val="nil"/>
            </w:tcBorders>
            <w:vAlign w:val="center"/>
            <w:hideMark/>
          </w:tcPr>
          <w:p w14:paraId="43788A43"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w:t>
            </w:r>
          </w:p>
        </w:tc>
        <w:tc>
          <w:tcPr>
            <w:tcW w:w="864" w:type="dxa"/>
            <w:tcBorders>
              <w:top w:val="nil"/>
              <w:left w:val="nil"/>
              <w:bottom w:val="nil"/>
              <w:right w:val="nil"/>
            </w:tcBorders>
            <w:vAlign w:val="center"/>
            <w:hideMark/>
          </w:tcPr>
          <w:p w14:paraId="025D0775"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w:t>
            </w:r>
          </w:p>
        </w:tc>
      </w:tr>
      <w:tr w:rsidR="001910D2" w:rsidRPr="00EA3891" w14:paraId="312AACA3" w14:textId="77777777" w:rsidTr="00CA1BAC">
        <w:trPr>
          <w:trHeight w:val="454"/>
        </w:trPr>
        <w:tc>
          <w:tcPr>
            <w:tcW w:w="4592" w:type="dxa"/>
            <w:tcBorders>
              <w:top w:val="nil"/>
              <w:left w:val="nil"/>
              <w:bottom w:val="nil"/>
              <w:right w:val="nil"/>
            </w:tcBorders>
            <w:vAlign w:val="bottom"/>
            <w:hideMark/>
          </w:tcPr>
          <w:p w14:paraId="336D6523" w14:textId="77777777" w:rsidR="001910D2" w:rsidRPr="00EA3891" w:rsidRDefault="001910D2" w:rsidP="00CA1BAC">
            <w:pPr>
              <w:ind w:left="113" w:right="-190" w:hanging="113"/>
              <w:rPr>
                <w:rFonts w:cs="Calibri"/>
                <w:b/>
                <w:bCs/>
                <w:i/>
                <w:iCs/>
                <w:sz w:val="16"/>
                <w:szCs w:val="16"/>
                <w:lang w:eastAsia="ko-KR"/>
              </w:rPr>
            </w:pPr>
            <w:r w:rsidRPr="00EA3891">
              <w:rPr>
                <w:rFonts w:cs="Calibri"/>
                <w:b/>
                <w:bCs/>
                <w:i/>
                <w:iCs/>
                <w:sz w:val="16"/>
                <w:szCs w:val="16"/>
                <w:lang w:eastAsia="ko-KR"/>
              </w:rPr>
              <w:t>Items that may be Reclassified Subsequently to Operating Result</w:t>
            </w:r>
          </w:p>
        </w:tc>
        <w:tc>
          <w:tcPr>
            <w:tcW w:w="864" w:type="dxa"/>
            <w:tcBorders>
              <w:top w:val="nil"/>
              <w:left w:val="nil"/>
              <w:bottom w:val="nil"/>
              <w:right w:val="nil"/>
            </w:tcBorders>
            <w:vAlign w:val="bottom"/>
            <w:hideMark/>
          </w:tcPr>
          <w:p w14:paraId="06CDB4F4" w14:textId="77777777" w:rsidR="001910D2" w:rsidRPr="00EA3891" w:rsidRDefault="001910D2" w:rsidP="00CA1BAC">
            <w:pPr>
              <w:jc w:val="right"/>
              <w:rPr>
                <w:rFonts w:cs="Calibri"/>
                <w:b/>
                <w:bCs/>
                <w:sz w:val="16"/>
                <w:szCs w:val="16"/>
                <w:lang w:eastAsia="ko-KR"/>
              </w:rPr>
            </w:pPr>
            <w:r w:rsidRPr="00EA3891">
              <w:rPr>
                <w:rFonts w:cs="Calibri"/>
                <w:b/>
                <w:bCs/>
                <w:sz w:val="16"/>
                <w:szCs w:val="16"/>
                <w:lang w:eastAsia="ko-KR"/>
              </w:rPr>
              <w:t xml:space="preserve">0 </w:t>
            </w:r>
          </w:p>
        </w:tc>
        <w:tc>
          <w:tcPr>
            <w:tcW w:w="864" w:type="dxa"/>
            <w:tcBorders>
              <w:top w:val="nil"/>
              <w:left w:val="nil"/>
              <w:bottom w:val="nil"/>
              <w:right w:val="nil"/>
            </w:tcBorders>
            <w:vAlign w:val="bottom"/>
            <w:hideMark/>
          </w:tcPr>
          <w:p w14:paraId="1CA3A1D3" w14:textId="77777777" w:rsidR="001910D2" w:rsidRPr="00EA3891" w:rsidRDefault="001910D2" w:rsidP="00CA1BAC">
            <w:pPr>
              <w:jc w:val="right"/>
              <w:rPr>
                <w:rFonts w:cs="Calibri"/>
                <w:b/>
                <w:bCs/>
                <w:sz w:val="16"/>
                <w:szCs w:val="16"/>
                <w:lang w:eastAsia="ko-KR"/>
              </w:rPr>
            </w:pPr>
            <w:r w:rsidRPr="00EA3891">
              <w:rPr>
                <w:rFonts w:cs="Calibri"/>
                <w:b/>
                <w:sz w:val="16"/>
                <w:szCs w:val="16"/>
                <w:lang w:eastAsia="ko-KR"/>
              </w:rPr>
              <w:t>(0)</w:t>
            </w:r>
          </w:p>
        </w:tc>
        <w:tc>
          <w:tcPr>
            <w:tcW w:w="864" w:type="dxa"/>
            <w:tcBorders>
              <w:top w:val="nil"/>
              <w:left w:val="nil"/>
              <w:bottom w:val="nil"/>
              <w:right w:val="nil"/>
            </w:tcBorders>
            <w:vAlign w:val="bottom"/>
            <w:hideMark/>
          </w:tcPr>
          <w:p w14:paraId="4C83E36F" w14:textId="77777777" w:rsidR="001910D2" w:rsidRPr="00EA3891" w:rsidRDefault="001910D2" w:rsidP="00CA1BAC">
            <w:pPr>
              <w:jc w:val="right"/>
              <w:rPr>
                <w:rFonts w:cs="Calibri"/>
                <w:b/>
                <w:bCs/>
                <w:sz w:val="16"/>
                <w:szCs w:val="16"/>
                <w:lang w:eastAsia="ko-KR"/>
              </w:rPr>
            </w:pPr>
            <w:r w:rsidRPr="00EA3891">
              <w:rPr>
                <w:rFonts w:cs="Calibri"/>
                <w:b/>
                <w:bCs/>
                <w:sz w:val="16"/>
                <w:szCs w:val="16"/>
                <w:lang w:eastAsia="ko-KR"/>
              </w:rPr>
              <w:t>...</w:t>
            </w:r>
          </w:p>
        </w:tc>
        <w:tc>
          <w:tcPr>
            <w:tcW w:w="864" w:type="dxa"/>
            <w:tcBorders>
              <w:top w:val="nil"/>
              <w:left w:val="nil"/>
              <w:bottom w:val="nil"/>
              <w:right w:val="nil"/>
            </w:tcBorders>
            <w:vAlign w:val="bottom"/>
            <w:hideMark/>
          </w:tcPr>
          <w:p w14:paraId="7AB8F39C" w14:textId="77777777" w:rsidR="001910D2" w:rsidRPr="00EA3891" w:rsidRDefault="001910D2" w:rsidP="00CA1BAC">
            <w:pPr>
              <w:jc w:val="right"/>
              <w:rPr>
                <w:rFonts w:cs="Calibri"/>
                <w:b/>
                <w:bCs/>
                <w:sz w:val="16"/>
                <w:szCs w:val="16"/>
                <w:lang w:eastAsia="ko-KR"/>
              </w:rPr>
            </w:pPr>
            <w:r w:rsidRPr="00EA3891">
              <w:rPr>
                <w:rFonts w:cs="Calibri"/>
                <w:b/>
                <w:bCs/>
                <w:sz w:val="16"/>
                <w:szCs w:val="16"/>
                <w:lang w:eastAsia="ko-KR"/>
              </w:rPr>
              <w:t>...</w:t>
            </w:r>
          </w:p>
        </w:tc>
        <w:tc>
          <w:tcPr>
            <w:tcW w:w="864" w:type="dxa"/>
            <w:tcBorders>
              <w:top w:val="nil"/>
              <w:left w:val="nil"/>
              <w:bottom w:val="nil"/>
              <w:right w:val="nil"/>
            </w:tcBorders>
            <w:vAlign w:val="bottom"/>
            <w:hideMark/>
          </w:tcPr>
          <w:p w14:paraId="2466A328" w14:textId="77777777" w:rsidR="001910D2" w:rsidRPr="00EA3891" w:rsidRDefault="001910D2" w:rsidP="00CA1BAC">
            <w:pPr>
              <w:jc w:val="right"/>
              <w:rPr>
                <w:rFonts w:cs="Calibri"/>
                <w:b/>
                <w:bCs/>
                <w:sz w:val="16"/>
                <w:szCs w:val="16"/>
                <w:lang w:eastAsia="ko-KR"/>
              </w:rPr>
            </w:pPr>
            <w:r w:rsidRPr="00EA3891">
              <w:rPr>
                <w:rFonts w:cs="Calibri"/>
                <w:b/>
                <w:bCs/>
                <w:sz w:val="16"/>
                <w:szCs w:val="16"/>
                <w:lang w:eastAsia="ko-KR"/>
              </w:rPr>
              <w:t>...</w:t>
            </w:r>
          </w:p>
        </w:tc>
        <w:tc>
          <w:tcPr>
            <w:tcW w:w="864" w:type="dxa"/>
            <w:tcBorders>
              <w:top w:val="nil"/>
              <w:left w:val="nil"/>
              <w:bottom w:val="nil"/>
              <w:right w:val="nil"/>
            </w:tcBorders>
            <w:vAlign w:val="bottom"/>
            <w:hideMark/>
          </w:tcPr>
          <w:p w14:paraId="108DF633" w14:textId="77777777" w:rsidR="001910D2" w:rsidRPr="00EA3891" w:rsidRDefault="001910D2" w:rsidP="00CA1BAC">
            <w:pPr>
              <w:jc w:val="right"/>
              <w:rPr>
                <w:rFonts w:cs="Calibri"/>
                <w:b/>
                <w:bCs/>
                <w:sz w:val="16"/>
                <w:szCs w:val="16"/>
                <w:lang w:eastAsia="ko-KR"/>
              </w:rPr>
            </w:pPr>
            <w:r w:rsidRPr="00EA3891">
              <w:rPr>
                <w:rFonts w:cs="Calibri"/>
                <w:b/>
                <w:bCs/>
                <w:sz w:val="16"/>
                <w:szCs w:val="16"/>
                <w:lang w:eastAsia="ko-KR"/>
              </w:rPr>
              <w:t>...</w:t>
            </w:r>
          </w:p>
        </w:tc>
      </w:tr>
      <w:tr w:rsidR="001910D2" w:rsidRPr="00EA3891" w14:paraId="6A15B5B1" w14:textId="77777777" w:rsidTr="00DC4DB6">
        <w:trPr>
          <w:trHeight w:val="227"/>
        </w:trPr>
        <w:tc>
          <w:tcPr>
            <w:tcW w:w="4592" w:type="dxa"/>
            <w:tcBorders>
              <w:top w:val="nil"/>
              <w:left w:val="nil"/>
              <w:bottom w:val="nil"/>
              <w:right w:val="nil"/>
            </w:tcBorders>
            <w:vAlign w:val="bottom"/>
            <w:hideMark/>
          </w:tcPr>
          <w:p w14:paraId="4D2DC633" w14:textId="77777777" w:rsidR="001910D2" w:rsidRPr="00EA3891" w:rsidRDefault="001910D2" w:rsidP="00DC4DB6">
            <w:pPr>
              <w:ind w:left="113" w:hanging="113"/>
              <w:rPr>
                <w:rFonts w:cs="Calibri"/>
                <w:sz w:val="16"/>
                <w:szCs w:val="16"/>
                <w:lang w:eastAsia="ko-KR"/>
              </w:rPr>
            </w:pPr>
            <w:r w:rsidRPr="00EA3891">
              <w:rPr>
                <w:rFonts w:cs="Calibri"/>
                <w:sz w:val="16"/>
                <w:szCs w:val="16"/>
                <w:lang w:eastAsia="ko-KR"/>
              </w:rPr>
              <w:t>Net Gain/(Loss) on Financial Instruments at Fair Value</w:t>
            </w:r>
          </w:p>
        </w:tc>
        <w:tc>
          <w:tcPr>
            <w:tcW w:w="864" w:type="dxa"/>
            <w:tcBorders>
              <w:top w:val="nil"/>
              <w:left w:val="nil"/>
              <w:bottom w:val="nil"/>
              <w:right w:val="nil"/>
            </w:tcBorders>
            <w:vAlign w:val="center"/>
            <w:hideMark/>
          </w:tcPr>
          <w:p w14:paraId="70197C53"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 xml:space="preserve">0 </w:t>
            </w:r>
          </w:p>
        </w:tc>
        <w:tc>
          <w:tcPr>
            <w:tcW w:w="864" w:type="dxa"/>
            <w:tcBorders>
              <w:top w:val="nil"/>
              <w:left w:val="nil"/>
              <w:bottom w:val="nil"/>
              <w:right w:val="nil"/>
            </w:tcBorders>
            <w:vAlign w:val="center"/>
            <w:hideMark/>
          </w:tcPr>
          <w:p w14:paraId="1CC36847"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(0)</w:t>
            </w:r>
          </w:p>
        </w:tc>
        <w:tc>
          <w:tcPr>
            <w:tcW w:w="864" w:type="dxa"/>
            <w:tcBorders>
              <w:top w:val="nil"/>
              <w:left w:val="nil"/>
              <w:bottom w:val="nil"/>
              <w:right w:val="nil"/>
            </w:tcBorders>
            <w:vAlign w:val="center"/>
            <w:hideMark/>
          </w:tcPr>
          <w:p w14:paraId="0F842378"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w:t>
            </w:r>
          </w:p>
        </w:tc>
        <w:tc>
          <w:tcPr>
            <w:tcW w:w="864" w:type="dxa"/>
            <w:tcBorders>
              <w:top w:val="nil"/>
              <w:left w:val="nil"/>
              <w:bottom w:val="nil"/>
              <w:right w:val="nil"/>
            </w:tcBorders>
            <w:vAlign w:val="center"/>
            <w:hideMark/>
          </w:tcPr>
          <w:p w14:paraId="5B51647F"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w:t>
            </w:r>
          </w:p>
        </w:tc>
        <w:tc>
          <w:tcPr>
            <w:tcW w:w="864" w:type="dxa"/>
            <w:tcBorders>
              <w:top w:val="nil"/>
              <w:left w:val="nil"/>
              <w:bottom w:val="nil"/>
              <w:right w:val="nil"/>
            </w:tcBorders>
            <w:vAlign w:val="center"/>
            <w:hideMark/>
          </w:tcPr>
          <w:p w14:paraId="5C8934ED"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w:t>
            </w:r>
          </w:p>
        </w:tc>
        <w:tc>
          <w:tcPr>
            <w:tcW w:w="864" w:type="dxa"/>
            <w:tcBorders>
              <w:top w:val="nil"/>
              <w:left w:val="nil"/>
              <w:bottom w:val="nil"/>
              <w:right w:val="nil"/>
            </w:tcBorders>
            <w:vAlign w:val="center"/>
            <w:hideMark/>
          </w:tcPr>
          <w:p w14:paraId="16C04B4E" w14:textId="77777777" w:rsidR="001910D2" w:rsidRPr="00EA3891" w:rsidRDefault="001910D2" w:rsidP="00DC4DB6">
            <w:pPr>
              <w:jc w:val="right"/>
              <w:rPr>
                <w:rFonts w:cs="Calibri"/>
                <w:sz w:val="16"/>
                <w:szCs w:val="16"/>
                <w:lang w:eastAsia="ko-KR"/>
              </w:rPr>
            </w:pPr>
            <w:r w:rsidRPr="00EA3891">
              <w:rPr>
                <w:rFonts w:cs="Calibri"/>
                <w:sz w:val="16"/>
                <w:szCs w:val="16"/>
                <w:lang w:eastAsia="ko-KR"/>
              </w:rPr>
              <w:t>...</w:t>
            </w:r>
          </w:p>
        </w:tc>
      </w:tr>
      <w:tr w:rsidR="001910D2" w:rsidRPr="00EA3891" w14:paraId="6197494C" w14:textId="77777777" w:rsidTr="007063B7">
        <w:trPr>
          <w:trHeight w:val="283"/>
        </w:trPr>
        <w:tc>
          <w:tcPr>
            <w:tcW w:w="4592" w:type="dxa"/>
            <w:tcBorders>
              <w:top w:val="nil"/>
              <w:left w:val="nil"/>
              <w:bottom w:val="nil"/>
              <w:right w:val="nil"/>
            </w:tcBorders>
            <w:vAlign w:val="bottom"/>
            <w:hideMark/>
          </w:tcPr>
          <w:p w14:paraId="5DE836A5" w14:textId="77777777" w:rsidR="001910D2" w:rsidRPr="00EA3891" w:rsidRDefault="001910D2" w:rsidP="00DC4DB6">
            <w:pPr>
              <w:ind w:left="113" w:hanging="113"/>
              <w:rPr>
                <w:rFonts w:cs="Calibri"/>
                <w:b/>
                <w:bCs/>
                <w:sz w:val="16"/>
                <w:szCs w:val="16"/>
                <w:lang w:eastAsia="ko-KR"/>
              </w:rPr>
            </w:pPr>
            <w:r w:rsidRPr="00EA3891">
              <w:rPr>
                <w:rFonts w:cs="Calibri"/>
                <w:b/>
                <w:bCs/>
                <w:sz w:val="16"/>
                <w:szCs w:val="16"/>
                <w:lang w:eastAsia="ko-KR"/>
              </w:rPr>
              <w:t>Other Economic Flows - Other Comprehensive Income</w:t>
            </w:r>
          </w:p>
        </w:tc>
        <w:tc>
          <w:tcPr>
            <w:tcW w:w="864" w:type="dxa"/>
            <w:tcBorders>
              <w:top w:val="nil"/>
              <w:left w:val="nil"/>
              <w:bottom w:val="nil"/>
              <w:right w:val="nil"/>
            </w:tcBorders>
            <w:vAlign w:val="bottom"/>
            <w:hideMark/>
          </w:tcPr>
          <w:p w14:paraId="30852EA2"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7,210 </w:t>
            </w:r>
          </w:p>
        </w:tc>
        <w:tc>
          <w:tcPr>
            <w:tcW w:w="864" w:type="dxa"/>
            <w:tcBorders>
              <w:top w:val="nil"/>
              <w:left w:val="nil"/>
              <w:bottom w:val="nil"/>
              <w:right w:val="nil"/>
            </w:tcBorders>
            <w:vAlign w:val="bottom"/>
            <w:hideMark/>
          </w:tcPr>
          <w:p w14:paraId="005ADCC4"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3,254 </w:t>
            </w:r>
          </w:p>
        </w:tc>
        <w:tc>
          <w:tcPr>
            <w:tcW w:w="864" w:type="dxa"/>
            <w:tcBorders>
              <w:top w:val="nil"/>
              <w:left w:val="nil"/>
              <w:bottom w:val="nil"/>
              <w:right w:val="nil"/>
            </w:tcBorders>
            <w:vAlign w:val="bottom"/>
            <w:hideMark/>
          </w:tcPr>
          <w:p w14:paraId="38D3EB7F"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2,243 </w:t>
            </w:r>
          </w:p>
        </w:tc>
        <w:tc>
          <w:tcPr>
            <w:tcW w:w="864" w:type="dxa"/>
            <w:tcBorders>
              <w:top w:val="nil"/>
              <w:left w:val="nil"/>
              <w:bottom w:val="nil"/>
              <w:right w:val="nil"/>
            </w:tcBorders>
            <w:vAlign w:val="bottom"/>
            <w:hideMark/>
          </w:tcPr>
          <w:p w14:paraId="34FE4BFE"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2,338 </w:t>
            </w:r>
          </w:p>
        </w:tc>
        <w:tc>
          <w:tcPr>
            <w:tcW w:w="864" w:type="dxa"/>
            <w:tcBorders>
              <w:top w:val="nil"/>
              <w:left w:val="nil"/>
              <w:bottom w:val="nil"/>
              <w:right w:val="nil"/>
            </w:tcBorders>
            <w:vAlign w:val="bottom"/>
            <w:hideMark/>
          </w:tcPr>
          <w:p w14:paraId="1AB623DF"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2,829 </w:t>
            </w:r>
          </w:p>
        </w:tc>
        <w:tc>
          <w:tcPr>
            <w:tcW w:w="864" w:type="dxa"/>
            <w:tcBorders>
              <w:top w:val="nil"/>
              <w:left w:val="nil"/>
              <w:bottom w:val="nil"/>
              <w:right w:val="nil"/>
            </w:tcBorders>
            <w:vAlign w:val="bottom"/>
            <w:hideMark/>
          </w:tcPr>
          <w:p w14:paraId="588AD842"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2,843 </w:t>
            </w:r>
          </w:p>
        </w:tc>
      </w:tr>
      <w:tr w:rsidR="001910D2" w:rsidRPr="00EA3891" w14:paraId="2691382C" w14:textId="77777777" w:rsidTr="007063B7">
        <w:trPr>
          <w:trHeight w:val="454"/>
        </w:trPr>
        <w:tc>
          <w:tcPr>
            <w:tcW w:w="4592" w:type="dxa"/>
            <w:tcBorders>
              <w:top w:val="nil"/>
              <w:left w:val="nil"/>
              <w:bottom w:val="nil"/>
              <w:right w:val="nil"/>
            </w:tcBorders>
            <w:vAlign w:val="bottom"/>
            <w:hideMark/>
          </w:tcPr>
          <w:p w14:paraId="03E3C2FA" w14:textId="77777777" w:rsidR="001910D2" w:rsidRPr="00EA3891" w:rsidRDefault="001910D2" w:rsidP="00DC4DB6">
            <w:pPr>
              <w:ind w:left="113" w:hanging="113"/>
              <w:rPr>
                <w:rFonts w:cs="Calibri"/>
                <w:b/>
                <w:bCs/>
                <w:sz w:val="16"/>
                <w:szCs w:val="16"/>
                <w:lang w:eastAsia="ko-KR"/>
              </w:rPr>
            </w:pPr>
            <w:r w:rsidRPr="00EA3891">
              <w:rPr>
                <w:rFonts w:cs="Calibri"/>
                <w:b/>
                <w:bCs/>
                <w:sz w:val="16"/>
                <w:szCs w:val="16"/>
                <w:lang w:eastAsia="ko-KR"/>
              </w:rPr>
              <w:t>Comprehensive Result - Before Transactions with Owners in their capacity as Owners</w:t>
            </w:r>
          </w:p>
        </w:tc>
        <w:tc>
          <w:tcPr>
            <w:tcW w:w="864" w:type="dxa"/>
            <w:tcBorders>
              <w:top w:val="nil"/>
              <w:left w:val="nil"/>
              <w:bottom w:val="nil"/>
              <w:right w:val="nil"/>
            </w:tcBorders>
            <w:vAlign w:val="bottom"/>
            <w:hideMark/>
          </w:tcPr>
          <w:p w14:paraId="53BBA68B"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6,786 </w:t>
            </w:r>
          </w:p>
        </w:tc>
        <w:tc>
          <w:tcPr>
            <w:tcW w:w="864" w:type="dxa"/>
            <w:tcBorders>
              <w:top w:val="nil"/>
              <w:left w:val="nil"/>
              <w:bottom w:val="nil"/>
              <w:right w:val="nil"/>
            </w:tcBorders>
            <w:vAlign w:val="bottom"/>
            <w:hideMark/>
          </w:tcPr>
          <w:p w14:paraId="60F10566"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3,776 </w:t>
            </w:r>
          </w:p>
        </w:tc>
        <w:tc>
          <w:tcPr>
            <w:tcW w:w="864" w:type="dxa"/>
            <w:tcBorders>
              <w:top w:val="nil"/>
              <w:left w:val="nil"/>
              <w:bottom w:val="nil"/>
              <w:right w:val="nil"/>
            </w:tcBorders>
            <w:vAlign w:val="bottom"/>
            <w:hideMark/>
          </w:tcPr>
          <w:p w14:paraId="19691145"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1,047 </w:t>
            </w:r>
          </w:p>
        </w:tc>
        <w:tc>
          <w:tcPr>
            <w:tcW w:w="864" w:type="dxa"/>
            <w:tcBorders>
              <w:top w:val="nil"/>
              <w:left w:val="nil"/>
              <w:bottom w:val="nil"/>
              <w:right w:val="nil"/>
            </w:tcBorders>
            <w:vAlign w:val="bottom"/>
            <w:hideMark/>
          </w:tcPr>
          <w:p w14:paraId="6EC8372A"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848 </w:t>
            </w:r>
          </w:p>
        </w:tc>
        <w:tc>
          <w:tcPr>
            <w:tcW w:w="864" w:type="dxa"/>
            <w:tcBorders>
              <w:top w:val="nil"/>
              <w:left w:val="nil"/>
              <w:bottom w:val="nil"/>
              <w:right w:val="nil"/>
            </w:tcBorders>
            <w:vAlign w:val="bottom"/>
            <w:hideMark/>
          </w:tcPr>
          <w:p w14:paraId="11F941D1"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2,680 </w:t>
            </w:r>
          </w:p>
        </w:tc>
        <w:tc>
          <w:tcPr>
            <w:tcW w:w="864" w:type="dxa"/>
            <w:tcBorders>
              <w:top w:val="nil"/>
              <w:left w:val="nil"/>
              <w:bottom w:val="nil"/>
              <w:right w:val="nil"/>
            </w:tcBorders>
            <w:vAlign w:val="bottom"/>
            <w:hideMark/>
          </w:tcPr>
          <w:p w14:paraId="225EB6A2"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2,402 </w:t>
            </w:r>
          </w:p>
        </w:tc>
      </w:tr>
      <w:tr w:rsidR="001910D2" w:rsidRPr="00EA3891" w14:paraId="2F3F7155" w14:textId="77777777" w:rsidTr="007063B7">
        <w:trPr>
          <w:trHeight w:val="227"/>
        </w:trPr>
        <w:tc>
          <w:tcPr>
            <w:tcW w:w="4592" w:type="dxa"/>
            <w:tcBorders>
              <w:top w:val="nil"/>
              <w:left w:val="nil"/>
              <w:bottom w:val="nil"/>
              <w:right w:val="nil"/>
            </w:tcBorders>
            <w:vAlign w:val="center"/>
            <w:hideMark/>
          </w:tcPr>
          <w:p w14:paraId="2C24C93A" w14:textId="77777777" w:rsidR="001910D2" w:rsidRPr="00EA3891" w:rsidRDefault="001910D2" w:rsidP="007063B7">
            <w:pPr>
              <w:ind w:left="113" w:hanging="113"/>
              <w:rPr>
                <w:rFonts w:cs="Calibri"/>
                <w:sz w:val="16"/>
                <w:szCs w:val="16"/>
                <w:lang w:eastAsia="ko-KR"/>
              </w:rPr>
            </w:pPr>
            <w:r w:rsidRPr="00EA3891">
              <w:rPr>
                <w:rFonts w:cs="Calibri"/>
                <w:sz w:val="16"/>
                <w:szCs w:val="16"/>
                <w:lang w:eastAsia="ko-KR"/>
              </w:rPr>
              <w:t>Dividends Distributed</w:t>
            </w:r>
          </w:p>
        </w:tc>
        <w:tc>
          <w:tcPr>
            <w:tcW w:w="864" w:type="dxa"/>
            <w:tcBorders>
              <w:top w:val="nil"/>
              <w:left w:val="nil"/>
              <w:bottom w:val="nil"/>
              <w:right w:val="nil"/>
            </w:tcBorders>
            <w:vAlign w:val="center"/>
            <w:hideMark/>
          </w:tcPr>
          <w:p w14:paraId="1A48765D"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(378)</w:t>
            </w:r>
          </w:p>
        </w:tc>
        <w:tc>
          <w:tcPr>
            <w:tcW w:w="864" w:type="dxa"/>
            <w:tcBorders>
              <w:top w:val="nil"/>
              <w:left w:val="nil"/>
              <w:bottom w:val="nil"/>
              <w:right w:val="nil"/>
            </w:tcBorders>
            <w:vAlign w:val="center"/>
            <w:hideMark/>
          </w:tcPr>
          <w:p w14:paraId="68F17B6A"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(630)</w:t>
            </w:r>
          </w:p>
        </w:tc>
        <w:tc>
          <w:tcPr>
            <w:tcW w:w="864" w:type="dxa"/>
            <w:tcBorders>
              <w:top w:val="nil"/>
              <w:left w:val="nil"/>
              <w:bottom w:val="nil"/>
              <w:right w:val="nil"/>
            </w:tcBorders>
            <w:vAlign w:val="center"/>
            <w:hideMark/>
          </w:tcPr>
          <w:p w14:paraId="1318831A"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(533)</w:t>
            </w:r>
          </w:p>
        </w:tc>
        <w:tc>
          <w:tcPr>
            <w:tcW w:w="864" w:type="dxa"/>
            <w:tcBorders>
              <w:top w:val="nil"/>
              <w:left w:val="nil"/>
              <w:bottom w:val="nil"/>
              <w:right w:val="nil"/>
            </w:tcBorders>
            <w:vAlign w:val="center"/>
            <w:hideMark/>
          </w:tcPr>
          <w:p w14:paraId="2E6A3E02"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(454)</w:t>
            </w:r>
          </w:p>
        </w:tc>
        <w:tc>
          <w:tcPr>
            <w:tcW w:w="864" w:type="dxa"/>
            <w:tcBorders>
              <w:top w:val="nil"/>
              <w:left w:val="nil"/>
              <w:bottom w:val="nil"/>
              <w:right w:val="nil"/>
            </w:tcBorders>
            <w:vAlign w:val="center"/>
            <w:hideMark/>
          </w:tcPr>
          <w:p w14:paraId="3CD9AA18"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(481)</w:t>
            </w:r>
          </w:p>
        </w:tc>
        <w:tc>
          <w:tcPr>
            <w:tcW w:w="864" w:type="dxa"/>
            <w:tcBorders>
              <w:top w:val="nil"/>
              <w:left w:val="nil"/>
              <w:bottom w:val="nil"/>
              <w:right w:val="nil"/>
            </w:tcBorders>
            <w:vAlign w:val="center"/>
            <w:hideMark/>
          </w:tcPr>
          <w:p w14:paraId="055F2C9F"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(385)</w:t>
            </w:r>
          </w:p>
        </w:tc>
      </w:tr>
      <w:tr w:rsidR="001910D2" w:rsidRPr="00EA3891" w14:paraId="06D3137B" w14:textId="77777777" w:rsidTr="007063B7">
        <w:trPr>
          <w:trHeight w:val="227"/>
        </w:trPr>
        <w:tc>
          <w:tcPr>
            <w:tcW w:w="4592" w:type="dxa"/>
            <w:tcBorders>
              <w:top w:val="nil"/>
              <w:left w:val="nil"/>
              <w:bottom w:val="nil"/>
              <w:right w:val="nil"/>
            </w:tcBorders>
            <w:vAlign w:val="center"/>
            <w:hideMark/>
          </w:tcPr>
          <w:p w14:paraId="2FEB8BBE" w14:textId="77777777" w:rsidR="001910D2" w:rsidRPr="00EA3891" w:rsidRDefault="001910D2" w:rsidP="007063B7">
            <w:pPr>
              <w:ind w:left="113" w:hanging="113"/>
              <w:rPr>
                <w:rFonts w:cs="Calibri"/>
                <w:sz w:val="16"/>
                <w:szCs w:val="16"/>
                <w:lang w:eastAsia="ko-KR"/>
              </w:rPr>
            </w:pPr>
            <w:r w:rsidRPr="00EA3891">
              <w:rPr>
                <w:rFonts w:cs="Calibri"/>
                <w:sz w:val="16"/>
                <w:szCs w:val="16"/>
                <w:lang w:eastAsia="ko-KR"/>
              </w:rPr>
              <w:t>Net Equity Injections/(Transfers)</w:t>
            </w:r>
          </w:p>
        </w:tc>
        <w:tc>
          <w:tcPr>
            <w:tcW w:w="864" w:type="dxa"/>
            <w:tcBorders>
              <w:top w:val="nil"/>
              <w:left w:val="nil"/>
              <w:bottom w:val="nil"/>
              <w:right w:val="nil"/>
            </w:tcBorders>
            <w:vAlign w:val="center"/>
            <w:hideMark/>
          </w:tcPr>
          <w:p w14:paraId="7A5CC4E6"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(1,155)</w:t>
            </w:r>
          </w:p>
        </w:tc>
        <w:tc>
          <w:tcPr>
            <w:tcW w:w="864" w:type="dxa"/>
            <w:tcBorders>
              <w:top w:val="nil"/>
              <w:left w:val="nil"/>
              <w:bottom w:val="nil"/>
              <w:right w:val="nil"/>
            </w:tcBorders>
            <w:vAlign w:val="center"/>
            <w:hideMark/>
          </w:tcPr>
          <w:p w14:paraId="53FA9354"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 xml:space="preserve">287 </w:t>
            </w:r>
          </w:p>
        </w:tc>
        <w:tc>
          <w:tcPr>
            <w:tcW w:w="864" w:type="dxa"/>
            <w:tcBorders>
              <w:top w:val="nil"/>
              <w:left w:val="nil"/>
              <w:bottom w:val="nil"/>
              <w:right w:val="nil"/>
            </w:tcBorders>
            <w:vAlign w:val="center"/>
            <w:hideMark/>
          </w:tcPr>
          <w:p w14:paraId="4EF2ED62"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 xml:space="preserve">1,285 </w:t>
            </w:r>
          </w:p>
        </w:tc>
        <w:tc>
          <w:tcPr>
            <w:tcW w:w="864" w:type="dxa"/>
            <w:tcBorders>
              <w:top w:val="nil"/>
              <w:left w:val="nil"/>
              <w:bottom w:val="nil"/>
              <w:right w:val="nil"/>
            </w:tcBorders>
            <w:vAlign w:val="center"/>
            <w:hideMark/>
          </w:tcPr>
          <w:p w14:paraId="5889A9B5"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 xml:space="preserve">650 </w:t>
            </w:r>
          </w:p>
        </w:tc>
        <w:tc>
          <w:tcPr>
            <w:tcW w:w="864" w:type="dxa"/>
            <w:tcBorders>
              <w:top w:val="nil"/>
              <w:left w:val="nil"/>
              <w:bottom w:val="nil"/>
              <w:right w:val="nil"/>
            </w:tcBorders>
            <w:vAlign w:val="center"/>
            <w:hideMark/>
          </w:tcPr>
          <w:p w14:paraId="34406E2E"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 xml:space="preserve">713 </w:t>
            </w:r>
          </w:p>
        </w:tc>
        <w:tc>
          <w:tcPr>
            <w:tcW w:w="864" w:type="dxa"/>
            <w:tcBorders>
              <w:top w:val="nil"/>
              <w:left w:val="nil"/>
              <w:bottom w:val="nil"/>
              <w:right w:val="nil"/>
            </w:tcBorders>
            <w:vAlign w:val="center"/>
            <w:hideMark/>
          </w:tcPr>
          <w:p w14:paraId="26CFA3FE"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 xml:space="preserve">740 </w:t>
            </w:r>
          </w:p>
        </w:tc>
      </w:tr>
      <w:tr w:rsidR="001910D2" w:rsidRPr="00EA3891" w14:paraId="1E0E5F33" w14:textId="77777777" w:rsidTr="007063B7">
        <w:trPr>
          <w:trHeight w:val="283"/>
        </w:trPr>
        <w:tc>
          <w:tcPr>
            <w:tcW w:w="4592" w:type="dxa"/>
            <w:tcBorders>
              <w:top w:val="nil"/>
              <w:left w:val="nil"/>
              <w:bottom w:val="nil"/>
              <w:right w:val="nil"/>
            </w:tcBorders>
            <w:vAlign w:val="bottom"/>
            <w:hideMark/>
          </w:tcPr>
          <w:p w14:paraId="6A9EFEBE" w14:textId="77777777" w:rsidR="001910D2" w:rsidRPr="00EA3891" w:rsidRDefault="001910D2" w:rsidP="00DC4DB6">
            <w:pPr>
              <w:ind w:left="113" w:hanging="113"/>
              <w:rPr>
                <w:rFonts w:cs="Calibri"/>
                <w:b/>
                <w:bCs/>
                <w:sz w:val="16"/>
                <w:szCs w:val="16"/>
                <w:lang w:eastAsia="ko-KR"/>
              </w:rPr>
            </w:pPr>
            <w:r w:rsidRPr="00EA3891">
              <w:rPr>
                <w:rFonts w:cs="Calibri"/>
                <w:b/>
                <w:bCs/>
                <w:sz w:val="16"/>
                <w:szCs w:val="16"/>
                <w:lang w:eastAsia="ko-KR"/>
              </w:rPr>
              <w:t>Total Change in Net Worth</w:t>
            </w:r>
          </w:p>
        </w:tc>
        <w:tc>
          <w:tcPr>
            <w:tcW w:w="864" w:type="dxa"/>
            <w:tcBorders>
              <w:top w:val="nil"/>
              <w:left w:val="nil"/>
              <w:bottom w:val="nil"/>
              <w:right w:val="nil"/>
            </w:tcBorders>
            <w:vAlign w:val="bottom"/>
            <w:hideMark/>
          </w:tcPr>
          <w:p w14:paraId="709FAD8A"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5,253 </w:t>
            </w:r>
          </w:p>
        </w:tc>
        <w:tc>
          <w:tcPr>
            <w:tcW w:w="864" w:type="dxa"/>
            <w:tcBorders>
              <w:top w:val="nil"/>
              <w:left w:val="nil"/>
              <w:bottom w:val="nil"/>
              <w:right w:val="nil"/>
            </w:tcBorders>
            <w:vAlign w:val="bottom"/>
            <w:hideMark/>
          </w:tcPr>
          <w:p w14:paraId="38D18444"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3,434 </w:t>
            </w:r>
          </w:p>
        </w:tc>
        <w:tc>
          <w:tcPr>
            <w:tcW w:w="864" w:type="dxa"/>
            <w:tcBorders>
              <w:top w:val="nil"/>
              <w:left w:val="nil"/>
              <w:bottom w:val="nil"/>
              <w:right w:val="nil"/>
            </w:tcBorders>
            <w:vAlign w:val="bottom"/>
            <w:hideMark/>
          </w:tcPr>
          <w:p w14:paraId="58CBE55D"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1,799 </w:t>
            </w:r>
          </w:p>
        </w:tc>
        <w:tc>
          <w:tcPr>
            <w:tcW w:w="864" w:type="dxa"/>
            <w:tcBorders>
              <w:top w:val="nil"/>
              <w:left w:val="nil"/>
              <w:bottom w:val="nil"/>
              <w:right w:val="nil"/>
            </w:tcBorders>
            <w:vAlign w:val="bottom"/>
            <w:hideMark/>
          </w:tcPr>
          <w:p w14:paraId="212B17A0"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1,045 </w:t>
            </w:r>
          </w:p>
        </w:tc>
        <w:tc>
          <w:tcPr>
            <w:tcW w:w="864" w:type="dxa"/>
            <w:tcBorders>
              <w:top w:val="nil"/>
              <w:left w:val="nil"/>
              <w:bottom w:val="nil"/>
              <w:right w:val="nil"/>
            </w:tcBorders>
            <w:vAlign w:val="bottom"/>
            <w:hideMark/>
          </w:tcPr>
          <w:p w14:paraId="0D360BC0"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2,912 </w:t>
            </w:r>
          </w:p>
        </w:tc>
        <w:tc>
          <w:tcPr>
            <w:tcW w:w="864" w:type="dxa"/>
            <w:tcBorders>
              <w:top w:val="nil"/>
              <w:left w:val="nil"/>
              <w:bottom w:val="nil"/>
              <w:right w:val="nil"/>
            </w:tcBorders>
            <w:vAlign w:val="bottom"/>
            <w:hideMark/>
          </w:tcPr>
          <w:p w14:paraId="6D6D882F"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2,757 </w:t>
            </w:r>
          </w:p>
        </w:tc>
      </w:tr>
      <w:tr w:rsidR="001910D2" w:rsidRPr="00EA3891" w14:paraId="7CE3472E" w14:textId="77777777" w:rsidTr="007063B7">
        <w:trPr>
          <w:trHeight w:val="283"/>
        </w:trPr>
        <w:tc>
          <w:tcPr>
            <w:tcW w:w="4592" w:type="dxa"/>
            <w:tcBorders>
              <w:top w:val="nil"/>
              <w:left w:val="nil"/>
              <w:bottom w:val="nil"/>
              <w:right w:val="nil"/>
            </w:tcBorders>
            <w:vAlign w:val="bottom"/>
            <w:hideMark/>
          </w:tcPr>
          <w:p w14:paraId="2866DF33" w14:textId="77777777" w:rsidR="001910D2" w:rsidRPr="00EA3891" w:rsidRDefault="001910D2" w:rsidP="00DC4DB6">
            <w:pPr>
              <w:ind w:left="113" w:hanging="113"/>
              <w:rPr>
                <w:rFonts w:cs="Calibri"/>
                <w:b/>
                <w:bCs/>
                <w:sz w:val="16"/>
                <w:szCs w:val="16"/>
                <w:lang w:eastAsia="ko-KR"/>
              </w:rPr>
            </w:pPr>
            <w:r w:rsidRPr="00EA3891">
              <w:rPr>
                <w:rFonts w:cs="Calibri"/>
                <w:b/>
                <w:bCs/>
                <w:sz w:val="16"/>
                <w:szCs w:val="16"/>
                <w:lang w:eastAsia="ko-KR"/>
              </w:rPr>
              <w:t>Key Fiscal Aggregates</w:t>
            </w:r>
          </w:p>
        </w:tc>
        <w:tc>
          <w:tcPr>
            <w:tcW w:w="864" w:type="dxa"/>
            <w:tcBorders>
              <w:top w:val="nil"/>
              <w:left w:val="nil"/>
              <w:bottom w:val="nil"/>
              <w:right w:val="nil"/>
            </w:tcBorders>
            <w:vAlign w:val="bottom"/>
            <w:hideMark/>
          </w:tcPr>
          <w:p w14:paraId="0D8D7FCC" w14:textId="77777777" w:rsidR="001910D2" w:rsidRPr="00EA3891" w:rsidRDefault="001910D2" w:rsidP="008341B9">
            <w:pPr>
              <w:rPr>
                <w:rFonts w:cs="Calibri"/>
                <w:b/>
                <w:bCs/>
                <w:sz w:val="16"/>
                <w:szCs w:val="16"/>
                <w:lang w:eastAsia="ko-KR"/>
              </w:rPr>
            </w:pPr>
          </w:p>
        </w:tc>
        <w:tc>
          <w:tcPr>
            <w:tcW w:w="864" w:type="dxa"/>
            <w:tcBorders>
              <w:top w:val="nil"/>
              <w:left w:val="nil"/>
              <w:bottom w:val="nil"/>
              <w:right w:val="nil"/>
            </w:tcBorders>
            <w:vAlign w:val="bottom"/>
            <w:hideMark/>
          </w:tcPr>
          <w:p w14:paraId="086C678A" w14:textId="77777777" w:rsidR="001910D2" w:rsidRPr="00EA3891" w:rsidRDefault="001910D2" w:rsidP="008341B9">
            <w:pPr>
              <w:rPr>
                <w:sz w:val="16"/>
                <w:szCs w:val="16"/>
                <w:lang w:eastAsia="ko-KR"/>
              </w:rPr>
            </w:pPr>
          </w:p>
        </w:tc>
        <w:tc>
          <w:tcPr>
            <w:tcW w:w="864" w:type="dxa"/>
            <w:tcBorders>
              <w:top w:val="nil"/>
              <w:left w:val="nil"/>
              <w:bottom w:val="nil"/>
              <w:right w:val="nil"/>
            </w:tcBorders>
            <w:vAlign w:val="bottom"/>
            <w:hideMark/>
          </w:tcPr>
          <w:p w14:paraId="41CCD5FA" w14:textId="77777777" w:rsidR="001910D2" w:rsidRPr="00EA3891" w:rsidRDefault="001910D2" w:rsidP="008341B9">
            <w:pPr>
              <w:rPr>
                <w:sz w:val="16"/>
                <w:szCs w:val="16"/>
                <w:lang w:eastAsia="ko-KR"/>
              </w:rPr>
            </w:pPr>
          </w:p>
        </w:tc>
        <w:tc>
          <w:tcPr>
            <w:tcW w:w="864" w:type="dxa"/>
            <w:tcBorders>
              <w:top w:val="nil"/>
              <w:left w:val="nil"/>
              <w:bottom w:val="nil"/>
              <w:right w:val="nil"/>
            </w:tcBorders>
            <w:vAlign w:val="bottom"/>
            <w:hideMark/>
          </w:tcPr>
          <w:p w14:paraId="6A399E2D" w14:textId="77777777" w:rsidR="001910D2" w:rsidRPr="00EA3891" w:rsidRDefault="001910D2" w:rsidP="008341B9">
            <w:pPr>
              <w:rPr>
                <w:sz w:val="16"/>
                <w:szCs w:val="16"/>
                <w:lang w:eastAsia="ko-KR"/>
              </w:rPr>
            </w:pPr>
          </w:p>
        </w:tc>
        <w:tc>
          <w:tcPr>
            <w:tcW w:w="864" w:type="dxa"/>
            <w:tcBorders>
              <w:top w:val="nil"/>
              <w:left w:val="nil"/>
              <w:bottom w:val="nil"/>
              <w:right w:val="nil"/>
            </w:tcBorders>
            <w:vAlign w:val="bottom"/>
            <w:hideMark/>
          </w:tcPr>
          <w:p w14:paraId="3F7613B1" w14:textId="77777777" w:rsidR="001910D2" w:rsidRPr="00EA3891" w:rsidRDefault="001910D2" w:rsidP="008341B9">
            <w:pPr>
              <w:rPr>
                <w:sz w:val="16"/>
                <w:szCs w:val="16"/>
                <w:lang w:eastAsia="ko-KR"/>
              </w:rPr>
            </w:pPr>
          </w:p>
        </w:tc>
        <w:tc>
          <w:tcPr>
            <w:tcW w:w="864" w:type="dxa"/>
            <w:tcBorders>
              <w:top w:val="nil"/>
              <w:left w:val="nil"/>
              <w:bottom w:val="nil"/>
              <w:right w:val="nil"/>
            </w:tcBorders>
            <w:vAlign w:val="bottom"/>
            <w:hideMark/>
          </w:tcPr>
          <w:p w14:paraId="2FDE43FE" w14:textId="77777777" w:rsidR="001910D2" w:rsidRPr="00EA3891" w:rsidRDefault="001910D2" w:rsidP="008341B9">
            <w:pPr>
              <w:rPr>
                <w:sz w:val="16"/>
                <w:szCs w:val="16"/>
                <w:lang w:eastAsia="ko-KR"/>
              </w:rPr>
            </w:pPr>
          </w:p>
        </w:tc>
      </w:tr>
      <w:tr w:rsidR="001910D2" w:rsidRPr="00EA3891" w14:paraId="0E75A598" w14:textId="77777777" w:rsidTr="007063B7">
        <w:trPr>
          <w:trHeight w:val="454"/>
        </w:trPr>
        <w:tc>
          <w:tcPr>
            <w:tcW w:w="4592" w:type="dxa"/>
            <w:tcBorders>
              <w:top w:val="nil"/>
              <w:left w:val="nil"/>
              <w:bottom w:val="nil"/>
              <w:right w:val="nil"/>
            </w:tcBorders>
            <w:vAlign w:val="bottom"/>
            <w:hideMark/>
          </w:tcPr>
          <w:p w14:paraId="362E9CBC" w14:textId="77777777" w:rsidR="001910D2" w:rsidRPr="00EA3891" w:rsidRDefault="001910D2" w:rsidP="007063B7">
            <w:pPr>
              <w:ind w:left="113" w:hanging="113"/>
              <w:rPr>
                <w:rFonts w:cs="Calibri"/>
                <w:b/>
                <w:bCs/>
                <w:sz w:val="16"/>
                <w:szCs w:val="16"/>
                <w:lang w:eastAsia="ko-KR"/>
              </w:rPr>
            </w:pPr>
            <w:r w:rsidRPr="00EA3891">
              <w:rPr>
                <w:rFonts w:cs="Calibri"/>
                <w:b/>
                <w:bCs/>
                <w:sz w:val="16"/>
                <w:szCs w:val="16"/>
                <w:lang w:eastAsia="ko-KR"/>
              </w:rPr>
              <w:t>Comprehensive Result - Before Transactions with Owners in their capacity as Owners</w:t>
            </w:r>
          </w:p>
        </w:tc>
        <w:tc>
          <w:tcPr>
            <w:tcW w:w="864" w:type="dxa"/>
            <w:tcBorders>
              <w:top w:val="nil"/>
              <w:left w:val="nil"/>
              <w:bottom w:val="nil"/>
              <w:right w:val="nil"/>
            </w:tcBorders>
            <w:vAlign w:val="bottom"/>
            <w:hideMark/>
          </w:tcPr>
          <w:p w14:paraId="353F96DD" w14:textId="77777777" w:rsidR="001910D2" w:rsidRPr="00EA3891" w:rsidRDefault="001910D2" w:rsidP="007063B7">
            <w:pPr>
              <w:jc w:val="right"/>
              <w:rPr>
                <w:rFonts w:cs="Calibri"/>
                <w:b/>
                <w:bCs/>
                <w:sz w:val="16"/>
                <w:szCs w:val="16"/>
                <w:lang w:eastAsia="ko-KR"/>
              </w:rPr>
            </w:pPr>
            <w:r w:rsidRPr="00EA3891">
              <w:rPr>
                <w:rFonts w:cs="Calibri"/>
                <w:b/>
                <w:bCs/>
                <w:sz w:val="16"/>
                <w:szCs w:val="16"/>
                <w:lang w:eastAsia="ko-KR"/>
              </w:rPr>
              <w:t xml:space="preserve">6,786 </w:t>
            </w:r>
          </w:p>
        </w:tc>
        <w:tc>
          <w:tcPr>
            <w:tcW w:w="864" w:type="dxa"/>
            <w:tcBorders>
              <w:top w:val="nil"/>
              <w:left w:val="nil"/>
              <w:bottom w:val="nil"/>
              <w:right w:val="nil"/>
            </w:tcBorders>
            <w:vAlign w:val="bottom"/>
            <w:hideMark/>
          </w:tcPr>
          <w:p w14:paraId="638B6976" w14:textId="77777777" w:rsidR="001910D2" w:rsidRPr="00EA3891" w:rsidRDefault="001910D2" w:rsidP="007063B7">
            <w:pPr>
              <w:jc w:val="right"/>
              <w:rPr>
                <w:rFonts w:cs="Calibri"/>
                <w:b/>
                <w:bCs/>
                <w:sz w:val="16"/>
                <w:szCs w:val="16"/>
                <w:lang w:eastAsia="ko-KR"/>
              </w:rPr>
            </w:pPr>
            <w:r w:rsidRPr="00EA3891">
              <w:rPr>
                <w:rFonts w:cs="Calibri"/>
                <w:b/>
                <w:bCs/>
                <w:sz w:val="16"/>
                <w:szCs w:val="16"/>
                <w:lang w:eastAsia="ko-KR"/>
              </w:rPr>
              <w:t xml:space="preserve">3,776 </w:t>
            </w:r>
          </w:p>
        </w:tc>
        <w:tc>
          <w:tcPr>
            <w:tcW w:w="864" w:type="dxa"/>
            <w:tcBorders>
              <w:top w:val="nil"/>
              <w:left w:val="nil"/>
              <w:bottom w:val="nil"/>
              <w:right w:val="nil"/>
            </w:tcBorders>
            <w:vAlign w:val="bottom"/>
            <w:hideMark/>
          </w:tcPr>
          <w:p w14:paraId="7659B126" w14:textId="77777777" w:rsidR="001910D2" w:rsidRPr="00EA3891" w:rsidRDefault="001910D2" w:rsidP="007063B7">
            <w:pPr>
              <w:jc w:val="right"/>
              <w:rPr>
                <w:rFonts w:cs="Calibri"/>
                <w:b/>
                <w:bCs/>
                <w:sz w:val="16"/>
                <w:szCs w:val="16"/>
                <w:lang w:eastAsia="ko-KR"/>
              </w:rPr>
            </w:pPr>
            <w:r w:rsidRPr="00EA3891">
              <w:rPr>
                <w:rFonts w:cs="Calibri"/>
                <w:b/>
                <w:bCs/>
                <w:sz w:val="16"/>
                <w:szCs w:val="16"/>
                <w:lang w:eastAsia="ko-KR"/>
              </w:rPr>
              <w:t xml:space="preserve">1,047 </w:t>
            </w:r>
          </w:p>
        </w:tc>
        <w:tc>
          <w:tcPr>
            <w:tcW w:w="864" w:type="dxa"/>
            <w:tcBorders>
              <w:top w:val="nil"/>
              <w:left w:val="nil"/>
              <w:bottom w:val="nil"/>
              <w:right w:val="nil"/>
            </w:tcBorders>
            <w:vAlign w:val="bottom"/>
            <w:hideMark/>
          </w:tcPr>
          <w:p w14:paraId="69EE0479" w14:textId="77777777" w:rsidR="001910D2" w:rsidRPr="00EA3891" w:rsidRDefault="001910D2" w:rsidP="007063B7">
            <w:pPr>
              <w:jc w:val="right"/>
              <w:rPr>
                <w:rFonts w:cs="Calibri"/>
                <w:b/>
                <w:bCs/>
                <w:sz w:val="16"/>
                <w:szCs w:val="16"/>
                <w:lang w:eastAsia="ko-KR"/>
              </w:rPr>
            </w:pPr>
            <w:r w:rsidRPr="00EA3891">
              <w:rPr>
                <w:rFonts w:cs="Calibri"/>
                <w:b/>
                <w:bCs/>
                <w:sz w:val="16"/>
                <w:szCs w:val="16"/>
                <w:lang w:eastAsia="ko-KR"/>
              </w:rPr>
              <w:t xml:space="preserve">848 </w:t>
            </w:r>
          </w:p>
        </w:tc>
        <w:tc>
          <w:tcPr>
            <w:tcW w:w="864" w:type="dxa"/>
            <w:tcBorders>
              <w:top w:val="nil"/>
              <w:left w:val="nil"/>
              <w:bottom w:val="nil"/>
              <w:right w:val="nil"/>
            </w:tcBorders>
            <w:vAlign w:val="bottom"/>
            <w:hideMark/>
          </w:tcPr>
          <w:p w14:paraId="6B2E97F5" w14:textId="77777777" w:rsidR="001910D2" w:rsidRPr="00EA3891" w:rsidRDefault="001910D2" w:rsidP="007063B7">
            <w:pPr>
              <w:jc w:val="right"/>
              <w:rPr>
                <w:rFonts w:cs="Calibri"/>
                <w:b/>
                <w:bCs/>
                <w:sz w:val="16"/>
                <w:szCs w:val="16"/>
                <w:lang w:eastAsia="ko-KR"/>
              </w:rPr>
            </w:pPr>
            <w:r w:rsidRPr="00EA3891">
              <w:rPr>
                <w:rFonts w:cs="Calibri"/>
                <w:b/>
                <w:bCs/>
                <w:sz w:val="16"/>
                <w:szCs w:val="16"/>
                <w:lang w:eastAsia="ko-KR"/>
              </w:rPr>
              <w:t xml:space="preserve">2,680 </w:t>
            </w:r>
          </w:p>
        </w:tc>
        <w:tc>
          <w:tcPr>
            <w:tcW w:w="864" w:type="dxa"/>
            <w:tcBorders>
              <w:top w:val="nil"/>
              <w:left w:val="nil"/>
              <w:bottom w:val="nil"/>
              <w:right w:val="nil"/>
            </w:tcBorders>
            <w:vAlign w:val="bottom"/>
            <w:hideMark/>
          </w:tcPr>
          <w:p w14:paraId="75887176" w14:textId="77777777" w:rsidR="001910D2" w:rsidRPr="00EA3891" w:rsidRDefault="001910D2" w:rsidP="007063B7">
            <w:pPr>
              <w:jc w:val="right"/>
              <w:rPr>
                <w:rFonts w:cs="Calibri"/>
                <w:b/>
                <w:bCs/>
                <w:sz w:val="16"/>
                <w:szCs w:val="16"/>
                <w:lang w:eastAsia="ko-KR"/>
              </w:rPr>
            </w:pPr>
            <w:r w:rsidRPr="00EA3891">
              <w:rPr>
                <w:rFonts w:cs="Calibri"/>
                <w:b/>
                <w:bCs/>
                <w:sz w:val="16"/>
                <w:szCs w:val="16"/>
                <w:lang w:eastAsia="ko-KR"/>
              </w:rPr>
              <w:t xml:space="preserve">2,402 </w:t>
            </w:r>
          </w:p>
        </w:tc>
      </w:tr>
      <w:tr w:rsidR="001910D2" w:rsidRPr="00EA3891" w14:paraId="2B399D52" w14:textId="77777777" w:rsidTr="007063B7">
        <w:trPr>
          <w:trHeight w:val="283"/>
        </w:trPr>
        <w:tc>
          <w:tcPr>
            <w:tcW w:w="4592" w:type="dxa"/>
            <w:tcBorders>
              <w:top w:val="nil"/>
              <w:left w:val="nil"/>
              <w:bottom w:val="nil"/>
              <w:right w:val="nil"/>
            </w:tcBorders>
            <w:vAlign w:val="center"/>
            <w:hideMark/>
          </w:tcPr>
          <w:p w14:paraId="525E7715" w14:textId="77777777" w:rsidR="001910D2" w:rsidRPr="00EA3891" w:rsidRDefault="001910D2" w:rsidP="007063B7">
            <w:pPr>
              <w:ind w:left="113" w:hanging="113"/>
              <w:rPr>
                <w:rFonts w:cs="Calibri"/>
                <w:sz w:val="16"/>
                <w:szCs w:val="16"/>
                <w:lang w:eastAsia="ko-KR"/>
              </w:rPr>
            </w:pPr>
            <w:r w:rsidRPr="00EA3891">
              <w:rPr>
                <w:rFonts w:cs="Calibri"/>
                <w:sz w:val="16"/>
                <w:szCs w:val="16"/>
                <w:lang w:eastAsia="ko-KR"/>
              </w:rPr>
              <w:t>Less: Net Other Economic Flows</w:t>
            </w:r>
          </w:p>
        </w:tc>
        <w:tc>
          <w:tcPr>
            <w:tcW w:w="864" w:type="dxa"/>
            <w:tcBorders>
              <w:top w:val="nil"/>
              <w:left w:val="nil"/>
              <w:bottom w:val="nil"/>
              <w:right w:val="nil"/>
            </w:tcBorders>
            <w:vAlign w:val="center"/>
            <w:hideMark/>
          </w:tcPr>
          <w:p w14:paraId="0D0B49AF"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(6,981)</w:t>
            </w:r>
          </w:p>
        </w:tc>
        <w:tc>
          <w:tcPr>
            <w:tcW w:w="864" w:type="dxa"/>
            <w:tcBorders>
              <w:top w:val="nil"/>
              <w:left w:val="nil"/>
              <w:bottom w:val="nil"/>
              <w:right w:val="nil"/>
            </w:tcBorders>
            <w:vAlign w:val="center"/>
            <w:hideMark/>
          </w:tcPr>
          <w:p w14:paraId="05166504"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(3,041)</w:t>
            </w:r>
          </w:p>
        </w:tc>
        <w:tc>
          <w:tcPr>
            <w:tcW w:w="864" w:type="dxa"/>
            <w:tcBorders>
              <w:top w:val="nil"/>
              <w:left w:val="nil"/>
              <w:bottom w:val="nil"/>
              <w:right w:val="nil"/>
            </w:tcBorders>
            <w:vAlign w:val="center"/>
            <w:hideMark/>
          </w:tcPr>
          <w:p w14:paraId="472E04E6"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(1,993)</w:t>
            </w:r>
          </w:p>
        </w:tc>
        <w:tc>
          <w:tcPr>
            <w:tcW w:w="864" w:type="dxa"/>
            <w:tcBorders>
              <w:top w:val="nil"/>
              <w:left w:val="nil"/>
              <w:bottom w:val="nil"/>
              <w:right w:val="nil"/>
            </w:tcBorders>
            <w:vAlign w:val="center"/>
            <w:hideMark/>
          </w:tcPr>
          <w:p w14:paraId="4B7EB91B"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(1,945)</w:t>
            </w:r>
          </w:p>
        </w:tc>
        <w:tc>
          <w:tcPr>
            <w:tcW w:w="864" w:type="dxa"/>
            <w:tcBorders>
              <w:top w:val="nil"/>
              <w:left w:val="nil"/>
              <w:bottom w:val="nil"/>
              <w:right w:val="nil"/>
            </w:tcBorders>
            <w:vAlign w:val="center"/>
            <w:hideMark/>
          </w:tcPr>
          <w:p w14:paraId="57901A92"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(2,645)</w:t>
            </w:r>
          </w:p>
        </w:tc>
        <w:tc>
          <w:tcPr>
            <w:tcW w:w="864" w:type="dxa"/>
            <w:tcBorders>
              <w:top w:val="nil"/>
              <w:left w:val="nil"/>
              <w:bottom w:val="nil"/>
              <w:right w:val="nil"/>
            </w:tcBorders>
            <w:vAlign w:val="center"/>
            <w:hideMark/>
          </w:tcPr>
          <w:p w14:paraId="4E58441B" w14:textId="77777777" w:rsidR="001910D2" w:rsidRPr="00EA3891" w:rsidRDefault="001910D2" w:rsidP="007063B7">
            <w:pPr>
              <w:jc w:val="right"/>
              <w:rPr>
                <w:rFonts w:cs="Calibri"/>
                <w:sz w:val="16"/>
                <w:szCs w:val="16"/>
                <w:lang w:eastAsia="ko-KR"/>
              </w:rPr>
            </w:pPr>
            <w:r w:rsidRPr="00EA3891">
              <w:rPr>
                <w:rFonts w:cs="Calibri"/>
                <w:sz w:val="16"/>
                <w:szCs w:val="16"/>
                <w:lang w:eastAsia="ko-KR"/>
              </w:rPr>
              <w:t>(2,768)</w:t>
            </w:r>
          </w:p>
        </w:tc>
      </w:tr>
      <w:tr w:rsidR="001910D2" w:rsidRPr="00EA3891" w14:paraId="53ACDBCE" w14:textId="77777777" w:rsidTr="007063B7">
        <w:trPr>
          <w:trHeight w:val="283"/>
        </w:trPr>
        <w:tc>
          <w:tcPr>
            <w:tcW w:w="4592" w:type="dxa"/>
            <w:tcBorders>
              <w:top w:val="nil"/>
              <w:left w:val="nil"/>
              <w:bottom w:val="nil"/>
              <w:right w:val="nil"/>
            </w:tcBorders>
            <w:vAlign w:val="bottom"/>
            <w:hideMark/>
          </w:tcPr>
          <w:p w14:paraId="5C5520A3" w14:textId="77777777" w:rsidR="001910D2" w:rsidRPr="00EA3891" w:rsidRDefault="001910D2" w:rsidP="00DC4DB6">
            <w:pPr>
              <w:ind w:left="113" w:hanging="113"/>
              <w:rPr>
                <w:rFonts w:cs="Calibri"/>
                <w:b/>
                <w:bCs/>
                <w:sz w:val="16"/>
                <w:szCs w:val="16"/>
                <w:lang w:eastAsia="ko-KR"/>
              </w:rPr>
            </w:pPr>
            <w:r w:rsidRPr="00EA3891">
              <w:rPr>
                <w:rFonts w:cs="Calibri"/>
                <w:b/>
                <w:bCs/>
                <w:sz w:val="16"/>
                <w:szCs w:val="16"/>
                <w:lang w:eastAsia="ko-KR"/>
              </w:rPr>
              <w:t>Equals: Budget Result - Net Operating Balance</w:t>
            </w:r>
          </w:p>
        </w:tc>
        <w:tc>
          <w:tcPr>
            <w:tcW w:w="864" w:type="dxa"/>
            <w:tcBorders>
              <w:top w:val="nil"/>
              <w:left w:val="nil"/>
              <w:bottom w:val="nil"/>
              <w:right w:val="nil"/>
            </w:tcBorders>
            <w:vAlign w:val="bottom"/>
            <w:hideMark/>
          </w:tcPr>
          <w:p w14:paraId="48D202DA"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(194)</w:t>
            </w:r>
          </w:p>
        </w:tc>
        <w:tc>
          <w:tcPr>
            <w:tcW w:w="864" w:type="dxa"/>
            <w:tcBorders>
              <w:top w:val="nil"/>
              <w:left w:val="nil"/>
              <w:bottom w:val="nil"/>
              <w:right w:val="nil"/>
            </w:tcBorders>
            <w:vAlign w:val="bottom"/>
            <w:hideMark/>
          </w:tcPr>
          <w:p w14:paraId="3BC445C7"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735 </w:t>
            </w:r>
          </w:p>
        </w:tc>
        <w:tc>
          <w:tcPr>
            <w:tcW w:w="864" w:type="dxa"/>
            <w:tcBorders>
              <w:top w:val="nil"/>
              <w:left w:val="nil"/>
              <w:bottom w:val="nil"/>
              <w:right w:val="nil"/>
            </w:tcBorders>
            <w:vAlign w:val="bottom"/>
            <w:hideMark/>
          </w:tcPr>
          <w:p w14:paraId="73B5C24D"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(946)</w:t>
            </w:r>
          </w:p>
        </w:tc>
        <w:tc>
          <w:tcPr>
            <w:tcW w:w="864" w:type="dxa"/>
            <w:tcBorders>
              <w:top w:val="nil"/>
              <w:left w:val="nil"/>
              <w:bottom w:val="nil"/>
              <w:right w:val="nil"/>
            </w:tcBorders>
            <w:vAlign w:val="bottom"/>
            <w:hideMark/>
          </w:tcPr>
          <w:p w14:paraId="1EEBEA1A"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(1,096)</w:t>
            </w:r>
          </w:p>
        </w:tc>
        <w:tc>
          <w:tcPr>
            <w:tcW w:w="864" w:type="dxa"/>
            <w:tcBorders>
              <w:top w:val="nil"/>
              <w:left w:val="nil"/>
              <w:bottom w:val="nil"/>
              <w:right w:val="nil"/>
            </w:tcBorders>
            <w:vAlign w:val="bottom"/>
            <w:hideMark/>
          </w:tcPr>
          <w:p w14:paraId="5B80B119"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 xml:space="preserve">34 </w:t>
            </w:r>
          </w:p>
        </w:tc>
        <w:tc>
          <w:tcPr>
            <w:tcW w:w="864" w:type="dxa"/>
            <w:tcBorders>
              <w:top w:val="nil"/>
              <w:left w:val="nil"/>
              <w:bottom w:val="nil"/>
              <w:right w:val="nil"/>
            </w:tcBorders>
            <w:vAlign w:val="bottom"/>
            <w:hideMark/>
          </w:tcPr>
          <w:p w14:paraId="7316FB1F" w14:textId="77777777" w:rsidR="001910D2" w:rsidRPr="00EA3891" w:rsidRDefault="001910D2" w:rsidP="008341B9">
            <w:pPr>
              <w:jc w:val="right"/>
              <w:rPr>
                <w:rFonts w:cs="Calibri"/>
                <w:b/>
                <w:bCs/>
                <w:sz w:val="16"/>
                <w:szCs w:val="16"/>
                <w:lang w:eastAsia="ko-KR"/>
              </w:rPr>
            </w:pPr>
            <w:r w:rsidRPr="00EA3891">
              <w:rPr>
                <w:rFonts w:cs="Calibri"/>
                <w:b/>
                <w:bCs/>
                <w:sz w:val="16"/>
                <w:szCs w:val="16"/>
                <w:lang w:eastAsia="ko-KR"/>
              </w:rPr>
              <w:t>(367)</w:t>
            </w:r>
          </w:p>
        </w:tc>
      </w:tr>
      <w:tr w:rsidR="001910D2" w:rsidRPr="00EA3891" w14:paraId="3445DA44" w14:textId="77777777" w:rsidTr="007063B7">
        <w:trPr>
          <w:trHeight w:val="340"/>
        </w:trPr>
        <w:tc>
          <w:tcPr>
            <w:tcW w:w="4592" w:type="dxa"/>
            <w:tcBorders>
              <w:top w:val="nil"/>
              <w:left w:val="nil"/>
              <w:bottom w:val="nil"/>
              <w:right w:val="nil"/>
            </w:tcBorders>
            <w:vAlign w:val="bottom"/>
            <w:hideMark/>
          </w:tcPr>
          <w:p w14:paraId="29795E4E" w14:textId="77777777" w:rsidR="001910D2" w:rsidRPr="00EA3891" w:rsidRDefault="001910D2" w:rsidP="00DC4DB6">
            <w:pPr>
              <w:ind w:left="113" w:hanging="113"/>
              <w:rPr>
                <w:rFonts w:cs="Calibri"/>
                <w:b/>
                <w:bCs/>
                <w:sz w:val="16"/>
                <w:szCs w:val="16"/>
                <w:lang w:eastAsia="ko-KR"/>
              </w:rPr>
            </w:pPr>
            <w:r w:rsidRPr="00EA3891">
              <w:rPr>
                <w:rFonts w:cs="Calibri"/>
                <w:b/>
                <w:bCs/>
                <w:sz w:val="16"/>
                <w:szCs w:val="16"/>
                <w:lang w:eastAsia="ko-KR"/>
              </w:rPr>
              <w:t>Less: Net Acquisition of Non-Financials Assets</w:t>
            </w:r>
          </w:p>
        </w:tc>
        <w:tc>
          <w:tcPr>
            <w:tcW w:w="864" w:type="dxa"/>
            <w:tcBorders>
              <w:top w:val="nil"/>
              <w:left w:val="nil"/>
              <w:bottom w:val="nil"/>
              <w:right w:val="nil"/>
            </w:tcBorders>
            <w:vAlign w:val="bottom"/>
            <w:hideMark/>
          </w:tcPr>
          <w:p w14:paraId="3023A277" w14:textId="77777777" w:rsidR="001910D2" w:rsidRPr="00EA3891" w:rsidRDefault="001910D2" w:rsidP="008341B9">
            <w:pPr>
              <w:rPr>
                <w:rFonts w:cs="Calibri"/>
                <w:b/>
                <w:bCs/>
                <w:sz w:val="16"/>
                <w:szCs w:val="16"/>
                <w:lang w:eastAsia="ko-KR"/>
              </w:rPr>
            </w:pPr>
          </w:p>
        </w:tc>
        <w:tc>
          <w:tcPr>
            <w:tcW w:w="864" w:type="dxa"/>
            <w:tcBorders>
              <w:top w:val="nil"/>
              <w:left w:val="nil"/>
              <w:bottom w:val="nil"/>
              <w:right w:val="nil"/>
            </w:tcBorders>
            <w:vAlign w:val="bottom"/>
            <w:hideMark/>
          </w:tcPr>
          <w:p w14:paraId="621C77AF" w14:textId="77777777" w:rsidR="001910D2" w:rsidRPr="00EA3891" w:rsidRDefault="001910D2" w:rsidP="008341B9">
            <w:pPr>
              <w:jc w:val="right"/>
              <w:rPr>
                <w:sz w:val="16"/>
                <w:szCs w:val="16"/>
                <w:lang w:eastAsia="ko-KR"/>
              </w:rPr>
            </w:pPr>
          </w:p>
        </w:tc>
        <w:tc>
          <w:tcPr>
            <w:tcW w:w="864" w:type="dxa"/>
            <w:tcBorders>
              <w:top w:val="nil"/>
              <w:left w:val="nil"/>
              <w:bottom w:val="nil"/>
              <w:right w:val="nil"/>
            </w:tcBorders>
            <w:vAlign w:val="bottom"/>
            <w:hideMark/>
          </w:tcPr>
          <w:p w14:paraId="79286736" w14:textId="77777777" w:rsidR="001910D2" w:rsidRPr="00EA3891" w:rsidRDefault="001910D2" w:rsidP="008341B9">
            <w:pPr>
              <w:jc w:val="right"/>
              <w:rPr>
                <w:sz w:val="16"/>
                <w:szCs w:val="16"/>
                <w:lang w:eastAsia="ko-KR"/>
              </w:rPr>
            </w:pPr>
          </w:p>
        </w:tc>
        <w:tc>
          <w:tcPr>
            <w:tcW w:w="864" w:type="dxa"/>
            <w:tcBorders>
              <w:top w:val="nil"/>
              <w:left w:val="nil"/>
              <w:bottom w:val="nil"/>
              <w:right w:val="nil"/>
            </w:tcBorders>
            <w:vAlign w:val="bottom"/>
            <w:hideMark/>
          </w:tcPr>
          <w:p w14:paraId="1E0C7F60" w14:textId="77777777" w:rsidR="001910D2" w:rsidRPr="00EA3891" w:rsidRDefault="001910D2" w:rsidP="008341B9">
            <w:pPr>
              <w:jc w:val="right"/>
              <w:rPr>
                <w:sz w:val="16"/>
                <w:szCs w:val="16"/>
                <w:lang w:eastAsia="ko-KR"/>
              </w:rPr>
            </w:pPr>
          </w:p>
        </w:tc>
        <w:tc>
          <w:tcPr>
            <w:tcW w:w="864" w:type="dxa"/>
            <w:tcBorders>
              <w:top w:val="nil"/>
              <w:left w:val="nil"/>
              <w:bottom w:val="nil"/>
              <w:right w:val="nil"/>
            </w:tcBorders>
            <w:vAlign w:val="bottom"/>
            <w:hideMark/>
          </w:tcPr>
          <w:p w14:paraId="607F49FC" w14:textId="77777777" w:rsidR="001910D2" w:rsidRPr="00EA3891" w:rsidRDefault="001910D2" w:rsidP="008341B9">
            <w:pPr>
              <w:jc w:val="right"/>
              <w:rPr>
                <w:sz w:val="16"/>
                <w:szCs w:val="16"/>
                <w:lang w:eastAsia="ko-KR"/>
              </w:rPr>
            </w:pPr>
          </w:p>
        </w:tc>
        <w:tc>
          <w:tcPr>
            <w:tcW w:w="864" w:type="dxa"/>
            <w:tcBorders>
              <w:top w:val="nil"/>
              <w:left w:val="nil"/>
              <w:bottom w:val="nil"/>
              <w:right w:val="nil"/>
            </w:tcBorders>
            <w:vAlign w:val="bottom"/>
            <w:hideMark/>
          </w:tcPr>
          <w:p w14:paraId="0E4626A9" w14:textId="77777777" w:rsidR="001910D2" w:rsidRPr="00EA3891" w:rsidRDefault="001910D2" w:rsidP="008341B9">
            <w:pPr>
              <w:jc w:val="right"/>
              <w:rPr>
                <w:sz w:val="16"/>
                <w:szCs w:val="16"/>
                <w:lang w:eastAsia="ko-KR"/>
              </w:rPr>
            </w:pPr>
          </w:p>
        </w:tc>
      </w:tr>
      <w:tr w:rsidR="001910D2" w:rsidRPr="00EA3891" w14:paraId="5E9FB118" w14:textId="77777777" w:rsidTr="00E3142C">
        <w:trPr>
          <w:trHeight w:val="227"/>
        </w:trPr>
        <w:tc>
          <w:tcPr>
            <w:tcW w:w="4592" w:type="dxa"/>
            <w:tcBorders>
              <w:top w:val="nil"/>
              <w:left w:val="nil"/>
              <w:bottom w:val="nil"/>
              <w:right w:val="nil"/>
            </w:tcBorders>
            <w:vAlign w:val="center"/>
            <w:hideMark/>
          </w:tcPr>
          <w:p w14:paraId="76D3375E"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Purchases of Non-Financials Assets</w:t>
            </w:r>
            <w:r w:rsidRPr="00E7729A">
              <w:rPr>
                <w:rFonts w:cs="Calibri"/>
                <w:sz w:val="16"/>
                <w:szCs w:val="16"/>
                <w:vertAlign w:val="superscript"/>
                <w:lang w:eastAsia="ko-KR"/>
              </w:rPr>
              <w:t>(a)</w:t>
            </w:r>
          </w:p>
        </w:tc>
        <w:tc>
          <w:tcPr>
            <w:tcW w:w="864" w:type="dxa"/>
            <w:tcBorders>
              <w:top w:val="nil"/>
              <w:left w:val="nil"/>
              <w:bottom w:val="nil"/>
              <w:right w:val="nil"/>
            </w:tcBorders>
            <w:vAlign w:val="center"/>
            <w:hideMark/>
          </w:tcPr>
          <w:p w14:paraId="20001B18"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6,357 </w:t>
            </w:r>
          </w:p>
        </w:tc>
        <w:tc>
          <w:tcPr>
            <w:tcW w:w="864" w:type="dxa"/>
            <w:tcBorders>
              <w:top w:val="nil"/>
              <w:left w:val="nil"/>
              <w:bottom w:val="nil"/>
              <w:right w:val="nil"/>
            </w:tcBorders>
            <w:vAlign w:val="center"/>
            <w:hideMark/>
          </w:tcPr>
          <w:p w14:paraId="3F1C2AA1"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7,227 </w:t>
            </w:r>
          </w:p>
        </w:tc>
        <w:tc>
          <w:tcPr>
            <w:tcW w:w="864" w:type="dxa"/>
            <w:tcBorders>
              <w:top w:val="nil"/>
              <w:left w:val="nil"/>
              <w:bottom w:val="nil"/>
              <w:right w:val="nil"/>
            </w:tcBorders>
            <w:vAlign w:val="center"/>
            <w:hideMark/>
          </w:tcPr>
          <w:p w14:paraId="369C4432"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8,187 </w:t>
            </w:r>
          </w:p>
        </w:tc>
        <w:tc>
          <w:tcPr>
            <w:tcW w:w="864" w:type="dxa"/>
            <w:tcBorders>
              <w:top w:val="nil"/>
              <w:left w:val="nil"/>
              <w:bottom w:val="nil"/>
              <w:right w:val="nil"/>
            </w:tcBorders>
            <w:vAlign w:val="center"/>
            <w:hideMark/>
          </w:tcPr>
          <w:p w14:paraId="23F1069C"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8,620 </w:t>
            </w:r>
          </w:p>
        </w:tc>
        <w:tc>
          <w:tcPr>
            <w:tcW w:w="864" w:type="dxa"/>
            <w:tcBorders>
              <w:top w:val="nil"/>
              <w:left w:val="nil"/>
              <w:bottom w:val="nil"/>
              <w:right w:val="nil"/>
            </w:tcBorders>
            <w:vAlign w:val="center"/>
            <w:hideMark/>
          </w:tcPr>
          <w:p w14:paraId="70975D58"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8,097 </w:t>
            </w:r>
          </w:p>
        </w:tc>
        <w:tc>
          <w:tcPr>
            <w:tcW w:w="864" w:type="dxa"/>
            <w:tcBorders>
              <w:top w:val="nil"/>
              <w:left w:val="nil"/>
              <w:bottom w:val="nil"/>
              <w:right w:val="nil"/>
            </w:tcBorders>
            <w:vAlign w:val="center"/>
            <w:hideMark/>
          </w:tcPr>
          <w:p w14:paraId="79E4EE87"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7,014 </w:t>
            </w:r>
          </w:p>
        </w:tc>
      </w:tr>
      <w:tr w:rsidR="001910D2" w:rsidRPr="00EA3891" w14:paraId="08434660" w14:textId="77777777" w:rsidTr="00E3142C">
        <w:trPr>
          <w:trHeight w:val="227"/>
        </w:trPr>
        <w:tc>
          <w:tcPr>
            <w:tcW w:w="4592" w:type="dxa"/>
            <w:tcBorders>
              <w:top w:val="nil"/>
              <w:left w:val="nil"/>
              <w:bottom w:val="nil"/>
              <w:right w:val="nil"/>
            </w:tcBorders>
            <w:vAlign w:val="center"/>
            <w:hideMark/>
          </w:tcPr>
          <w:p w14:paraId="2F59CFE5"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Sales of Non-Financial Assets</w:t>
            </w:r>
          </w:p>
        </w:tc>
        <w:tc>
          <w:tcPr>
            <w:tcW w:w="864" w:type="dxa"/>
            <w:tcBorders>
              <w:top w:val="nil"/>
              <w:left w:val="nil"/>
              <w:bottom w:val="nil"/>
              <w:right w:val="nil"/>
            </w:tcBorders>
            <w:vAlign w:val="center"/>
            <w:hideMark/>
          </w:tcPr>
          <w:p w14:paraId="2389466E"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(975)</w:t>
            </w:r>
          </w:p>
        </w:tc>
        <w:tc>
          <w:tcPr>
            <w:tcW w:w="864" w:type="dxa"/>
            <w:tcBorders>
              <w:top w:val="nil"/>
              <w:left w:val="nil"/>
              <w:bottom w:val="nil"/>
              <w:right w:val="nil"/>
            </w:tcBorders>
            <w:vAlign w:val="center"/>
            <w:hideMark/>
          </w:tcPr>
          <w:p w14:paraId="645FB350"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(328)</w:t>
            </w:r>
          </w:p>
        </w:tc>
        <w:tc>
          <w:tcPr>
            <w:tcW w:w="864" w:type="dxa"/>
            <w:tcBorders>
              <w:top w:val="nil"/>
              <w:left w:val="nil"/>
              <w:bottom w:val="nil"/>
              <w:right w:val="nil"/>
            </w:tcBorders>
            <w:vAlign w:val="center"/>
            <w:hideMark/>
          </w:tcPr>
          <w:p w14:paraId="466EFD99"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(562)</w:t>
            </w:r>
          </w:p>
        </w:tc>
        <w:tc>
          <w:tcPr>
            <w:tcW w:w="864" w:type="dxa"/>
            <w:tcBorders>
              <w:top w:val="nil"/>
              <w:left w:val="nil"/>
              <w:bottom w:val="nil"/>
              <w:right w:val="nil"/>
            </w:tcBorders>
            <w:vAlign w:val="center"/>
            <w:hideMark/>
          </w:tcPr>
          <w:p w14:paraId="2B03A1E3"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(585)</w:t>
            </w:r>
          </w:p>
        </w:tc>
        <w:tc>
          <w:tcPr>
            <w:tcW w:w="864" w:type="dxa"/>
            <w:tcBorders>
              <w:top w:val="nil"/>
              <w:left w:val="nil"/>
              <w:bottom w:val="nil"/>
              <w:right w:val="nil"/>
            </w:tcBorders>
            <w:vAlign w:val="center"/>
            <w:hideMark/>
          </w:tcPr>
          <w:p w14:paraId="456649FF"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(524)</w:t>
            </w:r>
          </w:p>
        </w:tc>
        <w:tc>
          <w:tcPr>
            <w:tcW w:w="864" w:type="dxa"/>
            <w:tcBorders>
              <w:top w:val="nil"/>
              <w:left w:val="nil"/>
              <w:bottom w:val="nil"/>
              <w:right w:val="nil"/>
            </w:tcBorders>
            <w:vAlign w:val="center"/>
            <w:hideMark/>
          </w:tcPr>
          <w:p w14:paraId="00318EE3"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(445)</w:t>
            </w:r>
          </w:p>
        </w:tc>
      </w:tr>
      <w:tr w:rsidR="001910D2" w:rsidRPr="00EA3891" w14:paraId="3B2E59BA" w14:textId="77777777" w:rsidTr="00E3142C">
        <w:trPr>
          <w:trHeight w:val="227"/>
        </w:trPr>
        <w:tc>
          <w:tcPr>
            <w:tcW w:w="4592" w:type="dxa"/>
            <w:tcBorders>
              <w:top w:val="nil"/>
              <w:left w:val="nil"/>
              <w:bottom w:val="nil"/>
              <w:right w:val="nil"/>
            </w:tcBorders>
            <w:vAlign w:val="center"/>
            <w:hideMark/>
          </w:tcPr>
          <w:p w14:paraId="17EF954A"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Less: Depreciation</w:t>
            </w:r>
          </w:p>
        </w:tc>
        <w:tc>
          <w:tcPr>
            <w:tcW w:w="864" w:type="dxa"/>
            <w:tcBorders>
              <w:top w:val="nil"/>
              <w:left w:val="nil"/>
              <w:bottom w:val="nil"/>
              <w:right w:val="nil"/>
            </w:tcBorders>
            <w:vAlign w:val="center"/>
            <w:hideMark/>
          </w:tcPr>
          <w:p w14:paraId="5D3EF384"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(4,076)</w:t>
            </w:r>
          </w:p>
        </w:tc>
        <w:tc>
          <w:tcPr>
            <w:tcW w:w="864" w:type="dxa"/>
            <w:tcBorders>
              <w:top w:val="nil"/>
              <w:left w:val="nil"/>
              <w:bottom w:val="nil"/>
              <w:right w:val="nil"/>
            </w:tcBorders>
            <w:vAlign w:val="center"/>
            <w:hideMark/>
          </w:tcPr>
          <w:p w14:paraId="5310F006"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(4,264)</w:t>
            </w:r>
          </w:p>
        </w:tc>
        <w:tc>
          <w:tcPr>
            <w:tcW w:w="864" w:type="dxa"/>
            <w:tcBorders>
              <w:top w:val="nil"/>
              <w:left w:val="nil"/>
              <w:bottom w:val="nil"/>
              <w:right w:val="nil"/>
            </w:tcBorders>
            <w:vAlign w:val="center"/>
            <w:hideMark/>
          </w:tcPr>
          <w:p w14:paraId="4BD4E8E6"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(4,403)</w:t>
            </w:r>
          </w:p>
        </w:tc>
        <w:tc>
          <w:tcPr>
            <w:tcW w:w="864" w:type="dxa"/>
            <w:tcBorders>
              <w:top w:val="nil"/>
              <w:left w:val="nil"/>
              <w:bottom w:val="nil"/>
              <w:right w:val="nil"/>
            </w:tcBorders>
            <w:vAlign w:val="center"/>
            <w:hideMark/>
          </w:tcPr>
          <w:p w14:paraId="41F7ADC6"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(4,524)</w:t>
            </w:r>
          </w:p>
        </w:tc>
        <w:tc>
          <w:tcPr>
            <w:tcW w:w="864" w:type="dxa"/>
            <w:tcBorders>
              <w:top w:val="nil"/>
              <w:left w:val="nil"/>
              <w:bottom w:val="nil"/>
              <w:right w:val="nil"/>
            </w:tcBorders>
            <w:vAlign w:val="center"/>
            <w:hideMark/>
          </w:tcPr>
          <w:p w14:paraId="55D26630"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(4,601)</w:t>
            </w:r>
          </w:p>
        </w:tc>
        <w:tc>
          <w:tcPr>
            <w:tcW w:w="864" w:type="dxa"/>
            <w:tcBorders>
              <w:top w:val="nil"/>
              <w:left w:val="nil"/>
              <w:bottom w:val="nil"/>
              <w:right w:val="nil"/>
            </w:tcBorders>
            <w:vAlign w:val="center"/>
            <w:hideMark/>
          </w:tcPr>
          <w:p w14:paraId="03A71070"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(4,801)</w:t>
            </w:r>
          </w:p>
        </w:tc>
      </w:tr>
      <w:tr w:rsidR="001910D2" w:rsidRPr="00EA3891" w14:paraId="11811A10" w14:textId="77777777" w:rsidTr="00E3142C">
        <w:trPr>
          <w:trHeight w:val="227"/>
        </w:trPr>
        <w:tc>
          <w:tcPr>
            <w:tcW w:w="4592" w:type="dxa"/>
            <w:tcBorders>
              <w:top w:val="nil"/>
              <w:left w:val="nil"/>
              <w:bottom w:val="nil"/>
              <w:right w:val="nil"/>
            </w:tcBorders>
            <w:vAlign w:val="center"/>
            <w:hideMark/>
          </w:tcPr>
          <w:p w14:paraId="7C350185"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Plus: Change in Inventories</w:t>
            </w:r>
          </w:p>
        </w:tc>
        <w:tc>
          <w:tcPr>
            <w:tcW w:w="864" w:type="dxa"/>
            <w:tcBorders>
              <w:top w:val="nil"/>
              <w:left w:val="nil"/>
              <w:bottom w:val="nil"/>
              <w:right w:val="nil"/>
            </w:tcBorders>
            <w:vAlign w:val="center"/>
            <w:hideMark/>
          </w:tcPr>
          <w:p w14:paraId="18883A10"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190 </w:t>
            </w:r>
          </w:p>
        </w:tc>
        <w:tc>
          <w:tcPr>
            <w:tcW w:w="864" w:type="dxa"/>
            <w:tcBorders>
              <w:top w:val="nil"/>
              <w:left w:val="nil"/>
              <w:bottom w:val="nil"/>
              <w:right w:val="nil"/>
            </w:tcBorders>
            <w:vAlign w:val="center"/>
            <w:hideMark/>
          </w:tcPr>
          <w:p w14:paraId="3D283D46"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217 </w:t>
            </w:r>
          </w:p>
        </w:tc>
        <w:tc>
          <w:tcPr>
            <w:tcW w:w="864" w:type="dxa"/>
            <w:tcBorders>
              <w:top w:val="nil"/>
              <w:left w:val="nil"/>
              <w:bottom w:val="nil"/>
              <w:right w:val="nil"/>
            </w:tcBorders>
            <w:vAlign w:val="center"/>
            <w:hideMark/>
          </w:tcPr>
          <w:p w14:paraId="4BC36884"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295 </w:t>
            </w:r>
          </w:p>
        </w:tc>
        <w:tc>
          <w:tcPr>
            <w:tcW w:w="864" w:type="dxa"/>
            <w:tcBorders>
              <w:top w:val="nil"/>
              <w:left w:val="nil"/>
              <w:bottom w:val="nil"/>
              <w:right w:val="nil"/>
            </w:tcBorders>
            <w:vAlign w:val="center"/>
            <w:hideMark/>
          </w:tcPr>
          <w:p w14:paraId="228D71BD"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105 </w:t>
            </w:r>
          </w:p>
        </w:tc>
        <w:tc>
          <w:tcPr>
            <w:tcW w:w="864" w:type="dxa"/>
            <w:tcBorders>
              <w:top w:val="nil"/>
              <w:left w:val="nil"/>
              <w:bottom w:val="nil"/>
              <w:right w:val="nil"/>
            </w:tcBorders>
            <w:vAlign w:val="center"/>
            <w:hideMark/>
          </w:tcPr>
          <w:p w14:paraId="275114B6"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(11)</w:t>
            </w:r>
          </w:p>
        </w:tc>
        <w:tc>
          <w:tcPr>
            <w:tcW w:w="864" w:type="dxa"/>
            <w:tcBorders>
              <w:top w:val="nil"/>
              <w:left w:val="nil"/>
              <w:bottom w:val="nil"/>
              <w:right w:val="nil"/>
            </w:tcBorders>
            <w:vAlign w:val="center"/>
            <w:hideMark/>
          </w:tcPr>
          <w:p w14:paraId="6C9454AB"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(26)</w:t>
            </w:r>
          </w:p>
        </w:tc>
      </w:tr>
      <w:tr w:rsidR="001910D2" w:rsidRPr="00EA3891" w14:paraId="2131C3E9" w14:textId="77777777" w:rsidTr="00E3142C">
        <w:trPr>
          <w:trHeight w:val="227"/>
        </w:trPr>
        <w:tc>
          <w:tcPr>
            <w:tcW w:w="4592" w:type="dxa"/>
            <w:tcBorders>
              <w:top w:val="nil"/>
              <w:left w:val="nil"/>
              <w:bottom w:val="nil"/>
              <w:right w:val="nil"/>
            </w:tcBorders>
            <w:vAlign w:val="center"/>
            <w:hideMark/>
          </w:tcPr>
          <w:p w14:paraId="20D187B2"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Plus: Other Movements in Non-Financials Assets</w:t>
            </w:r>
          </w:p>
        </w:tc>
        <w:tc>
          <w:tcPr>
            <w:tcW w:w="864" w:type="dxa"/>
            <w:tcBorders>
              <w:top w:val="nil"/>
              <w:left w:val="nil"/>
              <w:bottom w:val="nil"/>
              <w:right w:val="nil"/>
            </w:tcBorders>
            <w:vAlign w:val="center"/>
            <w:hideMark/>
          </w:tcPr>
          <w:p w14:paraId="214F6DC4"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w:t>
            </w:r>
          </w:p>
        </w:tc>
        <w:tc>
          <w:tcPr>
            <w:tcW w:w="864" w:type="dxa"/>
            <w:tcBorders>
              <w:top w:val="nil"/>
              <w:left w:val="nil"/>
              <w:bottom w:val="nil"/>
              <w:right w:val="nil"/>
            </w:tcBorders>
            <w:vAlign w:val="center"/>
            <w:hideMark/>
          </w:tcPr>
          <w:p w14:paraId="7F32B138" w14:textId="77777777" w:rsidR="001910D2" w:rsidRPr="00EA3891" w:rsidRDefault="001910D2" w:rsidP="00E3142C">
            <w:pPr>
              <w:jc w:val="right"/>
              <w:rPr>
                <w:rFonts w:cs="Calibri"/>
                <w:sz w:val="16"/>
                <w:szCs w:val="16"/>
                <w:lang w:eastAsia="ko-KR"/>
              </w:rPr>
            </w:pPr>
          </w:p>
        </w:tc>
        <w:tc>
          <w:tcPr>
            <w:tcW w:w="864" w:type="dxa"/>
            <w:tcBorders>
              <w:top w:val="nil"/>
              <w:left w:val="nil"/>
              <w:bottom w:val="nil"/>
              <w:right w:val="nil"/>
            </w:tcBorders>
            <w:vAlign w:val="center"/>
            <w:hideMark/>
          </w:tcPr>
          <w:p w14:paraId="56C5BA50" w14:textId="77777777" w:rsidR="001910D2" w:rsidRPr="00EA3891" w:rsidRDefault="001910D2" w:rsidP="00E3142C">
            <w:pPr>
              <w:jc w:val="right"/>
              <w:rPr>
                <w:sz w:val="16"/>
                <w:szCs w:val="16"/>
                <w:lang w:eastAsia="ko-KR"/>
              </w:rPr>
            </w:pPr>
          </w:p>
        </w:tc>
        <w:tc>
          <w:tcPr>
            <w:tcW w:w="864" w:type="dxa"/>
            <w:tcBorders>
              <w:top w:val="nil"/>
              <w:left w:val="nil"/>
              <w:bottom w:val="nil"/>
              <w:right w:val="nil"/>
            </w:tcBorders>
            <w:vAlign w:val="center"/>
            <w:hideMark/>
          </w:tcPr>
          <w:p w14:paraId="7A896A66" w14:textId="77777777" w:rsidR="001910D2" w:rsidRPr="00EA3891" w:rsidRDefault="001910D2" w:rsidP="00E3142C">
            <w:pPr>
              <w:jc w:val="right"/>
              <w:rPr>
                <w:sz w:val="16"/>
                <w:szCs w:val="16"/>
                <w:lang w:eastAsia="ko-KR"/>
              </w:rPr>
            </w:pPr>
          </w:p>
        </w:tc>
        <w:tc>
          <w:tcPr>
            <w:tcW w:w="864" w:type="dxa"/>
            <w:tcBorders>
              <w:top w:val="nil"/>
              <w:left w:val="nil"/>
              <w:bottom w:val="nil"/>
              <w:right w:val="nil"/>
            </w:tcBorders>
            <w:vAlign w:val="center"/>
            <w:hideMark/>
          </w:tcPr>
          <w:p w14:paraId="04C3B502" w14:textId="77777777" w:rsidR="001910D2" w:rsidRPr="00EA3891" w:rsidRDefault="001910D2" w:rsidP="00E3142C">
            <w:pPr>
              <w:jc w:val="right"/>
              <w:rPr>
                <w:sz w:val="16"/>
                <w:szCs w:val="16"/>
                <w:lang w:eastAsia="ko-KR"/>
              </w:rPr>
            </w:pPr>
          </w:p>
        </w:tc>
        <w:tc>
          <w:tcPr>
            <w:tcW w:w="864" w:type="dxa"/>
            <w:tcBorders>
              <w:top w:val="nil"/>
              <w:left w:val="nil"/>
              <w:bottom w:val="nil"/>
              <w:right w:val="nil"/>
            </w:tcBorders>
            <w:vAlign w:val="center"/>
            <w:hideMark/>
          </w:tcPr>
          <w:p w14:paraId="6303BB35" w14:textId="77777777" w:rsidR="001910D2" w:rsidRPr="00EA3891" w:rsidRDefault="001910D2" w:rsidP="00E3142C">
            <w:pPr>
              <w:jc w:val="right"/>
              <w:rPr>
                <w:sz w:val="16"/>
                <w:szCs w:val="16"/>
                <w:lang w:eastAsia="ko-KR"/>
              </w:rPr>
            </w:pPr>
          </w:p>
        </w:tc>
      </w:tr>
      <w:tr w:rsidR="001910D2" w:rsidRPr="00EA3891" w14:paraId="5536A508" w14:textId="77777777" w:rsidTr="00E3142C">
        <w:trPr>
          <w:trHeight w:val="227"/>
        </w:trPr>
        <w:tc>
          <w:tcPr>
            <w:tcW w:w="4592" w:type="dxa"/>
            <w:tcBorders>
              <w:top w:val="nil"/>
              <w:left w:val="nil"/>
              <w:bottom w:val="nil"/>
              <w:right w:val="nil"/>
            </w:tcBorders>
            <w:vAlign w:val="center"/>
            <w:hideMark/>
          </w:tcPr>
          <w:p w14:paraId="0D358B74" w14:textId="77777777" w:rsidR="001910D2" w:rsidRPr="00EA3891" w:rsidRDefault="001910D2" w:rsidP="00A9226E">
            <w:pPr>
              <w:ind w:left="703"/>
              <w:rPr>
                <w:rFonts w:cs="Calibri"/>
                <w:sz w:val="16"/>
                <w:szCs w:val="16"/>
                <w:lang w:eastAsia="ko-KR"/>
              </w:rPr>
            </w:pPr>
            <w:r w:rsidRPr="00EA3891">
              <w:rPr>
                <w:rFonts w:cs="Calibri"/>
                <w:sz w:val="16"/>
                <w:szCs w:val="16"/>
                <w:lang w:eastAsia="ko-KR"/>
              </w:rPr>
              <w:t>Assets Acquired Using Leases</w:t>
            </w:r>
            <w:r w:rsidRPr="00E7729A">
              <w:rPr>
                <w:rFonts w:cs="Calibri"/>
                <w:sz w:val="16"/>
                <w:szCs w:val="16"/>
                <w:vertAlign w:val="superscript"/>
                <w:lang w:eastAsia="ko-KR"/>
              </w:rPr>
              <w:t>(a)</w:t>
            </w:r>
          </w:p>
        </w:tc>
        <w:tc>
          <w:tcPr>
            <w:tcW w:w="864" w:type="dxa"/>
            <w:tcBorders>
              <w:top w:val="nil"/>
              <w:left w:val="nil"/>
              <w:bottom w:val="nil"/>
              <w:right w:val="nil"/>
            </w:tcBorders>
            <w:vAlign w:val="center"/>
            <w:hideMark/>
          </w:tcPr>
          <w:p w14:paraId="5A339165"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101 </w:t>
            </w:r>
          </w:p>
        </w:tc>
        <w:tc>
          <w:tcPr>
            <w:tcW w:w="864" w:type="dxa"/>
            <w:tcBorders>
              <w:top w:val="nil"/>
              <w:left w:val="nil"/>
              <w:bottom w:val="nil"/>
              <w:right w:val="nil"/>
            </w:tcBorders>
            <w:vAlign w:val="center"/>
            <w:hideMark/>
          </w:tcPr>
          <w:p w14:paraId="075DA8A3"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151 </w:t>
            </w:r>
          </w:p>
        </w:tc>
        <w:tc>
          <w:tcPr>
            <w:tcW w:w="864" w:type="dxa"/>
            <w:tcBorders>
              <w:top w:val="nil"/>
              <w:left w:val="nil"/>
              <w:bottom w:val="nil"/>
              <w:right w:val="nil"/>
            </w:tcBorders>
            <w:vAlign w:val="center"/>
            <w:hideMark/>
          </w:tcPr>
          <w:p w14:paraId="2F1B19A2"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99 </w:t>
            </w:r>
          </w:p>
        </w:tc>
        <w:tc>
          <w:tcPr>
            <w:tcW w:w="864" w:type="dxa"/>
            <w:tcBorders>
              <w:top w:val="nil"/>
              <w:left w:val="nil"/>
              <w:bottom w:val="nil"/>
              <w:right w:val="nil"/>
            </w:tcBorders>
            <w:vAlign w:val="center"/>
            <w:hideMark/>
          </w:tcPr>
          <w:p w14:paraId="3DB319F8"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81 </w:t>
            </w:r>
          </w:p>
        </w:tc>
        <w:tc>
          <w:tcPr>
            <w:tcW w:w="864" w:type="dxa"/>
            <w:tcBorders>
              <w:top w:val="nil"/>
              <w:left w:val="nil"/>
              <w:bottom w:val="nil"/>
              <w:right w:val="nil"/>
            </w:tcBorders>
            <w:vAlign w:val="center"/>
            <w:hideMark/>
          </w:tcPr>
          <w:p w14:paraId="1AF808D3"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58 </w:t>
            </w:r>
          </w:p>
        </w:tc>
        <w:tc>
          <w:tcPr>
            <w:tcW w:w="864" w:type="dxa"/>
            <w:tcBorders>
              <w:top w:val="nil"/>
              <w:left w:val="nil"/>
              <w:bottom w:val="nil"/>
              <w:right w:val="nil"/>
            </w:tcBorders>
            <w:vAlign w:val="center"/>
            <w:hideMark/>
          </w:tcPr>
          <w:p w14:paraId="3877564D"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73 </w:t>
            </w:r>
          </w:p>
        </w:tc>
      </w:tr>
      <w:tr w:rsidR="001910D2" w:rsidRPr="00EA3891" w14:paraId="151F0B70" w14:textId="77777777" w:rsidTr="00E3142C">
        <w:trPr>
          <w:trHeight w:val="397"/>
        </w:trPr>
        <w:tc>
          <w:tcPr>
            <w:tcW w:w="4592" w:type="dxa"/>
            <w:tcBorders>
              <w:top w:val="nil"/>
              <w:left w:val="nil"/>
              <w:bottom w:val="nil"/>
              <w:right w:val="nil"/>
            </w:tcBorders>
            <w:vAlign w:val="center"/>
            <w:hideMark/>
          </w:tcPr>
          <w:p w14:paraId="2C6614AD" w14:textId="77777777" w:rsidR="001910D2" w:rsidRPr="00EA3891" w:rsidRDefault="001910D2" w:rsidP="00A9226E">
            <w:pPr>
              <w:ind w:left="703"/>
              <w:rPr>
                <w:rFonts w:cs="Calibri"/>
                <w:sz w:val="16"/>
                <w:szCs w:val="16"/>
                <w:lang w:eastAsia="ko-KR"/>
              </w:rPr>
            </w:pPr>
            <w:r w:rsidRPr="00EA3891">
              <w:rPr>
                <w:rFonts w:cs="Calibri"/>
                <w:sz w:val="16"/>
                <w:szCs w:val="16"/>
                <w:lang w:eastAsia="ko-KR"/>
              </w:rPr>
              <w:t>Assets Acquired Using Service Concession Arrangements under</w:t>
            </w:r>
          </w:p>
        </w:tc>
        <w:tc>
          <w:tcPr>
            <w:tcW w:w="864" w:type="dxa"/>
            <w:tcBorders>
              <w:top w:val="nil"/>
              <w:left w:val="nil"/>
              <w:bottom w:val="nil"/>
              <w:right w:val="nil"/>
            </w:tcBorders>
            <w:vAlign w:val="center"/>
            <w:hideMark/>
          </w:tcPr>
          <w:p w14:paraId="6333F27C"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w:t>
            </w:r>
          </w:p>
        </w:tc>
        <w:tc>
          <w:tcPr>
            <w:tcW w:w="864" w:type="dxa"/>
            <w:tcBorders>
              <w:top w:val="nil"/>
              <w:left w:val="nil"/>
              <w:bottom w:val="nil"/>
              <w:right w:val="nil"/>
            </w:tcBorders>
            <w:vAlign w:val="center"/>
            <w:hideMark/>
          </w:tcPr>
          <w:p w14:paraId="5AEA5D61" w14:textId="77777777" w:rsidR="001910D2" w:rsidRPr="00EA3891" w:rsidRDefault="001910D2" w:rsidP="00E3142C">
            <w:pPr>
              <w:jc w:val="right"/>
              <w:rPr>
                <w:rFonts w:cs="Calibri"/>
                <w:sz w:val="16"/>
                <w:szCs w:val="16"/>
                <w:lang w:eastAsia="ko-KR"/>
              </w:rPr>
            </w:pPr>
          </w:p>
        </w:tc>
        <w:tc>
          <w:tcPr>
            <w:tcW w:w="864" w:type="dxa"/>
            <w:tcBorders>
              <w:top w:val="nil"/>
              <w:left w:val="nil"/>
              <w:bottom w:val="nil"/>
              <w:right w:val="nil"/>
            </w:tcBorders>
            <w:vAlign w:val="center"/>
            <w:hideMark/>
          </w:tcPr>
          <w:p w14:paraId="6C0D4660" w14:textId="77777777" w:rsidR="001910D2" w:rsidRPr="00EA3891" w:rsidRDefault="001910D2" w:rsidP="00E3142C">
            <w:pPr>
              <w:jc w:val="right"/>
              <w:rPr>
                <w:sz w:val="16"/>
                <w:szCs w:val="16"/>
                <w:lang w:eastAsia="ko-KR"/>
              </w:rPr>
            </w:pPr>
          </w:p>
        </w:tc>
        <w:tc>
          <w:tcPr>
            <w:tcW w:w="864" w:type="dxa"/>
            <w:tcBorders>
              <w:top w:val="nil"/>
              <w:left w:val="nil"/>
              <w:bottom w:val="nil"/>
              <w:right w:val="nil"/>
            </w:tcBorders>
            <w:vAlign w:val="center"/>
            <w:hideMark/>
          </w:tcPr>
          <w:p w14:paraId="5451BF8B" w14:textId="77777777" w:rsidR="001910D2" w:rsidRPr="00EA3891" w:rsidRDefault="001910D2" w:rsidP="00E3142C">
            <w:pPr>
              <w:jc w:val="right"/>
              <w:rPr>
                <w:sz w:val="16"/>
                <w:szCs w:val="16"/>
                <w:lang w:eastAsia="ko-KR"/>
              </w:rPr>
            </w:pPr>
          </w:p>
        </w:tc>
        <w:tc>
          <w:tcPr>
            <w:tcW w:w="864" w:type="dxa"/>
            <w:tcBorders>
              <w:top w:val="nil"/>
              <w:left w:val="nil"/>
              <w:bottom w:val="nil"/>
              <w:right w:val="nil"/>
            </w:tcBorders>
            <w:vAlign w:val="center"/>
            <w:hideMark/>
          </w:tcPr>
          <w:p w14:paraId="5F2E1C46" w14:textId="77777777" w:rsidR="001910D2" w:rsidRPr="00EA3891" w:rsidRDefault="001910D2" w:rsidP="00E3142C">
            <w:pPr>
              <w:jc w:val="right"/>
              <w:rPr>
                <w:sz w:val="16"/>
                <w:szCs w:val="16"/>
                <w:lang w:eastAsia="ko-KR"/>
              </w:rPr>
            </w:pPr>
          </w:p>
        </w:tc>
        <w:tc>
          <w:tcPr>
            <w:tcW w:w="864" w:type="dxa"/>
            <w:tcBorders>
              <w:top w:val="nil"/>
              <w:left w:val="nil"/>
              <w:bottom w:val="nil"/>
              <w:right w:val="nil"/>
            </w:tcBorders>
            <w:vAlign w:val="center"/>
            <w:hideMark/>
          </w:tcPr>
          <w:p w14:paraId="06FF8F09" w14:textId="77777777" w:rsidR="001910D2" w:rsidRPr="00EA3891" w:rsidRDefault="001910D2" w:rsidP="00E3142C">
            <w:pPr>
              <w:jc w:val="right"/>
              <w:rPr>
                <w:sz w:val="16"/>
                <w:szCs w:val="16"/>
                <w:lang w:eastAsia="ko-KR"/>
              </w:rPr>
            </w:pPr>
          </w:p>
        </w:tc>
      </w:tr>
      <w:tr w:rsidR="001910D2" w:rsidRPr="00EA3891" w14:paraId="4155CC02" w14:textId="77777777" w:rsidTr="00E3142C">
        <w:trPr>
          <w:trHeight w:val="227"/>
        </w:trPr>
        <w:tc>
          <w:tcPr>
            <w:tcW w:w="4592" w:type="dxa"/>
            <w:tcBorders>
              <w:top w:val="nil"/>
              <w:left w:val="nil"/>
              <w:bottom w:val="nil"/>
              <w:right w:val="nil"/>
            </w:tcBorders>
            <w:vAlign w:val="center"/>
            <w:hideMark/>
          </w:tcPr>
          <w:p w14:paraId="63067FE2" w14:textId="77777777" w:rsidR="001910D2" w:rsidRPr="00EA3891" w:rsidRDefault="001910D2" w:rsidP="00712A1E">
            <w:pPr>
              <w:ind w:left="719"/>
              <w:rPr>
                <w:rFonts w:cs="Calibri"/>
                <w:sz w:val="16"/>
                <w:szCs w:val="16"/>
                <w:lang w:eastAsia="ko-KR"/>
              </w:rPr>
            </w:pPr>
            <w:r w:rsidRPr="00EA3891">
              <w:rPr>
                <w:rFonts w:cs="Calibri"/>
                <w:sz w:val="16"/>
                <w:szCs w:val="16"/>
                <w:lang w:eastAsia="ko-KR"/>
              </w:rPr>
              <w:t>- Finance Liability Model</w:t>
            </w:r>
            <w:r w:rsidRPr="00E7729A">
              <w:rPr>
                <w:rFonts w:cs="Calibri"/>
                <w:sz w:val="16"/>
                <w:szCs w:val="16"/>
                <w:vertAlign w:val="superscript"/>
                <w:lang w:eastAsia="ko-KR"/>
              </w:rPr>
              <w:t>(a)</w:t>
            </w:r>
          </w:p>
        </w:tc>
        <w:tc>
          <w:tcPr>
            <w:tcW w:w="864" w:type="dxa"/>
            <w:tcBorders>
              <w:top w:val="nil"/>
              <w:left w:val="nil"/>
              <w:bottom w:val="nil"/>
              <w:right w:val="nil"/>
            </w:tcBorders>
            <w:vAlign w:val="center"/>
            <w:hideMark/>
          </w:tcPr>
          <w:p w14:paraId="0B64E3C9"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w:t>
            </w:r>
          </w:p>
        </w:tc>
        <w:tc>
          <w:tcPr>
            <w:tcW w:w="864" w:type="dxa"/>
            <w:tcBorders>
              <w:top w:val="nil"/>
              <w:left w:val="nil"/>
              <w:bottom w:val="nil"/>
              <w:right w:val="nil"/>
            </w:tcBorders>
            <w:vAlign w:val="center"/>
            <w:hideMark/>
          </w:tcPr>
          <w:p w14:paraId="388351F7"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w:t>
            </w:r>
          </w:p>
        </w:tc>
        <w:tc>
          <w:tcPr>
            <w:tcW w:w="864" w:type="dxa"/>
            <w:tcBorders>
              <w:top w:val="nil"/>
              <w:left w:val="nil"/>
              <w:bottom w:val="nil"/>
              <w:right w:val="nil"/>
            </w:tcBorders>
            <w:vAlign w:val="center"/>
            <w:hideMark/>
          </w:tcPr>
          <w:p w14:paraId="20EC3032"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w:t>
            </w:r>
          </w:p>
        </w:tc>
        <w:tc>
          <w:tcPr>
            <w:tcW w:w="864" w:type="dxa"/>
            <w:tcBorders>
              <w:top w:val="nil"/>
              <w:left w:val="nil"/>
              <w:bottom w:val="nil"/>
              <w:right w:val="nil"/>
            </w:tcBorders>
            <w:vAlign w:val="center"/>
            <w:hideMark/>
          </w:tcPr>
          <w:p w14:paraId="2001C23C"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w:t>
            </w:r>
          </w:p>
        </w:tc>
        <w:tc>
          <w:tcPr>
            <w:tcW w:w="864" w:type="dxa"/>
            <w:tcBorders>
              <w:top w:val="nil"/>
              <w:left w:val="nil"/>
              <w:bottom w:val="nil"/>
              <w:right w:val="nil"/>
            </w:tcBorders>
            <w:vAlign w:val="center"/>
            <w:hideMark/>
          </w:tcPr>
          <w:p w14:paraId="7E8549FD"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w:t>
            </w:r>
          </w:p>
        </w:tc>
        <w:tc>
          <w:tcPr>
            <w:tcW w:w="864" w:type="dxa"/>
            <w:tcBorders>
              <w:top w:val="nil"/>
              <w:left w:val="nil"/>
              <w:bottom w:val="nil"/>
              <w:right w:val="nil"/>
            </w:tcBorders>
            <w:vAlign w:val="center"/>
            <w:hideMark/>
          </w:tcPr>
          <w:p w14:paraId="5A747914"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w:t>
            </w:r>
          </w:p>
        </w:tc>
      </w:tr>
      <w:tr w:rsidR="001910D2" w:rsidRPr="00EA3891" w14:paraId="306E5945" w14:textId="77777777" w:rsidTr="00E3142C">
        <w:trPr>
          <w:trHeight w:val="227"/>
        </w:trPr>
        <w:tc>
          <w:tcPr>
            <w:tcW w:w="4592" w:type="dxa"/>
            <w:tcBorders>
              <w:top w:val="nil"/>
              <w:left w:val="nil"/>
              <w:bottom w:val="nil"/>
              <w:right w:val="nil"/>
            </w:tcBorders>
            <w:vAlign w:val="center"/>
            <w:hideMark/>
          </w:tcPr>
          <w:p w14:paraId="1380371B" w14:textId="77777777" w:rsidR="001910D2" w:rsidRPr="00EA3891" w:rsidRDefault="001910D2" w:rsidP="00712A1E">
            <w:pPr>
              <w:ind w:left="719"/>
              <w:rPr>
                <w:rFonts w:cs="Calibri"/>
                <w:sz w:val="16"/>
                <w:szCs w:val="16"/>
                <w:lang w:eastAsia="ko-KR"/>
              </w:rPr>
            </w:pPr>
            <w:r w:rsidRPr="00EA3891">
              <w:rPr>
                <w:rFonts w:cs="Calibri"/>
                <w:sz w:val="16"/>
                <w:szCs w:val="16"/>
                <w:lang w:eastAsia="ko-KR"/>
              </w:rPr>
              <w:t>- Grant of Right to the Operator Model</w:t>
            </w:r>
          </w:p>
        </w:tc>
        <w:tc>
          <w:tcPr>
            <w:tcW w:w="864" w:type="dxa"/>
            <w:tcBorders>
              <w:top w:val="nil"/>
              <w:left w:val="nil"/>
              <w:bottom w:val="nil"/>
              <w:right w:val="nil"/>
            </w:tcBorders>
            <w:vAlign w:val="center"/>
            <w:hideMark/>
          </w:tcPr>
          <w:p w14:paraId="38CEBA23"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2</w:t>
            </w:r>
          </w:p>
        </w:tc>
        <w:tc>
          <w:tcPr>
            <w:tcW w:w="864" w:type="dxa"/>
            <w:tcBorders>
              <w:top w:val="nil"/>
              <w:left w:val="nil"/>
              <w:bottom w:val="nil"/>
              <w:right w:val="nil"/>
            </w:tcBorders>
            <w:vAlign w:val="center"/>
            <w:hideMark/>
          </w:tcPr>
          <w:p w14:paraId="6DC79473"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w:t>
            </w:r>
          </w:p>
        </w:tc>
        <w:tc>
          <w:tcPr>
            <w:tcW w:w="864" w:type="dxa"/>
            <w:tcBorders>
              <w:top w:val="nil"/>
              <w:left w:val="nil"/>
              <w:bottom w:val="nil"/>
              <w:right w:val="nil"/>
            </w:tcBorders>
            <w:vAlign w:val="center"/>
            <w:hideMark/>
          </w:tcPr>
          <w:p w14:paraId="1C96E169"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w:t>
            </w:r>
          </w:p>
        </w:tc>
        <w:tc>
          <w:tcPr>
            <w:tcW w:w="864" w:type="dxa"/>
            <w:tcBorders>
              <w:top w:val="nil"/>
              <w:left w:val="nil"/>
              <w:bottom w:val="nil"/>
              <w:right w:val="nil"/>
            </w:tcBorders>
            <w:vAlign w:val="center"/>
            <w:hideMark/>
          </w:tcPr>
          <w:p w14:paraId="635246B2"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w:t>
            </w:r>
          </w:p>
        </w:tc>
        <w:tc>
          <w:tcPr>
            <w:tcW w:w="864" w:type="dxa"/>
            <w:tcBorders>
              <w:top w:val="nil"/>
              <w:left w:val="nil"/>
              <w:bottom w:val="nil"/>
              <w:right w:val="nil"/>
            </w:tcBorders>
            <w:vAlign w:val="center"/>
            <w:hideMark/>
          </w:tcPr>
          <w:p w14:paraId="666EF46D"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w:t>
            </w:r>
          </w:p>
        </w:tc>
        <w:tc>
          <w:tcPr>
            <w:tcW w:w="864" w:type="dxa"/>
            <w:tcBorders>
              <w:top w:val="nil"/>
              <w:left w:val="nil"/>
              <w:bottom w:val="nil"/>
              <w:right w:val="nil"/>
            </w:tcBorders>
            <w:vAlign w:val="center"/>
            <w:hideMark/>
          </w:tcPr>
          <w:p w14:paraId="49A3EAAA"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w:t>
            </w:r>
          </w:p>
        </w:tc>
      </w:tr>
      <w:tr w:rsidR="001910D2" w:rsidRPr="00EA3891" w14:paraId="6EA0ADD0" w14:textId="77777777" w:rsidTr="00E3142C">
        <w:trPr>
          <w:trHeight w:val="227"/>
        </w:trPr>
        <w:tc>
          <w:tcPr>
            <w:tcW w:w="4592" w:type="dxa"/>
            <w:tcBorders>
              <w:top w:val="nil"/>
              <w:left w:val="nil"/>
              <w:bottom w:val="nil"/>
              <w:right w:val="nil"/>
            </w:tcBorders>
            <w:vAlign w:val="center"/>
            <w:hideMark/>
          </w:tcPr>
          <w:p w14:paraId="146379EB" w14:textId="77777777" w:rsidR="001910D2" w:rsidRPr="00EA3891" w:rsidRDefault="001910D2" w:rsidP="00A9226E">
            <w:pPr>
              <w:ind w:left="703"/>
              <w:rPr>
                <w:rFonts w:cs="Calibri"/>
                <w:sz w:val="16"/>
                <w:szCs w:val="16"/>
                <w:lang w:eastAsia="ko-KR"/>
              </w:rPr>
            </w:pPr>
            <w:r w:rsidRPr="00EA3891">
              <w:rPr>
                <w:rFonts w:cs="Calibri"/>
                <w:sz w:val="16"/>
                <w:szCs w:val="16"/>
                <w:lang w:eastAsia="ko-KR"/>
              </w:rPr>
              <w:t>Other</w:t>
            </w:r>
          </w:p>
        </w:tc>
        <w:tc>
          <w:tcPr>
            <w:tcW w:w="864" w:type="dxa"/>
            <w:tcBorders>
              <w:top w:val="nil"/>
              <w:left w:val="nil"/>
              <w:bottom w:val="nil"/>
              <w:right w:val="nil"/>
            </w:tcBorders>
            <w:vAlign w:val="center"/>
            <w:hideMark/>
          </w:tcPr>
          <w:p w14:paraId="4748FBA5"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384 </w:t>
            </w:r>
          </w:p>
        </w:tc>
        <w:tc>
          <w:tcPr>
            <w:tcW w:w="864" w:type="dxa"/>
            <w:tcBorders>
              <w:top w:val="nil"/>
              <w:left w:val="nil"/>
              <w:bottom w:val="nil"/>
              <w:right w:val="nil"/>
            </w:tcBorders>
            <w:vAlign w:val="center"/>
            <w:hideMark/>
          </w:tcPr>
          <w:p w14:paraId="55EAC986"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393 </w:t>
            </w:r>
          </w:p>
        </w:tc>
        <w:tc>
          <w:tcPr>
            <w:tcW w:w="864" w:type="dxa"/>
            <w:tcBorders>
              <w:top w:val="nil"/>
              <w:left w:val="nil"/>
              <w:bottom w:val="nil"/>
              <w:right w:val="nil"/>
            </w:tcBorders>
            <w:vAlign w:val="center"/>
            <w:hideMark/>
          </w:tcPr>
          <w:p w14:paraId="2B41F8B1"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421 </w:t>
            </w:r>
          </w:p>
        </w:tc>
        <w:tc>
          <w:tcPr>
            <w:tcW w:w="864" w:type="dxa"/>
            <w:tcBorders>
              <w:top w:val="nil"/>
              <w:left w:val="nil"/>
              <w:bottom w:val="nil"/>
              <w:right w:val="nil"/>
            </w:tcBorders>
            <w:vAlign w:val="center"/>
            <w:hideMark/>
          </w:tcPr>
          <w:p w14:paraId="1CEE5E11"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429 </w:t>
            </w:r>
          </w:p>
        </w:tc>
        <w:tc>
          <w:tcPr>
            <w:tcW w:w="864" w:type="dxa"/>
            <w:tcBorders>
              <w:top w:val="nil"/>
              <w:left w:val="nil"/>
              <w:bottom w:val="nil"/>
              <w:right w:val="nil"/>
            </w:tcBorders>
            <w:vAlign w:val="center"/>
            <w:hideMark/>
          </w:tcPr>
          <w:p w14:paraId="7F9B7BC0"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440 </w:t>
            </w:r>
          </w:p>
        </w:tc>
        <w:tc>
          <w:tcPr>
            <w:tcW w:w="864" w:type="dxa"/>
            <w:tcBorders>
              <w:top w:val="nil"/>
              <w:left w:val="nil"/>
              <w:bottom w:val="nil"/>
              <w:right w:val="nil"/>
            </w:tcBorders>
            <w:vAlign w:val="center"/>
            <w:hideMark/>
          </w:tcPr>
          <w:p w14:paraId="0AE78331" w14:textId="77777777" w:rsidR="001910D2" w:rsidRPr="00EA3891" w:rsidRDefault="001910D2" w:rsidP="00E3142C">
            <w:pPr>
              <w:jc w:val="right"/>
              <w:rPr>
                <w:rFonts w:cs="Calibri"/>
                <w:sz w:val="16"/>
                <w:szCs w:val="16"/>
                <w:lang w:eastAsia="ko-KR"/>
              </w:rPr>
            </w:pPr>
            <w:r w:rsidRPr="00EA3891">
              <w:rPr>
                <w:rFonts w:cs="Calibri"/>
                <w:sz w:val="16"/>
                <w:szCs w:val="16"/>
                <w:lang w:eastAsia="ko-KR"/>
              </w:rPr>
              <w:t xml:space="preserve">454 </w:t>
            </w:r>
          </w:p>
        </w:tc>
      </w:tr>
      <w:tr w:rsidR="001910D2" w:rsidRPr="00EA3891" w14:paraId="358DF7F1" w14:textId="77777777" w:rsidTr="00E3142C">
        <w:trPr>
          <w:trHeight w:val="239"/>
        </w:trPr>
        <w:tc>
          <w:tcPr>
            <w:tcW w:w="4592" w:type="dxa"/>
            <w:tcBorders>
              <w:top w:val="nil"/>
              <w:left w:val="nil"/>
              <w:bottom w:val="nil"/>
              <w:right w:val="nil"/>
            </w:tcBorders>
            <w:vAlign w:val="center"/>
            <w:hideMark/>
          </w:tcPr>
          <w:p w14:paraId="2538FB8D" w14:textId="77777777" w:rsidR="001910D2" w:rsidRPr="00EA3891" w:rsidRDefault="001910D2" w:rsidP="00DC4DB6">
            <w:pPr>
              <w:ind w:left="113" w:hanging="113"/>
              <w:rPr>
                <w:rFonts w:cs="Calibri"/>
                <w:sz w:val="16"/>
                <w:szCs w:val="16"/>
                <w:lang w:eastAsia="ko-KR"/>
              </w:rPr>
            </w:pPr>
            <w:r w:rsidRPr="00EA3891">
              <w:rPr>
                <w:rFonts w:cs="Calibri"/>
                <w:sz w:val="16"/>
                <w:szCs w:val="16"/>
                <w:lang w:eastAsia="ko-KR"/>
              </w:rPr>
              <w:t>Equals: Total Net Acquisition of Non-Financial Assets</w:t>
            </w:r>
          </w:p>
        </w:tc>
        <w:tc>
          <w:tcPr>
            <w:tcW w:w="864" w:type="dxa"/>
            <w:tcBorders>
              <w:top w:val="nil"/>
              <w:left w:val="nil"/>
              <w:bottom w:val="nil"/>
              <w:right w:val="nil"/>
            </w:tcBorders>
            <w:vAlign w:val="center"/>
            <w:hideMark/>
          </w:tcPr>
          <w:p w14:paraId="161714C9" w14:textId="77777777" w:rsidR="001910D2" w:rsidRPr="00EA3891" w:rsidRDefault="001910D2" w:rsidP="00E3142C">
            <w:pPr>
              <w:jc w:val="right"/>
              <w:rPr>
                <w:rFonts w:cs="Calibri"/>
                <w:b/>
                <w:bCs/>
                <w:sz w:val="16"/>
                <w:szCs w:val="16"/>
                <w:lang w:eastAsia="ko-KR"/>
              </w:rPr>
            </w:pPr>
            <w:r w:rsidRPr="00EA3891">
              <w:rPr>
                <w:rFonts w:cs="Calibri"/>
                <w:b/>
                <w:bCs/>
                <w:sz w:val="16"/>
                <w:szCs w:val="16"/>
                <w:lang w:eastAsia="ko-KR"/>
              </w:rPr>
              <w:t xml:space="preserve">1,983 </w:t>
            </w:r>
          </w:p>
        </w:tc>
        <w:tc>
          <w:tcPr>
            <w:tcW w:w="864" w:type="dxa"/>
            <w:tcBorders>
              <w:top w:val="nil"/>
              <w:left w:val="nil"/>
              <w:bottom w:val="nil"/>
              <w:right w:val="nil"/>
            </w:tcBorders>
            <w:vAlign w:val="center"/>
            <w:hideMark/>
          </w:tcPr>
          <w:p w14:paraId="0E851E37" w14:textId="77777777" w:rsidR="001910D2" w:rsidRPr="00EA3891" w:rsidRDefault="001910D2" w:rsidP="00E3142C">
            <w:pPr>
              <w:jc w:val="right"/>
              <w:rPr>
                <w:rFonts w:cs="Calibri"/>
                <w:b/>
                <w:bCs/>
                <w:sz w:val="16"/>
                <w:szCs w:val="16"/>
                <w:lang w:eastAsia="ko-KR"/>
              </w:rPr>
            </w:pPr>
            <w:r w:rsidRPr="00EA3891">
              <w:rPr>
                <w:rFonts w:cs="Calibri"/>
                <w:b/>
                <w:bCs/>
                <w:sz w:val="16"/>
                <w:szCs w:val="16"/>
                <w:lang w:eastAsia="ko-KR"/>
              </w:rPr>
              <w:t xml:space="preserve">3,396 </w:t>
            </w:r>
          </w:p>
        </w:tc>
        <w:tc>
          <w:tcPr>
            <w:tcW w:w="864" w:type="dxa"/>
            <w:tcBorders>
              <w:top w:val="nil"/>
              <w:left w:val="nil"/>
              <w:bottom w:val="nil"/>
              <w:right w:val="nil"/>
            </w:tcBorders>
            <w:vAlign w:val="center"/>
            <w:hideMark/>
          </w:tcPr>
          <w:p w14:paraId="23E4EA7D" w14:textId="77777777" w:rsidR="001910D2" w:rsidRPr="00EA3891" w:rsidRDefault="001910D2" w:rsidP="00E3142C">
            <w:pPr>
              <w:jc w:val="right"/>
              <w:rPr>
                <w:rFonts w:cs="Calibri"/>
                <w:b/>
                <w:bCs/>
                <w:sz w:val="16"/>
                <w:szCs w:val="16"/>
                <w:lang w:eastAsia="ko-KR"/>
              </w:rPr>
            </w:pPr>
            <w:r w:rsidRPr="00EA3891">
              <w:rPr>
                <w:rFonts w:cs="Calibri"/>
                <w:b/>
                <w:bCs/>
                <w:sz w:val="16"/>
                <w:szCs w:val="16"/>
                <w:lang w:eastAsia="ko-KR"/>
              </w:rPr>
              <w:t xml:space="preserve">4,037 </w:t>
            </w:r>
          </w:p>
        </w:tc>
        <w:tc>
          <w:tcPr>
            <w:tcW w:w="864" w:type="dxa"/>
            <w:tcBorders>
              <w:top w:val="nil"/>
              <w:left w:val="nil"/>
              <w:bottom w:val="nil"/>
              <w:right w:val="nil"/>
            </w:tcBorders>
            <w:vAlign w:val="center"/>
            <w:hideMark/>
          </w:tcPr>
          <w:p w14:paraId="20049454" w14:textId="77777777" w:rsidR="001910D2" w:rsidRPr="00EA3891" w:rsidRDefault="001910D2" w:rsidP="00E3142C">
            <w:pPr>
              <w:jc w:val="right"/>
              <w:rPr>
                <w:rFonts w:cs="Calibri"/>
                <w:b/>
                <w:bCs/>
                <w:sz w:val="16"/>
                <w:szCs w:val="16"/>
                <w:lang w:eastAsia="ko-KR"/>
              </w:rPr>
            </w:pPr>
            <w:r w:rsidRPr="00EA3891">
              <w:rPr>
                <w:rFonts w:cs="Calibri"/>
                <w:b/>
                <w:bCs/>
                <w:sz w:val="16"/>
                <w:szCs w:val="16"/>
                <w:lang w:eastAsia="ko-KR"/>
              </w:rPr>
              <w:t xml:space="preserve">4,125 </w:t>
            </w:r>
          </w:p>
        </w:tc>
        <w:tc>
          <w:tcPr>
            <w:tcW w:w="864" w:type="dxa"/>
            <w:tcBorders>
              <w:top w:val="nil"/>
              <w:left w:val="nil"/>
              <w:bottom w:val="nil"/>
              <w:right w:val="nil"/>
            </w:tcBorders>
            <w:vAlign w:val="center"/>
            <w:hideMark/>
          </w:tcPr>
          <w:p w14:paraId="6ABB28F7" w14:textId="77777777" w:rsidR="001910D2" w:rsidRPr="00EA3891" w:rsidRDefault="001910D2" w:rsidP="00E3142C">
            <w:pPr>
              <w:jc w:val="right"/>
              <w:rPr>
                <w:rFonts w:cs="Calibri"/>
                <w:b/>
                <w:bCs/>
                <w:sz w:val="16"/>
                <w:szCs w:val="16"/>
                <w:lang w:eastAsia="ko-KR"/>
              </w:rPr>
            </w:pPr>
            <w:r w:rsidRPr="00EA3891">
              <w:rPr>
                <w:rFonts w:cs="Calibri"/>
                <w:b/>
                <w:bCs/>
                <w:sz w:val="16"/>
                <w:szCs w:val="16"/>
                <w:lang w:eastAsia="ko-KR"/>
              </w:rPr>
              <w:t xml:space="preserve">3,458 </w:t>
            </w:r>
          </w:p>
        </w:tc>
        <w:tc>
          <w:tcPr>
            <w:tcW w:w="864" w:type="dxa"/>
            <w:tcBorders>
              <w:top w:val="nil"/>
              <w:left w:val="nil"/>
              <w:bottom w:val="nil"/>
              <w:right w:val="nil"/>
            </w:tcBorders>
            <w:vAlign w:val="center"/>
            <w:hideMark/>
          </w:tcPr>
          <w:p w14:paraId="291F6C64" w14:textId="77777777" w:rsidR="001910D2" w:rsidRPr="00EA3891" w:rsidRDefault="001910D2" w:rsidP="00E3142C">
            <w:pPr>
              <w:jc w:val="right"/>
              <w:rPr>
                <w:rFonts w:cs="Calibri"/>
                <w:b/>
                <w:bCs/>
                <w:sz w:val="16"/>
                <w:szCs w:val="16"/>
                <w:lang w:eastAsia="ko-KR"/>
              </w:rPr>
            </w:pPr>
            <w:r w:rsidRPr="00EA3891">
              <w:rPr>
                <w:rFonts w:cs="Calibri"/>
                <w:b/>
                <w:bCs/>
                <w:sz w:val="16"/>
                <w:szCs w:val="16"/>
                <w:lang w:eastAsia="ko-KR"/>
              </w:rPr>
              <w:t xml:space="preserve">2,269 </w:t>
            </w:r>
          </w:p>
        </w:tc>
      </w:tr>
      <w:tr w:rsidR="001910D2" w:rsidRPr="00EA3891" w14:paraId="32A94C3A" w14:textId="77777777" w:rsidTr="00E3142C">
        <w:trPr>
          <w:trHeight w:val="283"/>
        </w:trPr>
        <w:tc>
          <w:tcPr>
            <w:tcW w:w="4592" w:type="dxa"/>
            <w:tcBorders>
              <w:top w:val="nil"/>
              <w:left w:val="nil"/>
              <w:bottom w:val="nil"/>
              <w:right w:val="nil"/>
            </w:tcBorders>
            <w:vAlign w:val="center"/>
            <w:hideMark/>
          </w:tcPr>
          <w:p w14:paraId="226DBA8F" w14:textId="77777777" w:rsidR="001910D2" w:rsidRPr="00EA3891" w:rsidRDefault="001910D2" w:rsidP="00E3142C">
            <w:pPr>
              <w:ind w:left="113" w:hanging="113"/>
              <w:rPr>
                <w:rFonts w:cs="Calibri"/>
                <w:b/>
                <w:bCs/>
                <w:sz w:val="16"/>
                <w:szCs w:val="16"/>
                <w:lang w:eastAsia="ko-KR"/>
              </w:rPr>
            </w:pPr>
            <w:r w:rsidRPr="00EA3891">
              <w:rPr>
                <w:rFonts w:cs="Calibri"/>
                <w:b/>
                <w:bCs/>
                <w:sz w:val="16"/>
                <w:szCs w:val="16"/>
                <w:lang w:eastAsia="ko-KR"/>
              </w:rPr>
              <w:t>Equals: Net Lending/(Borrowing) [Fiscal Balance]</w:t>
            </w:r>
          </w:p>
        </w:tc>
        <w:tc>
          <w:tcPr>
            <w:tcW w:w="864" w:type="dxa"/>
            <w:tcBorders>
              <w:top w:val="nil"/>
              <w:left w:val="nil"/>
              <w:bottom w:val="nil"/>
              <w:right w:val="nil"/>
            </w:tcBorders>
            <w:vAlign w:val="center"/>
            <w:hideMark/>
          </w:tcPr>
          <w:p w14:paraId="669AC9E7" w14:textId="77777777" w:rsidR="001910D2" w:rsidRPr="00EA3891" w:rsidRDefault="001910D2" w:rsidP="00E3142C">
            <w:pPr>
              <w:jc w:val="right"/>
              <w:rPr>
                <w:rFonts w:cs="Calibri"/>
                <w:b/>
                <w:bCs/>
                <w:sz w:val="16"/>
                <w:szCs w:val="16"/>
                <w:lang w:eastAsia="ko-KR"/>
              </w:rPr>
            </w:pPr>
            <w:r w:rsidRPr="00EA3891">
              <w:rPr>
                <w:rFonts w:cs="Calibri"/>
                <w:b/>
                <w:bCs/>
                <w:sz w:val="16"/>
                <w:szCs w:val="16"/>
                <w:lang w:eastAsia="ko-KR"/>
              </w:rPr>
              <w:t>(2,177)</w:t>
            </w:r>
          </w:p>
        </w:tc>
        <w:tc>
          <w:tcPr>
            <w:tcW w:w="864" w:type="dxa"/>
            <w:tcBorders>
              <w:top w:val="nil"/>
              <w:left w:val="nil"/>
              <w:bottom w:val="nil"/>
              <w:right w:val="nil"/>
            </w:tcBorders>
            <w:vAlign w:val="center"/>
            <w:hideMark/>
          </w:tcPr>
          <w:p w14:paraId="5B408778" w14:textId="77777777" w:rsidR="001910D2" w:rsidRPr="00EA3891" w:rsidRDefault="001910D2" w:rsidP="00E3142C">
            <w:pPr>
              <w:jc w:val="right"/>
              <w:rPr>
                <w:rFonts w:cs="Calibri"/>
                <w:b/>
                <w:bCs/>
                <w:sz w:val="16"/>
                <w:szCs w:val="16"/>
                <w:lang w:eastAsia="ko-KR"/>
              </w:rPr>
            </w:pPr>
            <w:r w:rsidRPr="00EA3891">
              <w:rPr>
                <w:rFonts w:cs="Calibri"/>
                <w:b/>
                <w:bCs/>
                <w:sz w:val="16"/>
                <w:szCs w:val="16"/>
                <w:lang w:eastAsia="ko-KR"/>
              </w:rPr>
              <w:t>(2,661)</w:t>
            </w:r>
          </w:p>
        </w:tc>
        <w:tc>
          <w:tcPr>
            <w:tcW w:w="864" w:type="dxa"/>
            <w:tcBorders>
              <w:top w:val="nil"/>
              <w:left w:val="nil"/>
              <w:bottom w:val="nil"/>
              <w:right w:val="nil"/>
            </w:tcBorders>
            <w:vAlign w:val="center"/>
            <w:hideMark/>
          </w:tcPr>
          <w:p w14:paraId="5599FDA7" w14:textId="77777777" w:rsidR="001910D2" w:rsidRPr="00EA3891" w:rsidRDefault="001910D2" w:rsidP="00E3142C">
            <w:pPr>
              <w:jc w:val="right"/>
              <w:rPr>
                <w:rFonts w:cs="Calibri"/>
                <w:b/>
                <w:bCs/>
                <w:sz w:val="16"/>
                <w:szCs w:val="16"/>
                <w:lang w:eastAsia="ko-KR"/>
              </w:rPr>
            </w:pPr>
            <w:r w:rsidRPr="00EA3891">
              <w:rPr>
                <w:rFonts w:cs="Calibri"/>
                <w:b/>
                <w:bCs/>
                <w:sz w:val="16"/>
                <w:szCs w:val="16"/>
                <w:lang w:eastAsia="ko-KR"/>
              </w:rPr>
              <w:t>(4,982)</w:t>
            </w:r>
          </w:p>
        </w:tc>
        <w:tc>
          <w:tcPr>
            <w:tcW w:w="864" w:type="dxa"/>
            <w:tcBorders>
              <w:top w:val="nil"/>
              <w:left w:val="nil"/>
              <w:bottom w:val="nil"/>
              <w:right w:val="nil"/>
            </w:tcBorders>
            <w:vAlign w:val="center"/>
            <w:hideMark/>
          </w:tcPr>
          <w:p w14:paraId="0FA4E190" w14:textId="77777777" w:rsidR="001910D2" w:rsidRPr="00EA3891" w:rsidRDefault="001910D2" w:rsidP="00E3142C">
            <w:pPr>
              <w:jc w:val="right"/>
              <w:rPr>
                <w:rFonts w:cs="Calibri"/>
                <w:b/>
                <w:bCs/>
                <w:sz w:val="16"/>
                <w:szCs w:val="16"/>
                <w:lang w:eastAsia="ko-KR"/>
              </w:rPr>
            </w:pPr>
            <w:r w:rsidRPr="00EA3891">
              <w:rPr>
                <w:rFonts w:cs="Calibri"/>
                <w:b/>
                <w:bCs/>
                <w:sz w:val="16"/>
                <w:szCs w:val="16"/>
                <w:lang w:eastAsia="ko-KR"/>
              </w:rPr>
              <w:t>(5,222)</w:t>
            </w:r>
          </w:p>
        </w:tc>
        <w:tc>
          <w:tcPr>
            <w:tcW w:w="864" w:type="dxa"/>
            <w:tcBorders>
              <w:top w:val="nil"/>
              <w:left w:val="nil"/>
              <w:bottom w:val="nil"/>
              <w:right w:val="nil"/>
            </w:tcBorders>
            <w:vAlign w:val="center"/>
            <w:hideMark/>
          </w:tcPr>
          <w:p w14:paraId="436E0863" w14:textId="77777777" w:rsidR="001910D2" w:rsidRPr="00EA3891" w:rsidRDefault="001910D2" w:rsidP="00E3142C">
            <w:pPr>
              <w:jc w:val="right"/>
              <w:rPr>
                <w:rFonts w:cs="Calibri"/>
                <w:b/>
                <w:bCs/>
                <w:sz w:val="16"/>
                <w:szCs w:val="16"/>
                <w:lang w:eastAsia="ko-KR"/>
              </w:rPr>
            </w:pPr>
            <w:r w:rsidRPr="00EA3891">
              <w:rPr>
                <w:rFonts w:cs="Calibri"/>
                <w:b/>
                <w:bCs/>
                <w:sz w:val="16"/>
                <w:szCs w:val="16"/>
                <w:lang w:eastAsia="ko-KR"/>
              </w:rPr>
              <w:t>(3,424)</w:t>
            </w:r>
          </w:p>
        </w:tc>
        <w:tc>
          <w:tcPr>
            <w:tcW w:w="864" w:type="dxa"/>
            <w:tcBorders>
              <w:top w:val="nil"/>
              <w:left w:val="nil"/>
              <w:bottom w:val="nil"/>
              <w:right w:val="nil"/>
            </w:tcBorders>
            <w:vAlign w:val="center"/>
            <w:hideMark/>
          </w:tcPr>
          <w:p w14:paraId="6F4484D8" w14:textId="77777777" w:rsidR="001910D2" w:rsidRPr="00EA3891" w:rsidRDefault="001910D2" w:rsidP="00E3142C">
            <w:pPr>
              <w:jc w:val="right"/>
              <w:rPr>
                <w:rFonts w:cs="Calibri"/>
                <w:b/>
                <w:bCs/>
                <w:sz w:val="16"/>
                <w:szCs w:val="16"/>
                <w:lang w:eastAsia="ko-KR"/>
              </w:rPr>
            </w:pPr>
            <w:r w:rsidRPr="00EA3891">
              <w:rPr>
                <w:rFonts w:cs="Calibri"/>
                <w:b/>
                <w:bCs/>
                <w:sz w:val="16"/>
                <w:szCs w:val="16"/>
                <w:lang w:eastAsia="ko-KR"/>
              </w:rPr>
              <w:t>(2,635)</w:t>
            </w:r>
          </w:p>
        </w:tc>
      </w:tr>
      <w:tr w:rsidR="001910D2" w:rsidRPr="00EA3891" w14:paraId="55EF5CE8" w14:textId="77777777" w:rsidTr="00A93A49">
        <w:trPr>
          <w:trHeight w:val="340"/>
        </w:trPr>
        <w:tc>
          <w:tcPr>
            <w:tcW w:w="4592" w:type="dxa"/>
            <w:tcBorders>
              <w:top w:val="single" w:sz="4" w:space="0" w:color="auto"/>
              <w:left w:val="nil"/>
              <w:bottom w:val="nil"/>
              <w:right w:val="nil"/>
            </w:tcBorders>
            <w:vAlign w:val="bottom"/>
            <w:hideMark/>
          </w:tcPr>
          <w:p w14:paraId="23DE2D5B" w14:textId="77777777" w:rsidR="001910D2" w:rsidRPr="00EA3891" w:rsidRDefault="001910D2" w:rsidP="008341B9">
            <w:pPr>
              <w:rPr>
                <w:rFonts w:cs="Calibri"/>
                <w:b/>
                <w:bCs/>
                <w:sz w:val="16"/>
                <w:szCs w:val="16"/>
                <w:lang w:eastAsia="ko-KR"/>
              </w:rPr>
            </w:pPr>
            <w:r w:rsidRPr="00EA3891">
              <w:rPr>
                <w:rFonts w:cs="Calibri"/>
                <w:b/>
                <w:bCs/>
                <w:sz w:val="16"/>
                <w:szCs w:val="16"/>
                <w:lang w:eastAsia="ko-KR"/>
              </w:rPr>
              <w:t>OTHER FISCAL AGGREGATES</w:t>
            </w:r>
          </w:p>
        </w:tc>
        <w:tc>
          <w:tcPr>
            <w:tcW w:w="864" w:type="dxa"/>
            <w:tcBorders>
              <w:top w:val="single" w:sz="4" w:space="0" w:color="auto"/>
              <w:left w:val="nil"/>
              <w:bottom w:val="nil"/>
              <w:right w:val="nil"/>
            </w:tcBorders>
            <w:vAlign w:val="bottom"/>
            <w:hideMark/>
          </w:tcPr>
          <w:p w14:paraId="1D7EBF32" w14:textId="77777777" w:rsidR="001910D2" w:rsidRPr="00EA3891" w:rsidRDefault="001910D2" w:rsidP="008341B9">
            <w:pPr>
              <w:jc w:val="right"/>
              <w:rPr>
                <w:rFonts w:cs="Calibri"/>
                <w:sz w:val="16"/>
                <w:szCs w:val="16"/>
                <w:lang w:eastAsia="ko-KR"/>
              </w:rPr>
            </w:pPr>
            <w:r w:rsidRPr="00EA3891">
              <w:rPr>
                <w:rFonts w:cs="Calibri"/>
                <w:sz w:val="16"/>
                <w:szCs w:val="16"/>
                <w:lang w:eastAsia="ko-KR"/>
              </w:rPr>
              <w:t> </w:t>
            </w:r>
          </w:p>
        </w:tc>
        <w:tc>
          <w:tcPr>
            <w:tcW w:w="864" w:type="dxa"/>
            <w:tcBorders>
              <w:top w:val="single" w:sz="4" w:space="0" w:color="auto"/>
              <w:left w:val="nil"/>
              <w:bottom w:val="nil"/>
              <w:right w:val="nil"/>
            </w:tcBorders>
            <w:vAlign w:val="bottom"/>
            <w:hideMark/>
          </w:tcPr>
          <w:p w14:paraId="2279B16A" w14:textId="77777777" w:rsidR="001910D2" w:rsidRPr="00EA3891" w:rsidRDefault="001910D2" w:rsidP="008341B9">
            <w:pPr>
              <w:jc w:val="right"/>
              <w:rPr>
                <w:rFonts w:cs="Calibri"/>
                <w:sz w:val="16"/>
                <w:szCs w:val="16"/>
                <w:lang w:eastAsia="ko-KR"/>
              </w:rPr>
            </w:pPr>
            <w:r w:rsidRPr="00EA3891">
              <w:rPr>
                <w:rFonts w:cs="Calibri"/>
                <w:sz w:val="16"/>
                <w:szCs w:val="16"/>
                <w:lang w:eastAsia="ko-KR"/>
              </w:rPr>
              <w:t> </w:t>
            </w:r>
          </w:p>
        </w:tc>
        <w:tc>
          <w:tcPr>
            <w:tcW w:w="864" w:type="dxa"/>
            <w:tcBorders>
              <w:top w:val="single" w:sz="4" w:space="0" w:color="auto"/>
              <w:left w:val="nil"/>
              <w:bottom w:val="nil"/>
              <w:right w:val="nil"/>
            </w:tcBorders>
            <w:vAlign w:val="bottom"/>
            <w:hideMark/>
          </w:tcPr>
          <w:p w14:paraId="3197F797" w14:textId="77777777" w:rsidR="001910D2" w:rsidRPr="00EA3891" w:rsidRDefault="001910D2" w:rsidP="008341B9">
            <w:pPr>
              <w:jc w:val="right"/>
              <w:rPr>
                <w:rFonts w:cs="Calibri"/>
                <w:sz w:val="16"/>
                <w:szCs w:val="16"/>
                <w:lang w:eastAsia="ko-KR"/>
              </w:rPr>
            </w:pPr>
            <w:r w:rsidRPr="00EA3891">
              <w:rPr>
                <w:rFonts w:cs="Calibri"/>
                <w:sz w:val="16"/>
                <w:szCs w:val="16"/>
                <w:lang w:eastAsia="ko-KR"/>
              </w:rPr>
              <w:t> </w:t>
            </w:r>
          </w:p>
        </w:tc>
        <w:tc>
          <w:tcPr>
            <w:tcW w:w="864" w:type="dxa"/>
            <w:tcBorders>
              <w:top w:val="single" w:sz="4" w:space="0" w:color="auto"/>
              <w:left w:val="nil"/>
              <w:bottom w:val="nil"/>
              <w:right w:val="nil"/>
            </w:tcBorders>
            <w:vAlign w:val="bottom"/>
            <w:hideMark/>
          </w:tcPr>
          <w:p w14:paraId="2E022BA8" w14:textId="77777777" w:rsidR="001910D2" w:rsidRPr="00EA3891" w:rsidRDefault="001910D2" w:rsidP="008341B9">
            <w:pPr>
              <w:jc w:val="right"/>
              <w:rPr>
                <w:rFonts w:cs="Calibri"/>
                <w:sz w:val="16"/>
                <w:szCs w:val="16"/>
                <w:lang w:eastAsia="ko-KR"/>
              </w:rPr>
            </w:pPr>
            <w:r w:rsidRPr="00EA3891">
              <w:rPr>
                <w:rFonts w:cs="Calibri"/>
                <w:sz w:val="16"/>
                <w:szCs w:val="16"/>
                <w:lang w:eastAsia="ko-KR"/>
              </w:rPr>
              <w:t> </w:t>
            </w:r>
          </w:p>
        </w:tc>
        <w:tc>
          <w:tcPr>
            <w:tcW w:w="864" w:type="dxa"/>
            <w:tcBorders>
              <w:top w:val="single" w:sz="4" w:space="0" w:color="auto"/>
              <w:left w:val="nil"/>
              <w:bottom w:val="nil"/>
              <w:right w:val="nil"/>
            </w:tcBorders>
            <w:vAlign w:val="bottom"/>
            <w:hideMark/>
          </w:tcPr>
          <w:p w14:paraId="245190AB" w14:textId="77777777" w:rsidR="001910D2" w:rsidRPr="00EA3891" w:rsidRDefault="001910D2" w:rsidP="008341B9">
            <w:pPr>
              <w:jc w:val="right"/>
              <w:rPr>
                <w:rFonts w:cs="Calibri"/>
                <w:sz w:val="16"/>
                <w:szCs w:val="16"/>
                <w:lang w:eastAsia="ko-KR"/>
              </w:rPr>
            </w:pPr>
            <w:r w:rsidRPr="00EA3891">
              <w:rPr>
                <w:rFonts w:cs="Calibri"/>
                <w:sz w:val="16"/>
                <w:szCs w:val="16"/>
                <w:lang w:eastAsia="ko-KR"/>
              </w:rPr>
              <w:t> </w:t>
            </w:r>
          </w:p>
        </w:tc>
        <w:tc>
          <w:tcPr>
            <w:tcW w:w="864" w:type="dxa"/>
            <w:tcBorders>
              <w:top w:val="single" w:sz="4" w:space="0" w:color="auto"/>
              <w:left w:val="nil"/>
              <w:bottom w:val="nil"/>
              <w:right w:val="nil"/>
            </w:tcBorders>
            <w:vAlign w:val="bottom"/>
            <w:hideMark/>
          </w:tcPr>
          <w:p w14:paraId="6827B248" w14:textId="77777777" w:rsidR="001910D2" w:rsidRPr="00EA3891" w:rsidRDefault="001910D2" w:rsidP="008341B9">
            <w:pPr>
              <w:jc w:val="right"/>
              <w:rPr>
                <w:rFonts w:cs="Calibri"/>
                <w:sz w:val="16"/>
                <w:szCs w:val="16"/>
                <w:lang w:eastAsia="ko-KR"/>
              </w:rPr>
            </w:pPr>
            <w:r w:rsidRPr="00EA3891">
              <w:rPr>
                <w:rFonts w:cs="Calibri"/>
                <w:sz w:val="16"/>
                <w:szCs w:val="16"/>
                <w:lang w:eastAsia="ko-KR"/>
              </w:rPr>
              <w:t> </w:t>
            </w:r>
          </w:p>
        </w:tc>
      </w:tr>
      <w:tr w:rsidR="001910D2" w:rsidRPr="00EA3891" w14:paraId="52379B90" w14:textId="77777777" w:rsidTr="00104A60">
        <w:trPr>
          <w:trHeight w:val="340"/>
        </w:trPr>
        <w:tc>
          <w:tcPr>
            <w:tcW w:w="4592" w:type="dxa"/>
            <w:tcBorders>
              <w:top w:val="nil"/>
              <w:left w:val="nil"/>
              <w:bottom w:val="nil"/>
              <w:right w:val="nil"/>
            </w:tcBorders>
            <w:noWrap/>
            <w:vAlign w:val="center"/>
            <w:hideMark/>
          </w:tcPr>
          <w:p w14:paraId="5ACC0792" w14:textId="77777777" w:rsidR="001910D2" w:rsidRPr="00EA3891" w:rsidRDefault="001910D2" w:rsidP="00104A60">
            <w:pPr>
              <w:rPr>
                <w:rFonts w:cs="Calibri"/>
                <w:sz w:val="16"/>
                <w:szCs w:val="16"/>
                <w:lang w:eastAsia="ko-KR"/>
              </w:rPr>
            </w:pPr>
            <w:r w:rsidRPr="00EA3891">
              <w:rPr>
                <w:rFonts w:cs="Calibri"/>
                <w:sz w:val="16"/>
                <w:szCs w:val="16"/>
                <w:lang w:eastAsia="ko-KR"/>
              </w:rPr>
              <w:t>Capital Expenditure</w:t>
            </w:r>
            <w:r w:rsidRPr="00EA3891">
              <w:rPr>
                <w:rFonts w:cs="Calibri"/>
                <w:sz w:val="16"/>
                <w:szCs w:val="16"/>
                <w:vertAlign w:val="superscript"/>
                <w:lang w:eastAsia="ko-KR"/>
              </w:rPr>
              <w:t>(a)</w:t>
            </w:r>
          </w:p>
        </w:tc>
        <w:tc>
          <w:tcPr>
            <w:tcW w:w="864" w:type="dxa"/>
            <w:tcBorders>
              <w:top w:val="nil"/>
              <w:left w:val="nil"/>
              <w:bottom w:val="nil"/>
              <w:right w:val="nil"/>
            </w:tcBorders>
            <w:vAlign w:val="center"/>
            <w:hideMark/>
          </w:tcPr>
          <w:p w14:paraId="604B5D54" w14:textId="77777777" w:rsidR="001910D2" w:rsidRPr="00EA3891" w:rsidRDefault="001910D2" w:rsidP="00104A60">
            <w:pPr>
              <w:jc w:val="right"/>
              <w:rPr>
                <w:rFonts w:cs="Calibri"/>
                <w:sz w:val="16"/>
                <w:szCs w:val="16"/>
                <w:lang w:eastAsia="ko-KR"/>
              </w:rPr>
            </w:pPr>
            <w:r w:rsidRPr="00EA3891">
              <w:rPr>
                <w:rFonts w:cs="Calibri"/>
                <w:sz w:val="16"/>
                <w:szCs w:val="16"/>
                <w:lang w:eastAsia="ko-KR"/>
              </w:rPr>
              <w:t xml:space="preserve">6,457 </w:t>
            </w:r>
          </w:p>
        </w:tc>
        <w:tc>
          <w:tcPr>
            <w:tcW w:w="864" w:type="dxa"/>
            <w:tcBorders>
              <w:top w:val="nil"/>
              <w:left w:val="nil"/>
              <w:bottom w:val="nil"/>
              <w:right w:val="nil"/>
            </w:tcBorders>
            <w:vAlign w:val="center"/>
            <w:hideMark/>
          </w:tcPr>
          <w:p w14:paraId="464851EE" w14:textId="77777777" w:rsidR="001910D2" w:rsidRPr="00EA3891" w:rsidRDefault="001910D2" w:rsidP="00104A60">
            <w:pPr>
              <w:jc w:val="right"/>
              <w:rPr>
                <w:rFonts w:cs="Calibri"/>
                <w:sz w:val="16"/>
                <w:szCs w:val="16"/>
                <w:lang w:eastAsia="ko-KR"/>
              </w:rPr>
            </w:pPr>
            <w:r w:rsidRPr="00EA3891">
              <w:rPr>
                <w:rFonts w:cs="Calibri"/>
                <w:sz w:val="16"/>
                <w:szCs w:val="16"/>
                <w:lang w:eastAsia="ko-KR"/>
              </w:rPr>
              <w:t xml:space="preserve">7,379 </w:t>
            </w:r>
          </w:p>
        </w:tc>
        <w:tc>
          <w:tcPr>
            <w:tcW w:w="864" w:type="dxa"/>
            <w:tcBorders>
              <w:top w:val="nil"/>
              <w:left w:val="nil"/>
              <w:bottom w:val="nil"/>
              <w:right w:val="nil"/>
            </w:tcBorders>
            <w:vAlign w:val="center"/>
            <w:hideMark/>
          </w:tcPr>
          <w:p w14:paraId="5F7BFF4F" w14:textId="77777777" w:rsidR="001910D2" w:rsidRPr="00EA3891" w:rsidRDefault="001910D2" w:rsidP="00104A60">
            <w:pPr>
              <w:jc w:val="right"/>
              <w:rPr>
                <w:rFonts w:cs="Calibri"/>
                <w:sz w:val="16"/>
                <w:szCs w:val="16"/>
                <w:lang w:eastAsia="ko-KR"/>
              </w:rPr>
            </w:pPr>
            <w:r w:rsidRPr="00EA3891">
              <w:rPr>
                <w:rFonts w:cs="Calibri"/>
                <w:sz w:val="16"/>
                <w:szCs w:val="16"/>
                <w:lang w:eastAsia="ko-KR"/>
              </w:rPr>
              <w:t xml:space="preserve">8,286 </w:t>
            </w:r>
          </w:p>
        </w:tc>
        <w:tc>
          <w:tcPr>
            <w:tcW w:w="864" w:type="dxa"/>
            <w:tcBorders>
              <w:top w:val="nil"/>
              <w:left w:val="nil"/>
              <w:bottom w:val="nil"/>
              <w:right w:val="nil"/>
            </w:tcBorders>
            <w:vAlign w:val="center"/>
            <w:hideMark/>
          </w:tcPr>
          <w:p w14:paraId="32FE7076" w14:textId="77777777" w:rsidR="001910D2" w:rsidRPr="00EA3891" w:rsidRDefault="001910D2" w:rsidP="00104A60">
            <w:pPr>
              <w:jc w:val="right"/>
              <w:rPr>
                <w:rFonts w:cs="Calibri"/>
                <w:sz w:val="16"/>
                <w:szCs w:val="16"/>
                <w:lang w:eastAsia="ko-KR"/>
              </w:rPr>
            </w:pPr>
            <w:r w:rsidRPr="00EA3891">
              <w:rPr>
                <w:rFonts w:cs="Calibri"/>
                <w:sz w:val="16"/>
                <w:szCs w:val="16"/>
                <w:lang w:eastAsia="ko-KR"/>
              </w:rPr>
              <w:t xml:space="preserve">8,700 </w:t>
            </w:r>
          </w:p>
        </w:tc>
        <w:tc>
          <w:tcPr>
            <w:tcW w:w="864" w:type="dxa"/>
            <w:tcBorders>
              <w:top w:val="nil"/>
              <w:left w:val="nil"/>
              <w:bottom w:val="nil"/>
              <w:right w:val="nil"/>
            </w:tcBorders>
            <w:vAlign w:val="center"/>
            <w:hideMark/>
          </w:tcPr>
          <w:p w14:paraId="662D34E2" w14:textId="77777777" w:rsidR="001910D2" w:rsidRPr="00EA3891" w:rsidRDefault="001910D2" w:rsidP="00104A60">
            <w:pPr>
              <w:jc w:val="right"/>
              <w:rPr>
                <w:rFonts w:cs="Calibri"/>
                <w:sz w:val="16"/>
                <w:szCs w:val="16"/>
                <w:lang w:eastAsia="ko-KR"/>
              </w:rPr>
            </w:pPr>
            <w:r w:rsidRPr="00EA3891">
              <w:rPr>
                <w:rFonts w:cs="Calibri"/>
                <w:sz w:val="16"/>
                <w:szCs w:val="16"/>
                <w:lang w:eastAsia="ko-KR"/>
              </w:rPr>
              <w:t xml:space="preserve">8,155 </w:t>
            </w:r>
          </w:p>
        </w:tc>
        <w:tc>
          <w:tcPr>
            <w:tcW w:w="864" w:type="dxa"/>
            <w:tcBorders>
              <w:top w:val="nil"/>
              <w:left w:val="nil"/>
              <w:bottom w:val="nil"/>
              <w:right w:val="nil"/>
            </w:tcBorders>
            <w:vAlign w:val="center"/>
            <w:hideMark/>
          </w:tcPr>
          <w:p w14:paraId="6F52B005" w14:textId="77777777" w:rsidR="001910D2" w:rsidRPr="00EA3891" w:rsidRDefault="001910D2" w:rsidP="00104A60">
            <w:pPr>
              <w:jc w:val="right"/>
              <w:rPr>
                <w:rFonts w:cs="Calibri"/>
                <w:sz w:val="16"/>
                <w:szCs w:val="16"/>
                <w:lang w:eastAsia="ko-KR"/>
              </w:rPr>
            </w:pPr>
            <w:r w:rsidRPr="00EA3891">
              <w:rPr>
                <w:rFonts w:cs="Calibri"/>
                <w:sz w:val="16"/>
                <w:szCs w:val="16"/>
                <w:lang w:eastAsia="ko-KR"/>
              </w:rPr>
              <w:t xml:space="preserve">7,087 </w:t>
            </w:r>
          </w:p>
        </w:tc>
      </w:tr>
      <w:tr w:rsidR="001910D2" w:rsidRPr="00EA3891" w14:paraId="075FFA9D" w14:textId="77777777" w:rsidTr="00104A60">
        <w:trPr>
          <w:trHeight w:val="227"/>
        </w:trPr>
        <w:tc>
          <w:tcPr>
            <w:tcW w:w="4592" w:type="dxa"/>
            <w:tcBorders>
              <w:top w:val="nil"/>
              <w:left w:val="nil"/>
              <w:bottom w:val="single" w:sz="4" w:space="0" w:color="auto"/>
              <w:right w:val="nil"/>
            </w:tcBorders>
            <w:noWrap/>
            <w:vAlign w:val="center"/>
            <w:hideMark/>
          </w:tcPr>
          <w:p w14:paraId="3A57C4F2" w14:textId="77777777" w:rsidR="001910D2" w:rsidRPr="00EA3891" w:rsidRDefault="001910D2" w:rsidP="00104A60">
            <w:pPr>
              <w:rPr>
                <w:rFonts w:cs="Calibri"/>
                <w:sz w:val="16"/>
                <w:szCs w:val="16"/>
                <w:lang w:eastAsia="ko-KR"/>
              </w:rPr>
            </w:pPr>
            <w:r w:rsidRPr="00EA3891">
              <w:rPr>
                <w:rFonts w:cs="Calibri"/>
                <w:sz w:val="16"/>
                <w:szCs w:val="16"/>
                <w:lang w:eastAsia="ko-KR"/>
              </w:rPr>
              <w:t>Dividends Accrued</w:t>
            </w:r>
            <w:r w:rsidRPr="00EA3891">
              <w:rPr>
                <w:rFonts w:cs="Calibri"/>
                <w:sz w:val="16"/>
                <w:szCs w:val="16"/>
                <w:vertAlign w:val="superscript"/>
                <w:lang w:eastAsia="ko-KR"/>
              </w:rPr>
              <w:t>(b)</w:t>
            </w:r>
          </w:p>
        </w:tc>
        <w:tc>
          <w:tcPr>
            <w:tcW w:w="864" w:type="dxa"/>
            <w:tcBorders>
              <w:top w:val="nil"/>
              <w:left w:val="nil"/>
              <w:bottom w:val="single" w:sz="4" w:space="0" w:color="auto"/>
              <w:right w:val="nil"/>
            </w:tcBorders>
            <w:vAlign w:val="center"/>
            <w:hideMark/>
          </w:tcPr>
          <w:p w14:paraId="542B4564" w14:textId="77777777" w:rsidR="001910D2" w:rsidRPr="00EA3891" w:rsidRDefault="001910D2" w:rsidP="00104A60">
            <w:pPr>
              <w:jc w:val="right"/>
              <w:rPr>
                <w:rFonts w:cs="Calibri"/>
                <w:sz w:val="16"/>
                <w:szCs w:val="16"/>
                <w:lang w:eastAsia="ko-KR"/>
              </w:rPr>
            </w:pPr>
            <w:r w:rsidRPr="00EA3891">
              <w:rPr>
                <w:rFonts w:cs="Calibri"/>
                <w:sz w:val="16"/>
                <w:szCs w:val="16"/>
                <w:lang w:eastAsia="ko-KR"/>
              </w:rPr>
              <w:t xml:space="preserve">378 </w:t>
            </w:r>
          </w:p>
        </w:tc>
        <w:tc>
          <w:tcPr>
            <w:tcW w:w="864" w:type="dxa"/>
            <w:tcBorders>
              <w:top w:val="nil"/>
              <w:left w:val="nil"/>
              <w:bottom w:val="single" w:sz="4" w:space="0" w:color="auto"/>
              <w:right w:val="nil"/>
            </w:tcBorders>
            <w:vAlign w:val="center"/>
            <w:hideMark/>
          </w:tcPr>
          <w:p w14:paraId="1B11E020" w14:textId="77777777" w:rsidR="001910D2" w:rsidRPr="00EA3891" w:rsidRDefault="001910D2" w:rsidP="00104A60">
            <w:pPr>
              <w:jc w:val="right"/>
              <w:rPr>
                <w:rFonts w:cs="Calibri"/>
                <w:sz w:val="16"/>
                <w:szCs w:val="16"/>
                <w:lang w:eastAsia="ko-KR"/>
              </w:rPr>
            </w:pPr>
            <w:r w:rsidRPr="00EA3891">
              <w:rPr>
                <w:rFonts w:cs="Calibri"/>
                <w:sz w:val="16"/>
                <w:szCs w:val="16"/>
                <w:lang w:eastAsia="ko-KR"/>
              </w:rPr>
              <w:t xml:space="preserve">630 </w:t>
            </w:r>
          </w:p>
        </w:tc>
        <w:tc>
          <w:tcPr>
            <w:tcW w:w="864" w:type="dxa"/>
            <w:tcBorders>
              <w:top w:val="nil"/>
              <w:left w:val="nil"/>
              <w:bottom w:val="single" w:sz="4" w:space="0" w:color="auto"/>
              <w:right w:val="nil"/>
            </w:tcBorders>
            <w:vAlign w:val="center"/>
            <w:hideMark/>
          </w:tcPr>
          <w:p w14:paraId="17CFFA74" w14:textId="77777777" w:rsidR="001910D2" w:rsidRPr="00EA3891" w:rsidRDefault="001910D2" w:rsidP="00104A60">
            <w:pPr>
              <w:jc w:val="right"/>
              <w:rPr>
                <w:rFonts w:cs="Calibri"/>
                <w:sz w:val="16"/>
                <w:szCs w:val="16"/>
                <w:lang w:eastAsia="ko-KR"/>
              </w:rPr>
            </w:pPr>
            <w:r w:rsidRPr="00EA3891">
              <w:rPr>
                <w:rFonts w:cs="Calibri"/>
                <w:sz w:val="16"/>
                <w:szCs w:val="16"/>
                <w:lang w:eastAsia="ko-KR"/>
              </w:rPr>
              <w:t xml:space="preserve">533 </w:t>
            </w:r>
          </w:p>
        </w:tc>
        <w:tc>
          <w:tcPr>
            <w:tcW w:w="864" w:type="dxa"/>
            <w:tcBorders>
              <w:top w:val="nil"/>
              <w:left w:val="nil"/>
              <w:bottom w:val="single" w:sz="4" w:space="0" w:color="auto"/>
              <w:right w:val="nil"/>
            </w:tcBorders>
            <w:vAlign w:val="center"/>
            <w:hideMark/>
          </w:tcPr>
          <w:p w14:paraId="20C7EAEA" w14:textId="77777777" w:rsidR="001910D2" w:rsidRPr="00EA3891" w:rsidRDefault="001910D2" w:rsidP="00104A60">
            <w:pPr>
              <w:jc w:val="right"/>
              <w:rPr>
                <w:rFonts w:cs="Calibri"/>
                <w:sz w:val="16"/>
                <w:szCs w:val="16"/>
                <w:lang w:eastAsia="ko-KR"/>
              </w:rPr>
            </w:pPr>
            <w:r w:rsidRPr="00EA3891">
              <w:rPr>
                <w:rFonts w:cs="Calibri"/>
                <w:sz w:val="16"/>
                <w:szCs w:val="16"/>
                <w:lang w:eastAsia="ko-KR"/>
              </w:rPr>
              <w:t xml:space="preserve">454 </w:t>
            </w:r>
          </w:p>
        </w:tc>
        <w:tc>
          <w:tcPr>
            <w:tcW w:w="864" w:type="dxa"/>
            <w:tcBorders>
              <w:top w:val="nil"/>
              <w:left w:val="nil"/>
              <w:bottom w:val="single" w:sz="4" w:space="0" w:color="auto"/>
              <w:right w:val="nil"/>
            </w:tcBorders>
            <w:vAlign w:val="center"/>
            <w:hideMark/>
          </w:tcPr>
          <w:p w14:paraId="308BE462" w14:textId="77777777" w:rsidR="001910D2" w:rsidRPr="00EA3891" w:rsidRDefault="001910D2" w:rsidP="00104A60">
            <w:pPr>
              <w:jc w:val="right"/>
              <w:rPr>
                <w:rFonts w:cs="Calibri"/>
                <w:sz w:val="16"/>
                <w:szCs w:val="16"/>
                <w:lang w:eastAsia="ko-KR"/>
              </w:rPr>
            </w:pPr>
            <w:r w:rsidRPr="00EA3891">
              <w:rPr>
                <w:rFonts w:cs="Calibri"/>
                <w:sz w:val="16"/>
                <w:szCs w:val="16"/>
                <w:lang w:eastAsia="ko-KR"/>
              </w:rPr>
              <w:t xml:space="preserve">481 </w:t>
            </w:r>
          </w:p>
        </w:tc>
        <w:tc>
          <w:tcPr>
            <w:tcW w:w="864" w:type="dxa"/>
            <w:tcBorders>
              <w:top w:val="nil"/>
              <w:left w:val="nil"/>
              <w:bottom w:val="single" w:sz="4" w:space="0" w:color="auto"/>
              <w:right w:val="nil"/>
            </w:tcBorders>
            <w:vAlign w:val="center"/>
            <w:hideMark/>
          </w:tcPr>
          <w:p w14:paraId="01C5411F" w14:textId="77777777" w:rsidR="001910D2" w:rsidRPr="00EA3891" w:rsidRDefault="001910D2" w:rsidP="00104A60">
            <w:pPr>
              <w:jc w:val="right"/>
              <w:rPr>
                <w:rFonts w:cs="Calibri"/>
                <w:sz w:val="16"/>
                <w:szCs w:val="16"/>
                <w:lang w:eastAsia="ko-KR"/>
              </w:rPr>
            </w:pPr>
            <w:r w:rsidRPr="00EA3891">
              <w:rPr>
                <w:rFonts w:cs="Calibri"/>
                <w:sz w:val="16"/>
                <w:szCs w:val="16"/>
                <w:lang w:eastAsia="ko-KR"/>
              </w:rPr>
              <w:t xml:space="preserve">385 </w:t>
            </w:r>
          </w:p>
        </w:tc>
      </w:tr>
    </w:tbl>
    <w:p w14:paraId="081DFCEF" w14:textId="77777777" w:rsidR="001910D2" w:rsidRPr="00EA3891" w:rsidRDefault="001910D2" w:rsidP="00864873">
      <w:pPr>
        <w:rPr>
          <w:sz w:val="6"/>
          <w:szCs w:val="6"/>
        </w:rPr>
      </w:pPr>
    </w:p>
    <w:p w14:paraId="017D0129" w14:textId="77777777" w:rsidR="001910D2" w:rsidRPr="00EA3891" w:rsidRDefault="001910D2" w:rsidP="00014948">
      <w:pPr>
        <w:pStyle w:val="Tablereference"/>
        <w:numPr>
          <w:ilvl w:val="0"/>
          <w:numId w:val="144"/>
        </w:numPr>
        <w:spacing w:after="20"/>
      </w:pPr>
      <w:r w:rsidRPr="00EA3891">
        <w:t>Capital expenditure comprises purchases of non-financial assets plus assets acquired using leases and assets acquired using Service Concession Arrangements under the Financial Liability Model.</w:t>
      </w:r>
    </w:p>
    <w:p w14:paraId="33A229C9" w14:textId="77777777" w:rsidR="001910D2" w:rsidRPr="00EA3891" w:rsidRDefault="001910D2" w:rsidP="001910D2">
      <w:pPr>
        <w:pStyle w:val="Tablereference"/>
        <w:spacing w:after="20"/>
        <w:ind w:left="357" w:hanging="357"/>
      </w:pPr>
      <w:r w:rsidRPr="00EA3891">
        <w:t>Net borrowing for the PNFC sector excludes the impact of dividends accrued and so may not fully reflect the sector’s call on the financial markets.</w:t>
      </w:r>
    </w:p>
    <w:p w14:paraId="6F29D72E" w14:textId="77777777" w:rsidR="001910D2" w:rsidRPr="00EA3891" w:rsidRDefault="001910D2" w:rsidP="000E5842"/>
    <w:p w14:paraId="3330EDA2" w14:textId="77777777" w:rsidR="001910D2" w:rsidRPr="00EA3891" w:rsidRDefault="001910D2" w:rsidP="000E5842"/>
    <w:p w14:paraId="7719254F" w14:textId="77777777" w:rsidR="001910D2" w:rsidRPr="00EA3891" w:rsidRDefault="001910D2" w:rsidP="000E5842">
      <w:r w:rsidRPr="00EA3891">
        <w:br w:type="page"/>
      </w:r>
    </w:p>
    <w:p w14:paraId="1AB93027" w14:textId="77777777" w:rsidR="001910D2" w:rsidRPr="00EA3891" w:rsidRDefault="001910D2" w:rsidP="001910D2">
      <w:pPr>
        <w:pStyle w:val="TableAX"/>
        <w:ind w:left="1418" w:hanging="1418"/>
      </w:pPr>
      <w:r w:rsidRPr="00EA3891">
        <w:lastRenderedPageBreak/>
        <w:t>Public non-financial corporation sector balance sheet</w:t>
      </w:r>
    </w:p>
    <w:tbl>
      <w:tblPr>
        <w:tblW w:w="9656" w:type="dxa"/>
        <w:tblLook w:val="04A0" w:firstRow="1" w:lastRow="0" w:firstColumn="1" w:lastColumn="0" w:noHBand="0" w:noVBand="1"/>
        <w:tblCaption w:val="Table A.10: Public non-financial corporation sector balance sheet"/>
        <w:tblDescription w:val="Table A.10: Public non-financial corporation sector balance sheet"/>
      </w:tblPr>
      <w:tblGrid>
        <w:gridCol w:w="3515"/>
        <w:gridCol w:w="902"/>
        <w:gridCol w:w="1052"/>
        <w:gridCol w:w="1047"/>
        <w:gridCol w:w="1048"/>
        <w:gridCol w:w="1044"/>
        <w:gridCol w:w="1048"/>
      </w:tblGrid>
      <w:tr w:rsidR="001910D2" w:rsidRPr="00EA3891" w14:paraId="74A1B0A2" w14:textId="77777777" w:rsidTr="008942F9">
        <w:trPr>
          <w:trHeight w:val="283"/>
        </w:trPr>
        <w:tc>
          <w:tcPr>
            <w:tcW w:w="3515" w:type="dxa"/>
            <w:tcBorders>
              <w:top w:val="nil"/>
              <w:left w:val="nil"/>
              <w:bottom w:val="nil"/>
              <w:right w:val="nil"/>
            </w:tcBorders>
            <w:shd w:val="clear" w:color="000000" w:fill="EBEBEB"/>
            <w:vAlign w:val="center"/>
            <w:hideMark/>
          </w:tcPr>
          <w:p w14:paraId="4D7903BC" w14:textId="77777777" w:rsidR="001910D2" w:rsidRPr="00EA3891" w:rsidRDefault="001910D2" w:rsidP="00134E4E">
            <w:pPr>
              <w:rPr>
                <w:rFonts w:cs="Calibri"/>
                <w:sz w:val="16"/>
                <w:szCs w:val="16"/>
                <w:lang w:eastAsia="ko-KR"/>
              </w:rPr>
            </w:pPr>
            <w:r w:rsidRPr="00EA3891">
              <w:rPr>
                <w:rFonts w:cs="Calibri"/>
                <w:sz w:val="16"/>
                <w:szCs w:val="16"/>
                <w:lang w:eastAsia="ko-KR"/>
              </w:rPr>
              <w:t> </w:t>
            </w:r>
          </w:p>
        </w:tc>
        <w:tc>
          <w:tcPr>
            <w:tcW w:w="902" w:type="dxa"/>
            <w:tcBorders>
              <w:top w:val="nil"/>
              <w:left w:val="nil"/>
              <w:bottom w:val="nil"/>
              <w:right w:val="nil"/>
            </w:tcBorders>
            <w:shd w:val="clear" w:color="000000" w:fill="EBEBEB"/>
            <w:vAlign w:val="bottom"/>
            <w:hideMark/>
          </w:tcPr>
          <w:p w14:paraId="36912CA6" w14:textId="77777777" w:rsidR="001910D2" w:rsidRPr="00EA3891" w:rsidRDefault="001910D2" w:rsidP="00134E4E">
            <w:pPr>
              <w:ind w:left="-113" w:right="-113"/>
              <w:jc w:val="center"/>
              <w:rPr>
                <w:rFonts w:cs="Calibri"/>
                <w:sz w:val="17"/>
                <w:szCs w:val="17"/>
                <w:lang w:eastAsia="ko-KR"/>
              </w:rPr>
            </w:pPr>
            <w:r w:rsidRPr="00EA3891">
              <w:rPr>
                <w:rFonts w:cs="Calibri"/>
                <w:sz w:val="17"/>
                <w:szCs w:val="17"/>
                <w:lang w:eastAsia="ko-KR"/>
              </w:rPr>
              <w:t>June 2025</w:t>
            </w:r>
          </w:p>
        </w:tc>
        <w:tc>
          <w:tcPr>
            <w:tcW w:w="0" w:type="auto"/>
            <w:tcBorders>
              <w:top w:val="nil"/>
              <w:left w:val="nil"/>
              <w:bottom w:val="nil"/>
              <w:right w:val="nil"/>
            </w:tcBorders>
            <w:shd w:val="clear" w:color="000000" w:fill="EBEBEB"/>
            <w:vAlign w:val="bottom"/>
            <w:hideMark/>
          </w:tcPr>
          <w:p w14:paraId="7A6A9E9D"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June 2026</w:t>
            </w:r>
          </w:p>
        </w:tc>
        <w:tc>
          <w:tcPr>
            <w:tcW w:w="0" w:type="auto"/>
            <w:tcBorders>
              <w:top w:val="nil"/>
              <w:left w:val="nil"/>
              <w:bottom w:val="nil"/>
              <w:right w:val="nil"/>
            </w:tcBorders>
            <w:shd w:val="clear" w:color="000000" w:fill="EBEBEB"/>
            <w:vAlign w:val="bottom"/>
            <w:hideMark/>
          </w:tcPr>
          <w:p w14:paraId="6753E3B8"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June 2027</w:t>
            </w:r>
          </w:p>
        </w:tc>
        <w:tc>
          <w:tcPr>
            <w:tcW w:w="0" w:type="auto"/>
            <w:tcBorders>
              <w:top w:val="nil"/>
              <w:left w:val="nil"/>
              <w:bottom w:val="nil"/>
              <w:right w:val="nil"/>
            </w:tcBorders>
            <w:shd w:val="clear" w:color="000000" w:fill="EBEBEB"/>
            <w:vAlign w:val="bottom"/>
            <w:hideMark/>
          </w:tcPr>
          <w:p w14:paraId="1853FF42"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June 2028</w:t>
            </w:r>
          </w:p>
        </w:tc>
        <w:tc>
          <w:tcPr>
            <w:tcW w:w="0" w:type="auto"/>
            <w:tcBorders>
              <w:top w:val="nil"/>
              <w:left w:val="nil"/>
              <w:bottom w:val="nil"/>
              <w:right w:val="nil"/>
            </w:tcBorders>
            <w:shd w:val="clear" w:color="000000" w:fill="EBEBEB"/>
            <w:vAlign w:val="bottom"/>
            <w:hideMark/>
          </w:tcPr>
          <w:p w14:paraId="697452A7"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June 2029</w:t>
            </w:r>
          </w:p>
        </w:tc>
        <w:tc>
          <w:tcPr>
            <w:tcW w:w="0" w:type="auto"/>
            <w:tcBorders>
              <w:top w:val="nil"/>
              <w:left w:val="nil"/>
              <w:bottom w:val="nil"/>
              <w:right w:val="nil"/>
            </w:tcBorders>
            <w:shd w:val="clear" w:color="000000" w:fill="EBEBEB"/>
            <w:vAlign w:val="bottom"/>
            <w:hideMark/>
          </w:tcPr>
          <w:p w14:paraId="2E93BC0B"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June 2030</w:t>
            </w:r>
          </w:p>
        </w:tc>
      </w:tr>
      <w:tr w:rsidR="001910D2" w:rsidRPr="00EA3891" w14:paraId="76EC7FB8" w14:textId="77777777" w:rsidTr="008942F9">
        <w:trPr>
          <w:trHeight w:val="227"/>
        </w:trPr>
        <w:tc>
          <w:tcPr>
            <w:tcW w:w="3515" w:type="dxa"/>
            <w:tcBorders>
              <w:top w:val="nil"/>
              <w:left w:val="nil"/>
              <w:bottom w:val="nil"/>
              <w:right w:val="nil"/>
            </w:tcBorders>
            <w:shd w:val="clear" w:color="000000" w:fill="EBEBEB"/>
            <w:vAlign w:val="center"/>
            <w:hideMark/>
          </w:tcPr>
          <w:p w14:paraId="7A02315B" w14:textId="77777777" w:rsidR="001910D2" w:rsidRPr="00EA3891" w:rsidRDefault="001910D2" w:rsidP="00134E4E">
            <w:pPr>
              <w:rPr>
                <w:rFonts w:cs="Calibri"/>
                <w:sz w:val="16"/>
                <w:szCs w:val="16"/>
                <w:lang w:eastAsia="ko-KR"/>
              </w:rPr>
            </w:pPr>
            <w:r w:rsidRPr="00EA3891">
              <w:rPr>
                <w:rFonts w:cs="Calibri"/>
                <w:sz w:val="16"/>
                <w:szCs w:val="16"/>
                <w:lang w:eastAsia="ko-KR"/>
              </w:rPr>
              <w:t> </w:t>
            </w:r>
          </w:p>
        </w:tc>
        <w:tc>
          <w:tcPr>
            <w:tcW w:w="902" w:type="dxa"/>
            <w:tcBorders>
              <w:top w:val="nil"/>
              <w:left w:val="nil"/>
              <w:bottom w:val="nil"/>
              <w:right w:val="nil"/>
            </w:tcBorders>
            <w:shd w:val="clear" w:color="000000" w:fill="EBEBEB"/>
            <w:vAlign w:val="center"/>
            <w:hideMark/>
          </w:tcPr>
          <w:p w14:paraId="412C6FA9"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Actual</w:t>
            </w:r>
          </w:p>
        </w:tc>
        <w:tc>
          <w:tcPr>
            <w:tcW w:w="0" w:type="auto"/>
            <w:tcBorders>
              <w:top w:val="nil"/>
              <w:left w:val="nil"/>
              <w:bottom w:val="nil"/>
              <w:right w:val="nil"/>
            </w:tcBorders>
            <w:shd w:val="clear" w:color="000000" w:fill="EBEBEB"/>
            <w:vAlign w:val="center"/>
            <w:hideMark/>
          </w:tcPr>
          <w:p w14:paraId="60C48D1F"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Revised</w:t>
            </w:r>
          </w:p>
        </w:tc>
        <w:tc>
          <w:tcPr>
            <w:tcW w:w="0" w:type="auto"/>
            <w:tcBorders>
              <w:top w:val="nil"/>
              <w:left w:val="nil"/>
              <w:bottom w:val="nil"/>
              <w:right w:val="nil"/>
            </w:tcBorders>
            <w:shd w:val="clear" w:color="000000" w:fill="EBEBEB"/>
            <w:vAlign w:val="center"/>
            <w:hideMark/>
          </w:tcPr>
          <w:p w14:paraId="6F66B939"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Budget</w:t>
            </w:r>
          </w:p>
        </w:tc>
        <w:tc>
          <w:tcPr>
            <w:tcW w:w="0" w:type="auto"/>
            <w:gridSpan w:val="3"/>
            <w:tcBorders>
              <w:top w:val="nil"/>
              <w:left w:val="nil"/>
              <w:bottom w:val="nil"/>
              <w:right w:val="nil"/>
            </w:tcBorders>
            <w:shd w:val="clear" w:color="000000" w:fill="EBEBEB"/>
            <w:vAlign w:val="center"/>
            <w:hideMark/>
          </w:tcPr>
          <w:p w14:paraId="52DCAD2D"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Forward Estimates</w:t>
            </w:r>
          </w:p>
        </w:tc>
      </w:tr>
      <w:tr w:rsidR="001910D2" w:rsidRPr="00EA3891" w14:paraId="5BA0E898" w14:textId="77777777" w:rsidTr="008942F9">
        <w:trPr>
          <w:trHeight w:val="283"/>
        </w:trPr>
        <w:tc>
          <w:tcPr>
            <w:tcW w:w="3515" w:type="dxa"/>
            <w:tcBorders>
              <w:top w:val="nil"/>
              <w:left w:val="nil"/>
              <w:bottom w:val="nil"/>
              <w:right w:val="nil"/>
            </w:tcBorders>
            <w:shd w:val="clear" w:color="000000" w:fill="EBEBEB"/>
            <w:vAlign w:val="center"/>
            <w:hideMark/>
          </w:tcPr>
          <w:p w14:paraId="69ECB705" w14:textId="77777777" w:rsidR="001910D2" w:rsidRPr="00EA3891" w:rsidRDefault="001910D2" w:rsidP="00134E4E">
            <w:pPr>
              <w:rPr>
                <w:rFonts w:cs="Calibri"/>
                <w:sz w:val="16"/>
                <w:szCs w:val="16"/>
                <w:lang w:eastAsia="ko-KR"/>
              </w:rPr>
            </w:pPr>
            <w:r w:rsidRPr="00EA3891">
              <w:rPr>
                <w:rFonts w:cs="Calibri"/>
                <w:sz w:val="16"/>
                <w:szCs w:val="16"/>
                <w:lang w:eastAsia="ko-KR"/>
              </w:rPr>
              <w:t> </w:t>
            </w:r>
          </w:p>
        </w:tc>
        <w:tc>
          <w:tcPr>
            <w:tcW w:w="902" w:type="dxa"/>
            <w:tcBorders>
              <w:top w:val="nil"/>
              <w:left w:val="nil"/>
              <w:bottom w:val="nil"/>
              <w:right w:val="nil"/>
            </w:tcBorders>
            <w:shd w:val="clear" w:color="000000" w:fill="EBEBEB"/>
            <w:hideMark/>
          </w:tcPr>
          <w:p w14:paraId="39361A5A"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6B9DB8DF"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1CCA3C79"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157EB25F"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388D93C5"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2A6ABB51" w14:textId="77777777" w:rsidR="001910D2" w:rsidRPr="00EA3891" w:rsidRDefault="001910D2" w:rsidP="00134E4E">
            <w:pPr>
              <w:ind w:left="-57" w:right="-57"/>
              <w:jc w:val="center"/>
              <w:rPr>
                <w:rFonts w:cs="Calibri"/>
                <w:sz w:val="17"/>
                <w:szCs w:val="17"/>
                <w:lang w:eastAsia="ko-KR"/>
              </w:rPr>
            </w:pPr>
            <w:r w:rsidRPr="00EA3891">
              <w:rPr>
                <w:rFonts w:cs="Calibri"/>
                <w:sz w:val="17"/>
                <w:szCs w:val="17"/>
                <w:lang w:eastAsia="ko-KR"/>
              </w:rPr>
              <w:t>$m</w:t>
            </w:r>
          </w:p>
        </w:tc>
      </w:tr>
    </w:tbl>
    <w:p w14:paraId="4707E4B6" w14:textId="77777777" w:rsidR="001910D2" w:rsidRPr="00EA3891" w:rsidRDefault="001910D2" w:rsidP="00134E4E">
      <w:pPr>
        <w:ind w:left="851" w:hanging="851"/>
        <w:rPr>
          <w:sz w:val="2"/>
          <w:szCs w:val="2"/>
        </w:rPr>
      </w:pPr>
    </w:p>
    <w:tbl>
      <w:tblPr>
        <w:tblW w:w="9569" w:type="dxa"/>
        <w:tblLook w:val="04A0" w:firstRow="1" w:lastRow="0" w:firstColumn="1" w:lastColumn="0" w:noHBand="0" w:noVBand="1"/>
      </w:tblPr>
      <w:tblGrid>
        <w:gridCol w:w="3628"/>
        <w:gridCol w:w="854"/>
        <w:gridCol w:w="886"/>
        <w:gridCol w:w="1049"/>
        <w:gridCol w:w="1049"/>
        <w:gridCol w:w="1049"/>
        <w:gridCol w:w="1054"/>
      </w:tblGrid>
      <w:tr w:rsidR="001910D2" w:rsidRPr="00EA3891" w14:paraId="1C203ECA" w14:textId="77777777" w:rsidTr="009E547D">
        <w:trPr>
          <w:trHeight w:val="227"/>
        </w:trPr>
        <w:tc>
          <w:tcPr>
            <w:tcW w:w="3628" w:type="dxa"/>
            <w:tcBorders>
              <w:top w:val="nil"/>
              <w:left w:val="nil"/>
              <w:bottom w:val="nil"/>
              <w:right w:val="nil"/>
            </w:tcBorders>
            <w:vAlign w:val="center"/>
            <w:hideMark/>
          </w:tcPr>
          <w:p w14:paraId="14DDFDA0" w14:textId="77777777" w:rsidR="001910D2" w:rsidRPr="00EA3891" w:rsidRDefault="001910D2" w:rsidP="009E547D">
            <w:pPr>
              <w:rPr>
                <w:rFonts w:cs="Calibri"/>
                <w:b/>
                <w:bCs/>
                <w:sz w:val="16"/>
                <w:szCs w:val="16"/>
                <w:lang w:eastAsia="ko-KR"/>
              </w:rPr>
            </w:pPr>
            <w:r w:rsidRPr="00EA3891">
              <w:rPr>
                <w:rFonts w:cs="Calibri"/>
                <w:b/>
                <w:bCs/>
                <w:sz w:val="16"/>
                <w:szCs w:val="16"/>
                <w:lang w:eastAsia="ko-KR"/>
              </w:rPr>
              <w:t>Assets</w:t>
            </w:r>
          </w:p>
        </w:tc>
        <w:tc>
          <w:tcPr>
            <w:tcW w:w="854" w:type="dxa"/>
            <w:tcBorders>
              <w:top w:val="nil"/>
              <w:left w:val="nil"/>
              <w:bottom w:val="nil"/>
              <w:right w:val="nil"/>
            </w:tcBorders>
            <w:vAlign w:val="center"/>
            <w:hideMark/>
          </w:tcPr>
          <w:p w14:paraId="23579EFF" w14:textId="77777777" w:rsidR="001910D2" w:rsidRPr="00EA3891" w:rsidRDefault="001910D2" w:rsidP="00DC67F1">
            <w:pPr>
              <w:rPr>
                <w:rFonts w:cs="Calibri"/>
                <w:b/>
                <w:bCs/>
                <w:sz w:val="16"/>
                <w:szCs w:val="16"/>
                <w:lang w:eastAsia="ko-KR"/>
              </w:rPr>
            </w:pPr>
          </w:p>
        </w:tc>
        <w:tc>
          <w:tcPr>
            <w:tcW w:w="886" w:type="dxa"/>
            <w:tcBorders>
              <w:top w:val="nil"/>
              <w:left w:val="nil"/>
              <w:bottom w:val="nil"/>
              <w:right w:val="nil"/>
            </w:tcBorders>
            <w:vAlign w:val="center"/>
            <w:hideMark/>
          </w:tcPr>
          <w:p w14:paraId="737B5521" w14:textId="77777777" w:rsidR="001910D2" w:rsidRPr="00EA3891" w:rsidRDefault="001910D2" w:rsidP="00DC67F1">
            <w:pPr>
              <w:rPr>
                <w:sz w:val="16"/>
                <w:szCs w:val="16"/>
                <w:lang w:eastAsia="ko-KR"/>
              </w:rPr>
            </w:pPr>
          </w:p>
        </w:tc>
        <w:tc>
          <w:tcPr>
            <w:tcW w:w="1049" w:type="dxa"/>
            <w:tcBorders>
              <w:top w:val="nil"/>
              <w:left w:val="nil"/>
              <w:bottom w:val="nil"/>
              <w:right w:val="nil"/>
            </w:tcBorders>
            <w:vAlign w:val="center"/>
            <w:hideMark/>
          </w:tcPr>
          <w:p w14:paraId="5D7DD18A" w14:textId="77777777" w:rsidR="001910D2" w:rsidRPr="00EA3891" w:rsidRDefault="001910D2" w:rsidP="00DC67F1">
            <w:pPr>
              <w:rPr>
                <w:sz w:val="16"/>
                <w:szCs w:val="16"/>
                <w:lang w:eastAsia="ko-KR"/>
              </w:rPr>
            </w:pPr>
          </w:p>
        </w:tc>
        <w:tc>
          <w:tcPr>
            <w:tcW w:w="1049" w:type="dxa"/>
            <w:tcBorders>
              <w:top w:val="nil"/>
              <w:left w:val="nil"/>
              <w:bottom w:val="nil"/>
              <w:right w:val="nil"/>
            </w:tcBorders>
            <w:vAlign w:val="center"/>
            <w:hideMark/>
          </w:tcPr>
          <w:p w14:paraId="3EDC9365" w14:textId="77777777" w:rsidR="001910D2" w:rsidRPr="00EA3891" w:rsidRDefault="001910D2" w:rsidP="00DC67F1">
            <w:pPr>
              <w:rPr>
                <w:sz w:val="16"/>
                <w:szCs w:val="16"/>
                <w:lang w:eastAsia="ko-KR"/>
              </w:rPr>
            </w:pPr>
          </w:p>
        </w:tc>
        <w:tc>
          <w:tcPr>
            <w:tcW w:w="1049" w:type="dxa"/>
            <w:tcBorders>
              <w:top w:val="nil"/>
              <w:left w:val="nil"/>
              <w:bottom w:val="nil"/>
              <w:right w:val="nil"/>
            </w:tcBorders>
            <w:vAlign w:val="center"/>
            <w:hideMark/>
          </w:tcPr>
          <w:p w14:paraId="2F0F51A0" w14:textId="77777777" w:rsidR="001910D2" w:rsidRPr="00EA3891" w:rsidRDefault="001910D2" w:rsidP="00DC67F1">
            <w:pPr>
              <w:rPr>
                <w:sz w:val="16"/>
                <w:szCs w:val="16"/>
                <w:lang w:eastAsia="ko-KR"/>
              </w:rPr>
            </w:pPr>
          </w:p>
        </w:tc>
        <w:tc>
          <w:tcPr>
            <w:tcW w:w="1054" w:type="dxa"/>
            <w:tcBorders>
              <w:top w:val="nil"/>
              <w:left w:val="nil"/>
              <w:bottom w:val="nil"/>
              <w:right w:val="nil"/>
            </w:tcBorders>
            <w:vAlign w:val="center"/>
            <w:hideMark/>
          </w:tcPr>
          <w:p w14:paraId="79BB28FC" w14:textId="77777777" w:rsidR="001910D2" w:rsidRPr="00EA3891" w:rsidRDefault="001910D2" w:rsidP="00DC67F1">
            <w:pPr>
              <w:rPr>
                <w:sz w:val="16"/>
                <w:szCs w:val="16"/>
                <w:lang w:eastAsia="ko-KR"/>
              </w:rPr>
            </w:pPr>
          </w:p>
        </w:tc>
      </w:tr>
      <w:tr w:rsidR="001910D2" w:rsidRPr="00EA3891" w14:paraId="647058E5" w14:textId="77777777" w:rsidTr="009E547D">
        <w:trPr>
          <w:trHeight w:val="227"/>
        </w:trPr>
        <w:tc>
          <w:tcPr>
            <w:tcW w:w="3628" w:type="dxa"/>
            <w:tcBorders>
              <w:top w:val="nil"/>
              <w:left w:val="nil"/>
              <w:bottom w:val="nil"/>
              <w:right w:val="nil"/>
            </w:tcBorders>
            <w:vAlign w:val="center"/>
            <w:hideMark/>
          </w:tcPr>
          <w:p w14:paraId="1C158CF3" w14:textId="77777777" w:rsidR="001910D2" w:rsidRPr="00EA3891" w:rsidRDefault="001910D2" w:rsidP="009E547D">
            <w:pPr>
              <w:ind w:right="-170"/>
              <w:rPr>
                <w:rFonts w:cs="Calibri"/>
                <w:b/>
                <w:bCs/>
                <w:sz w:val="16"/>
                <w:szCs w:val="16"/>
                <w:lang w:eastAsia="ko-KR"/>
              </w:rPr>
            </w:pPr>
            <w:r w:rsidRPr="00EA3891">
              <w:rPr>
                <w:rFonts w:cs="Calibri"/>
                <w:b/>
                <w:bCs/>
                <w:sz w:val="16"/>
                <w:szCs w:val="16"/>
                <w:lang w:eastAsia="ko-KR"/>
              </w:rPr>
              <w:t>Financial Assets</w:t>
            </w:r>
          </w:p>
        </w:tc>
        <w:tc>
          <w:tcPr>
            <w:tcW w:w="854" w:type="dxa"/>
            <w:tcBorders>
              <w:top w:val="nil"/>
              <w:left w:val="nil"/>
              <w:bottom w:val="nil"/>
              <w:right w:val="nil"/>
            </w:tcBorders>
            <w:vAlign w:val="center"/>
            <w:hideMark/>
          </w:tcPr>
          <w:p w14:paraId="01CCF749" w14:textId="77777777" w:rsidR="001910D2" w:rsidRPr="00EA3891" w:rsidRDefault="001910D2" w:rsidP="00DC67F1">
            <w:pPr>
              <w:rPr>
                <w:rFonts w:cs="Calibri"/>
                <w:b/>
                <w:bCs/>
                <w:sz w:val="16"/>
                <w:szCs w:val="16"/>
                <w:lang w:eastAsia="ko-KR"/>
              </w:rPr>
            </w:pPr>
          </w:p>
        </w:tc>
        <w:tc>
          <w:tcPr>
            <w:tcW w:w="886" w:type="dxa"/>
            <w:tcBorders>
              <w:top w:val="nil"/>
              <w:left w:val="nil"/>
              <w:bottom w:val="nil"/>
              <w:right w:val="nil"/>
            </w:tcBorders>
            <w:vAlign w:val="center"/>
            <w:hideMark/>
          </w:tcPr>
          <w:p w14:paraId="2F37570E" w14:textId="77777777" w:rsidR="001910D2" w:rsidRPr="00EA3891" w:rsidRDefault="001910D2" w:rsidP="00DC67F1">
            <w:pPr>
              <w:rPr>
                <w:sz w:val="16"/>
                <w:szCs w:val="16"/>
                <w:lang w:eastAsia="ko-KR"/>
              </w:rPr>
            </w:pPr>
          </w:p>
        </w:tc>
        <w:tc>
          <w:tcPr>
            <w:tcW w:w="1049" w:type="dxa"/>
            <w:tcBorders>
              <w:top w:val="nil"/>
              <w:left w:val="nil"/>
              <w:bottom w:val="nil"/>
              <w:right w:val="nil"/>
            </w:tcBorders>
            <w:vAlign w:val="center"/>
            <w:hideMark/>
          </w:tcPr>
          <w:p w14:paraId="79137C04" w14:textId="77777777" w:rsidR="001910D2" w:rsidRPr="00EA3891" w:rsidRDefault="001910D2" w:rsidP="00DC67F1">
            <w:pPr>
              <w:rPr>
                <w:sz w:val="16"/>
                <w:szCs w:val="16"/>
                <w:lang w:eastAsia="ko-KR"/>
              </w:rPr>
            </w:pPr>
          </w:p>
        </w:tc>
        <w:tc>
          <w:tcPr>
            <w:tcW w:w="1049" w:type="dxa"/>
            <w:tcBorders>
              <w:top w:val="nil"/>
              <w:left w:val="nil"/>
              <w:bottom w:val="nil"/>
              <w:right w:val="nil"/>
            </w:tcBorders>
            <w:vAlign w:val="center"/>
            <w:hideMark/>
          </w:tcPr>
          <w:p w14:paraId="7B89A4AE" w14:textId="77777777" w:rsidR="001910D2" w:rsidRPr="00EA3891" w:rsidRDefault="001910D2" w:rsidP="00DC67F1">
            <w:pPr>
              <w:rPr>
                <w:sz w:val="16"/>
                <w:szCs w:val="16"/>
                <w:lang w:eastAsia="ko-KR"/>
              </w:rPr>
            </w:pPr>
          </w:p>
        </w:tc>
        <w:tc>
          <w:tcPr>
            <w:tcW w:w="1049" w:type="dxa"/>
            <w:tcBorders>
              <w:top w:val="nil"/>
              <w:left w:val="nil"/>
              <w:bottom w:val="nil"/>
              <w:right w:val="nil"/>
            </w:tcBorders>
            <w:vAlign w:val="center"/>
            <w:hideMark/>
          </w:tcPr>
          <w:p w14:paraId="6A7F9188" w14:textId="77777777" w:rsidR="001910D2" w:rsidRPr="00EA3891" w:rsidRDefault="001910D2" w:rsidP="00DC67F1">
            <w:pPr>
              <w:rPr>
                <w:sz w:val="16"/>
                <w:szCs w:val="16"/>
                <w:lang w:eastAsia="ko-KR"/>
              </w:rPr>
            </w:pPr>
          </w:p>
        </w:tc>
        <w:tc>
          <w:tcPr>
            <w:tcW w:w="1054" w:type="dxa"/>
            <w:tcBorders>
              <w:top w:val="nil"/>
              <w:left w:val="nil"/>
              <w:bottom w:val="nil"/>
              <w:right w:val="nil"/>
            </w:tcBorders>
            <w:vAlign w:val="center"/>
            <w:hideMark/>
          </w:tcPr>
          <w:p w14:paraId="3AFF0505" w14:textId="77777777" w:rsidR="001910D2" w:rsidRPr="00EA3891" w:rsidRDefault="001910D2" w:rsidP="00DC67F1">
            <w:pPr>
              <w:rPr>
                <w:sz w:val="16"/>
                <w:szCs w:val="16"/>
                <w:lang w:eastAsia="ko-KR"/>
              </w:rPr>
            </w:pPr>
          </w:p>
        </w:tc>
      </w:tr>
      <w:tr w:rsidR="001910D2" w:rsidRPr="00EA3891" w14:paraId="57C3B15D" w14:textId="77777777" w:rsidTr="00814A30">
        <w:trPr>
          <w:trHeight w:val="227"/>
        </w:trPr>
        <w:tc>
          <w:tcPr>
            <w:tcW w:w="3628" w:type="dxa"/>
            <w:tcBorders>
              <w:top w:val="nil"/>
              <w:left w:val="nil"/>
              <w:bottom w:val="nil"/>
              <w:right w:val="nil"/>
            </w:tcBorders>
            <w:vAlign w:val="center"/>
            <w:hideMark/>
          </w:tcPr>
          <w:p w14:paraId="450F3F5A"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Cash and Cash Equivalents</w:t>
            </w:r>
          </w:p>
        </w:tc>
        <w:tc>
          <w:tcPr>
            <w:tcW w:w="854" w:type="dxa"/>
            <w:tcBorders>
              <w:top w:val="nil"/>
              <w:left w:val="nil"/>
              <w:bottom w:val="nil"/>
              <w:right w:val="nil"/>
            </w:tcBorders>
            <w:vAlign w:val="center"/>
            <w:hideMark/>
          </w:tcPr>
          <w:p w14:paraId="74FE4AB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4,384 </w:t>
            </w:r>
          </w:p>
        </w:tc>
        <w:tc>
          <w:tcPr>
            <w:tcW w:w="886" w:type="dxa"/>
            <w:tcBorders>
              <w:top w:val="nil"/>
              <w:left w:val="nil"/>
              <w:bottom w:val="nil"/>
              <w:right w:val="nil"/>
            </w:tcBorders>
            <w:vAlign w:val="center"/>
            <w:hideMark/>
          </w:tcPr>
          <w:p w14:paraId="5A8450D3"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4,227 </w:t>
            </w:r>
          </w:p>
        </w:tc>
        <w:tc>
          <w:tcPr>
            <w:tcW w:w="1049" w:type="dxa"/>
            <w:tcBorders>
              <w:top w:val="nil"/>
              <w:left w:val="nil"/>
              <w:bottom w:val="nil"/>
              <w:right w:val="nil"/>
            </w:tcBorders>
            <w:vAlign w:val="center"/>
            <w:hideMark/>
          </w:tcPr>
          <w:p w14:paraId="211D977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3,114 </w:t>
            </w:r>
          </w:p>
        </w:tc>
        <w:tc>
          <w:tcPr>
            <w:tcW w:w="1049" w:type="dxa"/>
            <w:tcBorders>
              <w:top w:val="nil"/>
              <w:left w:val="nil"/>
              <w:bottom w:val="nil"/>
              <w:right w:val="nil"/>
            </w:tcBorders>
            <w:vAlign w:val="center"/>
            <w:hideMark/>
          </w:tcPr>
          <w:p w14:paraId="0749019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1,405 </w:t>
            </w:r>
          </w:p>
        </w:tc>
        <w:tc>
          <w:tcPr>
            <w:tcW w:w="1049" w:type="dxa"/>
            <w:tcBorders>
              <w:top w:val="nil"/>
              <w:left w:val="nil"/>
              <w:bottom w:val="nil"/>
              <w:right w:val="nil"/>
            </w:tcBorders>
            <w:vAlign w:val="center"/>
            <w:hideMark/>
          </w:tcPr>
          <w:p w14:paraId="16CE77F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759 </w:t>
            </w:r>
          </w:p>
        </w:tc>
        <w:tc>
          <w:tcPr>
            <w:tcW w:w="1054" w:type="dxa"/>
            <w:tcBorders>
              <w:top w:val="nil"/>
              <w:left w:val="nil"/>
              <w:bottom w:val="nil"/>
              <w:right w:val="nil"/>
            </w:tcBorders>
            <w:vAlign w:val="center"/>
            <w:hideMark/>
          </w:tcPr>
          <w:p w14:paraId="09DBFE9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236 </w:t>
            </w:r>
          </w:p>
        </w:tc>
      </w:tr>
      <w:tr w:rsidR="001910D2" w:rsidRPr="00EA3891" w14:paraId="081E36C8" w14:textId="77777777" w:rsidTr="00814A30">
        <w:trPr>
          <w:trHeight w:val="227"/>
        </w:trPr>
        <w:tc>
          <w:tcPr>
            <w:tcW w:w="3628" w:type="dxa"/>
            <w:tcBorders>
              <w:top w:val="nil"/>
              <w:left w:val="nil"/>
              <w:bottom w:val="nil"/>
              <w:right w:val="nil"/>
            </w:tcBorders>
            <w:vAlign w:val="center"/>
            <w:hideMark/>
          </w:tcPr>
          <w:p w14:paraId="09781EF2"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Receivables</w:t>
            </w:r>
          </w:p>
        </w:tc>
        <w:tc>
          <w:tcPr>
            <w:tcW w:w="854" w:type="dxa"/>
            <w:tcBorders>
              <w:top w:val="nil"/>
              <w:left w:val="nil"/>
              <w:bottom w:val="nil"/>
              <w:right w:val="nil"/>
            </w:tcBorders>
            <w:vAlign w:val="center"/>
            <w:hideMark/>
          </w:tcPr>
          <w:p w14:paraId="6047DB7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1,585 </w:t>
            </w:r>
          </w:p>
        </w:tc>
        <w:tc>
          <w:tcPr>
            <w:tcW w:w="886" w:type="dxa"/>
            <w:tcBorders>
              <w:top w:val="nil"/>
              <w:left w:val="nil"/>
              <w:bottom w:val="nil"/>
              <w:right w:val="nil"/>
            </w:tcBorders>
            <w:vAlign w:val="center"/>
            <w:hideMark/>
          </w:tcPr>
          <w:p w14:paraId="3FBA5A5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1,704 </w:t>
            </w:r>
          </w:p>
        </w:tc>
        <w:tc>
          <w:tcPr>
            <w:tcW w:w="1049" w:type="dxa"/>
            <w:tcBorders>
              <w:top w:val="nil"/>
              <w:left w:val="nil"/>
              <w:bottom w:val="nil"/>
              <w:right w:val="nil"/>
            </w:tcBorders>
            <w:vAlign w:val="center"/>
            <w:hideMark/>
          </w:tcPr>
          <w:p w14:paraId="6B29733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1,911 </w:t>
            </w:r>
          </w:p>
        </w:tc>
        <w:tc>
          <w:tcPr>
            <w:tcW w:w="1049" w:type="dxa"/>
            <w:tcBorders>
              <w:top w:val="nil"/>
              <w:left w:val="nil"/>
              <w:bottom w:val="nil"/>
              <w:right w:val="nil"/>
            </w:tcBorders>
            <w:vAlign w:val="center"/>
            <w:hideMark/>
          </w:tcPr>
          <w:p w14:paraId="30368948"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1,991 </w:t>
            </w:r>
          </w:p>
        </w:tc>
        <w:tc>
          <w:tcPr>
            <w:tcW w:w="1049" w:type="dxa"/>
            <w:tcBorders>
              <w:top w:val="nil"/>
              <w:left w:val="nil"/>
              <w:bottom w:val="nil"/>
              <w:right w:val="nil"/>
            </w:tcBorders>
            <w:vAlign w:val="center"/>
            <w:hideMark/>
          </w:tcPr>
          <w:p w14:paraId="373D69E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2,051 </w:t>
            </w:r>
          </w:p>
        </w:tc>
        <w:tc>
          <w:tcPr>
            <w:tcW w:w="1054" w:type="dxa"/>
            <w:tcBorders>
              <w:top w:val="nil"/>
              <w:left w:val="nil"/>
              <w:bottom w:val="nil"/>
              <w:right w:val="nil"/>
            </w:tcBorders>
            <w:vAlign w:val="center"/>
            <w:hideMark/>
          </w:tcPr>
          <w:p w14:paraId="4A144EC2"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2,177 </w:t>
            </w:r>
          </w:p>
        </w:tc>
      </w:tr>
      <w:tr w:rsidR="001910D2" w:rsidRPr="00EA3891" w14:paraId="464D9481" w14:textId="77777777" w:rsidTr="00814A30">
        <w:trPr>
          <w:trHeight w:val="227"/>
        </w:trPr>
        <w:tc>
          <w:tcPr>
            <w:tcW w:w="3628" w:type="dxa"/>
            <w:tcBorders>
              <w:top w:val="nil"/>
              <w:left w:val="nil"/>
              <w:bottom w:val="nil"/>
              <w:right w:val="nil"/>
            </w:tcBorders>
            <w:vAlign w:val="center"/>
            <w:hideMark/>
          </w:tcPr>
          <w:p w14:paraId="0A284304"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Current Tax Receivable</w:t>
            </w:r>
          </w:p>
        </w:tc>
        <w:tc>
          <w:tcPr>
            <w:tcW w:w="854" w:type="dxa"/>
            <w:tcBorders>
              <w:top w:val="nil"/>
              <w:left w:val="nil"/>
              <w:bottom w:val="nil"/>
              <w:right w:val="nil"/>
            </w:tcBorders>
            <w:vAlign w:val="center"/>
            <w:hideMark/>
          </w:tcPr>
          <w:p w14:paraId="459FB84F"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43 </w:t>
            </w:r>
          </w:p>
        </w:tc>
        <w:tc>
          <w:tcPr>
            <w:tcW w:w="886" w:type="dxa"/>
            <w:tcBorders>
              <w:top w:val="nil"/>
              <w:left w:val="nil"/>
              <w:bottom w:val="nil"/>
              <w:right w:val="nil"/>
            </w:tcBorders>
            <w:vAlign w:val="center"/>
            <w:hideMark/>
          </w:tcPr>
          <w:p w14:paraId="1B6E8FF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0 </w:t>
            </w:r>
          </w:p>
        </w:tc>
        <w:tc>
          <w:tcPr>
            <w:tcW w:w="1049" w:type="dxa"/>
            <w:tcBorders>
              <w:top w:val="nil"/>
              <w:left w:val="nil"/>
              <w:bottom w:val="nil"/>
              <w:right w:val="nil"/>
            </w:tcBorders>
            <w:vAlign w:val="center"/>
            <w:hideMark/>
          </w:tcPr>
          <w:p w14:paraId="7B957B0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w:t>
            </w:r>
          </w:p>
        </w:tc>
        <w:tc>
          <w:tcPr>
            <w:tcW w:w="1049" w:type="dxa"/>
            <w:tcBorders>
              <w:top w:val="nil"/>
              <w:left w:val="nil"/>
              <w:bottom w:val="nil"/>
              <w:right w:val="nil"/>
            </w:tcBorders>
            <w:vAlign w:val="center"/>
            <w:hideMark/>
          </w:tcPr>
          <w:p w14:paraId="309C9667"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w:t>
            </w:r>
          </w:p>
        </w:tc>
        <w:tc>
          <w:tcPr>
            <w:tcW w:w="1049" w:type="dxa"/>
            <w:tcBorders>
              <w:top w:val="nil"/>
              <w:left w:val="nil"/>
              <w:bottom w:val="nil"/>
              <w:right w:val="nil"/>
            </w:tcBorders>
            <w:vAlign w:val="center"/>
            <w:hideMark/>
          </w:tcPr>
          <w:p w14:paraId="0242BA6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w:t>
            </w:r>
          </w:p>
        </w:tc>
        <w:tc>
          <w:tcPr>
            <w:tcW w:w="1054" w:type="dxa"/>
            <w:tcBorders>
              <w:top w:val="nil"/>
              <w:left w:val="nil"/>
              <w:bottom w:val="nil"/>
              <w:right w:val="nil"/>
            </w:tcBorders>
            <w:vAlign w:val="center"/>
            <w:hideMark/>
          </w:tcPr>
          <w:p w14:paraId="54F496E4"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w:t>
            </w:r>
          </w:p>
        </w:tc>
      </w:tr>
      <w:tr w:rsidR="001910D2" w:rsidRPr="00EA3891" w14:paraId="57A73D3E" w14:textId="77777777" w:rsidTr="00814A30">
        <w:trPr>
          <w:trHeight w:val="227"/>
        </w:trPr>
        <w:tc>
          <w:tcPr>
            <w:tcW w:w="3628" w:type="dxa"/>
            <w:tcBorders>
              <w:top w:val="nil"/>
              <w:left w:val="nil"/>
              <w:bottom w:val="nil"/>
              <w:right w:val="nil"/>
            </w:tcBorders>
            <w:vAlign w:val="center"/>
            <w:hideMark/>
          </w:tcPr>
          <w:p w14:paraId="2946E405" w14:textId="77777777" w:rsidR="001910D2" w:rsidRPr="00EA3891" w:rsidRDefault="001910D2" w:rsidP="00814A30">
            <w:pPr>
              <w:ind w:left="113" w:right="-205" w:hanging="113"/>
              <w:rPr>
                <w:rFonts w:cs="Calibri"/>
                <w:sz w:val="16"/>
                <w:szCs w:val="16"/>
                <w:lang w:eastAsia="ko-KR"/>
              </w:rPr>
            </w:pPr>
            <w:r w:rsidRPr="00EA3891">
              <w:rPr>
                <w:rFonts w:cs="Calibri"/>
                <w:sz w:val="16"/>
                <w:szCs w:val="16"/>
                <w:lang w:eastAsia="ko-KR"/>
              </w:rPr>
              <w:t>Investment, Loan and Placements at Fair Value</w:t>
            </w:r>
          </w:p>
        </w:tc>
        <w:tc>
          <w:tcPr>
            <w:tcW w:w="854" w:type="dxa"/>
            <w:tcBorders>
              <w:top w:val="nil"/>
              <w:left w:val="nil"/>
              <w:bottom w:val="nil"/>
              <w:right w:val="nil"/>
            </w:tcBorders>
            <w:vAlign w:val="center"/>
            <w:hideMark/>
          </w:tcPr>
          <w:p w14:paraId="1FA64E6A"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582 </w:t>
            </w:r>
          </w:p>
        </w:tc>
        <w:tc>
          <w:tcPr>
            <w:tcW w:w="886" w:type="dxa"/>
            <w:tcBorders>
              <w:top w:val="nil"/>
              <w:left w:val="nil"/>
              <w:bottom w:val="nil"/>
              <w:right w:val="nil"/>
            </w:tcBorders>
            <w:vAlign w:val="center"/>
            <w:hideMark/>
          </w:tcPr>
          <w:p w14:paraId="4A1AEDA2"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625 </w:t>
            </w:r>
          </w:p>
        </w:tc>
        <w:tc>
          <w:tcPr>
            <w:tcW w:w="1049" w:type="dxa"/>
            <w:tcBorders>
              <w:top w:val="nil"/>
              <w:left w:val="nil"/>
              <w:bottom w:val="nil"/>
              <w:right w:val="nil"/>
            </w:tcBorders>
            <w:vAlign w:val="center"/>
            <w:hideMark/>
          </w:tcPr>
          <w:p w14:paraId="061B316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656 </w:t>
            </w:r>
          </w:p>
        </w:tc>
        <w:tc>
          <w:tcPr>
            <w:tcW w:w="1049" w:type="dxa"/>
            <w:tcBorders>
              <w:top w:val="nil"/>
              <w:left w:val="nil"/>
              <w:bottom w:val="nil"/>
              <w:right w:val="nil"/>
            </w:tcBorders>
            <w:vAlign w:val="center"/>
            <w:hideMark/>
          </w:tcPr>
          <w:p w14:paraId="5C41FB54"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702 </w:t>
            </w:r>
          </w:p>
        </w:tc>
        <w:tc>
          <w:tcPr>
            <w:tcW w:w="1049" w:type="dxa"/>
            <w:tcBorders>
              <w:top w:val="nil"/>
              <w:left w:val="nil"/>
              <w:bottom w:val="nil"/>
              <w:right w:val="nil"/>
            </w:tcBorders>
            <w:vAlign w:val="center"/>
            <w:hideMark/>
          </w:tcPr>
          <w:p w14:paraId="6A539BF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693 </w:t>
            </w:r>
          </w:p>
        </w:tc>
        <w:tc>
          <w:tcPr>
            <w:tcW w:w="1054" w:type="dxa"/>
            <w:tcBorders>
              <w:top w:val="nil"/>
              <w:left w:val="nil"/>
              <w:bottom w:val="nil"/>
              <w:right w:val="nil"/>
            </w:tcBorders>
            <w:vAlign w:val="center"/>
            <w:hideMark/>
          </w:tcPr>
          <w:p w14:paraId="2493DD8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739 </w:t>
            </w:r>
          </w:p>
        </w:tc>
      </w:tr>
      <w:tr w:rsidR="001910D2" w:rsidRPr="00EA3891" w14:paraId="203A22B4" w14:textId="77777777" w:rsidTr="00814A30">
        <w:trPr>
          <w:trHeight w:val="263"/>
        </w:trPr>
        <w:tc>
          <w:tcPr>
            <w:tcW w:w="3628" w:type="dxa"/>
            <w:tcBorders>
              <w:top w:val="nil"/>
              <w:left w:val="nil"/>
              <w:bottom w:val="nil"/>
              <w:right w:val="nil"/>
            </w:tcBorders>
            <w:vAlign w:val="bottom"/>
            <w:hideMark/>
          </w:tcPr>
          <w:p w14:paraId="45E55741" w14:textId="77777777" w:rsidR="001910D2" w:rsidRPr="00EA3891" w:rsidRDefault="001910D2" w:rsidP="00814A30">
            <w:pPr>
              <w:ind w:left="113" w:right="-205" w:hanging="113"/>
              <w:rPr>
                <w:rFonts w:cs="Calibri"/>
                <w:sz w:val="16"/>
                <w:szCs w:val="16"/>
                <w:lang w:eastAsia="ko-KR"/>
              </w:rPr>
            </w:pPr>
            <w:r w:rsidRPr="00EA3891">
              <w:rPr>
                <w:rFonts w:cs="Calibri"/>
                <w:sz w:val="16"/>
                <w:szCs w:val="16"/>
                <w:lang w:eastAsia="ko-KR"/>
              </w:rPr>
              <w:t xml:space="preserve">Investment, Loan and Placements at Amortised </w:t>
            </w:r>
            <w:r w:rsidRPr="00EA3891">
              <w:rPr>
                <w:rFonts w:cs="Calibri"/>
                <w:sz w:val="16"/>
                <w:szCs w:val="16"/>
                <w:lang w:eastAsia="ko-KR"/>
              </w:rPr>
              <w:br/>
              <w:t>Cost</w:t>
            </w:r>
          </w:p>
        </w:tc>
        <w:tc>
          <w:tcPr>
            <w:tcW w:w="854" w:type="dxa"/>
            <w:tcBorders>
              <w:top w:val="nil"/>
              <w:left w:val="nil"/>
              <w:bottom w:val="nil"/>
              <w:right w:val="nil"/>
            </w:tcBorders>
            <w:vAlign w:val="bottom"/>
            <w:hideMark/>
          </w:tcPr>
          <w:p w14:paraId="0A512964"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779 </w:t>
            </w:r>
          </w:p>
        </w:tc>
        <w:tc>
          <w:tcPr>
            <w:tcW w:w="886" w:type="dxa"/>
            <w:tcBorders>
              <w:top w:val="nil"/>
              <w:left w:val="nil"/>
              <w:bottom w:val="nil"/>
              <w:right w:val="nil"/>
            </w:tcBorders>
            <w:vAlign w:val="bottom"/>
            <w:hideMark/>
          </w:tcPr>
          <w:p w14:paraId="66AD8D7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784 </w:t>
            </w:r>
          </w:p>
        </w:tc>
        <w:tc>
          <w:tcPr>
            <w:tcW w:w="1049" w:type="dxa"/>
            <w:tcBorders>
              <w:top w:val="nil"/>
              <w:left w:val="nil"/>
              <w:bottom w:val="nil"/>
              <w:right w:val="nil"/>
            </w:tcBorders>
            <w:vAlign w:val="bottom"/>
            <w:hideMark/>
          </w:tcPr>
          <w:p w14:paraId="2B18C12F"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673 </w:t>
            </w:r>
          </w:p>
        </w:tc>
        <w:tc>
          <w:tcPr>
            <w:tcW w:w="1049" w:type="dxa"/>
            <w:tcBorders>
              <w:top w:val="nil"/>
              <w:left w:val="nil"/>
              <w:bottom w:val="nil"/>
              <w:right w:val="nil"/>
            </w:tcBorders>
            <w:vAlign w:val="bottom"/>
            <w:hideMark/>
          </w:tcPr>
          <w:p w14:paraId="6FB7EF54"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680 </w:t>
            </w:r>
          </w:p>
        </w:tc>
        <w:tc>
          <w:tcPr>
            <w:tcW w:w="1049" w:type="dxa"/>
            <w:tcBorders>
              <w:top w:val="nil"/>
              <w:left w:val="nil"/>
              <w:bottom w:val="nil"/>
              <w:right w:val="nil"/>
            </w:tcBorders>
            <w:vAlign w:val="bottom"/>
            <w:hideMark/>
          </w:tcPr>
          <w:p w14:paraId="7E655FC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712 </w:t>
            </w:r>
          </w:p>
        </w:tc>
        <w:tc>
          <w:tcPr>
            <w:tcW w:w="1054" w:type="dxa"/>
            <w:tcBorders>
              <w:top w:val="nil"/>
              <w:left w:val="nil"/>
              <w:bottom w:val="nil"/>
              <w:right w:val="nil"/>
            </w:tcBorders>
            <w:vAlign w:val="bottom"/>
            <w:hideMark/>
          </w:tcPr>
          <w:p w14:paraId="12173AD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748 </w:t>
            </w:r>
          </w:p>
        </w:tc>
      </w:tr>
      <w:tr w:rsidR="001910D2" w:rsidRPr="00EA3891" w14:paraId="1643AA84" w14:textId="77777777" w:rsidTr="00814A30">
        <w:trPr>
          <w:trHeight w:val="227"/>
        </w:trPr>
        <w:tc>
          <w:tcPr>
            <w:tcW w:w="3628" w:type="dxa"/>
            <w:tcBorders>
              <w:top w:val="nil"/>
              <w:left w:val="nil"/>
              <w:bottom w:val="nil"/>
              <w:right w:val="nil"/>
            </w:tcBorders>
            <w:vAlign w:val="center"/>
            <w:hideMark/>
          </w:tcPr>
          <w:p w14:paraId="715214E0" w14:textId="77777777" w:rsidR="001910D2" w:rsidRPr="00EA3891" w:rsidRDefault="001910D2" w:rsidP="009E547D">
            <w:pPr>
              <w:ind w:left="113" w:hanging="113"/>
              <w:rPr>
                <w:rFonts w:cs="Calibri"/>
                <w:sz w:val="16"/>
                <w:szCs w:val="16"/>
                <w:lang w:eastAsia="ko-KR"/>
              </w:rPr>
            </w:pPr>
            <w:r w:rsidRPr="00EA3891">
              <w:rPr>
                <w:rFonts w:cs="Calibri"/>
                <w:sz w:val="16"/>
                <w:szCs w:val="16"/>
                <w:lang w:eastAsia="ko-KR"/>
              </w:rPr>
              <w:t>Advances Paid</w:t>
            </w:r>
          </w:p>
        </w:tc>
        <w:tc>
          <w:tcPr>
            <w:tcW w:w="854" w:type="dxa"/>
            <w:tcBorders>
              <w:top w:val="nil"/>
              <w:left w:val="nil"/>
              <w:bottom w:val="nil"/>
              <w:right w:val="nil"/>
            </w:tcBorders>
            <w:vAlign w:val="center"/>
            <w:hideMark/>
          </w:tcPr>
          <w:p w14:paraId="74F7CC22"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54 </w:t>
            </w:r>
          </w:p>
        </w:tc>
        <w:tc>
          <w:tcPr>
            <w:tcW w:w="886" w:type="dxa"/>
            <w:tcBorders>
              <w:top w:val="nil"/>
              <w:left w:val="nil"/>
              <w:bottom w:val="nil"/>
              <w:right w:val="nil"/>
            </w:tcBorders>
            <w:vAlign w:val="center"/>
            <w:hideMark/>
          </w:tcPr>
          <w:p w14:paraId="615F30C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52 </w:t>
            </w:r>
          </w:p>
        </w:tc>
        <w:tc>
          <w:tcPr>
            <w:tcW w:w="1049" w:type="dxa"/>
            <w:tcBorders>
              <w:top w:val="nil"/>
              <w:left w:val="nil"/>
              <w:bottom w:val="nil"/>
              <w:right w:val="nil"/>
            </w:tcBorders>
            <w:vAlign w:val="center"/>
            <w:hideMark/>
          </w:tcPr>
          <w:p w14:paraId="1BE043C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 </w:t>
            </w:r>
          </w:p>
        </w:tc>
        <w:tc>
          <w:tcPr>
            <w:tcW w:w="1049" w:type="dxa"/>
            <w:tcBorders>
              <w:top w:val="nil"/>
              <w:left w:val="nil"/>
              <w:bottom w:val="nil"/>
              <w:right w:val="nil"/>
            </w:tcBorders>
            <w:vAlign w:val="center"/>
            <w:hideMark/>
          </w:tcPr>
          <w:p w14:paraId="0595D7B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 </w:t>
            </w:r>
          </w:p>
        </w:tc>
        <w:tc>
          <w:tcPr>
            <w:tcW w:w="1049" w:type="dxa"/>
            <w:tcBorders>
              <w:top w:val="nil"/>
              <w:left w:val="nil"/>
              <w:bottom w:val="nil"/>
              <w:right w:val="nil"/>
            </w:tcBorders>
            <w:vAlign w:val="center"/>
            <w:hideMark/>
          </w:tcPr>
          <w:p w14:paraId="6080F22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 </w:t>
            </w:r>
          </w:p>
        </w:tc>
        <w:tc>
          <w:tcPr>
            <w:tcW w:w="1054" w:type="dxa"/>
            <w:tcBorders>
              <w:top w:val="nil"/>
              <w:left w:val="nil"/>
              <w:bottom w:val="nil"/>
              <w:right w:val="nil"/>
            </w:tcBorders>
            <w:vAlign w:val="center"/>
            <w:hideMark/>
          </w:tcPr>
          <w:p w14:paraId="4DD5986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 </w:t>
            </w:r>
          </w:p>
        </w:tc>
      </w:tr>
      <w:tr w:rsidR="001910D2" w:rsidRPr="00EA3891" w14:paraId="6D69668E" w14:textId="77777777" w:rsidTr="00814A30">
        <w:trPr>
          <w:trHeight w:val="283"/>
        </w:trPr>
        <w:tc>
          <w:tcPr>
            <w:tcW w:w="3628" w:type="dxa"/>
            <w:tcBorders>
              <w:top w:val="nil"/>
              <w:left w:val="nil"/>
              <w:bottom w:val="nil"/>
              <w:right w:val="nil"/>
            </w:tcBorders>
            <w:vAlign w:val="center"/>
            <w:hideMark/>
          </w:tcPr>
          <w:p w14:paraId="3CF1454C" w14:textId="77777777" w:rsidR="001910D2" w:rsidRPr="00EA3891" w:rsidRDefault="001910D2" w:rsidP="009E547D">
            <w:pPr>
              <w:ind w:left="113" w:hanging="113"/>
              <w:rPr>
                <w:rFonts w:cs="Calibri"/>
                <w:b/>
                <w:bCs/>
                <w:sz w:val="16"/>
                <w:szCs w:val="16"/>
                <w:lang w:eastAsia="ko-KR"/>
              </w:rPr>
            </w:pPr>
            <w:r w:rsidRPr="00EA3891">
              <w:rPr>
                <w:rFonts w:cs="Calibri"/>
                <w:b/>
                <w:bCs/>
                <w:sz w:val="16"/>
                <w:szCs w:val="16"/>
                <w:lang w:eastAsia="ko-KR"/>
              </w:rPr>
              <w:t>Total Financial Assets</w:t>
            </w:r>
          </w:p>
        </w:tc>
        <w:tc>
          <w:tcPr>
            <w:tcW w:w="854" w:type="dxa"/>
            <w:tcBorders>
              <w:top w:val="nil"/>
              <w:left w:val="nil"/>
              <w:bottom w:val="nil"/>
              <w:right w:val="nil"/>
            </w:tcBorders>
            <w:vAlign w:val="center"/>
            <w:hideMark/>
          </w:tcPr>
          <w:p w14:paraId="0EFC490F"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7,427 </w:t>
            </w:r>
          </w:p>
        </w:tc>
        <w:tc>
          <w:tcPr>
            <w:tcW w:w="886" w:type="dxa"/>
            <w:tcBorders>
              <w:top w:val="nil"/>
              <w:left w:val="nil"/>
              <w:bottom w:val="nil"/>
              <w:right w:val="nil"/>
            </w:tcBorders>
            <w:vAlign w:val="center"/>
            <w:hideMark/>
          </w:tcPr>
          <w:p w14:paraId="7F8B6CC2"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7,391 </w:t>
            </w:r>
          </w:p>
        </w:tc>
        <w:tc>
          <w:tcPr>
            <w:tcW w:w="1049" w:type="dxa"/>
            <w:tcBorders>
              <w:top w:val="nil"/>
              <w:left w:val="nil"/>
              <w:bottom w:val="nil"/>
              <w:right w:val="nil"/>
            </w:tcBorders>
            <w:vAlign w:val="center"/>
            <w:hideMark/>
          </w:tcPr>
          <w:p w14:paraId="22D8440B"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6,355 </w:t>
            </w:r>
          </w:p>
        </w:tc>
        <w:tc>
          <w:tcPr>
            <w:tcW w:w="1049" w:type="dxa"/>
            <w:tcBorders>
              <w:top w:val="nil"/>
              <w:left w:val="nil"/>
              <w:bottom w:val="nil"/>
              <w:right w:val="nil"/>
            </w:tcBorders>
            <w:vAlign w:val="center"/>
            <w:hideMark/>
          </w:tcPr>
          <w:p w14:paraId="5DB70D52"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4,779 </w:t>
            </w:r>
          </w:p>
        </w:tc>
        <w:tc>
          <w:tcPr>
            <w:tcW w:w="1049" w:type="dxa"/>
            <w:tcBorders>
              <w:top w:val="nil"/>
              <w:left w:val="nil"/>
              <w:bottom w:val="nil"/>
              <w:right w:val="nil"/>
            </w:tcBorders>
            <w:vAlign w:val="center"/>
            <w:hideMark/>
          </w:tcPr>
          <w:p w14:paraId="5286ECE3"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4,217 </w:t>
            </w:r>
          </w:p>
        </w:tc>
        <w:tc>
          <w:tcPr>
            <w:tcW w:w="1054" w:type="dxa"/>
            <w:tcBorders>
              <w:top w:val="nil"/>
              <w:left w:val="nil"/>
              <w:bottom w:val="nil"/>
              <w:right w:val="nil"/>
            </w:tcBorders>
            <w:vAlign w:val="center"/>
            <w:hideMark/>
          </w:tcPr>
          <w:p w14:paraId="1D3AA219"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3,902 </w:t>
            </w:r>
          </w:p>
        </w:tc>
      </w:tr>
      <w:tr w:rsidR="001910D2" w:rsidRPr="00EA3891" w14:paraId="3C407B29" w14:textId="77777777" w:rsidTr="00814A30">
        <w:trPr>
          <w:trHeight w:val="227"/>
        </w:trPr>
        <w:tc>
          <w:tcPr>
            <w:tcW w:w="3628" w:type="dxa"/>
            <w:tcBorders>
              <w:top w:val="nil"/>
              <w:left w:val="nil"/>
              <w:bottom w:val="nil"/>
              <w:right w:val="nil"/>
            </w:tcBorders>
            <w:vAlign w:val="bottom"/>
            <w:hideMark/>
          </w:tcPr>
          <w:p w14:paraId="7F904EBE" w14:textId="77777777" w:rsidR="001910D2" w:rsidRPr="00EA3891" w:rsidRDefault="001910D2" w:rsidP="00814A30">
            <w:pPr>
              <w:ind w:left="113" w:hanging="113"/>
              <w:rPr>
                <w:rFonts w:cs="Calibri"/>
                <w:b/>
                <w:bCs/>
                <w:sz w:val="16"/>
                <w:szCs w:val="16"/>
                <w:lang w:eastAsia="ko-KR"/>
              </w:rPr>
            </w:pPr>
            <w:r w:rsidRPr="00EA3891">
              <w:rPr>
                <w:rFonts w:cs="Calibri"/>
                <w:b/>
                <w:bCs/>
                <w:sz w:val="16"/>
                <w:szCs w:val="16"/>
                <w:lang w:eastAsia="ko-KR"/>
              </w:rPr>
              <w:t>Non-Financial Assets</w:t>
            </w:r>
          </w:p>
        </w:tc>
        <w:tc>
          <w:tcPr>
            <w:tcW w:w="854" w:type="dxa"/>
            <w:tcBorders>
              <w:top w:val="nil"/>
              <w:left w:val="nil"/>
              <w:bottom w:val="nil"/>
              <w:right w:val="nil"/>
            </w:tcBorders>
            <w:vAlign w:val="center"/>
            <w:hideMark/>
          </w:tcPr>
          <w:p w14:paraId="5E29C449" w14:textId="77777777" w:rsidR="001910D2" w:rsidRPr="00EA3891" w:rsidRDefault="001910D2" w:rsidP="00814A30">
            <w:pPr>
              <w:jc w:val="right"/>
              <w:rPr>
                <w:rFonts w:cs="Calibri"/>
                <w:b/>
                <w:bCs/>
                <w:sz w:val="16"/>
                <w:szCs w:val="16"/>
                <w:lang w:eastAsia="ko-KR"/>
              </w:rPr>
            </w:pPr>
          </w:p>
        </w:tc>
        <w:tc>
          <w:tcPr>
            <w:tcW w:w="886" w:type="dxa"/>
            <w:tcBorders>
              <w:top w:val="nil"/>
              <w:left w:val="nil"/>
              <w:bottom w:val="nil"/>
              <w:right w:val="nil"/>
            </w:tcBorders>
            <w:vAlign w:val="center"/>
            <w:hideMark/>
          </w:tcPr>
          <w:p w14:paraId="035C08B4"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7CC68F3E"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68724405"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02A84F75" w14:textId="77777777" w:rsidR="001910D2" w:rsidRPr="00EA3891" w:rsidRDefault="001910D2" w:rsidP="00814A30">
            <w:pPr>
              <w:jc w:val="right"/>
              <w:rPr>
                <w:sz w:val="16"/>
                <w:szCs w:val="16"/>
                <w:lang w:eastAsia="ko-KR"/>
              </w:rPr>
            </w:pPr>
          </w:p>
        </w:tc>
        <w:tc>
          <w:tcPr>
            <w:tcW w:w="1054" w:type="dxa"/>
            <w:tcBorders>
              <w:top w:val="nil"/>
              <w:left w:val="nil"/>
              <w:bottom w:val="nil"/>
              <w:right w:val="nil"/>
            </w:tcBorders>
            <w:vAlign w:val="center"/>
            <w:hideMark/>
          </w:tcPr>
          <w:p w14:paraId="0DFCF49A" w14:textId="77777777" w:rsidR="001910D2" w:rsidRPr="00EA3891" w:rsidRDefault="001910D2" w:rsidP="00814A30">
            <w:pPr>
              <w:jc w:val="right"/>
              <w:rPr>
                <w:sz w:val="16"/>
                <w:szCs w:val="16"/>
                <w:lang w:eastAsia="ko-KR"/>
              </w:rPr>
            </w:pPr>
          </w:p>
        </w:tc>
      </w:tr>
      <w:tr w:rsidR="001910D2" w:rsidRPr="00EA3891" w14:paraId="205F2BCE" w14:textId="77777777" w:rsidTr="00814A30">
        <w:trPr>
          <w:trHeight w:val="227"/>
        </w:trPr>
        <w:tc>
          <w:tcPr>
            <w:tcW w:w="3628" w:type="dxa"/>
            <w:tcBorders>
              <w:top w:val="nil"/>
              <w:left w:val="nil"/>
              <w:bottom w:val="nil"/>
              <w:right w:val="nil"/>
            </w:tcBorders>
            <w:vAlign w:val="center"/>
            <w:hideMark/>
          </w:tcPr>
          <w:p w14:paraId="10C19BC1"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Contract Assets</w:t>
            </w:r>
          </w:p>
        </w:tc>
        <w:tc>
          <w:tcPr>
            <w:tcW w:w="854" w:type="dxa"/>
            <w:tcBorders>
              <w:top w:val="nil"/>
              <w:left w:val="nil"/>
              <w:bottom w:val="nil"/>
              <w:right w:val="nil"/>
            </w:tcBorders>
            <w:vAlign w:val="center"/>
            <w:hideMark/>
          </w:tcPr>
          <w:p w14:paraId="6E80F60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128</w:t>
            </w:r>
          </w:p>
        </w:tc>
        <w:tc>
          <w:tcPr>
            <w:tcW w:w="886" w:type="dxa"/>
            <w:tcBorders>
              <w:top w:val="nil"/>
              <w:left w:val="nil"/>
              <w:bottom w:val="nil"/>
              <w:right w:val="nil"/>
            </w:tcBorders>
            <w:vAlign w:val="center"/>
            <w:hideMark/>
          </w:tcPr>
          <w:p w14:paraId="646A7BB9"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97</w:t>
            </w:r>
          </w:p>
        </w:tc>
        <w:tc>
          <w:tcPr>
            <w:tcW w:w="1049" w:type="dxa"/>
            <w:tcBorders>
              <w:top w:val="nil"/>
              <w:left w:val="nil"/>
              <w:bottom w:val="nil"/>
              <w:right w:val="nil"/>
            </w:tcBorders>
            <w:vAlign w:val="center"/>
            <w:hideMark/>
          </w:tcPr>
          <w:p w14:paraId="64194FA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61</w:t>
            </w:r>
          </w:p>
        </w:tc>
        <w:tc>
          <w:tcPr>
            <w:tcW w:w="1049" w:type="dxa"/>
            <w:tcBorders>
              <w:top w:val="nil"/>
              <w:left w:val="nil"/>
              <w:bottom w:val="nil"/>
              <w:right w:val="nil"/>
            </w:tcBorders>
            <w:vAlign w:val="center"/>
            <w:hideMark/>
          </w:tcPr>
          <w:p w14:paraId="3A12C07F"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33</w:t>
            </w:r>
          </w:p>
        </w:tc>
        <w:tc>
          <w:tcPr>
            <w:tcW w:w="1049" w:type="dxa"/>
            <w:tcBorders>
              <w:top w:val="nil"/>
              <w:left w:val="nil"/>
              <w:bottom w:val="nil"/>
              <w:right w:val="nil"/>
            </w:tcBorders>
            <w:vAlign w:val="center"/>
            <w:hideMark/>
          </w:tcPr>
          <w:p w14:paraId="7C6F8C6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2</w:t>
            </w:r>
          </w:p>
        </w:tc>
        <w:tc>
          <w:tcPr>
            <w:tcW w:w="1054" w:type="dxa"/>
            <w:tcBorders>
              <w:top w:val="nil"/>
              <w:left w:val="nil"/>
              <w:bottom w:val="nil"/>
              <w:right w:val="nil"/>
            </w:tcBorders>
            <w:vAlign w:val="center"/>
            <w:hideMark/>
          </w:tcPr>
          <w:p w14:paraId="5E69EAB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2</w:t>
            </w:r>
          </w:p>
        </w:tc>
      </w:tr>
      <w:tr w:rsidR="001910D2" w:rsidRPr="00EA3891" w14:paraId="0D3F5F01" w14:textId="77777777" w:rsidTr="00814A30">
        <w:trPr>
          <w:trHeight w:val="227"/>
        </w:trPr>
        <w:tc>
          <w:tcPr>
            <w:tcW w:w="3628" w:type="dxa"/>
            <w:tcBorders>
              <w:top w:val="nil"/>
              <w:left w:val="nil"/>
              <w:bottom w:val="nil"/>
              <w:right w:val="nil"/>
            </w:tcBorders>
            <w:vAlign w:val="center"/>
            <w:hideMark/>
          </w:tcPr>
          <w:p w14:paraId="7E203AD3"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Inventories</w:t>
            </w:r>
          </w:p>
        </w:tc>
        <w:tc>
          <w:tcPr>
            <w:tcW w:w="854" w:type="dxa"/>
            <w:tcBorders>
              <w:top w:val="nil"/>
              <w:left w:val="nil"/>
              <w:bottom w:val="nil"/>
              <w:right w:val="nil"/>
            </w:tcBorders>
            <w:vAlign w:val="center"/>
            <w:hideMark/>
          </w:tcPr>
          <w:p w14:paraId="357DAB5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982 </w:t>
            </w:r>
          </w:p>
        </w:tc>
        <w:tc>
          <w:tcPr>
            <w:tcW w:w="886" w:type="dxa"/>
            <w:tcBorders>
              <w:top w:val="nil"/>
              <w:left w:val="nil"/>
              <w:bottom w:val="nil"/>
              <w:right w:val="nil"/>
            </w:tcBorders>
            <w:vAlign w:val="center"/>
            <w:hideMark/>
          </w:tcPr>
          <w:p w14:paraId="3121DCE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1,197 </w:t>
            </w:r>
          </w:p>
        </w:tc>
        <w:tc>
          <w:tcPr>
            <w:tcW w:w="1049" w:type="dxa"/>
            <w:tcBorders>
              <w:top w:val="nil"/>
              <w:left w:val="nil"/>
              <w:bottom w:val="nil"/>
              <w:right w:val="nil"/>
            </w:tcBorders>
            <w:vAlign w:val="center"/>
            <w:hideMark/>
          </w:tcPr>
          <w:p w14:paraId="7B235BC8"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1,492 </w:t>
            </w:r>
          </w:p>
        </w:tc>
        <w:tc>
          <w:tcPr>
            <w:tcW w:w="1049" w:type="dxa"/>
            <w:tcBorders>
              <w:top w:val="nil"/>
              <w:left w:val="nil"/>
              <w:bottom w:val="nil"/>
              <w:right w:val="nil"/>
            </w:tcBorders>
            <w:vAlign w:val="center"/>
            <w:hideMark/>
          </w:tcPr>
          <w:p w14:paraId="168502C4"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1,597 </w:t>
            </w:r>
          </w:p>
        </w:tc>
        <w:tc>
          <w:tcPr>
            <w:tcW w:w="1049" w:type="dxa"/>
            <w:tcBorders>
              <w:top w:val="nil"/>
              <w:left w:val="nil"/>
              <w:bottom w:val="nil"/>
              <w:right w:val="nil"/>
            </w:tcBorders>
            <w:vAlign w:val="center"/>
            <w:hideMark/>
          </w:tcPr>
          <w:p w14:paraId="07C7DD77"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1,586 </w:t>
            </w:r>
          </w:p>
        </w:tc>
        <w:tc>
          <w:tcPr>
            <w:tcW w:w="1054" w:type="dxa"/>
            <w:tcBorders>
              <w:top w:val="nil"/>
              <w:left w:val="nil"/>
              <w:bottom w:val="nil"/>
              <w:right w:val="nil"/>
            </w:tcBorders>
            <w:vAlign w:val="center"/>
            <w:hideMark/>
          </w:tcPr>
          <w:p w14:paraId="1987E3E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1,559 </w:t>
            </w:r>
          </w:p>
        </w:tc>
      </w:tr>
      <w:tr w:rsidR="001910D2" w:rsidRPr="00EA3891" w14:paraId="5CB003AC" w14:textId="77777777" w:rsidTr="00814A30">
        <w:trPr>
          <w:trHeight w:val="227"/>
        </w:trPr>
        <w:tc>
          <w:tcPr>
            <w:tcW w:w="3628" w:type="dxa"/>
            <w:tcBorders>
              <w:top w:val="nil"/>
              <w:left w:val="nil"/>
              <w:bottom w:val="nil"/>
              <w:right w:val="nil"/>
            </w:tcBorders>
            <w:vAlign w:val="center"/>
            <w:hideMark/>
          </w:tcPr>
          <w:p w14:paraId="532C586B"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Forestry Stock and Other Biological Assets</w:t>
            </w:r>
          </w:p>
        </w:tc>
        <w:tc>
          <w:tcPr>
            <w:tcW w:w="854" w:type="dxa"/>
            <w:tcBorders>
              <w:top w:val="nil"/>
              <w:left w:val="nil"/>
              <w:bottom w:val="nil"/>
              <w:right w:val="nil"/>
            </w:tcBorders>
            <w:vAlign w:val="center"/>
            <w:hideMark/>
          </w:tcPr>
          <w:p w14:paraId="6748DD68"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814 </w:t>
            </w:r>
          </w:p>
        </w:tc>
        <w:tc>
          <w:tcPr>
            <w:tcW w:w="886" w:type="dxa"/>
            <w:tcBorders>
              <w:top w:val="nil"/>
              <w:left w:val="nil"/>
              <w:bottom w:val="nil"/>
              <w:right w:val="nil"/>
            </w:tcBorders>
            <w:vAlign w:val="center"/>
            <w:hideMark/>
          </w:tcPr>
          <w:p w14:paraId="7162C52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814 </w:t>
            </w:r>
          </w:p>
        </w:tc>
        <w:tc>
          <w:tcPr>
            <w:tcW w:w="1049" w:type="dxa"/>
            <w:tcBorders>
              <w:top w:val="nil"/>
              <w:left w:val="nil"/>
              <w:bottom w:val="nil"/>
              <w:right w:val="nil"/>
            </w:tcBorders>
            <w:vAlign w:val="center"/>
            <w:hideMark/>
          </w:tcPr>
          <w:p w14:paraId="753187D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814 </w:t>
            </w:r>
          </w:p>
        </w:tc>
        <w:tc>
          <w:tcPr>
            <w:tcW w:w="1049" w:type="dxa"/>
            <w:tcBorders>
              <w:top w:val="nil"/>
              <w:left w:val="nil"/>
              <w:bottom w:val="nil"/>
              <w:right w:val="nil"/>
            </w:tcBorders>
            <w:vAlign w:val="center"/>
            <w:hideMark/>
          </w:tcPr>
          <w:p w14:paraId="0834F888"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814 </w:t>
            </w:r>
          </w:p>
        </w:tc>
        <w:tc>
          <w:tcPr>
            <w:tcW w:w="1049" w:type="dxa"/>
            <w:tcBorders>
              <w:top w:val="nil"/>
              <w:left w:val="nil"/>
              <w:bottom w:val="nil"/>
              <w:right w:val="nil"/>
            </w:tcBorders>
            <w:vAlign w:val="center"/>
            <w:hideMark/>
          </w:tcPr>
          <w:p w14:paraId="732F4083"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814 </w:t>
            </w:r>
          </w:p>
        </w:tc>
        <w:tc>
          <w:tcPr>
            <w:tcW w:w="1054" w:type="dxa"/>
            <w:tcBorders>
              <w:top w:val="nil"/>
              <w:left w:val="nil"/>
              <w:bottom w:val="nil"/>
              <w:right w:val="nil"/>
            </w:tcBorders>
            <w:vAlign w:val="center"/>
            <w:hideMark/>
          </w:tcPr>
          <w:p w14:paraId="76CAC9E3"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814 </w:t>
            </w:r>
          </w:p>
        </w:tc>
      </w:tr>
      <w:tr w:rsidR="001910D2" w:rsidRPr="00EA3891" w14:paraId="0063FE11" w14:textId="77777777" w:rsidTr="00814A30">
        <w:trPr>
          <w:trHeight w:val="227"/>
        </w:trPr>
        <w:tc>
          <w:tcPr>
            <w:tcW w:w="3628" w:type="dxa"/>
            <w:tcBorders>
              <w:top w:val="nil"/>
              <w:left w:val="nil"/>
              <w:bottom w:val="nil"/>
              <w:right w:val="nil"/>
            </w:tcBorders>
            <w:vAlign w:val="center"/>
            <w:hideMark/>
          </w:tcPr>
          <w:p w14:paraId="6789C136"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Assets Classified as Held for Sale</w:t>
            </w:r>
          </w:p>
        </w:tc>
        <w:tc>
          <w:tcPr>
            <w:tcW w:w="854" w:type="dxa"/>
            <w:tcBorders>
              <w:top w:val="nil"/>
              <w:left w:val="nil"/>
              <w:bottom w:val="nil"/>
              <w:right w:val="nil"/>
            </w:tcBorders>
            <w:vAlign w:val="center"/>
            <w:hideMark/>
          </w:tcPr>
          <w:p w14:paraId="2AC62BC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28 </w:t>
            </w:r>
          </w:p>
        </w:tc>
        <w:tc>
          <w:tcPr>
            <w:tcW w:w="886" w:type="dxa"/>
            <w:tcBorders>
              <w:top w:val="nil"/>
              <w:left w:val="nil"/>
              <w:bottom w:val="nil"/>
              <w:right w:val="nil"/>
            </w:tcBorders>
            <w:vAlign w:val="center"/>
            <w:hideMark/>
          </w:tcPr>
          <w:p w14:paraId="0F895D9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47 </w:t>
            </w:r>
          </w:p>
        </w:tc>
        <w:tc>
          <w:tcPr>
            <w:tcW w:w="1049" w:type="dxa"/>
            <w:tcBorders>
              <w:top w:val="nil"/>
              <w:left w:val="nil"/>
              <w:bottom w:val="nil"/>
              <w:right w:val="nil"/>
            </w:tcBorders>
            <w:vAlign w:val="center"/>
            <w:hideMark/>
          </w:tcPr>
          <w:p w14:paraId="23D902F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22 </w:t>
            </w:r>
          </w:p>
        </w:tc>
        <w:tc>
          <w:tcPr>
            <w:tcW w:w="1049" w:type="dxa"/>
            <w:tcBorders>
              <w:top w:val="nil"/>
              <w:left w:val="nil"/>
              <w:bottom w:val="nil"/>
              <w:right w:val="nil"/>
            </w:tcBorders>
            <w:vAlign w:val="center"/>
            <w:hideMark/>
          </w:tcPr>
          <w:p w14:paraId="57546B2A"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57 </w:t>
            </w:r>
          </w:p>
        </w:tc>
        <w:tc>
          <w:tcPr>
            <w:tcW w:w="1049" w:type="dxa"/>
            <w:tcBorders>
              <w:top w:val="nil"/>
              <w:left w:val="nil"/>
              <w:bottom w:val="nil"/>
              <w:right w:val="nil"/>
            </w:tcBorders>
            <w:vAlign w:val="center"/>
            <w:hideMark/>
          </w:tcPr>
          <w:p w14:paraId="5CA0207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52 </w:t>
            </w:r>
          </w:p>
        </w:tc>
        <w:tc>
          <w:tcPr>
            <w:tcW w:w="1054" w:type="dxa"/>
            <w:tcBorders>
              <w:top w:val="nil"/>
              <w:left w:val="nil"/>
              <w:bottom w:val="nil"/>
              <w:right w:val="nil"/>
            </w:tcBorders>
            <w:vAlign w:val="center"/>
            <w:hideMark/>
          </w:tcPr>
          <w:p w14:paraId="060B73B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 </w:t>
            </w:r>
          </w:p>
        </w:tc>
      </w:tr>
      <w:tr w:rsidR="001910D2" w:rsidRPr="00EA3891" w14:paraId="564BD8EC" w14:textId="77777777" w:rsidTr="00814A30">
        <w:trPr>
          <w:trHeight w:val="227"/>
        </w:trPr>
        <w:tc>
          <w:tcPr>
            <w:tcW w:w="3628" w:type="dxa"/>
            <w:tcBorders>
              <w:top w:val="nil"/>
              <w:left w:val="nil"/>
              <w:bottom w:val="nil"/>
              <w:right w:val="nil"/>
            </w:tcBorders>
            <w:vAlign w:val="center"/>
            <w:hideMark/>
          </w:tcPr>
          <w:p w14:paraId="171694F1"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Investment Properties</w:t>
            </w:r>
          </w:p>
        </w:tc>
        <w:tc>
          <w:tcPr>
            <w:tcW w:w="854" w:type="dxa"/>
            <w:tcBorders>
              <w:top w:val="nil"/>
              <w:left w:val="nil"/>
              <w:bottom w:val="nil"/>
              <w:right w:val="nil"/>
            </w:tcBorders>
            <w:vAlign w:val="center"/>
            <w:hideMark/>
          </w:tcPr>
          <w:p w14:paraId="585C8EF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642 </w:t>
            </w:r>
          </w:p>
        </w:tc>
        <w:tc>
          <w:tcPr>
            <w:tcW w:w="886" w:type="dxa"/>
            <w:tcBorders>
              <w:top w:val="nil"/>
              <w:left w:val="nil"/>
              <w:bottom w:val="nil"/>
              <w:right w:val="nil"/>
            </w:tcBorders>
            <w:vAlign w:val="center"/>
            <w:hideMark/>
          </w:tcPr>
          <w:p w14:paraId="71E5380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705 </w:t>
            </w:r>
          </w:p>
        </w:tc>
        <w:tc>
          <w:tcPr>
            <w:tcW w:w="1049" w:type="dxa"/>
            <w:tcBorders>
              <w:top w:val="nil"/>
              <w:left w:val="nil"/>
              <w:bottom w:val="nil"/>
              <w:right w:val="nil"/>
            </w:tcBorders>
            <w:vAlign w:val="center"/>
            <w:hideMark/>
          </w:tcPr>
          <w:p w14:paraId="01A46873"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881 </w:t>
            </w:r>
          </w:p>
        </w:tc>
        <w:tc>
          <w:tcPr>
            <w:tcW w:w="1049" w:type="dxa"/>
            <w:tcBorders>
              <w:top w:val="nil"/>
              <w:left w:val="nil"/>
              <w:bottom w:val="nil"/>
              <w:right w:val="nil"/>
            </w:tcBorders>
            <w:vAlign w:val="center"/>
            <w:hideMark/>
          </w:tcPr>
          <w:p w14:paraId="1B47C4E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1,054 </w:t>
            </w:r>
          </w:p>
        </w:tc>
        <w:tc>
          <w:tcPr>
            <w:tcW w:w="1049" w:type="dxa"/>
            <w:tcBorders>
              <w:top w:val="nil"/>
              <w:left w:val="nil"/>
              <w:bottom w:val="nil"/>
              <w:right w:val="nil"/>
            </w:tcBorders>
            <w:vAlign w:val="center"/>
            <w:hideMark/>
          </w:tcPr>
          <w:p w14:paraId="2B5932C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1,165 </w:t>
            </w:r>
          </w:p>
        </w:tc>
        <w:tc>
          <w:tcPr>
            <w:tcW w:w="1054" w:type="dxa"/>
            <w:tcBorders>
              <w:top w:val="nil"/>
              <w:left w:val="nil"/>
              <w:bottom w:val="nil"/>
              <w:right w:val="nil"/>
            </w:tcBorders>
            <w:vAlign w:val="center"/>
            <w:hideMark/>
          </w:tcPr>
          <w:p w14:paraId="17FCBF84"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1,166 </w:t>
            </w:r>
          </w:p>
        </w:tc>
      </w:tr>
      <w:tr w:rsidR="001910D2" w:rsidRPr="00EA3891" w14:paraId="1C8ADD8B" w14:textId="77777777" w:rsidTr="00814A30">
        <w:trPr>
          <w:trHeight w:val="227"/>
        </w:trPr>
        <w:tc>
          <w:tcPr>
            <w:tcW w:w="3628" w:type="dxa"/>
            <w:tcBorders>
              <w:top w:val="nil"/>
              <w:left w:val="nil"/>
              <w:bottom w:val="nil"/>
              <w:right w:val="nil"/>
            </w:tcBorders>
            <w:vAlign w:val="center"/>
            <w:hideMark/>
          </w:tcPr>
          <w:p w14:paraId="36CDAD24"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Property, Plant and Equipment</w:t>
            </w:r>
          </w:p>
        </w:tc>
        <w:tc>
          <w:tcPr>
            <w:tcW w:w="854" w:type="dxa"/>
            <w:tcBorders>
              <w:top w:val="nil"/>
              <w:left w:val="nil"/>
              <w:bottom w:val="nil"/>
              <w:right w:val="nil"/>
            </w:tcBorders>
            <w:vAlign w:val="center"/>
            <w:hideMark/>
          </w:tcPr>
          <w:p w14:paraId="0B780051" w14:textId="77777777" w:rsidR="001910D2" w:rsidRPr="00EA3891" w:rsidRDefault="001910D2" w:rsidP="00814A30">
            <w:pPr>
              <w:jc w:val="right"/>
              <w:rPr>
                <w:rFonts w:cs="Calibri"/>
                <w:sz w:val="16"/>
                <w:szCs w:val="16"/>
                <w:lang w:eastAsia="ko-KR"/>
              </w:rPr>
            </w:pPr>
          </w:p>
        </w:tc>
        <w:tc>
          <w:tcPr>
            <w:tcW w:w="886" w:type="dxa"/>
            <w:tcBorders>
              <w:top w:val="nil"/>
              <w:left w:val="nil"/>
              <w:bottom w:val="nil"/>
              <w:right w:val="nil"/>
            </w:tcBorders>
            <w:vAlign w:val="center"/>
            <w:hideMark/>
          </w:tcPr>
          <w:p w14:paraId="15B0ECC9"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3F7887D4"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0DFF9B52"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21F66152" w14:textId="77777777" w:rsidR="001910D2" w:rsidRPr="00EA3891" w:rsidRDefault="001910D2" w:rsidP="00814A30">
            <w:pPr>
              <w:jc w:val="right"/>
              <w:rPr>
                <w:sz w:val="16"/>
                <w:szCs w:val="16"/>
                <w:lang w:eastAsia="ko-KR"/>
              </w:rPr>
            </w:pPr>
          </w:p>
        </w:tc>
        <w:tc>
          <w:tcPr>
            <w:tcW w:w="1054" w:type="dxa"/>
            <w:tcBorders>
              <w:top w:val="nil"/>
              <w:left w:val="nil"/>
              <w:bottom w:val="nil"/>
              <w:right w:val="nil"/>
            </w:tcBorders>
            <w:vAlign w:val="center"/>
            <w:hideMark/>
          </w:tcPr>
          <w:p w14:paraId="04005A0A" w14:textId="77777777" w:rsidR="001910D2" w:rsidRPr="00EA3891" w:rsidRDefault="001910D2" w:rsidP="00814A30">
            <w:pPr>
              <w:jc w:val="right"/>
              <w:rPr>
                <w:sz w:val="16"/>
                <w:szCs w:val="16"/>
                <w:lang w:eastAsia="ko-KR"/>
              </w:rPr>
            </w:pPr>
          </w:p>
        </w:tc>
      </w:tr>
      <w:tr w:rsidR="001910D2" w:rsidRPr="00EA3891" w14:paraId="00C9D175" w14:textId="77777777" w:rsidTr="00814A30">
        <w:trPr>
          <w:trHeight w:val="227"/>
        </w:trPr>
        <w:tc>
          <w:tcPr>
            <w:tcW w:w="3628" w:type="dxa"/>
            <w:tcBorders>
              <w:top w:val="nil"/>
              <w:left w:val="nil"/>
              <w:bottom w:val="nil"/>
              <w:right w:val="nil"/>
            </w:tcBorders>
            <w:vAlign w:val="center"/>
            <w:hideMark/>
          </w:tcPr>
          <w:p w14:paraId="1661E1E9" w14:textId="77777777" w:rsidR="001910D2" w:rsidRPr="00EA3891" w:rsidRDefault="001910D2" w:rsidP="00A9226E">
            <w:pPr>
              <w:ind w:left="266" w:hanging="113"/>
              <w:rPr>
                <w:rFonts w:cs="Calibri"/>
                <w:sz w:val="16"/>
                <w:szCs w:val="16"/>
                <w:lang w:eastAsia="ko-KR"/>
              </w:rPr>
            </w:pPr>
            <w:r w:rsidRPr="00EA3891">
              <w:rPr>
                <w:rFonts w:cs="Calibri"/>
                <w:sz w:val="16"/>
                <w:szCs w:val="16"/>
                <w:lang w:eastAsia="ko-KR"/>
              </w:rPr>
              <w:t>Land and Buildings</w:t>
            </w:r>
          </w:p>
        </w:tc>
        <w:tc>
          <w:tcPr>
            <w:tcW w:w="854" w:type="dxa"/>
            <w:tcBorders>
              <w:top w:val="nil"/>
              <w:left w:val="nil"/>
              <w:bottom w:val="nil"/>
              <w:right w:val="nil"/>
            </w:tcBorders>
            <w:vAlign w:val="center"/>
            <w:hideMark/>
          </w:tcPr>
          <w:p w14:paraId="442454E7"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100,214 </w:t>
            </w:r>
          </w:p>
        </w:tc>
        <w:tc>
          <w:tcPr>
            <w:tcW w:w="886" w:type="dxa"/>
            <w:tcBorders>
              <w:top w:val="nil"/>
              <w:left w:val="nil"/>
              <w:bottom w:val="nil"/>
              <w:right w:val="nil"/>
            </w:tcBorders>
            <w:vAlign w:val="center"/>
            <w:hideMark/>
          </w:tcPr>
          <w:p w14:paraId="40D9F0A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102,626 </w:t>
            </w:r>
          </w:p>
        </w:tc>
        <w:tc>
          <w:tcPr>
            <w:tcW w:w="1049" w:type="dxa"/>
            <w:tcBorders>
              <w:top w:val="nil"/>
              <w:left w:val="nil"/>
              <w:bottom w:val="nil"/>
              <w:right w:val="nil"/>
            </w:tcBorders>
            <w:vAlign w:val="center"/>
            <w:hideMark/>
          </w:tcPr>
          <w:p w14:paraId="03F2A64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104,619 </w:t>
            </w:r>
          </w:p>
        </w:tc>
        <w:tc>
          <w:tcPr>
            <w:tcW w:w="1049" w:type="dxa"/>
            <w:tcBorders>
              <w:top w:val="nil"/>
              <w:left w:val="nil"/>
              <w:bottom w:val="nil"/>
              <w:right w:val="nil"/>
            </w:tcBorders>
            <w:vAlign w:val="center"/>
            <w:hideMark/>
          </w:tcPr>
          <w:p w14:paraId="0EE23A6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106,410 </w:t>
            </w:r>
          </w:p>
        </w:tc>
        <w:tc>
          <w:tcPr>
            <w:tcW w:w="1049" w:type="dxa"/>
            <w:tcBorders>
              <w:top w:val="nil"/>
              <w:left w:val="nil"/>
              <w:bottom w:val="nil"/>
              <w:right w:val="nil"/>
            </w:tcBorders>
            <w:vAlign w:val="center"/>
            <w:hideMark/>
          </w:tcPr>
          <w:p w14:paraId="17E65862"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108,269 </w:t>
            </w:r>
          </w:p>
        </w:tc>
        <w:tc>
          <w:tcPr>
            <w:tcW w:w="1054" w:type="dxa"/>
            <w:tcBorders>
              <w:top w:val="nil"/>
              <w:left w:val="nil"/>
              <w:bottom w:val="nil"/>
              <w:right w:val="nil"/>
            </w:tcBorders>
            <w:vAlign w:val="center"/>
            <w:hideMark/>
          </w:tcPr>
          <w:p w14:paraId="7AD96377"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110,179 </w:t>
            </w:r>
          </w:p>
        </w:tc>
      </w:tr>
      <w:tr w:rsidR="001910D2" w:rsidRPr="00EA3891" w14:paraId="0124783D" w14:textId="77777777" w:rsidTr="00814A30">
        <w:trPr>
          <w:trHeight w:val="227"/>
        </w:trPr>
        <w:tc>
          <w:tcPr>
            <w:tcW w:w="3628" w:type="dxa"/>
            <w:tcBorders>
              <w:top w:val="nil"/>
              <w:left w:val="nil"/>
              <w:bottom w:val="nil"/>
              <w:right w:val="nil"/>
            </w:tcBorders>
            <w:vAlign w:val="center"/>
            <w:hideMark/>
          </w:tcPr>
          <w:p w14:paraId="5975277B" w14:textId="77777777" w:rsidR="001910D2" w:rsidRPr="00EA3891" w:rsidRDefault="001910D2" w:rsidP="00A9226E">
            <w:pPr>
              <w:ind w:left="266" w:hanging="113"/>
              <w:rPr>
                <w:rFonts w:cs="Calibri"/>
                <w:sz w:val="16"/>
                <w:szCs w:val="16"/>
                <w:lang w:eastAsia="ko-KR"/>
              </w:rPr>
            </w:pPr>
            <w:r w:rsidRPr="00EA3891">
              <w:rPr>
                <w:rFonts w:cs="Calibri"/>
                <w:sz w:val="16"/>
                <w:szCs w:val="16"/>
                <w:lang w:eastAsia="ko-KR"/>
              </w:rPr>
              <w:t>Plant and Equipment</w:t>
            </w:r>
          </w:p>
        </w:tc>
        <w:tc>
          <w:tcPr>
            <w:tcW w:w="854" w:type="dxa"/>
            <w:tcBorders>
              <w:top w:val="nil"/>
              <w:left w:val="nil"/>
              <w:bottom w:val="nil"/>
              <w:right w:val="nil"/>
            </w:tcBorders>
            <w:vAlign w:val="center"/>
            <w:hideMark/>
          </w:tcPr>
          <w:p w14:paraId="7E78797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6,543 </w:t>
            </w:r>
          </w:p>
        </w:tc>
        <w:tc>
          <w:tcPr>
            <w:tcW w:w="886" w:type="dxa"/>
            <w:tcBorders>
              <w:top w:val="nil"/>
              <w:left w:val="nil"/>
              <w:bottom w:val="nil"/>
              <w:right w:val="nil"/>
            </w:tcBorders>
            <w:vAlign w:val="center"/>
            <w:hideMark/>
          </w:tcPr>
          <w:p w14:paraId="6ED7CE99"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6,915 </w:t>
            </w:r>
          </w:p>
        </w:tc>
        <w:tc>
          <w:tcPr>
            <w:tcW w:w="1049" w:type="dxa"/>
            <w:tcBorders>
              <w:top w:val="nil"/>
              <w:left w:val="nil"/>
              <w:bottom w:val="nil"/>
              <w:right w:val="nil"/>
            </w:tcBorders>
            <w:vAlign w:val="center"/>
            <w:hideMark/>
          </w:tcPr>
          <w:p w14:paraId="681DA8CF"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7,428 </w:t>
            </w:r>
          </w:p>
        </w:tc>
        <w:tc>
          <w:tcPr>
            <w:tcW w:w="1049" w:type="dxa"/>
            <w:tcBorders>
              <w:top w:val="nil"/>
              <w:left w:val="nil"/>
              <w:bottom w:val="nil"/>
              <w:right w:val="nil"/>
            </w:tcBorders>
            <w:vAlign w:val="center"/>
            <w:hideMark/>
          </w:tcPr>
          <w:p w14:paraId="54E1F653"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7,785 </w:t>
            </w:r>
          </w:p>
        </w:tc>
        <w:tc>
          <w:tcPr>
            <w:tcW w:w="1049" w:type="dxa"/>
            <w:tcBorders>
              <w:top w:val="nil"/>
              <w:left w:val="nil"/>
              <w:bottom w:val="nil"/>
              <w:right w:val="nil"/>
            </w:tcBorders>
            <w:vAlign w:val="center"/>
            <w:hideMark/>
          </w:tcPr>
          <w:p w14:paraId="7BB3A1E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8,193 </w:t>
            </w:r>
          </w:p>
        </w:tc>
        <w:tc>
          <w:tcPr>
            <w:tcW w:w="1054" w:type="dxa"/>
            <w:tcBorders>
              <w:top w:val="nil"/>
              <w:left w:val="nil"/>
              <w:bottom w:val="nil"/>
              <w:right w:val="nil"/>
            </w:tcBorders>
            <w:vAlign w:val="center"/>
            <w:hideMark/>
          </w:tcPr>
          <w:p w14:paraId="3557B76C"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7,974 </w:t>
            </w:r>
          </w:p>
        </w:tc>
      </w:tr>
      <w:tr w:rsidR="001910D2" w:rsidRPr="00EA3891" w14:paraId="67E7F4B4" w14:textId="77777777" w:rsidTr="00814A30">
        <w:trPr>
          <w:trHeight w:val="227"/>
        </w:trPr>
        <w:tc>
          <w:tcPr>
            <w:tcW w:w="3628" w:type="dxa"/>
            <w:tcBorders>
              <w:top w:val="nil"/>
              <w:left w:val="nil"/>
              <w:bottom w:val="nil"/>
              <w:right w:val="nil"/>
            </w:tcBorders>
            <w:vAlign w:val="center"/>
            <w:hideMark/>
          </w:tcPr>
          <w:p w14:paraId="6F257301" w14:textId="77777777" w:rsidR="001910D2" w:rsidRPr="00EA3891" w:rsidRDefault="001910D2" w:rsidP="00A9226E">
            <w:pPr>
              <w:ind w:left="266" w:hanging="113"/>
              <w:rPr>
                <w:rFonts w:cs="Calibri"/>
                <w:sz w:val="16"/>
                <w:szCs w:val="16"/>
                <w:lang w:eastAsia="ko-KR"/>
              </w:rPr>
            </w:pPr>
            <w:r w:rsidRPr="00EA3891">
              <w:rPr>
                <w:rFonts w:cs="Calibri"/>
                <w:sz w:val="16"/>
                <w:szCs w:val="16"/>
                <w:lang w:eastAsia="ko-KR"/>
              </w:rPr>
              <w:t>Infrastructure Systems</w:t>
            </w:r>
          </w:p>
        </w:tc>
        <w:tc>
          <w:tcPr>
            <w:tcW w:w="854" w:type="dxa"/>
            <w:tcBorders>
              <w:top w:val="nil"/>
              <w:left w:val="nil"/>
              <w:bottom w:val="nil"/>
              <w:right w:val="nil"/>
            </w:tcBorders>
            <w:vAlign w:val="center"/>
            <w:hideMark/>
          </w:tcPr>
          <w:p w14:paraId="0AB9EC12"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74,911 </w:t>
            </w:r>
          </w:p>
        </w:tc>
        <w:tc>
          <w:tcPr>
            <w:tcW w:w="886" w:type="dxa"/>
            <w:tcBorders>
              <w:top w:val="nil"/>
              <w:left w:val="nil"/>
              <w:bottom w:val="nil"/>
              <w:right w:val="nil"/>
            </w:tcBorders>
            <w:vAlign w:val="center"/>
            <w:hideMark/>
          </w:tcPr>
          <w:p w14:paraId="19A2338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77,922 </w:t>
            </w:r>
          </w:p>
        </w:tc>
        <w:tc>
          <w:tcPr>
            <w:tcW w:w="1049" w:type="dxa"/>
            <w:tcBorders>
              <w:top w:val="nil"/>
              <w:left w:val="nil"/>
              <w:bottom w:val="nil"/>
              <w:right w:val="nil"/>
            </w:tcBorders>
            <w:vAlign w:val="center"/>
            <w:hideMark/>
          </w:tcPr>
          <w:p w14:paraId="7EA066DC"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82,152 </w:t>
            </w:r>
          </w:p>
        </w:tc>
        <w:tc>
          <w:tcPr>
            <w:tcW w:w="1049" w:type="dxa"/>
            <w:tcBorders>
              <w:top w:val="nil"/>
              <w:left w:val="nil"/>
              <w:bottom w:val="nil"/>
              <w:right w:val="nil"/>
            </w:tcBorders>
            <w:vAlign w:val="center"/>
            <w:hideMark/>
          </w:tcPr>
          <w:p w14:paraId="6A97006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86,413 </w:t>
            </w:r>
          </w:p>
        </w:tc>
        <w:tc>
          <w:tcPr>
            <w:tcW w:w="1049" w:type="dxa"/>
            <w:tcBorders>
              <w:top w:val="nil"/>
              <w:left w:val="nil"/>
              <w:bottom w:val="nil"/>
              <w:right w:val="nil"/>
            </w:tcBorders>
            <w:vAlign w:val="center"/>
            <w:hideMark/>
          </w:tcPr>
          <w:p w14:paraId="3DF85533"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90,430 </w:t>
            </w:r>
          </w:p>
        </w:tc>
        <w:tc>
          <w:tcPr>
            <w:tcW w:w="1054" w:type="dxa"/>
            <w:tcBorders>
              <w:top w:val="nil"/>
              <w:left w:val="nil"/>
              <w:bottom w:val="nil"/>
              <w:right w:val="nil"/>
            </w:tcBorders>
            <w:vAlign w:val="center"/>
            <w:hideMark/>
          </w:tcPr>
          <w:p w14:paraId="7AE96C2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94,085 </w:t>
            </w:r>
          </w:p>
        </w:tc>
      </w:tr>
      <w:tr w:rsidR="001910D2" w:rsidRPr="00EA3891" w14:paraId="0F1CF7CC" w14:textId="77777777" w:rsidTr="00814A30">
        <w:trPr>
          <w:trHeight w:val="227"/>
        </w:trPr>
        <w:tc>
          <w:tcPr>
            <w:tcW w:w="3628" w:type="dxa"/>
            <w:tcBorders>
              <w:top w:val="nil"/>
              <w:left w:val="nil"/>
              <w:bottom w:val="nil"/>
              <w:right w:val="nil"/>
            </w:tcBorders>
            <w:vAlign w:val="center"/>
            <w:hideMark/>
          </w:tcPr>
          <w:p w14:paraId="48A38F0E"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Right-of-Use Assets</w:t>
            </w:r>
          </w:p>
        </w:tc>
        <w:tc>
          <w:tcPr>
            <w:tcW w:w="854" w:type="dxa"/>
            <w:tcBorders>
              <w:top w:val="nil"/>
              <w:left w:val="nil"/>
              <w:bottom w:val="nil"/>
              <w:right w:val="nil"/>
            </w:tcBorders>
            <w:vAlign w:val="center"/>
            <w:hideMark/>
          </w:tcPr>
          <w:p w14:paraId="45B3FAF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4,072</w:t>
            </w:r>
          </w:p>
        </w:tc>
        <w:tc>
          <w:tcPr>
            <w:tcW w:w="886" w:type="dxa"/>
            <w:tcBorders>
              <w:top w:val="nil"/>
              <w:left w:val="nil"/>
              <w:bottom w:val="nil"/>
              <w:right w:val="nil"/>
            </w:tcBorders>
            <w:vAlign w:val="center"/>
            <w:hideMark/>
          </w:tcPr>
          <w:p w14:paraId="24B0426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3,966</w:t>
            </w:r>
          </w:p>
        </w:tc>
        <w:tc>
          <w:tcPr>
            <w:tcW w:w="1049" w:type="dxa"/>
            <w:tcBorders>
              <w:top w:val="nil"/>
              <w:left w:val="nil"/>
              <w:bottom w:val="nil"/>
              <w:right w:val="nil"/>
            </w:tcBorders>
            <w:vAlign w:val="center"/>
            <w:hideMark/>
          </w:tcPr>
          <w:p w14:paraId="18F1483C"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3,772</w:t>
            </w:r>
          </w:p>
        </w:tc>
        <w:tc>
          <w:tcPr>
            <w:tcW w:w="1049" w:type="dxa"/>
            <w:tcBorders>
              <w:top w:val="nil"/>
              <w:left w:val="nil"/>
              <w:bottom w:val="nil"/>
              <w:right w:val="nil"/>
            </w:tcBorders>
            <w:vAlign w:val="center"/>
            <w:hideMark/>
          </w:tcPr>
          <w:p w14:paraId="7B6CEA34"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3,561</w:t>
            </w:r>
          </w:p>
        </w:tc>
        <w:tc>
          <w:tcPr>
            <w:tcW w:w="1049" w:type="dxa"/>
            <w:tcBorders>
              <w:top w:val="nil"/>
              <w:left w:val="nil"/>
              <w:bottom w:val="nil"/>
              <w:right w:val="nil"/>
            </w:tcBorders>
            <w:vAlign w:val="center"/>
            <w:hideMark/>
          </w:tcPr>
          <w:p w14:paraId="1C61C6E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3,330</w:t>
            </w:r>
          </w:p>
        </w:tc>
        <w:tc>
          <w:tcPr>
            <w:tcW w:w="1054" w:type="dxa"/>
            <w:tcBorders>
              <w:top w:val="nil"/>
              <w:left w:val="nil"/>
              <w:bottom w:val="nil"/>
              <w:right w:val="nil"/>
            </w:tcBorders>
            <w:vAlign w:val="center"/>
            <w:hideMark/>
          </w:tcPr>
          <w:p w14:paraId="6E174E1F"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3,106</w:t>
            </w:r>
          </w:p>
        </w:tc>
      </w:tr>
      <w:tr w:rsidR="001910D2" w:rsidRPr="00EA3891" w14:paraId="2BCB6742" w14:textId="77777777" w:rsidTr="00814A30">
        <w:trPr>
          <w:trHeight w:val="227"/>
        </w:trPr>
        <w:tc>
          <w:tcPr>
            <w:tcW w:w="3628" w:type="dxa"/>
            <w:tcBorders>
              <w:top w:val="nil"/>
              <w:left w:val="nil"/>
              <w:bottom w:val="nil"/>
              <w:right w:val="nil"/>
            </w:tcBorders>
            <w:vAlign w:val="center"/>
            <w:hideMark/>
          </w:tcPr>
          <w:p w14:paraId="655AFC63"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Intangibles</w:t>
            </w:r>
          </w:p>
        </w:tc>
        <w:tc>
          <w:tcPr>
            <w:tcW w:w="854" w:type="dxa"/>
            <w:tcBorders>
              <w:top w:val="nil"/>
              <w:left w:val="nil"/>
              <w:bottom w:val="nil"/>
              <w:right w:val="nil"/>
            </w:tcBorders>
            <w:vAlign w:val="center"/>
            <w:hideMark/>
          </w:tcPr>
          <w:p w14:paraId="6E915367"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1,025 </w:t>
            </w:r>
          </w:p>
        </w:tc>
        <w:tc>
          <w:tcPr>
            <w:tcW w:w="886" w:type="dxa"/>
            <w:tcBorders>
              <w:top w:val="nil"/>
              <w:left w:val="nil"/>
              <w:bottom w:val="nil"/>
              <w:right w:val="nil"/>
            </w:tcBorders>
            <w:vAlign w:val="center"/>
            <w:hideMark/>
          </w:tcPr>
          <w:p w14:paraId="583996C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1,130 </w:t>
            </w:r>
          </w:p>
        </w:tc>
        <w:tc>
          <w:tcPr>
            <w:tcW w:w="1049" w:type="dxa"/>
            <w:tcBorders>
              <w:top w:val="nil"/>
              <w:left w:val="nil"/>
              <w:bottom w:val="nil"/>
              <w:right w:val="nil"/>
            </w:tcBorders>
            <w:vAlign w:val="center"/>
            <w:hideMark/>
          </w:tcPr>
          <w:p w14:paraId="3459E34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1,325 </w:t>
            </w:r>
          </w:p>
        </w:tc>
        <w:tc>
          <w:tcPr>
            <w:tcW w:w="1049" w:type="dxa"/>
            <w:tcBorders>
              <w:top w:val="nil"/>
              <w:left w:val="nil"/>
              <w:bottom w:val="nil"/>
              <w:right w:val="nil"/>
            </w:tcBorders>
            <w:vAlign w:val="center"/>
            <w:hideMark/>
          </w:tcPr>
          <w:p w14:paraId="776FE65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1,503 </w:t>
            </w:r>
          </w:p>
        </w:tc>
        <w:tc>
          <w:tcPr>
            <w:tcW w:w="1049" w:type="dxa"/>
            <w:tcBorders>
              <w:top w:val="nil"/>
              <w:left w:val="nil"/>
              <w:bottom w:val="nil"/>
              <w:right w:val="nil"/>
            </w:tcBorders>
            <w:vAlign w:val="center"/>
            <w:hideMark/>
          </w:tcPr>
          <w:p w14:paraId="1AE56F0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1,672 </w:t>
            </w:r>
          </w:p>
        </w:tc>
        <w:tc>
          <w:tcPr>
            <w:tcW w:w="1054" w:type="dxa"/>
            <w:tcBorders>
              <w:top w:val="nil"/>
              <w:left w:val="nil"/>
              <w:bottom w:val="nil"/>
              <w:right w:val="nil"/>
            </w:tcBorders>
            <w:vAlign w:val="center"/>
            <w:hideMark/>
          </w:tcPr>
          <w:p w14:paraId="6EE03E8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1,779 </w:t>
            </w:r>
          </w:p>
        </w:tc>
      </w:tr>
      <w:tr w:rsidR="001910D2" w:rsidRPr="00EA3891" w14:paraId="6CB72596" w14:textId="77777777" w:rsidTr="00814A30">
        <w:trPr>
          <w:trHeight w:val="227"/>
        </w:trPr>
        <w:tc>
          <w:tcPr>
            <w:tcW w:w="3628" w:type="dxa"/>
            <w:tcBorders>
              <w:top w:val="nil"/>
              <w:left w:val="nil"/>
              <w:bottom w:val="nil"/>
              <w:right w:val="nil"/>
            </w:tcBorders>
            <w:vAlign w:val="center"/>
            <w:hideMark/>
          </w:tcPr>
          <w:p w14:paraId="35451B08"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Deferred Tax Assets</w:t>
            </w:r>
            <w:r w:rsidRPr="00EA3891">
              <w:rPr>
                <w:rFonts w:cs="Calibri"/>
                <w:sz w:val="16"/>
                <w:szCs w:val="16"/>
                <w:vertAlign w:val="superscript"/>
                <w:lang w:eastAsia="ko-KR"/>
              </w:rPr>
              <w:t>(e)</w:t>
            </w:r>
          </w:p>
        </w:tc>
        <w:tc>
          <w:tcPr>
            <w:tcW w:w="854" w:type="dxa"/>
            <w:tcBorders>
              <w:top w:val="nil"/>
              <w:left w:val="nil"/>
              <w:bottom w:val="nil"/>
              <w:right w:val="nil"/>
            </w:tcBorders>
            <w:vAlign w:val="center"/>
            <w:hideMark/>
          </w:tcPr>
          <w:p w14:paraId="372AC36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17 </w:t>
            </w:r>
          </w:p>
        </w:tc>
        <w:tc>
          <w:tcPr>
            <w:tcW w:w="886" w:type="dxa"/>
            <w:tcBorders>
              <w:top w:val="nil"/>
              <w:left w:val="nil"/>
              <w:bottom w:val="nil"/>
              <w:right w:val="nil"/>
            </w:tcBorders>
            <w:vAlign w:val="center"/>
            <w:hideMark/>
          </w:tcPr>
          <w:p w14:paraId="7E96CA16"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26 </w:t>
            </w:r>
          </w:p>
        </w:tc>
        <w:tc>
          <w:tcPr>
            <w:tcW w:w="1049" w:type="dxa"/>
            <w:tcBorders>
              <w:top w:val="nil"/>
              <w:left w:val="nil"/>
              <w:bottom w:val="nil"/>
              <w:right w:val="nil"/>
            </w:tcBorders>
            <w:vAlign w:val="center"/>
            <w:hideMark/>
          </w:tcPr>
          <w:p w14:paraId="79D3AA5F"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30 </w:t>
            </w:r>
          </w:p>
        </w:tc>
        <w:tc>
          <w:tcPr>
            <w:tcW w:w="1049" w:type="dxa"/>
            <w:tcBorders>
              <w:top w:val="nil"/>
              <w:left w:val="nil"/>
              <w:bottom w:val="nil"/>
              <w:right w:val="nil"/>
            </w:tcBorders>
            <w:vAlign w:val="center"/>
            <w:hideMark/>
          </w:tcPr>
          <w:p w14:paraId="483BEC6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35 </w:t>
            </w:r>
          </w:p>
        </w:tc>
        <w:tc>
          <w:tcPr>
            <w:tcW w:w="1049" w:type="dxa"/>
            <w:tcBorders>
              <w:top w:val="nil"/>
              <w:left w:val="nil"/>
              <w:bottom w:val="nil"/>
              <w:right w:val="nil"/>
            </w:tcBorders>
            <w:vAlign w:val="center"/>
            <w:hideMark/>
          </w:tcPr>
          <w:p w14:paraId="3DEA23C8"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42 </w:t>
            </w:r>
          </w:p>
        </w:tc>
        <w:tc>
          <w:tcPr>
            <w:tcW w:w="1054" w:type="dxa"/>
            <w:tcBorders>
              <w:top w:val="nil"/>
              <w:left w:val="nil"/>
              <w:bottom w:val="nil"/>
              <w:right w:val="nil"/>
            </w:tcBorders>
            <w:vAlign w:val="center"/>
            <w:hideMark/>
          </w:tcPr>
          <w:p w14:paraId="5A6B981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51 </w:t>
            </w:r>
          </w:p>
        </w:tc>
      </w:tr>
      <w:tr w:rsidR="001910D2" w:rsidRPr="00EA3891" w14:paraId="4D65A064" w14:textId="77777777" w:rsidTr="00814A30">
        <w:trPr>
          <w:trHeight w:val="227"/>
        </w:trPr>
        <w:tc>
          <w:tcPr>
            <w:tcW w:w="3628" w:type="dxa"/>
            <w:tcBorders>
              <w:top w:val="nil"/>
              <w:left w:val="nil"/>
              <w:bottom w:val="nil"/>
              <w:right w:val="nil"/>
            </w:tcBorders>
            <w:vAlign w:val="center"/>
            <w:hideMark/>
          </w:tcPr>
          <w:p w14:paraId="4929ED45"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Other Non-Financial Assets</w:t>
            </w:r>
          </w:p>
        </w:tc>
        <w:tc>
          <w:tcPr>
            <w:tcW w:w="854" w:type="dxa"/>
            <w:tcBorders>
              <w:top w:val="nil"/>
              <w:left w:val="nil"/>
              <w:bottom w:val="nil"/>
              <w:right w:val="nil"/>
            </w:tcBorders>
            <w:vAlign w:val="center"/>
            <w:hideMark/>
          </w:tcPr>
          <w:p w14:paraId="68803A9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633 </w:t>
            </w:r>
          </w:p>
        </w:tc>
        <w:tc>
          <w:tcPr>
            <w:tcW w:w="886" w:type="dxa"/>
            <w:tcBorders>
              <w:top w:val="nil"/>
              <w:left w:val="nil"/>
              <w:bottom w:val="nil"/>
              <w:right w:val="nil"/>
            </w:tcBorders>
            <w:vAlign w:val="center"/>
            <w:hideMark/>
          </w:tcPr>
          <w:p w14:paraId="1A55B557"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706 </w:t>
            </w:r>
          </w:p>
        </w:tc>
        <w:tc>
          <w:tcPr>
            <w:tcW w:w="1049" w:type="dxa"/>
            <w:tcBorders>
              <w:top w:val="nil"/>
              <w:left w:val="nil"/>
              <w:bottom w:val="nil"/>
              <w:right w:val="nil"/>
            </w:tcBorders>
            <w:vAlign w:val="center"/>
            <w:hideMark/>
          </w:tcPr>
          <w:p w14:paraId="651A7A5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674 </w:t>
            </w:r>
          </w:p>
        </w:tc>
        <w:tc>
          <w:tcPr>
            <w:tcW w:w="1049" w:type="dxa"/>
            <w:tcBorders>
              <w:top w:val="nil"/>
              <w:left w:val="nil"/>
              <w:bottom w:val="nil"/>
              <w:right w:val="nil"/>
            </w:tcBorders>
            <w:vAlign w:val="center"/>
            <w:hideMark/>
          </w:tcPr>
          <w:p w14:paraId="43D403C4"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300 </w:t>
            </w:r>
          </w:p>
        </w:tc>
        <w:tc>
          <w:tcPr>
            <w:tcW w:w="1049" w:type="dxa"/>
            <w:tcBorders>
              <w:top w:val="nil"/>
              <w:left w:val="nil"/>
              <w:bottom w:val="nil"/>
              <w:right w:val="nil"/>
            </w:tcBorders>
            <w:vAlign w:val="center"/>
            <w:hideMark/>
          </w:tcPr>
          <w:p w14:paraId="37A15DD4"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224 </w:t>
            </w:r>
          </w:p>
        </w:tc>
        <w:tc>
          <w:tcPr>
            <w:tcW w:w="1054" w:type="dxa"/>
            <w:tcBorders>
              <w:top w:val="nil"/>
              <w:left w:val="nil"/>
              <w:bottom w:val="nil"/>
              <w:right w:val="nil"/>
            </w:tcBorders>
            <w:vAlign w:val="center"/>
            <w:hideMark/>
          </w:tcPr>
          <w:p w14:paraId="44996FDF"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131 </w:t>
            </w:r>
          </w:p>
        </w:tc>
      </w:tr>
      <w:tr w:rsidR="001910D2" w:rsidRPr="00EA3891" w14:paraId="5D3A6959" w14:textId="77777777" w:rsidTr="00814A30">
        <w:trPr>
          <w:trHeight w:val="283"/>
        </w:trPr>
        <w:tc>
          <w:tcPr>
            <w:tcW w:w="3628" w:type="dxa"/>
            <w:tcBorders>
              <w:top w:val="nil"/>
              <w:left w:val="nil"/>
              <w:bottom w:val="nil"/>
              <w:right w:val="nil"/>
            </w:tcBorders>
            <w:vAlign w:val="center"/>
            <w:hideMark/>
          </w:tcPr>
          <w:p w14:paraId="4EC70920" w14:textId="77777777" w:rsidR="001910D2" w:rsidRPr="00EA3891" w:rsidRDefault="001910D2" w:rsidP="009E547D">
            <w:pPr>
              <w:ind w:left="113" w:hanging="113"/>
              <w:rPr>
                <w:rFonts w:cs="Calibri"/>
                <w:b/>
                <w:bCs/>
                <w:sz w:val="16"/>
                <w:szCs w:val="16"/>
                <w:lang w:eastAsia="ko-KR"/>
              </w:rPr>
            </w:pPr>
            <w:r w:rsidRPr="00EA3891">
              <w:rPr>
                <w:rFonts w:cs="Calibri"/>
                <w:b/>
                <w:bCs/>
                <w:sz w:val="16"/>
                <w:szCs w:val="16"/>
                <w:lang w:eastAsia="ko-KR"/>
              </w:rPr>
              <w:t>Total Non-Financial Assets</w:t>
            </w:r>
          </w:p>
        </w:tc>
        <w:tc>
          <w:tcPr>
            <w:tcW w:w="854" w:type="dxa"/>
            <w:tcBorders>
              <w:top w:val="nil"/>
              <w:left w:val="nil"/>
              <w:bottom w:val="nil"/>
              <w:right w:val="nil"/>
            </w:tcBorders>
            <w:vAlign w:val="center"/>
            <w:hideMark/>
          </w:tcPr>
          <w:p w14:paraId="44B5E093"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190,008 </w:t>
            </w:r>
          </w:p>
        </w:tc>
        <w:tc>
          <w:tcPr>
            <w:tcW w:w="886" w:type="dxa"/>
            <w:tcBorders>
              <w:top w:val="nil"/>
              <w:left w:val="nil"/>
              <w:bottom w:val="nil"/>
              <w:right w:val="nil"/>
            </w:tcBorders>
            <w:vAlign w:val="center"/>
            <w:hideMark/>
          </w:tcPr>
          <w:p w14:paraId="107539FA"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196,150 </w:t>
            </w:r>
          </w:p>
        </w:tc>
        <w:tc>
          <w:tcPr>
            <w:tcW w:w="1049" w:type="dxa"/>
            <w:tcBorders>
              <w:top w:val="nil"/>
              <w:left w:val="nil"/>
              <w:bottom w:val="nil"/>
              <w:right w:val="nil"/>
            </w:tcBorders>
            <w:vAlign w:val="center"/>
            <w:hideMark/>
          </w:tcPr>
          <w:p w14:paraId="7C3DE5BD"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203,270 </w:t>
            </w:r>
          </w:p>
        </w:tc>
        <w:tc>
          <w:tcPr>
            <w:tcW w:w="1049" w:type="dxa"/>
            <w:tcBorders>
              <w:top w:val="nil"/>
              <w:left w:val="nil"/>
              <w:bottom w:val="nil"/>
              <w:right w:val="nil"/>
            </w:tcBorders>
            <w:vAlign w:val="center"/>
            <w:hideMark/>
          </w:tcPr>
          <w:p w14:paraId="6DA36D28"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209,563 </w:t>
            </w:r>
          </w:p>
        </w:tc>
        <w:tc>
          <w:tcPr>
            <w:tcW w:w="1049" w:type="dxa"/>
            <w:tcBorders>
              <w:top w:val="nil"/>
              <w:left w:val="nil"/>
              <w:bottom w:val="nil"/>
              <w:right w:val="nil"/>
            </w:tcBorders>
            <w:vAlign w:val="center"/>
            <w:hideMark/>
          </w:tcPr>
          <w:p w14:paraId="319F8E25"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215,780 </w:t>
            </w:r>
          </w:p>
        </w:tc>
        <w:tc>
          <w:tcPr>
            <w:tcW w:w="1054" w:type="dxa"/>
            <w:tcBorders>
              <w:top w:val="nil"/>
              <w:left w:val="nil"/>
              <w:bottom w:val="nil"/>
              <w:right w:val="nil"/>
            </w:tcBorders>
            <w:vAlign w:val="center"/>
            <w:hideMark/>
          </w:tcPr>
          <w:p w14:paraId="511CE999"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220,853 </w:t>
            </w:r>
          </w:p>
        </w:tc>
      </w:tr>
      <w:tr w:rsidR="001910D2" w:rsidRPr="00EA3891" w14:paraId="2E737509" w14:textId="77777777" w:rsidTr="00814A30">
        <w:trPr>
          <w:trHeight w:val="283"/>
        </w:trPr>
        <w:tc>
          <w:tcPr>
            <w:tcW w:w="3628" w:type="dxa"/>
            <w:tcBorders>
              <w:top w:val="nil"/>
              <w:left w:val="nil"/>
              <w:bottom w:val="nil"/>
              <w:right w:val="nil"/>
            </w:tcBorders>
            <w:vAlign w:val="center"/>
            <w:hideMark/>
          </w:tcPr>
          <w:p w14:paraId="24E86236" w14:textId="77777777" w:rsidR="001910D2" w:rsidRPr="00EA3891" w:rsidRDefault="001910D2" w:rsidP="009E547D">
            <w:pPr>
              <w:ind w:left="113" w:hanging="113"/>
              <w:rPr>
                <w:rFonts w:cs="Calibri"/>
                <w:b/>
                <w:bCs/>
                <w:sz w:val="16"/>
                <w:szCs w:val="16"/>
                <w:lang w:eastAsia="ko-KR"/>
              </w:rPr>
            </w:pPr>
            <w:r w:rsidRPr="00EA3891">
              <w:rPr>
                <w:rFonts w:cs="Calibri"/>
                <w:b/>
                <w:bCs/>
                <w:sz w:val="16"/>
                <w:szCs w:val="16"/>
                <w:lang w:eastAsia="ko-KR"/>
              </w:rPr>
              <w:t>Total Assets</w:t>
            </w:r>
          </w:p>
        </w:tc>
        <w:tc>
          <w:tcPr>
            <w:tcW w:w="854" w:type="dxa"/>
            <w:tcBorders>
              <w:top w:val="single" w:sz="4" w:space="0" w:color="000000"/>
              <w:left w:val="nil"/>
              <w:bottom w:val="single" w:sz="4" w:space="0" w:color="000000"/>
              <w:right w:val="nil"/>
            </w:tcBorders>
            <w:vAlign w:val="center"/>
            <w:hideMark/>
          </w:tcPr>
          <w:p w14:paraId="020C7428"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197,435 </w:t>
            </w:r>
          </w:p>
        </w:tc>
        <w:tc>
          <w:tcPr>
            <w:tcW w:w="886" w:type="dxa"/>
            <w:tcBorders>
              <w:top w:val="single" w:sz="4" w:space="0" w:color="000000"/>
              <w:left w:val="nil"/>
              <w:bottom w:val="single" w:sz="4" w:space="0" w:color="000000"/>
              <w:right w:val="nil"/>
            </w:tcBorders>
            <w:vAlign w:val="center"/>
            <w:hideMark/>
          </w:tcPr>
          <w:p w14:paraId="32D0E166"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203,542 </w:t>
            </w:r>
          </w:p>
        </w:tc>
        <w:tc>
          <w:tcPr>
            <w:tcW w:w="1049" w:type="dxa"/>
            <w:tcBorders>
              <w:top w:val="single" w:sz="4" w:space="0" w:color="000000"/>
              <w:left w:val="nil"/>
              <w:bottom w:val="single" w:sz="4" w:space="0" w:color="000000"/>
              <w:right w:val="nil"/>
            </w:tcBorders>
            <w:vAlign w:val="center"/>
            <w:hideMark/>
          </w:tcPr>
          <w:p w14:paraId="1263C8BF"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209,625 </w:t>
            </w:r>
          </w:p>
        </w:tc>
        <w:tc>
          <w:tcPr>
            <w:tcW w:w="1049" w:type="dxa"/>
            <w:tcBorders>
              <w:top w:val="single" w:sz="4" w:space="0" w:color="000000"/>
              <w:left w:val="nil"/>
              <w:bottom w:val="single" w:sz="4" w:space="0" w:color="000000"/>
              <w:right w:val="nil"/>
            </w:tcBorders>
            <w:vAlign w:val="center"/>
            <w:hideMark/>
          </w:tcPr>
          <w:p w14:paraId="191904D5"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214,343 </w:t>
            </w:r>
          </w:p>
        </w:tc>
        <w:tc>
          <w:tcPr>
            <w:tcW w:w="1049" w:type="dxa"/>
            <w:tcBorders>
              <w:top w:val="single" w:sz="4" w:space="0" w:color="000000"/>
              <w:left w:val="nil"/>
              <w:bottom w:val="single" w:sz="4" w:space="0" w:color="000000"/>
              <w:right w:val="nil"/>
            </w:tcBorders>
            <w:vAlign w:val="center"/>
            <w:hideMark/>
          </w:tcPr>
          <w:p w14:paraId="6FDB10C1"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219,997 </w:t>
            </w:r>
          </w:p>
        </w:tc>
        <w:tc>
          <w:tcPr>
            <w:tcW w:w="1054" w:type="dxa"/>
            <w:tcBorders>
              <w:top w:val="single" w:sz="4" w:space="0" w:color="000000"/>
              <w:left w:val="nil"/>
              <w:bottom w:val="single" w:sz="4" w:space="0" w:color="000000"/>
              <w:right w:val="nil"/>
            </w:tcBorders>
            <w:vAlign w:val="center"/>
            <w:hideMark/>
          </w:tcPr>
          <w:p w14:paraId="421EB0DA"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224,755 </w:t>
            </w:r>
          </w:p>
        </w:tc>
      </w:tr>
      <w:tr w:rsidR="001910D2" w:rsidRPr="00EA3891" w14:paraId="3317AAD0" w14:textId="77777777" w:rsidTr="00814A30">
        <w:trPr>
          <w:trHeight w:val="283"/>
        </w:trPr>
        <w:tc>
          <w:tcPr>
            <w:tcW w:w="3628" w:type="dxa"/>
            <w:tcBorders>
              <w:top w:val="nil"/>
              <w:left w:val="nil"/>
              <w:bottom w:val="nil"/>
              <w:right w:val="nil"/>
            </w:tcBorders>
            <w:vAlign w:val="bottom"/>
            <w:hideMark/>
          </w:tcPr>
          <w:p w14:paraId="1E5DABF2" w14:textId="77777777" w:rsidR="001910D2" w:rsidRPr="00EA3891" w:rsidRDefault="001910D2" w:rsidP="00814A30">
            <w:pPr>
              <w:ind w:left="113" w:hanging="113"/>
              <w:rPr>
                <w:rFonts w:cs="Calibri"/>
                <w:b/>
                <w:bCs/>
                <w:sz w:val="16"/>
                <w:szCs w:val="16"/>
                <w:lang w:eastAsia="ko-KR"/>
              </w:rPr>
            </w:pPr>
            <w:r w:rsidRPr="00EA3891">
              <w:rPr>
                <w:rFonts w:cs="Calibri"/>
                <w:b/>
                <w:bCs/>
                <w:sz w:val="16"/>
                <w:szCs w:val="16"/>
                <w:lang w:eastAsia="ko-KR"/>
              </w:rPr>
              <w:t>Liabilities</w:t>
            </w:r>
          </w:p>
        </w:tc>
        <w:tc>
          <w:tcPr>
            <w:tcW w:w="854" w:type="dxa"/>
            <w:tcBorders>
              <w:top w:val="nil"/>
              <w:left w:val="nil"/>
              <w:bottom w:val="nil"/>
              <w:right w:val="nil"/>
            </w:tcBorders>
            <w:vAlign w:val="center"/>
            <w:hideMark/>
          </w:tcPr>
          <w:p w14:paraId="0A9A15F2" w14:textId="77777777" w:rsidR="001910D2" w:rsidRPr="00EA3891" w:rsidRDefault="001910D2" w:rsidP="00814A30">
            <w:pPr>
              <w:jc w:val="right"/>
              <w:rPr>
                <w:rFonts w:cs="Calibri"/>
                <w:b/>
                <w:bCs/>
                <w:sz w:val="16"/>
                <w:szCs w:val="16"/>
                <w:lang w:eastAsia="ko-KR"/>
              </w:rPr>
            </w:pPr>
          </w:p>
        </w:tc>
        <w:tc>
          <w:tcPr>
            <w:tcW w:w="886" w:type="dxa"/>
            <w:tcBorders>
              <w:top w:val="nil"/>
              <w:left w:val="nil"/>
              <w:bottom w:val="nil"/>
              <w:right w:val="nil"/>
            </w:tcBorders>
            <w:vAlign w:val="center"/>
            <w:hideMark/>
          </w:tcPr>
          <w:p w14:paraId="54488CC6"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7E4D7A0B"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7D4FEA55"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7DDDC645" w14:textId="77777777" w:rsidR="001910D2" w:rsidRPr="00EA3891" w:rsidRDefault="001910D2" w:rsidP="00814A30">
            <w:pPr>
              <w:jc w:val="right"/>
              <w:rPr>
                <w:sz w:val="16"/>
                <w:szCs w:val="16"/>
                <w:lang w:eastAsia="ko-KR"/>
              </w:rPr>
            </w:pPr>
          </w:p>
        </w:tc>
        <w:tc>
          <w:tcPr>
            <w:tcW w:w="1054" w:type="dxa"/>
            <w:tcBorders>
              <w:top w:val="nil"/>
              <w:left w:val="nil"/>
              <w:bottom w:val="nil"/>
              <w:right w:val="nil"/>
            </w:tcBorders>
            <w:vAlign w:val="center"/>
            <w:hideMark/>
          </w:tcPr>
          <w:p w14:paraId="400C4DF6" w14:textId="77777777" w:rsidR="001910D2" w:rsidRPr="00EA3891" w:rsidRDefault="001910D2" w:rsidP="00814A30">
            <w:pPr>
              <w:jc w:val="right"/>
              <w:rPr>
                <w:sz w:val="16"/>
                <w:szCs w:val="16"/>
                <w:lang w:eastAsia="ko-KR"/>
              </w:rPr>
            </w:pPr>
          </w:p>
        </w:tc>
      </w:tr>
      <w:tr w:rsidR="001910D2" w:rsidRPr="00EA3891" w14:paraId="5FEC8C2F" w14:textId="77777777" w:rsidTr="00814A30">
        <w:trPr>
          <w:trHeight w:val="227"/>
        </w:trPr>
        <w:tc>
          <w:tcPr>
            <w:tcW w:w="3628" w:type="dxa"/>
            <w:tcBorders>
              <w:top w:val="nil"/>
              <w:left w:val="nil"/>
              <w:bottom w:val="nil"/>
              <w:right w:val="nil"/>
            </w:tcBorders>
            <w:vAlign w:val="center"/>
            <w:hideMark/>
          </w:tcPr>
          <w:p w14:paraId="2E00BC3D"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Deposits Held</w:t>
            </w:r>
          </w:p>
        </w:tc>
        <w:tc>
          <w:tcPr>
            <w:tcW w:w="854" w:type="dxa"/>
            <w:tcBorders>
              <w:top w:val="nil"/>
              <w:left w:val="nil"/>
              <w:bottom w:val="nil"/>
              <w:right w:val="nil"/>
            </w:tcBorders>
            <w:vAlign w:val="center"/>
            <w:hideMark/>
          </w:tcPr>
          <w:p w14:paraId="6D423F5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38 </w:t>
            </w:r>
          </w:p>
        </w:tc>
        <w:tc>
          <w:tcPr>
            <w:tcW w:w="886" w:type="dxa"/>
            <w:tcBorders>
              <w:top w:val="nil"/>
              <w:left w:val="nil"/>
              <w:bottom w:val="nil"/>
              <w:right w:val="nil"/>
            </w:tcBorders>
            <w:vAlign w:val="center"/>
            <w:hideMark/>
          </w:tcPr>
          <w:p w14:paraId="2185860A"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37 </w:t>
            </w:r>
          </w:p>
        </w:tc>
        <w:tc>
          <w:tcPr>
            <w:tcW w:w="1049" w:type="dxa"/>
            <w:tcBorders>
              <w:top w:val="nil"/>
              <w:left w:val="nil"/>
              <w:bottom w:val="nil"/>
              <w:right w:val="nil"/>
            </w:tcBorders>
            <w:vAlign w:val="center"/>
            <w:hideMark/>
          </w:tcPr>
          <w:p w14:paraId="1A73EA67"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37 </w:t>
            </w:r>
          </w:p>
        </w:tc>
        <w:tc>
          <w:tcPr>
            <w:tcW w:w="1049" w:type="dxa"/>
            <w:tcBorders>
              <w:top w:val="nil"/>
              <w:left w:val="nil"/>
              <w:bottom w:val="nil"/>
              <w:right w:val="nil"/>
            </w:tcBorders>
            <w:vAlign w:val="center"/>
            <w:hideMark/>
          </w:tcPr>
          <w:p w14:paraId="6BF430C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37 </w:t>
            </w:r>
          </w:p>
        </w:tc>
        <w:tc>
          <w:tcPr>
            <w:tcW w:w="1049" w:type="dxa"/>
            <w:tcBorders>
              <w:top w:val="nil"/>
              <w:left w:val="nil"/>
              <w:bottom w:val="nil"/>
              <w:right w:val="nil"/>
            </w:tcBorders>
            <w:vAlign w:val="center"/>
            <w:hideMark/>
          </w:tcPr>
          <w:p w14:paraId="1201424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37 </w:t>
            </w:r>
          </w:p>
        </w:tc>
        <w:tc>
          <w:tcPr>
            <w:tcW w:w="1054" w:type="dxa"/>
            <w:tcBorders>
              <w:top w:val="nil"/>
              <w:left w:val="nil"/>
              <w:bottom w:val="nil"/>
              <w:right w:val="nil"/>
            </w:tcBorders>
            <w:vAlign w:val="center"/>
            <w:hideMark/>
          </w:tcPr>
          <w:p w14:paraId="55595A5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37 </w:t>
            </w:r>
          </w:p>
        </w:tc>
      </w:tr>
      <w:tr w:rsidR="001910D2" w:rsidRPr="00EA3891" w14:paraId="2CEBA51D" w14:textId="77777777" w:rsidTr="00814A30">
        <w:trPr>
          <w:trHeight w:val="227"/>
        </w:trPr>
        <w:tc>
          <w:tcPr>
            <w:tcW w:w="3628" w:type="dxa"/>
            <w:tcBorders>
              <w:top w:val="nil"/>
              <w:left w:val="nil"/>
              <w:bottom w:val="nil"/>
              <w:right w:val="nil"/>
            </w:tcBorders>
            <w:vAlign w:val="center"/>
            <w:hideMark/>
          </w:tcPr>
          <w:p w14:paraId="10CABE38"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Payables</w:t>
            </w:r>
          </w:p>
        </w:tc>
        <w:tc>
          <w:tcPr>
            <w:tcW w:w="854" w:type="dxa"/>
            <w:tcBorders>
              <w:top w:val="nil"/>
              <w:left w:val="nil"/>
              <w:bottom w:val="nil"/>
              <w:right w:val="nil"/>
            </w:tcBorders>
            <w:vAlign w:val="center"/>
            <w:hideMark/>
          </w:tcPr>
          <w:p w14:paraId="4CF02756"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2,875 </w:t>
            </w:r>
          </w:p>
        </w:tc>
        <w:tc>
          <w:tcPr>
            <w:tcW w:w="886" w:type="dxa"/>
            <w:tcBorders>
              <w:top w:val="nil"/>
              <w:left w:val="nil"/>
              <w:bottom w:val="nil"/>
              <w:right w:val="nil"/>
            </w:tcBorders>
            <w:vAlign w:val="center"/>
            <w:hideMark/>
          </w:tcPr>
          <w:p w14:paraId="3421E28A"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2,981 </w:t>
            </w:r>
          </w:p>
        </w:tc>
        <w:tc>
          <w:tcPr>
            <w:tcW w:w="1049" w:type="dxa"/>
            <w:tcBorders>
              <w:top w:val="nil"/>
              <w:left w:val="nil"/>
              <w:bottom w:val="nil"/>
              <w:right w:val="nil"/>
            </w:tcBorders>
            <w:vAlign w:val="center"/>
            <w:hideMark/>
          </w:tcPr>
          <w:p w14:paraId="12FC88E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2,965 </w:t>
            </w:r>
          </w:p>
        </w:tc>
        <w:tc>
          <w:tcPr>
            <w:tcW w:w="1049" w:type="dxa"/>
            <w:tcBorders>
              <w:top w:val="nil"/>
              <w:left w:val="nil"/>
              <w:bottom w:val="nil"/>
              <w:right w:val="nil"/>
            </w:tcBorders>
            <w:vAlign w:val="center"/>
            <w:hideMark/>
          </w:tcPr>
          <w:p w14:paraId="7D1BAA73"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2,967 </w:t>
            </w:r>
          </w:p>
        </w:tc>
        <w:tc>
          <w:tcPr>
            <w:tcW w:w="1049" w:type="dxa"/>
            <w:tcBorders>
              <w:top w:val="nil"/>
              <w:left w:val="nil"/>
              <w:bottom w:val="nil"/>
              <w:right w:val="nil"/>
            </w:tcBorders>
            <w:vAlign w:val="center"/>
            <w:hideMark/>
          </w:tcPr>
          <w:p w14:paraId="2966FD02"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3,036 </w:t>
            </w:r>
          </w:p>
        </w:tc>
        <w:tc>
          <w:tcPr>
            <w:tcW w:w="1054" w:type="dxa"/>
            <w:tcBorders>
              <w:top w:val="nil"/>
              <w:left w:val="nil"/>
              <w:bottom w:val="nil"/>
              <w:right w:val="nil"/>
            </w:tcBorders>
            <w:vAlign w:val="center"/>
            <w:hideMark/>
          </w:tcPr>
          <w:p w14:paraId="6F04F9AF"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3,124 </w:t>
            </w:r>
          </w:p>
        </w:tc>
      </w:tr>
      <w:tr w:rsidR="001910D2" w:rsidRPr="00EA3891" w14:paraId="353FE552" w14:textId="77777777" w:rsidTr="00814A30">
        <w:trPr>
          <w:trHeight w:val="227"/>
        </w:trPr>
        <w:tc>
          <w:tcPr>
            <w:tcW w:w="3628" w:type="dxa"/>
            <w:tcBorders>
              <w:top w:val="nil"/>
              <w:left w:val="nil"/>
              <w:bottom w:val="nil"/>
              <w:right w:val="nil"/>
            </w:tcBorders>
            <w:vAlign w:val="center"/>
            <w:hideMark/>
          </w:tcPr>
          <w:p w14:paraId="672A0ACC"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Current Tax Payable</w:t>
            </w:r>
          </w:p>
        </w:tc>
        <w:tc>
          <w:tcPr>
            <w:tcW w:w="854" w:type="dxa"/>
            <w:tcBorders>
              <w:top w:val="nil"/>
              <w:left w:val="nil"/>
              <w:bottom w:val="nil"/>
              <w:right w:val="nil"/>
            </w:tcBorders>
            <w:vAlign w:val="center"/>
            <w:hideMark/>
          </w:tcPr>
          <w:p w14:paraId="52ED15F7"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9 </w:t>
            </w:r>
          </w:p>
        </w:tc>
        <w:tc>
          <w:tcPr>
            <w:tcW w:w="886" w:type="dxa"/>
            <w:tcBorders>
              <w:top w:val="nil"/>
              <w:left w:val="nil"/>
              <w:bottom w:val="nil"/>
              <w:right w:val="nil"/>
            </w:tcBorders>
            <w:vAlign w:val="center"/>
            <w:hideMark/>
          </w:tcPr>
          <w:p w14:paraId="6C70871C"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22 </w:t>
            </w:r>
          </w:p>
        </w:tc>
        <w:tc>
          <w:tcPr>
            <w:tcW w:w="1049" w:type="dxa"/>
            <w:tcBorders>
              <w:top w:val="nil"/>
              <w:left w:val="nil"/>
              <w:bottom w:val="nil"/>
              <w:right w:val="nil"/>
            </w:tcBorders>
            <w:vAlign w:val="center"/>
            <w:hideMark/>
          </w:tcPr>
          <w:p w14:paraId="33FC29F8"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46 </w:t>
            </w:r>
          </w:p>
        </w:tc>
        <w:tc>
          <w:tcPr>
            <w:tcW w:w="1049" w:type="dxa"/>
            <w:tcBorders>
              <w:top w:val="nil"/>
              <w:left w:val="nil"/>
              <w:bottom w:val="nil"/>
              <w:right w:val="nil"/>
            </w:tcBorders>
            <w:vAlign w:val="center"/>
            <w:hideMark/>
          </w:tcPr>
          <w:p w14:paraId="6BE2DF0A"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56 </w:t>
            </w:r>
          </w:p>
        </w:tc>
        <w:tc>
          <w:tcPr>
            <w:tcW w:w="1049" w:type="dxa"/>
            <w:tcBorders>
              <w:top w:val="nil"/>
              <w:left w:val="nil"/>
              <w:bottom w:val="nil"/>
              <w:right w:val="nil"/>
            </w:tcBorders>
            <w:vAlign w:val="center"/>
            <w:hideMark/>
          </w:tcPr>
          <w:p w14:paraId="79937B9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60 </w:t>
            </w:r>
          </w:p>
        </w:tc>
        <w:tc>
          <w:tcPr>
            <w:tcW w:w="1054" w:type="dxa"/>
            <w:tcBorders>
              <w:top w:val="nil"/>
              <w:left w:val="nil"/>
              <w:bottom w:val="nil"/>
              <w:right w:val="nil"/>
            </w:tcBorders>
            <w:vAlign w:val="center"/>
            <w:hideMark/>
          </w:tcPr>
          <w:p w14:paraId="29F84A1C"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63 </w:t>
            </w:r>
          </w:p>
        </w:tc>
      </w:tr>
      <w:tr w:rsidR="001910D2" w:rsidRPr="00EA3891" w14:paraId="2AEF4CEC" w14:textId="77777777" w:rsidTr="00814A30">
        <w:trPr>
          <w:trHeight w:val="227"/>
        </w:trPr>
        <w:tc>
          <w:tcPr>
            <w:tcW w:w="3628" w:type="dxa"/>
            <w:tcBorders>
              <w:top w:val="nil"/>
              <w:left w:val="nil"/>
              <w:bottom w:val="nil"/>
              <w:right w:val="nil"/>
            </w:tcBorders>
            <w:vAlign w:val="center"/>
            <w:hideMark/>
          </w:tcPr>
          <w:p w14:paraId="6F4D49C3"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Borrowings and Derivatives at Fair Value</w:t>
            </w:r>
          </w:p>
        </w:tc>
        <w:tc>
          <w:tcPr>
            <w:tcW w:w="854" w:type="dxa"/>
            <w:tcBorders>
              <w:top w:val="nil"/>
              <w:left w:val="nil"/>
              <w:bottom w:val="nil"/>
              <w:right w:val="nil"/>
            </w:tcBorders>
            <w:vAlign w:val="center"/>
            <w:hideMark/>
          </w:tcPr>
          <w:p w14:paraId="0313A8E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 </w:t>
            </w:r>
          </w:p>
        </w:tc>
        <w:tc>
          <w:tcPr>
            <w:tcW w:w="886" w:type="dxa"/>
            <w:tcBorders>
              <w:top w:val="nil"/>
              <w:left w:val="nil"/>
              <w:bottom w:val="nil"/>
              <w:right w:val="nil"/>
            </w:tcBorders>
            <w:vAlign w:val="center"/>
            <w:hideMark/>
          </w:tcPr>
          <w:p w14:paraId="2443E237"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 </w:t>
            </w:r>
          </w:p>
        </w:tc>
        <w:tc>
          <w:tcPr>
            <w:tcW w:w="1049" w:type="dxa"/>
            <w:tcBorders>
              <w:top w:val="nil"/>
              <w:left w:val="nil"/>
              <w:bottom w:val="nil"/>
              <w:right w:val="nil"/>
            </w:tcBorders>
            <w:vAlign w:val="center"/>
            <w:hideMark/>
          </w:tcPr>
          <w:p w14:paraId="5B4A1D37"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 </w:t>
            </w:r>
          </w:p>
        </w:tc>
        <w:tc>
          <w:tcPr>
            <w:tcW w:w="1049" w:type="dxa"/>
            <w:tcBorders>
              <w:top w:val="nil"/>
              <w:left w:val="nil"/>
              <w:bottom w:val="nil"/>
              <w:right w:val="nil"/>
            </w:tcBorders>
            <w:vAlign w:val="center"/>
            <w:hideMark/>
          </w:tcPr>
          <w:p w14:paraId="454FB187"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 </w:t>
            </w:r>
          </w:p>
        </w:tc>
        <w:tc>
          <w:tcPr>
            <w:tcW w:w="1049" w:type="dxa"/>
            <w:tcBorders>
              <w:top w:val="nil"/>
              <w:left w:val="nil"/>
              <w:bottom w:val="nil"/>
              <w:right w:val="nil"/>
            </w:tcBorders>
            <w:vAlign w:val="center"/>
            <w:hideMark/>
          </w:tcPr>
          <w:p w14:paraId="1D5A6D2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 </w:t>
            </w:r>
          </w:p>
        </w:tc>
        <w:tc>
          <w:tcPr>
            <w:tcW w:w="1054" w:type="dxa"/>
            <w:tcBorders>
              <w:top w:val="nil"/>
              <w:left w:val="nil"/>
              <w:bottom w:val="nil"/>
              <w:right w:val="nil"/>
            </w:tcBorders>
            <w:vAlign w:val="center"/>
            <w:hideMark/>
          </w:tcPr>
          <w:p w14:paraId="3119196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 </w:t>
            </w:r>
          </w:p>
        </w:tc>
      </w:tr>
      <w:tr w:rsidR="001910D2" w:rsidRPr="00EA3891" w14:paraId="55E51D74" w14:textId="77777777" w:rsidTr="00814A30">
        <w:trPr>
          <w:trHeight w:val="227"/>
        </w:trPr>
        <w:tc>
          <w:tcPr>
            <w:tcW w:w="3628" w:type="dxa"/>
            <w:tcBorders>
              <w:top w:val="nil"/>
              <w:left w:val="nil"/>
              <w:bottom w:val="nil"/>
              <w:right w:val="nil"/>
            </w:tcBorders>
            <w:vAlign w:val="center"/>
            <w:hideMark/>
          </w:tcPr>
          <w:p w14:paraId="3966B36E"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Borrowings at Amortised Cost</w:t>
            </w:r>
          </w:p>
        </w:tc>
        <w:tc>
          <w:tcPr>
            <w:tcW w:w="854" w:type="dxa"/>
            <w:tcBorders>
              <w:top w:val="nil"/>
              <w:left w:val="nil"/>
              <w:bottom w:val="nil"/>
              <w:right w:val="nil"/>
            </w:tcBorders>
            <w:vAlign w:val="center"/>
            <w:hideMark/>
          </w:tcPr>
          <w:p w14:paraId="33FE578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38,775 </w:t>
            </w:r>
          </w:p>
        </w:tc>
        <w:tc>
          <w:tcPr>
            <w:tcW w:w="886" w:type="dxa"/>
            <w:tcBorders>
              <w:top w:val="nil"/>
              <w:left w:val="nil"/>
              <w:bottom w:val="nil"/>
              <w:right w:val="nil"/>
            </w:tcBorders>
            <w:vAlign w:val="center"/>
            <w:hideMark/>
          </w:tcPr>
          <w:p w14:paraId="3F71BF33"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41,375 </w:t>
            </w:r>
          </w:p>
        </w:tc>
        <w:tc>
          <w:tcPr>
            <w:tcW w:w="1049" w:type="dxa"/>
            <w:tcBorders>
              <w:top w:val="nil"/>
              <w:left w:val="nil"/>
              <w:bottom w:val="nil"/>
              <w:right w:val="nil"/>
            </w:tcBorders>
            <w:vAlign w:val="center"/>
            <w:hideMark/>
          </w:tcPr>
          <w:p w14:paraId="09C0CE7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45,518 </w:t>
            </w:r>
          </w:p>
        </w:tc>
        <w:tc>
          <w:tcPr>
            <w:tcW w:w="1049" w:type="dxa"/>
            <w:tcBorders>
              <w:top w:val="nil"/>
              <w:left w:val="nil"/>
              <w:bottom w:val="nil"/>
              <w:right w:val="nil"/>
            </w:tcBorders>
            <w:vAlign w:val="center"/>
            <w:hideMark/>
          </w:tcPr>
          <w:p w14:paraId="44BE4569"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49,092 </w:t>
            </w:r>
          </w:p>
        </w:tc>
        <w:tc>
          <w:tcPr>
            <w:tcW w:w="1049" w:type="dxa"/>
            <w:tcBorders>
              <w:top w:val="nil"/>
              <w:left w:val="nil"/>
              <w:bottom w:val="nil"/>
              <w:right w:val="nil"/>
            </w:tcBorders>
            <w:vAlign w:val="center"/>
            <w:hideMark/>
          </w:tcPr>
          <w:p w14:paraId="5279A93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51,607 </w:t>
            </w:r>
          </w:p>
        </w:tc>
        <w:tc>
          <w:tcPr>
            <w:tcW w:w="1054" w:type="dxa"/>
            <w:tcBorders>
              <w:top w:val="nil"/>
              <w:left w:val="nil"/>
              <w:bottom w:val="nil"/>
              <w:right w:val="nil"/>
            </w:tcBorders>
            <w:vAlign w:val="center"/>
            <w:hideMark/>
          </w:tcPr>
          <w:p w14:paraId="205E1F57"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53,465 </w:t>
            </w:r>
          </w:p>
        </w:tc>
      </w:tr>
      <w:tr w:rsidR="001910D2" w:rsidRPr="00EA3891" w14:paraId="0BAE6A62" w14:textId="77777777" w:rsidTr="00814A30">
        <w:trPr>
          <w:trHeight w:val="227"/>
        </w:trPr>
        <w:tc>
          <w:tcPr>
            <w:tcW w:w="3628" w:type="dxa"/>
            <w:tcBorders>
              <w:top w:val="nil"/>
              <w:left w:val="nil"/>
              <w:bottom w:val="nil"/>
              <w:right w:val="nil"/>
            </w:tcBorders>
            <w:vAlign w:val="center"/>
            <w:hideMark/>
          </w:tcPr>
          <w:p w14:paraId="51A7C49B"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Advances Received</w:t>
            </w:r>
          </w:p>
        </w:tc>
        <w:tc>
          <w:tcPr>
            <w:tcW w:w="854" w:type="dxa"/>
            <w:tcBorders>
              <w:top w:val="nil"/>
              <w:left w:val="nil"/>
              <w:bottom w:val="nil"/>
              <w:right w:val="nil"/>
            </w:tcBorders>
            <w:vAlign w:val="center"/>
            <w:hideMark/>
          </w:tcPr>
          <w:p w14:paraId="2C2E438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267 </w:t>
            </w:r>
          </w:p>
        </w:tc>
        <w:tc>
          <w:tcPr>
            <w:tcW w:w="886" w:type="dxa"/>
            <w:tcBorders>
              <w:top w:val="nil"/>
              <w:left w:val="nil"/>
              <w:bottom w:val="nil"/>
              <w:right w:val="nil"/>
            </w:tcBorders>
            <w:vAlign w:val="center"/>
            <w:hideMark/>
          </w:tcPr>
          <w:p w14:paraId="05E0738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250 </w:t>
            </w:r>
          </w:p>
        </w:tc>
        <w:tc>
          <w:tcPr>
            <w:tcW w:w="1049" w:type="dxa"/>
            <w:tcBorders>
              <w:top w:val="nil"/>
              <w:left w:val="nil"/>
              <w:bottom w:val="nil"/>
              <w:right w:val="nil"/>
            </w:tcBorders>
            <w:vAlign w:val="center"/>
            <w:hideMark/>
          </w:tcPr>
          <w:p w14:paraId="0EBB9B7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232 </w:t>
            </w:r>
          </w:p>
        </w:tc>
        <w:tc>
          <w:tcPr>
            <w:tcW w:w="1049" w:type="dxa"/>
            <w:tcBorders>
              <w:top w:val="nil"/>
              <w:left w:val="nil"/>
              <w:bottom w:val="nil"/>
              <w:right w:val="nil"/>
            </w:tcBorders>
            <w:vAlign w:val="center"/>
            <w:hideMark/>
          </w:tcPr>
          <w:p w14:paraId="4E48E7C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215 </w:t>
            </w:r>
          </w:p>
        </w:tc>
        <w:tc>
          <w:tcPr>
            <w:tcW w:w="1049" w:type="dxa"/>
            <w:tcBorders>
              <w:top w:val="nil"/>
              <w:left w:val="nil"/>
              <w:bottom w:val="nil"/>
              <w:right w:val="nil"/>
            </w:tcBorders>
            <w:vAlign w:val="center"/>
            <w:hideMark/>
          </w:tcPr>
          <w:p w14:paraId="5DF056D8"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199 </w:t>
            </w:r>
          </w:p>
        </w:tc>
        <w:tc>
          <w:tcPr>
            <w:tcW w:w="1054" w:type="dxa"/>
            <w:tcBorders>
              <w:top w:val="nil"/>
              <w:left w:val="nil"/>
              <w:bottom w:val="nil"/>
              <w:right w:val="nil"/>
            </w:tcBorders>
            <w:vAlign w:val="center"/>
            <w:hideMark/>
          </w:tcPr>
          <w:p w14:paraId="684073FC"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184 </w:t>
            </w:r>
          </w:p>
        </w:tc>
      </w:tr>
      <w:tr w:rsidR="001910D2" w:rsidRPr="00EA3891" w14:paraId="486B124B" w14:textId="77777777" w:rsidTr="00814A30">
        <w:trPr>
          <w:trHeight w:val="227"/>
        </w:trPr>
        <w:tc>
          <w:tcPr>
            <w:tcW w:w="3628" w:type="dxa"/>
            <w:tcBorders>
              <w:top w:val="nil"/>
              <w:left w:val="nil"/>
              <w:bottom w:val="nil"/>
              <w:right w:val="nil"/>
            </w:tcBorders>
            <w:vAlign w:val="center"/>
            <w:hideMark/>
          </w:tcPr>
          <w:p w14:paraId="3D33F14B"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Contract Liabilities</w:t>
            </w:r>
          </w:p>
        </w:tc>
        <w:tc>
          <w:tcPr>
            <w:tcW w:w="854" w:type="dxa"/>
            <w:tcBorders>
              <w:top w:val="nil"/>
              <w:left w:val="nil"/>
              <w:bottom w:val="nil"/>
              <w:right w:val="nil"/>
            </w:tcBorders>
            <w:vAlign w:val="center"/>
            <w:hideMark/>
          </w:tcPr>
          <w:p w14:paraId="0CBC8CDC"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304 </w:t>
            </w:r>
          </w:p>
        </w:tc>
        <w:tc>
          <w:tcPr>
            <w:tcW w:w="886" w:type="dxa"/>
            <w:tcBorders>
              <w:top w:val="nil"/>
              <w:left w:val="nil"/>
              <w:bottom w:val="nil"/>
              <w:right w:val="nil"/>
            </w:tcBorders>
            <w:vAlign w:val="center"/>
            <w:hideMark/>
          </w:tcPr>
          <w:p w14:paraId="387499C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166</w:t>
            </w:r>
          </w:p>
        </w:tc>
        <w:tc>
          <w:tcPr>
            <w:tcW w:w="1049" w:type="dxa"/>
            <w:tcBorders>
              <w:top w:val="nil"/>
              <w:left w:val="nil"/>
              <w:bottom w:val="nil"/>
              <w:right w:val="nil"/>
            </w:tcBorders>
            <w:vAlign w:val="center"/>
            <w:hideMark/>
          </w:tcPr>
          <w:p w14:paraId="6C3B660A"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198</w:t>
            </w:r>
          </w:p>
        </w:tc>
        <w:tc>
          <w:tcPr>
            <w:tcW w:w="1049" w:type="dxa"/>
            <w:tcBorders>
              <w:top w:val="nil"/>
              <w:left w:val="nil"/>
              <w:bottom w:val="nil"/>
              <w:right w:val="nil"/>
            </w:tcBorders>
            <w:vAlign w:val="center"/>
            <w:hideMark/>
          </w:tcPr>
          <w:p w14:paraId="3DC6812C"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179</w:t>
            </w:r>
          </w:p>
        </w:tc>
        <w:tc>
          <w:tcPr>
            <w:tcW w:w="1049" w:type="dxa"/>
            <w:tcBorders>
              <w:top w:val="nil"/>
              <w:left w:val="nil"/>
              <w:bottom w:val="nil"/>
              <w:right w:val="nil"/>
            </w:tcBorders>
            <w:vAlign w:val="center"/>
            <w:hideMark/>
          </w:tcPr>
          <w:p w14:paraId="0356526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165</w:t>
            </w:r>
          </w:p>
        </w:tc>
        <w:tc>
          <w:tcPr>
            <w:tcW w:w="1054" w:type="dxa"/>
            <w:tcBorders>
              <w:top w:val="nil"/>
              <w:left w:val="nil"/>
              <w:bottom w:val="nil"/>
              <w:right w:val="nil"/>
            </w:tcBorders>
            <w:vAlign w:val="center"/>
            <w:hideMark/>
          </w:tcPr>
          <w:p w14:paraId="21A4C01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165</w:t>
            </w:r>
          </w:p>
        </w:tc>
      </w:tr>
      <w:tr w:rsidR="001910D2" w:rsidRPr="00EA3891" w14:paraId="23C498AD" w14:textId="77777777" w:rsidTr="00814A30">
        <w:trPr>
          <w:trHeight w:val="227"/>
        </w:trPr>
        <w:tc>
          <w:tcPr>
            <w:tcW w:w="3628" w:type="dxa"/>
            <w:tcBorders>
              <w:top w:val="nil"/>
              <w:left w:val="nil"/>
              <w:bottom w:val="nil"/>
              <w:right w:val="nil"/>
            </w:tcBorders>
            <w:vAlign w:val="center"/>
            <w:hideMark/>
          </w:tcPr>
          <w:p w14:paraId="4EA9A774"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Employee Benefits Liabilities</w:t>
            </w:r>
          </w:p>
        </w:tc>
        <w:tc>
          <w:tcPr>
            <w:tcW w:w="854" w:type="dxa"/>
            <w:tcBorders>
              <w:top w:val="nil"/>
              <w:left w:val="nil"/>
              <w:bottom w:val="nil"/>
              <w:right w:val="nil"/>
            </w:tcBorders>
            <w:vAlign w:val="center"/>
            <w:hideMark/>
          </w:tcPr>
          <w:p w14:paraId="5D89EFA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1,503 </w:t>
            </w:r>
          </w:p>
        </w:tc>
        <w:tc>
          <w:tcPr>
            <w:tcW w:w="886" w:type="dxa"/>
            <w:tcBorders>
              <w:top w:val="nil"/>
              <w:left w:val="nil"/>
              <w:bottom w:val="nil"/>
              <w:right w:val="nil"/>
            </w:tcBorders>
            <w:vAlign w:val="center"/>
            <w:hideMark/>
          </w:tcPr>
          <w:p w14:paraId="0FBC6DD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1,490 </w:t>
            </w:r>
          </w:p>
        </w:tc>
        <w:tc>
          <w:tcPr>
            <w:tcW w:w="1049" w:type="dxa"/>
            <w:tcBorders>
              <w:top w:val="nil"/>
              <w:left w:val="nil"/>
              <w:bottom w:val="nil"/>
              <w:right w:val="nil"/>
            </w:tcBorders>
            <w:vAlign w:val="center"/>
            <w:hideMark/>
          </w:tcPr>
          <w:p w14:paraId="4ACF3244"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1,511 </w:t>
            </w:r>
          </w:p>
        </w:tc>
        <w:tc>
          <w:tcPr>
            <w:tcW w:w="1049" w:type="dxa"/>
            <w:tcBorders>
              <w:top w:val="nil"/>
              <w:left w:val="nil"/>
              <w:bottom w:val="nil"/>
              <w:right w:val="nil"/>
            </w:tcBorders>
            <w:vAlign w:val="center"/>
            <w:hideMark/>
          </w:tcPr>
          <w:p w14:paraId="09C82E07"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1,532 </w:t>
            </w:r>
          </w:p>
        </w:tc>
        <w:tc>
          <w:tcPr>
            <w:tcW w:w="1049" w:type="dxa"/>
            <w:tcBorders>
              <w:top w:val="nil"/>
              <w:left w:val="nil"/>
              <w:bottom w:val="nil"/>
              <w:right w:val="nil"/>
            </w:tcBorders>
            <w:vAlign w:val="center"/>
            <w:hideMark/>
          </w:tcPr>
          <w:p w14:paraId="5F9A756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1,554 </w:t>
            </w:r>
          </w:p>
        </w:tc>
        <w:tc>
          <w:tcPr>
            <w:tcW w:w="1054" w:type="dxa"/>
            <w:tcBorders>
              <w:top w:val="nil"/>
              <w:left w:val="nil"/>
              <w:bottom w:val="nil"/>
              <w:right w:val="nil"/>
            </w:tcBorders>
            <w:vAlign w:val="center"/>
            <w:hideMark/>
          </w:tcPr>
          <w:p w14:paraId="43977086"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1,577 </w:t>
            </w:r>
          </w:p>
        </w:tc>
      </w:tr>
      <w:tr w:rsidR="001910D2" w:rsidRPr="00EA3891" w14:paraId="1D61A9D7" w14:textId="77777777" w:rsidTr="00814A30">
        <w:trPr>
          <w:trHeight w:val="227"/>
        </w:trPr>
        <w:tc>
          <w:tcPr>
            <w:tcW w:w="3628" w:type="dxa"/>
            <w:tcBorders>
              <w:top w:val="nil"/>
              <w:left w:val="nil"/>
              <w:bottom w:val="nil"/>
              <w:right w:val="nil"/>
            </w:tcBorders>
            <w:vAlign w:val="center"/>
            <w:hideMark/>
          </w:tcPr>
          <w:p w14:paraId="4821F013"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Superannuation Provision</w:t>
            </w:r>
            <w:r w:rsidRPr="00EA3891">
              <w:rPr>
                <w:rFonts w:cs="Calibri"/>
                <w:sz w:val="16"/>
                <w:szCs w:val="16"/>
                <w:vertAlign w:val="superscript"/>
                <w:lang w:eastAsia="ko-KR"/>
              </w:rPr>
              <w:t>(a)</w:t>
            </w:r>
          </w:p>
        </w:tc>
        <w:tc>
          <w:tcPr>
            <w:tcW w:w="854" w:type="dxa"/>
            <w:tcBorders>
              <w:top w:val="nil"/>
              <w:left w:val="nil"/>
              <w:bottom w:val="nil"/>
              <w:right w:val="nil"/>
            </w:tcBorders>
            <w:vAlign w:val="center"/>
            <w:hideMark/>
          </w:tcPr>
          <w:p w14:paraId="5903F0D4"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1,025 </w:t>
            </w:r>
          </w:p>
        </w:tc>
        <w:tc>
          <w:tcPr>
            <w:tcW w:w="886" w:type="dxa"/>
            <w:tcBorders>
              <w:top w:val="nil"/>
              <w:left w:val="nil"/>
              <w:bottom w:val="nil"/>
              <w:right w:val="nil"/>
            </w:tcBorders>
            <w:vAlign w:val="center"/>
            <w:hideMark/>
          </w:tcPr>
          <w:p w14:paraId="073ACC63"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599 </w:t>
            </w:r>
          </w:p>
        </w:tc>
        <w:tc>
          <w:tcPr>
            <w:tcW w:w="1049" w:type="dxa"/>
            <w:tcBorders>
              <w:top w:val="nil"/>
              <w:left w:val="nil"/>
              <w:bottom w:val="nil"/>
              <w:right w:val="nil"/>
            </w:tcBorders>
            <w:vAlign w:val="center"/>
            <w:hideMark/>
          </w:tcPr>
          <w:p w14:paraId="75BF9D7F"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683 </w:t>
            </w:r>
          </w:p>
        </w:tc>
        <w:tc>
          <w:tcPr>
            <w:tcW w:w="1049" w:type="dxa"/>
            <w:tcBorders>
              <w:top w:val="nil"/>
              <w:left w:val="nil"/>
              <w:bottom w:val="nil"/>
              <w:right w:val="nil"/>
            </w:tcBorders>
            <w:vAlign w:val="center"/>
            <w:hideMark/>
          </w:tcPr>
          <w:p w14:paraId="5309FF6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693 </w:t>
            </w:r>
          </w:p>
        </w:tc>
        <w:tc>
          <w:tcPr>
            <w:tcW w:w="1049" w:type="dxa"/>
            <w:tcBorders>
              <w:top w:val="nil"/>
              <w:left w:val="nil"/>
              <w:bottom w:val="nil"/>
              <w:right w:val="nil"/>
            </w:tcBorders>
            <w:vAlign w:val="center"/>
            <w:hideMark/>
          </w:tcPr>
          <w:p w14:paraId="4199073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600 </w:t>
            </w:r>
          </w:p>
        </w:tc>
        <w:tc>
          <w:tcPr>
            <w:tcW w:w="1054" w:type="dxa"/>
            <w:tcBorders>
              <w:top w:val="nil"/>
              <w:left w:val="nil"/>
              <w:bottom w:val="nil"/>
              <w:right w:val="nil"/>
            </w:tcBorders>
            <w:vAlign w:val="center"/>
            <w:hideMark/>
          </w:tcPr>
          <w:p w14:paraId="26B5895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512 </w:t>
            </w:r>
          </w:p>
        </w:tc>
      </w:tr>
      <w:tr w:rsidR="001910D2" w:rsidRPr="00EA3891" w14:paraId="310B3DB5" w14:textId="77777777" w:rsidTr="00814A30">
        <w:trPr>
          <w:trHeight w:val="227"/>
        </w:trPr>
        <w:tc>
          <w:tcPr>
            <w:tcW w:w="3628" w:type="dxa"/>
            <w:tcBorders>
              <w:top w:val="nil"/>
              <w:left w:val="nil"/>
              <w:bottom w:val="nil"/>
              <w:right w:val="nil"/>
            </w:tcBorders>
            <w:vAlign w:val="center"/>
            <w:hideMark/>
          </w:tcPr>
          <w:p w14:paraId="46BD6689"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Other Provisions</w:t>
            </w:r>
          </w:p>
        </w:tc>
        <w:tc>
          <w:tcPr>
            <w:tcW w:w="854" w:type="dxa"/>
            <w:tcBorders>
              <w:top w:val="nil"/>
              <w:left w:val="nil"/>
              <w:bottom w:val="nil"/>
              <w:right w:val="nil"/>
            </w:tcBorders>
            <w:vAlign w:val="center"/>
            <w:hideMark/>
          </w:tcPr>
          <w:p w14:paraId="6B136FE8"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738 </w:t>
            </w:r>
          </w:p>
        </w:tc>
        <w:tc>
          <w:tcPr>
            <w:tcW w:w="886" w:type="dxa"/>
            <w:tcBorders>
              <w:top w:val="nil"/>
              <w:left w:val="nil"/>
              <w:bottom w:val="nil"/>
              <w:right w:val="nil"/>
            </w:tcBorders>
            <w:vAlign w:val="center"/>
            <w:hideMark/>
          </w:tcPr>
          <w:p w14:paraId="63B904D3"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925 </w:t>
            </w:r>
          </w:p>
        </w:tc>
        <w:tc>
          <w:tcPr>
            <w:tcW w:w="1049" w:type="dxa"/>
            <w:tcBorders>
              <w:top w:val="nil"/>
              <w:left w:val="nil"/>
              <w:bottom w:val="nil"/>
              <w:right w:val="nil"/>
            </w:tcBorders>
            <w:vAlign w:val="center"/>
            <w:hideMark/>
          </w:tcPr>
          <w:p w14:paraId="4BFB0212"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817 </w:t>
            </w:r>
          </w:p>
        </w:tc>
        <w:tc>
          <w:tcPr>
            <w:tcW w:w="1049" w:type="dxa"/>
            <w:tcBorders>
              <w:top w:val="nil"/>
              <w:left w:val="nil"/>
              <w:bottom w:val="nil"/>
              <w:right w:val="nil"/>
            </w:tcBorders>
            <w:vAlign w:val="center"/>
            <w:hideMark/>
          </w:tcPr>
          <w:p w14:paraId="778B4A32"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725 </w:t>
            </w:r>
          </w:p>
        </w:tc>
        <w:tc>
          <w:tcPr>
            <w:tcW w:w="1049" w:type="dxa"/>
            <w:tcBorders>
              <w:top w:val="nil"/>
              <w:left w:val="nil"/>
              <w:bottom w:val="nil"/>
              <w:right w:val="nil"/>
            </w:tcBorders>
            <w:vAlign w:val="center"/>
            <w:hideMark/>
          </w:tcPr>
          <w:p w14:paraId="35AA625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764 </w:t>
            </w:r>
          </w:p>
        </w:tc>
        <w:tc>
          <w:tcPr>
            <w:tcW w:w="1054" w:type="dxa"/>
            <w:tcBorders>
              <w:top w:val="nil"/>
              <w:left w:val="nil"/>
              <w:bottom w:val="nil"/>
              <w:right w:val="nil"/>
            </w:tcBorders>
            <w:vAlign w:val="center"/>
            <w:hideMark/>
          </w:tcPr>
          <w:p w14:paraId="648A8488"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680 </w:t>
            </w:r>
          </w:p>
        </w:tc>
      </w:tr>
      <w:tr w:rsidR="001910D2" w:rsidRPr="00EA3891" w14:paraId="21E0E207" w14:textId="77777777" w:rsidTr="00814A30">
        <w:trPr>
          <w:trHeight w:val="227"/>
        </w:trPr>
        <w:tc>
          <w:tcPr>
            <w:tcW w:w="3628" w:type="dxa"/>
            <w:tcBorders>
              <w:top w:val="nil"/>
              <w:left w:val="nil"/>
              <w:bottom w:val="nil"/>
              <w:right w:val="nil"/>
            </w:tcBorders>
            <w:vAlign w:val="center"/>
            <w:hideMark/>
          </w:tcPr>
          <w:p w14:paraId="174B1C9A"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Deferred Tax Liabilities</w:t>
            </w:r>
          </w:p>
        </w:tc>
        <w:tc>
          <w:tcPr>
            <w:tcW w:w="854" w:type="dxa"/>
            <w:tcBorders>
              <w:top w:val="nil"/>
              <w:left w:val="nil"/>
              <w:bottom w:val="nil"/>
              <w:right w:val="nil"/>
            </w:tcBorders>
            <w:vAlign w:val="center"/>
            <w:hideMark/>
          </w:tcPr>
          <w:p w14:paraId="3794FD3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4,487 </w:t>
            </w:r>
          </w:p>
        </w:tc>
        <w:tc>
          <w:tcPr>
            <w:tcW w:w="886" w:type="dxa"/>
            <w:tcBorders>
              <w:top w:val="nil"/>
              <w:left w:val="nil"/>
              <w:bottom w:val="nil"/>
              <w:right w:val="nil"/>
            </w:tcBorders>
            <w:vAlign w:val="center"/>
            <w:hideMark/>
          </w:tcPr>
          <w:p w14:paraId="69C3D6F6"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4,650 </w:t>
            </w:r>
          </w:p>
        </w:tc>
        <w:tc>
          <w:tcPr>
            <w:tcW w:w="1049" w:type="dxa"/>
            <w:tcBorders>
              <w:top w:val="nil"/>
              <w:left w:val="nil"/>
              <w:bottom w:val="nil"/>
              <w:right w:val="nil"/>
            </w:tcBorders>
            <w:vAlign w:val="center"/>
            <w:hideMark/>
          </w:tcPr>
          <w:p w14:paraId="191A985A"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4,821 </w:t>
            </w:r>
          </w:p>
        </w:tc>
        <w:tc>
          <w:tcPr>
            <w:tcW w:w="1049" w:type="dxa"/>
            <w:tcBorders>
              <w:top w:val="nil"/>
              <w:left w:val="nil"/>
              <w:bottom w:val="nil"/>
              <w:right w:val="nil"/>
            </w:tcBorders>
            <w:vAlign w:val="center"/>
            <w:hideMark/>
          </w:tcPr>
          <w:p w14:paraId="2C536746"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5,063 </w:t>
            </w:r>
          </w:p>
        </w:tc>
        <w:tc>
          <w:tcPr>
            <w:tcW w:w="1049" w:type="dxa"/>
            <w:tcBorders>
              <w:top w:val="nil"/>
              <w:left w:val="nil"/>
              <w:bottom w:val="nil"/>
              <w:right w:val="nil"/>
            </w:tcBorders>
            <w:vAlign w:val="center"/>
            <w:hideMark/>
          </w:tcPr>
          <w:p w14:paraId="16ADB336"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5,307 </w:t>
            </w:r>
          </w:p>
        </w:tc>
        <w:tc>
          <w:tcPr>
            <w:tcW w:w="1054" w:type="dxa"/>
            <w:tcBorders>
              <w:top w:val="nil"/>
              <w:left w:val="nil"/>
              <w:bottom w:val="nil"/>
              <w:right w:val="nil"/>
            </w:tcBorders>
            <w:vAlign w:val="center"/>
            <w:hideMark/>
          </w:tcPr>
          <w:p w14:paraId="20C0DCBC"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5,517 </w:t>
            </w:r>
          </w:p>
        </w:tc>
      </w:tr>
      <w:tr w:rsidR="001910D2" w:rsidRPr="00EA3891" w14:paraId="7DF695E6" w14:textId="77777777" w:rsidTr="00814A30">
        <w:trPr>
          <w:trHeight w:val="227"/>
        </w:trPr>
        <w:tc>
          <w:tcPr>
            <w:tcW w:w="3628" w:type="dxa"/>
            <w:tcBorders>
              <w:top w:val="nil"/>
              <w:left w:val="nil"/>
              <w:bottom w:val="nil"/>
              <w:right w:val="nil"/>
            </w:tcBorders>
            <w:vAlign w:val="center"/>
            <w:hideMark/>
          </w:tcPr>
          <w:p w14:paraId="4B4BF631"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Other Liabilities</w:t>
            </w:r>
          </w:p>
        </w:tc>
        <w:tc>
          <w:tcPr>
            <w:tcW w:w="854" w:type="dxa"/>
            <w:tcBorders>
              <w:top w:val="nil"/>
              <w:left w:val="nil"/>
              <w:bottom w:val="nil"/>
              <w:right w:val="nil"/>
            </w:tcBorders>
            <w:vAlign w:val="center"/>
            <w:hideMark/>
          </w:tcPr>
          <w:p w14:paraId="3C3092D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353 </w:t>
            </w:r>
          </w:p>
        </w:tc>
        <w:tc>
          <w:tcPr>
            <w:tcW w:w="886" w:type="dxa"/>
            <w:tcBorders>
              <w:top w:val="nil"/>
              <w:left w:val="nil"/>
              <w:bottom w:val="nil"/>
              <w:right w:val="nil"/>
            </w:tcBorders>
            <w:vAlign w:val="center"/>
            <w:hideMark/>
          </w:tcPr>
          <w:p w14:paraId="2E7EF2B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551 </w:t>
            </w:r>
          </w:p>
        </w:tc>
        <w:tc>
          <w:tcPr>
            <w:tcW w:w="1049" w:type="dxa"/>
            <w:tcBorders>
              <w:top w:val="nil"/>
              <w:left w:val="nil"/>
              <w:bottom w:val="nil"/>
              <w:right w:val="nil"/>
            </w:tcBorders>
            <w:vAlign w:val="center"/>
            <w:hideMark/>
          </w:tcPr>
          <w:p w14:paraId="573131F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504 </w:t>
            </w:r>
          </w:p>
        </w:tc>
        <w:tc>
          <w:tcPr>
            <w:tcW w:w="1049" w:type="dxa"/>
            <w:tcBorders>
              <w:top w:val="nil"/>
              <w:left w:val="nil"/>
              <w:bottom w:val="nil"/>
              <w:right w:val="nil"/>
            </w:tcBorders>
            <w:vAlign w:val="center"/>
            <w:hideMark/>
          </w:tcPr>
          <w:p w14:paraId="1555A286"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445 </w:t>
            </w:r>
          </w:p>
        </w:tc>
        <w:tc>
          <w:tcPr>
            <w:tcW w:w="1049" w:type="dxa"/>
            <w:tcBorders>
              <w:top w:val="nil"/>
              <w:left w:val="nil"/>
              <w:bottom w:val="nil"/>
              <w:right w:val="nil"/>
            </w:tcBorders>
            <w:vAlign w:val="center"/>
            <w:hideMark/>
          </w:tcPr>
          <w:p w14:paraId="1148BC7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417 </w:t>
            </w:r>
          </w:p>
        </w:tc>
        <w:tc>
          <w:tcPr>
            <w:tcW w:w="1054" w:type="dxa"/>
            <w:tcBorders>
              <w:top w:val="nil"/>
              <w:left w:val="nil"/>
              <w:bottom w:val="nil"/>
              <w:right w:val="nil"/>
            </w:tcBorders>
            <w:vAlign w:val="center"/>
            <w:hideMark/>
          </w:tcPr>
          <w:p w14:paraId="2E729CD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423 </w:t>
            </w:r>
          </w:p>
        </w:tc>
      </w:tr>
      <w:tr w:rsidR="001910D2" w:rsidRPr="00EA3891" w14:paraId="47FBD176" w14:textId="77777777" w:rsidTr="00814A30">
        <w:trPr>
          <w:trHeight w:val="283"/>
        </w:trPr>
        <w:tc>
          <w:tcPr>
            <w:tcW w:w="3628" w:type="dxa"/>
            <w:tcBorders>
              <w:top w:val="nil"/>
              <w:left w:val="nil"/>
              <w:bottom w:val="nil"/>
              <w:right w:val="nil"/>
            </w:tcBorders>
            <w:vAlign w:val="center"/>
            <w:hideMark/>
          </w:tcPr>
          <w:p w14:paraId="77E19D8D" w14:textId="77777777" w:rsidR="001910D2" w:rsidRPr="00EA3891" w:rsidRDefault="001910D2" w:rsidP="009E547D">
            <w:pPr>
              <w:ind w:left="113" w:hanging="113"/>
              <w:rPr>
                <w:rFonts w:cs="Calibri"/>
                <w:b/>
                <w:bCs/>
                <w:sz w:val="16"/>
                <w:szCs w:val="16"/>
                <w:lang w:eastAsia="ko-KR"/>
              </w:rPr>
            </w:pPr>
            <w:r w:rsidRPr="00EA3891">
              <w:rPr>
                <w:rFonts w:cs="Calibri"/>
                <w:b/>
                <w:bCs/>
                <w:sz w:val="16"/>
                <w:szCs w:val="16"/>
                <w:lang w:eastAsia="ko-KR"/>
              </w:rPr>
              <w:t>Total Liabilities</w:t>
            </w:r>
          </w:p>
        </w:tc>
        <w:tc>
          <w:tcPr>
            <w:tcW w:w="854" w:type="dxa"/>
            <w:tcBorders>
              <w:top w:val="single" w:sz="4" w:space="0" w:color="000000"/>
              <w:left w:val="nil"/>
              <w:bottom w:val="nil"/>
              <w:right w:val="nil"/>
            </w:tcBorders>
            <w:vAlign w:val="center"/>
            <w:hideMark/>
          </w:tcPr>
          <w:p w14:paraId="256613F3"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50,375 </w:t>
            </w:r>
          </w:p>
        </w:tc>
        <w:tc>
          <w:tcPr>
            <w:tcW w:w="886" w:type="dxa"/>
            <w:tcBorders>
              <w:top w:val="single" w:sz="4" w:space="0" w:color="000000"/>
              <w:left w:val="nil"/>
              <w:bottom w:val="nil"/>
              <w:right w:val="nil"/>
            </w:tcBorders>
            <w:vAlign w:val="center"/>
            <w:hideMark/>
          </w:tcPr>
          <w:p w14:paraId="58181024"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53,048 </w:t>
            </w:r>
          </w:p>
        </w:tc>
        <w:tc>
          <w:tcPr>
            <w:tcW w:w="1049" w:type="dxa"/>
            <w:tcBorders>
              <w:top w:val="single" w:sz="4" w:space="0" w:color="000000"/>
              <w:left w:val="nil"/>
              <w:bottom w:val="nil"/>
              <w:right w:val="nil"/>
            </w:tcBorders>
            <w:vAlign w:val="center"/>
            <w:hideMark/>
          </w:tcPr>
          <w:p w14:paraId="2E301E21"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57,333 </w:t>
            </w:r>
          </w:p>
        </w:tc>
        <w:tc>
          <w:tcPr>
            <w:tcW w:w="1049" w:type="dxa"/>
            <w:tcBorders>
              <w:top w:val="single" w:sz="4" w:space="0" w:color="000000"/>
              <w:left w:val="nil"/>
              <w:bottom w:val="nil"/>
              <w:right w:val="nil"/>
            </w:tcBorders>
            <w:vAlign w:val="center"/>
            <w:hideMark/>
          </w:tcPr>
          <w:p w14:paraId="0700A4CB"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61,005 </w:t>
            </w:r>
          </w:p>
        </w:tc>
        <w:tc>
          <w:tcPr>
            <w:tcW w:w="1049" w:type="dxa"/>
            <w:tcBorders>
              <w:top w:val="single" w:sz="4" w:space="0" w:color="000000"/>
              <w:left w:val="nil"/>
              <w:bottom w:val="nil"/>
              <w:right w:val="nil"/>
            </w:tcBorders>
            <w:vAlign w:val="center"/>
            <w:hideMark/>
          </w:tcPr>
          <w:p w14:paraId="3EBEBA31"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63,747 </w:t>
            </w:r>
          </w:p>
        </w:tc>
        <w:tc>
          <w:tcPr>
            <w:tcW w:w="1054" w:type="dxa"/>
            <w:tcBorders>
              <w:top w:val="single" w:sz="4" w:space="0" w:color="000000"/>
              <w:left w:val="nil"/>
              <w:bottom w:val="nil"/>
              <w:right w:val="nil"/>
            </w:tcBorders>
            <w:vAlign w:val="center"/>
            <w:hideMark/>
          </w:tcPr>
          <w:p w14:paraId="35F9B75A"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65,749 </w:t>
            </w:r>
          </w:p>
        </w:tc>
      </w:tr>
      <w:tr w:rsidR="001910D2" w:rsidRPr="00EA3891" w14:paraId="71BFA7AD" w14:textId="77777777" w:rsidTr="00814A30">
        <w:trPr>
          <w:trHeight w:val="283"/>
        </w:trPr>
        <w:tc>
          <w:tcPr>
            <w:tcW w:w="3628" w:type="dxa"/>
            <w:tcBorders>
              <w:top w:val="single" w:sz="4" w:space="0" w:color="000000"/>
              <w:left w:val="nil"/>
              <w:bottom w:val="single" w:sz="4" w:space="0" w:color="000000"/>
              <w:right w:val="nil"/>
            </w:tcBorders>
            <w:shd w:val="clear" w:color="000000" w:fill="FFFFFF"/>
            <w:vAlign w:val="center"/>
            <w:hideMark/>
          </w:tcPr>
          <w:p w14:paraId="229F6693" w14:textId="77777777" w:rsidR="001910D2" w:rsidRPr="00EA3891" w:rsidRDefault="001910D2" w:rsidP="009E547D">
            <w:pPr>
              <w:ind w:left="113" w:hanging="113"/>
              <w:rPr>
                <w:rFonts w:cs="Calibri"/>
                <w:b/>
                <w:bCs/>
                <w:sz w:val="16"/>
                <w:szCs w:val="16"/>
                <w:lang w:eastAsia="ko-KR"/>
              </w:rPr>
            </w:pPr>
            <w:r w:rsidRPr="00EA3891">
              <w:rPr>
                <w:rFonts w:cs="Calibri"/>
                <w:b/>
                <w:bCs/>
                <w:sz w:val="16"/>
                <w:szCs w:val="16"/>
                <w:lang w:eastAsia="ko-KR"/>
              </w:rPr>
              <w:t>NET ASSETS</w:t>
            </w:r>
          </w:p>
        </w:tc>
        <w:tc>
          <w:tcPr>
            <w:tcW w:w="854" w:type="dxa"/>
            <w:tcBorders>
              <w:top w:val="single" w:sz="4" w:space="0" w:color="000000"/>
              <w:left w:val="nil"/>
              <w:bottom w:val="single" w:sz="4" w:space="0" w:color="000000"/>
              <w:right w:val="nil"/>
            </w:tcBorders>
            <w:vAlign w:val="center"/>
            <w:hideMark/>
          </w:tcPr>
          <w:p w14:paraId="582ECC8C"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147,060 </w:t>
            </w:r>
          </w:p>
        </w:tc>
        <w:tc>
          <w:tcPr>
            <w:tcW w:w="886" w:type="dxa"/>
            <w:tcBorders>
              <w:top w:val="single" w:sz="4" w:space="0" w:color="000000"/>
              <w:left w:val="nil"/>
              <w:bottom w:val="single" w:sz="4" w:space="0" w:color="000000"/>
              <w:right w:val="nil"/>
            </w:tcBorders>
            <w:vAlign w:val="center"/>
            <w:hideMark/>
          </w:tcPr>
          <w:p w14:paraId="166A0B13"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150,493 </w:t>
            </w:r>
          </w:p>
        </w:tc>
        <w:tc>
          <w:tcPr>
            <w:tcW w:w="1049" w:type="dxa"/>
            <w:tcBorders>
              <w:top w:val="single" w:sz="4" w:space="0" w:color="000000"/>
              <w:left w:val="nil"/>
              <w:bottom w:val="single" w:sz="4" w:space="0" w:color="000000"/>
              <w:right w:val="nil"/>
            </w:tcBorders>
            <w:vAlign w:val="center"/>
            <w:hideMark/>
          </w:tcPr>
          <w:p w14:paraId="7D37A72C"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152,293 </w:t>
            </w:r>
          </w:p>
        </w:tc>
        <w:tc>
          <w:tcPr>
            <w:tcW w:w="1049" w:type="dxa"/>
            <w:tcBorders>
              <w:top w:val="single" w:sz="4" w:space="0" w:color="000000"/>
              <w:left w:val="nil"/>
              <w:bottom w:val="single" w:sz="4" w:space="0" w:color="000000"/>
              <w:right w:val="nil"/>
            </w:tcBorders>
            <w:vAlign w:val="center"/>
            <w:hideMark/>
          </w:tcPr>
          <w:p w14:paraId="5B1549EE"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153,338 </w:t>
            </w:r>
          </w:p>
        </w:tc>
        <w:tc>
          <w:tcPr>
            <w:tcW w:w="1049" w:type="dxa"/>
            <w:tcBorders>
              <w:top w:val="single" w:sz="4" w:space="0" w:color="000000"/>
              <w:left w:val="nil"/>
              <w:bottom w:val="single" w:sz="4" w:space="0" w:color="000000"/>
              <w:right w:val="nil"/>
            </w:tcBorders>
            <w:vAlign w:val="center"/>
            <w:hideMark/>
          </w:tcPr>
          <w:p w14:paraId="5AC20E8B"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156,249 </w:t>
            </w:r>
          </w:p>
        </w:tc>
        <w:tc>
          <w:tcPr>
            <w:tcW w:w="1054" w:type="dxa"/>
            <w:tcBorders>
              <w:top w:val="single" w:sz="4" w:space="0" w:color="000000"/>
              <w:left w:val="nil"/>
              <w:bottom w:val="single" w:sz="4" w:space="0" w:color="000000"/>
              <w:right w:val="nil"/>
            </w:tcBorders>
            <w:vAlign w:val="center"/>
            <w:hideMark/>
          </w:tcPr>
          <w:p w14:paraId="61B4D797"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159,006 </w:t>
            </w:r>
          </w:p>
        </w:tc>
      </w:tr>
      <w:tr w:rsidR="001910D2" w:rsidRPr="00EA3891" w14:paraId="03F90950" w14:textId="77777777" w:rsidTr="00814A30">
        <w:trPr>
          <w:trHeight w:val="283"/>
        </w:trPr>
        <w:tc>
          <w:tcPr>
            <w:tcW w:w="3628" w:type="dxa"/>
            <w:tcBorders>
              <w:top w:val="nil"/>
              <w:left w:val="nil"/>
              <w:bottom w:val="nil"/>
              <w:right w:val="nil"/>
            </w:tcBorders>
            <w:shd w:val="clear" w:color="000000" w:fill="FFFFFF"/>
            <w:vAlign w:val="center"/>
            <w:hideMark/>
          </w:tcPr>
          <w:p w14:paraId="6090804C" w14:textId="77777777" w:rsidR="001910D2" w:rsidRPr="00EA3891" w:rsidRDefault="001910D2" w:rsidP="009E547D">
            <w:pPr>
              <w:ind w:left="113" w:hanging="113"/>
              <w:rPr>
                <w:rFonts w:cs="Calibri"/>
                <w:b/>
                <w:bCs/>
                <w:sz w:val="16"/>
                <w:szCs w:val="16"/>
                <w:lang w:eastAsia="ko-KR"/>
              </w:rPr>
            </w:pPr>
            <w:r w:rsidRPr="00EA3891">
              <w:rPr>
                <w:rFonts w:cs="Calibri"/>
                <w:b/>
                <w:bCs/>
                <w:sz w:val="16"/>
                <w:szCs w:val="16"/>
                <w:lang w:eastAsia="ko-KR"/>
              </w:rPr>
              <w:t>NET WORTH</w:t>
            </w:r>
          </w:p>
        </w:tc>
        <w:tc>
          <w:tcPr>
            <w:tcW w:w="854" w:type="dxa"/>
            <w:tcBorders>
              <w:top w:val="nil"/>
              <w:left w:val="nil"/>
              <w:bottom w:val="nil"/>
              <w:right w:val="nil"/>
            </w:tcBorders>
            <w:vAlign w:val="center"/>
            <w:hideMark/>
          </w:tcPr>
          <w:p w14:paraId="2296C58B" w14:textId="77777777" w:rsidR="001910D2" w:rsidRPr="00EA3891" w:rsidRDefault="001910D2" w:rsidP="00814A30">
            <w:pPr>
              <w:jc w:val="right"/>
              <w:rPr>
                <w:rFonts w:cs="Calibri"/>
                <w:b/>
                <w:bCs/>
                <w:sz w:val="16"/>
                <w:szCs w:val="16"/>
                <w:lang w:eastAsia="ko-KR"/>
              </w:rPr>
            </w:pPr>
          </w:p>
        </w:tc>
        <w:tc>
          <w:tcPr>
            <w:tcW w:w="886" w:type="dxa"/>
            <w:tcBorders>
              <w:top w:val="nil"/>
              <w:left w:val="nil"/>
              <w:bottom w:val="nil"/>
              <w:right w:val="nil"/>
            </w:tcBorders>
            <w:vAlign w:val="center"/>
            <w:hideMark/>
          </w:tcPr>
          <w:p w14:paraId="0D25287C"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658EDF5B"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351B9CBF"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7F591A6F" w14:textId="77777777" w:rsidR="001910D2" w:rsidRPr="00EA3891" w:rsidRDefault="001910D2" w:rsidP="00814A30">
            <w:pPr>
              <w:jc w:val="right"/>
              <w:rPr>
                <w:sz w:val="16"/>
                <w:szCs w:val="16"/>
                <w:lang w:eastAsia="ko-KR"/>
              </w:rPr>
            </w:pPr>
          </w:p>
        </w:tc>
        <w:tc>
          <w:tcPr>
            <w:tcW w:w="1054" w:type="dxa"/>
            <w:tcBorders>
              <w:top w:val="nil"/>
              <w:left w:val="nil"/>
              <w:bottom w:val="nil"/>
              <w:right w:val="nil"/>
            </w:tcBorders>
            <w:vAlign w:val="center"/>
            <w:hideMark/>
          </w:tcPr>
          <w:p w14:paraId="1858065E" w14:textId="77777777" w:rsidR="001910D2" w:rsidRPr="00EA3891" w:rsidRDefault="001910D2" w:rsidP="00814A30">
            <w:pPr>
              <w:jc w:val="right"/>
              <w:rPr>
                <w:sz w:val="16"/>
                <w:szCs w:val="16"/>
                <w:lang w:eastAsia="ko-KR"/>
              </w:rPr>
            </w:pPr>
          </w:p>
        </w:tc>
      </w:tr>
      <w:tr w:rsidR="001910D2" w:rsidRPr="00EA3891" w14:paraId="6AD15856" w14:textId="77777777" w:rsidTr="00814A30">
        <w:trPr>
          <w:trHeight w:val="227"/>
        </w:trPr>
        <w:tc>
          <w:tcPr>
            <w:tcW w:w="3628" w:type="dxa"/>
            <w:tcBorders>
              <w:top w:val="nil"/>
              <w:left w:val="nil"/>
              <w:bottom w:val="nil"/>
              <w:right w:val="nil"/>
            </w:tcBorders>
            <w:vAlign w:val="center"/>
            <w:hideMark/>
          </w:tcPr>
          <w:p w14:paraId="03E6E848"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Accumulated Funds</w:t>
            </w:r>
          </w:p>
        </w:tc>
        <w:tc>
          <w:tcPr>
            <w:tcW w:w="854" w:type="dxa"/>
            <w:tcBorders>
              <w:top w:val="nil"/>
              <w:left w:val="nil"/>
              <w:bottom w:val="nil"/>
              <w:right w:val="nil"/>
            </w:tcBorders>
            <w:vAlign w:val="center"/>
            <w:hideMark/>
          </w:tcPr>
          <w:p w14:paraId="4C69B7B2"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53,496 </w:t>
            </w:r>
          </w:p>
        </w:tc>
        <w:tc>
          <w:tcPr>
            <w:tcW w:w="886" w:type="dxa"/>
            <w:tcBorders>
              <w:top w:val="nil"/>
              <w:left w:val="nil"/>
              <w:bottom w:val="nil"/>
              <w:right w:val="nil"/>
            </w:tcBorders>
            <w:vAlign w:val="center"/>
            <w:hideMark/>
          </w:tcPr>
          <w:p w14:paraId="0EB9019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54,339 </w:t>
            </w:r>
          </w:p>
        </w:tc>
        <w:tc>
          <w:tcPr>
            <w:tcW w:w="1049" w:type="dxa"/>
            <w:tcBorders>
              <w:top w:val="nil"/>
              <w:left w:val="nil"/>
              <w:bottom w:val="nil"/>
              <w:right w:val="nil"/>
            </w:tcBorders>
            <w:vAlign w:val="center"/>
            <w:hideMark/>
          </w:tcPr>
          <w:p w14:paraId="6A7E6367"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54,118 </w:t>
            </w:r>
          </w:p>
        </w:tc>
        <w:tc>
          <w:tcPr>
            <w:tcW w:w="1049" w:type="dxa"/>
            <w:tcBorders>
              <w:top w:val="nil"/>
              <w:left w:val="nil"/>
              <w:bottom w:val="nil"/>
              <w:right w:val="nil"/>
            </w:tcBorders>
            <w:vAlign w:val="center"/>
            <w:hideMark/>
          </w:tcPr>
          <w:p w14:paraId="0DB8620E"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53,171 </w:t>
            </w:r>
          </w:p>
        </w:tc>
        <w:tc>
          <w:tcPr>
            <w:tcW w:w="1049" w:type="dxa"/>
            <w:tcBorders>
              <w:top w:val="nil"/>
              <w:left w:val="nil"/>
              <w:bottom w:val="nil"/>
              <w:right w:val="nil"/>
            </w:tcBorders>
            <w:vAlign w:val="center"/>
            <w:hideMark/>
          </w:tcPr>
          <w:p w14:paraId="75965B52"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53,631 </w:t>
            </w:r>
          </w:p>
        </w:tc>
        <w:tc>
          <w:tcPr>
            <w:tcW w:w="1054" w:type="dxa"/>
            <w:tcBorders>
              <w:top w:val="nil"/>
              <w:left w:val="nil"/>
              <w:bottom w:val="nil"/>
              <w:right w:val="nil"/>
            </w:tcBorders>
            <w:vAlign w:val="center"/>
            <w:hideMark/>
          </w:tcPr>
          <w:p w14:paraId="243A4763"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53,875 </w:t>
            </w:r>
          </w:p>
        </w:tc>
      </w:tr>
      <w:tr w:rsidR="001910D2" w:rsidRPr="00EA3891" w14:paraId="76A7A831" w14:textId="77777777" w:rsidTr="00814A30">
        <w:trPr>
          <w:trHeight w:val="227"/>
        </w:trPr>
        <w:tc>
          <w:tcPr>
            <w:tcW w:w="3628" w:type="dxa"/>
            <w:tcBorders>
              <w:top w:val="nil"/>
              <w:left w:val="nil"/>
              <w:bottom w:val="nil"/>
              <w:right w:val="nil"/>
            </w:tcBorders>
            <w:vAlign w:val="center"/>
            <w:hideMark/>
          </w:tcPr>
          <w:p w14:paraId="7C36BDFF"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Reserves</w:t>
            </w:r>
          </w:p>
        </w:tc>
        <w:tc>
          <w:tcPr>
            <w:tcW w:w="854" w:type="dxa"/>
            <w:tcBorders>
              <w:top w:val="nil"/>
              <w:left w:val="nil"/>
              <w:bottom w:val="nil"/>
              <w:right w:val="nil"/>
            </w:tcBorders>
            <w:vAlign w:val="center"/>
            <w:hideMark/>
          </w:tcPr>
          <w:p w14:paraId="5B23C90F"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93,566 </w:t>
            </w:r>
          </w:p>
        </w:tc>
        <w:tc>
          <w:tcPr>
            <w:tcW w:w="886" w:type="dxa"/>
            <w:tcBorders>
              <w:top w:val="nil"/>
              <w:left w:val="nil"/>
              <w:bottom w:val="nil"/>
              <w:right w:val="nil"/>
            </w:tcBorders>
            <w:vAlign w:val="center"/>
            <w:hideMark/>
          </w:tcPr>
          <w:p w14:paraId="06E5342C"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96,154 </w:t>
            </w:r>
          </w:p>
        </w:tc>
        <w:tc>
          <w:tcPr>
            <w:tcW w:w="1049" w:type="dxa"/>
            <w:tcBorders>
              <w:top w:val="nil"/>
              <w:left w:val="nil"/>
              <w:bottom w:val="nil"/>
              <w:right w:val="nil"/>
            </w:tcBorders>
            <w:vAlign w:val="center"/>
            <w:hideMark/>
          </w:tcPr>
          <w:p w14:paraId="220F28C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98,174 </w:t>
            </w:r>
          </w:p>
        </w:tc>
        <w:tc>
          <w:tcPr>
            <w:tcW w:w="1049" w:type="dxa"/>
            <w:tcBorders>
              <w:top w:val="nil"/>
              <w:left w:val="nil"/>
              <w:bottom w:val="nil"/>
              <w:right w:val="nil"/>
            </w:tcBorders>
            <w:vAlign w:val="center"/>
            <w:hideMark/>
          </w:tcPr>
          <w:p w14:paraId="3A9CBF0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100,167 </w:t>
            </w:r>
          </w:p>
        </w:tc>
        <w:tc>
          <w:tcPr>
            <w:tcW w:w="1049" w:type="dxa"/>
            <w:tcBorders>
              <w:top w:val="nil"/>
              <w:left w:val="nil"/>
              <w:bottom w:val="nil"/>
              <w:right w:val="nil"/>
            </w:tcBorders>
            <w:vAlign w:val="center"/>
            <w:hideMark/>
          </w:tcPr>
          <w:p w14:paraId="2A5A1E4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102,619 </w:t>
            </w:r>
          </w:p>
        </w:tc>
        <w:tc>
          <w:tcPr>
            <w:tcW w:w="1054" w:type="dxa"/>
            <w:tcBorders>
              <w:top w:val="nil"/>
              <w:left w:val="nil"/>
              <w:bottom w:val="nil"/>
              <w:right w:val="nil"/>
            </w:tcBorders>
            <w:vAlign w:val="center"/>
            <w:hideMark/>
          </w:tcPr>
          <w:p w14:paraId="5E4776D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105,131 </w:t>
            </w:r>
          </w:p>
        </w:tc>
      </w:tr>
      <w:tr w:rsidR="001910D2" w:rsidRPr="00EA3891" w14:paraId="2005ECA3" w14:textId="77777777" w:rsidTr="00814A30">
        <w:trPr>
          <w:trHeight w:val="283"/>
        </w:trPr>
        <w:tc>
          <w:tcPr>
            <w:tcW w:w="3628" w:type="dxa"/>
            <w:tcBorders>
              <w:top w:val="single" w:sz="4" w:space="0" w:color="000000"/>
              <w:left w:val="nil"/>
              <w:bottom w:val="single" w:sz="4" w:space="0" w:color="000000"/>
              <w:right w:val="nil"/>
            </w:tcBorders>
            <w:shd w:val="clear" w:color="000000" w:fill="FFFFFF"/>
            <w:vAlign w:val="center"/>
            <w:hideMark/>
          </w:tcPr>
          <w:p w14:paraId="18EC4A94" w14:textId="77777777" w:rsidR="001910D2" w:rsidRPr="00EA3891" w:rsidRDefault="001910D2" w:rsidP="009E547D">
            <w:pPr>
              <w:ind w:left="113" w:hanging="113"/>
              <w:rPr>
                <w:rFonts w:cs="Calibri"/>
                <w:b/>
                <w:bCs/>
                <w:sz w:val="16"/>
                <w:szCs w:val="16"/>
                <w:lang w:eastAsia="ko-KR"/>
              </w:rPr>
            </w:pPr>
            <w:r w:rsidRPr="00EA3891">
              <w:rPr>
                <w:rFonts w:cs="Calibri"/>
                <w:b/>
                <w:bCs/>
                <w:sz w:val="16"/>
                <w:szCs w:val="16"/>
                <w:lang w:eastAsia="ko-KR"/>
              </w:rPr>
              <w:t>TOTAL NET WORTH</w:t>
            </w:r>
          </w:p>
        </w:tc>
        <w:tc>
          <w:tcPr>
            <w:tcW w:w="854" w:type="dxa"/>
            <w:tcBorders>
              <w:top w:val="single" w:sz="4" w:space="0" w:color="000000"/>
              <w:left w:val="nil"/>
              <w:bottom w:val="single" w:sz="4" w:space="0" w:color="000000"/>
              <w:right w:val="nil"/>
            </w:tcBorders>
            <w:vAlign w:val="center"/>
            <w:hideMark/>
          </w:tcPr>
          <w:p w14:paraId="3BF5BD19"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147,060 </w:t>
            </w:r>
          </w:p>
        </w:tc>
        <w:tc>
          <w:tcPr>
            <w:tcW w:w="886" w:type="dxa"/>
            <w:tcBorders>
              <w:top w:val="single" w:sz="4" w:space="0" w:color="000000"/>
              <w:left w:val="nil"/>
              <w:bottom w:val="single" w:sz="4" w:space="0" w:color="000000"/>
              <w:right w:val="nil"/>
            </w:tcBorders>
            <w:vAlign w:val="center"/>
            <w:hideMark/>
          </w:tcPr>
          <w:p w14:paraId="5D643DCC"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150,493 </w:t>
            </w:r>
          </w:p>
        </w:tc>
        <w:tc>
          <w:tcPr>
            <w:tcW w:w="1049" w:type="dxa"/>
            <w:tcBorders>
              <w:top w:val="single" w:sz="4" w:space="0" w:color="000000"/>
              <w:left w:val="nil"/>
              <w:bottom w:val="single" w:sz="4" w:space="0" w:color="000000"/>
              <w:right w:val="nil"/>
            </w:tcBorders>
            <w:vAlign w:val="center"/>
            <w:hideMark/>
          </w:tcPr>
          <w:p w14:paraId="69A3B384"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152,293 </w:t>
            </w:r>
          </w:p>
        </w:tc>
        <w:tc>
          <w:tcPr>
            <w:tcW w:w="1049" w:type="dxa"/>
            <w:tcBorders>
              <w:top w:val="single" w:sz="4" w:space="0" w:color="000000"/>
              <w:left w:val="nil"/>
              <w:bottom w:val="single" w:sz="4" w:space="0" w:color="000000"/>
              <w:right w:val="nil"/>
            </w:tcBorders>
            <w:vAlign w:val="center"/>
            <w:hideMark/>
          </w:tcPr>
          <w:p w14:paraId="482ACB2F"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153,338 </w:t>
            </w:r>
          </w:p>
        </w:tc>
        <w:tc>
          <w:tcPr>
            <w:tcW w:w="1049" w:type="dxa"/>
            <w:tcBorders>
              <w:top w:val="single" w:sz="4" w:space="0" w:color="000000"/>
              <w:left w:val="nil"/>
              <w:bottom w:val="single" w:sz="4" w:space="0" w:color="000000"/>
              <w:right w:val="nil"/>
            </w:tcBorders>
            <w:vAlign w:val="center"/>
            <w:hideMark/>
          </w:tcPr>
          <w:p w14:paraId="2CC1AA0F"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156,249 </w:t>
            </w:r>
          </w:p>
        </w:tc>
        <w:tc>
          <w:tcPr>
            <w:tcW w:w="1054" w:type="dxa"/>
            <w:tcBorders>
              <w:top w:val="single" w:sz="4" w:space="0" w:color="000000"/>
              <w:left w:val="nil"/>
              <w:bottom w:val="single" w:sz="4" w:space="0" w:color="000000"/>
              <w:right w:val="nil"/>
            </w:tcBorders>
            <w:vAlign w:val="center"/>
            <w:hideMark/>
          </w:tcPr>
          <w:p w14:paraId="1CA5CF14" w14:textId="77777777" w:rsidR="001910D2" w:rsidRPr="00EA3891" w:rsidRDefault="001910D2" w:rsidP="00814A30">
            <w:pPr>
              <w:jc w:val="right"/>
              <w:rPr>
                <w:rFonts w:cs="Calibri"/>
                <w:b/>
                <w:bCs/>
                <w:sz w:val="16"/>
                <w:szCs w:val="16"/>
                <w:lang w:eastAsia="ko-KR"/>
              </w:rPr>
            </w:pPr>
            <w:r w:rsidRPr="00EA3891">
              <w:rPr>
                <w:rFonts w:cs="Calibri"/>
                <w:b/>
                <w:bCs/>
                <w:sz w:val="16"/>
                <w:szCs w:val="16"/>
                <w:lang w:eastAsia="ko-KR"/>
              </w:rPr>
              <w:t xml:space="preserve">159,006 </w:t>
            </w:r>
          </w:p>
        </w:tc>
      </w:tr>
      <w:tr w:rsidR="001910D2" w:rsidRPr="00EA3891" w14:paraId="0A95FA1A" w14:textId="77777777" w:rsidTr="00814A30">
        <w:trPr>
          <w:trHeight w:val="283"/>
        </w:trPr>
        <w:tc>
          <w:tcPr>
            <w:tcW w:w="3628" w:type="dxa"/>
            <w:tcBorders>
              <w:top w:val="nil"/>
              <w:left w:val="nil"/>
              <w:bottom w:val="nil"/>
              <w:right w:val="nil"/>
            </w:tcBorders>
            <w:vAlign w:val="center"/>
            <w:hideMark/>
          </w:tcPr>
          <w:p w14:paraId="1E53EFCD" w14:textId="77777777" w:rsidR="001910D2" w:rsidRPr="00EA3891" w:rsidRDefault="001910D2" w:rsidP="009E547D">
            <w:pPr>
              <w:ind w:left="113" w:hanging="113"/>
              <w:rPr>
                <w:rFonts w:cs="Calibri"/>
                <w:b/>
                <w:bCs/>
                <w:sz w:val="16"/>
                <w:szCs w:val="16"/>
                <w:lang w:eastAsia="ko-KR"/>
              </w:rPr>
            </w:pPr>
            <w:r w:rsidRPr="00EA3891">
              <w:rPr>
                <w:rFonts w:cs="Calibri"/>
                <w:b/>
                <w:bCs/>
                <w:sz w:val="16"/>
                <w:szCs w:val="16"/>
                <w:lang w:eastAsia="ko-KR"/>
              </w:rPr>
              <w:t>OTHER FISCAL AGGREGATES</w:t>
            </w:r>
          </w:p>
        </w:tc>
        <w:tc>
          <w:tcPr>
            <w:tcW w:w="854" w:type="dxa"/>
            <w:tcBorders>
              <w:top w:val="nil"/>
              <w:left w:val="nil"/>
              <w:bottom w:val="nil"/>
              <w:right w:val="nil"/>
            </w:tcBorders>
            <w:vAlign w:val="center"/>
            <w:hideMark/>
          </w:tcPr>
          <w:p w14:paraId="152342FF" w14:textId="77777777" w:rsidR="001910D2" w:rsidRPr="00EA3891" w:rsidRDefault="001910D2" w:rsidP="00814A30">
            <w:pPr>
              <w:jc w:val="right"/>
              <w:rPr>
                <w:rFonts w:cs="Calibri"/>
                <w:b/>
                <w:bCs/>
                <w:sz w:val="16"/>
                <w:szCs w:val="16"/>
                <w:lang w:eastAsia="ko-KR"/>
              </w:rPr>
            </w:pPr>
          </w:p>
        </w:tc>
        <w:tc>
          <w:tcPr>
            <w:tcW w:w="886" w:type="dxa"/>
            <w:tcBorders>
              <w:top w:val="nil"/>
              <w:left w:val="nil"/>
              <w:bottom w:val="nil"/>
              <w:right w:val="nil"/>
            </w:tcBorders>
            <w:vAlign w:val="center"/>
            <w:hideMark/>
          </w:tcPr>
          <w:p w14:paraId="04CDFAF8"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6D21B6C3"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416D394C" w14:textId="77777777" w:rsidR="001910D2" w:rsidRPr="00EA3891" w:rsidRDefault="001910D2" w:rsidP="00814A30">
            <w:pPr>
              <w:jc w:val="right"/>
              <w:rPr>
                <w:sz w:val="16"/>
                <w:szCs w:val="16"/>
                <w:lang w:eastAsia="ko-KR"/>
              </w:rPr>
            </w:pPr>
          </w:p>
        </w:tc>
        <w:tc>
          <w:tcPr>
            <w:tcW w:w="1049" w:type="dxa"/>
            <w:tcBorders>
              <w:top w:val="nil"/>
              <w:left w:val="nil"/>
              <w:bottom w:val="nil"/>
              <w:right w:val="nil"/>
            </w:tcBorders>
            <w:vAlign w:val="center"/>
            <w:hideMark/>
          </w:tcPr>
          <w:p w14:paraId="163BE62A" w14:textId="77777777" w:rsidR="001910D2" w:rsidRPr="00EA3891" w:rsidRDefault="001910D2" w:rsidP="00814A30">
            <w:pPr>
              <w:jc w:val="right"/>
              <w:rPr>
                <w:sz w:val="16"/>
                <w:szCs w:val="16"/>
                <w:lang w:eastAsia="ko-KR"/>
              </w:rPr>
            </w:pPr>
          </w:p>
        </w:tc>
        <w:tc>
          <w:tcPr>
            <w:tcW w:w="1054" w:type="dxa"/>
            <w:tcBorders>
              <w:top w:val="nil"/>
              <w:left w:val="nil"/>
              <w:bottom w:val="nil"/>
              <w:right w:val="nil"/>
            </w:tcBorders>
            <w:vAlign w:val="center"/>
            <w:hideMark/>
          </w:tcPr>
          <w:p w14:paraId="12F98CA9" w14:textId="77777777" w:rsidR="001910D2" w:rsidRPr="00EA3891" w:rsidRDefault="001910D2" w:rsidP="00814A30">
            <w:pPr>
              <w:jc w:val="right"/>
              <w:rPr>
                <w:sz w:val="16"/>
                <w:szCs w:val="16"/>
                <w:lang w:eastAsia="ko-KR"/>
              </w:rPr>
            </w:pPr>
          </w:p>
        </w:tc>
      </w:tr>
      <w:tr w:rsidR="001910D2" w:rsidRPr="00EA3891" w14:paraId="7C018EBB" w14:textId="77777777" w:rsidTr="00814A30">
        <w:trPr>
          <w:trHeight w:val="227"/>
        </w:trPr>
        <w:tc>
          <w:tcPr>
            <w:tcW w:w="3628" w:type="dxa"/>
            <w:tcBorders>
              <w:top w:val="nil"/>
              <w:left w:val="nil"/>
              <w:bottom w:val="nil"/>
              <w:right w:val="nil"/>
            </w:tcBorders>
            <w:vAlign w:val="center"/>
            <w:hideMark/>
          </w:tcPr>
          <w:p w14:paraId="36A86E98"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Net Debt</w:t>
            </w:r>
            <w:r w:rsidRPr="00EA3891">
              <w:rPr>
                <w:rFonts w:cs="Calibri"/>
                <w:sz w:val="16"/>
                <w:szCs w:val="16"/>
                <w:vertAlign w:val="superscript"/>
                <w:lang w:eastAsia="ko-KR"/>
              </w:rPr>
              <w:t>(b)</w:t>
            </w:r>
          </w:p>
        </w:tc>
        <w:tc>
          <w:tcPr>
            <w:tcW w:w="854" w:type="dxa"/>
            <w:tcBorders>
              <w:top w:val="nil"/>
              <w:left w:val="nil"/>
              <w:bottom w:val="nil"/>
              <w:right w:val="nil"/>
            </w:tcBorders>
            <w:vAlign w:val="center"/>
            <w:hideMark/>
          </w:tcPr>
          <w:p w14:paraId="76A78B1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33,283 </w:t>
            </w:r>
          </w:p>
        </w:tc>
        <w:tc>
          <w:tcPr>
            <w:tcW w:w="886" w:type="dxa"/>
            <w:tcBorders>
              <w:top w:val="nil"/>
              <w:left w:val="nil"/>
              <w:bottom w:val="nil"/>
              <w:right w:val="nil"/>
            </w:tcBorders>
            <w:vAlign w:val="center"/>
            <w:hideMark/>
          </w:tcPr>
          <w:p w14:paraId="148F00D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35,977 </w:t>
            </w:r>
          </w:p>
        </w:tc>
        <w:tc>
          <w:tcPr>
            <w:tcW w:w="1049" w:type="dxa"/>
            <w:tcBorders>
              <w:top w:val="nil"/>
              <w:left w:val="nil"/>
              <w:bottom w:val="nil"/>
              <w:right w:val="nil"/>
            </w:tcBorders>
            <w:vAlign w:val="center"/>
            <w:hideMark/>
          </w:tcPr>
          <w:p w14:paraId="4D1F0C4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41,344 </w:t>
            </w:r>
          </w:p>
        </w:tc>
        <w:tc>
          <w:tcPr>
            <w:tcW w:w="1049" w:type="dxa"/>
            <w:tcBorders>
              <w:top w:val="nil"/>
              <w:left w:val="nil"/>
              <w:bottom w:val="nil"/>
              <w:right w:val="nil"/>
            </w:tcBorders>
            <w:vAlign w:val="center"/>
            <w:hideMark/>
          </w:tcPr>
          <w:p w14:paraId="3B27863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46,556 </w:t>
            </w:r>
          </w:p>
        </w:tc>
        <w:tc>
          <w:tcPr>
            <w:tcW w:w="1049" w:type="dxa"/>
            <w:tcBorders>
              <w:top w:val="nil"/>
              <w:left w:val="nil"/>
              <w:bottom w:val="nil"/>
              <w:right w:val="nil"/>
            </w:tcBorders>
            <w:vAlign w:val="center"/>
            <w:hideMark/>
          </w:tcPr>
          <w:p w14:paraId="7653E3AF"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49,679 </w:t>
            </w:r>
          </w:p>
        </w:tc>
        <w:tc>
          <w:tcPr>
            <w:tcW w:w="1054" w:type="dxa"/>
            <w:tcBorders>
              <w:top w:val="nil"/>
              <w:left w:val="nil"/>
              <w:bottom w:val="nil"/>
              <w:right w:val="nil"/>
            </w:tcBorders>
            <w:vAlign w:val="center"/>
            <w:hideMark/>
          </w:tcPr>
          <w:p w14:paraId="0B52A14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51,963 </w:t>
            </w:r>
          </w:p>
        </w:tc>
      </w:tr>
      <w:tr w:rsidR="001910D2" w:rsidRPr="00EA3891" w14:paraId="45FD47F2" w14:textId="77777777" w:rsidTr="00814A30">
        <w:trPr>
          <w:trHeight w:val="227"/>
        </w:trPr>
        <w:tc>
          <w:tcPr>
            <w:tcW w:w="3628" w:type="dxa"/>
            <w:tcBorders>
              <w:top w:val="nil"/>
              <w:left w:val="nil"/>
              <w:bottom w:val="nil"/>
              <w:right w:val="nil"/>
            </w:tcBorders>
            <w:vAlign w:val="center"/>
            <w:hideMark/>
          </w:tcPr>
          <w:p w14:paraId="62CDA4C0"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Net Financial Liabilities</w:t>
            </w:r>
            <w:r w:rsidRPr="00EA3891">
              <w:rPr>
                <w:rFonts w:cs="Calibri"/>
                <w:sz w:val="16"/>
                <w:szCs w:val="16"/>
                <w:vertAlign w:val="superscript"/>
                <w:lang w:eastAsia="ko-KR"/>
              </w:rPr>
              <w:t>(c)</w:t>
            </w:r>
          </w:p>
        </w:tc>
        <w:tc>
          <w:tcPr>
            <w:tcW w:w="854" w:type="dxa"/>
            <w:tcBorders>
              <w:top w:val="nil"/>
              <w:left w:val="nil"/>
              <w:bottom w:val="nil"/>
              <w:right w:val="nil"/>
            </w:tcBorders>
            <w:vAlign w:val="center"/>
            <w:hideMark/>
          </w:tcPr>
          <w:p w14:paraId="06364DAB"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42,949 </w:t>
            </w:r>
          </w:p>
        </w:tc>
        <w:tc>
          <w:tcPr>
            <w:tcW w:w="886" w:type="dxa"/>
            <w:tcBorders>
              <w:top w:val="nil"/>
              <w:left w:val="nil"/>
              <w:bottom w:val="nil"/>
              <w:right w:val="nil"/>
            </w:tcBorders>
            <w:vAlign w:val="center"/>
            <w:hideMark/>
          </w:tcPr>
          <w:p w14:paraId="6C4E4C85"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45,657 </w:t>
            </w:r>
          </w:p>
        </w:tc>
        <w:tc>
          <w:tcPr>
            <w:tcW w:w="1049" w:type="dxa"/>
            <w:tcBorders>
              <w:top w:val="nil"/>
              <w:left w:val="nil"/>
              <w:bottom w:val="nil"/>
              <w:right w:val="nil"/>
            </w:tcBorders>
            <w:vAlign w:val="center"/>
            <w:hideMark/>
          </w:tcPr>
          <w:p w14:paraId="12DA7B63"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50,977 </w:t>
            </w:r>
          </w:p>
        </w:tc>
        <w:tc>
          <w:tcPr>
            <w:tcW w:w="1049" w:type="dxa"/>
            <w:tcBorders>
              <w:top w:val="nil"/>
              <w:left w:val="nil"/>
              <w:bottom w:val="nil"/>
              <w:right w:val="nil"/>
            </w:tcBorders>
            <w:vAlign w:val="center"/>
            <w:hideMark/>
          </w:tcPr>
          <w:p w14:paraId="62BC3C2F"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56,226 </w:t>
            </w:r>
          </w:p>
        </w:tc>
        <w:tc>
          <w:tcPr>
            <w:tcW w:w="1049" w:type="dxa"/>
            <w:tcBorders>
              <w:top w:val="nil"/>
              <w:left w:val="nil"/>
              <w:bottom w:val="nil"/>
              <w:right w:val="nil"/>
            </w:tcBorders>
            <w:vAlign w:val="center"/>
            <w:hideMark/>
          </w:tcPr>
          <w:p w14:paraId="6A5DD24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59,530 </w:t>
            </w:r>
          </w:p>
        </w:tc>
        <w:tc>
          <w:tcPr>
            <w:tcW w:w="1054" w:type="dxa"/>
            <w:tcBorders>
              <w:top w:val="nil"/>
              <w:left w:val="nil"/>
              <w:bottom w:val="nil"/>
              <w:right w:val="nil"/>
            </w:tcBorders>
            <w:vAlign w:val="center"/>
            <w:hideMark/>
          </w:tcPr>
          <w:p w14:paraId="2C57F922"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 xml:space="preserve">61,847 </w:t>
            </w:r>
          </w:p>
        </w:tc>
      </w:tr>
      <w:tr w:rsidR="001910D2" w:rsidRPr="00EA3891" w14:paraId="6130B08B" w14:textId="77777777" w:rsidTr="00814A30">
        <w:trPr>
          <w:trHeight w:val="227"/>
        </w:trPr>
        <w:tc>
          <w:tcPr>
            <w:tcW w:w="3628" w:type="dxa"/>
            <w:tcBorders>
              <w:top w:val="nil"/>
              <w:left w:val="nil"/>
              <w:bottom w:val="single" w:sz="4" w:space="0" w:color="000000"/>
              <w:right w:val="nil"/>
            </w:tcBorders>
            <w:vAlign w:val="center"/>
            <w:hideMark/>
          </w:tcPr>
          <w:p w14:paraId="20BDEA67" w14:textId="77777777" w:rsidR="001910D2" w:rsidRPr="00EA3891" w:rsidRDefault="001910D2" w:rsidP="00814A30">
            <w:pPr>
              <w:ind w:left="113" w:hanging="113"/>
              <w:rPr>
                <w:rFonts w:cs="Calibri"/>
                <w:sz w:val="16"/>
                <w:szCs w:val="16"/>
                <w:lang w:eastAsia="ko-KR"/>
              </w:rPr>
            </w:pPr>
            <w:r w:rsidRPr="00EA3891">
              <w:rPr>
                <w:rFonts w:cs="Calibri"/>
                <w:sz w:val="16"/>
                <w:szCs w:val="16"/>
                <w:lang w:eastAsia="ko-KR"/>
              </w:rPr>
              <w:t>Net Financial Worth</w:t>
            </w:r>
            <w:r w:rsidRPr="00EA3891">
              <w:rPr>
                <w:rFonts w:cs="Calibri"/>
                <w:sz w:val="16"/>
                <w:szCs w:val="16"/>
                <w:vertAlign w:val="superscript"/>
                <w:lang w:eastAsia="ko-KR"/>
              </w:rPr>
              <w:t>(d)</w:t>
            </w:r>
          </w:p>
        </w:tc>
        <w:tc>
          <w:tcPr>
            <w:tcW w:w="854" w:type="dxa"/>
            <w:tcBorders>
              <w:top w:val="nil"/>
              <w:left w:val="nil"/>
              <w:bottom w:val="single" w:sz="4" w:space="0" w:color="000000"/>
              <w:right w:val="nil"/>
            </w:tcBorders>
            <w:vAlign w:val="center"/>
            <w:hideMark/>
          </w:tcPr>
          <w:p w14:paraId="30D642F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(42,949)</w:t>
            </w:r>
          </w:p>
        </w:tc>
        <w:tc>
          <w:tcPr>
            <w:tcW w:w="886" w:type="dxa"/>
            <w:tcBorders>
              <w:top w:val="nil"/>
              <w:left w:val="nil"/>
              <w:bottom w:val="single" w:sz="4" w:space="0" w:color="000000"/>
              <w:right w:val="nil"/>
            </w:tcBorders>
            <w:vAlign w:val="center"/>
            <w:hideMark/>
          </w:tcPr>
          <w:p w14:paraId="26D2E30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(45,657)</w:t>
            </w:r>
          </w:p>
        </w:tc>
        <w:tc>
          <w:tcPr>
            <w:tcW w:w="1049" w:type="dxa"/>
            <w:tcBorders>
              <w:top w:val="nil"/>
              <w:left w:val="nil"/>
              <w:bottom w:val="single" w:sz="4" w:space="0" w:color="000000"/>
              <w:right w:val="nil"/>
            </w:tcBorders>
            <w:vAlign w:val="center"/>
            <w:hideMark/>
          </w:tcPr>
          <w:p w14:paraId="035B73D6"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(50,977)</w:t>
            </w:r>
          </w:p>
        </w:tc>
        <w:tc>
          <w:tcPr>
            <w:tcW w:w="1049" w:type="dxa"/>
            <w:tcBorders>
              <w:top w:val="nil"/>
              <w:left w:val="nil"/>
              <w:bottom w:val="single" w:sz="4" w:space="0" w:color="000000"/>
              <w:right w:val="nil"/>
            </w:tcBorders>
            <w:vAlign w:val="center"/>
            <w:hideMark/>
          </w:tcPr>
          <w:p w14:paraId="66777D61"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(56,226)</w:t>
            </w:r>
          </w:p>
        </w:tc>
        <w:tc>
          <w:tcPr>
            <w:tcW w:w="1049" w:type="dxa"/>
            <w:tcBorders>
              <w:top w:val="nil"/>
              <w:left w:val="nil"/>
              <w:bottom w:val="single" w:sz="4" w:space="0" w:color="000000"/>
              <w:right w:val="nil"/>
            </w:tcBorders>
            <w:vAlign w:val="center"/>
            <w:hideMark/>
          </w:tcPr>
          <w:p w14:paraId="1111EBA0"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(59,530)</w:t>
            </w:r>
          </w:p>
        </w:tc>
        <w:tc>
          <w:tcPr>
            <w:tcW w:w="1054" w:type="dxa"/>
            <w:tcBorders>
              <w:top w:val="nil"/>
              <w:left w:val="nil"/>
              <w:bottom w:val="single" w:sz="4" w:space="0" w:color="000000"/>
              <w:right w:val="nil"/>
            </w:tcBorders>
            <w:vAlign w:val="center"/>
            <w:hideMark/>
          </w:tcPr>
          <w:p w14:paraId="7789167D" w14:textId="77777777" w:rsidR="001910D2" w:rsidRPr="00EA3891" w:rsidRDefault="001910D2" w:rsidP="00814A30">
            <w:pPr>
              <w:jc w:val="right"/>
              <w:rPr>
                <w:rFonts w:cs="Calibri"/>
                <w:sz w:val="16"/>
                <w:szCs w:val="16"/>
                <w:lang w:eastAsia="ko-KR"/>
              </w:rPr>
            </w:pPr>
            <w:r w:rsidRPr="00EA3891">
              <w:rPr>
                <w:rFonts w:cs="Calibri"/>
                <w:sz w:val="16"/>
                <w:szCs w:val="16"/>
                <w:lang w:eastAsia="ko-KR"/>
              </w:rPr>
              <w:t>(61,847)</w:t>
            </w:r>
          </w:p>
        </w:tc>
      </w:tr>
    </w:tbl>
    <w:p w14:paraId="23F1BD82" w14:textId="77777777" w:rsidR="001910D2" w:rsidRPr="00EA3891" w:rsidRDefault="001910D2" w:rsidP="00864873">
      <w:pPr>
        <w:rPr>
          <w:sz w:val="6"/>
          <w:szCs w:val="6"/>
        </w:rPr>
      </w:pPr>
    </w:p>
    <w:p w14:paraId="0BFFE51E" w14:textId="77777777" w:rsidR="001910D2" w:rsidRPr="00EA3891" w:rsidRDefault="001910D2" w:rsidP="00014948">
      <w:pPr>
        <w:pStyle w:val="Tablereference"/>
        <w:numPr>
          <w:ilvl w:val="0"/>
          <w:numId w:val="145"/>
        </w:numPr>
        <w:spacing w:after="20"/>
      </w:pPr>
      <w:r w:rsidRPr="00EA3891">
        <w:t>The superannuation provision is reported net of prepaid superannuation contribution assets.</w:t>
      </w:r>
    </w:p>
    <w:p w14:paraId="73056EE9" w14:textId="77777777" w:rsidR="001910D2" w:rsidRPr="00EA3891" w:rsidRDefault="001910D2" w:rsidP="001910D2">
      <w:pPr>
        <w:pStyle w:val="Tablereference"/>
        <w:spacing w:after="20"/>
        <w:ind w:left="357" w:hanging="357"/>
      </w:pPr>
      <w:r w:rsidRPr="00EA3891">
        <w:t>Net debt comprises the sum of deposits held, borrowings and advances received, minus the sum of cash and cash equivalents, investments, loans and placements and advances paid.</w:t>
      </w:r>
    </w:p>
    <w:p w14:paraId="327CD7A2" w14:textId="77777777" w:rsidR="001910D2" w:rsidRPr="00EA3891" w:rsidRDefault="001910D2" w:rsidP="001910D2">
      <w:pPr>
        <w:pStyle w:val="Tablereference"/>
        <w:spacing w:after="20"/>
        <w:ind w:left="357" w:hanging="357"/>
      </w:pPr>
      <w:r w:rsidRPr="00EA3891">
        <w:t>Net financial liabilities equal total liabilities less financial assets excluding equity investments in other public sector entities.</w:t>
      </w:r>
    </w:p>
    <w:p w14:paraId="7A692668" w14:textId="77777777" w:rsidR="001910D2" w:rsidRPr="00EA3891" w:rsidRDefault="001910D2" w:rsidP="001910D2">
      <w:pPr>
        <w:pStyle w:val="Tablereference"/>
        <w:spacing w:after="20"/>
        <w:ind w:left="357" w:hanging="357"/>
        <w:rPr>
          <w:iCs/>
        </w:rPr>
      </w:pPr>
      <w:r w:rsidRPr="00EA3891">
        <w:t>Net financial worth equals total financial assets minus total financial liabilities.</w:t>
      </w:r>
    </w:p>
    <w:p w14:paraId="2EF36BB4" w14:textId="77777777" w:rsidR="001910D2" w:rsidRPr="00EA3891" w:rsidRDefault="001910D2" w:rsidP="001910D2">
      <w:pPr>
        <w:pStyle w:val="Tablereference"/>
        <w:spacing w:after="20"/>
        <w:ind w:left="357" w:hanging="357"/>
        <w:rPr>
          <w:iCs/>
        </w:rPr>
      </w:pPr>
      <w:r w:rsidRPr="00EA3891">
        <w:rPr>
          <w:iCs/>
        </w:rPr>
        <w:t xml:space="preserve">Reclassifications have been made to the 2024-25 comparative disclosures for deferred tax assets between financial assets and non-financial assets. The reclassifications net to nil and have been applied to GGS comparatives </w:t>
      </w:r>
      <w:r w:rsidRPr="00EA3891">
        <w:t>including any related fiscal aggregates</w:t>
      </w:r>
      <w:r w:rsidRPr="00EA3891">
        <w:rPr>
          <w:iCs/>
        </w:rPr>
        <w:t>. The reclassifications were made to more accurately reflect the nature of the underlying balances.</w:t>
      </w:r>
    </w:p>
    <w:p w14:paraId="4B779F0C" w14:textId="77777777" w:rsidR="001910D2" w:rsidRPr="00EA3891" w:rsidRDefault="001910D2" w:rsidP="006C51AC">
      <w:pPr>
        <w:rPr>
          <w:sz w:val="2"/>
          <w:szCs w:val="2"/>
        </w:rPr>
      </w:pPr>
      <w:r w:rsidRPr="00EA3891">
        <w:rPr>
          <w:rFonts w:eastAsia="Tahoma" w:cs="Tahoma"/>
          <w:bCs/>
          <w:i/>
          <w:color w:val="000000" w:themeColor="text1"/>
          <w:kern w:val="28"/>
          <w:szCs w:val="22"/>
        </w:rPr>
        <w:br w:type="page"/>
      </w:r>
    </w:p>
    <w:p w14:paraId="471D7436" w14:textId="77777777" w:rsidR="001910D2" w:rsidRPr="00EA3891" w:rsidRDefault="001910D2" w:rsidP="001910D2">
      <w:pPr>
        <w:pStyle w:val="TableAX"/>
        <w:ind w:left="1418" w:hanging="1418"/>
      </w:pPr>
      <w:r w:rsidRPr="00EA3891">
        <w:lastRenderedPageBreak/>
        <w:t>Public non-financial corporation sector cash flow statement</w:t>
      </w:r>
    </w:p>
    <w:p w14:paraId="50002830" w14:textId="77777777" w:rsidR="001910D2" w:rsidRPr="00EA3891" w:rsidRDefault="001910D2" w:rsidP="000E5842">
      <w:pPr>
        <w:rPr>
          <w:sz w:val="2"/>
          <w:szCs w:val="2"/>
        </w:rPr>
      </w:pPr>
    </w:p>
    <w:tbl>
      <w:tblPr>
        <w:tblW w:w="9763" w:type="dxa"/>
        <w:tblLook w:val="04A0" w:firstRow="1" w:lastRow="0" w:firstColumn="1" w:lastColumn="0" w:noHBand="0" w:noVBand="1"/>
        <w:tblCaption w:val="Table A.11: Public non-financial corporation sector cash flow statement"/>
      </w:tblPr>
      <w:tblGrid>
        <w:gridCol w:w="4592"/>
        <w:gridCol w:w="862"/>
        <w:gridCol w:w="880"/>
        <w:gridCol w:w="868"/>
        <w:gridCol w:w="851"/>
        <w:gridCol w:w="855"/>
        <w:gridCol w:w="855"/>
      </w:tblGrid>
      <w:tr w:rsidR="001910D2" w:rsidRPr="00EA3891" w14:paraId="3B9B4456" w14:textId="77777777" w:rsidTr="00F26A32">
        <w:trPr>
          <w:trHeight w:val="283"/>
        </w:trPr>
        <w:tc>
          <w:tcPr>
            <w:tcW w:w="4592" w:type="dxa"/>
            <w:tcBorders>
              <w:top w:val="nil"/>
              <w:left w:val="nil"/>
              <w:bottom w:val="nil"/>
              <w:right w:val="nil"/>
            </w:tcBorders>
            <w:shd w:val="clear" w:color="000000" w:fill="EBEBEB"/>
            <w:vAlign w:val="center"/>
            <w:hideMark/>
          </w:tcPr>
          <w:p w14:paraId="31129AD8"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bottom"/>
            <w:hideMark/>
          </w:tcPr>
          <w:p w14:paraId="31CB2F67"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2024-25</w:t>
            </w:r>
          </w:p>
        </w:tc>
        <w:tc>
          <w:tcPr>
            <w:tcW w:w="0" w:type="auto"/>
            <w:tcBorders>
              <w:top w:val="nil"/>
              <w:left w:val="nil"/>
              <w:bottom w:val="nil"/>
              <w:right w:val="nil"/>
            </w:tcBorders>
            <w:shd w:val="clear" w:color="000000" w:fill="EBEBEB"/>
            <w:vAlign w:val="bottom"/>
            <w:hideMark/>
          </w:tcPr>
          <w:p w14:paraId="5AE66193"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2025-26</w:t>
            </w:r>
          </w:p>
        </w:tc>
        <w:tc>
          <w:tcPr>
            <w:tcW w:w="0" w:type="auto"/>
            <w:tcBorders>
              <w:top w:val="nil"/>
              <w:left w:val="nil"/>
              <w:bottom w:val="nil"/>
              <w:right w:val="nil"/>
            </w:tcBorders>
            <w:shd w:val="clear" w:color="000000" w:fill="EBEBEB"/>
            <w:vAlign w:val="bottom"/>
            <w:hideMark/>
          </w:tcPr>
          <w:p w14:paraId="533A3877"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2026-27</w:t>
            </w:r>
          </w:p>
        </w:tc>
        <w:tc>
          <w:tcPr>
            <w:tcW w:w="0" w:type="auto"/>
            <w:tcBorders>
              <w:top w:val="nil"/>
              <w:left w:val="nil"/>
              <w:bottom w:val="nil"/>
              <w:right w:val="nil"/>
            </w:tcBorders>
            <w:shd w:val="clear" w:color="000000" w:fill="EBEBEB"/>
            <w:vAlign w:val="bottom"/>
            <w:hideMark/>
          </w:tcPr>
          <w:p w14:paraId="7B9514EE"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2027-28</w:t>
            </w:r>
          </w:p>
        </w:tc>
        <w:tc>
          <w:tcPr>
            <w:tcW w:w="0" w:type="auto"/>
            <w:tcBorders>
              <w:top w:val="nil"/>
              <w:left w:val="nil"/>
              <w:bottom w:val="nil"/>
              <w:right w:val="nil"/>
            </w:tcBorders>
            <w:shd w:val="clear" w:color="000000" w:fill="EBEBEB"/>
            <w:vAlign w:val="bottom"/>
            <w:hideMark/>
          </w:tcPr>
          <w:p w14:paraId="2150D74A"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2028-29</w:t>
            </w:r>
          </w:p>
        </w:tc>
        <w:tc>
          <w:tcPr>
            <w:tcW w:w="0" w:type="auto"/>
            <w:tcBorders>
              <w:top w:val="nil"/>
              <w:left w:val="nil"/>
              <w:bottom w:val="nil"/>
              <w:right w:val="nil"/>
            </w:tcBorders>
            <w:shd w:val="clear" w:color="000000" w:fill="EBEBEB"/>
            <w:vAlign w:val="bottom"/>
            <w:hideMark/>
          </w:tcPr>
          <w:p w14:paraId="355FE9DB"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2029-30</w:t>
            </w:r>
          </w:p>
        </w:tc>
      </w:tr>
      <w:tr w:rsidR="001910D2" w:rsidRPr="00EA3891" w14:paraId="42885361" w14:textId="77777777" w:rsidTr="00F26A32">
        <w:trPr>
          <w:trHeight w:val="227"/>
        </w:trPr>
        <w:tc>
          <w:tcPr>
            <w:tcW w:w="4592" w:type="dxa"/>
            <w:tcBorders>
              <w:top w:val="nil"/>
              <w:left w:val="nil"/>
              <w:bottom w:val="nil"/>
              <w:right w:val="nil"/>
            </w:tcBorders>
            <w:shd w:val="clear" w:color="000000" w:fill="EBEBEB"/>
            <w:vAlign w:val="center"/>
            <w:hideMark/>
          </w:tcPr>
          <w:p w14:paraId="4E995F8C"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center"/>
            <w:hideMark/>
          </w:tcPr>
          <w:p w14:paraId="6CF36290"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Actual</w:t>
            </w:r>
          </w:p>
        </w:tc>
        <w:tc>
          <w:tcPr>
            <w:tcW w:w="0" w:type="auto"/>
            <w:tcBorders>
              <w:top w:val="nil"/>
              <w:left w:val="nil"/>
              <w:bottom w:val="nil"/>
              <w:right w:val="nil"/>
            </w:tcBorders>
            <w:shd w:val="clear" w:color="000000" w:fill="EBEBEB"/>
            <w:vAlign w:val="center"/>
            <w:hideMark/>
          </w:tcPr>
          <w:p w14:paraId="50190CF2"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Revised</w:t>
            </w:r>
          </w:p>
        </w:tc>
        <w:tc>
          <w:tcPr>
            <w:tcW w:w="0" w:type="auto"/>
            <w:tcBorders>
              <w:top w:val="nil"/>
              <w:left w:val="nil"/>
              <w:bottom w:val="nil"/>
              <w:right w:val="nil"/>
            </w:tcBorders>
            <w:shd w:val="clear" w:color="000000" w:fill="EBEBEB"/>
            <w:vAlign w:val="center"/>
            <w:hideMark/>
          </w:tcPr>
          <w:p w14:paraId="6C1289A3"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Budget</w:t>
            </w:r>
          </w:p>
        </w:tc>
        <w:tc>
          <w:tcPr>
            <w:tcW w:w="0" w:type="auto"/>
            <w:gridSpan w:val="3"/>
            <w:tcBorders>
              <w:top w:val="nil"/>
              <w:left w:val="nil"/>
              <w:bottom w:val="nil"/>
              <w:right w:val="nil"/>
            </w:tcBorders>
            <w:shd w:val="clear" w:color="000000" w:fill="EBEBEB"/>
            <w:noWrap/>
            <w:vAlign w:val="center"/>
            <w:hideMark/>
          </w:tcPr>
          <w:p w14:paraId="1E37175F"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Forward Estimates</w:t>
            </w:r>
          </w:p>
        </w:tc>
      </w:tr>
      <w:tr w:rsidR="001910D2" w:rsidRPr="00EA3891" w14:paraId="1583352E" w14:textId="77777777" w:rsidTr="00F26A32">
        <w:trPr>
          <w:trHeight w:val="283"/>
        </w:trPr>
        <w:tc>
          <w:tcPr>
            <w:tcW w:w="4592" w:type="dxa"/>
            <w:tcBorders>
              <w:top w:val="nil"/>
              <w:left w:val="nil"/>
              <w:bottom w:val="nil"/>
              <w:right w:val="nil"/>
            </w:tcBorders>
            <w:shd w:val="clear" w:color="000000" w:fill="EBEBEB"/>
            <w:vAlign w:val="center"/>
            <w:hideMark/>
          </w:tcPr>
          <w:p w14:paraId="02F38F1A"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hideMark/>
          </w:tcPr>
          <w:p w14:paraId="54C58A46"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39567141"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4443A294"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71C0EB0B"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1105F8B0"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2D223CCC"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r>
    </w:tbl>
    <w:p w14:paraId="659BDBBB" w14:textId="77777777" w:rsidR="001910D2" w:rsidRPr="00EA3891" w:rsidRDefault="001910D2" w:rsidP="00550428">
      <w:pPr>
        <w:ind w:left="851" w:hanging="851"/>
        <w:rPr>
          <w:sz w:val="2"/>
          <w:szCs w:val="2"/>
        </w:rPr>
      </w:pPr>
    </w:p>
    <w:tbl>
      <w:tblPr>
        <w:tblW w:w="9799" w:type="dxa"/>
        <w:tblLook w:val="04A0" w:firstRow="1" w:lastRow="0" w:firstColumn="1" w:lastColumn="0" w:noHBand="0" w:noVBand="1"/>
        <w:tblCaption w:val="Table A.11: Public non-financial corporation sector cash flow statement"/>
        <w:tblDescription w:val="Table A.11: Public non-financial corporation sector cash flow statement"/>
      </w:tblPr>
      <w:tblGrid>
        <w:gridCol w:w="4592"/>
        <w:gridCol w:w="899"/>
        <w:gridCol w:w="860"/>
        <w:gridCol w:w="862"/>
        <w:gridCol w:w="862"/>
        <w:gridCol w:w="862"/>
        <w:gridCol w:w="862"/>
      </w:tblGrid>
      <w:tr w:rsidR="001910D2" w:rsidRPr="00EA3891" w14:paraId="625560BC" w14:textId="77777777" w:rsidTr="00696AF4">
        <w:trPr>
          <w:trHeight w:val="290"/>
        </w:trPr>
        <w:tc>
          <w:tcPr>
            <w:tcW w:w="4592" w:type="dxa"/>
            <w:tcBorders>
              <w:top w:val="nil"/>
              <w:left w:val="nil"/>
              <w:bottom w:val="nil"/>
              <w:right w:val="nil"/>
            </w:tcBorders>
            <w:vAlign w:val="bottom"/>
            <w:hideMark/>
          </w:tcPr>
          <w:p w14:paraId="274993B7" w14:textId="77777777" w:rsidR="001910D2" w:rsidRPr="00EA3891" w:rsidRDefault="001910D2" w:rsidP="00DA323F">
            <w:pPr>
              <w:rPr>
                <w:rFonts w:cs="Calibri"/>
                <w:b/>
                <w:bCs/>
                <w:sz w:val="16"/>
                <w:szCs w:val="16"/>
                <w:lang w:eastAsia="ko-KR"/>
              </w:rPr>
            </w:pPr>
            <w:r w:rsidRPr="00EA3891">
              <w:rPr>
                <w:rFonts w:cs="Calibri"/>
                <w:b/>
                <w:bCs/>
                <w:sz w:val="16"/>
                <w:szCs w:val="16"/>
                <w:lang w:eastAsia="ko-KR"/>
              </w:rPr>
              <w:t>Cash Receipts from Operating Activities</w:t>
            </w:r>
          </w:p>
        </w:tc>
        <w:tc>
          <w:tcPr>
            <w:tcW w:w="899" w:type="dxa"/>
            <w:tcBorders>
              <w:top w:val="nil"/>
              <w:left w:val="nil"/>
              <w:bottom w:val="nil"/>
              <w:right w:val="nil"/>
            </w:tcBorders>
            <w:vAlign w:val="bottom"/>
            <w:hideMark/>
          </w:tcPr>
          <w:p w14:paraId="4CB493D8" w14:textId="77777777" w:rsidR="001910D2" w:rsidRPr="00EA3891" w:rsidRDefault="001910D2" w:rsidP="00696AF4">
            <w:pPr>
              <w:ind w:left="-164"/>
              <w:rPr>
                <w:rFonts w:cs="Calibri"/>
                <w:b/>
                <w:bCs/>
                <w:sz w:val="16"/>
                <w:szCs w:val="16"/>
                <w:lang w:eastAsia="ko-KR"/>
              </w:rPr>
            </w:pPr>
          </w:p>
        </w:tc>
        <w:tc>
          <w:tcPr>
            <w:tcW w:w="860" w:type="dxa"/>
            <w:tcBorders>
              <w:top w:val="nil"/>
              <w:left w:val="nil"/>
              <w:bottom w:val="nil"/>
              <w:right w:val="nil"/>
            </w:tcBorders>
            <w:vAlign w:val="bottom"/>
            <w:hideMark/>
          </w:tcPr>
          <w:p w14:paraId="4698A06E" w14:textId="77777777" w:rsidR="001910D2" w:rsidRPr="00EA3891" w:rsidRDefault="001910D2" w:rsidP="00696AF4">
            <w:pPr>
              <w:ind w:left="-164"/>
              <w:rPr>
                <w:sz w:val="16"/>
                <w:szCs w:val="16"/>
                <w:lang w:eastAsia="ko-KR"/>
              </w:rPr>
            </w:pPr>
          </w:p>
        </w:tc>
        <w:tc>
          <w:tcPr>
            <w:tcW w:w="862" w:type="dxa"/>
            <w:tcBorders>
              <w:top w:val="nil"/>
              <w:left w:val="nil"/>
              <w:bottom w:val="nil"/>
              <w:right w:val="nil"/>
            </w:tcBorders>
            <w:vAlign w:val="bottom"/>
            <w:hideMark/>
          </w:tcPr>
          <w:p w14:paraId="684F896E" w14:textId="77777777" w:rsidR="001910D2" w:rsidRPr="00EA3891" w:rsidRDefault="001910D2" w:rsidP="00696AF4">
            <w:pPr>
              <w:ind w:left="-79"/>
              <w:rPr>
                <w:sz w:val="16"/>
                <w:szCs w:val="16"/>
                <w:lang w:eastAsia="ko-KR"/>
              </w:rPr>
            </w:pPr>
          </w:p>
        </w:tc>
        <w:tc>
          <w:tcPr>
            <w:tcW w:w="862" w:type="dxa"/>
            <w:tcBorders>
              <w:top w:val="nil"/>
              <w:left w:val="nil"/>
              <w:bottom w:val="nil"/>
              <w:right w:val="nil"/>
            </w:tcBorders>
            <w:vAlign w:val="bottom"/>
            <w:hideMark/>
          </w:tcPr>
          <w:p w14:paraId="4E582943" w14:textId="77777777" w:rsidR="001910D2" w:rsidRPr="00EA3891" w:rsidRDefault="001910D2" w:rsidP="00696AF4">
            <w:pPr>
              <w:ind w:left="-79"/>
              <w:rPr>
                <w:sz w:val="16"/>
                <w:szCs w:val="16"/>
                <w:lang w:eastAsia="ko-KR"/>
              </w:rPr>
            </w:pPr>
          </w:p>
        </w:tc>
        <w:tc>
          <w:tcPr>
            <w:tcW w:w="862" w:type="dxa"/>
            <w:tcBorders>
              <w:top w:val="nil"/>
              <w:left w:val="nil"/>
              <w:bottom w:val="nil"/>
              <w:right w:val="nil"/>
            </w:tcBorders>
            <w:vAlign w:val="bottom"/>
            <w:hideMark/>
          </w:tcPr>
          <w:p w14:paraId="2733C330" w14:textId="77777777" w:rsidR="001910D2" w:rsidRPr="00EA3891" w:rsidRDefault="001910D2" w:rsidP="00696AF4">
            <w:pPr>
              <w:ind w:left="-79"/>
              <w:rPr>
                <w:sz w:val="16"/>
                <w:szCs w:val="16"/>
                <w:lang w:eastAsia="ko-KR"/>
              </w:rPr>
            </w:pPr>
          </w:p>
        </w:tc>
        <w:tc>
          <w:tcPr>
            <w:tcW w:w="862" w:type="dxa"/>
            <w:tcBorders>
              <w:top w:val="nil"/>
              <w:left w:val="nil"/>
              <w:bottom w:val="nil"/>
              <w:right w:val="nil"/>
            </w:tcBorders>
            <w:vAlign w:val="bottom"/>
            <w:hideMark/>
          </w:tcPr>
          <w:p w14:paraId="07D3C5BC" w14:textId="77777777" w:rsidR="001910D2" w:rsidRPr="00EA3891" w:rsidRDefault="001910D2" w:rsidP="00696AF4">
            <w:pPr>
              <w:ind w:left="-79"/>
              <w:rPr>
                <w:sz w:val="16"/>
                <w:szCs w:val="16"/>
                <w:lang w:eastAsia="ko-KR"/>
              </w:rPr>
            </w:pPr>
          </w:p>
        </w:tc>
      </w:tr>
      <w:tr w:rsidR="001910D2" w:rsidRPr="00EA3891" w14:paraId="2E29873E" w14:textId="77777777" w:rsidTr="009B26CC">
        <w:trPr>
          <w:trHeight w:val="227"/>
        </w:trPr>
        <w:tc>
          <w:tcPr>
            <w:tcW w:w="4592" w:type="dxa"/>
            <w:tcBorders>
              <w:top w:val="nil"/>
              <w:left w:val="nil"/>
              <w:bottom w:val="nil"/>
              <w:right w:val="nil"/>
            </w:tcBorders>
            <w:vAlign w:val="center"/>
            <w:hideMark/>
          </w:tcPr>
          <w:p w14:paraId="006D0948" w14:textId="77777777" w:rsidR="001910D2" w:rsidRPr="00EA3891" w:rsidRDefault="001910D2" w:rsidP="009B26CC">
            <w:pPr>
              <w:rPr>
                <w:rFonts w:cs="Calibri"/>
                <w:sz w:val="16"/>
                <w:szCs w:val="16"/>
                <w:lang w:eastAsia="ko-KR"/>
              </w:rPr>
            </w:pPr>
            <w:r w:rsidRPr="00EA3891">
              <w:rPr>
                <w:rFonts w:cs="Calibri"/>
                <w:sz w:val="16"/>
                <w:szCs w:val="16"/>
                <w:lang w:eastAsia="ko-KR"/>
              </w:rPr>
              <w:t>Sales of Goods and Services</w:t>
            </w:r>
          </w:p>
        </w:tc>
        <w:tc>
          <w:tcPr>
            <w:tcW w:w="899" w:type="dxa"/>
            <w:tcBorders>
              <w:top w:val="nil"/>
              <w:left w:val="nil"/>
              <w:bottom w:val="nil"/>
              <w:right w:val="nil"/>
            </w:tcBorders>
            <w:vAlign w:val="center"/>
            <w:hideMark/>
          </w:tcPr>
          <w:p w14:paraId="7209C1BB"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 xml:space="preserve">9,215 </w:t>
            </w:r>
          </w:p>
        </w:tc>
        <w:tc>
          <w:tcPr>
            <w:tcW w:w="860" w:type="dxa"/>
            <w:tcBorders>
              <w:top w:val="nil"/>
              <w:left w:val="nil"/>
              <w:bottom w:val="nil"/>
              <w:right w:val="nil"/>
            </w:tcBorders>
            <w:vAlign w:val="center"/>
            <w:hideMark/>
          </w:tcPr>
          <w:p w14:paraId="7B5A1413"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 xml:space="preserve">10,055 </w:t>
            </w:r>
          </w:p>
        </w:tc>
        <w:tc>
          <w:tcPr>
            <w:tcW w:w="862" w:type="dxa"/>
            <w:tcBorders>
              <w:top w:val="nil"/>
              <w:left w:val="nil"/>
              <w:bottom w:val="nil"/>
              <w:right w:val="nil"/>
            </w:tcBorders>
            <w:vAlign w:val="center"/>
            <w:hideMark/>
          </w:tcPr>
          <w:p w14:paraId="49C10CEB"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10,479 </w:t>
            </w:r>
          </w:p>
        </w:tc>
        <w:tc>
          <w:tcPr>
            <w:tcW w:w="862" w:type="dxa"/>
            <w:tcBorders>
              <w:top w:val="nil"/>
              <w:left w:val="nil"/>
              <w:bottom w:val="nil"/>
              <w:right w:val="nil"/>
            </w:tcBorders>
            <w:vAlign w:val="center"/>
            <w:hideMark/>
          </w:tcPr>
          <w:p w14:paraId="0E19827E"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11,291 </w:t>
            </w:r>
          </w:p>
        </w:tc>
        <w:tc>
          <w:tcPr>
            <w:tcW w:w="862" w:type="dxa"/>
            <w:tcBorders>
              <w:top w:val="nil"/>
              <w:left w:val="nil"/>
              <w:bottom w:val="nil"/>
              <w:right w:val="nil"/>
            </w:tcBorders>
            <w:vAlign w:val="center"/>
            <w:hideMark/>
          </w:tcPr>
          <w:p w14:paraId="03AFDD91"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12,054 </w:t>
            </w:r>
          </w:p>
        </w:tc>
        <w:tc>
          <w:tcPr>
            <w:tcW w:w="862" w:type="dxa"/>
            <w:tcBorders>
              <w:top w:val="nil"/>
              <w:left w:val="nil"/>
              <w:bottom w:val="nil"/>
              <w:right w:val="nil"/>
            </w:tcBorders>
            <w:vAlign w:val="center"/>
            <w:hideMark/>
          </w:tcPr>
          <w:p w14:paraId="0CD3A339"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12,624 </w:t>
            </w:r>
          </w:p>
        </w:tc>
      </w:tr>
      <w:tr w:rsidR="001910D2" w:rsidRPr="00EA3891" w14:paraId="4EC87442" w14:textId="77777777" w:rsidTr="009B26CC">
        <w:trPr>
          <w:trHeight w:val="227"/>
        </w:trPr>
        <w:tc>
          <w:tcPr>
            <w:tcW w:w="4592" w:type="dxa"/>
            <w:tcBorders>
              <w:top w:val="nil"/>
              <w:left w:val="nil"/>
              <w:bottom w:val="nil"/>
              <w:right w:val="nil"/>
            </w:tcBorders>
            <w:vAlign w:val="center"/>
            <w:hideMark/>
          </w:tcPr>
          <w:p w14:paraId="0A361E95" w14:textId="77777777" w:rsidR="001910D2" w:rsidRPr="00EA3891" w:rsidRDefault="001910D2" w:rsidP="009B26CC">
            <w:pPr>
              <w:rPr>
                <w:rFonts w:cs="Calibri"/>
                <w:sz w:val="16"/>
                <w:szCs w:val="16"/>
                <w:lang w:eastAsia="ko-KR"/>
              </w:rPr>
            </w:pPr>
            <w:r w:rsidRPr="00EA3891">
              <w:rPr>
                <w:rFonts w:cs="Calibri"/>
                <w:sz w:val="16"/>
                <w:szCs w:val="16"/>
                <w:lang w:eastAsia="ko-KR"/>
              </w:rPr>
              <w:t>Grants</w:t>
            </w:r>
          </w:p>
        </w:tc>
        <w:tc>
          <w:tcPr>
            <w:tcW w:w="899" w:type="dxa"/>
            <w:tcBorders>
              <w:top w:val="nil"/>
              <w:left w:val="nil"/>
              <w:bottom w:val="nil"/>
              <w:right w:val="nil"/>
            </w:tcBorders>
            <w:vAlign w:val="center"/>
            <w:hideMark/>
          </w:tcPr>
          <w:p w14:paraId="593FF16D"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 xml:space="preserve">5,654 </w:t>
            </w:r>
          </w:p>
        </w:tc>
        <w:tc>
          <w:tcPr>
            <w:tcW w:w="860" w:type="dxa"/>
            <w:tcBorders>
              <w:top w:val="nil"/>
              <w:left w:val="nil"/>
              <w:bottom w:val="nil"/>
              <w:right w:val="nil"/>
            </w:tcBorders>
            <w:vAlign w:val="center"/>
            <w:hideMark/>
          </w:tcPr>
          <w:p w14:paraId="051DBE64"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 xml:space="preserve">6,940 </w:t>
            </w:r>
          </w:p>
        </w:tc>
        <w:tc>
          <w:tcPr>
            <w:tcW w:w="862" w:type="dxa"/>
            <w:tcBorders>
              <w:top w:val="nil"/>
              <w:left w:val="nil"/>
              <w:bottom w:val="nil"/>
              <w:right w:val="nil"/>
            </w:tcBorders>
            <w:vAlign w:val="center"/>
            <w:hideMark/>
          </w:tcPr>
          <w:p w14:paraId="611DA2FF"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5,463 </w:t>
            </w:r>
          </w:p>
        </w:tc>
        <w:tc>
          <w:tcPr>
            <w:tcW w:w="862" w:type="dxa"/>
            <w:tcBorders>
              <w:top w:val="nil"/>
              <w:left w:val="nil"/>
              <w:bottom w:val="nil"/>
              <w:right w:val="nil"/>
            </w:tcBorders>
            <w:vAlign w:val="center"/>
            <w:hideMark/>
          </w:tcPr>
          <w:p w14:paraId="4902F1F8"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4,828 </w:t>
            </w:r>
          </w:p>
        </w:tc>
        <w:tc>
          <w:tcPr>
            <w:tcW w:w="862" w:type="dxa"/>
            <w:tcBorders>
              <w:top w:val="nil"/>
              <w:left w:val="nil"/>
              <w:bottom w:val="nil"/>
              <w:right w:val="nil"/>
            </w:tcBorders>
            <w:vAlign w:val="center"/>
            <w:hideMark/>
          </w:tcPr>
          <w:p w14:paraId="11098F10"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5,777 </w:t>
            </w:r>
          </w:p>
        </w:tc>
        <w:tc>
          <w:tcPr>
            <w:tcW w:w="862" w:type="dxa"/>
            <w:tcBorders>
              <w:top w:val="nil"/>
              <w:left w:val="nil"/>
              <w:bottom w:val="nil"/>
              <w:right w:val="nil"/>
            </w:tcBorders>
            <w:vAlign w:val="center"/>
            <w:hideMark/>
          </w:tcPr>
          <w:p w14:paraId="36C215BB"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5,373 </w:t>
            </w:r>
          </w:p>
        </w:tc>
      </w:tr>
      <w:tr w:rsidR="001910D2" w:rsidRPr="00EA3891" w14:paraId="11D36E87" w14:textId="77777777" w:rsidTr="009B26CC">
        <w:trPr>
          <w:trHeight w:val="227"/>
        </w:trPr>
        <w:tc>
          <w:tcPr>
            <w:tcW w:w="4592" w:type="dxa"/>
            <w:tcBorders>
              <w:top w:val="nil"/>
              <w:left w:val="nil"/>
              <w:bottom w:val="nil"/>
              <w:right w:val="nil"/>
            </w:tcBorders>
            <w:vAlign w:val="center"/>
            <w:hideMark/>
          </w:tcPr>
          <w:p w14:paraId="7B20F332" w14:textId="77777777" w:rsidR="001910D2" w:rsidRPr="00EA3891" w:rsidRDefault="001910D2" w:rsidP="009B26CC">
            <w:pPr>
              <w:rPr>
                <w:rFonts w:cs="Calibri"/>
                <w:sz w:val="16"/>
                <w:szCs w:val="16"/>
                <w:lang w:eastAsia="ko-KR"/>
              </w:rPr>
            </w:pPr>
            <w:r w:rsidRPr="00EA3891">
              <w:rPr>
                <w:rFonts w:cs="Calibri"/>
                <w:sz w:val="16"/>
                <w:szCs w:val="16"/>
                <w:lang w:eastAsia="ko-KR"/>
              </w:rPr>
              <w:t xml:space="preserve">Interest </w:t>
            </w:r>
          </w:p>
        </w:tc>
        <w:tc>
          <w:tcPr>
            <w:tcW w:w="899" w:type="dxa"/>
            <w:tcBorders>
              <w:top w:val="nil"/>
              <w:left w:val="nil"/>
              <w:bottom w:val="nil"/>
              <w:right w:val="nil"/>
            </w:tcBorders>
            <w:vAlign w:val="center"/>
            <w:hideMark/>
          </w:tcPr>
          <w:p w14:paraId="3A1EC298"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 xml:space="preserve">170 </w:t>
            </w:r>
          </w:p>
        </w:tc>
        <w:tc>
          <w:tcPr>
            <w:tcW w:w="860" w:type="dxa"/>
            <w:tcBorders>
              <w:top w:val="nil"/>
              <w:left w:val="nil"/>
              <w:bottom w:val="nil"/>
              <w:right w:val="nil"/>
            </w:tcBorders>
            <w:vAlign w:val="center"/>
            <w:hideMark/>
          </w:tcPr>
          <w:p w14:paraId="491C1DC1"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 xml:space="preserve">132 </w:t>
            </w:r>
          </w:p>
        </w:tc>
        <w:tc>
          <w:tcPr>
            <w:tcW w:w="862" w:type="dxa"/>
            <w:tcBorders>
              <w:top w:val="nil"/>
              <w:left w:val="nil"/>
              <w:bottom w:val="nil"/>
              <w:right w:val="nil"/>
            </w:tcBorders>
            <w:vAlign w:val="center"/>
            <w:hideMark/>
          </w:tcPr>
          <w:p w14:paraId="56AE5B77"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122 </w:t>
            </w:r>
          </w:p>
        </w:tc>
        <w:tc>
          <w:tcPr>
            <w:tcW w:w="862" w:type="dxa"/>
            <w:tcBorders>
              <w:top w:val="nil"/>
              <w:left w:val="nil"/>
              <w:bottom w:val="nil"/>
              <w:right w:val="nil"/>
            </w:tcBorders>
            <w:vAlign w:val="center"/>
            <w:hideMark/>
          </w:tcPr>
          <w:p w14:paraId="79F7C2B6"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82 </w:t>
            </w:r>
          </w:p>
        </w:tc>
        <w:tc>
          <w:tcPr>
            <w:tcW w:w="862" w:type="dxa"/>
            <w:tcBorders>
              <w:top w:val="nil"/>
              <w:left w:val="nil"/>
              <w:bottom w:val="nil"/>
              <w:right w:val="nil"/>
            </w:tcBorders>
            <w:vAlign w:val="center"/>
            <w:hideMark/>
          </w:tcPr>
          <w:p w14:paraId="30F5C232"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64 </w:t>
            </w:r>
          </w:p>
        </w:tc>
        <w:tc>
          <w:tcPr>
            <w:tcW w:w="862" w:type="dxa"/>
            <w:tcBorders>
              <w:top w:val="nil"/>
              <w:left w:val="nil"/>
              <w:bottom w:val="nil"/>
              <w:right w:val="nil"/>
            </w:tcBorders>
            <w:vAlign w:val="center"/>
            <w:hideMark/>
          </w:tcPr>
          <w:p w14:paraId="5F27B83A"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66 </w:t>
            </w:r>
          </w:p>
        </w:tc>
      </w:tr>
      <w:tr w:rsidR="001910D2" w:rsidRPr="00EA3891" w14:paraId="4E34E1DF" w14:textId="77777777" w:rsidTr="009B26CC">
        <w:trPr>
          <w:trHeight w:val="227"/>
        </w:trPr>
        <w:tc>
          <w:tcPr>
            <w:tcW w:w="4592" w:type="dxa"/>
            <w:tcBorders>
              <w:top w:val="nil"/>
              <w:left w:val="nil"/>
              <w:bottom w:val="nil"/>
              <w:right w:val="nil"/>
            </w:tcBorders>
            <w:vAlign w:val="center"/>
            <w:hideMark/>
          </w:tcPr>
          <w:p w14:paraId="7743E245" w14:textId="77777777" w:rsidR="001910D2" w:rsidRPr="00EA3891" w:rsidRDefault="001910D2" w:rsidP="009B26CC">
            <w:pPr>
              <w:rPr>
                <w:rFonts w:cs="Calibri"/>
                <w:sz w:val="16"/>
                <w:szCs w:val="16"/>
                <w:lang w:eastAsia="ko-KR"/>
              </w:rPr>
            </w:pPr>
            <w:r w:rsidRPr="00EA3891">
              <w:rPr>
                <w:rFonts w:cs="Calibri"/>
                <w:sz w:val="16"/>
                <w:szCs w:val="16"/>
                <w:lang w:eastAsia="ko-KR"/>
              </w:rPr>
              <w:t xml:space="preserve">Other </w:t>
            </w:r>
          </w:p>
        </w:tc>
        <w:tc>
          <w:tcPr>
            <w:tcW w:w="899" w:type="dxa"/>
            <w:tcBorders>
              <w:top w:val="nil"/>
              <w:left w:val="nil"/>
              <w:bottom w:val="nil"/>
              <w:right w:val="nil"/>
            </w:tcBorders>
            <w:vAlign w:val="center"/>
            <w:hideMark/>
          </w:tcPr>
          <w:p w14:paraId="024C57DF"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 xml:space="preserve">1,864 </w:t>
            </w:r>
          </w:p>
        </w:tc>
        <w:tc>
          <w:tcPr>
            <w:tcW w:w="860" w:type="dxa"/>
            <w:tcBorders>
              <w:top w:val="nil"/>
              <w:left w:val="nil"/>
              <w:bottom w:val="nil"/>
              <w:right w:val="nil"/>
            </w:tcBorders>
            <w:vAlign w:val="center"/>
            <w:hideMark/>
          </w:tcPr>
          <w:p w14:paraId="45D3C194"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 xml:space="preserve">1,415 </w:t>
            </w:r>
          </w:p>
        </w:tc>
        <w:tc>
          <w:tcPr>
            <w:tcW w:w="862" w:type="dxa"/>
            <w:tcBorders>
              <w:top w:val="nil"/>
              <w:left w:val="nil"/>
              <w:bottom w:val="nil"/>
              <w:right w:val="nil"/>
            </w:tcBorders>
            <w:vAlign w:val="center"/>
            <w:hideMark/>
          </w:tcPr>
          <w:p w14:paraId="67B6341D"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2,114 </w:t>
            </w:r>
          </w:p>
        </w:tc>
        <w:tc>
          <w:tcPr>
            <w:tcW w:w="862" w:type="dxa"/>
            <w:tcBorders>
              <w:top w:val="nil"/>
              <w:left w:val="nil"/>
              <w:bottom w:val="nil"/>
              <w:right w:val="nil"/>
            </w:tcBorders>
            <w:vAlign w:val="center"/>
            <w:hideMark/>
          </w:tcPr>
          <w:p w14:paraId="53FA3C36"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2,451 </w:t>
            </w:r>
          </w:p>
        </w:tc>
        <w:tc>
          <w:tcPr>
            <w:tcW w:w="862" w:type="dxa"/>
            <w:tcBorders>
              <w:top w:val="nil"/>
              <w:left w:val="nil"/>
              <w:bottom w:val="nil"/>
              <w:right w:val="nil"/>
            </w:tcBorders>
            <w:vAlign w:val="center"/>
            <w:hideMark/>
          </w:tcPr>
          <w:p w14:paraId="41E4D13D"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2,603 </w:t>
            </w:r>
          </w:p>
        </w:tc>
        <w:tc>
          <w:tcPr>
            <w:tcW w:w="862" w:type="dxa"/>
            <w:tcBorders>
              <w:top w:val="nil"/>
              <w:left w:val="nil"/>
              <w:bottom w:val="nil"/>
              <w:right w:val="nil"/>
            </w:tcBorders>
            <w:vAlign w:val="center"/>
            <w:hideMark/>
          </w:tcPr>
          <w:p w14:paraId="023BE10A"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2,683 </w:t>
            </w:r>
          </w:p>
        </w:tc>
      </w:tr>
      <w:tr w:rsidR="001910D2" w:rsidRPr="00EA3891" w14:paraId="12AE914A" w14:textId="77777777" w:rsidTr="009B26CC">
        <w:trPr>
          <w:trHeight w:val="340"/>
        </w:trPr>
        <w:tc>
          <w:tcPr>
            <w:tcW w:w="4592" w:type="dxa"/>
            <w:tcBorders>
              <w:top w:val="nil"/>
              <w:left w:val="nil"/>
              <w:bottom w:val="nil"/>
              <w:right w:val="nil"/>
            </w:tcBorders>
            <w:vAlign w:val="center"/>
            <w:hideMark/>
          </w:tcPr>
          <w:p w14:paraId="5DCA0C6B" w14:textId="77777777" w:rsidR="001910D2" w:rsidRPr="00EA3891" w:rsidRDefault="001910D2" w:rsidP="00DA323F">
            <w:pPr>
              <w:rPr>
                <w:rFonts w:cs="Calibri"/>
                <w:b/>
                <w:bCs/>
                <w:sz w:val="16"/>
                <w:szCs w:val="16"/>
                <w:lang w:eastAsia="ko-KR"/>
              </w:rPr>
            </w:pPr>
            <w:r w:rsidRPr="00EA3891">
              <w:rPr>
                <w:rFonts w:cs="Calibri"/>
                <w:b/>
                <w:bCs/>
                <w:sz w:val="16"/>
                <w:szCs w:val="16"/>
                <w:lang w:eastAsia="ko-KR"/>
              </w:rPr>
              <w:t>Total Cash Receipts from Operating Activities</w:t>
            </w:r>
          </w:p>
        </w:tc>
        <w:tc>
          <w:tcPr>
            <w:tcW w:w="899" w:type="dxa"/>
            <w:tcBorders>
              <w:top w:val="nil"/>
              <w:left w:val="nil"/>
              <w:bottom w:val="nil"/>
              <w:right w:val="nil"/>
            </w:tcBorders>
            <w:vAlign w:val="center"/>
            <w:hideMark/>
          </w:tcPr>
          <w:p w14:paraId="2B4B3EA3" w14:textId="77777777" w:rsidR="001910D2" w:rsidRPr="00EA3891" w:rsidRDefault="001910D2" w:rsidP="009B26CC">
            <w:pPr>
              <w:ind w:left="-164"/>
              <w:jc w:val="right"/>
              <w:rPr>
                <w:rFonts w:cs="Calibri"/>
                <w:b/>
                <w:bCs/>
                <w:sz w:val="16"/>
                <w:szCs w:val="16"/>
                <w:lang w:eastAsia="ko-KR"/>
              </w:rPr>
            </w:pPr>
            <w:r w:rsidRPr="00EA3891">
              <w:rPr>
                <w:rFonts w:cs="Calibri"/>
                <w:b/>
                <w:bCs/>
                <w:sz w:val="16"/>
                <w:szCs w:val="16"/>
                <w:lang w:eastAsia="ko-KR"/>
              </w:rPr>
              <w:t xml:space="preserve">16,903 </w:t>
            </w:r>
          </w:p>
        </w:tc>
        <w:tc>
          <w:tcPr>
            <w:tcW w:w="860" w:type="dxa"/>
            <w:tcBorders>
              <w:top w:val="nil"/>
              <w:left w:val="nil"/>
              <w:bottom w:val="nil"/>
              <w:right w:val="nil"/>
            </w:tcBorders>
            <w:vAlign w:val="center"/>
            <w:hideMark/>
          </w:tcPr>
          <w:p w14:paraId="00AEBDEC" w14:textId="77777777" w:rsidR="001910D2" w:rsidRPr="00EA3891" w:rsidRDefault="001910D2" w:rsidP="009B26CC">
            <w:pPr>
              <w:ind w:left="-164"/>
              <w:jc w:val="right"/>
              <w:rPr>
                <w:rFonts w:cs="Calibri"/>
                <w:b/>
                <w:bCs/>
                <w:sz w:val="16"/>
                <w:szCs w:val="16"/>
                <w:lang w:eastAsia="ko-KR"/>
              </w:rPr>
            </w:pPr>
            <w:r w:rsidRPr="00EA3891">
              <w:rPr>
                <w:rFonts w:cs="Calibri"/>
                <w:b/>
                <w:bCs/>
                <w:sz w:val="16"/>
                <w:szCs w:val="16"/>
                <w:lang w:eastAsia="ko-KR"/>
              </w:rPr>
              <w:t xml:space="preserve">18,542 </w:t>
            </w:r>
          </w:p>
        </w:tc>
        <w:tc>
          <w:tcPr>
            <w:tcW w:w="862" w:type="dxa"/>
            <w:tcBorders>
              <w:top w:val="nil"/>
              <w:left w:val="nil"/>
              <w:bottom w:val="nil"/>
              <w:right w:val="nil"/>
            </w:tcBorders>
            <w:vAlign w:val="center"/>
            <w:hideMark/>
          </w:tcPr>
          <w:p w14:paraId="4AB8BDE2"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 xml:space="preserve">18,179 </w:t>
            </w:r>
          </w:p>
        </w:tc>
        <w:tc>
          <w:tcPr>
            <w:tcW w:w="862" w:type="dxa"/>
            <w:tcBorders>
              <w:top w:val="nil"/>
              <w:left w:val="nil"/>
              <w:bottom w:val="nil"/>
              <w:right w:val="nil"/>
            </w:tcBorders>
            <w:vAlign w:val="center"/>
            <w:hideMark/>
          </w:tcPr>
          <w:p w14:paraId="2C5954F4"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 xml:space="preserve">18,652 </w:t>
            </w:r>
          </w:p>
        </w:tc>
        <w:tc>
          <w:tcPr>
            <w:tcW w:w="862" w:type="dxa"/>
            <w:tcBorders>
              <w:top w:val="nil"/>
              <w:left w:val="nil"/>
              <w:bottom w:val="nil"/>
              <w:right w:val="nil"/>
            </w:tcBorders>
            <w:vAlign w:val="center"/>
            <w:hideMark/>
          </w:tcPr>
          <w:p w14:paraId="7A1CEF60"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 xml:space="preserve">20,498 </w:t>
            </w:r>
          </w:p>
        </w:tc>
        <w:tc>
          <w:tcPr>
            <w:tcW w:w="862" w:type="dxa"/>
            <w:tcBorders>
              <w:top w:val="nil"/>
              <w:left w:val="nil"/>
              <w:bottom w:val="nil"/>
              <w:right w:val="nil"/>
            </w:tcBorders>
            <w:vAlign w:val="center"/>
            <w:hideMark/>
          </w:tcPr>
          <w:p w14:paraId="431834CE"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 xml:space="preserve">20,747 </w:t>
            </w:r>
          </w:p>
        </w:tc>
      </w:tr>
      <w:tr w:rsidR="001910D2" w:rsidRPr="00EA3891" w14:paraId="7609D3F4" w14:textId="77777777" w:rsidTr="009B26CC">
        <w:trPr>
          <w:trHeight w:val="340"/>
        </w:trPr>
        <w:tc>
          <w:tcPr>
            <w:tcW w:w="4592" w:type="dxa"/>
            <w:tcBorders>
              <w:top w:val="nil"/>
              <w:left w:val="nil"/>
              <w:bottom w:val="nil"/>
              <w:right w:val="nil"/>
            </w:tcBorders>
            <w:vAlign w:val="bottom"/>
            <w:hideMark/>
          </w:tcPr>
          <w:p w14:paraId="4E087E2D" w14:textId="77777777" w:rsidR="001910D2" w:rsidRPr="00EA3891" w:rsidRDefault="001910D2" w:rsidP="00DA323F">
            <w:pPr>
              <w:rPr>
                <w:rFonts w:cs="Calibri"/>
                <w:b/>
                <w:bCs/>
                <w:sz w:val="16"/>
                <w:szCs w:val="16"/>
                <w:lang w:eastAsia="ko-KR"/>
              </w:rPr>
            </w:pPr>
            <w:r w:rsidRPr="00EA3891">
              <w:rPr>
                <w:rFonts w:cs="Calibri"/>
                <w:b/>
                <w:bCs/>
                <w:sz w:val="16"/>
                <w:szCs w:val="16"/>
                <w:lang w:eastAsia="ko-KR"/>
              </w:rPr>
              <w:t>Cash Payments from Operating Activities</w:t>
            </w:r>
          </w:p>
        </w:tc>
        <w:tc>
          <w:tcPr>
            <w:tcW w:w="899" w:type="dxa"/>
            <w:tcBorders>
              <w:top w:val="nil"/>
              <w:left w:val="nil"/>
              <w:bottom w:val="nil"/>
              <w:right w:val="nil"/>
            </w:tcBorders>
            <w:vAlign w:val="bottom"/>
            <w:hideMark/>
          </w:tcPr>
          <w:p w14:paraId="36DD6A53" w14:textId="77777777" w:rsidR="001910D2" w:rsidRPr="00EA3891" w:rsidRDefault="001910D2" w:rsidP="00696AF4">
            <w:pPr>
              <w:ind w:left="-164"/>
              <w:rPr>
                <w:rFonts w:cs="Calibri"/>
                <w:b/>
                <w:bCs/>
                <w:sz w:val="16"/>
                <w:szCs w:val="16"/>
                <w:lang w:eastAsia="ko-KR"/>
              </w:rPr>
            </w:pPr>
          </w:p>
        </w:tc>
        <w:tc>
          <w:tcPr>
            <w:tcW w:w="860" w:type="dxa"/>
            <w:tcBorders>
              <w:top w:val="nil"/>
              <w:left w:val="nil"/>
              <w:bottom w:val="nil"/>
              <w:right w:val="nil"/>
            </w:tcBorders>
            <w:vAlign w:val="bottom"/>
            <w:hideMark/>
          </w:tcPr>
          <w:p w14:paraId="6744D428" w14:textId="77777777" w:rsidR="001910D2" w:rsidRPr="00EA3891" w:rsidRDefault="001910D2" w:rsidP="00696AF4">
            <w:pPr>
              <w:ind w:left="-164"/>
              <w:jc w:val="right"/>
              <w:rPr>
                <w:sz w:val="16"/>
                <w:szCs w:val="16"/>
                <w:lang w:eastAsia="ko-KR"/>
              </w:rPr>
            </w:pPr>
          </w:p>
        </w:tc>
        <w:tc>
          <w:tcPr>
            <w:tcW w:w="862" w:type="dxa"/>
            <w:tcBorders>
              <w:top w:val="nil"/>
              <w:left w:val="nil"/>
              <w:bottom w:val="nil"/>
              <w:right w:val="nil"/>
            </w:tcBorders>
            <w:vAlign w:val="bottom"/>
            <w:hideMark/>
          </w:tcPr>
          <w:p w14:paraId="568BF2D9"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51F05363"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0BBBCDAB"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3ECDBE49" w14:textId="77777777" w:rsidR="001910D2" w:rsidRPr="00EA3891" w:rsidRDefault="001910D2" w:rsidP="00696AF4">
            <w:pPr>
              <w:ind w:left="-79"/>
              <w:jc w:val="right"/>
              <w:rPr>
                <w:sz w:val="16"/>
                <w:szCs w:val="16"/>
                <w:lang w:eastAsia="ko-KR"/>
              </w:rPr>
            </w:pPr>
          </w:p>
        </w:tc>
      </w:tr>
      <w:tr w:rsidR="001910D2" w:rsidRPr="00EA3891" w14:paraId="5C93E833" w14:textId="77777777" w:rsidTr="009B26CC">
        <w:trPr>
          <w:trHeight w:val="227"/>
        </w:trPr>
        <w:tc>
          <w:tcPr>
            <w:tcW w:w="4592" w:type="dxa"/>
            <w:tcBorders>
              <w:top w:val="nil"/>
              <w:left w:val="nil"/>
              <w:bottom w:val="nil"/>
              <w:right w:val="nil"/>
            </w:tcBorders>
            <w:vAlign w:val="center"/>
            <w:hideMark/>
          </w:tcPr>
          <w:p w14:paraId="721524E2" w14:textId="77777777" w:rsidR="001910D2" w:rsidRPr="00EA3891" w:rsidRDefault="001910D2" w:rsidP="009B26CC">
            <w:pPr>
              <w:rPr>
                <w:rFonts w:cs="Calibri"/>
                <w:sz w:val="16"/>
                <w:szCs w:val="16"/>
                <w:lang w:eastAsia="ko-KR"/>
              </w:rPr>
            </w:pPr>
            <w:r w:rsidRPr="00EA3891">
              <w:rPr>
                <w:rFonts w:cs="Calibri"/>
                <w:sz w:val="16"/>
                <w:szCs w:val="16"/>
                <w:lang w:eastAsia="ko-KR"/>
              </w:rPr>
              <w:t>Employee Related</w:t>
            </w:r>
          </w:p>
        </w:tc>
        <w:tc>
          <w:tcPr>
            <w:tcW w:w="899" w:type="dxa"/>
            <w:tcBorders>
              <w:top w:val="nil"/>
              <w:left w:val="nil"/>
              <w:bottom w:val="nil"/>
              <w:right w:val="nil"/>
            </w:tcBorders>
            <w:vAlign w:val="center"/>
            <w:hideMark/>
          </w:tcPr>
          <w:p w14:paraId="3034EC03"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(2,957)</w:t>
            </w:r>
          </w:p>
        </w:tc>
        <w:tc>
          <w:tcPr>
            <w:tcW w:w="860" w:type="dxa"/>
            <w:tcBorders>
              <w:top w:val="nil"/>
              <w:left w:val="nil"/>
              <w:bottom w:val="nil"/>
              <w:right w:val="nil"/>
            </w:tcBorders>
            <w:vAlign w:val="center"/>
            <w:hideMark/>
          </w:tcPr>
          <w:p w14:paraId="794EF6F1"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(3,351)</w:t>
            </w:r>
          </w:p>
        </w:tc>
        <w:tc>
          <w:tcPr>
            <w:tcW w:w="862" w:type="dxa"/>
            <w:tcBorders>
              <w:top w:val="nil"/>
              <w:left w:val="nil"/>
              <w:bottom w:val="nil"/>
              <w:right w:val="nil"/>
            </w:tcBorders>
            <w:vAlign w:val="center"/>
            <w:hideMark/>
          </w:tcPr>
          <w:p w14:paraId="6564832B"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(3,399)</w:t>
            </w:r>
          </w:p>
        </w:tc>
        <w:tc>
          <w:tcPr>
            <w:tcW w:w="862" w:type="dxa"/>
            <w:tcBorders>
              <w:top w:val="nil"/>
              <w:left w:val="nil"/>
              <w:bottom w:val="nil"/>
              <w:right w:val="nil"/>
            </w:tcBorders>
            <w:vAlign w:val="center"/>
            <w:hideMark/>
          </w:tcPr>
          <w:p w14:paraId="5C090021"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(3,494)</w:t>
            </w:r>
          </w:p>
        </w:tc>
        <w:tc>
          <w:tcPr>
            <w:tcW w:w="862" w:type="dxa"/>
            <w:tcBorders>
              <w:top w:val="nil"/>
              <w:left w:val="nil"/>
              <w:bottom w:val="nil"/>
              <w:right w:val="nil"/>
            </w:tcBorders>
            <w:vAlign w:val="center"/>
            <w:hideMark/>
          </w:tcPr>
          <w:p w14:paraId="6056E753"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(3,584)</w:t>
            </w:r>
          </w:p>
        </w:tc>
        <w:tc>
          <w:tcPr>
            <w:tcW w:w="862" w:type="dxa"/>
            <w:tcBorders>
              <w:top w:val="nil"/>
              <w:left w:val="nil"/>
              <w:bottom w:val="nil"/>
              <w:right w:val="nil"/>
            </w:tcBorders>
            <w:vAlign w:val="center"/>
            <w:hideMark/>
          </w:tcPr>
          <w:p w14:paraId="00F5463B"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(3,700)</w:t>
            </w:r>
          </w:p>
        </w:tc>
      </w:tr>
      <w:tr w:rsidR="001910D2" w:rsidRPr="00EA3891" w14:paraId="282E505C" w14:textId="77777777" w:rsidTr="009B26CC">
        <w:trPr>
          <w:trHeight w:val="227"/>
        </w:trPr>
        <w:tc>
          <w:tcPr>
            <w:tcW w:w="4592" w:type="dxa"/>
            <w:tcBorders>
              <w:top w:val="nil"/>
              <w:left w:val="nil"/>
              <w:bottom w:val="nil"/>
              <w:right w:val="nil"/>
            </w:tcBorders>
            <w:vAlign w:val="center"/>
            <w:hideMark/>
          </w:tcPr>
          <w:p w14:paraId="313FD129" w14:textId="77777777" w:rsidR="001910D2" w:rsidRPr="00EA3891" w:rsidRDefault="001910D2" w:rsidP="009B26CC">
            <w:pPr>
              <w:rPr>
                <w:rFonts w:cs="Calibri"/>
                <w:sz w:val="16"/>
                <w:szCs w:val="16"/>
                <w:lang w:eastAsia="ko-KR"/>
              </w:rPr>
            </w:pPr>
            <w:r w:rsidRPr="00EA3891">
              <w:rPr>
                <w:rFonts w:cs="Calibri"/>
                <w:sz w:val="16"/>
                <w:szCs w:val="16"/>
                <w:lang w:eastAsia="ko-KR"/>
              </w:rPr>
              <w:t>Personnel Services</w:t>
            </w:r>
          </w:p>
        </w:tc>
        <w:tc>
          <w:tcPr>
            <w:tcW w:w="899" w:type="dxa"/>
            <w:tcBorders>
              <w:top w:val="nil"/>
              <w:left w:val="nil"/>
              <w:bottom w:val="nil"/>
              <w:right w:val="nil"/>
            </w:tcBorders>
            <w:vAlign w:val="center"/>
            <w:hideMark/>
          </w:tcPr>
          <w:p w14:paraId="7847CEA9"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(312)</w:t>
            </w:r>
          </w:p>
        </w:tc>
        <w:tc>
          <w:tcPr>
            <w:tcW w:w="860" w:type="dxa"/>
            <w:tcBorders>
              <w:top w:val="nil"/>
              <w:left w:val="nil"/>
              <w:bottom w:val="nil"/>
              <w:right w:val="nil"/>
            </w:tcBorders>
            <w:vAlign w:val="center"/>
            <w:hideMark/>
          </w:tcPr>
          <w:p w14:paraId="75D00F25"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(320)</w:t>
            </w:r>
          </w:p>
        </w:tc>
        <w:tc>
          <w:tcPr>
            <w:tcW w:w="862" w:type="dxa"/>
            <w:tcBorders>
              <w:top w:val="nil"/>
              <w:left w:val="nil"/>
              <w:bottom w:val="nil"/>
              <w:right w:val="nil"/>
            </w:tcBorders>
            <w:vAlign w:val="center"/>
            <w:hideMark/>
          </w:tcPr>
          <w:p w14:paraId="49E1F20E"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(375)</w:t>
            </w:r>
          </w:p>
        </w:tc>
        <w:tc>
          <w:tcPr>
            <w:tcW w:w="862" w:type="dxa"/>
            <w:tcBorders>
              <w:top w:val="nil"/>
              <w:left w:val="nil"/>
              <w:bottom w:val="nil"/>
              <w:right w:val="nil"/>
            </w:tcBorders>
            <w:vAlign w:val="center"/>
            <w:hideMark/>
          </w:tcPr>
          <w:p w14:paraId="7C0FE769"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(388)</w:t>
            </w:r>
          </w:p>
        </w:tc>
        <w:tc>
          <w:tcPr>
            <w:tcW w:w="862" w:type="dxa"/>
            <w:tcBorders>
              <w:top w:val="nil"/>
              <w:left w:val="nil"/>
              <w:bottom w:val="nil"/>
              <w:right w:val="nil"/>
            </w:tcBorders>
            <w:vAlign w:val="center"/>
            <w:hideMark/>
          </w:tcPr>
          <w:p w14:paraId="092DAFAB"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(378)</w:t>
            </w:r>
          </w:p>
        </w:tc>
        <w:tc>
          <w:tcPr>
            <w:tcW w:w="862" w:type="dxa"/>
            <w:tcBorders>
              <w:top w:val="nil"/>
              <w:left w:val="nil"/>
              <w:bottom w:val="nil"/>
              <w:right w:val="nil"/>
            </w:tcBorders>
            <w:vAlign w:val="center"/>
            <w:hideMark/>
          </w:tcPr>
          <w:p w14:paraId="38B8E4CD"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(392)</w:t>
            </w:r>
          </w:p>
        </w:tc>
      </w:tr>
      <w:tr w:rsidR="001910D2" w:rsidRPr="00EA3891" w14:paraId="275003DE" w14:textId="77777777" w:rsidTr="009B26CC">
        <w:trPr>
          <w:trHeight w:val="227"/>
        </w:trPr>
        <w:tc>
          <w:tcPr>
            <w:tcW w:w="4592" w:type="dxa"/>
            <w:tcBorders>
              <w:top w:val="nil"/>
              <w:left w:val="nil"/>
              <w:bottom w:val="nil"/>
              <w:right w:val="nil"/>
            </w:tcBorders>
            <w:vAlign w:val="center"/>
            <w:hideMark/>
          </w:tcPr>
          <w:p w14:paraId="13CDA2A1" w14:textId="77777777" w:rsidR="001910D2" w:rsidRPr="00EA3891" w:rsidRDefault="001910D2" w:rsidP="009B26CC">
            <w:pPr>
              <w:rPr>
                <w:rFonts w:cs="Calibri"/>
                <w:sz w:val="16"/>
                <w:szCs w:val="16"/>
                <w:lang w:eastAsia="ko-KR"/>
              </w:rPr>
            </w:pPr>
            <w:r w:rsidRPr="00EA3891">
              <w:rPr>
                <w:rFonts w:cs="Calibri"/>
                <w:sz w:val="16"/>
                <w:szCs w:val="16"/>
                <w:lang w:eastAsia="ko-KR"/>
              </w:rPr>
              <w:t>Superannuation</w:t>
            </w:r>
          </w:p>
        </w:tc>
        <w:tc>
          <w:tcPr>
            <w:tcW w:w="899" w:type="dxa"/>
            <w:tcBorders>
              <w:top w:val="nil"/>
              <w:left w:val="nil"/>
              <w:bottom w:val="nil"/>
              <w:right w:val="nil"/>
            </w:tcBorders>
            <w:vAlign w:val="center"/>
            <w:hideMark/>
          </w:tcPr>
          <w:p w14:paraId="52E4BFB9"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(407)</w:t>
            </w:r>
          </w:p>
        </w:tc>
        <w:tc>
          <w:tcPr>
            <w:tcW w:w="860" w:type="dxa"/>
            <w:tcBorders>
              <w:top w:val="nil"/>
              <w:left w:val="nil"/>
              <w:bottom w:val="nil"/>
              <w:right w:val="nil"/>
            </w:tcBorders>
            <w:vAlign w:val="center"/>
            <w:hideMark/>
          </w:tcPr>
          <w:p w14:paraId="2C9BEFC1"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(407)</w:t>
            </w:r>
          </w:p>
        </w:tc>
        <w:tc>
          <w:tcPr>
            <w:tcW w:w="862" w:type="dxa"/>
            <w:tcBorders>
              <w:top w:val="nil"/>
              <w:left w:val="nil"/>
              <w:bottom w:val="nil"/>
              <w:right w:val="nil"/>
            </w:tcBorders>
            <w:vAlign w:val="center"/>
            <w:hideMark/>
          </w:tcPr>
          <w:p w14:paraId="754986E4"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(474)</w:t>
            </w:r>
          </w:p>
        </w:tc>
        <w:tc>
          <w:tcPr>
            <w:tcW w:w="862" w:type="dxa"/>
            <w:tcBorders>
              <w:top w:val="nil"/>
              <w:left w:val="nil"/>
              <w:bottom w:val="nil"/>
              <w:right w:val="nil"/>
            </w:tcBorders>
            <w:vAlign w:val="center"/>
            <w:hideMark/>
          </w:tcPr>
          <w:p w14:paraId="20C8D97B"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(484)</w:t>
            </w:r>
          </w:p>
        </w:tc>
        <w:tc>
          <w:tcPr>
            <w:tcW w:w="862" w:type="dxa"/>
            <w:tcBorders>
              <w:top w:val="nil"/>
              <w:left w:val="nil"/>
              <w:bottom w:val="nil"/>
              <w:right w:val="nil"/>
            </w:tcBorders>
            <w:vAlign w:val="center"/>
            <w:hideMark/>
          </w:tcPr>
          <w:p w14:paraId="544C18E0"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(496)</w:t>
            </w:r>
          </w:p>
        </w:tc>
        <w:tc>
          <w:tcPr>
            <w:tcW w:w="862" w:type="dxa"/>
            <w:tcBorders>
              <w:top w:val="nil"/>
              <w:left w:val="nil"/>
              <w:bottom w:val="nil"/>
              <w:right w:val="nil"/>
            </w:tcBorders>
            <w:vAlign w:val="center"/>
            <w:hideMark/>
          </w:tcPr>
          <w:p w14:paraId="06633760"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(509)</w:t>
            </w:r>
          </w:p>
        </w:tc>
      </w:tr>
      <w:tr w:rsidR="001910D2" w:rsidRPr="00EA3891" w14:paraId="03020A6C" w14:textId="77777777" w:rsidTr="009B26CC">
        <w:trPr>
          <w:trHeight w:val="227"/>
        </w:trPr>
        <w:tc>
          <w:tcPr>
            <w:tcW w:w="4592" w:type="dxa"/>
            <w:tcBorders>
              <w:top w:val="nil"/>
              <w:left w:val="nil"/>
              <w:bottom w:val="nil"/>
              <w:right w:val="nil"/>
            </w:tcBorders>
            <w:vAlign w:val="center"/>
            <w:hideMark/>
          </w:tcPr>
          <w:p w14:paraId="43B112A5" w14:textId="77777777" w:rsidR="001910D2" w:rsidRPr="00EA3891" w:rsidRDefault="001910D2" w:rsidP="009B26CC">
            <w:pPr>
              <w:rPr>
                <w:rFonts w:cs="Calibri"/>
                <w:sz w:val="16"/>
                <w:szCs w:val="16"/>
                <w:lang w:eastAsia="ko-KR"/>
              </w:rPr>
            </w:pPr>
            <w:r w:rsidRPr="00EA3891">
              <w:rPr>
                <w:rFonts w:cs="Calibri"/>
                <w:sz w:val="16"/>
                <w:szCs w:val="16"/>
                <w:lang w:eastAsia="ko-KR"/>
              </w:rPr>
              <w:t>Payments for Goods and Services</w:t>
            </w:r>
          </w:p>
        </w:tc>
        <w:tc>
          <w:tcPr>
            <w:tcW w:w="899" w:type="dxa"/>
            <w:tcBorders>
              <w:top w:val="nil"/>
              <w:left w:val="nil"/>
              <w:bottom w:val="nil"/>
              <w:right w:val="nil"/>
            </w:tcBorders>
            <w:vAlign w:val="center"/>
            <w:hideMark/>
          </w:tcPr>
          <w:p w14:paraId="7B252A37"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(6,532)</w:t>
            </w:r>
          </w:p>
        </w:tc>
        <w:tc>
          <w:tcPr>
            <w:tcW w:w="860" w:type="dxa"/>
            <w:tcBorders>
              <w:top w:val="nil"/>
              <w:left w:val="nil"/>
              <w:bottom w:val="nil"/>
              <w:right w:val="nil"/>
            </w:tcBorders>
            <w:vAlign w:val="center"/>
            <w:hideMark/>
          </w:tcPr>
          <w:p w14:paraId="5BD17DDC"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(7,018)</w:t>
            </w:r>
          </w:p>
        </w:tc>
        <w:tc>
          <w:tcPr>
            <w:tcW w:w="862" w:type="dxa"/>
            <w:tcBorders>
              <w:top w:val="nil"/>
              <w:left w:val="nil"/>
              <w:bottom w:val="nil"/>
              <w:right w:val="nil"/>
            </w:tcBorders>
            <w:vAlign w:val="center"/>
            <w:hideMark/>
          </w:tcPr>
          <w:p w14:paraId="0ED640C2"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(7,790)</w:t>
            </w:r>
          </w:p>
        </w:tc>
        <w:tc>
          <w:tcPr>
            <w:tcW w:w="862" w:type="dxa"/>
            <w:tcBorders>
              <w:top w:val="nil"/>
              <w:left w:val="nil"/>
              <w:bottom w:val="nil"/>
              <w:right w:val="nil"/>
            </w:tcBorders>
            <w:vAlign w:val="center"/>
            <w:hideMark/>
          </w:tcPr>
          <w:p w14:paraId="4C7F122A"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(7,597)</w:t>
            </w:r>
          </w:p>
        </w:tc>
        <w:tc>
          <w:tcPr>
            <w:tcW w:w="862" w:type="dxa"/>
            <w:tcBorders>
              <w:top w:val="nil"/>
              <w:left w:val="nil"/>
              <w:bottom w:val="nil"/>
              <w:right w:val="nil"/>
            </w:tcBorders>
            <w:vAlign w:val="center"/>
            <w:hideMark/>
          </w:tcPr>
          <w:p w14:paraId="41E8BE3C"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(7,727)</w:t>
            </w:r>
          </w:p>
        </w:tc>
        <w:tc>
          <w:tcPr>
            <w:tcW w:w="862" w:type="dxa"/>
            <w:tcBorders>
              <w:top w:val="nil"/>
              <w:left w:val="nil"/>
              <w:bottom w:val="nil"/>
              <w:right w:val="nil"/>
            </w:tcBorders>
            <w:vAlign w:val="center"/>
            <w:hideMark/>
          </w:tcPr>
          <w:p w14:paraId="18D6C9A2"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(7,817)</w:t>
            </w:r>
          </w:p>
        </w:tc>
      </w:tr>
      <w:tr w:rsidR="001910D2" w:rsidRPr="00EA3891" w14:paraId="7A41029B" w14:textId="77777777" w:rsidTr="009B26CC">
        <w:trPr>
          <w:trHeight w:val="227"/>
        </w:trPr>
        <w:tc>
          <w:tcPr>
            <w:tcW w:w="4592" w:type="dxa"/>
            <w:tcBorders>
              <w:top w:val="nil"/>
              <w:left w:val="nil"/>
              <w:bottom w:val="nil"/>
              <w:right w:val="nil"/>
            </w:tcBorders>
            <w:vAlign w:val="center"/>
            <w:hideMark/>
          </w:tcPr>
          <w:p w14:paraId="0056780D" w14:textId="77777777" w:rsidR="001910D2" w:rsidRPr="00EA3891" w:rsidRDefault="001910D2" w:rsidP="009B26CC">
            <w:pPr>
              <w:rPr>
                <w:rFonts w:cs="Calibri"/>
                <w:sz w:val="16"/>
                <w:szCs w:val="16"/>
                <w:lang w:eastAsia="ko-KR"/>
              </w:rPr>
            </w:pPr>
            <w:r w:rsidRPr="00EA3891">
              <w:rPr>
                <w:rFonts w:cs="Calibri"/>
                <w:sz w:val="16"/>
                <w:szCs w:val="16"/>
                <w:lang w:eastAsia="ko-KR"/>
              </w:rPr>
              <w:t xml:space="preserve">Grants and Subsidies </w:t>
            </w:r>
          </w:p>
        </w:tc>
        <w:tc>
          <w:tcPr>
            <w:tcW w:w="899" w:type="dxa"/>
            <w:tcBorders>
              <w:top w:val="nil"/>
              <w:left w:val="nil"/>
              <w:bottom w:val="nil"/>
              <w:right w:val="nil"/>
            </w:tcBorders>
            <w:vAlign w:val="center"/>
            <w:hideMark/>
          </w:tcPr>
          <w:p w14:paraId="104841A7"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(72)</w:t>
            </w:r>
          </w:p>
        </w:tc>
        <w:tc>
          <w:tcPr>
            <w:tcW w:w="860" w:type="dxa"/>
            <w:tcBorders>
              <w:top w:val="nil"/>
              <w:left w:val="nil"/>
              <w:bottom w:val="nil"/>
              <w:right w:val="nil"/>
            </w:tcBorders>
            <w:vAlign w:val="center"/>
            <w:hideMark/>
          </w:tcPr>
          <w:p w14:paraId="3F0B4D3F"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(72)</w:t>
            </w:r>
          </w:p>
        </w:tc>
        <w:tc>
          <w:tcPr>
            <w:tcW w:w="862" w:type="dxa"/>
            <w:tcBorders>
              <w:top w:val="nil"/>
              <w:left w:val="nil"/>
              <w:bottom w:val="nil"/>
              <w:right w:val="nil"/>
            </w:tcBorders>
            <w:vAlign w:val="center"/>
            <w:hideMark/>
          </w:tcPr>
          <w:p w14:paraId="2F9F5290"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(73)</w:t>
            </w:r>
          </w:p>
        </w:tc>
        <w:tc>
          <w:tcPr>
            <w:tcW w:w="862" w:type="dxa"/>
            <w:tcBorders>
              <w:top w:val="nil"/>
              <w:left w:val="nil"/>
              <w:bottom w:val="nil"/>
              <w:right w:val="nil"/>
            </w:tcBorders>
            <w:vAlign w:val="center"/>
            <w:hideMark/>
          </w:tcPr>
          <w:p w14:paraId="0E2F2EA4"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(74)</w:t>
            </w:r>
          </w:p>
        </w:tc>
        <w:tc>
          <w:tcPr>
            <w:tcW w:w="862" w:type="dxa"/>
            <w:tcBorders>
              <w:top w:val="nil"/>
              <w:left w:val="nil"/>
              <w:bottom w:val="nil"/>
              <w:right w:val="nil"/>
            </w:tcBorders>
            <w:vAlign w:val="center"/>
            <w:hideMark/>
          </w:tcPr>
          <w:p w14:paraId="431CF244"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(73)</w:t>
            </w:r>
          </w:p>
        </w:tc>
        <w:tc>
          <w:tcPr>
            <w:tcW w:w="862" w:type="dxa"/>
            <w:tcBorders>
              <w:top w:val="nil"/>
              <w:left w:val="nil"/>
              <w:bottom w:val="nil"/>
              <w:right w:val="nil"/>
            </w:tcBorders>
            <w:vAlign w:val="center"/>
            <w:hideMark/>
          </w:tcPr>
          <w:p w14:paraId="4886E661"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(70)</w:t>
            </w:r>
          </w:p>
        </w:tc>
      </w:tr>
      <w:tr w:rsidR="001910D2" w:rsidRPr="00EA3891" w14:paraId="1D294EB2" w14:textId="77777777" w:rsidTr="009B26CC">
        <w:trPr>
          <w:trHeight w:val="227"/>
        </w:trPr>
        <w:tc>
          <w:tcPr>
            <w:tcW w:w="4592" w:type="dxa"/>
            <w:tcBorders>
              <w:top w:val="nil"/>
              <w:left w:val="nil"/>
              <w:bottom w:val="nil"/>
              <w:right w:val="nil"/>
            </w:tcBorders>
            <w:vAlign w:val="center"/>
            <w:hideMark/>
          </w:tcPr>
          <w:p w14:paraId="2B0DFFAD" w14:textId="77777777" w:rsidR="001910D2" w:rsidRPr="00EA3891" w:rsidRDefault="001910D2" w:rsidP="009B26CC">
            <w:pPr>
              <w:rPr>
                <w:rFonts w:cs="Calibri"/>
                <w:sz w:val="16"/>
                <w:szCs w:val="16"/>
                <w:lang w:eastAsia="ko-KR"/>
              </w:rPr>
            </w:pPr>
            <w:r w:rsidRPr="00EA3891">
              <w:rPr>
                <w:rFonts w:cs="Calibri"/>
                <w:sz w:val="16"/>
                <w:szCs w:val="16"/>
                <w:lang w:eastAsia="ko-KR"/>
              </w:rPr>
              <w:t xml:space="preserve">Interest </w:t>
            </w:r>
          </w:p>
        </w:tc>
        <w:tc>
          <w:tcPr>
            <w:tcW w:w="899" w:type="dxa"/>
            <w:tcBorders>
              <w:top w:val="nil"/>
              <w:left w:val="nil"/>
              <w:bottom w:val="nil"/>
              <w:right w:val="nil"/>
            </w:tcBorders>
            <w:vAlign w:val="center"/>
            <w:hideMark/>
          </w:tcPr>
          <w:p w14:paraId="531663FE"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(1,326)</w:t>
            </w:r>
          </w:p>
        </w:tc>
        <w:tc>
          <w:tcPr>
            <w:tcW w:w="860" w:type="dxa"/>
            <w:tcBorders>
              <w:top w:val="nil"/>
              <w:left w:val="nil"/>
              <w:bottom w:val="nil"/>
              <w:right w:val="nil"/>
            </w:tcBorders>
            <w:vAlign w:val="center"/>
            <w:hideMark/>
          </w:tcPr>
          <w:p w14:paraId="1D06E071"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(1,553)</w:t>
            </w:r>
          </w:p>
        </w:tc>
        <w:tc>
          <w:tcPr>
            <w:tcW w:w="862" w:type="dxa"/>
            <w:tcBorders>
              <w:top w:val="nil"/>
              <w:left w:val="nil"/>
              <w:bottom w:val="nil"/>
              <w:right w:val="nil"/>
            </w:tcBorders>
            <w:vAlign w:val="center"/>
            <w:hideMark/>
          </w:tcPr>
          <w:p w14:paraId="2BDD085F"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(1,764)</w:t>
            </w:r>
          </w:p>
        </w:tc>
        <w:tc>
          <w:tcPr>
            <w:tcW w:w="862" w:type="dxa"/>
            <w:tcBorders>
              <w:top w:val="nil"/>
              <w:left w:val="nil"/>
              <w:bottom w:val="nil"/>
              <w:right w:val="nil"/>
            </w:tcBorders>
            <w:vAlign w:val="center"/>
            <w:hideMark/>
          </w:tcPr>
          <w:p w14:paraId="5996FCA0"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(1,998)</w:t>
            </w:r>
          </w:p>
        </w:tc>
        <w:tc>
          <w:tcPr>
            <w:tcW w:w="862" w:type="dxa"/>
            <w:tcBorders>
              <w:top w:val="nil"/>
              <w:left w:val="nil"/>
              <w:bottom w:val="nil"/>
              <w:right w:val="nil"/>
            </w:tcBorders>
            <w:vAlign w:val="center"/>
            <w:hideMark/>
          </w:tcPr>
          <w:p w14:paraId="10667758"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(2,169)</w:t>
            </w:r>
          </w:p>
        </w:tc>
        <w:tc>
          <w:tcPr>
            <w:tcW w:w="862" w:type="dxa"/>
            <w:tcBorders>
              <w:top w:val="nil"/>
              <w:left w:val="nil"/>
              <w:bottom w:val="nil"/>
              <w:right w:val="nil"/>
            </w:tcBorders>
            <w:vAlign w:val="center"/>
            <w:hideMark/>
          </w:tcPr>
          <w:p w14:paraId="45FD300D"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(2,304)</w:t>
            </w:r>
          </w:p>
        </w:tc>
      </w:tr>
      <w:tr w:rsidR="001910D2" w:rsidRPr="00EA3891" w14:paraId="233644CD" w14:textId="77777777" w:rsidTr="009B26CC">
        <w:trPr>
          <w:trHeight w:val="227"/>
        </w:trPr>
        <w:tc>
          <w:tcPr>
            <w:tcW w:w="4592" w:type="dxa"/>
            <w:tcBorders>
              <w:top w:val="nil"/>
              <w:left w:val="nil"/>
              <w:bottom w:val="nil"/>
              <w:right w:val="nil"/>
            </w:tcBorders>
            <w:vAlign w:val="center"/>
            <w:hideMark/>
          </w:tcPr>
          <w:p w14:paraId="54BCD2B0" w14:textId="77777777" w:rsidR="001910D2" w:rsidRPr="00EA3891" w:rsidRDefault="001910D2" w:rsidP="009B26CC">
            <w:pPr>
              <w:rPr>
                <w:rFonts w:cs="Calibri"/>
                <w:sz w:val="16"/>
                <w:szCs w:val="16"/>
                <w:lang w:eastAsia="ko-KR"/>
              </w:rPr>
            </w:pPr>
            <w:r w:rsidRPr="00EA3891">
              <w:rPr>
                <w:rFonts w:cs="Calibri"/>
                <w:sz w:val="16"/>
                <w:szCs w:val="16"/>
                <w:lang w:eastAsia="ko-KR"/>
              </w:rPr>
              <w:t>Distributions Paid</w:t>
            </w:r>
          </w:p>
        </w:tc>
        <w:tc>
          <w:tcPr>
            <w:tcW w:w="899" w:type="dxa"/>
            <w:tcBorders>
              <w:top w:val="nil"/>
              <w:left w:val="nil"/>
              <w:bottom w:val="nil"/>
              <w:right w:val="nil"/>
            </w:tcBorders>
            <w:vAlign w:val="center"/>
            <w:hideMark/>
          </w:tcPr>
          <w:p w14:paraId="6AEB8379"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(90)</w:t>
            </w:r>
          </w:p>
        </w:tc>
        <w:tc>
          <w:tcPr>
            <w:tcW w:w="860" w:type="dxa"/>
            <w:tcBorders>
              <w:top w:val="nil"/>
              <w:left w:val="nil"/>
              <w:bottom w:val="nil"/>
              <w:right w:val="nil"/>
            </w:tcBorders>
            <w:vAlign w:val="center"/>
            <w:hideMark/>
          </w:tcPr>
          <w:p w14:paraId="681FBB7B"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(70)</w:t>
            </w:r>
          </w:p>
        </w:tc>
        <w:tc>
          <w:tcPr>
            <w:tcW w:w="862" w:type="dxa"/>
            <w:tcBorders>
              <w:top w:val="nil"/>
              <w:left w:val="nil"/>
              <w:bottom w:val="nil"/>
              <w:right w:val="nil"/>
            </w:tcBorders>
            <w:vAlign w:val="center"/>
            <w:hideMark/>
          </w:tcPr>
          <w:p w14:paraId="246847B6"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(243)</w:t>
            </w:r>
          </w:p>
        </w:tc>
        <w:tc>
          <w:tcPr>
            <w:tcW w:w="862" w:type="dxa"/>
            <w:tcBorders>
              <w:top w:val="nil"/>
              <w:left w:val="nil"/>
              <w:bottom w:val="nil"/>
              <w:right w:val="nil"/>
            </w:tcBorders>
            <w:vAlign w:val="center"/>
            <w:hideMark/>
          </w:tcPr>
          <w:p w14:paraId="4F93C56B"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(320)</w:t>
            </w:r>
          </w:p>
        </w:tc>
        <w:tc>
          <w:tcPr>
            <w:tcW w:w="862" w:type="dxa"/>
            <w:tcBorders>
              <w:top w:val="nil"/>
              <w:left w:val="nil"/>
              <w:bottom w:val="nil"/>
              <w:right w:val="nil"/>
            </w:tcBorders>
            <w:vAlign w:val="center"/>
            <w:hideMark/>
          </w:tcPr>
          <w:p w14:paraId="73096B77"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(404)</w:t>
            </w:r>
          </w:p>
        </w:tc>
        <w:tc>
          <w:tcPr>
            <w:tcW w:w="862" w:type="dxa"/>
            <w:tcBorders>
              <w:top w:val="nil"/>
              <w:left w:val="nil"/>
              <w:bottom w:val="nil"/>
              <w:right w:val="nil"/>
            </w:tcBorders>
            <w:vAlign w:val="center"/>
            <w:hideMark/>
          </w:tcPr>
          <w:p w14:paraId="4B6CAD04"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(504)</w:t>
            </w:r>
          </w:p>
        </w:tc>
      </w:tr>
      <w:tr w:rsidR="001910D2" w:rsidRPr="00EA3891" w14:paraId="42BF86B7" w14:textId="77777777" w:rsidTr="009B26CC">
        <w:trPr>
          <w:trHeight w:val="227"/>
        </w:trPr>
        <w:tc>
          <w:tcPr>
            <w:tcW w:w="4592" w:type="dxa"/>
            <w:tcBorders>
              <w:top w:val="nil"/>
              <w:left w:val="nil"/>
              <w:bottom w:val="nil"/>
              <w:right w:val="nil"/>
            </w:tcBorders>
            <w:vAlign w:val="center"/>
            <w:hideMark/>
          </w:tcPr>
          <w:p w14:paraId="73FA37D9" w14:textId="77777777" w:rsidR="001910D2" w:rsidRPr="00EA3891" w:rsidRDefault="001910D2" w:rsidP="009B26CC">
            <w:pPr>
              <w:rPr>
                <w:rFonts w:cs="Calibri"/>
                <w:sz w:val="16"/>
                <w:szCs w:val="16"/>
                <w:lang w:eastAsia="ko-KR"/>
              </w:rPr>
            </w:pPr>
            <w:r w:rsidRPr="00EA3891">
              <w:rPr>
                <w:rFonts w:cs="Calibri"/>
                <w:sz w:val="16"/>
                <w:szCs w:val="16"/>
                <w:lang w:eastAsia="ko-KR"/>
              </w:rPr>
              <w:t xml:space="preserve">Other </w:t>
            </w:r>
          </w:p>
        </w:tc>
        <w:tc>
          <w:tcPr>
            <w:tcW w:w="899" w:type="dxa"/>
            <w:tcBorders>
              <w:top w:val="nil"/>
              <w:left w:val="nil"/>
              <w:bottom w:val="nil"/>
              <w:right w:val="nil"/>
            </w:tcBorders>
            <w:vAlign w:val="center"/>
            <w:hideMark/>
          </w:tcPr>
          <w:p w14:paraId="613D75B1"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(1,492)</w:t>
            </w:r>
          </w:p>
        </w:tc>
        <w:tc>
          <w:tcPr>
            <w:tcW w:w="860" w:type="dxa"/>
            <w:tcBorders>
              <w:top w:val="nil"/>
              <w:left w:val="nil"/>
              <w:bottom w:val="nil"/>
              <w:right w:val="nil"/>
            </w:tcBorders>
            <w:vAlign w:val="center"/>
            <w:hideMark/>
          </w:tcPr>
          <w:p w14:paraId="0DD8FCDE"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(1,320)</w:t>
            </w:r>
          </w:p>
        </w:tc>
        <w:tc>
          <w:tcPr>
            <w:tcW w:w="862" w:type="dxa"/>
            <w:tcBorders>
              <w:top w:val="nil"/>
              <w:left w:val="nil"/>
              <w:bottom w:val="nil"/>
              <w:right w:val="nil"/>
            </w:tcBorders>
            <w:vAlign w:val="center"/>
            <w:hideMark/>
          </w:tcPr>
          <w:p w14:paraId="586983E6"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(1,265)</w:t>
            </w:r>
          </w:p>
        </w:tc>
        <w:tc>
          <w:tcPr>
            <w:tcW w:w="862" w:type="dxa"/>
            <w:tcBorders>
              <w:top w:val="nil"/>
              <w:left w:val="nil"/>
              <w:bottom w:val="nil"/>
              <w:right w:val="nil"/>
            </w:tcBorders>
            <w:vAlign w:val="center"/>
            <w:hideMark/>
          </w:tcPr>
          <w:p w14:paraId="62F5F1AF"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(1,255)</w:t>
            </w:r>
          </w:p>
        </w:tc>
        <w:tc>
          <w:tcPr>
            <w:tcW w:w="862" w:type="dxa"/>
            <w:tcBorders>
              <w:top w:val="nil"/>
              <w:left w:val="nil"/>
              <w:bottom w:val="nil"/>
              <w:right w:val="nil"/>
            </w:tcBorders>
            <w:vAlign w:val="center"/>
            <w:hideMark/>
          </w:tcPr>
          <w:p w14:paraId="1045AC54"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(1,274)</w:t>
            </w:r>
          </w:p>
        </w:tc>
        <w:tc>
          <w:tcPr>
            <w:tcW w:w="862" w:type="dxa"/>
            <w:tcBorders>
              <w:top w:val="nil"/>
              <w:left w:val="nil"/>
              <w:bottom w:val="nil"/>
              <w:right w:val="nil"/>
            </w:tcBorders>
            <w:vAlign w:val="center"/>
            <w:hideMark/>
          </w:tcPr>
          <w:p w14:paraId="5BF0DF9E"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(1,234)</w:t>
            </w:r>
          </w:p>
        </w:tc>
      </w:tr>
      <w:tr w:rsidR="001910D2" w:rsidRPr="00EA3891" w14:paraId="7E50BC07" w14:textId="77777777" w:rsidTr="009B26CC">
        <w:trPr>
          <w:trHeight w:val="340"/>
        </w:trPr>
        <w:tc>
          <w:tcPr>
            <w:tcW w:w="4592" w:type="dxa"/>
            <w:tcBorders>
              <w:top w:val="nil"/>
              <w:left w:val="nil"/>
              <w:bottom w:val="nil"/>
              <w:right w:val="nil"/>
            </w:tcBorders>
            <w:vAlign w:val="center"/>
            <w:hideMark/>
          </w:tcPr>
          <w:p w14:paraId="489FFDE9" w14:textId="77777777" w:rsidR="001910D2" w:rsidRPr="00EA3891" w:rsidRDefault="001910D2" w:rsidP="00DA323F">
            <w:pPr>
              <w:rPr>
                <w:rFonts w:cs="Calibri"/>
                <w:b/>
                <w:bCs/>
                <w:sz w:val="16"/>
                <w:szCs w:val="16"/>
                <w:lang w:eastAsia="ko-KR"/>
              </w:rPr>
            </w:pPr>
            <w:r w:rsidRPr="00EA3891">
              <w:rPr>
                <w:rFonts w:cs="Calibri"/>
                <w:b/>
                <w:bCs/>
                <w:sz w:val="16"/>
                <w:szCs w:val="16"/>
                <w:lang w:eastAsia="ko-KR"/>
              </w:rPr>
              <w:t>Total Cash Payments from Operating Activities</w:t>
            </w:r>
          </w:p>
        </w:tc>
        <w:tc>
          <w:tcPr>
            <w:tcW w:w="899" w:type="dxa"/>
            <w:tcBorders>
              <w:top w:val="nil"/>
              <w:left w:val="nil"/>
              <w:bottom w:val="nil"/>
              <w:right w:val="nil"/>
            </w:tcBorders>
            <w:vAlign w:val="center"/>
            <w:hideMark/>
          </w:tcPr>
          <w:p w14:paraId="3CDCAEE8" w14:textId="77777777" w:rsidR="001910D2" w:rsidRPr="00EA3891" w:rsidRDefault="001910D2" w:rsidP="009B26CC">
            <w:pPr>
              <w:ind w:left="-164"/>
              <w:jc w:val="right"/>
              <w:rPr>
                <w:rFonts w:cs="Calibri"/>
                <w:b/>
                <w:bCs/>
                <w:sz w:val="16"/>
                <w:szCs w:val="16"/>
                <w:lang w:eastAsia="ko-KR"/>
              </w:rPr>
            </w:pPr>
            <w:r w:rsidRPr="00EA3891">
              <w:rPr>
                <w:rFonts w:cs="Calibri"/>
                <w:b/>
                <w:bCs/>
                <w:sz w:val="16"/>
                <w:szCs w:val="16"/>
                <w:lang w:eastAsia="ko-KR"/>
              </w:rPr>
              <w:t>(13,187)</w:t>
            </w:r>
          </w:p>
        </w:tc>
        <w:tc>
          <w:tcPr>
            <w:tcW w:w="860" w:type="dxa"/>
            <w:tcBorders>
              <w:top w:val="nil"/>
              <w:left w:val="nil"/>
              <w:bottom w:val="nil"/>
              <w:right w:val="nil"/>
            </w:tcBorders>
            <w:vAlign w:val="center"/>
            <w:hideMark/>
          </w:tcPr>
          <w:p w14:paraId="792EDD42" w14:textId="77777777" w:rsidR="001910D2" w:rsidRPr="00EA3891" w:rsidRDefault="001910D2" w:rsidP="009B26CC">
            <w:pPr>
              <w:ind w:left="-164"/>
              <w:jc w:val="right"/>
              <w:rPr>
                <w:rFonts w:cs="Calibri"/>
                <w:b/>
                <w:bCs/>
                <w:sz w:val="16"/>
                <w:szCs w:val="16"/>
                <w:lang w:eastAsia="ko-KR"/>
              </w:rPr>
            </w:pPr>
            <w:r w:rsidRPr="00EA3891">
              <w:rPr>
                <w:rFonts w:cs="Calibri"/>
                <w:b/>
                <w:bCs/>
                <w:sz w:val="16"/>
                <w:szCs w:val="16"/>
                <w:lang w:eastAsia="ko-KR"/>
              </w:rPr>
              <w:t>(14,112)</w:t>
            </w:r>
          </w:p>
        </w:tc>
        <w:tc>
          <w:tcPr>
            <w:tcW w:w="862" w:type="dxa"/>
            <w:tcBorders>
              <w:top w:val="nil"/>
              <w:left w:val="nil"/>
              <w:bottom w:val="nil"/>
              <w:right w:val="nil"/>
            </w:tcBorders>
            <w:vAlign w:val="center"/>
            <w:hideMark/>
          </w:tcPr>
          <w:p w14:paraId="15EB2B29"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(15,383)</w:t>
            </w:r>
          </w:p>
        </w:tc>
        <w:tc>
          <w:tcPr>
            <w:tcW w:w="862" w:type="dxa"/>
            <w:tcBorders>
              <w:top w:val="nil"/>
              <w:left w:val="nil"/>
              <w:bottom w:val="nil"/>
              <w:right w:val="nil"/>
            </w:tcBorders>
            <w:vAlign w:val="center"/>
            <w:hideMark/>
          </w:tcPr>
          <w:p w14:paraId="79E372DF"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(15,610)</w:t>
            </w:r>
          </w:p>
        </w:tc>
        <w:tc>
          <w:tcPr>
            <w:tcW w:w="862" w:type="dxa"/>
            <w:tcBorders>
              <w:top w:val="nil"/>
              <w:left w:val="nil"/>
              <w:bottom w:val="nil"/>
              <w:right w:val="nil"/>
            </w:tcBorders>
            <w:vAlign w:val="center"/>
            <w:hideMark/>
          </w:tcPr>
          <w:p w14:paraId="25BAD0F2"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(16,104)</w:t>
            </w:r>
          </w:p>
        </w:tc>
        <w:tc>
          <w:tcPr>
            <w:tcW w:w="862" w:type="dxa"/>
            <w:tcBorders>
              <w:top w:val="nil"/>
              <w:left w:val="nil"/>
              <w:bottom w:val="nil"/>
              <w:right w:val="nil"/>
            </w:tcBorders>
            <w:vAlign w:val="center"/>
            <w:hideMark/>
          </w:tcPr>
          <w:p w14:paraId="0AEE982D"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(16,529)</w:t>
            </w:r>
          </w:p>
        </w:tc>
      </w:tr>
      <w:tr w:rsidR="001910D2" w:rsidRPr="00EA3891" w14:paraId="6913BE0E" w14:textId="77777777" w:rsidTr="009B26CC">
        <w:trPr>
          <w:trHeight w:val="340"/>
        </w:trPr>
        <w:tc>
          <w:tcPr>
            <w:tcW w:w="4592" w:type="dxa"/>
            <w:tcBorders>
              <w:top w:val="nil"/>
              <w:left w:val="nil"/>
              <w:bottom w:val="nil"/>
              <w:right w:val="nil"/>
            </w:tcBorders>
            <w:vAlign w:val="center"/>
            <w:hideMark/>
          </w:tcPr>
          <w:p w14:paraId="7A4A55E5" w14:textId="77777777" w:rsidR="001910D2" w:rsidRPr="00EA3891" w:rsidRDefault="001910D2" w:rsidP="00DA323F">
            <w:pPr>
              <w:rPr>
                <w:rFonts w:cs="Calibri"/>
                <w:b/>
                <w:bCs/>
                <w:sz w:val="16"/>
                <w:szCs w:val="16"/>
                <w:lang w:eastAsia="ko-KR"/>
              </w:rPr>
            </w:pPr>
            <w:r w:rsidRPr="00EA3891">
              <w:rPr>
                <w:rFonts w:cs="Calibri"/>
                <w:b/>
                <w:bCs/>
                <w:sz w:val="16"/>
                <w:szCs w:val="16"/>
                <w:lang w:eastAsia="ko-KR"/>
              </w:rPr>
              <w:t xml:space="preserve">Net Cash Flows from Operating Activities </w:t>
            </w:r>
          </w:p>
        </w:tc>
        <w:tc>
          <w:tcPr>
            <w:tcW w:w="899" w:type="dxa"/>
            <w:tcBorders>
              <w:top w:val="single" w:sz="4" w:space="0" w:color="000000"/>
              <w:left w:val="nil"/>
              <w:bottom w:val="nil"/>
              <w:right w:val="nil"/>
            </w:tcBorders>
            <w:vAlign w:val="center"/>
            <w:hideMark/>
          </w:tcPr>
          <w:p w14:paraId="10CE2E0D" w14:textId="77777777" w:rsidR="001910D2" w:rsidRPr="00EA3891" w:rsidRDefault="001910D2" w:rsidP="009B26CC">
            <w:pPr>
              <w:ind w:left="-164"/>
              <w:jc w:val="right"/>
              <w:rPr>
                <w:rFonts w:cs="Calibri"/>
                <w:b/>
                <w:bCs/>
                <w:sz w:val="16"/>
                <w:szCs w:val="16"/>
                <w:lang w:eastAsia="ko-KR"/>
              </w:rPr>
            </w:pPr>
            <w:r w:rsidRPr="00EA3891">
              <w:rPr>
                <w:rFonts w:cs="Calibri"/>
                <w:b/>
                <w:bCs/>
                <w:sz w:val="16"/>
                <w:szCs w:val="16"/>
                <w:lang w:eastAsia="ko-KR"/>
              </w:rPr>
              <w:t xml:space="preserve">3,716 </w:t>
            </w:r>
          </w:p>
        </w:tc>
        <w:tc>
          <w:tcPr>
            <w:tcW w:w="860" w:type="dxa"/>
            <w:tcBorders>
              <w:top w:val="single" w:sz="4" w:space="0" w:color="000000"/>
              <w:left w:val="nil"/>
              <w:bottom w:val="nil"/>
              <w:right w:val="nil"/>
            </w:tcBorders>
            <w:vAlign w:val="center"/>
            <w:hideMark/>
          </w:tcPr>
          <w:p w14:paraId="50C965F0" w14:textId="77777777" w:rsidR="001910D2" w:rsidRPr="00EA3891" w:rsidRDefault="001910D2" w:rsidP="009B26CC">
            <w:pPr>
              <w:ind w:left="-164"/>
              <w:jc w:val="right"/>
              <w:rPr>
                <w:rFonts w:cs="Calibri"/>
                <w:b/>
                <w:bCs/>
                <w:sz w:val="16"/>
                <w:szCs w:val="16"/>
                <w:lang w:eastAsia="ko-KR"/>
              </w:rPr>
            </w:pPr>
            <w:r w:rsidRPr="00EA3891">
              <w:rPr>
                <w:rFonts w:cs="Calibri"/>
                <w:b/>
                <w:bCs/>
                <w:sz w:val="16"/>
                <w:szCs w:val="16"/>
                <w:lang w:eastAsia="ko-KR"/>
              </w:rPr>
              <w:t xml:space="preserve">4,429 </w:t>
            </w:r>
          </w:p>
        </w:tc>
        <w:tc>
          <w:tcPr>
            <w:tcW w:w="862" w:type="dxa"/>
            <w:tcBorders>
              <w:top w:val="single" w:sz="4" w:space="0" w:color="000000"/>
              <w:left w:val="nil"/>
              <w:bottom w:val="nil"/>
              <w:right w:val="nil"/>
            </w:tcBorders>
            <w:vAlign w:val="center"/>
            <w:hideMark/>
          </w:tcPr>
          <w:p w14:paraId="59589163"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 xml:space="preserve">2,796 </w:t>
            </w:r>
          </w:p>
        </w:tc>
        <w:tc>
          <w:tcPr>
            <w:tcW w:w="862" w:type="dxa"/>
            <w:tcBorders>
              <w:top w:val="single" w:sz="4" w:space="0" w:color="000000"/>
              <w:left w:val="nil"/>
              <w:bottom w:val="nil"/>
              <w:right w:val="nil"/>
            </w:tcBorders>
            <w:vAlign w:val="center"/>
            <w:hideMark/>
          </w:tcPr>
          <w:p w14:paraId="35CE5DB4"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 xml:space="preserve">3,041 </w:t>
            </w:r>
          </w:p>
        </w:tc>
        <w:tc>
          <w:tcPr>
            <w:tcW w:w="862" w:type="dxa"/>
            <w:tcBorders>
              <w:top w:val="single" w:sz="4" w:space="0" w:color="000000"/>
              <w:left w:val="nil"/>
              <w:bottom w:val="nil"/>
              <w:right w:val="nil"/>
            </w:tcBorders>
            <w:vAlign w:val="center"/>
            <w:hideMark/>
          </w:tcPr>
          <w:p w14:paraId="48ED9AF5"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 xml:space="preserve">4,394 </w:t>
            </w:r>
          </w:p>
        </w:tc>
        <w:tc>
          <w:tcPr>
            <w:tcW w:w="862" w:type="dxa"/>
            <w:tcBorders>
              <w:top w:val="single" w:sz="4" w:space="0" w:color="000000"/>
              <w:left w:val="nil"/>
              <w:bottom w:val="nil"/>
              <w:right w:val="nil"/>
            </w:tcBorders>
            <w:vAlign w:val="center"/>
            <w:hideMark/>
          </w:tcPr>
          <w:p w14:paraId="5E5E774D"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 xml:space="preserve">4,218 </w:t>
            </w:r>
          </w:p>
        </w:tc>
      </w:tr>
      <w:tr w:rsidR="001910D2" w:rsidRPr="00EA3891" w14:paraId="203F9DDD" w14:textId="77777777" w:rsidTr="009B26CC">
        <w:trPr>
          <w:trHeight w:val="340"/>
        </w:trPr>
        <w:tc>
          <w:tcPr>
            <w:tcW w:w="4592" w:type="dxa"/>
            <w:tcBorders>
              <w:top w:val="nil"/>
              <w:left w:val="nil"/>
              <w:bottom w:val="nil"/>
              <w:right w:val="nil"/>
            </w:tcBorders>
            <w:vAlign w:val="bottom"/>
            <w:hideMark/>
          </w:tcPr>
          <w:p w14:paraId="356F0D4E" w14:textId="77777777" w:rsidR="001910D2" w:rsidRPr="00EA3891" w:rsidRDefault="001910D2" w:rsidP="00DA323F">
            <w:pPr>
              <w:rPr>
                <w:rFonts w:cs="Calibri"/>
                <w:b/>
                <w:bCs/>
                <w:sz w:val="16"/>
                <w:szCs w:val="16"/>
                <w:lang w:eastAsia="ko-KR"/>
              </w:rPr>
            </w:pPr>
            <w:r w:rsidRPr="00EA3891">
              <w:rPr>
                <w:rFonts w:cs="Calibri"/>
                <w:b/>
                <w:bCs/>
                <w:sz w:val="16"/>
                <w:szCs w:val="16"/>
                <w:lang w:eastAsia="ko-KR"/>
              </w:rPr>
              <w:t>Cash Flows from Investments in Non-Financial Assets</w:t>
            </w:r>
          </w:p>
        </w:tc>
        <w:tc>
          <w:tcPr>
            <w:tcW w:w="899" w:type="dxa"/>
            <w:tcBorders>
              <w:top w:val="nil"/>
              <w:left w:val="nil"/>
              <w:bottom w:val="nil"/>
              <w:right w:val="nil"/>
            </w:tcBorders>
            <w:vAlign w:val="bottom"/>
            <w:hideMark/>
          </w:tcPr>
          <w:p w14:paraId="005E4A99" w14:textId="77777777" w:rsidR="001910D2" w:rsidRPr="00EA3891" w:rsidRDefault="001910D2" w:rsidP="00696AF4">
            <w:pPr>
              <w:ind w:left="-164"/>
              <w:rPr>
                <w:rFonts w:cs="Calibri"/>
                <w:b/>
                <w:bCs/>
                <w:sz w:val="16"/>
                <w:szCs w:val="16"/>
                <w:lang w:eastAsia="ko-KR"/>
              </w:rPr>
            </w:pPr>
          </w:p>
        </w:tc>
        <w:tc>
          <w:tcPr>
            <w:tcW w:w="860" w:type="dxa"/>
            <w:tcBorders>
              <w:top w:val="nil"/>
              <w:left w:val="nil"/>
              <w:bottom w:val="nil"/>
              <w:right w:val="nil"/>
            </w:tcBorders>
            <w:vAlign w:val="bottom"/>
            <w:hideMark/>
          </w:tcPr>
          <w:p w14:paraId="3C607A37" w14:textId="77777777" w:rsidR="001910D2" w:rsidRPr="00EA3891" w:rsidRDefault="001910D2" w:rsidP="00696AF4">
            <w:pPr>
              <w:ind w:left="-164"/>
              <w:rPr>
                <w:sz w:val="16"/>
                <w:szCs w:val="16"/>
                <w:lang w:eastAsia="ko-KR"/>
              </w:rPr>
            </w:pPr>
          </w:p>
        </w:tc>
        <w:tc>
          <w:tcPr>
            <w:tcW w:w="862" w:type="dxa"/>
            <w:tcBorders>
              <w:top w:val="nil"/>
              <w:left w:val="nil"/>
              <w:bottom w:val="nil"/>
              <w:right w:val="nil"/>
            </w:tcBorders>
            <w:vAlign w:val="bottom"/>
            <w:hideMark/>
          </w:tcPr>
          <w:p w14:paraId="5C3D7762"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3D19C5F1"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20CB7223"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37E67C69" w14:textId="77777777" w:rsidR="001910D2" w:rsidRPr="00EA3891" w:rsidRDefault="001910D2" w:rsidP="00696AF4">
            <w:pPr>
              <w:ind w:left="-79"/>
              <w:jc w:val="right"/>
              <w:rPr>
                <w:sz w:val="16"/>
                <w:szCs w:val="16"/>
                <w:lang w:eastAsia="ko-KR"/>
              </w:rPr>
            </w:pPr>
          </w:p>
        </w:tc>
      </w:tr>
      <w:tr w:rsidR="001910D2" w:rsidRPr="00EA3891" w14:paraId="6DAC2EC9" w14:textId="77777777" w:rsidTr="00696AF4">
        <w:trPr>
          <w:trHeight w:val="227"/>
        </w:trPr>
        <w:tc>
          <w:tcPr>
            <w:tcW w:w="4592" w:type="dxa"/>
            <w:tcBorders>
              <w:top w:val="nil"/>
              <w:left w:val="nil"/>
              <w:bottom w:val="nil"/>
              <w:right w:val="nil"/>
            </w:tcBorders>
            <w:vAlign w:val="center"/>
            <w:hideMark/>
          </w:tcPr>
          <w:p w14:paraId="4397F955" w14:textId="77777777" w:rsidR="001910D2" w:rsidRPr="00EA3891" w:rsidRDefault="001910D2" w:rsidP="00DA323F">
            <w:pPr>
              <w:rPr>
                <w:rFonts w:cs="Calibri"/>
                <w:sz w:val="16"/>
                <w:szCs w:val="16"/>
                <w:lang w:eastAsia="ko-KR"/>
              </w:rPr>
            </w:pPr>
            <w:r w:rsidRPr="00EA3891">
              <w:rPr>
                <w:rFonts w:cs="Calibri"/>
                <w:sz w:val="16"/>
                <w:szCs w:val="16"/>
                <w:lang w:eastAsia="ko-KR"/>
              </w:rPr>
              <w:t>Proceeds from Sale of Non-Financial Assets</w:t>
            </w:r>
          </w:p>
        </w:tc>
        <w:tc>
          <w:tcPr>
            <w:tcW w:w="899" w:type="dxa"/>
            <w:tcBorders>
              <w:top w:val="nil"/>
              <w:left w:val="nil"/>
              <w:bottom w:val="nil"/>
              <w:right w:val="nil"/>
            </w:tcBorders>
            <w:vAlign w:val="bottom"/>
            <w:hideMark/>
          </w:tcPr>
          <w:p w14:paraId="384507BF" w14:textId="77777777" w:rsidR="001910D2" w:rsidRPr="00EA3891" w:rsidRDefault="001910D2" w:rsidP="00696AF4">
            <w:pPr>
              <w:ind w:left="-164"/>
              <w:jc w:val="right"/>
              <w:rPr>
                <w:rFonts w:cs="Calibri"/>
                <w:sz w:val="16"/>
                <w:szCs w:val="16"/>
                <w:lang w:eastAsia="ko-KR"/>
              </w:rPr>
            </w:pPr>
            <w:r w:rsidRPr="00EA3891">
              <w:rPr>
                <w:rFonts w:cs="Calibri"/>
                <w:sz w:val="16"/>
                <w:szCs w:val="16"/>
                <w:lang w:eastAsia="ko-KR"/>
              </w:rPr>
              <w:t xml:space="preserve">972 </w:t>
            </w:r>
          </w:p>
        </w:tc>
        <w:tc>
          <w:tcPr>
            <w:tcW w:w="860" w:type="dxa"/>
            <w:tcBorders>
              <w:top w:val="nil"/>
              <w:left w:val="nil"/>
              <w:bottom w:val="nil"/>
              <w:right w:val="nil"/>
            </w:tcBorders>
            <w:vAlign w:val="bottom"/>
            <w:hideMark/>
          </w:tcPr>
          <w:p w14:paraId="4B470A5F" w14:textId="77777777" w:rsidR="001910D2" w:rsidRPr="00EA3891" w:rsidRDefault="001910D2" w:rsidP="00696AF4">
            <w:pPr>
              <w:ind w:left="-164"/>
              <w:jc w:val="right"/>
              <w:rPr>
                <w:rFonts w:cs="Calibri"/>
                <w:sz w:val="16"/>
                <w:szCs w:val="16"/>
                <w:lang w:eastAsia="ko-KR"/>
              </w:rPr>
            </w:pPr>
            <w:r w:rsidRPr="00EA3891">
              <w:rPr>
                <w:rFonts w:cs="Calibri"/>
                <w:sz w:val="16"/>
                <w:szCs w:val="16"/>
                <w:lang w:eastAsia="ko-KR"/>
              </w:rPr>
              <w:t xml:space="preserve">331 </w:t>
            </w:r>
          </w:p>
        </w:tc>
        <w:tc>
          <w:tcPr>
            <w:tcW w:w="862" w:type="dxa"/>
            <w:tcBorders>
              <w:top w:val="nil"/>
              <w:left w:val="nil"/>
              <w:bottom w:val="nil"/>
              <w:right w:val="nil"/>
            </w:tcBorders>
            <w:vAlign w:val="bottom"/>
            <w:hideMark/>
          </w:tcPr>
          <w:p w14:paraId="7F65AC22" w14:textId="77777777" w:rsidR="001910D2" w:rsidRPr="00EA3891" w:rsidRDefault="001910D2" w:rsidP="00696AF4">
            <w:pPr>
              <w:ind w:left="-79"/>
              <w:jc w:val="right"/>
              <w:rPr>
                <w:rFonts w:cs="Calibri"/>
                <w:sz w:val="16"/>
                <w:szCs w:val="16"/>
                <w:lang w:eastAsia="ko-KR"/>
              </w:rPr>
            </w:pPr>
            <w:r w:rsidRPr="00EA3891">
              <w:rPr>
                <w:rFonts w:cs="Calibri"/>
                <w:sz w:val="16"/>
                <w:szCs w:val="16"/>
                <w:lang w:eastAsia="ko-KR"/>
              </w:rPr>
              <w:t xml:space="preserve">562 </w:t>
            </w:r>
          </w:p>
        </w:tc>
        <w:tc>
          <w:tcPr>
            <w:tcW w:w="862" w:type="dxa"/>
            <w:tcBorders>
              <w:top w:val="nil"/>
              <w:left w:val="nil"/>
              <w:bottom w:val="nil"/>
              <w:right w:val="nil"/>
            </w:tcBorders>
            <w:vAlign w:val="bottom"/>
            <w:hideMark/>
          </w:tcPr>
          <w:p w14:paraId="7A899B72" w14:textId="77777777" w:rsidR="001910D2" w:rsidRPr="00EA3891" w:rsidRDefault="001910D2" w:rsidP="00696AF4">
            <w:pPr>
              <w:ind w:left="-79"/>
              <w:jc w:val="right"/>
              <w:rPr>
                <w:rFonts w:cs="Calibri"/>
                <w:sz w:val="16"/>
                <w:szCs w:val="16"/>
                <w:lang w:eastAsia="ko-KR"/>
              </w:rPr>
            </w:pPr>
            <w:r w:rsidRPr="00EA3891">
              <w:rPr>
                <w:rFonts w:cs="Calibri"/>
                <w:sz w:val="16"/>
                <w:szCs w:val="16"/>
                <w:lang w:eastAsia="ko-KR"/>
              </w:rPr>
              <w:t xml:space="preserve">585 </w:t>
            </w:r>
          </w:p>
        </w:tc>
        <w:tc>
          <w:tcPr>
            <w:tcW w:w="862" w:type="dxa"/>
            <w:tcBorders>
              <w:top w:val="nil"/>
              <w:left w:val="nil"/>
              <w:bottom w:val="nil"/>
              <w:right w:val="nil"/>
            </w:tcBorders>
            <w:vAlign w:val="bottom"/>
            <w:hideMark/>
          </w:tcPr>
          <w:p w14:paraId="0C1D5170" w14:textId="77777777" w:rsidR="001910D2" w:rsidRPr="00EA3891" w:rsidRDefault="001910D2" w:rsidP="00696AF4">
            <w:pPr>
              <w:ind w:left="-79"/>
              <w:jc w:val="right"/>
              <w:rPr>
                <w:rFonts w:cs="Calibri"/>
                <w:sz w:val="16"/>
                <w:szCs w:val="16"/>
                <w:lang w:eastAsia="ko-KR"/>
              </w:rPr>
            </w:pPr>
            <w:r w:rsidRPr="00EA3891">
              <w:rPr>
                <w:rFonts w:cs="Calibri"/>
                <w:sz w:val="16"/>
                <w:szCs w:val="16"/>
                <w:lang w:eastAsia="ko-KR"/>
              </w:rPr>
              <w:t xml:space="preserve">523 </w:t>
            </w:r>
          </w:p>
        </w:tc>
        <w:tc>
          <w:tcPr>
            <w:tcW w:w="862" w:type="dxa"/>
            <w:tcBorders>
              <w:top w:val="nil"/>
              <w:left w:val="nil"/>
              <w:bottom w:val="nil"/>
              <w:right w:val="nil"/>
            </w:tcBorders>
            <w:vAlign w:val="bottom"/>
            <w:hideMark/>
          </w:tcPr>
          <w:p w14:paraId="5BC9F440" w14:textId="77777777" w:rsidR="001910D2" w:rsidRPr="00EA3891" w:rsidRDefault="001910D2" w:rsidP="00696AF4">
            <w:pPr>
              <w:ind w:left="-79"/>
              <w:jc w:val="right"/>
              <w:rPr>
                <w:rFonts w:cs="Calibri"/>
                <w:sz w:val="16"/>
                <w:szCs w:val="16"/>
                <w:lang w:eastAsia="ko-KR"/>
              </w:rPr>
            </w:pPr>
            <w:r w:rsidRPr="00EA3891">
              <w:rPr>
                <w:rFonts w:cs="Calibri"/>
                <w:sz w:val="16"/>
                <w:szCs w:val="16"/>
                <w:lang w:eastAsia="ko-KR"/>
              </w:rPr>
              <w:t xml:space="preserve">445 </w:t>
            </w:r>
          </w:p>
        </w:tc>
      </w:tr>
      <w:tr w:rsidR="001910D2" w:rsidRPr="00EA3891" w14:paraId="535F8365" w14:textId="77777777" w:rsidTr="00696AF4">
        <w:trPr>
          <w:trHeight w:val="227"/>
        </w:trPr>
        <w:tc>
          <w:tcPr>
            <w:tcW w:w="4592" w:type="dxa"/>
            <w:tcBorders>
              <w:top w:val="nil"/>
              <w:left w:val="nil"/>
              <w:bottom w:val="nil"/>
              <w:right w:val="nil"/>
            </w:tcBorders>
            <w:vAlign w:val="center"/>
            <w:hideMark/>
          </w:tcPr>
          <w:p w14:paraId="018BD8AC" w14:textId="77777777" w:rsidR="001910D2" w:rsidRPr="00EA3891" w:rsidRDefault="001910D2" w:rsidP="00DA323F">
            <w:pPr>
              <w:rPr>
                <w:rFonts w:cs="Calibri"/>
                <w:sz w:val="16"/>
                <w:szCs w:val="16"/>
                <w:lang w:eastAsia="ko-KR"/>
              </w:rPr>
            </w:pPr>
            <w:r w:rsidRPr="00EA3891">
              <w:rPr>
                <w:rFonts w:cs="Calibri"/>
                <w:sz w:val="16"/>
                <w:szCs w:val="16"/>
                <w:lang w:eastAsia="ko-KR"/>
              </w:rPr>
              <w:t>Purchases</w:t>
            </w:r>
          </w:p>
        </w:tc>
        <w:tc>
          <w:tcPr>
            <w:tcW w:w="899" w:type="dxa"/>
            <w:tcBorders>
              <w:top w:val="nil"/>
              <w:left w:val="nil"/>
              <w:bottom w:val="nil"/>
              <w:right w:val="nil"/>
            </w:tcBorders>
            <w:vAlign w:val="bottom"/>
            <w:hideMark/>
          </w:tcPr>
          <w:p w14:paraId="6D03F781" w14:textId="77777777" w:rsidR="001910D2" w:rsidRPr="00EA3891" w:rsidRDefault="001910D2" w:rsidP="00696AF4">
            <w:pPr>
              <w:ind w:left="-164"/>
              <w:jc w:val="right"/>
              <w:rPr>
                <w:rFonts w:cs="Calibri"/>
                <w:sz w:val="16"/>
                <w:szCs w:val="16"/>
                <w:lang w:eastAsia="ko-KR"/>
              </w:rPr>
            </w:pPr>
            <w:r w:rsidRPr="00EA3891">
              <w:rPr>
                <w:rFonts w:cs="Calibri"/>
                <w:sz w:val="16"/>
                <w:szCs w:val="16"/>
                <w:lang w:eastAsia="ko-KR"/>
              </w:rPr>
              <w:t>(6,409)</w:t>
            </w:r>
          </w:p>
        </w:tc>
        <w:tc>
          <w:tcPr>
            <w:tcW w:w="860" w:type="dxa"/>
            <w:tcBorders>
              <w:top w:val="nil"/>
              <w:left w:val="nil"/>
              <w:bottom w:val="nil"/>
              <w:right w:val="nil"/>
            </w:tcBorders>
            <w:vAlign w:val="bottom"/>
            <w:hideMark/>
          </w:tcPr>
          <w:p w14:paraId="4C3AF278" w14:textId="77777777" w:rsidR="001910D2" w:rsidRPr="00EA3891" w:rsidRDefault="001910D2" w:rsidP="00696AF4">
            <w:pPr>
              <w:ind w:left="-164"/>
              <w:jc w:val="right"/>
              <w:rPr>
                <w:rFonts w:cs="Calibri"/>
                <w:sz w:val="16"/>
                <w:szCs w:val="16"/>
                <w:lang w:eastAsia="ko-KR"/>
              </w:rPr>
            </w:pPr>
            <w:r w:rsidRPr="00EA3891">
              <w:rPr>
                <w:rFonts w:cs="Calibri"/>
                <w:sz w:val="16"/>
                <w:szCs w:val="16"/>
                <w:lang w:eastAsia="ko-KR"/>
              </w:rPr>
              <w:t>(6,937)</w:t>
            </w:r>
          </w:p>
        </w:tc>
        <w:tc>
          <w:tcPr>
            <w:tcW w:w="862" w:type="dxa"/>
            <w:tcBorders>
              <w:top w:val="nil"/>
              <w:left w:val="nil"/>
              <w:bottom w:val="nil"/>
              <w:right w:val="nil"/>
            </w:tcBorders>
            <w:vAlign w:val="bottom"/>
            <w:hideMark/>
          </w:tcPr>
          <w:p w14:paraId="0C74CC79" w14:textId="77777777" w:rsidR="001910D2" w:rsidRPr="00EA3891" w:rsidRDefault="001910D2" w:rsidP="00696AF4">
            <w:pPr>
              <w:ind w:left="-79"/>
              <w:jc w:val="right"/>
              <w:rPr>
                <w:rFonts w:cs="Calibri"/>
                <w:sz w:val="16"/>
                <w:szCs w:val="16"/>
                <w:lang w:eastAsia="ko-KR"/>
              </w:rPr>
            </w:pPr>
            <w:r w:rsidRPr="00EA3891">
              <w:rPr>
                <w:rFonts w:cs="Calibri"/>
                <w:sz w:val="16"/>
                <w:szCs w:val="16"/>
                <w:lang w:eastAsia="ko-KR"/>
              </w:rPr>
              <w:t>(8,243)</w:t>
            </w:r>
          </w:p>
        </w:tc>
        <w:tc>
          <w:tcPr>
            <w:tcW w:w="862" w:type="dxa"/>
            <w:tcBorders>
              <w:top w:val="nil"/>
              <w:left w:val="nil"/>
              <w:bottom w:val="nil"/>
              <w:right w:val="nil"/>
            </w:tcBorders>
            <w:vAlign w:val="bottom"/>
            <w:hideMark/>
          </w:tcPr>
          <w:p w14:paraId="77D5007E" w14:textId="77777777" w:rsidR="001910D2" w:rsidRPr="00EA3891" w:rsidRDefault="001910D2" w:rsidP="00696AF4">
            <w:pPr>
              <w:ind w:left="-79"/>
              <w:jc w:val="right"/>
              <w:rPr>
                <w:rFonts w:cs="Calibri"/>
                <w:sz w:val="16"/>
                <w:szCs w:val="16"/>
                <w:lang w:eastAsia="ko-KR"/>
              </w:rPr>
            </w:pPr>
            <w:r w:rsidRPr="00EA3891">
              <w:rPr>
                <w:rFonts w:cs="Calibri"/>
                <w:sz w:val="16"/>
                <w:szCs w:val="16"/>
                <w:lang w:eastAsia="ko-KR"/>
              </w:rPr>
              <w:t>(8,727)</w:t>
            </w:r>
          </w:p>
        </w:tc>
        <w:tc>
          <w:tcPr>
            <w:tcW w:w="862" w:type="dxa"/>
            <w:tcBorders>
              <w:top w:val="nil"/>
              <w:left w:val="nil"/>
              <w:bottom w:val="nil"/>
              <w:right w:val="nil"/>
            </w:tcBorders>
            <w:vAlign w:val="bottom"/>
            <w:hideMark/>
          </w:tcPr>
          <w:p w14:paraId="4180C700" w14:textId="77777777" w:rsidR="001910D2" w:rsidRPr="00EA3891" w:rsidRDefault="001910D2" w:rsidP="00696AF4">
            <w:pPr>
              <w:ind w:left="-79"/>
              <w:jc w:val="right"/>
              <w:rPr>
                <w:rFonts w:cs="Calibri"/>
                <w:sz w:val="16"/>
                <w:szCs w:val="16"/>
                <w:lang w:eastAsia="ko-KR"/>
              </w:rPr>
            </w:pPr>
            <w:r w:rsidRPr="00EA3891">
              <w:rPr>
                <w:rFonts w:cs="Calibri"/>
                <w:sz w:val="16"/>
                <w:szCs w:val="16"/>
                <w:lang w:eastAsia="ko-KR"/>
              </w:rPr>
              <w:t>(8,076)</w:t>
            </w:r>
          </w:p>
        </w:tc>
        <w:tc>
          <w:tcPr>
            <w:tcW w:w="862" w:type="dxa"/>
            <w:tcBorders>
              <w:top w:val="nil"/>
              <w:left w:val="nil"/>
              <w:bottom w:val="nil"/>
              <w:right w:val="nil"/>
            </w:tcBorders>
            <w:vAlign w:val="bottom"/>
            <w:hideMark/>
          </w:tcPr>
          <w:p w14:paraId="045F3421" w14:textId="77777777" w:rsidR="001910D2" w:rsidRPr="00EA3891" w:rsidRDefault="001910D2" w:rsidP="00696AF4">
            <w:pPr>
              <w:ind w:left="-79"/>
              <w:jc w:val="right"/>
              <w:rPr>
                <w:rFonts w:cs="Calibri"/>
                <w:sz w:val="16"/>
                <w:szCs w:val="16"/>
                <w:lang w:eastAsia="ko-KR"/>
              </w:rPr>
            </w:pPr>
            <w:r w:rsidRPr="00EA3891">
              <w:rPr>
                <w:rFonts w:cs="Calibri"/>
                <w:sz w:val="16"/>
                <w:szCs w:val="16"/>
                <w:lang w:eastAsia="ko-KR"/>
              </w:rPr>
              <w:t>(7,023)</w:t>
            </w:r>
          </w:p>
        </w:tc>
      </w:tr>
      <w:tr w:rsidR="001910D2" w:rsidRPr="00EA3891" w14:paraId="7DB54AC9" w14:textId="77777777" w:rsidTr="009B26CC">
        <w:trPr>
          <w:trHeight w:val="340"/>
        </w:trPr>
        <w:tc>
          <w:tcPr>
            <w:tcW w:w="4592" w:type="dxa"/>
            <w:tcBorders>
              <w:top w:val="nil"/>
              <w:left w:val="nil"/>
              <w:bottom w:val="nil"/>
              <w:right w:val="nil"/>
            </w:tcBorders>
            <w:vAlign w:val="center"/>
            <w:hideMark/>
          </w:tcPr>
          <w:p w14:paraId="12409661" w14:textId="77777777" w:rsidR="001910D2" w:rsidRPr="00EA3891" w:rsidRDefault="001910D2" w:rsidP="009B26CC">
            <w:pPr>
              <w:ind w:right="-190"/>
              <w:rPr>
                <w:rFonts w:cs="Calibri"/>
                <w:b/>
                <w:bCs/>
                <w:sz w:val="16"/>
                <w:szCs w:val="16"/>
                <w:lang w:eastAsia="ko-KR"/>
              </w:rPr>
            </w:pPr>
            <w:r w:rsidRPr="00EA3891">
              <w:rPr>
                <w:rFonts w:cs="Calibri"/>
                <w:b/>
                <w:bCs/>
                <w:sz w:val="16"/>
                <w:szCs w:val="16"/>
                <w:lang w:eastAsia="ko-KR"/>
              </w:rPr>
              <w:t>Net Cash Flows from Investments in Non-Financial Assets</w:t>
            </w:r>
          </w:p>
        </w:tc>
        <w:tc>
          <w:tcPr>
            <w:tcW w:w="899" w:type="dxa"/>
            <w:tcBorders>
              <w:top w:val="single" w:sz="4" w:space="0" w:color="000000"/>
              <w:left w:val="nil"/>
              <w:bottom w:val="nil"/>
              <w:right w:val="nil"/>
            </w:tcBorders>
            <w:vAlign w:val="center"/>
            <w:hideMark/>
          </w:tcPr>
          <w:p w14:paraId="52D5D52A" w14:textId="77777777" w:rsidR="001910D2" w:rsidRPr="00EA3891" w:rsidRDefault="001910D2" w:rsidP="009B26CC">
            <w:pPr>
              <w:ind w:left="-164"/>
              <w:jc w:val="right"/>
              <w:rPr>
                <w:rFonts w:cs="Calibri"/>
                <w:b/>
                <w:bCs/>
                <w:sz w:val="16"/>
                <w:szCs w:val="16"/>
                <w:lang w:eastAsia="ko-KR"/>
              </w:rPr>
            </w:pPr>
            <w:r w:rsidRPr="00EA3891">
              <w:rPr>
                <w:rFonts w:cs="Calibri"/>
                <w:b/>
                <w:bCs/>
                <w:sz w:val="16"/>
                <w:szCs w:val="16"/>
                <w:lang w:eastAsia="ko-KR"/>
              </w:rPr>
              <w:t>(5,437)</w:t>
            </w:r>
          </w:p>
        </w:tc>
        <w:tc>
          <w:tcPr>
            <w:tcW w:w="860" w:type="dxa"/>
            <w:tcBorders>
              <w:top w:val="single" w:sz="4" w:space="0" w:color="000000"/>
              <w:left w:val="nil"/>
              <w:bottom w:val="nil"/>
              <w:right w:val="nil"/>
            </w:tcBorders>
            <w:vAlign w:val="center"/>
            <w:hideMark/>
          </w:tcPr>
          <w:p w14:paraId="705F827F" w14:textId="77777777" w:rsidR="001910D2" w:rsidRPr="00EA3891" w:rsidRDefault="001910D2" w:rsidP="009B26CC">
            <w:pPr>
              <w:ind w:left="-164"/>
              <w:jc w:val="right"/>
              <w:rPr>
                <w:rFonts w:cs="Calibri"/>
                <w:b/>
                <w:bCs/>
                <w:sz w:val="16"/>
                <w:szCs w:val="16"/>
                <w:lang w:eastAsia="ko-KR"/>
              </w:rPr>
            </w:pPr>
            <w:r w:rsidRPr="00EA3891">
              <w:rPr>
                <w:rFonts w:cs="Calibri"/>
                <w:b/>
                <w:bCs/>
                <w:sz w:val="16"/>
                <w:szCs w:val="16"/>
                <w:lang w:eastAsia="ko-KR"/>
              </w:rPr>
              <w:t>(6,606)</w:t>
            </w:r>
          </w:p>
        </w:tc>
        <w:tc>
          <w:tcPr>
            <w:tcW w:w="862" w:type="dxa"/>
            <w:tcBorders>
              <w:top w:val="single" w:sz="4" w:space="0" w:color="000000"/>
              <w:left w:val="nil"/>
              <w:bottom w:val="nil"/>
              <w:right w:val="nil"/>
            </w:tcBorders>
            <w:vAlign w:val="center"/>
            <w:hideMark/>
          </w:tcPr>
          <w:p w14:paraId="1B1E44F7"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(7,681)</w:t>
            </w:r>
          </w:p>
        </w:tc>
        <w:tc>
          <w:tcPr>
            <w:tcW w:w="862" w:type="dxa"/>
            <w:tcBorders>
              <w:top w:val="single" w:sz="4" w:space="0" w:color="000000"/>
              <w:left w:val="nil"/>
              <w:bottom w:val="nil"/>
              <w:right w:val="nil"/>
            </w:tcBorders>
            <w:vAlign w:val="center"/>
            <w:hideMark/>
          </w:tcPr>
          <w:p w14:paraId="734870E6"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(8,142)</w:t>
            </w:r>
          </w:p>
        </w:tc>
        <w:tc>
          <w:tcPr>
            <w:tcW w:w="862" w:type="dxa"/>
            <w:tcBorders>
              <w:top w:val="single" w:sz="4" w:space="0" w:color="000000"/>
              <w:left w:val="nil"/>
              <w:bottom w:val="nil"/>
              <w:right w:val="nil"/>
            </w:tcBorders>
            <w:vAlign w:val="center"/>
            <w:hideMark/>
          </w:tcPr>
          <w:p w14:paraId="3D201819"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(7,553)</w:t>
            </w:r>
          </w:p>
        </w:tc>
        <w:tc>
          <w:tcPr>
            <w:tcW w:w="862" w:type="dxa"/>
            <w:tcBorders>
              <w:top w:val="single" w:sz="4" w:space="0" w:color="000000"/>
              <w:left w:val="nil"/>
              <w:bottom w:val="nil"/>
              <w:right w:val="nil"/>
            </w:tcBorders>
            <w:vAlign w:val="center"/>
            <w:hideMark/>
          </w:tcPr>
          <w:p w14:paraId="13494A55" w14:textId="77777777" w:rsidR="001910D2" w:rsidRPr="00EA3891" w:rsidRDefault="001910D2" w:rsidP="009B26CC">
            <w:pPr>
              <w:ind w:left="-79"/>
              <w:jc w:val="right"/>
              <w:rPr>
                <w:rFonts w:cs="Calibri"/>
                <w:b/>
                <w:bCs/>
                <w:sz w:val="16"/>
                <w:szCs w:val="16"/>
                <w:lang w:eastAsia="ko-KR"/>
              </w:rPr>
            </w:pPr>
            <w:r w:rsidRPr="00EA3891">
              <w:rPr>
                <w:rFonts w:cs="Calibri"/>
                <w:b/>
                <w:bCs/>
                <w:sz w:val="16"/>
                <w:szCs w:val="16"/>
                <w:lang w:eastAsia="ko-KR"/>
              </w:rPr>
              <w:t>(6,577)</w:t>
            </w:r>
          </w:p>
        </w:tc>
      </w:tr>
      <w:tr w:rsidR="001910D2" w:rsidRPr="00EA3891" w14:paraId="0730999E" w14:textId="77777777" w:rsidTr="009B26CC">
        <w:trPr>
          <w:trHeight w:val="290"/>
        </w:trPr>
        <w:tc>
          <w:tcPr>
            <w:tcW w:w="8075" w:type="dxa"/>
            <w:gridSpan w:val="5"/>
            <w:tcBorders>
              <w:top w:val="nil"/>
              <w:left w:val="nil"/>
              <w:bottom w:val="nil"/>
              <w:right w:val="nil"/>
            </w:tcBorders>
            <w:vAlign w:val="bottom"/>
            <w:hideMark/>
          </w:tcPr>
          <w:p w14:paraId="2F02EBCB" w14:textId="77777777" w:rsidR="001910D2" w:rsidRPr="00EA3891" w:rsidRDefault="001910D2" w:rsidP="009B26CC">
            <w:pPr>
              <w:rPr>
                <w:sz w:val="16"/>
                <w:szCs w:val="16"/>
                <w:lang w:eastAsia="ko-KR"/>
              </w:rPr>
            </w:pPr>
            <w:r w:rsidRPr="00EA3891">
              <w:rPr>
                <w:rFonts w:cs="Calibri"/>
                <w:b/>
                <w:bCs/>
                <w:sz w:val="16"/>
                <w:szCs w:val="16"/>
                <w:lang w:eastAsia="ko-KR"/>
              </w:rPr>
              <w:t>Cash Flows from Investments in Financial Assets for Policy Purposes</w:t>
            </w:r>
          </w:p>
        </w:tc>
        <w:tc>
          <w:tcPr>
            <w:tcW w:w="862" w:type="dxa"/>
            <w:tcBorders>
              <w:top w:val="nil"/>
              <w:left w:val="nil"/>
              <w:bottom w:val="nil"/>
              <w:right w:val="nil"/>
            </w:tcBorders>
            <w:vAlign w:val="bottom"/>
            <w:hideMark/>
          </w:tcPr>
          <w:p w14:paraId="1E1C9E72"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4AF72AC5" w14:textId="77777777" w:rsidR="001910D2" w:rsidRPr="00EA3891" w:rsidRDefault="001910D2" w:rsidP="00696AF4">
            <w:pPr>
              <w:ind w:left="-79"/>
              <w:jc w:val="right"/>
              <w:rPr>
                <w:sz w:val="16"/>
                <w:szCs w:val="16"/>
                <w:lang w:eastAsia="ko-KR"/>
              </w:rPr>
            </w:pPr>
          </w:p>
        </w:tc>
      </w:tr>
      <w:tr w:rsidR="001910D2" w:rsidRPr="00EA3891" w14:paraId="01E758A8" w14:textId="77777777" w:rsidTr="009B26CC">
        <w:trPr>
          <w:trHeight w:val="227"/>
        </w:trPr>
        <w:tc>
          <w:tcPr>
            <w:tcW w:w="4592" w:type="dxa"/>
            <w:tcBorders>
              <w:top w:val="nil"/>
              <w:left w:val="nil"/>
              <w:bottom w:val="nil"/>
              <w:right w:val="nil"/>
            </w:tcBorders>
            <w:vAlign w:val="center"/>
            <w:hideMark/>
          </w:tcPr>
          <w:p w14:paraId="6E81F1E7" w14:textId="77777777" w:rsidR="001910D2" w:rsidRPr="00EA3891" w:rsidRDefault="001910D2" w:rsidP="009A3CC3">
            <w:pPr>
              <w:ind w:left="113" w:hanging="113"/>
              <w:rPr>
                <w:rFonts w:cs="Calibri"/>
                <w:sz w:val="16"/>
                <w:szCs w:val="16"/>
                <w:lang w:eastAsia="ko-KR"/>
              </w:rPr>
            </w:pPr>
            <w:r w:rsidRPr="00EA3891">
              <w:rPr>
                <w:rFonts w:cs="Calibri"/>
                <w:sz w:val="16"/>
                <w:szCs w:val="16"/>
                <w:lang w:eastAsia="ko-KR"/>
              </w:rPr>
              <w:t>Receipts</w:t>
            </w:r>
          </w:p>
        </w:tc>
        <w:tc>
          <w:tcPr>
            <w:tcW w:w="899" w:type="dxa"/>
            <w:tcBorders>
              <w:top w:val="nil"/>
              <w:left w:val="nil"/>
              <w:bottom w:val="nil"/>
              <w:right w:val="nil"/>
            </w:tcBorders>
            <w:vAlign w:val="center"/>
            <w:hideMark/>
          </w:tcPr>
          <w:p w14:paraId="0A2A0AE8"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 xml:space="preserve">5 </w:t>
            </w:r>
          </w:p>
        </w:tc>
        <w:tc>
          <w:tcPr>
            <w:tcW w:w="860" w:type="dxa"/>
            <w:tcBorders>
              <w:top w:val="nil"/>
              <w:left w:val="nil"/>
              <w:bottom w:val="nil"/>
              <w:right w:val="nil"/>
            </w:tcBorders>
            <w:vAlign w:val="center"/>
            <w:hideMark/>
          </w:tcPr>
          <w:p w14:paraId="09F10D9F"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 xml:space="preserve">14 </w:t>
            </w:r>
          </w:p>
        </w:tc>
        <w:tc>
          <w:tcPr>
            <w:tcW w:w="862" w:type="dxa"/>
            <w:tcBorders>
              <w:top w:val="nil"/>
              <w:left w:val="nil"/>
              <w:bottom w:val="nil"/>
              <w:right w:val="nil"/>
            </w:tcBorders>
            <w:vAlign w:val="center"/>
            <w:hideMark/>
          </w:tcPr>
          <w:p w14:paraId="7FA44E18"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50 </w:t>
            </w:r>
          </w:p>
        </w:tc>
        <w:tc>
          <w:tcPr>
            <w:tcW w:w="862" w:type="dxa"/>
            <w:tcBorders>
              <w:top w:val="nil"/>
              <w:left w:val="nil"/>
              <w:bottom w:val="nil"/>
              <w:right w:val="nil"/>
            </w:tcBorders>
            <w:vAlign w:val="center"/>
            <w:hideMark/>
          </w:tcPr>
          <w:p w14:paraId="5D54FDE8"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209D8B9E"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5701FA2C"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0 </w:t>
            </w:r>
          </w:p>
        </w:tc>
      </w:tr>
      <w:tr w:rsidR="001910D2" w:rsidRPr="00EA3891" w14:paraId="2A954A96" w14:textId="77777777" w:rsidTr="009B26CC">
        <w:trPr>
          <w:trHeight w:val="227"/>
        </w:trPr>
        <w:tc>
          <w:tcPr>
            <w:tcW w:w="4592" w:type="dxa"/>
            <w:tcBorders>
              <w:top w:val="nil"/>
              <w:left w:val="nil"/>
              <w:bottom w:val="nil"/>
              <w:right w:val="nil"/>
            </w:tcBorders>
            <w:vAlign w:val="center"/>
            <w:hideMark/>
          </w:tcPr>
          <w:p w14:paraId="2340E360" w14:textId="77777777" w:rsidR="001910D2" w:rsidRPr="00EA3891" w:rsidRDefault="001910D2" w:rsidP="009A3CC3">
            <w:pPr>
              <w:ind w:left="113" w:hanging="113"/>
              <w:rPr>
                <w:rFonts w:cs="Calibri"/>
                <w:sz w:val="16"/>
                <w:szCs w:val="16"/>
                <w:lang w:eastAsia="ko-KR"/>
              </w:rPr>
            </w:pPr>
            <w:r w:rsidRPr="00EA3891">
              <w:rPr>
                <w:rFonts w:cs="Calibri"/>
                <w:sz w:val="16"/>
                <w:szCs w:val="16"/>
                <w:lang w:eastAsia="ko-KR"/>
              </w:rPr>
              <w:t>Payments</w:t>
            </w:r>
          </w:p>
        </w:tc>
        <w:tc>
          <w:tcPr>
            <w:tcW w:w="899" w:type="dxa"/>
            <w:tcBorders>
              <w:top w:val="nil"/>
              <w:left w:val="nil"/>
              <w:bottom w:val="single" w:sz="4" w:space="0" w:color="auto"/>
              <w:right w:val="nil"/>
            </w:tcBorders>
            <w:vAlign w:val="center"/>
            <w:hideMark/>
          </w:tcPr>
          <w:p w14:paraId="0B5F9227"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(5)</w:t>
            </w:r>
          </w:p>
        </w:tc>
        <w:tc>
          <w:tcPr>
            <w:tcW w:w="860" w:type="dxa"/>
            <w:tcBorders>
              <w:top w:val="nil"/>
              <w:left w:val="nil"/>
              <w:bottom w:val="single" w:sz="4" w:space="0" w:color="auto"/>
              <w:right w:val="nil"/>
            </w:tcBorders>
            <w:vAlign w:val="center"/>
            <w:hideMark/>
          </w:tcPr>
          <w:p w14:paraId="6C769617" w14:textId="77777777" w:rsidR="001910D2" w:rsidRPr="00EA3891" w:rsidRDefault="001910D2" w:rsidP="009B26CC">
            <w:pPr>
              <w:ind w:left="-164"/>
              <w:jc w:val="right"/>
              <w:rPr>
                <w:rFonts w:cs="Calibri"/>
                <w:sz w:val="16"/>
                <w:szCs w:val="16"/>
                <w:lang w:eastAsia="ko-KR"/>
              </w:rPr>
            </w:pPr>
            <w:r w:rsidRPr="00EA3891">
              <w:rPr>
                <w:rFonts w:cs="Calibri"/>
                <w:sz w:val="16"/>
                <w:szCs w:val="16"/>
                <w:lang w:eastAsia="ko-KR"/>
              </w:rPr>
              <w:t>(14)</w:t>
            </w:r>
          </w:p>
        </w:tc>
        <w:tc>
          <w:tcPr>
            <w:tcW w:w="862" w:type="dxa"/>
            <w:tcBorders>
              <w:top w:val="nil"/>
              <w:left w:val="nil"/>
              <w:bottom w:val="single" w:sz="4" w:space="0" w:color="auto"/>
              <w:right w:val="nil"/>
            </w:tcBorders>
            <w:vAlign w:val="center"/>
            <w:hideMark/>
          </w:tcPr>
          <w:p w14:paraId="1C68EBD7"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single" w:sz="4" w:space="0" w:color="auto"/>
              <w:right w:val="nil"/>
            </w:tcBorders>
            <w:vAlign w:val="center"/>
            <w:hideMark/>
          </w:tcPr>
          <w:p w14:paraId="002C57C6"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single" w:sz="4" w:space="0" w:color="auto"/>
              <w:right w:val="nil"/>
            </w:tcBorders>
            <w:vAlign w:val="center"/>
            <w:hideMark/>
          </w:tcPr>
          <w:p w14:paraId="402FF10A"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single" w:sz="4" w:space="0" w:color="auto"/>
              <w:right w:val="nil"/>
            </w:tcBorders>
            <w:vAlign w:val="center"/>
            <w:hideMark/>
          </w:tcPr>
          <w:p w14:paraId="0A3EE9A0" w14:textId="77777777" w:rsidR="001910D2" w:rsidRPr="00EA3891" w:rsidRDefault="001910D2" w:rsidP="009B26CC">
            <w:pPr>
              <w:ind w:left="-79"/>
              <w:jc w:val="right"/>
              <w:rPr>
                <w:rFonts w:cs="Calibri"/>
                <w:sz w:val="16"/>
                <w:szCs w:val="16"/>
                <w:lang w:eastAsia="ko-KR"/>
              </w:rPr>
            </w:pPr>
            <w:r w:rsidRPr="00EA3891">
              <w:rPr>
                <w:rFonts w:cs="Calibri"/>
                <w:sz w:val="16"/>
                <w:szCs w:val="16"/>
                <w:lang w:eastAsia="ko-KR"/>
              </w:rPr>
              <w:t xml:space="preserve">0 </w:t>
            </w:r>
          </w:p>
        </w:tc>
      </w:tr>
      <w:tr w:rsidR="001910D2" w:rsidRPr="00EA3891" w14:paraId="62615AA6" w14:textId="77777777" w:rsidTr="00A377DE">
        <w:trPr>
          <w:trHeight w:val="454"/>
        </w:trPr>
        <w:tc>
          <w:tcPr>
            <w:tcW w:w="4592" w:type="dxa"/>
            <w:tcBorders>
              <w:top w:val="nil"/>
              <w:left w:val="nil"/>
              <w:bottom w:val="nil"/>
              <w:right w:val="nil"/>
            </w:tcBorders>
            <w:vAlign w:val="bottom"/>
            <w:hideMark/>
          </w:tcPr>
          <w:p w14:paraId="3C5B1D75" w14:textId="77777777" w:rsidR="001910D2" w:rsidRPr="00EA3891" w:rsidRDefault="001910D2" w:rsidP="00A377DE">
            <w:pPr>
              <w:ind w:left="113" w:hanging="113"/>
              <w:rPr>
                <w:rFonts w:cs="Calibri"/>
                <w:b/>
                <w:bCs/>
                <w:sz w:val="16"/>
                <w:szCs w:val="16"/>
                <w:lang w:eastAsia="ko-KR"/>
              </w:rPr>
            </w:pPr>
            <w:r w:rsidRPr="00EA3891">
              <w:rPr>
                <w:rFonts w:cs="Calibri"/>
                <w:b/>
                <w:bCs/>
                <w:sz w:val="16"/>
                <w:szCs w:val="16"/>
                <w:lang w:eastAsia="ko-KR"/>
              </w:rPr>
              <w:t>Net Cash Flows from Investments in Financial Assets for Policy Purposes</w:t>
            </w:r>
          </w:p>
        </w:tc>
        <w:tc>
          <w:tcPr>
            <w:tcW w:w="899" w:type="dxa"/>
            <w:tcBorders>
              <w:top w:val="nil"/>
              <w:left w:val="nil"/>
              <w:bottom w:val="nil"/>
              <w:right w:val="nil"/>
            </w:tcBorders>
            <w:vAlign w:val="bottom"/>
            <w:hideMark/>
          </w:tcPr>
          <w:p w14:paraId="0E85D77E" w14:textId="77777777" w:rsidR="001910D2" w:rsidRPr="00EA3891" w:rsidRDefault="001910D2" w:rsidP="00696AF4">
            <w:pPr>
              <w:ind w:left="-164"/>
              <w:jc w:val="right"/>
              <w:rPr>
                <w:rFonts w:cs="Calibri"/>
                <w:b/>
                <w:bCs/>
                <w:sz w:val="16"/>
                <w:szCs w:val="16"/>
                <w:lang w:eastAsia="ko-KR"/>
              </w:rPr>
            </w:pPr>
            <w:r w:rsidRPr="00EA3891">
              <w:rPr>
                <w:rFonts w:cs="Calibri"/>
                <w:b/>
                <w:bCs/>
                <w:sz w:val="16"/>
                <w:szCs w:val="16"/>
                <w:lang w:eastAsia="ko-KR"/>
              </w:rPr>
              <w:t xml:space="preserve">0 </w:t>
            </w:r>
          </w:p>
        </w:tc>
        <w:tc>
          <w:tcPr>
            <w:tcW w:w="860" w:type="dxa"/>
            <w:tcBorders>
              <w:top w:val="nil"/>
              <w:left w:val="nil"/>
              <w:bottom w:val="nil"/>
              <w:right w:val="nil"/>
            </w:tcBorders>
            <w:vAlign w:val="bottom"/>
            <w:hideMark/>
          </w:tcPr>
          <w:p w14:paraId="3FA8A2EA" w14:textId="77777777" w:rsidR="001910D2" w:rsidRPr="00EA3891" w:rsidRDefault="001910D2" w:rsidP="00696AF4">
            <w:pPr>
              <w:ind w:left="-164"/>
              <w:jc w:val="right"/>
              <w:rPr>
                <w:rFonts w:cs="Calibri"/>
                <w:b/>
                <w:bCs/>
                <w:sz w:val="16"/>
                <w:szCs w:val="16"/>
                <w:lang w:eastAsia="ko-KR"/>
              </w:rPr>
            </w:pPr>
            <w:r w:rsidRPr="00EA3891">
              <w:rPr>
                <w:rFonts w:cs="Calibri"/>
                <w:b/>
                <w:bCs/>
                <w:sz w:val="16"/>
                <w:szCs w:val="16"/>
                <w:lang w:eastAsia="ko-KR"/>
              </w:rPr>
              <w:t>(0)</w:t>
            </w:r>
          </w:p>
        </w:tc>
        <w:tc>
          <w:tcPr>
            <w:tcW w:w="862" w:type="dxa"/>
            <w:tcBorders>
              <w:top w:val="nil"/>
              <w:left w:val="nil"/>
              <w:bottom w:val="nil"/>
              <w:right w:val="nil"/>
            </w:tcBorders>
            <w:vAlign w:val="bottom"/>
            <w:hideMark/>
          </w:tcPr>
          <w:p w14:paraId="437EAFF1"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 xml:space="preserve">50 </w:t>
            </w:r>
          </w:p>
        </w:tc>
        <w:tc>
          <w:tcPr>
            <w:tcW w:w="862" w:type="dxa"/>
            <w:tcBorders>
              <w:top w:val="nil"/>
              <w:left w:val="nil"/>
              <w:bottom w:val="nil"/>
              <w:right w:val="nil"/>
            </w:tcBorders>
            <w:vAlign w:val="bottom"/>
            <w:hideMark/>
          </w:tcPr>
          <w:p w14:paraId="6E308E95"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 xml:space="preserve">0 </w:t>
            </w:r>
          </w:p>
        </w:tc>
        <w:tc>
          <w:tcPr>
            <w:tcW w:w="862" w:type="dxa"/>
            <w:tcBorders>
              <w:top w:val="nil"/>
              <w:left w:val="nil"/>
              <w:bottom w:val="nil"/>
              <w:right w:val="nil"/>
            </w:tcBorders>
            <w:vAlign w:val="bottom"/>
            <w:hideMark/>
          </w:tcPr>
          <w:p w14:paraId="57DAE8C2"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w:t>
            </w:r>
          </w:p>
        </w:tc>
        <w:tc>
          <w:tcPr>
            <w:tcW w:w="862" w:type="dxa"/>
            <w:tcBorders>
              <w:top w:val="nil"/>
              <w:left w:val="nil"/>
              <w:bottom w:val="nil"/>
              <w:right w:val="nil"/>
            </w:tcBorders>
            <w:vAlign w:val="bottom"/>
            <w:hideMark/>
          </w:tcPr>
          <w:p w14:paraId="0420336C"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w:t>
            </w:r>
          </w:p>
        </w:tc>
      </w:tr>
      <w:tr w:rsidR="001910D2" w:rsidRPr="00EA3891" w14:paraId="2E6E02EE" w14:textId="77777777" w:rsidTr="00696AF4">
        <w:trPr>
          <w:trHeight w:val="15"/>
        </w:trPr>
        <w:tc>
          <w:tcPr>
            <w:tcW w:w="4592" w:type="dxa"/>
            <w:tcBorders>
              <w:top w:val="nil"/>
              <w:left w:val="nil"/>
              <w:bottom w:val="nil"/>
              <w:right w:val="nil"/>
            </w:tcBorders>
            <w:vAlign w:val="bottom"/>
            <w:hideMark/>
          </w:tcPr>
          <w:p w14:paraId="4BDF76C8" w14:textId="77777777" w:rsidR="001910D2" w:rsidRPr="00EA3891" w:rsidRDefault="001910D2" w:rsidP="009A3CC3">
            <w:pPr>
              <w:ind w:left="113" w:hanging="113"/>
              <w:jc w:val="right"/>
              <w:rPr>
                <w:rFonts w:cs="Calibri"/>
                <w:b/>
                <w:bCs/>
                <w:sz w:val="16"/>
                <w:szCs w:val="16"/>
                <w:lang w:eastAsia="ko-KR"/>
              </w:rPr>
            </w:pPr>
          </w:p>
        </w:tc>
        <w:tc>
          <w:tcPr>
            <w:tcW w:w="899" w:type="dxa"/>
            <w:tcBorders>
              <w:top w:val="nil"/>
              <w:left w:val="nil"/>
              <w:bottom w:val="nil"/>
              <w:right w:val="nil"/>
            </w:tcBorders>
            <w:vAlign w:val="bottom"/>
            <w:hideMark/>
          </w:tcPr>
          <w:p w14:paraId="56DCC6BF" w14:textId="77777777" w:rsidR="001910D2" w:rsidRPr="00EA3891" w:rsidRDefault="001910D2" w:rsidP="00696AF4">
            <w:pPr>
              <w:ind w:left="-164"/>
              <w:rPr>
                <w:sz w:val="16"/>
                <w:szCs w:val="16"/>
                <w:lang w:eastAsia="ko-KR"/>
              </w:rPr>
            </w:pPr>
          </w:p>
        </w:tc>
        <w:tc>
          <w:tcPr>
            <w:tcW w:w="860" w:type="dxa"/>
            <w:tcBorders>
              <w:top w:val="nil"/>
              <w:left w:val="nil"/>
              <w:bottom w:val="nil"/>
              <w:right w:val="nil"/>
            </w:tcBorders>
            <w:vAlign w:val="bottom"/>
            <w:hideMark/>
          </w:tcPr>
          <w:p w14:paraId="6EC18365" w14:textId="77777777" w:rsidR="001910D2" w:rsidRPr="00EA3891" w:rsidRDefault="001910D2" w:rsidP="00696AF4">
            <w:pPr>
              <w:ind w:left="-164"/>
              <w:jc w:val="right"/>
              <w:rPr>
                <w:sz w:val="16"/>
                <w:szCs w:val="16"/>
                <w:lang w:eastAsia="ko-KR"/>
              </w:rPr>
            </w:pPr>
          </w:p>
        </w:tc>
        <w:tc>
          <w:tcPr>
            <w:tcW w:w="862" w:type="dxa"/>
            <w:tcBorders>
              <w:top w:val="nil"/>
              <w:left w:val="nil"/>
              <w:bottom w:val="nil"/>
              <w:right w:val="nil"/>
            </w:tcBorders>
            <w:vAlign w:val="bottom"/>
            <w:hideMark/>
          </w:tcPr>
          <w:p w14:paraId="10DABD1E"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3295F274"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3D831BB7"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69CB1192" w14:textId="77777777" w:rsidR="001910D2" w:rsidRPr="00EA3891" w:rsidRDefault="001910D2" w:rsidP="00696AF4">
            <w:pPr>
              <w:ind w:left="-79"/>
              <w:jc w:val="right"/>
              <w:rPr>
                <w:sz w:val="16"/>
                <w:szCs w:val="16"/>
                <w:lang w:eastAsia="ko-KR"/>
              </w:rPr>
            </w:pPr>
          </w:p>
        </w:tc>
      </w:tr>
      <w:tr w:rsidR="001910D2" w:rsidRPr="00EA3891" w14:paraId="6C8AA431" w14:textId="77777777" w:rsidTr="00A377DE">
        <w:trPr>
          <w:trHeight w:val="255"/>
        </w:trPr>
        <w:tc>
          <w:tcPr>
            <w:tcW w:w="8937" w:type="dxa"/>
            <w:gridSpan w:val="6"/>
            <w:tcBorders>
              <w:top w:val="nil"/>
              <w:left w:val="nil"/>
              <w:bottom w:val="nil"/>
              <w:right w:val="nil"/>
            </w:tcBorders>
            <w:noWrap/>
            <w:vAlign w:val="bottom"/>
            <w:hideMark/>
          </w:tcPr>
          <w:p w14:paraId="4D7325B9" w14:textId="77777777" w:rsidR="001910D2" w:rsidRPr="00EA3891" w:rsidRDefault="001910D2" w:rsidP="00A377DE">
            <w:pPr>
              <w:ind w:left="6"/>
              <w:rPr>
                <w:sz w:val="16"/>
                <w:szCs w:val="16"/>
                <w:lang w:eastAsia="ko-KR"/>
              </w:rPr>
            </w:pPr>
            <w:r w:rsidRPr="00EA3891">
              <w:rPr>
                <w:rFonts w:cs="Calibri"/>
                <w:b/>
                <w:bCs/>
                <w:sz w:val="16"/>
                <w:szCs w:val="16"/>
                <w:lang w:eastAsia="ko-KR"/>
              </w:rPr>
              <w:t>Cash Flows from Investments in Financial Assets for Liquidity Purposes</w:t>
            </w:r>
          </w:p>
        </w:tc>
        <w:tc>
          <w:tcPr>
            <w:tcW w:w="862" w:type="dxa"/>
            <w:tcBorders>
              <w:top w:val="nil"/>
              <w:left w:val="nil"/>
              <w:bottom w:val="nil"/>
              <w:right w:val="nil"/>
            </w:tcBorders>
            <w:vAlign w:val="bottom"/>
            <w:hideMark/>
          </w:tcPr>
          <w:p w14:paraId="557B0C10" w14:textId="77777777" w:rsidR="001910D2" w:rsidRPr="00EA3891" w:rsidRDefault="001910D2" w:rsidP="00696AF4">
            <w:pPr>
              <w:ind w:left="-79"/>
              <w:jc w:val="right"/>
              <w:rPr>
                <w:sz w:val="16"/>
                <w:szCs w:val="16"/>
                <w:lang w:eastAsia="ko-KR"/>
              </w:rPr>
            </w:pPr>
          </w:p>
        </w:tc>
      </w:tr>
      <w:tr w:rsidR="001910D2" w:rsidRPr="00EA3891" w14:paraId="53F8E567" w14:textId="77777777" w:rsidTr="000E100F">
        <w:trPr>
          <w:trHeight w:val="227"/>
        </w:trPr>
        <w:tc>
          <w:tcPr>
            <w:tcW w:w="4592" w:type="dxa"/>
            <w:tcBorders>
              <w:top w:val="nil"/>
              <w:left w:val="nil"/>
              <w:bottom w:val="nil"/>
              <w:right w:val="nil"/>
            </w:tcBorders>
            <w:vAlign w:val="center"/>
            <w:hideMark/>
          </w:tcPr>
          <w:p w14:paraId="1DC9D899" w14:textId="77777777" w:rsidR="001910D2" w:rsidRPr="00EA3891" w:rsidRDefault="001910D2" w:rsidP="000E100F">
            <w:pPr>
              <w:ind w:left="113" w:hanging="113"/>
              <w:rPr>
                <w:rFonts w:cs="Calibri"/>
                <w:sz w:val="16"/>
                <w:szCs w:val="16"/>
                <w:lang w:eastAsia="ko-KR"/>
              </w:rPr>
            </w:pPr>
            <w:r w:rsidRPr="00EA3891">
              <w:rPr>
                <w:rFonts w:cs="Calibri"/>
                <w:sz w:val="16"/>
                <w:szCs w:val="16"/>
                <w:lang w:eastAsia="ko-KR"/>
              </w:rPr>
              <w:t>Proceeds from Sale of Investments</w:t>
            </w:r>
          </w:p>
        </w:tc>
        <w:tc>
          <w:tcPr>
            <w:tcW w:w="899" w:type="dxa"/>
            <w:tcBorders>
              <w:top w:val="nil"/>
              <w:left w:val="nil"/>
              <w:bottom w:val="nil"/>
              <w:right w:val="nil"/>
            </w:tcBorders>
            <w:vAlign w:val="center"/>
            <w:hideMark/>
          </w:tcPr>
          <w:p w14:paraId="63873587" w14:textId="77777777" w:rsidR="001910D2" w:rsidRPr="00EA3891" w:rsidRDefault="001910D2" w:rsidP="000E100F">
            <w:pPr>
              <w:ind w:left="-164"/>
              <w:jc w:val="right"/>
              <w:rPr>
                <w:rFonts w:cs="Calibri"/>
                <w:sz w:val="16"/>
                <w:szCs w:val="16"/>
                <w:lang w:eastAsia="ko-KR"/>
              </w:rPr>
            </w:pPr>
            <w:r w:rsidRPr="00EA3891">
              <w:rPr>
                <w:rFonts w:cs="Calibri"/>
                <w:sz w:val="16"/>
                <w:szCs w:val="16"/>
                <w:lang w:eastAsia="ko-KR"/>
              </w:rPr>
              <w:t xml:space="preserve">9 </w:t>
            </w:r>
          </w:p>
        </w:tc>
        <w:tc>
          <w:tcPr>
            <w:tcW w:w="860" w:type="dxa"/>
            <w:tcBorders>
              <w:top w:val="nil"/>
              <w:left w:val="nil"/>
              <w:bottom w:val="nil"/>
              <w:right w:val="nil"/>
            </w:tcBorders>
            <w:vAlign w:val="center"/>
            <w:hideMark/>
          </w:tcPr>
          <w:p w14:paraId="551D74FA" w14:textId="77777777" w:rsidR="001910D2" w:rsidRPr="00EA3891" w:rsidRDefault="001910D2" w:rsidP="000E100F">
            <w:pPr>
              <w:ind w:left="-164"/>
              <w:jc w:val="right"/>
              <w:rPr>
                <w:rFonts w:cs="Calibri"/>
                <w:sz w:val="16"/>
                <w:szCs w:val="16"/>
                <w:lang w:eastAsia="ko-KR"/>
              </w:rPr>
            </w:pPr>
            <w:r w:rsidRPr="00EA3891">
              <w:rPr>
                <w:rFonts w:cs="Calibri"/>
                <w:sz w:val="16"/>
                <w:szCs w:val="16"/>
                <w:lang w:eastAsia="ko-KR"/>
              </w:rPr>
              <w:t xml:space="preserve">28 </w:t>
            </w:r>
          </w:p>
        </w:tc>
        <w:tc>
          <w:tcPr>
            <w:tcW w:w="862" w:type="dxa"/>
            <w:tcBorders>
              <w:top w:val="nil"/>
              <w:left w:val="nil"/>
              <w:bottom w:val="nil"/>
              <w:right w:val="nil"/>
            </w:tcBorders>
            <w:vAlign w:val="center"/>
            <w:hideMark/>
          </w:tcPr>
          <w:p w14:paraId="661D7B1A" w14:textId="77777777" w:rsidR="001910D2" w:rsidRPr="00EA3891" w:rsidRDefault="001910D2" w:rsidP="000E100F">
            <w:pPr>
              <w:ind w:left="-79"/>
              <w:jc w:val="right"/>
              <w:rPr>
                <w:rFonts w:cs="Calibri"/>
                <w:sz w:val="16"/>
                <w:szCs w:val="16"/>
                <w:lang w:eastAsia="ko-KR"/>
              </w:rPr>
            </w:pPr>
            <w:r w:rsidRPr="00EA3891">
              <w:rPr>
                <w:rFonts w:cs="Calibri"/>
                <w:sz w:val="16"/>
                <w:szCs w:val="16"/>
                <w:lang w:eastAsia="ko-KR"/>
              </w:rPr>
              <w:t xml:space="preserve">99 </w:t>
            </w:r>
          </w:p>
        </w:tc>
        <w:tc>
          <w:tcPr>
            <w:tcW w:w="862" w:type="dxa"/>
            <w:tcBorders>
              <w:top w:val="nil"/>
              <w:left w:val="nil"/>
              <w:bottom w:val="nil"/>
              <w:right w:val="nil"/>
            </w:tcBorders>
            <w:vAlign w:val="center"/>
            <w:hideMark/>
          </w:tcPr>
          <w:p w14:paraId="14087DF3" w14:textId="77777777" w:rsidR="001910D2" w:rsidRPr="00EA3891" w:rsidRDefault="001910D2" w:rsidP="000E100F">
            <w:pPr>
              <w:ind w:left="-79"/>
              <w:jc w:val="right"/>
              <w:rPr>
                <w:rFonts w:cs="Calibri"/>
                <w:sz w:val="16"/>
                <w:szCs w:val="16"/>
                <w:lang w:eastAsia="ko-KR"/>
              </w:rPr>
            </w:pPr>
            <w:r w:rsidRPr="00EA3891">
              <w:rPr>
                <w:rFonts w:cs="Calibri"/>
                <w:sz w:val="16"/>
                <w:szCs w:val="16"/>
                <w:lang w:eastAsia="ko-KR"/>
              </w:rPr>
              <w:t xml:space="preserve">26 </w:t>
            </w:r>
          </w:p>
        </w:tc>
        <w:tc>
          <w:tcPr>
            <w:tcW w:w="862" w:type="dxa"/>
            <w:tcBorders>
              <w:top w:val="nil"/>
              <w:left w:val="nil"/>
              <w:bottom w:val="nil"/>
              <w:right w:val="nil"/>
            </w:tcBorders>
            <w:vAlign w:val="center"/>
            <w:hideMark/>
          </w:tcPr>
          <w:p w14:paraId="24D47D2A" w14:textId="77777777" w:rsidR="001910D2" w:rsidRPr="00EA3891" w:rsidRDefault="001910D2" w:rsidP="000E100F">
            <w:pPr>
              <w:ind w:left="-79"/>
              <w:jc w:val="right"/>
              <w:rPr>
                <w:rFonts w:cs="Calibri"/>
                <w:sz w:val="16"/>
                <w:szCs w:val="16"/>
                <w:lang w:eastAsia="ko-KR"/>
              </w:rPr>
            </w:pPr>
            <w:r w:rsidRPr="00EA3891">
              <w:rPr>
                <w:rFonts w:cs="Calibri"/>
                <w:sz w:val="16"/>
                <w:szCs w:val="16"/>
                <w:lang w:eastAsia="ko-KR"/>
              </w:rPr>
              <w:t xml:space="preserve">65 </w:t>
            </w:r>
          </w:p>
        </w:tc>
        <w:tc>
          <w:tcPr>
            <w:tcW w:w="862" w:type="dxa"/>
            <w:tcBorders>
              <w:top w:val="nil"/>
              <w:left w:val="nil"/>
              <w:bottom w:val="nil"/>
              <w:right w:val="nil"/>
            </w:tcBorders>
            <w:vAlign w:val="center"/>
            <w:hideMark/>
          </w:tcPr>
          <w:p w14:paraId="06D27C58" w14:textId="77777777" w:rsidR="001910D2" w:rsidRPr="00EA3891" w:rsidRDefault="001910D2" w:rsidP="000E100F">
            <w:pPr>
              <w:ind w:left="-79"/>
              <w:jc w:val="right"/>
              <w:rPr>
                <w:rFonts w:cs="Calibri"/>
                <w:sz w:val="16"/>
                <w:szCs w:val="16"/>
                <w:lang w:eastAsia="ko-KR"/>
              </w:rPr>
            </w:pPr>
            <w:r w:rsidRPr="00EA3891">
              <w:rPr>
                <w:rFonts w:cs="Calibri"/>
                <w:sz w:val="16"/>
                <w:szCs w:val="16"/>
                <w:lang w:eastAsia="ko-KR"/>
              </w:rPr>
              <w:t xml:space="preserve">11 </w:t>
            </w:r>
          </w:p>
        </w:tc>
      </w:tr>
      <w:tr w:rsidR="001910D2" w:rsidRPr="00EA3891" w14:paraId="16EF927E" w14:textId="77777777" w:rsidTr="000E100F">
        <w:trPr>
          <w:trHeight w:val="227"/>
        </w:trPr>
        <w:tc>
          <w:tcPr>
            <w:tcW w:w="4592" w:type="dxa"/>
            <w:tcBorders>
              <w:top w:val="nil"/>
              <w:left w:val="nil"/>
              <w:bottom w:val="nil"/>
              <w:right w:val="nil"/>
            </w:tcBorders>
            <w:vAlign w:val="center"/>
            <w:hideMark/>
          </w:tcPr>
          <w:p w14:paraId="0E858B6B" w14:textId="77777777" w:rsidR="001910D2" w:rsidRPr="00EA3891" w:rsidRDefault="001910D2" w:rsidP="000E100F">
            <w:pPr>
              <w:ind w:left="113" w:hanging="113"/>
              <w:rPr>
                <w:rFonts w:cs="Calibri"/>
                <w:sz w:val="16"/>
                <w:szCs w:val="16"/>
                <w:lang w:eastAsia="ko-KR"/>
              </w:rPr>
            </w:pPr>
            <w:r w:rsidRPr="00EA3891">
              <w:rPr>
                <w:rFonts w:cs="Calibri"/>
                <w:sz w:val="16"/>
                <w:szCs w:val="16"/>
                <w:lang w:eastAsia="ko-KR"/>
              </w:rPr>
              <w:t>Purchase of Investments</w:t>
            </w:r>
          </w:p>
        </w:tc>
        <w:tc>
          <w:tcPr>
            <w:tcW w:w="899" w:type="dxa"/>
            <w:tcBorders>
              <w:top w:val="nil"/>
              <w:left w:val="nil"/>
              <w:bottom w:val="nil"/>
              <w:right w:val="nil"/>
            </w:tcBorders>
            <w:vAlign w:val="center"/>
            <w:hideMark/>
          </w:tcPr>
          <w:p w14:paraId="34424A09" w14:textId="77777777" w:rsidR="001910D2" w:rsidRPr="00EA3891" w:rsidRDefault="001910D2" w:rsidP="000E100F">
            <w:pPr>
              <w:ind w:left="-164"/>
              <w:jc w:val="right"/>
              <w:rPr>
                <w:rFonts w:cs="Calibri"/>
                <w:sz w:val="16"/>
                <w:szCs w:val="16"/>
                <w:lang w:eastAsia="ko-KR"/>
              </w:rPr>
            </w:pPr>
            <w:r w:rsidRPr="00EA3891">
              <w:rPr>
                <w:rFonts w:cs="Calibri"/>
                <w:sz w:val="16"/>
                <w:szCs w:val="16"/>
                <w:lang w:eastAsia="ko-KR"/>
              </w:rPr>
              <w:t>(21)</w:t>
            </w:r>
          </w:p>
        </w:tc>
        <w:tc>
          <w:tcPr>
            <w:tcW w:w="860" w:type="dxa"/>
            <w:tcBorders>
              <w:top w:val="nil"/>
              <w:left w:val="nil"/>
              <w:bottom w:val="nil"/>
              <w:right w:val="nil"/>
            </w:tcBorders>
            <w:vAlign w:val="center"/>
            <w:hideMark/>
          </w:tcPr>
          <w:p w14:paraId="6E1EFDA7" w14:textId="77777777" w:rsidR="001910D2" w:rsidRPr="00EA3891" w:rsidRDefault="001910D2" w:rsidP="000E100F">
            <w:pPr>
              <w:ind w:left="-164"/>
              <w:jc w:val="right"/>
              <w:rPr>
                <w:rFonts w:cs="Calibri"/>
                <w:sz w:val="16"/>
                <w:szCs w:val="16"/>
                <w:lang w:eastAsia="ko-KR"/>
              </w:rPr>
            </w:pPr>
            <w:r w:rsidRPr="00EA3891">
              <w:rPr>
                <w:rFonts w:cs="Calibri"/>
                <w:sz w:val="16"/>
                <w:szCs w:val="16"/>
                <w:lang w:eastAsia="ko-KR"/>
              </w:rPr>
              <w:t>(10)</w:t>
            </w:r>
          </w:p>
        </w:tc>
        <w:tc>
          <w:tcPr>
            <w:tcW w:w="862" w:type="dxa"/>
            <w:tcBorders>
              <w:top w:val="nil"/>
              <w:left w:val="nil"/>
              <w:bottom w:val="nil"/>
              <w:right w:val="nil"/>
            </w:tcBorders>
            <w:vAlign w:val="center"/>
            <w:hideMark/>
          </w:tcPr>
          <w:p w14:paraId="35F5ED53" w14:textId="77777777" w:rsidR="001910D2" w:rsidRPr="00EA3891" w:rsidRDefault="001910D2" w:rsidP="000E100F">
            <w:pPr>
              <w:ind w:left="-79"/>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369E5428" w14:textId="77777777" w:rsidR="001910D2" w:rsidRPr="00EA3891" w:rsidRDefault="001910D2" w:rsidP="000E100F">
            <w:pPr>
              <w:ind w:left="-79"/>
              <w:jc w:val="right"/>
              <w:rPr>
                <w:rFonts w:cs="Calibri"/>
                <w:sz w:val="16"/>
                <w:szCs w:val="16"/>
                <w:lang w:eastAsia="ko-KR"/>
              </w:rPr>
            </w:pPr>
            <w:r w:rsidRPr="00EA3891">
              <w:rPr>
                <w:rFonts w:cs="Calibri"/>
                <w:sz w:val="16"/>
                <w:szCs w:val="16"/>
                <w:lang w:eastAsia="ko-KR"/>
              </w:rPr>
              <w:t>(1)</w:t>
            </w:r>
          </w:p>
        </w:tc>
        <w:tc>
          <w:tcPr>
            <w:tcW w:w="862" w:type="dxa"/>
            <w:tcBorders>
              <w:top w:val="nil"/>
              <w:left w:val="nil"/>
              <w:bottom w:val="nil"/>
              <w:right w:val="nil"/>
            </w:tcBorders>
            <w:vAlign w:val="center"/>
            <w:hideMark/>
          </w:tcPr>
          <w:p w14:paraId="730F558D" w14:textId="77777777" w:rsidR="001910D2" w:rsidRPr="00EA3891" w:rsidRDefault="001910D2" w:rsidP="000E100F">
            <w:pPr>
              <w:ind w:left="-79"/>
              <w:jc w:val="right"/>
              <w:rPr>
                <w:rFonts w:cs="Calibri"/>
                <w:sz w:val="16"/>
                <w:szCs w:val="16"/>
                <w:lang w:eastAsia="ko-KR"/>
              </w:rPr>
            </w:pPr>
            <w:r w:rsidRPr="00EA3891">
              <w:rPr>
                <w:rFonts w:cs="Calibri"/>
                <w:sz w:val="16"/>
                <w:szCs w:val="16"/>
                <w:lang w:eastAsia="ko-KR"/>
              </w:rPr>
              <w:t>(9)</w:t>
            </w:r>
          </w:p>
        </w:tc>
        <w:tc>
          <w:tcPr>
            <w:tcW w:w="862" w:type="dxa"/>
            <w:tcBorders>
              <w:top w:val="nil"/>
              <w:left w:val="nil"/>
              <w:bottom w:val="nil"/>
              <w:right w:val="nil"/>
            </w:tcBorders>
            <w:vAlign w:val="center"/>
            <w:hideMark/>
          </w:tcPr>
          <w:p w14:paraId="2E51E5F4" w14:textId="77777777" w:rsidR="001910D2" w:rsidRPr="00EA3891" w:rsidRDefault="001910D2" w:rsidP="000E100F">
            <w:pPr>
              <w:ind w:left="-79"/>
              <w:jc w:val="right"/>
              <w:rPr>
                <w:rFonts w:cs="Calibri"/>
                <w:sz w:val="16"/>
                <w:szCs w:val="16"/>
                <w:lang w:eastAsia="ko-KR"/>
              </w:rPr>
            </w:pPr>
            <w:r w:rsidRPr="00EA3891">
              <w:rPr>
                <w:rFonts w:cs="Calibri"/>
                <w:sz w:val="16"/>
                <w:szCs w:val="16"/>
                <w:lang w:eastAsia="ko-KR"/>
              </w:rPr>
              <w:t>(11)</w:t>
            </w:r>
          </w:p>
        </w:tc>
      </w:tr>
      <w:tr w:rsidR="001910D2" w:rsidRPr="00EA3891" w14:paraId="5C2C972F" w14:textId="77777777" w:rsidTr="000E100F">
        <w:trPr>
          <w:trHeight w:val="454"/>
        </w:trPr>
        <w:tc>
          <w:tcPr>
            <w:tcW w:w="4592" w:type="dxa"/>
            <w:tcBorders>
              <w:top w:val="nil"/>
              <w:left w:val="nil"/>
              <w:bottom w:val="nil"/>
              <w:right w:val="nil"/>
            </w:tcBorders>
            <w:vAlign w:val="bottom"/>
            <w:hideMark/>
          </w:tcPr>
          <w:p w14:paraId="7FD39EDF" w14:textId="77777777" w:rsidR="001910D2" w:rsidRPr="00EA3891" w:rsidRDefault="001910D2" w:rsidP="000E100F">
            <w:pPr>
              <w:ind w:left="113" w:hanging="113"/>
              <w:rPr>
                <w:rFonts w:cs="Calibri"/>
                <w:b/>
                <w:bCs/>
                <w:sz w:val="16"/>
                <w:szCs w:val="16"/>
                <w:lang w:eastAsia="ko-KR"/>
              </w:rPr>
            </w:pPr>
            <w:r w:rsidRPr="00EA3891">
              <w:rPr>
                <w:rFonts w:cs="Calibri"/>
                <w:b/>
                <w:bCs/>
                <w:sz w:val="16"/>
                <w:szCs w:val="16"/>
                <w:lang w:eastAsia="ko-KR"/>
              </w:rPr>
              <w:t>Net Cash Flows from Investments in Financial Assets for Liquidity Purposes</w:t>
            </w:r>
          </w:p>
        </w:tc>
        <w:tc>
          <w:tcPr>
            <w:tcW w:w="899" w:type="dxa"/>
            <w:tcBorders>
              <w:top w:val="single" w:sz="4" w:space="0" w:color="000000"/>
              <w:left w:val="nil"/>
              <w:bottom w:val="nil"/>
              <w:right w:val="nil"/>
            </w:tcBorders>
            <w:vAlign w:val="bottom"/>
            <w:hideMark/>
          </w:tcPr>
          <w:p w14:paraId="7482CC91" w14:textId="77777777" w:rsidR="001910D2" w:rsidRPr="00EA3891" w:rsidRDefault="001910D2" w:rsidP="000E100F">
            <w:pPr>
              <w:ind w:left="-164"/>
              <w:jc w:val="right"/>
              <w:rPr>
                <w:rFonts w:cs="Calibri"/>
                <w:b/>
                <w:bCs/>
                <w:sz w:val="16"/>
                <w:szCs w:val="16"/>
                <w:lang w:eastAsia="ko-KR"/>
              </w:rPr>
            </w:pPr>
            <w:r w:rsidRPr="00EA3891">
              <w:rPr>
                <w:rFonts w:cs="Calibri"/>
                <w:b/>
                <w:bCs/>
                <w:sz w:val="16"/>
                <w:szCs w:val="16"/>
                <w:lang w:eastAsia="ko-KR"/>
              </w:rPr>
              <w:t>(12)</w:t>
            </w:r>
          </w:p>
        </w:tc>
        <w:tc>
          <w:tcPr>
            <w:tcW w:w="860" w:type="dxa"/>
            <w:tcBorders>
              <w:top w:val="single" w:sz="4" w:space="0" w:color="000000"/>
              <w:left w:val="nil"/>
              <w:bottom w:val="nil"/>
              <w:right w:val="nil"/>
            </w:tcBorders>
            <w:vAlign w:val="bottom"/>
            <w:hideMark/>
          </w:tcPr>
          <w:p w14:paraId="58EEC4BF" w14:textId="77777777" w:rsidR="001910D2" w:rsidRPr="00EA3891" w:rsidRDefault="001910D2" w:rsidP="000E100F">
            <w:pPr>
              <w:ind w:left="-164"/>
              <w:jc w:val="right"/>
              <w:rPr>
                <w:rFonts w:cs="Calibri"/>
                <w:b/>
                <w:bCs/>
                <w:sz w:val="16"/>
                <w:szCs w:val="16"/>
                <w:lang w:eastAsia="ko-KR"/>
              </w:rPr>
            </w:pPr>
            <w:r w:rsidRPr="00EA3891">
              <w:rPr>
                <w:rFonts w:cs="Calibri"/>
                <w:b/>
                <w:bCs/>
                <w:sz w:val="16"/>
                <w:szCs w:val="16"/>
                <w:lang w:eastAsia="ko-KR"/>
              </w:rPr>
              <w:t xml:space="preserve">18 </w:t>
            </w:r>
          </w:p>
        </w:tc>
        <w:tc>
          <w:tcPr>
            <w:tcW w:w="862" w:type="dxa"/>
            <w:tcBorders>
              <w:top w:val="single" w:sz="4" w:space="0" w:color="000000"/>
              <w:left w:val="nil"/>
              <w:bottom w:val="nil"/>
              <w:right w:val="nil"/>
            </w:tcBorders>
            <w:vAlign w:val="bottom"/>
            <w:hideMark/>
          </w:tcPr>
          <w:p w14:paraId="5AFEA6C8" w14:textId="77777777" w:rsidR="001910D2" w:rsidRPr="00EA3891" w:rsidRDefault="001910D2" w:rsidP="000E100F">
            <w:pPr>
              <w:ind w:left="-79"/>
              <w:jc w:val="right"/>
              <w:rPr>
                <w:rFonts w:cs="Calibri"/>
                <w:b/>
                <w:bCs/>
                <w:sz w:val="16"/>
                <w:szCs w:val="16"/>
                <w:lang w:eastAsia="ko-KR"/>
              </w:rPr>
            </w:pPr>
            <w:r w:rsidRPr="00EA3891">
              <w:rPr>
                <w:rFonts w:cs="Calibri"/>
                <w:b/>
                <w:bCs/>
                <w:sz w:val="16"/>
                <w:szCs w:val="16"/>
                <w:lang w:eastAsia="ko-KR"/>
              </w:rPr>
              <w:t xml:space="preserve">99 </w:t>
            </w:r>
          </w:p>
        </w:tc>
        <w:tc>
          <w:tcPr>
            <w:tcW w:w="862" w:type="dxa"/>
            <w:tcBorders>
              <w:top w:val="single" w:sz="4" w:space="0" w:color="000000"/>
              <w:left w:val="nil"/>
              <w:bottom w:val="nil"/>
              <w:right w:val="nil"/>
            </w:tcBorders>
            <w:vAlign w:val="bottom"/>
            <w:hideMark/>
          </w:tcPr>
          <w:p w14:paraId="765126DC" w14:textId="77777777" w:rsidR="001910D2" w:rsidRPr="00EA3891" w:rsidRDefault="001910D2" w:rsidP="000E100F">
            <w:pPr>
              <w:ind w:left="-79"/>
              <w:jc w:val="right"/>
              <w:rPr>
                <w:rFonts w:cs="Calibri"/>
                <w:b/>
                <w:bCs/>
                <w:sz w:val="16"/>
                <w:szCs w:val="16"/>
                <w:lang w:eastAsia="ko-KR"/>
              </w:rPr>
            </w:pPr>
            <w:r w:rsidRPr="00EA3891">
              <w:rPr>
                <w:rFonts w:cs="Calibri"/>
                <w:b/>
                <w:bCs/>
                <w:sz w:val="16"/>
                <w:szCs w:val="16"/>
                <w:lang w:eastAsia="ko-KR"/>
              </w:rPr>
              <w:t xml:space="preserve">25 </w:t>
            </w:r>
          </w:p>
        </w:tc>
        <w:tc>
          <w:tcPr>
            <w:tcW w:w="862" w:type="dxa"/>
            <w:tcBorders>
              <w:top w:val="single" w:sz="4" w:space="0" w:color="000000"/>
              <w:left w:val="nil"/>
              <w:bottom w:val="nil"/>
              <w:right w:val="nil"/>
            </w:tcBorders>
            <w:vAlign w:val="bottom"/>
            <w:hideMark/>
          </w:tcPr>
          <w:p w14:paraId="224CCED1" w14:textId="77777777" w:rsidR="001910D2" w:rsidRPr="00EA3891" w:rsidRDefault="001910D2" w:rsidP="000E100F">
            <w:pPr>
              <w:ind w:left="-79"/>
              <w:jc w:val="right"/>
              <w:rPr>
                <w:rFonts w:cs="Calibri"/>
                <w:b/>
                <w:bCs/>
                <w:sz w:val="16"/>
                <w:szCs w:val="16"/>
                <w:lang w:eastAsia="ko-KR"/>
              </w:rPr>
            </w:pPr>
            <w:r w:rsidRPr="00EA3891">
              <w:rPr>
                <w:rFonts w:cs="Calibri"/>
                <w:b/>
                <w:bCs/>
                <w:sz w:val="16"/>
                <w:szCs w:val="16"/>
                <w:lang w:eastAsia="ko-KR"/>
              </w:rPr>
              <w:t xml:space="preserve">56 </w:t>
            </w:r>
          </w:p>
        </w:tc>
        <w:tc>
          <w:tcPr>
            <w:tcW w:w="862" w:type="dxa"/>
            <w:tcBorders>
              <w:top w:val="single" w:sz="4" w:space="0" w:color="000000"/>
              <w:left w:val="nil"/>
              <w:bottom w:val="nil"/>
              <w:right w:val="nil"/>
            </w:tcBorders>
            <w:vAlign w:val="bottom"/>
            <w:hideMark/>
          </w:tcPr>
          <w:p w14:paraId="77A6FC5E" w14:textId="77777777" w:rsidR="001910D2" w:rsidRPr="00EA3891" w:rsidRDefault="001910D2" w:rsidP="000E100F">
            <w:pPr>
              <w:ind w:left="-79"/>
              <w:jc w:val="right"/>
              <w:rPr>
                <w:rFonts w:cs="Calibri"/>
                <w:b/>
                <w:bCs/>
                <w:sz w:val="16"/>
                <w:szCs w:val="16"/>
                <w:lang w:eastAsia="ko-KR"/>
              </w:rPr>
            </w:pPr>
            <w:r w:rsidRPr="00EA3891">
              <w:rPr>
                <w:rFonts w:cs="Calibri"/>
                <w:b/>
                <w:bCs/>
                <w:sz w:val="16"/>
                <w:szCs w:val="16"/>
                <w:lang w:eastAsia="ko-KR"/>
              </w:rPr>
              <w:t xml:space="preserve">0 </w:t>
            </w:r>
          </w:p>
        </w:tc>
      </w:tr>
      <w:tr w:rsidR="001910D2" w:rsidRPr="00EA3891" w14:paraId="4E706912" w14:textId="77777777" w:rsidTr="00216E42">
        <w:trPr>
          <w:trHeight w:val="340"/>
        </w:trPr>
        <w:tc>
          <w:tcPr>
            <w:tcW w:w="4592" w:type="dxa"/>
            <w:tcBorders>
              <w:top w:val="nil"/>
              <w:left w:val="nil"/>
              <w:bottom w:val="nil"/>
              <w:right w:val="nil"/>
            </w:tcBorders>
            <w:vAlign w:val="center"/>
            <w:hideMark/>
          </w:tcPr>
          <w:p w14:paraId="35B0DBCA" w14:textId="77777777" w:rsidR="001910D2" w:rsidRPr="00EA3891" w:rsidRDefault="001910D2" w:rsidP="00216E42">
            <w:pPr>
              <w:rPr>
                <w:rFonts w:cs="Calibri"/>
                <w:b/>
                <w:bCs/>
                <w:sz w:val="16"/>
                <w:szCs w:val="16"/>
                <w:lang w:eastAsia="ko-KR"/>
              </w:rPr>
            </w:pPr>
            <w:r w:rsidRPr="00EA3891">
              <w:rPr>
                <w:rFonts w:cs="Calibri"/>
                <w:b/>
                <w:bCs/>
                <w:sz w:val="16"/>
                <w:szCs w:val="16"/>
                <w:lang w:eastAsia="ko-KR"/>
              </w:rPr>
              <w:t>Net Cash Flows from Investing Activities</w:t>
            </w:r>
          </w:p>
        </w:tc>
        <w:tc>
          <w:tcPr>
            <w:tcW w:w="899" w:type="dxa"/>
            <w:tcBorders>
              <w:top w:val="nil"/>
              <w:left w:val="nil"/>
              <w:bottom w:val="nil"/>
              <w:right w:val="nil"/>
            </w:tcBorders>
            <w:vAlign w:val="center"/>
            <w:hideMark/>
          </w:tcPr>
          <w:p w14:paraId="5CEC9592" w14:textId="77777777" w:rsidR="001910D2" w:rsidRPr="00EA3891" w:rsidRDefault="001910D2" w:rsidP="00216E42">
            <w:pPr>
              <w:ind w:left="-164"/>
              <w:jc w:val="right"/>
              <w:rPr>
                <w:rFonts w:cs="Calibri"/>
                <w:b/>
                <w:bCs/>
                <w:sz w:val="16"/>
                <w:szCs w:val="16"/>
                <w:lang w:eastAsia="ko-KR"/>
              </w:rPr>
            </w:pPr>
            <w:r w:rsidRPr="00EA3891">
              <w:rPr>
                <w:rFonts w:cs="Calibri"/>
                <w:b/>
                <w:bCs/>
                <w:sz w:val="16"/>
                <w:szCs w:val="16"/>
                <w:lang w:eastAsia="ko-KR"/>
              </w:rPr>
              <w:t>(5,449)</w:t>
            </w:r>
          </w:p>
        </w:tc>
        <w:tc>
          <w:tcPr>
            <w:tcW w:w="860" w:type="dxa"/>
            <w:tcBorders>
              <w:top w:val="nil"/>
              <w:left w:val="nil"/>
              <w:bottom w:val="nil"/>
              <w:right w:val="nil"/>
            </w:tcBorders>
            <w:vAlign w:val="center"/>
            <w:hideMark/>
          </w:tcPr>
          <w:p w14:paraId="7B32DCEC" w14:textId="77777777" w:rsidR="001910D2" w:rsidRPr="00EA3891" w:rsidRDefault="001910D2" w:rsidP="00216E42">
            <w:pPr>
              <w:ind w:left="-164"/>
              <w:jc w:val="right"/>
              <w:rPr>
                <w:rFonts w:cs="Calibri"/>
                <w:b/>
                <w:bCs/>
                <w:sz w:val="16"/>
                <w:szCs w:val="16"/>
                <w:lang w:eastAsia="ko-KR"/>
              </w:rPr>
            </w:pPr>
            <w:r w:rsidRPr="00EA3891">
              <w:rPr>
                <w:rFonts w:cs="Calibri"/>
                <w:b/>
                <w:bCs/>
                <w:sz w:val="16"/>
                <w:szCs w:val="16"/>
                <w:lang w:eastAsia="ko-KR"/>
              </w:rPr>
              <w:t>(6,588)</w:t>
            </w:r>
          </w:p>
        </w:tc>
        <w:tc>
          <w:tcPr>
            <w:tcW w:w="862" w:type="dxa"/>
            <w:tcBorders>
              <w:top w:val="nil"/>
              <w:left w:val="nil"/>
              <w:bottom w:val="nil"/>
              <w:right w:val="nil"/>
            </w:tcBorders>
            <w:vAlign w:val="center"/>
            <w:hideMark/>
          </w:tcPr>
          <w:p w14:paraId="69525699" w14:textId="77777777" w:rsidR="001910D2" w:rsidRPr="00EA3891" w:rsidRDefault="001910D2" w:rsidP="00216E42">
            <w:pPr>
              <w:ind w:left="-79"/>
              <w:jc w:val="right"/>
              <w:rPr>
                <w:rFonts w:cs="Calibri"/>
                <w:b/>
                <w:bCs/>
                <w:sz w:val="16"/>
                <w:szCs w:val="16"/>
                <w:lang w:eastAsia="ko-KR"/>
              </w:rPr>
            </w:pPr>
            <w:r w:rsidRPr="00EA3891">
              <w:rPr>
                <w:rFonts w:cs="Calibri"/>
                <w:b/>
                <w:bCs/>
                <w:sz w:val="16"/>
                <w:szCs w:val="16"/>
                <w:lang w:eastAsia="ko-KR"/>
              </w:rPr>
              <w:t>(7,532)</w:t>
            </w:r>
          </w:p>
        </w:tc>
        <w:tc>
          <w:tcPr>
            <w:tcW w:w="862" w:type="dxa"/>
            <w:tcBorders>
              <w:top w:val="nil"/>
              <w:left w:val="nil"/>
              <w:bottom w:val="nil"/>
              <w:right w:val="nil"/>
            </w:tcBorders>
            <w:vAlign w:val="center"/>
            <w:hideMark/>
          </w:tcPr>
          <w:p w14:paraId="16D11802" w14:textId="77777777" w:rsidR="001910D2" w:rsidRPr="00EA3891" w:rsidRDefault="001910D2" w:rsidP="00216E42">
            <w:pPr>
              <w:ind w:left="-79"/>
              <w:jc w:val="right"/>
              <w:rPr>
                <w:rFonts w:cs="Calibri"/>
                <w:b/>
                <w:bCs/>
                <w:sz w:val="16"/>
                <w:szCs w:val="16"/>
                <w:lang w:eastAsia="ko-KR"/>
              </w:rPr>
            </w:pPr>
            <w:r w:rsidRPr="00EA3891">
              <w:rPr>
                <w:rFonts w:cs="Calibri"/>
                <w:b/>
                <w:bCs/>
                <w:sz w:val="16"/>
                <w:szCs w:val="16"/>
                <w:lang w:eastAsia="ko-KR"/>
              </w:rPr>
              <w:t>(8,117)</w:t>
            </w:r>
          </w:p>
        </w:tc>
        <w:tc>
          <w:tcPr>
            <w:tcW w:w="862" w:type="dxa"/>
            <w:tcBorders>
              <w:top w:val="nil"/>
              <w:left w:val="nil"/>
              <w:bottom w:val="nil"/>
              <w:right w:val="nil"/>
            </w:tcBorders>
            <w:vAlign w:val="center"/>
            <w:hideMark/>
          </w:tcPr>
          <w:p w14:paraId="6E92B1D5" w14:textId="77777777" w:rsidR="001910D2" w:rsidRPr="00EA3891" w:rsidRDefault="001910D2" w:rsidP="00216E42">
            <w:pPr>
              <w:ind w:left="-79"/>
              <w:jc w:val="right"/>
              <w:rPr>
                <w:rFonts w:cs="Calibri"/>
                <w:b/>
                <w:bCs/>
                <w:sz w:val="16"/>
                <w:szCs w:val="16"/>
                <w:lang w:eastAsia="ko-KR"/>
              </w:rPr>
            </w:pPr>
            <w:r w:rsidRPr="00EA3891">
              <w:rPr>
                <w:rFonts w:cs="Calibri"/>
                <w:b/>
                <w:bCs/>
                <w:sz w:val="16"/>
                <w:szCs w:val="16"/>
                <w:lang w:eastAsia="ko-KR"/>
              </w:rPr>
              <w:t>(7,497)</w:t>
            </w:r>
          </w:p>
        </w:tc>
        <w:tc>
          <w:tcPr>
            <w:tcW w:w="862" w:type="dxa"/>
            <w:tcBorders>
              <w:top w:val="nil"/>
              <w:left w:val="nil"/>
              <w:bottom w:val="nil"/>
              <w:right w:val="nil"/>
            </w:tcBorders>
            <w:vAlign w:val="center"/>
            <w:hideMark/>
          </w:tcPr>
          <w:p w14:paraId="0CBD1F8F" w14:textId="77777777" w:rsidR="001910D2" w:rsidRPr="00EA3891" w:rsidRDefault="001910D2" w:rsidP="00216E42">
            <w:pPr>
              <w:ind w:left="-79"/>
              <w:jc w:val="right"/>
              <w:rPr>
                <w:rFonts w:cs="Calibri"/>
                <w:b/>
                <w:bCs/>
                <w:sz w:val="16"/>
                <w:szCs w:val="16"/>
                <w:lang w:eastAsia="ko-KR"/>
              </w:rPr>
            </w:pPr>
            <w:r w:rsidRPr="00EA3891">
              <w:rPr>
                <w:rFonts w:cs="Calibri"/>
                <w:b/>
                <w:bCs/>
                <w:sz w:val="16"/>
                <w:szCs w:val="16"/>
                <w:lang w:eastAsia="ko-KR"/>
              </w:rPr>
              <w:t>(6,577)</w:t>
            </w:r>
          </w:p>
        </w:tc>
      </w:tr>
      <w:tr w:rsidR="001910D2" w:rsidRPr="00EA3891" w14:paraId="1ADD6C63" w14:textId="77777777" w:rsidTr="00216E42">
        <w:trPr>
          <w:trHeight w:val="340"/>
        </w:trPr>
        <w:tc>
          <w:tcPr>
            <w:tcW w:w="4592" w:type="dxa"/>
            <w:tcBorders>
              <w:top w:val="nil"/>
              <w:left w:val="nil"/>
              <w:bottom w:val="nil"/>
              <w:right w:val="nil"/>
            </w:tcBorders>
            <w:vAlign w:val="bottom"/>
            <w:hideMark/>
          </w:tcPr>
          <w:p w14:paraId="497BB340" w14:textId="77777777" w:rsidR="001910D2" w:rsidRPr="00EA3891" w:rsidRDefault="001910D2" w:rsidP="00DA323F">
            <w:pPr>
              <w:rPr>
                <w:rFonts w:cs="Calibri"/>
                <w:b/>
                <w:bCs/>
                <w:sz w:val="16"/>
                <w:szCs w:val="16"/>
                <w:lang w:eastAsia="ko-KR"/>
              </w:rPr>
            </w:pPr>
            <w:r w:rsidRPr="00EA3891">
              <w:rPr>
                <w:rFonts w:cs="Calibri"/>
                <w:b/>
                <w:bCs/>
                <w:sz w:val="16"/>
                <w:szCs w:val="16"/>
                <w:lang w:eastAsia="ko-KR"/>
              </w:rPr>
              <w:t>Cash Flows from Financing Activities</w:t>
            </w:r>
          </w:p>
        </w:tc>
        <w:tc>
          <w:tcPr>
            <w:tcW w:w="899" w:type="dxa"/>
            <w:tcBorders>
              <w:top w:val="nil"/>
              <w:left w:val="nil"/>
              <w:bottom w:val="nil"/>
              <w:right w:val="nil"/>
            </w:tcBorders>
            <w:vAlign w:val="bottom"/>
            <w:hideMark/>
          </w:tcPr>
          <w:p w14:paraId="299884AE" w14:textId="77777777" w:rsidR="001910D2" w:rsidRPr="00EA3891" w:rsidRDefault="001910D2" w:rsidP="00696AF4">
            <w:pPr>
              <w:ind w:left="-164"/>
              <w:rPr>
                <w:rFonts w:cs="Calibri"/>
                <w:b/>
                <w:bCs/>
                <w:sz w:val="16"/>
                <w:szCs w:val="16"/>
                <w:lang w:eastAsia="ko-KR"/>
              </w:rPr>
            </w:pPr>
          </w:p>
        </w:tc>
        <w:tc>
          <w:tcPr>
            <w:tcW w:w="860" w:type="dxa"/>
            <w:tcBorders>
              <w:top w:val="nil"/>
              <w:left w:val="nil"/>
              <w:bottom w:val="nil"/>
              <w:right w:val="nil"/>
            </w:tcBorders>
            <w:vAlign w:val="bottom"/>
            <w:hideMark/>
          </w:tcPr>
          <w:p w14:paraId="5B26C64D" w14:textId="77777777" w:rsidR="001910D2" w:rsidRPr="00EA3891" w:rsidRDefault="001910D2" w:rsidP="00696AF4">
            <w:pPr>
              <w:ind w:left="-164"/>
              <w:jc w:val="right"/>
              <w:rPr>
                <w:sz w:val="16"/>
                <w:szCs w:val="16"/>
                <w:lang w:eastAsia="ko-KR"/>
              </w:rPr>
            </w:pPr>
          </w:p>
        </w:tc>
        <w:tc>
          <w:tcPr>
            <w:tcW w:w="862" w:type="dxa"/>
            <w:tcBorders>
              <w:top w:val="nil"/>
              <w:left w:val="nil"/>
              <w:bottom w:val="nil"/>
              <w:right w:val="nil"/>
            </w:tcBorders>
            <w:vAlign w:val="bottom"/>
            <w:hideMark/>
          </w:tcPr>
          <w:p w14:paraId="79924F90"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7D032E1C"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7E0CF077"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5171EEA7" w14:textId="77777777" w:rsidR="001910D2" w:rsidRPr="00EA3891" w:rsidRDefault="001910D2" w:rsidP="00696AF4">
            <w:pPr>
              <w:ind w:left="-79"/>
              <w:jc w:val="right"/>
              <w:rPr>
                <w:sz w:val="16"/>
                <w:szCs w:val="16"/>
                <w:lang w:eastAsia="ko-KR"/>
              </w:rPr>
            </w:pPr>
          </w:p>
        </w:tc>
      </w:tr>
      <w:tr w:rsidR="001910D2" w:rsidRPr="00EA3891" w14:paraId="20F6B33E" w14:textId="77777777" w:rsidTr="00216E42">
        <w:trPr>
          <w:trHeight w:val="227"/>
        </w:trPr>
        <w:tc>
          <w:tcPr>
            <w:tcW w:w="4592" w:type="dxa"/>
            <w:tcBorders>
              <w:top w:val="nil"/>
              <w:left w:val="nil"/>
              <w:bottom w:val="nil"/>
              <w:right w:val="nil"/>
            </w:tcBorders>
            <w:vAlign w:val="center"/>
            <w:hideMark/>
          </w:tcPr>
          <w:p w14:paraId="3B93E523" w14:textId="77777777" w:rsidR="001910D2" w:rsidRPr="00EA3891" w:rsidRDefault="001910D2" w:rsidP="00216E42">
            <w:pPr>
              <w:rPr>
                <w:rFonts w:cs="Calibri"/>
                <w:sz w:val="16"/>
                <w:szCs w:val="16"/>
                <w:lang w:eastAsia="ko-KR"/>
              </w:rPr>
            </w:pPr>
            <w:r w:rsidRPr="00EA3891">
              <w:rPr>
                <w:rFonts w:cs="Calibri"/>
                <w:sz w:val="16"/>
                <w:szCs w:val="16"/>
                <w:lang w:eastAsia="ko-KR"/>
              </w:rPr>
              <w:t>Advances (Net)</w:t>
            </w:r>
          </w:p>
        </w:tc>
        <w:tc>
          <w:tcPr>
            <w:tcW w:w="899" w:type="dxa"/>
            <w:tcBorders>
              <w:top w:val="nil"/>
              <w:left w:val="nil"/>
              <w:bottom w:val="nil"/>
              <w:right w:val="nil"/>
            </w:tcBorders>
            <w:vAlign w:val="center"/>
            <w:hideMark/>
          </w:tcPr>
          <w:p w14:paraId="33CA3B05" w14:textId="77777777" w:rsidR="001910D2" w:rsidRPr="00EA3891" w:rsidRDefault="001910D2" w:rsidP="00216E42">
            <w:pPr>
              <w:ind w:left="-164"/>
              <w:jc w:val="right"/>
              <w:rPr>
                <w:rFonts w:cs="Calibri"/>
                <w:sz w:val="16"/>
                <w:szCs w:val="16"/>
                <w:lang w:eastAsia="ko-KR"/>
              </w:rPr>
            </w:pPr>
            <w:r w:rsidRPr="00EA3891">
              <w:rPr>
                <w:rFonts w:cs="Calibri"/>
                <w:sz w:val="16"/>
                <w:szCs w:val="16"/>
                <w:lang w:eastAsia="ko-KR"/>
              </w:rPr>
              <w:t xml:space="preserve">20 </w:t>
            </w:r>
          </w:p>
        </w:tc>
        <w:tc>
          <w:tcPr>
            <w:tcW w:w="860" w:type="dxa"/>
            <w:tcBorders>
              <w:top w:val="nil"/>
              <w:left w:val="nil"/>
              <w:bottom w:val="nil"/>
              <w:right w:val="nil"/>
            </w:tcBorders>
            <w:vAlign w:val="center"/>
            <w:hideMark/>
          </w:tcPr>
          <w:p w14:paraId="7046F758" w14:textId="77777777" w:rsidR="001910D2" w:rsidRPr="00EA3891" w:rsidRDefault="001910D2" w:rsidP="00216E42">
            <w:pPr>
              <w:ind w:left="-164"/>
              <w:jc w:val="right"/>
              <w:rPr>
                <w:rFonts w:cs="Calibri"/>
                <w:sz w:val="16"/>
                <w:szCs w:val="16"/>
                <w:lang w:eastAsia="ko-KR"/>
              </w:rPr>
            </w:pPr>
            <w:r w:rsidRPr="00EA3891">
              <w:rPr>
                <w:rFonts w:cs="Calibri"/>
                <w:sz w:val="16"/>
                <w:szCs w:val="16"/>
                <w:lang w:eastAsia="ko-KR"/>
              </w:rPr>
              <w:t xml:space="preserve">224 </w:t>
            </w:r>
          </w:p>
        </w:tc>
        <w:tc>
          <w:tcPr>
            <w:tcW w:w="862" w:type="dxa"/>
            <w:tcBorders>
              <w:top w:val="nil"/>
              <w:left w:val="nil"/>
              <w:bottom w:val="nil"/>
              <w:right w:val="nil"/>
            </w:tcBorders>
            <w:vAlign w:val="center"/>
            <w:hideMark/>
          </w:tcPr>
          <w:p w14:paraId="6D8BE493"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 xml:space="preserve">451 </w:t>
            </w:r>
          </w:p>
        </w:tc>
        <w:tc>
          <w:tcPr>
            <w:tcW w:w="862" w:type="dxa"/>
            <w:tcBorders>
              <w:top w:val="nil"/>
              <w:left w:val="nil"/>
              <w:bottom w:val="nil"/>
              <w:right w:val="nil"/>
            </w:tcBorders>
            <w:vAlign w:val="center"/>
            <w:hideMark/>
          </w:tcPr>
          <w:p w14:paraId="2ACCD41D"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 xml:space="preserve">614 </w:t>
            </w:r>
          </w:p>
        </w:tc>
        <w:tc>
          <w:tcPr>
            <w:tcW w:w="862" w:type="dxa"/>
            <w:tcBorders>
              <w:top w:val="nil"/>
              <w:left w:val="nil"/>
              <w:bottom w:val="nil"/>
              <w:right w:val="nil"/>
            </w:tcBorders>
            <w:vAlign w:val="center"/>
            <w:hideMark/>
          </w:tcPr>
          <w:p w14:paraId="0EF227FE"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 xml:space="preserve">646 </w:t>
            </w:r>
          </w:p>
        </w:tc>
        <w:tc>
          <w:tcPr>
            <w:tcW w:w="862" w:type="dxa"/>
            <w:tcBorders>
              <w:top w:val="nil"/>
              <w:left w:val="nil"/>
              <w:bottom w:val="nil"/>
              <w:right w:val="nil"/>
            </w:tcBorders>
            <w:vAlign w:val="center"/>
            <w:hideMark/>
          </w:tcPr>
          <w:p w14:paraId="7AF4EB60"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 xml:space="preserve">690 </w:t>
            </w:r>
          </w:p>
        </w:tc>
      </w:tr>
      <w:tr w:rsidR="001910D2" w:rsidRPr="00EA3891" w14:paraId="3525A3F5" w14:textId="77777777" w:rsidTr="00216E42">
        <w:trPr>
          <w:trHeight w:val="227"/>
        </w:trPr>
        <w:tc>
          <w:tcPr>
            <w:tcW w:w="4592" w:type="dxa"/>
            <w:tcBorders>
              <w:top w:val="nil"/>
              <w:left w:val="nil"/>
              <w:bottom w:val="nil"/>
              <w:right w:val="nil"/>
            </w:tcBorders>
            <w:vAlign w:val="center"/>
            <w:hideMark/>
          </w:tcPr>
          <w:p w14:paraId="3347249F" w14:textId="77777777" w:rsidR="001910D2" w:rsidRPr="00EA3891" w:rsidRDefault="001910D2" w:rsidP="00216E42">
            <w:pPr>
              <w:rPr>
                <w:rFonts w:cs="Calibri"/>
                <w:sz w:val="16"/>
                <w:szCs w:val="16"/>
                <w:lang w:eastAsia="ko-KR"/>
              </w:rPr>
            </w:pPr>
            <w:r w:rsidRPr="00EA3891">
              <w:rPr>
                <w:rFonts w:cs="Calibri"/>
                <w:sz w:val="16"/>
                <w:szCs w:val="16"/>
                <w:lang w:eastAsia="ko-KR"/>
              </w:rPr>
              <w:t>Proceeds from Borrowings</w:t>
            </w:r>
          </w:p>
        </w:tc>
        <w:tc>
          <w:tcPr>
            <w:tcW w:w="899" w:type="dxa"/>
            <w:tcBorders>
              <w:top w:val="nil"/>
              <w:left w:val="nil"/>
              <w:bottom w:val="nil"/>
              <w:right w:val="nil"/>
            </w:tcBorders>
            <w:vAlign w:val="center"/>
            <w:hideMark/>
          </w:tcPr>
          <w:p w14:paraId="4B54AC19" w14:textId="77777777" w:rsidR="001910D2" w:rsidRPr="00EA3891" w:rsidRDefault="001910D2" w:rsidP="00216E42">
            <w:pPr>
              <w:ind w:left="-164"/>
              <w:jc w:val="right"/>
              <w:rPr>
                <w:rFonts w:cs="Calibri"/>
                <w:sz w:val="16"/>
                <w:szCs w:val="16"/>
                <w:lang w:eastAsia="ko-KR"/>
              </w:rPr>
            </w:pPr>
            <w:r w:rsidRPr="00EA3891">
              <w:rPr>
                <w:rFonts w:cs="Calibri"/>
                <w:sz w:val="16"/>
                <w:szCs w:val="16"/>
                <w:lang w:eastAsia="ko-KR"/>
              </w:rPr>
              <w:t xml:space="preserve">3,766 </w:t>
            </w:r>
          </w:p>
        </w:tc>
        <w:tc>
          <w:tcPr>
            <w:tcW w:w="860" w:type="dxa"/>
            <w:tcBorders>
              <w:top w:val="nil"/>
              <w:left w:val="nil"/>
              <w:bottom w:val="nil"/>
              <w:right w:val="nil"/>
            </w:tcBorders>
            <w:vAlign w:val="center"/>
            <w:hideMark/>
          </w:tcPr>
          <w:p w14:paraId="0A5B07BD" w14:textId="77777777" w:rsidR="001910D2" w:rsidRPr="00EA3891" w:rsidRDefault="001910D2" w:rsidP="00216E42">
            <w:pPr>
              <w:ind w:left="-164"/>
              <w:jc w:val="right"/>
              <w:rPr>
                <w:rFonts w:cs="Calibri"/>
                <w:sz w:val="16"/>
                <w:szCs w:val="16"/>
                <w:lang w:eastAsia="ko-KR"/>
              </w:rPr>
            </w:pPr>
            <w:r w:rsidRPr="00EA3891">
              <w:rPr>
                <w:rFonts w:cs="Calibri"/>
                <w:sz w:val="16"/>
                <w:szCs w:val="16"/>
                <w:lang w:eastAsia="ko-KR"/>
              </w:rPr>
              <w:t xml:space="preserve">3,572 </w:t>
            </w:r>
          </w:p>
        </w:tc>
        <w:tc>
          <w:tcPr>
            <w:tcW w:w="862" w:type="dxa"/>
            <w:tcBorders>
              <w:top w:val="nil"/>
              <w:left w:val="nil"/>
              <w:bottom w:val="nil"/>
              <w:right w:val="nil"/>
            </w:tcBorders>
            <w:vAlign w:val="center"/>
            <w:hideMark/>
          </w:tcPr>
          <w:p w14:paraId="61448A2A"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 xml:space="preserve">4,472 </w:t>
            </w:r>
          </w:p>
        </w:tc>
        <w:tc>
          <w:tcPr>
            <w:tcW w:w="862" w:type="dxa"/>
            <w:tcBorders>
              <w:top w:val="nil"/>
              <w:left w:val="nil"/>
              <w:bottom w:val="nil"/>
              <w:right w:val="nil"/>
            </w:tcBorders>
            <w:vAlign w:val="center"/>
            <w:hideMark/>
          </w:tcPr>
          <w:p w14:paraId="1D75696B"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 xml:space="preserve">3,986 </w:t>
            </w:r>
          </w:p>
        </w:tc>
        <w:tc>
          <w:tcPr>
            <w:tcW w:w="862" w:type="dxa"/>
            <w:tcBorders>
              <w:top w:val="nil"/>
              <w:left w:val="nil"/>
              <w:bottom w:val="nil"/>
              <w:right w:val="nil"/>
            </w:tcBorders>
            <w:vAlign w:val="center"/>
            <w:hideMark/>
          </w:tcPr>
          <w:p w14:paraId="3C59E086"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 xml:space="preserve">3,058 </w:t>
            </w:r>
          </w:p>
        </w:tc>
        <w:tc>
          <w:tcPr>
            <w:tcW w:w="862" w:type="dxa"/>
            <w:tcBorders>
              <w:top w:val="nil"/>
              <w:left w:val="nil"/>
              <w:bottom w:val="nil"/>
              <w:right w:val="nil"/>
            </w:tcBorders>
            <w:vAlign w:val="center"/>
            <w:hideMark/>
          </w:tcPr>
          <w:p w14:paraId="5F07466D"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 xml:space="preserve">2,533 </w:t>
            </w:r>
          </w:p>
        </w:tc>
      </w:tr>
      <w:tr w:rsidR="001910D2" w:rsidRPr="00EA3891" w14:paraId="680554CC" w14:textId="77777777" w:rsidTr="00216E42">
        <w:trPr>
          <w:trHeight w:val="227"/>
        </w:trPr>
        <w:tc>
          <w:tcPr>
            <w:tcW w:w="4592" w:type="dxa"/>
            <w:tcBorders>
              <w:top w:val="nil"/>
              <w:left w:val="nil"/>
              <w:bottom w:val="nil"/>
              <w:right w:val="nil"/>
            </w:tcBorders>
            <w:vAlign w:val="center"/>
            <w:hideMark/>
          </w:tcPr>
          <w:p w14:paraId="000FB81D" w14:textId="77777777" w:rsidR="001910D2" w:rsidRPr="00EA3891" w:rsidRDefault="001910D2" w:rsidP="00216E42">
            <w:pPr>
              <w:rPr>
                <w:rFonts w:cs="Calibri"/>
                <w:sz w:val="16"/>
                <w:szCs w:val="16"/>
                <w:lang w:eastAsia="ko-KR"/>
              </w:rPr>
            </w:pPr>
            <w:r w:rsidRPr="00EA3891">
              <w:rPr>
                <w:rFonts w:cs="Calibri"/>
                <w:sz w:val="16"/>
                <w:szCs w:val="16"/>
                <w:lang w:eastAsia="ko-KR"/>
              </w:rPr>
              <w:t>Repayment of Borrowings</w:t>
            </w:r>
          </w:p>
        </w:tc>
        <w:tc>
          <w:tcPr>
            <w:tcW w:w="899" w:type="dxa"/>
            <w:tcBorders>
              <w:top w:val="nil"/>
              <w:left w:val="nil"/>
              <w:bottom w:val="nil"/>
              <w:right w:val="nil"/>
            </w:tcBorders>
            <w:vAlign w:val="center"/>
            <w:hideMark/>
          </w:tcPr>
          <w:p w14:paraId="7616D64C" w14:textId="77777777" w:rsidR="001910D2" w:rsidRPr="00EA3891" w:rsidRDefault="001910D2" w:rsidP="00216E42">
            <w:pPr>
              <w:ind w:left="-164"/>
              <w:jc w:val="right"/>
              <w:rPr>
                <w:rFonts w:cs="Calibri"/>
                <w:sz w:val="16"/>
                <w:szCs w:val="16"/>
                <w:lang w:eastAsia="ko-KR"/>
              </w:rPr>
            </w:pPr>
            <w:r w:rsidRPr="00EA3891">
              <w:rPr>
                <w:rFonts w:cs="Calibri"/>
                <w:sz w:val="16"/>
                <w:szCs w:val="16"/>
                <w:lang w:eastAsia="ko-KR"/>
              </w:rPr>
              <w:t>(1,108)</w:t>
            </w:r>
          </w:p>
        </w:tc>
        <w:tc>
          <w:tcPr>
            <w:tcW w:w="860" w:type="dxa"/>
            <w:tcBorders>
              <w:top w:val="nil"/>
              <w:left w:val="nil"/>
              <w:bottom w:val="nil"/>
              <w:right w:val="nil"/>
            </w:tcBorders>
            <w:vAlign w:val="center"/>
            <w:hideMark/>
          </w:tcPr>
          <w:p w14:paraId="6528106E" w14:textId="77777777" w:rsidR="001910D2" w:rsidRPr="00EA3891" w:rsidRDefault="001910D2" w:rsidP="00216E42">
            <w:pPr>
              <w:ind w:left="-164"/>
              <w:jc w:val="right"/>
              <w:rPr>
                <w:rFonts w:cs="Calibri"/>
                <w:sz w:val="16"/>
                <w:szCs w:val="16"/>
                <w:lang w:eastAsia="ko-KR"/>
              </w:rPr>
            </w:pPr>
            <w:r w:rsidRPr="00EA3891">
              <w:rPr>
                <w:rFonts w:cs="Calibri"/>
                <w:sz w:val="16"/>
                <w:szCs w:val="16"/>
                <w:lang w:eastAsia="ko-KR"/>
              </w:rPr>
              <w:t>(1,405)</w:t>
            </w:r>
          </w:p>
        </w:tc>
        <w:tc>
          <w:tcPr>
            <w:tcW w:w="862" w:type="dxa"/>
            <w:tcBorders>
              <w:top w:val="nil"/>
              <w:left w:val="nil"/>
              <w:bottom w:val="nil"/>
              <w:right w:val="nil"/>
            </w:tcBorders>
            <w:vAlign w:val="center"/>
            <w:hideMark/>
          </w:tcPr>
          <w:p w14:paraId="4D0B25F3"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(664)</w:t>
            </w:r>
          </w:p>
        </w:tc>
        <w:tc>
          <w:tcPr>
            <w:tcW w:w="862" w:type="dxa"/>
            <w:tcBorders>
              <w:top w:val="nil"/>
              <w:left w:val="nil"/>
              <w:bottom w:val="nil"/>
              <w:right w:val="nil"/>
            </w:tcBorders>
            <w:vAlign w:val="center"/>
            <w:hideMark/>
          </w:tcPr>
          <w:p w14:paraId="3FBBBAE3"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(694)</w:t>
            </w:r>
          </w:p>
        </w:tc>
        <w:tc>
          <w:tcPr>
            <w:tcW w:w="862" w:type="dxa"/>
            <w:tcBorders>
              <w:top w:val="nil"/>
              <w:left w:val="nil"/>
              <w:bottom w:val="nil"/>
              <w:right w:val="nil"/>
            </w:tcBorders>
            <w:vAlign w:val="center"/>
            <w:hideMark/>
          </w:tcPr>
          <w:p w14:paraId="1FFD679D"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(786)</w:t>
            </w:r>
          </w:p>
        </w:tc>
        <w:tc>
          <w:tcPr>
            <w:tcW w:w="862" w:type="dxa"/>
            <w:tcBorders>
              <w:top w:val="nil"/>
              <w:left w:val="nil"/>
              <w:bottom w:val="nil"/>
              <w:right w:val="nil"/>
            </w:tcBorders>
            <w:vAlign w:val="center"/>
            <w:hideMark/>
          </w:tcPr>
          <w:p w14:paraId="577CC102"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(896)</w:t>
            </w:r>
          </w:p>
        </w:tc>
      </w:tr>
      <w:tr w:rsidR="001910D2" w:rsidRPr="00EA3891" w14:paraId="2BCECA36" w14:textId="77777777" w:rsidTr="00216E42">
        <w:trPr>
          <w:trHeight w:val="227"/>
        </w:trPr>
        <w:tc>
          <w:tcPr>
            <w:tcW w:w="4592" w:type="dxa"/>
            <w:tcBorders>
              <w:top w:val="nil"/>
              <w:left w:val="nil"/>
              <w:bottom w:val="nil"/>
              <w:right w:val="nil"/>
            </w:tcBorders>
            <w:vAlign w:val="center"/>
            <w:hideMark/>
          </w:tcPr>
          <w:p w14:paraId="2F93059B" w14:textId="77777777" w:rsidR="001910D2" w:rsidRPr="00EA3891" w:rsidRDefault="001910D2" w:rsidP="00216E42">
            <w:pPr>
              <w:rPr>
                <w:rFonts w:cs="Calibri"/>
                <w:sz w:val="16"/>
                <w:szCs w:val="16"/>
                <w:lang w:eastAsia="ko-KR"/>
              </w:rPr>
            </w:pPr>
            <w:r w:rsidRPr="00EA3891">
              <w:rPr>
                <w:rFonts w:cs="Calibri"/>
                <w:sz w:val="16"/>
                <w:szCs w:val="16"/>
                <w:lang w:eastAsia="ko-KR"/>
              </w:rPr>
              <w:t>Dividends Paid</w:t>
            </w:r>
          </w:p>
        </w:tc>
        <w:tc>
          <w:tcPr>
            <w:tcW w:w="899" w:type="dxa"/>
            <w:tcBorders>
              <w:top w:val="nil"/>
              <w:left w:val="nil"/>
              <w:bottom w:val="nil"/>
              <w:right w:val="nil"/>
            </w:tcBorders>
            <w:vAlign w:val="center"/>
            <w:hideMark/>
          </w:tcPr>
          <w:p w14:paraId="364AC993" w14:textId="77777777" w:rsidR="001910D2" w:rsidRPr="00EA3891" w:rsidRDefault="001910D2" w:rsidP="00216E42">
            <w:pPr>
              <w:ind w:left="-164"/>
              <w:jc w:val="right"/>
              <w:rPr>
                <w:rFonts w:cs="Calibri"/>
                <w:sz w:val="16"/>
                <w:szCs w:val="16"/>
                <w:lang w:eastAsia="ko-KR"/>
              </w:rPr>
            </w:pPr>
            <w:r w:rsidRPr="00EA3891">
              <w:rPr>
                <w:rFonts w:cs="Calibri"/>
                <w:sz w:val="16"/>
                <w:szCs w:val="16"/>
                <w:lang w:eastAsia="ko-KR"/>
              </w:rPr>
              <w:t>(324)</w:t>
            </w:r>
          </w:p>
        </w:tc>
        <w:tc>
          <w:tcPr>
            <w:tcW w:w="860" w:type="dxa"/>
            <w:tcBorders>
              <w:top w:val="nil"/>
              <w:left w:val="nil"/>
              <w:bottom w:val="nil"/>
              <w:right w:val="nil"/>
            </w:tcBorders>
            <w:vAlign w:val="center"/>
            <w:hideMark/>
          </w:tcPr>
          <w:p w14:paraId="6E23E411" w14:textId="77777777" w:rsidR="001910D2" w:rsidRPr="00EA3891" w:rsidRDefault="001910D2" w:rsidP="00216E42">
            <w:pPr>
              <w:ind w:left="-164"/>
              <w:jc w:val="right"/>
              <w:rPr>
                <w:rFonts w:cs="Calibri"/>
                <w:sz w:val="16"/>
                <w:szCs w:val="16"/>
                <w:lang w:eastAsia="ko-KR"/>
              </w:rPr>
            </w:pPr>
            <w:r w:rsidRPr="00EA3891">
              <w:rPr>
                <w:rFonts w:cs="Calibri"/>
                <w:sz w:val="16"/>
                <w:szCs w:val="16"/>
                <w:lang w:eastAsia="ko-KR"/>
              </w:rPr>
              <w:t>(378)</w:t>
            </w:r>
          </w:p>
        </w:tc>
        <w:tc>
          <w:tcPr>
            <w:tcW w:w="862" w:type="dxa"/>
            <w:tcBorders>
              <w:top w:val="nil"/>
              <w:left w:val="nil"/>
              <w:bottom w:val="nil"/>
              <w:right w:val="nil"/>
            </w:tcBorders>
            <w:vAlign w:val="center"/>
            <w:hideMark/>
          </w:tcPr>
          <w:p w14:paraId="71F14DF1"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(630)</w:t>
            </w:r>
          </w:p>
        </w:tc>
        <w:tc>
          <w:tcPr>
            <w:tcW w:w="862" w:type="dxa"/>
            <w:tcBorders>
              <w:top w:val="nil"/>
              <w:left w:val="nil"/>
              <w:bottom w:val="nil"/>
              <w:right w:val="nil"/>
            </w:tcBorders>
            <w:vAlign w:val="center"/>
            <w:hideMark/>
          </w:tcPr>
          <w:p w14:paraId="51481ACC"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(533)</w:t>
            </w:r>
          </w:p>
        </w:tc>
        <w:tc>
          <w:tcPr>
            <w:tcW w:w="862" w:type="dxa"/>
            <w:tcBorders>
              <w:top w:val="nil"/>
              <w:left w:val="nil"/>
              <w:bottom w:val="nil"/>
              <w:right w:val="nil"/>
            </w:tcBorders>
            <w:vAlign w:val="center"/>
            <w:hideMark/>
          </w:tcPr>
          <w:p w14:paraId="5638F4E0"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(454)</w:t>
            </w:r>
          </w:p>
        </w:tc>
        <w:tc>
          <w:tcPr>
            <w:tcW w:w="862" w:type="dxa"/>
            <w:tcBorders>
              <w:top w:val="nil"/>
              <w:left w:val="nil"/>
              <w:bottom w:val="nil"/>
              <w:right w:val="nil"/>
            </w:tcBorders>
            <w:vAlign w:val="center"/>
            <w:hideMark/>
          </w:tcPr>
          <w:p w14:paraId="62171D60"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(481)</w:t>
            </w:r>
          </w:p>
        </w:tc>
      </w:tr>
      <w:tr w:rsidR="001910D2" w:rsidRPr="00EA3891" w14:paraId="0D4C6063" w14:textId="77777777" w:rsidTr="00216E42">
        <w:trPr>
          <w:trHeight w:val="227"/>
        </w:trPr>
        <w:tc>
          <w:tcPr>
            <w:tcW w:w="4592" w:type="dxa"/>
            <w:tcBorders>
              <w:top w:val="nil"/>
              <w:left w:val="nil"/>
              <w:bottom w:val="nil"/>
              <w:right w:val="nil"/>
            </w:tcBorders>
            <w:vAlign w:val="center"/>
            <w:hideMark/>
          </w:tcPr>
          <w:p w14:paraId="37304765" w14:textId="77777777" w:rsidR="001910D2" w:rsidRPr="00EA3891" w:rsidRDefault="001910D2" w:rsidP="00216E42">
            <w:pPr>
              <w:rPr>
                <w:rFonts w:cs="Calibri"/>
                <w:sz w:val="16"/>
                <w:szCs w:val="16"/>
                <w:lang w:eastAsia="ko-KR"/>
              </w:rPr>
            </w:pPr>
            <w:r w:rsidRPr="00EA3891">
              <w:rPr>
                <w:rFonts w:cs="Calibri"/>
                <w:sz w:val="16"/>
                <w:szCs w:val="16"/>
                <w:lang w:eastAsia="ko-KR"/>
              </w:rPr>
              <w:t>Deposits (Net)</w:t>
            </w:r>
          </w:p>
        </w:tc>
        <w:tc>
          <w:tcPr>
            <w:tcW w:w="899" w:type="dxa"/>
            <w:tcBorders>
              <w:top w:val="nil"/>
              <w:left w:val="nil"/>
              <w:bottom w:val="nil"/>
              <w:right w:val="nil"/>
            </w:tcBorders>
            <w:vAlign w:val="center"/>
            <w:hideMark/>
          </w:tcPr>
          <w:p w14:paraId="522FB5FF" w14:textId="77777777" w:rsidR="001910D2" w:rsidRPr="00EA3891" w:rsidRDefault="001910D2" w:rsidP="00216E42">
            <w:pPr>
              <w:ind w:left="-164"/>
              <w:jc w:val="right"/>
              <w:rPr>
                <w:rFonts w:cs="Calibri"/>
                <w:sz w:val="16"/>
                <w:szCs w:val="16"/>
                <w:lang w:eastAsia="ko-KR"/>
              </w:rPr>
            </w:pPr>
            <w:r w:rsidRPr="00EA3891">
              <w:rPr>
                <w:rFonts w:cs="Calibri"/>
                <w:sz w:val="16"/>
                <w:szCs w:val="16"/>
                <w:lang w:eastAsia="ko-KR"/>
              </w:rPr>
              <w:t xml:space="preserve">4 </w:t>
            </w:r>
          </w:p>
        </w:tc>
        <w:tc>
          <w:tcPr>
            <w:tcW w:w="860" w:type="dxa"/>
            <w:tcBorders>
              <w:top w:val="nil"/>
              <w:left w:val="nil"/>
              <w:bottom w:val="nil"/>
              <w:right w:val="nil"/>
            </w:tcBorders>
            <w:vAlign w:val="center"/>
            <w:hideMark/>
          </w:tcPr>
          <w:p w14:paraId="0B65DC58" w14:textId="77777777" w:rsidR="001910D2" w:rsidRPr="00EA3891" w:rsidRDefault="001910D2" w:rsidP="00216E42">
            <w:pPr>
              <w:ind w:left="-164"/>
              <w:jc w:val="right"/>
              <w:rPr>
                <w:rFonts w:cs="Calibri"/>
                <w:sz w:val="16"/>
                <w:szCs w:val="16"/>
                <w:lang w:eastAsia="ko-KR"/>
              </w:rPr>
            </w:pPr>
            <w:r w:rsidRPr="00EA3891">
              <w:rPr>
                <w:rFonts w:cs="Calibri"/>
                <w:sz w:val="16"/>
                <w:szCs w:val="16"/>
                <w:lang w:eastAsia="ko-KR"/>
              </w:rPr>
              <w:t>(1)</w:t>
            </w:r>
          </w:p>
        </w:tc>
        <w:tc>
          <w:tcPr>
            <w:tcW w:w="862" w:type="dxa"/>
            <w:tcBorders>
              <w:top w:val="nil"/>
              <w:left w:val="nil"/>
              <w:bottom w:val="nil"/>
              <w:right w:val="nil"/>
            </w:tcBorders>
            <w:vAlign w:val="center"/>
            <w:hideMark/>
          </w:tcPr>
          <w:p w14:paraId="5DC2D43D"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165511D0"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58991062"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031665CF"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w:t>
            </w:r>
          </w:p>
        </w:tc>
      </w:tr>
      <w:tr w:rsidR="001910D2" w:rsidRPr="00EA3891" w14:paraId="6EF8D2EF" w14:textId="77777777" w:rsidTr="00216E42">
        <w:trPr>
          <w:trHeight w:val="227"/>
        </w:trPr>
        <w:tc>
          <w:tcPr>
            <w:tcW w:w="4592" w:type="dxa"/>
            <w:tcBorders>
              <w:top w:val="nil"/>
              <w:left w:val="nil"/>
              <w:bottom w:val="nil"/>
              <w:right w:val="nil"/>
            </w:tcBorders>
            <w:vAlign w:val="center"/>
            <w:hideMark/>
          </w:tcPr>
          <w:p w14:paraId="461A738F" w14:textId="77777777" w:rsidR="001910D2" w:rsidRPr="00EA3891" w:rsidRDefault="001910D2" w:rsidP="00216E42">
            <w:pPr>
              <w:rPr>
                <w:rFonts w:cs="Calibri"/>
                <w:sz w:val="16"/>
                <w:szCs w:val="16"/>
                <w:lang w:eastAsia="ko-KR"/>
              </w:rPr>
            </w:pPr>
            <w:r w:rsidRPr="00EA3891">
              <w:rPr>
                <w:rFonts w:cs="Calibri"/>
                <w:sz w:val="16"/>
                <w:szCs w:val="16"/>
                <w:lang w:eastAsia="ko-KR"/>
              </w:rPr>
              <w:t>Other (Net)</w:t>
            </w:r>
          </w:p>
        </w:tc>
        <w:tc>
          <w:tcPr>
            <w:tcW w:w="899" w:type="dxa"/>
            <w:tcBorders>
              <w:top w:val="nil"/>
              <w:left w:val="nil"/>
              <w:bottom w:val="nil"/>
              <w:right w:val="nil"/>
            </w:tcBorders>
            <w:vAlign w:val="center"/>
            <w:hideMark/>
          </w:tcPr>
          <w:p w14:paraId="7FD00B41" w14:textId="77777777" w:rsidR="001910D2" w:rsidRPr="00EA3891" w:rsidRDefault="001910D2" w:rsidP="00216E42">
            <w:pPr>
              <w:ind w:left="-164"/>
              <w:jc w:val="right"/>
              <w:rPr>
                <w:rFonts w:cs="Calibri"/>
                <w:sz w:val="16"/>
                <w:szCs w:val="16"/>
                <w:lang w:eastAsia="ko-KR"/>
              </w:rPr>
            </w:pPr>
            <w:r w:rsidRPr="00EA3891">
              <w:rPr>
                <w:rFonts w:cs="Calibri"/>
                <w:sz w:val="16"/>
                <w:szCs w:val="16"/>
                <w:lang w:eastAsia="ko-KR"/>
              </w:rPr>
              <w:t xml:space="preserve">13 </w:t>
            </w:r>
          </w:p>
        </w:tc>
        <w:tc>
          <w:tcPr>
            <w:tcW w:w="860" w:type="dxa"/>
            <w:tcBorders>
              <w:top w:val="nil"/>
              <w:left w:val="nil"/>
              <w:bottom w:val="nil"/>
              <w:right w:val="nil"/>
            </w:tcBorders>
            <w:vAlign w:val="center"/>
            <w:hideMark/>
          </w:tcPr>
          <w:p w14:paraId="6B4CB71E" w14:textId="77777777" w:rsidR="001910D2" w:rsidRPr="00EA3891" w:rsidRDefault="001910D2" w:rsidP="00216E42">
            <w:pPr>
              <w:ind w:left="-164"/>
              <w:jc w:val="right"/>
              <w:rPr>
                <w:rFonts w:cs="Calibri"/>
                <w:sz w:val="16"/>
                <w:szCs w:val="16"/>
                <w:lang w:eastAsia="ko-KR"/>
              </w:rPr>
            </w:pPr>
            <w:r w:rsidRPr="00EA3891">
              <w:rPr>
                <w:rFonts w:cs="Calibri"/>
                <w:sz w:val="16"/>
                <w:szCs w:val="16"/>
                <w:lang w:eastAsia="ko-KR"/>
              </w:rPr>
              <w:t>(11)</w:t>
            </w:r>
          </w:p>
        </w:tc>
        <w:tc>
          <w:tcPr>
            <w:tcW w:w="862" w:type="dxa"/>
            <w:tcBorders>
              <w:top w:val="nil"/>
              <w:left w:val="nil"/>
              <w:bottom w:val="nil"/>
              <w:right w:val="nil"/>
            </w:tcBorders>
            <w:vAlign w:val="center"/>
            <w:hideMark/>
          </w:tcPr>
          <w:p w14:paraId="7919F980"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(4)</w:t>
            </w:r>
          </w:p>
        </w:tc>
        <w:tc>
          <w:tcPr>
            <w:tcW w:w="862" w:type="dxa"/>
            <w:tcBorders>
              <w:top w:val="nil"/>
              <w:left w:val="nil"/>
              <w:bottom w:val="nil"/>
              <w:right w:val="nil"/>
            </w:tcBorders>
            <w:vAlign w:val="center"/>
            <w:hideMark/>
          </w:tcPr>
          <w:p w14:paraId="74858A39"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(5)</w:t>
            </w:r>
          </w:p>
        </w:tc>
        <w:tc>
          <w:tcPr>
            <w:tcW w:w="862" w:type="dxa"/>
            <w:tcBorders>
              <w:top w:val="nil"/>
              <w:left w:val="nil"/>
              <w:bottom w:val="nil"/>
              <w:right w:val="nil"/>
            </w:tcBorders>
            <w:vAlign w:val="center"/>
            <w:hideMark/>
          </w:tcPr>
          <w:p w14:paraId="4214AE1C"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(7)</w:t>
            </w:r>
          </w:p>
        </w:tc>
        <w:tc>
          <w:tcPr>
            <w:tcW w:w="862" w:type="dxa"/>
            <w:tcBorders>
              <w:top w:val="nil"/>
              <w:left w:val="nil"/>
              <w:bottom w:val="nil"/>
              <w:right w:val="nil"/>
            </w:tcBorders>
            <w:vAlign w:val="center"/>
            <w:hideMark/>
          </w:tcPr>
          <w:p w14:paraId="2E683653" w14:textId="77777777" w:rsidR="001910D2" w:rsidRPr="00EA3891" w:rsidRDefault="001910D2" w:rsidP="00216E42">
            <w:pPr>
              <w:ind w:left="-79"/>
              <w:jc w:val="right"/>
              <w:rPr>
                <w:rFonts w:cs="Calibri"/>
                <w:sz w:val="16"/>
                <w:szCs w:val="16"/>
                <w:lang w:eastAsia="ko-KR"/>
              </w:rPr>
            </w:pPr>
            <w:r w:rsidRPr="00EA3891">
              <w:rPr>
                <w:rFonts w:cs="Calibri"/>
                <w:sz w:val="16"/>
                <w:szCs w:val="16"/>
                <w:lang w:eastAsia="ko-KR"/>
              </w:rPr>
              <w:t>(10)</w:t>
            </w:r>
          </w:p>
        </w:tc>
      </w:tr>
      <w:tr w:rsidR="001910D2" w:rsidRPr="00EA3891" w14:paraId="6609CE55" w14:textId="77777777" w:rsidTr="00216E42">
        <w:trPr>
          <w:trHeight w:val="340"/>
        </w:trPr>
        <w:tc>
          <w:tcPr>
            <w:tcW w:w="4592" w:type="dxa"/>
            <w:tcBorders>
              <w:top w:val="nil"/>
              <w:left w:val="nil"/>
              <w:bottom w:val="nil"/>
              <w:right w:val="nil"/>
            </w:tcBorders>
            <w:vAlign w:val="center"/>
            <w:hideMark/>
          </w:tcPr>
          <w:p w14:paraId="5AC11149" w14:textId="77777777" w:rsidR="001910D2" w:rsidRPr="00EA3891" w:rsidRDefault="001910D2" w:rsidP="00DA323F">
            <w:pPr>
              <w:rPr>
                <w:rFonts w:cs="Calibri"/>
                <w:b/>
                <w:bCs/>
                <w:sz w:val="16"/>
                <w:szCs w:val="16"/>
                <w:lang w:eastAsia="ko-KR"/>
              </w:rPr>
            </w:pPr>
            <w:r w:rsidRPr="00EA3891">
              <w:rPr>
                <w:rFonts w:cs="Calibri"/>
                <w:b/>
                <w:bCs/>
                <w:sz w:val="16"/>
                <w:szCs w:val="16"/>
                <w:lang w:eastAsia="ko-KR"/>
              </w:rPr>
              <w:t>Net Cash Flows from Financing Activities</w:t>
            </w:r>
          </w:p>
        </w:tc>
        <w:tc>
          <w:tcPr>
            <w:tcW w:w="899" w:type="dxa"/>
            <w:tcBorders>
              <w:top w:val="nil"/>
              <w:left w:val="nil"/>
              <w:bottom w:val="nil"/>
              <w:right w:val="nil"/>
            </w:tcBorders>
            <w:vAlign w:val="center"/>
            <w:hideMark/>
          </w:tcPr>
          <w:p w14:paraId="3BC0FE1A" w14:textId="77777777" w:rsidR="001910D2" w:rsidRPr="00EA3891" w:rsidRDefault="001910D2" w:rsidP="00216E42">
            <w:pPr>
              <w:ind w:left="-164"/>
              <w:jc w:val="right"/>
              <w:rPr>
                <w:rFonts w:cs="Calibri"/>
                <w:b/>
                <w:bCs/>
                <w:sz w:val="16"/>
                <w:szCs w:val="16"/>
                <w:lang w:eastAsia="ko-KR"/>
              </w:rPr>
            </w:pPr>
            <w:r w:rsidRPr="00EA3891">
              <w:rPr>
                <w:rFonts w:cs="Calibri"/>
                <w:b/>
                <w:bCs/>
                <w:sz w:val="16"/>
                <w:szCs w:val="16"/>
                <w:lang w:eastAsia="ko-KR"/>
              </w:rPr>
              <w:t xml:space="preserve">2,370 </w:t>
            </w:r>
          </w:p>
        </w:tc>
        <w:tc>
          <w:tcPr>
            <w:tcW w:w="860" w:type="dxa"/>
            <w:tcBorders>
              <w:top w:val="nil"/>
              <w:left w:val="nil"/>
              <w:bottom w:val="nil"/>
              <w:right w:val="nil"/>
            </w:tcBorders>
            <w:vAlign w:val="center"/>
            <w:hideMark/>
          </w:tcPr>
          <w:p w14:paraId="75E10A74" w14:textId="77777777" w:rsidR="001910D2" w:rsidRPr="00EA3891" w:rsidRDefault="001910D2" w:rsidP="00216E42">
            <w:pPr>
              <w:ind w:left="-164"/>
              <w:jc w:val="right"/>
              <w:rPr>
                <w:rFonts w:cs="Calibri"/>
                <w:b/>
                <w:bCs/>
                <w:sz w:val="16"/>
                <w:szCs w:val="16"/>
                <w:lang w:eastAsia="ko-KR"/>
              </w:rPr>
            </w:pPr>
            <w:r w:rsidRPr="00EA3891">
              <w:rPr>
                <w:rFonts w:cs="Calibri"/>
                <w:b/>
                <w:bCs/>
                <w:sz w:val="16"/>
                <w:szCs w:val="16"/>
                <w:lang w:eastAsia="ko-KR"/>
              </w:rPr>
              <w:t xml:space="preserve">2,001 </w:t>
            </w:r>
          </w:p>
        </w:tc>
        <w:tc>
          <w:tcPr>
            <w:tcW w:w="862" w:type="dxa"/>
            <w:tcBorders>
              <w:top w:val="nil"/>
              <w:left w:val="nil"/>
              <w:bottom w:val="nil"/>
              <w:right w:val="nil"/>
            </w:tcBorders>
            <w:vAlign w:val="center"/>
            <w:hideMark/>
          </w:tcPr>
          <w:p w14:paraId="555AEA44" w14:textId="77777777" w:rsidR="001910D2" w:rsidRPr="00EA3891" w:rsidRDefault="001910D2" w:rsidP="00216E42">
            <w:pPr>
              <w:ind w:left="-79"/>
              <w:jc w:val="right"/>
              <w:rPr>
                <w:rFonts w:cs="Calibri"/>
                <w:b/>
                <w:bCs/>
                <w:sz w:val="16"/>
                <w:szCs w:val="16"/>
                <w:lang w:eastAsia="ko-KR"/>
              </w:rPr>
            </w:pPr>
            <w:r w:rsidRPr="00EA3891">
              <w:rPr>
                <w:rFonts w:cs="Calibri"/>
                <w:b/>
                <w:bCs/>
                <w:sz w:val="16"/>
                <w:szCs w:val="16"/>
                <w:lang w:eastAsia="ko-KR"/>
              </w:rPr>
              <w:t xml:space="preserve">3,624 </w:t>
            </w:r>
          </w:p>
        </w:tc>
        <w:tc>
          <w:tcPr>
            <w:tcW w:w="862" w:type="dxa"/>
            <w:tcBorders>
              <w:top w:val="nil"/>
              <w:left w:val="nil"/>
              <w:bottom w:val="nil"/>
              <w:right w:val="nil"/>
            </w:tcBorders>
            <w:vAlign w:val="center"/>
            <w:hideMark/>
          </w:tcPr>
          <w:p w14:paraId="1BDA22B9" w14:textId="77777777" w:rsidR="001910D2" w:rsidRPr="00EA3891" w:rsidRDefault="001910D2" w:rsidP="00216E42">
            <w:pPr>
              <w:ind w:left="-79"/>
              <w:jc w:val="right"/>
              <w:rPr>
                <w:rFonts w:cs="Calibri"/>
                <w:b/>
                <w:bCs/>
                <w:sz w:val="16"/>
                <w:szCs w:val="16"/>
                <w:lang w:eastAsia="ko-KR"/>
              </w:rPr>
            </w:pPr>
            <w:r w:rsidRPr="00EA3891">
              <w:rPr>
                <w:rFonts w:cs="Calibri"/>
                <w:b/>
                <w:bCs/>
                <w:sz w:val="16"/>
                <w:szCs w:val="16"/>
                <w:lang w:eastAsia="ko-KR"/>
              </w:rPr>
              <w:t xml:space="preserve">3,367 </w:t>
            </w:r>
          </w:p>
        </w:tc>
        <w:tc>
          <w:tcPr>
            <w:tcW w:w="862" w:type="dxa"/>
            <w:tcBorders>
              <w:top w:val="nil"/>
              <w:left w:val="nil"/>
              <w:bottom w:val="nil"/>
              <w:right w:val="nil"/>
            </w:tcBorders>
            <w:vAlign w:val="center"/>
            <w:hideMark/>
          </w:tcPr>
          <w:p w14:paraId="1A72DBE4" w14:textId="77777777" w:rsidR="001910D2" w:rsidRPr="00EA3891" w:rsidRDefault="001910D2" w:rsidP="00216E42">
            <w:pPr>
              <w:ind w:left="-79"/>
              <w:jc w:val="right"/>
              <w:rPr>
                <w:rFonts w:cs="Calibri"/>
                <w:b/>
                <w:bCs/>
                <w:sz w:val="16"/>
                <w:szCs w:val="16"/>
                <w:lang w:eastAsia="ko-KR"/>
              </w:rPr>
            </w:pPr>
            <w:r w:rsidRPr="00EA3891">
              <w:rPr>
                <w:rFonts w:cs="Calibri"/>
                <w:b/>
                <w:bCs/>
                <w:sz w:val="16"/>
                <w:szCs w:val="16"/>
                <w:lang w:eastAsia="ko-KR"/>
              </w:rPr>
              <w:t xml:space="preserve">2,457 </w:t>
            </w:r>
          </w:p>
        </w:tc>
        <w:tc>
          <w:tcPr>
            <w:tcW w:w="862" w:type="dxa"/>
            <w:tcBorders>
              <w:top w:val="nil"/>
              <w:left w:val="nil"/>
              <w:bottom w:val="nil"/>
              <w:right w:val="nil"/>
            </w:tcBorders>
            <w:vAlign w:val="center"/>
            <w:hideMark/>
          </w:tcPr>
          <w:p w14:paraId="436A74A6" w14:textId="77777777" w:rsidR="001910D2" w:rsidRPr="00EA3891" w:rsidRDefault="001910D2" w:rsidP="00216E42">
            <w:pPr>
              <w:ind w:left="-79"/>
              <w:jc w:val="right"/>
              <w:rPr>
                <w:rFonts w:cs="Calibri"/>
                <w:b/>
                <w:bCs/>
                <w:sz w:val="16"/>
                <w:szCs w:val="16"/>
                <w:lang w:eastAsia="ko-KR"/>
              </w:rPr>
            </w:pPr>
            <w:r w:rsidRPr="00EA3891">
              <w:rPr>
                <w:rFonts w:cs="Calibri"/>
                <w:b/>
                <w:bCs/>
                <w:sz w:val="16"/>
                <w:szCs w:val="16"/>
                <w:lang w:eastAsia="ko-KR"/>
              </w:rPr>
              <w:t xml:space="preserve">1,836 </w:t>
            </w:r>
          </w:p>
        </w:tc>
      </w:tr>
      <w:tr w:rsidR="001910D2" w:rsidRPr="00EA3891" w14:paraId="0EFA4A5B" w14:textId="77777777" w:rsidTr="00216E42">
        <w:trPr>
          <w:trHeight w:val="340"/>
        </w:trPr>
        <w:tc>
          <w:tcPr>
            <w:tcW w:w="4592" w:type="dxa"/>
            <w:tcBorders>
              <w:top w:val="nil"/>
              <w:left w:val="nil"/>
              <w:bottom w:val="nil"/>
              <w:right w:val="nil"/>
            </w:tcBorders>
            <w:vAlign w:val="center"/>
            <w:hideMark/>
          </w:tcPr>
          <w:p w14:paraId="213D7E67" w14:textId="77777777" w:rsidR="001910D2" w:rsidRPr="00EA3891" w:rsidRDefault="001910D2" w:rsidP="00216E42">
            <w:pPr>
              <w:rPr>
                <w:rFonts w:cs="Calibri"/>
                <w:b/>
                <w:bCs/>
                <w:sz w:val="16"/>
                <w:szCs w:val="16"/>
                <w:lang w:eastAsia="ko-KR"/>
              </w:rPr>
            </w:pPr>
            <w:r w:rsidRPr="00EA3891">
              <w:rPr>
                <w:rFonts w:cs="Calibri"/>
                <w:b/>
                <w:bCs/>
                <w:sz w:val="16"/>
                <w:szCs w:val="16"/>
                <w:lang w:eastAsia="ko-KR"/>
              </w:rPr>
              <w:t>Net Increase/(Decrease) in Cash Held</w:t>
            </w:r>
          </w:p>
        </w:tc>
        <w:tc>
          <w:tcPr>
            <w:tcW w:w="899" w:type="dxa"/>
            <w:tcBorders>
              <w:top w:val="single" w:sz="4" w:space="0" w:color="auto"/>
              <w:left w:val="nil"/>
              <w:bottom w:val="single" w:sz="4" w:space="0" w:color="auto"/>
              <w:right w:val="nil"/>
            </w:tcBorders>
            <w:vAlign w:val="center"/>
            <w:hideMark/>
          </w:tcPr>
          <w:p w14:paraId="4F2701FE" w14:textId="77777777" w:rsidR="001910D2" w:rsidRPr="00EA3891" w:rsidRDefault="001910D2" w:rsidP="00216E42">
            <w:pPr>
              <w:ind w:left="-164"/>
              <w:jc w:val="right"/>
              <w:rPr>
                <w:rFonts w:cs="Calibri"/>
                <w:b/>
                <w:bCs/>
                <w:sz w:val="16"/>
                <w:szCs w:val="16"/>
                <w:lang w:eastAsia="ko-KR"/>
              </w:rPr>
            </w:pPr>
            <w:r w:rsidRPr="00EA3891">
              <w:rPr>
                <w:rFonts w:cs="Calibri"/>
                <w:b/>
                <w:bCs/>
                <w:sz w:val="16"/>
                <w:szCs w:val="16"/>
                <w:lang w:eastAsia="ko-KR"/>
              </w:rPr>
              <w:t xml:space="preserve">637 </w:t>
            </w:r>
          </w:p>
        </w:tc>
        <w:tc>
          <w:tcPr>
            <w:tcW w:w="860" w:type="dxa"/>
            <w:tcBorders>
              <w:top w:val="single" w:sz="4" w:space="0" w:color="auto"/>
              <w:left w:val="nil"/>
              <w:bottom w:val="single" w:sz="4" w:space="0" w:color="auto"/>
              <w:right w:val="nil"/>
            </w:tcBorders>
            <w:vAlign w:val="center"/>
            <w:hideMark/>
          </w:tcPr>
          <w:p w14:paraId="26845F8A" w14:textId="77777777" w:rsidR="001910D2" w:rsidRPr="00EA3891" w:rsidRDefault="001910D2" w:rsidP="00216E42">
            <w:pPr>
              <w:ind w:left="-164"/>
              <w:jc w:val="right"/>
              <w:rPr>
                <w:rFonts w:cs="Calibri"/>
                <w:b/>
                <w:bCs/>
                <w:sz w:val="16"/>
                <w:szCs w:val="16"/>
                <w:lang w:eastAsia="ko-KR"/>
              </w:rPr>
            </w:pPr>
            <w:r w:rsidRPr="00EA3891">
              <w:rPr>
                <w:rFonts w:cs="Calibri"/>
                <w:b/>
                <w:bCs/>
                <w:sz w:val="16"/>
                <w:szCs w:val="16"/>
                <w:lang w:eastAsia="ko-KR"/>
              </w:rPr>
              <w:t>(157)</w:t>
            </w:r>
          </w:p>
        </w:tc>
        <w:tc>
          <w:tcPr>
            <w:tcW w:w="862" w:type="dxa"/>
            <w:tcBorders>
              <w:top w:val="single" w:sz="4" w:space="0" w:color="auto"/>
              <w:left w:val="nil"/>
              <w:bottom w:val="single" w:sz="4" w:space="0" w:color="auto"/>
              <w:right w:val="nil"/>
            </w:tcBorders>
            <w:vAlign w:val="center"/>
            <w:hideMark/>
          </w:tcPr>
          <w:p w14:paraId="3F520B0C" w14:textId="77777777" w:rsidR="001910D2" w:rsidRPr="00EA3891" w:rsidRDefault="001910D2" w:rsidP="00216E42">
            <w:pPr>
              <w:ind w:left="-79"/>
              <w:jc w:val="right"/>
              <w:rPr>
                <w:rFonts w:cs="Calibri"/>
                <w:b/>
                <w:bCs/>
                <w:sz w:val="16"/>
                <w:szCs w:val="16"/>
                <w:lang w:eastAsia="ko-KR"/>
              </w:rPr>
            </w:pPr>
            <w:r w:rsidRPr="00EA3891">
              <w:rPr>
                <w:rFonts w:cs="Calibri"/>
                <w:b/>
                <w:bCs/>
                <w:sz w:val="16"/>
                <w:szCs w:val="16"/>
                <w:lang w:eastAsia="ko-KR"/>
              </w:rPr>
              <w:t>(1,112)</w:t>
            </w:r>
          </w:p>
        </w:tc>
        <w:tc>
          <w:tcPr>
            <w:tcW w:w="862" w:type="dxa"/>
            <w:tcBorders>
              <w:top w:val="single" w:sz="4" w:space="0" w:color="auto"/>
              <w:left w:val="nil"/>
              <w:bottom w:val="single" w:sz="4" w:space="0" w:color="auto"/>
              <w:right w:val="nil"/>
            </w:tcBorders>
            <w:vAlign w:val="center"/>
            <w:hideMark/>
          </w:tcPr>
          <w:p w14:paraId="497EA400" w14:textId="77777777" w:rsidR="001910D2" w:rsidRPr="00EA3891" w:rsidRDefault="001910D2" w:rsidP="00216E42">
            <w:pPr>
              <w:ind w:left="-79"/>
              <w:jc w:val="right"/>
              <w:rPr>
                <w:rFonts w:cs="Calibri"/>
                <w:b/>
                <w:bCs/>
                <w:sz w:val="16"/>
                <w:szCs w:val="16"/>
                <w:lang w:eastAsia="ko-KR"/>
              </w:rPr>
            </w:pPr>
            <w:r w:rsidRPr="00EA3891">
              <w:rPr>
                <w:rFonts w:cs="Calibri"/>
                <w:b/>
                <w:bCs/>
                <w:sz w:val="16"/>
                <w:szCs w:val="16"/>
                <w:lang w:eastAsia="ko-KR"/>
              </w:rPr>
              <w:t>(1,709)</w:t>
            </w:r>
          </w:p>
        </w:tc>
        <w:tc>
          <w:tcPr>
            <w:tcW w:w="862" w:type="dxa"/>
            <w:tcBorders>
              <w:top w:val="single" w:sz="4" w:space="0" w:color="auto"/>
              <w:left w:val="nil"/>
              <w:bottom w:val="single" w:sz="4" w:space="0" w:color="auto"/>
              <w:right w:val="nil"/>
            </w:tcBorders>
            <w:vAlign w:val="center"/>
            <w:hideMark/>
          </w:tcPr>
          <w:p w14:paraId="1A666945" w14:textId="77777777" w:rsidR="001910D2" w:rsidRPr="00EA3891" w:rsidRDefault="001910D2" w:rsidP="00216E42">
            <w:pPr>
              <w:ind w:left="-79"/>
              <w:jc w:val="right"/>
              <w:rPr>
                <w:rFonts w:cs="Calibri"/>
                <w:b/>
                <w:bCs/>
                <w:sz w:val="16"/>
                <w:szCs w:val="16"/>
                <w:lang w:eastAsia="ko-KR"/>
              </w:rPr>
            </w:pPr>
            <w:r w:rsidRPr="00EA3891">
              <w:rPr>
                <w:rFonts w:cs="Calibri"/>
                <w:b/>
                <w:bCs/>
                <w:sz w:val="16"/>
                <w:szCs w:val="16"/>
                <w:lang w:eastAsia="ko-KR"/>
              </w:rPr>
              <w:t>(646)</w:t>
            </w:r>
          </w:p>
        </w:tc>
        <w:tc>
          <w:tcPr>
            <w:tcW w:w="862" w:type="dxa"/>
            <w:tcBorders>
              <w:top w:val="single" w:sz="4" w:space="0" w:color="auto"/>
              <w:left w:val="nil"/>
              <w:bottom w:val="single" w:sz="4" w:space="0" w:color="auto"/>
              <w:right w:val="nil"/>
            </w:tcBorders>
            <w:vAlign w:val="center"/>
            <w:hideMark/>
          </w:tcPr>
          <w:p w14:paraId="65E14AAA" w14:textId="77777777" w:rsidR="001910D2" w:rsidRPr="00EA3891" w:rsidRDefault="001910D2" w:rsidP="00216E42">
            <w:pPr>
              <w:ind w:left="-79"/>
              <w:jc w:val="right"/>
              <w:rPr>
                <w:rFonts w:cs="Calibri"/>
                <w:b/>
                <w:bCs/>
                <w:sz w:val="16"/>
                <w:szCs w:val="16"/>
                <w:lang w:eastAsia="ko-KR"/>
              </w:rPr>
            </w:pPr>
            <w:r w:rsidRPr="00EA3891">
              <w:rPr>
                <w:rFonts w:cs="Calibri"/>
                <w:b/>
                <w:bCs/>
                <w:sz w:val="16"/>
                <w:szCs w:val="16"/>
                <w:lang w:eastAsia="ko-KR"/>
              </w:rPr>
              <w:t>(523)</w:t>
            </w:r>
          </w:p>
        </w:tc>
      </w:tr>
      <w:tr w:rsidR="001910D2" w:rsidRPr="00EA3891" w14:paraId="7C5537A4" w14:textId="77777777" w:rsidTr="00216E42">
        <w:trPr>
          <w:trHeight w:val="340"/>
        </w:trPr>
        <w:tc>
          <w:tcPr>
            <w:tcW w:w="4592" w:type="dxa"/>
            <w:tcBorders>
              <w:top w:val="nil"/>
              <w:left w:val="nil"/>
              <w:bottom w:val="nil"/>
              <w:right w:val="nil"/>
            </w:tcBorders>
            <w:vAlign w:val="center"/>
            <w:hideMark/>
          </w:tcPr>
          <w:p w14:paraId="33033C6F" w14:textId="77777777" w:rsidR="001910D2" w:rsidRPr="00EA3891" w:rsidRDefault="001910D2" w:rsidP="00DA323F">
            <w:pPr>
              <w:rPr>
                <w:rFonts w:cs="Calibri"/>
                <w:b/>
                <w:bCs/>
                <w:sz w:val="16"/>
                <w:szCs w:val="16"/>
                <w:lang w:eastAsia="ko-KR"/>
              </w:rPr>
            </w:pPr>
            <w:r w:rsidRPr="00EA3891">
              <w:rPr>
                <w:rFonts w:cs="Calibri"/>
                <w:b/>
                <w:bCs/>
                <w:sz w:val="16"/>
                <w:szCs w:val="16"/>
                <w:lang w:eastAsia="ko-KR"/>
              </w:rPr>
              <w:t>Opening Cash and Cash Equivalents</w:t>
            </w:r>
          </w:p>
        </w:tc>
        <w:tc>
          <w:tcPr>
            <w:tcW w:w="899" w:type="dxa"/>
            <w:tcBorders>
              <w:top w:val="nil"/>
              <w:left w:val="nil"/>
              <w:bottom w:val="nil"/>
              <w:right w:val="nil"/>
            </w:tcBorders>
            <w:vAlign w:val="center"/>
            <w:hideMark/>
          </w:tcPr>
          <w:p w14:paraId="1E322AB8" w14:textId="77777777" w:rsidR="001910D2" w:rsidRPr="00EA3891" w:rsidRDefault="001910D2" w:rsidP="00696AF4">
            <w:pPr>
              <w:ind w:left="-164"/>
              <w:jc w:val="right"/>
              <w:rPr>
                <w:rFonts w:cs="Calibri"/>
                <w:b/>
                <w:bCs/>
                <w:sz w:val="16"/>
                <w:szCs w:val="16"/>
                <w:lang w:eastAsia="ko-KR"/>
              </w:rPr>
            </w:pPr>
            <w:r w:rsidRPr="00EA3891">
              <w:rPr>
                <w:rFonts w:cs="Calibri"/>
                <w:b/>
                <w:bCs/>
                <w:sz w:val="16"/>
                <w:szCs w:val="16"/>
                <w:lang w:eastAsia="ko-KR"/>
              </w:rPr>
              <w:t xml:space="preserve">3,746 </w:t>
            </w:r>
          </w:p>
        </w:tc>
        <w:tc>
          <w:tcPr>
            <w:tcW w:w="860" w:type="dxa"/>
            <w:tcBorders>
              <w:top w:val="nil"/>
              <w:left w:val="nil"/>
              <w:bottom w:val="nil"/>
              <w:right w:val="nil"/>
            </w:tcBorders>
            <w:vAlign w:val="center"/>
            <w:hideMark/>
          </w:tcPr>
          <w:p w14:paraId="059D97C2" w14:textId="77777777" w:rsidR="001910D2" w:rsidRPr="00EA3891" w:rsidRDefault="001910D2" w:rsidP="00696AF4">
            <w:pPr>
              <w:ind w:left="-164"/>
              <w:jc w:val="right"/>
              <w:rPr>
                <w:rFonts w:cs="Calibri"/>
                <w:b/>
                <w:bCs/>
                <w:sz w:val="16"/>
                <w:szCs w:val="16"/>
                <w:lang w:eastAsia="ko-KR"/>
              </w:rPr>
            </w:pPr>
            <w:r w:rsidRPr="00EA3891">
              <w:rPr>
                <w:rFonts w:cs="Calibri"/>
                <w:b/>
                <w:bCs/>
                <w:sz w:val="16"/>
                <w:szCs w:val="16"/>
                <w:lang w:eastAsia="ko-KR"/>
              </w:rPr>
              <w:t xml:space="preserve">4,384 </w:t>
            </w:r>
          </w:p>
        </w:tc>
        <w:tc>
          <w:tcPr>
            <w:tcW w:w="862" w:type="dxa"/>
            <w:tcBorders>
              <w:top w:val="nil"/>
              <w:left w:val="nil"/>
              <w:bottom w:val="nil"/>
              <w:right w:val="nil"/>
            </w:tcBorders>
            <w:vAlign w:val="center"/>
            <w:hideMark/>
          </w:tcPr>
          <w:p w14:paraId="09D3A8D3"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 xml:space="preserve">4,227 </w:t>
            </w:r>
          </w:p>
        </w:tc>
        <w:tc>
          <w:tcPr>
            <w:tcW w:w="862" w:type="dxa"/>
            <w:tcBorders>
              <w:top w:val="nil"/>
              <w:left w:val="nil"/>
              <w:bottom w:val="nil"/>
              <w:right w:val="nil"/>
            </w:tcBorders>
            <w:vAlign w:val="center"/>
            <w:hideMark/>
          </w:tcPr>
          <w:p w14:paraId="180054BC"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 xml:space="preserve">3,114 </w:t>
            </w:r>
          </w:p>
        </w:tc>
        <w:tc>
          <w:tcPr>
            <w:tcW w:w="862" w:type="dxa"/>
            <w:tcBorders>
              <w:top w:val="nil"/>
              <w:left w:val="nil"/>
              <w:bottom w:val="nil"/>
              <w:right w:val="nil"/>
            </w:tcBorders>
            <w:vAlign w:val="center"/>
            <w:hideMark/>
          </w:tcPr>
          <w:p w14:paraId="5FBF7EF8"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 xml:space="preserve">1,405 </w:t>
            </w:r>
          </w:p>
        </w:tc>
        <w:tc>
          <w:tcPr>
            <w:tcW w:w="862" w:type="dxa"/>
            <w:tcBorders>
              <w:top w:val="nil"/>
              <w:left w:val="nil"/>
              <w:bottom w:val="nil"/>
              <w:right w:val="nil"/>
            </w:tcBorders>
            <w:vAlign w:val="center"/>
            <w:hideMark/>
          </w:tcPr>
          <w:p w14:paraId="5076E5A8"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 xml:space="preserve">759 </w:t>
            </w:r>
          </w:p>
        </w:tc>
      </w:tr>
      <w:tr w:rsidR="001910D2" w:rsidRPr="00EA3891" w14:paraId="6EB26156" w14:textId="77777777" w:rsidTr="00216E42">
        <w:trPr>
          <w:trHeight w:val="340"/>
        </w:trPr>
        <w:tc>
          <w:tcPr>
            <w:tcW w:w="4592" w:type="dxa"/>
            <w:tcBorders>
              <w:top w:val="nil"/>
              <w:left w:val="nil"/>
              <w:bottom w:val="nil"/>
              <w:right w:val="nil"/>
            </w:tcBorders>
            <w:vAlign w:val="center"/>
            <w:hideMark/>
          </w:tcPr>
          <w:p w14:paraId="6C449812" w14:textId="77777777" w:rsidR="001910D2" w:rsidRPr="00EA3891" w:rsidRDefault="001910D2" w:rsidP="00DA323F">
            <w:pPr>
              <w:rPr>
                <w:rFonts w:cs="Calibri"/>
                <w:b/>
                <w:bCs/>
                <w:sz w:val="16"/>
                <w:szCs w:val="16"/>
                <w:lang w:eastAsia="ko-KR"/>
              </w:rPr>
            </w:pPr>
            <w:r w:rsidRPr="00EA3891">
              <w:rPr>
                <w:rFonts w:cs="Calibri"/>
                <w:b/>
                <w:bCs/>
                <w:sz w:val="16"/>
                <w:szCs w:val="16"/>
                <w:lang w:eastAsia="ko-KR"/>
              </w:rPr>
              <w:t>Closing Cash and Cash Equivalents</w:t>
            </w:r>
          </w:p>
        </w:tc>
        <w:tc>
          <w:tcPr>
            <w:tcW w:w="899" w:type="dxa"/>
            <w:tcBorders>
              <w:top w:val="single" w:sz="4" w:space="0" w:color="auto"/>
              <w:left w:val="nil"/>
              <w:bottom w:val="single" w:sz="4" w:space="0" w:color="auto"/>
              <w:right w:val="nil"/>
            </w:tcBorders>
            <w:vAlign w:val="center"/>
            <w:hideMark/>
          </w:tcPr>
          <w:p w14:paraId="1E8AD05E" w14:textId="77777777" w:rsidR="001910D2" w:rsidRPr="00EA3891" w:rsidRDefault="001910D2" w:rsidP="00696AF4">
            <w:pPr>
              <w:ind w:left="-164"/>
              <w:jc w:val="right"/>
              <w:rPr>
                <w:rFonts w:cs="Calibri"/>
                <w:b/>
                <w:bCs/>
                <w:sz w:val="16"/>
                <w:szCs w:val="16"/>
                <w:lang w:eastAsia="ko-KR"/>
              </w:rPr>
            </w:pPr>
            <w:r w:rsidRPr="00EA3891">
              <w:rPr>
                <w:rFonts w:cs="Calibri"/>
                <w:b/>
                <w:bCs/>
                <w:sz w:val="16"/>
                <w:szCs w:val="16"/>
                <w:lang w:eastAsia="ko-KR"/>
              </w:rPr>
              <w:t xml:space="preserve">4,384 </w:t>
            </w:r>
          </w:p>
        </w:tc>
        <w:tc>
          <w:tcPr>
            <w:tcW w:w="860" w:type="dxa"/>
            <w:tcBorders>
              <w:top w:val="single" w:sz="4" w:space="0" w:color="auto"/>
              <w:left w:val="nil"/>
              <w:bottom w:val="single" w:sz="4" w:space="0" w:color="auto"/>
              <w:right w:val="nil"/>
            </w:tcBorders>
            <w:vAlign w:val="center"/>
            <w:hideMark/>
          </w:tcPr>
          <w:p w14:paraId="4E687A4B" w14:textId="77777777" w:rsidR="001910D2" w:rsidRPr="00EA3891" w:rsidRDefault="001910D2" w:rsidP="00696AF4">
            <w:pPr>
              <w:ind w:left="-164"/>
              <w:jc w:val="right"/>
              <w:rPr>
                <w:rFonts w:cs="Calibri"/>
                <w:b/>
                <w:bCs/>
                <w:sz w:val="16"/>
                <w:szCs w:val="16"/>
                <w:lang w:eastAsia="ko-KR"/>
              </w:rPr>
            </w:pPr>
            <w:r w:rsidRPr="00EA3891">
              <w:rPr>
                <w:rFonts w:cs="Calibri"/>
                <w:b/>
                <w:bCs/>
                <w:sz w:val="16"/>
                <w:szCs w:val="16"/>
                <w:lang w:eastAsia="ko-KR"/>
              </w:rPr>
              <w:t xml:space="preserve">4,227 </w:t>
            </w:r>
          </w:p>
        </w:tc>
        <w:tc>
          <w:tcPr>
            <w:tcW w:w="862" w:type="dxa"/>
            <w:tcBorders>
              <w:top w:val="single" w:sz="4" w:space="0" w:color="auto"/>
              <w:left w:val="nil"/>
              <w:bottom w:val="single" w:sz="4" w:space="0" w:color="auto"/>
              <w:right w:val="nil"/>
            </w:tcBorders>
            <w:vAlign w:val="center"/>
            <w:hideMark/>
          </w:tcPr>
          <w:p w14:paraId="1928686A"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 xml:space="preserve">3,114 </w:t>
            </w:r>
          </w:p>
        </w:tc>
        <w:tc>
          <w:tcPr>
            <w:tcW w:w="862" w:type="dxa"/>
            <w:tcBorders>
              <w:top w:val="single" w:sz="4" w:space="0" w:color="auto"/>
              <w:left w:val="nil"/>
              <w:bottom w:val="single" w:sz="4" w:space="0" w:color="auto"/>
              <w:right w:val="nil"/>
            </w:tcBorders>
            <w:vAlign w:val="center"/>
            <w:hideMark/>
          </w:tcPr>
          <w:p w14:paraId="3E3A63D4"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 xml:space="preserve">1,405 </w:t>
            </w:r>
          </w:p>
        </w:tc>
        <w:tc>
          <w:tcPr>
            <w:tcW w:w="862" w:type="dxa"/>
            <w:tcBorders>
              <w:top w:val="single" w:sz="4" w:space="0" w:color="auto"/>
              <w:left w:val="nil"/>
              <w:bottom w:val="single" w:sz="4" w:space="0" w:color="auto"/>
              <w:right w:val="nil"/>
            </w:tcBorders>
            <w:vAlign w:val="center"/>
            <w:hideMark/>
          </w:tcPr>
          <w:p w14:paraId="61149421"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 xml:space="preserve">759 </w:t>
            </w:r>
          </w:p>
        </w:tc>
        <w:tc>
          <w:tcPr>
            <w:tcW w:w="862" w:type="dxa"/>
            <w:tcBorders>
              <w:top w:val="single" w:sz="4" w:space="0" w:color="auto"/>
              <w:left w:val="nil"/>
              <w:bottom w:val="single" w:sz="4" w:space="0" w:color="auto"/>
              <w:right w:val="nil"/>
            </w:tcBorders>
            <w:vAlign w:val="center"/>
            <w:hideMark/>
          </w:tcPr>
          <w:p w14:paraId="6D83A734"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 xml:space="preserve">236 </w:t>
            </w:r>
          </w:p>
        </w:tc>
      </w:tr>
      <w:tr w:rsidR="001910D2" w:rsidRPr="00EA3891" w14:paraId="4AF59D64" w14:textId="77777777" w:rsidTr="00696AF4">
        <w:trPr>
          <w:trHeight w:val="300"/>
        </w:trPr>
        <w:tc>
          <w:tcPr>
            <w:tcW w:w="4592" w:type="dxa"/>
            <w:tcBorders>
              <w:top w:val="nil"/>
              <w:left w:val="nil"/>
              <w:bottom w:val="nil"/>
              <w:right w:val="nil"/>
            </w:tcBorders>
            <w:vAlign w:val="bottom"/>
            <w:hideMark/>
          </w:tcPr>
          <w:p w14:paraId="4C4D0C5D" w14:textId="77777777" w:rsidR="001910D2" w:rsidRPr="00EA3891" w:rsidRDefault="001910D2" w:rsidP="00DA323F">
            <w:pPr>
              <w:rPr>
                <w:rFonts w:cs="Calibri"/>
                <w:b/>
                <w:bCs/>
                <w:sz w:val="16"/>
                <w:szCs w:val="16"/>
                <w:lang w:eastAsia="ko-KR"/>
              </w:rPr>
            </w:pPr>
            <w:r w:rsidRPr="00EA3891">
              <w:rPr>
                <w:rFonts w:cs="Calibri"/>
                <w:b/>
                <w:bCs/>
                <w:sz w:val="16"/>
                <w:szCs w:val="16"/>
                <w:lang w:eastAsia="ko-KR"/>
              </w:rPr>
              <w:t>Other Fiscal Aggregates</w:t>
            </w:r>
          </w:p>
        </w:tc>
        <w:tc>
          <w:tcPr>
            <w:tcW w:w="899" w:type="dxa"/>
            <w:tcBorders>
              <w:top w:val="nil"/>
              <w:left w:val="nil"/>
              <w:bottom w:val="nil"/>
              <w:right w:val="nil"/>
            </w:tcBorders>
            <w:vAlign w:val="bottom"/>
            <w:hideMark/>
          </w:tcPr>
          <w:p w14:paraId="42E029D2" w14:textId="77777777" w:rsidR="001910D2" w:rsidRPr="00EA3891" w:rsidRDefault="001910D2" w:rsidP="00696AF4">
            <w:pPr>
              <w:ind w:left="-164"/>
              <w:rPr>
                <w:rFonts w:cs="Calibri"/>
                <w:b/>
                <w:bCs/>
                <w:sz w:val="16"/>
                <w:szCs w:val="16"/>
                <w:lang w:eastAsia="ko-KR"/>
              </w:rPr>
            </w:pPr>
          </w:p>
        </w:tc>
        <w:tc>
          <w:tcPr>
            <w:tcW w:w="860" w:type="dxa"/>
            <w:tcBorders>
              <w:top w:val="nil"/>
              <w:left w:val="nil"/>
              <w:bottom w:val="nil"/>
              <w:right w:val="nil"/>
            </w:tcBorders>
            <w:vAlign w:val="bottom"/>
            <w:hideMark/>
          </w:tcPr>
          <w:p w14:paraId="2CB1358E" w14:textId="77777777" w:rsidR="001910D2" w:rsidRPr="00EA3891" w:rsidRDefault="001910D2" w:rsidP="00696AF4">
            <w:pPr>
              <w:ind w:left="-164"/>
              <w:jc w:val="right"/>
              <w:rPr>
                <w:sz w:val="16"/>
                <w:szCs w:val="16"/>
                <w:lang w:eastAsia="ko-KR"/>
              </w:rPr>
            </w:pPr>
          </w:p>
        </w:tc>
        <w:tc>
          <w:tcPr>
            <w:tcW w:w="862" w:type="dxa"/>
            <w:tcBorders>
              <w:top w:val="nil"/>
              <w:left w:val="nil"/>
              <w:bottom w:val="nil"/>
              <w:right w:val="nil"/>
            </w:tcBorders>
            <w:vAlign w:val="bottom"/>
            <w:hideMark/>
          </w:tcPr>
          <w:p w14:paraId="25606161"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7D848314"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5FA582FC" w14:textId="77777777" w:rsidR="001910D2" w:rsidRPr="00EA3891" w:rsidRDefault="001910D2" w:rsidP="00696AF4">
            <w:pPr>
              <w:ind w:left="-79"/>
              <w:jc w:val="right"/>
              <w:rPr>
                <w:sz w:val="16"/>
                <w:szCs w:val="16"/>
                <w:lang w:eastAsia="ko-KR"/>
              </w:rPr>
            </w:pPr>
          </w:p>
        </w:tc>
        <w:tc>
          <w:tcPr>
            <w:tcW w:w="862" w:type="dxa"/>
            <w:tcBorders>
              <w:top w:val="nil"/>
              <w:left w:val="nil"/>
              <w:bottom w:val="nil"/>
              <w:right w:val="nil"/>
            </w:tcBorders>
            <w:vAlign w:val="bottom"/>
            <w:hideMark/>
          </w:tcPr>
          <w:p w14:paraId="6B9EECF7" w14:textId="77777777" w:rsidR="001910D2" w:rsidRPr="00EA3891" w:rsidRDefault="001910D2" w:rsidP="00696AF4">
            <w:pPr>
              <w:ind w:left="-79"/>
              <w:jc w:val="right"/>
              <w:rPr>
                <w:sz w:val="16"/>
                <w:szCs w:val="16"/>
                <w:lang w:eastAsia="ko-KR"/>
              </w:rPr>
            </w:pPr>
          </w:p>
        </w:tc>
      </w:tr>
      <w:tr w:rsidR="001910D2" w:rsidRPr="00EA3891" w14:paraId="4E76AAC8" w14:textId="77777777" w:rsidTr="00E34478">
        <w:trPr>
          <w:trHeight w:val="227"/>
        </w:trPr>
        <w:tc>
          <w:tcPr>
            <w:tcW w:w="4592" w:type="dxa"/>
            <w:tcBorders>
              <w:top w:val="nil"/>
              <w:left w:val="nil"/>
              <w:bottom w:val="nil"/>
              <w:right w:val="nil"/>
            </w:tcBorders>
            <w:vAlign w:val="center"/>
            <w:hideMark/>
          </w:tcPr>
          <w:p w14:paraId="4BA3E144" w14:textId="77777777" w:rsidR="001910D2" w:rsidRPr="00EA3891" w:rsidRDefault="001910D2" w:rsidP="00E34478">
            <w:pPr>
              <w:rPr>
                <w:rFonts w:cs="Calibri"/>
                <w:sz w:val="16"/>
                <w:szCs w:val="16"/>
                <w:lang w:eastAsia="ko-KR"/>
              </w:rPr>
            </w:pPr>
            <w:r w:rsidRPr="00EA3891">
              <w:rPr>
                <w:rFonts w:cs="Calibri"/>
                <w:sz w:val="16"/>
                <w:szCs w:val="16"/>
                <w:lang w:eastAsia="ko-KR"/>
              </w:rPr>
              <w:t>Net Cash Flows from Operating Activities</w:t>
            </w:r>
          </w:p>
        </w:tc>
        <w:tc>
          <w:tcPr>
            <w:tcW w:w="899" w:type="dxa"/>
            <w:tcBorders>
              <w:top w:val="nil"/>
              <w:left w:val="nil"/>
              <w:bottom w:val="nil"/>
              <w:right w:val="nil"/>
            </w:tcBorders>
            <w:vAlign w:val="center"/>
            <w:hideMark/>
          </w:tcPr>
          <w:p w14:paraId="6905C2AB" w14:textId="77777777" w:rsidR="001910D2" w:rsidRPr="00EA3891" w:rsidRDefault="001910D2" w:rsidP="00E34478">
            <w:pPr>
              <w:ind w:left="-164"/>
              <w:jc w:val="right"/>
              <w:rPr>
                <w:rFonts w:cs="Calibri"/>
                <w:sz w:val="16"/>
                <w:szCs w:val="16"/>
                <w:lang w:eastAsia="ko-KR"/>
              </w:rPr>
            </w:pPr>
            <w:r w:rsidRPr="00EA3891">
              <w:rPr>
                <w:rFonts w:cs="Calibri"/>
                <w:sz w:val="16"/>
                <w:szCs w:val="16"/>
                <w:lang w:eastAsia="ko-KR"/>
              </w:rPr>
              <w:t xml:space="preserve">3,716 </w:t>
            </w:r>
          </w:p>
        </w:tc>
        <w:tc>
          <w:tcPr>
            <w:tcW w:w="860" w:type="dxa"/>
            <w:tcBorders>
              <w:top w:val="nil"/>
              <w:left w:val="nil"/>
              <w:bottom w:val="nil"/>
              <w:right w:val="nil"/>
            </w:tcBorders>
            <w:vAlign w:val="center"/>
            <w:hideMark/>
          </w:tcPr>
          <w:p w14:paraId="1D0A1994" w14:textId="77777777" w:rsidR="001910D2" w:rsidRPr="00EA3891" w:rsidRDefault="001910D2" w:rsidP="00E34478">
            <w:pPr>
              <w:ind w:left="-164"/>
              <w:jc w:val="right"/>
              <w:rPr>
                <w:rFonts w:cs="Calibri"/>
                <w:sz w:val="16"/>
                <w:szCs w:val="16"/>
                <w:lang w:eastAsia="ko-KR"/>
              </w:rPr>
            </w:pPr>
            <w:r w:rsidRPr="00EA3891">
              <w:rPr>
                <w:rFonts w:cs="Calibri"/>
                <w:sz w:val="16"/>
                <w:szCs w:val="16"/>
                <w:lang w:eastAsia="ko-KR"/>
              </w:rPr>
              <w:t xml:space="preserve">4,429 </w:t>
            </w:r>
          </w:p>
        </w:tc>
        <w:tc>
          <w:tcPr>
            <w:tcW w:w="862" w:type="dxa"/>
            <w:tcBorders>
              <w:top w:val="nil"/>
              <w:left w:val="nil"/>
              <w:bottom w:val="nil"/>
              <w:right w:val="nil"/>
            </w:tcBorders>
            <w:vAlign w:val="center"/>
            <w:hideMark/>
          </w:tcPr>
          <w:p w14:paraId="2783F51F" w14:textId="77777777" w:rsidR="001910D2" w:rsidRPr="00EA3891" w:rsidRDefault="001910D2" w:rsidP="00E34478">
            <w:pPr>
              <w:ind w:left="-79"/>
              <w:jc w:val="right"/>
              <w:rPr>
                <w:rFonts w:cs="Calibri"/>
                <w:sz w:val="16"/>
                <w:szCs w:val="16"/>
                <w:lang w:eastAsia="ko-KR"/>
              </w:rPr>
            </w:pPr>
            <w:r w:rsidRPr="00EA3891">
              <w:rPr>
                <w:rFonts w:cs="Calibri"/>
                <w:sz w:val="16"/>
                <w:szCs w:val="16"/>
                <w:lang w:eastAsia="ko-KR"/>
              </w:rPr>
              <w:t xml:space="preserve">2,796 </w:t>
            </w:r>
          </w:p>
        </w:tc>
        <w:tc>
          <w:tcPr>
            <w:tcW w:w="862" w:type="dxa"/>
            <w:tcBorders>
              <w:top w:val="nil"/>
              <w:left w:val="nil"/>
              <w:bottom w:val="nil"/>
              <w:right w:val="nil"/>
            </w:tcBorders>
            <w:vAlign w:val="center"/>
            <w:hideMark/>
          </w:tcPr>
          <w:p w14:paraId="0C5F5C23" w14:textId="77777777" w:rsidR="001910D2" w:rsidRPr="00EA3891" w:rsidRDefault="001910D2" w:rsidP="00E34478">
            <w:pPr>
              <w:ind w:left="-79"/>
              <w:jc w:val="right"/>
              <w:rPr>
                <w:rFonts w:cs="Calibri"/>
                <w:sz w:val="16"/>
                <w:szCs w:val="16"/>
                <w:lang w:eastAsia="ko-KR"/>
              </w:rPr>
            </w:pPr>
            <w:r w:rsidRPr="00EA3891">
              <w:rPr>
                <w:rFonts w:cs="Calibri"/>
                <w:sz w:val="16"/>
                <w:szCs w:val="16"/>
                <w:lang w:eastAsia="ko-KR"/>
              </w:rPr>
              <w:t xml:space="preserve">3,041 </w:t>
            </w:r>
          </w:p>
        </w:tc>
        <w:tc>
          <w:tcPr>
            <w:tcW w:w="862" w:type="dxa"/>
            <w:tcBorders>
              <w:top w:val="nil"/>
              <w:left w:val="nil"/>
              <w:bottom w:val="nil"/>
              <w:right w:val="nil"/>
            </w:tcBorders>
            <w:vAlign w:val="center"/>
            <w:hideMark/>
          </w:tcPr>
          <w:p w14:paraId="415E7532" w14:textId="77777777" w:rsidR="001910D2" w:rsidRPr="00EA3891" w:rsidRDefault="001910D2" w:rsidP="00E34478">
            <w:pPr>
              <w:ind w:left="-79"/>
              <w:jc w:val="right"/>
              <w:rPr>
                <w:rFonts w:cs="Calibri"/>
                <w:sz w:val="16"/>
                <w:szCs w:val="16"/>
                <w:lang w:eastAsia="ko-KR"/>
              </w:rPr>
            </w:pPr>
            <w:r w:rsidRPr="00EA3891">
              <w:rPr>
                <w:rFonts w:cs="Calibri"/>
                <w:sz w:val="16"/>
                <w:szCs w:val="16"/>
                <w:lang w:eastAsia="ko-KR"/>
              </w:rPr>
              <w:t xml:space="preserve">4,394 </w:t>
            </w:r>
          </w:p>
        </w:tc>
        <w:tc>
          <w:tcPr>
            <w:tcW w:w="862" w:type="dxa"/>
            <w:tcBorders>
              <w:top w:val="nil"/>
              <w:left w:val="nil"/>
              <w:bottom w:val="nil"/>
              <w:right w:val="nil"/>
            </w:tcBorders>
            <w:vAlign w:val="center"/>
            <w:hideMark/>
          </w:tcPr>
          <w:p w14:paraId="5FC2C7C5" w14:textId="77777777" w:rsidR="001910D2" w:rsidRPr="00EA3891" w:rsidRDefault="001910D2" w:rsidP="00E34478">
            <w:pPr>
              <w:ind w:left="-79"/>
              <w:jc w:val="right"/>
              <w:rPr>
                <w:rFonts w:cs="Calibri"/>
                <w:sz w:val="16"/>
                <w:szCs w:val="16"/>
                <w:lang w:eastAsia="ko-KR"/>
              </w:rPr>
            </w:pPr>
            <w:r w:rsidRPr="00EA3891">
              <w:rPr>
                <w:rFonts w:cs="Calibri"/>
                <w:sz w:val="16"/>
                <w:szCs w:val="16"/>
                <w:lang w:eastAsia="ko-KR"/>
              </w:rPr>
              <w:t xml:space="preserve">4,218 </w:t>
            </w:r>
          </w:p>
        </w:tc>
      </w:tr>
      <w:tr w:rsidR="001910D2" w:rsidRPr="00EA3891" w14:paraId="366C2CD2" w14:textId="77777777" w:rsidTr="00E34478">
        <w:trPr>
          <w:trHeight w:val="227"/>
        </w:trPr>
        <w:tc>
          <w:tcPr>
            <w:tcW w:w="4592" w:type="dxa"/>
            <w:tcBorders>
              <w:top w:val="nil"/>
              <w:left w:val="nil"/>
              <w:bottom w:val="nil"/>
              <w:right w:val="nil"/>
            </w:tcBorders>
            <w:vAlign w:val="center"/>
            <w:hideMark/>
          </w:tcPr>
          <w:p w14:paraId="398288CF" w14:textId="77777777" w:rsidR="001910D2" w:rsidRPr="00EA3891" w:rsidRDefault="001910D2" w:rsidP="00E34478">
            <w:pPr>
              <w:rPr>
                <w:rFonts w:cs="Calibri"/>
                <w:sz w:val="16"/>
                <w:szCs w:val="16"/>
                <w:lang w:eastAsia="ko-KR"/>
              </w:rPr>
            </w:pPr>
            <w:r w:rsidRPr="00EA3891">
              <w:rPr>
                <w:rFonts w:cs="Calibri"/>
                <w:sz w:val="16"/>
                <w:szCs w:val="16"/>
                <w:lang w:eastAsia="ko-KR"/>
              </w:rPr>
              <w:t>Net Cash Flows from Investments in Non-Financial Assets</w:t>
            </w:r>
          </w:p>
        </w:tc>
        <w:tc>
          <w:tcPr>
            <w:tcW w:w="899" w:type="dxa"/>
            <w:tcBorders>
              <w:top w:val="nil"/>
              <w:left w:val="nil"/>
              <w:bottom w:val="nil"/>
              <w:right w:val="nil"/>
            </w:tcBorders>
            <w:vAlign w:val="center"/>
            <w:hideMark/>
          </w:tcPr>
          <w:p w14:paraId="5FC731FB" w14:textId="77777777" w:rsidR="001910D2" w:rsidRPr="00EA3891" w:rsidRDefault="001910D2" w:rsidP="00E34478">
            <w:pPr>
              <w:ind w:left="-164"/>
              <w:jc w:val="right"/>
              <w:rPr>
                <w:rFonts w:cs="Calibri"/>
                <w:sz w:val="16"/>
                <w:szCs w:val="16"/>
                <w:lang w:eastAsia="ko-KR"/>
              </w:rPr>
            </w:pPr>
            <w:r w:rsidRPr="00EA3891">
              <w:rPr>
                <w:rFonts w:cs="Calibri"/>
                <w:sz w:val="16"/>
                <w:szCs w:val="16"/>
                <w:lang w:eastAsia="ko-KR"/>
              </w:rPr>
              <w:t>(5,437)</w:t>
            </w:r>
          </w:p>
        </w:tc>
        <w:tc>
          <w:tcPr>
            <w:tcW w:w="860" w:type="dxa"/>
            <w:tcBorders>
              <w:top w:val="nil"/>
              <w:left w:val="nil"/>
              <w:bottom w:val="nil"/>
              <w:right w:val="nil"/>
            </w:tcBorders>
            <w:vAlign w:val="center"/>
            <w:hideMark/>
          </w:tcPr>
          <w:p w14:paraId="77D560A4" w14:textId="77777777" w:rsidR="001910D2" w:rsidRPr="00EA3891" w:rsidRDefault="001910D2" w:rsidP="00E34478">
            <w:pPr>
              <w:ind w:left="-164"/>
              <w:jc w:val="right"/>
              <w:rPr>
                <w:rFonts w:cs="Calibri"/>
                <w:sz w:val="16"/>
                <w:szCs w:val="16"/>
                <w:lang w:eastAsia="ko-KR"/>
              </w:rPr>
            </w:pPr>
            <w:r w:rsidRPr="00EA3891">
              <w:rPr>
                <w:rFonts w:cs="Calibri"/>
                <w:sz w:val="16"/>
                <w:szCs w:val="16"/>
                <w:lang w:eastAsia="ko-KR"/>
              </w:rPr>
              <w:t>(6,606)</w:t>
            </w:r>
          </w:p>
        </w:tc>
        <w:tc>
          <w:tcPr>
            <w:tcW w:w="862" w:type="dxa"/>
            <w:tcBorders>
              <w:top w:val="nil"/>
              <w:left w:val="nil"/>
              <w:bottom w:val="nil"/>
              <w:right w:val="nil"/>
            </w:tcBorders>
            <w:vAlign w:val="center"/>
            <w:hideMark/>
          </w:tcPr>
          <w:p w14:paraId="4FE97A73" w14:textId="77777777" w:rsidR="001910D2" w:rsidRPr="00EA3891" w:rsidRDefault="001910D2" w:rsidP="00E34478">
            <w:pPr>
              <w:ind w:left="-79"/>
              <w:jc w:val="right"/>
              <w:rPr>
                <w:rFonts w:cs="Calibri"/>
                <w:sz w:val="16"/>
                <w:szCs w:val="16"/>
                <w:lang w:eastAsia="ko-KR"/>
              </w:rPr>
            </w:pPr>
            <w:r w:rsidRPr="00EA3891">
              <w:rPr>
                <w:rFonts w:cs="Calibri"/>
                <w:sz w:val="16"/>
                <w:szCs w:val="16"/>
                <w:lang w:eastAsia="ko-KR"/>
              </w:rPr>
              <w:t>(7,681)</w:t>
            </w:r>
          </w:p>
        </w:tc>
        <w:tc>
          <w:tcPr>
            <w:tcW w:w="862" w:type="dxa"/>
            <w:tcBorders>
              <w:top w:val="nil"/>
              <w:left w:val="nil"/>
              <w:bottom w:val="nil"/>
              <w:right w:val="nil"/>
            </w:tcBorders>
            <w:vAlign w:val="center"/>
            <w:hideMark/>
          </w:tcPr>
          <w:p w14:paraId="4B0B65D1" w14:textId="77777777" w:rsidR="001910D2" w:rsidRPr="00EA3891" w:rsidRDefault="001910D2" w:rsidP="00E34478">
            <w:pPr>
              <w:ind w:left="-79"/>
              <w:jc w:val="right"/>
              <w:rPr>
                <w:rFonts w:cs="Calibri"/>
                <w:sz w:val="16"/>
                <w:szCs w:val="16"/>
                <w:lang w:eastAsia="ko-KR"/>
              </w:rPr>
            </w:pPr>
            <w:r w:rsidRPr="00EA3891">
              <w:rPr>
                <w:rFonts w:cs="Calibri"/>
                <w:sz w:val="16"/>
                <w:szCs w:val="16"/>
                <w:lang w:eastAsia="ko-KR"/>
              </w:rPr>
              <w:t>(8,142)</w:t>
            </w:r>
          </w:p>
        </w:tc>
        <w:tc>
          <w:tcPr>
            <w:tcW w:w="862" w:type="dxa"/>
            <w:tcBorders>
              <w:top w:val="nil"/>
              <w:left w:val="nil"/>
              <w:bottom w:val="nil"/>
              <w:right w:val="nil"/>
            </w:tcBorders>
            <w:vAlign w:val="center"/>
            <w:hideMark/>
          </w:tcPr>
          <w:p w14:paraId="0F4DED2D" w14:textId="77777777" w:rsidR="001910D2" w:rsidRPr="00EA3891" w:rsidRDefault="001910D2" w:rsidP="00E34478">
            <w:pPr>
              <w:ind w:left="-79"/>
              <w:jc w:val="right"/>
              <w:rPr>
                <w:rFonts w:cs="Calibri"/>
                <w:sz w:val="16"/>
                <w:szCs w:val="16"/>
                <w:lang w:eastAsia="ko-KR"/>
              </w:rPr>
            </w:pPr>
            <w:r w:rsidRPr="00EA3891">
              <w:rPr>
                <w:rFonts w:cs="Calibri"/>
                <w:sz w:val="16"/>
                <w:szCs w:val="16"/>
                <w:lang w:eastAsia="ko-KR"/>
              </w:rPr>
              <w:t>(7,553)</w:t>
            </w:r>
          </w:p>
        </w:tc>
        <w:tc>
          <w:tcPr>
            <w:tcW w:w="862" w:type="dxa"/>
            <w:tcBorders>
              <w:top w:val="nil"/>
              <w:left w:val="nil"/>
              <w:bottom w:val="nil"/>
              <w:right w:val="nil"/>
            </w:tcBorders>
            <w:vAlign w:val="center"/>
            <w:hideMark/>
          </w:tcPr>
          <w:p w14:paraId="3B90A08E" w14:textId="77777777" w:rsidR="001910D2" w:rsidRPr="00EA3891" w:rsidRDefault="001910D2" w:rsidP="00E34478">
            <w:pPr>
              <w:ind w:left="-79"/>
              <w:jc w:val="right"/>
              <w:rPr>
                <w:rFonts w:cs="Calibri"/>
                <w:sz w:val="16"/>
                <w:szCs w:val="16"/>
                <w:lang w:eastAsia="ko-KR"/>
              </w:rPr>
            </w:pPr>
            <w:r w:rsidRPr="00EA3891">
              <w:rPr>
                <w:rFonts w:cs="Calibri"/>
                <w:sz w:val="16"/>
                <w:szCs w:val="16"/>
                <w:lang w:eastAsia="ko-KR"/>
              </w:rPr>
              <w:t>(6,577)</w:t>
            </w:r>
          </w:p>
        </w:tc>
      </w:tr>
      <w:tr w:rsidR="001910D2" w:rsidRPr="00EA3891" w14:paraId="602D74B2" w14:textId="77777777" w:rsidTr="00E34478">
        <w:trPr>
          <w:trHeight w:val="227"/>
        </w:trPr>
        <w:tc>
          <w:tcPr>
            <w:tcW w:w="4592" w:type="dxa"/>
            <w:tcBorders>
              <w:top w:val="nil"/>
              <w:left w:val="nil"/>
              <w:bottom w:val="nil"/>
              <w:right w:val="nil"/>
            </w:tcBorders>
            <w:vAlign w:val="center"/>
            <w:hideMark/>
          </w:tcPr>
          <w:p w14:paraId="6F0047D5" w14:textId="77777777" w:rsidR="001910D2" w:rsidRPr="00EA3891" w:rsidRDefault="001910D2" w:rsidP="00E34478">
            <w:pPr>
              <w:rPr>
                <w:rFonts w:cs="Calibri"/>
                <w:sz w:val="16"/>
                <w:szCs w:val="16"/>
                <w:lang w:eastAsia="ko-KR"/>
              </w:rPr>
            </w:pPr>
            <w:r w:rsidRPr="00EA3891">
              <w:rPr>
                <w:rFonts w:cs="Calibri"/>
                <w:sz w:val="16"/>
                <w:szCs w:val="16"/>
                <w:lang w:eastAsia="ko-KR"/>
              </w:rPr>
              <w:t>Dividends Paid</w:t>
            </w:r>
          </w:p>
        </w:tc>
        <w:tc>
          <w:tcPr>
            <w:tcW w:w="899" w:type="dxa"/>
            <w:tcBorders>
              <w:top w:val="nil"/>
              <w:left w:val="nil"/>
              <w:bottom w:val="nil"/>
              <w:right w:val="nil"/>
            </w:tcBorders>
            <w:vAlign w:val="center"/>
            <w:hideMark/>
          </w:tcPr>
          <w:p w14:paraId="78D0A485" w14:textId="77777777" w:rsidR="001910D2" w:rsidRPr="00EA3891" w:rsidRDefault="001910D2" w:rsidP="00E34478">
            <w:pPr>
              <w:ind w:left="-164"/>
              <w:jc w:val="right"/>
              <w:rPr>
                <w:rFonts w:cs="Calibri"/>
                <w:sz w:val="16"/>
                <w:szCs w:val="16"/>
                <w:lang w:eastAsia="ko-KR"/>
              </w:rPr>
            </w:pPr>
            <w:r w:rsidRPr="00EA3891">
              <w:rPr>
                <w:rFonts w:cs="Calibri"/>
                <w:sz w:val="16"/>
                <w:szCs w:val="16"/>
                <w:lang w:eastAsia="ko-KR"/>
              </w:rPr>
              <w:t>(324)</w:t>
            </w:r>
          </w:p>
        </w:tc>
        <w:tc>
          <w:tcPr>
            <w:tcW w:w="860" w:type="dxa"/>
            <w:tcBorders>
              <w:top w:val="nil"/>
              <w:left w:val="nil"/>
              <w:bottom w:val="nil"/>
              <w:right w:val="nil"/>
            </w:tcBorders>
            <w:vAlign w:val="center"/>
            <w:hideMark/>
          </w:tcPr>
          <w:p w14:paraId="7744831D" w14:textId="77777777" w:rsidR="001910D2" w:rsidRPr="00EA3891" w:rsidRDefault="001910D2" w:rsidP="00E34478">
            <w:pPr>
              <w:ind w:left="-164"/>
              <w:jc w:val="right"/>
              <w:rPr>
                <w:rFonts w:cs="Calibri"/>
                <w:sz w:val="16"/>
                <w:szCs w:val="16"/>
                <w:lang w:eastAsia="ko-KR"/>
              </w:rPr>
            </w:pPr>
            <w:r w:rsidRPr="00EA3891">
              <w:rPr>
                <w:rFonts w:cs="Calibri"/>
                <w:sz w:val="16"/>
                <w:szCs w:val="16"/>
                <w:lang w:eastAsia="ko-KR"/>
              </w:rPr>
              <w:t>(378)</w:t>
            </w:r>
          </w:p>
        </w:tc>
        <w:tc>
          <w:tcPr>
            <w:tcW w:w="862" w:type="dxa"/>
            <w:tcBorders>
              <w:top w:val="nil"/>
              <w:left w:val="nil"/>
              <w:bottom w:val="nil"/>
              <w:right w:val="nil"/>
            </w:tcBorders>
            <w:vAlign w:val="center"/>
            <w:hideMark/>
          </w:tcPr>
          <w:p w14:paraId="1A66F908" w14:textId="77777777" w:rsidR="001910D2" w:rsidRPr="00EA3891" w:rsidRDefault="001910D2" w:rsidP="00E34478">
            <w:pPr>
              <w:ind w:left="-79"/>
              <w:jc w:val="right"/>
              <w:rPr>
                <w:rFonts w:cs="Calibri"/>
                <w:sz w:val="16"/>
                <w:szCs w:val="16"/>
                <w:lang w:eastAsia="ko-KR"/>
              </w:rPr>
            </w:pPr>
            <w:r w:rsidRPr="00EA3891">
              <w:rPr>
                <w:rFonts w:cs="Calibri"/>
                <w:sz w:val="16"/>
                <w:szCs w:val="16"/>
                <w:lang w:eastAsia="ko-KR"/>
              </w:rPr>
              <w:t>(630)</w:t>
            </w:r>
          </w:p>
        </w:tc>
        <w:tc>
          <w:tcPr>
            <w:tcW w:w="862" w:type="dxa"/>
            <w:tcBorders>
              <w:top w:val="nil"/>
              <w:left w:val="nil"/>
              <w:bottom w:val="nil"/>
              <w:right w:val="nil"/>
            </w:tcBorders>
            <w:vAlign w:val="center"/>
            <w:hideMark/>
          </w:tcPr>
          <w:p w14:paraId="7B6C675E" w14:textId="77777777" w:rsidR="001910D2" w:rsidRPr="00EA3891" w:rsidRDefault="001910D2" w:rsidP="00E34478">
            <w:pPr>
              <w:ind w:left="-79"/>
              <w:jc w:val="right"/>
              <w:rPr>
                <w:rFonts w:cs="Calibri"/>
                <w:sz w:val="16"/>
                <w:szCs w:val="16"/>
                <w:lang w:eastAsia="ko-KR"/>
              </w:rPr>
            </w:pPr>
            <w:r w:rsidRPr="00EA3891">
              <w:rPr>
                <w:rFonts w:cs="Calibri"/>
                <w:sz w:val="16"/>
                <w:szCs w:val="16"/>
                <w:lang w:eastAsia="ko-KR"/>
              </w:rPr>
              <w:t>(533)</w:t>
            </w:r>
          </w:p>
        </w:tc>
        <w:tc>
          <w:tcPr>
            <w:tcW w:w="862" w:type="dxa"/>
            <w:tcBorders>
              <w:top w:val="nil"/>
              <w:left w:val="nil"/>
              <w:bottom w:val="nil"/>
              <w:right w:val="nil"/>
            </w:tcBorders>
            <w:vAlign w:val="center"/>
            <w:hideMark/>
          </w:tcPr>
          <w:p w14:paraId="08C67B96" w14:textId="77777777" w:rsidR="001910D2" w:rsidRPr="00EA3891" w:rsidRDefault="001910D2" w:rsidP="00E34478">
            <w:pPr>
              <w:ind w:left="-79"/>
              <w:jc w:val="right"/>
              <w:rPr>
                <w:rFonts w:cs="Calibri"/>
                <w:sz w:val="16"/>
                <w:szCs w:val="16"/>
                <w:lang w:eastAsia="ko-KR"/>
              </w:rPr>
            </w:pPr>
            <w:r w:rsidRPr="00EA3891">
              <w:rPr>
                <w:rFonts w:cs="Calibri"/>
                <w:sz w:val="16"/>
                <w:szCs w:val="16"/>
                <w:lang w:eastAsia="ko-KR"/>
              </w:rPr>
              <w:t>(454)</w:t>
            </w:r>
          </w:p>
        </w:tc>
        <w:tc>
          <w:tcPr>
            <w:tcW w:w="862" w:type="dxa"/>
            <w:tcBorders>
              <w:top w:val="nil"/>
              <w:left w:val="nil"/>
              <w:bottom w:val="nil"/>
              <w:right w:val="nil"/>
            </w:tcBorders>
            <w:vAlign w:val="center"/>
            <w:hideMark/>
          </w:tcPr>
          <w:p w14:paraId="417FD57A" w14:textId="77777777" w:rsidR="001910D2" w:rsidRPr="00EA3891" w:rsidRDefault="001910D2" w:rsidP="00E34478">
            <w:pPr>
              <w:ind w:left="-79"/>
              <w:jc w:val="right"/>
              <w:rPr>
                <w:rFonts w:cs="Calibri"/>
                <w:sz w:val="16"/>
                <w:szCs w:val="16"/>
                <w:lang w:eastAsia="ko-KR"/>
              </w:rPr>
            </w:pPr>
            <w:r w:rsidRPr="00EA3891">
              <w:rPr>
                <w:rFonts w:cs="Calibri"/>
                <w:sz w:val="16"/>
                <w:szCs w:val="16"/>
                <w:lang w:eastAsia="ko-KR"/>
              </w:rPr>
              <w:t>(481)</w:t>
            </w:r>
          </w:p>
        </w:tc>
      </w:tr>
      <w:tr w:rsidR="001910D2" w:rsidRPr="00EA3891" w14:paraId="0A2D719A" w14:textId="77777777" w:rsidTr="00216E42">
        <w:trPr>
          <w:trHeight w:val="340"/>
        </w:trPr>
        <w:tc>
          <w:tcPr>
            <w:tcW w:w="4592" w:type="dxa"/>
            <w:tcBorders>
              <w:top w:val="single" w:sz="4" w:space="0" w:color="000000"/>
              <w:left w:val="nil"/>
              <w:bottom w:val="single" w:sz="4" w:space="0" w:color="000000"/>
              <w:right w:val="nil"/>
            </w:tcBorders>
            <w:shd w:val="clear" w:color="000000" w:fill="FFFFFF"/>
            <w:vAlign w:val="center"/>
            <w:hideMark/>
          </w:tcPr>
          <w:p w14:paraId="4AE2C687" w14:textId="77777777" w:rsidR="001910D2" w:rsidRPr="00EA3891" w:rsidRDefault="001910D2" w:rsidP="00DA323F">
            <w:pPr>
              <w:rPr>
                <w:rFonts w:cs="Calibri"/>
                <w:b/>
                <w:bCs/>
                <w:sz w:val="16"/>
                <w:szCs w:val="16"/>
                <w:lang w:eastAsia="ko-KR"/>
              </w:rPr>
            </w:pPr>
            <w:r w:rsidRPr="00EA3891">
              <w:rPr>
                <w:rFonts w:cs="Calibri"/>
                <w:b/>
                <w:bCs/>
                <w:sz w:val="16"/>
                <w:szCs w:val="16"/>
                <w:lang w:eastAsia="ko-KR"/>
              </w:rPr>
              <w:t>Cash Surplus/(Deficit)</w:t>
            </w:r>
          </w:p>
        </w:tc>
        <w:tc>
          <w:tcPr>
            <w:tcW w:w="899" w:type="dxa"/>
            <w:tcBorders>
              <w:top w:val="single" w:sz="4" w:space="0" w:color="000000"/>
              <w:left w:val="nil"/>
              <w:bottom w:val="single" w:sz="4" w:space="0" w:color="000000"/>
              <w:right w:val="nil"/>
            </w:tcBorders>
            <w:vAlign w:val="center"/>
            <w:hideMark/>
          </w:tcPr>
          <w:p w14:paraId="78E6F82A" w14:textId="77777777" w:rsidR="001910D2" w:rsidRPr="00EA3891" w:rsidRDefault="001910D2" w:rsidP="00696AF4">
            <w:pPr>
              <w:ind w:left="-164"/>
              <w:jc w:val="right"/>
              <w:rPr>
                <w:rFonts w:cs="Calibri"/>
                <w:b/>
                <w:bCs/>
                <w:sz w:val="16"/>
                <w:szCs w:val="16"/>
                <w:lang w:eastAsia="ko-KR"/>
              </w:rPr>
            </w:pPr>
            <w:r w:rsidRPr="00EA3891">
              <w:rPr>
                <w:rFonts w:cs="Calibri"/>
                <w:b/>
                <w:bCs/>
                <w:sz w:val="16"/>
                <w:szCs w:val="16"/>
                <w:lang w:eastAsia="ko-KR"/>
              </w:rPr>
              <w:t>(2,046)</w:t>
            </w:r>
          </w:p>
        </w:tc>
        <w:tc>
          <w:tcPr>
            <w:tcW w:w="860" w:type="dxa"/>
            <w:tcBorders>
              <w:top w:val="single" w:sz="4" w:space="0" w:color="000000"/>
              <w:left w:val="nil"/>
              <w:bottom w:val="single" w:sz="4" w:space="0" w:color="000000"/>
              <w:right w:val="nil"/>
            </w:tcBorders>
            <w:vAlign w:val="center"/>
            <w:hideMark/>
          </w:tcPr>
          <w:p w14:paraId="4FCB5C44" w14:textId="77777777" w:rsidR="001910D2" w:rsidRPr="00EA3891" w:rsidRDefault="001910D2" w:rsidP="00696AF4">
            <w:pPr>
              <w:ind w:left="-164"/>
              <w:jc w:val="right"/>
              <w:rPr>
                <w:rFonts w:cs="Calibri"/>
                <w:b/>
                <w:bCs/>
                <w:sz w:val="16"/>
                <w:szCs w:val="16"/>
                <w:lang w:eastAsia="ko-KR"/>
              </w:rPr>
            </w:pPr>
            <w:r w:rsidRPr="00EA3891">
              <w:rPr>
                <w:rFonts w:cs="Calibri"/>
                <w:b/>
                <w:bCs/>
                <w:sz w:val="16"/>
                <w:szCs w:val="16"/>
                <w:lang w:eastAsia="ko-KR"/>
              </w:rPr>
              <w:t>(2,555)</w:t>
            </w:r>
          </w:p>
        </w:tc>
        <w:tc>
          <w:tcPr>
            <w:tcW w:w="862" w:type="dxa"/>
            <w:tcBorders>
              <w:top w:val="single" w:sz="4" w:space="0" w:color="000000"/>
              <w:left w:val="nil"/>
              <w:bottom w:val="single" w:sz="4" w:space="0" w:color="000000"/>
              <w:right w:val="nil"/>
            </w:tcBorders>
            <w:vAlign w:val="center"/>
            <w:hideMark/>
          </w:tcPr>
          <w:p w14:paraId="479F8407"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(5,515)</w:t>
            </w:r>
          </w:p>
        </w:tc>
        <w:tc>
          <w:tcPr>
            <w:tcW w:w="862" w:type="dxa"/>
            <w:tcBorders>
              <w:top w:val="single" w:sz="4" w:space="0" w:color="000000"/>
              <w:left w:val="nil"/>
              <w:bottom w:val="single" w:sz="4" w:space="0" w:color="000000"/>
              <w:right w:val="nil"/>
            </w:tcBorders>
            <w:vAlign w:val="center"/>
            <w:hideMark/>
          </w:tcPr>
          <w:p w14:paraId="4D98ECE4"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(5,634)</w:t>
            </w:r>
          </w:p>
        </w:tc>
        <w:tc>
          <w:tcPr>
            <w:tcW w:w="862" w:type="dxa"/>
            <w:tcBorders>
              <w:top w:val="single" w:sz="4" w:space="0" w:color="000000"/>
              <w:left w:val="nil"/>
              <w:bottom w:val="single" w:sz="4" w:space="0" w:color="000000"/>
              <w:right w:val="nil"/>
            </w:tcBorders>
            <w:vAlign w:val="center"/>
            <w:hideMark/>
          </w:tcPr>
          <w:p w14:paraId="7EC4B354"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(3,613)</w:t>
            </w:r>
          </w:p>
        </w:tc>
        <w:tc>
          <w:tcPr>
            <w:tcW w:w="862" w:type="dxa"/>
            <w:tcBorders>
              <w:top w:val="single" w:sz="4" w:space="0" w:color="000000"/>
              <w:left w:val="nil"/>
              <w:bottom w:val="single" w:sz="4" w:space="0" w:color="000000"/>
              <w:right w:val="nil"/>
            </w:tcBorders>
            <w:vAlign w:val="center"/>
            <w:hideMark/>
          </w:tcPr>
          <w:p w14:paraId="5B2088D0" w14:textId="77777777" w:rsidR="001910D2" w:rsidRPr="00EA3891" w:rsidRDefault="001910D2" w:rsidP="00696AF4">
            <w:pPr>
              <w:ind w:left="-79"/>
              <w:jc w:val="right"/>
              <w:rPr>
                <w:rFonts w:cs="Calibri"/>
                <w:b/>
                <w:bCs/>
                <w:sz w:val="16"/>
                <w:szCs w:val="16"/>
                <w:lang w:eastAsia="ko-KR"/>
              </w:rPr>
            </w:pPr>
            <w:r w:rsidRPr="00EA3891">
              <w:rPr>
                <w:rFonts w:cs="Calibri"/>
                <w:b/>
                <w:bCs/>
                <w:sz w:val="16"/>
                <w:szCs w:val="16"/>
                <w:lang w:eastAsia="ko-KR"/>
              </w:rPr>
              <w:t>(2,841)</w:t>
            </w:r>
          </w:p>
        </w:tc>
      </w:tr>
    </w:tbl>
    <w:p w14:paraId="0C6BD2DA" w14:textId="77777777" w:rsidR="001910D2" w:rsidRPr="00EA3891" w:rsidRDefault="001910D2" w:rsidP="000E5842">
      <w:pPr>
        <w:rPr>
          <w:rFonts w:eastAsia="Tahoma" w:cs="Tahoma"/>
          <w:bCs/>
          <w:i/>
          <w:kern w:val="28"/>
          <w:szCs w:val="22"/>
        </w:rPr>
      </w:pPr>
      <w:r w:rsidRPr="00EA3891">
        <w:br w:type="page"/>
      </w:r>
    </w:p>
    <w:p w14:paraId="1F84A7A0" w14:textId="77777777" w:rsidR="001910D2" w:rsidRPr="00EA3891" w:rsidRDefault="001910D2" w:rsidP="001910D2">
      <w:pPr>
        <w:pStyle w:val="TableAX"/>
        <w:ind w:left="1418" w:hanging="1418"/>
      </w:pPr>
      <w:r w:rsidRPr="00EA3891">
        <w:lastRenderedPageBreak/>
        <w:t>Non-financial public sector operating statement</w:t>
      </w:r>
    </w:p>
    <w:tbl>
      <w:tblPr>
        <w:tblW w:w="9763" w:type="dxa"/>
        <w:tblLook w:val="04A0" w:firstRow="1" w:lastRow="0" w:firstColumn="1" w:lastColumn="0" w:noHBand="0" w:noVBand="1"/>
        <w:tblCaption w:val="Table A.12: Non-financial public sector operating statement"/>
        <w:tblDescription w:val="Table A.12: Non-financial public sector operating statement"/>
      </w:tblPr>
      <w:tblGrid>
        <w:gridCol w:w="4592"/>
        <w:gridCol w:w="862"/>
        <w:gridCol w:w="880"/>
        <w:gridCol w:w="868"/>
        <w:gridCol w:w="851"/>
        <w:gridCol w:w="855"/>
        <w:gridCol w:w="855"/>
      </w:tblGrid>
      <w:tr w:rsidR="001910D2" w:rsidRPr="00EA3891" w14:paraId="54CDB7B4" w14:textId="77777777" w:rsidTr="00F26A32">
        <w:trPr>
          <w:trHeight w:val="283"/>
        </w:trPr>
        <w:tc>
          <w:tcPr>
            <w:tcW w:w="4592" w:type="dxa"/>
            <w:tcBorders>
              <w:top w:val="nil"/>
              <w:left w:val="nil"/>
              <w:bottom w:val="nil"/>
              <w:right w:val="nil"/>
            </w:tcBorders>
            <w:shd w:val="clear" w:color="000000" w:fill="EBEBEB"/>
            <w:vAlign w:val="center"/>
            <w:hideMark/>
          </w:tcPr>
          <w:p w14:paraId="3F1F61F8"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bottom"/>
            <w:hideMark/>
          </w:tcPr>
          <w:p w14:paraId="31FE2D74"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2024-25</w:t>
            </w:r>
          </w:p>
        </w:tc>
        <w:tc>
          <w:tcPr>
            <w:tcW w:w="0" w:type="auto"/>
            <w:tcBorders>
              <w:top w:val="nil"/>
              <w:left w:val="nil"/>
              <w:bottom w:val="nil"/>
              <w:right w:val="nil"/>
            </w:tcBorders>
            <w:shd w:val="clear" w:color="000000" w:fill="EBEBEB"/>
            <w:vAlign w:val="bottom"/>
            <w:hideMark/>
          </w:tcPr>
          <w:p w14:paraId="7F22841E"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2025-26</w:t>
            </w:r>
          </w:p>
        </w:tc>
        <w:tc>
          <w:tcPr>
            <w:tcW w:w="0" w:type="auto"/>
            <w:tcBorders>
              <w:top w:val="nil"/>
              <w:left w:val="nil"/>
              <w:bottom w:val="nil"/>
              <w:right w:val="nil"/>
            </w:tcBorders>
            <w:shd w:val="clear" w:color="000000" w:fill="EBEBEB"/>
            <w:vAlign w:val="bottom"/>
            <w:hideMark/>
          </w:tcPr>
          <w:p w14:paraId="6A336FF4"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2026-27</w:t>
            </w:r>
          </w:p>
        </w:tc>
        <w:tc>
          <w:tcPr>
            <w:tcW w:w="0" w:type="auto"/>
            <w:tcBorders>
              <w:top w:val="nil"/>
              <w:left w:val="nil"/>
              <w:bottom w:val="nil"/>
              <w:right w:val="nil"/>
            </w:tcBorders>
            <w:shd w:val="clear" w:color="000000" w:fill="EBEBEB"/>
            <w:vAlign w:val="bottom"/>
            <w:hideMark/>
          </w:tcPr>
          <w:p w14:paraId="525AC39F"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2027-28</w:t>
            </w:r>
          </w:p>
        </w:tc>
        <w:tc>
          <w:tcPr>
            <w:tcW w:w="0" w:type="auto"/>
            <w:tcBorders>
              <w:top w:val="nil"/>
              <w:left w:val="nil"/>
              <w:bottom w:val="nil"/>
              <w:right w:val="nil"/>
            </w:tcBorders>
            <w:shd w:val="clear" w:color="000000" w:fill="EBEBEB"/>
            <w:vAlign w:val="bottom"/>
            <w:hideMark/>
          </w:tcPr>
          <w:p w14:paraId="7F0F9EBF"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2028-29</w:t>
            </w:r>
          </w:p>
        </w:tc>
        <w:tc>
          <w:tcPr>
            <w:tcW w:w="0" w:type="auto"/>
            <w:tcBorders>
              <w:top w:val="nil"/>
              <w:left w:val="nil"/>
              <w:bottom w:val="nil"/>
              <w:right w:val="nil"/>
            </w:tcBorders>
            <w:shd w:val="clear" w:color="000000" w:fill="EBEBEB"/>
            <w:vAlign w:val="bottom"/>
            <w:hideMark/>
          </w:tcPr>
          <w:p w14:paraId="154A0C7C"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2029-30</w:t>
            </w:r>
          </w:p>
        </w:tc>
      </w:tr>
      <w:tr w:rsidR="001910D2" w:rsidRPr="00EA3891" w14:paraId="633F7113" w14:textId="77777777" w:rsidTr="00F26A32">
        <w:trPr>
          <w:trHeight w:val="227"/>
        </w:trPr>
        <w:tc>
          <w:tcPr>
            <w:tcW w:w="4592" w:type="dxa"/>
            <w:tcBorders>
              <w:top w:val="nil"/>
              <w:left w:val="nil"/>
              <w:bottom w:val="nil"/>
              <w:right w:val="nil"/>
            </w:tcBorders>
            <w:shd w:val="clear" w:color="000000" w:fill="EBEBEB"/>
            <w:vAlign w:val="center"/>
            <w:hideMark/>
          </w:tcPr>
          <w:p w14:paraId="730D593E"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center"/>
            <w:hideMark/>
          </w:tcPr>
          <w:p w14:paraId="62258C18"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Actual</w:t>
            </w:r>
          </w:p>
        </w:tc>
        <w:tc>
          <w:tcPr>
            <w:tcW w:w="0" w:type="auto"/>
            <w:tcBorders>
              <w:top w:val="nil"/>
              <w:left w:val="nil"/>
              <w:bottom w:val="nil"/>
              <w:right w:val="nil"/>
            </w:tcBorders>
            <w:shd w:val="clear" w:color="000000" w:fill="EBEBEB"/>
            <w:vAlign w:val="center"/>
            <w:hideMark/>
          </w:tcPr>
          <w:p w14:paraId="557C5633"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Revised</w:t>
            </w:r>
          </w:p>
        </w:tc>
        <w:tc>
          <w:tcPr>
            <w:tcW w:w="0" w:type="auto"/>
            <w:tcBorders>
              <w:top w:val="nil"/>
              <w:left w:val="nil"/>
              <w:bottom w:val="nil"/>
              <w:right w:val="nil"/>
            </w:tcBorders>
            <w:shd w:val="clear" w:color="000000" w:fill="EBEBEB"/>
            <w:vAlign w:val="center"/>
            <w:hideMark/>
          </w:tcPr>
          <w:p w14:paraId="1E03C86F"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Budget</w:t>
            </w:r>
          </w:p>
        </w:tc>
        <w:tc>
          <w:tcPr>
            <w:tcW w:w="0" w:type="auto"/>
            <w:gridSpan w:val="3"/>
            <w:tcBorders>
              <w:top w:val="nil"/>
              <w:left w:val="nil"/>
              <w:bottom w:val="nil"/>
              <w:right w:val="nil"/>
            </w:tcBorders>
            <w:shd w:val="clear" w:color="000000" w:fill="EBEBEB"/>
            <w:noWrap/>
            <w:vAlign w:val="center"/>
            <w:hideMark/>
          </w:tcPr>
          <w:p w14:paraId="122CFF00"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Forward Estimates</w:t>
            </w:r>
          </w:p>
        </w:tc>
      </w:tr>
      <w:tr w:rsidR="001910D2" w:rsidRPr="00EA3891" w14:paraId="6913C161" w14:textId="77777777" w:rsidTr="00F26A32">
        <w:trPr>
          <w:trHeight w:val="283"/>
        </w:trPr>
        <w:tc>
          <w:tcPr>
            <w:tcW w:w="4592" w:type="dxa"/>
            <w:tcBorders>
              <w:top w:val="nil"/>
              <w:left w:val="nil"/>
              <w:bottom w:val="nil"/>
              <w:right w:val="nil"/>
            </w:tcBorders>
            <w:shd w:val="clear" w:color="000000" w:fill="EBEBEB"/>
            <w:vAlign w:val="center"/>
            <w:hideMark/>
          </w:tcPr>
          <w:p w14:paraId="13E1CA16"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hideMark/>
          </w:tcPr>
          <w:p w14:paraId="58125BD9"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535A73F7"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501FA64B"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693B63BC"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266E10FE"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678EB71D"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r>
    </w:tbl>
    <w:p w14:paraId="35EE8B05" w14:textId="77777777" w:rsidR="001910D2" w:rsidRPr="00EA3891" w:rsidRDefault="001910D2" w:rsidP="00550428">
      <w:pPr>
        <w:ind w:left="851" w:hanging="851"/>
        <w:rPr>
          <w:sz w:val="2"/>
          <w:szCs w:val="2"/>
        </w:rPr>
      </w:pPr>
    </w:p>
    <w:tbl>
      <w:tblPr>
        <w:tblW w:w="9764" w:type="dxa"/>
        <w:tblLook w:val="04A0" w:firstRow="1" w:lastRow="0" w:firstColumn="1" w:lastColumn="0" w:noHBand="0" w:noVBand="1"/>
      </w:tblPr>
      <w:tblGrid>
        <w:gridCol w:w="4590"/>
        <w:gridCol w:w="862"/>
        <w:gridCol w:w="862"/>
        <w:gridCol w:w="862"/>
        <w:gridCol w:w="862"/>
        <w:gridCol w:w="862"/>
        <w:gridCol w:w="864"/>
      </w:tblGrid>
      <w:tr w:rsidR="001910D2" w:rsidRPr="00EA3891" w14:paraId="6D093F7C" w14:textId="77777777" w:rsidTr="00C0105D">
        <w:trPr>
          <w:trHeight w:val="293"/>
        </w:trPr>
        <w:tc>
          <w:tcPr>
            <w:tcW w:w="4590" w:type="dxa"/>
            <w:tcBorders>
              <w:top w:val="nil"/>
              <w:left w:val="nil"/>
              <w:bottom w:val="nil"/>
              <w:right w:val="nil"/>
            </w:tcBorders>
            <w:vAlign w:val="bottom"/>
            <w:hideMark/>
          </w:tcPr>
          <w:p w14:paraId="1B57FE0F" w14:textId="77777777" w:rsidR="001910D2" w:rsidRPr="00EA3891" w:rsidRDefault="001910D2" w:rsidP="00C0105D">
            <w:pPr>
              <w:ind w:left="113" w:hanging="113"/>
              <w:rPr>
                <w:rFonts w:cs="Calibri"/>
                <w:b/>
                <w:bCs/>
                <w:sz w:val="16"/>
                <w:szCs w:val="16"/>
                <w:lang w:eastAsia="ko-KR"/>
              </w:rPr>
            </w:pPr>
            <w:r w:rsidRPr="00EA3891">
              <w:rPr>
                <w:rFonts w:cs="Calibri"/>
                <w:b/>
                <w:bCs/>
                <w:sz w:val="16"/>
                <w:szCs w:val="16"/>
                <w:lang w:eastAsia="ko-KR"/>
              </w:rPr>
              <w:t>Revenue from Transactions</w:t>
            </w:r>
          </w:p>
        </w:tc>
        <w:tc>
          <w:tcPr>
            <w:tcW w:w="862" w:type="dxa"/>
            <w:tcBorders>
              <w:top w:val="nil"/>
              <w:left w:val="nil"/>
              <w:bottom w:val="nil"/>
              <w:right w:val="nil"/>
            </w:tcBorders>
            <w:vAlign w:val="bottom"/>
            <w:hideMark/>
          </w:tcPr>
          <w:p w14:paraId="19BA449E" w14:textId="77777777" w:rsidR="001910D2" w:rsidRPr="00EA3891" w:rsidRDefault="001910D2" w:rsidP="00ED7227">
            <w:pPr>
              <w:rPr>
                <w:rFonts w:cs="Calibri"/>
                <w:b/>
                <w:bCs/>
                <w:sz w:val="16"/>
                <w:szCs w:val="16"/>
                <w:lang w:eastAsia="ko-KR"/>
              </w:rPr>
            </w:pPr>
          </w:p>
        </w:tc>
        <w:tc>
          <w:tcPr>
            <w:tcW w:w="862" w:type="dxa"/>
            <w:tcBorders>
              <w:top w:val="nil"/>
              <w:left w:val="nil"/>
              <w:bottom w:val="nil"/>
              <w:right w:val="nil"/>
            </w:tcBorders>
            <w:vAlign w:val="bottom"/>
            <w:hideMark/>
          </w:tcPr>
          <w:p w14:paraId="19E71999" w14:textId="77777777" w:rsidR="001910D2" w:rsidRPr="00EA3891" w:rsidRDefault="001910D2" w:rsidP="00ED7227">
            <w:pPr>
              <w:rPr>
                <w:sz w:val="16"/>
                <w:szCs w:val="16"/>
                <w:lang w:eastAsia="ko-KR"/>
              </w:rPr>
            </w:pPr>
          </w:p>
        </w:tc>
        <w:tc>
          <w:tcPr>
            <w:tcW w:w="862" w:type="dxa"/>
            <w:tcBorders>
              <w:top w:val="nil"/>
              <w:left w:val="nil"/>
              <w:bottom w:val="nil"/>
              <w:right w:val="nil"/>
            </w:tcBorders>
            <w:vAlign w:val="bottom"/>
            <w:hideMark/>
          </w:tcPr>
          <w:p w14:paraId="51CDBEE6" w14:textId="77777777" w:rsidR="001910D2" w:rsidRPr="00EA3891" w:rsidRDefault="001910D2" w:rsidP="00ED7227">
            <w:pPr>
              <w:rPr>
                <w:sz w:val="16"/>
                <w:szCs w:val="16"/>
                <w:lang w:eastAsia="ko-KR"/>
              </w:rPr>
            </w:pPr>
          </w:p>
        </w:tc>
        <w:tc>
          <w:tcPr>
            <w:tcW w:w="862" w:type="dxa"/>
            <w:tcBorders>
              <w:top w:val="nil"/>
              <w:left w:val="nil"/>
              <w:bottom w:val="nil"/>
              <w:right w:val="nil"/>
            </w:tcBorders>
            <w:vAlign w:val="bottom"/>
            <w:hideMark/>
          </w:tcPr>
          <w:p w14:paraId="5D215FDC" w14:textId="77777777" w:rsidR="001910D2" w:rsidRPr="00EA3891" w:rsidRDefault="001910D2" w:rsidP="00ED7227">
            <w:pPr>
              <w:rPr>
                <w:sz w:val="16"/>
                <w:szCs w:val="16"/>
                <w:lang w:eastAsia="ko-KR"/>
              </w:rPr>
            </w:pPr>
          </w:p>
        </w:tc>
        <w:tc>
          <w:tcPr>
            <w:tcW w:w="862" w:type="dxa"/>
            <w:tcBorders>
              <w:top w:val="nil"/>
              <w:left w:val="nil"/>
              <w:bottom w:val="nil"/>
              <w:right w:val="nil"/>
            </w:tcBorders>
            <w:vAlign w:val="bottom"/>
            <w:hideMark/>
          </w:tcPr>
          <w:p w14:paraId="646760BF" w14:textId="77777777" w:rsidR="001910D2" w:rsidRPr="00EA3891" w:rsidRDefault="001910D2" w:rsidP="00ED7227">
            <w:pPr>
              <w:rPr>
                <w:sz w:val="16"/>
                <w:szCs w:val="16"/>
                <w:lang w:eastAsia="ko-KR"/>
              </w:rPr>
            </w:pPr>
          </w:p>
        </w:tc>
        <w:tc>
          <w:tcPr>
            <w:tcW w:w="864" w:type="dxa"/>
            <w:tcBorders>
              <w:top w:val="nil"/>
              <w:left w:val="nil"/>
              <w:bottom w:val="nil"/>
              <w:right w:val="nil"/>
            </w:tcBorders>
            <w:vAlign w:val="bottom"/>
            <w:hideMark/>
          </w:tcPr>
          <w:p w14:paraId="6CF779D1" w14:textId="77777777" w:rsidR="001910D2" w:rsidRPr="00EA3891" w:rsidRDefault="001910D2" w:rsidP="00ED7227">
            <w:pPr>
              <w:rPr>
                <w:sz w:val="16"/>
                <w:szCs w:val="16"/>
                <w:lang w:eastAsia="ko-KR"/>
              </w:rPr>
            </w:pPr>
          </w:p>
        </w:tc>
      </w:tr>
      <w:tr w:rsidR="001910D2" w:rsidRPr="00EA3891" w14:paraId="07937F27" w14:textId="77777777" w:rsidTr="00C0105D">
        <w:trPr>
          <w:trHeight w:val="227"/>
        </w:trPr>
        <w:tc>
          <w:tcPr>
            <w:tcW w:w="4590" w:type="dxa"/>
            <w:tcBorders>
              <w:top w:val="nil"/>
              <w:left w:val="nil"/>
              <w:bottom w:val="nil"/>
              <w:right w:val="nil"/>
            </w:tcBorders>
            <w:vAlign w:val="center"/>
            <w:hideMark/>
          </w:tcPr>
          <w:p w14:paraId="16D55BEE" w14:textId="77777777" w:rsidR="001910D2" w:rsidRPr="00EA3891" w:rsidRDefault="001910D2" w:rsidP="00C0105D">
            <w:pPr>
              <w:ind w:left="113" w:hanging="113"/>
              <w:rPr>
                <w:rFonts w:cs="Calibri"/>
                <w:sz w:val="16"/>
                <w:szCs w:val="16"/>
                <w:lang w:eastAsia="ko-KR"/>
              </w:rPr>
            </w:pPr>
            <w:r w:rsidRPr="00EA3891">
              <w:rPr>
                <w:rFonts w:cs="Calibri"/>
                <w:sz w:val="16"/>
                <w:szCs w:val="16"/>
                <w:lang w:eastAsia="ko-KR"/>
              </w:rPr>
              <w:t>Taxation</w:t>
            </w:r>
          </w:p>
        </w:tc>
        <w:tc>
          <w:tcPr>
            <w:tcW w:w="862" w:type="dxa"/>
            <w:tcBorders>
              <w:top w:val="nil"/>
              <w:left w:val="nil"/>
              <w:bottom w:val="nil"/>
              <w:right w:val="nil"/>
            </w:tcBorders>
            <w:vAlign w:val="center"/>
            <w:hideMark/>
          </w:tcPr>
          <w:p w14:paraId="123471E3"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47,572 </w:t>
            </w:r>
          </w:p>
        </w:tc>
        <w:tc>
          <w:tcPr>
            <w:tcW w:w="862" w:type="dxa"/>
            <w:tcBorders>
              <w:top w:val="nil"/>
              <w:left w:val="nil"/>
              <w:bottom w:val="nil"/>
              <w:right w:val="nil"/>
            </w:tcBorders>
            <w:vAlign w:val="center"/>
            <w:hideMark/>
          </w:tcPr>
          <w:p w14:paraId="0101BC54"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51,122 </w:t>
            </w:r>
          </w:p>
        </w:tc>
        <w:tc>
          <w:tcPr>
            <w:tcW w:w="862" w:type="dxa"/>
            <w:tcBorders>
              <w:top w:val="nil"/>
              <w:left w:val="nil"/>
              <w:bottom w:val="nil"/>
              <w:right w:val="nil"/>
            </w:tcBorders>
            <w:vAlign w:val="center"/>
            <w:hideMark/>
          </w:tcPr>
          <w:p w14:paraId="3AA29219"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51,488 </w:t>
            </w:r>
          </w:p>
        </w:tc>
        <w:tc>
          <w:tcPr>
            <w:tcW w:w="862" w:type="dxa"/>
            <w:tcBorders>
              <w:top w:val="nil"/>
              <w:left w:val="nil"/>
              <w:bottom w:val="nil"/>
              <w:right w:val="nil"/>
            </w:tcBorders>
            <w:vAlign w:val="center"/>
            <w:hideMark/>
          </w:tcPr>
          <w:p w14:paraId="09CB89AD"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54,881 </w:t>
            </w:r>
          </w:p>
        </w:tc>
        <w:tc>
          <w:tcPr>
            <w:tcW w:w="862" w:type="dxa"/>
            <w:tcBorders>
              <w:top w:val="nil"/>
              <w:left w:val="nil"/>
              <w:bottom w:val="nil"/>
              <w:right w:val="nil"/>
            </w:tcBorders>
            <w:vAlign w:val="center"/>
            <w:hideMark/>
          </w:tcPr>
          <w:p w14:paraId="606D6074"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57,845 </w:t>
            </w:r>
          </w:p>
        </w:tc>
        <w:tc>
          <w:tcPr>
            <w:tcW w:w="864" w:type="dxa"/>
            <w:tcBorders>
              <w:top w:val="nil"/>
              <w:left w:val="nil"/>
              <w:bottom w:val="nil"/>
              <w:right w:val="nil"/>
            </w:tcBorders>
            <w:vAlign w:val="center"/>
            <w:hideMark/>
          </w:tcPr>
          <w:p w14:paraId="5F1A1B3B"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59,861 </w:t>
            </w:r>
          </w:p>
        </w:tc>
      </w:tr>
      <w:tr w:rsidR="001910D2" w:rsidRPr="00EA3891" w14:paraId="4CA5D5D8" w14:textId="77777777" w:rsidTr="00C0105D">
        <w:trPr>
          <w:trHeight w:val="227"/>
        </w:trPr>
        <w:tc>
          <w:tcPr>
            <w:tcW w:w="4590" w:type="dxa"/>
            <w:tcBorders>
              <w:top w:val="nil"/>
              <w:left w:val="nil"/>
              <w:bottom w:val="nil"/>
              <w:right w:val="nil"/>
            </w:tcBorders>
            <w:vAlign w:val="center"/>
            <w:hideMark/>
          </w:tcPr>
          <w:p w14:paraId="4081B10B" w14:textId="77777777" w:rsidR="001910D2" w:rsidRPr="00EA3891" w:rsidRDefault="001910D2" w:rsidP="00C0105D">
            <w:pPr>
              <w:ind w:left="113" w:hanging="113"/>
              <w:rPr>
                <w:rFonts w:cs="Calibri"/>
                <w:sz w:val="16"/>
                <w:szCs w:val="16"/>
                <w:lang w:eastAsia="ko-KR"/>
              </w:rPr>
            </w:pPr>
            <w:r w:rsidRPr="00EA3891">
              <w:rPr>
                <w:rFonts w:cs="Calibri"/>
                <w:sz w:val="16"/>
                <w:szCs w:val="16"/>
                <w:lang w:eastAsia="ko-KR"/>
              </w:rPr>
              <w:t>Grants</w:t>
            </w:r>
          </w:p>
        </w:tc>
        <w:tc>
          <w:tcPr>
            <w:tcW w:w="862" w:type="dxa"/>
            <w:tcBorders>
              <w:top w:val="nil"/>
              <w:left w:val="nil"/>
              <w:bottom w:val="nil"/>
              <w:right w:val="nil"/>
            </w:tcBorders>
            <w:vAlign w:val="center"/>
            <w:hideMark/>
          </w:tcPr>
          <w:p w14:paraId="4A71BD79"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46,857 </w:t>
            </w:r>
          </w:p>
        </w:tc>
        <w:tc>
          <w:tcPr>
            <w:tcW w:w="862" w:type="dxa"/>
            <w:tcBorders>
              <w:top w:val="nil"/>
              <w:left w:val="nil"/>
              <w:bottom w:val="nil"/>
              <w:right w:val="nil"/>
            </w:tcBorders>
            <w:vAlign w:val="center"/>
            <w:hideMark/>
          </w:tcPr>
          <w:p w14:paraId="087EB9EE"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52,095 </w:t>
            </w:r>
          </w:p>
        </w:tc>
        <w:tc>
          <w:tcPr>
            <w:tcW w:w="862" w:type="dxa"/>
            <w:tcBorders>
              <w:top w:val="nil"/>
              <w:left w:val="nil"/>
              <w:bottom w:val="nil"/>
              <w:right w:val="nil"/>
            </w:tcBorders>
            <w:vAlign w:val="center"/>
            <w:hideMark/>
          </w:tcPr>
          <w:p w14:paraId="00AF9351"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52,758 </w:t>
            </w:r>
          </w:p>
        </w:tc>
        <w:tc>
          <w:tcPr>
            <w:tcW w:w="862" w:type="dxa"/>
            <w:tcBorders>
              <w:top w:val="nil"/>
              <w:left w:val="nil"/>
              <w:bottom w:val="nil"/>
              <w:right w:val="nil"/>
            </w:tcBorders>
            <w:vAlign w:val="center"/>
            <w:hideMark/>
          </w:tcPr>
          <w:p w14:paraId="6AB33236"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53,294 </w:t>
            </w:r>
          </w:p>
        </w:tc>
        <w:tc>
          <w:tcPr>
            <w:tcW w:w="862" w:type="dxa"/>
            <w:tcBorders>
              <w:top w:val="nil"/>
              <w:left w:val="nil"/>
              <w:bottom w:val="nil"/>
              <w:right w:val="nil"/>
            </w:tcBorders>
            <w:vAlign w:val="center"/>
            <w:hideMark/>
          </w:tcPr>
          <w:p w14:paraId="779A2CC3"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55,862 </w:t>
            </w:r>
          </w:p>
        </w:tc>
        <w:tc>
          <w:tcPr>
            <w:tcW w:w="864" w:type="dxa"/>
            <w:tcBorders>
              <w:top w:val="nil"/>
              <w:left w:val="nil"/>
              <w:bottom w:val="nil"/>
              <w:right w:val="nil"/>
            </w:tcBorders>
            <w:vAlign w:val="center"/>
            <w:hideMark/>
          </w:tcPr>
          <w:p w14:paraId="70B436C3"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58,222 </w:t>
            </w:r>
          </w:p>
        </w:tc>
      </w:tr>
      <w:tr w:rsidR="001910D2" w:rsidRPr="00EA3891" w14:paraId="5B23048A" w14:textId="77777777" w:rsidTr="00C0105D">
        <w:trPr>
          <w:trHeight w:val="227"/>
        </w:trPr>
        <w:tc>
          <w:tcPr>
            <w:tcW w:w="4590" w:type="dxa"/>
            <w:tcBorders>
              <w:top w:val="nil"/>
              <w:left w:val="nil"/>
              <w:bottom w:val="nil"/>
              <w:right w:val="nil"/>
            </w:tcBorders>
            <w:vAlign w:val="center"/>
            <w:hideMark/>
          </w:tcPr>
          <w:p w14:paraId="110994D1" w14:textId="77777777" w:rsidR="001910D2" w:rsidRPr="00EA3891" w:rsidRDefault="001910D2" w:rsidP="00C0105D">
            <w:pPr>
              <w:ind w:left="113" w:hanging="113"/>
              <w:rPr>
                <w:rFonts w:cs="Calibri"/>
                <w:sz w:val="16"/>
                <w:szCs w:val="16"/>
                <w:lang w:eastAsia="ko-KR"/>
              </w:rPr>
            </w:pPr>
            <w:r w:rsidRPr="00EA3891">
              <w:rPr>
                <w:rFonts w:cs="Calibri"/>
                <w:sz w:val="16"/>
                <w:szCs w:val="16"/>
                <w:lang w:eastAsia="ko-KR"/>
              </w:rPr>
              <w:t>Sale of Goods and Services</w:t>
            </w:r>
          </w:p>
        </w:tc>
        <w:tc>
          <w:tcPr>
            <w:tcW w:w="862" w:type="dxa"/>
            <w:tcBorders>
              <w:top w:val="nil"/>
              <w:left w:val="nil"/>
              <w:bottom w:val="nil"/>
              <w:right w:val="nil"/>
            </w:tcBorders>
            <w:vAlign w:val="center"/>
            <w:hideMark/>
          </w:tcPr>
          <w:p w14:paraId="379EC522"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16,880 </w:t>
            </w:r>
          </w:p>
        </w:tc>
        <w:tc>
          <w:tcPr>
            <w:tcW w:w="862" w:type="dxa"/>
            <w:tcBorders>
              <w:top w:val="nil"/>
              <w:left w:val="nil"/>
              <w:bottom w:val="nil"/>
              <w:right w:val="nil"/>
            </w:tcBorders>
            <w:vAlign w:val="center"/>
            <w:hideMark/>
          </w:tcPr>
          <w:p w14:paraId="60FD6D76"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17,994 </w:t>
            </w:r>
          </w:p>
        </w:tc>
        <w:tc>
          <w:tcPr>
            <w:tcW w:w="862" w:type="dxa"/>
            <w:tcBorders>
              <w:top w:val="nil"/>
              <w:left w:val="nil"/>
              <w:bottom w:val="nil"/>
              <w:right w:val="nil"/>
            </w:tcBorders>
            <w:vAlign w:val="center"/>
            <w:hideMark/>
          </w:tcPr>
          <w:p w14:paraId="755D25F9"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19,110 </w:t>
            </w:r>
          </w:p>
        </w:tc>
        <w:tc>
          <w:tcPr>
            <w:tcW w:w="862" w:type="dxa"/>
            <w:tcBorders>
              <w:top w:val="nil"/>
              <w:left w:val="nil"/>
              <w:bottom w:val="nil"/>
              <w:right w:val="nil"/>
            </w:tcBorders>
            <w:vAlign w:val="center"/>
            <w:hideMark/>
          </w:tcPr>
          <w:p w14:paraId="1186C70F"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20,002 </w:t>
            </w:r>
          </w:p>
        </w:tc>
        <w:tc>
          <w:tcPr>
            <w:tcW w:w="862" w:type="dxa"/>
            <w:tcBorders>
              <w:top w:val="nil"/>
              <w:left w:val="nil"/>
              <w:bottom w:val="nil"/>
              <w:right w:val="nil"/>
            </w:tcBorders>
            <w:vAlign w:val="center"/>
            <w:hideMark/>
          </w:tcPr>
          <w:p w14:paraId="7A8F38D4"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21,375 </w:t>
            </w:r>
          </w:p>
        </w:tc>
        <w:tc>
          <w:tcPr>
            <w:tcW w:w="864" w:type="dxa"/>
            <w:tcBorders>
              <w:top w:val="nil"/>
              <w:left w:val="nil"/>
              <w:bottom w:val="nil"/>
              <w:right w:val="nil"/>
            </w:tcBorders>
            <w:vAlign w:val="center"/>
            <w:hideMark/>
          </w:tcPr>
          <w:p w14:paraId="63840790"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22,194 </w:t>
            </w:r>
          </w:p>
        </w:tc>
      </w:tr>
      <w:tr w:rsidR="001910D2" w:rsidRPr="00EA3891" w14:paraId="0FF9CF3A" w14:textId="77777777" w:rsidTr="00C0105D">
        <w:trPr>
          <w:trHeight w:val="227"/>
        </w:trPr>
        <w:tc>
          <w:tcPr>
            <w:tcW w:w="4590" w:type="dxa"/>
            <w:tcBorders>
              <w:top w:val="nil"/>
              <w:left w:val="nil"/>
              <w:bottom w:val="nil"/>
              <w:right w:val="nil"/>
            </w:tcBorders>
            <w:vAlign w:val="center"/>
            <w:hideMark/>
          </w:tcPr>
          <w:p w14:paraId="69720B2E" w14:textId="77777777" w:rsidR="001910D2" w:rsidRPr="00EA3891" w:rsidRDefault="001910D2" w:rsidP="00C0105D">
            <w:pPr>
              <w:ind w:left="113" w:hanging="113"/>
              <w:rPr>
                <w:rFonts w:cs="Calibri"/>
                <w:sz w:val="16"/>
                <w:szCs w:val="16"/>
                <w:lang w:eastAsia="ko-KR"/>
              </w:rPr>
            </w:pPr>
            <w:r w:rsidRPr="00EA3891">
              <w:rPr>
                <w:rFonts w:cs="Calibri"/>
                <w:sz w:val="16"/>
                <w:szCs w:val="16"/>
                <w:lang w:eastAsia="ko-KR"/>
              </w:rPr>
              <w:t>Interest</w:t>
            </w:r>
          </w:p>
        </w:tc>
        <w:tc>
          <w:tcPr>
            <w:tcW w:w="862" w:type="dxa"/>
            <w:tcBorders>
              <w:top w:val="nil"/>
              <w:left w:val="nil"/>
              <w:bottom w:val="nil"/>
              <w:right w:val="nil"/>
            </w:tcBorders>
            <w:vAlign w:val="center"/>
            <w:hideMark/>
          </w:tcPr>
          <w:p w14:paraId="5723D6E0"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812 </w:t>
            </w:r>
          </w:p>
        </w:tc>
        <w:tc>
          <w:tcPr>
            <w:tcW w:w="862" w:type="dxa"/>
            <w:tcBorders>
              <w:top w:val="nil"/>
              <w:left w:val="nil"/>
              <w:bottom w:val="nil"/>
              <w:right w:val="nil"/>
            </w:tcBorders>
            <w:vAlign w:val="center"/>
            <w:hideMark/>
          </w:tcPr>
          <w:p w14:paraId="14F7302F"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545 </w:t>
            </w:r>
          </w:p>
        </w:tc>
        <w:tc>
          <w:tcPr>
            <w:tcW w:w="862" w:type="dxa"/>
            <w:tcBorders>
              <w:top w:val="nil"/>
              <w:left w:val="nil"/>
              <w:bottom w:val="nil"/>
              <w:right w:val="nil"/>
            </w:tcBorders>
            <w:vAlign w:val="center"/>
            <w:hideMark/>
          </w:tcPr>
          <w:p w14:paraId="6A00489F"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660 </w:t>
            </w:r>
          </w:p>
        </w:tc>
        <w:tc>
          <w:tcPr>
            <w:tcW w:w="862" w:type="dxa"/>
            <w:tcBorders>
              <w:top w:val="nil"/>
              <w:left w:val="nil"/>
              <w:bottom w:val="nil"/>
              <w:right w:val="nil"/>
            </w:tcBorders>
            <w:vAlign w:val="center"/>
            <w:hideMark/>
          </w:tcPr>
          <w:p w14:paraId="27EEFBE4"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641 </w:t>
            </w:r>
          </w:p>
        </w:tc>
        <w:tc>
          <w:tcPr>
            <w:tcW w:w="862" w:type="dxa"/>
            <w:tcBorders>
              <w:top w:val="nil"/>
              <w:left w:val="nil"/>
              <w:bottom w:val="nil"/>
              <w:right w:val="nil"/>
            </w:tcBorders>
            <w:vAlign w:val="center"/>
            <w:hideMark/>
          </w:tcPr>
          <w:p w14:paraId="16422489"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657 </w:t>
            </w:r>
          </w:p>
        </w:tc>
        <w:tc>
          <w:tcPr>
            <w:tcW w:w="864" w:type="dxa"/>
            <w:tcBorders>
              <w:top w:val="nil"/>
              <w:left w:val="nil"/>
              <w:bottom w:val="nil"/>
              <w:right w:val="nil"/>
            </w:tcBorders>
            <w:vAlign w:val="center"/>
            <w:hideMark/>
          </w:tcPr>
          <w:p w14:paraId="028052EC"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675 </w:t>
            </w:r>
          </w:p>
        </w:tc>
      </w:tr>
      <w:tr w:rsidR="001910D2" w:rsidRPr="00EA3891" w14:paraId="292CFD96" w14:textId="77777777" w:rsidTr="00C0105D">
        <w:trPr>
          <w:trHeight w:val="227"/>
        </w:trPr>
        <w:tc>
          <w:tcPr>
            <w:tcW w:w="4590" w:type="dxa"/>
            <w:tcBorders>
              <w:top w:val="nil"/>
              <w:left w:val="nil"/>
              <w:bottom w:val="nil"/>
              <w:right w:val="nil"/>
            </w:tcBorders>
            <w:vAlign w:val="center"/>
            <w:hideMark/>
          </w:tcPr>
          <w:p w14:paraId="7D8F8CFB" w14:textId="77777777" w:rsidR="001910D2" w:rsidRPr="00EA3891" w:rsidRDefault="001910D2" w:rsidP="00C0105D">
            <w:pPr>
              <w:ind w:left="113" w:hanging="113"/>
              <w:rPr>
                <w:rFonts w:cs="Calibri"/>
                <w:sz w:val="16"/>
                <w:szCs w:val="16"/>
                <w:lang w:eastAsia="ko-KR"/>
              </w:rPr>
            </w:pPr>
            <w:r w:rsidRPr="00EA3891">
              <w:rPr>
                <w:rFonts w:cs="Calibri"/>
                <w:sz w:val="16"/>
                <w:szCs w:val="16"/>
                <w:lang w:eastAsia="ko-KR"/>
              </w:rPr>
              <w:t>Dividend and Income Tax Equivalents from Other Sectors</w:t>
            </w:r>
          </w:p>
        </w:tc>
        <w:tc>
          <w:tcPr>
            <w:tcW w:w="862" w:type="dxa"/>
            <w:tcBorders>
              <w:top w:val="nil"/>
              <w:left w:val="nil"/>
              <w:bottom w:val="nil"/>
              <w:right w:val="nil"/>
            </w:tcBorders>
            <w:vAlign w:val="center"/>
            <w:hideMark/>
          </w:tcPr>
          <w:p w14:paraId="072070C6"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211 </w:t>
            </w:r>
          </w:p>
        </w:tc>
        <w:tc>
          <w:tcPr>
            <w:tcW w:w="862" w:type="dxa"/>
            <w:tcBorders>
              <w:top w:val="nil"/>
              <w:left w:val="nil"/>
              <w:bottom w:val="nil"/>
              <w:right w:val="nil"/>
            </w:tcBorders>
            <w:vAlign w:val="center"/>
            <w:hideMark/>
          </w:tcPr>
          <w:p w14:paraId="02930B83"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237 </w:t>
            </w:r>
          </w:p>
        </w:tc>
        <w:tc>
          <w:tcPr>
            <w:tcW w:w="862" w:type="dxa"/>
            <w:tcBorders>
              <w:top w:val="nil"/>
              <w:left w:val="nil"/>
              <w:bottom w:val="nil"/>
              <w:right w:val="nil"/>
            </w:tcBorders>
            <w:vAlign w:val="center"/>
            <w:hideMark/>
          </w:tcPr>
          <w:p w14:paraId="5E2D612D"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240 </w:t>
            </w:r>
          </w:p>
        </w:tc>
        <w:tc>
          <w:tcPr>
            <w:tcW w:w="862" w:type="dxa"/>
            <w:tcBorders>
              <w:top w:val="nil"/>
              <w:left w:val="nil"/>
              <w:bottom w:val="nil"/>
              <w:right w:val="nil"/>
            </w:tcBorders>
            <w:vAlign w:val="center"/>
            <w:hideMark/>
          </w:tcPr>
          <w:p w14:paraId="0DF5EB39"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279 </w:t>
            </w:r>
          </w:p>
        </w:tc>
        <w:tc>
          <w:tcPr>
            <w:tcW w:w="862" w:type="dxa"/>
            <w:tcBorders>
              <w:top w:val="nil"/>
              <w:left w:val="nil"/>
              <w:bottom w:val="nil"/>
              <w:right w:val="nil"/>
            </w:tcBorders>
            <w:vAlign w:val="center"/>
            <w:hideMark/>
          </w:tcPr>
          <w:p w14:paraId="2E4D9518"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289 </w:t>
            </w:r>
          </w:p>
        </w:tc>
        <w:tc>
          <w:tcPr>
            <w:tcW w:w="864" w:type="dxa"/>
            <w:tcBorders>
              <w:top w:val="nil"/>
              <w:left w:val="nil"/>
              <w:bottom w:val="nil"/>
              <w:right w:val="nil"/>
            </w:tcBorders>
            <w:vAlign w:val="center"/>
            <w:hideMark/>
          </w:tcPr>
          <w:p w14:paraId="715D73B6"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298 </w:t>
            </w:r>
          </w:p>
        </w:tc>
      </w:tr>
      <w:tr w:rsidR="001910D2" w:rsidRPr="00EA3891" w14:paraId="0A23432F" w14:textId="77777777" w:rsidTr="00C0105D">
        <w:trPr>
          <w:trHeight w:val="227"/>
        </w:trPr>
        <w:tc>
          <w:tcPr>
            <w:tcW w:w="4590" w:type="dxa"/>
            <w:tcBorders>
              <w:top w:val="nil"/>
              <w:left w:val="nil"/>
              <w:bottom w:val="nil"/>
              <w:right w:val="nil"/>
            </w:tcBorders>
            <w:vAlign w:val="center"/>
            <w:hideMark/>
          </w:tcPr>
          <w:p w14:paraId="3E092FB2" w14:textId="77777777" w:rsidR="001910D2" w:rsidRPr="00EA3891" w:rsidRDefault="001910D2" w:rsidP="00C0105D">
            <w:pPr>
              <w:ind w:left="113" w:hanging="113"/>
              <w:rPr>
                <w:rFonts w:cs="Calibri"/>
                <w:sz w:val="16"/>
                <w:szCs w:val="16"/>
                <w:lang w:eastAsia="ko-KR"/>
              </w:rPr>
            </w:pPr>
            <w:r w:rsidRPr="00EA3891">
              <w:rPr>
                <w:rFonts w:cs="Calibri"/>
                <w:sz w:val="16"/>
                <w:szCs w:val="16"/>
                <w:lang w:eastAsia="ko-KR"/>
              </w:rPr>
              <w:t>Other Dividends and Distributions</w:t>
            </w:r>
          </w:p>
        </w:tc>
        <w:tc>
          <w:tcPr>
            <w:tcW w:w="862" w:type="dxa"/>
            <w:tcBorders>
              <w:top w:val="nil"/>
              <w:left w:val="nil"/>
              <w:bottom w:val="nil"/>
              <w:right w:val="nil"/>
            </w:tcBorders>
            <w:vAlign w:val="center"/>
            <w:hideMark/>
          </w:tcPr>
          <w:p w14:paraId="01778F18"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4,272 </w:t>
            </w:r>
          </w:p>
        </w:tc>
        <w:tc>
          <w:tcPr>
            <w:tcW w:w="862" w:type="dxa"/>
            <w:tcBorders>
              <w:top w:val="nil"/>
              <w:left w:val="nil"/>
              <w:bottom w:val="nil"/>
              <w:right w:val="nil"/>
            </w:tcBorders>
            <w:vAlign w:val="center"/>
            <w:hideMark/>
          </w:tcPr>
          <w:p w14:paraId="62B92D82"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3,646 </w:t>
            </w:r>
          </w:p>
        </w:tc>
        <w:tc>
          <w:tcPr>
            <w:tcW w:w="862" w:type="dxa"/>
            <w:tcBorders>
              <w:top w:val="nil"/>
              <w:left w:val="nil"/>
              <w:bottom w:val="nil"/>
              <w:right w:val="nil"/>
            </w:tcBorders>
            <w:vAlign w:val="center"/>
            <w:hideMark/>
          </w:tcPr>
          <w:p w14:paraId="7513D15B"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5,024 </w:t>
            </w:r>
          </w:p>
        </w:tc>
        <w:tc>
          <w:tcPr>
            <w:tcW w:w="862" w:type="dxa"/>
            <w:tcBorders>
              <w:top w:val="nil"/>
              <w:left w:val="nil"/>
              <w:bottom w:val="nil"/>
              <w:right w:val="nil"/>
            </w:tcBorders>
            <w:vAlign w:val="center"/>
            <w:hideMark/>
          </w:tcPr>
          <w:p w14:paraId="14538267"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5,272 </w:t>
            </w:r>
          </w:p>
        </w:tc>
        <w:tc>
          <w:tcPr>
            <w:tcW w:w="862" w:type="dxa"/>
            <w:tcBorders>
              <w:top w:val="nil"/>
              <w:left w:val="nil"/>
              <w:bottom w:val="nil"/>
              <w:right w:val="nil"/>
            </w:tcBorders>
            <w:vAlign w:val="center"/>
            <w:hideMark/>
          </w:tcPr>
          <w:p w14:paraId="62BE6416"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4,880 </w:t>
            </w:r>
          </w:p>
        </w:tc>
        <w:tc>
          <w:tcPr>
            <w:tcW w:w="864" w:type="dxa"/>
            <w:tcBorders>
              <w:top w:val="nil"/>
              <w:left w:val="nil"/>
              <w:bottom w:val="nil"/>
              <w:right w:val="nil"/>
            </w:tcBorders>
            <w:vAlign w:val="center"/>
            <w:hideMark/>
          </w:tcPr>
          <w:p w14:paraId="3D128273"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5,170 </w:t>
            </w:r>
          </w:p>
        </w:tc>
      </w:tr>
      <w:tr w:rsidR="001910D2" w:rsidRPr="00EA3891" w14:paraId="5B94E087" w14:textId="77777777" w:rsidTr="00C0105D">
        <w:trPr>
          <w:trHeight w:val="227"/>
        </w:trPr>
        <w:tc>
          <w:tcPr>
            <w:tcW w:w="4590" w:type="dxa"/>
            <w:tcBorders>
              <w:top w:val="nil"/>
              <w:left w:val="nil"/>
              <w:bottom w:val="nil"/>
              <w:right w:val="nil"/>
            </w:tcBorders>
            <w:vAlign w:val="center"/>
            <w:hideMark/>
          </w:tcPr>
          <w:p w14:paraId="05D5078B" w14:textId="77777777" w:rsidR="001910D2" w:rsidRPr="00EA3891" w:rsidRDefault="001910D2" w:rsidP="00C0105D">
            <w:pPr>
              <w:ind w:left="113" w:hanging="113"/>
              <w:rPr>
                <w:rFonts w:cs="Calibri"/>
                <w:sz w:val="16"/>
                <w:szCs w:val="16"/>
                <w:lang w:eastAsia="ko-KR"/>
              </w:rPr>
            </w:pPr>
            <w:r w:rsidRPr="00EA3891">
              <w:rPr>
                <w:rFonts w:cs="Calibri"/>
                <w:sz w:val="16"/>
                <w:szCs w:val="16"/>
                <w:lang w:eastAsia="ko-KR"/>
              </w:rPr>
              <w:t>Fines, Regulatory Fees and Other</w:t>
            </w:r>
          </w:p>
        </w:tc>
        <w:tc>
          <w:tcPr>
            <w:tcW w:w="862" w:type="dxa"/>
            <w:tcBorders>
              <w:top w:val="nil"/>
              <w:left w:val="nil"/>
              <w:bottom w:val="nil"/>
              <w:right w:val="nil"/>
            </w:tcBorders>
            <w:vAlign w:val="center"/>
            <w:hideMark/>
          </w:tcPr>
          <w:p w14:paraId="588F0C14"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7,458 </w:t>
            </w:r>
          </w:p>
        </w:tc>
        <w:tc>
          <w:tcPr>
            <w:tcW w:w="862" w:type="dxa"/>
            <w:tcBorders>
              <w:top w:val="nil"/>
              <w:left w:val="nil"/>
              <w:bottom w:val="nil"/>
              <w:right w:val="nil"/>
            </w:tcBorders>
            <w:vAlign w:val="center"/>
            <w:hideMark/>
          </w:tcPr>
          <w:p w14:paraId="02CF3808"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7,483 </w:t>
            </w:r>
          </w:p>
        </w:tc>
        <w:tc>
          <w:tcPr>
            <w:tcW w:w="862" w:type="dxa"/>
            <w:tcBorders>
              <w:top w:val="nil"/>
              <w:left w:val="nil"/>
              <w:bottom w:val="nil"/>
              <w:right w:val="nil"/>
            </w:tcBorders>
            <w:vAlign w:val="center"/>
            <w:hideMark/>
          </w:tcPr>
          <w:p w14:paraId="62A5396F"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8,657 </w:t>
            </w:r>
          </w:p>
        </w:tc>
        <w:tc>
          <w:tcPr>
            <w:tcW w:w="862" w:type="dxa"/>
            <w:tcBorders>
              <w:top w:val="nil"/>
              <w:left w:val="nil"/>
              <w:bottom w:val="nil"/>
              <w:right w:val="nil"/>
            </w:tcBorders>
            <w:vAlign w:val="center"/>
            <w:hideMark/>
          </w:tcPr>
          <w:p w14:paraId="77994FCF"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9,285 </w:t>
            </w:r>
          </w:p>
        </w:tc>
        <w:tc>
          <w:tcPr>
            <w:tcW w:w="862" w:type="dxa"/>
            <w:tcBorders>
              <w:top w:val="nil"/>
              <w:left w:val="nil"/>
              <w:bottom w:val="nil"/>
              <w:right w:val="nil"/>
            </w:tcBorders>
            <w:vAlign w:val="center"/>
            <w:hideMark/>
          </w:tcPr>
          <w:p w14:paraId="4F97AC0A"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8,846 </w:t>
            </w:r>
          </w:p>
        </w:tc>
        <w:tc>
          <w:tcPr>
            <w:tcW w:w="864" w:type="dxa"/>
            <w:tcBorders>
              <w:top w:val="nil"/>
              <w:left w:val="nil"/>
              <w:bottom w:val="nil"/>
              <w:right w:val="nil"/>
            </w:tcBorders>
            <w:vAlign w:val="center"/>
            <w:hideMark/>
          </w:tcPr>
          <w:p w14:paraId="08AFCE95"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9,176 </w:t>
            </w:r>
          </w:p>
        </w:tc>
      </w:tr>
      <w:tr w:rsidR="001910D2" w:rsidRPr="00EA3891" w14:paraId="27AEED19" w14:textId="77777777" w:rsidTr="00C0105D">
        <w:trPr>
          <w:trHeight w:val="340"/>
        </w:trPr>
        <w:tc>
          <w:tcPr>
            <w:tcW w:w="4590" w:type="dxa"/>
            <w:tcBorders>
              <w:top w:val="nil"/>
              <w:left w:val="nil"/>
              <w:bottom w:val="nil"/>
              <w:right w:val="nil"/>
            </w:tcBorders>
            <w:vAlign w:val="center"/>
            <w:hideMark/>
          </w:tcPr>
          <w:p w14:paraId="79766FEF" w14:textId="77777777" w:rsidR="001910D2" w:rsidRPr="00EA3891" w:rsidRDefault="001910D2" w:rsidP="00C0105D">
            <w:pPr>
              <w:ind w:left="113" w:hanging="113"/>
              <w:rPr>
                <w:rFonts w:cs="Calibri"/>
                <w:b/>
                <w:bCs/>
                <w:sz w:val="16"/>
                <w:szCs w:val="16"/>
                <w:lang w:eastAsia="ko-KR"/>
              </w:rPr>
            </w:pPr>
            <w:r w:rsidRPr="00EA3891">
              <w:rPr>
                <w:rFonts w:cs="Calibri"/>
                <w:b/>
                <w:bCs/>
                <w:sz w:val="16"/>
                <w:szCs w:val="16"/>
                <w:lang w:eastAsia="ko-KR"/>
              </w:rPr>
              <w:t>Total Revenue from Transactions</w:t>
            </w:r>
          </w:p>
        </w:tc>
        <w:tc>
          <w:tcPr>
            <w:tcW w:w="862" w:type="dxa"/>
            <w:tcBorders>
              <w:top w:val="nil"/>
              <w:left w:val="nil"/>
              <w:bottom w:val="nil"/>
              <w:right w:val="nil"/>
            </w:tcBorders>
            <w:vAlign w:val="center"/>
            <w:hideMark/>
          </w:tcPr>
          <w:p w14:paraId="4FB11C4F"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 xml:space="preserve">124,061 </w:t>
            </w:r>
          </w:p>
        </w:tc>
        <w:tc>
          <w:tcPr>
            <w:tcW w:w="862" w:type="dxa"/>
            <w:tcBorders>
              <w:top w:val="nil"/>
              <w:left w:val="nil"/>
              <w:bottom w:val="nil"/>
              <w:right w:val="nil"/>
            </w:tcBorders>
            <w:vAlign w:val="center"/>
            <w:hideMark/>
          </w:tcPr>
          <w:p w14:paraId="5897DF89"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 xml:space="preserve">133,121 </w:t>
            </w:r>
          </w:p>
        </w:tc>
        <w:tc>
          <w:tcPr>
            <w:tcW w:w="862" w:type="dxa"/>
            <w:tcBorders>
              <w:top w:val="nil"/>
              <w:left w:val="nil"/>
              <w:bottom w:val="nil"/>
              <w:right w:val="nil"/>
            </w:tcBorders>
            <w:vAlign w:val="center"/>
            <w:hideMark/>
          </w:tcPr>
          <w:p w14:paraId="556766A1"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 xml:space="preserve">137,937 </w:t>
            </w:r>
          </w:p>
        </w:tc>
        <w:tc>
          <w:tcPr>
            <w:tcW w:w="862" w:type="dxa"/>
            <w:tcBorders>
              <w:top w:val="nil"/>
              <w:left w:val="nil"/>
              <w:bottom w:val="nil"/>
              <w:right w:val="nil"/>
            </w:tcBorders>
            <w:vAlign w:val="center"/>
            <w:hideMark/>
          </w:tcPr>
          <w:p w14:paraId="7AD922D9"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 xml:space="preserve">143,653 </w:t>
            </w:r>
          </w:p>
        </w:tc>
        <w:tc>
          <w:tcPr>
            <w:tcW w:w="862" w:type="dxa"/>
            <w:tcBorders>
              <w:top w:val="nil"/>
              <w:left w:val="nil"/>
              <w:bottom w:val="nil"/>
              <w:right w:val="nil"/>
            </w:tcBorders>
            <w:vAlign w:val="center"/>
            <w:hideMark/>
          </w:tcPr>
          <w:p w14:paraId="771AE267"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 xml:space="preserve">149,754 </w:t>
            </w:r>
          </w:p>
        </w:tc>
        <w:tc>
          <w:tcPr>
            <w:tcW w:w="864" w:type="dxa"/>
            <w:tcBorders>
              <w:top w:val="nil"/>
              <w:left w:val="nil"/>
              <w:bottom w:val="nil"/>
              <w:right w:val="nil"/>
            </w:tcBorders>
            <w:vAlign w:val="center"/>
            <w:hideMark/>
          </w:tcPr>
          <w:p w14:paraId="5D6C881F"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 xml:space="preserve">155,596 </w:t>
            </w:r>
          </w:p>
        </w:tc>
      </w:tr>
      <w:tr w:rsidR="001910D2" w:rsidRPr="00EA3891" w14:paraId="51509D09" w14:textId="77777777" w:rsidTr="00C0105D">
        <w:trPr>
          <w:trHeight w:val="340"/>
        </w:trPr>
        <w:tc>
          <w:tcPr>
            <w:tcW w:w="4590" w:type="dxa"/>
            <w:tcBorders>
              <w:top w:val="nil"/>
              <w:left w:val="nil"/>
              <w:bottom w:val="nil"/>
              <w:right w:val="nil"/>
            </w:tcBorders>
            <w:vAlign w:val="bottom"/>
            <w:hideMark/>
          </w:tcPr>
          <w:p w14:paraId="7CCA97C5" w14:textId="77777777" w:rsidR="001910D2" w:rsidRPr="00EA3891" w:rsidRDefault="001910D2" w:rsidP="00C0105D">
            <w:pPr>
              <w:ind w:left="113" w:hanging="113"/>
              <w:rPr>
                <w:rFonts w:cs="Calibri"/>
                <w:b/>
                <w:bCs/>
                <w:sz w:val="16"/>
                <w:szCs w:val="16"/>
                <w:lang w:eastAsia="ko-KR"/>
              </w:rPr>
            </w:pPr>
            <w:r w:rsidRPr="00EA3891">
              <w:rPr>
                <w:rFonts w:cs="Calibri"/>
                <w:b/>
                <w:bCs/>
                <w:sz w:val="16"/>
                <w:szCs w:val="16"/>
                <w:lang w:eastAsia="ko-KR"/>
              </w:rPr>
              <w:t>Expenses from Transactions</w:t>
            </w:r>
          </w:p>
        </w:tc>
        <w:tc>
          <w:tcPr>
            <w:tcW w:w="862" w:type="dxa"/>
            <w:tcBorders>
              <w:top w:val="nil"/>
              <w:left w:val="nil"/>
              <w:bottom w:val="nil"/>
              <w:right w:val="nil"/>
            </w:tcBorders>
            <w:vAlign w:val="bottom"/>
            <w:hideMark/>
          </w:tcPr>
          <w:p w14:paraId="032D498C" w14:textId="77777777" w:rsidR="001910D2" w:rsidRPr="00EA3891" w:rsidRDefault="001910D2" w:rsidP="00ED7227">
            <w:pPr>
              <w:rPr>
                <w:rFonts w:cs="Calibri"/>
                <w:b/>
                <w:bCs/>
                <w:sz w:val="16"/>
                <w:szCs w:val="16"/>
                <w:lang w:eastAsia="ko-KR"/>
              </w:rPr>
            </w:pPr>
          </w:p>
        </w:tc>
        <w:tc>
          <w:tcPr>
            <w:tcW w:w="862" w:type="dxa"/>
            <w:tcBorders>
              <w:top w:val="nil"/>
              <w:left w:val="nil"/>
              <w:bottom w:val="nil"/>
              <w:right w:val="nil"/>
            </w:tcBorders>
            <w:vAlign w:val="bottom"/>
            <w:hideMark/>
          </w:tcPr>
          <w:p w14:paraId="7B6B1F67" w14:textId="77777777" w:rsidR="001910D2" w:rsidRPr="00EA3891" w:rsidRDefault="001910D2" w:rsidP="00ED7227">
            <w:pPr>
              <w:rPr>
                <w:sz w:val="16"/>
                <w:szCs w:val="16"/>
                <w:lang w:eastAsia="ko-KR"/>
              </w:rPr>
            </w:pPr>
          </w:p>
        </w:tc>
        <w:tc>
          <w:tcPr>
            <w:tcW w:w="862" w:type="dxa"/>
            <w:tcBorders>
              <w:top w:val="nil"/>
              <w:left w:val="nil"/>
              <w:bottom w:val="nil"/>
              <w:right w:val="nil"/>
            </w:tcBorders>
            <w:vAlign w:val="bottom"/>
            <w:hideMark/>
          </w:tcPr>
          <w:p w14:paraId="57A09E51" w14:textId="77777777" w:rsidR="001910D2" w:rsidRPr="00EA3891" w:rsidRDefault="001910D2" w:rsidP="00ED7227">
            <w:pPr>
              <w:rPr>
                <w:sz w:val="16"/>
                <w:szCs w:val="16"/>
                <w:lang w:eastAsia="ko-KR"/>
              </w:rPr>
            </w:pPr>
          </w:p>
        </w:tc>
        <w:tc>
          <w:tcPr>
            <w:tcW w:w="862" w:type="dxa"/>
            <w:tcBorders>
              <w:top w:val="nil"/>
              <w:left w:val="nil"/>
              <w:bottom w:val="nil"/>
              <w:right w:val="nil"/>
            </w:tcBorders>
            <w:vAlign w:val="bottom"/>
            <w:hideMark/>
          </w:tcPr>
          <w:p w14:paraId="47E6698F" w14:textId="77777777" w:rsidR="001910D2" w:rsidRPr="00EA3891" w:rsidRDefault="001910D2" w:rsidP="00ED7227">
            <w:pPr>
              <w:rPr>
                <w:sz w:val="16"/>
                <w:szCs w:val="16"/>
                <w:lang w:eastAsia="ko-KR"/>
              </w:rPr>
            </w:pPr>
          </w:p>
        </w:tc>
        <w:tc>
          <w:tcPr>
            <w:tcW w:w="862" w:type="dxa"/>
            <w:tcBorders>
              <w:top w:val="nil"/>
              <w:left w:val="nil"/>
              <w:bottom w:val="nil"/>
              <w:right w:val="nil"/>
            </w:tcBorders>
            <w:vAlign w:val="bottom"/>
            <w:hideMark/>
          </w:tcPr>
          <w:p w14:paraId="6D6C6E82" w14:textId="77777777" w:rsidR="001910D2" w:rsidRPr="00EA3891" w:rsidRDefault="001910D2" w:rsidP="00ED7227">
            <w:pPr>
              <w:rPr>
                <w:sz w:val="16"/>
                <w:szCs w:val="16"/>
                <w:lang w:eastAsia="ko-KR"/>
              </w:rPr>
            </w:pPr>
          </w:p>
        </w:tc>
        <w:tc>
          <w:tcPr>
            <w:tcW w:w="864" w:type="dxa"/>
            <w:tcBorders>
              <w:top w:val="nil"/>
              <w:left w:val="nil"/>
              <w:bottom w:val="nil"/>
              <w:right w:val="nil"/>
            </w:tcBorders>
            <w:vAlign w:val="bottom"/>
            <w:hideMark/>
          </w:tcPr>
          <w:p w14:paraId="73D87014" w14:textId="77777777" w:rsidR="001910D2" w:rsidRPr="00EA3891" w:rsidRDefault="001910D2" w:rsidP="00ED7227">
            <w:pPr>
              <w:rPr>
                <w:sz w:val="16"/>
                <w:szCs w:val="16"/>
                <w:lang w:eastAsia="ko-KR"/>
              </w:rPr>
            </w:pPr>
          </w:p>
        </w:tc>
      </w:tr>
      <w:tr w:rsidR="001910D2" w:rsidRPr="00EA3891" w14:paraId="16F1DA09" w14:textId="77777777" w:rsidTr="00C0105D">
        <w:trPr>
          <w:trHeight w:val="227"/>
        </w:trPr>
        <w:tc>
          <w:tcPr>
            <w:tcW w:w="4590" w:type="dxa"/>
            <w:tcBorders>
              <w:top w:val="nil"/>
              <w:left w:val="nil"/>
              <w:bottom w:val="nil"/>
              <w:right w:val="nil"/>
            </w:tcBorders>
            <w:vAlign w:val="center"/>
            <w:hideMark/>
          </w:tcPr>
          <w:p w14:paraId="1CA54028" w14:textId="77777777" w:rsidR="001910D2" w:rsidRPr="00EA3891" w:rsidRDefault="001910D2" w:rsidP="00C0105D">
            <w:pPr>
              <w:ind w:left="113" w:hanging="113"/>
              <w:rPr>
                <w:rFonts w:cs="Calibri"/>
                <w:sz w:val="16"/>
                <w:szCs w:val="16"/>
                <w:lang w:eastAsia="ko-KR"/>
              </w:rPr>
            </w:pPr>
            <w:r w:rsidRPr="00EA3891">
              <w:rPr>
                <w:rFonts w:cs="Calibri"/>
                <w:sz w:val="16"/>
                <w:szCs w:val="16"/>
                <w:lang w:eastAsia="ko-KR"/>
              </w:rPr>
              <w:t>Employee</w:t>
            </w:r>
          </w:p>
        </w:tc>
        <w:tc>
          <w:tcPr>
            <w:tcW w:w="862" w:type="dxa"/>
            <w:tcBorders>
              <w:top w:val="nil"/>
              <w:left w:val="nil"/>
              <w:bottom w:val="nil"/>
              <w:right w:val="nil"/>
            </w:tcBorders>
            <w:vAlign w:val="center"/>
            <w:hideMark/>
          </w:tcPr>
          <w:p w14:paraId="0A9B08DD"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51,184 </w:t>
            </w:r>
          </w:p>
        </w:tc>
        <w:tc>
          <w:tcPr>
            <w:tcW w:w="862" w:type="dxa"/>
            <w:tcBorders>
              <w:top w:val="nil"/>
              <w:left w:val="nil"/>
              <w:bottom w:val="nil"/>
              <w:right w:val="nil"/>
            </w:tcBorders>
            <w:vAlign w:val="center"/>
            <w:hideMark/>
          </w:tcPr>
          <w:p w14:paraId="78AFC0F3"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53,999 </w:t>
            </w:r>
          </w:p>
        </w:tc>
        <w:tc>
          <w:tcPr>
            <w:tcW w:w="862" w:type="dxa"/>
            <w:tcBorders>
              <w:top w:val="nil"/>
              <w:left w:val="nil"/>
              <w:bottom w:val="nil"/>
              <w:right w:val="nil"/>
            </w:tcBorders>
            <w:vAlign w:val="center"/>
            <w:hideMark/>
          </w:tcPr>
          <w:p w14:paraId="098A331A"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56,509 </w:t>
            </w:r>
          </w:p>
        </w:tc>
        <w:tc>
          <w:tcPr>
            <w:tcW w:w="862" w:type="dxa"/>
            <w:tcBorders>
              <w:top w:val="nil"/>
              <w:left w:val="nil"/>
              <w:bottom w:val="nil"/>
              <w:right w:val="nil"/>
            </w:tcBorders>
            <w:vAlign w:val="center"/>
            <w:hideMark/>
          </w:tcPr>
          <w:p w14:paraId="15D713A3"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57,215 </w:t>
            </w:r>
          </w:p>
        </w:tc>
        <w:tc>
          <w:tcPr>
            <w:tcW w:w="862" w:type="dxa"/>
            <w:tcBorders>
              <w:top w:val="nil"/>
              <w:left w:val="nil"/>
              <w:bottom w:val="nil"/>
              <w:right w:val="nil"/>
            </w:tcBorders>
            <w:vAlign w:val="center"/>
            <w:hideMark/>
          </w:tcPr>
          <w:p w14:paraId="7719079D"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60,379 </w:t>
            </w:r>
          </w:p>
        </w:tc>
        <w:tc>
          <w:tcPr>
            <w:tcW w:w="864" w:type="dxa"/>
            <w:tcBorders>
              <w:top w:val="nil"/>
              <w:left w:val="nil"/>
              <w:bottom w:val="nil"/>
              <w:right w:val="nil"/>
            </w:tcBorders>
            <w:vAlign w:val="center"/>
            <w:hideMark/>
          </w:tcPr>
          <w:p w14:paraId="1646031B"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62,850 </w:t>
            </w:r>
          </w:p>
        </w:tc>
      </w:tr>
      <w:tr w:rsidR="001910D2" w:rsidRPr="00EA3891" w14:paraId="01760261" w14:textId="77777777" w:rsidTr="00C0105D">
        <w:trPr>
          <w:trHeight w:val="227"/>
        </w:trPr>
        <w:tc>
          <w:tcPr>
            <w:tcW w:w="4590" w:type="dxa"/>
            <w:tcBorders>
              <w:top w:val="nil"/>
              <w:left w:val="nil"/>
              <w:bottom w:val="nil"/>
              <w:right w:val="nil"/>
            </w:tcBorders>
            <w:vAlign w:val="center"/>
            <w:hideMark/>
          </w:tcPr>
          <w:p w14:paraId="574639B9" w14:textId="77777777" w:rsidR="001910D2" w:rsidRPr="00EA3891" w:rsidRDefault="001910D2" w:rsidP="00C0105D">
            <w:pPr>
              <w:ind w:left="113" w:hanging="113"/>
              <w:rPr>
                <w:rFonts w:cs="Calibri"/>
                <w:sz w:val="16"/>
                <w:szCs w:val="16"/>
                <w:lang w:eastAsia="ko-KR"/>
              </w:rPr>
            </w:pPr>
            <w:r w:rsidRPr="00EA3891">
              <w:rPr>
                <w:rFonts w:cs="Calibri"/>
                <w:sz w:val="16"/>
                <w:szCs w:val="16"/>
                <w:lang w:eastAsia="ko-KR"/>
              </w:rPr>
              <w:t>Superannuation</w:t>
            </w:r>
          </w:p>
        </w:tc>
        <w:tc>
          <w:tcPr>
            <w:tcW w:w="862" w:type="dxa"/>
            <w:tcBorders>
              <w:top w:val="nil"/>
              <w:left w:val="nil"/>
              <w:bottom w:val="nil"/>
              <w:right w:val="nil"/>
            </w:tcBorders>
            <w:vAlign w:val="center"/>
            <w:hideMark/>
          </w:tcPr>
          <w:p w14:paraId="3C215FB9" w14:textId="77777777" w:rsidR="001910D2" w:rsidRPr="00EA3891" w:rsidRDefault="001910D2" w:rsidP="00C0105D">
            <w:pPr>
              <w:jc w:val="right"/>
              <w:rPr>
                <w:rFonts w:cs="Calibri"/>
                <w:sz w:val="16"/>
                <w:szCs w:val="16"/>
                <w:lang w:eastAsia="ko-KR"/>
              </w:rPr>
            </w:pPr>
          </w:p>
        </w:tc>
        <w:tc>
          <w:tcPr>
            <w:tcW w:w="862" w:type="dxa"/>
            <w:tcBorders>
              <w:top w:val="nil"/>
              <w:left w:val="nil"/>
              <w:bottom w:val="nil"/>
              <w:right w:val="nil"/>
            </w:tcBorders>
            <w:vAlign w:val="center"/>
            <w:hideMark/>
          </w:tcPr>
          <w:p w14:paraId="67621D2A" w14:textId="77777777" w:rsidR="001910D2" w:rsidRPr="00EA3891" w:rsidRDefault="001910D2" w:rsidP="00C0105D">
            <w:pPr>
              <w:jc w:val="right"/>
              <w:rPr>
                <w:sz w:val="16"/>
                <w:szCs w:val="16"/>
                <w:lang w:eastAsia="ko-KR"/>
              </w:rPr>
            </w:pPr>
          </w:p>
        </w:tc>
        <w:tc>
          <w:tcPr>
            <w:tcW w:w="862" w:type="dxa"/>
            <w:tcBorders>
              <w:top w:val="nil"/>
              <w:left w:val="nil"/>
              <w:bottom w:val="nil"/>
              <w:right w:val="nil"/>
            </w:tcBorders>
            <w:vAlign w:val="center"/>
            <w:hideMark/>
          </w:tcPr>
          <w:p w14:paraId="3A05AFBF" w14:textId="77777777" w:rsidR="001910D2" w:rsidRPr="00EA3891" w:rsidRDefault="001910D2" w:rsidP="00C0105D">
            <w:pPr>
              <w:jc w:val="right"/>
              <w:rPr>
                <w:sz w:val="16"/>
                <w:szCs w:val="16"/>
                <w:lang w:eastAsia="ko-KR"/>
              </w:rPr>
            </w:pPr>
          </w:p>
        </w:tc>
        <w:tc>
          <w:tcPr>
            <w:tcW w:w="862" w:type="dxa"/>
            <w:tcBorders>
              <w:top w:val="nil"/>
              <w:left w:val="nil"/>
              <w:bottom w:val="nil"/>
              <w:right w:val="nil"/>
            </w:tcBorders>
            <w:vAlign w:val="center"/>
            <w:hideMark/>
          </w:tcPr>
          <w:p w14:paraId="073403EA" w14:textId="77777777" w:rsidR="001910D2" w:rsidRPr="00EA3891" w:rsidRDefault="001910D2" w:rsidP="00C0105D">
            <w:pPr>
              <w:jc w:val="right"/>
              <w:rPr>
                <w:sz w:val="16"/>
                <w:szCs w:val="16"/>
                <w:lang w:eastAsia="ko-KR"/>
              </w:rPr>
            </w:pPr>
          </w:p>
        </w:tc>
        <w:tc>
          <w:tcPr>
            <w:tcW w:w="862" w:type="dxa"/>
            <w:tcBorders>
              <w:top w:val="nil"/>
              <w:left w:val="nil"/>
              <w:bottom w:val="nil"/>
              <w:right w:val="nil"/>
            </w:tcBorders>
            <w:vAlign w:val="center"/>
            <w:hideMark/>
          </w:tcPr>
          <w:p w14:paraId="7186CD18" w14:textId="77777777" w:rsidR="001910D2" w:rsidRPr="00EA3891" w:rsidRDefault="001910D2" w:rsidP="00C0105D">
            <w:pPr>
              <w:jc w:val="right"/>
              <w:rPr>
                <w:sz w:val="16"/>
                <w:szCs w:val="16"/>
                <w:lang w:eastAsia="ko-KR"/>
              </w:rPr>
            </w:pPr>
          </w:p>
        </w:tc>
        <w:tc>
          <w:tcPr>
            <w:tcW w:w="864" w:type="dxa"/>
            <w:tcBorders>
              <w:top w:val="nil"/>
              <w:left w:val="nil"/>
              <w:bottom w:val="nil"/>
              <w:right w:val="nil"/>
            </w:tcBorders>
            <w:vAlign w:val="center"/>
            <w:hideMark/>
          </w:tcPr>
          <w:p w14:paraId="5B770E8C" w14:textId="77777777" w:rsidR="001910D2" w:rsidRPr="00EA3891" w:rsidRDefault="001910D2" w:rsidP="00C0105D">
            <w:pPr>
              <w:jc w:val="right"/>
              <w:rPr>
                <w:sz w:val="16"/>
                <w:szCs w:val="16"/>
                <w:lang w:eastAsia="ko-KR"/>
              </w:rPr>
            </w:pPr>
          </w:p>
        </w:tc>
      </w:tr>
      <w:tr w:rsidR="001910D2" w:rsidRPr="00EA3891" w14:paraId="03682B76" w14:textId="77777777" w:rsidTr="00C0105D">
        <w:trPr>
          <w:trHeight w:val="227"/>
        </w:trPr>
        <w:tc>
          <w:tcPr>
            <w:tcW w:w="4590" w:type="dxa"/>
            <w:tcBorders>
              <w:top w:val="nil"/>
              <w:left w:val="nil"/>
              <w:bottom w:val="nil"/>
              <w:right w:val="nil"/>
            </w:tcBorders>
            <w:vAlign w:val="center"/>
            <w:hideMark/>
          </w:tcPr>
          <w:p w14:paraId="2745FDD6" w14:textId="77777777" w:rsidR="001910D2" w:rsidRPr="00EA3891" w:rsidRDefault="001910D2" w:rsidP="00A9226E">
            <w:pPr>
              <w:ind w:left="266" w:hanging="113"/>
              <w:rPr>
                <w:rFonts w:cs="Calibri"/>
                <w:sz w:val="16"/>
                <w:szCs w:val="16"/>
                <w:lang w:eastAsia="ko-KR"/>
              </w:rPr>
            </w:pPr>
            <w:r w:rsidRPr="00EA3891">
              <w:rPr>
                <w:rFonts w:cs="Calibri"/>
                <w:sz w:val="16"/>
                <w:szCs w:val="16"/>
                <w:lang w:eastAsia="ko-KR"/>
              </w:rPr>
              <w:t>Superannuation Interest Cost</w:t>
            </w:r>
          </w:p>
        </w:tc>
        <w:tc>
          <w:tcPr>
            <w:tcW w:w="862" w:type="dxa"/>
            <w:tcBorders>
              <w:top w:val="nil"/>
              <w:left w:val="nil"/>
              <w:bottom w:val="nil"/>
              <w:right w:val="nil"/>
            </w:tcBorders>
            <w:vAlign w:val="center"/>
            <w:hideMark/>
          </w:tcPr>
          <w:p w14:paraId="4327AFDE"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1,654 </w:t>
            </w:r>
          </w:p>
        </w:tc>
        <w:tc>
          <w:tcPr>
            <w:tcW w:w="862" w:type="dxa"/>
            <w:tcBorders>
              <w:top w:val="nil"/>
              <w:left w:val="nil"/>
              <w:bottom w:val="nil"/>
              <w:right w:val="nil"/>
            </w:tcBorders>
            <w:vAlign w:val="center"/>
            <w:hideMark/>
          </w:tcPr>
          <w:p w14:paraId="6492B4AC"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1,590 </w:t>
            </w:r>
          </w:p>
        </w:tc>
        <w:tc>
          <w:tcPr>
            <w:tcW w:w="862" w:type="dxa"/>
            <w:tcBorders>
              <w:top w:val="nil"/>
              <w:left w:val="nil"/>
              <w:bottom w:val="nil"/>
              <w:right w:val="nil"/>
            </w:tcBorders>
            <w:vAlign w:val="center"/>
            <w:hideMark/>
          </w:tcPr>
          <w:p w14:paraId="6B2A048C"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1,596 </w:t>
            </w:r>
          </w:p>
        </w:tc>
        <w:tc>
          <w:tcPr>
            <w:tcW w:w="862" w:type="dxa"/>
            <w:tcBorders>
              <w:top w:val="nil"/>
              <w:left w:val="nil"/>
              <w:bottom w:val="nil"/>
              <w:right w:val="nil"/>
            </w:tcBorders>
            <w:vAlign w:val="center"/>
            <w:hideMark/>
          </w:tcPr>
          <w:p w14:paraId="45FD5570"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1,533 </w:t>
            </w:r>
          </w:p>
        </w:tc>
        <w:tc>
          <w:tcPr>
            <w:tcW w:w="862" w:type="dxa"/>
            <w:tcBorders>
              <w:top w:val="nil"/>
              <w:left w:val="nil"/>
              <w:bottom w:val="nil"/>
              <w:right w:val="nil"/>
            </w:tcBorders>
            <w:vAlign w:val="center"/>
            <w:hideMark/>
          </w:tcPr>
          <w:p w14:paraId="22C376CA"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1,459 </w:t>
            </w:r>
          </w:p>
        </w:tc>
        <w:tc>
          <w:tcPr>
            <w:tcW w:w="864" w:type="dxa"/>
            <w:tcBorders>
              <w:top w:val="nil"/>
              <w:left w:val="nil"/>
              <w:bottom w:val="nil"/>
              <w:right w:val="nil"/>
            </w:tcBorders>
            <w:vAlign w:val="center"/>
            <w:hideMark/>
          </w:tcPr>
          <w:p w14:paraId="3FB0F9B3"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1,401 </w:t>
            </w:r>
          </w:p>
        </w:tc>
      </w:tr>
      <w:tr w:rsidR="001910D2" w:rsidRPr="00EA3891" w14:paraId="45BC472A" w14:textId="77777777" w:rsidTr="00C0105D">
        <w:trPr>
          <w:trHeight w:val="227"/>
        </w:trPr>
        <w:tc>
          <w:tcPr>
            <w:tcW w:w="4590" w:type="dxa"/>
            <w:tcBorders>
              <w:top w:val="nil"/>
              <w:left w:val="nil"/>
              <w:bottom w:val="nil"/>
              <w:right w:val="nil"/>
            </w:tcBorders>
            <w:vAlign w:val="center"/>
            <w:hideMark/>
          </w:tcPr>
          <w:p w14:paraId="4E5802C4" w14:textId="77777777" w:rsidR="001910D2" w:rsidRPr="00EA3891" w:rsidRDefault="001910D2" w:rsidP="00A9226E">
            <w:pPr>
              <w:ind w:left="266" w:hanging="113"/>
              <w:rPr>
                <w:rFonts w:cs="Calibri"/>
                <w:sz w:val="16"/>
                <w:szCs w:val="16"/>
                <w:lang w:eastAsia="ko-KR"/>
              </w:rPr>
            </w:pPr>
            <w:r w:rsidRPr="00EA3891">
              <w:rPr>
                <w:rFonts w:cs="Calibri"/>
                <w:sz w:val="16"/>
                <w:szCs w:val="16"/>
                <w:lang w:eastAsia="ko-KR"/>
              </w:rPr>
              <w:t>Other Superannuation</w:t>
            </w:r>
          </w:p>
        </w:tc>
        <w:tc>
          <w:tcPr>
            <w:tcW w:w="862" w:type="dxa"/>
            <w:tcBorders>
              <w:top w:val="nil"/>
              <w:left w:val="nil"/>
              <w:bottom w:val="nil"/>
              <w:right w:val="nil"/>
            </w:tcBorders>
            <w:vAlign w:val="center"/>
            <w:hideMark/>
          </w:tcPr>
          <w:p w14:paraId="216EFC30"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5,369 </w:t>
            </w:r>
          </w:p>
        </w:tc>
        <w:tc>
          <w:tcPr>
            <w:tcW w:w="862" w:type="dxa"/>
            <w:tcBorders>
              <w:top w:val="nil"/>
              <w:left w:val="nil"/>
              <w:bottom w:val="nil"/>
              <w:right w:val="nil"/>
            </w:tcBorders>
            <w:vAlign w:val="center"/>
            <w:hideMark/>
          </w:tcPr>
          <w:p w14:paraId="39CD6EE4"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5,858 </w:t>
            </w:r>
          </w:p>
        </w:tc>
        <w:tc>
          <w:tcPr>
            <w:tcW w:w="862" w:type="dxa"/>
            <w:tcBorders>
              <w:top w:val="nil"/>
              <w:left w:val="nil"/>
              <w:bottom w:val="nil"/>
              <w:right w:val="nil"/>
            </w:tcBorders>
            <w:vAlign w:val="center"/>
            <w:hideMark/>
          </w:tcPr>
          <w:p w14:paraId="1923F62D"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6,030 </w:t>
            </w:r>
          </w:p>
        </w:tc>
        <w:tc>
          <w:tcPr>
            <w:tcW w:w="862" w:type="dxa"/>
            <w:tcBorders>
              <w:top w:val="nil"/>
              <w:left w:val="nil"/>
              <w:bottom w:val="nil"/>
              <w:right w:val="nil"/>
            </w:tcBorders>
            <w:vAlign w:val="center"/>
            <w:hideMark/>
          </w:tcPr>
          <w:p w14:paraId="13A7CB8E"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6,064 </w:t>
            </w:r>
          </w:p>
        </w:tc>
        <w:tc>
          <w:tcPr>
            <w:tcW w:w="862" w:type="dxa"/>
            <w:tcBorders>
              <w:top w:val="nil"/>
              <w:left w:val="nil"/>
              <w:bottom w:val="nil"/>
              <w:right w:val="nil"/>
            </w:tcBorders>
            <w:vAlign w:val="center"/>
            <w:hideMark/>
          </w:tcPr>
          <w:p w14:paraId="2738CAB3"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6,333 </w:t>
            </w:r>
          </w:p>
        </w:tc>
        <w:tc>
          <w:tcPr>
            <w:tcW w:w="864" w:type="dxa"/>
            <w:tcBorders>
              <w:top w:val="nil"/>
              <w:left w:val="nil"/>
              <w:bottom w:val="nil"/>
              <w:right w:val="nil"/>
            </w:tcBorders>
            <w:vAlign w:val="center"/>
            <w:hideMark/>
          </w:tcPr>
          <w:p w14:paraId="48C4ECC6"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6,517 </w:t>
            </w:r>
          </w:p>
        </w:tc>
      </w:tr>
      <w:tr w:rsidR="001910D2" w:rsidRPr="00EA3891" w14:paraId="28102903" w14:textId="77777777" w:rsidTr="00C0105D">
        <w:trPr>
          <w:trHeight w:val="227"/>
        </w:trPr>
        <w:tc>
          <w:tcPr>
            <w:tcW w:w="4590" w:type="dxa"/>
            <w:tcBorders>
              <w:top w:val="nil"/>
              <w:left w:val="nil"/>
              <w:bottom w:val="nil"/>
              <w:right w:val="nil"/>
            </w:tcBorders>
            <w:vAlign w:val="center"/>
            <w:hideMark/>
          </w:tcPr>
          <w:p w14:paraId="6302EAED" w14:textId="77777777" w:rsidR="001910D2" w:rsidRPr="00EA3891" w:rsidRDefault="001910D2" w:rsidP="00C0105D">
            <w:pPr>
              <w:ind w:left="113" w:hanging="113"/>
              <w:rPr>
                <w:rFonts w:cs="Calibri"/>
                <w:sz w:val="16"/>
                <w:szCs w:val="16"/>
                <w:lang w:eastAsia="ko-KR"/>
              </w:rPr>
            </w:pPr>
            <w:r w:rsidRPr="00EA3891">
              <w:rPr>
                <w:rFonts w:cs="Calibri"/>
                <w:sz w:val="16"/>
                <w:szCs w:val="16"/>
                <w:lang w:eastAsia="ko-KR"/>
              </w:rPr>
              <w:t>Depreciation and Amortisation</w:t>
            </w:r>
          </w:p>
        </w:tc>
        <w:tc>
          <w:tcPr>
            <w:tcW w:w="862" w:type="dxa"/>
            <w:tcBorders>
              <w:top w:val="nil"/>
              <w:left w:val="nil"/>
              <w:bottom w:val="nil"/>
              <w:right w:val="nil"/>
            </w:tcBorders>
            <w:vAlign w:val="center"/>
            <w:hideMark/>
          </w:tcPr>
          <w:p w14:paraId="01FB69AE"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13,702 </w:t>
            </w:r>
          </w:p>
        </w:tc>
        <w:tc>
          <w:tcPr>
            <w:tcW w:w="862" w:type="dxa"/>
            <w:tcBorders>
              <w:top w:val="nil"/>
              <w:left w:val="nil"/>
              <w:bottom w:val="nil"/>
              <w:right w:val="nil"/>
            </w:tcBorders>
            <w:vAlign w:val="center"/>
            <w:hideMark/>
          </w:tcPr>
          <w:p w14:paraId="2511FB0D"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14,543 </w:t>
            </w:r>
          </w:p>
        </w:tc>
        <w:tc>
          <w:tcPr>
            <w:tcW w:w="862" w:type="dxa"/>
            <w:tcBorders>
              <w:top w:val="nil"/>
              <w:left w:val="nil"/>
              <w:bottom w:val="nil"/>
              <w:right w:val="nil"/>
            </w:tcBorders>
            <w:vAlign w:val="center"/>
            <w:hideMark/>
          </w:tcPr>
          <w:p w14:paraId="3DD8D61A"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15,109 </w:t>
            </w:r>
          </w:p>
        </w:tc>
        <w:tc>
          <w:tcPr>
            <w:tcW w:w="862" w:type="dxa"/>
            <w:tcBorders>
              <w:top w:val="nil"/>
              <w:left w:val="nil"/>
              <w:bottom w:val="nil"/>
              <w:right w:val="nil"/>
            </w:tcBorders>
            <w:vAlign w:val="center"/>
            <w:hideMark/>
          </w:tcPr>
          <w:p w14:paraId="429A6CA7"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15,715 </w:t>
            </w:r>
          </w:p>
        </w:tc>
        <w:tc>
          <w:tcPr>
            <w:tcW w:w="862" w:type="dxa"/>
            <w:tcBorders>
              <w:top w:val="nil"/>
              <w:left w:val="nil"/>
              <w:bottom w:val="nil"/>
              <w:right w:val="nil"/>
            </w:tcBorders>
            <w:vAlign w:val="center"/>
            <w:hideMark/>
          </w:tcPr>
          <w:p w14:paraId="394707E7"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16,449 </w:t>
            </w:r>
          </w:p>
        </w:tc>
        <w:tc>
          <w:tcPr>
            <w:tcW w:w="864" w:type="dxa"/>
            <w:tcBorders>
              <w:top w:val="nil"/>
              <w:left w:val="nil"/>
              <w:bottom w:val="nil"/>
              <w:right w:val="nil"/>
            </w:tcBorders>
            <w:vAlign w:val="center"/>
            <w:hideMark/>
          </w:tcPr>
          <w:p w14:paraId="7506FC76"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17,017 </w:t>
            </w:r>
          </w:p>
        </w:tc>
      </w:tr>
      <w:tr w:rsidR="001910D2" w:rsidRPr="00EA3891" w14:paraId="3009DF0F" w14:textId="77777777" w:rsidTr="00C0105D">
        <w:trPr>
          <w:trHeight w:val="227"/>
        </w:trPr>
        <w:tc>
          <w:tcPr>
            <w:tcW w:w="4590" w:type="dxa"/>
            <w:tcBorders>
              <w:top w:val="nil"/>
              <w:left w:val="nil"/>
              <w:bottom w:val="nil"/>
              <w:right w:val="nil"/>
            </w:tcBorders>
            <w:vAlign w:val="center"/>
            <w:hideMark/>
          </w:tcPr>
          <w:p w14:paraId="0F023288" w14:textId="77777777" w:rsidR="001910D2" w:rsidRPr="00EA3891" w:rsidRDefault="001910D2" w:rsidP="00C0105D">
            <w:pPr>
              <w:ind w:left="113" w:hanging="113"/>
              <w:rPr>
                <w:rFonts w:cs="Calibri"/>
                <w:sz w:val="16"/>
                <w:szCs w:val="16"/>
                <w:lang w:eastAsia="ko-KR"/>
              </w:rPr>
            </w:pPr>
            <w:r w:rsidRPr="00EA3891">
              <w:rPr>
                <w:rFonts w:cs="Calibri"/>
                <w:sz w:val="16"/>
                <w:szCs w:val="16"/>
                <w:lang w:eastAsia="ko-KR"/>
              </w:rPr>
              <w:t>Interest</w:t>
            </w:r>
          </w:p>
        </w:tc>
        <w:tc>
          <w:tcPr>
            <w:tcW w:w="862" w:type="dxa"/>
            <w:tcBorders>
              <w:top w:val="nil"/>
              <w:left w:val="nil"/>
              <w:bottom w:val="nil"/>
              <w:right w:val="nil"/>
            </w:tcBorders>
            <w:vAlign w:val="center"/>
            <w:hideMark/>
          </w:tcPr>
          <w:p w14:paraId="62594819"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8,552 </w:t>
            </w:r>
          </w:p>
        </w:tc>
        <w:tc>
          <w:tcPr>
            <w:tcW w:w="862" w:type="dxa"/>
            <w:tcBorders>
              <w:top w:val="nil"/>
              <w:left w:val="nil"/>
              <w:bottom w:val="nil"/>
              <w:right w:val="nil"/>
            </w:tcBorders>
            <w:vAlign w:val="center"/>
            <w:hideMark/>
          </w:tcPr>
          <w:p w14:paraId="162FC5DF"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9,350 </w:t>
            </w:r>
          </w:p>
        </w:tc>
        <w:tc>
          <w:tcPr>
            <w:tcW w:w="862" w:type="dxa"/>
            <w:tcBorders>
              <w:top w:val="nil"/>
              <w:left w:val="nil"/>
              <w:bottom w:val="nil"/>
              <w:right w:val="nil"/>
            </w:tcBorders>
            <w:vAlign w:val="center"/>
            <w:hideMark/>
          </w:tcPr>
          <w:p w14:paraId="41C6A6DF"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10,852 </w:t>
            </w:r>
          </w:p>
        </w:tc>
        <w:tc>
          <w:tcPr>
            <w:tcW w:w="862" w:type="dxa"/>
            <w:tcBorders>
              <w:top w:val="nil"/>
              <w:left w:val="nil"/>
              <w:bottom w:val="nil"/>
              <w:right w:val="nil"/>
            </w:tcBorders>
            <w:vAlign w:val="center"/>
            <w:hideMark/>
          </w:tcPr>
          <w:p w14:paraId="7CFC8EF3"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11,730 </w:t>
            </w:r>
          </w:p>
        </w:tc>
        <w:tc>
          <w:tcPr>
            <w:tcW w:w="862" w:type="dxa"/>
            <w:tcBorders>
              <w:top w:val="nil"/>
              <w:left w:val="nil"/>
              <w:bottom w:val="nil"/>
              <w:right w:val="nil"/>
            </w:tcBorders>
            <w:vAlign w:val="center"/>
            <w:hideMark/>
          </w:tcPr>
          <w:p w14:paraId="00050D99"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12,460 </w:t>
            </w:r>
          </w:p>
        </w:tc>
        <w:tc>
          <w:tcPr>
            <w:tcW w:w="864" w:type="dxa"/>
            <w:tcBorders>
              <w:top w:val="nil"/>
              <w:left w:val="nil"/>
              <w:bottom w:val="nil"/>
              <w:right w:val="nil"/>
            </w:tcBorders>
            <w:vAlign w:val="center"/>
            <w:hideMark/>
          </w:tcPr>
          <w:p w14:paraId="5CE749DF"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13,421 </w:t>
            </w:r>
          </w:p>
        </w:tc>
      </w:tr>
      <w:tr w:rsidR="001910D2" w:rsidRPr="00EA3891" w14:paraId="2652A616" w14:textId="77777777" w:rsidTr="00C0105D">
        <w:trPr>
          <w:trHeight w:val="227"/>
        </w:trPr>
        <w:tc>
          <w:tcPr>
            <w:tcW w:w="4590" w:type="dxa"/>
            <w:tcBorders>
              <w:top w:val="nil"/>
              <w:left w:val="nil"/>
              <w:bottom w:val="nil"/>
              <w:right w:val="nil"/>
            </w:tcBorders>
            <w:vAlign w:val="center"/>
            <w:hideMark/>
          </w:tcPr>
          <w:p w14:paraId="05BF0B22" w14:textId="77777777" w:rsidR="001910D2" w:rsidRPr="00EA3891" w:rsidRDefault="001910D2" w:rsidP="00C0105D">
            <w:pPr>
              <w:ind w:left="113" w:hanging="113"/>
              <w:rPr>
                <w:rFonts w:cs="Calibri"/>
                <w:sz w:val="16"/>
                <w:szCs w:val="16"/>
                <w:lang w:eastAsia="ko-KR"/>
              </w:rPr>
            </w:pPr>
            <w:r w:rsidRPr="00EA3891">
              <w:rPr>
                <w:rFonts w:cs="Calibri"/>
                <w:sz w:val="16"/>
                <w:szCs w:val="16"/>
                <w:lang w:eastAsia="ko-KR"/>
              </w:rPr>
              <w:t>Other Operating Expenses</w:t>
            </w:r>
          </w:p>
        </w:tc>
        <w:tc>
          <w:tcPr>
            <w:tcW w:w="862" w:type="dxa"/>
            <w:tcBorders>
              <w:top w:val="nil"/>
              <w:left w:val="nil"/>
              <w:bottom w:val="nil"/>
              <w:right w:val="nil"/>
            </w:tcBorders>
            <w:vAlign w:val="center"/>
            <w:hideMark/>
          </w:tcPr>
          <w:p w14:paraId="0D1AD22C"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31,043 </w:t>
            </w:r>
          </w:p>
        </w:tc>
        <w:tc>
          <w:tcPr>
            <w:tcW w:w="862" w:type="dxa"/>
            <w:tcBorders>
              <w:top w:val="nil"/>
              <w:left w:val="nil"/>
              <w:bottom w:val="nil"/>
              <w:right w:val="nil"/>
            </w:tcBorders>
            <w:vAlign w:val="center"/>
            <w:hideMark/>
          </w:tcPr>
          <w:p w14:paraId="58FDAC03"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32,128 </w:t>
            </w:r>
          </w:p>
        </w:tc>
        <w:tc>
          <w:tcPr>
            <w:tcW w:w="862" w:type="dxa"/>
            <w:tcBorders>
              <w:top w:val="nil"/>
              <w:left w:val="nil"/>
              <w:bottom w:val="nil"/>
              <w:right w:val="nil"/>
            </w:tcBorders>
            <w:vAlign w:val="center"/>
            <w:hideMark/>
          </w:tcPr>
          <w:p w14:paraId="16BCDA9D"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32,382 </w:t>
            </w:r>
          </w:p>
        </w:tc>
        <w:tc>
          <w:tcPr>
            <w:tcW w:w="862" w:type="dxa"/>
            <w:tcBorders>
              <w:top w:val="nil"/>
              <w:left w:val="nil"/>
              <w:bottom w:val="nil"/>
              <w:right w:val="nil"/>
            </w:tcBorders>
            <w:vAlign w:val="center"/>
            <w:hideMark/>
          </w:tcPr>
          <w:p w14:paraId="661B859C"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32,958 </w:t>
            </w:r>
          </w:p>
        </w:tc>
        <w:tc>
          <w:tcPr>
            <w:tcW w:w="862" w:type="dxa"/>
            <w:tcBorders>
              <w:top w:val="nil"/>
              <w:left w:val="nil"/>
              <w:bottom w:val="nil"/>
              <w:right w:val="nil"/>
            </w:tcBorders>
            <w:vAlign w:val="center"/>
            <w:hideMark/>
          </w:tcPr>
          <w:p w14:paraId="48E1A3F0"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32,736 </w:t>
            </w:r>
          </w:p>
        </w:tc>
        <w:tc>
          <w:tcPr>
            <w:tcW w:w="864" w:type="dxa"/>
            <w:tcBorders>
              <w:top w:val="nil"/>
              <w:left w:val="nil"/>
              <w:bottom w:val="nil"/>
              <w:right w:val="nil"/>
            </w:tcBorders>
            <w:vAlign w:val="center"/>
            <w:hideMark/>
          </w:tcPr>
          <w:p w14:paraId="135B081B"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35,037 </w:t>
            </w:r>
          </w:p>
        </w:tc>
      </w:tr>
      <w:tr w:rsidR="001910D2" w:rsidRPr="00EA3891" w14:paraId="3EBE3492" w14:textId="77777777" w:rsidTr="00C0105D">
        <w:trPr>
          <w:trHeight w:val="227"/>
        </w:trPr>
        <w:tc>
          <w:tcPr>
            <w:tcW w:w="4590" w:type="dxa"/>
            <w:tcBorders>
              <w:top w:val="nil"/>
              <w:left w:val="nil"/>
              <w:bottom w:val="nil"/>
              <w:right w:val="nil"/>
            </w:tcBorders>
            <w:vAlign w:val="center"/>
            <w:hideMark/>
          </w:tcPr>
          <w:p w14:paraId="4BBA6F43" w14:textId="77777777" w:rsidR="001910D2" w:rsidRPr="00EA3891" w:rsidRDefault="001910D2" w:rsidP="00C0105D">
            <w:pPr>
              <w:ind w:left="113" w:hanging="113"/>
              <w:rPr>
                <w:rFonts w:cs="Calibri"/>
                <w:sz w:val="16"/>
                <w:szCs w:val="16"/>
                <w:lang w:eastAsia="ko-KR"/>
              </w:rPr>
            </w:pPr>
            <w:r w:rsidRPr="00EA3891">
              <w:rPr>
                <w:rFonts w:cs="Calibri"/>
                <w:sz w:val="16"/>
                <w:szCs w:val="16"/>
                <w:lang w:eastAsia="ko-KR"/>
              </w:rPr>
              <w:t>Grants, Subsidies and Other Transfers</w:t>
            </w:r>
          </w:p>
        </w:tc>
        <w:tc>
          <w:tcPr>
            <w:tcW w:w="862" w:type="dxa"/>
            <w:tcBorders>
              <w:top w:val="nil"/>
              <w:left w:val="nil"/>
              <w:bottom w:val="nil"/>
              <w:right w:val="nil"/>
            </w:tcBorders>
            <w:vAlign w:val="center"/>
            <w:hideMark/>
          </w:tcPr>
          <w:p w14:paraId="4A4B2BF0"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18,039 </w:t>
            </w:r>
          </w:p>
        </w:tc>
        <w:tc>
          <w:tcPr>
            <w:tcW w:w="862" w:type="dxa"/>
            <w:tcBorders>
              <w:top w:val="nil"/>
              <w:left w:val="nil"/>
              <w:bottom w:val="nil"/>
              <w:right w:val="nil"/>
            </w:tcBorders>
            <w:vAlign w:val="center"/>
            <w:hideMark/>
          </w:tcPr>
          <w:p w14:paraId="40E184C8"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18,582 </w:t>
            </w:r>
          </w:p>
        </w:tc>
        <w:tc>
          <w:tcPr>
            <w:tcW w:w="862" w:type="dxa"/>
            <w:tcBorders>
              <w:top w:val="nil"/>
              <w:left w:val="nil"/>
              <w:bottom w:val="nil"/>
              <w:right w:val="nil"/>
            </w:tcBorders>
            <w:vAlign w:val="center"/>
            <w:hideMark/>
          </w:tcPr>
          <w:p w14:paraId="26AFCA65"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19,279 </w:t>
            </w:r>
          </w:p>
        </w:tc>
        <w:tc>
          <w:tcPr>
            <w:tcW w:w="862" w:type="dxa"/>
            <w:tcBorders>
              <w:top w:val="nil"/>
              <w:left w:val="nil"/>
              <w:bottom w:val="nil"/>
              <w:right w:val="nil"/>
            </w:tcBorders>
            <w:vAlign w:val="center"/>
            <w:hideMark/>
          </w:tcPr>
          <w:p w14:paraId="40F44115"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18,914 </w:t>
            </w:r>
          </w:p>
        </w:tc>
        <w:tc>
          <w:tcPr>
            <w:tcW w:w="862" w:type="dxa"/>
            <w:tcBorders>
              <w:top w:val="nil"/>
              <w:left w:val="nil"/>
              <w:bottom w:val="nil"/>
              <w:right w:val="nil"/>
            </w:tcBorders>
            <w:vAlign w:val="center"/>
            <w:hideMark/>
          </w:tcPr>
          <w:p w14:paraId="7571ABE6"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18,638 </w:t>
            </w:r>
          </w:p>
        </w:tc>
        <w:tc>
          <w:tcPr>
            <w:tcW w:w="864" w:type="dxa"/>
            <w:tcBorders>
              <w:top w:val="nil"/>
              <w:left w:val="nil"/>
              <w:bottom w:val="nil"/>
              <w:right w:val="nil"/>
            </w:tcBorders>
            <w:vAlign w:val="center"/>
            <w:hideMark/>
          </w:tcPr>
          <w:p w14:paraId="24DC9EA0" w14:textId="77777777" w:rsidR="001910D2" w:rsidRPr="00EA3891" w:rsidRDefault="001910D2" w:rsidP="00C0105D">
            <w:pPr>
              <w:jc w:val="right"/>
              <w:rPr>
                <w:rFonts w:cs="Calibri"/>
                <w:sz w:val="16"/>
                <w:szCs w:val="16"/>
                <w:lang w:eastAsia="ko-KR"/>
              </w:rPr>
            </w:pPr>
            <w:r w:rsidRPr="00EA3891">
              <w:rPr>
                <w:rFonts w:cs="Calibri"/>
                <w:sz w:val="16"/>
                <w:szCs w:val="16"/>
                <w:lang w:eastAsia="ko-KR"/>
              </w:rPr>
              <w:t xml:space="preserve">18,306 </w:t>
            </w:r>
          </w:p>
        </w:tc>
      </w:tr>
      <w:tr w:rsidR="001910D2" w:rsidRPr="00EA3891" w14:paraId="1A53FF53" w14:textId="77777777" w:rsidTr="00C0105D">
        <w:trPr>
          <w:trHeight w:val="340"/>
        </w:trPr>
        <w:tc>
          <w:tcPr>
            <w:tcW w:w="4590" w:type="dxa"/>
            <w:tcBorders>
              <w:top w:val="nil"/>
              <w:left w:val="nil"/>
              <w:bottom w:val="nil"/>
              <w:right w:val="nil"/>
            </w:tcBorders>
            <w:vAlign w:val="center"/>
            <w:hideMark/>
          </w:tcPr>
          <w:p w14:paraId="21F393B7" w14:textId="77777777" w:rsidR="001910D2" w:rsidRPr="00EA3891" w:rsidRDefault="001910D2" w:rsidP="00C0105D">
            <w:pPr>
              <w:ind w:left="113" w:hanging="113"/>
              <w:rPr>
                <w:rFonts w:cs="Calibri"/>
                <w:b/>
                <w:bCs/>
                <w:sz w:val="16"/>
                <w:szCs w:val="16"/>
                <w:lang w:eastAsia="ko-KR"/>
              </w:rPr>
            </w:pPr>
            <w:r w:rsidRPr="00EA3891">
              <w:rPr>
                <w:rFonts w:cs="Calibri"/>
                <w:b/>
                <w:bCs/>
                <w:sz w:val="16"/>
                <w:szCs w:val="16"/>
                <w:lang w:eastAsia="ko-KR"/>
              </w:rPr>
              <w:t>Total Expenses from Transactions</w:t>
            </w:r>
          </w:p>
        </w:tc>
        <w:tc>
          <w:tcPr>
            <w:tcW w:w="862" w:type="dxa"/>
            <w:tcBorders>
              <w:top w:val="nil"/>
              <w:left w:val="nil"/>
              <w:bottom w:val="nil"/>
              <w:right w:val="nil"/>
            </w:tcBorders>
            <w:vAlign w:val="center"/>
            <w:hideMark/>
          </w:tcPr>
          <w:p w14:paraId="1876A2AF"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 xml:space="preserve">129,543 </w:t>
            </w:r>
          </w:p>
        </w:tc>
        <w:tc>
          <w:tcPr>
            <w:tcW w:w="862" w:type="dxa"/>
            <w:tcBorders>
              <w:top w:val="nil"/>
              <w:left w:val="nil"/>
              <w:bottom w:val="nil"/>
              <w:right w:val="nil"/>
            </w:tcBorders>
            <w:vAlign w:val="center"/>
            <w:hideMark/>
          </w:tcPr>
          <w:p w14:paraId="1A4BC6D4"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 xml:space="preserve">136,051 </w:t>
            </w:r>
          </w:p>
        </w:tc>
        <w:tc>
          <w:tcPr>
            <w:tcW w:w="862" w:type="dxa"/>
            <w:tcBorders>
              <w:top w:val="nil"/>
              <w:left w:val="nil"/>
              <w:bottom w:val="nil"/>
              <w:right w:val="nil"/>
            </w:tcBorders>
            <w:vAlign w:val="center"/>
            <w:hideMark/>
          </w:tcPr>
          <w:p w14:paraId="68176FC8"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 xml:space="preserve">141,756 </w:t>
            </w:r>
          </w:p>
        </w:tc>
        <w:tc>
          <w:tcPr>
            <w:tcW w:w="862" w:type="dxa"/>
            <w:tcBorders>
              <w:top w:val="nil"/>
              <w:left w:val="nil"/>
              <w:bottom w:val="nil"/>
              <w:right w:val="nil"/>
            </w:tcBorders>
            <w:vAlign w:val="center"/>
            <w:hideMark/>
          </w:tcPr>
          <w:p w14:paraId="66283168"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 xml:space="preserve">144,129 </w:t>
            </w:r>
          </w:p>
        </w:tc>
        <w:tc>
          <w:tcPr>
            <w:tcW w:w="862" w:type="dxa"/>
            <w:tcBorders>
              <w:top w:val="nil"/>
              <w:left w:val="nil"/>
              <w:bottom w:val="nil"/>
              <w:right w:val="nil"/>
            </w:tcBorders>
            <w:vAlign w:val="center"/>
            <w:hideMark/>
          </w:tcPr>
          <w:p w14:paraId="2EFC563F"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 xml:space="preserve">148,454 </w:t>
            </w:r>
          </w:p>
        </w:tc>
        <w:tc>
          <w:tcPr>
            <w:tcW w:w="864" w:type="dxa"/>
            <w:tcBorders>
              <w:top w:val="nil"/>
              <w:left w:val="nil"/>
              <w:bottom w:val="nil"/>
              <w:right w:val="nil"/>
            </w:tcBorders>
            <w:vAlign w:val="center"/>
            <w:hideMark/>
          </w:tcPr>
          <w:p w14:paraId="21858535"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 xml:space="preserve">154,549 </w:t>
            </w:r>
          </w:p>
        </w:tc>
      </w:tr>
      <w:tr w:rsidR="001910D2" w:rsidRPr="00EA3891" w14:paraId="15A3FD28" w14:textId="77777777" w:rsidTr="00C0105D">
        <w:trPr>
          <w:trHeight w:val="340"/>
        </w:trPr>
        <w:tc>
          <w:tcPr>
            <w:tcW w:w="4590" w:type="dxa"/>
            <w:tcBorders>
              <w:top w:val="nil"/>
              <w:left w:val="nil"/>
              <w:bottom w:val="nil"/>
              <w:right w:val="nil"/>
            </w:tcBorders>
            <w:vAlign w:val="center"/>
            <w:hideMark/>
          </w:tcPr>
          <w:p w14:paraId="2376C80E" w14:textId="77777777" w:rsidR="001910D2" w:rsidRPr="00EA3891" w:rsidRDefault="001910D2" w:rsidP="00C0105D">
            <w:pPr>
              <w:ind w:left="113" w:hanging="113"/>
              <w:rPr>
                <w:rFonts w:cs="Calibri"/>
                <w:b/>
                <w:bCs/>
                <w:sz w:val="16"/>
                <w:szCs w:val="16"/>
                <w:lang w:eastAsia="ko-KR"/>
              </w:rPr>
            </w:pPr>
            <w:r w:rsidRPr="00EA3891">
              <w:rPr>
                <w:rFonts w:cs="Calibri"/>
                <w:b/>
                <w:bCs/>
                <w:sz w:val="16"/>
                <w:szCs w:val="16"/>
                <w:lang w:eastAsia="ko-KR"/>
              </w:rPr>
              <w:t>NET OPERATING BALANCE - SURPLUS/(DEFICIT)</w:t>
            </w:r>
          </w:p>
        </w:tc>
        <w:tc>
          <w:tcPr>
            <w:tcW w:w="862" w:type="dxa"/>
            <w:tcBorders>
              <w:top w:val="single" w:sz="4" w:space="0" w:color="000000"/>
              <w:left w:val="nil"/>
              <w:bottom w:val="single" w:sz="4" w:space="0" w:color="000000"/>
              <w:right w:val="nil"/>
            </w:tcBorders>
            <w:vAlign w:val="center"/>
            <w:hideMark/>
          </w:tcPr>
          <w:p w14:paraId="1EE57DB5"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(5,482)</w:t>
            </w:r>
          </w:p>
        </w:tc>
        <w:tc>
          <w:tcPr>
            <w:tcW w:w="862" w:type="dxa"/>
            <w:tcBorders>
              <w:top w:val="single" w:sz="4" w:space="0" w:color="000000"/>
              <w:left w:val="nil"/>
              <w:bottom w:val="single" w:sz="4" w:space="0" w:color="000000"/>
              <w:right w:val="nil"/>
            </w:tcBorders>
            <w:vAlign w:val="center"/>
            <w:hideMark/>
          </w:tcPr>
          <w:p w14:paraId="65143A34"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(2,930)</w:t>
            </w:r>
          </w:p>
        </w:tc>
        <w:tc>
          <w:tcPr>
            <w:tcW w:w="862" w:type="dxa"/>
            <w:tcBorders>
              <w:top w:val="single" w:sz="4" w:space="0" w:color="000000"/>
              <w:left w:val="nil"/>
              <w:bottom w:val="single" w:sz="4" w:space="0" w:color="000000"/>
              <w:right w:val="nil"/>
            </w:tcBorders>
            <w:vAlign w:val="center"/>
            <w:hideMark/>
          </w:tcPr>
          <w:p w14:paraId="5409D899"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(3,820)</w:t>
            </w:r>
          </w:p>
        </w:tc>
        <w:tc>
          <w:tcPr>
            <w:tcW w:w="862" w:type="dxa"/>
            <w:tcBorders>
              <w:top w:val="single" w:sz="4" w:space="0" w:color="000000"/>
              <w:left w:val="nil"/>
              <w:bottom w:val="single" w:sz="4" w:space="0" w:color="000000"/>
              <w:right w:val="nil"/>
            </w:tcBorders>
            <w:vAlign w:val="center"/>
            <w:hideMark/>
          </w:tcPr>
          <w:p w14:paraId="18C73B27"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(475)</w:t>
            </w:r>
          </w:p>
        </w:tc>
        <w:tc>
          <w:tcPr>
            <w:tcW w:w="862" w:type="dxa"/>
            <w:tcBorders>
              <w:top w:val="single" w:sz="4" w:space="0" w:color="000000"/>
              <w:left w:val="nil"/>
              <w:bottom w:val="single" w:sz="4" w:space="0" w:color="000000"/>
              <w:right w:val="nil"/>
            </w:tcBorders>
            <w:vAlign w:val="center"/>
            <w:hideMark/>
          </w:tcPr>
          <w:p w14:paraId="2E350B47"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 xml:space="preserve">1,299 </w:t>
            </w:r>
          </w:p>
        </w:tc>
        <w:tc>
          <w:tcPr>
            <w:tcW w:w="864" w:type="dxa"/>
            <w:tcBorders>
              <w:top w:val="single" w:sz="4" w:space="0" w:color="000000"/>
              <w:left w:val="nil"/>
              <w:bottom w:val="single" w:sz="4" w:space="0" w:color="000000"/>
              <w:right w:val="nil"/>
            </w:tcBorders>
            <w:vAlign w:val="center"/>
            <w:hideMark/>
          </w:tcPr>
          <w:p w14:paraId="43FE80E7" w14:textId="77777777" w:rsidR="001910D2" w:rsidRPr="00EA3891" w:rsidRDefault="001910D2" w:rsidP="00C0105D">
            <w:pPr>
              <w:jc w:val="right"/>
              <w:rPr>
                <w:rFonts w:cs="Calibri"/>
                <w:b/>
                <w:bCs/>
                <w:sz w:val="16"/>
                <w:szCs w:val="16"/>
                <w:lang w:eastAsia="ko-KR"/>
              </w:rPr>
            </w:pPr>
            <w:r w:rsidRPr="00EA3891">
              <w:rPr>
                <w:rFonts w:cs="Calibri"/>
                <w:b/>
                <w:bCs/>
                <w:sz w:val="16"/>
                <w:szCs w:val="16"/>
                <w:lang w:eastAsia="ko-KR"/>
              </w:rPr>
              <w:t xml:space="preserve">1,046 </w:t>
            </w:r>
          </w:p>
        </w:tc>
      </w:tr>
    </w:tbl>
    <w:p w14:paraId="4F3395D6" w14:textId="77777777" w:rsidR="001910D2" w:rsidRPr="00EA3891" w:rsidRDefault="001910D2" w:rsidP="000E5842"/>
    <w:p w14:paraId="09081653" w14:textId="77777777" w:rsidR="001910D2" w:rsidRPr="00EA3891" w:rsidRDefault="001910D2" w:rsidP="000E5842"/>
    <w:p w14:paraId="164D30FE" w14:textId="77777777" w:rsidR="001910D2" w:rsidRPr="00EA3891" w:rsidRDefault="001910D2" w:rsidP="000E5842">
      <w:r w:rsidRPr="00EA3891">
        <w:br w:type="page"/>
      </w:r>
    </w:p>
    <w:p w14:paraId="2A5D34A6" w14:textId="77777777" w:rsidR="001910D2" w:rsidRPr="00EA3891" w:rsidRDefault="001910D2" w:rsidP="000E5842">
      <w:pPr>
        <w:spacing w:after="120"/>
        <w:rPr>
          <w:i/>
          <w:iCs/>
          <w:szCs w:val="22"/>
        </w:rPr>
      </w:pPr>
      <w:r w:rsidRPr="00EA3891">
        <w:rPr>
          <w:i/>
          <w:iCs/>
          <w:szCs w:val="22"/>
        </w:rPr>
        <w:lastRenderedPageBreak/>
        <w:t>Table A.12:</w:t>
      </w:r>
      <w:r w:rsidRPr="00EA3891">
        <w:rPr>
          <w:i/>
          <w:iCs/>
          <w:szCs w:val="22"/>
        </w:rPr>
        <w:tab/>
        <w:t>Non-financial public sector operating statement (cont)</w:t>
      </w:r>
    </w:p>
    <w:tbl>
      <w:tblPr>
        <w:tblW w:w="9763" w:type="dxa"/>
        <w:tblLook w:val="04A0" w:firstRow="1" w:lastRow="0" w:firstColumn="1" w:lastColumn="0" w:noHBand="0" w:noVBand="1"/>
        <w:tblCaption w:val="Table A.12: Non-financial public sector operating statement (cont)"/>
      </w:tblPr>
      <w:tblGrid>
        <w:gridCol w:w="4592"/>
        <w:gridCol w:w="862"/>
        <w:gridCol w:w="880"/>
        <w:gridCol w:w="868"/>
        <w:gridCol w:w="851"/>
        <w:gridCol w:w="855"/>
        <w:gridCol w:w="855"/>
      </w:tblGrid>
      <w:tr w:rsidR="001910D2" w:rsidRPr="00EA3891" w14:paraId="186D15C0" w14:textId="77777777" w:rsidTr="00F26A32">
        <w:trPr>
          <w:trHeight w:val="283"/>
        </w:trPr>
        <w:tc>
          <w:tcPr>
            <w:tcW w:w="4592" w:type="dxa"/>
            <w:tcBorders>
              <w:top w:val="nil"/>
              <w:left w:val="nil"/>
              <w:bottom w:val="nil"/>
              <w:right w:val="nil"/>
            </w:tcBorders>
            <w:shd w:val="clear" w:color="000000" w:fill="EBEBEB"/>
            <w:vAlign w:val="center"/>
            <w:hideMark/>
          </w:tcPr>
          <w:p w14:paraId="54B99CDE"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bottom"/>
            <w:hideMark/>
          </w:tcPr>
          <w:p w14:paraId="6FC3E54F"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2024-25</w:t>
            </w:r>
          </w:p>
        </w:tc>
        <w:tc>
          <w:tcPr>
            <w:tcW w:w="0" w:type="auto"/>
            <w:tcBorders>
              <w:top w:val="nil"/>
              <w:left w:val="nil"/>
              <w:bottom w:val="nil"/>
              <w:right w:val="nil"/>
            </w:tcBorders>
            <w:shd w:val="clear" w:color="000000" w:fill="EBEBEB"/>
            <w:vAlign w:val="bottom"/>
            <w:hideMark/>
          </w:tcPr>
          <w:p w14:paraId="494100C8"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2025-26</w:t>
            </w:r>
          </w:p>
        </w:tc>
        <w:tc>
          <w:tcPr>
            <w:tcW w:w="0" w:type="auto"/>
            <w:tcBorders>
              <w:top w:val="nil"/>
              <w:left w:val="nil"/>
              <w:bottom w:val="nil"/>
              <w:right w:val="nil"/>
            </w:tcBorders>
            <w:shd w:val="clear" w:color="000000" w:fill="EBEBEB"/>
            <w:vAlign w:val="bottom"/>
            <w:hideMark/>
          </w:tcPr>
          <w:p w14:paraId="5DC7E6E0"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2026-27</w:t>
            </w:r>
          </w:p>
        </w:tc>
        <w:tc>
          <w:tcPr>
            <w:tcW w:w="0" w:type="auto"/>
            <w:tcBorders>
              <w:top w:val="nil"/>
              <w:left w:val="nil"/>
              <w:bottom w:val="nil"/>
              <w:right w:val="nil"/>
            </w:tcBorders>
            <w:shd w:val="clear" w:color="000000" w:fill="EBEBEB"/>
            <w:vAlign w:val="bottom"/>
            <w:hideMark/>
          </w:tcPr>
          <w:p w14:paraId="58F100A1"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2027-28</w:t>
            </w:r>
          </w:p>
        </w:tc>
        <w:tc>
          <w:tcPr>
            <w:tcW w:w="0" w:type="auto"/>
            <w:tcBorders>
              <w:top w:val="nil"/>
              <w:left w:val="nil"/>
              <w:bottom w:val="nil"/>
              <w:right w:val="nil"/>
            </w:tcBorders>
            <w:shd w:val="clear" w:color="000000" w:fill="EBEBEB"/>
            <w:vAlign w:val="bottom"/>
            <w:hideMark/>
          </w:tcPr>
          <w:p w14:paraId="30B217DA"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2028-29</w:t>
            </w:r>
          </w:p>
        </w:tc>
        <w:tc>
          <w:tcPr>
            <w:tcW w:w="0" w:type="auto"/>
            <w:tcBorders>
              <w:top w:val="nil"/>
              <w:left w:val="nil"/>
              <w:bottom w:val="nil"/>
              <w:right w:val="nil"/>
            </w:tcBorders>
            <w:shd w:val="clear" w:color="000000" w:fill="EBEBEB"/>
            <w:vAlign w:val="bottom"/>
            <w:hideMark/>
          </w:tcPr>
          <w:p w14:paraId="3B49C73C"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2029-30</w:t>
            </w:r>
          </w:p>
        </w:tc>
      </w:tr>
      <w:tr w:rsidR="001910D2" w:rsidRPr="00EA3891" w14:paraId="6B5DBFBF" w14:textId="77777777" w:rsidTr="00F26A32">
        <w:trPr>
          <w:trHeight w:val="227"/>
        </w:trPr>
        <w:tc>
          <w:tcPr>
            <w:tcW w:w="4592" w:type="dxa"/>
            <w:tcBorders>
              <w:top w:val="nil"/>
              <w:left w:val="nil"/>
              <w:bottom w:val="nil"/>
              <w:right w:val="nil"/>
            </w:tcBorders>
            <w:shd w:val="clear" w:color="000000" w:fill="EBEBEB"/>
            <w:vAlign w:val="center"/>
            <w:hideMark/>
          </w:tcPr>
          <w:p w14:paraId="2BE82F22"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center"/>
            <w:hideMark/>
          </w:tcPr>
          <w:p w14:paraId="0564F0AA"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Actual</w:t>
            </w:r>
          </w:p>
        </w:tc>
        <w:tc>
          <w:tcPr>
            <w:tcW w:w="0" w:type="auto"/>
            <w:tcBorders>
              <w:top w:val="nil"/>
              <w:left w:val="nil"/>
              <w:bottom w:val="nil"/>
              <w:right w:val="nil"/>
            </w:tcBorders>
            <w:shd w:val="clear" w:color="000000" w:fill="EBEBEB"/>
            <w:vAlign w:val="center"/>
            <w:hideMark/>
          </w:tcPr>
          <w:p w14:paraId="0C715DE9"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Revised</w:t>
            </w:r>
          </w:p>
        </w:tc>
        <w:tc>
          <w:tcPr>
            <w:tcW w:w="0" w:type="auto"/>
            <w:tcBorders>
              <w:top w:val="nil"/>
              <w:left w:val="nil"/>
              <w:bottom w:val="nil"/>
              <w:right w:val="nil"/>
            </w:tcBorders>
            <w:shd w:val="clear" w:color="000000" w:fill="EBEBEB"/>
            <w:vAlign w:val="center"/>
            <w:hideMark/>
          </w:tcPr>
          <w:p w14:paraId="742C774D"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Budget</w:t>
            </w:r>
          </w:p>
        </w:tc>
        <w:tc>
          <w:tcPr>
            <w:tcW w:w="0" w:type="auto"/>
            <w:gridSpan w:val="3"/>
            <w:tcBorders>
              <w:top w:val="nil"/>
              <w:left w:val="nil"/>
              <w:bottom w:val="nil"/>
              <w:right w:val="nil"/>
            </w:tcBorders>
            <w:shd w:val="clear" w:color="000000" w:fill="EBEBEB"/>
            <w:noWrap/>
            <w:vAlign w:val="center"/>
            <w:hideMark/>
          </w:tcPr>
          <w:p w14:paraId="68E9C5FF"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Forward Estimates</w:t>
            </w:r>
          </w:p>
        </w:tc>
      </w:tr>
      <w:tr w:rsidR="001910D2" w:rsidRPr="00EA3891" w14:paraId="465A68C8" w14:textId="77777777" w:rsidTr="00F26A32">
        <w:trPr>
          <w:trHeight w:val="283"/>
        </w:trPr>
        <w:tc>
          <w:tcPr>
            <w:tcW w:w="4592" w:type="dxa"/>
            <w:tcBorders>
              <w:top w:val="nil"/>
              <w:left w:val="nil"/>
              <w:bottom w:val="nil"/>
              <w:right w:val="nil"/>
            </w:tcBorders>
            <w:shd w:val="clear" w:color="000000" w:fill="EBEBEB"/>
            <w:vAlign w:val="center"/>
            <w:hideMark/>
          </w:tcPr>
          <w:p w14:paraId="0691E2C0"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hideMark/>
          </w:tcPr>
          <w:p w14:paraId="25B483A5"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192B04A5"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225DEE28"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08864190"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218DDA4D"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59FC7D29"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r>
    </w:tbl>
    <w:p w14:paraId="1572A729" w14:textId="77777777" w:rsidR="001910D2" w:rsidRPr="00EA3891" w:rsidRDefault="001910D2" w:rsidP="00550428">
      <w:pPr>
        <w:ind w:left="851" w:hanging="851"/>
        <w:rPr>
          <w:sz w:val="2"/>
          <w:szCs w:val="2"/>
        </w:rPr>
      </w:pPr>
    </w:p>
    <w:tbl>
      <w:tblPr>
        <w:tblW w:w="9789" w:type="dxa"/>
        <w:tblLook w:val="04A0" w:firstRow="1" w:lastRow="0" w:firstColumn="1" w:lastColumn="0" w:noHBand="0" w:noVBand="1"/>
      </w:tblPr>
      <w:tblGrid>
        <w:gridCol w:w="4592"/>
        <w:gridCol w:w="887"/>
        <w:gridCol w:w="862"/>
        <w:gridCol w:w="862"/>
        <w:gridCol w:w="862"/>
        <w:gridCol w:w="862"/>
        <w:gridCol w:w="862"/>
      </w:tblGrid>
      <w:tr w:rsidR="001910D2" w:rsidRPr="00EA3891" w14:paraId="49F989DF" w14:textId="77777777" w:rsidTr="00B17B85">
        <w:trPr>
          <w:trHeight w:val="340"/>
        </w:trPr>
        <w:tc>
          <w:tcPr>
            <w:tcW w:w="4592" w:type="dxa"/>
            <w:tcBorders>
              <w:top w:val="nil"/>
              <w:left w:val="nil"/>
              <w:bottom w:val="nil"/>
              <w:right w:val="nil"/>
            </w:tcBorders>
            <w:noWrap/>
            <w:vAlign w:val="bottom"/>
            <w:hideMark/>
          </w:tcPr>
          <w:p w14:paraId="6A8395F3" w14:textId="77777777" w:rsidR="001910D2" w:rsidRPr="00EA3891" w:rsidRDefault="001910D2" w:rsidP="00DE26F1">
            <w:pPr>
              <w:rPr>
                <w:rFonts w:cs="Calibri"/>
                <w:b/>
                <w:bCs/>
                <w:sz w:val="16"/>
                <w:szCs w:val="16"/>
                <w:lang w:eastAsia="ko-KR"/>
              </w:rPr>
            </w:pPr>
            <w:r w:rsidRPr="00EA3891">
              <w:rPr>
                <w:rFonts w:cs="Calibri"/>
                <w:b/>
                <w:bCs/>
                <w:sz w:val="16"/>
                <w:szCs w:val="16"/>
                <w:lang w:eastAsia="ko-KR"/>
              </w:rPr>
              <w:t xml:space="preserve">Other Economic Flows - </w:t>
            </w:r>
            <w:r>
              <w:rPr>
                <w:rFonts w:cs="Calibri"/>
                <w:b/>
                <w:bCs/>
                <w:sz w:val="16"/>
                <w:szCs w:val="16"/>
                <w:lang w:eastAsia="ko-KR"/>
              </w:rPr>
              <w:t>i</w:t>
            </w:r>
            <w:r w:rsidRPr="00EA3891">
              <w:rPr>
                <w:rFonts w:cs="Calibri"/>
                <w:b/>
                <w:bCs/>
                <w:sz w:val="16"/>
                <w:szCs w:val="16"/>
                <w:lang w:eastAsia="ko-KR"/>
              </w:rPr>
              <w:t>ncluded in the Operating Result</w:t>
            </w:r>
          </w:p>
        </w:tc>
        <w:tc>
          <w:tcPr>
            <w:tcW w:w="887" w:type="dxa"/>
            <w:tcBorders>
              <w:top w:val="nil"/>
              <w:left w:val="nil"/>
              <w:bottom w:val="nil"/>
              <w:right w:val="nil"/>
            </w:tcBorders>
            <w:vAlign w:val="bottom"/>
            <w:hideMark/>
          </w:tcPr>
          <w:p w14:paraId="551C851C" w14:textId="77777777" w:rsidR="001910D2" w:rsidRPr="00EA3891" w:rsidRDefault="001910D2" w:rsidP="00DE26F1">
            <w:pPr>
              <w:rPr>
                <w:rFonts w:cs="Calibri"/>
                <w:b/>
                <w:bCs/>
                <w:sz w:val="16"/>
                <w:szCs w:val="16"/>
                <w:lang w:eastAsia="ko-KR"/>
              </w:rPr>
            </w:pPr>
          </w:p>
        </w:tc>
        <w:tc>
          <w:tcPr>
            <w:tcW w:w="862" w:type="dxa"/>
            <w:tcBorders>
              <w:top w:val="nil"/>
              <w:left w:val="nil"/>
              <w:bottom w:val="nil"/>
              <w:right w:val="nil"/>
            </w:tcBorders>
            <w:vAlign w:val="bottom"/>
            <w:hideMark/>
          </w:tcPr>
          <w:p w14:paraId="422B6A59" w14:textId="77777777" w:rsidR="001910D2" w:rsidRPr="00EA3891" w:rsidRDefault="001910D2" w:rsidP="00DE26F1">
            <w:pPr>
              <w:jc w:val="right"/>
              <w:rPr>
                <w:sz w:val="16"/>
                <w:szCs w:val="16"/>
                <w:lang w:eastAsia="ko-KR"/>
              </w:rPr>
            </w:pPr>
          </w:p>
        </w:tc>
        <w:tc>
          <w:tcPr>
            <w:tcW w:w="862" w:type="dxa"/>
            <w:tcBorders>
              <w:top w:val="nil"/>
              <w:left w:val="nil"/>
              <w:bottom w:val="nil"/>
              <w:right w:val="nil"/>
            </w:tcBorders>
            <w:vAlign w:val="bottom"/>
            <w:hideMark/>
          </w:tcPr>
          <w:p w14:paraId="169BB6BF" w14:textId="77777777" w:rsidR="001910D2" w:rsidRPr="00EA3891" w:rsidRDefault="001910D2" w:rsidP="00DE26F1">
            <w:pPr>
              <w:jc w:val="right"/>
              <w:rPr>
                <w:sz w:val="16"/>
                <w:szCs w:val="16"/>
                <w:lang w:eastAsia="ko-KR"/>
              </w:rPr>
            </w:pPr>
          </w:p>
        </w:tc>
        <w:tc>
          <w:tcPr>
            <w:tcW w:w="862" w:type="dxa"/>
            <w:tcBorders>
              <w:top w:val="nil"/>
              <w:left w:val="nil"/>
              <w:bottom w:val="nil"/>
              <w:right w:val="nil"/>
            </w:tcBorders>
            <w:vAlign w:val="bottom"/>
            <w:hideMark/>
          </w:tcPr>
          <w:p w14:paraId="6EBE6BC4" w14:textId="77777777" w:rsidR="001910D2" w:rsidRPr="00EA3891" w:rsidRDefault="001910D2" w:rsidP="00DE26F1">
            <w:pPr>
              <w:jc w:val="right"/>
              <w:rPr>
                <w:sz w:val="16"/>
                <w:szCs w:val="16"/>
                <w:lang w:eastAsia="ko-KR"/>
              </w:rPr>
            </w:pPr>
          </w:p>
        </w:tc>
        <w:tc>
          <w:tcPr>
            <w:tcW w:w="862" w:type="dxa"/>
            <w:tcBorders>
              <w:top w:val="nil"/>
              <w:left w:val="nil"/>
              <w:bottom w:val="nil"/>
              <w:right w:val="nil"/>
            </w:tcBorders>
            <w:vAlign w:val="bottom"/>
            <w:hideMark/>
          </w:tcPr>
          <w:p w14:paraId="1A3928C1" w14:textId="77777777" w:rsidR="001910D2" w:rsidRPr="00EA3891" w:rsidRDefault="001910D2" w:rsidP="00DE26F1">
            <w:pPr>
              <w:jc w:val="right"/>
              <w:rPr>
                <w:sz w:val="16"/>
                <w:szCs w:val="16"/>
                <w:lang w:eastAsia="ko-KR"/>
              </w:rPr>
            </w:pPr>
          </w:p>
        </w:tc>
        <w:tc>
          <w:tcPr>
            <w:tcW w:w="862" w:type="dxa"/>
            <w:tcBorders>
              <w:top w:val="nil"/>
              <w:left w:val="nil"/>
              <w:bottom w:val="nil"/>
              <w:right w:val="nil"/>
            </w:tcBorders>
            <w:vAlign w:val="bottom"/>
            <w:hideMark/>
          </w:tcPr>
          <w:p w14:paraId="1DDD32FB" w14:textId="77777777" w:rsidR="001910D2" w:rsidRPr="00EA3891" w:rsidRDefault="001910D2" w:rsidP="00DE26F1">
            <w:pPr>
              <w:jc w:val="right"/>
              <w:rPr>
                <w:sz w:val="16"/>
                <w:szCs w:val="16"/>
                <w:lang w:eastAsia="ko-KR"/>
              </w:rPr>
            </w:pPr>
          </w:p>
        </w:tc>
      </w:tr>
      <w:tr w:rsidR="001910D2" w:rsidRPr="00EA3891" w14:paraId="60DAB9AB" w14:textId="77777777" w:rsidTr="00B17B85">
        <w:trPr>
          <w:trHeight w:val="227"/>
        </w:trPr>
        <w:tc>
          <w:tcPr>
            <w:tcW w:w="4592" w:type="dxa"/>
            <w:tcBorders>
              <w:top w:val="nil"/>
              <w:left w:val="nil"/>
              <w:bottom w:val="nil"/>
              <w:right w:val="nil"/>
            </w:tcBorders>
            <w:vAlign w:val="center"/>
            <w:hideMark/>
          </w:tcPr>
          <w:p w14:paraId="052AFCD1" w14:textId="77777777" w:rsidR="001910D2" w:rsidRPr="00EA3891" w:rsidRDefault="001910D2" w:rsidP="00B17B85">
            <w:pPr>
              <w:ind w:left="113" w:hanging="113"/>
              <w:rPr>
                <w:rFonts w:cs="Calibri"/>
                <w:sz w:val="16"/>
                <w:szCs w:val="16"/>
                <w:lang w:eastAsia="ko-KR"/>
              </w:rPr>
            </w:pPr>
            <w:r w:rsidRPr="00EA3891">
              <w:rPr>
                <w:rFonts w:cs="Calibri"/>
                <w:sz w:val="16"/>
                <w:szCs w:val="16"/>
                <w:lang w:eastAsia="ko-KR"/>
              </w:rPr>
              <w:t>Gain/(Loss) from Other Liabilities</w:t>
            </w:r>
          </w:p>
        </w:tc>
        <w:tc>
          <w:tcPr>
            <w:tcW w:w="887" w:type="dxa"/>
            <w:tcBorders>
              <w:top w:val="nil"/>
              <w:left w:val="nil"/>
              <w:bottom w:val="nil"/>
              <w:right w:val="nil"/>
            </w:tcBorders>
            <w:vAlign w:val="center"/>
            <w:hideMark/>
          </w:tcPr>
          <w:p w14:paraId="5D31985E"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(501)</w:t>
            </w:r>
          </w:p>
        </w:tc>
        <w:tc>
          <w:tcPr>
            <w:tcW w:w="862" w:type="dxa"/>
            <w:tcBorders>
              <w:top w:val="nil"/>
              <w:left w:val="nil"/>
              <w:bottom w:val="nil"/>
              <w:right w:val="nil"/>
            </w:tcBorders>
            <w:vAlign w:val="center"/>
            <w:hideMark/>
          </w:tcPr>
          <w:p w14:paraId="52AF4210"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1,613 </w:t>
            </w:r>
          </w:p>
        </w:tc>
        <w:tc>
          <w:tcPr>
            <w:tcW w:w="862" w:type="dxa"/>
            <w:tcBorders>
              <w:top w:val="nil"/>
              <w:left w:val="nil"/>
              <w:bottom w:val="nil"/>
              <w:right w:val="nil"/>
            </w:tcBorders>
            <w:vAlign w:val="center"/>
            <w:hideMark/>
          </w:tcPr>
          <w:p w14:paraId="28863994"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(427)</w:t>
            </w:r>
          </w:p>
        </w:tc>
        <w:tc>
          <w:tcPr>
            <w:tcW w:w="862" w:type="dxa"/>
            <w:tcBorders>
              <w:top w:val="nil"/>
              <w:left w:val="nil"/>
              <w:bottom w:val="nil"/>
              <w:right w:val="nil"/>
            </w:tcBorders>
            <w:vAlign w:val="center"/>
            <w:hideMark/>
          </w:tcPr>
          <w:p w14:paraId="405BAD78"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(247)</w:t>
            </w:r>
          </w:p>
        </w:tc>
        <w:tc>
          <w:tcPr>
            <w:tcW w:w="862" w:type="dxa"/>
            <w:tcBorders>
              <w:top w:val="nil"/>
              <w:left w:val="nil"/>
              <w:bottom w:val="nil"/>
              <w:right w:val="nil"/>
            </w:tcBorders>
            <w:vAlign w:val="center"/>
            <w:hideMark/>
          </w:tcPr>
          <w:p w14:paraId="181AB21B"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49 </w:t>
            </w:r>
          </w:p>
        </w:tc>
        <w:tc>
          <w:tcPr>
            <w:tcW w:w="862" w:type="dxa"/>
            <w:tcBorders>
              <w:top w:val="nil"/>
              <w:left w:val="nil"/>
              <w:bottom w:val="nil"/>
              <w:right w:val="nil"/>
            </w:tcBorders>
            <w:vAlign w:val="center"/>
            <w:hideMark/>
          </w:tcPr>
          <w:p w14:paraId="532F83A9"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58 </w:t>
            </w:r>
          </w:p>
        </w:tc>
      </w:tr>
      <w:tr w:rsidR="001910D2" w:rsidRPr="00EA3891" w14:paraId="7EE43CA9" w14:textId="77777777" w:rsidTr="00B17B85">
        <w:trPr>
          <w:trHeight w:val="227"/>
        </w:trPr>
        <w:tc>
          <w:tcPr>
            <w:tcW w:w="4592" w:type="dxa"/>
            <w:tcBorders>
              <w:top w:val="nil"/>
              <w:left w:val="nil"/>
              <w:bottom w:val="nil"/>
              <w:right w:val="nil"/>
            </w:tcBorders>
            <w:vAlign w:val="center"/>
            <w:hideMark/>
          </w:tcPr>
          <w:p w14:paraId="4211B5B4" w14:textId="77777777" w:rsidR="001910D2" w:rsidRPr="00EA3891" w:rsidRDefault="001910D2" w:rsidP="00B17B85">
            <w:pPr>
              <w:ind w:left="113" w:hanging="113"/>
              <w:rPr>
                <w:rFonts w:cs="Calibri"/>
                <w:sz w:val="16"/>
                <w:szCs w:val="16"/>
                <w:lang w:eastAsia="ko-KR"/>
              </w:rPr>
            </w:pPr>
            <w:r w:rsidRPr="00EA3891">
              <w:rPr>
                <w:rFonts w:cs="Calibri"/>
                <w:sz w:val="16"/>
                <w:szCs w:val="16"/>
                <w:lang w:eastAsia="ko-KR"/>
              </w:rPr>
              <w:t>Other Net Gains/(Losses)</w:t>
            </w:r>
          </w:p>
        </w:tc>
        <w:tc>
          <w:tcPr>
            <w:tcW w:w="887" w:type="dxa"/>
            <w:tcBorders>
              <w:top w:val="nil"/>
              <w:left w:val="nil"/>
              <w:bottom w:val="nil"/>
              <w:right w:val="nil"/>
            </w:tcBorders>
            <w:vAlign w:val="center"/>
            <w:hideMark/>
          </w:tcPr>
          <w:p w14:paraId="3C749966"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1,312 </w:t>
            </w:r>
          </w:p>
        </w:tc>
        <w:tc>
          <w:tcPr>
            <w:tcW w:w="862" w:type="dxa"/>
            <w:tcBorders>
              <w:top w:val="nil"/>
              <w:left w:val="nil"/>
              <w:bottom w:val="nil"/>
              <w:right w:val="nil"/>
            </w:tcBorders>
            <w:vAlign w:val="center"/>
            <w:hideMark/>
          </w:tcPr>
          <w:p w14:paraId="602DC42E"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1,009 </w:t>
            </w:r>
          </w:p>
        </w:tc>
        <w:tc>
          <w:tcPr>
            <w:tcW w:w="862" w:type="dxa"/>
            <w:tcBorders>
              <w:top w:val="nil"/>
              <w:left w:val="nil"/>
              <w:bottom w:val="nil"/>
              <w:right w:val="nil"/>
            </w:tcBorders>
            <w:vAlign w:val="center"/>
            <w:hideMark/>
          </w:tcPr>
          <w:p w14:paraId="56CC08A7"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(47)</w:t>
            </w:r>
          </w:p>
        </w:tc>
        <w:tc>
          <w:tcPr>
            <w:tcW w:w="862" w:type="dxa"/>
            <w:tcBorders>
              <w:top w:val="nil"/>
              <w:left w:val="nil"/>
              <w:bottom w:val="nil"/>
              <w:right w:val="nil"/>
            </w:tcBorders>
            <w:vAlign w:val="center"/>
            <w:hideMark/>
          </w:tcPr>
          <w:p w14:paraId="6C74D6BE"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(373)</w:t>
            </w:r>
          </w:p>
        </w:tc>
        <w:tc>
          <w:tcPr>
            <w:tcW w:w="862" w:type="dxa"/>
            <w:tcBorders>
              <w:top w:val="nil"/>
              <w:left w:val="nil"/>
              <w:bottom w:val="nil"/>
              <w:right w:val="nil"/>
            </w:tcBorders>
            <w:vAlign w:val="center"/>
            <w:hideMark/>
          </w:tcPr>
          <w:p w14:paraId="595F1C53"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624 </w:t>
            </w:r>
          </w:p>
        </w:tc>
        <w:tc>
          <w:tcPr>
            <w:tcW w:w="862" w:type="dxa"/>
            <w:tcBorders>
              <w:top w:val="nil"/>
              <w:left w:val="nil"/>
              <w:bottom w:val="nil"/>
              <w:right w:val="nil"/>
            </w:tcBorders>
            <w:vAlign w:val="center"/>
            <w:hideMark/>
          </w:tcPr>
          <w:p w14:paraId="30CE8C2C"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860 </w:t>
            </w:r>
          </w:p>
        </w:tc>
      </w:tr>
      <w:tr w:rsidR="001910D2" w:rsidRPr="00EA3891" w14:paraId="2AC7D5BF" w14:textId="77777777" w:rsidTr="00B17B85">
        <w:trPr>
          <w:trHeight w:val="397"/>
        </w:trPr>
        <w:tc>
          <w:tcPr>
            <w:tcW w:w="4592" w:type="dxa"/>
            <w:tcBorders>
              <w:top w:val="nil"/>
              <w:left w:val="nil"/>
              <w:bottom w:val="nil"/>
              <w:right w:val="nil"/>
            </w:tcBorders>
            <w:vAlign w:val="bottom"/>
            <w:hideMark/>
          </w:tcPr>
          <w:p w14:paraId="14F826F1" w14:textId="77777777" w:rsidR="001910D2" w:rsidRPr="00EA3891" w:rsidRDefault="001910D2" w:rsidP="00B17B85">
            <w:pPr>
              <w:ind w:left="113" w:hanging="113"/>
              <w:rPr>
                <w:rFonts w:cs="Calibri"/>
                <w:sz w:val="16"/>
                <w:szCs w:val="16"/>
                <w:lang w:eastAsia="ko-KR"/>
              </w:rPr>
            </w:pPr>
            <w:r w:rsidRPr="00EA3891">
              <w:rPr>
                <w:rFonts w:cs="Calibri"/>
                <w:sz w:val="16"/>
                <w:szCs w:val="16"/>
                <w:lang w:eastAsia="ko-KR"/>
              </w:rPr>
              <w:t>Share of Earnings/(Losses) from Associates and Joint Ventures</w:t>
            </w:r>
          </w:p>
        </w:tc>
        <w:tc>
          <w:tcPr>
            <w:tcW w:w="887" w:type="dxa"/>
            <w:tcBorders>
              <w:top w:val="nil"/>
              <w:left w:val="nil"/>
              <w:bottom w:val="nil"/>
              <w:right w:val="nil"/>
            </w:tcBorders>
            <w:vAlign w:val="bottom"/>
            <w:hideMark/>
          </w:tcPr>
          <w:p w14:paraId="0EFAB5A8"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(246)</w:t>
            </w:r>
          </w:p>
        </w:tc>
        <w:tc>
          <w:tcPr>
            <w:tcW w:w="862" w:type="dxa"/>
            <w:tcBorders>
              <w:top w:val="nil"/>
              <w:left w:val="nil"/>
              <w:bottom w:val="nil"/>
              <w:right w:val="nil"/>
            </w:tcBorders>
            <w:vAlign w:val="bottom"/>
            <w:hideMark/>
          </w:tcPr>
          <w:p w14:paraId="4317BA29"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 xml:space="preserve">34 </w:t>
            </w:r>
          </w:p>
        </w:tc>
        <w:tc>
          <w:tcPr>
            <w:tcW w:w="862" w:type="dxa"/>
            <w:tcBorders>
              <w:top w:val="nil"/>
              <w:left w:val="nil"/>
              <w:bottom w:val="nil"/>
              <w:right w:val="nil"/>
            </w:tcBorders>
            <w:vAlign w:val="bottom"/>
            <w:hideMark/>
          </w:tcPr>
          <w:p w14:paraId="004D7F5B"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(110)</w:t>
            </w:r>
          </w:p>
        </w:tc>
        <w:tc>
          <w:tcPr>
            <w:tcW w:w="862" w:type="dxa"/>
            <w:tcBorders>
              <w:top w:val="nil"/>
              <w:left w:val="nil"/>
              <w:bottom w:val="nil"/>
              <w:right w:val="nil"/>
            </w:tcBorders>
            <w:vAlign w:val="bottom"/>
            <w:hideMark/>
          </w:tcPr>
          <w:p w14:paraId="381B6BF9"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(168)</w:t>
            </w:r>
          </w:p>
        </w:tc>
        <w:tc>
          <w:tcPr>
            <w:tcW w:w="862" w:type="dxa"/>
            <w:tcBorders>
              <w:top w:val="nil"/>
              <w:left w:val="nil"/>
              <w:bottom w:val="nil"/>
              <w:right w:val="nil"/>
            </w:tcBorders>
            <w:vAlign w:val="bottom"/>
            <w:hideMark/>
          </w:tcPr>
          <w:p w14:paraId="0F0A05DB"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(279)</w:t>
            </w:r>
          </w:p>
        </w:tc>
        <w:tc>
          <w:tcPr>
            <w:tcW w:w="862" w:type="dxa"/>
            <w:tcBorders>
              <w:top w:val="nil"/>
              <w:left w:val="nil"/>
              <w:bottom w:val="nil"/>
              <w:right w:val="nil"/>
            </w:tcBorders>
            <w:vAlign w:val="bottom"/>
            <w:hideMark/>
          </w:tcPr>
          <w:p w14:paraId="0E8F4E9F"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(419)</w:t>
            </w:r>
          </w:p>
        </w:tc>
      </w:tr>
      <w:tr w:rsidR="001910D2" w:rsidRPr="00EA3891" w14:paraId="41539C01" w14:textId="77777777" w:rsidTr="00B17B85">
        <w:trPr>
          <w:trHeight w:val="227"/>
        </w:trPr>
        <w:tc>
          <w:tcPr>
            <w:tcW w:w="4592" w:type="dxa"/>
            <w:tcBorders>
              <w:top w:val="nil"/>
              <w:left w:val="nil"/>
              <w:bottom w:val="nil"/>
              <w:right w:val="nil"/>
            </w:tcBorders>
            <w:vAlign w:val="center"/>
            <w:hideMark/>
          </w:tcPr>
          <w:p w14:paraId="4F5FCBC4" w14:textId="77777777" w:rsidR="001910D2" w:rsidRPr="00EA3891" w:rsidRDefault="001910D2" w:rsidP="00B17B85">
            <w:pPr>
              <w:ind w:left="113" w:hanging="113"/>
              <w:rPr>
                <w:rFonts w:cs="Calibri"/>
                <w:sz w:val="16"/>
                <w:szCs w:val="16"/>
                <w:lang w:eastAsia="ko-KR"/>
              </w:rPr>
            </w:pPr>
            <w:r w:rsidRPr="00EA3891">
              <w:rPr>
                <w:rFonts w:cs="Calibri"/>
                <w:sz w:val="16"/>
                <w:szCs w:val="16"/>
                <w:lang w:eastAsia="ko-KR"/>
              </w:rPr>
              <w:t>Deferred Income Tax from Other Sectors</w:t>
            </w:r>
          </w:p>
        </w:tc>
        <w:tc>
          <w:tcPr>
            <w:tcW w:w="887" w:type="dxa"/>
            <w:tcBorders>
              <w:top w:val="nil"/>
              <w:left w:val="nil"/>
              <w:bottom w:val="nil"/>
              <w:right w:val="nil"/>
            </w:tcBorders>
            <w:vAlign w:val="center"/>
            <w:hideMark/>
          </w:tcPr>
          <w:p w14:paraId="2918EDB4"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3C63E184"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5ECF5799"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53606FD5"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35AF23C2"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(0)</w:t>
            </w:r>
          </w:p>
        </w:tc>
        <w:tc>
          <w:tcPr>
            <w:tcW w:w="862" w:type="dxa"/>
            <w:tcBorders>
              <w:top w:val="nil"/>
              <w:left w:val="nil"/>
              <w:bottom w:val="nil"/>
              <w:right w:val="nil"/>
            </w:tcBorders>
            <w:vAlign w:val="center"/>
            <w:hideMark/>
          </w:tcPr>
          <w:p w14:paraId="1AFB9A1A"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(0)</w:t>
            </w:r>
          </w:p>
        </w:tc>
      </w:tr>
      <w:tr w:rsidR="001910D2" w:rsidRPr="00EA3891" w14:paraId="7021C088" w14:textId="77777777" w:rsidTr="00B17B85">
        <w:trPr>
          <w:trHeight w:val="227"/>
        </w:trPr>
        <w:tc>
          <w:tcPr>
            <w:tcW w:w="4592" w:type="dxa"/>
            <w:tcBorders>
              <w:top w:val="nil"/>
              <w:left w:val="nil"/>
              <w:bottom w:val="nil"/>
              <w:right w:val="nil"/>
            </w:tcBorders>
            <w:vAlign w:val="center"/>
            <w:hideMark/>
          </w:tcPr>
          <w:p w14:paraId="3F94B3EC" w14:textId="77777777" w:rsidR="001910D2" w:rsidRPr="00EA3891" w:rsidRDefault="001910D2" w:rsidP="00B17B85">
            <w:pPr>
              <w:ind w:left="113" w:hanging="113"/>
              <w:rPr>
                <w:rFonts w:cs="Calibri"/>
                <w:sz w:val="16"/>
                <w:szCs w:val="16"/>
                <w:lang w:eastAsia="ko-KR"/>
              </w:rPr>
            </w:pPr>
            <w:r w:rsidRPr="00EA3891">
              <w:rPr>
                <w:rFonts w:cs="Calibri"/>
                <w:sz w:val="16"/>
                <w:szCs w:val="16"/>
                <w:lang w:eastAsia="ko-KR"/>
              </w:rPr>
              <w:t>Other</w:t>
            </w:r>
          </w:p>
        </w:tc>
        <w:tc>
          <w:tcPr>
            <w:tcW w:w="887" w:type="dxa"/>
            <w:tcBorders>
              <w:top w:val="nil"/>
              <w:left w:val="nil"/>
              <w:bottom w:val="nil"/>
              <w:right w:val="nil"/>
            </w:tcBorders>
            <w:vAlign w:val="center"/>
            <w:hideMark/>
          </w:tcPr>
          <w:p w14:paraId="46C72B3E"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(346)</w:t>
            </w:r>
          </w:p>
        </w:tc>
        <w:tc>
          <w:tcPr>
            <w:tcW w:w="862" w:type="dxa"/>
            <w:tcBorders>
              <w:top w:val="nil"/>
              <w:left w:val="nil"/>
              <w:bottom w:val="nil"/>
              <w:right w:val="nil"/>
            </w:tcBorders>
            <w:vAlign w:val="center"/>
            <w:hideMark/>
          </w:tcPr>
          <w:p w14:paraId="61D2C070"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(196)</w:t>
            </w:r>
          </w:p>
        </w:tc>
        <w:tc>
          <w:tcPr>
            <w:tcW w:w="862" w:type="dxa"/>
            <w:tcBorders>
              <w:top w:val="nil"/>
              <w:left w:val="nil"/>
              <w:bottom w:val="nil"/>
              <w:right w:val="nil"/>
            </w:tcBorders>
            <w:vAlign w:val="center"/>
            <w:hideMark/>
          </w:tcPr>
          <w:p w14:paraId="6D2D7D80"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(46)</w:t>
            </w:r>
          </w:p>
        </w:tc>
        <w:tc>
          <w:tcPr>
            <w:tcW w:w="862" w:type="dxa"/>
            <w:tcBorders>
              <w:top w:val="nil"/>
              <w:left w:val="nil"/>
              <w:bottom w:val="nil"/>
              <w:right w:val="nil"/>
            </w:tcBorders>
            <w:vAlign w:val="center"/>
            <w:hideMark/>
          </w:tcPr>
          <w:p w14:paraId="05347829"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(46)</w:t>
            </w:r>
          </w:p>
        </w:tc>
        <w:tc>
          <w:tcPr>
            <w:tcW w:w="862" w:type="dxa"/>
            <w:tcBorders>
              <w:top w:val="nil"/>
              <w:left w:val="nil"/>
              <w:bottom w:val="nil"/>
              <w:right w:val="nil"/>
            </w:tcBorders>
            <w:vAlign w:val="center"/>
            <w:hideMark/>
          </w:tcPr>
          <w:p w14:paraId="48F27CA9"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(47)</w:t>
            </w:r>
          </w:p>
        </w:tc>
        <w:tc>
          <w:tcPr>
            <w:tcW w:w="862" w:type="dxa"/>
            <w:tcBorders>
              <w:top w:val="nil"/>
              <w:left w:val="nil"/>
              <w:bottom w:val="nil"/>
              <w:right w:val="nil"/>
            </w:tcBorders>
            <w:vAlign w:val="center"/>
            <w:hideMark/>
          </w:tcPr>
          <w:p w14:paraId="19A528FA"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(47)</w:t>
            </w:r>
          </w:p>
        </w:tc>
      </w:tr>
      <w:tr w:rsidR="001910D2" w:rsidRPr="00EA3891" w14:paraId="270A93CF" w14:textId="77777777" w:rsidTr="00B17B85">
        <w:trPr>
          <w:trHeight w:val="340"/>
        </w:trPr>
        <w:tc>
          <w:tcPr>
            <w:tcW w:w="4592" w:type="dxa"/>
            <w:tcBorders>
              <w:top w:val="nil"/>
              <w:left w:val="nil"/>
              <w:bottom w:val="nil"/>
              <w:right w:val="nil"/>
            </w:tcBorders>
            <w:vAlign w:val="center"/>
            <w:hideMark/>
          </w:tcPr>
          <w:p w14:paraId="59E406B5" w14:textId="77777777" w:rsidR="001910D2" w:rsidRPr="00EA3891" w:rsidRDefault="001910D2" w:rsidP="00B17B85">
            <w:pPr>
              <w:ind w:left="113" w:hanging="113"/>
              <w:rPr>
                <w:rFonts w:cs="Calibri"/>
                <w:b/>
                <w:bCs/>
                <w:sz w:val="16"/>
                <w:szCs w:val="16"/>
                <w:lang w:eastAsia="ko-KR"/>
              </w:rPr>
            </w:pPr>
            <w:r w:rsidRPr="00EA3891">
              <w:rPr>
                <w:rFonts w:cs="Calibri"/>
                <w:b/>
                <w:bCs/>
                <w:sz w:val="16"/>
                <w:szCs w:val="16"/>
                <w:lang w:eastAsia="ko-KR"/>
              </w:rPr>
              <w:t>Other Economic Flows - included in Operating Result</w:t>
            </w:r>
          </w:p>
        </w:tc>
        <w:tc>
          <w:tcPr>
            <w:tcW w:w="887" w:type="dxa"/>
            <w:tcBorders>
              <w:top w:val="nil"/>
              <w:left w:val="nil"/>
              <w:bottom w:val="nil"/>
              <w:right w:val="nil"/>
            </w:tcBorders>
            <w:vAlign w:val="center"/>
            <w:hideMark/>
          </w:tcPr>
          <w:p w14:paraId="1BE23DC6"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219 </w:t>
            </w:r>
          </w:p>
        </w:tc>
        <w:tc>
          <w:tcPr>
            <w:tcW w:w="862" w:type="dxa"/>
            <w:tcBorders>
              <w:top w:val="nil"/>
              <w:left w:val="nil"/>
              <w:bottom w:val="nil"/>
              <w:right w:val="nil"/>
            </w:tcBorders>
            <w:vAlign w:val="center"/>
            <w:hideMark/>
          </w:tcPr>
          <w:p w14:paraId="51689D9C"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2,461 </w:t>
            </w:r>
          </w:p>
        </w:tc>
        <w:tc>
          <w:tcPr>
            <w:tcW w:w="862" w:type="dxa"/>
            <w:tcBorders>
              <w:top w:val="nil"/>
              <w:left w:val="nil"/>
              <w:bottom w:val="nil"/>
              <w:right w:val="nil"/>
            </w:tcBorders>
            <w:vAlign w:val="center"/>
            <w:hideMark/>
          </w:tcPr>
          <w:p w14:paraId="35734ADB"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(628)</w:t>
            </w:r>
          </w:p>
        </w:tc>
        <w:tc>
          <w:tcPr>
            <w:tcW w:w="862" w:type="dxa"/>
            <w:tcBorders>
              <w:top w:val="nil"/>
              <w:left w:val="nil"/>
              <w:bottom w:val="nil"/>
              <w:right w:val="nil"/>
            </w:tcBorders>
            <w:vAlign w:val="center"/>
            <w:hideMark/>
          </w:tcPr>
          <w:p w14:paraId="230B7D97"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(833)</w:t>
            </w:r>
          </w:p>
        </w:tc>
        <w:tc>
          <w:tcPr>
            <w:tcW w:w="862" w:type="dxa"/>
            <w:tcBorders>
              <w:top w:val="nil"/>
              <w:left w:val="nil"/>
              <w:bottom w:val="nil"/>
              <w:right w:val="nil"/>
            </w:tcBorders>
            <w:vAlign w:val="center"/>
            <w:hideMark/>
          </w:tcPr>
          <w:p w14:paraId="0ADDCF05"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348 </w:t>
            </w:r>
          </w:p>
        </w:tc>
        <w:tc>
          <w:tcPr>
            <w:tcW w:w="862" w:type="dxa"/>
            <w:tcBorders>
              <w:top w:val="nil"/>
              <w:left w:val="nil"/>
              <w:bottom w:val="nil"/>
              <w:right w:val="nil"/>
            </w:tcBorders>
            <w:vAlign w:val="center"/>
            <w:hideMark/>
          </w:tcPr>
          <w:p w14:paraId="7A5B9907"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453 </w:t>
            </w:r>
          </w:p>
        </w:tc>
      </w:tr>
      <w:tr w:rsidR="001910D2" w:rsidRPr="00EA3891" w14:paraId="5671C5F6" w14:textId="77777777" w:rsidTr="00B17B85">
        <w:trPr>
          <w:trHeight w:val="340"/>
        </w:trPr>
        <w:tc>
          <w:tcPr>
            <w:tcW w:w="4592" w:type="dxa"/>
            <w:tcBorders>
              <w:top w:val="nil"/>
              <w:left w:val="nil"/>
              <w:bottom w:val="nil"/>
              <w:right w:val="nil"/>
            </w:tcBorders>
            <w:vAlign w:val="center"/>
            <w:hideMark/>
          </w:tcPr>
          <w:p w14:paraId="5BD54630" w14:textId="77777777" w:rsidR="001910D2" w:rsidRPr="00EA3891" w:rsidRDefault="001910D2" w:rsidP="00B17B85">
            <w:pPr>
              <w:ind w:left="113" w:hanging="113"/>
              <w:rPr>
                <w:rFonts w:cs="Calibri"/>
                <w:b/>
                <w:bCs/>
                <w:sz w:val="16"/>
                <w:szCs w:val="16"/>
                <w:lang w:eastAsia="ko-KR"/>
              </w:rPr>
            </w:pPr>
            <w:r w:rsidRPr="00EA3891">
              <w:rPr>
                <w:rFonts w:cs="Calibri"/>
                <w:b/>
                <w:bCs/>
                <w:sz w:val="16"/>
                <w:szCs w:val="16"/>
                <w:lang w:eastAsia="ko-KR"/>
              </w:rPr>
              <w:t>Operating Result</w:t>
            </w:r>
          </w:p>
        </w:tc>
        <w:tc>
          <w:tcPr>
            <w:tcW w:w="887" w:type="dxa"/>
            <w:tcBorders>
              <w:top w:val="nil"/>
              <w:left w:val="nil"/>
              <w:bottom w:val="nil"/>
              <w:right w:val="nil"/>
            </w:tcBorders>
            <w:vAlign w:val="center"/>
            <w:hideMark/>
          </w:tcPr>
          <w:p w14:paraId="1FF27F0C"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(5,262)</w:t>
            </w:r>
          </w:p>
        </w:tc>
        <w:tc>
          <w:tcPr>
            <w:tcW w:w="862" w:type="dxa"/>
            <w:tcBorders>
              <w:top w:val="nil"/>
              <w:left w:val="nil"/>
              <w:bottom w:val="nil"/>
              <w:right w:val="nil"/>
            </w:tcBorders>
            <w:vAlign w:val="center"/>
            <w:hideMark/>
          </w:tcPr>
          <w:p w14:paraId="3500C082"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(469)</w:t>
            </w:r>
          </w:p>
        </w:tc>
        <w:tc>
          <w:tcPr>
            <w:tcW w:w="862" w:type="dxa"/>
            <w:tcBorders>
              <w:top w:val="nil"/>
              <w:left w:val="nil"/>
              <w:bottom w:val="nil"/>
              <w:right w:val="nil"/>
            </w:tcBorders>
            <w:vAlign w:val="center"/>
            <w:hideMark/>
          </w:tcPr>
          <w:p w14:paraId="78E60A33"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(4,448)</w:t>
            </w:r>
          </w:p>
        </w:tc>
        <w:tc>
          <w:tcPr>
            <w:tcW w:w="862" w:type="dxa"/>
            <w:tcBorders>
              <w:top w:val="nil"/>
              <w:left w:val="nil"/>
              <w:bottom w:val="nil"/>
              <w:right w:val="nil"/>
            </w:tcBorders>
            <w:vAlign w:val="center"/>
            <w:hideMark/>
          </w:tcPr>
          <w:p w14:paraId="2C22319A"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(1,308)</w:t>
            </w:r>
          </w:p>
        </w:tc>
        <w:tc>
          <w:tcPr>
            <w:tcW w:w="862" w:type="dxa"/>
            <w:tcBorders>
              <w:top w:val="nil"/>
              <w:left w:val="nil"/>
              <w:bottom w:val="nil"/>
              <w:right w:val="nil"/>
            </w:tcBorders>
            <w:vAlign w:val="center"/>
            <w:hideMark/>
          </w:tcPr>
          <w:p w14:paraId="36D5AA27"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1,648 </w:t>
            </w:r>
          </w:p>
        </w:tc>
        <w:tc>
          <w:tcPr>
            <w:tcW w:w="862" w:type="dxa"/>
            <w:tcBorders>
              <w:top w:val="nil"/>
              <w:left w:val="nil"/>
              <w:bottom w:val="nil"/>
              <w:right w:val="nil"/>
            </w:tcBorders>
            <w:vAlign w:val="center"/>
            <w:hideMark/>
          </w:tcPr>
          <w:p w14:paraId="3DED5F67"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1,500 </w:t>
            </w:r>
          </w:p>
        </w:tc>
      </w:tr>
      <w:tr w:rsidR="001910D2" w:rsidRPr="00EA3891" w14:paraId="526A82EA" w14:textId="77777777" w:rsidTr="00B17B85">
        <w:trPr>
          <w:trHeight w:val="340"/>
        </w:trPr>
        <w:tc>
          <w:tcPr>
            <w:tcW w:w="4592" w:type="dxa"/>
            <w:tcBorders>
              <w:top w:val="nil"/>
              <w:left w:val="nil"/>
              <w:bottom w:val="nil"/>
              <w:right w:val="nil"/>
            </w:tcBorders>
            <w:noWrap/>
            <w:vAlign w:val="bottom"/>
            <w:hideMark/>
          </w:tcPr>
          <w:p w14:paraId="65C45C83" w14:textId="77777777" w:rsidR="001910D2" w:rsidRPr="00EA3891" w:rsidRDefault="001910D2" w:rsidP="00B17B85">
            <w:pPr>
              <w:ind w:left="113" w:hanging="113"/>
              <w:rPr>
                <w:rFonts w:cs="Calibri"/>
                <w:b/>
                <w:bCs/>
                <w:sz w:val="16"/>
                <w:szCs w:val="16"/>
                <w:lang w:eastAsia="ko-KR"/>
              </w:rPr>
            </w:pPr>
            <w:r w:rsidRPr="00EA3891">
              <w:rPr>
                <w:rFonts w:cs="Calibri"/>
                <w:b/>
                <w:bCs/>
                <w:sz w:val="16"/>
                <w:szCs w:val="16"/>
                <w:lang w:eastAsia="ko-KR"/>
              </w:rPr>
              <w:t>Other Economic Flows - Other Comprehensive Income</w:t>
            </w:r>
          </w:p>
        </w:tc>
        <w:tc>
          <w:tcPr>
            <w:tcW w:w="887" w:type="dxa"/>
            <w:tcBorders>
              <w:top w:val="nil"/>
              <w:left w:val="nil"/>
              <w:bottom w:val="nil"/>
              <w:right w:val="nil"/>
            </w:tcBorders>
            <w:vAlign w:val="bottom"/>
            <w:hideMark/>
          </w:tcPr>
          <w:p w14:paraId="391DE7E1" w14:textId="77777777" w:rsidR="001910D2" w:rsidRPr="00EA3891" w:rsidRDefault="001910D2" w:rsidP="00B17B85">
            <w:pPr>
              <w:jc w:val="right"/>
              <w:rPr>
                <w:rFonts w:cs="Calibri"/>
                <w:b/>
                <w:bCs/>
                <w:sz w:val="16"/>
                <w:szCs w:val="16"/>
                <w:lang w:eastAsia="ko-KR"/>
              </w:rPr>
            </w:pPr>
          </w:p>
        </w:tc>
        <w:tc>
          <w:tcPr>
            <w:tcW w:w="862" w:type="dxa"/>
            <w:tcBorders>
              <w:top w:val="nil"/>
              <w:left w:val="nil"/>
              <w:bottom w:val="nil"/>
              <w:right w:val="nil"/>
            </w:tcBorders>
            <w:vAlign w:val="bottom"/>
            <w:hideMark/>
          </w:tcPr>
          <w:p w14:paraId="4B5577DB" w14:textId="77777777" w:rsidR="001910D2" w:rsidRPr="00EA3891" w:rsidRDefault="001910D2" w:rsidP="00B17B85">
            <w:pPr>
              <w:jc w:val="right"/>
              <w:rPr>
                <w:sz w:val="16"/>
                <w:szCs w:val="16"/>
                <w:lang w:eastAsia="ko-KR"/>
              </w:rPr>
            </w:pPr>
          </w:p>
        </w:tc>
        <w:tc>
          <w:tcPr>
            <w:tcW w:w="862" w:type="dxa"/>
            <w:tcBorders>
              <w:top w:val="nil"/>
              <w:left w:val="nil"/>
              <w:bottom w:val="nil"/>
              <w:right w:val="nil"/>
            </w:tcBorders>
            <w:vAlign w:val="bottom"/>
            <w:hideMark/>
          </w:tcPr>
          <w:p w14:paraId="28E3F396" w14:textId="77777777" w:rsidR="001910D2" w:rsidRPr="00EA3891" w:rsidRDefault="001910D2" w:rsidP="00B17B85">
            <w:pPr>
              <w:jc w:val="right"/>
              <w:rPr>
                <w:sz w:val="16"/>
                <w:szCs w:val="16"/>
                <w:lang w:eastAsia="ko-KR"/>
              </w:rPr>
            </w:pPr>
          </w:p>
        </w:tc>
        <w:tc>
          <w:tcPr>
            <w:tcW w:w="862" w:type="dxa"/>
            <w:tcBorders>
              <w:top w:val="nil"/>
              <w:left w:val="nil"/>
              <w:bottom w:val="nil"/>
              <w:right w:val="nil"/>
            </w:tcBorders>
            <w:vAlign w:val="bottom"/>
            <w:hideMark/>
          </w:tcPr>
          <w:p w14:paraId="4C0491F7" w14:textId="77777777" w:rsidR="001910D2" w:rsidRPr="00EA3891" w:rsidRDefault="001910D2" w:rsidP="00B17B85">
            <w:pPr>
              <w:jc w:val="right"/>
              <w:rPr>
                <w:sz w:val="16"/>
                <w:szCs w:val="16"/>
                <w:lang w:eastAsia="ko-KR"/>
              </w:rPr>
            </w:pPr>
          </w:p>
        </w:tc>
        <w:tc>
          <w:tcPr>
            <w:tcW w:w="862" w:type="dxa"/>
            <w:tcBorders>
              <w:top w:val="nil"/>
              <w:left w:val="nil"/>
              <w:bottom w:val="nil"/>
              <w:right w:val="nil"/>
            </w:tcBorders>
            <w:vAlign w:val="bottom"/>
            <w:hideMark/>
          </w:tcPr>
          <w:p w14:paraId="66608DB7" w14:textId="77777777" w:rsidR="001910D2" w:rsidRPr="00EA3891" w:rsidRDefault="001910D2" w:rsidP="00B17B85">
            <w:pPr>
              <w:jc w:val="right"/>
              <w:rPr>
                <w:sz w:val="16"/>
                <w:szCs w:val="16"/>
                <w:lang w:eastAsia="ko-KR"/>
              </w:rPr>
            </w:pPr>
          </w:p>
        </w:tc>
        <w:tc>
          <w:tcPr>
            <w:tcW w:w="862" w:type="dxa"/>
            <w:tcBorders>
              <w:top w:val="nil"/>
              <w:left w:val="nil"/>
              <w:bottom w:val="nil"/>
              <w:right w:val="nil"/>
            </w:tcBorders>
            <w:vAlign w:val="bottom"/>
            <w:hideMark/>
          </w:tcPr>
          <w:p w14:paraId="21298F48" w14:textId="77777777" w:rsidR="001910D2" w:rsidRPr="00EA3891" w:rsidRDefault="001910D2" w:rsidP="00B17B85">
            <w:pPr>
              <w:jc w:val="right"/>
              <w:rPr>
                <w:sz w:val="16"/>
                <w:szCs w:val="16"/>
                <w:lang w:eastAsia="ko-KR"/>
              </w:rPr>
            </w:pPr>
          </w:p>
        </w:tc>
      </w:tr>
      <w:tr w:rsidR="001910D2" w:rsidRPr="00EA3891" w14:paraId="10E150FB" w14:textId="77777777" w:rsidTr="00B17B85">
        <w:trPr>
          <w:trHeight w:val="340"/>
        </w:trPr>
        <w:tc>
          <w:tcPr>
            <w:tcW w:w="4592" w:type="dxa"/>
            <w:tcBorders>
              <w:top w:val="nil"/>
              <w:left w:val="nil"/>
              <w:bottom w:val="nil"/>
              <w:right w:val="nil"/>
            </w:tcBorders>
            <w:noWrap/>
            <w:vAlign w:val="center"/>
            <w:hideMark/>
          </w:tcPr>
          <w:p w14:paraId="5B2D28F7" w14:textId="77777777" w:rsidR="001910D2" w:rsidRPr="00EA3891" w:rsidRDefault="001910D2" w:rsidP="00B17B85">
            <w:pPr>
              <w:ind w:left="113" w:hanging="113"/>
              <w:rPr>
                <w:rFonts w:cs="Calibri"/>
                <w:b/>
                <w:bCs/>
                <w:i/>
                <w:iCs/>
                <w:sz w:val="16"/>
                <w:szCs w:val="16"/>
                <w:lang w:eastAsia="ko-KR"/>
              </w:rPr>
            </w:pPr>
            <w:r w:rsidRPr="00EA3891">
              <w:rPr>
                <w:rFonts w:cs="Calibri"/>
                <w:b/>
                <w:bCs/>
                <w:i/>
                <w:iCs/>
                <w:sz w:val="16"/>
                <w:szCs w:val="16"/>
                <w:lang w:eastAsia="ko-KR"/>
              </w:rPr>
              <w:t>Items that will not be Reclassified to Operating Result</w:t>
            </w:r>
          </w:p>
        </w:tc>
        <w:tc>
          <w:tcPr>
            <w:tcW w:w="887" w:type="dxa"/>
            <w:tcBorders>
              <w:top w:val="nil"/>
              <w:left w:val="nil"/>
              <w:bottom w:val="nil"/>
              <w:right w:val="nil"/>
            </w:tcBorders>
            <w:vAlign w:val="center"/>
            <w:hideMark/>
          </w:tcPr>
          <w:p w14:paraId="6E898363"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9,660 </w:t>
            </w:r>
          </w:p>
        </w:tc>
        <w:tc>
          <w:tcPr>
            <w:tcW w:w="862" w:type="dxa"/>
            <w:tcBorders>
              <w:top w:val="nil"/>
              <w:left w:val="nil"/>
              <w:bottom w:val="nil"/>
              <w:right w:val="nil"/>
            </w:tcBorders>
            <w:vAlign w:val="center"/>
            <w:hideMark/>
          </w:tcPr>
          <w:p w14:paraId="2C82703E"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25,773 </w:t>
            </w:r>
          </w:p>
        </w:tc>
        <w:tc>
          <w:tcPr>
            <w:tcW w:w="862" w:type="dxa"/>
            <w:tcBorders>
              <w:top w:val="nil"/>
              <w:left w:val="nil"/>
              <w:bottom w:val="nil"/>
              <w:right w:val="nil"/>
            </w:tcBorders>
            <w:vAlign w:val="center"/>
            <w:hideMark/>
          </w:tcPr>
          <w:p w14:paraId="2318B6FE"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(6,497)</w:t>
            </w:r>
          </w:p>
        </w:tc>
        <w:tc>
          <w:tcPr>
            <w:tcW w:w="862" w:type="dxa"/>
            <w:tcBorders>
              <w:top w:val="nil"/>
              <w:left w:val="nil"/>
              <w:bottom w:val="nil"/>
              <w:right w:val="nil"/>
            </w:tcBorders>
            <w:vAlign w:val="center"/>
            <w:hideMark/>
          </w:tcPr>
          <w:p w14:paraId="0630F828"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(285)</w:t>
            </w:r>
          </w:p>
        </w:tc>
        <w:tc>
          <w:tcPr>
            <w:tcW w:w="862" w:type="dxa"/>
            <w:tcBorders>
              <w:top w:val="nil"/>
              <w:left w:val="nil"/>
              <w:bottom w:val="nil"/>
              <w:right w:val="nil"/>
            </w:tcBorders>
            <w:vAlign w:val="center"/>
            <w:hideMark/>
          </w:tcPr>
          <w:p w14:paraId="1FACCDC1"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6,245 </w:t>
            </w:r>
          </w:p>
        </w:tc>
        <w:tc>
          <w:tcPr>
            <w:tcW w:w="862" w:type="dxa"/>
            <w:tcBorders>
              <w:top w:val="nil"/>
              <w:left w:val="nil"/>
              <w:bottom w:val="nil"/>
              <w:right w:val="nil"/>
            </w:tcBorders>
            <w:vAlign w:val="center"/>
            <w:hideMark/>
          </w:tcPr>
          <w:p w14:paraId="435E39EF"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6,216 </w:t>
            </w:r>
          </w:p>
        </w:tc>
      </w:tr>
      <w:tr w:rsidR="001910D2" w:rsidRPr="00EA3891" w14:paraId="65796DF6" w14:textId="77777777" w:rsidTr="00B17B85">
        <w:trPr>
          <w:trHeight w:val="227"/>
        </w:trPr>
        <w:tc>
          <w:tcPr>
            <w:tcW w:w="4592" w:type="dxa"/>
            <w:tcBorders>
              <w:top w:val="nil"/>
              <w:left w:val="nil"/>
              <w:bottom w:val="nil"/>
              <w:right w:val="nil"/>
            </w:tcBorders>
            <w:noWrap/>
            <w:vAlign w:val="center"/>
            <w:hideMark/>
          </w:tcPr>
          <w:p w14:paraId="2EEC67C7" w14:textId="77777777" w:rsidR="001910D2" w:rsidRPr="00EA3891" w:rsidRDefault="001910D2" w:rsidP="00B17B85">
            <w:pPr>
              <w:ind w:left="113" w:hanging="113"/>
              <w:rPr>
                <w:rFonts w:cs="Calibri"/>
                <w:sz w:val="16"/>
                <w:szCs w:val="16"/>
                <w:lang w:eastAsia="ko-KR"/>
              </w:rPr>
            </w:pPr>
            <w:r w:rsidRPr="00EA3891">
              <w:rPr>
                <w:rFonts w:cs="Calibri"/>
                <w:sz w:val="16"/>
                <w:szCs w:val="16"/>
                <w:lang w:eastAsia="ko-KR"/>
              </w:rPr>
              <w:t>Revaluations</w:t>
            </w:r>
          </w:p>
        </w:tc>
        <w:tc>
          <w:tcPr>
            <w:tcW w:w="887" w:type="dxa"/>
            <w:tcBorders>
              <w:top w:val="nil"/>
              <w:left w:val="nil"/>
              <w:bottom w:val="nil"/>
              <w:right w:val="nil"/>
            </w:tcBorders>
            <w:vAlign w:val="center"/>
            <w:hideMark/>
          </w:tcPr>
          <w:p w14:paraId="3E5618C8"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14,393 </w:t>
            </w:r>
          </w:p>
        </w:tc>
        <w:tc>
          <w:tcPr>
            <w:tcW w:w="862" w:type="dxa"/>
            <w:tcBorders>
              <w:top w:val="nil"/>
              <w:left w:val="nil"/>
              <w:bottom w:val="nil"/>
              <w:right w:val="nil"/>
            </w:tcBorders>
            <w:vAlign w:val="center"/>
            <w:hideMark/>
          </w:tcPr>
          <w:p w14:paraId="0801822F"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7,707 </w:t>
            </w:r>
          </w:p>
        </w:tc>
        <w:tc>
          <w:tcPr>
            <w:tcW w:w="862" w:type="dxa"/>
            <w:tcBorders>
              <w:top w:val="nil"/>
              <w:left w:val="nil"/>
              <w:bottom w:val="nil"/>
              <w:right w:val="nil"/>
            </w:tcBorders>
            <w:vAlign w:val="center"/>
            <w:hideMark/>
          </w:tcPr>
          <w:p w14:paraId="3CEBEA2A"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4,305 </w:t>
            </w:r>
          </w:p>
        </w:tc>
        <w:tc>
          <w:tcPr>
            <w:tcW w:w="862" w:type="dxa"/>
            <w:tcBorders>
              <w:top w:val="nil"/>
              <w:left w:val="nil"/>
              <w:bottom w:val="nil"/>
              <w:right w:val="nil"/>
            </w:tcBorders>
            <w:vAlign w:val="center"/>
            <w:hideMark/>
          </w:tcPr>
          <w:p w14:paraId="418323BA"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4,423 </w:t>
            </w:r>
          </w:p>
        </w:tc>
        <w:tc>
          <w:tcPr>
            <w:tcW w:w="862" w:type="dxa"/>
            <w:tcBorders>
              <w:top w:val="nil"/>
              <w:left w:val="nil"/>
              <w:bottom w:val="nil"/>
              <w:right w:val="nil"/>
            </w:tcBorders>
            <w:vAlign w:val="center"/>
            <w:hideMark/>
          </w:tcPr>
          <w:p w14:paraId="5EFE6192"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4,743 </w:t>
            </w:r>
          </w:p>
        </w:tc>
        <w:tc>
          <w:tcPr>
            <w:tcW w:w="862" w:type="dxa"/>
            <w:tcBorders>
              <w:top w:val="nil"/>
              <w:left w:val="nil"/>
              <w:bottom w:val="nil"/>
              <w:right w:val="nil"/>
            </w:tcBorders>
            <w:vAlign w:val="center"/>
            <w:hideMark/>
          </w:tcPr>
          <w:p w14:paraId="5FF2176C"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4,715 </w:t>
            </w:r>
          </w:p>
        </w:tc>
      </w:tr>
      <w:tr w:rsidR="001910D2" w:rsidRPr="00EA3891" w14:paraId="1BBA7C99" w14:textId="77777777" w:rsidTr="00B17B85">
        <w:trPr>
          <w:trHeight w:val="567"/>
        </w:trPr>
        <w:tc>
          <w:tcPr>
            <w:tcW w:w="4592" w:type="dxa"/>
            <w:tcBorders>
              <w:top w:val="nil"/>
              <w:left w:val="nil"/>
              <w:bottom w:val="nil"/>
              <w:right w:val="nil"/>
            </w:tcBorders>
            <w:vAlign w:val="bottom"/>
            <w:hideMark/>
          </w:tcPr>
          <w:p w14:paraId="7E7C6D80" w14:textId="77777777" w:rsidR="001910D2" w:rsidRPr="00EA3891" w:rsidRDefault="001910D2" w:rsidP="00B17B85">
            <w:pPr>
              <w:ind w:left="113" w:hanging="113"/>
              <w:rPr>
                <w:rFonts w:cs="Calibri"/>
                <w:sz w:val="16"/>
                <w:szCs w:val="16"/>
                <w:lang w:eastAsia="ko-KR"/>
              </w:rPr>
            </w:pPr>
            <w:r w:rsidRPr="00EA3891">
              <w:rPr>
                <w:rFonts w:cs="Calibri"/>
                <w:sz w:val="16"/>
                <w:szCs w:val="16"/>
                <w:lang w:eastAsia="ko-KR"/>
              </w:rPr>
              <w:t>Share of Associate's Other Comprehensive Income/(Loss) that will not be Reclassified Subsequently to Operating Result</w:t>
            </w:r>
          </w:p>
        </w:tc>
        <w:tc>
          <w:tcPr>
            <w:tcW w:w="887" w:type="dxa"/>
            <w:tcBorders>
              <w:top w:val="nil"/>
              <w:left w:val="nil"/>
              <w:bottom w:val="nil"/>
              <w:right w:val="nil"/>
            </w:tcBorders>
            <w:vAlign w:val="bottom"/>
            <w:hideMark/>
          </w:tcPr>
          <w:p w14:paraId="0681C05D"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(335)</w:t>
            </w:r>
          </w:p>
        </w:tc>
        <w:tc>
          <w:tcPr>
            <w:tcW w:w="862" w:type="dxa"/>
            <w:tcBorders>
              <w:top w:val="nil"/>
              <w:left w:val="nil"/>
              <w:bottom w:val="nil"/>
              <w:right w:val="nil"/>
            </w:tcBorders>
            <w:vAlign w:val="bottom"/>
            <w:hideMark/>
          </w:tcPr>
          <w:p w14:paraId="3ABD62D0"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 xml:space="preserve">3 </w:t>
            </w:r>
          </w:p>
        </w:tc>
        <w:tc>
          <w:tcPr>
            <w:tcW w:w="862" w:type="dxa"/>
            <w:tcBorders>
              <w:top w:val="nil"/>
              <w:left w:val="nil"/>
              <w:bottom w:val="nil"/>
              <w:right w:val="nil"/>
            </w:tcBorders>
            <w:vAlign w:val="bottom"/>
            <w:hideMark/>
          </w:tcPr>
          <w:p w14:paraId="0E8493CA"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bottom"/>
            <w:hideMark/>
          </w:tcPr>
          <w:p w14:paraId="0F267823"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bottom"/>
            <w:hideMark/>
          </w:tcPr>
          <w:p w14:paraId="51DBA2B1"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bottom"/>
            <w:hideMark/>
          </w:tcPr>
          <w:p w14:paraId="71FD412E"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w:t>
            </w:r>
          </w:p>
        </w:tc>
      </w:tr>
      <w:tr w:rsidR="001910D2" w:rsidRPr="00EA3891" w14:paraId="7A8A2CF0" w14:textId="77777777" w:rsidTr="00B17B85">
        <w:trPr>
          <w:trHeight w:val="227"/>
        </w:trPr>
        <w:tc>
          <w:tcPr>
            <w:tcW w:w="4592" w:type="dxa"/>
            <w:tcBorders>
              <w:top w:val="nil"/>
              <w:left w:val="nil"/>
              <w:bottom w:val="nil"/>
              <w:right w:val="nil"/>
            </w:tcBorders>
            <w:vAlign w:val="center"/>
            <w:hideMark/>
          </w:tcPr>
          <w:p w14:paraId="5C4AA8DC" w14:textId="77777777" w:rsidR="001910D2" w:rsidRPr="00EA3891" w:rsidRDefault="001910D2" w:rsidP="00B17B85">
            <w:pPr>
              <w:ind w:left="113" w:hanging="113"/>
              <w:rPr>
                <w:rFonts w:cs="Calibri"/>
                <w:sz w:val="16"/>
                <w:szCs w:val="16"/>
                <w:lang w:eastAsia="ko-KR"/>
              </w:rPr>
            </w:pPr>
            <w:r w:rsidRPr="00EA3891">
              <w:rPr>
                <w:rFonts w:cs="Calibri"/>
                <w:sz w:val="16"/>
                <w:szCs w:val="16"/>
                <w:lang w:eastAsia="ko-KR"/>
              </w:rPr>
              <w:t>Remeasurements of Post-Employee Benefits</w:t>
            </w:r>
          </w:p>
        </w:tc>
        <w:tc>
          <w:tcPr>
            <w:tcW w:w="887" w:type="dxa"/>
            <w:tcBorders>
              <w:top w:val="nil"/>
              <w:left w:val="nil"/>
              <w:bottom w:val="nil"/>
              <w:right w:val="nil"/>
            </w:tcBorders>
            <w:vAlign w:val="center"/>
            <w:hideMark/>
          </w:tcPr>
          <w:p w14:paraId="373CF15D"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364 </w:t>
            </w:r>
          </w:p>
        </w:tc>
        <w:tc>
          <w:tcPr>
            <w:tcW w:w="862" w:type="dxa"/>
            <w:tcBorders>
              <w:top w:val="nil"/>
              <w:left w:val="nil"/>
              <w:bottom w:val="nil"/>
              <w:right w:val="nil"/>
            </w:tcBorders>
            <w:vAlign w:val="center"/>
            <w:hideMark/>
          </w:tcPr>
          <w:p w14:paraId="380456C6"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6,087 </w:t>
            </w:r>
          </w:p>
        </w:tc>
        <w:tc>
          <w:tcPr>
            <w:tcW w:w="862" w:type="dxa"/>
            <w:tcBorders>
              <w:top w:val="nil"/>
              <w:left w:val="nil"/>
              <w:bottom w:val="nil"/>
              <w:right w:val="nil"/>
            </w:tcBorders>
            <w:vAlign w:val="center"/>
            <w:hideMark/>
          </w:tcPr>
          <w:p w14:paraId="1981C98A"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(2,339)</w:t>
            </w:r>
          </w:p>
        </w:tc>
        <w:tc>
          <w:tcPr>
            <w:tcW w:w="862" w:type="dxa"/>
            <w:tcBorders>
              <w:top w:val="nil"/>
              <w:left w:val="nil"/>
              <w:bottom w:val="nil"/>
              <w:right w:val="nil"/>
            </w:tcBorders>
            <w:vAlign w:val="center"/>
            <w:hideMark/>
          </w:tcPr>
          <w:p w14:paraId="231D8448"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(960)</w:t>
            </w:r>
          </w:p>
        </w:tc>
        <w:tc>
          <w:tcPr>
            <w:tcW w:w="862" w:type="dxa"/>
            <w:tcBorders>
              <w:top w:val="nil"/>
              <w:left w:val="nil"/>
              <w:bottom w:val="nil"/>
              <w:right w:val="nil"/>
            </w:tcBorders>
            <w:vAlign w:val="center"/>
            <w:hideMark/>
          </w:tcPr>
          <w:p w14:paraId="3E688D22"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937 </w:t>
            </w:r>
          </w:p>
        </w:tc>
        <w:tc>
          <w:tcPr>
            <w:tcW w:w="862" w:type="dxa"/>
            <w:tcBorders>
              <w:top w:val="nil"/>
              <w:left w:val="nil"/>
              <w:bottom w:val="nil"/>
              <w:right w:val="nil"/>
            </w:tcBorders>
            <w:vAlign w:val="center"/>
            <w:hideMark/>
          </w:tcPr>
          <w:p w14:paraId="4BFB160F"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893 </w:t>
            </w:r>
          </w:p>
        </w:tc>
      </w:tr>
      <w:tr w:rsidR="001910D2" w:rsidRPr="00EA3891" w14:paraId="420770B3" w14:textId="77777777" w:rsidTr="00B17B85">
        <w:trPr>
          <w:trHeight w:val="397"/>
        </w:trPr>
        <w:tc>
          <w:tcPr>
            <w:tcW w:w="4592" w:type="dxa"/>
            <w:tcBorders>
              <w:top w:val="nil"/>
              <w:left w:val="nil"/>
              <w:bottom w:val="nil"/>
              <w:right w:val="nil"/>
            </w:tcBorders>
            <w:vAlign w:val="bottom"/>
            <w:hideMark/>
          </w:tcPr>
          <w:p w14:paraId="21EAFE2F" w14:textId="77777777" w:rsidR="001910D2" w:rsidRPr="00EA3891" w:rsidRDefault="001910D2" w:rsidP="00B17B85">
            <w:pPr>
              <w:ind w:left="113" w:hanging="113"/>
              <w:rPr>
                <w:rFonts w:cs="Calibri"/>
                <w:sz w:val="16"/>
                <w:szCs w:val="16"/>
                <w:lang w:eastAsia="ko-KR"/>
              </w:rPr>
            </w:pPr>
            <w:r w:rsidRPr="00EA3891">
              <w:rPr>
                <w:rFonts w:cs="Calibri"/>
                <w:sz w:val="16"/>
                <w:szCs w:val="16"/>
                <w:lang w:eastAsia="ko-KR"/>
              </w:rPr>
              <w:t>Net Gain/(Loss) on Equity Instruments at Fair Value through Other Comprehensive Income</w:t>
            </w:r>
          </w:p>
        </w:tc>
        <w:tc>
          <w:tcPr>
            <w:tcW w:w="887" w:type="dxa"/>
            <w:tcBorders>
              <w:top w:val="nil"/>
              <w:left w:val="nil"/>
              <w:bottom w:val="nil"/>
              <w:right w:val="nil"/>
            </w:tcBorders>
            <w:vAlign w:val="bottom"/>
            <w:hideMark/>
          </w:tcPr>
          <w:p w14:paraId="4F260274"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(4,774)</w:t>
            </w:r>
          </w:p>
        </w:tc>
        <w:tc>
          <w:tcPr>
            <w:tcW w:w="862" w:type="dxa"/>
            <w:tcBorders>
              <w:top w:val="nil"/>
              <w:left w:val="nil"/>
              <w:bottom w:val="nil"/>
              <w:right w:val="nil"/>
            </w:tcBorders>
            <w:vAlign w:val="bottom"/>
            <w:hideMark/>
          </w:tcPr>
          <w:p w14:paraId="0038EA85"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 xml:space="preserve">12,011 </w:t>
            </w:r>
          </w:p>
        </w:tc>
        <w:tc>
          <w:tcPr>
            <w:tcW w:w="862" w:type="dxa"/>
            <w:tcBorders>
              <w:top w:val="nil"/>
              <w:left w:val="nil"/>
              <w:bottom w:val="nil"/>
              <w:right w:val="nil"/>
            </w:tcBorders>
            <w:vAlign w:val="bottom"/>
            <w:hideMark/>
          </w:tcPr>
          <w:p w14:paraId="2289A3A5"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(8,492)</w:t>
            </w:r>
          </w:p>
        </w:tc>
        <w:tc>
          <w:tcPr>
            <w:tcW w:w="862" w:type="dxa"/>
            <w:tcBorders>
              <w:top w:val="nil"/>
              <w:left w:val="nil"/>
              <w:bottom w:val="nil"/>
              <w:right w:val="nil"/>
            </w:tcBorders>
            <w:vAlign w:val="bottom"/>
            <w:hideMark/>
          </w:tcPr>
          <w:p w14:paraId="1557B4AE"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(3,777)</w:t>
            </w:r>
          </w:p>
        </w:tc>
        <w:tc>
          <w:tcPr>
            <w:tcW w:w="862" w:type="dxa"/>
            <w:tcBorders>
              <w:top w:val="nil"/>
              <w:left w:val="nil"/>
              <w:bottom w:val="nil"/>
              <w:right w:val="nil"/>
            </w:tcBorders>
            <w:vAlign w:val="bottom"/>
            <w:hideMark/>
          </w:tcPr>
          <w:p w14:paraId="60BB40DD"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 xml:space="preserve">536 </w:t>
            </w:r>
          </w:p>
        </w:tc>
        <w:tc>
          <w:tcPr>
            <w:tcW w:w="862" w:type="dxa"/>
            <w:tcBorders>
              <w:top w:val="nil"/>
              <w:left w:val="nil"/>
              <w:bottom w:val="nil"/>
              <w:right w:val="nil"/>
            </w:tcBorders>
            <w:vAlign w:val="bottom"/>
            <w:hideMark/>
          </w:tcPr>
          <w:p w14:paraId="0AB44D55"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 xml:space="preserve">578 </w:t>
            </w:r>
          </w:p>
        </w:tc>
      </w:tr>
      <w:tr w:rsidR="001910D2" w:rsidRPr="00EA3891" w14:paraId="2ECBC6D8" w14:textId="77777777" w:rsidTr="00B17B85">
        <w:trPr>
          <w:trHeight w:val="227"/>
        </w:trPr>
        <w:tc>
          <w:tcPr>
            <w:tcW w:w="4592" w:type="dxa"/>
            <w:tcBorders>
              <w:top w:val="nil"/>
              <w:left w:val="nil"/>
              <w:bottom w:val="nil"/>
              <w:right w:val="nil"/>
            </w:tcBorders>
            <w:vAlign w:val="center"/>
            <w:hideMark/>
          </w:tcPr>
          <w:p w14:paraId="327B4D0F" w14:textId="77777777" w:rsidR="001910D2" w:rsidRPr="00EA3891" w:rsidRDefault="001910D2" w:rsidP="00B17B85">
            <w:pPr>
              <w:ind w:left="113" w:hanging="113"/>
              <w:rPr>
                <w:rFonts w:cs="Calibri"/>
                <w:sz w:val="16"/>
                <w:szCs w:val="16"/>
                <w:lang w:eastAsia="ko-KR"/>
              </w:rPr>
            </w:pPr>
            <w:r w:rsidRPr="00EA3891">
              <w:rPr>
                <w:rFonts w:cs="Calibri"/>
                <w:sz w:val="16"/>
                <w:szCs w:val="16"/>
                <w:lang w:eastAsia="ko-KR"/>
              </w:rPr>
              <w:t>Deferred Tax Direct to Equity</w:t>
            </w:r>
          </w:p>
        </w:tc>
        <w:tc>
          <w:tcPr>
            <w:tcW w:w="887" w:type="dxa"/>
            <w:tcBorders>
              <w:top w:val="nil"/>
              <w:left w:val="nil"/>
              <w:bottom w:val="nil"/>
              <w:right w:val="nil"/>
            </w:tcBorders>
            <w:vAlign w:val="center"/>
            <w:hideMark/>
          </w:tcPr>
          <w:p w14:paraId="3F47FD9C"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47D91640"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6E376126"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(0)</w:t>
            </w:r>
          </w:p>
        </w:tc>
        <w:tc>
          <w:tcPr>
            <w:tcW w:w="862" w:type="dxa"/>
            <w:tcBorders>
              <w:top w:val="nil"/>
              <w:left w:val="nil"/>
              <w:bottom w:val="nil"/>
              <w:right w:val="nil"/>
            </w:tcBorders>
            <w:vAlign w:val="center"/>
            <w:hideMark/>
          </w:tcPr>
          <w:p w14:paraId="5D96EF15"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025ED146"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0A8F1957"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0 </w:t>
            </w:r>
          </w:p>
        </w:tc>
      </w:tr>
      <w:tr w:rsidR="001910D2" w:rsidRPr="00EA3891" w14:paraId="7DE6ECFC" w14:textId="77777777" w:rsidTr="00B17B85">
        <w:trPr>
          <w:trHeight w:val="227"/>
        </w:trPr>
        <w:tc>
          <w:tcPr>
            <w:tcW w:w="4592" w:type="dxa"/>
            <w:tcBorders>
              <w:top w:val="nil"/>
              <w:left w:val="nil"/>
              <w:bottom w:val="nil"/>
              <w:right w:val="nil"/>
            </w:tcBorders>
            <w:vAlign w:val="center"/>
            <w:hideMark/>
          </w:tcPr>
          <w:p w14:paraId="5A982BB1" w14:textId="77777777" w:rsidR="001910D2" w:rsidRPr="00EA3891" w:rsidRDefault="001910D2" w:rsidP="00B17B85">
            <w:pPr>
              <w:ind w:left="113" w:hanging="113"/>
              <w:rPr>
                <w:rFonts w:cs="Calibri"/>
                <w:sz w:val="16"/>
                <w:szCs w:val="16"/>
                <w:lang w:eastAsia="ko-KR"/>
              </w:rPr>
            </w:pPr>
            <w:r w:rsidRPr="00EA3891">
              <w:rPr>
                <w:rFonts w:cs="Calibri"/>
                <w:sz w:val="16"/>
                <w:szCs w:val="16"/>
                <w:lang w:eastAsia="ko-KR"/>
              </w:rPr>
              <w:t>Other</w:t>
            </w:r>
          </w:p>
        </w:tc>
        <w:tc>
          <w:tcPr>
            <w:tcW w:w="887" w:type="dxa"/>
            <w:tcBorders>
              <w:top w:val="nil"/>
              <w:left w:val="nil"/>
              <w:bottom w:val="nil"/>
              <w:right w:val="nil"/>
            </w:tcBorders>
            <w:vAlign w:val="center"/>
            <w:hideMark/>
          </w:tcPr>
          <w:p w14:paraId="1AD11116"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11 </w:t>
            </w:r>
          </w:p>
        </w:tc>
        <w:tc>
          <w:tcPr>
            <w:tcW w:w="862" w:type="dxa"/>
            <w:tcBorders>
              <w:top w:val="nil"/>
              <w:left w:val="nil"/>
              <w:bottom w:val="nil"/>
              <w:right w:val="nil"/>
            </w:tcBorders>
            <w:vAlign w:val="center"/>
            <w:hideMark/>
          </w:tcPr>
          <w:p w14:paraId="61894AD0"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(34)</w:t>
            </w:r>
          </w:p>
        </w:tc>
        <w:tc>
          <w:tcPr>
            <w:tcW w:w="862" w:type="dxa"/>
            <w:tcBorders>
              <w:top w:val="nil"/>
              <w:left w:val="nil"/>
              <w:bottom w:val="nil"/>
              <w:right w:val="nil"/>
            </w:tcBorders>
            <w:vAlign w:val="center"/>
            <w:hideMark/>
          </w:tcPr>
          <w:p w14:paraId="6B07F4E3"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29 </w:t>
            </w:r>
          </w:p>
        </w:tc>
        <w:tc>
          <w:tcPr>
            <w:tcW w:w="862" w:type="dxa"/>
            <w:tcBorders>
              <w:top w:val="nil"/>
              <w:left w:val="nil"/>
              <w:bottom w:val="nil"/>
              <w:right w:val="nil"/>
            </w:tcBorders>
            <w:vAlign w:val="center"/>
            <w:hideMark/>
          </w:tcPr>
          <w:p w14:paraId="2B4A94D0"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29 </w:t>
            </w:r>
          </w:p>
        </w:tc>
        <w:tc>
          <w:tcPr>
            <w:tcW w:w="862" w:type="dxa"/>
            <w:tcBorders>
              <w:top w:val="nil"/>
              <w:left w:val="nil"/>
              <w:bottom w:val="nil"/>
              <w:right w:val="nil"/>
            </w:tcBorders>
            <w:vAlign w:val="center"/>
            <w:hideMark/>
          </w:tcPr>
          <w:p w14:paraId="673BBC36"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29 </w:t>
            </w:r>
          </w:p>
        </w:tc>
        <w:tc>
          <w:tcPr>
            <w:tcW w:w="862" w:type="dxa"/>
            <w:tcBorders>
              <w:top w:val="nil"/>
              <w:left w:val="nil"/>
              <w:bottom w:val="nil"/>
              <w:right w:val="nil"/>
            </w:tcBorders>
            <w:vAlign w:val="center"/>
            <w:hideMark/>
          </w:tcPr>
          <w:p w14:paraId="79B05CD9"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30 </w:t>
            </w:r>
          </w:p>
        </w:tc>
      </w:tr>
      <w:tr w:rsidR="001910D2" w:rsidRPr="00EA3891" w14:paraId="7D54E713" w14:textId="77777777" w:rsidTr="00B17B85">
        <w:trPr>
          <w:trHeight w:val="454"/>
        </w:trPr>
        <w:tc>
          <w:tcPr>
            <w:tcW w:w="4592" w:type="dxa"/>
            <w:tcBorders>
              <w:top w:val="nil"/>
              <w:left w:val="nil"/>
              <w:bottom w:val="nil"/>
              <w:right w:val="nil"/>
            </w:tcBorders>
            <w:vAlign w:val="bottom"/>
            <w:hideMark/>
          </w:tcPr>
          <w:p w14:paraId="1F1E7F01" w14:textId="77777777" w:rsidR="001910D2" w:rsidRPr="00EA3891" w:rsidRDefault="001910D2" w:rsidP="00B17B85">
            <w:pPr>
              <w:ind w:left="113" w:right="-48" w:hanging="113"/>
              <w:rPr>
                <w:rFonts w:cs="Calibri"/>
                <w:b/>
                <w:bCs/>
                <w:i/>
                <w:iCs/>
                <w:sz w:val="16"/>
                <w:szCs w:val="16"/>
                <w:lang w:eastAsia="ko-KR"/>
              </w:rPr>
            </w:pPr>
            <w:r w:rsidRPr="00EA3891">
              <w:rPr>
                <w:rFonts w:cs="Calibri"/>
                <w:b/>
                <w:bCs/>
                <w:i/>
                <w:iCs/>
                <w:sz w:val="16"/>
                <w:szCs w:val="16"/>
                <w:lang w:eastAsia="ko-KR"/>
              </w:rPr>
              <w:t>Items that may be Reclassified Subsequently to Operating Result</w:t>
            </w:r>
          </w:p>
        </w:tc>
        <w:tc>
          <w:tcPr>
            <w:tcW w:w="887" w:type="dxa"/>
            <w:tcBorders>
              <w:top w:val="nil"/>
              <w:left w:val="nil"/>
              <w:bottom w:val="nil"/>
              <w:right w:val="nil"/>
            </w:tcBorders>
            <w:vAlign w:val="bottom"/>
            <w:hideMark/>
          </w:tcPr>
          <w:p w14:paraId="6FFAFBCA" w14:textId="77777777" w:rsidR="001910D2" w:rsidRPr="00EA3891" w:rsidRDefault="001910D2" w:rsidP="00DE26F1">
            <w:pPr>
              <w:jc w:val="right"/>
              <w:rPr>
                <w:rFonts w:cs="Calibri"/>
                <w:b/>
                <w:bCs/>
                <w:sz w:val="16"/>
                <w:szCs w:val="16"/>
                <w:lang w:eastAsia="ko-KR"/>
              </w:rPr>
            </w:pPr>
            <w:r w:rsidRPr="00EA3891">
              <w:rPr>
                <w:rFonts w:cs="Calibri"/>
                <w:b/>
                <w:bCs/>
                <w:sz w:val="16"/>
                <w:szCs w:val="16"/>
                <w:lang w:eastAsia="ko-KR"/>
              </w:rPr>
              <w:t xml:space="preserve">0 </w:t>
            </w:r>
          </w:p>
        </w:tc>
        <w:tc>
          <w:tcPr>
            <w:tcW w:w="862" w:type="dxa"/>
            <w:tcBorders>
              <w:top w:val="nil"/>
              <w:left w:val="nil"/>
              <w:bottom w:val="nil"/>
              <w:right w:val="nil"/>
            </w:tcBorders>
            <w:vAlign w:val="bottom"/>
            <w:hideMark/>
          </w:tcPr>
          <w:p w14:paraId="0A9A5797" w14:textId="77777777" w:rsidR="001910D2" w:rsidRPr="00EA3891" w:rsidRDefault="001910D2" w:rsidP="00DE26F1">
            <w:pPr>
              <w:jc w:val="right"/>
              <w:rPr>
                <w:rFonts w:cs="Calibri"/>
                <w:b/>
                <w:bCs/>
                <w:sz w:val="16"/>
                <w:szCs w:val="16"/>
                <w:lang w:eastAsia="ko-KR"/>
              </w:rPr>
            </w:pPr>
            <w:r w:rsidRPr="00EA3891">
              <w:rPr>
                <w:rFonts w:cs="Calibri"/>
                <w:b/>
                <w:bCs/>
                <w:sz w:val="16"/>
                <w:szCs w:val="16"/>
                <w:lang w:eastAsia="ko-KR"/>
              </w:rPr>
              <w:t>(0)</w:t>
            </w:r>
          </w:p>
        </w:tc>
        <w:tc>
          <w:tcPr>
            <w:tcW w:w="862" w:type="dxa"/>
            <w:tcBorders>
              <w:top w:val="nil"/>
              <w:left w:val="nil"/>
              <w:bottom w:val="nil"/>
              <w:right w:val="nil"/>
            </w:tcBorders>
            <w:vAlign w:val="bottom"/>
            <w:hideMark/>
          </w:tcPr>
          <w:p w14:paraId="5E1F0236" w14:textId="77777777" w:rsidR="001910D2" w:rsidRPr="00EA3891" w:rsidRDefault="001910D2" w:rsidP="00DE26F1">
            <w:pPr>
              <w:jc w:val="right"/>
              <w:rPr>
                <w:rFonts w:cs="Calibri"/>
                <w:b/>
                <w:bCs/>
                <w:sz w:val="16"/>
                <w:szCs w:val="16"/>
                <w:lang w:eastAsia="ko-KR"/>
              </w:rPr>
            </w:pPr>
            <w:r w:rsidRPr="00EA3891">
              <w:rPr>
                <w:rFonts w:cs="Calibri"/>
                <w:b/>
                <w:bCs/>
                <w:sz w:val="16"/>
                <w:szCs w:val="16"/>
                <w:lang w:eastAsia="ko-KR"/>
              </w:rPr>
              <w:t>...</w:t>
            </w:r>
          </w:p>
        </w:tc>
        <w:tc>
          <w:tcPr>
            <w:tcW w:w="862" w:type="dxa"/>
            <w:tcBorders>
              <w:top w:val="nil"/>
              <w:left w:val="nil"/>
              <w:bottom w:val="nil"/>
              <w:right w:val="nil"/>
            </w:tcBorders>
            <w:vAlign w:val="bottom"/>
            <w:hideMark/>
          </w:tcPr>
          <w:p w14:paraId="66A4C0F5" w14:textId="77777777" w:rsidR="001910D2" w:rsidRPr="00EA3891" w:rsidRDefault="001910D2" w:rsidP="00DE26F1">
            <w:pPr>
              <w:jc w:val="right"/>
              <w:rPr>
                <w:rFonts w:cs="Calibri"/>
                <w:b/>
                <w:bCs/>
                <w:sz w:val="16"/>
                <w:szCs w:val="16"/>
                <w:lang w:eastAsia="ko-KR"/>
              </w:rPr>
            </w:pPr>
            <w:r w:rsidRPr="00EA3891">
              <w:rPr>
                <w:rFonts w:cs="Calibri"/>
                <w:b/>
                <w:bCs/>
                <w:sz w:val="16"/>
                <w:szCs w:val="16"/>
                <w:lang w:eastAsia="ko-KR"/>
              </w:rPr>
              <w:t>...</w:t>
            </w:r>
          </w:p>
        </w:tc>
        <w:tc>
          <w:tcPr>
            <w:tcW w:w="862" w:type="dxa"/>
            <w:tcBorders>
              <w:top w:val="nil"/>
              <w:left w:val="nil"/>
              <w:bottom w:val="nil"/>
              <w:right w:val="nil"/>
            </w:tcBorders>
            <w:vAlign w:val="bottom"/>
            <w:hideMark/>
          </w:tcPr>
          <w:p w14:paraId="598B740F" w14:textId="77777777" w:rsidR="001910D2" w:rsidRPr="00EA3891" w:rsidRDefault="001910D2" w:rsidP="00DE26F1">
            <w:pPr>
              <w:jc w:val="right"/>
              <w:rPr>
                <w:rFonts w:cs="Calibri"/>
                <w:b/>
                <w:bCs/>
                <w:sz w:val="16"/>
                <w:szCs w:val="16"/>
                <w:lang w:eastAsia="ko-KR"/>
              </w:rPr>
            </w:pPr>
            <w:r w:rsidRPr="00EA3891">
              <w:rPr>
                <w:rFonts w:cs="Calibri"/>
                <w:b/>
                <w:bCs/>
                <w:sz w:val="16"/>
                <w:szCs w:val="16"/>
                <w:lang w:eastAsia="ko-KR"/>
              </w:rPr>
              <w:t>...</w:t>
            </w:r>
          </w:p>
        </w:tc>
        <w:tc>
          <w:tcPr>
            <w:tcW w:w="862" w:type="dxa"/>
            <w:tcBorders>
              <w:top w:val="nil"/>
              <w:left w:val="nil"/>
              <w:bottom w:val="nil"/>
              <w:right w:val="nil"/>
            </w:tcBorders>
            <w:vAlign w:val="bottom"/>
            <w:hideMark/>
          </w:tcPr>
          <w:p w14:paraId="55F0435B" w14:textId="77777777" w:rsidR="001910D2" w:rsidRPr="00EA3891" w:rsidRDefault="001910D2" w:rsidP="00DE26F1">
            <w:pPr>
              <w:jc w:val="right"/>
              <w:rPr>
                <w:rFonts w:cs="Calibri"/>
                <w:b/>
                <w:bCs/>
                <w:sz w:val="16"/>
                <w:szCs w:val="16"/>
                <w:lang w:eastAsia="ko-KR"/>
              </w:rPr>
            </w:pPr>
            <w:r w:rsidRPr="00EA3891">
              <w:rPr>
                <w:rFonts w:cs="Calibri"/>
                <w:b/>
                <w:bCs/>
                <w:sz w:val="16"/>
                <w:szCs w:val="16"/>
                <w:lang w:eastAsia="ko-KR"/>
              </w:rPr>
              <w:t>...</w:t>
            </w:r>
          </w:p>
        </w:tc>
      </w:tr>
      <w:tr w:rsidR="001910D2" w:rsidRPr="00EA3891" w14:paraId="2B3364A1" w14:textId="77777777" w:rsidTr="00B17B85">
        <w:trPr>
          <w:trHeight w:val="227"/>
        </w:trPr>
        <w:tc>
          <w:tcPr>
            <w:tcW w:w="4592" w:type="dxa"/>
            <w:tcBorders>
              <w:top w:val="nil"/>
              <w:left w:val="nil"/>
              <w:bottom w:val="nil"/>
              <w:right w:val="nil"/>
            </w:tcBorders>
            <w:noWrap/>
            <w:vAlign w:val="center"/>
            <w:hideMark/>
          </w:tcPr>
          <w:p w14:paraId="3D31CF1F" w14:textId="77777777" w:rsidR="001910D2" w:rsidRPr="00EA3891" w:rsidRDefault="001910D2" w:rsidP="00B17B85">
            <w:pPr>
              <w:ind w:left="113" w:hanging="113"/>
              <w:rPr>
                <w:rFonts w:cs="Calibri"/>
                <w:sz w:val="16"/>
                <w:szCs w:val="16"/>
                <w:lang w:eastAsia="ko-KR"/>
              </w:rPr>
            </w:pPr>
            <w:r w:rsidRPr="00EA3891">
              <w:rPr>
                <w:rFonts w:cs="Calibri"/>
                <w:sz w:val="16"/>
                <w:szCs w:val="16"/>
                <w:lang w:eastAsia="ko-KR"/>
              </w:rPr>
              <w:t>Net Gain/(Loss) on Financial Instruments at Fair Value</w:t>
            </w:r>
          </w:p>
        </w:tc>
        <w:tc>
          <w:tcPr>
            <w:tcW w:w="887" w:type="dxa"/>
            <w:tcBorders>
              <w:top w:val="nil"/>
              <w:left w:val="nil"/>
              <w:bottom w:val="nil"/>
              <w:right w:val="nil"/>
            </w:tcBorders>
            <w:vAlign w:val="center"/>
            <w:hideMark/>
          </w:tcPr>
          <w:p w14:paraId="3AE39E9F"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494902BE"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(0)</w:t>
            </w:r>
          </w:p>
        </w:tc>
        <w:tc>
          <w:tcPr>
            <w:tcW w:w="862" w:type="dxa"/>
            <w:tcBorders>
              <w:top w:val="nil"/>
              <w:left w:val="nil"/>
              <w:bottom w:val="nil"/>
              <w:right w:val="nil"/>
            </w:tcBorders>
            <w:vAlign w:val="center"/>
            <w:hideMark/>
          </w:tcPr>
          <w:p w14:paraId="10FB09B8"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09B09164"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55C66FFC"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38C2FB67" w14:textId="77777777" w:rsidR="001910D2" w:rsidRPr="00EA3891" w:rsidRDefault="001910D2" w:rsidP="00B17B85">
            <w:pPr>
              <w:jc w:val="right"/>
              <w:rPr>
                <w:rFonts w:cs="Calibri"/>
                <w:sz w:val="16"/>
                <w:szCs w:val="16"/>
                <w:lang w:eastAsia="ko-KR"/>
              </w:rPr>
            </w:pPr>
            <w:r w:rsidRPr="00EA3891">
              <w:rPr>
                <w:rFonts w:cs="Calibri"/>
                <w:sz w:val="16"/>
                <w:szCs w:val="16"/>
                <w:lang w:eastAsia="ko-KR"/>
              </w:rPr>
              <w:t>...</w:t>
            </w:r>
          </w:p>
        </w:tc>
      </w:tr>
      <w:tr w:rsidR="001910D2" w:rsidRPr="00EA3891" w14:paraId="2D2629CF" w14:textId="77777777" w:rsidTr="00B17B85">
        <w:trPr>
          <w:trHeight w:val="283"/>
        </w:trPr>
        <w:tc>
          <w:tcPr>
            <w:tcW w:w="4592" w:type="dxa"/>
            <w:tcBorders>
              <w:top w:val="nil"/>
              <w:left w:val="nil"/>
              <w:bottom w:val="nil"/>
              <w:right w:val="nil"/>
            </w:tcBorders>
            <w:vAlign w:val="center"/>
            <w:hideMark/>
          </w:tcPr>
          <w:p w14:paraId="6DA82F88" w14:textId="77777777" w:rsidR="001910D2" w:rsidRPr="00EA3891" w:rsidRDefault="001910D2" w:rsidP="00B17B85">
            <w:pPr>
              <w:ind w:left="113" w:hanging="113"/>
              <w:rPr>
                <w:rFonts w:cs="Calibri"/>
                <w:b/>
                <w:bCs/>
                <w:sz w:val="16"/>
                <w:szCs w:val="16"/>
                <w:lang w:eastAsia="ko-KR"/>
              </w:rPr>
            </w:pPr>
            <w:r w:rsidRPr="00EA3891">
              <w:rPr>
                <w:rFonts w:cs="Calibri"/>
                <w:b/>
                <w:bCs/>
                <w:sz w:val="16"/>
                <w:szCs w:val="16"/>
                <w:lang w:eastAsia="ko-KR"/>
              </w:rPr>
              <w:t>Other Economic Flows - Other Comprehensive Income</w:t>
            </w:r>
          </w:p>
        </w:tc>
        <w:tc>
          <w:tcPr>
            <w:tcW w:w="887" w:type="dxa"/>
            <w:tcBorders>
              <w:top w:val="nil"/>
              <w:left w:val="nil"/>
              <w:bottom w:val="nil"/>
              <w:right w:val="nil"/>
            </w:tcBorders>
            <w:vAlign w:val="center"/>
            <w:hideMark/>
          </w:tcPr>
          <w:p w14:paraId="68345357"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9,660 </w:t>
            </w:r>
          </w:p>
        </w:tc>
        <w:tc>
          <w:tcPr>
            <w:tcW w:w="862" w:type="dxa"/>
            <w:tcBorders>
              <w:top w:val="nil"/>
              <w:left w:val="nil"/>
              <w:bottom w:val="nil"/>
              <w:right w:val="nil"/>
            </w:tcBorders>
            <w:vAlign w:val="center"/>
            <w:hideMark/>
          </w:tcPr>
          <w:p w14:paraId="3A6E0FD7"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25,773 </w:t>
            </w:r>
          </w:p>
        </w:tc>
        <w:tc>
          <w:tcPr>
            <w:tcW w:w="862" w:type="dxa"/>
            <w:tcBorders>
              <w:top w:val="nil"/>
              <w:left w:val="nil"/>
              <w:bottom w:val="nil"/>
              <w:right w:val="nil"/>
            </w:tcBorders>
            <w:vAlign w:val="center"/>
            <w:hideMark/>
          </w:tcPr>
          <w:p w14:paraId="2B627FC7"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(6,497)</w:t>
            </w:r>
          </w:p>
        </w:tc>
        <w:tc>
          <w:tcPr>
            <w:tcW w:w="862" w:type="dxa"/>
            <w:tcBorders>
              <w:top w:val="nil"/>
              <w:left w:val="nil"/>
              <w:bottom w:val="nil"/>
              <w:right w:val="nil"/>
            </w:tcBorders>
            <w:vAlign w:val="center"/>
            <w:hideMark/>
          </w:tcPr>
          <w:p w14:paraId="7CCCB282"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(285)</w:t>
            </w:r>
          </w:p>
        </w:tc>
        <w:tc>
          <w:tcPr>
            <w:tcW w:w="862" w:type="dxa"/>
            <w:tcBorders>
              <w:top w:val="nil"/>
              <w:left w:val="nil"/>
              <w:bottom w:val="nil"/>
              <w:right w:val="nil"/>
            </w:tcBorders>
            <w:vAlign w:val="center"/>
            <w:hideMark/>
          </w:tcPr>
          <w:p w14:paraId="53E90E6D"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6,245 </w:t>
            </w:r>
          </w:p>
        </w:tc>
        <w:tc>
          <w:tcPr>
            <w:tcW w:w="862" w:type="dxa"/>
            <w:tcBorders>
              <w:top w:val="nil"/>
              <w:left w:val="nil"/>
              <w:bottom w:val="nil"/>
              <w:right w:val="nil"/>
            </w:tcBorders>
            <w:vAlign w:val="center"/>
            <w:hideMark/>
          </w:tcPr>
          <w:p w14:paraId="2EDB4656"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6,216 </w:t>
            </w:r>
          </w:p>
        </w:tc>
      </w:tr>
      <w:tr w:rsidR="001910D2" w:rsidRPr="00EA3891" w14:paraId="6E875211" w14:textId="77777777" w:rsidTr="00B17B85">
        <w:trPr>
          <w:trHeight w:val="283"/>
        </w:trPr>
        <w:tc>
          <w:tcPr>
            <w:tcW w:w="4592" w:type="dxa"/>
            <w:tcBorders>
              <w:top w:val="nil"/>
              <w:left w:val="nil"/>
              <w:bottom w:val="nil"/>
              <w:right w:val="nil"/>
            </w:tcBorders>
            <w:vAlign w:val="center"/>
            <w:hideMark/>
          </w:tcPr>
          <w:p w14:paraId="2C1EB880" w14:textId="77777777" w:rsidR="001910D2" w:rsidRPr="00EA3891" w:rsidRDefault="001910D2" w:rsidP="00B17B85">
            <w:pPr>
              <w:ind w:left="113" w:hanging="113"/>
              <w:rPr>
                <w:rFonts w:cs="Calibri"/>
                <w:b/>
                <w:bCs/>
                <w:sz w:val="16"/>
                <w:szCs w:val="16"/>
                <w:lang w:eastAsia="ko-KR"/>
              </w:rPr>
            </w:pPr>
            <w:r w:rsidRPr="00EA3891">
              <w:rPr>
                <w:rFonts w:cs="Calibri"/>
                <w:b/>
                <w:bCs/>
                <w:sz w:val="16"/>
                <w:szCs w:val="16"/>
                <w:lang w:eastAsia="ko-KR"/>
              </w:rPr>
              <w:t>Comprehensive Result - Total Change in Net Worth</w:t>
            </w:r>
          </w:p>
        </w:tc>
        <w:tc>
          <w:tcPr>
            <w:tcW w:w="887" w:type="dxa"/>
            <w:tcBorders>
              <w:top w:val="nil"/>
              <w:left w:val="nil"/>
              <w:bottom w:val="nil"/>
              <w:right w:val="nil"/>
            </w:tcBorders>
            <w:vAlign w:val="center"/>
            <w:hideMark/>
          </w:tcPr>
          <w:p w14:paraId="3198D939"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4,398 </w:t>
            </w:r>
          </w:p>
        </w:tc>
        <w:tc>
          <w:tcPr>
            <w:tcW w:w="862" w:type="dxa"/>
            <w:tcBorders>
              <w:top w:val="nil"/>
              <w:left w:val="nil"/>
              <w:bottom w:val="nil"/>
              <w:right w:val="nil"/>
            </w:tcBorders>
            <w:vAlign w:val="center"/>
            <w:hideMark/>
          </w:tcPr>
          <w:p w14:paraId="4FD22790"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25,304 </w:t>
            </w:r>
          </w:p>
        </w:tc>
        <w:tc>
          <w:tcPr>
            <w:tcW w:w="862" w:type="dxa"/>
            <w:tcBorders>
              <w:top w:val="nil"/>
              <w:left w:val="nil"/>
              <w:bottom w:val="nil"/>
              <w:right w:val="nil"/>
            </w:tcBorders>
            <w:vAlign w:val="center"/>
            <w:hideMark/>
          </w:tcPr>
          <w:p w14:paraId="4C44A092"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(10,945)</w:t>
            </w:r>
          </w:p>
        </w:tc>
        <w:tc>
          <w:tcPr>
            <w:tcW w:w="862" w:type="dxa"/>
            <w:tcBorders>
              <w:top w:val="nil"/>
              <w:left w:val="nil"/>
              <w:bottom w:val="nil"/>
              <w:right w:val="nil"/>
            </w:tcBorders>
            <w:vAlign w:val="center"/>
            <w:hideMark/>
          </w:tcPr>
          <w:p w14:paraId="7FD0D208"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(1,593)</w:t>
            </w:r>
          </w:p>
        </w:tc>
        <w:tc>
          <w:tcPr>
            <w:tcW w:w="862" w:type="dxa"/>
            <w:tcBorders>
              <w:top w:val="nil"/>
              <w:left w:val="nil"/>
              <w:bottom w:val="nil"/>
              <w:right w:val="nil"/>
            </w:tcBorders>
            <w:vAlign w:val="center"/>
            <w:hideMark/>
          </w:tcPr>
          <w:p w14:paraId="09168AAD"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7,893 </w:t>
            </w:r>
          </w:p>
        </w:tc>
        <w:tc>
          <w:tcPr>
            <w:tcW w:w="862" w:type="dxa"/>
            <w:tcBorders>
              <w:top w:val="nil"/>
              <w:left w:val="nil"/>
              <w:bottom w:val="nil"/>
              <w:right w:val="nil"/>
            </w:tcBorders>
            <w:vAlign w:val="center"/>
            <w:hideMark/>
          </w:tcPr>
          <w:p w14:paraId="40D2B570" w14:textId="77777777" w:rsidR="001910D2" w:rsidRPr="00EA3891" w:rsidRDefault="001910D2" w:rsidP="00B17B85">
            <w:pPr>
              <w:jc w:val="right"/>
              <w:rPr>
                <w:rFonts w:cs="Calibri"/>
                <w:b/>
                <w:bCs/>
                <w:sz w:val="16"/>
                <w:szCs w:val="16"/>
                <w:lang w:eastAsia="ko-KR"/>
              </w:rPr>
            </w:pPr>
            <w:r w:rsidRPr="00EA3891">
              <w:rPr>
                <w:rFonts w:cs="Calibri"/>
                <w:b/>
                <w:bCs/>
                <w:sz w:val="16"/>
                <w:szCs w:val="16"/>
                <w:lang w:eastAsia="ko-KR"/>
              </w:rPr>
              <w:t xml:space="preserve">7,715 </w:t>
            </w:r>
          </w:p>
        </w:tc>
      </w:tr>
      <w:tr w:rsidR="001910D2" w:rsidRPr="00EA3891" w14:paraId="6EA0DD96" w14:textId="77777777" w:rsidTr="00B17B85">
        <w:trPr>
          <w:trHeight w:val="283"/>
        </w:trPr>
        <w:tc>
          <w:tcPr>
            <w:tcW w:w="4592" w:type="dxa"/>
            <w:tcBorders>
              <w:top w:val="nil"/>
              <w:left w:val="nil"/>
              <w:bottom w:val="nil"/>
              <w:right w:val="nil"/>
            </w:tcBorders>
            <w:vAlign w:val="center"/>
            <w:hideMark/>
          </w:tcPr>
          <w:p w14:paraId="586441D9" w14:textId="77777777" w:rsidR="001910D2" w:rsidRPr="00EA3891" w:rsidRDefault="001910D2" w:rsidP="00B17B85">
            <w:pPr>
              <w:ind w:left="113" w:hanging="113"/>
              <w:rPr>
                <w:rFonts w:cs="Calibri"/>
                <w:b/>
                <w:bCs/>
                <w:sz w:val="16"/>
                <w:szCs w:val="16"/>
                <w:lang w:eastAsia="ko-KR"/>
              </w:rPr>
            </w:pPr>
            <w:r w:rsidRPr="00EA3891">
              <w:rPr>
                <w:rFonts w:cs="Calibri"/>
                <w:b/>
                <w:bCs/>
                <w:sz w:val="16"/>
                <w:szCs w:val="16"/>
                <w:lang w:eastAsia="ko-KR"/>
              </w:rPr>
              <w:t>Key Fiscal Aggregates</w:t>
            </w:r>
          </w:p>
        </w:tc>
        <w:tc>
          <w:tcPr>
            <w:tcW w:w="887" w:type="dxa"/>
            <w:tcBorders>
              <w:top w:val="nil"/>
              <w:left w:val="nil"/>
              <w:bottom w:val="nil"/>
              <w:right w:val="nil"/>
            </w:tcBorders>
            <w:vAlign w:val="bottom"/>
            <w:hideMark/>
          </w:tcPr>
          <w:p w14:paraId="193EFC6C" w14:textId="77777777" w:rsidR="001910D2" w:rsidRPr="00EA3891" w:rsidRDefault="001910D2" w:rsidP="00DE26F1">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vAlign w:val="bottom"/>
            <w:hideMark/>
          </w:tcPr>
          <w:p w14:paraId="206685DD" w14:textId="77777777" w:rsidR="001910D2" w:rsidRPr="00EA3891" w:rsidRDefault="001910D2" w:rsidP="00DE26F1">
            <w:pPr>
              <w:rPr>
                <w:rFonts w:cs="Calibri"/>
                <w:sz w:val="16"/>
                <w:szCs w:val="16"/>
                <w:lang w:eastAsia="ko-KR"/>
              </w:rPr>
            </w:pPr>
          </w:p>
        </w:tc>
        <w:tc>
          <w:tcPr>
            <w:tcW w:w="862" w:type="dxa"/>
            <w:tcBorders>
              <w:top w:val="nil"/>
              <w:left w:val="nil"/>
              <w:bottom w:val="nil"/>
              <w:right w:val="nil"/>
            </w:tcBorders>
            <w:vAlign w:val="bottom"/>
            <w:hideMark/>
          </w:tcPr>
          <w:p w14:paraId="182A45D5" w14:textId="77777777" w:rsidR="001910D2" w:rsidRPr="00EA3891" w:rsidRDefault="001910D2" w:rsidP="00DE26F1">
            <w:pPr>
              <w:rPr>
                <w:sz w:val="16"/>
                <w:szCs w:val="16"/>
                <w:lang w:eastAsia="ko-KR"/>
              </w:rPr>
            </w:pPr>
          </w:p>
        </w:tc>
        <w:tc>
          <w:tcPr>
            <w:tcW w:w="862" w:type="dxa"/>
            <w:tcBorders>
              <w:top w:val="nil"/>
              <w:left w:val="nil"/>
              <w:bottom w:val="nil"/>
              <w:right w:val="nil"/>
            </w:tcBorders>
            <w:vAlign w:val="bottom"/>
            <w:hideMark/>
          </w:tcPr>
          <w:p w14:paraId="28C5A7FD" w14:textId="77777777" w:rsidR="001910D2" w:rsidRPr="00EA3891" w:rsidRDefault="001910D2" w:rsidP="00DE26F1">
            <w:pPr>
              <w:rPr>
                <w:sz w:val="16"/>
                <w:szCs w:val="16"/>
                <w:lang w:eastAsia="ko-KR"/>
              </w:rPr>
            </w:pPr>
          </w:p>
        </w:tc>
        <w:tc>
          <w:tcPr>
            <w:tcW w:w="862" w:type="dxa"/>
            <w:tcBorders>
              <w:top w:val="nil"/>
              <w:left w:val="nil"/>
              <w:bottom w:val="nil"/>
              <w:right w:val="nil"/>
            </w:tcBorders>
            <w:vAlign w:val="bottom"/>
            <w:hideMark/>
          </w:tcPr>
          <w:p w14:paraId="41CA63CF" w14:textId="77777777" w:rsidR="001910D2" w:rsidRPr="00EA3891" w:rsidRDefault="001910D2" w:rsidP="00DE26F1">
            <w:pPr>
              <w:rPr>
                <w:sz w:val="16"/>
                <w:szCs w:val="16"/>
                <w:lang w:eastAsia="ko-KR"/>
              </w:rPr>
            </w:pPr>
          </w:p>
        </w:tc>
        <w:tc>
          <w:tcPr>
            <w:tcW w:w="862" w:type="dxa"/>
            <w:tcBorders>
              <w:top w:val="nil"/>
              <w:left w:val="nil"/>
              <w:bottom w:val="nil"/>
              <w:right w:val="nil"/>
            </w:tcBorders>
            <w:vAlign w:val="bottom"/>
            <w:hideMark/>
          </w:tcPr>
          <w:p w14:paraId="0C63E04F" w14:textId="77777777" w:rsidR="001910D2" w:rsidRPr="00EA3891" w:rsidRDefault="001910D2" w:rsidP="00DE26F1">
            <w:pPr>
              <w:rPr>
                <w:sz w:val="16"/>
                <w:szCs w:val="16"/>
                <w:lang w:eastAsia="ko-KR"/>
              </w:rPr>
            </w:pPr>
          </w:p>
        </w:tc>
      </w:tr>
      <w:tr w:rsidR="001910D2" w:rsidRPr="00EA3891" w14:paraId="1CABB500" w14:textId="77777777" w:rsidTr="00051719">
        <w:trPr>
          <w:trHeight w:val="454"/>
        </w:trPr>
        <w:tc>
          <w:tcPr>
            <w:tcW w:w="4592" w:type="dxa"/>
            <w:tcBorders>
              <w:top w:val="nil"/>
              <w:left w:val="nil"/>
              <w:bottom w:val="nil"/>
              <w:right w:val="nil"/>
            </w:tcBorders>
            <w:vAlign w:val="bottom"/>
            <w:hideMark/>
          </w:tcPr>
          <w:p w14:paraId="2C61A7BF" w14:textId="77777777" w:rsidR="001910D2" w:rsidRPr="00EA3891" w:rsidRDefault="001910D2" w:rsidP="00051719">
            <w:pPr>
              <w:ind w:left="113" w:hanging="113"/>
              <w:rPr>
                <w:rFonts w:cs="Calibri"/>
                <w:b/>
                <w:bCs/>
                <w:sz w:val="16"/>
                <w:szCs w:val="16"/>
                <w:lang w:eastAsia="ko-KR"/>
              </w:rPr>
            </w:pPr>
            <w:r w:rsidRPr="00EA3891">
              <w:rPr>
                <w:rFonts w:cs="Calibri"/>
                <w:b/>
                <w:bCs/>
                <w:sz w:val="16"/>
                <w:szCs w:val="16"/>
                <w:lang w:eastAsia="ko-KR"/>
              </w:rPr>
              <w:t>Comprehensive Result - Before Transactions with Owners in their capacity as Owners</w:t>
            </w:r>
          </w:p>
        </w:tc>
        <w:tc>
          <w:tcPr>
            <w:tcW w:w="887" w:type="dxa"/>
            <w:tcBorders>
              <w:top w:val="nil"/>
              <w:left w:val="nil"/>
              <w:bottom w:val="nil"/>
              <w:right w:val="nil"/>
            </w:tcBorders>
            <w:vAlign w:val="bottom"/>
            <w:hideMark/>
          </w:tcPr>
          <w:p w14:paraId="396D25BA" w14:textId="77777777" w:rsidR="001910D2" w:rsidRPr="00EA3891" w:rsidRDefault="001910D2" w:rsidP="00DE26F1">
            <w:pPr>
              <w:jc w:val="right"/>
              <w:rPr>
                <w:rFonts w:cs="Calibri"/>
                <w:b/>
                <w:bCs/>
                <w:sz w:val="16"/>
                <w:szCs w:val="16"/>
                <w:lang w:eastAsia="ko-KR"/>
              </w:rPr>
            </w:pPr>
            <w:r w:rsidRPr="00EA3891">
              <w:rPr>
                <w:rFonts w:cs="Calibri"/>
                <w:b/>
                <w:bCs/>
                <w:sz w:val="16"/>
                <w:szCs w:val="16"/>
                <w:lang w:eastAsia="ko-KR"/>
              </w:rPr>
              <w:t xml:space="preserve">4,398 </w:t>
            </w:r>
          </w:p>
        </w:tc>
        <w:tc>
          <w:tcPr>
            <w:tcW w:w="862" w:type="dxa"/>
            <w:tcBorders>
              <w:top w:val="nil"/>
              <w:left w:val="nil"/>
              <w:bottom w:val="nil"/>
              <w:right w:val="nil"/>
            </w:tcBorders>
            <w:vAlign w:val="bottom"/>
            <w:hideMark/>
          </w:tcPr>
          <w:p w14:paraId="2B4D1428" w14:textId="77777777" w:rsidR="001910D2" w:rsidRPr="00EA3891" w:rsidRDefault="001910D2" w:rsidP="00DE26F1">
            <w:pPr>
              <w:jc w:val="right"/>
              <w:rPr>
                <w:rFonts w:cs="Calibri"/>
                <w:b/>
                <w:bCs/>
                <w:sz w:val="16"/>
                <w:szCs w:val="16"/>
                <w:lang w:eastAsia="ko-KR"/>
              </w:rPr>
            </w:pPr>
            <w:r w:rsidRPr="00EA3891">
              <w:rPr>
                <w:rFonts w:cs="Calibri"/>
                <w:b/>
                <w:bCs/>
                <w:sz w:val="16"/>
                <w:szCs w:val="16"/>
                <w:lang w:eastAsia="ko-KR"/>
              </w:rPr>
              <w:t xml:space="preserve">25,304 </w:t>
            </w:r>
          </w:p>
        </w:tc>
        <w:tc>
          <w:tcPr>
            <w:tcW w:w="862" w:type="dxa"/>
            <w:tcBorders>
              <w:top w:val="nil"/>
              <w:left w:val="nil"/>
              <w:bottom w:val="nil"/>
              <w:right w:val="nil"/>
            </w:tcBorders>
            <w:vAlign w:val="bottom"/>
            <w:hideMark/>
          </w:tcPr>
          <w:p w14:paraId="470B163A" w14:textId="77777777" w:rsidR="001910D2" w:rsidRPr="00EA3891" w:rsidRDefault="001910D2" w:rsidP="00DE26F1">
            <w:pPr>
              <w:jc w:val="right"/>
              <w:rPr>
                <w:rFonts w:cs="Calibri"/>
                <w:b/>
                <w:bCs/>
                <w:sz w:val="16"/>
                <w:szCs w:val="16"/>
                <w:lang w:eastAsia="ko-KR"/>
              </w:rPr>
            </w:pPr>
            <w:r w:rsidRPr="00EA3891">
              <w:rPr>
                <w:rFonts w:cs="Calibri"/>
                <w:b/>
                <w:bCs/>
                <w:sz w:val="16"/>
                <w:szCs w:val="16"/>
                <w:lang w:eastAsia="ko-KR"/>
              </w:rPr>
              <w:t>(10,945)</w:t>
            </w:r>
          </w:p>
        </w:tc>
        <w:tc>
          <w:tcPr>
            <w:tcW w:w="862" w:type="dxa"/>
            <w:tcBorders>
              <w:top w:val="nil"/>
              <w:left w:val="nil"/>
              <w:bottom w:val="nil"/>
              <w:right w:val="nil"/>
            </w:tcBorders>
            <w:vAlign w:val="bottom"/>
            <w:hideMark/>
          </w:tcPr>
          <w:p w14:paraId="0F6084CB" w14:textId="77777777" w:rsidR="001910D2" w:rsidRPr="00EA3891" w:rsidRDefault="001910D2" w:rsidP="00DE26F1">
            <w:pPr>
              <w:jc w:val="right"/>
              <w:rPr>
                <w:rFonts w:cs="Calibri"/>
                <w:b/>
                <w:bCs/>
                <w:sz w:val="16"/>
                <w:szCs w:val="16"/>
                <w:lang w:eastAsia="ko-KR"/>
              </w:rPr>
            </w:pPr>
            <w:r w:rsidRPr="00EA3891">
              <w:rPr>
                <w:rFonts w:cs="Calibri"/>
                <w:b/>
                <w:bCs/>
                <w:sz w:val="16"/>
                <w:szCs w:val="16"/>
                <w:lang w:eastAsia="ko-KR"/>
              </w:rPr>
              <w:t>(1,593)</w:t>
            </w:r>
          </w:p>
        </w:tc>
        <w:tc>
          <w:tcPr>
            <w:tcW w:w="862" w:type="dxa"/>
            <w:tcBorders>
              <w:top w:val="nil"/>
              <w:left w:val="nil"/>
              <w:bottom w:val="nil"/>
              <w:right w:val="nil"/>
            </w:tcBorders>
            <w:vAlign w:val="bottom"/>
            <w:hideMark/>
          </w:tcPr>
          <w:p w14:paraId="04D30B6F" w14:textId="77777777" w:rsidR="001910D2" w:rsidRPr="00EA3891" w:rsidRDefault="001910D2" w:rsidP="00DE26F1">
            <w:pPr>
              <w:jc w:val="right"/>
              <w:rPr>
                <w:rFonts w:cs="Calibri"/>
                <w:b/>
                <w:bCs/>
                <w:sz w:val="16"/>
                <w:szCs w:val="16"/>
                <w:lang w:eastAsia="ko-KR"/>
              </w:rPr>
            </w:pPr>
            <w:r w:rsidRPr="00EA3891">
              <w:rPr>
                <w:rFonts w:cs="Calibri"/>
                <w:b/>
                <w:bCs/>
                <w:sz w:val="16"/>
                <w:szCs w:val="16"/>
                <w:lang w:eastAsia="ko-KR"/>
              </w:rPr>
              <w:t xml:space="preserve">7,893 </w:t>
            </w:r>
          </w:p>
        </w:tc>
        <w:tc>
          <w:tcPr>
            <w:tcW w:w="862" w:type="dxa"/>
            <w:tcBorders>
              <w:top w:val="nil"/>
              <w:left w:val="nil"/>
              <w:bottom w:val="nil"/>
              <w:right w:val="nil"/>
            </w:tcBorders>
            <w:vAlign w:val="bottom"/>
            <w:hideMark/>
          </w:tcPr>
          <w:p w14:paraId="2F6A50D5" w14:textId="77777777" w:rsidR="001910D2" w:rsidRPr="00EA3891" w:rsidRDefault="001910D2" w:rsidP="00DE26F1">
            <w:pPr>
              <w:jc w:val="right"/>
              <w:rPr>
                <w:rFonts w:cs="Calibri"/>
                <w:b/>
                <w:bCs/>
                <w:sz w:val="16"/>
                <w:szCs w:val="16"/>
                <w:lang w:eastAsia="ko-KR"/>
              </w:rPr>
            </w:pPr>
            <w:r w:rsidRPr="00EA3891">
              <w:rPr>
                <w:rFonts w:cs="Calibri"/>
                <w:b/>
                <w:bCs/>
                <w:sz w:val="16"/>
                <w:szCs w:val="16"/>
                <w:lang w:eastAsia="ko-KR"/>
              </w:rPr>
              <w:t xml:space="preserve">7,715 </w:t>
            </w:r>
          </w:p>
        </w:tc>
      </w:tr>
      <w:tr w:rsidR="001910D2" w:rsidRPr="00EA3891" w14:paraId="615365EE" w14:textId="77777777" w:rsidTr="00051719">
        <w:trPr>
          <w:trHeight w:val="285"/>
        </w:trPr>
        <w:tc>
          <w:tcPr>
            <w:tcW w:w="4592" w:type="dxa"/>
            <w:tcBorders>
              <w:top w:val="nil"/>
              <w:left w:val="nil"/>
              <w:bottom w:val="nil"/>
              <w:right w:val="nil"/>
            </w:tcBorders>
            <w:vAlign w:val="center"/>
            <w:hideMark/>
          </w:tcPr>
          <w:p w14:paraId="024B8EA1" w14:textId="77777777" w:rsidR="001910D2" w:rsidRPr="00EA3891" w:rsidRDefault="001910D2" w:rsidP="00051719">
            <w:pPr>
              <w:ind w:left="113" w:hanging="113"/>
              <w:rPr>
                <w:rFonts w:cs="Calibri"/>
                <w:sz w:val="16"/>
                <w:szCs w:val="16"/>
                <w:lang w:eastAsia="ko-KR"/>
              </w:rPr>
            </w:pPr>
            <w:r w:rsidRPr="00EA3891">
              <w:rPr>
                <w:rFonts w:cs="Calibri"/>
                <w:sz w:val="16"/>
                <w:szCs w:val="16"/>
                <w:lang w:eastAsia="ko-KR"/>
              </w:rPr>
              <w:t>Less: Net Other Economic Flows</w:t>
            </w:r>
          </w:p>
        </w:tc>
        <w:tc>
          <w:tcPr>
            <w:tcW w:w="887" w:type="dxa"/>
            <w:tcBorders>
              <w:top w:val="nil"/>
              <w:left w:val="nil"/>
              <w:bottom w:val="nil"/>
              <w:right w:val="nil"/>
            </w:tcBorders>
            <w:vAlign w:val="center"/>
            <w:hideMark/>
          </w:tcPr>
          <w:p w14:paraId="27AB70DC" w14:textId="77777777" w:rsidR="001910D2" w:rsidRPr="00EA3891" w:rsidRDefault="001910D2" w:rsidP="00051719">
            <w:pPr>
              <w:jc w:val="right"/>
              <w:rPr>
                <w:rFonts w:cs="Calibri"/>
                <w:sz w:val="16"/>
                <w:szCs w:val="16"/>
                <w:lang w:eastAsia="ko-KR"/>
              </w:rPr>
            </w:pPr>
            <w:r w:rsidRPr="00EA3891">
              <w:rPr>
                <w:rFonts w:cs="Calibri"/>
                <w:sz w:val="16"/>
                <w:szCs w:val="16"/>
                <w:lang w:eastAsia="ko-KR"/>
              </w:rPr>
              <w:t>(9,880)</w:t>
            </w:r>
          </w:p>
        </w:tc>
        <w:tc>
          <w:tcPr>
            <w:tcW w:w="862" w:type="dxa"/>
            <w:tcBorders>
              <w:top w:val="nil"/>
              <w:left w:val="nil"/>
              <w:bottom w:val="nil"/>
              <w:right w:val="nil"/>
            </w:tcBorders>
            <w:vAlign w:val="center"/>
            <w:hideMark/>
          </w:tcPr>
          <w:p w14:paraId="77156E81" w14:textId="77777777" w:rsidR="001910D2" w:rsidRPr="00EA3891" w:rsidRDefault="001910D2" w:rsidP="00051719">
            <w:pPr>
              <w:jc w:val="right"/>
              <w:rPr>
                <w:rFonts w:cs="Calibri"/>
                <w:sz w:val="16"/>
                <w:szCs w:val="16"/>
                <w:lang w:eastAsia="ko-KR"/>
              </w:rPr>
            </w:pPr>
            <w:r w:rsidRPr="00EA3891">
              <w:rPr>
                <w:rFonts w:cs="Calibri"/>
                <w:sz w:val="16"/>
                <w:szCs w:val="16"/>
                <w:lang w:eastAsia="ko-KR"/>
              </w:rPr>
              <w:t>(28,234)</w:t>
            </w:r>
          </w:p>
        </w:tc>
        <w:tc>
          <w:tcPr>
            <w:tcW w:w="862" w:type="dxa"/>
            <w:tcBorders>
              <w:top w:val="nil"/>
              <w:left w:val="nil"/>
              <w:bottom w:val="nil"/>
              <w:right w:val="nil"/>
            </w:tcBorders>
            <w:vAlign w:val="center"/>
            <w:hideMark/>
          </w:tcPr>
          <w:p w14:paraId="0C3D3FC1" w14:textId="77777777" w:rsidR="001910D2" w:rsidRPr="00EA3891" w:rsidRDefault="001910D2" w:rsidP="00051719">
            <w:pPr>
              <w:jc w:val="right"/>
              <w:rPr>
                <w:rFonts w:cs="Calibri"/>
                <w:sz w:val="16"/>
                <w:szCs w:val="16"/>
                <w:lang w:eastAsia="ko-KR"/>
              </w:rPr>
            </w:pPr>
            <w:r w:rsidRPr="00EA3891">
              <w:rPr>
                <w:rFonts w:cs="Calibri"/>
                <w:sz w:val="16"/>
                <w:szCs w:val="16"/>
                <w:lang w:eastAsia="ko-KR"/>
              </w:rPr>
              <w:t xml:space="preserve">7,125 </w:t>
            </w:r>
          </w:p>
        </w:tc>
        <w:tc>
          <w:tcPr>
            <w:tcW w:w="862" w:type="dxa"/>
            <w:tcBorders>
              <w:top w:val="nil"/>
              <w:left w:val="nil"/>
              <w:bottom w:val="nil"/>
              <w:right w:val="nil"/>
            </w:tcBorders>
            <w:vAlign w:val="center"/>
            <w:hideMark/>
          </w:tcPr>
          <w:p w14:paraId="24C39061" w14:textId="77777777" w:rsidR="001910D2" w:rsidRPr="00EA3891" w:rsidRDefault="001910D2" w:rsidP="00051719">
            <w:pPr>
              <w:jc w:val="right"/>
              <w:rPr>
                <w:rFonts w:cs="Calibri"/>
                <w:sz w:val="16"/>
                <w:szCs w:val="16"/>
                <w:lang w:eastAsia="ko-KR"/>
              </w:rPr>
            </w:pPr>
            <w:r w:rsidRPr="00EA3891">
              <w:rPr>
                <w:rFonts w:cs="Calibri"/>
                <w:sz w:val="16"/>
                <w:szCs w:val="16"/>
                <w:lang w:eastAsia="ko-KR"/>
              </w:rPr>
              <w:t xml:space="preserve">1,118 </w:t>
            </w:r>
          </w:p>
        </w:tc>
        <w:tc>
          <w:tcPr>
            <w:tcW w:w="862" w:type="dxa"/>
            <w:tcBorders>
              <w:top w:val="nil"/>
              <w:left w:val="nil"/>
              <w:bottom w:val="nil"/>
              <w:right w:val="nil"/>
            </w:tcBorders>
            <w:vAlign w:val="center"/>
            <w:hideMark/>
          </w:tcPr>
          <w:p w14:paraId="7D8694BA" w14:textId="77777777" w:rsidR="001910D2" w:rsidRPr="00EA3891" w:rsidRDefault="001910D2" w:rsidP="00051719">
            <w:pPr>
              <w:jc w:val="right"/>
              <w:rPr>
                <w:rFonts w:cs="Calibri"/>
                <w:sz w:val="16"/>
                <w:szCs w:val="16"/>
                <w:lang w:eastAsia="ko-KR"/>
              </w:rPr>
            </w:pPr>
            <w:r w:rsidRPr="00EA3891">
              <w:rPr>
                <w:rFonts w:cs="Calibri"/>
                <w:sz w:val="16"/>
                <w:szCs w:val="16"/>
                <w:lang w:eastAsia="ko-KR"/>
              </w:rPr>
              <w:t>(6,594)</w:t>
            </w:r>
          </w:p>
        </w:tc>
        <w:tc>
          <w:tcPr>
            <w:tcW w:w="862" w:type="dxa"/>
            <w:tcBorders>
              <w:top w:val="nil"/>
              <w:left w:val="nil"/>
              <w:bottom w:val="nil"/>
              <w:right w:val="nil"/>
            </w:tcBorders>
            <w:vAlign w:val="center"/>
            <w:hideMark/>
          </w:tcPr>
          <w:p w14:paraId="2F04AC51" w14:textId="77777777" w:rsidR="001910D2" w:rsidRPr="00EA3891" w:rsidRDefault="001910D2" w:rsidP="00051719">
            <w:pPr>
              <w:jc w:val="right"/>
              <w:rPr>
                <w:rFonts w:cs="Calibri"/>
                <w:sz w:val="16"/>
                <w:szCs w:val="16"/>
                <w:lang w:eastAsia="ko-KR"/>
              </w:rPr>
            </w:pPr>
            <w:r w:rsidRPr="00EA3891">
              <w:rPr>
                <w:rFonts w:cs="Calibri"/>
                <w:sz w:val="16"/>
                <w:szCs w:val="16"/>
                <w:lang w:eastAsia="ko-KR"/>
              </w:rPr>
              <w:t>(6,669)</w:t>
            </w:r>
          </w:p>
        </w:tc>
      </w:tr>
      <w:tr w:rsidR="001910D2" w:rsidRPr="00EA3891" w14:paraId="68E2B038" w14:textId="77777777" w:rsidTr="00051719">
        <w:trPr>
          <w:trHeight w:val="283"/>
        </w:trPr>
        <w:tc>
          <w:tcPr>
            <w:tcW w:w="4592" w:type="dxa"/>
            <w:tcBorders>
              <w:top w:val="nil"/>
              <w:left w:val="nil"/>
              <w:bottom w:val="nil"/>
              <w:right w:val="nil"/>
            </w:tcBorders>
            <w:vAlign w:val="center"/>
            <w:hideMark/>
          </w:tcPr>
          <w:p w14:paraId="577A58BD" w14:textId="77777777" w:rsidR="001910D2" w:rsidRPr="00EA3891" w:rsidRDefault="001910D2" w:rsidP="00051719">
            <w:pPr>
              <w:ind w:left="113" w:hanging="113"/>
              <w:rPr>
                <w:rFonts w:cs="Calibri"/>
                <w:b/>
                <w:bCs/>
                <w:sz w:val="16"/>
                <w:szCs w:val="16"/>
                <w:lang w:eastAsia="ko-KR"/>
              </w:rPr>
            </w:pPr>
            <w:r w:rsidRPr="00EA3891">
              <w:rPr>
                <w:rFonts w:cs="Calibri"/>
                <w:b/>
                <w:bCs/>
                <w:sz w:val="16"/>
                <w:szCs w:val="16"/>
                <w:lang w:eastAsia="ko-KR"/>
              </w:rPr>
              <w:t>Equals: Budget Result - Net Operating Balance</w:t>
            </w:r>
          </w:p>
        </w:tc>
        <w:tc>
          <w:tcPr>
            <w:tcW w:w="887" w:type="dxa"/>
            <w:tcBorders>
              <w:top w:val="nil"/>
              <w:left w:val="nil"/>
              <w:bottom w:val="nil"/>
              <w:right w:val="nil"/>
            </w:tcBorders>
            <w:vAlign w:val="center"/>
            <w:hideMark/>
          </w:tcPr>
          <w:p w14:paraId="0BAB3F7A" w14:textId="77777777" w:rsidR="001910D2" w:rsidRPr="00EA3891" w:rsidRDefault="001910D2" w:rsidP="00051719">
            <w:pPr>
              <w:jc w:val="right"/>
              <w:rPr>
                <w:rFonts w:cs="Calibri"/>
                <w:b/>
                <w:bCs/>
                <w:sz w:val="16"/>
                <w:szCs w:val="16"/>
                <w:lang w:eastAsia="ko-KR"/>
              </w:rPr>
            </w:pPr>
            <w:r w:rsidRPr="00EA3891">
              <w:rPr>
                <w:rFonts w:cs="Calibri"/>
                <w:b/>
                <w:bCs/>
                <w:sz w:val="16"/>
                <w:szCs w:val="16"/>
                <w:lang w:eastAsia="ko-KR"/>
              </w:rPr>
              <w:t>(5,482)</w:t>
            </w:r>
          </w:p>
        </w:tc>
        <w:tc>
          <w:tcPr>
            <w:tcW w:w="862" w:type="dxa"/>
            <w:tcBorders>
              <w:top w:val="nil"/>
              <w:left w:val="nil"/>
              <w:bottom w:val="nil"/>
              <w:right w:val="nil"/>
            </w:tcBorders>
            <w:vAlign w:val="center"/>
            <w:hideMark/>
          </w:tcPr>
          <w:p w14:paraId="43AEE59D" w14:textId="77777777" w:rsidR="001910D2" w:rsidRPr="00EA3891" w:rsidRDefault="001910D2" w:rsidP="00051719">
            <w:pPr>
              <w:jc w:val="right"/>
              <w:rPr>
                <w:rFonts w:cs="Calibri"/>
                <w:b/>
                <w:bCs/>
                <w:sz w:val="16"/>
                <w:szCs w:val="16"/>
                <w:lang w:eastAsia="ko-KR"/>
              </w:rPr>
            </w:pPr>
            <w:r w:rsidRPr="00EA3891">
              <w:rPr>
                <w:rFonts w:cs="Calibri"/>
                <w:b/>
                <w:bCs/>
                <w:sz w:val="16"/>
                <w:szCs w:val="16"/>
                <w:lang w:eastAsia="ko-KR"/>
              </w:rPr>
              <w:t>(2,930)</w:t>
            </w:r>
          </w:p>
        </w:tc>
        <w:tc>
          <w:tcPr>
            <w:tcW w:w="862" w:type="dxa"/>
            <w:tcBorders>
              <w:top w:val="nil"/>
              <w:left w:val="nil"/>
              <w:bottom w:val="nil"/>
              <w:right w:val="nil"/>
            </w:tcBorders>
            <w:vAlign w:val="center"/>
            <w:hideMark/>
          </w:tcPr>
          <w:p w14:paraId="27AB9E04" w14:textId="77777777" w:rsidR="001910D2" w:rsidRPr="00EA3891" w:rsidRDefault="001910D2" w:rsidP="00051719">
            <w:pPr>
              <w:jc w:val="right"/>
              <w:rPr>
                <w:rFonts w:cs="Calibri"/>
                <w:b/>
                <w:bCs/>
                <w:sz w:val="16"/>
                <w:szCs w:val="16"/>
                <w:lang w:eastAsia="ko-KR"/>
              </w:rPr>
            </w:pPr>
            <w:r w:rsidRPr="00EA3891">
              <w:rPr>
                <w:rFonts w:cs="Calibri"/>
                <w:b/>
                <w:bCs/>
                <w:sz w:val="16"/>
                <w:szCs w:val="16"/>
                <w:lang w:eastAsia="ko-KR"/>
              </w:rPr>
              <w:t>(3,820)</w:t>
            </w:r>
          </w:p>
        </w:tc>
        <w:tc>
          <w:tcPr>
            <w:tcW w:w="862" w:type="dxa"/>
            <w:tcBorders>
              <w:top w:val="nil"/>
              <w:left w:val="nil"/>
              <w:bottom w:val="nil"/>
              <w:right w:val="nil"/>
            </w:tcBorders>
            <w:vAlign w:val="center"/>
            <w:hideMark/>
          </w:tcPr>
          <w:p w14:paraId="7DD9BB18" w14:textId="77777777" w:rsidR="001910D2" w:rsidRPr="00EA3891" w:rsidRDefault="001910D2" w:rsidP="00051719">
            <w:pPr>
              <w:jc w:val="right"/>
              <w:rPr>
                <w:rFonts w:cs="Calibri"/>
                <w:b/>
                <w:bCs/>
                <w:sz w:val="16"/>
                <w:szCs w:val="16"/>
                <w:lang w:eastAsia="ko-KR"/>
              </w:rPr>
            </w:pPr>
            <w:r w:rsidRPr="00EA3891">
              <w:rPr>
                <w:rFonts w:cs="Calibri"/>
                <w:b/>
                <w:bCs/>
                <w:sz w:val="16"/>
                <w:szCs w:val="16"/>
                <w:lang w:eastAsia="ko-KR"/>
              </w:rPr>
              <w:t>(475)</w:t>
            </w:r>
          </w:p>
        </w:tc>
        <w:tc>
          <w:tcPr>
            <w:tcW w:w="862" w:type="dxa"/>
            <w:tcBorders>
              <w:top w:val="nil"/>
              <w:left w:val="nil"/>
              <w:bottom w:val="nil"/>
              <w:right w:val="nil"/>
            </w:tcBorders>
            <w:vAlign w:val="center"/>
            <w:hideMark/>
          </w:tcPr>
          <w:p w14:paraId="24EB780A" w14:textId="77777777" w:rsidR="001910D2" w:rsidRPr="00EA3891" w:rsidRDefault="001910D2" w:rsidP="00051719">
            <w:pPr>
              <w:jc w:val="right"/>
              <w:rPr>
                <w:rFonts w:cs="Calibri"/>
                <w:b/>
                <w:bCs/>
                <w:sz w:val="16"/>
                <w:szCs w:val="16"/>
                <w:lang w:eastAsia="ko-KR"/>
              </w:rPr>
            </w:pPr>
            <w:r w:rsidRPr="00EA3891">
              <w:rPr>
                <w:rFonts w:cs="Calibri"/>
                <w:b/>
                <w:bCs/>
                <w:sz w:val="16"/>
                <w:szCs w:val="16"/>
                <w:lang w:eastAsia="ko-KR"/>
              </w:rPr>
              <w:t xml:space="preserve">1,299 </w:t>
            </w:r>
          </w:p>
        </w:tc>
        <w:tc>
          <w:tcPr>
            <w:tcW w:w="862" w:type="dxa"/>
            <w:tcBorders>
              <w:top w:val="nil"/>
              <w:left w:val="nil"/>
              <w:bottom w:val="nil"/>
              <w:right w:val="nil"/>
            </w:tcBorders>
            <w:vAlign w:val="center"/>
            <w:hideMark/>
          </w:tcPr>
          <w:p w14:paraId="7868D5E5" w14:textId="77777777" w:rsidR="001910D2" w:rsidRPr="00EA3891" w:rsidRDefault="001910D2" w:rsidP="00051719">
            <w:pPr>
              <w:jc w:val="right"/>
              <w:rPr>
                <w:rFonts w:cs="Calibri"/>
                <w:b/>
                <w:bCs/>
                <w:sz w:val="16"/>
                <w:szCs w:val="16"/>
                <w:lang w:eastAsia="ko-KR"/>
              </w:rPr>
            </w:pPr>
            <w:r w:rsidRPr="00EA3891">
              <w:rPr>
                <w:rFonts w:cs="Calibri"/>
                <w:b/>
                <w:bCs/>
                <w:sz w:val="16"/>
                <w:szCs w:val="16"/>
                <w:lang w:eastAsia="ko-KR"/>
              </w:rPr>
              <w:t xml:space="preserve">1,046 </w:t>
            </w:r>
          </w:p>
        </w:tc>
      </w:tr>
      <w:tr w:rsidR="001910D2" w:rsidRPr="00EA3891" w14:paraId="3ED87FA7" w14:textId="77777777" w:rsidTr="00051719">
        <w:trPr>
          <w:trHeight w:val="340"/>
        </w:trPr>
        <w:tc>
          <w:tcPr>
            <w:tcW w:w="4592" w:type="dxa"/>
            <w:tcBorders>
              <w:top w:val="nil"/>
              <w:left w:val="nil"/>
              <w:bottom w:val="nil"/>
              <w:right w:val="nil"/>
            </w:tcBorders>
            <w:vAlign w:val="bottom"/>
            <w:hideMark/>
          </w:tcPr>
          <w:p w14:paraId="5B8F4243" w14:textId="77777777" w:rsidR="001910D2" w:rsidRPr="00EA3891" w:rsidRDefault="001910D2" w:rsidP="00B17B85">
            <w:pPr>
              <w:ind w:left="113" w:hanging="113"/>
              <w:rPr>
                <w:rFonts w:cs="Calibri"/>
                <w:b/>
                <w:bCs/>
                <w:sz w:val="16"/>
                <w:szCs w:val="16"/>
                <w:lang w:eastAsia="ko-KR"/>
              </w:rPr>
            </w:pPr>
            <w:r w:rsidRPr="00EA3891">
              <w:rPr>
                <w:rFonts w:cs="Calibri"/>
                <w:b/>
                <w:bCs/>
                <w:sz w:val="16"/>
                <w:szCs w:val="16"/>
                <w:lang w:eastAsia="ko-KR"/>
              </w:rPr>
              <w:t>Less: Net Acquisition of Non-Financials Assets</w:t>
            </w:r>
          </w:p>
        </w:tc>
        <w:tc>
          <w:tcPr>
            <w:tcW w:w="887" w:type="dxa"/>
            <w:tcBorders>
              <w:top w:val="nil"/>
              <w:left w:val="nil"/>
              <w:bottom w:val="nil"/>
              <w:right w:val="nil"/>
            </w:tcBorders>
            <w:vAlign w:val="bottom"/>
            <w:hideMark/>
          </w:tcPr>
          <w:p w14:paraId="21EDF017" w14:textId="77777777" w:rsidR="001910D2" w:rsidRPr="00EA3891" w:rsidRDefault="001910D2" w:rsidP="00DE26F1">
            <w:pPr>
              <w:rPr>
                <w:rFonts w:cs="Calibri"/>
                <w:b/>
                <w:bCs/>
                <w:sz w:val="16"/>
                <w:szCs w:val="16"/>
                <w:lang w:eastAsia="ko-KR"/>
              </w:rPr>
            </w:pPr>
          </w:p>
        </w:tc>
        <w:tc>
          <w:tcPr>
            <w:tcW w:w="862" w:type="dxa"/>
            <w:tcBorders>
              <w:top w:val="nil"/>
              <w:left w:val="nil"/>
              <w:bottom w:val="nil"/>
              <w:right w:val="nil"/>
            </w:tcBorders>
            <w:vAlign w:val="bottom"/>
            <w:hideMark/>
          </w:tcPr>
          <w:p w14:paraId="40205D79" w14:textId="77777777" w:rsidR="001910D2" w:rsidRPr="00EA3891" w:rsidRDefault="001910D2" w:rsidP="00DE26F1">
            <w:pPr>
              <w:jc w:val="right"/>
              <w:rPr>
                <w:sz w:val="16"/>
                <w:szCs w:val="16"/>
                <w:lang w:eastAsia="ko-KR"/>
              </w:rPr>
            </w:pPr>
          </w:p>
        </w:tc>
        <w:tc>
          <w:tcPr>
            <w:tcW w:w="862" w:type="dxa"/>
            <w:tcBorders>
              <w:top w:val="nil"/>
              <w:left w:val="nil"/>
              <w:bottom w:val="nil"/>
              <w:right w:val="nil"/>
            </w:tcBorders>
            <w:vAlign w:val="bottom"/>
            <w:hideMark/>
          </w:tcPr>
          <w:p w14:paraId="34AED0DC" w14:textId="77777777" w:rsidR="001910D2" w:rsidRPr="00EA3891" w:rsidRDefault="001910D2" w:rsidP="00DE26F1">
            <w:pPr>
              <w:jc w:val="right"/>
              <w:rPr>
                <w:sz w:val="16"/>
                <w:szCs w:val="16"/>
                <w:lang w:eastAsia="ko-KR"/>
              </w:rPr>
            </w:pPr>
          </w:p>
        </w:tc>
        <w:tc>
          <w:tcPr>
            <w:tcW w:w="862" w:type="dxa"/>
            <w:tcBorders>
              <w:top w:val="nil"/>
              <w:left w:val="nil"/>
              <w:bottom w:val="nil"/>
              <w:right w:val="nil"/>
            </w:tcBorders>
            <w:vAlign w:val="bottom"/>
            <w:hideMark/>
          </w:tcPr>
          <w:p w14:paraId="318F62F6" w14:textId="77777777" w:rsidR="001910D2" w:rsidRPr="00EA3891" w:rsidRDefault="001910D2" w:rsidP="00DE26F1">
            <w:pPr>
              <w:jc w:val="right"/>
              <w:rPr>
                <w:sz w:val="16"/>
                <w:szCs w:val="16"/>
                <w:lang w:eastAsia="ko-KR"/>
              </w:rPr>
            </w:pPr>
          </w:p>
        </w:tc>
        <w:tc>
          <w:tcPr>
            <w:tcW w:w="862" w:type="dxa"/>
            <w:tcBorders>
              <w:top w:val="nil"/>
              <w:left w:val="nil"/>
              <w:bottom w:val="nil"/>
              <w:right w:val="nil"/>
            </w:tcBorders>
            <w:vAlign w:val="bottom"/>
            <w:hideMark/>
          </w:tcPr>
          <w:p w14:paraId="64D44571" w14:textId="77777777" w:rsidR="001910D2" w:rsidRPr="00EA3891" w:rsidRDefault="001910D2" w:rsidP="00DE26F1">
            <w:pPr>
              <w:jc w:val="right"/>
              <w:rPr>
                <w:sz w:val="16"/>
                <w:szCs w:val="16"/>
                <w:lang w:eastAsia="ko-KR"/>
              </w:rPr>
            </w:pPr>
          </w:p>
        </w:tc>
        <w:tc>
          <w:tcPr>
            <w:tcW w:w="862" w:type="dxa"/>
            <w:tcBorders>
              <w:top w:val="nil"/>
              <w:left w:val="nil"/>
              <w:bottom w:val="nil"/>
              <w:right w:val="nil"/>
            </w:tcBorders>
            <w:vAlign w:val="bottom"/>
            <w:hideMark/>
          </w:tcPr>
          <w:p w14:paraId="3E78E43B" w14:textId="77777777" w:rsidR="001910D2" w:rsidRPr="00EA3891" w:rsidRDefault="001910D2" w:rsidP="00DE26F1">
            <w:pPr>
              <w:jc w:val="right"/>
              <w:rPr>
                <w:sz w:val="16"/>
                <w:szCs w:val="16"/>
                <w:lang w:eastAsia="ko-KR"/>
              </w:rPr>
            </w:pPr>
          </w:p>
        </w:tc>
      </w:tr>
      <w:tr w:rsidR="001910D2" w:rsidRPr="00EA3891" w14:paraId="3F0EBC80" w14:textId="77777777" w:rsidTr="00566039">
        <w:trPr>
          <w:trHeight w:val="227"/>
        </w:trPr>
        <w:tc>
          <w:tcPr>
            <w:tcW w:w="4592" w:type="dxa"/>
            <w:tcBorders>
              <w:top w:val="nil"/>
              <w:left w:val="nil"/>
              <w:bottom w:val="nil"/>
              <w:right w:val="nil"/>
            </w:tcBorders>
            <w:vAlign w:val="center"/>
            <w:hideMark/>
          </w:tcPr>
          <w:p w14:paraId="12A609CE"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Purchases of Non-Financials Assets</w:t>
            </w:r>
            <w:r w:rsidRPr="00D70A16">
              <w:rPr>
                <w:rFonts w:cs="Calibri"/>
                <w:sz w:val="16"/>
                <w:szCs w:val="16"/>
                <w:vertAlign w:val="superscript"/>
                <w:lang w:eastAsia="ko-KR"/>
              </w:rPr>
              <w:t>(a)</w:t>
            </w:r>
          </w:p>
        </w:tc>
        <w:tc>
          <w:tcPr>
            <w:tcW w:w="887" w:type="dxa"/>
            <w:tcBorders>
              <w:top w:val="nil"/>
              <w:left w:val="nil"/>
              <w:bottom w:val="nil"/>
              <w:right w:val="nil"/>
            </w:tcBorders>
            <w:vAlign w:val="center"/>
            <w:hideMark/>
          </w:tcPr>
          <w:p w14:paraId="06D2D90A"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25,860 </w:t>
            </w:r>
          </w:p>
        </w:tc>
        <w:tc>
          <w:tcPr>
            <w:tcW w:w="862" w:type="dxa"/>
            <w:tcBorders>
              <w:top w:val="nil"/>
              <w:left w:val="nil"/>
              <w:bottom w:val="nil"/>
              <w:right w:val="nil"/>
            </w:tcBorders>
            <w:vAlign w:val="center"/>
            <w:hideMark/>
          </w:tcPr>
          <w:p w14:paraId="61DD06C2"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29,115 </w:t>
            </w:r>
          </w:p>
        </w:tc>
        <w:tc>
          <w:tcPr>
            <w:tcW w:w="862" w:type="dxa"/>
            <w:tcBorders>
              <w:top w:val="nil"/>
              <w:left w:val="nil"/>
              <w:bottom w:val="nil"/>
              <w:right w:val="nil"/>
            </w:tcBorders>
            <w:vAlign w:val="center"/>
            <w:hideMark/>
          </w:tcPr>
          <w:p w14:paraId="77592E2B"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29,300 </w:t>
            </w:r>
          </w:p>
        </w:tc>
        <w:tc>
          <w:tcPr>
            <w:tcW w:w="862" w:type="dxa"/>
            <w:tcBorders>
              <w:top w:val="nil"/>
              <w:left w:val="nil"/>
              <w:bottom w:val="nil"/>
              <w:right w:val="nil"/>
            </w:tcBorders>
            <w:vAlign w:val="center"/>
            <w:hideMark/>
          </w:tcPr>
          <w:p w14:paraId="334D24D4"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29,168 </w:t>
            </w:r>
          </w:p>
        </w:tc>
        <w:tc>
          <w:tcPr>
            <w:tcW w:w="862" w:type="dxa"/>
            <w:tcBorders>
              <w:top w:val="nil"/>
              <w:left w:val="nil"/>
              <w:bottom w:val="nil"/>
              <w:right w:val="nil"/>
            </w:tcBorders>
            <w:vAlign w:val="center"/>
            <w:hideMark/>
          </w:tcPr>
          <w:p w14:paraId="318AA093"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28,282 </w:t>
            </w:r>
          </w:p>
        </w:tc>
        <w:tc>
          <w:tcPr>
            <w:tcW w:w="862" w:type="dxa"/>
            <w:tcBorders>
              <w:top w:val="nil"/>
              <w:left w:val="nil"/>
              <w:bottom w:val="nil"/>
              <w:right w:val="nil"/>
            </w:tcBorders>
            <w:vAlign w:val="center"/>
            <w:hideMark/>
          </w:tcPr>
          <w:p w14:paraId="2E3EECCA"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26,743 </w:t>
            </w:r>
          </w:p>
        </w:tc>
      </w:tr>
      <w:tr w:rsidR="001910D2" w:rsidRPr="00EA3891" w14:paraId="3863B22A" w14:textId="77777777" w:rsidTr="00566039">
        <w:trPr>
          <w:trHeight w:val="227"/>
        </w:trPr>
        <w:tc>
          <w:tcPr>
            <w:tcW w:w="4592" w:type="dxa"/>
            <w:tcBorders>
              <w:top w:val="nil"/>
              <w:left w:val="nil"/>
              <w:bottom w:val="nil"/>
              <w:right w:val="nil"/>
            </w:tcBorders>
            <w:vAlign w:val="center"/>
            <w:hideMark/>
          </w:tcPr>
          <w:p w14:paraId="33626067"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Sales of Non-Financial Assets</w:t>
            </w:r>
          </w:p>
        </w:tc>
        <w:tc>
          <w:tcPr>
            <w:tcW w:w="887" w:type="dxa"/>
            <w:tcBorders>
              <w:top w:val="nil"/>
              <w:left w:val="nil"/>
              <w:bottom w:val="nil"/>
              <w:right w:val="nil"/>
            </w:tcBorders>
            <w:vAlign w:val="center"/>
            <w:hideMark/>
          </w:tcPr>
          <w:p w14:paraId="60192A74"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(523)</w:t>
            </w:r>
          </w:p>
        </w:tc>
        <w:tc>
          <w:tcPr>
            <w:tcW w:w="862" w:type="dxa"/>
            <w:tcBorders>
              <w:top w:val="nil"/>
              <w:left w:val="nil"/>
              <w:bottom w:val="nil"/>
              <w:right w:val="nil"/>
            </w:tcBorders>
            <w:vAlign w:val="center"/>
            <w:hideMark/>
          </w:tcPr>
          <w:p w14:paraId="407E9894"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(996)</w:t>
            </w:r>
          </w:p>
        </w:tc>
        <w:tc>
          <w:tcPr>
            <w:tcW w:w="862" w:type="dxa"/>
            <w:tcBorders>
              <w:top w:val="nil"/>
              <w:left w:val="nil"/>
              <w:bottom w:val="nil"/>
              <w:right w:val="nil"/>
            </w:tcBorders>
            <w:vAlign w:val="center"/>
            <w:hideMark/>
          </w:tcPr>
          <w:p w14:paraId="53B049F2"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(2,165)</w:t>
            </w:r>
          </w:p>
        </w:tc>
        <w:tc>
          <w:tcPr>
            <w:tcW w:w="862" w:type="dxa"/>
            <w:tcBorders>
              <w:top w:val="nil"/>
              <w:left w:val="nil"/>
              <w:bottom w:val="nil"/>
              <w:right w:val="nil"/>
            </w:tcBorders>
            <w:vAlign w:val="center"/>
            <w:hideMark/>
          </w:tcPr>
          <w:p w14:paraId="2D119D23"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(2,170)</w:t>
            </w:r>
          </w:p>
        </w:tc>
        <w:tc>
          <w:tcPr>
            <w:tcW w:w="862" w:type="dxa"/>
            <w:tcBorders>
              <w:top w:val="nil"/>
              <w:left w:val="nil"/>
              <w:bottom w:val="nil"/>
              <w:right w:val="nil"/>
            </w:tcBorders>
            <w:vAlign w:val="center"/>
            <w:hideMark/>
          </w:tcPr>
          <w:p w14:paraId="17C6017D"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(3,210)</w:t>
            </w:r>
          </w:p>
        </w:tc>
        <w:tc>
          <w:tcPr>
            <w:tcW w:w="862" w:type="dxa"/>
            <w:tcBorders>
              <w:top w:val="nil"/>
              <w:left w:val="nil"/>
              <w:bottom w:val="nil"/>
              <w:right w:val="nil"/>
            </w:tcBorders>
            <w:vAlign w:val="center"/>
            <w:hideMark/>
          </w:tcPr>
          <w:p w14:paraId="2233CD9D"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(1,031)</w:t>
            </w:r>
          </w:p>
        </w:tc>
      </w:tr>
      <w:tr w:rsidR="001910D2" w:rsidRPr="00EA3891" w14:paraId="207C9810" w14:textId="77777777" w:rsidTr="00566039">
        <w:trPr>
          <w:trHeight w:val="227"/>
        </w:trPr>
        <w:tc>
          <w:tcPr>
            <w:tcW w:w="4592" w:type="dxa"/>
            <w:tcBorders>
              <w:top w:val="nil"/>
              <w:left w:val="nil"/>
              <w:bottom w:val="nil"/>
              <w:right w:val="nil"/>
            </w:tcBorders>
            <w:vAlign w:val="center"/>
            <w:hideMark/>
          </w:tcPr>
          <w:p w14:paraId="63B6BC96"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Less: Depreciation</w:t>
            </w:r>
          </w:p>
        </w:tc>
        <w:tc>
          <w:tcPr>
            <w:tcW w:w="887" w:type="dxa"/>
            <w:tcBorders>
              <w:top w:val="nil"/>
              <w:left w:val="nil"/>
              <w:bottom w:val="nil"/>
              <w:right w:val="nil"/>
            </w:tcBorders>
            <w:vAlign w:val="center"/>
            <w:hideMark/>
          </w:tcPr>
          <w:p w14:paraId="746DC3B2"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(13,702)</w:t>
            </w:r>
          </w:p>
        </w:tc>
        <w:tc>
          <w:tcPr>
            <w:tcW w:w="862" w:type="dxa"/>
            <w:tcBorders>
              <w:top w:val="nil"/>
              <w:left w:val="nil"/>
              <w:bottom w:val="nil"/>
              <w:right w:val="nil"/>
            </w:tcBorders>
            <w:vAlign w:val="center"/>
            <w:hideMark/>
          </w:tcPr>
          <w:p w14:paraId="31F97183"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(14,543)</w:t>
            </w:r>
          </w:p>
        </w:tc>
        <w:tc>
          <w:tcPr>
            <w:tcW w:w="862" w:type="dxa"/>
            <w:tcBorders>
              <w:top w:val="nil"/>
              <w:left w:val="nil"/>
              <w:bottom w:val="nil"/>
              <w:right w:val="nil"/>
            </w:tcBorders>
            <w:vAlign w:val="center"/>
            <w:hideMark/>
          </w:tcPr>
          <w:p w14:paraId="49846D28"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(15,109)</w:t>
            </w:r>
          </w:p>
        </w:tc>
        <w:tc>
          <w:tcPr>
            <w:tcW w:w="862" w:type="dxa"/>
            <w:tcBorders>
              <w:top w:val="nil"/>
              <w:left w:val="nil"/>
              <w:bottom w:val="nil"/>
              <w:right w:val="nil"/>
            </w:tcBorders>
            <w:vAlign w:val="center"/>
            <w:hideMark/>
          </w:tcPr>
          <w:p w14:paraId="785C64B4"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(15,715)</w:t>
            </w:r>
          </w:p>
        </w:tc>
        <w:tc>
          <w:tcPr>
            <w:tcW w:w="862" w:type="dxa"/>
            <w:tcBorders>
              <w:top w:val="nil"/>
              <w:left w:val="nil"/>
              <w:bottom w:val="nil"/>
              <w:right w:val="nil"/>
            </w:tcBorders>
            <w:vAlign w:val="center"/>
            <w:hideMark/>
          </w:tcPr>
          <w:p w14:paraId="0B90510B"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(16,449)</w:t>
            </w:r>
          </w:p>
        </w:tc>
        <w:tc>
          <w:tcPr>
            <w:tcW w:w="862" w:type="dxa"/>
            <w:tcBorders>
              <w:top w:val="nil"/>
              <w:left w:val="nil"/>
              <w:bottom w:val="nil"/>
              <w:right w:val="nil"/>
            </w:tcBorders>
            <w:vAlign w:val="center"/>
            <w:hideMark/>
          </w:tcPr>
          <w:p w14:paraId="3A81CC04"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(17,017)</w:t>
            </w:r>
          </w:p>
        </w:tc>
      </w:tr>
      <w:tr w:rsidR="001910D2" w:rsidRPr="00EA3891" w14:paraId="7DD5F0AE" w14:textId="77777777" w:rsidTr="00566039">
        <w:trPr>
          <w:trHeight w:val="227"/>
        </w:trPr>
        <w:tc>
          <w:tcPr>
            <w:tcW w:w="4592" w:type="dxa"/>
            <w:tcBorders>
              <w:top w:val="nil"/>
              <w:left w:val="nil"/>
              <w:bottom w:val="nil"/>
              <w:right w:val="nil"/>
            </w:tcBorders>
            <w:vAlign w:val="center"/>
            <w:hideMark/>
          </w:tcPr>
          <w:p w14:paraId="66E252C9"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Plus: Change in Inventories</w:t>
            </w:r>
          </w:p>
        </w:tc>
        <w:tc>
          <w:tcPr>
            <w:tcW w:w="887" w:type="dxa"/>
            <w:tcBorders>
              <w:top w:val="nil"/>
              <w:left w:val="nil"/>
              <w:bottom w:val="nil"/>
              <w:right w:val="nil"/>
            </w:tcBorders>
            <w:vAlign w:val="center"/>
            <w:hideMark/>
          </w:tcPr>
          <w:p w14:paraId="138ED2F9"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283 </w:t>
            </w:r>
          </w:p>
        </w:tc>
        <w:tc>
          <w:tcPr>
            <w:tcW w:w="862" w:type="dxa"/>
            <w:tcBorders>
              <w:top w:val="nil"/>
              <w:left w:val="nil"/>
              <w:bottom w:val="nil"/>
              <w:right w:val="nil"/>
            </w:tcBorders>
            <w:vAlign w:val="center"/>
            <w:hideMark/>
          </w:tcPr>
          <w:p w14:paraId="694047C9"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74 </w:t>
            </w:r>
          </w:p>
        </w:tc>
        <w:tc>
          <w:tcPr>
            <w:tcW w:w="862" w:type="dxa"/>
            <w:tcBorders>
              <w:top w:val="nil"/>
              <w:left w:val="nil"/>
              <w:bottom w:val="nil"/>
              <w:right w:val="nil"/>
            </w:tcBorders>
            <w:vAlign w:val="center"/>
            <w:hideMark/>
          </w:tcPr>
          <w:p w14:paraId="620EE619"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345 </w:t>
            </w:r>
          </w:p>
        </w:tc>
        <w:tc>
          <w:tcPr>
            <w:tcW w:w="862" w:type="dxa"/>
            <w:tcBorders>
              <w:top w:val="nil"/>
              <w:left w:val="nil"/>
              <w:bottom w:val="nil"/>
              <w:right w:val="nil"/>
            </w:tcBorders>
            <w:vAlign w:val="center"/>
            <w:hideMark/>
          </w:tcPr>
          <w:p w14:paraId="709E457D"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234 </w:t>
            </w:r>
          </w:p>
        </w:tc>
        <w:tc>
          <w:tcPr>
            <w:tcW w:w="862" w:type="dxa"/>
            <w:tcBorders>
              <w:top w:val="nil"/>
              <w:left w:val="nil"/>
              <w:bottom w:val="nil"/>
              <w:right w:val="nil"/>
            </w:tcBorders>
            <w:vAlign w:val="center"/>
            <w:hideMark/>
          </w:tcPr>
          <w:p w14:paraId="02DCC8A5"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(421)</w:t>
            </w:r>
          </w:p>
        </w:tc>
        <w:tc>
          <w:tcPr>
            <w:tcW w:w="862" w:type="dxa"/>
            <w:tcBorders>
              <w:top w:val="nil"/>
              <w:left w:val="nil"/>
              <w:bottom w:val="nil"/>
              <w:right w:val="nil"/>
            </w:tcBorders>
            <w:vAlign w:val="center"/>
            <w:hideMark/>
          </w:tcPr>
          <w:p w14:paraId="6B0A1BB5"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(94)</w:t>
            </w:r>
          </w:p>
        </w:tc>
      </w:tr>
      <w:tr w:rsidR="001910D2" w:rsidRPr="00EA3891" w14:paraId="4BAB3654" w14:textId="77777777" w:rsidTr="00566039">
        <w:trPr>
          <w:trHeight w:val="227"/>
        </w:trPr>
        <w:tc>
          <w:tcPr>
            <w:tcW w:w="4592" w:type="dxa"/>
            <w:tcBorders>
              <w:top w:val="nil"/>
              <w:left w:val="nil"/>
              <w:bottom w:val="nil"/>
              <w:right w:val="nil"/>
            </w:tcBorders>
            <w:vAlign w:val="center"/>
            <w:hideMark/>
          </w:tcPr>
          <w:p w14:paraId="137F32C8" w14:textId="77777777" w:rsidR="001910D2" w:rsidRPr="00EA3891" w:rsidRDefault="001910D2" w:rsidP="00A9226E">
            <w:pPr>
              <w:ind w:left="496"/>
              <w:rPr>
                <w:rFonts w:cs="Calibri"/>
                <w:sz w:val="16"/>
                <w:szCs w:val="16"/>
                <w:lang w:eastAsia="ko-KR"/>
              </w:rPr>
            </w:pPr>
            <w:r w:rsidRPr="00EA3891">
              <w:rPr>
                <w:rFonts w:cs="Calibri"/>
                <w:sz w:val="16"/>
                <w:szCs w:val="16"/>
                <w:lang w:eastAsia="ko-KR"/>
              </w:rPr>
              <w:t>Plus: Other Movements in Non-Financials Assets</w:t>
            </w:r>
          </w:p>
        </w:tc>
        <w:tc>
          <w:tcPr>
            <w:tcW w:w="887" w:type="dxa"/>
            <w:tcBorders>
              <w:top w:val="nil"/>
              <w:left w:val="nil"/>
              <w:bottom w:val="nil"/>
              <w:right w:val="nil"/>
            </w:tcBorders>
            <w:vAlign w:val="center"/>
            <w:hideMark/>
          </w:tcPr>
          <w:p w14:paraId="11CBE7F8" w14:textId="77777777" w:rsidR="001910D2" w:rsidRPr="00EA3891" w:rsidRDefault="001910D2" w:rsidP="00566039">
            <w:pPr>
              <w:jc w:val="right"/>
              <w:rPr>
                <w:rFonts w:cs="Calibri"/>
                <w:sz w:val="16"/>
                <w:szCs w:val="16"/>
                <w:lang w:eastAsia="ko-KR"/>
              </w:rPr>
            </w:pPr>
          </w:p>
        </w:tc>
        <w:tc>
          <w:tcPr>
            <w:tcW w:w="862" w:type="dxa"/>
            <w:tcBorders>
              <w:top w:val="nil"/>
              <w:left w:val="nil"/>
              <w:bottom w:val="nil"/>
              <w:right w:val="nil"/>
            </w:tcBorders>
            <w:vAlign w:val="center"/>
            <w:hideMark/>
          </w:tcPr>
          <w:p w14:paraId="568EC93E" w14:textId="77777777" w:rsidR="001910D2" w:rsidRPr="00EA3891" w:rsidRDefault="001910D2" w:rsidP="00566039">
            <w:pPr>
              <w:jc w:val="right"/>
              <w:rPr>
                <w:sz w:val="16"/>
                <w:szCs w:val="16"/>
                <w:lang w:eastAsia="ko-KR"/>
              </w:rPr>
            </w:pPr>
          </w:p>
        </w:tc>
        <w:tc>
          <w:tcPr>
            <w:tcW w:w="862" w:type="dxa"/>
            <w:tcBorders>
              <w:top w:val="nil"/>
              <w:left w:val="nil"/>
              <w:bottom w:val="nil"/>
              <w:right w:val="nil"/>
            </w:tcBorders>
            <w:vAlign w:val="center"/>
            <w:hideMark/>
          </w:tcPr>
          <w:p w14:paraId="3ECB398C" w14:textId="77777777" w:rsidR="001910D2" w:rsidRPr="00EA3891" w:rsidRDefault="001910D2" w:rsidP="00566039">
            <w:pPr>
              <w:jc w:val="right"/>
              <w:rPr>
                <w:sz w:val="16"/>
                <w:szCs w:val="16"/>
                <w:lang w:eastAsia="ko-KR"/>
              </w:rPr>
            </w:pPr>
          </w:p>
        </w:tc>
        <w:tc>
          <w:tcPr>
            <w:tcW w:w="862" w:type="dxa"/>
            <w:tcBorders>
              <w:top w:val="nil"/>
              <w:left w:val="nil"/>
              <w:bottom w:val="nil"/>
              <w:right w:val="nil"/>
            </w:tcBorders>
            <w:vAlign w:val="center"/>
            <w:hideMark/>
          </w:tcPr>
          <w:p w14:paraId="156B8A87" w14:textId="77777777" w:rsidR="001910D2" w:rsidRPr="00EA3891" w:rsidRDefault="001910D2" w:rsidP="00566039">
            <w:pPr>
              <w:jc w:val="right"/>
              <w:rPr>
                <w:sz w:val="16"/>
                <w:szCs w:val="16"/>
                <w:lang w:eastAsia="ko-KR"/>
              </w:rPr>
            </w:pPr>
          </w:p>
        </w:tc>
        <w:tc>
          <w:tcPr>
            <w:tcW w:w="862" w:type="dxa"/>
            <w:tcBorders>
              <w:top w:val="nil"/>
              <w:left w:val="nil"/>
              <w:bottom w:val="nil"/>
              <w:right w:val="nil"/>
            </w:tcBorders>
            <w:vAlign w:val="center"/>
            <w:hideMark/>
          </w:tcPr>
          <w:p w14:paraId="59AE0846" w14:textId="77777777" w:rsidR="001910D2" w:rsidRPr="00EA3891" w:rsidRDefault="001910D2" w:rsidP="00566039">
            <w:pPr>
              <w:jc w:val="right"/>
              <w:rPr>
                <w:sz w:val="16"/>
                <w:szCs w:val="16"/>
                <w:lang w:eastAsia="ko-KR"/>
              </w:rPr>
            </w:pPr>
          </w:p>
        </w:tc>
        <w:tc>
          <w:tcPr>
            <w:tcW w:w="862" w:type="dxa"/>
            <w:tcBorders>
              <w:top w:val="nil"/>
              <w:left w:val="nil"/>
              <w:bottom w:val="nil"/>
              <w:right w:val="nil"/>
            </w:tcBorders>
            <w:vAlign w:val="center"/>
            <w:hideMark/>
          </w:tcPr>
          <w:p w14:paraId="04805E38" w14:textId="77777777" w:rsidR="001910D2" w:rsidRPr="00EA3891" w:rsidRDefault="001910D2" w:rsidP="00566039">
            <w:pPr>
              <w:jc w:val="right"/>
              <w:rPr>
                <w:sz w:val="16"/>
                <w:szCs w:val="16"/>
                <w:lang w:eastAsia="ko-KR"/>
              </w:rPr>
            </w:pPr>
          </w:p>
        </w:tc>
      </w:tr>
      <w:tr w:rsidR="001910D2" w:rsidRPr="00EA3891" w14:paraId="5B8057FE" w14:textId="77777777" w:rsidTr="00566039">
        <w:trPr>
          <w:trHeight w:val="227"/>
        </w:trPr>
        <w:tc>
          <w:tcPr>
            <w:tcW w:w="4592" w:type="dxa"/>
            <w:tcBorders>
              <w:top w:val="nil"/>
              <w:left w:val="nil"/>
              <w:bottom w:val="nil"/>
              <w:right w:val="nil"/>
            </w:tcBorders>
            <w:vAlign w:val="center"/>
            <w:hideMark/>
          </w:tcPr>
          <w:p w14:paraId="024FFFE6" w14:textId="77777777" w:rsidR="001910D2" w:rsidRPr="00EA3891" w:rsidRDefault="001910D2" w:rsidP="00A9226E">
            <w:pPr>
              <w:ind w:left="703"/>
              <w:rPr>
                <w:rFonts w:cs="Calibri"/>
                <w:sz w:val="16"/>
                <w:szCs w:val="16"/>
                <w:lang w:eastAsia="ko-KR"/>
              </w:rPr>
            </w:pPr>
            <w:r w:rsidRPr="00EA3891">
              <w:rPr>
                <w:rFonts w:cs="Calibri"/>
                <w:sz w:val="16"/>
                <w:szCs w:val="16"/>
                <w:lang w:eastAsia="ko-KR"/>
              </w:rPr>
              <w:t>Assets Acquired Using Leases</w:t>
            </w:r>
            <w:r w:rsidRPr="00D70A16">
              <w:rPr>
                <w:rFonts w:cs="Calibri"/>
                <w:sz w:val="16"/>
                <w:szCs w:val="16"/>
                <w:vertAlign w:val="superscript"/>
                <w:lang w:eastAsia="ko-KR"/>
              </w:rPr>
              <w:t>(a)</w:t>
            </w:r>
          </w:p>
        </w:tc>
        <w:tc>
          <w:tcPr>
            <w:tcW w:w="887" w:type="dxa"/>
            <w:tcBorders>
              <w:top w:val="nil"/>
              <w:left w:val="nil"/>
              <w:bottom w:val="nil"/>
              <w:right w:val="nil"/>
            </w:tcBorders>
            <w:vAlign w:val="center"/>
            <w:hideMark/>
          </w:tcPr>
          <w:p w14:paraId="5218C3B1"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914 </w:t>
            </w:r>
          </w:p>
        </w:tc>
        <w:tc>
          <w:tcPr>
            <w:tcW w:w="862" w:type="dxa"/>
            <w:tcBorders>
              <w:top w:val="nil"/>
              <w:left w:val="nil"/>
              <w:bottom w:val="nil"/>
              <w:right w:val="nil"/>
            </w:tcBorders>
            <w:vAlign w:val="center"/>
            <w:hideMark/>
          </w:tcPr>
          <w:p w14:paraId="1B182C6E"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864 </w:t>
            </w:r>
          </w:p>
        </w:tc>
        <w:tc>
          <w:tcPr>
            <w:tcW w:w="862" w:type="dxa"/>
            <w:tcBorders>
              <w:top w:val="nil"/>
              <w:left w:val="nil"/>
              <w:bottom w:val="nil"/>
              <w:right w:val="nil"/>
            </w:tcBorders>
            <w:vAlign w:val="center"/>
            <w:hideMark/>
          </w:tcPr>
          <w:p w14:paraId="096D3B40"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760 </w:t>
            </w:r>
          </w:p>
        </w:tc>
        <w:tc>
          <w:tcPr>
            <w:tcW w:w="862" w:type="dxa"/>
            <w:tcBorders>
              <w:top w:val="nil"/>
              <w:left w:val="nil"/>
              <w:bottom w:val="nil"/>
              <w:right w:val="nil"/>
            </w:tcBorders>
            <w:vAlign w:val="center"/>
            <w:hideMark/>
          </w:tcPr>
          <w:p w14:paraId="3E86BE12"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861 </w:t>
            </w:r>
          </w:p>
        </w:tc>
        <w:tc>
          <w:tcPr>
            <w:tcW w:w="862" w:type="dxa"/>
            <w:tcBorders>
              <w:top w:val="nil"/>
              <w:left w:val="nil"/>
              <w:bottom w:val="nil"/>
              <w:right w:val="nil"/>
            </w:tcBorders>
            <w:vAlign w:val="center"/>
            <w:hideMark/>
          </w:tcPr>
          <w:p w14:paraId="52369EBE"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737 </w:t>
            </w:r>
          </w:p>
        </w:tc>
        <w:tc>
          <w:tcPr>
            <w:tcW w:w="862" w:type="dxa"/>
            <w:tcBorders>
              <w:top w:val="nil"/>
              <w:left w:val="nil"/>
              <w:bottom w:val="nil"/>
              <w:right w:val="nil"/>
            </w:tcBorders>
            <w:vAlign w:val="center"/>
            <w:hideMark/>
          </w:tcPr>
          <w:p w14:paraId="1474AF93"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760 </w:t>
            </w:r>
          </w:p>
        </w:tc>
      </w:tr>
      <w:tr w:rsidR="001910D2" w:rsidRPr="00EA3891" w14:paraId="66A7C5A2" w14:textId="77777777" w:rsidTr="00566039">
        <w:trPr>
          <w:trHeight w:val="397"/>
        </w:trPr>
        <w:tc>
          <w:tcPr>
            <w:tcW w:w="4592" w:type="dxa"/>
            <w:tcBorders>
              <w:top w:val="nil"/>
              <w:left w:val="nil"/>
              <w:bottom w:val="nil"/>
              <w:right w:val="nil"/>
            </w:tcBorders>
            <w:vAlign w:val="center"/>
            <w:hideMark/>
          </w:tcPr>
          <w:p w14:paraId="65BC90F3" w14:textId="77777777" w:rsidR="001910D2" w:rsidRPr="00EA3891" w:rsidRDefault="001910D2" w:rsidP="00A9226E">
            <w:pPr>
              <w:ind w:left="703"/>
              <w:rPr>
                <w:rFonts w:cs="Calibri"/>
                <w:sz w:val="16"/>
                <w:szCs w:val="16"/>
                <w:lang w:eastAsia="ko-KR"/>
              </w:rPr>
            </w:pPr>
            <w:r w:rsidRPr="00EA3891">
              <w:rPr>
                <w:rFonts w:cs="Calibri"/>
                <w:sz w:val="16"/>
                <w:szCs w:val="16"/>
                <w:lang w:eastAsia="ko-KR"/>
              </w:rPr>
              <w:t>Assets Acquired Using Service Concession Arrangements under</w:t>
            </w:r>
          </w:p>
        </w:tc>
        <w:tc>
          <w:tcPr>
            <w:tcW w:w="887" w:type="dxa"/>
            <w:tcBorders>
              <w:top w:val="nil"/>
              <w:left w:val="nil"/>
              <w:bottom w:val="nil"/>
              <w:right w:val="nil"/>
            </w:tcBorders>
            <w:vAlign w:val="center"/>
            <w:hideMark/>
          </w:tcPr>
          <w:p w14:paraId="0E11A6C7" w14:textId="77777777" w:rsidR="001910D2" w:rsidRPr="00EA3891" w:rsidRDefault="001910D2" w:rsidP="00566039">
            <w:pPr>
              <w:jc w:val="right"/>
              <w:rPr>
                <w:rFonts w:cs="Calibri"/>
                <w:sz w:val="16"/>
                <w:szCs w:val="16"/>
                <w:lang w:eastAsia="ko-KR"/>
              </w:rPr>
            </w:pPr>
          </w:p>
        </w:tc>
        <w:tc>
          <w:tcPr>
            <w:tcW w:w="862" w:type="dxa"/>
            <w:tcBorders>
              <w:top w:val="nil"/>
              <w:left w:val="nil"/>
              <w:bottom w:val="nil"/>
              <w:right w:val="nil"/>
            </w:tcBorders>
            <w:vAlign w:val="center"/>
            <w:hideMark/>
          </w:tcPr>
          <w:p w14:paraId="5637D45E" w14:textId="77777777" w:rsidR="001910D2" w:rsidRPr="00EA3891" w:rsidRDefault="001910D2" w:rsidP="00566039">
            <w:pPr>
              <w:jc w:val="right"/>
              <w:rPr>
                <w:sz w:val="16"/>
                <w:szCs w:val="16"/>
                <w:lang w:eastAsia="ko-KR"/>
              </w:rPr>
            </w:pPr>
          </w:p>
        </w:tc>
        <w:tc>
          <w:tcPr>
            <w:tcW w:w="862" w:type="dxa"/>
            <w:tcBorders>
              <w:top w:val="nil"/>
              <w:left w:val="nil"/>
              <w:bottom w:val="nil"/>
              <w:right w:val="nil"/>
            </w:tcBorders>
            <w:vAlign w:val="center"/>
            <w:hideMark/>
          </w:tcPr>
          <w:p w14:paraId="36DAFD34" w14:textId="77777777" w:rsidR="001910D2" w:rsidRPr="00EA3891" w:rsidRDefault="001910D2" w:rsidP="00566039">
            <w:pPr>
              <w:jc w:val="right"/>
              <w:rPr>
                <w:sz w:val="16"/>
                <w:szCs w:val="16"/>
                <w:lang w:eastAsia="ko-KR"/>
              </w:rPr>
            </w:pPr>
          </w:p>
        </w:tc>
        <w:tc>
          <w:tcPr>
            <w:tcW w:w="862" w:type="dxa"/>
            <w:tcBorders>
              <w:top w:val="nil"/>
              <w:left w:val="nil"/>
              <w:bottom w:val="nil"/>
              <w:right w:val="nil"/>
            </w:tcBorders>
            <w:vAlign w:val="center"/>
            <w:hideMark/>
          </w:tcPr>
          <w:p w14:paraId="0A3092AE" w14:textId="77777777" w:rsidR="001910D2" w:rsidRPr="00EA3891" w:rsidRDefault="001910D2" w:rsidP="00566039">
            <w:pPr>
              <w:jc w:val="right"/>
              <w:rPr>
                <w:sz w:val="16"/>
                <w:szCs w:val="16"/>
                <w:lang w:eastAsia="ko-KR"/>
              </w:rPr>
            </w:pPr>
          </w:p>
        </w:tc>
        <w:tc>
          <w:tcPr>
            <w:tcW w:w="862" w:type="dxa"/>
            <w:tcBorders>
              <w:top w:val="nil"/>
              <w:left w:val="nil"/>
              <w:bottom w:val="nil"/>
              <w:right w:val="nil"/>
            </w:tcBorders>
            <w:vAlign w:val="center"/>
            <w:hideMark/>
          </w:tcPr>
          <w:p w14:paraId="0477C813" w14:textId="77777777" w:rsidR="001910D2" w:rsidRPr="00EA3891" w:rsidRDefault="001910D2" w:rsidP="00566039">
            <w:pPr>
              <w:jc w:val="right"/>
              <w:rPr>
                <w:sz w:val="16"/>
                <w:szCs w:val="16"/>
                <w:lang w:eastAsia="ko-KR"/>
              </w:rPr>
            </w:pPr>
          </w:p>
        </w:tc>
        <w:tc>
          <w:tcPr>
            <w:tcW w:w="862" w:type="dxa"/>
            <w:tcBorders>
              <w:top w:val="nil"/>
              <w:left w:val="nil"/>
              <w:bottom w:val="nil"/>
              <w:right w:val="nil"/>
            </w:tcBorders>
            <w:vAlign w:val="center"/>
            <w:hideMark/>
          </w:tcPr>
          <w:p w14:paraId="0243307C" w14:textId="77777777" w:rsidR="001910D2" w:rsidRPr="00EA3891" w:rsidRDefault="001910D2" w:rsidP="00566039">
            <w:pPr>
              <w:jc w:val="right"/>
              <w:rPr>
                <w:sz w:val="16"/>
                <w:szCs w:val="16"/>
                <w:lang w:eastAsia="ko-KR"/>
              </w:rPr>
            </w:pPr>
          </w:p>
        </w:tc>
      </w:tr>
      <w:tr w:rsidR="001910D2" w:rsidRPr="00EA3891" w14:paraId="6EE311E8" w14:textId="77777777" w:rsidTr="00566039">
        <w:trPr>
          <w:trHeight w:val="227"/>
        </w:trPr>
        <w:tc>
          <w:tcPr>
            <w:tcW w:w="4592" w:type="dxa"/>
            <w:tcBorders>
              <w:top w:val="nil"/>
              <w:left w:val="nil"/>
              <w:bottom w:val="nil"/>
              <w:right w:val="nil"/>
            </w:tcBorders>
            <w:vAlign w:val="center"/>
            <w:hideMark/>
          </w:tcPr>
          <w:p w14:paraId="4D55C7B9" w14:textId="77777777" w:rsidR="001910D2" w:rsidRPr="00EA3891" w:rsidRDefault="001910D2" w:rsidP="00712A1E">
            <w:pPr>
              <w:ind w:left="719"/>
              <w:rPr>
                <w:rFonts w:cs="Calibri"/>
                <w:sz w:val="16"/>
                <w:szCs w:val="16"/>
                <w:lang w:eastAsia="ko-KR"/>
              </w:rPr>
            </w:pPr>
            <w:r w:rsidRPr="00EA3891">
              <w:rPr>
                <w:rFonts w:cs="Calibri"/>
                <w:sz w:val="16"/>
                <w:szCs w:val="16"/>
                <w:lang w:eastAsia="ko-KR"/>
              </w:rPr>
              <w:t>- Finance Liability Model</w:t>
            </w:r>
            <w:r w:rsidRPr="00D70A16">
              <w:rPr>
                <w:rFonts w:cs="Calibri"/>
                <w:sz w:val="16"/>
                <w:szCs w:val="16"/>
                <w:vertAlign w:val="superscript"/>
                <w:lang w:eastAsia="ko-KR"/>
              </w:rPr>
              <w:t>(a)</w:t>
            </w:r>
          </w:p>
        </w:tc>
        <w:tc>
          <w:tcPr>
            <w:tcW w:w="887" w:type="dxa"/>
            <w:tcBorders>
              <w:top w:val="nil"/>
              <w:left w:val="nil"/>
              <w:bottom w:val="nil"/>
              <w:right w:val="nil"/>
            </w:tcBorders>
            <w:vAlign w:val="center"/>
            <w:hideMark/>
          </w:tcPr>
          <w:p w14:paraId="6EDBD5F4"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706</w:t>
            </w:r>
          </w:p>
        </w:tc>
        <w:tc>
          <w:tcPr>
            <w:tcW w:w="862" w:type="dxa"/>
            <w:tcBorders>
              <w:top w:val="nil"/>
              <w:left w:val="nil"/>
              <w:bottom w:val="nil"/>
              <w:right w:val="nil"/>
            </w:tcBorders>
            <w:vAlign w:val="center"/>
            <w:hideMark/>
          </w:tcPr>
          <w:p w14:paraId="02ABD201"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130</w:t>
            </w:r>
          </w:p>
        </w:tc>
        <w:tc>
          <w:tcPr>
            <w:tcW w:w="862" w:type="dxa"/>
            <w:tcBorders>
              <w:top w:val="nil"/>
              <w:left w:val="nil"/>
              <w:bottom w:val="nil"/>
              <w:right w:val="nil"/>
            </w:tcBorders>
            <w:vAlign w:val="center"/>
            <w:hideMark/>
          </w:tcPr>
          <w:p w14:paraId="14A41442"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111</w:t>
            </w:r>
          </w:p>
        </w:tc>
        <w:tc>
          <w:tcPr>
            <w:tcW w:w="862" w:type="dxa"/>
            <w:tcBorders>
              <w:top w:val="nil"/>
              <w:left w:val="nil"/>
              <w:bottom w:val="nil"/>
              <w:right w:val="nil"/>
            </w:tcBorders>
            <w:vAlign w:val="center"/>
            <w:hideMark/>
          </w:tcPr>
          <w:p w14:paraId="75A9DBAD"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20</w:t>
            </w:r>
          </w:p>
        </w:tc>
        <w:tc>
          <w:tcPr>
            <w:tcW w:w="862" w:type="dxa"/>
            <w:tcBorders>
              <w:top w:val="nil"/>
              <w:left w:val="nil"/>
              <w:bottom w:val="nil"/>
              <w:right w:val="nil"/>
            </w:tcBorders>
            <w:vAlign w:val="center"/>
            <w:hideMark/>
          </w:tcPr>
          <w:p w14:paraId="105D796E"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w:t>
            </w:r>
          </w:p>
        </w:tc>
        <w:tc>
          <w:tcPr>
            <w:tcW w:w="862" w:type="dxa"/>
            <w:tcBorders>
              <w:top w:val="nil"/>
              <w:left w:val="nil"/>
              <w:bottom w:val="nil"/>
              <w:right w:val="nil"/>
            </w:tcBorders>
            <w:vAlign w:val="center"/>
            <w:hideMark/>
          </w:tcPr>
          <w:p w14:paraId="6D0834EB"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w:t>
            </w:r>
          </w:p>
        </w:tc>
      </w:tr>
      <w:tr w:rsidR="001910D2" w:rsidRPr="00EA3891" w14:paraId="04E700A4" w14:textId="77777777" w:rsidTr="00566039">
        <w:trPr>
          <w:trHeight w:val="227"/>
        </w:trPr>
        <w:tc>
          <w:tcPr>
            <w:tcW w:w="4592" w:type="dxa"/>
            <w:tcBorders>
              <w:top w:val="nil"/>
              <w:left w:val="nil"/>
              <w:bottom w:val="nil"/>
              <w:right w:val="nil"/>
            </w:tcBorders>
            <w:vAlign w:val="center"/>
            <w:hideMark/>
          </w:tcPr>
          <w:p w14:paraId="1832D8E9" w14:textId="77777777" w:rsidR="001910D2" w:rsidRPr="00EA3891" w:rsidRDefault="001910D2" w:rsidP="00712A1E">
            <w:pPr>
              <w:ind w:left="719"/>
              <w:rPr>
                <w:rFonts w:cs="Calibri"/>
                <w:sz w:val="16"/>
                <w:szCs w:val="16"/>
                <w:lang w:eastAsia="ko-KR"/>
              </w:rPr>
            </w:pPr>
            <w:r w:rsidRPr="00EA3891">
              <w:rPr>
                <w:rFonts w:cs="Calibri"/>
                <w:sz w:val="16"/>
                <w:szCs w:val="16"/>
                <w:lang w:eastAsia="ko-KR"/>
              </w:rPr>
              <w:t>- Grant of Right to the Operator Model</w:t>
            </w:r>
          </w:p>
        </w:tc>
        <w:tc>
          <w:tcPr>
            <w:tcW w:w="887" w:type="dxa"/>
            <w:tcBorders>
              <w:top w:val="nil"/>
              <w:left w:val="nil"/>
              <w:bottom w:val="nil"/>
              <w:right w:val="nil"/>
            </w:tcBorders>
            <w:vAlign w:val="center"/>
            <w:hideMark/>
          </w:tcPr>
          <w:p w14:paraId="71B81E36"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1,774</w:t>
            </w:r>
          </w:p>
        </w:tc>
        <w:tc>
          <w:tcPr>
            <w:tcW w:w="862" w:type="dxa"/>
            <w:tcBorders>
              <w:top w:val="nil"/>
              <w:left w:val="nil"/>
              <w:bottom w:val="nil"/>
              <w:right w:val="nil"/>
            </w:tcBorders>
            <w:vAlign w:val="center"/>
            <w:hideMark/>
          </w:tcPr>
          <w:p w14:paraId="3F6BE6F7"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1,675</w:t>
            </w:r>
          </w:p>
        </w:tc>
        <w:tc>
          <w:tcPr>
            <w:tcW w:w="862" w:type="dxa"/>
            <w:tcBorders>
              <w:top w:val="nil"/>
              <w:left w:val="nil"/>
              <w:bottom w:val="nil"/>
              <w:right w:val="nil"/>
            </w:tcBorders>
            <w:vAlign w:val="center"/>
            <w:hideMark/>
          </w:tcPr>
          <w:p w14:paraId="29887A8F"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1,309</w:t>
            </w:r>
          </w:p>
        </w:tc>
        <w:tc>
          <w:tcPr>
            <w:tcW w:w="862" w:type="dxa"/>
            <w:tcBorders>
              <w:top w:val="nil"/>
              <w:left w:val="nil"/>
              <w:bottom w:val="nil"/>
              <w:right w:val="nil"/>
            </w:tcBorders>
            <w:vAlign w:val="center"/>
            <w:hideMark/>
          </w:tcPr>
          <w:p w14:paraId="73D277D8"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756</w:t>
            </w:r>
          </w:p>
        </w:tc>
        <w:tc>
          <w:tcPr>
            <w:tcW w:w="862" w:type="dxa"/>
            <w:tcBorders>
              <w:top w:val="nil"/>
              <w:left w:val="nil"/>
              <w:bottom w:val="nil"/>
              <w:right w:val="nil"/>
            </w:tcBorders>
            <w:vAlign w:val="center"/>
            <w:hideMark/>
          </w:tcPr>
          <w:p w14:paraId="6C4C86A3"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140</w:t>
            </w:r>
          </w:p>
        </w:tc>
        <w:tc>
          <w:tcPr>
            <w:tcW w:w="862" w:type="dxa"/>
            <w:tcBorders>
              <w:top w:val="nil"/>
              <w:left w:val="nil"/>
              <w:bottom w:val="nil"/>
              <w:right w:val="nil"/>
            </w:tcBorders>
            <w:vAlign w:val="center"/>
            <w:hideMark/>
          </w:tcPr>
          <w:p w14:paraId="4ED60E14"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36</w:t>
            </w:r>
          </w:p>
        </w:tc>
      </w:tr>
      <w:tr w:rsidR="001910D2" w:rsidRPr="00EA3891" w14:paraId="0752F91A" w14:textId="77777777" w:rsidTr="00566039">
        <w:trPr>
          <w:trHeight w:val="227"/>
        </w:trPr>
        <w:tc>
          <w:tcPr>
            <w:tcW w:w="4592" w:type="dxa"/>
            <w:tcBorders>
              <w:top w:val="nil"/>
              <w:left w:val="nil"/>
              <w:bottom w:val="nil"/>
              <w:right w:val="nil"/>
            </w:tcBorders>
            <w:vAlign w:val="center"/>
            <w:hideMark/>
          </w:tcPr>
          <w:p w14:paraId="2D105238" w14:textId="77777777" w:rsidR="001910D2" w:rsidRPr="00EA3891" w:rsidRDefault="001910D2" w:rsidP="00A9226E">
            <w:pPr>
              <w:ind w:left="703"/>
              <w:rPr>
                <w:rFonts w:cs="Calibri"/>
                <w:sz w:val="16"/>
                <w:szCs w:val="16"/>
                <w:lang w:eastAsia="ko-KR"/>
              </w:rPr>
            </w:pPr>
            <w:r w:rsidRPr="00EA3891">
              <w:rPr>
                <w:rFonts w:cs="Calibri"/>
                <w:sz w:val="16"/>
                <w:szCs w:val="16"/>
                <w:lang w:eastAsia="ko-KR"/>
              </w:rPr>
              <w:t>Other</w:t>
            </w:r>
          </w:p>
        </w:tc>
        <w:tc>
          <w:tcPr>
            <w:tcW w:w="887" w:type="dxa"/>
            <w:tcBorders>
              <w:top w:val="nil"/>
              <w:left w:val="nil"/>
              <w:bottom w:val="nil"/>
              <w:right w:val="nil"/>
            </w:tcBorders>
            <w:vAlign w:val="center"/>
            <w:hideMark/>
          </w:tcPr>
          <w:p w14:paraId="662F027C"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(251)</w:t>
            </w:r>
          </w:p>
        </w:tc>
        <w:tc>
          <w:tcPr>
            <w:tcW w:w="862" w:type="dxa"/>
            <w:tcBorders>
              <w:top w:val="nil"/>
              <w:left w:val="nil"/>
              <w:bottom w:val="nil"/>
              <w:right w:val="nil"/>
            </w:tcBorders>
            <w:vAlign w:val="center"/>
            <w:hideMark/>
          </w:tcPr>
          <w:p w14:paraId="347F4E93"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(57)</w:t>
            </w:r>
          </w:p>
        </w:tc>
        <w:tc>
          <w:tcPr>
            <w:tcW w:w="862" w:type="dxa"/>
            <w:tcBorders>
              <w:top w:val="nil"/>
              <w:left w:val="nil"/>
              <w:bottom w:val="nil"/>
              <w:right w:val="nil"/>
            </w:tcBorders>
            <w:vAlign w:val="center"/>
            <w:hideMark/>
          </w:tcPr>
          <w:p w14:paraId="12F63D17"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(599)</w:t>
            </w:r>
          </w:p>
        </w:tc>
        <w:tc>
          <w:tcPr>
            <w:tcW w:w="862" w:type="dxa"/>
            <w:tcBorders>
              <w:top w:val="nil"/>
              <w:left w:val="nil"/>
              <w:bottom w:val="nil"/>
              <w:right w:val="nil"/>
            </w:tcBorders>
            <w:vAlign w:val="center"/>
            <w:hideMark/>
          </w:tcPr>
          <w:p w14:paraId="0B924D1D"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(48)</w:t>
            </w:r>
          </w:p>
        </w:tc>
        <w:tc>
          <w:tcPr>
            <w:tcW w:w="862" w:type="dxa"/>
            <w:tcBorders>
              <w:top w:val="nil"/>
              <w:left w:val="nil"/>
              <w:bottom w:val="nil"/>
              <w:right w:val="nil"/>
            </w:tcBorders>
            <w:vAlign w:val="center"/>
            <w:hideMark/>
          </w:tcPr>
          <w:p w14:paraId="06A4F607"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(573)</w:t>
            </w:r>
          </w:p>
        </w:tc>
        <w:tc>
          <w:tcPr>
            <w:tcW w:w="862" w:type="dxa"/>
            <w:tcBorders>
              <w:top w:val="nil"/>
              <w:left w:val="nil"/>
              <w:bottom w:val="nil"/>
              <w:right w:val="nil"/>
            </w:tcBorders>
            <w:vAlign w:val="center"/>
            <w:hideMark/>
          </w:tcPr>
          <w:p w14:paraId="017F2FA2" w14:textId="77777777" w:rsidR="001910D2" w:rsidRPr="00EA3891" w:rsidRDefault="001910D2" w:rsidP="00566039">
            <w:pPr>
              <w:jc w:val="right"/>
              <w:rPr>
                <w:rFonts w:cs="Calibri"/>
                <w:sz w:val="16"/>
                <w:szCs w:val="16"/>
                <w:lang w:eastAsia="ko-KR"/>
              </w:rPr>
            </w:pPr>
            <w:r w:rsidRPr="00EA3891">
              <w:rPr>
                <w:rFonts w:cs="Calibri"/>
                <w:sz w:val="16"/>
                <w:szCs w:val="16"/>
                <w:lang w:eastAsia="ko-KR"/>
              </w:rPr>
              <w:t xml:space="preserve">187 </w:t>
            </w:r>
          </w:p>
        </w:tc>
      </w:tr>
      <w:tr w:rsidR="001910D2" w:rsidRPr="00EA3891" w14:paraId="475608A6" w14:textId="77777777" w:rsidTr="00FC54FC">
        <w:trPr>
          <w:trHeight w:val="238"/>
        </w:trPr>
        <w:tc>
          <w:tcPr>
            <w:tcW w:w="4592" w:type="dxa"/>
            <w:tcBorders>
              <w:top w:val="nil"/>
              <w:left w:val="nil"/>
              <w:bottom w:val="nil"/>
              <w:right w:val="nil"/>
            </w:tcBorders>
            <w:vAlign w:val="center"/>
            <w:hideMark/>
          </w:tcPr>
          <w:p w14:paraId="152B041C" w14:textId="77777777" w:rsidR="001910D2" w:rsidRPr="00EA3891" w:rsidRDefault="001910D2" w:rsidP="00FC54FC">
            <w:pPr>
              <w:ind w:left="113" w:hanging="113"/>
              <w:rPr>
                <w:rFonts w:cs="Calibri"/>
                <w:sz w:val="16"/>
                <w:szCs w:val="16"/>
                <w:lang w:eastAsia="ko-KR"/>
              </w:rPr>
            </w:pPr>
            <w:r w:rsidRPr="00EA3891">
              <w:rPr>
                <w:rFonts w:cs="Calibri"/>
                <w:sz w:val="16"/>
                <w:szCs w:val="16"/>
                <w:lang w:eastAsia="ko-KR"/>
              </w:rPr>
              <w:t>Equals: Total Net Acquisition of Non-Financial Assets</w:t>
            </w:r>
          </w:p>
        </w:tc>
        <w:tc>
          <w:tcPr>
            <w:tcW w:w="887" w:type="dxa"/>
            <w:tcBorders>
              <w:top w:val="nil"/>
              <w:left w:val="nil"/>
              <w:bottom w:val="nil"/>
              <w:right w:val="nil"/>
            </w:tcBorders>
            <w:vAlign w:val="center"/>
            <w:hideMark/>
          </w:tcPr>
          <w:p w14:paraId="2E4964DA" w14:textId="77777777" w:rsidR="001910D2" w:rsidRPr="00EA3891" w:rsidRDefault="001910D2" w:rsidP="00FC54FC">
            <w:pPr>
              <w:jc w:val="right"/>
              <w:rPr>
                <w:rFonts w:cs="Calibri"/>
                <w:b/>
                <w:bCs/>
                <w:sz w:val="16"/>
                <w:szCs w:val="16"/>
                <w:lang w:eastAsia="ko-KR"/>
              </w:rPr>
            </w:pPr>
            <w:r w:rsidRPr="00EA3891">
              <w:rPr>
                <w:rFonts w:cs="Calibri"/>
                <w:b/>
                <w:bCs/>
                <w:sz w:val="16"/>
                <w:szCs w:val="16"/>
                <w:lang w:eastAsia="ko-KR"/>
              </w:rPr>
              <w:t xml:space="preserve">15,060 </w:t>
            </w:r>
          </w:p>
        </w:tc>
        <w:tc>
          <w:tcPr>
            <w:tcW w:w="862" w:type="dxa"/>
            <w:tcBorders>
              <w:top w:val="nil"/>
              <w:left w:val="nil"/>
              <w:bottom w:val="nil"/>
              <w:right w:val="nil"/>
            </w:tcBorders>
            <w:vAlign w:val="center"/>
            <w:hideMark/>
          </w:tcPr>
          <w:p w14:paraId="50AEC3A4" w14:textId="77777777" w:rsidR="001910D2" w:rsidRPr="00EA3891" w:rsidRDefault="001910D2" w:rsidP="00FC54FC">
            <w:pPr>
              <w:jc w:val="right"/>
              <w:rPr>
                <w:rFonts w:cs="Calibri"/>
                <w:b/>
                <w:bCs/>
                <w:sz w:val="16"/>
                <w:szCs w:val="16"/>
                <w:lang w:eastAsia="ko-KR"/>
              </w:rPr>
            </w:pPr>
            <w:r w:rsidRPr="00EA3891">
              <w:rPr>
                <w:rFonts w:cs="Calibri"/>
                <w:b/>
                <w:bCs/>
                <w:sz w:val="16"/>
                <w:szCs w:val="16"/>
                <w:lang w:eastAsia="ko-KR"/>
              </w:rPr>
              <w:t xml:space="preserve">16,261 </w:t>
            </w:r>
          </w:p>
        </w:tc>
        <w:tc>
          <w:tcPr>
            <w:tcW w:w="862" w:type="dxa"/>
            <w:tcBorders>
              <w:top w:val="nil"/>
              <w:left w:val="nil"/>
              <w:bottom w:val="nil"/>
              <w:right w:val="nil"/>
            </w:tcBorders>
            <w:vAlign w:val="center"/>
            <w:hideMark/>
          </w:tcPr>
          <w:p w14:paraId="5B9454DD" w14:textId="77777777" w:rsidR="001910D2" w:rsidRPr="00EA3891" w:rsidRDefault="001910D2" w:rsidP="00FC54FC">
            <w:pPr>
              <w:jc w:val="right"/>
              <w:rPr>
                <w:rFonts w:cs="Calibri"/>
                <w:b/>
                <w:bCs/>
                <w:sz w:val="16"/>
                <w:szCs w:val="16"/>
                <w:lang w:eastAsia="ko-KR"/>
              </w:rPr>
            </w:pPr>
            <w:r w:rsidRPr="00EA3891">
              <w:rPr>
                <w:rFonts w:cs="Calibri"/>
                <w:b/>
                <w:bCs/>
                <w:sz w:val="16"/>
                <w:szCs w:val="16"/>
                <w:lang w:eastAsia="ko-KR"/>
              </w:rPr>
              <w:t xml:space="preserve">13,952 </w:t>
            </w:r>
          </w:p>
        </w:tc>
        <w:tc>
          <w:tcPr>
            <w:tcW w:w="862" w:type="dxa"/>
            <w:tcBorders>
              <w:top w:val="nil"/>
              <w:left w:val="nil"/>
              <w:bottom w:val="nil"/>
              <w:right w:val="nil"/>
            </w:tcBorders>
            <w:vAlign w:val="center"/>
            <w:hideMark/>
          </w:tcPr>
          <w:p w14:paraId="64888231" w14:textId="77777777" w:rsidR="001910D2" w:rsidRPr="00EA3891" w:rsidRDefault="001910D2" w:rsidP="00FC54FC">
            <w:pPr>
              <w:jc w:val="right"/>
              <w:rPr>
                <w:rFonts w:cs="Calibri"/>
                <w:b/>
                <w:bCs/>
                <w:sz w:val="16"/>
                <w:szCs w:val="16"/>
                <w:lang w:eastAsia="ko-KR"/>
              </w:rPr>
            </w:pPr>
            <w:r w:rsidRPr="00EA3891">
              <w:rPr>
                <w:rFonts w:cs="Calibri"/>
                <w:b/>
                <w:bCs/>
                <w:sz w:val="16"/>
                <w:szCs w:val="16"/>
                <w:lang w:eastAsia="ko-KR"/>
              </w:rPr>
              <w:t xml:space="preserve">13,106 </w:t>
            </w:r>
          </w:p>
        </w:tc>
        <w:tc>
          <w:tcPr>
            <w:tcW w:w="862" w:type="dxa"/>
            <w:tcBorders>
              <w:top w:val="nil"/>
              <w:left w:val="nil"/>
              <w:bottom w:val="nil"/>
              <w:right w:val="nil"/>
            </w:tcBorders>
            <w:vAlign w:val="center"/>
            <w:hideMark/>
          </w:tcPr>
          <w:p w14:paraId="63F77ED2" w14:textId="77777777" w:rsidR="001910D2" w:rsidRPr="00EA3891" w:rsidRDefault="001910D2" w:rsidP="00FC54FC">
            <w:pPr>
              <w:jc w:val="right"/>
              <w:rPr>
                <w:rFonts w:cs="Calibri"/>
                <w:b/>
                <w:bCs/>
                <w:sz w:val="16"/>
                <w:szCs w:val="16"/>
                <w:lang w:eastAsia="ko-KR"/>
              </w:rPr>
            </w:pPr>
            <w:r w:rsidRPr="00EA3891">
              <w:rPr>
                <w:rFonts w:cs="Calibri"/>
                <w:b/>
                <w:bCs/>
                <w:sz w:val="16"/>
                <w:szCs w:val="16"/>
                <w:lang w:eastAsia="ko-KR"/>
              </w:rPr>
              <w:t xml:space="preserve">8,505 </w:t>
            </w:r>
          </w:p>
        </w:tc>
        <w:tc>
          <w:tcPr>
            <w:tcW w:w="862" w:type="dxa"/>
            <w:tcBorders>
              <w:top w:val="nil"/>
              <w:left w:val="nil"/>
              <w:bottom w:val="nil"/>
              <w:right w:val="nil"/>
            </w:tcBorders>
            <w:vAlign w:val="center"/>
            <w:hideMark/>
          </w:tcPr>
          <w:p w14:paraId="28C92325" w14:textId="77777777" w:rsidR="001910D2" w:rsidRPr="00EA3891" w:rsidRDefault="001910D2" w:rsidP="00FC54FC">
            <w:pPr>
              <w:jc w:val="right"/>
              <w:rPr>
                <w:rFonts w:cs="Calibri"/>
                <w:b/>
                <w:bCs/>
                <w:sz w:val="16"/>
                <w:szCs w:val="16"/>
                <w:lang w:eastAsia="ko-KR"/>
              </w:rPr>
            </w:pPr>
            <w:r w:rsidRPr="00EA3891">
              <w:rPr>
                <w:rFonts w:cs="Calibri"/>
                <w:b/>
                <w:bCs/>
                <w:sz w:val="16"/>
                <w:szCs w:val="16"/>
                <w:lang w:eastAsia="ko-KR"/>
              </w:rPr>
              <w:t xml:space="preserve">9,583 </w:t>
            </w:r>
          </w:p>
        </w:tc>
      </w:tr>
      <w:tr w:rsidR="001910D2" w:rsidRPr="00EA3891" w14:paraId="11041EAD" w14:textId="77777777" w:rsidTr="00FC54FC">
        <w:trPr>
          <w:trHeight w:val="283"/>
        </w:trPr>
        <w:tc>
          <w:tcPr>
            <w:tcW w:w="4592" w:type="dxa"/>
            <w:tcBorders>
              <w:top w:val="nil"/>
              <w:left w:val="nil"/>
              <w:bottom w:val="nil"/>
              <w:right w:val="nil"/>
            </w:tcBorders>
            <w:noWrap/>
            <w:vAlign w:val="center"/>
            <w:hideMark/>
          </w:tcPr>
          <w:p w14:paraId="4A96A9B6" w14:textId="77777777" w:rsidR="001910D2" w:rsidRPr="00EA3891" w:rsidRDefault="001910D2" w:rsidP="00FC54FC">
            <w:pPr>
              <w:ind w:left="113" w:hanging="113"/>
              <w:rPr>
                <w:rFonts w:cs="Calibri"/>
                <w:b/>
                <w:bCs/>
                <w:sz w:val="16"/>
                <w:szCs w:val="16"/>
                <w:lang w:eastAsia="ko-KR"/>
              </w:rPr>
            </w:pPr>
            <w:r w:rsidRPr="00EA3891">
              <w:rPr>
                <w:rFonts w:cs="Calibri"/>
                <w:b/>
                <w:bCs/>
                <w:sz w:val="16"/>
                <w:szCs w:val="16"/>
                <w:lang w:eastAsia="ko-KR"/>
              </w:rPr>
              <w:t>Equals: Net Lending/(Borrowing) [Fiscal Balance]</w:t>
            </w:r>
          </w:p>
        </w:tc>
        <w:tc>
          <w:tcPr>
            <w:tcW w:w="887" w:type="dxa"/>
            <w:tcBorders>
              <w:top w:val="nil"/>
              <w:left w:val="nil"/>
              <w:bottom w:val="nil"/>
              <w:right w:val="nil"/>
            </w:tcBorders>
            <w:vAlign w:val="center"/>
            <w:hideMark/>
          </w:tcPr>
          <w:p w14:paraId="10F98A0E" w14:textId="77777777" w:rsidR="001910D2" w:rsidRPr="00EA3891" w:rsidRDefault="001910D2" w:rsidP="00FC54FC">
            <w:pPr>
              <w:jc w:val="right"/>
              <w:rPr>
                <w:rFonts w:cs="Calibri"/>
                <w:b/>
                <w:bCs/>
                <w:sz w:val="16"/>
                <w:szCs w:val="16"/>
                <w:lang w:eastAsia="ko-KR"/>
              </w:rPr>
            </w:pPr>
            <w:r w:rsidRPr="00EA3891">
              <w:rPr>
                <w:rFonts w:cs="Calibri"/>
                <w:b/>
                <w:bCs/>
                <w:sz w:val="16"/>
                <w:szCs w:val="16"/>
                <w:lang w:eastAsia="ko-KR"/>
              </w:rPr>
              <w:t>(20,542)</w:t>
            </w:r>
          </w:p>
        </w:tc>
        <w:tc>
          <w:tcPr>
            <w:tcW w:w="862" w:type="dxa"/>
            <w:tcBorders>
              <w:top w:val="nil"/>
              <w:left w:val="nil"/>
              <w:bottom w:val="nil"/>
              <w:right w:val="nil"/>
            </w:tcBorders>
            <w:vAlign w:val="center"/>
            <w:hideMark/>
          </w:tcPr>
          <w:p w14:paraId="5031F3E2" w14:textId="77777777" w:rsidR="001910D2" w:rsidRPr="00EA3891" w:rsidRDefault="001910D2" w:rsidP="00FC54FC">
            <w:pPr>
              <w:jc w:val="right"/>
              <w:rPr>
                <w:rFonts w:cs="Calibri"/>
                <w:b/>
                <w:bCs/>
                <w:sz w:val="16"/>
                <w:szCs w:val="16"/>
                <w:lang w:eastAsia="ko-KR"/>
              </w:rPr>
            </w:pPr>
            <w:r w:rsidRPr="00EA3891">
              <w:rPr>
                <w:rFonts w:cs="Calibri"/>
                <w:b/>
                <w:bCs/>
                <w:sz w:val="16"/>
                <w:szCs w:val="16"/>
                <w:lang w:eastAsia="ko-KR"/>
              </w:rPr>
              <w:t>(19,191)</w:t>
            </w:r>
          </w:p>
        </w:tc>
        <w:tc>
          <w:tcPr>
            <w:tcW w:w="862" w:type="dxa"/>
            <w:tcBorders>
              <w:top w:val="nil"/>
              <w:left w:val="nil"/>
              <w:bottom w:val="nil"/>
              <w:right w:val="nil"/>
            </w:tcBorders>
            <w:vAlign w:val="center"/>
            <w:hideMark/>
          </w:tcPr>
          <w:p w14:paraId="2765F2CE" w14:textId="77777777" w:rsidR="001910D2" w:rsidRPr="00EA3891" w:rsidRDefault="001910D2" w:rsidP="00FC54FC">
            <w:pPr>
              <w:jc w:val="right"/>
              <w:rPr>
                <w:rFonts w:cs="Calibri"/>
                <w:b/>
                <w:bCs/>
                <w:sz w:val="16"/>
                <w:szCs w:val="16"/>
                <w:lang w:eastAsia="ko-KR"/>
              </w:rPr>
            </w:pPr>
            <w:r w:rsidRPr="00EA3891">
              <w:rPr>
                <w:rFonts w:cs="Calibri"/>
                <w:b/>
                <w:bCs/>
                <w:sz w:val="16"/>
                <w:szCs w:val="16"/>
                <w:lang w:eastAsia="ko-KR"/>
              </w:rPr>
              <w:t>(17,772)</w:t>
            </w:r>
          </w:p>
        </w:tc>
        <w:tc>
          <w:tcPr>
            <w:tcW w:w="862" w:type="dxa"/>
            <w:tcBorders>
              <w:top w:val="nil"/>
              <w:left w:val="nil"/>
              <w:bottom w:val="nil"/>
              <w:right w:val="nil"/>
            </w:tcBorders>
            <w:vAlign w:val="center"/>
            <w:hideMark/>
          </w:tcPr>
          <w:p w14:paraId="0D208A2D" w14:textId="77777777" w:rsidR="001910D2" w:rsidRPr="00EA3891" w:rsidRDefault="001910D2" w:rsidP="00FC54FC">
            <w:pPr>
              <w:jc w:val="right"/>
              <w:rPr>
                <w:rFonts w:cs="Calibri"/>
                <w:b/>
                <w:bCs/>
                <w:sz w:val="16"/>
                <w:szCs w:val="16"/>
                <w:lang w:eastAsia="ko-KR"/>
              </w:rPr>
            </w:pPr>
            <w:r w:rsidRPr="00EA3891">
              <w:rPr>
                <w:rFonts w:cs="Calibri"/>
                <w:b/>
                <w:bCs/>
                <w:sz w:val="16"/>
                <w:szCs w:val="16"/>
                <w:lang w:eastAsia="ko-KR"/>
              </w:rPr>
              <w:t>(13,581)</w:t>
            </w:r>
          </w:p>
        </w:tc>
        <w:tc>
          <w:tcPr>
            <w:tcW w:w="862" w:type="dxa"/>
            <w:tcBorders>
              <w:top w:val="nil"/>
              <w:left w:val="nil"/>
              <w:bottom w:val="nil"/>
              <w:right w:val="nil"/>
            </w:tcBorders>
            <w:vAlign w:val="center"/>
            <w:hideMark/>
          </w:tcPr>
          <w:p w14:paraId="3461A2CF" w14:textId="77777777" w:rsidR="001910D2" w:rsidRPr="00EA3891" w:rsidRDefault="001910D2" w:rsidP="00FC54FC">
            <w:pPr>
              <w:jc w:val="right"/>
              <w:rPr>
                <w:rFonts w:cs="Calibri"/>
                <w:b/>
                <w:bCs/>
                <w:sz w:val="16"/>
                <w:szCs w:val="16"/>
                <w:lang w:eastAsia="ko-KR"/>
              </w:rPr>
            </w:pPr>
            <w:r w:rsidRPr="00EA3891">
              <w:rPr>
                <w:rFonts w:cs="Calibri"/>
                <w:b/>
                <w:bCs/>
                <w:sz w:val="16"/>
                <w:szCs w:val="16"/>
                <w:lang w:eastAsia="ko-KR"/>
              </w:rPr>
              <w:t>(7,206)</w:t>
            </w:r>
          </w:p>
        </w:tc>
        <w:tc>
          <w:tcPr>
            <w:tcW w:w="862" w:type="dxa"/>
            <w:tcBorders>
              <w:top w:val="nil"/>
              <w:left w:val="nil"/>
              <w:bottom w:val="nil"/>
              <w:right w:val="nil"/>
            </w:tcBorders>
            <w:vAlign w:val="center"/>
            <w:hideMark/>
          </w:tcPr>
          <w:p w14:paraId="20AFBD76" w14:textId="77777777" w:rsidR="001910D2" w:rsidRPr="00EA3891" w:rsidRDefault="001910D2" w:rsidP="00FC54FC">
            <w:pPr>
              <w:jc w:val="right"/>
              <w:rPr>
                <w:rFonts w:cs="Calibri"/>
                <w:b/>
                <w:bCs/>
                <w:sz w:val="16"/>
                <w:szCs w:val="16"/>
                <w:lang w:eastAsia="ko-KR"/>
              </w:rPr>
            </w:pPr>
            <w:r w:rsidRPr="00EA3891">
              <w:rPr>
                <w:rFonts w:cs="Calibri"/>
                <w:b/>
                <w:bCs/>
                <w:sz w:val="16"/>
                <w:szCs w:val="16"/>
                <w:lang w:eastAsia="ko-KR"/>
              </w:rPr>
              <w:t>(8,537)</w:t>
            </w:r>
          </w:p>
        </w:tc>
      </w:tr>
      <w:tr w:rsidR="001910D2" w:rsidRPr="00EA3891" w14:paraId="113963EC" w14:textId="77777777" w:rsidTr="00FC54FC">
        <w:trPr>
          <w:trHeight w:val="340"/>
        </w:trPr>
        <w:tc>
          <w:tcPr>
            <w:tcW w:w="4592" w:type="dxa"/>
            <w:tcBorders>
              <w:top w:val="single" w:sz="4" w:space="0" w:color="auto"/>
              <w:left w:val="nil"/>
              <w:bottom w:val="nil"/>
              <w:right w:val="nil"/>
            </w:tcBorders>
            <w:vAlign w:val="bottom"/>
            <w:hideMark/>
          </w:tcPr>
          <w:p w14:paraId="66199F46" w14:textId="77777777" w:rsidR="001910D2" w:rsidRPr="00EA3891" w:rsidRDefault="001910D2" w:rsidP="00B17B85">
            <w:pPr>
              <w:ind w:left="113" w:hanging="113"/>
              <w:rPr>
                <w:rFonts w:cs="Calibri"/>
                <w:b/>
                <w:bCs/>
                <w:sz w:val="16"/>
                <w:szCs w:val="16"/>
                <w:lang w:eastAsia="ko-KR"/>
              </w:rPr>
            </w:pPr>
            <w:r w:rsidRPr="00EA3891">
              <w:rPr>
                <w:rFonts w:cs="Calibri"/>
                <w:b/>
                <w:bCs/>
                <w:sz w:val="16"/>
                <w:szCs w:val="16"/>
                <w:lang w:eastAsia="ko-KR"/>
              </w:rPr>
              <w:t>OTHER FISCAL AGGREGATES</w:t>
            </w:r>
          </w:p>
        </w:tc>
        <w:tc>
          <w:tcPr>
            <w:tcW w:w="887" w:type="dxa"/>
            <w:tcBorders>
              <w:top w:val="single" w:sz="4" w:space="0" w:color="auto"/>
              <w:left w:val="nil"/>
              <w:bottom w:val="nil"/>
              <w:right w:val="nil"/>
            </w:tcBorders>
            <w:vAlign w:val="bottom"/>
            <w:hideMark/>
          </w:tcPr>
          <w:p w14:paraId="000024C3"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 </w:t>
            </w:r>
          </w:p>
        </w:tc>
        <w:tc>
          <w:tcPr>
            <w:tcW w:w="862" w:type="dxa"/>
            <w:tcBorders>
              <w:top w:val="single" w:sz="4" w:space="0" w:color="auto"/>
              <w:left w:val="nil"/>
              <w:bottom w:val="nil"/>
              <w:right w:val="nil"/>
            </w:tcBorders>
            <w:vAlign w:val="bottom"/>
            <w:hideMark/>
          </w:tcPr>
          <w:p w14:paraId="208F08A3"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 </w:t>
            </w:r>
          </w:p>
        </w:tc>
        <w:tc>
          <w:tcPr>
            <w:tcW w:w="862" w:type="dxa"/>
            <w:tcBorders>
              <w:top w:val="single" w:sz="4" w:space="0" w:color="auto"/>
              <w:left w:val="nil"/>
              <w:bottom w:val="nil"/>
              <w:right w:val="nil"/>
            </w:tcBorders>
            <w:vAlign w:val="bottom"/>
            <w:hideMark/>
          </w:tcPr>
          <w:p w14:paraId="2A4B06BF"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 </w:t>
            </w:r>
          </w:p>
        </w:tc>
        <w:tc>
          <w:tcPr>
            <w:tcW w:w="862" w:type="dxa"/>
            <w:tcBorders>
              <w:top w:val="single" w:sz="4" w:space="0" w:color="auto"/>
              <w:left w:val="nil"/>
              <w:bottom w:val="nil"/>
              <w:right w:val="nil"/>
            </w:tcBorders>
            <w:vAlign w:val="bottom"/>
            <w:hideMark/>
          </w:tcPr>
          <w:p w14:paraId="1B4E9120"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 </w:t>
            </w:r>
          </w:p>
        </w:tc>
        <w:tc>
          <w:tcPr>
            <w:tcW w:w="862" w:type="dxa"/>
            <w:tcBorders>
              <w:top w:val="single" w:sz="4" w:space="0" w:color="auto"/>
              <w:left w:val="nil"/>
              <w:bottom w:val="nil"/>
              <w:right w:val="nil"/>
            </w:tcBorders>
            <w:vAlign w:val="bottom"/>
            <w:hideMark/>
          </w:tcPr>
          <w:p w14:paraId="302233E5"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 </w:t>
            </w:r>
          </w:p>
        </w:tc>
        <w:tc>
          <w:tcPr>
            <w:tcW w:w="862" w:type="dxa"/>
            <w:tcBorders>
              <w:top w:val="single" w:sz="4" w:space="0" w:color="auto"/>
              <w:left w:val="nil"/>
              <w:bottom w:val="nil"/>
              <w:right w:val="nil"/>
            </w:tcBorders>
            <w:vAlign w:val="bottom"/>
            <w:hideMark/>
          </w:tcPr>
          <w:p w14:paraId="2B2DA5AB" w14:textId="77777777" w:rsidR="001910D2" w:rsidRPr="00EA3891" w:rsidRDefault="001910D2" w:rsidP="00DE26F1">
            <w:pPr>
              <w:jc w:val="right"/>
              <w:rPr>
                <w:rFonts w:cs="Calibri"/>
                <w:sz w:val="16"/>
                <w:szCs w:val="16"/>
                <w:lang w:eastAsia="ko-KR"/>
              </w:rPr>
            </w:pPr>
            <w:r w:rsidRPr="00EA3891">
              <w:rPr>
                <w:rFonts w:cs="Calibri"/>
                <w:sz w:val="16"/>
                <w:szCs w:val="16"/>
                <w:lang w:eastAsia="ko-KR"/>
              </w:rPr>
              <w:t> </w:t>
            </w:r>
          </w:p>
        </w:tc>
      </w:tr>
      <w:tr w:rsidR="001910D2" w:rsidRPr="00EA3891" w14:paraId="7B413492" w14:textId="77777777" w:rsidTr="00A0613E">
        <w:trPr>
          <w:trHeight w:val="340"/>
        </w:trPr>
        <w:tc>
          <w:tcPr>
            <w:tcW w:w="4592" w:type="dxa"/>
            <w:tcBorders>
              <w:top w:val="nil"/>
              <w:left w:val="nil"/>
              <w:bottom w:val="single" w:sz="4" w:space="0" w:color="auto"/>
              <w:right w:val="nil"/>
            </w:tcBorders>
            <w:noWrap/>
            <w:vAlign w:val="center"/>
            <w:hideMark/>
          </w:tcPr>
          <w:p w14:paraId="61BAFD32" w14:textId="77777777" w:rsidR="001910D2" w:rsidRPr="00EA3891" w:rsidRDefault="001910D2" w:rsidP="00A0613E">
            <w:pPr>
              <w:ind w:left="113" w:hanging="113"/>
              <w:rPr>
                <w:rFonts w:cs="Calibri"/>
                <w:sz w:val="16"/>
                <w:szCs w:val="16"/>
                <w:lang w:eastAsia="ko-KR"/>
              </w:rPr>
            </w:pPr>
            <w:r w:rsidRPr="00EA3891">
              <w:rPr>
                <w:rFonts w:cs="Calibri"/>
                <w:sz w:val="16"/>
                <w:szCs w:val="16"/>
                <w:lang w:eastAsia="ko-KR"/>
              </w:rPr>
              <w:t>Capital Expenditure</w:t>
            </w:r>
            <w:r w:rsidRPr="00EA3891">
              <w:rPr>
                <w:rFonts w:cs="Calibri"/>
                <w:sz w:val="16"/>
                <w:szCs w:val="16"/>
                <w:vertAlign w:val="superscript"/>
                <w:lang w:eastAsia="ko-KR"/>
              </w:rPr>
              <w:t>(a)</w:t>
            </w:r>
          </w:p>
        </w:tc>
        <w:tc>
          <w:tcPr>
            <w:tcW w:w="887" w:type="dxa"/>
            <w:tcBorders>
              <w:top w:val="nil"/>
              <w:left w:val="nil"/>
              <w:bottom w:val="single" w:sz="4" w:space="0" w:color="auto"/>
              <w:right w:val="nil"/>
            </w:tcBorders>
            <w:vAlign w:val="center"/>
            <w:hideMark/>
          </w:tcPr>
          <w:p w14:paraId="5D90444C" w14:textId="77777777" w:rsidR="001910D2" w:rsidRPr="00EA3891" w:rsidRDefault="001910D2" w:rsidP="00A0613E">
            <w:pPr>
              <w:jc w:val="right"/>
              <w:rPr>
                <w:rFonts w:cs="Calibri"/>
                <w:sz w:val="16"/>
                <w:szCs w:val="16"/>
                <w:lang w:eastAsia="ko-KR"/>
              </w:rPr>
            </w:pPr>
            <w:r w:rsidRPr="00EA3891">
              <w:rPr>
                <w:rFonts w:cs="Calibri"/>
                <w:sz w:val="16"/>
                <w:szCs w:val="16"/>
                <w:lang w:eastAsia="ko-KR"/>
              </w:rPr>
              <w:t xml:space="preserve">27,480 </w:t>
            </w:r>
          </w:p>
        </w:tc>
        <w:tc>
          <w:tcPr>
            <w:tcW w:w="862" w:type="dxa"/>
            <w:tcBorders>
              <w:top w:val="nil"/>
              <w:left w:val="nil"/>
              <w:bottom w:val="single" w:sz="4" w:space="0" w:color="auto"/>
              <w:right w:val="nil"/>
            </w:tcBorders>
            <w:vAlign w:val="center"/>
            <w:hideMark/>
          </w:tcPr>
          <w:p w14:paraId="02990F59" w14:textId="77777777" w:rsidR="001910D2" w:rsidRPr="00EA3891" w:rsidRDefault="001910D2" w:rsidP="00A0613E">
            <w:pPr>
              <w:jc w:val="right"/>
              <w:rPr>
                <w:rFonts w:cs="Calibri"/>
                <w:sz w:val="16"/>
                <w:szCs w:val="16"/>
                <w:lang w:eastAsia="ko-KR"/>
              </w:rPr>
            </w:pPr>
            <w:r w:rsidRPr="00EA3891">
              <w:rPr>
                <w:rFonts w:cs="Calibri"/>
                <w:sz w:val="16"/>
                <w:szCs w:val="16"/>
                <w:lang w:eastAsia="ko-KR"/>
              </w:rPr>
              <w:t xml:space="preserve">30,109 </w:t>
            </w:r>
          </w:p>
        </w:tc>
        <w:tc>
          <w:tcPr>
            <w:tcW w:w="862" w:type="dxa"/>
            <w:tcBorders>
              <w:top w:val="nil"/>
              <w:left w:val="nil"/>
              <w:bottom w:val="single" w:sz="4" w:space="0" w:color="auto"/>
              <w:right w:val="nil"/>
            </w:tcBorders>
            <w:vAlign w:val="center"/>
            <w:hideMark/>
          </w:tcPr>
          <w:p w14:paraId="44EE86D9" w14:textId="77777777" w:rsidR="001910D2" w:rsidRPr="00EA3891" w:rsidRDefault="001910D2" w:rsidP="00A0613E">
            <w:pPr>
              <w:jc w:val="right"/>
              <w:rPr>
                <w:rFonts w:cs="Calibri"/>
                <w:sz w:val="16"/>
                <w:szCs w:val="16"/>
                <w:lang w:eastAsia="ko-KR"/>
              </w:rPr>
            </w:pPr>
            <w:r w:rsidRPr="00EA3891">
              <w:rPr>
                <w:rFonts w:cs="Calibri"/>
                <w:sz w:val="16"/>
                <w:szCs w:val="16"/>
                <w:lang w:eastAsia="ko-KR"/>
              </w:rPr>
              <w:t xml:space="preserve">30,171 </w:t>
            </w:r>
          </w:p>
        </w:tc>
        <w:tc>
          <w:tcPr>
            <w:tcW w:w="862" w:type="dxa"/>
            <w:tcBorders>
              <w:top w:val="nil"/>
              <w:left w:val="nil"/>
              <w:bottom w:val="single" w:sz="4" w:space="0" w:color="auto"/>
              <w:right w:val="nil"/>
            </w:tcBorders>
            <w:vAlign w:val="center"/>
            <w:hideMark/>
          </w:tcPr>
          <w:p w14:paraId="0DB8118C" w14:textId="77777777" w:rsidR="001910D2" w:rsidRPr="00EA3891" w:rsidRDefault="001910D2" w:rsidP="00A0613E">
            <w:pPr>
              <w:jc w:val="right"/>
              <w:rPr>
                <w:rFonts w:cs="Calibri"/>
                <w:sz w:val="16"/>
                <w:szCs w:val="16"/>
                <w:lang w:eastAsia="ko-KR"/>
              </w:rPr>
            </w:pPr>
            <w:r w:rsidRPr="00EA3891">
              <w:rPr>
                <w:rFonts w:cs="Calibri"/>
                <w:sz w:val="16"/>
                <w:szCs w:val="16"/>
                <w:lang w:eastAsia="ko-KR"/>
              </w:rPr>
              <w:t xml:space="preserve">30,049 </w:t>
            </w:r>
          </w:p>
        </w:tc>
        <w:tc>
          <w:tcPr>
            <w:tcW w:w="862" w:type="dxa"/>
            <w:tcBorders>
              <w:top w:val="nil"/>
              <w:left w:val="nil"/>
              <w:bottom w:val="single" w:sz="4" w:space="0" w:color="auto"/>
              <w:right w:val="nil"/>
            </w:tcBorders>
            <w:vAlign w:val="center"/>
            <w:hideMark/>
          </w:tcPr>
          <w:p w14:paraId="6985E2C0" w14:textId="77777777" w:rsidR="001910D2" w:rsidRPr="00EA3891" w:rsidRDefault="001910D2" w:rsidP="00A0613E">
            <w:pPr>
              <w:jc w:val="right"/>
              <w:rPr>
                <w:rFonts w:cs="Calibri"/>
                <w:sz w:val="16"/>
                <w:szCs w:val="16"/>
                <w:lang w:eastAsia="ko-KR"/>
              </w:rPr>
            </w:pPr>
            <w:r w:rsidRPr="00EA3891">
              <w:rPr>
                <w:rFonts w:cs="Calibri"/>
                <w:sz w:val="16"/>
                <w:szCs w:val="16"/>
                <w:lang w:eastAsia="ko-KR"/>
              </w:rPr>
              <w:t xml:space="preserve">29,019 </w:t>
            </w:r>
          </w:p>
        </w:tc>
        <w:tc>
          <w:tcPr>
            <w:tcW w:w="862" w:type="dxa"/>
            <w:tcBorders>
              <w:top w:val="nil"/>
              <w:left w:val="nil"/>
              <w:bottom w:val="single" w:sz="4" w:space="0" w:color="auto"/>
              <w:right w:val="nil"/>
            </w:tcBorders>
            <w:vAlign w:val="center"/>
            <w:hideMark/>
          </w:tcPr>
          <w:p w14:paraId="5058D71C" w14:textId="77777777" w:rsidR="001910D2" w:rsidRPr="00EA3891" w:rsidRDefault="001910D2" w:rsidP="00A0613E">
            <w:pPr>
              <w:jc w:val="right"/>
              <w:rPr>
                <w:rFonts w:cs="Calibri"/>
                <w:sz w:val="16"/>
                <w:szCs w:val="16"/>
                <w:lang w:eastAsia="ko-KR"/>
              </w:rPr>
            </w:pPr>
            <w:r w:rsidRPr="00EA3891">
              <w:rPr>
                <w:rFonts w:cs="Calibri"/>
                <w:sz w:val="16"/>
                <w:szCs w:val="16"/>
                <w:lang w:eastAsia="ko-KR"/>
              </w:rPr>
              <w:t xml:space="preserve">27,503 </w:t>
            </w:r>
          </w:p>
        </w:tc>
      </w:tr>
    </w:tbl>
    <w:p w14:paraId="0F8AB85B" w14:textId="77777777" w:rsidR="001910D2" w:rsidRPr="00EA3891" w:rsidRDefault="001910D2" w:rsidP="00A0613E">
      <w:pPr>
        <w:rPr>
          <w:sz w:val="6"/>
          <w:szCs w:val="6"/>
        </w:rPr>
      </w:pPr>
    </w:p>
    <w:p w14:paraId="57CF4383" w14:textId="77777777" w:rsidR="001910D2" w:rsidRPr="00EA3891" w:rsidRDefault="001910D2" w:rsidP="00014948">
      <w:pPr>
        <w:pStyle w:val="Tablereference"/>
        <w:numPr>
          <w:ilvl w:val="0"/>
          <w:numId w:val="107"/>
        </w:numPr>
        <w:spacing w:after="20"/>
      </w:pPr>
      <w:r w:rsidRPr="00EA3891">
        <w:t>Capital expenditure comprises purchases of non-financial assets plus assets acquired using leases and assets acquired using Service Concession Arrangements under the Financial Liability Model.</w:t>
      </w:r>
    </w:p>
    <w:p w14:paraId="455DEB3B" w14:textId="77777777" w:rsidR="001910D2" w:rsidRPr="00EA3891" w:rsidRDefault="001910D2" w:rsidP="000E5842"/>
    <w:p w14:paraId="3F160CD4" w14:textId="77777777" w:rsidR="001910D2" w:rsidRPr="00EA3891" w:rsidRDefault="001910D2" w:rsidP="000E5842">
      <w:r w:rsidRPr="00EA3891">
        <w:br w:type="page"/>
      </w:r>
    </w:p>
    <w:p w14:paraId="4BF6E50D" w14:textId="77777777" w:rsidR="001910D2" w:rsidRPr="00EA3891" w:rsidRDefault="001910D2" w:rsidP="001910D2">
      <w:pPr>
        <w:pStyle w:val="TableAX"/>
        <w:ind w:left="1418" w:hanging="1418"/>
      </w:pPr>
      <w:r w:rsidRPr="00EA3891">
        <w:lastRenderedPageBreak/>
        <w:t>Non-financial public sector balance sheet</w:t>
      </w:r>
    </w:p>
    <w:tbl>
      <w:tblPr>
        <w:tblW w:w="9656" w:type="dxa"/>
        <w:tblLook w:val="04A0" w:firstRow="1" w:lastRow="0" w:firstColumn="1" w:lastColumn="0" w:noHBand="0" w:noVBand="1"/>
        <w:tblCaption w:val="Table A.13: Non-financial public sector balance sheet"/>
        <w:tblDescription w:val="Table A.13: Non-financial public sector balance sheet"/>
      </w:tblPr>
      <w:tblGrid>
        <w:gridCol w:w="3515"/>
        <w:gridCol w:w="902"/>
        <w:gridCol w:w="1052"/>
        <w:gridCol w:w="1047"/>
        <w:gridCol w:w="1048"/>
        <w:gridCol w:w="1044"/>
        <w:gridCol w:w="1048"/>
      </w:tblGrid>
      <w:tr w:rsidR="001910D2" w:rsidRPr="00EA3891" w14:paraId="219118FD" w14:textId="77777777" w:rsidTr="00A12694">
        <w:trPr>
          <w:trHeight w:val="283"/>
        </w:trPr>
        <w:tc>
          <w:tcPr>
            <w:tcW w:w="3515" w:type="dxa"/>
            <w:tcBorders>
              <w:top w:val="nil"/>
              <w:left w:val="nil"/>
              <w:bottom w:val="nil"/>
              <w:right w:val="nil"/>
            </w:tcBorders>
            <w:shd w:val="clear" w:color="000000" w:fill="EBEBEB"/>
            <w:vAlign w:val="center"/>
            <w:hideMark/>
          </w:tcPr>
          <w:p w14:paraId="59BDFADD" w14:textId="77777777" w:rsidR="001910D2" w:rsidRPr="00EA3891" w:rsidRDefault="001910D2" w:rsidP="00A12694">
            <w:pPr>
              <w:rPr>
                <w:rFonts w:cs="Calibri"/>
                <w:sz w:val="16"/>
                <w:szCs w:val="16"/>
                <w:lang w:eastAsia="ko-KR"/>
              </w:rPr>
            </w:pPr>
            <w:r w:rsidRPr="00EA3891">
              <w:rPr>
                <w:rFonts w:cs="Calibri"/>
                <w:sz w:val="16"/>
                <w:szCs w:val="16"/>
                <w:lang w:eastAsia="ko-KR"/>
              </w:rPr>
              <w:t> </w:t>
            </w:r>
          </w:p>
        </w:tc>
        <w:tc>
          <w:tcPr>
            <w:tcW w:w="902" w:type="dxa"/>
            <w:tcBorders>
              <w:top w:val="nil"/>
              <w:left w:val="nil"/>
              <w:bottom w:val="nil"/>
              <w:right w:val="nil"/>
            </w:tcBorders>
            <w:shd w:val="clear" w:color="000000" w:fill="EBEBEB"/>
            <w:vAlign w:val="bottom"/>
            <w:hideMark/>
          </w:tcPr>
          <w:p w14:paraId="684DD3A3" w14:textId="77777777" w:rsidR="001910D2" w:rsidRPr="00EA3891" w:rsidRDefault="001910D2" w:rsidP="00A12694">
            <w:pPr>
              <w:ind w:left="-113" w:right="-113"/>
              <w:jc w:val="center"/>
              <w:rPr>
                <w:rFonts w:cs="Calibri"/>
                <w:sz w:val="17"/>
                <w:szCs w:val="17"/>
                <w:lang w:eastAsia="ko-KR"/>
              </w:rPr>
            </w:pPr>
            <w:r w:rsidRPr="00EA3891">
              <w:rPr>
                <w:rFonts w:cs="Calibri"/>
                <w:sz w:val="17"/>
                <w:szCs w:val="17"/>
                <w:lang w:eastAsia="ko-KR"/>
              </w:rPr>
              <w:t>June 2025</w:t>
            </w:r>
          </w:p>
        </w:tc>
        <w:tc>
          <w:tcPr>
            <w:tcW w:w="0" w:type="auto"/>
            <w:tcBorders>
              <w:top w:val="nil"/>
              <w:left w:val="nil"/>
              <w:bottom w:val="nil"/>
              <w:right w:val="nil"/>
            </w:tcBorders>
            <w:shd w:val="clear" w:color="000000" w:fill="EBEBEB"/>
            <w:vAlign w:val="bottom"/>
            <w:hideMark/>
          </w:tcPr>
          <w:p w14:paraId="0CBD0EE0"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June 2026</w:t>
            </w:r>
          </w:p>
        </w:tc>
        <w:tc>
          <w:tcPr>
            <w:tcW w:w="0" w:type="auto"/>
            <w:tcBorders>
              <w:top w:val="nil"/>
              <w:left w:val="nil"/>
              <w:bottom w:val="nil"/>
              <w:right w:val="nil"/>
            </w:tcBorders>
            <w:shd w:val="clear" w:color="000000" w:fill="EBEBEB"/>
            <w:vAlign w:val="bottom"/>
            <w:hideMark/>
          </w:tcPr>
          <w:p w14:paraId="4BF0681D"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June 2027</w:t>
            </w:r>
          </w:p>
        </w:tc>
        <w:tc>
          <w:tcPr>
            <w:tcW w:w="0" w:type="auto"/>
            <w:tcBorders>
              <w:top w:val="nil"/>
              <w:left w:val="nil"/>
              <w:bottom w:val="nil"/>
              <w:right w:val="nil"/>
            </w:tcBorders>
            <w:shd w:val="clear" w:color="000000" w:fill="EBEBEB"/>
            <w:vAlign w:val="bottom"/>
            <w:hideMark/>
          </w:tcPr>
          <w:p w14:paraId="60D6F7FA"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June 2028</w:t>
            </w:r>
          </w:p>
        </w:tc>
        <w:tc>
          <w:tcPr>
            <w:tcW w:w="0" w:type="auto"/>
            <w:tcBorders>
              <w:top w:val="nil"/>
              <w:left w:val="nil"/>
              <w:bottom w:val="nil"/>
              <w:right w:val="nil"/>
            </w:tcBorders>
            <w:shd w:val="clear" w:color="000000" w:fill="EBEBEB"/>
            <w:vAlign w:val="bottom"/>
            <w:hideMark/>
          </w:tcPr>
          <w:p w14:paraId="31F40AB0"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June 2029</w:t>
            </w:r>
          </w:p>
        </w:tc>
        <w:tc>
          <w:tcPr>
            <w:tcW w:w="0" w:type="auto"/>
            <w:tcBorders>
              <w:top w:val="nil"/>
              <w:left w:val="nil"/>
              <w:bottom w:val="nil"/>
              <w:right w:val="nil"/>
            </w:tcBorders>
            <w:shd w:val="clear" w:color="000000" w:fill="EBEBEB"/>
            <w:vAlign w:val="bottom"/>
            <w:hideMark/>
          </w:tcPr>
          <w:p w14:paraId="7A4AC5BF"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June 2030</w:t>
            </w:r>
          </w:p>
        </w:tc>
      </w:tr>
      <w:tr w:rsidR="001910D2" w:rsidRPr="00EA3891" w14:paraId="0A660657" w14:textId="77777777" w:rsidTr="00A12694">
        <w:trPr>
          <w:trHeight w:val="227"/>
        </w:trPr>
        <w:tc>
          <w:tcPr>
            <w:tcW w:w="3515" w:type="dxa"/>
            <w:tcBorders>
              <w:top w:val="nil"/>
              <w:left w:val="nil"/>
              <w:bottom w:val="nil"/>
              <w:right w:val="nil"/>
            </w:tcBorders>
            <w:shd w:val="clear" w:color="000000" w:fill="EBEBEB"/>
            <w:vAlign w:val="center"/>
            <w:hideMark/>
          </w:tcPr>
          <w:p w14:paraId="56786B44" w14:textId="77777777" w:rsidR="001910D2" w:rsidRPr="00EA3891" w:rsidRDefault="001910D2" w:rsidP="00A12694">
            <w:pPr>
              <w:rPr>
                <w:rFonts w:cs="Calibri"/>
                <w:sz w:val="16"/>
                <w:szCs w:val="16"/>
                <w:lang w:eastAsia="ko-KR"/>
              </w:rPr>
            </w:pPr>
            <w:r w:rsidRPr="00EA3891">
              <w:rPr>
                <w:rFonts w:cs="Calibri"/>
                <w:sz w:val="16"/>
                <w:szCs w:val="16"/>
                <w:lang w:eastAsia="ko-KR"/>
              </w:rPr>
              <w:t> </w:t>
            </w:r>
          </w:p>
        </w:tc>
        <w:tc>
          <w:tcPr>
            <w:tcW w:w="902" w:type="dxa"/>
            <w:tcBorders>
              <w:top w:val="nil"/>
              <w:left w:val="nil"/>
              <w:bottom w:val="nil"/>
              <w:right w:val="nil"/>
            </w:tcBorders>
            <w:shd w:val="clear" w:color="000000" w:fill="EBEBEB"/>
            <w:vAlign w:val="center"/>
            <w:hideMark/>
          </w:tcPr>
          <w:p w14:paraId="64B7E2DF"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Actual</w:t>
            </w:r>
          </w:p>
        </w:tc>
        <w:tc>
          <w:tcPr>
            <w:tcW w:w="0" w:type="auto"/>
            <w:tcBorders>
              <w:top w:val="nil"/>
              <w:left w:val="nil"/>
              <w:bottom w:val="nil"/>
              <w:right w:val="nil"/>
            </w:tcBorders>
            <w:shd w:val="clear" w:color="000000" w:fill="EBEBEB"/>
            <w:vAlign w:val="center"/>
            <w:hideMark/>
          </w:tcPr>
          <w:p w14:paraId="7D8776AD"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Revised</w:t>
            </w:r>
          </w:p>
        </w:tc>
        <w:tc>
          <w:tcPr>
            <w:tcW w:w="0" w:type="auto"/>
            <w:tcBorders>
              <w:top w:val="nil"/>
              <w:left w:val="nil"/>
              <w:bottom w:val="nil"/>
              <w:right w:val="nil"/>
            </w:tcBorders>
            <w:shd w:val="clear" w:color="000000" w:fill="EBEBEB"/>
            <w:vAlign w:val="center"/>
            <w:hideMark/>
          </w:tcPr>
          <w:p w14:paraId="50E0B9BE"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Budget</w:t>
            </w:r>
          </w:p>
        </w:tc>
        <w:tc>
          <w:tcPr>
            <w:tcW w:w="0" w:type="auto"/>
            <w:gridSpan w:val="3"/>
            <w:tcBorders>
              <w:top w:val="nil"/>
              <w:left w:val="nil"/>
              <w:bottom w:val="nil"/>
              <w:right w:val="nil"/>
            </w:tcBorders>
            <w:shd w:val="clear" w:color="000000" w:fill="EBEBEB"/>
            <w:vAlign w:val="center"/>
            <w:hideMark/>
          </w:tcPr>
          <w:p w14:paraId="58428145"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Forward Estimates</w:t>
            </w:r>
          </w:p>
        </w:tc>
      </w:tr>
      <w:tr w:rsidR="001910D2" w:rsidRPr="00EA3891" w14:paraId="66AE65F6" w14:textId="77777777" w:rsidTr="00A12694">
        <w:trPr>
          <w:trHeight w:val="283"/>
        </w:trPr>
        <w:tc>
          <w:tcPr>
            <w:tcW w:w="3515" w:type="dxa"/>
            <w:tcBorders>
              <w:top w:val="nil"/>
              <w:left w:val="nil"/>
              <w:bottom w:val="nil"/>
              <w:right w:val="nil"/>
            </w:tcBorders>
            <w:shd w:val="clear" w:color="000000" w:fill="EBEBEB"/>
            <w:vAlign w:val="center"/>
            <w:hideMark/>
          </w:tcPr>
          <w:p w14:paraId="070DFC05" w14:textId="77777777" w:rsidR="001910D2" w:rsidRPr="00EA3891" w:rsidRDefault="001910D2" w:rsidP="00A12694">
            <w:pPr>
              <w:rPr>
                <w:rFonts w:cs="Calibri"/>
                <w:sz w:val="16"/>
                <w:szCs w:val="16"/>
                <w:lang w:eastAsia="ko-KR"/>
              </w:rPr>
            </w:pPr>
            <w:r w:rsidRPr="00EA3891">
              <w:rPr>
                <w:rFonts w:cs="Calibri"/>
                <w:sz w:val="16"/>
                <w:szCs w:val="16"/>
                <w:lang w:eastAsia="ko-KR"/>
              </w:rPr>
              <w:t> </w:t>
            </w:r>
          </w:p>
        </w:tc>
        <w:tc>
          <w:tcPr>
            <w:tcW w:w="902" w:type="dxa"/>
            <w:tcBorders>
              <w:top w:val="nil"/>
              <w:left w:val="nil"/>
              <w:bottom w:val="nil"/>
              <w:right w:val="nil"/>
            </w:tcBorders>
            <w:shd w:val="clear" w:color="000000" w:fill="EBEBEB"/>
            <w:hideMark/>
          </w:tcPr>
          <w:p w14:paraId="3E89F913"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4E251CA7"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00C908D7"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3B64CF3C"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256F144E"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316ABBAB" w14:textId="77777777" w:rsidR="001910D2" w:rsidRPr="00EA3891" w:rsidRDefault="001910D2" w:rsidP="00A12694">
            <w:pPr>
              <w:ind w:left="-57" w:right="-57"/>
              <w:jc w:val="center"/>
              <w:rPr>
                <w:rFonts w:cs="Calibri"/>
                <w:sz w:val="17"/>
                <w:szCs w:val="17"/>
                <w:lang w:eastAsia="ko-KR"/>
              </w:rPr>
            </w:pPr>
            <w:r w:rsidRPr="00EA3891">
              <w:rPr>
                <w:rFonts w:cs="Calibri"/>
                <w:sz w:val="17"/>
                <w:szCs w:val="17"/>
                <w:lang w:eastAsia="ko-KR"/>
              </w:rPr>
              <w:t>$m</w:t>
            </w:r>
          </w:p>
        </w:tc>
      </w:tr>
    </w:tbl>
    <w:p w14:paraId="4B8A7C36" w14:textId="77777777" w:rsidR="001910D2" w:rsidRPr="00EA3891" w:rsidRDefault="001910D2" w:rsidP="00381C3A">
      <w:pPr>
        <w:ind w:left="851" w:hanging="851"/>
        <w:rPr>
          <w:sz w:val="2"/>
          <w:szCs w:val="2"/>
        </w:rPr>
      </w:pPr>
    </w:p>
    <w:tbl>
      <w:tblPr>
        <w:tblW w:w="9583" w:type="dxa"/>
        <w:tblLook w:val="04A0" w:firstRow="1" w:lastRow="0" w:firstColumn="1" w:lastColumn="0" w:noHBand="0" w:noVBand="1"/>
      </w:tblPr>
      <w:tblGrid>
        <w:gridCol w:w="3625"/>
        <w:gridCol w:w="850"/>
        <w:gridCol w:w="907"/>
        <w:gridCol w:w="1049"/>
        <w:gridCol w:w="1049"/>
        <w:gridCol w:w="1049"/>
        <w:gridCol w:w="1054"/>
      </w:tblGrid>
      <w:tr w:rsidR="001910D2" w:rsidRPr="00EA3891" w14:paraId="349A1BAB" w14:textId="77777777" w:rsidTr="009F07FE">
        <w:trPr>
          <w:trHeight w:val="227"/>
        </w:trPr>
        <w:tc>
          <w:tcPr>
            <w:tcW w:w="3625" w:type="dxa"/>
            <w:tcBorders>
              <w:top w:val="nil"/>
              <w:left w:val="nil"/>
              <w:bottom w:val="nil"/>
              <w:right w:val="nil"/>
            </w:tcBorders>
            <w:vAlign w:val="center"/>
            <w:hideMark/>
          </w:tcPr>
          <w:p w14:paraId="1ACC0866" w14:textId="77777777" w:rsidR="001910D2" w:rsidRPr="00EA3891" w:rsidRDefault="001910D2" w:rsidP="001B14E2">
            <w:pPr>
              <w:rPr>
                <w:rFonts w:cs="Calibri"/>
                <w:b/>
                <w:bCs/>
                <w:sz w:val="16"/>
                <w:szCs w:val="16"/>
                <w:lang w:eastAsia="ko-KR"/>
              </w:rPr>
            </w:pPr>
            <w:r w:rsidRPr="00EA3891">
              <w:rPr>
                <w:rFonts w:cs="Calibri"/>
                <w:b/>
                <w:bCs/>
                <w:sz w:val="16"/>
                <w:szCs w:val="16"/>
                <w:lang w:eastAsia="ko-KR"/>
              </w:rPr>
              <w:t>Assets</w:t>
            </w:r>
          </w:p>
        </w:tc>
        <w:tc>
          <w:tcPr>
            <w:tcW w:w="850" w:type="dxa"/>
            <w:tcBorders>
              <w:top w:val="nil"/>
              <w:left w:val="nil"/>
              <w:bottom w:val="nil"/>
              <w:right w:val="nil"/>
            </w:tcBorders>
            <w:vAlign w:val="center"/>
            <w:hideMark/>
          </w:tcPr>
          <w:p w14:paraId="206AF04C" w14:textId="77777777" w:rsidR="001910D2" w:rsidRPr="00EA3891" w:rsidRDefault="001910D2" w:rsidP="00455A44">
            <w:pPr>
              <w:ind w:left="-113"/>
              <w:rPr>
                <w:rFonts w:cs="Calibri"/>
                <w:b/>
                <w:bCs/>
                <w:sz w:val="16"/>
                <w:szCs w:val="16"/>
                <w:lang w:eastAsia="ko-KR"/>
              </w:rPr>
            </w:pPr>
          </w:p>
        </w:tc>
        <w:tc>
          <w:tcPr>
            <w:tcW w:w="907" w:type="dxa"/>
            <w:tcBorders>
              <w:top w:val="nil"/>
              <w:left w:val="nil"/>
              <w:bottom w:val="nil"/>
              <w:right w:val="nil"/>
            </w:tcBorders>
            <w:vAlign w:val="center"/>
            <w:hideMark/>
          </w:tcPr>
          <w:p w14:paraId="419152C6"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7F21547C"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3CB32217"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3F2FAEBD" w14:textId="77777777" w:rsidR="001910D2" w:rsidRPr="00EA3891" w:rsidRDefault="001910D2" w:rsidP="00455A44">
            <w:pPr>
              <w:ind w:left="-113"/>
              <w:rPr>
                <w:sz w:val="16"/>
                <w:szCs w:val="16"/>
                <w:lang w:eastAsia="ko-KR"/>
              </w:rPr>
            </w:pPr>
          </w:p>
        </w:tc>
        <w:tc>
          <w:tcPr>
            <w:tcW w:w="1054" w:type="dxa"/>
            <w:tcBorders>
              <w:top w:val="nil"/>
              <w:left w:val="nil"/>
              <w:bottom w:val="nil"/>
              <w:right w:val="nil"/>
            </w:tcBorders>
            <w:vAlign w:val="center"/>
            <w:hideMark/>
          </w:tcPr>
          <w:p w14:paraId="234F4F18" w14:textId="77777777" w:rsidR="001910D2" w:rsidRPr="00EA3891" w:rsidRDefault="001910D2" w:rsidP="00455A44">
            <w:pPr>
              <w:ind w:left="-113"/>
              <w:rPr>
                <w:sz w:val="16"/>
                <w:szCs w:val="16"/>
                <w:lang w:eastAsia="ko-KR"/>
              </w:rPr>
            </w:pPr>
          </w:p>
        </w:tc>
      </w:tr>
      <w:tr w:rsidR="001910D2" w:rsidRPr="00EA3891" w14:paraId="627D8E0B" w14:textId="77777777" w:rsidTr="009F07FE">
        <w:trPr>
          <w:trHeight w:val="227"/>
        </w:trPr>
        <w:tc>
          <w:tcPr>
            <w:tcW w:w="3625" w:type="dxa"/>
            <w:tcBorders>
              <w:top w:val="nil"/>
              <w:left w:val="nil"/>
              <w:bottom w:val="nil"/>
              <w:right w:val="nil"/>
            </w:tcBorders>
            <w:vAlign w:val="center"/>
            <w:hideMark/>
          </w:tcPr>
          <w:p w14:paraId="172441B2" w14:textId="77777777" w:rsidR="001910D2" w:rsidRPr="00EA3891" w:rsidRDefault="001910D2" w:rsidP="001B14E2">
            <w:pPr>
              <w:rPr>
                <w:rFonts w:cs="Calibri"/>
                <w:b/>
                <w:bCs/>
                <w:sz w:val="16"/>
                <w:szCs w:val="16"/>
                <w:lang w:eastAsia="ko-KR"/>
              </w:rPr>
            </w:pPr>
            <w:r w:rsidRPr="00EA3891">
              <w:rPr>
                <w:rFonts w:cs="Calibri"/>
                <w:b/>
                <w:bCs/>
                <w:sz w:val="16"/>
                <w:szCs w:val="16"/>
                <w:lang w:eastAsia="ko-KR"/>
              </w:rPr>
              <w:t>Financial Assets</w:t>
            </w:r>
          </w:p>
        </w:tc>
        <w:tc>
          <w:tcPr>
            <w:tcW w:w="850" w:type="dxa"/>
            <w:tcBorders>
              <w:top w:val="nil"/>
              <w:left w:val="nil"/>
              <w:bottom w:val="nil"/>
              <w:right w:val="nil"/>
            </w:tcBorders>
            <w:vAlign w:val="center"/>
            <w:hideMark/>
          </w:tcPr>
          <w:p w14:paraId="64F90395" w14:textId="77777777" w:rsidR="001910D2" w:rsidRPr="00EA3891" w:rsidRDefault="001910D2" w:rsidP="00455A44">
            <w:pPr>
              <w:ind w:left="-113"/>
              <w:rPr>
                <w:rFonts w:cs="Calibri"/>
                <w:b/>
                <w:bCs/>
                <w:sz w:val="16"/>
                <w:szCs w:val="16"/>
                <w:lang w:eastAsia="ko-KR"/>
              </w:rPr>
            </w:pPr>
          </w:p>
        </w:tc>
        <w:tc>
          <w:tcPr>
            <w:tcW w:w="907" w:type="dxa"/>
            <w:tcBorders>
              <w:top w:val="nil"/>
              <w:left w:val="nil"/>
              <w:bottom w:val="nil"/>
              <w:right w:val="nil"/>
            </w:tcBorders>
            <w:vAlign w:val="center"/>
            <w:hideMark/>
          </w:tcPr>
          <w:p w14:paraId="400B54A1"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0DBA74BD"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451D3EBE"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0DFCCED3" w14:textId="77777777" w:rsidR="001910D2" w:rsidRPr="00EA3891" w:rsidRDefault="001910D2" w:rsidP="00455A44">
            <w:pPr>
              <w:ind w:left="-113"/>
              <w:rPr>
                <w:sz w:val="16"/>
                <w:szCs w:val="16"/>
                <w:lang w:eastAsia="ko-KR"/>
              </w:rPr>
            </w:pPr>
          </w:p>
        </w:tc>
        <w:tc>
          <w:tcPr>
            <w:tcW w:w="1054" w:type="dxa"/>
            <w:tcBorders>
              <w:top w:val="nil"/>
              <w:left w:val="nil"/>
              <w:bottom w:val="nil"/>
              <w:right w:val="nil"/>
            </w:tcBorders>
            <w:vAlign w:val="center"/>
            <w:hideMark/>
          </w:tcPr>
          <w:p w14:paraId="3697394A" w14:textId="77777777" w:rsidR="001910D2" w:rsidRPr="00EA3891" w:rsidRDefault="001910D2" w:rsidP="00455A44">
            <w:pPr>
              <w:ind w:left="-113"/>
              <w:rPr>
                <w:sz w:val="16"/>
                <w:szCs w:val="16"/>
                <w:lang w:eastAsia="ko-KR"/>
              </w:rPr>
            </w:pPr>
          </w:p>
        </w:tc>
      </w:tr>
      <w:tr w:rsidR="001910D2" w:rsidRPr="00EA3891" w14:paraId="54896DA8" w14:textId="77777777" w:rsidTr="009F07FE">
        <w:trPr>
          <w:trHeight w:val="227"/>
        </w:trPr>
        <w:tc>
          <w:tcPr>
            <w:tcW w:w="3625" w:type="dxa"/>
            <w:tcBorders>
              <w:top w:val="nil"/>
              <w:left w:val="nil"/>
              <w:bottom w:val="nil"/>
              <w:right w:val="nil"/>
            </w:tcBorders>
            <w:vAlign w:val="center"/>
            <w:hideMark/>
          </w:tcPr>
          <w:p w14:paraId="05BF24C0" w14:textId="77777777" w:rsidR="001910D2" w:rsidRPr="00EA3891" w:rsidRDefault="001910D2" w:rsidP="009F07FE">
            <w:pPr>
              <w:ind w:left="113" w:hanging="113"/>
              <w:rPr>
                <w:rFonts w:cs="Calibri"/>
                <w:sz w:val="16"/>
                <w:szCs w:val="16"/>
                <w:lang w:eastAsia="ko-KR"/>
              </w:rPr>
            </w:pPr>
            <w:r w:rsidRPr="00EA3891">
              <w:rPr>
                <w:rFonts w:cs="Calibri"/>
                <w:sz w:val="16"/>
                <w:szCs w:val="16"/>
                <w:lang w:eastAsia="ko-KR"/>
              </w:rPr>
              <w:t>Cash and Cash Equivalents</w:t>
            </w:r>
          </w:p>
        </w:tc>
        <w:tc>
          <w:tcPr>
            <w:tcW w:w="850" w:type="dxa"/>
            <w:tcBorders>
              <w:top w:val="nil"/>
              <w:left w:val="nil"/>
              <w:bottom w:val="nil"/>
              <w:right w:val="nil"/>
            </w:tcBorders>
            <w:vAlign w:val="center"/>
            <w:hideMark/>
          </w:tcPr>
          <w:p w14:paraId="10F18AAE"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6,037 </w:t>
            </w:r>
          </w:p>
        </w:tc>
        <w:tc>
          <w:tcPr>
            <w:tcW w:w="907" w:type="dxa"/>
            <w:tcBorders>
              <w:top w:val="nil"/>
              <w:left w:val="nil"/>
              <w:bottom w:val="nil"/>
              <w:right w:val="nil"/>
            </w:tcBorders>
            <w:vAlign w:val="center"/>
            <w:hideMark/>
          </w:tcPr>
          <w:p w14:paraId="1D620024"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3,683 </w:t>
            </w:r>
          </w:p>
        </w:tc>
        <w:tc>
          <w:tcPr>
            <w:tcW w:w="1049" w:type="dxa"/>
            <w:tcBorders>
              <w:top w:val="nil"/>
              <w:left w:val="nil"/>
              <w:bottom w:val="nil"/>
              <w:right w:val="nil"/>
            </w:tcBorders>
            <w:vAlign w:val="center"/>
            <w:hideMark/>
          </w:tcPr>
          <w:p w14:paraId="53AC3121"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4,140 </w:t>
            </w:r>
          </w:p>
        </w:tc>
        <w:tc>
          <w:tcPr>
            <w:tcW w:w="1049" w:type="dxa"/>
            <w:tcBorders>
              <w:top w:val="nil"/>
              <w:left w:val="nil"/>
              <w:bottom w:val="nil"/>
              <w:right w:val="nil"/>
            </w:tcBorders>
            <w:vAlign w:val="center"/>
            <w:hideMark/>
          </w:tcPr>
          <w:p w14:paraId="0FE5A6D8"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2,382 </w:t>
            </w:r>
          </w:p>
        </w:tc>
        <w:tc>
          <w:tcPr>
            <w:tcW w:w="1049" w:type="dxa"/>
            <w:tcBorders>
              <w:top w:val="nil"/>
              <w:left w:val="nil"/>
              <w:bottom w:val="nil"/>
              <w:right w:val="nil"/>
            </w:tcBorders>
            <w:vAlign w:val="center"/>
            <w:hideMark/>
          </w:tcPr>
          <w:p w14:paraId="783E5680"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1,635 </w:t>
            </w:r>
          </w:p>
        </w:tc>
        <w:tc>
          <w:tcPr>
            <w:tcW w:w="1054" w:type="dxa"/>
            <w:tcBorders>
              <w:top w:val="nil"/>
              <w:left w:val="nil"/>
              <w:bottom w:val="nil"/>
              <w:right w:val="nil"/>
            </w:tcBorders>
            <w:vAlign w:val="center"/>
            <w:hideMark/>
          </w:tcPr>
          <w:p w14:paraId="0A8968E2"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1,030 </w:t>
            </w:r>
          </w:p>
        </w:tc>
      </w:tr>
      <w:tr w:rsidR="001910D2" w:rsidRPr="00EA3891" w14:paraId="0DB58C53" w14:textId="77777777" w:rsidTr="009F07FE">
        <w:trPr>
          <w:trHeight w:val="227"/>
        </w:trPr>
        <w:tc>
          <w:tcPr>
            <w:tcW w:w="3625" w:type="dxa"/>
            <w:tcBorders>
              <w:top w:val="nil"/>
              <w:left w:val="nil"/>
              <w:bottom w:val="nil"/>
              <w:right w:val="nil"/>
            </w:tcBorders>
            <w:vAlign w:val="center"/>
            <w:hideMark/>
          </w:tcPr>
          <w:p w14:paraId="3740B1C7" w14:textId="77777777" w:rsidR="001910D2" w:rsidRPr="00EA3891" w:rsidRDefault="001910D2" w:rsidP="009F07FE">
            <w:pPr>
              <w:ind w:left="113" w:hanging="113"/>
              <w:rPr>
                <w:rFonts w:cs="Calibri"/>
                <w:sz w:val="16"/>
                <w:szCs w:val="16"/>
                <w:lang w:eastAsia="ko-KR"/>
              </w:rPr>
            </w:pPr>
            <w:r w:rsidRPr="00EA3891">
              <w:rPr>
                <w:rFonts w:cs="Calibri"/>
                <w:sz w:val="16"/>
                <w:szCs w:val="16"/>
                <w:lang w:eastAsia="ko-KR"/>
              </w:rPr>
              <w:t>Receivables</w:t>
            </w:r>
          </w:p>
        </w:tc>
        <w:tc>
          <w:tcPr>
            <w:tcW w:w="850" w:type="dxa"/>
            <w:tcBorders>
              <w:top w:val="nil"/>
              <w:left w:val="nil"/>
              <w:bottom w:val="nil"/>
              <w:right w:val="nil"/>
            </w:tcBorders>
            <w:vAlign w:val="center"/>
            <w:hideMark/>
          </w:tcPr>
          <w:p w14:paraId="47F100C6"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14,781 </w:t>
            </w:r>
          </w:p>
        </w:tc>
        <w:tc>
          <w:tcPr>
            <w:tcW w:w="907" w:type="dxa"/>
            <w:tcBorders>
              <w:top w:val="nil"/>
              <w:left w:val="nil"/>
              <w:bottom w:val="nil"/>
              <w:right w:val="nil"/>
            </w:tcBorders>
            <w:vAlign w:val="center"/>
            <w:hideMark/>
          </w:tcPr>
          <w:p w14:paraId="03B791D6"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15,535 </w:t>
            </w:r>
          </w:p>
        </w:tc>
        <w:tc>
          <w:tcPr>
            <w:tcW w:w="1049" w:type="dxa"/>
            <w:tcBorders>
              <w:top w:val="nil"/>
              <w:left w:val="nil"/>
              <w:bottom w:val="nil"/>
              <w:right w:val="nil"/>
            </w:tcBorders>
            <w:vAlign w:val="center"/>
            <w:hideMark/>
          </w:tcPr>
          <w:p w14:paraId="3462736B"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15,935 </w:t>
            </w:r>
          </w:p>
        </w:tc>
        <w:tc>
          <w:tcPr>
            <w:tcW w:w="1049" w:type="dxa"/>
            <w:tcBorders>
              <w:top w:val="nil"/>
              <w:left w:val="nil"/>
              <w:bottom w:val="nil"/>
              <w:right w:val="nil"/>
            </w:tcBorders>
            <w:vAlign w:val="center"/>
            <w:hideMark/>
          </w:tcPr>
          <w:p w14:paraId="3FF29DF2"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15,895 </w:t>
            </w:r>
          </w:p>
        </w:tc>
        <w:tc>
          <w:tcPr>
            <w:tcW w:w="1049" w:type="dxa"/>
            <w:tcBorders>
              <w:top w:val="nil"/>
              <w:left w:val="nil"/>
              <w:bottom w:val="nil"/>
              <w:right w:val="nil"/>
            </w:tcBorders>
            <w:vAlign w:val="center"/>
            <w:hideMark/>
          </w:tcPr>
          <w:p w14:paraId="59A23118"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15,854 </w:t>
            </w:r>
          </w:p>
        </w:tc>
        <w:tc>
          <w:tcPr>
            <w:tcW w:w="1054" w:type="dxa"/>
            <w:tcBorders>
              <w:top w:val="nil"/>
              <w:left w:val="nil"/>
              <w:bottom w:val="nil"/>
              <w:right w:val="nil"/>
            </w:tcBorders>
            <w:vAlign w:val="center"/>
            <w:hideMark/>
          </w:tcPr>
          <w:p w14:paraId="3E4239F0"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16,049 </w:t>
            </w:r>
          </w:p>
        </w:tc>
      </w:tr>
      <w:tr w:rsidR="001910D2" w:rsidRPr="00EA3891" w14:paraId="02C41180" w14:textId="77777777" w:rsidTr="009F07FE">
        <w:trPr>
          <w:trHeight w:val="227"/>
        </w:trPr>
        <w:tc>
          <w:tcPr>
            <w:tcW w:w="3625" w:type="dxa"/>
            <w:tcBorders>
              <w:top w:val="nil"/>
              <w:left w:val="nil"/>
              <w:bottom w:val="nil"/>
              <w:right w:val="nil"/>
            </w:tcBorders>
            <w:vAlign w:val="center"/>
            <w:hideMark/>
          </w:tcPr>
          <w:p w14:paraId="08D5015B" w14:textId="77777777" w:rsidR="001910D2" w:rsidRPr="00EA3891" w:rsidRDefault="001910D2" w:rsidP="009F07FE">
            <w:pPr>
              <w:ind w:left="113" w:hanging="113"/>
              <w:rPr>
                <w:rFonts w:cs="Calibri"/>
                <w:sz w:val="16"/>
                <w:szCs w:val="16"/>
                <w:lang w:eastAsia="ko-KR"/>
              </w:rPr>
            </w:pPr>
            <w:r w:rsidRPr="00EA3891">
              <w:rPr>
                <w:rFonts w:cs="Calibri"/>
                <w:sz w:val="16"/>
                <w:szCs w:val="16"/>
                <w:lang w:eastAsia="ko-KR"/>
              </w:rPr>
              <w:t>Current Tax Receivable</w:t>
            </w:r>
          </w:p>
        </w:tc>
        <w:tc>
          <w:tcPr>
            <w:tcW w:w="850" w:type="dxa"/>
            <w:tcBorders>
              <w:top w:val="nil"/>
              <w:left w:val="nil"/>
              <w:bottom w:val="nil"/>
              <w:right w:val="nil"/>
            </w:tcBorders>
            <w:vAlign w:val="center"/>
            <w:hideMark/>
          </w:tcPr>
          <w:p w14:paraId="6EA1B22F"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20 </w:t>
            </w:r>
          </w:p>
        </w:tc>
        <w:tc>
          <w:tcPr>
            <w:tcW w:w="907" w:type="dxa"/>
            <w:tcBorders>
              <w:top w:val="nil"/>
              <w:left w:val="nil"/>
              <w:bottom w:val="nil"/>
              <w:right w:val="nil"/>
            </w:tcBorders>
            <w:vAlign w:val="center"/>
            <w:hideMark/>
          </w:tcPr>
          <w:p w14:paraId="4C3DA2C5"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18 </w:t>
            </w:r>
          </w:p>
        </w:tc>
        <w:tc>
          <w:tcPr>
            <w:tcW w:w="1049" w:type="dxa"/>
            <w:tcBorders>
              <w:top w:val="nil"/>
              <w:left w:val="nil"/>
              <w:bottom w:val="nil"/>
              <w:right w:val="nil"/>
            </w:tcBorders>
            <w:vAlign w:val="center"/>
            <w:hideMark/>
          </w:tcPr>
          <w:p w14:paraId="739A3668"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20 </w:t>
            </w:r>
          </w:p>
        </w:tc>
        <w:tc>
          <w:tcPr>
            <w:tcW w:w="1049" w:type="dxa"/>
            <w:tcBorders>
              <w:top w:val="nil"/>
              <w:left w:val="nil"/>
              <w:bottom w:val="nil"/>
              <w:right w:val="nil"/>
            </w:tcBorders>
            <w:vAlign w:val="center"/>
            <w:hideMark/>
          </w:tcPr>
          <w:p w14:paraId="7E26219F"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22 </w:t>
            </w:r>
          </w:p>
        </w:tc>
        <w:tc>
          <w:tcPr>
            <w:tcW w:w="1049" w:type="dxa"/>
            <w:tcBorders>
              <w:top w:val="nil"/>
              <w:left w:val="nil"/>
              <w:bottom w:val="nil"/>
              <w:right w:val="nil"/>
            </w:tcBorders>
            <w:vAlign w:val="center"/>
            <w:hideMark/>
          </w:tcPr>
          <w:p w14:paraId="17E4DC0E"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23 </w:t>
            </w:r>
          </w:p>
        </w:tc>
        <w:tc>
          <w:tcPr>
            <w:tcW w:w="1054" w:type="dxa"/>
            <w:tcBorders>
              <w:top w:val="nil"/>
              <w:left w:val="nil"/>
              <w:bottom w:val="nil"/>
              <w:right w:val="nil"/>
            </w:tcBorders>
            <w:vAlign w:val="center"/>
            <w:hideMark/>
          </w:tcPr>
          <w:p w14:paraId="41DAD256"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23 </w:t>
            </w:r>
          </w:p>
        </w:tc>
      </w:tr>
      <w:tr w:rsidR="001910D2" w:rsidRPr="00EA3891" w14:paraId="1FACF2CF" w14:textId="77777777" w:rsidTr="009F07FE">
        <w:trPr>
          <w:trHeight w:val="227"/>
        </w:trPr>
        <w:tc>
          <w:tcPr>
            <w:tcW w:w="3625" w:type="dxa"/>
            <w:tcBorders>
              <w:top w:val="nil"/>
              <w:left w:val="nil"/>
              <w:bottom w:val="nil"/>
              <w:right w:val="nil"/>
            </w:tcBorders>
            <w:vAlign w:val="center"/>
            <w:hideMark/>
          </w:tcPr>
          <w:p w14:paraId="36E01053" w14:textId="77777777" w:rsidR="001910D2" w:rsidRPr="00EA3891" w:rsidRDefault="001910D2" w:rsidP="009F07FE">
            <w:pPr>
              <w:ind w:left="113" w:right="-170" w:hanging="113"/>
              <w:rPr>
                <w:rFonts w:cs="Calibri"/>
                <w:sz w:val="16"/>
                <w:szCs w:val="16"/>
                <w:lang w:eastAsia="ko-KR"/>
              </w:rPr>
            </w:pPr>
            <w:r w:rsidRPr="00EA3891">
              <w:rPr>
                <w:rFonts w:cs="Calibri"/>
                <w:sz w:val="16"/>
                <w:szCs w:val="16"/>
                <w:lang w:eastAsia="ko-KR"/>
              </w:rPr>
              <w:t>Investment, Loan and Placements at Fair Value</w:t>
            </w:r>
          </w:p>
        </w:tc>
        <w:tc>
          <w:tcPr>
            <w:tcW w:w="850" w:type="dxa"/>
            <w:tcBorders>
              <w:top w:val="nil"/>
              <w:left w:val="nil"/>
              <w:bottom w:val="nil"/>
              <w:right w:val="nil"/>
            </w:tcBorders>
            <w:vAlign w:val="center"/>
            <w:hideMark/>
          </w:tcPr>
          <w:p w14:paraId="4CDF1C2B"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55,760 </w:t>
            </w:r>
          </w:p>
        </w:tc>
        <w:tc>
          <w:tcPr>
            <w:tcW w:w="907" w:type="dxa"/>
            <w:tcBorders>
              <w:top w:val="nil"/>
              <w:left w:val="nil"/>
              <w:bottom w:val="nil"/>
              <w:right w:val="nil"/>
            </w:tcBorders>
            <w:vAlign w:val="center"/>
            <w:hideMark/>
          </w:tcPr>
          <w:p w14:paraId="26486A33"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58,171 </w:t>
            </w:r>
          </w:p>
        </w:tc>
        <w:tc>
          <w:tcPr>
            <w:tcW w:w="1049" w:type="dxa"/>
            <w:tcBorders>
              <w:top w:val="nil"/>
              <w:left w:val="nil"/>
              <w:bottom w:val="nil"/>
              <w:right w:val="nil"/>
            </w:tcBorders>
            <w:vAlign w:val="center"/>
            <w:hideMark/>
          </w:tcPr>
          <w:p w14:paraId="431EF26E"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59,950 </w:t>
            </w:r>
          </w:p>
        </w:tc>
        <w:tc>
          <w:tcPr>
            <w:tcW w:w="1049" w:type="dxa"/>
            <w:tcBorders>
              <w:top w:val="nil"/>
              <w:left w:val="nil"/>
              <w:bottom w:val="nil"/>
              <w:right w:val="nil"/>
            </w:tcBorders>
            <w:vAlign w:val="center"/>
            <w:hideMark/>
          </w:tcPr>
          <w:p w14:paraId="15473FE1"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62,312 </w:t>
            </w:r>
          </w:p>
        </w:tc>
        <w:tc>
          <w:tcPr>
            <w:tcW w:w="1049" w:type="dxa"/>
            <w:tcBorders>
              <w:top w:val="nil"/>
              <w:left w:val="nil"/>
              <w:bottom w:val="nil"/>
              <w:right w:val="nil"/>
            </w:tcBorders>
            <w:vAlign w:val="center"/>
            <w:hideMark/>
          </w:tcPr>
          <w:p w14:paraId="696A4D03"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65,622 </w:t>
            </w:r>
          </w:p>
        </w:tc>
        <w:tc>
          <w:tcPr>
            <w:tcW w:w="1054" w:type="dxa"/>
            <w:tcBorders>
              <w:top w:val="nil"/>
              <w:left w:val="nil"/>
              <w:bottom w:val="nil"/>
              <w:right w:val="nil"/>
            </w:tcBorders>
            <w:vAlign w:val="center"/>
            <w:hideMark/>
          </w:tcPr>
          <w:p w14:paraId="2E1967B9"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69,716 </w:t>
            </w:r>
          </w:p>
        </w:tc>
      </w:tr>
      <w:tr w:rsidR="001910D2" w:rsidRPr="00EA3891" w14:paraId="4FEE044C" w14:textId="77777777" w:rsidTr="009F07FE">
        <w:trPr>
          <w:trHeight w:val="397"/>
        </w:trPr>
        <w:tc>
          <w:tcPr>
            <w:tcW w:w="3625" w:type="dxa"/>
            <w:tcBorders>
              <w:top w:val="nil"/>
              <w:left w:val="nil"/>
              <w:bottom w:val="nil"/>
              <w:right w:val="nil"/>
            </w:tcBorders>
            <w:vAlign w:val="bottom"/>
            <w:hideMark/>
          </w:tcPr>
          <w:p w14:paraId="48EBB76E" w14:textId="77777777" w:rsidR="001910D2" w:rsidRPr="00EA3891" w:rsidRDefault="001910D2" w:rsidP="009F07FE">
            <w:pPr>
              <w:ind w:left="113" w:right="-170" w:hanging="113"/>
              <w:rPr>
                <w:rFonts w:cs="Calibri"/>
                <w:sz w:val="16"/>
                <w:szCs w:val="16"/>
                <w:lang w:eastAsia="ko-KR"/>
              </w:rPr>
            </w:pPr>
            <w:r w:rsidRPr="00EA3891">
              <w:rPr>
                <w:rFonts w:cs="Calibri"/>
                <w:sz w:val="16"/>
                <w:szCs w:val="16"/>
                <w:lang w:eastAsia="ko-KR"/>
              </w:rPr>
              <w:t>Investment, Loan and Placements at Amortised Cost</w:t>
            </w:r>
          </w:p>
        </w:tc>
        <w:tc>
          <w:tcPr>
            <w:tcW w:w="850" w:type="dxa"/>
            <w:tcBorders>
              <w:top w:val="nil"/>
              <w:left w:val="nil"/>
              <w:bottom w:val="nil"/>
              <w:right w:val="nil"/>
            </w:tcBorders>
            <w:vAlign w:val="bottom"/>
            <w:hideMark/>
          </w:tcPr>
          <w:p w14:paraId="15E8D4B3"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3,004 </w:t>
            </w:r>
          </w:p>
        </w:tc>
        <w:tc>
          <w:tcPr>
            <w:tcW w:w="907" w:type="dxa"/>
            <w:tcBorders>
              <w:top w:val="nil"/>
              <w:left w:val="nil"/>
              <w:bottom w:val="nil"/>
              <w:right w:val="nil"/>
            </w:tcBorders>
            <w:vAlign w:val="bottom"/>
            <w:hideMark/>
          </w:tcPr>
          <w:p w14:paraId="2034936C"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2,911 </w:t>
            </w:r>
          </w:p>
        </w:tc>
        <w:tc>
          <w:tcPr>
            <w:tcW w:w="1049" w:type="dxa"/>
            <w:tcBorders>
              <w:top w:val="nil"/>
              <w:left w:val="nil"/>
              <w:bottom w:val="nil"/>
              <w:right w:val="nil"/>
            </w:tcBorders>
            <w:vAlign w:val="bottom"/>
            <w:hideMark/>
          </w:tcPr>
          <w:p w14:paraId="1C085926"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3,234 </w:t>
            </w:r>
          </w:p>
        </w:tc>
        <w:tc>
          <w:tcPr>
            <w:tcW w:w="1049" w:type="dxa"/>
            <w:tcBorders>
              <w:top w:val="nil"/>
              <w:left w:val="nil"/>
              <w:bottom w:val="nil"/>
              <w:right w:val="nil"/>
            </w:tcBorders>
            <w:vAlign w:val="bottom"/>
            <w:hideMark/>
          </w:tcPr>
          <w:p w14:paraId="0750C227"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3,294 </w:t>
            </w:r>
          </w:p>
        </w:tc>
        <w:tc>
          <w:tcPr>
            <w:tcW w:w="1049" w:type="dxa"/>
            <w:tcBorders>
              <w:top w:val="nil"/>
              <w:left w:val="nil"/>
              <w:bottom w:val="nil"/>
              <w:right w:val="nil"/>
            </w:tcBorders>
            <w:vAlign w:val="bottom"/>
            <w:hideMark/>
          </w:tcPr>
          <w:p w14:paraId="40350040"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3,500 </w:t>
            </w:r>
          </w:p>
        </w:tc>
        <w:tc>
          <w:tcPr>
            <w:tcW w:w="1054" w:type="dxa"/>
            <w:tcBorders>
              <w:top w:val="nil"/>
              <w:left w:val="nil"/>
              <w:bottom w:val="nil"/>
              <w:right w:val="nil"/>
            </w:tcBorders>
            <w:vAlign w:val="bottom"/>
            <w:hideMark/>
          </w:tcPr>
          <w:p w14:paraId="4C5765ED"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3,505 </w:t>
            </w:r>
          </w:p>
        </w:tc>
      </w:tr>
      <w:tr w:rsidR="001910D2" w:rsidRPr="00EA3891" w14:paraId="0A2FA33B" w14:textId="77777777" w:rsidTr="009F07FE">
        <w:trPr>
          <w:trHeight w:val="227"/>
        </w:trPr>
        <w:tc>
          <w:tcPr>
            <w:tcW w:w="3625" w:type="dxa"/>
            <w:tcBorders>
              <w:top w:val="nil"/>
              <w:left w:val="nil"/>
              <w:bottom w:val="nil"/>
              <w:right w:val="nil"/>
            </w:tcBorders>
            <w:vAlign w:val="center"/>
            <w:hideMark/>
          </w:tcPr>
          <w:p w14:paraId="7927B138" w14:textId="77777777" w:rsidR="001910D2" w:rsidRPr="00EA3891" w:rsidRDefault="001910D2" w:rsidP="009F07FE">
            <w:pPr>
              <w:ind w:left="113" w:hanging="113"/>
              <w:rPr>
                <w:rFonts w:cs="Calibri"/>
                <w:sz w:val="16"/>
                <w:szCs w:val="16"/>
                <w:lang w:eastAsia="ko-KR"/>
              </w:rPr>
            </w:pPr>
            <w:r w:rsidRPr="00EA3891">
              <w:rPr>
                <w:rFonts w:cs="Calibri"/>
                <w:sz w:val="16"/>
                <w:szCs w:val="16"/>
                <w:lang w:eastAsia="ko-KR"/>
              </w:rPr>
              <w:t>Advances Paid</w:t>
            </w:r>
          </w:p>
        </w:tc>
        <w:tc>
          <w:tcPr>
            <w:tcW w:w="850" w:type="dxa"/>
            <w:tcBorders>
              <w:top w:val="nil"/>
              <w:left w:val="nil"/>
              <w:bottom w:val="nil"/>
              <w:right w:val="nil"/>
            </w:tcBorders>
            <w:vAlign w:val="center"/>
            <w:hideMark/>
          </w:tcPr>
          <w:p w14:paraId="02C6BAD7"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727 </w:t>
            </w:r>
          </w:p>
        </w:tc>
        <w:tc>
          <w:tcPr>
            <w:tcW w:w="907" w:type="dxa"/>
            <w:tcBorders>
              <w:top w:val="nil"/>
              <w:left w:val="nil"/>
              <w:bottom w:val="nil"/>
              <w:right w:val="nil"/>
            </w:tcBorders>
            <w:vAlign w:val="center"/>
            <w:hideMark/>
          </w:tcPr>
          <w:p w14:paraId="1CFA8992"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821 </w:t>
            </w:r>
          </w:p>
        </w:tc>
        <w:tc>
          <w:tcPr>
            <w:tcW w:w="1049" w:type="dxa"/>
            <w:tcBorders>
              <w:top w:val="nil"/>
              <w:left w:val="nil"/>
              <w:bottom w:val="nil"/>
              <w:right w:val="nil"/>
            </w:tcBorders>
            <w:vAlign w:val="center"/>
            <w:hideMark/>
          </w:tcPr>
          <w:p w14:paraId="527C7A1C"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1,374 </w:t>
            </w:r>
          </w:p>
        </w:tc>
        <w:tc>
          <w:tcPr>
            <w:tcW w:w="1049" w:type="dxa"/>
            <w:tcBorders>
              <w:top w:val="nil"/>
              <w:left w:val="nil"/>
              <w:bottom w:val="nil"/>
              <w:right w:val="nil"/>
            </w:tcBorders>
            <w:vAlign w:val="center"/>
            <w:hideMark/>
          </w:tcPr>
          <w:p w14:paraId="0C656D60"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1,784 </w:t>
            </w:r>
          </w:p>
        </w:tc>
        <w:tc>
          <w:tcPr>
            <w:tcW w:w="1049" w:type="dxa"/>
            <w:tcBorders>
              <w:top w:val="nil"/>
              <w:left w:val="nil"/>
              <w:bottom w:val="nil"/>
              <w:right w:val="nil"/>
            </w:tcBorders>
            <w:vAlign w:val="center"/>
            <w:hideMark/>
          </w:tcPr>
          <w:p w14:paraId="2A21B040"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1,682 </w:t>
            </w:r>
          </w:p>
        </w:tc>
        <w:tc>
          <w:tcPr>
            <w:tcW w:w="1054" w:type="dxa"/>
            <w:tcBorders>
              <w:top w:val="nil"/>
              <w:left w:val="nil"/>
              <w:bottom w:val="nil"/>
              <w:right w:val="nil"/>
            </w:tcBorders>
            <w:vAlign w:val="center"/>
            <w:hideMark/>
          </w:tcPr>
          <w:p w14:paraId="69735FD0"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1,718 </w:t>
            </w:r>
          </w:p>
        </w:tc>
      </w:tr>
      <w:tr w:rsidR="001910D2" w:rsidRPr="00EA3891" w14:paraId="75007F8F" w14:textId="77777777" w:rsidTr="009F07FE">
        <w:trPr>
          <w:trHeight w:val="227"/>
        </w:trPr>
        <w:tc>
          <w:tcPr>
            <w:tcW w:w="3625" w:type="dxa"/>
            <w:tcBorders>
              <w:top w:val="nil"/>
              <w:left w:val="nil"/>
              <w:bottom w:val="nil"/>
              <w:right w:val="nil"/>
            </w:tcBorders>
            <w:vAlign w:val="center"/>
            <w:hideMark/>
          </w:tcPr>
          <w:p w14:paraId="6095BACA" w14:textId="77777777" w:rsidR="001910D2" w:rsidRPr="00EA3891" w:rsidRDefault="001910D2" w:rsidP="009F07FE">
            <w:pPr>
              <w:ind w:left="113" w:hanging="113"/>
              <w:rPr>
                <w:rFonts w:cs="Calibri"/>
                <w:sz w:val="16"/>
                <w:szCs w:val="16"/>
                <w:lang w:eastAsia="ko-KR"/>
              </w:rPr>
            </w:pPr>
            <w:r w:rsidRPr="00EA3891">
              <w:rPr>
                <w:rFonts w:cs="Calibri"/>
                <w:sz w:val="16"/>
                <w:szCs w:val="16"/>
                <w:lang w:eastAsia="ko-KR"/>
              </w:rPr>
              <w:t>Equity Investments</w:t>
            </w:r>
          </w:p>
        </w:tc>
        <w:tc>
          <w:tcPr>
            <w:tcW w:w="850" w:type="dxa"/>
            <w:tcBorders>
              <w:top w:val="nil"/>
              <w:left w:val="nil"/>
              <w:bottom w:val="nil"/>
              <w:right w:val="nil"/>
            </w:tcBorders>
            <w:vAlign w:val="center"/>
            <w:hideMark/>
          </w:tcPr>
          <w:p w14:paraId="6B2BC59A" w14:textId="77777777" w:rsidR="001910D2" w:rsidRPr="00EA3891" w:rsidRDefault="001910D2" w:rsidP="009F07FE">
            <w:pPr>
              <w:ind w:left="-113"/>
              <w:jc w:val="right"/>
              <w:rPr>
                <w:rFonts w:cs="Calibri"/>
                <w:sz w:val="16"/>
                <w:szCs w:val="16"/>
                <w:lang w:eastAsia="ko-KR"/>
              </w:rPr>
            </w:pPr>
          </w:p>
        </w:tc>
        <w:tc>
          <w:tcPr>
            <w:tcW w:w="907" w:type="dxa"/>
            <w:tcBorders>
              <w:top w:val="nil"/>
              <w:left w:val="nil"/>
              <w:bottom w:val="nil"/>
              <w:right w:val="nil"/>
            </w:tcBorders>
            <w:vAlign w:val="center"/>
            <w:hideMark/>
          </w:tcPr>
          <w:p w14:paraId="09488635" w14:textId="77777777" w:rsidR="001910D2" w:rsidRPr="00EA3891" w:rsidRDefault="001910D2" w:rsidP="009F07FE">
            <w:pPr>
              <w:ind w:left="-113"/>
              <w:jc w:val="right"/>
              <w:rPr>
                <w:sz w:val="16"/>
                <w:szCs w:val="16"/>
                <w:lang w:eastAsia="ko-KR"/>
              </w:rPr>
            </w:pPr>
          </w:p>
        </w:tc>
        <w:tc>
          <w:tcPr>
            <w:tcW w:w="1049" w:type="dxa"/>
            <w:tcBorders>
              <w:top w:val="nil"/>
              <w:left w:val="nil"/>
              <w:bottom w:val="nil"/>
              <w:right w:val="nil"/>
            </w:tcBorders>
            <w:vAlign w:val="center"/>
            <w:hideMark/>
          </w:tcPr>
          <w:p w14:paraId="3E514A0A" w14:textId="77777777" w:rsidR="001910D2" w:rsidRPr="00EA3891" w:rsidRDefault="001910D2" w:rsidP="009F07FE">
            <w:pPr>
              <w:ind w:left="-113"/>
              <w:jc w:val="right"/>
              <w:rPr>
                <w:sz w:val="16"/>
                <w:szCs w:val="16"/>
                <w:lang w:eastAsia="ko-KR"/>
              </w:rPr>
            </w:pPr>
          </w:p>
        </w:tc>
        <w:tc>
          <w:tcPr>
            <w:tcW w:w="1049" w:type="dxa"/>
            <w:tcBorders>
              <w:top w:val="nil"/>
              <w:left w:val="nil"/>
              <w:bottom w:val="nil"/>
              <w:right w:val="nil"/>
            </w:tcBorders>
            <w:vAlign w:val="center"/>
            <w:hideMark/>
          </w:tcPr>
          <w:p w14:paraId="4F92309B" w14:textId="77777777" w:rsidR="001910D2" w:rsidRPr="00EA3891" w:rsidRDefault="001910D2" w:rsidP="009F07FE">
            <w:pPr>
              <w:ind w:left="-113"/>
              <w:jc w:val="right"/>
              <w:rPr>
                <w:sz w:val="16"/>
                <w:szCs w:val="16"/>
                <w:lang w:eastAsia="ko-KR"/>
              </w:rPr>
            </w:pPr>
          </w:p>
        </w:tc>
        <w:tc>
          <w:tcPr>
            <w:tcW w:w="1049" w:type="dxa"/>
            <w:tcBorders>
              <w:top w:val="nil"/>
              <w:left w:val="nil"/>
              <w:bottom w:val="nil"/>
              <w:right w:val="nil"/>
            </w:tcBorders>
            <w:vAlign w:val="center"/>
            <w:hideMark/>
          </w:tcPr>
          <w:p w14:paraId="365F9562" w14:textId="77777777" w:rsidR="001910D2" w:rsidRPr="00EA3891" w:rsidRDefault="001910D2" w:rsidP="009F07FE">
            <w:pPr>
              <w:ind w:left="-113"/>
              <w:jc w:val="right"/>
              <w:rPr>
                <w:sz w:val="16"/>
                <w:szCs w:val="16"/>
                <w:lang w:eastAsia="ko-KR"/>
              </w:rPr>
            </w:pPr>
          </w:p>
        </w:tc>
        <w:tc>
          <w:tcPr>
            <w:tcW w:w="1054" w:type="dxa"/>
            <w:tcBorders>
              <w:top w:val="nil"/>
              <w:left w:val="nil"/>
              <w:bottom w:val="nil"/>
              <w:right w:val="nil"/>
            </w:tcBorders>
            <w:vAlign w:val="center"/>
            <w:hideMark/>
          </w:tcPr>
          <w:p w14:paraId="0BF299BC" w14:textId="77777777" w:rsidR="001910D2" w:rsidRPr="00EA3891" w:rsidRDefault="001910D2" w:rsidP="009F07FE">
            <w:pPr>
              <w:ind w:left="-113"/>
              <w:jc w:val="right"/>
              <w:rPr>
                <w:sz w:val="16"/>
                <w:szCs w:val="16"/>
                <w:lang w:eastAsia="ko-KR"/>
              </w:rPr>
            </w:pPr>
          </w:p>
        </w:tc>
      </w:tr>
      <w:tr w:rsidR="001910D2" w:rsidRPr="00EA3891" w14:paraId="231C0825" w14:textId="77777777" w:rsidTr="009F07FE">
        <w:trPr>
          <w:trHeight w:val="227"/>
        </w:trPr>
        <w:tc>
          <w:tcPr>
            <w:tcW w:w="3625" w:type="dxa"/>
            <w:tcBorders>
              <w:top w:val="nil"/>
              <w:left w:val="nil"/>
              <w:bottom w:val="nil"/>
              <w:right w:val="nil"/>
            </w:tcBorders>
            <w:vAlign w:val="center"/>
            <w:hideMark/>
          </w:tcPr>
          <w:p w14:paraId="2F2A8EFB" w14:textId="77777777" w:rsidR="001910D2" w:rsidRPr="00EA3891" w:rsidRDefault="001910D2" w:rsidP="00A9226E">
            <w:pPr>
              <w:ind w:left="266" w:hanging="113"/>
              <w:rPr>
                <w:rFonts w:cs="Calibri"/>
                <w:sz w:val="16"/>
                <w:szCs w:val="16"/>
                <w:lang w:eastAsia="ko-KR"/>
              </w:rPr>
            </w:pPr>
            <w:r w:rsidRPr="00EA3891">
              <w:rPr>
                <w:rFonts w:cs="Calibri"/>
                <w:sz w:val="16"/>
                <w:szCs w:val="16"/>
                <w:lang w:eastAsia="ko-KR"/>
              </w:rPr>
              <w:t>Investments in Other Public Sector Entities</w:t>
            </w:r>
          </w:p>
        </w:tc>
        <w:tc>
          <w:tcPr>
            <w:tcW w:w="850" w:type="dxa"/>
            <w:tcBorders>
              <w:top w:val="nil"/>
              <w:left w:val="nil"/>
              <w:bottom w:val="nil"/>
              <w:right w:val="nil"/>
            </w:tcBorders>
            <w:vAlign w:val="center"/>
            <w:hideMark/>
          </w:tcPr>
          <w:p w14:paraId="0EBBFABE"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9,446 </w:t>
            </w:r>
          </w:p>
        </w:tc>
        <w:tc>
          <w:tcPr>
            <w:tcW w:w="907" w:type="dxa"/>
            <w:tcBorders>
              <w:top w:val="nil"/>
              <w:left w:val="nil"/>
              <w:bottom w:val="nil"/>
              <w:right w:val="nil"/>
            </w:tcBorders>
            <w:vAlign w:val="center"/>
            <w:hideMark/>
          </w:tcPr>
          <w:p w14:paraId="5C8F1068"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21,456 </w:t>
            </w:r>
          </w:p>
        </w:tc>
        <w:tc>
          <w:tcPr>
            <w:tcW w:w="1049" w:type="dxa"/>
            <w:tcBorders>
              <w:top w:val="nil"/>
              <w:left w:val="nil"/>
              <w:bottom w:val="nil"/>
              <w:right w:val="nil"/>
            </w:tcBorders>
            <w:vAlign w:val="center"/>
            <w:hideMark/>
          </w:tcPr>
          <w:p w14:paraId="77754743"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12,965 </w:t>
            </w:r>
          </w:p>
        </w:tc>
        <w:tc>
          <w:tcPr>
            <w:tcW w:w="1049" w:type="dxa"/>
            <w:tcBorders>
              <w:top w:val="nil"/>
              <w:left w:val="nil"/>
              <w:bottom w:val="nil"/>
              <w:right w:val="nil"/>
            </w:tcBorders>
            <w:vAlign w:val="center"/>
            <w:hideMark/>
          </w:tcPr>
          <w:p w14:paraId="693BBB3D"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9,187 </w:t>
            </w:r>
          </w:p>
        </w:tc>
        <w:tc>
          <w:tcPr>
            <w:tcW w:w="1049" w:type="dxa"/>
            <w:tcBorders>
              <w:top w:val="nil"/>
              <w:left w:val="nil"/>
              <w:bottom w:val="nil"/>
              <w:right w:val="nil"/>
            </w:tcBorders>
            <w:vAlign w:val="center"/>
            <w:hideMark/>
          </w:tcPr>
          <w:p w14:paraId="338B1490"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9,723 </w:t>
            </w:r>
          </w:p>
        </w:tc>
        <w:tc>
          <w:tcPr>
            <w:tcW w:w="1054" w:type="dxa"/>
            <w:tcBorders>
              <w:top w:val="nil"/>
              <w:left w:val="nil"/>
              <w:bottom w:val="nil"/>
              <w:right w:val="nil"/>
            </w:tcBorders>
            <w:vAlign w:val="center"/>
            <w:hideMark/>
          </w:tcPr>
          <w:p w14:paraId="79A0A662"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10,301 </w:t>
            </w:r>
          </w:p>
        </w:tc>
      </w:tr>
      <w:tr w:rsidR="001910D2" w:rsidRPr="00EA3891" w14:paraId="4325607C" w14:textId="77777777" w:rsidTr="009F07FE">
        <w:trPr>
          <w:trHeight w:val="227"/>
        </w:trPr>
        <w:tc>
          <w:tcPr>
            <w:tcW w:w="3625" w:type="dxa"/>
            <w:tcBorders>
              <w:top w:val="nil"/>
              <w:left w:val="nil"/>
              <w:bottom w:val="nil"/>
              <w:right w:val="nil"/>
            </w:tcBorders>
            <w:vAlign w:val="center"/>
            <w:hideMark/>
          </w:tcPr>
          <w:p w14:paraId="057147BD" w14:textId="77777777" w:rsidR="001910D2" w:rsidRPr="00EA3891" w:rsidRDefault="001910D2" w:rsidP="00A9226E">
            <w:pPr>
              <w:ind w:left="266" w:right="-170" w:hanging="113"/>
              <w:rPr>
                <w:rFonts w:cs="Calibri"/>
                <w:sz w:val="16"/>
                <w:szCs w:val="16"/>
                <w:lang w:eastAsia="ko-KR"/>
              </w:rPr>
            </w:pPr>
            <w:r w:rsidRPr="00EA3891">
              <w:rPr>
                <w:rFonts w:cs="Calibri"/>
                <w:sz w:val="16"/>
                <w:szCs w:val="16"/>
                <w:lang w:eastAsia="ko-KR"/>
              </w:rPr>
              <w:t>Investments in Associates and Joint Ventures</w:t>
            </w:r>
          </w:p>
        </w:tc>
        <w:tc>
          <w:tcPr>
            <w:tcW w:w="850" w:type="dxa"/>
            <w:tcBorders>
              <w:top w:val="nil"/>
              <w:left w:val="nil"/>
              <w:bottom w:val="nil"/>
              <w:right w:val="nil"/>
            </w:tcBorders>
            <w:vAlign w:val="center"/>
            <w:hideMark/>
          </w:tcPr>
          <w:p w14:paraId="65D9DE65"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9,791 </w:t>
            </w:r>
          </w:p>
        </w:tc>
        <w:tc>
          <w:tcPr>
            <w:tcW w:w="907" w:type="dxa"/>
            <w:tcBorders>
              <w:top w:val="nil"/>
              <w:left w:val="nil"/>
              <w:bottom w:val="nil"/>
              <w:right w:val="nil"/>
            </w:tcBorders>
            <w:vAlign w:val="center"/>
            <w:hideMark/>
          </w:tcPr>
          <w:p w14:paraId="7235C67E"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9,826 </w:t>
            </w:r>
          </w:p>
        </w:tc>
        <w:tc>
          <w:tcPr>
            <w:tcW w:w="1049" w:type="dxa"/>
            <w:tcBorders>
              <w:top w:val="nil"/>
              <w:left w:val="nil"/>
              <w:bottom w:val="nil"/>
              <w:right w:val="nil"/>
            </w:tcBorders>
            <w:vAlign w:val="center"/>
            <w:hideMark/>
          </w:tcPr>
          <w:p w14:paraId="140CCF01"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9,716 </w:t>
            </w:r>
          </w:p>
        </w:tc>
        <w:tc>
          <w:tcPr>
            <w:tcW w:w="1049" w:type="dxa"/>
            <w:tcBorders>
              <w:top w:val="nil"/>
              <w:left w:val="nil"/>
              <w:bottom w:val="nil"/>
              <w:right w:val="nil"/>
            </w:tcBorders>
            <w:vAlign w:val="center"/>
            <w:hideMark/>
          </w:tcPr>
          <w:p w14:paraId="4A6E1D53"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9,638 </w:t>
            </w:r>
          </w:p>
        </w:tc>
        <w:tc>
          <w:tcPr>
            <w:tcW w:w="1049" w:type="dxa"/>
            <w:tcBorders>
              <w:top w:val="nil"/>
              <w:left w:val="nil"/>
              <w:bottom w:val="nil"/>
              <w:right w:val="nil"/>
            </w:tcBorders>
            <w:vAlign w:val="center"/>
            <w:hideMark/>
          </w:tcPr>
          <w:p w14:paraId="7D67C952"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9,386 </w:t>
            </w:r>
          </w:p>
        </w:tc>
        <w:tc>
          <w:tcPr>
            <w:tcW w:w="1054" w:type="dxa"/>
            <w:tcBorders>
              <w:top w:val="nil"/>
              <w:left w:val="nil"/>
              <w:bottom w:val="nil"/>
              <w:right w:val="nil"/>
            </w:tcBorders>
            <w:vAlign w:val="center"/>
            <w:hideMark/>
          </w:tcPr>
          <w:p w14:paraId="11A35CA2"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8,973 </w:t>
            </w:r>
          </w:p>
        </w:tc>
      </w:tr>
      <w:tr w:rsidR="001910D2" w:rsidRPr="00EA3891" w14:paraId="09CCFB07" w14:textId="77777777" w:rsidTr="009F07FE">
        <w:trPr>
          <w:trHeight w:val="227"/>
        </w:trPr>
        <w:tc>
          <w:tcPr>
            <w:tcW w:w="3625" w:type="dxa"/>
            <w:tcBorders>
              <w:top w:val="nil"/>
              <w:left w:val="nil"/>
              <w:bottom w:val="nil"/>
              <w:right w:val="nil"/>
            </w:tcBorders>
            <w:vAlign w:val="center"/>
            <w:hideMark/>
          </w:tcPr>
          <w:p w14:paraId="0BF34047" w14:textId="77777777" w:rsidR="001910D2" w:rsidRPr="00EA3891" w:rsidRDefault="001910D2" w:rsidP="00A9226E">
            <w:pPr>
              <w:ind w:left="266" w:hanging="113"/>
              <w:rPr>
                <w:rFonts w:cs="Calibri"/>
                <w:sz w:val="16"/>
                <w:szCs w:val="16"/>
                <w:lang w:eastAsia="ko-KR"/>
              </w:rPr>
            </w:pPr>
            <w:r w:rsidRPr="00EA3891">
              <w:rPr>
                <w:rFonts w:cs="Calibri"/>
                <w:sz w:val="16"/>
                <w:szCs w:val="16"/>
                <w:lang w:eastAsia="ko-KR"/>
              </w:rPr>
              <w:t>Other Equity Investments</w:t>
            </w:r>
          </w:p>
        </w:tc>
        <w:tc>
          <w:tcPr>
            <w:tcW w:w="850" w:type="dxa"/>
            <w:tcBorders>
              <w:top w:val="nil"/>
              <w:left w:val="nil"/>
              <w:bottom w:val="nil"/>
              <w:right w:val="nil"/>
            </w:tcBorders>
            <w:vAlign w:val="center"/>
            <w:hideMark/>
          </w:tcPr>
          <w:p w14:paraId="0DF5A55C"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20 </w:t>
            </w:r>
          </w:p>
        </w:tc>
        <w:tc>
          <w:tcPr>
            <w:tcW w:w="907" w:type="dxa"/>
            <w:tcBorders>
              <w:top w:val="nil"/>
              <w:left w:val="nil"/>
              <w:bottom w:val="nil"/>
              <w:right w:val="nil"/>
            </w:tcBorders>
            <w:vAlign w:val="center"/>
            <w:hideMark/>
          </w:tcPr>
          <w:p w14:paraId="23D56B6D"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20 </w:t>
            </w:r>
          </w:p>
        </w:tc>
        <w:tc>
          <w:tcPr>
            <w:tcW w:w="1049" w:type="dxa"/>
            <w:tcBorders>
              <w:top w:val="nil"/>
              <w:left w:val="nil"/>
              <w:bottom w:val="nil"/>
              <w:right w:val="nil"/>
            </w:tcBorders>
            <w:vAlign w:val="center"/>
            <w:hideMark/>
          </w:tcPr>
          <w:p w14:paraId="4D87067E"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35 </w:t>
            </w:r>
          </w:p>
        </w:tc>
        <w:tc>
          <w:tcPr>
            <w:tcW w:w="1049" w:type="dxa"/>
            <w:tcBorders>
              <w:top w:val="nil"/>
              <w:left w:val="nil"/>
              <w:bottom w:val="nil"/>
              <w:right w:val="nil"/>
            </w:tcBorders>
            <w:vAlign w:val="center"/>
            <w:hideMark/>
          </w:tcPr>
          <w:p w14:paraId="5010FE11"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35 </w:t>
            </w:r>
          </w:p>
        </w:tc>
        <w:tc>
          <w:tcPr>
            <w:tcW w:w="1049" w:type="dxa"/>
            <w:tcBorders>
              <w:top w:val="nil"/>
              <w:left w:val="nil"/>
              <w:bottom w:val="nil"/>
              <w:right w:val="nil"/>
            </w:tcBorders>
            <w:vAlign w:val="center"/>
            <w:hideMark/>
          </w:tcPr>
          <w:p w14:paraId="36EFBA67"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35 </w:t>
            </w:r>
          </w:p>
        </w:tc>
        <w:tc>
          <w:tcPr>
            <w:tcW w:w="1054" w:type="dxa"/>
            <w:tcBorders>
              <w:top w:val="nil"/>
              <w:left w:val="nil"/>
              <w:bottom w:val="nil"/>
              <w:right w:val="nil"/>
            </w:tcBorders>
            <w:vAlign w:val="center"/>
            <w:hideMark/>
          </w:tcPr>
          <w:p w14:paraId="25CECE4C" w14:textId="77777777" w:rsidR="001910D2" w:rsidRPr="00EA3891" w:rsidRDefault="001910D2" w:rsidP="009F07FE">
            <w:pPr>
              <w:ind w:left="-113"/>
              <w:jc w:val="right"/>
              <w:rPr>
                <w:rFonts w:cs="Calibri"/>
                <w:sz w:val="16"/>
                <w:szCs w:val="16"/>
                <w:lang w:eastAsia="ko-KR"/>
              </w:rPr>
            </w:pPr>
            <w:r w:rsidRPr="00EA3891">
              <w:rPr>
                <w:rFonts w:cs="Calibri"/>
                <w:sz w:val="16"/>
                <w:szCs w:val="16"/>
                <w:lang w:eastAsia="ko-KR"/>
              </w:rPr>
              <w:t xml:space="preserve">35 </w:t>
            </w:r>
          </w:p>
        </w:tc>
      </w:tr>
      <w:tr w:rsidR="001910D2" w:rsidRPr="00EA3891" w14:paraId="4D67B5DC" w14:textId="77777777" w:rsidTr="001B5C7E">
        <w:trPr>
          <w:trHeight w:val="283"/>
        </w:trPr>
        <w:tc>
          <w:tcPr>
            <w:tcW w:w="3625" w:type="dxa"/>
            <w:tcBorders>
              <w:top w:val="nil"/>
              <w:left w:val="nil"/>
              <w:bottom w:val="nil"/>
              <w:right w:val="nil"/>
            </w:tcBorders>
            <w:vAlign w:val="center"/>
            <w:hideMark/>
          </w:tcPr>
          <w:p w14:paraId="17C6DE9D" w14:textId="77777777" w:rsidR="001910D2" w:rsidRPr="00EA3891" w:rsidRDefault="001910D2" w:rsidP="001B5C7E">
            <w:pPr>
              <w:ind w:left="113" w:hanging="113"/>
              <w:rPr>
                <w:rFonts w:cs="Calibri"/>
                <w:b/>
                <w:bCs/>
                <w:sz w:val="16"/>
                <w:szCs w:val="16"/>
                <w:lang w:eastAsia="ko-KR"/>
              </w:rPr>
            </w:pPr>
            <w:r w:rsidRPr="00EA3891">
              <w:rPr>
                <w:rFonts w:cs="Calibri"/>
                <w:b/>
                <w:bCs/>
                <w:sz w:val="16"/>
                <w:szCs w:val="16"/>
                <w:lang w:eastAsia="ko-KR"/>
              </w:rPr>
              <w:t>Total Financial Assets</w:t>
            </w:r>
          </w:p>
        </w:tc>
        <w:tc>
          <w:tcPr>
            <w:tcW w:w="850" w:type="dxa"/>
            <w:tcBorders>
              <w:top w:val="nil"/>
              <w:left w:val="nil"/>
              <w:bottom w:val="nil"/>
              <w:right w:val="nil"/>
            </w:tcBorders>
            <w:vAlign w:val="center"/>
            <w:hideMark/>
          </w:tcPr>
          <w:p w14:paraId="4356E0D0"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99,587 </w:t>
            </w:r>
          </w:p>
        </w:tc>
        <w:tc>
          <w:tcPr>
            <w:tcW w:w="907" w:type="dxa"/>
            <w:tcBorders>
              <w:top w:val="nil"/>
              <w:left w:val="nil"/>
              <w:bottom w:val="nil"/>
              <w:right w:val="nil"/>
            </w:tcBorders>
            <w:vAlign w:val="center"/>
            <w:hideMark/>
          </w:tcPr>
          <w:p w14:paraId="76FB52BE"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112,441 </w:t>
            </w:r>
          </w:p>
        </w:tc>
        <w:tc>
          <w:tcPr>
            <w:tcW w:w="1049" w:type="dxa"/>
            <w:tcBorders>
              <w:top w:val="nil"/>
              <w:left w:val="nil"/>
              <w:bottom w:val="nil"/>
              <w:right w:val="nil"/>
            </w:tcBorders>
            <w:vAlign w:val="center"/>
            <w:hideMark/>
          </w:tcPr>
          <w:p w14:paraId="22A2324B"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107,369 </w:t>
            </w:r>
          </w:p>
        </w:tc>
        <w:tc>
          <w:tcPr>
            <w:tcW w:w="1049" w:type="dxa"/>
            <w:tcBorders>
              <w:top w:val="nil"/>
              <w:left w:val="nil"/>
              <w:bottom w:val="nil"/>
              <w:right w:val="nil"/>
            </w:tcBorders>
            <w:vAlign w:val="center"/>
            <w:hideMark/>
          </w:tcPr>
          <w:p w14:paraId="4370370B"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104,547 </w:t>
            </w:r>
          </w:p>
        </w:tc>
        <w:tc>
          <w:tcPr>
            <w:tcW w:w="1049" w:type="dxa"/>
            <w:tcBorders>
              <w:top w:val="nil"/>
              <w:left w:val="nil"/>
              <w:bottom w:val="nil"/>
              <w:right w:val="nil"/>
            </w:tcBorders>
            <w:vAlign w:val="center"/>
            <w:hideMark/>
          </w:tcPr>
          <w:p w14:paraId="42FC8BFE"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107,460 </w:t>
            </w:r>
          </w:p>
        </w:tc>
        <w:tc>
          <w:tcPr>
            <w:tcW w:w="1054" w:type="dxa"/>
            <w:tcBorders>
              <w:top w:val="nil"/>
              <w:left w:val="nil"/>
              <w:bottom w:val="nil"/>
              <w:right w:val="nil"/>
            </w:tcBorders>
            <w:vAlign w:val="center"/>
            <w:hideMark/>
          </w:tcPr>
          <w:p w14:paraId="6D9377CC"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111,351 </w:t>
            </w:r>
          </w:p>
        </w:tc>
      </w:tr>
      <w:tr w:rsidR="001910D2" w:rsidRPr="00EA3891" w14:paraId="0EE8C6DE" w14:textId="77777777" w:rsidTr="001B5C7E">
        <w:trPr>
          <w:trHeight w:val="227"/>
        </w:trPr>
        <w:tc>
          <w:tcPr>
            <w:tcW w:w="3625" w:type="dxa"/>
            <w:tcBorders>
              <w:top w:val="nil"/>
              <w:left w:val="nil"/>
              <w:bottom w:val="nil"/>
              <w:right w:val="nil"/>
            </w:tcBorders>
            <w:vAlign w:val="bottom"/>
            <w:hideMark/>
          </w:tcPr>
          <w:p w14:paraId="1EB8905E" w14:textId="77777777" w:rsidR="001910D2" w:rsidRPr="00EA3891" w:rsidRDefault="001910D2" w:rsidP="001B5C7E">
            <w:pPr>
              <w:ind w:left="113" w:hanging="113"/>
              <w:rPr>
                <w:rFonts w:cs="Calibri"/>
                <w:b/>
                <w:bCs/>
                <w:sz w:val="16"/>
                <w:szCs w:val="16"/>
                <w:lang w:eastAsia="ko-KR"/>
              </w:rPr>
            </w:pPr>
            <w:r w:rsidRPr="00EA3891">
              <w:rPr>
                <w:rFonts w:cs="Calibri"/>
                <w:b/>
                <w:bCs/>
                <w:sz w:val="16"/>
                <w:szCs w:val="16"/>
                <w:lang w:eastAsia="ko-KR"/>
              </w:rPr>
              <w:t>Non-Financial Assets</w:t>
            </w:r>
          </w:p>
        </w:tc>
        <w:tc>
          <w:tcPr>
            <w:tcW w:w="850" w:type="dxa"/>
            <w:tcBorders>
              <w:top w:val="nil"/>
              <w:left w:val="nil"/>
              <w:bottom w:val="nil"/>
              <w:right w:val="nil"/>
            </w:tcBorders>
            <w:vAlign w:val="bottom"/>
            <w:hideMark/>
          </w:tcPr>
          <w:p w14:paraId="298718A7" w14:textId="77777777" w:rsidR="001910D2" w:rsidRPr="00EA3891" w:rsidRDefault="001910D2" w:rsidP="00455A44">
            <w:pPr>
              <w:ind w:left="-113"/>
              <w:rPr>
                <w:rFonts w:cs="Calibri"/>
                <w:b/>
                <w:bCs/>
                <w:sz w:val="16"/>
                <w:szCs w:val="16"/>
                <w:lang w:eastAsia="ko-KR"/>
              </w:rPr>
            </w:pPr>
          </w:p>
        </w:tc>
        <w:tc>
          <w:tcPr>
            <w:tcW w:w="907" w:type="dxa"/>
            <w:tcBorders>
              <w:top w:val="nil"/>
              <w:left w:val="nil"/>
              <w:bottom w:val="nil"/>
              <w:right w:val="nil"/>
            </w:tcBorders>
            <w:vAlign w:val="bottom"/>
            <w:hideMark/>
          </w:tcPr>
          <w:p w14:paraId="3EC9827A"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bottom"/>
            <w:hideMark/>
          </w:tcPr>
          <w:p w14:paraId="539F6AEB"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bottom"/>
            <w:hideMark/>
          </w:tcPr>
          <w:p w14:paraId="25D5A917"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bottom"/>
            <w:hideMark/>
          </w:tcPr>
          <w:p w14:paraId="10C4AA87" w14:textId="77777777" w:rsidR="001910D2" w:rsidRPr="00EA3891" w:rsidRDefault="001910D2" w:rsidP="00455A44">
            <w:pPr>
              <w:ind w:left="-113"/>
              <w:rPr>
                <w:sz w:val="16"/>
                <w:szCs w:val="16"/>
                <w:lang w:eastAsia="ko-KR"/>
              </w:rPr>
            </w:pPr>
          </w:p>
        </w:tc>
        <w:tc>
          <w:tcPr>
            <w:tcW w:w="1054" w:type="dxa"/>
            <w:tcBorders>
              <w:top w:val="nil"/>
              <w:left w:val="nil"/>
              <w:bottom w:val="nil"/>
              <w:right w:val="nil"/>
            </w:tcBorders>
            <w:vAlign w:val="bottom"/>
            <w:hideMark/>
          </w:tcPr>
          <w:p w14:paraId="63CEC858" w14:textId="77777777" w:rsidR="001910D2" w:rsidRPr="00EA3891" w:rsidRDefault="001910D2" w:rsidP="00455A44">
            <w:pPr>
              <w:ind w:left="-113"/>
              <w:rPr>
                <w:sz w:val="16"/>
                <w:szCs w:val="16"/>
                <w:lang w:eastAsia="ko-KR"/>
              </w:rPr>
            </w:pPr>
          </w:p>
        </w:tc>
      </w:tr>
      <w:tr w:rsidR="001910D2" w:rsidRPr="00EA3891" w14:paraId="445E3C8A" w14:textId="77777777" w:rsidTr="001B5C7E">
        <w:trPr>
          <w:trHeight w:val="227"/>
        </w:trPr>
        <w:tc>
          <w:tcPr>
            <w:tcW w:w="3625" w:type="dxa"/>
            <w:tcBorders>
              <w:top w:val="nil"/>
              <w:left w:val="nil"/>
              <w:bottom w:val="nil"/>
              <w:right w:val="nil"/>
            </w:tcBorders>
            <w:vAlign w:val="center"/>
            <w:hideMark/>
          </w:tcPr>
          <w:p w14:paraId="1321DF89" w14:textId="77777777" w:rsidR="001910D2" w:rsidRPr="00EA3891" w:rsidRDefault="001910D2" w:rsidP="001B5C7E">
            <w:pPr>
              <w:ind w:left="113" w:hanging="113"/>
              <w:rPr>
                <w:rFonts w:cs="Calibri"/>
                <w:sz w:val="16"/>
                <w:szCs w:val="16"/>
                <w:lang w:eastAsia="ko-KR"/>
              </w:rPr>
            </w:pPr>
            <w:r w:rsidRPr="00EA3891">
              <w:rPr>
                <w:rFonts w:cs="Calibri"/>
                <w:sz w:val="16"/>
                <w:szCs w:val="16"/>
                <w:lang w:eastAsia="ko-KR"/>
              </w:rPr>
              <w:t>Contract Assets</w:t>
            </w:r>
          </w:p>
        </w:tc>
        <w:tc>
          <w:tcPr>
            <w:tcW w:w="850" w:type="dxa"/>
            <w:tcBorders>
              <w:top w:val="nil"/>
              <w:left w:val="nil"/>
              <w:bottom w:val="nil"/>
              <w:right w:val="nil"/>
            </w:tcBorders>
            <w:vAlign w:val="center"/>
            <w:hideMark/>
          </w:tcPr>
          <w:p w14:paraId="158936AE"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84</w:t>
            </w:r>
          </w:p>
        </w:tc>
        <w:tc>
          <w:tcPr>
            <w:tcW w:w="907" w:type="dxa"/>
            <w:tcBorders>
              <w:top w:val="nil"/>
              <w:left w:val="nil"/>
              <w:bottom w:val="nil"/>
              <w:right w:val="nil"/>
            </w:tcBorders>
            <w:vAlign w:val="center"/>
            <w:hideMark/>
          </w:tcPr>
          <w:p w14:paraId="4C03759F"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151</w:t>
            </w:r>
          </w:p>
        </w:tc>
        <w:tc>
          <w:tcPr>
            <w:tcW w:w="1049" w:type="dxa"/>
            <w:tcBorders>
              <w:top w:val="nil"/>
              <w:left w:val="nil"/>
              <w:bottom w:val="nil"/>
              <w:right w:val="nil"/>
            </w:tcBorders>
            <w:vAlign w:val="center"/>
            <w:hideMark/>
          </w:tcPr>
          <w:p w14:paraId="3BC42862"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116</w:t>
            </w:r>
          </w:p>
        </w:tc>
        <w:tc>
          <w:tcPr>
            <w:tcW w:w="1049" w:type="dxa"/>
            <w:tcBorders>
              <w:top w:val="nil"/>
              <w:left w:val="nil"/>
              <w:bottom w:val="nil"/>
              <w:right w:val="nil"/>
            </w:tcBorders>
            <w:vAlign w:val="center"/>
            <w:hideMark/>
          </w:tcPr>
          <w:p w14:paraId="6F4E0659"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89</w:t>
            </w:r>
          </w:p>
        </w:tc>
        <w:tc>
          <w:tcPr>
            <w:tcW w:w="1049" w:type="dxa"/>
            <w:tcBorders>
              <w:top w:val="nil"/>
              <w:left w:val="nil"/>
              <w:bottom w:val="nil"/>
              <w:right w:val="nil"/>
            </w:tcBorders>
            <w:vAlign w:val="center"/>
            <w:hideMark/>
          </w:tcPr>
          <w:p w14:paraId="1F5680DD"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59</w:t>
            </w:r>
          </w:p>
        </w:tc>
        <w:tc>
          <w:tcPr>
            <w:tcW w:w="1054" w:type="dxa"/>
            <w:tcBorders>
              <w:top w:val="nil"/>
              <w:left w:val="nil"/>
              <w:bottom w:val="nil"/>
              <w:right w:val="nil"/>
            </w:tcBorders>
            <w:vAlign w:val="center"/>
            <w:hideMark/>
          </w:tcPr>
          <w:p w14:paraId="549A73ED"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59</w:t>
            </w:r>
          </w:p>
        </w:tc>
      </w:tr>
      <w:tr w:rsidR="001910D2" w:rsidRPr="00EA3891" w14:paraId="481C28FE" w14:textId="77777777" w:rsidTr="001B5C7E">
        <w:trPr>
          <w:trHeight w:val="227"/>
        </w:trPr>
        <w:tc>
          <w:tcPr>
            <w:tcW w:w="3625" w:type="dxa"/>
            <w:tcBorders>
              <w:top w:val="nil"/>
              <w:left w:val="nil"/>
              <w:bottom w:val="nil"/>
              <w:right w:val="nil"/>
            </w:tcBorders>
            <w:vAlign w:val="center"/>
            <w:hideMark/>
          </w:tcPr>
          <w:p w14:paraId="6E45541F" w14:textId="77777777" w:rsidR="001910D2" w:rsidRPr="00EA3891" w:rsidRDefault="001910D2" w:rsidP="001B5C7E">
            <w:pPr>
              <w:ind w:left="113" w:hanging="113"/>
              <w:rPr>
                <w:rFonts w:cs="Calibri"/>
                <w:sz w:val="16"/>
                <w:szCs w:val="16"/>
                <w:lang w:eastAsia="ko-KR"/>
              </w:rPr>
            </w:pPr>
            <w:r w:rsidRPr="00EA3891">
              <w:rPr>
                <w:rFonts w:cs="Calibri"/>
                <w:sz w:val="16"/>
                <w:szCs w:val="16"/>
                <w:lang w:eastAsia="ko-KR"/>
              </w:rPr>
              <w:t>Reinsurance Contract Assets</w:t>
            </w:r>
          </w:p>
        </w:tc>
        <w:tc>
          <w:tcPr>
            <w:tcW w:w="850" w:type="dxa"/>
            <w:tcBorders>
              <w:top w:val="nil"/>
              <w:left w:val="nil"/>
              <w:bottom w:val="nil"/>
              <w:right w:val="nil"/>
            </w:tcBorders>
            <w:vAlign w:val="center"/>
            <w:hideMark/>
          </w:tcPr>
          <w:p w14:paraId="74B908DE"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w:t>
            </w:r>
          </w:p>
        </w:tc>
        <w:tc>
          <w:tcPr>
            <w:tcW w:w="907" w:type="dxa"/>
            <w:tcBorders>
              <w:top w:val="nil"/>
              <w:left w:val="nil"/>
              <w:bottom w:val="nil"/>
              <w:right w:val="nil"/>
            </w:tcBorders>
            <w:vAlign w:val="center"/>
            <w:hideMark/>
          </w:tcPr>
          <w:p w14:paraId="79962428"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w:t>
            </w:r>
          </w:p>
        </w:tc>
        <w:tc>
          <w:tcPr>
            <w:tcW w:w="1049" w:type="dxa"/>
            <w:tcBorders>
              <w:top w:val="nil"/>
              <w:left w:val="nil"/>
              <w:bottom w:val="nil"/>
              <w:right w:val="nil"/>
            </w:tcBorders>
            <w:vAlign w:val="center"/>
            <w:hideMark/>
          </w:tcPr>
          <w:p w14:paraId="0FF607F2"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209</w:t>
            </w:r>
          </w:p>
        </w:tc>
        <w:tc>
          <w:tcPr>
            <w:tcW w:w="1049" w:type="dxa"/>
            <w:tcBorders>
              <w:top w:val="nil"/>
              <w:left w:val="nil"/>
              <w:bottom w:val="nil"/>
              <w:right w:val="nil"/>
            </w:tcBorders>
            <w:vAlign w:val="center"/>
            <w:hideMark/>
          </w:tcPr>
          <w:p w14:paraId="6C9B9AAA"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184</w:t>
            </w:r>
          </w:p>
        </w:tc>
        <w:tc>
          <w:tcPr>
            <w:tcW w:w="1049" w:type="dxa"/>
            <w:tcBorders>
              <w:top w:val="nil"/>
              <w:left w:val="nil"/>
              <w:bottom w:val="nil"/>
              <w:right w:val="nil"/>
            </w:tcBorders>
            <w:vAlign w:val="center"/>
            <w:hideMark/>
          </w:tcPr>
          <w:p w14:paraId="28895E1A"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166</w:t>
            </w:r>
          </w:p>
        </w:tc>
        <w:tc>
          <w:tcPr>
            <w:tcW w:w="1054" w:type="dxa"/>
            <w:tcBorders>
              <w:top w:val="nil"/>
              <w:left w:val="nil"/>
              <w:bottom w:val="nil"/>
              <w:right w:val="nil"/>
            </w:tcBorders>
            <w:vAlign w:val="center"/>
            <w:hideMark/>
          </w:tcPr>
          <w:p w14:paraId="38EBC61D"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148</w:t>
            </w:r>
          </w:p>
        </w:tc>
      </w:tr>
      <w:tr w:rsidR="001910D2" w:rsidRPr="00EA3891" w14:paraId="56275B8C" w14:textId="77777777" w:rsidTr="001B5C7E">
        <w:trPr>
          <w:trHeight w:val="227"/>
        </w:trPr>
        <w:tc>
          <w:tcPr>
            <w:tcW w:w="3625" w:type="dxa"/>
            <w:tcBorders>
              <w:top w:val="nil"/>
              <w:left w:val="nil"/>
              <w:bottom w:val="nil"/>
              <w:right w:val="nil"/>
            </w:tcBorders>
            <w:vAlign w:val="center"/>
            <w:hideMark/>
          </w:tcPr>
          <w:p w14:paraId="7B5D65AC" w14:textId="77777777" w:rsidR="001910D2" w:rsidRPr="00EA3891" w:rsidRDefault="001910D2" w:rsidP="001B5C7E">
            <w:pPr>
              <w:ind w:left="113" w:hanging="113"/>
              <w:rPr>
                <w:rFonts w:cs="Calibri"/>
                <w:sz w:val="16"/>
                <w:szCs w:val="16"/>
                <w:lang w:eastAsia="ko-KR"/>
              </w:rPr>
            </w:pPr>
            <w:r w:rsidRPr="00EA3891">
              <w:rPr>
                <w:rFonts w:cs="Calibri"/>
                <w:sz w:val="16"/>
                <w:szCs w:val="16"/>
                <w:lang w:eastAsia="ko-KR"/>
              </w:rPr>
              <w:t>Inventories</w:t>
            </w:r>
          </w:p>
        </w:tc>
        <w:tc>
          <w:tcPr>
            <w:tcW w:w="850" w:type="dxa"/>
            <w:tcBorders>
              <w:top w:val="nil"/>
              <w:left w:val="nil"/>
              <w:bottom w:val="nil"/>
              <w:right w:val="nil"/>
            </w:tcBorders>
            <w:vAlign w:val="center"/>
            <w:hideMark/>
          </w:tcPr>
          <w:p w14:paraId="491269AD"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1,787 </w:t>
            </w:r>
          </w:p>
        </w:tc>
        <w:tc>
          <w:tcPr>
            <w:tcW w:w="907" w:type="dxa"/>
            <w:tcBorders>
              <w:top w:val="nil"/>
              <w:left w:val="nil"/>
              <w:bottom w:val="nil"/>
              <w:right w:val="nil"/>
            </w:tcBorders>
            <w:vAlign w:val="center"/>
            <w:hideMark/>
          </w:tcPr>
          <w:p w14:paraId="626CE4CB"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1,977 </w:t>
            </w:r>
          </w:p>
        </w:tc>
        <w:tc>
          <w:tcPr>
            <w:tcW w:w="1049" w:type="dxa"/>
            <w:tcBorders>
              <w:top w:val="nil"/>
              <w:left w:val="nil"/>
              <w:bottom w:val="nil"/>
              <w:right w:val="nil"/>
            </w:tcBorders>
            <w:vAlign w:val="center"/>
            <w:hideMark/>
          </w:tcPr>
          <w:p w14:paraId="06921C83"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2,321 </w:t>
            </w:r>
          </w:p>
        </w:tc>
        <w:tc>
          <w:tcPr>
            <w:tcW w:w="1049" w:type="dxa"/>
            <w:tcBorders>
              <w:top w:val="nil"/>
              <w:left w:val="nil"/>
              <w:bottom w:val="nil"/>
              <w:right w:val="nil"/>
            </w:tcBorders>
            <w:vAlign w:val="center"/>
            <w:hideMark/>
          </w:tcPr>
          <w:p w14:paraId="2E5C7C1F"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2,546 </w:t>
            </w:r>
          </w:p>
        </w:tc>
        <w:tc>
          <w:tcPr>
            <w:tcW w:w="1049" w:type="dxa"/>
            <w:tcBorders>
              <w:top w:val="nil"/>
              <w:left w:val="nil"/>
              <w:bottom w:val="nil"/>
              <w:right w:val="nil"/>
            </w:tcBorders>
            <w:vAlign w:val="center"/>
            <w:hideMark/>
          </w:tcPr>
          <w:p w14:paraId="2D128362"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2,138 </w:t>
            </w:r>
          </w:p>
        </w:tc>
        <w:tc>
          <w:tcPr>
            <w:tcW w:w="1054" w:type="dxa"/>
            <w:tcBorders>
              <w:top w:val="nil"/>
              <w:left w:val="nil"/>
              <w:bottom w:val="nil"/>
              <w:right w:val="nil"/>
            </w:tcBorders>
            <w:vAlign w:val="center"/>
            <w:hideMark/>
          </w:tcPr>
          <w:p w14:paraId="3A472370"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2,045 </w:t>
            </w:r>
          </w:p>
        </w:tc>
      </w:tr>
      <w:tr w:rsidR="001910D2" w:rsidRPr="00EA3891" w14:paraId="5B0F36DE" w14:textId="77777777" w:rsidTr="001B5C7E">
        <w:trPr>
          <w:trHeight w:val="227"/>
        </w:trPr>
        <w:tc>
          <w:tcPr>
            <w:tcW w:w="3625" w:type="dxa"/>
            <w:tcBorders>
              <w:top w:val="nil"/>
              <w:left w:val="nil"/>
              <w:bottom w:val="nil"/>
              <w:right w:val="nil"/>
            </w:tcBorders>
            <w:vAlign w:val="center"/>
            <w:hideMark/>
          </w:tcPr>
          <w:p w14:paraId="3EEFFE39" w14:textId="77777777" w:rsidR="001910D2" w:rsidRPr="00EA3891" w:rsidRDefault="001910D2" w:rsidP="001B5C7E">
            <w:pPr>
              <w:ind w:left="113" w:hanging="113"/>
              <w:rPr>
                <w:rFonts w:cs="Calibri"/>
                <w:sz w:val="16"/>
                <w:szCs w:val="16"/>
                <w:lang w:eastAsia="ko-KR"/>
              </w:rPr>
            </w:pPr>
            <w:r w:rsidRPr="00EA3891">
              <w:rPr>
                <w:rFonts w:cs="Calibri"/>
                <w:sz w:val="16"/>
                <w:szCs w:val="16"/>
                <w:lang w:eastAsia="ko-KR"/>
              </w:rPr>
              <w:t>Forestry Stock and Other Biological Assets</w:t>
            </w:r>
          </w:p>
        </w:tc>
        <w:tc>
          <w:tcPr>
            <w:tcW w:w="850" w:type="dxa"/>
            <w:tcBorders>
              <w:top w:val="nil"/>
              <w:left w:val="nil"/>
              <w:bottom w:val="nil"/>
              <w:right w:val="nil"/>
            </w:tcBorders>
            <w:vAlign w:val="center"/>
            <w:hideMark/>
          </w:tcPr>
          <w:p w14:paraId="17F8ADEC"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835 </w:t>
            </w:r>
          </w:p>
        </w:tc>
        <w:tc>
          <w:tcPr>
            <w:tcW w:w="907" w:type="dxa"/>
            <w:tcBorders>
              <w:top w:val="nil"/>
              <w:left w:val="nil"/>
              <w:bottom w:val="nil"/>
              <w:right w:val="nil"/>
            </w:tcBorders>
            <w:vAlign w:val="center"/>
            <w:hideMark/>
          </w:tcPr>
          <w:p w14:paraId="3A34E8B6"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835 </w:t>
            </w:r>
          </w:p>
        </w:tc>
        <w:tc>
          <w:tcPr>
            <w:tcW w:w="1049" w:type="dxa"/>
            <w:tcBorders>
              <w:top w:val="nil"/>
              <w:left w:val="nil"/>
              <w:bottom w:val="nil"/>
              <w:right w:val="nil"/>
            </w:tcBorders>
            <w:vAlign w:val="center"/>
            <w:hideMark/>
          </w:tcPr>
          <w:p w14:paraId="1AD06DE1"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835 </w:t>
            </w:r>
          </w:p>
        </w:tc>
        <w:tc>
          <w:tcPr>
            <w:tcW w:w="1049" w:type="dxa"/>
            <w:tcBorders>
              <w:top w:val="nil"/>
              <w:left w:val="nil"/>
              <w:bottom w:val="nil"/>
              <w:right w:val="nil"/>
            </w:tcBorders>
            <w:vAlign w:val="center"/>
            <w:hideMark/>
          </w:tcPr>
          <w:p w14:paraId="49140975"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835 </w:t>
            </w:r>
          </w:p>
        </w:tc>
        <w:tc>
          <w:tcPr>
            <w:tcW w:w="1049" w:type="dxa"/>
            <w:tcBorders>
              <w:top w:val="nil"/>
              <w:left w:val="nil"/>
              <w:bottom w:val="nil"/>
              <w:right w:val="nil"/>
            </w:tcBorders>
            <w:vAlign w:val="center"/>
            <w:hideMark/>
          </w:tcPr>
          <w:p w14:paraId="20BBBA9A"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835 </w:t>
            </w:r>
          </w:p>
        </w:tc>
        <w:tc>
          <w:tcPr>
            <w:tcW w:w="1054" w:type="dxa"/>
            <w:tcBorders>
              <w:top w:val="nil"/>
              <w:left w:val="nil"/>
              <w:bottom w:val="nil"/>
              <w:right w:val="nil"/>
            </w:tcBorders>
            <w:vAlign w:val="center"/>
            <w:hideMark/>
          </w:tcPr>
          <w:p w14:paraId="5CF26B67"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835 </w:t>
            </w:r>
          </w:p>
        </w:tc>
      </w:tr>
      <w:tr w:rsidR="001910D2" w:rsidRPr="00EA3891" w14:paraId="76863A65" w14:textId="77777777" w:rsidTr="001B5C7E">
        <w:trPr>
          <w:trHeight w:val="227"/>
        </w:trPr>
        <w:tc>
          <w:tcPr>
            <w:tcW w:w="3625" w:type="dxa"/>
            <w:tcBorders>
              <w:top w:val="nil"/>
              <w:left w:val="nil"/>
              <w:bottom w:val="nil"/>
              <w:right w:val="nil"/>
            </w:tcBorders>
            <w:vAlign w:val="center"/>
            <w:hideMark/>
          </w:tcPr>
          <w:p w14:paraId="71B8C46D" w14:textId="77777777" w:rsidR="001910D2" w:rsidRPr="00EA3891" w:rsidRDefault="001910D2" w:rsidP="001B5C7E">
            <w:pPr>
              <w:ind w:left="113" w:hanging="113"/>
              <w:rPr>
                <w:rFonts w:cs="Calibri"/>
                <w:sz w:val="16"/>
                <w:szCs w:val="16"/>
                <w:lang w:eastAsia="ko-KR"/>
              </w:rPr>
            </w:pPr>
            <w:r w:rsidRPr="00EA3891">
              <w:rPr>
                <w:rFonts w:cs="Calibri"/>
                <w:sz w:val="16"/>
                <w:szCs w:val="16"/>
                <w:lang w:eastAsia="ko-KR"/>
              </w:rPr>
              <w:t>Assets Classified as Held for Sale</w:t>
            </w:r>
          </w:p>
        </w:tc>
        <w:tc>
          <w:tcPr>
            <w:tcW w:w="850" w:type="dxa"/>
            <w:tcBorders>
              <w:top w:val="nil"/>
              <w:left w:val="nil"/>
              <w:bottom w:val="nil"/>
              <w:right w:val="nil"/>
            </w:tcBorders>
            <w:vAlign w:val="center"/>
            <w:hideMark/>
          </w:tcPr>
          <w:p w14:paraId="58548B5F"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437 </w:t>
            </w:r>
          </w:p>
        </w:tc>
        <w:tc>
          <w:tcPr>
            <w:tcW w:w="907" w:type="dxa"/>
            <w:tcBorders>
              <w:top w:val="nil"/>
              <w:left w:val="nil"/>
              <w:bottom w:val="nil"/>
              <w:right w:val="nil"/>
            </w:tcBorders>
            <w:vAlign w:val="center"/>
            <w:hideMark/>
          </w:tcPr>
          <w:p w14:paraId="3E73AC6E"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915 </w:t>
            </w:r>
          </w:p>
        </w:tc>
        <w:tc>
          <w:tcPr>
            <w:tcW w:w="1049" w:type="dxa"/>
            <w:tcBorders>
              <w:top w:val="nil"/>
              <w:left w:val="nil"/>
              <w:bottom w:val="nil"/>
              <w:right w:val="nil"/>
            </w:tcBorders>
            <w:vAlign w:val="center"/>
            <w:hideMark/>
          </w:tcPr>
          <w:p w14:paraId="76AAC788"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336 </w:t>
            </w:r>
          </w:p>
        </w:tc>
        <w:tc>
          <w:tcPr>
            <w:tcW w:w="1049" w:type="dxa"/>
            <w:tcBorders>
              <w:top w:val="nil"/>
              <w:left w:val="nil"/>
              <w:bottom w:val="nil"/>
              <w:right w:val="nil"/>
            </w:tcBorders>
            <w:vAlign w:val="center"/>
            <w:hideMark/>
          </w:tcPr>
          <w:p w14:paraId="10B5A8DE"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781 </w:t>
            </w:r>
          </w:p>
        </w:tc>
        <w:tc>
          <w:tcPr>
            <w:tcW w:w="1049" w:type="dxa"/>
            <w:tcBorders>
              <w:top w:val="nil"/>
              <w:left w:val="nil"/>
              <w:bottom w:val="nil"/>
              <w:right w:val="nil"/>
            </w:tcBorders>
            <w:vAlign w:val="center"/>
            <w:hideMark/>
          </w:tcPr>
          <w:p w14:paraId="241BF4E3"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339 </w:t>
            </w:r>
          </w:p>
        </w:tc>
        <w:tc>
          <w:tcPr>
            <w:tcW w:w="1054" w:type="dxa"/>
            <w:tcBorders>
              <w:top w:val="nil"/>
              <w:left w:val="nil"/>
              <w:bottom w:val="nil"/>
              <w:right w:val="nil"/>
            </w:tcBorders>
            <w:vAlign w:val="center"/>
            <w:hideMark/>
          </w:tcPr>
          <w:p w14:paraId="5F8E70B2"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291 </w:t>
            </w:r>
          </w:p>
        </w:tc>
      </w:tr>
      <w:tr w:rsidR="001910D2" w:rsidRPr="00EA3891" w14:paraId="31511180" w14:textId="77777777" w:rsidTr="001B5C7E">
        <w:trPr>
          <w:trHeight w:val="227"/>
        </w:trPr>
        <w:tc>
          <w:tcPr>
            <w:tcW w:w="3625" w:type="dxa"/>
            <w:tcBorders>
              <w:top w:val="nil"/>
              <w:left w:val="nil"/>
              <w:bottom w:val="nil"/>
              <w:right w:val="nil"/>
            </w:tcBorders>
            <w:vAlign w:val="center"/>
            <w:hideMark/>
          </w:tcPr>
          <w:p w14:paraId="167B3DD0" w14:textId="77777777" w:rsidR="001910D2" w:rsidRPr="00EA3891" w:rsidRDefault="001910D2" w:rsidP="001B5C7E">
            <w:pPr>
              <w:ind w:left="113" w:hanging="113"/>
              <w:rPr>
                <w:rFonts w:cs="Calibri"/>
                <w:sz w:val="16"/>
                <w:szCs w:val="16"/>
                <w:lang w:eastAsia="ko-KR"/>
              </w:rPr>
            </w:pPr>
            <w:r w:rsidRPr="00EA3891">
              <w:rPr>
                <w:rFonts w:cs="Calibri"/>
                <w:sz w:val="16"/>
                <w:szCs w:val="16"/>
                <w:lang w:eastAsia="ko-KR"/>
              </w:rPr>
              <w:t>Investment Properties</w:t>
            </w:r>
          </w:p>
        </w:tc>
        <w:tc>
          <w:tcPr>
            <w:tcW w:w="850" w:type="dxa"/>
            <w:tcBorders>
              <w:top w:val="nil"/>
              <w:left w:val="nil"/>
              <w:bottom w:val="nil"/>
              <w:right w:val="nil"/>
            </w:tcBorders>
            <w:vAlign w:val="center"/>
            <w:hideMark/>
          </w:tcPr>
          <w:p w14:paraId="10FF17A0"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642 </w:t>
            </w:r>
          </w:p>
        </w:tc>
        <w:tc>
          <w:tcPr>
            <w:tcW w:w="907" w:type="dxa"/>
            <w:tcBorders>
              <w:top w:val="nil"/>
              <w:left w:val="nil"/>
              <w:bottom w:val="nil"/>
              <w:right w:val="nil"/>
            </w:tcBorders>
            <w:vAlign w:val="center"/>
            <w:hideMark/>
          </w:tcPr>
          <w:p w14:paraId="253A1E68"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705 </w:t>
            </w:r>
          </w:p>
        </w:tc>
        <w:tc>
          <w:tcPr>
            <w:tcW w:w="1049" w:type="dxa"/>
            <w:tcBorders>
              <w:top w:val="nil"/>
              <w:left w:val="nil"/>
              <w:bottom w:val="nil"/>
              <w:right w:val="nil"/>
            </w:tcBorders>
            <w:vAlign w:val="center"/>
            <w:hideMark/>
          </w:tcPr>
          <w:p w14:paraId="41AD47FC"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881 </w:t>
            </w:r>
          </w:p>
        </w:tc>
        <w:tc>
          <w:tcPr>
            <w:tcW w:w="1049" w:type="dxa"/>
            <w:tcBorders>
              <w:top w:val="nil"/>
              <w:left w:val="nil"/>
              <w:bottom w:val="nil"/>
              <w:right w:val="nil"/>
            </w:tcBorders>
            <w:vAlign w:val="center"/>
            <w:hideMark/>
          </w:tcPr>
          <w:p w14:paraId="2FAF5DF9"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1,054 </w:t>
            </w:r>
          </w:p>
        </w:tc>
        <w:tc>
          <w:tcPr>
            <w:tcW w:w="1049" w:type="dxa"/>
            <w:tcBorders>
              <w:top w:val="nil"/>
              <w:left w:val="nil"/>
              <w:bottom w:val="nil"/>
              <w:right w:val="nil"/>
            </w:tcBorders>
            <w:vAlign w:val="center"/>
            <w:hideMark/>
          </w:tcPr>
          <w:p w14:paraId="75B4E19C"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1,165 </w:t>
            </w:r>
          </w:p>
        </w:tc>
        <w:tc>
          <w:tcPr>
            <w:tcW w:w="1054" w:type="dxa"/>
            <w:tcBorders>
              <w:top w:val="nil"/>
              <w:left w:val="nil"/>
              <w:bottom w:val="nil"/>
              <w:right w:val="nil"/>
            </w:tcBorders>
            <w:vAlign w:val="center"/>
            <w:hideMark/>
          </w:tcPr>
          <w:p w14:paraId="37401ACE"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1,166 </w:t>
            </w:r>
          </w:p>
        </w:tc>
      </w:tr>
      <w:tr w:rsidR="001910D2" w:rsidRPr="00EA3891" w14:paraId="3D4FF728" w14:textId="77777777" w:rsidTr="001B5C7E">
        <w:trPr>
          <w:trHeight w:val="227"/>
        </w:trPr>
        <w:tc>
          <w:tcPr>
            <w:tcW w:w="3625" w:type="dxa"/>
            <w:tcBorders>
              <w:top w:val="nil"/>
              <w:left w:val="nil"/>
              <w:bottom w:val="nil"/>
              <w:right w:val="nil"/>
            </w:tcBorders>
            <w:vAlign w:val="center"/>
            <w:hideMark/>
          </w:tcPr>
          <w:p w14:paraId="0E192BFA" w14:textId="77777777" w:rsidR="001910D2" w:rsidRPr="00EA3891" w:rsidRDefault="001910D2" w:rsidP="001B5C7E">
            <w:pPr>
              <w:ind w:left="113" w:hanging="113"/>
              <w:rPr>
                <w:rFonts w:cs="Calibri"/>
                <w:sz w:val="16"/>
                <w:szCs w:val="16"/>
                <w:lang w:eastAsia="ko-KR"/>
              </w:rPr>
            </w:pPr>
            <w:r w:rsidRPr="00EA3891">
              <w:rPr>
                <w:rFonts w:cs="Calibri"/>
                <w:sz w:val="16"/>
                <w:szCs w:val="16"/>
                <w:lang w:eastAsia="ko-KR"/>
              </w:rPr>
              <w:t>Property, Plant and Equipment</w:t>
            </w:r>
          </w:p>
        </w:tc>
        <w:tc>
          <w:tcPr>
            <w:tcW w:w="850" w:type="dxa"/>
            <w:tcBorders>
              <w:top w:val="nil"/>
              <w:left w:val="nil"/>
              <w:bottom w:val="nil"/>
              <w:right w:val="nil"/>
            </w:tcBorders>
            <w:vAlign w:val="center"/>
            <w:hideMark/>
          </w:tcPr>
          <w:p w14:paraId="76B8CC71" w14:textId="77777777" w:rsidR="001910D2" w:rsidRPr="00EA3891" w:rsidRDefault="001910D2" w:rsidP="001B5C7E">
            <w:pPr>
              <w:ind w:left="-113"/>
              <w:jc w:val="right"/>
              <w:rPr>
                <w:rFonts w:cs="Calibri"/>
                <w:sz w:val="16"/>
                <w:szCs w:val="16"/>
                <w:lang w:eastAsia="ko-KR"/>
              </w:rPr>
            </w:pPr>
          </w:p>
        </w:tc>
        <w:tc>
          <w:tcPr>
            <w:tcW w:w="907" w:type="dxa"/>
            <w:tcBorders>
              <w:top w:val="nil"/>
              <w:left w:val="nil"/>
              <w:bottom w:val="nil"/>
              <w:right w:val="nil"/>
            </w:tcBorders>
            <w:vAlign w:val="center"/>
            <w:hideMark/>
          </w:tcPr>
          <w:p w14:paraId="2A87F4DA" w14:textId="77777777" w:rsidR="001910D2" w:rsidRPr="00EA3891" w:rsidRDefault="001910D2" w:rsidP="001B5C7E">
            <w:pPr>
              <w:ind w:left="-113"/>
              <w:jc w:val="right"/>
              <w:rPr>
                <w:sz w:val="16"/>
                <w:szCs w:val="16"/>
                <w:lang w:eastAsia="ko-KR"/>
              </w:rPr>
            </w:pPr>
          </w:p>
        </w:tc>
        <w:tc>
          <w:tcPr>
            <w:tcW w:w="1049" w:type="dxa"/>
            <w:tcBorders>
              <w:top w:val="nil"/>
              <w:left w:val="nil"/>
              <w:bottom w:val="nil"/>
              <w:right w:val="nil"/>
            </w:tcBorders>
            <w:vAlign w:val="center"/>
            <w:hideMark/>
          </w:tcPr>
          <w:p w14:paraId="3CC914F4" w14:textId="77777777" w:rsidR="001910D2" w:rsidRPr="00EA3891" w:rsidRDefault="001910D2" w:rsidP="001B5C7E">
            <w:pPr>
              <w:ind w:left="-113"/>
              <w:jc w:val="right"/>
              <w:rPr>
                <w:sz w:val="16"/>
                <w:szCs w:val="16"/>
                <w:lang w:eastAsia="ko-KR"/>
              </w:rPr>
            </w:pPr>
          </w:p>
        </w:tc>
        <w:tc>
          <w:tcPr>
            <w:tcW w:w="1049" w:type="dxa"/>
            <w:tcBorders>
              <w:top w:val="nil"/>
              <w:left w:val="nil"/>
              <w:bottom w:val="nil"/>
              <w:right w:val="nil"/>
            </w:tcBorders>
            <w:vAlign w:val="center"/>
            <w:hideMark/>
          </w:tcPr>
          <w:p w14:paraId="0935B29B" w14:textId="77777777" w:rsidR="001910D2" w:rsidRPr="00EA3891" w:rsidRDefault="001910D2" w:rsidP="001B5C7E">
            <w:pPr>
              <w:ind w:left="-113"/>
              <w:jc w:val="right"/>
              <w:rPr>
                <w:sz w:val="16"/>
                <w:szCs w:val="16"/>
                <w:lang w:eastAsia="ko-KR"/>
              </w:rPr>
            </w:pPr>
          </w:p>
        </w:tc>
        <w:tc>
          <w:tcPr>
            <w:tcW w:w="1049" w:type="dxa"/>
            <w:tcBorders>
              <w:top w:val="nil"/>
              <w:left w:val="nil"/>
              <w:bottom w:val="nil"/>
              <w:right w:val="nil"/>
            </w:tcBorders>
            <w:vAlign w:val="center"/>
            <w:hideMark/>
          </w:tcPr>
          <w:p w14:paraId="6C118F3D" w14:textId="77777777" w:rsidR="001910D2" w:rsidRPr="00EA3891" w:rsidRDefault="001910D2" w:rsidP="001B5C7E">
            <w:pPr>
              <w:ind w:left="-113"/>
              <w:jc w:val="right"/>
              <w:rPr>
                <w:sz w:val="16"/>
                <w:szCs w:val="16"/>
                <w:lang w:eastAsia="ko-KR"/>
              </w:rPr>
            </w:pPr>
          </w:p>
        </w:tc>
        <w:tc>
          <w:tcPr>
            <w:tcW w:w="1054" w:type="dxa"/>
            <w:tcBorders>
              <w:top w:val="nil"/>
              <w:left w:val="nil"/>
              <w:bottom w:val="nil"/>
              <w:right w:val="nil"/>
            </w:tcBorders>
            <w:vAlign w:val="center"/>
            <w:hideMark/>
          </w:tcPr>
          <w:p w14:paraId="78B11A6E" w14:textId="77777777" w:rsidR="001910D2" w:rsidRPr="00EA3891" w:rsidRDefault="001910D2" w:rsidP="001B5C7E">
            <w:pPr>
              <w:ind w:left="-113"/>
              <w:jc w:val="right"/>
              <w:rPr>
                <w:sz w:val="16"/>
                <w:szCs w:val="16"/>
                <w:lang w:eastAsia="ko-KR"/>
              </w:rPr>
            </w:pPr>
          </w:p>
        </w:tc>
      </w:tr>
      <w:tr w:rsidR="001910D2" w:rsidRPr="00EA3891" w14:paraId="07786181" w14:textId="77777777" w:rsidTr="001B5C7E">
        <w:trPr>
          <w:trHeight w:val="227"/>
        </w:trPr>
        <w:tc>
          <w:tcPr>
            <w:tcW w:w="3625" w:type="dxa"/>
            <w:tcBorders>
              <w:top w:val="nil"/>
              <w:left w:val="nil"/>
              <w:bottom w:val="nil"/>
              <w:right w:val="nil"/>
            </w:tcBorders>
            <w:vAlign w:val="center"/>
            <w:hideMark/>
          </w:tcPr>
          <w:p w14:paraId="3FC9837C" w14:textId="77777777" w:rsidR="001910D2" w:rsidRPr="00EA3891" w:rsidRDefault="001910D2" w:rsidP="00A9226E">
            <w:pPr>
              <w:ind w:left="266" w:hanging="113"/>
              <w:rPr>
                <w:rFonts w:cs="Calibri"/>
                <w:sz w:val="16"/>
                <w:szCs w:val="16"/>
                <w:lang w:eastAsia="ko-KR"/>
              </w:rPr>
            </w:pPr>
            <w:r w:rsidRPr="00EA3891">
              <w:rPr>
                <w:rFonts w:cs="Calibri"/>
                <w:sz w:val="16"/>
                <w:szCs w:val="16"/>
                <w:lang w:eastAsia="ko-KR"/>
              </w:rPr>
              <w:t>Land and Buildings</w:t>
            </w:r>
          </w:p>
        </w:tc>
        <w:tc>
          <w:tcPr>
            <w:tcW w:w="850" w:type="dxa"/>
            <w:tcBorders>
              <w:top w:val="nil"/>
              <w:left w:val="nil"/>
              <w:bottom w:val="nil"/>
              <w:right w:val="nil"/>
            </w:tcBorders>
            <w:vAlign w:val="center"/>
            <w:hideMark/>
          </w:tcPr>
          <w:p w14:paraId="30C6109A"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248,201 </w:t>
            </w:r>
          </w:p>
        </w:tc>
        <w:tc>
          <w:tcPr>
            <w:tcW w:w="907" w:type="dxa"/>
            <w:tcBorders>
              <w:top w:val="nil"/>
              <w:left w:val="nil"/>
              <w:bottom w:val="nil"/>
              <w:right w:val="nil"/>
            </w:tcBorders>
            <w:vAlign w:val="center"/>
            <w:hideMark/>
          </w:tcPr>
          <w:p w14:paraId="3977B4A5"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255,386 </w:t>
            </w:r>
          </w:p>
        </w:tc>
        <w:tc>
          <w:tcPr>
            <w:tcW w:w="1049" w:type="dxa"/>
            <w:tcBorders>
              <w:top w:val="nil"/>
              <w:left w:val="nil"/>
              <w:bottom w:val="nil"/>
              <w:right w:val="nil"/>
            </w:tcBorders>
            <w:vAlign w:val="center"/>
            <w:hideMark/>
          </w:tcPr>
          <w:p w14:paraId="4059E978"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262,035 </w:t>
            </w:r>
          </w:p>
        </w:tc>
        <w:tc>
          <w:tcPr>
            <w:tcW w:w="1049" w:type="dxa"/>
            <w:tcBorders>
              <w:top w:val="nil"/>
              <w:left w:val="nil"/>
              <w:bottom w:val="nil"/>
              <w:right w:val="nil"/>
            </w:tcBorders>
            <w:vAlign w:val="center"/>
            <w:hideMark/>
          </w:tcPr>
          <w:p w14:paraId="545E7E07"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266,503 </w:t>
            </w:r>
          </w:p>
        </w:tc>
        <w:tc>
          <w:tcPr>
            <w:tcW w:w="1049" w:type="dxa"/>
            <w:tcBorders>
              <w:top w:val="nil"/>
              <w:left w:val="nil"/>
              <w:bottom w:val="nil"/>
              <w:right w:val="nil"/>
            </w:tcBorders>
            <w:vAlign w:val="center"/>
            <w:hideMark/>
          </w:tcPr>
          <w:p w14:paraId="4815BFCA"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270,838 </w:t>
            </w:r>
          </w:p>
        </w:tc>
        <w:tc>
          <w:tcPr>
            <w:tcW w:w="1054" w:type="dxa"/>
            <w:tcBorders>
              <w:top w:val="nil"/>
              <w:left w:val="nil"/>
              <w:bottom w:val="nil"/>
              <w:right w:val="nil"/>
            </w:tcBorders>
            <w:vAlign w:val="center"/>
            <w:hideMark/>
          </w:tcPr>
          <w:p w14:paraId="056B7BC8"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275,050 </w:t>
            </w:r>
          </w:p>
        </w:tc>
      </w:tr>
      <w:tr w:rsidR="001910D2" w:rsidRPr="00EA3891" w14:paraId="7F917BA9" w14:textId="77777777" w:rsidTr="001B5C7E">
        <w:trPr>
          <w:trHeight w:val="227"/>
        </w:trPr>
        <w:tc>
          <w:tcPr>
            <w:tcW w:w="3625" w:type="dxa"/>
            <w:tcBorders>
              <w:top w:val="nil"/>
              <w:left w:val="nil"/>
              <w:bottom w:val="nil"/>
              <w:right w:val="nil"/>
            </w:tcBorders>
            <w:vAlign w:val="center"/>
            <w:hideMark/>
          </w:tcPr>
          <w:p w14:paraId="30414E08" w14:textId="77777777" w:rsidR="001910D2" w:rsidRPr="00EA3891" w:rsidRDefault="001910D2" w:rsidP="00A9226E">
            <w:pPr>
              <w:ind w:left="266" w:hanging="113"/>
              <w:rPr>
                <w:rFonts w:cs="Calibri"/>
                <w:sz w:val="16"/>
                <w:szCs w:val="16"/>
                <w:lang w:eastAsia="ko-KR"/>
              </w:rPr>
            </w:pPr>
            <w:r w:rsidRPr="00EA3891">
              <w:rPr>
                <w:rFonts w:cs="Calibri"/>
                <w:sz w:val="16"/>
                <w:szCs w:val="16"/>
                <w:lang w:eastAsia="ko-KR"/>
              </w:rPr>
              <w:t>Plant and Equipment</w:t>
            </w:r>
          </w:p>
        </w:tc>
        <w:tc>
          <w:tcPr>
            <w:tcW w:w="850" w:type="dxa"/>
            <w:tcBorders>
              <w:top w:val="nil"/>
              <w:left w:val="nil"/>
              <w:bottom w:val="nil"/>
              <w:right w:val="nil"/>
            </w:tcBorders>
            <w:vAlign w:val="center"/>
            <w:hideMark/>
          </w:tcPr>
          <w:p w14:paraId="545B5D46"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22,714 </w:t>
            </w:r>
          </w:p>
        </w:tc>
        <w:tc>
          <w:tcPr>
            <w:tcW w:w="907" w:type="dxa"/>
            <w:tcBorders>
              <w:top w:val="nil"/>
              <w:left w:val="nil"/>
              <w:bottom w:val="nil"/>
              <w:right w:val="nil"/>
            </w:tcBorders>
            <w:vAlign w:val="center"/>
            <w:hideMark/>
          </w:tcPr>
          <w:p w14:paraId="50163480"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23,152 </w:t>
            </w:r>
          </w:p>
        </w:tc>
        <w:tc>
          <w:tcPr>
            <w:tcW w:w="1049" w:type="dxa"/>
            <w:tcBorders>
              <w:top w:val="nil"/>
              <w:left w:val="nil"/>
              <w:bottom w:val="nil"/>
              <w:right w:val="nil"/>
            </w:tcBorders>
            <w:vAlign w:val="center"/>
            <w:hideMark/>
          </w:tcPr>
          <w:p w14:paraId="7EE8E5D1"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23,745 </w:t>
            </w:r>
          </w:p>
        </w:tc>
        <w:tc>
          <w:tcPr>
            <w:tcW w:w="1049" w:type="dxa"/>
            <w:tcBorders>
              <w:top w:val="nil"/>
              <w:left w:val="nil"/>
              <w:bottom w:val="nil"/>
              <w:right w:val="nil"/>
            </w:tcBorders>
            <w:vAlign w:val="center"/>
            <w:hideMark/>
          </w:tcPr>
          <w:p w14:paraId="47C58287"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24,185 </w:t>
            </w:r>
          </w:p>
        </w:tc>
        <w:tc>
          <w:tcPr>
            <w:tcW w:w="1049" w:type="dxa"/>
            <w:tcBorders>
              <w:top w:val="nil"/>
              <w:left w:val="nil"/>
              <w:bottom w:val="nil"/>
              <w:right w:val="nil"/>
            </w:tcBorders>
            <w:vAlign w:val="center"/>
            <w:hideMark/>
          </w:tcPr>
          <w:p w14:paraId="7F2D5BC4"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23,768 </w:t>
            </w:r>
          </w:p>
        </w:tc>
        <w:tc>
          <w:tcPr>
            <w:tcW w:w="1054" w:type="dxa"/>
            <w:tcBorders>
              <w:top w:val="nil"/>
              <w:left w:val="nil"/>
              <w:bottom w:val="nil"/>
              <w:right w:val="nil"/>
            </w:tcBorders>
            <w:vAlign w:val="center"/>
            <w:hideMark/>
          </w:tcPr>
          <w:p w14:paraId="0A266F88"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22,581 </w:t>
            </w:r>
          </w:p>
        </w:tc>
      </w:tr>
      <w:tr w:rsidR="001910D2" w:rsidRPr="00EA3891" w14:paraId="76F0D319" w14:textId="77777777" w:rsidTr="001B5C7E">
        <w:trPr>
          <w:trHeight w:val="227"/>
        </w:trPr>
        <w:tc>
          <w:tcPr>
            <w:tcW w:w="3625" w:type="dxa"/>
            <w:tcBorders>
              <w:top w:val="nil"/>
              <w:left w:val="nil"/>
              <w:bottom w:val="nil"/>
              <w:right w:val="nil"/>
            </w:tcBorders>
            <w:vAlign w:val="center"/>
            <w:hideMark/>
          </w:tcPr>
          <w:p w14:paraId="0B41F8A3" w14:textId="77777777" w:rsidR="001910D2" w:rsidRPr="00EA3891" w:rsidRDefault="001910D2" w:rsidP="00A9226E">
            <w:pPr>
              <w:ind w:left="266" w:hanging="113"/>
              <w:rPr>
                <w:rFonts w:cs="Calibri"/>
                <w:sz w:val="16"/>
                <w:szCs w:val="16"/>
                <w:lang w:eastAsia="ko-KR"/>
              </w:rPr>
            </w:pPr>
            <w:r w:rsidRPr="00EA3891">
              <w:rPr>
                <w:rFonts w:cs="Calibri"/>
                <w:sz w:val="16"/>
                <w:szCs w:val="16"/>
                <w:lang w:eastAsia="ko-KR"/>
              </w:rPr>
              <w:t>Infrastructure Systems</w:t>
            </w:r>
          </w:p>
        </w:tc>
        <w:tc>
          <w:tcPr>
            <w:tcW w:w="850" w:type="dxa"/>
            <w:tcBorders>
              <w:top w:val="nil"/>
              <w:left w:val="nil"/>
              <w:bottom w:val="nil"/>
              <w:right w:val="nil"/>
            </w:tcBorders>
            <w:vAlign w:val="center"/>
            <w:hideMark/>
          </w:tcPr>
          <w:p w14:paraId="7CEC2A9A"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310,574 </w:t>
            </w:r>
          </w:p>
        </w:tc>
        <w:tc>
          <w:tcPr>
            <w:tcW w:w="907" w:type="dxa"/>
            <w:tcBorders>
              <w:top w:val="nil"/>
              <w:left w:val="nil"/>
              <w:bottom w:val="nil"/>
              <w:right w:val="nil"/>
            </w:tcBorders>
            <w:vAlign w:val="center"/>
            <w:hideMark/>
          </w:tcPr>
          <w:p w14:paraId="0B2B484A"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325,730 </w:t>
            </w:r>
          </w:p>
        </w:tc>
        <w:tc>
          <w:tcPr>
            <w:tcW w:w="1049" w:type="dxa"/>
            <w:tcBorders>
              <w:top w:val="nil"/>
              <w:left w:val="nil"/>
              <w:bottom w:val="nil"/>
              <w:right w:val="nil"/>
            </w:tcBorders>
            <w:vAlign w:val="center"/>
            <w:hideMark/>
          </w:tcPr>
          <w:p w14:paraId="1680F98E"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336,760 </w:t>
            </w:r>
          </w:p>
        </w:tc>
        <w:tc>
          <w:tcPr>
            <w:tcW w:w="1049" w:type="dxa"/>
            <w:tcBorders>
              <w:top w:val="nil"/>
              <w:left w:val="nil"/>
              <w:bottom w:val="nil"/>
              <w:right w:val="nil"/>
            </w:tcBorders>
            <w:vAlign w:val="center"/>
            <w:hideMark/>
          </w:tcPr>
          <w:p w14:paraId="6CF278AD"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348,581 </w:t>
            </w:r>
          </w:p>
        </w:tc>
        <w:tc>
          <w:tcPr>
            <w:tcW w:w="1049" w:type="dxa"/>
            <w:tcBorders>
              <w:top w:val="nil"/>
              <w:left w:val="nil"/>
              <w:bottom w:val="nil"/>
              <w:right w:val="nil"/>
            </w:tcBorders>
            <w:vAlign w:val="center"/>
            <w:hideMark/>
          </w:tcPr>
          <w:p w14:paraId="2D0C789D"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359,550 </w:t>
            </w:r>
          </w:p>
        </w:tc>
        <w:tc>
          <w:tcPr>
            <w:tcW w:w="1054" w:type="dxa"/>
            <w:tcBorders>
              <w:top w:val="nil"/>
              <w:left w:val="nil"/>
              <w:bottom w:val="nil"/>
              <w:right w:val="nil"/>
            </w:tcBorders>
            <w:vAlign w:val="center"/>
            <w:hideMark/>
          </w:tcPr>
          <w:p w14:paraId="527BEAF0"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371,466 </w:t>
            </w:r>
          </w:p>
        </w:tc>
      </w:tr>
      <w:tr w:rsidR="001910D2" w:rsidRPr="00EA3891" w14:paraId="376E09C8" w14:textId="77777777" w:rsidTr="001B5C7E">
        <w:trPr>
          <w:trHeight w:val="227"/>
        </w:trPr>
        <w:tc>
          <w:tcPr>
            <w:tcW w:w="3625" w:type="dxa"/>
            <w:tcBorders>
              <w:top w:val="nil"/>
              <w:left w:val="nil"/>
              <w:bottom w:val="nil"/>
              <w:right w:val="nil"/>
            </w:tcBorders>
            <w:vAlign w:val="center"/>
            <w:hideMark/>
          </w:tcPr>
          <w:p w14:paraId="0FDF6517" w14:textId="77777777" w:rsidR="001910D2" w:rsidRPr="00EA3891" w:rsidRDefault="001910D2" w:rsidP="001B5C7E">
            <w:pPr>
              <w:ind w:left="113" w:hanging="113"/>
              <w:rPr>
                <w:rFonts w:cs="Calibri"/>
                <w:sz w:val="16"/>
                <w:szCs w:val="16"/>
                <w:lang w:eastAsia="ko-KR"/>
              </w:rPr>
            </w:pPr>
            <w:r w:rsidRPr="00EA3891">
              <w:rPr>
                <w:rFonts w:cs="Calibri"/>
                <w:sz w:val="16"/>
                <w:szCs w:val="16"/>
                <w:lang w:eastAsia="ko-KR"/>
              </w:rPr>
              <w:t>Right-of-Use Assets</w:t>
            </w:r>
          </w:p>
        </w:tc>
        <w:tc>
          <w:tcPr>
            <w:tcW w:w="850" w:type="dxa"/>
            <w:tcBorders>
              <w:top w:val="nil"/>
              <w:left w:val="nil"/>
              <w:bottom w:val="nil"/>
              <w:right w:val="nil"/>
            </w:tcBorders>
            <w:vAlign w:val="center"/>
            <w:hideMark/>
          </w:tcPr>
          <w:p w14:paraId="0835D257"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10,453</w:t>
            </w:r>
          </w:p>
        </w:tc>
        <w:tc>
          <w:tcPr>
            <w:tcW w:w="907" w:type="dxa"/>
            <w:tcBorders>
              <w:top w:val="nil"/>
              <w:left w:val="nil"/>
              <w:bottom w:val="nil"/>
              <w:right w:val="nil"/>
            </w:tcBorders>
            <w:vAlign w:val="center"/>
            <w:hideMark/>
          </w:tcPr>
          <w:p w14:paraId="13D302D0"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10,319</w:t>
            </w:r>
          </w:p>
        </w:tc>
        <w:tc>
          <w:tcPr>
            <w:tcW w:w="1049" w:type="dxa"/>
            <w:tcBorders>
              <w:top w:val="nil"/>
              <w:left w:val="nil"/>
              <w:bottom w:val="nil"/>
              <w:right w:val="nil"/>
            </w:tcBorders>
            <w:vAlign w:val="center"/>
            <w:hideMark/>
          </w:tcPr>
          <w:p w14:paraId="211FA9AD"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10,086</w:t>
            </w:r>
          </w:p>
        </w:tc>
        <w:tc>
          <w:tcPr>
            <w:tcW w:w="1049" w:type="dxa"/>
            <w:tcBorders>
              <w:top w:val="nil"/>
              <w:left w:val="nil"/>
              <w:bottom w:val="nil"/>
              <w:right w:val="nil"/>
            </w:tcBorders>
            <w:vAlign w:val="center"/>
            <w:hideMark/>
          </w:tcPr>
          <w:p w14:paraId="56BD0998"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9,833</w:t>
            </w:r>
          </w:p>
        </w:tc>
        <w:tc>
          <w:tcPr>
            <w:tcW w:w="1049" w:type="dxa"/>
            <w:tcBorders>
              <w:top w:val="nil"/>
              <w:left w:val="nil"/>
              <w:bottom w:val="nil"/>
              <w:right w:val="nil"/>
            </w:tcBorders>
            <w:vAlign w:val="center"/>
            <w:hideMark/>
          </w:tcPr>
          <w:p w14:paraId="2D25EB74"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9,510</w:t>
            </w:r>
          </w:p>
        </w:tc>
        <w:tc>
          <w:tcPr>
            <w:tcW w:w="1054" w:type="dxa"/>
            <w:tcBorders>
              <w:top w:val="nil"/>
              <w:left w:val="nil"/>
              <w:bottom w:val="nil"/>
              <w:right w:val="nil"/>
            </w:tcBorders>
            <w:vAlign w:val="center"/>
            <w:hideMark/>
          </w:tcPr>
          <w:p w14:paraId="22C695D0"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9,234</w:t>
            </w:r>
          </w:p>
        </w:tc>
      </w:tr>
      <w:tr w:rsidR="001910D2" w:rsidRPr="00EA3891" w14:paraId="32E7EC95" w14:textId="77777777" w:rsidTr="001B5C7E">
        <w:trPr>
          <w:trHeight w:val="227"/>
        </w:trPr>
        <w:tc>
          <w:tcPr>
            <w:tcW w:w="3625" w:type="dxa"/>
            <w:tcBorders>
              <w:top w:val="nil"/>
              <w:left w:val="nil"/>
              <w:bottom w:val="nil"/>
              <w:right w:val="nil"/>
            </w:tcBorders>
            <w:vAlign w:val="center"/>
            <w:hideMark/>
          </w:tcPr>
          <w:p w14:paraId="137A007F" w14:textId="77777777" w:rsidR="001910D2" w:rsidRPr="00EA3891" w:rsidRDefault="001910D2" w:rsidP="001B5C7E">
            <w:pPr>
              <w:ind w:left="113" w:hanging="113"/>
              <w:rPr>
                <w:rFonts w:cs="Calibri"/>
                <w:sz w:val="16"/>
                <w:szCs w:val="16"/>
                <w:lang w:eastAsia="ko-KR"/>
              </w:rPr>
            </w:pPr>
            <w:r w:rsidRPr="00EA3891">
              <w:rPr>
                <w:rFonts w:cs="Calibri"/>
                <w:sz w:val="16"/>
                <w:szCs w:val="16"/>
                <w:lang w:eastAsia="ko-KR"/>
              </w:rPr>
              <w:t>Intangibles</w:t>
            </w:r>
          </w:p>
        </w:tc>
        <w:tc>
          <w:tcPr>
            <w:tcW w:w="850" w:type="dxa"/>
            <w:tcBorders>
              <w:top w:val="nil"/>
              <w:left w:val="nil"/>
              <w:bottom w:val="nil"/>
              <w:right w:val="nil"/>
            </w:tcBorders>
            <w:vAlign w:val="center"/>
            <w:hideMark/>
          </w:tcPr>
          <w:p w14:paraId="4A71BC83"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6,473 </w:t>
            </w:r>
          </w:p>
        </w:tc>
        <w:tc>
          <w:tcPr>
            <w:tcW w:w="907" w:type="dxa"/>
            <w:tcBorders>
              <w:top w:val="nil"/>
              <w:left w:val="nil"/>
              <w:bottom w:val="nil"/>
              <w:right w:val="nil"/>
            </w:tcBorders>
            <w:vAlign w:val="center"/>
            <w:hideMark/>
          </w:tcPr>
          <w:p w14:paraId="0859C629"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6,686 </w:t>
            </w:r>
          </w:p>
        </w:tc>
        <w:tc>
          <w:tcPr>
            <w:tcW w:w="1049" w:type="dxa"/>
            <w:tcBorders>
              <w:top w:val="nil"/>
              <w:left w:val="nil"/>
              <w:bottom w:val="nil"/>
              <w:right w:val="nil"/>
            </w:tcBorders>
            <w:vAlign w:val="center"/>
            <w:hideMark/>
          </w:tcPr>
          <w:p w14:paraId="7713BAD4"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7,032 </w:t>
            </w:r>
          </w:p>
        </w:tc>
        <w:tc>
          <w:tcPr>
            <w:tcW w:w="1049" w:type="dxa"/>
            <w:tcBorders>
              <w:top w:val="nil"/>
              <w:left w:val="nil"/>
              <w:bottom w:val="nil"/>
              <w:right w:val="nil"/>
            </w:tcBorders>
            <w:vAlign w:val="center"/>
            <w:hideMark/>
          </w:tcPr>
          <w:p w14:paraId="4AF35019"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7,052 </w:t>
            </w:r>
          </w:p>
        </w:tc>
        <w:tc>
          <w:tcPr>
            <w:tcW w:w="1049" w:type="dxa"/>
            <w:tcBorders>
              <w:top w:val="nil"/>
              <w:left w:val="nil"/>
              <w:bottom w:val="nil"/>
              <w:right w:val="nil"/>
            </w:tcBorders>
            <w:vAlign w:val="center"/>
            <w:hideMark/>
          </w:tcPr>
          <w:p w14:paraId="7354BD4C"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6,770 </w:t>
            </w:r>
          </w:p>
        </w:tc>
        <w:tc>
          <w:tcPr>
            <w:tcW w:w="1054" w:type="dxa"/>
            <w:tcBorders>
              <w:top w:val="nil"/>
              <w:left w:val="nil"/>
              <w:bottom w:val="nil"/>
              <w:right w:val="nil"/>
            </w:tcBorders>
            <w:vAlign w:val="center"/>
            <w:hideMark/>
          </w:tcPr>
          <w:p w14:paraId="14EF143C"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6,485 </w:t>
            </w:r>
          </w:p>
        </w:tc>
      </w:tr>
      <w:tr w:rsidR="001910D2" w:rsidRPr="00EA3891" w14:paraId="6169451A" w14:textId="77777777" w:rsidTr="001B5C7E">
        <w:trPr>
          <w:trHeight w:val="227"/>
        </w:trPr>
        <w:tc>
          <w:tcPr>
            <w:tcW w:w="3625" w:type="dxa"/>
            <w:tcBorders>
              <w:top w:val="nil"/>
              <w:left w:val="nil"/>
              <w:bottom w:val="nil"/>
              <w:right w:val="nil"/>
            </w:tcBorders>
            <w:vAlign w:val="center"/>
            <w:hideMark/>
          </w:tcPr>
          <w:p w14:paraId="066BDF1B" w14:textId="77777777" w:rsidR="001910D2" w:rsidRPr="00EA3891" w:rsidRDefault="001910D2" w:rsidP="001B5C7E">
            <w:pPr>
              <w:ind w:left="113" w:hanging="113"/>
              <w:rPr>
                <w:rFonts w:cs="Calibri"/>
                <w:sz w:val="16"/>
                <w:szCs w:val="16"/>
                <w:lang w:eastAsia="ko-KR"/>
              </w:rPr>
            </w:pPr>
            <w:r w:rsidRPr="00EA3891">
              <w:rPr>
                <w:rFonts w:cs="Calibri"/>
                <w:sz w:val="16"/>
                <w:szCs w:val="16"/>
                <w:lang w:eastAsia="ko-KR"/>
              </w:rPr>
              <w:t>Other Non-Financial Assets</w:t>
            </w:r>
          </w:p>
        </w:tc>
        <w:tc>
          <w:tcPr>
            <w:tcW w:w="850" w:type="dxa"/>
            <w:tcBorders>
              <w:top w:val="nil"/>
              <w:left w:val="nil"/>
              <w:bottom w:val="nil"/>
              <w:right w:val="nil"/>
            </w:tcBorders>
            <w:vAlign w:val="center"/>
            <w:hideMark/>
          </w:tcPr>
          <w:p w14:paraId="735AD384"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2,139 </w:t>
            </w:r>
          </w:p>
        </w:tc>
        <w:tc>
          <w:tcPr>
            <w:tcW w:w="907" w:type="dxa"/>
            <w:tcBorders>
              <w:top w:val="nil"/>
              <w:left w:val="nil"/>
              <w:bottom w:val="nil"/>
              <w:right w:val="nil"/>
            </w:tcBorders>
            <w:vAlign w:val="center"/>
            <w:hideMark/>
          </w:tcPr>
          <w:p w14:paraId="7E715E71"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2,502 </w:t>
            </w:r>
          </w:p>
        </w:tc>
        <w:tc>
          <w:tcPr>
            <w:tcW w:w="1049" w:type="dxa"/>
            <w:tcBorders>
              <w:top w:val="nil"/>
              <w:left w:val="nil"/>
              <w:bottom w:val="nil"/>
              <w:right w:val="nil"/>
            </w:tcBorders>
            <w:vAlign w:val="center"/>
            <w:hideMark/>
          </w:tcPr>
          <w:p w14:paraId="5E41200B"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2,134 </w:t>
            </w:r>
          </w:p>
        </w:tc>
        <w:tc>
          <w:tcPr>
            <w:tcW w:w="1049" w:type="dxa"/>
            <w:tcBorders>
              <w:top w:val="nil"/>
              <w:left w:val="nil"/>
              <w:bottom w:val="nil"/>
              <w:right w:val="nil"/>
            </w:tcBorders>
            <w:vAlign w:val="center"/>
            <w:hideMark/>
          </w:tcPr>
          <w:p w14:paraId="03771DBE"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1,735 </w:t>
            </w:r>
          </w:p>
        </w:tc>
        <w:tc>
          <w:tcPr>
            <w:tcW w:w="1049" w:type="dxa"/>
            <w:tcBorders>
              <w:top w:val="nil"/>
              <w:left w:val="nil"/>
              <w:bottom w:val="nil"/>
              <w:right w:val="nil"/>
            </w:tcBorders>
            <w:vAlign w:val="center"/>
            <w:hideMark/>
          </w:tcPr>
          <w:p w14:paraId="0BBCAA0A"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1,673 </w:t>
            </w:r>
          </w:p>
        </w:tc>
        <w:tc>
          <w:tcPr>
            <w:tcW w:w="1054" w:type="dxa"/>
            <w:tcBorders>
              <w:top w:val="nil"/>
              <w:left w:val="nil"/>
              <w:bottom w:val="nil"/>
              <w:right w:val="nil"/>
            </w:tcBorders>
            <w:vAlign w:val="center"/>
            <w:hideMark/>
          </w:tcPr>
          <w:p w14:paraId="5FD3F4F5" w14:textId="77777777" w:rsidR="001910D2" w:rsidRPr="00EA3891" w:rsidRDefault="001910D2" w:rsidP="001B5C7E">
            <w:pPr>
              <w:ind w:left="-113"/>
              <w:jc w:val="right"/>
              <w:rPr>
                <w:rFonts w:cs="Calibri"/>
                <w:sz w:val="16"/>
                <w:szCs w:val="16"/>
                <w:lang w:eastAsia="ko-KR"/>
              </w:rPr>
            </w:pPr>
            <w:r w:rsidRPr="00EA3891">
              <w:rPr>
                <w:rFonts w:cs="Calibri"/>
                <w:sz w:val="16"/>
                <w:szCs w:val="16"/>
                <w:lang w:eastAsia="ko-KR"/>
              </w:rPr>
              <w:t xml:space="preserve">1,593 </w:t>
            </w:r>
          </w:p>
        </w:tc>
      </w:tr>
      <w:tr w:rsidR="001910D2" w:rsidRPr="00EA3891" w14:paraId="23A7CA24" w14:textId="77777777" w:rsidTr="001B5C7E">
        <w:trPr>
          <w:trHeight w:val="283"/>
        </w:trPr>
        <w:tc>
          <w:tcPr>
            <w:tcW w:w="3625" w:type="dxa"/>
            <w:tcBorders>
              <w:top w:val="nil"/>
              <w:left w:val="nil"/>
              <w:bottom w:val="nil"/>
              <w:right w:val="nil"/>
            </w:tcBorders>
            <w:vAlign w:val="center"/>
            <w:hideMark/>
          </w:tcPr>
          <w:p w14:paraId="1E8CD814" w14:textId="77777777" w:rsidR="001910D2" w:rsidRPr="00EA3891" w:rsidRDefault="001910D2" w:rsidP="001B5C7E">
            <w:pPr>
              <w:ind w:left="113" w:hanging="113"/>
              <w:rPr>
                <w:rFonts w:cs="Calibri"/>
                <w:b/>
                <w:bCs/>
                <w:sz w:val="16"/>
                <w:szCs w:val="16"/>
                <w:lang w:eastAsia="ko-KR"/>
              </w:rPr>
            </w:pPr>
            <w:r w:rsidRPr="00EA3891">
              <w:rPr>
                <w:rFonts w:cs="Calibri"/>
                <w:b/>
                <w:bCs/>
                <w:sz w:val="16"/>
                <w:szCs w:val="16"/>
                <w:lang w:eastAsia="ko-KR"/>
              </w:rPr>
              <w:t>Total Non-Financial Assets</w:t>
            </w:r>
          </w:p>
        </w:tc>
        <w:tc>
          <w:tcPr>
            <w:tcW w:w="850" w:type="dxa"/>
            <w:tcBorders>
              <w:top w:val="nil"/>
              <w:left w:val="nil"/>
              <w:bottom w:val="nil"/>
              <w:right w:val="nil"/>
            </w:tcBorders>
            <w:vAlign w:val="center"/>
            <w:hideMark/>
          </w:tcPr>
          <w:p w14:paraId="1C4A44BE"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604,339 </w:t>
            </w:r>
          </w:p>
        </w:tc>
        <w:tc>
          <w:tcPr>
            <w:tcW w:w="907" w:type="dxa"/>
            <w:tcBorders>
              <w:top w:val="nil"/>
              <w:left w:val="nil"/>
              <w:bottom w:val="nil"/>
              <w:right w:val="nil"/>
            </w:tcBorders>
            <w:vAlign w:val="center"/>
            <w:hideMark/>
          </w:tcPr>
          <w:p w14:paraId="683BFFD1"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628,359 </w:t>
            </w:r>
          </w:p>
        </w:tc>
        <w:tc>
          <w:tcPr>
            <w:tcW w:w="1049" w:type="dxa"/>
            <w:tcBorders>
              <w:top w:val="nil"/>
              <w:left w:val="nil"/>
              <w:bottom w:val="nil"/>
              <w:right w:val="nil"/>
            </w:tcBorders>
            <w:vAlign w:val="center"/>
            <w:hideMark/>
          </w:tcPr>
          <w:p w14:paraId="60D1EA1D"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646,490 </w:t>
            </w:r>
          </w:p>
        </w:tc>
        <w:tc>
          <w:tcPr>
            <w:tcW w:w="1049" w:type="dxa"/>
            <w:tcBorders>
              <w:top w:val="nil"/>
              <w:left w:val="nil"/>
              <w:bottom w:val="nil"/>
              <w:right w:val="nil"/>
            </w:tcBorders>
            <w:vAlign w:val="center"/>
            <w:hideMark/>
          </w:tcPr>
          <w:p w14:paraId="700F37AB"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663,377 </w:t>
            </w:r>
          </w:p>
        </w:tc>
        <w:tc>
          <w:tcPr>
            <w:tcW w:w="1049" w:type="dxa"/>
            <w:tcBorders>
              <w:top w:val="nil"/>
              <w:left w:val="nil"/>
              <w:bottom w:val="nil"/>
              <w:right w:val="nil"/>
            </w:tcBorders>
            <w:vAlign w:val="center"/>
            <w:hideMark/>
          </w:tcPr>
          <w:p w14:paraId="12D792DC"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676,811 </w:t>
            </w:r>
          </w:p>
        </w:tc>
        <w:tc>
          <w:tcPr>
            <w:tcW w:w="1054" w:type="dxa"/>
            <w:tcBorders>
              <w:top w:val="nil"/>
              <w:left w:val="nil"/>
              <w:bottom w:val="nil"/>
              <w:right w:val="nil"/>
            </w:tcBorders>
            <w:vAlign w:val="center"/>
            <w:hideMark/>
          </w:tcPr>
          <w:p w14:paraId="7329BF96"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690,953 </w:t>
            </w:r>
          </w:p>
        </w:tc>
      </w:tr>
      <w:tr w:rsidR="001910D2" w:rsidRPr="00EA3891" w14:paraId="6EC2F7CB" w14:textId="77777777" w:rsidTr="001B5C7E">
        <w:trPr>
          <w:trHeight w:val="283"/>
        </w:trPr>
        <w:tc>
          <w:tcPr>
            <w:tcW w:w="3625" w:type="dxa"/>
            <w:tcBorders>
              <w:top w:val="nil"/>
              <w:left w:val="nil"/>
              <w:bottom w:val="nil"/>
              <w:right w:val="nil"/>
            </w:tcBorders>
            <w:vAlign w:val="center"/>
            <w:hideMark/>
          </w:tcPr>
          <w:p w14:paraId="7702893D" w14:textId="77777777" w:rsidR="001910D2" w:rsidRPr="00EA3891" w:rsidRDefault="001910D2" w:rsidP="001B5C7E">
            <w:pPr>
              <w:ind w:left="113" w:hanging="113"/>
              <w:rPr>
                <w:rFonts w:cs="Calibri"/>
                <w:b/>
                <w:bCs/>
                <w:sz w:val="16"/>
                <w:szCs w:val="16"/>
                <w:lang w:eastAsia="ko-KR"/>
              </w:rPr>
            </w:pPr>
            <w:r w:rsidRPr="00EA3891">
              <w:rPr>
                <w:rFonts w:cs="Calibri"/>
                <w:b/>
                <w:bCs/>
                <w:sz w:val="16"/>
                <w:szCs w:val="16"/>
                <w:lang w:eastAsia="ko-KR"/>
              </w:rPr>
              <w:t>Total Assets</w:t>
            </w:r>
          </w:p>
        </w:tc>
        <w:tc>
          <w:tcPr>
            <w:tcW w:w="850" w:type="dxa"/>
            <w:tcBorders>
              <w:top w:val="single" w:sz="4" w:space="0" w:color="000000"/>
              <w:left w:val="nil"/>
              <w:bottom w:val="single" w:sz="4" w:space="0" w:color="000000"/>
              <w:right w:val="nil"/>
            </w:tcBorders>
            <w:vAlign w:val="center"/>
            <w:hideMark/>
          </w:tcPr>
          <w:p w14:paraId="3757D1E9"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703,925 </w:t>
            </w:r>
          </w:p>
        </w:tc>
        <w:tc>
          <w:tcPr>
            <w:tcW w:w="907" w:type="dxa"/>
            <w:tcBorders>
              <w:top w:val="single" w:sz="4" w:space="0" w:color="000000"/>
              <w:left w:val="nil"/>
              <w:bottom w:val="single" w:sz="4" w:space="0" w:color="000000"/>
              <w:right w:val="nil"/>
            </w:tcBorders>
            <w:vAlign w:val="center"/>
            <w:hideMark/>
          </w:tcPr>
          <w:p w14:paraId="3F1CAF16"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740,799 </w:t>
            </w:r>
          </w:p>
        </w:tc>
        <w:tc>
          <w:tcPr>
            <w:tcW w:w="1049" w:type="dxa"/>
            <w:tcBorders>
              <w:top w:val="single" w:sz="4" w:space="0" w:color="000000"/>
              <w:left w:val="nil"/>
              <w:bottom w:val="single" w:sz="4" w:space="0" w:color="000000"/>
              <w:right w:val="nil"/>
            </w:tcBorders>
            <w:vAlign w:val="center"/>
            <w:hideMark/>
          </w:tcPr>
          <w:p w14:paraId="4A75B7DB"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753,859 </w:t>
            </w:r>
          </w:p>
        </w:tc>
        <w:tc>
          <w:tcPr>
            <w:tcW w:w="1049" w:type="dxa"/>
            <w:tcBorders>
              <w:top w:val="single" w:sz="4" w:space="0" w:color="000000"/>
              <w:left w:val="nil"/>
              <w:bottom w:val="single" w:sz="4" w:space="0" w:color="000000"/>
              <w:right w:val="nil"/>
            </w:tcBorders>
            <w:vAlign w:val="center"/>
            <w:hideMark/>
          </w:tcPr>
          <w:p w14:paraId="211B36BC"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767,924 </w:t>
            </w:r>
          </w:p>
        </w:tc>
        <w:tc>
          <w:tcPr>
            <w:tcW w:w="1049" w:type="dxa"/>
            <w:tcBorders>
              <w:top w:val="single" w:sz="4" w:space="0" w:color="000000"/>
              <w:left w:val="nil"/>
              <w:bottom w:val="single" w:sz="4" w:space="0" w:color="000000"/>
              <w:right w:val="nil"/>
            </w:tcBorders>
            <w:vAlign w:val="center"/>
            <w:hideMark/>
          </w:tcPr>
          <w:p w14:paraId="2C0F8C89"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784,271 </w:t>
            </w:r>
          </w:p>
        </w:tc>
        <w:tc>
          <w:tcPr>
            <w:tcW w:w="1054" w:type="dxa"/>
            <w:tcBorders>
              <w:top w:val="single" w:sz="4" w:space="0" w:color="000000"/>
              <w:left w:val="nil"/>
              <w:bottom w:val="single" w:sz="4" w:space="0" w:color="000000"/>
              <w:right w:val="nil"/>
            </w:tcBorders>
            <w:vAlign w:val="center"/>
            <w:hideMark/>
          </w:tcPr>
          <w:p w14:paraId="6B8F2D1F"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802,304 </w:t>
            </w:r>
          </w:p>
        </w:tc>
      </w:tr>
      <w:tr w:rsidR="001910D2" w:rsidRPr="00EA3891" w14:paraId="16A86B43" w14:textId="77777777" w:rsidTr="001B5C7E">
        <w:trPr>
          <w:trHeight w:val="283"/>
        </w:trPr>
        <w:tc>
          <w:tcPr>
            <w:tcW w:w="3625" w:type="dxa"/>
            <w:tcBorders>
              <w:top w:val="nil"/>
              <w:left w:val="nil"/>
              <w:bottom w:val="nil"/>
              <w:right w:val="nil"/>
            </w:tcBorders>
            <w:vAlign w:val="bottom"/>
            <w:hideMark/>
          </w:tcPr>
          <w:p w14:paraId="48A91890" w14:textId="77777777" w:rsidR="001910D2" w:rsidRPr="00EA3891" w:rsidRDefault="001910D2" w:rsidP="001B5C7E">
            <w:pPr>
              <w:ind w:left="113" w:hanging="113"/>
              <w:rPr>
                <w:rFonts w:cs="Calibri"/>
                <w:b/>
                <w:bCs/>
                <w:sz w:val="16"/>
                <w:szCs w:val="16"/>
                <w:lang w:eastAsia="ko-KR"/>
              </w:rPr>
            </w:pPr>
            <w:r w:rsidRPr="00EA3891">
              <w:rPr>
                <w:rFonts w:cs="Calibri"/>
                <w:b/>
                <w:bCs/>
                <w:sz w:val="16"/>
                <w:szCs w:val="16"/>
                <w:lang w:eastAsia="ko-KR"/>
              </w:rPr>
              <w:t>Liabilities</w:t>
            </w:r>
          </w:p>
        </w:tc>
        <w:tc>
          <w:tcPr>
            <w:tcW w:w="850" w:type="dxa"/>
            <w:tcBorders>
              <w:top w:val="nil"/>
              <w:left w:val="nil"/>
              <w:bottom w:val="nil"/>
              <w:right w:val="nil"/>
            </w:tcBorders>
            <w:vAlign w:val="center"/>
            <w:hideMark/>
          </w:tcPr>
          <w:p w14:paraId="1A2022DB" w14:textId="77777777" w:rsidR="001910D2" w:rsidRPr="00EA3891" w:rsidRDefault="001910D2" w:rsidP="00455A44">
            <w:pPr>
              <w:ind w:left="-113"/>
              <w:rPr>
                <w:rFonts w:cs="Calibri"/>
                <w:b/>
                <w:bCs/>
                <w:sz w:val="16"/>
                <w:szCs w:val="16"/>
                <w:lang w:eastAsia="ko-KR"/>
              </w:rPr>
            </w:pPr>
          </w:p>
        </w:tc>
        <w:tc>
          <w:tcPr>
            <w:tcW w:w="907" w:type="dxa"/>
            <w:tcBorders>
              <w:top w:val="nil"/>
              <w:left w:val="nil"/>
              <w:bottom w:val="nil"/>
              <w:right w:val="nil"/>
            </w:tcBorders>
            <w:vAlign w:val="center"/>
            <w:hideMark/>
          </w:tcPr>
          <w:p w14:paraId="5DE5FD87"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5B3C194E"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2BA3A971"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40A8214D" w14:textId="77777777" w:rsidR="001910D2" w:rsidRPr="00EA3891" w:rsidRDefault="001910D2" w:rsidP="00455A44">
            <w:pPr>
              <w:ind w:left="-113"/>
              <w:rPr>
                <w:sz w:val="16"/>
                <w:szCs w:val="16"/>
                <w:lang w:eastAsia="ko-KR"/>
              </w:rPr>
            </w:pPr>
          </w:p>
        </w:tc>
        <w:tc>
          <w:tcPr>
            <w:tcW w:w="1054" w:type="dxa"/>
            <w:tcBorders>
              <w:top w:val="nil"/>
              <w:left w:val="nil"/>
              <w:bottom w:val="nil"/>
              <w:right w:val="nil"/>
            </w:tcBorders>
            <w:vAlign w:val="center"/>
            <w:hideMark/>
          </w:tcPr>
          <w:p w14:paraId="0D126B3B" w14:textId="77777777" w:rsidR="001910D2" w:rsidRPr="00EA3891" w:rsidRDefault="001910D2" w:rsidP="00455A44">
            <w:pPr>
              <w:ind w:left="-113"/>
              <w:rPr>
                <w:sz w:val="16"/>
                <w:szCs w:val="16"/>
                <w:lang w:eastAsia="ko-KR"/>
              </w:rPr>
            </w:pPr>
          </w:p>
        </w:tc>
      </w:tr>
      <w:tr w:rsidR="001910D2" w:rsidRPr="00EA3891" w14:paraId="06DB2053" w14:textId="77777777" w:rsidTr="00DD4594">
        <w:trPr>
          <w:trHeight w:val="227"/>
        </w:trPr>
        <w:tc>
          <w:tcPr>
            <w:tcW w:w="3625" w:type="dxa"/>
            <w:tcBorders>
              <w:top w:val="nil"/>
              <w:left w:val="nil"/>
              <w:bottom w:val="nil"/>
              <w:right w:val="nil"/>
            </w:tcBorders>
            <w:vAlign w:val="center"/>
            <w:hideMark/>
          </w:tcPr>
          <w:p w14:paraId="56279EFD"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Deposits Held</w:t>
            </w:r>
          </w:p>
        </w:tc>
        <w:tc>
          <w:tcPr>
            <w:tcW w:w="850" w:type="dxa"/>
            <w:tcBorders>
              <w:top w:val="nil"/>
              <w:left w:val="nil"/>
              <w:bottom w:val="nil"/>
              <w:right w:val="nil"/>
            </w:tcBorders>
            <w:vAlign w:val="center"/>
            <w:hideMark/>
          </w:tcPr>
          <w:p w14:paraId="490B2BD9"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389 </w:t>
            </w:r>
          </w:p>
        </w:tc>
        <w:tc>
          <w:tcPr>
            <w:tcW w:w="907" w:type="dxa"/>
            <w:tcBorders>
              <w:top w:val="nil"/>
              <w:left w:val="nil"/>
              <w:bottom w:val="nil"/>
              <w:right w:val="nil"/>
            </w:tcBorders>
            <w:vAlign w:val="center"/>
            <w:hideMark/>
          </w:tcPr>
          <w:p w14:paraId="4C9DF8CD"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390 </w:t>
            </w:r>
          </w:p>
        </w:tc>
        <w:tc>
          <w:tcPr>
            <w:tcW w:w="1049" w:type="dxa"/>
            <w:tcBorders>
              <w:top w:val="nil"/>
              <w:left w:val="nil"/>
              <w:bottom w:val="nil"/>
              <w:right w:val="nil"/>
            </w:tcBorders>
            <w:vAlign w:val="center"/>
            <w:hideMark/>
          </w:tcPr>
          <w:p w14:paraId="635EA990"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2,708 </w:t>
            </w:r>
          </w:p>
        </w:tc>
        <w:tc>
          <w:tcPr>
            <w:tcW w:w="1049" w:type="dxa"/>
            <w:tcBorders>
              <w:top w:val="nil"/>
              <w:left w:val="nil"/>
              <w:bottom w:val="nil"/>
              <w:right w:val="nil"/>
            </w:tcBorders>
            <w:vAlign w:val="center"/>
            <w:hideMark/>
          </w:tcPr>
          <w:p w14:paraId="419BD207"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2,763 </w:t>
            </w:r>
          </w:p>
        </w:tc>
        <w:tc>
          <w:tcPr>
            <w:tcW w:w="1049" w:type="dxa"/>
            <w:tcBorders>
              <w:top w:val="nil"/>
              <w:left w:val="nil"/>
              <w:bottom w:val="nil"/>
              <w:right w:val="nil"/>
            </w:tcBorders>
            <w:vAlign w:val="center"/>
            <w:hideMark/>
          </w:tcPr>
          <w:p w14:paraId="11D532C8"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2,807 </w:t>
            </w:r>
          </w:p>
        </w:tc>
        <w:tc>
          <w:tcPr>
            <w:tcW w:w="1054" w:type="dxa"/>
            <w:tcBorders>
              <w:top w:val="nil"/>
              <w:left w:val="nil"/>
              <w:bottom w:val="nil"/>
              <w:right w:val="nil"/>
            </w:tcBorders>
            <w:vAlign w:val="center"/>
            <w:hideMark/>
          </w:tcPr>
          <w:p w14:paraId="3B09ED23"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2,842 </w:t>
            </w:r>
          </w:p>
        </w:tc>
      </w:tr>
      <w:tr w:rsidR="001910D2" w:rsidRPr="00EA3891" w14:paraId="389C493B" w14:textId="77777777" w:rsidTr="00DD4594">
        <w:trPr>
          <w:trHeight w:val="227"/>
        </w:trPr>
        <w:tc>
          <w:tcPr>
            <w:tcW w:w="3625" w:type="dxa"/>
            <w:tcBorders>
              <w:top w:val="nil"/>
              <w:left w:val="nil"/>
              <w:bottom w:val="nil"/>
              <w:right w:val="nil"/>
            </w:tcBorders>
            <w:vAlign w:val="center"/>
            <w:hideMark/>
          </w:tcPr>
          <w:p w14:paraId="1F73C401"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Payables</w:t>
            </w:r>
          </w:p>
        </w:tc>
        <w:tc>
          <w:tcPr>
            <w:tcW w:w="850" w:type="dxa"/>
            <w:tcBorders>
              <w:top w:val="nil"/>
              <w:left w:val="nil"/>
              <w:bottom w:val="nil"/>
              <w:right w:val="nil"/>
            </w:tcBorders>
            <w:vAlign w:val="center"/>
            <w:hideMark/>
          </w:tcPr>
          <w:p w14:paraId="37332884"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12,180 </w:t>
            </w:r>
          </w:p>
        </w:tc>
        <w:tc>
          <w:tcPr>
            <w:tcW w:w="907" w:type="dxa"/>
            <w:tcBorders>
              <w:top w:val="nil"/>
              <w:left w:val="nil"/>
              <w:bottom w:val="nil"/>
              <w:right w:val="nil"/>
            </w:tcBorders>
            <w:vAlign w:val="center"/>
            <w:hideMark/>
          </w:tcPr>
          <w:p w14:paraId="40A614BD"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12,061 </w:t>
            </w:r>
          </w:p>
        </w:tc>
        <w:tc>
          <w:tcPr>
            <w:tcW w:w="1049" w:type="dxa"/>
            <w:tcBorders>
              <w:top w:val="nil"/>
              <w:left w:val="nil"/>
              <w:bottom w:val="nil"/>
              <w:right w:val="nil"/>
            </w:tcBorders>
            <w:vAlign w:val="center"/>
            <w:hideMark/>
          </w:tcPr>
          <w:p w14:paraId="3E7666C2"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12,101 </w:t>
            </w:r>
          </w:p>
        </w:tc>
        <w:tc>
          <w:tcPr>
            <w:tcW w:w="1049" w:type="dxa"/>
            <w:tcBorders>
              <w:top w:val="nil"/>
              <w:left w:val="nil"/>
              <w:bottom w:val="nil"/>
              <w:right w:val="nil"/>
            </w:tcBorders>
            <w:vAlign w:val="center"/>
            <w:hideMark/>
          </w:tcPr>
          <w:p w14:paraId="5F5100FC"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12,489 </w:t>
            </w:r>
          </w:p>
        </w:tc>
        <w:tc>
          <w:tcPr>
            <w:tcW w:w="1049" w:type="dxa"/>
            <w:tcBorders>
              <w:top w:val="nil"/>
              <w:left w:val="nil"/>
              <w:bottom w:val="nil"/>
              <w:right w:val="nil"/>
            </w:tcBorders>
            <w:vAlign w:val="center"/>
            <w:hideMark/>
          </w:tcPr>
          <w:p w14:paraId="419F9B96"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12,470 </w:t>
            </w:r>
          </w:p>
        </w:tc>
        <w:tc>
          <w:tcPr>
            <w:tcW w:w="1054" w:type="dxa"/>
            <w:tcBorders>
              <w:top w:val="nil"/>
              <w:left w:val="nil"/>
              <w:bottom w:val="nil"/>
              <w:right w:val="nil"/>
            </w:tcBorders>
            <w:vAlign w:val="center"/>
            <w:hideMark/>
          </w:tcPr>
          <w:p w14:paraId="2320B3BE"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12,461 </w:t>
            </w:r>
          </w:p>
        </w:tc>
      </w:tr>
      <w:tr w:rsidR="001910D2" w:rsidRPr="00EA3891" w14:paraId="61B93388" w14:textId="77777777" w:rsidTr="00DD4594">
        <w:trPr>
          <w:trHeight w:val="227"/>
        </w:trPr>
        <w:tc>
          <w:tcPr>
            <w:tcW w:w="3625" w:type="dxa"/>
            <w:tcBorders>
              <w:top w:val="nil"/>
              <w:left w:val="nil"/>
              <w:bottom w:val="nil"/>
              <w:right w:val="nil"/>
            </w:tcBorders>
            <w:vAlign w:val="center"/>
            <w:hideMark/>
          </w:tcPr>
          <w:p w14:paraId="5EB221AA"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Borrowings and Derivatives at Fair Value</w:t>
            </w:r>
          </w:p>
        </w:tc>
        <w:tc>
          <w:tcPr>
            <w:tcW w:w="850" w:type="dxa"/>
            <w:tcBorders>
              <w:top w:val="nil"/>
              <w:left w:val="nil"/>
              <w:bottom w:val="nil"/>
              <w:right w:val="nil"/>
            </w:tcBorders>
            <w:vAlign w:val="center"/>
            <w:hideMark/>
          </w:tcPr>
          <w:p w14:paraId="72C270AA"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16 </w:t>
            </w:r>
          </w:p>
        </w:tc>
        <w:tc>
          <w:tcPr>
            <w:tcW w:w="907" w:type="dxa"/>
            <w:tcBorders>
              <w:top w:val="nil"/>
              <w:left w:val="nil"/>
              <w:bottom w:val="nil"/>
              <w:right w:val="nil"/>
            </w:tcBorders>
            <w:vAlign w:val="center"/>
            <w:hideMark/>
          </w:tcPr>
          <w:p w14:paraId="286917E7"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32 </w:t>
            </w:r>
          </w:p>
        </w:tc>
        <w:tc>
          <w:tcPr>
            <w:tcW w:w="1049" w:type="dxa"/>
            <w:tcBorders>
              <w:top w:val="nil"/>
              <w:left w:val="nil"/>
              <w:bottom w:val="nil"/>
              <w:right w:val="nil"/>
            </w:tcBorders>
            <w:vAlign w:val="center"/>
            <w:hideMark/>
          </w:tcPr>
          <w:p w14:paraId="62C6D35B"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32 </w:t>
            </w:r>
          </w:p>
        </w:tc>
        <w:tc>
          <w:tcPr>
            <w:tcW w:w="1049" w:type="dxa"/>
            <w:tcBorders>
              <w:top w:val="nil"/>
              <w:left w:val="nil"/>
              <w:bottom w:val="nil"/>
              <w:right w:val="nil"/>
            </w:tcBorders>
            <w:vAlign w:val="center"/>
            <w:hideMark/>
          </w:tcPr>
          <w:p w14:paraId="00A72D1E"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32 </w:t>
            </w:r>
          </w:p>
        </w:tc>
        <w:tc>
          <w:tcPr>
            <w:tcW w:w="1049" w:type="dxa"/>
            <w:tcBorders>
              <w:top w:val="nil"/>
              <w:left w:val="nil"/>
              <w:bottom w:val="nil"/>
              <w:right w:val="nil"/>
            </w:tcBorders>
            <w:vAlign w:val="center"/>
            <w:hideMark/>
          </w:tcPr>
          <w:p w14:paraId="287A9052"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32 </w:t>
            </w:r>
          </w:p>
        </w:tc>
        <w:tc>
          <w:tcPr>
            <w:tcW w:w="1054" w:type="dxa"/>
            <w:tcBorders>
              <w:top w:val="nil"/>
              <w:left w:val="nil"/>
              <w:bottom w:val="nil"/>
              <w:right w:val="nil"/>
            </w:tcBorders>
            <w:vAlign w:val="center"/>
            <w:hideMark/>
          </w:tcPr>
          <w:p w14:paraId="00FF6B04"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32 </w:t>
            </w:r>
          </w:p>
        </w:tc>
      </w:tr>
      <w:tr w:rsidR="001910D2" w:rsidRPr="00EA3891" w14:paraId="11423472" w14:textId="77777777" w:rsidTr="00DD4594">
        <w:trPr>
          <w:trHeight w:val="227"/>
        </w:trPr>
        <w:tc>
          <w:tcPr>
            <w:tcW w:w="3625" w:type="dxa"/>
            <w:tcBorders>
              <w:top w:val="nil"/>
              <w:left w:val="nil"/>
              <w:bottom w:val="nil"/>
              <w:right w:val="nil"/>
            </w:tcBorders>
            <w:vAlign w:val="center"/>
            <w:hideMark/>
          </w:tcPr>
          <w:p w14:paraId="18FADE03"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Borrowings at Amortised Cost</w:t>
            </w:r>
          </w:p>
        </w:tc>
        <w:tc>
          <w:tcPr>
            <w:tcW w:w="850" w:type="dxa"/>
            <w:tcBorders>
              <w:top w:val="nil"/>
              <w:left w:val="nil"/>
              <w:bottom w:val="nil"/>
              <w:right w:val="nil"/>
            </w:tcBorders>
            <w:vAlign w:val="center"/>
            <w:hideMark/>
          </w:tcPr>
          <w:p w14:paraId="6B23C824"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203,146 </w:t>
            </w:r>
          </w:p>
        </w:tc>
        <w:tc>
          <w:tcPr>
            <w:tcW w:w="907" w:type="dxa"/>
            <w:tcBorders>
              <w:top w:val="nil"/>
              <w:left w:val="nil"/>
              <w:bottom w:val="nil"/>
              <w:right w:val="nil"/>
            </w:tcBorders>
            <w:vAlign w:val="center"/>
            <w:hideMark/>
          </w:tcPr>
          <w:p w14:paraId="56C20FFA"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217,977 </w:t>
            </w:r>
          </w:p>
        </w:tc>
        <w:tc>
          <w:tcPr>
            <w:tcW w:w="1049" w:type="dxa"/>
            <w:tcBorders>
              <w:top w:val="nil"/>
              <w:left w:val="nil"/>
              <w:bottom w:val="nil"/>
              <w:right w:val="nil"/>
            </w:tcBorders>
            <w:vAlign w:val="center"/>
            <w:hideMark/>
          </w:tcPr>
          <w:p w14:paraId="6DEBD03F"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236,095 </w:t>
            </w:r>
          </w:p>
        </w:tc>
        <w:tc>
          <w:tcPr>
            <w:tcW w:w="1049" w:type="dxa"/>
            <w:tcBorders>
              <w:top w:val="nil"/>
              <w:left w:val="nil"/>
              <w:bottom w:val="nil"/>
              <w:right w:val="nil"/>
            </w:tcBorders>
            <w:vAlign w:val="center"/>
            <w:hideMark/>
          </w:tcPr>
          <w:p w14:paraId="0AA0E658"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248,712 </w:t>
            </w:r>
          </w:p>
        </w:tc>
        <w:tc>
          <w:tcPr>
            <w:tcW w:w="1049" w:type="dxa"/>
            <w:tcBorders>
              <w:top w:val="nil"/>
              <w:left w:val="nil"/>
              <w:bottom w:val="nil"/>
              <w:right w:val="nil"/>
            </w:tcBorders>
            <w:vAlign w:val="center"/>
            <w:hideMark/>
          </w:tcPr>
          <w:p w14:paraId="59B16F58"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258,355 </w:t>
            </w:r>
          </w:p>
        </w:tc>
        <w:tc>
          <w:tcPr>
            <w:tcW w:w="1054" w:type="dxa"/>
            <w:tcBorders>
              <w:top w:val="nil"/>
              <w:left w:val="nil"/>
              <w:bottom w:val="nil"/>
              <w:right w:val="nil"/>
            </w:tcBorders>
            <w:vAlign w:val="center"/>
            <w:hideMark/>
          </w:tcPr>
          <w:p w14:paraId="070977B6"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269,594 </w:t>
            </w:r>
          </w:p>
        </w:tc>
      </w:tr>
      <w:tr w:rsidR="001910D2" w:rsidRPr="00EA3891" w14:paraId="252C4C6D" w14:textId="77777777" w:rsidTr="00DD4594">
        <w:trPr>
          <w:trHeight w:val="227"/>
        </w:trPr>
        <w:tc>
          <w:tcPr>
            <w:tcW w:w="3625" w:type="dxa"/>
            <w:tcBorders>
              <w:top w:val="nil"/>
              <w:left w:val="nil"/>
              <w:bottom w:val="nil"/>
              <w:right w:val="nil"/>
            </w:tcBorders>
            <w:vAlign w:val="center"/>
            <w:hideMark/>
          </w:tcPr>
          <w:p w14:paraId="33E2BD26"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Advances Received</w:t>
            </w:r>
          </w:p>
        </w:tc>
        <w:tc>
          <w:tcPr>
            <w:tcW w:w="850" w:type="dxa"/>
            <w:tcBorders>
              <w:top w:val="nil"/>
              <w:left w:val="nil"/>
              <w:bottom w:val="nil"/>
              <w:right w:val="nil"/>
            </w:tcBorders>
            <w:vAlign w:val="center"/>
            <w:hideMark/>
          </w:tcPr>
          <w:p w14:paraId="1C7F3C70"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402 </w:t>
            </w:r>
          </w:p>
        </w:tc>
        <w:tc>
          <w:tcPr>
            <w:tcW w:w="907" w:type="dxa"/>
            <w:tcBorders>
              <w:top w:val="nil"/>
              <w:left w:val="nil"/>
              <w:bottom w:val="nil"/>
              <w:right w:val="nil"/>
            </w:tcBorders>
            <w:vAlign w:val="center"/>
            <w:hideMark/>
          </w:tcPr>
          <w:p w14:paraId="583E622A"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520 </w:t>
            </w:r>
          </w:p>
        </w:tc>
        <w:tc>
          <w:tcPr>
            <w:tcW w:w="1049" w:type="dxa"/>
            <w:tcBorders>
              <w:top w:val="nil"/>
              <w:left w:val="nil"/>
              <w:bottom w:val="nil"/>
              <w:right w:val="nil"/>
            </w:tcBorders>
            <w:vAlign w:val="center"/>
            <w:hideMark/>
          </w:tcPr>
          <w:p w14:paraId="6C48B80D"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489 </w:t>
            </w:r>
          </w:p>
        </w:tc>
        <w:tc>
          <w:tcPr>
            <w:tcW w:w="1049" w:type="dxa"/>
            <w:tcBorders>
              <w:top w:val="nil"/>
              <w:left w:val="nil"/>
              <w:bottom w:val="nil"/>
              <w:right w:val="nil"/>
            </w:tcBorders>
            <w:vAlign w:val="center"/>
            <w:hideMark/>
          </w:tcPr>
          <w:p w14:paraId="3CC9BFE9"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451 </w:t>
            </w:r>
          </w:p>
        </w:tc>
        <w:tc>
          <w:tcPr>
            <w:tcW w:w="1049" w:type="dxa"/>
            <w:tcBorders>
              <w:top w:val="nil"/>
              <w:left w:val="nil"/>
              <w:bottom w:val="nil"/>
              <w:right w:val="nil"/>
            </w:tcBorders>
            <w:vAlign w:val="center"/>
            <w:hideMark/>
          </w:tcPr>
          <w:p w14:paraId="22D42AC8"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412 </w:t>
            </w:r>
          </w:p>
        </w:tc>
        <w:tc>
          <w:tcPr>
            <w:tcW w:w="1054" w:type="dxa"/>
            <w:tcBorders>
              <w:top w:val="nil"/>
              <w:left w:val="nil"/>
              <w:bottom w:val="nil"/>
              <w:right w:val="nil"/>
            </w:tcBorders>
            <w:vAlign w:val="center"/>
            <w:hideMark/>
          </w:tcPr>
          <w:p w14:paraId="407A0C07"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379 </w:t>
            </w:r>
          </w:p>
        </w:tc>
      </w:tr>
      <w:tr w:rsidR="001910D2" w:rsidRPr="00EA3891" w14:paraId="59957CF7" w14:textId="77777777" w:rsidTr="00DD4594">
        <w:trPr>
          <w:trHeight w:val="227"/>
        </w:trPr>
        <w:tc>
          <w:tcPr>
            <w:tcW w:w="3625" w:type="dxa"/>
            <w:tcBorders>
              <w:top w:val="nil"/>
              <w:left w:val="nil"/>
              <w:bottom w:val="nil"/>
              <w:right w:val="nil"/>
            </w:tcBorders>
            <w:vAlign w:val="center"/>
            <w:hideMark/>
          </w:tcPr>
          <w:p w14:paraId="2F7CA9F2"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Contract Liabilities</w:t>
            </w:r>
          </w:p>
        </w:tc>
        <w:tc>
          <w:tcPr>
            <w:tcW w:w="850" w:type="dxa"/>
            <w:tcBorders>
              <w:top w:val="nil"/>
              <w:left w:val="nil"/>
              <w:bottom w:val="nil"/>
              <w:right w:val="nil"/>
            </w:tcBorders>
            <w:vAlign w:val="bottom"/>
            <w:hideMark/>
          </w:tcPr>
          <w:p w14:paraId="5C90732B"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1,271</w:t>
            </w:r>
          </w:p>
        </w:tc>
        <w:tc>
          <w:tcPr>
            <w:tcW w:w="907" w:type="dxa"/>
            <w:tcBorders>
              <w:top w:val="nil"/>
              <w:left w:val="nil"/>
              <w:bottom w:val="nil"/>
              <w:right w:val="nil"/>
            </w:tcBorders>
            <w:vAlign w:val="bottom"/>
            <w:hideMark/>
          </w:tcPr>
          <w:p w14:paraId="2C9F12B0"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1,217</w:t>
            </w:r>
          </w:p>
        </w:tc>
        <w:tc>
          <w:tcPr>
            <w:tcW w:w="1049" w:type="dxa"/>
            <w:tcBorders>
              <w:top w:val="nil"/>
              <w:left w:val="nil"/>
              <w:bottom w:val="nil"/>
              <w:right w:val="nil"/>
            </w:tcBorders>
            <w:vAlign w:val="bottom"/>
            <w:hideMark/>
          </w:tcPr>
          <w:p w14:paraId="6D9CAA26"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1,190</w:t>
            </w:r>
          </w:p>
        </w:tc>
        <w:tc>
          <w:tcPr>
            <w:tcW w:w="1049" w:type="dxa"/>
            <w:tcBorders>
              <w:top w:val="nil"/>
              <w:left w:val="nil"/>
              <w:bottom w:val="nil"/>
              <w:right w:val="nil"/>
            </w:tcBorders>
            <w:vAlign w:val="bottom"/>
            <w:hideMark/>
          </w:tcPr>
          <w:p w14:paraId="2E386732"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1,175</w:t>
            </w:r>
          </w:p>
        </w:tc>
        <w:tc>
          <w:tcPr>
            <w:tcW w:w="1049" w:type="dxa"/>
            <w:tcBorders>
              <w:top w:val="nil"/>
              <w:left w:val="nil"/>
              <w:bottom w:val="nil"/>
              <w:right w:val="nil"/>
            </w:tcBorders>
            <w:vAlign w:val="bottom"/>
            <w:hideMark/>
          </w:tcPr>
          <w:p w14:paraId="44DBB883"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1,142</w:t>
            </w:r>
          </w:p>
        </w:tc>
        <w:tc>
          <w:tcPr>
            <w:tcW w:w="1054" w:type="dxa"/>
            <w:tcBorders>
              <w:top w:val="nil"/>
              <w:left w:val="nil"/>
              <w:bottom w:val="nil"/>
              <w:right w:val="nil"/>
            </w:tcBorders>
            <w:vAlign w:val="bottom"/>
            <w:hideMark/>
          </w:tcPr>
          <w:p w14:paraId="3C426124"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1,143</w:t>
            </w:r>
          </w:p>
        </w:tc>
      </w:tr>
      <w:tr w:rsidR="001910D2" w:rsidRPr="00EA3891" w14:paraId="44666C42" w14:textId="77777777" w:rsidTr="00DD4594">
        <w:trPr>
          <w:trHeight w:val="227"/>
        </w:trPr>
        <w:tc>
          <w:tcPr>
            <w:tcW w:w="3625" w:type="dxa"/>
            <w:tcBorders>
              <w:top w:val="nil"/>
              <w:left w:val="nil"/>
              <w:bottom w:val="nil"/>
              <w:right w:val="nil"/>
            </w:tcBorders>
            <w:vAlign w:val="center"/>
            <w:hideMark/>
          </w:tcPr>
          <w:p w14:paraId="56E7F63B"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Insurance Contract Liabilities</w:t>
            </w:r>
          </w:p>
        </w:tc>
        <w:tc>
          <w:tcPr>
            <w:tcW w:w="850" w:type="dxa"/>
            <w:tcBorders>
              <w:top w:val="nil"/>
              <w:left w:val="nil"/>
              <w:bottom w:val="nil"/>
              <w:right w:val="nil"/>
            </w:tcBorders>
            <w:vAlign w:val="bottom"/>
            <w:hideMark/>
          </w:tcPr>
          <w:p w14:paraId="1BDE21DB"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w:t>
            </w:r>
          </w:p>
        </w:tc>
        <w:tc>
          <w:tcPr>
            <w:tcW w:w="907" w:type="dxa"/>
            <w:tcBorders>
              <w:top w:val="nil"/>
              <w:left w:val="nil"/>
              <w:bottom w:val="nil"/>
              <w:right w:val="nil"/>
            </w:tcBorders>
            <w:vAlign w:val="bottom"/>
            <w:hideMark/>
          </w:tcPr>
          <w:p w14:paraId="33C5A208"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w:t>
            </w:r>
          </w:p>
        </w:tc>
        <w:tc>
          <w:tcPr>
            <w:tcW w:w="1049" w:type="dxa"/>
            <w:tcBorders>
              <w:top w:val="nil"/>
              <w:left w:val="nil"/>
              <w:bottom w:val="nil"/>
              <w:right w:val="nil"/>
            </w:tcBorders>
            <w:vAlign w:val="bottom"/>
            <w:hideMark/>
          </w:tcPr>
          <w:p w14:paraId="3FE5CDB8"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2,021</w:t>
            </w:r>
          </w:p>
        </w:tc>
        <w:tc>
          <w:tcPr>
            <w:tcW w:w="1049" w:type="dxa"/>
            <w:tcBorders>
              <w:top w:val="nil"/>
              <w:left w:val="nil"/>
              <w:bottom w:val="nil"/>
              <w:right w:val="nil"/>
            </w:tcBorders>
            <w:vAlign w:val="bottom"/>
            <w:hideMark/>
          </w:tcPr>
          <w:p w14:paraId="6E11EA40"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2,088</w:t>
            </w:r>
          </w:p>
        </w:tc>
        <w:tc>
          <w:tcPr>
            <w:tcW w:w="1049" w:type="dxa"/>
            <w:tcBorders>
              <w:top w:val="nil"/>
              <w:left w:val="nil"/>
              <w:bottom w:val="nil"/>
              <w:right w:val="nil"/>
            </w:tcBorders>
            <w:vAlign w:val="bottom"/>
            <w:hideMark/>
          </w:tcPr>
          <w:p w14:paraId="4054945C"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2,159</w:t>
            </w:r>
          </w:p>
        </w:tc>
        <w:tc>
          <w:tcPr>
            <w:tcW w:w="1054" w:type="dxa"/>
            <w:tcBorders>
              <w:top w:val="nil"/>
              <w:left w:val="nil"/>
              <w:bottom w:val="nil"/>
              <w:right w:val="nil"/>
            </w:tcBorders>
            <w:vAlign w:val="bottom"/>
            <w:hideMark/>
          </w:tcPr>
          <w:p w14:paraId="07CC51AF"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2,217</w:t>
            </w:r>
          </w:p>
        </w:tc>
      </w:tr>
      <w:tr w:rsidR="001910D2" w:rsidRPr="00EA3891" w14:paraId="3E5DE95D" w14:textId="77777777" w:rsidTr="00DD4594">
        <w:trPr>
          <w:trHeight w:val="227"/>
        </w:trPr>
        <w:tc>
          <w:tcPr>
            <w:tcW w:w="3625" w:type="dxa"/>
            <w:tcBorders>
              <w:top w:val="nil"/>
              <w:left w:val="nil"/>
              <w:bottom w:val="nil"/>
              <w:right w:val="nil"/>
            </w:tcBorders>
            <w:vAlign w:val="center"/>
            <w:hideMark/>
          </w:tcPr>
          <w:p w14:paraId="2853F6F8"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Employee Benefits Liabilities</w:t>
            </w:r>
          </w:p>
        </w:tc>
        <w:tc>
          <w:tcPr>
            <w:tcW w:w="850" w:type="dxa"/>
            <w:tcBorders>
              <w:top w:val="nil"/>
              <w:left w:val="nil"/>
              <w:bottom w:val="nil"/>
              <w:right w:val="nil"/>
            </w:tcBorders>
            <w:vAlign w:val="center"/>
            <w:hideMark/>
          </w:tcPr>
          <w:p w14:paraId="38365D83"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33,800 </w:t>
            </w:r>
          </w:p>
        </w:tc>
        <w:tc>
          <w:tcPr>
            <w:tcW w:w="907" w:type="dxa"/>
            <w:tcBorders>
              <w:top w:val="nil"/>
              <w:left w:val="nil"/>
              <w:bottom w:val="nil"/>
              <w:right w:val="nil"/>
            </w:tcBorders>
            <w:vAlign w:val="center"/>
            <w:hideMark/>
          </w:tcPr>
          <w:p w14:paraId="18AE4721"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35,223 </w:t>
            </w:r>
          </w:p>
        </w:tc>
        <w:tc>
          <w:tcPr>
            <w:tcW w:w="1049" w:type="dxa"/>
            <w:tcBorders>
              <w:top w:val="nil"/>
              <w:left w:val="nil"/>
              <w:bottom w:val="nil"/>
              <w:right w:val="nil"/>
            </w:tcBorders>
            <w:vAlign w:val="center"/>
            <w:hideMark/>
          </w:tcPr>
          <w:p w14:paraId="70EB7CF9"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36,538 </w:t>
            </w:r>
          </w:p>
        </w:tc>
        <w:tc>
          <w:tcPr>
            <w:tcW w:w="1049" w:type="dxa"/>
            <w:tcBorders>
              <w:top w:val="nil"/>
              <w:left w:val="nil"/>
              <w:bottom w:val="nil"/>
              <w:right w:val="nil"/>
            </w:tcBorders>
            <w:vAlign w:val="center"/>
            <w:hideMark/>
          </w:tcPr>
          <w:p w14:paraId="1526614F"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37,602 </w:t>
            </w:r>
          </w:p>
        </w:tc>
        <w:tc>
          <w:tcPr>
            <w:tcW w:w="1049" w:type="dxa"/>
            <w:tcBorders>
              <w:top w:val="nil"/>
              <w:left w:val="nil"/>
              <w:bottom w:val="nil"/>
              <w:right w:val="nil"/>
            </w:tcBorders>
            <w:vAlign w:val="center"/>
            <w:hideMark/>
          </w:tcPr>
          <w:p w14:paraId="7C6FC91F"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38,327 </w:t>
            </w:r>
          </w:p>
        </w:tc>
        <w:tc>
          <w:tcPr>
            <w:tcW w:w="1054" w:type="dxa"/>
            <w:tcBorders>
              <w:top w:val="nil"/>
              <w:left w:val="nil"/>
              <w:bottom w:val="nil"/>
              <w:right w:val="nil"/>
            </w:tcBorders>
            <w:vAlign w:val="center"/>
            <w:hideMark/>
          </w:tcPr>
          <w:p w14:paraId="678397A8"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39,295 </w:t>
            </w:r>
          </w:p>
        </w:tc>
      </w:tr>
      <w:tr w:rsidR="001910D2" w:rsidRPr="00EA3891" w14:paraId="460A711B" w14:textId="77777777" w:rsidTr="00DD4594">
        <w:trPr>
          <w:trHeight w:val="227"/>
        </w:trPr>
        <w:tc>
          <w:tcPr>
            <w:tcW w:w="3625" w:type="dxa"/>
            <w:tcBorders>
              <w:top w:val="nil"/>
              <w:left w:val="nil"/>
              <w:bottom w:val="nil"/>
              <w:right w:val="nil"/>
            </w:tcBorders>
            <w:vAlign w:val="center"/>
            <w:hideMark/>
          </w:tcPr>
          <w:p w14:paraId="33CE6CC1"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Superannuation Provision</w:t>
            </w:r>
            <w:r w:rsidRPr="00EA3891">
              <w:rPr>
                <w:rFonts w:cs="Calibri"/>
                <w:sz w:val="16"/>
                <w:szCs w:val="16"/>
                <w:vertAlign w:val="superscript"/>
                <w:lang w:eastAsia="ko-KR"/>
              </w:rPr>
              <w:t>(a)</w:t>
            </w:r>
          </w:p>
        </w:tc>
        <w:tc>
          <w:tcPr>
            <w:tcW w:w="850" w:type="dxa"/>
            <w:tcBorders>
              <w:top w:val="nil"/>
              <w:left w:val="nil"/>
              <w:bottom w:val="nil"/>
              <w:right w:val="nil"/>
            </w:tcBorders>
            <w:vAlign w:val="center"/>
            <w:hideMark/>
          </w:tcPr>
          <w:p w14:paraId="112EE508"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38,826 </w:t>
            </w:r>
          </w:p>
        </w:tc>
        <w:tc>
          <w:tcPr>
            <w:tcW w:w="907" w:type="dxa"/>
            <w:tcBorders>
              <w:top w:val="nil"/>
              <w:left w:val="nil"/>
              <w:bottom w:val="nil"/>
              <w:right w:val="nil"/>
            </w:tcBorders>
            <w:vAlign w:val="center"/>
            <w:hideMark/>
          </w:tcPr>
          <w:p w14:paraId="4F15313B"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32,496 </w:t>
            </w:r>
          </w:p>
        </w:tc>
        <w:tc>
          <w:tcPr>
            <w:tcW w:w="1049" w:type="dxa"/>
            <w:tcBorders>
              <w:top w:val="nil"/>
              <w:left w:val="nil"/>
              <w:bottom w:val="nil"/>
              <w:right w:val="nil"/>
            </w:tcBorders>
            <w:vAlign w:val="center"/>
            <w:hideMark/>
          </w:tcPr>
          <w:p w14:paraId="7B0E8FA7"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34,646 </w:t>
            </w:r>
          </w:p>
        </w:tc>
        <w:tc>
          <w:tcPr>
            <w:tcW w:w="1049" w:type="dxa"/>
            <w:tcBorders>
              <w:top w:val="nil"/>
              <w:left w:val="nil"/>
              <w:bottom w:val="nil"/>
              <w:right w:val="nil"/>
            </w:tcBorders>
            <w:vAlign w:val="center"/>
            <w:hideMark/>
          </w:tcPr>
          <w:p w14:paraId="78A9F718"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35,394 </w:t>
            </w:r>
          </w:p>
        </w:tc>
        <w:tc>
          <w:tcPr>
            <w:tcW w:w="1049" w:type="dxa"/>
            <w:tcBorders>
              <w:top w:val="nil"/>
              <w:left w:val="nil"/>
              <w:bottom w:val="nil"/>
              <w:right w:val="nil"/>
            </w:tcBorders>
            <w:vAlign w:val="center"/>
            <w:hideMark/>
          </w:tcPr>
          <w:p w14:paraId="2B79569F"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34,079 </w:t>
            </w:r>
          </w:p>
        </w:tc>
        <w:tc>
          <w:tcPr>
            <w:tcW w:w="1054" w:type="dxa"/>
            <w:tcBorders>
              <w:top w:val="nil"/>
              <w:left w:val="nil"/>
              <w:bottom w:val="nil"/>
              <w:right w:val="nil"/>
            </w:tcBorders>
            <w:vAlign w:val="center"/>
            <w:hideMark/>
          </w:tcPr>
          <w:p w14:paraId="68FCD1D3"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32,642 </w:t>
            </w:r>
          </w:p>
        </w:tc>
      </w:tr>
      <w:tr w:rsidR="001910D2" w:rsidRPr="00EA3891" w14:paraId="11E4E2B4" w14:textId="77777777" w:rsidTr="00DD4594">
        <w:trPr>
          <w:trHeight w:val="227"/>
        </w:trPr>
        <w:tc>
          <w:tcPr>
            <w:tcW w:w="3625" w:type="dxa"/>
            <w:tcBorders>
              <w:top w:val="nil"/>
              <w:left w:val="nil"/>
              <w:bottom w:val="nil"/>
              <w:right w:val="nil"/>
            </w:tcBorders>
            <w:vAlign w:val="center"/>
            <w:hideMark/>
          </w:tcPr>
          <w:p w14:paraId="19A1F067"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Other Provisions</w:t>
            </w:r>
          </w:p>
        </w:tc>
        <w:tc>
          <w:tcPr>
            <w:tcW w:w="850" w:type="dxa"/>
            <w:tcBorders>
              <w:top w:val="nil"/>
              <w:left w:val="nil"/>
              <w:bottom w:val="nil"/>
              <w:right w:val="nil"/>
            </w:tcBorders>
            <w:vAlign w:val="center"/>
            <w:hideMark/>
          </w:tcPr>
          <w:p w14:paraId="74905FDA"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19,469 </w:t>
            </w:r>
          </w:p>
        </w:tc>
        <w:tc>
          <w:tcPr>
            <w:tcW w:w="907" w:type="dxa"/>
            <w:tcBorders>
              <w:top w:val="nil"/>
              <w:left w:val="nil"/>
              <w:bottom w:val="nil"/>
              <w:right w:val="nil"/>
            </w:tcBorders>
            <w:vAlign w:val="center"/>
            <w:hideMark/>
          </w:tcPr>
          <w:p w14:paraId="61BA367D"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18,831 </w:t>
            </w:r>
          </w:p>
        </w:tc>
        <w:tc>
          <w:tcPr>
            <w:tcW w:w="1049" w:type="dxa"/>
            <w:tcBorders>
              <w:top w:val="nil"/>
              <w:left w:val="nil"/>
              <w:bottom w:val="nil"/>
              <w:right w:val="nil"/>
            </w:tcBorders>
            <w:vAlign w:val="center"/>
            <w:hideMark/>
          </w:tcPr>
          <w:p w14:paraId="3FC942D6"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17,067 </w:t>
            </w:r>
          </w:p>
        </w:tc>
        <w:tc>
          <w:tcPr>
            <w:tcW w:w="1049" w:type="dxa"/>
            <w:tcBorders>
              <w:top w:val="nil"/>
              <w:left w:val="nil"/>
              <w:bottom w:val="nil"/>
              <w:right w:val="nil"/>
            </w:tcBorders>
            <w:vAlign w:val="center"/>
            <w:hideMark/>
          </w:tcPr>
          <w:p w14:paraId="2715D506"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17,253 </w:t>
            </w:r>
          </w:p>
        </w:tc>
        <w:tc>
          <w:tcPr>
            <w:tcW w:w="1049" w:type="dxa"/>
            <w:tcBorders>
              <w:top w:val="nil"/>
              <w:left w:val="nil"/>
              <w:bottom w:val="nil"/>
              <w:right w:val="nil"/>
            </w:tcBorders>
            <w:vAlign w:val="center"/>
            <w:hideMark/>
          </w:tcPr>
          <w:p w14:paraId="0B9A1363"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17,773 </w:t>
            </w:r>
          </w:p>
        </w:tc>
        <w:tc>
          <w:tcPr>
            <w:tcW w:w="1054" w:type="dxa"/>
            <w:tcBorders>
              <w:top w:val="nil"/>
              <w:left w:val="nil"/>
              <w:bottom w:val="nil"/>
              <w:right w:val="nil"/>
            </w:tcBorders>
            <w:vAlign w:val="center"/>
            <w:hideMark/>
          </w:tcPr>
          <w:p w14:paraId="30E66607"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18,437 </w:t>
            </w:r>
          </w:p>
        </w:tc>
      </w:tr>
      <w:tr w:rsidR="001910D2" w:rsidRPr="00EA3891" w14:paraId="75ECD4D4" w14:textId="77777777" w:rsidTr="00DD4594">
        <w:trPr>
          <w:trHeight w:val="227"/>
        </w:trPr>
        <w:tc>
          <w:tcPr>
            <w:tcW w:w="3625" w:type="dxa"/>
            <w:tcBorders>
              <w:top w:val="nil"/>
              <w:left w:val="nil"/>
              <w:bottom w:val="nil"/>
              <w:right w:val="nil"/>
            </w:tcBorders>
            <w:vAlign w:val="center"/>
            <w:hideMark/>
          </w:tcPr>
          <w:p w14:paraId="14D9C3CC"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Other Liabilities</w:t>
            </w:r>
          </w:p>
        </w:tc>
        <w:tc>
          <w:tcPr>
            <w:tcW w:w="850" w:type="dxa"/>
            <w:tcBorders>
              <w:top w:val="nil"/>
              <w:left w:val="nil"/>
              <w:bottom w:val="nil"/>
              <w:right w:val="nil"/>
            </w:tcBorders>
            <w:vAlign w:val="center"/>
            <w:hideMark/>
          </w:tcPr>
          <w:p w14:paraId="013929A0"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22,872 </w:t>
            </w:r>
          </w:p>
        </w:tc>
        <w:tc>
          <w:tcPr>
            <w:tcW w:w="907" w:type="dxa"/>
            <w:tcBorders>
              <w:top w:val="nil"/>
              <w:left w:val="nil"/>
              <w:bottom w:val="nil"/>
              <w:right w:val="nil"/>
            </w:tcBorders>
            <w:vAlign w:val="center"/>
            <w:hideMark/>
          </w:tcPr>
          <w:p w14:paraId="08FEA1AA"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25,197 </w:t>
            </w:r>
          </w:p>
        </w:tc>
        <w:tc>
          <w:tcPr>
            <w:tcW w:w="1049" w:type="dxa"/>
            <w:tcBorders>
              <w:top w:val="nil"/>
              <w:left w:val="nil"/>
              <w:bottom w:val="nil"/>
              <w:right w:val="nil"/>
            </w:tcBorders>
            <w:vAlign w:val="center"/>
            <w:hideMark/>
          </w:tcPr>
          <w:p w14:paraId="2B8CB5A0"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25,035 </w:t>
            </w:r>
          </w:p>
        </w:tc>
        <w:tc>
          <w:tcPr>
            <w:tcW w:w="1049" w:type="dxa"/>
            <w:tcBorders>
              <w:top w:val="nil"/>
              <w:left w:val="nil"/>
              <w:bottom w:val="nil"/>
              <w:right w:val="nil"/>
            </w:tcBorders>
            <w:vAlign w:val="center"/>
            <w:hideMark/>
          </w:tcPr>
          <w:p w14:paraId="50208950"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25,621 </w:t>
            </w:r>
          </w:p>
        </w:tc>
        <w:tc>
          <w:tcPr>
            <w:tcW w:w="1049" w:type="dxa"/>
            <w:tcBorders>
              <w:top w:val="nil"/>
              <w:left w:val="nil"/>
              <w:bottom w:val="nil"/>
              <w:right w:val="nil"/>
            </w:tcBorders>
            <w:vAlign w:val="center"/>
            <w:hideMark/>
          </w:tcPr>
          <w:p w14:paraId="0B409D84"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24,476 </w:t>
            </w:r>
          </w:p>
        </w:tc>
        <w:tc>
          <w:tcPr>
            <w:tcW w:w="1054" w:type="dxa"/>
            <w:tcBorders>
              <w:top w:val="nil"/>
              <w:left w:val="nil"/>
              <w:bottom w:val="nil"/>
              <w:right w:val="nil"/>
            </w:tcBorders>
            <w:vAlign w:val="center"/>
            <w:hideMark/>
          </w:tcPr>
          <w:p w14:paraId="48E78BD9"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23,310 </w:t>
            </w:r>
          </w:p>
        </w:tc>
      </w:tr>
      <w:tr w:rsidR="001910D2" w:rsidRPr="00EA3891" w14:paraId="2051B1A8" w14:textId="77777777" w:rsidTr="001B5C7E">
        <w:trPr>
          <w:trHeight w:val="283"/>
        </w:trPr>
        <w:tc>
          <w:tcPr>
            <w:tcW w:w="3625" w:type="dxa"/>
            <w:tcBorders>
              <w:top w:val="nil"/>
              <w:left w:val="nil"/>
              <w:bottom w:val="nil"/>
              <w:right w:val="nil"/>
            </w:tcBorders>
            <w:vAlign w:val="center"/>
            <w:hideMark/>
          </w:tcPr>
          <w:p w14:paraId="19ADB06B" w14:textId="77777777" w:rsidR="001910D2" w:rsidRPr="00EA3891" w:rsidRDefault="001910D2" w:rsidP="001B5C7E">
            <w:pPr>
              <w:ind w:left="113" w:hanging="113"/>
              <w:rPr>
                <w:rFonts w:cs="Calibri"/>
                <w:b/>
                <w:bCs/>
                <w:sz w:val="16"/>
                <w:szCs w:val="16"/>
                <w:lang w:eastAsia="ko-KR"/>
              </w:rPr>
            </w:pPr>
            <w:r w:rsidRPr="00EA3891">
              <w:rPr>
                <w:rFonts w:cs="Calibri"/>
                <w:b/>
                <w:bCs/>
                <w:sz w:val="16"/>
                <w:szCs w:val="16"/>
                <w:lang w:eastAsia="ko-KR"/>
              </w:rPr>
              <w:t>Total Liabilities</w:t>
            </w:r>
          </w:p>
        </w:tc>
        <w:tc>
          <w:tcPr>
            <w:tcW w:w="850" w:type="dxa"/>
            <w:tcBorders>
              <w:top w:val="single" w:sz="4" w:space="0" w:color="000000"/>
              <w:left w:val="nil"/>
              <w:bottom w:val="nil"/>
              <w:right w:val="nil"/>
            </w:tcBorders>
            <w:vAlign w:val="center"/>
            <w:hideMark/>
          </w:tcPr>
          <w:p w14:paraId="3755C5D3"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332,372 </w:t>
            </w:r>
          </w:p>
        </w:tc>
        <w:tc>
          <w:tcPr>
            <w:tcW w:w="907" w:type="dxa"/>
            <w:tcBorders>
              <w:top w:val="single" w:sz="4" w:space="0" w:color="000000"/>
              <w:left w:val="nil"/>
              <w:bottom w:val="nil"/>
              <w:right w:val="nil"/>
            </w:tcBorders>
            <w:vAlign w:val="center"/>
            <w:hideMark/>
          </w:tcPr>
          <w:p w14:paraId="7092F808"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343,943 </w:t>
            </w:r>
          </w:p>
        </w:tc>
        <w:tc>
          <w:tcPr>
            <w:tcW w:w="1049" w:type="dxa"/>
            <w:tcBorders>
              <w:top w:val="single" w:sz="4" w:space="0" w:color="000000"/>
              <w:left w:val="nil"/>
              <w:bottom w:val="nil"/>
              <w:right w:val="nil"/>
            </w:tcBorders>
            <w:vAlign w:val="center"/>
            <w:hideMark/>
          </w:tcPr>
          <w:p w14:paraId="51423694"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367,921 </w:t>
            </w:r>
          </w:p>
        </w:tc>
        <w:tc>
          <w:tcPr>
            <w:tcW w:w="1049" w:type="dxa"/>
            <w:tcBorders>
              <w:top w:val="single" w:sz="4" w:space="0" w:color="000000"/>
              <w:left w:val="nil"/>
              <w:bottom w:val="nil"/>
              <w:right w:val="nil"/>
            </w:tcBorders>
            <w:vAlign w:val="center"/>
            <w:hideMark/>
          </w:tcPr>
          <w:p w14:paraId="7434A65A"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383,580 </w:t>
            </w:r>
          </w:p>
        </w:tc>
        <w:tc>
          <w:tcPr>
            <w:tcW w:w="1049" w:type="dxa"/>
            <w:tcBorders>
              <w:top w:val="single" w:sz="4" w:space="0" w:color="000000"/>
              <w:left w:val="nil"/>
              <w:bottom w:val="nil"/>
              <w:right w:val="nil"/>
            </w:tcBorders>
            <w:vAlign w:val="center"/>
            <w:hideMark/>
          </w:tcPr>
          <w:p w14:paraId="22DEBBB0"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392,033 </w:t>
            </w:r>
          </w:p>
        </w:tc>
        <w:tc>
          <w:tcPr>
            <w:tcW w:w="1054" w:type="dxa"/>
            <w:tcBorders>
              <w:top w:val="single" w:sz="4" w:space="0" w:color="000000"/>
              <w:left w:val="nil"/>
              <w:bottom w:val="nil"/>
              <w:right w:val="nil"/>
            </w:tcBorders>
            <w:vAlign w:val="center"/>
            <w:hideMark/>
          </w:tcPr>
          <w:p w14:paraId="55D3257B"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402,352 </w:t>
            </w:r>
          </w:p>
        </w:tc>
      </w:tr>
      <w:tr w:rsidR="001910D2" w:rsidRPr="00EA3891" w14:paraId="717540EC" w14:textId="77777777" w:rsidTr="001B5C7E">
        <w:trPr>
          <w:trHeight w:val="283"/>
        </w:trPr>
        <w:tc>
          <w:tcPr>
            <w:tcW w:w="3625" w:type="dxa"/>
            <w:tcBorders>
              <w:top w:val="single" w:sz="4" w:space="0" w:color="000000"/>
              <w:left w:val="nil"/>
              <w:bottom w:val="single" w:sz="4" w:space="0" w:color="000000"/>
              <w:right w:val="nil"/>
            </w:tcBorders>
            <w:vAlign w:val="center"/>
            <w:hideMark/>
          </w:tcPr>
          <w:p w14:paraId="791948ED" w14:textId="77777777" w:rsidR="001910D2" w:rsidRPr="00EA3891" w:rsidRDefault="001910D2" w:rsidP="001B5C7E">
            <w:pPr>
              <w:ind w:left="113" w:hanging="113"/>
              <w:rPr>
                <w:rFonts w:cs="Calibri"/>
                <w:b/>
                <w:bCs/>
                <w:sz w:val="16"/>
                <w:szCs w:val="16"/>
                <w:lang w:eastAsia="ko-KR"/>
              </w:rPr>
            </w:pPr>
            <w:r w:rsidRPr="00EA3891">
              <w:rPr>
                <w:rFonts w:cs="Calibri"/>
                <w:b/>
                <w:bCs/>
                <w:sz w:val="16"/>
                <w:szCs w:val="16"/>
                <w:lang w:eastAsia="ko-KR"/>
              </w:rPr>
              <w:t>NET ASSETS</w:t>
            </w:r>
          </w:p>
        </w:tc>
        <w:tc>
          <w:tcPr>
            <w:tcW w:w="850" w:type="dxa"/>
            <w:tcBorders>
              <w:top w:val="single" w:sz="4" w:space="0" w:color="000000"/>
              <w:left w:val="nil"/>
              <w:bottom w:val="single" w:sz="4" w:space="0" w:color="000000"/>
              <w:right w:val="nil"/>
            </w:tcBorders>
            <w:vAlign w:val="center"/>
            <w:hideMark/>
          </w:tcPr>
          <w:p w14:paraId="5A0FB690"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371,553 </w:t>
            </w:r>
          </w:p>
        </w:tc>
        <w:tc>
          <w:tcPr>
            <w:tcW w:w="907" w:type="dxa"/>
            <w:tcBorders>
              <w:top w:val="single" w:sz="4" w:space="0" w:color="000000"/>
              <w:left w:val="nil"/>
              <w:bottom w:val="single" w:sz="4" w:space="0" w:color="000000"/>
              <w:right w:val="nil"/>
            </w:tcBorders>
            <w:vAlign w:val="center"/>
            <w:hideMark/>
          </w:tcPr>
          <w:p w14:paraId="27DBA5EE"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396,857 </w:t>
            </w:r>
          </w:p>
        </w:tc>
        <w:tc>
          <w:tcPr>
            <w:tcW w:w="1049" w:type="dxa"/>
            <w:tcBorders>
              <w:top w:val="single" w:sz="4" w:space="0" w:color="000000"/>
              <w:left w:val="nil"/>
              <w:bottom w:val="single" w:sz="4" w:space="0" w:color="000000"/>
              <w:right w:val="nil"/>
            </w:tcBorders>
            <w:vAlign w:val="center"/>
            <w:hideMark/>
          </w:tcPr>
          <w:p w14:paraId="3079595A"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385,938 </w:t>
            </w:r>
          </w:p>
        </w:tc>
        <w:tc>
          <w:tcPr>
            <w:tcW w:w="1049" w:type="dxa"/>
            <w:tcBorders>
              <w:top w:val="single" w:sz="4" w:space="0" w:color="000000"/>
              <w:left w:val="nil"/>
              <w:bottom w:val="single" w:sz="4" w:space="0" w:color="000000"/>
              <w:right w:val="nil"/>
            </w:tcBorders>
            <w:vAlign w:val="center"/>
            <w:hideMark/>
          </w:tcPr>
          <w:p w14:paraId="3A65ACE2"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384,344 </w:t>
            </w:r>
          </w:p>
        </w:tc>
        <w:tc>
          <w:tcPr>
            <w:tcW w:w="1049" w:type="dxa"/>
            <w:tcBorders>
              <w:top w:val="single" w:sz="4" w:space="0" w:color="000000"/>
              <w:left w:val="nil"/>
              <w:bottom w:val="single" w:sz="4" w:space="0" w:color="000000"/>
              <w:right w:val="nil"/>
            </w:tcBorders>
            <w:vAlign w:val="center"/>
            <w:hideMark/>
          </w:tcPr>
          <w:p w14:paraId="69A6361C"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392,237 </w:t>
            </w:r>
          </w:p>
        </w:tc>
        <w:tc>
          <w:tcPr>
            <w:tcW w:w="1054" w:type="dxa"/>
            <w:tcBorders>
              <w:top w:val="single" w:sz="4" w:space="0" w:color="000000"/>
              <w:left w:val="nil"/>
              <w:bottom w:val="single" w:sz="4" w:space="0" w:color="000000"/>
              <w:right w:val="nil"/>
            </w:tcBorders>
            <w:vAlign w:val="center"/>
            <w:hideMark/>
          </w:tcPr>
          <w:p w14:paraId="2876D279" w14:textId="77777777" w:rsidR="001910D2" w:rsidRPr="00EA3891" w:rsidRDefault="001910D2" w:rsidP="001B5C7E">
            <w:pPr>
              <w:ind w:left="-113"/>
              <w:jc w:val="right"/>
              <w:rPr>
                <w:rFonts w:cs="Calibri"/>
                <w:b/>
                <w:bCs/>
                <w:sz w:val="16"/>
                <w:szCs w:val="16"/>
                <w:lang w:eastAsia="ko-KR"/>
              </w:rPr>
            </w:pPr>
            <w:r w:rsidRPr="00EA3891">
              <w:rPr>
                <w:rFonts w:cs="Calibri"/>
                <w:b/>
                <w:bCs/>
                <w:sz w:val="16"/>
                <w:szCs w:val="16"/>
                <w:lang w:eastAsia="ko-KR"/>
              </w:rPr>
              <w:t xml:space="preserve">399,952 </w:t>
            </w:r>
          </w:p>
        </w:tc>
      </w:tr>
      <w:tr w:rsidR="001910D2" w:rsidRPr="00EA3891" w14:paraId="70ACEB1C" w14:textId="77777777" w:rsidTr="00455A44">
        <w:trPr>
          <w:trHeight w:val="270"/>
        </w:trPr>
        <w:tc>
          <w:tcPr>
            <w:tcW w:w="3625" w:type="dxa"/>
            <w:tcBorders>
              <w:top w:val="nil"/>
              <w:left w:val="nil"/>
              <w:bottom w:val="nil"/>
              <w:right w:val="nil"/>
            </w:tcBorders>
            <w:vAlign w:val="center"/>
            <w:hideMark/>
          </w:tcPr>
          <w:p w14:paraId="3A489D30" w14:textId="77777777" w:rsidR="001910D2" w:rsidRPr="00EA3891" w:rsidRDefault="001910D2" w:rsidP="00DD4594">
            <w:pPr>
              <w:ind w:left="113" w:hanging="113"/>
              <w:rPr>
                <w:rFonts w:cs="Calibri"/>
                <w:b/>
                <w:bCs/>
                <w:sz w:val="16"/>
                <w:szCs w:val="16"/>
                <w:lang w:eastAsia="ko-KR"/>
              </w:rPr>
            </w:pPr>
            <w:r w:rsidRPr="00EA3891">
              <w:rPr>
                <w:rFonts w:cs="Calibri"/>
                <w:b/>
                <w:bCs/>
                <w:sz w:val="16"/>
                <w:szCs w:val="16"/>
                <w:lang w:eastAsia="ko-KR"/>
              </w:rPr>
              <w:t>NET WORTH</w:t>
            </w:r>
          </w:p>
        </w:tc>
        <w:tc>
          <w:tcPr>
            <w:tcW w:w="850" w:type="dxa"/>
            <w:tcBorders>
              <w:top w:val="nil"/>
              <w:left w:val="nil"/>
              <w:bottom w:val="nil"/>
              <w:right w:val="nil"/>
            </w:tcBorders>
            <w:vAlign w:val="center"/>
            <w:hideMark/>
          </w:tcPr>
          <w:p w14:paraId="0EC3133B" w14:textId="77777777" w:rsidR="001910D2" w:rsidRPr="00EA3891" w:rsidRDefault="001910D2" w:rsidP="00455A44">
            <w:pPr>
              <w:ind w:left="-113"/>
              <w:rPr>
                <w:rFonts w:cs="Calibri"/>
                <w:b/>
                <w:bCs/>
                <w:sz w:val="16"/>
                <w:szCs w:val="16"/>
                <w:lang w:eastAsia="ko-KR"/>
              </w:rPr>
            </w:pPr>
          </w:p>
        </w:tc>
        <w:tc>
          <w:tcPr>
            <w:tcW w:w="907" w:type="dxa"/>
            <w:tcBorders>
              <w:top w:val="nil"/>
              <w:left w:val="nil"/>
              <w:bottom w:val="nil"/>
              <w:right w:val="nil"/>
            </w:tcBorders>
            <w:vAlign w:val="center"/>
            <w:hideMark/>
          </w:tcPr>
          <w:p w14:paraId="6CC57B46"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6F171926"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642CB639"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22578672" w14:textId="77777777" w:rsidR="001910D2" w:rsidRPr="00EA3891" w:rsidRDefault="001910D2" w:rsidP="00455A44">
            <w:pPr>
              <w:ind w:left="-113"/>
              <w:rPr>
                <w:sz w:val="16"/>
                <w:szCs w:val="16"/>
                <w:lang w:eastAsia="ko-KR"/>
              </w:rPr>
            </w:pPr>
          </w:p>
        </w:tc>
        <w:tc>
          <w:tcPr>
            <w:tcW w:w="1054" w:type="dxa"/>
            <w:tcBorders>
              <w:top w:val="nil"/>
              <w:left w:val="nil"/>
              <w:bottom w:val="nil"/>
              <w:right w:val="nil"/>
            </w:tcBorders>
            <w:vAlign w:val="center"/>
            <w:hideMark/>
          </w:tcPr>
          <w:p w14:paraId="12CD7FCF" w14:textId="77777777" w:rsidR="001910D2" w:rsidRPr="00EA3891" w:rsidRDefault="001910D2" w:rsidP="00455A44">
            <w:pPr>
              <w:ind w:left="-113"/>
              <w:rPr>
                <w:sz w:val="16"/>
                <w:szCs w:val="16"/>
                <w:lang w:eastAsia="ko-KR"/>
              </w:rPr>
            </w:pPr>
          </w:p>
        </w:tc>
      </w:tr>
      <w:tr w:rsidR="001910D2" w:rsidRPr="00EA3891" w14:paraId="1E427D52" w14:textId="77777777" w:rsidTr="00DD4594">
        <w:trPr>
          <w:trHeight w:val="227"/>
        </w:trPr>
        <w:tc>
          <w:tcPr>
            <w:tcW w:w="3625" w:type="dxa"/>
            <w:tcBorders>
              <w:top w:val="nil"/>
              <w:left w:val="nil"/>
              <w:bottom w:val="nil"/>
              <w:right w:val="nil"/>
            </w:tcBorders>
            <w:vAlign w:val="center"/>
            <w:hideMark/>
          </w:tcPr>
          <w:p w14:paraId="34C472E1"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Accumulated Funds</w:t>
            </w:r>
          </w:p>
        </w:tc>
        <w:tc>
          <w:tcPr>
            <w:tcW w:w="850" w:type="dxa"/>
            <w:tcBorders>
              <w:top w:val="nil"/>
              <w:left w:val="nil"/>
              <w:bottom w:val="nil"/>
              <w:right w:val="nil"/>
            </w:tcBorders>
            <w:vAlign w:val="center"/>
            <w:hideMark/>
          </w:tcPr>
          <w:p w14:paraId="6F77F62E"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110,441 </w:t>
            </w:r>
          </w:p>
        </w:tc>
        <w:tc>
          <w:tcPr>
            <w:tcW w:w="907" w:type="dxa"/>
            <w:tcBorders>
              <w:top w:val="nil"/>
              <w:left w:val="nil"/>
              <w:bottom w:val="nil"/>
              <w:right w:val="nil"/>
            </w:tcBorders>
            <w:vAlign w:val="center"/>
            <w:hideMark/>
          </w:tcPr>
          <w:p w14:paraId="682C37BF"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117,858 </w:t>
            </w:r>
          </w:p>
        </w:tc>
        <w:tc>
          <w:tcPr>
            <w:tcW w:w="1049" w:type="dxa"/>
            <w:tcBorders>
              <w:top w:val="nil"/>
              <w:left w:val="nil"/>
              <w:bottom w:val="nil"/>
              <w:right w:val="nil"/>
            </w:tcBorders>
            <w:vAlign w:val="center"/>
            <w:hideMark/>
          </w:tcPr>
          <w:p w14:paraId="0363901A"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113,108 </w:t>
            </w:r>
          </w:p>
        </w:tc>
        <w:tc>
          <w:tcPr>
            <w:tcW w:w="1049" w:type="dxa"/>
            <w:tcBorders>
              <w:top w:val="nil"/>
              <w:left w:val="nil"/>
              <w:bottom w:val="nil"/>
              <w:right w:val="nil"/>
            </w:tcBorders>
            <w:vAlign w:val="center"/>
            <w:hideMark/>
          </w:tcPr>
          <w:p w14:paraId="1D9BF6A3"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112,687 </w:t>
            </w:r>
          </w:p>
        </w:tc>
        <w:tc>
          <w:tcPr>
            <w:tcW w:w="1049" w:type="dxa"/>
            <w:tcBorders>
              <w:top w:val="nil"/>
              <w:left w:val="nil"/>
              <w:bottom w:val="nil"/>
              <w:right w:val="nil"/>
            </w:tcBorders>
            <w:vAlign w:val="center"/>
            <w:hideMark/>
          </w:tcPr>
          <w:p w14:paraId="03517FBE"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116,865 </w:t>
            </w:r>
          </w:p>
        </w:tc>
        <w:tc>
          <w:tcPr>
            <w:tcW w:w="1054" w:type="dxa"/>
            <w:tcBorders>
              <w:top w:val="nil"/>
              <w:left w:val="nil"/>
              <w:bottom w:val="nil"/>
              <w:right w:val="nil"/>
            </w:tcBorders>
            <w:vAlign w:val="center"/>
            <w:hideMark/>
          </w:tcPr>
          <w:p w14:paraId="689E5C29"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120,818 </w:t>
            </w:r>
          </w:p>
        </w:tc>
      </w:tr>
      <w:tr w:rsidR="001910D2" w:rsidRPr="00EA3891" w14:paraId="7D0581E9" w14:textId="77777777" w:rsidTr="00DD4594">
        <w:trPr>
          <w:trHeight w:val="227"/>
        </w:trPr>
        <w:tc>
          <w:tcPr>
            <w:tcW w:w="3625" w:type="dxa"/>
            <w:tcBorders>
              <w:top w:val="nil"/>
              <w:left w:val="nil"/>
              <w:bottom w:val="nil"/>
              <w:right w:val="nil"/>
            </w:tcBorders>
            <w:vAlign w:val="center"/>
            <w:hideMark/>
          </w:tcPr>
          <w:p w14:paraId="77CE76E5"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Reserves</w:t>
            </w:r>
          </w:p>
        </w:tc>
        <w:tc>
          <w:tcPr>
            <w:tcW w:w="850" w:type="dxa"/>
            <w:tcBorders>
              <w:top w:val="nil"/>
              <w:left w:val="nil"/>
              <w:bottom w:val="nil"/>
              <w:right w:val="nil"/>
            </w:tcBorders>
            <w:vAlign w:val="center"/>
            <w:hideMark/>
          </w:tcPr>
          <w:p w14:paraId="46B433AA"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261,112 </w:t>
            </w:r>
          </w:p>
        </w:tc>
        <w:tc>
          <w:tcPr>
            <w:tcW w:w="907" w:type="dxa"/>
            <w:tcBorders>
              <w:top w:val="nil"/>
              <w:left w:val="nil"/>
              <w:bottom w:val="nil"/>
              <w:right w:val="nil"/>
            </w:tcBorders>
            <w:vAlign w:val="center"/>
            <w:hideMark/>
          </w:tcPr>
          <w:p w14:paraId="0A2EDFFF"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278,999 </w:t>
            </w:r>
          </w:p>
        </w:tc>
        <w:tc>
          <w:tcPr>
            <w:tcW w:w="1049" w:type="dxa"/>
            <w:tcBorders>
              <w:top w:val="nil"/>
              <w:left w:val="nil"/>
              <w:bottom w:val="nil"/>
              <w:right w:val="nil"/>
            </w:tcBorders>
            <w:vAlign w:val="center"/>
            <w:hideMark/>
          </w:tcPr>
          <w:p w14:paraId="4353E7F1"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272,830 </w:t>
            </w:r>
          </w:p>
        </w:tc>
        <w:tc>
          <w:tcPr>
            <w:tcW w:w="1049" w:type="dxa"/>
            <w:tcBorders>
              <w:top w:val="nil"/>
              <w:left w:val="nil"/>
              <w:bottom w:val="nil"/>
              <w:right w:val="nil"/>
            </w:tcBorders>
            <w:vAlign w:val="center"/>
            <w:hideMark/>
          </w:tcPr>
          <w:p w14:paraId="04F5EC22"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271,657 </w:t>
            </w:r>
          </w:p>
        </w:tc>
        <w:tc>
          <w:tcPr>
            <w:tcW w:w="1049" w:type="dxa"/>
            <w:tcBorders>
              <w:top w:val="nil"/>
              <w:left w:val="nil"/>
              <w:bottom w:val="nil"/>
              <w:right w:val="nil"/>
            </w:tcBorders>
            <w:vAlign w:val="center"/>
            <w:hideMark/>
          </w:tcPr>
          <w:p w14:paraId="6970972F"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275,372 </w:t>
            </w:r>
          </w:p>
        </w:tc>
        <w:tc>
          <w:tcPr>
            <w:tcW w:w="1054" w:type="dxa"/>
            <w:tcBorders>
              <w:top w:val="nil"/>
              <w:left w:val="nil"/>
              <w:bottom w:val="nil"/>
              <w:right w:val="nil"/>
            </w:tcBorders>
            <w:vAlign w:val="center"/>
            <w:hideMark/>
          </w:tcPr>
          <w:p w14:paraId="1F64E72E"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279,134 </w:t>
            </w:r>
          </w:p>
        </w:tc>
      </w:tr>
      <w:tr w:rsidR="001910D2" w:rsidRPr="00EA3891" w14:paraId="7DCC4333" w14:textId="77777777" w:rsidTr="001B5C7E">
        <w:trPr>
          <w:trHeight w:val="283"/>
        </w:trPr>
        <w:tc>
          <w:tcPr>
            <w:tcW w:w="3625" w:type="dxa"/>
            <w:tcBorders>
              <w:top w:val="single" w:sz="4" w:space="0" w:color="000000"/>
              <w:left w:val="nil"/>
              <w:bottom w:val="single" w:sz="4" w:space="0" w:color="000000"/>
              <w:right w:val="nil"/>
            </w:tcBorders>
            <w:vAlign w:val="center"/>
            <w:hideMark/>
          </w:tcPr>
          <w:p w14:paraId="5755BC4F" w14:textId="77777777" w:rsidR="001910D2" w:rsidRPr="00EA3891" w:rsidRDefault="001910D2" w:rsidP="00DD4594">
            <w:pPr>
              <w:ind w:left="113" w:hanging="113"/>
              <w:rPr>
                <w:rFonts w:cs="Calibri"/>
                <w:b/>
                <w:bCs/>
                <w:sz w:val="16"/>
                <w:szCs w:val="16"/>
                <w:lang w:eastAsia="ko-KR"/>
              </w:rPr>
            </w:pPr>
            <w:r w:rsidRPr="00EA3891">
              <w:rPr>
                <w:rFonts w:cs="Calibri"/>
                <w:b/>
                <w:bCs/>
                <w:sz w:val="16"/>
                <w:szCs w:val="16"/>
                <w:lang w:eastAsia="ko-KR"/>
              </w:rPr>
              <w:t>TOTAL NET WORTH</w:t>
            </w:r>
          </w:p>
        </w:tc>
        <w:tc>
          <w:tcPr>
            <w:tcW w:w="850" w:type="dxa"/>
            <w:tcBorders>
              <w:top w:val="single" w:sz="4" w:space="0" w:color="000000"/>
              <w:left w:val="nil"/>
              <w:bottom w:val="single" w:sz="4" w:space="0" w:color="000000"/>
              <w:right w:val="nil"/>
            </w:tcBorders>
            <w:vAlign w:val="center"/>
            <w:hideMark/>
          </w:tcPr>
          <w:p w14:paraId="0F25F580" w14:textId="77777777" w:rsidR="001910D2" w:rsidRPr="00EA3891" w:rsidRDefault="001910D2" w:rsidP="00455A44">
            <w:pPr>
              <w:ind w:left="-113"/>
              <w:jc w:val="right"/>
              <w:rPr>
                <w:rFonts w:cs="Calibri"/>
                <w:b/>
                <w:bCs/>
                <w:sz w:val="16"/>
                <w:szCs w:val="16"/>
                <w:lang w:eastAsia="ko-KR"/>
              </w:rPr>
            </w:pPr>
            <w:r w:rsidRPr="00EA3891">
              <w:rPr>
                <w:rFonts w:cs="Calibri"/>
                <w:b/>
                <w:bCs/>
                <w:sz w:val="16"/>
                <w:szCs w:val="16"/>
                <w:lang w:eastAsia="ko-KR"/>
              </w:rPr>
              <w:t xml:space="preserve">371,553 </w:t>
            </w:r>
          </w:p>
        </w:tc>
        <w:tc>
          <w:tcPr>
            <w:tcW w:w="907" w:type="dxa"/>
            <w:tcBorders>
              <w:top w:val="single" w:sz="4" w:space="0" w:color="000000"/>
              <w:left w:val="nil"/>
              <w:bottom w:val="single" w:sz="4" w:space="0" w:color="000000"/>
              <w:right w:val="nil"/>
            </w:tcBorders>
            <w:vAlign w:val="center"/>
            <w:hideMark/>
          </w:tcPr>
          <w:p w14:paraId="3E47D7F6" w14:textId="77777777" w:rsidR="001910D2" w:rsidRPr="00EA3891" w:rsidRDefault="001910D2" w:rsidP="00455A44">
            <w:pPr>
              <w:ind w:left="-113"/>
              <w:jc w:val="right"/>
              <w:rPr>
                <w:rFonts w:cs="Calibri"/>
                <w:b/>
                <w:bCs/>
                <w:sz w:val="16"/>
                <w:szCs w:val="16"/>
                <w:lang w:eastAsia="ko-KR"/>
              </w:rPr>
            </w:pPr>
            <w:r w:rsidRPr="00EA3891">
              <w:rPr>
                <w:rFonts w:cs="Calibri"/>
                <w:b/>
                <w:bCs/>
                <w:sz w:val="16"/>
                <w:szCs w:val="16"/>
                <w:lang w:eastAsia="ko-KR"/>
              </w:rPr>
              <w:t xml:space="preserve">396,857 </w:t>
            </w:r>
          </w:p>
        </w:tc>
        <w:tc>
          <w:tcPr>
            <w:tcW w:w="1049" w:type="dxa"/>
            <w:tcBorders>
              <w:top w:val="single" w:sz="4" w:space="0" w:color="000000"/>
              <w:left w:val="nil"/>
              <w:bottom w:val="single" w:sz="4" w:space="0" w:color="000000"/>
              <w:right w:val="nil"/>
            </w:tcBorders>
            <w:vAlign w:val="center"/>
            <w:hideMark/>
          </w:tcPr>
          <w:p w14:paraId="6534D580" w14:textId="77777777" w:rsidR="001910D2" w:rsidRPr="00EA3891" w:rsidRDefault="001910D2" w:rsidP="00455A44">
            <w:pPr>
              <w:ind w:left="-113"/>
              <w:jc w:val="right"/>
              <w:rPr>
                <w:rFonts w:cs="Calibri"/>
                <w:b/>
                <w:bCs/>
                <w:sz w:val="16"/>
                <w:szCs w:val="16"/>
                <w:lang w:eastAsia="ko-KR"/>
              </w:rPr>
            </w:pPr>
            <w:r w:rsidRPr="00EA3891">
              <w:rPr>
                <w:rFonts w:cs="Calibri"/>
                <w:b/>
                <w:bCs/>
                <w:sz w:val="16"/>
                <w:szCs w:val="16"/>
                <w:lang w:eastAsia="ko-KR"/>
              </w:rPr>
              <w:t xml:space="preserve">385,938 </w:t>
            </w:r>
          </w:p>
        </w:tc>
        <w:tc>
          <w:tcPr>
            <w:tcW w:w="1049" w:type="dxa"/>
            <w:tcBorders>
              <w:top w:val="single" w:sz="4" w:space="0" w:color="000000"/>
              <w:left w:val="nil"/>
              <w:bottom w:val="single" w:sz="4" w:space="0" w:color="000000"/>
              <w:right w:val="nil"/>
            </w:tcBorders>
            <w:vAlign w:val="center"/>
            <w:hideMark/>
          </w:tcPr>
          <w:p w14:paraId="36EF873C" w14:textId="77777777" w:rsidR="001910D2" w:rsidRPr="00EA3891" w:rsidRDefault="001910D2" w:rsidP="00455A44">
            <w:pPr>
              <w:ind w:left="-113"/>
              <w:jc w:val="right"/>
              <w:rPr>
                <w:rFonts w:cs="Calibri"/>
                <w:b/>
                <w:bCs/>
                <w:sz w:val="16"/>
                <w:szCs w:val="16"/>
                <w:lang w:eastAsia="ko-KR"/>
              </w:rPr>
            </w:pPr>
            <w:r w:rsidRPr="00EA3891">
              <w:rPr>
                <w:rFonts w:cs="Calibri"/>
                <w:b/>
                <w:bCs/>
                <w:sz w:val="16"/>
                <w:szCs w:val="16"/>
                <w:lang w:eastAsia="ko-KR"/>
              </w:rPr>
              <w:t xml:space="preserve">384,344 </w:t>
            </w:r>
          </w:p>
        </w:tc>
        <w:tc>
          <w:tcPr>
            <w:tcW w:w="1049" w:type="dxa"/>
            <w:tcBorders>
              <w:top w:val="single" w:sz="4" w:space="0" w:color="000000"/>
              <w:left w:val="nil"/>
              <w:bottom w:val="single" w:sz="4" w:space="0" w:color="000000"/>
              <w:right w:val="nil"/>
            </w:tcBorders>
            <w:vAlign w:val="center"/>
            <w:hideMark/>
          </w:tcPr>
          <w:p w14:paraId="1E23ECAE" w14:textId="77777777" w:rsidR="001910D2" w:rsidRPr="00EA3891" w:rsidRDefault="001910D2" w:rsidP="00455A44">
            <w:pPr>
              <w:ind w:left="-113"/>
              <w:jc w:val="right"/>
              <w:rPr>
                <w:rFonts w:cs="Calibri"/>
                <w:b/>
                <w:bCs/>
                <w:sz w:val="16"/>
                <w:szCs w:val="16"/>
                <w:lang w:eastAsia="ko-KR"/>
              </w:rPr>
            </w:pPr>
            <w:r w:rsidRPr="00EA3891">
              <w:rPr>
                <w:rFonts w:cs="Calibri"/>
                <w:b/>
                <w:bCs/>
                <w:sz w:val="16"/>
                <w:szCs w:val="16"/>
                <w:lang w:eastAsia="ko-KR"/>
              </w:rPr>
              <w:t xml:space="preserve">392,237 </w:t>
            </w:r>
          </w:p>
        </w:tc>
        <w:tc>
          <w:tcPr>
            <w:tcW w:w="1054" w:type="dxa"/>
            <w:tcBorders>
              <w:top w:val="single" w:sz="4" w:space="0" w:color="000000"/>
              <w:left w:val="nil"/>
              <w:bottom w:val="single" w:sz="4" w:space="0" w:color="000000"/>
              <w:right w:val="nil"/>
            </w:tcBorders>
            <w:vAlign w:val="center"/>
            <w:hideMark/>
          </w:tcPr>
          <w:p w14:paraId="633B878E" w14:textId="77777777" w:rsidR="001910D2" w:rsidRPr="00EA3891" w:rsidRDefault="001910D2" w:rsidP="00455A44">
            <w:pPr>
              <w:ind w:left="-113"/>
              <w:jc w:val="right"/>
              <w:rPr>
                <w:rFonts w:cs="Calibri"/>
                <w:b/>
                <w:bCs/>
                <w:sz w:val="16"/>
                <w:szCs w:val="16"/>
                <w:lang w:eastAsia="ko-KR"/>
              </w:rPr>
            </w:pPr>
            <w:r w:rsidRPr="00EA3891">
              <w:rPr>
                <w:rFonts w:cs="Calibri"/>
                <w:b/>
                <w:bCs/>
                <w:sz w:val="16"/>
                <w:szCs w:val="16"/>
                <w:lang w:eastAsia="ko-KR"/>
              </w:rPr>
              <w:t xml:space="preserve">399,952 </w:t>
            </w:r>
          </w:p>
        </w:tc>
      </w:tr>
      <w:tr w:rsidR="001910D2" w:rsidRPr="00EA3891" w14:paraId="5D9A601A" w14:textId="77777777" w:rsidTr="00455A44">
        <w:trPr>
          <w:trHeight w:val="240"/>
        </w:trPr>
        <w:tc>
          <w:tcPr>
            <w:tcW w:w="3625" w:type="dxa"/>
            <w:tcBorders>
              <w:top w:val="nil"/>
              <w:left w:val="nil"/>
              <w:bottom w:val="nil"/>
              <w:right w:val="nil"/>
            </w:tcBorders>
            <w:vAlign w:val="center"/>
            <w:hideMark/>
          </w:tcPr>
          <w:p w14:paraId="203AFBF5" w14:textId="77777777" w:rsidR="001910D2" w:rsidRPr="00EA3891" w:rsidRDefault="001910D2" w:rsidP="00DD4594">
            <w:pPr>
              <w:ind w:left="113" w:hanging="113"/>
              <w:rPr>
                <w:rFonts w:cs="Calibri"/>
                <w:b/>
                <w:bCs/>
                <w:sz w:val="16"/>
                <w:szCs w:val="16"/>
                <w:lang w:eastAsia="ko-KR"/>
              </w:rPr>
            </w:pPr>
            <w:r w:rsidRPr="00EA3891">
              <w:rPr>
                <w:rFonts w:cs="Calibri"/>
                <w:b/>
                <w:bCs/>
                <w:sz w:val="16"/>
                <w:szCs w:val="16"/>
                <w:lang w:eastAsia="ko-KR"/>
              </w:rPr>
              <w:t>OTHER FISCAL AGGREGATES</w:t>
            </w:r>
          </w:p>
        </w:tc>
        <w:tc>
          <w:tcPr>
            <w:tcW w:w="850" w:type="dxa"/>
            <w:tcBorders>
              <w:top w:val="nil"/>
              <w:left w:val="nil"/>
              <w:bottom w:val="nil"/>
              <w:right w:val="nil"/>
            </w:tcBorders>
            <w:vAlign w:val="center"/>
            <w:hideMark/>
          </w:tcPr>
          <w:p w14:paraId="11E0A65F" w14:textId="77777777" w:rsidR="001910D2" w:rsidRPr="00EA3891" w:rsidRDefault="001910D2" w:rsidP="00455A44">
            <w:pPr>
              <w:ind w:left="-113"/>
              <w:rPr>
                <w:rFonts w:cs="Calibri"/>
                <w:b/>
                <w:bCs/>
                <w:sz w:val="16"/>
                <w:szCs w:val="16"/>
                <w:lang w:eastAsia="ko-KR"/>
              </w:rPr>
            </w:pPr>
          </w:p>
        </w:tc>
        <w:tc>
          <w:tcPr>
            <w:tcW w:w="907" w:type="dxa"/>
            <w:tcBorders>
              <w:top w:val="nil"/>
              <w:left w:val="nil"/>
              <w:bottom w:val="nil"/>
              <w:right w:val="nil"/>
            </w:tcBorders>
            <w:vAlign w:val="center"/>
            <w:hideMark/>
          </w:tcPr>
          <w:p w14:paraId="725B3F1C"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319102A5"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231F35F5" w14:textId="77777777" w:rsidR="001910D2" w:rsidRPr="00EA3891" w:rsidRDefault="001910D2" w:rsidP="00455A44">
            <w:pPr>
              <w:ind w:left="-113"/>
              <w:rPr>
                <w:sz w:val="16"/>
                <w:szCs w:val="16"/>
                <w:lang w:eastAsia="ko-KR"/>
              </w:rPr>
            </w:pPr>
          </w:p>
        </w:tc>
        <w:tc>
          <w:tcPr>
            <w:tcW w:w="1049" w:type="dxa"/>
            <w:tcBorders>
              <w:top w:val="nil"/>
              <w:left w:val="nil"/>
              <w:bottom w:val="nil"/>
              <w:right w:val="nil"/>
            </w:tcBorders>
            <w:vAlign w:val="center"/>
            <w:hideMark/>
          </w:tcPr>
          <w:p w14:paraId="7F65AC73" w14:textId="77777777" w:rsidR="001910D2" w:rsidRPr="00EA3891" w:rsidRDefault="001910D2" w:rsidP="00455A44">
            <w:pPr>
              <w:ind w:left="-113"/>
              <w:rPr>
                <w:sz w:val="16"/>
                <w:szCs w:val="16"/>
                <w:lang w:eastAsia="ko-KR"/>
              </w:rPr>
            </w:pPr>
          </w:p>
        </w:tc>
        <w:tc>
          <w:tcPr>
            <w:tcW w:w="1054" w:type="dxa"/>
            <w:tcBorders>
              <w:top w:val="nil"/>
              <w:left w:val="nil"/>
              <w:bottom w:val="nil"/>
              <w:right w:val="nil"/>
            </w:tcBorders>
            <w:vAlign w:val="center"/>
            <w:hideMark/>
          </w:tcPr>
          <w:p w14:paraId="7A95BDAC" w14:textId="77777777" w:rsidR="001910D2" w:rsidRPr="00EA3891" w:rsidRDefault="001910D2" w:rsidP="00455A44">
            <w:pPr>
              <w:ind w:left="-113"/>
              <w:rPr>
                <w:sz w:val="16"/>
                <w:szCs w:val="16"/>
                <w:lang w:eastAsia="ko-KR"/>
              </w:rPr>
            </w:pPr>
          </w:p>
        </w:tc>
      </w:tr>
      <w:tr w:rsidR="001910D2" w:rsidRPr="00EA3891" w14:paraId="3E2C7916" w14:textId="77777777" w:rsidTr="009F07FE">
        <w:trPr>
          <w:trHeight w:val="227"/>
        </w:trPr>
        <w:tc>
          <w:tcPr>
            <w:tcW w:w="3625" w:type="dxa"/>
            <w:tcBorders>
              <w:top w:val="nil"/>
              <w:left w:val="nil"/>
              <w:bottom w:val="nil"/>
              <w:right w:val="nil"/>
            </w:tcBorders>
            <w:vAlign w:val="center"/>
            <w:hideMark/>
          </w:tcPr>
          <w:p w14:paraId="06659F96"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Net Debt</w:t>
            </w:r>
            <w:r w:rsidRPr="00EA3891">
              <w:rPr>
                <w:rFonts w:cs="Calibri"/>
                <w:sz w:val="16"/>
                <w:szCs w:val="16"/>
                <w:vertAlign w:val="superscript"/>
                <w:lang w:eastAsia="ko-KR"/>
              </w:rPr>
              <w:t>(b)</w:t>
            </w:r>
          </w:p>
        </w:tc>
        <w:tc>
          <w:tcPr>
            <w:tcW w:w="850" w:type="dxa"/>
            <w:tcBorders>
              <w:top w:val="nil"/>
              <w:left w:val="nil"/>
              <w:bottom w:val="nil"/>
              <w:right w:val="nil"/>
            </w:tcBorders>
            <w:vAlign w:val="center"/>
            <w:hideMark/>
          </w:tcPr>
          <w:p w14:paraId="03A804AE"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138,425 </w:t>
            </w:r>
          </w:p>
        </w:tc>
        <w:tc>
          <w:tcPr>
            <w:tcW w:w="907" w:type="dxa"/>
            <w:tcBorders>
              <w:top w:val="nil"/>
              <w:left w:val="nil"/>
              <w:bottom w:val="nil"/>
              <w:right w:val="nil"/>
            </w:tcBorders>
            <w:vAlign w:val="center"/>
            <w:hideMark/>
          </w:tcPr>
          <w:p w14:paraId="5FC829C0"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153,332 </w:t>
            </w:r>
          </w:p>
        </w:tc>
        <w:tc>
          <w:tcPr>
            <w:tcW w:w="1049" w:type="dxa"/>
            <w:tcBorders>
              <w:top w:val="nil"/>
              <w:left w:val="nil"/>
              <w:bottom w:val="nil"/>
              <w:right w:val="nil"/>
            </w:tcBorders>
            <w:vAlign w:val="center"/>
            <w:hideMark/>
          </w:tcPr>
          <w:p w14:paraId="1CF6A0D7"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170,626 </w:t>
            </w:r>
          </w:p>
        </w:tc>
        <w:tc>
          <w:tcPr>
            <w:tcW w:w="1049" w:type="dxa"/>
            <w:tcBorders>
              <w:top w:val="nil"/>
              <w:left w:val="nil"/>
              <w:bottom w:val="nil"/>
              <w:right w:val="nil"/>
            </w:tcBorders>
            <w:vAlign w:val="center"/>
            <w:hideMark/>
          </w:tcPr>
          <w:p w14:paraId="3C8515C6"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182,187 </w:t>
            </w:r>
          </w:p>
        </w:tc>
        <w:tc>
          <w:tcPr>
            <w:tcW w:w="1049" w:type="dxa"/>
            <w:tcBorders>
              <w:top w:val="nil"/>
              <w:left w:val="nil"/>
              <w:bottom w:val="nil"/>
              <w:right w:val="nil"/>
            </w:tcBorders>
            <w:vAlign w:val="center"/>
            <w:hideMark/>
          </w:tcPr>
          <w:p w14:paraId="58A11336"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189,168 </w:t>
            </w:r>
          </w:p>
        </w:tc>
        <w:tc>
          <w:tcPr>
            <w:tcW w:w="1054" w:type="dxa"/>
            <w:tcBorders>
              <w:top w:val="nil"/>
              <w:left w:val="nil"/>
              <w:bottom w:val="nil"/>
              <w:right w:val="nil"/>
            </w:tcBorders>
            <w:vAlign w:val="center"/>
            <w:hideMark/>
          </w:tcPr>
          <w:p w14:paraId="366AE6FE"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196,877 </w:t>
            </w:r>
          </w:p>
        </w:tc>
      </w:tr>
      <w:tr w:rsidR="001910D2" w:rsidRPr="00EA3891" w14:paraId="0F27720A" w14:textId="77777777" w:rsidTr="009F07FE">
        <w:trPr>
          <w:trHeight w:val="227"/>
        </w:trPr>
        <w:tc>
          <w:tcPr>
            <w:tcW w:w="3625" w:type="dxa"/>
            <w:tcBorders>
              <w:top w:val="nil"/>
              <w:left w:val="nil"/>
              <w:bottom w:val="nil"/>
              <w:right w:val="nil"/>
            </w:tcBorders>
            <w:vAlign w:val="center"/>
            <w:hideMark/>
          </w:tcPr>
          <w:p w14:paraId="4B2E2087"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Net Financial Liabilities</w:t>
            </w:r>
            <w:r w:rsidRPr="00EA3891">
              <w:rPr>
                <w:rFonts w:cs="Calibri"/>
                <w:sz w:val="16"/>
                <w:szCs w:val="16"/>
                <w:vertAlign w:val="superscript"/>
                <w:lang w:eastAsia="ko-KR"/>
              </w:rPr>
              <w:t>(c)</w:t>
            </w:r>
          </w:p>
        </w:tc>
        <w:tc>
          <w:tcPr>
            <w:tcW w:w="850" w:type="dxa"/>
            <w:tcBorders>
              <w:top w:val="nil"/>
              <w:left w:val="nil"/>
              <w:bottom w:val="nil"/>
              <w:right w:val="nil"/>
            </w:tcBorders>
            <w:vAlign w:val="center"/>
            <w:hideMark/>
          </w:tcPr>
          <w:p w14:paraId="43A2A539"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242,231 </w:t>
            </w:r>
          </w:p>
        </w:tc>
        <w:tc>
          <w:tcPr>
            <w:tcW w:w="907" w:type="dxa"/>
            <w:tcBorders>
              <w:top w:val="nil"/>
              <w:left w:val="nil"/>
              <w:bottom w:val="nil"/>
              <w:right w:val="nil"/>
            </w:tcBorders>
            <w:vAlign w:val="center"/>
            <w:hideMark/>
          </w:tcPr>
          <w:p w14:paraId="51A94ECD"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252,958 </w:t>
            </w:r>
          </w:p>
        </w:tc>
        <w:tc>
          <w:tcPr>
            <w:tcW w:w="1049" w:type="dxa"/>
            <w:tcBorders>
              <w:top w:val="nil"/>
              <w:left w:val="nil"/>
              <w:bottom w:val="nil"/>
              <w:right w:val="nil"/>
            </w:tcBorders>
            <w:vAlign w:val="center"/>
            <w:hideMark/>
          </w:tcPr>
          <w:p w14:paraId="6740F92B"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273,517 </w:t>
            </w:r>
          </w:p>
        </w:tc>
        <w:tc>
          <w:tcPr>
            <w:tcW w:w="1049" w:type="dxa"/>
            <w:tcBorders>
              <w:top w:val="nil"/>
              <w:left w:val="nil"/>
              <w:bottom w:val="nil"/>
              <w:right w:val="nil"/>
            </w:tcBorders>
            <w:vAlign w:val="center"/>
            <w:hideMark/>
          </w:tcPr>
          <w:p w14:paraId="42A3D9A3"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288,220 </w:t>
            </w:r>
          </w:p>
        </w:tc>
        <w:tc>
          <w:tcPr>
            <w:tcW w:w="1049" w:type="dxa"/>
            <w:tcBorders>
              <w:top w:val="nil"/>
              <w:left w:val="nil"/>
              <w:bottom w:val="nil"/>
              <w:right w:val="nil"/>
            </w:tcBorders>
            <w:vAlign w:val="center"/>
            <w:hideMark/>
          </w:tcPr>
          <w:p w14:paraId="22E11516"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294,297 </w:t>
            </w:r>
          </w:p>
        </w:tc>
        <w:tc>
          <w:tcPr>
            <w:tcW w:w="1054" w:type="dxa"/>
            <w:tcBorders>
              <w:top w:val="nil"/>
              <w:left w:val="nil"/>
              <w:bottom w:val="nil"/>
              <w:right w:val="nil"/>
            </w:tcBorders>
            <w:vAlign w:val="center"/>
            <w:hideMark/>
          </w:tcPr>
          <w:p w14:paraId="2FF2C2C9"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 xml:space="preserve">301,302 </w:t>
            </w:r>
          </w:p>
        </w:tc>
      </w:tr>
      <w:tr w:rsidR="001910D2" w:rsidRPr="00EA3891" w14:paraId="4454B0B6" w14:textId="77777777" w:rsidTr="009F07FE">
        <w:trPr>
          <w:trHeight w:val="227"/>
        </w:trPr>
        <w:tc>
          <w:tcPr>
            <w:tcW w:w="3625" w:type="dxa"/>
            <w:tcBorders>
              <w:top w:val="nil"/>
              <w:left w:val="nil"/>
              <w:bottom w:val="single" w:sz="4" w:space="0" w:color="000000"/>
              <w:right w:val="nil"/>
            </w:tcBorders>
            <w:vAlign w:val="center"/>
            <w:hideMark/>
          </w:tcPr>
          <w:p w14:paraId="774E9503" w14:textId="77777777" w:rsidR="001910D2" w:rsidRPr="00EA3891" w:rsidRDefault="001910D2" w:rsidP="00DD4594">
            <w:pPr>
              <w:ind w:left="113" w:hanging="113"/>
              <w:rPr>
                <w:rFonts w:cs="Calibri"/>
                <w:sz w:val="16"/>
                <w:szCs w:val="16"/>
                <w:lang w:eastAsia="ko-KR"/>
              </w:rPr>
            </w:pPr>
            <w:r w:rsidRPr="00EA3891">
              <w:rPr>
                <w:rFonts w:cs="Calibri"/>
                <w:sz w:val="16"/>
                <w:szCs w:val="16"/>
                <w:lang w:eastAsia="ko-KR"/>
              </w:rPr>
              <w:t>Net Financial Worth</w:t>
            </w:r>
            <w:r w:rsidRPr="00EA3891">
              <w:rPr>
                <w:rFonts w:cs="Calibri"/>
                <w:sz w:val="16"/>
                <w:szCs w:val="16"/>
                <w:vertAlign w:val="superscript"/>
                <w:lang w:eastAsia="ko-KR"/>
              </w:rPr>
              <w:t>(d)</w:t>
            </w:r>
          </w:p>
        </w:tc>
        <w:tc>
          <w:tcPr>
            <w:tcW w:w="850" w:type="dxa"/>
            <w:tcBorders>
              <w:top w:val="nil"/>
              <w:left w:val="nil"/>
              <w:bottom w:val="single" w:sz="4" w:space="0" w:color="000000"/>
              <w:right w:val="nil"/>
            </w:tcBorders>
            <w:vAlign w:val="center"/>
            <w:hideMark/>
          </w:tcPr>
          <w:p w14:paraId="1CB79AD0"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(232,785)</w:t>
            </w:r>
          </w:p>
        </w:tc>
        <w:tc>
          <w:tcPr>
            <w:tcW w:w="907" w:type="dxa"/>
            <w:tcBorders>
              <w:top w:val="nil"/>
              <w:left w:val="nil"/>
              <w:bottom w:val="single" w:sz="4" w:space="0" w:color="000000"/>
              <w:right w:val="nil"/>
            </w:tcBorders>
            <w:vAlign w:val="center"/>
            <w:hideMark/>
          </w:tcPr>
          <w:p w14:paraId="4ABAE7D1"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(231,502)</w:t>
            </w:r>
          </w:p>
        </w:tc>
        <w:tc>
          <w:tcPr>
            <w:tcW w:w="1049" w:type="dxa"/>
            <w:tcBorders>
              <w:top w:val="nil"/>
              <w:left w:val="nil"/>
              <w:bottom w:val="single" w:sz="4" w:space="0" w:color="000000"/>
              <w:right w:val="nil"/>
            </w:tcBorders>
            <w:vAlign w:val="center"/>
            <w:hideMark/>
          </w:tcPr>
          <w:p w14:paraId="7F5C16FC"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(260,552)</w:t>
            </w:r>
          </w:p>
        </w:tc>
        <w:tc>
          <w:tcPr>
            <w:tcW w:w="1049" w:type="dxa"/>
            <w:tcBorders>
              <w:top w:val="nil"/>
              <w:left w:val="nil"/>
              <w:bottom w:val="single" w:sz="4" w:space="0" w:color="000000"/>
              <w:right w:val="nil"/>
            </w:tcBorders>
            <w:vAlign w:val="center"/>
            <w:hideMark/>
          </w:tcPr>
          <w:p w14:paraId="0AEACE7E"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(279,032)</w:t>
            </w:r>
          </w:p>
        </w:tc>
        <w:tc>
          <w:tcPr>
            <w:tcW w:w="1049" w:type="dxa"/>
            <w:tcBorders>
              <w:top w:val="nil"/>
              <w:left w:val="nil"/>
              <w:bottom w:val="single" w:sz="4" w:space="0" w:color="000000"/>
              <w:right w:val="nil"/>
            </w:tcBorders>
            <w:vAlign w:val="center"/>
            <w:hideMark/>
          </w:tcPr>
          <w:p w14:paraId="6D005E82"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(284,574)</w:t>
            </w:r>
          </w:p>
        </w:tc>
        <w:tc>
          <w:tcPr>
            <w:tcW w:w="1054" w:type="dxa"/>
            <w:tcBorders>
              <w:top w:val="nil"/>
              <w:left w:val="nil"/>
              <w:bottom w:val="single" w:sz="4" w:space="0" w:color="000000"/>
              <w:right w:val="nil"/>
            </w:tcBorders>
            <w:vAlign w:val="center"/>
            <w:hideMark/>
          </w:tcPr>
          <w:p w14:paraId="42369DE8" w14:textId="77777777" w:rsidR="001910D2" w:rsidRPr="00EA3891" w:rsidRDefault="001910D2" w:rsidP="00455A44">
            <w:pPr>
              <w:ind w:left="-113"/>
              <w:jc w:val="right"/>
              <w:rPr>
                <w:rFonts w:cs="Calibri"/>
                <w:sz w:val="16"/>
                <w:szCs w:val="16"/>
                <w:lang w:eastAsia="ko-KR"/>
              </w:rPr>
            </w:pPr>
            <w:r w:rsidRPr="00EA3891">
              <w:rPr>
                <w:rFonts w:cs="Calibri"/>
                <w:sz w:val="16"/>
                <w:szCs w:val="16"/>
                <w:lang w:eastAsia="ko-KR"/>
              </w:rPr>
              <w:t>(291,001)</w:t>
            </w:r>
          </w:p>
        </w:tc>
      </w:tr>
    </w:tbl>
    <w:p w14:paraId="000C1162" w14:textId="77777777" w:rsidR="001910D2" w:rsidRPr="00EA3891" w:rsidRDefault="001910D2" w:rsidP="00864873">
      <w:pPr>
        <w:rPr>
          <w:sz w:val="6"/>
          <w:szCs w:val="6"/>
        </w:rPr>
      </w:pPr>
    </w:p>
    <w:p w14:paraId="6A039937" w14:textId="77777777" w:rsidR="001910D2" w:rsidRPr="00EA3891" w:rsidRDefault="001910D2" w:rsidP="00014948">
      <w:pPr>
        <w:pStyle w:val="Tablereference"/>
        <w:numPr>
          <w:ilvl w:val="0"/>
          <w:numId w:val="146"/>
        </w:numPr>
        <w:spacing w:after="20"/>
      </w:pPr>
      <w:r w:rsidRPr="00EA3891">
        <w:t>The superannuation provision is reported net of prepaid superannuation contribution assets.</w:t>
      </w:r>
    </w:p>
    <w:p w14:paraId="2719D12A" w14:textId="77777777" w:rsidR="001910D2" w:rsidRPr="00EA3891" w:rsidRDefault="001910D2" w:rsidP="001910D2">
      <w:pPr>
        <w:pStyle w:val="Tablereference"/>
        <w:spacing w:after="20"/>
        <w:ind w:left="357" w:hanging="357"/>
        <w:rPr>
          <w:iCs/>
        </w:rPr>
      </w:pPr>
      <w:r w:rsidRPr="00EA3891">
        <w:t>Net debt comprises the sum of deposits held, borrowings and advances received, minus the sum of cash and cash equivalents, investments, loans and placements and advances paid.</w:t>
      </w:r>
    </w:p>
    <w:p w14:paraId="2479F4E0" w14:textId="77777777" w:rsidR="001910D2" w:rsidRPr="00EA3891" w:rsidRDefault="001910D2" w:rsidP="001910D2">
      <w:pPr>
        <w:pStyle w:val="Tablereference"/>
        <w:spacing w:after="20"/>
        <w:ind w:left="357" w:hanging="357"/>
      </w:pPr>
      <w:r w:rsidRPr="00EA3891">
        <w:t>Net financial liabilities equal total liabilities less financial assets excluding equity investments in other public sector entities.</w:t>
      </w:r>
    </w:p>
    <w:p w14:paraId="75B40D30" w14:textId="77777777" w:rsidR="001910D2" w:rsidRPr="00EA3891" w:rsidRDefault="001910D2" w:rsidP="001910D2">
      <w:pPr>
        <w:pStyle w:val="Tablereference"/>
        <w:spacing w:after="20"/>
        <w:ind w:left="357" w:hanging="357"/>
        <w:rPr>
          <w:color w:val="000000"/>
        </w:rPr>
      </w:pPr>
      <w:r w:rsidRPr="00EA3891">
        <w:t>Net financial worth equals total financial assets minus total liabilities.</w:t>
      </w:r>
      <w:r w:rsidRPr="00EA3891">
        <w:rPr>
          <w:i/>
          <w:color w:val="000000"/>
        </w:rPr>
        <w:br w:type="page"/>
      </w:r>
    </w:p>
    <w:p w14:paraId="176AE626" w14:textId="77777777" w:rsidR="001910D2" w:rsidRPr="00EA3891" w:rsidRDefault="001910D2" w:rsidP="001910D2">
      <w:pPr>
        <w:pStyle w:val="TableAX"/>
        <w:ind w:left="1418" w:hanging="1418"/>
      </w:pPr>
      <w:r w:rsidRPr="00EA3891">
        <w:lastRenderedPageBreak/>
        <w:t>Non-financial public sector cash flow statement</w:t>
      </w:r>
    </w:p>
    <w:p w14:paraId="7B0BEF15" w14:textId="77777777" w:rsidR="001910D2" w:rsidRPr="00EA3891" w:rsidRDefault="001910D2" w:rsidP="000E5842">
      <w:pPr>
        <w:rPr>
          <w:sz w:val="2"/>
          <w:szCs w:val="2"/>
        </w:rPr>
      </w:pPr>
    </w:p>
    <w:tbl>
      <w:tblPr>
        <w:tblW w:w="9763" w:type="dxa"/>
        <w:tblLook w:val="04A0" w:firstRow="1" w:lastRow="0" w:firstColumn="1" w:lastColumn="0" w:noHBand="0" w:noVBand="1"/>
        <w:tblCaption w:val="Table A.14: Non-financial public sector cash flow statement"/>
        <w:tblDescription w:val="Table A.14: Non-financial public sector cash flow statement"/>
      </w:tblPr>
      <w:tblGrid>
        <w:gridCol w:w="4592"/>
        <w:gridCol w:w="862"/>
        <w:gridCol w:w="880"/>
        <w:gridCol w:w="868"/>
        <w:gridCol w:w="851"/>
        <w:gridCol w:w="855"/>
        <w:gridCol w:w="855"/>
      </w:tblGrid>
      <w:tr w:rsidR="001910D2" w:rsidRPr="00EA3891" w14:paraId="53B2C056" w14:textId="77777777" w:rsidTr="00F26A32">
        <w:trPr>
          <w:trHeight w:val="283"/>
        </w:trPr>
        <w:tc>
          <w:tcPr>
            <w:tcW w:w="4592" w:type="dxa"/>
            <w:tcBorders>
              <w:top w:val="nil"/>
              <w:left w:val="nil"/>
              <w:bottom w:val="nil"/>
              <w:right w:val="nil"/>
            </w:tcBorders>
            <w:shd w:val="clear" w:color="000000" w:fill="EBEBEB"/>
            <w:vAlign w:val="center"/>
            <w:hideMark/>
          </w:tcPr>
          <w:p w14:paraId="13DFEA13"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bottom"/>
            <w:hideMark/>
          </w:tcPr>
          <w:p w14:paraId="10238EAE"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2024-25</w:t>
            </w:r>
          </w:p>
        </w:tc>
        <w:tc>
          <w:tcPr>
            <w:tcW w:w="0" w:type="auto"/>
            <w:tcBorders>
              <w:top w:val="nil"/>
              <w:left w:val="nil"/>
              <w:bottom w:val="nil"/>
              <w:right w:val="nil"/>
            </w:tcBorders>
            <w:shd w:val="clear" w:color="000000" w:fill="EBEBEB"/>
            <w:vAlign w:val="bottom"/>
            <w:hideMark/>
          </w:tcPr>
          <w:p w14:paraId="3F257065"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2025-26</w:t>
            </w:r>
          </w:p>
        </w:tc>
        <w:tc>
          <w:tcPr>
            <w:tcW w:w="0" w:type="auto"/>
            <w:tcBorders>
              <w:top w:val="nil"/>
              <w:left w:val="nil"/>
              <w:bottom w:val="nil"/>
              <w:right w:val="nil"/>
            </w:tcBorders>
            <w:shd w:val="clear" w:color="000000" w:fill="EBEBEB"/>
            <w:vAlign w:val="bottom"/>
            <w:hideMark/>
          </w:tcPr>
          <w:p w14:paraId="1A559B99"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2026-27</w:t>
            </w:r>
          </w:p>
        </w:tc>
        <w:tc>
          <w:tcPr>
            <w:tcW w:w="0" w:type="auto"/>
            <w:tcBorders>
              <w:top w:val="nil"/>
              <w:left w:val="nil"/>
              <w:bottom w:val="nil"/>
              <w:right w:val="nil"/>
            </w:tcBorders>
            <w:shd w:val="clear" w:color="000000" w:fill="EBEBEB"/>
            <w:vAlign w:val="bottom"/>
            <w:hideMark/>
          </w:tcPr>
          <w:p w14:paraId="613F0C4E"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2027-28</w:t>
            </w:r>
          </w:p>
        </w:tc>
        <w:tc>
          <w:tcPr>
            <w:tcW w:w="0" w:type="auto"/>
            <w:tcBorders>
              <w:top w:val="nil"/>
              <w:left w:val="nil"/>
              <w:bottom w:val="nil"/>
              <w:right w:val="nil"/>
            </w:tcBorders>
            <w:shd w:val="clear" w:color="000000" w:fill="EBEBEB"/>
            <w:vAlign w:val="bottom"/>
            <w:hideMark/>
          </w:tcPr>
          <w:p w14:paraId="4AC7F05D"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2028-29</w:t>
            </w:r>
          </w:p>
        </w:tc>
        <w:tc>
          <w:tcPr>
            <w:tcW w:w="0" w:type="auto"/>
            <w:tcBorders>
              <w:top w:val="nil"/>
              <w:left w:val="nil"/>
              <w:bottom w:val="nil"/>
              <w:right w:val="nil"/>
            </w:tcBorders>
            <w:shd w:val="clear" w:color="000000" w:fill="EBEBEB"/>
            <w:vAlign w:val="bottom"/>
            <w:hideMark/>
          </w:tcPr>
          <w:p w14:paraId="735D0C6E" w14:textId="77777777" w:rsidR="001910D2" w:rsidRPr="00EA3891" w:rsidRDefault="001910D2" w:rsidP="00550428">
            <w:pPr>
              <w:ind w:left="-57" w:right="-57"/>
              <w:jc w:val="center"/>
              <w:rPr>
                <w:rFonts w:cs="Calibri"/>
                <w:sz w:val="17"/>
                <w:szCs w:val="17"/>
                <w:lang w:eastAsia="ko-KR"/>
              </w:rPr>
            </w:pPr>
            <w:r w:rsidRPr="00EA3891">
              <w:rPr>
                <w:rFonts w:cs="Calibri"/>
                <w:sz w:val="16"/>
                <w:szCs w:val="16"/>
                <w:lang w:eastAsia="ko-KR"/>
              </w:rPr>
              <w:t>2029-30</w:t>
            </w:r>
          </w:p>
        </w:tc>
      </w:tr>
      <w:tr w:rsidR="001910D2" w:rsidRPr="00EA3891" w14:paraId="525DD623" w14:textId="77777777" w:rsidTr="00F26A32">
        <w:trPr>
          <w:trHeight w:val="227"/>
        </w:trPr>
        <w:tc>
          <w:tcPr>
            <w:tcW w:w="4592" w:type="dxa"/>
            <w:tcBorders>
              <w:top w:val="nil"/>
              <w:left w:val="nil"/>
              <w:bottom w:val="nil"/>
              <w:right w:val="nil"/>
            </w:tcBorders>
            <w:shd w:val="clear" w:color="000000" w:fill="EBEBEB"/>
            <w:vAlign w:val="center"/>
            <w:hideMark/>
          </w:tcPr>
          <w:p w14:paraId="0B897E22"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vAlign w:val="center"/>
            <w:hideMark/>
          </w:tcPr>
          <w:p w14:paraId="34B89E7E"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Actual</w:t>
            </w:r>
          </w:p>
        </w:tc>
        <w:tc>
          <w:tcPr>
            <w:tcW w:w="0" w:type="auto"/>
            <w:tcBorders>
              <w:top w:val="nil"/>
              <w:left w:val="nil"/>
              <w:bottom w:val="nil"/>
              <w:right w:val="nil"/>
            </w:tcBorders>
            <w:shd w:val="clear" w:color="000000" w:fill="EBEBEB"/>
            <w:vAlign w:val="center"/>
            <w:hideMark/>
          </w:tcPr>
          <w:p w14:paraId="29A50DD5"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Revised</w:t>
            </w:r>
          </w:p>
        </w:tc>
        <w:tc>
          <w:tcPr>
            <w:tcW w:w="0" w:type="auto"/>
            <w:tcBorders>
              <w:top w:val="nil"/>
              <w:left w:val="nil"/>
              <w:bottom w:val="nil"/>
              <w:right w:val="nil"/>
            </w:tcBorders>
            <w:shd w:val="clear" w:color="000000" w:fill="EBEBEB"/>
            <w:vAlign w:val="center"/>
            <w:hideMark/>
          </w:tcPr>
          <w:p w14:paraId="3C1077D9"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Budget</w:t>
            </w:r>
          </w:p>
        </w:tc>
        <w:tc>
          <w:tcPr>
            <w:tcW w:w="0" w:type="auto"/>
            <w:gridSpan w:val="3"/>
            <w:tcBorders>
              <w:top w:val="nil"/>
              <w:left w:val="nil"/>
              <w:bottom w:val="nil"/>
              <w:right w:val="nil"/>
            </w:tcBorders>
            <w:shd w:val="clear" w:color="000000" w:fill="EBEBEB"/>
            <w:noWrap/>
            <w:vAlign w:val="center"/>
            <w:hideMark/>
          </w:tcPr>
          <w:p w14:paraId="5ED2A702" w14:textId="77777777" w:rsidR="001910D2" w:rsidRPr="00EA3891" w:rsidRDefault="001910D2" w:rsidP="00550428">
            <w:pPr>
              <w:ind w:left="-57" w:right="-57"/>
              <w:jc w:val="center"/>
              <w:rPr>
                <w:rFonts w:cs="Calibri"/>
                <w:sz w:val="17"/>
                <w:szCs w:val="17"/>
                <w:lang w:eastAsia="ko-KR"/>
              </w:rPr>
            </w:pPr>
            <w:r w:rsidRPr="00EA3891">
              <w:rPr>
                <w:rFonts w:cs="Calibri"/>
                <w:sz w:val="17"/>
                <w:szCs w:val="17"/>
                <w:lang w:eastAsia="ko-KR"/>
              </w:rPr>
              <w:t>Forward Estimates</w:t>
            </w:r>
          </w:p>
        </w:tc>
      </w:tr>
      <w:tr w:rsidR="001910D2" w:rsidRPr="00EA3891" w14:paraId="2D363019" w14:textId="77777777" w:rsidTr="00F26A32">
        <w:trPr>
          <w:trHeight w:val="283"/>
        </w:trPr>
        <w:tc>
          <w:tcPr>
            <w:tcW w:w="4592" w:type="dxa"/>
            <w:tcBorders>
              <w:top w:val="nil"/>
              <w:left w:val="nil"/>
              <w:bottom w:val="nil"/>
              <w:right w:val="nil"/>
            </w:tcBorders>
            <w:shd w:val="clear" w:color="000000" w:fill="EBEBEB"/>
            <w:vAlign w:val="center"/>
            <w:hideMark/>
          </w:tcPr>
          <w:p w14:paraId="74ECD175" w14:textId="77777777" w:rsidR="001910D2" w:rsidRPr="00EA3891" w:rsidRDefault="001910D2" w:rsidP="00550428">
            <w:pPr>
              <w:rPr>
                <w:rFonts w:cs="Calibri"/>
                <w:sz w:val="16"/>
                <w:szCs w:val="16"/>
                <w:lang w:eastAsia="ko-KR"/>
              </w:rPr>
            </w:pPr>
            <w:r w:rsidRPr="00EA3891">
              <w:rPr>
                <w:rFonts w:cs="Calibri"/>
                <w:sz w:val="16"/>
                <w:szCs w:val="16"/>
                <w:lang w:eastAsia="ko-KR"/>
              </w:rPr>
              <w:t> </w:t>
            </w:r>
          </w:p>
        </w:tc>
        <w:tc>
          <w:tcPr>
            <w:tcW w:w="862" w:type="dxa"/>
            <w:tcBorders>
              <w:top w:val="nil"/>
              <w:left w:val="nil"/>
              <w:bottom w:val="nil"/>
              <w:right w:val="nil"/>
            </w:tcBorders>
            <w:shd w:val="clear" w:color="000000" w:fill="EBEBEB"/>
            <w:hideMark/>
          </w:tcPr>
          <w:p w14:paraId="3C2C600D"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0D6DB7F4"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4536CE54"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62963951"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3821B93C"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c>
          <w:tcPr>
            <w:tcW w:w="0" w:type="auto"/>
            <w:tcBorders>
              <w:top w:val="nil"/>
              <w:left w:val="nil"/>
              <w:bottom w:val="nil"/>
              <w:right w:val="nil"/>
            </w:tcBorders>
            <w:shd w:val="clear" w:color="000000" w:fill="EBEBEB"/>
            <w:hideMark/>
          </w:tcPr>
          <w:p w14:paraId="00CC005A" w14:textId="77777777" w:rsidR="001910D2" w:rsidRPr="00EA3891" w:rsidRDefault="001910D2" w:rsidP="00550428">
            <w:pPr>
              <w:jc w:val="center"/>
              <w:rPr>
                <w:rFonts w:cs="Calibri"/>
                <w:sz w:val="17"/>
                <w:szCs w:val="17"/>
                <w:lang w:eastAsia="ko-KR"/>
              </w:rPr>
            </w:pPr>
            <w:r w:rsidRPr="00EA3891">
              <w:rPr>
                <w:rFonts w:cs="Calibri"/>
                <w:sz w:val="17"/>
                <w:szCs w:val="17"/>
                <w:lang w:eastAsia="ko-KR"/>
              </w:rPr>
              <w:t>$m</w:t>
            </w:r>
          </w:p>
        </w:tc>
      </w:tr>
    </w:tbl>
    <w:p w14:paraId="12DFF9CA" w14:textId="77777777" w:rsidR="001910D2" w:rsidRPr="00EA3891" w:rsidRDefault="001910D2" w:rsidP="00550428">
      <w:pPr>
        <w:ind w:left="851" w:hanging="851"/>
        <w:rPr>
          <w:sz w:val="2"/>
          <w:szCs w:val="2"/>
        </w:rPr>
      </w:pPr>
    </w:p>
    <w:tbl>
      <w:tblPr>
        <w:tblW w:w="9809" w:type="dxa"/>
        <w:tblLook w:val="04A0" w:firstRow="1" w:lastRow="0" w:firstColumn="1" w:lastColumn="0" w:noHBand="0" w:noVBand="1"/>
      </w:tblPr>
      <w:tblGrid>
        <w:gridCol w:w="4592"/>
        <w:gridCol w:w="907"/>
        <w:gridCol w:w="862"/>
        <w:gridCol w:w="862"/>
        <w:gridCol w:w="862"/>
        <w:gridCol w:w="862"/>
        <w:gridCol w:w="862"/>
      </w:tblGrid>
      <w:tr w:rsidR="001910D2" w:rsidRPr="00EA3891" w14:paraId="2F4F7ED6" w14:textId="77777777" w:rsidTr="00F918BC">
        <w:trPr>
          <w:trHeight w:val="340"/>
        </w:trPr>
        <w:tc>
          <w:tcPr>
            <w:tcW w:w="4592" w:type="dxa"/>
            <w:tcBorders>
              <w:top w:val="nil"/>
              <w:left w:val="nil"/>
              <w:bottom w:val="nil"/>
              <w:right w:val="nil"/>
            </w:tcBorders>
            <w:vAlign w:val="bottom"/>
            <w:hideMark/>
          </w:tcPr>
          <w:p w14:paraId="357E7D08" w14:textId="77777777" w:rsidR="001910D2" w:rsidRPr="00EA3891" w:rsidRDefault="001910D2" w:rsidP="00F918BC">
            <w:pPr>
              <w:ind w:left="113" w:hanging="113"/>
              <w:rPr>
                <w:rFonts w:cs="Calibri"/>
                <w:b/>
                <w:bCs/>
                <w:sz w:val="16"/>
                <w:szCs w:val="16"/>
                <w:lang w:eastAsia="ko-KR"/>
              </w:rPr>
            </w:pPr>
            <w:r w:rsidRPr="00EA3891">
              <w:rPr>
                <w:rFonts w:cs="Calibri"/>
                <w:b/>
                <w:bCs/>
                <w:sz w:val="16"/>
                <w:szCs w:val="16"/>
                <w:lang w:eastAsia="ko-KR"/>
              </w:rPr>
              <w:t>Cash Receipts from Operating Activities</w:t>
            </w:r>
          </w:p>
        </w:tc>
        <w:tc>
          <w:tcPr>
            <w:tcW w:w="907" w:type="dxa"/>
            <w:tcBorders>
              <w:top w:val="nil"/>
              <w:left w:val="nil"/>
              <w:bottom w:val="nil"/>
              <w:right w:val="nil"/>
            </w:tcBorders>
            <w:vAlign w:val="bottom"/>
            <w:hideMark/>
          </w:tcPr>
          <w:p w14:paraId="508F7868" w14:textId="77777777" w:rsidR="001910D2" w:rsidRPr="00EA3891" w:rsidRDefault="001910D2" w:rsidP="00F918BC">
            <w:pPr>
              <w:ind w:left="-170" w:right="-57"/>
              <w:rPr>
                <w:rFonts w:cs="Calibri"/>
                <w:b/>
                <w:bCs/>
                <w:sz w:val="16"/>
                <w:szCs w:val="16"/>
                <w:lang w:eastAsia="ko-KR"/>
              </w:rPr>
            </w:pPr>
          </w:p>
        </w:tc>
        <w:tc>
          <w:tcPr>
            <w:tcW w:w="862" w:type="dxa"/>
            <w:tcBorders>
              <w:top w:val="nil"/>
              <w:left w:val="nil"/>
              <w:bottom w:val="nil"/>
              <w:right w:val="nil"/>
            </w:tcBorders>
            <w:vAlign w:val="bottom"/>
            <w:hideMark/>
          </w:tcPr>
          <w:p w14:paraId="2B0AFD82" w14:textId="77777777" w:rsidR="001910D2" w:rsidRPr="00EA3891" w:rsidRDefault="001910D2" w:rsidP="00F918BC">
            <w:pPr>
              <w:ind w:left="-170" w:right="-57"/>
              <w:rPr>
                <w:sz w:val="16"/>
                <w:szCs w:val="16"/>
                <w:lang w:eastAsia="ko-KR"/>
              </w:rPr>
            </w:pPr>
          </w:p>
        </w:tc>
        <w:tc>
          <w:tcPr>
            <w:tcW w:w="862" w:type="dxa"/>
            <w:tcBorders>
              <w:top w:val="nil"/>
              <w:left w:val="nil"/>
              <w:bottom w:val="nil"/>
              <w:right w:val="nil"/>
            </w:tcBorders>
            <w:vAlign w:val="bottom"/>
            <w:hideMark/>
          </w:tcPr>
          <w:p w14:paraId="5FAC21E4" w14:textId="77777777" w:rsidR="001910D2" w:rsidRPr="00EA3891" w:rsidRDefault="001910D2" w:rsidP="00F918BC">
            <w:pPr>
              <w:ind w:left="-170" w:right="-57"/>
              <w:rPr>
                <w:sz w:val="16"/>
                <w:szCs w:val="16"/>
                <w:lang w:eastAsia="ko-KR"/>
              </w:rPr>
            </w:pPr>
          </w:p>
        </w:tc>
        <w:tc>
          <w:tcPr>
            <w:tcW w:w="862" w:type="dxa"/>
            <w:tcBorders>
              <w:top w:val="nil"/>
              <w:left w:val="nil"/>
              <w:bottom w:val="nil"/>
              <w:right w:val="nil"/>
            </w:tcBorders>
            <w:vAlign w:val="bottom"/>
            <w:hideMark/>
          </w:tcPr>
          <w:p w14:paraId="699D1479" w14:textId="77777777" w:rsidR="001910D2" w:rsidRPr="00EA3891" w:rsidRDefault="001910D2" w:rsidP="00F918BC">
            <w:pPr>
              <w:ind w:left="-170" w:right="-57"/>
              <w:rPr>
                <w:sz w:val="16"/>
                <w:szCs w:val="16"/>
                <w:lang w:eastAsia="ko-KR"/>
              </w:rPr>
            </w:pPr>
          </w:p>
        </w:tc>
        <w:tc>
          <w:tcPr>
            <w:tcW w:w="862" w:type="dxa"/>
            <w:tcBorders>
              <w:top w:val="nil"/>
              <w:left w:val="nil"/>
              <w:bottom w:val="nil"/>
              <w:right w:val="nil"/>
            </w:tcBorders>
            <w:vAlign w:val="bottom"/>
            <w:hideMark/>
          </w:tcPr>
          <w:p w14:paraId="4A274E55" w14:textId="77777777" w:rsidR="001910D2" w:rsidRPr="00EA3891" w:rsidRDefault="001910D2" w:rsidP="00F918BC">
            <w:pPr>
              <w:ind w:left="-170" w:right="-57"/>
              <w:rPr>
                <w:sz w:val="16"/>
                <w:szCs w:val="16"/>
                <w:lang w:eastAsia="ko-KR"/>
              </w:rPr>
            </w:pPr>
          </w:p>
        </w:tc>
        <w:tc>
          <w:tcPr>
            <w:tcW w:w="862" w:type="dxa"/>
            <w:tcBorders>
              <w:top w:val="nil"/>
              <w:left w:val="nil"/>
              <w:bottom w:val="nil"/>
              <w:right w:val="nil"/>
            </w:tcBorders>
            <w:vAlign w:val="bottom"/>
            <w:hideMark/>
          </w:tcPr>
          <w:p w14:paraId="60F4EDB1" w14:textId="77777777" w:rsidR="001910D2" w:rsidRPr="00EA3891" w:rsidRDefault="001910D2" w:rsidP="00F918BC">
            <w:pPr>
              <w:ind w:left="-170" w:right="-57"/>
              <w:rPr>
                <w:sz w:val="16"/>
                <w:szCs w:val="16"/>
                <w:lang w:eastAsia="ko-KR"/>
              </w:rPr>
            </w:pPr>
          </w:p>
        </w:tc>
      </w:tr>
      <w:tr w:rsidR="001910D2" w:rsidRPr="00EA3891" w14:paraId="72576C91" w14:textId="77777777" w:rsidTr="00F918BC">
        <w:trPr>
          <w:trHeight w:val="227"/>
        </w:trPr>
        <w:tc>
          <w:tcPr>
            <w:tcW w:w="4592" w:type="dxa"/>
            <w:tcBorders>
              <w:top w:val="nil"/>
              <w:left w:val="nil"/>
              <w:bottom w:val="nil"/>
              <w:right w:val="nil"/>
            </w:tcBorders>
            <w:vAlign w:val="center"/>
            <w:hideMark/>
          </w:tcPr>
          <w:p w14:paraId="17C1A1ED" w14:textId="77777777" w:rsidR="001910D2" w:rsidRPr="00EA3891" w:rsidRDefault="001910D2" w:rsidP="00F918BC">
            <w:pPr>
              <w:ind w:left="113" w:hanging="113"/>
              <w:rPr>
                <w:rFonts w:cs="Calibri"/>
                <w:sz w:val="16"/>
                <w:szCs w:val="16"/>
                <w:lang w:eastAsia="ko-KR"/>
              </w:rPr>
            </w:pPr>
            <w:r w:rsidRPr="00EA3891">
              <w:rPr>
                <w:rFonts w:cs="Calibri"/>
                <w:sz w:val="16"/>
                <w:szCs w:val="16"/>
                <w:lang w:eastAsia="ko-KR"/>
              </w:rPr>
              <w:t>Taxation</w:t>
            </w:r>
          </w:p>
        </w:tc>
        <w:tc>
          <w:tcPr>
            <w:tcW w:w="907" w:type="dxa"/>
            <w:tcBorders>
              <w:top w:val="nil"/>
              <w:left w:val="nil"/>
              <w:bottom w:val="nil"/>
              <w:right w:val="nil"/>
            </w:tcBorders>
            <w:vAlign w:val="center"/>
            <w:hideMark/>
          </w:tcPr>
          <w:p w14:paraId="7A6DADD4"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46,343 </w:t>
            </w:r>
          </w:p>
        </w:tc>
        <w:tc>
          <w:tcPr>
            <w:tcW w:w="862" w:type="dxa"/>
            <w:tcBorders>
              <w:top w:val="nil"/>
              <w:left w:val="nil"/>
              <w:bottom w:val="nil"/>
              <w:right w:val="nil"/>
            </w:tcBorders>
            <w:vAlign w:val="center"/>
            <w:hideMark/>
          </w:tcPr>
          <w:p w14:paraId="5CB288B6"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50,834 </w:t>
            </w:r>
          </w:p>
        </w:tc>
        <w:tc>
          <w:tcPr>
            <w:tcW w:w="862" w:type="dxa"/>
            <w:tcBorders>
              <w:top w:val="nil"/>
              <w:left w:val="nil"/>
              <w:bottom w:val="nil"/>
              <w:right w:val="nil"/>
            </w:tcBorders>
            <w:vAlign w:val="center"/>
            <w:hideMark/>
          </w:tcPr>
          <w:p w14:paraId="4833A122"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51,513 </w:t>
            </w:r>
          </w:p>
        </w:tc>
        <w:tc>
          <w:tcPr>
            <w:tcW w:w="862" w:type="dxa"/>
            <w:tcBorders>
              <w:top w:val="nil"/>
              <w:left w:val="nil"/>
              <w:bottom w:val="nil"/>
              <w:right w:val="nil"/>
            </w:tcBorders>
            <w:vAlign w:val="center"/>
            <w:hideMark/>
          </w:tcPr>
          <w:p w14:paraId="7FB96838"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54,907 </w:t>
            </w:r>
          </w:p>
        </w:tc>
        <w:tc>
          <w:tcPr>
            <w:tcW w:w="862" w:type="dxa"/>
            <w:tcBorders>
              <w:top w:val="nil"/>
              <w:left w:val="nil"/>
              <w:bottom w:val="nil"/>
              <w:right w:val="nil"/>
            </w:tcBorders>
            <w:vAlign w:val="center"/>
            <w:hideMark/>
          </w:tcPr>
          <w:p w14:paraId="06E02881"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57,871 </w:t>
            </w:r>
          </w:p>
        </w:tc>
        <w:tc>
          <w:tcPr>
            <w:tcW w:w="862" w:type="dxa"/>
            <w:tcBorders>
              <w:top w:val="nil"/>
              <w:left w:val="nil"/>
              <w:bottom w:val="nil"/>
              <w:right w:val="nil"/>
            </w:tcBorders>
            <w:vAlign w:val="center"/>
            <w:hideMark/>
          </w:tcPr>
          <w:p w14:paraId="607E8F97"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59,886 </w:t>
            </w:r>
          </w:p>
        </w:tc>
      </w:tr>
      <w:tr w:rsidR="001910D2" w:rsidRPr="00EA3891" w14:paraId="4BAFD485" w14:textId="77777777" w:rsidTr="00F918BC">
        <w:trPr>
          <w:trHeight w:val="227"/>
        </w:trPr>
        <w:tc>
          <w:tcPr>
            <w:tcW w:w="4592" w:type="dxa"/>
            <w:tcBorders>
              <w:top w:val="nil"/>
              <w:left w:val="nil"/>
              <w:bottom w:val="nil"/>
              <w:right w:val="nil"/>
            </w:tcBorders>
            <w:vAlign w:val="center"/>
            <w:hideMark/>
          </w:tcPr>
          <w:p w14:paraId="1EECF947" w14:textId="77777777" w:rsidR="001910D2" w:rsidRPr="00EA3891" w:rsidRDefault="001910D2" w:rsidP="00F918BC">
            <w:pPr>
              <w:ind w:left="113" w:hanging="113"/>
              <w:rPr>
                <w:rFonts w:cs="Calibri"/>
                <w:sz w:val="16"/>
                <w:szCs w:val="16"/>
                <w:lang w:eastAsia="ko-KR"/>
              </w:rPr>
            </w:pPr>
            <w:r w:rsidRPr="00EA3891">
              <w:rPr>
                <w:rFonts w:cs="Calibri"/>
                <w:sz w:val="16"/>
                <w:szCs w:val="16"/>
                <w:lang w:eastAsia="ko-KR"/>
              </w:rPr>
              <w:t>Sales of Goods and Services</w:t>
            </w:r>
          </w:p>
        </w:tc>
        <w:tc>
          <w:tcPr>
            <w:tcW w:w="907" w:type="dxa"/>
            <w:tcBorders>
              <w:top w:val="nil"/>
              <w:left w:val="nil"/>
              <w:bottom w:val="nil"/>
              <w:right w:val="nil"/>
            </w:tcBorders>
            <w:vAlign w:val="center"/>
            <w:hideMark/>
          </w:tcPr>
          <w:p w14:paraId="0423E35A"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17,472 </w:t>
            </w:r>
          </w:p>
        </w:tc>
        <w:tc>
          <w:tcPr>
            <w:tcW w:w="862" w:type="dxa"/>
            <w:tcBorders>
              <w:top w:val="nil"/>
              <w:left w:val="nil"/>
              <w:bottom w:val="nil"/>
              <w:right w:val="nil"/>
            </w:tcBorders>
            <w:vAlign w:val="center"/>
            <w:hideMark/>
          </w:tcPr>
          <w:p w14:paraId="6FD59CE7"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18,256 </w:t>
            </w:r>
          </w:p>
        </w:tc>
        <w:tc>
          <w:tcPr>
            <w:tcW w:w="862" w:type="dxa"/>
            <w:tcBorders>
              <w:top w:val="nil"/>
              <w:left w:val="nil"/>
              <w:bottom w:val="nil"/>
              <w:right w:val="nil"/>
            </w:tcBorders>
            <w:vAlign w:val="center"/>
            <w:hideMark/>
          </w:tcPr>
          <w:p w14:paraId="70F1465F"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19,911 </w:t>
            </w:r>
          </w:p>
        </w:tc>
        <w:tc>
          <w:tcPr>
            <w:tcW w:w="862" w:type="dxa"/>
            <w:tcBorders>
              <w:top w:val="nil"/>
              <w:left w:val="nil"/>
              <w:bottom w:val="nil"/>
              <w:right w:val="nil"/>
            </w:tcBorders>
            <w:vAlign w:val="center"/>
            <w:hideMark/>
          </w:tcPr>
          <w:p w14:paraId="73259F79"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20,845 </w:t>
            </w:r>
          </w:p>
        </w:tc>
        <w:tc>
          <w:tcPr>
            <w:tcW w:w="862" w:type="dxa"/>
            <w:tcBorders>
              <w:top w:val="nil"/>
              <w:left w:val="nil"/>
              <w:bottom w:val="nil"/>
              <w:right w:val="nil"/>
            </w:tcBorders>
            <w:vAlign w:val="center"/>
            <w:hideMark/>
          </w:tcPr>
          <w:p w14:paraId="0563D3A1"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21,860 </w:t>
            </w:r>
          </w:p>
        </w:tc>
        <w:tc>
          <w:tcPr>
            <w:tcW w:w="862" w:type="dxa"/>
            <w:tcBorders>
              <w:top w:val="nil"/>
              <w:left w:val="nil"/>
              <w:bottom w:val="nil"/>
              <w:right w:val="nil"/>
            </w:tcBorders>
            <w:vAlign w:val="center"/>
            <w:hideMark/>
          </w:tcPr>
          <w:p w14:paraId="61BA85E7"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23,017 </w:t>
            </w:r>
          </w:p>
        </w:tc>
      </w:tr>
      <w:tr w:rsidR="001910D2" w:rsidRPr="00EA3891" w14:paraId="1366A4B2" w14:textId="77777777" w:rsidTr="00F918BC">
        <w:trPr>
          <w:trHeight w:val="227"/>
        </w:trPr>
        <w:tc>
          <w:tcPr>
            <w:tcW w:w="4592" w:type="dxa"/>
            <w:tcBorders>
              <w:top w:val="nil"/>
              <w:left w:val="nil"/>
              <w:bottom w:val="nil"/>
              <w:right w:val="nil"/>
            </w:tcBorders>
            <w:vAlign w:val="center"/>
            <w:hideMark/>
          </w:tcPr>
          <w:p w14:paraId="3378D7D8" w14:textId="77777777" w:rsidR="001910D2" w:rsidRPr="00EA3891" w:rsidRDefault="001910D2" w:rsidP="00F918BC">
            <w:pPr>
              <w:ind w:left="113" w:hanging="113"/>
              <w:rPr>
                <w:rFonts w:cs="Calibri"/>
                <w:sz w:val="16"/>
                <w:szCs w:val="16"/>
                <w:lang w:eastAsia="ko-KR"/>
              </w:rPr>
            </w:pPr>
            <w:r w:rsidRPr="00EA3891">
              <w:rPr>
                <w:rFonts w:cs="Calibri"/>
                <w:sz w:val="16"/>
                <w:szCs w:val="16"/>
                <w:lang w:eastAsia="ko-KR"/>
              </w:rPr>
              <w:t>Grants</w:t>
            </w:r>
          </w:p>
        </w:tc>
        <w:tc>
          <w:tcPr>
            <w:tcW w:w="907" w:type="dxa"/>
            <w:tcBorders>
              <w:top w:val="nil"/>
              <w:left w:val="nil"/>
              <w:bottom w:val="nil"/>
              <w:right w:val="nil"/>
            </w:tcBorders>
            <w:vAlign w:val="center"/>
            <w:hideMark/>
          </w:tcPr>
          <w:p w14:paraId="3DFD5807"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46,742 </w:t>
            </w:r>
          </w:p>
        </w:tc>
        <w:tc>
          <w:tcPr>
            <w:tcW w:w="862" w:type="dxa"/>
            <w:tcBorders>
              <w:top w:val="nil"/>
              <w:left w:val="nil"/>
              <w:bottom w:val="nil"/>
              <w:right w:val="nil"/>
            </w:tcBorders>
            <w:vAlign w:val="center"/>
            <w:hideMark/>
          </w:tcPr>
          <w:p w14:paraId="3B26E739"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52,913 </w:t>
            </w:r>
          </w:p>
        </w:tc>
        <w:tc>
          <w:tcPr>
            <w:tcW w:w="862" w:type="dxa"/>
            <w:tcBorders>
              <w:top w:val="nil"/>
              <w:left w:val="nil"/>
              <w:bottom w:val="nil"/>
              <w:right w:val="nil"/>
            </w:tcBorders>
            <w:vAlign w:val="center"/>
            <w:hideMark/>
          </w:tcPr>
          <w:p w14:paraId="5E815803"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52,733 </w:t>
            </w:r>
          </w:p>
        </w:tc>
        <w:tc>
          <w:tcPr>
            <w:tcW w:w="862" w:type="dxa"/>
            <w:tcBorders>
              <w:top w:val="nil"/>
              <w:left w:val="nil"/>
              <w:bottom w:val="nil"/>
              <w:right w:val="nil"/>
            </w:tcBorders>
            <w:vAlign w:val="center"/>
            <w:hideMark/>
          </w:tcPr>
          <w:p w14:paraId="231A50EB"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53,641 </w:t>
            </w:r>
          </w:p>
        </w:tc>
        <w:tc>
          <w:tcPr>
            <w:tcW w:w="862" w:type="dxa"/>
            <w:tcBorders>
              <w:top w:val="nil"/>
              <w:left w:val="nil"/>
              <w:bottom w:val="nil"/>
              <w:right w:val="nil"/>
            </w:tcBorders>
            <w:vAlign w:val="center"/>
            <w:hideMark/>
          </w:tcPr>
          <w:p w14:paraId="439F1B71"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55,523 </w:t>
            </w:r>
          </w:p>
        </w:tc>
        <w:tc>
          <w:tcPr>
            <w:tcW w:w="862" w:type="dxa"/>
            <w:tcBorders>
              <w:top w:val="nil"/>
              <w:left w:val="nil"/>
              <w:bottom w:val="nil"/>
              <w:right w:val="nil"/>
            </w:tcBorders>
            <w:vAlign w:val="center"/>
            <w:hideMark/>
          </w:tcPr>
          <w:p w14:paraId="49EC903F"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57,814 </w:t>
            </w:r>
          </w:p>
        </w:tc>
      </w:tr>
      <w:tr w:rsidR="001910D2" w:rsidRPr="00EA3891" w14:paraId="2D0C6697" w14:textId="77777777" w:rsidTr="00F918BC">
        <w:trPr>
          <w:trHeight w:val="227"/>
        </w:trPr>
        <w:tc>
          <w:tcPr>
            <w:tcW w:w="4592" w:type="dxa"/>
            <w:tcBorders>
              <w:top w:val="nil"/>
              <w:left w:val="nil"/>
              <w:bottom w:val="nil"/>
              <w:right w:val="nil"/>
            </w:tcBorders>
            <w:vAlign w:val="center"/>
            <w:hideMark/>
          </w:tcPr>
          <w:p w14:paraId="63C8F20A" w14:textId="77777777" w:rsidR="001910D2" w:rsidRPr="00EA3891" w:rsidRDefault="001910D2" w:rsidP="00F918BC">
            <w:pPr>
              <w:ind w:left="113" w:hanging="113"/>
              <w:rPr>
                <w:rFonts w:cs="Calibri"/>
                <w:sz w:val="16"/>
                <w:szCs w:val="16"/>
                <w:lang w:eastAsia="ko-KR"/>
              </w:rPr>
            </w:pPr>
            <w:r w:rsidRPr="00EA3891">
              <w:rPr>
                <w:rFonts w:cs="Calibri"/>
                <w:sz w:val="16"/>
                <w:szCs w:val="16"/>
                <w:lang w:eastAsia="ko-KR"/>
              </w:rPr>
              <w:t xml:space="preserve">Interest </w:t>
            </w:r>
          </w:p>
        </w:tc>
        <w:tc>
          <w:tcPr>
            <w:tcW w:w="907" w:type="dxa"/>
            <w:tcBorders>
              <w:top w:val="nil"/>
              <w:left w:val="nil"/>
              <w:bottom w:val="nil"/>
              <w:right w:val="nil"/>
            </w:tcBorders>
            <w:vAlign w:val="center"/>
            <w:hideMark/>
          </w:tcPr>
          <w:p w14:paraId="2EFA5E5F"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691 </w:t>
            </w:r>
          </w:p>
        </w:tc>
        <w:tc>
          <w:tcPr>
            <w:tcW w:w="862" w:type="dxa"/>
            <w:tcBorders>
              <w:top w:val="nil"/>
              <w:left w:val="nil"/>
              <w:bottom w:val="nil"/>
              <w:right w:val="nil"/>
            </w:tcBorders>
            <w:vAlign w:val="center"/>
            <w:hideMark/>
          </w:tcPr>
          <w:p w14:paraId="56033C33"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442 </w:t>
            </w:r>
          </w:p>
        </w:tc>
        <w:tc>
          <w:tcPr>
            <w:tcW w:w="862" w:type="dxa"/>
            <w:tcBorders>
              <w:top w:val="nil"/>
              <w:left w:val="nil"/>
              <w:bottom w:val="nil"/>
              <w:right w:val="nil"/>
            </w:tcBorders>
            <w:vAlign w:val="center"/>
            <w:hideMark/>
          </w:tcPr>
          <w:p w14:paraId="55295AA0"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467 </w:t>
            </w:r>
          </w:p>
        </w:tc>
        <w:tc>
          <w:tcPr>
            <w:tcW w:w="862" w:type="dxa"/>
            <w:tcBorders>
              <w:top w:val="nil"/>
              <w:left w:val="nil"/>
              <w:bottom w:val="nil"/>
              <w:right w:val="nil"/>
            </w:tcBorders>
            <w:vAlign w:val="center"/>
            <w:hideMark/>
          </w:tcPr>
          <w:p w14:paraId="2E868DC2"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452 </w:t>
            </w:r>
          </w:p>
        </w:tc>
        <w:tc>
          <w:tcPr>
            <w:tcW w:w="862" w:type="dxa"/>
            <w:tcBorders>
              <w:top w:val="nil"/>
              <w:left w:val="nil"/>
              <w:bottom w:val="nil"/>
              <w:right w:val="nil"/>
            </w:tcBorders>
            <w:vAlign w:val="center"/>
            <w:hideMark/>
          </w:tcPr>
          <w:p w14:paraId="7AF918F3"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433 </w:t>
            </w:r>
          </w:p>
        </w:tc>
        <w:tc>
          <w:tcPr>
            <w:tcW w:w="862" w:type="dxa"/>
            <w:tcBorders>
              <w:top w:val="nil"/>
              <w:left w:val="nil"/>
              <w:bottom w:val="nil"/>
              <w:right w:val="nil"/>
            </w:tcBorders>
            <w:vAlign w:val="center"/>
            <w:hideMark/>
          </w:tcPr>
          <w:p w14:paraId="413F1B70"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436 </w:t>
            </w:r>
          </w:p>
        </w:tc>
      </w:tr>
      <w:tr w:rsidR="001910D2" w:rsidRPr="00EA3891" w14:paraId="31E8540C" w14:textId="77777777" w:rsidTr="00F918BC">
        <w:trPr>
          <w:trHeight w:val="227"/>
        </w:trPr>
        <w:tc>
          <w:tcPr>
            <w:tcW w:w="4592" w:type="dxa"/>
            <w:tcBorders>
              <w:top w:val="nil"/>
              <w:left w:val="nil"/>
              <w:bottom w:val="nil"/>
              <w:right w:val="nil"/>
            </w:tcBorders>
            <w:vAlign w:val="center"/>
            <w:hideMark/>
          </w:tcPr>
          <w:p w14:paraId="4FC86C99" w14:textId="77777777" w:rsidR="001910D2" w:rsidRPr="00EA3891" w:rsidRDefault="001910D2" w:rsidP="00F918BC">
            <w:pPr>
              <w:ind w:left="113" w:hanging="113"/>
              <w:rPr>
                <w:rFonts w:cs="Calibri"/>
                <w:sz w:val="16"/>
                <w:szCs w:val="16"/>
                <w:lang w:eastAsia="ko-KR"/>
              </w:rPr>
            </w:pPr>
            <w:r w:rsidRPr="00EA3891">
              <w:rPr>
                <w:rFonts w:cs="Calibri"/>
                <w:sz w:val="16"/>
                <w:szCs w:val="16"/>
                <w:lang w:eastAsia="ko-KR"/>
              </w:rPr>
              <w:t>Dividend and Income Tax Equivalents from Other Sectors</w:t>
            </w:r>
          </w:p>
        </w:tc>
        <w:tc>
          <w:tcPr>
            <w:tcW w:w="907" w:type="dxa"/>
            <w:tcBorders>
              <w:top w:val="nil"/>
              <w:left w:val="nil"/>
              <w:bottom w:val="nil"/>
              <w:right w:val="nil"/>
            </w:tcBorders>
            <w:vAlign w:val="center"/>
            <w:hideMark/>
          </w:tcPr>
          <w:p w14:paraId="56FAF6D5"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198 </w:t>
            </w:r>
          </w:p>
        </w:tc>
        <w:tc>
          <w:tcPr>
            <w:tcW w:w="862" w:type="dxa"/>
            <w:tcBorders>
              <w:top w:val="nil"/>
              <w:left w:val="nil"/>
              <w:bottom w:val="nil"/>
              <w:right w:val="nil"/>
            </w:tcBorders>
            <w:vAlign w:val="center"/>
            <w:hideMark/>
          </w:tcPr>
          <w:p w14:paraId="74DC2DA1"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215 </w:t>
            </w:r>
          </w:p>
        </w:tc>
        <w:tc>
          <w:tcPr>
            <w:tcW w:w="862" w:type="dxa"/>
            <w:tcBorders>
              <w:top w:val="nil"/>
              <w:left w:val="nil"/>
              <w:bottom w:val="nil"/>
              <w:right w:val="nil"/>
            </w:tcBorders>
            <w:vAlign w:val="center"/>
            <w:hideMark/>
          </w:tcPr>
          <w:p w14:paraId="3DCF7B0A"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242 </w:t>
            </w:r>
          </w:p>
        </w:tc>
        <w:tc>
          <w:tcPr>
            <w:tcW w:w="862" w:type="dxa"/>
            <w:tcBorders>
              <w:top w:val="nil"/>
              <w:left w:val="nil"/>
              <w:bottom w:val="nil"/>
              <w:right w:val="nil"/>
            </w:tcBorders>
            <w:vAlign w:val="center"/>
            <w:hideMark/>
          </w:tcPr>
          <w:p w14:paraId="5BB00AB8"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245 </w:t>
            </w:r>
          </w:p>
        </w:tc>
        <w:tc>
          <w:tcPr>
            <w:tcW w:w="862" w:type="dxa"/>
            <w:tcBorders>
              <w:top w:val="nil"/>
              <w:left w:val="nil"/>
              <w:bottom w:val="nil"/>
              <w:right w:val="nil"/>
            </w:tcBorders>
            <w:vAlign w:val="center"/>
            <w:hideMark/>
          </w:tcPr>
          <w:p w14:paraId="0B9817C1"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281 </w:t>
            </w:r>
          </w:p>
        </w:tc>
        <w:tc>
          <w:tcPr>
            <w:tcW w:w="862" w:type="dxa"/>
            <w:tcBorders>
              <w:top w:val="nil"/>
              <w:left w:val="nil"/>
              <w:bottom w:val="nil"/>
              <w:right w:val="nil"/>
            </w:tcBorders>
            <w:vAlign w:val="center"/>
            <w:hideMark/>
          </w:tcPr>
          <w:p w14:paraId="64D3F199"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291 </w:t>
            </w:r>
          </w:p>
        </w:tc>
      </w:tr>
      <w:tr w:rsidR="001910D2" w:rsidRPr="00EA3891" w14:paraId="52BF56BA" w14:textId="77777777" w:rsidTr="00F918BC">
        <w:trPr>
          <w:trHeight w:val="227"/>
        </w:trPr>
        <w:tc>
          <w:tcPr>
            <w:tcW w:w="4592" w:type="dxa"/>
            <w:tcBorders>
              <w:top w:val="nil"/>
              <w:left w:val="nil"/>
              <w:bottom w:val="nil"/>
              <w:right w:val="nil"/>
            </w:tcBorders>
            <w:vAlign w:val="center"/>
            <w:hideMark/>
          </w:tcPr>
          <w:p w14:paraId="38ED258E" w14:textId="77777777" w:rsidR="001910D2" w:rsidRPr="00EA3891" w:rsidRDefault="001910D2" w:rsidP="00F918BC">
            <w:pPr>
              <w:ind w:left="113" w:hanging="113"/>
              <w:rPr>
                <w:rFonts w:cs="Calibri"/>
                <w:sz w:val="16"/>
                <w:szCs w:val="16"/>
                <w:lang w:eastAsia="ko-KR"/>
              </w:rPr>
            </w:pPr>
            <w:r w:rsidRPr="00EA3891">
              <w:rPr>
                <w:rFonts w:cs="Calibri"/>
                <w:sz w:val="16"/>
                <w:szCs w:val="16"/>
                <w:lang w:eastAsia="ko-KR"/>
              </w:rPr>
              <w:t xml:space="preserve">Other </w:t>
            </w:r>
          </w:p>
        </w:tc>
        <w:tc>
          <w:tcPr>
            <w:tcW w:w="907" w:type="dxa"/>
            <w:tcBorders>
              <w:top w:val="nil"/>
              <w:left w:val="nil"/>
              <w:bottom w:val="nil"/>
              <w:right w:val="nil"/>
            </w:tcBorders>
            <w:vAlign w:val="center"/>
            <w:hideMark/>
          </w:tcPr>
          <w:p w14:paraId="7CC68037"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14,806 </w:t>
            </w:r>
          </w:p>
        </w:tc>
        <w:tc>
          <w:tcPr>
            <w:tcW w:w="862" w:type="dxa"/>
            <w:tcBorders>
              <w:top w:val="nil"/>
              <w:left w:val="nil"/>
              <w:bottom w:val="nil"/>
              <w:right w:val="nil"/>
            </w:tcBorders>
            <w:vAlign w:val="center"/>
            <w:hideMark/>
          </w:tcPr>
          <w:p w14:paraId="6631B0B2"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13,927 </w:t>
            </w:r>
          </w:p>
        </w:tc>
        <w:tc>
          <w:tcPr>
            <w:tcW w:w="862" w:type="dxa"/>
            <w:tcBorders>
              <w:top w:val="nil"/>
              <w:left w:val="nil"/>
              <w:bottom w:val="nil"/>
              <w:right w:val="nil"/>
            </w:tcBorders>
            <w:vAlign w:val="center"/>
            <w:hideMark/>
          </w:tcPr>
          <w:p w14:paraId="1B547A1A"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14,772 </w:t>
            </w:r>
          </w:p>
        </w:tc>
        <w:tc>
          <w:tcPr>
            <w:tcW w:w="862" w:type="dxa"/>
            <w:tcBorders>
              <w:top w:val="nil"/>
              <w:left w:val="nil"/>
              <w:bottom w:val="nil"/>
              <w:right w:val="nil"/>
            </w:tcBorders>
            <w:vAlign w:val="center"/>
            <w:hideMark/>
          </w:tcPr>
          <w:p w14:paraId="12DCFE55"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15,153 </w:t>
            </w:r>
          </w:p>
        </w:tc>
        <w:tc>
          <w:tcPr>
            <w:tcW w:w="862" w:type="dxa"/>
            <w:tcBorders>
              <w:top w:val="nil"/>
              <w:left w:val="nil"/>
              <w:bottom w:val="nil"/>
              <w:right w:val="nil"/>
            </w:tcBorders>
            <w:vAlign w:val="center"/>
            <w:hideMark/>
          </w:tcPr>
          <w:p w14:paraId="4315AFE9"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15,089 </w:t>
            </w:r>
          </w:p>
        </w:tc>
        <w:tc>
          <w:tcPr>
            <w:tcW w:w="862" w:type="dxa"/>
            <w:tcBorders>
              <w:top w:val="nil"/>
              <w:left w:val="nil"/>
              <w:bottom w:val="nil"/>
              <w:right w:val="nil"/>
            </w:tcBorders>
            <w:vAlign w:val="center"/>
            <w:hideMark/>
          </w:tcPr>
          <w:p w14:paraId="320A5DDB"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 xml:space="preserve">15,017 </w:t>
            </w:r>
          </w:p>
        </w:tc>
      </w:tr>
      <w:tr w:rsidR="001910D2" w:rsidRPr="00EA3891" w14:paraId="246B90A2" w14:textId="77777777" w:rsidTr="00F918BC">
        <w:trPr>
          <w:trHeight w:val="340"/>
        </w:trPr>
        <w:tc>
          <w:tcPr>
            <w:tcW w:w="4592" w:type="dxa"/>
            <w:tcBorders>
              <w:top w:val="nil"/>
              <w:left w:val="nil"/>
              <w:bottom w:val="nil"/>
              <w:right w:val="nil"/>
            </w:tcBorders>
            <w:vAlign w:val="center"/>
            <w:hideMark/>
          </w:tcPr>
          <w:p w14:paraId="116EF1F1" w14:textId="77777777" w:rsidR="001910D2" w:rsidRPr="00EA3891" w:rsidRDefault="001910D2" w:rsidP="00F918BC">
            <w:pPr>
              <w:ind w:left="113" w:hanging="113"/>
              <w:rPr>
                <w:rFonts w:cs="Calibri"/>
                <w:b/>
                <w:bCs/>
                <w:sz w:val="16"/>
                <w:szCs w:val="16"/>
                <w:lang w:eastAsia="ko-KR"/>
              </w:rPr>
            </w:pPr>
            <w:r w:rsidRPr="00EA3891">
              <w:rPr>
                <w:rFonts w:cs="Calibri"/>
                <w:b/>
                <w:bCs/>
                <w:sz w:val="16"/>
                <w:szCs w:val="16"/>
                <w:lang w:eastAsia="ko-KR"/>
              </w:rPr>
              <w:t>Total Cash Receipts from Operating Activities</w:t>
            </w:r>
          </w:p>
        </w:tc>
        <w:tc>
          <w:tcPr>
            <w:tcW w:w="907" w:type="dxa"/>
            <w:tcBorders>
              <w:top w:val="nil"/>
              <w:left w:val="nil"/>
              <w:bottom w:val="nil"/>
              <w:right w:val="nil"/>
            </w:tcBorders>
            <w:vAlign w:val="center"/>
            <w:hideMark/>
          </w:tcPr>
          <w:p w14:paraId="68447241"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 xml:space="preserve">126,252 </w:t>
            </w:r>
          </w:p>
        </w:tc>
        <w:tc>
          <w:tcPr>
            <w:tcW w:w="862" w:type="dxa"/>
            <w:tcBorders>
              <w:top w:val="nil"/>
              <w:left w:val="nil"/>
              <w:bottom w:val="nil"/>
              <w:right w:val="nil"/>
            </w:tcBorders>
            <w:vAlign w:val="center"/>
            <w:hideMark/>
          </w:tcPr>
          <w:p w14:paraId="24E0214C"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 xml:space="preserve">136,588 </w:t>
            </w:r>
          </w:p>
        </w:tc>
        <w:tc>
          <w:tcPr>
            <w:tcW w:w="862" w:type="dxa"/>
            <w:tcBorders>
              <w:top w:val="nil"/>
              <w:left w:val="nil"/>
              <w:bottom w:val="nil"/>
              <w:right w:val="nil"/>
            </w:tcBorders>
            <w:vAlign w:val="center"/>
            <w:hideMark/>
          </w:tcPr>
          <w:p w14:paraId="456A39D9"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 xml:space="preserve">139,639 </w:t>
            </w:r>
          </w:p>
        </w:tc>
        <w:tc>
          <w:tcPr>
            <w:tcW w:w="862" w:type="dxa"/>
            <w:tcBorders>
              <w:top w:val="nil"/>
              <w:left w:val="nil"/>
              <w:bottom w:val="nil"/>
              <w:right w:val="nil"/>
            </w:tcBorders>
            <w:vAlign w:val="center"/>
            <w:hideMark/>
          </w:tcPr>
          <w:p w14:paraId="173A207D"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 xml:space="preserve">145,244 </w:t>
            </w:r>
          </w:p>
        </w:tc>
        <w:tc>
          <w:tcPr>
            <w:tcW w:w="862" w:type="dxa"/>
            <w:tcBorders>
              <w:top w:val="nil"/>
              <w:left w:val="nil"/>
              <w:bottom w:val="nil"/>
              <w:right w:val="nil"/>
            </w:tcBorders>
            <w:vAlign w:val="center"/>
            <w:hideMark/>
          </w:tcPr>
          <w:p w14:paraId="2BFD090B"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 xml:space="preserve">151,057 </w:t>
            </w:r>
          </w:p>
        </w:tc>
        <w:tc>
          <w:tcPr>
            <w:tcW w:w="862" w:type="dxa"/>
            <w:tcBorders>
              <w:top w:val="nil"/>
              <w:left w:val="nil"/>
              <w:bottom w:val="nil"/>
              <w:right w:val="nil"/>
            </w:tcBorders>
            <w:vAlign w:val="center"/>
            <w:hideMark/>
          </w:tcPr>
          <w:p w14:paraId="2550B63A"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 xml:space="preserve">156,461 </w:t>
            </w:r>
          </w:p>
        </w:tc>
      </w:tr>
      <w:tr w:rsidR="001910D2" w:rsidRPr="00EA3891" w14:paraId="46B5A055" w14:textId="77777777" w:rsidTr="00F918BC">
        <w:trPr>
          <w:trHeight w:val="340"/>
        </w:trPr>
        <w:tc>
          <w:tcPr>
            <w:tcW w:w="4592" w:type="dxa"/>
            <w:tcBorders>
              <w:top w:val="nil"/>
              <w:left w:val="nil"/>
              <w:bottom w:val="nil"/>
              <w:right w:val="nil"/>
            </w:tcBorders>
            <w:vAlign w:val="bottom"/>
            <w:hideMark/>
          </w:tcPr>
          <w:p w14:paraId="4D986E38" w14:textId="77777777" w:rsidR="001910D2" w:rsidRPr="00EA3891" w:rsidRDefault="001910D2" w:rsidP="00F918BC">
            <w:pPr>
              <w:ind w:left="113" w:hanging="113"/>
              <w:rPr>
                <w:rFonts w:cs="Calibri"/>
                <w:b/>
                <w:bCs/>
                <w:sz w:val="16"/>
                <w:szCs w:val="16"/>
                <w:lang w:eastAsia="ko-KR"/>
              </w:rPr>
            </w:pPr>
            <w:r w:rsidRPr="00EA3891">
              <w:rPr>
                <w:rFonts w:cs="Calibri"/>
                <w:b/>
                <w:bCs/>
                <w:sz w:val="16"/>
                <w:szCs w:val="16"/>
                <w:lang w:eastAsia="ko-KR"/>
              </w:rPr>
              <w:t>Cash Payments from Operating Activities</w:t>
            </w:r>
          </w:p>
        </w:tc>
        <w:tc>
          <w:tcPr>
            <w:tcW w:w="907" w:type="dxa"/>
            <w:tcBorders>
              <w:top w:val="nil"/>
              <w:left w:val="nil"/>
              <w:bottom w:val="nil"/>
              <w:right w:val="nil"/>
            </w:tcBorders>
            <w:vAlign w:val="bottom"/>
            <w:hideMark/>
          </w:tcPr>
          <w:p w14:paraId="6BC92C3D" w14:textId="77777777" w:rsidR="001910D2" w:rsidRPr="00EA3891" w:rsidRDefault="001910D2" w:rsidP="00F918BC">
            <w:pPr>
              <w:ind w:left="-170" w:right="-57"/>
              <w:rPr>
                <w:rFonts w:cs="Calibri"/>
                <w:b/>
                <w:bCs/>
                <w:sz w:val="16"/>
                <w:szCs w:val="16"/>
                <w:lang w:eastAsia="ko-KR"/>
              </w:rPr>
            </w:pPr>
          </w:p>
        </w:tc>
        <w:tc>
          <w:tcPr>
            <w:tcW w:w="862" w:type="dxa"/>
            <w:tcBorders>
              <w:top w:val="nil"/>
              <w:left w:val="nil"/>
              <w:bottom w:val="nil"/>
              <w:right w:val="nil"/>
            </w:tcBorders>
            <w:vAlign w:val="bottom"/>
            <w:hideMark/>
          </w:tcPr>
          <w:p w14:paraId="1FB30E75"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333E605E"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7B03C306"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5A5DA4F4"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558E1482" w14:textId="77777777" w:rsidR="001910D2" w:rsidRPr="00EA3891" w:rsidRDefault="001910D2" w:rsidP="00F918BC">
            <w:pPr>
              <w:ind w:left="-170" w:right="-57"/>
              <w:jc w:val="right"/>
              <w:rPr>
                <w:sz w:val="16"/>
                <w:szCs w:val="16"/>
                <w:lang w:eastAsia="ko-KR"/>
              </w:rPr>
            </w:pPr>
          </w:p>
        </w:tc>
      </w:tr>
      <w:tr w:rsidR="001910D2" w:rsidRPr="00EA3891" w14:paraId="20883240" w14:textId="77777777" w:rsidTr="00F918BC">
        <w:trPr>
          <w:trHeight w:val="227"/>
        </w:trPr>
        <w:tc>
          <w:tcPr>
            <w:tcW w:w="4592" w:type="dxa"/>
            <w:tcBorders>
              <w:top w:val="nil"/>
              <w:left w:val="nil"/>
              <w:bottom w:val="nil"/>
              <w:right w:val="nil"/>
            </w:tcBorders>
            <w:vAlign w:val="center"/>
            <w:hideMark/>
          </w:tcPr>
          <w:p w14:paraId="40D4C64E" w14:textId="77777777" w:rsidR="001910D2" w:rsidRPr="00EA3891" w:rsidRDefault="001910D2" w:rsidP="00F918BC">
            <w:pPr>
              <w:ind w:left="113" w:hanging="113"/>
              <w:rPr>
                <w:rFonts w:cs="Calibri"/>
                <w:sz w:val="16"/>
                <w:szCs w:val="16"/>
                <w:lang w:eastAsia="ko-KR"/>
              </w:rPr>
            </w:pPr>
            <w:r w:rsidRPr="00EA3891">
              <w:rPr>
                <w:rFonts w:cs="Calibri"/>
                <w:sz w:val="16"/>
                <w:szCs w:val="16"/>
                <w:lang w:eastAsia="ko-KR"/>
              </w:rPr>
              <w:t>Employee Related</w:t>
            </w:r>
          </w:p>
        </w:tc>
        <w:tc>
          <w:tcPr>
            <w:tcW w:w="907" w:type="dxa"/>
            <w:tcBorders>
              <w:top w:val="nil"/>
              <w:left w:val="nil"/>
              <w:bottom w:val="nil"/>
              <w:right w:val="nil"/>
            </w:tcBorders>
            <w:vAlign w:val="center"/>
            <w:hideMark/>
          </w:tcPr>
          <w:p w14:paraId="3DC8679E"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(47,722)</w:t>
            </w:r>
          </w:p>
        </w:tc>
        <w:tc>
          <w:tcPr>
            <w:tcW w:w="862" w:type="dxa"/>
            <w:tcBorders>
              <w:top w:val="nil"/>
              <w:left w:val="nil"/>
              <w:bottom w:val="nil"/>
              <w:right w:val="nil"/>
            </w:tcBorders>
            <w:vAlign w:val="center"/>
            <w:hideMark/>
          </w:tcPr>
          <w:p w14:paraId="4C3BE49A"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(52,369)</w:t>
            </w:r>
          </w:p>
        </w:tc>
        <w:tc>
          <w:tcPr>
            <w:tcW w:w="862" w:type="dxa"/>
            <w:tcBorders>
              <w:top w:val="nil"/>
              <w:left w:val="nil"/>
              <w:bottom w:val="nil"/>
              <w:right w:val="nil"/>
            </w:tcBorders>
            <w:vAlign w:val="center"/>
            <w:hideMark/>
          </w:tcPr>
          <w:p w14:paraId="30BDB75F"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(56,254)</w:t>
            </w:r>
          </w:p>
        </w:tc>
        <w:tc>
          <w:tcPr>
            <w:tcW w:w="862" w:type="dxa"/>
            <w:tcBorders>
              <w:top w:val="nil"/>
              <w:left w:val="nil"/>
              <w:bottom w:val="nil"/>
              <w:right w:val="nil"/>
            </w:tcBorders>
            <w:vAlign w:val="center"/>
            <w:hideMark/>
          </w:tcPr>
          <w:p w14:paraId="79307FAA"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(56,887)</w:t>
            </w:r>
          </w:p>
        </w:tc>
        <w:tc>
          <w:tcPr>
            <w:tcW w:w="862" w:type="dxa"/>
            <w:tcBorders>
              <w:top w:val="nil"/>
              <w:left w:val="nil"/>
              <w:bottom w:val="nil"/>
              <w:right w:val="nil"/>
            </w:tcBorders>
            <w:vAlign w:val="center"/>
            <w:hideMark/>
          </w:tcPr>
          <w:p w14:paraId="549E99E3"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(60,168)</w:t>
            </w:r>
          </w:p>
        </w:tc>
        <w:tc>
          <w:tcPr>
            <w:tcW w:w="862" w:type="dxa"/>
            <w:tcBorders>
              <w:top w:val="nil"/>
              <w:left w:val="nil"/>
              <w:bottom w:val="nil"/>
              <w:right w:val="nil"/>
            </w:tcBorders>
            <w:vAlign w:val="center"/>
            <w:hideMark/>
          </w:tcPr>
          <w:p w14:paraId="6382807D"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(62,444)</w:t>
            </w:r>
          </w:p>
        </w:tc>
      </w:tr>
      <w:tr w:rsidR="001910D2" w:rsidRPr="00EA3891" w14:paraId="2D3D856F" w14:textId="77777777" w:rsidTr="00F918BC">
        <w:trPr>
          <w:trHeight w:val="227"/>
        </w:trPr>
        <w:tc>
          <w:tcPr>
            <w:tcW w:w="4592" w:type="dxa"/>
            <w:tcBorders>
              <w:top w:val="nil"/>
              <w:left w:val="nil"/>
              <w:bottom w:val="nil"/>
              <w:right w:val="nil"/>
            </w:tcBorders>
            <w:vAlign w:val="center"/>
            <w:hideMark/>
          </w:tcPr>
          <w:p w14:paraId="23FC77E0" w14:textId="77777777" w:rsidR="001910D2" w:rsidRPr="00EA3891" w:rsidRDefault="001910D2" w:rsidP="00F918BC">
            <w:pPr>
              <w:ind w:left="113" w:hanging="113"/>
              <w:rPr>
                <w:rFonts w:cs="Calibri"/>
                <w:sz w:val="16"/>
                <w:szCs w:val="16"/>
                <w:lang w:eastAsia="ko-KR"/>
              </w:rPr>
            </w:pPr>
            <w:r w:rsidRPr="00EA3891">
              <w:rPr>
                <w:rFonts w:cs="Calibri"/>
                <w:sz w:val="16"/>
                <w:szCs w:val="16"/>
                <w:lang w:eastAsia="ko-KR"/>
              </w:rPr>
              <w:t>Superannuation</w:t>
            </w:r>
          </w:p>
        </w:tc>
        <w:tc>
          <w:tcPr>
            <w:tcW w:w="907" w:type="dxa"/>
            <w:tcBorders>
              <w:top w:val="nil"/>
              <w:left w:val="nil"/>
              <w:bottom w:val="nil"/>
              <w:right w:val="nil"/>
            </w:tcBorders>
            <w:vAlign w:val="center"/>
            <w:hideMark/>
          </w:tcPr>
          <w:p w14:paraId="278F8FD0"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(7,074)</w:t>
            </w:r>
          </w:p>
        </w:tc>
        <w:tc>
          <w:tcPr>
            <w:tcW w:w="862" w:type="dxa"/>
            <w:tcBorders>
              <w:top w:val="nil"/>
              <w:left w:val="nil"/>
              <w:bottom w:val="nil"/>
              <w:right w:val="nil"/>
            </w:tcBorders>
            <w:vAlign w:val="center"/>
            <w:hideMark/>
          </w:tcPr>
          <w:p w14:paraId="498CE452"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(7,691)</w:t>
            </w:r>
          </w:p>
        </w:tc>
        <w:tc>
          <w:tcPr>
            <w:tcW w:w="862" w:type="dxa"/>
            <w:tcBorders>
              <w:top w:val="nil"/>
              <w:left w:val="nil"/>
              <w:bottom w:val="nil"/>
              <w:right w:val="nil"/>
            </w:tcBorders>
            <w:vAlign w:val="center"/>
            <w:hideMark/>
          </w:tcPr>
          <w:p w14:paraId="3D1FFBC0"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(7,815)</w:t>
            </w:r>
          </w:p>
        </w:tc>
        <w:tc>
          <w:tcPr>
            <w:tcW w:w="862" w:type="dxa"/>
            <w:tcBorders>
              <w:top w:val="nil"/>
              <w:left w:val="nil"/>
              <w:bottom w:val="nil"/>
              <w:right w:val="nil"/>
            </w:tcBorders>
            <w:vAlign w:val="center"/>
            <w:hideMark/>
          </w:tcPr>
          <w:p w14:paraId="0F09C60D"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(7,809)</w:t>
            </w:r>
          </w:p>
        </w:tc>
        <w:tc>
          <w:tcPr>
            <w:tcW w:w="862" w:type="dxa"/>
            <w:tcBorders>
              <w:top w:val="nil"/>
              <w:left w:val="nil"/>
              <w:bottom w:val="nil"/>
              <w:right w:val="nil"/>
            </w:tcBorders>
            <w:vAlign w:val="center"/>
            <w:hideMark/>
          </w:tcPr>
          <w:p w14:paraId="04FF9746"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(8,169)</w:t>
            </w:r>
          </w:p>
        </w:tc>
        <w:tc>
          <w:tcPr>
            <w:tcW w:w="862" w:type="dxa"/>
            <w:tcBorders>
              <w:top w:val="nil"/>
              <w:left w:val="nil"/>
              <w:bottom w:val="nil"/>
              <w:right w:val="nil"/>
            </w:tcBorders>
            <w:vAlign w:val="center"/>
            <w:hideMark/>
          </w:tcPr>
          <w:p w14:paraId="5C5B14E5"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(8,463)</w:t>
            </w:r>
          </w:p>
        </w:tc>
      </w:tr>
      <w:tr w:rsidR="001910D2" w:rsidRPr="00EA3891" w14:paraId="3992BCF9" w14:textId="77777777" w:rsidTr="00F918BC">
        <w:trPr>
          <w:trHeight w:val="227"/>
        </w:trPr>
        <w:tc>
          <w:tcPr>
            <w:tcW w:w="4592" w:type="dxa"/>
            <w:tcBorders>
              <w:top w:val="nil"/>
              <w:left w:val="nil"/>
              <w:bottom w:val="nil"/>
              <w:right w:val="nil"/>
            </w:tcBorders>
            <w:vAlign w:val="center"/>
            <w:hideMark/>
          </w:tcPr>
          <w:p w14:paraId="2C34D0E9" w14:textId="77777777" w:rsidR="001910D2" w:rsidRPr="00EA3891" w:rsidRDefault="001910D2" w:rsidP="00F918BC">
            <w:pPr>
              <w:ind w:left="113" w:hanging="113"/>
              <w:rPr>
                <w:rFonts w:cs="Calibri"/>
                <w:sz w:val="16"/>
                <w:szCs w:val="16"/>
                <w:lang w:eastAsia="ko-KR"/>
              </w:rPr>
            </w:pPr>
            <w:r w:rsidRPr="00EA3891">
              <w:rPr>
                <w:rFonts w:cs="Calibri"/>
                <w:sz w:val="16"/>
                <w:szCs w:val="16"/>
                <w:lang w:eastAsia="ko-KR"/>
              </w:rPr>
              <w:t>Payments for Goods and Services</w:t>
            </w:r>
          </w:p>
        </w:tc>
        <w:tc>
          <w:tcPr>
            <w:tcW w:w="907" w:type="dxa"/>
            <w:tcBorders>
              <w:top w:val="nil"/>
              <w:left w:val="nil"/>
              <w:bottom w:val="nil"/>
              <w:right w:val="nil"/>
            </w:tcBorders>
            <w:vAlign w:val="center"/>
            <w:hideMark/>
          </w:tcPr>
          <w:p w14:paraId="013F4F78"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(31,089)</w:t>
            </w:r>
          </w:p>
        </w:tc>
        <w:tc>
          <w:tcPr>
            <w:tcW w:w="862" w:type="dxa"/>
            <w:tcBorders>
              <w:top w:val="nil"/>
              <w:left w:val="nil"/>
              <w:bottom w:val="nil"/>
              <w:right w:val="nil"/>
            </w:tcBorders>
            <w:vAlign w:val="center"/>
            <w:hideMark/>
          </w:tcPr>
          <w:p w14:paraId="74D85361"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(31,464)</w:t>
            </w:r>
          </w:p>
        </w:tc>
        <w:tc>
          <w:tcPr>
            <w:tcW w:w="862" w:type="dxa"/>
            <w:tcBorders>
              <w:top w:val="nil"/>
              <w:left w:val="nil"/>
              <w:bottom w:val="nil"/>
              <w:right w:val="nil"/>
            </w:tcBorders>
            <w:vAlign w:val="center"/>
            <w:hideMark/>
          </w:tcPr>
          <w:p w14:paraId="2A03B790"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(32,950)</w:t>
            </w:r>
          </w:p>
        </w:tc>
        <w:tc>
          <w:tcPr>
            <w:tcW w:w="862" w:type="dxa"/>
            <w:tcBorders>
              <w:top w:val="nil"/>
              <w:left w:val="nil"/>
              <w:bottom w:val="nil"/>
              <w:right w:val="nil"/>
            </w:tcBorders>
            <w:vAlign w:val="center"/>
            <w:hideMark/>
          </w:tcPr>
          <w:p w14:paraId="6BA5CFF9"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(32,799)</w:t>
            </w:r>
          </w:p>
        </w:tc>
        <w:tc>
          <w:tcPr>
            <w:tcW w:w="862" w:type="dxa"/>
            <w:tcBorders>
              <w:top w:val="nil"/>
              <w:left w:val="nil"/>
              <w:bottom w:val="nil"/>
              <w:right w:val="nil"/>
            </w:tcBorders>
            <w:vAlign w:val="center"/>
            <w:hideMark/>
          </w:tcPr>
          <w:p w14:paraId="53287A4B"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(31,999)</w:t>
            </w:r>
          </w:p>
        </w:tc>
        <w:tc>
          <w:tcPr>
            <w:tcW w:w="862" w:type="dxa"/>
            <w:tcBorders>
              <w:top w:val="nil"/>
              <w:left w:val="nil"/>
              <w:bottom w:val="nil"/>
              <w:right w:val="nil"/>
            </w:tcBorders>
            <w:vAlign w:val="center"/>
            <w:hideMark/>
          </w:tcPr>
          <w:p w14:paraId="52E86C62"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(33,970)</w:t>
            </w:r>
          </w:p>
        </w:tc>
      </w:tr>
      <w:tr w:rsidR="001910D2" w:rsidRPr="00EA3891" w14:paraId="0C37D957" w14:textId="77777777" w:rsidTr="00F918BC">
        <w:trPr>
          <w:trHeight w:val="227"/>
        </w:trPr>
        <w:tc>
          <w:tcPr>
            <w:tcW w:w="4592" w:type="dxa"/>
            <w:tcBorders>
              <w:top w:val="nil"/>
              <w:left w:val="nil"/>
              <w:bottom w:val="nil"/>
              <w:right w:val="nil"/>
            </w:tcBorders>
            <w:vAlign w:val="center"/>
            <w:hideMark/>
          </w:tcPr>
          <w:p w14:paraId="4D688056" w14:textId="77777777" w:rsidR="001910D2" w:rsidRPr="00EA3891" w:rsidRDefault="001910D2" w:rsidP="00F918BC">
            <w:pPr>
              <w:ind w:left="113" w:hanging="113"/>
              <w:rPr>
                <w:rFonts w:cs="Calibri"/>
                <w:sz w:val="16"/>
                <w:szCs w:val="16"/>
                <w:lang w:eastAsia="ko-KR"/>
              </w:rPr>
            </w:pPr>
            <w:r w:rsidRPr="00EA3891">
              <w:rPr>
                <w:rFonts w:cs="Calibri"/>
                <w:sz w:val="16"/>
                <w:szCs w:val="16"/>
                <w:lang w:eastAsia="ko-KR"/>
              </w:rPr>
              <w:t xml:space="preserve">Grants and Subsidies </w:t>
            </w:r>
          </w:p>
        </w:tc>
        <w:tc>
          <w:tcPr>
            <w:tcW w:w="907" w:type="dxa"/>
            <w:tcBorders>
              <w:top w:val="nil"/>
              <w:left w:val="nil"/>
              <w:bottom w:val="nil"/>
              <w:right w:val="nil"/>
            </w:tcBorders>
            <w:vAlign w:val="center"/>
            <w:hideMark/>
          </w:tcPr>
          <w:p w14:paraId="3D1041F4"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(17,107)</w:t>
            </w:r>
          </w:p>
        </w:tc>
        <w:tc>
          <w:tcPr>
            <w:tcW w:w="862" w:type="dxa"/>
            <w:tcBorders>
              <w:top w:val="nil"/>
              <w:left w:val="nil"/>
              <w:bottom w:val="nil"/>
              <w:right w:val="nil"/>
            </w:tcBorders>
            <w:vAlign w:val="center"/>
            <w:hideMark/>
          </w:tcPr>
          <w:p w14:paraId="33BEF7E5"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(17,606)</w:t>
            </w:r>
          </w:p>
        </w:tc>
        <w:tc>
          <w:tcPr>
            <w:tcW w:w="862" w:type="dxa"/>
            <w:tcBorders>
              <w:top w:val="nil"/>
              <w:left w:val="nil"/>
              <w:bottom w:val="nil"/>
              <w:right w:val="nil"/>
            </w:tcBorders>
            <w:vAlign w:val="center"/>
            <w:hideMark/>
          </w:tcPr>
          <w:p w14:paraId="4038E641"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(17,876)</w:t>
            </w:r>
          </w:p>
        </w:tc>
        <w:tc>
          <w:tcPr>
            <w:tcW w:w="862" w:type="dxa"/>
            <w:tcBorders>
              <w:top w:val="nil"/>
              <w:left w:val="nil"/>
              <w:bottom w:val="nil"/>
              <w:right w:val="nil"/>
            </w:tcBorders>
            <w:vAlign w:val="center"/>
            <w:hideMark/>
          </w:tcPr>
          <w:p w14:paraId="61E63230"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(17,489)</w:t>
            </w:r>
          </w:p>
        </w:tc>
        <w:tc>
          <w:tcPr>
            <w:tcW w:w="862" w:type="dxa"/>
            <w:tcBorders>
              <w:top w:val="nil"/>
              <w:left w:val="nil"/>
              <w:bottom w:val="nil"/>
              <w:right w:val="nil"/>
            </w:tcBorders>
            <w:vAlign w:val="center"/>
            <w:hideMark/>
          </w:tcPr>
          <w:p w14:paraId="57204ED3"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(17,307)</w:t>
            </w:r>
          </w:p>
        </w:tc>
        <w:tc>
          <w:tcPr>
            <w:tcW w:w="862" w:type="dxa"/>
            <w:tcBorders>
              <w:top w:val="nil"/>
              <w:left w:val="nil"/>
              <w:bottom w:val="nil"/>
              <w:right w:val="nil"/>
            </w:tcBorders>
            <w:vAlign w:val="center"/>
            <w:hideMark/>
          </w:tcPr>
          <w:p w14:paraId="0D7CEA5E"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(17,675)</w:t>
            </w:r>
          </w:p>
        </w:tc>
      </w:tr>
      <w:tr w:rsidR="001910D2" w:rsidRPr="00EA3891" w14:paraId="4C9CD04B" w14:textId="77777777" w:rsidTr="00F918BC">
        <w:trPr>
          <w:trHeight w:val="227"/>
        </w:trPr>
        <w:tc>
          <w:tcPr>
            <w:tcW w:w="4592" w:type="dxa"/>
            <w:tcBorders>
              <w:top w:val="nil"/>
              <w:left w:val="nil"/>
              <w:bottom w:val="nil"/>
              <w:right w:val="nil"/>
            </w:tcBorders>
            <w:vAlign w:val="center"/>
            <w:hideMark/>
          </w:tcPr>
          <w:p w14:paraId="55999321" w14:textId="77777777" w:rsidR="001910D2" w:rsidRPr="00EA3891" w:rsidRDefault="001910D2" w:rsidP="00F918BC">
            <w:pPr>
              <w:ind w:left="113" w:hanging="113"/>
              <w:rPr>
                <w:rFonts w:cs="Calibri"/>
                <w:sz w:val="16"/>
                <w:szCs w:val="16"/>
                <w:lang w:eastAsia="ko-KR"/>
              </w:rPr>
            </w:pPr>
            <w:r w:rsidRPr="00EA3891">
              <w:rPr>
                <w:rFonts w:cs="Calibri"/>
                <w:sz w:val="16"/>
                <w:szCs w:val="16"/>
                <w:lang w:eastAsia="ko-KR"/>
              </w:rPr>
              <w:t xml:space="preserve">Interest </w:t>
            </w:r>
          </w:p>
        </w:tc>
        <w:tc>
          <w:tcPr>
            <w:tcW w:w="907" w:type="dxa"/>
            <w:tcBorders>
              <w:top w:val="nil"/>
              <w:left w:val="nil"/>
              <w:bottom w:val="nil"/>
              <w:right w:val="nil"/>
            </w:tcBorders>
            <w:vAlign w:val="center"/>
            <w:hideMark/>
          </w:tcPr>
          <w:p w14:paraId="7FAE3F7D"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(6,386)</w:t>
            </w:r>
          </w:p>
        </w:tc>
        <w:tc>
          <w:tcPr>
            <w:tcW w:w="862" w:type="dxa"/>
            <w:tcBorders>
              <w:top w:val="nil"/>
              <w:left w:val="nil"/>
              <w:bottom w:val="nil"/>
              <w:right w:val="nil"/>
            </w:tcBorders>
            <w:vAlign w:val="center"/>
            <w:hideMark/>
          </w:tcPr>
          <w:p w14:paraId="5AC68AD5"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(7,062)</w:t>
            </w:r>
          </w:p>
        </w:tc>
        <w:tc>
          <w:tcPr>
            <w:tcW w:w="862" w:type="dxa"/>
            <w:tcBorders>
              <w:top w:val="nil"/>
              <w:left w:val="nil"/>
              <w:bottom w:val="nil"/>
              <w:right w:val="nil"/>
            </w:tcBorders>
            <w:vAlign w:val="center"/>
            <w:hideMark/>
          </w:tcPr>
          <w:p w14:paraId="0DC8E0ED"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(7,949)</w:t>
            </w:r>
          </w:p>
        </w:tc>
        <w:tc>
          <w:tcPr>
            <w:tcW w:w="862" w:type="dxa"/>
            <w:tcBorders>
              <w:top w:val="nil"/>
              <w:left w:val="nil"/>
              <w:bottom w:val="nil"/>
              <w:right w:val="nil"/>
            </w:tcBorders>
            <w:vAlign w:val="center"/>
            <w:hideMark/>
          </w:tcPr>
          <w:p w14:paraId="6E69ABE0"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(9,066)</w:t>
            </w:r>
          </w:p>
        </w:tc>
        <w:tc>
          <w:tcPr>
            <w:tcW w:w="862" w:type="dxa"/>
            <w:tcBorders>
              <w:top w:val="nil"/>
              <w:left w:val="nil"/>
              <w:bottom w:val="nil"/>
              <w:right w:val="nil"/>
            </w:tcBorders>
            <w:vAlign w:val="center"/>
            <w:hideMark/>
          </w:tcPr>
          <w:p w14:paraId="66F3B106"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(9,783)</w:t>
            </w:r>
          </w:p>
        </w:tc>
        <w:tc>
          <w:tcPr>
            <w:tcW w:w="862" w:type="dxa"/>
            <w:tcBorders>
              <w:top w:val="nil"/>
              <w:left w:val="nil"/>
              <w:bottom w:val="nil"/>
              <w:right w:val="nil"/>
            </w:tcBorders>
            <w:vAlign w:val="center"/>
            <w:hideMark/>
          </w:tcPr>
          <w:p w14:paraId="2DDB2EBD"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(10,495)</w:t>
            </w:r>
          </w:p>
        </w:tc>
      </w:tr>
      <w:tr w:rsidR="001910D2" w:rsidRPr="00EA3891" w14:paraId="1A231621" w14:textId="77777777" w:rsidTr="00F918BC">
        <w:trPr>
          <w:trHeight w:val="227"/>
        </w:trPr>
        <w:tc>
          <w:tcPr>
            <w:tcW w:w="4592" w:type="dxa"/>
            <w:tcBorders>
              <w:top w:val="nil"/>
              <w:left w:val="nil"/>
              <w:bottom w:val="nil"/>
              <w:right w:val="nil"/>
            </w:tcBorders>
            <w:vAlign w:val="center"/>
            <w:hideMark/>
          </w:tcPr>
          <w:p w14:paraId="36EF9999" w14:textId="77777777" w:rsidR="001910D2" w:rsidRPr="00EA3891" w:rsidRDefault="001910D2" w:rsidP="00F918BC">
            <w:pPr>
              <w:ind w:left="113" w:hanging="113"/>
              <w:rPr>
                <w:rFonts w:cs="Calibri"/>
                <w:sz w:val="16"/>
                <w:szCs w:val="16"/>
                <w:lang w:eastAsia="ko-KR"/>
              </w:rPr>
            </w:pPr>
            <w:r w:rsidRPr="00EA3891">
              <w:rPr>
                <w:rFonts w:cs="Calibri"/>
                <w:sz w:val="16"/>
                <w:szCs w:val="16"/>
                <w:lang w:eastAsia="ko-KR"/>
              </w:rPr>
              <w:t xml:space="preserve">Other </w:t>
            </w:r>
          </w:p>
        </w:tc>
        <w:tc>
          <w:tcPr>
            <w:tcW w:w="907" w:type="dxa"/>
            <w:tcBorders>
              <w:top w:val="nil"/>
              <w:left w:val="nil"/>
              <w:bottom w:val="nil"/>
              <w:right w:val="nil"/>
            </w:tcBorders>
            <w:vAlign w:val="center"/>
            <w:hideMark/>
          </w:tcPr>
          <w:p w14:paraId="20E45FF2"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(9,010)</w:t>
            </w:r>
          </w:p>
        </w:tc>
        <w:tc>
          <w:tcPr>
            <w:tcW w:w="862" w:type="dxa"/>
            <w:tcBorders>
              <w:top w:val="nil"/>
              <w:left w:val="nil"/>
              <w:bottom w:val="nil"/>
              <w:right w:val="nil"/>
            </w:tcBorders>
            <w:vAlign w:val="center"/>
            <w:hideMark/>
          </w:tcPr>
          <w:p w14:paraId="744186D3"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(10,102)</w:t>
            </w:r>
          </w:p>
        </w:tc>
        <w:tc>
          <w:tcPr>
            <w:tcW w:w="862" w:type="dxa"/>
            <w:tcBorders>
              <w:top w:val="nil"/>
              <w:left w:val="nil"/>
              <w:bottom w:val="nil"/>
              <w:right w:val="nil"/>
            </w:tcBorders>
            <w:vAlign w:val="center"/>
            <w:hideMark/>
          </w:tcPr>
          <w:p w14:paraId="10DE4A89"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(9,181)</w:t>
            </w:r>
          </w:p>
        </w:tc>
        <w:tc>
          <w:tcPr>
            <w:tcW w:w="862" w:type="dxa"/>
            <w:tcBorders>
              <w:top w:val="nil"/>
              <w:left w:val="nil"/>
              <w:bottom w:val="nil"/>
              <w:right w:val="nil"/>
            </w:tcBorders>
            <w:vAlign w:val="center"/>
            <w:hideMark/>
          </w:tcPr>
          <w:p w14:paraId="3ADE233D"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(8,479)</w:t>
            </w:r>
          </w:p>
        </w:tc>
        <w:tc>
          <w:tcPr>
            <w:tcW w:w="862" w:type="dxa"/>
            <w:tcBorders>
              <w:top w:val="nil"/>
              <w:left w:val="nil"/>
              <w:bottom w:val="nil"/>
              <w:right w:val="nil"/>
            </w:tcBorders>
            <w:vAlign w:val="center"/>
            <w:hideMark/>
          </w:tcPr>
          <w:p w14:paraId="76FAC136"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(8,557)</w:t>
            </w:r>
          </w:p>
        </w:tc>
        <w:tc>
          <w:tcPr>
            <w:tcW w:w="862" w:type="dxa"/>
            <w:tcBorders>
              <w:top w:val="nil"/>
              <w:left w:val="nil"/>
              <w:bottom w:val="nil"/>
              <w:right w:val="nil"/>
            </w:tcBorders>
            <w:vAlign w:val="center"/>
            <w:hideMark/>
          </w:tcPr>
          <w:p w14:paraId="0CD31D98" w14:textId="77777777" w:rsidR="001910D2" w:rsidRPr="00EA3891" w:rsidRDefault="001910D2" w:rsidP="00F918BC">
            <w:pPr>
              <w:ind w:left="-170" w:right="-57"/>
              <w:jc w:val="right"/>
              <w:rPr>
                <w:rFonts w:cs="Calibri"/>
                <w:sz w:val="16"/>
                <w:szCs w:val="16"/>
                <w:lang w:eastAsia="ko-KR"/>
              </w:rPr>
            </w:pPr>
            <w:r w:rsidRPr="00EA3891">
              <w:rPr>
                <w:rFonts w:cs="Calibri"/>
                <w:sz w:val="16"/>
                <w:szCs w:val="16"/>
                <w:lang w:eastAsia="ko-KR"/>
              </w:rPr>
              <w:t>(8,371)</w:t>
            </w:r>
          </w:p>
        </w:tc>
      </w:tr>
      <w:tr w:rsidR="001910D2" w:rsidRPr="00EA3891" w14:paraId="295519A3" w14:textId="77777777" w:rsidTr="00EF1600">
        <w:trPr>
          <w:trHeight w:val="340"/>
        </w:trPr>
        <w:tc>
          <w:tcPr>
            <w:tcW w:w="4592" w:type="dxa"/>
            <w:tcBorders>
              <w:top w:val="nil"/>
              <w:left w:val="nil"/>
              <w:bottom w:val="nil"/>
              <w:right w:val="nil"/>
            </w:tcBorders>
            <w:vAlign w:val="center"/>
            <w:hideMark/>
          </w:tcPr>
          <w:p w14:paraId="4F14B585" w14:textId="77777777" w:rsidR="001910D2" w:rsidRPr="00EA3891" w:rsidRDefault="001910D2" w:rsidP="00EF1600">
            <w:pPr>
              <w:ind w:left="113" w:hanging="113"/>
              <w:rPr>
                <w:rFonts w:cs="Calibri"/>
                <w:b/>
                <w:bCs/>
                <w:sz w:val="16"/>
                <w:szCs w:val="16"/>
                <w:lang w:eastAsia="ko-KR"/>
              </w:rPr>
            </w:pPr>
            <w:r w:rsidRPr="00EA3891">
              <w:rPr>
                <w:rFonts w:cs="Calibri"/>
                <w:b/>
                <w:bCs/>
                <w:sz w:val="16"/>
                <w:szCs w:val="16"/>
                <w:lang w:eastAsia="ko-KR"/>
              </w:rPr>
              <w:t>Total Cash Payments from Operating Activities</w:t>
            </w:r>
          </w:p>
        </w:tc>
        <w:tc>
          <w:tcPr>
            <w:tcW w:w="907" w:type="dxa"/>
            <w:tcBorders>
              <w:top w:val="nil"/>
              <w:left w:val="nil"/>
              <w:bottom w:val="nil"/>
              <w:right w:val="nil"/>
            </w:tcBorders>
            <w:vAlign w:val="center"/>
            <w:hideMark/>
          </w:tcPr>
          <w:p w14:paraId="68849EBC" w14:textId="77777777" w:rsidR="001910D2" w:rsidRPr="00EA3891" w:rsidRDefault="001910D2" w:rsidP="00EF1600">
            <w:pPr>
              <w:ind w:left="-170" w:right="-57"/>
              <w:jc w:val="right"/>
              <w:rPr>
                <w:rFonts w:cs="Calibri"/>
                <w:b/>
                <w:bCs/>
                <w:sz w:val="16"/>
                <w:szCs w:val="16"/>
                <w:lang w:eastAsia="ko-KR"/>
              </w:rPr>
            </w:pPr>
            <w:r w:rsidRPr="00EA3891">
              <w:rPr>
                <w:rFonts w:cs="Calibri"/>
                <w:b/>
                <w:bCs/>
                <w:sz w:val="16"/>
                <w:szCs w:val="16"/>
                <w:lang w:eastAsia="ko-KR"/>
              </w:rPr>
              <w:t>(118,387)</w:t>
            </w:r>
          </w:p>
        </w:tc>
        <w:tc>
          <w:tcPr>
            <w:tcW w:w="862" w:type="dxa"/>
            <w:tcBorders>
              <w:top w:val="nil"/>
              <w:left w:val="nil"/>
              <w:bottom w:val="nil"/>
              <w:right w:val="nil"/>
            </w:tcBorders>
            <w:vAlign w:val="center"/>
            <w:hideMark/>
          </w:tcPr>
          <w:p w14:paraId="42CA6FF5" w14:textId="77777777" w:rsidR="001910D2" w:rsidRPr="00EA3891" w:rsidRDefault="001910D2" w:rsidP="00EF1600">
            <w:pPr>
              <w:ind w:left="-170" w:right="-57"/>
              <w:jc w:val="right"/>
              <w:rPr>
                <w:rFonts w:cs="Calibri"/>
                <w:b/>
                <w:bCs/>
                <w:sz w:val="16"/>
                <w:szCs w:val="16"/>
                <w:lang w:eastAsia="ko-KR"/>
              </w:rPr>
            </w:pPr>
            <w:r w:rsidRPr="00EA3891">
              <w:rPr>
                <w:rFonts w:cs="Calibri"/>
                <w:b/>
                <w:bCs/>
                <w:sz w:val="16"/>
                <w:szCs w:val="16"/>
                <w:lang w:eastAsia="ko-KR"/>
              </w:rPr>
              <w:t>(126,294)</w:t>
            </w:r>
          </w:p>
        </w:tc>
        <w:tc>
          <w:tcPr>
            <w:tcW w:w="862" w:type="dxa"/>
            <w:tcBorders>
              <w:top w:val="nil"/>
              <w:left w:val="nil"/>
              <w:bottom w:val="nil"/>
              <w:right w:val="nil"/>
            </w:tcBorders>
            <w:vAlign w:val="center"/>
            <w:hideMark/>
          </w:tcPr>
          <w:p w14:paraId="6B35E5CA" w14:textId="77777777" w:rsidR="001910D2" w:rsidRPr="00EA3891" w:rsidRDefault="001910D2" w:rsidP="00EF1600">
            <w:pPr>
              <w:ind w:left="-170" w:right="-57"/>
              <w:jc w:val="right"/>
              <w:rPr>
                <w:rFonts w:cs="Calibri"/>
                <w:b/>
                <w:bCs/>
                <w:sz w:val="16"/>
                <w:szCs w:val="16"/>
                <w:lang w:eastAsia="ko-KR"/>
              </w:rPr>
            </w:pPr>
            <w:r w:rsidRPr="00EA3891">
              <w:rPr>
                <w:rFonts w:cs="Calibri"/>
                <w:b/>
                <w:bCs/>
                <w:sz w:val="16"/>
                <w:szCs w:val="16"/>
                <w:lang w:eastAsia="ko-KR"/>
              </w:rPr>
              <w:t>(132,025)</w:t>
            </w:r>
          </w:p>
        </w:tc>
        <w:tc>
          <w:tcPr>
            <w:tcW w:w="862" w:type="dxa"/>
            <w:tcBorders>
              <w:top w:val="nil"/>
              <w:left w:val="nil"/>
              <w:bottom w:val="nil"/>
              <w:right w:val="nil"/>
            </w:tcBorders>
            <w:vAlign w:val="center"/>
            <w:hideMark/>
          </w:tcPr>
          <w:p w14:paraId="0DBD63C8" w14:textId="77777777" w:rsidR="001910D2" w:rsidRPr="00EA3891" w:rsidRDefault="001910D2" w:rsidP="00EF1600">
            <w:pPr>
              <w:ind w:left="-170" w:right="-57"/>
              <w:jc w:val="right"/>
              <w:rPr>
                <w:rFonts w:cs="Calibri"/>
                <w:b/>
                <w:bCs/>
                <w:sz w:val="16"/>
                <w:szCs w:val="16"/>
                <w:lang w:eastAsia="ko-KR"/>
              </w:rPr>
            </w:pPr>
            <w:r w:rsidRPr="00EA3891">
              <w:rPr>
                <w:rFonts w:cs="Calibri"/>
                <w:b/>
                <w:bCs/>
                <w:sz w:val="16"/>
                <w:szCs w:val="16"/>
                <w:lang w:eastAsia="ko-KR"/>
              </w:rPr>
              <w:t>(132,528)</w:t>
            </w:r>
          </w:p>
        </w:tc>
        <w:tc>
          <w:tcPr>
            <w:tcW w:w="862" w:type="dxa"/>
            <w:tcBorders>
              <w:top w:val="nil"/>
              <w:left w:val="nil"/>
              <w:bottom w:val="nil"/>
              <w:right w:val="nil"/>
            </w:tcBorders>
            <w:vAlign w:val="center"/>
            <w:hideMark/>
          </w:tcPr>
          <w:p w14:paraId="35A9AAA0" w14:textId="77777777" w:rsidR="001910D2" w:rsidRPr="00EA3891" w:rsidRDefault="001910D2" w:rsidP="00EF1600">
            <w:pPr>
              <w:ind w:left="-170" w:right="-57"/>
              <w:jc w:val="right"/>
              <w:rPr>
                <w:rFonts w:cs="Calibri"/>
                <w:b/>
                <w:bCs/>
                <w:sz w:val="16"/>
                <w:szCs w:val="16"/>
                <w:lang w:eastAsia="ko-KR"/>
              </w:rPr>
            </w:pPr>
            <w:r w:rsidRPr="00EA3891">
              <w:rPr>
                <w:rFonts w:cs="Calibri"/>
                <w:b/>
                <w:bCs/>
                <w:sz w:val="16"/>
                <w:szCs w:val="16"/>
                <w:lang w:eastAsia="ko-KR"/>
              </w:rPr>
              <w:t>(135,983)</w:t>
            </w:r>
          </w:p>
        </w:tc>
        <w:tc>
          <w:tcPr>
            <w:tcW w:w="862" w:type="dxa"/>
            <w:tcBorders>
              <w:top w:val="nil"/>
              <w:left w:val="nil"/>
              <w:bottom w:val="nil"/>
              <w:right w:val="nil"/>
            </w:tcBorders>
            <w:vAlign w:val="center"/>
            <w:hideMark/>
          </w:tcPr>
          <w:p w14:paraId="49039417" w14:textId="77777777" w:rsidR="001910D2" w:rsidRPr="00EA3891" w:rsidRDefault="001910D2" w:rsidP="00EF1600">
            <w:pPr>
              <w:ind w:left="-170" w:right="-57"/>
              <w:jc w:val="right"/>
              <w:rPr>
                <w:rFonts w:cs="Calibri"/>
                <w:b/>
                <w:bCs/>
                <w:sz w:val="16"/>
                <w:szCs w:val="16"/>
                <w:lang w:eastAsia="ko-KR"/>
              </w:rPr>
            </w:pPr>
            <w:r w:rsidRPr="00EA3891">
              <w:rPr>
                <w:rFonts w:cs="Calibri"/>
                <w:b/>
                <w:bCs/>
                <w:sz w:val="16"/>
                <w:szCs w:val="16"/>
                <w:lang w:eastAsia="ko-KR"/>
              </w:rPr>
              <w:t>(141,418)</w:t>
            </w:r>
          </w:p>
        </w:tc>
      </w:tr>
      <w:tr w:rsidR="001910D2" w:rsidRPr="00EA3891" w14:paraId="6C93CD01" w14:textId="77777777" w:rsidTr="00EF1600">
        <w:trPr>
          <w:trHeight w:val="340"/>
        </w:trPr>
        <w:tc>
          <w:tcPr>
            <w:tcW w:w="4592" w:type="dxa"/>
            <w:tcBorders>
              <w:top w:val="nil"/>
              <w:left w:val="nil"/>
              <w:bottom w:val="nil"/>
              <w:right w:val="nil"/>
            </w:tcBorders>
            <w:vAlign w:val="center"/>
            <w:hideMark/>
          </w:tcPr>
          <w:p w14:paraId="40C54F8B" w14:textId="77777777" w:rsidR="001910D2" w:rsidRPr="00EA3891" w:rsidRDefault="001910D2" w:rsidP="00EF1600">
            <w:pPr>
              <w:ind w:left="113" w:hanging="113"/>
              <w:rPr>
                <w:rFonts w:cs="Calibri"/>
                <w:b/>
                <w:bCs/>
                <w:sz w:val="16"/>
                <w:szCs w:val="16"/>
                <w:lang w:eastAsia="ko-KR"/>
              </w:rPr>
            </w:pPr>
            <w:r w:rsidRPr="00EA3891">
              <w:rPr>
                <w:rFonts w:cs="Calibri"/>
                <w:b/>
                <w:bCs/>
                <w:sz w:val="16"/>
                <w:szCs w:val="16"/>
                <w:lang w:eastAsia="ko-KR"/>
              </w:rPr>
              <w:t xml:space="preserve">Net Cash Flows from Operating Activities </w:t>
            </w:r>
          </w:p>
        </w:tc>
        <w:tc>
          <w:tcPr>
            <w:tcW w:w="907" w:type="dxa"/>
            <w:tcBorders>
              <w:top w:val="single" w:sz="4" w:space="0" w:color="000000"/>
              <w:left w:val="nil"/>
              <w:bottom w:val="nil"/>
              <w:right w:val="nil"/>
            </w:tcBorders>
            <w:vAlign w:val="center"/>
            <w:hideMark/>
          </w:tcPr>
          <w:p w14:paraId="6C894C5A" w14:textId="77777777" w:rsidR="001910D2" w:rsidRPr="00EA3891" w:rsidRDefault="001910D2" w:rsidP="00EF1600">
            <w:pPr>
              <w:ind w:left="-170" w:right="-57"/>
              <w:jc w:val="right"/>
              <w:rPr>
                <w:rFonts w:cs="Calibri"/>
                <w:b/>
                <w:bCs/>
                <w:sz w:val="16"/>
                <w:szCs w:val="16"/>
                <w:lang w:eastAsia="ko-KR"/>
              </w:rPr>
            </w:pPr>
            <w:r w:rsidRPr="00EA3891">
              <w:rPr>
                <w:rFonts w:cs="Calibri"/>
                <w:b/>
                <w:bCs/>
                <w:sz w:val="16"/>
                <w:szCs w:val="16"/>
                <w:lang w:eastAsia="ko-KR"/>
              </w:rPr>
              <w:t xml:space="preserve">7,865 </w:t>
            </w:r>
          </w:p>
        </w:tc>
        <w:tc>
          <w:tcPr>
            <w:tcW w:w="862" w:type="dxa"/>
            <w:tcBorders>
              <w:top w:val="single" w:sz="4" w:space="0" w:color="000000"/>
              <w:left w:val="nil"/>
              <w:bottom w:val="nil"/>
              <w:right w:val="nil"/>
            </w:tcBorders>
            <w:vAlign w:val="center"/>
            <w:hideMark/>
          </w:tcPr>
          <w:p w14:paraId="6A43161F" w14:textId="77777777" w:rsidR="001910D2" w:rsidRPr="00EA3891" w:rsidRDefault="001910D2" w:rsidP="00EF1600">
            <w:pPr>
              <w:ind w:left="-170" w:right="-57"/>
              <w:jc w:val="right"/>
              <w:rPr>
                <w:rFonts w:cs="Calibri"/>
                <w:b/>
                <w:bCs/>
                <w:sz w:val="16"/>
                <w:szCs w:val="16"/>
                <w:lang w:eastAsia="ko-KR"/>
              </w:rPr>
            </w:pPr>
            <w:r w:rsidRPr="00EA3891">
              <w:rPr>
                <w:rFonts w:cs="Calibri"/>
                <w:b/>
                <w:bCs/>
                <w:sz w:val="16"/>
                <w:szCs w:val="16"/>
                <w:lang w:eastAsia="ko-KR"/>
              </w:rPr>
              <w:t xml:space="preserve">10,294 </w:t>
            </w:r>
          </w:p>
        </w:tc>
        <w:tc>
          <w:tcPr>
            <w:tcW w:w="862" w:type="dxa"/>
            <w:tcBorders>
              <w:top w:val="single" w:sz="4" w:space="0" w:color="000000"/>
              <w:left w:val="nil"/>
              <w:bottom w:val="nil"/>
              <w:right w:val="nil"/>
            </w:tcBorders>
            <w:vAlign w:val="center"/>
            <w:hideMark/>
          </w:tcPr>
          <w:p w14:paraId="2AB4A62A" w14:textId="77777777" w:rsidR="001910D2" w:rsidRPr="00EA3891" w:rsidRDefault="001910D2" w:rsidP="00EF1600">
            <w:pPr>
              <w:ind w:left="-170" w:right="-57"/>
              <w:jc w:val="right"/>
              <w:rPr>
                <w:rFonts w:cs="Calibri"/>
                <w:b/>
                <w:bCs/>
                <w:sz w:val="16"/>
                <w:szCs w:val="16"/>
                <w:lang w:eastAsia="ko-KR"/>
              </w:rPr>
            </w:pPr>
            <w:r w:rsidRPr="00EA3891">
              <w:rPr>
                <w:rFonts w:cs="Calibri"/>
                <w:b/>
                <w:bCs/>
                <w:sz w:val="16"/>
                <w:szCs w:val="16"/>
                <w:lang w:eastAsia="ko-KR"/>
              </w:rPr>
              <w:t xml:space="preserve">7,614 </w:t>
            </w:r>
          </w:p>
        </w:tc>
        <w:tc>
          <w:tcPr>
            <w:tcW w:w="862" w:type="dxa"/>
            <w:tcBorders>
              <w:top w:val="single" w:sz="4" w:space="0" w:color="000000"/>
              <w:left w:val="nil"/>
              <w:bottom w:val="nil"/>
              <w:right w:val="nil"/>
            </w:tcBorders>
            <w:vAlign w:val="center"/>
            <w:hideMark/>
          </w:tcPr>
          <w:p w14:paraId="6F57593E" w14:textId="77777777" w:rsidR="001910D2" w:rsidRPr="00EA3891" w:rsidRDefault="001910D2" w:rsidP="00EF1600">
            <w:pPr>
              <w:ind w:left="-170" w:right="-57"/>
              <w:jc w:val="right"/>
              <w:rPr>
                <w:rFonts w:cs="Calibri"/>
                <w:b/>
                <w:bCs/>
                <w:sz w:val="16"/>
                <w:szCs w:val="16"/>
                <w:lang w:eastAsia="ko-KR"/>
              </w:rPr>
            </w:pPr>
            <w:r w:rsidRPr="00EA3891">
              <w:rPr>
                <w:rFonts w:cs="Calibri"/>
                <w:b/>
                <w:bCs/>
                <w:sz w:val="16"/>
                <w:szCs w:val="16"/>
                <w:lang w:eastAsia="ko-KR"/>
              </w:rPr>
              <w:t xml:space="preserve">12,715 </w:t>
            </w:r>
          </w:p>
        </w:tc>
        <w:tc>
          <w:tcPr>
            <w:tcW w:w="862" w:type="dxa"/>
            <w:tcBorders>
              <w:top w:val="single" w:sz="4" w:space="0" w:color="000000"/>
              <w:left w:val="nil"/>
              <w:bottom w:val="nil"/>
              <w:right w:val="nil"/>
            </w:tcBorders>
            <w:vAlign w:val="center"/>
            <w:hideMark/>
          </w:tcPr>
          <w:p w14:paraId="0507A460" w14:textId="77777777" w:rsidR="001910D2" w:rsidRPr="00EA3891" w:rsidRDefault="001910D2" w:rsidP="00EF1600">
            <w:pPr>
              <w:ind w:left="-170" w:right="-57"/>
              <w:jc w:val="right"/>
              <w:rPr>
                <w:rFonts w:cs="Calibri"/>
                <w:b/>
                <w:bCs/>
                <w:sz w:val="16"/>
                <w:szCs w:val="16"/>
                <w:lang w:eastAsia="ko-KR"/>
              </w:rPr>
            </w:pPr>
            <w:r w:rsidRPr="00EA3891">
              <w:rPr>
                <w:rFonts w:cs="Calibri"/>
                <w:b/>
                <w:bCs/>
                <w:sz w:val="16"/>
                <w:szCs w:val="16"/>
                <w:lang w:eastAsia="ko-KR"/>
              </w:rPr>
              <w:t xml:space="preserve">15,074 </w:t>
            </w:r>
          </w:p>
        </w:tc>
        <w:tc>
          <w:tcPr>
            <w:tcW w:w="862" w:type="dxa"/>
            <w:tcBorders>
              <w:top w:val="single" w:sz="4" w:space="0" w:color="000000"/>
              <w:left w:val="nil"/>
              <w:bottom w:val="nil"/>
              <w:right w:val="nil"/>
            </w:tcBorders>
            <w:vAlign w:val="center"/>
            <w:hideMark/>
          </w:tcPr>
          <w:p w14:paraId="1139AC4D" w14:textId="77777777" w:rsidR="001910D2" w:rsidRPr="00EA3891" w:rsidRDefault="001910D2" w:rsidP="00EF1600">
            <w:pPr>
              <w:ind w:left="-170" w:right="-57"/>
              <w:jc w:val="right"/>
              <w:rPr>
                <w:rFonts w:cs="Calibri"/>
                <w:b/>
                <w:bCs/>
                <w:sz w:val="16"/>
                <w:szCs w:val="16"/>
                <w:lang w:eastAsia="ko-KR"/>
              </w:rPr>
            </w:pPr>
            <w:r w:rsidRPr="00EA3891">
              <w:rPr>
                <w:rFonts w:cs="Calibri"/>
                <w:b/>
                <w:bCs/>
                <w:sz w:val="16"/>
                <w:szCs w:val="16"/>
                <w:lang w:eastAsia="ko-KR"/>
              </w:rPr>
              <w:t xml:space="preserve">15,043 </w:t>
            </w:r>
          </w:p>
        </w:tc>
      </w:tr>
      <w:tr w:rsidR="001910D2" w:rsidRPr="00EA3891" w14:paraId="62305A72" w14:textId="77777777" w:rsidTr="00EF1600">
        <w:trPr>
          <w:trHeight w:val="340"/>
        </w:trPr>
        <w:tc>
          <w:tcPr>
            <w:tcW w:w="4592" w:type="dxa"/>
            <w:tcBorders>
              <w:top w:val="nil"/>
              <w:left w:val="nil"/>
              <w:bottom w:val="nil"/>
              <w:right w:val="nil"/>
            </w:tcBorders>
            <w:vAlign w:val="bottom"/>
            <w:hideMark/>
          </w:tcPr>
          <w:p w14:paraId="7D2C80B1" w14:textId="77777777" w:rsidR="001910D2" w:rsidRPr="00EA3891" w:rsidRDefault="001910D2" w:rsidP="00F918BC">
            <w:pPr>
              <w:ind w:left="113" w:hanging="113"/>
              <w:rPr>
                <w:rFonts w:cs="Calibri"/>
                <w:b/>
                <w:bCs/>
                <w:sz w:val="16"/>
                <w:szCs w:val="16"/>
                <w:lang w:eastAsia="ko-KR"/>
              </w:rPr>
            </w:pPr>
            <w:r w:rsidRPr="00EA3891">
              <w:rPr>
                <w:rFonts w:cs="Calibri"/>
                <w:b/>
                <w:bCs/>
                <w:sz w:val="16"/>
                <w:szCs w:val="16"/>
                <w:lang w:eastAsia="ko-KR"/>
              </w:rPr>
              <w:t>Cash Flows from Investments in Non-Financial Assets</w:t>
            </w:r>
          </w:p>
        </w:tc>
        <w:tc>
          <w:tcPr>
            <w:tcW w:w="907" w:type="dxa"/>
            <w:tcBorders>
              <w:top w:val="nil"/>
              <w:left w:val="nil"/>
              <w:bottom w:val="nil"/>
              <w:right w:val="nil"/>
            </w:tcBorders>
            <w:vAlign w:val="bottom"/>
            <w:hideMark/>
          </w:tcPr>
          <w:p w14:paraId="2F5204B5" w14:textId="77777777" w:rsidR="001910D2" w:rsidRPr="00EA3891" w:rsidRDefault="001910D2" w:rsidP="00F918BC">
            <w:pPr>
              <w:ind w:left="-170" w:right="-57"/>
              <w:rPr>
                <w:rFonts w:cs="Calibri"/>
                <w:b/>
                <w:bCs/>
                <w:sz w:val="16"/>
                <w:szCs w:val="16"/>
                <w:lang w:eastAsia="ko-KR"/>
              </w:rPr>
            </w:pPr>
          </w:p>
        </w:tc>
        <w:tc>
          <w:tcPr>
            <w:tcW w:w="862" w:type="dxa"/>
            <w:tcBorders>
              <w:top w:val="nil"/>
              <w:left w:val="nil"/>
              <w:bottom w:val="nil"/>
              <w:right w:val="nil"/>
            </w:tcBorders>
            <w:vAlign w:val="bottom"/>
            <w:hideMark/>
          </w:tcPr>
          <w:p w14:paraId="788B57B6"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14B0D7A8"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5F4E094B"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4FC7641A"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2F581BD4" w14:textId="77777777" w:rsidR="001910D2" w:rsidRPr="00EA3891" w:rsidRDefault="001910D2" w:rsidP="00F918BC">
            <w:pPr>
              <w:ind w:left="-170" w:right="-57"/>
              <w:jc w:val="right"/>
              <w:rPr>
                <w:sz w:val="16"/>
                <w:szCs w:val="16"/>
                <w:lang w:eastAsia="ko-KR"/>
              </w:rPr>
            </w:pPr>
          </w:p>
        </w:tc>
      </w:tr>
      <w:tr w:rsidR="001910D2" w:rsidRPr="00EA3891" w14:paraId="2C23AB55" w14:textId="77777777" w:rsidTr="00EF1600">
        <w:trPr>
          <w:trHeight w:val="227"/>
        </w:trPr>
        <w:tc>
          <w:tcPr>
            <w:tcW w:w="4592" w:type="dxa"/>
            <w:tcBorders>
              <w:top w:val="nil"/>
              <w:left w:val="nil"/>
              <w:bottom w:val="nil"/>
              <w:right w:val="nil"/>
            </w:tcBorders>
            <w:vAlign w:val="center"/>
            <w:hideMark/>
          </w:tcPr>
          <w:p w14:paraId="740ABDB9" w14:textId="77777777" w:rsidR="001910D2" w:rsidRPr="00EA3891" w:rsidRDefault="001910D2" w:rsidP="00EF1600">
            <w:pPr>
              <w:ind w:left="113" w:hanging="113"/>
              <w:rPr>
                <w:rFonts w:cs="Calibri"/>
                <w:sz w:val="16"/>
                <w:szCs w:val="16"/>
                <w:lang w:eastAsia="ko-KR"/>
              </w:rPr>
            </w:pPr>
            <w:r w:rsidRPr="00EA3891">
              <w:rPr>
                <w:rFonts w:cs="Calibri"/>
                <w:sz w:val="16"/>
                <w:szCs w:val="16"/>
                <w:lang w:eastAsia="ko-KR"/>
              </w:rPr>
              <w:t>Proceeds from Sale of Non-Financial Assets</w:t>
            </w:r>
          </w:p>
        </w:tc>
        <w:tc>
          <w:tcPr>
            <w:tcW w:w="907" w:type="dxa"/>
            <w:tcBorders>
              <w:top w:val="nil"/>
              <w:left w:val="nil"/>
              <w:bottom w:val="nil"/>
              <w:right w:val="nil"/>
            </w:tcBorders>
            <w:vAlign w:val="center"/>
            <w:hideMark/>
          </w:tcPr>
          <w:p w14:paraId="5B1D5B24" w14:textId="77777777" w:rsidR="001910D2" w:rsidRPr="00EA3891" w:rsidRDefault="001910D2" w:rsidP="00EF1600">
            <w:pPr>
              <w:ind w:left="-170" w:right="-57"/>
              <w:jc w:val="right"/>
              <w:rPr>
                <w:rFonts w:cs="Calibri"/>
                <w:sz w:val="16"/>
                <w:szCs w:val="16"/>
                <w:lang w:eastAsia="ko-KR"/>
              </w:rPr>
            </w:pPr>
            <w:r w:rsidRPr="00EA3891">
              <w:rPr>
                <w:rFonts w:cs="Calibri"/>
                <w:sz w:val="16"/>
                <w:szCs w:val="16"/>
                <w:lang w:eastAsia="ko-KR"/>
              </w:rPr>
              <w:t xml:space="preserve">903 </w:t>
            </w:r>
          </w:p>
        </w:tc>
        <w:tc>
          <w:tcPr>
            <w:tcW w:w="862" w:type="dxa"/>
            <w:tcBorders>
              <w:top w:val="nil"/>
              <w:left w:val="nil"/>
              <w:bottom w:val="nil"/>
              <w:right w:val="nil"/>
            </w:tcBorders>
            <w:vAlign w:val="center"/>
            <w:hideMark/>
          </w:tcPr>
          <w:p w14:paraId="103E5484" w14:textId="77777777" w:rsidR="001910D2" w:rsidRPr="00EA3891" w:rsidRDefault="001910D2" w:rsidP="00EF1600">
            <w:pPr>
              <w:ind w:left="-170" w:right="-57"/>
              <w:jc w:val="right"/>
              <w:rPr>
                <w:rFonts w:cs="Calibri"/>
                <w:sz w:val="16"/>
                <w:szCs w:val="16"/>
                <w:lang w:eastAsia="ko-KR"/>
              </w:rPr>
            </w:pPr>
            <w:r w:rsidRPr="00EA3891">
              <w:rPr>
                <w:rFonts w:cs="Calibri"/>
                <w:sz w:val="16"/>
                <w:szCs w:val="16"/>
                <w:lang w:eastAsia="ko-KR"/>
              </w:rPr>
              <w:t xml:space="preserve">1,094 </w:t>
            </w:r>
          </w:p>
        </w:tc>
        <w:tc>
          <w:tcPr>
            <w:tcW w:w="862" w:type="dxa"/>
            <w:tcBorders>
              <w:top w:val="nil"/>
              <w:left w:val="nil"/>
              <w:bottom w:val="nil"/>
              <w:right w:val="nil"/>
            </w:tcBorders>
            <w:vAlign w:val="center"/>
            <w:hideMark/>
          </w:tcPr>
          <w:p w14:paraId="423CF6AA" w14:textId="77777777" w:rsidR="001910D2" w:rsidRPr="00EA3891" w:rsidRDefault="001910D2" w:rsidP="00EF1600">
            <w:pPr>
              <w:ind w:left="-170" w:right="-57"/>
              <w:jc w:val="right"/>
              <w:rPr>
                <w:rFonts w:cs="Calibri"/>
                <w:sz w:val="16"/>
                <w:szCs w:val="16"/>
                <w:lang w:eastAsia="ko-KR"/>
              </w:rPr>
            </w:pPr>
            <w:r w:rsidRPr="00EA3891">
              <w:rPr>
                <w:rFonts w:cs="Calibri"/>
                <w:sz w:val="16"/>
                <w:szCs w:val="16"/>
                <w:lang w:eastAsia="ko-KR"/>
              </w:rPr>
              <w:t xml:space="preserve">1,533 </w:t>
            </w:r>
          </w:p>
        </w:tc>
        <w:tc>
          <w:tcPr>
            <w:tcW w:w="862" w:type="dxa"/>
            <w:tcBorders>
              <w:top w:val="nil"/>
              <w:left w:val="nil"/>
              <w:bottom w:val="nil"/>
              <w:right w:val="nil"/>
            </w:tcBorders>
            <w:vAlign w:val="center"/>
            <w:hideMark/>
          </w:tcPr>
          <w:p w14:paraId="37CF9FC4" w14:textId="77777777" w:rsidR="001910D2" w:rsidRPr="00EA3891" w:rsidRDefault="001910D2" w:rsidP="00EF1600">
            <w:pPr>
              <w:ind w:left="-170" w:right="-57"/>
              <w:jc w:val="right"/>
              <w:rPr>
                <w:rFonts w:cs="Calibri"/>
                <w:sz w:val="16"/>
                <w:szCs w:val="16"/>
                <w:lang w:eastAsia="ko-KR"/>
              </w:rPr>
            </w:pPr>
            <w:r w:rsidRPr="00EA3891">
              <w:rPr>
                <w:rFonts w:cs="Calibri"/>
                <w:sz w:val="16"/>
                <w:szCs w:val="16"/>
                <w:lang w:eastAsia="ko-KR"/>
              </w:rPr>
              <w:t xml:space="preserve">2,223 </w:t>
            </w:r>
          </w:p>
        </w:tc>
        <w:tc>
          <w:tcPr>
            <w:tcW w:w="862" w:type="dxa"/>
            <w:tcBorders>
              <w:top w:val="nil"/>
              <w:left w:val="nil"/>
              <w:bottom w:val="nil"/>
              <w:right w:val="nil"/>
            </w:tcBorders>
            <w:vAlign w:val="center"/>
            <w:hideMark/>
          </w:tcPr>
          <w:p w14:paraId="3330EB09" w14:textId="77777777" w:rsidR="001910D2" w:rsidRPr="00EA3891" w:rsidRDefault="001910D2" w:rsidP="00EF1600">
            <w:pPr>
              <w:ind w:left="-170" w:right="-57"/>
              <w:jc w:val="right"/>
              <w:rPr>
                <w:rFonts w:cs="Calibri"/>
                <w:sz w:val="16"/>
                <w:szCs w:val="16"/>
                <w:lang w:eastAsia="ko-KR"/>
              </w:rPr>
            </w:pPr>
            <w:r w:rsidRPr="00EA3891">
              <w:rPr>
                <w:rFonts w:cs="Calibri"/>
                <w:sz w:val="16"/>
                <w:szCs w:val="16"/>
                <w:lang w:eastAsia="ko-KR"/>
              </w:rPr>
              <w:t xml:space="preserve">2,915 </w:t>
            </w:r>
          </w:p>
        </w:tc>
        <w:tc>
          <w:tcPr>
            <w:tcW w:w="862" w:type="dxa"/>
            <w:tcBorders>
              <w:top w:val="nil"/>
              <w:left w:val="nil"/>
              <w:bottom w:val="nil"/>
              <w:right w:val="nil"/>
            </w:tcBorders>
            <w:vAlign w:val="center"/>
            <w:hideMark/>
          </w:tcPr>
          <w:p w14:paraId="76B58106" w14:textId="77777777" w:rsidR="001910D2" w:rsidRPr="00EA3891" w:rsidRDefault="001910D2" w:rsidP="00EF1600">
            <w:pPr>
              <w:ind w:left="-170" w:right="-57"/>
              <w:jc w:val="right"/>
              <w:rPr>
                <w:rFonts w:cs="Calibri"/>
                <w:sz w:val="16"/>
                <w:szCs w:val="16"/>
                <w:lang w:eastAsia="ko-KR"/>
              </w:rPr>
            </w:pPr>
            <w:r w:rsidRPr="00EA3891">
              <w:rPr>
                <w:rFonts w:cs="Calibri"/>
                <w:sz w:val="16"/>
                <w:szCs w:val="16"/>
                <w:lang w:eastAsia="ko-KR"/>
              </w:rPr>
              <w:t xml:space="preserve">1,030 </w:t>
            </w:r>
          </w:p>
        </w:tc>
      </w:tr>
      <w:tr w:rsidR="001910D2" w:rsidRPr="00EA3891" w14:paraId="497DB005" w14:textId="77777777" w:rsidTr="00EF1600">
        <w:trPr>
          <w:trHeight w:val="227"/>
        </w:trPr>
        <w:tc>
          <w:tcPr>
            <w:tcW w:w="4592" w:type="dxa"/>
            <w:tcBorders>
              <w:top w:val="nil"/>
              <w:left w:val="nil"/>
              <w:bottom w:val="nil"/>
              <w:right w:val="nil"/>
            </w:tcBorders>
            <w:vAlign w:val="center"/>
            <w:hideMark/>
          </w:tcPr>
          <w:p w14:paraId="6F70A1EF" w14:textId="77777777" w:rsidR="001910D2" w:rsidRPr="00EA3891" w:rsidRDefault="001910D2" w:rsidP="00EF1600">
            <w:pPr>
              <w:ind w:left="113" w:hanging="113"/>
              <w:rPr>
                <w:rFonts w:cs="Calibri"/>
                <w:sz w:val="16"/>
                <w:szCs w:val="16"/>
                <w:lang w:eastAsia="ko-KR"/>
              </w:rPr>
            </w:pPr>
            <w:r w:rsidRPr="00EA3891">
              <w:rPr>
                <w:rFonts w:cs="Calibri"/>
                <w:sz w:val="16"/>
                <w:szCs w:val="16"/>
                <w:lang w:eastAsia="ko-KR"/>
              </w:rPr>
              <w:t>Purchases</w:t>
            </w:r>
          </w:p>
        </w:tc>
        <w:tc>
          <w:tcPr>
            <w:tcW w:w="907" w:type="dxa"/>
            <w:tcBorders>
              <w:top w:val="nil"/>
              <w:left w:val="nil"/>
              <w:bottom w:val="nil"/>
              <w:right w:val="nil"/>
            </w:tcBorders>
            <w:vAlign w:val="center"/>
            <w:hideMark/>
          </w:tcPr>
          <w:p w14:paraId="4F0147A8" w14:textId="77777777" w:rsidR="001910D2" w:rsidRPr="00EA3891" w:rsidRDefault="001910D2" w:rsidP="00EF1600">
            <w:pPr>
              <w:ind w:left="-170" w:right="-57"/>
              <w:jc w:val="right"/>
              <w:rPr>
                <w:rFonts w:cs="Calibri"/>
                <w:sz w:val="16"/>
                <w:szCs w:val="16"/>
                <w:lang w:eastAsia="ko-KR"/>
              </w:rPr>
            </w:pPr>
            <w:r w:rsidRPr="00EA3891">
              <w:rPr>
                <w:rFonts w:cs="Calibri"/>
                <w:sz w:val="16"/>
                <w:szCs w:val="16"/>
                <w:lang w:eastAsia="ko-KR"/>
              </w:rPr>
              <w:t>(25,860)</w:t>
            </w:r>
          </w:p>
        </w:tc>
        <w:tc>
          <w:tcPr>
            <w:tcW w:w="862" w:type="dxa"/>
            <w:tcBorders>
              <w:top w:val="nil"/>
              <w:left w:val="nil"/>
              <w:bottom w:val="nil"/>
              <w:right w:val="nil"/>
            </w:tcBorders>
            <w:vAlign w:val="center"/>
            <w:hideMark/>
          </w:tcPr>
          <w:p w14:paraId="7F26DF5B" w14:textId="77777777" w:rsidR="001910D2" w:rsidRPr="00EA3891" w:rsidRDefault="001910D2" w:rsidP="00EF1600">
            <w:pPr>
              <w:ind w:left="-170" w:right="-57"/>
              <w:jc w:val="right"/>
              <w:rPr>
                <w:rFonts w:cs="Calibri"/>
                <w:sz w:val="16"/>
                <w:szCs w:val="16"/>
                <w:lang w:eastAsia="ko-KR"/>
              </w:rPr>
            </w:pPr>
            <w:r w:rsidRPr="00EA3891">
              <w:rPr>
                <w:rFonts w:cs="Calibri"/>
                <w:sz w:val="16"/>
                <w:szCs w:val="16"/>
                <w:lang w:eastAsia="ko-KR"/>
              </w:rPr>
              <w:t>(29,120)</w:t>
            </w:r>
          </w:p>
        </w:tc>
        <w:tc>
          <w:tcPr>
            <w:tcW w:w="862" w:type="dxa"/>
            <w:tcBorders>
              <w:top w:val="nil"/>
              <w:left w:val="nil"/>
              <w:bottom w:val="nil"/>
              <w:right w:val="nil"/>
            </w:tcBorders>
            <w:vAlign w:val="center"/>
            <w:hideMark/>
          </w:tcPr>
          <w:p w14:paraId="11539268" w14:textId="77777777" w:rsidR="001910D2" w:rsidRPr="00EA3891" w:rsidRDefault="001910D2" w:rsidP="00EF1600">
            <w:pPr>
              <w:ind w:left="-170" w:right="-57"/>
              <w:jc w:val="right"/>
              <w:rPr>
                <w:rFonts w:cs="Calibri"/>
                <w:sz w:val="16"/>
                <w:szCs w:val="16"/>
                <w:lang w:eastAsia="ko-KR"/>
              </w:rPr>
            </w:pPr>
            <w:r w:rsidRPr="00EA3891">
              <w:rPr>
                <w:rFonts w:cs="Calibri"/>
                <w:sz w:val="16"/>
                <w:szCs w:val="16"/>
                <w:lang w:eastAsia="ko-KR"/>
              </w:rPr>
              <w:t>(28,984)</w:t>
            </w:r>
          </w:p>
        </w:tc>
        <w:tc>
          <w:tcPr>
            <w:tcW w:w="862" w:type="dxa"/>
            <w:tcBorders>
              <w:top w:val="nil"/>
              <w:left w:val="nil"/>
              <w:bottom w:val="nil"/>
              <w:right w:val="nil"/>
            </w:tcBorders>
            <w:vAlign w:val="center"/>
            <w:hideMark/>
          </w:tcPr>
          <w:p w14:paraId="4E246C6F" w14:textId="77777777" w:rsidR="001910D2" w:rsidRPr="00EA3891" w:rsidRDefault="001910D2" w:rsidP="00EF1600">
            <w:pPr>
              <w:ind w:left="-170" w:right="-57"/>
              <w:jc w:val="right"/>
              <w:rPr>
                <w:rFonts w:cs="Calibri"/>
                <w:sz w:val="16"/>
                <w:szCs w:val="16"/>
                <w:lang w:eastAsia="ko-KR"/>
              </w:rPr>
            </w:pPr>
            <w:r w:rsidRPr="00EA3891">
              <w:rPr>
                <w:rFonts w:cs="Calibri"/>
                <w:sz w:val="16"/>
                <w:szCs w:val="16"/>
                <w:lang w:eastAsia="ko-KR"/>
              </w:rPr>
              <w:t>(28,937)</w:t>
            </w:r>
          </w:p>
        </w:tc>
        <w:tc>
          <w:tcPr>
            <w:tcW w:w="862" w:type="dxa"/>
            <w:tcBorders>
              <w:top w:val="nil"/>
              <w:left w:val="nil"/>
              <w:bottom w:val="nil"/>
              <w:right w:val="nil"/>
            </w:tcBorders>
            <w:vAlign w:val="center"/>
            <w:hideMark/>
          </w:tcPr>
          <w:p w14:paraId="6660B131" w14:textId="77777777" w:rsidR="001910D2" w:rsidRPr="00EA3891" w:rsidRDefault="001910D2" w:rsidP="00EF1600">
            <w:pPr>
              <w:ind w:left="-170" w:right="-57"/>
              <w:jc w:val="right"/>
              <w:rPr>
                <w:rFonts w:cs="Calibri"/>
                <w:sz w:val="16"/>
                <w:szCs w:val="16"/>
                <w:lang w:eastAsia="ko-KR"/>
              </w:rPr>
            </w:pPr>
            <w:r w:rsidRPr="00EA3891">
              <w:rPr>
                <w:rFonts w:cs="Calibri"/>
                <w:sz w:val="16"/>
                <w:szCs w:val="16"/>
                <w:lang w:eastAsia="ko-KR"/>
              </w:rPr>
              <w:t>(28,303)</w:t>
            </w:r>
          </w:p>
        </w:tc>
        <w:tc>
          <w:tcPr>
            <w:tcW w:w="862" w:type="dxa"/>
            <w:tcBorders>
              <w:top w:val="nil"/>
              <w:left w:val="nil"/>
              <w:bottom w:val="nil"/>
              <w:right w:val="nil"/>
            </w:tcBorders>
            <w:vAlign w:val="center"/>
            <w:hideMark/>
          </w:tcPr>
          <w:p w14:paraId="267AA0F5" w14:textId="77777777" w:rsidR="001910D2" w:rsidRPr="00EA3891" w:rsidRDefault="001910D2" w:rsidP="00EF1600">
            <w:pPr>
              <w:ind w:left="-170" w:right="-57"/>
              <w:jc w:val="right"/>
              <w:rPr>
                <w:rFonts w:cs="Calibri"/>
                <w:sz w:val="16"/>
                <w:szCs w:val="16"/>
                <w:lang w:eastAsia="ko-KR"/>
              </w:rPr>
            </w:pPr>
            <w:r w:rsidRPr="00EA3891">
              <w:rPr>
                <w:rFonts w:cs="Calibri"/>
                <w:sz w:val="16"/>
                <w:szCs w:val="16"/>
                <w:lang w:eastAsia="ko-KR"/>
              </w:rPr>
              <w:t>(26,873)</w:t>
            </w:r>
          </w:p>
        </w:tc>
      </w:tr>
      <w:tr w:rsidR="001910D2" w:rsidRPr="00EA3891" w14:paraId="5B33E24E" w14:textId="77777777" w:rsidTr="00EF1600">
        <w:trPr>
          <w:trHeight w:val="454"/>
        </w:trPr>
        <w:tc>
          <w:tcPr>
            <w:tcW w:w="4592" w:type="dxa"/>
            <w:tcBorders>
              <w:top w:val="nil"/>
              <w:left w:val="nil"/>
              <w:bottom w:val="nil"/>
              <w:right w:val="nil"/>
            </w:tcBorders>
            <w:vAlign w:val="bottom"/>
            <w:hideMark/>
          </w:tcPr>
          <w:p w14:paraId="75D6818F" w14:textId="77777777" w:rsidR="001910D2" w:rsidRPr="00EA3891" w:rsidRDefault="001910D2" w:rsidP="00F918BC">
            <w:pPr>
              <w:ind w:left="113" w:hanging="113"/>
              <w:rPr>
                <w:rFonts w:cs="Calibri"/>
                <w:b/>
                <w:bCs/>
                <w:sz w:val="16"/>
                <w:szCs w:val="16"/>
                <w:lang w:eastAsia="ko-KR"/>
              </w:rPr>
            </w:pPr>
            <w:r w:rsidRPr="00EA3891">
              <w:rPr>
                <w:rFonts w:cs="Calibri"/>
                <w:b/>
                <w:bCs/>
                <w:sz w:val="16"/>
                <w:szCs w:val="16"/>
                <w:lang w:eastAsia="ko-KR"/>
              </w:rPr>
              <w:t>Net Cash Flows from Investments in Non-Financial Assets</w:t>
            </w:r>
          </w:p>
        </w:tc>
        <w:tc>
          <w:tcPr>
            <w:tcW w:w="907" w:type="dxa"/>
            <w:tcBorders>
              <w:top w:val="single" w:sz="4" w:space="0" w:color="000000"/>
              <w:left w:val="nil"/>
              <w:bottom w:val="nil"/>
              <w:right w:val="nil"/>
            </w:tcBorders>
            <w:vAlign w:val="bottom"/>
            <w:hideMark/>
          </w:tcPr>
          <w:p w14:paraId="413551AC"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(24,958)</w:t>
            </w:r>
          </w:p>
        </w:tc>
        <w:tc>
          <w:tcPr>
            <w:tcW w:w="862" w:type="dxa"/>
            <w:tcBorders>
              <w:top w:val="single" w:sz="4" w:space="0" w:color="000000"/>
              <w:left w:val="nil"/>
              <w:bottom w:val="nil"/>
              <w:right w:val="nil"/>
            </w:tcBorders>
            <w:vAlign w:val="bottom"/>
            <w:hideMark/>
          </w:tcPr>
          <w:p w14:paraId="358AFDBD"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(28,026)</w:t>
            </w:r>
          </w:p>
        </w:tc>
        <w:tc>
          <w:tcPr>
            <w:tcW w:w="862" w:type="dxa"/>
            <w:tcBorders>
              <w:top w:val="single" w:sz="4" w:space="0" w:color="000000"/>
              <w:left w:val="nil"/>
              <w:bottom w:val="nil"/>
              <w:right w:val="nil"/>
            </w:tcBorders>
            <w:vAlign w:val="bottom"/>
            <w:hideMark/>
          </w:tcPr>
          <w:p w14:paraId="303515BA"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(27,452)</w:t>
            </w:r>
          </w:p>
        </w:tc>
        <w:tc>
          <w:tcPr>
            <w:tcW w:w="862" w:type="dxa"/>
            <w:tcBorders>
              <w:top w:val="single" w:sz="4" w:space="0" w:color="000000"/>
              <w:left w:val="nil"/>
              <w:bottom w:val="nil"/>
              <w:right w:val="nil"/>
            </w:tcBorders>
            <w:vAlign w:val="bottom"/>
            <w:hideMark/>
          </w:tcPr>
          <w:p w14:paraId="7F8F40C8"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(26,714)</w:t>
            </w:r>
          </w:p>
        </w:tc>
        <w:tc>
          <w:tcPr>
            <w:tcW w:w="862" w:type="dxa"/>
            <w:tcBorders>
              <w:top w:val="single" w:sz="4" w:space="0" w:color="000000"/>
              <w:left w:val="nil"/>
              <w:bottom w:val="nil"/>
              <w:right w:val="nil"/>
            </w:tcBorders>
            <w:vAlign w:val="bottom"/>
            <w:hideMark/>
          </w:tcPr>
          <w:p w14:paraId="35B52C0C"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(25,388)</w:t>
            </w:r>
          </w:p>
        </w:tc>
        <w:tc>
          <w:tcPr>
            <w:tcW w:w="862" w:type="dxa"/>
            <w:tcBorders>
              <w:top w:val="single" w:sz="4" w:space="0" w:color="000000"/>
              <w:left w:val="nil"/>
              <w:bottom w:val="nil"/>
              <w:right w:val="nil"/>
            </w:tcBorders>
            <w:vAlign w:val="bottom"/>
            <w:hideMark/>
          </w:tcPr>
          <w:p w14:paraId="026797B6"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(25,843)</w:t>
            </w:r>
          </w:p>
        </w:tc>
      </w:tr>
      <w:tr w:rsidR="001910D2" w:rsidRPr="00EA3891" w14:paraId="0A9BD7A0" w14:textId="77777777" w:rsidTr="007E747F">
        <w:trPr>
          <w:trHeight w:val="340"/>
        </w:trPr>
        <w:tc>
          <w:tcPr>
            <w:tcW w:w="8085" w:type="dxa"/>
            <w:gridSpan w:val="5"/>
            <w:tcBorders>
              <w:top w:val="nil"/>
              <w:left w:val="nil"/>
              <w:bottom w:val="nil"/>
              <w:right w:val="nil"/>
            </w:tcBorders>
            <w:vAlign w:val="bottom"/>
            <w:hideMark/>
          </w:tcPr>
          <w:p w14:paraId="707DA539" w14:textId="77777777" w:rsidR="001910D2" w:rsidRPr="00EA3891" w:rsidRDefault="001910D2" w:rsidP="007E747F">
            <w:pPr>
              <w:ind w:left="-8" w:right="-57"/>
              <w:rPr>
                <w:sz w:val="16"/>
                <w:szCs w:val="16"/>
                <w:lang w:eastAsia="ko-KR"/>
              </w:rPr>
            </w:pPr>
            <w:r w:rsidRPr="00EA3891">
              <w:rPr>
                <w:rFonts w:cs="Calibri"/>
                <w:b/>
                <w:bCs/>
                <w:sz w:val="16"/>
                <w:szCs w:val="16"/>
                <w:lang w:eastAsia="ko-KR"/>
              </w:rPr>
              <w:t>Cash Flows from Investments in Financial Assets for Policy Purposes</w:t>
            </w:r>
          </w:p>
        </w:tc>
        <w:tc>
          <w:tcPr>
            <w:tcW w:w="862" w:type="dxa"/>
            <w:tcBorders>
              <w:top w:val="nil"/>
              <w:left w:val="nil"/>
              <w:bottom w:val="nil"/>
              <w:right w:val="nil"/>
            </w:tcBorders>
            <w:vAlign w:val="bottom"/>
            <w:hideMark/>
          </w:tcPr>
          <w:p w14:paraId="1F387937"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548EF00C" w14:textId="77777777" w:rsidR="001910D2" w:rsidRPr="00EA3891" w:rsidRDefault="001910D2" w:rsidP="00F918BC">
            <w:pPr>
              <w:ind w:left="-170" w:right="-57"/>
              <w:jc w:val="right"/>
              <w:rPr>
                <w:sz w:val="16"/>
                <w:szCs w:val="16"/>
                <w:lang w:eastAsia="ko-KR"/>
              </w:rPr>
            </w:pPr>
          </w:p>
        </w:tc>
      </w:tr>
      <w:tr w:rsidR="001910D2" w:rsidRPr="00EA3891" w14:paraId="11003111" w14:textId="77777777" w:rsidTr="007E747F">
        <w:trPr>
          <w:trHeight w:val="227"/>
        </w:trPr>
        <w:tc>
          <w:tcPr>
            <w:tcW w:w="4592" w:type="dxa"/>
            <w:tcBorders>
              <w:top w:val="nil"/>
              <w:left w:val="nil"/>
              <w:bottom w:val="nil"/>
              <w:right w:val="nil"/>
            </w:tcBorders>
            <w:vAlign w:val="center"/>
            <w:hideMark/>
          </w:tcPr>
          <w:p w14:paraId="17ABD1BF" w14:textId="77777777" w:rsidR="001910D2" w:rsidRPr="00EA3891" w:rsidRDefault="001910D2" w:rsidP="007E747F">
            <w:pPr>
              <w:ind w:left="113" w:hanging="113"/>
              <w:rPr>
                <w:rFonts w:cs="Calibri"/>
                <w:sz w:val="16"/>
                <w:szCs w:val="16"/>
                <w:lang w:eastAsia="ko-KR"/>
              </w:rPr>
            </w:pPr>
            <w:r w:rsidRPr="00EA3891">
              <w:rPr>
                <w:rFonts w:cs="Calibri"/>
                <w:sz w:val="16"/>
                <w:szCs w:val="16"/>
                <w:lang w:eastAsia="ko-KR"/>
              </w:rPr>
              <w:t>Receipts</w:t>
            </w:r>
          </w:p>
        </w:tc>
        <w:tc>
          <w:tcPr>
            <w:tcW w:w="907" w:type="dxa"/>
            <w:tcBorders>
              <w:top w:val="nil"/>
              <w:left w:val="nil"/>
              <w:bottom w:val="nil"/>
              <w:right w:val="nil"/>
            </w:tcBorders>
            <w:vAlign w:val="center"/>
            <w:hideMark/>
          </w:tcPr>
          <w:p w14:paraId="359A3DD7" w14:textId="77777777" w:rsidR="001910D2" w:rsidRPr="00EA3891" w:rsidRDefault="001910D2" w:rsidP="007E747F">
            <w:pPr>
              <w:ind w:left="-170" w:right="-57"/>
              <w:jc w:val="right"/>
              <w:rPr>
                <w:rFonts w:cs="Calibri"/>
                <w:sz w:val="16"/>
                <w:szCs w:val="16"/>
                <w:lang w:eastAsia="ko-KR"/>
              </w:rPr>
            </w:pPr>
            <w:r w:rsidRPr="00EA3891">
              <w:rPr>
                <w:rFonts w:cs="Calibri"/>
                <w:sz w:val="16"/>
                <w:szCs w:val="16"/>
                <w:lang w:eastAsia="ko-KR"/>
              </w:rPr>
              <w:t xml:space="preserve">90 </w:t>
            </w:r>
          </w:p>
        </w:tc>
        <w:tc>
          <w:tcPr>
            <w:tcW w:w="862" w:type="dxa"/>
            <w:tcBorders>
              <w:top w:val="nil"/>
              <w:left w:val="nil"/>
              <w:bottom w:val="nil"/>
              <w:right w:val="nil"/>
            </w:tcBorders>
            <w:vAlign w:val="center"/>
            <w:hideMark/>
          </w:tcPr>
          <w:p w14:paraId="79433672" w14:textId="77777777" w:rsidR="001910D2" w:rsidRPr="00EA3891" w:rsidRDefault="001910D2" w:rsidP="007E747F">
            <w:pPr>
              <w:ind w:left="-170" w:right="-57"/>
              <w:jc w:val="right"/>
              <w:rPr>
                <w:rFonts w:cs="Calibri"/>
                <w:sz w:val="16"/>
                <w:szCs w:val="16"/>
                <w:lang w:eastAsia="ko-KR"/>
              </w:rPr>
            </w:pPr>
            <w:r w:rsidRPr="00EA3891">
              <w:rPr>
                <w:rFonts w:cs="Calibri"/>
                <w:sz w:val="16"/>
                <w:szCs w:val="16"/>
                <w:lang w:eastAsia="ko-KR"/>
              </w:rPr>
              <w:t xml:space="preserve">56 </w:t>
            </w:r>
          </w:p>
        </w:tc>
        <w:tc>
          <w:tcPr>
            <w:tcW w:w="862" w:type="dxa"/>
            <w:tcBorders>
              <w:top w:val="nil"/>
              <w:left w:val="nil"/>
              <w:bottom w:val="nil"/>
              <w:right w:val="nil"/>
            </w:tcBorders>
            <w:vAlign w:val="center"/>
            <w:hideMark/>
          </w:tcPr>
          <w:p w14:paraId="228CAF59" w14:textId="77777777" w:rsidR="001910D2" w:rsidRPr="00EA3891" w:rsidRDefault="001910D2" w:rsidP="007E747F">
            <w:pPr>
              <w:ind w:left="-170" w:right="-57"/>
              <w:jc w:val="right"/>
              <w:rPr>
                <w:rFonts w:cs="Calibri"/>
                <w:sz w:val="16"/>
                <w:szCs w:val="16"/>
                <w:lang w:eastAsia="ko-KR"/>
              </w:rPr>
            </w:pPr>
            <w:r w:rsidRPr="00EA3891">
              <w:rPr>
                <w:rFonts w:cs="Calibri"/>
                <w:sz w:val="16"/>
                <w:szCs w:val="16"/>
                <w:lang w:eastAsia="ko-KR"/>
              </w:rPr>
              <w:t xml:space="preserve">361 </w:t>
            </w:r>
          </w:p>
        </w:tc>
        <w:tc>
          <w:tcPr>
            <w:tcW w:w="862" w:type="dxa"/>
            <w:tcBorders>
              <w:top w:val="nil"/>
              <w:left w:val="nil"/>
              <w:bottom w:val="nil"/>
              <w:right w:val="nil"/>
            </w:tcBorders>
            <w:vAlign w:val="center"/>
            <w:hideMark/>
          </w:tcPr>
          <w:p w14:paraId="0A2FAD98" w14:textId="77777777" w:rsidR="001910D2" w:rsidRPr="00EA3891" w:rsidRDefault="001910D2" w:rsidP="007E747F">
            <w:pPr>
              <w:ind w:left="-170" w:right="-57"/>
              <w:jc w:val="right"/>
              <w:rPr>
                <w:rFonts w:cs="Calibri"/>
                <w:sz w:val="16"/>
                <w:szCs w:val="16"/>
                <w:lang w:eastAsia="ko-KR"/>
              </w:rPr>
            </w:pPr>
            <w:r w:rsidRPr="00EA3891">
              <w:rPr>
                <w:rFonts w:cs="Calibri"/>
                <w:sz w:val="16"/>
                <w:szCs w:val="16"/>
                <w:lang w:eastAsia="ko-KR"/>
              </w:rPr>
              <w:t xml:space="preserve">357 </w:t>
            </w:r>
          </w:p>
        </w:tc>
        <w:tc>
          <w:tcPr>
            <w:tcW w:w="862" w:type="dxa"/>
            <w:tcBorders>
              <w:top w:val="nil"/>
              <w:left w:val="nil"/>
              <w:bottom w:val="nil"/>
              <w:right w:val="nil"/>
            </w:tcBorders>
            <w:vAlign w:val="center"/>
            <w:hideMark/>
          </w:tcPr>
          <w:p w14:paraId="622365E6" w14:textId="77777777" w:rsidR="001910D2" w:rsidRPr="00EA3891" w:rsidRDefault="001910D2" w:rsidP="007E747F">
            <w:pPr>
              <w:ind w:left="-170" w:right="-57"/>
              <w:jc w:val="right"/>
              <w:rPr>
                <w:rFonts w:cs="Calibri"/>
                <w:sz w:val="16"/>
                <w:szCs w:val="16"/>
                <w:lang w:eastAsia="ko-KR"/>
              </w:rPr>
            </w:pPr>
            <w:r w:rsidRPr="00EA3891">
              <w:rPr>
                <w:rFonts w:cs="Calibri"/>
                <w:sz w:val="16"/>
                <w:szCs w:val="16"/>
                <w:lang w:eastAsia="ko-KR"/>
              </w:rPr>
              <w:t xml:space="preserve">553 </w:t>
            </w:r>
          </w:p>
        </w:tc>
        <w:tc>
          <w:tcPr>
            <w:tcW w:w="862" w:type="dxa"/>
            <w:tcBorders>
              <w:top w:val="nil"/>
              <w:left w:val="nil"/>
              <w:bottom w:val="nil"/>
              <w:right w:val="nil"/>
            </w:tcBorders>
            <w:vAlign w:val="center"/>
            <w:hideMark/>
          </w:tcPr>
          <w:p w14:paraId="030925EA" w14:textId="77777777" w:rsidR="001910D2" w:rsidRPr="00EA3891" w:rsidRDefault="001910D2" w:rsidP="007E747F">
            <w:pPr>
              <w:ind w:left="-170" w:right="-57"/>
              <w:jc w:val="right"/>
              <w:rPr>
                <w:rFonts w:cs="Calibri"/>
                <w:sz w:val="16"/>
                <w:szCs w:val="16"/>
                <w:lang w:eastAsia="ko-KR"/>
              </w:rPr>
            </w:pPr>
            <w:r w:rsidRPr="00EA3891">
              <w:rPr>
                <w:rFonts w:cs="Calibri"/>
                <w:sz w:val="16"/>
                <w:szCs w:val="16"/>
                <w:lang w:eastAsia="ko-KR"/>
              </w:rPr>
              <w:t xml:space="preserve">736 </w:t>
            </w:r>
          </w:p>
        </w:tc>
      </w:tr>
      <w:tr w:rsidR="001910D2" w:rsidRPr="00EA3891" w14:paraId="682ED0F5" w14:textId="77777777" w:rsidTr="007E747F">
        <w:trPr>
          <w:trHeight w:val="227"/>
        </w:trPr>
        <w:tc>
          <w:tcPr>
            <w:tcW w:w="4592" w:type="dxa"/>
            <w:tcBorders>
              <w:top w:val="nil"/>
              <w:left w:val="nil"/>
              <w:bottom w:val="nil"/>
              <w:right w:val="nil"/>
            </w:tcBorders>
            <w:vAlign w:val="center"/>
            <w:hideMark/>
          </w:tcPr>
          <w:p w14:paraId="4F670F5A" w14:textId="77777777" w:rsidR="001910D2" w:rsidRPr="00EA3891" w:rsidRDefault="001910D2" w:rsidP="007E747F">
            <w:pPr>
              <w:ind w:left="113" w:hanging="113"/>
              <w:rPr>
                <w:rFonts w:cs="Calibri"/>
                <w:sz w:val="16"/>
                <w:szCs w:val="16"/>
                <w:lang w:eastAsia="ko-KR"/>
              </w:rPr>
            </w:pPr>
            <w:r w:rsidRPr="00EA3891">
              <w:rPr>
                <w:rFonts w:cs="Calibri"/>
                <w:sz w:val="16"/>
                <w:szCs w:val="16"/>
                <w:lang w:eastAsia="ko-KR"/>
              </w:rPr>
              <w:t>Payments</w:t>
            </w:r>
          </w:p>
        </w:tc>
        <w:tc>
          <w:tcPr>
            <w:tcW w:w="907" w:type="dxa"/>
            <w:tcBorders>
              <w:top w:val="nil"/>
              <w:left w:val="nil"/>
              <w:bottom w:val="nil"/>
              <w:right w:val="nil"/>
            </w:tcBorders>
            <w:vAlign w:val="center"/>
            <w:hideMark/>
          </w:tcPr>
          <w:p w14:paraId="3FC4C6B0" w14:textId="77777777" w:rsidR="001910D2" w:rsidRPr="00EA3891" w:rsidRDefault="001910D2" w:rsidP="007E747F">
            <w:pPr>
              <w:ind w:left="-170" w:right="-57"/>
              <w:jc w:val="right"/>
              <w:rPr>
                <w:rFonts w:cs="Calibri"/>
                <w:sz w:val="16"/>
                <w:szCs w:val="16"/>
                <w:lang w:eastAsia="ko-KR"/>
              </w:rPr>
            </w:pPr>
            <w:r w:rsidRPr="00EA3891">
              <w:rPr>
                <w:rFonts w:cs="Calibri"/>
                <w:sz w:val="16"/>
                <w:szCs w:val="16"/>
                <w:lang w:eastAsia="ko-KR"/>
              </w:rPr>
              <w:t>(174)</w:t>
            </w:r>
          </w:p>
        </w:tc>
        <w:tc>
          <w:tcPr>
            <w:tcW w:w="862" w:type="dxa"/>
            <w:tcBorders>
              <w:top w:val="nil"/>
              <w:left w:val="nil"/>
              <w:bottom w:val="nil"/>
              <w:right w:val="nil"/>
            </w:tcBorders>
            <w:vAlign w:val="center"/>
            <w:hideMark/>
          </w:tcPr>
          <w:p w14:paraId="7B07235A" w14:textId="77777777" w:rsidR="001910D2" w:rsidRPr="00EA3891" w:rsidRDefault="001910D2" w:rsidP="007E747F">
            <w:pPr>
              <w:ind w:left="-170" w:right="-57"/>
              <w:jc w:val="right"/>
              <w:rPr>
                <w:rFonts w:cs="Calibri"/>
                <w:sz w:val="16"/>
                <w:szCs w:val="16"/>
                <w:lang w:eastAsia="ko-KR"/>
              </w:rPr>
            </w:pPr>
            <w:r w:rsidRPr="00EA3891">
              <w:rPr>
                <w:rFonts w:cs="Calibri"/>
                <w:sz w:val="16"/>
                <w:szCs w:val="16"/>
                <w:lang w:eastAsia="ko-KR"/>
              </w:rPr>
              <w:t>(150)</w:t>
            </w:r>
          </w:p>
        </w:tc>
        <w:tc>
          <w:tcPr>
            <w:tcW w:w="862" w:type="dxa"/>
            <w:tcBorders>
              <w:top w:val="nil"/>
              <w:left w:val="nil"/>
              <w:bottom w:val="nil"/>
              <w:right w:val="nil"/>
            </w:tcBorders>
            <w:vAlign w:val="center"/>
            <w:hideMark/>
          </w:tcPr>
          <w:p w14:paraId="5BE43698" w14:textId="77777777" w:rsidR="001910D2" w:rsidRPr="00EA3891" w:rsidRDefault="001910D2" w:rsidP="007E747F">
            <w:pPr>
              <w:ind w:left="-170" w:right="-57"/>
              <w:jc w:val="right"/>
              <w:rPr>
                <w:rFonts w:cs="Calibri"/>
                <w:sz w:val="16"/>
                <w:szCs w:val="16"/>
                <w:lang w:eastAsia="ko-KR"/>
              </w:rPr>
            </w:pPr>
            <w:r w:rsidRPr="00EA3891">
              <w:rPr>
                <w:rFonts w:cs="Calibri"/>
                <w:sz w:val="16"/>
                <w:szCs w:val="16"/>
                <w:lang w:eastAsia="ko-KR"/>
              </w:rPr>
              <w:t>(909)</w:t>
            </w:r>
          </w:p>
        </w:tc>
        <w:tc>
          <w:tcPr>
            <w:tcW w:w="862" w:type="dxa"/>
            <w:tcBorders>
              <w:top w:val="nil"/>
              <w:left w:val="nil"/>
              <w:bottom w:val="nil"/>
              <w:right w:val="nil"/>
            </w:tcBorders>
            <w:vAlign w:val="center"/>
            <w:hideMark/>
          </w:tcPr>
          <w:p w14:paraId="5D0F4BA5" w14:textId="77777777" w:rsidR="001910D2" w:rsidRPr="00EA3891" w:rsidRDefault="001910D2" w:rsidP="007E747F">
            <w:pPr>
              <w:ind w:left="-170" w:right="-57"/>
              <w:jc w:val="right"/>
              <w:rPr>
                <w:rFonts w:cs="Calibri"/>
                <w:sz w:val="16"/>
                <w:szCs w:val="16"/>
                <w:lang w:eastAsia="ko-KR"/>
              </w:rPr>
            </w:pPr>
            <w:r w:rsidRPr="00EA3891">
              <w:rPr>
                <w:rFonts w:cs="Calibri"/>
                <w:sz w:val="16"/>
                <w:szCs w:val="16"/>
                <w:lang w:eastAsia="ko-KR"/>
              </w:rPr>
              <w:t>(752)</w:t>
            </w:r>
          </w:p>
        </w:tc>
        <w:tc>
          <w:tcPr>
            <w:tcW w:w="862" w:type="dxa"/>
            <w:tcBorders>
              <w:top w:val="nil"/>
              <w:left w:val="nil"/>
              <w:bottom w:val="nil"/>
              <w:right w:val="nil"/>
            </w:tcBorders>
            <w:vAlign w:val="center"/>
            <w:hideMark/>
          </w:tcPr>
          <w:p w14:paraId="2ED5DE65" w14:textId="77777777" w:rsidR="001910D2" w:rsidRPr="00EA3891" w:rsidRDefault="001910D2" w:rsidP="007E747F">
            <w:pPr>
              <w:ind w:left="-170" w:right="-57"/>
              <w:jc w:val="right"/>
              <w:rPr>
                <w:rFonts w:cs="Calibri"/>
                <w:sz w:val="16"/>
                <w:szCs w:val="16"/>
                <w:lang w:eastAsia="ko-KR"/>
              </w:rPr>
            </w:pPr>
            <w:r w:rsidRPr="00EA3891">
              <w:rPr>
                <w:rFonts w:cs="Calibri"/>
                <w:sz w:val="16"/>
                <w:szCs w:val="16"/>
                <w:lang w:eastAsia="ko-KR"/>
              </w:rPr>
              <w:t>(363)</w:t>
            </w:r>
          </w:p>
        </w:tc>
        <w:tc>
          <w:tcPr>
            <w:tcW w:w="862" w:type="dxa"/>
            <w:tcBorders>
              <w:top w:val="nil"/>
              <w:left w:val="nil"/>
              <w:bottom w:val="nil"/>
              <w:right w:val="nil"/>
            </w:tcBorders>
            <w:vAlign w:val="center"/>
            <w:hideMark/>
          </w:tcPr>
          <w:p w14:paraId="5DC1A048" w14:textId="77777777" w:rsidR="001910D2" w:rsidRPr="00EA3891" w:rsidRDefault="001910D2" w:rsidP="007E747F">
            <w:pPr>
              <w:ind w:left="-170" w:right="-57"/>
              <w:jc w:val="right"/>
              <w:rPr>
                <w:rFonts w:cs="Calibri"/>
                <w:sz w:val="16"/>
                <w:szCs w:val="16"/>
                <w:lang w:eastAsia="ko-KR"/>
              </w:rPr>
            </w:pPr>
            <w:r w:rsidRPr="00EA3891">
              <w:rPr>
                <w:rFonts w:cs="Calibri"/>
                <w:sz w:val="16"/>
                <w:szCs w:val="16"/>
                <w:lang w:eastAsia="ko-KR"/>
              </w:rPr>
              <w:t>(685)</w:t>
            </w:r>
          </w:p>
        </w:tc>
      </w:tr>
      <w:tr w:rsidR="001910D2" w:rsidRPr="00EA3891" w14:paraId="64417AD1" w14:textId="77777777" w:rsidTr="007E747F">
        <w:trPr>
          <w:trHeight w:val="454"/>
        </w:trPr>
        <w:tc>
          <w:tcPr>
            <w:tcW w:w="4592" w:type="dxa"/>
            <w:tcBorders>
              <w:top w:val="nil"/>
              <w:left w:val="nil"/>
              <w:bottom w:val="nil"/>
              <w:right w:val="nil"/>
            </w:tcBorders>
            <w:vAlign w:val="bottom"/>
            <w:hideMark/>
          </w:tcPr>
          <w:p w14:paraId="671328EF" w14:textId="77777777" w:rsidR="001910D2" w:rsidRPr="00EA3891" w:rsidRDefault="001910D2" w:rsidP="00F918BC">
            <w:pPr>
              <w:ind w:left="113" w:hanging="113"/>
              <w:rPr>
                <w:rFonts w:cs="Calibri"/>
                <w:b/>
                <w:bCs/>
                <w:sz w:val="16"/>
                <w:szCs w:val="16"/>
                <w:lang w:eastAsia="ko-KR"/>
              </w:rPr>
            </w:pPr>
            <w:r w:rsidRPr="00EA3891">
              <w:rPr>
                <w:rFonts w:cs="Calibri"/>
                <w:b/>
                <w:bCs/>
                <w:sz w:val="16"/>
                <w:szCs w:val="16"/>
                <w:lang w:eastAsia="ko-KR"/>
              </w:rPr>
              <w:t>Net Cash Flows from Investments in Financial Assets for Policy Purposes</w:t>
            </w:r>
          </w:p>
        </w:tc>
        <w:tc>
          <w:tcPr>
            <w:tcW w:w="907" w:type="dxa"/>
            <w:tcBorders>
              <w:top w:val="single" w:sz="4" w:space="0" w:color="000000"/>
              <w:left w:val="nil"/>
              <w:bottom w:val="nil"/>
              <w:right w:val="nil"/>
            </w:tcBorders>
            <w:vAlign w:val="bottom"/>
            <w:hideMark/>
          </w:tcPr>
          <w:p w14:paraId="6516422C"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(84)</w:t>
            </w:r>
          </w:p>
        </w:tc>
        <w:tc>
          <w:tcPr>
            <w:tcW w:w="862" w:type="dxa"/>
            <w:tcBorders>
              <w:top w:val="single" w:sz="4" w:space="0" w:color="000000"/>
              <w:left w:val="nil"/>
              <w:bottom w:val="nil"/>
              <w:right w:val="nil"/>
            </w:tcBorders>
            <w:vAlign w:val="bottom"/>
            <w:hideMark/>
          </w:tcPr>
          <w:p w14:paraId="21F57AA9"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(94)</w:t>
            </w:r>
          </w:p>
        </w:tc>
        <w:tc>
          <w:tcPr>
            <w:tcW w:w="862" w:type="dxa"/>
            <w:tcBorders>
              <w:top w:val="single" w:sz="4" w:space="0" w:color="000000"/>
              <w:left w:val="nil"/>
              <w:bottom w:val="nil"/>
              <w:right w:val="nil"/>
            </w:tcBorders>
            <w:vAlign w:val="bottom"/>
            <w:hideMark/>
          </w:tcPr>
          <w:p w14:paraId="616F75B7"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(548)</w:t>
            </w:r>
          </w:p>
        </w:tc>
        <w:tc>
          <w:tcPr>
            <w:tcW w:w="862" w:type="dxa"/>
            <w:tcBorders>
              <w:top w:val="single" w:sz="4" w:space="0" w:color="000000"/>
              <w:left w:val="nil"/>
              <w:bottom w:val="nil"/>
              <w:right w:val="nil"/>
            </w:tcBorders>
            <w:vAlign w:val="bottom"/>
            <w:hideMark/>
          </w:tcPr>
          <w:p w14:paraId="0C03E2E6"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(395)</w:t>
            </w:r>
          </w:p>
        </w:tc>
        <w:tc>
          <w:tcPr>
            <w:tcW w:w="862" w:type="dxa"/>
            <w:tcBorders>
              <w:top w:val="single" w:sz="4" w:space="0" w:color="000000"/>
              <w:left w:val="nil"/>
              <w:bottom w:val="nil"/>
              <w:right w:val="nil"/>
            </w:tcBorders>
            <w:vAlign w:val="bottom"/>
            <w:hideMark/>
          </w:tcPr>
          <w:p w14:paraId="0C2436DF"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 xml:space="preserve">189 </w:t>
            </w:r>
          </w:p>
        </w:tc>
        <w:tc>
          <w:tcPr>
            <w:tcW w:w="862" w:type="dxa"/>
            <w:tcBorders>
              <w:top w:val="single" w:sz="4" w:space="0" w:color="000000"/>
              <w:left w:val="nil"/>
              <w:bottom w:val="nil"/>
              <w:right w:val="nil"/>
            </w:tcBorders>
            <w:vAlign w:val="bottom"/>
            <w:hideMark/>
          </w:tcPr>
          <w:p w14:paraId="6459CE05"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 xml:space="preserve">51 </w:t>
            </w:r>
          </w:p>
        </w:tc>
      </w:tr>
      <w:tr w:rsidR="001910D2" w:rsidRPr="00EA3891" w14:paraId="324A68D6" w14:textId="77777777" w:rsidTr="00645306">
        <w:trPr>
          <w:trHeight w:val="340"/>
        </w:trPr>
        <w:tc>
          <w:tcPr>
            <w:tcW w:w="8085" w:type="dxa"/>
            <w:gridSpan w:val="5"/>
            <w:tcBorders>
              <w:top w:val="nil"/>
              <w:left w:val="nil"/>
              <w:bottom w:val="nil"/>
              <w:right w:val="nil"/>
            </w:tcBorders>
            <w:vAlign w:val="bottom"/>
            <w:hideMark/>
          </w:tcPr>
          <w:p w14:paraId="3F119E6F" w14:textId="77777777" w:rsidR="001910D2" w:rsidRPr="00EA3891" w:rsidRDefault="001910D2" w:rsidP="00645306">
            <w:pPr>
              <w:ind w:left="6" w:right="-57"/>
              <w:rPr>
                <w:sz w:val="16"/>
                <w:szCs w:val="16"/>
                <w:lang w:eastAsia="ko-KR"/>
              </w:rPr>
            </w:pPr>
            <w:r w:rsidRPr="00EA3891">
              <w:rPr>
                <w:rFonts w:cs="Calibri"/>
                <w:b/>
                <w:bCs/>
                <w:sz w:val="16"/>
                <w:szCs w:val="16"/>
                <w:lang w:eastAsia="ko-KR"/>
              </w:rPr>
              <w:t>Cash Flows from Investments in Financial Assets for Liquidity Purposes</w:t>
            </w:r>
          </w:p>
        </w:tc>
        <w:tc>
          <w:tcPr>
            <w:tcW w:w="862" w:type="dxa"/>
            <w:tcBorders>
              <w:top w:val="nil"/>
              <w:left w:val="nil"/>
              <w:bottom w:val="nil"/>
              <w:right w:val="nil"/>
            </w:tcBorders>
            <w:vAlign w:val="bottom"/>
            <w:hideMark/>
          </w:tcPr>
          <w:p w14:paraId="21F7E17E"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3D925818" w14:textId="77777777" w:rsidR="001910D2" w:rsidRPr="00EA3891" w:rsidRDefault="001910D2" w:rsidP="00F918BC">
            <w:pPr>
              <w:ind w:left="-170" w:right="-57"/>
              <w:jc w:val="right"/>
              <w:rPr>
                <w:sz w:val="16"/>
                <w:szCs w:val="16"/>
                <w:lang w:eastAsia="ko-KR"/>
              </w:rPr>
            </w:pPr>
          </w:p>
        </w:tc>
      </w:tr>
      <w:tr w:rsidR="001910D2" w:rsidRPr="00EA3891" w14:paraId="15EB50D3" w14:textId="77777777" w:rsidTr="00645306">
        <w:trPr>
          <w:trHeight w:val="227"/>
        </w:trPr>
        <w:tc>
          <w:tcPr>
            <w:tcW w:w="4592" w:type="dxa"/>
            <w:tcBorders>
              <w:top w:val="nil"/>
              <w:left w:val="nil"/>
              <w:bottom w:val="nil"/>
              <w:right w:val="nil"/>
            </w:tcBorders>
            <w:vAlign w:val="center"/>
            <w:hideMark/>
          </w:tcPr>
          <w:p w14:paraId="6BA4A498" w14:textId="77777777" w:rsidR="001910D2" w:rsidRPr="00EA3891" w:rsidRDefault="001910D2" w:rsidP="00645306">
            <w:pPr>
              <w:ind w:left="113" w:hanging="113"/>
              <w:rPr>
                <w:rFonts w:cs="Calibri"/>
                <w:sz w:val="16"/>
                <w:szCs w:val="16"/>
                <w:lang w:eastAsia="ko-KR"/>
              </w:rPr>
            </w:pPr>
            <w:r w:rsidRPr="00EA3891">
              <w:rPr>
                <w:rFonts w:cs="Calibri"/>
                <w:sz w:val="16"/>
                <w:szCs w:val="16"/>
                <w:lang w:eastAsia="ko-KR"/>
              </w:rPr>
              <w:t>Proceeds from Sale of Investments</w:t>
            </w:r>
          </w:p>
        </w:tc>
        <w:tc>
          <w:tcPr>
            <w:tcW w:w="907" w:type="dxa"/>
            <w:tcBorders>
              <w:top w:val="nil"/>
              <w:left w:val="nil"/>
              <w:bottom w:val="nil"/>
              <w:right w:val="nil"/>
            </w:tcBorders>
            <w:vAlign w:val="center"/>
            <w:hideMark/>
          </w:tcPr>
          <w:p w14:paraId="264B46AB" w14:textId="77777777" w:rsidR="001910D2" w:rsidRPr="00EA3891" w:rsidRDefault="001910D2" w:rsidP="00645306">
            <w:pPr>
              <w:ind w:left="-170" w:right="-57"/>
              <w:jc w:val="right"/>
              <w:rPr>
                <w:rFonts w:cs="Calibri"/>
                <w:sz w:val="16"/>
                <w:szCs w:val="16"/>
                <w:lang w:eastAsia="ko-KR"/>
              </w:rPr>
            </w:pPr>
            <w:r w:rsidRPr="00EA3891">
              <w:rPr>
                <w:rFonts w:cs="Calibri"/>
                <w:sz w:val="16"/>
                <w:szCs w:val="16"/>
                <w:lang w:eastAsia="ko-KR"/>
              </w:rPr>
              <w:t xml:space="preserve">3,427 </w:t>
            </w:r>
          </w:p>
        </w:tc>
        <w:tc>
          <w:tcPr>
            <w:tcW w:w="862" w:type="dxa"/>
            <w:tcBorders>
              <w:top w:val="nil"/>
              <w:left w:val="nil"/>
              <w:bottom w:val="nil"/>
              <w:right w:val="nil"/>
            </w:tcBorders>
            <w:vAlign w:val="center"/>
            <w:hideMark/>
          </w:tcPr>
          <w:p w14:paraId="30E2D3E1" w14:textId="77777777" w:rsidR="001910D2" w:rsidRPr="00EA3891" w:rsidRDefault="001910D2" w:rsidP="00645306">
            <w:pPr>
              <w:ind w:left="-170" w:right="-57"/>
              <w:jc w:val="right"/>
              <w:rPr>
                <w:rFonts w:cs="Calibri"/>
                <w:sz w:val="16"/>
                <w:szCs w:val="16"/>
                <w:lang w:eastAsia="ko-KR"/>
              </w:rPr>
            </w:pPr>
            <w:r w:rsidRPr="00EA3891">
              <w:rPr>
                <w:rFonts w:cs="Calibri"/>
                <w:sz w:val="16"/>
                <w:szCs w:val="16"/>
                <w:lang w:eastAsia="ko-KR"/>
              </w:rPr>
              <w:t xml:space="preserve">6,339 </w:t>
            </w:r>
          </w:p>
        </w:tc>
        <w:tc>
          <w:tcPr>
            <w:tcW w:w="862" w:type="dxa"/>
            <w:tcBorders>
              <w:top w:val="nil"/>
              <w:left w:val="nil"/>
              <w:bottom w:val="nil"/>
              <w:right w:val="nil"/>
            </w:tcBorders>
            <w:vAlign w:val="center"/>
            <w:hideMark/>
          </w:tcPr>
          <w:p w14:paraId="08E73CB4" w14:textId="77777777" w:rsidR="001910D2" w:rsidRPr="00EA3891" w:rsidRDefault="001910D2" w:rsidP="00645306">
            <w:pPr>
              <w:ind w:left="-170" w:right="-57"/>
              <w:jc w:val="right"/>
              <w:rPr>
                <w:rFonts w:cs="Calibri"/>
                <w:sz w:val="16"/>
                <w:szCs w:val="16"/>
                <w:lang w:eastAsia="ko-KR"/>
              </w:rPr>
            </w:pPr>
            <w:r w:rsidRPr="00EA3891">
              <w:rPr>
                <w:rFonts w:cs="Calibri"/>
                <w:sz w:val="16"/>
                <w:szCs w:val="16"/>
                <w:lang w:eastAsia="ko-KR"/>
              </w:rPr>
              <w:t xml:space="preserve">6,602 </w:t>
            </w:r>
          </w:p>
        </w:tc>
        <w:tc>
          <w:tcPr>
            <w:tcW w:w="862" w:type="dxa"/>
            <w:tcBorders>
              <w:top w:val="nil"/>
              <w:left w:val="nil"/>
              <w:bottom w:val="nil"/>
              <w:right w:val="nil"/>
            </w:tcBorders>
            <w:vAlign w:val="center"/>
            <w:hideMark/>
          </w:tcPr>
          <w:p w14:paraId="2A107054" w14:textId="77777777" w:rsidR="001910D2" w:rsidRPr="00EA3891" w:rsidRDefault="001910D2" w:rsidP="00645306">
            <w:pPr>
              <w:ind w:left="-170" w:right="-57"/>
              <w:jc w:val="right"/>
              <w:rPr>
                <w:rFonts w:cs="Calibri"/>
                <w:sz w:val="16"/>
                <w:szCs w:val="16"/>
                <w:lang w:eastAsia="ko-KR"/>
              </w:rPr>
            </w:pPr>
            <w:r w:rsidRPr="00EA3891">
              <w:rPr>
                <w:rFonts w:cs="Calibri"/>
                <w:sz w:val="16"/>
                <w:szCs w:val="16"/>
                <w:lang w:eastAsia="ko-KR"/>
              </w:rPr>
              <w:t xml:space="preserve">5,846 </w:t>
            </w:r>
          </w:p>
        </w:tc>
        <w:tc>
          <w:tcPr>
            <w:tcW w:w="862" w:type="dxa"/>
            <w:tcBorders>
              <w:top w:val="nil"/>
              <w:left w:val="nil"/>
              <w:bottom w:val="nil"/>
              <w:right w:val="nil"/>
            </w:tcBorders>
            <w:vAlign w:val="center"/>
            <w:hideMark/>
          </w:tcPr>
          <w:p w14:paraId="53B1FD10" w14:textId="77777777" w:rsidR="001910D2" w:rsidRPr="00EA3891" w:rsidRDefault="001910D2" w:rsidP="00645306">
            <w:pPr>
              <w:ind w:left="-170" w:right="-57"/>
              <w:jc w:val="right"/>
              <w:rPr>
                <w:rFonts w:cs="Calibri"/>
                <w:sz w:val="16"/>
                <w:szCs w:val="16"/>
                <w:lang w:eastAsia="ko-KR"/>
              </w:rPr>
            </w:pPr>
            <w:r w:rsidRPr="00EA3891">
              <w:rPr>
                <w:rFonts w:cs="Calibri"/>
                <w:sz w:val="16"/>
                <w:szCs w:val="16"/>
                <w:lang w:eastAsia="ko-KR"/>
              </w:rPr>
              <w:t xml:space="preserve">5,779 </w:t>
            </w:r>
          </w:p>
        </w:tc>
        <w:tc>
          <w:tcPr>
            <w:tcW w:w="862" w:type="dxa"/>
            <w:tcBorders>
              <w:top w:val="nil"/>
              <w:left w:val="nil"/>
              <w:bottom w:val="nil"/>
              <w:right w:val="nil"/>
            </w:tcBorders>
            <w:vAlign w:val="center"/>
            <w:hideMark/>
          </w:tcPr>
          <w:p w14:paraId="6E4631A4" w14:textId="77777777" w:rsidR="001910D2" w:rsidRPr="00EA3891" w:rsidRDefault="001910D2" w:rsidP="00645306">
            <w:pPr>
              <w:ind w:left="-170" w:right="-57"/>
              <w:jc w:val="right"/>
              <w:rPr>
                <w:rFonts w:cs="Calibri"/>
                <w:sz w:val="16"/>
                <w:szCs w:val="16"/>
                <w:lang w:eastAsia="ko-KR"/>
              </w:rPr>
            </w:pPr>
            <w:r w:rsidRPr="00EA3891">
              <w:rPr>
                <w:rFonts w:cs="Calibri"/>
                <w:sz w:val="16"/>
                <w:szCs w:val="16"/>
                <w:lang w:eastAsia="ko-KR"/>
              </w:rPr>
              <w:t xml:space="preserve">5,351 </w:t>
            </w:r>
          </w:p>
        </w:tc>
      </w:tr>
      <w:tr w:rsidR="001910D2" w:rsidRPr="00EA3891" w14:paraId="7E2A78D0" w14:textId="77777777" w:rsidTr="00645306">
        <w:trPr>
          <w:trHeight w:val="227"/>
        </w:trPr>
        <w:tc>
          <w:tcPr>
            <w:tcW w:w="4592" w:type="dxa"/>
            <w:tcBorders>
              <w:top w:val="nil"/>
              <w:left w:val="nil"/>
              <w:bottom w:val="nil"/>
              <w:right w:val="nil"/>
            </w:tcBorders>
            <w:vAlign w:val="center"/>
            <w:hideMark/>
          </w:tcPr>
          <w:p w14:paraId="7F886605" w14:textId="77777777" w:rsidR="001910D2" w:rsidRPr="00EA3891" w:rsidRDefault="001910D2" w:rsidP="00645306">
            <w:pPr>
              <w:ind w:left="113" w:hanging="113"/>
              <w:rPr>
                <w:rFonts w:cs="Calibri"/>
                <w:sz w:val="16"/>
                <w:szCs w:val="16"/>
                <w:lang w:eastAsia="ko-KR"/>
              </w:rPr>
            </w:pPr>
            <w:r w:rsidRPr="00EA3891">
              <w:rPr>
                <w:rFonts w:cs="Calibri"/>
                <w:sz w:val="16"/>
                <w:szCs w:val="16"/>
                <w:lang w:eastAsia="ko-KR"/>
              </w:rPr>
              <w:t>Purchase of Investments</w:t>
            </w:r>
          </w:p>
        </w:tc>
        <w:tc>
          <w:tcPr>
            <w:tcW w:w="907" w:type="dxa"/>
            <w:tcBorders>
              <w:top w:val="nil"/>
              <w:left w:val="nil"/>
              <w:bottom w:val="nil"/>
              <w:right w:val="nil"/>
            </w:tcBorders>
            <w:vAlign w:val="center"/>
            <w:hideMark/>
          </w:tcPr>
          <w:p w14:paraId="2EBED6F0" w14:textId="77777777" w:rsidR="001910D2" w:rsidRPr="00EA3891" w:rsidRDefault="001910D2" w:rsidP="00645306">
            <w:pPr>
              <w:ind w:left="-170" w:right="-57"/>
              <w:jc w:val="right"/>
              <w:rPr>
                <w:rFonts w:cs="Calibri"/>
                <w:sz w:val="16"/>
                <w:szCs w:val="16"/>
                <w:lang w:eastAsia="ko-KR"/>
              </w:rPr>
            </w:pPr>
            <w:r w:rsidRPr="00EA3891">
              <w:rPr>
                <w:rFonts w:cs="Calibri"/>
                <w:sz w:val="16"/>
                <w:szCs w:val="16"/>
                <w:lang w:eastAsia="ko-KR"/>
              </w:rPr>
              <w:t>(2,657)</w:t>
            </w:r>
          </w:p>
        </w:tc>
        <w:tc>
          <w:tcPr>
            <w:tcW w:w="862" w:type="dxa"/>
            <w:tcBorders>
              <w:top w:val="nil"/>
              <w:left w:val="nil"/>
              <w:bottom w:val="nil"/>
              <w:right w:val="nil"/>
            </w:tcBorders>
            <w:vAlign w:val="center"/>
            <w:hideMark/>
          </w:tcPr>
          <w:p w14:paraId="6A48783F" w14:textId="77777777" w:rsidR="001910D2" w:rsidRPr="00EA3891" w:rsidRDefault="001910D2" w:rsidP="00645306">
            <w:pPr>
              <w:ind w:left="-170" w:right="-57"/>
              <w:jc w:val="right"/>
              <w:rPr>
                <w:rFonts w:cs="Calibri"/>
                <w:sz w:val="16"/>
                <w:szCs w:val="16"/>
                <w:lang w:eastAsia="ko-KR"/>
              </w:rPr>
            </w:pPr>
            <w:r w:rsidRPr="00EA3891">
              <w:rPr>
                <w:rFonts w:cs="Calibri"/>
                <w:sz w:val="16"/>
                <w:szCs w:val="16"/>
                <w:lang w:eastAsia="ko-KR"/>
              </w:rPr>
              <w:t>(3,634)</w:t>
            </w:r>
          </w:p>
        </w:tc>
        <w:tc>
          <w:tcPr>
            <w:tcW w:w="862" w:type="dxa"/>
            <w:tcBorders>
              <w:top w:val="nil"/>
              <w:left w:val="nil"/>
              <w:bottom w:val="nil"/>
              <w:right w:val="nil"/>
            </w:tcBorders>
            <w:vAlign w:val="center"/>
            <w:hideMark/>
          </w:tcPr>
          <w:p w14:paraId="7939F887" w14:textId="77777777" w:rsidR="001910D2" w:rsidRPr="00EA3891" w:rsidRDefault="001910D2" w:rsidP="00645306">
            <w:pPr>
              <w:ind w:left="-170" w:right="-57"/>
              <w:jc w:val="right"/>
              <w:rPr>
                <w:rFonts w:cs="Calibri"/>
                <w:sz w:val="16"/>
                <w:szCs w:val="16"/>
                <w:lang w:eastAsia="ko-KR"/>
              </w:rPr>
            </w:pPr>
            <w:r w:rsidRPr="00EA3891">
              <w:rPr>
                <w:rFonts w:cs="Calibri"/>
                <w:sz w:val="16"/>
                <w:szCs w:val="16"/>
                <w:lang w:eastAsia="ko-KR"/>
              </w:rPr>
              <w:t>(3,688)</w:t>
            </w:r>
          </w:p>
        </w:tc>
        <w:tc>
          <w:tcPr>
            <w:tcW w:w="862" w:type="dxa"/>
            <w:tcBorders>
              <w:top w:val="nil"/>
              <w:left w:val="nil"/>
              <w:bottom w:val="nil"/>
              <w:right w:val="nil"/>
            </w:tcBorders>
            <w:vAlign w:val="center"/>
            <w:hideMark/>
          </w:tcPr>
          <w:p w14:paraId="4000459C" w14:textId="77777777" w:rsidR="001910D2" w:rsidRPr="00EA3891" w:rsidRDefault="001910D2" w:rsidP="00645306">
            <w:pPr>
              <w:ind w:left="-170" w:right="-57"/>
              <w:jc w:val="right"/>
              <w:rPr>
                <w:rFonts w:cs="Calibri"/>
                <w:sz w:val="16"/>
                <w:szCs w:val="16"/>
                <w:lang w:eastAsia="ko-KR"/>
              </w:rPr>
            </w:pPr>
            <w:r w:rsidRPr="00EA3891">
              <w:rPr>
                <w:rFonts w:cs="Calibri"/>
                <w:sz w:val="16"/>
                <w:szCs w:val="16"/>
                <w:lang w:eastAsia="ko-KR"/>
              </w:rPr>
              <w:t>(3,496)</w:t>
            </w:r>
          </w:p>
        </w:tc>
        <w:tc>
          <w:tcPr>
            <w:tcW w:w="862" w:type="dxa"/>
            <w:tcBorders>
              <w:top w:val="nil"/>
              <w:left w:val="nil"/>
              <w:bottom w:val="nil"/>
              <w:right w:val="nil"/>
            </w:tcBorders>
            <w:vAlign w:val="center"/>
            <w:hideMark/>
          </w:tcPr>
          <w:p w14:paraId="657B412B" w14:textId="77777777" w:rsidR="001910D2" w:rsidRPr="00EA3891" w:rsidRDefault="001910D2" w:rsidP="00645306">
            <w:pPr>
              <w:ind w:left="-170" w:right="-57"/>
              <w:jc w:val="right"/>
              <w:rPr>
                <w:rFonts w:cs="Calibri"/>
                <w:sz w:val="16"/>
                <w:szCs w:val="16"/>
                <w:lang w:eastAsia="ko-KR"/>
              </w:rPr>
            </w:pPr>
            <w:r w:rsidRPr="00EA3891">
              <w:rPr>
                <w:rFonts w:cs="Calibri"/>
                <w:sz w:val="16"/>
                <w:szCs w:val="16"/>
                <w:lang w:eastAsia="ko-KR"/>
              </w:rPr>
              <w:t>(3,813)</w:t>
            </w:r>
          </w:p>
        </w:tc>
        <w:tc>
          <w:tcPr>
            <w:tcW w:w="862" w:type="dxa"/>
            <w:tcBorders>
              <w:top w:val="nil"/>
              <w:left w:val="nil"/>
              <w:bottom w:val="nil"/>
              <w:right w:val="nil"/>
            </w:tcBorders>
            <w:vAlign w:val="center"/>
            <w:hideMark/>
          </w:tcPr>
          <w:p w14:paraId="4480041C" w14:textId="77777777" w:rsidR="001910D2" w:rsidRPr="00EA3891" w:rsidRDefault="001910D2" w:rsidP="00645306">
            <w:pPr>
              <w:ind w:left="-170" w:right="-57"/>
              <w:jc w:val="right"/>
              <w:rPr>
                <w:rFonts w:cs="Calibri"/>
                <w:sz w:val="16"/>
                <w:szCs w:val="16"/>
                <w:lang w:eastAsia="ko-KR"/>
              </w:rPr>
            </w:pPr>
            <w:r w:rsidRPr="00EA3891">
              <w:rPr>
                <w:rFonts w:cs="Calibri"/>
                <w:sz w:val="16"/>
                <w:szCs w:val="16"/>
                <w:lang w:eastAsia="ko-KR"/>
              </w:rPr>
              <w:t>(4,065)</w:t>
            </w:r>
          </w:p>
        </w:tc>
      </w:tr>
      <w:tr w:rsidR="001910D2" w:rsidRPr="00EA3891" w14:paraId="64B420F8" w14:textId="77777777" w:rsidTr="00645306">
        <w:trPr>
          <w:trHeight w:val="454"/>
        </w:trPr>
        <w:tc>
          <w:tcPr>
            <w:tcW w:w="4592" w:type="dxa"/>
            <w:tcBorders>
              <w:top w:val="nil"/>
              <w:left w:val="nil"/>
              <w:bottom w:val="nil"/>
              <w:right w:val="nil"/>
            </w:tcBorders>
            <w:vAlign w:val="bottom"/>
            <w:hideMark/>
          </w:tcPr>
          <w:p w14:paraId="3E69D12D" w14:textId="77777777" w:rsidR="001910D2" w:rsidRPr="00EA3891" w:rsidRDefault="001910D2" w:rsidP="00F918BC">
            <w:pPr>
              <w:ind w:left="113" w:hanging="113"/>
              <w:rPr>
                <w:rFonts w:cs="Calibri"/>
                <w:b/>
                <w:bCs/>
                <w:sz w:val="16"/>
                <w:szCs w:val="16"/>
                <w:lang w:eastAsia="ko-KR"/>
              </w:rPr>
            </w:pPr>
            <w:r w:rsidRPr="00EA3891">
              <w:rPr>
                <w:rFonts w:cs="Calibri"/>
                <w:b/>
                <w:bCs/>
                <w:sz w:val="16"/>
                <w:szCs w:val="16"/>
                <w:lang w:eastAsia="ko-KR"/>
              </w:rPr>
              <w:t>Net Cash Flows from Investments in Financial Assets for Liquidity Purposes</w:t>
            </w:r>
          </w:p>
        </w:tc>
        <w:tc>
          <w:tcPr>
            <w:tcW w:w="907" w:type="dxa"/>
            <w:tcBorders>
              <w:top w:val="single" w:sz="4" w:space="0" w:color="000000"/>
              <w:left w:val="nil"/>
              <w:bottom w:val="nil"/>
              <w:right w:val="nil"/>
            </w:tcBorders>
            <w:vAlign w:val="bottom"/>
            <w:hideMark/>
          </w:tcPr>
          <w:p w14:paraId="7C8A90DF"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 xml:space="preserve">770 </w:t>
            </w:r>
          </w:p>
        </w:tc>
        <w:tc>
          <w:tcPr>
            <w:tcW w:w="862" w:type="dxa"/>
            <w:tcBorders>
              <w:top w:val="single" w:sz="4" w:space="0" w:color="000000"/>
              <w:left w:val="nil"/>
              <w:bottom w:val="nil"/>
              <w:right w:val="nil"/>
            </w:tcBorders>
            <w:vAlign w:val="bottom"/>
            <w:hideMark/>
          </w:tcPr>
          <w:p w14:paraId="6AE4BFEF"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 xml:space="preserve">2,705 </w:t>
            </w:r>
          </w:p>
        </w:tc>
        <w:tc>
          <w:tcPr>
            <w:tcW w:w="862" w:type="dxa"/>
            <w:tcBorders>
              <w:top w:val="single" w:sz="4" w:space="0" w:color="000000"/>
              <w:left w:val="nil"/>
              <w:bottom w:val="nil"/>
              <w:right w:val="nil"/>
            </w:tcBorders>
            <w:vAlign w:val="bottom"/>
            <w:hideMark/>
          </w:tcPr>
          <w:p w14:paraId="64A416A7"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 xml:space="preserve">2,914 </w:t>
            </w:r>
          </w:p>
        </w:tc>
        <w:tc>
          <w:tcPr>
            <w:tcW w:w="862" w:type="dxa"/>
            <w:tcBorders>
              <w:top w:val="single" w:sz="4" w:space="0" w:color="000000"/>
              <w:left w:val="nil"/>
              <w:bottom w:val="nil"/>
              <w:right w:val="nil"/>
            </w:tcBorders>
            <w:vAlign w:val="bottom"/>
            <w:hideMark/>
          </w:tcPr>
          <w:p w14:paraId="0605F4FD"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 xml:space="preserve">2,350 </w:t>
            </w:r>
          </w:p>
        </w:tc>
        <w:tc>
          <w:tcPr>
            <w:tcW w:w="862" w:type="dxa"/>
            <w:tcBorders>
              <w:top w:val="single" w:sz="4" w:space="0" w:color="000000"/>
              <w:left w:val="nil"/>
              <w:bottom w:val="nil"/>
              <w:right w:val="nil"/>
            </w:tcBorders>
            <w:vAlign w:val="bottom"/>
            <w:hideMark/>
          </w:tcPr>
          <w:p w14:paraId="2D944C1A"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 xml:space="preserve">1,966 </w:t>
            </w:r>
          </w:p>
        </w:tc>
        <w:tc>
          <w:tcPr>
            <w:tcW w:w="862" w:type="dxa"/>
            <w:tcBorders>
              <w:top w:val="single" w:sz="4" w:space="0" w:color="000000"/>
              <w:left w:val="nil"/>
              <w:bottom w:val="nil"/>
              <w:right w:val="nil"/>
            </w:tcBorders>
            <w:vAlign w:val="bottom"/>
            <w:hideMark/>
          </w:tcPr>
          <w:p w14:paraId="2D385225" w14:textId="77777777" w:rsidR="001910D2" w:rsidRPr="00EA3891" w:rsidRDefault="001910D2" w:rsidP="00F918BC">
            <w:pPr>
              <w:ind w:left="-170" w:right="-57"/>
              <w:jc w:val="right"/>
              <w:rPr>
                <w:rFonts w:cs="Calibri"/>
                <w:b/>
                <w:bCs/>
                <w:sz w:val="16"/>
                <w:szCs w:val="16"/>
                <w:lang w:eastAsia="ko-KR"/>
              </w:rPr>
            </w:pPr>
            <w:r w:rsidRPr="00EA3891">
              <w:rPr>
                <w:rFonts w:cs="Calibri"/>
                <w:b/>
                <w:bCs/>
                <w:sz w:val="16"/>
                <w:szCs w:val="16"/>
                <w:lang w:eastAsia="ko-KR"/>
              </w:rPr>
              <w:t xml:space="preserve">1,286 </w:t>
            </w:r>
          </w:p>
        </w:tc>
      </w:tr>
      <w:tr w:rsidR="001910D2" w:rsidRPr="00EA3891" w14:paraId="5D5EF38A" w14:textId="77777777" w:rsidTr="002C17A9">
        <w:trPr>
          <w:trHeight w:val="340"/>
        </w:trPr>
        <w:tc>
          <w:tcPr>
            <w:tcW w:w="4592" w:type="dxa"/>
            <w:tcBorders>
              <w:top w:val="nil"/>
              <w:left w:val="nil"/>
              <w:bottom w:val="nil"/>
              <w:right w:val="nil"/>
            </w:tcBorders>
            <w:vAlign w:val="center"/>
            <w:hideMark/>
          </w:tcPr>
          <w:p w14:paraId="6D61A787" w14:textId="77777777" w:rsidR="001910D2" w:rsidRPr="00EA3891" w:rsidRDefault="001910D2" w:rsidP="002C17A9">
            <w:pPr>
              <w:ind w:left="113" w:hanging="113"/>
              <w:rPr>
                <w:rFonts w:cs="Calibri"/>
                <w:b/>
                <w:bCs/>
                <w:sz w:val="16"/>
                <w:szCs w:val="16"/>
                <w:lang w:eastAsia="ko-KR"/>
              </w:rPr>
            </w:pPr>
            <w:r w:rsidRPr="00EA3891">
              <w:rPr>
                <w:rFonts w:cs="Calibri"/>
                <w:b/>
                <w:bCs/>
                <w:sz w:val="16"/>
                <w:szCs w:val="16"/>
                <w:lang w:eastAsia="ko-KR"/>
              </w:rPr>
              <w:t>Net Cash Flows from Investing Activities</w:t>
            </w:r>
          </w:p>
        </w:tc>
        <w:tc>
          <w:tcPr>
            <w:tcW w:w="907" w:type="dxa"/>
            <w:tcBorders>
              <w:top w:val="nil"/>
              <w:left w:val="nil"/>
              <w:bottom w:val="nil"/>
              <w:right w:val="nil"/>
            </w:tcBorders>
            <w:vAlign w:val="center"/>
            <w:hideMark/>
          </w:tcPr>
          <w:p w14:paraId="5664D34A"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(24,272)</w:t>
            </w:r>
          </w:p>
        </w:tc>
        <w:tc>
          <w:tcPr>
            <w:tcW w:w="862" w:type="dxa"/>
            <w:tcBorders>
              <w:top w:val="nil"/>
              <w:left w:val="nil"/>
              <w:bottom w:val="nil"/>
              <w:right w:val="nil"/>
            </w:tcBorders>
            <w:vAlign w:val="center"/>
            <w:hideMark/>
          </w:tcPr>
          <w:p w14:paraId="750A916D"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(25,415)</w:t>
            </w:r>
          </w:p>
        </w:tc>
        <w:tc>
          <w:tcPr>
            <w:tcW w:w="862" w:type="dxa"/>
            <w:tcBorders>
              <w:top w:val="nil"/>
              <w:left w:val="nil"/>
              <w:bottom w:val="nil"/>
              <w:right w:val="nil"/>
            </w:tcBorders>
            <w:vAlign w:val="center"/>
            <w:hideMark/>
          </w:tcPr>
          <w:p w14:paraId="3179F0BE"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(25,085)</w:t>
            </w:r>
          </w:p>
        </w:tc>
        <w:tc>
          <w:tcPr>
            <w:tcW w:w="862" w:type="dxa"/>
            <w:tcBorders>
              <w:top w:val="nil"/>
              <w:left w:val="nil"/>
              <w:bottom w:val="nil"/>
              <w:right w:val="nil"/>
            </w:tcBorders>
            <w:vAlign w:val="center"/>
            <w:hideMark/>
          </w:tcPr>
          <w:p w14:paraId="2E158377"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(24,759)</w:t>
            </w:r>
          </w:p>
        </w:tc>
        <w:tc>
          <w:tcPr>
            <w:tcW w:w="862" w:type="dxa"/>
            <w:tcBorders>
              <w:top w:val="nil"/>
              <w:left w:val="nil"/>
              <w:bottom w:val="nil"/>
              <w:right w:val="nil"/>
            </w:tcBorders>
            <w:vAlign w:val="center"/>
            <w:hideMark/>
          </w:tcPr>
          <w:p w14:paraId="0A6128ED"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(23,233)</w:t>
            </w:r>
          </w:p>
        </w:tc>
        <w:tc>
          <w:tcPr>
            <w:tcW w:w="862" w:type="dxa"/>
            <w:tcBorders>
              <w:top w:val="nil"/>
              <w:left w:val="nil"/>
              <w:bottom w:val="nil"/>
              <w:right w:val="nil"/>
            </w:tcBorders>
            <w:vAlign w:val="center"/>
            <w:hideMark/>
          </w:tcPr>
          <w:p w14:paraId="4C6BC485"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(24,505)</w:t>
            </w:r>
          </w:p>
        </w:tc>
      </w:tr>
      <w:tr w:rsidR="001910D2" w:rsidRPr="00EA3891" w14:paraId="49FC48B8" w14:textId="77777777" w:rsidTr="00F918BC">
        <w:trPr>
          <w:trHeight w:val="340"/>
        </w:trPr>
        <w:tc>
          <w:tcPr>
            <w:tcW w:w="4592" w:type="dxa"/>
            <w:tcBorders>
              <w:top w:val="nil"/>
              <w:left w:val="nil"/>
              <w:bottom w:val="nil"/>
              <w:right w:val="nil"/>
            </w:tcBorders>
            <w:vAlign w:val="bottom"/>
            <w:hideMark/>
          </w:tcPr>
          <w:p w14:paraId="1EB1CB14" w14:textId="77777777" w:rsidR="001910D2" w:rsidRPr="00EA3891" w:rsidRDefault="001910D2" w:rsidP="00F918BC">
            <w:pPr>
              <w:ind w:left="113" w:hanging="113"/>
              <w:rPr>
                <w:rFonts w:cs="Calibri"/>
                <w:b/>
                <w:bCs/>
                <w:sz w:val="16"/>
                <w:szCs w:val="16"/>
                <w:lang w:eastAsia="ko-KR"/>
              </w:rPr>
            </w:pPr>
            <w:r w:rsidRPr="00EA3891">
              <w:rPr>
                <w:rFonts w:cs="Calibri"/>
                <w:b/>
                <w:bCs/>
                <w:sz w:val="16"/>
                <w:szCs w:val="16"/>
                <w:lang w:eastAsia="ko-KR"/>
              </w:rPr>
              <w:t>Cash Flows from Financing Activities</w:t>
            </w:r>
          </w:p>
        </w:tc>
        <w:tc>
          <w:tcPr>
            <w:tcW w:w="907" w:type="dxa"/>
            <w:tcBorders>
              <w:top w:val="nil"/>
              <w:left w:val="nil"/>
              <w:bottom w:val="nil"/>
              <w:right w:val="nil"/>
            </w:tcBorders>
            <w:vAlign w:val="bottom"/>
            <w:hideMark/>
          </w:tcPr>
          <w:p w14:paraId="25C87EDB" w14:textId="77777777" w:rsidR="001910D2" w:rsidRPr="00EA3891" w:rsidRDefault="001910D2" w:rsidP="00F918BC">
            <w:pPr>
              <w:ind w:left="-170" w:right="-57"/>
              <w:rPr>
                <w:rFonts w:cs="Calibri"/>
                <w:b/>
                <w:bCs/>
                <w:sz w:val="16"/>
                <w:szCs w:val="16"/>
                <w:lang w:eastAsia="ko-KR"/>
              </w:rPr>
            </w:pPr>
          </w:p>
        </w:tc>
        <w:tc>
          <w:tcPr>
            <w:tcW w:w="862" w:type="dxa"/>
            <w:tcBorders>
              <w:top w:val="nil"/>
              <w:left w:val="nil"/>
              <w:bottom w:val="nil"/>
              <w:right w:val="nil"/>
            </w:tcBorders>
            <w:vAlign w:val="bottom"/>
            <w:hideMark/>
          </w:tcPr>
          <w:p w14:paraId="17B76111"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711383EB"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14B8B7CC"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0D6FD678"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16836667" w14:textId="77777777" w:rsidR="001910D2" w:rsidRPr="00EA3891" w:rsidRDefault="001910D2" w:rsidP="00F918BC">
            <w:pPr>
              <w:ind w:left="-170" w:right="-57"/>
              <w:jc w:val="right"/>
              <w:rPr>
                <w:sz w:val="16"/>
                <w:szCs w:val="16"/>
                <w:lang w:eastAsia="ko-KR"/>
              </w:rPr>
            </w:pPr>
          </w:p>
        </w:tc>
      </w:tr>
      <w:tr w:rsidR="001910D2" w:rsidRPr="00EA3891" w14:paraId="0BE81378" w14:textId="77777777" w:rsidTr="002C17A9">
        <w:trPr>
          <w:trHeight w:val="227"/>
        </w:trPr>
        <w:tc>
          <w:tcPr>
            <w:tcW w:w="4592" w:type="dxa"/>
            <w:tcBorders>
              <w:top w:val="nil"/>
              <w:left w:val="nil"/>
              <w:bottom w:val="nil"/>
              <w:right w:val="nil"/>
            </w:tcBorders>
            <w:vAlign w:val="center"/>
            <w:hideMark/>
          </w:tcPr>
          <w:p w14:paraId="6E7EA9BC" w14:textId="77777777" w:rsidR="001910D2" w:rsidRPr="00EA3891" w:rsidRDefault="001910D2" w:rsidP="002C17A9">
            <w:pPr>
              <w:ind w:left="113" w:hanging="113"/>
              <w:rPr>
                <w:rFonts w:cs="Calibri"/>
                <w:sz w:val="16"/>
                <w:szCs w:val="16"/>
                <w:lang w:eastAsia="ko-KR"/>
              </w:rPr>
            </w:pPr>
            <w:r w:rsidRPr="00EA3891">
              <w:rPr>
                <w:rFonts w:cs="Calibri"/>
                <w:sz w:val="16"/>
                <w:szCs w:val="16"/>
                <w:lang w:eastAsia="ko-KR"/>
              </w:rPr>
              <w:t>Advances (Net)</w:t>
            </w:r>
          </w:p>
        </w:tc>
        <w:tc>
          <w:tcPr>
            <w:tcW w:w="907" w:type="dxa"/>
            <w:tcBorders>
              <w:top w:val="nil"/>
              <w:left w:val="nil"/>
              <w:bottom w:val="nil"/>
              <w:right w:val="nil"/>
            </w:tcBorders>
            <w:vAlign w:val="center"/>
            <w:hideMark/>
          </w:tcPr>
          <w:p w14:paraId="0C428AE9"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(58)</w:t>
            </w:r>
          </w:p>
        </w:tc>
        <w:tc>
          <w:tcPr>
            <w:tcW w:w="862" w:type="dxa"/>
            <w:tcBorders>
              <w:top w:val="nil"/>
              <w:left w:val="nil"/>
              <w:bottom w:val="nil"/>
              <w:right w:val="nil"/>
            </w:tcBorders>
            <w:vAlign w:val="center"/>
            <w:hideMark/>
          </w:tcPr>
          <w:p w14:paraId="6FD7B8A0"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720 </w:t>
            </w:r>
          </w:p>
        </w:tc>
        <w:tc>
          <w:tcPr>
            <w:tcW w:w="862" w:type="dxa"/>
            <w:tcBorders>
              <w:top w:val="nil"/>
              <w:left w:val="nil"/>
              <w:bottom w:val="nil"/>
              <w:right w:val="nil"/>
            </w:tcBorders>
            <w:vAlign w:val="center"/>
            <w:hideMark/>
          </w:tcPr>
          <w:p w14:paraId="41D2C3DE"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5 </w:t>
            </w:r>
          </w:p>
        </w:tc>
        <w:tc>
          <w:tcPr>
            <w:tcW w:w="862" w:type="dxa"/>
            <w:tcBorders>
              <w:top w:val="nil"/>
              <w:left w:val="nil"/>
              <w:bottom w:val="nil"/>
              <w:right w:val="nil"/>
            </w:tcBorders>
            <w:vAlign w:val="center"/>
            <w:hideMark/>
          </w:tcPr>
          <w:p w14:paraId="4DB0EB4C"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(53)</w:t>
            </w:r>
          </w:p>
        </w:tc>
        <w:tc>
          <w:tcPr>
            <w:tcW w:w="862" w:type="dxa"/>
            <w:tcBorders>
              <w:top w:val="nil"/>
              <w:left w:val="nil"/>
              <w:bottom w:val="nil"/>
              <w:right w:val="nil"/>
            </w:tcBorders>
            <w:vAlign w:val="center"/>
            <w:hideMark/>
          </w:tcPr>
          <w:p w14:paraId="173F9FAC"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(54)</w:t>
            </w:r>
          </w:p>
        </w:tc>
        <w:tc>
          <w:tcPr>
            <w:tcW w:w="862" w:type="dxa"/>
            <w:tcBorders>
              <w:top w:val="nil"/>
              <w:left w:val="nil"/>
              <w:bottom w:val="nil"/>
              <w:right w:val="nil"/>
            </w:tcBorders>
            <w:vAlign w:val="center"/>
            <w:hideMark/>
          </w:tcPr>
          <w:p w14:paraId="7EDD53E2"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(47)</w:t>
            </w:r>
          </w:p>
        </w:tc>
      </w:tr>
      <w:tr w:rsidR="001910D2" w:rsidRPr="00EA3891" w14:paraId="76239244" w14:textId="77777777" w:rsidTr="002C17A9">
        <w:trPr>
          <w:trHeight w:val="227"/>
        </w:trPr>
        <w:tc>
          <w:tcPr>
            <w:tcW w:w="4592" w:type="dxa"/>
            <w:tcBorders>
              <w:top w:val="nil"/>
              <w:left w:val="nil"/>
              <w:bottom w:val="nil"/>
              <w:right w:val="nil"/>
            </w:tcBorders>
            <w:vAlign w:val="center"/>
            <w:hideMark/>
          </w:tcPr>
          <w:p w14:paraId="613F9A90" w14:textId="77777777" w:rsidR="001910D2" w:rsidRPr="00EA3891" w:rsidRDefault="001910D2" w:rsidP="002C17A9">
            <w:pPr>
              <w:ind w:left="113" w:hanging="113"/>
              <w:rPr>
                <w:rFonts w:cs="Calibri"/>
                <w:sz w:val="16"/>
                <w:szCs w:val="16"/>
                <w:lang w:eastAsia="ko-KR"/>
              </w:rPr>
            </w:pPr>
            <w:r w:rsidRPr="00EA3891">
              <w:rPr>
                <w:rFonts w:cs="Calibri"/>
                <w:sz w:val="16"/>
                <w:szCs w:val="16"/>
                <w:lang w:eastAsia="ko-KR"/>
              </w:rPr>
              <w:t>Proceeds from Borrowings</w:t>
            </w:r>
          </w:p>
        </w:tc>
        <w:tc>
          <w:tcPr>
            <w:tcW w:w="907" w:type="dxa"/>
            <w:tcBorders>
              <w:top w:val="nil"/>
              <w:left w:val="nil"/>
              <w:bottom w:val="nil"/>
              <w:right w:val="nil"/>
            </w:tcBorders>
            <w:vAlign w:val="center"/>
            <w:hideMark/>
          </w:tcPr>
          <w:p w14:paraId="60197A73"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14,147 </w:t>
            </w:r>
          </w:p>
        </w:tc>
        <w:tc>
          <w:tcPr>
            <w:tcW w:w="862" w:type="dxa"/>
            <w:tcBorders>
              <w:top w:val="nil"/>
              <w:left w:val="nil"/>
              <w:bottom w:val="nil"/>
              <w:right w:val="nil"/>
            </w:tcBorders>
            <w:vAlign w:val="center"/>
            <w:hideMark/>
          </w:tcPr>
          <w:p w14:paraId="4C7B7C72"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22,476 </w:t>
            </w:r>
          </w:p>
        </w:tc>
        <w:tc>
          <w:tcPr>
            <w:tcW w:w="862" w:type="dxa"/>
            <w:tcBorders>
              <w:top w:val="nil"/>
              <w:left w:val="nil"/>
              <w:bottom w:val="nil"/>
              <w:right w:val="nil"/>
            </w:tcBorders>
            <w:vAlign w:val="center"/>
            <w:hideMark/>
          </w:tcPr>
          <w:p w14:paraId="3862061E"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17,886 </w:t>
            </w:r>
          </w:p>
        </w:tc>
        <w:tc>
          <w:tcPr>
            <w:tcW w:w="862" w:type="dxa"/>
            <w:tcBorders>
              <w:top w:val="nil"/>
              <w:left w:val="nil"/>
              <w:bottom w:val="nil"/>
              <w:right w:val="nil"/>
            </w:tcBorders>
            <w:vAlign w:val="center"/>
            <w:hideMark/>
          </w:tcPr>
          <w:p w14:paraId="23918B89"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12,250 </w:t>
            </w:r>
          </w:p>
        </w:tc>
        <w:tc>
          <w:tcPr>
            <w:tcW w:w="862" w:type="dxa"/>
            <w:tcBorders>
              <w:top w:val="nil"/>
              <w:left w:val="nil"/>
              <w:bottom w:val="nil"/>
              <w:right w:val="nil"/>
            </w:tcBorders>
            <w:vAlign w:val="center"/>
            <w:hideMark/>
          </w:tcPr>
          <w:p w14:paraId="21A2CA0F"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9,496 </w:t>
            </w:r>
          </w:p>
        </w:tc>
        <w:tc>
          <w:tcPr>
            <w:tcW w:w="862" w:type="dxa"/>
            <w:tcBorders>
              <w:top w:val="nil"/>
              <w:left w:val="nil"/>
              <w:bottom w:val="nil"/>
              <w:right w:val="nil"/>
            </w:tcBorders>
            <w:vAlign w:val="center"/>
            <w:hideMark/>
          </w:tcPr>
          <w:p w14:paraId="7D2E5944"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10,946 </w:t>
            </w:r>
          </w:p>
        </w:tc>
      </w:tr>
      <w:tr w:rsidR="001910D2" w:rsidRPr="00EA3891" w14:paraId="0B6D106D" w14:textId="77777777" w:rsidTr="002C17A9">
        <w:trPr>
          <w:trHeight w:val="227"/>
        </w:trPr>
        <w:tc>
          <w:tcPr>
            <w:tcW w:w="4592" w:type="dxa"/>
            <w:tcBorders>
              <w:top w:val="nil"/>
              <w:left w:val="nil"/>
              <w:bottom w:val="nil"/>
              <w:right w:val="nil"/>
            </w:tcBorders>
            <w:vAlign w:val="center"/>
            <w:hideMark/>
          </w:tcPr>
          <w:p w14:paraId="4DAF319D" w14:textId="77777777" w:rsidR="001910D2" w:rsidRPr="00EA3891" w:rsidRDefault="001910D2" w:rsidP="002C17A9">
            <w:pPr>
              <w:ind w:left="113" w:hanging="113"/>
              <w:rPr>
                <w:rFonts w:cs="Calibri"/>
                <w:sz w:val="16"/>
                <w:szCs w:val="16"/>
                <w:lang w:eastAsia="ko-KR"/>
              </w:rPr>
            </w:pPr>
            <w:r w:rsidRPr="00EA3891">
              <w:rPr>
                <w:rFonts w:cs="Calibri"/>
                <w:sz w:val="16"/>
                <w:szCs w:val="16"/>
                <w:lang w:eastAsia="ko-KR"/>
              </w:rPr>
              <w:t>Repayment of Borrowings</w:t>
            </w:r>
          </w:p>
        </w:tc>
        <w:tc>
          <w:tcPr>
            <w:tcW w:w="907" w:type="dxa"/>
            <w:tcBorders>
              <w:top w:val="nil"/>
              <w:left w:val="nil"/>
              <w:bottom w:val="nil"/>
              <w:right w:val="nil"/>
            </w:tcBorders>
            <w:vAlign w:val="center"/>
            <w:hideMark/>
          </w:tcPr>
          <w:p w14:paraId="550F3810"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(2,274)</w:t>
            </w:r>
          </w:p>
        </w:tc>
        <w:tc>
          <w:tcPr>
            <w:tcW w:w="862" w:type="dxa"/>
            <w:tcBorders>
              <w:top w:val="nil"/>
              <w:left w:val="nil"/>
              <w:bottom w:val="nil"/>
              <w:right w:val="nil"/>
            </w:tcBorders>
            <w:vAlign w:val="center"/>
            <w:hideMark/>
          </w:tcPr>
          <w:p w14:paraId="43E6AA75"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(10,430)</w:t>
            </w:r>
          </w:p>
        </w:tc>
        <w:tc>
          <w:tcPr>
            <w:tcW w:w="862" w:type="dxa"/>
            <w:tcBorders>
              <w:top w:val="nil"/>
              <w:left w:val="nil"/>
              <w:bottom w:val="nil"/>
              <w:right w:val="nil"/>
            </w:tcBorders>
            <w:vAlign w:val="center"/>
            <w:hideMark/>
          </w:tcPr>
          <w:p w14:paraId="032632E2"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(2,283)</w:t>
            </w:r>
          </w:p>
        </w:tc>
        <w:tc>
          <w:tcPr>
            <w:tcW w:w="862" w:type="dxa"/>
            <w:tcBorders>
              <w:top w:val="nil"/>
              <w:left w:val="nil"/>
              <w:bottom w:val="nil"/>
              <w:right w:val="nil"/>
            </w:tcBorders>
            <w:vAlign w:val="center"/>
            <w:hideMark/>
          </w:tcPr>
          <w:p w14:paraId="6B7ABC8D"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(1,968)</w:t>
            </w:r>
          </w:p>
        </w:tc>
        <w:tc>
          <w:tcPr>
            <w:tcW w:w="862" w:type="dxa"/>
            <w:tcBorders>
              <w:top w:val="nil"/>
              <w:left w:val="nil"/>
              <w:bottom w:val="nil"/>
              <w:right w:val="nil"/>
            </w:tcBorders>
            <w:vAlign w:val="center"/>
            <w:hideMark/>
          </w:tcPr>
          <w:p w14:paraId="5EA04CC2"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(2,073)</w:t>
            </w:r>
          </w:p>
        </w:tc>
        <w:tc>
          <w:tcPr>
            <w:tcW w:w="862" w:type="dxa"/>
            <w:tcBorders>
              <w:top w:val="nil"/>
              <w:left w:val="nil"/>
              <w:bottom w:val="nil"/>
              <w:right w:val="nil"/>
            </w:tcBorders>
            <w:vAlign w:val="center"/>
            <w:hideMark/>
          </w:tcPr>
          <w:p w14:paraId="46AD8FA9"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(2,076)</w:t>
            </w:r>
          </w:p>
        </w:tc>
      </w:tr>
      <w:tr w:rsidR="001910D2" w:rsidRPr="00EA3891" w14:paraId="2C8E6909" w14:textId="77777777" w:rsidTr="002C17A9">
        <w:trPr>
          <w:trHeight w:val="227"/>
        </w:trPr>
        <w:tc>
          <w:tcPr>
            <w:tcW w:w="4592" w:type="dxa"/>
            <w:tcBorders>
              <w:top w:val="nil"/>
              <w:left w:val="nil"/>
              <w:bottom w:val="nil"/>
              <w:right w:val="nil"/>
            </w:tcBorders>
            <w:vAlign w:val="center"/>
            <w:hideMark/>
          </w:tcPr>
          <w:p w14:paraId="721BEAC1" w14:textId="77777777" w:rsidR="001910D2" w:rsidRPr="00EA3891" w:rsidRDefault="001910D2" w:rsidP="002C17A9">
            <w:pPr>
              <w:ind w:left="113" w:hanging="113"/>
              <w:rPr>
                <w:rFonts w:cs="Calibri"/>
                <w:sz w:val="16"/>
                <w:szCs w:val="16"/>
                <w:lang w:eastAsia="ko-KR"/>
              </w:rPr>
            </w:pPr>
            <w:r w:rsidRPr="00EA3891">
              <w:rPr>
                <w:rFonts w:cs="Calibri"/>
                <w:sz w:val="16"/>
                <w:szCs w:val="16"/>
                <w:lang w:eastAsia="ko-KR"/>
              </w:rPr>
              <w:t>Deposits (Net)</w:t>
            </w:r>
          </w:p>
        </w:tc>
        <w:tc>
          <w:tcPr>
            <w:tcW w:w="907" w:type="dxa"/>
            <w:tcBorders>
              <w:top w:val="nil"/>
              <w:left w:val="nil"/>
              <w:bottom w:val="nil"/>
              <w:right w:val="nil"/>
            </w:tcBorders>
            <w:vAlign w:val="center"/>
            <w:hideMark/>
          </w:tcPr>
          <w:p w14:paraId="3409E10E"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11 </w:t>
            </w:r>
          </w:p>
        </w:tc>
        <w:tc>
          <w:tcPr>
            <w:tcW w:w="862" w:type="dxa"/>
            <w:tcBorders>
              <w:top w:val="nil"/>
              <w:left w:val="nil"/>
              <w:bottom w:val="nil"/>
              <w:right w:val="nil"/>
            </w:tcBorders>
            <w:vAlign w:val="center"/>
            <w:hideMark/>
          </w:tcPr>
          <w:p w14:paraId="7A0BA223"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1 </w:t>
            </w:r>
          </w:p>
        </w:tc>
        <w:tc>
          <w:tcPr>
            <w:tcW w:w="862" w:type="dxa"/>
            <w:tcBorders>
              <w:top w:val="nil"/>
              <w:left w:val="nil"/>
              <w:bottom w:val="nil"/>
              <w:right w:val="nil"/>
            </w:tcBorders>
            <w:vAlign w:val="center"/>
            <w:hideMark/>
          </w:tcPr>
          <w:p w14:paraId="2B580091"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(63)</w:t>
            </w:r>
          </w:p>
        </w:tc>
        <w:tc>
          <w:tcPr>
            <w:tcW w:w="862" w:type="dxa"/>
            <w:tcBorders>
              <w:top w:val="nil"/>
              <w:left w:val="nil"/>
              <w:bottom w:val="nil"/>
              <w:right w:val="nil"/>
            </w:tcBorders>
            <w:vAlign w:val="center"/>
            <w:hideMark/>
          </w:tcPr>
          <w:p w14:paraId="6A1A8B39"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55 </w:t>
            </w:r>
          </w:p>
        </w:tc>
        <w:tc>
          <w:tcPr>
            <w:tcW w:w="862" w:type="dxa"/>
            <w:tcBorders>
              <w:top w:val="nil"/>
              <w:left w:val="nil"/>
              <w:bottom w:val="nil"/>
              <w:right w:val="nil"/>
            </w:tcBorders>
            <w:vAlign w:val="center"/>
            <w:hideMark/>
          </w:tcPr>
          <w:p w14:paraId="175BEDAA"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44 </w:t>
            </w:r>
          </w:p>
        </w:tc>
        <w:tc>
          <w:tcPr>
            <w:tcW w:w="862" w:type="dxa"/>
            <w:tcBorders>
              <w:top w:val="nil"/>
              <w:left w:val="nil"/>
              <w:bottom w:val="nil"/>
              <w:right w:val="nil"/>
            </w:tcBorders>
            <w:vAlign w:val="center"/>
            <w:hideMark/>
          </w:tcPr>
          <w:p w14:paraId="3CB95213"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35 </w:t>
            </w:r>
          </w:p>
        </w:tc>
      </w:tr>
      <w:tr w:rsidR="001910D2" w:rsidRPr="00EA3891" w14:paraId="0EEDE7ED" w14:textId="77777777" w:rsidTr="002C17A9">
        <w:trPr>
          <w:trHeight w:val="227"/>
        </w:trPr>
        <w:tc>
          <w:tcPr>
            <w:tcW w:w="4592" w:type="dxa"/>
            <w:tcBorders>
              <w:top w:val="nil"/>
              <w:left w:val="nil"/>
              <w:bottom w:val="nil"/>
              <w:right w:val="nil"/>
            </w:tcBorders>
            <w:vAlign w:val="center"/>
            <w:hideMark/>
          </w:tcPr>
          <w:p w14:paraId="6E6058B5" w14:textId="77777777" w:rsidR="001910D2" w:rsidRPr="00EA3891" w:rsidRDefault="001910D2" w:rsidP="002C17A9">
            <w:pPr>
              <w:ind w:left="113" w:hanging="113"/>
              <w:rPr>
                <w:rFonts w:cs="Calibri"/>
                <w:sz w:val="16"/>
                <w:szCs w:val="16"/>
                <w:lang w:eastAsia="ko-KR"/>
              </w:rPr>
            </w:pPr>
            <w:r w:rsidRPr="00EA3891">
              <w:rPr>
                <w:rFonts w:cs="Calibri"/>
                <w:sz w:val="16"/>
                <w:szCs w:val="16"/>
                <w:lang w:eastAsia="ko-KR"/>
              </w:rPr>
              <w:t>Other (Net)</w:t>
            </w:r>
          </w:p>
        </w:tc>
        <w:tc>
          <w:tcPr>
            <w:tcW w:w="907" w:type="dxa"/>
            <w:tcBorders>
              <w:top w:val="nil"/>
              <w:left w:val="nil"/>
              <w:bottom w:val="nil"/>
              <w:right w:val="nil"/>
            </w:tcBorders>
            <w:vAlign w:val="center"/>
            <w:hideMark/>
          </w:tcPr>
          <w:p w14:paraId="0137FAD0"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(14)</w:t>
            </w:r>
          </w:p>
        </w:tc>
        <w:tc>
          <w:tcPr>
            <w:tcW w:w="862" w:type="dxa"/>
            <w:tcBorders>
              <w:top w:val="nil"/>
              <w:left w:val="nil"/>
              <w:bottom w:val="nil"/>
              <w:right w:val="nil"/>
            </w:tcBorders>
            <w:vAlign w:val="center"/>
            <w:hideMark/>
          </w:tcPr>
          <w:p w14:paraId="5B9DB622"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4C611583"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(0)</w:t>
            </w:r>
          </w:p>
        </w:tc>
        <w:tc>
          <w:tcPr>
            <w:tcW w:w="862" w:type="dxa"/>
            <w:tcBorders>
              <w:top w:val="nil"/>
              <w:left w:val="nil"/>
              <w:bottom w:val="nil"/>
              <w:right w:val="nil"/>
            </w:tcBorders>
            <w:vAlign w:val="center"/>
            <w:hideMark/>
          </w:tcPr>
          <w:p w14:paraId="43831BC1"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(0)</w:t>
            </w:r>
          </w:p>
        </w:tc>
        <w:tc>
          <w:tcPr>
            <w:tcW w:w="862" w:type="dxa"/>
            <w:tcBorders>
              <w:top w:val="nil"/>
              <w:left w:val="nil"/>
              <w:bottom w:val="nil"/>
              <w:right w:val="nil"/>
            </w:tcBorders>
            <w:vAlign w:val="center"/>
            <w:hideMark/>
          </w:tcPr>
          <w:p w14:paraId="17CC9ACD"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(0)</w:t>
            </w:r>
          </w:p>
        </w:tc>
        <w:tc>
          <w:tcPr>
            <w:tcW w:w="862" w:type="dxa"/>
            <w:tcBorders>
              <w:top w:val="nil"/>
              <w:left w:val="nil"/>
              <w:bottom w:val="nil"/>
              <w:right w:val="nil"/>
            </w:tcBorders>
            <w:vAlign w:val="center"/>
            <w:hideMark/>
          </w:tcPr>
          <w:p w14:paraId="1F5B5C3A"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(0)</w:t>
            </w:r>
          </w:p>
        </w:tc>
      </w:tr>
      <w:tr w:rsidR="001910D2" w:rsidRPr="00EA3891" w14:paraId="1F751D65" w14:textId="77777777" w:rsidTr="002C17A9">
        <w:trPr>
          <w:trHeight w:val="340"/>
        </w:trPr>
        <w:tc>
          <w:tcPr>
            <w:tcW w:w="4592" w:type="dxa"/>
            <w:tcBorders>
              <w:top w:val="nil"/>
              <w:left w:val="nil"/>
              <w:bottom w:val="nil"/>
              <w:right w:val="nil"/>
            </w:tcBorders>
            <w:vAlign w:val="center"/>
            <w:hideMark/>
          </w:tcPr>
          <w:p w14:paraId="57E7342E" w14:textId="77777777" w:rsidR="001910D2" w:rsidRPr="00EA3891" w:rsidRDefault="001910D2" w:rsidP="002C17A9">
            <w:pPr>
              <w:ind w:left="113" w:hanging="113"/>
              <w:rPr>
                <w:rFonts w:cs="Calibri"/>
                <w:b/>
                <w:bCs/>
                <w:sz w:val="16"/>
                <w:szCs w:val="16"/>
                <w:lang w:eastAsia="ko-KR"/>
              </w:rPr>
            </w:pPr>
            <w:r w:rsidRPr="00EA3891">
              <w:rPr>
                <w:rFonts w:cs="Calibri"/>
                <w:b/>
                <w:bCs/>
                <w:sz w:val="16"/>
                <w:szCs w:val="16"/>
                <w:lang w:eastAsia="ko-KR"/>
              </w:rPr>
              <w:t>Net Cash Flows from Financing Activities</w:t>
            </w:r>
          </w:p>
        </w:tc>
        <w:tc>
          <w:tcPr>
            <w:tcW w:w="907" w:type="dxa"/>
            <w:tcBorders>
              <w:top w:val="nil"/>
              <w:left w:val="nil"/>
              <w:bottom w:val="nil"/>
              <w:right w:val="nil"/>
            </w:tcBorders>
            <w:vAlign w:val="center"/>
            <w:hideMark/>
          </w:tcPr>
          <w:p w14:paraId="5BC9B4AE"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11,811 </w:t>
            </w:r>
          </w:p>
        </w:tc>
        <w:tc>
          <w:tcPr>
            <w:tcW w:w="862" w:type="dxa"/>
            <w:tcBorders>
              <w:top w:val="nil"/>
              <w:left w:val="nil"/>
              <w:bottom w:val="nil"/>
              <w:right w:val="nil"/>
            </w:tcBorders>
            <w:vAlign w:val="center"/>
            <w:hideMark/>
          </w:tcPr>
          <w:p w14:paraId="64256D99"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12,767 </w:t>
            </w:r>
          </w:p>
        </w:tc>
        <w:tc>
          <w:tcPr>
            <w:tcW w:w="862" w:type="dxa"/>
            <w:tcBorders>
              <w:top w:val="nil"/>
              <w:left w:val="nil"/>
              <w:bottom w:val="nil"/>
              <w:right w:val="nil"/>
            </w:tcBorders>
            <w:vAlign w:val="center"/>
            <w:hideMark/>
          </w:tcPr>
          <w:p w14:paraId="0AEA6020"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15,546 </w:t>
            </w:r>
          </w:p>
        </w:tc>
        <w:tc>
          <w:tcPr>
            <w:tcW w:w="862" w:type="dxa"/>
            <w:tcBorders>
              <w:top w:val="nil"/>
              <w:left w:val="nil"/>
              <w:bottom w:val="nil"/>
              <w:right w:val="nil"/>
            </w:tcBorders>
            <w:vAlign w:val="center"/>
            <w:hideMark/>
          </w:tcPr>
          <w:p w14:paraId="5C76616C"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10,284 </w:t>
            </w:r>
          </w:p>
        </w:tc>
        <w:tc>
          <w:tcPr>
            <w:tcW w:w="862" w:type="dxa"/>
            <w:tcBorders>
              <w:top w:val="nil"/>
              <w:left w:val="nil"/>
              <w:bottom w:val="nil"/>
              <w:right w:val="nil"/>
            </w:tcBorders>
            <w:vAlign w:val="center"/>
            <w:hideMark/>
          </w:tcPr>
          <w:p w14:paraId="4484561C"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7,414 </w:t>
            </w:r>
          </w:p>
        </w:tc>
        <w:tc>
          <w:tcPr>
            <w:tcW w:w="862" w:type="dxa"/>
            <w:tcBorders>
              <w:top w:val="nil"/>
              <w:left w:val="nil"/>
              <w:bottom w:val="nil"/>
              <w:right w:val="nil"/>
            </w:tcBorders>
            <w:vAlign w:val="center"/>
            <w:hideMark/>
          </w:tcPr>
          <w:p w14:paraId="23E83CE7"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8,859 </w:t>
            </w:r>
          </w:p>
        </w:tc>
      </w:tr>
      <w:tr w:rsidR="001910D2" w:rsidRPr="00EA3891" w14:paraId="4302BBDA" w14:textId="77777777" w:rsidTr="002C17A9">
        <w:trPr>
          <w:trHeight w:val="340"/>
        </w:trPr>
        <w:tc>
          <w:tcPr>
            <w:tcW w:w="4592" w:type="dxa"/>
            <w:tcBorders>
              <w:top w:val="nil"/>
              <w:left w:val="nil"/>
              <w:bottom w:val="nil"/>
              <w:right w:val="nil"/>
            </w:tcBorders>
            <w:vAlign w:val="center"/>
            <w:hideMark/>
          </w:tcPr>
          <w:p w14:paraId="6AF57D5C" w14:textId="77777777" w:rsidR="001910D2" w:rsidRPr="00EA3891" w:rsidRDefault="001910D2" w:rsidP="002C17A9">
            <w:pPr>
              <w:ind w:left="113" w:hanging="113"/>
              <w:rPr>
                <w:rFonts w:cs="Calibri"/>
                <w:b/>
                <w:bCs/>
                <w:sz w:val="16"/>
                <w:szCs w:val="16"/>
                <w:lang w:eastAsia="ko-KR"/>
              </w:rPr>
            </w:pPr>
            <w:r w:rsidRPr="00EA3891">
              <w:rPr>
                <w:rFonts w:cs="Calibri"/>
                <w:b/>
                <w:bCs/>
                <w:sz w:val="16"/>
                <w:szCs w:val="16"/>
                <w:lang w:eastAsia="ko-KR"/>
              </w:rPr>
              <w:t>Net Increase/(Decrease) in Cash Held</w:t>
            </w:r>
          </w:p>
        </w:tc>
        <w:tc>
          <w:tcPr>
            <w:tcW w:w="907" w:type="dxa"/>
            <w:tcBorders>
              <w:top w:val="single" w:sz="4" w:space="0" w:color="auto"/>
              <w:left w:val="nil"/>
              <w:bottom w:val="single" w:sz="4" w:space="0" w:color="auto"/>
              <w:right w:val="nil"/>
            </w:tcBorders>
            <w:vAlign w:val="center"/>
            <w:hideMark/>
          </w:tcPr>
          <w:p w14:paraId="66D7322C"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(4,596)</w:t>
            </w:r>
          </w:p>
        </w:tc>
        <w:tc>
          <w:tcPr>
            <w:tcW w:w="862" w:type="dxa"/>
            <w:tcBorders>
              <w:top w:val="single" w:sz="4" w:space="0" w:color="auto"/>
              <w:left w:val="nil"/>
              <w:bottom w:val="single" w:sz="4" w:space="0" w:color="auto"/>
              <w:right w:val="nil"/>
            </w:tcBorders>
            <w:vAlign w:val="center"/>
            <w:hideMark/>
          </w:tcPr>
          <w:p w14:paraId="68ACB6A5"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(2,354)</w:t>
            </w:r>
          </w:p>
        </w:tc>
        <w:tc>
          <w:tcPr>
            <w:tcW w:w="862" w:type="dxa"/>
            <w:tcBorders>
              <w:top w:val="single" w:sz="4" w:space="0" w:color="auto"/>
              <w:left w:val="nil"/>
              <w:bottom w:val="single" w:sz="4" w:space="0" w:color="auto"/>
              <w:right w:val="nil"/>
            </w:tcBorders>
            <w:vAlign w:val="center"/>
            <w:hideMark/>
          </w:tcPr>
          <w:p w14:paraId="44E7D107"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(1,926)</w:t>
            </w:r>
          </w:p>
        </w:tc>
        <w:tc>
          <w:tcPr>
            <w:tcW w:w="862" w:type="dxa"/>
            <w:tcBorders>
              <w:top w:val="single" w:sz="4" w:space="0" w:color="auto"/>
              <w:left w:val="nil"/>
              <w:bottom w:val="single" w:sz="4" w:space="0" w:color="auto"/>
              <w:right w:val="nil"/>
            </w:tcBorders>
            <w:vAlign w:val="center"/>
            <w:hideMark/>
          </w:tcPr>
          <w:p w14:paraId="0C4AC167"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(1,760)</w:t>
            </w:r>
          </w:p>
        </w:tc>
        <w:tc>
          <w:tcPr>
            <w:tcW w:w="862" w:type="dxa"/>
            <w:tcBorders>
              <w:top w:val="single" w:sz="4" w:space="0" w:color="auto"/>
              <w:left w:val="nil"/>
              <w:bottom w:val="single" w:sz="4" w:space="0" w:color="auto"/>
              <w:right w:val="nil"/>
            </w:tcBorders>
            <w:vAlign w:val="center"/>
            <w:hideMark/>
          </w:tcPr>
          <w:p w14:paraId="2AEA4750"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(745)</w:t>
            </w:r>
          </w:p>
        </w:tc>
        <w:tc>
          <w:tcPr>
            <w:tcW w:w="862" w:type="dxa"/>
            <w:tcBorders>
              <w:top w:val="single" w:sz="4" w:space="0" w:color="auto"/>
              <w:left w:val="nil"/>
              <w:bottom w:val="single" w:sz="4" w:space="0" w:color="auto"/>
              <w:right w:val="nil"/>
            </w:tcBorders>
            <w:vAlign w:val="center"/>
            <w:hideMark/>
          </w:tcPr>
          <w:p w14:paraId="78BE990F"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(603)</w:t>
            </w:r>
          </w:p>
        </w:tc>
      </w:tr>
      <w:tr w:rsidR="001910D2" w:rsidRPr="00EA3891" w14:paraId="0B77B46A" w14:textId="77777777" w:rsidTr="002C17A9">
        <w:trPr>
          <w:trHeight w:val="340"/>
        </w:trPr>
        <w:tc>
          <w:tcPr>
            <w:tcW w:w="4592" w:type="dxa"/>
            <w:tcBorders>
              <w:top w:val="nil"/>
              <w:left w:val="nil"/>
              <w:bottom w:val="nil"/>
              <w:right w:val="nil"/>
            </w:tcBorders>
            <w:vAlign w:val="center"/>
            <w:hideMark/>
          </w:tcPr>
          <w:p w14:paraId="5AED6725" w14:textId="77777777" w:rsidR="001910D2" w:rsidRPr="00EA3891" w:rsidRDefault="001910D2" w:rsidP="002C17A9">
            <w:pPr>
              <w:ind w:left="113" w:hanging="113"/>
              <w:rPr>
                <w:rFonts w:cs="Calibri"/>
                <w:b/>
                <w:bCs/>
                <w:sz w:val="16"/>
                <w:szCs w:val="16"/>
                <w:lang w:eastAsia="ko-KR"/>
              </w:rPr>
            </w:pPr>
            <w:r w:rsidRPr="00EA3891">
              <w:rPr>
                <w:rFonts w:cs="Calibri"/>
                <w:b/>
                <w:bCs/>
                <w:sz w:val="16"/>
                <w:szCs w:val="16"/>
                <w:lang w:eastAsia="ko-KR"/>
              </w:rPr>
              <w:t>Opening Cash and Cash Equivalents</w:t>
            </w:r>
          </w:p>
        </w:tc>
        <w:tc>
          <w:tcPr>
            <w:tcW w:w="907" w:type="dxa"/>
            <w:tcBorders>
              <w:top w:val="nil"/>
              <w:left w:val="nil"/>
              <w:bottom w:val="nil"/>
              <w:right w:val="nil"/>
            </w:tcBorders>
            <w:vAlign w:val="center"/>
            <w:hideMark/>
          </w:tcPr>
          <w:p w14:paraId="609AE52F"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10,633 </w:t>
            </w:r>
          </w:p>
        </w:tc>
        <w:tc>
          <w:tcPr>
            <w:tcW w:w="862" w:type="dxa"/>
            <w:tcBorders>
              <w:top w:val="nil"/>
              <w:left w:val="nil"/>
              <w:bottom w:val="nil"/>
              <w:right w:val="nil"/>
            </w:tcBorders>
            <w:vAlign w:val="center"/>
            <w:hideMark/>
          </w:tcPr>
          <w:p w14:paraId="315727BF"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6,037 </w:t>
            </w:r>
          </w:p>
        </w:tc>
        <w:tc>
          <w:tcPr>
            <w:tcW w:w="862" w:type="dxa"/>
            <w:tcBorders>
              <w:top w:val="nil"/>
              <w:left w:val="nil"/>
              <w:bottom w:val="nil"/>
              <w:right w:val="nil"/>
            </w:tcBorders>
            <w:vAlign w:val="center"/>
            <w:hideMark/>
          </w:tcPr>
          <w:p w14:paraId="779CA4E6"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3,683 </w:t>
            </w:r>
          </w:p>
        </w:tc>
        <w:tc>
          <w:tcPr>
            <w:tcW w:w="862" w:type="dxa"/>
            <w:tcBorders>
              <w:top w:val="nil"/>
              <w:left w:val="nil"/>
              <w:bottom w:val="nil"/>
              <w:right w:val="nil"/>
            </w:tcBorders>
            <w:vAlign w:val="center"/>
            <w:hideMark/>
          </w:tcPr>
          <w:p w14:paraId="4F6EF594"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4,140 </w:t>
            </w:r>
          </w:p>
        </w:tc>
        <w:tc>
          <w:tcPr>
            <w:tcW w:w="862" w:type="dxa"/>
            <w:tcBorders>
              <w:top w:val="nil"/>
              <w:left w:val="nil"/>
              <w:bottom w:val="nil"/>
              <w:right w:val="nil"/>
            </w:tcBorders>
            <w:vAlign w:val="center"/>
            <w:hideMark/>
          </w:tcPr>
          <w:p w14:paraId="6ED00980"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2,382 </w:t>
            </w:r>
          </w:p>
        </w:tc>
        <w:tc>
          <w:tcPr>
            <w:tcW w:w="862" w:type="dxa"/>
            <w:tcBorders>
              <w:top w:val="nil"/>
              <w:left w:val="nil"/>
              <w:bottom w:val="nil"/>
              <w:right w:val="nil"/>
            </w:tcBorders>
            <w:vAlign w:val="center"/>
            <w:hideMark/>
          </w:tcPr>
          <w:p w14:paraId="3E09726E"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1,635 </w:t>
            </w:r>
          </w:p>
        </w:tc>
      </w:tr>
      <w:tr w:rsidR="001910D2" w:rsidRPr="00EA3891" w14:paraId="384BEB15" w14:textId="77777777" w:rsidTr="002C17A9">
        <w:trPr>
          <w:trHeight w:val="227"/>
        </w:trPr>
        <w:tc>
          <w:tcPr>
            <w:tcW w:w="4592" w:type="dxa"/>
            <w:tcBorders>
              <w:top w:val="nil"/>
              <w:left w:val="nil"/>
              <w:bottom w:val="nil"/>
              <w:right w:val="nil"/>
            </w:tcBorders>
            <w:vAlign w:val="center"/>
            <w:hideMark/>
          </w:tcPr>
          <w:p w14:paraId="0A5100CE" w14:textId="77777777" w:rsidR="001910D2" w:rsidRPr="00EA3891" w:rsidRDefault="001910D2" w:rsidP="002C17A9">
            <w:pPr>
              <w:ind w:left="113" w:right="-190" w:hanging="113"/>
              <w:rPr>
                <w:rFonts w:cs="Calibri"/>
                <w:sz w:val="16"/>
                <w:szCs w:val="16"/>
                <w:lang w:eastAsia="ko-KR"/>
              </w:rPr>
            </w:pPr>
            <w:r w:rsidRPr="00EA3891">
              <w:rPr>
                <w:rFonts w:cs="Calibri"/>
                <w:sz w:val="16"/>
                <w:szCs w:val="16"/>
                <w:lang w:eastAsia="ko-KR"/>
              </w:rPr>
              <w:t>Cash Acquired on Assumption of Directly Related Liabilities</w:t>
            </w:r>
          </w:p>
        </w:tc>
        <w:tc>
          <w:tcPr>
            <w:tcW w:w="907" w:type="dxa"/>
            <w:tcBorders>
              <w:top w:val="nil"/>
              <w:left w:val="nil"/>
              <w:bottom w:val="nil"/>
              <w:right w:val="nil"/>
            </w:tcBorders>
            <w:vAlign w:val="center"/>
            <w:hideMark/>
          </w:tcPr>
          <w:p w14:paraId="60989E73"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5A0383C8"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53E37FF9"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2,384 </w:t>
            </w:r>
          </w:p>
        </w:tc>
        <w:tc>
          <w:tcPr>
            <w:tcW w:w="862" w:type="dxa"/>
            <w:tcBorders>
              <w:top w:val="nil"/>
              <w:left w:val="nil"/>
              <w:bottom w:val="nil"/>
              <w:right w:val="nil"/>
            </w:tcBorders>
            <w:vAlign w:val="center"/>
            <w:hideMark/>
          </w:tcPr>
          <w:p w14:paraId="59B15802"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038A3BCB"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0 </w:t>
            </w:r>
          </w:p>
        </w:tc>
        <w:tc>
          <w:tcPr>
            <w:tcW w:w="862" w:type="dxa"/>
            <w:tcBorders>
              <w:top w:val="nil"/>
              <w:left w:val="nil"/>
              <w:bottom w:val="nil"/>
              <w:right w:val="nil"/>
            </w:tcBorders>
            <w:vAlign w:val="center"/>
            <w:hideMark/>
          </w:tcPr>
          <w:p w14:paraId="69247FE9"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0 </w:t>
            </w:r>
          </w:p>
        </w:tc>
      </w:tr>
      <w:tr w:rsidR="001910D2" w:rsidRPr="00EA3891" w14:paraId="73EB5FFB" w14:textId="77777777" w:rsidTr="002C17A9">
        <w:trPr>
          <w:trHeight w:val="340"/>
        </w:trPr>
        <w:tc>
          <w:tcPr>
            <w:tcW w:w="4592" w:type="dxa"/>
            <w:tcBorders>
              <w:top w:val="nil"/>
              <w:left w:val="nil"/>
              <w:bottom w:val="nil"/>
              <w:right w:val="nil"/>
            </w:tcBorders>
            <w:vAlign w:val="center"/>
            <w:hideMark/>
          </w:tcPr>
          <w:p w14:paraId="53864B83" w14:textId="77777777" w:rsidR="001910D2" w:rsidRPr="00EA3891" w:rsidRDefault="001910D2" w:rsidP="002C17A9">
            <w:pPr>
              <w:ind w:left="113" w:hanging="113"/>
              <w:rPr>
                <w:rFonts w:cs="Calibri"/>
                <w:b/>
                <w:bCs/>
                <w:sz w:val="16"/>
                <w:szCs w:val="16"/>
                <w:lang w:eastAsia="ko-KR"/>
              </w:rPr>
            </w:pPr>
            <w:r w:rsidRPr="00EA3891">
              <w:rPr>
                <w:rFonts w:cs="Calibri"/>
                <w:b/>
                <w:bCs/>
                <w:sz w:val="16"/>
                <w:szCs w:val="16"/>
                <w:lang w:eastAsia="ko-KR"/>
              </w:rPr>
              <w:t>Closing Cash and Cash Equivalents</w:t>
            </w:r>
          </w:p>
        </w:tc>
        <w:tc>
          <w:tcPr>
            <w:tcW w:w="907" w:type="dxa"/>
            <w:tcBorders>
              <w:top w:val="single" w:sz="4" w:space="0" w:color="auto"/>
              <w:left w:val="nil"/>
              <w:bottom w:val="single" w:sz="4" w:space="0" w:color="auto"/>
              <w:right w:val="nil"/>
            </w:tcBorders>
            <w:vAlign w:val="center"/>
            <w:hideMark/>
          </w:tcPr>
          <w:p w14:paraId="620BB3FC"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6,037 </w:t>
            </w:r>
          </w:p>
        </w:tc>
        <w:tc>
          <w:tcPr>
            <w:tcW w:w="862" w:type="dxa"/>
            <w:tcBorders>
              <w:top w:val="single" w:sz="4" w:space="0" w:color="auto"/>
              <w:left w:val="nil"/>
              <w:bottom w:val="single" w:sz="4" w:space="0" w:color="auto"/>
              <w:right w:val="nil"/>
            </w:tcBorders>
            <w:vAlign w:val="center"/>
            <w:hideMark/>
          </w:tcPr>
          <w:p w14:paraId="7604AAC0"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3,683 </w:t>
            </w:r>
          </w:p>
        </w:tc>
        <w:tc>
          <w:tcPr>
            <w:tcW w:w="862" w:type="dxa"/>
            <w:tcBorders>
              <w:top w:val="single" w:sz="4" w:space="0" w:color="auto"/>
              <w:left w:val="nil"/>
              <w:bottom w:val="single" w:sz="4" w:space="0" w:color="auto"/>
              <w:right w:val="nil"/>
            </w:tcBorders>
            <w:vAlign w:val="center"/>
            <w:hideMark/>
          </w:tcPr>
          <w:p w14:paraId="2C1790A5"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4,140 </w:t>
            </w:r>
          </w:p>
        </w:tc>
        <w:tc>
          <w:tcPr>
            <w:tcW w:w="862" w:type="dxa"/>
            <w:tcBorders>
              <w:top w:val="single" w:sz="4" w:space="0" w:color="auto"/>
              <w:left w:val="nil"/>
              <w:bottom w:val="single" w:sz="4" w:space="0" w:color="auto"/>
              <w:right w:val="nil"/>
            </w:tcBorders>
            <w:vAlign w:val="center"/>
            <w:hideMark/>
          </w:tcPr>
          <w:p w14:paraId="1F14DE63"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2,382 </w:t>
            </w:r>
          </w:p>
        </w:tc>
        <w:tc>
          <w:tcPr>
            <w:tcW w:w="862" w:type="dxa"/>
            <w:tcBorders>
              <w:top w:val="single" w:sz="4" w:space="0" w:color="auto"/>
              <w:left w:val="nil"/>
              <w:bottom w:val="single" w:sz="4" w:space="0" w:color="auto"/>
              <w:right w:val="nil"/>
            </w:tcBorders>
            <w:vAlign w:val="center"/>
            <w:hideMark/>
          </w:tcPr>
          <w:p w14:paraId="7EA44AA3"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1,635 </w:t>
            </w:r>
          </w:p>
        </w:tc>
        <w:tc>
          <w:tcPr>
            <w:tcW w:w="862" w:type="dxa"/>
            <w:tcBorders>
              <w:top w:val="single" w:sz="4" w:space="0" w:color="auto"/>
              <w:left w:val="nil"/>
              <w:bottom w:val="single" w:sz="4" w:space="0" w:color="auto"/>
              <w:right w:val="nil"/>
            </w:tcBorders>
            <w:vAlign w:val="center"/>
            <w:hideMark/>
          </w:tcPr>
          <w:p w14:paraId="7FD044C6"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 xml:space="preserve">1,030 </w:t>
            </w:r>
          </w:p>
        </w:tc>
      </w:tr>
      <w:tr w:rsidR="001910D2" w:rsidRPr="00EA3891" w14:paraId="0D6E6B2A" w14:textId="77777777" w:rsidTr="00F918BC">
        <w:trPr>
          <w:trHeight w:val="270"/>
        </w:trPr>
        <w:tc>
          <w:tcPr>
            <w:tcW w:w="4592" w:type="dxa"/>
            <w:tcBorders>
              <w:top w:val="nil"/>
              <w:left w:val="nil"/>
              <w:bottom w:val="nil"/>
              <w:right w:val="nil"/>
            </w:tcBorders>
            <w:vAlign w:val="bottom"/>
            <w:hideMark/>
          </w:tcPr>
          <w:p w14:paraId="27CE0A5C" w14:textId="77777777" w:rsidR="001910D2" w:rsidRPr="00EA3891" w:rsidRDefault="001910D2" w:rsidP="00F918BC">
            <w:pPr>
              <w:ind w:left="113" w:hanging="113"/>
              <w:rPr>
                <w:rFonts w:cs="Calibri"/>
                <w:b/>
                <w:bCs/>
                <w:sz w:val="16"/>
                <w:szCs w:val="16"/>
                <w:lang w:eastAsia="ko-KR"/>
              </w:rPr>
            </w:pPr>
            <w:r w:rsidRPr="00EA3891">
              <w:rPr>
                <w:rFonts w:cs="Calibri"/>
                <w:b/>
                <w:bCs/>
                <w:sz w:val="16"/>
                <w:szCs w:val="16"/>
                <w:lang w:eastAsia="ko-KR"/>
              </w:rPr>
              <w:t>Other Fiscal Aggregates</w:t>
            </w:r>
          </w:p>
        </w:tc>
        <w:tc>
          <w:tcPr>
            <w:tcW w:w="907" w:type="dxa"/>
            <w:tcBorders>
              <w:top w:val="nil"/>
              <w:left w:val="nil"/>
              <w:bottom w:val="nil"/>
              <w:right w:val="nil"/>
            </w:tcBorders>
            <w:vAlign w:val="bottom"/>
            <w:hideMark/>
          </w:tcPr>
          <w:p w14:paraId="26702DBC" w14:textId="77777777" w:rsidR="001910D2" w:rsidRPr="00EA3891" w:rsidRDefault="001910D2" w:rsidP="00F918BC">
            <w:pPr>
              <w:ind w:left="-170" w:right="-57"/>
              <w:rPr>
                <w:rFonts w:cs="Calibri"/>
                <w:b/>
                <w:bCs/>
                <w:sz w:val="16"/>
                <w:szCs w:val="16"/>
                <w:lang w:eastAsia="ko-KR"/>
              </w:rPr>
            </w:pPr>
          </w:p>
        </w:tc>
        <w:tc>
          <w:tcPr>
            <w:tcW w:w="862" w:type="dxa"/>
            <w:tcBorders>
              <w:top w:val="nil"/>
              <w:left w:val="nil"/>
              <w:bottom w:val="nil"/>
              <w:right w:val="nil"/>
            </w:tcBorders>
            <w:vAlign w:val="bottom"/>
            <w:hideMark/>
          </w:tcPr>
          <w:p w14:paraId="3897559F"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20BC83D0"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7B198E3D"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1E72A589" w14:textId="77777777" w:rsidR="001910D2" w:rsidRPr="00EA3891" w:rsidRDefault="001910D2" w:rsidP="00F918BC">
            <w:pPr>
              <w:ind w:left="-170" w:right="-57"/>
              <w:jc w:val="right"/>
              <w:rPr>
                <w:sz w:val="16"/>
                <w:szCs w:val="16"/>
                <w:lang w:eastAsia="ko-KR"/>
              </w:rPr>
            </w:pPr>
          </w:p>
        </w:tc>
        <w:tc>
          <w:tcPr>
            <w:tcW w:w="862" w:type="dxa"/>
            <w:tcBorders>
              <w:top w:val="nil"/>
              <w:left w:val="nil"/>
              <w:bottom w:val="nil"/>
              <w:right w:val="nil"/>
            </w:tcBorders>
            <w:vAlign w:val="bottom"/>
            <w:hideMark/>
          </w:tcPr>
          <w:p w14:paraId="2F45377C" w14:textId="77777777" w:rsidR="001910D2" w:rsidRPr="00EA3891" w:rsidRDefault="001910D2" w:rsidP="00F918BC">
            <w:pPr>
              <w:ind w:left="-170" w:right="-57"/>
              <w:jc w:val="right"/>
              <w:rPr>
                <w:sz w:val="16"/>
                <w:szCs w:val="16"/>
                <w:lang w:eastAsia="ko-KR"/>
              </w:rPr>
            </w:pPr>
          </w:p>
        </w:tc>
      </w:tr>
      <w:tr w:rsidR="001910D2" w:rsidRPr="00EA3891" w14:paraId="74E926BF" w14:textId="77777777" w:rsidTr="002C17A9">
        <w:trPr>
          <w:trHeight w:val="227"/>
        </w:trPr>
        <w:tc>
          <w:tcPr>
            <w:tcW w:w="4592" w:type="dxa"/>
            <w:tcBorders>
              <w:top w:val="nil"/>
              <w:left w:val="nil"/>
              <w:bottom w:val="nil"/>
              <w:right w:val="nil"/>
            </w:tcBorders>
            <w:vAlign w:val="center"/>
            <w:hideMark/>
          </w:tcPr>
          <w:p w14:paraId="6011D8F0" w14:textId="77777777" w:rsidR="001910D2" w:rsidRPr="00EA3891" w:rsidRDefault="001910D2" w:rsidP="002C17A9">
            <w:pPr>
              <w:ind w:left="113" w:hanging="113"/>
              <w:rPr>
                <w:rFonts w:cs="Calibri"/>
                <w:sz w:val="16"/>
                <w:szCs w:val="16"/>
                <w:lang w:eastAsia="ko-KR"/>
              </w:rPr>
            </w:pPr>
            <w:r w:rsidRPr="00EA3891">
              <w:rPr>
                <w:rFonts w:cs="Calibri"/>
                <w:sz w:val="16"/>
                <w:szCs w:val="16"/>
                <w:lang w:eastAsia="ko-KR"/>
              </w:rPr>
              <w:t>Net Cash Flows from Operating Activities</w:t>
            </w:r>
          </w:p>
        </w:tc>
        <w:tc>
          <w:tcPr>
            <w:tcW w:w="907" w:type="dxa"/>
            <w:tcBorders>
              <w:top w:val="nil"/>
              <w:left w:val="nil"/>
              <w:bottom w:val="nil"/>
              <w:right w:val="nil"/>
            </w:tcBorders>
            <w:vAlign w:val="center"/>
            <w:hideMark/>
          </w:tcPr>
          <w:p w14:paraId="27BC4F3F"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7,865 </w:t>
            </w:r>
          </w:p>
        </w:tc>
        <w:tc>
          <w:tcPr>
            <w:tcW w:w="862" w:type="dxa"/>
            <w:tcBorders>
              <w:top w:val="nil"/>
              <w:left w:val="nil"/>
              <w:bottom w:val="nil"/>
              <w:right w:val="nil"/>
            </w:tcBorders>
            <w:vAlign w:val="center"/>
            <w:hideMark/>
          </w:tcPr>
          <w:p w14:paraId="7E38F87A"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10,294 </w:t>
            </w:r>
          </w:p>
        </w:tc>
        <w:tc>
          <w:tcPr>
            <w:tcW w:w="862" w:type="dxa"/>
            <w:tcBorders>
              <w:top w:val="nil"/>
              <w:left w:val="nil"/>
              <w:bottom w:val="nil"/>
              <w:right w:val="nil"/>
            </w:tcBorders>
            <w:vAlign w:val="center"/>
            <w:hideMark/>
          </w:tcPr>
          <w:p w14:paraId="6AA1634B"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7,614 </w:t>
            </w:r>
          </w:p>
        </w:tc>
        <w:tc>
          <w:tcPr>
            <w:tcW w:w="862" w:type="dxa"/>
            <w:tcBorders>
              <w:top w:val="nil"/>
              <w:left w:val="nil"/>
              <w:bottom w:val="nil"/>
              <w:right w:val="nil"/>
            </w:tcBorders>
            <w:vAlign w:val="center"/>
            <w:hideMark/>
          </w:tcPr>
          <w:p w14:paraId="4C6B2191"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12,715 </w:t>
            </w:r>
          </w:p>
        </w:tc>
        <w:tc>
          <w:tcPr>
            <w:tcW w:w="862" w:type="dxa"/>
            <w:tcBorders>
              <w:top w:val="nil"/>
              <w:left w:val="nil"/>
              <w:bottom w:val="nil"/>
              <w:right w:val="nil"/>
            </w:tcBorders>
            <w:vAlign w:val="center"/>
            <w:hideMark/>
          </w:tcPr>
          <w:p w14:paraId="44F3920A"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15,074 </w:t>
            </w:r>
          </w:p>
        </w:tc>
        <w:tc>
          <w:tcPr>
            <w:tcW w:w="862" w:type="dxa"/>
            <w:tcBorders>
              <w:top w:val="nil"/>
              <w:left w:val="nil"/>
              <w:bottom w:val="nil"/>
              <w:right w:val="nil"/>
            </w:tcBorders>
            <w:vAlign w:val="center"/>
            <w:hideMark/>
          </w:tcPr>
          <w:p w14:paraId="4F3665B8"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 xml:space="preserve">15,043 </w:t>
            </w:r>
          </w:p>
        </w:tc>
      </w:tr>
      <w:tr w:rsidR="001910D2" w:rsidRPr="00EA3891" w14:paraId="38147431" w14:textId="77777777" w:rsidTr="002C17A9">
        <w:trPr>
          <w:trHeight w:val="227"/>
        </w:trPr>
        <w:tc>
          <w:tcPr>
            <w:tcW w:w="4592" w:type="dxa"/>
            <w:tcBorders>
              <w:top w:val="nil"/>
              <w:left w:val="nil"/>
              <w:bottom w:val="nil"/>
              <w:right w:val="nil"/>
            </w:tcBorders>
            <w:vAlign w:val="center"/>
            <w:hideMark/>
          </w:tcPr>
          <w:p w14:paraId="2F806499" w14:textId="77777777" w:rsidR="001910D2" w:rsidRPr="00EA3891" w:rsidRDefault="001910D2" w:rsidP="002C17A9">
            <w:pPr>
              <w:ind w:left="113" w:hanging="113"/>
              <w:rPr>
                <w:rFonts w:cs="Calibri"/>
                <w:sz w:val="16"/>
                <w:szCs w:val="16"/>
                <w:lang w:eastAsia="ko-KR"/>
              </w:rPr>
            </w:pPr>
            <w:r w:rsidRPr="00EA3891">
              <w:rPr>
                <w:rFonts w:cs="Calibri"/>
                <w:sz w:val="16"/>
                <w:szCs w:val="16"/>
                <w:lang w:eastAsia="ko-KR"/>
              </w:rPr>
              <w:t>Net Cash Flows from Investments in Non-Financial Assets</w:t>
            </w:r>
          </w:p>
        </w:tc>
        <w:tc>
          <w:tcPr>
            <w:tcW w:w="907" w:type="dxa"/>
            <w:tcBorders>
              <w:top w:val="nil"/>
              <w:left w:val="nil"/>
              <w:bottom w:val="nil"/>
              <w:right w:val="nil"/>
            </w:tcBorders>
            <w:vAlign w:val="center"/>
            <w:hideMark/>
          </w:tcPr>
          <w:p w14:paraId="6BA01B1E"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(24,958)</w:t>
            </w:r>
          </w:p>
        </w:tc>
        <w:tc>
          <w:tcPr>
            <w:tcW w:w="862" w:type="dxa"/>
            <w:tcBorders>
              <w:top w:val="nil"/>
              <w:left w:val="nil"/>
              <w:bottom w:val="nil"/>
              <w:right w:val="nil"/>
            </w:tcBorders>
            <w:vAlign w:val="center"/>
            <w:hideMark/>
          </w:tcPr>
          <w:p w14:paraId="783D506C"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(28,026)</w:t>
            </w:r>
          </w:p>
        </w:tc>
        <w:tc>
          <w:tcPr>
            <w:tcW w:w="862" w:type="dxa"/>
            <w:tcBorders>
              <w:top w:val="nil"/>
              <w:left w:val="nil"/>
              <w:bottom w:val="nil"/>
              <w:right w:val="nil"/>
            </w:tcBorders>
            <w:vAlign w:val="center"/>
            <w:hideMark/>
          </w:tcPr>
          <w:p w14:paraId="63432942"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(27,452)</w:t>
            </w:r>
          </w:p>
        </w:tc>
        <w:tc>
          <w:tcPr>
            <w:tcW w:w="862" w:type="dxa"/>
            <w:tcBorders>
              <w:top w:val="nil"/>
              <w:left w:val="nil"/>
              <w:bottom w:val="nil"/>
              <w:right w:val="nil"/>
            </w:tcBorders>
            <w:vAlign w:val="center"/>
            <w:hideMark/>
          </w:tcPr>
          <w:p w14:paraId="2292A3B8"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(26,714)</w:t>
            </w:r>
          </w:p>
        </w:tc>
        <w:tc>
          <w:tcPr>
            <w:tcW w:w="862" w:type="dxa"/>
            <w:tcBorders>
              <w:top w:val="nil"/>
              <w:left w:val="nil"/>
              <w:bottom w:val="nil"/>
              <w:right w:val="nil"/>
            </w:tcBorders>
            <w:vAlign w:val="center"/>
            <w:hideMark/>
          </w:tcPr>
          <w:p w14:paraId="6E9F7C0B"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(25,388)</w:t>
            </w:r>
          </w:p>
        </w:tc>
        <w:tc>
          <w:tcPr>
            <w:tcW w:w="862" w:type="dxa"/>
            <w:tcBorders>
              <w:top w:val="nil"/>
              <w:left w:val="nil"/>
              <w:bottom w:val="nil"/>
              <w:right w:val="nil"/>
            </w:tcBorders>
            <w:vAlign w:val="center"/>
            <w:hideMark/>
          </w:tcPr>
          <w:p w14:paraId="7766A6A8" w14:textId="77777777" w:rsidR="001910D2" w:rsidRPr="00EA3891" w:rsidRDefault="001910D2" w:rsidP="002C17A9">
            <w:pPr>
              <w:ind w:left="-170" w:right="-57"/>
              <w:jc w:val="right"/>
              <w:rPr>
                <w:rFonts w:cs="Calibri"/>
                <w:sz w:val="16"/>
                <w:szCs w:val="16"/>
                <w:lang w:eastAsia="ko-KR"/>
              </w:rPr>
            </w:pPr>
            <w:r w:rsidRPr="00EA3891">
              <w:rPr>
                <w:rFonts w:cs="Calibri"/>
                <w:sz w:val="16"/>
                <w:szCs w:val="16"/>
                <w:lang w:eastAsia="ko-KR"/>
              </w:rPr>
              <w:t>(25,843)</w:t>
            </w:r>
          </w:p>
        </w:tc>
      </w:tr>
      <w:tr w:rsidR="001910D2" w:rsidRPr="00EA3891" w14:paraId="6FB63115" w14:textId="77777777" w:rsidTr="002C17A9">
        <w:trPr>
          <w:trHeight w:val="340"/>
        </w:trPr>
        <w:tc>
          <w:tcPr>
            <w:tcW w:w="4592" w:type="dxa"/>
            <w:tcBorders>
              <w:top w:val="single" w:sz="4" w:space="0" w:color="auto"/>
              <w:left w:val="nil"/>
              <w:bottom w:val="single" w:sz="4" w:space="0" w:color="auto"/>
              <w:right w:val="nil"/>
            </w:tcBorders>
            <w:vAlign w:val="center"/>
            <w:hideMark/>
          </w:tcPr>
          <w:p w14:paraId="03BA4AB4" w14:textId="77777777" w:rsidR="001910D2" w:rsidRPr="00EA3891" w:rsidRDefault="001910D2" w:rsidP="002C17A9">
            <w:pPr>
              <w:ind w:left="113" w:hanging="113"/>
              <w:rPr>
                <w:rFonts w:cs="Calibri"/>
                <w:b/>
                <w:bCs/>
                <w:sz w:val="16"/>
                <w:szCs w:val="16"/>
                <w:lang w:eastAsia="ko-KR"/>
              </w:rPr>
            </w:pPr>
            <w:r w:rsidRPr="00EA3891">
              <w:rPr>
                <w:rFonts w:cs="Calibri"/>
                <w:b/>
                <w:bCs/>
                <w:sz w:val="16"/>
                <w:szCs w:val="16"/>
                <w:lang w:eastAsia="ko-KR"/>
              </w:rPr>
              <w:t>Cash Surplus/(Deficit)</w:t>
            </w:r>
          </w:p>
        </w:tc>
        <w:tc>
          <w:tcPr>
            <w:tcW w:w="907" w:type="dxa"/>
            <w:tcBorders>
              <w:top w:val="single" w:sz="4" w:space="0" w:color="auto"/>
              <w:left w:val="nil"/>
              <w:bottom w:val="single" w:sz="4" w:space="0" w:color="auto"/>
              <w:right w:val="nil"/>
            </w:tcBorders>
            <w:vAlign w:val="center"/>
            <w:hideMark/>
          </w:tcPr>
          <w:p w14:paraId="1CD09922"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(17,093)</w:t>
            </w:r>
          </w:p>
        </w:tc>
        <w:tc>
          <w:tcPr>
            <w:tcW w:w="862" w:type="dxa"/>
            <w:tcBorders>
              <w:top w:val="single" w:sz="4" w:space="0" w:color="auto"/>
              <w:left w:val="nil"/>
              <w:bottom w:val="single" w:sz="4" w:space="0" w:color="auto"/>
              <w:right w:val="nil"/>
            </w:tcBorders>
            <w:vAlign w:val="center"/>
            <w:hideMark/>
          </w:tcPr>
          <w:p w14:paraId="098F7A9B"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(17,732)</w:t>
            </w:r>
          </w:p>
        </w:tc>
        <w:tc>
          <w:tcPr>
            <w:tcW w:w="862" w:type="dxa"/>
            <w:tcBorders>
              <w:top w:val="single" w:sz="4" w:space="0" w:color="auto"/>
              <w:left w:val="nil"/>
              <w:bottom w:val="single" w:sz="4" w:space="0" w:color="auto"/>
              <w:right w:val="nil"/>
            </w:tcBorders>
            <w:vAlign w:val="center"/>
            <w:hideMark/>
          </w:tcPr>
          <w:p w14:paraId="605F4A33"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(19,838)</w:t>
            </w:r>
          </w:p>
        </w:tc>
        <w:tc>
          <w:tcPr>
            <w:tcW w:w="862" w:type="dxa"/>
            <w:tcBorders>
              <w:top w:val="single" w:sz="4" w:space="0" w:color="auto"/>
              <w:left w:val="nil"/>
              <w:bottom w:val="single" w:sz="4" w:space="0" w:color="auto"/>
              <w:right w:val="nil"/>
            </w:tcBorders>
            <w:vAlign w:val="center"/>
            <w:hideMark/>
          </w:tcPr>
          <w:p w14:paraId="42AE61B7"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(13,999)</w:t>
            </w:r>
          </w:p>
        </w:tc>
        <w:tc>
          <w:tcPr>
            <w:tcW w:w="862" w:type="dxa"/>
            <w:tcBorders>
              <w:top w:val="single" w:sz="4" w:space="0" w:color="auto"/>
              <w:left w:val="nil"/>
              <w:bottom w:val="single" w:sz="4" w:space="0" w:color="auto"/>
              <w:right w:val="nil"/>
            </w:tcBorders>
            <w:vAlign w:val="center"/>
            <w:hideMark/>
          </w:tcPr>
          <w:p w14:paraId="36E7857E"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(10,314)</w:t>
            </w:r>
          </w:p>
        </w:tc>
        <w:tc>
          <w:tcPr>
            <w:tcW w:w="862" w:type="dxa"/>
            <w:tcBorders>
              <w:top w:val="single" w:sz="4" w:space="0" w:color="auto"/>
              <w:left w:val="nil"/>
              <w:bottom w:val="single" w:sz="4" w:space="0" w:color="auto"/>
              <w:right w:val="nil"/>
            </w:tcBorders>
            <w:vAlign w:val="center"/>
            <w:hideMark/>
          </w:tcPr>
          <w:p w14:paraId="6AF90EB5" w14:textId="77777777" w:rsidR="001910D2" w:rsidRPr="00EA3891" w:rsidRDefault="001910D2" w:rsidP="002C17A9">
            <w:pPr>
              <w:ind w:left="-170" w:right="-57"/>
              <w:jc w:val="right"/>
              <w:rPr>
                <w:rFonts w:cs="Calibri"/>
                <w:b/>
                <w:bCs/>
                <w:sz w:val="16"/>
                <w:szCs w:val="16"/>
                <w:lang w:eastAsia="ko-KR"/>
              </w:rPr>
            </w:pPr>
            <w:r w:rsidRPr="00EA3891">
              <w:rPr>
                <w:rFonts w:cs="Calibri"/>
                <w:b/>
                <w:bCs/>
                <w:sz w:val="16"/>
                <w:szCs w:val="16"/>
                <w:lang w:eastAsia="ko-KR"/>
              </w:rPr>
              <w:t>(10,800)</w:t>
            </w:r>
          </w:p>
        </w:tc>
      </w:tr>
    </w:tbl>
    <w:p w14:paraId="3B85F23B" w14:textId="77777777" w:rsidR="001910D2" w:rsidRPr="00F4315E" w:rsidRDefault="001910D2" w:rsidP="000E5842">
      <w:pPr>
        <w:rPr>
          <w:sz w:val="16"/>
          <w:szCs w:val="16"/>
        </w:rPr>
      </w:pPr>
    </w:p>
    <w:p w14:paraId="20B9C634" w14:textId="77777777" w:rsidR="001910D2" w:rsidRDefault="001910D2" w:rsidP="0060395D">
      <w:pPr>
        <w:pStyle w:val="BodyText"/>
        <w:sectPr w:rsidR="001910D2" w:rsidSect="00EF5AD4">
          <w:headerReference w:type="even" r:id="rId109"/>
          <w:headerReference w:type="default" r:id="rId110"/>
          <w:footerReference w:type="even" r:id="rId111"/>
          <w:footerReference w:type="default" r:id="rId112"/>
          <w:headerReference w:type="first" r:id="rId113"/>
          <w:footerReference w:type="first" r:id="rId114"/>
          <w:footnotePr>
            <w:numRestart w:val="eachSect"/>
          </w:footnotePr>
          <w:pgSz w:w="11907" w:h="16840" w:code="9"/>
          <w:pgMar w:top="1134" w:right="1134" w:bottom="567" w:left="1134" w:header="454" w:footer="454" w:gutter="0"/>
          <w:pgNumType w:start="1"/>
          <w:cols w:space="720"/>
          <w:titlePg/>
        </w:sectPr>
      </w:pPr>
    </w:p>
    <w:p w14:paraId="506217C9" w14:textId="77777777" w:rsidR="001910D2" w:rsidRPr="00CB5603" w:rsidRDefault="001910D2" w:rsidP="001E6D87">
      <w:pPr>
        <w:pStyle w:val="Heading1"/>
        <w:numPr>
          <w:ilvl w:val="0"/>
          <w:numId w:val="0"/>
        </w:numPr>
        <w:ind w:left="851" w:hanging="851"/>
      </w:pPr>
      <w:bookmarkStart w:id="61" w:name="_Toc233711369"/>
      <w:r w:rsidRPr="00CB5603">
        <w:lastRenderedPageBreak/>
        <w:t>B.</w:t>
      </w:r>
      <w:r w:rsidRPr="00CB5603">
        <w:tab/>
        <w:t xml:space="preserve">Measures </w:t>
      </w:r>
      <w:r>
        <w:t>s</w:t>
      </w:r>
      <w:r w:rsidRPr="00CB5603">
        <w:t>tatement</w:t>
      </w:r>
      <w:bookmarkEnd w:id="61"/>
    </w:p>
    <w:p w14:paraId="5E37586D" w14:textId="77777777" w:rsidR="001910D2" w:rsidRPr="00DB0398" w:rsidRDefault="001910D2" w:rsidP="4F34CB19">
      <w:pPr>
        <w:pStyle w:val="BodyText"/>
        <w:rPr>
          <w:rFonts w:eastAsia="Public Sans" w:cs="Public Sans"/>
          <w:i/>
          <w:lang w:val="en-US"/>
        </w:rPr>
      </w:pPr>
      <w:r w:rsidRPr="08C64B24">
        <w:rPr>
          <w:rFonts w:eastAsia="Public Sans"/>
          <w:lang w:val="en-US"/>
        </w:rPr>
        <w:t>This Appendix lists new policy measures since the 2025-26 Half-Yearly Review. It categorises new measures by portfolio, with whole-of-government measures detailed in the final table.</w:t>
      </w:r>
    </w:p>
    <w:p w14:paraId="0C4848B5" w14:textId="77777777" w:rsidR="001910D2" w:rsidRPr="00DB0398" w:rsidRDefault="001910D2" w:rsidP="2136C49F">
      <w:pPr>
        <w:pStyle w:val="BodyText"/>
        <w:rPr>
          <w:rFonts w:eastAsia="Public Sans" w:cs="Public Sans"/>
          <w:i/>
          <w:lang w:val="en-US"/>
        </w:rPr>
      </w:pPr>
      <w:r w:rsidRPr="08C64B24">
        <w:rPr>
          <w:rFonts w:eastAsia="Public Sans"/>
          <w:lang w:val="en-US"/>
        </w:rPr>
        <w:t>This Appendix is not exhaustive of all new measures, and does not include non-discretionary adjustments for existing programs and projects, known as Parameter and Technical Adjustments. Some measures in this statement are partially or fully funded from offsets and savings.</w:t>
      </w:r>
    </w:p>
    <w:p w14:paraId="4C1A0BF0" w14:textId="77777777" w:rsidR="001910D2" w:rsidRPr="002103B8" w:rsidRDefault="001910D2" w:rsidP="4F34CB19">
      <w:pPr>
        <w:pStyle w:val="BodyText"/>
        <w:rPr>
          <w:rFonts w:eastAsia="Public Sans" w:cs="Public Sans"/>
          <w:i/>
          <w:szCs w:val="22"/>
        </w:rPr>
      </w:pPr>
      <w:r w:rsidRPr="002103B8">
        <w:rPr>
          <w:rFonts w:eastAsia="Public Sans" w:cs="Public Sans"/>
          <w:szCs w:val="22"/>
        </w:rPr>
        <w:t>Further details on new policy measures can be found in:</w:t>
      </w:r>
    </w:p>
    <w:p w14:paraId="1E48DB45" w14:textId="77777777" w:rsidR="001910D2" w:rsidRPr="002103B8" w:rsidRDefault="001910D2" w:rsidP="4F34CB19">
      <w:pPr>
        <w:pStyle w:val="Bullet1"/>
        <w:rPr>
          <w:rFonts w:eastAsia="Public Sans" w:cs="Public Sans"/>
          <w:i/>
          <w:szCs w:val="22"/>
        </w:rPr>
      </w:pPr>
      <w:r w:rsidRPr="007429BD">
        <w:rPr>
          <w:rFonts w:eastAsia="Public Sans" w:cs="Public Sans"/>
        </w:rPr>
        <w:t xml:space="preserve">Budget Paper No.1 </w:t>
      </w:r>
      <w:r w:rsidRPr="00905E02">
        <w:rPr>
          <w:iCs w:val="0"/>
        </w:rPr>
        <w:t>Budget Statement</w:t>
      </w:r>
    </w:p>
    <w:p w14:paraId="6C109AD0" w14:textId="77777777" w:rsidR="001910D2" w:rsidRDefault="001910D2" w:rsidP="001910D2">
      <w:pPr>
        <w:pStyle w:val="Bullet2"/>
        <w:tabs>
          <w:tab w:val="left" w:pos="851"/>
          <w:tab w:val="left" w:pos="8647"/>
        </w:tabs>
        <w:rPr>
          <w:rFonts w:eastAsia="Public Sans" w:cs="Public Sans"/>
          <w:i/>
          <w:iCs w:val="0"/>
        </w:rPr>
      </w:pPr>
      <w:r w:rsidRPr="7023FB25">
        <w:rPr>
          <w:rFonts w:eastAsia="Public Sans" w:cs="Public Sans"/>
          <w:iCs w:val="0"/>
        </w:rPr>
        <w:t>Chapter 1 Budget overview</w:t>
      </w:r>
    </w:p>
    <w:p w14:paraId="541018F8" w14:textId="77777777" w:rsidR="001910D2" w:rsidRPr="002103B8" w:rsidRDefault="001910D2" w:rsidP="001910D2">
      <w:pPr>
        <w:pStyle w:val="Bullet2"/>
        <w:tabs>
          <w:tab w:val="left" w:pos="851"/>
          <w:tab w:val="left" w:pos="8647"/>
        </w:tabs>
        <w:rPr>
          <w:rFonts w:eastAsia="Public Sans" w:cs="Public Sans"/>
          <w:i/>
          <w:szCs w:val="22"/>
        </w:rPr>
      </w:pPr>
      <w:r w:rsidRPr="002103B8">
        <w:rPr>
          <w:rFonts w:eastAsia="Public Sans" w:cs="Public Sans"/>
          <w:szCs w:val="22"/>
        </w:rPr>
        <w:t>Chapter 4 Revenue</w:t>
      </w:r>
    </w:p>
    <w:p w14:paraId="089AC23B" w14:textId="77777777" w:rsidR="001910D2" w:rsidRPr="002103B8" w:rsidRDefault="001910D2" w:rsidP="001910D2">
      <w:pPr>
        <w:pStyle w:val="Bullet2"/>
        <w:tabs>
          <w:tab w:val="left" w:pos="851"/>
          <w:tab w:val="left" w:pos="8647"/>
        </w:tabs>
        <w:rPr>
          <w:rFonts w:eastAsia="Public Sans" w:cs="Public Sans"/>
          <w:i/>
          <w:szCs w:val="22"/>
        </w:rPr>
      </w:pPr>
      <w:r w:rsidRPr="002103B8">
        <w:rPr>
          <w:rFonts w:eastAsia="Public Sans" w:cs="Public Sans"/>
          <w:szCs w:val="22"/>
        </w:rPr>
        <w:t>Chapter 5 Recurrent expenditure</w:t>
      </w:r>
    </w:p>
    <w:p w14:paraId="341A06A2" w14:textId="77777777" w:rsidR="001910D2" w:rsidRPr="002103B8" w:rsidRDefault="001910D2" w:rsidP="4F34CB19">
      <w:pPr>
        <w:pStyle w:val="Bullet1"/>
        <w:rPr>
          <w:rFonts w:eastAsia="Public Sans" w:cs="Public Sans"/>
          <w:i/>
          <w:szCs w:val="22"/>
        </w:rPr>
      </w:pPr>
      <w:r w:rsidRPr="002103B8">
        <w:rPr>
          <w:rFonts w:eastAsia="Public Sans" w:cs="Public Sans"/>
          <w:szCs w:val="22"/>
        </w:rPr>
        <w:t xml:space="preserve">Budget Paper No.3 </w:t>
      </w:r>
      <w:r w:rsidRPr="00905E02">
        <w:rPr>
          <w:iCs w:val="0"/>
        </w:rPr>
        <w:t>Infrastructure Statement</w:t>
      </w:r>
      <w:r w:rsidRPr="002103B8">
        <w:rPr>
          <w:rFonts w:eastAsia="Public Sans" w:cs="Public Sans"/>
          <w:szCs w:val="22"/>
        </w:rPr>
        <w:t>.</w:t>
      </w:r>
    </w:p>
    <w:p w14:paraId="657D4D57" w14:textId="77777777" w:rsidR="001910D2" w:rsidRPr="00A903EA" w:rsidRDefault="001910D2" w:rsidP="00014948">
      <w:pPr>
        <w:pStyle w:val="TableBX"/>
        <w:numPr>
          <w:ilvl w:val="0"/>
          <w:numId w:val="97"/>
        </w:numPr>
        <w:ind w:left="1418" w:hanging="1418"/>
        <w:rPr>
          <w:rFonts w:eastAsia="Public Sans" w:cs="Public Sans"/>
          <w:bCs w:val="0"/>
          <w:iCs/>
        </w:rPr>
      </w:pPr>
      <w:r w:rsidRPr="4F34CB19">
        <w:rPr>
          <w:rFonts w:eastAsia="Public Sans" w:cs="Public Sans"/>
          <w:bCs w:val="0"/>
          <w:iCs/>
        </w:rPr>
        <w:t>New policy measures since the 2025-26 Half-Yearly Review</w:t>
      </w:r>
    </w:p>
    <w:tbl>
      <w:tblPr>
        <w:tblpPr w:leftFromText="180" w:rightFromText="180" w:vertAnchor="text" w:horzAnchor="margin" w:tblpYSpec="top"/>
        <w:tblW w:w="963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Caption w:val="Table B.1: New policy measures since the 2025-26 Half-Yearly Review"/>
        <w:tblDescription w:val="Table B.1: New policy measures since the 2025-26 Half-Yearly Review"/>
      </w:tblPr>
      <w:tblGrid>
        <w:gridCol w:w="2083"/>
        <w:gridCol w:w="149"/>
        <w:gridCol w:w="1114"/>
        <w:gridCol w:w="1264"/>
        <w:gridCol w:w="1261"/>
        <w:gridCol w:w="133"/>
        <w:gridCol w:w="1114"/>
        <w:gridCol w:w="1262"/>
        <w:gridCol w:w="1258"/>
      </w:tblGrid>
      <w:tr w:rsidR="001910D2" w:rsidRPr="00ED7E79" w14:paraId="1D81201F" w14:textId="77777777" w:rsidTr="00F977D7">
        <w:trPr>
          <w:trHeight w:val="374"/>
        </w:trPr>
        <w:tc>
          <w:tcPr>
            <w:tcW w:w="2083" w:type="dxa"/>
            <w:vMerge w:val="restart"/>
            <w:shd w:val="clear" w:color="auto" w:fill="EBEBEB"/>
            <w:tcMar>
              <w:left w:w="105" w:type="dxa"/>
              <w:right w:w="105" w:type="dxa"/>
            </w:tcMar>
            <w:vAlign w:val="bottom"/>
          </w:tcPr>
          <w:p w14:paraId="130CF04E" w14:textId="77777777" w:rsidR="001910D2" w:rsidRPr="00ED7E79" w:rsidRDefault="001910D2">
            <w:pPr>
              <w:jc w:val="center"/>
              <w:rPr>
                <w:rFonts w:ascii="Public Sans SemiBold" w:eastAsia="Public Sans SemiBold" w:hAnsi="Public Sans SemiBold" w:cs="Public Sans SemiBold"/>
                <w:sz w:val="16"/>
                <w:szCs w:val="16"/>
              </w:rPr>
            </w:pPr>
          </w:p>
        </w:tc>
        <w:tc>
          <w:tcPr>
            <w:tcW w:w="1263" w:type="dxa"/>
            <w:gridSpan w:val="2"/>
            <w:shd w:val="clear" w:color="auto" w:fill="EBEBEB"/>
            <w:tcMar>
              <w:left w:w="105" w:type="dxa"/>
              <w:right w:w="105" w:type="dxa"/>
            </w:tcMar>
            <w:vAlign w:val="bottom"/>
          </w:tcPr>
          <w:p w14:paraId="726B90D0" w14:textId="77777777" w:rsidR="001910D2" w:rsidRPr="00ED7E79" w:rsidRDefault="001910D2">
            <w:pPr>
              <w:jc w:val="center"/>
              <w:rPr>
                <w:rFonts w:eastAsia="Public Sans" w:cs="Public Sans"/>
                <w:sz w:val="16"/>
                <w:szCs w:val="16"/>
              </w:rPr>
            </w:pPr>
            <w:r w:rsidRPr="00ED7E79">
              <w:rPr>
                <w:rFonts w:eastAsia="Public Sans" w:cs="Public Sans"/>
                <w:sz w:val="16"/>
                <w:szCs w:val="16"/>
              </w:rPr>
              <w:t>2025-26</w:t>
            </w:r>
          </w:p>
        </w:tc>
        <w:tc>
          <w:tcPr>
            <w:tcW w:w="1264" w:type="dxa"/>
            <w:shd w:val="clear" w:color="auto" w:fill="EBEBEB"/>
            <w:tcMar>
              <w:left w:w="105" w:type="dxa"/>
              <w:right w:w="105" w:type="dxa"/>
            </w:tcMar>
            <w:vAlign w:val="bottom"/>
          </w:tcPr>
          <w:p w14:paraId="239F6969" w14:textId="77777777" w:rsidR="001910D2" w:rsidRPr="00ED7E79" w:rsidRDefault="001910D2">
            <w:pPr>
              <w:jc w:val="center"/>
              <w:rPr>
                <w:rFonts w:eastAsia="Public Sans" w:cs="Public Sans"/>
                <w:sz w:val="16"/>
                <w:szCs w:val="16"/>
              </w:rPr>
            </w:pPr>
            <w:r w:rsidRPr="00ED7E79">
              <w:rPr>
                <w:rFonts w:eastAsia="Public Sans" w:cs="Public Sans"/>
                <w:sz w:val="16"/>
                <w:szCs w:val="16"/>
              </w:rPr>
              <w:t>2026-27</w:t>
            </w:r>
          </w:p>
        </w:tc>
        <w:tc>
          <w:tcPr>
            <w:tcW w:w="1261" w:type="dxa"/>
            <w:shd w:val="clear" w:color="auto" w:fill="EBEBEB"/>
            <w:tcMar>
              <w:left w:w="105" w:type="dxa"/>
              <w:right w:w="105" w:type="dxa"/>
            </w:tcMar>
            <w:vAlign w:val="bottom"/>
          </w:tcPr>
          <w:p w14:paraId="359B9FB6" w14:textId="77777777" w:rsidR="001910D2" w:rsidRPr="00ED7E79" w:rsidRDefault="001910D2">
            <w:pPr>
              <w:jc w:val="center"/>
              <w:rPr>
                <w:rFonts w:eastAsia="Public Sans" w:cs="Public Sans"/>
                <w:sz w:val="16"/>
                <w:szCs w:val="16"/>
              </w:rPr>
            </w:pPr>
            <w:r w:rsidRPr="00ED7E79">
              <w:rPr>
                <w:rFonts w:eastAsia="Public Sans" w:cs="Public Sans"/>
                <w:sz w:val="16"/>
                <w:szCs w:val="16"/>
              </w:rPr>
              <w:t>2027-28</w:t>
            </w:r>
          </w:p>
        </w:tc>
        <w:tc>
          <w:tcPr>
            <w:tcW w:w="1247" w:type="dxa"/>
            <w:gridSpan w:val="2"/>
            <w:shd w:val="clear" w:color="auto" w:fill="EBEBEB"/>
            <w:tcMar>
              <w:left w:w="105" w:type="dxa"/>
              <w:right w:w="105" w:type="dxa"/>
            </w:tcMar>
            <w:vAlign w:val="bottom"/>
          </w:tcPr>
          <w:p w14:paraId="2E4AD64B" w14:textId="77777777" w:rsidR="001910D2" w:rsidRPr="00ED7E79" w:rsidRDefault="001910D2">
            <w:pPr>
              <w:jc w:val="center"/>
              <w:rPr>
                <w:rFonts w:eastAsia="Public Sans" w:cs="Public Sans"/>
                <w:sz w:val="16"/>
                <w:szCs w:val="16"/>
              </w:rPr>
            </w:pPr>
            <w:r w:rsidRPr="00ED7E79">
              <w:rPr>
                <w:rFonts w:eastAsia="Public Sans" w:cs="Public Sans"/>
                <w:sz w:val="16"/>
                <w:szCs w:val="16"/>
              </w:rPr>
              <w:t>2028-29</w:t>
            </w:r>
          </w:p>
        </w:tc>
        <w:tc>
          <w:tcPr>
            <w:tcW w:w="1262" w:type="dxa"/>
            <w:shd w:val="clear" w:color="auto" w:fill="EBEBEB"/>
            <w:tcMar>
              <w:left w:w="105" w:type="dxa"/>
              <w:right w:w="105" w:type="dxa"/>
            </w:tcMar>
            <w:vAlign w:val="bottom"/>
          </w:tcPr>
          <w:p w14:paraId="080BD889" w14:textId="77777777" w:rsidR="001910D2" w:rsidRPr="00ED7E79" w:rsidRDefault="001910D2">
            <w:pPr>
              <w:jc w:val="center"/>
              <w:rPr>
                <w:rFonts w:eastAsia="Public Sans" w:cs="Public Sans"/>
                <w:sz w:val="16"/>
                <w:szCs w:val="16"/>
              </w:rPr>
            </w:pPr>
            <w:r w:rsidRPr="00ED7E79">
              <w:rPr>
                <w:rFonts w:eastAsia="Public Sans" w:cs="Public Sans"/>
                <w:sz w:val="16"/>
                <w:szCs w:val="16"/>
              </w:rPr>
              <w:t>2029-30</w:t>
            </w:r>
          </w:p>
        </w:tc>
        <w:tc>
          <w:tcPr>
            <w:tcW w:w="1258" w:type="dxa"/>
            <w:vMerge w:val="restart"/>
            <w:tcBorders>
              <w:top w:val="single" w:sz="4" w:space="0" w:color="auto"/>
              <w:bottom w:val="nil"/>
            </w:tcBorders>
            <w:shd w:val="clear" w:color="auto" w:fill="495054"/>
            <w:tcMar>
              <w:left w:w="105" w:type="dxa"/>
              <w:right w:w="105" w:type="dxa"/>
            </w:tcMar>
            <w:vAlign w:val="center"/>
          </w:tcPr>
          <w:p w14:paraId="497EB8B7" w14:textId="77777777" w:rsidR="001910D2" w:rsidRPr="00713E00" w:rsidRDefault="001910D2">
            <w:pPr>
              <w:ind w:left="-71" w:right="-110" w:firstLine="3"/>
              <w:jc w:val="center"/>
              <w:rPr>
                <w:rFonts w:eastAsia="Public Sans" w:cs="Public Sans"/>
                <w:color w:val="FFFFFF" w:themeColor="text2"/>
                <w:sz w:val="17"/>
                <w:szCs w:val="17"/>
              </w:rPr>
            </w:pPr>
            <w:r w:rsidRPr="00713E00">
              <w:rPr>
                <w:rFonts w:eastAsia="Public Sans" w:cs="Public Sans"/>
                <w:color w:val="FFFFFF" w:themeColor="text2"/>
                <w:sz w:val="17"/>
                <w:szCs w:val="17"/>
              </w:rPr>
              <w:t>Five Year Total</w:t>
            </w:r>
          </w:p>
        </w:tc>
      </w:tr>
      <w:tr w:rsidR="001910D2" w:rsidRPr="00ED7E79" w14:paraId="1BE9F23E" w14:textId="77777777" w:rsidTr="00F977D7">
        <w:trPr>
          <w:trHeight w:val="317"/>
        </w:trPr>
        <w:tc>
          <w:tcPr>
            <w:tcW w:w="2083" w:type="dxa"/>
            <w:vMerge/>
            <w:vAlign w:val="center"/>
          </w:tcPr>
          <w:p w14:paraId="7DB9FE5B" w14:textId="77777777" w:rsidR="001910D2" w:rsidRPr="00ED7E79" w:rsidRDefault="001910D2">
            <w:pPr>
              <w:rPr>
                <w:sz w:val="16"/>
                <w:szCs w:val="16"/>
              </w:rPr>
            </w:pPr>
          </w:p>
        </w:tc>
        <w:tc>
          <w:tcPr>
            <w:tcW w:w="1263" w:type="dxa"/>
            <w:gridSpan w:val="2"/>
            <w:shd w:val="clear" w:color="auto" w:fill="EBEBEB"/>
            <w:tcMar>
              <w:left w:w="105" w:type="dxa"/>
              <w:right w:w="105" w:type="dxa"/>
            </w:tcMar>
            <w:vAlign w:val="bottom"/>
          </w:tcPr>
          <w:p w14:paraId="635FD2A1" w14:textId="77777777" w:rsidR="001910D2" w:rsidRPr="00ED7E79" w:rsidRDefault="001910D2">
            <w:pPr>
              <w:jc w:val="center"/>
              <w:rPr>
                <w:rFonts w:eastAsia="Public Sans" w:cs="Public Sans"/>
                <w:sz w:val="16"/>
                <w:szCs w:val="16"/>
              </w:rPr>
            </w:pPr>
          </w:p>
        </w:tc>
        <w:tc>
          <w:tcPr>
            <w:tcW w:w="1264" w:type="dxa"/>
            <w:shd w:val="clear" w:color="auto" w:fill="EBEBEB"/>
            <w:tcMar>
              <w:left w:w="105" w:type="dxa"/>
              <w:right w:w="105" w:type="dxa"/>
            </w:tcMar>
            <w:vAlign w:val="center"/>
          </w:tcPr>
          <w:p w14:paraId="6E206824" w14:textId="77777777" w:rsidR="001910D2" w:rsidRPr="00ED7E79" w:rsidRDefault="001910D2">
            <w:pPr>
              <w:jc w:val="center"/>
              <w:rPr>
                <w:rFonts w:eastAsia="Public Sans" w:cs="Public Sans"/>
                <w:sz w:val="16"/>
                <w:szCs w:val="16"/>
              </w:rPr>
            </w:pPr>
            <w:r w:rsidRPr="00ED7E79">
              <w:rPr>
                <w:rFonts w:eastAsia="Public Sans" w:cs="Public Sans"/>
                <w:sz w:val="16"/>
                <w:szCs w:val="16"/>
              </w:rPr>
              <w:t>Budget</w:t>
            </w:r>
          </w:p>
        </w:tc>
        <w:tc>
          <w:tcPr>
            <w:tcW w:w="3770" w:type="dxa"/>
            <w:gridSpan w:val="4"/>
            <w:shd w:val="clear" w:color="auto" w:fill="EBEBEB"/>
            <w:tcMar>
              <w:left w:w="105" w:type="dxa"/>
              <w:right w:w="105" w:type="dxa"/>
            </w:tcMar>
            <w:vAlign w:val="center"/>
          </w:tcPr>
          <w:p w14:paraId="6C481E5E" w14:textId="77777777" w:rsidR="001910D2" w:rsidRPr="00ED7E79" w:rsidRDefault="001910D2">
            <w:pPr>
              <w:jc w:val="center"/>
              <w:rPr>
                <w:rFonts w:eastAsia="Public Sans" w:cs="Public Sans"/>
                <w:sz w:val="16"/>
                <w:szCs w:val="16"/>
              </w:rPr>
            </w:pPr>
            <w:r w:rsidRPr="00ED7E79">
              <w:rPr>
                <w:rFonts w:eastAsia="Public Sans" w:cs="Public Sans"/>
                <w:sz w:val="16"/>
                <w:szCs w:val="16"/>
              </w:rPr>
              <w:t>Forward Estimates</w:t>
            </w:r>
          </w:p>
        </w:tc>
        <w:tc>
          <w:tcPr>
            <w:tcW w:w="1258" w:type="dxa"/>
            <w:vMerge/>
            <w:tcBorders>
              <w:top w:val="nil"/>
              <w:bottom w:val="nil"/>
            </w:tcBorders>
            <w:shd w:val="clear" w:color="auto" w:fill="495054"/>
            <w:tcMar>
              <w:left w:w="105" w:type="dxa"/>
              <w:right w:w="105" w:type="dxa"/>
            </w:tcMar>
            <w:vAlign w:val="bottom"/>
          </w:tcPr>
          <w:p w14:paraId="25C1EE91" w14:textId="77777777" w:rsidR="001910D2" w:rsidRPr="00713E00" w:rsidRDefault="001910D2">
            <w:pPr>
              <w:ind w:left="-71" w:right="-110" w:firstLine="3"/>
              <w:rPr>
                <w:rFonts w:eastAsia="Public Sans" w:cs="Public Sans"/>
                <w:color w:val="FFFFFF" w:themeColor="text2"/>
                <w:sz w:val="17"/>
                <w:szCs w:val="17"/>
              </w:rPr>
            </w:pPr>
          </w:p>
        </w:tc>
      </w:tr>
      <w:tr w:rsidR="001910D2" w:rsidRPr="00ED7E79" w14:paraId="0BD22DEE" w14:textId="77777777" w:rsidTr="00F250F6">
        <w:trPr>
          <w:trHeight w:val="270"/>
        </w:trPr>
        <w:tc>
          <w:tcPr>
            <w:tcW w:w="2083" w:type="dxa"/>
            <w:tcBorders>
              <w:bottom w:val="nil"/>
            </w:tcBorders>
            <w:shd w:val="clear" w:color="auto" w:fill="EBEBEB"/>
            <w:tcMar>
              <w:left w:w="105" w:type="dxa"/>
              <w:right w:w="105" w:type="dxa"/>
            </w:tcMar>
            <w:vAlign w:val="center"/>
          </w:tcPr>
          <w:p w14:paraId="78FEE586" w14:textId="77777777" w:rsidR="001910D2" w:rsidRPr="00ED7E79" w:rsidRDefault="001910D2">
            <w:pPr>
              <w:jc w:val="center"/>
              <w:rPr>
                <w:rFonts w:eastAsia="Public Sans" w:cs="Public Sans"/>
                <w:sz w:val="16"/>
                <w:szCs w:val="16"/>
              </w:rPr>
            </w:pPr>
          </w:p>
        </w:tc>
        <w:tc>
          <w:tcPr>
            <w:tcW w:w="1263" w:type="dxa"/>
            <w:gridSpan w:val="2"/>
            <w:tcBorders>
              <w:bottom w:val="nil"/>
            </w:tcBorders>
            <w:shd w:val="clear" w:color="auto" w:fill="EBEBEB"/>
            <w:tcMar>
              <w:left w:w="105" w:type="dxa"/>
              <w:right w:w="105" w:type="dxa"/>
            </w:tcMar>
            <w:vAlign w:val="center"/>
          </w:tcPr>
          <w:p w14:paraId="65B83DF0" w14:textId="77777777" w:rsidR="001910D2" w:rsidRPr="00ED7E79" w:rsidRDefault="001910D2">
            <w:pPr>
              <w:jc w:val="center"/>
              <w:rPr>
                <w:rFonts w:eastAsia="Public Sans" w:cs="Public Sans"/>
                <w:sz w:val="16"/>
                <w:szCs w:val="16"/>
              </w:rPr>
            </w:pPr>
            <w:r w:rsidRPr="00ED7E79">
              <w:rPr>
                <w:rFonts w:eastAsia="Public Sans" w:cs="Public Sans"/>
                <w:sz w:val="16"/>
                <w:szCs w:val="16"/>
              </w:rPr>
              <w:t>$m</w:t>
            </w:r>
          </w:p>
        </w:tc>
        <w:tc>
          <w:tcPr>
            <w:tcW w:w="1264" w:type="dxa"/>
            <w:tcBorders>
              <w:bottom w:val="nil"/>
            </w:tcBorders>
            <w:shd w:val="clear" w:color="auto" w:fill="EBEBEB"/>
            <w:tcMar>
              <w:left w:w="105" w:type="dxa"/>
              <w:right w:w="105" w:type="dxa"/>
            </w:tcMar>
            <w:vAlign w:val="center"/>
          </w:tcPr>
          <w:p w14:paraId="682D0E8E" w14:textId="77777777" w:rsidR="001910D2" w:rsidRPr="00ED7E79" w:rsidRDefault="001910D2">
            <w:pPr>
              <w:jc w:val="center"/>
              <w:rPr>
                <w:rFonts w:eastAsia="Public Sans" w:cs="Public Sans"/>
                <w:sz w:val="16"/>
                <w:szCs w:val="16"/>
              </w:rPr>
            </w:pPr>
            <w:r w:rsidRPr="00ED7E79">
              <w:rPr>
                <w:rFonts w:eastAsia="Public Sans" w:cs="Public Sans"/>
                <w:sz w:val="16"/>
                <w:szCs w:val="16"/>
              </w:rPr>
              <w:t>$m</w:t>
            </w:r>
          </w:p>
        </w:tc>
        <w:tc>
          <w:tcPr>
            <w:tcW w:w="1261" w:type="dxa"/>
            <w:tcBorders>
              <w:bottom w:val="nil"/>
            </w:tcBorders>
            <w:shd w:val="clear" w:color="auto" w:fill="EBEBEB"/>
            <w:tcMar>
              <w:left w:w="105" w:type="dxa"/>
              <w:right w:w="105" w:type="dxa"/>
            </w:tcMar>
            <w:vAlign w:val="center"/>
          </w:tcPr>
          <w:p w14:paraId="23944CC8" w14:textId="77777777" w:rsidR="001910D2" w:rsidRPr="00ED7E79" w:rsidRDefault="001910D2">
            <w:pPr>
              <w:jc w:val="center"/>
              <w:rPr>
                <w:rFonts w:eastAsia="Public Sans" w:cs="Public Sans"/>
                <w:sz w:val="16"/>
                <w:szCs w:val="16"/>
              </w:rPr>
            </w:pPr>
            <w:r w:rsidRPr="00ED7E79">
              <w:rPr>
                <w:rFonts w:eastAsia="Public Sans" w:cs="Public Sans"/>
                <w:sz w:val="16"/>
                <w:szCs w:val="16"/>
              </w:rPr>
              <w:t>$m</w:t>
            </w:r>
          </w:p>
        </w:tc>
        <w:tc>
          <w:tcPr>
            <w:tcW w:w="1247" w:type="dxa"/>
            <w:gridSpan w:val="2"/>
            <w:tcBorders>
              <w:bottom w:val="nil"/>
            </w:tcBorders>
            <w:shd w:val="clear" w:color="auto" w:fill="EBEBEB"/>
            <w:tcMar>
              <w:left w:w="105" w:type="dxa"/>
              <w:right w:w="105" w:type="dxa"/>
            </w:tcMar>
            <w:vAlign w:val="center"/>
          </w:tcPr>
          <w:p w14:paraId="0B525D6A" w14:textId="77777777" w:rsidR="001910D2" w:rsidRPr="00ED7E79" w:rsidRDefault="001910D2">
            <w:pPr>
              <w:jc w:val="center"/>
              <w:rPr>
                <w:rFonts w:eastAsia="Public Sans" w:cs="Public Sans"/>
                <w:sz w:val="16"/>
                <w:szCs w:val="16"/>
              </w:rPr>
            </w:pPr>
            <w:r w:rsidRPr="00ED7E79">
              <w:rPr>
                <w:rFonts w:eastAsia="Public Sans" w:cs="Public Sans"/>
                <w:sz w:val="16"/>
                <w:szCs w:val="16"/>
              </w:rPr>
              <w:t>$m</w:t>
            </w:r>
          </w:p>
        </w:tc>
        <w:tc>
          <w:tcPr>
            <w:tcW w:w="1262" w:type="dxa"/>
            <w:tcBorders>
              <w:bottom w:val="nil"/>
            </w:tcBorders>
            <w:shd w:val="clear" w:color="auto" w:fill="EBEBEB"/>
            <w:tcMar>
              <w:left w:w="105" w:type="dxa"/>
              <w:right w:w="105" w:type="dxa"/>
            </w:tcMar>
            <w:vAlign w:val="center"/>
          </w:tcPr>
          <w:p w14:paraId="71D66D4B" w14:textId="77777777" w:rsidR="001910D2" w:rsidRPr="00ED7E79" w:rsidRDefault="001910D2">
            <w:pPr>
              <w:jc w:val="center"/>
              <w:rPr>
                <w:rFonts w:eastAsia="Public Sans" w:cs="Public Sans"/>
                <w:sz w:val="16"/>
                <w:szCs w:val="16"/>
              </w:rPr>
            </w:pPr>
            <w:r w:rsidRPr="00ED7E79">
              <w:rPr>
                <w:rFonts w:eastAsia="Public Sans" w:cs="Public Sans"/>
                <w:sz w:val="16"/>
                <w:szCs w:val="16"/>
              </w:rPr>
              <w:t>$m</w:t>
            </w:r>
          </w:p>
        </w:tc>
        <w:tc>
          <w:tcPr>
            <w:tcW w:w="1258" w:type="dxa"/>
            <w:tcBorders>
              <w:top w:val="nil"/>
              <w:bottom w:val="nil"/>
            </w:tcBorders>
            <w:shd w:val="clear" w:color="auto" w:fill="495054"/>
            <w:tcMar>
              <w:left w:w="105" w:type="dxa"/>
              <w:right w:w="105" w:type="dxa"/>
            </w:tcMar>
            <w:vAlign w:val="center"/>
          </w:tcPr>
          <w:p w14:paraId="4A2BC284" w14:textId="77777777" w:rsidR="001910D2" w:rsidRPr="00713E00" w:rsidRDefault="001910D2">
            <w:pPr>
              <w:jc w:val="center"/>
              <w:rPr>
                <w:rFonts w:eastAsia="Public Sans" w:cs="Public Sans"/>
                <w:color w:val="FFFFFF" w:themeColor="text2"/>
                <w:sz w:val="17"/>
                <w:szCs w:val="17"/>
              </w:rPr>
            </w:pPr>
            <w:r w:rsidRPr="00713E00">
              <w:rPr>
                <w:rFonts w:eastAsia="Public Sans" w:cs="Public Sans"/>
                <w:color w:val="FFFFFF" w:themeColor="text2"/>
                <w:sz w:val="17"/>
                <w:szCs w:val="17"/>
              </w:rPr>
              <w:t>$m</w:t>
            </w:r>
          </w:p>
        </w:tc>
      </w:tr>
      <w:tr w:rsidR="001910D2" w:rsidRPr="00ED7E79" w14:paraId="41732FA2" w14:textId="77777777" w:rsidTr="00F250F6">
        <w:trPr>
          <w:trHeight w:val="360"/>
        </w:trPr>
        <w:tc>
          <w:tcPr>
            <w:tcW w:w="8380" w:type="dxa"/>
            <w:gridSpan w:val="8"/>
            <w:tcBorders>
              <w:top w:val="nil"/>
              <w:bottom w:val="nil"/>
            </w:tcBorders>
            <w:shd w:val="clear" w:color="auto" w:fill="F2F2F2"/>
            <w:tcMar>
              <w:left w:w="105" w:type="dxa"/>
              <w:right w:w="105" w:type="dxa"/>
            </w:tcMar>
            <w:vAlign w:val="center"/>
          </w:tcPr>
          <w:p w14:paraId="1938AD20" w14:textId="77777777" w:rsidR="001910D2" w:rsidRPr="00E20DF4" w:rsidRDefault="001910D2" w:rsidP="00041778">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Grand Total</w:t>
            </w:r>
            <w:r w:rsidRPr="00E20DF4">
              <w:rPr>
                <w:rFonts w:eastAsia="Public Sans" w:cs="Public Sans"/>
                <w:b/>
                <w:color w:val="000000" w:themeColor="text1"/>
                <w:sz w:val="17"/>
                <w:szCs w:val="17"/>
                <w:vertAlign w:val="superscript"/>
              </w:rPr>
              <w:t>(a)</w:t>
            </w:r>
          </w:p>
        </w:tc>
        <w:tc>
          <w:tcPr>
            <w:tcW w:w="1258" w:type="dxa"/>
            <w:tcBorders>
              <w:top w:val="nil"/>
            </w:tcBorders>
            <w:tcMar>
              <w:left w:w="105" w:type="dxa"/>
              <w:right w:w="105" w:type="dxa"/>
            </w:tcMar>
            <w:vAlign w:val="center"/>
          </w:tcPr>
          <w:p w14:paraId="2E5657CD" w14:textId="77777777" w:rsidR="001910D2" w:rsidRPr="00ED7E79" w:rsidRDefault="001910D2" w:rsidP="00041778">
            <w:pPr>
              <w:spacing w:before="40" w:after="40"/>
              <w:jc w:val="center"/>
              <w:rPr>
                <w:rFonts w:eastAsia="Public Sans" w:cs="Public Sans"/>
                <w:color w:val="000000" w:themeColor="text1"/>
                <w:sz w:val="16"/>
                <w:szCs w:val="16"/>
              </w:rPr>
            </w:pPr>
          </w:p>
        </w:tc>
      </w:tr>
      <w:tr w:rsidR="001910D2" w:rsidRPr="00ED7E79" w14:paraId="30694EB6" w14:textId="77777777" w:rsidTr="00F250F6">
        <w:trPr>
          <w:trHeight w:val="360"/>
        </w:trPr>
        <w:tc>
          <w:tcPr>
            <w:tcW w:w="2232" w:type="dxa"/>
            <w:gridSpan w:val="2"/>
            <w:tcBorders>
              <w:top w:val="nil"/>
            </w:tcBorders>
            <w:tcMar>
              <w:left w:w="105" w:type="dxa"/>
              <w:right w:w="105" w:type="dxa"/>
            </w:tcMar>
            <w:vAlign w:val="center"/>
          </w:tcPr>
          <w:p w14:paraId="7AF743B9" w14:textId="77777777" w:rsidR="001910D2" w:rsidRPr="00ED7E79" w:rsidRDefault="001910D2" w:rsidP="00041778">
            <w:pPr>
              <w:spacing w:before="40" w:after="40"/>
              <w:rPr>
                <w:rFonts w:eastAsia="Public Sans" w:cs="Public Sans"/>
                <w:color w:val="000000" w:themeColor="text1"/>
                <w:sz w:val="16"/>
                <w:szCs w:val="16"/>
              </w:rPr>
            </w:pPr>
            <w:r w:rsidRPr="00ED7E79">
              <w:rPr>
                <w:rFonts w:eastAsia="Public Sans" w:cs="Public Sans"/>
                <w:color w:val="000000" w:themeColor="text1"/>
                <w:sz w:val="16"/>
                <w:szCs w:val="16"/>
              </w:rPr>
              <w:t>Expense</w:t>
            </w:r>
          </w:p>
        </w:tc>
        <w:tc>
          <w:tcPr>
            <w:tcW w:w="1114" w:type="dxa"/>
            <w:tcBorders>
              <w:top w:val="nil"/>
            </w:tcBorders>
            <w:tcMar>
              <w:left w:w="105" w:type="dxa"/>
              <w:right w:w="105" w:type="dxa"/>
            </w:tcMar>
            <w:vAlign w:val="center"/>
          </w:tcPr>
          <w:p w14:paraId="7AEE034B" w14:textId="77777777" w:rsidR="001910D2" w:rsidRPr="00ED7E79" w:rsidRDefault="001910D2" w:rsidP="00041778">
            <w:pPr>
              <w:spacing w:before="40" w:after="40"/>
              <w:jc w:val="center"/>
              <w:rPr>
                <w:rFonts w:eastAsia="Arial" w:cs="Arial"/>
                <w:color w:val="000000" w:themeColor="text1"/>
                <w:sz w:val="16"/>
                <w:szCs w:val="16"/>
              </w:rPr>
            </w:pPr>
            <w:r w:rsidRPr="00ED7E79">
              <w:rPr>
                <w:color w:val="000000"/>
                <w:sz w:val="16"/>
                <w:szCs w:val="16"/>
              </w:rPr>
              <w:t>475.8</w:t>
            </w:r>
          </w:p>
        </w:tc>
        <w:tc>
          <w:tcPr>
            <w:tcW w:w="1264" w:type="dxa"/>
            <w:tcBorders>
              <w:top w:val="nil"/>
              <w:bottom w:val="nil"/>
            </w:tcBorders>
            <w:shd w:val="clear" w:color="auto" w:fill="F2F2F2"/>
            <w:tcMar>
              <w:left w:w="105" w:type="dxa"/>
              <w:right w:w="105" w:type="dxa"/>
            </w:tcMar>
            <w:vAlign w:val="center"/>
          </w:tcPr>
          <w:p w14:paraId="18015473" w14:textId="77777777" w:rsidR="001910D2" w:rsidRPr="00ED7E79" w:rsidRDefault="001910D2" w:rsidP="00041778">
            <w:pPr>
              <w:spacing w:before="40" w:after="40"/>
              <w:jc w:val="center"/>
              <w:rPr>
                <w:rFonts w:eastAsia="Arial"/>
                <w:color w:val="000000"/>
                <w:sz w:val="16"/>
                <w:szCs w:val="16"/>
              </w:rPr>
            </w:pPr>
            <w:r w:rsidRPr="00ED7E79">
              <w:rPr>
                <w:color w:val="000000"/>
                <w:sz w:val="16"/>
                <w:szCs w:val="16"/>
              </w:rPr>
              <w:t>2,525.6</w:t>
            </w:r>
          </w:p>
        </w:tc>
        <w:tc>
          <w:tcPr>
            <w:tcW w:w="1394" w:type="dxa"/>
            <w:gridSpan w:val="2"/>
            <w:tcBorders>
              <w:top w:val="nil"/>
              <w:bottom w:val="nil"/>
            </w:tcBorders>
            <w:shd w:val="clear" w:color="auto" w:fill="F2F2F2"/>
            <w:tcMar>
              <w:left w:w="105" w:type="dxa"/>
              <w:right w:w="105" w:type="dxa"/>
            </w:tcMar>
            <w:vAlign w:val="center"/>
          </w:tcPr>
          <w:p w14:paraId="06119187" w14:textId="77777777" w:rsidR="001910D2" w:rsidRPr="00ED7E79" w:rsidRDefault="001910D2" w:rsidP="00041778">
            <w:pPr>
              <w:spacing w:before="40" w:after="40"/>
              <w:jc w:val="center"/>
              <w:rPr>
                <w:rFonts w:eastAsia="Arial"/>
                <w:color w:val="000000"/>
                <w:sz w:val="16"/>
                <w:szCs w:val="16"/>
              </w:rPr>
            </w:pPr>
            <w:r w:rsidRPr="00ED7E79">
              <w:rPr>
                <w:color w:val="000000"/>
                <w:sz w:val="16"/>
                <w:szCs w:val="16"/>
              </w:rPr>
              <w:t>1,897.6</w:t>
            </w:r>
          </w:p>
        </w:tc>
        <w:tc>
          <w:tcPr>
            <w:tcW w:w="1114" w:type="dxa"/>
            <w:tcBorders>
              <w:top w:val="nil"/>
              <w:bottom w:val="nil"/>
            </w:tcBorders>
            <w:shd w:val="clear" w:color="auto" w:fill="F2F2F2"/>
            <w:tcMar>
              <w:left w:w="105" w:type="dxa"/>
              <w:right w:w="105" w:type="dxa"/>
            </w:tcMar>
            <w:vAlign w:val="center"/>
          </w:tcPr>
          <w:p w14:paraId="6B08A209" w14:textId="77777777" w:rsidR="001910D2" w:rsidRPr="00ED7E79" w:rsidRDefault="001910D2" w:rsidP="00041778">
            <w:pPr>
              <w:spacing w:before="40" w:after="40"/>
              <w:jc w:val="center"/>
              <w:rPr>
                <w:rFonts w:eastAsia="Arial"/>
                <w:color w:val="000000"/>
                <w:sz w:val="16"/>
                <w:szCs w:val="16"/>
              </w:rPr>
            </w:pPr>
            <w:r w:rsidRPr="00ED7E79">
              <w:rPr>
                <w:color w:val="000000"/>
                <w:sz w:val="16"/>
                <w:szCs w:val="16"/>
              </w:rPr>
              <w:t>2,366.8</w:t>
            </w:r>
          </w:p>
        </w:tc>
        <w:tc>
          <w:tcPr>
            <w:tcW w:w="1262" w:type="dxa"/>
            <w:tcBorders>
              <w:top w:val="nil"/>
              <w:bottom w:val="nil"/>
            </w:tcBorders>
            <w:shd w:val="clear" w:color="auto" w:fill="F2F2F2"/>
            <w:tcMar>
              <w:left w:w="105" w:type="dxa"/>
              <w:right w:w="105" w:type="dxa"/>
            </w:tcMar>
            <w:vAlign w:val="center"/>
          </w:tcPr>
          <w:p w14:paraId="453D23BD" w14:textId="77777777" w:rsidR="001910D2" w:rsidRPr="00ED7E79" w:rsidRDefault="001910D2" w:rsidP="00041778">
            <w:pPr>
              <w:spacing w:before="40" w:after="40"/>
              <w:jc w:val="center"/>
              <w:rPr>
                <w:rFonts w:eastAsia="Arial"/>
                <w:color w:val="000000"/>
                <w:sz w:val="16"/>
                <w:szCs w:val="16"/>
              </w:rPr>
            </w:pPr>
            <w:r w:rsidRPr="00ED7E79">
              <w:rPr>
                <w:color w:val="000000"/>
                <w:sz w:val="16"/>
                <w:szCs w:val="16"/>
              </w:rPr>
              <w:t>2,907.5</w:t>
            </w:r>
          </w:p>
        </w:tc>
        <w:tc>
          <w:tcPr>
            <w:tcW w:w="1258" w:type="dxa"/>
            <w:tcMar>
              <w:left w:w="105" w:type="dxa"/>
              <w:right w:w="105" w:type="dxa"/>
            </w:tcMar>
            <w:vAlign w:val="center"/>
          </w:tcPr>
          <w:p w14:paraId="5590D5DC" w14:textId="77777777" w:rsidR="001910D2" w:rsidRPr="00ED7E79" w:rsidRDefault="001910D2" w:rsidP="00041778">
            <w:pPr>
              <w:spacing w:before="40" w:after="40"/>
              <w:jc w:val="center"/>
              <w:rPr>
                <w:rFonts w:eastAsia="Arial"/>
                <w:color w:val="000000"/>
                <w:sz w:val="16"/>
                <w:szCs w:val="16"/>
              </w:rPr>
            </w:pPr>
            <w:r w:rsidRPr="00ED7E79">
              <w:rPr>
                <w:color w:val="000000"/>
                <w:sz w:val="16"/>
                <w:szCs w:val="16"/>
              </w:rPr>
              <w:t>10,171.8</w:t>
            </w:r>
          </w:p>
        </w:tc>
      </w:tr>
      <w:tr w:rsidR="001910D2" w:rsidRPr="00ED7E79" w14:paraId="6533CB77" w14:textId="77777777" w:rsidTr="00F250F6">
        <w:trPr>
          <w:trHeight w:val="360"/>
        </w:trPr>
        <w:tc>
          <w:tcPr>
            <w:tcW w:w="2232" w:type="dxa"/>
            <w:gridSpan w:val="2"/>
            <w:tcMar>
              <w:left w:w="105" w:type="dxa"/>
              <w:right w:w="105" w:type="dxa"/>
            </w:tcMar>
            <w:vAlign w:val="center"/>
          </w:tcPr>
          <w:p w14:paraId="52FD6446" w14:textId="77777777" w:rsidR="001910D2" w:rsidRPr="00ED7E79" w:rsidRDefault="001910D2" w:rsidP="00041778">
            <w:pPr>
              <w:spacing w:before="40" w:after="40"/>
              <w:rPr>
                <w:rFonts w:eastAsia="Public Sans" w:cs="Public Sans"/>
                <w:color w:val="000000" w:themeColor="text1"/>
                <w:sz w:val="16"/>
                <w:szCs w:val="16"/>
              </w:rPr>
            </w:pPr>
            <w:r w:rsidRPr="00ED7E79">
              <w:rPr>
                <w:rFonts w:eastAsia="Public Sans" w:cs="Public Sans"/>
                <w:color w:val="000000" w:themeColor="text1"/>
                <w:sz w:val="16"/>
                <w:szCs w:val="16"/>
              </w:rPr>
              <w:t>Revenue</w:t>
            </w:r>
          </w:p>
        </w:tc>
        <w:tc>
          <w:tcPr>
            <w:tcW w:w="1114" w:type="dxa"/>
            <w:tcMar>
              <w:left w:w="105" w:type="dxa"/>
              <w:right w:w="105" w:type="dxa"/>
            </w:tcMar>
            <w:vAlign w:val="center"/>
          </w:tcPr>
          <w:p w14:paraId="5DFCA832" w14:textId="77777777" w:rsidR="001910D2" w:rsidRPr="00ED7E79" w:rsidRDefault="001910D2" w:rsidP="00041778">
            <w:pPr>
              <w:spacing w:before="40" w:after="40"/>
              <w:jc w:val="center"/>
              <w:rPr>
                <w:rFonts w:eastAsia="Arial" w:cs="Arial"/>
                <w:color w:val="000000" w:themeColor="text1"/>
                <w:sz w:val="16"/>
                <w:szCs w:val="16"/>
              </w:rPr>
            </w:pPr>
            <w:r w:rsidRPr="00ED7E79">
              <w:rPr>
                <w:color w:val="000000"/>
                <w:sz w:val="16"/>
                <w:szCs w:val="16"/>
              </w:rPr>
              <w:t>244.5</w:t>
            </w:r>
          </w:p>
        </w:tc>
        <w:tc>
          <w:tcPr>
            <w:tcW w:w="1264" w:type="dxa"/>
            <w:tcBorders>
              <w:top w:val="nil"/>
              <w:bottom w:val="nil"/>
            </w:tcBorders>
            <w:shd w:val="clear" w:color="auto" w:fill="F2F2F2"/>
            <w:tcMar>
              <w:left w:w="105" w:type="dxa"/>
              <w:right w:w="105" w:type="dxa"/>
            </w:tcMar>
            <w:vAlign w:val="center"/>
          </w:tcPr>
          <w:p w14:paraId="40CD6D0A" w14:textId="77777777" w:rsidR="001910D2" w:rsidRPr="00ED7E79" w:rsidRDefault="001910D2" w:rsidP="00041778">
            <w:pPr>
              <w:spacing w:before="40" w:after="40"/>
              <w:jc w:val="center"/>
              <w:rPr>
                <w:rFonts w:eastAsia="Arial" w:cs="Arial"/>
                <w:color w:val="000000" w:themeColor="text1"/>
                <w:sz w:val="16"/>
                <w:szCs w:val="16"/>
              </w:rPr>
            </w:pPr>
            <w:r w:rsidRPr="00ED7E79">
              <w:rPr>
                <w:color w:val="000000"/>
                <w:sz w:val="16"/>
                <w:szCs w:val="16"/>
              </w:rPr>
              <w:t>687.3</w:t>
            </w:r>
          </w:p>
        </w:tc>
        <w:tc>
          <w:tcPr>
            <w:tcW w:w="1394" w:type="dxa"/>
            <w:gridSpan w:val="2"/>
            <w:tcBorders>
              <w:top w:val="nil"/>
              <w:bottom w:val="nil"/>
            </w:tcBorders>
            <w:shd w:val="clear" w:color="auto" w:fill="F2F2F2"/>
            <w:tcMar>
              <w:left w:w="105" w:type="dxa"/>
              <w:right w:w="105" w:type="dxa"/>
            </w:tcMar>
            <w:vAlign w:val="center"/>
          </w:tcPr>
          <w:p w14:paraId="23DD0189" w14:textId="77777777" w:rsidR="001910D2" w:rsidRPr="00ED7E79" w:rsidRDefault="001910D2" w:rsidP="00041778">
            <w:pPr>
              <w:spacing w:before="40" w:after="40"/>
              <w:jc w:val="center"/>
              <w:rPr>
                <w:rFonts w:eastAsia="Arial" w:cs="Arial"/>
                <w:color w:val="000000" w:themeColor="text1"/>
                <w:sz w:val="16"/>
                <w:szCs w:val="16"/>
              </w:rPr>
            </w:pPr>
            <w:r w:rsidRPr="00ED7E79">
              <w:rPr>
                <w:color w:val="000000"/>
                <w:sz w:val="16"/>
                <w:szCs w:val="16"/>
              </w:rPr>
              <w:t>1,971.2</w:t>
            </w:r>
          </w:p>
        </w:tc>
        <w:tc>
          <w:tcPr>
            <w:tcW w:w="1114" w:type="dxa"/>
            <w:tcBorders>
              <w:top w:val="nil"/>
              <w:bottom w:val="nil"/>
            </w:tcBorders>
            <w:shd w:val="clear" w:color="auto" w:fill="F2F2F2"/>
            <w:tcMar>
              <w:left w:w="105" w:type="dxa"/>
              <w:right w:w="105" w:type="dxa"/>
            </w:tcMar>
            <w:vAlign w:val="center"/>
          </w:tcPr>
          <w:p w14:paraId="7090A3A2" w14:textId="77777777" w:rsidR="001910D2" w:rsidRPr="00ED7E79" w:rsidRDefault="001910D2" w:rsidP="00041778">
            <w:pPr>
              <w:spacing w:before="40" w:after="40"/>
              <w:jc w:val="center"/>
              <w:rPr>
                <w:rFonts w:eastAsia="Arial" w:cs="Arial"/>
                <w:color w:val="000000" w:themeColor="text1"/>
                <w:sz w:val="16"/>
                <w:szCs w:val="16"/>
              </w:rPr>
            </w:pPr>
            <w:r w:rsidRPr="00ED7E79">
              <w:rPr>
                <w:color w:val="000000"/>
                <w:sz w:val="16"/>
                <w:szCs w:val="16"/>
              </w:rPr>
              <w:t>1,827.1</w:t>
            </w:r>
          </w:p>
        </w:tc>
        <w:tc>
          <w:tcPr>
            <w:tcW w:w="1262" w:type="dxa"/>
            <w:tcBorders>
              <w:top w:val="nil"/>
              <w:bottom w:val="nil"/>
            </w:tcBorders>
            <w:shd w:val="clear" w:color="auto" w:fill="F2F2F2"/>
            <w:tcMar>
              <w:left w:w="105" w:type="dxa"/>
              <w:right w:w="105" w:type="dxa"/>
            </w:tcMar>
            <w:vAlign w:val="center"/>
          </w:tcPr>
          <w:p w14:paraId="77E266E6" w14:textId="77777777" w:rsidR="001910D2" w:rsidRPr="00ED7E79" w:rsidRDefault="001910D2" w:rsidP="00041778">
            <w:pPr>
              <w:spacing w:before="40" w:after="40"/>
              <w:jc w:val="center"/>
              <w:rPr>
                <w:rFonts w:eastAsia="Arial" w:cs="Arial"/>
                <w:color w:val="000000" w:themeColor="text1"/>
                <w:sz w:val="16"/>
                <w:szCs w:val="16"/>
              </w:rPr>
            </w:pPr>
            <w:r w:rsidRPr="00ED7E79">
              <w:rPr>
                <w:color w:val="000000"/>
                <w:sz w:val="16"/>
                <w:szCs w:val="16"/>
              </w:rPr>
              <w:t>1,641.9</w:t>
            </w:r>
          </w:p>
        </w:tc>
        <w:tc>
          <w:tcPr>
            <w:tcW w:w="1258" w:type="dxa"/>
            <w:tcMar>
              <w:left w:w="105" w:type="dxa"/>
              <w:right w:w="105" w:type="dxa"/>
            </w:tcMar>
            <w:vAlign w:val="center"/>
          </w:tcPr>
          <w:p w14:paraId="439278DF" w14:textId="77777777" w:rsidR="001910D2" w:rsidRPr="00ED7E79" w:rsidRDefault="001910D2" w:rsidP="00041778">
            <w:pPr>
              <w:spacing w:before="40" w:after="40"/>
              <w:jc w:val="center"/>
              <w:rPr>
                <w:rFonts w:eastAsia="Arial" w:cs="Arial"/>
                <w:color w:val="000000" w:themeColor="text1"/>
                <w:sz w:val="16"/>
                <w:szCs w:val="16"/>
              </w:rPr>
            </w:pPr>
            <w:r w:rsidRPr="00ED7E79">
              <w:rPr>
                <w:color w:val="000000"/>
                <w:sz w:val="16"/>
                <w:szCs w:val="16"/>
              </w:rPr>
              <w:t>6,371.5</w:t>
            </w:r>
          </w:p>
        </w:tc>
      </w:tr>
      <w:tr w:rsidR="001910D2" w:rsidRPr="00ED7E79" w14:paraId="6F9D384C" w14:textId="77777777" w:rsidTr="00F250F6">
        <w:trPr>
          <w:trHeight w:val="360"/>
        </w:trPr>
        <w:tc>
          <w:tcPr>
            <w:tcW w:w="2232" w:type="dxa"/>
            <w:gridSpan w:val="2"/>
            <w:tcMar>
              <w:left w:w="105" w:type="dxa"/>
              <w:right w:w="105" w:type="dxa"/>
            </w:tcMar>
            <w:vAlign w:val="center"/>
          </w:tcPr>
          <w:p w14:paraId="0F1186E0" w14:textId="77777777" w:rsidR="001910D2" w:rsidRPr="00ED7E79" w:rsidRDefault="001910D2" w:rsidP="00041778">
            <w:pPr>
              <w:spacing w:before="40" w:after="40"/>
              <w:rPr>
                <w:rFonts w:eastAsia="Public Sans" w:cs="Public Sans"/>
                <w:color w:val="000000" w:themeColor="text1"/>
                <w:sz w:val="16"/>
                <w:szCs w:val="16"/>
              </w:rPr>
            </w:pPr>
            <w:r w:rsidRPr="00ED7E79">
              <w:rPr>
                <w:rFonts w:eastAsia="Public Sans" w:cs="Public Sans"/>
                <w:color w:val="000000" w:themeColor="text1"/>
                <w:sz w:val="16"/>
                <w:szCs w:val="16"/>
              </w:rPr>
              <w:t>Capital</w:t>
            </w:r>
          </w:p>
        </w:tc>
        <w:tc>
          <w:tcPr>
            <w:tcW w:w="1114" w:type="dxa"/>
            <w:tcMar>
              <w:left w:w="105" w:type="dxa"/>
              <w:right w:w="105" w:type="dxa"/>
            </w:tcMar>
            <w:vAlign w:val="center"/>
          </w:tcPr>
          <w:p w14:paraId="2E6FEF68" w14:textId="77777777" w:rsidR="001910D2" w:rsidRPr="00ED7E79" w:rsidRDefault="001910D2" w:rsidP="00041778">
            <w:pPr>
              <w:spacing w:before="40" w:after="40"/>
              <w:jc w:val="center"/>
              <w:rPr>
                <w:rFonts w:eastAsia="Arial" w:cs="Arial"/>
                <w:color w:val="000000" w:themeColor="text1"/>
                <w:sz w:val="16"/>
                <w:szCs w:val="16"/>
              </w:rPr>
            </w:pPr>
            <w:r w:rsidRPr="00ED7E79">
              <w:rPr>
                <w:color w:val="000000"/>
                <w:sz w:val="16"/>
                <w:szCs w:val="16"/>
              </w:rPr>
              <w:t>67.7</w:t>
            </w:r>
          </w:p>
        </w:tc>
        <w:tc>
          <w:tcPr>
            <w:tcW w:w="1264" w:type="dxa"/>
            <w:tcBorders>
              <w:top w:val="nil"/>
              <w:bottom w:val="single" w:sz="4" w:space="0" w:color="auto"/>
            </w:tcBorders>
            <w:shd w:val="clear" w:color="auto" w:fill="F2F2F2"/>
            <w:tcMar>
              <w:left w:w="105" w:type="dxa"/>
              <w:right w:w="105" w:type="dxa"/>
            </w:tcMar>
            <w:vAlign w:val="center"/>
          </w:tcPr>
          <w:p w14:paraId="17402CD2" w14:textId="77777777" w:rsidR="001910D2" w:rsidRPr="00ED7E79" w:rsidRDefault="001910D2" w:rsidP="00041778">
            <w:pPr>
              <w:spacing w:before="40" w:after="40"/>
              <w:jc w:val="center"/>
              <w:rPr>
                <w:rFonts w:eastAsia="Arial" w:cs="Arial"/>
                <w:color w:val="000000" w:themeColor="text1"/>
                <w:sz w:val="16"/>
                <w:szCs w:val="16"/>
              </w:rPr>
            </w:pPr>
            <w:r w:rsidRPr="00ED7E79">
              <w:rPr>
                <w:color w:val="000000"/>
                <w:sz w:val="16"/>
                <w:szCs w:val="16"/>
              </w:rPr>
              <w:t>2,712.3</w:t>
            </w:r>
          </w:p>
        </w:tc>
        <w:tc>
          <w:tcPr>
            <w:tcW w:w="1394" w:type="dxa"/>
            <w:gridSpan w:val="2"/>
            <w:tcBorders>
              <w:top w:val="nil"/>
              <w:bottom w:val="single" w:sz="4" w:space="0" w:color="auto"/>
            </w:tcBorders>
            <w:shd w:val="clear" w:color="auto" w:fill="F2F2F2"/>
            <w:tcMar>
              <w:left w:w="105" w:type="dxa"/>
              <w:right w:w="105" w:type="dxa"/>
            </w:tcMar>
            <w:vAlign w:val="center"/>
          </w:tcPr>
          <w:p w14:paraId="14042512" w14:textId="77777777" w:rsidR="001910D2" w:rsidRPr="00ED7E79" w:rsidRDefault="001910D2" w:rsidP="00041778">
            <w:pPr>
              <w:spacing w:before="40" w:after="40"/>
              <w:jc w:val="center"/>
              <w:rPr>
                <w:rFonts w:eastAsia="Arial" w:cs="Arial"/>
                <w:color w:val="000000" w:themeColor="text1"/>
                <w:sz w:val="16"/>
                <w:szCs w:val="16"/>
              </w:rPr>
            </w:pPr>
            <w:r w:rsidRPr="00ED7E79">
              <w:rPr>
                <w:color w:val="000000"/>
                <w:sz w:val="16"/>
                <w:szCs w:val="16"/>
              </w:rPr>
              <w:t>1,247.6</w:t>
            </w:r>
          </w:p>
        </w:tc>
        <w:tc>
          <w:tcPr>
            <w:tcW w:w="1114" w:type="dxa"/>
            <w:tcBorders>
              <w:top w:val="nil"/>
              <w:bottom w:val="single" w:sz="4" w:space="0" w:color="auto"/>
            </w:tcBorders>
            <w:shd w:val="clear" w:color="auto" w:fill="F2F2F2"/>
            <w:tcMar>
              <w:left w:w="105" w:type="dxa"/>
              <w:right w:w="105" w:type="dxa"/>
            </w:tcMar>
            <w:vAlign w:val="center"/>
          </w:tcPr>
          <w:p w14:paraId="7E0EE087" w14:textId="77777777" w:rsidR="001910D2" w:rsidRPr="00ED7E79" w:rsidRDefault="001910D2" w:rsidP="00041778">
            <w:pPr>
              <w:spacing w:before="40" w:after="40"/>
              <w:jc w:val="center"/>
              <w:rPr>
                <w:rFonts w:eastAsia="Arial" w:cs="Arial"/>
                <w:color w:val="000000" w:themeColor="text1"/>
                <w:sz w:val="16"/>
                <w:szCs w:val="16"/>
              </w:rPr>
            </w:pPr>
            <w:r w:rsidRPr="00ED7E79">
              <w:rPr>
                <w:color w:val="000000"/>
                <w:sz w:val="16"/>
                <w:szCs w:val="16"/>
              </w:rPr>
              <w:t>2,518.1</w:t>
            </w:r>
          </w:p>
        </w:tc>
        <w:tc>
          <w:tcPr>
            <w:tcW w:w="1262" w:type="dxa"/>
            <w:tcBorders>
              <w:top w:val="nil"/>
              <w:bottom w:val="single" w:sz="4" w:space="0" w:color="auto"/>
            </w:tcBorders>
            <w:shd w:val="clear" w:color="auto" w:fill="F2F2F2"/>
            <w:tcMar>
              <w:left w:w="105" w:type="dxa"/>
              <w:right w:w="105" w:type="dxa"/>
            </w:tcMar>
            <w:vAlign w:val="center"/>
          </w:tcPr>
          <w:p w14:paraId="1BC895B4" w14:textId="77777777" w:rsidR="001910D2" w:rsidRPr="00ED7E79" w:rsidRDefault="001910D2" w:rsidP="00041778">
            <w:pPr>
              <w:spacing w:before="40" w:after="40"/>
              <w:jc w:val="center"/>
              <w:rPr>
                <w:rFonts w:eastAsia="Arial" w:cs="Arial"/>
                <w:color w:val="000000" w:themeColor="text1"/>
                <w:sz w:val="16"/>
                <w:szCs w:val="16"/>
              </w:rPr>
            </w:pPr>
            <w:r w:rsidRPr="00ED7E79">
              <w:rPr>
                <w:color w:val="000000"/>
                <w:sz w:val="16"/>
                <w:szCs w:val="16"/>
              </w:rPr>
              <w:t>2,819.5</w:t>
            </w:r>
          </w:p>
        </w:tc>
        <w:tc>
          <w:tcPr>
            <w:tcW w:w="1258" w:type="dxa"/>
            <w:tcMar>
              <w:left w:w="105" w:type="dxa"/>
              <w:right w:w="105" w:type="dxa"/>
            </w:tcMar>
            <w:vAlign w:val="center"/>
          </w:tcPr>
          <w:p w14:paraId="7923DB33" w14:textId="77777777" w:rsidR="001910D2" w:rsidRPr="00ED7E79" w:rsidRDefault="001910D2" w:rsidP="00041778">
            <w:pPr>
              <w:spacing w:before="40" w:after="40"/>
              <w:jc w:val="center"/>
              <w:rPr>
                <w:rFonts w:eastAsia="Arial" w:cs="Arial"/>
                <w:color w:val="000000" w:themeColor="text1"/>
                <w:sz w:val="16"/>
                <w:szCs w:val="16"/>
              </w:rPr>
            </w:pPr>
            <w:r w:rsidRPr="00ED7E79">
              <w:rPr>
                <w:color w:val="000000"/>
                <w:sz w:val="16"/>
                <w:szCs w:val="16"/>
              </w:rPr>
              <w:t>9,364.9</w:t>
            </w:r>
          </w:p>
        </w:tc>
      </w:tr>
    </w:tbl>
    <w:p w14:paraId="7D85B6B7" w14:textId="77777777" w:rsidR="001910D2" w:rsidRPr="00861DE7" w:rsidRDefault="001910D2" w:rsidP="4F34CB19">
      <w:pPr>
        <w:rPr>
          <w:rFonts w:eastAsia="Arial" w:cs="Arial"/>
          <w:color w:val="000000" w:themeColor="text1"/>
          <w:sz w:val="6"/>
          <w:szCs w:val="6"/>
        </w:rPr>
      </w:pPr>
    </w:p>
    <w:p w14:paraId="0DBF751B" w14:textId="77777777" w:rsidR="001910D2" w:rsidRPr="00C207D5" w:rsidRDefault="001910D2" w:rsidP="00014948">
      <w:pPr>
        <w:pStyle w:val="Tablereference"/>
        <w:numPr>
          <w:ilvl w:val="0"/>
          <w:numId w:val="147"/>
        </w:numPr>
        <w:rPr>
          <w:rFonts w:eastAsia="Public Sans"/>
        </w:rPr>
      </w:pPr>
      <w:r w:rsidRPr="00C207D5">
        <w:rPr>
          <w:rFonts w:eastAsia="Public Sans"/>
        </w:rPr>
        <w:t>The aggregates in this table account for the net impact of both additional expenses, and savings and offsets for new policy measures. See Table 5.1 in Chapter 5 Recurrent expenditure.</w:t>
      </w:r>
    </w:p>
    <w:p w14:paraId="04FC5292" w14:textId="77777777" w:rsidR="001910D2" w:rsidRPr="00370D71" w:rsidRDefault="001910D2" w:rsidP="4F34CB19">
      <w:pPr>
        <w:widowControl w:val="0"/>
        <w:rPr>
          <w:rFonts w:eastAsia="Arial" w:cs="Arial"/>
          <w:color w:val="000000" w:themeColor="text1"/>
          <w:sz w:val="12"/>
          <w:szCs w:val="12"/>
        </w:rPr>
      </w:pPr>
    </w:p>
    <w:p w14:paraId="5EF862A2" w14:textId="77777777" w:rsidR="001910D2" w:rsidRPr="00370D71" w:rsidRDefault="001910D2" w:rsidP="004074C9">
      <w:pPr>
        <w:spacing w:before="360" w:after="120"/>
        <w:ind w:left="851" w:hanging="851"/>
        <w:rPr>
          <w:rFonts w:eastAsia="Arial" w:cs="Arial"/>
          <w:i/>
          <w:color w:val="000000" w:themeColor="text1"/>
          <w:szCs w:val="22"/>
        </w:rPr>
      </w:pPr>
      <w:r w:rsidRPr="00370D71">
        <w:rPr>
          <w:rFonts w:eastAsia="Arial" w:cs="Arial"/>
          <w:i/>
          <w:color w:val="000000" w:themeColor="text1"/>
          <w:szCs w:val="22"/>
        </w:rPr>
        <w:br w:type="page"/>
      </w:r>
    </w:p>
    <w:p w14:paraId="79ECD882" w14:textId="77777777" w:rsidR="001910D2" w:rsidRPr="00041778" w:rsidRDefault="001910D2" w:rsidP="00041778">
      <w:pPr>
        <w:pStyle w:val="Heading3"/>
        <w:rPr>
          <w:rFonts w:eastAsia="Public Sans"/>
        </w:rPr>
      </w:pPr>
      <w:r w:rsidRPr="00C72197">
        <w:rPr>
          <w:rFonts w:eastAsia="Public Sans"/>
        </w:rPr>
        <w:lastRenderedPageBreak/>
        <w:t>Cabinet</w:t>
      </w:r>
    </w:p>
    <w:tbl>
      <w:tblPr>
        <w:tblpPr w:leftFromText="180" w:rightFromText="180" w:vertAnchor="text" w:horzAnchor="margin" w:tblpYSpec="top"/>
        <w:tblW w:w="963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Caption w:val="Cabinet"/>
      </w:tblPr>
      <w:tblGrid>
        <w:gridCol w:w="2083"/>
        <w:gridCol w:w="149"/>
        <w:gridCol w:w="1114"/>
        <w:gridCol w:w="1264"/>
        <w:gridCol w:w="1261"/>
        <w:gridCol w:w="133"/>
        <w:gridCol w:w="1114"/>
        <w:gridCol w:w="1262"/>
        <w:gridCol w:w="1258"/>
      </w:tblGrid>
      <w:tr w:rsidR="001910D2" w:rsidRPr="00325C25" w14:paraId="01FD633F" w14:textId="77777777" w:rsidTr="00325C25">
        <w:trPr>
          <w:trHeight w:val="374"/>
        </w:trPr>
        <w:tc>
          <w:tcPr>
            <w:tcW w:w="2083" w:type="dxa"/>
            <w:vMerge w:val="restart"/>
            <w:shd w:val="clear" w:color="auto" w:fill="EBEBEB"/>
            <w:tcMar>
              <w:left w:w="105" w:type="dxa"/>
              <w:right w:w="105" w:type="dxa"/>
            </w:tcMar>
            <w:vAlign w:val="bottom"/>
          </w:tcPr>
          <w:p w14:paraId="0E3AF681" w14:textId="77777777" w:rsidR="001910D2" w:rsidRPr="00325C25" w:rsidRDefault="001910D2">
            <w:pPr>
              <w:jc w:val="center"/>
              <w:rPr>
                <w:rFonts w:ascii="Public Sans SemiBold" w:eastAsia="Public Sans SemiBold" w:hAnsi="Public Sans SemiBold" w:cs="Public Sans SemiBold"/>
                <w:sz w:val="16"/>
                <w:szCs w:val="16"/>
              </w:rPr>
            </w:pPr>
          </w:p>
        </w:tc>
        <w:tc>
          <w:tcPr>
            <w:tcW w:w="1263" w:type="dxa"/>
            <w:gridSpan w:val="2"/>
            <w:shd w:val="clear" w:color="auto" w:fill="EBEBEB"/>
            <w:tcMar>
              <w:left w:w="105" w:type="dxa"/>
              <w:right w:w="105" w:type="dxa"/>
            </w:tcMar>
            <w:vAlign w:val="bottom"/>
          </w:tcPr>
          <w:p w14:paraId="070F6F56" w14:textId="77777777" w:rsidR="001910D2" w:rsidRPr="00325C25" w:rsidRDefault="001910D2">
            <w:pPr>
              <w:jc w:val="center"/>
              <w:rPr>
                <w:rFonts w:eastAsia="Public Sans" w:cs="Public Sans"/>
                <w:sz w:val="16"/>
                <w:szCs w:val="16"/>
              </w:rPr>
            </w:pPr>
            <w:r w:rsidRPr="00325C25">
              <w:rPr>
                <w:rFonts w:eastAsia="Public Sans" w:cs="Public Sans"/>
                <w:sz w:val="16"/>
                <w:szCs w:val="16"/>
              </w:rPr>
              <w:t>2025-26</w:t>
            </w:r>
          </w:p>
        </w:tc>
        <w:tc>
          <w:tcPr>
            <w:tcW w:w="1264" w:type="dxa"/>
            <w:shd w:val="clear" w:color="auto" w:fill="EBEBEB"/>
            <w:tcMar>
              <w:left w:w="105" w:type="dxa"/>
              <w:right w:w="105" w:type="dxa"/>
            </w:tcMar>
            <w:vAlign w:val="bottom"/>
          </w:tcPr>
          <w:p w14:paraId="762ED9C1" w14:textId="77777777" w:rsidR="001910D2" w:rsidRPr="00325C25" w:rsidRDefault="001910D2">
            <w:pPr>
              <w:jc w:val="center"/>
              <w:rPr>
                <w:rFonts w:eastAsia="Public Sans" w:cs="Public Sans"/>
                <w:sz w:val="16"/>
                <w:szCs w:val="16"/>
              </w:rPr>
            </w:pPr>
            <w:r w:rsidRPr="00325C25">
              <w:rPr>
                <w:rFonts w:eastAsia="Public Sans" w:cs="Public Sans"/>
                <w:sz w:val="16"/>
                <w:szCs w:val="16"/>
              </w:rPr>
              <w:t>2026-27</w:t>
            </w:r>
          </w:p>
        </w:tc>
        <w:tc>
          <w:tcPr>
            <w:tcW w:w="1261" w:type="dxa"/>
            <w:shd w:val="clear" w:color="auto" w:fill="EBEBEB"/>
            <w:tcMar>
              <w:left w:w="105" w:type="dxa"/>
              <w:right w:w="105" w:type="dxa"/>
            </w:tcMar>
            <w:vAlign w:val="bottom"/>
          </w:tcPr>
          <w:p w14:paraId="7E64C50F" w14:textId="77777777" w:rsidR="001910D2" w:rsidRPr="00325C25" w:rsidRDefault="001910D2">
            <w:pPr>
              <w:jc w:val="center"/>
              <w:rPr>
                <w:rFonts w:eastAsia="Public Sans" w:cs="Public Sans"/>
                <w:sz w:val="16"/>
                <w:szCs w:val="16"/>
              </w:rPr>
            </w:pPr>
            <w:r w:rsidRPr="00325C25">
              <w:rPr>
                <w:rFonts w:eastAsia="Public Sans" w:cs="Public Sans"/>
                <w:sz w:val="16"/>
                <w:szCs w:val="16"/>
              </w:rPr>
              <w:t>2027-28</w:t>
            </w:r>
          </w:p>
        </w:tc>
        <w:tc>
          <w:tcPr>
            <w:tcW w:w="1247" w:type="dxa"/>
            <w:gridSpan w:val="2"/>
            <w:shd w:val="clear" w:color="auto" w:fill="EBEBEB"/>
            <w:tcMar>
              <w:left w:w="105" w:type="dxa"/>
              <w:right w:w="105" w:type="dxa"/>
            </w:tcMar>
            <w:vAlign w:val="bottom"/>
          </w:tcPr>
          <w:p w14:paraId="7AE8CBB4" w14:textId="77777777" w:rsidR="001910D2" w:rsidRPr="00325C25" w:rsidRDefault="001910D2">
            <w:pPr>
              <w:jc w:val="center"/>
              <w:rPr>
                <w:rFonts w:eastAsia="Public Sans" w:cs="Public Sans"/>
                <w:sz w:val="16"/>
                <w:szCs w:val="16"/>
              </w:rPr>
            </w:pPr>
            <w:r w:rsidRPr="00325C25">
              <w:rPr>
                <w:rFonts w:eastAsia="Public Sans" w:cs="Public Sans"/>
                <w:sz w:val="16"/>
                <w:szCs w:val="16"/>
              </w:rPr>
              <w:t>2028-29</w:t>
            </w:r>
          </w:p>
        </w:tc>
        <w:tc>
          <w:tcPr>
            <w:tcW w:w="1262" w:type="dxa"/>
            <w:shd w:val="clear" w:color="auto" w:fill="EBEBEB"/>
            <w:tcMar>
              <w:left w:w="105" w:type="dxa"/>
              <w:right w:w="105" w:type="dxa"/>
            </w:tcMar>
            <w:vAlign w:val="bottom"/>
          </w:tcPr>
          <w:p w14:paraId="4FDBB0F3" w14:textId="77777777" w:rsidR="001910D2" w:rsidRPr="00325C25" w:rsidRDefault="001910D2">
            <w:pPr>
              <w:jc w:val="center"/>
              <w:rPr>
                <w:rFonts w:eastAsia="Public Sans" w:cs="Public Sans"/>
                <w:sz w:val="16"/>
                <w:szCs w:val="16"/>
              </w:rPr>
            </w:pPr>
            <w:r w:rsidRPr="00325C25">
              <w:rPr>
                <w:rFonts w:eastAsia="Public Sans" w:cs="Public Sans"/>
                <w:sz w:val="16"/>
                <w:szCs w:val="16"/>
              </w:rPr>
              <w:t>2029-30</w:t>
            </w:r>
          </w:p>
        </w:tc>
        <w:tc>
          <w:tcPr>
            <w:tcW w:w="1258" w:type="dxa"/>
            <w:vMerge w:val="restart"/>
            <w:tcBorders>
              <w:top w:val="single" w:sz="4" w:space="0" w:color="auto"/>
              <w:bottom w:val="nil"/>
            </w:tcBorders>
            <w:shd w:val="clear" w:color="auto" w:fill="495054"/>
            <w:tcMar>
              <w:left w:w="105" w:type="dxa"/>
              <w:right w:w="105" w:type="dxa"/>
            </w:tcMar>
            <w:vAlign w:val="center"/>
          </w:tcPr>
          <w:p w14:paraId="3A203E28" w14:textId="77777777" w:rsidR="001910D2" w:rsidRPr="00E20DF4" w:rsidRDefault="001910D2">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rsidRPr="00325C25" w14:paraId="2DAEB804" w14:textId="77777777" w:rsidTr="00325C25">
        <w:trPr>
          <w:trHeight w:val="317"/>
        </w:trPr>
        <w:tc>
          <w:tcPr>
            <w:tcW w:w="2083" w:type="dxa"/>
            <w:vMerge/>
            <w:vAlign w:val="center"/>
          </w:tcPr>
          <w:p w14:paraId="70D50BC6" w14:textId="77777777" w:rsidR="001910D2" w:rsidRPr="00325C25" w:rsidRDefault="001910D2">
            <w:pPr>
              <w:rPr>
                <w:sz w:val="16"/>
                <w:szCs w:val="16"/>
              </w:rPr>
            </w:pPr>
          </w:p>
        </w:tc>
        <w:tc>
          <w:tcPr>
            <w:tcW w:w="1263" w:type="dxa"/>
            <w:gridSpan w:val="2"/>
            <w:shd w:val="clear" w:color="auto" w:fill="EBEBEB"/>
            <w:tcMar>
              <w:left w:w="105" w:type="dxa"/>
              <w:right w:w="105" w:type="dxa"/>
            </w:tcMar>
            <w:vAlign w:val="bottom"/>
          </w:tcPr>
          <w:p w14:paraId="3831AB5C" w14:textId="77777777" w:rsidR="001910D2" w:rsidRPr="00325C25" w:rsidRDefault="001910D2">
            <w:pPr>
              <w:jc w:val="center"/>
              <w:rPr>
                <w:rFonts w:eastAsia="Public Sans" w:cs="Public Sans"/>
                <w:sz w:val="16"/>
                <w:szCs w:val="16"/>
              </w:rPr>
            </w:pPr>
          </w:p>
        </w:tc>
        <w:tc>
          <w:tcPr>
            <w:tcW w:w="1264" w:type="dxa"/>
            <w:shd w:val="clear" w:color="auto" w:fill="EBEBEB"/>
            <w:tcMar>
              <w:left w:w="105" w:type="dxa"/>
              <w:right w:w="105" w:type="dxa"/>
            </w:tcMar>
            <w:vAlign w:val="center"/>
          </w:tcPr>
          <w:p w14:paraId="6487BFB6" w14:textId="77777777" w:rsidR="001910D2" w:rsidRPr="00325C25" w:rsidRDefault="001910D2">
            <w:pPr>
              <w:jc w:val="center"/>
              <w:rPr>
                <w:rFonts w:eastAsia="Public Sans" w:cs="Public Sans"/>
                <w:sz w:val="16"/>
                <w:szCs w:val="16"/>
              </w:rPr>
            </w:pPr>
            <w:r w:rsidRPr="00325C25">
              <w:rPr>
                <w:rFonts w:eastAsia="Public Sans" w:cs="Public Sans"/>
                <w:sz w:val="16"/>
                <w:szCs w:val="16"/>
              </w:rPr>
              <w:t>Budget</w:t>
            </w:r>
          </w:p>
        </w:tc>
        <w:tc>
          <w:tcPr>
            <w:tcW w:w="3770" w:type="dxa"/>
            <w:gridSpan w:val="4"/>
            <w:shd w:val="clear" w:color="auto" w:fill="EBEBEB"/>
            <w:tcMar>
              <w:left w:w="105" w:type="dxa"/>
              <w:right w:w="105" w:type="dxa"/>
            </w:tcMar>
            <w:vAlign w:val="center"/>
          </w:tcPr>
          <w:p w14:paraId="46D29A69" w14:textId="77777777" w:rsidR="001910D2" w:rsidRPr="00325C25" w:rsidRDefault="001910D2">
            <w:pPr>
              <w:jc w:val="center"/>
              <w:rPr>
                <w:rFonts w:eastAsia="Public Sans" w:cs="Public Sans"/>
                <w:sz w:val="16"/>
                <w:szCs w:val="16"/>
              </w:rPr>
            </w:pPr>
            <w:r w:rsidRPr="00325C25">
              <w:rPr>
                <w:rFonts w:eastAsia="Public Sans" w:cs="Public Sans"/>
                <w:sz w:val="16"/>
                <w:szCs w:val="16"/>
              </w:rPr>
              <w:t>Forward Estimates</w:t>
            </w:r>
          </w:p>
        </w:tc>
        <w:tc>
          <w:tcPr>
            <w:tcW w:w="1258" w:type="dxa"/>
            <w:vMerge/>
            <w:tcBorders>
              <w:top w:val="nil"/>
              <w:bottom w:val="nil"/>
            </w:tcBorders>
            <w:shd w:val="clear" w:color="auto" w:fill="495054"/>
            <w:tcMar>
              <w:left w:w="105" w:type="dxa"/>
              <w:right w:w="105" w:type="dxa"/>
            </w:tcMar>
            <w:vAlign w:val="bottom"/>
          </w:tcPr>
          <w:p w14:paraId="187A7A33" w14:textId="77777777" w:rsidR="001910D2" w:rsidRPr="00E20DF4" w:rsidRDefault="001910D2">
            <w:pPr>
              <w:ind w:left="-71" w:right="-110" w:firstLine="3"/>
              <w:rPr>
                <w:rFonts w:eastAsia="Public Sans" w:cs="Public Sans"/>
                <w:color w:val="FFFFFF" w:themeColor="text2"/>
                <w:sz w:val="17"/>
                <w:szCs w:val="17"/>
              </w:rPr>
            </w:pPr>
          </w:p>
        </w:tc>
      </w:tr>
      <w:tr w:rsidR="001910D2" w:rsidRPr="00325C25" w14:paraId="0D896340" w14:textId="77777777" w:rsidTr="00325C25">
        <w:trPr>
          <w:trHeight w:val="270"/>
        </w:trPr>
        <w:tc>
          <w:tcPr>
            <w:tcW w:w="2083" w:type="dxa"/>
            <w:tcBorders>
              <w:bottom w:val="nil"/>
            </w:tcBorders>
            <w:shd w:val="clear" w:color="auto" w:fill="EBEBEB"/>
            <w:tcMar>
              <w:left w:w="105" w:type="dxa"/>
              <w:right w:w="105" w:type="dxa"/>
            </w:tcMar>
            <w:vAlign w:val="center"/>
          </w:tcPr>
          <w:p w14:paraId="22D641DA" w14:textId="77777777" w:rsidR="001910D2" w:rsidRPr="00325C25" w:rsidRDefault="001910D2">
            <w:pPr>
              <w:jc w:val="center"/>
              <w:rPr>
                <w:rFonts w:eastAsia="Public Sans" w:cs="Public Sans"/>
                <w:sz w:val="16"/>
                <w:szCs w:val="16"/>
              </w:rPr>
            </w:pPr>
          </w:p>
        </w:tc>
        <w:tc>
          <w:tcPr>
            <w:tcW w:w="1263" w:type="dxa"/>
            <w:gridSpan w:val="2"/>
            <w:tcBorders>
              <w:bottom w:val="nil"/>
            </w:tcBorders>
            <w:shd w:val="clear" w:color="auto" w:fill="EBEBEB"/>
            <w:tcMar>
              <w:left w:w="105" w:type="dxa"/>
              <w:right w:w="105" w:type="dxa"/>
            </w:tcMar>
            <w:vAlign w:val="center"/>
          </w:tcPr>
          <w:p w14:paraId="10A91E37" w14:textId="77777777" w:rsidR="001910D2" w:rsidRPr="00325C25" w:rsidRDefault="001910D2">
            <w:pPr>
              <w:jc w:val="center"/>
              <w:rPr>
                <w:rFonts w:eastAsia="Public Sans" w:cs="Public Sans"/>
                <w:sz w:val="16"/>
                <w:szCs w:val="16"/>
              </w:rPr>
            </w:pPr>
            <w:r w:rsidRPr="00325C25">
              <w:rPr>
                <w:rFonts w:eastAsia="Public Sans" w:cs="Public Sans"/>
                <w:sz w:val="16"/>
                <w:szCs w:val="16"/>
              </w:rPr>
              <w:t>$m</w:t>
            </w:r>
          </w:p>
        </w:tc>
        <w:tc>
          <w:tcPr>
            <w:tcW w:w="1264" w:type="dxa"/>
            <w:tcBorders>
              <w:bottom w:val="nil"/>
            </w:tcBorders>
            <w:shd w:val="clear" w:color="auto" w:fill="EBEBEB"/>
            <w:tcMar>
              <w:left w:w="105" w:type="dxa"/>
              <w:right w:w="105" w:type="dxa"/>
            </w:tcMar>
            <w:vAlign w:val="center"/>
          </w:tcPr>
          <w:p w14:paraId="42F8EB8A" w14:textId="77777777" w:rsidR="001910D2" w:rsidRPr="00325C25" w:rsidRDefault="001910D2">
            <w:pPr>
              <w:jc w:val="center"/>
              <w:rPr>
                <w:rFonts w:eastAsia="Public Sans" w:cs="Public Sans"/>
                <w:sz w:val="16"/>
                <w:szCs w:val="16"/>
              </w:rPr>
            </w:pPr>
            <w:r w:rsidRPr="00325C25">
              <w:rPr>
                <w:rFonts w:eastAsia="Public Sans" w:cs="Public Sans"/>
                <w:sz w:val="16"/>
                <w:szCs w:val="16"/>
              </w:rPr>
              <w:t>$m</w:t>
            </w:r>
          </w:p>
        </w:tc>
        <w:tc>
          <w:tcPr>
            <w:tcW w:w="1261" w:type="dxa"/>
            <w:tcBorders>
              <w:bottom w:val="nil"/>
            </w:tcBorders>
            <w:shd w:val="clear" w:color="auto" w:fill="EBEBEB"/>
            <w:tcMar>
              <w:left w:w="105" w:type="dxa"/>
              <w:right w:w="105" w:type="dxa"/>
            </w:tcMar>
            <w:vAlign w:val="center"/>
          </w:tcPr>
          <w:p w14:paraId="6270D284" w14:textId="77777777" w:rsidR="001910D2" w:rsidRPr="00325C25" w:rsidRDefault="001910D2">
            <w:pPr>
              <w:jc w:val="center"/>
              <w:rPr>
                <w:rFonts w:eastAsia="Public Sans" w:cs="Public Sans"/>
                <w:sz w:val="16"/>
                <w:szCs w:val="16"/>
              </w:rPr>
            </w:pPr>
            <w:r w:rsidRPr="00325C25">
              <w:rPr>
                <w:rFonts w:eastAsia="Public Sans" w:cs="Public Sans"/>
                <w:sz w:val="16"/>
                <w:szCs w:val="16"/>
              </w:rPr>
              <w:t>$m</w:t>
            </w:r>
          </w:p>
        </w:tc>
        <w:tc>
          <w:tcPr>
            <w:tcW w:w="1247" w:type="dxa"/>
            <w:gridSpan w:val="2"/>
            <w:tcBorders>
              <w:bottom w:val="nil"/>
            </w:tcBorders>
            <w:shd w:val="clear" w:color="auto" w:fill="EBEBEB"/>
            <w:tcMar>
              <w:left w:w="105" w:type="dxa"/>
              <w:right w:w="105" w:type="dxa"/>
            </w:tcMar>
            <w:vAlign w:val="center"/>
          </w:tcPr>
          <w:p w14:paraId="1D48F370" w14:textId="77777777" w:rsidR="001910D2" w:rsidRPr="00325C25" w:rsidRDefault="001910D2">
            <w:pPr>
              <w:jc w:val="center"/>
              <w:rPr>
                <w:rFonts w:eastAsia="Public Sans" w:cs="Public Sans"/>
                <w:sz w:val="16"/>
                <w:szCs w:val="16"/>
              </w:rPr>
            </w:pPr>
            <w:r w:rsidRPr="00325C25">
              <w:rPr>
                <w:rFonts w:eastAsia="Public Sans" w:cs="Public Sans"/>
                <w:sz w:val="16"/>
                <w:szCs w:val="16"/>
              </w:rPr>
              <w:t>$m</w:t>
            </w:r>
          </w:p>
        </w:tc>
        <w:tc>
          <w:tcPr>
            <w:tcW w:w="1262" w:type="dxa"/>
            <w:tcBorders>
              <w:bottom w:val="nil"/>
            </w:tcBorders>
            <w:shd w:val="clear" w:color="auto" w:fill="EBEBEB"/>
            <w:tcMar>
              <w:left w:w="105" w:type="dxa"/>
              <w:right w:w="105" w:type="dxa"/>
            </w:tcMar>
            <w:vAlign w:val="center"/>
          </w:tcPr>
          <w:p w14:paraId="12AFCF3B" w14:textId="77777777" w:rsidR="001910D2" w:rsidRPr="00325C25" w:rsidRDefault="001910D2">
            <w:pPr>
              <w:jc w:val="center"/>
              <w:rPr>
                <w:rFonts w:eastAsia="Public Sans" w:cs="Public Sans"/>
                <w:sz w:val="16"/>
                <w:szCs w:val="16"/>
              </w:rPr>
            </w:pPr>
            <w:r w:rsidRPr="00325C25">
              <w:rPr>
                <w:rFonts w:eastAsia="Public Sans" w:cs="Public Sans"/>
                <w:sz w:val="16"/>
                <w:szCs w:val="16"/>
              </w:rPr>
              <w:t>$m</w:t>
            </w:r>
          </w:p>
        </w:tc>
        <w:tc>
          <w:tcPr>
            <w:tcW w:w="1258" w:type="dxa"/>
            <w:tcBorders>
              <w:top w:val="nil"/>
              <w:bottom w:val="nil"/>
            </w:tcBorders>
            <w:shd w:val="clear" w:color="auto" w:fill="495054"/>
            <w:tcMar>
              <w:left w:w="105" w:type="dxa"/>
              <w:right w:w="105" w:type="dxa"/>
            </w:tcMar>
            <w:vAlign w:val="center"/>
          </w:tcPr>
          <w:p w14:paraId="7DADBF1B" w14:textId="77777777" w:rsidR="001910D2" w:rsidRPr="00E20DF4" w:rsidRDefault="001910D2">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rsidRPr="00325C25" w14:paraId="72CF629A" w14:textId="77777777" w:rsidTr="00325C25">
        <w:trPr>
          <w:trHeight w:val="360"/>
        </w:trPr>
        <w:tc>
          <w:tcPr>
            <w:tcW w:w="8380" w:type="dxa"/>
            <w:gridSpan w:val="8"/>
            <w:tcBorders>
              <w:top w:val="nil"/>
              <w:bottom w:val="nil"/>
            </w:tcBorders>
            <w:shd w:val="clear" w:color="auto" w:fill="F2F2F2"/>
            <w:tcMar>
              <w:left w:w="105" w:type="dxa"/>
              <w:right w:w="105" w:type="dxa"/>
            </w:tcMar>
            <w:vAlign w:val="center"/>
          </w:tcPr>
          <w:p w14:paraId="6AB14C37" w14:textId="77777777" w:rsidR="001910D2" w:rsidRPr="00E20DF4" w:rsidRDefault="001910D2" w:rsidP="00041778">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Cabinet, all new measures</w:t>
            </w:r>
          </w:p>
        </w:tc>
        <w:tc>
          <w:tcPr>
            <w:tcW w:w="1258" w:type="dxa"/>
            <w:tcBorders>
              <w:top w:val="nil"/>
            </w:tcBorders>
            <w:tcMar>
              <w:left w:w="105" w:type="dxa"/>
              <w:right w:w="105" w:type="dxa"/>
            </w:tcMar>
            <w:vAlign w:val="center"/>
          </w:tcPr>
          <w:p w14:paraId="2EC5BC23" w14:textId="77777777" w:rsidR="001910D2" w:rsidRPr="00325C25" w:rsidRDefault="001910D2" w:rsidP="00041778">
            <w:pPr>
              <w:spacing w:before="40" w:after="40"/>
              <w:jc w:val="center"/>
              <w:rPr>
                <w:rFonts w:eastAsia="Public Sans" w:cs="Public Sans"/>
                <w:color w:val="000000" w:themeColor="text1"/>
                <w:sz w:val="16"/>
                <w:szCs w:val="16"/>
              </w:rPr>
            </w:pPr>
          </w:p>
        </w:tc>
      </w:tr>
      <w:tr w:rsidR="001910D2" w:rsidRPr="00325C25" w14:paraId="4D3F8673" w14:textId="77777777" w:rsidTr="00F250F6">
        <w:trPr>
          <w:trHeight w:val="360"/>
        </w:trPr>
        <w:tc>
          <w:tcPr>
            <w:tcW w:w="2232" w:type="dxa"/>
            <w:gridSpan w:val="2"/>
            <w:tcBorders>
              <w:top w:val="nil"/>
            </w:tcBorders>
            <w:tcMar>
              <w:left w:w="105" w:type="dxa"/>
              <w:right w:w="105" w:type="dxa"/>
            </w:tcMar>
            <w:vAlign w:val="center"/>
          </w:tcPr>
          <w:p w14:paraId="1906B09F" w14:textId="77777777" w:rsidR="001910D2" w:rsidRPr="00325C25" w:rsidRDefault="001910D2" w:rsidP="00041778">
            <w:pPr>
              <w:spacing w:before="40" w:after="40"/>
              <w:rPr>
                <w:rFonts w:eastAsia="Public Sans" w:cs="Public Sans"/>
                <w:color w:val="000000" w:themeColor="text1"/>
                <w:sz w:val="16"/>
                <w:szCs w:val="16"/>
              </w:rPr>
            </w:pPr>
            <w:r w:rsidRPr="00325C25">
              <w:rPr>
                <w:rFonts w:eastAsia="Public Sans" w:cs="Public Sans"/>
                <w:b/>
                <w:color w:val="000000" w:themeColor="text1"/>
                <w:sz w:val="16"/>
                <w:szCs w:val="16"/>
              </w:rPr>
              <w:t>Expense</w:t>
            </w:r>
          </w:p>
        </w:tc>
        <w:tc>
          <w:tcPr>
            <w:tcW w:w="1114" w:type="dxa"/>
            <w:tcBorders>
              <w:top w:val="nil"/>
            </w:tcBorders>
            <w:tcMar>
              <w:left w:w="105" w:type="dxa"/>
              <w:right w:w="105" w:type="dxa"/>
            </w:tcMar>
            <w:vAlign w:val="center"/>
          </w:tcPr>
          <w:p w14:paraId="30B29536"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0.5</w:t>
            </w:r>
          </w:p>
        </w:tc>
        <w:tc>
          <w:tcPr>
            <w:tcW w:w="1264" w:type="dxa"/>
            <w:tcBorders>
              <w:top w:val="nil"/>
              <w:bottom w:val="nil"/>
            </w:tcBorders>
            <w:shd w:val="clear" w:color="auto" w:fill="F2F2F2"/>
            <w:tcMar>
              <w:left w:w="105" w:type="dxa"/>
              <w:right w:w="105" w:type="dxa"/>
            </w:tcMar>
            <w:vAlign w:val="center"/>
          </w:tcPr>
          <w:p w14:paraId="4E12FD1A"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8.4</w:t>
            </w:r>
          </w:p>
        </w:tc>
        <w:tc>
          <w:tcPr>
            <w:tcW w:w="1394" w:type="dxa"/>
            <w:gridSpan w:val="2"/>
            <w:tcBorders>
              <w:top w:val="nil"/>
              <w:bottom w:val="nil"/>
            </w:tcBorders>
            <w:shd w:val="clear" w:color="auto" w:fill="F2F2F2"/>
            <w:tcMar>
              <w:left w:w="105" w:type="dxa"/>
              <w:right w:w="105" w:type="dxa"/>
            </w:tcMar>
            <w:vAlign w:val="center"/>
          </w:tcPr>
          <w:p w14:paraId="4984A909"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7.2</w:t>
            </w:r>
          </w:p>
        </w:tc>
        <w:tc>
          <w:tcPr>
            <w:tcW w:w="1114" w:type="dxa"/>
            <w:tcBorders>
              <w:top w:val="nil"/>
              <w:bottom w:val="nil"/>
            </w:tcBorders>
            <w:shd w:val="clear" w:color="auto" w:fill="F2F2F2"/>
            <w:tcMar>
              <w:left w:w="105" w:type="dxa"/>
              <w:right w:w="105" w:type="dxa"/>
            </w:tcMar>
            <w:vAlign w:val="center"/>
          </w:tcPr>
          <w:p w14:paraId="015588E7"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2.0</w:t>
            </w:r>
          </w:p>
        </w:tc>
        <w:tc>
          <w:tcPr>
            <w:tcW w:w="1262" w:type="dxa"/>
            <w:tcBorders>
              <w:top w:val="nil"/>
              <w:bottom w:val="nil"/>
            </w:tcBorders>
            <w:shd w:val="clear" w:color="auto" w:fill="F2F2F2"/>
            <w:tcMar>
              <w:left w:w="105" w:type="dxa"/>
              <w:right w:w="105" w:type="dxa"/>
            </w:tcMar>
            <w:vAlign w:val="center"/>
          </w:tcPr>
          <w:p w14:paraId="4971B619"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2.0</w:t>
            </w:r>
          </w:p>
        </w:tc>
        <w:tc>
          <w:tcPr>
            <w:tcW w:w="1258" w:type="dxa"/>
            <w:tcMar>
              <w:left w:w="105" w:type="dxa"/>
              <w:right w:w="105" w:type="dxa"/>
            </w:tcMar>
            <w:vAlign w:val="center"/>
          </w:tcPr>
          <w:p w14:paraId="2A63AF0E"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20.0</w:t>
            </w:r>
          </w:p>
        </w:tc>
      </w:tr>
      <w:tr w:rsidR="001910D2" w:rsidRPr="00325C25" w14:paraId="0F8E166F" w14:textId="77777777" w:rsidTr="00F250F6">
        <w:trPr>
          <w:trHeight w:val="360"/>
        </w:trPr>
        <w:tc>
          <w:tcPr>
            <w:tcW w:w="2232" w:type="dxa"/>
            <w:gridSpan w:val="2"/>
            <w:tcMar>
              <w:left w:w="105" w:type="dxa"/>
              <w:right w:w="105" w:type="dxa"/>
            </w:tcMar>
            <w:vAlign w:val="center"/>
          </w:tcPr>
          <w:p w14:paraId="1915C5DE" w14:textId="77777777" w:rsidR="001910D2" w:rsidRPr="00325C25" w:rsidRDefault="001910D2" w:rsidP="00041778">
            <w:pPr>
              <w:spacing w:before="40" w:after="40"/>
              <w:rPr>
                <w:rFonts w:eastAsia="Public Sans" w:cs="Public Sans"/>
                <w:color w:val="000000" w:themeColor="text1"/>
                <w:sz w:val="16"/>
                <w:szCs w:val="16"/>
              </w:rPr>
            </w:pPr>
            <w:r w:rsidRPr="00325C25">
              <w:rPr>
                <w:rFonts w:eastAsia="Public Sans" w:cs="Public Sans"/>
                <w:b/>
                <w:color w:val="000000" w:themeColor="text1"/>
                <w:sz w:val="16"/>
                <w:szCs w:val="16"/>
              </w:rPr>
              <w:t>Revenue</w:t>
            </w:r>
          </w:p>
        </w:tc>
        <w:tc>
          <w:tcPr>
            <w:tcW w:w="1114" w:type="dxa"/>
            <w:tcMar>
              <w:left w:w="105" w:type="dxa"/>
              <w:right w:w="105" w:type="dxa"/>
            </w:tcMar>
            <w:vAlign w:val="center"/>
          </w:tcPr>
          <w:p w14:paraId="73549230"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0.0</w:t>
            </w:r>
          </w:p>
        </w:tc>
        <w:tc>
          <w:tcPr>
            <w:tcW w:w="1264" w:type="dxa"/>
            <w:tcBorders>
              <w:top w:val="nil"/>
              <w:bottom w:val="nil"/>
            </w:tcBorders>
            <w:shd w:val="clear" w:color="auto" w:fill="F2F2F2"/>
            <w:tcMar>
              <w:left w:w="105" w:type="dxa"/>
              <w:right w:w="105" w:type="dxa"/>
            </w:tcMar>
            <w:vAlign w:val="center"/>
          </w:tcPr>
          <w:p w14:paraId="0E7932A7"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0.0</w:t>
            </w:r>
          </w:p>
        </w:tc>
        <w:tc>
          <w:tcPr>
            <w:tcW w:w="1394" w:type="dxa"/>
            <w:gridSpan w:val="2"/>
            <w:tcBorders>
              <w:top w:val="nil"/>
              <w:bottom w:val="nil"/>
            </w:tcBorders>
            <w:shd w:val="clear" w:color="auto" w:fill="F2F2F2"/>
            <w:tcMar>
              <w:left w:w="105" w:type="dxa"/>
              <w:right w:w="105" w:type="dxa"/>
            </w:tcMar>
            <w:vAlign w:val="center"/>
          </w:tcPr>
          <w:p w14:paraId="5A98E3D8"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0.0</w:t>
            </w:r>
          </w:p>
        </w:tc>
        <w:tc>
          <w:tcPr>
            <w:tcW w:w="1114" w:type="dxa"/>
            <w:tcBorders>
              <w:top w:val="nil"/>
              <w:bottom w:val="nil"/>
            </w:tcBorders>
            <w:shd w:val="clear" w:color="auto" w:fill="F2F2F2"/>
            <w:tcMar>
              <w:left w:w="105" w:type="dxa"/>
              <w:right w:w="105" w:type="dxa"/>
            </w:tcMar>
            <w:vAlign w:val="center"/>
          </w:tcPr>
          <w:p w14:paraId="3669B1A2"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0.0</w:t>
            </w:r>
          </w:p>
        </w:tc>
        <w:tc>
          <w:tcPr>
            <w:tcW w:w="1262" w:type="dxa"/>
            <w:tcBorders>
              <w:top w:val="nil"/>
              <w:bottom w:val="nil"/>
            </w:tcBorders>
            <w:shd w:val="clear" w:color="auto" w:fill="F2F2F2"/>
            <w:tcMar>
              <w:left w:w="105" w:type="dxa"/>
              <w:right w:w="105" w:type="dxa"/>
            </w:tcMar>
            <w:vAlign w:val="center"/>
          </w:tcPr>
          <w:p w14:paraId="0FD0575D"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0.0</w:t>
            </w:r>
          </w:p>
        </w:tc>
        <w:tc>
          <w:tcPr>
            <w:tcW w:w="1258" w:type="dxa"/>
            <w:tcMar>
              <w:left w:w="105" w:type="dxa"/>
              <w:right w:w="105" w:type="dxa"/>
            </w:tcMar>
            <w:vAlign w:val="center"/>
          </w:tcPr>
          <w:p w14:paraId="46B45783"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0.0</w:t>
            </w:r>
          </w:p>
        </w:tc>
      </w:tr>
      <w:tr w:rsidR="001910D2" w:rsidRPr="00325C25" w14:paraId="3791AF9B" w14:textId="77777777" w:rsidTr="00F250F6">
        <w:trPr>
          <w:trHeight w:val="360"/>
        </w:trPr>
        <w:tc>
          <w:tcPr>
            <w:tcW w:w="2232" w:type="dxa"/>
            <w:gridSpan w:val="2"/>
            <w:tcMar>
              <w:left w:w="105" w:type="dxa"/>
              <w:right w:w="105" w:type="dxa"/>
            </w:tcMar>
            <w:vAlign w:val="center"/>
          </w:tcPr>
          <w:p w14:paraId="58FF4BA2" w14:textId="77777777" w:rsidR="001910D2" w:rsidRPr="00325C25" w:rsidRDefault="001910D2" w:rsidP="00041778">
            <w:pPr>
              <w:spacing w:before="40" w:after="40"/>
              <w:rPr>
                <w:rFonts w:eastAsia="Public Sans" w:cs="Public Sans"/>
                <w:color w:val="000000" w:themeColor="text1"/>
                <w:sz w:val="16"/>
                <w:szCs w:val="16"/>
              </w:rPr>
            </w:pPr>
            <w:r w:rsidRPr="00325C25">
              <w:rPr>
                <w:rFonts w:eastAsia="Public Sans" w:cs="Public Sans"/>
                <w:b/>
                <w:color w:val="000000" w:themeColor="text1"/>
                <w:sz w:val="16"/>
                <w:szCs w:val="16"/>
              </w:rPr>
              <w:t>Capital</w:t>
            </w:r>
          </w:p>
        </w:tc>
        <w:tc>
          <w:tcPr>
            <w:tcW w:w="1114" w:type="dxa"/>
            <w:tcMar>
              <w:left w:w="105" w:type="dxa"/>
              <w:right w:w="105" w:type="dxa"/>
            </w:tcMar>
            <w:vAlign w:val="center"/>
          </w:tcPr>
          <w:p w14:paraId="55055F3D"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0.0</w:t>
            </w:r>
          </w:p>
        </w:tc>
        <w:tc>
          <w:tcPr>
            <w:tcW w:w="1264" w:type="dxa"/>
            <w:tcBorders>
              <w:top w:val="nil"/>
              <w:bottom w:val="single" w:sz="4" w:space="0" w:color="auto"/>
            </w:tcBorders>
            <w:shd w:val="clear" w:color="auto" w:fill="F2F2F2"/>
            <w:tcMar>
              <w:left w:w="105" w:type="dxa"/>
              <w:right w:w="105" w:type="dxa"/>
            </w:tcMar>
            <w:vAlign w:val="center"/>
          </w:tcPr>
          <w:p w14:paraId="4A239BC0"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0.0</w:t>
            </w:r>
          </w:p>
        </w:tc>
        <w:tc>
          <w:tcPr>
            <w:tcW w:w="1394" w:type="dxa"/>
            <w:gridSpan w:val="2"/>
            <w:tcBorders>
              <w:top w:val="nil"/>
              <w:bottom w:val="single" w:sz="4" w:space="0" w:color="auto"/>
            </w:tcBorders>
            <w:shd w:val="clear" w:color="auto" w:fill="F2F2F2"/>
            <w:tcMar>
              <w:left w:w="105" w:type="dxa"/>
              <w:right w:w="105" w:type="dxa"/>
            </w:tcMar>
            <w:vAlign w:val="center"/>
          </w:tcPr>
          <w:p w14:paraId="531AE080"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0.0</w:t>
            </w:r>
          </w:p>
        </w:tc>
        <w:tc>
          <w:tcPr>
            <w:tcW w:w="1114" w:type="dxa"/>
            <w:tcBorders>
              <w:top w:val="nil"/>
              <w:bottom w:val="single" w:sz="4" w:space="0" w:color="auto"/>
            </w:tcBorders>
            <w:shd w:val="clear" w:color="auto" w:fill="F2F2F2"/>
            <w:tcMar>
              <w:left w:w="105" w:type="dxa"/>
              <w:right w:w="105" w:type="dxa"/>
            </w:tcMar>
            <w:vAlign w:val="center"/>
          </w:tcPr>
          <w:p w14:paraId="492380D7"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0.0</w:t>
            </w:r>
          </w:p>
        </w:tc>
        <w:tc>
          <w:tcPr>
            <w:tcW w:w="1262" w:type="dxa"/>
            <w:tcBorders>
              <w:top w:val="nil"/>
              <w:bottom w:val="single" w:sz="4" w:space="0" w:color="auto"/>
            </w:tcBorders>
            <w:shd w:val="clear" w:color="auto" w:fill="F2F2F2"/>
            <w:tcMar>
              <w:left w:w="105" w:type="dxa"/>
              <w:right w:w="105" w:type="dxa"/>
            </w:tcMar>
            <w:vAlign w:val="center"/>
          </w:tcPr>
          <w:p w14:paraId="721298FC"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0.0</w:t>
            </w:r>
          </w:p>
        </w:tc>
        <w:tc>
          <w:tcPr>
            <w:tcW w:w="1258" w:type="dxa"/>
            <w:tcMar>
              <w:left w:w="105" w:type="dxa"/>
              <w:right w:w="105" w:type="dxa"/>
            </w:tcMar>
            <w:vAlign w:val="center"/>
          </w:tcPr>
          <w:p w14:paraId="4E83F66E" w14:textId="77777777" w:rsidR="001910D2" w:rsidRPr="00325C25" w:rsidRDefault="001910D2" w:rsidP="00041778">
            <w:pPr>
              <w:spacing w:before="40" w:after="40"/>
              <w:jc w:val="center"/>
              <w:rPr>
                <w:rFonts w:eastAsia="Arial" w:cs="Arial"/>
                <w:color w:val="000000" w:themeColor="text1"/>
                <w:sz w:val="16"/>
                <w:szCs w:val="16"/>
              </w:rPr>
            </w:pPr>
            <w:r w:rsidRPr="00325C25">
              <w:rPr>
                <w:rStyle w:val="normaltextrun"/>
                <w:rFonts w:cs="Segoe UI"/>
                <w:color w:val="000000"/>
                <w:sz w:val="16"/>
                <w:szCs w:val="16"/>
              </w:rPr>
              <w:t>0.0</w:t>
            </w:r>
          </w:p>
        </w:tc>
      </w:tr>
    </w:tbl>
    <w:p w14:paraId="6B0A9862" w14:textId="77777777" w:rsidR="001910D2" w:rsidRPr="00370D71" w:rsidRDefault="001910D2" w:rsidP="4F34CB19">
      <w:pPr>
        <w:spacing w:before="40" w:after="40"/>
        <w:rPr>
          <w:rFonts w:eastAsia="Public Sans" w:cs="Public Sans"/>
          <w:color w:val="000000" w:themeColor="text1"/>
          <w:szCs w:val="16"/>
        </w:rPr>
      </w:pPr>
    </w:p>
    <w:p w14:paraId="1084E7F5" w14:textId="77777777" w:rsidR="001910D2" w:rsidRPr="00370D71" w:rsidRDefault="001910D2" w:rsidP="4F34CB19">
      <w:pPr>
        <w:spacing w:before="40" w:after="40"/>
        <w:rPr>
          <w:rFonts w:eastAsia="Public Sans" w:cs="Public Sans"/>
          <w:color w:val="000000" w:themeColor="text1"/>
          <w:sz w:val="18"/>
          <w:szCs w:val="18"/>
        </w:rPr>
      </w:pPr>
      <w:r w:rsidRPr="00370D71">
        <w:rPr>
          <w:rFonts w:eastAsia="Public Sans" w:cs="Public Sans"/>
          <w:b/>
          <w:color w:val="000000" w:themeColor="text1"/>
          <w:sz w:val="18"/>
          <w:szCs w:val="18"/>
        </w:rPr>
        <w:t xml:space="preserve">Material Measures </w:t>
      </w:r>
    </w:p>
    <w:p w14:paraId="55C35B53" w14:textId="77777777" w:rsidR="001910D2" w:rsidRPr="00321055" w:rsidRDefault="001910D2" w:rsidP="00B46252">
      <w:pPr>
        <w:pStyle w:val="Bullet1a"/>
      </w:pPr>
      <w:r w:rsidRPr="00321055">
        <w:t>Continuing to deliver gender equality action across government.</w:t>
      </w:r>
    </w:p>
    <w:p w14:paraId="42935745" w14:textId="77777777" w:rsidR="001910D2" w:rsidRPr="00321055" w:rsidRDefault="001910D2" w:rsidP="00B46252">
      <w:pPr>
        <w:pStyle w:val="Bullet1a"/>
        <w:rPr>
          <w:rFonts w:eastAsia="Public Sans" w:cs="Public Sans"/>
          <w:szCs w:val="17"/>
        </w:rPr>
      </w:pPr>
      <w:r w:rsidRPr="00321055">
        <w:t>Establishing an Election Project Management Office to support preparedness for the 2027 NSW election.</w:t>
      </w:r>
    </w:p>
    <w:p w14:paraId="2987BCEC" w14:textId="77777777" w:rsidR="001910D2" w:rsidRPr="00370D71" w:rsidRDefault="001910D2" w:rsidP="4F34CB19">
      <w:pPr>
        <w:pBdr>
          <w:bottom w:val="single" w:sz="8" w:space="1" w:color="auto"/>
        </w:pBdr>
        <w:rPr>
          <w:rFonts w:eastAsia="Arial" w:cs="Arial"/>
          <w:color w:val="000000" w:themeColor="text1"/>
          <w:szCs w:val="16"/>
        </w:rPr>
      </w:pPr>
    </w:p>
    <w:p w14:paraId="57676ED1" w14:textId="77777777" w:rsidR="001910D2" w:rsidRPr="00370D71" w:rsidRDefault="001910D2" w:rsidP="4F34CB19">
      <w:pPr>
        <w:rPr>
          <w:rFonts w:eastAsia="Arial" w:cs="Arial"/>
          <w:color w:val="000000" w:themeColor="text1"/>
          <w:szCs w:val="16"/>
        </w:rPr>
      </w:pPr>
    </w:p>
    <w:p w14:paraId="361333E6" w14:textId="77777777" w:rsidR="001910D2" w:rsidRPr="00370D71" w:rsidRDefault="001910D2" w:rsidP="004074C9">
      <w:pPr>
        <w:spacing w:before="360" w:after="120"/>
        <w:rPr>
          <w:rFonts w:eastAsia="Public Sans" w:cs="Public Sans"/>
          <w:color w:val="000000" w:themeColor="text1"/>
          <w:szCs w:val="22"/>
        </w:rPr>
      </w:pPr>
      <w:r w:rsidRPr="00370D71">
        <w:rPr>
          <w:rFonts w:eastAsia="Public Sans" w:cs="Public Sans"/>
          <w:color w:val="000000" w:themeColor="text1"/>
          <w:szCs w:val="22"/>
        </w:rPr>
        <w:br w:type="page"/>
      </w:r>
    </w:p>
    <w:p w14:paraId="19BACE95" w14:textId="77777777" w:rsidR="001910D2" w:rsidRDefault="001910D2" w:rsidP="00C72197">
      <w:pPr>
        <w:pStyle w:val="Heading3"/>
        <w:rPr>
          <w:rFonts w:eastAsia="Public Sans"/>
        </w:rPr>
      </w:pPr>
      <w:r>
        <w:rPr>
          <w:rFonts w:eastAsia="Public Sans"/>
        </w:rPr>
        <w:lastRenderedPageBreak/>
        <w:t>Climate Change, Energy, the Environment and Water</w:t>
      </w:r>
    </w:p>
    <w:tbl>
      <w:tblPr>
        <w:tblpPr w:leftFromText="180" w:rightFromText="180" w:vertAnchor="text" w:horzAnchor="margin" w:tblpYSpec="top"/>
        <w:tblW w:w="963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Caption w:val="Climate Change, Energy, the Environment and Water"/>
      </w:tblPr>
      <w:tblGrid>
        <w:gridCol w:w="2083"/>
        <w:gridCol w:w="149"/>
        <w:gridCol w:w="1114"/>
        <w:gridCol w:w="1264"/>
        <w:gridCol w:w="1261"/>
        <w:gridCol w:w="133"/>
        <w:gridCol w:w="1114"/>
        <w:gridCol w:w="1262"/>
        <w:gridCol w:w="1258"/>
      </w:tblGrid>
      <w:tr w:rsidR="001910D2" w:rsidRPr="00EB5AD8" w14:paraId="485653CC" w14:textId="77777777" w:rsidTr="00325C25">
        <w:trPr>
          <w:trHeight w:val="374"/>
        </w:trPr>
        <w:tc>
          <w:tcPr>
            <w:tcW w:w="2083" w:type="dxa"/>
            <w:vMerge w:val="restart"/>
            <w:shd w:val="clear" w:color="auto" w:fill="EBEBEB"/>
            <w:tcMar>
              <w:left w:w="105" w:type="dxa"/>
              <w:right w:w="105" w:type="dxa"/>
            </w:tcMar>
            <w:vAlign w:val="bottom"/>
          </w:tcPr>
          <w:p w14:paraId="2E93DD4E" w14:textId="77777777" w:rsidR="001910D2" w:rsidRPr="00EB5AD8" w:rsidRDefault="001910D2" w:rsidP="00AB7D86">
            <w:pPr>
              <w:jc w:val="center"/>
              <w:rPr>
                <w:rFonts w:ascii="Public Sans SemiBold" w:eastAsia="Public Sans SemiBold" w:hAnsi="Public Sans SemiBold" w:cs="Public Sans SemiBold"/>
                <w:sz w:val="16"/>
                <w:szCs w:val="16"/>
              </w:rPr>
            </w:pPr>
          </w:p>
        </w:tc>
        <w:tc>
          <w:tcPr>
            <w:tcW w:w="1263" w:type="dxa"/>
            <w:gridSpan w:val="2"/>
            <w:shd w:val="clear" w:color="auto" w:fill="EBEBEB"/>
            <w:tcMar>
              <w:left w:w="105" w:type="dxa"/>
              <w:right w:w="105" w:type="dxa"/>
            </w:tcMar>
            <w:vAlign w:val="bottom"/>
          </w:tcPr>
          <w:p w14:paraId="799DD57F" w14:textId="77777777" w:rsidR="001910D2" w:rsidRPr="00EB5AD8" w:rsidRDefault="001910D2" w:rsidP="00AB7D86">
            <w:pPr>
              <w:jc w:val="center"/>
              <w:rPr>
                <w:rFonts w:eastAsia="Public Sans" w:cs="Public Sans"/>
                <w:sz w:val="16"/>
                <w:szCs w:val="16"/>
              </w:rPr>
            </w:pPr>
            <w:r w:rsidRPr="00EB5AD8">
              <w:rPr>
                <w:rFonts w:eastAsia="Public Sans" w:cs="Public Sans"/>
                <w:sz w:val="16"/>
                <w:szCs w:val="16"/>
              </w:rPr>
              <w:t>2025-26</w:t>
            </w:r>
          </w:p>
        </w:tc>
        <w:tc>
          <w:tcPr>
            <w:tcW w:w="1264" w:type="dxa"/>
            <w:shd w:val="clear" w:color="auto" w:fill="EBEBEB"/>
            <w:tcMar>
              <w:left w:w="105" w:type="dxa"/>
              <w:right w:w="105" w:type="dxa"/>
            </w:tcMar>
            <w:vAlign w:val="bottom"/>
          </w:tcPr>
          <w:p w14:paraId="37145303" w14:textId="77777777" w:rsidR="001910D2" w:rsidRPr="00EB5AD8" w:rsidRDefault="001910D2" w:rsidP="00AB7D86">
            <w:pPr>
              <w:jc w:val="center"/>
              <w:rPr>
                <w:rFonts w:eastAsia="Public Sans" w:cs="Public Sans"/>
                <w:sz w:val="16"/>
                <w:szCs w:val="16"/>
              </w:rPr>
            </w:pPr>
            <w:r w:rsidRPr="00EB5AD8">
              <w:rPr>
                <w:rFonts w:eastAsia="Public Sans" w:cs="Public Sans"/>
                <w:sz w:val="16"/>
                <w:szCs w:val="16"/>
              </w:rPr>
              <w:t>2026-27</w:t>
            </w:r>
          </w:p>
        </w:tc>
        <w:tc>
          <w:tcPr>
            <w:tcW w:w="1261" w:type="dxa"/>
            <w:shd w:val="clear" w:color="auto" w:fill="EBEBEB"/>
            <w:tcMar>
              <w:left w:w="105" w:type="dxa"/>
              <w:right w:w="105" w:type="dxa"/>
            </w:tcMar>
            <w:vAlign w:val="bottom"/>
          </w:tcPr>
          <w:p w14:paraId="21C166E5" w14:textId="77777777" w:rsidR="001910D2" w:rsidRPr="00EB5AD8" w:rsidRDefault="001910D2" w:rsidP="00AB7D86">
            <w:pPr>
              <w:jc w:val="center"/>
              <w:rPr>
                <w:rFonts w:eastAsia="Public Sans" w:cs="Public Sans"/>
                <w:sz w:val="16"/>
                <w:szCs w:val="16"/>
              </w:rPr>
            </w:pPr>
            <w:r w:rsidRPr="00EB5AD8">
              <w:rPr>
                <w:rFonts w:eastAsia="Public Sans" w:cs="Public Sans"/>
                <w:sz w:val="16"/>
                <w:szCs w:val="16"/>
              </w:rPr>
              <w:t>2027-28</w:t>
            </w:r>
          </w:p>
        </w:tc>
        <w:tc>
          <w:tcPr>
            <w:tcW w:w="1247" w:type="dxa"/>
            <w:gridSpan w:val="2"/>
            <w:shd w:val="clear" w:color="auto" w:fill="EBEBEB"/>
            <w:tcMar>
              <w:left w:w="105" w:type="dxa"/>
              <w:right w:w="105" w:type="dxa"/>
            </w:tcMar>
            <w:vAlign w:val="bottom"/>
          </w:tcPr>
          <w:p w14:paraId="139519A3" w14:textId="77777777" w:rsidR="001910D2" w:rsidRPr="00EB5AD8" w:rsidRDefault="001910D2" w:rsidP="00AB7D86">
            <w:pPr>
              <w:jc w:val="center"/>
              <w:rPr>
                <w:rFonts w:eastAsia="Public Sans" w:cs="Public Sans"/>
                <w:sz w:val="16"/>
                <w:szCs w:val="16"/>
              </w:rPr>
            </w:pPr>
            <w:r w:rsidRPr="00EB5AD8">
              <w:rPr>
                <w:rFonts w:eastAsia="Public Sans" w:cs="Public Sans"/>
                <w:sz w:val="16"/>
                <w:szCs w:val="16"/>
              </w:rPr>
              <w:t>2028-29</w:t>
            </w:r>
          </w:p>
        </w:tc>
        <w:tc>
          <w:tcPr>
            <w:tcW w:w="1262" w:type="dxa"/>
            <w:shd w:val="clear" w:color="auto" w:fill="EBEBEB"/>
            <w:tcMar>
              <w:left w:w="105" w:type="dxa"/>
              <w:right w:w="105" w:type="dxa"/>
            </w:tcMar>
            <w:vAlign w:val="bottom"/>
          </w:tcPr>
          <w:p w14:paraId="5A054FC4" w14:textId="77777777" w:rsidR="001910D2" w:rsidRPr="00EB5AD8" w:rsidRDefault="001910D2" w:rsidP="00AB7D86">
            <w:pPr>
              <w:jc w:val="center"/>
              <w:rPr>
                <w:rFonts w:eastAsia="Public Sans" w:cs="Public Sans"/>
                <w:sz w:val="16"/>
                <w:szCs w:val="16"/>
              </w:rPr>
            </w:pPr>
            <w:r w:rsidRPr="00EB5AD8">
              <w:rPr>
                <w:rFonts w:eastAsia="Public Sans" w:cs="Public Sans"/>
                <w:sz w:val="16"/>
                <w:szCs w:val="16"/>
              </w:rPr>
              <w:t>2029-30</w:t>
            </w:r>
          </w:p>
        </w:tc>
        <w:tc>
          <w:tcPr>
            <w:tcW w:w="1258" w:type="dxa"/>
            <w:vMerge w:val="restart"/>
            <w:tcBorders>
              <w:top w:val="single" w:sz="4" w:space="0" w:color="auto"/>
              <w:bottom w:val="nil"/>
            </w:tcBorders>
            <w:shd w:val="clear" w:color="auto" w:fill="495054"/>
            <w:tcMar>
              <w:left w:w="105" w:type="dxa"/>
              <w:right w:w="105" w:type="dxa"/>
            </w:tcMar>
            <w:vAlign w:val="center"/>
          </w:tcPr>
          <w:p w14:paraId="18D1EBF8" w14:textId="77777777" w:rsidR="001910D2" w:rsidRPr="00E20DF4" w:rsidRDefault="001910D2" w:rsidP="00AB7D86">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rsidRPr="00EB5AD8" w14:paraId="28704263" w14:textId="77777777" w:rsidTr="00325C25">
        <w:trPr>
          <w:trHeight w:val="317"/>
        </w:trPr>
        <w:tc>
          <w:tcPr>
            <w:tcW w:w="2083" w:type="dxa"/>
            <w:vMerge/>
            <w:vAlign w:val="center"/>
          </w:tcPr>
          <w:p w14:paraId="32D9969F" w14:textId="77777777" w:rsidR="001910D2" w:rsidRPr="00EB5AD8" w:rsidRDefault="001910D2" w:rsidP="00AB7D86">
            <w:pPr>
              <w:rPr>
                <w:sz w:val="16"/>
                <w:szCs w:val="16"/>
              </w:rPr>
            </w:pPr>
          </w:p>
        </w:tc>
        <w:tc>
          <w:tcPr>
            <w:tcW w:w="1263" w:type="dxa"/>
            <w:gridSpan w:val="2"/>
            <w:shd w:val="clear" w:color="auto" w:fill="EBEBEB"/>
            <w:tcMar>
              <w:left w:w="105" w:type="dxa"/>
              <w:right w:w="105" w:type="dxa"/>
            </w:tcMar>
            <w:vAlign w:val="bottom"/>
          </w:tcPr>
          <w:p w14:paraId="60741F9C" w14:textId="77777777" w:rsidR="001910D2" w:rsidRPr="00EB5AD8" w:rsidRDefault="001910D2" w:rsidP="00AB7D86">
            <w:pPr>
              <w:jc w:val="center"/>
              <w:rPr>
                <w:rFonts w:eastAsia="Public Sans" w:cs="Public Sans"/>
                <w:sz w:val="16"/>
                <w:szCs w:val="16"/>
              </w:rPr>
            </w:pPr>
          </w:p>
        </w:tc>
        <w:tc>
          <w:tcPr>
            <w:tcW w:w="1264" w:type="dxa"/>
            <w:shd w:val="clear" w:color="auto" w:fill="EBEBEB"/>
            <w:tcMar>
              <w:left w:w="105" w:type="dxa"/>
              <w:right w:w="105" w:type="dxa"/>
            </w:tcMar>
            <w:vAlign w:val="center"/>
          </w:tcPr>
          <w:p w14:paraId="61ED994F" w14:textId="77777777" w:rsidR="001910D2" w:rsidRPr="00EB5AD8" w:rsidRDefault="001910D2" w:rsidP="00AB7D86">
            <w:pPr>
              <w:jc w:val="center"/>
              <w:rPr>
                <w:rFonts w:eastAsia="Public Sans" w:cs="Public Sans"/>
                <w:sz w:val="16"/>
                <w:szCs w:val="16"/>
              </w:rPr>
            </w:pPr>
            <w:r w:rsidRPr="00EB5AD8">
              <w:rPr>
                <w:rFonts w:eastAsia="Public Sans" w:cs="Public Sans"/>
                <w:sz w:val="16"/>
                <w:szCs w:val="16"/>
              </w:rPr>
              <w:t>Budget</w:t>
            </w:r>
          </w:p>
        </w:tc>
        <w:tc>
          <w:tcPr>
            <w:tcW w:w="3770" w:type="dxa"/>
            <w:gridSpan w:val="4"/>
            <w:shd w:val="clear" w:color="auto" w:fill="EBEBEB"/>
            <w:tcMar>
              <w:left w:w="105" w:type="dxa"/>
              <w:right w:w="105" w:type="dxa"/>
            </w:tcMar>
            <w:vAlign w:val="center"/>
          </w:tcPr>
          <w:p w14:paraId="731F4C47" w14:textId="77777777" w:rsidR="001910D2" w:rsidRPr="00EB5AD8" w:rsidRDefault="001910D2" w:rsidP="00AB7D86">
            <w:pPr>
              <w:jc w:val="center"/>
              <w:rPr>
                <w:rFonts w:eastAsia="Public Sans" w:cs="Public Sans"/>
                <w:sz w:val="16"/>
                <w:szCs w:val="16"/>
              </w:rPr>
            </w:pPr>
            <w:r w:rsidRPr="00EB5AD8">
              <w:rPr>
                <w:rFonts w:eastAsia="Public Sans" w:cs="Public Sans"/>
                <w:sz w:val="16"/>
                <w:szCs w:val="16"/>
              </w:rPr>
              <w:t>Forward Estimates</w:t>
            </w:r>
          </w:p>
        </w:tc>
        <w:tc>
          <w:tcPr>
            <w:tcW w:w="1258" w:type="dxa"/>
            <w:vMerge/>
            <w:tcBorders>
              <w:top w:val="nil"/>
              <w:bottom w:val="nil"/>
            </w:tcBorders>
            <w:shd w:val="clear" w:color="auto" w:fill="495054"/>
            <w:tcMar>
              <w:left w:w="105" w:type="dxa"/>
              <w:right w:w="105" w:type="dxa"/>
            </w:tcMar>
            <w:vAlign w:val="bottom"/>
          </w:tcPr>
          <w:p w14:paraId="12BE452B" w14:textId="77777777" w:rsidR="001910D2" w:rsidRPr="00E20DF4" w:rsidRDefault="001910D2" w:rsidP="00041778">
            <w:pPr>
              <w:ind w:left="-71" w:right="-110" w:firstLine="3"/>
              <w:rPr>
                <w:rFonts w:eastAsia="Public Sans" w:cs="Public Sans"/>
                <w:color w:val="FFFFFF" w:themeColor="text2"/>
                <w:sz w:val="17"/>
                <w:szCs w:val="17"/>
              </w:rPr>
            </w:pPr>
          </w:p>
        </w:tc>
      </w:tr>
      <w:tr w:rsidR="001910D2" w:rsidRPr="00EB5AD8" w14:paraId="4A7D3344" w14:textId="77777777" w:rsidTr="00325C25">
        <w:trPr>
          <w:trHeight w:val="270"/>
        </w:trPr>
        <w:tc>
          <w:tcPr>
            <w:tcW w:w="2083" w:type="dxa"/>
            <w:tcBorders>
              <w:bottom w:val="nil"/>
            </w:tcBorders>
            <w:shd w:val="clear" w:color="auto" w:fill="EBEBEB"/>
            <w:tcMar>
              <w:left w:w="105" w:type="dxa"/>
              <w:right w:w="105" w:type="dxa"/>
            </w:tcMar>
            <w:vAlign w:val="center"/>
          </w:tcPr>
          <w:p w14:paraId="75AF998B" w14:textId="77777777" w:rsidR="001910D2" w:rsidRPr="00EB5AD8" w:rsidRDefault="001910D2" w:rsidP="00AB7D86">
            <w:pPr>
              <w:jc w:val="center"/>
              <w:rPr>
                <w:rFonts w:eastAsia="Public Sans" w:cs="Public Sans"/>
                <w:sz w:val="16"/>
                <w:szCs w:val="16"/>
              </w:rPr>
            </w:pPr>
          </w:p>
        </w:tc>
        <w:tc>
          <w:tcPr>
            <w:tcW w:w="1263" w:type="dxa"/>
            <w:gridSpan w:val="2"/>
            <w:tcBorders>
              <w:bottom w:val="nil"/>
            </w:tcBorders>
            <w:shd w:val="clear" w:color="auto" w:fill="EBEBEB"/>
            <w:tcMar>
              <w:left w:w="105" w:type="dxa"/>
              <w:right w:w="105" w:type="dxa"/>
            </w:tcMar>
            <w:vAlign w:val="center"/>
          </w:tcPr>
          <w:p w14:paraId="6CA25192" w14:textId="77777777" w:rsidR="001910D2" w:rsidRPr="00EB5AD8" w:rsidRDefault="001910D2" w:rsidP="00AB7D86">
            <w:pPr>
              <w:jc w:val="center"/>
              <w:rPr>
                <w:rFonts w:eastAsia="Public Sans" w:cs="Public Sans"/>
                <w:sz w:val="16"/>
                <w:szCs w:val="16"/>
              </w:rPr>
            </w:pPr>
            <w:r w:rsidRPr="00EB5AD8">
              <w:rPr>
                <w:rFonts w:eastAsia="Public Sans" w:cs="Public Sans"/>
                <w:sz w:val="16"/>
                <w:szCs w:val="16"/>
              </w:rPr>
              <w:t>$m</w:t>
            </w:r>
          </w:p>
        </w:tc>
        <w:tc>
          <w:tcPr>
            <w:tcW w:w="1264" w:type="dxa"/>
            <w:tcBorders>
              <w:bottom w:val="nil"/>
            </w:tcBorders>
            <w:shd w:val="clear" w:color="auto" w:fill="EBEBEB"/>
            <w:tcMar>
              <w:left w:w="105" w:type="dxa"/>
              <w:right w:w="105" w:type="dxa"/>
            </w:tcMar>
            <w:vAlign w:val="center"/>
          </w:tcPr>
          <w:p w14:paraId="2A20336B" w14:textId="77777777" w:rsidR="001910D2" w:rsidRPr="00EB5AD8" w:rsidRDefault="001910D2" w:rsidP="00AB7D86">
            <w:pPr>
              <w:jc w:val="center"/>
              <w:rPr>
                <w:rFonts w:eastAsia="Public Sans" w:cs="Public Sans"/>
                <w:sz w:val="16"/>
                <w:szCs w:val="16"/>
              </w:rPr>
            </w:pPr>
            <w:r w:rsidRPr="00EB5AD8">
              <w:rPr>
                <w:rFonts w:eastAsia="Public Sans" w:cs="Public Sans"/>
                <w:sz w:val="16"/>
                <w:szCs w:val="16"/>
              </w:rPr>
              <w:t>$m</w:t>
            </w:r>
          </w:p>
        </w:tc>
        <w:tc>
          <w:tcPr>
            <w:tcW w:w="1261" w:type="dxa"/>
            <w:tcBorders>
              <w:bottom w:val="nil"/>
            </w:tcBorders>
            <w:shd w:val="clear" w:color="auto" w:fill="EBEBEB"/>
            <w:tcMar>
              <w:left w:w="105" w:type="dxa"/>
              <w:right w:w="105" w:type="dxa"/>
            </w:tcMar>
            <w:vAlign w:val="center"/>
          </w:tcPr>
          <w:p w14:paraId="30616092" w14:textId="77777777" w:rsidR="001910D2" w:rsidRPr="00EB5AD8" w:rsidRDefault="001910D2" w:rsidP="00AB7D86">
            <w:pPr>
              <w:jc w:val="center"/>
              <w:rPr>
                <w:rFonts w:eastAsia="Public Sans" w:cs="Public Sans"/>
                <w:sz w:val="16"/>
                <w:szCs w:val="16"/>
              </w:rPr>
            </w:pPr>
            <w:r w:rsidRPr="00EB5AD8">
              <w:rPr>
                <w:rFonts w:eastAsia="Public Sans" w:cs="Public Sans"/>
                <w:sz w:val="16"/>
                <w:szCs w:val="16"/>
              </w:rPr>
              <w:t>$m</w:t>
            </w:r>
          </w:p>
        </w:tc>
        <w:tc>
          <w:tcPr>
            <w:tcW w:w="1247" w:type="dxa"/>
            <w:gridSpan w:val="2"/>
            <w:tcBorders>
              <w:bottom w:val="nil"/>
            </w:tcBorders>
            <w:shd w:val="clear" w:color="auto" w:fill="EBEBEB"/>
            <w:tcMar>
              <w:left w:w="105" w:type="dxa"/>
              <w:right w:w="105" w:type="dxa"/>
            </w:tcMar>
            <w:vAlign w:val="center"/>
          </w:tcPr>
          <w:p w14:paraId="22C28C92" w14:textId="77777777" w:rsidR="001910D2" w:rsidRPr="00EB5AD8" w:rsidRDefault="001910D2" w:rsidP="00AB7D86">
            <w:pPr>
              <w:jc w:val="center"/>
              <w:rPr>
                <w:rFonts w:eastAsia="Public Sans" w:cs="Public Sans"/>
                <w:sz w:val="16"/>
                <w:szCs w:val="16"/>
              </w:rPr>
            </w:pPr>
            <w:r w:rsidRPr="00EB5AD8">
              <w:rPr>
                <w:rFonts w:eastAsia="Public Sans" w:cs="Public Sans"/>
                <w:sz w:val="16"/>
                <w:szCs w:val="16"/>
              </w:rPr>
              <w:t>$m</w:t>
            </w:r>
          </w:p>
        </w:tc>
        <w:tc>
          <w:tcPr>
            <w:tcW w:w="1262" w:type="dxa"/>
            <w:tcBorders>
              <w:bottom w:val="nil"/>
            </w:tcBorders>
            <w:shd w:val="clear" w:color="auto" w:fill="EBEBEB"/>
            <w:tcMar>
              <w:left w:w="105" w:type="dxa"/>
              <w:right w:w="105" w:type="dxa"/>
            </w:tcMar>
            <w:vAlign w:val="center"/>
          </w:tcPr>
          <w:p w14:paraId="1C97741D" w14:textId="77777777" w:rsidR="001910D2" w:rsidRPr="00EB5AD8" w:rsidRDefault="001910D2" w:rsidP="00AB7D86">
            <w:pPr>
              <w:jc w:val="center"/>
              <w:rPr>
                <w:rFonts w:eastAsia="Public Sans" w:cs="Public Sans"/>
                <w:sz w:val="16"/>
                <w:szCs w:val="16"/>
              </w:rPr>
            </w:pPr>
            <w:r w:rsidRPr="00EB5AD8">
              <w:rPr>
                <w:rFonts w:eastAsia="Public Sans" w:cs="Public Sans"/>
                <w:sz w:val="16"/>
                <w:szCs w:val="16"/>
              </w:rPr>
              <w:t>$m</w:t>
            </w:r>
          </w:p>
        </w:tc>
        <w:tc>
          <w:tcPr>
            <w:tcW w:w="1258" w:type="dxa"/>
            <w:tcBorders>
              <w:top w:val="nil"/>
              <w:bottom w:val="nil"/>
            </w:tcBorders>
            <w:shd w:val="clear" w:color="auto" w:fill="495054"/>
            <w:tcMar>
              <w:left w:w="105" w:type="dxa"/>
              <w:right w:w="105" w:type="dxa"/>
            </w:tcMar>
            <w:vAlign w:val="center"/>
          </w:tcPr>
          <w:p w14:paraId="794E436A" w14:textId="77777777" w:rsidR="001910D2" w:rsidRPr="00E20DF4" w:rsidRDefault="001910D2" w:rsidP="00AB7D86">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rsidRPr="00EB5AD8" w14:paraId="0B5B049C" w14:textId="77777777" w:rsidTr="00325C25">
        <w:trPr>
          <w:trHeight w:val="360"/>
        </w:trPr>
        <w:tc>
          <w:tcPr>
            <w:tcW w:w="8380" w:type="dxa"/>
            <w:gridSpan w:val="8"/>
            <w:tcBorders>
              <w:top w:val="nil"/>
              <w:bottom w:val="nil"/>
            </w:tcBorders>
            <w:shd w:val="clear" w:color="auto" w:fill="F2F2F2"/>
            <w:tcMar>
              <w:left w:w="105" w:type="dxa"/>
              <w:right w:w="105" w:type="dxa"/>
            </w:tcMar>
            <w:vAlign w:val="center"/>
          </w:tcPr>
          <w:p w14:paraId="402497FC" w14:textId="77777777" w:rsidR="001910D2" w:rsidRPr="00E20DF4" w:rsidRDefault="001910D2" w:rsidP="00AB7D86">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Climate Change, Energy, the Environment and Water, all new measures</w:t>
            </w:r>
          </w:p>
        </w:tc>
        <w:tc>
          <w:tcPr>
            <w:tcW w:w="1258" w:type="dxa"/>
            <w:tcBorders>
              <w:top w:val="nil"/>
            </w:tcBorders>
            <w:tcMar>
              <w:left w:w="105" w:type="dxa"/>
              <w:right w:w="105" w:type="dxa"/>
            </w:tcMar>
            <w:vAlign w:val="center"/>
          </w:tcPr>
          <w:p w14:paraId="56E7880B" w14:textId="77777777" w:rsidR="001910D2" w:rsidRPr="00EB5AD8" w:rsidRDefault="001910D2" w:rsidP="00AB7D86">
            <w:pPr>
              <w:spacing w:before="40" w:after="40"/>
              <w:jc w:val="center"/>
              <w:rPr>
                <w:rFonts w:eastAsia="Public Sans" w:cs="Public Sans"/>
                <w:color w:val="000000" w:themeColor="text1"/>
                <w:sz w:val="16"/>
                <w:szCs w:val="16"/>
              </w:rPr>
            </w:pPr>
          </w:p>
        </w:tc>
      </w:tr>
      <w:tr w:rsidR="001910D2" w:rsidRPr="00EB5AD8" w14:paraId="5491D460" w14:textId="77777777" w:rsidTr="00F250F6">
        <w:trPr>
          <w:trHeight w:val="360"/>
        </w:trPr>
        <w:tc>
          <w:tcPr>
            <w:tcW w:w="2232" w:type="dxa"/>
            <w:gridSpan w:val="2"/>
            <w:tcBorders>
              <w:top w:val="nil"/>
            </w:tcBorders>
            <w:tcMar>
              <w:left w:w="105" w:type="dxa"/>
              <w:right w:w="105" w:type="dxa"/>
            </w:tcMar>
            <w:vAlign w:val="center"/>
          </w:tcPr>
          <w:p w14:paraId="3DCC9CC1" w14:textId="77777777" w:rsidR="001910D2" w:rsidRPr="00EB5AD8" w:rsidRDefault="001910D2" w:rsidP="00AB7D86">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Expense</w:t>
            </w:r>
          </w:p>
        </w:tc>
        <w:tc>
          <w:tcPr>
            <w:tcW w:w="1114" w:type="dxa"/>
            <w:tcBorders>
              <w:top w:val="nil"/>
            </w:tcBorders>
            <w:tcMar>
              <w:left w:w="105" w:type="dxa"/>
              <w:right w:w="105" w:type="dxa"/>
            </w:tcMar>
            <w:vAlign w:val="center"/>
          </w:tcPr>
          <w:p w14:paraId="6DA667E9"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8.7</w:t>
            </w:r>
          </w:p>
        </w:tc>
        <w:tc>
          <w:tcPr>
            <w:tcW w:w="1264" w:type="dxa"/>
            <w:tcBorders>
              <w:top w:val="nil"/>
              <w:bottom w:val="nil"/>
            </w:tcBorders>
            <w:shd w:val="clear" w:color="auto" w:fill="F2F2F2"/>
            <w:tcMar>
              <w:left w:w="105" w:type="dxa"/>
              <w:right w:w="105" w:type="dxa"/>
            </w:tcMar>
            <w:vAlign w:val="center"/>
          </w:tcPr>
          <w:p w14:paraId="23ED40A5"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314.1</w:t>
            </w:r>
          </w:p>
        </w:tc>
        <w:tc>
          <w:tcPr>
            <w:tcW w:w="1394" w:type="dxa"/>
            <w:gridSpan w:val="2"/>
            <w:tcBorders>
              <w:top w:val="nil"/>
              <w:bottom w:val="nil"/>
            </w:tcBorders>
            <w:shd w:val="clear" w:color="auto" w:fill="F2F2F2"/>
            <w:tcMar>
              <w:left w:w="105" w:type="dxa"/>
              <w:right w:w="105" w:type="dxa"/>
            </w:tcMar>
            <w:vAlign w:val="center"/>
          </w:tcPr>
          <w:p w14:paraId="5FD5BC1A"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170.4</w:t>
            </w:r>
          </w:p>
        </w:tc>
        <w:tc>
          <w:tcPr>
            <w:tcW w:w="1114" w:type="dxa"/>
            <w:tcBorders>
              <w:top w:val="nil"/>
              <w:bottom w:val="nil"/>
            </w:tcBorders>
            <w:shd w:val="clear" w:color="auto" w:fill="F2F2F2"/>
            <w:tcMar>
              <w:left w:w="105" w:type="dxa"/>
              <w:right w:w="105" w:type="dxa"/>
            </w:tcMar>
            <w:vAlign w:val="center"/>
          </w:tcPr>
          <w:p w14:paraId="259E1A32"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157.1</w:t>
            </w:r>
          </w:p>
        </w:tc>
        <w:tc>
          <w:tcPr>
            <w:tcW w:w="1262" w:type="dxa"/>
            <w:tcBorders>
              <w:top w:val="nil"/>
              <w:bottom w:val="nil"/>
            </w:tcBorders>
            <w:shd w:val="clear" w:color="auto" w:fill="F2F2F2"/>
            <w:tcMar>
              <w:left w:w="105" w:type="dxa"/>
              <w:right w:w="105" w:type="dxa"/>
            </w:tcMar>
            <w:vAlign w:val="center"/>
          </w:tcPr>
          <w:p w14:paraId="3D5FC775"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66.0</w:t>
            </w:r>
          </w:p>
        </w:tc>
        <w:tc>
          <w:tcPr>
            <w:tcW w:w="1258" w:type="dxa"/>
            <w:tcMar>
              <w:left w:w="105" w:type="dxa"/>
              <w:right w:w="105" w:type="dxa"/>
            </w:tcMar>
            <w:vAlign w:val="center"/>
          </w:tcPr>
          <w:p w14:paraId="1E739E6F"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716.0</w:t>
            </w:r>
          </w:p>
        </w:tc>
      </w:tr>
      <w:tr w:rsidR="001910D2" w:rsidRPr="00EB5AD8" w14:paraId="30D88905" w14:textId="77777777" w:rsidTr="00F250F6">
        <w:trPr>
          <w:trHeight w:val="360"/>
        </w:trPr>
        <w:tc>
          <w:tcPr>
            <w:tcW w:w="2232" w:type="dxa"/>
            <w:gridSpan w:val="2"/>
            <w:tcMar>
              <w:left w:w="105" w:type="dxa"/>
              <w:right w:w="105" w:type="dxa"/>
            </w:tcMar>
            <w:vAlign w:val="center"/>
          </w:tcPr>
          <w:p w14:paraId="798D4EB9" w14:textId="77777777" w:rsidR="001910D2" w:rsidRPr="00EB5AD8" w:rsidRDefault="001910D2" w:rsidP="00AB7D86">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Revenue</w:t>
            </w:r>
          </w:p>
        </w:tc>
        <w:tc>
          <w:tcPr>
            <w:tcW w:w="1114" w:type="dxa"/>
            <w:tcMar>
              <w:left w:w="105" w:type="dxa"/>
              <w:right w:w="105" w:type="dxa"/>
            </w:tcMar>
            <w:vAlign w:val="center"/>
          </w:tcPr>
          <w:p w14:paraId="3D1205F8"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0.9</w:t>
            </w:r>
          </w:p>
        </w:tc>
        <w:tc>
          <w:tcPr>
            <w:tcW w:w="1264" w:type="dxa"/>
            <w:tcBorders>
              <w:top w:val="nil"/>
              <w:bottom w:val="nil"/>
            </w:tcBorders>
            <w:shd w:val="clear" w:color="auto" w:fill="F2F2F2"/>
            <w:tcMar>
              <w:left w:w="105" w:type="dxa"/>
              <w:right w:w="105" w:type="dxa"/>
            </w:tcMar>
            <w:vAlign w:val="center"/>
          </w:tcPr>
          <w:p w14:paraId="777BD12F"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149.1</w:t>
            </w:r>
          </w:p>
        </w:tc>
        <w:tc>
          <w:tcPr>
            <w:tcW w:w="1394" w:type="dxa"/>
            <w:gridSpan w:val="2"/>
            <w:tcBorders>
              <w:top w:val="nil"/>
              <w:bottom w:val="nil"/>
            </w:tcBorders>
            <w:shd w:val="clear" w:color="auto" w:fill="F2F2F2"/>
            <w:tcMar>
              <w:left w:w="105" w:type="dxa"/>
              <w:right w:w="105" w:type="dxa"/>
            </w:tcMar>
            <w:vAlign w:val="center"/>
          </w:tcPr>
          <w:p w14:paraId="6414ECF6"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140.5</w:t>
            </w:r>
          </w:p>
        </w:tc>
        <w:tc>
          <w:tcPr>
            <w:tcW w:w="1114" w:type="dxa"/>
            <w:tcBorders>
              <w:top w:val="nil"/>
              <w:bottom w:val="nil"/>
            </w:tcBorders>
            <w:shd w:val="clear" w:color="auto" w:fill="F2F2F2"/>
            <w:tcMar>
              <w:left w:w="105" w:type="dxa"/>
              <w:right w:w="105" w:type="dxa"/>
            </w:tcMar>
            <w:vAlign w:val="center"/>
          </w:tcPr>
          <w:p w14:paraId="11D380FF"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100.8</w:t>
            </w:r>
          </w:p>
        </w:tc>
        <w:tc>
          <w:tcPr>
            <w:tcW w:w="1262" w:type="dxa"/>
            <w:tcBorders>
              <w:top w:val="nil"/>
              <w:bottom w:val="nil"/>
            </w:tcBorders>
            <w:shd w:val="clear" w:color="auto" w:fill="F2F2F2"/>
            <w:tcMar>
              <w:left w:w="105" w:type="dxa"/>
              <w:right w:w="105" w:type="dxa"/>
            </w:tcMar>
            <w:vAlign w:val="center"/>
          </w:tcPr>
          <w:p w14:paraId="7A087220"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44.8</w:t>
            </w:r>
          </w:p>
        </w:tc>
        <w:tc>
          <w:tcPr>
            <w:tcW w:w="1258" w:type="dxa"/>
            <w:tcMar>
              <w:left w:w="105" w:type="dxa"/>
              <w:right w:w="105" w:type="dxa"/>
            </w:tcMar>
            <w:vAlign w:val="center"/>
          </w:tcPr>
          <w:p w14:paraId="310F3E5F"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435.7</w:t>
            </w:r>
          </w:p>
        </w:tc>
      </w:tr>
      <w:tr w:rsidR="001910D2" w:rsidRPr="00EB5AD8" w14:paraId="6641B417" w14:textId="77777777" w:rsidTr="00F250F6">
        <w:trPr>
          <w:trHeight w:val="360"/>
        </w:trPr>
        <w:tc>
          <w:tcPr>
            <w:tcW w:w="2232" w:type="dxa"/>
            <w:gridSpan w:val="2"/>
            <w:tcMar>
              <w:left w:w="105" w:type="dxa"/>
              <w:right w:w="105" w:type="dxa"/>
            </w:tcMar>
            <w:vAlign w:val="center"/>
          </w:tcPr>
          <w:p w14:paraId="7E0D5BBB" w14:textId="77777777" w:rsidR="001910D2" w:rsidRPr="00EB5AD8" w:rsidRDefault="001910D2" w:rsidP="00AB7D86">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Capital</w:t>
            </w:r>
          </w:p>
        </w:tc>
        <w:tc>
          <w:tcPr>
            <w:tcW w:w="1114" w:type="dxa"/>
            <w:tcMar>
              <w:left w:w="105" w:type="dxa"/>
              <w:right w:w="105" w:type="dxa"/>
            </w:tcMar>
            <w:vAlign w:val="center"/>
          </w:tcPr>
          <w:p w14:paraId="618509BF"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4.1</w:t>
            </w:r>
          </w:p>
        </w:tc>
        <w:tc>
          <w:tcPr>
            <w:tcW w:w="1264" w:type="dxa"/>
            <w:tcBorders>
              <w:top w:val="nil"/>
              <w:bottom w:val="single" w:sz="4" w:space="0" w:color="auto"/>
            </w:tcBorders>
            <w:shd w:val="clear" w:color="auto" w:fill="F2F2F2"/>
            <w:tcMar>
              <w:left w:w="105" w:type="dxa"/>
              <w:right w:w="105" w:type="dxa"/>
            </w:tcMar>
            <w:vAlign w:val="center"/>
          </w:tcPr>
          <w:p w14:paraId="47D3C51E"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314.4</w:t>
            </w:r>
          </w:p>
        </w:tc>
        <w:tc>
          <w:tcPr>
            <w:tcW w:w="1394" w:type="dxa"/>
            <w:gridSpan w:val="2"/>
            <w:tcBorders>
              <w:top w:val="nil"/>
              <w:bottom w:val="single" w:sz="4" w:space="0" w:color="auto"/>
            </w:tcBorders>
            <w:shd w:val="clear" w:color="auto" w:fill="F2F2F2"/>
            <w:tcMar>
              <w:left w:w="105" w:type="dxa"/>
              <w:right w:w="105" w:type="dxa"/>
            </w:tcMar>
            <w:vAlign w:val="center"/>
          </w:tcPr>
          <w:p w14:paraId="223DFCD9"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161.3</w:t>
            </w:r>
          </w:p>
        </w:tc>
        <w:tc>
          <w:tcPr>
            <w:tcW w:w="1114" w:type="dxa"/>
            <w:tcBorders>
              <w:top w:val="nil"/>
              <w:bottom w:val="single" w:sz="4" w:space="0" w:color="auto"/>
            </w:tcBorders>
            <w:shd w:val="clear" w:color="auto" w:fill="F2F2F2"/>
            <w:tcMar>
              <w:left w:w="105" w:type="dxa"/>
              <w:right w:w="105" w:type="dxa"/>
            </w:tcMar>
            <w:vAlign w:val="center"/>
          </w:tcPr>
          <w:p w14:paraId="3F19C85B"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207.2</w:t>
            </w:r>
          </w:p>
        </w:tc>
        <w:tc>
          <w:tcPr>
            <w:tcW w:w="1262" w:type="dxa"/>
            <w:tcBorders>
              <w:top w:val="nil"/>
              <w:bottom w:val="single" w:sz="4" w:space="0" w:color="auto"/>
            </w:tcBorders>
            <w:shd w:val="clear" w:color="auto" w:fill="F2F2F2"/>
            <w:tcMar>
              <w:left w:w="105" w:type="dxa"/>
              <w:right w:w="105" w:type="dxa"/>
            </w:tcMar>
            <w:vAlign w:val="center"/>
          </w:tcPr>
          <w:p w14:paraId="5B281563"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100.7</w:t>
            </w:r>
          </w:p>
        </w:tc>
        <w:tc>
          <w:tcPr>
            <w:tcW w:w="1258" w:type="dxa"/>
            <w:tcMar>
              <w:left w:w="105" w:type="dxa"/>
              <w:right w:w="105" w:type="dxa"/>
            </w:tcMar>
            <w:vAlign w:val="center"/>
          </w:tcPr>
          <w:p w14:paraId="2BC95800" w14:textId="77777777" w:rsidR="001910D2" w:rsidRPr="00EB5AD8" w:rsidRDefault="001910D2" w:rsidP="00AB7D86">
            <w:pPr>
              <w:spacing w:before="40" w:after="40"/>
              <w:jc w:val="center"/>
              <w:rPr>
                <w:rFonts w:eastAsia="Arial" w:cs="Arial"/>
                <w:color w:val="000000" w:themeColor="text1"/>
                <w:sz w:val="16"/>
                <w:szCs w:val="16"/>
              </w:rPr>
            </w:pPr>
            <w:r w:rsidRPr="00EB5AD8">
              <w:rPr>
                <w:rStyle w:val="normaltextrun"/>
                <w:rFonts w:cs="Segoe UI"/>
                <w:color w:val="000000"/>
                <w:sz w:val="16"/>
                <w:szCs w:val="16"/>
              </w:rPr>
              <w:t>787.7</w:t>
            </w:r>
          </w:p>
        </w:tc>
      </w:tr>
    </w:tbl>
    <w:p w14:paraId="01A6CA20" w14:textId="77777777" w:rsidR="001910D2" w:rsidRPr="00370D71" w:rsidRDefault="001910D2" w:rsidP="4F34CB19">
      <w:pPr>
        <w:spacing w:before="40" w:after="40"/>
        <w:rPr>
          <w:rFonts w:eastAsia="Public Sans" w:cs="Public Sans"/>
          <w:b/>
          <w:color w:val="000000" w:themeColor="text1"/>
          <w:sz w:val="18"/>
          <w:szCs w:val="18"/>
        </w:rPr>
      </w:pPr>
    </w:p>
    <w:p w14:paraId="76A4D316" w14:textId="77777777" w:rsidR="001910D2" w:rsidRPr="00370D71" w:rsidRDefault="001910D2" w:rsidP="4F34CB19">
      <w:pPr>
        <w:spacing w:before="40" w:after="40"/>
        <w:rPr>
          <w:rFonts w:eastAsia="Public Sans" w:cs="Public Sans"/>
          <w:color w:val="000000" w:themeColor="text1"/>
          <w:sz w:val="18"/>
          <w:szCs w:val="18"/>
        </w:rPr>
      </w:pPr>
      <w:r w:rsidRPr="00370D71">
        <w:rPr>
          <w:rFonts w:eastAsia="Public Sans" w:cs="Public Sans"/>
          <w:b/>
          <w:sz w:val="18"/>
          <w:szCs w:val="18"/>
        </w:rPr>
        <w:t>Material Measures</w:t>
      </w:r>
    </w:p>
    <w:p w14:paraId="2C42EC4E" w14:textId="77777777" w:rsidR="001910D2" w:rsidRPr="00DB0398" w:rsidRDefault="001910D2" w:rsidP="4F34CB19">
      <w:pPr>
        <w:pStyle w:val="Bullet1a"/>
        <w:rPr>
          <w:rFonts w:eastAsia="Public Sans" w:cs="Public Sans"/>
          <w:lang w:val="en-US"/>
        </w:rPr>
      </w:pPr>
      <w:r w:rsidRPr="08C64B24">
        <w:rPr>
          <w:lang w:val="en-US"/>
        </w:rPr>
        <w:t xml:space="preserve">Transition threatened species management towards a landscape-scale and integrated approach to support nature recovery at the ecosystem level.    </w:t>
      </w:r>
    </w:p>
    <w:p w14:paraId="1E702E5A" w14:textId="77777777" w:rsidR="001910D2" w:rsidRPr="00DB0398" w:rsidRDefault="001910D2" w:rsidP="4F34CB19">
      <w:pPr>
        <w:pStyle w:val="Bullet1a"/>
        <w:rPr>
          <w:rFonts w:eastAsia="Public Sans" w:cs="Public Sans"/>
          <w:lang w:val="en-US"/>
        </w:rPr>
      </w:pPr>
      <w:r w:rsidRPr="08C64B24">
        <w:rPr>
          <w:lang w:val="en-US"/>
        </w:rPr>
        <w:t xml:space="preserve">Contribute to the Australian Government’s plan to support the Tomago Aluminium smelter’s operations. </w:t>
      </w:r>
    </w:p>
    <w:p w14:paraId="50AEE725" w14:textId="77777777" w:rsidR="001910D2" w:rsidRPr="00B46252" w:rsidRDefault="001910D2" w:rsidP="4F34CB19">
      <w:pPr>
        <w:pStyle w:val="Bullet1a"/>
      </w:pPr>
      <w:r w:rsidRPr="00B46252">
        <w:t xml:space="preserve">Keep national park visitor facilities and experiences open and safe for the public across New South Wales. </w:t>
      </w:r>
    </w:p>
    <w:p w14:paraId="60E655F9" w14:textId="77777777" w:rsidR="001910D2" w:rsidRPr="00B46252" w:rsidRDefault="001910D2" w:rsidP="001D3403">
      <w:pPr>
        <w:pStyle w:val="Bullet1a"/>
      </w:pPr>
      <w:r w:rsidRPr="005B699B">
        <w:t>Continued implementation of commitments endorsed in Native Title Indigenous Land Use Agreements by the Government</w:t>
      </w:r>
      <w:r>
        <w:rPr>
          <w:i/>
          <w:iCs/>
        </w:rPr>
        <w:t>.</w:t>
      </w:r>
      <w:r w:rsidRPr="005B699B">
        <w:t xml:space="preserve"> </w:t>
      </w:r>
    </w:p>
    <w:p w14:paraId="7F7D21FF" w14:textId="77777777" w:rsidR="001910D2" w:rsidRPr="00DB0398" w:rsidRDefault="001910D2" w:rsidP="4F34CB19">
      <w:pPr>
        <w:pStyle w:val="Bullet1a"/>
        <w:rPr>
          <w:rFonts w:eastAsia="Public Sans" w:cs="Public Sans"/>
          <w:lang w:val="en-US"/>
        </w:rPr>
      </w:pPr>
      <w:r w:rsidRPr="08C64B24">
        <w:rPr>
          <w:lang w:val="en-US"/>
        </w:rPr>
        <w:t>Prepare for the implementation of the</w:t>
      </w:r>
      <w:r w:rsidRPr="08C64B24">
        <w:rPr>
          <w:rFonts w:eastAsia="Times New Roman" w:cs="Times New Roman"/>
          <w:lang w:val="en-US"/>
        </w:rPr>
        <w:t> </w:t>
      </w:r>
      <w:r w:rsidRPr="08C64B24">
        <w:rPr>
          <w:lang w:val="en-US"/>
        </w:rPr>
        <w:t>first</w:t>
      </w:r>
      <w:r w:rsidRPr="08C64B24">
        <w:rPr>
          <w:rFonts w:eastAsia="Times New Roman" w:cs="Times New Roman"/>
          <w:lang w:val="en-US"/>
        </w:rPr>
        <w:t> </w:t>
      </w:r>
      <w:r w:rsidRPr="08C64B24">
        <w:rPr>
          <w:lang w:val="en-US"/>
        </w:rPr>
        <w:t>NSW Nature Strategy</w:t>
      </w:r>
      <w:r w:rsidRPr="08C64B24">
        <w:rPr>
          <w:rFonts w:eastAsia="Times New Roman" w:cs="Times New Roman"/>
          <w:lang w:val="en-US"/>
        </w:rPr>
        <w:t> </w:t>
      </w:r>
      <w:r w:rsidRPr="08C64B24">
        <w:rPr>
          <w:lang w:val="en-US"/>
        </w:rPr>
        <w:t>and</w:t>
      </w:r>
      <w:r w:rsidRPr="08C64B24">
        <w:rPr>
          <w:rFonts w:eastAsia="Times New Roman" w:cs="Times New Roman"/>
          <w:lang w:val="en-US"/>
        </w:rPr>
        <w:t> </w:t>
      </w:r>
      <w:r w:rsidRPr="08C64B24">
        <w:rPr>
          <w:lang w:val="en-US"/>
        </w:rPr>
        <w:t>commence</w:t>
      </w:r>
      <w:r w:rsidRPr="08C64B24">
        <w:rPr>
          <w:rFonts w:eastAsia="Times New Roman" w:cs="Times New Roman"/>
          <w:lang w:val="en-US"/>
        </w:rPr>
        <w:t> </w:t>
      </w:r>
      <w:r w:rsidRPr="08C64B24">
        <w:rPr>
          <w:lang w:val="en-US"/>
        </w:rPr>
        <w:t xml:space="preserve">on-ground ecosystem restoration initiatives. </w:t>
      </w:r>
    </w:p>
    <w:p w14:paraId="7E8E2D18" w14:textId="77777777" w:rsidR="001910D2" w:rsidRPr="00DB0398" w:rsidRDefault="001910D2" w:rsidP="4F34CB19">
      <w:pPr>
        <w:pStyle w:val="Bullet1a"/>
        <w:rPr>
          <w:rFonts w:eastAsia="Public Sans" w:cs="Public Sans"/>
          <w:lang w:val="en-US"/>
        </w:rPr>
      </w:pPr>
      <w:r w:rsidRPr="08C64B24">
        <w:rPr>
          <w:lang w:val="en-US"/>
        </w:rPr>
        <w:t>Targeted upgrades to key road corridors in regional New South Wales to strengthen connectivity, enhance freight productivity, improve road safety and support the delivery of Renewable Energy Zones.</w:t>
      </w:r>
    </w:p>
    <w:p w14:paraId="2F64DC7E" w14:textId="77777777" w:rsidR="001910D2" w:rsidRPr="00DB0398" w:rsidRDefault="001910D2" w:rsidP="4F34CB19">
      <w:pPr>
        <w:pStyle w:val="Bullet1a"/>
        <w:rPr>
          <w:rFonts w:eastAsia="Public Sans" w:cs="Public Sans"/>
          <w:lang w:val="en-US"/>
        </w:rPr>
      </w:pPr>
      <w:r w:rsidRPr="08C64B24">
        <w:rPr>
          <w:lang w:val="en-US"/>
        </w:rPr>
        <w:t xml:space="preserve">Accelerate delivery of key network infrastructure for the South West Renewable Energy Zone, to enable new network capacity by 2029 for wind, solar and battery projects. </w:t>
      </w:r>
    </w:p>
    <w:p w14:paraId="4B6BA178" w14:textId="77777777" w:rsidR="001910D2" w:rsidRPr="00370D71" w:rsidRDefault="001910D2" w:rsidP="4F34CB19">
      <w:pPr>
        <w:pBdr>
          <w:bottom w:val="single" w:sz="8" w:space="1" w:color="auto"/>
        </w:pBdr>
        <w:rPr>
          <w:rFonts w:eastAsia="Arial" w:cs="Arial"/>
          <w:color w:val="000000" w:themeColor="text1"/>
          <w:szCs w:val="16"/>
        </w:rPr>
      </w:pPr>
    </w:p>
    <w:p w14:paraId="7B1E4E4F" w14:textId="77777777" w:rsidR="001910D2" w:rsidRPr="00370D71" w:rsidRDefault="001910D2" w:rsidP="004074C9">
      <w:pPr>
        <w:spacing w:before="360" w:after="120"/>
        <w:ind w:left="851" w:hanging="851"/>
        <w:rPr>
          <w:rFonts w:eastAsia="Public Sans" w:cs="Public Sans"/>
          <w:color w:val="000000" w:themeColor="text1"/>
          <w:szCs w:val="22"/>
        </w:rPr>
      </w:pPr>
      <w:r w:rsidRPr="00370D71">
        <w:rPr>
          <w:rFonts w:eastAsia="Public Sans" w:cs="Public Sans"/>
          <w:color w:val="000000" w:themeColor="text1"/>
          <w:szCs w:val="22"/>
        </w:rPr>
        <w:br w:type="page"/>
      </w:r>
    </w:p>
    <w:p w14:paraId="54AF251C" w14:textId="77777777" w:rsidR="001910D2" w:rsidRPr="00041778" w:rsidRDefault="001910D2" w:rsidP="00041778">
      <w:pPr>
        <w:pStyle w:val="Heading3"/>
        <w:rPr>
          <w:rFonts w:eastAsia="Public Sans"/>
        </w:rPr>
      </w:pPr>
      <w:r w:rsidRPr="00C72197">
        <w:rPr>
          <w:rFonts w:eastAsia="Public Sans"/>
        </w:rPr>
        <w:lastRenderedPageBreak/>
        <w:t>Communities and Justice</w:t>
      </w:r>
    </w:p>
    <w:tbl>
      <w:tblPr>
        <w:tblpPr w:leftFromText="180" w:rightFromText="180" w:vertAnchor="text" w:horzAnchor="margin" w:tblpY="-35"/>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Caption w:val="Communities and Justice"/>
      </w:tblPr>
      <w:tblGrid>
        <w:gridCol w:w="2077"/>
        <w:gridCol w:w="1258"/>
        <w:gridCol w:w="1261"/>
        <w:gridCol w:w="1258"/>
        <w:gridCol w:w="1258"/>
        <w:gridCol w:w="1258"/>
        <w:gridCol w:w="1253"/>
      </w:tblGrid>
      <w:tr w:rsidR="001910D2" w:rsidRPr="00EB5AD8" w14:paraId="78BA3BB9" w14:textId="77777777" w:rsidTr="00325C25">
        <w:trPr>
          <w:trHeight w:val="375"/>
        </w:trPr>
        <w:tc>
          <w:tcPr>
            <w:tcW w:w="2077" w:type="dxa"/>
            <w:vMerge w:val="restart"/>
            <w:shd w:val="clear" w:color="auto" w:fill="EBEBEB"/>
            <w:tcMar>
              <w:left w:w="105" w:type="dxa"/>
              <w:right w:w="105" w:type="dxa"/>
            </w:tcMar>
            <w:vAlign w:val="bottom"/>
          </w:tcPr>
          <w:p w14:paraId="5E2F791D" w14:textId="77777777" w:rsidR="001910D2" w:rsidRPr="00EB5AD8" w:rsidRDefault="001910D2">
            <w:pPr>
              <w:jc w:val="center"/>
              <w:rPr>
                <w:rFonts w:ascii="Public Sans SemiBold" w:eastAsia="Public Sans SemiBold" w:hAnsi="Public Sans SemiBold" w:cs="Public Sans SemiBold"/>
                <w:sz w:val="16"/>
                <w:szCs w:val="16"/>
              </w:rPr>
            </w:pPr>
          </w:p>
        </w:tc>
        <w:tc>
          <w:tcPr>
            <w:tcW w:w="1258" w:type="dxa"/>
            <w:shd w:val="clear" w:color="auto" w:fill="EBEBEB"/>
            <w:tcMar>
              <w:left w:w="105" w:type="dxa"/>
              <w:right w:w="105" w:type="dxa"/>
            </w:tcMar>
            <w:vAlign w:val="center"/>
          </w:tcPr>
          <w:p w14:paraId="5E46347C" w14:textId="77777777" w:rsidR="001910D2" w:rsidRPr="00EB5AD8" w:rsidRDefault="001910D2">
            <w:pPr>
              <w:jc w:val="center"/>
              <w:rPr>
                <w:rFonts w:eastAsia="Public Sans" w:cs="Public Sans"/>
                <w:sz w:val="16"/>
                <w:szCs w:val="16"/>
              </w:rPr>
            </w:pPr>
            <w:r w:rsidRPr="00EB5AD8">
              <w:rPr>
                <w:rFonts w:eastAsia="Public Sans" w:cs="Public Sans"/>
                <w:sz w:val="16"/>
                <w:szCs w:val="16"/>
              </w:rPr>
              <w:t>2025-26</w:t>
            </w:r>
          </w:p>
        </w:tc>
        <w:tc>
          <w:tcPr>
            <w:tcW w:w="1261" w:type="dxa"/>
            <w:shd w:val="clear" w:color="auto" w:fill="EBEBEB"/>
            <w:tcMar>
              <w:left w:w="105" w:type="dxa"/>
              <w:right w:w="105" w:type="dxa"/>
            </w:tcMar>
            <w:vAlign w:val="center"/>
          </w:tcPr>
          <w:p w14:paraId="465868EA" w14:textId="77777777" w:rsidR="001910D2" w:rsidRPr="00EB5AD8" w:rsidRDefault="001910D2">
            <w:pPr>
              <w:jc w:val="center"/>
              <w:rPr>
                <w:rFonts w:eastAsia="Public Sans" w:cs="Public Sans"/>
                <w:sz w:val="16"/>
                <w:szCs w:val="16"/>
              </w:rPr>
            </w:pPr>
            <w:r w:rsidRPr="00EB5AD8">
              <w:rPr>
                <w:rFonts w:eastAsia="Public Sans" w:cs="Public Sans"/>
                <w:sz w:val="16"/>
                <w:szCs w:val="16"/>
              </w:rPr>
              <w:t>2026-27</w:t>
            </w:r>
          </w:p>
        </w:tc>
        <w:tc>
          <w:tcPr>
            <w:tcW w:w="1258" w:type="dxa"/>
            <w:shd w:val="clear" w:color="auto" w:fill="EBEBEB"/>
            <w:tcMar>
              <w:left w:w="105" w:type="dxa"/>
              <w:right w:w="105" w:type="dxa"/>
            </w:tcMar>
            <w:vAlign w:val="center"/>
          </w:tcPr>
          <w:p w14:paraId="48BDBA1D" w14:textId="77777777" w:rsidR="001910D2" w:rsidRPr="00EB5AD8" w:rsidRDefault="001910D2">
            <w:pPr>
              <w:jc w:val="center"/>
              <w:rPr>
                <w:rFonts w:eastAsia="Public Sans" w:cs="Public Sans"/>
                <w:sz w:val="16"/>
                <w:szCs w:val="16"/>
              </w:rPr>
            </w:pPr>
            <w:r w:rsidRPr="00EB5AD8">
              <w:rPr>
                <w:rFonts w:eastAsia="Public Sans" w:cs="Public Sans"/>
                <w:sz w:val="16"/>
                <w:szCs w:val="16"/>
              </w:rPr>
              <w:t>2027-28</w:t>
            </w:r>
          </w:p>
        </w:tc>
        <w:tc>
          <w:tcPr>
            <w:tcW w:w="1258" w:type="dxa"/>
            <w:shd w:val="clear" w:color="auto" w:fill="EBEBEB"/>
            <w:tcMar>
              <w:left w:w="105" w:type="dxa"/>
              <w:right w:w="105" w:type="dxa"/>
            </w:tcMar>
            <w:vAlign w:val="center"/>
          </w:tcPr>
          <w:p w14:paraId="3199D3F6" w14:textId="77777777" w:rsidR="001910D2" w:rsidRPr="00EB5AD8" w:rsidRDefault="001910D2">
            <w:pPr>
              <w:jc w:val="center"/>
              <w:rPr>
                <w:rFonts w:eastAsia="Public Sans" w:cs="Public Sans"/>
                <w:sz w:val="16"/>
                <w:szCs w:val="16"/>
              </w:rPr>
            </w:pPr>
            <w:r w:rsidRPr="00EB5AD8">
              <w:rPr>
                <w:rFonts w:eastAsia="Public Sans" w:cs="Public Sans"/>
                <w:sz w:val="16"/>
                <w:szCs w:val="16"/>
              </w:rPr>
              <w:t>2028-29</w:t>
            </w:r>
          </w:p>
        </w:tc>
        <w:tc>
          <w:tcPr>
            <w:tcW w:w="1258" w:type="dxa"/>
            <w:shd w:val="clear" w:color="auto" w:fill="EBEBEB"/>
            <w:tcMar>
              <w:left w:w="105" w:type="dxa"/>
              <w:right w:w="105" w:type="dxa"/>
            </w:tcMar>
            <w:vAlign w:val="center"/>
          </w:tcPr>
          <w:p w14:paraId="75654DA5" w14:textId="77777777" w:rsidR="001910D2" w:rsidRPr="00EB5AD8" w:rsidRDefault="001910D2">
            <w:pPr>
              <w:jc w:val="center"/>
              <w:rPr>
                <w:rFonts w:eastAsia="Public Sans" w:cs="Public Sans"/>
                <w:sz w:val="16"/>
                <w:szCs w:val="16"/>
              </w:rPr>
            </w:pPr>
            <w:r w:rsidRPr="00EB5AD8">
              <w:rPr>
                <w:rFonts w:eastAsia="Public Sans" w:cs="Public Sans"/>
                <w:sz w:val="16"/>
                <w:szCs w:val="16"/>
              </w:rPr>
              <w:t>2029-30</w:t>
            </w:r>
          </w:p>
        </w:tc>
        <w:tc>
          <w:tcPr>
            <w:tcW w:w="1253" w:type="dxa"/>
            <w:vMerge w:val="restart"/>
            <w:tcBorders>
              <w:top w:val="single" w:sz="4" w:space="0" w:color="auto"/>
              <w:bottom w:val="nil"/>
            </w:tcBorders>
            <w:shd w:val="clear" w:color="auto" w:fill="495054"/>
            <w:tcMar>
              <w:left w:w="105" w:type="dxa"/>
              <w:right w:w="105" w:type="dxa"/>
            </w:tcMar>
            <w:vAlign w:val="center"/>
          </w:tcPr>
          <w:p w14:paraId="4A60A582" w14:textId="77777777" w:rsidR="001910D2" w:rsidRPr="00E20DF4" w:rsidRDefault="001910D2">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rsidRPr="00EB5AD8" w14:paraId="6899FA89" w14:textId="77777777" w:rsidTr="00325C25">
        <w:trPr>
          <w:trHeight w:val="315"/>
        </w:trPr>
        <w:tc>
          <w:tcPr>
            <w:tcW w:w="2077" w:type="dxa"/>
            <w:vMerge/>
            <w:vAlign w:val="center"/>
          </w:tcPr>
          <w:p w14:paraId="1B921DB2" w14:textId="77777777" w:rsidR="001910D2" w:rsidRPr="00EB5AD8" w:rsidRDefault="001910D2">
            <w:pPr>
              <w:rPr>
                <w:sz w:val="16"/>
                <w:szCs w:val="16"/>
              </w:rPr>
            </w:pPr>
          </w:p>
        </w:tc>
        <w:tc>
          <w:tcPr>
            <w:tcW w:w="1258" w:type="dxa"/>
            <w:shd w:val="clear" w:color="auto" w:fill="EBEBEB"/>
            <w:tcMar>
              <w:left w:w="105" w:type="dxa"/>
              <w:right w:w="105" w:type="dxa"/>
            </w:tcMar>
            <w:vAlign w:val="bottom"/>
          </w:tcPr>
          <w:p w14:paraId="4F8A084F" w14:textId="77777777" w:rsidR="001910D2" w:rsidRPr="00EB5AD8" w:rsidRDefault="001910D2">
            <w:pPr>
              <w:jc w:val="center"/>
              <w:rPr>
                <w:rFonts w:eastAsia="Public Sans" w:cs="Public Sans"/>
                <w:sz w:val="16"/>
                <w:szCs w:val="16"/>
              </w:rPr>
            </w:pPr>
          </w:p>
        </w:tc>
        <w:tc>
          <w:tcPr>
            <w:tcW w:w="1261" w:type="dxa"/>
            <w:shd w:val="clear" w:color="auto" w:fill="EBEBEB"/>
            <w:tcMar>
              <w:left w:w="105" w:type="dxa"/>
              <w:right w:w="105" w:type="dxa"/>
            </w:tcMar>
          </w:tcPr>
          <w:p w14:paraId="7D6DA5F2" w14:textId="77777777" w:rsidR="001910D2" w:rsidRPr="00EB5AD8" w:rsidRDefault="001910D2">
            <w:pPr>
              <w:jc w:val="center"/>
              <w:rPr>
                <w:rFonts w:eastAsia="Public Sans" w:cs="Public Sans"/>
                <w:sz w:val="16"/>
                <w:szCs w:val="16"/>
              </w:rPr>
            </w:pPr>
            <w:r w:rsidRPr="00EB5AD8">
              <w:rPr>
                <w:rFonts w:eastAsia="Public Sans" w:cs="Public Sans"/>
                <w:sz w:val="16"/>
                <w:szCs w:val="16"/>
              </w:rPr>
              <w:t>Budget</w:t>
            </w:r>
          </w:p>
        </w:tc>
        <w:tc>
          <w:tcPr>
            <w:tcW w:w="3774" w:type="dxa"/>
            <w:gridSpan w:val="3"/>
            <w:shd w:val="clear" w:color="auto" w:fill="EBEBEB"/>
            <w:tcMar>
              <w:left w:w="105" w:type="dxa"/>
              <w:right w:w="105" w:type="dxa"/>
            </w:tcMar>
          </w:tcPr>
          <w:p w14:paraId="728440A7" w14:textId="77777777" w:rsidR="001910D2" w:rsidRPr="00EB5AD8" w:rsidRDefault="001910D2">
            <w:pPr>
              <w:jc w:val="center"/>
              <w:rPr>
                <w:rFonts w:eastAsia="Public Sans" w:cs="Public Sans"/>
                <w:sz w:val="16"/>
                <w:szCs w:val="16"/>
              </w:rPr>
            </w:pPr>
            <w:r w:rsidRPr="00EB5AD8">
              <w:rPr>
                <w:rFonts w:eastAsia="Public Sans" w:cs="Public Sans"/>
                <w:sz w:val="16"/>
                <w:szCs w:val="16"/>
              </w:rPr>
              <w:t>Forward Estimates</w:t>
            </w:r>
          </w:p>
        </w:tc>
        <w:tc>
          <w:tcPr>
            <w:tcW w:w="1253" w:type="dxa"/>
            <w:vMerge/>
            <w:tcBorders>
              <w:top w:val="nil"/>
              <w:bottom w:val="nil"/>
            </w:tcBorders>
            <w:shd w:val="clear" w:color="auto" w:fill="495054"/>
            <w:vAlign w:val="center"/>
          </w:tcPr>
          <w:p w14:paraId="56B13DBA" w14:textId="77777777" w:rsidR="001910D2" w:rsidRPr="00E20DF4" w:rsidRDefault="001910D2">
            <w:pPr>
              <w:rPr>
                <w:sz w:val="17"/>
                <w:szCs w:val="17"/>
              </w:rPr>
            </w:pPr>
          </w:p>
        </w:tc>
      </w:tr>
      <w:tr w:rsidR="001910D2" w:rsidRPr="00EB5AD8" w14:paraId="689B0E44" w14:textId="77777777" w:rsidTr="00325C25">
        <w:trPr>
          <w:trHeight w:val="270"/>
        </w:trPr>
        <w:tc>
          <w:tcPr>
            <w:tcW w:w="2077" w:type="dxa"/>
            <w:tcBorders>
              <w:bottom w:val="nil"/>
            </w:tcBorders>
            <w:shd w:val="clear" w:color="auto" w:fill="EBEBEB"/>
            <w:tcMar>
              <w:left w:w="105" w:type="dxa"/>
              <w:right w:w="105" w:type="dxa"/>
            </w:tcMar>
            <w:vAlign w:val="center"/>
          </w:tcPr>
          <w:p w14:paraId="762D3E2C" w14:textId="77777777" w:rsidR="001910D2" w:rsidRPr="00EB5AD8" w:rsidRDefault="001910D2">
            <w:pPr>
              <w:jc w:val="center"/>
              <w:rPr>
                <w:rFonts w:ascii="Public Sans SemiBold" w:eastAsia="Public Sans SemiBold" w:hAnsi="Public Sans SemiBold" w:cs="Public Sans SemiBold"/>
                <w:sz w:val="16"/>
                <w:szCs w:val="16"/>
              </w:rPr>
            </w:pPr>
          </w:p>
        </w:tc>
        <w:tc>
          <w:tcPr>
            <w:tcW w:w="1258" w:type="dxa"/>
            <w:tcBorders>
              <w:bottom w:val="nil"/>
            </w:tcBorders>
            <w:shd w:val="clear" w:color="auto" w:fill="EBEBEB"/>
            <w:tcMar>
              <w:left w:w="105" w:type="dxa"/>
              <w:right w:w="105" w:type="dxa"/>
            </w:tcMar>
            <w:vAlign w:val="center"/>
          </w:tcPr>
          <w:p w14:paraId="40B7071C" w14:textId="77777777" w:rsidR="001910D2" w:rsidRPr="00EB5AD8" w:rsidRDefault="001910D2">
            <w:pPr>
              <w:jc w:val="center"/>
              <w:rPr>
                <w:rFonts w:eastAsia="Public Sans" w:cs="Public Sans"/>
                <w:sz w:val="16"/>
                <w:szCs w:val="16"/>
              </w:rPr>
            </w:pPr>
            <w:r w:rsidRPr="00EB5AD8">
              <w:rPr>
                <w:rFonts w:eastAsia="Public Sans" w:cs="Public Sans"/>
                <w:sz w:val="16"/>
                <w:szCs w:val="16"/>
              </w:rPr>
              <w:t>$m</w:t>
            </w:r>
          </w:p>
        </w:tc>
        <w:tc>
          <w:tcPr>
            <w:tcW w:w="1261" w:type="dxa"/>
            <w:tcBorders>
              <w:bottom w:val="nil"/>
            </w:tcBorders>
            <w:shd w:val="clear" w:color="auto" w:fill="EBEBEB"/>
            <w:tcMar>
              <w:left w:w="105" w:type="dxa"/>
              <w:right w:w="105" w:type="dxa"/>
            </w:tcMar>
            <w:vAlign w:val="center"/>
          </w:tcPr>
          <w:p w14:paraId="48989104" w14:textId="77777777" w:rsidR="001910D2" w:rsidRPr="00EB5AD8" w:rsidRDefault="001910D2">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20002A1C" w14:textId="77777777" w:rsidR="001910D2" w:rsidRPr="00EB5AD8" w:rsidRDefault="001910D2">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415C3DFA" w14:textId="77777777" w:rsidR="001910D2" w:rsidRPr="00EB5AD8" w:rsidRDefault="001910D2">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0AC27671" w14:textId="77777777" w:rsidR="001910D2" w:rsidRPr="00EB5AD8" w:rsidRDefault="001910D2">
            <w:pPr>
              <w:jc w:val="center"/>
              <w:rPr>
                <w:rFonts w:eastAsia="Public Sans" w:cs="Public Sans"/>
                <w:sz w:val="16"/>
                <w:szCs w:val="16"/>
              </w:rPr>
            </w:pPr>
            <w:r w:rsidRPr="00EB5AD8">
              <w:rPr>
                <w:rFonts w:eastAsia="Public Sans" w:cs="Public Sans"/>
                <w:sz w:val="16"/>
                <w:szCs w:val="16"/>
              </w:rPr>
              <w:t>$m</w:t>
            </w:r>
          </w:p>
        </w:tc>
        <w:tc>
          <w:tcPr>
            <w:tcW w:w="1253" w:type="dxa"/>
            <w:tcBorders>
              <w:top w:val="nil"/>
              <w:bottom w:val="nil"/>
            </w:tcBorders>
            <w:shd w:val="clear" w:color="auto" w:fill="495054"/>
            <w:tcMar>
              <w:left w:w="105" w:type="dxa"/>
              <w:right w:w="105" w:type="dxa"/>
            </w:tcMar>
            <w:vAlign w:val="center"/>
          </w:tcPr>
          <w:p w14:paraId="61467FA0" w14:textId="77777777" w:rsidR="001910D2" w:rsidRPr="00E20DF4" w:rsidRDefault="001910D2">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rsidRPr="00EB5AD8" w14:paraId="156F757D" w14:textId="77777777" w:rsidTr="00325C25">
        <w:trPr>
          <w:trHeight w:val="360"/>
        </w:trPr>
        <w:tc>
          <w:tcPr>
            <w:tcW w:w="8370" w:type="dxa"/>
            <w:gridSpan w:val="6"/>
            <w:tcBorders>
              <w:top w:val="nil"/>
              <w:bottom w:val="nil"/>
            </w:tcBorders>
            <w:shd w:val="clear" w:color="auto" w:fill="F2F2F2"/>
            <w:tcMar>
              <w:left w:w="105" w:type="dxa"/>
              <w:right w:w="105" w:type="dxa"/>
            </w:tcMar>
            <w:vAlign w:val="center"/>
          </w:tcPr>
          <w:p w14:paraId="1F7F2B2F" w14:textId="77777777" w:rsidR="001910D2" w:rsidRPr="00E20DF4" w:rsidRDefault="001910D2" w:rsidP="00041778">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Communities and Justice, all new measures</w:t>
            </w:r>
          </w:p>
        </w:tc>
        <w:tc>
          <w:tcPr>
            <w:tcW w:w="1253" w:type="dxa"/>
            <w:tcBorders>
              <w:top w:val="nil"/>
            </w:tcBorders>
            <w:tcMar>
              <w:left w:w="105" w:type="dxa"/>
              <w:right w:w="105" w:type="dxa"/>
            </w:tcMar>
            <w:vAlign w:val="center"/>
          </w:tcPr>
          <w:p w14:paraId="6CA873CD" w14:textId="77777777" w:rsidR="001910D2" w:rsidRPr="00EB5AD8" w:rsidRDefault="001910D2" w:rsidP="00041778">
            <w:pPr>
              <w:spacing w:before="40" w:after="40"/>
              <w:jc w:val="center"/>
              <w:rPr>
                <w:rFonts w:eastAsia="Public Sans" w:cs="Public Sans"/>
                <w:color w:val="000000" w:themeColor="text1"/>
                <w:sz w:val="16"/>
                <w:szCs w:val="16"/>
              </w:rPr>
            </w:pPr>
          </w:p>
        </w:tc>
      </w:tr>
      <w:tr w:rsidR="001910D2" w:rsidRPr="00EB5AD8" w14:paraId="2BD19059" w14:textId="77777777" w:rsidTr="00325C25">
        <w:trPr>
          <w:trHeight w:val="360"/>
        </w:trPr>
        <w:tc>
          <w:tcPr>
            <w:tcW w:w="2077" w:type="dxa"/>
            <w:tcBorders>
              <w:top w:val="nil"/>
            </w:tcBorders>
            <w:tcMar>
              <w:left w:w="105" w:type="dxa"/>
              <w:right w:w="105" w:type="dxa"/>
            </w:tcMar>
            <w:vAlign w:val="center"/>
          </w:tcPr>
          <w:p w14:paraId="6FFAF32E" w14:textId="77777777" w:rsidR="001910D2" w:rsidRPr="00EB5AD8" w:rsidRDefault="001910D2" w:rsidP="00041778">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Expense</w:t>
            </w:r>
          </w:p>
        </w:tc>
        <w:tc>
          <w:tcPr>
            <w:tcW w:w="1258" w:type="dxa"/>
            <w:tcBorders>
              <w:top w:val="nil"/>
            </w:tcBorders>
            <w:tcMar>
              <w:left w:w="105" w:type="dxa"/>
              <w:right w:w="105" w:type="dxa"/>
            </w:tcMar>
            <w:vAlign w:val="center"/>
          </w:tcPr>
          <w:p w14:paraId="09502373" w14:textId="77777777" w:rsidR="001910D2" w:rsidRPr="00EB5AD8" w:rsidRDefault="001910D2" w:rsidP="00041778">
            <w:pPr>
              <w:spacing w:before="40" w:after="40"/>
              <w:jc w:val="center"/>
              <w:rPr>
                <w:rFonts w:eastAsia="Arial" w:cs="Arial"/>
                <w:color w:val="000000" w:themeColor="text1"/>
                <w:sz w:val="16"/>
                <w:szCs w:val="16"/>
              </w:rPr>
            </w:pPr>
            <w:r w:rsidRPr="00EB5AD8">
              <w:rPr>
                <w:rStyle w:val="normaltextrun"/>
                <w:rFonts w:cs="Segoe UI"/>
                <w:sz w:val="16"/>
                <w:szCs w:val="16"/>
              </w:rPr>
              <w:t>52.0</w:t>
            </w:r>
          </w:p>
        </w:tc>
        <w:tc>
          <w:tcPr>
            <w:tcW w:w="1261" w:type="dxa"/>
            <w:tcBorders>
              <w:top w:val="nil"/>
              <w:bottom w:val="nil"/>
            </w:tcBorders>
            <w:shd w:val="clear" w:color="auto" w:fill="F2F2F2"/>
            <w:tcMar>
              <w:left w:w="105" w:type="dxa"/>
              <w:right w:w="105" w:type="dxa"/>
            </w:tcMar>
            <w:vAlign w:val="center"/>
          </w:tcPr>
          <w:p w14:paraId="626CB071" w14:textId="77777777" w:rsidR="001910D2" w:rsidRPr="00EB5AD8" w:rsidRDefault="001910D2" w:rsidP="00041778">
            <w:pPr>
              <w:spacing w:before="40" w:after="40"/>
              <w:jc w:val="center"/>
              <w:rPr>
                <w:rStyle w:val="normaltextrun"/>
                <w:rFonts w:eastAsia="Arial" w:cs="Segoe UI"/>
                <w:sz w:val="16"/>
                <w:szCs w:val="16"/>
              </w:rPr>
            </w:pPr>
            <w:r w:rsidRPr="00EB5AD8">
              <w:rPr>
                <w:rStyle w:val="normaltextrun"/>
                <w:rFonts w:cs="Segoe UI"/>
                <w:sz w:val="16"/>
                <w:szCs w:val="16"/>
              </w:rPr>
              <w:t>493.8</w:t>
            </w:r>
          </w:p>
        </w:tc>
        <w:tc>
          <w:tcPr>
            <w:tcW w:w="1258" w:type="dxa"/>
            <w:tcBorders>
              <w:top w:val="nil"/>
              <w:bottom w:val="nil"/>
            </w:tcBorders>
            <w:shd w:val="clear" w:color="auto" w:fill="F2F2F2"/>
            <w:tcMar>
              <w:left w:w="105" w:type="dxa"/>
              <w:right w:w="105" w:type="dxa"/>
            </w:tcMar>
            <w:vAlign w:val="center"/>
          </w:tcPr>
          <w:p w14:paraId="7EB9CBB1" w14:textId="77777777" w:rsidR="001910D2" w:rsidRPr="00EB5AD8" w:rsidRDefault="001910D2" w:rsidP="00041778">
            <w:pPr>
              <w:spacing w:before="40" w:after="40"/>
              <w:jc w:val="center"/>
              <w:rPr>
                <w:rStyle w:val="normaltextrun"/>
                <w:rFonts w:eastAsia="Arial" w:cs="Segoe UI"/>
                <w:sz w:val="16"/>
                <w:szCs w:val="16"/>
              </w:rPr>
            </w:pPr>
            <w:r w:rsidRPr="00EB5AD8">
              <w:rPr>
                <w:rStyle w:val="normaltextrun"/>
                <w:rFonts w:cs="Segoe UI"/>
                <w:sz w:val="16"/>
                <w:szCs w:val="16"/>
              </w:rPr>
              <w:t>487.5</w:t>
            </w:r>
          </w:p>
        </w:tc>
        <w:tc>
          <w:tcPr>
            <w:tcW w:w="1258" w:type="dxa"/>
            <w:tcBorders>
              <w:top w:val="nil"/>
              <w:bottom w:val="nil"/>
            </w:tcBorders>
            <w:shd w:val="clear" w:color="auto" w:fill="F2F2F2"/>
            <w:tcMar>
              <w:left w:w="105" w:type="dxa"/>
              <w:right w:w="105" w:type="dxa"/>
            </w:tcMar>
            <w:vAlign w:val="center"/>
          </w:tcPr>
          <w:p w14:paraId="38C8540A" w14:textId="77777777" w:rsidR="001910D2" w:rsidRPr="00EB5AD8" w:rsidRDefault="001910D2" w:rsidP="00041778">
            <w:pPr>
              <w:spacing w:before="40" w:after="40"/>
              <w:jc w:val="center"/>
              <w:rPr>
                <w:rStyle w:val="normaltextrun"/>
                <w:rFonts w:eastAsia="Arial" w:cs="Segoe UI"/>
                <w:sz w:val="16"/>
                <w:szCs w:val="16"/>
              </w:rPr>
            </w:pPr>
            <w:r w:rsidRPr="00EB5AD8">
              <w:rPr>
                <w:rStyle w:val="normaltextrun"/>
                <w:rFonts w:cs="Segoe UI"/>
                <w:sz w:val="16"/>
                <w:szCs w:val="16"/>
              </w:rPr>
              <w:t>476.2</w:t>
            </w:r>
          </w:p>
        </w:tc>
        <w:tc>
          <w:tcPr>
            <w:tcW w:w="1258" w:type="dxa"/>
            <w:tcBorders>
              <w:top w:val="nil"/>
              <w:bottom w:val="nil"/>
            </w:tcBorders>
            <w:shd w:val="clear" w:color="auto" w:fill="F2F2F2"/>
            <w:tcMar>
              <w:left w:w="105" w:type="dxa"/>
              <w:right w:w="105" w:type="dxa"/>
            </w:tcMar>
            <w:vAlign w:val="center"/>
          </w:tcPr>
          <w:p w14:paraId="784CDE85" w14:textId="77777777" w:rsidR="001910D2" w:rsidRPr="00EB5AD8" w:rsidRDefault="001910D2" w:rsidP="00041778">
            <w:pPr>
              <w:spacing w:before="40" w:after="40"/>
              <w:jc w:val="center"/>
              <w:rPr>
                <w:rStyle w:val="normaltextrun"/>
                <w:rFonts w:eastAsia="Arial" w:cs="Segoe UI"/>
                <w:sz w:val="16"/>
                <w:szCs w:val="16"/>
              </w:rPr>
            </w:pPr>
            <w:r w:rsidRPr="00EB5AD8">
              <w:rPr>
                <w:rStyle w:val="normaltextrun"/>
                <w:rFonts w:cs="Segoe UI"/>
                <w:sz w:val="16"/>
                <w:szCs w:val="16"/>
              </w:rPr>
              <w:t>477.7</w:t>
            </w:r>
          </w:p>
        </w:tc>
        <w:tc>
          <w:tcPr>
            <w:tcW w:w="1253" w:type="dxa"/>
            <w:tcMar>
              <w:left w:w="105" w:type="dxa"/>
              <w:right w:w="105" w:type="dxa"/>
            </w:tcMar>
            <w:vAlign w:val="center"/>
          </w:tcPr>
          <w:p w14:paraId="38017AD2" w14:textId="77777777" w:rsidR="001910D2" w:rsidRPr="00EB5AD8" w:rsidRDefault="001910D2" w:rsidP="00041778">
            <w:pPr>
              <w:spacing w:before="40" w:after="40"/>
              <w:jc w:val="center"/>
              <w:rPr>
                <w:rStyle w:val="normaltextrun"/>
                <w:rFonts w:eastAsia="Arial" w:cs="Segoe UI"/>
                <w:sz w:val="16"/>
                <w:szCs w:val="16"/>
              </w:rPr>
            </w:pPr>
            <w:r w:rsidRPr="00EB5AD8">
              <w:rPr>
                <w:rStyle w:val="normaltextrun"/>
                <w:rFonts w:cs="Segoe UI"/>
                <w:sz w:val="16"/>
                <w:szCs w:val="16"/>
              </w:rPr>
              <w:t>1,986.5</w:t>
            </w:r>
          </w:p>
        </w:tc>
      </w:tr>
      <w:tr w:rsidR="001910D2" w:rsidRPr="00EB5AD8" w14:paraId="4E0ADA8D" w14:textId="77777777" w:rsidTr="00F250F6">
        <w:trPr>
          <w:trHeight w:val="360"/>
        </w:trPr>
        <w:tc>
          <w:tcPr>
            <w:tcW w:w="2077" w:type="dxa"/>
            <w:tcMar>
              <w:left w:w="105" w:type="dxa"/>
              <w:right w:w="105" w:type="dxa"/>
            </w:tcMar>
            <w:vAlign w:val="center"/>
          </w:tcPr>
          <w:p w14:paraId="219B79CE" w14:textId="77777777" w:rsidR="001910D2" w:rsidRPr="00EB5AD8" w:rsidRDefault="001910D2" w:rsidP="00041778">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Revenue</w:t>
            </w:r>
          </w:p>
        </w:tc>
        <w:tc>
          <w:tcPr>
            <w:tcW w:w="1258" w:type="dxa"/>
            <w:tcMar>
              <w:left w:w="105" w:type="dxa"/>
              <w:right w:w="105" w:type="dxa"/>
            </w:tcMar>
            <w:vAlign w:val="center"/>
          </w:tcPr>
          <w:p w14:paraId="649C94A6" w14:textId="77777777" w:rsidR="001910D2" w:rsidRPr="00EB5AD8" w:rsidRDefault="001910D2" w:rsidP="00041778">
            <w:pPr>
              <w:spacing w:before="40" w:after="40"/>
              <w:jc w:val="center"/>
              <w:rPr>
                <w:rFonts w:eastAsia="Arial" w:cs="Arial"/>
                <w:color w:val="000000" w:themeColor="text1"/>
                <w:sz w:val="16"/>
                <w:szCs w:val="16"/>
              </w:rPr>
            </w:pPr>
            <w:r w:rsidRPr="00EB5AD8">
              <w:rPr>
                <w:rStyle w:val="normaltextrun"/>
                <w:rFonts w:cs="Segoe UI"/>
                <w:sz w:val="16"/>
                <w:szCs w:val="16"/>
              </w:rPr>
              <w:t>19.1</w:t>
            </w:r>
          </w:p>
        </w:tc>
        <w:tc>
          <w:tcPr>
            <w:tcW w:w="1261" w:type="dxa"/>
            <w:tcBorders>
              <w:top w:val="nil"/>
              <w:bottom w:val="nil"/>
            </w:tcBorders>
            <w:shd w:val="clear" w:color="auto" w:fill="F2F2F2"/>
            <w:tcMar>
              <w:left w:w="105" w:type="dxa"/>
              <w:right w:w="105" w:type="dxa"/>
            </w:tcMar>
            <w:vAlign w:val="center"/>
          </w:tcPr>
          <w:p w14:paraId="65FF82B6" w14:textId="77777777" w:rsidR="001910D2" w:rsidRPr="00EB5AD8" w:rsidRDefault="001910D2" w:rsidP="00041778">
            <w:pPr>
              <w:spacing w:before="40" w:after="40"/>
              <w:jc w:val="center"/>
              <w:rPr>
                <w:rFonts w:eastAsia="Arial" w:cs="Arial"/>
                <w:color w:val="000000" w:themeColor="text1"/>
                <w:sz w:val="16"/>
                <w:szCs w:val="16"/>
              </w:rPr>
            </w:pPr>
            <w:r w:rsidRPr="00EB5AD8">
              <w:rPr>
                <w:rStyle w:val="normaltextrun"/>
                <w:rFonts w:cs="Segoe UI"/>
                <w:sz w:val="16"/>
                <w:szCs w:val="16"/>
              </w:rPr>
              <w:t>122.0</w:t>
            </w:r>
          </w:p>
        </w:tc>
        <w:tc>
          <w:tcPr>
            <w:tcW w:w="1258" w:type="dxa"/>
            <w:tcBorders>
              <w:top w:val="nil"/>
              <w:bottom w:val="nil"/>
            </w:tcBorders>
            <w:shd w:val="clear" w:color="auto" w:fill="F2F2F2"/>
            <w:tcMar>
              <w:left w:w="105" w:type="dxa"/>
              <w:right w:w="105" w:type="dxa"/>
            </w:tcMar>
            <w:vAlign w:val="center"/>
          </w:tcPr>
          <w:p w14:paraId="16467B3A" w14:textId="77777777" w:rsidR="001910D2" w:rsidRPr="00EB5AD8" w:rsidRDefault="001910D2" w:rsidP="00041778">
            <w:pPr>
              <w:spacing w:before="40" w:after="40"/>
              <w:jc w:val="center"/>
              <w:rPr>
                <w:rFonts w:eastAsia="Arial" w:cs="Arial"/>
                <w:color w:val="000000" w:themeColor="text1"/>
                <w:sz w:val="16"/>
                <w:szCs w:val="16"/>
              </w:rPr>
            </w:pPr>
            <w:r w:rsidRPr="00EB5AD8">
              <w:rPr>
                <w:rStyle w:val="normaltextrun"/>
                <w:rFonts w:cs="Segoe UI"/>
                <w:sz w:val="16"/>
                <w:szCs w:val="16"/>
              </w:rPr>
              <w:t>704.3</w:t>
            </w:r>
          </w:p>
        </w:tc>
        <w:tc>
          <w:tcPr>
            <w:tcW w:w="1258" w:type="dxa"/>
            <w:tcBorders>
              <w:top w:val="nil"/>
              <w:bottom w:val="nil"/>
            </w:tcBorders>
            <w:shd w:val="clear" w:color="auto" w:fill="F2F2F2"/>
            <w:tcMar>
              <w:left w:w="105" w:type="dxa"/>
              <w:right w:w="105" w:type="dxa"/>
            </w:tcMar>
            <w:vAlign w:val="center"/>
          </w:tcPr>
          <w:p w14:paraId="28F22442" w14:textId="77777777" w:rsidR="001910D2" w:rsidRPr="00EB5AD8" w:rsidRDefault="001910D2" w:rsidP="00041778">
            <w:pPr>
              <w:spacing w:before="40" w:after="40"/>
              <w:jc w:val="center"/>
              <w:rPr>
                <w:rFonts w:eastAsia="Arial" w:cs="Arial"/>
                <w:color w:val="000000" w:themeColor="text1"/>
                <w:sz w:val="16"/>
                <w:szCs w:val="16"/>
              </w:rPr>
            </w:pPr>
            <w:r w:rsidRPr="00EB5AD8">
              <w:rPr>
                <w:rStyle w:val="normaltextrun"/>
                <w:rFonts w:cs="Segoe UI"/>
                <w:sz w:val="16"/>
                <w:szCs w:val="16"/>
              </w:rPr>
              <w:t>116.9</w:t>
            </w:r>
          </w:p>
        </w:tc>
        <w:tc>
          <w:tcPr>
            <w:tcW w:w="1258" w:type="dxa"/>
            <w:tcBorders>
              <w:top w:val="nil"/>
              <w:bottom w:val="nil"/>
            </w:tcBorders>
            <w:shd w:val="clear" w:color="auto" w:fill="F2F2F2"/>
            <w:tcMar>
              <w:left w:w="105" w:type="dxa"/>
              <w:right w:w="105" w:type="dxa"/>
            </w:tcMar>
            <w:vAlign w:val="center"/>
          </w:tcPr>
          <w:p w14:paraId="6C65B6B0" w14:textId="77777777" w:rsidR="001910D2" w:rsidRPr="00EB5AD8" w:rsidRDefault="001910D2" w:rsidP="00041778">
            <w:pPr>
              <w:spacing w:before="40" w:after="40"/>
              <w:jc w:val="center"/>
              <w:rPr>
                <w:rFonts w:eastAsia="Arial" w:cs="Arial"/>
                <w:color w:val="000000" w:themeColor="text1"/>
                <w:sz w:val="16"/>
                <w:szCs w:val="16"/>
              </w:rPr>
            </w:pPr>
            <w:r w:rsidRPr="00EB5AD8">
              <w:rPr>
                <w:rStyle w:val="normaltextrun"/>
                <w:rFonts w:cs="Segoe UI"/>
                <w:sz w:val="16"/>
                <w:szCs w:val="16"/>
              </w:rPr>
              <w:t>117.5</w:t>
            </w:r>
          </w:p>
        </w:tc>
        <w:tc>
          <w:tcPr>
            <w:tcW w:w="1253" w:type="dxa"/>
            <w:tcMar>
              <w:left w:w="105" w:type="dxa"/>
              <w:right w:w="105" w:type="dxa"/>
            </w:tcMar>
            <w:vAlign w:val="center"/>
          </w:tcPr>
          <w:p w14:paraId="151E7F6B" w14:textId="77777777" w:rsidR="001910D2" w:rsidRPr="00EB5AD8" w:rsidRDefault="001910D2" w:rsidP="00041778">
            <w:pPr>
              <w:spacing w:before="40" w:after="40"/>
              <w:jc w:val="center"/>
              <w:rPr>
                <w:rFonts w:eastAsia="Arial" w:cs="Arial"/>
                <w:color w:val="000000" w:themeColor="text1"/>
                <w:sz w:val="16"/>
                <w:szCs w:val="16"/>
              </w:rPr>
            </w:pPr>
            <w:r w:rsidRPr="00EB5AD8">
              <w:rPr>
                <w:rStyle w:val="normaltextrun"/>
                <w:rFonts w:cs="Segoe UI"/>
                <w:sz w:val="16"/>
                <w:szCs w:val="16"/>
              </w:rPr>
              <w:t>1,079.8</w:t>
            </w:r>
          </w:p>
        </w:tc>
      </w:tr>
      <w:tr w:rsidR="001910D2" w:rsidRPr="00EB5AD8" w14:paraId="6198B41E" w14:textId="77777777" w:rsidTr="00F250F6">
        <w:trPr>
          <w:trHeight w:val="360"/>
        </w:trPr>
        <w:tc>
          <w:tcPr>
            <w:tcW w:w="2077" w:type="dxa"/>
            <w:tcMar>
              <w:left w:w="105" w:type="dxa"/>
              <w:right w:w="105" w:type="dxa"/>
            </w:tcMar>
            <w:vAlign w:val="center"/>
          </w:tcPr>
          <w:p w14:paraId="116F3349" w14:textId="77777777" w:rsidR="001910D2" w:rsidRPr="00EB5AD8" w:rsidRDefault="001910D2" w:rsidP="00041778">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Capital</w:t>
            </w:r>
          </w:p>
        </w:tc>
        <w:tc>
          <w:tcPr>
            <w:tcW w:w="1258" w:type="dxa"/>
            <w:tcMar>
              <w:left w:w="105" w:type="dxa"/>
              <w:right w:w="105" w:type="dxa"/>
            </w:tcMar>
            <w:vAlign w:val="center"/>
          </w:tcPr>
          <w:p w14:paraId="720F25BF" w14:textId="77777777" w:rsidR="001910D2" w:rsidRPr="00EB5AD8" w:rsidRDefault="001910D2" w:rsidP="00041778">
            <w:pPr>
              <w:spacing w:before="40" w:after="40"/>
              <w:jc w:val="center"/>
              <w:rPr>
                <w:rFonts w:eastAsia="Arial" w:cs="Arial"/>
                <w:color w:val="000000" w:themeColor="text1"/>
                <w:sz w:val="16"/>
                <w:szCs w:val="16"/>
              </w:rPr>
            </w:pPr>
            <w:r w:rsidRPr="00EB5AD8">
              <w:rPr>
                <w:rStyle w:val="normaltextrun"/>
                <w:rFonts w:cs="Segoe UI"/>
                <w:sz w:val="16"/>
                <w:szCs w:val="16"/>
              </w:rPr>
              <w:t>0.0</w:t>
            </w:r>
          </w:p>
        </w:tc>
        <w:tc>
          <w:tcPr>
            <w:tcW w:w="1261" w:type="dxa"/>
            <w:tcBorders>
              <w:top w:val="nil"/>
              <w:bottom w:val="single" w:sz="4" w:space="0" w:color="auto"/>
            </w:tcBorders>
            <w:shd w:val="clear" w:color="auto" w:fill="F2F2F2"/>
            <w:tcMar>
              <w:left w:w="105" w:type="dxa"/>
              <w:right w:w="105" w:type="dxa"/>
            </w:tcMar>
            <w:vAlign w:val="center"/>
          </w:tcPr>
          <w:p w14:paraId="4A28135C" w14:textId="77777777" w:rsidR="001910D2" w:rsidRPr="00EB5AD8" w:rsidRDefault="001910D2" w:rsidP="00041778">
            <w:pPr>
              <w:spacing w:before="40" w:after="40"/>
              <w:jc w:val="center"/>
              <w:rPr>
                <w:rFonts w:eastAsia="Arial" w:cs="Arial"/>
                <w:color w:val="000000" w:themeColor="text1"/>
                <w:sz w:val="16"/>
                <w:szCs w:val="16"/>
              </w:rPr>
            </w:pPr>
            <w:r w:rsidRPr="00EB5AD8">
              <w:rPr>
                <w:rStyle w:val="normaltextrun"/>
                <w:rFonts w:cs="Segoe UI"/>
                <w:sz w:val="16"/>
                <w:szCs w:val="16"/>
              </w:rPr>
              <w:t>102.5</w:t>
            </w:r>
          </w:p>
        </w:tc>
        <w:tc>
          <w:tcPr>
            <w:tcW w:w="1258" w:type="dxa"/>
            <w:tcBorders>
              <w:top w:val="nil"/>
              <w:bottom w:val="single" w:sz="4" w:space="0" w:color="auto"/>
            </w:tcBorders>
            <w:shd w:val="clear" w:color="auto" w:fill="F2F2F2"/>
            <w:tcMar>
              <w:left w:w="105" w:type="dxa"/>
              <w:right w:w="105" w:type="dxa"/>
            </w:tcMar>
            <w:vAlign w:val="center"/>
          </w:tcPr>
          <w:p w14:paraId="7E7B9DBD" w14:textId="77777777" w:rsidR="001910D2" w:rsidRPr="00EB5AD8" w:rsidRDefault="001910D2" w:rsidP="00041778">
            <w:pPr>
              <w:spacing w:before="40" w:after="40"/>
              <w:jc w:val="center"/>
              <w:rPr>
                <w:rFonts w:eastAsia="Arial" w:cs="Arial"/>
                <w:color w:val="000000" w:themeColor="text1"/>
                <w:sz w:val="16"/>
                <w:szCs w:val="16"/>
              </w:rPr>
            </w:pPr>
            <w:r w:rsidRPr="00EB5AD8">
              <w:rPr>
                <w:rStyle w:val="normaltextrun"/>
                <w:rFonts w:cs="Segoe UI"/>
                <w:sz w:val="16"/>
                <w:szCs w:val="16"/>
              </w:rPr>
              <w:t>96.8</w:t>
            </w:r>
          </w:p>
        </w:tc>
        <w:tc>
          <w:tcPr>
            <w:tcW w:w="1258" w:type="dxa"/>
            <w:tcBorders>
              <w:top w:val="nil"/>
              <w:bottom w:val="single" w:sz="4" w:space="0" w:color="auto"/>
            </w:tcBorders>
            <w:shd w:val="clear" w:color="auto" w:fill="F2F2F2"/>
            <w:tcMar>
              <w:left w:w="105" w:type="dxa"/>
              <w:right w:w="105" w:type="dxa"/>
            </w:tcMar>
            <w:vAlign w:val="center"/>
          </w:tcPr>
          <w:p w14:paraId="675F5C63" w14:textId="77777777" w:rsidR="001910D2" w:rsidRPr="00EB5AD8" w:rsidRDefault="001910D2" w:rsidP="00041778">
            <w:pPr>
              <w:spacing w:before="40" w:after="40"/>
              <w:jc w:val="center"/>
              <w:rPr>
                <w:rFonts w:eastAsia="Arial" w:cs="Arial"/>
                <w:color w:val="000000" w:themeColor="text1"/>
                <w:sz w:val="16"/>
                <w:szCs w:val="16"/>
              </w:rPr>
            </w:pPr>
            <w:r w:rsidRPr="00EB5AD8">
              <w:rPr>
                <w:rStyle w:val="normaltextrun"/>
                <w:rFonts w:cs="Segoe UI"/>
                <w:sz w:val="16"/>
                <w:szCs w:val="16"/>
              </w:rPr>
              <w:t>47.9</w:t>
            </w:r>
          </w:p>
        </w:tc>
        <w:tc>
          <w:tcPr>
            <w:tcW w:w="1258" w:type="dxa"/>
            <w:tcBorders>
              <w:top w:val="nil"/>
              <w:bottom w:val="single" w:sz="4" w:space="0" w:color="auto"/>
            </w:tcBorders>
            <w:shd w:val="clear" w:color="auto" w:fill="F2F2F2"/>
            <w:tcMar>
              <w:left w:w="105" w:type="dxa"/>
              <w:right w:w="105" w:type="dxa"/>
            </w:tcMar>
            <w:vAlign w:val="center"/>
          </w:tcPr>
          <w:p w14:paraId="50681E33" w14:textId="77777777" w:rsidR="001910D2" w:rsidRPr="00EB5AD8" w:rsidRDefault="001910D2" w:rsidP="00041778">
            <w:pPr>
              <w:spacing w:before="40" w:after="40"/>
              <w:jc w:val="center"/>
              <w:rPr>
                <w:rFonts w:eastAsia="Arial" w:cs="Arial"/>
                <w:color w:val="000000" w:themeColor="text1"/>
                <w:sz w:val="16"/>
                <w:szCs w:val="16"/>
              </w:rPr>
            </w:pPr>
            <w:r w:rsidRPr="00EB5AD8">
              <w:rPr>
                <w:rStyle w:val="normaltextrun"/>
                <w:rFonts w:cs="Segoe UI"/>
                <w:sz w:val="16"/>
                <w:szCs w:val="16"/>
              </w:rPr>
              <w:t>44.8</w:t>
            </w:r>
          </w:p>
        </w:tc>
        <w:tc>
          <w:tcPr>
            <w:tcW w:w="1253" w:type="dxa"/>
            <w:tcMar>
              <w:left w:w="105" w:type="dxa"/>
              <w:right w:w="105" w:type="dxa"/>
            </w:tcMar>
            <w:vAlign w:val="center"/>
          </w:tcPr>
          <w:p w14:paraId="455B7B5F" w14:textId="77777777" w:rsidR="001910D2" w:rsidRPr="00EB5AD8" w:rsidRDefault="001910D2" w:rsidP="00041778">
            <w:pPr>
              <w:spacing w:before="40" w:after="40"/>
              <w:jc w:val="center"/>
              <w:rPr>
                <w:rFonts w:eastAsia="Arial" w:cs="Arial"/>
                <w:color w:val="000000" w:themeColor="text1"/>
                <w:sz w:val="16"/>
                <w:szCs w:val="16"/>
              </w:rPr>
            </w:pPr>
            <w:r w:rsidRPr="00EB5AD8">
              <w:rPr>
                <w:rStyle w:val="normaltextrun"/>
                <w:rFonts w:cs="Segoe UI"/>
                <w:sz w:val="16"/>
                <w:szCs w:val="16"/>
              </w:rPr>
              <w:t>292.3</w:t>
            </w:r>
          </w:p>
        </w:tc>
      </w:tr>
    </w:tbl>
    <w:p w14:paraId="3A42BD1D" w14:textId="77777777" w:rsidR="001910D2" w:rsidRPr="00370D71" w:rsidRDefault="001910D2" w:rsidP="4F34CB19">
      <w:pPr>
        <w:spacing w:before="40" w:after="40"/>
        <w:rPr>
          <w:rFonts w:eastAsia="Public Sans" w:cs="Public Sans"/>
          <w:b/>
          <w:color w:val="000000" w:themeColor="text1"/>
          <w:sz w:val="18"/>
          <w:szCs w:val="18"/>
        </w:rPr>
      </w:pPr>
    </w:p>
    <w:p w14:paraId="2D5DCFB0" w14:textId="77777777" w:rsidR="001910D2" w:rsidRPr="00370D71" w:rsidRDefault="001910D2" w:rsidP="000943C7">
      <w:pPr>
        <w:spacing w:before="40" w:after="40"/>
        <w:rPr>
          <w:rFonts w:eastAsia="Public Sans" w:cs="Public Sans"/>
          <w:color w:val="000000" w:themeColor="text1"/>
          <w:sz w:val="18"/>
          <w:szCs w:val="18"/>
        </w:rPr>
      </w:pPr>
      <w:r w:rsidRPr="00370D71">
        <w:rPr>
          <w:rFonts w:eastAsia="Public Sans" w:cs="Public Sans"/>
          <w:b/>
          <w:color w:val="000000" w:themeColor="text1"/>
          <w:sz w:val="18"/>
          <w:szCs w:val="18"/>
        </w:rPr>
        <w:t>Material Measures</w:t>
      </w:r>
    </w:p>
    <w:p w14:paraId="02F557BA" w14:textId="77777777" w:rsidR="001910D2" w:rsidRPr="009566C6" w:rsidRDefault="001910D2" w:rsidP="00744B4E">
      <w:pPr>
        <w:pStyle w:val="Bullet1a"/>
      </w:pPr>
      <w:r w:rsidRPr="08C64B24">
        <w:rPr>
          <w:lang w:val="en-US"/>
        </w:rPr>
        <w:t xml:space="preserve">Strengthening responses to domestic, family and sexual violence, including uplifting existing frontline crisis response </w:t>
      </w:r>
      <w:r w:rsidRPr="08C64B24" w:rsidDel="00135A0F">
        <w:rPr>
          <w:lang w:val="en-US"/>
        </w:rPr>
        <w:t>programs</w:t>
      </w:r>
      <w:r w:rsidRPr="08C64B24">
        <w:rPr>
          <w:lang w:val="en-US"/>
        </w:rPr>
        <w:t xml:space="preserve">.  </w:t>
      </w:r>
    </w:p>
    <w:p w14:paraId="1933244F" w14:textId="77777777" w:rsidR="001910D2" w:rsidRPr="00024361" w:rsidRDefault="001910D2" w:rsidP="4F34CB19">
      <w:pPr>
        <w:pStyle w:val="Bullet1a"/>
        <w:rPr>
          <w:rFonts w:eastAsia="Public Sans" w:cs="Public Sans"/>
        </w:rPr>
      </w:pPr>
      <w:r>
        <w:t>Funding for temporary accommodation which provides short-term emergency accommodation for people experiencing or at risk of rough sleeping, homelessness or cannot safely remain in their current home.</w:t>
      </w:r>
    </w:p>
    <w:p w14:paraId="5A04A4D8" w14:textId="77777777" w:rsidR="001910D2" w:rsidRPr="00DB0398" w:rsidRDefault="001910D2" w:rsidP="4F34CB19">
      <w:pPr>
        <w:pStyle w:val="Bullet1a"/>
        <w:rPr>
          <w:rFonts w:eastAsia="Public Sans" w:cs="Public Sans"/>
          <w:lang w:val="en-US"/>
        </w:rPr>
      </w:pPr>
      <w:r w:rsidRPr="08C64B24">
        <w:rPr>
          <w:lang w:val="en-US"/>
        </w:rPr>
        <w:t>Investment to Department of Communities and Justice to implement the Australian Government’s Thriving Kids program for children aged 8 and under with developmental delay and/or autism who have low-to</w:t>
      </w:r>
      <w:r w:rsidRPr="08C64B24" w:rsidDel="005A6D28">
        <w:rPr>
          <w:lang w:val="en-US"/>
        </w:rPr>
        <w:t>-</w:t>
      </w:r>
      <w:r w:rsidRPr="08C64B24">
        <w:rPr>
          <w:lang w:val="en-US"/>
        </w:rPr>
        <w:t xml:space="preserve">moderate support needs.  </w:t>
      </w:r>
    </w:p>
    <w:p w14:paraId="7F34E182" w14:textId="77777777" w:rsidR="001910D2" w:rsidRPr="00DB0398" w:rsidRDefault="001910D2" w:rsidP="4F34CB19">
      <w:pPr>
        <w:pStyle w:val="Bullet1a"/>
        <w:rPr>
          <w:rFonts w:eastAsia="Public Sans" w:cs="Public Sans"/>
          <w:lang w:val="en-US"/>
        </w:rPr>
      </w:pPr>
      <w:r w:rsidRPr="08C64B24">
        <w:rPr>
          <w:lang w:val="en-US"/>
        </w:rPr>
        <w:t xml:space="preserve">Establishing a permanent Armed Response Command within the NSW Police Force.  </w:t>
      </w:r>
    </w:p>
    <w:p w14:paraId="2ABC3FC6" w14:textId="77777777" w:rsidR="001910D2" w:rsidRPr="00DB0398" w:rsidRDefault="001910D2" w:rsidP="4F34CB19">
      <w:pPr>
        <w:pStyle w:val="Bullet1a"/>
        <w:rPr>
          <w:rFonts w:eastAsia="Public Sans" w:cs="Public Sans"/>
          <w:lang w:val="en-US"/>
        </w:rPr>
      </w:pPr>
      <w:r w:rsidRPr="08C64B24">
        <w:rPr>
          <w:lang w:val="en-US"/>
        </w:rPr>
        <w:t xml:space="preserve">30 additional multicultural liaison officers for the NSW Police Force.  </w:t>
      </w:r>
    </w:p>
    <w:p w14:paraId="12E75909" w14:textId="77777777" w:rsidR="001910D2" w:rsidRPr="00DB0398" w:rsidRDefault="001910D2" w:rsidP="00E80BD6">
      <w:pPr>
        <w:pStyle w:val="Bullet1a"/>
        <w:rPr>
          <w:rFonts w:eastAsia="Public Sans" w:cs="Public Sans"/>
          <w:lang w:val="en-US"/>
        </w:rPr>
      </w:pPr>
      <w:r w:rsidRPr="08C64B24">
        <w:rPr>
          <w:lang w:val="en-US"/>
        </w:rPr>
        <w:t>Additional resources for the NSW Firearms Registry to implement and administer legislative changes to the firearm licensing regime.</w:t>
      </w:r>
    </w:p>
    <w:p w14:paraId="504F7A65" w14:textId="77777777" w:rsidR="001910D2" w:rsidRPr="00B46252" w:rsidRDefault="001910D2" w:rsidP="00E80BD6">
      <w:pPr>
        <w:pStyle w:val="Bullet1a"/>
        <w:rPr>
          <w:rFonts w:eastAsia="Public Sans" w:cs="Public Sans"/>
          <w:szCs w:val="17"/>
        </w:rPr>
      </w:pPr>
      <w:r w:rsidRPr="009566C6">
        <w:t>Equipping the NSW Police Force with nation-leading digital ICT infrastructure and capability to police smarter.</w:t>
      </w:r>
    </w:p>
    <w:p w14:paraId="14176383" w14:textId="77777777" w:rsidR="001910D2" w:rsidRPr="00DB0398" w:rsidRDefault="001910D2" w:rsidP="4F34CB19">
      <w:pPr>
        <w:pStyle w:val="Bullet1a"/>
        <w:rPr>
          <w:rFonts w:eastAsia="Public Sans" w:cs="Public Sans"/>
          <w:lang w:val="en-US"/>
        </w:rPr>
      </w:pPr>
      <w:r w:rsidRPr="08C64B24">
        <w:rPr>
          <w:lang w:val="en-US"/>
        </w:rPr>
        <w:t>Funding for new fire stations at Marsden Park and Engadine.</w:t>
      </w:r>
    </w:p>
    <w:p w14:paraId="605164DD" w14:textId="77777777" w:rsidR="001910D2" w:rsidRPr="00A31603" w:rsidRDefault="001910D2" w:rsidP="00FA4690">
      <w:pPr>
        <w:pStyle w:val="Bullet1a"/>
        <w:rPr>
          <w:rFonts w:eastAsia="Public Sans" w:cs="Public Sans"/>
        </w:rPr>
      </w:pPr>
      <w:r w:rsidRPr="00A31603">
        <w:rPr>
          <w:rFonts w:eastAsia="Public Sans" w:cs="Public Sans"/>
        </w:rPr>
        <w:t xml:space="preserve">Enhancing bushfire and emergency response to better protect communities by transferring ownership and management of the State’s red fleet from councils to the </w:t>
      </w:r>
      <w:r>
        <w:rPr>
          <w:rFonts w:eastAsia="Public Sans" w:cs="Public Sans"/>
        </w:rPr>
        <w:t>NSW</w:t>
      </w:r>
      <w:r w:rsidRPr="00370D71">
        <w:rPr>
          <w:rFonts w:eastAsia="Public Sans" w:cs="Public Sans"/>
        </w:rPr>
        <w:t xml:space="preserve"> </w:t>
      </w:r>
      <w:r w:rsidRPr="00A31603">
        <w:rPr>
          <w:rFonts w:eastAsia="Public Sans" w:cs="Public Sans"/>
        </w:rPr>
        <w:t>Rural Fire Service.</w:t>
      </w:r>
    </w:p>
    <w:p w14:paraId="2D976F0B" w14:textId="77777777" w:rsidR="001910D2" w:rsidRPr="00DB0398" w:rsidRDefault="001910D2" w:rsidP="4F34CB19">
      <w:pPr>
        <w:pStyle w:val="Bullet1a"/>
        <w:rPr>
          <w:rFonts w:eastAsia="Public Sans" w:cs="Public Sans"/>
          <w:lang w:val="en-US"/>
        </w:rPr>
      </w:pPr>
      <w:r w:rsidRPr="08C64B24">
        <w:rPr>
          <w:lang w:val="en-US"/>
        </w:rPr>
        <w:t xml:space="preserve">Equipping Fire and Rescue NSW to provide emergency response services across the existing and future metro networks.  </w:t>
      </w:r>
    </w:p>
    <w:p w14:paraId="258BBD08" w14:textId="77777777" w:rsidR="001910D2" w:rsidRPr="00DB0398" w:rsidRDefault="001910D2" w:rsidP="4F34CB19">
      <w:pPr>
        <w:pStyle w:val="Bullet1a"/>
        <w:rPr>
          <w:rFonts w:eastAsia="Public Sans" w:cs="Public Sans"/>
          <w:lang w:val="en-US"/>
        </w:rPr>
      </w:pPr>
      <w:r w:rsidRPr="08C64B24">
        <w:rPr>
          <w:lang w:val="en-US"/>
        </w:rPr>
        <w:t xml:space="preserve">Improvements to the Offender Telephone System to enable faster connection to family and friends to reduce unnatural deaths in custody.   </w:t>
      </w:r>
    </w:p>
    <w:p w14:paraId="7CDFB30B" w14:textId="77777777" w:rsidR="001910D2" w:rsidRPr="00032E9A" w:rsidRDefault="001910D2" w:rsidP="00032E9A">
      <w:pPr>
        <w:pStyle w:val="Bullet1a"/>
      </w:pPr>
      <w:r w:rsidRPr="08C64B24">
        <w:rPr>
          <w:lang w:val="en-US"/>
        </w:rPr>
        <w:t xml:space="preserve">Additional judicial roles at the Land and Environment Court of NSW to maintain judicial capacity and support timely decisions.  </w:t>
      </w:r>
    </w:p>
    <w:p w14:paraId="2CE4B6B7" w14:textId="77777777" w:rsidR="001910D2" w:rsidRPr="00DB0398" w:rsidRDefault="001910D2" w:rsidP="4F34CB19">
      <w:pPr>
        <w:pStyle w:val="Bullet1a"/>
        <w:rPr>
          <w:rFonts w:eastAsia="Public Sans" w:cs="Public Sans"/>
          <w:lang w:val="en-US"/>
        </w:rPr>
      </w:pPr>
      <w:r w:rsidRPr="08C64B24">
        <w:rPr>
          <w:lang w:val="en-US"/>
        </w:rPr>
        <w:t xml:space="preserve">Additional resources for the Industrial Relations Commission to manage increased caseload. </w:t>
      </w:r>
    </w:p>
    <w:p w14:paraId="5D425EEC" w14:textId="77777777" w:rsidR="001910D2" w:rsidRPr="008723B0" w:rsidRDefault="001910D2" w:rsidP="4F34CB19">
      <w:pPr>
        <w:pStyle w:val="Bullet1a"/>
        <w:rPr>
          <w:rFonts w:eastAsia="Public Sans" w:cs="Public Sans"/>
        </w:rPr>
      </w:pPr>
      <w:r w:rsidRPr="008723B0">
        <w:rPr>
          <w:rFonts w:eastAsia="Public Sans" w:cs="Public Sans"/>
        </w:rPr>
        <w:t>Enabling the Legal Aid Commission of NSW to continue managing Early Appropriate Guilty Pleas to reduce lengthy trials.</w:t>
      </w:r>
    </w:p>
    <w:p w14:paraId="564078C5" w14:textId="77777777" w:rsidR="001910D2" w:rsidRPr="008723B0" w:rsidRDefault="001910D2" w:rsidP="4F34CB19">
      <w:pPr>
        <w:pStyle w:val="Bullet1a"/>
        <w:rPr>
          <w:rFonts w:eastAsia="Public Sans" w:cs="Public Sans"/>
        </w:rPr>
      </w:pPr>
      <w:r w:rsidRPr="008723B0">
        <w:rPr>
          <w:rFonts w:eastAsia="Public Sans" w:cs="Public Sans"/>
        </w:rPr>
        <w:t>Enabling the Legal Aid Commission of NSW to support state-wide implementation of the Child Sexual Offence Evidence Program.</w:t>
      </w:r>
    </w:p>
    <w:p w14:paraId="02661322" w14:textId="77777777" w:rsidR="001910D2" w:rsidRPr="00370D71" w:rsidRDefault="001910D2" w:rsidP="4F34CB19">
      <w:pPr>
        <w:pBdr>
          <w:bottom w:val="single" w:sz="8" w:space="1" w:color="auto"/>
        </w:pBdr>
        <w:rPr>
          <w:rFonts w:eastAsia="Arial" w:cs="Arial"/>
          <w:color w:val="000000" w:themeColor="text1"/>
          <w:szCs w:val="16"/>
        </w:rPr>
      </w:pPr>
    </w:p>
    <w:p w14:paraId="20F8B29B" w14:textId="77777777" w:rsidR="001910D2" w:rsidRPr="00370D71" w:rsidRDefault="001910D2" w:rsidP="004074C9">
      <w:pPr>
        <w:spacing w:before="360" w:after="120"/>
        <w:ind w:left="851" w:hanging="851"/>
        <w:rPr>
          <w:rFonts w:eastAsia="Public Sans" w:cs="Public Sans"/>
          <w:color w:val="000000" w:themeColor="text1"/>
          <w:szCs w:val="22"/>
        </w:rPr>
      </w:pPr>
      <w:r w:rsidRPr="00370D71">
        <w:rPr>
          <w:rFonts w:eastAsia="Public Sans" w:cs="Public Sans"/>
          <w:color w:val="000000" w:themeColor="text1"/>
          <w:szCs w:val="22"/>
        </w:rPr>
        <w:br w:type="page"/>
      </w:r>
    </w:p>
    <w:p w14:paraId="7FE8A113" w14:textId="77777777" w:rsidR="001910D2" w:rsidRPr="00A903EA" w:rsidRDefault="001910D2" w:rsidP="00C72197">
      <w:pPr>
        <w:pStyle w:val="Heading3"/>
        <w:rPr>
          <w:rFonts w:eastAsia="Public Sans"/>
          <w:szCs w:val="16"/>
        </w:rPr>
      </w:pPr>
      <w:r w:rsidRPr="4F34CB19">
        <w:rPr>
          <w:rFonts w:eastAsia="Public Sans"/>
        </w:rPr>
        <w:lastRenderedPageBreak/>
        <w:t>Creative Industries, Tourism</w:t>
      </w:r>
      <w:r>
        <w:rPr>
          <w:rFonts w:eastAsia="Public Sans"/>
        </w:rPr>
        <w:t>,</w:t>
      </w:r>
      <w:r w:rsidRPr="4F34CB19">
        <w:rPr>
          <w:rFonts w:eastAsia="Public Sans"/>
        </w:rPr>
        <w:t xml:space="preserve"> Hospitality and Sport</w:t>
      </w:r>
    </w:p>
    <w:tbl>
      <w:tblPr>
        <w:tblpPr w:leftFromText="180" w:rightFromText="180" w:vertAnchor="text" w:horzAnchor="margin" w:tblpY="-35"/>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Caption w:val="Creative Industries, Tourism, Hospitality and Sport"/>
      </w:tblPr>
      <w:tblGrid>
        <w:gridCol w:w="2077"/>
        <w:gridCol w:w="1258"/>
        <w:gridCol w:w="1261"/>
        <w:gridCol w:w="1258"/>
        <w:gridCol w:w="1258"/>
        <w:gridCol w:w="1258"/>
        <w:gridCol w:w="1253"/>
      </w:tblGrid>
      <w:tr w:rsidR="001910D2" w:rsidRPr="00EB5AD8" w14:paraId="63B21418" w14:textId="77777777" w:rsidTr="00325C25">
        <w:trPr>
          <w:trHeight w:val="375"/>
        </w:trPr>
        <w:tc>
          <w:tcPr>
            <w:tcW w:w="2077" w:type="dxa"/>
            <w:vMerge w:val="restart"/>
            <w:shd w:val="clear" w:color="auto" w:fill="EBEBEB"/>
            <w:tcMar>
              <w:left w:w="105" w:type="dxa"/>
              <w:right w:w="105" w:type="dxa"/>
            </w:tcMar>
            <w:vAlign w:val="bottom"/>
          </w:tcPr>
          <w:p w14:paraId="1A7852A9" w14:textId="77777777" w:rsidR="001910D2" w:rsidRPr="00EB5AD8" w:rsidRDefault="001910D2" w:rsidP="00C84529">
            <w:pPr>
              <w:jc w:val="center"/>
              <w:rPr>
                <w:rFonts w:ascii="Public Sans SemiBold" w:eastAsia="Public Sans SemiBold" w:hAnsi="Public Sans SemiBold" w:cs="Public Sans SemiBold"/>
                <w:sz w:val="16"/>
                <w:szCs w:val="16"/>
              </w:rPr>
            </w:pPr>
          </w:p>
        </w:tc>
        <w:tc>
          <w:tcPr>
            <w:tcW w:w="1258" w:type="dxa"/>
            <w:shd w:val="clear" w:color="auto" w:fill="EBEBEB"/>
            <w:tcMar>
              <w:left w:w="105" w:type="dxa"/>
              <w:right w:w="105" w:type="dxa"/>
            </w:tcMar>
            <w:vAlign w:val="center"/>
          </w:tcPr>
          <w:p w14:paraId="1507E182"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2025-26</w:t>
            </w:r>
          </w:p>
        </w:tc>
        <w:tc>
          <w:tcPr>
            <w:tcW w:w="1261" w:type="dxa"/>
            <w:shd w:val="clear" w:color="auto" w:fill="EBEBEB"/>
            <w:tcMar>
              <w:left w:w="105" w:type="dxa"/>
              <w:right w:w="105" w:type="dxa"/>
            </w:tcMar>
            <w:vAlign w:val="center"/>
          </w:tcPr>
          <w:p w14:paraId="6A62EFF9"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2026-27</w:t>
            </w:r>
          </w:p>
        </w:tc>
        <w:tc>
          <w:tcPr>
            <w:tcW w:w="1258" w:type="dxa"/>
            <w:shd w:val="clear" w:color="auto" w:fill="EBEBEB"/>
            <w:tcMar>
              <w:left w:w="105" w:type="dxa"/>
              <w:right w:w="105" w:type="dxa"/>
            </w:tcMar>
            <w:vAlign w:val="center"/>
          </w:tcPr>
          <w:p w14:paraId="709D02B0"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2027-28</w:t>
            </w:r>
          </w:p>
        </w:tc>
        <w:tc>
          <w:tcPr>
            <w:tcW w:w="1258" w:type="dxa"/>
            <w:shd w:val="clear" w:color="auto" w:fill="EBEBEB"/>
            <w:tcMar>
              <w:left w:w="105" w:type="dxa"/>
              <w:right w:w="105" w:type="dxa"/>
            </w:tcMar>
            <w:vAlign w:val="center"/>
          </w:tcPr>
          <w:p w14:paraId="527D14F8"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2028-29</w:t>
            </w:r>
          </w:p>
        </w:tc>
        <w:tc>
          <w:tcPr>
            <w:tcW w:w="1258" w:type="dxa"/>
            <w:shd w:val="clear" w:color="auto" w:fill="EBEBEB"/>
            <w:tcMar>
              <w:left w:w="105" w:type="dxa"/>
              <w:right w:w="105" w:type="dxa"/>
            </w:tcMar>
            <w:vAlign w:val="center"/>
          </w:tcPr>
          <w:p w14:paraId="239A51D3"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2029-30</w:t>
            </w:r>
          </w:p>
        </w:tc>
        <w:tc>
          <w:tcPr>
            <w:tcW w:w="1253" w:type="dxa"/>
            <w:vMerge w:val="restart"/>
            <w:tcBorders>
              <w:top w:val="single" w:sz="4" w:space="0" w:color="auto"/>
              <w:bottom w:val="nil"/>
            </w:tcBorders>
            <w:shd w:val="clear" w:color="auto" w:fill="495054"/>
            <w:tcMar>
              <w:left w:w="105" w:type="dxa"/>
              <w:right w:w="105" w:type="dxa"/>
            </w:tcMar>
            <w:vAlign w:val="center"/>
          </w:tcPr>
          <w:p w14:paraId="7241DC6C" w14:textId="77777777" w:rsidR="001910D2" w:rsidRPr="00E20DF4" w:rsidRDefault="001910D2" w:rsidP="00C84529">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rsidRPr="00EB5AD8" w14:paraId="4A2D29B2" w14:textId="77777777" w:rsidTr="00325C25">
        <w:trPr>
          <w:trHeight w:val="315"/>
        </w:trPr>
        <w:tc>
          <w:tcPr>
            <w:tcW w:w="2077" w:type="dxa"/>
            <w:vMerge/>
            <w:vAlign w:val="center"/>
          </w:tcPr>
          <w:p w14:paraId="41B9B61C" w14:textId="77777777" w:rsidR="001910D2" w:rsidRPr="00EB5AD8" w:rsidRDefault="001910D2" w:rsidP="00C84529">
            <w:pPr>
              <w:rPr>
                <w:sz w:val="16"/>
                <w:szCs w:val="16"/>
              </w:rPr>
            </w:pPr>
          </w:p>
        </w:tc>
        <w:tc>
          <w:tcPr>
            <w:tcW w:w="1258" w:type="dxa"/>
            <w:shd w:val="clear" w:color="auto" w:fill="EBEBEB"/>
            <w:tcMar>
              <w:left w:w="105" w:type="dxa"/>
              <w:right w:w="105" w:type="dxa"/>
            </w:tcMar>
            <w:vAlign w:val="bottom"/>
          </w:tcPr>
          <w:p w14:paraId="0C8C1E67" w14:textId="77777777" w:rsidR="001910D2" w:rsidRPr="00EB5AD8" w:rsidRDefault="001910D2" w:rsidP="00C84529">
            <w:pPr>
              <w:jc w:val="center"/>
              <w:rPr>
                <w:rFonts w:eastAsia="Public Sans" w:cs="Public Sans"/>
                <w:sz w:val="16"/>
                <w:szCs w:val="16"/>
              </w:rPr>
            </w:pPr>
          </w:p>
        </w:tc>
        <w:tc>
          <w:tcPr>
            <w:tcW w:w="1261" w:type="dxa"/>
            <w:shd w:val="clear" w:color="auto" w:fill="EBEBEB"/>
            <w:tcMar>
              <w:left w:w="105" w:type="dxa"/>
              <w:right w:w="105" w:type="dxa"/>
            </w:tcMar>
          </w:tcPr>
          <w:p w14:paraId="7676FACE"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Budget</w:t>
            </w:r>
          </w:p>
        </w:tc>
        <w:tc>
          <w:tcPr>
            <w:tcW w:w="3774" w:type="dxa"/>
            <w:gridSpan w:val="3"/>
            <w:shd w:val="clear" w:color="auto" w:fill="EBEBEB"/>
            <w:tcMar>
              <w:left w:w="105" w:type="dxa"/>
              <w:right w:w="105" w:type="dxa"/>
            </w:tcMar>
          </w:tcPr>
          <w:p w14:paraId="4D80A32D"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Forward Estimates</w:t>
            </w:r>
          </w:p>
        </w:tc>
        <w:tc>
          <w:tcPr>
            <w:tcW w:w="1253" w:type="dxa"/>
            <w:vMerge/>
            <w:tcBorders>
              <w:top w:val="nil"/>
              <w:bottom w:val="nil"/>
            </w:tcBorders>
            <w:shd w:val="clear" w:color="auto" w:fill="495054"/>
            <w:vAlign w:val="center"/>
          </w:tcPr>
          <w:p w14:paraId="5B00D661" w14:textId="77777777" w:rsidR="001910D2" w:rsidRPr="00E20DF4" w:rsidRDefault="001910D2" w:rsidP="00C84529">
            <w:pPr>
              <w:rPr>
                <w:sz w:val="17"/>
                <w:szCs w:val="17"/>
              </w:rPr>
            </w:pPr>
          </w:p>
        </w:tc>
      </w:tr>
      <w:tr w:rsidR="001910D2" w:rsidRPr="00EB5AD8" w14:paraId="7F40D3AE" w14:textId="77777777" w:rsidTr="00325C25">
        <w:trPr>
          <w:trHeight w:val="270"/>
        </w:trPr>
        <w:tc>
          <w:tcPr>
            <w:tcW w:w="2077" w:type="dxa"/>
            <w:tcBorders>
              <w:bottom w:val="nil"/>
            </w:tcBorders>
            <w:shd w:val="clear" w:color="auto" w:fill="EBEBEB"/>
            <w:tcMar>
              <w:left w:w="105" w:type="dxa"/>
              <w:right w:w="105" w:type="dxa"/>
            </w:tcMar>
            <w:vAlign w:val="center"/>
          </w:tcPr>
          <w:p w14:paraId="41A55F11" w14:textId="77777777" w:rsidR="001910D2" w:rsidRPr="00EB5AD8" w:rsidRDefault="001910D2" w:rsidP="00C84529">
            <w:pPr>
              <w:jc w:val="center"/>
              <w:rPr>
                <w:rFonts w:ascii="Public Sans SemiBold" w:eastAsia="Public Sans SemiBold" w:hAnsi="Public Sans SemiBold" w:cs="Public Sans SemiBold"/>
                <w:sz w:val="16"/>
                <w:szCs w:val="16"/>
              </w:rPr>
            </w:pPr>
          </w:p>
        </w:tc>
        <w:tc>
          <w:tcPr>
            <w:tcW w:w="1258" w:type="dxa"/>
            <w:tcBorders>
              <w:bottom w:val="nil"/>
            </w:tcBorders>
            <w:shd w:val="clear" w:color="auto" w:fill="EBEBEB"/>
            <w:tcMar>
              <w:left w:w="105" w:type="dxa"/>
              <w:right w:w="105" w:type="dxa"/>
            </w:tcMar>
            <w:vAlign w:val="center"/>
          </w:tcPr>
          <w:p w14:paraId="003CDB02"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$m</w:t>
            </w:r>
          </w:p>
        </w:tc>
        <w:tc>
          <w:tcPr>
            <w:tcW w:w="1261" w:type="dxa"/>
            <w:tcBorders>
              <w:bottom w:val="nil"/>
            </w:tcBorders>
            <w:shd w:val="clear" w:color="auto" w:fill="EBEBEB"/>
            <w:tcMar>
              <w:left w:w="105" w:type="dxa"/>
              <w:right w:w="105" w:type="dxa"/>
            </w:tcMar>
            <w:vAlign w:val="center"/>
          </w:tcPr>
          <w:p w14:paraId="39AA884F"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5E3C1B76"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42F66126"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00F9BC23"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$m</w:t>
            </w:r>
          </w:p>
        </w:tc>
        <w:tc>
          <w:tcPr>
            <w:tcW w:w="1253" w:type="dxa"/>
            <w:tcBorders>
              <w:top w:val="nil"/>
              <w:bottom w:val="nil"/>
            </w:tcBorders>
            <w:shd w:val="clear" w:color="auto" w:fill="495054"/>
            <w:tcMar>
              <w:left w:w="105" w:type="dxa"/>
              <w:right w:w="105" w:type="dxa"/>
            </w:tcMar>
            <w:vAlign w:val="center"/>
          </w:tcPr>
          <w:p w14:paraId="07B32937" w14:textId="77777777" w:rsidR="001910D2" w:rsidRPr="00E20DF4" w:rsidRDefault="001910D2" w:rsidP="00C84529">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rsidRPr="00EB5AD8" w14:paraId="5DA10A7B" w14:textId="77777777" w:rsidTr="00325C25">
        <w:trPr>
          <w:trHeight w:val="360"/>
        </w:trPr>
        <w:tc>
          <w:tcPr>
            <w:tcW w:w="8370" w:type="dxa"/>
            <w:gridSpan w:val="6"/>
            <w:tcBorders>
              <w:top w:val="nil"/>
              <w:bottom w:val="nil"/>
            </w:tcBorders>
            <w:shd w:val="clear" w:color="auto" w:fill="F2F2F2"/>
            <w:tcMar>
              <w:left w:w="105" w:type="dxa"/>
              <w:right w:w="105" w:type="dxa"/>
            </w:tcMar>
            <w:vAlign w:val="center"/>
          </w:tcPr>
          <w:p w14:paraId="7505C876" w14:textId="77777777" w:rsidR="001910D2" w:rsidRPr="00E20DF4" w:rsidRDefault="001910D2" w:rsidP="00C84529">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Creative Industries, Tourism, Hospitality and Sport, all new measures</w:t>
            </w:r>
          </w:p>
        </w:tc>
        <w:tc>
          <w:tcPr>
            <w:tcW w:w="1253" w:type="dxa"/>
            <w:tcBorders>
              <w:top w:val="nil"/>
            </w:tcBorders>
            <w:tcMar>
              <w:left w:w="105" w:type="dxa"/>
              <w:right w:w="105" w:type="dxa"/>
            </w:tcMar>
            <w:vAlign w:val="center"/>
          </w:tcPr>
          <w:p w14:paraId="79E83E0A" w14:textId="77777777" w:rsidR="001910D2" w:rsidRPr="00EB5AD8" w:rsidRDefault="001910D2" w:rsidP="00C84529">
            <w:pPr>
              <w:spacing w:before="40" w:after="40"/>
              <w:jc w:val="center"/>
              <w:rPr>
                <w:rFonts w:eastAsia="Public Sans" w:cs="Public Sans"/>
                <w:color w:val="000000" w:themeColor="text1"/>
                <w:sz w:val="16"/>
                <w:szCs w:val="16"/>
              </w:rPr>
            </w:pPr>
          </w:p>
        </w:tc>
      </w:tr>
      <w:tr w:rsidR="001910D2" w:rsidRPr="00EB5AD8" w14:paraId="56D22BC4" w14:textId="77777777" w:rsidTr="00325C25">
        <w:trPr>
          <w:trHeight w:val="360"/>
        </w:trPr>
        <w:tc>
          <w:tcPr>
            <w:tcW w:w="2077" w:type="dxa"/>
            <w:tcBorders>
              <w:top w:val="nil"/>
            </w:tcBorders>
            <w:tcMar>
              <w:left w:w="105" w:type="dxa"/>
              <w:right w:w="105" w:type="dxa"/>
            </w:tcMar>
            <w:vAlign w:val="center"/>
          </w:tcPr>
          <w:p w14:paraId="061BEC7A" w14:textId="77777777" w:rsidR="001910D2" w:rsidRPr="00EB5AD8" w:rsidRDefault="001910D2" w:rsidP="00C84529">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Expense</w:t>
            </w:r>
          </w:p>
        </w:tc>
        <w:tc>
          <w:tcPr>
            <w:tcW w:w="1258" w:type="dxa"/>
            <w:tcBorders>
              <w:top w:val="nil"/>
            </w:tcBorders>
            <w:tcMar>
              <w:left w:w="105" w:type="dxa"/>
              <w:right w:w="105" w:type="dxa"/>
            </w:tcMar>
            <w:vAlign w:val="center"/>
          </w:tcPr>
          <w:p w14:paraId="784BA4FC"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5.1</w:t>
            </w:r>
          </w:p>
        </w:tc>
        <w:tc>
          <w:tcPr>
            <w:tcW w:w="1261" w:type="dxa"/>
            <w:tcBorders>
              <w:top w:val="nil"/>
              <w:bottom w:val="nil"/>
            </w:tcBorders>
            <w:shd w:val="clear" w:color="auto" w:fill="F2F2F2"/>
            <w:tcMar>
              <w:left w:w="105" w:type="dxa"/>
              <w:right w:w="105" w:type="dxa"/>
            </w:tcMar>
            <w:vAlign w:val="center"/>
          </w:tcPr>
          <w:p w14:paraId="09055F3F"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215.8</w:t>
            </w:r>
          </w:p>
        </w:tc>
        <w:tc>
          <w:tcPr>
            <w:tcW w:w="1258" w:type="dxa"/>
            <w:tcBorders>
              <w:top w:val="nil"/>
              <w:bottom w:val="nil"/>
            </w:tcBorders>
            <w:shd w:val="clear" w:color="auto" w:fill="F2F2F2"/>
            <w:tcMar>
              <w:left w:w="105" w:type="dxa"/>
              <w:right w:w="105" w:type="dxa"/>
            </w:tcMar>
            <w:vAlign w:val="center"/>
          </w:tcPr>
          <w:p w14:paraId="2E23A591"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22.2</w:t>
            </w:r>
          </w:p>
        </w:tc>
        <w:tc>
          <w:tcPr>
            <w:tcW w:w="1258" w:type="dxa"/>
            <w:tcBorders>
              <w:top w:val="nil"/>
              <w:bottom w:val="nil"/>
            </w:tcBorders>
            <w:shd w:val="clear" w:color="auto" w:fill="F2F2F2"/>
            <w:tcMar>
              <w:left w:w="105" w:type="dxa"/>
              <w:right w:w="105" w:type="dxa"/>
            </w:tcMar>
            <w:vAlign w:val="center"/>
          </w:tcPr>
          <w:p w14:paraId="28936F90"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17.3</w:t>
            </w:r>
          </w:p>
        </w:tc>
        <w:tc>
          <w:tcPr>
            <w:tcW w:w="1258" w:type="dxa"/>
            <w:tcBorders>
              <w:top w:val="nil"/>
              <w:bottom w:val="nil"/>
            </w:tcBorders>
            <w:shd w:val="clear" w:color="auto" w:fill="F2F2F2"/>
            <w:tcMar>
              <w:left w:w="105" w:type="dxa"/>
              <w:right w:w="105" w:type="dxa"/>
            </w:tcMar>
            <w:vAlign w:val="center"/>
          </w:tcPr>
          <w:p w14:paraId="3B2BB085"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13.8</w:t>
            </w:r>
          </w:p>
        </w:tc>
        <w:tc>
          <w:tcPr>
            <w:tcW w:w="1253" w:type="dxa"/>
            <w:tcMar>
              <w:left w:w="105" w:type="dxa"/>
              <w:right w:w="105" w:type="dxa"/>
            </w:tcMar>
            <w:vAlign w:val="center"/>
          </w:tcPr>
          <w:p w14:paraId="161FA38E"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274.2</w:t>
            </w:r>
          </w:p>
        </w:tc>
      </w:tr>
      <w:tr w:rsidR="001910D2" w:rsidRPr="00EB5AD8" w14:paraId="3B913957" w14:textId="77777777" w:rsidTr="00F250F6">
        <w:trPr>
          <w:trHeight w:val="360"/>
        </w:trPr>
        <w:tc>
          <w:tcPr>
            <w:tcW w:w="2077" w:type="dxa"/>
            <w:tcMar>
              <w:left w:w="105" w:type="dxa"/>
              <w:right w:w="105" w:type="dxa"/>
            </w:tcMar>
            <w:vAlign w:val="center"/>
          </w:tcPr>
          <w:p w14:paraId="57E5EC59" w14:textId="77777777" w:rsidR="001910D2" w:rsidRPr="00EB5AD8" w:rsidRDefault="001910D2" w:rsidP="00C84529">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Revenue</w:t>
            </w:r>
          </w:p>
        </w:tc>
        <w:tc>
          <w:tcPr>
            <w:tcW w:w="1258" w:type="dxa"/>
            <w:tcMar>
              <w:left w:w="105" w:type="dxa"/>
              <w:right w:w="105" w:type="dxa"/>
            </w:tcMar>
            <w:vAlign w:val="center"/>
          </w:tcPr>
          <w:p w14:paraId="2AA8EC9F"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13.6</w:t>
            </w:r>
          </w:p>
        </w:tc>
        <w:tc>
          <w:tcPr>
            <w:tcW w:w="1261" w:type="dxa"/>
            <w:tcBorders>
              <w:top w:val="nil"/>
              <w:bottom w:val="nil"/>
            </w:tcBorders>
            <w:shd w:val="clear" w:color="auto" w:fill="F2F2F2"/>
            <w:tcMar>
              <w:left w:w="105" w:type="dxa"/>
              <w:right w:w="105" w:type="dxa"/>
            </w:tcMar>
            <w:vAlign w:val="center"/>
          </w:tcPr>
          <w:p w14:paraId="2D8A64E2"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(0.6)</w:t>
            </w:r>
          </w:p>
        </w:tc>
        <w:tc>
          <w:tcPr>
            <w:tcW w:w="1258" w:type="dxa"/>
            <w:tcBorders>
              <w:top w:val="nil"/>
              <w:bottom w:val="nil"/>
            </w:tcBorders>
            <w:shd w:val="clear" w:color="auto" w:fill="F2F2F2"/>
            <w:tcMar>
              <w:left w:w="105" w:type="dxa"/>
              <w:right w:w="105" w:type="dxa"/>
            </w:tcMar>
            <w:vAlign w:val="center"/>
          </w:tcPr>
          <w:p w14:paraId="314CF2C4"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8.2</w:t>
            </w:r>
          </w:p>
        </w:tc>
        <w:tc>
          <w:tcPr>
            <w:tcW w:w="1258" w:type="dxa"/>
            <w:tcBorders>
              <w:top w:val="nil"/>
              <w:bottom w:val="nil"/>
            </w:tcBorders>
            <w:shd w:val="clear" w:color="auto" w:fill="F2F2F2"/>
            <w:tcMar>
              <w:left w:w="105" w:type="dxa"/>
              <w:right w:w="105" w:type="dxa"/>
            </w:tcMar>
            <w:vAlign w:val="center"/>
          </w:tcPr>
          <w:p w14:paraId="700A19AC"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31.7</w:t>
            </w:r>
          </w:p>
        </w:tc>
        <w:tc>
          <w:tcPr>
            <w:tcW w:w="1258" w:type="dxa"/>
            <w:tcBorders>
              <w:top w:val="nil"/>
              <w:bottom w:val="nil"/>
            </w:tcBorders>
            <w:shd w:val="clear" w:color="auto" w:fill="F2F2F2"/>
            <w:tcMar>
              <w:left w:w="105" w:type="dxa"/>
              <w:right w:w="105" w:type="dxa"/>
            </w:tcMar>
            <w:vAlign w:val="center"/>
          </w:tcPr>
          <w:p w14:paraId="4E87DED5"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8.7</w:t>
            </w:r>
          </w:p>
        </w:tc>
        <w:tc>
          <w:tcPr>
            <w:tcW w:w="1253" w:type="dxa"/>
            <w:tcMar>
              <w:left w:w="105" w:type="dxa"/>
              <w:right w:w="105" w:type="dxa"/>
            </w:tcMar>
            <w:vAlign w:val="center"/>
          </w:tcPr>
          <w:p w14:paraId="4D7C7B41"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61.6</w:t>
            </w:r>
          </w:p>
        </w:tc>
      </w:tr>
      <w:tr w:rsidR="001910D2" w:rsidRPr="00EB5AD8" w14:paraId="5AACDCD5" w14:textId="77777777" w:rsidTr="00F250F6">
        <w:trPr>
          <w:trHeight w:val="360"/>
        </w:trPr>
        <w:tc>
          <w:tcPr>
            <w:tcW w:w="2077" w:type="dxa"/>
            <w:tcMar>
              <w:left w:w="105" w:type="dxa"/>
              <w:right w:w="105" w:type="dxa"/>
            </w:tcMar>
            <w:vAlign w:val="center"/>
          </w:tcPr>
          <w:p w14:paraId="4D519872" w14:textId="77777777" w:rsidR="001910D2" w:rsidRPr="00EB5AD8" w:rsidRDefault="001910D2" w:rsidP="00C84529">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Capital</w:t>
            </w:r>
          </w:p>
        </w:tc>
        <w:tc>
          <w:tcPr>
            <w:tcW w:w="1258" w:type="dxa"/>
            <w:tcMar>
              <w:left w:w="105" w:type="dxa"/>
              <w:right w:w="105" w:type="dxa"/>
            </w:tcMar>
            <w:vAlign w:val="center"/>
          </w:tcPr>
          <w:p w14:paraId="4E521F16"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c>
          <w:tcPr>
            <w:tcW w:w="1261" w:type="dxa"/>
            <w:tcBorders>
              <w:top w:val="nil"/>
              <w:bottom w:val="single" w:sz="4" w:space="0" w:color="auto"/>
            </w:tcBorders>
            <w:shd w:val="clear" w:color="auto" w:fill="F2F2F2"/>
            <w:tcMar>
              <w:left w:w="105" w:type="dxa"/>
              <w:right w:w="105" w:type="dxa"/>
            </w:tcMar>
            <w:vAlign w:val="center"/>
          </w:tcPr>
          <w:p w14:paraId="3F7F6862"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26.3</w:t>
            </w:r>
          </w:p>
        </w:tc>
        <w:tc>
          <w:tcPr>
            <w:tcW w:w="1258" w:type="dxa"/>
            <w:tcBorders>
              <w:top w:val="nil"/>
              <w:bottom w:val="single" w:sz="4" w:space="0" w:color="auto"/>
            </w:tcBorders>
            <w:shd w:val="clear" w:color="auto" w:fill="F2F2F2"/>
            <w:tcMar>
              <w:left w:w="105" w:type="dxa"/>
              <w:right w:w="105" w:type="dxa"/>
            </w:tcMar>
            <w:vAlign w:val="center"/>
          </w:tcPr>
          <w:p w14:paraId="15D445D4"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15.8</w:t>
            </w:r>
          </w:p>
        </w:tc>
        <w:tc>
          <w:tcPr>
            <w:tcW w:w="1258" w:type="dxa"/>
            <w:tcBorders>
              <w:top w:val="nil"/>
              <w:bottom w:val="single" w:sz="4" w:space="0" w:color="auto"/>
            </w:tcBorders>
            <w:shd w:val="clear" w:color="auto" w:fill="F2F2F2"/>
            <w:tcMar>
              <w:left w:w="105" w:type="dxa"/>
              <w:right w:w="105" w:type="dxa"/>
            </w:tcMar>
            <w:vAlign w:val="center"/>
          </w:tcPr>
          <w:p w14:paraId="0B87A1C6"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8.5</w:t>
            </w:r>
          </w:p>
        </w:tc>
        <w:tc>
          <w:tcPr>
            <w:tcW w:w="1258" w:type="dxa"/>
            <w:tcBorders>
              <w:top w:val="nil"/>
              <w:bottom w:val="single" w:sz="4" w:space="0" w:color="auto"/>
            </w:tcBorders>
            <w:shd w:val="clear" w:color="auto" w:fill="F2F2F2"/>
            <w:tcMar>
              <w:left w:w="105" w:type="dxa"/>
              <w:right w:w="105" w:type="dxa"/>
            </w:tcMar>
            <w:vAlign w:val="center"/>
          </w:tcPr>
          <w:p w14:paraId="6D55CE8B"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15.0</w:t>
            </w:r>
          </w:p>
        </w:tc>
        <w:tc>
          <w:tcPr>
            <w:tcW w:w="1253" w:type="dxa"/>
            <w:tcMar>
              <w:left w:w="105" w:type="dxa"/>
              <w:right w:w="105" w:type="dxa"/>
            </w:tcMar>
            <w:vAlign w:val="center"/>
          </w:tcPr>
          <w:p w14:paraId="0FE18B62" w14:textId="77777777" w:rsidR="001910D2" w:rsidRPr="00EB5AD8" w:rsidRDefault="001910D2" w:rsidP="00C84529">
            <w:pPr>
              <w:spacing w:before="40" w:after="40"/>
              <w:jc w:val="center"/>
              <w:rPr>
                <w:rFonts w:eastAsia="Arial" w:cs="Arial"/>
                <w:color w:val="000000" w:themeColor="text1"/>
                <w:sz w:val="16"/>
                <w:szCs w:val="16"/>
              </w:rPr>
            </w:pPr>
            <w:r w:rsidRPr="00EB5AD8">
              <w:rPr>
                <w:rStyle w:val="normaltextrun"/>
                <w:rFonts w:cs="Segoe UI"/>
                <w:color w:val="000000"/>
                <w:sz w:val="16"/>
                <w:szCs w:val="16"/>
              </w:rPr>
              <w:t>65.6</w:t>
            </w:r>
          </w:p>
        </w:tc>
      </w:tr>
    </w:tbl>
    <w:p w14:paraId="34A0B3FE" w14:textId="77777777" w:rsidR="001910D2" w:rsidRPr="00370D71" w:rsidRDefault="001910D2" w:rsidP="4F34CB19">
      <w:pPr>
        <w:spacing w:before="40" w:after="40"/>
        <w:rPr>
          <w:rFonts w:eastAsia="Public Sans" w:cs="Public Sans"/>
          <w:b/>
          <w:color w:val="000000" w:themeColor="text1"/>
          <w:sz w:val="18"/>
          <w:szCs w:val="18"/>
        </w:rPr>
      </w:pPr>
    </w:p>
    <w:p w14:paraId="1425DE3C" w14:textId="77777777" w:rsidR="001910D2" w:rsidRPr="00370D71" w:rsidRDefault="001910D2" w:rsidP="4F34CB19">
      <w:pPr>
        <w:spacing w:before="40" w:after="40"/>
        <w:rPr>
          <w:rFonts w:eastAsia="Public Sans" w:cs="Public Sans"/>
          <w:color w:val="000000" w:themeColor="text1"/>
          <w:sz w:val="18"/>
          <w:szCs w:val="18"/>
        </w:rPr>
      </w:pPr>
      <w:r w:rsidRPr="00370D71">
        <w:rPr>
          <w:rFonts w:eastAsia="Public Sans" w:cs="Public Sans"/>
          <w:b/>
          <w:color w:val="000000" w:themeColor="text1"/>
          <w:sz w:val="18"/>
          <w:szCs w:val="18"/>
        </w:rPr>
        <w:t>Material Measures</w:t>
      </w:r>
    </w:p>
    <w:p w14:paraId="0BCB57CD" w14:textId="77777777" w:rsidR="001910D2" w:rsidRPr="00B46252" w:rsidRDefault="001910D2" w:rsidP="4F34CB19">
      <w:pPr>
        <w:pStyle w:val="Bullet1a"/>
      </w:pPr>
      <w:r w:rsidRPr="00B46252">
        <w:t xml:space="preserve">Delivery of the NSW Visitor Economy Strategy 2035. </w:t>
      </w:r>
    </w:p>
    <w:p w14:paraId="12F40933" w14:textId="77777777" w:rsidR="001910D2" w:rsidRPr="00B46252" w:rsidRDefault="001910D2" w:rsidP="4F34CB19">
      <w:pPr>
        <w:pStyle w:val="Bullet1a"/>
      </w:pPr>
      <w:r w:rsidRPr="00DB0398">
        <w:t xml:space="preserve">Delivery of the Government’s commitment to support the NSW contemporary music sector. </w:t>
      </w:r>
    </w:p>
    <w:p w14:paraId="3711A612" w14:textId="77777777" w:rsidR="001910D2" w:rsidRDefault="001910D2" w:rsidP="37BA03E1">
      <w:pPr>
        <w:pStyle w:val="Bullet1a"/>
      </w:pPr>
      <w:r w:rsidRPr="007429BD">
        <w:t>Deliver</w:t>
      </w:r>
      <w:r>
        <w:t xml:space="preserve"> commitments </w:t>
      </w:r>
      <w:r w:rsidRPr="007429BD">
        <w:t>under</w:t>
      </w:r>
      <w:r>
        <w:t xml:space="preserve"> the Creative Communities Policy and arts sub-sector strategies.</w:t>
      </w:r>
    </w:p>
    <w:p w14:paraId="3B1CD163" w14:textId="77777777" w:rsidR="001910D2" w:rsidRPr="00B46252" w:rsidRDefault="001910D2" w:rsidP="4F34CB19">
      <w:pPr>
        <w:pStyle w:val="Bullet1a"/>
      </w:pPr>
      <w:r w:rsidRPr="007429BD">
        <w:t>Continuing</w:t>
      </w:r>
      <w:r w:rsidRPr="00B46252">
        <w:t xml:space="preserve"> the functions of the Office of the 24-Hour Economy Commissioner. </w:t>
      </w:r>
    </w:p>
    <w:p w14:paraId="5B999C6E" w14:textId="77777777" w:rsidR="001910D2" w:rsidRPr="00DB0398" w:rsidRDefault="001910D2" w:rsidP="2136C49F">
      <w:pPr>
        <w:pStyle w:val="Bullet1a"/>
        <w:rPr>
          <w:i/>
          <w:lang w:val="en-US"/>
        </w:rPr>
      </w:pPr>
      <w:r w:rsidRPr="08C64B24">
        <w:rPr>
          <w:lang w:val="en-US"/>
        </w:rPr>
        <w:t>Redeveloping the State Library of NSW rooftop, doubling the area accessible to the public, to be funded from non</w:t>
      </w:r>
      <w:r>
        <w:noBreakHyphen/>
      </w:r>
      <w:r w:rsidRPr="08C64B24">
        <w:rPr>
          <w:lang w:val="en-US"/>
        </w:rPr>
        <w:t xml:space="preserve">government sources. </w:t>
      </w:r>
    </w:p>
    <w:p w14:paraId="2F12FD28" w14:textId="77777777" w:rsidR="001910D2" w:rsidRPr="00DB0398" w:rsidRDefault="001910D2" w:rsidP="001D3403">
      <w:pPr>
        <w:pStyle w:val="Bullet1a"/>
        <w:rPr>
          <w:i/>
          <w:lang w:val="en-US"/>
        </w:rPr>
      </w:pPr>
      <w:r w:rsidRPr="08C64B24">
        <w:rPr>
          <w:lang w:val="en-US"/>
        </w:rPr>
        <w:t>Continued support for State Sporting Organisations.</w:t>
      </w:r>
    </w:p>
    <w:p w14:paraId="0686AF2B" w14:textId="77777777" w:rsidR="001910D2" w:rsidRPr="00370D71" w:rsidRDefault="001910D2" w:rsidP="4F34CB19">
      <w:pPr>
        <w:pBdr>
          <w:bottom w:val="single" w:sz="8" w:space="1" w:color="auto"/>
        </w:pBdr>
        <w:rPr>
          <w:rFonts w:eastAsia="Arial" w:cs="Arial"/>
          <w:color w:val="000000" w:themeColor="text1"/>
          <w:szCs w:val="16"/>
        </w:rPr>
      </w:pPr>
    </w:p>
    <w:p w14:paraId="77FAAA9B" w14:textId="77777777" w:rsidR="001910D2" w:rsidRPr="00370D71" w:rsidRDefault="001910D2" w:rsidP="004074C9">
      <w:pPr>
        <w:spacing w:before="360" w:after="120"/>
        <w:ind w:left="851" w:hanging="851"/>
        <w:rPr>
          <w:rFonts w:eastAsia="Public Sans" w:cs="Public Sans"/>
          <w:color w:val="000000" w:themeColor="text1"/>
          <w:szCs w:val="22"/>
        </w:rPr>
      </w:pPr>
      <w:r w:rsidRPr="00370D71">
        <w:rPr>
          <w:rFonts w:eastAsia="Public Sans" w:cs="Public Sans"/>
          <w:color w:val="000000" w:themeColor="text1"/>
          <w:szCs w:val="22"/>
        </w:rPr>
        <w:br w:type="page"/>
      </w:r>
    </w:p>
    <w:p w14:paraId="66700008" w14:textId="77777777" w:rsidR="001910D2" w:rsidRPr="00A903EA" w:rsidRDefault="001910D2" w:rsidP="00C72197">
      <w:pPr>
        <w:pStyle w:val="Heading3"/>
        <w:rPr>
          <w:rFonts w:eastAsia="Public Sans"/>
          <w:szCs w:val="16"/>
        </w:rPr>
      </w:pPr>
      <w:r w:rsidRPr="4F34CB19">
        <w:rPr>
          <w:rFonts w:eastAsia="Public Sans"/>
        </w:rPr>
        <w:lastRenderedPageBreak/>
        <w:t>Customer Service</w:t>
      </w:r>
    </w:p>
    <w:tbl>
      <w:tblPr>
        <w:tblpPr w:leftFromText="180" w:rightFromText="180" w:vertAnchor="text" w:tblpY="3"/>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Caption w:val="Customer Service"/>
      </w:tblPr>
      <w:tblGrid>
        <w:gridCol w:w="2077"/>
        <w:gridCol w:w="1258"/>
        <w:gridCol w:w="1261"/>
        <w:gridCol w:w="1258"/>
        <w:gridCol w:w="1258"/>
        <w:gridCol w:w="1258"/>
        <w:gridCol w:w="1253"/>
      </w:tblGrid>
      <w:tr w:rsidR="001910D2" w:rsidRPr="00EB5AD8" w14:paraId="1E0C2B0C" w14:textId="77777777" w:rsidTr="00325C25">
        <w:trPr>
          <w:trHeight w:val="375"/>
        </w:trPr>
        <w:tc>
          <w:tcPr>
            <w:tcW w:w="2077" w:type="dxa"/>
            <w:vMerge w:val="restart"/>
            <w:shd w:val="clear" w:color="auto" w:fill="EBEBEB"/>
            <w:tcMar>
              <w:left w:w="105" w:type="dxa"/>
              <w:right w:w="105" w:type="dxa"/>
            </w:tcMar>
            <w:vAlign w:val="bottom"/>
          </w:tcPr>
          <w:p w14:paraId="71BE1955" w14:textId="77777777" w:rsidR="001910D2" w:rsidRPr="00EB5AD8" w:rsidRDefault="001910D2" w:rsidP="00C84529">
            <w:pPr>
              <w:jc w:val="center"/>
              <w:rPr>
                <w:rFonts w:eastAsia="Public Sans SemiBold" w:cs="Public Sans SemiBold"/>
                <w:sz w:val="16"/>
                <w:szCs w:val="16"/>
              </w:rPr>
            </w:pPr>
          </w:p>
        </w:tc>
        <w:tc>
          <w:tcPr>
            <w:tcW w:w="1258" w:type="dxa"/>
            <w:shd w:val="clear" w:color="auto" w:fill="EBEBEB"/>
            <w:tcMar>
              <w:left w:w="105" w:type="dxa"/>
              <w:right w:w="105" w:type="dxa"/>
            </w:tcMar>
            <w:vAlign w:val="center"/>
          </w:tcPr>
          <w:p w14:paraId="24DEB755"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2025-26</w:t>
            </w:r>
          </w:p>
        </w:tc>
        <w:tc>
          <w:tcPr>
            <w:tcW w:w="1261" w:type="dxa"/>
            <w:shd w:val="clear" w:color="auto" w:fill="EBEBEB"/>
            <w:tcMar>
              <w:left w:w="105" w:type="dxa"/>
              <w:right w:w="105" w:type="dxa"/>
            </w:tcMar>
            <w:vAlign w:val="center"/>
          </w:tcPr>
          <w:p w14:paraId="0F2C0FA0"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2026-27</w:t>
            </w:r>
          </w:p>
        </w:tc>
        <w:tc>
          <w:tcPr>
            <w:tcW w:w="1258" w:type="dxa"/>
            <w:shd w:val="clear" w:color="auto" w:fill="EBEBEB"/>
            <w:tcMar>
              <w:left w:w="105" w:type="dxa"/>
              <w:right w:w="105" w:type="dxa"/>
            </w:tcMar>
            <w:vAlign w:val="center"/>
          </w:tcPr>
          <w:p w14:paraId="28601523"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2027-28</w:t>
            </w:r>
          </w:p>
        </w:tc>
        <w:tc>
          <w:tcPr>
            <w:tcW w:w="1258" w:type="dxa"/>
            <w:shd w:val="clear" w:color="auto" w:fill="EBEBEB"/>
            <w:tcMar>
              <w:left w:w="105" w:type="dxa"/>
              <w:right w:w="105" w:type="dxa"/>
            </w:tcMar>
            <w:vAlign w:val="center"/>
          </w:tcPr>
          <w:p w14:paraId="0917B968"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2028-29</w:t>
            </w:r>
          </w:p>
        </w:tc>
        <w:tc>
          <w:tcPr>
            <w:tcW w:w="1258" w:type="dxa"/>
            <w:shd w:val="clear" w:color="auto" w:fill="EBEBEB"/>
            <w:tcMar>
              <w:left w:w="105" w:type="dxa"/>
              <w:right w:w="105" w:type="dxa"/>
            </w:tcMar>
            <w:vAlign w:val="center"/>
          </w:tcPr>
          <w:p w14:paraId="6E308E84"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2029-30</w:t>
            </w:r>
          </w:p>
        </w:tc>
        <w:tc>
          <w:tcPr>
            <w:tcW w:w="1253" w:type="dxa"/>
            <w:vMerge w:val="restart"/>
            <w:tcBorders>
              <w:top w:val="single" w:sz="4" w:space="0" w:color="auto"/>
              <w:bottom w:val="nil"/>
            </w:tcBorders>
            <w:shd w:val="clear" w:color="auto" w:fill="495054"/>
            <w:tcMar>
              <w:left w:w="105" w:type="dxa"/>
              <w:right w:w="105" w:type="dxa"/>
            </w:tcMar>
            <w:vAlign w:val="center"/>
          </w:tcPr>
          <w:p w14:paraId="57D83F95" w14:textId="77777777" w:rsidR="001910D2" w:rsidRPr="00E20DF4" w:rsidRDefault="001910D2" w:rsidP="00C84529">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rsidRPr="00EB5AD8" w14:paraId="29DA4616" w14:textId="77777777" w:rsidTr="00325C25">
        <w:trPr>
          <w:trHeight w:val="315"/>
        </w:trPr>
        <w:tc>
          <w:tcPr>
            <w:tcW w:w="2077" w:type="dxa"/>
            <w:vMerge/>
            <w:vAlign w:val="center"/>
          </w:tcPr>
          <w:p w14:paraId="53DC1EC2" w14:textId="77777777" w:rsidR="001910D2" w:rsidRPr="00EB5AD8" w:rsidRDefault="001910D2" w:rsidP="00C84529">
            <w:pPr>
              <w:rPr>
                <w:sz w:val="16"/>
                <w:szCs w:val="16"/>
              </w:rPr>
            </w:pPr>
          </w:p>
        </w:tc>
        <w:tc>
          <w:tcPr>
            <w:tcW w:w="1258" w:type="dxa"/>
            <w:shd w:val="clear" w:color="auto" w:fill="EBEBEB"/>
            <w:tcMar>
              <w:left w:w="105" w:type="dxa"/>
              <w:right w:w="105" w:type="dxa"/>
            </w:tcMar>
            <w:vAlign w:val="bottom"/>
          </w:tcPr>
          <w:p w14:paraId="3E94E98B" w14:textId="77777777" w:rsidR="001910D2" w:rsidRPr="00EB5AD8" w:rsidRDefault="001910D2" w:rsidP="00C84529">
            <w:pPr>
              <w:jc w:val="center"/>
              <w:rPr>
                <w:rFonts w:eastAsia="Public Sans" w:cs="Public Sans"/>
                <w:sz w:val="16"/>
                <w:szCs w:val="16"/>
              </w:rPr>
            </w:pPr>
          </w:p>
        </w:tc>
        <w:tc>
          <w:tcPr>
            <w:tcW w:w="1261" w:type="dxa"/>
            <w:shd w:val="clear" w:color="auto" w:fill="EBEBEB"/>
            <w:tcMar>
              <w:left w:w="105" w:type="dxa"/>
              <w:right w:w="105" w:type="dxa"/>
            </w:tcMar>
          </w:tcPr>
          <w:p w14:paraId="71D05701"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Budget</w:t>
            </w:r>
          </w:p>
        </w:tc>
        <w:tc>
          <w:tcPr>
            <w:tcW w:w="3774" w:type="dxa"/>
            <w:gridSpan w:val="3"/>
            <w:shd w:val="clear" w:color="auto" w:fill="EBEBEB"/>
            <w:tcMar>
              <w:left w:w="105" w:type="dxa"/>
              <w:right w:w="105" w:type="dxa"/>
            </w:tcMar>
          </w:tcPr>
          <w:p w14:paraId="60A6B593"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Forward Estimates</w:t>
            </w:r>
          </w:p>
        </w:tc>
        <w:tc>
          <w:tcPr>
            <w:tcW w:w="1253" w:type="dxa"/>
            <w:vMerge/>
            <w:tcBorders>
              <w:top w:val="nil"/>
              <w:bottom w:val="nil"/>
            </w:tcBorders>
            <w:shd w:val="clear" w:color="auto" w:fill="495054"/>
            <w:vAlign w:val="center"/>
          </w:tcPr>
          <w:p w14:paraId="7690BE1D" w14:textId="77777777" w:rsidR="001910D2" w:rsidRPr="00E20DF4" w:rsidRDefault="001910D2" w:rsidP="00C84529">
            <w:pPr>
              <w:rPr>
                <w:sz w:val="17"/>
                <w:szCs w:val="17"/>
              </w:rPr>
            </w:pPr>
          </w:p>
        </w:tc>
      </w:tr>
      <w:tr w:rsidR="001910D2" w:rsidRPr="00EB5AD8" w14:paraId="19C0D7A7" w14:textId="77777777" w:rsidTr="00325C25">
        <w:trPr>
          <w:trHeight w:val="270"/>
        </w:trPr>
        <w:tc>
          <w:tcPr>
            <w:tcW w:w="2077" w:type="dxa"/>
            <w:tcBorders>
              <w:bottom w:val="nil"/>
            </w:tcBorders>
            <w:shd w:val="clear" w:color="auto" w:fill="EBEBEB"/>
            <w:tcMar>
              <w:left w:w="105" w:type="dxa"/>
              <w:right w:w="105" w:type="dxa"/>
            </w:tcMar>
            <w:vAlign w:val="center"/>
          </w:tcPr>
          <w:p w14:paraId="35BF9508" w14:textId="77777777" w:rsidR="001910D2" w:rsidRPr="00EB5AD8" w:rsidRDefault="001910D2" w:rsidP="00C84529">
            <w:pPr>
              <w:jc w:val="center"/>
              <w:rPr>
                <w:rFonts w:eastAsia="Public Sans SemiBold" w:cs="Public Sans SemiBold"/>
                <w:sz w:val="16"/>
                <w:szCs w:val="16"/>
              </w:rPr>
            </w:pPr>
          </w:p>
        </w:tc>
        <w:tc>
          <w:tcPr>
            <w:tcW w:w="1258" w:type="dxa"/>
            <w:tcBorders>
              <w:bottom w:val="nil"/>
            </w:tcBorders>
            <w:shd w:val="clear" w:color="auto" w:fill="EBEBEB"/>
            <w:tcMar>
              <w:left w:w="105" w:type="dxa"/>
              <w:right w:w="105" w:type="dxa"/>
            </w:tcMar>
            <w:vAlign w:val="center"/>
          </w:tcPr>
          <w:p w14:paraId="11C521FC"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$m</w:t>
            </w:r>
          </w:p>
        </w:tc>
        <w:tc>
          <w:tcPr>
            <w:tcW w:w="1261" w:type="dxa"/>
            <w:tcBorders>
              <w:bottom w:val="nil"/>
            </w:tcBorders>
            <w:shd w:val="clear" w:color="auto" w:fill="EBEBEB"/>
            <w:tcMar>
              <w:left w:w="105" w:type="dxa"/>
              <w:right w:w="105" w:type="dxa"/>
            </w:tcMar>
            <w:vAlign w:val="center"/>
          </w:tcPr>
          <w:p w14:paraId="52B57E5D"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17BD8A02"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5D64287F"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66726BB2" w14:textId="77777777" w:rsidR="001910D2" w:rsidRPr="00EB5AD8" w:rsidRDefault="001910D2" w:rsidP="00C84529">
            <w:pPr>
              <w:jc w:val="center"/>
              <w:rPr>
                <w:rFonts w:eastAsia="Public Sans" w:cs="Public Sans"/>
                <w:sz w:val="16"/>
                <w:szCs w:val="16"/>
              </w:rPr>
            </w:pPr>
            <w:r w:rsidRPr="00EB5AD8">
              <w:rPr>
                <w:rFonts w:eastAsia="Public Sans" w:cs="Public Sans"/>
                <w:sz w:val="16"/>
                <w:szCs w:val="16"/>
              </w:rPr>
              <w:t>$m</w:t>
            </w:r>
          </w:p>
        </w:tc>
        <w:tc>
          <w:tcPr>
            <w:tcW w:w="1253" w:type="dxa"/>
            <w:tcBorders>
              <w:top w:val="nil"/>
              <w:bottom w:val="nil"/>
            </w:tcBorders>
            <w:shd w:val="clear" w:color="auto" w:fill="495054"/>
            <w:tcMar>
              <w:left w:w="105" w:type="dxa"/>
              <w:right w:w="105" w:type="dxa"/>
            </w:tcMar>
            <w:vAlign w:val="center"/>
          </w:tcPr>
          <w:p w14:paraId="4E9A8A84" w14:textId="77777777" w:rsidR="001910D2" w:rsidRPr="00E20DF4" w:rsidRDefault="001910D2" w:rsidP="00C84529">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rsidRPr="00EB5AD8" w14:paraId="3E37AC4C" w14:textId="77777777" w:rsidTr="00325C25">
        <w:trPr>
          <w:trHeight w:val="360"/>
        </w:trPr>
        <w:tc>
          <w:tcPr>
            <w:tcW w:w="8370" w:type="dxa"/>
            <w:gridSpan w:val="6"/>
            <w:tcBorders>
              <w:top w:val="nil"/>
              <w:bottom w:val="nil"/>
            </w:tcBorders>
            <w:shd w:val="clear" w:color="auto" w:fill="F2F2F2"/>
            <w:tcMar>
              <w:left w:w="105" w:type="dxa"/>
              <w:right w:w="105" w:type="dxa"/>
            </w:tcMar>
            <w:vAlign w:val="center"/>
          </w:tcPr>
          <w:p w14:paraId="161DD226" w14:textId="77777777" w:rsidR="001910D2" w:rsidRPr="00E20DF4" w:rsidRDefault="001910D2" w:rsidP="00C84529">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Customer Service, all new measures</w:t>
            </w:r>
          </w:p>
        </w:tc>
        <w:tc>
          <w:tcPr>
            <w:tcW w:w="1253" w:type="dxa"/>
            <w:tcBorders>
              <w:top w:val="nil"/>
            </w:tcBorders>
            <w:tcMar>
              <w:left w:w="105" w:type="dxa"/>
              <w:right w:w="105" w:type="dxa"/>
            </w:tcMar>
            <w:vAlign w:val="center"/>
          </w:tcPr>
          <w:p w14:paraId="1113C34A" w14:textId="77777777" w:rsidR="001910D2" w:rsidRPr="00EB5AD8" w:rsidRDefault="001910D2" w:rsidP="00C84529">
            <w:pPr>
              <w:spacing w:before="40" w:after="40"/>
              <w:jc w:val="center"/>
              <w:rPr>
                <w:rFonts w:eastAsia="Public Sans" w:cs="Public Sans"/>
                <w:color w:val="000000" w:themeColor="text1"/>
                <w:sz w:val="16"/>
                <w:szCs w:val="16"/>
              </w:rPr>
            </w:pPr>
          </w:p>
        </w:tc>
      </w:tr>
      <w:tr w:rsidR="001910D2" w:rsidRPr="00EB5AD8" w14:paraId="698A30AC" w14:textId="77777777" w:rsidTr="00325C25">
        <w:trPr>
          <w:trHeight w:val="360"/>
        </w:trPr>
        <w:tc>
          <w:tcPr>
            <w:tcW w:w="2077" w:type="dxa"/>
            <w:tcBorders>
              <w:top w:val="nil"/>
            </w:tcBorders>
            <w:tcMar>
              <w:left w:w="105" w:type="dxa"/>
              <w:right w:w="105" w:type="dxa"/>
            </w:tcMar>
            <w:vAlign w:val="center"/>
          </w:tcPr>
          <w:p w14:paraId="78D9C536" w14:textId="77777777" w:rsidR="001910D2" w:rsidRPr="00EB5AD8" w:rsidRDefault="001910D2" w:rsidP="00C84529">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Expense</w:t>
            </w:r>
          </w:p>
        </w:tc>
        <w:tc>
          <w:tcPr>
            <w:tcW w:w="1258" w:type="dxa"/>
            <w:tcBorders>
              <w:top w:val="nil"/>
            </w:tcBorders>
            <w:tcMar>
              <w:left w:w="105" w:type="dxa"/>
              <w:right w:w="105" w:type="dxa"/>
            </w:tcMar>
            <w:vAlign w:val="center"/>
          </w:tcPr>
          <w:p w14:paraId="556F8E25" w14:textId="77777777" w:rsidR="001910D2" w:rsidRPr="00EB5AD8" w:rsidRDefault="001910D2" w:rsidP="00C84529">
            <w:pPr>
              <w:spacing w:before="40" w:after="40"/>
              <w:jc w:val="center"/>
              <w:rPr>
                <w:rFonts w:eastAsia="Arial" w:cs="Arial"/>
                <w:color w:val="000000" w:themeColor="text1"/>
                <w:sz w:val="16"/>
                <w:szCs w:val="16"/>
              </w:rPr>
            </w:pPr>
            <w:r w:rsidRPr="00EB5AD8">
              <w:rPr>
                <w:sz w:val="16"/>
                <w:szCs w:val="16"/>
              </w:rPr>
              <w:t>16.6</w:t>
            </w:r>
          </w:p>
        </w:tc>
        <w:tc>
          <w:tcPr>
            <w:tcW w:w="1261" w:type="dxa"/>
            <w:tcBorders>
              <w:top w:val="nil"/>
              <w:bottom w:val="nil"/>
            </w:tcBorders>
            <w:shd w:val="clear" w:color="auto" w:fill="F2F2F2"/>
            <w:tcMar>
              <w:left w:w="105" w:type="dxa"/>
              <w:right w:w="105" w:type="dxa"/>
            </w:tcMar>
            <w:vAlign w:val="center"/>
          </w:tcPr>
          <w:p w14:paraId="33AD0014" w14:textId="77777777" w:rsidR="001910D2" w:rsidRPr="00EB5AD8" w:rsidRDefault="001910D2" w:rsidP="00C84529">
            <w:pPr>
              <w:spacing w:before="40" w:after="40"/>
              <w:jc w:val="center"/>
              <w:rPr>
                <w:rFonts w:eastAsia="Arial"/>
                <w:sz w:val="16"/>
                <w:szCs w:val="16"/>
              </w:rPr>
            </w:pPr>
            <w:r w:rsidRPr="00EB5AD8">
              <w:rPr>
                <w:sz w:val="16"/>
                <w:szCs w:val="16"/>
              </w:rPr>
              <w:t>119.2</w:t>
            </w:r>
          </w:p>
        </w:tc>
        <w:tc>
          <w:tcPr>
            <w:tcW w:w="1258" w:type="dxa"/>
            <w:tcBorders>
              <w:top w:val="nil"/>
              <w:bottom w:val="nil"/>
            </w:tcBorders>
            <w:shd w:val="clear" w:color="auto" w:fill="F2F2F2"/>
            <w:tcMar>
              <w:left w:w="105" w:type="dxa"/>
              <w:right w:w="105" w:type="dxa"/>
            </w:tcMar>
            <w:vAlign w:val="center"/>
          </w:tcPr>
          <w:p w14:paraId="0EE8C28E" w14:textId="77777777" w:rsidR="001910D2" w:rsidRPr="00EB5AD8" w:rsidRDefault="001910D2" w:rsidP="00C84529">
            <w:pPr>
              <w:spacing w:before="40" w:after="40"/>
              <w:jc w:val="center"/>
              <w:rPr>
                <w:rFonts w:eastAsia="Arial"/>
                <w:sz w:val="16"/>
                <w:szCs w:val="16"/>
              </w:rPr>
            </w:pPr>
            <w:r w:rsidRPr="00EB5AD8">
              <w:rPr>
                <w:sz w:val="16"/>
                <w:szCs w:val="16"/>
              </w:rPr>
              <w:t>91.3</w:t>
            </w:r>
          </w:p>
        </w:tc>
        <w:tc>
          <w:tcPr>
            <w:tcW w:w="1258" w:type="dxa"/>
            <w:tcBorders>
              <w:top w:val="nil"/>
              <w:bottom w:val="nil"/>
            </w:tcBorders>
            <w:shd w:val="clear" w:color="auto" w:fill="F2F2F2"/>
            <w:tcMar>
              <w:left w:w="105" w:type="dxa"/>
              <w:right w:w="105" w:type="dxa"/>
            </w:tcMar>
            <w:vAlign w:val="center"/>
          </w:tcPr>
          <w:p w14:paraId="127C7969" w14:textId="77777777" w:rsidR="001910D2" w:rsidRPr="00EB5AD8" w:rsidRDefault="001910D2" w:rsidP="00C84529">
            <w:pPr>
              <w:spacing w:before="40" w:after="40"/>
              <w:jc w:val="center"/>
              <w:rPr>
                <w:rFonts w:eastAsia="Arial"/>
                <w:sz w:val="16"/>
                <w:szCs w:val="16"/>
              </w:rPr>
            </w:pPr>
            <w:r w:rsidRPr="00EB5AD8">
              <w:rPr>
                <w:sz w:val="16"/>
                <w:szCs w:val="16"/>
              </w:rPr>
              <w:t>63.6</w:t>
            </w:r>
          </w:p>
        </w:tc>
        <w:tc>
          <w:tcPr>
            <w:tcW w:w="1258" w:type="dxa"/>
            <w:tcBorders>
              <w:top w:val="nil"/>
              <w:bottom w:val="nil"/>
            </w:tcBorders>
            <w:shd w:val="clear" w:color="auto" w:fill="F2F2F2"/>
            <w:tcMar>
              <w:left w:w="105" w:type="dxa"/>
              <w:right w:w="105" w:type="dxa"/>
            </w:tcMar>
            <w:vAlign w:val="center"/>
          </w:tcPr>
          <w:p w14:paraId="4C4A70FC" w14:textId="77777777" w:rsidR="001910D2" w:rsidRPr="00EB5AD8" w:rsidRDefault="001910D2" w:rsidP="00C84529">
            <w:pPr>
              <w:spacing w:before="40" w:after="40"/>
              <w:jc w:val="center"/>
              <w:rPr>
                <w:rFonts w:eastAsia="Arial"/>
                <w:sz w:val="16"/>
                <w:szCs w:val="16"/>
              </w:rPr>
            </w:pPr>
            <w:r w:rsidRPr="00EB5AD8">
              <w:rPr>
                <w:sz w:val="16"/>
                <w:szCs w:val="16"/>
              </w:rPr>
              <w:t>47.0</w:t>
            </w:r>
          </w:p>
        </w:tc>
        <w:tc>
          <w:tcPr>
            <w:tcW w:w="1253" w:type="dxa"/>
            <w:tcMar>
              <w:left w:w="105" w:type="dxa"/>
              <w:right w:w="105" w:type="dxa"/>
            </w:tcMar>
            <w:vAlign w:val="center"/>
          </w:tcPr>
          <w:p w14:paraId="5EDD4418" w14:textId="77777777" w:rsidR="001910D2" w:rsidRPr="00EB5AD8" w:rsidRDefault="001910D2" w:rsidP="00C84529">
            <w:pPr>
              <w:spacing w:before="40" w:after="40"/>
              <w:jc w:val="center"/>
              <w:rPr>
                <w:rFonts w:eastAsia="Arial"/>
                <w:sz w:val="16"/>
                <w:szCs w:val="16"/>
              </w:rPr>
            </w:pPr>
            <w:r w:rsidRPr="00EB5AD8">
              <w:rPr>
                <w:sz w:val="16"/>
                <w:szCs w:val="16"/>
              </w:rPr>
              <w:t>337.2</w:t>
            </w:r>
          </w:p>
        </w:tc>
      </w:tr>
      <w:tr w:rsidR="001910D2" w:rsidRPr="00EB5AD8" w14:paraId="7029DB10" w14:textId="77777777" w:rsidTr="00F250F6">
        <w:trPr>
          <w:trHeight w:val="360"/>
        </w:trPr>
        <w:tc>
          <w:tcPr>
            <w:tcW w:w="2077" w:type="dxa"/>
            <w:tcMar>
              <w:left w:w="105" w:type="dxa"/>
              <w:right w:w="105" w:type="dxa"/>
            </w:tcMar>
            <w:vAlign w:val="center"/>
          </w:tcPr>
          <w:p w14:paraId="757A1C29" w14:textId="77777777" w:rsidR="001910D2" w:rsidRPr="00EB5AD8" w:rsidRDefault="001910D2" w:rsidP="00C84529">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Revenue</w:t>
            </w:r>
          </w:p>
        </w:tc>
        <w:tc>
          <w:tcPr>
            <w:tcW w:w="1258" w:type="dxa"/>
            <w:tcMar>
              <w:left w:w="105" w:type="dxa"/>
              <w:right w:w="105" w:type="dxa"/>
            </w:tcMar>
            <w:vAlign w:val="center"/>
          </w:tcPr>
          <w:p w14:paraId="68973D63" w14:textId="77777777" w:rsidR="001910D2" w:rsidRPr="00EB5AD8" w:rsidRDefault="001910D2" w:rsidP="00C84529">
            <w:pPr>
              <w:spacing w:before="40" w:after="40"/>
              <w:jc w:val="center"/>
              <w:rPr>
                <w:rStyle w:val="normaltextrun"/>
                <w:rFonts w:eastAsia="Arial" w:cs="Segoe UI"/>
                <w:color w:val="000000"/>
                <w:sz w:val="16"/>
                <w:szCs w:val="16"/>
              </w:rPr>
            </w:pPr>
            <w:r w:rsidRPr="00EB5AD8">
              <w:rPr>
                <w:sz w:val="16"/>
                <w:szCs w:val="16"/>
              </w:rPr>
              <w:t>(48.0)</w:t>
            </w:r>
          </w:p>
        </w:tc>
        <w:tc>
          <w:tcPr>
            <w:tcW w:w="1261" w:type="dxa"/>
            <w:tcBorders>
              <w:top w:val="nil"/>
              <w:bottom w:val="nil"/>
            </w:tcBorders>
            <w:shd w:val="clear" w:color="auto" w:fill="F2F2F2"/>
            <w:tcMar>
              <w:left w:w="105" w:type="dxa"/>
              <w:right w:w="105" w:type="dxa"/>
            </w:tcMar>
            <w:vAlign w:val="center"/>
          </w:tcPr>
          <w:p w14:paraId="0D1AFFC5" w14:textId="77777777" w:rsidR="001910D2" w:rsidRPr="00EB5AD8" w:rsidRDefault="001910D2" w:rsidP="00C84529">
            <w:pPr>
              <w:spacing w:before="40" w:after="40"/>
              <w:jc w:val="center"/>
              <w:rPr>
                <w:rFonts w:eastAsia="Arial"/>
                <w:sz w:val="16"/>
                <w:szCs w:val="16"/>
              </w:rPr>
            </w:pPr>
            <w:r w:rsidRPr="00EB5AD8">
              <w:rPr>
                <w:sz w:val="16"/>
                <w:szCs w:val="16"/>
              </w:rPr>
              <w:t>12.1</w:t>
            </w:r>
          </w:p>
        </w:tc>
        <w:tc>
          <w:tcPr>
            <w:tcW w:w="1258" w:type="dxa"/>
            <w:tcBorders>
              <w:top w:val="nil"/>
              <w:bottom w:val="nil"/>
            </w:tcBorders>
            <w:shd w:val="clear" w:color="auto" w:fill="F2F2F2"/>
            <w:tcMar>
              <w:left w:w="105" w:type="dxa"/>
              <w:right w:w="105" w:type="dxa"/>
            </w:tcMar>
            <w:vAlign w:val="center"/>
          </w:tcPr>
          <w:p w14:paraId="5FD2E542" w14:textId="77777777" w:rsidR="001910D2" w:rsidRPr="00EB5AD8" w:rsidRDefault="001910D2" w:rsidP="00C84529">
            <w:pPr>
              <w:spacing w:before="40" w:after="40"/>
              <w:jc w:val="center"/>
              <w:rPr>
                <w:rFonts w:eastAsia="Arial"/>
                <w:sz w:val="16"/>
                <w:szCs w:val="16"/>
              </w:rPr>
            </w:pPr>
            <w:r w:rsidRPr="00EB5AD8">
              <w:rPr>
                <w:sz w:val="16"/>
                <w:szCs w:val="16"/>
              </w:rPr>
              <w:t>22.5</w:t>
            </w:r>
          </w:p>
        </w:tc>
        <w:tc>
          <w:tcPr>
            <w:tcW w:w="1258" w:type="dxa"/>
            <w:tcBorders>
              <w:top w:val="nil"/>
              <w:bottom w:val="nil"/>
            </w:tcBorders>
            <w:shd w:val="clear" w:color="auto" w:fill="F2F2F2"/>
            <w:tcMar>
              <w:left w:w="105" w:type="dxa"/>
              <w:right w:w="105" w:type="dxa"/>
            </w:tcMar>
            <w:vAlign w:val="center"/>
          </w:tcPr>
          <w:p w14:paraId="38B1F3C3" w14:textId="77777777" w:rsidR="001910D2" w:rsidRPr="00EB5AD8" w:rsidRDefault="001910D2" w:rsidP="00C84529">
            <w:pPr>
              <w:spacing w:before="40" w:after="40"/>
              <w:jc w:val="center"/>
              <w:rPr>
                <w:rFonts w:eastAsia="Arial"/>
                <w:sz w:val="16"/>
                <w:szCs w:val="16"/>
              </w:rPr>
            </w:pPr>
            <w:r w:rsidRPr="00EB5AD8">
              <w:rPr>
                <w:sz w:val="16"/>
                <w:szCs w:val="16"/>
              </w:rPr>
              <w:t>11.3</w:t>
            </w:r>
          </w:p>
        </w:tc>
        <w:tc>
          <w:tcPr>
            <w:tcW w:w="1258" w:type="dxa"/>
            <w:tcBorders>
              <w:top w:val="nil"/>
              <w:bottom w:val="nil"/>
            </w:tcBorders>
            <w:shd w:val="clear" w:color="auto" w:fill="F2F2F2"/>
            <w:tcMar>
              <w:left w:w="105" w:type="dxa"/>
              <w:right w:w="105" w:type="dxa"/>
            </w:tcMar>
            <w:vAlign w:val="center"/>
          </w:tcPr>
          <w:p w14:paraId="1DE15111" w14:textId="77777777" w:rsidR="001910D2" w:rsidRPr="00EB5AD8" w:rsidRDefault="001910D2" w:rsidP="00C84529">
            <w:pPr>
              <w:spacing w:before="40" w:after="40"/>
              <w:jc w:val="center"/>
              <w:rPr>
                <w:rFonts w:eastAsia="Arial"/>
                <w:sz w:val="16"/>
                <w:szCs w:val="16"/>
              </w:rPr>
            </w:pPr>
            <w:r w:rsidRPr="00EB5AD8">
              <w:rPr>
                <w:sz w:val="16"/>
                <w:szCs w:val="16"/>
              </w:rPr>
              <w:t>10.6</w:t>
            </w:r>
          </w:p>
        </w:tc>
        <w:tc>
          <w:tcPr>
            <w:tcW w:w="1253" w:type="dxa"/>
            <w:tcMar>
              <w:left w:w="105" w:type="dxa"/>
              <w:right w:w="105" w:type="dxa"/>
            </w:tcMar>
            <w:vAlign w:val="center"/>
          </w:tcPr>
          <w:p w14:paraId="67EFA8C1" w14:textId="77777777" w:rsidR="001910D2" w:rsidRPr="00EB5AD8" w:rsidRDefault="001910D2" w:rsidP="00C84529">
            <w:pPr>
              <w:spacing w:before="40" w:after="40"/>
              <w:jc w:val="center"/>
              <w:rPr>
                <w:rFonts w:eastAsia="Arial"/>
                <w:sz w:val="16"/>
                <w:szCs w:val="16"/>
              </w:rPr>
            </w:pPr>
            <w:r w:rsidRPr="00EB5AD8">
              <w:rPr>
                <w:sz w:val="16"/>
                <w:szCs w:val="16"/>
              </w:rPr>
              <w:t>8.6</w:t>
            </w:r>
          </w:p>
        </w:tc>
      </w:tr>
      <w:tr w:rsidR="001910D2" w:rsidRPr="00EB5AD8" w14:paraId="068501A8" w14:textId="77777777" w:rsidTr="00F250F6">
        <w:trPr>
          <w:trHeight w:val="360"/>
        </w:trPr>
        <w:tc>
          <w:tcPr>
            <w:tcW w:w="2077" w:type="dxa"/>
            <w:tcMar>
              <w:left w:w="105" w:type="dxa"/>
              <w:right w:w="105" w:type="dxa"/>
            </w:tcMar>
            <w:vAlign w:val="center"/>
          </w:tcPr>
          <w:p w14:paraId="10C5E4AF" w14:textId="77777777" w:rsidR="001910D2" w:rsidRPr="00EB5AD8" w:rsidRDefault="001910D2" w:rsidP="00C84529">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Capital</w:t>
            </w:r>
          </w:p>
        </w:tc>
        <w:tc>
          <w:tcPr>
            <w:tcW w:w="1258" w:type="dxa"/>
            <w:tcMar>
              <w:left w:w="105" w:type="dxa"/>
              <w:right w:w="105" w:type="dxa"/>
            </w:tcMar>
            <w:vAlign w:val="center"/>
          </w:tcPr>
          <w:p w14:paraId="12E2C865" w14:textId="77777777" w:rsidR="001910D2" w:rsidRPr="00EB5AD8" w:rsidRDefault="001910D2" w:rsidP="00C84529">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1.4</w:t>
            </w:r>
          </w:p>
        </w:tc>
        <w:tc>
          <w:tcPr>
            <w:tcW w:w="1261" w:type="dxa"/>
            <w:tcBorders>
              <w:top w:val="nil"/>
              <w:bottom w:val="single" w:sz="4" w:space="0" w:color="auto"/>
            </w:tcBorders>
            <w:shd w:val="clear" w:color="auto" w:fill="F2F2F2"/>
            <w:tcMar>
              <w:left w:w="105" w:type="dxa"/>
              <w:right w:w="105" w:type="dxa"/>
            </w:tcMar>
            <w:vAlign w:val="center"/>
          </w:tcPr>
          <w:p w14:paraId="212E94B9" w14:textId="77777777" w:rsidR="001910D2" w:rsidRPr="00EB5AD8" w:rsidRDefault="001910D2" w:rsidP="00C84529">
            <w:pPr>
              <w:spacing w:before="40" w:after="40"/>
              <w:jc w:val="center"/>
              <w:rPr>
                <w:rFonts w:eastAsia="Arial"/>
                <w:sz w:val="16"/>
                <w:szCs w:val="16"/>
              </w:rPr>
            </w:pPr>
            <w:r w:rsidRPr="00EB5AD8">
              <w:rPr>
                <w:sz w:val="16"/>
                <w:szCs w:val="16"/>
              </w:rPr>
              <w:t>50.6</w:t>
            </w:r>
          </w:p>
        </w:tc>
        <w:tc>
          <w:tcPr>
            <w:tcW w:w="1258" w:type="dxa"/>
            <w:tcBorders>
              <w:top w:val="nil"/>
              <w:bottom w:val="single" w:sz="4" w:space="0" w:color="auto"/>
            </w:tcBorders>
            <w:shd w:val="clear" w:color="auto" w:fill="F2F2F2"/>
            <w:tcMar>
              <w:left w:w="105" w:type="dxa"/>
              <w:right w:w="105" w:type="dxa"/>
            </w:tcMar>
            <w:vAlign w:val="center"/>
          </w:tcPr>
          <w:p w14:paraId="130C425E" w14:textId="77777777" w:rsidR="001910D2" w:rsidRPr="00EB5AD8" w:rsidRDefault="001910D2" w:rsidP="00C84529">
            <w:pPr>
              <w:spacing w:before="40" w:after="40"/>
              <w:jc w:val="center"/>
              <w:rPr>
                <w:rFonts w:eastAsia="Arial"/>
                <w:sz w:val="16"/>
                <w:szCs w:val="16"/>
              </w:rPr>
            </w:pPr>
            <w:r w:rsidRPr="00EB5AD8">
              <w:rPr>
                <w:sz w:val="16"/>
                <w:szCs w:val="16"/>
              </w:rPr>
              <w:t>31.3</w:t>
            </w:r>
          </w:p>
        </w:tc>
        <w:tc>
          <w:tcPr>
            <w:tcW w:w="1258" w:type="dxa"/>
            <w:tcBorders>
              <w:top w:val="nil"/>
              <w:bottom w:val="single" w:sz="4" w:space="0" w:color="auto"/>
            </w:tcBorders>
            <w:shd w:val="clear" w:color="auto" w:fill="F2F2F2"/>
            <w:tcMar>
              <w:left w:w="105" w:type="dxa"/>
              <w:right w:w="105" w:type="dxa"/>
            </w:tcMar>
            <w:vAlign w:val="center"/>
          </w:tcPr>
          <w:p w14:paraId="585ADCB9" w14:textId="77777777" w:rsidR="001910D2" w:rsidRPr="00EB5AD8" w:rsidRDefault="001910D2" w:rsidP="00C84529">
            <w:pPr>
              <w:spacing w:before="40" w:after="40"/>
              <w:jc w:val="center"/>
              <w:rPr>
                <w:rFonts w:eastAsia="Arial"/>
                <w:sz w:val="16"/>
                <w:szCs w:val="16"/>
              </w:rPr>
            </w:pPr>
            <w:r w:rsidRPr="00EB5AD8">
              <w:rPr>
                <w:sz w:val="16"/>
                <w:szCs w:val="16"/>
              </w:rPr>
              <w:t>36.5</w:t>
            </w:r>
          </w:p>
        </w:tc>
        <w:tc>
          <w:tcPr>
            <w:tcW w:w="1258" w:type="dxa"/>
            <w:tcBorders>
              <w:top w:val="nil"/>
              <w:bottom w:val="single" w:sz="4" w:space="0" w:color="auto"/>
            </w:tcBorders>
            <w:shd w:val="clear" w:color="auto" w:fill="F2F2F2"/>
            <w:tcMar>
              <w:left w:w="105" w:type="dxa"/>
              <w:right w:w="105" w:type="dxa"/>
            </w:tcMar>
            <w:vAlign w:val="center"/>
          </w:tcPr>
          <w:p w14:paraId="30D29779" w14:textId="77777777" w:rsidR="001910D2" w:rsidRPr="00EB5AD8" w:rsidRDefault="001910D2" w:rsidP="00C84529">
            <w:pPr>
              <w:spacing w:before="40" w:after="40"/>
              <w:jc w:val="center"/>
              <w:rPr>
                <w:rFonts w:eastAsia="Arial"/>
                <w:sz w:val="16"/>
                <w:szCs w:val="16"/>
              </w:rPr>
            </w:pPr>
            <w:r w:rsidRPr="00EB5AD8">
              <w:rPr>
                <w:sz w:val="16"/>
                <w:szCs w:val="16"/>
              </w:rPr>
              <w:t>44.4</w:t>
            </w:r>
          </w:p>
        </w:tc>
        <w:tc>
          <w:tcPr>
            <w:tcW w:w="1253" w:type="dxa"/>
            <w:tcMar>
              <w:left w:w="105" w:type="dxa"/>
              <w:right w:w="105" w:type="dxa"/>
            </w:tcMar>
            <w:vAlign w:val="center"/>
          </w:tcPr>
          <w:p w14:paraId="1A09D6E0" w14:textId="77777777" w:rsidR="001910D2" w:rsidRPr="00EB5AD8" w:rsidRDefault="001910D2" w:rsidP="00C84529">
            <w:pPr>
              <w:spacing w:before="40" w:after="40"/>
              <w:jc w:val="center"/>
              <w:rPr>
                <w:rFonts w:eastAsia="Arial"/>
                <w:sz w:val="16"/>
                <w:szCs w:val="16"/>
              </w:rPr>
            </w:pPr>
            <w:r w:rsidRPr="00EB5AD8">
              <w:rPr>
                <w:sz w:val="16"/>
                <w:szCs w:val="16"/>
              </w:rPr>
              <w:t>164.3</w:t>
            </w:r>
          </w:p>
        </w:tc>
      </w:tr>
    </w:tbl>
    <w:p w14:paraId="379D38F0" w14:textId="77777777" w:rsidR="001910D2" w:rsidRPr="00370D71" w:rsidRDefault="001910D2" w:rsidP="4F34CB19">
      <w:pPr>
        <w:spacing w:before="40" w:after="40"/>
        <w:rPr>
          <w:rFonts w:eastAsia="Public Sans" w:cs="Public Sans"/>
          <w:b/>
          <w:color w:val="000000" w:themeColor="text1"/>
          <w:sz w:val="18"/>
          <w:szCs w:val="18"/>
        </w:rPr>
      </w:pPr>
      <w:r w:rsidRPr="00370D71">
        <w:rPr>
          <w:rFonts w:eastAsia="Public Sans" w:cs="Public Sans"/>
          <w:b/>
          <w:color w:val="000000" w:themeColor="text1"/>
          <w:sz w:val="18"/>
          <w:szCs w:val="18"/>
        </w:rPr>
        <w:t xml:space="preserve"> </w:t>
      </w:r>
    </w:p>
    <w:p w14:paraId="259E1DCA" w14:textId="77777777" w:rsidR="001910D2" w:rsidRPr="00370D71" w:rsidRDefault="001910D2" w:rsidP="4F34CB19">
      <w:pPr>
        <w:spacing w:before="40" w:after="40"/>
        <w:rPr>
          <w:rFonts w:eastAsia="Public Sans" w:cs="Public Sans"/>
          <w:color w:val="000000" w:themeColor="text1"/>
          <w:sz w:val="18"/>
          <w:szCs w:val="18"/>
        </w:rPr>
      </w:pPr>
      <w:r w:rsidRPr="00370D71">
        <w:rPr>
          <w:rFonts w:eastAsia="Public Sans" w:cs="Public Sans"/>
          <w:b/>
          <w:color w:val="000000" w:themeColor="text1"/>
          <w:sz w:val="18"/>
          <w:szCs w:val="18"/>
        </w:rPr>
        <w:t>Material Measures</w:t>
      </w:r>
    </w:p>
    <w:p w14:paraId="3DE9969D" w14:textId="77777777" w:rsidR="001910D2" w:rsidRDefault="001910D2" w:rsidP="00D62584">
      <w:pPr>
        <w:pStyle w:val="Bullet1a"/>
      </w:pPr>
      <w:r w:rsidRPr="08C64B24">
        <w:rPr>
          <w:lang w:val="en-US"/>
        </w:rPr>
        <w:t>Ongoing operation and enhancements of FuelCheck, an essential tool providing fuel price transparency for consumers during a cost-of-living crisis.</w:t>
      </w:r>
    </w:p>
    <w:p w14:paraId="4543E2C5" w14:textId="77777777" w:rsidR="001910D2" w:rsidRPr="00321055" w:rsidRDefault="001910D2" w:rsidP="00D62584">
      <w:pPr>
        <w:pStyle w:val="Bullet1a"/>
      </w:pPr>
      <w:r w:rsidRPr="00E72EDA">
        <w:t>Essential expenditure on the Public Safety Network</w:t>
      </w:r>
      <w:r w:rsidRPr="77D6706F">
        <w:t>,</w:t>
      </w:r>
      <w:r w:rsidRPr="00E72EDA">
        <w:t xml:space="preserve"> which is the communications system for police and emergency services in emergency events.</w:t>
      </w:r>
    </w:p>
    <w:p w14:paraId="585F8252" w14:textId="77777777" w:rsidR="001910D2" w:rsidRPr="00321055" w:rsidRDefault="001910D2" w:rsidP="4F34CB19">
      <w:pPr>
        <w:pStyle w:val="Bullet1a"/>
      </w:pPr>
      <w:r w:rsidRPr="00321055">
        <w:t xml:space="preserve">Establish a new small business advisory program as a successor to Business Connect. </w:t>
      </w:r>
    </w:p>
    <w:p w14:paraId="63176D10" w14:textId="77777777" w:rsidR="001910D2" w:rsidRPr="00321055" w:rsidRDefault="001910D2" w:rsidP="42111CD3">
      <w:pPr>
        <w:pStyle w:val="Bullet1a"/>
      </w:pPr>
      <w:r>
        <w:t xml:space="preserve">Meeting expanded responsibilities under the </w:t>
      </w:r>
      <w:r w:rsidRPr="2136C49F">
        <w:rPr>
          <w:i/>
          <w:iCs/>
        </w:rPr>
        <w:t>Duties Act 1997</w:t>
      </w:r>
      <w:r>
        <w:t>.</w:t>
      </w:r>
    </w:p>
    <w:p w14:paraId="14BFE086" w14:textId="77777777" w:rsidR="001910D2" w:rsidRPr="00321055" w:rsidRDefault="001910D2" w:rsidP="53BAA8CF">
      <w:pPr>
        <w:pStyle w:val="Bullet1a"/>
      </w:pPr>
      <w:r>
        <w:t>Maintain Revenue NSW’s tax integrity program at existing levels.</w:t>
      </w:r>
    </w:p>
    <w:p w14:paraId="201522C3" w14:textId="77777777" w:rsidR="001910D2" w:rsidRDefault="001910D2" w:rsidP="009E7BC4">
      <w:pPr>
        <w:pStyle w:val="Bullet1a"/>
      </w:pPr>
      <w:r w:rsidRPr="00E72EDA">
        <w:t xml:space="preserve">Housing productivity measures to improve </w:t>
      </w:r>
      <w:r>
        <w:t xml:space="preserve">building sector </w:t>
      </w:r>
      <w:r w:rsidRPr="00E72EDA">
        <w:t>productivity, enhance dispute resolution</w:t>
      </w:r>
      <w:r w:rsidRPr="7AE2D4E5">
        <w:t>,</w:t>
      </w:r>
      <w:r w:rsidRPr="00E72EDA">
        <w:t xml:space="preserve"> and speed up </w:t>
      </w:r>
      <w:r w:rsidRPr="00321055">
        <w:t>licensing</w:t>
      </w:r>
      <w:r>
        <w:t>, including the development of the Modern Methods of Construction regulatory framework.</w:t>
      </w:r>
    </w:p>
    <w:p w14:paraId="65E36183" w14:textId="77777777" w:rsidR="001910D2" w:rsidRPr="00370D71" w:rsidRDefault="001910D2" w:rsidP="4F34CB19">
      <w:pPr>
        <w:pBdr>
          <w:bottom w:val="single" w:sz="8" w:space="1" w:color="auto"/>
        </w:pBdr>
        <w:rPr>
          <w:rFonts w:eastAsia="Arial" w:cs="Arial"/>
          <w:color w:val="000000" w:themeColor="text1"/>
          <w:szCs w:val="16"/>
        </w:rPr>
      </w:pPr>
    </w:p>
    <w:p w14:paraId="5F20D427" w14:textId="77777777" w:rsidR="001910D2" w:rsidRPr="00370D71" w:rsidRDefault="001910D2" w:rsidP="004074C9">
      <w:pPr>
        <w:spacing w:before="360" w:after="120"/>
        <w:ind w:left="851" w:hanging="851"/>
        <w:rPr>
          <w:rFonts w:eastAsia="Public Sans" w:cs="Public Sans"/>
          <w:color w:val="000000" w:themeColor="text1"/>
          <w:szCs w:val="22"/>
        </w:rPr>
      </w:pPr>
      <w:r w:rsidRPr="00370D71">
        <w:rPr>
          <w:rFonts w:eastAsia="Public Sans" w:cs="Public Sans"/>
          <w:color w:val="000000" w:themeColor="text1"/>
          <w:szCs w:val="22"/>
        </w:rPr>
        <w:br w:type="page"/>
      </w:r>
    </w:p>
    <w:p w14:paraId="0977B5C9" w14:textId="77777777" w:rsidR="001910D2" w:rsidRPr="00A903EA" w:rsidRDefault="001910D2" w:rsidP="00C72197">
      <w:pPr>
        <w:pStyle w:val="Heading3"/>
        <w:rPr>
          <w:rFonts w:eastAsia="Public Sans"/>
          <w:szCs w:val="16"/>
        </w:rPr>
      </w:pPr>
      <w:r w:rsidRPr="4F34CB19">
        <w:rPr>
          <w:rFonts w:eastAsia="Public Sans"/>
        </w:rPr>
        <w:lastRenderedPageBreak/>
        <w:t>Education, Early Childhood Education, Skills &amp; TAFE</w:t>
      </w:r>
    </w:p>
    <w:tbl>
      <w:tblPr>
        <w:tblpPr w:leftFromText="180" w:rightFromText="180" w:vertAnchor="text" w:horzAnchor="margin" w:tblpY="15"/>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Caption w:val="Education, Early Childhood Education, Skills &amp; TAFE"/>
      </w:tblPr>
      <w:tblGrid>
        <w:gridCol w:w="2077"/>
        <w:gridCol w:w="1258"/>
        <w:gridCol w:w="1261"/>
        <w:gridCol w:w="1258"/>
        <w:gridCol w:w="1258"/>
        <w:gridCol w:w="1258"/>
        <w:gridCol w:w="1253"/>
      </w:tblGrid>
      <w:tr w:rsidR="001910D2" w14:paraId="1F813A4A" w14:textId="77777777" w:rsidTr="00325C25">
        <w:trPr>
          <w:trHeight w:val="375"/>
        </w:trPr>
        <w:tc>
          <w:tcPr>
            <w:tcW w:w="2077" w:type="dxa"/>
            <w:vMerge w:val="restart"/>
            <w:shd w:val="clear" w:color="auto" w:fill="EBEBEB"/>
            <w:tcMar>
              <w:left w:w="105" w:type="dxa"/>
              <w:right w:w="105" w:type="dxa"/>
            </w:tcMar>
            <w:vAlign w:val="bottom"/>
          </w:tcPr>
          <w:p w14:paraId="50859CC9" w14:textId="77777777" w:rsidR="001910D2" w:rsidRPr="00EB5AD8" w:rsidRDefault="001910D2" w:rsidP="00C84529">
            <w:pPr>
              <w:jc w:val="center"/>
              <w:rPr>
                <w:rFonts w:ascii="Public Sans SemiBold" w:eastAsia="Public Sans SemiBold" w:hAnsi="Public Sans SemiBold" w:cs="Public Sans SemiBold"/>
                <w:sz w:val="16"/>
                <w:szCs w:val="16"/>
              </w:rPr>
            </w:pPr>
          </w:p>
        </w:tc>
        <w:tc>
          <w:tcPr>
            <w:tcW w:w="1258" w:type="dxa"/>
            <w:shd w:val="clear" w:color="auto" w:fill="EBEBEB"/>
            <w:tcMar>
              <w:left w:w="105" w:type="dxa"/>
              <w:right w:w="105" w:type="dxa"/>
            </w:tcMar>
            <w:vAlign w:val="center"/>
          </w:tcPr>
          <w:p w14:paraId="30DCB0C6" w14:textId="77777777" w:rsidR="001910D2" w:rsidRPr="00370D71" w:rsidRDefault="001910D2" w:rsidP="00C84529">
            <w:pPr>
              <w:jc w:val="center"/>
              <w:rPr>
                <w:rFonts w:eastAsia="Public Sans" w:cs="Public Sans"/>
                <w:sz w:val="17"/>
                <w:szCs w:val="17"/>
              </w:rPr>
            </w:pPr>
            <w:r w:rsidRPr="00370D71">
              <w:rPr>
                <w:rFonts w:eastAsia="Public Sans" w:cs="Public Sans"/>
                <w:sz w:val="17"/>
                <w:szCs w:val="17"/>
              </w:rPr>
              <w:t>2025-26</w:t>
            </w:r>
          </w:p>
        </w:tc>
        <w:tc>
          <w:tcPr>
            <w:tcW w:w="1261" w:type="dxa"/>
            <w:shd w:val="clear" w:color="auto" w:fill="EBEBEB"/>
            <w:tcMar>
              <w:left w:w="105" w:type="dxa"/>
              <w:right w:w="105" w:type="dxa"/>
            </w:tcMar>
            <w:vAlign w:val="center"/>
          </w:tcPr>
          <w:p w14:paraId="1D766909" w14:textId="77777777" w:rsidR="001910D2" w:rsidRPr="00370D71" w:rsidRDefault="001910D2" w:rsidP="00C84529">
            <w:pPr>
              <w:jc w:val="center"/>
              <w:rPr>
                <w:rFonts w:eastAsia="Public Sans" w:cs="Public Sans"/>
                <w:sz w:val="17"/>
                <w:szCs w:val="17"/>
              </w:rPr>
            </w:pPr>
            <w:r w:rsidRPr="00370D71">
              <w:rPr>
                <w:rFonts w:eastAsia="Public Sans" w:cs="Public Sans"/>
                <w:sz w:val="17"/>
                <w:szCs w:val="17"/>
              </w:rPr>
              <w:t>2026-27</w:t>
            </w:r>
          </w:p>
        </w:tc>
        <w:tc>
          <w:tcPr>
            <w:tcW w:w="1258" w:type="dxa"/>
            <w:shd w:val="clear" w:color="auto" w:fill="EBEBEB"/>
            <w:tcMar>
              <w:left w:w="105" w:type="dxa"/>
              <w:right w:w="105" w:type="dxa"/>
            </w:tcMar>
            <w:vAlign w:val="center"/>
          </w:tcPr>
          <w:p w14:paraId="62A82E39" w14:textId="77777777" w:rsidR="001910D2" w:rsidRPr="00370D71" w:rsidRDefault="001910D2" w:rsidP="00C84529">
            <w:pPr>
              <w:jc w:val="center"/>
              <w:rPr>
                <w:rFonts w:eastAsia="Public Sans" w:cs="Public Sans"/>
                <w:sz w:val="17"/>
                <w:szCs w:val="17"/>
              </w:rPr>
            </w:pPr>
            <w:r w:rsidRPr="00370D71">
              <w:rPr>
                <w:rFonts w:eastAsia="Public Sans" w:cs="Public Sans"/>
                <w:sz w:val="17"/>
                <w:szCs w:val="17"/>
              </w:rPr>
              <w:t>2027-28</w:t>
            </w:r>
          </w:p>
        </w:tc>
        <w:tc>
          <w:tcPr>
            <w:tcW w:w="1258" w:type="dxa"/>
            <w:shd w:val="clear" w:color="auto" w:fill="EBEBEB"/>
            <w:tcMar>
              <w:left w:w="105" w:type="dxa"/>
              <w:right w:w="105" w:type="dxa"/>
            </w:tcMar>
            <w:vAlign w:val="center"/>
          </w:tcPr>
          <w:p w14:paraId="69022422" w14:textId="77777777" w:rsidR="001910D2" w:rsidRPr="00370D71" w:rsidRDefault="001910D2" w:rsidP="00C84529">
            <w:pPr>
              <w:jc w:val="center"/>
              <w:rPr>
                <w:rFonts w:eastAsia="Public Sans" w:cs="Public Sans"/>
                <w:sz w:val="17"/>
                <w:szCs w:val="17"/>
              </w:rPr>
            </w:pPr>
            <w:r w:rsidRPr="00370D71">
              <w:rPr>
                <w:rFonts w:eastAsia="Public Sans" w:cs="Public Sans"/>
                <w:sz w:val="17"/>
                <w:szCs w:val="17"/>
              </w:rPr>
              <w:t>2028-29</w:t>
            </w:r>
          </w:p>
        </w:tc>
        <w:tc>
          <w:tcPr>
            <w:tcW w:w="1258" w:type="dxa"/>
            <w:shd w:val="clear" w:color="auto" w:fill="EBEBEB"/>
            <w:tcMar>
              <w:left w:w="105" w:type="dxa"/>
              <w:right w:w="105" w:type="dxa"/>
            </w:tcMar>
            <w:vAlign w:val="center"/>
          </w:tcPr>
          <w:p w14:paraId="12312DFB" w14:textId="77777777" w:rsidR="001910D2" w:rsidRPr="00370D71" w:rsidRDefault="001910D2" w:rsidP="00C84529">
            <w:pPr>
              <w:jc w:val="center"/>
              <w:rPr>
                <w:rFonts w:eastAsia="Public Sans" w:cs="Public Sans"/>
                <w:sz w:val="17"/>
                <w:szCs w:val="17"/>
              </w:rPr>
            </w:pPr>
            <w:r w:rsidRPr="00370D71">
              <w:rPr>
                <w:rFonts w:eastAsia="Public Sans" w:cs="Public Sans"/>
                <w:sz w:val="17"/>
                <w:szCs w:val="17"/>
              </w:rPr>
              <w:t>2029-30</w:t>
            </w:r>
          </w:p>
        </w:tc>
        <w:tc>
          <w:tcPr>
            <w:tcW w:w="1253" w:type="dxa"/>
            <w:vMerge w:val="restart"/>
            <w:tcBorders>
              <w:top w:val="single" w:sz="4" w:space="0" w:color="auto"/>
              <w:bottom w:val="nil"/>
            </w:tcBorders>
            <w:shd w:val="clear" w:color="auto" w:fill="495054"/>
            <w:tcMar>
              <w:left w:w="105" w:type="dxa"/>
              <w:right w:w="105" w:type="dxa"/>
            </w:tcMar>
            <w:vAlign w:val="center"/>
          </w:tcPr>
          <w:p w14:paraId="03BDB2CE" w14:textId="77777777" w:rsidR="001910D2" w:rsidRPr="00E20DF4" w:rsidRDefault="001910D2" w:rsidP="00C84529">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14:paraId="5AD2A7E3" w14:textId="77777777" w:rsidTr="00325C25">
        <w:trPr>
          <w:trHeight w:val="315"/>
        </w:trPr>
        <w:tc>
          <w:tcPr>
            <w:tcW w:w="2077" w:type="dxa"/>
            <w:vMerge/>
            <w:vAlign w:val="center"/>
          </w:tcPr>
          <w:p w14:paraId="3BA5FE3A" w14:textId="77777777" w:rsidR="001910D2" w:rsidRPr="00EB5AD8" w:rsidRDefault="001910D2" w:rsidP="00C84529">
            <w:pPr>
              <w:rPr>
                <w:sz w:val="16"/>
                <w:szCs w:val="16"/>
              </w:rPr>
            </w:pPr>
          </w:p>
        </w:tc>
        <w:tc>
          <w:tcPr>
            <w:tcW w:w="1258" w:type="dxa"/>
            <w:shd w:val="clear" w:color="auto" w:fill="EBEBEB"/>
            <w:tcMar>
              <w:left w:w="105" w:type="dxa"/>
              <w:right w:w="105" w:type="dxa"/>
            </w:tcMar>
            <w:vAlign w:val="bottom"/>
          </w:tcPr>
          <w:p w14:paraId="6A16CCA3" w14:textId="77777777" w:rsidR="001910D2" w:rsidRPr="00370D71" w:rsidRDefault="001910D2" w:rsidP="00C84529">
            <w:pPr>
              <w:jc w:val="center"/>
              <w:rPr>
                <w:rFonts w:eastAsia="Public Sans" w:cs="Public Sans"/>
                <w:sz w:val="17"/>
                <w:szCs w:val="17"/>
              </w:rPr>
            </w:pPr>
          </w:p>
        </w:tc>
        <w:tc>
          <w:tcPr>
            <w:tcW w:w="1261" w:type="dxa"/>
            <w:shd w:val="clear" w:color="auto" w:fill="EBEBEB"/>
            <w:tcMar>
              <w:left w:w="105" w:type="dxa"/>
              <w:right w:w="105" w:type="dxa"/>
            </w:tcMar>
          </w:tcPr>
          <w:p w14:paraId="07B573B1" w14:textId="77777777" w:rsidR="001910D2" w:rsidRPr="00370D71" w:rsidRDefault="001910D2" w:rsidP="00C84529">
            <w:pPr>
              <w:jc w:val="center"/>
              <w:rPr>
                <w:rFonts w:eastAsia="Public Sans" w:cs="Public Sans"/>
                <w:sz w:val="17"/>
                <w:szCs w:val="17"/>
              </w:rPr>
            </w:pPr>
            <w:r w:rsidRPr="00370D71">
              <w:rPr>
                <w:rFonts w:eastAsia="Public Sans" w:cs="Public Sans"/>
                <w:sz w:val="17"/>
                <w:szCs w:val="17"/>
              </w:rPr>
              <w:t>Budget</w:t>
            </w:r>
          </w:p>
        </w:tc>
        <w:tc>
          <w:tcPr>
            <w:tcW w:w="3774" w:type="dxa"/>
            <w:gridSpan w:val="3"/>
            <w:shd w:val="clear" w:color="auto" w:fill="EBEBEB"/>
            <w:tcMar>
              <w:left w:w="105" w:type="dxa"/>
              <w:right w:w="105" w:type="dxa"/>
            </w:tcMar>
          </w:tcPr>
          <w:p w14:paraId="5724050C" w14:textId="77777777" w:rsidR="001910D2" w:rsidRPr="00370D71" w:rsidRDefault="001910D2" w:rsidP="00C84529">
            <w:pPr>
              <w:jc w:val="center"/>
              <w:rPr>
                <w:rFonts w:eastAsia="Public Sans" w:cs="Public Sans"/>
                <w:sz w:val="17"/>
                <w:szCs w:val="17"/>
              </w:rPr>
            </w:pPr>
            <w:r w:rsidRPr="00370D71">
              <w:rPr>
                <w:rFonts w:eastAsia="Public Sans" w:cs="Public Sans"/>
                <w:sz w:val="17"/>
                <w:szCs w:val="17"/>
              </w:rPr>
              <w:t>Forward Estimates</w:t>
            </w:r>
          </w:p>
        </w:tc>
        <w:tc>
          <w:tcPr>
            <w:tcW w:w="1253" w:type="dxa"/>
            <w:vMerge/>
            <w:tcBorders>
              <w:top w:val="nil"/>
              <w:bottom w:val="nil"/>
            </w:tcBorders>
            <w:shd w:val="clear" w:color="auto" w:fill="495054"/>
            <w:vAlign w:val="center"/>
          </w:tcPr>
          <w:p w14:paraId="1BE27C99" w14:textId="77777777" w:rsidR="001910D2" w:rsidRPr="00E20DF4" w:rsidRDefault="001910D2" w:rsidP="00C84529">
            <w:pPr>
              <w:rPr>
                <w:sz w:val="17"/>
                <w:szCs w:val="17"/>
              </w:rPr>
            </w:pPr>
          </w:p>
        </w:tc>
      </w:tr>
      <w:tr w:rsidR="001910D2" w14:paraId="38BB52CF" w14:textId="77777777" w:rsidTr="00325C25">
        <w:trPr>
          <w:trHeight w:val="270"/>
        </w:trPr>
        <w:tc>
          <w:tcPr>
            <w:tcW w:w="2077" w:type="dxa"/>
            <w:tcBorders>
              <w:bottom w:val="nil"/>
            </w:tcBorders>
            <w:shd w:val="clear" w:color="auto" w:fill="EBEBEB"/>
            <w:tcMar>
              <w:left w:w="105" w:type="dxa"/>
              <w:right w:w="105" w:type="dxa"/>
            </w:tcMar>
            <w:vAlign w:val="center"/>
          </w:tcPr>
          <w:p w14:paraId="5E7F930B" w14:textId="77777777" w:rsidR="001910D2" w:rsidRPr="00EB5AD8" w:rsidRDefault="001910D2" w:rsidP="00C84529">
            <w:pPr>
              <w:jc w:val="center"/>
              <w:rPr>
                <w:rFonts w:ascii="Public Sans SemiBold" w:eastAsia="Public Sans SemiBold" w:hAnsi="Public Sans SemiBold" w:cs="Public Sans SemiBold"/>
                <w:sz w:val="16"/>
                <w:szCs w:val="16"/>
              </w:rPr>
            </w:pPr>
          </w:p>
        </w:tc>
        <w:tc>
          <w:tcPr>
            <w:tcW w:w="1258" w:type="dxa"/>
            <w:tcBorders>
              <w:bottom w:val="nil"/>
            </w:tcBorders>
            <w:shd w:val="clear" w:color="auto" w:fill="EBEBEB"/>
            <w:tcMar>
              <w:left w:w="105" w:type="dxa"/>
              <w:right w:w="105" w:type="dxa"/>
            </w:tcMar>
            <w:vAlign w:val="center"/>
          </w:tcPr>
          <w:p w14:paraId="5F38F632" w14:textId="77777777" w:rsidR="001910D2" w:rsidRPr="00370D71" w:rsidRDefault="001910D2" w:rsidP="00C84529">
            <w:pPr>
              <w:jc w:val="center"/>
              <w:rPr>
                <w:rFonts w:eastAsia="Public Sans" w:cs="Public Sans"/>
                <w:sz w:val="17"/>
                <w:szCs w:val="17"/>
              </w:rPr>
            </w:pPr>
            <w:r w:rsidRPr="00370D71">
              <w:rPr>
                <w:rFonts w:eastAsia="Public Sans" w:cs="Public Sans"/>
                <w:sz w:val="17"/>
                <w:szCs w:val="17"/>
              </w:rPr>
              <w:t>$m</w:t>
            </w:r>
          </w:p>
        </w:tc>
        <w:tc>
          <w:tcPr>
            <w:tcW w:w="1261" w:type="dxa"/>
            <w:tcBorders>
              <w:bottom w:val="nil"/>
            </w:tcBorders>
            <w:shd w:val="clear" w:color="auto" w:fill="EBEBEB"/>
            <w:tcMar>
              <w:left w:w="105" w:type="dxa"/>
              <w:right w:w="105" w:type="dxa"/>
            </w:tcMar>
            <w:vAlign w:val="center"/>
          </w:tcPr>
          <w:p w14:paraId="2749B6E7" w14:textId="77777777" w:rsidR="001910D2" w:rsidRPr="00370D71" w:rsidRDefault="001910D2" w:rsidP="00C84529">
            <w:pPr>
              <w:jc w:val="center"/>
              <w:rPr>
                <w:rFonts w:eastAsia="Public Sans" w:cs="Public Sans"/>
                <w:sz w:val="17"/>
                <w:szCs w:val="17"/>
              </w:rPr>
            </w:pPr>
            <w:r w:rsidRPr="00370D71">
              <w:rPr>
                <w:rFonts w:eastAsia="Public Sans" w:cs="Public Sans"/>
                <w:sz w:val="17"/>
                <w:szCs w:val="17"/>
              </w:rPr>
              <w:t>$m</w:t>
            </w:r>
          </w:p>
        </w:tc>
        <w:tc>
          <w:tcPr>
            <w:tcW w:w="1258" w:type="dxa"/>
            <w:tcBorders>
              <w:bottom w:val="nil"/>
            </w:tcBorders>
            <w:shd w:val="clear" w:color="auto" w:fill="EBEBEB"/>
            <w:tcMar>
              <w:left w:w="105" w:type="dxa"/>
              <w:right w:w="105" w:type="dxa"/>
            </w:tcMar>
            <w:vAlign w:val="center"/>
          </w:tcPr>
          <w:p w14:paraId="51FA947C" w14:textId="77777777" w:rsidR="001910D2" w:rsidRPr="00370D71" w:rsidRDefault="001910D2" w:rsidP="00C84529">
            <w:pPr>
              <w:jc w:val="center"/>
              <w:rPr>
                <w:rFonts w:eastAsia="Public Sans" w:cs="Public Sans"/>
                <w:sz w:val="17"/>
                <w:szCs w:val="17"/>
              </w:rPr>
            </w:pPr>
            <w:r w:rsidRPr="00370D71">
              <w:rPr>
                <w:rFonts w:eastAsia="Public Sans" w:cs="Public Sans"/>
                <w:sz w:val="17"/>
                <w:szCs w:val="17"/>
              </w:rPr>
              <w:t>$m</w:t>
            </w:r>
          </w:p>
        </w:tc>
        <w:tc>
          <w:tcPr>
            <w:tcW w:w="1258" w:type="dxa"/>
            <w:tcBorders>
              <w:bottom w:val="nil"/>
            </w:tcBorders>
            <w:shd w:val="clear" w:color="auto" w:fill="EBEBEB"/>
            <w:tcMar>
              <w:left w:w="105" w:type="dxa"/>
              <w:right w:w="105" w:type="dxa"/>
            </w:tcMar>
            <w:vAlign w:val="center"/>
          </w:tcPr>
          <w:p w14:paraId="151F275A" w14:textId="77777777" w:rsidR="001910D2" w:rsidRPr="00370D71" w:rsidRDefault="001910D2" w:rsidP="00C84529">
            <w:pPr>
              <w:jc w:val="center"/>
              <w:rPr>
                <w:rFonts w:eastAsia="Public Sans" w:cs="Public Sans"/>
                <w:sz w:val="17"/>
                <w:szCs w:val="17"/>
              </w:rPr>
            </w:pPr>
            <w:r w:rsidRPr="00370D71">
              <w:rPr>
                <w:rFonts w:eastAsia="Public Sans" w:cs="Public Sans"/>
                <w:sz w:val="17"/>
                <w:szCs w:val="17"/>
              </w:rPr>
              <w:t>$m</w:t>
            </w:r>
          </w:p>
        </w:tc>
        <w:tc>
          <w:tcPr>
            <w:tcW w:w="1258" w:type="dxa"/>
            <w:tcBorders>
              <w:bottom w:val="nil"/>
            </w:tcBorders>
            <w:shd w:val="clear" w:color="auto" w:fill="EBEBEB"/>
            <w:tcMar>
              <w:left w:w="105" w:type="dxa"/>
              <w:right w:w="105" w:type="dxa"/>
            </w:tcMar>
            <w:vAlign w:val="center"/>
          </w:tcPr>
          <w:p w14:paraId="6735540D" w14:textId="77777777" w:rsidR="001910D2" w:rsidRPr="00370D71" w:rsidRDefault="001910D2" w:rsidP="00C84529">
            <w:pPr>
              <w:jc w:val="center"/>
              <w:rPr>
                <w:rFonts w:eastAsia="Public Sans" w:cs="Public Sans"/>
                <w:sz w:val="17"/>
                <w:szCs w:val="17"/>
              </w:rPr>
            </w:pPr>
            <w:r w:rsidRPr="00370D71">
              <w:rPr>
                <w:rFonts w:eastAsia="Public Sans" w:cs="Public Sans"/>
                <w:sz w:val="17"/>
                <w:szCs w:val="17"/>
              </w:rPr>
              <w:t>$m</w:t>
            </w:r>
          </w:p>
        </w:tc>
        <w:tc>
          <w:tcPr>
            <w:tcW w:w="1253" w:type="dxa"/>
            <w:tcBorders>
              <w:top w:val="nil"/>
              <w:bottom w:val="nil"/>
            </w:tcBorders>
            <w:shd w:val="clear" w:color="auto" w:fill="495054"/>
            <w:tcMar>
              <w:left w:w="105" w:type="dxa"/>
              <w:right w:w="105" w:type="dxa"/>
            </w:tcMar>
            <w:vAlign w:val="center"/>
          </w:tcPr>
          <w:p w14:paraId="03E664F2" w14:textId="77777777" w:rsidR="001910D2" w:rsidRPr="00E20DF4" w:rsidRDefault="001910D2" w:rsidP="00C84529">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14:paraId="5EAAD8A0" w14:textId="77777777" w:rsidTr="00325C25">
        <w:trPr>
          <w:trHeight w:val="360"/>
        </w:trPr>
        <w:tc>
          <w:tcPr>
            <w:tcW w:w="8370" w:type="dxa"/>
            <w:gridSpan w:val="6"/>
            <w:tcBorders>
              <w:top w:val="nil"/>
              <w:bottom w:val="nil"/>
            </w:tcBorders>
            <w:shd w:val="clear" w:color="auto" w:fill="F2F2F2"/>
            <w:tcMar>
              <w:left w:w="105" w:type="dxa"/>
              <w:right w:w="105" w:type="dxa"/>
            </w:tcMar>
            <w:vAlign w:val="center"/>
          </w:tcPr>
          <w:p w14:paraId="0564A033" w14:textId="77777777" w:rsidR="001910D2" w:rsidRPr="00E20DF4" w:rsidRDefault="001910D2" w:rsidP="00C84529">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Education, Early Childhood Education, Skills &amp; TAFE, all new measures</w:t>
            </w:r>
          </w:p>
        </w:tc>
        <w:tc>
          <w:tcPr>
            <w:tcW w:w="1253" w:type="dxa"/>
            <w:tcBorders>
              <w:top w:val="nil"/>
            </w:tcBorders>
            <w:tcMar>
              <w:left w:w="105" w:type="dxa"/>
              <w:right w:w="105" w:type="dxa"/>
            </w:tcMar>
            <w:vAlign w:val="center"/>
          </w:tcPr>
          <w:p w14:paraId="00628592" w14:textId="77777777" w:rsidR="001910D2" w:rsidRPr="00370D71" w:rsidRDefault="001910D2" w:rsidP="00C84529">
            <w:pPr>
              <w:spacing w:before="40" w:after="40"/>
              <w:jc w:val="center"/>
              <w:rPr>
                <w:rFonts w:eastAsia="Public Sans" w:cs="Public Sans"/>
                <w:color w:val="000000" w:themeColor="text1"/>
                <w:sz w:val="17"/>
                <w:szCs w:val="17"/>
              </w:rPr>
            </w:pPr>
          </w:p>
        </w:tc>
      </w:tr>
      <w:tr w:rsidR="001910D2" w14:paraId="613634DE" w14:textId="77777777" w:rsidTr="00325C25">
        <w:trPr>
          <w:trHeight w:val="360"/>
        </w:trPr>
        <w:tc>
          <w:tcPr>
            <w:tcW w:w="2077" w:type="dxa"/>
            <w:tcBorders>
              <w:top w:val="nil"/>
            </w:tcBorders>
            <w:tcMar>
              <w:left w:w="105" w:type="dxa"/>
              <w:right w:w="105" w:type="dxa"/>
            </w:tcMar>
            <w:vAlign w:val="center"/>
          </w:tcPr>
          <w:p w14:paraId="5B4560DE" w14:textId="77777777" w:rsidR="001910D2" w:rsidRPr="00EB5AD8" w:rsidRDefault="001910D2" w:rsidP="00C84529">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Expense</w:t>
            </w:r>
          </w:p>
        </w:tc>
        <w:tc>
          <w:tcPr>
            <w:tcW w:w="1258" w:type="dxa"/>
            <w:tcBorders>
              <w:top w:val="nil"/>
            </w:tcBorders>
            <w:tcMar>
              <w:left w:w="105" w:type="dxa"/>
              <w:right w:w="105" w:type="dxa"/>
            </w:tcMar>
            <w:vAlign w:val="center"/>
          </w:tcPr>
          <w:p w14:paraId="0FA21EB6" w14:textId="77777777" w:rsidR="001910D2" w:rsidRPr="00370D71" w:rsidRDefault="001910D2" w:rsidP="00C84529">
            <w:pPr>
              <w:spacing w:before="40" w:after="40" w:line="259" w:lineRule="auto"/>
              <w:jc w:val="center"/>
              <w:rPr>
                <w:rStyle w:val="normaltextrun"/>
                <w:rFonts w:eastAsia="Arial" w:cs="Segoe UI"/>
                <w:color w:val="000000"/>
              </w:rPr>
            </w:pPr>
            <w:r w:rsidRPr="00370D71">
              <w:rPr>
                <w:rStyle w:val="normaltextrun"/>
                <w:rFonts w:cs="Segoe UI"/>
                <w:color w:val="000000"/>
                <w:szCs w:val="16"/>
              </w:rPr>
              <w:t>83.8</w:t>
            </w:r>
          </w:p>
        </w:tc>
        <w:tc>
          <w:tcPr>
            <w:tcW w:w="1261" w:type="dxa"/>
            <w:tcBorders>
              <w:top w:val="nil"/>
              <w:bottom w:val="nil"/>
            </w:tcBorders>
            <w:shd w:val="clear" w:color="auto" w:fill="F2F2F2"/>
            <w:tcMar>
              <w:left w:w="105" w:type="dxa"/>
              <w:right w:w="105" w:type="dxa"/>
            </w:tcMar>
            <w:vAlign w:val="center"/>
          </w:tcPr>
          <w:p w14:paraId="5980DB78" w14:textId="77777777" w:rsidR="001910D2" w:rsidRPr="00370D71" w:rsidRDefault="001910D2" w:rsidP="00C84529">
            <w:pPr>
              <w:spacing w:before="40" w:after="40" w:line="259" w:lineRule="auto"/>
              <w:jc w:val="center"/>
              <w:rPr>
                <w:rStyle w:val="normaltextrun"/>
                <w:rFonts w:eastAsia="Arial" w:cs="Segoe UI"/>
                <w:color w:val="000000"/>
              </w:rPr>
            </w:pPr>
            <w:r w:rsidRPr="00370D71">
              <w:rPr>
                <w:rStyle w:val="normaltextrun"/>
                <w:rFonts w:cs="Segoe UI"/>
                <w:color w:val="000000"/>
                <w:szCs w:val="16"/>
              </w:rPr>
              <w:t>85.2</w:t>
            </w:r>
          </w:p>
        </w:tc>
        <w:tc>
          <w:tcPr>
            <w:tcW w:w="1258" w:type="dxa"/>
            <w:tcBorders>
              <w:top w:val="nil"/>
              <w:bottom w:val="nil"/>
            </w:tcBorders>
            <w:shd w:val="clear" w:color="auto" w:fill="F2F2F2"/>
            <w:tcMar>
              <w:left w:w="105" w:type="dxa"/>
              <w:right w:w="105" w:type="dxa"/>
            </w:tcMar>
            <w:vAlign w:val="center"/>
          </w:tcPr>
          <w:p w14:paraId="3F708301" w14:textId="77777777" w:rsidR="001910D2" w:rsidRPr="00370D71" w:rsidRDefault="001910D2" w:rsidP="00C84529">
            <w:pPr>
              <w:spacing w:before="40" w:after="40" w:line="259" w:lineRule="auto"/>
              <w:jc w:val="center"/>
              <w:rPr>
                <w:rStyle w:val="normaltextrun"/>
                <w:rFonts w:eastAsia="Arial" w:cs="Segoe UI"/>
                <w:color w:val="000000"/>
              </w:rPr>
            </w:pPr>
            <w:r w:rsidRPr="00370D71">
              <w:rPr>
                <w:rStyle w:val="normaltextrun"/>
                <w:rFonts w:cs="Segoe UI"/>
                <w:color w:val="000000"/>
                <w:szCs w:val="16"/>
              </w:rPr>
              <w:t>96.0</w:t>
            </w:r>
          </w:p>
        </w:tc>
        <w:tc>
          <w:tcPr>
            <w:tcW w:w="1258" w:type="dxa"/>
            <w:tcBorders>
              <w:top w:val="nil"/>
              <w:bottom w:val="nil"/>
            </w:tcBorders>
            <w:shd w:val="clear" w:color="auto" w:fill="F2F2F2"/>
            <w:tcMar>
              <w:left w:w="105" w:type="dxa"/>
              <w:right w:w="105" w:type="dxa"/>
            </w:tcMar>
            <w:vAlign w:val="center"/>
          </w:tcPr>
          <w:p w14:paraId="5A5E933B" w14:textId="77777777" w:rsidR="001910D2" w:rsidRPr="00370D71" w:rsidRDefault="001910D2" w:rsidP="00C84529">
            <w:pPr>
              <w:spacing w:before="40" w:after="40" w:line="259" w:lineRule="auto"/>
              <w:jc w:val="center"/>
              <w:rPr>
                <w:rStyle w:val="normaltextrun"/>
                <w:rFonts w:eastAsia="Arial" w:cs="Segoe UI"/>
                <w:color w:val="000000"/>
              </w:rPr>
            </w:pPr>
            <w:r w:rsidRPr="00370D71">
              <w:rPr>
                <w:rStyle w:val="normaltextrun"/>
                <w:rFonts w:cs="Segoe UI"/>
                <w:color w:val="000000"/>
                <w:szCs w:val="16"/>
              </w:rPr>
              <w:t>98.2</w:t>
            </w:r>
          </w:p>
        </w:tc>
        <w:tc>
          <w:tcPr>
            <w:tcW w:w="1258" w:type="dxa"/>
            <w:tcBorders>
              <w:top w:val="nil"/>
              <w:bottom w:val="nil"/>
            </w:tcBorders>
            <w:shd w:val="clear" w:color="auto" w:fill="F2F2F2"/>
            <w:tcMar>
              <w:left w:w="105" w:type="dxa"/>
              <w:right w:w="105" w:type="dxa"/>
            </w:tcMar>
            <w:vAlign w:val="center"/>
          </w:tcPr>
          <w:p w14:paraId="79431E6A" w14:textId="77777777" w:rsidR="001910D2" w:rsidRPr="00370D71" w:rsidRDefault="001910D2" w:rsidP="00C84529">
            <w:pPr>
              <w:spacing w:before="40" w:after="40" w:line="259" w:lineRule="auto"/>
              <w:jc w:val="center"/>
              <w:rPr>
                <w:rStyle w:val="normaltextrun"/>
                <w:rFonts w:eastAsia="Arial" w:cs="Segoe UI"/>
                <w:color w:val="000000"/>
              </w:rPr>
            </w:pPr>
            <w:r w:rsidRPr="00370D71">
              <w:rPr>
                <w:rStyle w:val="normaltextrun"/>
                <w:rFonts w:cs="Segoe UI"/>
                <w:color w:val="000000"/>
                <w:szCs w:val="16"/>
              </w:rPr>
              <w:t>102.1</w:t>
            </w:r>
          </w:p>
        </w:tc>
        <w:tc>
          <w:tcPr>
            <w:tcW w:w="1253" w:type="dxa"/>
            <w:tcMar>
              <w:left w:w="105" w:type="dxa"/>
              <w:right w:w="105" w:type="dxa"/>
            </w:tcMar>
            <w:vAlign w:val="center"/>
          </w:tcPr>
          <w:p w14:paraId="1EF2BC80" w14:textId="77777777" w:rsidR="001910D2" w:rsidRPr="00370D71" w:rsidRDefault="001910D2" w:rsidP="00C84529">
            <w:pPr>
              <w:spacing w:before="40" w:after="40" w:line="259" w:lineRule="auto"/>
              <w:jc w:val="center"/>
              <w:rPr>
                <w:rStyle w:val="normaltextrun"/>
                <w:rFonts w:eastAsia="Arial" w:cs="Segoe UI"/>
                <w:color w:val="000000"/>
              </w:rPr>
            </w:pPr>
            <w:r w:rsidRPr="00370D71">
              <w:rPr>
                <w:rStyle w:val="normaltextrun"/>
                <w:rFonts w:cs="Segoe UI"/>
                <w:color w:val="000000"/>
                <w:szCs w:val="16"/>
              </w:rPr>
              <w:t>465.3</w:t>
            </w:r>
          </w:p>
        </w:tc>
      </w:tr>
      <w:tr w:rsidR="001910D2" w14:paraId="1A3C4E7B" w14:textId="77777777" w:rsidTr="00F250F6">
        <w:trPr>
          <w:trHeight w:val="360"/>
        </w:trPr>
        <w:tc>
          <w:tcPr>
            <w:tcW w:w="2077" w:type="dxa"/>
            <w:tcMar>
              <w:left w:w="105" w:type="dxa"/>
              <w:right w:w="105" w:type="dxa"/>
            </w:tcMar>
            <w:vAlign w:val="center"/>
          </w:tcPr>
          <w:p w14:paraId="77971597" w14:textId="77777777" w:rsidR="001910D2" w:rsidRPr="00EB5AD8" w:rsidRDefault="001910D2" w:rsidP="00C84529">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Revenue</w:t>
            </w:r>
          </w:p>
        </w:tc>
        <w:tc>
          <w:tcPr>
            <w:tcW w:w="1258" w:type="dxa"/>
            <w:tcMar>
              <w:left w:w="105" w:type="dxa"/>
              <w:right w:w="105" w:type="dxa"/>
            </w:tcMar>
            <w:vAlign w:val="center"/>
          </w:tcPr>
          <w:p w14:paraId="7A24461A" w14:textId="77777777" w:rsidR="001910D2" w:rsidRPr="00370D71" w:rsidRDefault="001910D2" w:rsidP="00C84529">
            <w:pPr>
              <w:spacing w:before="40" w:after="40" w:line="259" w:lineRule="auto"/>
              <w:jc w:val="center"/>
              <w:rPr>
                <w:rFonts w:eastAsia="Arial" w:cs="Arial"/>
                <w:color w:val="000000" w:themeColor="text1"/>
                <w:szCs w:val="16"/>
              </w:rPr>
            </w:pPr>
            <w:r w:rsidRPr="00370D71">
              <w:rPr>
                <w:rStyle w:val="normaltextrun"/>
                <w:rFonts w:cs="Segoe UI"/>
                <w:color w:val="000000"/>
                <w:szCs w:val="16"/>
              </w:rPr>
              <w:t>75.5</w:t>
            </w:r>
          </w:p>
        </w:tc>
        <w:tc>
          <w:tcPr>
            <w:tcW w:w="1261" w:type="dxa"/>
            <w:tcBorders>
              <w:top w:val="nil"/>
              <w:bottom w:val="nil"/>
            </w:tcBorders>
            <w:shd w:val="clear" w:color="auto" w:fill="F2F2F2"/>
            <w:tcMar>
              <w:left w:w="105" w:type="dxa"/>
              <w:right w:w="105" w:type="dxa"/>
            </w:tcMar>
            <w:vAlign w:val="center"/>
          </w:tcPr>
          <w:p w14:paraId="5CA24436" w14:textId="77777777" w:rsidR="001910D2" w:rsidRPr="00370D71" w:rsidRDefault="001910D2" w:rsidP="00C84529">
            <w:pPr>
              <w:spacing w:before="40" w:after="40" w:line="259" w:lineRule="auto"/>
              <w:jc w:val="center"/>
              <w:rPr>
                <w:rFonts w:eastAsia="Arial" w:cs="Arial"/>
                <w:color w:val="000000" w:themeColor="text1"/>
                <w:szCs w:val="16"/>
              </w:rPr>
            </w:pPr>
            <w:r w:rsidRPr="00370D71">
              <w:rPr>
                <w:rStyle w:val="normaltextrun"/>
                <w:rFonts w:cs="Segoe UI"/>
                <w:color w:val="000000"/>
                <w:szCs w:val="16"/>
              </w:rPr>
              <w:t>58.6</w:t>
            </w:r>
          </w:p>
        </w:tc>
        <w:tc>
          <w:tcPr>
            <w:tcW w:w="1258" w:type="dxa"/>
            <w:tcBorders>
              <w:top w:val="nil"/>
              <w:bottom w:val="nil"/>
            </w:tcBorders>
            <w:shd w:val="clear" w:color="auto" w:fill="F2F2F2"/>
            <w:tcMar>
              <w:left w:w="105" w:type="dxa"/>
              <w:right w:w="105" w:type="dxa"/>
            </w:tcMar>
            <w:vAlign w:val="center"/>
          </w:tcPr>
          <w:p w14:paraId="581FB3B1" w14:textId="77777777" w:rsidR="001910D2" w:rsidRPr="00370D71" w:rsidRDefault="001910D2" w:rsidP="00C84529">
            <w:pPr>
              <w:spacing w:before="40" w:after="40" w:line="259" w:lineRule="auto"/>
              <w:jc w:val="center"/>
              <w:rPr>
                <w:rFonts w:eastAsia="Arial" w:cs="Arial"/>
                <w:color w:val="000000" w:themeColor="text1"/>
                <w:szCs w:val="16"/>
              </w:rPr>
            </w:pPr>
            <w:r w:rsidRPr="00370D71">
              <w:rPr>
                <w:rStyle w:val="normaltextrun"/>
                <w:rFonts w:cs="Segoe UI"/>
                <w:color w:val="000000"/>
                <w:szCs w:val="16"/>
              </w:rPr>
              <w:t>53.4</w:t>
            </w:r>
          </w:p>
        </w:tc>
        <w:tc>
          <w:tcPr>
            <w:tcW w:w="1258" w:type="dxa"/>
            <w:tcBorders>
              <w:top w:val="nil"/>
              <w:bottom w:val="nil"/>
            </w:tcBorders>
            <w:shd w:val="clear" w:color="auto" w:fill="F2F2F2"/>
            <w:tcMar>
              <w:left w:w="105" w:type="dxa"/>
              <w:right w:w="105" w:type="dxa"/>
            </w:tcMar>
            <w:vAlign w:val="center"/>
          </w:tcPr>
          <w:p w14:paraId="533D729A" w14:textId="77777777" w:rsidR="001910D2" w:rsidRPr="00370D71" w:rsidRDefault="001910D2" w:rsidP="00C84529">
            <w:pPr>
              <w:spacing w:before="40" w:after="40" w:line="259" w:lineRule="auto"/>
              <w:jc w:val="center"/>
              <w:rPr>
                <w:rFonts w:eastAsia="Arial" w:cs="Arial"/>
                <w:color w:val="000000" w:themeColor="text1"/>
                <w:szCs w:val="16"/>
              </w:rPr>
            </w:pPr>
            <w:r w:rsidRPr="00370D71">
              <w:rPr>
                <w:rStyle w:val="normaltextrun"/>
                <w:rFonts w:cs="Segoe UI"/>
                <w:color w:val="000000"/>
                <w:szCs w:val="16"/>
              </w:rPr>
              <w:t>65.3</w:t>
            </w:r>
          </w:p>
        </w:tc>
        <w:tc>
          <w:tcPr>
            <w:tcW w:w="1258" w:type="dxa"/>
            <w:tcBorders>
              <w:top w:val="nil"/>
              <w:bottom w:val="nil"/>
            </w:tcBorders>
            <w:shd w:val="clear" w:color="auto" w:fill="F2F2F2"/>
            <w:tcMar>
              <w:left w:w="105" w:type="dxa"/>
              <w:right w:w="105" w:type="dxa"/>
            </w:tcMar>
            <w:vAlign w:val="center"/>
          </w:tcPr>
          <w:p w14:paraId="77626DF6" w14:textId="77777777" w:rsidR="001910D2" w:rsidRPr="00370D71" w:rsidRDefault="001910D2" w:rsidP="00C84529">
            <w:pPr>
              <w:spacing w:before="40" w:after="40" w:line="259" w:lineRule="auto"/>
              <w:jc w:val="center"/>
              <w:rPr>
                <w:rFonts w:eastAsia="Arial" w:cs="Arial"/>
                <w:color w:val="000000" w:themeColor="text1"/>
                <w:szCs w:val="16"/>
              </w:rPr>
            </w:pPr>
            <w:r w:rsidRPr="00370D71">
              <w:rPr>
                <w:rStyle w:val="normaltextrun"/>
                <w:rFonts w:cs="Segoe UI"/>
                <w:color w:val="000000"/>
                <w:szCs w:val="16"/>
              </w:rPr>
              <w:t>39.8</w:t>
            </w:r>
          </w:p>
        </w:tc>
        <w:tc>
          <w:tcPr>
            <w:tcW w:w="1253" w:type="dxa"/>
            <w:tcMar>
              <w:left w:w="105" w:type="dxa"/>
              <w:right w:w="105" w:type="dxa"/>
            </w:tcMar>
            <w:vAlign w:val="center"/>
          </w:tcPr>
          <w:p w14:paraId="1621656A" w14:textId="77777777" w:rsidR="001910D2" w:rsidRPr="00370D71" w:rsidRDefault="001910D2" w:rsidP="00C84529">
            <w:pPr>
              <w:spacing w:before="40" w:after="40" w:line="259" w:lineRule="auto"/>
              <w:jc w:val="center"/>
              <w:rPr>
                <w:rFonts w:eastAsia="Arial" w:cs="Arial"/>
                <w:color w:val="000000" w:themeColor="text1"/>
                <w:szCs w:val="16"/>
              </w:rPr>
            </w:pPr>
            <w:r w:rsidRPr="00370D71">
              <w:rPr>
                <w:rStyle w:val="normaltextrun"/>
                <w:rFonts w:cs="Segoe UI"/>
                <w:color w:val="000000"/>
                <w:szCs w:val="16"/>
              </w:rPr>
              <w:t>292.5</w:t>
            </w:r>
          </w:p>
        </w:tc>
      </w:tr>
      <w:tr w:rsidR="001910D2" w14:paraId="7FC0ACA2" w14:textId="77777777" w:rsidTr="00F250F6">
        <w:trPr>
          <w:trHeight w:val="360"/>
        </w:trPr>
        <w:tc>
          <w:tcPr>
            <w:tcW w:w="2077" w:type="dxa"/>
            <w:tcMar>
              <w:left w:w="105" w:type="dxa"/>
              <w:right w:w="105" w:type="dxa"/>
            </w:tcMar>
            <w:vAlign w:val="center"/>
          </w:tcPr>
          <w:p w14:paraId="169B764A" w14:textId="77777777" w:rsidR="001910D2" w:rsidRPr="00EB5AD8" w:rsidRDefault="001910D2" w:rsidP="00C84529">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Capital</w:t>
            </w:r>
          </w:p>
        </w:tc>
        <w:tc>
          <w:tcPr>
            <w:tcW w:w="1258" w:type="dxa"/>
            <w:tcMar>
              <w:left w:w="105" w:type="dxa"/>
              <w:right w:w="105" w:type="dxa"/>
            </w:tcMar>
            <w:vAlign w:val="center"/>
          </w:tcPr>
          <w:p w14:paraId="6515B1CC" w14:textId="77777777" w:rsidR="001910D2" w:rsidRPr="00370D71" w:rsidRDefault="001910D2" w:rsidP="00C84529">
            <w:pPr>
              <w:spacing w:before="40" w:after="40" w:line="259" w:lineRule="auto"/>
              <w:jc w:val="center"/>
              <w:rPr>
                <w:rStyle w:val="normaltextrun"/>
                <w:rFonts w:eastAsia="Arial" w:cs="Segoe UI"/>
                <w:color w:val="000000"/>
              </w:rPr>
            </w:pPr>
            <w:r w:rsidRPr="00370D71">
              <w:rPr>
                <w:rStyle w:val="normaltextrun"/>
                <w:rFonts w:cs="Segoe UI"/>
                <w:color w:val="000000"/>
                <w:szCs w:val="16"/>
              </w:rPr>
              <w:t>(0.1)</w:t>
            </w:r>
          </w:p>
        </w:tc>
        <w:tc>
          <w:tcPr>
            <w:tcW w:w="1261" w:type="dxa"/>
            <w:tcBorders>
              <w:top w:val="nil"/>
              <w:bottom w:val="single" w:sz="4" w:space="0" w:color="auto"/>
            </w:tcBorders>
            <w:shd w:val="clear" w:color="auto" w:fill="F2F2F2"/>
            <w:tcMar>
              <w:left w:w="105" w:type="dxa"/>
              <w:right w:w="105" w:type="dxa"/>
            </w:tcMar>
            <w:vAlign w:val="center"/>
          </w:tcPr>
          <w:p w14:paraId="0C52D2CD" w14:textId="77777777" w:rsidR="001910D2" w:rsidRPr="00370D71" w:rsidRDefault="001910D2" w:rsidP="00C84529">
            <w:pPr>
              <w:spacing w:before="40" w:after="40" w:line="259" w:lineRule="auto"/>
              <w:jc w:val="center"/>
              <w:rPr>
                <w:rStyle w:val="normaltextrun"/>
                <w:rFonts w:eastAsia="Arial" w:cs="Segoe UI"/>
                <w:color w:val="000000"/>
              </w:rPr>
            </w:pPr>
            <w:r w:rsidRPr="00370D71">
              <w:rPr>
                <w:rStyle w:val="normaltextrun"/>
                <w:rFonts w:cs="Segoe UI"/>
                <w:color w:val="000000"/>
                <w:szCs w:val="16"/>
              </w:rPr>
              <w:t>734.7</w:t>
            </w:r>
          </w:p>
        </w:tc>
        <w:tc>
          <w:tcPr>
            <w:tcW w:w="1258" w:type="dxa"/>
            <w:tcBorders>
              <w:top w:val="nil"/>
              <w:bottom w:val="single" w:sz="4" w:space="0" w:color="auto"/>
            </w:tcBorders>
            <w:shd w:val="clear" w:color="auto" w:fill="F2F2F2"/>
            <w:tcMar>
              <w:left w:w="105" w:type="dxa"/>
              <w:right w:w="105" w:type="dxa"/>
            </w:tcMar>
            <w:vAlign w:val="center"/>
          </w:tcPr>
          <w:p w14:paraId="606DC755" w14:textId="77777777" w:rsidR="001910D2" w:rsidRPr="00370D71" w:rsidRDefault="001910D2" w:rsidP="00C84529">
            <w:pPr>
              <w:spacing w:before="40" w:after="40" w:line="259" w:lineRule="auto"/>
              <w:jc w:val="center"/>
              <w:rPr>
                <w:rStyle w:val="normaltextrun"/>
                <w:rFonts w:eastAsia="Arial" w:cs="Segoe UI"/>
                <w:color w:val="000000"/>
              </w:rPr>
            </w:pPr>
            <w:r w:rsidRPr="00370D71">
              <w:rPr>
                <w:rStyle w:val="normaltextrun"/>
                <w:rFonts w:cs="Segoe UI"/>
                <w:color w:val="000000"/>
                <w:szCs w:val="16"/>
              </w:rPr>
              <w:t>(114.2)</w:t>
            </w:r>
          </w:p>
        </w:tc>
        <w:tc>
          <w:tcPr>
            <w:tcW w:w="1258" w:type="dxa"/>
            <w:tcBorders>
              <w:top w:val="nil"/>
              <w:bottom w:val="single" w:sz="4" w:space="0" w:color="auto"/>
            </w:tcBorders>
            <w:shd w:val="clear" w:color="auto" w:fill="F2F2F2"/>
            <w:tcMar>
              <w:left w:w="105" w:type="dxa"/>
              <w:right w:w="105" w:type="dxa"/>
            </w:tcMar>
            <w:vAlign w:val="center"/>
          </w:tcPr>
          <w:p w14:paraId="6E84DEF1" w14:textId="77777777" w:rsidR="001910D2" w:rsidRPr="00370D71" w:rsidRDefault="001910D2" w:rsidP="00C84529">
            <w:pPr>
              <w:spacing w:before="40" w:after="40" w:line="259" w:lineRule="auto"/>
              <w:jc w:val="center"/>
              <w:rPr>
                <w:rStyle w:val="normaltextrun"/>
                <w:rFonts w:eastAsia="Arial" w:cs="Segoe UI"/>
                <w:color w:val="000000"/>
              </w:rPr>
            </w:pPr>
            <w:r w:rsidRPr="00370D71">
              <w:rPr>
                <w:rStyle w:val="normaltextrun"/>
                <w:rFonts w:cs="Segoe UI"/>
                <w:color w:val="000000"/>
                <w:szCs w:val="16"/>
              </w:rPr>
              <w:t>(159.3</w:t>
            </w:r>
            <w:r w:rsidRPr="00370D71">
              <w:rPr>
                <w:rStyle w:val="normaltextrun"/>
                <w:rFonts w:eastAsia="Arial" w:cs="Segoe UI"/>
                <w:color w:val="000000"/>
              </w:rPr>
              <w:t>)</w:t>
            </w:r>
          </w:p>
        </w:tc>
        <w:tc>
          <w:tcPr>
            <w:tcW w:w="1258" w:type="dxa"/>
            <w:tcBorders>
              <w:top w:val="nil"/>
              <w:bottom w:val="single" w:sz="4" w:space="0" w:color="auto"/>
            </w:tcBorders>
            <w:shd w:val="clear" w:color="auto" w:fill="F2F2F2"/>
            <w:tcMar>
              <w:left w:w="105" w:type="dxa"/>
              <w:right w:w="105" w:type="dxa"/>
            </w:tcMar>
            <w:vAlign w:val="center"/>
          </w:tcPr>
          <w:p w14:paraId="7A69C64C" w14:textId="77777777" w:rsidR="001910D2" w:rsidRPr="00370D71" w:rsidRDefault="001910D2" w:rsidP="00C84529">
            <w:pPr>
              <w:spacing w:before="40" w:after="40" w:line="259" w:lineRule="auto"/>
              <w:jc w:val="center"/>
              <w:rPr>
                <w:rStyle w:val="normaltextrun"/>
                <w:rFonts w:eastAsia="Arial" w:cs="Segoe UI"/>
                <w:color w:val="000000"/>
              </w:rPr>
            </w:pPr>
            <w:r w:rsidRPr="00370D71">
              <w:rPr>
                <w:rStyle w:val="normaltextrun"/>
                <w:rFonts w:cs="Segoe UI"/>
                <w:color w:val="000000"/>
                <w:szCs w:val="16"/>
              </w:rPr>
              <w:t>271.0</w:t>
            </w:r>
          </w:p>
        </w:tc>
        <w:tc>
          <w:tcPr>
            <w:tcW w:w="1253" w:type="dxa"/>
            <w:tcMar>
              <w:left w:w="105" w:type="dxa"/>
              <w:right w:w="105" w:type="dxa"/>
            </w:tcMar>
            <w:vAlign w:val="center"/>
          </w:tcPr>
          <w:p w14:paraId="46E95076" w14:textId="77777777" w:rsidR="001910D2" w:rsidRPr="00370D71" w:rsidRDefault="001910D2" w:rsidP="00C84529">
            <w:pPr>
              <w:spacing w:before="40" w:after="40" w:line="259" w:lineRule="auto"/>
              <w:jc w:val="center"/>
              <w:rPr>
                <w:rStyle w:val="normaltextrun"/>
                <w:rFonts w:eastAsia="Arial" w:cs="Segoe UI"/>
                <w:color w:val="000000"/>
              </w:rPr>
            </w:pPr>
            <w:r w:rsidRPr="00370D71">
              <w:rPr>
                <w:rStyle w:val="normaltextrun"/>
                <w:rFonts w:cs="Segoe UI"/>
                <w:color w:val="000000"/>
                <w:szCs w:val="16"/>
              </w:rPr>
              <w:t>731.9</w:t>
            </w:r>
          </w:p>
        </w:tc>
      </w:tr>
    </w:tbl>
    <w:p w14:paraId="1DABC707" w14:textId="77777777" w:rsidR="001910D2" w:rsidRPr="00370D71" w:rsidRDefault="001910D2" w:rsidP="4F34CB19">
      <w:pPr>
        <w:spacing w:before="40" w:after="40"/>
        <w:rPr>
          <w:rFonts w:eastAsia="Public Sans" w:cs="Public Sans"/>
          <w:b/>
          <w:color w:val="000000" w:themeColor="text1"/>
          <w:sz w:val="18"/>
          <w:szCs w:val="18"/>
        </w:rPr>
      </w:pPr>
    </w:p>
    <w:p w14:paraId="61FF1AE7" w14:textId="77777777" w:rsidR="001910D2" w:rsidRPr="00370D71" w:rsidRDefault="001910D2" w:rsidP="4F34CB19">
      <w:pPr>
        <w:spacing w:before="40" w:after="40"/>
        <w:rPr>
          <w:rFonts w:eastAsia="Public Sans" w:cs="Public Sans"/>
          <w:color w:val="000000" w:themeColor="text1"/>
          <w:sz w:val="18"/>
          <w:szCs w:val="18"/>
        </w:rPr>
      </w:pPr>
      <w:r w:rsidRPr="00370D71">
        <w:rPr>
          <w:rFonts w:eastAsia="Public Sans" w:cs="Public Sans"/>
          <w:b/>
          <w:color w:val="000000" w:themeColor="text1"/>
          <w:sz w:val="18"/>
          <w:szCs w:val="18"/>
        </w:rPr>
        <w:t>Material Measures</w:t>
      </w:r>
    </w:p>
    <w:p w14:paraId="12B7F513" w14:textId="77777777" w:rsidR="001910D2" w:rsidRPr="00B46252" w:rsidRDefault="001910D2" w:rsidP="4F34CB19">
      <w:pPr>
        <w:pStyle w:val="Bullet1a"/>
      </w:pPr>
      <w:r w:rsidRPr="00B46252">
        <w:t xml:space="preserve">Building new schools and upgrades: </w:t>
      </w:r>
    </w:p>
    <w:p w14:paraId="3641959F" w14:textId="77777777" w:rsidR="001910D2" w:rsidRPr="00B46252" w:rsidRDefault="001910D2" w:rsidP="4F34CB19">
      <w:pPr>
        <w:pStyle w:val="Bullet2a"/>
        <w:rPr>
          <w:lang w:val="en-AU"/>
        </w:rPr>
      </w:pPr>
      <w:r w:rsidRPr="00A31603">
        <w:rPr>
          <w:lang w:val="en-AU"/>
        </w:rPr>
        <w:t>Austral South new primary school with</w:t>
      </w:r>
      <w:r w:rsidRPr="00A31603" w:rsidDel="0020604F">
        <w:rPr>
          <w:lang w:val="en-AU"/>
        </w:rPr>
        <w:t xml:space="preserve"> </w:t>
      </w:r>
      <w:r w:rsidRPr="00A31603">
        <w:rPr>
          <w:lang w:val="en-AU"/>
        </w:rPr>
        <w:t>co-located public early learning</w:t>
      </w:r>
    </w:p>
    <w:p w14:paraId="0D15C5B0" w14:textId="77777777" w:rsidR="001910D2" w:rsidRPr="00B46252" w:rsidRDefault="001910D2" w:rsidP="4F34CB19">
      <w:pPr>
        <w:pStyle w:val="Bullet2a"/>
        <w:rPr>
          <w:lang w:val="en-AU"/>
        </w:rPr>
      </w:pPr>
      <w:r w:rsidRPr="00A31603">
        <w:rPr>
          <w:lang w:val="en-AU"/>
        </w:rPr>
        <w:t xml:space="preserve">Austral new high school  </w:t>
      </w:r>
    </w:p>
    <w:p w14:paraId="174DAB02" w14:textId="77777777" w:rsidR="001910D2" w:rsidRPr="00B46252" w:rsidRDefault="001910D2" w:rsidP="4F34CB19">
      <w:pPr>
        <w:pStyle w:val="Bullet2a"/>
        <w:rPr>
          <w:lang w:val="en-AU"/>
        </w:rPr>
      </w:pPr>
      <w:r w:rsidRPr="00A31603">
        <w:rPr>
          <w:lang w:val="en-AU"/>
        </w:rPr>
        <w:t xml:space="preserve">Bella Vista new high school </w:t>
      </w:r>
    </w:p>
    <w:p w14:paraId="19A63CCD" w14:textId="77777777" w:rsidR="001910D2" w:rsidRPr="00B46252" w:rsidRDefault="001910D2" w:rsidP="4F34CB19">
      <w:pPr>
        <w:pStyle w:val="Bullet2a"/>
        <w:rPr>
          <w:lang w:val="en-AU"/>
        </w:rPr>
      </w:pPr>
      <w:r w:rsidRPr="00A31603">
        <w:rPr>
          <w:lang w:val="en-AU"/>
        </w:rPr>
        <w:t>Bella Vista West new primary school with co-located public early learning</w:t>
      </w:r>
    </w:p>
    <w:p w14:paraId="19774C7B" w14:textId="77777777" w:rsidR="001910D2" w:rsidRPr="00B46252" w:rsidRDefault="001910D2" w:rsidP="4F34CB19">
      <w:pPr>
        <w:pStyle w:val="Bullet2a"/>
        <w:rPr>
          <w:lang w:val="en-AU"/>
        </w:rPr>
      </w:pPr>
      <w:r w:rsidRPr="00A31603">
        <w:rPr>
          <w:lang w:val="en-AU"/>
        </w:rPr>
        <w:t xml:space="preserve">Cherrybrook Public School Upgrade </w:t>
      </w:r>
    </w:p>
    <w:p w14:paraId="10BDD384" w14:textId="77777777" w:rsidR="001910D2" w:rsidRPr="00B46252" w:rsidRDefault="001910D2" w:rsidP="4F34CB19">
      <w:pPr>
        <w:pStyle w:val="Bullet2a"/>
        <w:rPr>
          <w:lang w:val="en-AU"/>
        </w:rPr>
      </w:pPr>
      <w:r w:rsidRPr="00A31603">
        <w:rPr>
          <w:lang w:val="en-AU"/>
        </w:rPr>
        <w:t xml:space="preserve">Cooranbong new primary school with co-located public early learning </w:t>
      </w:r>
    </w:p>
    <w:p w14:paraId="5D6837B5" w14:textId="77777777" w:rsidR="001910D2" w:rsidRPr="00B46252" w:rsidRDefault="001910D2" w:rsidP="4F34CB19">
      <w:pPr>
        <w:pStyle w:val="Bullet2a"/>
        <w:rPr>
          <w:lang w:val="en-AU"/>
        </w:rPr>
      </w:pPr>
      <w:r w:rsidRPr="00A31603">
        <w:rPr>
          <w:lang w:val="en-AU"/>
        </w:rPr>
        <w:t xml:space="preserve">East Cobbitty new primary school and co-located public early learning </w:t>
      </w:r>
    </w:p>
    <w:p w14:paraId="022E02E9" w14:textId="77777777" w:rsidR="001910D2" w:rsidRPr="00B46252" w:rsidRDefault="001910D2" w:rsidP="4F34CB19">
      <w:pPr>
        <w:pStyle w:val="Bullet2a"/>
        <w:rPr>
          <w:lang w:val="en-AU"/>
        </w:rPr>
      </w:pPr>
      <w:r w:rsidRPr="00A31603">
        <w:rPr>
          <w:lang w:val="en-AU"/>
        </w:rPr>
        <w:t xml:space="preserve">Flinders new high school </w:t>
      </w:r>
    </w:p>
    <w:p w14:paraId="3A324431" w14:textId="77777777" w:rsidR="001910D2" w:rsidRPr="00B46252" w:rsidRDefault="001910D2" w:rsidP="00CC4930">
      <w:pPr>
        <w:pStyle w:val="Bullet2a"/>
        <w:rPr>
          <w:lang w:val="en-AU"/>
        </w:rPr>
      </w:pPr>
      <w:r w:rsidRPr="00A31603">
        <w:rPr>
          <w:lang w:val="en-AU"/>
        </w:rPr>
        <w:t>Googong West new primary school</w:t>
      </w:r>
    </w:p>
    <w:p w14:paraId="356ED156" w14:textId="77777777" w:rsidR="001910D2" w:rsidRPr="00B46252" w:rsidRDefault="001910D2" w:rsidP="4F34CB19">
      <w:pPr>
        <w:pStyle w:val="Bullet2a"/>
        <w:rPr>
          <w:lang w:val="en-AU"/>
        </w:rPr>
      </w:pPr>
      <w:r w:rsidRPr="00A31603">
        <w:rPr>
          <w:lang w:val="en-AU"/>
        </w:rPr>
        <w:t>Marsden Park South new primary school with co-located public early learning</w:t>
      </w:r>
    </w:p>
    <w:p w14:paraId="7761B04C" w14:textId="77777777" w:rsidR="001910D2" w:rsidRPr="00B46252" w:rsidRDefault="001910D2" w:rsidP="4F34CB19">
      <w:pPr>
        <w:pStyle w:val="Bullet2a"/>
        <w:rPr>
          <w:lang w:val="en-AU"/>
        </w:rPr>
      </w:pPr>
      <w:r w:rsidRPr="00A31603">
        <w:rPr>
          <w:lang w:val="en-AU"/>
        </w:rPr>
        <w:t>Menangle Park new primary school with co-located public early learning</w:t>
      </w:r>
    </w:p>
    <w:p w14:paraId="79B54E90" w14:textId="77777777" w:rsidR="001910D2" w:rsidRPr="00B46252" w:rsidRDefault="001910D2" w:rsidP="4F34CB19">
      <w:pPr>
        <w:pStyle w:val="Bullet2a"/>
        <w:rPr>
          <w:lang w:val="en-AU"/>
        </w:rPr>
      </w:pPr>
      <w:r w:rsidRPr="00A31603">
        <w:rPr>
          <w:lang w:val="en-AU"/>
        </w:rPr>
        <w:t>Nangamay Public School Upgrade – Stage 2</w:t>
      </w:r>
    </w:p>
    <w:p w14:paraId="3B93ED5D" w14:textId="77777777" w:rsidR="001910D2" w:rsidRPr="00B46252" w:rsidRDefault="001910D2" w:rsidP="4F34CB19">
      <w:pPr>
        <w:pStyle w:val="Bullet2a"/>
        <w:rPr>
          <w:lang w:val="en-AU"/>
        </w:rPr>
      </w:pPr>
      <w:r w:rsidRPr="00A31603">
        <w:rPr>
          <w:lang w:val="en-AU"/>
        </w:rPr>
        <w:t>Oran Park North new primary school with co-located public early learning</w:t>
      </w:r>
    </w:p>
    <w:p w14:paraId="3505D6C9" w14:textId="77777777" w:rsidR="001910D2" w:rsidRPr="00B46252" w:rsidRDefault="001910D2" w:rsidP="4F34CB19">
      <w:pPr>
        <w:pStyle w:val="Bullet2a"/>
        <w:rPr>
          <w:lang w:val="en-AU"/>
        </w:rPr>
      </w:pPr>
      <w:r w:rsidRPr="00A31603">
        <w:rPr>
          <w:lang w:val="en-AU"/>
        </w:rPr>
        <w:t>Orchard Hills new primary school with co-located public early learning</w:t>
      </w:r>
    </w:p>
    <w:p w14:paraId="3C0DBA3B" w14:textId="77777777" w:rsidR="001910D2" w:rsidRPr="00B46252" w:rsidRDefault="001910D2" w:rsidP="4F34CB19">
      <w:pPr>
        <w:pStyle w:val="Bullet2a"/>
        <w:rPr>
          <w:lang w:val="en-AU"/>
        </w:rPr>
      </w:pPr>
      <w:r w:rsidRPr="00A31603">
        <w:rPr>
          <w:lang w:val="en-AU"/>
        </w:rPr>
        <w:t>Pottsville Community Open Space – Stage 1</w:t>
      </w:r>
    </w:p>
    <w:p w14:paraId="75AE41C5" w14:textId="77777777" w:rsidR="001910D2" w:rsidRPr="00B46252" w:rsidRDefault="001910D2" w:rsidP="4F34CB19">
      <w:pPr>
        <w:pStyle w:val="Bullet2a"/>
        <w:rPr>
          <w:lang w:val="en-AU"/>
        </w:rPr>
      </w:pPr>
      <w:r w:rsidRPr="00A31603">
        <w:rPr>
          <w:lang w:val="en-AU"/>
        </w:rPr>
        <w:t>Rhodes East new primary school with co-located public early learning</w:t>
      </w:r>
    </w:p>
    <w:p w14:paraId="391E28B0" w14:textId="77777777" w:rsidR="001910D2" w:rsidRPr="00B46252" w:rsidRDefault="001910D2" w:rsidP="4F34CB19">
      <w:pPr>
        <w:pStyle w:val="Bullet2a"/>
        <w:rPr>
          <w:lang w:val="en-AU"/>
        </w:rPr>
      </w:pPr>
      <w:r w:rsidRPr="00A31603">
        <w:rPr>
          <w:lang w:val="en-AU"/>
        </w:rPr>
        <w:t xml:space="preserve">Rydalmere new high school </w:t>
      </w:r>
    </w:p>
    <w:p w14:paraId="550BC72C" w14:textId="77777777" w:rsidR="001910D2" w:rsidRPr="00B46252" w:rsidRDefault="001910D2" w:rsidP="4F34CB19">
      <w:pPr>
        <w:pStyle w:val="Bullet2a"/>
        <w:rPr>
          <w:lang w:val="en-AU"/>
        </w:rPr>
      </w:pPr>
      <w:r w:rsidRPr="00A31603">
        <w:rPr>
          <w:lang w:val="en-AU"/>
        </w:rPr>
        <w:t xml:space="preserve">Spring Farm Public School Upgrade </w:t>
      </w:r>
    </w:p>
    <w:p w14:paraId="3FE4B7A7" w14:textId="77777777" w:rsidR="001910D2" w:rsidRPr="00B46252" w:rsidRDefault="001910D2" w:rsidP="4F34CB19">
      <w:pPr>
        <w:pStyle w:val="Bullet2a"/>
        <w:rPr>
          <w:lang w:val="en-AU"/>
        </w:rPr>
      </w:pPr>
      <w:r w:rsidRPr="00A31603">
        <w:rPr>
          <w:lang w:val="en-AU"/>
        </w:rPr>
        <w:t xml:space="preserve">Chisholm new primary school with co-located public early learning </w:t>
      </w:r>
    </w:p>
    <w:p w14:paraId="4466653F" w14:textId="77777777" w:rsidR="001910D2" w:rsidRPr="00B46252" w:rsidRDefault="001910D2" w:rsidP="4F34CB19">
      <w:pPr>
        <w:pStyle w:val="Bullet2a"/>
        <w:rPr>
          <w:lang w:val="en-AU"/>
        </w:rPr>
      </w:pPr>
      <w:r w:rsidRPr="00A31603">
        <w:rPr>
          <w:lang w:val="en-AU"/>
        </w:rPr>
        <w:t>Maitland Grossmann new high school (relocation).</w:t>
      </w:r>
    </w:p>
    <w:p w14:paraId="27470B16" w14:textId="77777777" w:rsidR="001910D2" w:rsidRPr="002103B8" w:rsidRDefault="001910D2" w:rsidP="00395DFF">
      <w:pPr>
        <w:pStyle w:val="Bullet1a"/>
      </w:pPr>
      <w:r w:rsidRPr="00A31603">
        <w:t>Delivering new co-located public early learning on school sites through the Building Early Education Fund agreement with the Australian Government at:</w:t>
      </w:r>
    </w:p>
    <w:p w14:paraId="6B8125BA" w14:textId="77777777" w:rsidR="001910D2" w:rsidRPr="00A31603" w:rsidRDefault="001910D2" w:rsidP="000553EF">
      <w:pPr>
        <w:pStyle w:val="Bullet2a"/>
        <w:rPr>
          <w:lang w:val="en-AU"/>
        </w:rPr>
      </w:pPr>
      <w:r w:rsidRPr="00A31603">
        <w:rPr>
          <w:lang w:val="en-AU"/>
        </w:rPr>
        <w:t xml:space="preserve">Cessnock East </w:t>
      </w:r>
    </w:p>
    <w:p w14:paraId="54914F7F" w14:textId="77777777" w:rsidR="001910D2" w:rsidRPr="00A31603" w:rsidRDefault="001910D2" w:rsidP="000553EF">
      <w:pPr>
        <w:pStyle w:val="Bullet2a"/>
        <w:rPr>
          <w:lang w:val="en-AU"/>
        </w:rPr>
      </w:pPr>
      <w:r w:rsidRPr="00A31603">
        <w:rPr>
          <w:lang w:val="en-AU"/>
        </w:rPr>
        <w:t xml:space="preserve">Chester Hill North </w:t>
      </w:r>
    </w:p>
    <w:p w14:paraId="65A3AFF3" w14:textId="77777777" w:rsidR="001910D2" w:rsidRPr="00A31603" w:rsidRDefault="001910D2" w:rsidP="000553EF">
      <w:pPr>
        <w:pStyle w:val="Bullet2a"/>
        <w:rPr>
          <w:lang w:val="en-AU"/>
        </w:rPr>
      </w:pPr>
      <w:r w:rsidRPr="00A31603">
        <w:rPr>
          <w:lang w:val="en-AU"/>
        </w:rPr>
        <w:t>Eden</w:t>
      </w:r>
    </w:p>
    <w:p w14:paraId="53A1DDEF" w14:textId="77777777" w:rsidR="001910D2" w:rsidRPr="00A31603" w:rsidRDefault="001910D2" w:rsidP="000553EF">
      <w:pPr>
        <w:pStyle w:val="Bullet2a"/>
        <w:rPr>
          <w:lang w:val="en-AU"/>
        </w:rPr>
      </w:pPr>
      <w:r w:rsidRPr="00A31603">
        <w:rPr>
          <w:lang w:val="en-AU"/>
        </w:rPr>
        <w:t xml:space="preserve">Googong West </w:t>
      </w:r>
    </w:p>
    <w:p w14:paraId="03CBFFCE" w14:textId="77777777" w:rsidR="001910D2" w:rsidRPr="00A31603" w:rsidRDefault="001910D2" w:rsidP="000553EF">
      <w:pPr>
        <w:pStyle w:val="Bullet2a"/>
        <w:rPr>
          <w:lang w:val="en-AU"/>
        </w:rPr>
      </w:pPr>
      <w:r w:rsidRPr="00A31603">
        <w:rPr>
          <w:lang w:val="en-AU"/>
        </w:rPr>
        <w:t xml:space="preserve">Inverell </w:t>
      </w:r>
    </w:p>
    <w:p w14:paraId="44213D7B" w14:textId="77777777" w:rsidR="001910D2" w:rsidRPr="00A31603" w:rsidRDefault="001910D2" w:rsidP="000553EF">
      <w:pPr>
        <w:pStyle w:val="Bullet2a"/>
        <w:rPr>
          <w:lang w:val="en-AU"/>
        </w:rPr>
      </w:pPr>
      <w:r w:rsidRPr="00A31603">
        <w:rPr>
          <w:lang w:val="en-AU"/>
        </w:rPr>
        <w:t xml:space="preserve">Muswellbrook </w:t>
      </w:r>
    </w:p>
    <w:p w14:paraId="4A4061A3" w14:textId="77777777" w:rsidR="001910D2" w:rsidRPr="00A31603" w:rsidRDefault="001910D2" w:rsidP="000553EF">
      <w:pPr>
        <w:pStyle w:val="Bullet2a"/>
        <w:rPr>
          <w:lang w:val="en-AU"/>
        </w:rPr>
      </w:pPr>
      <w:r w:rsidRPr="00A31603">
        <w:rPr>
          <w:lang w:val="en-AU"/>
        </w:rPr>
        <w:t xml:space="preserve">Wattawa Heights. </w:t>
      </w:r>
    </w:p>
    <w:p w14:paraId="22EE8EC5" w14:textId="77777777" w:rsidR="001910D2" w:rsidRPr="002103B8" w:rsidRDefault="001910D2" w:rsidP="001D3403">
      <w:pPr>
        <w:pStyle w:val="Bullet1a"/>
      </w:pPr>
      <w:r w:rsidRPr="002103B8">
        <w:t>Continuation of the 3-Year-Old Fee Relief Trial Payment for children in Long Day Care until the end of 2027.</w:t>
      </w:r>
    </w:p>
    <w:p w14:paraId="34E7EC44" w14:textId="77777777" w:rsidR="001910D2" w:rsidRDefault="001910D2" w:rsidP="00321055">
      <w:pPr>
        <w:pStyle w:val="Bullet1a"/>
      </w:pPr>
      <w:r>
        <w:t>Joint investment with the Australian Government under the National Skills Agreement for:</w:t>
      </w:r>
    </w:p>
    <w:p w14:paraId="405FB83B" w14:textId="77777777" w:rsidR="001910D2" w:rsidRPr="00A31603" w:rsidRDefault="001910D2" w:rsidP="00321055">
      <w:pPr>
        <w:pStyle w:val="Bullet2a"/>
        <w:rPr>
          <w:lang w:val="en-AU"/>
        </w:rPr>
      </w:pPr>
      <w:r w:rsidRPr="00A31603">
        <w:rPr>
          <w:lang w:val="en-AU"/>
        </w:rPr>
        <w:t>expanding First Nations vocational education and training in New South Wales</w:t>
      </w:r>
    </w:p>
    <w:p w14:paraId="332B8CDF" w14:textId="77777777" w:rsidR="001910D2" w:rsidRPr="00A31603" w:rsidRDefault="001910D2" w:rsidP="00321055">
      <w:pPr>
        <w:pStyle w:val="Bullet2a"/>
        <w:rPr>
          <w:lang w:val="en-AU"/>
        </w:rPr>
      </w:pPr>
      <w:r w:rsidRPr="00A31603">
        <w:rPr>
          <w:lang w:val="en-AU"/>
        </w:rPr>
        <w:t>establishing a National TAFE Network to deliver contemporary and innovative training in critical industries</w:t>
      </w:r>
    </w:p>
    <w:p w14:paraId="28C80DE5" w14:textId="77777777" w:rsidR="001910D2" w:rsidRPr="00A31603" w:rsidRDefault="001910D2" w:rsidP="00623C8D">
      <w:pPr>
        <w:pStyle w:val="Bullet2a"/>
        <w:rPr>
          <w:lang w:val="en-AU"/>
        </w:rPr>
      </w:pPr>
      <w:r w:rsidRPr="00A31603">
        <w:rPr>
          <w:lang w:val="en-AU"/>
        </w:rPr>
        <w:t>upgrading the Institutes of Applied Technology to TAFE Centres of Excellence in Construction and Digital.</w:t>
      </w:r>
    </w:p>
    <w:p w14:paraId="1DC9DD97" w14:textId="77777777" w:rsidR="001910D2" w:rsidRPr="00370D71" w:rsidRDefault="001910D2" w:rsidP="00623C8D">
      <w:pPr>
        <w:pBdr>
          <w:bottom w:val="single" w:sz="8" w:space="1" w:color="auto"/>
        </w:pBdr>
        <w:rPr>
          <w:rFonts w:eastAsia="Arial" w:cs="Arial"/>
          <w:color w:val="000000" w:themeColor="text1"/>
          <w:szCs w:val="16"/>
        </w:rPr>
      </w:pPr>
    </w:p>
    <w:p w14:paraId="6446A3B3" w14:textId="77777777" w:rsidR="001910D2" w:rsidRPr="00A903EA" w:rsidRDefault="001910D2" w:rsidP="00321055">
      <w:pPr>
        <w:pStyle w:val="Bullet2a"/>
        <w:numPr>
          <w:ilvl w:val="0"/>
          <w:numId w:val="0"/>
        </w:numPr>
        <w:ind w:left="568" w:hanging="284"/>
        <w:rPr>
          <w:rFonts w:eastAsia="Arial" w:cs="Arial"/>
          <w:szCs w:val="16"/>
          <w:lang w:val="en-AU"/>
        </w:rPr>
      </w:pPr>
    </w:p>
    <w:p w14:paraId="0502EC90" w14:textId="77777777" w:rsidR="001910D2" w:rsidRPr="00370D71" w:rsidRDefault="001910D2" w:rsidP="004074C9">
      <w:pPr>
        <w:spacing w:before="360" w:after="120"/>
        <w:rPr>
          <w:rFonts w:eastAsia="Arial" w:cs="Arial"/>
          <w:color w:val="000000" w:themeColor="text1"/>
          <w:sz w:val="12"/>
          <w:szCs w:val="12"/>
        </w:rPr>
      </w:pPr>
      <w:r w:rsidRPr="00370D71">
        <w:rPr>
          <w:rFonts w:eastAsia="Arial" w:cs="Arial"/>
          <w:color w:val="000000" w:themeColor="text1"/>
          <w:sz w:val="12"/>
          <w:szCs w:val="12"/>
        </w:rPr>
        <w:br w:type="page"/>
      </w:r>
    </w:p>
    <w:p w14:paraId="5C39FE51" w14:textId="77777777" w:rsidR="001910D2" w:rsidRPr="00A903EA" w:rsidRDefault="001910D2" w:rsidP="00C72197">
      <w:pPr>
        <w:pStyle w:val="Heading3"/>
        <w:rPr>
          <w:rFonts w:eastAsia="Public Sans"/>
          <w:szCs w:val="16"/>
        </w:rPr>
      </w:pPr>
      <w:r w:rsidRPr="4F34CB19">
        <w:rPr>
          <w:rFonts w:eastAsia="Public Sans"/>
        </w:rPr>
        <w:lastRenderedPageBreak/>
        <w:t>Health</w:t>
      </w:r>
    </w:p>
    <w:tbl>
      <w:tblPr>
        <w:tblpPr w:leftFromText="180" w:rightFromText="180" w:vertAnchor="text" w:tblpY="40"/>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Caption w:val="Health"/>
      </w:tblPr>
      <w:tblGrid>
        <w:gridCol w:w="1884"/>
        <w:gridCol w:w="1181"/>
        <w:gridCol w:w="1423"/>
        <w:gridCol w:w="1386"/>
        <w:gridCol w:w="1255"/>
        <w:gridCol w:w="1249"/>
        <w:gridCol w:w="1245"/>
      </w:tblGrid>
      <w:tr w:rsidR="001910D2" w:rsidRPr="00EB5AD8" w14:paraId="36760F39" w14:textId="77777777" w:rsidTr="00325C25">
        <w:trPr>
          <w:trHeight w:val="375"/>
        </w:trPr>
        <w:tc>
          <w:tcPr>
            <w:tcW w:w="1884" w:type="dxa"/>
            <w:vMerge w:val="restart"/>
            <w:shd w:val="clear" w:color="auto" w:fill="EBEBEB"/>
            <w:tcMar>
              <w:left w:w="105" w:type="dxa"/>
              <w:right w:w="105" w:type="dxa"/>
            </w:tcMar>
            <w:vAlign w:val="bottom"/>
          </w:tcPr>
          <w:p w14:paraId="37DE577F" w14:textId="77777777" w:rsidR="001910D2" w:rsidRPr="00EB5AD8" w:rsidRDefault="001910D2" w:rsidP="0053134F">
            <w:pPr>
              <w:jc w:val="center"/>
              <w:rPr>
                <w:rFonts w:ascii="Public Sans SemiBold" w:eastAsia="Public Sans SemiBold" w:hAnsi="Public Sans SemiBold" w:cs="Public Sans SemiBold"/>
                <w:sz w:val="16"/>
                <w:szCs w:val="16"/>
              </w:rPr>
            </w:pPr>
          </w:p>
        </w:tc>
        <w:tc>
          <w:tcPr>
            <w:tcW w:w="1181" w:type="dxa"/>
            <w:shd w:val="clear" w:color="auto" w:fill="EBEBEB"/>
            <w:tcMar>
              <w:left w:w="105" w:type="dxa"/>
              <w:right w:w="105" w:type="dxa"/>
            </w:tcMar>
            <w:vAlign w:val="center"/>
          </w:tcPr>
          <w:p w14:paraId="67CF7674"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2025-26</w:t>
            </w:r>
          </w:p>
        </w:tc>
        <w:tc>
          <w:tcPr>
            <w:tcW w:w="1423" w:type="dxa"/>
            <w:shd w:val="clear" w:color="auto" w:fill="EBEBEB"/>
            <w:tcMar>
              <w:left w:w="105" w:type="dxa"/>
              <w:right w:w="105" w:type="dxa"/>
            </w:tcMar>
            <w:vAlign w:val="center"/>
          </w:tcPr>
          <w:p w14:paraId="1D003FBF"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2026-27</w:t>
            </w:r>
          </w:p>
        </w:tc>
        <w:tc>
          <w:tcPr>
            <w:tcW w:w="1386" w:type="dxa"/>
            <w:shd w:val="clear" w:color="auto" w:fill="EBEBEB"/>
            <w:tcMar>
              <w:left w:w="105" w:type="dxa"/>
              <w:right w:w="105" w:type="dxa"/>
            </w:tcMar>
            <w:vAlign w:val="center"/>
          </w:tcPr>
          <w:p w14:paraId="2D9A42AD"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2027-28</w:t>
            </w:r>
          </w:p>
        </w:tc>
        <w:tc>
          <w:tcPr>
            <w:tcW w:w="1255" w:type="dxa"/>
            <w:shd w:val="clear" w:color="auto" w:fill="EBEBEB"/>
            <w:tcMar>
              <w:left w:w="105" w:type="dxa"/>
              <w:right w:w="105" w:type="dxa"/>
            </w:tcMar>
            <w:vAlign w:val="center"/>
          </w:tcPr>
          <w:p w14:paraId="11FCBAD8"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2028-29</w:t>
            </w:r>
          </w:p>
        </w:tc>
        <w:tc>
          <w:tcPr>
            <w:tcW w:w="1249" w:type="dxa"/>
            <w:shd w:val="clear" w:color="auto" w:fill="EBEBEB"/>
            <w:tcMar>
              <w:left w:w="105" w:type="dxa"/>
              <w:right w:w="105" w:type="dxa"/>
            </w:tcMar>
            <w:vAlign w:val="center"/>
          </w:tcPr>
          <w:p w14:paraId="2798BBB3"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2029-30</w:t>
            </w:r>
          </w:p>
        </w:tc>
        <w:tc>
          <w:tcPr>
            <w:tcW w:w="1245" w:type="dxa"/>
            <w:vMerge w:val="restart"/>
            <w:tcBorders>
              <w:top w:val="single" w:sz="4" w:space="0" w:color="auto"/>
              <w:bottom w:val="nil"/>
              <w:right w:val="single" w:sz="4" w:space="0" w:color="auto"/>
            </w:tcBorders>
            <w:shd w:val="clear" w:color="auto" w:fill="495054"/>
            <w:tcMar>
              <w:left w:w="105" w:type="dxa"/>
              <w:right w:w="105" w:type="dxa"/>
            </w:tcMar>
            <w:vAlign w:val="center"/>
          </w:tcPr>
          <w:p w14:paraId="29658397" w14:textId="77777777" w:rsidR="001910D2" w:rsidRPr="00E20DF4" w:rsidRDefault="001910D2" w:rsidP="0053134F">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rsidRPr="00EB5AD8" w14:paraId="17889D9C" w14:textId="77777777" w:rsidTr="00325C25">
        <w:trPr>
          <w:trHeight w:val="315"/>
        </w:trPr>
        <w:tc>
          <w:tcPr>
            <w:tcW w:w="1884" w:type="dxa"/>
            <w:vMerge/>
            <w:vAlign w:val="center"/>
          </w:tcPr>
          <w:p w14:paraId="6A32CF9A" w14:textId="77777777" w:rsidR="001910D2" w:rsidRPr="00EB5AD8" w:rsidRDefault="001910D2" w:rsidP="0053134F">
            <w:pPr>
              <w:rPr>
                <w:sz w:val="16"/>
                <w:szCs w:val="16"/>
              </w:rPr>
            </w:pPr>
          </w:p>
        </w:tc>
        <w:tc>
          <w:tcPr>
            <w:tcW w:w="1181" w:type="dxa"/>
            <w:shd w:val="clear" w:color="auto" w:fill="EBEBEB"/>
            <w:tcMar>
              <w:left w:w="105" w:type="dxa"/>
              <w:right w:w="105" w:type="dxa"/>
            </w:tcMar>
            <w:vAlign w:val="bottom"/>
          </w:tcPr>
          <w:p w14:paraId="3A53353E" w14:textId="77777777" w:rsidR="001910D2" w:rsidRPr="00EB5AD8" w:rsidRDefault="001910D2" w:rsidP="0053134F">
            <w:pPr>
              <w:jc w:val="center"/>
              <w:rPr>
                <w:rFonts w:eastAsia="Public Sans" w:cs="Public Sans"/>
                <w:sz w:val="16"/>
                <w:szCs w:val="16"/>
              </w:rPr>
            </w:pPr>
          </w:p>
        </w:tc>
        <w:tc>
          <w:tcPr>
            <w:tcW w:w="1423" w:type="dxa"/>
            <w:shd w:val="clear" w:color="auto" w:fill="EBEBEB"/>
            <w:tcMar>
              <w:left w:w="105" w:type="dxa"/>
              <w:right w:w="105" w:type="dxa"/>
            </w:tcMar>
          </w:tcPr>
          <w:p w14:paraId="252E4D63"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Budget</w:t>
            </w:r>
          </w:p>
        </w:tc>
        <w:tc>
          <w:tcPr>
            <w:tcW w:w="3890" w:type="dxa"/>
            <w:gridSpan w:val="3"/>
            <w:shd w:val="clear" w:color="auto" w:fill="EBEBEB"/>
            <w:tcMar>
              <w:left w:w="105" w:type="dxa"/>
              <w:right w:w="105" w:type="dxa"/>
            </w:tcMar>
          </w:tcPr>
          <w:p w14:paraId="7C5B9BD7"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Forward Estimates</w:t>
            </w:r>
          </w:p>
        </w:tc>
        <w:tc>
          <w:tcPr>
            <w:tcW w:w="1245" w:type="dxa"/>
            <w:vMerge/>
            <w:tcBorders>
              <w:top w:val="nil"/>
              <w:bottom w:val="nil"/>
              <w:right w:val="single" w:sz="4" w:space="0" w:color="auto"/>
            </w:tcBorders>
            <w:shd w:val="clear" w:color="auto" w:fill="495054"/>
            <w:vAlign w:val="center"/>
          </w:tcPr>
          <w:p w14:paraId="61766EE1" w14:textId="77777777" w:rsidR="001910D2" w:rsidRPr="00E20DF4" w:rsidRDefault="001910D2" w:rsidP="0053134F">
            <w:pPr>
              <w:rPr>
                <w:sz w:val="17"/>
                <w:szCs w:val="17"/>
              </w:rPr>
            </w:pPr>
          </w:p>
        </w:tc>
      </w:tr>
      <w:tr w:rsidR="001910D2" w:rsidRPr="00EB5AD8" w14:paraId="33B61E45" w14:textId="77777777" w:rsidTr="00325C25">
        <w:trPr>
          <w:trHeight w:val="270"/>
        </w:trPr>
        <w:tc>
          <w:tcPr>
            <w:tcW w:w="1884" w:type="dxa"/>
            <w:tcBorders>
              <w:bottom w:val="nil"/>
            </w:tcBorders>
            <w:shd w:val="clear" w:color="auto" w:fill="EBEBEB"/>
            <w:tcMar>
              <w:left w:w="105" w:type="dxa"/>
              <w:right w:w="105" w:type="dxa"/>
            </w:tcMar>
            <w:vAlign w:val="center"/>
          </w:tcPr>
          <w:p w14:paraId="6F13246A" w14:textId="77777777" w:rsidR="001910D2" w:rsidRPr="00EB5AD8" w:rsidRDefault="001910D2" w:rsidP="0053134F">
            <w:pPr>
              <w:jc w:val="center"/>
              <w:rPr>
                <w:rFonts w:ascii="Public Sans SemiBold" w:eastAsia="Public Sans SemiBold" w:hAnsi="Public Sans SemiBold" w:cs="Public Sans SemiBold"/>
                <w:sz w:val="16"/>
                <w:szCs w:val="16"/>
              </w:rPr>
            </w:pPr>
          </w:p>
        </w:tc>
        <w:tc>
          <w:tcPr>
            <w:tcW w:w="1181" w:type="dxa"/>
            <w:tcBorders>
              <w:bottom w:val="nil"/>
            </w:tcBorders>
            <w:shd w:val="clear" w:color="auto" w:fill="EBEBEB"/>
            <w:tcMar>
              <w:left w:w="105" w:type="dxa"/>
              <w:right w:w="105" w:type="dxa"/>
            </w:tcMar>
            <w:vAlign w:val="center"/>
          </w:tcPr>
          <w:p w14:paraId="4C68DFEE"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423" w:type="dxa"/>
            <w:tcBorders>
              <w:bottom w:val="nil"/>
            </w:tcBorders>
            <w:shd w:val="clear" w:color="auto" w:fill="EBEBEB"/>
            <w:tcMar>
              <w:left w:w="105" w:type="dxa"/>
              <w:right w:w="105" w:type="dxa"/>
            </w:tcMar>
            <w:vAlign w:val="center"/>
          </w:tcPr>
          <w:p w14:paraId="6E639D2D"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386" w:type="dxa"/>
            <w:tcBorders>
              <w:bottom w:val="nil"/>
            </w:tcBorders>
            <w:shd w:val="clear" w:color="auto" w:fill="EBEBEB"/>
            <w:tcMar>
              <w:left w:w="105" w:type="dxa"/>
              <w:right w:w="105" w:type="dxa"/>
            </w:tcMar>
            <w:vAlign w:val="center"/>
          </w:tcPr>
          <w:p w14:paraId="7E91C0E1"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5" w:type="dxa"/>
            <w:tcBorders>
              <w:bottom w:val="nil"/>
            </w:tcBorders>
            <w:shd w:val="clear" w:color="auto" w:fill="EBEBEB"/>
            <w:tcMar>
              <w:left w:w="105" w:type="dxa"/>
              <w:right w:w="105" w:type="dxa"/>
            </w:tcMar>
            <w:vAlign w:val="center"/>
          </w:tcPr>
          <w:p w14:paraId="38A1698E"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49" w:type="dxa"/>
            <w:tcBorders>
              <w:bottom w:val="nil"/>
            </w:tcBorders>
            <w:shd w:val="clear" w:color="auto" w:fill="EBEBEB"/>
            <w:tcMar>
              <w:left w:w="105" w:type="dxa"/>
              <w:right w:w="105" w:type="dxa"/>
            </w:tcMar>
            <w:vAlign w:val="center"/>
          </w:tcPr>
          <w:p w14:paraId="235B4321"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45" w:type="dxa"/>
            <w:tcBorders>
              <w:top w:val="nil"/>
              <w:bottom w:val="nil"/>
              <w:right w:val="single" w:sz="4" w:space="0" w:color="auto"/>
            </w:tcBorders>
            <w:shd w:val="clear" w:color="auto" w:fill="495054"/>
            <w:tcMar>
              <w:left w:w="105" w:type="dxa"/>
              <w:right w:w="105" w:type="dxa"/>
            </w:tcMar>
            <w:vAlign w:val="center"/>
          </w:tcPr>
          <w:p w14:paraId="7F2B1AF5" w14:textId="77777777" w:rsidR="001910D2" w:rsidRPr="00E20DF4" w:rsidRDefault="001910D2" w:rsidP="0053134F">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rsidRPr="00EB5AD8" w14:paraId="285D1DED" w14:textId="77777777" w:rsidTr="00325C25">
        <w:trPr>
          <w:trHeight w:val="360"/>
        </w:trPr>
        <w:tc>
          <w:tcPr>
            <w:tcW w:w="8378" w:type="dxa"/>
            <w:gridSpan w:val="6"/>
            <w:tcBorders>
              <w:top w:val="nil"/>
              <w:left w:val="single" w:sz="4" w:space="0" w:color="auto"/>
              <w:bottom w:val="nil"/>
            </w:tcBorders>
            <w:shd w:val="clear" w:color="auto" w:fill="F2F2F2"/>
            <w:tcMar>
              <w:left w:w="105" w:type="dxa"/>
              <w:right w:w="105" w:type="dxa"/>
            </w:tcMar>
            <w:vAlign w:val="center"/>
          </w:tcPr>
          <w:p w14:paraId="6CB3FAE1" w14:textId="77777777" w:rsidR="001910D2" w:rsidRPr="00E20DF4" w:rsidRDefault="001910D2" w:rsidP="0053134F">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Health, all new measures</w:t>
            </w:r>
          </w:p>
        </w:tc>
        <w:tc>
          <w:tcPr>
            <w:tcW w:w="1245" w:type="dxa"/>
            <w:tcBorders>
              <w:top w:val="nil"/>
            </w:tcBorders>
            <w:tcMar>
              <w:left w:w="105" w:type="dxa"/>
              <w:right w:w="105" w:type="dxa"/>
            </w:tcMar>
            <w:vAlign w:val="center"/>
          </w:tcPr>
          <w:p w14:paraId="4FAC8452" w14:textId="77777777" w:rsidR="001910D2" w:rsidRPr="00EB5AD8" w:rsidRDefault="001910D2" w:rsidP="0053134F">
            <w:pPr>
              <w:spacing w:before="40" w:after="40"/>
              <w:jc w:val="center"/>
              <w:rPr>
                <w:rFonts w:eastAsia="Public Sans" w:cs="Public Sans"/>
                <w:color w:val="000000" w:themeColor="text1"/>
                <w:sz w:val="16"/>
                <w:szCs w:val="16"/>
              </w:rPr>
            </w:pPr>
          </w:p>
        </w:tc>
      </w:tr>
      <w:tr w:rsidR="001910D2" w:rsidRPr="00EB5AD8" w14:paraId="14472FE7" w14:textId="77777777" w:rsidTr="00325C25">
        <w:trPr>
          <w:trHeight w:val="360"/>
        </w:trPr>
        <w:tc>
          <w:tcPr>
            <w:tcW w:w="1884" w:type="dxa"/>
            <w:tcBorders>
              <w:top w:val="nil"/>
            </w:tcBorders>
            <w:tcMar>
              <w:left w:w="105" w:type="dxa"/>
              <w:right w:w="105" w:type="dxa"/>
            </w:tcMar>
            <w:vAlign w:val="center"/>
          </w:tcPr>
          <w:p w14:paraId="1751C24D"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Expense</w:t>
            </w:r>
          </w:p>
        </w:tc>
        <w:tc>
          <w:tcPr>
            <w:tcW w:w="1181" w:type="dxa"/>
            <w:tcBorders>
              <w:top w:val="nil"/>
            </w:tcBorders>
            <w:tcMar>
              <w:left w:w="105" w:type="dxa"/>
              <w:right w:w="105" w:type="dxa"/>
            </w:tcMar>
            <w:vAlign w:val="center"/>
          </w:tcPr>
          <w:p w14:paraId="3697B61A"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707.9</w:t>
            </w:r>
          </w:p>
        </w:tc>
        <w:tc>
          <w:tcPr>
            <w:tcW w:w="1423" w:type="dxa"/>
            <w:tcBorders>
              <w:top w:val="nil"/>
              <w:bottom w:val="nil"/>
            </w:tcBorders>
            <w:shd w:val="clear" w:color="auto" w:fill="F2F2F2"/>
            <w:tcMar>
              <w:left w:w="105" w:type="dxa"/>
              <w:right w:w="105" w:type="dxa"/>
            </w:tcMar>
            <w:vAlign w:val="center"/>
          </w:tcPr>
          <w:p w14:paraId="7531CAC6"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1,810.8</w:t>
            </w:r>
          </w:p>
        </w:tc>
        <w:tc>
          <w:tcPr>
            <w:tcW w:w="1386" w:type="dxa"/>
            <w:tcBorders>
              <w:top w:val="nil"/>
              <w:bottom w:val="nil"/>
            </w:tcBorders>
            <w:shd w:val="clear" w:color="auto" w:fill="F2F2F2"/>
            <w:tcMar>
              <w:left w:w="105" w:type="dxa"/>
              <w:right w:w="105" w:type="dxa"/>
            </w:tcMar>
            <w:vAlign w:val="center"/>
          </w:tcPr>
          <w:p w14:paraId="123D0B23"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1,959.7</w:t>
            </w:r>
          </w:p>
        </w:tc>
        <w:tc>
          <w:tcPr>
            <w:tcW w:w="1255" w:type="dxa"/>
            <w:tcBorders>
              <w:top w:val="nil"/>
              <w:bottom w:val="nil"/>
            </w:tcBorders>
            <w:shd w:val="clear" w:color="auto" w:fill="F2F2F2"/>
            <w:tcMar>
              <w:left w:w="105" w:type="dxa"/>
              <w:right w:w="105" w:type="dxa"/>
            </w:tcMar>
            <w:vAlign w:val="center"/>
          </w:tcPr>
          <w:p w14:paraId="4AE10545"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2,24</w:t>
            </w:r>
            <w:r w:rsidRPr="00EB5AD8">
              <w:rPr>
                <w:rStyle w:val="normaltextrun"/>
                <w:rFonts w:cs="Segoe UI"/>
                <w:sz w:val="16"/>
                <w:szCs w:val="16"/>
              </w:rPr>
              <w:t>4.5</w:t>
            </w:r>
          </w:p>
        </w:tc>
        <w:tc>
          <w:tcPr>
            <w:tcW w:w="1249" w:type="dxa"/>
            <w:tcBorders>
              <w:top w:val="nil"/>
              <w:bottom w:val="nil"/>
            </w:tcBorders>
            <w:shd w:val="clear" w:color="auto" w:fill="F2F2F2"/>
            <w:tcMar>
              <w:left w:w="105" w:type="dxa"/>
              <w:right w:w="105" w:type="dxa"/>
            </w:tcMar>
            <w:vAlign w:val="center"/>
          </w:tcPr>
          <w:p w14:paraId="359413D0"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2,523.</w:t>
            </w:r>
            <w:r w:rsidRPr="00EB5AD8">
              <w:rPr>
                <w:rStyle w:val="normaltextrun"/>
                <w:rFonts w:cs="Segoe UI"/>
                <w:sz w:val="16"/>
                <w:szCs w:val="16"/>
              </w:rPr>
              <w:t>4</w:t>
            </w:r>
          </w:p>
        </w:tc>
        <w:tc>
          <w:tcPr>
            <w:tcW w:w="1245" w:type="dxa"/>
            <w:tcMar>
              <w:left w:w="105" w:type="dxa"/>
              <w:right w:w="105" w:type="dxa"/>
            </w:tcMar>
            <w:vAlign w:val="center"/>
          </w:tcPr>
          <w:p w14:paraId="0CC8F40C"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9,246.2</w:t>
            </w:r>
          </w:p>
        </w:tc>
      </w:tr>
      <w:tr w:rsidR="001910D2" w:rsidRPr="00EB5AD8" w14:paraId="551DCD5A" w14:textId="77777777" w:rsidTr="00F250F6">
        <w:trPr>
          <w:trHeight w:val="360"/>
        </w:trPr>
        <w:tc>
          <w:tcPr>
            <w:tcW w:w="1884" w:type="dxa"/>
            <w:tcMar>
              <w:left w:w="105" w:type="dxa"/>
              <w:right w:w="105" w:type="dxa"/>
            </w:tcMar>
            <w:vAlign w:val="center"/>
          </w:tcPr>
          <w:p w14:paraId="0A056599"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Revenue</w:t>
            </w:r>
          </w:p>
        </w:tc>
        <w:tc>
          <w:tcPr>
            <w:tcW w:w="1181" w:type="dxa"/>
            <w:tcMar>
              <w:left w:w="105" w:type="dxa"/>
              <w:right w:w="105" w:type="dxa"/>
            </w:tcMar>
            <w:vAlign w:val="center"/>
          </w:tcPr>
          <w:p w14:paraId="0C17464C"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17.0</w:t>
            </w:r>
          </w:p>
        </w:tc>
        <w:tc>
          <w:tcPr>
            <w:tcW w:w="1423" w:type="dxa"/>
            <w:tcBorders>
              <w:top w:val="nil"/>
              <w:bottom w:val="nil"/>
            </w:tcBorders>
            <w:shd w:val="clear" w:color="auto" w:fill="F2F2F2"/>
            <w:tcMar>
              <w:left w:w="105" w:type="dxa"/>
              <w:right w:w="105" w:type="dxa"/>
            </w:tcMar>
            <w:vAlign w:val="center"/>
          </w:tcPr>
          <w:p w14:paraId="73F08F6C"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849.9</w:t>
            </w:r>
          </w:p>
        </w:tc>
        <w:tc>
          <w:tcPr>
            <w:tcW w:w="1386" w:type="dxa"/>
            <w:tcBorders>
              <w:top w:val="nil"/>
              <w:bottom w:val="nil"/>
            </w:tcBorders>
            <w:shd w:val="clear" w:color="auto" w:fill="F2F2F2"/>
            <w:tcMar>
              <w:left w:w="105" w:type="dxa"/>
              <w:right w:w="105" w:type="dxa"/>
            </w:tcMar>
            <w:vAlign w:val="center"/>
          </w:tcPr>
          <w:p w14:paraId="6EBB1CD1"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1,063.2</w:t>
            </w:r>
          </w:p>
        </w:tc>
        <w:tc>
          <w:tcPr>
            <w:tcW w:w="1255" w:type="dxa"/>
            <w:tcBorders>
              <w:top w:val="nil"/>
              <w:bottom w:val="nil"/>
            </w:tcBorders>
            <w:shd w:val="clear" w:color="auto" w:fill="F2F2F2"/>
            <w:tcMar>
              <w:left w:w="105" w:type="dxa"/>
              <w:right w:w="105" w:type="dxa"/>
            </w:tcMar>
            <w:vAlign w:val="center"/>
          </w:tcPr>
          <w:p w14:paraId="1B4D5E10"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1,296.9</w:t>
            </w:r>
          </w:p>
        </w:tc>
        <w:tc>
          <w:tcPr>
            <w:tcW w:w="1249" w:type="dxa"/>
            <w:tcBorders>
              <w:top w:val="nil"/>
              <w:bottom w:val="nil"/>
            </w:tcBorders>
            <w:shd w:val="clear" w:color="auto" w:fill="F2F2F2"/>
            <w:tcMar>
              <w:left w:w="105" w:type="dxa"/>
              <w:right w:w="105" w:type="dxa"/>
            </w:tcMar>
            <w:vAlign w:val="center"/>
          </w:tcPr>
          <w:p w14:paraId="021E4117"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1,354.0</w:t>
            </w:r>
          </w:p>
        </w:tc>
        <w:tc>
          <w:tcPr>
            <w:tcW w:w="1245" w:type="dxa"/>
            <w:tcMar>
              <w:left w:w="105" w:type="dxa"/>
              <w:right w:w="105" w:type="dxa"/>
            </w:tcMar>
            <w:vAlign w:val="center"/>
          </w:tcPr>
          <w:p w14:paraId="5DB3C873"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4,581.1</w:t>
            </w:r>
          </w:p>
        </w:tc>
      </w:tr>
      <w:tr w:rsidR="001910D2" w:rsidRPr="00EB5AD8" w14:paraId="2C77BB8B" w14:textId="77777777" w:rsidTr="00F250F6">
        <w:trPr>
          <w:trHeight w:val="360"/>
        </w:trPr>
        <w:tc>
          <w:tcPr>
            <w:tcW w:w="1884" w:type="dxa"/>
            <w:tcBorders>
              <w:bottom w:val="single" w:sz="6" w:space="0" w:color="auto"/>
            </w:tcBorders>
            <w:tcMar>
              <w:left w:w="105" w:type="dxa"/>
              <w:right w:w="105" w:type="dxa"/>
            </w:tcMar>
            <w:vAlign w:val="center"/>
          </w:tcPr>
          <w:p w14:paraId="735BE3E9"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Capital</w:t>
            </w:r>
          </w:p>
        </w:tc>
        <w:tc>
          <w:tcPr>
            <w:tcW w:w="1181" w:type="dxa"/>
            <w:tcBorders>
              <w:bottom w:val="single" w:sz="6" w:space="0" w:color="auto"/>
            </w:tcBorders>
            <w:tcMar>
              <w:left w:w="105" w:type="dxa"/>
              <w:right w:w="105" w:type="dxa"/>
            </w:tcMar>
            <w:vAlign w:val="center"/>
          </w:tcPr>
          <w:p w14:paraId="27436944"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1.1</w:t>
            </w:r>
          </w:p>
        </w:tc>
        <w:tc>
          <w:tcPr>
            <w:tcW w:w="1423" w:type="dxa"/>
            <w:tcBorders>
              <w:top w:val="nil"/>
              <w:bottom w:val="single" w:sz="4" w:space="0" w:color="auto"/>
            </w:tcBorders>
            <w:shd w:val="clear" w:color="auto" w:fill="F2F2F2"/>
            <w:tcMar>
              <w:left w:w="105" w:type="dxa"/>
              <w:right w:w="105" w:type="dxa"/>
            </w:tcMar>
            <w:vAlign w:val="center"/>
          </w:tcPr>
          <w:p w14:paraId="602A26D9"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243.6</w:t>
            </w:r>
          </w:p>
        </w:tc>
        <w:tc>
          <w:tcPr>
            <w:tcW w:w="1386" w:type="dxa"/>
            <w:tcBorders>
              <w:top w:val="nil"/>
              <w:bottom w:val="single" w:sz="4" w:space="0" w:color="auto"/>
            </w:tcBorders>
            <w:shd w:val="clear" w:color="auto" w:fill="F2F2F2"/>
            <w:tcMar>
              <w:left w:w="105" w:type="dxa"/>
              <w:right w:w="105" w:type="dxa"/>
            </w:tcMar>
            <w:vAlign w:val="center"/>
          </w:tcPr>
          <w:p w14:paraId="4C21482B"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299.9</w:t>
            </w:r>
          </w:p>
        </w:tc>
        <w:tc>
          <w:tcPr>
            <w:tcW w:w="1255" w:type="dxa"/>
            <w:tcBorders>
              <w:top w:val="nil"/>
              <w:bottom w:val="single" w:sz="4" w:space="0" w:color="auto"/>
            </w:tcBorders>
            <w:shd w:val="clear" w:color="auto" w:fill="F2F2F2"/>
            <w:tcMar>
              <w:left w:w="105" w:type="dxa"/>
              <w:right w:w="105" w:type="dxa"/>
            </w:tcMar>
            <w:vAlign w:val="center"/>
          </w:tcPr>
          <w:p w14:paraId="33DA84B2"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179.0</w:t>
            </w:r>
          </w:p>
        </w:tc>
        <w:tc>
          <w:tcPr>
            <w:tcW w:w="1249" w:type="dxa"/>
            <w:tcBorders>
              <w:top w:val="nil"/>
              <w:bottom w:val="single" w:sz="4" w:space="0" w:color="auto"/>
            </w:tcBorders>
            <w:shd w:val="clear" w:color="auto" w:fill="F2F2F2"/>
            <w:tcMar>
              <w:left w:w="105" w:type="dxa"/>
              <w:right w:w="105" w:type="dxa"/>
            </w:tcMar>
            <w:vAlign w:val="center"/>
          </w:tcPr>
          <w:p w14:paraId="612169CB"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104.3</w:t>
            </w:r>
          </w:p>
        </w:tc>
        <w:tc>
          <w:tcPr>
            <w:tcW w:w="1245" w:type="dxa"/>
            <w:tcBorders>
              <w:bottom w:val="single" w:sz="6" w:space="0" w:color="auto"/>
            </w:tcBorders>
            <w:tcMar>
              <w:left w:w="105" w:type="dxa"/>
              <w:right w:w="105" w:type="dxa"/>
            </w:tcMar>
            <w:vAlign w:val="center"/>
          </w:tcPr>
          <w:p w14:paraId="59E47560"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827.8</w:t>
            </w:r>
          </w:p>
        </w:tc>
      </w:tr>
    </w:tbl>
    <w:p w14:paraId="08628AE8" w14:textId="77777777" w:rsidR="001910D2" w:rsidRPr="00370D71" w:rsidRDefault="001910D2" w:rsidP="4F34CB19">
      <w:pPr>
        <w:spacing w:before="40" w:after="40"/>
        <w:rPr>
          <w:rFonts w:eastAsia="Public Sans" w:cs="Public Sans"/>
          <w:b/>
          <w:color w:val="000000" w:themeColor="text1"/>
          <w:sz w:val="18"/>
          <w:szCs w:val="18"/>
        </w:rPr>
      </w:pPr>
      <w:r w:rsidRPr="00370D71">
        <w:rPr>
          <w:rFonts w:eastAsia="Public Sans" w:cs="Public Sans"/>
          <w:b/>
          <w:color w:val="000000" w:themeColor="text1"/>
          <w:sz w:val="18"/>
          <w:szCs w:val="18"/>
        </w:rPr>
        <w:t xml:space="preserve"> </w:t>
      </w:r>
    </w:p>
    <w:p w14:paraId="47779DBA" w14:textId="77777777" w:rsidR="001910D2" w:rsidRPr="00370D71" w:rsidRDefault="001910D2" w:rsidP="00454DF2">
      <w:pPr>
        <w:spacing w:before="40" w:after="40"/>
        <w:rPr>
          <w:rFonts w:eastAsia="Public Sans" w:cs="Public Sans"/>
          <w:b/>
          <w:color w:val="000000" w:themeColor="text1"/>
          <w:sz w:val="18"/>
          <w:szCs w:val="18"/>
        </w:rPr>
      </w:pPr>
      <w:r w:rsidRPr="00370D71">
        <w:rPr>
          <w:rFonts w:eastAsia="Public Sans" w:cs="Public Sans"/>
          <w:b/>
          <w:color w:val="000000" w:themeColor="text1"/>
          <w:sz w:val="18"/>
          <w:szCs w:val="18"/>
        </w:rPr>
        <w:t>Material Measures</w:t>
      </w:r>
    </w:p>
    <w:p w14:paraId="52EAD24B" w14:textId="77777777" w:rsidR="001910D2" w:rsidRPr="00454DF2" w:rsidRDefault="001910D2" w:rsidP="001C2FC4">
      <w:pPr>
        <w:pStyle w:val="Bullet1a"/>
      </w:pPr>
      <w:r w:rsidRPr="08C64B24">
        <w:rPr>
          <w:lang w:val="en-US"/>
        </w:rPr>
        <w:t xml:space="preserve">Strengthening access to healthcare by growing the health workforce, expanding hospital capacity and supporting increased demand for services across New South Wales. </w:t>
      </w:r>
    </w:p>
    <w:p w14:paraId="15926C67" w14:textId="77777777" w:rsidR="001910D2" w:rsidRPr="00867AC4" w:rsidRDefault="001910D2" w:rsidP="001C2FC4">
      <w:pPr>
        <w:pStyle w:val="Bullet1a"/>
      </w:pPr>
      <w:r w:rsidRPr="00867AC4">
        <w:t xml:space="preserve">Increased </w:t>
      </w:r>
      <w:r>
        <w:t>Australian Government</w:t>
      </w:r>
      <w:r w:rsidRPr="00867AC4">
        <w:t xml:space="preserve"> funding under the new National Health Reform Agreement 2026-2031 with a stronger focus on outcomes-based funding, equity of access, and targeted support for priority cohorts, including rural and remote communities. </w:t>
      </w:r>
    </w:p>
    <w:p w14:paraId="2D556723" w14:textId="77777777" w:rsidR="001910D2" w:rsidRPr="00454DF2" w:rsidRDefault="001910D2" w:rsidP="001C2FC4">
      <w:pPr>
        <w:pStyle w:val="Bullet1a"/>
      </w:pPr>
      <w:r>
        <w:t xml:space="preserve">Supporting a stronger health workforce to deliver better patient care through </w:t>
      </w:r>
      <w:r w:rsidRPr="00A31603">
        <w:t>higher</w:t>
      </w:r>
      <w:r>
        <w:t xml:space="preserve"> wages and improved conditions for nurses and midwives. </w:t>
      </w:r>
    </w:p>
    <w:p w14:paraId="40627AA3" w14:textId="77777777" w:rsidR="001910D2" w:rsidRPr="001C2FC4" w:rsidRDefault="001910D2" w:rsidP="001C2FC4">
      <w:pPr>
        <w:pStyle w:val="Bullet1a"/>
      </w:pPr>
      <w:r w:rsidRPr="08C64B24">
        <w:rPr>
          <w:lang w:val="en-US"/>
        </w:rPr>
        <w:t xml:space="preserve">Implementing a statewide capital renewal program to replace high risk, end of life medical equipment, critical clinical systems, and essential building plant and engineering services. </w:t>
      </w:r>
    </w:p>
    <w:p w14:paraId="1D079FA6" w14:textId="77777777" w:rsidR="001910D2" w:rsidRPr="00A31603" w:rsidRDefault="001910D2" w:rsidP="002D13BF">
      <w:pPr>
        <w:pStyle w:val="Bullet1a"/>
      </w:pPr>
      <w:r w:rsidRPr="00A31603">
        <w:t>Continuing delivery of three new regional helicopter ambulance bases to improve access to emergency services in rural and remote areas.</w:t>
      </w:r>
    </w:p>
    <w:p w14:paraId="48847460" w14:textId="77777777" w:rsidR="001910D2" w:rsidRPr="001C2FC4" w:rsidRDefault="001910D2" w:rsidP="001C2FC4">
      <w:pPr>
        <w:pStyle w:val="Bullet1a"/>
      </w:pPr>
      <w:r w:rsidRPr="001C2FC4">
        <w:t>Maintaining continuity for a statewide network of critical health and suicide prevention services.  </w:t>
      </w:r>
    </w:p>
    <w:p w14:paraId="1C71753F" w14:textId="77777777" w:rsidR="001910D2" w:rsidRPr="001C2FC4" w:rsidRDefault="001910D2" w:rsidP="001C2FC4">
      <w:pPr>
        <w:pStyle w:val="Bullet1a"/>
      </w:pPr>
      <w:r w:rsidRPr="08C64B24">
        <w:rPr>
          <w:lang w:val="en-US"/>
        </w:rPr>
        <w:t>Providing Lifeline crisis support over telephone, text and webchat to people who could benefit from immediate and short-term assistance to cope with crisis or distress.</w:t>
      </w:r>
    </w:p>
    <w:p w14:paraId="47ABBAB8" w14:textId="77777777" w:rsidR="001910D2" w:rsidRPr="001C2FC4" w:rsidRDefault="001910D2" w:rsidP="001C2FC4">
      <w:pPr>
        <w:pStyle w:val="Bullet1a"/>
      </w:pPr>
      <w:r w:rsidRPr="00A31603">
        <w:t>Implementing a rollout of Artificial Intelligence Scribe technology to 6,000 clinicians statewide to reduce administrative burden and to support up to four foundational proof-of-concept initiatives.</w:t>
      </w:r>
    </w:p>
    <w:p w14:paraId="2226ED9A" w14:textId="77777777" w:rsidR="001910D2" w:rsidRPr="00A31603" w:rsidRDefault="001910D2" w:rsidP="00321055">
      <w:pPr>
        <w:pStyle w:val="Bullet1a"/>
      </w:pPr>
      <w:r w:rsidRPr="00A31603">
        <w:t xml:space="preserve">Delivering aged care reform pilots to address the growing number of older patients in NSW public hospitals exceeding their recommended date of discharge and provide immediate health system relief. </w:t>
      </w:r>
    </w:p>
    <w:p w14:paraId="4A75EEBB" w14:textId="77777777" w:rsidR="001910D2" w:rsidRPr="00A31603" w:rsidRDefault="001910D2">
      <w:pPr>
        <w:pStyle w:val="Bullet1a"/>
      </w:pPr>
      <w:r w:rsidRPr="00A31603">
        <w:t>Continuing delivery of the NSW Health Internal Locum Agency to drive more flexible staffing across the health system.</w:t>
      </w:r>
    </w:p>
    <w:p w14:paraId="29546835" w14:textId="77777777" w:rsidR="001910D2" w:rsidRPr="00A31603" w:rsidRDefault="001910D2" w:rsidP="00321055">
      <w:pPr>
        <w:pStyle w:val="Bullet1a"/>
      </w:pPr>
      <w:r w:rsidRPr="00A31603">
        <w:t xml:space="preserve">Supporting the management of post-operative care for children with cochlear implants. </w:t>
      </w:r>
    </w:p>
    <w:p w14:paraId="262E7ECA" w14:textId="77777777" w:rsidR="001910D2" w:rsidRPr="00A31603" w:rsidRDefault="001910D2" w:rsidP="00321055">
      <w:pPr>
        <w:pStyle w:val="Bullet1a"/>
      </w:pPr>
      <w:r w:rsidRPr="00DB0398">
        <w:t>New maternity unit at Grafton Base Hospital.</w:t>
      </w:r>
    </w:p>
    <w:p w14:paraId="60C2D470" w14:textId="77777777" w:rsidR="001910D2" w:rsidRPr="00A31603" w:rsidRDefault="001910D2" w:rsidP="001C2FC4">
      <w:pPr>
        <w:pStyle w:val="Bullet1a"/>
      </w:pPr>
      <w:r w:rsidRPr="00867AC4">
        <w:t>Supporting the Government’s commitments toward the National Agreement on Closing the Gap.</w:t>
      </w:r>
    </w:p>
    <w:p w14:paraId="2D5CAA59" w14:textId="77777777" w:rsidR="001910D2" w:rsidRPr="00370D71" w:rsidRDefault="001910D2" w:rsidP="00A73CAF">
      <w:pPr>
        <w:pBdr>
          <w:bottom w:val="single" w:sz="8" w:space="1" w:color="auto"/>
        </w:pBdr>
        <w:rPr>
          <w:rFonts w:eastAsia="Arial" w:cs="Arial"/>
          <w:color w:val="000000" w:themeColor="text1"/>
          <w:szCs w:val="16"/>
        </w:rPr>
      </w:pPr>
    </w:p>
    <w:p w14:paraId="56FFF41E" w14:textId="77777777" w:rsidR="001910D2" w:rsidRPr="00370D71" w:rsidRDefault="001910D2" w:rsidP="00321055">
      <w:pPr>
        <w:spacing w:before="360" w:after="120"/>
        <w:rPr>
          <w:rFonts w:eastAsia="Public Sans" w:cs="Public Sans"/>
          <w:color w:val="000000" w:themeColor="text1"/>
          <w:szCs w:val="22"/>
        </w:rPr>
      </w:pPr>
    </w:p>
    <w:p w14:paraId="3445104B" w14:textId="77777777" w:rsidR="001910D2" w:rsidRPr="00370D71" w:rsidRDefault="001910D2">
      <w:pPr>
        <w:spacing w:before="360" w:after="120"/>
        <w:ind w:left="851" w:hanging="851"/>
        <w:rPr>
          <w:rFonts w:ascii="Public Sans SemiBold" w:eastAsia="Public Sans" w:hAnsi="Public Sans SemiBold"/>
          <w:b/>
          <w:color w:val="000000" w:themeColor="text1"/>
          <w:kern w:val="28"/>
          <w:sz w:val="26"/>
          <w:szCs w:val="28"/>
        </w:rPr>
      </w:pPr>
      <w:r w:rsidRPr="00370D71">
        <w:rPr>
          <w:rFonts w:eastAsia="Public Sans"/>
        </w:rPr>
        <w:br w:type="page"/>
      </w:r>
    </w:p>
    <w:p w14:paraId="588EEE94" w14:textId="77777777" w:rsidR="001910D2" w:rsidRPr="00A903EA" w:rsidRDefault="001910D2" w:rsidP="00C72197">
      <w:pPr>
        <w:pStyle w:val="Heading3"/>
        <w:rPr>
          <w:rFonts w:eastAsia="Public Sans"/>
          <w:szCs w:val="16"/>
        </w:rPr>
      </w:pPr>
      <w:r w:rsidRPr="4F34CB19">
        <w:rPr>
          <w:rFonts w:eastAsia="Public Sans"/>
        </w:rPr>
        <w:lastRenderedPageBreak/>
        <w:t>Integrity Agencies</w:t>
      </w:r>
    </w:p>
    <w:tbl>
      <w:tblPr>
        <w:tblpPr w:leftFromText="180" w:rightFromText="180" w:vertAnchor="text" w:horzAnchor="margin" w:tblpY="3"/>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Caption w:val="Integrity Agencies"/>
      </w:tblPr>
      <w:tblGrid>
        <w:gridCol w:w="2077"/>
        <w:gridCol w:w="1258"/>
        <w:gridCol w:w="1261"/>
        <w:gridCol w:w="1258"/>
        <w:gridCol w:w="1258"/>
        <w:gridCol w:w="1258"/>
        <w:gridCol w:w="1253"/>
      </w:tblGrid>
      <w:tr w:rsidR="001910D2" w:rsidRPr="00EB5AD8" w14:paraId="01F3EC1A" w14:textId="77777777" w:rsidTr="00325C25">
        <w:trPr>
          <w:trHeight w:val="375"/>
        </w:trPr>
        <w:tc>
          <w:tcPr>
            <w:tcW w:w="2077" w:type="dxa"/>
            <w:vMerge w:val="restart"/>
            <w:shd w:val="clear" w:color="auto" w:fill="EBEBEB"/>
            <w:tcMar>
              <w:left w:w="105" w:type="dxa"/>
              <w:right w:w="105" w:type="dxa"/>
            </w:tcMar>
            <w:vAlign w:val="bottom"/>
          </w:tcPr>
          <w:p w14:paraId="7E637BBA" w14:textId="77777777" w:rsidR="001910D2" w:rsidRPr="00EB5AD8" w:rsidRDefault="001910D2" w:rsidP="0053134F">
            <w:pPr>
              <w:jc w:val="center"/>
              <w:rPr>
                <w:rFonts w:ascii="Public Sans SemiBold" w:eastAsia="Public Sans SemiBold" w:hAnsi="Public Sans SemiBold" w:cs="Public Sans SemiBold"/>
                <w:sz w:val="16"/>
                <w:szCs w:val="16"/>
              </w:rPr>
            </w:pPr>
          </w:p>
        </w:tc>
        <w:tc>
          <w:tcPr>
            <w:tcW w:w="1258" w:type="dxa"/>
            <w:shd w:val="clear" w:color="auto" w:fill="EBEBEB"/>
            <w:tcMar>
              <w:left w:w="105" w:type="dxa"/>
              <w:right w:w="105" w:type="dxa"/>
            </w:tcMar>
            <w:vAlign w:val="center"/>
          </w:tcPr>
          <w:p w14:paraId="498E9837"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2025-26</w:t>
            </w:r>
          </w:p>
        </w:tc>
        <w:tc>
          <w:tcPr>
            <w:tcW w:w="1261" w:type="dxa"/>
            <w:shd w:val="clear" w:color="auto" w:fill="EBEBEB"/>
            <w:tcMar>
              <w:left w:w="105" w:type="dxa"/>
              <w:right w:w="105" w:type="dxa"/>
            </w:tcMar>
            <w:vAlign w:val="center"/>
          </w:tcPr>
          <w:p w14:paraId="7E724361"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2026-27</w:t>
            </w:r>
          </w:p>
        </w:tc>
        <w:tc>
          <w:tcPr>
            <w:tcW w:w="1258" w:type="dxa"/>
            <w:shd w:val="clear" w:color="auto" w:fill="EBEBEB"/>
            <w:tcMar>
              <w:left w:w="105" w:type="dxa"/>
              <w:right w:w="105" w:type="dxa"/>
            </w:tcMar>
            <w:vAlign w:val="center"/>
          </w:tcPr>
          <w:p w14:paraId="008FD26F"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2027-28</w:t>
            </w:r>
          </w:p>
        </w:tc>
        <w:tc>
          <w:tcPr>
            <w:tcW w:w="1258" w:type="dxa"/>
            <w:shd w:val="clear" w:color="auto" w:fill="EBEBEB"/>
            <w:tcMar>
              <w:left w:w="105" w:type="dxa"/>
              <w:right w:w="105" w:type="dxa"/>
            </w:tcMar>
            <w:vAlign w:val="center"/>
          </w:tcPr>
          <w:p w14:paraId="288898E9"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2028-29</w:t>
            </w:r>
          </w:p>
        </w:tc>
        <w:tc>
          <w:tcPr>
            <w:tcW w:w="1258" w:type="dxa"/>
            <w:shd w:val="clear" w:color="auto" w:fill="EBEBEB"/>
            <w:tcMar>
              <w:left w:w="105" w:type="dxa"/>
              <w:right w:w="105" w:type="dxa"/>
            </w:tcMar>
            <w:vAlign w:val="center"/>
          </w:tcPr>
          <w:p w14:paraId="1B5ED90C"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2029-30</w:t>
            </w:r>
          </w:p>
        </w:tc>
        <w:tc>
          <w:tcPr>
            <w:tcW w:w="1253" w:type="dxa"/>
            <w:vMerge w:val="restart"/>
            <w:tcBorders>
              <w:top w:val="single" w:sz="4" w:space="0" w:color="auto"/>
              <w:bottom w:val="nil"/>
              <w:right w:val="single" w:sz="4" w:space="0" w:color="auto"/>
            </w:tcBorders>
            <w:shd w:val="clear" w:color="auto" w:fill="495054"/>
            <w:tcMar>
              <w:left w:w="105" w:type="dxa"/>
              <w:right w:w="105" w:type="dxa"/>
            </w:tcMar>
            <w:vAlign w:val="center"/>
          </w:tcPr>
          <w:p w14:paraId="20B95B65" w14:textId="77777777" w:rsidR="001910D2" w:rsidRPr="00E20DF4" w:rsidRDefault="001910D2" w:rsidP="0053134F">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rsidRPr="00EB5AD8" w14:paraId="05113932" w14:textId="77777777" w:rsidTr="00325C25">
        <w:trPr>
          <w:trHeight w:val="315"/>
        </w:trPr>
        <w:tc>
          <w:tcPr>
            <w:tcW w:w="2077" w:type="dxa"/>
            <w:vMerge/>
            <w:vAlign w:val="center"/>
          </w:tcPr>
          <w:p w14:paraId="05B55856" w14:textId="77777777" w:rsidR="001910D2" w:rsidRPr="00EB5AD8" w:rsidRDefault="001910D2" w:rsidP="0053134F">
            <w:pPr>
              <w:rPr>
                <w:sz w:val="16"/>
                <w:szCs w:val="16"/>
              </w:rPr>
            </w:pPr>
          </w:p>
        </w:tc>
        <w:tc>
          <w:tcPr>
            <w:tcW w:w="1258" w:type="dxa"/>
            <w:shd w:val="clear" w:color="auto" w:fill="EBEBEB"/>
            <w:tcMar>
              <w:left w:w="105" w:type="dxa"/>
              <w:right w:w="105" w:type="dxa"/>
            </w:tcMar>
            <w:vAlign w:val="bottom"/>
          </w:tcPr>
          <w:p w14:paraId="190A7D87" w14:textId="77777777" w:rsidR="001910D2" w:rsidRPr="00EB5AD8" w:rsidRDefault="001910D2" w:rsidP="0053134F">
            <w:pPr>
              <w:jc w:val="center"/>
              <w:rPr>
                <w:rFonts w:eastAsia="Public Sans" w:cs="Public Sans"/>
                <w:sz w:val="16"/>
                <w:szCs w:val="16"/>
              </w:rPr>
            </w:pPr>
          </w:p>
        </w:tc>
        <w:tc>
          <w:tcPr>
            <w:tcW w:w="1261" w:type="dxa"/>
            <w:shd w:val="clear" w:color="auto" w:fill="EBEBEB"/>
            <w:tcMar>
              <w:left w:w="105" w:type="dxa"/>
              <w:right w:w="105" w:type="dxa"/>
            </w:tcMar>
          </w:tcPr>
          <w:p w14:paraId="427E5F31"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Budget</w:t>
            </w:r>
          </w:p>
        </w:tc>
        <w:tc>
          <w:tcPr>
            <w:tcW w:w="3774" w:type="dxa"/>
            <w:gridSpan w:val="3"/>
            <w:shd w:val="clear" w:color="auto" w:fill="EBEBEB"/>
            <w:tcMar>
              <w:left w:w="105" w:type="dxa"/>
              <w:right w:w="105" w:type="dxa"/>
            </w:tcMar>
          </w:tcPr>
          <w:p w14:paraId="0516A1C3"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Forward Estimates</w:t>
            </w:r>
          </w:p>
        </w:tc>
        <w:tc>
          <w:tcPr>
            <w:tcW w:w="1253" w:type="dxa"/>
            <w:vMerge/>
            <w:tcBorders>
              <w:top w:val="nil"/>
              <w:bottom w:val="nil"/>
              <w:right w:val="single" w:sz="4" w:space="0" w:color="auto"/>
            </w:tcBorders>
            <w:shd w:val="clear" w:color="auto" w:fill="495054"/>
            <w:vAlign w:val="center"/>
          </w:tcPr>
          <w:p w14:paraId="504869D7" w14:textId="77777777" w:rsidR="001910D2" w:rsidRPr="00E20DF4" w:rsidRDefault="001910D2" w:rsidP="0053134F">
            <w:pPr>
              <w:rPr>
                <w:sz w:val="17"/>
                <w:szCs w:val="17"/>
              </w:rPr>
            </w:pPr>
          </w:p>
        </w:tc>
      </w:tr>
      <w:tr w:rsidR="001910D2" w:rsidRPr="00EB5AD8" w14:paraId="22599BAB" w14:textId="77777777" w:rsidTr="00325C25">
        <w:trPr>
          <w:trHeight w:val="270"/>
        </w:trPr>
        <w:tc>
          <w:tcPr>
            <w:tcW w:w="2077" w:type="dxa"/>
            <w:tcBorders>
              <w:bottom w:val="nil"/>
            </w:tcBorders>
            <w:shd w:val="clear" w:color="auto" w:fill="EBEBEB"/>
            <w:tcMar>
              <w:left w:w="105" w:type="dxa"/>
              <w:right w:w="105" w:type="dxa"/>
            </w:tcMar>
            <w:vAlign w:val="center"/>
          </w:tcPr>
          <w:p w14:paraId="00CBEFB6" w14:textId="77777777" w:rsidR="001910D2" w:rsidRPr="00EB5AD8" w:rsidRDefault="001910D2" w:rsidP="0053134F">
            <w:pPr>
              <w:jc w:val="center"/>
              <w:rPr>
                <w:rFonts w:ascii="Public Sans SemiBold" w:eastAsia="Public Sans SemiBold" w:hAnsi="Public Sans SemiBold" w:cs="Public Sans SemiBold"/>
                <w:sz w:val="16"/>
                <w:szCs w:val="16"/>
              </w:rPr>
            </w:pPr>
          </w:p>
        </w:tc>
        <w:tc>
          <w:tcPr>
            <w:tcW w:w="1258" w:type="dxa"/>
            <w:tcBorders>
              <w:bottom w:val="nil"/>
            </w:tcBorders>
            <w:shd w:val="clear" w:color="auto" w:fill="EBEBEB"/>
            <w:tcMar>
              <w:left w:w="105" w:type="dxa"/>
              <w:right w:w="105" w:type="dxa"/>
            </w:tcMar>
            <w:vAlign w:val="center"/>
          </w:tcPr>
          <w:p w14:paraId="2AB7C39A"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61" w:type="dxa"/>
            <w:tcBorders>
              <w:bottom w:val="nil"/>
            </w:tcBorders>
            <w:shd w:val="clear" w:color="auto" w:fill="EBEBEB"/>
            <w:tcMar>
              <w:left w:w="105" w:type="dxa"/>
              <w:right w:w="105" w:type="dxa"/>
            </w:tcMar>
            <w:vAlign w:val="center"/>
          </w:tcPr>
          <w:p w14:paraId="66D7C469"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7E96D0D6"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7AD69E6B"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168878AB"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3" w:type="dxa"/>
            <w:tcBorders>
              <w:top w:val="nil"/>
              <w:bottom w:val="nil"/>
              <w:right w:val="single" w:sz="4" w:space="0" w:color="auto"/>
            </w:tcBorders>
            <w:shd w:val="clear" w:color="auto" w:fill="495054"/>
            <w:tcMar>
              <w:left w:w="105" w:type="dxa"/>
              <w:right w:w="105" w:type="dxa"/>
            </w:tcMar>
            <w:vAlign w:val="center"/>
          </w:tcPr>
          <w:p w14:paraId="0C89ED19" w14:textId="77777777" w:rsidR="001910D2" w:rsidRPr="00E20DF4" w:rsidRDefault="001910D2" w:rsidP="0053134F">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rsidRPr="00EB5AD8" w14:paraId="76E908FC" w14:textId="77777777" w:rsidTr="00325C25">
        <w:trPr>
          <w:trHeight w:val="360"/>
        </w:trPr>
        <w:tc>
          <w:tcPr>
            <w:tcW w:w="8370" w:type="dxa"/>
            <w:gridSpan w:val="6"/>
            <w:tcBorders>
              <w:top w:val="nil"/>
              <w:left w:val="single" w:sz="4" w:space="0" w:color="auto"/>
              <w:bottom w:val="nil"/>
            </w:tcBorders>
            <w:shd w:val="clear" w:color="auto" w:fill="F2F2F2"/>
            <w:tcMar>
              <w:left w:w="105" w:type="dxa"/>
              <w:right w:w="105" w:type="dxa"/>
            </w:tcMar>
            <w:vAlign w:val="center"/>
          </w:tcPr>
          <w:p w14:paraId="62B5C2D0" w14:textId="77777777" w:rsidR="001910D2" w:rsidRPr="00E20DF4" w:rsidRDefault="001910D2" w:rsidP="0053134F">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Integrity Agencies, all new measures</w:t>
            </w:r>
          </w:p>
        </w:tc>
        <w:tc>
          <w:tcPr>
            <w:tcW w:w="1253" w:type="dxa"/>
            <w:tcBorders>
              <w:top w:val="nil"/>
            </w:tcBorders>
            <w:tcMar>
              <w:left w:w="105" w:type="dxa"/>
              <w:right w:w="105" w:type="dxa"/>
            </w:tcMar>
            <w:vAlign w:val="center"/>
          </w:tcPr>
          <w:p w14:paraId="71FFA1A4" w14:textId="77777777" w:rsidR="001910D2" w:rsidRPr="00EB5AD8" w:rsidRDefault="001910D2" w:rsidP="0053134F">
            <w:pPr>
              <w:spacing w:before="40" w:after="40"/>
              <w:jc w:val="center"/>
              <w:rPr>
                <w:rFonts w:eastAsia="Public Sans" w:cs="Public Sans"/>
                <w:color w:val="000000" w:themeColor="text1"/>
                <w:sz w:val="16"/>
                <w:szCs w:val="16"/>
              </w:rPr>
            </w:pPr>
          </w:p>
        </w:tc>
      </w:tr>
      <w:tr w:rsidR="001910D2" w:rsidRPr="00EB5AD8" w14:paraId="4AB9042E" w14:textId="77777777" w:rsidTr="00325C25">
        <w:trPr>
          <w:trHeight w:val="360"/>
        </w:trPr>
        <w:tc>
          <w:tcPr>
            <w:tcW w:w="2077" w:type="dxa"/>
            <w:tcBorders>
              <w:top w:val="nil"/>
            </w:tcBorders>
            <w:tcMar>
              <w:left w:w="105" w:type="dxa"/>
              <w:right w:w="105" w:type="dxa"/>
            </w:tcMar>
            <w:vAlign w:val="center"/>
          </w:tcPr>
          <w:p w14:paraId="650AA7DA"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Expense</w:t>
            </w:r>
          </w:p>
        </w:tc>
        <w:tc>
          <w:tcPr>
            <w:tcW w:w="1258" w:type="dxa"/>
            <w:tcBorders>
              <w:top w:val="nil"/>
            </w:tcBorders>
            <w:tcMar>
              <w:left w:w="105" w:type="dxa"/>
              <w:right w:w="105" w:type="dxa"/>
            </w:tcMar>
            <w:vAlign w:val="bottom"/>
          </w:tcPr>
          <w:p w14:paraId="64D63D38"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1.2</w:t>
            </w:r>
          </w:p>
        </w:tc>
        <w:tc>
          <w:tcPr>
            <w:tcW w:w="1261" w:type="dxa"/>
            <w:tcBorders>
              <w:top w:val="nil"/>
              <w:bottom w:val="nil"/>
            </w:tcBorders>
            <w:shd w:val="clear" w:color="auto" w:fill="F2F2F2"/>
            <w:tcMar>
              <w:left w:w="105" w:type="dxa"/>
              <w:right w:w="105" w:type="dxa"/>
            </w:tcMar>
            <w:vAlign w:val="bottom"/>
          </w:tcPr>
          <w:p w14:paraId="09F7842F"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14.2</w:t>
            </w:r>
          </w:p>
        </w:tc>
        <w:tc>
          <w:tcPr>
            <w:tcW w:w="1258" w:type="dxa"/>
            <w:tcBorders>
              <w:top w:val="nil"/>
              <w:bottom w:val="nil"/>
            </w:tcBorders>
            <w:shd w:val="clear" w:color="auto" w:fill="F2F2F2"/>
            <w:tcMar>
              <w:left w:w="105" w:type="dxa"/>
              <w:right w:w="105" w:type="dxa"/>
            </w:tcMar>
            <w:vAlign w:val="bottom"/>
          </w:tcPr>
          <w:p w14:paraId="7796B5B2"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13.2</w:t>
            </w:r>
          </w:p>
        </w:tc>
        <w:tc>
          <w:tcPr>
            <w:tcW w:w="1258" w:type="dxa"/>
            <w:tcBorders>
              <w:top w:val="nil"/>
              <w:bottom w:val="nil"/>
            </w:tcBorders>
            <w:shd w:val="clear" w:color="auto" w:fill="F2F2F2"/>
            <w:tcMar>
              <w:left w:w="105" w:type="dxa"/>
              <w:right w:w="105" w:type="dxa"/>
            </w:tcMar>
            <w:vAlign w:val="bottom"/>
          </w:tcPr>
          <w:p w14:paraId="6BC55776"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13.0</w:t>
            </w:r>
          </w:p>
        </w:tc>
        <w:tc>
          <w:tcPr>
            <w:tcW w:w="1258" w:type="dxa"/>
            <w:tcBorders>
              <w:top w:val="nil"/>
              <w:bottom w:val="nil"/>
            </w:tcBorders>
            <w:shd w:val="clear" w:color="auto" w:fill="F2F2F2"/>
            <w:tcMar>
              <w:left w:w="105" w:type="dxa"/>
              <w:right w:w="105" w:type="dxa"/>
            </w:tcMar>
            <w:vAlign w:val="bottom"/>
          </w:tcPr>
          <w:p w14:paraId="0CB935FE"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11.0</w:t>
            </w:r>
          </w:p>
        </w:tc>
        <w:tc>
          <w:tcPr>
            <w:tcW w:w="1253" w:type="dxa"/>
            <w:tcMar>
              <w:left w:w="105" w:type="dxa"/>
              <w:right w:w="105" w:type="dxa"/>
            </w:tcMar>
            <w:vAlign w:val="bottom"/>
          </w:tcPr>
          <w:p w14:paraId="385908F2"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52.6</w:t>
            </w:r>
          </w:p>
        </w:tc>
      </w:tr>
      <w:tr w:rsidR="001910D2" w:rsidRPr="00EB5AD8" w14:paraId="68BC611F" w14:textId="77777777" w:rsidTr="00F250F6">
        <w:trPr>
          <w:trHeight w:val="360"/>
        </w:trPr>
        <w:tc>
          <w:tcPr>
            <w:tcW w:w="2077" w:type="dxa"/>
            <w:tcMar>
              <w:left w:w="105" w:type="dxa"/>
              <w:right w:w="105" w:type="dxa"/>
            </w:tcMar>
            <w:vAlign w:val="center"/>
          </w:tcPr>
          <w:p w14:paraId="36E23180"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Revenue</w:t>
            </w:r>
          </w:p>
        </w:tc>
        <w:tc>
          <w:tcPr>
            <w:tcW w:w="1258" w:type="dxa"/>
            <w:tcMar>
              <w:left w:w="105" w:type="dxa"/>
              <w:right w:w="105" w:type="dxa"/>
            </w:tcMar>
            <w:vAlign w:val="center"/>
          </w:tcPr>
          <w:p w14:paraId="1E91DEB5"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r w:rsidRPr="00EB5AD8">
              <w:rPr>
                <w:rStyle w:val="eop"/>
                <w:rFonts w:cs="Segoe UI"/>
                <w:color w:val="000000"/>
                <w:sz w:val="16"/>
                <w:szCs w:val="16"/>
              </w:rPr>
              <w:t> </w:t>
            </w:r>
          </w:p>
        </w:tc>
        <w:tc>
          <w:tcPr>
            <w:tcW w:w="1261" w:type="dxa"/>
            <w:tcBorders>
              <w:top w:val="nil"/>
              <w:bottom w:val="nil"/>
            </w:tcBorders>
            <w:shd w:val="clear" w:color="auto" w:fill="F2F2F2"/>
            <w:tcMar>
              <w:left w:w="105" w:type="dxa"/>
              <w:right w:w="105" w:type="dxa"/>
            </w:tcMar>
            <w:vAlign w:val="center"/>
          </w:tcPr>
          <w:p w14:paraId="5D198C1C"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r w:rsidRPr="00EB5AD8">
              <w:rPr>
                <w:rStyle w:val="eop"/>
                <w:rFonts w:cs="Segoe UI"/>
                <w:color w:val="000000"/>
                <w:sz w:val="16"/>
                <w:szCs w:val="16"/>
              </w:rPr>
              <w:t> </w:t>
            </w:r>
          </w:p>
        </w:tc>
        <w:tc>
          <w:tcPr>
            <w:tcW w:w="1258" w:type="dxa"/>
            <w:tcBorders>
              <w:top w:val="nil"/>
              <w:bottom w:val="nil"/>
            </w:tcBorders>
            <w:shd w:val="clear" w:color="auto" w:fill="F2F2F2"/>
            <w:tcMar>
              <w:left w:w="105" w:type="dxa"/>
              <w:right w:w="105" w:type="dxa"/>
            </w:tcMar>
            <w:vAlign w:val="center"/>
          </w:tcPr>
          <w:p w14:paraId="3820FD84"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r w:rsidRPr="00EB5AD8">
              <w:rPr>
                <w:rStyle w:val="eop"/>
                <w:rFonts w:cs="Segoe UI"/>
                <w:color w:val="000000"/>
                <w:sz w:val="16"/>
                <w:szCs w:val="16"/>
              </w:rPr>
              <w:t> </w:t>
            </w:r>
          </w:p>
        </w:tc>
        <w:tc>
          <w:tcPr>
            <w:tcW w:w="1258" w:type="dxa"/>
            <w:tcBorders>
              <w:top w:val="nil"/>
              <w:bottom w:val="nil"/>
            </w:tcBorders>
            <w:shd w:val="clear" w:color="auto" w:fill="F2F2F2"/>
            <w:tcMar>
              <w:left w:w="105" w:type="dxa"/>
              <w:right w:w="105" w:type="dxa"/>
            </w:tcMar>
            <w:vAlign w:val="center"/>
          </w:tcPr>
          <w:p w14:paraId="64AA87A5"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r w:rsidRPr="00EB5AD8">
              <w:rPr>
                <w:rStyle w:val="eop"/>
                <w:rFonts w:cs="Segoe UI"/>
                <w:color w:val="000000"/>
                <w:sz w:val="16"/>
                <w:szCs w:val="16"/>
              </w:rPr>
              <w:t> </w:t>
            </w:r>
          </w:p>
        </w:tc>
        <w:tc>
          <w:tcPr>
            <w:tcW w:w="1258" w:type="dxa"/>
            <w:tcBorders>
              <w:top w:val="nil"/>
              <w:bottom w:val="nil"/>
            </w:tcBorders>
            <w:shd w:val="clear" w:color="auto" w:fill="F2F2F2"/>
            <w:tcMar>
              <w:left w:w="105" w:type="dxa"/>
              <w:right w:w="105" w:type="dxa"/>
            </w:tcMar>
            <w:vAlign w:val="center"/>
          </w:tcPr>
          <w:p w14:paraId="7D22A4D9"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r w:rsidRPr="00EB5AD8">
              <w:rPr>
                <w:rStyle w:val="eop"/>
                <w:rFonts w:cs="Segoe UI"/>
                <w:color w:val="000000"/>
                <w:sz w:val="16"/>
                <w:szCs w:val="16"/>
              </w:rPr>
              <w:t> </w:t>
            </w:r>
          </w:p>
        </w:tc>
        <w:tc>
          <w:tcPr>
            <w:tcW w:w="1253" w:type="dxa"/>
            <w:tcMar>
              <w:left w:w="105" w:type="dxa"/>
              <w:right w:w="105" w:type="dxa"/>
            </w:tcMar>
            <w:vAlign w:val="center"/>
          </w:tcPr>
          <w:p w14:paraId="351B05DB"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r w:rsidRPr="00EB5AD8">
              <w:rPr>
                <w:rStyle w:val="eop"/>
                <w:rFonts w:cs="Segoe UI"/>
                <w:color w:val="000000"/>
                <w:sz w:val="16"/>
                <w:szCs w:val="16"/>
              </w:rPr>
              <w:t> </w:t>
            </w:r>
          </w:p>
        </w:tc>
      </w:tr>
      <w:tr w:rsidR="001910D2" w:rsidRPr="00EB5AD8" w14:paraId="4AEA522A" w14:textId="77777777" w:rsidTr="00F250F6">
        <w:trPr>
          <w:trHeight w:val="360"/>
        </w:trPr>
        <w:tc>
          <w:tcPr>
            <w:tcW w:w="2077" w:type="dxa"/>
            <w:tcBorders>
              <w:bottom w:val="single" w:sz="6" w:space="0" w:color="auto"/>
            </w:tcBorders>
            <w:tcMar>
              <w:left w:w="105" w:type="dxa"/>
              <w:right w:w="105" w:type="dxa"/>
            </w:tcMar>
            <w:vAlign w:val="center"/>
          </w:tcPr>
          <w:p w14:paraId="1DE6D5CE"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Capital</w:t>
            </w:r>
          </w:p>
        </w:tc>
        <w:tc>
          <w:tcPr>
            <w:tcW w:w="1258" w:type="dxa"/>
            <w:tcBorders>
              <w:bottom w:val="single" w:sz="6" w:space="0" w:color="auto"/>
            </w:tcBorders>
            <w:tcMar>
              <w:left w:w="105" w:type="dxa"/>
              <w:right w:w="105" w:type="dxa"/>
            </w:tcMar>
            <w:vAlign w:val="center"/>
          </w:tcPr>
          <w:p w14:paraId="3BA4F6C2"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r w:rsidRPr="00EB5AD8">
              <w:rPr>
                <w:rStyle w:val="eop"/>
                <w:rFonts w:cs="Segoe UI"/>
                <w:color w:val="000000"/>
                <w:sz w:val="16"/>
                <w:szCs w:val="16"/>
              </w:rPr>
              <w:t> </w:t>
            </w:r>
          </w:p>
        </w:tc>
        <w:tc>
          <w:tcPr>
            <w:tcW w:w="1261" w:type="dxa"/>
            <w:tcBorders>
              <w:top w:val="nil"/>
              <w:bottom w:val="single" w:sz="4" w:space="0" w:color="auto"/>
            </w:tcBorders>
            <w:shd w:val="clear" w:color="auto" w:fill="F2F2F2"/>
            <w:tcMar>
              <w:left w:w="105" w:type="dxa"/>
              <w:right w:w="105" w:type="dxa"/>
            </w:tcMar>
            <w:vAlign w:val="center"/>
          </w:tcPr>
          <w:p w14:paraId="429B4FC9"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r w:rsidRPr="00EB5AD8">
              <w:rPr>
                <w:rStyle w:val="eop"/>
                <w:rFonts w:cs="Segoe UI"/>
                <w:color w:val="000000"/>
                <w:sz w:val="16"/>
                <w:szCs w:val="16"/>
              </w:rPr>
              <w:t> </w:t>
            </w:r>
          </w:p>
        </w:tc>
        <w:tc>
          <w:tcPr>
            <w:tcW w:w="1258" w:type="dxa"/>
            <w:tcBorders>
              <w:top w:val="nil"/>
              <w:bottom w:val="single" w:sz="4" w:space="0" w:color="auto"/>
            </w:tcBorders>
            <w:shd w:val="clear" w:color="auto" w:fill="F2F2F2"/>
            <w:tcMar>
              <w:left w:w="105" w:type="dxa"/>
              <w:right w:w="105" w:type="dxa"/>
            </w:tcMar>
            <w:vAlign w:val="center"/>
          </w:tcPr>
          <w:p w14:paraId="5B50ADA8"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r w:rsidRPr="00EB5AD8">
              <w:rPr>
                <w:rStyle w:val="eop"/>
                <w:rFonts w:cs="Segoe UI"/>
                <w:color w:val="000000"/>
                <w:sz w:val="16"/>
                <w:szCs w:val="16"/>
              </w:rPr>
              <w:t> </w:t>
            </w:r>
          </w:p>
        </w:tc>
        <w:tc>
          <w:tcPr>
            <w:tcW w:w="1258" w:type="dxa"/>
            <w:tcBorders>
              <w:top w:val="nil"/>
              <w:bottom w:val="single" w:sz="4" w:space="0" w:color="auto"/>
            </w:tcBorders>
            <w:shd w:val="clear" w:color="auto" w:fill="F2F2F2"/>
            <w:tcMar>
              <w:left w:w="105" w:type="dxa"/>
              <w:right w:w="105" w:type="dxa"/>
            </w:tcMar>
            <w:vAlign w:val="center"/>
          </w:tcPr>
          <w:p w14:paraId="4122E57D"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r w:rsidRPr="00EB5AD8">
              <w:rPr>
                <w:rStyle w:val="eop"/>
                <w:rFonts w:cs="Segoe UI"/>
                <w:color w:val="000000"/>
                <w:sz w:val="16"/>
                <w:szCs w:val="16"/>
              </w:rPr>
              <w:t> </w:t>
            </w:r>
          </w:p>
        </w:tc>
        <w:tc>
          <w:tcPr>
            <w:tcW w:w="1258" w:type="dxa"/>
            <w:tcBorders>
              <w:top w:val="nil"/>
              <w:bottom w:val="single" w:sz="4" w:space="0" w:color="auto"/>
            </w:tcBorders>
            <w:shd w:val="clear" w:color="auto" w:fill="F2F2F2"/>
            <w:tcMar>
              <w:left w:w="105" w:type="dxa"/>
              <w:right w:w="105" w:type="dxa"/>
            </w:tcMar>
            <w:vAlign w:val="center"/>
          </w:tcPr>
          <w:p w14:paraId="72CAD5FB"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r w:rsidRPr="00EB5AD8">
              <w:rPr>
                <w:rStyle w:val="eop"/>
                <w:rFonts w:cs="Segoe UI"/>
                <w:color w:val="000000"/>
                <w:sz w:val="16"/>
                <w:szCs w:val="16"/>
              </w:rPr>
              <w:t> </w:t>
            </w:r>
          </w:p>
        </w:tc>
        <w:tc>
          <w:tcPr>
            <w:tcW w:w="1253" w:type="dxa"/>
            <w:tcBorders>
              <w:bottom w:val="single" w:sz="6" w:space="0" w:color="auto"/>
            </w:tcBorders>
            <w:tcMar>
              <w:left w:w="105" w:type="dxa"/>
              <w:right w:w="105" w:type="dxa"/>
            </w:tcMar>
            <w:vAlign w:val="center"/>
          </w:tcPr>
          <w:p w14:paraId="6A7FFBC3"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r w:rsidRPr="00EB5AD8">
              <w:rPr>
                <w:rStyle w:val="eop"/>
                <w:rFonts w:cs="Segoe UI"/>
                <w:color w:val="000000"/>
                <w:sz w:val="16"/>
                <w:szCs w:val="16"/>
              </w:rPr>
              <w:t> </w:t>
            </w:r>
          </w:p>
        </w:tc>
      </w:tr>
    </w:tbl>
    <w:p w14:paraId="1A5EE56F" w14:textId="77777777" w:rsidR="001910D2" w:rsidRPr="00370D71" w:rsidRDefault="001910D2" w:rsidP="4F34CB19">
      <w:pPr>
        <w:spacing w:before="40" w:after="40"/>
        <w:rPr>
          <w:rFonts w:eastAsia="Public Sans" w:cs="Public Sans"/>
          <w:b/>
          <w:color w:val="000000" w:themeColor="text1"/>
          <w:sz w:val="18"/>
          <w:szCs w:val="18"/>
        </w:rPr>
      </w:pPr>
    </w:p>
    <w:p w14:paraId="45949470" w14:textId="77777777" w:rsidR="001910D2" w:rsidRPr="00370D71" w:rsidRDefault="001910D2" w:rsidP="4F34CB19">
      <w:pPr>
        <w:spacing w:before="40" w:after="40"/>
        <w:rPr>
          <w:rFonts w:eastAsia="Public Sans" w:cs="Public Sans"/>
          <w:color w:val="000000" w:themeColor="text1"/>
          <w:sz w:val="18"/>
          <w:szCs w:val="18"/>
        </w:rPr>
      </w:pPr>
      <w:r w:rsidRPr="00370D71">
        <w:rPr>
          <w:rFonts w:eastAsia="Public Sans" w:cs="Public Sans"/>
          <w:b/>
          <w:color w:val="000000" w:themeColor="text1"/>
          <w:sz w:val="18"/>
          <w:szCs w:val="18"/>
        </w:rPr>
        <w:t xml:space="preserve">Material Measures </w:t>
      </w:r>
    </w:p>
    <w:p w14:paraId="700F609B" w14:textId="77777777" w:rsidR="001910D2" w:rsidRPr="00454DF2" w:rsidRDefault="001910D2" w:rsidP="00321055">
      <w:pPr>
        <w:pStyle w:val="Bullet1a"/>
      </w:pPr>
      <w:r w:rsidRPr="00BF2FBC">
        <w:t xml:space="preserve">Increase to Administration Funding maximum entitlements for registered parties and </w:t>
      </w:r>
      <w:r w:rsidRPr="007429BD">
        <w:t>independent</w:t>
      </w:r>
      <w:r w:rsidRPr="00BF2FBC">
        <w:t xml:space="preserve"> members under the </w:t>
      </w:r>
      <w:r w:rsidRPr="00321055">
        <w:rPr>
          <w:i/>
          <w:iCs/>
        </w:rPr>
        <w:t xml:space="preserve">Electoral </w:t>
      </w:r>
      <w:r w:rsidRPr="4F66E9A7">
        <w:rPr>
          <w:i/>
          <w:iCs/>
        </w:rPr>
        <w:t>Funding</w:t>
      </w:r>
      <w:r w:rsidRPr="000943C7" w:rsidDel="0003577E">
        <w:rPr>
          <w:i/>
        </w:rPr>
        <w:t xml:space="preserve"> </w:t>
      </w:r>
      <w:r w:rsidRPr="00321055">
        <w:rPr>
          <w:i/>
          <w:iCs/>
        </w:rPr>
        <w:t>Act 2018</w:t>
      </w:r>
      <w:r w:rsidRPr="007429BD">
        <w:t>.</w:t>
      </w:r>
    </w:p>
    <w:p w14:paraId="18FA04EF" w14:textId="77777777" w:rsidR="001910D2" w:rsidRPr="00454DF2" w:rsidRDefault="001910D2" w:rsidP="00321055">
      <w:pPr>
        <w:pStyle w:val="Bullet1a"/>
      </w:pPr>
      <w:r>
        <w:t>Increase in staffing and resourcing</w:t>
      </w:r>
      <w:r w:rsidRPr="007D57EA">
        <w:t xml:space="preserve"> </w:t>
      </w:r>
      <w:r>
        <w:t xml:space="preserve">for the Independent Commission Against Corruption </w:t>
      </w:r>
      <w:r w:rsidRPr="007D57EA">
        <w:t>to meet the growing number and complexity of investigations</w:t>
      </w:r>
      <w:r>
        <w:t>.</w:t>
      </w:r>
    </w:p>
    <w:p w14:paraId="4A9C0A95" w14:textId="77777777" w:rsidR="001910D2" w:rsidRPr="00370D71" w:rsidRDefault="001910D2" w:rsidP="4F34CB19">
      <w:pPr>
        <w:pBdr>
          <w:bottom w:val="single" w:sz="8" w:space="1" w:color="auto"/>
        </w:pBdr>
        <w:rPr>
          <w:rFonts w:eastAsia="Arial" w:cs="Arial"/>
          <w:color w:val="000000" w:themeColor="text1"/>
          <w:szCs w:val="16"/>
        </w:rPr>
      </w:pPr>
    </w:p>
    <w:p w14:paraId="5F4ED416" w14:textId="77777777" w:rsidR="001910D2" w:rsidRPr="00370D71" w:rsidRDefault="001910D2" w:rsidP="00362B67">
      <w:pPr>
        <w:spacing w:before="360" w:after="120"/>
        <w:ind w:left="851" w:hanging="851"/>
        <w:rPr>
          <w:rFonts w:eastAsia="Arial" w:cs="Arial"/>
          <w:color w:val="000000" w:themeColor="text1"/>
          <w:szCs w:val="16"/>
        </w:rPr>
      </w:pPr>
      <w:r w:rsidRPr="00370D71">
        <w:rPr>
          <w:rFonts w:eastAsia="Arial" w:cs="Arial"/>
          <w:color w:val="000000" w:themeColor="text1"/>
          <w:szCs w:val="16"/>
        </w:rPr>
        <w:br w:type="page"/>
      </w:r>
    </w:p>
    <w:p w14:paraId="6E2B47A6" w14:textId="77777777" w:rsidR="001910D2" w:rsidRPr="00A903EA" w:rsidRDefault="001910D2" w:rsidP="00C72197">
      <w:pPr>
        <w:pStyle w:val="Heading3"/>
        <w:rPr>
          <w:rFonts w:eastAsia="Public Sans"/>
          <w:szCs w:val="16"/>
        </w:rPr>
      </w:pPr>
      <w:r w:rsidRPr="4F34CB19">
        <w:rPr>
          <w:rFonts w:eastAsia="Public Sans"/>
        </w:rPr>
        <w:lastRenderedPageBreak/>
        <w:t>The Legislature</w:t>
      </w:r>
    </w:p>
    <w:tbl>
      <w:tblPr>
        <w:tblpPr w:leftFromText="180" w:rightFromText="180" w:vertAnchor="text" w:horzAnchor="margin" w:tblpY="-10"/>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Caption w:val="The Legislature"/>
      </w:tblPr>
      <w:tblGrid>
        <w:gridCol w:w="2077"/>
        <w:gridCol w:w="1258"/>
        <w:gridCol w:w="1261"/>
        <w:gridCol w:w="1258"/>
        <w:gridCol w:w="1258"/>
        <w:gridCol w:w="1258"/>
        <w:gridCol w:w="1253"/>
      </w:tblGrid>
      <w:tr w:rsidR="001910D2" w:rsidRPr="00EB5AD8" w14:paraId="58F60EEA" w14:textId="77777777" w:rsidTr="00325C25">
        <w:trPr>
          <w:trHeight w:val="375"/>
        </w:trPr>
        <w:tc>
          <w:tcPr>
            <w:tcW w:w="2077" w:type="dxa"/>
            <w:vMerge w:val="restart"/>
            <w:shd w:val="clear" w:color="auto" w:fill="EBEBEB"/>
            <w:tcMar>
              <w:left w:w="105" w:type="dxa"/>
              <w:right w:w="105" w:type="dxa"/>
            </w:tcMar>
            <w:vAlign w:val="bottom"/>
          </w:tcPr>
          <w:p w14:paraId="0D68AE95" w14:textId="77777777" w:rsidR="001910D2" w:rsidRPr="00EB5AD8" w:rsidRDefault="001910D2" w:rsidP="0053134F">
            <w:pPr>
              <w:jc w:val="center"/>
              <w:rPr>
                <w:rFonts w:ascii="Public Sans SemiBold" w:eastAsia="Public Sans SemiBold" w:hAnsi="Public Sans SemiBold" w:cs="Public Sans SemiBold"/>
                <w:sz w:val="16"/>
                <w:szCs w:val="16"/>
              </w:rPr>
            </w:pPr>
          </w:p>
        </w:tc>
        <w:tc>
          <w:tcPr>
            <w:tcW w:w="1258" w:type="dxa"/>
            <w:shd w:val="clear" w:color="auto" w:fill="EBEBEB"/>
            <w:tcMar>
              <w:left w:w="105" w:type="dxa"/>
              <w:right w:w="105" w:type="dxa"/>
            </w:tcMar>
            <w:vAlign w:val="center"/>
          </w:tcPr>
          <w:p w14:paraId="03FE469A"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2025-26</w:t>
            </w:r>
          </w:p>
        </w:tc>
        <w:tc>
          <w:tcPr>
            <w:tcW w:w="1261" w:type="dxa"/>
            <w:shd w:val="clear" w:color="auto" w:fill="EBEBEB"/>
            <w:tcMar>
              <w:left w:w="105" w:type="dxa"/>
              <w:right w:w="105" w:type="dxa"/>
            </w:tcMar>
            <w:vAlign w:val="center"/>
          </w:tcPr>
          <w:p w14:paraId="4CE72576"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2026-27</w:t>
            </w:r>
          </w:p>
        </w:tc>
        <w:tc>
          <w:tcPr>
            <w:tcW w:w="1258" w:type="dxa"/>
            <w:shd w:val="clear" w:color="auto" w:fill="EBEBEB"/>
            <w:tcMar>
              <w:left w:w="105" w:type="dxa"/>
              <w:right w:w="105" w:type="dxa"/>
            </w:tcMar>
            <w:vAlign w:val="center"/>
          </w:tcPr>
          <w:p w14:paraId="5A94FD74"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2027-28</w:t>
            </w:r>
          </w:p>
        </w:tc>
        <w:tc>
          <w:tcPr>
            <w:tcW w:w="1258" w:type="dxa"/>
            <w:shd w:val="clear" w:color="auto" w:fill="EBEBEB"/>
            <w:tcMar>
              <w:left w:w="105" w:type="dxa"/>
              <w:right w:w="105" w:type="dxa"/>
            </w:tcMar>
            <w:vAlign w:val="center"/>
          </w:tcPr>
          <w:p w14:paraId="20CC1FF6"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2028-29</w:t>
            </w:r>
          </w:p>
        </w:tc>
        <w:tc>
          <w:tcPr>
            <w:tcW w:w="1258" w:type="dxa"/>
            <w:shd w:val="clear" w:color="auto" w:fill="EBEBEB"/>
            <w:tcMar>
              <w:left w:w="105" w:type="dxa"/>
              <w:right w:w="105" w:type="dxa"/>
            </w:tcMar>
            <w:vAlign w:val="center"/>
          </w:tcPr>
          <w:p w14:paraId="51F2EB85"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2029-30</w:t>
            </w:r>
          </w:p>
        </w:tc>
        <w:tc>
          <w:tcPr>
            <w:tcW w:w="1253" w:type="dxa"/>
            <w:vMerge w:val="restart"/>
            <w:tcBorders>
              <w:top w:val="single" w:sz="4" w:space="0" w:color="auto"/>
              <w:bottom w:val="nil"/>
              <w:right w:val="single" w:sz="4" w:space="0" w:color="auto"/>
            </w:tcBorders>
            <w:shd w:val="clear" w:color="auto" w:fill="495054"/>
            <w:tcMar>
              <w:left w:w="105" w:type="dxa"/>
              <w:right w:w="105" w:type="dxa"/>
            </w:tcMar>
            <w:vAlign w:val="center"/>
          </w:tcPr>
          <w:p w14:paraId="6F422E45" w14:textId="77777777" w:rsidR="001910D2" w:rsidRPr="00E20DF4" w:rsidRDefault="001910D2" w:rsidP="0053134F">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rsidRPr="00EB5AD8" w14:paraId="03AA2A4B" w14:textId="77777777" w:rsidTr="00325C25">
        <w:trPr>
          <w:trHeight w:val="315"/>
        </w:trPr>
        <w:tc>
          <w:tcPr>
            <w:tcW w:w="2077" w:type="dxa"/>
            <w:vMerge/>
            <w:vAlign w:val="center"/>
          </w:tcPr>
          <w:p w14:paraId="72A71EF7" w14:textId="77777777" w:rsidR="001910D2" w:rsidRPr="00EB5AD8" w:rsidRDefault="001910D2" w:rsidP="0053134F">
            <w:pPr>
              <w:rPr>
                <w:sz w:val="16"/>
                <w:szCs w:val="16"/>
              </w:rPr>
            </w:pPr>
          </w:p>
        </w:tc>
        <w:tc>
          <w:tcPr>
            <w:tcW w:w="1258" w:type="dxa"/>
            <w:shd w:val="clear" w:color="auto" w:fill="EBEBEB"/>
            <w:tcMar>
              <w:left w:w="105" w:type="dxa"/>
              <w:right w:w="105" w:type="dxa"/>
            </w:tcMar>
            <w:vAlign w:val="bottom"/>
          </w:tcPr>
          <w:p w14:paraId="105BE285" w14:textId="77777777" w:rsidR="001910D2" w:rsidRPr="00EB5AD8" w:rsidRDefault="001910D2" w:rsidP="0053134F">
            <w:pPr>
              <w:jc w:val="center"/>
              <w:rPr>
                <w:rFonts w:eastAsia="Public Sans" w:cs="Public Sans"/>
                <w:sz w:val="16"/>
                <w:szCs w:val="16"/>
              </w:rPr>
            </w:pPr>
          </w:p>
        </w:tc>
        <w:tc>
          <w:tcPr>
            <w:tcW w:w="1261" w:type="dxa"/>
            <w:shd w:val="clear" w:color="auto" w:fill="EBEBEB"/>
            <w:tcMar>
              <w:left w:w="105" w:type="dxa"/>
              <w:right w:w="105" w:type="dxa"/>
            </w:tcMar>
          </w:tcPr>
          <w:p w14:paraId="300DB44D"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Budget</w:t>
            </w:r>
          </w:p>
        </w:tc>
        <w:tc>
          <w:tcPr>
            <w:tcW w:w="3774" w:type="dxa"/>
            <w:gridSpan w:val="3"/>
            <w:shd w:val="clear" w:color="auto" w:fill="EBEBEB"/>
            <w:tcMar>
              <w:left w:w="105" w:type="dxa"/>
              <w:right w:w="105" w:type="dxa"/>
            </w:tcMar>
          </w:tcPr>
          <w:p w14:paraId="18CAB95A"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Forward Estimates</w:t>
            </w:r>
          </w:p>
        </w:tc>
        <w:tc>
          <w:tcPr>
            <w:tcW w:w="1253" w:type="dxa"/>
            <w:vMerge/>
            <w:tcBorders>
              <w:top w:val="nil"/>
              <w:bottom w:val="nil"/>
              <w:right w:val="single" w:sz="4" w:space="0" w:color="auto"/>
            </w:tcBorders>
            <w:shd w:val="clear" w:color="auto" w:fill="495054"/>
            <w:vAlign w:val="center"/>
          </w:tcPr>
          <w:p w14:paraId="34358132" w14:textId="77777777" w:rsidR="001910D2" w:rsidRPr="00E20DF4" w:rsidRDefault="001910D2" w:rsidP="0053134F">
            <w:pPr>
              <w:rPr>
                <w:sz w:val="17"/>
                <w:szCs w:val="17"/>
              </w:rPr>
            </w:pPr>
          </w:p>
        </w:tc>
      </w:tr>
      <w:tr w:rsidR="001910D2" w:rsidRPr="00EB5AD8" w14:paraId="494394F7" w14:textId="77777777" w:rsidTr="00325C25">
        <w:trPr>
          <w:trHeight w:val="270"/>
        </w:trPr>
        <w:tc>
          <w:tcPr>
            <w:tcW w:w="2077" w:type="dxa"/>
            <w:tcBorders>
              <w:bottom w:val="nil"/>
            </w:tcBorders>
            <w:shd w:val="clear" w:color="auto" w:fill="EBEBEB"/>
            <w:tcMar>
              <w:left w:w="105" w:type="dxa"/>
              <w:right w:w="105" w:type="dxa"/>
            </w:tcMar>
            <w:vAlign w:val="center"/>
          </w:tcPr>
          <w:p w14:paraId="32252B88" w14:textId="77777777" w:rsidR="001910D2" w:rsidRPr="00EB5AD8" w:rsidRDefault="001910D2" w:rsidP="0053134F">
            <w:pPr>
              <w:jc w:val="center"/>
              <w:rPr>
                <w:rFonts w:ascii="Public Sans SemiBold" w:eastAsia="Public Sans SemiBold" w:hAnsi="Public Sans SemiBold" w:cs="Public Sans SemiBold"/>
                <w:sz w:val="16"/>
                <w:szCs w:val="16"/>
              </w:rPr>
            </w:pPr>
          </w:p>
        </w:tc>
        <w:tc>
          <w:tcPr>
            <w:tcW w:w="1258" w:type="dxa"/>
            <w:tcBorders>
              <w:bottom w:val="nil"/>
            </w:tcBorders>
            <w:shd w:val="clear" w:color="auto" w:fill="EBEBEB"/>
            <w:tcMar>
              <w:left w:w="105" w:type="dxa"/>
              <w:right w:w="105" w:type="dxa"/>
            </w:tcMar>
            <w:vAlign w:val="center"/>
          </w:tcPr>
          <w:p w14:paraId="5703C14B"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61" w:type="dxa"/>
            <w:tcBorders>
              <w:bottom w:val="nil"/>
            </w:tcBorders>
            <w:shd w:val="clear" w:color="auto" w:fill="EBEBEB"/>
            <w:tcMar>
              <w:left w:w="105" w:type="dxa"/>
              <w:right w:w="105" w:type="dxa"/>
            </w:tcMar>
            <w:vAlign w:val="center"/>
          </w:tcPr>
          <w:p w14:paraId="461B3FA0"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1E64ADC0"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176A6350"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6770AF41"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3" w:type="dxa"/>
            <w:tcBorders>
              <w:top w:val="nil"/>
              <w:bottom w:val="nil"/>
              <w:right w:val="single" w:sz="4" w:space="0" w:color="auto"/>
            </w:tcBorders>
            <w:shd w:val="clear" w:color="auto" w:fill="495054"/>
            <w:tcMar>
              <w:left w:w="105" w:type="dxa"/>
              <w:right w:w="105" w:type="dxa"/>
            </w:tcMar>
            <w:vAlign w:val="center"/>
          </w:tcPr>
          <w:p w14:paraId="69003D7B" w14:textId="77777777" w:rsidR="001910D2" w:rsidRPr="00E20DF4" w:rsidRDefault="001910D2" w:rsidP="0053134F">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rsidRPr="00EB5AD8" w14:paraId="66A15320" w14:textId="77777777" w:rsidTr="00325C25">
        <w:trPr>
          <w:trHeight w:val="360"/>
        </w:trPr>
        <w:tc>
          <w:tcPr>
            <w:tcW w:w="8370" w:type="dxa"/>
            <w:gridSpan w:val="6"/>
            <w:tcBorders>
              <w:top w:val="nil"/>
              <w:left w:val="single" w:sz="4" w:space="0" w:color="auto"/>
              <w:bottom w:val="nil"/>
            </w:tcBorders>
            <w:shd w:val="clear" w:color="auto" w:fill="F2F2F2"/>
            <w:tcMar>
              <w:left w:w="105" w:type="dxa"/>
              <w:right w:w="105" w:type="dxa"/>
            </w:tcMar>
            <w:vAlign w:val="center"/>
          </w:tcPr>
          <w:p w14:paraId="40B6962E" w14:textId="77777777" w:rsidR="001910D2" w:rsidRPr="00E20DF4" w:rsidRDefault="001910D2" w:rsidP="0053134F">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The Legislature, all new measures</w:t>
            </w:r>
          </w:p>
        </w:tc>
        <w:tc>
          <w:tcPr>
            <w:tcW w:w="1253" w:type="dxa"/>
            <w:tcBorders>
              <w:top w:val="nil"/>
            </w:tcBorders>
            <w:tcMar>
              <w:left w:w="105" w:type="dxa"/>
              <w:right w:w="105" w:type="dxa"/>
            </w:tcMar>
            <w:vAlign w:val="center"/>
          </w:tcPr>
          <w:p w14:paraId="37AC435F" w14:textId="77777777" w:rsidR="001910D2" w:rsidRPr="00EB5AD8" w:rsidRDefault="001910D2" w:rsidP="0053134F">
            <w:pPr>
              <w:spacing w:before="40" w:after="40"/>
              <w:jc w:val="center"/>
              <w:rPr>
                <w:rFonts w:eastAsia="Public Sans" w:cs="Public Sans"/>
                <w:color w:val="000000" w:themeColor="text1"/>
                <w:sz w:val="16"/>
                <w:szCs w:val="16"/>
              </w:rPr>
            </w:pPr>
          </w:p>
        </w:tc>
      </w:tr>
      <w:tr w:rsidR="001910D2" w:rsidRPr="00EB5AD8" w14:paraId="491C4CC9" w14:textId="77777777" w:rsidTr="00325C25">
        <w:trPr>
          <w:trHeight w:val="360"/>
        </w:trPr>
        <w:tc>
          <w:tcPr>
            <w:tcW w:w="2077" w:type="dxa"/>
            <w:tcBorders>
              <w:top w:val="nil"/>
            </w:tcBorders>
            <w:tcMar>
              <w:left w:w="105" w:type="dxa"/>
              <w:right w:w="105" w:type="dxa"/>
            </w:tcMar>
            <w:vAlign w:val="center"/>
          </w:tcPr>
          <w:p w14:paraId="55FED4A1"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Expense</w:t>
            </w:r>
          </w:p>
        </w:tc>
        <w:tc>
          <w:tcPr>
            <w:tcW w:w="1258" w:type="dxa"/>
            <w:tcBorders>
              <w:top w:val="nil"/>
            </w:tcBorders>
            <w:tcMar>
              <w:left w:w="105" w:type="dxa"/>
              <w:right w:w="105" w:type="dxa"/>
            </w:tcMar>
            <w:vAlign w:val="center"/>
          </w:tcPr>
          <w:p w14:paraId="2C3014CF" w14:textId="77777777" w:rsidR="001910D2" w:rsidRPr="00EB5AD8" w:rsidRDefault="001910D2" w:rsidP="0053134F">
            <w:pPr>
              <w:spacing w:before="40" w:after="40"/>
              <w:jc w:val="center"/>
              <w:rPr>
                <w:rStyle w:val="normaltextrun"/>
                <w:rFonts w:eastAsia="Arial" w:cs="Segoe UI"/>
                <w:sz w:val="16"/>
                <w:szCs w:val="16"/>
              </w:rPr>
            </w:pPr>
            <w:r w:rsidRPr="00EB5AD8">
              <w:rPr>
                <w:rStyle w:val="normaltextrun"/>
                <w:rFonts w:cs="Segoe UI"/>
                <w:sz w:val="16"/>
                <w:szCs w:val="16"/>
              </w:rPr>
              <w:t>0.5</w:t>
            </w:r>
          </w:p>
        </w:tc>
        <w:tc>
          <w:tcPr>
            <w:tcW w:w="1261" w:type="dxa"/>
            <w:tcBorders>
              <w:top w:val="nil"/>
              <w:bottom w:val="nil"/>
            </w:tcBorders>
            <w:shd w:val="clear" w:color="auto" w:fill="F2F2F2"/>
            <w:tcMar>
              <w:left w:w="105" w:type="dxa"/>
              <w:right w:w="105" w:type="dxa"/>
            </w:tcMar>
            <w:vAlign w:val="center"/>
          </w:tcPr>
          <w:p w14:paraId="4B9B0764" w14:textId="77777777" w:rsidR="001910D2" w:rsidRPr="00EB5AD8" w:rsidRDefault="001910D2" w:rsidP="0053134F">
            <w:pPr>
              <w:spacing w:before="40" w:after="40"/>
              <w:jc w:val="center"/>
              <w:rPr>
                <w:rStyle w:val="normaltextrun"/>
                <w:rFonts w:eastAsia="Arial" w:cs="Segoe UI"/>
                <w:sz w:val="16"/>
                <w:szCs w:val="16"/>
              </w:rPr>
            </w:pPr>
            <w:r w:rsidRPr="00EB5AD8">
              <w:rPr>
                <w:rStyle w:val="normaltextrun"/>
                <w:rFonts w:cs="Segoe UI"/>
                <w:sz w:val="16"/>
                <w:szCs w:val="16"/>
              </w:rPr>
              <w:t>3.4</w:t>
            </w:r>
          </w:p>
        </w:tc>
        <w:tc>
          <w:tcPr>
            <w:tcW w:w="1258" w:type="dxa"/>
            <w:tcBorders>
              <w:top w:val="nil"/>
              <w:bottom w:val="nil"/>
            </w:tcBorders>
            <w:shd w:val="clear" w:color="auto" w:fill="F2F2F2"/>
            <w:tcMar>
              <w:left w:w="105" w:type="dxa"/>
              <w:right w:w="105" w:type="dxa"/>
            </w:tcMar>
            <w:vAlign w:val="center"/>
          </w:tcPr>
          <w:p w14:paraId="15775807" w14:textId="77777777" w:rsidR="001910D2" w:rsidRPr="00EB5AD8" w:rsidRDefault="001910D2" w:rsidP="0053134F">
            <w:pPr>
              <w:spacing w:before="40" w:after="40"/>
              <w:jc w:val="center"/>
              <w:rPr>
                <w:rStyle w:val="normaltextrun"/>
                <w:rFonts w:eastAsia="Arial" w:cs="Segoe UI"/>
                <w:sz w:val="16"/>
                <w:szCs w:val="16"/>
              </w:rPr>
            </w:pPr>
            <w:r w:rsidRPr="00EB5AD8">
              <w:rPr>
                <w:rStyle w:val="normaltextrun"/>
                <w:rFonts w:cs="Segoe UI"/>
                <w:sz w:val="16"/>
                <w:szCs w:val="16"/>
              </w:rPr>
              <w:t>0.0</w:t>
            </w:r>
          </w:p>
        </w:tc>
        <w:tc>
          <w:tcPr>
            <w:tcW w:w="1258" w:type="dxa"/>
            <w:tcBorders>
              <w:top w:val="nil"/>
              <w:bottom w:val="nil"/>
            </w:tcBorders>
            <w:shd w:val="clear" w:color="auto" w:fill="F2F2F2"/>
            <w:tcMar>
              <w:left w:w="105" w:type="dxa"/>
              <w:right w:w="105" w:type="dxa"/>
            </w:tcMar>
            <w:vAlign w:val="center"/>
          </w:tcPr>
          <w:p w14:paraId="1E78D013" w14:textId="77777777" w:rsidR="001910D2" w:rsidRPr="00EB5AD8" w:rsidRDefault="001910D2" w:rsidP="0053134F">
            <w:pPr>
              <w:spacing w:before="40" w:after="40"/>
              <w:jc w:val="center"/>
              <w:rPr>
                <w:rStyle w:val="normaltextrun"/>
                <w:rFonts w:eastAsia="Arial" w:cs="Segoe UI"/>
                <w:sz w:val="16"/>
                <w:szCs w:val="16"/>
              </w:rPr>
            </w:pPr>
            <w:r w:rsidRPr="00EB5AD8">
              <w:rPr>
                <w:rStyle w:val="normaltextrun"/>
                <w:rFonts w:cs="Segoe UI"/>
                <w:sz w:val="16"/>
                <w:szCs w:val="16"/>
              </w:rPr>
              <w:t>0.0</w:t>
            </w:r>
          </w:p>
        </w:tc>
        <w:tc>
          <w:tcPr>
            <w:tcW w:w="1258" w:type="dxa"/>
            <w:tcBorders>
              <w:top w:val="nil"/>
              <w:bottom w:val="nil"/>
            </w:tcBorders>
            <w:shd w:val="clear" w:color="auto" w:fill="F2F2F2"/>
            <w:tcMar>
              <w:left w:w="105" w:type="dxa"/>
              <w:right w:w="105" w:type="dxa"/>
            </w:tcMar>
            <w:vAlign w:val="center"/>
          </w:tcPr>
          <w:p w14:paraId="1BD31FFA" w14:textId="77777777" w:rsidR="001910D2" w:rsidRPr="00EB5AD8" w:rsidRDefault="001910D2" w:rsidP="0053134F">
            <w:pPr>
              <w:spacing w:before="40" w:after="40"/>
              <w:jc w:val="center"/>
              <w:rPr>
                <w:rStyle w:val="normaltextrun"/>
                <w:rFonts w:eastAsia="Arial" w:cs="Segoe UI"/>
                <w:sz w:val="16"/>
                <w:szCs w:val="16"/>
              </w:rPr>
            </w:pPr>
            <w:r w:rsidRPr="00EB5AD8">
              <w:rPr>
                <w:rStyle w:val="normaltextrun"/>
                <w:rFonts w:cs="Segoe UI"/>
                <w:sz w:val="16"/>
                <w:szCs w:val="16"/>
              </w:rPr>
              <w:t>0.0</w:t>
            </w:r>
          </w:p>
        </w:tc>
        <w:tc>
          <w:tcPr>
            <w:tcW w:w="1253" w:type="dxa"/>
            <w:tcMar>
              <w:left w:w="105" w:type="dxa"/>
              <w:right w:w="105" w:type="dxa"/>
            </w:tcMar>
            <w:vAlign w:val="center"/>
          </w:tcPr>
          <w:p w14:paraId="0D7E80B5" w14:textId="77777777" w:rsidR="001910D2" w:rsidRPr="00EB5AD8" w:rsidRDefault="001910D2" w:rsidP="0053134F">
            <w:pPr>
              <w:spacing w:before="40" w:after="40"/>
              <w:jc w:val="center"/>
              <w:rPr>
                <w:rStyle w:val="normaltextrun"/>
                <w:rFonts w:eastAsia="Arial" w:cs="Segoe UI"/>
                <w:sz w:val="16"/>
                <w:szCs w:val="16"/>
              </w:rPr>
            </w:pPr>
            <w:r w:rsidRPr="00EB5AD8">
              <w:rPr>
                <w:rStyle w:val="normaltextrun"/>
                <w:rFonts w:cs="Segoe UI"/>
                <w:sz w:val="16"/>
                <w:szCs w:val="16"/>
              </w:rPr>
              <w:t>3.9</w:t>
            </w:r>
          </w:p>
        </w:tc>
      </w:tr>
      <w:tr w:rsidR="001910D2" w:rsidRPr="00EB5AD8" w14:paraId="3462B1EB" w14:textId="77777777" w:rsidTr="00F250F6">
        <w:trPr>
          <w:trHeight w:val="360"/>
        </w:trPr>
        <w:tc>
          <w:tcPr>
            <w:tcW w:w="2077" w:type="dxa"/>
            <w:tcMar>
              <w:left w:w="105" w:type="dxa"/>
              <w:right w:w="105" w:type="dxa"/>
            </w:tcMar>
            <w:vAlign w:val="center"/>
          </w:tcPr>
          <w:p w14:paraId="5DBA9B3A"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Revenue</w:t>
            </w:r>
          </w:p>
        </w:tc>
        <w:tc>
          <w:tcPr>
            <w:tcW w:w="1258" w:type="dxa"/>
            <w:tcMar>
              <w:left w:w="105" w:type="dxa"/>
              <w:right w:w="105" w:type="dxa"/>
            </w:tcMar>
            <w:vAlign w:val="center"/>
          </w:tcPr>
          <w:p w14:paraId="5AE1E29A"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0.0</w:t>
            </w:r>
          </w:p>
        </w:tc>
        <w:tc>
          <w:tcPr>
            <w:tcW w:w="1261" w:type="dxa"/>
            <w:tcBorders>
              <w:top w:val="nil"/>
              <w:bottom w:val="nil"/>
            </w:tcBorders>
            <w:shd w:val="clear" w:color="auto" w:fill="F2F2F2"/>
            <w:tcMar>
              <w:left w:w="105" w:type="dxa"/>
              <w:right w:w="105" w:type="dxa"/>
            </w:tcMar>
            <w:vAlign w:val="center"/>
          </w:tcPr>
          <w:p w14:paraId="26BF0251"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0.0</w:t>
            </w:r>
          </w:p>
        </w:tc>
        <w:tc>
          <w:tcPr>
            <w:tcW w:w="1258" w:type="dxa"/>
            <w:tcBorders>
              <w:top w:val="nil"/>
              <w:bottom w:val="nil"/>
            </w:tcBorders>
            <w:shd w:val="clear" w:color="auto" w:fill="F2F2F2"/>
            <w:tcMar>
              <w:left w:w="105" w:type="dxa"/>
              <w:right w:w="105" w:type="dxa"/>
            </w:tcMar>
            <w:vAlign w:val="center"/>
          </w:tcPr>
          <w:p w14:paraId="08C8A523"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0.0</w:t>
            </w:r>
          </w:p>
        </w:tc>
        <w:tc>
          <w:tcPr>
            <w:tcW w:w="1258" w:type="dxa"/>
            <w:tcBorders>
              <w:top w:val="nil"/>
              <w:bottom w:val="nil"/>
            </w:tcBorders>
            <w:shd w:val="clear" w:color="auto" w:fill="F2F2F2"/>
            <w:tcMar>
              <w:left w:w="105" w:type="dxa"/>
              <w:right w:w="105" w:type="dxa"/>
            </w:tcMar>
            <w:vAlign w:val="center"/>
          </w:tcPr>
          <w:p w14:paraId="1473DCAD"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0.0</w:t>
            </w:r>
          </w:p>
        </w:tc>
        <w:tc>
          <w:tcPr>
            <w:tcW w:w="1258" w:type="dxa"/>
            <w:tcBorders>
              <w:top w:val="nil"/>
              <w:bottom w:val="nil"/>
            </w:tcBorders>
            <w:shd w:val="clear" w:color="auto" w:fill="F2F2F2"/>
            <w:tcMar>
              <w:left w:w="105" w:type="dxa"/>
              <w:right w:w="105" w:type="dxa"/>
            </w:tcMar>
            <w:vAlign w:val="center"/>
          </w:tcPr>
          <w:p w14:paraId="3BE58BB9"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0.0</w:t>
            </w:r>
          </w:p>
        </w:tc>
        <w:tc>
          <w:tcPr>
            <w:tcW w:w="1253" w:type="dxa"/>
            <w:tcMar>
              <w:left w:w="105" w:type="dxa"/>
              <w:right w:w="105" w:type="dxa"/>
            </w:tcMar>
            <w:vAlign w:val="center"/>
          </w:tcPr>
          <w:p w14:paraId="702E1EDB"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0.0</w:t>
            </w:r>
          </w:p>
        </w:tc>
      </w:tr>
      <w:tr w:rsidR="001910D2" w:rsidRPr="00EB5AD8" w14:paraId="482A8330" w14:textId="77777777" w:rsidTr="00F250F6">
        <w:trPr>
          <w:trHeight w:val="360"/>
        </w:trPr>
        <w:tc>
          <w:tcPr>
            <w:tcW w:w="2077" w:type="dxa"/>
            <w:tcBorders>
              <w:bottom w:val="single" w:sz="6" w:space="0" w:color="auto"/>
            </w:tcBorders>
            <w:tcMar>
              <w:left w:w="105" w:type="dxa"/>
              <w:right w:w="105" w:type="dxa"/>
            </w:tcMar>
            <w:vAlign w:val="center"/>
          </w:tcPr>
          <w:p w14:paraId="49504FAC"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Capital</w:t>
            </w:r>
          </w:p>
        </w:tc>
        <w:tc>
          <w:tcPr>
            <w:tcW w:w="1258" w:type="dxa"/>
            <w:tcBorders>
              <w:bottom w:val="single" w:sz="6" w:space="0" w:color="auto"/>
            </w:tcBorders>
            <w:tcMar>
              <w:left w:w="105" w:type="dxa"/>
              <w:right w:w="105" w:type="dxa"/>
            </w:tcMar>
            <w:vAlign w:val="center"/>
          </w:tcPr>
          <w:p w14:paraId="290D6861"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0.0</w:t>
            </w:r>
          </w:p>
        </w:tc>
        <w:tc>
          <w:tcPr>
            <w:tcW w:w="1261" w:type="dxa"/>
            <w:tcBorders>
              <w:top w:val="nil"/>
              <w:bottom w:val="single" w:sz="4" w:space="0" w:color="auto"/>
            </w:tcBorders>
            <w:shd w:val="clear" w:color="auto" w:fill="F2F2F2"/>
            <w:tcMar>
              <w:left w:w="105" w:type="dxa"/>
              <w:right w:w="105" w:type="dxa"/>
            </w:tcMar>
            <w:vAlign w:val="center"/>
          </w:tcPr>
          <w:p w14:paraId="026A247D"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0.0</w:t>
            </w:r>
          </w:p>
        </w:tc>
        <w:tc>
          <w:tcPr>
            <w:tcW w:w="1258" w:type="dxa"/>
            <w:tcBorders>
              <w:top w:val="nil"/>
              <w:bottom w:val="single" w:sz="4" w:space="0" w:color="auto"/>
            </w:tcBorders>
            <w:shd w:val="clear" w:color="auto" w:fill="F2F2F2"/>
            <w:tcMar>
              <w:left w:w="105" w:type="dxa"/>
              <w:right w:w="105" w:type="dxa"/>
            </w:tcMar>
            <w:vAlign w:val="center"/>
          </w:tcPr>
          <w:p w14:paraId="3D067B52"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0.0</w:t>
            </w:r>
          </w:p>
        </w:tc>
        <w:tc>
          <w:tcPr>
            <w:tcW w:w="1258" w:type="dxa"/>
            <w:tcBorders>
              <w:top w:val="nil"/>
              <w:bottom w:val="single" w:sz="4" w:space="0" w:color="auto"/>
            </w:tcBorders>
            <w:shd w:val="clear" w:color="auto" w:fill="F2F2F2"/>
            <w:tcMar>
              <w:left w:w="105" w:type="dxa"/>
              <w:right w:w="105" w:type="dxa"/>
            </w:tcMar>
            <w:vAlign w:val="center"/>
          </w:tcPr>
          <w:p w14:paraId="3CB5BD34"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0.0</w:t>
            </w:r>
          </w:p>
        </w:tc>
        <w:tc>
          <w:tcPr>
            <w:tcW w:w="1258" w:type="dxa"/>
            <w:tcBorders>
              <w:top w:val="nil"/>
              <w:bottom w:val="single" w:sz="4" w:space="0" w:color="auto"/>
            </w:tcBorders>
            <w:shd w:val="clear" w:color="auto" w:fill="F2F2F2"/>
            <w:tcMar>
              <w:left w:w="105" w:type="dxa"/>
              <w:right w:w="105" w:type="dxa"/>
            </w:tcMar>
            <w:vAlign w:val="center"/>
          </w:tcPr>
          <w:p w14:paraId="23283827"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0.0</w:t>
            </w:r>
          </w:p>
        </w:tc>
        <w:tc>
          <w:tcPr>
            <w:tcW w:w="1253" w:type="dxa"/>
            <w:tcBorders>
              <w:bottom w:val="single" w:sz="6" w:space="0" w:color="auto"/>
            </w:tcBorders>
            <w:tcMar>
              <w:left w:w="105" w:type="dxa"/>
              <w:right w:w="105" w:type="dxa"/>
            </w:tcMar>
            <w:vAlign w:val="center"/>
          </w:tcPr>
          <w:p w14:paraId="58FEF5DA"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sz w:val="16"/>
                <w:szCs w:val="16"/>
              </w:rPr>
              <w:t>0.0</w:t>
            </w:r>
          </w:p>
        </w:tc>
      </w:tr>
    </w:tbl>
    <w:p w14:paraId="21F79DDC" w14:textId="77777777" w:rsidR="001910D2" w:rsidRPr="00370D71" w:rsidRDefault="001910D2" w:rsidP="4F34CB19">
      <w:pPr>
        <w:spacing w:before="40" w:after="40"/>
        <w:rPr>
          <w:rFonts w:eastAsia="Public Sans" w:cs="Public Sans"/>
          <w:b/>
          <w:color w:val="000000" w:themeColor="text1"/>
          <w:sz w:val="18"/>
          <w:szCs w:val="18"/>
        </w:rPr>
      </w:pPr>
    </w:p>
    <w:p w14:paraId="336FB719" w14:textId="77777777" w:rsidR="001910D2" w:rsidRPr="00370D71" w:rsidRDefault="001910D2" w:rsidP="4F34CB19">
      <w:pPr>
        <w:spacing w:before="40" w:after="40"/>
        <w:rPr>
          <w:rFonts w:eastAsia="Public Sans" w:cs="Public Sans"/>
          <w:color w:val="000000" w:themeColor="text1"/>
          <w:sz w:val="18"/>
          <w:szCs w:val="18"/>
        </w:rPr>
      </w:pPr>
      <w:r w:rsidRPr="00370D71">
        <w:rPr>
          <w:rFonts w:eastAsia="Public Sans" w:cs="Public Sans"/>
          <w:b/>
          <w:color w:val="000000" w:themeColor="text1"/>
          <w:sz w:val="18"/>
          <w:szCs w:val="18"/>
        </w:rPr>
        <w:t>Material Measures</w:t>
      </w:r>
    </w:p>
    <w:p w14:paraId="5FCFFA12" w14:textId="77777777" w:rsidR="001910D2" w:rsidRPr="00DB0398" w:rsidRDefault="001910D2" w:rsidP="006A5AC7">
      <w:pPr>
        <w:pStyle w:val="Bullet1a"/>
        <w:rPr>
          <w:rFonts w:eastAsia="Public Sans" w:cs="Public Sans"/>
          <w:lang w:val="en-US"/>
        </w:rPr>
      </w:pPr>
      <w:r w:rsidRPr="08C64B24">
        <w:rPr>
          <w:rFonts w:eastAsia="Public Sans" w:cs="Public Sans"/>
          <w:lang w:val="en-US"/>
        </w:rPr>
        <w:t>The Critical Parliamentary Business Systems measure enables the NSW Parliament to develop and maintain critical systems underpinning the operations of the Legislative Assembly, Legislative Council and Hansard.</w:t>
      </w:r>
    </w:p>
    <w:p w14:paraId="48B96306" w14:textId="77777777" w:rsidR="001910D2" w:rsidRPr="00DB0398" w:rsidRDefault="001910D2" w:rsidP="00321055">
      <w:pPr>
        <w:pStyle w:val="Bullet1a"/>
        <w:spacing w:line="259" w:lineRule="auto"/>
        <w:rPr>
          <w:rFonts w:eastAsia="Public Sans" w:cs="Public Sans"/>
          <w:lang w:val="en-US"/>
        </w:rPr>
      </w:pPr>
      <w:r w:rsidRPr="08C64B24">
        <w:rPr>
          <w:rFonts w:eastAsia="Public Sans" w:cs="Public Sans"/>
          <w:lang w:val="en-US"/>
        </w:rPr>
        <w:t>The Critical Ongoing Funding for the Parliament of NSW Security Team measure establishes a capability within the NSW Parliament to implement a structured, intelligence-led proactive security m</w:t>
      </w:r>
      <w:r w:rsidRPr="08C64B24">
        <w:rPr>
          <w:lang w:val="en-US"/>
        </w:rPr>
        <w:t>odel.</w:t>
      </w:r>
    </w:p>
    <w:p w14:paraId="0B18B8E5" w14:textId="77777777" w:rsidR="001910D2" w:rsidRPr="00370D71" w:rsidRDefault="001910D2" w:rsidP="006A5AC7">
      <w:pPr>
        <w:pBdr>
          <w:bottom w:val="single" w:sz="8" w:space="1" w:color="auto"/>
        </w:pBdr>
        <w:rPr>
          <w:rFonts w:eastAsia="Arial" w:cs="Arial"/>
          <w:color w:val="000000" w:themeColor="text1"/>
          <w:szCs w:val="16"/>
        </w:rPr>
      </w:pPr>
    </w:p>
    <w:p w14:paraId="4E79E941" w14:textId="77777777" w:rsidR="001910D2" w:rsidRPr="00A903EA" w:rsidRDefault="001910D2" w:rsidP="00321055">
      <w:pPr>
        <w:pStyle w:val="Bullet1a"/>
        <w:numPr>
          <w:ilvl w:val="0"/>
          <w:numId w:val="0"/>
        </w:numPr>
        <w:ind w:left="360" w:hanging="360"/>
        <w:rPr>
          <w:rFonts w:eastAsia="Arial" w:cs="Arial"/>
          <w:szCs w:val="16"/>
        </w:rPr>
      </w:pPr>
      <w:r>
        <w:rPr>
          <w:rFonts w:eastAsia="Arial" w:cs="Arial"/>
          <w:szCs w:val="16"/>
        </w:rPr>
        <w:br w:type="page"/>
      </w:r>
    </w:p>
    <w:p w14:paraId="35F64811" w14:textId="77777777" w:rsidR="001910D2" w:rsidRPr="00DB0398" w:rsidRDefault="001910D2" w:rsidP="00C72197">
      <w:pPr>
        <w:pStyle w:val="Heading3"/>
        <w:rPr>
          <w:rFonts w:eastAsia="Public Sans"/>
          <w:lang w:val="en-US"/>
        </w:rPr>
      </w:pPr>
      <w:r w:rsidRPr="08C64B24">
        <w:rPr>
          <w:rFonts w:eastAsia="Public Sans"/>
          <w:lang w:val="en-US"/>
        </w:rPr>
        <w:lastRenderedPageBreak/>
        <w:t>Planning, Housing and Infrastructure</w:t>
      </w:r>
    </w:p>
    <w:tbl>
      <w:tblPr>
        <w:tblpPr w:leftFromText="180" w:rightFromText="180" w:vertAnchor="text" w:horzAnchor="margin" w:tblpY="55"/>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Caption w:val="Planning, Housing and Infrastructure"/>
      </w:tblPr>
      <w:tblGrid>
        <w:gridCol w:w="2077"/>
        <w:gridCol w:w="1258"/>
        <w:gridCol w:w="1261"/>
        <w:gridCol w:w="1258"/>
        <w:gridCol w:w="1258"/>
        <w:gridCol w:w="1258"/>
        <w:gridCol w:w="1253"/>
      </w:tblGrid>
      <w:tr w:rsidR="001910D2" w:rsidRPr="00EB5AD8" w14:paraId="5FC235EE" w14:textId="77777777" w:rsidTr="00325C25">
        <w:trPr>
          <w:trHeight w:val="375"/>
        </w:trPr>
        <w:tc>
          <w:tcPr>
            <w:tcW w:w="2077" w:type="dxa"/>
            <w:vMerge w:val="restart"/>
            <w:shd w:val="clear" w:color="auto" w:fill="EBEBEB"/>
            <w:tcMar>
              <w:left w:w="105" w:type="dxa"/>
              <w:right w:w="105" w:type="dxa"/>
            </w:tcMar>
            <w:vAlign w:val="bottom"/>
          </w:tcPr>
          <w:p w14:paraId="44378BC4" w14:textId="77777777" w:rsidR="001910D2" w:rsidRPr="00EB5AD8" w:rsidRDefault="001910D2" w:rsidP="005C7FA6">
            <w:pPr>
              <w:jc w:val="center"/>
              <w:rPr>
                <w:rFonts w:ascii="Public Sans SemiBold" w:eastAsia="Public Sans SemiBold" w:hAnsi="Public Sans SemiBold" w:cs="Public Sans SemiBold"/>
                <w:sz w:val="16"/>
                <w:szCs w:val="16"/>
              </w:rPr>
            </w:pPr>
          </w:p>
        </w:tc>
        <w:tc>
          <w:tcPr>
            <w:tcW w:w="1258" w:type="dxa"/>
            <w:shd w:val="clear" w:color="auto" w:fill="EBEBEB"/>
            <w:tcMar>
              <w:left w:w="105" w:type="dxa"/>
              <w:right w:w="105" w:type="dxa"/>
            </w:tcMar>
            <w:vAlign w:val="center"/>
          </w:tcPr>
          <w:p w14:paraId="21F9C502" w14:textId="77777777" w:rsidR="001910D2" w:rsidRPr="00EB5AD8" w:rsidRDefault="001910D2" w:rsidP="005C7FA6">
            <w:pPr>
              <w:jc w:val="center"/>
              <w:rPr>
                <w:rFonts w:eastAsia="Public Sans" w:cs="Public Sans"/>
                <w:sz w:val="16"/>
                <w:szCs w:val="16"/>
              </w:rPr>
            </w:pPr>
            <w:r w:rsidRPr="00EB5AD8">
              <w:rPr>
                <w:rFonts w:eastAsia="Public Sans" w:cs="Public Sans"/>
                <w:sz w:val="16"/>
                <w:szCs w:val="16"/>
              </w:rPr>
              <w:t>2025-26</w:t>
            </w:r>
          </w:p>
        </w:tc>
        <w:tc>
          <w:tcPr>
            <w:tcW w:w="1261" w:type="dxa"/>
            <w:shd w:val="clear" w:color="auto" w:fill="EBEBEB"/>
            <w:tcMar>
              <w:left w:w="105" w:type="dxa"/>
              <w:right w:w="105" w:type="dxa"/>
            </w:tcMar>
            <w:vAlign w:val="center"/>
          </w:tcPr>
          <w:p w14:paraId="0607994C" w14:textId="77777777" w:rsidR="001910D2" w:rsidRPr="00EB5AD8" w:rsidRDefault="001910D2" w:rsidP="005C7FA6">
            <w:pPr>
              <w:jc w:val="center"/>
              <w:rPr>
                <w:rFonts w:eastAsia="Public Sans" w:cs="Public Sans"/>
                <w:sz w:val="16"/>
                <w:szCs w:val="16"/>
              </w:rPr>
            </w:pPr>
            <w:r w:rsidRPr="00EB5AD8">
              <w:rPr>
                <w:rFonts w:eastAsia="Public Sans" w:cs="Public Sans"/>
                <w:sz w:val="16"/>
                <w:szCs w:val="16"/>
              </w:rPr>
              <w:t>2026-27</w:t>
            </w:r>
          </w:p>
        </w:tc>
        <w:tc>
          <w:tcPr>
            <w:tcW w:w="1258" w:type="dxa"/>
            <w:shd w:val="clear" w:color="auto" w:fill="EBEBEB"/>
            <w:tcMar>
              <w:left w:w="105" w:type="dxa"/>
              <w:right w:w="105" w:type="dxa"/>
            </w:tcMar>
            <w:vAlign w:val="center"/>
          </w:tcPr>
          <w:p w14:paraId="6C90BB98" w14:textId="77777777" w:rsidR="001910D2" w:rsidRPr="00EB5AD8" w:rsidRDefault="001910D2" w:rsidP="005C7FA6">
            <w:pPr>
              <w:jc w:val="center"/>
              <w:rPr>
                <w:rFonts w:eastAsia="Public Sans" w:cs="Public Sans"/>
                <w:sz w:val="16"/>
                <w:szCs w:val="16"/>
              </w:rPr>
            </w:pPr>
            <w:r w:rsidRPr="00EB5AD8">
              <w:rPr>
                <w:rFonts w:eastAsia="Public Sans" w:cs="Public Sans"/>
                <w:sz w:val="16"/>
                <w:szCs w:val="16"/>
              </w:rPr>
              <w:t>2027-28</w:t>
            </w:r>
          </w:p>
        </w:tc>
        <w:tc>
          <w:tcPr>
            <w:tcW w:w="1258" w:type="dxa"/>
            <w:shd w:val="clear" w:color="auto" w:fill="EBEBEB"/>
            <w:tcMar>
              <w:left w:w="105" w:type="dxa"/>
              <w:right w:w="105" w:type="dxa"/>
            </w:tcMar>
            <w:vAlign w:val="center"/>
          </w:tcPr>
          <w:p w14:paraId="07799EE6" w14:textId="77777777" w:rsidR="001910D2" w:rsidRPr="00EB5AD8" w:rsidRDefault="001910D2" w:rsidP="005C7FA6">
            <w:pPr>
              <w:jc w:val="center"/>
              <w:rPr>
                <w:rFonts w:eastAsia="Public Sans" w:cs="Public Sans"/>
                <w:sz w:val="16"/>
                <w:szCs w:val="16"/>
              </w:rPr>
            </w:pPr>
            <w:r w:rsidRPr="00EB5AD8">
              <w:rPr>
                <w:rFonts w:eastAsia="Public Sans" w:cs="Public Sans"/>
                <w:sz w:val="16"/>
                <w:szCs w:val="16"/>
              </w:rPr>
              <w:t>2028-29</w:t>
            </w:r>
          </w:p>
        </w:tc>
        <w:tc>
          <w:tcPr>
            <w:tcW w:w="1258" w:type="dxa"/>
            <w:shd w:val="clear" w:color="auto" w:fill="EBEBEB"/>
            <w:tcMar>
              <w:left w:w="105" w:type="dxa"/>
              <w:right w:w="105" w:type="dxa"/>
            </w:tcMar>
            <w:vAlign w:val="center"/>
          </w:tcPr>
          <w:p w14:paraId="5FD18796" w14:textId="77777777" w:rsidR="001910D2" w:rsidRPr="00EB5AD8" w:rsidRDefault="001910D2" w:rsidP="005C7FA6">
            <w:pPr>
              <w:jc w:val="center"/>
              <w:rPr>
                <w:rFonts w:eastAsia="Public Sans" w:cs="Public Sans"/>
                <w:sz w:val="16"/>
                <w:szCs w:val="16"/>
              </w:rPr>
            </w:pPr>
            <w:r w:rsidRPr="00EB5AD8">
              <w:rPr>
                <w:rFonts w:eastAsia="Public Sans" w:cs="Public Sans"/>
                <w:sz w:val="16"/>
                <w:szCs w:val="16"/>
              </w:rPr>
              <w:t>2029-30</w:t>
            </w:r>
          </w:p>
        </w:tc>
        <w:tc>
          <w:tcPr>
            <w:tcW w:w="1253" w:type="dxa"/>
            <w:vMerge w:val="restart"/>
            <w:tcBorders>
              <w:top w:val="single" w:sz="4" w:space="0" w:color="auto"/>
              <w:bottom w:val="nil"/>
              <w:right w:val="single" w:sz="4" w:space="0" w:color="auto"/>
            </w:tcBorders>
            <w:shd w:val="clear" w:color="auto" w:fill="495054"/>
            <w:tcMar>
              <w:left w:w="105" w:type="dxa"/>
              <w:right w:w="105" w:type="dxa"/>
            </w:tcMar>
            <w:vAlign w:val="center"/>
          </w:tcPr>
          <w:p w14:paraId="044B81E1" w14:textId="77777777" w:rsidR="001910D2" w:rsidRPr="00E20DF4" w:rsidRDefault="001910D2" w:rsidP="005C7FA6">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rsidRPr="00EB5AD8" w14:paraId="69477FDF" w14:textId="77777777" w:rsidTr="00325C25">
        <w:trPr>
          <w:trHeight w:val="315"/>
        </w:trPr>
        <w:tc>
          <w:tcPr>
            <w:tcW w:w="2077" w:type="dxa"/>
            <w:vMerge/>
            <w:vAlign w:val="center"/>
          </w:tcPr>
          <w:p w14:paraId="389BD735" w14:textId="77777777" w:rsidR="001910D2" w:rsidRPr="00EB5AD8" w:rsidRDefault="001910D2" w:rsidP="005C7FA6">
            <w:pPr>
              <w:rPr>
                <w:sz w:val="16"/>
                <w:szCs w:val="16"/>
              </w:rPr>
            </w:pPr>
          </w:p>
        </w:tc>
        <w:tc>
          <w:tcPr>
            <w:tcW w:w="1258" w:type="dxa"/>
            <w:shd w:val="clear" w:color="auto" w:fill="EBEBEB"/>
            <w:tcMar>
              <w:left w:w="105" w:type="dxa"/>
              <w:right w:w="105" w:type="dxa"/>
            </w:tcMar>
            <w:vAlign w:val="bottom"/>
          </w:tcPr>
          <w:p w14:paraId="4D9BEDBC" w14:textId="77777777" w:rsidR="001910D2" w:rsidRPr="00EB5AD8" w:rsidRDefault="001910D2" w:rsidP="005C7FA6">
            <w:pPr>
              <w:jc w:val="center"/>
              <w:rPr>
                <w:rFonts w:eastAsia="Public Sans" w:cs="Public Sans"/>
                <w:sz w:val="16"/>
                <w:szCs w:val="16"/>
              </w:rPr>
            </w:pPr>
          </w:p>
        </w:tc>
        <w:tc>
          <w:tcPr>
            <w:tcW w:w="1261" w:type="dxa"/>
            <w:shd w:val="clear" w:color="auto" w:fill="EBEBEB"/>
            <w:tcMar>
              <w:left w:w="105" w:type="dxa"/>
              <w:right w:w="105" w:type="dxa"/>
            </w:tcMar>
          </w:tcPr>
          <w:p w14:paraId="71FC2B32" w14:textId="77777777" w:rsidR="001910D2" w:rsidRPr="00EB5AD8" w:rsidRDefault="001910D2" w:rsidP="005C7FA6">
            <w:pPr>
              <w:jc w:val="center"/>
              <w:rPr>
                <w:rFonts w:eastAsia="Public Sans" w:cs="Public Sans"/>
                <w:sz w:val="16"/>
                <w:szCs w:val="16"/>
              </w:rPr>
            </w:pPr>
            <w:r w:rsidRPr="00EB5AD8">
              <w:rPr>
                <w:rFonts w:eastAsia="Public Sans" w:cs="Public Sans"/>
                <w:sz w:val="16"/>
                <w:szCs w:val="16"/>
              </w:rPr>
              <w:t>Budget</w:t>
            </w:r>
          </w:p>
        </w:tc>
        <w:tc>
          <w:tcPr>
            <w:tcW w:w="3774" w:type="dxa"/>
            <w:gridSpan w:val="3"/>
            <w:shd w:val="clear" w:color="auto" w:fill="EBEBEB"/>
            <w:tcMar>
              <w:left w:w="105" w:type="dxa"/>
              <w:right w:w="105" w:type="dxa"/>
            </w:tcMar>
          </w:tcPr>
          <w:p w14:paraId="72121E90" w14:textId="77777777" w:rsidR="001910D2" w:rsidRPr="00EB5AD8" w:rsidRDefault="001910D2" w:rsidP="005C7FA6">
            <w:pPr>
              <w:jc w:val="center"/>
              <w:rPr>
                <w:rFonts w:eastAsia="Public Sans" w:cs="Public Sans"/>
                <w:sz w:val="16"/>
                <w:szCs w:val="16"/>
              </w:rPr>
            </w:pPr>
            <w:r w:rsidRPr="00EB5AD8">
              <w:rPr>
                <w:rFonts w:eastAsia="Public Sans" w:cs="Public Sans"/>
                <w:sz w:val="16"/>
                <w:szCs w:val="16"/>
              </w:rPr>
              <w:t>Forward Estimates</w:t>
            </w:r>
          </w:p>
        </w:tc>
        <w:tc>
          <w:tcPr>
            <w:tcW w:w="1253" w:type="dxa"/>
            <w:vMerge/>
            <w:tcBorders>
              <w:top w:val="nil"/>
              <w:bottom w:val="nil"/>
              <w:right w:val="single" w:sz="4" w:space="0" w:color="auto"/>
            </w:tcBorders>
            <w:shd w:val="clear" w:color="auto" w:fill="495054"/>
            <w:vAlign w:val="center"/>
          </w:tcPr>
          <w:p w14:paraId="3C2B6ED4" w14:textId="77777777" w:rsidR="001910D2" w:rsidRPr="00E20DF4" w:rsidRDefault="001910D2" w:rsidP="005C7FA6">
            <w:pPr>
              <w:rPr>
                <w:sz w:val="17"/>
                <w:szCs w:val="17"/>
              </w:rPr>
            </w:pPr>
          </w:p>
        </w:tc>
      </w:tr>
      <w:tr w:rsidR="001910D2" w:rsidRPr="00EB5AD8" w14:paraId="719BD568" w14:textId="77777777" w:rsidTr="00325C25">
        <w:trPr>
          <w:trHeight w:val="270"/>
        </w:trPr>
        <w:tc>
          <w:tcPr>
            <w:tcW w:w="2077" w:type="dxa"/>
            <w:tcBorders>
              <w:bottom w:val="nil"/>
            </w:tcBorders>
            <w:shd w:val="clear" w:color="auto" w:fill="EBEBEB"/>
            <w:tcMar>
              <w:left w:w="105" w:type="dxa"/>
              <w:right w:w="105" w:type="dxa"/>
            </w:tcMar>
            <w:vAlign w:val="center"/>
          </w:tcPr>
          <w:p w14:paraId="77018B70" w14:textId="77777777" w:rsidR="001910D2" w:rsidRPr="00EB5AD8" w:rsidRDefault="001910D2" w:rsidP="005C7FA6">
            <w:pPr>
              <w:jc w:val="center"/>
              <w:rPr>
                <w:rFonts w:ascii="Public Sans SemiBold" w:eastAsia="Public Sans SemiBold" w:hAnsi="Public Sans SemiBold" w:cs="Public Sans SemiBold"/>
                <w:sz w:val="16"/>
                <w:szCs w:val="16"/>
              </w:rPr>
            </w:pPr>
          </w:p>
        </w:tc>
        <w:tc>
          <w:tcPr>
            <w:tcW w:w="1258" w:type="dxa"/>
            <w:tcBorders>
              <w:bottom w:val="nil"/>
            </w:tcBorders>
            <w:shd w:val="clear" w:color="auto" w:fill="EBEBEB"/>
            <w:tcMar>
              <w:left w:w="105" w:type="dxa"/>
              <w:right w:w="105" w:type="dxa"/>
            </w:tcMar>
            <w:vAlign w:val="center"/>
          </w:tcPr>
          <w:p w14:paraId="114F4A71" w14:textId="77777777" w:rsidR="001910D2" w:rsidRPr="00EB5AD8" w:rsidRDefault="001910D2" w:rsidP="005C7FA6">
            <w:pPr>
              <w:jc w:val="center"/>
              <w:rPr>
                <w:rFonts w:eastAsia="Public Sans" w:cs="Public Sans"/>
                <w:sz w:val="16"/>
                <w:szCs w:val="16"/>
              </w:rPr>
            </w:pPr>
            <w:r w:rsidRPr="00EB5AD8">
              <w:rPr>
                <w:rFonts w:eastAsia="Public Sans" w:cs="Public Sans"/>
                <w:sz w:val="16"/>
                <w:szCs w:val="16"/>
              </w:rPr>
              <w:t>$m</w:t>
            </w:r>
          </w:p>
        </w:tc>
        <w:tc>
          <w:tcPr>
            <w:tcW w:w="1261" w:type="dxa"/>
            <w:tcBorders>
              <w:bottom w:val="nil"/>
            </w:tcBorders>
            <w:shd w:val="clear" w:color="auto" w:fill="EBEBEB"/>
            <w:tcMar>
              <w:left w:w="105" w:type="dxa"/>
              <w:right w:w="105" w:type="dxa"/>
            </w:tcMar>
            <w:vAlign w:val="center"/>
          </w:tcPr>
          <w:p w14:paraId="29E7832E" w14:textId="77777777" w:rsidR="001910D2" w:rsidRPr="00EB5AD8" w:rsidRDefault="001910D2" w:rsidP="005C7FA6">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31A0430B" w14:textId="77777777" w:rsidR="001910D2" w:rsidRPr="00EB5AD8" w:rsidRDefault="001910D2" w:rsidP="005C7FA6">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6C38D3D6" w14:textId="77777777" w:rsidR="001910D2" w:rsidRPr="00EB5AD8" w:rsidRDefault="001910D2" w:rsidP="005C7FA6">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5B23A696" w14:textId="77777777" w:rsidR="001910D2" w:rsidRPr="00EB5AD8" w:rsidRDefault="001910D2" w:rsidP="005C7FA6">
            <w:pPr>
              <w:jc w:val="center"/>
              <w:rPr>
                <w:rFonts w:eastAsia="Public Sans" w:cs="Public Sans"/>
                <w:sz w:val="16"/>
                <w:szCs w:val="16"/>
              </w:rPr>
            </w:pPr>
            <w:r w:rsidRPr="00EB5AD8">
              <w:rPr>
                <w:rFonts w:eastAsia="Public Sans" w:cs="Public Sans"/>
                <w:sz w:val="16"/>
                <w:szCs w:val="16"/>
              </w:rPr>
              <w:t>$m</w:t>
            </w:r>
          </w:p>
        </w:tc>
        <w:tc>
          <w:tcPr>
            <w:tcW w:w="1253" w:type="dxa"/>
            <w:tcBorders>
              <w:top w:val="nil"/>
              <w:bottom w:val="nil"/>
              <w:right w:val="single" w:sz="4" w:space="0" w:color="auto"/>
            </w:tcBorders>
            <w:shd w:val="clear" w:color="auto" w:fill="495054"/>
            <w:tcMar>
              <w:left w:w="105" w:type="dxa"/>
              <w:right w:w="105" w:type="dxa"/>
            </w:tcMar>
            <w:vAlign w:val="center"/>
          </w:tcPr>
          <w:p w14:paraId="01BAAD6D" w14:textId="77777777" w:rsidR="001910D2" w:rsidRPr="00E20DF4" w:rsidRDefault="001910D2" w:rsidP="005C7FA6">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rsidRPr="00EB5AD8" w14:paraId="66920400" w14:textId="77777777" w:rsidTr="00325C25">
        <w:trPr>
          <w:trHeight w:val="360"/>
        </w:trPr>
        <w:tc>
          <w:tcPr>
            <w:tcW w:w="8370" w:type="dxa"/>
            <w:gridSpan w:val="6"/>
            <w:tcBorders>
              <w:top w:val="nil"/>
              <w:left w:val="single" w:sz="4" w:space="0" w:color="auto"/>
              <w:bottom w:val="nil"/>
            </w:tcBorders>
            <w:shd w:val="clear" w:color="auto" w:fill="F2F2F2"/>
            <w:tcMar>
              <w:left w:w="105" w:type="dxa"/>
              <w:right w:w="105" w:type="dxa"/>
            </w:tcMar>
            <w:vAlign w:val="center"/>
          </w:tcPr>
          <w:p w14:paraId="0256FA70" w14:textId="77777777" w:rsidR="001910D2" w:rsidRPr="00E20DF4" w:rsidRDefault="001910D2" w:rsidP="005C7FA6">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Planning, Housing and Infrastructure, all new measures</w:t>
            </w:r>
          </w:p>
        </w:tc>
        <w:tc>
          <w:tcPr>
            <w:tcW w:w="1253" w:type="dxa"/>
            <w:tcBorders>
              <w:top w:val="nil"/>
            </w:tcBorders>
            <w:tcMar>
              <w:left w:w="105" w:type="dxa"/>
              <w:right w:w="105" w:type="dxa"/>
            </w:tcMar>
            <w:vAlign w:val="center"/>
          </w:tcPr>
          <w:p w14:paraId="5DD24445" w14:textId="77777777" w:rsidR="001910D2" w:rsidRPr="00EB5AD8" w:rsidRDefault="001910D2" w:rsidP="005C7FA6">
            <w:pPr>
              <w:spacing w:before="40" w:after="40"/>
              <w:jc w:val="center"/>
              <w:rPr>
                <w:rFonts w:eastAsia="Public Sans" w:cs="Public Sans"/>
                <w:color w:val="000000" w:themeColor="text1"/>
                <w:sz w:val="16"/>
                <w:szCs w:val="16"/>
              </w:rPr>
            </w:pPr>
          </w:p>
        </w:tc>
      </w:tr>
      <w:tr w:rsidR="001910D2" w:rsidRPr="00EB5AD8" w14:paraId="3B48B007" w14:textId="77777777" w:rsidTr="00325C25">
        <w:trPr>
          <w:trHeight w:val="360"/>
        </w:trPr>
        <w:tc>
          <w:tcPr>
            <w:tcW w:w="2077" w:type="dxa"/>
            <w:tcBorders>
              <w:top w:val="nil"/>
            </w:tcBorders>
            <w:tcMar>
              <w:left w:w="105" w:type="dxa"/>
              <w:right w:w="105" w:type="dxa"/>
            </w:tcMar>
            <w:vAlign w:val="center"/>
          </w:tcPr>
          <w:p w14:paraId="0AB06B4A" w14:textId="77777777" w:rsidR="001910D2" w:rsidRPr="00EB5AD8" w:rsidRDefault="001910D2" w:rsidP="005C7FA6">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Expense</w:t>
            </w:r>
          </w:p>
        </w:tc>
        <w:tc>
          <w:tcPr>
            <w:tcW w:w="1258" w:type="dxa"/>
            <w:tcBorders>
              <w:top w:val="nil"/>
            </w:tcBorders>
            <w:tcMar>
              <w:left w:w="105" w:type="dxa"/>
              <w:right w:w="105" w:type="dxa"/>
            </w:tcMar>
            <w:vAlign w:val="center"/>
          </w:tcPr>
          <w:p w14:paraId="2D10AFF4"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9.2</w:t>
            </w:r>
          </w:p>
        </w:tc>
        <w:tc>
          <w:tcPr>
            <w:tcW w:w="1261" w:type="dxa"/>
            <w:tcBorders>
              <w:top w:val="nil"/>
              <w:bottom w:val="nil"/>
            </w:tcBorders>
            <w:shd w:val="clear" w:color="auto" w:fill="F2F2F2"/>
            <w:tcMar>
              <w:left w:w="105" w:type="dxa"/>
              <w:right w:w="105" w:type="dxa"/>
            </w:tcMar>
            <w:vAlign w:val="center"/>
          </w:tcPr>
          <w:p w14:paraId="743AF4B6"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104.9</w:t>
            </w:r>
          </w:p>
        </w:tc>
        <w:tc>
          <w:tcPr>
            <w:tcW w:w="1258" w:type="dxa"/>
            <w:tcBorders>
              <w:top w:val="nil"/>
              <w:bottom w:val="nil"/>
            </w:tcBorders>
            <w:shd w:val="clear" w:color="auto" w:fill="F2F2F2"/>
            <w:tcMar>
              <w:left w:w="105" w:type="dxa"/>
              <w:right w:w="105" w:type="dxa"/>
            </w:tcMar>
            <w:vAlign w:val="center"/>
          </w:tcPr>
          <w:p w14:paraId="14CAD87D"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64.6</w:t>
            </w:r>
          </w:p>
        </w:tc>
        <w:tc>
          <w:tcPr>
            <w:tcW w:w="1258" w:type="dxa"/>
            <w:tcBorders>
              <w:top w:val="nil"/>
              <w:bottom w:val="nil"/>
            </w:tcBorders>
            <w:shd w:val="clear" w:color="auto" w:fill="F2F2F2"/>
            <w:tcMar>
              <w:left w:w="105" w:type="dxa"/>
              <w:right w:w="105" w:type="dxa"/>
            </w:tcMar>
            <w:vAlign w:val="center"/>
          </w:tcPr>
          <w:p w14:paraId="44DFFC51"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63.5</w:t>
            </w:r>
          </w:p>
        </w:tc>
        <w:tc>
          <w:tcPr>
            <w:tcW w:w="1258" w:type="dxa"/>
            <w:tcBorders>
              <w:top w:val="nil"/>
              <w:bottom w:val="nil"/>
            </w:tcBorders>
            <w:shd w:val="clear" w:color="auto" w:fill="F2F2F2"/>
            <w:tcMar>
              <w:left w:w="105" w:type="dxa"/>
              <w:right w:w="105" w:type="dxa"/>
            </w:tcMar>
            <w:vAlign w:val="center"/>
          </w:tcPr>
          <w:p w14:paraId="5FDF7F26"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53.1</w:t>
            </w:r>
          </w:p>
        </w:tc>
        <w:tc>
          <w:tcPr>
            <w:tcW w:w="1253" w:type="dxa"/>
            <w:tcMar>
              <w:left w:w="105" w:type="dxa"/>
              <w:right w:w="105" w:type="dxa"/>
            </w:tcMar>
            <w:vAlign w:val="center"/>
          </w:tcPr>
          <w:p w14:paraId="1C1DB8D6"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295.3</w:t>
            </w:r>
          </w:p>
        </w:tc>
      </w:tr>
      <w:tr w:rsidR="001910D2" w:rsidRPr="00EB5AD8" w14:paraId="436E624C" w14:textId="77777777" w:rsidTr="00F250F6">
        <w:trPr>
          <w:trHeight w:val="360"/>
        </w:trPr>
        <w:tc>
          <w:tcPr>
            <w:tcW w:w="2077" w:type="dxa"/>
            <w:tcMar>
              <w:left w:w="105" w:type="dxa"/>
              <w:right w:w="105" w:type="dxa"/>
            </w:tcMar>
            <w:vAlign w:val="center"/>
          </w:tcPr>
          <w:p w14:paraId="6E95BE8D" w14:textId="77777777" w:rsidR="001910D2" w:rsidRPr="00EB5AD8" w:rsidRDefault="001910D2" w:rsidP="005C7FA6">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Revenue</w:t>
            </w:r>
          </w:p>
        </w:tc>
        <w:tc>
          <w:tcPr>
            <w:tcW w:w="1258" w:type="dxa"/>
            <w:tcMar>
              <w:left w:w="105" w:type="dxa"/>
              <w:right w:w="105" w:type="dxa"/>
            </w:tcMar>
            <w:vAlign w:val="center"/>
          </w:tcPr>
          <w:p w14:paraId="01BC2867"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4.2</w:t>
            </w:r>
          </w:p>
        </w:tc>
        <w:tc>
          <w:tcPr>
            <w:tcW w:w="1261" w:type="dxa"/>
            <w:tcBorders>
              <w:top w:val="nil"/>
              <w:bottom w:val="nil"/>
            </w:tcBorders>
            <w:shd w:val="clear" w:color="auto" w:fill="F2F2F2"/>
            <w:tcMar>
              <w:left w:w="105" w:type="dxa"/>
              <w:right w:w="105" w:type="dxa"/>
            </w:tcMar>
            <w:vAlign w:val="center"/>
          </w:tcPr>
          <w:p w14:paraId="2A66B097"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9.8</w:t>
            </w:r>
          </w:p>
        </w:tc>
        <w:tc>
          <w:tcPr>
            <w:tcW w:w="1258" w:type="dxa"/>
            <w:tcBorders>
              <w:top w:val="nil"/>
              <w:bottom w:val="nil"/>
            </w:tcBorders>
            <w:shd w:val="clear" w:color="auto" w:fill="F2F2F2"/>
            <w:tcMar>
              <w:left w:w="105" w:type="dxa"/>
              <w:right w:w="105" w:type="dxa"/>
            </w:tcMar>
            <w:vAlign w:val="center"/>
          </w:tcPr>
          <w:p w14:paraId="40915B0A"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53.1</w:t>
            </w:r>
          </w:p>
        </w:tc>
        <w:tc>
          <w:tcPr>
            <w:tcW w:w="1258" w:type="dxa"/>
            <w:tcBorders>
              <w:top w:val="nil"/>
              <w:bottom w:val="nil"/>
            </w:tcBorders>
            <w:shd w:val="clear" w:color="auto" w:fill="F2F2F2"/>
            <w:tcMar>
              <w:left w:w="105" w:type="dxa"/>
              <w:right w:w="105" w:type="dxa"/>
            </w:tcMar>
            <w:vAlign w:val="center"/>
          </w:tcPr>
          <w:p w14:paraId="235E525F"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46.6</w:t>
            </w:r>
          </w:p>
        </w:tc>
        <w:tc>
          <w:tcPr>
            <w:tcW w:w="1258" w:type="dxa"/>
            <w:tcBorders>
              <w:top w:val="nil"/>
              <w:bottom w:val="nil"/>
            </w:tcBorders>
            <w:shd w:val="clear" w:color="auto" w:fill="F2F2F2"/>
            <w:tcMar>
              <w:left w:w="105" w:type="dxa"/>
              <w:right w:w="105" w:type="dxa"/>
            </w:tcMar>
            <w:vAlign w:val="center"/>
          </w:tcPr>
          <w:p w14:paraId="748AC1C7"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42.0</w:t>
            </w:r>
          </w:p>
        </w:tc>
        <w:tc>
          <w:tcPr>
            <w:tcW w:w="1253" w:type="dxa"/>
            <w:tcMar>
              <w:left w:w="105" w:type="dxa"/>
              <w:right w:w="105" w:type="dxa"/>
            </w:tcMar>
            <w:vAlign w:val="center"/>
          </w:tcPr>
          <w:p w14:paraId="0A38E323"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155.7</w:t>
            </w:r>
          </w:p>
        </w:tc>
      </w:tr>
      <w:tr w:rsidR="001910D2" w:rsidRPr="00EB5AD8" w14:paraId="0748F1D3" w14:textId="77777777" w:rsidTr="00F250F6">
        <w:trPr>
          <w:trHeight w:val="360"/>
        </w:trPr>
        <w:tc>
          <w:tcPr>
            <w:tcW w:w="2077" w:type="dxa"/>
            <w:tcBorders>
              <w:bottom w:val="single" w:sz="6" w:space="0" w:color="auto"/>
            </w:tcBorders>
            <w:tcMar>
              <w:left w:w="105" w:type="dxa"/>
              <w:right w:w="105" w:type="dxa"/>
            </w:tcMar>
            <w:vAlign w:val="center"/>
          </w:tcPr>
          <w:p w14:paraId="7CBDDA5E" w14:textId="77777777" w:rsidR="001910D2" w:rsidRPr="00EB5AD8" w:rsidRDefault="001910D2" w:rsidP="005C7FA6">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Capital</w:t>
            </w:r>
          </w:p>
        </w:tc>
        <w:tc>
          <w:tcPr>
            <w:tcW w:w="1258" w:type="dxa"/>
            <w:tcBorders>
              <w:bottom w:val="single" w:sz="6" w:space="0" w:color="auto"/>
            </w:tcBorders>
            <w:tcMar>
              <w:left w:w="105" w:type="dxa"/>
              <w:right w:w="105" w:type="dxa"/>
            </w:tcMar>
            <w:vAlign w:val="center"/>
          </w:tcPr>
          <w:p w14:paraId="1A6F4368"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0.0</w:t>
            </w:r>
          </w:p>
        </w:tc>
        <w:tc>
          <w:tcPr>
            <w:tcW w:w="1261" w:type="dxa"/>
            <w:tcBorders>
              <w:top w:val="nil"/>
              <w:bottom w:val="single" w:sz="4" w:space="0" w:color="auto"/>
            </w:tcBorders>
            <w:shd w:val="clear" w:color="auto" w:fill="F2F2F2"/>
            <w:tcMar>
              <w:left w:w="105" w:type="dxa"/>
              <w:right w:w="105" w:type="dxa"/>
            </w:tcMar>
            <w:vAlign w:val="center"/>
          </w:tcPr>
          <w:p w14:paraId="3979BEFA"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108.2</w:t>
            </w:r>
          </w:p>
        </w:tc>
        <w:tc>
          <w:tcPr>
            <w:tcW w:w="1258" w:type="dxa"/>
            <w:tcBorders>
              <w:top w:val="nil"/>
              <w:bottom w:val="single" w:sz="4" w:space="0" w:color="auto"/>
            </w:tcBorders>
            <w:shd w:val="clear" w:color="auto" w:fill="F2F2F2"/>
            <w:tcMar>
              <w:left w:w="105" w:type="dxa"/>
              <w:right w:w="105" w:type="dxa"/>
            </w:tcMar>
            <w:vAlign w:val="center"/>
          </w:tcPr>
          <w:p w14:paraId="0EA060A1"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65.4</w:t>
            </w:r>
          </w:p>
        </w:tc>
        <w:tc>
          <w:tcPr>
            <w:tcW w:w="1258" w:type="dxa"/>
            <w:tcBorders>
              <w:top w:val="nil"/>
              <w:bottom w:val="single" w:sz="4" w:space="0" w:color="auto"/>
            </w:tcBorders>
            <w:shd w:val="clear" w:color="auto" w:fill="F2F2F2"/>
            <w:tcMar>
              <w:left w:w="105" w:type="dxa"/>
              <w:right w:w="105" w:type="dxa"/>
            </w:tcMar>
            <w:vAlign w:val="center"/>
          </w:tcPr>
          <w:p w14:paraId="39A7B1DE"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59.4</w:t>
            </w:r>
          </w:p>
        </w:tc>
        <w:tc>
          <w:tcPr>
            <w:tcW w:w="1258" w:type="dxa"/>
            <w:tcBorders>
              <w:top w:val="nil"/>
              <w:bottom w:val="single" w:sz="4" w:space="0" w:color="auto"/>
            </w:tcBorders>
            <w:shd w:val="clear" w:color="auto" w:fill="F2F2F2"/>
            <w:tcMar>
              <w:left w:w="105" w:type="dxa"/>
              <w:right w:w="105" w:type="dxa"/>
            </w:tcMar>
            <w:vAlign w:val="center"/>
          </w:tcPr>
          <w:p w14:paraId="715F6005"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19.9</w:t>
            </w:r>
          </w:p>
        </w:tc>
        <w:tc>
          <w:tcPr>
            <w:tcW w:w="1253" w:type="dxa"/>
            <w:tcBorders>
              <w:bottom w:val="single" w:sz="6" w:space="0" w:color="auto"/>
            </w:tcBorders>
            <w:tcMar>
              <w:left w:w="105" w:type="dxa"/>
              <w:right w:w="105" w:type="dxa"/>
            </w:tcMar>
            <w:vAlign w:val="center"/>
          </w:tcPr>
          <w:p w14:paraId="72F39FDE" w14:textId="77777777" w:rsidR="001910D2" w:rsidRPr="00EB5AD8" w:rsidRDefault="001910D2" w:rsidP="005C7FA6">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252.8</w:t>
            </w:r>
          </w:p>
        </w:tc>
      </w:tr>
    </w:tbl>
    <w:p w14:paraId="1471EDF8" w14:textId="77777777" w:rsidR="001910D2" w:rsidRPr="00370D71" w:rsidRDefault="001910D2" w:rsidP="4F34CB19">
      <w:pPr>
        <w:spacing w:before="40" w:after="40"/>
        <w:rPr>
          <w:rFonts w:eastAsia="Public Sans" w:cs="Public Sans"/>
          <w:b/>
          <w:color w:val="000000" w:themeColor="text1"/>
          <w:sz w:val="18"/>
          <w:szCs w:val="18"/>
        </w:rPr>
      </w:pPr>
    </w:p>
    <w:p w14:paraId="71C2ED0D" w14:textId="77777777" w:rsidR="001910D2" w:rsidRPr="00370D71" w:rsidRDefault="001910D2" w:rsidP="4F34CB19">
      <w:pPr>
        <w:spacing w:before="40" w:after="40"/>
        <w:rPr>
          <w:rFonts w:eastAsia="Public Sans" w:cs="Public Sans"/>
          <w:color w:val="000000" w:themeColor="text1"/>
          <w:sz w:val="18"/>
          <w:szCs w:val="18"/>
        </w:rPr>
      </w:pPr>
      <w:r w:rsidRPr="00370D71">
        <w:rPr>
          <w:rFonts w:eastAsia="Public Sans" w:cs="Public Sans"/>
          <w:b/>
          <w:color w:val="000000" w:themeColor="text1"/>
          <w:sz w:val="18"/>
          <w:szCs w:val="18"/>
        </w:rPr>
        <w:t>Material Measures</w:t>
      </w:r>
    </w:p>
    <w:p w14:paraId="5E0D0122" w14:textId="77777777" w:rsidR="001910D2" w:rsidRPr="001D3403" w:rsidRDefault="001910D2" w:rsidP="00395DFF">
      <w:pPr>
        <w:pStyle w:val="Bullet1a"/>
      </w:pPr>
      <w:r w:rsidRPr="08C64B24">
        <w:rPr>
          <w:lang w:val="en-US"/>
        </w:rPr>
        <w:t>Engaging with industry to investigate opportunities to scale modern methods of manufacturing in Sydney with the potential for wide-ranging government support options to meet specific industry needs.</w:t>
      </w:r>
    </w:p>
    <w:p w14:paraId="33F16778" w14:textId="77777777" w:rsidR="001910D2" w:rsidRDefault="001910D2" w:rsidP="00395DFF">
      <w:pPr>
        <w:pStyle w:val="Bullet1a"/>
      </w:pPr>
      <w:r>
        <w:t>Establishing the Development Coordination Authority.</w:t>
      </w:r>
    </w:p>
    <w:p w14:paraId="4F1B3292" w14:textId="77777777" w:rsidR="001910D2" w:rsidRDefault="001910D2" w:rsidP="00395DFF">
      <w:pPr>
        <w:pStyle w:val="Bullet1a"/>
      </w:pPr>
      <w:r>
        <w:t>Improvements to the planning system to support housing delivery.</w:t>
      </w:r>
    </w:p>
    <w:p w14:paraId="616FEBEB" w14:textId="77777777" w:rsidR="001910D2" w:rsidRPr="00362B4D" w:rsidRDefault="001910D2" w:rsidP="00395DFF">
      <w:pPr>
        <w:pStyle w:val="Bullet1a"/>
      </w:pPr>
      <w:r>
        <w:t>E</w:t>
      </w:r>
      <w:r w:rsidRPr="00362B4D">
        <w:t xml:space="preserve">xpansion of the NSW Pre-Sale Finance Guarantee </w:t>
      </w:r>
      <w:r>
        <w:t>to</w:t>
      </w:r>
      <w:r w:rsidRPr="00362B4D">
        <w:t xml:space="preserve"> support the accelerated commencement and early completion of residential development and Community Housing Development projects with approved finance in the National</w:t>
      </w:r>
      <w:r>
        <w:t xml:space="preserve"> Housing</w:t>
      </w:r>
      <w:r w:rsidRPr="0008136F">
        <w:t> </w:t>
      </w:r>
      <w:r w:rsidRPr="00362B4D">
        <w:t>Accord period</w:t>
      </w:r>
      <w:r>
        <w:t>.</w:t>
      </w:r>
    </w:p>
    <w:p w14:paraId="1DBA9142" w14:textId="77777777" w:rsidR="001910D2" w:rsidRPr="005B699B" w:rsidRDefault="001910D2" w:rsidP="00395DFF">
      <w:pPr>
        <w:pStyle w:val="Bullet1a"/>
      </w:pPr>
      <w:r w:rsidRPr="08C64B24">
        <w:rPr>
          <w:lang w:val="en-US"/>
        </w:rPr>
        <w:t xml:space="preserve">Revitalising the Gosford Waterfront by improving access and increasing amenity to invigorate the waterfront area. </w:t>
      </w:r>
    </w:p>
    <w:p w14:paraId="19634042" w14:textId="77777777" w:rsidR="001910D2" w:rsidRPr="009566C6" w:rsidRDefault="001910D2" w:rsidP="0032316D">
      <w:pPr>
        <w:pStyle w:val="Bullet1a"/>
      </w:pPr>
      <w:r w:rsidRPr="08C64B24">
        <w:rPr>
          <w:lang w:val="en-US"/>
        </w:rPr>
        <w:t>Additional funding for the delivery of priority precincts.</w:t>
      </w:r>
    </w:p>
    <w:p w14:paraId="0FA4EF0F" w14:textId="77777777" w:rsidR="001910D2" w:rsidRPr="00454DF2" w:rsidRDefault="001910D2" w:rsidP="001D3403">
      <w:pPr>
        <w:pStyle w:val="Bullet1a"/>
      </w:pPr>
      <w:r>
        <w:t>Delivering new off-park business hubs in Ropes Creek and Prospect to support ongoing capital improvements and maintenance across the Greater Sydney Parklands estate.</w:t>
      </w:r>
    </w:p>
    <w:p w14:paraId="4573C613" w14:textId="77777777" w:rsidR="001910D2" w:rsidRPr="007429BD" w:rsidRDefault="001910D2" w:rsidP="001D3403">
      <w:pPr>
        <w:pStyle w:val="Bullet1a"/>
      </w:pPr>
      <w:r w:rsidRPr="00A068DD">
        <w:t>Undertaking strategic land acquisitions to support biodiversity efforts in Western Sydney Growth Areas.</w:t>
      </w:r>
    </w:p>
    <w:p w14:paraId="0582A684" w14:textId="77777777" w:rsidR="001910D2" w:rsidRPr="00321055" w:rsidRDefault="001910D2" w:rsidP="00867AC4">
      <w:pPr>
        <w:pStyle w:val="Bullet1a"/>
      </w:pPr>
      <w:r w:rsidRPr="005B699B">
        <w:t>Continued implementation of commitments endorsed in Native Title Indigenous Land Use Agreements by the Government</w:t>
      </w:r>
      <w:r w:rsidRPr="007429BD">
        <w:rPr>
          <w:i/>
        </w:rPr>
        <w:t>.</w:t>
      </w:r>
      <w:r w:rsidRPr="007429BD">
        <w:t xml:space="preserve"> </w:t>
      </w:r>
    </w:p>
    <w:p w14:paraId="003AC0BE" w14:textId="77777777" w:rsidR="001910D2" w:rsidRPr="00370D71" w:rsidRDefault="001910D2" w:rsidP="005B699B">
      <w:pPr>
        <w:pBdr>
          <w:bottom w:val="single" w:sz="8" w:space="1" w:color="auto"/>
        </w:pBdr>
        <w:rPr>
          <w:rFonts w:eastAsia="Arial" w:cs="Arial"/>
          <w:color w:val="000000" w:themeColor="text1"/>
          <w:szCs w:val="16"/>
        </w:rPr>
      </w:pPr>
    </w:p>
    <w:p w14:paraId="6900E1A2" w14:textId="77777777" w:rsidR="001910D2" w:rsidRPr="00321055" w:rsidRDefault="001910D2" w:rsidP="00321055">
      <w:pPr>
        <w:pStyle w:val="Bullet1a"/>
        <w:numPr>
          <w:ilvl w:val="0"/>
          <w:numId w:val="0"/>
        </w:numPr>
        <w:ind w:left="360"/>
      </w:pPr>
    </w:p>
    <w:p w14:paraId="61DCEEEC" w14:textId="77777777" w:rsidR="001910D2" w:rsidRDefault="001910D2" w:rsidP="00321055">
      <w:pPr>
        <w:pStyle w:val="Bullet1a"/>
        <w:numPr>
          <w:ilvl w:val="0"/>
          <w:numId w:val="0"/>
        </w:numPr>
        <w:ind w:left="360"/>
      </w:pPr>
    </w:p>
    <w:p w14:paraId="73C6D19C" w14:textId="77777777" w:rsidR="001910D2" w:rsidRPr="006512A2" w:rsidRDefault="001910D2" w:rsidP="00321055">
      <w:pPr>
        <w:pStyle w:val="Bullet1a"/>
        <w:numPr>
          <w:ilvl w:val="0"/>
          <w:numId w:val="0"/>
        </w:numPr>
        <w:ind w:left="360"/>
      </w:pPr>
    </w:p>
    <w:p w14:paraId="2D6453DF" w14:textId="77777777" w:rsidR="001910D2" w:rsidRDefault="001910D2" w:rsidP="00362B4D">
      <w:pPr>
        <w:pStyle w:val="Bullet1a"/>
        <w:numPr>
          <w:ilvl w:val="0"/>
          <w:numId w:val="0"/>
        </w:numPr>
        <w:ind w:left="360"/>
      </w:pPr>
    </w:p>
    <w:p w14:paraId="7CF251C6" w14:textId="77777777" w:rsidR="001910D2" w:rsidRPr="00362B4D" w:rsidRDefault="001910D2" w:rsidP="00D759E2">
      <w:pPr>
        <w:pStyle w:val="Bullet1a"/>
        <w:numPr>
          <w:ilvl w:val="0"/>
          <w:numId w:val="0"/>
        </w:numPr>
      </w:pPr>
    </w:p>
    <w:p w14:paraId="773808DF" w14:textId="77777777" w:rsidR="001910D2" w:rsidRPr="00370D71" w:rsidRDefault="001910D2" w:rsidP="004074C9">
      <w:pPr>
        <w:spacing w:before="360" w:after="120"/>
        <w:ind w:left="851" w:hanging="851"/>
        <w:rPr>
          <w:rFonts w:eastAsia="Public Sans" w:cs="Public Sans"/>
          <w:color w:val="000000" w:themeColor="text1"/>
          <w:szCs w:val="22"/>
        </w:rPr>
      </w:pPr>
      <w:r w:rsidRPr="00370D71">
        <w:rPr>
          <w:rFonts w:eastAsia="Public Sans" w:cs="Public Sans"/>
          <w:color w:val="000000" w:themeColor="text1"/>
          <w:szCs w:val="22"/>
        </w:rPr>
        <w:br w:type="page"/>
      </w:r>
    </w:p>
    <w:p w14:paraId="3BB93B3D" w14:textId="77777777" w:rsidR="001910D2" w:rsidRPr="00A903EA" w:rsidRDefault="001910D2" w:rsidP="00C72197">
      <w:pPr>
        <w:pStyle w:val="Heading3"/>
        <w:rPr>
          <w:rFonts w:eastAsia="Public Sans"/>
          <w:szCs w:val="16"/>
        </w:rPr>
      </w:pPr>
      <w:r w:rsidRPr="4F34CB19">
        <w:rPr>
          <w:rFonts w:eastAsia="Public Sans"/>
        </w:rPr>
        <w:lastRenderedPageBreak/>
        <w:t>Premier</w:t>
      </w:r>
    </w:p>
    <w:tbl>
      <w:tblPr>
        <w:tblpPr w:leftFromText="180" w:rightFromText="180" w:vertAnchor="text" w:tblpY="2"/>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Caption w:val="Premier"/>
      </w:tblPr>
      <w:tblGrid>
        <w:gridCol w:w="2077"/>
        <w:gridCol w:w="1258"/>
        <w:gridCol w:w="1261"/>
        <w:gridCol w:w="1258"/>
        <w:gridCol w:w="1258"/>
        <w:gridCol w:w="1258"/>
        <w:gridCol w:w="1253"/>
      </w:tblGrid>
      <w:tr w:rsidR="001910D2" w:rsidRPr="00EB5AD8" w14:paraId="49DDEFA2" w14:textId="77777777" w:rsidTr="00325C25">
        <w:trPr>
          <w:trHeight w:val="375"/>
        </w:trPr>
        <w:tc>
          <w:tcPr>
            <w:tcW w:w="2077" w:type="dxa"/>
            <w:vMerge w:val="restart"/>
            <w:shd w:val="clear" w:color="auto" w:fill="EBEBEB"/>
            <w:tcMar>
              <w:left w:w="105" w:type="dxa"/>
              <w:right w:w="105" w:type="dxa"/>
            </w:tcMar>
            <w:vAlign w:val="bottom"/>
          </w:tcPr>
          <w:p w14:paraId="4C22601C" w14:textId="77777777" w:rsidR="001910D2" w:rsidRPr="00EB5AD8" w:rsidRDefault="001910D2" w:rsidP="0053134F">
            <w:pPr>
              <w:jc w:val="center"/>
              <w:rPr>
                <w:rFonts w:ascii="Public Sans SemiBold" w:eastAsia="Public Sans SemiBold" w:hAnsi="Public Sans SemiBold" w:cs="Public Sans SemiBold"/>
                <w:sz w:val="16"/>
                <w:szCs w:val="16"/>
              </w:rPr>
            </w:pPr>
          </w:p>
        </w:tc>
        <w:tc>
          <w:tcPr>
            <w:tcW w:w="1258" w:type="dxa"/>
            <w:shd w:val="clear" w:color="auto" w:fill="EBEBEB"/>
            <w:tcMar>
              <w:left w:w="105" w:type="dxa"/>
              <w:right w:w="105" w:type="dxa"/>
            </w:tcMar>
            <w:vAlign w:val="center"/>
          </w:tcPr>
          <w:p w14:paraId="5DCE00EA"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2025-26</w:t>
            </w:r>
          </w:p>
        </w:tc>
        <w:tc>
          <w:tcPr>
            <w:tcW w:w="1261" w:type="dxa"/>
            <w:shd w:val="clear" w:color="auto" w:fill="EBEBEB"/>
            <w:tcMar>
              <w:left w:w="105" w:type="dxa"/>
              <w:right w:w="105" w:type="dxa"/>
            </w:tcMar>
            <w:vAlign w:val="center"/>
          </w:tcPr>
          <w:p w14:paraId="4305FCAE"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2026-27</w:t>
            </w:r>
          </w:p>
        </w:tc>
        <w:tc>
          <w:tcPr>
            <w:tcW w:w="1258" w:type="dxa"/>
            <w:shd w:val="clear" w:color="auto" w:fill="EBEBEB"/>
            <w:tcMar>
              <w:left w:w="105" w:type="dxa"/>
              <w:right w:w="105" w:type="dxa"/>
            </w:tcMar>
            <w:vAlign w:val="center"/>
          </w:tcPr>
          <w:p w14:paraId="57BB79B9"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2027-28</w:t>
            </w:r>
          </w:p>
        </w:tc>
        <w:tc>
          <w:tcPr>
            <w:tcW w:w="1258" w:type="dxa"/>
            <w:shd w:val="clear" w:color="auto" w:fill="EBEBEB"/>
            <w:tcMar>
              <w:left w:w="105" w:type="dxa"/>
              <w:right w:w="105" w:type="dxa"/>
            </w:tcMar>
            <w:vAlign w:val="center"/>
          </w:tcPr>
          <w:p w14:paraId="4E39983B"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2028-29</w:t>
            </w:r>
          </w:p>
        </w:tc>
        <w:tc>
          <w:tcPr>
            <w:tcW w:w="1258" w:type="dxa"/>
            <w:shd w:val="clear" w:color="auto" w:fill="EBEBEB"/>
            <w:tcMar>
              <w:left w:w="105" w:type="dxa"/>
              <w:right w:w="105" w:type="dxa"/>
            </w:tcMar>
            <w:vAlign w:val="center"/>
          </w:tcPr>
          <w:p w14:paraId="1291EA1A"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2029-30</w:t>
            </w:r>
          </w:p>
        </w:tc>
        <w:tc>
          <w:tcPr>
            <w:tcW w:w="1253" w:type="dxa"/>
            <w:vMerge w:val="restart"/>
            <w:tcBorders>
              <w:top w:val="single" w:sz="4" w:space="0" w:color="auto"/>
              <w:bottom w:val="nil"/>
              <w:right w:val="single" w:sz="4" w:space="0" w:color="auto"/>
            </w:tcBorders>
            <w:shd w:val="clear" w:color="auto" w:fill="495054"/>
            <w:tcMar>
              <w:left w:w="105" w:type="dxa"/>
              <w:right w:w="105" w:type="dxa"/>
            </w:tcMar>
            <w:vAlign w:val="center"/>
          </w:tcPr>
          <w:p w14:paraId="02CE92AF" w14:textId="77777777" w:rsidR="001910D2" w:rsidRPr="00E20DF4" w:rsidRDefault="001910D2" w:rsidP="0053134F">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rsidRPr="00EB5AD8" w14:paraId="4AD7AF81" w14:textId="77777777" w:rsidTr="00325C25">
        <w:trPr>
          <w:trHeight w:val="315"/>
        </w:trPr>
        <w:tc>
          <w:tcPr>
            <w:tcW w:w="2077" w:type="dxa"/>
            <w:vMerge/>
            <w:vAlign w:val="center"/>
          </w:tcPr>
          <w:p w14:paraId="623EEC33" w14:textId="77777777" w:rsidR="001910D2" w:rsidRPr="00EB5AD8" w:rsidRDefault="001910D2" w:rsidP="0053134F">
            <w:pPr>
              <w:rPr>
                <w:sz w:val="16"/>
                <w:szCs w:val="16"/>
              </w:rPr>
            </w:pPr>
          </w:p>
        </w:tc>
        <w:tc>
          <w:tcPr>
            <w:tcW w:w="1258" w:type="dxa"/>
            <w:shd w:val="clear" w:color="auto" w:fill="EBEBEB"/>
            <w:tcMar>
              <w:left w:w="105" w:type="dxa"/>
              <w:right w:w="105" w:type="dxa"/>
            </w:tcMar>
            <w:vAlign w:val="bottom"/>
          </w:tcPr>
          <w:p w14:paraId="22F842E9" w14:textId="77777777" w:rsidR="001910D2" w:rsidRPr="00EB5AD8" w:rsidRDefault="001910D2" w:rsidP="0053134F">
            <w:pPr>
              <w:jc w:val="center"/>
              <w:rPr>
                <w:rFonts w:eastAsia="Public Sans" w:cs="Public Sans"/>
                <w:sz w:val="16"/>
                <w:szCs w:val="16"/>
              </w:rPr>
            </w:pPr>
          </w:p>
        </w:tc>
        <w:tc>
          <w:tcPr>
            <w:tcW w:w="1261" w:type="dxa"/>
            <w:shd w:val="clear" w:color="auto" w:fill="EBEBEB"/>
            <w:tcMar>
              <w:left w:w="105" w:type="dxa"/>
              <w:right w:w="105" w:type="dxa"/>
            </w:tcMar>
          </w:tcPr>
          <w:p w14:paraId="292BAB14"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Budget</w:t>
            </w:r>
          </w:p>
        </w:tc>
        <w:tc>
          <w:tcPr>
            <w:tcW w:w="3774" w:type="dxa"/>
            <w:gridSpan w:val="3"/>
            <w:shd w:val="clear" w:color="auto" w:fill="EBEBEB"/>
            <w:tcMar>
              <w:left w:w="105" w:type="dxa"/>
              <w:right w:w="105" w:type="dxa"/>
            </w:tcMar>
          </w:tcPr>
          <w:p w14:paraId="0B4EEE38"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Forward Estimates</w:t>
            </w:r>
          </w:p>
        </w:tc>
        <w:tc>
          <w:tcPr>
            <w:tcW w:w="1253" w:type="dxa"/>
            <w:vMerge/>
            <w:tcBorders>
              <w:top w:val="nil"/>
              <w:bottom w:val="nil"/>
              <w:right w:val="single" w:sz="4" w:space="0" w:color="auto"/>
            </w:tcBorders>
            <w:shd w:val="clear" w:color="auto" w:fill="495054"/>
            <w:vAlign w:val="center"/>
          </w:tcPr>
          <w:p w14:paraId="6E15868D" w14:textId="77777777" w:rsidR="001910D2" w:rsidRPr="00E20DF4" w:rsidRDefault="001910D2" w:rsidP="0053134F">
            <w:pPr>
              <w:rPr>
                <w:sz w:val="17"/>
                <w:szCs w:val="17"/>
              </w:rPr>
            </w:pPr>
          </w:p>
        </w:tc>
      </w:tr>
      <w:tr w:rsidR="001910D2" w:rsidRPr="00EB5AD8" w14:paraId="2726771A" w14:textId="77777777" w:rsidTr="00325C25">
        <w:trPr>
          <w:trHeight w:val="270"/>
        </w:trPr>
        <w:tc>
          <w:tcPr>
            <w:tcW w:w="2077" w:type="dxa"/>
            <w:tcBorders>
              <w:bottom w:val="nil"/>
            </w:tcBorders>
            <w:shd w:val="clear" w:color="auto" w:fill="EBEBEB"/>
            <w:tcMar>
              <w:left w:w="105" w:type="dxa"/>
              <w:right w:w="105" w:type="dxa"/>
            </w:tcMar>
            <w:vAlign w:val="center"/>
          </w:tcPr>
          <w:p w14:paraId="4F74D170" w14:textId="77777777" w:rsidR="001910D2" w:rsidRPr="00EB5AD8" w:rsidRDefault="001910D2" w:rsidP="0053134F">
            <w:pPr>
              <w:jc w:val="center"/>
              <w:rPr>
                <w:rFonts w:ascii="Public Sans SemiBold" w:eastAsia="Public Sans SemiBold" w:hAnsi="Public Sans SemiBold" w:cs="Public Sans SemiBold"/>
                <w:sz w:val="16"/>
                <w:szCs w:val="16"/>
              </w:rPr>
            </w:pPr>
          </w:p>
        </w:tc>
        <w:tc>
          <w:tcPr>
            <w:tcW w:w="1258" w:type="dxa"/>
            <w:tcBorders>
              <w:bottom w:val="nil"/>
            </w:tcBorders>
            <w:shd w:val="clear" w:color="auto" w:fill="EBEBEB"/>
            <w:tcMar>
              <w:left w:w="105" w:type="dxa"/>
              <w:right w:w="105" w:type="dxa"/>
            </w:tcMar>
            <w:vAlign w:val="center"/>
          </w:tcPr>
          <w:p w14:paraId="4F938CE7"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61" w:type="dxa"/>
            <w:tcBorders>
              <w:bottom w:val="nil"/>
            </w:tcBorders>
            <w:shd w:val="clear" w:color="auto" w:fill="EBEBEB"/>
            <w:tcMar>
              <w:left w:w="105" w:type="dxa"/>
              <w:right w:w="105" w:type="dxa"/>
            </w:tcMar>
            <w:vAlign w:val="center"/>
          </w:tcPr>
          <w:p w14:paraId="6A91643D"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66BF6EB2"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59068A24"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6AEE5AFF"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3" w:type="dxa"/>
            <w:tcBorders>
              <w:top w:val="nil"/>
              <w:bottom w:val="nil"/>
              <w:right w:val="single" w:sz="4" w:space="0" w:color="auto"/>
            </w:tcBorders>
            <w:shd w:val="clear" w:color="auto" w:fill="495054"/>
            <w:tcMar>
              <w:left w:w="105" w:type="dxa"/>
              <w:right w:w="105" w:type="dxa"/>
            </w:tcMar>
            <w:vAlign w:val="center"/>
          </w:tcPr>
          <w:p w14:paraId="5525D342" w14:textId="77777777" w:rsidR="001910D2" w:rsidRPr="00E20DF4" w:rsidRDefault="001910D2" w:rsidP="0053134F">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rsidRPr="00EB5AD8" w14:paraId="21AFED29" w14:textId="77777777" w:rsidTr="00325C25">
        <w:trPr>
          <w:trHeight w:val="360"/>
        </w:trPr>
        <w:tc>
          <w:tcPr>
            <w:tcW w:w="8370" w:type="dxa"/>
            <w:gridSpan w:val="6"/>
            <w:tcBorders>
              <w:top w:val="nil"/>
              <w:left w:val="single" w:sz="4" w:space="0" w:color="auto"/>
              <w:bottom w:val="nil"/>
            </w:tcBorders>
            <w:shd w:val="clear" w:color="auto" w:fill="F2F2F2"/>
            <w:tcMar>
              <w:left w:w="105" w:type="dxa"/>
              <w:right w:w="105" w:type="dxa"/>
            </w:tcMar>
            <w:vAlign w:val="center"/>
          </w:tcPr>
          <w:p w14:paraId="09B3D80C" w14:textId="77777777" w:rsidR="001910D2" w:rsidRPr="00E20DF4" w:rsidRDefault="001910D2" w:rsidP="0053134F">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Premier, all new measures</w:t>
            </w:r>
          </w:p>
        </w:tc>
        <w:tc>
          <w:tcPr>
            <w:tcW w:w="1253" w:type="dxa"/>
            <w:tcBorders>
              <w:top w:val="nil"/>
            </w:tcBorders>
            <w:tcMar>
              <w:left w:w="105" w:type="dxa"/>
              <w:right w:w="105" w:type="dxa"/>
            </w:tcMar>
            <w:vAlign w:val="center"/>
          </w:tcPr>
          <w:p w14:paraId="5373EF4B" w14:textId="77777777" w:rsidR="001910D2" w:rsidRPr="00EB5AD8" w:rsidRDefault="001910D2" w:rsidP="0053134F">
            <w:pPr>
              <w:spacing w:before="40" w:after="40"/>
              <w:jc w:val="center"/>
              <w:rPr>
                <w:rFonts w:eastAsia="Public Sans" w:cs="Public Sans"/>
                <w:color w:val="000000" w:themeColor="text1"/>
                <w:sz w:val="16"/>
                <w:szCs w:val="16"/>
              </w:rPr>
            </w:pPr>
          </w:p>
        </w:tc>
      </w:tr>
      <w:tr w:rsidR="001910D2" w:rsidRPr="00EB5AD8" w14:paraId="151B8031" w14:textId="77777777" w:rsidTr="00325C25">
        <w:trPr>
          <w:trHeight w:val="360"/>
        </w:trPr>
        <w:tc>
          <w:tcPr>
            <w:tcW w:w="2077" w:type="dxa"/>
            <w:tcBorders>
              <w:top w:val="nil"/>
            </w:tcBorders>
            <w:tcMar>
              <w:left w:w="105" w:type="dxa"/>
              <w:right w:w="105" w:type="dxa"/>
            </w:tcMar>
            <w:vAlign w:val="center"/>
          </w:tcPr>
          <w:p w14:paraId="7529FA5C"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Expense</w:t>
            </w:r>
          </w:p>
        </w:tc>
        <w:tc>
          <w:tcPr>
            <w:tcW w:w="1258" w:type="dxa"/>
            <w:tcBorders>
              <w:top w:val="nil"/>
            </w:tcBorders>
            <w:tcMar>
              <w:left w:w="105" w:type="dxa"/>
              <w:right w:w="105" w:type="dxa"/>
            </w:tcMar>
            <w:vAlign w:val="center"/>
          </w:tcPr>
          <w:p w14:paraId="66768BAA"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26.3</w:t>
            </w:r>
          </w:p>
        </w:tc>
        <w:tc>
          <w:tcPr>
            <w:tcW w:w="1261" w:type="dxa"/>
            <w:tcBorders>
              <w:top w:val="nil"/>
              <w:bottom w:val="nil"/>
            </w:tcBorders>
            <w:shd w:val="clear" w:color="auto" w:fill="F2F2F2"/>
            <w:tcMar>
              <w:left w:w="105" w:type="dxa"/>
              <w:right w:w="105" w:type="dxa"/>
            </w:tcMar>
            <w:vAlign w:val="center"/>
          </w:tcPr>
          <w:p w14:paraId="6CD8D67E"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83.1</w:t>
            </w:r>
          </w:p>
        </w:tc>
        <w:tc>
          <w:tcPr>
            <w:tcW w:w="1258" w:type="dxa"/>
            <w:tcBorders>
              <w:top w:val="nil"/>
              <w:bottom w:val="nil"/>
            </w:tcBorders>
            <w:shd w:val="clear" w:color="auto" w:fill="F2F2F2"/>
            <w:tcMar>
              <w:left w:w="105" w:type="dxa"/>
              <w:right w:w="105" w:type="dxa"/>
            </w:tcMar>
            <w:vAlign w:val="center"/>
          </w:tcPr>
          <w:p w14:paraId="55A98287"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47.3</w:t>
            </w:r>
          </w:p>
        </w:tc>
        <w:tc>
          <w:tcPr>
            <w:tcW w:w="1258" w:type="dxa"/>
            <w:tcBorders>
              <w:top w:val="nil"/>
              <w:bottom w:val="nil"/>
            </w:tcBorders>
            <w:shd w:val="clear" w:color="auto" w:fill="F2F2F2"/>
            <w:tcMar>
              <w:left w:w="105" w:type="dxa"/>
              <w:right w:w="105" w:type="dxa"/>
            </w:tcMar>
            <w:vAlign w:val="center"/>
          </w:tcPr>
          <w:p w14:paraId="63015E77"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19.0</w:t>
            </w:r>
          </w:p>
        </w:tc>
        <w:tc>
          <w:tcPr>
            <w:tcW w:w="1258" w:type="dxa"/>
            <w:tcBorders>
              <w:top w:val="nil"/>
              <w:bottom w:val="nil"/>
            </w:tcBorders>
            <w:shd w:val="clear" w:color="auto" w:fill="F2F2F2"/>
            <w:tcMar>
              <w:left w:w="105" w:type="dxa"/>
              <w:right w:w="105" w:type="dxa"/>
            </w:tcMar>
            <w:vAlign w:val="center"/>
          </w:tcPr>
          <w:p w14:paraId="4691EAE0"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4.0</w:t>
            </w:r>
          </w:p>
        </w:tc>
        <w:tc>
          <w:tcPr>
            <w:tcW w:w="1253" w:type="dxa"/>
            <w:tcMar>
              <w:left w:w="105" w:type="dxa"/>
              <w:right w:w="105" w:type="dxa"/>
            </w:tcMar>
            <w:vAlign w:val="center"/>
          </w:tcPr>
          <w:p w14:paraId="66EC5F93"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179.7</w:t>
            </w:r>
          </w:p>
        </w:tc>
      </w:tr>
      <w:tr w:rsidR="001910D2" w:rsidRPr="00EB5AD8" w14:paraId="2DE9D92D" w14:textId="77777777" w:rsidTr="00F250F6">
        <w:trPr>
          <w:trHeight w:val="360"/>
        </w:trPr>
        <w:tc>
          <w:tcPr>
            <w:tcW w:w="2077" w:type="dxa"/>
            <w:tcMar>
              <w:left w:w="105" w:type="dxa"/>
              <w:right w:w="105" w:type="dxa"/>
            </w:tcMar>
            <w:vAlign w:val="center"/>
          </w:tcPr>
          <w:p w14:paraId="5B119FF5"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Revenue</w:t>
            </w:r>
          </w:p>
        </w:tc>
        <w:tc>
          <w:tcPr>
            <w:tcW w:w="1258" w:type="dxa"/>
            <w:tcMar>
              <w:left w:w="105" w:type="dxa"/>
              <w:right w:w="105" w:type="dxa"/>
            </w:tcMar>
            <w:vAlign w:val="center"/>
          </w:tcPr>
          <w:p w14:paraId="4E3250C5"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78.4</w:t>
            </w:r>
          </w:p>
        </w:tc>
        <w:tc>
          <w:tcPr>
            <w:tcW w:w="1261" w:type="dxa"/>
            <w:tcBorders>
              <w:top w:val="nil"/>
              <w:bottom w:val="nil"/>
            </w:tcBorders>
            <w:shd w:val="clear" w:color="auto" w:fill="F2F2F2"/>
            <w:tcMar>
              <w:left w:w="105" w:type="dxa"/>
              <w:right w:w="105" w:type="dxa"/>
            </w:tcMar>
            <w:vAlign w:val="center"/>
          </w:tcPr>
          <w:p w14:paraId="7B517C71"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13.5</w:t>
            </w:r>
          </w:p>
        </w:tc>
        <w:tc>
          <w:tcPr>
            <w:tcW w:w="1258" w:type="dxa"/>
            <w:tcBorders>
              <w:top w:val="nil"/>
              <w:bottom w:val="nil"/>
            </w:tcBorders>
            <w:shd w:val="clear" w:color="auto" w:fill="F2F2F2"/>
            <w:tcMar>
              <w:left w:w="105" w:type="dxa"/>
              <w:right w:w="105" w:type="dxa"/>
            </w:tcMar>
            <w:vAlign w:val="center"/>
          </w:tcPr>
          <w:p w14:paraId="001FE3F4"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4.2</w:t>
            </w:r>
          </w:p>
        </w:tc>
        <w:tc>
          <w:tcPr>
            <w:tcW w:w="1258" w:type="dxa"/>
            <w:tcBorders>
              <w:top w:val="nil"/>
              <w:bottom w:val="nil"/>
            </w:tcBorders>
            <w:shd w:val="clear" w:color="auto" w:fill="F2F2F2"/>
            <w:tcMar>
              <w:left w:w="105" w:type="dxa"/>
              <w:right w:w="105" w:type="dxa"/>
            </w:tcMar>
            <w:vAlign w:val="center"/>
          </w:tcPr>
          <w:p w14:paraId="6278C681"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13.2</w:t>
            </w:r>
          </w:p>
        </w:tc>
        <w:tc>
          <w:tcPr>
            <w:tcW w:w="1258" w:type="dxa"/>
            <w:tcBorders>
              <w:top w:val="nil"/>
              <w:bottom w:val="nil"/>
            </w:tcBorders>
            <w:shd w:val="clear" w:color="auto" w:fill="F2F2F2"/>
            <w:tcMar>
              <w:left w:w="105" w:type="dxa"/>
              <w:right w:w="105" w:type="dxa"/>
            </w:tcMar>
            <w:vAlign w:val="center"/>
          </w:tcPr>
          <w:p w14:paraId="4E642BEA"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3.4</w:t>
            </w:r>
          </w:p>
        </w:tc>
        <w:tc>
          <w:tcPr>
            <w:tcW w:w="1253" w:type="dxa"/>
            <w:tcMar>
              <w:left w:w="105" w:type="dxa"/>
              <w:right w:w="105" w:type="dxa"/>
            </w:tcMar>
            <w:vAlign w:val="center"/>
          </w:tcPr>
          <w:p w14:paraId="73F58B31"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112.6</w:t>
            </w:r>
          </w:p>
        </w:tc>
      </w:tr>
      <w:tr w:rsidR="001910D2" w:rsidRPr="00EB5AD8" w14:paraId="53D0395F" w14:textId="77777777" w:rsidTr="00F250F6">
        <w:trPr>
          <w:trHeight w:val="360"/>
        </w:trPr>
        <w:tc>
          <w:tcPr>
            <w:tcW w:w="2077" w:type="dxa"/>
            <w:tcBorders>
              <w:bottom w:val="single" w:sz="6" w:space="0" w:color="auto"/>
            </w:tcBorders>
            <w:tcMar>
              <w:left w:w="105" w:type="dxa"/>
              <w:right w:w="105" w:type="dxa"/>
            </w:tcMar>
            <w:vAlign w:val="center"/>
          </w:tcPr>
          <w:p w14:paraId="7F3D6F48"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Capital</w:t>
            </w:r>
          </w:p>
        </w:tc>
        <w:tc>
          <w:tcPr>
            <w:tcW w:w="1258" w:type="dxa"/>
            <w:tcBorders>
              <w:bottom w:val="single" w:sz="6" w:space="0" w:color="auto"/>
            </w:tcBorders>
            <w:tcMar>
              <w:left w:w="105" w:type="dxa"/>
              <w:right w:w="105" w:type="dxa"/>
            </w:tcMar>
            <w:vAlign w:val="center"/>
          </w:tcPr>
          <w:p w14:paraId="72E3187C"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c>
          <w:tcPr>
            <w:tcW w:w="1261" w:type="dxa"/>
            <w:tcBorders>
              <w:top w:val="nil"/>
              <w:bottom w:val="single" w:sz="4" w:space="0" w:color="auto"/>
            </w:tcBorders>
            <w:shd w:val="clear" w:color="auto" w:fill="F2F2F2"/>
            <w:tcMar>
              <w:left w:w="105" w:type="dxa"/>
              <w:right w:w="105" w:type="dxa"/>
            </w:tcMar>
            <w:vAlign w:val="center"/>
          </w:tcPr>
          <w:p w14:paraId="0D2F4CA7"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1.7</w:t>
            </w:r>
          </w:p>
        </w:tc>
        <w:tc>
          <w:tcPr>
            <w:tcW w:w="1258" w:type="dxa"/>
            <w:tcBorders>
              <w:top w:val="nil"/>
              <w:bottom w:val="single" w:sz="4" w:space="0" w:color="auto"/>
            </w:tcBorders>
            <w:shd w:val="clear" w:color="auto" w:fill="F2F2F2"/>
            <w:tcMar>
              <w:left w:w="105" w:type="dxa"/>
              <w:right w:w="105" w:type="dxa"/>
            </w:tcMar>
            <w:vAlign w:val="center"/>
          </w:tcPr>
          <w:p w14:paraId="6A9C6307"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1.0</w:t>
            </w:r>
          </w:p>
        </w:tc>
        <w:tc>
          <w:tcPr>
            <w:tcW w:w="1258" w:type="dxa"/>
            <w:tcBorders>
              <w:top w:val="nil"/>
              <w:bottom w:val="single" w:sz="4" w:space="0" w:color="auto"/>
            </w:tcBorders>
            <w:shd w:val="clear" w:color="auto" w:fill="F2F2F2"/>
            <w:tcMar>
              <w:left w:w="105" w:type="dxa"/>
              <w:right w:w="105" w:type="dxa"/>
            </w:tcMar>
            <w:vAlign w:val="center"/>
          </w:tcPr>
          <w:p w14:paraId="0C9004DF"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1.0</w:t>
            </w:r>
          </w:p>
        </w:tc>
        <w:tc>
          <w:tcPr>
            <w:tcW w:w="1258" w:type="dxa"/>
            <w:tcBorders>
              <w:top w:val="nil"/>
              <w:bottom w:val="single" w:sz="4" w:space="0" w:color="auto"/>
            </w:tcBorders>
            <w:shd w:val="clear" w:color="auto" w:fill="F2F2F2"/>
            <w:tcMar>
              <w:left w:w="105" w:type="dxa"/>
              <w:right w:w="105" w:type="dxa"/>
            </w:tcMar>
            <w:vAlign w:val="center"/>
          </w:tcPr>
          <w:p w14:paraId="0C17A61F"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0.2</w:t>
            </w:r>
          </w:p>
        </w:tc>
        <w:tc>
          <w:tcPr>
            <w:tcW w:w="1253" w:type="dxa"/>
            <w:tcBorders>
              <w:bottom w:val="single" w:sz="6" w:space="0" w:color="auto"/>
            </w:tcBorders>
            <w:tcMar>
              <w:left w:w="105" w:type="dxa"/>
              <w:right w:w="105" w:type="dxa"/>
            </w:tcMar>
            <w:vAlign w:val="center"/>
          </w:tcPr>
          <w:p w14:paraId="024CB534"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3.9</w:t>
            </w:r>
          </w:p>
        </w:tc>
      </w:tr>
    </w:tbl>
    <w:p w14:paraId="7635D52A" w14:textId="77777777" w:rsidR="001910D2" w:rsidRPr="00370D71" w:rsidRDefault="001910D2" w:rsidP="4F34CB19">
      <w:pPr>
        <w:spacing w:before="40" w:after="40"/>
        <w:rPr>
          <w:rFonts w:eastAsia="Public Sans" w:cs="Public Sans"/>
          <w:b/>
          <w:color w:val="000000" w:themeColor="text1"/>
          <w:sz w:val="17"/>
          <w:szCs w:val="17"/>
        </w:rPr>
      </w:pPr>
    </w:p>
    <w:p w14:paraId="0A3FB36F" w14:textId="77777777" w:rsidR="001910D2" w:rsidRPr="00370D71" w:rsidRDefault="001910D2" w:rsidP="4F34CB19">
      <w:pPr>
        <w:spacing w:before="40" w:after="40"/>
        <w:rPr>
          <w:rFonts w:eastAsia="Public Sans" w:cs="Public Sans"/>
          <w:color w:val="000000" w:themeColor="text1"/>
          <w:sz w:val="17"/>
          <w:szCs w:val="17"/>
        </w:rPr>
      </w:pPr>
      <w:r w:rsidRPr="00370D71">
        <w:rPr>
          <w:rFonts w:eastAsia="Public Sans" w:cs="Public Sans"/>
          <w:b/>
          <w:color w:val="000000" w:themeColor="text1"/>
          <w:sz w:val="17"/>
          <w:szCs w:val="17"/>
        </w:rPr>
        <w:t>Material Measures</w:t>
      </w:r>
    </w:p>
    <w:p w14:paraId="48D35083" w14:textId="77777777" w:rsidR="001910D2" w:rsidRPr="00321055" w:rsidRDefault="001910D2" w:rsidP="00395DFF">
      <w:pPr>
        <w:pStyle w:val="Bullet1a"/>
      </w:pPr>
      <w:r w:rsidRPr="00321055">
        <w:t>Establishing an Independent Victims of Crime Commissioner to act as a dedicated advocate for victims of crime.</w:t>
      </w:r>
    </w:p>
    <w:p w14:paraId="6DC48B5A" w14:textId="77777777" w:rsidR="001910D2" w:rsidRPr="00321055" w:rsidRDefault="001910D2" w:rsidP="00395DFF">
      <w:pPr>
        <w:pStyle w:val="Bullet1a"/>
      </w:pPr>
      <w:r w:rsidRPr="00321055">
        <w:t xml:space="preserve">Establishing a State-led Designated Area Migration Agreement with the Australian Government to support targeted skilled migration to address critical skills gaps in regional New South Wales. </w:t>
      </w:r>
    </w:p>
    <w:p w14:paraId="2822ECC4" w14:textId="77777777" w:rsidR="001910D2" w:rsidRPr="00321055" w:rsidRDefault="001910D2" w:rsidP="00395DFF">
      <w:pPr>
        <w:pStyle w:val="Bullet1a"/>
      </w:pPr>
      <w:r w:rsidRPr="08C64B24">
        <w:rPr>
          <w:lang w:val="en-US"/>
        </w:rPr>
        <w:t xml:space="preserve">Supporting local tourism business and job creation as part of establishing the Great Koala National Park. </w:t>
      </w:r>
    </w:p>
    <w:p w14:paraId="5EE1D26C" w14:textId="77777777" w:rsidR="001910D2" w:rsidRPr="00321055" w:rsidRDefault="001910D2" w:rsidP="00395DFF">
      <w:pPr>
        <w:pStyle w:val="Bullet1a"/>
      </w:pPr>
      <w:r w:rsidRPr="08C64B24">
        <w:rPr>
          <w:lang w:val="en-US"/>
        </w:rPr>
        <w:t xml:space="preserve">Supporting the Investment Delivery Authority to undertake targeted investment attraction rounds, including for energy and fuel security projects. </w:t>
      </w:r>
    </w:p>
    <w:p w14:paraId="1852746B" w14:textId="77777777" w:rsidR="001910D2" w:rsidRPr="00321055" w:rsidRDefault="001910D2" w:rsidP="00395DFF">
      <w:pPr>
        <w:pStyle w:val="Bullet1a"/>
      </w:pPr>
      <w:r w:rsidRPr="00321055">
        <w:t xml:space="preserve">Coordinating regional youth crime services in regional New South Wales. </w:t>
      </w:r>
    </w:p>
    <w:p w14:paraId="2E48F807" w14:textId="77777777" w:rsidR="001910D2" w:rsidRPr="004D6A3B" w:rsidRDefault="001910D2" w:rsidP="00395DFF">
      <w:pPr>
        <w:pStyle w:val="Bullet1a"/>
      </w:pPr>
      <w:r w:rsidRPr="004D6A3B">
        <w:t xml:space="preserve">Supporting the Government’s commitments toward the National Agreement on Closing the Gap. </w:t>
      </w:r>
    </w:p>
    <w:p w14:paraId="405FDF23" w14:textId="77777777" w:rsidR="001910D2" w:rsidRPr="00321055" w:rsidRDefault="001910D2" w:rsidP="00395DFF">
      <w:pPr>
        <w:pStyle w:val="Bullet1a"/>
      </w:pPr>
      <w:r w:rsidRPr="08C64B24">
        <w:rPr>
          <w:lang w:val="en-US"/>
        </w:rPr>
        <w:t>Continuing delivery of commitments from the Unfinished Business Report in partnership with Stolen Generations Organisations.</w:t>
      </w:r>
    </w:p>
    <w:p w14:paraId="39001D34" w14:textId="77777777" w:rsidR="001910D2" w:rsidRPr="00321055" w:rsidRDefault="001910D2" w:rsidP="00395DFF">
      <w:pPr>
        <w:pStyle w:val="Bullet1a"/>
      </w:pPr>
      <w:r w:rsidRPr="00321055">
        <w:t>Continuing</w:t>
      </w:r>
      <w:r w:rsidRPr="00321055">
        <w:rPr>
          <w:rFonts w:ascii="Times New Roman" w:hAnsi="Times New Roman" w:cs="Times New Roman"/>
        </w:rPr>
        <w:t> </w:t>
      </w:r>
      <w:r w:rsidRPr="00321055">
        <w:t>the</w:t>
      </w:r>
      <w:r w:rsidRPr="00321055">
        <w:rPr>
          <w:rFonts w:ascii="Times New Roman" w:hAnsi="Times New Roman" w:cs="Times New Roman"/>
        </w:rPr>
        <w:t> </w:t>
      </w:r>
      <w:r w:rsidRPr="00321055">
        <w:t>NSW</w:t>
      </w:r>
      <w:r w:rsidRPr="00321055">
        <w:rPr>
          <w:rFonts w:ascii="Times New Roman" w:hAnsi="Times New Roman" w:cs="Times New Roman"/>
        </w:rPr>
        <w:t> </w:t>
      </w:r>
      <w:r w:rsidRPr="00321055">
        <w:t>Aboriginal Business Taskforce and</w:t>
      </w:r>
      <w:r w:rsidRPr="00321055">
        <w:rPr>
          <w:rFonts w:ascii="Times New Roman" w:hAnsi="Times New Roman" w:cs="Times New Roman"/>
        </w:rPr>
        <w:t> </w:t>
      </w:r>
      <w:r w:rsidRPr="00321055">
        <w:t>delivery of</w:t>
      </w:r>
      <w:r w:rsidRPr="00321055">
        <w:rPr>
          <w:rFonts w:ascii="Times New Roman" w:hAnsi="Times New Roman" w:cs="Times New Roman"/>
        </w:rPr>
        <w:t> </w:t>
      </w:r>
      <w:r w:rsidRPr="00321055">
        <w:t>Aboriginal Business Roundtables to support the</w:t>
      </w:r>
      <w:r w:rsidRPr="00321055">
        <w:rPr>
          <w:rFonts w:ascii="Times New Roman" w:hAnsi="Times New Roman" w:cs="Times New Roman"/>
        </w:rPr>
        <w:t> </w:t>
      </w:r>
      <w:r w:rsidRPr="00321055">
        <w:t>growth of the NSW Aboriginal business sector.</w:t>
      </w:r>
    </w:p>
    <w:p w14:paraId="546D2569" w14:textId="77777777" w:rsidR="001910D2" w:rsidRPr="00321055" w:rsidRDefault="001910D2" w:rsidP="00395DFF">
      <w:pPr>
        <w:pStyle w:val="Bullet1a"/>
      </w:pPr>
      <w:r w:rsidRPr="08C64B24">
        <w:rPr>
          <w:lang w:val="en-US"/>
        </w:rPr>
        <w:t>Supporting the operation of Aboriginal Regional Alliances</w:t>
      </w:r>
      <w:r w:rsidRPr="08C64B24">
        <w:rPr>
          <w:rFonts w:ascii="Times New Roman" w:hAnsi="Times New Roman" w:cs="Times New Roman"/>
          <w:lang w:val="en-US"/>
        </w:rPr>
        <w:t> </w:t>
      </w:r>
      <w:r w:rsidRPr="08C64B24">
        <w:rPr>
          <w:lang w:val="en-US"/>
        </w:rPr>
        <w:t>representing</w:t>
      </w:r>
      <w:r w:rsidRPr="08C64B24">
        <w:rPr>
          <w:rFonts w:ascii="Times New Roman" w:hAnsi="Times New Roman" w:cs="Times New Roman"/>
          <w:lang w:val="en-US"/>
        </w:rPr>
        <w:t> </w:t>
      </w:r>
      <w:r w:rsidRPr="08C64B24">
        <w:rPr>
          <w:lang w:val="en-US"/>
        </w:rPr>
        <w:t xml:space="preserve">local Aboriginal communities in partnership with the NSW Government. </w:t>
      </w:r>
    </w:p>
    <w:p w14:paraId="7A411EF5" w14:textId="77777777" w:rsidR="001910D2" w:rsidRPr="00B46252" w:rsidRDefault="001910D2" w:rsidP="00395DFF">
      <w:pPr>
        <w:pStyle w:val="Bullet1a"/>
      </w:pPr>
      <w:r w:rsidRPr="00B46252">
        <w:t>Restoration of the Greek Orthodox Archdiocese of Australia site in Redfern, funded by the Australian Government.</w:t>
      </w:r>
    </w:p>
    <w:p w14:paraId="2F4D99D6" w14:textId="77777777" w:rsidR="001910D2" w:rsidRPr="00B46252" w:rsidRDefault="001910D2" w:rsidP="00395DFF">
      <w:pPr>
        <w:pStyle w:val="Bullet1a"/>
      </w:pPr>
      <w:r>
        <w:t xml:space="preserve">Continuing the Unsolicited </w:t>
      </w:r>
      <w:r w:rsidRPr="007429BD">
        <w:t>Proposal</w:t>
      </w:r>
      <w:r>
        <w:t xml:space="preserve"> and Commercial </w:t>
      </w:r>
      <w:r w:rsidRPr="007429BD">
        <w:t>Transaction functions</w:t>
      </w:r>
      <w:r>
        <w:t>.</w:t>
      </w:r>
    </w:p>
    <w:p w14:paraId="4F1371E5" w14:textId="77777777" w:rsidR="001910D2" w:rsidRPr="009566C6" w:rsidRDefault="001910D2" w:rsidP="00395DFF">
      <w:pPr>
        <w:pStyle w:val="Bullet1a"/>
      </w:pPr>
      <w:r>
        <w:t>Creating a lasting memorial, supporting wellbeing and recovery, and building community resilience in the wake of the Bondi terrorist attack.</w:t>
      </w:r>
    </w:p>
    <w:p w14:paraId="38053F26" w14:textId="77777777" w:rsidR="001910D2" w:rsidRPr="00370D71" w:rsidRDefault="001910D2" w:rsidP="4F34CB19">
      <w:pPr>
        <w:pBdr>
          <w:bottom w:val="single" w:sz="8" w:space="1" w:color="auto"/>
        </w:pBdr>
        <w:rPr>
          <w:rFonts w:eastAsia="Arial" w:cs="Arial"/>
          <w:color w:val="000000" w:themeColor="text1"/>
          <w:szCs w:val="16"/>
        </w:rPr>
      </w:pPr>
    </w:p>
    <w:p w14:paraId="3C54704B" w14:textId="77777777" w:rsidR="001910D2" w:rsidRPr="00370D71" w:rsidRDefault="001910D2" w:rsidP="004074C9">
      <w:pPr>
        <w:spacing w:before="360" w:after="120"/>
        <w:ind w:left="851" w:hanging="851"/>
        <w:rPr>
          <w:rFonts w:eastAsia="Public Sans" w:cs="Public Sans"/>
          <w:color w:val="000000" w:themeColor="text1"/>
          <w:szCs w:val="22"/>
        </w:rPr>
      </w:pPr>
      <w:r w:rsidRPr="00370D71">
        <w:rPr>
          <w:rFonts w:eastAsia="Public Sans" w:cs="Public Sans"/>
          <w:color w:val="000000" w:themeColor="text1"/>
          <w:szCs w:val="22"/>
        </w:rPr>
        <w:br w:type="page"/>
      </w:r>
    </w:p>
    <w:p w14:paraId="0E64BEC5" w14:textId="77777777" w:rsidR="001910D2" w:rsidRPr="00A903EA" w:rsidRDefault="001910D2" w:rsidP="00C72197">
      <w:pPr>
        <w:pStyle w:val="Heading3"/>
        <w:rPr>
          <w:rFonts w:eastAsia="Public Sans"/>
          <w:szCs w:val="16"/>
        </w:rPr>
      </w:pPr>
      <w:r w:rsidRPr="4F34CB19">
        <w:rPr>
          <w:rFonts w:eastAsia="Public Sans"/>
        </w:rPr>
        <w:lastRenderedPageBreak/>
        <w:t>Primary Industries and Regional Development</w:t>
      </w:r>
    </w:p>
    <w:tbl>
      <w:tblPr>
        <w:tblpPr w:leftFromText="180" w:rightFromText="180" w:vertAnchor="text" w:horzAnchor="margin" w:tblpY="3"/>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Caption w:val="Primary Industries and Regional Development"/>
      </w:tblPr>
      <w:tblGrid>
        <w:gridCol w:w="2077"/>
        <w:gridCol w:w="1258"/>
        <w:gridCol w:w="1261"/>
        <w:gridCol w:w="1258"/>
        <w:gridCol w:w="1258"/>
        <w:gridCol w:w="1258"/>
        <w:gridCol w:w="1253"/>
      </w:tblGrid>
      <w:tr w:rsidR="001910D2" w:rsidRPr="00EB5AD8" w14:paraId="53C4E5B3" w14:textId="77777777" w:rsidTr="00325C25">
        <w:trPr>
          <w:trHeight w:val="375"/>
        </w:trPr>
        <w:tc>
          <w:tcPr>
            <w:tcW w:w="2077" w:type="dxa"/>
            <w:vMerge w:val="restart"/>
            <w:shd w:val="clear" w:color="auto" w:fill="EBEBEB"/>
            <w:tcMar>
              <w:left w:w="105" w:type="dxa"/>
              <w:right w:w="105" w:type="dxa"/>
            </w:tcMar>
            <w:vAlign w:val="bottom"/>
          </w:tcPr>
          <w:p w14:paraId="49F75705" w14:textId="77777777" w:rsidR="001910D2" w:rsidRPr="00EB5AD8" w:rsidRDefault="001910D2" w:rsidP="0053134F">
            <w:pPr>
              <w:jc w:val="center"/>
              <w:rPr>
                <w:rFonts w:ascii="Public Sans SemiBold" w:eastAsia="Public Sans SemiBold" w:hAnsi="Public Sans SemiBold" w:cs="Public Sans SemiBold"/>
                <w:sz w:val="16"/>
                <w:szCs w:val="16"/>
              </w:rPr>
            </w:pPr>
          </w:p>
        </w:tc>
        <w:tc>
          <w:tcPr>
            <w:tcW w:w="1258" w:type="dxa"/>
            <w:shd w:val="clear" w:color="auto" w:fill="EBEBEB"/>
            <w:tcMar>
              <w:left w:w="105" w:type="dxa"/>
              <w:right w:w="105" w:type="dxa"/>
            </w:tcMar>
            <w:vAlign w:val="center"/>
          </w:tcPr>
          <w:p w14:paraId="30D23149"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2025-26</w:t>
            </w:r>
          </w:p>
        </w:tc>
        <w:tc>
          <w:tcPr>
            <w:tcW w:w="1261" w:type="dxa"/>
            <w:shd w:val="clear" w:color="auto" w:fill="EBEBEB"/>
            <w:tcMar>
              <w:left w:w="105" w:type="dxa"/>
              <w:right w:w="105" w:type="dxa"/>
            </w:tcMar>
            <w:vAlign w:val="center"/>
          </w:tcPr>
          <w:p w14:paraId="0AB98887"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2026-27</w:t>
            </w:r>
          </w:p>
        </w:tc>
        <w:tc>
          <w:tcPr>
            <w:tcW w:w="1258" w:type="dxa"/>
            <w:shd w:val="clear" w:color="auto" w:fill="EBEBEB"/>
            <w:tcMar>
              <w:left w:w="105" w:type="dxa"/>
              <w:right w:w="105" w:type="dxa"/>
            </w:tcMar>
            <w:vAlign w:val="center"/>
          </w:tcPr>
          <w:p w14:paraId="0AB74FB4"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2027-28</w:t>
            </w:r>
          </w:p>
        </w:tc>
        <w:tc>
          <w:tcPr>
            <w:tcW w:w="1258" w:type="dxa"/>
            <w:shd w:val="clear" w:color="auto" w:fill="EBEBEB"/>
            <w:tcMar>
              <w:left w:w="105" w:type="dxa"/>
              <w:right w:w="105" w:type="dxa"/>
            </w:tcMar>
            <w:vAlign w:val="center"/>
          </w:tcPr>
          <w:p w14:paraId="357969C2"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2028-29</w:t>
            </w:r>
          </w:p>
        </w:tc>
        <w:tc>
          <w:tcPr>
            <w:tcW w:w="1258" w:type="dxa"/>
            <w:shd w:val="clear" w:color="auto" w:fill="EBEBEB"/>
            <w:tcMar>
              <w:left w:w="105" w:type="dxa"/>
              <w:right w:w="105" w:type="dxa"/>
            </w:tcMar>
            <w:vAlign w:val="center"/>
          </w:tcPr>
          <w:p w14:paraId="0DDB0841"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2029-30</w:t>
            </w:r>
          </w:p>
        </w:tc>
        <w:tc>
          <w:tcPr>
            <w:tcW w:w="1253" w:type="dxa"/>
            <w:vMerge w:val="restart"/>
            <w:tcBorders>
              <w:top w:val="single" w:sz="4" w:space="0" w:color="auto"/>
              <w:bottom w:val="nil"/>
            </w:tcBorders>
            <w:shd w:val="clear" w:color="auto" w:fill="495054"/>
            <w:tcMar>
              <w:left w:w="105" w:type="dxa"/>
              <w:right w:w="105" w:type="dxa"/>
            </w:tcMar>
            <w:vAlign w:val="center"/>
          </w:tcPr>
          <w:p w14:paraId="26D851BF" w14:textId="77777777" w:rsidR="001910D2" w:rsidRPr="00E20DF4" w:rsidRDefault="001910D2" w:rsidP="0053134F">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rsidRPr="00EB5AD8" w14:paraId="4BAD62D4" w14:textId="77777777" w:rsidTr="00325C25">
        <w:trPr>
          <w:trHeight w:val="315"/>
        </w:trPr>
        <w:tc>
          <w:tcPr>
            <w:tcW w:w="2077" w:type="dxa"/>
            <w:vMerge/>
            <w:vAlign w:val="center"/>
          </w:tcPr>
          <w:p w14:paraId="43ACF1A6" w14:textId="77777777" w:rsidR="001910D2" w:rsidRPr="00EB5AD8" w:rsidRDefault="001910D2" w:rsidP="0053134F">
            <w:pPr>
              <w:rPr>
                <w:sz w:val="16"/>
                <w:szCs w:val="16"/>
              </w:rPr>
            </w:pPr>
          </w:p>
        </w:tc>
        <w:tc>
          <w:tcPr>
            <w:tcW w:w="1258" w:type="dxa"/>
            <w:shd w:val="clear" w:color="auto" w:fill="EBEBEB"/>
            <w:tcMar>
              <w:left w:w="105" w:type="dxa"/>
              <w:right w:w="105" w:type="dxa"/>
            </w:tcMar>
            <w:vAlign w:val="bottom"/>
          </w:tcPr>
          <w:p w14:paraId="5CBF3D2D" w14:textId="77777777" w:rsidR="001910D2" w:rsidRPr="00EB5AD8" w:rsidRDefault="001910D2" w:rsidP="0053134F">
            <w:pPr>
              <w:jc w:val="center"/>
              <w:rPr>
                <w:rFonts w:eastAsia="Public Sans" w:cs="Public Sans"/>
                <w:sz w:val="16"/>
                <w:szCs w:val="16"/>
              </w:rPr>
            </w:pPr>
          </w:p>
        </w:tc>
        <w:tc>
          <w:tcPr>
            <w:tcW w:w="1261" w:type="dxa"/>
            <w:shd w:val="clear" w:color="auto" w:fill="EBEBEB"/>
            <w:tcMar>
              <w:left w:w="105" w:type="dxa"/>
              <w:right w:w="105" w:type="dxa"/>
            </w:tcMar>
          </w:tcPr>
          <w:p w14:paraId="2F9AD951"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Budget</w:t>
            </w:r>
          </w:p>
        </w:tc>
        <w:tc>
          <w:tcPr>
            <w:tcW w:w="3774" w:type="dxa"/>
            <w:gridSpan w:val="3"/>
            <w:shd w:val="clear" w:color="auto" w:fill="EBEBEB"/>
            <w:tcMar>
              <w:left w:w="105" w:type="dxa"/>
              <w:right w:w="105" w:type="dxa"/>
            </w:tcMar>
          </w:tcPr>
          <w:p w14:paraId="628FB677"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Forward Estimates</w:t>
            </w:r>
          </w:p>
        </w:tc>
        <w:tc>
          <w:tcPr>
            <w:tcW w:w="1253" w:type="dxa"/>
            <w:vMerge/>
            <w:tcBorders>
              <w:top w:val="nil"/>
              <w:bottom w:val="nil"/>
            </w:tcBorders>
            <w:shd w:val="clear" w:color="auto" w:fill="495054"/>
            <w:vAlign w:val="center"/>
          </w:tcPr>
          <w:p w14:paraId="3E57DC5B" w14:textId="77777777" w:rsidR="001910D2" w:rsidRPr="00E20DF4" w:rsidRDefault="001910D2" w:rsidP="0053134F">
            <w:pPr>
              <w:rPr>
                <w:sz w:val="17"/>
                <w:szCs w:val="17"/>
              </w:rPr>
            </w:pPr>
          </w:p>
        </w:tc>
      </w:tr>
      <w:tr w:rsidR="001910D2" w:rsidRPr="00EB5AD8" w14:paraId="79C5B7DA" w14:textId="77777777" w:rsidTr="00325C25">
        <w:trPr>
          <w:trHeight w:val="270"/>
        </w:trPr>
        <w:tc>
          <w:tcPr>
            <w:tcW w:w="2077" w:type="dxa"/>
            <w:tcBorders>
              <w:bottom w:val="nil"/>
            </w:tcBorders>
            <w:shd w:val="clear" w:color="auto" w:fill="EBEBEB"/>
            <w:tcMar>
              <w:left w:w="105" w:type="dxa"/>
              <w:right w:w="105" w:type="dxa"/>
            </w:tcMar>
            <w:vAlign w:val="center"/>
          </w:tcPr>
          <w:p w14:paraId="55B53BB3" w14:textId="77777777" w:rsidR="001910D2" w:rsidRPr="00EB5AD8" w:rsidRDefault="001910D2" w:rsidP="0053134F">
            <w:pPr>
              <w:jc w:val="center"/>
              <w:rPr>
                <w:rFonts w:ascii="Public Sans SemiBold" w:eastAsia="Public Sans SemiBold" w:hAnsi="Public Sans SemiBold" w:cs="Public Sans SemiBold"/>
                <w:sz w:val="16"/>
                <w:szCs w:val="16"/>
              </w:rPr>
            </w:pPr>
          </w:p>
        </w:tc>
        <w:tc>
          <w:tcPr>
            <w:tcW w:w="1258" w:type="dxa"/>
            <w:tcBorders>
              <w:bottom w:val="nil"/>
            </w:tcBorders>
            <w:shd w:val="clear" w:color="auto" w:fill="EBEBEB"/>
            <w:tcMar>
              <w:left w:w="105" w:type="dxa"/>
              <w:right w:w="105" w:type="dxa"/>
            </w:tcMar>
            <w:vAlign w:val="center"/>
          </w:tcPr>
          <w:p w14:paraId="24C03651"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61" w:type="dxa"/>
            <w:tcBorders>
              <w:bottom w:val="nil"/>
            </w:tcBorders>
            <w:shd w:val="clear" w:color="auto" w:fill="EBEBEB"/>
            <w:tcMar>
              <w:left w:w="105" w:type="dxa"/>
              <w:right w:w="105" w:type="dxa"/>
            </w:tcMar>
            <w:vAlign w:val="center"/>
          </w:tcPr>
          <w:p w14:paraId="7CF097AA"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34F75795"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0FE7CEAA"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4AF019F0"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3" w:type="dxa"/>
            <w:tcBorders>
              <w:top w:val="nil"/>
              <w:bottom w:val="nil"/>
            </w:tcBorders>
            <w:shd w:val="clear" w:color="auto" w:fill="495054"/>
            <w:tcMar>
              <w:left w:w="105" w:type="dxa"/>
              <w:right w:w="105" w:type="dxa"/>
            </w:tcMar>
            <w:vAlign w:val="center"/>
          </w:tcPr>
          <w:p w14:paraId="781FDF48" w14:textId="77777777" w:rsidR="001910D2" w:rsidRPr="00E20DF4" w:rsidRDefault="001910D2" w:rsidP="0053134F">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rsidRPr="00EB5AD8" w14:paraId="1FC31413" w14:textId="77777777" w:rsidTr="00325C25">
        <w:trPr>
          <w:trHeight w:val="360"/>
        </w:trPr>
        <w:tc>
          <w:tcPr>
            <w:tcW w:w="8370" w:type="dxa"/>
            <w:gridSpan w:val="6"/>
            <w:tcBorders>
              <w:top w:val="nil"/>
              <w:bottom w:val="nil"/>
            </w:tcBorders>
            <w:shd w:val="clear" w:color="auto" w:fill="F2F2F2"/>
            <w:tcMar>
              <w:left w:w="105" w:type="dxa"/>
              <w:right w:w="105" w:type="dxa"/>
            </w:tcMar>
            <w:vAlign w:val="center"/>
          </w:tcPr>
          <w:p w14:paraId="312B1936" w14:textId="77777777" w:rsidR="001910D2" w:rsidRPr="00E20DF4" w:rsidRDefault="001910D2" w:rsidP="0053134F">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Primary Industries and Regional Development, all new measures</w:t>
            </w:r>
          </w:p>
        </w:tc>
        <w:tc>
          <w:tcPr>
            <w:tcW w:w="1253" w:type="dxa"/>
            <w:tcBorders>
              <w:top w:val="nil"/>
            </w:tcBorders>
            <w:tcMar>
              <w:left w:w="105" w:type="dxa"/>
              <w:right w:w="105" w:type="dxa"/>
            </w:tcMar>
            <w:vAlign w:val="center"/>
          </w:tcPr>
          <w:p w14:paraId="5D72FF90" w14:textId="77777777" w:rsidR="001910D2" w:rsidRPr="00EB5AD8" w:rsidRDefault="001910D2" w:rsidP="0053134F">
            <w:pPr>
              <w:spacing w:before="40" w:after="40"/>
              <w:jc w:val="center"/>
              <w:rPr>
                <w:rFonts w:eastAsia="Public Sans" w:cs="Public Sans"/>
                <w:color w:val="000000" w:themeColor="text1"/>
                <w:sz w:val="16"/>
                <w:szCs w:val="16"/>
              </w:rPr>
            </w:pPr>
          </w:p>
        </w:tc>
      </w:tr>
      <w:tr w:rsidR="001910D2" w:rsidRPr="00EB5AD8" w14:paraId="522DE1F5" w14:textId="77777777" w:rsidTr="00325C25">
        <w:trPr>
          <w:trHeight w:val="360"/>
        </w:trPr>
        <w:tc>
          <w:tcPr>
            <w:tcW w:w="2077" w:type="dxa"/>
            <w:tcBorders>
              <w:top w:val="nil"/>
            </w:tcBorders>
            <w:tcMar>
              <w:left w:w="105" w:type="dxa"/>
              <w:right w:w="105" w:type="dxa"/>
            </w:tcMar>
            <w:vAlign w:val="center"/>
          </w:tcPr>
          <w:p w14:paraId="19E5F1CC"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Expense</w:t>
            </w:r>
          </w:p>
        </w:tc>
        <w:tc>
          <w:tcPr>
            <w:tcW w:w="1258" w:type="dxa"/>
            <w:tcBorders>
              <w:top w:val="nil"/>
            </w:tcBorders>
            <w:tcMar>
              <w:left w:w="105" w:type="dxa"/>
              <w:right w:w="105" w:type="dxa"/>
            </w:tcMar>
            <w:vAlign w:val="center"/>
          </w:tcPr>
          <w:p w14:paraId="2579F13C"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themeColor="text1"/>
                <w:sz w:val="16"/>
                <w:szCs w:val="16"/>
              </w:rPr>
              <w:t>(3.9)</w:t>
            </w:r>
          </w:p>
        </w:tc>
        <w:tc>
          <w:tcPr>
            <w:tcW w:w="1261" w:type="dxa"/>
            <w:tcBorders>
              <w:top w:val="nil"/>
              <w:bottom w:val="nil"/>
            </w:tcBorders>
            <w:shd w:val="clear" w:color="auto" w:fill="F2F2F2"/>
            <w:tcMar>
              <w:left w:w="105" w:type="dxa"/>
              <w:right w:w="105" w:type="dxa"/>
            </w:tcMar>
            <w:vAlign w:val="center"/>
          </w:tcPr>
          <w:p w14:paraId="52284145"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96.3</w:t>
            </w:r>
          </w:p>
        </w:tc>
        <w:tc>
          <w:tcPr>
            <w:tcW w:w="1258" w:type="dxa"/>
            <w:tcBorders>
              <w:top w:val="nil"/>
              <w:bottom w:val="nil"/>
            </w:tcBorders>
            <w:shd w:val="clear" w:color="auto" w:fill="F2F2F2"/>
            <w:tcMar>
              <w:left w:w="105" w:type="dxa"/>
              <w:right w:w="105" w:type="dxa"/>
            </w:tcMar>
            <w:vAlign w:val="center"/>
          </w:tcPr>
          <w:p w14:paraId="6D5CCFED"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46.0</w:t>
            </w:r>
          </w:p>
        </w:tc>
        <w:tc>
          <w:tcPr>
            <w:tcW w:w="1258" w:type="dxa"/>
            <w:tcBorders>
              <w:top w:val="nil"/>
              <w:bottom w:val="nil"/>
            </w:tcBorders>
            <w:shd w:val="clear" w:color="auto" w:fill="F2F2F2"/>
            <w:tcMar>
              <w:left w:w="105" w:type="dxa"/>
              <w:right w:w="105" w:type="dxa"/>
            </w:tcMar>
            <w:vAlign w:val="center"/>
          </w:tcPr>
          <w:p w14:paraId="1CA1AB77"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(1.2)</w:t>
            </w:r>
          </w:p>
        </w:tc>
        <w:tc>
          <w:tcPr>
            <w:tcW w:w="1258" w:type="dxa"/>
            <w:tcBorders>
              <w:top w:val="nil"/>
              <w:bottom w:val="nil"/>
            </w:tcBorders>
            <w:shd w:val="clear" w:color="auto" w:fill="F2F2F2"/>
            <w:tcMar>
              <w:left w:w="105" w:type="dxa"/>
              <w:right w:w="105" w:type="dxa"/>
            </w:tcMar>
            <w:vAlign w:val="center"/>
          </w:tcPr>
          <w:p w14:paraId="013BAB28"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3.9</w:t>
            </w:r>
          </w:p>
        </w:tc>
        <w:tc>
          <w:tcPr>
            <w:tcW w:w="1253" w:type="dxa"/>
            <w:tcMar>
              <w:left w:w="105" w:type="dxa"/>
              <w:right w:w="105" w:type="dxa"/>
            </w:tcMar>
            <w:vAlign w:val="center"/>
          </w:tcPr>
          <w:p w14:paraId="6921D679"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141.2</w:t>
            </w:r>
          </w:p>
        </w:tc>
      </w:tr>
      <w:tr w:rsidR="001910D2" w:rsidRPr="00EB5AD8" w14:paraId="5C5C3A97" w14:textId="77777777" w:rsidTr="00F250F6">
        <w:trPr>
          <w:trHeight w:val="360"/>
        </w:trPr>
        <w:tc>
          <w:tcPr>
            <w:tcW w:w="2077" w:type="dxa"/>
            <w:tcMar>
              <w:left w:w="105" w:type="dxa"/>
              <w:right w:w="105" w:type="dxa"/>
            </w:tcMar>
            <w:vAlign w:val="center"/>
          </w:tcPr>
          <w:p w14:paraId="45425EED"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Revenue</w:t>
            </w:r>
          </w:p>
        </w:tc>
        <w:tc>
          <w:tcPr>
            <w:tcW w:w="1258" w:type="dxa"/>
            <w:tcMar>
              <w:left w:w="105" w:type="dxa"/>
              <w:right w:w="105" w:type="dxa"/>
            </w:tcMar>
            <w:vAlign w:val="center"/>
          </w:tcPr>
          <w:p w14:paraId="1E408BA8"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c>
          <w:tcPr>
            <w:tcW w:w="1261" w:type="dxa"/>
            <w:tcBorders>
              <w:top w:val="nil"/>
              <w:bottom w:val="nil"/>
            </w:tcBorders>
            <w:shd w:val="clear" w:color="auto" w:fill="F2F2F2"/>
            <w:tcMar>
              <w:left w:w="105" w:type="dxa"/>
              <w:right w:w="105" w:type="dxa"/>
            </w:tcMar>
            <w:vAlign w:val="center"/>
          </w:tcPr>
          <w:p w14:paraId="2D3A728A"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c>
          <w:tcPr>
            <w:tcW w:w="1258" w:type="dxa"/>
            <w:tcBorders>
              <w:top w:val="nil"/>
              <w:bottom w:val="nil"/>
            </w:tcBorders>
            <w:shd w:val="clear" w:color="auto" w:fill="F2F2F2"/>
            <w:tcMar>
              <w:left w:w="105" w:type="dxa"/>
              <w:right w:w="105" w:type="dxa"/>
            </w:tcMar>
            <w:vAlign w:val="center"/>
          </w:tcPr>
          <w:p w14:paraId="3648EF0D"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c>
          <w:tcPr>
            <w:tcW w:w="1258" w:type="dxa"/>
            <w:tcBorders>
              <w:top w:val="nil"/>
              <w:bottom w:val="nil"/>
            </w:tcBorders>
            <w:shd w:val="clear" w:color="auto" w:fill="F2F2F2"/>
            <w:tcMar>
              <w:left w:w="105" w:type="dxa"/>
              <w:right w:w="105" w:type="dxa"/>
            </w:tcMar>
            <w:vAlign w:val="center"/>
          </w:tcPr>
          <w:p w14:paraId="2707942D"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c>
          <w:tcPr>
            <w:tcW w:w="1258" w:type="dxa"/>
            <w:tcBorders>
              <w:top w:val="nil"/>
              <w:bottom w:val="nil"/>
            </w:tcBorders>
            <w:shd w:val="clear" w:color="auto" w:fill="F2F2F2"/>
            <w:tcMar>
              <w:left w:w="105" w:type="dxa"/>
              <w:right w:w="105" w:type="dxa"/>
            </w:tcMar>
            <w:vAlign w:val="center"/>
          </w:tcPr>
          <w:p w14:paraId="68CC3CA4"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c>
          <w:tcPr>
            <w:tcW w:w="1253" w:type="dxa"/>
            <w:tcMar>
              <w:left w:w="105" w:type="dxa"/>
              <w:right w:w="105" w:type="dxa"/>
            </w:tcMar>
            <w:vAlign w:val="center"/>
          </w:tcPr>
          <w:p w14:paraId="7E3F458D"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r>
      <w:tr w:rsidR="001910D2" w:rsidRPr="00EB5AD8" w14:paraId="69054AF0" w14:textId="77777777" w:rsidTr="00F250F6">
        <w:trPr>
          <w:trHeight w:val="360"/>
        </w:trPr>
        <w:tc>
          <w:tcPr>
            <w:tcW w:w="2077" w:type="dxa"/>
            <w:tcMar>
              <w:left w:w="105" w:type="dxa"/>
              <w:right w:w="105" w:type="dxa"/>
            </w:tcMar>
            <w:vAlign w:val="center"/>
          </w:tcPr>
          <w:p w14:paraId="5940A32C"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Capital</w:t>
            </w:r>
          </w:p>
        </w:tc>
        <w:tc>
          <w:tcPr>
            <w:tcW w:w="1258" w:type="dxa"/>
            <w:tcMar>
              <w:left w:w="105" w:type="dxa"/>
              <w:right w:w="105" w:type="dxa"/>
            </w:tcMar>
            <w:vAlign w:val="center"/>
          </w:tcPr>
          <w:p w14:paraId="1FC0B38A"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c>
          <w:tcPr>
            <w:tcW w:w="1261" w:type="dxa"/>
            <w:tcBorders>
              <w:top w:val="nil"/>
              <w:bottom w:val="single" w:sz="4" w:space="0" w:color="auto"/>
            </w:tcBorders>
            <w:shd w:val="clear" w:color="auto" w:fill="F2F2F2"/>
            <w:tcMar>
              <w:left w:w="105" w:type="dxa"/>
              <w:right w:w="105" w:type="dxa"/>
            </w:tcMar>
            <w:vAlign w:val="center"/>
          </w:tcPr>
          <w:p w14:paraId="3EB485D5"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4.0</w:t>
            </w:r>
          </w:p>
        </w:tc>
        <w:tc>
          <w:tcPr>
            <w:tcW w:w="1258" w:type="dxa"/>
            <w:tcBorders>
              <w:top w:val="nil"/>
              <w:bottom w:val="single" w:sz="4" w:space="0" w:color="auto"/>
            </w:tcBorders>
            <w:shd w:val="clear" w:color="auto" w:fill="F2F2F2"/>
            <w:tcMar>
              <w:left w:w="105" w:type="dxa"/>
              <w:right w:w="105" w:type="dxa"/>
            </w:tcMar>
            <w:vAlign w:val="center"/>
          </w:tcPr>
          <w:p w14:paraId="2E7F07E8"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1.5</w:t>
            </w:r>
          </w:p>
        </w:tc>
        <w:tc>
          <w:tcPr>
            <w:tcW w:w="1258" w:type="dxa"/>
            <w:tcBorders>
              <w:top w:val="nil"/>
              <w:bottom w:val="single" w:sz="4" w:space="0" w:color="auto"/>
            </w:tcBorders>
            <w:shd w:val="clear" w:color="auto" w:fill="F2F2F2"/>
            <w:tcMar>
              <w:left w:w="105" w:type="dxa"/>
              <w:right w:w="105" w:type="dxa"/>
            </w:tcMar>
            <w:vAlign w:val="center"/>
          </w:tcPr>
          <w:p w14:paraId="5A5F2CB7"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1.5</w:t>
            </w:r>
          </w:p>
        </w:tc>
        <w:tc>
          <w:tcPr>
            <w:tcW w:w="1258" w:type="dxa"/>
            <w:tcBorders>
              <w:top w:val="nil"/>
              <w:bottom w:val="single" w:sz="4" w:space="0" w:color="auto"/>
            </w:tcBorders>
            <w:shd w:val="clear" w:color="auto" w:fill="F2F2F2"/>
            <w:tcMar>
              <w:left w:w="105" w:type="dxa"/>
              <w:right w:w="105" w:type="dxa"/>
            </w:tcMar>
            <w:vAlign w:val="center"/>
          </w:tcPr>
          <w:p w14:paraId="104355BB"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1.5</w:t>
            </w:r>
          </w:p>
        </w:tc>
        <w:tc>
          <w:tcPr>
            <w:tcW w:w="1253" w:type="dxa"/>
            <w:tcMar>
              <w:left w:w="105" w:type="dxa"/>
              <w:right w:w="105" w:type="dxa"/>
            </w:tcMar>
            <w:vAlign w:val="center"/>
          </w:tcPr>
          <w:p w14:paraId="023C93F8"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8.5</w:t>
            </w:r>
          </w:p>
        </w:tc>
      </w:tr>
    </w:tbl>
    <w:p w14:paraId="0B18BBB9" w14:textId="77777777" w:rsidR="001910D2" w:rsidRPr="00370D71" w:rsidRDefault="001910D2" w:rsidP="4F34CB19">
      <w:pPr>
        <w:spacing w:before="40" w:after="40"/>
        <w:rPr>
          <w:rFonts w:eastAsia="Public Sans" w:cs="Public Sans"/>
          <w:b/>
          <w:color w:val="000000" w:themeColor="text1"/>
          <w:sz w:val="18"/>
          <w:szCs w:val="18"/>
        </w:rPr>
      </w:pPr>
    </w:p>
    <w:p w14:paraId="4EE66D37" w14:textId="77777777" w:rsidR="001910D2" w:rsidRPr="00370D71" w:rsidRDefault="001910D2" w:rsidP="4F34CB19">
      <w:pPr>
        <w:spacing w:before="40" w:after="40"/>
        <w:rPr>
          <w:rFonts w:eastAsia="Public Sans" w:cs="Public Sans"/>
          <w:color w:val="000000" w:themeColor="text1"/>
          <w:sz w:val="18"/>
          <w:szCs w:val="18"/>
        </w:rPr>
      </w:pPr>
      <w:r w:rsidRPr="00370D71">
        <w:rPr>
          <w:rFonts w:eastAsia="Public Sans" w:cs="Public Sans"/>
          <w:b/>
          <w:color w:val="000000" w:themeColor="text1"/>
          <w:sz w:val="18"/>
          <w:szCs w:val="18"/>
        </w:rPr>
        <w:t>Material Measures</w:t>
      </w:r>
    </w:p>
    <w:p w14:paraId="78F8BBFB" w14:textId="77777777" w:rsidR="001910D2" w:rsidRPr="001D3403" w:rsidRDefault="001910D2" w:rsidP="00395DFF">
      <w:pPr>
        <w:pStyle w:val="Bullet1a"/>
      </w:pPr>
      <w:r w:rsidRPr="001D3403">
        <w:t xml:space="preserve">Delivering shark mitigation and ocean beach safety measures across coastal </w:t>
      </w:r>
      <w:r>
        <w:t>New South Wales</w:t>
      </w:r>
      <w:r w:rsidRPr="001D3403">
        <w:t xml:space="preserve">. </w:t>
      </w:r>
    </w:p>
    <w:p w14:paraId="795086B0" w14:textId="77777777" w:rsidR="001910D2" w:rsidRPr="001D3403" w:rsidRDefault="001910D2" w:rsidP="00395DFF">
      <w:pPr>
        <w:pStyle w:val="Bullet1a"/>
      </w:pPr>
      <w:r w:rsidRPr="001D3403">
        <w:t xml:space="preserve">Supporting the Forestry Corporation of NSW in undertaking non-commercial land management activities, including fire prevention, road maintenance, weed and feral pest control, forest access and recreation facilities. </w:t>
      </w:r>
    </w:p>
    <w:p w14:paraId="214C0D8B" w14:textId="77777777" w:rsidR="001910D2" w:rsidRPr="00321055" w:rsidRDefault="001910D2" w:rsidP="00395DFF">
      <w:pPr>
        <w:pStyle w:val="Bullet1a"/>
      </w:pPr>
      <w:r w:rsidRPr="08C64B24">
        <w:rPr>
          <w:lang w:val="en-US"/>
        </w:rPr>
        <w:t xml:space="preserve">Supporting the animal welfare functions of Approved Charitable Organisations and to support the Independent Office of Animal Welfare. </w:t>
      </w:r>
    </w:p>
    <w:p w14:paraId="7DB04DDB" w14:textId="77777777" w:rsidR="001910D2" w:rsidRPr="00321055" w:rsidRDefault="001910D2" w:rsidP="00395DFF">
      <w:pPr>
        <w:pStyle w:val="Bullet1a"/>
      </w:pPr>
      <w:r w:rsidRPr="08C64B24">
        <w:rPr>
          <w:lang w:val="en-US"/>
        </w:rPr>
        <w:t xml:space="preserve">Continuing management of invasive species by improving coordination, strengthening compliance with pest control obligations and enhancing seasonal responsiveness to emerging pest risks. </w:t>
      </w:r>
    </w:p>
    <w:p w14:paraId="6FA7CBE2" w14:textId="77777777" w:rsidR="001910D2" w:rsidRPr="00321055" w:rsidRDefault="001910D2" w:rsidP="00395DFF">
      <w:pPr>
        <w:pStyle w:val="Bullet1a"/>
      </w:pPr>
      <w:r w:rsidRPr="08C64B24">
        <w:rPr>
          <w:lang w:val="en-US"/>
        </w:rPr>
        <w:t xml:space="preserve">Replacing heavy machinery used by the Soil Conservation Service to deliver bushfire and flood mitigation, dam construction, land rehabilitation and regional land protection. </w:t>
      </w:r>
    </w:p>
    <w:p w14:paraId="13458ABA" w14:textId="77777777" w:rsidR="001910D2" w:rsidRPr="00321055" w:rsidRDefault="001910D2" w:rsidP="00395DFF">
      <w:pPr>
        <w:pStyle w:val="Bullet1a"/>
      </w:pPr>
      <w:r w:rsidRPr="00321055">
        <w:t xml:space="preserve">Delivering the Greater Western Highway Closure Small Business Assistance Package. </w:t>
      </w:r>
    </w:p>
    <w:p w14:paraId="6DE7AB27" w14:textId="77777777" w:rsidR="001910D2" w:rsidRPr="00321055" w:rsidRDefault="001910D2" w:rsidP="005D0E69">
      <w:pPr>
        <w:pStyle w:val="Bullet1a"/>
      </w:pPr>
      <w:r w:rsidRPr="08C64B24">
        <w:rPr>
          <w:lang w:val="en-US"/>
        </w:rPr>
        <w:t xml:space="preserve">Continuing the Farm Business Resilience Program to support farmers develop financial skills, adopt new technologies, provide mental health support and deliver targeted workshops, in partnership with the Australian Government. </w:t>
      </w:r>
    </w:p>
    <w:p w14:paraId="6B9DF01A" w14:textId="77777777" w:rsidR="001910D2" w:rsidRPr="001D3403" w:rsidRDefault="001910D2" w:rsidP="001D3403">
      <w:pPr>
        <w:pStyle w:val="Bullet1a"/>
      </w:pPr>
      <w:r w:rsidRPr="11D56F2E">
        <w:t>Continued implementation of commitments endorsed in Native Title Indigenous Land Use Agreements by the Government</w:t>
      </w:r>
      <w:r w:rsidRPr="007429BD">
        <w:t>.</w:t>
      </w:r>
    </w:p>
    <w:p w14:paraId="2510F5E1" w14:textId="77777777" w:rsidR="001910D2" w:rsidRPr="00370D71" w:rsidRDefault="001910D2" w:rsidP="001D3403">
      <w:pPr>
        <w:pBdr>
          <w:bottom w:val="single" w:sz="8" w:space="1" w:color="auto"/>
        </w:pBdr>
        <w:rPr>
          <w:rFonts w:eastAsia="Arial" w:cs="Arial"/>
          <w:color w:val="000000" w:themeColor="text1"/>
          <w:szCs w:val="16"/>
        </w:rPr>
      </w:pPr>
    </w:p>
    <w:p w14:paraId="16B589E3" w14:textId="77777777" w:rsidR="001910D2" w:rsidRPr="007429BD" w:rsidRDefault="001910D2" w:rsidP="008C2519">
      <w:pPr>
        <w:pStyle w:val="Bullet1a"/>
        <w:numPr>
          <w:ilvl w:val="0"/>
          <w:numId w:val="0"/>
        </w:numPr>
        <w:ind w:left="360"/>
      </w:pPr>
    </w:p>
    <w:p w14:paraId="4D779870" w14:textId="77777777" w:rsidR="001910D2" w:rsidRPr="00370D71" w:rsidRDefault="001910D2" w:rsidP="00041032">
      <w:pPr>
        <w:spacing w:before="360" w:after="120"/>
        <w:ind w:left="851" w:hanging="851"/>
        <w:rPr>
          <w:rFonts w:eastAsia="Public Sans" w:cs="Public Sans"/>
          <w:color w:val="000000" w:themeColor="text1"/>
          <w:szCs w:val="22"/>
        </w:rPr>
      </w:pPr>
      <w:r w:rsidRPr="00370D71">
        <w:rPr>
          <w:rFonts w:eastAsia="Public Sans" w:cs="Public Sans"/>
          <w:color w:val="000000" w:themeColor="text1"/>
          <w:szCs w:val="22"/>
        </w:rPr>
        <w:br w:type="page"/>
      </w:r>
    </w:p>
    <w:p w14:paraId="001FEBC4" w14:textId="77777777" w:rsidR="001910D2" w:rsidRPr="00A903EA" w:rsidRDefault="001910D2" w:rsidP="00C72197">
      <w:pPr>
        <w:pStyle w:val="Heading3"/>
        <w:rPr>
          <w:rFonts w:eastAsia="Public Sans"/>
          <w:szCs w:val="16"/>
        </w:rPr>
      </w:pPr>
      <w:r w:rsidRPr="4F34CB19">
        <w:rPr>
          <w:rFonts w:eastAsia="Public Sans"/>
        </w:rPr>
        <w:lastRenderedPageBreak/>
        <w:t>Transport and Infrastructure</w:t>
      </w:r>
    </w:p>
    <w:tbl>
      <w:tblPr>
        <w:tblpPr w:leftFromText="180" w:rightFromText="180" w:vertAnchor="text" w:horzAnchor="margin" w:tblpY="-10"/>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Caption w:val="Transport and Infrastructure"/>
      </w:tblPr>
      <w:tblGrid>
        <w:gridCol w:w="1875"/>
        <w:gridCol w:w="1267"/>
        <w:gridCol w:w="1318"/>
        <w:gridCol w:w="1253"/>
        <w:gridCol w:w="1326"/>
        <w:gridCol w:w="1317"/>
        <w:gridCol w:w="1267"/>
      </w:tblGrid>
      <w:tr w:rsidR="001910D2" w:rsidRPr="00EB5AD8" w14:paraId="648F9EBC" w14:textId="77777777" w:rsidTr="00325C25">
        <w:trPr>
          <w:trHeight w:val="375"/>
        </w:trPr>
        <w:tc>
          <w:tcPr>
            <w:tcW w:w="1875" w:type="dxa"/>
            <w:vMerge w:val="restart"/>
            <w:shd w:val="clear" w:color="auto" w:fill="EBEBEB"/>
            <w:tcMar>
              <w:left w:w="105" w:type="dxa"/>
              <w:right w:w="105" w:type="dxa"/>
            </w:tcMar>
            <w:vAlign w:val="bottom"/>
          </w:tcPr>
          <w:p w14:paraId="63A460F8" w14:textId="77777777" w:rsidR="001910D2" w:rsidRPr="00EB5AD8" w:rsidRDefault="001910D2" w:rsidP="0053134F">
            <w:pPr>
              <w:jc w:val="center"/>
              <w:rPr>
                <w:rFonts w:eastAsia="Public Sans SemiBold" w:cs="Public Sans SemiBold"/>
                <w:sz w:val="16"/>
                <w:szCs w:val="16"/>
              </w:rPr>
            </w:pPr>
          </w:p>
        </w:tc>
        <w:tc>
          <w:tcPr>
            <w:tcW w:w="1267" w:type="dxa"/>
            <w:shd w:val="clear" w:color="auto" w:fill="EBEBEB"/>
            <w:tcMar>
              <w:left w:w="105" w:type="dxa"/>
              <w:right w:w="105" w:type="dxa"/>
            </w:tcMar>
            <w:vAlign w:val="center"/>
          </w:tcPr>
          <w:p w14:paraId="3428EEBA"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2025-26</w:t>
            </w:r>
          </w:p>
        </w:tc>
        <w:tc>
          <w:tcPr>
            <w:tcW w:w="1318" w:type="dxa"/>
            <w:shd w:val="clear" w:color="auto" w:fill="EBEBEB"/>
            <w:tcMar>
              <w:left w:w="105" w:type="dxa"/>
              <w:right w:w="105" w:type="dxa"/>
            </w:tcMar>
            <w:vAlign w:val="center"/>
          </w:tcPr>
          <w:p w14:paraId="215B1543"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2026-27</w:t>
            </w:r>
          </w:p>
        </w:tc>
        <w:tc>
          <w:tcPr>
            <w:tcW w:w="1253" w:type="dxa"/>
            <w:shd w:val="clear" w:color="auto" w:fill="EBEBEB"/>
            <w:tcMar>
              <w:left w:w="105" w:type="dxa"/>
              <w:right w:w="105" w:type="dxa"/>
            </w:tcMar>
            <w:vAlign w:val="center"/>
          </w:tcPr>
          <w:p w14:paraId="3E4B6DF4"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2027-28</w:t>
            </w:r>
          </w:p>
        </w:tc>
        <w:tc>
          <w:tcPr>
            <w:tcW w:w="1326" w:type="dxa"/>
            <w:shd w:val="clear" w:color="auto" w:fill="EBEBEB"/>
            <w:tcMar>
              <w:left w:w="105" w:type="dxa"/>
              <w:right w:w="105" w:type="dxa"/>
            </w:tcMar>
            <w:vAlign w:val="center"/>
          </w:tcPr>
          <w:p w14:paraId="6EC5EF79"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2028-29</w:t>
            </w:r>
          </w:p>
        </w:tc>
        <w:tc>
          <w:tcPr>
            <w:tcW w:w="1317" w:type="dxa"/>
            <w:shd w:val="clear" w:color="auto" w:fill="EBEBEB"/>
            <w:tcMar>
              <w:left w:w="105" w:type="dxa"/>
              <w:right w:w="105" w:type="dxa"/>
            </w:tcMar>
            <w:vAlign w:val="center"/>
          </w:tcPr>
          <w:p w14:paraId="3A80D9E3"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2029-30</w:t>
            </w:r>
          </w:p>
        </w:tc>
        <w:tc>
          <w:tcPr>
            <w:tcW w:w="1267" w:type="dxa"/>
            <w:vMerge w:val="restart"/>
            <w:tcBorders>
              <w:top w:val="single" w:sz="4" w:space="0" w:color="auto"/>
              <w:bottom w:val="nil"/>
              <w:right w:val="single" w:sz="4" w:space="0" w:color="auto"/>
            </w:tcBorders>
            <w:shd w:val="clear" w:color="auto" w:fill="495054"/>
            <w:tcMar>
              <w:left w:w="105" w:type="dxa"/>
              <w:right w:w="105" w:type="dxa"/>
            </w:tcMar>
            <w:vAlign w:val="center"/>
          </w:tcPr>
          <w:p w14:paraId="7C33A6B6" w14:textId="77777777" w:rsidR="001910D2" w:rsidRPr="00E20DF4" w:rsidRDefault="001910D2" w:rsidP="0053134F">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rsidRPr="00EB5AD8" w14:paraId="66E509D5" w14:textId="77777777" w:rsidTr="00325C25">
        <w:trPr>
          <w:trHeight w:val="315"/>
        </w:trPr>
        <w:tc>
          <w:tcPr>
            <w:tcW w:w="1875" w:type="dxa"/>
            <w:vMerge/>
            <w:vAlign w:val="center"/>
          </w:tcPr>
          <w:p w14:paraId="74C96DA2" w14:textId="77777777" w:rsidR="001910D2" w:rsidRPr="00EB5AD8" w:rsidRDefault="001910D2" w:rsidP="0053134F">
            <w:pPr>
              <w:rPr>
                <w:sz w:val="16"/>
                <w:szCs w:val="16"/>
              </w:rPr>
            </w:pPr>
          </w:p>
        </w:tc>
        <w:tc>
          <w:tcPr>
            <w:tcW w:w="1267" w:type="dxa"/>
            <w:shd w:val="clear" w:color="auto" w:fill="EBEBEB"/>
            <w:tcMar>
              <w:left w:w="105" w:type="dxa"/>
              <w:right w:w="105" w:type="dxa"/>
            </w:tcMar>
            <w:vAlign w:val="bottom"/>
          </w:tcPr>
          <w:p w14:paraId="6E7FC9CC" w14:textId="77777777" w:rsidR="001910D2" w:rsidRPr="00EB5AD8" w:rsidRDefault="001910D2" w:rsidP="0053134F">
            <w:pPr>
              <w:jc w:val="center"/>
              <w:rPr>
                <w:rFonts w:eastAsia="Public Sans" w:cs="Public Sans"/>
                <w:sz w:val="16"/>
                <w:szCs w:val="16"/>
              </w:rPr>
            </w:pPr>
          </w:p>
        </w:tc>
        <w:tc>
          <w:tcPr>
            <w:tcW w:w="1318" w:type="dxa"/>
            <w:shd w:val="clear" w:color="auto" w:fill="EBEBEB"/>
            <w:tcMar>
              <w:left w:w="105" w:type="dxa"/>
              <w:right w:w="105" w:type="dxa"/>
            </w:tcMar>
          </w:tcPr>
          <w:p w14:paraId="376D9151"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Budget</w:t>
            </w:r>
          </w:p>
        </w:tc>
        <w:tc>
          <w:tcPr>
            <w:tcW w:w="3896" w:type="dxa"/>
            <w:gridSpan w:val="3"/>
            <w:shd w:val="clear" w:color="auto" w:fill="EBEBEB"/>
            <w:tcMar>
              <w:left w:w="105" w:type="dxa"/>
              <w:right w:w="105" w:type="dxa"/>
            </w:tcMar>
          </w:tcPr>
          <w:p w14:paraId="016CB429"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Forward Estimates</w:t>
            </w:r>
          </w:p>
        </w:tc>
        <w:tc>
          <w:tcPr>
            <w:tcW w:w="1267" w:type="dxa"/>
            <w:vMerge/>
            <w:tcBorders>
              <w:top w:val="nil"/>
              <w:bottom w:val="nil"/>
              <w:right w:val="single" w:sz="4" w:space="0" w:color="auto"/>
            </w:tcBorders>
            <w:shd w:val="clear" w:color="auto" w:fill="495054"/>
            <w:vAlign w:val="center"/>
          </w:tcPr>
          <w:p w14:paraId="4248334E" w14:textId="77777777" w:rsidR="001910D2" w:rsidRPr="00E20DF4" w:rsidRDefault="001910D2" w:rsidP="0053134F">
            <w:pPr>
              <w:rPr>
                <w:sz w:val="17"/>
                <w:szCs w:val="17"/>
              </w:rPr>
            </w:pPr>
          </w:p>
        </w:tc>
      </w:tr>
      <w:tr w:rsidR="001910D2" w:rsidRPr="00EB5AD8" w14:paraId="5F0BEAC5" w14:textId="77777777" w:rsidTr="00325C25">
        <w:trPr>
          <w:trHeight w:val="270"/>
        </w:trPr>
        <w:tc>
          <w:tcPr>
            <w:tcW w:w="1875" w:type="dxa"/>
            <w:tcBorders>
              <w:bottom w:val="nil"/>
            </w:tcBorders>
            <w:shd w:val="clear" w:color="auto" w:fill="EBEBEB"/>
            <w:tcMar>
              <w:left w:w="105" w:type="dxa"/>
              <w:right w:w="105" w:type="dxa"/>
            </w:tcMar>
            <w:vAlign w:val="center"/>
          </w:tcPr>
          <w:p w14:paraId="7BB71527" w14:textId="77777777" w:rsidR="001910D2" w:rsidRPr="00EB5AD8" w:rsidRDefault="001910D2" w:rsidP="0053134F">
            <w:pPr>
              <w:jc w:val="center"/>
              <w:rPr>
                <w:rFonts w:eastAsia="Public Sans SemiBold" w:cs="Public Sans SemiBold"/>
                <w:sz w:val="16"/>
                <w:szCs w:val="16"/>
              </w:rPr>
            </w:pPr>
          </w:p>
        </w:tc>
        <w:tc>
          <w:tcPr>
            <w:tcW w:w="1267" w:type="dxa"/>
            <w:tcBorders>
              <w:bottom w:val="nil"/>
            </w:tcBorders>
            <w:shd w:val="clear" w:color="auto" w:fill="EBEBEB"/>
            <w:tcMar>
              <w:left w:w="105" w:type="dxa"/>
              <w:right w:w="105" w:type="dxa"/>
            </w:tcMar>
            <w:vAlign w:val="center"/>
          </w:tcPr>
          <w:p w14:paraId="39B38522"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318" w:type="dxa"/>
            <w:tcBorders>
              <w:bottom w:val="nil"/>
            </w:tcBorders>
            <w:shd w:val="clear" w:color="auto" w:fill="EBEBEB"/>
            <w:tcMar>
              <w:left w:w="105" w:type="dxa"/>
              <w:right w:w="105" w:type="dxa"/>
            </w:tcMar>
            <w:vAlign w:val="center"/>
          </w:tcPr>
          <w:p w14:paraId="37074EE1"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3" w:type="dxa"/>
            <w:tcBorders>
              <w:bottom w:val="nil"/>
            </w:tcBorders>
            <w:shd w:val="clear" w:color="auto" w:fill="EBEBEB"/>
            <w:tcMar>
              <w:left w:w="105" w:type="dxa"/>
              <w:right w:w="105" w:type="dxa"/>
            </w:tcMar>
            <w:vAlign w:val="center"/>
          </w:tcPr>
          <w:p w14:paraId="2E69EC4D"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326" w:type="dxa"/>
            <w:tcBorders>
              <w:bottom w:val="nil"/>
            </w:tcBorders>
            <w:shd w:val="clear" w:color="auto" w:fill="EBEBEB"/>
            <w:tcMar>
              <w:left w:w="105" w:type="dxa"/>
              <w:right w:w="105" w:type="dxa"/>
            </w:tcMar>
            <w:vAlign w:val="center"/>
          </w:tcPr>
          <w:p w14:paraId="309B024B"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317" w:type="dxa"/>
            <w:tcBorders>
              <w:bottom w:val="nil"/>
            </w:tcBorders>
            <w:shd w:val="clear" w:color="auto" w:fill="EBEBEB"/>
            <w:tcMar>
              <w:left w:w="105" w:type="dxa"/>
              <w:right w:w="105" w:type="dxa"/>
            </w:tcMar>
            <w:vAlign w:val="center"/>
          </w:tcPr>
          <w:p w14:paraId="45B3B330"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67" w:type="dxa"/>
            <w:tcBorders>
              <w:top w:val="nil"/>
              <w:bottom w:val="nil"/>
              <w:right w:val="single" w:sz="4" w:space="0" w:color="auto"/>
            </w:tcBorders>
            <w:shd w:val="clear" w:color="auto" w:fill="495054"/>
            <w:tcMar>
              <w:left w:w="105" w:type="dxa"/>
              <w:right w:w="105" w:type="dxa"/>
            </w:tcMar>
            <w:vAlign w:val="center"/>
          </w:tcPr>
          <w:p w14:paraId="19EE1E45" w14:textId="77777777" w:rsidR="001910D2" w:rsidRPr="00E20DF4" w:rsidRDefault="001910D2" w:rsidP="0053134F">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rsidRPr="00EB5AD8" w14:paraId="4DF266B4" w14:textId="77777777" w:rsidTr="00325C25">
        <w:trPr>
          <w:trHeight w:val="360"/>
        </w:trPr>
        <w:tc>
          <w:tcPr>
            <w:tcW w:w="8356" w:type="dxa"/>
            <w:gridSpan w:val="6"/>
            <w:tcBorders>
              <w:top w:val="nil"/>
              <w:left w:val="single" w:sz="4" w:space="0" w:color="auto"/>
              <w:bottom w:val="nil"/>
            </w:tcBorders>
            <w:shd w:val="clear" w:color="auto" w:fill="F2F2F2"/>
            <w:tcMar>
              <w:left w:w="105" w:type="dxa"/>
              <w:right w:w="105" w:type="dxa"/>
            </w:tcMar>
            <w:vAlign w:val="center"/>
          </w:tcPr>
          <w:p w14:paraId="673A8020" w14:textId="77777777" w:rsidR="001910D2" w:rsidRPr="00E20DF4" w:rsidRDefault="001910D2" w:rsidP="0053134F">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Transport and Infrastructure, all new measures</w:t>
            </w:r>
          </w:p>
        </w:tc>
        <w:tc>
          <w:tcPr>
            <w:tcW w:w="1267" w:type="dxa"/>
            <w:tcBorders>
              <w:top w:val="nil"/>
            </w:tcBorders>
            <w:tcMar>
              <w:left w:w="105" w:type="dxa"/>
              <w:right w:w="105" w:type="dxa"/>
            </w:tcMar>
            <w:vAlign w:val="center"/>
          </w:tcPr>
          <w:p w14:paraId="4A522F6E" w14:textId="77777777" w:rsidR="001910D2" w:rsidRPr="00EB5AD8" w:rsidRDefault="001910D2" w:rsidP="0053134F">
            <w:pPr>
              <w:spacing w:before="40" w:after="40"/>
              <w:jc w:val="center"/>
              <w:rPr>
                <w:rFonts w:eastAsia="Public Sans" w:cs="Public Sans"/>
                <w:color w:val="000000" w:themeColor="text1"/>
                <w:sz w:val="16"/>
                <w:szCs w:val="16"/>
              </w:rPr>
            </w:pPr>
          </w:p>
        </w:tc>
      </w:tr>
      <w:tr w:rsidR="001910D2" w:rsidRPr="00EB5AD8" w14:paraId="14078304" w14:textId="77777777" w:rsidTr="00325C25">
        <w:trPr>
          <w:trHeight w:val="360"/>
        </w:trPr>
        <w:tc>
          <w:tcPr>
            <w:tcW w:w="1875" w:type="dxa"/>
            <w:tcBorders>
              <w:top w:val="nil"/>
            </w:tcBorders>
            <w:tcMar>
              <w:left w:w="105" w:type="dxa"/>
              <w:right w:w="105" w:type="dxa"/>
            </w:tcMar>
            <w:vAlign w:val="center"/>
          </w:tcPr>
          <w:p w14:paraId="675AD5C3"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Expense</w:t>
            </w:r>
          </w:p>
        </w:tc>
        <w:tc>
          <w:tcPr>
            <w:tcW w:w="1267" w:type="dxa"/>
            <w:tcBorders>
              <w:top w:val="nil"/>
            </w:tcBorders>
            <w:tcMar>
              <w:left w:w="105" w:type="dxa"/>
              <w:right w:w="105" w:type="dxa"/>
            </w:tcMar>
            <w:vAlign w:val="center"/>
          </w:tcPr>
          <w:p w14:paraId="22C799E5"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65.2 </w:t>
            </w:r>
          </w:p>
        </w:tc>
        <w:tc>
          <w:tcPr>
            <w:tcW w:w="1318" w:type="dxa"/>
            <w:tcBorders>
              <w:top w:val="nil"/>
              <w:bottom w:val="nil"/>
            </w:tcBorders>
            <w:shd w:val="clear" w:color="auto" w:fill="F2F2F2"/>
            <w:tcMar>
              <w:left w:w="105" w:type="dxa"/>
              <w:right w:w="105" w:type="dxa"/>
            </w:tcMar>
            <w:vAlign w:val="center"/>
          </w:tcPr>
          <w:p w14:paraId="5E67A9ED"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241.9</w:t>
            </w:r>
          </w:p>
        </w:tc>
        <w:tc>
          <w:tcPr>
            <w:tcW w:w="1253" w:type="dxa"/>
            <w:tcBorders>
              <w:top w:val="nil"/>
              <w:bottom w:val="nil"/>
            </w:tcBorders>
            <w:shd w:val="clear" w:color="auto" w:fill="F2F2F2"/>
            <w:tcMar>
              <w:left w:w="105" w:type="dxa"/>
              <w:right w:w="105" w:type="dxa"/>
            </w:tcMar>
            <w:vAlign w:val="center"/>
          </w:tcPr>
          <w:p w14:paraId="49EECABB"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176.5</w:t>
            </w:r>
          </w:p>
        </w:tc>
        <w:tc>
          <w:tcPr>
            <w:tcW w:w="1326" w:type="dxa"/>
            <w:tcBorders>
              <w:top w:val="nil"/>
              <w:bottom w:val="nil"/>
            </w:tcBorders>
            <w:shd w:val="clear" w:color="auto" w:fill="F2F2F2"/>
            <w:tcMar>
              <w:left w:w="105" w:type="dxa"/>
              <w:right w:w="105" w:type="dxa"/>
            </w:tcMar>
            <w:vAlign w:val="center"/>
          </w:tcPr>
          <w:p w14:paraId="68E43568"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233.9</w:t>
            </w:r>
          </w:p>
        </w:tc>
        <w:tc>
          <w:tcPr>
            <w:tcW w:w="1317" w:type="dxa"/>
            <w:tcBorders>
              <w:top w:val="nil"/>
              <w:bottom w:val="nil"/>
            </w:tcBorders>
            <w:shd w:val="clear" w:color="auto" w:fill="F2F2F2"/>
            <w:tcMar>
              <w:left w:w="105" w:type="dxa"/>
              <w:right w:w="105" w:type="dxa"/>
            </w:tcMar>
            <w:vAlign w:val="center"/>
          </w:tcPr>
          <w:p w14:paraId="15E1CFF1"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188.9</w:t>
            </w:r>
          </w:p>
        </w:tc>
        <w:tc>
          <w:tcPr>
            <w:tcW w:w="1267" w:type="dxa"/>
            <w:tcMar>
              <w:left w:w="105" w:type="dxa"/>
              <w:right w:w="105" w:type="dxa"/>
            </w:tcMar>
            <w:vAlign w:val="center"/>
          </w:tcPr>
          <w:p w14:paraId="12F31F61"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906.4</w:t>
            </w:r>
          </w:p>
        </w:tc>
      </w:tr>
      <w:tr w:rsidR="001910D2" w:rsidRPr="00EB5AD8" w14:paraId="62814086" w14:textId="77777777" w:rsidTr="00F250F6">
        <w:trPr>
          <w:trHeight w:val="360"/>
        </w:trPr>
        <w:tc>
          <w:tcPr>
            <w:tcW w:w="1875" w:type="dxa"/>
            <w:tcMar>
              <w:left w:w="105" w:type="dxa"/>
              <w:right w:w="105" w:type="dxa"/>
            </w:tcMar>
            <w:vAlign w:val="center"/>
          </w:tcPr>
          <w:p w14:paraId="7F39DB75"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Revenue</w:t>
            </w:r>
          </w:p>
        </w:tc>
        <w:tc>
          <w:tcPr>
            <w:tcW w:w="1267" w:type="dxa"/>
            <w:tcMar>
              <w:left w:w="105" w:type="dxa"/>
              <w:right w:w="105" w:type="dxa"/>
            </w:tcMar>
            <w:vAlign w:val="center"/>
          </w:tcPr>
          <w:p w14:paraId="69A521BF"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83.8</w:t>
            </w:r>
          </w:p>
        </w:tc>
        <w:tc>
          <w:tcPr>
            <w:tcW w:w="1318" w:type="dxa"/>
            <w:tcBorders>
              <w:top w:val="nil"/>
              <w:bottom w:val="nil"/>
            </w:tcBorders>
            <w:shd w:val="clear" w:color="auto" w:fill="F2F2F2"/>
            <w:tcMar>
              <w:left w:w="105" w:type="dxa"/>
              <w:right w:w="105" w:type="dxa"/>
            </w:tcMar>
            <w:vAlign w:val="center"/>
          </w:tcPr>
          <w:p w14:paraId="7F0C7B2B"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147.8</w:t>
            </w:r>
          </w:p>
        </w:tc>
        <w:tc>
          <w:tcPr>
            <w:tcW w:w="1253" w:type="dxa"/>
            <w:tcBorders>
              <w:top w:val="nil"/>
              <w:bottom w:val="nil"/>
            </w:tcBorders>
            <w:shd w:val="clear" w:color="auto" w:fill="F2F2F2"/>
            <w:tcMar>
              <w:left w:w="105" w:type="dxa"/>
              <w:right w:w="105" w:type="dxa"/>
            </w:tcMar>
            <w:vAlign w:val="center"/>
          </w:tcPr>
          <w:p w14:paraId="1CDE1836"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122.9</w:t>
            </w:r>
          </w:p>
        </w:tc>
        <w:tc>
          <w:tcPr>
            <w:tcW w:w="1326" w:type="dxa"/>
            <w:tcBorders>
              <w:top w:val="nil"/>
              <w:bottom w:val="nil"/>
            </w:tcBorders>
            <w:shd w:val="clear" w:color="auto" w:fill="F2F2F2"/>
            <w:tcMar>
              <w:left w:w="105" w:type="dxa"/>
              <w:right w:w="105" w:type="dxa"/>
            </w:tcMar>
            <w:vAlign w:val="center"/>
          </w:tcPr>
          <w:p w14:paraId="0F537F33"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122.8</w:t>
            </w:r>
          </w:p>
        </w:tc>
        <w:tc>
          <w:tcPr>
            <w:tcW w:w="1317" w:type="dxa"/>
            <w:tcBorders>
              <w:top w:val="nil"/>
              <w:bottom w:val="nil"/>
            </w:tcBorders>
            <w:shd w:val="clear" w:color="auto" w:fill="F2F2F2"/>
            <w:tcMar>
              <w:left w:w="105" w:type="dxa"/>
              <w:right w:w="105" w:type="dxa"/>
            </w:tcMar>
            <w:vAlign w:val="center"/>
          </w:tcPr>
          <w:p w14:paraId="1143881E"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252.9</w:t>
            </w:r>
          </w:p>
        </w:tc>
        <w:tc>
          <w:tcPr>
            <w:tcW w:w="1267" w:type="dxa"/>
            <w:tcMar>
              <w:left w:w="105" w:type="dxa"/>
              <w:right w:w="105" w:type="dxa"/>
            </w:tcMar>
            <w:vAlign w:val="center"/>
          </w:tcPr>
          <w:p w14:paraId="66C9B067"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730.1</w:t>
            </w:r>
          </w:p>
        </w:tc>
      </w:tr>
      <w:tr w:rsidR="001910D2" w:rsidRPr="00EB5AD8" w14:paraId="0AC48953" w14:textId="77777777" w:rsidTr="00F250F6">
        <w:trPr>
          <w:trHeight w:val="360"/>
        </w:trPr>
        <w:tc>
          <w:tcPr>
            <w:tcW w:w="1875" w:type="dxa"/>
            <w:tcBorders>
              <w:bottom w:val="single" w:sz="6" w:space="0" w:color="auto"/>
            </w:tcBorders>
            <w:tcMar>
              <w:left w:w="105" w:type="dxa"/>
              <w:right w:w="105" w:type="dxa"/>
            </w:tcMar>
            <w:vAlign w:val="center"/>
          </w:tcPr>
          <w:p w14:paraId="13953E1B"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Capital</w:t>
            </w:r>
          </w:p>
        </w:tc>
        <w:tc>
          <w:tcPr>
            <w:tcW w:w="1267" w:type="dxa"/>
            <w:tcBorders>
              <w:bottom w:val="single" w:sz="6" w:space="0" w:color="auto"/>
            </w:tcBorders>
            <w:tcMar>
              <w:left w:w="105" w:type="dxa"/>
              <w:right w:w="105" w:type="dxa"/>
            </w:tcMar>
            <w:vAlign w:val="center"/>
          </w:tcPr>
          <w:p w14:paraId="5F7C5B16"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221.6</w:t>
            </w:r>
          </w:p>
        </w:tc>
        <w:tc>
          <w:tcPr>
            <w:tcW w:w="1318" w:type="dxa"/>
            <w:tcBorders>
              <w:top w:val="nil"/>
              <w:bottom w:val="single" w:sz="4" w:space="0" w:color="auto"/>
            </w:tcBorders>
            <w:shd w:val="clear" w:color="auto" w:fill="F2F2F2"/>
            <w:tcMar>
              <w:left w:w="105" w:type="dxa"/>
              <w:right w:w="105" w:type="dxa"/>
            </w:tcMar>
            <w:vAlign w:val="center"/>
          </w:tcPr>
          <w:p w14:paraId="40BF4D8F"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1,563.0</w:t>
            </w:r>
          </w:p>
        </w:tc>
        <w:tc>
          <w:tcPr>
            <w:tcW w:w="1253" w:type="dxa"/>
            <w:tcBorders>
              <w:top w:val="nil"/>
              <w:bottom w:val="single" w:sz="4" w:space="0" w:color="auto"/>
            </w:tcBorders>
            <w:shd w:val="clear" w:color="auto" w:fill="F2F2F2"/>
            <w:tcMar>
              <w:left w:w="105" w:type="dxa"/>
              <w:right w:w="105" w:type="dxa"/>
            </w:tcMar>
            <w:vAlign w:val="center"/>
          </w:tcPr>
          <w:p w14:paraId="060F3661"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949.7</w:t>
            </w:r>
          </w:p>
        </w:tc>
        <w:tc>
          <w:tcPr>
            <w:tcW w:w="1326" w:type="dxa"/>
            <w:tcBorders>
              <w:top w:val="nil"/>
              <w:bottom w:val="single" w:sz="4" w:space="0" w:color="auto"/>
            </w:tcBorders>
            <w:shd w:val="clear" w:color="auto" w:fill="F2F2F2"/>
            <w:tcMar>
              <w:left w:w="105" w:type="dxa"/>
              <w:right w:w="105" w:type="dxa"/>
            </w:tcMar>
            <w:vAlign w:val="center"/>
          </w:tcPr>
          <w:p w14:paraId="10A5C909"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1,152.6</w:t>
            </w:r>
          </w:p>
        </w:tc>
        <w:tc>
          <w:tcPr>
            <w:tcW w:w="1317" w:type="dxa"/>
            <w:tcBorders>
              <w:top w:val="nil"/>
              <w:bottom w:val="single" w:sz="4" w:space="0" w:color="auto"/>
            </w:tcBorders>
            <w:shd w:val="clear" w:color="auto" w:fill="F2F2F2"/>
            <w:tcMar>
              <w:left w:w="105" w:type="dxa"/>
              <w:right w:w="105" w:type="dxa"/>
            </w:tcMar>
            <w:vAlign w:val="center"/>
          </w:tcPr>
          <w:p w14:paraId="431E0EAC"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1,739.9</w:t>
            </w:r>
          </w:p>
        </w:tc>
        <w:tc>
          <w:tcPr>
            <w:tcW w:w="1267" w:type="dxa"/>
            <w:tcBorders>
              <w:bottom w:val="single" w:sz="6" w:space="0" w:color="auto"/>
            </w:tcBorders>
            <w:tcMar>
              <w:left w:w="105" w:type="dxa"/>
              <w:right w:w="105" w:type="dxa"/>
            </w:tcMar>
            <w:vAlign w:val="center"/>
          </w:tcPr>
          <w:p w14:paraId="7325C35C" w14:textId="77777777" w:rsidR="001910D2" w:rsidRPr="00EB5AD8" w:rsidRDefault="001910D2" w:rsidP="0053134F">
            <w:pPr>
              <w:spacing w:before="40" w:after="40"/>
              <w:jc w:val="center"/>
              <w:rPr>
                <w:rFonts w:eastAsia="Public Sans" w:cs="Public Sans"/>
                <w:color w:val="000000" w:themeColor="text1"/>
                <w:sz w:val="16"/>
                <w:szCs w:val="16"/>
              </w:rPr>
            </w:pPr>
            <w:r w:rsidRPr="00EB5AD8">
              <w:rPr>
                <w:rFonts w:eastAsia="Public Sans" w:cs="Public Sans"/>
                <w:color w:val="000000" w:themeColor="text1"/>
                <w:sz w:val="16"/>
                <w:szCs w:val="16"/>
              </w:rPr>
              <w:t>5,626.6</w:t>
            </w:r>
          </w:p>
        </w:tc>
      </w:tr>
    </w:tbl>
    <w:p w14:paraId="30D4F405" w14:textId="77777777" w:rsidR="001910D2" w:rsidRPr="00370D71" w:rsidRDefault="001910D2" w:rsidP="4F34CB19">
      <w:pPr>
        <w:spacing w:before="40" w:after="40"/>
        <w:rPr>
          <w:rFonts w:eastAsia="Public Sans" w:cs="Public Sans"/>
          <w:b/>
          <w:color w:val="000000" w:themeColor="text1"/>
          <w:sz w:val="18"/>
          <w:szCs w:val="18"/>
        </w:rPr>
      </w:pPr>
    </w:p>
    <w:p w14:paraId="74A22680" w14:textId="77777777" w:rsidR="001910D2" w:rsidRPr="00370D71" w:rsidRDefault="001910D2" w:rsidP="4F34CB19">
      <w:pPr>
        <w:spacing w:before="40" w:after="40"/>
        <w:rPr>
          <w:rFonts w:eastAsia="Public Sans" w:cs="Public Sans"/>
          <w:color w:val="000000" w:themeColor="text1"/>
          <w:sz w:val="18"/>
          <w:szCs w:val="18"/>
        </w:rPr>
      </w:pPr>
      <w:r w:rsidRPr="00370D71">
        <w:rPr>
          <w:rFonts w:eastAsia="Public Sans" w:cs="Public Sans"/>
          <w:b/>
          <w:color w:val="000000" w:themeColor="text1"/>
          <w:sz w:val="18"/>
          <w:szCs w:val="18"/>
        </w:rPr>
        <w:t>Material Measures</w:t>
      </w:r>
    </w:p>
    <w:p w14:paraId="0BABEFAB" w14:textId="77777777" w:rsidR="001910D2" w:rsidRPr="00321055" w:rsidRDefault="001910D2" w:rsidP="00220400">
      <w:pPr>
        <w:pStyle w:val="Bullet1a"/>
      </w:pPr>
      <w:r>
        <w:t>Freezing Opal fares at 2025 prices</w:t>
      </w:r>
      <w:r w:rsidRPr="00A31603">
        <w:t>.</w:t>
      </w:r>
    </w:p>
    <w:p w14:paraId="5E162DA3" w14:textId="77777777" w:rsidR="001910D2" w:rsidRPr="00183486" w:rsidRDefault="001910D2" w:rsidP="00220400">
      <w:pPr>
        <w:pStyle w:val="Bullet1a"/>
      </w:pPr>
      <w:r>
        <w:t>Implementing a temporary reduction to the weekly toll cap to $50 (from $60) for 2026-27.</w:t>
      </w:r>
    </w:p>
    <w:p w14:paraId="13E1C11A" w14:textId="77777777" w:rsidR="001910D2" w:rsidRPr="00321055" w:rsidRDefault="001910D2" w:rsidP="00CD0A74">
      <w:pPr>
        <w:pStyle w:val="Bullet1a"/>
      </w:pPr>
      <w:r w:rsidRPr="00DA4D1C">
        <w:t>The NSW Government</w:t>
      </w:r>
      <w:r w:rsidRPr="00DA4D1C">
        <w:rPr>
          <w:rFonts w:ascii="Times New Roman" w:hAnsi="Times New Roman" w:cs="Times New Roman"/>
        </w:rPr>
        <w:t> </w:t>
      </w:r>
      <w:r w:rsidRPr="00DA4D1C">
        <w:t>New Electric Bus Program will deliver thousands of new electric</w:t>
      </w:r>
      <w:r w:rsidRPr="00DA4D1C">
        <w:rPr>
          <w:rFonts w:ascii="Times New Roman" w:hAnsi="Times New Roman" w:cs="Times New Roman"/>
        </w:rPr>
        <w:t> </w:t>
      </w:r>
      <w:r w:rsidRPr="00DA4D1C">
        <w:t>buses and electric bus depots to reduce reliance on foreign fuels, meet the needs of the growing community,</w:t>
      </w:r>
      <w:r w:rsidRPr="00DA4D1C">
        <w:rPr>
          <w:rFonts w:ascii="Times New Roman" w:hAnsi="Times New Roman" w:cs="Times New Roman"/>
        </w:rPr>
        <w:t> </w:t>
      </w:r>
      <w:r w:rsidRPr="00DA4D1C">
        <w:t>and underpin a revival of domestic manufacturing.</w:t>
      </w:r>
      <w:r w:rsidRPr="00DA4D1C">
        <w:rPr>
          <w:rFonts w:ascii="Times New Roman" w:hAnsi="Times New Roman" w:cs="Times New Roman"/>
        </w:rPr>
        <w:t> </w:t>
      </w:r>
    </w:p>
    <w:p w14:paraId="56B9B1B9" w14:textId="77777777" w:rsidR="001910D2" w:rsidRPr="00321055" w:rsidRDefault="001910D2" w:rsidP="00321055">
      <w:pPr>
        <w:pStyle w:val="Bullet1a"/>
      </w:pPr>
      <w:r w:rsidRPr="00DB0398">
        <w:t>Delivering Parramatta Light Rail Stage 2 – with Stage 2a (Parramatta to Wentworth Point) currently in procurement.</w:t>
      </w:r>
    </w:p>
    <w:p w14:paraId="2CE3F7A6" w14:textId="77777777" w:rsidR="001910D2" w:rsidRDefault="001910D2" w:rsidP="003464BE">
      <w:pPr>
        <w:pStyle w:val="Bullet1a"/>
      </w:pPr>
      <w:r w:rsidRPr="007429BD">
        <w:t>Delivering the Windsor Road Upgrade at Rouse Hill.</w:t>
      </w:r>
    </w:p>
    <w:p w14:paraId="40A0754B" w14:textId="77777777" w:rsidR="001910D2" w:rsidRDefault="001910D2" w:rsidP="003464BE">
      <w:pPr>
        <w:pStyle w:val="Bullet1a"/>
      </w:pPr>
      <w:r w:rsidRPr="08C64B24">
        <w:rPr>
          <w:lang w:val="en-US"/>
        </w:rPr>
        <w:t>Delivering the M1 Pacific Motorway Upgrade between Wahroonga and Beresfield.</w:t>
      </w:r>
    </w:p>
    <w:p w14:paraId="66C09DDA" w14:textId="77777777" w:rsidR="001910D2" w:rsidRDefault="001910D2" w:rsidP="003464BE">
      <w:pPr>
        <w:pStyle w:val="Bullet1a"/>
      </w:pPr>
      <w:r>
        <w:t xml:space="preserve">Funding to fast-track and deliver more of the Fifteenth Avenue and Elizabeth Drive </w:t>
      </w:r>
      <w:r w:rsidRPr="007429BD">
        <w:t>upgrades</w:t>
      </w:r>
      <w:r>
        <w:t>.</w:t>
      </w:r>
    </w:p>
    <w:p w14:paraId="0674ABB6" w14:textId="77777777" w:rsidR="001910D2" w:rsidRDefault="001910D2" w:rsidP="003464BE">
      <w:pPr>
        <w:pStyle w:val="Bullet1a"/>
      </w:pPr>
      <w:r>
        <w:t>Funding to plan future upgrades on the M1 between Tweed and Byron Bay,</w:t>
      </w:r>
      <w:r w:rsidRPr="00370D71">
        <w:t xml:space="preserve"> </w:t>
      </w:r>
      <w:r>
        <w:t>and the Barton Highway.</w:t>
      </w:r>
    </w:p>
    <w:p w14:paraId="44EC0DBA" w14:textId="77777777" w:rsidR="001910D2" w:rsidRPr="00321055" w:rsidRDefault="001910D2" w:rsidP="00321055">
      <w:pPr>
        <w:pStyle w:val="Bullet1a"/>
      </w:pPr>
      <w:r w:rsidRPr="003F4DA9">
        <w:t>Delivering safer alternative routes for the Great Western Highway through targeted road and detour upgrades</w:t>
      </w:r>
      <w:r>
        <w:t>.</w:t>
      </w:r>
    </w:p>
    <w:p w14:paraId="2ED783A5" w14:textId="77777777" w:rsidR="001910D2" w:rsidRPr="00321055" w:rsidRDefault="001910D2" w:rsidP="00321055">
      <w:pPr>
        <w:pStyle w:val="Bullet1a"/>
      </w:pPr>
      <w:r w:rsidRPr="00321055">
        <w:t>Investing in local roads and infrastructure as part of the</w:t>
      </w:r>
      <w:r>
        <w:t xml:space="preserve"> Australian Government’s</w:t>
      </w:r>
      <w:r w:rsidRPr="00321055">
        <w:t xml:space="preserve"> Safer Local Roads and Infrastructure</w:t>
      </w:r>
      <w:r>
        <w:t> </w:t>
      </w:r>
      <w:r w:rsidRPr="00321055">
        <w:t>Program.</w:t>
      </w:r>
    </w:p>
    <w:p w14:paraId="1CE21A13" w14:textId="77777777" w:rsidR="001910D2" w:rsidRPr="00321055" w:rsidRDefault="001910D2" w:rsidP="00321055">
      <w:pPr>
        <w:pStyle w:val="Bullet1a"/>
      </w:pPr>
      <w:r w:rsidRPr="00321055">
        <w:t>Delivering key bus infrastructure in the Bankstown Transport Oriented Development in Western Sydney.</w:t>
      </w:r>
    </w:p>
    <w:p w14:paraId="290F092B" w14:textId="77777777" w:rsidR="001910D2" w:rsidRPr="00321055" w:rsidRDefault="001910D2" w:rsidP="00321055">
      <w:pPr>
        <w:pStyle w:val="Bullet1a"/>
      </w:pPr>
      <w:r w:rsidRPr="08C64B24">
        <w:rPr>
          <w:lang w:val="en-US"/>
        </w:rPr>
        <w:t>Using dormant Opal funds to improve active transport connections to public transport, and add bike parking at interchanges.</w:t>
      </w:r>
    </w:p>
    <w:p w14:paraId="40DF8E4A" w14:textId="77777777" w:rsidR="001910D2" w:rsidRPr="00321055" w:rsidRDefault="001910D2" w:rsidP="00321055">
      <w:pPr>
        <w:pStyle w:val="Bullet1a"/>
      </w:pPr>
      <w:r w:rsidRPr="00321055">
        <w:t>Strengthening incident response and service recovery by investing in the Rail Operations Centre.</w:t>
      </w:r>
    </w:p>
    <w:p w14:paraId="5B62744A" w14:textId="77777777" w:rsidR="001910D2" w:rsidRPr="00321055" w:rsidRDefault="001910D2" w:rsidP="00321055">
      <w:pPr>
        <w:pStyle w:val="Bullet1a"/>
      </w:pPr>
      <w:r w:rsidRPr="00321055">
        <w:t>Restoring the reliability of intercity rail services, including investments to reduce employee fatigue and safety risks.</w:t>
      </w:r>
    </w:p>
    <w:p w14:paraId="6B1418B1" w14:textId="77777777" w:rsidR="001910D2" w:rsidRPr="00321055" w:rsidRDefault="001910D2" w:rsidP="00321055">
      <w:pPr>
        <w:pStyle w:val="Bullet1a"/>
      </w:pPr>
      <w:r w:rsidRPr="00321055">
        <w:t>Delivering upgrades to the Sydney to Canberra rail corridor.</w:t>
      </w:r>
    </w:p>
    <w:p w14:paraId="7D042805" w14:textId="77777777" w:rsidR="001910D2" w:rsidRPr="00F12BDE" w:rsidRDefault="001910D2" w:rsidP="00596AD2">
      <w:pPr>
        <w:pStyle w:val="Bullet1a"/>
      </w:pPr>
      <w:r w:rsidRPr="08C64B24" w:rsidDel="00596AD2">
        <w:rPr>
          <w:rFonts w:eastAsia="Public Sans" w:cs="Public Sans"/>
          <w:lang w:val="en-US"/>
        </w:rPr>
        <w:t xml:space="preserve">Delivering RegStar Phase 1 to </w:t>
      </w:r>
      <w:r w:rsidRPr="08C64B24">
        <w:rPr>
          <w:rFonts w:eastAsia="Public Sans" w:cs="Public Sans"/>
          <w:lang w:val="en-US"/>
        </w:rPr>
        <w:t>enable future reduced reliance on legacy road licensing and registration systems and improve system reliability.</w:t>
      </w:r>
    </w:p>
    <w:p w14:paraId="23805369" w14:textId="77777777" w:rsidR="001910D2" w:rsidRPr="00DB0398" w:rsidRDefault="001910D2" w:rsidP="00B01FF1">
      <w:pPr>
        <w:pStyle w:val="Bullet1a"/>
        <w:rPr>
          <w:rFonts w:eastAsia="Public Sans" w:cs="Public Sans"/>
          <w:lang w:val="en-US"/>
        </w:rPr>
      </w:pPr>
      <w:r w:rsidRPr="08C64B24">
        <w:rPr>
          <w:lang w:val="en-US"/>
        </w:rPr>
        <w:t>Targeted upgrades to key road corridors in regional New South Wales to strengthen connectivity, enhance freight productivity, improve road safety and support the delivery of Renewable Energy Zones.</w:t>
      </w:r>
    </w:p>
    <w:p w14:paraId="0D0CA5E9" w14:textId="77777777" w:rsidR="001910D2" w:rsidRPr="00321055" w:rsidRDefault="001910D2" w:rsidP="00321055">
      <w:pPr>
        <w:pStyle w:val="Bullet1a"/>
      </w:pPr>
      <w:r w:rsidRPr="08C64B24">
        <w:rPr>
          <w:lang w:val="en-US"/>
        </w:rPr>
        <w:t>Delivering road safety projects, including safety infrastructure on country roads, urban corridors and urban places.</w:t>
      </w:r>
    </w:p>
    <w:p w14:paraId="3945890D" w14:textId="77777777" w:rsidR="001910D2" w:rsidRPr="00370D71" w:rsidRDefault="001910D2" w:rsidP="001D3403">
      <w:pPr>
        <w:pBdr>
          <w:bottom w:val="single" w:sz="8" w:space="1" w:color="auto"/>
        </w:pBdr>
        <w:rPr>
          <w:rFonts w:eastAsia="Arial" w:cs="Arial"/>
          <w:color w:val="000000" w:themeColor="text1"/>
          <w:szCs w:val="16"/>
        </w:rPr>
      </w:pPr>
    </w:p>
    <w:p w14:paraId="3BA79469" w14:textId="77777777" w:rsidR="001910D2" w:rsidRPr="001D3403" w:rsidRDefault="001910D2" w:rsidP="00321055">
      <w:pPr>
        <w:pStyle w:val="Bullet1a"/>
        <w:numPr>
          <w:ilvl w:val="0"/>
          <w:numId w:val="0"/>
        </w:numPr>
        <w:ind w:left="284" w:hanging="284"/>
      </w:pPr>
    </w:p>
    <w:p w14:paraId="26F54E12" w14:textId="77777777" w:rsidR="001910D2" w:rsidRPr="00B46252" w:rsidRDefault="001910D2" w:rsidP="00B46252">
      <w:pPr>
        <w:pStyle w:val="Bullet1a"/>
        <w:numPr>
          <w:ilvl w:val="0"/>
          <w:numId w:val="0"/>
        </w:numPr>
        <w:ind w:left="360"/>
      </w:pPr>
    </w:p>
    <w:p w14:paraId="2BC0DEC8" w14:textId="77777777" w:rsidR="001910D2" w:rsidRPr="00370D71" w:rsidRDefault="001910D2" w:rsidP="00041032">
      <w:pPr>
        <w:spacing w:before="360" w:after="120"/>
        <w:ind w:left="851" w:hanging="851"/>
        <w:rPr>
          <w:rFonts w:eastAsia="Public Sans" w:cs="Public Sans"/>
          <w:color w:val="000000" w:themeColor="text1"/>
          <w:szCs w:val="22"/>
        </w:rPr>
      </w:pPr>
      <w:r w:rsidRPr="00370D71">
        <w:rPr>
          <w:rFonts w:eastAsia="Public Sans" w:cs="Public Sans"/>
          <w:color w:val="000000" w:themeColor="text1"/>
          <w:szCs w:val="22"/>
        </w:rPr>
        <w:br w:type="page"/>
      </w:r>
    </w:p>
    <w:p w14:paraId="212F7B1F" w14:textId="77777777" w:rsidR="001910D2" w:rsidRPr="00A903EA" w:rsidRDefault="001910D2" w:rsidP="00C72197">
      <w:pPr>
        <w:pStyle w:val="Heading3"/>
        <w:rPr>
          <w:rFonts w:eastAsia="Public Sans"/>
          <w:szCs w:val="16"/>
        </w:rPr>
      </w:pPr>
      <w:r w:rsidRPr="4F34CB19">
        <w:rPr>
          <w:rFonts w:eastAsia="Public Sans"/>
        </w:rPr>
        <w:lastRenderedPageBreak/>
        <w:t>Treasury</w:t>
      </w:r>
    </w:p>
    <w:tbl>
      <w:tblPr>
        <w:tblpPr w:leftFromText="180" w:rightFromText="180" w:vertAnchor="text" w:horzAnchor="margin" w:tblpY="-23"/>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Caption w:val="Treasury"/>
      </w:tblPr>
      <w:tblGrid>
        <w:gridCol w:w="2077"/>
        <w:gridCol w:w="1258"/>
        <w:gridCol w:w="1261"/>
        <w:gridCol w:w="1258"/>
        <w:gridCol w:w="1258"/>
        <w:gridCol w:w="1258"/>
        <w:gridCol w:w="1253"/>
      </w:tblGrid>
      <w:tr w:rsidR="001910D2" w:rsidRPr="00EB5AD8" w14:paraId="62B468FB" w14:textId="77777777" w:rsidTr="00325C25">
        <w:trPr>
          <w:trHeight w:val="375"/>
        </w:trPr>
        <w:tc>
          <w:tcPr>
            <w:tcW w:w="2077" w:type="dxa"/>
            <w:vMerge w:val="restart"/>
            <w:shd w:val="clear" w:color="auto" w:fill="EBEBEB"/>
            <w:tcMar>
              <w:left w:w="105" w:type="dxa"/>
              <w:right w:w="105" w:type="dxa"/>
            </w:tcMar>
            <w:vAlign w:val="bottom"/>
          </w:tcPr>
          <w:p w14:paraId="35930D48" w14:textId="77777777" w:rsidR="001910D2" w:rsidRPr="00EB5AD8" w:rsidRDefault="001910D2" w:rsidP="0053134F">
            <w:pPr>
              <w:jc w:val="center"/>
              <w:rPr>
                <w:rFonts w:ascii="Public Sans SemiBold" w:eastAsia="Public Sans SemiBold" w:hAnsi="Public Sans SemiBold" w:cs="Public Sans SemiBold"/>
                <w:sz w:val="16"/>
                <w:szCs w:val="16"/>
              </w:rPr>
            </w:pPr>
          </w:p>
        </w:tc>
        <w:tc>
          <w:tcPr>
            <w:tcW w:w="1258" w:type="dxa"/>
            <w:shd w:val="clear" w:color="auto" w:fill="EBEBEB"/>
            <w:tcMar>
              <w:left w:w="105" w:type="dxa"/>
              <w:right w:w="105" w:type="dxa"/>
            </w:tcMar>
            <w:vAlign w:val="center"/>
          </w:tcPr>
          <w:p w14:paraId="657165C3"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2025-26</w:t>
            </w:r>
          </w:p>
        </w:tc>
        <w:tc>
          <w:tcPr>
            <w:tcW w:w="1261" w:type="dxa"/>
            <w:shd w:val="clear" w:color="auto" w:fill="EBEBEB"/>
            <w:tcMar>
              <w:left w:w="105" w:type="dxa"/>
              <w:right w:w="105" w:type="dxa"/>
            </w:tcMar>
            <w:vAlign w:val="center"/>
          </w:tcPr>
          <w:p w14:paraId="4A59C52D"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2026-27</w:t>
            </w:r>
          </w:p>
        </w:tc>
        <w:tc>
          <w:tcPr>
            <w:tcW w:w="1258" w:type="dxa"/>
            <w:shd w:val="clear" w:color="auto" w:fill="EBEBEB"/>
            <w:tcMar>
              <w:left w:w="105" w:type="dxa"/>
              <w:right w:w="105" w:type="dxa"/>
            </w:tcMar>
            <w:vAlign w:val="center"/>
          </w:tcPr>
          <w:p w14:paraId="70EE394B"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2027-28</w:t>
            </w:r>
          </w:p>
        </w:tc>
        <w:tc>
          <w:tcPr>
            <w:tcW w:w="1258" w:type="dxa"/>
            <w:shd w:val="clear" w:color="auto" w:fill="EBEBEB"/>
            <w:tcMar>
              <w:left w:w="105" w:type="dxa"/>
              <w:right w:w="105" w:type="dxa"/>
            </w:tcMar>
            <w:vAlign w:val="center"/>
          </w:tcPr>
          <w:p w14:paraId="7E18EC4D"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2028-29</w:t>
            </w:r>
          </w:p>
        </w:tc>
        <w:tc>
          <w:tcPr>
            <w:tcW w:w="1258" w:type="dxa"/>
            <w:shd w:val="clear" w:color="auto" w:fill="EBEBEB"/>
            <w:tcMar>
              <w:left w:w="105" w:type="dxa"/>
              <w:right w:w="105" w:type="dxa"/>
            </w:tcMar>
            <w:vAlign w:val="center"/>
          </w:tcPr>
          <w:p w14:paraId="1D2E4222"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2029-30</w:t>
            </w:r>
          </w:p>
        </w:tc>
        <w:tc>
          <w:tcPr>
            <w:tcW w:w="1253" w:type="dxa"/>
            <w:vMerge w:val="restart"/>
            <w:tcBorders>
              <w:top w:val="single" w:sz="4" w:space="0" w:color="auto"/>
              <w:bottom w:val="nil"/>
              <w:right w:val="single" w:sz="4" w:space="0" w:color="auto"/>
            </w:tcBorders>
            <w:shd w:val="clear" w:color="auto" w:fill="495054"/>
            <w:tcMar>
              <w:left w:w="105" w:type="dxa"/>
              <w:right w:w="105" w:type="dxa"/>
            </w:tcMar>
            <w:vAlign w:val="center"/>
          </w:tcPr>
          <w:p w14:paraId="12ABC515" w14:textId="77777777" w:rsidR="001910D2" w:rsidRPr="00E20DF4" w:rsidRDefault="001910D2" w:rsidP="0053134F">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rsidRPr="00EB5AD8" w14:paraId="53771291" w14:textId="77777777" w:rsidTr="00325C25">
        <w:trPr>
          <w:trHeight w:val="315"/>
        </w:trPr>
        <w:tc>
          <w:tcPr>
            <w:tcW w:w="2077" w:type="dxa"/>
            <w:vMerge/>
            <w:vAlign w:val="center"/>
          </w:tcPr>
          <w:p w14:paraId="3E2C416C" w14:textId="77777777" w:rsidR="001910D2" w:rsidRPr="00EB5AD8" w:rsidRDefault="001910D2" w:rsidP="0053134F">
            <w:pPr>
              <w:rPr>
                <w:sz w:val="16"/>
                <w:szCs w:val="16"/>
              </w:rPr>
            </w:pPr>
          </w:p>
        </w:tc>
        <w:tc>
          <w:tcPr>
            <w:tcW w:w="1258" w:type="dxa"/>
            <w:shd w:val="clear" w:color="auto" w:fill="EBEBEB"/>
            <w:tcMar>
              <w:left w:w="105" w:type="dxa"/>
              <w:right w:w="105" w:type="dxa"/>
            </w:tcMar>
            <w:vAlign w:val="bottom"/>
          </w:tcPr>
          <w:p w14:paraId="42D696B7" w14:textId="77777777" w:rsidR="001910D2" w:rsidRPr="00EB5AD8" w:rsidRDefault="001910D2" w:rsidP="0053134F">
            <w:pPr>
              <w:jc w:val="center"/>
              <w:rPr>
                <w:rFonts w:eastAsia="Public Sans" w:cs="Public Sans"/>
                <w:sz w:val="16"/>
                <w:szCs w:val="16"/>
              </w:rPr>
            </w:pPr>
          </w:p>
        </w:tc>
        <w:tc>
          <w:tcPr>
            <w:tcW w:w="1261" w:type="dxa"/>
            <w:shd w:val="clear" w:color="auto" w:fill="EBEBEB"/>
            <w:tcMar>
              <w:left w:w="105" w:type="dxa"/>
              <w:right w:w="105" w:type="dxa"/>
            </w:tcMar>
          </w:tcPr>
          <w:p w14:paraId="3D60B316"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Budget</w:t>
            </w:r>
          </w:p>
        </w:tc>
        <w:tc>
          <w:tcPr>
            <w:tcW w:w="3774" w:type="dxa"/>
            <w:gridSpan w:val="3"/>
            <w:shd w:val="clear" w:color="auto" w:fill="EBEBEB"/>
            <w:tcMar>
              <w:left w:w="105" w:type="dxa"/>
              <w:right w:w="105" w:type="dxa"/>
            </w:tcMar>
          </w:tcPr>
          <w:p w14:paraId="41C32D35"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Forward Estimates</w:t>
            </w:r>
          </w:p>
        </w:tc>
        <w:tc>
          <w:tcPr>
            <w:tcW w:w="1253" w:type="dxa"/>
            <w:vMerge/>
            <w:tcBorders>
              <w:top w:val="nil"/>
              <w:bottom w:val="nil"/>
              <w:right w:val="single" w:sz="4" w:space="0" w:color="auto"/>
            </w:tcBorders>
            <w:shd w:val="clear" w:color="auto" w:fill="495054"/>
            <w:vAlign w:val="center"/>
          </w:tcPr>
          <w:p w14:paraId="77AA1867" w14:textId="77777777" w:rsidR="001910D2" w:rsidRPr="00E20DF4" w:rsidRDefault="001910D2" w:rsidP="0053134F">
            <w:pPr>
              <w:rPr>
                <w:sz w:val="17"/>
                <w:szCs w:val="17"/>
              </w:rPr>
            </w:pPr>
          </w:p>
        </w:tc>
      </w:tr>
      <w:tr w:rsidR="001910D2" w:rsidRPr="00EB5AD8" w14:paraId="5B77CB72" w14:textId="77777777" w:rsidTr="00325C25">
        <w:trPr>
          <w:trHeight w:val="270"/>
        </w:trPr>
        <w:tc>
          <w:tcPr>
            <w:tcW w:w="2077" w:type="dxa"/>
            <w:tcBorders>
              <w:bottom w:val="nil"/>
            </w:tcBorders>
            <w:shd w:val="clear" w:color="auto" w:fill="EBEBEB"/>
            <w:tcMar>
              <w:left w:w="105" w:type="dxa"/>
              <w:right w:w="105" w:type="dxa"/>
            </w:tcMar>
            <w:vAlign w:val="center"/>
          </w:tcPr>
          <w:p w14:paraId="1A1014ED" w14:textId="77777777" w:rsidR="001910D2" w:rsidRPr="00EB5AD8" w:rsidRDefault="001910D2" w:rsidP="0053134F">
            <w:pPr>
              <w:jc w:val="center"/>
              <w:rPr>
                <w:rFonts w:ascii="Public Sans SemiBold" w:eastAsia="Public Sans SemiBold" w:hAnsi="Public Sans SemiBold" w:cs="Public Sans SemiBold"/>
                <w:sz w:val="16"/>
                <w:szCs w:val="16"/>
              </w:rPr>
            </w:pPr>
          </w:p>
        </w:tc>
        <w:tc>
          <w:tcPr>
            <w:tcW w:w="1258" w:type="dxa"/>
            <w:tcBorders>
              <w:bottom w:val="nil"/>
            </w:tcBorders>
            <w:shd w:val="clear" w:color="auto" w:fill="EBEBEB"/>
            <w:tcMar>
              <w:left w:w="105" w:type="dxa"/>
              <w:right w:w="105" w:type="dxa"/>
            </w:tcMar>
            <w:vAlign w:val="center"/>
          </w:tcPr>
          <w:p w14:paraId="75FF902D"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61" w:type="dxa"/>
            <w:tcBorders>
              <w:bottom w:val="nil"/>
            </w:tcBorders>
            <w:shd w:val="clear" w:color="auto" w:fill="EBEBEB"/>
            <w:tcMar>
              <w:left w:w="105" w:type="dxa"/>
              <w:right w:w="105" w:type="dxa"/>
            </w:tcMar>
            <w:vAlign w:val="center"/>
          </w:tcPr>
          <w:p w14:paraId="684B0482"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20F8DA4D"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05DB851B"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518E1B13" w14:textId="77777777" w:rsidR="001910D2" w:rsidRPr="00EB5AD8" w:rsidRDefault="001910D2" w:rsidP="0053134F">
            <w:pPr>
              <w:jc w:val="center"/>
              <w:rPr>
                <w:rFonts w:eastAsia="Public Sans" w:cs="Public Sans"/>
                <w:sz w:val="16"/>
                <w:szCs w:val="16"/>
              </w:rPr>
            </w:pPr>
            <w:r w:rsidRPr="00EB5AD8">
              <w:rPr>
                <w:rFonts w:eastAsia="Public Sans" w:cs="Public Sans"/>
                <w:sz w:val="16"/>
                <w:szCs w:val="16"/>
              </w:rPr>
              <w:t>$m</w:t>
            </w:r>
          </w:p>
        </w:tc>
        <w:tc>
          <w:tcPr>
            <w:tcW w:w="1253" w:type="dxa"/>
            <w:tcBorders>
              <w:top w:val="nil"/>
              <w:bottom w:val="nil"/>
              <w:right w:val="single" w:sz="4" w:space="0" w:color="auto"/>
            </w:tcBorders>
            <w:shd w:val="clear" w:color="auto" w:fill="495054"/>
            <w:tcMar>
              <w:left w:w="105" w:type="dxa"/>
              <w:right w:w="105" w:type="dxa"/>
            </w:tcMar>
            <w:vAlign w:val="center"/>
          </w:tcPr>
          <w:p w14:paraId="53B17F91" w14:textId="77777777" w:rsidR="001910D2" w:rsidRPr="00E20DF4" w:rsidRDefault="001910D2" w:rsidP="0053134F">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rsidRPr="00EB5AD8" w14:paraId="05FA471E" w14:textId="77777777" w:rsidTr="00325C25">
        <w:trPr>
          <w:trHeight w:val="360"/>
        </w:trPr>
        <w:tc>
          <w:tcPr>
            <w:tcW w:w="8370" w:type="dxa"/>
            <w:gridSpan w:val="6"/>
            <w:tcBorders>
              <w:top w:val="nil"/>
              <w:left w:val="single" w:sz="4" w:space="0" w:color="auto"/>
              <w:bottom w:val="nil"/>
            </w:tcBorders>
            <w:shd w:val="clear" w:color="auto" w:fill="F2F2F2"/>
            <w:tcMar>
              <w:left w:w="105" w:type="dxa"/>
              <w:right w:w="105" w:type="dxa"/>
            </w:tcMar>
            <w:vAlign w:val="center"/>
          </w:tcPr>
          <w:p w14:paraId="1DC4B23A" w14:textId="77777777" w:rsidR="001910D2" w:rsidRPr="00E20DF4" w:rsidRDefault="001910D2" w:rsidP="0053134F">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Treasury, all new measures</w:t>
            </w:r>
          </w:p>
        </w:tc>
        <w:tc>
          <w:tcPr>
            <w:tcW w:w="1253" w:type="dxa"/>
            <w:tcBorders>
              <w:top w:val="nil"/>
            </w:tcBorders>
            <w:tcMar>
              <w:left w:w="105" w:type="dxa"/>
              <w:right w:w="105" w:type="dxa"/>
            </w:tcMar>
            <w:vAlign w:val="center"/>
          </w:tcPr>
          <w:p w14:paraId="1DF61E6F" w14:textId="77777777" w:rsidR="001910D2" w:rsidRPr="00EB5AD8" w:rsidRDefault="001910D2" w:rsidP="0053134F">
            <w:pPr>
              <w:spacing w:before="40" w:after="40"/>
              <w:jc w:val="center"/>
              <w:rPr>
                <w:rFonts w:eastAsia="Public Sans" w:cs="Public Sans"/>
                <w:color w:val="000000" w:themeColor="text1"/>
                <w:sz w:val="16"/>
                <w:szCs w:val="16"/>
              </w:rPr>
            </w:pPr>
          </w:p>
        </w:tc>
      </w:tr>
      <w:tr w:rsidR="001910D2" w:rsidRPr="00EB5AD8" w14:paraId="5590BB31" w14:textId="77777777" w:rsidTr="00325C25">
        <w:trPr>
          <w:trHeight w:val="360"/>
        </w:trPr>
        <w:tc>
          <w:tcPr>
            <w:tcW w:w="2077" w:type="dxa"/>
            <w:tcBorders>
              <w:top w:val="nil"/>
            </w:tcBorders>
            <w:tcMar>
              <w:left w:w="105" w:type="dxa"/>
              <w:right w:w="105" w:type="dxa"/>
            </w:tcMar>
            <w:vAlign w:val="center"/>
          </w:tcPr>
          <w:p w14:paraId="6D87059D"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Expense</w:t>
            </w:r>
          </w:p>
        </w:tc>
        <w:tc>
          <w:tcPr>
            <w:tcW w:w="1258" w:type="dxa"/>
            <w:tcBorders>
              <w:top w:val="nil"/>
            </w:tcBorders>
            <w:tcMar>
              <w:left w:w="105" w:type="dxa"/>
              <w:right w:w="105" w:type="dxa"/>
            </w:tcMar>
            <w:vAlign w:val="center"/>
          </w:tcPr>
          <w:p w14:paraId="6FEF4F52"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68.1</w:t>
            </w:r>
          </w:p>
        </w:tc>
        <w:tc>
          <w:tcPr>
            <w:tcW w:w="1261" w:type="dxa"/>
            <w:tcBorders>
              <w:top w:val="nil"/>
              <w:bottom w:val="nil"/>
            </w:tcBorders>
            <w:shd w:val="clear" w:color="auto" w:fill="F2F2F2"/>
            <w:tcMar>
              <w:left w:w="105" w:type="dxa"/>
              <w:right w:w="105" w:type="dxa"/>
            </w:tcMar>
            <w:vAlign w:val="center"/>
          </w:tcPr>
          <w:p w14:paraId="4AC2DD39"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(138.6)</w:t>
            </w:r>
          </w:p>
        </w:tc>
        <w:tc>
          <w:tcPr>
            <w:tcW w:w="1258" w:type="dxa"/>
            <w:tcBorders>
              <w:top w:val="nil"/>
              <w:bottom w:val="nil"/>
            </w:tcBorders>
            <w:shd w:val="clear" w:color="auto" w:fill="F2F2F2"/>
            <w:tcMar>
              <w:left w:w="105" w:type="dxa"/>
              <w:right w:w="105" w:type="dxa"/>
            </w:tcMar>
            <w:vAlign w:val="center"/>
          </w:tcPr>
          <w:p w14:paraId="30ADA4DB"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(188.6)</w:t>
            </w:r>
          </w:p>
        </w:tc>
        <w:tc>
          <w:tcPr>
            <w:tcW w:w="1258" w:type="dxa"/>
            <w:tcBorders>
              <w:top w:val="nil"/>
              <w:bottom w:val="nil"/>
            </w:tcBorders>
            <w:shd w:val="clear" w:color="auto" w:fill="F2F2F2"/>
            <w:tcMar>
              <w:left w:w="105" w:type="dxa"/>
              <w:right w:w="105" w:type="dxa"/>
            </w:tcMar>
            <w:vAlign w:val="center"/>
          </w:tcPr>
          <w:p w14:paraId="109A3489"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(213.8)</w:t>
            </w:r>
          </w:p>
        </w:tc>
        <w:tc>
          <w:tcPr>
            <w:tcW w:w="1258" w:type="dxa"/>
            <w:tcBorders>
              <w:top w:val="nil"/>
              <w:bottom w:val="nil"/>
            </w:tcBorders>
            <w:shd w:val="clear" w:color="auto" w:fill="F2F2F2"/>
            <w:tcMar>
              <w:left w:w="105" w:type="dxa"/>
              <w:right w:w="105" w:type="dxa"/>
            </w:tcMar>
            <w:vAlign w:val="center"/>
          </w:tcPr>
          <w:p w14:paraId="06DE307C"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(223.0</w:t>
            </w:r>
            <w:r w:rsidRPr="00EB5AD8">
              <w:rPr>
                <w:rStyle w:val="eop"/>
                <w:sz w:val="16"/>
                <w:szCs w:val="16"/>
              </w:rPr>
              <w:t>)</w:t>
            </w:r>
          </w:p>
        </w:tc>
        <w:tc>
          <w:tcPr>
            <w:tcW w:w="1253" w:type="dxa"/>
            <w:tcMar>
              <w:left w:w="105" w:type="dxa"/>
              <w:right w:w="105" w:type="dxa"/>
            </w:tcMar>
            <w:vAlign w:val="center"/>
          </w:tcPr>
          <w:p w14:paraId="14F6A7D1"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(696.0</w:t>
            </w:r>
            <w:r w:rsidRPr="00EB5AD8">
              <w:rPr>
                <w:rStyle w:val="eop"/>
                <w:sz w:val="16"/>
                <w:szCs w:val="16"/>
              </w:rPr>
              <w:t>)</w:t>
            </w:r>
          </w:p>
        </w:tc>
      </w:tr>
      <w:tr w:rsidR="001910D2" w:rsidRPr="00EB5AD8" w14:paraId="53F0E017" w14:textId="77777777" w:rsidTr="00F250F6">
        <w:trPr>
          <w:trHeight w:val="360"/>
        </w:trPr>
        <w:tc>
          <w:tcPr>
            <w:tcW w:w="2077" w:type="dxa"/>
            <w:tcMar>
              <w:left w:w="105" w:type="dxa"/>
              <w:right w:w="105" w:type="dxa"/>
            </w:tcMar>
            <w:vAlign w:val="center"/>
          </w:tcPr>
          <w:p w14:paraId="2C6A1E78"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Revenue</w:t>
            </w:r>
          </w:p>
        </w:tc>
        <w:tc>
          <w:tcPr>
            <w:tcW w:w="1258" w:type="dxa"/>
            <w:tcMar>
              <w:left w:w="105" w:type="dxa"/>
              <w:right w:w="105" w:type="dxa"/>
            </w:tcMar>
            <w:vAlign w:val="center"/>
          </w:tcPr>
          <w:p w14:paraId="7E1FA8FF"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0.0</w:t>
            </w:r>
          </w:p>
        </w:tc>
        <w:tc>
          <w:tcPr>
            <w:tcW w:w="1261" w:type="dxa"/>
            <w:tcBorders>
              <w:top w:val="nil"/>
              <w:bottom w:val="nil"/>
            </w:tcBorders>
            <w:shd w:val="clear" w:color="auto" w:fill="F2F2F2"/>
            <w:tcMar>
              <w:left w:w="105" w:type="dxa"/>
              <w:right w:w="105" w:type="dxa"/>
            </w:tcMar>
            <w:vAlign w:val="center"/>
          </w:tcPr>
          <w:p w14:paraId="1FA342D0"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31.8</w:t>
            </w:r>
          </w:p>
        </w:tc>
        <w:tc>
          <w:tcPr>
            <w:tcW w:w="1258" w:type="dxa"/>
            <w:tcBorders>
              <w:top w:val="nil"/>
              <w:bottom w:val="nil"/>
            </w:tcBorders>
            <w:shd w:val="clear" w:color="auto" w:fill="F2F2F2"/>
            <w:tcMar>
              <w:left w:w="105" w:type="dxa"/>
              <w:right w:w="105" w:type="dxa"/>
            </w:tcMar>
            <w:vAlign w:val="center"/>
          </w:tcPr>
          <w:p w14:paraId="5546E8EC"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(5.6)</w:t>
            </w:r>
          </w:p>
        </w:tc>
        <w:tc>
          <w:tcPr>
            <w:tcW w:w="1258" w:type="dxa"/>
            <w:tcBorders>
              <w:top w:val="nil"/>
              <w:bottom w:val="nil"/>
            </w:tcBorders>
            <w:shd w:val="clear" w:color="auto" w:fill="F2F2F2"/>
            <w:tcMar>
              <w:left w:w="105" w:type="dxa"/>
              <w:right w:w="105" w:type="dxa"/>
            </w:tcMar>
            <w:vAlign w:val="center"/>
          </w:tcPr>
          <w:p w14:paraId="1C628AE4"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(7.1)</w:t>
            </w:r>
          </w:p>
        </w:tc>
        <w:tc>
          <w:tcPr>
            <w:tcW w:w="1258" w:type="dxa"/>
            <w:tcBorders>
              <w:top w:val="nil"/>
              <w:bottom w:val="nil"/>
            </w:tcBorders>
            <w:shd w:val="clear" w:color="auto" w:fill="F2F2F2"/>
            <w:tcMar>
              <w:left w:w="105" w:type="dxa"/>
              <w:right w:w="105" w:type="dxa"/>
            </w:tcMar>
            <w:vAlign w:val="center"/>
          </w:tcPr>
          <w:p w14:paraId="0B77088D"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(7.5)</w:t>
            </w:r>
          </w:p>
        </w:tc>
        <w:tc>
          <w:tcPr>
            <w:tcW w:w="1253" w:type="dxa"/>
            <w:tcMar>
              <w:left w:w="105" w:type="dxa"/>
              <w:right w:w="105" w:type="dxa"/>
            </w:tcMar>
            <w:vAlign w:val="center"/>
          </w:tcPr>
          <w:p w14:paraId="708FB3C7" w14:textId="77777777" w:rsidR="001910D2" w:rsidRPr="00EB5AD8" w:rsidRDefault="001910D2" w:rsidP="0053134F">
            <w:pPr>
              <w:spacing w:before="40" w:after="40"/>
              <w:jc w:val="center"/>
              <w:rPr>
                <w:rStyle w:val="normaltextrun"/>
                <w:rFonts w:eastAsia="Arial" w:cs="Segoe UI"/>
                <w:color w:val="000000"/>
                <w:sz w:val="16"/>
                <w:szCs w:val="16"/>
              </w:rPr>
            </w:pPr>
            <w:r w:rsidRPr="00EB5AD8">
              <w:rPr>
                <w:rStyle w:val="normaltextrun"/>
                <w:rFonts w:cs="Segoe UI"/>
                <w:color w:val="000000"/>
                <w:sz w:val="16"/>
                <w:szCs w:val="16"/>
              </w:rPr>
              <w:t>11.5</w:t>
            </w:r>
          </w:p>
        </w:tc>
      </w:tr>
      <w:tr w:rsidR="001910D2" w:rsidRPr="00EB5AD8" w14:paraId="1932202C" w14:textId="77777777" w:rsidTr="00F250F6">
        <w:trPr>
          <w:trHeight w:val="360"/>
        </w:trPr>
        <w:tc>
          <w:tcPr>
            <w:tcW w:w="2077" w:type="dxa"/>
            <w:tcBorders>
              <w:bottom w:val="single" w:sz="6" w:space="0" w:color="auto"/>
            </w:tcBorders>
            <w:tcMar>
              <w:left w:w="105" w:type="dxa"/>
              <w:right w:w="105" w:type="dxa"/>
            </w:tcMar>
            <w:vAlign w:val="center"/>
          </w:tcPr>
          <w:p w14:paraId="5AD1A380" w14:textId="77777777" w:rsidR="001910D2" w:rsidRPr="00EB5AD8" w:rsidRDefault="001910D2" w:rsidP="0053134F">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Capital</w:t>
            </w:r>
          </w:p>
        </w:tc>
        <w:tc>
          <w:tcPr>
            <w:tcW w:w="1258" w:type="dxa"/>
            <w:tcBorders>
              <w:bottom w:val="single" w:sz="6" w:space="0" w:color="auto"/>
            </w:tcBorders>
            <w:tcMar>
              <w:left w:w="105" w:type="dxa"/>
              <w:right w:w="105" w:type="dxa"/>
            </w:tcMar>
            <w:vAlign w:val="center"/>
          </w:tcPr>
          <w:p w14:paraId="377A5AD7"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c>
          <w:tcPr>
            <w:tcW w:w="1261" w:type="dxa"/>
            <w:tcBorders>
              <w:top w:val="nil"/>
              <w:bottom w:val="single" w:sz="4" w:space="0" w:color="auto"/>
            </w:tcBorders>
            <w:shd w:val="clear" w:color="auto" w:fill="F2F2F2"/>
            <w:tcMar>
              <w:left w:w="105" w:type="dxa"/>
              <w:right w:w="105" w:type="dxa"/>
            </w:tcMar>
            <w:vAlign w:val="center"/>
          </w:tcPr>
          <w:p w14:paraId="6BFBAED0"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c>
          <w:tcPr>
            <w:tcW w:w="1258" w:type="dxa"/>
            <w:tcBorders>
              <w:top w:val="nil"/>
              <w:bottom w:val="single" w:sz="4" w:space="0" w:color="auto"/>
            </w:tcBorders>
            <w:shd w:val="clear" w:color="auto" w:fill="F2F2F2"/>
            <w:tcMar>
              <w:left w:w="105" w:type="dxa"/>
              <w:right w:w="105" w:type="dxa"/>
            </w:tcMar>
            <w:vAlign w:val="center"/>
          </w:tcPr>
          <w:p w14:paraId="316E510F"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c>
          <w:tcPr>
            <w:tcW w:w="1258" w:type="dxa"/>
            <w:tcBorders>
              <w:top w:val="nil"/>
              <w:bottom w:val="single" w:sz="4" w:space="0" w:color="auto"/>
            </w:tcBorders>
            <w:shd w:val="clear" w:color="auto" w:fill="F2F2F2"/>
            <w:tcMar>
              <w:left w:w="105" w:type="dxa"/>
              <w:right w:w="105" w:type="dxa"/>
            </w:tcMar>
            <w:vAlign w:val="center"/>
          </w:tcPr>
          <w:p w14:paraId="70286AB6"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c>
          <w:tcPr>
            <w:tcW w:w="1258" w:type="dxa"/>
            <w:tcBorders>
              <w:top w:val="nil"/>
              <w:bottom w:val="single" w:sz="4" w:space="0" w:color="auto"/>
            </w:tcBorders>
            <w:shd w:val="clear" w:color="auto" w:fill="F2F2F2"/>
            <w:tcMar>
              <w:left w:w="105" w:type="dxa"/>
              <w:right w:w="105" w:type="dxa"/>
            </w:tcMar>
            <w:vAlign w:val="center"/>
          </w:tcPr>
          <w:p w14:paraId="5992C625"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c>
          <w:tcPr>
            <w:tcW w:w="1253" w:type="dxa"/>
            <w:tcBorders>
              <w:bottom w:val="single" w:sz="6" w:space="0" w:color="auto"/>
            </w:tcBorders>
            <w:tcMar>
              <w:left w:w="105" w:type="dxa"/>
              <w:right w:w="105" w:type="dxa"/>
            </w:tcMar>
            <w:vAlign w:val="center"/>
          </w:tcPr>
          <w:p w14:paraId="6EC8675C" w14:textId="77777777" w:rsidR="001910D2" w:rsidRPr="00EB5AD8" w:rsidRDefault="001910D2" w:rsidP="0053134F">
            <w:pPr>
              <w:spacing w:before="40" w:after="40"/>
              <w:jc w:val="center"/>
              <w:rPr>
                <w:rFonts w:eastAsia="Arial" w:cs="Arial"/>
                <w:color w:val="000000" w:themeColor="text1"/>
                <w:sz w:val="16"/>
                <w:szCs w:val="16"/>
              </w:rPr>
            </w:pPr>
            <w:r w:rsidRPr="00EB5AD8">
              <w:rPr>
                <w:rStyle w:val="normaltextrun"/>
                <w:rFonts w:cs="Segoe UI"/>
                <w:color w:val="000000"/>
                <w:sz w:val="16"/>
                <w:szCs w:val="16"/>
              </w:rPr>
              <w:t>0.0</w:t>
            </w:r>
          </w:p>
        </w:tc>
      </w:tr>
    </w:tbl>
    <w:p w14:paraId="3308F341" w14:textId="77777777" w:rsidR="001910D2" w:rsidRPr="00370D71" w:rsidRDefault="001910D2" w:rsidP="4F34CB19">
      <w:pPr>
        <w:spacing w:before="40" w:after="40"/>
        <w:rPr>
          <w:rFonts w:eastAsia="Public Sans" w:cs="Public Sans"/>
          <w:b/>
          <w:color w:val="000000" w:themeColor="text1"/>
          <w:sz w:val="18"/>
          <w:szCs w:val="18"/>
        </w:rPr>
      </w:pPr>
    </w:p>
    <w:p w14:paraId="7968D216" w14:textId="77777777" w:rsidR="001910D2" w:rsidRPr="00370D71" w:rsidRDefault="001910D2" w:rsidP="4F34CB19">
      <w:pPr>
        <w:spacing w:before="40" w:after="40"/>
        <w:rPr>
          <w:rFonts w:eastAsia="Public Sans" w:cs="Public Sans"/>
          <w:color w:val="000000" w:themeColor="text1"/>
          <w:sz w:val="18"/>
          <w:szCs w:val="18"/>
        </w:rPr>
      </w:pPr>
      <w:r w:rsidRPr="00370D71">
        <w:rPr>
          <w:rFonts w:eastAsia="Public Sans" w:cs="Public Sans"/>
          <w:b/>
          <w:color w:val="000000" w:themeColor="text1"/>
          <w:sz w:val="18"/>
          <w:szCs w:val="18"/>
        </w:rPr>
        <w:t>Material Measures</w:t>
      </w:r>
    </w:p>
    <w:p w14:paraId="45508F27" w14:textId="77777777" w:rsidR="001910D2" w:rsidRPr="00935EE2" w:rsidRDefault="001910D2" w:rsidP="4F34CB19">
      <w:pPr>
        <w:pStyle w:val="Bullet1a"/>
      </w:pPr>
      <w:r>
        <w:t>NSW workers compensation reform, which will support the financial sustainability of the Treasury Managed Fund, protect future injured worker entitlements and free up capacity to invest in the State’s essential workforce.</w:t>
      </w:r>
    </w:p>
    <w:p w14:paraId="3E909A11" w14:textId="77777777" w:rsidR="001910D2" w:rsidRDefault="001910D2">
      <w:pPr>
        <w:pStyle w:val="Bullet1a"/>
      </w:pPr>
      <w:r w:rsidRPr="008723B0">
        <w:t>NSW contribution to the Australian Government as part of the Intergovernmental Agreement on Fuel Excise Relief 2026.</w:t>
      </w:r>
    </w:p>
    <w:p w14:paraId="4C736248" w14:textId="77777777" w:rsidR="001910D2" w:rsidRPr="00370D71" w:rsidRDefault="001910D2" w:rsidP="4F34CB19">
      <w:pPr>
        <w:rPr>
          <w:rFonts w:eastAsia="Arial" w:cs="Arial"/>
          <w:color w:val="000000" w:themeColor="text1"/>
          <w:szCs w:val="16"/>
        </w:rPr>
      </w:pPr>
    </w:p>
    <w:p w14:paraId="018E3169" w14:textId="77777777" w:rsidR="001910D2" w:rsidRPr="00370D71" w:rsidRDefault="001910D2" w:rsidP="4F34CB19">
      <w:pPr>
        <w:pBdr>
          <w:top w:val="single" w:sz="8" w:space="1" w:color="auto"/>
        </w:pBdr>
        <w:rPr>
          <w:rFonts w:eastAsia="Arial" w:cs="Arial"/>
          <w:color w:val="000000" w:themeColor="text1"/>
          <w:szCs w:val="16"/>
        </w:rPr>
      </w:pPr>
    </w:p>
    <w:p w14:paraId="470A4709" w14:textId="77777777" w:rsidR="001910D2" w:rsidRPr="00370D71" w:rsidRDefault="001910D2" w:rsidP="00986E38">
      <w:pPr>
        <w:spacing w:before="360" w:after="120"/>
        <w:ind w:left="851" w:hanging="851"/>
        <w:rPr>
          <w:rFonts w:eastAsia="Public Sans" w:cs="Public Sans"/>
          <w:color w:val="000000" w:themeColor="text1"/>
          <w:szCs w:val="22"/>
        </w:rPr>
      </w:pPr>
      <w:r w:rsidRPr="00370D71">
        <w:rPr>
          <w:rFonts w:eastAsia="Public Sans" w:cs="Public Sans"/>
          <w:color w:val="000000" w:themeColor="text1"/>
          <w:szCs w:val="22"/>
        </w:rPr>
        <w:br w:type="page"/>
      </w:r>
    </w:p>
    <w:p w14:paraId="7053FF75" w14:textId="77777777" w:rsidR="001910D2" w:rsidRPr="004642D7" w:rsidRDefault="001910D2" w:rsidP="004642D7">
      <w:pPr>
        <w:pStyle w:val="Heading3"/>
        <w:rPr>
          <w:rFonts w:eastAsia="Public Sans"/>
          <w:szCs w:val="16"/>
        </w:rPr>
      </w:pPr>
      <w:r w:rsidRPr="4F34CB19">
        <w:rPr>
          <w:rFonts w:eastAsia="Public Sans"/>
        </w:rPr>
        <w:lastRenderedPageBreak/>
        <w:t>Whole of Government</w:t>
      </w:r>
    </w:p>
    <w:tbl>
      <w:tblPr>
        <w:tblpPr w:leftFromText="180" w:rightFromText="180" w:vertAnchor="text" w:horzAnchor="margin" w:tblpY="27"/>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Caption w:val="Whole of Government"/>
      </w:tblPr>
      <w:tblGrid>
        <w:gridCol w:w="2077"/>
        <w:gridCol w:w="1258"/>
        <w:gridCol w:w="1261"/>
        <w:gridCol w:w="1258"/>
        <w:gridCol w:w="1258"/>
        <w:gridCol w:w="1258"/>
        <w:gridCol w:w="1253"/>
      </w:tblGrid>
      <w:tr w:rsidR="001910D2" w:rsidRPr="00EB5AD8" w14:paraId="178C2970" w14:textId="77777777" w:rsidTr="00325C25">
        <w:trPr>
          <w:trHeight w:val="375"/>
        </w:trPr>
        <w:tc>
          <w:tcPr>
            <w:tcW w:w="2077" w:type="dxa"/>
            <w:vMerge w:val="restart"/>
            <w:shd w:val="clear" w:color="auto" w:fill="EBEBEB"/>
            <w:tcMar>
              <w:left w:w="105" w:type="dxa"/>
              <w:right w:w="105" w:type="dxa"/>
            </w:tcMar>
            <w:vAlign w:val="bottom"/>
          </w:tcPr>
          <w:p w14:paraId="617C12FA" w14:textId="77777777" w:rsidR="001910D2" w:rsidRPr="00EB5AD8" w:rsidRDefault="001910D2">
            <w:pPr>
              <w:jc w:val="center"/>
              <w:rPr>
                <w:rFonts w:ascii="Public Sans SemiBold" w:eastAsia="Public Sans SemiBold" w:hAnsi="Public Sans SemiBold" w:cs="Public Sans SemiBold"/>
                <w:sz w:val="16"/>
                <w:szCs w:val="16"/>
              </w:rPr>
            </w:pPr>
          </w:p>
        </w:tc>
        <w:tc>
          <w:tcPr>
            <w:tcW w:w="1258" w:type="dxa"/>
            <w:shd w:val="clear" w:color="auto" w:fill="EBEBEB"/>
            <w:tcMar>
              <w:left w:w="105" w:type="dxa"/>
              <w:right w:w="105" w:type="dxa"/>
            </w:tcMar>
            <w:vAlign w:val="center"/>
          </w:tcPr>
          <w:p w14:paraId="6FF0FB2D" w14:textId="77777777" w:rsidR="001910D2" w:rsidRPr="00EB5AD8" w:rsidRDefault="001910D2">
            <w:pPr>
              <w:jc w:val="center"/>
              <w:rPr>
                <w:rFonts w:eastAsia="Public Sans" w:cs="Public Sans"/>
                <w:sz w:val="16"/>
                <w:szCs w:val="16"/>
              </w:rPr>
            </w:pPr>
            <w:r w:rsidRPr="00EB5AD8">
              <w:rPr>
                <w:rFonts w:eastAsia="Public Sans" w:cs="Public Sans"/>
                <w:sz w:val="16"/>
                <w:szCs w:val="16"/>
              </w:rPr>
              <w:t>2025-26</w:t>
            </w:r>
          </w:p>
        </w:tc>
        <w:tc>
          <w:tcPr>
            <w:tcW w:w="1261" w:type="dxa"/>
            <w:shd w:val="clear" w:color="auto" w:fill="EBEBEB"/>
            <w:tcMar>
              <w:left w:w="105" w:type="dxa"/>
              <w:right w:w="105" w:type="dxa"/>
            </w:tcMar>
            <w:vAlign w:val="center"/>
          </w:tcPr>
          <w:p w14:paraId="0AE0DEF1" w14:textId="77777777" w:rsidR="001910D2" w:rsidRPr="00EB5AD8" w:rsidRDefault="001910D2">
            <w:pPr>
              <w:jc w:val="center"/>
              <w:rPr>
                <w:rFonts w:eastAsia="Public Sans" w:cs="Public Sans"/>
                <w:sz w:val="16"/>
                <w:szCs w:val="16"/>
              </w:rPr>
            </w:pPr>
            <w:r w:rsidRPr="00EB5AD8">
              <w:rPr>
                <w:rFonts w:eastAsia="Public Sans" w:cs="Public Sans"/>
                <w:sz w:val="16"/>
                <w:szCs w:val="16"/>
              </w:rPr>
              <w:t>2026-27</w:t>
            </w:r>
          </w:p>
        </w:tc>
        <w:tc>
          <w:tcPr>
            <w:tcW w:w="1258" w:type="dxa"/>
            <w:shd w:val="clear" w:color="auto" w:fill="EBEBEB"/>
            <w:tcMar>
              <w:left w:w="105" w:type="dxa"/>
              <w:right w:w="105" w:type="dxa"/>
            </w:tcMar>
            <w:vAlign w:val="center"/>
          </w:tcPr>
          <w:p w14:paraId="6FD5851C" w14:textId="77777777" w:rsidR="001910D2" w:rsidRPr="00EB5AD8" w:rsidRDefault="001910D2">
            <w:pPr>
              <w:jc w:val="center"/>
              <w:rPr>
                <w:rFonts w:eastAsia="Public Sans" w:cs="Public Sans"/>
                <w:sz w:val="16"/>
                <w:szCs w:val="16"/>
              </w:rPr>
            </w:pPr>
            <w:r w:rsidRPr="00EB5AD8">
              <w:rPr>
                <w:rFonts w:eastAsia="Public Sans" w:cs="Public Sans"/>
                <w:sz w:val="16"/>
                <w:szCs w:val="16"/>
              </w:rPr>
              <w:t>2027-28</w:t>
            </w:r>
          </w:p>
        </w:tc>
        <w:tc>
          <w:tcPr>
            <w:tcW w:w="1258" w:type="dxa"/>
            <w:shd w:val="clear" w:color="auto" w:fill="EBEBEB"/>
            <w:tcMar>
              <w:left w:w="105" w:type="dxa"/>
              <w:right w:w="105" w:type="dxa"/>
            </w:tcMar>
            <w:vAlign w:val="center"/>
          </w:tcPr>
          <w:p w14:paraId="6D6080E6" w14:textId="77777777" w:rsidR="001910D2" w:rsidRPr="00EB5AD8" w:rsidRDefault="001910D2">
            <w:pPr>
              <w:jc w:val="center"/>
              <w:rPr>
                <w:rFonts w:eastAsia="Public Sans" w:cs="Public Sans"/>
                <w:sz w:val="16"/>
                <w:szCs w:val="16"/>
              </w:rPr>
            </w:pPr>
            <w:r w:rsidRPr="00EB5AD8">
              <w:rPr>
                <w:rFonts w:eastAsia="Public Sans" w:cs="Public Sans"/>
                <w:sz w:val="16"/>
                <w:szCs w:val="16"/>
              </w:rPr>
              <w:t>2028-29</w:t>
            </w:r>
          </w:p>
        </w:tc>
        <w:tc>
          <w:tcPr>
            <w:tcW w:w="1258" w:type="dxa"/>
            <w:shd w:val="clear" w:color="auto" w:fill="EBEBEB"/>
            <w:tcMar>
              <w:left w:w="105" w:type="dxa"/>
              <w:right w:w="105" w:type="dxa"/>
            </w:tcMar>
            <w:vAlign w:val="center"/>
          </w:tcPr>
          <w:p w14:paraId="2A3DEFF7" w14:textId="77777777" w:rsidR="001910D2" w:rsidRPr="00EB5AD8" w:rsidRDefault="001910D2">
            <w:pPr>
              <w:jc w:val="center"/>
              <w:rPr>
                <w:rFonts w:eastAsia="Public Sans" w:cs="Public Sans"/>
                <w:sz w:val="16"/>
                <w:szCs w:val="16"/>
              </w:rPr>
            </w:pPr>
            <w:r w:rsidRPr="00EB5AD8">
              <w:rPr>
                <w:rFonts w:eastAsia="Public Sans" w:cs="Public Sans"/>
                <w:sz w:val="16"/>
                <w:szCs w:val="16"/>
              </w:rPr>
              <w:t>2029-30</w:t>
            </w:r>
          </w:p>
        </w:tc>
        <w:tc>
          <w:tcPr>
            <w:tcW w:w="1253" w:type="dxa"/>
            <w:vMerge w:val="restart"/>
            <w:tcBorders>
              <w:top w:val="single" w:sz="4" w:space="0" w:color="auto"/>
              <w:bottom w:val="nil"/>
              <w:right w:val="single" w:sz="4" w:space="0" w:color="auto"/>
            </w:tcBorders>
            <w:shd w:val="clear" w:color="auto" w:fill="495054"/>
            <w:tcMar>
              <w:left w:w="105" w:type="dxa"/>
              <w:right w:w="105" w:type="dxa"/>
            </w:tcMar>
            <w:vAlign w:val="center"/>
          </w:tcPr>
          <w:p w14:paraId="252BACAD" w14:textId="77777777" w:rsidR="001910D2" w:rsidRPr="00E20DF4" w:rsidRDefault="001910D2">
            <w:pPr>
              <w:ind w:left="-71" w:right="-110" w:firstLine="3"/>
              <w:jc w:val="center"/>
              <w:rPr>
                <w:rFonts w:eastAsia="Public Sans" w:cs="Public Sans"/>
                <w:color w:val="FFFFFF" w:themeColor="text2"/>
                <w:sz w:val="17"/>
                <w:szCs w:val="17"/>
              </w:rPr>
            </w:pPr>
            <w:r w:rsidRPr="00E20DF4">
              <w:rPr>
                <w:rFonts w:eastAsia="Public Sans" w:cs="Public Sans"/>
                <w:color w:val="FFFFFF" w:themeColor="text2"/>
                <w:sz w:val="17"/>
                <w:szCs w:val="17"/>
              </w:rPr>
              <w:t>Five Year Total</w:t>
            </w:r>
          </w:p>
        </w:tc>
      </w:tr>
      <w:tr w:rsidR="001910D2" w:rsidRPr="00EB5AD8" w14:paraId="4DD39761" w14:textId="77777777" w:rsidTr="00325C25">
        <w:trPr>
          <w:trHeight w:val="315"/>
        </w:trPr>
        <w:tc>
          <w:tcPr>
            <w:tcW w:w="2077" w:type="dxa"/>
            <w:vMerge/>
            <w:vAlign w:val="center"/>
          </w:tcPr>
          <w:p w14:paraId="771E7730" w14:textId="77777777" w:rsidR="001910D2" w:rsidRPr="00EB5AD8" w:rsidRDefault="001910D2">
            <w:pPr>
              <w:rPr>
                <w:sz w:val="16"/>
                <w:szCs w:val="16"/>
              </w:rPr>
            </w:pPr>
          </w:p>
        </w:tc>
        <w:tc>
          <w:tcPr>
            <w:tcW w:w="1258" w:type="dxa"/>
            <w:shd w:val="clear" w:color="auto" w:fill="EBEBEB"/>
            <w:tcMar>
              <w:left w:w="105" w:type="dxa"/>
              <w:right w:w="105" w:type="dxa"/>
            </w:tcMar>
            <w:vAlign w:val="bottom"/>
          </w:tcPr>
          <w:p w14:paraId="66CF73E8" w14:textId="77777777" w:rsidR="001910D2" w:rsidRPr="00EB5AD8" w:rsidRDefault="001910D2">
            <w:pPr>
              <w:jc w:val="center"/>
              <w:rPr>
                <w:rFonts w:eastAsia="Public Sans" w:cs="Public Sans"/>
                <w:sz w:val="16"/>
                <w:szCs w:val="16"/>
              </w:rPr>
            </w:pPr>
          </w:p>
        </w:tc>
        <w:tc>
          <w:tcPr>
            <w:tcW w:w="1261" w:type="dxa"/>
            <w:shd w:val="clear" w:color="auto" w:fill="EBEBEB"/>
            <w:tcMar>
              <w:left w:w="105" w:type="dxa"/>
              <w:right w:w="105" w:type="dxa"/>
            </w:tcMar>
          </w:tcPr>
          <w:p w14:paraId="3F9E74B5" w14:textId="77777777" w:rsidR="001910D2" w:rsidRPr="00EB5AD8" w:rsidRDefault="001910D2">
            <w:pPr>
              <w:jc w:val="center"/>
              <w:rPr>
                <w:rFonts w:eastAsia="Public Sans" w:cs="Public Sans"/>
                <w:sz w:val="16"/>
                <w:szCs w:val="16"/>
              </w:rPr>
            </w:pPr>
            <w:r w:rsidRPr="00EB5AD8">
              <w:rPr>
                <w:rFonts w:eastAsia="Public Sans" w:cs="Public Sans"/>
                <w:sz w:val="16"/>
                <w:szCs w:val="16"/>
              </w:rPr>
              <w:t>Budget</w:t>
            </w:r>
          </w:p>
        </w:tc>
        <w:tc>
          <w:tcPr>
            <w:tcW w:w="3774" w:type="dxa"/>
            <w:gridSpan w:val="3"/>
            <w:shd w:val="clear" w:color="auto" w:fill="EBEBEB"/>
            <w:tcMar>
              <w:left w:w="105" w:type="dxa"/>
              <w:right w:w="105" w:type="dxa"/>
            </w:tcMar>
          </w:tcPr>
          <w:p w14:paraId="3CF00D09" w14:textId="77777777" w:rsidR="001910D2" w:rsidRPr="00EB5AD8" w:rsidRDefault="001910D2">
            <w:pPr>
              <w:jc w:val="center"/>
              <w:rPr>
                <w:rFonts w:eastAsia="Public Sans" w:cs="Public Sans"/>
                <w:sz w:val="16"/>
                <w:szCs w:val="16"/>
              </w:rPr>
            </w:pPr>
            <w:r w:rsidRPr="00EB5AD8">
              <w:rPr>
                <w:rFonts w:eastAsia="Public Sans" w:cs="Public Sans"/>
                <w:sz w:val="16"/>
                <w:szCs w:val="16"/>
              </w:rPr>
              <w:t>Forward Estimates</w:t>
            </w:r>
          </w:p>
        </w:tc>
        <w:tc>
          <w:tcPr>
            <w:tcW w:w="1253" w:type="dxa"/>
            <w:vMerge/>
            <w:tcBorders>
              <w:top w:val="nil"/>
              <w:bottom w:val="nil"/>
              <w:right w:val="single" w:sz="4" w:space="0" w:color="auto"/>
            </w:tcBorders>
            <w:shd w:val="clear" w:color="auto" w:fill="495054"/>
            <w:vAlign w:val="center"/>
          </w:tcPr>
          <w:p w14:paraId="6030DE78" w14:textId="77777777" w:rsidR="001910D2" w:rsidRPr="00E20DF4" w:rsidRDefault="001910D2">
            <w:pPr>
              <w:rPr>
                <w:sz w:val="17"/>
                <w:szCs w:val="17"/>
              </w:rPr>
            </w:pPr>
          </w:p>
        </w:tc>
      </w:tr>
      <w:tr w:rsidR="001910D2" w:rsidRPr="00EB5AD8" w14:paraId="7B33E1DA" w14:textId="77777777" w:rsidTr="00325C25">
        <w:trPr>
          <w:trHeight w:val="270"/>
        </w:trPr>
        <w:tc>
          <w:tcPr>
            <w:tcW w:w="2077" w:type="dxa"/>
            <w:tcBorders>
              <w:bottom w:val="nil"/>
            </w:tcBorders>
            <w:shd w:val="clear" w:color="auto" w:fill="EBEBEB"/>
            <w:tcMar>
              <w:left w:w="105" w:type="dxa"/>
              <w:right w:w="105" w:type="dxa"/>
            </w:tcMar>
            <w:vAlign w:val="center"/>
          </w:tcPr>
          <w:p w14:paraId="496352C2" w14:textId="77777777" w:rsidR="001910D2" w:rsidRPr="00EB5AD8" w:rsidRDefault="001910D2">
            <w:pPr>
              <w:jc w:val="center"/>
              <w:rPr>
                <w:rFonts w:ascii="Public Sans SemiBold" w:eastAsia="Public Sans SemiBold" w:hAnsi="Public Sans SemiBold" w:cs="Public Sans SemiBold"/>
                <w:sz w:val="16"/>
                <w:szCs w:val="16"/>
              </w:rPr>
            </w:pPr>
          </w:p>
        </w:tc>
        <w:tc>
          <w:tcPr>
            <w:tcW w:w="1258" w:type="dxa"/>
            <w:tcBorders>
              <w:bottom w:val="nil"/>
            </w:tcBorders>
            <w:shd w:val="clear" w:color="auto" w:fill="EBEBEB"/>
            <w:tcMar>
              <w:left w:w="105" w:type="dxa"/>
              <w:right w:w="105" w:type="dxa"/>
            </w:tcMar>
            <w:vAlign w:val="center"/>
          </w:tcPr>
          <w:p w14:paraId="026AB33F" w14:textId="77777777" w:rsidR="001910D2" w:rsidRPr="00EB5AD8" w:rsidRDefault="001910D2">
            <w:pPr>
              <w:jc w:val="center"/>
              <w:rPr>
                <w:rFonts w:eastAsia="Public Sans" w:cs="Public Sans"/>
                <w:sz w:val="16"/>
                <w:szCs w:val="16"/>
              </w:rPr>
            </w:pPr>
            <w:r w:rsidRPr="00EB5AD8">
              <w:rPr>
                <w:rFonts w:eastAsia="Public Sans" w:cs="Public Sans"/>
                <w:sz w:val="16"/>
                <w:szCs w:val="16"/>
              </w:rPr>
              <w:t>$m</w:t>
            </w:r>
          </w:p>
        </w:tc>
        <w:tc>
          <w:tcPr>
            <w:tcW w:w="1261" w:type="dxa"/>
            <w:tcBorders>
              <w:bottom w:val="nil"/>
            </w:tcBorders>
            <w:shd w:val="clear" w:color="auto" w:fill="EBEBEB"/>
            <w:tcMar>
              <w:left w:w="105" w:type="dxa"/>
              <w:right w:w="105" w:type="dxa"/>
            </w:tcMar>
            <w:vAlign w:val="center"/>
          </w:tcPr>
          <w:p w14:paraId="526B3866" w14:textId="77777777" w:rsidR="001910D2" w:rsidRPr="00EB5AD8" w:rsidRDefault="001910D2">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765F89F4" w14:textId="77777777" w:rsidR="001910D2" w:rsidRPr="00EB5AD8" w:rsidRDefault="001910D2">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4A3C51DF" w14:textId="77777777" w:rsidR="001910D2" w:rsidRPr="00EB5AD8" w:rsidRDefault="001910D2">
            <w:pPr>
              <w:jc w:val="center"/>
              <w:rPr>
                <w:rFonts w:eastAsia="Public Sans" w:cs="Public Sans"/>
                <w:sz w:val="16"/>
                <w:szCs w:val="16"/>
              </w:rPr>
            </w:pPr>
            <w:r w:rsidRPr="00EB5AD8">
              <w:rPr>
                <w:rFonts w:eastAsia="Public Sans" w:cs="Public Sans"/>
                <w:sz w:val="16"/>
                <w:szCs w:val="16"/>
              </w:rPr>
              <w:t>$m</w:t>
            </w:r>
          </w:p>
        </w:tc>
        <w:tc>
          <w:tcPr>
            <w:tcW w:w="1258" w:type="dxa"/>
            <w:tcBorders>
              <w:bottom w:val="nil"/>
            </w:tcBorders>
            <w:shd w:val="clear" w:color="auto" w:fill="EBEBEB"/>
            <w:tcMar>
              <w:left w:w="105" w:type="dxa"/>
              <w:right w:w="105" w:type="dxa"/>
            </w:tcMar>
            <w:vAlign w:val="center"/>
          </w:tcPr>
          <w:p w14:paraId="071DB826" w14:textId="77777777" w:rsidR="001910D2" w:rsidRPr="00EB5AD8" w:rsidRDefault="001910D2">
            <w:pPr>
              <w:jc w:val="center"/>
              <w:rPr>
                <w:rFonts w:eastAsia="Public Sans" w:cs="Public Sans"/>
                <w:sz w:val="16"/>
                <w:szCs w:val="16"/>
              </w:rPr>
            </w:pPr>
            <w:r w:rsidRPr="00EB5AD8">
              <w:rPr>
                <w:rFonts w:eastAsia="Public Sans" w:cs="Public Sans"/>
                <w:sz w:val="16"/>
                <w:szCs w:val="16"/>
              </w:rPr>
              <w:t>$m</w:t>
            </w:r>
          </w:p>
        </w:tc>
        <w:tc>
          <w:tcPr>
            <w:tcW w:w="1253" w:type="dxa"/>
            <w:tcBorders>
              <w:top w:val="nil"/>
              <w:bottom w:val="nil"/>
              <w:right w:val="single" w:sz="4" w:space="0" w:color="auto"/>
            </w:tcBorders>
            <w:shd w:val="clear" w:color="auto" w:fill="495054"/>
            <w:tcMar>
              <w:left w:w="105" w:type="dxa"/>
              <w:right w:w="105" w:type="dxa"/>
            </w:tcMar>
            <w:vAlign w:val="center"/>
          </w:tcPr>
          <w:p w14:paraId="1A2E3F02" w14:textId="77777777" w:rsidR="001910D2" w:rsidRPr="00E20DF4" w:rsidRDefault="001910D2">
            <w:pPr>
              <w:jc w:val="center"/>
              <w:rPr>
                <w:rFonts w:eastAsia="Public Sans" w:cs="Public Sans"/>
                <w:color w:val="FFFFFF" w:themeColor="text2"/>
                <w:sz w:val="17"/>
                <w:szCs w:val="17"/>
              </w:rPr>
            </w:pPr>
            <w:r w:rsidRPr="00E20DF4">
              <w:rPr>
                <w:rFonts w:eastAsia="Public Sans" w:cs="Public Sans"/>
                <w:color w:val="FFFFFF" w:themeColor="text2"/>
                <w:sz w:val="17"/>
                <w:szCs w:val="17"/>
              </w:rPr>
              <w:t>$m</w:t>
            </w:r>
          </w:p>
        </w:tc>
      </w:tr>
      <w:tr w:rsidR="001910D2" w:rsidRPr="00EB5AD8" w14:paraId="402FA7F7" w14:textId="77777777" w:rsidTr="00325C25">
        <w:trPr>
          <w:trHeight w:val="360"/>
        </w:trPr>
        <w:tc>
          <w:tcPr>
            <w:tcW w:w="8370" w:type="dxa"/>
            <w:gridSpan w:val="6"/>
            <w:tcBorders>
              <w:top w:val="nil"/>
              <w:left w:val="single" w:sz="4" w:space="0" w:color="auto"/>
              <w:bottom w:val="nil"/>
            </w:tcBorders>
            <w:shd w:val="clear" w:color="auto" w:fill="F2F2F2"/>
            <w:tcMar>
              <w:left w:w="105" w:type="dxa"/>
              <w:right w:w="105" w:type="dxa"/>
            </w:tcMar>
            <w:vAlign w:val="center"/>
          </w:tcPr>
          <w:p w14:paraId="106C55E5" w14:textId="77777777" w:rsidR="001910D2" w:rsidRPr="00E20DF4" w:rsidRDefault="001910D2">
            <w:pPr>
              <w:spacing w:before="40" w:after="40"/>
              <w:rPr>
                <w:rFonts w:eastAsia="Public Sans" w:cs="Public Sans"/>
                <w:color w:val="000000" w:themeColor="text1"/>
                <w:sz w:val="17"/>
                <w:szCs w:val="17"/>
              </w:rPr>
            </w:pPr>
            <w:r w:rsidRPr="00E20DF4">
              <w:rPr>
                <w:rFonts w:eastAsia="Public Sans" w:cs="Public Sans"/>
                <w:b/>
                <w:color w:val="000000" w:themeColor="text1"/>
                <w:sz w:val="17"/>
                <w:szCs w:val="17"/>
              </w:rPr>
              <w:t>Whole of Government, all new measures</w:t>
            </w:r>
          </w:p>
        </w:tc>
        <w:tc>
          <w:tcPr>
            <w:tcW w:w="1253" w:type="dxa"/>
            <w:tcBorders>
              <w:top w:val="nil"/>
            </w:tcBorders>
            <w:tcMar>
              <w:left w:w="105" w:type="dxa"/>
              <w:right w:w="105" w:type="dxa"/>
            </w:tcMar>
            <w:vAlign w:val="center"/>
          </w:tcPr>
          <w:p w14:paraId="2727E2AC" w14:textId="77777777" w:rsidR="001910D2" w:rsidRPr="00EB5AD8" w:rsidRDefault="001910D2">
            <w:pPr>
              <w:spacing w:before="40" w:after="40"/>
              <w:jc w:val="center"/>
              <w:rPr>
                <w:rFonts w:eastAsia="Public Sans" w:cs="Public Sans"/>
                <w:color w:val="000000" w:themeColor="text1"/>
                <w:sz w:val="16"/>
                <w:szCs w:val="16"/>
              </w:rPr>
            </w:pPr>
          </w:p>
        </w:tc>
      </w:tr>
      <w:tr w:rsidR="001910D2" w:rsidRPr="00EB5AD8" w14:paraId="14380E29" w14:textId="77777777" w:rsidTr="00325C25">
        <w:trPr>
          <w:trHeight w:val="360"/>
        </w:trPr>
        <w:tc>
          <w:tcPr>
            <w:tcW w:w="2077" w:type="dxa"/>
            <w:tcBorders>
              <w:top w:val="nil"/>
            </w:tcBorders>
            <w:tcMar>
              <w:left w:w="105" w:type="dxa"/>
              <w:right w:w="105" w:type="dxa"/>
            </w:tcMar>
            <w:vAlign w:val="center"/>
          </w:tcPr>
          <w:p w14:paraId="7F4B9381" w14:textId="77777777" w:rsidR="001910D2" w:rsidRPr="00EB5AD8" w:rsidRDefault="001910D2">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Expense</w:t>
            </w:r>
          </w:p>
        </w:tc>
        <w:tc>
          <w:tcPr>
            <w:tcW w:w="1258" w:type="dxa"/>
            <w:tcBorders>
              <w:top w:val="nil"/>
            </w:tcBorders>
            <w:tcMar>
              <w:left w:w="105" w:type="dxa"/>
              <w:right w:w="105" w:type="dxa"/>
            </w:tcMar>
            <w:vAlign w:val="center"/>
          </w:tcPr>
          <w:p w14:paraId="1166C7D5" w14:textId="77777777" w:rsidR="001910D2" w:rsidRPr="00EB5AD8" w:rsidRDefault="001910D2">
            <w:pPr>
              <w:spacing w:before="40" w:after="40"/>
              <w:jc w:val="center"/>
              <w:rPr>
                <w:rFonts w:eastAsia="Arial"/>
                <w:color w:val="000000"/>
                <w:sz w:val="16"/>
                <w:szCs w:val="16"/>
              </w:rPr>
            </w:pPr>
            <w:r w:rsidRPr="00EB5AD8">
              <w:rPr>
                <w:color w:val="000000"/>
                <w:sz w:val="16"/>
                <w:szCs w:val="16"/>
              </w:rPr>
              <w:t>(565.</w:t>
            </w:r>
            <w:r w:rsidRPr="00EB5AD8" w:rsidDel="0064372F">
              <w:rPr>
                <w:color w:val="000000"/>
                <w:sz w:val="16"/>
                <w:szCs w:val="16"/>
              </w:rPr>
              <w:t>4</w:t>
            </w:r>
            <w:r w:rsidRPr="00EB5AD8">
              <w:rPr>
                <w:color w:val="000000"/>
                <w:sz w:val="16"/>
                <w:szCs w:val="16"/>
              </w:rPr>
              <w:t>)</w:t>
            </w:r>
          </w:p>
        </w:tc>
        <w:tc>
          <w:tcPr>
            <w:tcW w:w="1261" w:type="dxa"/>
            <w:tcBorders>
              <w:top w:val="nil"/>
              <w:bottom w:val="nil"/>
            </w:tcBorders>
            <w:shd w:val="clear" w:color="auto" w:fill="F2F2F2"/>
            <w:tcMar>
              <w:left w:w="105" w:type="dxa"/>
              <w:right w:w="105" w:type="dxa"/>
            </w:tcMar>
            <w:vAlign w:val="center"/>
          </w:tcPr>
          <w:p w14:paraId="2F0CF58B" w14:textId="77777777" w:rsidR="001910D2" w:rsidRPr="00EB5AD8" w:rsidRDefault="001910D2">
            <w:pPr>
              <w:spacing w:before="40" w:after="40"/>
              <w:jc w:val="center"/>
              <w:rPr>
                <w:rFonts w:eastAsia="Arial"/>
                <w:color w:val="000000"/>
                <w:sz w:val="16"/>
                <w:szCs w:val="16"/>
              </w:rPr>
            </w:pPr>
            <w:r w:rsidRPr="00EB5AD8">
              <w:rPr>
                <w:color w:val="000000"/>
                <w:sz w:val="16"/>
                <w:szCs w:val="16"/>
              </w:rPr>
              <w:t>(926.9)</w:t>
            </w:r>
          </w:p>
        </w:tc>
        <w:tc>
          <w:tcPr>
            <w:tcW w:w="1258" w:type="dxa"/>
            <w:tcBorders>
              <w:top w:val="nil"/>
              <w:bottom w:val="nil"/>
            </w:tcBorders>
            <w:shd w:val="clear" w:color="auto" w:fill="F2F2F2"/>
            <w:tcMar>
              <w:left w:w="105" w:type="dxa"/>
              <w:right w:w="105" w:type="dxa"/>
            </w:tcMar>
            <w:vAlign w:val="center"/>
          </w:tcPr>
          <w:p w14:paraId="1F34B40F" w14:textId="77777777" w:rsidR="001910D2" w:rsidRPr="00EB5AD8" w:rsidRDefault="001910D2">
            <w:pPr>
              <w:spacing w:before="40" w:after="40"/>
              <w:jc w:val="center"/>
              <w:rPr>
                <w:rFonts w:eastAsia="Arial"/>
                <w:color w:val="000000"/>
                <w:sz w:val="16"/>
                <w:szCs w:val="16"/>
              </w:rPr>
            </w:pPr>
            <w:r w:rsidRPr="00EB5AD8">
              <w:rPr>
                <w:color w:val="000000"/>
                <w:sz w:val="16"/>
                <w:szCs w:val="16"/>
              </w:rPr>
              <w:t>(1,095.7)</w:t>
            </w:r>
          </w:p>
        </w:tc>
        <w:tc>
          <w:tcPr>
            <w:tcW w:w="1258" w:type="dxa"/>
            <w:tcBorders>
              <w:top w:val="nil"/>
              <w:bottom w:val="nil"/>
            </w:tcBorders>
            <w:shd w:val="clear" w:color="auto" w:fill="F2F2F2"/>
            <w:tcMar>
              <w:left w:w="105" w:type="dxa"/>
              <w:right w:w="105" w:type="dxa"/>
            </w:tcMar>
            <w:vAlign w:val="center"/>
          </w:tcPr>
          <w:p w14:paraId="43EC5FC4" w14:textId="77777777" w:rsidR="001910D2" w:rsidRPr="00EB5AD8" w:rsidRDefault="001910D2">
            <w:pPr>
              <w:spacing w:before="40" w:after="40"/>
              <w:jc w:val="center"/>
              <w:rPr>
                <w:rFonts w:eastAsia="Arial"/>
                <w:color w:val="000000"/>
                <w:sz w:val="16"/>
                <w:szCs w:val="16"/>
              </w:rPr>
            </w:pPr>
            <w:r w:rsidRPr="00EB5AD8">
              <w:rPr>
                <w:color w:val="000000"/>
                <w:sz w:val="16"/>
                <w:szCs w:val="16"/>
              </w:rPr>
              <w:t>(806.5)</w:t>
            </w:r>
          </w:p>
        </w:tc>
        <w:tc>
          <w:tcPr>
            <w:tcW w:w="1258" w:type="dxa"/>
            <w:tcBorders>
              <w:top w:val="nil"/>
              <w:bottom w:val="nil"/>
            </w:tcBorders>
            <w:shd w:val="clear" w:color="auto" w:fill="F2F2F2"/>
            <w:tcMar>
              <w:left w:w="105" w:type="dxa"/>
              <w:right w:w="105" w:type="dxa"/>
            </w:tcMar>
            <w:vAlign w:val="center"/>
          </w:tcPr>
          <w:p w14:paraId="5E22C482" w14:textId="77777777" w:rsidR="001910D2" w:rsidRPr="00EB5AD8" w:rsidRDefault="001910D2">
            <w:pPr>
              <w:spacing w:before="40" w:after="40"/>
              <w:jc w:val="center"/>
              <w:rPr>
                <w:rFonts w:eastAsia="Arial"/>
                <w:color w:val="000000"/>
                <w:sz w:val="16"/>
                <w:szCs w:val="16"/>
              </w:rPr>
            </w:pPr>
            <w:r w:rsidRPr="00EB5AD8">
              <w:rPr>
                <w:color w:val="000000"/>
                <w:sz w:val="16"/>
                <w:szCs w:val="16"/>
              </w:rPr>
              <w:t>(362.4)</w:t>
            </w:r>
          </w:p>
        </w:tc>
        <w:tc>
          <w:tcPr>
            <w:tcW w:w="1253" w:type="dxa"/>
            <w:tcMar>
              <w:left w:w="105" w:type="dxa"/>
              <w:right w:w="105" w:type="dxa"/>
            </w:tcMar>
            <w:vAlign w:val="center"/>
          </w:tcPr>
          <w:p w14:paraId="76D9950D" w14:textId="77777777" w:rsidR="001910D2" w:rsidRPr="00EB5AD8" w:rsidRDefault="001910D2">
            <w:pPr>
              <w:spacing w:before="40" w:after="40"/>
              <w:jc w:val="center"/>
              <w:rPr>
                <w:rFonts w:eastAsia="Arial"/>
                <w:color w:val="000000"/>
                <w:sz w:val="16"/>
                <w:szCs w:val="16"/>
              </w:rPr>
            </w:pPr>
            <w:r w:rsidRPr="00EB5AD8">
              <w:rPr>
                <w:color w:val="000000" w:themeColor="text1"/>
                <w:sz w:val="16"/>
                <w:szCs w:val="16"/>
              </w:rPr>
              <w:t>(3,756.7)</w:t>
            </w:r>
          </w:p>
        </w:tc>
      </w:tr>
      <w:tr w:rsidR="001910D2" w:rsidRPr="00EB5AD8" w14:paraId="629FA775" w14:textId="77777777" w:rsidTr="00F250F6">
        <w:trPr>
          <w:trHeight w:val="360"/>
        </w:trPr>
        <w:tc>
          <w:tcPr>
            <w:tcW w:w="2077" w:type="dxa"/>
            <w:tcMar>
              <w:left w:w="105" w:type="dxa"/>
              <w:right w:w="105" w:type="dxa"/>
            </w:tcMar>
            <w:vAlign w:val="center"/>
          </w:tcPr>
          <w:p w14:paraId="4583E6E1" w14:textId="77777777" w:rsidR="001910D2" w:rsidRPr="00EB5AD8" w:rsidRDefault="001910D2">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Revenue</w:t>
            </w:r>
          </w:p>
        </w:tc>
        <w:tc>
          <w:tcPr>
            <w:tcW w:w="1258" w:type="dxa"/>
            <w:tcMar>
              <w:left w:w="105" w:type="dxa"/>
              <w:right w:w="105" w:type="dxa"/>
            </w:tcMar>
            <w:vAlign w:val="center"/>
          </w:tcPr>
          <w:p w14:paraId="703D111D" w14:textId="77777777" w:rsidR="001910D2" w:rsidRPr="00EB5AD8" w:rsidRDefault="001910D2">
            <w:pPr>
              <w:spacing w:before="40" w:after="40"/>
              <w:jc w:val="center"/>
              <w:rPr>
                <w:rFonts w:eastAsia="Arial"/>
                <w:color w:val="000000"/>
                <w:sz w:val="16"/>
                <w:szCs w:val="16"/>
              </w:rPr>
            </w:pPr>
            <w:r w:rsidRPr="00EB5AD8">
              <w:rPr>
                <w:color w:val="000000"/>
                <w:sz w:val="16"/>
                <w:szCs w:val="16"/>
              </w:rPr>
              <w:t>0.0</w:t>
            </w:r>
          </w:p>
        </w:tc>
        <w:tc>
          <w:tcPr>
            <w:tcW w:w="1261" w:type="dxa"/>
            <w:tcBorders>
              <w:top w:val="nil"/>
              <w:bottom w:val="nil"/>
            </w:tcBorders>
            <w:shd w:val="clear" w:color="auto" w:fill="F2F2F2"/>
            <w:tcMar>
              <w:left w:w="105" w:type="dxa"/>
              <w:right w:w="105" w:type="dxa"/>
            </w:tcMar>
            <w:vAlign w:val="center"/>
          </w:tcPr>
          <w:p w14:paraId="71C67B65" w14:textId="77777777" w:rsidR="001910D2" w:rsidRPr="00EB5AD8" w:rsidRDefault="001910D2">
            <w:pPr>
              <w:spacing w:before="40" w:after="40"/>
              <w:jc w:val="center"/>
              <w:rPr>
                <w:rFonts w:eastAsia="Arial"/>
                <w:color w:val="000000"/>
                <w:sz w:val="16"/>
                <w:szCs w:val="16"/>
              </w:rPr>
            </w:pPr>
            <w:r w:rsidRPr="00EB5AD8">
              <w:rPr>
                <w:color w:val="000000"/>
                <w:sz w:val="16"/>
                <w:szCs w:val="16"/>
              </w:rPr>
              <w:t>(706.7)</w:t>
            </w:r>
          </w:p>
        </w:tc>
        <w:tc>
          <w:tcPr>
            <w:tcW w:w="1258" w:type="dxa"/>
            <w:tcBorders>
              <w:top w:val="nil"/>
              <w:bottom w:val="nil"/>
            </w:tcBorders>
            <w:shd w:val="clear" w:color="auto" w:fill="F2F2F2"/>
            <w:tcMar>
              <w:left w:w="105" w:type="dxa"/>
              <w:right w:w="105" w:type="dxa"/>
            </w:tcMar>
            <w:vAlign w:val="center"/>
          </w:tcPr>
          <w:p w14:paraId="6678C740" w14:textId="77777777" w:rsidR="001910D2" w:rsidRPr="00EB5AD8" w:rsidRDefault="001910D2">
            <w:pPr>
              <w:spacing w:before="40" w:after="40"/>
              <w:jc w:val="center"/>
              <w:rPr>
                <w:rFonts w:eastAsia="Arial"/>
                <w:color w:val="000000"/>
                <w:sz w:val="16"/>
                <w:szCs w:val="16"/>
              </w:rPr>
            </w:pPr>
            <w:r w:rsidRPr="00EB5AD8">
              <w:rPr>
                <w:color w:val="000000"/>
                <w:sz w:val="16"/>
                <w:szCs w:val="16"/>
              </w:rPr>
              <w:t>(195.5)</w:t>
            </w:r>
          </w:p>
        </w:tc>
        <w:tc>
          <w:tcPr>
            <w:tcW w:w="1258" w:type="dxa"/>
            <w:tcBorders>
              <w:top w:val="nil"/>
              <w:bottom w:val="nil"/>
            </w:tcBorders>
            <w:shd w:val="clear" w:color="auto" w:fill="F2F2F2"/>
            <w:tcMar>
              <w:left w:w="105" w:type="dxa"/>
              <w:right w:w="105" w:type="dxa"/>
            </w:tcMar>
            <w:vAlign w:val="center"/>
          </w:tcPr>
          <w:p w14:paraId="4280E24D" w14:textId="77777777" w:rsidR="001910D2" w:rsidRPr="00EB5AD8" w:rsidRDefault="001910D2">
            <w:pPr>
              <w:spacing w:before="40" w:after="40"/>
              <w:jc w:val="center"/>
              <w:rPr>
                <w:rFonts w:eastAsia="Arial"/>
                <w:color w:val="000000"/>
                <w:sz w:val="16"/>
                <w:szCs w:val="16"/>
              </w:rPr>
            </w:pPr>
            <w:r w:rsidRPr="00EB5AD8">
              <w:rPr>
                <w:color w:val="000000"/>
                <w:sz w:val="16"/>
                <w:szCs w:val="16"/>
              </w:rPr>
              <w:t>28.7</w:t>
            </w:r>
          </w:p>
        </w:tc>
        <w:tc>
          <w:tcPr>
            <w:tcW w:w="1258" w:type="dxa"/>
            <w:tcBorders>
              <w:top w:val="nil"/>
              <w:bottom w:val="nil"/>
            </w:tcBorders>
            <w:shd w:val="clear" w:color="auto" w:fill="F2F2F2"/>
            <w:tcMar>
              <w:left w:w="105" w:type="dxa"/>
              <w:right w:w="105" w:type="dxa"/>
            </w:tcMar>
            <w:vAlign w:val="center"/>
          </w:tcPr>
          <w:p w14:paraId="65768E12" w14:textId="77777777" w:rsidR="001910D2" w:rsidRPr="00EB5AD8" w:rsidRDefault="001910D2">
            <w:pPr>
              <w:spacing w:before="40" w:after="40"/>
              <w:jc w:val="center"/>
              <w:rPr>
                <w:rFonts w:eastAsia="Arial"/>
                <w:color w:val="000000"/>
                <w:sz w:val="16"/>
                <w:szCs w:val="16"/>
              </w:rPr>
            </w:pPr>
            <w:r w:rsidRPr="00EB5AD8">
              <w:rPr>
                <w:color w:val="000000"/>
                <w:sz w:val="16"/>
                <w:szCs w:val="16"/>
              </w:rPr>
              <w:t>(224.3)</w:t>
            </w:r>
          </w:p>
        </w:tc>
        <w:tc>
          <w:tcPr>
            <w:tcW w:w="1253" w:type="dxa"/>
            <w:tcMar>
              <w:left w:w="105" w:type="dxa"/>
              <w:right w:w="105" w:type="dxa"/>
            </w:tcMar>
            <w:vAlign w:val="center"/>
          </w:tcPr>
          <w:p w14:paraId="10352A2D" w14:textId="77777777" w:rsidR="001910D2" w:rsidRPr="00EB5AD8" w:rsidRDefault="001910D2">
            <w:pPr>
              <w:spacing w:before="40" w:after="40"/>
              <w:jc w:val="center"/>
              <w:rPr>
                <w:rFonts w:eastAsia="Arial"/>
                <w:color w:val="000000"/>
                <w:sz w:val="16"/>
                <w:szCs w:val="16"/>
              </w:rPr>
            </w:pPr>
            <w:r w:rsidRPr="00EB5AD8">
              <w:rPr>
                <w:color w:val="000000"/>
                <w:sz w:val="16"/>
                <w:szCs w:val="16"/>
              </w:rPr>
              <w:t>(1,097.7)</w:t>
            </w:r>
          </w:p>
        </w:tc>
      </w:tr>
      <w:tr w:rsidR="001910D2" w:rsidRPr="00EB5AD8" w14:paraId="5020C3EA" w14:textId="77777777" w:rsidTr="00F250F6">
        <w:trPr>
          <w:trHeight w:val="360"/>
        </w:trPr>
        <w:tc>
          <w:tcPr>
            <w:tcW w:w="2077" w:type="dxa"/>
            <w:tcBorders>
              <w:bottom w:val="single" w:sz="6" w:space="0" w:color="auto"/>
            </w:tcBorders>
            <w:tcMar>
              <w:left w:w="105" w:type="dxa"/>
              <w:right w:w="105" w:type="dxa"/>
            </w:tcMar>
            <w:vAlign w:val="center"/>
          </w:tcPr>
          <w:p w14:paraId="21E82CAA" w14:textId="77777777" w:rsidR="001910D2" w:rsidRPr="00EB5AD8" w:rsidRDefault="001910D2">
            <w:pPr>
              <w:spacing w:before="40" w:after="40"/>
              <w:rPr>
                <w:rFonts w:eastAsia="Public Sans" w:cs="Public Sans"/>
                <w:color w:val="000000" w:themeColor="text1"/>
                <w:sz w:val="16"/>
                <w:szCs w:val="16"/>
              </w:rPr>
            </w:pPr>
            <w:r w:rsidRPr="00EB5AD8">
              <w:rPr>
                <w:rFonts w:eastAsia="Public Sans" w:cs="Public Sans"/>
                <w:b/>
                <w:color w:val="000000" w:themeColor="text1"/>
                <w:sz w:val="16"/>
                <w:szCs w:val="16"/>
              </w:rPr>
              <w:t>Capital</w:t>
            </w:r>
          </w:p>
        </w:tc>
        <w:tc>
          <w:tcPr>
            <w:tcW w:w="1258" w:type="dxa"/>
            <w:tcBorders>
              <w:bottom w:val="single" w:sz="6" w:space="0" w:color="auto"/>
            </w:tcBorders>
            <w:tcMar>
              <w:left w:w="105" w:type="dxa"/>
              <w:right w:w="105" w:type="dxa"/>
            </w:tcMar>
            <w:vAlign w:val="center"/>
          </w:tcPr>
          <w:p w14:paraId="63064495" w14:textId="77777777" w:rsidR="001910D2" w:rsidRPr="00EB5AD8" w:rsidRDefault="001910D2">
            <w:pPr>
              <w:spacing w:before="40" w:after="40"/>
              <w:jc w:val="center"/>
              <w:rPr>
                <w:rFonts w:eastAsia="Arial"/>
                <w:color w:val="000000"/>
                <w:sz w:val="16"/>
                <w:szCs w:val="16"/>
              </w:rPr>
            </w:pPr>
            <w:r w:rsidRPr="00EB5AD8">
              <w:rPr>
                <w:color w:val="000000"/>
                <w:sz w:val="16"/>
                <w:szCs w:val="16"/>
              </w:rPr>
              <w:t>(160.4)</w:t>
            </w:r>
          </w:p>
        </w:tc>
        <w:tc>
          <w:tcPr>
            <w:tcW w:w="1261" w:type="dxa"/>
            <w:tcBorders>
              <w:top w:val="nil"/>
              <w:bottom w:val="single" w:sz="4" w:space="0" w:color="auto"/>
            </w:tcBorders>
            <w:shd w:val="clear" w:color="auto" w:fill="F2F2F2"/>
            <w:tcMar>
              <w:left w:w="105" w:type="dxa"/>
              <w:right w:w="105" w:type="dxa"/>
            </w:tcMar>
            <w:vAlign w:val="center"/>
          </w:tcPr>
          <w:p w14:paraId="0281E545" w14:textId="77777777" w:rsidR="001910D2" w:rsidRPr="00EB5AD8" w:rsidRDefault="001910D2">
            <w:pPr>
              <w:spacing w:before="40" w:after="40"/>
              <w:jc w:val="center"/>
              <w:rPr>
                <w:rFonts w:eastAsia="Arial"/>
                <w:color w:val="000000"/>
                <w:sz w:val="16"/>
                <w:szCs w:val="16"/>
              </w:rPr>
            </w:pPr>
            <w:r w:rsidRPr="00EB5AD8">
              <w:rPr>
                <w:color w:val="000000"/>
                <w:sz w:val="16"/>
                <w:szCs w:val="16"/>
              </w:rPr>
              <w:t>(436.7)</w:t>
            </w:r>
          </w:p>
        </w:tc>
        <w:tc>
          <w:tcPr>
            <w:tcW w:w="1258" w:type="dxa"/>
            <w:tcBorders>
              <w:top w:val="nil"/>
              <w:bottom w:val="single" w:sz="4" w:space="0" w:color="auto"/>
            </w:tcBorders>
            <w:shd w:val="clear" w:color="auto" w:fill="F2F2F2"/>
            <w:tcMar>
              <w:left w:w="105" w:type="dxa"/>
              <w:right w:w="105" w:type="dxa"/>
            </w:tcMar>
            <w:vAlign w:val="center"/>
          </w:tcPr>
          <w:p w14:paraId="4C453313" w14:textId="77777777" w:rsidR="001910D2" w:rsidRPr="00EB5AD8" w:rsidRDefault="001910D2">
            <w:pPr>
              <w:spacing w:before="40" w:after="40"/>
              <w:jc w:val="center"/>
              <w:rPr>
                <w:rFonts w:eastAsia="Arial"/>
                <w:color w:val="000000"/>
                <w:sz w:val="16"/>
                <w:szCs w:val="16"/>
              </w:rPr>
            </w:pPr>
            <w:r w:rsidRPr="00EB5AD8">
              <w:rPr>
                <w:color w:val="000000"/>
                <w:sz w:val="16"/>
                <w:szCs w:val="16"/>
              </w:rPr>
              <w:t>(260.9)</w:t>
            </w:r>
          </w:p>
        </w:tc>
        <w:tc>
          <w:tcPr>
            <w:tcW w:w="1258" w:type="dxa"/>
            <w:tcBorders>
              <w:top w:val="nil"/>
              <w:bottom w:val="single" w:sz="4" w:space="0" w:color="auto"/>
            </w:tcBorders>
            <w:shd w:val="clear" w:color="auto" w:fill="F2F2F2"/>
            <w:tcMar>
              <w:left w:w="105" w:type="dxa"/>
              <w:right w:w="105" w:type="dxa"/>
            </w:tcMar>
            <w:vAlign w:val="center"/>
          </w:tcPr>
          <w:p w14:paraId="15C543C9" w14:textId="77777777" w:rsidR="001910D2" w:rsidRPr="00EB5AD8" w:rsidRDefault="001910D2">
            <w:pPr>
              <w:spacing w:before="40" w:after="40"/>
              <w:jc w:val="center"/>
              <w:rPr>
                <w:rFonts w:eastAsia="Arial"/>
                <w:color w:val="000000"/>
                <w:sz w:val="16"/>
                <w:szCs w:val="16"/>
              </w:rPr>
            </w:pPr>
            <w:r w:rsidRPr="00EB5AD8">
              <w:rPr>
                <w:color w:val="000000"/>
                <w:sz w:val="16"/>
                <w:szCs w:val="16"/>
              </w:rPr>
              <w:t>983.8</w:t>
            </w:r>
          </w:p>
        </w:tc>
        <w:tc>
          <w:tcPr>
            <w:tcW w:w="1258" w:type="dxa"/>
            <w:tcBorders>
              <w:top w:val="nil"/>
              <w:bottom w:val="single" w:sz="4" w:space="0" w:color="auto"/>
            </w:tcBorders>
            <w:shd w:val="clear" w:color="auto" w:fill="F2F2F2"/>
            <w:tcMar>
              <w:left w:w="105" w:type="dxa"/>
              <w:right w:w="105" w:type="dxa"/>
            </w:tcMar>
            <w:vAlign w:val="center"/>
          </w:tcPr>
          <w:p w14:paraId="4BC6455E" w14:textId="77777777" w:rsidR="001910D2" w:rsidRPr="00EB5AD8" w:rsidRDefault="001910D2">
            <w:pPr>
              <w:spacing w:before="40" w:after="40"/>
              <w:jc w:val="center"/>
              <w:rPr>
                <w:rFonts w:eastAsia="Arial"/>
                <w:color w:val="000000"/>
                <w:sz w:val="16"/>
                <w:szCs w:val="16"/>
              </w:rPr>
            </w:pPr>
            <w:r w:rsidRPr="00EB5AD8">
              <w:rPr>
                <w:color w:val="000000"/>
                <w:sz w:val="16"/>
                <w:szCs w:val="16"/>
              </w:rPr>
              <w:t>477.8</w:t>
            </w:r>
          </w:p>
        </w:tc>
        <w:tc>
          <w:tcPr>
            <w:tcW w:w="1253" w:type="dxa"/>
            <w:tcBorders>
              <w:bottom w:val="single" w:sz="6" w:space="0" w:color="auto"/>
            </w:tcBorders>
            <w:tcMar>
              <w:left w:w="105" w:type="dxa"/>
              <w:right w:w="105" w:type="dxa"/>
            </w:tcMar>
            <w:vAlign w:val="center"/>
          </w:tcPr>
          <w:p w14:paraId="10600EB4" w14:textId="77777777" w:rsidR="001910D2" w:rsidRPr="00EB5AD8" w:rsidRDefault="001910D2">
            <w:pPr>
              <w:spacing w:before="40" w:after="40"/>
              <w:jc w:val="center"/>
              <w:rPr>
                <w:rFonts w:eastAsia="Arial"/>
                <w:color w:val="000000"/>
                <w:sz w:val="16"/>
                <w:szCs w:val="16"/>
              </w:rPr>
            </w:pPr>
            <w:r w:rsidRPr="00EB5AD8">
              <w:rPr>
                <w:color w:val="000000"/>
                <w:sz w:val="16"/>
                <w:szCs w:val="16"/>
              </w:rPr>
              <w:t>603.6</w:t>
            </w:r>
          </w:p>
        </w:tc>
      </w:tr>
    </w:tbl>
    <w:p w14:paraId="1408CE83" w14:textId="77777777" w:rsidR="001910D2" w:rsidRPr="00370D71" w:rsidRDefault="001910D2" w:rsidP="4F34CB19">
      <w:pPr>
        <w:spacing w:before="40" w:after="40"/>
        <w:rPr>
          <w:rFonts w:eastAsia="Public Sans" w:cs="Public Sans"/>
          <w:b/>
          <w:color w:val="000000" w:themeColor="text1"/>
          <w:sz w:val="18"/>
          <w:szCs w:val="18"/>
        </w:rPr>
      </w:pPr>
    </w:p>
    <w:p w14:paraId="30E73DA6" w14:textId="77777777" w:rsidR="001910D2" w:rsidRPr="00370D71" w:rsidRDefault="001910D2" w:rsidP="4F34CB19">
      <w:pPr>
        <w:spacing w:before="40" w:after="40"/>
        <w:rPr>
          <w:rFonts w:eastAsia="Public Sans" w:cs="Public Sans"/>
          <w:color w:val="000000" w:themeColor="text1"/>
          <w:sz w:val="18"/>
          <w:szCs w:val="18"/>
        </w:rPr>
      </w:pPr>
      <w:r w:rsidRPr="00370D71">
        <w:rPr>
          <w:rFonts w:eastAsia="Public Sans" w:cs="Public Sans"/>
          <w:b/>
          <w:color w:val="000000" w:themeColor="text1"/>
          <w:sz w:val="18"/>
          <w:szCs w:val="18"/>
        </w:rPr>
        <w:t>Material Measures</w:t>
      </w:r>
    </w:p>
    <w:p w14:paraId="3234DCC7" w14:textId="77777777" w:rsidR="001910D2" w:rsidRPr="00DB0398" w:rsidRDefault="001910D2" w:rsidP="00623804">
      <w:pPr>
        <w:pStyle w:val="Bullet1a"/>
        <w:rPr>
          <w:rFonts w:eastAsia="Arial" w:cs="Arial"/>
        </w:rPr>
      </w:pPr>
      <w:r w:rsidRPr="00771F15">
        <w:t>A $100 discount on private vehicle registration (excluding caravans and trailers) in 2026-27.</w:t>
      </w:r>
    </w:p>
    <w:p w14:paraId="31067F1B" w14:textId="77777777" w:rsidR="001910D2" w:rsidRPr="00B46252" w:rsidRDefault="001910D2" w:rsidP="4F34CB19">
      <w:pPr>
        <w:pStyle w:val="Bullet1a"/>
      </w:pPr>
      <w:r>
        <w:t>Changes to</w:t>
      </w:r>
      <w:r w:rsidRPr="00B46252">
        <w:t xml:space="preserve"> central provision</w:t>
      </w:r>
      <w:r>
        <w:t>s</w:t>
      </w:r>
      <w:r w:rsidRPr="00B46252">
        <w:t xml:space="preserve"> </w:t>
      </w:r>
      <w:r>
        <w:t>for</w:t>
      </w:r>
      <w:r w:rsidRPr="00B46252">
        <w:t>:</w:t>
      </w:r>
    </w:p>
    <w:p w14:paraId="61470D37" w14:textId="77777777" w:rsidR="001910D2" w:rsidRPr="00A31603" w:rsidRDefault="001910D2" w:rsidP="59FFE52F">
      <w:pPr>
        <w:pStyle w:val="Bullet2a"/>
        <w:rPr>
          <w:lang w:val="en-AU"/>
        </w:rPr>
      </w:pPr>
      <w:r>
        <w:rPr>
          <w:lang w:val="en-AU"/>
        </w:rPr>
        <w:t>the i</w:t>
      </w:r>
      <w:r w:rsidRPr="00A31603">
        <w:rPr>
          <w:lang w:val="en-AU"/>
        </w:rPr>
        <w:t xml:space="preserve">mplementation of </w:t>
      </w:r>
      <w:r>
        <w:rPr>
          <w:lang w:val="en-AU"/>
        </w:rPr>
        <w:t>the Australian Government’s</w:t>
      </w:r>
      <w:r w:rsidRPr="009566C6">
        <w:rPr>
          <w:lang w:val="en-AU"/>
        </w:rPr>
        <w:t xml:space="preserve"> </w:t>
      </w:r>
      <w:r w:rsidRPr="00A31603">
        <w:rPr>
          <w:lang w:val="en-AU"/>
        </w:rPr>
        <w:t>Thriving Kids and Foundational Supports, with funds to be distributed to relevant agencies as required</w:t>
      </w:r>
      <w:r w:rsidRPr="00A31603" w:rsidDel="00D34B3C">
        <w:rPr>
          <w:lang w:val="en-AU"/>
        </w:rPr>
        <w:t xml:space="preserve"> </w:t>
      </w:r>
      <w:r w:rsidRPr="00A31603">
        <w:rPr>
          <w:lang w:val="en-AU"/>
        </w:rPr>
        <w:t>in the future</w:t>
      </w:r>
    </w:p>
    <w:p w14:paraId="7DD2F216" w14:textId="77777777" w:rsidR="001910D2" w:rsidRPr="00A31603" w:rsidRDefault="001910D2" w:rsidP="00C72197">
      <w:pPr>
        <w:pStyle w:val="Bullet2a"/>
        <w:rPr>
          <w:lang w:val="en-AU"/>
        </w:rPr>
      </w:pPr>
      <w:r>
        <w:rPr>
          <w:lang w:val="en-AU"/>
        </w:rPr>
        <w:t>p</w:t>
      </w:r>
      <w:r w:rsidRPr="00A31603">
        <w:rPr>
          <w:lang w:val="en-AU"/>
        </w:rPr>
        <w:t xml:space="preserve">rograms under continuing negotiation with the </w:t>
      </w:r>
      <w:r>
        <w:rPr>
          <w:lang w:val="en-AU"/>
        </w:rPr>
        <w:t>Australian Government</w:t>
      </w:r>
    </w:p>
    <w:p w14:paraId="209E208B" w14:textId="77777777" w:rsidR="001910D2" w:rsidRPr="00A31603" w:rsidRDefault="001910D2" w:rsidP="00C72197">
      <w:pPr>
        <w:pStyle w:val="Bullet2a"/>
        <w:rPr>
          <w:lang w:val="en-AU"/>
        </w:rPr>
      </w:pPr>
      <w:r>
        <w:rPr>
          <w:lang w:val="en-AU"/>
        </w:rPr>
        <w:t>r</w:t>
      </w:r>
      <w:r w:rsidRPr="002A4AA8">
        <w:rPr>
          <w:lang w:val="en-AU"/>
        </w:rPr>
        <w:t>isks and pressures relating to the delivery of essential services</w:t>
      </w:r>
    </w:p>
    <w:p w14:paraId="6D53335C" w14:textId="77777777" w:rsidR="001910D2" w:rsidRPr="00B46252" w:rsidRDefault="001910D2" w:rsidP="00861DE7">
      <w:pPr>
        <w:pStyle w:val="Bullet2a"/>
        <w:rPr>
          <w:lang w:val="en-AU"/>
        </w:rPr>
      </w:pPr>
      <w:r>
        <w:rPr>
          <w:lang w:val="en-AU"/>
        </w:rPr>
        <w:t>the D</w:t>
      </w:r>
      <w:r w:rsidRPr="00A31603">
        <w:rPr>
          <w:lang w:val="en-AU"/>
        </w:rPr>
        <w:t>igital Restart Fund</w:t>
      </w:r>
    </w:p>
    <w:p w14:paraId="2BE63979" w14:textId="77777777" w:rsidR="001910D2" w:rsidRDefault="001910D2" w:rsidP="00861DE7">
      <w:pPr>
        <w:pStyle w:val="Bullet2a"/>
        <w:rPr>
          <w:lang w:val="en-AU"/>
        </w:rPr>
      </w:pPr>
      <w:r>
        <w:rPr>
          <w:lang w:val="en-AU"/>
        </w:rPr>
        <w:t xml:space="preserve">the </w:t>
      </w:r>
      <w:r w:rsidRPr="2136C49F">
        <w:rPr>
          <w:lang w:val="en-AU"/>
        </w:rPr>
        <w:t>Restart NSW Fund</w:t>
      </w:r>
    </w:p>
    <w:p w14:paraId="3A37A3E9" w14:textId="77777777" w:rsidR="001910D2" w:rsidRPr="009566C6" w:rsidRDefault="001910D2" w:rsidP="00861DE7">
      <w:pPr>
        <w:pStyle w:val="Bullet2a"/>
        <w:rPr>
          <w:lang w:val="en-AU"/>
        </w:rPr>
      </w:pPr>
      <w:r>
        <w:rPr>
          <w:lang w:val="en-AU"/>
        </w:rPr>
        <w:t>the Snowy Hydro Legacy Fund</w:t>
      </w:r>
    </w:p>
    <w:p w14:paraId="0397EA07" w14:textId="77777777" w:rsidR="001910D2" w:rsidRPr="00771F15" w:rsidRDefault="001910D2" w:rsidP="00861DE7">
      <w:pPr>
        <w:pStyle w:val="Bullet2a"/>
        <w:rPr>
          <w:lang w:val="en-AU"/>
        </w:rPr>
      </w:pPr>
      <w:r w:rsidRPr="00771F15">
        <w:rPr>
          <w:lang w:val="en-AU"/>
        </w:rPr>
        <w:t>measures that have now been allocated into agency budgets.</w:t>
      </w:r>
    </w:p>
    <w:p w14:paraId="75F9D3D9" w14:textId="77777777" w:rsidR="001910D2" w:rsidRPr="00B46252" w:rsidRDefault="001910D2" w:rsidP="00321055">
      <w:pPr>
        <w:pStyle w:val="Bullet1a"/>
      </w:pPr>
      <w:r w:rsidRPr="00DB0398">
        <w:t>Decisions taken but not announced where financial impacts are held in a central provision.</w:t>
      </w:r>
    </w:p>
    <w:p w14:paraId="0C412CB6" w14:textId="77777777" w:rsidR="001910D2" w:rsidRPr="00DB0398" w:rsidRDefault="001910D2" w:rsidP="00C1071F">
      <w:pPr>
        <w:pStyle w:val="Bullet1a"/>
        <w:rPr>
          <w:rFonts w:eastAsia="Arial" w:cs="Arial"/>
          <w:lang w:val="en-US"/>
        </w:rPr>
      </w:pPr>
      <w:r w:rsidRPr="08C64B24">
        <w:rPr>
          <w:rFonts w:eastAsia="Arial" w:cs="Arial"/>
          <w:lang w:val="en-US"/>
        </w:rPr>
        <w:t>Additional emergency services funding target revenues, driven by new expenditure on measures strengthening the frontline response to emergencies and natural disasters.</w:t>
      </w:r>
    </w:p>
    <w:p w14:paraId="3B5D05C7" w14:textId="77777777" w:rsidR="001910D2" w:rsidRPr="00DB0398" w:rsidRDefault="001910D2" w:rsidP="002702C7">
      <w:pPr>
        <w:pStyle w:val="Bullet1a"/>
      </w:pPr>
      <w:r w:rsidRPr="08C64B24">
        <w:rPr>
          <w:lang w:val="en-US"/>
        </w:rPr>
        <w:t>Additional revenue from maintaining Revenue NSW’s tax integrity program at existing levels.</w:t>
      </w:r>
    </w:p>
    <w:p w14:paraId="7AB37DF4" w14:textId="77777777" w:rsidR="001910D2" w:rsidRPr="007429BD" w:rsidRDefault="001910D2" w:rsidP="0021001B">
      <w:pPr>
        <w:pStyle w:val="Bullet1a"/>
      </w:pPr>
      <w:r w:rsidRPr="08C64B24">
        <w:rPr>
          <w:lang w:val="en-US"/>
        </w:rPr>
        <w:t>Providing a $1,000 cost-of-living payment for more than 120,000 NSW Government employees, because annual growth in the Sydney Consumer Price Index (CPI) exceeded 4 per cent between the March quarter 2025 and 2026.</w:t>
      </w:r>
      <w:r w:rsidRPr="08C64B24" w:rsidDel="00580267">
        <w:rPr>
          <w:lang w:val="en-US"/>
        </w:rPr>
        <w:t xml:space="preserve"> </w:t>
      </w:r>
    </w:p>
    <w:p w14:paraId="52F3F19A" w14:textId="77777777" w:rsidR="001910D2" w:rsidRPr="00321055" w:rsidRDefault="001910D2" w:rsidP="00321055">
      <w:pPr>
        <w:pStyle w:val="Bullet1a"/>
        <w:numPr>
          <w:ilvl w:val="0"/>
          <w:numId w:val="0"/>
        </w:numPr>
        <w:rPr>
          <w:iCs/>
        </w:rPr>
      </w:pPr>
    </w:p>
    <w:p w14:paraId="73887370" w14:textId="77777777" w:rsidR="001910D2" w:rsidRPr="00370D71" w:rsidRDefault="001910D2" w:rsidP="00321055">
      <w:pPr>
        <w:pBdr>
          <w:top w:val="single" w:sz="8" w:space="0" w:color="auto"/>
        </w:pBdr>
        <w:rPr>
          <w:rFonts w:eastAsia="Arial" w:cs="Arial"/>
          <w:color w:val="000000" w:themeColor="text1"/>
          <w:szCs w:val="16"/>
        </w:rPr>
      </w:pPr>
    </w:p>
    <w:p w14:paraId="54C18F5D" w14:textId="77777777" w:rsidR="001910D2" w:rsidRDefault="001910D2" w:rsidP="4F34CB19">
      <w:pPr>
        <w:pStyle w:val="BodyText"/>
      </w:pPr>
    </w:p>
    <w:p w14:paraId="20A5D068" w14:textId="77777777" w:rsidR="001910D2" w:rsidRPr="00B46252" w:rsidRDefault="001910D2" w:rsidP="00321055">
      <w:pPr>
        <w:pStyle w:val="Bullet1a"/>
        <w:numPr>
          <w:ilvl w:val="0"/>
          <w:numId w:val="0"/>
        </w:numPr>
      </w:pPr>
    </w:p>
    <w:p w14:paraId="72213E38" w14:textId="77777777" w:rsidR="001910D2" w:rsidRDefault="001910D2" w:rsidP="0060395D">
      <w:pPr>
        <w:pStyle w:val="BodyText"/>
        <w:sectPr w:rsidR="001910D2" w:rsidSect="00EF5AD4">
          <w:headerReference w:type="even" r:id="rId115"/>
          <w:headerReference w:type="default" r:id="rId116"/>
          <w:footerReference w:type="even" r:id="rId117"/>
          <w:footerReference w:type="default" r:id="rId118"/>
          <w:headerReference w:type="first" r:id="rId119"/>
          <w:footerReference w:type="first" r:id="rId120"/>
          <w:footnotePr>
            <w:numRestart w:val="eachSect"/>
          </w:footnotePr>
          <w:pgSz w:w="11907" w:h="16840" w:code="9"/>
          <w:pgMar w:top="1134" w:right="1134" w:bottom="567" w:left="1134" w:header="454" w:footer="454" w:gutter="0"/>
          <w:pgNumType w:start="1"/>
          <w:cols w:space="720"/>
          <w:titlePg/>
        </w:sectPr>
      </w:pPr>
    </w:p>
    <w:p w14:paraId="16308BC7" w14:textId="77777777" w:rsidR="00D06ED3" w:rsidRPr="00A903EA" w:rsidRDefault="00D06ED3" w:rsidP="00014948">
      <w:pPr>
        <w:pStyle w:val="Heading1"/>
        <w:numPr>
          <w:ilvl w:val="0"/>
          <w:numId w:val="114"/>
        </w:numPr>
        <w:ind w:left="851" w:hanging="851"/>
      </w:pPr>
      <w:bookmarkStart w:id="62" w:name="_Toc233711370"/>
      <w:r>
        <w:lastRenderedPageBreak/>
        <w:t>Tax expenditures and concessional charges</w:t>
      </w:r>
      <w:bookmarkEnd w:id="62"/>
    </w:p>
    <w:p w14:paraId="5F6F1CF8" w14:textId="77777777" w:rsidR="00D06ED3" w:rsidRDefault="00D06ED3" w:rsidP="0083529B">
      <w:pPr>
        <w:pStyle w:val="BodyText"/>
      </w:pPr>
      <w:r w:rsidRPr="1E15A959">
        <w:t xml:space="preserve">The </w:t>
      </w:r>
      <w:r>
        <w:t>t</w:t>
      </w:r>
      <w:r w:rsidRPr="1697F742">
        <w:t xml:space="preserve">ax </w:t>
      </w:r>
      <w:r>
        <w:t>e</w:t>
      </w:r>
      <w:r w:rsidRPr="1697F742">
        <w:t>xpenditure</w:t>
      </w:r>
      <w:r>
        <w:t>s</w:t>
      </w:r>
      <w:r w:rsidRPr="1697F742">
        <w:t xml:space="preserve"> and </w:t>
      </w:r>
      <w:r>
        <w:t>c</w:t>
      </w:r>
      <w:r w:rsidRPr="1697F742">
        <w:t xml:space="preserve">oncessional </w:t>
      </w:r>
      <w:r>
        <w:t>c</w:t>
      </w:r>
      <w:r w:rsidRPr="1697F742">
        <w:t xml:space="preserve">harges </w:t>
      </w:r>
      <w:r>
        <w:t>s</w:t>
      </w:r>
      <w:r w:rsidRPr="1697F742">
        <w:t>tatement</w:t>
      </w:r>
      <w:r w:rsidRPr="1E15A959">
        <w:t xml:space="preserve"> provides estimates of revenue forgone from tax expenditure</w:t>
      </w:r>
      <w:r>
        <w:t>s</w:t>
      </w:r>
      <w:r w:rsidRPr="1E15A959">
        <w:t xml:space="preserve"> and concessional charges.</w:t>
      </w:r>
    </w:p>
    <w:p w14:paraId="44B74177" w14:textId="77777777" w:rsidR="00D06ED3" w:rsidRDefault="00D06ED3" w:rsidP="0083529B">
      <w:pPr>
        <w:pStyle w:val="BodyText"/>
      </w:pPr>
      <w:r w:rsidRPr="6C5BC0C4">
        <w:rPr>
          <w:lang w:val="en-US"/>
        </w:rPr>
        <w:t xml:space="preserve">A tax expenditure refers to favourable tax treatment granted to certain individuals, groups or organisations to support policy objectives. This may take the form of specific tax exemptions, allowances and deductions, reduced tax rates, deferral of tax liabilities or tax credits. The revenue forgone is estimated by measuring the additional tax that would have been payable if ‘benchmark’ (or standard) tax structures had been applied to all taxpayers, and economic behaviour had remained unchanged. </w:t>
      </w:r>
    </w:p>
    <w:p w14:paraId="4557573C" w14:textId="77777777" w:rsidR="00D06ED3" w:rsidRPr="00CF3801" w:rsidRDefault="00D06ED3" w:rsidP="0083529B">
      <w:pPr>
        <w:pStyle w:val="BodyText"/>
      </w:pPr>
      <w:r w:rsidRPr="6C5BC0C4">
        <w:rPr>
          <w:lang w:val="en-US"/>
        </w:rPr>
        <w:t xml:space="preserve">A concessional charge refers to lower fees or service charges provided to certain users for goods and services provided by government agencies to achieve economic or social policy goals such as reducing the cost of living. The provision of these concessions may be supported directly from the Budget or indirectly through a reduction in agency obligations to make dividends or other payments, or a reduction in agency retained earnings. These concessions have a budget cost, regardless of whether they are the subject of a specific intragovernment transfer. The revenue forgone is estimated with reference to the fee or charge that is payable by the wider community. </w:t>
      </w:r>
    </w:p>
    <w:p w14:paraId="42BA6CF1" w14:textId="77777777" w:rsidR="00D06ED3" w:rsidRPr="00CF3801" w:rsidRDefault="00D06ED3" w:rsidP="0083529B">
      <w:pPr>
        <w:pStyle w:val="BodyText"/>
      </w:pPr>
      <w:r w:rsidRPr="6C5BC0C4">
        <w:rPr>
          <w:lang w:val="en-US"/>
        </w:rPr>
        <w:t xml:space="preserve">Judgement is required in delineating the ‘concessional’ and ‘structural’ features of a particular tax or service delivery scheme. The approach adopted is to treat the </w:t>
      </w:r>
      <w:bookmarkStart w:id="63" w:name="_Int_FAFZh1xe"/>
      <w:r w:rsidRPr="6C5BC0C4">
        <w:rPr>
          <w:lang w:val="en-US"/>
        </w:rPr>
        <w:t>general application</w:t>
      </w:r>
      <w:bookmarkEnd w:id="63"/>
      <w:r w:rsidRPr="6C5BC0C4">
        <w:rPr>
          <w:lang w:val="en-US"/>
        </w:rPr>
        <w:t xml:space="preserve"> of a tiered tax schedule or charging regime as a structural element of the benchmark, rather than a concession to those paying less than the highest marginal rate of tax. For example, providing lower public transport fares for all children is included in the benchmark rather than as a concession. However, subsidised travel for eligible school children and senior citizens is treated as a concession. Provisions to prevent double taxation or to otherwise support the conceptual structure of a tax, rather than provide a benefit to a particular group of taxpayers, are </w:t>
      </w:r>
      <w:bookmarkStart w:id="64" w:name="_Int_oTd289Yb"/>
      <w:r w:rsidRPr="6C5BC0C4">
        <w:rPr>
          <w:lang w:val="en-US"/>
        </w:rPr>
        <w:t>generally excluded</w:t>
      </w:r>
      <w:bookmarkEnd w:id="64"/>
      <w:r w:rsidRPr="6C5BC0C4">
        <w:rPr>
          <w:lang w:val="en-US"/>
        </w:rPr>
        <w:t>.</w:t>
      </w:r>
    </w:p>
    <w:p w14:paraId="04F232B8" w14:textId="77777777" w:rsidR="00D06ED3" w:rsidRDefault="00D06ED3" w:rsidP="0083529B">
      <w:pPr>
        <w:pStyle w:val="BodyText"/>
      </w:pPr>
      <w:r w:rsidRPr="6C5BC0C4">
        <w:rPr>
          <w:lang w:val="en-US"/>
        </w:rPr>
        <w:t xml:space="preserve">Caution should be exercised when using these estimates. They may not be comparable to estimates in other </w:t>
      </w:r>
      <w:bookmarkStart w:id="65" w:name="_Int_Cc1Po111"/>
      <w:r w:rsidRPr="6C5BC0C4">
        <w:rPr>
          <w:lang w:val="en-US"/>
        </w:rPr>
        <w:t>jurisdictions</w:t>
      </w:r>
      <w:bookmarkEnd w:id="65"/>
      <w:r w:rsidRPr="6C5BC0C4">
        <w:rPr>
          <w:lang w:val="en-US"/>
        </w:rPr>
        <w:t>, which may use different definitions of the ‘structural’ and ‘concessional’ elements of taxes and charges. Similarly, changes to the benchmark definition and the classification of concessions may limit the comparability of some estimates to those in earlier budgets. Importantly, the estimates do not represent the additional revenues that could be expected if the concessional treatment was abolished, nor do they provide a reliable indication of the economic costs and benefits. This is because the concessions themselves influence behaviour patterns and levels of activity, which could be different in their absence.</w:t>
      </w:r>
    </w:p>
    <w:p w14:paraId="5A90762A" w14:textId="77777777" w:rsidR="00D06ED3" w:rsidRDefault="00D06ED3" w:rsidP="00DC548A"/>
    <w:tbl>
      <w:tblPr>
        <w:tblW w:w="9781" w:type="dxa"/>
        <w:tblLook w:val="04A0" w:firstRow="1" w:lastRow="0" w:firstColumn="1" w:lastColumn="0" w:noHBand="0" w:noVBand="1"/>
      </w:tblPr>
      <w:tblGrid>
        <w:gridCol w:w="9781"/>
      </w:tblGrid>
      <w:tr w:rsidR="00D06ED3" w14:paraId="15697C82" w14:textId="77777777" w:rsidTr="1B633FB8">
        <w:tc>
          <w:tcPr>
            <w:tcW w:w="9781" w:type="dxa"/>
            <w:tcBorders>
              <w:top w:val="nil"/>
              <w:left w:val="nil"/>
              <w:bottom w:val="nil"/>
              <w:right w:val="nil"/>
            </w:tcBorders>
            <w:shd w:val="clear" w:color="auto" w:fill="EBEBEB"/>
          </w:tcPr>
          <w:p w14:paraId="7312015F" w14:textId="77777777" w:rsidR="00D06ED3" w:rsidRPr="00C71999" w:rsidRDefault="00D06ED3" w:rsidP="0083529B">
            <w:pPr>
              <w:pStyle w:val="BodyText"/>
            </w:pPr>
            <w:r w:rsidRPr="00C71999">
              <w:t xml:space="preserve">This </w:t>
            </w:r>
            <w:r>
              <w:t>Appendix</w:t>
            </w:r>
            <w:r w:rsidRPr="00C71999">
              <w:t xml:space="preserve"> is structured as follows:</w:t>
            </w:r>
          </w:p>
          <w:p w14:paraId="14CB8ABB" w14:textId="77777777" w:rsidR="00D06ED3" w:rsidRPr="009D4552" w:rsidRDefault="00D06ED3" w:rsidP="0083529B">
            <w:pPr>
              <w:pStyle w:val="Bullet1"/>
            </w:pPr>
            <w:r>
              <w:t>Section C.1 provides an overview of total tax expenditures and concessions for 2026</w:t>
            </w:r>
            <w:r>
              <w:noBreakHyphen/>
              <w:t>27</w:t>
            </w:r>
          </w:p>
          <w:p w14:paraId="5F95ED17" w14:textId="77777777" w:rsidR="00D06ED3" w:rsidRPr="009D4552" w:rsidRDefault="00D06ED3" w:rsidP="0083529B">
            <w:pPr>
              <w:pStyle w:val="Bullet1"/>
            </w:pPr>
            <w:r w:rsidRPr="009D4552">
              <w:t xml:space="preserve">Section </w:t>
            </w:r>
            <w:r>
              <w:t>C</w:t>
            </w:r>
            <w:r w:rsidRPr="009D4552">
              <w:t xml:space="preserve">.2 provides tax expenditure estimates, including a breakdown by taxation line </w:t>
            </w:r>
          </w:p>
          <w:p w14:paraId="15B57E4C" w14:textId="77777777" w:rsidR="00D06ED3" w:rsidRPr="009D4552" w:rsidRDefault="00D06ED3" w:rsidP="0083529B">
            <w:pPr>
              <w:pStyle w:val="Bullet1"/>
            </w:pPr>
            <w:r w:rsidRPr="009D4552">
              <w:t xml:space="preserve">Section </w:t>
            </w:r>
            <w:r>
              <w:t>C</w:t>
            </w:r>
            <w:r w:rsidRPr="009D4552">
              <w:t xml:space="preserve">.3 provides a distributional analysis of certain tax expenditures </w:t>
            </w:r>
          </w:p>
          <w:p w14:paraId="6EBAF582" w14:textId="77777777" w:rsidR="00D06ED3" w:rsidRDefault="00D06ED3" w:rsidP="0083529B">
            <w:pPr>
              <w:pStyle w:val="Bullet1"/>
            </w:pPr>
            <w:r w:rsidRPr="009D4552">
              <w:t xml:space="preserve">Section </w:t>
            </w:r>
            <w:r>
              <w:t>C</w:t>
            </w:r>
            <w:r w:rsidRPr="009D4552">
              <w:t>.4 provides estimates of concessional charges, including a breakdown by policy function line</w:t>
            </w:r>
            <w:r>
              <w:t>.</w:t>
            </w:r>
          </w:p>
        </w:tc>
      </w:tr>
    </w:tbl>
    <w:p w14:paraId="0ADA3982" w14:textId="77777777" w:rsidR="00D06ED3" w:rsidRDefault="00D06ED3" w:rsidP="00C944E0"/>
    <w:p w14:paraId="70DCDF21" w14:textId="77777777" w:rsidR="00D06ED3" w:rsidRDefault="00D06ED3" w:rsidP="0083529B">
      <w:pPr>
        <w:pStyle w:val="BodyText"/>
      </w:pPr>
      <w:r w:rsidRPr="6C5BC0C4">
        <w:rPr>
          <w:lang w:val="en-US"/>
        </w:rPr>
        <w:t xml:space="preserve">Where possible, an estimate of the costs associated with each of the major items is provided to assist comparison with the budgetary cost of direct outlays. Tax expenditure measures and concessions that have an impact over $1 million are itemised in a table. Those with an impact of less than $1 million are then summarised. </w:t>
      </w:r>
    </w:p>
    <w:p w14:paraId="6468E9F3" w14:textId="77777777" w:rsidR="00D06ED3" w:rsidRPr="000439C3" w:rsidRDefault="00D06ED3" w:rsidP="00D06ED3">
      <w:pPr>
        <w:pStyle w:val="C1Heading2"/>
        <w:pBdr>
          <w:bottom w:val="single" w:sz="4" w:space="4" w:color="22272B"/>
        </w:pBdr>
        <w:ind w:left="851" w:hanging="851"/>
      </w:pPr>
      <w:bookmarkStart w:id="66" w:name="_Toc233711371"/>
      <w:r>
        <w:lastRenderedPageBreak/>
        <w:t>Overview</w:t>
      </w:r>
      <w:bookmarkEnd w:id="66"/>
    </w:p>
    <w:p w14:paraId="27E3FDF3" w14:textId="77777777" w:rsidR="00D06ED3" w:rsidRDefault="00D06ED3" w:rsidP="0083529B">
      <w:pPr>
        <w:pStyle w:val="BodyText"/>
      </w:pPr>
      <w:r w:rsidRPr="6B7A91B1">
        <w:rPr>
          <w:lang w:val="en-US"/>
        </w:rPr>
        <w:t xml:space="preserve">In 2026-27, total tax expenditures and concessions provided by the NSW Government are estimated at $16.8 billion, equivalent to 12.9 per cent of total NSW revenue. </w:t>
      </w:r>
    </w:p>
    <w:p w14:paraId="7092119D" w14:textId="77777777" w:rsidR="00D06ED3" w:rsidRDefault="00D06ED3" w:rsidP="0083529B">
      <w:pPr>
        <w:pStyle w:val="BodyText"/>
      </w:pPr>
      <w:r w:rsidRPr="6C5BC0C4">
        <w:rPr>
          <w:lang w:val="en-US"/>
        </w:rPr>
        <w:t>This comprises of:</w:t>
      </w:r>
    </w:p>
    <w:p w14:paraId="2EBAB909" w14:textId="77777777" w:rsidR="00D06ED3" w:rsidRDefault="00D06ED3" w:rsidP="0083529B">
      <w:pPr>
        <w:pStyle w:val="Bullet1"/>
      </w:pPr>
      <w:r w:rsidRPr="6B7A91B1">
        <w:rPr>
          <w:lang w:val="en-US"/>
        </w:rPr>
        <w:t xml:space="preserve">$14.0 billion in tax expenditures  </w:t>
      </w:r>
    </w:p>
    <w:p w14:paraId="4C5951A1" w14:textId="77777777" w:rsidR="00D06ED3" w:rsidRDefault="00D06ED3" w:rsidP="0083529B">
      <w:pPr>
        <w:pStyle w:val="Bullet1"/>
      </w:pPr>
      <w:r w:rsidRPr="6B7A91B1">
        <w:rPr>
          <w:lang w:val="en-US"/>
        </w:rPr>
        <w:t xml:space="preserve">$2.9 billion in concessional charges. </w:t>
      </w:r>
    </w:p>
    <w:p w14:paraId="199D72A5" w14:textId="77777777" w:rsidR="00D06ED3" w:rsidRPr="00CA16A0" w:rsidRDefault="00D06ED3" w:rsidP="00D06ED3">
      <w:pPr>
        <w:pStyle w:val="C1Heading2"/>
        <w:pBdr>
          <w:bottom w:val="single" w:sz="4" w:space="4" w:color="22272B"/>
        </w:pBdr>
        <w:ind w:left="851" w:hanging="851"/>
      </w:pPr>
      <w:bookmarkStart w:id="67" w:name="_Toc233711372"/>
      <w:r>
        <w:t>Tax expenditures</w:t>
      </w:r>
      <w:bookmarkEnd w:id="67"/>
      <w:r>
        <w:t xml:space="preserve"> </w:t>
      </w:r>
    </w:p>
    <w:p w14:paraId="4843DFA9" w14:textId="77777777" w:rsidR="00D06ED3" w:rsidRPr="00A630F8" w:rsidRDefault="00D06ED3" w:rsidP="00DC548A">
      <w:pPr>
        <w:pStyle w:val="Heading3"/>
      </w:pPr>
      <w:r>
        <w:t>Overview of tax expenditures</w:t>
      </w:r>
    </w:p>
    <w:p w14:paraId="6EE82751" w14:textId="77777777" w:rsidR="00D06ED3" w:rsidRPr="00AC00C3" w:rsidRDefault="00D06ED3" w:rsidP="1E15A959">
      <w:pPr>
        <w:pStyle w:val="BodyText"/>
        <w:rPr>
          <w:rFonts w:eastAsia="Public Sans"/>
          <w:lang w:val="en-US"/>
        </w:rPr>
      </w:pPr>
      <w:r w:rsidRPr="6C5BC0C4">
        <w:rPr>
          <w:rFonts w:eastAsia="Public Sans"/>
          <w:lang w:val="en-US"/>
        </w:rPr>
        <w:t xml:space="preserve">Table C.1 provides a summary of the total </w:t>
      </w:r>
      <w:r w:rsidRPr="6C5BC0C4">
        <w:rPr>
          <w:lang w:val="en-US"/>
        </w:rPr>
        <w:t xml:space="preserve">estimated </w:t>
      </w:r>
      <w:r w:rsidRPr="6C5BC0C4">
        <w:rPr>
          <w:rFonts w:eastAsia="Public Sans"/>
          <w:lang w:val="en-US"/>
        </w:rPr>
        <w:t xml:space="preserve">value of major tax expenditures (those valued at $1 million or greater) for each of the main tax revenue sources. The estimates are for the </w:t>
      </w:r>
      <w:bookmarkStart w:id="68" w:name="_Int_xlXnxhz8"/>
      <w:r w:rsidRPr="6C5BC0C4">
        <w:rPr>
          <w:rFonts w:eastAsia="Public Sans"/>
          <w:lang w:val="en-US"/>
        </w:rPr>
        <w:t>financial years</w:t>
      </w:r>
      <w:bookmarkEnd w:id="68"/>
      <w:r w:rsidRPr="6C5BC0C4">
        <w:rPr>
          <w:rFonts w:eastAsia="Public Sans"/>
          <w:lang w:val="en-US"/>
        </w:rPr>
        <w:t xml:space="preserve"> 2024-25, 2025-26 and 2026-27</w:t>
      </w:r>
      <w:r w:rsidRPr="6C5BC0C4">
        <w:rPr>
          <w:lang w:val="en-US"/>
        </w:rPr>
        <w:t>.</w:t>
      </w:r>
      <w:r w:rsidRPr="6C5BC0C4">
        <w:rPr>
          <w:rFonts w:eastAsia="Public Sans"/>
          <w:lang w:val="en-US"/>
        </w:rPr>
        <w:t xml:space="preserve"> The total value of major quantifiable tax expenditures is an estimated </w:t>
      </w:r>
      <w:r w:rsidRPr="6C5BC0C4">
        <w:rPr>
          <w:lang w:val="en-US"/>
        </w:rPr>
        <w:t>$</w:t>
      </w:r>
      <w:r w:rsidRPr="1697F742">
        <w:rPr>
          <w:lang w:val="en-US"/>
        </w:rPr>
        <w:t>1</w:t>
      </w:r>
      <w:r>
        <w:rPr>
          <w:lang w:val="en-US"/>
        </w:rPr>
        <w:t>4.0</w:t>
      </w:r>
      <w:r w:rsidRPr="6C5BC0C4">
        <w:rPr>
          <w:lang w:val="en-US"/>
        </w:rPr>
        <w:t xml:space="preserve"> </w:t>
      </w:r>
      <w:r w:rsidRPr="6C5BC0C4">
        <w:rPr>
          <w:rFonts w:eastAsia="Public Sans"/>
          <w:lang w:val="en-US"/>
        </w:rPr>
        <w:t xml:space="preserve">billion or </w:t>
      </w:r>
      <w:r w:rsidRPr="00117CF2">
        <w:rPr>
          <w:rFonts w:eastAsia="Public Sans"/>
          <w:lang w:val="en-US"/>
        </w:rPr>
        <w:t>26.</w:t>
      </w:r>
      <w:r w:rsidRPr="36FBFDE7">
        <w:rPr>
          <w:rFonts w:eastAsia="Public Sans"/>
          <w:lang w:val="en-US"/>
        </w:rPr>
        <w:t>8</w:t>
      </w:r>
      <w:r w:rsidRPr="6C5BC0C4">
        <w:rPr>
          <w:rFonts w:eastAsia="Public Sans"/>
          <w:lang w:val="en-US"/>
        </w:rPr>
        <w:t xml:space="preserve"> per cent of taxation revenue in 2026-27. </w:t>
      </w:r>
    </w:p>
    <w:p w14:paraId="5B392EDB" w14:textId="77777777" w:rsidR="00D06ED3" w:rsidRPr="00B36CCD" w:rsidRDefault="00D06ED3" w:rsidP="00014948">
      <w:pPr>
        <w:pStyle w:val="TableCX"/>
        <w:numPr>
          <w:ilvl w:val="0"/>
          <w:numId w:val="98"/>
        </w:numPr>
        <w:ind w:left="1418" w:hanging="1418"/>
      </w:pPr>
      <w:r w:rsidRPr="00B36CCD">
        <w:t>Major tax expenditures by type</w:t>
      </w:r>
    </w:p>
    <w:tbl>
      <w:tblPr>
        <w:tblW w:w="9639" w:type="dxa"/>
        <w:tblLayout w:type="fixed"/>
        <w:tblLook w:val="04A0" w:firstRow="1" w:lastRow="0" w:firstColumn="1" w:lastColumn="0" w:noHBand="0" w:noVBand="1"/>
        <w:tblCaption w:val="Table C.1: Major tax expenditures by type"/>
        <w:tblDescription w:val="Table C.1: Major tax expenditures by type"/>
      </w:tblPr>
      <w:tblGrid>
        <w:gridCol w:w="2835"/>
        <w:gridCol w:w="993"/>
        <w:gridCol w:w="1275"/>
        <w:gridCol w:w="992"/>
        <w:gridCol w:w="1276"/>
        <w:gridCol w:w="992"/>
        <w:gridCol w:w="1276"/>
      </w:tblGrid>
      <w:tr w:rsidR="00D06ED3" w14:paraId="56DAE2F7" w14:textId="77777777" w:rsidTr="1B633FB8">
        <w:trPr>
          <w:trHeight w:val="283"/>
        </w:trPr>
        <w:tc>
          <w:tcPr>
            <w:tcW w:w="2835" w:type="dxa"/>
            <w:tcBorders>
              <w:top w:val="nil"/>
              <w:left w:val="nil"/>
              <w:bottom w:val="nil"/>
              <w:right w:val="nil"/>
            </w:tcBorders>
            <w:shd w:val="clear" w:color="auto" w:fill="EBEBEB"/>
            <w:vAlign w:val="center"/>
          </w:tcPr>
          <w:p w14:paraId="3BC77F12" w14:textId="77777777" w:rsidR="00D06ED3" w:rsidRPr="006B16BC" w:rsidRDefault="00D06ED3" w:rsidP="00DB131A">
            <w:pPr>
              <w:rPr>
                <w:rFonts w:cs="Arial"/>
                <w:sz w:val="17"/>
                <w:szCs w:val="17"/>
              </w:rPr>
            </w:pPr>
          </w:p>
        </w:tc>
        <w:tc>
          <w:tcPr>
            <w:tcW w:w="2268" w:type="dxa"/>
            <w:gridSpan w:val="2"/>
            <w:tcBorders>
              <w:top w:val="nil"/>
              <w:left w:val="nil"/>
              <w:bottom w:val="nil"/>
              <w:right w:val="nil"/>
            </w:tcBorders>
            <w:shd w:val="clear" w:color="auto" w:fill="EBEBEB"/>
            <w:vAlign w:val="bottom"/>
          </w:tcPr>
          <w:p w14:paraId="6F62A483" w14:textId="77777777" w:rsidR="00D06ED3" w:rsidRPr="00D30C94" w:rsidRDefault="00D06ED3" w:rsidP="00DB131A">
            <w:pPr>
              <w:jc w:val="center"/>
              <w:rPr>
                <w:sz w:val="17"/>
                <w:szCs w:val="17"/>
                <w:lang w:eastAsia="en-AU"/>
              </w:rPr>
            </w:pPr>
            <w:r w:rsidRPr="1B633FB8">
              <w:rPr>
                <w:sz w:val="17"/>
                <w:szCs w:val="17"/>
                <w:lang w:eastAsia="en-AU"/>
              </w:rPr>
              <w:t>2024-25</w:t>
            </w:r>
          </w:p>
        </w:tc>
        <w:tc>
          <w:tcPr>
            <w:tcW w:w="2268" w:type="dxa"/>
            <w:gridSpan w:val="2"/>
            <w:tcBorders>
              <w:top w:val="nil"/>
              <w:left w:val="nil"/>
              <w:bottom w:val="nil"/>
              <w:right w:val="nil"/>
            </w:tcBorders>
            <w:shd w:val="clear" w:color="auto" w:fill="EBEBEB"/>
            <w:vAlign w:val="bottom"/>
          </w:tcPr>
          <w:p w14:paraId="364E20AA" w14:textId="77777777" w:rsidR="00D06ED3" w:rsidRPr="00D30C94" w:rsidRDefault="00D06ED3" w:rsidP="00DB131A">
            <w:pPr>
              <w:jc w:val="center"/>
              <w:rPr>
                <w:sz w:val="17"/>
                <w:szCs w:val="17"/>
                <w:lang w:eastAsia="en-AU"/>
              </w:rPr>
            </w:pPr>
            <w:r w:rsidRPr="1B633FB8">
              <w:rPr>
                <w:sz w:val="17"/>
                <w:szCs w:val="17"/>
                <w:lang w:eastAsia="en-AU"/>
              </w:rPr>
              <w:t>2025-26</w:t>
            </w:r>
          </w:p>
        </w:tc>
        <w:tc>
          <w:tcPr>
            <w:tcW w:w="2268" w:type="dxa"/>
            <w:gridSpan w:val="2"/>
            <w:tcBorders>
              <w:top w:val="nil"/>
              <w:left w:val="nil"/>
              <w:bottom w:val="nil"/>
              <w:right w:val="nil"/>
            </w:tcBorders>
            <w:shd w:val="clear" w:color="auto" w:fill="EBEBEB"/>
            <w:vAlign w:val="bottom"/>
          </w:tcPr>
          <w:p w14:paraId="6E47E2F6" w14:textId="77777777" w:rsidR="00D06ED3" w:rsidRPr="00D30C94" w:rsidRDefault="00D06ED3" w:rsidP="00DB131A">
            <w:pPr>
              <w:jc w:val="center"/>
              <w:rPr>
                <w:sz w:val="17"/>
                <w:szCs w:val="17"/>
                <w:lang w:eastAsia="en-AU"/>
              </w:rPr>
            </w:pPr>
            <w:r w:rsidRPr="1B633FB8">
              <w:rPr>
                <w:sz w:val="17"/>
                <w:szCs w:val="17"/>
                <w:lang w:eastAsia="en-AU"/>
              </w:rPr>
              <w:t>2026-27</w:t>
            </w:r>
          </w:p>
        </w:tc>
      </w:tr>
      <w:tr w:rsidR="00D06ED3" w14:paraId="50E136BB" w14:textId="77777777" w:rsidTr="1B633FB8">
        <w:trPr>
          <w:trHeight w:val="737"/>
        </w:trPr>
        <w:tc>
          <w:tcPr>
            <w:tcW w:w="2835" w:type="dxa"/>
            <w:tcBorders>
              <w:top w:val="nil"/>
              <w:left w:val="nil"/>
              <w:bottom w:val="nil"/>
              <w:right w:val="nil"/>
            </w:tcBorders>
            <w:shd w:val="clear" w:color="auto" w:fill="EBEBEB"/>
            <w:vAlign w:val="center"/>
          </w:tcPr>
          <w:p w14:paraId="2641F147" w14:textId="77777777" w:rsidR="00D06ED3" w:rsidRPr="00D30C94" w:rsidRDefault="00D06ED3" w:rsidP="00DB131A">
            <w:pPr>
              <w:rPr>
                <w:sz w:val="17"/>
                <w:szCs w:val="17"/>
                <w:lang w:eastAsia="en-AU"/>
              </w:rPr>
            </w:pPr>
            <w:r w:rsidRPr="006B16BC">
              <w:rPr>
                <w:rFonts w:cs="Arial"/>
                <w:sz w:val="17"/>
                <w:szCs w:val="17"/>
              </w:rPr>
              <w:t>Tax</w:t>
            </w:r>
          </w:p>
        </w:tc>
        <w:tc>
          <w:tcPr>
            <w:tcW w:w="993" w:type="dxa"/>
            <w:tcBorders>
              <w:top w:val="nil"/>
              <w:left w:val="nil"/>
              <w:bottom w:val="nil"/>
              <w:right w:val="nil"/>
            </w:tcBorders>
            <w:shd w:val="clear" w:color="auto" w:fill="EBEBEB"/>
            <w:vAlign w:val="center"/>
          </w:tcPr>
          <w:p w14:paraId="4AD1F893" w14:textId="77777777" w:rsidR="00D06ED3" w:rsidRPr="00D30C94" w:rsidRDefault="00D06ED3" w:rsidP="00DB131A">
            <w:pPr>
              <w:jc w:val="center"/>
              <w:rPr>
                <w:sz w:val="17"/>
                <w:szCs w:val="17"/>
                <w:lang w:eastAsia="en-AU"/>
              </w:rPr>
            </w:pPr>
            <w:r w:rsidRPr="006B16BC">
              <w:rPr>
                <w:rFonts w:cs="Arial"/>
                <w:sz w:val="17"/>
                <w:szCs w:val="17"/>
              </w:rPr>
              <w:t>Tax Exp.</w:t>
            </w:r>
            <w:r w:rsidRPr="006B16BC">
              <w:rPr>
                <w:rFonts w:cs="Arial"/>
                <w:sz w:val="17"/>
                <w:szCs w:val="17"/>
              </w:rPr>
              <w:br/>
              <w:t>$m</w:t>
            </w:r>
          </w:p>
        </w:tc>
        <w:tc>
          <w:tcPr>
            <w:tcW w:w="1275" w:type="dxa"/>
            <w:tcBorders>
              <w:top w:val="nil"/>
              <w:left w:val="nil"/>
              <w:bottom w:val="nil"/>
              <w:right w:val="nil"/>
            </w:tcBorders>
            <w:shd w:val="clear" w:color="auto" w:fill="EBEBEB"/>
            <w:vAlign w:val="center"/>
          </w:tcPr>
          <w:p w14:paraId="7439F9B0" w14:textId="77777777" w:rsidR="00D06ED3" w:rsidRPr="00D30C94" w:rsidRDefault="00D06ED3" w:rsidP="00DB131A">
            <w:pPr>
              <w:jc w:val="center"/>
              <w:rPr>
                <w:sz w:val="17"/>
                <w:szCs w:val="17"/>
                <w:lang w:eastAsia="en-AU"/>
              </w:rPr>
            </w:pPr>
            <w:r>
              <w:rPr>
                <w:rFonts w:cs="Arial"/>
                <w:sz w:val="17"/>
                <w:szCs w:val="17"/>
              </w:rPr>
              <w:t>% of each tax’s total revenue</w:t>
            </w:r>
          </w:p>
        </w:tc>
        <w:tc>
          <w:tcPr>
            <w:tcW w:w="992" w:type="dxa"/>
            <w:tcBorders>
              <w:top w:val="nil"/>
              <w:left w:val="nil"/>
              <w:bottom w:val="nil"/>
              <w:right w:val="nil"/>
            </w:tcBorders>
            <w:shd w:val="clear" w:color="auto" w:fill="EBEBEB"/>
            <w:vAlign w:val="center"/>
          </w:tcPr>
          <w:p w14:paraId="6F2CD06B" w14:textId="77777777" w:rsidR="00D06ED3" w:rsidRPr="00D30C94" w:rsidRDefault="00D06ED3" w:rsidP="00DB131A">
            <w:pPr>
              <w:jc w:val="center"/>
              <w:rPr>
                <w:sz w:val="17"/>
                <w:szCs w:val="17"/>
                <w:lang w:eastAsia="en-AU"/>
              </w:rPr>
            </w:pPr>
            <w:r w:rsidRPr="006B16BC">
              <w:rPr>
                <w:rFonts w:cs="Arial"/>
                <w:sz w:val="17"/>
                <w:szCs w:val="17"/>
              </w:rPr>
              <w:t>Tax Exp.</w:t>
            </w:r>
            <w:r w:rsidRPr="006B16BC">
              <w:rPr>
                <w:rFonts w:cs="Arial"/>
                <w:sz w:val="17"/>
                <w:szCs w:val="17"/>
              </w:rPr>
              <w:br/>
              <w:t>$m</w:t>
            </w:r>
          </w:p>
        </w:tc>
        <w:tc>
          <w:tcPr>
            <w:tcW w:w="1276" w:type="dxa"/>
            <w:tcBorders>
              <w:top w:val="nil"/>
              <w:left w:val="nil"/>
              <w:bottom w:val="nil"/>
              <w:right w:val="nil"/>
            </w:tcBorders>
            <w:shd w:val="clear" w:color="auto" w:fill="EBEBEB"/>
            <w:vAlign w:val="center"/>
          </w:tcPr>
          <w:p w14:paraId="25447FE6" w14:textId="77777777" w:rsidR="00D06ED3" w:rsidRPr="00D30C94" w:rsidRDefault="00D06ED3" w:rsidP="00DB131A">
            <w:pPr>
              <w:jc w:val="center"/>
              <w:rPr>
                <w:sz w:val="17"/>
                <w:szCs w:val="17"/>
                <w:lang w:eastAsia="en-AU"/>
              </w:rPr>
            </w:pPr>
            <w:r>
              <w:rPr>
                <w:rFonts w:cs="Arial"/>
                <w:sz w:val="17"/>
                <w:szCs w:val="17"/>
              </w:rPr>
              <w:t>% of each tax’s total revenue</w:t>
            </w:r>
          </w:p>
        </w:tc>
        <w:tc>
          <w:tcPr>
            <w:tcW w:w="992" w:type="dxa"/>
            <w:tcBorders>
              <w:top w:val="nil"/>
              <w:left w:val="nil"/>
              <w:bottom w:val="nil"/>
              <w:right w:val="nil"/>
            </w:tcBorders>
            <w:shd w:val="clear" w:color="auto" w:fill="EBEBEB"/>
            <w:vAlign w:val="center"/>
          </w:tcPr>
          <w:p w14:paraId="4FEB6B1A" w14:textId="77777777" w:rsidR="00D06ED3" w:rsidRPr="00D30C94" w:rsidRDefault="00D06ED3" w:rsidP="00DB131A">
            <w:pPr>
              <w:jc w:val="center"/>
              <w:rPr>
                <w:sz w:val="17"/>
                <w:szCs w:val="17"/>
                <w:lang w:eastAsia="en-AU"/>
              </w:rPr>
            </w:pPr>
            <w:r w:rsidRPr="006B16BC">
              <w:rPr>
                <w:rFonts w:cs="Arial"/>
                <w:sz w:val="17"/>
                <w:szCs w:val="17"/>
              </w:rPr>
              <w:t>Tax Exp.</w:t>
            </w:r>
            <w:r w:rsidRPr="006B16BC">
              <w:rPr>
                <w:rFonts w:cs="Arial"/>
                <w:sz w:val="17"/>
                <w:szCs w:val="17"/>
              </w:rPr>
              <w:br/>
              <w:t>$m</w:t>
            </w:r>
          </w:p>
        </w:tc>
        <w:tc>
          <w:tcPr>
            <w:tcW w:w="1276" w:type="dxa"/>
            <w:tcBorders>
              <w:top w:val="nil"/>
              <w:left w:val="nil"/>
              <w:bottom w:val="nil"/>
              <w:right w:val="nil"/>
            </w:tcBorders>
            <w:shd w:val="clear" w:color="auto" w:fill="EBEBEB"/>
            <w:vAlign w:val="center"/>
          </w:tcPr>
          <w:p w14:paraId="1578A867" w14:textId="77777777" w:rsidR="00D06ED3" w:rsidRPr="00D30C94" w:rsidRDefault="00D06ED3" w:rsidP="00DB131A">
            <w:pPr>
              <w:jc w:val="center"/>
              <w:rPr>
                <w:sz w:val="17"/>
                <w:szCs w:val="17"/>
                <w:lang w:eastAsia="en-AU"/>
              </w:rPr>
            </w:pPr>
            <w:r>
              <w:rPr>
                <w:rFonts w:cs="Arial"/>
                <w:sz w:val="17"/>
                <w:szCs w:val="17"/>
              </w:rPr>
              <w:t>% of each tax’s total revenue</w:t>
            </w:r>
          </w:p>
        </w:tc>
      </w:tr>
      <w:tr w:rsidR="00D06ED3" w14:paraId="44C9ADD0" w14:textId="77777777" w:rsidTr="1B633FB8">
        <w:trPr>
          <w:trHeight w:val="283"/>
        </w:trPr>
        <w:tc>
          <w:tcPr>
            <w:tcW w:w="2835" w:type="dxa"/>
            <w:tcBorders>
              <w:top w:val="nil"/>
              <w:left w:val="nil"/>
              <w:bottom w:val="nil"/>
              <w:right w:val="nil"/>
            </w:tcBorders>
            <w:vAlign w:val="center"/>
          </w:tcPr>
          <w:p w14:paraId="6AFD906D" w14:textId="77777777" w:rsidR="00D06ED3" w:rsidRPr="00D30C94" w:rsidRDefault="00D06ED3" w:rsidP="00B36CCD">
            <w:pPr>
              <w:rPr>
                <w:sz w:val="16"/>
                <w:szCs w:val="16"/>
                <w:lang w:eastAsia="en-AU"/>
              </w:rPr>
            </w:pPr>
            <w:r w:rsidRPr="00C42AE0">
              <w:rPr>
                <w:rFonts w:cs="Arial"/>
                <w:sz w:val="16"/>
                <w:szCs w:val="16"/>
              </w:rPr>
              <w:t>Transfer Duty</w:t>
            </w:r>
          </w:p>
        </w:tc>
        <w:tc>
          <w:tcPr>
            <w:tcW w:w="993" w:type="dxa"/>
            <w:tcBorders>
              <w:top w:val="nil"/>
              <w:left w:val="nil"/>
              <w:bottom w:val="nil"/>
              <w:right w:val="nil"/>
            </w:tcBorders>
            <w:vAlign w:val="center"/>
          </w:tcPr>
          <w:p w14:paraId="1C9AA667" w14:textId="77777777" w:rsidR="00D06ED3" w:rsidRPr="00E25E30" w:rsidRDefault="00D06ED3" w:rsidP="1E15A959">
            <w:pPr>
              <w:jc w:val="center"/>
              <w:rPr>
                <w:sz w:val="16"/>
                <w:szCs w:val="16"/>
                <w:lang w:eastAsia="en-AU"/>
              </w:rPr>
            </w:pPr>
            <w:r w:rsidRPr="00E25E30">
              <w:rPr>
                <w:sz w:val="16"/>
                <w:szCs w:val="16"/>
                <w:lang w:eastAsia="en-AU"/>
              </w:rPr>
              <w:t>1,479</w:t>
            </w:r>
          </w:p>
        </w:tc>
        <w:tc>
          <w:tcPr>
            <w:tcW w:w="1275" w:type="dxa"/>
            <w:tcBorders>
              <w:top w:val="nil"/>
              <w:left w:val="nil"/>
              <w:bottom w:val="nil"/>
              <w:right w:val="nil"/>
            </w:tcBorders>
            <w:vAlign w:val="center"/>
          </w:tcPr>
          <w:p w14:paraId="73EE7A2F" w14:textId="77777777" w:rsidR="00D06ED3" w:rsidRPr="00117CF2" w:rsidRDefault="00D06ED3" w:rsidP="1E15A959">
            <w:pPr>
              <w:jc w:val="center"/>
              <w:rPr>
                <w:sz w:val="16"/>
                <w:szCs w:val="16"/>
                <w:lang w:eastAsia="en-AU"/>
              </w:rPr>
            </w:pPr>
            <w:r w:rsidRPr="00117CF2">
              <w:rPr>
                <w:sz w:val="16"/>
                <w:szCs w:val="16"/>
                <w:lang w:eastAsia="en-AU"/>
              </w:rPr>
              <w:t>12.1</w:t>
            </w:r>
          </w:p>
        </w:tc>
        <w:tc>
          <w:tcPr>
            <w:tcW w:w="992" w:type="dxa"/>
            <w:tcBorders>
              <w:top w:val="nil"/>
              <w:left w:val="nil"/>
              <w:bottom w:val="nil"/>
              <w:right w:val="nil"/>
            </w:tcBorders>
            <w:vAlign w:val="center"/>
          </w:tcPr>
          <w:p w14:paraId="1ED242D4" w14:textId="77777777" w:rsidR="00D06ED3" w:rsidRPr="00117CF2" w:rsidRDefault="00D06ED3" w:rsidP="1E15A959">
            <w:pPr>
              <w:jc w:val="center"/>
              <w:rPr>
                <w:sz w:val="16"/>
                <w:szCs w:val="16"/>
                <w:lang w:eastAsia="en-AU"/>
              </w:rPr>
            </w:pPr>
            <w:r w:rsidRPr="00117CF2">
              <w:rPr>
                <w:sz w:val="16"/>
                <w:szCs w:val="16"/>
                <w:lang w:eastAsia="en-AU"/>
              </w:rPr>
              <w:t>1,306</w:t>
            </w:r>
          </w:p>
        </w:tc>
        <w:tc>
          <w:tcPr>
            <w:tcW w:w="1276" w:type="dxa"/>
            <w:tcBorders>
              <w:top w:val="nil"/>
              <w:left w:val="nil"/>
              <w:bottom w:val="nil"/>
              <w:right w:val="nil"/>
            </w:tcBorders>
            <w:vAlign w:val="center"/>
          </w:tcPr>
          <w:p w14:paraId="035A8C45" w14:textId="77777777" w:rsidR="00D06ED3" w:rsidRPr="00117CF2" w:rsidRDefault="00D06ED3" w:rsidP="1E15A959">
            <w:pPr>
              <w:jc w:val="center"/>
              <w:rPr>
                <w:sz w:val="16"/>
                <w:szCs w:val="16"/>
                <w:lang w:eastAsia="en-AU"/>
              </w:rPr>
            </w:pPr>
            <w:r w:rsidRPr="00117CF2">
              <w:rPr>
                <w:sz w:val="16"/>
                <w:szCs w:val="16"/>
                <w:lang w:eastAsia="en-AU"/>
              </w:rPr>
              <w:t>9.2</w:t>
            </w:r>
          </w:p>
        </w:tc>
        <w:tc>
          <w:tcPr>
            <w:tcW w:w="992" w:type="dxa"/>
            <w:tcBorders>
              <w:top w:val="nil"/>
              <w:left w:val="nil"/>
              <w:bottom w:val="nil"/>
              <w:right w:val="nil"/>
            </w:tcBorders>
            <w:vAlign w:val="center"/>
          </w:tcPr>
          <w:p w14:paraId="43C3F0F5" w14:textId="77777777" w:rsidR="00D06ED3" w:rsidRPr="00117CF2" w:rsidRDefault="00D06ED3" w:rsidP="1E15A959">
            <w:pPr>
              <w:jc w:val="center"/>
              <w:rPr>
                <w:sz w:val="16"/>
                <w:szCs w:val="16"/>
                <w:lang w:eastAsia="en-AU"/>
              </w:rPr>
            </w:pPr>
            <w:r w:rsidRPr="00117CF2">
              <w:rPr>
                <w:sz w:val="16"/>
                <w:szCs w:val="16"/>
                <w:lang w:eastAsia="en-AU"/>
              </w:rPr>
              <w:t>1,353</w:t>
            </w:r>
          </w:p>
        </w:tc>
        <w:tc>
          <w:tcPr>
            <w:tcW w:w="1276" w:type="dxa"/>
            <w:tcBorders>
              <w:top w:val="nil"/>
              <w:left w:val="nil"/>
              <w:bottom w:val="nil"/>
              <w:right w:val="nil"/>
            </w:tcBorders>
            <w:vAlign w:val="center"/>
          </w:tcPr>
          <w:p w14:paraId="4EFFC231" w14:textId="77777777" w:rsidR="00D06ED3" w:rsidRPr="00117CF2" w:rsidRDefault="00D06ED3" w:rsidP="1E15A959">
            <w:pPr>
              <w:jc w:val="center"/>
              <w:rPr>
                <w:sz w:val="16"/>
                <w:szCs w:val="16"/>
                <w:lang w:eastAsia="en-AU"/>
              </w:rPr>
            </w:pPr>
            <w:r w:rsidRPr="00117CF2">
              <w:rPr>
                <w:sz w:val="16"/>
                <w:szCs w:val="16"/>
                <w:lang w:eastAsia="en-AU"/>
              </w:rPr>
              <w:t>10.7</w:t>
            </w:r>
          </w:p>
        </w:tc>
      </w:tr>
      <w:tr w:rsidR="00D06ED3" w14:paraId="2ADCF639" w14:textId="77777777" w:rsidTr="1B633FB8">
        <w:trPr>
          <w:trHeight w:val="283"/>
        </w:trPr>
        <w:tc>
          <w:tcPr>
            <w:tcW w:w="2835" w:type="dxa"/>
            <w:tcBorders>
              <w:top w:val="nil"/>
              <w:left w:val="nil"/>
              <w:bottom w:val="nil"/>
              <w:right w:val="nil"/>
            </w:tcBorders>
            <w:vAlign w:val="center"/>
          </w:tcPr>
          <w:p w14:paraId="081DE081" w14:textId="77777777" w:rsidR="00D06ED3" w:rsidRPr="00517AD6" w:rsidRDefault="00D06ED3" w:rsidP="00B36CCD">
            <w:pPr>
              <w:ind w:left="171" w:hanging="171"/>
              <w:rPr>
                <w:rFonts w:cs="Arial"/>
                <w:sz w:val="16"/>
                <w:szCs w:val="16"/>
              </w:rPr>
            </w:pPr>
            <w:r w:rsidRPr="00C42AE0">
              <w:rPr>
                <w:rFonts w:cs="Arial"/>
                <w:sz w:val="16"/>
                <w:szCs w:val="16"/>
              </w:rPr>
              <w:t>General and Life Insurance Duty</w:t>
            </w:r>
          </w:p>
        </w:tc>
        <w:tc>
          <w:tcPr>
            <w:tcW w:w="993" w:type="dxa"/>
            <w:tcBorders>
              <w:top w:val="nil"/>
              <w:left w:val="nil"/>
              <w:bottom w:val="nil"/>
              <w:right w:val="nil"/>
            </w:tcBorders>
            <w:vAlign w:val="center"/>
          </w:tcPr>
          <w:p w14:paraId="7D3A6377" w14:textId="77777777" w:rsidR="00D06ED3" w:rsidRPr="00D30C94" w:rsidRDefault="00D06ED3" w:rsidP="1E15A959">
            <w:pPr>
              <w:jc w:val="center"/>
              <w:rPr>
                <w:sz w:val="16"/>
                <w:szCs w:val="16"/>
                <w:highlight w:val="yellow"/>
                <w:lang w:eastAsia="en-AU"/>
              </w:rPr>
            </w:pPr>
            <w:r w:rsidRPr="00A52E79">
              <w:rPr>
                <w:sz w:val="16"/>
                <w:szCs w:val="16"/>
                <w:lang w:eastAsia="en-AU"/>
              </w:rPr>
              <w:t>1,285</w:t>
            </w:r>
          </w:p>
        </w:tc>
        <w:tc>
          <w:tcPr>
            <w:tcW w:w="1275" w:type="dxa"/>
            <w:tcBorders>
              <w:top w:val="nil"/>
              <w:left w:val="nil"/>
              <w:bottom w:val="nil"/>
              <w:right w:val="nil"/>
            </w:tcBorders>
            <w:vAlign w:val="center"/>
          </w:tcPr>
          <w:p w14:paraId="4406CBAF" w14:textId="77777777" w:rsidR="00D06ED3" w:rsidRPr="00117CF2" w:rsidRDefault="00D06ED3" w:rsidP="006E23FF">
            <w:pPr>
              <w:spacing w:line="259" w:lineRule="auto"/>
              <w:jc w:val="center"/>
              <w:rPr>
                <w:rFonts w:eastAsia="Public Sans" w:cs="Public Sans"/>
                <w:sz w:val="16"/>
                <w:szCs w:val="16"/>
              </w:rPr>
            </w:pPr>
            <w:r w:rsidRPr="00117CF2">
              <w:rPr>
                <w:sz w:val="16"/>
                <w:szCs w:val="16"/>
                <w:lang w:eastAsia="en-AU"/>
              </w:rPr>
              <w:t>75.9</w:t>
            </w:r>
          </w:p>
        </w:tc>
        <w:tc>
          <w:tcPr>
            <w:tcW w:w="992" w:type="dxa"/>
            <w:tcBorders>
              <w:top w:val="nil"/>
              <w:left w:val="nil"/>
              <w:bottom w:val="nil"/>
              <w:right w:val="nil"/>
            </w:tcBorders>
            <w:vAlign w:val="center"/>
          </w:tcPr>
          <w:p w14:paraId="53C0D15D" w14:textId="77777777" w:rsidR="00D06ED3" w:rsidRPr="00117CF2" w:rsidRDefault="00D06ED3" w:rsidP="1E15A959">
            <w:pPr>
              <w:jc w:val="center"/>
              <w:rPr>
                <w:sz w:val="16"/>
                <w:szCs w:val="16"/>
                <w:lang w:eastAsia="en-AU"/>
              </w:rPr>
            </w:pPr>
            <w:r w:rsidRPr="00117CF2">
              <w:rPr>
                <w:sz w:val="16"/>
                <w:szCs w:val="16"/>
                <w:lang w:eastAsia="en-AU"/>
              </w:rPr>
              <w:t>1,358</w:t>
            </w:r>
          </w:p>
        </w:tc>
        <w:tc>
          <w:tcPr>
            <w:tcW w:w="1276" w:type="dxa"/>
            <w:tcBorders>
              <w:top w:val="nil"/>
              <w:left w:val="nil"/>
              <w:bottom w:val="nil"/>
              <w:right w:val="nil"/>
            </w:tcBorders>
            <w:vAlign w:val="center"/>
          </w:tcPr>
          <w:p w14:paraId="272CBFFE" w14:textId="77777777" w:rsidR="00D06ED3" w:rsidRPr="00117CF2" w:rsidRDefault="00D06ED3" w:rsidP="1E15A959">
            <w:pPr>
              <w:jc w:val="center"/>
              <w:rPr>
                <w:sz w:val="16"/>
                <w:szCs w:val="16"/>
                <w:lang w:eastAsia="en-AU"/>
              </w:rPr>
            </w:pPr>
            <w:r w:rsidRPr="00117CF2">
              <w:rPr>
                <w:sz w:val="16"/>
                <w:szCs w:val="16"/>
                <w:lang w:eastAsia="en-AU"/>
              </w:rPr>
              <w:t>77.7</w:t>
            </w:r>
          </w:p>
        </w:tc>
        <w:tc>
          <w:tcPr>
            <w:tcW w:w="992" w:type="dxa"/>
            <w:tcBorders>
              <w:top w:val="nil"/>
              <w:left w:val="nil"/>
              <w:bottom w:val="nil"/>
              <w:right w:val="nil"/>
            </w:tcBorders>
            <w:vAlign w:val="center"/>
          </w:tcPr>
          <w:p w14:paraId="7ACE39A1" w14:textId="77777777" w:rsidR="00D06ED3" w:rsidRPr="00117CF2" w:rsidRDefault="00D06ED3" w:rsidP="1E15A959">
            <w:pPr>
              <w:jc w:val="center"/>
              <w:rPr>
                <w:sz w:val="16"/>
                <w:szCs w:val="16"/>
                <w:lang w:eastAsia="en-AU"/>
              </w:rPr>
            </w:pPr>
            <w:r w:rsidRPr="00117CF2">
              <w:rPr>
                <w:sz w:val="16"/>
                <w:szCs w:val="16"/>
                <w:lang w:eastAsia="en-AU"/>
              </w:rPr>
              <w:t>1,450</w:t>
            </w:r>
          </w:p>
        </w:tc>
        <w:tc>
          <w:tcPr>
            <w:tcW w:w="1276" w:type="dxa"/>
            <w:tcBorders>
              <w:top w:val="nil"/>
              <w:left w:val="nil"/>
              <w:bottom w:val="nil"/>
              <w:right w:val="nil"/>
            </w:tcBorders>
            <w:vAlign w:val="center"/>
          </w:tcPr>
          <w:p w14:paraId="5485C4D5" w14:textId="77777777" w:rsidR="00D06ED3" w:rsidRPr="00117CF2" w:rsidRDefault="00D06ED3" w:rsidP="1E15A959">
            <w:pPr>
              <w:jc w:val="center"/>
              <w:rPr>
                <w:sz w:val="16"/>
                <w:szCs w:val="16"/>
                <w:lang w:eastAsia="en-AU"/>
              </w:rPr>
            </w:pPr>
            <w:r w:rsidRPr="00117CF2">
              <w:rPr>
                <w:sz w:val="16"/>
                <w:szCs w:val="16"/>
                <w:lang w:eastAsia="en-AU"/>
              </w:rPr>
              <w:t>78.0</w:t>
            </w:r>
          </w:p>
        </w:tc>
      </w:tr>
      <w:tr w:rsidR="00D06ED3" w14:paraId="43FF2F1E" w14:textId="77777777" w:rsidTr="1B633FB8">
        <w:trPr>
          <w:trHeight w:val="283"/>
        </w:trPr>
        <w:tc>
          <w:tcPr>
            <w:tcW w:w="2835" w:type="dxa"/>
            <w:tcBorders>
              <w:top w:val="nil"/>
              <w:left w:val="nil"/>
              <w:bottom w:val="nil"/>
              <w:right w:val="nil"/>
            </w:tcBorders>
            <w:vAlign w:val="center"/>
          </w:tcPr>
          <w:p w14:paraId="79DEB02F" w14:textId="77777777" w:rsidR="00D06ED3" w:rsidRPr="00517AD6" w:rsidRDefault="00D06ED3" w:rsidP="00B36CCD">
            <w:pPr>
              <w:rPr>
                <w:rFonts w:cs="Arial"/>
                <w:sz w:val="16"/>
                <w:szCs w:val="16"/>
              </w:rPr>
            </w:pPr>
            <w:r w:rsidRPr="00C42AE0">
              <w:rPr>
                <w:rFonts w:cs="Arial"/>
                <w:sz w:val="16"/>
                <w:szCs w:val="16"/>
              </w:rPr>
              <w:t>Payroll Tax</w:t>
            </w:r>
          </w:p>
        </w:tc>
        <w:tc>
          <w:tcPr>
            <w:tcW w:w="993" w:type="dxa"/>
            <w:tcBorders>
              <w:top w:val="nil"/>
              <w:left w:val="nil"/>
              <w:bottom w:val="nil"/>
              <w:right w:val="nil"/>
            </w:tcBorders>
            <w:vAlign w:val="center"/>
          </w:tcPr>
          <w:p w14:paraId="6F1A0637" w14:textId="77777777" w:rsidR="00D06ED3" w:rsidRPr="00D30C94" w:rsidRDefault="00D06ED3" w:rsidP="1E15A959">
            <w:pPr>
              <w:jc w:val="center"/>
              <w:rPr>
                <w:sz w:val="16"/>
                <w:szCs w:val="16"/>
                <w:highlight w:val="yellow"/>
                <w:lang w:eastAsia="en-AU"/>
              </w:rPr>
            </w:pPr>
            <w:r w:rsidRPr="00D87547">
              <w:rPr>
                <w:sz w:val="16"/>
                <w:szCs w:val="16"/>
                <w:lang w:eastAsia="en-AU"/>
              </w:rPr>
              <w:t>3,35</w:t>
            </w:r>
            <w:r>
              <w:rPr>
                <w:sz w:val="16"/>
                <w:szCs w:val="16"/>
                <w:lang w:eastAsia="en-AU"/>
              </w:rPr>
              <w:t>8</w:t>
            </w:r>
          </w:p>
        </w:tc>
        <w:tc>
          <w:tcPr>
            <w:tcW w:w="1275" w:type="dxa"/>
            <w:tcBorders>
              <w:top w:val="nil"/>
              <w:left w:val="nil"/>
              <w:bottom w:val="nil"/>
              <w:right w:val="nil"/>
            </w:tcBorders>
            <w:vAlign w:val="center"/>
          </w:tcPr>
          <w:p w14:paraId="546D51A8" w14:textId="77777777" w:rsidR="00D06ED3" w:rsidRPr="00117CF2" w:rsidRDefault="00D06ED3" w:rsidP="1E15A959">
            <w:pPr>
              <w:jc w:val="center"/>
              <w:rPr>
                <w:sz w:val="16"/>
                <w:szCs w:val="16"/>
                <w:lang w:eastAsia="en-AU"/>
              </w:rPr>
            </w:pPr>
            <w:r w:rsidRPr="00117CF2">
              <w:rPr>
                <w:sz w:val="16"/>
                <w:szCs w:val="16"/>
                <w:lang w:eastAsia="en-AU"/>
              </w:rPr>
              <w:t>25.1</w:t>
            </w:r>
          </w:p>
        </w:tc>
        <w:tc>
          <w:tcPr>
            <w:tcW w:w="992" w:type="dxa"/>
            <w:tcBorders>
              <w:top w:val="nil"/>
              <w:left w:val="nil"/>
              <w:bottom w:val="nil"/>
              <w:right w:val="nil"/>
            </w:tcBorders>
            <w:vAlign w:val="center"/>
          </w:tcPr>
          <w:p w14:paraId="00E2869B" w14:textId="77777777" w:rsidR="00D06ED3" w:rsidRPr="00117CF2" w:rsidRDefault="00D06ED3" w:rsidP="1E15A959">
            <w:pPr>
              <w:jc w:val="center"/>
              <w:rPr>
                <w:sz w:val="16"/>
                <w:szCs w:val="16"/>
                <w:lang w:eastAsia="en-AU"/>
              </w:rPr>
            </w:pPr>
            <w:r w:rsidRPr="00117CF2">
              <w:rPr>
                <w:sz w:val="16"/>
                <w:szCs w:val="16"/>
                <w:lang w:eastAsia="en-AU"/>
              </w:rPr>
              <w:t>3,466</w:t>
            </w:r>
          </w:p>
        </w:tc>
        <w:tc>
          <w:tcPr>
            <w:tcW w:w="1276" w:type="dxa"/>
            <w:tcBorders>
              <w:top w:val="nil"/>
              <w:left w:val="nil"/>
              <w:bottom w:val="nil"/>
              <w:right w:val="nil"/>
            </w:tcBorders>
            <w:vAlign w:val="center"/>
          </w:tcPr>
          <w:p w14:paraId="0D52A35B" w14:textId="77777777" w:rsidR="00D06ED3" w:rsidRPr="00117CF2" w:rsidRDefault="00D06ED3" w:rsidP="1E15A959">
            <w:pPr>
              <w:jc w:val="center"/>
              <w:rPr>
                <w:sz w:val="16"/>
                <w:szCs w:val="16"/>
                <w:lang w:eastAsia="en-AU"/>
              </w:rPr>
            </w:pPr>
            <w:r w:rsidRPr="00117CF2">
              <w:rPr>
                <w:sz w:val="16"/>
                <w:szCs w:val="16"/>
                <w:lang w:eastAsia="en-AU"/>
              </w:rPr>
              <w:t>24.4</w:t>
            </w:r>
          </w:p>
        </w:tc>
        <w:tc>
          <w:tcPr>
            <w:tcW w:w="992" w:type="dxa"/>
            <w:tcBorders>
              <w:top w:val="nil"/>
              <w:left w:val="nil"/>
              <w:bottom w:val="nil"/>
              <w:right w:val="nil"/>
            </w:tcBorders>
            <w:vAlign w:val="center"/>
          </w:tcPr>
          <w:p w14:paraId="365192A2" w14:textId="77777777" w:rsidR="00D06ED3" w:rsidRPr="00117CF2" w:rsidRDefault="00D06ED3" w:rsidP="1E15A959">
            <w:pPr>
              <w:jc w:val="center"/>
              <w:rPr>
                <w:sz w:val="16"/>
                <w:szCs w:val="16"/>
                <w:lang w:eastAsia="en-AU"/>
              </w:rPr>
            </w:pPr>
            <w:r w:rsidRPr="00117CF2">
              <w:rPr>
                <w:sz w:val="16"/>
                <w:szCs w:val="16"/>
                <w:lang w:eastAsia="en-AU"/>
              </w:rPr>
              <w:t>3,621</w:t>
            </w:r>
          </w:p>
        </w:tc>
        <w:tc>
          <w:tcPr>
            <w:tcW w:w="1276" w:type="dxa"/>
            <w:tcBorders>
              <w:top w:val="nil"/>
              <w:left w:val="nil"/>
              <w:bottom w:val="nil"/>
              <w:right w:val="nil"/>
            </w:tcBorders>
            <w:vAlign w:val="center"/>
          </w:tcPr>
          <w:p w14:paraId="72731525" w14:textId="77777777" w:rsidR="00D06ED3" w:rsidRPr="00117CF2" w:rsidRDefault="00D06ED3" w:rsidP="1E15A959">
            <w:pPr>
              <w:jc w:val="center"/>
              <w:rPr>
                <w:sz w:val="16"/>
                <w:szCs w:val="16"/>
                <w:lang w:eastAsia="en-AU"/>
              </w:rPr>
            </w:pPr>
            <w:r w:rsidRPr="00117CF2">
              <w:rPr>
                <w:sz w:val="16"/>
                <w:szCs w:val="16"/>
                <w:lang w:eastAsia="en-AU"/>
              </w:rPr>
              <w:t>24.</w:t>
            </w:r>
            <w:r>
              <w:rPr>
                <w:sz w:val="16"/>
                <w:szCs w:val="16"/>
                <w:lang w:eastAsia="en-AU"/>
              </w:rPr>
              <w:t>2</w:t>
            </w:r>
          </w:p>
        </w:tc>
      </w:tr>
      <w:tr w:rsidR="00D06ED3" w14:paraId="2387AF86" w14:textId="77777777" w:rsidTr="1B633FB8">
        <w:trPr>
          <w:trHeight w:val="283"/>
        </w:trPr>
        <w:tc>
          <w:tcPr>
            <w:tcW w:w="2835" w:type="dxa"/>
            <w:tcBorders>
              <w:top w:val="nil"/>
              <w:left w:val="nil"/>
              <w:bottom w:val="nil"/>
              <w:right w:val="nil"/>
            </w:tcBorders>
            <w:vAlign w:val="center"/>
          </w:tcPr>
          <w:p w14:paraId="2FBF6359" w14:textId="77777777" w:rsidR="00D06ED3" w:rsidRPr="00D30C94" w:rsidRDefault="00D06ED3" w:rsidP="00B36CCD">
            <w:pPr>
              <w:rPr>
                <w:sz w:val="16"/>
                <w:szCs w:val="16"/>
                <w:lang w:eastAsia="en-AU"/>
              </w:rPr>
            </w:pPr>
            <w:r w:rsidRPr="00C42AE0">
              <w:rPr>
                <w:rFonts w:cs="Arial"/>
                <w:sz w:val="16"/>
                <w:szCs w:val="16"/>
              </w:rPr>
              <w:t>Land Tax</w:t>
            </w:r>
          </w:p>
        </w:tc>
        <w:tc>
          <w:tcPr>
            <w:tcW w:w="993" w:type="dxa"/>
            <w:tcBorders>
              <w:top w:val="nil"/>
              <w:left w:val="nil"/>
              <w:bottom w:val="nil"/>
              <w:right w:val="nil"/>
            </w:tcBorders>
            <w:vAlign w:val="center"/>
          </w:tcPr>
          <w:p w14:paraId="5C5311D1" w14:textId="77777777" w:rsidR="00D06ED3" w:rsidRPr="00517AD6" w:rsidRDefault="00D06ED3" w:rsidP="1E15A959">
            <w:pPr>
              <w:jc w:val="center"/>
              <w:rPr>
                <w:rFonts w:cs="Arial"/>
                <w:sz w:val="16"/>
                <w:szCs w:val="16"/>
                <w:highlight w:val="yellow"/>
              </w:rPr>
            </w:pPr>
            <w:r w:rsidRPr="00AA0B65">
              <w:rPr>
                <w:rFonts w:cs="Arial"/>
                <w:sz w:val="16"/>
                <w:szCs w:val="16"/>
              </w:rPr>
              <w:t>4,00</w:t>
            </w:r>
            <w:r>
              <w:rPr>
                <w:rFonts w:cs="Arial"/>
                <w:sz w:val="16"/>
                <w:szCs w:val="16"/>
              </w:rPr>
              <w:t>3</w:t>
            </w:r>
          </w:p>
        </w:tc>
        <w:tc>
          <w:tcPr>
            <w:tcW w:w="1275" w:type="dxa"/>
            <w:tcBorders>
              <w:top w:val="nil"/>
              <w:left w:val="nil"/>
              <w:bottom w:val="nil"/>
              <w:right w:val="nil"/>
            </w:tcBorders>
            <w:vAlign w:val="center"/>
          </w:tcPr>
          <w:p w14:paraId="79DF5983" w14:textId="77777777" w:rsidR="00D06ED3" w:rsidRPr="00117CF2" w:rsidRDefault="00D06ED3" w:rsidP="1E15A959">
            <w:pPr>
              <w:jc w:val="center"/>
              <w:rPr>
                <w:sz w:val="16"/>
                <w:szCs w:val="16"/>
                <w:lang w:eastAsia="en-AU"/>
              </w:rPr>
            </w:pPr>
            <w:r w:rsidRPr="00117CF2">
              <w:rPr>
                <w:sz w:val="16"/>
                <w:szCs w:val="16"/>
                <w:lang w:eastAsia="en-AU"/>
              </w:rPr>
              <w:t>48.4</w:t>
            </w:r>
          </w:p>
        </w:tc>
        <w:tc>
          <w:tcPr>
            <w:tcW w:w="992" w:type="dxa"/>
            <w:tcBorders>
              <w:top w:val="nil"/>
              <w:left w:val="nil"/>
              <w:bottom w:val="nil"/>
              <w:right w:val="nil"/>
            </w:tcBorders>
            <w:vAlign w:val="center"/>
          </w:tcPr>
          <w:p w14:paraId="0879E796" w14:textId="77777777" w:rsidR="00D06ED3" w:rsidRPr="00117CF2" w:rsidRDefault="00D06ED3" w:rsidP="1E15A959">
            <w:pPr>
              <w:jc w:val="center"/>
              <w:rPr>
                <w:sz w:val="16"/>
                <w:szCs w:val="16"/>
                <w:lang w:eastAsia="en-AU"/>
              </w:rPr>
            </w:pPr>
            <w:r w:rsidRPr="00117CF2">
              <w:rPr>
                <w:sz w:val="16"/>
                <w:szCs w:val="16"/>
                <w:lang w:eastAsia="en-AU"/>
              </w:rPr>
              <w:t>4,124</w:t>
            </w:r>
          </w:p>
        </w:tc>
        <w:tc>
          <w:tcPr>
            <w:tcW w:w="1276" w:type="dxa"/>
            <w:tcBorders>
              <w:top w:val="nil"/>
              <w:left w:val="nil"/>
              <w:bottom w:val="nil"/>
              <w:right w:val="nil"/>
            </w:tcBorders>
            <w:vAlign w:val="center"/>
          </w:tcPr>
          <w:p w14:paraId="47B615AC" w14:textId="77777777" w:rsidR="00D06ED3" w:rsidRPr="00117CF2" w:rsidRDefault="00D06ED3" w:rsidP="1E15A959">
            <w:pPr>
              <w:jc w:val="center"/>
              <w:rPr>
                <w:sz w:val="16"/>
                <w:szCs w:val="16"/>
                <w:lang w:eastAsia="en-AU"/>
              </w:rPr>
            </w:pPr>
            <w:r w:rsidRPr="00117CF2">
              <w:rPr>
                <w:sz w:val="16"/>
                <w:szCs w:val="16"/>
                <w:lang w:eastAsia="en-AU"/>
              </w:rPr>
              <w:t>48.7</w:t>
            </w:r>
          </w:p>
        </w:tc>
        <w:tc>
          <w:tcPr>
            <w:tcW w:w="992" w:type="dxa"/>
            <w:tcBorders>
              <w:top w:val="nil"/>
              <w:left w:val="nil"/>
              <w:bottom w:val="nil"/>
              <w:right w:val="nil"/>
            </w:tcBorders>
            <w:vAlign w:val="center"/>
          </w:tcPr>
          <w:p w14:paraId="2F6A3975" w14:textId="77777777" w:rsidR="00D06ED3" w:rsidRPr="00117CF2" w:rsidRDefault="00D06ED3" w:rsidP="1E15A959">
            <w:pPr>
              <w:jc w:val="center"/>
              <w:rPr>
                <w:sz w:val="16"/>
                <w:szCs w:val="16"/>
                <w:lang w:eastAsia="en-AU"/>
              </w:rPr>
            </w:pPr>
            <w:r w:rsidRPr="00117CF2">
              <w:rPr>
                <w:sz w:val="16"/>
                <w:szCs w:val="16"/>
                <w:lang w:eastAsia="en-AU"/>
              </w:rPr>
              <w:t>4,957</w:t>
            </w:r>
          </w:p>
        </w:tc>
        <w:tc>
          <w:tcPr>
            <w:tcW w:w="1276" w:type="dxa"/>
            <w:tcBorders>
              <w:top w:val="nil"/>
              <w:left w:val="nil"/>
              <w:bottom w:val="nil"/>
              <w:right w:val="nil"/>
            </w:tcBorders>
            <w:vAlign w:val="center"/>
          </w:tcPr>
          <w:p w14:paraId="192B0C68" w14:textId="77777777" w:rsidR="00D06ED3" w:rsidRPr="00117CF2" w:rsidRDefault="00D06ED3" w:rsidP="1E15A959">
            <w:pPr>
              <w:jc w:val="center"/>
              <w:rPr>
                <w:sz w:val="16"/>
                <w:szCs w:val="16"/>
                <w:lang w:eastAsia="en-AU"/>
              </w:rPr>
            </w:pPr>
            <w:r w:rsidRPr="00117CF2">
              <w:rPr>
                <w:sz w:val="16"/>
                <w:szCs w:val="16"/>
                <w:lang w:eastAsia="en-AU"/>
              </w:rPr>
              <w:t>55.3</w:t>
            </w:r>
          </w:p>
        </w:tc>
      </w:tr>
      <w:tr w:rsidR="00D06ED3" w14:paraId="3C13349B" w14:textId="77777777" w:rsidTr="1B633FB8">
        <w:trPr>
          <w:trHeight w:val="283"/>
        </w:trPr>
        <w:tc>
          <w:tcPr>
            <w:tcW w:w="2835" w:type="dxa"/>
            <w:tcBorders>
              <w:top w:val="nil"/>
              <w:left w:val="nil"/>
              <w:bottom w:val="nil"/>
              <w:right w:val="nil"/>
            </w:tcBorders>
            <w:vAlign w:val="center"/>
          </w:tcPr>
          <w:p w14:paraId="276574EF" w14:textId="77777777" w:rsidR="00D06ED3" w:rsidRPr="00D30C94" w:rsidRDefault="00D06ED3" w:rsidP="005D5257">
            <w:pPr>
              <w:rPr>
                <w:sz w:val="16"/>
                <w:szCs w:val="16"/>
                <w:lang w:eastAsia="en-AU"/>
              </w:rPr>
            </w:pPr>
            <w:r w:rsidRPr="00C42AE0">
              <w:rPr>
                <w:rFonts w:cs="Arial"/>
                <w:sz w:val="16"/>
                <w:szCs w:val="16"/>
              </w:rPr>
              <w:t>Taxes on Motor Vehicles</w:t>
            </w:r>
          </w:p>
        </w:tc>
        <w:tc>
          <w:tcPr>
            <w:tcW w:w="993" w:type="dxa"/>
            <w:tcBorders>
              <w:top w:val="nil"/>
              <w:left w:val="nil"/>
              <w:bottom w:val="nil"/>
              <w:right w:val="nil"/>
            </w:tcBorders>
            <w:vAlign w:val="center"/>
          </w:tcPr>
          <w:p w14:paraId="7A43B2B6" w14:textId="77777777" w:rsidR="00D06ED3" w:rsidRPr="00E26822" w:rsidRDefault="00D06ED3" w:rsidP="1E15A959">
            <w:pPr>
              <w:jc w:val="center"/>
              <w:rPr>
                <w:rFonts w:cs="Arial"/>
                <w:sz w:val="16"/>
                <w:szCs w:val="16"/>
              </w:rPr>
            </w:pPr>
            <w:r w:rsidRPr="00E26822">
              <w:rPr>
                <w:rFonts w:cs="Arial"/>
                <w:sz w:val="16"/>
                <w:szCs w:val="16"/>
              </w:rPr>
              <w:t>7</w:t>
            </w:r>
            <w:r>
              <w:rPr>
                <w:rFonts w:cs="Arial"/>
                <w:sz w:val="16"/>
                <w:szCs w:val="16"/>
              </w:rPr>
              <w:t>38</w:t>
            </w:r>
          </w:p>
        </w:tc>
        <w:tc>
          <w:tcPr>
            <w:tcW w:w="1275" w:type="dxa"/>
            <w:tcBorders>
              <w:top w:val="nil"/>
              <w:left w:val="nil"/>
              <w:bottom w:val="nil"/>
              <w:right w:val="nil"/>
            </w:tcBorders>
            <w:vAlign w:val="center"/>
          </w:tcPr>
          <w:p w14:paraId="122BF1AC" w14:textId="77777777" w:rsidR="00D06ED3" w:rsidRPr="00117CF2" w:rsidRDefault="00D06ED3" w:rsidP="1E15A959">
            <w:pPr>
              <w:jc w:val="center"/>
              <w:rPr>
                <w:sz w:val="16"/>
                <w:szCs w:val="16"/>
                <w:lang w:eastAsia="en-AU"/>
              </w:rPr>
            </w:pPr>
            <w:r w:rsidRPr="00117CF2">
              <w:rPr>
                <w:sz w:val="16"/>
                <w:szCs w:val="16"/>
                <w:lang w:eastAsia="en-AU"/>
              </w:rPr>
              <w:t>16.2</w:t>
            </w:r>
          </w:p>
        </w:tc>
        <w:tc>
          <w:tcPr>
            <w:tcW w:w="992" w:type="dxa"/>
            <w:tcBorders>
              <w:top w:val="nil"/>
              <w:left w:val="nil"/>
              <w:bottom w:val="nil"/>
              <w:right w:val="nil"/>
            </w:tcBorders>
            <w:vAlign w:val="center"/>
          </w:tcPr>
          <w:p w14:paraId="3AE30935" w14:textId="77777777" w:rsidR="00D06ED3" w:rsidRPr="00117CF2" w:rsidRDefault="00D06ED3" w:rsidP="1E15A959">
            <w:pPr>
              <w:jc w:val="center"/>
              <w:rPr>
                <w:sz w:val="16"/>
                <w:szCs w:val="16"/>
                <w:lang w:eastAsia="en-AU"/>
              </w:rPr>
            </w:pPr>
            <w:r w:rsidRPr="00117CF2">
              <w:rPr>
                <w:sz w:val="16"/>
                <w:szCs w:val="16"/>
                <w:lang w:eastAsia="en-AU"/>
              </w:rPr>
              <w:t>782</w:t>
            </w:r>
          </w:p>
        </w:tc>
        <w:tc>
          <w:tcPr>
            <w:tcW w:w="1276" w:type="dxa"/>
            <w:tcBorders>
              <w:top w:val="nil"/>
              <w:left w:val="nil"/>
              <w:bottom w:val="nil"/>
              <w:right w:val="nil"/>
            </w:tcBorders>
            <w:vAlign w:val="center"/>
          </w:tcPr>
          <w:p w14:paraId="32E51929" w14:textId="77777777" w:rsidR="00D06ED3" w:rsidRPr="00117CF2" w:rsidRDefault="00D06ED3" w:rsidP="1E15A959">
            <w:pPr>
              <w:jc w:val="center"/>
              <w:rPr>
                <w:sz w:val="16"/>
                <w:szCs w:val="16"/>
                <w:lang w:eastAsia="en-AU"/>
              </w:rPr>
            </w:pPr>
            <w:r w:rsidRPr="00117CF2">
              <w:rPr>
                <w:sz w:val="16"/>
                <w:szCs w:val="16"/>
                <w:lang w:eastAsia="en-AU"/>
              </w:rPr>
              <w:t>16.3</w:t>
            </w:r>
          </w:p>
        </w:tc>
        <w:tc>
          <w:tcPr>
            <w:tcW w:w="992" w:type="dxa"/>
            <w:tcBorders>
              <w:top w:val="nil"/>
              <w:left w:val="nil"/>
              <w:bottom w:val="nil"/>
              <w:right w:val="nil"/>
            </w:tcBorders>
            <w:vAlign w:val="center"/>
          </w:tcPr>
          <w:p w14:paraId="1A030ABF" w14:textId="77777777" w:rsidR="00D06ED3" w:rsidRPr="00117CF2" w:rsidRDefault="00D06ED3" w:rsidP="1E15A959">
            <w:pPr>
              <w:jc w:val="center"/>
              <w:rPr>
                <w:sz w:val="16"/>
                <w:szCs w:val="16"/>
                <w:lang w:eastAsia="en-AU"/>
              </w:rPr>
            </w:pPr>
            <w:r>
              <w:rPr>
                <w:sz w:val="16"/>
                <w:szCs w:val="16"/>
                <w:lang w:eastAsia="en-AU"/>
              </w:rPr>
              <w:t>1,249</w:t>
            </w:r>
          </w:p>
        </w:tc>
        <w:tc>
          <w:tcPr>
            <w:tcW w:w="1276" w:type="dxa"/>
            <w:tcBorders>
              <w:top w:val="nil"/>
              <w:left w:val="nil"/>
              <w:bottom w:val="nil"/>
              <w:right w:val="nil"/>
            </w:tcBorders>
            <w:vAlign w:val="center"/>
          </w:tcPr>
          <w:p w14:paraId="01BFF47E" w14:textId="77777777" w:rsidR="00D06ED3" w:rsidRPr="00117CF2" w:rsidRDefault="00D06ED3" w:rsidP="1E15A959">
            <w:pPr>
              <w:jc w:val="center"/>
              <w:rPr>
                <w:sz w:val="16"/>
                <w:szCs w:val="16"/>
                <w:lang w:eastAsia="en-AU"/>
              </w:rPr>
            </w:pPr>
            <w:r>
              <w:rPr>
                <w:sz w:val="16"/>
                <w:szCs w:val="16"/>
                <w:lang w:eastAsia="en-AU"/>
              </w:rPr>
              <w:t>27.3</w:t>
            </w:r>
          </w:p>
        </w:tc>
      </w:tr>
      <w:tr w:rsidR="00D06ED3" w14:paraId="52FFB546" w14:textId="77777777" w:rsidTr="1B633FB8">
        <w:trPr>
          <w:trHeight w:val="283"/>
        </w:trPr>
        <w:tc>
          <w:tcPr>
            <w:tcW w:w="2835" w:type="dxa"/>
            <w:tcBorders>
              <w:top w:val="nil"/>
              <w:left w:val="nil"/>
              <w:bottom w:val="nil"/>
              <w:right w:val="nil"/>
            </w:tcBorders>
            <w:vAlign w:val="center"/>
          </w:tcPr>
          <w:p w14:paraId="47D5E5F1" w14:textId="77777777" w:rsidR="00D06ED3" w:rsidRPr="00D30C94" w:rsidRDefault="00D06ED3" w:rsidP="00B36CCD">
            <w:pPr>
              <w:rPr>
                <w:sz w:val="16"/>
                <w:szCs w:val="16"/>
                <w:lang w:eastAsia="en-AU"/>
              </w:rPr>
            </w:pPr>
            <w:r w:rsidRPr="00C42AE0">
              <w:rPr>
                <w:rFonts w:cs="Arial"/>
                <w:sz w:val="16"/>
                <w:szCs w:val="16"/>
              </w:rPr>
              <w:t>Gambling and Betting Taxes</w:t>
            </w:r>
          </w:p>
        </w:tc>
        <w:tc>
          <w:tcPr>
            <w:tcW w:w="993" w:type="dxa"/>
            <w:tcBorders>
              <w:top w:val="nil"/>
              <w:left w:val="nil"/>
              <w:bottom w:val="nil"/>
              <w:right w:val="nil"/>
            </w:tcBorders>
            <w:vAlign w:val="center"/>
          </w:tcPr>
          <w:p w14:paraId="73E331E7" w14:textId="77777777" w:rsidR="00D06ED3" w:rsidRPr="00517AD6" w:rsidRDefault="00D06ED3" w:rsidP="1E15A959">
            <w:pPr>
              <w:jc w:val="center"/>
              <w:rPr>
                <w:rFonts w:cs="Arial"/>
                <w:sz w:val="16"/>
                <w:szCs w:val="16"/>
                <w:highlight w:val="yellow"/>
              </w:rPr>
            </w:pPr>
            <w:r w:rsidRPr="00D61B00">
              <w:rPr>
                <w:rFonts w:cs="Arial"/>
                <w:sz w:val="16"/>
                <w:szCs w:val="16"/>
              </w:rPr>
              <w:t>1,124</w:t>
            </w:r>
          </w:p>
        </w:tc>
        <w:tc>
          <w:tcPr>
            <w:tcW w:w="1275" w:type="dxa"/>
            <w:tcBorders>
              <w:top w:val="nil"/>
              <w:left w:val="nil"/>
              <w:bottom w:val="nil"/>
              <w:right w:val="nil"/>
            </w:tcBorders>
            <w:vAlign w:val="center"/>
          </w:tcPr>
          <w:p w14:paraId="6DFE6593" w14:textId="77777777" w:rsidR="00D06ED3" w:rsidRPr="00117CF2" w:rsidRDefault="00D06ED3" w:rsidP="1E15A959">
            <w:pPr>
              <w:jc w:val="center"/>
              <w:rPr>
                <w:sz w:val="16"/>
                <w:szCs w:val="16"/>
                <w:lang w:eastAsia="en-AU"/>
              </w:rPr>
            </w:pPr>
            <w:r w:rsidRPr="00117CF2">
              <w:rPr>
                <w:sz w:val="16"/>
                <w:szCs w:val="16"/>
                <w:lang w:eastAsia="en-AU"/>
              </w:rPr>
              <w:t>30.6</w:t>
            </w:r>
          </w:p>
        </w:tc>
        <w:tc>
          <w:tcPr>
            <w:tcW w:w="992" w:type="dxa"/>
            <w:tcBorders>
              <w:top w:val="nil"/>
              <w:left w:val="nil"/>
              <w:bottom w:val="nil"/>
              <w:right w:val="nil"/>
            </w:tcBorders>
            <w:vAlign w:val="center"/>
          </w:tcPr>
          <w:p w14:paraId="538B9F94" w14:textId="77777777" w:rsidR="00D06ED3" w:rsidRPr="00117CF2" w:rsidRDefault="00D06ED3" w:rsidP="1E15A959">
            <w:pPr>
              <w:jc w:val="center"/>
              <w:rPr>
                <w:sz w:val="16"/>
                <w:szCs w:val="16"/>
                <w:lang w:eastAsia="en-AU"/>
              </w:rPr>
            </w:pPr>
            <w:r w:rsidRPr="00117CF2">
              <w:rPr>
                <w:sz w:val="16"/>
                <w:szCs w:val="16"/>
                <w:lang w:eastAsia="en-AU"/>
              </w:rPr>
              <w:t>1,223</w:t>
            </w:r>
          </w:p>
        </w:tc>
        <w:tc>
          <w:tcPr>
            <w:tcW w:w="1276" w:type="dxa"/>
            <w:tcBorders>
              <w:top w:val="nil"/>
              <w:left w:val="nil"/>
              <w:bottom w:val="nil"/>
              <w:right w:val="nil"/>
            </w:tcBorders>
            <w:vAlign w:val="center"/>
          </w:tcPr>
          <w:p w14:paraId="2E75CF40" w14:textId="77777777" w:rsidR="00D06ED3" w:rsidRPr="00117CF2" w:rsidRDefault="00D06ED3" w:rsidP="1E15A959">
            <w:pPr>
              <w:jc w:val="center"/>
              <w:rPr>
                <w:sz w:val="16"/>
                <w:szCs w:val="16"/>
                <w:lang w:eastAsia="en-AU"/>
              </w:rPr>
            </w:pPr>
            <w:r w:rsidRPr="00117CF2">
              <w:rPr>
                <w:sz w:val="16"/>
                <w:szCs w:val="16"/>
                <w:lang w:eastAsia="en-AU"/>
              </w:rPr>
              <w:t>31.8</w:t>
            </w:r>
          </w:p>
        </w:tc>
        <w:tc>
          <w:tcPr>
            <w:tcW w:w="992" w:type="dxa"/>
            <w:tcBorders>
              <w:top w:val="nil"/>
              <w:left w:val="nil"/>
              <w:bottom w:val="nil"/>
              <w:right w:val="nil"/>
            </w:tcBorders>
            <w:vAlign w:val="center"/>
          </w:tcPr>
          <w:p w14:paraId="789CA5F6" w14:textId="77777777" w:rsidR="00D06ED3" w:rsidRPr="00117CF2" w:rsidRDefault="00D06ED3" w:rsidP="1E15A959">
            <w:pPr>
              <w:jc w:val="center"/>
              <w:rPr>
                <w:sz w:val="16"/>
                <w:szCs w:val="16"/>
                <w:lang w:eastAsia="en-AU"/>
              </w:rPr>
            </w:pPr>
            <w:r w:rsidRPr="00117CF2">
              <w:rPr>
                <w:sz w:val="16"/>
                <w:szCs w:val="16"/>
                <w:lang w:eastAsia="en-AU"/>
              </w:rPr>
              <w:t>1,252</w:t>
            </w:r>
          </w:p>
        </w:tc>
        <w:tc>
          <w:tcPr>
            <w:tcW w:w="1276" w:type="dxa"/>
            <w:tcBorders>
              <w:top w:val="nil"/>
              <w:left w:val="nil"/>
              <w:bottom w:val="nil"/>
              <w:right w:val="nil"/>
            </w:tcBorders>
            <w:vAlign w:val="center"/>
          </w:tcPr>
          <w:p w14:paraId="2C97B4CC" w14:textId="77777777" w:rsidR="00D06ED3" w:rsidRPr="00117CF2" w:rsidRDefault="00D06ED3" w:rsidP="1E15A959">
            <w:pPr>
              <w:jc w:val="center"/>
              <w:rPr>
                <w:sz w:val="16"/>
                <w:szCs w:val="16"/>
                <w:lang w:eastAsia="en-AU"/>
              </w:rPr>
            </w:pPr>
            <w:r w:rsidRPr="00117CF2">
              <w:rPr>
                <w:sz w:val="16"/>
                <w:szCs w:val="16"/>
                <w:lang w:eastAsia="en-AU"/>
              </w:rPr>
              <w:t>30.6</w:t>
            </w:r>
          </w:p>
        </w:tc>
      </w:tr>
      <w:tr w:rsidR="00D06ED3" w14:paraId="0E1E00A9" w14:textId="77777777" w:rsidTr="1B633FB8">
        <w:trPr>
          <w:trHeight w:val="283"/>
        </w:trPr>
        <w:tc>
          <w:tcPr>
            <w:tcW w:w="2835" w:type="dxa"/>
            <w:tcBorders>
              <w:top w:val="nil"/>
              <w:left w:val="nil"/>
              <w:bottom w:val="single" w:sz="4" w:space="0" w:color="auto"/>
              <w:right w:val="nil"/>
            </w:tcBorders>
            <w:vAlign w:val="center"/>
          </w:tcPr>
          <w:p w14:paraId="36DA1CFD" w14:textId="77777777" w:rsidR="00D06ED3" w:rsidRPr="00D30C94" w:rsidRDefault="00D06ED3" w:rsidP="00B36CCD">
            <w:pPr>
              <w:rPr>
                <w:sz w:val="16"/>
                <w:szCs w:val="16"/>
                <w:lang w:eastAsia="en-AU"/>
              </w:rPr>
            </w:pPr>
            <w:r w:rsidRPr="00C42AE0">
              <w:rPr>
                <w:rFonts w:cs="Arial"/>
                <w:sz w:val="16"/>
                <w:szCs w:val="16"/>
              </w:rPr>
              <w:t>Parking Space Levy</w:t>
            </w:r>
          </w:p>
        </w:tc>
        <w:tc>
          <w:tcPr>
            <w:tcW w:w="993" w:type="dxa"/>
            <w:tcBorders>
              <w:top w:val="nil"/>
              <w:left w:val="nil"/>
              <w:bottom w:val="single" w:sz="4" w:space="0" w:color="auto"/>
              <w:right w:val="nil"/>
            </w:tcBorders>
            <w:vAlign w:val="center"/>
          </w:tcPr>
          <w:p w14:paraId="6896F897" w14:textId="77777777" w:rsidR="00D06ED3" w:rsidRPr="00D30C94" w:rsidRDefault="00D06ED3" w:rsidP="1E15A959">
            <w:pPr>
              <w:jc w:val="center"/>
              <w:rPr>
                <w:sz w:val="16"/>
                <w:szCs w:val="16"/>
                <w:highlight w:val="yellow"/>
                <w:lang w:eastAsia="en-AU"/>
              </w:rPr>
            </w:pPr>
            <w:r w:rsidRPr="00E26822">
              <w:rPr>
                <w:sz w:val="16"/>
                <w:szCs w:val="16"/>
                <w:lang w:eastAsia="en-AU"/>
              </w:rPr>
              <w:t>8</w:t>
            </w:r>
            <w:r>
              <w:rPr>
                <w:sz w:val="16"/>
                <w:szCs w:val="16"/>
                <w:lang w:eastAsia="en-AU"/>
              </w:rPr>
              <w:t>2</w:t>
            </w:r>
          </w:p>
        </w:tc>
        <w:tc>
          <w:tcPr>
            <w:tcW w:w="1275" w:type="dxa"/>
            <w:tcBorders>
              <w:top w:val="nil"/>
              <w:left w:val="nil"/>
              <w:bottom w:val="single" w:sz="4" w:space="0" w:color="auto"/>
              <w:right w:val="nil"/>
            </w:tcBorders>
            <w:vAlign w:val="center"/>
          </w:tcPr>
          <w:p w14:paraId="02CB9B2A" w14:textId="77777777" w:rsidR="00D06ED3" w:rsidRPr="00117CF2" w:rsidRDefault="00D06ED3" w:rsidP="1E15A959">
            <w:pPr>
              <w:jc w:val="center"/>
              <w:rPr>
                <w:sz w:val="16"/>
                <w:szCs w:val="16"/>
                <w:lang w:eastAsia="en-AU"/>
              </w:rPr>
            </w:pPr>
            <w:r w:rsidRPr="00117CF2">
              <w:rPr>
                <w:sz w:val="16"/>
                <w:szCs w:val="16"/>
                <w:lang w:eastAsia="en-AU"/>
              </w:rPr>
              <w:t>66.2</w:t>
            </w:r>
          </w:p>
        </w:tc>
        <w:tc>
          <w:tcPr>
            <w:tcW w:w="992" w:type="dxa"/>
            <w:tcBorders>
              <w:top w:val="nil"/>
              <w:left w:val="nil"/>
              <w:bottom w:val="single" w:sz="4" w:space="0" w:color="auto"/>
              <w:right w:val="nil"/>
            </w:tcBorders>
            <w:vAlign w:val="center"/>
          </w:tcPr>
          <w:p w14:paraId="580C59B9" w14:textId="77777777" w:rsidR="00D06ED3" w:rsidRPr="00117CF2" w:rsidRDefault="00D06ED3" w:rsidP="1E15A959">
            <w:pPr>
              <w:jc w:val="center"/>
              <w:rPr>
                <w:sz w:val="16"/>
                <w:szCs w:val="16"/>
                <w:lang w:eastAsia="en-AU"/>
              </w:rPr>
            </w:pPr>
            <w:r w:rsidRPr="00117CF2">
              <w:rPr>
                <w:sz w:val="16"/>
                <w:szCs w:val="16"/>
                <w:lang w:eastAsia="en-AU"/>
              </w:rPr>
              <w:t>84</w:t>
            </w:r>
          </w:p>
        </w:tc>
        <w:tc>
          <w:tcPr>
            <w:tcW w:w="1276" w:type="dxa"/>
            <w:tcBorders>
              <w:top w:val="nil"/>
              <w:left w:val="nil"/>
              <w:bottom w:val="single" w:sz="4" w:space="0" w:color="auto"/>
              <w:right w:val="nil"/>
            </w:tcBorders>
            <w:vAlign w:val="center"/>
          </w:tcPr>
          <w:p w14:paraId="6CDAE247" w14:textId="77777777" w:rsidR="00D06ED3" w:rsidRPr="00117CF2" w:rsidRDefault="00D06ED3" w:rsidP="1E15A959">
            <w:pPr>
              <w:jc w:val="center"/>
              <w:rPr>
                <w:sz w:val="16"/>
                <w:szCs w:val="16"/>
                <w:lang w:eastAsia="en-AU"/>
              </w:rPr>
            </w:pPr>
            <w:r w:rsidRPr="00117CF2">
              <w:rPr>
                <w:sz w:val="16"/>
                <w:szCs w:val="16"/>
                <w:lang w:eastAsia="en-AU"/>
              </w:rPr>
              <w:t>61.8</w:t>
            </w:r>
          </w:p>
        </w:tc>
        <w:tc>
          <w:tcPr>
            <w:tcW w:w="992" w:type="dxa"/>
            <w:tcBorders>
              <w:top w:val="nil"/>
              <w:left w:val="nil"/>
              <w:bottom w:val="single" w:sz="4" w:space="0" w:color="auto"/>
              <w:right w:val="nil"/>
            </w:tcBorders>
            <w:vAlign w:val="center"/>
          </w:tcPr>
          <w:p w14:paraId="2427A6FF" w14:textId="77777777" w:rsidR="00D06ED3" w:rsidRPr="00117CF2" w:rsidRDefault="00D06ED3" w:rsidP="1E15A959">
            <w:pPr>
              <w:jc w:val="center"/>
              <w:rPr>
                <w:sz w:val="16"/>
                <w:szCs w:val="16"/>
                <w:lang w:eastAsia="en-AU"/>
              </w:rPr>
            </w:pPr>
            <w:r w:rsidRPr="00117CF2">
              <w:rPr>
                <w:sz w:val="16"/>
                <w:szCs w:val="16"/>
                <w:lang w:eastAsia="en-AU"/>
              </w:rPr>
              <w:t>85</w:t>
            </w:r>
          </w:p>
        </w:tc>
        <w:tc>
          <w:tcPr>
            <w:tcW w:w="1276" w:type="dxa"/>
            <w:tcBorders>
              <w:top w:val="nil"/>
              <w:left w:val="nil"/>
              <w:bottom w:val="single" w:sz="4" w:space="0" w:color="auto"/>
              <w:right w:val="nil"/>
            </w:tcBorders>
            <w:vAlign w:val="center"/>
          </w:tcPr>
          <w:p w14:paraId="203E3904" w14:textId="77777777" w:rsidR="00D06ED3" w:rsidRPr="00117CF2" w:rsidRDefault="00D06ED3" w:rsidP="1E15A959">
            <w:pPr>
              <w:jc w:val="center"/>
              <w:rPr>
                <w:sz w:val="16"/>
                <w:szCs w:val="16"/>
                <w:lang w:eastAsia="en-AU"/>
              </w:rPr>
            </w:pPr>
            <w:r w:rsidRPr="00117CF2">
              <w:rPr>
                <w:sz w:val="16"/>
                <w:szCs w:val="16"/>
                <w:lang w:eastAsia="en-AU"/>
              </w:rPr>
              <w:t>64.9</w:t>
            </w:r>
          </w:p>
        </w:tc>
      </w:tr>
      <w:tr w:rsidR="00D06ED3" w14:paraId="001D888C" w14:textId="77777777" w:rsidTr="00E25E30">
        <w:trPr>
          <w:trHeight w:val="270"/>
        </w:trPr>
        <w:tc>
          <w:tcPr>
            <w:tcW w:w="2835" w:type="dxa"/>
            <w:tcBorders>
              <w:top w:val="single" w:sz="4" w:space="0" w:color="auto"/>
              <w:left w:val="nil"/>
              <w:bottom w:val="single" w:sz="4" w:space="0" w:color="auto"/>
              <w:right w:val="nil"/>
            </w:tcBorders>
            <w:vAlign w:val="center"/>
          </w:tcPr>
          <w:p w14:paraId="300BFB55" w14:textId="77777777" w:rsidR="00D06ED3" w:rsidRPr="00C42AE0" w:rsidRDefault="00D06ED3" w:rsidP="00886E3D">
            <w:pPr>
              <w:rPr>
                <w:rFonts w:cs="Arial"/>
                <w:sz w:val="16"/>
                <w:szCs w:val="16"/>
              </w:rPr>
            </w:pPr>
            <w:r w:rsidRPr="00C42AE0">
              <w:rPr>
                <w:rFonts w:cs="Arial"/>
                <w:b/>
                <w:sz w:val="16"/>
                <w:szCs w:val="16"/>
              </w:rPr>
              <w:t>Total</w:t>
            </w:r>
            <w:r>
              <w:rPr>
                <w:rFonts w:cs="Arial"/>
                <w:b/>
                <w:sz w:val="16"/>
                <w:szCs w:val="16"/>
              </w:rPr>
              <w:t xml:space="preserve"> </w:t>
            </w:r>
          </w:p>
        </w:tc>
        <w:tc>
          <w:tcPr>
            <w:tcW w:w="993" w:type="dxa"/>
            <w:tcBorders>
              <w:top w:val="single" w:sz="4" w:space="0" w:color="auto"/>
              <w:left w:val="nil"/>
              <w:bottom w:val="single" w:sz="4" w:space="0" w:color="auto"/>
              <w:right w:val="nil"/>
            </w:tcBorders>
            <w:vAlign w:val="center"/>
          </w:tcPr>
          <w:p w14:paraId="56B5BE99" w14:textId="77777777" w:rsidR="00D06ED3" w:rsidRPr="00D30C94" w:rsidRDefault="00D06ED3" w:rsidP="1E15A959">
            <w:pPr>
              <w:jc w:val="center"/>
              <w:rPr>
                <w:sz w:val="16"/>
                <w:szCs w:val="16"/>
                <w:highlight w:val="yellow"/>
                <w:lang w:eastAsia="en-AU"/>
              </w:rPr>
            </w:pPr>
            <w:r w:rsidRPr="0080798E">
              <w:rPr>
                <w:sz w:val="16"/>
                <w:szCs w:val="16"/>
                <w:lang w:eastAsia="en-AU"/>
              </w:rPr>
              <w:t>12,0</w:t>
            </w:r>
            <w:r>
              <w:rPr>
                <w:sz w:val="16"/>
                <w:szCs w:val="16"/>
                <w:lang w:eastAsia="en-AU"/>
              </w:rPr>
              <w:t>69</w:t>
            </w:r>
          </w:p>
        </w:tc>
        <w:tc>
          <w:tcPr>
            <w:tcW w:w="1275" w:type="dxa"/>
            <w:tcBorders>
              <w:top w:val="single" w:sz="4" w:space="0" w:color="auto"/>
              <w:left w:val="nil"/>
              <w:bottom w:val="single" w:sz="4" w:space="0" w:color="auto"/>
              <w:right w:val="nil"/>
            </w:tcBorders>
            <w:vAlign w:val="center"/>
          </w:tcPr>
          <w:p w14:paraId="155DE1CE" w14:textId="77777777" w:rsidR="00D06ED3" w:rsidRPr="00117CF2" w:rsidRDefault="00D06ED3" w:rsidP="1E15A959">
            <w:pPr>
              <w:jc w:val="center"/>
              <w:rPr>
                <w:sz w:val="16"/>
                <w:szCs w:val="16"/>
                <w:lang w:eastAsia="en-AU"/>
              </w:rPr>
            </w:pPr>
            <w:r w:rsidRPr="00117CF2">
              <w:rPr>
                <w:sz w:val="16"/>
                <w:szCs w:val="16"/>
                <w:lang w:eastAsia="en-AU"/>
              </w:rPr>
              <w:t>25.0</w:t>
            </w:r>
          </w:p>
        </w:tc>
        <w:tc>
          <w:tcPr>
            <w:tcW w:w="992" w:type="dxa"/>
            <w:tcBorders>
              <w:top w:val="single" w:sz="4" w:space="0" w:color="auto"/>
              <w:left w:val="nil"/>
              <w:bottom w:val="single" w:sz="4" w:space="0" w:color="auto"/>
              <w:right w:val="nil"/>
            </w:tcBorders>
            <w:vAlign w:val="center"/>
          </w:tcPr>
          <w:p w14:paraId="4DAC56BB" w14:textId="77777777" w:rsidR="00D06ED3" w:rsidRPr="00117CF2" w:rsidRDefault="00D06ED3" w:rsidP="1E15A959">
            <w:pPr>
              <w:jc w:val="center"/>
              <w:rPr>
                <w:sz w:val="16"/>
                <w:szCs w:val="16"/>
                <w:lang w:eastAsia="en-AU"/>
              </w:rPr>
            </w:pPr>
            <w:r w:rsidRPr="00117CF2">
              <w:rPr>
                <w:sz w:val="16"/>
                <w:szCs w:val="16"/>
                <w:lang w:eastAsia="en-AU"/>
              </w:rPr>
              <w:t>12,343</w:t>
            </w:r>
          </w:p>
        </w:tc>
        <w:tc>
          <w:tcPr>
            <w:tcW w:w="1276" w:type="dxa"/>
            <w:tcBorders>
              <w:top w:val="single" w:sz="4" w:space="0" w:color="auto"/>
              <w:left w:val="nil"/>
              <w:bottom w:val="single" w:sz="4" w:space="0" w:color="auto"/>
              <w:right w:val="nil"/>
            </w:tcBorders>
            <w:vAlign w:val="center"/>
          </w:tcPr>
          <w:p w14:paraId="678814EE" w14:textId="77777777" w:rsidR="00D06ED3" w:rsidRPr="00117CF2" w:rsidRDefault="00D06ED3" w:rsidP="1E15A959">
            <w:pPr>
              <w:jc w:val="center"/>
              <w:rPr>
                <w:sz w:val="16"/>
                <w:szCs w:val="16"/>
                <w:lang w:eastAsia="en-AU"/>
              </w:rPr>
            </w:pPr>
            <w:r w:rsidRPr="00117CF2">
              <w:rPr>
                <w:sz w:val="16"/>
                <w:szCs w:val="16"/>
                <w:lang w:eastAsia="en-AU"/>
              </w:rPr>
              <w:t>23.8</w:t>
            </w:r>
          </w:p>
        </w:tc>
        <w:tc>
          <w:tcPr>
            <w:tcW w:w="992" w:type="dxa"/>
            <w:tcBorders>
              <w:top w:val="single" w:sz="4" w:space="0" w:color="auto"/>
              <w:left w:val="nil"/>
              <w:bottom w:val="single" w:sz="4" w:space="0" w:color="auto"/>
              <w:right w:val="nil"/>
            </w:tcBorders>
            <w:vAlign w:val="center"/>
          </w:tcPr>
          <w:p w14:paraId="6A97D5DC" w14:textId="77777777" w:rsidR="00D06ED3" w:rsidRPr="00117CF2" w:rsidRDefault="00D06ED3" w:rsidP="1E15A959">
            <w:pPr>
              <w:jc w:val="center"/>
              <w:rPr>
                <w:sz w:val="16"/>
                <w:szCs w:val="16"/>
                <w:lang w:eastAsia="en-AU"/>
              </w:rPr>
            </w:pPr>
            <w:r w:rsidRPr="0080798E">
              <w:rPr>
                <w:sz w:val="16"/>
                <w:szCs w:val="16"/>
                <w:lang w:eastAsia="en-AU"/>
              </w:rPr>
              <w:t>1</w:t>
            </w:r>
            <w:r>
              <w:rPr>
                <w:sz w:val="16"/>
                <w:szCs w:val="16"/>
                <w:lang w:eastAsia="en-AU"/>
              </w:rPr>
              <w:t>3</w:t>
            </w:r>
            <w:r w:rsidRPr="0080798E">
              <w:rPr>
                <w:sz w:val="16"/>
                <w:szCs w:val="16"/>
                <w:lang w:eastAsia="en-AU"/>
              </w:rPr>
              <w:t>,</w:t>
            </w:r>
            <w:r>
              <w:rPr>
                <w:sz w:val="16"/>
                <w:szCs w:val="16"/>
                <w:lang w:eastAsia="en-AU"/>
              </w:rPr>
              <w:t>967</w:t>
            </w:r>
          </w:p>
        </w:tc>
        <w:tc>
          <w:tcPr>
            <w:tcW w:w="1276" w:type="dxa"/>
            <w:tcBorders>
              <w:top w:val="single" w:sz="4" w:space="0" w:color="auto"/>
              <w:left w:val="nil"/>
              <w:bottom w:val="single" w:sz="4" w:space="0" w:color="auto"/>
              <w:right w:val="nil"/>
            </w:tcBorders>
            <w:vAlign w:val="center"/>
          </w:tcPr>
          <w:p w14:paraId="5DF44C3C" w14:textId="77777777" w:rsidR="00D06ED3" w:rsidRPr="00117CF2" w:rsidRDefault="00D06ED3" w:rsidP="006E23FF">
            <w:pPr>
              <w:spacing w:line="259" w:lineRule="auto"/>
              <w:jc w:val="center"/>
              <w:rPr>
                <w:sz w:val="16"/>
                <w:szCs w:val="16"/>
                <w:lang w:eastAsia="en-AU"/>
              </w:rPr>
            </w:pPr>
            <w:r w:rsidRPr="00117CF2">
              <w:rPr>
                <w:sz w:val="16"/>
                <w:szCs w:val="16"/>
                <w:lang w:eastAsia="en-AU"/>
              </w:rPr>
              <w:t>26.</w:t>
            </w:r>
            <w:r>
              <w:rPr>
                <w:sz w:val="16"/>
                <w:szCs w:val="16"/>
                <w:lang w:eastAsia="en-AU"/>
              </w:rPr>
              <w:t>8</w:t>
            </w:r>
          </w:p>
        </w:tc>
      </w:tr>
    </w:tbl>
    <w:p w14:paraId="080C01CF" w14:textId="77777777" w:rsidR="00D06ED3" w:rsidRDefault="00D06ED3" w:rsidP="008966F7">
      <w:pPr>
        <w:rPr>
          <w:lang w:eastAsia="en-AU"/>
        </w:rPr>
      </w:pPr>
    </w:p>
    <w:p w14:paraId="4FAE165A" w14:textId="77777777" w:rsidR="00D06ED3" w:rsidRPr="005416C9" w:rsidRDefault="00D06ED3" w:rsidP="0083529B">
      <w:pPr>
        <w:pStyle w:val="BodyText"/>
      </w:pPr>
      <w:r w:rsidRPr="6C5BC0C4">
        <w:rPr>
          <w:lang w:val="en-US" w:eastAsia="en-AU"/>
        </w:rPr>
        <w:t xml:space="preserve">Chart C.1 demonstrates </w:t>
      </w:r>
      <w:r>
        <w:rPr>
          <w:lang w:val="en-US" w:eastAsia="en-AU"/>
        </w:rPr>
        <w:t>estimated</w:t>
      </w:r>
      <w:r w:rsidRPr="6C5BC0C4">
        <w:rPr>
          <w:lang w:val="en-US" w:eastAsia="en-AU"/>
        </w:rPr>
        <w:t xml:space="preserve"> NSW tax revenues </w:t>
      </w:r>
      <w:r>
        <w:rPr>
          <w:lang w:val="en-US" w:eastAsia="en-AU"/>
        </w:rPr>
        <w:t>and</w:t>
      </w:r>
      <w:r w:rsidRPr="6C5BC0C4">
        <w:rPr>
          <w:lang w:val="en-US" w:eastAsia="en-AU"/>
        </w:rPr>
        <w:t xml:space="preserve"> tax expenditures</w:t>
      </w:r>
      <w:r>
        <w:rPr>
          <w:lang w:val="en-US" w:eastAsia="en-AU"/>
        </w:rPr>
        <w:t xml:space="preserve"> in 2025-26</w:t>
      </w:r>
      <w:r w:rsidRPr="6C5BC0C4">
        <w:rPr>
          <w:lang w:val="en-US" w:eastAsia="en-AU"/>
        </w:rPr>
        <w:t xml:space="preserve">. </w:t>
      </w:r>
      <w:r>
        <w:rPr>
          <w:lang w:val="en-US"/>
        </w:rPr>
        <w:t>The estimated value of tax expenditures</w:t>
      </w:r>
      <w:r w:rsidRPr="6C5BC0C4">
        <w:rPr>
          <w:lang w:val="en-US"/>
        </w:rPr>
        <w:t> </w:t>
      </w:r>
      <w:r w:rsidRPr="36FBFDE7">
        <w:rPr>
          <w:lang w:val="en-US"/>
        </w:rPr>
        <w:t>do not</w:t>
      </w:r>
      <w:r w:rsidRPr="6C5BC0C4">
        <w:rPr>
          <w:lang w:val="en-US"/>
        </w:rPr>
        <w:t xml:space="preserve"> represent the additional revenue that would be collected in the absence of expenditures, given that expenditures influence behaviour patterns and levels of activity, which could be different in their absence.</w:t>
      </w:r>
    </w:p>
    <w:p w14:paraId="649C4CBB" w14:textId="77777777" w:rsidR="00D06ED3" w:rsidRPr="005416C9" w:rsidRDefault="00D06ED3" w:rsidP="0083529B">
      <w:pPr>
        <w:pStyle w:val="BodyText"/>
      </w:pPr>
      <w:r w:rsidRPr="005416C9">
        <w:br w:type="page"/>
      </w:r>
    </w:p>
    <w:p w14:paraId="5B388EE1" w14:textId="77777777" w:rsidR="00D06ED3" w:rsidRDefault="00D06ED3" w:rsidP="00014948">
      <w:pPr>
        <w:pStyle w:val="ChartCX"/>
        <w:numPr>
          <w:ilvl w:val="0"/>
          <w:numId w:val="96"/>
        </w:numPr>
        <w:ind w:left="1418" w:hanging="1418"/>
        <w:rPr>
          <w:lang w:eastAsia="en-AU"/>
        </w:rPr>
      </w:pPr>
      <w:r>
        <w:rPr>
          <w:lang w:eastAsia="en-AU"/>
        </w:rPr>
        <w:lastRenderedPageBreak/>
        <w:t>Estimated</w:t>
      </w:r>
      <w:r w:rsidRPr="1B633FB8">
        <w:rPr>
          <w:lang w:eastAsia="en-AU"/>
        </w:rPr>
        <w:t xml:space="preserve"> tax revenues </w:t>
      </w:r>
      <w:r>
        <w:rPr>
          <w:lang w:eastAsia="en-AU"/>
        </w:rPr>
        <w:t xml:space="preserve">and </w:t>
      </w:r>
      <w:r w:rsidRPr="1B633FB8">
        <w:rPr>
          <w:lang w:eastAsia="en-AU"/>
        </w:rPr>
        <w:t xml:space="preserve">expenditures </w:t>
      </w:r>
      <w:r>
        <w:rPr>
          <w:lang w:eastAsia="en-AU"/>
        </w:rPr>
        <w:t>by tax</w:t>
      </w:r>
      <w:r w:rsidRPr="1E15A959">
        <w:rPr>
          <w:lang w:eastAsia="en-AU"/>
        </w:rPr>
        <w:t xml:space="preserve"> </w:t>
      </w:r>
      <w:r w:rsidRPr="1B633FB8">
        <w:rPr>
          <w:lang w:eastAsia="en-AU"/>
        </w:rPr>
        <w:t>in 202</w:t>
      </w:r>
      <w:r>
        <w:rPr>
          <w:lang w:eastAsia="en-AU"/>
        </w:rPr>
        <w:t>5</w:t>
      </w:r>
      <w:r w:rsidRPr="1B633FB8">
        <w:rPr>
          <w:lang w:eastAsia="en-AU"/>
        </w:rPr>
        <w:t>-2</w:t>
      </w:r>
      <w:r>
        <w:rPr>
          <w:lang w:eastAsia="en-AU"/>
        </w:rPr>
        <w:t>6</w:t>
      </w:r>
    </w:p>
    <w:p w14:paraId="499A220B" w14:textId="1A9E2BAB" w:rsidR="00D76869" w:rsidRDefault="00D76869" w:rsidP="009447A9">
      <w:pPr>
        <w:rPr>
          <w:lang w:eastAsia="en-AU"/>
        </w:rPr>
      </w:pPr>
      <w:r w:rsidRPr="00D76869">
        <w:rPr>
          <w:noProof/>
        </w:rPr>
        <w:drawing>
          <wp:inline distT="0" distB="0" distL="0" distR="0" wp14:anchorId="0916E8DE" wp14:editId="7C6CACD2">
            <wp:extent cx="6120765" cy="2593975"/>
            <wp:effectExtent l="0" t="0" r="0" b="0"/>
            <wp:docPr id="365095735" name="Picture 42" descr="Chart C.1: Estimated tax revenues and expenditures by tax in 20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95735" name="Picture 42" descr="Chart C.1: Estimated tax revenues and expenditures by tax in 2025-2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376C6374" w14:textId="77777777" w:rsidR="00D06ED3" w:rsidRPr="00B45DCE" w:rsidRDefault="00D06ED3" w:rsidP="1E15A959">
      <w:pPr>
        <w:pStyle w:val="BodyText"/>
        <w:rPr>
          <w:rFonts w:eastAsia="Tahoma"/>
          <w:lang w:val="en-US"/>
        </w:rPr>
      </w:pPr>
      <w:r w:rsidRPr="6C5BC0C4">
        <w:rPr>
          <w:lang w:val="en-US"/>
        </w:rPr>
        <w:t xml:space="preserve">Table C.2 shows a breakdown of the total value of tax expenditures for the financial years 2024-25, 2025-26 and 2026-27, by the broad category of recipient obtaining the benefit of the tax exemption. </w:t>
      </w:r>
    </w:p>
    <w:p w14:paraId="54303A2C" w14:textId="77777777" w:rsidR="00D06ED3" w:rsidRPr="00031F93" w:rsidRDefault="00D06ED3" w:rsidP="00014948">
      <w:pPr>
        <w:pStyle w:val="TableCX"/>
        <w:numPr>
          <w:ilvl w:val="0"/>
          <w:numId w:val="98"/>
        </w:numPr>
        <w:ind w:left="1418" w:hanging="1418"/>
      </w:pPr>
      <w:r w:rsidRPr="00031F93">
        <w:t>Tax expenditure by primary recipient category</w:t>
      </w:r>
    </w:p>
    <w:tbl>
      <w:tblPr>
        <w:tblW w:w="9756" w:type="dxa"/>
        <w:tblLook w:val="04A0" w:firstRow="1" w:lastRow="0" w:firstColumn="1" w:lastColumn="0" w:noHBand="0" w:noVBand="1"/>
        <w:tblCaption w:val="Table C.2: Tax expenditure by primary recipient category"/>
        <w:tblDescription w:val="Table C.2: Tax expenditure by primary recipient category"/>
      </w:tblPr>
      <w:tblGrid>
        <w:gridCol w:w="2952"/>
        <w:gridCol w:w="992"/>
        <w:gridCol w:w="1276"/>
        <w:gridCol w:w="992"/>
        <w:gridCol w:w="1276"/>
        <w:gridCol w:w="992"/>
        <w:gridCol w:w="1276"/>
      </w:tblGrid>
      <w:tr w:rsidR="00D06ED3" w14:paraId="3B5E9265" w14:textId="77777777" w:rsidTr="00C85507">
        <w:trPr>
          <w:trHeight w:val="283"/>
        </w:trPr>
        <w:tc>
          <w:tcPr>
            <w:tcW w:w="2952" w:type="dxa"/>
            <w:tcBorders>
              <w:top w:val="nil"/>
              <w:left w:val="nil"/>
              <w:bottom w:val="nil"/>
              <w:right w:val="nil"/>
            </w:tcBorders>
            <w:shd w:val="clear" w:color="auto" w:fill="EBEBEB"/>
            <w:vAlign w:val="center"/>
          </w:tcPr>
          <w:p w14:paraId="59348C70" w14:textId="77777777" w:rsidR="00D06ED3" w:rsidRPr="00462879" w:rsidRDefault="00D06ED3" w:rsidP="00CE38E9">
            <w:pPr>
              <w:jc w:val="right"/>
              <w:rPr>
                <w:rFonts w:cs="Arial"/>
                <w:sz w:val="17"/>
                <w:szCs w:val="17"/>
              </w:rPr>
            </w:pPr>
          </w:p>
        </w:tc>
        <w:tc>
          <w:tcPr>
            <w:tcW w:w="2268" w:type="dxa"/>
            <w:gridSpan w:val="2"/>
            <w:tcBorders>
              <w:top w:val="nil"/>
              <w:left w:val="nil"/>
              <w:bottom w:val="nil"/>
              <w:right w:val="nil"/>
            </w:tcBorders>
            <w:shd w:val="clear" w:color="auto" w:fill="EBEBEB"/>
            <w:vAlign w:val="center"/>
          </w:tcPr>
          <w:p w14:paraId="4FFC9873" w14:textId="77777777" w:rsidR="00D06ED3" w:rsidRPr="00D30C94" w:rsidRDefault="00D06ED3" w:rsidP="00DC3279">
            <w:pPr>
              <w:jc w:val="center"/>
              <w:rPr>
                <w:sz w:val="17"/>
                <w:szCs w:val="17"/>
                <w:lang w:eastAsia="en-AU"/>
              </w:rPr>
            </w:pPr>
            <w:r w:rsidRPr="1B633FB8">
              <w:rPr>
                <w:sz w:val="17"/>
                <w:szCs w:val="17"/>
                <w:lang w:eastAsia="en-AU"/>
              </w:rPr>
              <w:t>2024-25</w:t>
            </w:r>
          </w:p>
        </w:tc>
        <w:tc>
          <w:tcPr>
            <w:tcW w:w="2268" w:type="dxa"/>
            <w:gridSpan w:val="2"/>
            <w:tcBorders>
              <w:top w:val="nil"/>
              <w:left w:val="nil"/>
              <w:bottom w:val="nil"/>
              <w:right w:val="nil"/>
            </w:tcBorders>
            <w:shd w:val="clear" w:color="auto" w:fill="EBEBEB"/>
            <w:vAlign w:val="center"/>
          </w:tcPr>
          <w:p w14:paraId="287165F8" w14:textId="77777777" w:rsidR="00D06ED3" w:rsidRPr="00D30C94" w:rsidRDefault="00D06ED3" w:rsidP="00DC3279">
            <w:pPr>
              <w:jc w:val="center"/>
              <w:rPr>
                <w:sz w:val="17"/>
                <w:szCs w:val="17"/>
                <w:lang w:eastAsia="en-AU"/>
              </w:rPr>
            </w:pPr>
            <w:r w:rsidRPr="1B633FB8">
              <w:rPr>
                <w:sz w:val="17"/>
                <w:szCs w:val="17"/>
                <w:lang w:eastAsia="en-AU"/>
              </w:rPr>
              <w:t>2025-26</w:t>
            </w:r>
          </w:p>
        </w:tc>
        <w:tc>
          <w:tcPr>
            <w:tcW w:w="2268" w:type="dxa"/>
            <w:gridSpan w:val="2"/>
            <w:tcBorders>
              <w:top w:val="nil"/>
              <w:left w:val="nil"/>
              <w:bottom w:val="nil"/>
              <w:right w:val="nil"/>
            </w:tcBorders>
            <w:shd w:val="clear" w:color="auto" w:fill="EBEBEB"/>
            <w:vAlign w:val="center"/>
          </w:tcPr>
          <w:p w14:paraId="2161AE0B" w14:textId="77777777" w:rsidR="00D06ED3" w:rsidRPr="00D30C94" w:rsidRDefault="00D06ED3" w:rsidP="00DC3279">
            <w:pPr>
              <w:jc w:val="center"/>
              <w:rPr>
                <w:sz w:val="17"/>
                <w:szCs w:val="17"/>
                <w:lang w:eastAsia="en-AU"/>
              </w:rPr>
            </w:pPr>
            <w:r w:rsidRPr="1B633FB8">
              <w:rPr>
                <w:sz w:val="17"/>
                <w:szCs w:val="17"/>
                <w:lang w:eastAsia="en-AU"/>
              </w:rPr>
              <w:t>2026-27</w:t>
            </w:r>
          </w:p>
        </w:tc>
      </w:tr>
      <w:tr w:rsidR="00D06ED3" w14:paraId="5269F101" w14:textId="77777777" w:rsidTr="00B16BA0">
        <w:trPr>
          <w:trHeight w:val="542"/>
        </w:trPr>
        <w:tc>
          <w:tcPr>
            <w:tcW w:w="2952" w:type="dxa"/>
            <w:tcBorders>
              <w:top w:val="nil"/>
              <w:left w:val="nil"/>
              <w:bottom w:val="nil"/>
              <w:right w:val="nil"/>
            </w:tcBorders>
            <w:shd w:val="clear" w:color="auto" w:fill="EBEBEB"/>
            <w:vAlign w:val="center"/>
          </w:tcPr>
          <w:p w14:paraId="36230196" w14:textId="77777777" w:rsidR="00D06ED3" w:rsidRPr="00D30C94" w:rsidRDefault="00D06ED3" w:rsidP="00DC3279">
            <w:pPr>
              <w:rPr>
                <w:sz w:val="17"/>
                <w:szCs w:val="17"/>
                <w:lang w:eastAsia="en-AU"/>
              </w:rPr>
            </w:pPr>
            <w:r w:rsidRPr="00462879">
              <w:rPr>
                <w:rFonts w:cs="Arial"/>
                <w:sz w:val="17"/>
                <w:szCs w:val="17"/>
              </w:rPr>
              <w:t xml:space="preserve">Primary recipient category </w:t>
            </w:r>
          </w:p>
        </w:tc>
        <w:tc>
          <w:tcPr>
            <w:tcW w:w="992" w:type="dxa"/>
            <w:tcBorders>
              <w:top w:val="nil"/>
              <w:left w:val="nil"/>
              <w:bottom w:val="nil"/>
              <w:right w:val="nil"/>
            </w:tcBorders>
            <w:shd w:val="clear" w:color="auto" w:fill="EBEBEB"/>
            <w:vAlign w:val="bottom"/>
          </w:tcPr>
          <w:p w14:paraId="7800A99C" w14:textId="77777777" w:rsidR="00D06ED3" w:rsidRPr="00DC3279" w:rsidRDefault="00D06ED3" w:rsidP="00B16BA0">
            <w:pPr>
              <w:jc w:val="center"/>
              <w:rPr>
                <w:rFonts w:cs="Arial"/>
                <w:sz w:val="17"/>
                <w:szCs w:val="17"/>
              </w:rPr>
            </w:pPr>
            <w:r w:rsidRPr="00462879">
              <w:rPr>
                <w:rFonts w:cs="Arial"/>
                <w:sz w:val="17"/>
                <w:szCs w:val="17"/>
              </w:rPr>
              <w:t>Tax Exp.</w:t>
            </w:r>
            <w:r w:rsidRPr="00462879">
              <w:rPr>
                <w:rFonts w:cs="Arial"/>
                <w:sz w:val="17"/>
                <w:szCs w:val="17"/>
              </w:rPr>
              <w:br/>
              <w:t>$m</w:t>
            </w:r>
          </w:p>
        </w:tc>
        <w:tc>
          <w:tcPr>
            <w:tcW w:w="1276" w:type="dxa"/>
            <w:tcBorders>
              <w:top w:val="nil"/>
              <w:left w:val="nil"/>
              <w:bottom w:val="nil"/>
              <w:right w:val="nil"/>
            </w:tcBorders>
            <w:shd w:val="clear" w:color="auto" w:fill="EBEBEB"/>
            <w:vAlign w:val="bottom"/>
          </w:tcPr>
          <w:p w14:paraId="4C77C8DF" w14:textId="77777777" w:rsidR="00D06ED3" w:rsidRPr="00DC3279" w:rsidRDefault="00D06ED3" w:rsidP="00B16BA0">
            <w:pPr>
              <w:jc w:val="center"/>
              <w:rPr>
                <w:rFonts w:cs="Arial"/>
                <w:sz w:val="17"/>
                <w:szCs w:val="17"/>
              </w:rPr>
            </w:pPr>
            <w:r w:rsidRPr="00DC3279">
              <w:rPr>
                <w:rFonts w:cs="Arial"/>
                <w:sz w:val="17"/>
                <w:szCs w:val="17"/>
              </w:rPr>
              <w:t>Per cent</w:t>
            </w:r>
            <w:r>
              <w:rPr>
                <w:rFonts w:cs="Arial"/>
                <w:sz w:val="17"/>
                <w:szCs w:val="17"/>
              </w:rPr>
              <w:br/>
            </w:r>
            <w:r w:rsidRPr="00DC3279">
              <w:rPr>
                <w:rFonts w:cs="Arial"/>
                <w:sz w:val="17"/>
                <w:szCs w:val="17"/>
              </w:rPr>
              <w:t>of total</w:t>
            </w:r>
            <w:r>
              <w:rPr>
                <w:rFonts w:cs="Arial"/>
                <w:sz w:val="17"/>
                <w:szCs w:val="17"/>
              </w:rPr>
              <w:br/>
            </w:r>
            <w:r w:rsidRPr="00DC3279">
              <w:rPr>
                <w:rFonts w:cs="Arial"/>
                <w:sz w:val="17"/>
                <w:szCs w:val="17"/>
              </w:rPr>
              <w:t>%</w:t>
            </w:r>
          </w:p>
        </w:tc>
        <w:tc>
          <w:tcPr>
            <w:tcW w:w="992" w:type="dxa"/>
            <w:tcBorders>
              <w:top w:val="nil"/>
              <w:left w:val="nil"/>
              <w:bottom w:val="nil"/>
              <w:right w:val="nil"/>
            </w:tcBorders>
            <w:shd w:val="clear" w:color="auto" w:fill="EBEBEB"/>
            <w:vAlign w:val="bottom"/>
          </w:tcPr>
          <w:p w14:paraId="2A61EEF3" w14:textId="77777777" w:rsidR="00D06ED3" w:rsidRPr="00DC3279" w:rsidRDefault="00D06ED3" w:rsidP="00B16BA0">
            <w:pPr>
              <w:jc w:val="center"/>
              <w:rPr>
                <w:rFonts w:cs="Arial"/>
                <w:sz w:val="17"/>
                <w:szCs w:val="17"/>
              </w:rPr>
            </w:pPr>
            <w:r w:rsidRPr="00462879">
              <w:rPr>
                <w:rFonts w:cs="Arial"/>
                <w:sz w:val="17"/>
                <w:szCs w:val="17"/>
              </w:rPr>
              <w:t>Tax Exp.</w:t>
            </w:r>
            <w:r w:rsidRPr="00462879">
              <w:rPr>
                <w:rFonts w:cs="Arial"/>
                <w:sz w:val="17"/>
                <w:szCs w:val="17"/>
              </w:rPr>
              <w:br/>
              <w:t>$m</w:t>
            </w:r>
          </w:p>
        </w:tc>
        <w:tc>
          <w:tcPr>
            <w:tcW w:w="1276" w:type="dxa"/>
            <w:tcBorders>
              <w:top w:val="nil"/>
              <w:left w:val="nil"/>
              <w:bottom w:val="nil"/>
              <w:right w:val="nil"/>
            </w:tcBorders>
            <w:shd w:val="clear" w:color="auto" w:fill="EBEBEB"/>
            <w:vAlign w:val="bottom"/>
          </w:tcPr>
          <w:p w14:paraId="0A18B540" w14:textId="77777777" w:rsidR="00D06ED3" w:rsidRPr="00DC3279" w:rsidRDefault="00D06ED3" w:rsidP="00B16BA0">
            <w:pPr>
              <w:jc w:val="center"/>
              <w:rPr>
                <w:rFonts w:cs="Arial"/>
                <w:sz w:val="17"/>
                <w:szCs w:val="17"/>
              </w:rPr>
            </w:pPr>
            <w:r w:rsidRPr="00DC3279">
              <w:rPr>
                <w:rFonts w:cs="Arial"/>
                <w:sz w:val="17"/>
                <w:szCs w:val="17"/>
              </w:rPr>
              <w:t>Per cent</w:t>
            </w:r>
            <w:r>
              <w:rPr>
                <w:rFonts w:cs="Arial"/>
                <w:sz w:val="17"/>
                <w:szCs w:val="17"/>
              </w:rPr>
              <w:br/>
            </w:r>
            <w:r w:rsidRPr="00DC3279">
              <w:rPr>
                <w:rFonts w:cs="Arial"/>
                <w:sz w:val="17"/>
                <w:szCs w:val="17"/>
              </w:rPr>
              <w:t>of total</w:t>
            </w:r>
            <w:r>
              <w:rPr>
                <w:rFonts w:cs="Arial"/>
                <w:sz w:val="17"/>
                <w:szCs w:val="17"/>
              </w:rPr>
              <w:br/>
            </w:r>
            <w:r w:rsidRPr="00DC3279">
              <w:rPr>
                <w:rFonts w:cs="Arial"/>
                <w:sz w:val="17"/>
                <w:szCs w:val="17"/>
              </w:rPr>
              <w:t>%</w:t>
            </w:r>
          </w:p>
        </w:tc>
        <w:tc>
          <w:tcPr>
            <w:tcW w:w="992" w:type="dxa"/>
            <w:tcBorders>
              <w:top w:val="nil"/>
              <w:left w:val="nil"/>
              <w:bottom w:val="nil"/>
              <w:right w:val="nil"/>
            </w:tcBorders>
            <w:shd w:val="clear" w:color="auto" w:fill="EBEBEB"/>
            <w:vAlign w:val="bottom"/>
          </w:tcPr>
          <w:p w14:paraId="70EE0AF9" w14:textId="77777777" w:rsidR="00D06ED3" w:rsidRPr="00DC3279" w:rsidRDefault="00D06ED3" w:rsidP="00B16BA0">
            <w:pPr>
              <w:jc w:val="center"/>
              <w:rPr>
                <w:rFonts w:cs="Arial"/>
                <w:sz w:val="17"/>
                <w:szCs w:val="17"/>
              </w:rPr>
            </w:pPr>
            <w:r w:rsidRPr="00462879">
              <w:rPr>
                <w:rFonts w:cs="Arial"/>
                <w:sz w:val="17"/>
                <w:szCs w:val="17"/>
              </w:rPr>
              <w:t>Tax Exp.</w:t>
            </w:r>
            <w:r w:rsidRPr="00462879">
              <w:rPr>
                <w:rFonts w:cs="Arial"/>
                <w:sz w:val="17"/>
                <w:szCs w:val="17"/>
              </w:rPr>
              <w:br/>
              <w:t>$m</w:t>
            </w:r>
          </w:p>
        </w:tc>
        <w:tc>
          <w:tcPr>
            <w:tcW w:w="1276" w:type="dxa"/>
            <w:tcBorders>
              <w:top w:val="nil"/>
              <w:left w:val="nil"/>
              <w:bottom w:val="nil"/>
              <w:right w:val="nil"/>
            </w:tcBorders>
            <w:shd w:val="clear" w:color="auto" w:fill="EBEBEB"/>
            <w:vAlign w:val="bottom"/>
          </w:tcPr>
          <w:p w14:paraId="7727F188" w14:textId="77777777" w:rsidR="00D06ED3" w:rsidRPr="00DC3279" w:rsidRDefault="00D06ED3" w:rsidP="00B16BA0">
            <w:pPr>
              <w:jc w:val="center"/>
              <w:rPr>
                <w:rFonts w:cs="Arial"/>
                <w:sz w:val="17"/>
                <w:szCs w:val="17"/>
              </w:rPr>
            </w:pPr>
            <w:r w:rsidRPr="00DC3279">
              <w:rPr>
                <w:rFonts w:cs="Arial"/>
                <w:sz w:val="17"/>
                <w:szCs w:val="17"/>
              </w:rPr>
              <w:t>Per cent</w:t>
            </w:r>
            <w:r>
              <w:rPr>
                <w:rFonts w:cs="Arial"/>
                <w:sz w:val="17"/>
                <w:szCs w:val="17"/>
              </w:rPr>
              <w:br/>
            </w:r>
            <w:r w:rsidRPr="00DC3279">
              <w:rPr>
                <w:rFonts w:cs="Arial"/>
                <w:sz w:val="17"/>
                <w:szCs w:val="17"/>
              </w:rPr>
              <w:t>of total</w:t>
            </w:r>
            <w:r>
              <w:rPr>
                <w:rFonts w:cs="Arial"/>
                <w:sz w:val="17"/>
                <w:szCs w:val="17"/>
              </w:rPr>
              <w:br/>
            </w:r>
            <w:r w:rsidRPr="00DC3279">
              <w:rPr>
                <w:rFonts w:cs="Arial"/>
                <w:sz w:val="17"/>
                <w:szCs w:val="17"/>
              </w:rPr>
              <w:t>%</w:t>
            </w:r>
          </w:p>
        </w:tc>
      </w:tr>
      <w:tr w:rsidR="00D06ED3" w14:paraId="52E5DAFD" w14:textId="77777777" w:rsidTr="1B633FB8">
        <w:trPr>
          <w:trHeight w:val="283"/>
        </w:trPr>
        <w:tc>
          <w:tcPr>
            <w:tcW w:w="2952" w:type="dxa"/>
            <w:tcBorders>
              <w:top w:val="nil"/>
              <w:left w:val="nil"/>
              <w:bottom w:val="nil"/>
              <w:right w:val="nil"/>
            </w:tcBorders>
            <w:vAlign w:val="center"/>
          </w:tcPr>
          <w:p w14:paraId="454FA448" w14:textId="77777777" w:rsidR="00D06ED3" w:rsidRPr="00D30C94" w:rsidRDefault="00D06ED3" w:rsidP="00DC3279">
            <w:pPr>
              <w:rPr>
                <w:sz w:val="16"/>
                <w:szCs w:val="16"/>
                <w:lang w:eastAsia="en-AU"/>
              </w:rPr>
            </w:pPr>
            <w:r w:rsidRPr="00A66467">
              <w:rPr>
                <w:rFonts w:eastAsia="Public Sans" w:cs="Arial"/>
                <w:sz w:val="16"/>
                <w:szCs w:val="16"/>
              </w:rPr>
              <w:t xml:space="preserve">Individuals / families </w:t>
            </w:r>
          </w:p>
        </w:tc>
        <w:tc>
          <w:tcPr>
            <w:tcW w:w="992" w:type="dxa"/>
            <w:tcBorders>
              <w:top w:val="nil"/>
              <w:left w:val="nil"/>
              <w:bottom w:val="nil"/>
              <w:right w:val="nil"/>
            </w:tcBorders>
            <w:vAlign w:val="center"/>
          </w:tcPr>
          <w:p w14:paraId="1B5E2DBC" w14:textId="77777777" w:rsidR="00D06ED3" w:rsidRPr="001C6BD9" w:rsidRDefault="00D06ED3" w:rsidP="009C5167">
            <w:pPr>
              <w:ind w:left="-224" w:right="154"/>
              <w:jc w:val="right"/>
              <w:rPr>
                <w:rFonts w:cs="Arial"/>
                <w:sz w:val="16"/>
                <w:szCs w:val="16"/>
              </w:rPr>
            </w:pPr>
            <w:r w:rsidRPr="001C6BD9">
              <w:rPr>
                <w:rFonts w:cs="Arial"/>
                <w:sz w:val="16"/>
                <w:szCs w:val="16"/>
              </w:rPr>
              <w:t>1,674</w:t>
            </w:r>
          </w:p>
        </w:tc>
        <w:tc>
          <w:tcPr>
            <w:tcW w:w="1276" w:type="dxa"/>
            <w:tcBorders>
              <w:top w:val="nil"/>
              <w:left w:val="nil"/>
              <w:bottom w:val="nil"/>
              <w:right w:val="nil"/>
            </w:tcBorders>
            <w:vAlign w:val="center"/>
          </w:tcPr>
          <w:p w14:paraId="070D3508" w14:textId="77777777" w:rsidR="00D06ED3" w:rsidRPr="001C6BD9" w:rsidRDefault="00D06ED3" w:rsidP="009C5167">
            <w:pPr>
              <w:ind w:left="-224" w:right="363"/>
              <w:jc w:val="right"/>
              <w:rPr>
                <w:rFonts w:cs="Arial"/>
                <w:sz w:val="16"/>
                <w:szCs w:val="16"/>
              </w:rPr>
            </w:pPr>
            <w:r w:rsidRPr="001C6BD9">
              <w:rPr>
                <w:sz w:val="16"/>
                <w:szCs w:val="16"/>
                <w:lang w:eastAsia="en-AU"/>
              </w:rPr>
              <w:t>13.9</w:t>
            </w:r>
          </w:p>
        </w:tc>
        <w:tc>
          <w:tcPr>
            <w:tcW w:w="992" w:type="dxa"/>
            <w:tcBorders>
              <w:top w:val="nil"/>
              <w:left w:val="nil"/>
              <w:bottom w:val="nil"/>
              <w:right w:val="nil"/>
            </w:tcBorders>
            <w:vAlign w:val="center"/>
          </w:tcPr>
          <w:p w14:paraId="20B81C12" w14:textId="77777777" w:rsidR="00D06ED3" w:rsidRPr="001C6BD9" w:rsidRDefault="00D06ED3" w:rsidP="009C5167">
            <w:pPr>
              <w:ind w:left="-224" w:right="154"/>
              <w:jc w:val="right"/>
              <w:rPr>
                <w:rFonts w:cs="Arial"/>
                <w:sz w:val="16"/>
                <w:szCs w:val="16"/>
              </w:rPr>
            </w:pPr>
            <w:r w:rsidRPr="001C6BD9">
              <w:rPr>
                <w:rFonts w:cs="Arial"/>
                <w:sz w:val="16"/>
                <w:szCs w:val="16"/>
              </w:rPr>
              <w:t>1,685</w:t>
            </w:r>
          </w:p>
        </w:tc>
        <w:tc>
          <w:tcPr>
            <w:tcW w:w="1276" w:type="dxa"/>
            <w:tcBorders>
              <w:top w:val="nil"/>
              <w:left w:val="nil"/>
              <w:bottom w:val="nil"/>
              <w:right w:val="nil"/>
            </w:tcBorders>
            <w:vAlign w:val="center"/>
          </w:tcPr>
          <w:p w14:paraId="52199FCD" w14:textId="77777777" w:rsidR="00D06ED3" w:rsidRPr="001C6BD9" w:rsidRDefault="00D06ED3" w:rsidP="009C5167">
            <w:pPr>
              <w:ind w:left="-224" w:right="366"/>
              <w:jc w:val="right"/>
              <w:rPr>
                <w:rFonts w:cs="Arial"/>
                <w:sz w:val="16"/>
                <w:szCs w:val="16"/>
              </w:rPr>
            </w:pPr>
            <w:r w:rsidRPr="001C6BD9">
              <w:rPr>
                <w:sz w:val="16"/>
                <w:szCs w:val="16"/>
                <w:lang w:eastAsia="en-AU"/>
              </w:rPr>
              <w:t>13.7</w:t>
            </w:r>
          </w:p>
        </w:tc>
        <w:tc>
          <w:tcPr>
            <w:tcW w:w="992" w:type="dxa"/>
            <w:tcBorders>
              <w:top w:val="nil"/>
              <w:left w:val="nil"/>
              <w:bottom w:val="nil"/>
              <w:right w:val="nil"/>
            </w:tcBorders>
            <w:vAlign w:val="center"/>
          </w:tcPr>
          <w:p w14:paraId="3C145D54" w14:textId="77777777" w:rsidR="00D06ED3" w:rsidRPr="001C6BD9" w:rsidRDefault="00D06ED3" w:rsidP="009C5167">
            <w:pPr>
              <w:ind w:left="-224" w:right="154"/>
              <w:jc w:val="right"/>
              <w:rPr>
                <w:rFonts w:cs="Arial"/>
                <w:sz w:val="16"/>
                <w:szCs w:val="16"/>
              </w:rPr>
            </w:pPr>
            <w:r>
              <w:rPr>
                <w:rFonts w:cs="Arial"/>
                <w:sz w:val="16"/>
                <w:szCs w:val="16"/>
              </w:rPr>
              <w:t>2,092</w:t>
            </w:r>
          </w:p>
        </w:tc>
        <w:tc>
          <w:tcPr>
            <w:tcW w:w="1276" w:type="dxa"/>
            <w:tcBorders>
              <w:top w:val="nil"/>
              <w:left w:val="nil"/>
              <w:bottom w:val="nil"/>
              <w:right w:val="nil"/>
            </w:tcBorders>
            <w:vAlign w:val="center"/>
          </w:tcPr>
          <w:p w14:paraId="744D41E5" w14:textId="77777777" w:rsidR="00D06ED3" w:rsidRPr="001C6BD9" w:rsidRDefault="00D06ED3" w:rsidP="009C5167">
            <w:pPr>
              <w:ind w:left="-224" w:right="382"/>
              <w:jc w:val="right"/>
              <w:rPr>
                <w:rFonts w:cs="Arial"/>
                <w:sz w:val="16"/>
                <w:szCs w:val="16"/>
              </w:rPr>
            </w:pPr>
            <w:r>
              <w:rPr>
                <w:sz w:val="16"/>
                <w:szCs w:val="16"/>
                <w:lang w:eastAsia="en-AU"/>
              </w:rPr>
              <w:t>15.0</w:t>
            </w:r>
          </w:p>
        </w:tc>
      </w:tr>
      <w:tr w:rsidR="00D06ED3" w14:paraId="11D893E2" w14:textId="77777777" w:rsidTr="1B633FB8">
        <w:trPr>
          <w:trHeight w:val="283"/>
        </w:trPr>
        <w:tc>
          <w:tcPr>
            <w:tcW w:w="2952" w:type="dxa"/>
            <w:tcBorders>
              <w:top w:val="nil"/>
              <w:left w:val="nil"/>
              <w:bottom w:val="nil"/>
              <w:right w:val="nil"/>
            </w:tcBorders>
            <w:vAlign w:val="center"/>
          </w:tcPr>
          <w:p w14:paraId="570EEBDC" w14:textId="77777777" w:rsidR="00D06ED3" w:rsidRPr="00517AD6" w:rsidRDefault="00D06ED3" w:rsidP="00DC3279">
            <w:pPr>
              <w:ind w:left="171" w:hanging="171"/>
              <w:rPr>
                <w:rFonts w:cs="Arial"/>
                <w:sz w:val="16"/>
                <w:szCs w:val="16"/>
              </w:rPr>
            </w:pPr>
            <w:r w:rsidRPr="00A66467">
              <w:rPr>
                <w:rFonts w:eastAsia="Public Sans" w:cs="Arial"/>
                <w:sz w:val="16"/>
                <w:szCs w:val="16"/>
              </w:rPr>
              <w:t xml:space="preserve">Government / public entities </w:t>
            </w:r>
          </w:p>
        </w:tc>
        <w:tc>
          <w:tcPr>
            <w:tcW w:w="992" w:type="dxa"/>
            <w:tcBorders>
              <w:top w:val="nil"/>
              <w:left w:val="nil"/>
              <w:bottom w:val="nil"/>
              <w:right w:val="nil"/>
            </w:tcBorders>
            <w:vAlign w:val="center"/>
          </w:tcPr>
          <w:p w14:paraId="727B297D" w14:textId="77777777" w:rsidR="00D06ED3" w:rsidRPr="001C6BD9" w:rsidRDefault="00D06ED3" w:rsidP="009C5167">
            <w:pPr>
              <w:ind w:left="-224" w:right="154"/>
              <w:jc w:val="right"/>
              <w:rPr>
                <w:rFonts w:cs="Arial"/>
                <w:sz w:val="16"/>
                <w:szCs w:val="16"/>
              </w:rPr>
            </w:pPr>
            <w:r w:rsidRPr="001C6BD9">
              <w:rPr>
                <w:rFonts w:cs="Arial"/>
                <w:sz w:val="16"/>
                <w:szCs w:val="16"/>
              </w:rPr>
              <w:t>1,470</w:t>
            </w:r>
          </w:p>
        </w:tc>
        <w:tc>
          <w:tcPr>
            <w:tcW w:w="1276" w:type="dxa"/>
            <w:tcBorders>
              <w:top w:val="nil"/>
              <w:left w:val="nil"/>
              <w:bottom w:val="nil"/>
              <w:right w:val="nil"/>
            </w:tcBorders>
            <w:vAlign w:val="center"/>
          </w:tcPr>
          <w:p w14:paraId="79F3A70E" w14:textId="77777777" w:rsidR="00D06ED3" w:rsidRPr="001C6BD9" w:rsidRDefault="00D06ED3" w:rsidP="009C5167">
            <w:pPr>
              <w:ind w:left="-224" w:right="363"/>
              <w:jc w:val="right"/>
              <w:rPr>
                <w:rFonts w:cs="Arial"/>
                <w:sz w:val="16"/>
                <w:szCs w:val="16"/>
              </w:rPr>
            </w:pPr>
            <w:r w:rsidRPr="001C6BD9">
              <w:rPr>
                <w:sz w:val="16"/>
                <w:szCs w:val="16"/>
                <w:lang w:eastAsia="en-AU"/>
              </w:rPr>
              <w:t>12.2</w:t>
            </w:r>
          </w:p>
        </w:tc>
        <w:tc>
          <w:tcPr>
            <w:tcW w:w="992" w:type="dxa"/>
            <w:tcBorders>
              <w:top w:val="nil"/>
              <w:left w:val="nil"/>
              <w:bottom w:val="nil"/>
              <w:right w:val="nil"/>
            </w:tcBorders>
            <w:vAlign w:val="center"/>
          </w:tcPr>
          <w:p w14:paraId="135CADAA" w14:textId="77777777" w:rsidR="00D06ED3" w:rsidRPr="001C6BD9" w:rsidRDefault="00D06ED3" w:rsidP="009C5167">
            <w:pPr>
              <w:ind w:left="-224" w:right="154"/>
              <w:jc w:val="right"/>
              <w:rPr>
                <w:rFonts w:cs="Arial"/>
                <w:sz w:val="16"/>
                <w:szCs w:val="16"/>
              </w:rPr>
            </w:pPr>
            <w:r w:rsidRPr="001C6BD9">
              <w:rPr>
                <w:rFonts w:cs="Arial"/>
                <w:sz w:val="16"/>
                <w:szCs w:val="16"/>
              </w:rPr>
              <w:t>1,560</w:t>
            </w:r>
          </w:p>
        </w:tc>
        <w:tc>
          <w:tcPr>
            <w:tcW w:w="1276" w:type="dxa"/>
            <w:tcBorders>
              <w:top w:val="nil"/>
              <w:left w:val="nil"/>
              <w:bottom w:val="nil"/>
              <w:right w:val="nil"/>
            </w:tcBorders>
            <w:vAlign w:val="center"/>
          </w:tcPr>
          <w:p w14:paraId="657F03AF" w14:textId="77777777" w:rsidR="00D06ED3" w:rsidRPr="001C6BD9" w:rsidRDefault="00D06ED3" w:rsidP="009C5167">
            <w:pPr>
              <w:ind w:left="-224" w:right="366"/>
              <w:jc w:val="right"/>
              <w:rPr>
                <w:rFonts w:cs="Arial"/>
                <w:sz w:val="16"/>
                <w:szCs w:val="16"/>
              </w:rPr>
            </w:pPr>
            <w:r w:rsidRPr="001C6BD9">
              <w:rPr>
                <w:sz w:val="16"/>
                <w:szCs w:val="16"/>
                <w:lang w:eastAsia="en-AU"/>
              </w:rPr>
              <w:t>12.6</w:t>
            </w:r>
          </w:p>
        </w:tc>
        <w:tc>
          <w:tcPr>
            <w:tcW w:w="992" w:type="dxa"/>
            <w:tcBorders>
              <w:top w:val="nil"/>
              <w:left w:val="nil"/>
              <w:bottom w:val="nil"/>
              <w:right w:val="nil"/>
            </w:tcBorders>
            <w:vAlign w:val="center"/>
          </w:tcPr>
          <w:p w14:paraId="54BD41DD" w14:textId="77777777" w:rsidR="00D06ED3" w:rsidRPr="001C6BD9" w:rsidRDefault="00D06ED3" w:rsidP="009C5167">
            <w:pPr>
              <w:ind w:left="-224" w:right="154"/>
              <w:jc w:val="right"/>
              <w:rPr>
                <w:rFonts w:cs="Arial"/>
                <w:sz w:val="16"/>
                <w:szCs w:val="16"/>
              </w:rPr>
            </w:pPr>
            <w:r w:rsidRPr="001C6BD9">
              <w:rPr>
                <w:rFonts w:cs="Arial"/>
                <w:sz w:val="16"/>
                <w:szCs w:val="16"/>
              </w:rPr>
              <w:t>1,633</w:t>
            </w:r>
          </w:p>
        </w:tc>
        <w:tc>
          <w:tcPr>
            <w:tcW w:w="1276" w:type="dxa"/>
            <w:tcBorders>
              <w:top w:val="nil"/>
              <w:left w:val="nil"/>
              <w:bottom w:val="nil"/>
              <w:right w:val="nil"/>
            </w:tcBorders>
            <w:vAlign w:val="center"/>
          </w:tcPr>
          <w:p w14:paraId="7B94ADB3" w14:textId="77777777" w:rsidR="00D06ED3" w:rsidRPr="001C6BD9" w:rsidRDefault="00D06ED3" w:rsidP="009C5167">
            <w:pPr>
              <w:ind w:left="-224" w:right="382"/>
              <w:jc w:val="right"/>
              <w:rPr>
                <w:rFonts w:cs="Arial"/>
                <w:sz w:val="16"/>
                <w:szCs w:val="16"/>
              </w:rPr>
            </w:pPr>
            <w:r>
              <w:rPr>
                <w:sz w:val="16"/>
                <w:szCs w:val="16"/>
                <w:lang w:eastAsia="en-AU"/>
              </w:rPr>
              <w:t>11.7</w:t>
            </w:r>
          </w:p>
        </w:tc>
      </w:tr>
      <w:tr w:rsidR="00D06ED3" w14:paraId="2CF45274" w14:textId="77777777" w:rsidTr="1B633FB8">
        <w:trPr>
          <w:trHeight w:val="397"/>
        </w:trPr>
        <w:tc>
          <w:tcPr>
            <w:tcW w:w="2952" w:type="dxa"/>
            <w:tcBorders>
              <w:top w:val="nil"/>
              <w:left w:val="nil"/>
              <w:bottom w:val="nil"/>
              <w:right w:val="nil"/>
            </w:tcBorders>
            <w:vAlign w:val="center"/>
          </w:tcPr>
          <w:p w14:paraId="3CADEF49" w14:textId="77777777" w:rsidR="00D06ED3" w:rsidRPr="00517AD6" w:rsidRDefault="00D06ED3" w:rsidP="00DC3279">
            <w:pPr>
              <w:ind w:left="68" w:hanging="68"/>
              <w:rPr>
                <w:rFonts w:cs="Arial"/>
                <w:sz w:val="16"/>
                <w:szCs w:val="16"/>
              </w:rPr>
            </w:pPr>
            <w:r w:rsidRPr="00A66467">
              <w:rPr>
                <w:rFonts w:eastAsia="Public Sans" w:cs="Arial"/>
                <w:sz w:val="16"/>
                <w:szCs w:val="16"/>
              </w:rPr>
              <w:t xml:space="preserve">Charitable / non-profit organisations / clubs </w:t>
            </w:r>
          </w:p>
        </w:tc>
        <w:tc>
          <w:tcPr>
            <w:tcW w:w="992" w:type="dxa"/>
            <w:tcBorders>
              <w:top w:val="nil"/>
              <w:left w:val="nil"/>
              <w:bottom w:val="nil"/>
              <w:right w:val="nil"/>
            </w:tcBorders>
            <w:vAlign w:val="center"/>
          </w:tcPr>
          <w:p w14:paraId="77C1A779" w14:textId="77777777" w:rsidR="00D06ED3" w:rsidRPr="001C6BD9" w:rsidRDefault="00D06ED3" w:rsidP="009C5167">
            <w:pPr>
              <w:ind w:left="-224" w:right="154"/>
              <w:jc w:val="right"/>
              <w:rPr>
                <w:rFonts w:cs="Arial"/>
                <w:sz w:val="16"/>
                <w:szCs w:val="16"/>
              </w:rPr>
            </w:pPr>
            <w:r w:rsidRPr="001C6BD9">
              <w:rPr>
                <w:rFonts w:cs="Arial"/>
                <w:sz w:val="16"/>
                <w:szCs w:val="16"/>
              </w:rPr>
              <w:t>3,565</w:t>
            </w:r>
          </w:p>
        </w:tc>
        <w:tc>
          <w:tcPr>
            <w:tcW w:w="1276" w:type="dxa"/>
            <w:tcBorders>
              <w:top w:val="nil"/>
              <w:left w:val="nil"/>
              <w:bottom w:val="nil"/>
              <w:right w:val="nil"/>
            </w:tcBorders>
            <w:vAlign w:val="center"/>
          </w:tcPr>
          <w:p w14:paraId="5B42B2A2" w14:textId="77777777" w:rsidR="00D06ED3" w:rsidRPr="001C6BD9" w:rsidRDefault="00D06ED3" w:rsidP="009C5167">
            <w:pPr>
              <w:ind w:left="-224" w:right="363"/>
              <w:jc w:val="right"/>
              <w:rPr>
                <w:rFonts w:cs="Arial"/>
                <w:sz w:val="16"/>
                <w:szCs w:val="16"/>
              </w:rPr>
            </w:pPr>
            <w:r w:rsidRPr="001C6BD9">
              <w:rPr>
                <w:sz w:val="16"/>
                <w:szCs w:val="16"/>
                <w:lang w:eastAsia="en-AU"/>
              </w:rPr>
              <w:t>29.5</w:t>
            </w:r>
          </w:p>
        </w:tc>
        <w:tc>
          <w:tcPr>
            <w:tcW w:w="992" w:type="dxa"/>
            <w:tcBorders>
              <w:top w:val="nil"/>
              <w:left w:val="nil"/>
              <w:bottom w:val="nil"/>
              <w:right w:val="nil"/>
            </w:tcBorders>
            <w:vAlign w:val="center"/>
          </w:tcPr>
          <w:p w14:paraId="28CBDD6D" w14:textId="77777777" w:rsidR="00D06ED3" w:rsidRPr="001C6BD9" w:rsidRDefault="00D06ED3" w:rsidP="009C5167">
            <w:pPr>
              <w:ind w:left="-224" w:right="154"/>
              <w:jc w:val="right"/>
              <w:rPr>
                <w:rFonts w:cs="Arial"/>
                <w:sz w:val="16"/>
                <w:szCs w:val="16"/>
              </w:rPr>
            </w:pPr>
            <w:r w:rsidRPr="001C6BD9">
              <w:rPr>
                <w:rFonts w:cs="Arial"/>
                <w:sz w:val="16"/>
                <w:szCs w:val="16"/>
              </w:rPr>
              <w:t>3,762</w:t>
            </w:r>
          </w:p>
        </w:tc>
        <w:tc>
          <w:tcPr>
            <w:tcW w:w="1276" w:type="dxa"/>
            <w:tcBorders>
              <w:top w:val="nil"/>
              <w:left w:val="nil"/>
              <w:bottom w:val="nil"/>
              <w:right w:val="nil"/>
            </w:tcBorders>
            <w:vAlign w:val="center"/>
          </w:tcPr>
          <w:p w14:paraId="2FFA59A4" w14:textId="77777777" w:rsidR="00D06ED3" w:rsidRPr="001C6BD9" w:rsidRDefault="00D06ED3" w:rsidP="009C5167">
            <w:pPr>
              <w:ind w:left="-224" w:right="366"/>
              <w:jc w:val="right"/>
              <w:rPr>
                <w:rFonts w:cs="Arial"/>
                <w:sz w:val="16"/>
                <w:szCs w:val="16"/>
              </w:rPr>
            </w:pPr>
            <w:r w:rsidRPr="001C6BD9">
              <w:rPr>
                <w:sz w:val="16"/>
                <w:szCs w:val="16"/>
                <w:lang w:eastAsia="en-AU"/>
              </w:rPr>
              <w:t>30.5</w:t>
            </w:r>
          </w:p>
        </w:tc>
        <w:tc>
          <w:tcPr>
            <w:tcW w:w="992" w:type="dxa"/>
            <w:tcBorders>
              <w:top w:val="nil"/>
              <w:left w:val="nil"/>
              <w:bottom w:val="nil"/>
              <w:right w:val="nil"/>
            </w:tcBorders>
            <w:vAlign w:val="center"/>
          </w:tcPr>
          <w:p w14:paraId="324DC783" w14:textId="77777777" w:rsidR="00D06ED3" w:rsidRPr="001C6BD9" w:rsidRDefault="00D06ED3" w:rsidP="009C5167">
            <w:pPr>
              <w:ind w:left="-224" w:right="154"/>
              <w:jc w:val="right"/>
              <w:rPr>
                <w:rFonts w:cs="Arial"/>
                <w:sz w:val="16"/>
                <w:szCs w:val="16"/>
              </w:rPr>
            </w:pPr>
            <w:r w:rsidRPr="001C6BD9">
              <w:rPr>
                <w:rFonts w:cs="Arial"/>
                <w:sz w:val="16"/>
                <w:szCs w:val="16"/>
              </w:rPr>
              <w:t>3,955</w:t>
            </w:r>
          </w:p>
        </w:tc>
        <w:tc>
          <w:tcPr>
            <w:tcW w:w="1276" w:type="dxa"/>
            <w:tcBorders>
              <w:top w:val="nil"/>
              <w:left w:val="nil"/>
              <w:bottom w:val="nil"/>
              <w:right w:val="nil"/>
            </w:tcBorders>
            <w:vAlign w:val="center"/>
          </w:tcPr>
          <w:p w14:paraId="6CEBCBBF" w14:textId="77777777" w:rsidR="00D06ED3" w:rsidRPr="001C6BD9" w:rsidRDefault="00D06ED3" w:rsidP="009C5167">
            <w:pPr>
              <w:ind w:left="-224" w:right="382"/>
              <w:jc w:val="right"/>
              <w:rPr>
                <w:rFonts w:cs="Arial"/>
                <w:sz w:val="16"/>
                <w:szCs w:val="16"/>
              </w:rPr>
            </w:pPr>
            <w:r>
              <w:rPr>
                <w:sz w:val="16"/>
                <w:szCs w:val="16"/>
                <w:lang w:eastAsia="en-AU"/>
              </w:rPr>
              <w:t>28.3</w:t>
            </w:r>
          </w:p>
        </w:tc>
      </w:tr>
      <w:tr w:rsidR="00D06ED3" w14:paraId="2DBFE7A6" w14:textId="77777777" w:rsidTr="1B633FB8">
        <w:trPr>
          <w:trHeight w:val="283"/>
        </w:trPr>
        <w:tc>
          <w:tcPr>
            <w:tcW w:w="2952" w:type="dxa"/>
            <w:tcBorders>
              <w:top w:val="nil"/>
              <w:left w:val="nil"/>
              <w:bottom w:val="nil"/>
              <w:right w:val="nil"/>
            </w:tcBorders>
            <w:vAlign w:val="center"/>
          </w:tcPr>
          <w:p w14:paraId="340BED8E" w14:textId="77777777" w:rsidR="00D06ED3" w:rsidRPr="00D30C94" w:rsidRDefault="00D06ED3" w:rsidP="00DC3279">
            <w:pPr>
              <w:rPr>
                <w:sz w:val="16"/>
                <w:szCs w:val="16"/>
                <w:lang w:eastAsia="en-AU"/>
              </w:rPr>
            </w:pPr>
            <w:r w:rsidRPr="00A66467">
              <w:rPr>
                <w:rFonts w:eastAsia="Public Sans" w:cs="Arial"/>
                <w:sz w:val="16"/>
                <w:szCs w:val="16"/>
              </w:rPr>
              <w:t xml:space="preserve">Rural </w:t>
            </w:r>
          </w:p>
        </w:tc>
        <w:tc>
          <w:tcPr>
            <w:tcW w:w="992" w:type="dxa"/>
            <w:tcBorders>
              <w:top w:val="nil"/>
              <w:left w:val="nil"/>
              <w:bottom w:val="nil"/>
              <w:right w:val="nil"/>
            </w:tcBorders>
            <w:vAlign w:val="center"/>
          </w:tcPr>
          <w:p w14:paraId="48A52A04" w14:textId="77777777" w:rsidR="00D06ED3" w:rsidRPr="001C6BD9" w:rsidRDefault="00D06ED3" w:rsidP="009C5167">
            <w:pPr>
              <w:ind w:left="-224" w:right="154"/>
              <w:jc w:val="right"/>
              <w:rPr>
                <w:rFonts w:cs="Arial"/>
                <w:sz w:val="16"/>
                <w:szCs w:val="16"/>
              </w:rPr>
            </w:pPr>
            <w:r w:rsidRPr="001C6BD9">
              <w:rPr>
                <w:rFonts w:cs="Arial"/>
                <w:sz w:val="16"/>
                <w:szCs w:val="16"/>
              </w:rPr>
              <w:t>2,677</w:t>
            </w:r>
          </w:p>
        </w:tc>
        <w:tc>
          <w:tcPr>
            <w:tcW w:w="1276" w:type="dxa"/>
            <w:tcBorders>
              <w:top w:val="nil"/>
              <w:left w:val="nil"/>
              <w:bottom w:val="nil"/>
              <w:right w:val="nil"/>
            </w:tcBorders>
            <w:vAlign w:val="center"/>
          </w:tcPr>
          <w:p w14:paraId="0349B599" w14:textId="77777777" w:rsidR="00D06ED3" w:rsidRPr="001C6BD9" w:rsidRDefault="00D06ED3" w:rsidP="009C5167">
            <w:pPr>
              <w:ind w:left="-224" w:right="363"/>
              <w:jc w:val="right"/>
              <w:rPr>
                <w:rFonts w:cs="Arial"/>
                <w:sz w:val="16"/>
                <w:szCs w:val="16"/>
              </w:rPr>
            </w:pPr>
            <w:r w:rsidRPr="001C6BD9">
              <w:rPr>
                <w:sz w:val="16"/>
                <w:szCs w:val="16"/>
                <w:lang w:eastAsia="en-AU"/>
              </w:rPr>
              <w:t>22.2</w:t>
            </w:r>
          </w:p>
        </w:tc>
        <w:tc>
          <w:tcPr>
            <w:tcW w:w="992" w:type="dxa"/>
            <w:tcBorders>
              <w:top w:val="nil"/>
              <w:left w:val="nil"/>
              <w:bottom w:val="nil"/>
              <w:right w:val="nil"/>
            </w:tcBorders>
            <w:vAlign w:val="center"/>
          </w:tcPr>
          <w:p w14:paraId="3DC84F67" w14:textId="77777777" w:rsidR="00D06ED3" w:rsidRPr="001C6BD9" w:rsidRDefault="00D06ED3" w:rsidP="009C5167">
            <w:pPr>
              <w:ind w:left="-224" w:right="154"/>
              <w:jc w:val="right"/>
              <w:rPr>
                <w:rFonts w:cs="Arial"/>
                <w:sz w:val="16"/>
                <w:szCs w:val="16"/>
              </w:rPr>
            </w:pPr>
            <w:r w:rsidRPr="001C6BD9">
              <w:rPr>
                <w:rFonts w:cs="Arial"/>
                <w:sz w:val="16"/>
                <w:szCs w:val="16"/>
              </w:rPr>
              <w:t>2,739</w:t>
            </w:r>
          </w:p>
        </w:tc>
        <w:tc>
          <w:tcPr>
            <w:tcW w:w="1276" w:type="dxa"/>
            <w:tcBorders>
              <w:top w:val="nil"/>
              <w:left w:val="nil"/>
              <w:bottom w:val="nil"/>
              <w:right w:val="nil"/>
            </w:tcBorders>
            <w:vAlign w:val="center"/>
          </w:tcPr>
          <w:p w14:paraId="489AEB53" w14:textId="77777777" w:rsidR="00D06ED3" w:rsidRPr="001C6BD9" w:rsidRDefault="00D06ED3" w:rsidP="009C5167">
            <w:pPr>
              <w:ind w:left="-224" w:right="366"/>
              <w:jc w:val="right"/>
              <w:rPr>
                <w:rFonts w:cs="Arial"/>
                <w:sz w:val="16"/>
                <w:szCs w:val="16"/>
              </w:rPr>
            </w:pPr>
            <w:r w:rsidRPr="001C6BD9">
              <w:rPr>
                <w:sz w:val="16"/>
                <w:szCs w:val="16"/>
                <w:lang w:eastAsia="en-AU"/>
              </w:rPr>
              <w:t>22.2</w:t>
            </w:r>
          </w:p>
        </w:tc>
        <w:tc>
          <w:tcPr>
            <w:tcW w:w="992" w:type="dxa"/>
            <w:tcBorders>
              <w:top w:val="nil"/>
              <w:left w:val="nil"/>
              <w:bottom w:val="nil"/>
              <w:right w:val="nil"/>
            </w:tcBorders>
            <w:vAlign w:val="center"/>
          </w:tcPr>
          <w:p w14:paraId="7A42B5E0" w14:textId="77777777" w:rsidR="00D06ED3" w:rsidRPr="001C6BD9" w:rsidRDefault="00D06ED3" w:rsidP="009C5167">
            <w:pPr>
              <w:ind w:left="-224" w:right="154"/>
              <w:jc w:val="right"/>
              <w:rPr>
                <w:rFonts w:cs="Arial"/>
                <w:sz w:val="16"/>
                <w:szCs w:val="16"/>
              </w:rPr>
            </w:pPr>
            <w:r w:rsidRPr="001C6BD9">
              <w:rPr>
                <w:rFonts w:cs="Arial"/>
                <w:sz w:val="16"/>
                <w:szCs w:val="16"/>
              </w:rPr>
              <w:t>3,335</w:t>
            </w:r>
          </w:p>
        </w:tc>
        <w:tc>
          <w:tcPr>
            <w:tcW w:w="1276" w:type="dxa"/>
            <w:tcBorders>
              <w:top w:val="nil"/>
              <w:left w:val="nil"/>
              <w:bottom w:val="nil"/>
              <w:right w:val="nil"/>
            </w:tcBorders>
            <w:vAlign w:val="center"/>
          </w:tcPr>
          <w:p w14:paraId="6C4853B3" w14:textId="77777777" w:rsidR="00D06ED3" w:rsidRPr="001C6BD9" w:rsidRDefault="00D06ED3" w:rsidP="009C5167">
            <w:pPr>
              <w:ind w:left="-224" w:right="382"/>
              <w:jc w:val="right"/>
              <w:rPr>
                <w:rFonts w:cs="Arial"/>
                <w:sz w:val="16"/>
                <w:szCs w:val="16"/>
              </w:rPr>
            </w:pPr>
            <w:r>
              <w:rPr>
                <w:sz w:val="16"/>
                <w:szCs w:val="16"/>
                <w:lang w:eastAsia="en-AU"/>
              </w:rPr>
              <w:t>23.9</w:t>
            </w:r>
          </w:p>
        </w:tc>
      </w:tr>
      <w:tr w:rsidR="00D06ED3" w14:paraId="7B4D790A" w14:textId="77777777" w:rsidTr="1B633FB8">
        <w:trPr>
          <w:trHeight w:val="283"/>
        </w:trPr>
        <w:tc>
          <w:tcPr>
            <w:tcW w:w="2952" w:type="dxa"/>
            <w:tcBorders>
              <w:top w:val="nil"/>
              <w:left w:val="nil"/>
              <w:bottom w:val="nil"/>
              <w:right w:val="nil"/>
            </w:tcBorders>
            <w:vAlign w:val="center"/>
          </w:tcPr>
          <w:p w14:paraId="36269B41" w14:textId="77777777" w:rsidR="00D06ED3" w:rsidRPr="00D30C94" w:rsidRDefault="00D06ED3" w:rsidP="00DC3279">
            <w:pPr>
              <w:rPr>
                <w:sz w:val="16"/>
                <w:szCs w:val="16"/>
                <w:lang w:eastAsia="en-AU"/>
              </w:rPr>
            </w:pPr>
            <w:r w:rsidRPr="00A66467">
              <w:rPr>
                <w:rFonts w:eastAsia="Public Sans" w:cs="Arial"/>
                <w:sz w:val="16"/>
                <w:szCs w:val="16"/>
              </w:rPr>
              <w:t xml:space="preserve">Business </w:t>
            </w:r>
          </w:p>
        </w:tc>
        <w:tc>
          <w:tcPr>
            <w:tcW w:w="992" w:type="dxa"/>
            <w:tcBorders>
              <w:top w:val="nil"/>
              <w:left w:val="nil"/>
              <w:bottom w:val="nil"/>
              <w:right w:val="nil"/>
            </w:tcBorders>
            <w:vAlign w:val="center"/>
          </w:tcPr>
          <w:p w14:paraId="021EDF30" w14:textId="77777777" w:rsidR="00D06ED3" w:rsidRPr="001C6BD9" w:rsidRDefault="00D06ED3" w:rsidP="009C5167">
            <w:pPr>
              <w:ind w:left="-224" w:right="154"/>
              <w:jc w:val="right"/>
              <w:rPr>
                <w:rFonts w:cs="Arial"/>
                <w:sz w:val="16"/>
                <w:szCs w:val="16"/>
              </w:rPr>
            </w:pPr>
            <w:r w:rsidRPr="001C6BD9">
              <w:rPr>
                <w:rFonts w:cs="Arial"/>
                <w:sz w:val="16"/>
                <w:szCs w:val="16"/>
              </w:rPr>
              <w:t>1,717</w:t>
            </w:r>
          </w:p>
        </w:tc>
        <w:tc>
          <w:tcPr>
            <w:tcW w:w="1276" w:type="dxa"/>
            <w:tcBorders>
              <w:top w:val="nil"/>
              <w:left w:val="nil"/>
              <w:bottom w:val="nil"/>
              <w:right w:val="nil"/>
            </w:tcBorders>
            <w:vAlign w:val="center"/>
          </w:tcPr>
          <w:p w14:paraId="7564EE5B" w14:textId="77777777" w:rsidR="00D06ED3" w:rsidRPr="001C6BD9" w:rsidRDefault="00D06ED3" w:rsidP="009C5167">
            <w:pPr>
              <w:ind w:left="-224" w:right="363"/>
              <w:jc w:val="right"/>
              <w:rPr>
                <w:rFonts w:cs="Arial"/>
                <w:sz w:val="16"/>
                <w:szCs w:val="16"/>
              </w:rPr>
            </w:pPr>
            <w:r w:rsidRPr="001C6BD9">
              <w:rPr>
                <w:sz w:val="16"/>
                <w:szCs w:val="16"/>
                <w:lang w:eastAsia="en-AU"/>
              </w:rPr>
              <w:t>14.2</w:t>
            </w:r>
          </w:p>
        </w:tc>
        <w:tc>
          <w:tcPr>
            <w:tcW w:w="992" w:type="dxa"/>
            <w:tcBorders>
              <w:top w:val="nil"/>
              <w:left w:val="nil"/>
              <w:bottom w:val="nil"/>
              <w:right w:val="nil"/>
            </w:tcBorders>
            <w:vAlign w:val="center"/>
          </w:tcPr>
          <w:p w14:paraId="3C19028F" w14:textId="77777777" w:rsidR="00D06ED3" w:rsidRPr="001C6BD9" w:rsidRDefault="00D06ED3" w:rsidP="009C5167">
            <w:pPr>
              <w:ind w:left="-224" w:right="154"/>
              <w:jc w:val="right"/>
              <w:rPr>
                <w:rFonts w:cs="Arial"/>
                <w:sz w:val="16"/>
                <w:szCs w:val="16"/>
              </w:rPr>
            </w:pPr>
            <w:r w:rsidRPr="001C6BD9">
              <w:rPr>
                <w:rFonts w:cs="Arial"/>
                <w:sz w:val="16"/>
                <w:szCs w:val="16"/>
              </w:rPr>
              <w:t>1,601</w:t>
            </w:r>
          </w:p>
        </w:tc>
        <w:tc>
          <w:tcPr>
            <w:tcW w:w="1276" w:type="dxa"/>
            <w:tcBorders>
              <w:top w:val="nil"/>
              <w:left w:val="nil"/>
              <w:bottom w:val="nil"/>
              <w:right w:val="nil"/>
            </w:tcBorders>
            <w:vAlign w:val="center"/>
          </w:tcPr>
          <w:p w14:paraId="26840F47" w14:textId="77777777" w:rsidR="00D06ED3" w:rsidRPr="001C6BD9" w:rsidRDefault="00D06ED3" w:rsidP="009C5167">
            <w:pPr>
              <w:ind w:left="-224" w:right="366"/>
              <w:jc w:val="right"/>
              <w:rPr>
                <w:sz w:val="16"/>
                <w:szCs w:val="16"/>
                <w:lang w:eastAsia="en-AU"/>
              </w:rPr>
            </w:pPr>
            <w:r w:rsidRPr="001C6BD9">
              <w:rPr>
                <w:sz w:val="16"/>
                <w:szCs w:val="16"/>
                <w:lang w:eastAsia="en-AU"/>
              </w:rPr>
              <w:t>13.0</w:t>
            </w:r>
          </w:p>
        </w:tc>
        <w:tc>
          <w:tcPr>
            <w:tcW w:w="992" w:type="dxa"/>
            <w:tcBorders>
              <w:top w:val="nil"/>
              <w:left w:val="nil"/>
              <w:bottom w:val="nil"/>
              <w:right w:val="nil"/>
            </w:tcBorders>
            <w:vAlign w:val="center"/>
          </w:tcPr>
          <w:p w14:paraId="334ADCC7" w14:textId="77777777" w:rsidR="00D06ED3" w:rsidRPr="001C6BD9" w:rsidRDefault="00D06ED3" w:rsidP="009C5167">
            <w:pPr>
              <w:ind w:left="-224" w:right="154"/>
              <w:jc w:val="right"/>
              <w:rPr>
                <w:rFonts w:cs="Arial"/>
                <w:sz w:val="16"/>
                <w:szCs w:val="16"/>
              </w:rPr>
            </w:pPr>
            <w:r w:rsidRPr="001C6BD9">
              <w:rPr>
                <w:rFonts w:cs="Arial"/>
                <w:sz w:val="16"/>
                <w:szCs w:val="16"/>
              </w:rPr>
              <w:t>1,880</w:t>
            </w:r>
          </w:p>
        </w:tc>
        <w:tc>
          <w:tcPr>
            <w:tcW w:w="1276" w:type="dxa"/>
            <w:tcBorders>
              <w:top w:val="nil"/>
              <w:left w:val="nil"/>
              <w:bottom w:val="nil"/>
              <w:right w:val="nil"/>
            </w:tcBorders>
            <w:vAlign w:val="center"/>
          </w:tcPr>
          <w:p w14:paraId="5A048ACB" w14:textId="77777777" w:rsidR="00D06ED3" w:rsidRPr="001C6BD9" w:rsidRDefault="00D06ED3" w:rsidP="009C5167">
            <w:pPr>
              <w:ind w:left="-224" w:right="382"/>
              <w:jc w:val="right"/>
              <w:rPr>
                <w:rFonts w:cs="Arial"/>
                <w:sz w:val="16"/>
                <w:szCs w:val="16"/>
              </w:rPr>
            </w:pPr>
            <w:r>
              <w:rPr>
                <w:sz w:val="16"/>
                <w:szCs w:val="16"/>
                <w:lang w:eastAsia="en-AU"/>
              </w:rPr>
              <w:t>13.5</w:t>
            </w:r>
          </w:p>
        </w:tc>
      </w:tr>
      <w:tr w:rsidR="00D06ED3" w14:paraId="1DE760F6" w14:textId="77777777" w:rsidTr="1B633FB8">
        <w:trPr>
          <w:trHeight w:val="397"/>
        </w:trPr>
        <w:tc>
          <w:tcPr>
            <w:tcW w:w="2952" w:type="dxa"/>
            <w:tcBorders>
              <w:top w:val="nil"/>
              <w:left w:val="nil"/>
              <w:bottom w:val="nil"/>
              <w:right w:val="nil"/>
            </w:tcBorders>
            <w:vAlign w:val="center"/>
          </w:tcPr>
          <w:p w14:paraId="66297907" w14:textId="77777777" w:rsidR="00D06ED3" w:rsidRPr="00D30C94" w:rsidRDefault="00D06ED3" w:rsidP="00DC3279">
            <w:pPr>
              <w:ind w:left="68" w:hanging="68"/>
              <w:rPr>
                <w:sz w:val="16"/>
                <w:szCs w:val="16"/>
                <w:lang w:eastAsia="en-AU"/>
              </w:rPr>
            </w:pPr>
            <w:r w:rsidRPr="00A66467">
              <w:rPr>
                <w:rFonts w:eastAsia="Public Sans" w:cs="Arial"/>
                <w:sz w:val="16"/>
                <w:szCs w:val="16"/>
              </w:rPr>
              <w:t xml:space="preserve">Pensioners / concession card holders / disadvantaged </w:t>
            </w:r>
          </w:p>
        </w:tc>
        <w:tc>
          <w:tcPr>
            <w:tcW w:w="992" w:type="dxa"/>
            <w:tcBorders>
              <w:top w:val="nil"/>
              <w:left w:val="nil"/>
              <w:bottom w:val="nil"/>
              <w:right w:val="nil"/>
            </w:tcBorders>
            <w:vAlign w:val="center"/>
          </w:tcPr>
          <w:p w14:paraId="6015003F" w14:textId="77777777" w:rsidR="00D06ED3" w:rsidRPr="001C6BD9" w:rsidRDefault="00D06ED3" w:rsidP="009C5167">
            <w:pPr>
              <w:ind w:left="-224" w:right="154"/>
              <w:jc w:val="right"/>
              <w:rPr>
                <w:rFonts w:cs="Arial"/>
                <w:sz w:val="16"/>
                <w:szCs w:val="16"/>
              </w:rPr>
            </w:pPr>
            <w:r w:rsidRPr="001C6BD9">
              <w:rPr>
                <w:rFonts w:cs="Arial"/>
                <w:sz w:val="16"/>
                <w:szCs w:val="16"/>
              </w:rPr>
              <w:t>506</w:t>
            </w:r>
          </w:p>
        </w:tc>
        <w:tc>
          <w:tcPr>
            <w:tcW w:w="1276" w:type="dxa"/>
            <w:tcBorders>
              <w:top w:val="nil"/>
              <w:left w:val="nil"/>
              <w:bottom w:val="nil"/>
              <w:right w:val="nil"/>
            </w:tcBorders>
            <w:vAlign w:val="center"/>
          </w:tcPr>
          <w:p w14:paraId="20B750A6" w14:textId="77777777" w:rsidR="00D06ED3" w:rsidRPr="001C6BD9" w:rsidRDefault="00D06ED3" w:rsidP="009C5167">
            <w:pPr>
              <w:ind w:left="-224" w:right="363"/>
              <w:jc w:val="right"/>
              <w:rPr>
                <w:rFonts w:cs="Arial"/>
                <w:sz w:val="16"/>
                <w:szCs w:val="16"/>
              </w:rPr>
            </w:pPr>
            <w:r w:rsidRPr="001C6BD9">
              <w:rPr>
                <w:sz w:val="16"/>
                <w:szCs w:val="16"/>
                <w:lang w:eastAsia="en-AU"/>
              </w:rPr>
              <w:t>4.2</w:t>
            </w:r>
          </w:p>
        </w:tc>
        <w:tc>
          <w:tcPr>
            <w:tcW w:w="992" w:type="dxa"/>
            <w:tcBorders>
              <w:top w:val="nil"/>
              <w:left w:val="nil"/>
              <w:bottom w:val="nil"/>
              <w:right w:val="nil"/>
            </w:tcBorders>
            <w:vAlign w:val="center"/>
          </w:tcPr>
          <w:p w14:paraId="339DA907" w14:textId="77777777" w:rsidR="00D06ED3" w:rsidRPr="001C6BD9" w:rsidRDefault="00D06ED3" w:rsidP="009C5167">
            <w:pPr>
              <w:ind w:left="-224" w:right="154"/>
              <w:jc w:val="right"/>
              <w:rPr>
                <w:rFonts w:cs="Arial"/>
                <w:sz w:val="16"/>
                <w:szCs w:val="16"/>
              </w:rPr>
            </w:pPr>
            <w:r w:rsidRPr="001C6BD9">
              <w:rPr>
                <w:rFonts w:cs="Arial"/>
                <w:sz w:val="16"/>
                <w:szCs w:val="16"/>
              </w:rPr>
              <w:t>529</w:t>
            </w:r>
          </w:p>
        </w:tc>
        <w:tc>
          <w:tcPr>
            <w:tcW w:w="1276" w:type="dxa"/>
            <w:tcBorders>
              <w:top w:val="nil"/>
              <w:left w:val="nil"/>
              <w:bottom w:val="nil"/>
              <w:right w:val="nil"/>
            </w:tcBorders>
            <w:vAlign w:val="center"/>
          </w:tcPr>
          <w:p w14:paraId="426A3847" w14:textId="77777777" w:rsidR="00D06ED3" w:rsidRPr="001C6BD9" w:rsidRDefault="00D06ED3" w:rsidP="009C5167">
            <w:pPr>
              <w:ind w:left="-224" w:right="366"/>
              <w:jc w:val="right"/>
              <w:rPr>
                <w:rFonts w:cs="Arial"/>
                <w:sz w:val="16"/>
                <w:szCs w:val="16"/>
              </w:rPr>
            </w:pPr>
            <w:r w:rsidRPr="001C6BD9">
              <w:rPr>
                <w:sz w:val="16"/>
                <w:szCs w:val="16"/>
                <w:lang w:eastAsia="en-AU"/>
              </w:rPr>
              <w:t>4.3</w:t>
            </w:r>
          </w:p>
        </w:tc>
        <w:tc>
          <w:tcPr>
            <w:tcW w:w="992" w:type="dxa"/>
            <w:tcBorders>
              <w:top w:val="nil"/>
              <w:left w:val="nil"/>
              <w:bottom w:val="nil"/>
              <w:right w:val="nil"/>
            </w:tcBorders>
            <w:vAlign w:val="center"/>
          </w:tcPr>
          <w:p w14:paraId="7FFDC13F" w14:textId="77777777" w:rsidR="00D06ED3" w:rsidRPr="001C6BD9" w:rsidRDefault="00D06ED3" w:rsidP="009C5167">
            <w:pPr>
              <w:ind w:left="-224" w:right="154"/>
              <w:jc w:val="right"/>
              <w:rPr>
                <w:rFonts w:cs="Arial"/>
                <w:sz w:val="16"/>
                <w:szCs w:val="16"/>
              </w:rPr>
            </w:pPr>
            <w:r w:rsidRPr="001C6BD9">
              <w:rPr>
                <w:rFonts w:cs="Arial"/>
                <w:sz w:val="16"/>
                <w:szCs w:val="16"/>
              </w:rPr>
              <w:t>567</w:t>
            </w:r>
          </w:p>
        </w:tc>
        <w:tc>
          <w:tcPr>
            <w:tcW w:w="1276" w:type="dxa"/>
            <w:tcBorders>
              <w:top w:val="nil"/>
              <w:left w:val="nil"/>
              <w:bottom w:val="nil"/>
              <w:right w:val="nil"/>
            </w:tcBorders>
            <w:vAlign w:val="center"/>
          </w:tcPr>
          <w:p w14:paraId="44EB9CB3" w14:textId="77777777" w:rsidR="00D06ED3" w:rsidRPr="001C6BD9" w:rsidRDefault="00D06ED3" w:rsidP="009C5167">
            <w:pPr>
              <w:ind w:left="-224" w:right="382"/>
              <w:jc w:val="right"/>
              <w:rPr>
                <w:rFonts w:cs="Arial"/>
                <w:sz w:val="16"/>
                <w:szCs w:val="16"/>
              </w:rPr>
            </w:pPr>
            <w:r w:rsidRPr="001C6BD9">
              <w:rPr>
                <w:sz w:val="16"/>
                <w:szCs w:val="16"/>
                <w:lang w:eastAsia="en-AU"/>
              </w:rPr>
              <w:t>4.</w:t>
            </w:r>
            <w:r>
              <w:rPr>
                <w:sz w:val="16"/>
                <w:szCs w:val="16"/>
                <w:lang w:eastAsia="en-AU"/>
              </w:rPr>
              <w:t>1</w:t>
            </w:r>
          </w:p>
        </w:tc>
      </w:tr>
      <w:tr w:rsidR="00D06ED3" w14:paraId="7DE3EA34" w14:textId="77777777" w:rsidTr="1B633FB8">
        <w:trPr>
          <w:trHeight w:val="283"/>
        </w:trPr>
        <w:tc>
          <w:tcPr>
            <w:tcW w:w="2952" w:type="dxa"/>
            <w:tcBorders>
              <w:top w:val="nil"/>
              <w:left w:val="nil"/>
              <w:bottom w:val="nil"/>
              <w:right w:val="nil"/>
            </w:tcBorders>
            <w:vAlign w:val="center"/>
          </w:tcPr>
          <w:p w14:paraId="507F805A" w14:textId="77777777" w:rsidR="00D06ED3" w:rsidRPr="00A66467" w:rsidRDefault="00D06ED3" w:rsidP="00DC3279">
            <w:pPr>
              <w:ind w:left="68" w:hanging="68"/>
              <w:rPr>
                <w:rFonts w:eastAsia="Public Sans" w:cs="Arial"/>
                <w:sz w:val="16"/>
                <w:szCs w:val="16"/>
              </w:rPr>
            </w:pPr>
            <w:r w:rsidRPr="00A66467">
              <w:rPr>
                <w:rFonts w:eastAsia="Public Sans" w:cs="Arial"/>
                <w:sz w:val="16"/>
                <w:szCs w:val="16"/>
              </w:rPr>
              <w:t xml:space="preserve">Religious institutions </w:t>
            </w:r>
          </w:p>
        </w:tc>
        <w:tc>
          <w:tcPr>
            <w:tcW w:w="992" w:type="dxa"/>
            <w:tcBorders>
              <w:top w:val="nil"/>
              <w:left w:val="nil"/>
              <w:bottom w:val="nil"/>
              <w:right w:val="nil"/>
            </w:tcBorders>
            <w:vAlign w:val="center"/>
          </w:tcPr>
          <w:p w14:paraId="466BE55F" w14:textId="77777777" w:rsidR="00D06ED3" w:rsidRPr="001C6BD9" w:rsidRDefault="00D06ED3" w:rsidP="009C5167">
            <w:pPr>
              <w:ind w:left="-224" w:right="154"/>
              <w:jc w:val="right"/>
              <w:rPr>
                <w:rFonts w:cs="Arial"/>
                <w:sz w:val="16"/>
                <w:szCs w:val="16"/>
              </w:rPr>
            </w:pPr>
            <w:r w:rsidRPr="001C6BD9">
              <w:rPr>
                <w:rFonts w:cs="Arial"/>
                <w:sz w:val="16"/>
                <w:szCs w:val="16"/>
              </w:rPr>
              <w:t>440</w:t>
            </w:r>
          </w:p>
        </w:tc>
        <w:tc>
          <w:tcPr>
            <w:tcW w:w="1276" w:type="dxa"/>
            <w:tcBorders>
              <w:top w:val="nil"/>
              <w:left w:val="nil"/>
              <w:bottom w:val="nil"/>
              <w:right w:val="nil"/>
            </w:tcBorders>
            <w:vAlign w:val="center"/>
          </w:tcPr>
          <w:p w14:paraId="344B3DD6" w14:textId="77777777" w:rsidR="00D06ED3" w:rsidRPr="001C6BD9" w:rsidRDefault="00D06ED3" w:rsidP="009C5167">
            <w:pPr>
              <w:ind w:left="-224" w:right="363"/>
              <w:jc w:val="right"/>
              <w:rPr>
                <w:rFonts w:cs="Arial"/>
                <w:sz w:val="16"/>
                <w:szCs w:val="16"/>
              </w:rPr>
            </w:pPr>
            <w:r w:rsidRPr="001C6BD9">
              <w:rPr>
                <w:sz w:val="16"/>
                <w:szCs w:val="16"/>
                <w:lang w:eastAsia="en-AU"/>
              </w:rPr>
              <w:t>3.6</w:t>
            </w:r>
          </w:p>
        </w:tc>
        <w:tc>
          <w:tcPr>
            <w:tcW w:w="992" w:type="dxa"/>
            <w:tcBorders>
              <w:top w:val="nil"/>
              <w:left w:val="nil"/>
              <w:bottom w:val="nil"/>
              <w:right w:val="nil"/>
            </w:tcBorders>
            <w:vAlign w:val="center"/>
          </w:tcPr>
          <w:p w14:paraId="459009CB" w14:textId="77777777" w:rsidR="00D06ED3" w:rsidRPr="001C6BD9" w:rsidRDefault="00D06ED3" w:rsidP="009C5167">
            <w:pPr>
              <w:ind w:left="-224" w:right="154"/>
              <w:jc w:val="right"/>
              <w:rPr>
                <w:rFonts w:cs="Arial"/>
                <w:sz w:val="16"/>
                <w:szCs w:val="16"/>
              </w:rPr>
            </w:pPr>
            <w:r w:rsidRPr="001C6BD9">
              <w:rPr>
                <w:rFonts w:cs="Arial"/>
                <w:sz w:val="16"/>
                <w:szCs w:val="16"/>
              </w:rPr>
              <w:t>447</w:t>
            </w:r>
          </w:p>
        </w:tc>
        <w:tc>
          <w:tcPr>
            <w:tcW w:w="1276" w:type="dxa"/>
            <w:tcBorders>
              <w:top w:val="nil"/>
              <w:left w:val="nil"/>
              <w:bottom w:val="nil"/>
              <w:right w:val="nil"/>
            </w:tcBorders>
            <w:vAlign w:val="center"/>
          </w:tcPr>
          <w:p w14:paraId="41D47C6D" w14:textId="77777777" w:rsidR="00D06ED3" w:rsidRPr="001C6BD9" w:rsidRDefault="00D06ED3" w:rsidP="009C5167">
            <w:pPr>
              <w:ind w:left="-224" w:right="366"/>
              <w:jc w:val="right"/>
              <w:rPr>
                <w:rFonts w:cs="Arial"/>
                <w:sz w:val="16"/>
                <w:szCs w:val="16"/>
              </w:rPr>
            </w:pPr>
            <w:r w:rsidRPr="001C6BD9">
              <w:rPr>
                <w:sz w:val="16"/>
                <w:szCs w:val="16"/>
                <w:lang w:eastAsia="en-AU"/>
              </w:rPr>
              <w:t>3.6</w:t>
            </w:r>
          </w:p>
        </w:tc>
        <w:tc>
          <w:tcPr>
            <w:tcW w:w="992" w:type="dxa"/>
            <w:tcBorders>
              <w:top w:val="nil"/>
              <w:left w:val="nil"/>
              <w:bottom w:val="nil"/>
              <w:right w:val="nil"/>
            </w:tcBorders>
            <w:vAlign w:val="center"/>
          </w:tcPr>
          <w:p w14:paraId="0FB6269C" w14:textId="77777777" w:rsidR="00D06ED3" w:rsidRPr="001C6BD9" w:rsidRDefault="00D06ED3" w:rsidP="009C5167">
            <w:pPr>
              <w:ind w:left="-224" w:right="154"/>
              <w:jc w:val="right"/>
              <w:rPr>
                <w:rFonts w:cs="Arial"/>
                <w:sz w:val="16"/>
                <w:szCs w:val="16"/>
              </w:rPr>
            </w:pPr>
            <w:r w:rsidRPr="001C6BD9">
              <w:rPr>
                <w:rFonts w:cs="Arial"/>
                <w:sz w:val="16"/>
                <w:szCs w:val="16"/>
              </w:rPr>
              <w:t>482</w:t>
            </w:r>
          </w:p>
        </w:tc>
        <w:tc>
          <w:tcPr>
            <w:tcW w:w="1276" w:type="dxa"/>
            <w:tcBorders>
              <w:top w:val="nil"/>
              <w:left w:val="nil"/>
              <w:bottom w:val="nil"/>
              <w:right w:val="nil"/>
            </w:tcBorders>
            <w:vAlign w:val="center"/>
          </w:tcPr>
          <w:p w14:paraId="59F3ED50" w14:textId="77777777" w:rsidR="00D06ED3" w:rsidRPr="001C6BD9" w:rsidRDefault="00D06ED3" w:rsidP="009C5167">
            <w:pPr>
              <w:ind w:left="-224" w:right="382"/>
              <w:jc w:val="right"/>
              <w:rPr>
                <w:rFonts w:cs="Arial"/>
                <w:sz w:val="16"/>
                <w:szCs w:val="16"/>
              </w:rPr>
            </w:pPr>
            <w:r w:rsidRPr="001C6BD9">
              <w:rPr>
                <w:sz w:val="16"/>
                <w:szCs w:val="16"/>
                <w:lang w:eastAsia="en-AU"/>
              </w:rPr>
              <w:t>3.</w:t>
            </w:r>
            <w:r>
              <w:rPr>
                <w:sz w:val="16"/>
                <w:szCs w:val="16"/>
                <w:lang w:eastAsia="en-AU"/>
              </w:rPr>
              <w:t>5</w:t>
            </w:r>
          </w:p>
        </w:tc>
      </w:tr>
      <w:tr w:rsidR="00D06ED3" w14:paraId="0B002495" w14:textId="77777777" w:rsidTr="1B633FB8">
        <w:trPr>
          <w:trHeight w:val="283"/>
        </w:trPr>
        <w:tc>
          <w:tcPr>
            <w:tcW w:w="2952" w:type="dxa"/>
            <w:tcBorders>
              <w:top w:val="nil"/>
              <w:left w:val="nil"/>
              <w:bottom w:val="single" w:sz="4" w:space="0" w:color="auto"/>
              <w:right w:val="nil"/>
            </w:tcBorders>
            <w:vAlign w:val="center"/>
          </w:tcPr>
          <w:p w14:paraId="2B9CCC6C" w14:textId="77777777" w:rsidR="00D06ED3" w:rsidRPr="00D30C94" w:rsidRDefault="00D06ED3" w:rsidP="00DC3279">
            <w:pPr>
              <w:rPr>
                <w:sz w:val="16"/>
                <w:szCs w:val="16"/>
                <w:lang w:eastAsia="en-AU"/>
              </w:rPr>
            </w:pPr>
            <w:r>
              <w:rPr>
                <w:rFonts w:eastAsia="Public Sans" w:cs="Arial"/>
                <w:sz w:val="16"/>
                <w:szCs w:val="16"/>
              </w:rPr>
              <w:t>Other</w:t>
            </w:r>
            <w:r w:rsidRPr="00A66467">
              <w:rPr>
                <w:rFonts w:eastAsia="Public Sans" w:cs="Arial"/>
                <w:sz w:val="16"/>
                <w:szCs w:val="16"/>
              </w:rPr>
              <w:t xml:space="preserve"> </w:t>
            </w:r>
          </w:p>
        </w:tc>
        <w:tc>
          <w:tcPr>
            <w:tcW w:w="992" w:type="dxa"/>
            <w:tcBorders>
              <w:top w:val="nil"/>
              <w:left w:val="nil"/>
              <w:bottom w:val="single" w:sz="4" w:space="0" w:color="auto"/>
              <w:right w:val="nil"/>
            </w:tcBorders>
            <w:vAlign w:val="center"/>
          </w:tcPr>
          <w:p w14:paraId="395B04B5" w14:textId="77777777" w:rsidR="00D06ED3" w:rsidRPr="001C6BD9" w:rsidRDefault="00D06ED3" w:rsidP="009C5167">
            <w:pPr>
              <w:ind w:left="-224" w:right="154"/>
              <w:jc w:val="right"/>
              <w:rPr>
                <w:rFonts w:cs="Arial"/>
                <w:sz w:val="16"/>
                <w:szCs w:val="16"/>
              </w:rPr>
            </w:pPr>
            <w:r w:rsidRPr="001C6BD9">
              <w:rPr>
                <w:rFonts w:cs="Arial"/>
                <w:sz w:val="16"/>
                <w:szCs w:val="16"/>
              </w:rPr>
              <w:t>20</w:t>
            </w:r>
          </w:p>
        </w:tc>
        <w:tc>
          <w:tcPr>
            <w:tcW w:w="1276" w:type="dxa"/>
            <w:tcBorders>
              <w:top w:val="nil"/>
              <w:left w:val="nil"/>
              <w:bottom w:val="single" w:sz="4" w:space="0" w:color="auto"/>
              <w:right w:val="nil"/>
            </w:tcBorders>
            <w:vAlign w:val="center"/>
          </w:tcPr>
          <w:p w14:paraId="73D05371" w14:textId="77777777" w:rsidR="00D06ED3" w:rsidRPr="001C6BD9" w:rsidRDefault="00D06ED3" w:rsidP="009C5167">
            <w:pPr>
              <w:ind w:left="-224" w:right="363"/>
              <w:jc w:val="right"/>
              <w:rPr>
                <w:rFonts w:cs="Arial"/>
                <w:sz w:val="16"/>
                <w:szCs w:val="16"/>
              </w:rPr>
            </w:pPr>
            <w:r w:rsidRPr="001C6BD9">
              <w:rPr>
                <w:sz w:val="16"/>
                <w:szCs w:val="16"/>
                <w:lang w:eastAsia="en-AU"/>
              </w:rPr>
              <w:t>0.2</w:t>
            </w:r>
          </w:p>
        </w:tc>
        <w:tc>
          <w:tcPr>
            <w:tcW w:w="992" w:type="dxa"/>
            <w:tcBorders>
              <w:top w:val="nil"/>
              <w:left w:val="nil"/>
              <w:bottom w:val="single" w:sz="4" w:space="0" w:color="auto"/>
              <w:right w:val="nil"/>
            </w:tcBorders>
            <w:vAlign w:val="center"/>
          </w:tcPr>
          <w:p w14:paraId="1A1DFF07" w14:textId="77777777" w:rsidR="00D06ED3" w:rsidRPr="001C6BD9" w:rsidRDefault="00D06ED3" w:rsidP="009C5167">
            <w:pPr>
              <w:ind w:left="-224" w:right="154"/>
              <w:jc w:val="right"/>
              <w:rPr>
                <w:rFonts w:cs="Arial"/>
                <w:sz w:val="16"/>
                <w:szCs w:val="16"/>
              </w:rPr>
            </w:pPr>
            <w:r w:rsidRPr="001C6BD9">
              <w:rPr>
                <w:rFonts w:cs="Arial"/>
                <w:sz w:val="16"/>
                <w:szCs w:val="16"/>
              </w:rPr>
              <w:t>20</w:t>
            </w:r>
          </w:p>
        </w:tc>
        <w:tc>
          <w:tcPr>
            <w:tcW w:w="1276" w:type="dxa"/>
            <w:tcBorders>
              <w:top w:val="nil"/>
              <w:left w:val="nil"/>
              <w:bottom w:val="single" w:sz="4" w:space="0" w:color="auto"/>
              <w:right w:val="nil"/>
            </w:tcBorders>
            <w:vAlign w:val="center"/>
          </w:tcPr>
          <w:p w14:paraId="0BCD7574" w14:textId="77777777" w:rsidR="00D06ED3" w:rsidRPr="001C6BD9" w:rsidRDefault="00D06ED3" w:rsidP="009C5167">
            <w:pPr>
              <w:ind w:left="-224" w:right="366"/>
              <w:jc w:val="right"/>
              <w:rPr>
                <w:rFonts w:cs="Arial"/>
                <w:sz w:val="16"/>
                <w:szCs w:val="16"/>
              </w:rPr>
            </w:pPr>
            <w:r w:rsidRPr="001C6BD9">
              <w:rPr>
                <w:sz w:val="16"/>
                <w:szCs w:val="16"/>
                <w:lang w:eastAsia="en-AU"/>
              </w:rPr>
              <w:t>0.2</w:t>
            </w:r>
          </w:p>
        </w:tc>
        <w:tc>
          <w:tcPr>
            <w:tcW w:w="992" w:type="dxa"/>
            <w:tcBorders>
              <w:top w:val="nil"/>
              <w:left w:val="nil"/>
              <w:bottom w:val="single" w:sz="4" w:space="0" w:color="auto"/>
              <w:right w:val="nil"/>
            </w:tcBorders>
            <w:vAlign w:val="center"/>
          </w:tcPr>
          <w:p w14:paraId="641FA8AC" w14:textId="77777777" w:rsidR="00D06ED3" w:rsidRPr="001C6BD9" w:rsidRDefault="00D06ED3" w:rsidP="009C5167">
            <w:pPr>
              <w:ind w:left="-224" w:right="154"/>
              <w:jc w:val="right"/>
              <w:rPr>
                <w:rFonts w:cs="Arial"/>
                <w:sz w:val="16"/>
                <w:szCs w:val="16"/>
              </w:rPr>
            </w:pPr>
            <w:r w:rsidRPr="001C6BD9">
              <w:rPr>
                <w:rFonts w:cs="Arial"/>
                <w:sz w:val="16"/>
                <w:szCs w:val="16"/>
              </w:rPr>
              <w:t>23</w:t>
            </w:r>
          </w:p>
        </w:tc>
        <w:tc>
          <w:tcPr>
            <w:tcW w:w="1276" w:type="dxa"/>
            <w:tcBorders>
              <w:top w:val="nil"/>
              <w:left w:val="nil"/>
              <w:bottom w:val="single" w:sz="4" w:space="0" w:color="auto"/>
              <w:right w:val="nil"/>
            </w:tcBorders>
            <w:vAlign w:val="center"/>
          </w:tcPr>
          <w:p w14:paraId="2D96BDE7" w14:textId="77777777" w:rsidR="00D06ED3" w:rsidRPr="001C6BD9" w:rsidRDefault="00D06ED3" w:rsidP="009C5167">
            <w:pPr>
              <w:ind w:left="-224" w:right="382"/>
              <w:jc w:val="right"/>
              <w:rPr>
                <w:rFonts w:cs="Arial"/>
                <w:sz w:val="16"/>
                <w:szCs w:val="16"/>
              </w:rPr>
            </w:pPr>
            <w:r w:rsidRPr="001C6BD9">
              <w:rPr>
                <w:sz w:val="16"/>
                <w:szCs w:val="16"/>
                <w:lang w:eastAsia="en-AU"/>
              </w:rPr>
              <w:t>0.2</w:t>
            </w:r>
          </w:p>
        </w:tc>
      </w:tr>
      <w:tr w:rsidR="00D06ED3" w14:paraId="30B6D633" w14:textId="77777777" w:rsidTr="1B633FB8">
        <w:trPr>
          <w:trHeight w:val="283"/>
        </w:trPr>
        <w:tc>
          <w:tcPr>
            <w:tcW w:w="2952" w:type="dxa"/>
            <w:tcBorders>
              <w:top w:val="single" w:sz="4" w:space="0" w:color="auto"/>
              <w:left w:val="nil"/>
              <w:bottom w:val="single" w:sz="4" w:space="0" w:color="auto"/>
              <w:right w:val="nil"/>
            </w:tcBorders>
            <w:vAlign w:val="center"/>
          </w:tcPr>
          <w:p w14:paraId="1F881D8E" w14:textId="77777777" w:rsidR="00D06ED3" w:rsidRPr="00C42AE0" w:rsidRDefault="00D06ED3" w:rsidP="00DC3279">
            <w:pPr>
              <w:rPr>
                <w:rFonts w:cs="Arial"/>
                <w:sz w:val="16"/>
                <w:szCs w:val="16"/>
              </w:rPr>
            </w:pPr>
            <w:r w:rsidRPr="00C42AE0">
              <w:rPr>
                <w:rFonts w:cs="Arial"/>
                <w:b/>
                <w:sz w:val="16"/>
                <w:szCs w:val="16"/>
              </w:rPr>
              <w:t>Total</w:t>
            </w:r>
          </w:p>
        </w:tc>
        <w:tc>
          <w:tcPr>
            <w:tcW w:w="992" w:type="dxa"/>
            <w:tcBorders>
              <w:top w:val="single" w:sz="4" w:space="0" w:color="auto"/>
              <w:left w:val="nil"/>
              <w:bottom w:val="single" w:sz="4" w:space="0" w:color="auto"/>
              <w:right w:val="nil"/>
            </w:tcBorders>
            <w:vAlign w:val="center"/>
          </w:tcPr>
          <w:p w14:paraId="43E2979E" w14:textId="77777777" w:rsidR="00D06ED3" w:rsidRPr="003A7A59" w:rsidRDefault="00D06ED3" w:rsidP="009C5167">
            <w:pPr>
              <w:ind w:left="-224" w:right="154"/>
              <w:jc w:val="right"/>
              <w:rPr>
                <w:sz w:val="16"/>
                <w:szCs w:val="16"/>
                <w:lang w:eastAsia="en-AU"/>
              </w:rPr>
            </w:pPr>
            <w:r w:rsidRPr="003A7A59">
              <w:rPr>
                <w:sz w:val="16"/>
                <w:szCs w:val="16"/>
                <w:lang w:eastAsia="en-AU"/>
              </w:rPr>
              <w:t>12,0</w:t>
            </w:r>
            <w:r>
              <w:rPr>
                <w:sz w:val="16"/>
                <w:szCs w:val="16"/>
                <w:lang w:eastAsia="en-AU"/>
              </w:rPr>
              <w:t>69</w:t>
            </w:r>
          </w:p>
        </w:tc>
        <w:tc>
          <w:tcPr>
            <w:tcW w:w="1276" w:type="dxa"/>
            <w:tcBorders>
              <w:top w:val="single" w:sz="4" w:space="0" w:color="auto"/>
              <w:left w:val="nil"/>
              <w:bottom w:val="single" w:sz="4" w:space="0" w:color="auto"/>
              <w:right w:val="nil"/>
            </w:tcBorders>
            <w:vAlign w:val="center"/>
          </w:tcPr>
          <w:p w14:paraId="66DF69BA" w14:textId="77777777" w:rsidR="00D06ED3" w:rsidRPr="009D40C5" w:rsidRDefault="00D06ED3" w:rsidP="009C5167">
            <w:pPr>
              <w:ind w:left="-224" w:right="363"/>
              <w:jc w:val="right"/>
              <w:rPr>
                <w:rFonts w:cs="Arial"/>
                <w:sz w:val="16"/>
                <w:szCs w:val="16"/>
                <w:highlight w:val="yellow"/>
              </w:rPr>
            </w:pPr>
            <w:r w:rsidRPr="006E23FF">
              <w:rPr>
                <w:rFonts w:cs="Arial"/>
                <w:sz w:val="16"/>
                <w:szCs w:val="16"/>
              </w:rPr>
              <w:t>100</w:t>
            </w:r>
          </w:p>
        </w:tc>
        <w:tc>
          <w:tcPr>
            <w:tcW w:w="992" w:type="dxa"/>
            <w:tcBorders>
              <w:top w:val="single" w:sz="4" w:space="0" w:color="auto"/>
              <w:left w:val="nil"/>
              <w:bottom w:val="single" w:sz="4" w:space="0" w:color="auto"/>
              <w:right w:val="nil"/>
            </w:tcBorders>
            <w:vAlign w:val="center"/>
          </w:tcPr>
          <w:p w14:paraId="23E802E7" w14:textId="77777777" w:rsidR="00D06ED3" w:rsidRPr="00E840DB" w:rsidRDefault="00D06ED3" w:rsidP="009C5167">
            <w:pPr>
              <w:ind w:left="-224" w:right="154"/>
              <w:jc w:val="right"/>
              <w:rPr>
                <w:rFonts w:cs="Arial"/>
                <w:sz w:val="16"/>
                <w:szCs w:val="16"/>
              </w:rPr>
            </w:pPr>
            <w:r w:rsidRPr="00E840DB">
              <w:rPr>
                <w:rFonts w:cs="Arial"/>
                <w:sz w:val="16"/>
                <w:szCs w:val="16"/>
              </w:rPr>
              <w:t>12,3</w:t>
            </w:r>
            <w:r>
              <w:rPr>
                <w:rFonts w:cs="Arial"/>
                <w:sz w:val="16"/>
                <w:szCs w:val="16"/>
              </w:rPr>
              <w:t>43</w:t>
            </w:r>
          </w:p>
        </w:tc>
        <w:tc>
          <w:tcPr>
            <w:tcW w:w="1276" w:type="dxa"/>
            <w:tcBorders>
              <w:top w:val="single" w:sz="4" w:space="0" w:color="auto"/>
              <w:left w:val="nil"/>
              <w:bottom w:val="single" w:sz="4" w:space="0" w:color="auto"/>
              <w:right w:val="nil"/>
            </w:tcBorders>
            <w:vAlign w:val="center"/>
          </w:tcPr>
          <w:p w14:paraId="16C414D6" w14:textId="77777777" w:rsidR="00D06ED3" w:rsidRPr="00E840DB" w:rsidRDefault="00D06ED3" w:rsidP="009C5167">
            <w:pPr>
              <w:ind w:left="-224" w:right="366"/>
              <w:jc w:val="right"/>
              <w:rPr>
                <w:rFonts w:cs="Arial"/>
                <w:sz w:val="16"/>
                <w:szCs w:val="16"/>
              </w:rPr>
            </w:pPr>
            <w:r w:rsidRPr="00E840DB">
              <w:rPr>
                <w:rFonts w:cs="Arial"/>
                <w:sz w:val="16"/>
                <w:szCs w:val="16"/>
              </w:rPr>
              <w:t>100</w:t>
            </w:r>
          </w:p>
        </w:tc>
        <w:tc>
          <w:tcPr>
            <w:tcW w:w="992" w:type="dxa"/>
            <w:tcBorders>
              <w:top w:val="single" w:sz="4" w:space="0" w:color="auto"/>
              <w:left w:val="nil"/>
              <w:bottom w:val="single" w:sz="4" w:space="0" w:color="auto"/>
              <w:right w:val="nil"/>
            </w:tcBorders>
            <w:vAlign w:val="center"/>
          </w:tcPr>
          <w:p w14:paraId="7B602311" w14:textId="77777777" w:rsidR="00D06ED3" w:rsidRPr="00E840DB" w:rsidRDefault="00D06ED3" w:rsidP="009C5167">
            <w:pPr>
              <w:ind w:left="-224" w:right="154"/>
              <w:jc w:val="right"/>
              <w:rPr>
                <w:rFonts w:cs="Arial"/>
                <w:sz w:val="16"/>
                <w:szCs w:val="16"/>
              </w:rPr>
            </w:pPr>
            <w:r w:rsidRPr="00E840DB">
              <w:rPr>
                <w:rFonts w:cs="Arial"/>
                <w:sz w:val="16"/>
                <w:szCs w:val="16"/>
              </w:rPr>
              <w:t>13,</w:t>
            </w:r>
            <w:r>
              <w:rPr>
                <w:rFonts w:cs="Arial"/>
                <w:sz w:val="16"/>
                <w:szCs w:val="16"/>
              </w:rPr>
              <w:t>967</w:t>
            </w:r>
          </w:p>
        </w:tc>
        <w:tc>
          <w:tcPr>
            <w:tcW w:w="1276" w:type="dxa"/>
            <w:tcBorders>
              <w:top w:val="single" w:sz="4" w:space="0" w:color="auto"/>
              <w:left w:val="nil"/>
              <w:bottom w:val="single" w:sz="4" w:space="0" w:color="auto"/>
              <w:right w:val="nil"/>
            </w:tcBorders>
            <w:vAlign w:val="center"/>
          </w:tcPr>
          <w:p w14:paraId="322E2E66" w14:textId="77777777" w:rsidR="00D06ED3" w:rsidRPr="00E840DB" w:rsidRDefault="00D06ED3" w:rsidP="009C5167">
            <w:pPr>
              <w:ind w:left="-224" w:right="382"/>
              <w:jc w:val="right"/>
              <w:rPr>
                <w:rFonts w:cs="Arial"/>
                <w:sz w:val="16"/>
                <w:szCs w:val="16"/>
              </w:rPr>
            </w:pPr>
            <w:r w:rsidRPr="00E840DB">
              <w:rPr>
                <w:rFonts w:cs="Arial"/>
                <w:sz w:val="16"/>
                <w:szCs w:val="16"/>
              </w:rPr>
              <w:t>100</w:t>
            </w:r>
          </w:p>
        </w:tc>
      </w:tr>
    </w:tbl>
    <w:p w14:paraId="71441F84" w14:textId="77777777" w:rsidR="00D06ED3" w:rsidRDefault="00D06ED3" w:rsidP="00780096"/>
    <w:p w14:paraId="5D7A059C" w14:textId="77777777" w:rsidR="00D06ED3" w:rsidRPr="007C7F1A" w:rsidRDefault="00D06ED3" w:rsidP="004B30B1">
      <w:pPr>
        <w:pStyle w:val="Heading4"/>
        <w:rPr>
          <w:rFonts w:cs="Arial"/>
        </w:rPr>
      </w:pPr>
      <w:r>
        <w:t>Policy c</w:t>
      </w:r>
      <w:r w:rsidRPr="00C86733">
        <w:t xml:space="preserve">hanges </w:t>
      </w:r>
      <w:r>
        <w:t xml:space="preserve">relating to tax expenditures </w:t>
      </w:r>
    </w:p>
    <w:p w14:paraId="2D3618D9" w14:textId="77777777" w:rsidR="00D06ED3" w:rsidRPr="00AA3EBB" w:rsidRDefault="00D06ED3" w:rsidP="1E15A959">
      <w:pPr>
        <w:pStyle w:val="BodyText"/>
      </w:pPr>
      <w:r w:rsidRPr="6B7A91B1">
        <w:rPr>
          <w:lang w:val="en-US"/>
        </w:rPr>
        <w:t>The 2026-27 Budget provides a new surcharge purchaser duty relief measure for purchases of operational build</w:t>
      </w:r>
      <w:r>
        <w:noBreakHyphen/>
      </w:r>
      <w:r w:rsidRPr="6B7A91B1">
        <w:rPr>
          <w:lang w:val="en-US"/>
        </w:rPr>
        <w:t xml:space="preserve">to-rent properties from 1 July 2026. A new surcharge purchaser duty relief measure will also apply from 1 July 2026 for eligible retirement village developers and operators. </w:t>
      </w:r>
    </w:p>
    <w:p w14:paraId="0F641B3F" w14:textId="77777777" w:rsidR="00D06ED3" w:rsidRPr="00310214" w:rsidRDefault="00D06ED3" w:rsidP="00310214">
      <w:pPr>
        <w:pStyle w:val="BodyText"/>
      </w:pPr>
      <w:r w:rsidRPr="00AD73E3">
        <w:rPr>
          <w:iCs w:val="0"/>
        </w:rPr>
        <w:t xml:space="preserve">As part of the Government’s cost of living package, </w:t>
      </w:r>
      <w:r>
        <w:t xml:space="preserve">private vehicle registrations (excluding caravans and trailers) </w:t>
      </w:r>
      <w:r w:rsidRPr="00AD73E3">
        <w:rPr>
          <w:iCs w:val="0"/>
        </w:rPr>
        <w:t>will receive a $100 discount for one year</w:t>
      </w:r>
      <w:r>
        <w:rPr>
          <w:iCs w:val="0"/>
        </w:rPr>
        <w:t xml:space="preserve"> ($80 discount on registration for motorcycles).</w:t>
      </w:r>
      <w:r w:rsidRPr="00AD73E3">
        <w:rPr>
          <w:iCs w:val="0"/>
        </w:rPr>
        <w:t xml:space="preserve"> The discount will be deducted from the total fee displayed on registration notices issued for eligible vehicles. </w:t>
      </w:r>
    </w:p>
    <w:p w14:paraId="0E75EE45" w14:textId="77777777" w:rsidR="00D06ED3" w:rsidRPr="00310214" w:rsidRDefault="00D06ED3" w:rsidP="00310214">
      <w:pPr>
        <w:pStyle w:val="BodyText"/>
      </w:pPr>
    </w:p>
    <w:p w14:paraId="5D429140" w14:textId="77777777" w:rsidR="00D06ED3" w:rsidRPr="00D30C94" w:rsidRDefault="00D06ED3">
      <w:pPr>
        <w:spacing w:before="360" w:after="120"/>
        <w:ind w:left="851" w:hanging="851"/>
        <w:rPr>
          <w:rFonts w:ascii="Public Sans SemiBold" w:hAnsi="Public Sans SemiBold"/>
          <w:b/>
          <w:color w:val="000000" w:themeColor="text1"/>
          <w:kern w:val="28"/>
          <w:sz w:val="24"/>
          <w:szCs w:val="28"/>
        </w:rPr>
      </w:pPr>
      <w:r>
        <w:br w:type="page"/>
      </w:r>
    </w:p>
    <w:p w14:paraId="5DCB2954" w14:textId="77777777" w:rsidR="00D06ED3" w:rsidRPr="006D6EED" w:rsidRDefault="00D06ED3" w:rsidP="004B30B1">
      <w:pPr>
        <w:pStyle w:val="Heading4"/>
      </w:pPr>
      <w:r w:rsidRPr="00016557">
        <w:lastRenderedPageBreak/>
        <w:t>Top 10 tax expenditures</w:t>
      </w:r>
    </w:p>
    <w:p w14:paraId="55FD56A1" w14:textId="77777777" w:rsidR="00D06ED3" w:rsidRPr="001411EB" w:rsidRDefault="00D06ED3" w:rsidP="1E15A959">
      <w:pPr>
        <w:pStyle w:val="BodyText"/>
        <w:rPr>
          <w:rFonts w:eastAsia="Calibri"/>
          <w:lang w:val="en-US"/>
        </w:rPr>
      </w:pPr>
      <w:r w:rsidRPr="6C5BC0C4">
        <w:rPr>
          <w:lang w:val="en-US"/>
        </w:rPr>
        <w:t>Table C.3 sets out the top 10 tax expenditures, based on the estimated sum of tax expenditures for the financial years 2024-25, 2025-26 and 2026-27. The table also indicates</w:t>
      </w:r>
      <w:r w:rsidRPr="6C5BC0C4">
        <w:rPr>
          <w:rFonts w:eastAsia="Public Sans"/>
          <w:lang w:val="en-US"/>
        </w:rPr>
        <w:t xml:space="preserve"> the tax expenditures for which distributional analysis is presented in Section</w:t>
      </w:r>
      <w:r w:rsidRPr="6C5BC0C4">
        <w:rPr>
          <w:lang w:val="en-US"/>
        </w:rPr>
        <w:t> </w:t>
      </w:r>
      <w:r w:rsidRPr="6C5BC0C4">
        <w:rPr>
          <w:rFonts w:eastAsia="Public Sans"/>
          <w:lang w:val="en-US"/>
        </w:rPr>
        <w:t>C.3 Distributional analysis of tax expenditures</w:t>
      </w:r>
      <w:r w:rsidRPr="6C5BC0C4">
        <w:rPr>
          <w:lang w:val="en-US"/>
        </w:rPr>
        <w:t>.</w:t>
      </w:r>
    </w:p>
    <w:p w14:paraId="72F13387" w14:textId="77777777" w:rsidR="00D06ED3" w:rsidRPr="005027A1" w:rsidRDefault="00D06ED3" w:rsidP="00014948">
      <w:pPr>
        <w:pStyle w:val="TableCX"/>
        <w:numPr>
          <w:ilvl w:val="0"/>
          <w:numId w:val="98"/>
        </w:numPr>
        <w:ind w:left="1418" w:hanging="1418"/>
      </w:pPr>
      <w:r w:rsidRPr="0007543A" w:rsidDel="00914887">
        <w:t>T</w:t>
      </w:r>
      <w:r w:rsidRPr="0007543A">
        <w:t>op 1</w:t>
      </w:r>
      <w:r>
        <w:t>0</w:t>
      </w:r>
      <w:r w:rsidRPr="0007543A">
        <w:t xml:space="preserve"> tax expenditures </w:t>
      </w:r>
    </w:p>
    <w:tbl>
      <w:tblPr>
        <w:tblW w:w="5074" w:type="pct"/>
        <w:tblLayout w:type="fixed"/>
        <w:tblLook w:val="04A0" w:firstRow="1" w:lastRow="0" w:firstColumn="1" w:lastColumn="0" w:noHBand="0" w:noVBand="1"/>
        <w:tblCaption w:val="Table C.3: Top 10 tax expenditures "/>
        <w:tblDescription w:val="Table C.3: Top 10 tax expenditures "/>
      </w:tblPr>
      <w:tblGrid>
        <w:gridCol w:w="424"/>
        <w:gridCol w:w="1985"/>
        <w:gridCol w:w="1276"/>
        <w:gridCol w:w="1702"/>
        <w:gridCol w:w="994"/>
        <w:gridCol w:w="994"/>
        <w:gridCol w:w="994"/>
        <w:gridCol w:w="1413"/>
      </w:tblGrid>
      <w:tr w:rsidR="00D06ED3" w14:paraId="73675B00" w14:textId="77777777" w:rsidTr="1B633FB8">
        <w:trPr>
          <w:trHeight w:val="555"/>
        </w:trPr>
        <w:tc>
          <w:tcPr>
            <w:tcW w:w="217" w:type="pct"/>
            <w:shd w:val="clear" w:color="auto" w:fill="EBEBEB"/>
            <w:vAlign w:val="center"/>
          </w:tcPr>
          <w:p w14:paraId="2A52C877" w14:textId="77777777" w:rsidR="00D06ED3" w:rsidRPr="00D34DA9" w:rsidRDefault="00D06ED3" w:rsidP="00DB131A">
            <w:pPr>
              <w:rPr>
                <w:rFonts w:eastAsia="Public Sans" w:cs="Public Sans"/>
                <w:sz w:val="16"/>
                <w:szCs w:val="16"/>
              </w:rPr>
            </w:pPr>
            <w:r w:rsidRPr="00D34DA9">
              <w:rPr>
                <w:rFonts w:eastAsia="Public Sans" w:cs="Public Sans"/>
                <w:color w:val="000000" w:themeColor="text1"/>
                <w:sz w:val="17"/>
                <w:szCs w:val="17"/>
              </w:rPr>
              <w:t>#</w:t>
            </w:r>
          </w:p>
        </w:tc>
        <w:tc>
          <w:tcPr>
            <w:tcW w:w="1015" w:type="pct"/>
            <w:shd w:val="clear" w:color="auto" w:fill="EBEBEB"/>
            <w:vAlign w:val="center"/>
          </w:tcPr>
          <w:p w14:paraId="44E151F9" w14:textId="77777777" w:rsidR="00D06ED3" w:rsidRPr="00D34DA9" w:rsidRDefault="00D06ED3" w:rsidP="00DB131A">
            <w:pPr>
              <w:rPr>
                <w:rFonts w:eastAsia="Public Sans" w:cs="Public Sans"/>
                <w:sz w:val="16"/>
                <w:szCs w:val="16"/>
              </w:rPr>
            </w:pPr>
            <w:r w:rsidRPr="00D34DA9">
              <w:rPr>
                <w:rFonts w:eastAsia="Public Sans" w:cs="Public Sans"/>
                <w:color w:val="000000" w:themeColor="text1"/>
                <w:sz w:val="17"/>
                <w:szCs w:val="17"/>
              </w:rPr>
              <w:t>Tax Expenditure</w:t>
            </w:r>
          </w:p>
        </w:tc>
        <w:tc>
          <w:tcPr>
            <w:tcW w:w="652" w:type="pct"/>
            <w:shd w:val="clear" w:color="auto" w:fill="EBEBEB"/>
            <w:vAlign w:val="center"/>
          </w:tcPr>
          <w:p w14:paraId="1312A802" w14:textId="77777777" w:rsidR="00D06ED3" w:rsidRPr="00D34DA9" w:rsidRDefault="00D06ED3" w:rsidP="00DB131A">
            <w:pPr>
              <w:rPr>
                <w:rFonts w:eastAsia="Public Sans" w:cs="Public Sans"/>
                <w:sz w:val="16"/>
                <w:szCs w:val="16"/>
              </w:rPr>
            </w:pPr>
            <w:r w:rsidRPr="00D34DA9">
              <w:rPr>
                <w:rFonts w:eastAsia="Public Sans" w:cs="Public Sans"/>
                <w:color w:val="000000" w:themeColor="text1"/>
                <w:sz w:val="17"/>
                <w:szCs w:val="17"/>
              </w:rPr>
              <w:t>Tax</w:t>
            </w:r>
          </w:p>
        </w:tc>
        <w:tc>
          <w:tcPr>
            <w:tcW w:w="870" w:type="pct"/>
            <w:shd w:val="clear" w:color="auto" w:fill="EBEBEB"/>
            <w:vAlign w:val="center"/>
          </w:tcPr>
          <w:p w14:paraId="4DC41371" w14:textId="77777777" w:rsidR="00D06ED3" w:rsidRPr="00D34DA9" w:rsidRDefault="00D06ED3" w:rsidP="00DB131A">
            <w:pPr>
              <w:rPr>
                <w:rFonts w:eastAsia="Public Sans" w:cs="Public Sans"/>
                <w:sz w:val="16"/>
                <w:szCs w:val="16"/>
              </w:rPr>
            </w:pPr>
            <w:r w:rsidRPr="00D34DA9">
              <w:rPr>
                <w:rFonts w:eastAsia="Public Sans" w:cs="Public Sans"/>
                <w:color w:val="000000" w:themeColor="text1"/>
                <w:sz w:val="17"/>
                <w:szCs w:val="17"/>
              </w:rPr>
              <w:t xml:space="preserve">Category of </w:t>
            </w:r>
            <w:r>
              <w:rPr>
                <w:rFonts w:eastAsia="Public Sans" w:cs="Public Sans"/>
                <w:color w:val="000000" w:themeColor="text1"/>
                <w:sz w:val="17"/>
                <w:szCs w:val="17"/>
              </w:rPr>
              <w:t xml:space="preserve">primary </w:t>
            </w:r>
            <w:r w:rsidRPr="00D34DA9">
              <w:rPr>
                <w:rFonts w:eastAsia="Public Sans" w:cs="Public Sans"/>
                <w:color w:val="000000" w:themeColor="text1"/>
                <w:sz w:val="17"/>
                <w:szCs w:val="17"/>
              </w:rPr>
              <w:t>recipient</w:t>
            </w:r>
          </w:p>
        </w:tc>
        <w:tc>
          <w:tcPr>
            <w:tcW w:w="508" w:type="pct"/>
            <w:shd w:val="clear" w:color="auto" w:fill="EBEBEB"/>
            <w:vAlign w:val="center"/>
          </w:tcPr>
          <w:p w14:paraId="762AB129" w14:textId="77777777" w:rsidR="00D06ED3" w:rsidRPr="00D34DA9" w:rsidRDefault="00D06ED3" w:rsidP="00DB131A">
            <w:pPr>
              <w:jc w:val="center"/>
              <w:rPr>
                <w:rFonts w:eastAsia="Public Sans" w:cs="Public Sans"/>
                <w:color w:val="000000" w:themeColor="text1"/>
                <w:sz w:val="16"/>
                <w:szCs w:val="16"/>
              </w:rPr>
            </w:pPr>
            <w:r w:rsidRPr="1B633FB8">
              <w:rPr>
                <w:rFonts w:eastAsia="Public Sans" w:cs="Public Sans"/>
                <w:color w:val="000000" w:themeColor="text1"/>
                <w:sz w:val="17"/>
                <w:szCs w:val="17"/>
              </w:rPr>
              <w:t>2024-25</w:t>
            </w:r>
            <w:r>
              <w:br/>
            </w:r>
            <w:r w:rsidRPr="1B633FB8">
              <w:rPr>
                <w:rFonts w:eastAsia="Public Sans" w:cs="Public Sans"/>
                <w:color w:val="000000" w:themeColor="text1"/>
                <w:sz w:val="17"/>
                <w:szCs w:val="17"/>
              </w:rPr>
              <w:t xml:space="preserve"> ($m)</w:t>
            </w:r>
          </w:p>
        </w:tc>
        <w:tc>
          <w:tcPr>
            <w:tcW w:w="508" w:type="pct"/>
            <w:shd w:val="clear" w:color="auto" w:fill="EBEBEB"/>
            <w:vAlign w:val="center"/>
          </w:tcPr>
          <w:p w14:paraId="5EDB6D4D" w14:textId="77777777" w:rsidR="00D06ED3" w:rsidRPr="00D34DA9" w:rsidRDefault="00D06ED3" w:rsidP="00DB131A">
            <w:pPr>
              <w:jc w:val="center"/>
              <w:rPr>
                <w:rFonts w:eastAsia="Public Sans" w:cs="Public Sans"/>
                <w:color w:val="000000" w:themeColor="text1"/>
                <w:sz w:val="17"/>
                <w:szCs w:val="17"/>
              </w:rPr>
            </w:pPr>
            <w:r w:rsidRPr="1B633FB8">
              <w:rPr>
                <w:rFonts w:eastAsia="Public Sans" w:cs="Public Sans"/>
                <w:color w:val="000000" w:themeColor="text1"/>
                <w:sz w:val="17"/>
                <w:szCs w:val="17"/>
              </w:rPr>
              <w:t>2025-26</w:t>
            </w:r>
            <w:r>
              <w:br/>
            </w:r>
            <w:r w:rsidRPr="1B633FB8">
              <w:rPr>
                <w:rFonts w:eastAsia="Public Sans" w:cs="Public Sans"/>
                <w:color w:val="000000" w:themeColor="text1"/>
                <w:sz w:val="17"/>
                <w:szCs w:val="17"/>
              </w:rPr>
              <w:t xml:space="preserve"> ($m)</w:t>
            </w:r>
          </w:p>
        </w:tc>
        <w:tc>
          <w:tcPr>
            <w:tcW w:w="508" w:type="pct"/>
            <w:shd w:val="clear" w:color="auto" w:fill="EBEBEB"/>
            <w:vAlign w:val="center"/>
          </w:tcPr>
          <w:p w14:paraId="22FD031C" w14:textId="77777777" w:rsidR="00D06ED3" w:rsidRPr="00D34DA9" w:rsidRDefault="00D06ED3" w:rsidP="00DB131A">
            <w:pPr>
              <w:jc w:val="center"/>
              <w:rPr>
                <w:rFonts w:eastAsia="Public Sans" w:cs="Public Sans"/>
                <w:color w:val="000000" w:themeColor="text1"/>
                <w:sz w:val="17"/>
                <w:szCs w:val="17"/>
              </w:rPr>
            </w:pPr>
            <w:r w:rsidRPr="1B633FB8">
              <w:rPr>
                <w:rFonts w:eastAsia="Public Sans" w:cs="Public Sans"/>
                <w:color w:val="000000" w:themeColor="text1"/>
                <w:sz w:val="17"/>
                <w:szCs w:val="17"/>
              </w:rPr>
              <w:t>2026-27</w:t>
            </w:r>
            <w:r>
              <w:br/>
            </w:r>
            <w:r w:rsidRPr="1B633FB8">
              <w:rPr>
                <w:rFonts w:eastAsia="Public Sans" w:cs="Public Sans"/>
                <w:color w:val="000000" w:themeColor="text1"/>
                <w:sz w:val="17"/>
                <w:szCs w:val="17"/>
              </w:rPr>
              <w:t xml:space="preserve"> ($m)</w:t>
            </w:r>
          </w:p>
        </w:tc>
        <w:tc>
          <w:tcPr>
            <w:tcW w:w="722" w:type="pct"/>
            <w:shd w:val="clear" w:color="auto" w:fill="EBEBEB"/>
            <w:vAlign w:val="center"/>
          </w:tcPr>
          <w:p w14:paraId="5F6CFE5F" w14:textId="77777777" w:rsidR="00D06ED3" w:rsidRPr="00D34DA9" w:rsidRDefault="00D06ED3" w:rsidP="00DB131A">
            <w:pPr>
              <w:jc w:val="center"/>
              <w:rPr>
                <w:rFonts w:eastAsia="Public Sans" w:cs="Public Sans"/>
                <w:color w:val="000000" w:themeColor="text1"/>
                <w:sz w:val="17"/>
                <w:szCs w:val="17"/>
              </w:rPr>
            </w:pPr>
            <w:r w:rsidRPr="00D34DA9">
              <w:rPr>
                <w:rFonts w:eastAsia="Public Sans" w:cs="Public Sans"/>
                <w:color w:val="000000" w:themeColor="text1"/>
                <w:sz w:val="17"/>
                <w:szCs w:val="17"/>
              </w:rPr>
              <w:t>Distributional analysis included</w:t>
            </w:r>
          </w:p>
        </w:tc>
      </w:tr>
      <w:tr w:rsidR="00D06ED3" w:rsidRPr="00041115" w14:paraId="2CF93361" w14:textId="77777777" w:rsidTr="1B633FB8">
        <w:trPr>
          <w:trHeight w:val="300"/>
        </w:trPr>
        <w:tc>
          <w:tcPr>
            <w:tcW w:w="217" w:type="pct"/>
            <w:tcBorders>
              <w:bottom w:val="single" w:sz="4" w:space="0" w:color="BFBFBF" w:themeColor="text2" w:themeShade="BF"/>
            </w:tcBorders>
          </w:tcPr>
          <w:p w14:paraId="5F1AFCB2" w14:textId="77777777" w:rsidR="00D06ED3" w:rsidRPr="001E4E1C" w:rsidRDefault="00D06ED3" w:rsidP="00796F4A">
            <w:pPr>
              <w:spacing w:before="40" w:after="40"/>
              <w:rPr>
                <w:rFonts w:cs="Arial"/>
                <w:sz w:val="16"/>
                <w:szCs w:val="16"/>
                <w:lang w:eastAsia="en-AU"/>
              </w:rPr>
            </w:pPr>
            <w:r>
              <w:rPr>
                <w:rFonts w:cs="Arial"/>
                <w:color w:val="000000"/>
                <w:sz w:val="16"/>
                <w:szCs w:val="16"/>
                <w:lang w:eastAsia="en-AU"/>
              </w:rPr>
              <w:t>1</w:t>
            </w:r>
          </w:p>
        </w:tc>
        <w:tc>
          <w:tcPr>
            <w:tcW w:w="1015" w:type="pct"/>
            <w:tcBorders>
              <w:bottom w:val="single" w:sz="4" w:space="0" w:color="BFBFBF" w:themeColor="text2" w:themeShade="BF"/>
            </w:tcBorders>
          </w:tcPr>
          <w:p w14:paraId="295D0F82" w14:textId="77777777" w:rsidR="00D06ED3" w:rsidRDefault="00D06ED3" w:rsidP="00796F4A">
            <w:pPr>
              <w:spacing w:before="40" w:after="40"/>
              <w:rPr>
                <w:rFonts w:cs="Arial"/>
                <w:sz w:val="16"/>
                <w:szCs w:val="16"/>
                <w:lang w:eastAsia="en-AU"/>
              </w:rPr>
            </w:pPr>
            <w:r>
              <w:rPr>
                <w:rFonts w:cs="Arial"/>
                <w:sz w:val="16"/>
                <w:szCs w:val="16"/>
                <w:lang w:eastAsia="en-AU"/>
              </w:rPr>
              <w:t>L</w:t>
            </w:r>
            <w:r w:rsidRPr="001E4E1C">
              <w:rPr>
                <w:rFonts w:cs="Arial"/>
                <w:sz w:val="16"/>
                <w:szCs w:val="16"/>
                <w:lang w:eastAsia="en-AU"/>
              </w:rPr>
              <w:t xml:space="preserve">and </w:t>
            </w:r>
            <w:r>
              <w:rPr>
                <w:rFonts w:cs="Arial"/>
                <w:sz w:val="16"/>
                <w:szCs w:val="16"/>
                <w:lang w:eastAsia="en-AU"/>
              </w:rPr>
              <w:t xml:space="preserve">tax exemption granted for land </w:t>
            </w:r>
            <w:r w:rsidRPr="001E4E1C">
              <w:rPr>
                <w:rFonts w:cs="Arial"/>
                <w:sz w:val="16"/>
                <w:szCs w:val="16"/>
                <w:lang w:eastAsia="en-AU"/>
              </w:rPr>
              <w:t>used for primary production</w:t>
            </w:r>
          </w:p>
        </w:tc>
        <w:tc>
          <w:tcPr>
            <w:tcW w:w="652" w:type="pct"/>
            <w:tcBorders>
              <w:bottom w:val="single" w:sz="4" w:space="0" w:color="BFBFBF" w:themeColor="text2" w:themeShade="BF"/>
            </w:tcBorders>
          </w:tcPr>
          <w:p w14:paraId="7228B5B5" w14:textId="77777777" w:rsidR="00D06ED3" w:rsidRPr="001E4E1C" w:rsidRDefault="00D06ED3" w:rsidP="00796F4A">
            <w:pPr>
              <w:spacing w:before="40" w:after="40"/>
              <w:rPr>
                <w:rFonts w:cs="Arial"/>
                <w:sz w:val="16"/>
                <w:szCs w:val="16"/>
                <w:lang w:eastAsia="en-AU"/>
              </w:rPr>
            </w:pPr>
            <w:r>
              <w:rPr>
                <w:rFonts w:cs="Arial"/>
                <w:sz w:val="16"/>
                <w:szCs w:val="16"/>
                <w:lang w:eastAsia="en-AU"/>
              </w:rPr>
              <w:t>Land</w:t>
            </w:r>
            <w:r w:rsidRPr="001E4E1C">
              <w:rPr>
                <w:rFonts w:cs="Arial"/>
                <w:sz w:val="16"/>
                <w:szCs w:val="16"/>
                <w:lang w:eastAsia="en-AU"/>
              </w:rPr>
              <w:t xml:space="preserve"> tax </w:t>
            </w:r>
          </w:p>
        </w:tc>
        <w:tc>
          <w:tcPr>
            <w:tcW w:w="870" w:type="pct"/>
            <w:tcBorders>
              <w:bottom w:val="single" w:sz="4" w:space="0" w:color="BFBFBF" w:themeColor="text2" w:themeShade="BF"/>
            </w:tcBorders>
          </w:tcPr>
          <w:p w14:paraId="1ECFC589" w14:textId="77777777" w:rsidR="00D06ED3" w:rsidRPr="00D30C94" w:rsidRDefault="00D06ED3" w:rsidP="006A601D">
            <w:pPr>
              <w:spacing w:before="40" w:after="40"/>
              <w:ind w:right="241"/>
              <w:rPr>
                <w:rFonts w:cs="Arial"/>
                <w:sz w:val="16"/>
                <w:szCs w:val="16"/>
                <w:lang w:eastAsia="en-AU"/>
              </w:rPr>
            </w:pPr>
            <w:r w:rsidRPr="00D30C94">
              <w:rPr>
                <w:rFonts w:cs="Arial"/>
                <w:sz w:val="16"/>
                <w:szCs w:val="16"/>
                <w:lang w:eastAsia="en-AU"/>
              </w:rPr>
              <w:t>Rural</w:t>
            </w:r>
          </w:p>
        </w:tc>
        <w:tc>
          <w:tcPr>
            <w:tcW w:w="508" w:type="pct"/>
            <w:tcBorders>
              <w:bottom w:val="single" w:sz="4" w:space="0" w:color="BFBFBF" w:themeColor="text2" w:themeShade="BF"/>
            </w:tcBorders>
          </w:tcPr>
          <w:p w14:paraId="23D9D816" w14:textId="77777777" w:rsidR="00D06ED3" w:rsidRPr="006A2876" w:rsidRDefault="00D06ED3" w:rsidP="1E15A959">
            <w:pPr>
              <w:spacing w:before="40" w:after="40"/>
              <w:jc w:val="right"/>
              <w:rPr>
                <w:rFonts w:cs="Arial"/>
                <w:sz w:val="16"/>
                <w:szCs w:val="16"/>
                <w:lang w:eastAsia="en-AU"/>
              </w:rPr>
            </w:pPr>
            <w:r w:rsidRPr="006A2876">
              <w:rPr>
                <w:rFonts w:cs="Arial"/>
                <w:sz w:val="16"/>
                <w:szCs w:val="16"/>
                <w:lang w:eastAsia="en-AU"/>
              </w:rPr>
              <w:t>2,441</w:t>
            </w:r>
          </w:p>
        </w:tc>
        <w:tc>
          <w:tcPr>
            <w:tcW w:w="508" w:type="pct"/>
            <w:tcBorders>
              <w:bottom w:val="single" w:sz="4" w:space="0" w:color="BFBFBF" w:themeColor="text2" w:themeShade="BF"/>
            </w:tcBorders>
          </w:tcPr>
          <w:p w14:paraId="77438A1F" w14:textId="77777777" w:rsidR="00D06ED3" w:rsidRPr="006A2876" w:rsidRDefault="00D06ED3" w:rsidP="1E15A959">
            <w:pPr>
              <w:spacing w:before="40" w:after="40"/>
              <w:jc w:val="right"/>
              <w:rPr>
                <w:rFonts w:cs="Arial"/>
                <w:sz w:val="16"/>
                <w:szCs w:val="16"/>
                <w:lang w:eastAsia="en-AU"/>
              </w:rPr>
            </w:pPr>
            <w:r w:rsidRPr="006A2876">
              <w:rPr>
                <w:rFonts w:cs="Arial"/>
                <w:sz w:val="16"/>
                <w:szCs w:val="16"/>
                <w:lang w:eastAsia="en-AU"/>
              </w:rPr>
              <w:t>2,564</w:t>
            </w:r>
          </w:p>
        </w:tc>
        <w:tc>
          <w:tcPr>
            <w:tcW w:w="508" w:type="pct"/>
            <w:tcBorders>
              <w:bottom w:val="single" w:sz="4" w:space="0" w:color="BFBFBF" w:themeColor="text2" w:themeShade="BF"/>
            </w:tcBorders>
          </w:tcPr>
          <w:p w14:paraId="7516C80F" w14:textId="77777777" w:rsidR="00D06ED3" w:rsidRPr="006A2876" w:rsidRDefault="00D06ED3" w:rsidP="1E15A959">
            <w:pPr>
              <w:spacing w:before="40" w:after="40"/>
              <w:jc w:val="right"/>
              <w:rPr>
                <w:rFonts w:cs="Arial"/>
                <w:sz w:val="16"/>
                <w:szCs w:val="16"/>
                <w:lang w:eastAsia="en-AU"/>
              </w:rPr>
            </w:pPr>
            <w:r w:rsidRPr="006A2876">
              <w:rPr>
                <w:rFonts w:cs="Arial"/>
                <w:sz w:val="16"/>
                <w:szCs w:val="16"/>
                <w:lang w:eastAsia="en-AU"/>
              </w:rPr>
              <w:t>3,171</w:t>
            </w:r>
          </w:p>
        </w:tc>
        <w:tc>
          <w:tcPr>
            <w:tcW w:w="722" w:type="pct"/>
            <w:tcBorders>
              <w:bottom w:val="single" w:sz="4" w:space="0" w:color="BFBFBF" w:themeColor="text2" w:themeShade="BF"/>
            </w:tcBorders>
          </w:tcPr>
          <w:p w14:paraId="0605F0F2" w14:textId="77777777" w:rsidR="00D06ED3" w:rsidRPr="00D30C94" w:rsidRDefault="00D06ED3" w:rsidP="00796F4A">
            <w:pPr>
              <w:spacing w:before="40" w:after="40"/>
              <w:jc w:val="center"/>
              <w:rPr>
                <w:rFonts w:cs="Arial"/>
                <w:sz w:val="16"/>
                <w:szCs w:val="16"/>
                <w:lang w:eastAsia="en-AU"/>
              </w:rPr>
            </w:pPr>
          </w:p>
        </w:tc>
      </w:tr>
      <w:tr w:rsidR="00D06ED3" w:rsidRPr="00041115" w14:paraId="77EA7CB9" w14:textId="77777777" w:rsidTr="1B633FB8">
        <w:trPr>
          <w:trHeight w:val="300"/>
        </w:trPr>
        <w:tc>
          <w:tcPr>
            <w:tcW w:w="217" w:type="pct"/>
            <w:tcBorders>
              <w:bottom w:val="single" w:sz="4" w:space="0" w:color="BFBFBF" w:themeColor="text2" w:themeShade="BF"/>
            </w:tcBorders>
            <w:hideMark/>
          </w:tcPr>
          <w:p w14:paraId="6F34E44E" w14:textId="77777777" w:rsidR="00D06ED3" w:rsidRPr="00AD359B" w:rsidRDefault="00D06ED3" w:rsidP="00796F4A">
            <w:pPr>
              <w:spacing w:before="40" w:after="40"/>
              <w:rPr>
                <w:rFonts w:cs="Arial"/>
                <w:sz w:val="16"/>
                <w:szCs w:val="16"/>
                <w:lang w:eastAsia="en-AU"/>
              </w:rPr>
            </w:pPr>
            <w:r>
              <w:rPr>
                <w:rFonts w:cs="Arial"/>
                <w:sz w:val="16"/>
                <w:szCs w:val="16"/>
                <w:lang w:eastAsia="en-AU"/>
              </w:rPr>
              <w:t>2</w:t>
            </w:r>
          </w:p>
        </w:tc>
        <w:tc>
          <w:tcPr>
            <w:tcW w:w="1015" w:type="pct"/>
            <w:tcBorders>
              <w:bottom w:val="single" w:sz="4" w:space="0" w:color="BFBFBF" w:themeColor="text2" w:themeShade="BF"/>
            </w:tcBorders>
            <w:hideMark/>
          </w:tcPr>
          <w:p w14:paraId="5B277CE5" w14:textId="77777777" w:rsidR="00D06ED3" w:rsidRPr="00D30C94" w:rsidRDefault="00D06ED3" w:rsidP="00796F4A">
            <w:pPr>
              <w:spacing w:before="40" w:after="40"/>
              <w:rPr>
                <w:rFonts w:cs="Arial"/>
                <w:sz w:val="16"/>
                <w:szCs w:val="16"/>
                <w:lang w:eastAsia="en-AU"/>
              </w:rPr>
            </w:pPr>
            <w:r>
              <w:rPr>
                <w:rFonts w:cs="Arial"/>
                <w:sz w:val="16"/>
                <w:szCs w:val="16"/>
                <w:lang w:eastAsia="en-AU"/>
              </w:rPr>
              <w:t>Payroll tax exemption to non-profit c</w:t>
            </w:r>
            <w:r w:rsidRPr="001E4E1C">
              <w:rPr>
                <w:rFonts w:cs="Arial"/>
                <w:sz w:val="16"/>
                <w:szCs w:val="16"/>
                <w:lang w:eastAsia="en-AU"/>
              </w:rPr>
              <w:t xml:space="preserve">haritable institutions </w:t>
            </w:r>
          </w:p>
        </w:tc>
        <w:tc>
          <w:tcPr>
            <w:tcW w:w="652" w:type="pct"/>
            <w:tcBorders>
              <w:bottom w:val="single" w:sz="4" w:space="0" w:color="BFBFBF" w:themeColor="text2" w:themeShade="BF"/>
            </w:tcBorders>
            <w:hideMark/>
          </w:tcPr>
          <w:p w14:paraId="14EF4113" w14:textId="77777777" w:rsidR="00D06ED3" w:rsidRPr="00D30C94" w:rsidRDefault="00D06ED3" w:rsidP="00796F4A">
            <w:pPr>
              <w:spacing w:before="40" w:after="40"/>
              <w:rPr>
                <w:rFonts w:cs="Arial"/>
                <w:sz w:val="16"/>
                <w:szCs w:val="16"/>
                <w:lang w:eastAsia="en-AU"/>
              </w:rPr>
            </w:pPr>
            <w:r w:rsidRPr="001E4E1C">
              <w:rPr>
                <w:rFonts w:cs="Arial"/>
                <w:sz w:val="16"/>
                <w:szCs w:val="16"/>
                <w:lang w:eastAsia="en-AU"/>
              </w:rPr>
              <w:t>Payroll tax</w:t>
            </w:r>
          </w:p>
        </w:tc>
        <w:tc>
          <w:tcPr>
            <w:tcW w:w="870" w:type="pct"/>
            <w:tcBorders>
              <w:bottom w:val="single" w:sz="4" w:space="0" w:color="BFBFBF" w:themeColor="text2" w:themeShade="BF"/>
            </w:tcBorders>
            <w:hideMark/>
          </w:tcPr>
          <w:p w14:paraId="39A02E40" w14:textId="77777777" w:rsidR="00D06ED3" w:rsidRPr="00D30C94" w:rsidRDefault="00D06ED3" w:rsidP="00796F4A">
            <w:pPr>
              <w:spacing w:before="40" w:after="40"/>
              <w:ind w:right="-105"/>
              <w:rPr>
                <w:rFonts w:cs="Arial"/>
                <w:sz w:val="16"/>
                <w:szCs w:val="16"/>
                <w:lang w:eastAsia="en-AU"/>
              </w:rPr>
            </w:pPr>
            <w:r w:rsidRPr="00D30C94">
              <w:rPr>
                <w:rFonts w:cs="Arial"/>
                <w:sz w:val="16"/>
                <w:szCs w:val="16"/>
                <w:lang w:eastAsia="en-AU"/>
              </w:rPr>
              <w:t>Charitable / non</w:t>
            </w:r>
            <w:r>
              <w:rPr>
                <w:rFonts w:cs="Arial"/>
                <w:sz w:val="16"/>
                <w:szCs w:val="16"/>
                <w:lang w:eastAsia="en-AU"/>
              </w:rPr>
              <w:noBreakHyphen/>
            </w:r>
            <w:r w:rsidRPr="00D30C94">
              <w:rPr>
                <w:rFonts w:cs="Arial"/>
                <w:sz w:val="16"/>
                <w:szCs w:val="16"/>
                <w:lang w:eastAsia="en-AU"/>
              </w:rPr>
              <w:t>profit organisations / clubs</w:t>
            </w:r>
          </w:p>
        </w:tc>
        <w:tc>
          <w:tcPr>
            <w:tcW w:w="508" w:type="pct"/>
            <w:tcBorders>
              <w:bottom w:val="single" w:sz="4" w:space="0" w:color="BFBFBF" w:themeColor="text2" w:themeShade="BF"/>
            </w:tcBorders>
          </w:tcPr>
          <w:p w14:paraId="511B1781" w14:textId="77777777" w:rsidR="00D06ED3" w:rsidRPr="008B7EF4" w:rsidRDefault="00D06ED3" w:rsidP="1E15A959">
            <w:pPr>
              <w:spacing w:before="40" w:after="40"/>
              <w:jc w:val="right"/>
              <w:rPr>
                <w:rFonts w:cs="Arial"/>
                <w:sz w:val="16"/>
                <w:szCs w:val="16"/>
                <w:lang w:eastAsia="en-AU"/>
              </w:rPr>
            </w:pPr>
            <w:r w:rsidRPr="008B7EF4">
              <w:rPr>
                <w:rFonts w:cs="Arial"/>
                <w:sz w:val="16"/>
                <w:szCs w:val="16"/>
                <w:lang w:eastAsia="en-AU"/>
              </w:rPr>
              <w:t>1,089</w:t>
            </w:r>
          </w:p>
        </w:tc>
        <w:tc>
          <w:tcPr>
            <w:tcW w:w="508" w:type="pct"/>
            <w:tcBorders>
              <w:bottom w:val="single" w:sz="4" w:space="0" w:color="BFBFBF" w:themeColor="text2" w:themeShade="BF"/>
            </w:tcBorders>
          </w:tcPr>
          <w:p w14:paraId="176189EE" w14:textId="77777777" w:rsidR="00D06ED3" w:rsidRPr="008B7EF4" w:rsidRDefault="00D06ED3" w:rsidP="1E15A959">
            <w:pPr>
              <w:spacing w:before="40" w:after="40"/>
              <w:jc w:val="right"/>
              <w:rPr>
                <w:rFonts w:cs="Arial"/>
                <w:sz w:val="16"/>
                <w:szCs w:val="16"/>
                <w:lang w:eastAsia="en-AU"/>
              </w:rPr>
            </w:pPr>
            <w:r w:rsidRPr="008B7EF4">
              <w:rPr>
                <w:rFonts w:cs="Arial"/>
                <w:sz w:val="16"/>
                <w:szCs w:val="16"/>
                <w:lang w:eastAsia="en-AU"/>
              </w:rPr>
              <w:t>1,155</w:t>
            </w:r>
          </w:p>
        </w:tc>
        <w:tc>
          <w:tcPr>
            <w:tcW w:w="508" w:type="pct"/>
            <w:tcBorders>
              <w:bottom w:val="single" w:sz="4" w:space="0" w:color="BFBFBF" w:themeColor="text2" w:themeShade="BF"/>
            </w:tcBorders>
          </w:tcPr>
          <w:p w14:paraId="13F52FAD" w14:textId="77777777" w:rsidR="00D06ED3" w:rsidRPr="008B7EF4" w:rsidRDefault="00D06ED3" w:rsidP="1E15A959">
            <w:pPr>
              <w:spacing w:before="40" w:after="40"/>
              <w:jc w:val="right"/>
              <w:rPr>
                <w:rFonts w:cs="Arial"/>
                <w:sz w:val="16"/>
                <w:szCs w:val="16"/>
                <w:lang w:eastAsia="en-AU"/>
              </w:rPr>
            </w:pPr>
            <w:r w:rsidRPr="008B7EF4">
              <w:rPr>
                <w:rFonts w:cs="Arial"/>
                <w:sz w:val="16"/>
                <w:szCs w:val="16"/>
                <w:lang w:eastAsia="en-AU"/>
              </w:rPr>
              <w:t>1,206</w:t>
            </w:r>
          </w:p>
        </w:tc>
        <w:tc>
          <w:tcPr>
            <w:tcW w:w="722" w:type="pct"/>
            <w:tcBorders>
              <w:bottom w:val="single" w:sz="4" w:space="0" w:color="BFBFBF" w:themeColor="text2" w:themeShade="BF"/>
            </w:tcBorders>
            <w:hideMark/>
          </w:tcPr>
          <w:p w14:paraId="4032CCE0" w14:textId="77777777" w:rsidR="00D06ED3" w:rsidRPr="00D30C94" w:rsidRDefault="00D06ED3" w:rsidP="00796F4A">
            <w:pPr>
              <w:spacing w:before="40" w:after="40"/>
              <w:jc w:val="center"/>
              <w:rPr>
                <w:rFonts w:cs="Arial"/>
                <w:sz w:val="16"/>
                <w:szCs w:val="16"/>
                <w:lang w:eastAsia="en-AU"/>
              </w:rPr>
            </w:pPr>
          </w:p>
        </w:tc>
      </w:tr>
      <w:tr w:rsidR="00D06ED3" w:rsidRPr="00041115" w14:paraId="688849F9" w14:textId="77777777" w:rsidTr="1E15A959">
        <w:trPr>
          <w:trHeight w:val="300"/>
        </w:trPr>
        <w:tc>
          <w:tcPr>
            <w:tcW w:w="217" w:type="pct"/>
            <w:tcBorders>
              <w:bottom w:val="single" w:sz="4" w:space="0" w:color="BFBFBF" w:themeColor="text2" w:themeShade="BF"/>
            </w:tcBorders>
          </w:tcPr>
          <w:p w14:paraId="79BFACC1" w14:textId="77777777" w:rsidR="00D06ED3" w:rsidRDefault="00D06ED3" w:rsidP="007346DA">
            <w:pPr>
              <w:spacing w:before="40" w:after="40"/>
              <w:rPr>
                <w:rFonts w:cs="Arial"/>
                <w:sz w:val="16"/>
                <w:szCs w:val="16"/>
                <w:lang w:eastAsia="en-AU"/>
              </w:rPr>
            </w:pPr>
            <w:r>
              <w:rPr>
                <w:rFonts w:cs="Arial"/>
                <w:sz w:val="16"/>
                <w:szCs w:val="16"/>
                <w:lang w:eastAsia="en-AU"/>
              </w:rPr>
              <w:t>3</w:t>
            </w:r>
          </w:p>
        </w:tc>
        <w:tc>
          <w:tcPr>
            <w:tcW w:w="1015" w:type="pct"/>
            <w:tcBorders>
              <w:bottom w:val="single" w:sz="4" w:space="0" w:color="BFBFBF" w:themeColor="text2" w:themeShade="BF"/>
            </w:tcBorders>
          </w:tcPr>
          <w:p w14:paraId="49536984" w14:textId="77777777" w:rsidR="00D06ED3" w:rsidRDefault="00D06ED3" w:rsidP="007346DA">
            <w:pPr>
              <w:spacing w:before="40" w:after="40"/>
              <w:rPr>
                <w:rFonts w:cs="Arial"/>
                <w:sz w:val="16"/>
                <w:szCs w:val="16"/>
                <w:lang w:eastAsia="en-AU"/>
              </w:rPr>
            </w:pPr>
            <w:r>
              <w:rPr>
                <w:rFonts w:cs="Arial"/>
                <w:sz w:val="16"/>
                <w:szCs w:val="16"/>
                <w:lang w:eastAsia="en-AU"/>
              </w:rPr>
              <w:t xml:space="preserve">Concessional taxes for gaming machines installed in clubs </w:t>
            </w:r>
            <w:r w:rsidRPr="001E4E1C">
              <w:rPr>
                <w:rFonts w:cs="Arial"/>
                <w:sz w:val="16"/>
                <w:szCs w:val="16"/>
                <w:lang w:eastAsia="en-AU"/>
              </w:rPr>
              <w:t xml:space="preserve"> </w:t>
            </w:r>
          </w:p>
        </w:tc>
        <w:tc>
          <w:tcPr>
            <w:tcW w:w="652" w:type="pct"/>
            <w:tcBorders>
              <w:bottom w:val="single" w:sz="4" w:space="0" w:color="BFBFBF" w:themeColor="text2" w:themeShade="BF"/>
            </w:tcBorders>
          </w:tcPr>
          <w:p w14:paraId="2003BB1B" w14:textId="77777777" w:rsidR="00D06ED3" w:rsidRPr="001E4E1C" w:rsidRDefault="00D06ED3" w:rsidP="007346DA">
            <w:pPr>
              <w:spacing w:before="40" w:after="40"/>
              <w:rPr>
                <w:rFonts w:cs="Arial"/>
                <w:sz w:val="16"/>
                <w:szCs w:val="16"/>
                <w:lang w:eastAsia="en-AU"/>
              </w:rPr>
            </w:pPr>
            <w:r w:rsidRPr="00D30C94">
              <w:rPr>
                <w:rFonts w:cs="Arial"/>
                <w:sz w:val="16"/>
                <w:szCs w:val="16"/>
                <w:lang w:eastAsia="en-AU"/>
              </w:rPr>
              <w:t>Gambling and betting taxes</w:t>
            </w:r>
          </w:p>
        </w:tc>
        <w:tc>
          <w:tcPr>
            <w:tcW w:w="870" w:type="pct"/>
            <w:tcBorders>
              <w:bottom w:val="single" w:sz="4" w:space="0" w:color="BFBFBF" w:themeColor="text2" w:themeShade="BF"/>
            </w:tcBorders>
          </w:tcPr>
          <w:p w14:paraId="4A2DBF98" w14:textId="77777777" w:rsidR="00D06ED3" w:rsidRPr="00D30C94" w:rsidRDefault="00D06ED3" w:rsidP="007346DA">
            <w:pPr>
              <w:spacing w:before="40" w:after="40"/>
              <w:ind w:right="-105"/>
              <w:rPr>
                <w:rFonts w:cs="Arial"/>
                <w:sz w:val="16"/>
                <w:szCs w:val="16"/>
                <w:lang w:eastAsia="en-AU"/>
              </w:rPr>
            </w:pPr>
            <w:r w:rsidRPr="00D30C94">
              <w:rPr>
                <w:rFonts w:cs="Arial"/>
                <w:sz w:val="16"/>
                <w:szCs w:val="16"/>
                <w:lang w:eastAsia="en-AU"/>
              </w:rPr>
              <w:t>Charitable / non</w:t>
            </w:r>
            <w:r>
              <w:rPr>
                <w:rFonts w:cs="Arial"/>
                <w:sz w:val="16"/>
                <w:szCs w:val="16"/>
                <w:lang w:eastAsia="en-AU"/>
              </w:rPr>
              <w:noBreakHyphen/>
            </w:r>
            <w:r w:rsidRPr="00D30C94">
              <w:rPr>
                <w:rFonts w:cs="Arial"/>
                <w:sz w:val="16"/>
                <w:szCs w:val="16"/>
                <w:lang w:eastAsia="en-AU"/>
              </w:rPr>
              <w:t>profit organisations / clubs</w:t>
            </w:r>
          </w:p>
        </w:tc>
        <w:tc>
          <w:tcPr>
            <w:tcW w:w="508" w:type="pct"/>
            <w:tcBorders>
              <w:bottom w:val="single" w:sz="4" w:space="0" w:color="BFBFBF" w:themeColor="text2" w:themeShade="BF"/>
            </w:tcBorders>
          </w:tcPr>
          <w:p w14:paraId="581BFA51" w14:textId="77777777" w:rsidR="00D06ED3" w:rsidRPr="008B7EF4" w:rsidRDefault="00D06ED3" w:rsidP="007346DA">
            <w:pPr>
              <w:spacing w:before="40" w:after="40"/>
              <w:jc w:val="right"/>
              <w:rPr>
                <w:rFonts w:cs="Arial"/>
                <w:sz w:val="16"/>
                <w:szCs w:val="16"/>
                <w:lang w:eastAsia="en-AU"/>
              </w:rPr>
            </w:pPr>
            <w:r w:rsidRPr="00635B92">
              <w:rPr>
                <w:rFonts w:cs="Arial"/>
                <w:sz w:val="16"/>
                <w:szCs w:val="16"/>
                <w:lang w:eastAsia="en-AU"/>
              </w:rPr>
              <w:t>1,042</w:t>
            </w:r>
          </w:p>
        </w:tc>
        <w:tc>
          <w:tcPr>
            <w:tcW w:w="508" w:type="pct"/>
            <w:tcBorders>
              <w:bottom w:val="single" w:sz="4" w:space="0" w:color="BFBFBF" w:themeColor="text2" w:themeShade="BF"/>
            </w:tcBorders>
          </w:tcPr>
          <w:p w14:paraId="445ED5EF" w14:textId="77777777" w:rsidR="00D06ED3" w:rsidRPr="008B7EF4" w:rsidRDefault="00D06ED3" w:rsidP="007346DA">
            <w:pPr>
              <w:spacing w:before="40" w:after="40"/>
              <w:jc w:val="right"/>
              <w:rPr>
                <w:rFonts w:cs="Arial"/>
                <w:sz w:val="16"/>
                <w:szCs w:val="16"/>
                <w:lang w:eastAsia="en-AU"/>
              </w:rPr>
            </w:pPr>
            <w:r w:rsidRPr="00635B92">
              <w:rPr>
                <w:rFonts w:cs="Arial"/>
                <w:sz w:val="16"/>
                <w:szCs w:val="16"/>
                <w:lang w:eastAsia="en-AU"/>
              </w:rPr>
              <w:t>1,133</w:t>
            </w:r>
          </w:p>
        </w:tc>
        <w:tc>
          <w:tcPr>
            <w:tcW w:w="508" w:type="pct"/>
            <w:tcBorders>
              <w:bottom w:val="single" w:sz="4" w:space="0" w:color="BFBFBF" w:themeColor="text2" w:themeShade="BF"/>
            </w:tcBorders>
          </w:tcPr>
          <w:p w14:paraId="054209DE" w14:textId="77777777" w:rsidR="00D06ED3" w:rsidRPr="008B7EF4" w:rsidRDefault="00D06ED3" w:rsidP="007346DA">
            <w:pPr>
              <w:spacing w:before="40" w:after="40"/>
              <w:jc w:val="right"/>
              <w:rPr>
                <w:rFonts w:cs="Arial"/>
                <w:sz w:val="16"/>
                <w:szCs w:val="16"/>
                <w:lang w:eastAsia="en-AU"/>
              </w:rPr>
            </w:pPr>
            <w:r w:rsidRPr="00635B92">
              <w:rPr>
                <w:rFonts w:cs="Arial"/>
                <w:sz w:val="16"/>
                <w:szCs w:val="16"/>
                <w:lang w:eastAsia="en-AU"/>
              </w:rPr>
              <w:t>1,160</w:t>
            </w:r>
          </w:p>
        </w:tc>
        <w:tc>
          <w:tcPr>
            <w:tcW w:w="722" w:type="pct"/>
            <w:tcBorders>
              <w:bottom w:val="single" w:sz="4" w:space="0" w:color="BFBFBF" w:themeColor="text2" w:themeShade="BF"/>
            </w:tcBorders>
          </w:tcPr>
          <w:p w14:paraId="51814D88" w14:textId="77777777" w:rsidR="00D06ED3" w:rsidRPr="00D30C94" w:rsidRDefault="00D06ED3" w:rsidP="007346DA">
            <w:pPr>
              <w:spacing w:before="40" w:after="40"/>
              <w:jc w:val="center"/>
              <w:rPr>
                <w:rFonts w:cs="Arial"/>
                <w:sz w:val="16"/>
                <w:szCs w:val="16"/>
                <w:lang w:eastAsia="en-AU"/>
              </w:rPr>
            </w:pPr>
            <w:r w:rsidRPr="00D30C94">
              <w:rPr>
                <w:rFonts w:cs="Arial"/>
                <w:sz w:val="16"/>
                <w:szCs w:val="16"/>
                <w:lang w:eastAsia="en-AU"/>
              </w:rPr>
              <w:t>Yes</w:t>
            </w:r>
          </w:p>
        </w:tc>
      </w:tr>
      <w:tr w:rsidR="00D06ED3" w:rsidRPr="00041115" w14:paraId="2B97E14F" w14:textId="77777777" w:rsidTr="1B633FB8">
        <w:trPr>
          <w:trHeight w:val="300"/>
        </w:trPr>
        <w:tc>
          <w:tcPr>
            <w:tcW w:w="217" w:type="pct"/>
            <w:tcBorders>
              <w:top w:val="single" w:sz="4" w:space="0" w:color="BFBFBF" w:themeColor="text2" w:themeShade="BF"/>
              <w:bottom w:val="single" w:sz="4" w:space="0" w:color="BFBFBF" w:themeColor="text2" w:themeShade="BF"/>
            </w:tcBorders>
            <w:hideMark/>
          </w:tcPr>
          <w:p w14:paraId="4F8AC10E" w14:textId="77777777" w:rsidR="00D06ED3" w:rsidRPr="00D30C94" w:rsidRDefault="00D06ED3" w:rsidP="00796F4A">
            <w:pPr>
              <w:spacing w:before="40" w:after="40"/>
              <w:rPr>
                <w:rFonts w:cs="Arial"/>
                <w:color w:val="000000"/>
                <w:sz w:val="16"/>
                <w:szCs w:val="16"/>
                <w:lang w:eastAsia="en-AU"/>
              </w:rPr>
            </w:pPr>
            <w:r>
              <w:rPr>
                <w:rFonts w:cs="Arial"/>
                <w:color w:val="000000"/>
                <w:sz w:val="16"/>
                <w:szCs w:val="16"/>
                <w:lang w:eastAsia="en-AU"/>
              </w:rPr>
              <w:t>4</w:t>
            </w:r>
          </w:p>
        </w:tc>
        <w:tc>
          <w:tcPr>
            <w:tcW w:w="1015" w:type="pct"/>
            <w:tcBorders>
              <w:top w:val="single" w:sz="4" w:space="0" w:color="BFBFBF" w:themeColor="text2" w:themeShade="BF"/>
              <w:bottom w:val="single" w:sz="4" w:space="0" w:color="BFBFBF" w:themeColor="text2" w:themeShade="BF"/>
            </w:tcBorders>
            <w:hideMark/>
          </w:tcPr>
          <w:p w14:paraId="191D09A2" w14:textId="77777777" w:rsidR="00D06ED3" w:rsidRPr="00D30C94" w:rsidRDefault="00D06ED3" w:rsidP="00796F4A">
            <w:pPr>
              <w:spacing w:before="40" w:after="40"/>
              <w:rPr>
                <w:rFonts w:cs="Arial"/>
                <w:sz w:val="16"/>
                <w:szCs w:val="16"/>
                <w:lang w:eastAsia="en-AU"/>
              </w:rPr>
            </w:pPr>
            <w:r>
              <w:rPr>
                <w:rFonts w:cs="Arial"/>
                <w:sz w:val="16"/>
                <w:szCs w:val="16"/>
                <w:lang w:eastAsia="en-AU"/>
              </w:rPr>
              <w:t>Payroll tax exemption to p</w:t>
            </w:r>
            <w:r w:rsidRPr="001E4E1C">
              <w:rPr>
                <w:rFonts w:cs="Arial"/>
                <w:sz w:val="16"/>
                <w:szCs w:val="16"/>
                <w:lang w:eastAsia="en-AU"/>
              </w:rPr>
              <w:t>ublic hospitals, Local Health Districts and Ambulance Service</w:t>
            </w:r>
            <w:r>
              <w:rPr>
                <w:rFonts w:cs="Arial"/>
                <w:sz w:val="16"/>
                <w:szCs w:val="16"/>
                <w:lang w:eastAsia="en-AU"/>
              </w:rPr>
              <w:t xml:space="preserve"> of NSW</w:t>
            </w:r>
          </w:p>
        </w:tc>
        <w:tc>
          <w:tcPr>
            <w:tcW w:w="652" w:type="pct"/>
            <w:tcBorders>
              <w:top w:val="single" w:sz="4" w:space="0" w:color="BFBFBF" w:themeColor="text2" w:themeShade="BF"/>
              <w:bottom w:val="single" w:sz="4" w:space="0" w:color="BFBFBF" w:themeColor="text2" w:themeShade="BF"/>
            </w:tcBorders>
            <w:hideMark/>
          </w:tcPr>
          <w:p w14:paraId="0A0753A3" w14:textId="77777777" w:rsidR="00D06ED3" w:rsidRPr="00D30C94" w:rsidRDefault="00D06ED3" w:rsidP="00796F4A">
            <w:pPr>
              <w:spacing w:before="40" w:after="40"/>
              <w:rPr>
                <w:rFonts w:cs="Arial"/>
                <w:sz w:val="16"/>
                <w:szCs w:val="16"/>
                <w:lang w:eastAsia="en-AU"/>
              </w:rPr>
            </w:pPr>
            <w:r>
              <w:rPr>
                <w:rFonts w:cs="Arial"/>
                <w:sz w:val="16"/>
                <w:szCs w:val="16"/>
                <w:lang w:eastAsia="en-AU"/>
              </w:rPr>
              <w:t>Payroll</w:t>
            </w:r>
            <w:r w:rsidRPr="00D64FD4">
              <w:rPr>
                <w:rFonts w:cs="Arial"/>
                <w:sz w:val="16"/>
                <w:szCs w:val="16"/>
                <w:lang w:eastAsia="en-AU"/>
              </w:rPr>
              <w:t xml:space="preserve"> tax</w:t>
            </w:r>
          </w:p>
        </w:tc>
        <w:tc>
          <w:tcPr>
            <w:tcW w:w="870" w:type="pct"/>
            <w:tcBorders>
              <w:top w:val="single" w:sz="4" w:space="0" w:color="BFBFBF" w:themeColor="text2" w:themeShade="BF"/>
              <w:bottom w:val="single" w:sz="4" w:space="0" w:color="BFBFBF" w:themeColor="text2" w:themeShade="BF"/>
            </w:tcBorders>
            <w:hideMark/>
          </w:tcPr>
          <w:p w14:paraId="56204824" w14:textId="77777777" w:rsidR="00D06ED3" w:rsidRPr="00D30C94" w:rsidRDefault="00D06ED3" w:rsidP="00796F4A">
            <w:pPr>
              <w:spacing w:before="40" w:after="40"/>
              <w:ind w:right="-105"/>
              <w:rPr>
                <w:rFonts w:cs="Arial"/>
                <w:sz w:val="16"/>
                <w:szCs w:val="16"/>
                <w:lang w:eastAsia="en-AU"/>
              </w:rPr>
            </w:pPr>
            <w:r w:rsidRPr="00D30C94">
              <w:rPr>
                <w:rFonts w:cs="Arial"/>
                <w:sz w:val="16"/>
                <w:szCs w:val="16"/>
                <w:lang w:eastAsia="en-AU"/>
              </w:rPr>
              <w:t>Government / public entities </w:t>
            </w:r>
          </w:p>
        </w:tc>
        <w:tc>
          <w:tcPr>
            <w:tcW w:w="508" w:type="pct"/>
            <w:tcBorders>
              <w:top w:val="single" w:sz="4" w:space="0" w:color="BFBFBF" w:themeColor="text2" w:themeShade="BF"/>
              <w:bottom w:val="single" w:sz="4" w:space="0" w:color="BFBFBF" w:themeColor="text2" w:themeShade="BF"/>
            </w:tcBorders>
          </w:tcPr>
          <w:p w14:paraId="2F7C6233" w14:textId="77777777" w:rsidR="00D06ED3" w:rsidRPr="008B7EF4" w:rsidRDefault="00D06ED3" w:rsidP="1E15A959">
            <w:pPr>
              <w:spacing w:before="40" w:after="40"/>
              <w:jc w:val="right"/>
              <w:rPr>
                <w:rFonts w:cs="Arial"/>
                <w:sz w:val="16"/>
                <w:szCs w:val="16"/>
                <w:lang w:eastAsia="en-AU"/>
              </w:rPr>
            </w:pPr>
            <w:r w:rsidRPr="008B7EF4">
              <w:rPr>
                <w:rFonts w:cs="Arial"/>
                <w:sz w:val="16"/>
                <w:szCs w:val="16"/>
                <w:lang w:eastAsia="en-AU"/>
              </w:rPr>
              <w:t>1,038</w:t>
            </w:r>
          </w:p>
        </w:tc>
        <w:tc>
          <w:tcPr>
            <w:tcW w:w="508" w:type="pct"/>
            <w:tcBorders>
              <w:top w:val="single" w:sz="4" w:space="0" w:color="BFBFBF" w:themeColor="text2" w:themeShade="BF"/>
              <w:bottom w:val="single" w:sz="4" w:space="0" w:color="BFBFBF" w:themeColor="text2" w:themeShade="BF"/>
            </w:tcBorders>
          </w:tcPr>
          <w:p w14:paraId="51CFFF31" w14:textId="77777777" w:rsidR="00D06ED3" w:rsidRPr="008B7EF4" w:rsidRDefault="00D06ED3" w:rsidP="1E15A959">
            <w:pPr>
              <w:spacing w:before="40" w:after="40"/>
              <w:jc w:val="right"/>
              <w:rPr>
                <w:rFonts w:cs="Arial"/>
                <w:sz w:val="16"/>
                <w:szCs w:val="16"/>
                <w:lang w:eastAsia="en-AU"/>
              </w:rPr>
            </w:pPr>
            <w:r w:rsidRPr="008B7EF4">
              <w:rPr>
                <w:rFonts w:cs="Arial"/>
                <w:sz w:val="16"/>
                <w:szCs w:val="16"/>
                <w:lang w:eastAsia="en-AU"/>
              </w:rPr>
              <w:t>1,112</w:t>
            </w:r>
          </w:p>
        </w:tc>
        <w:tc>
          <w:tcPr>
            <w:tcW w:w="508" w:type="pct"/>
            <w:tcBorders>
              <w:top w:val="single" w:sz="4" w:space="0" w:color="BFBFBF" w:themeColor="text2" w:themeShade="BF"/>
              <w:bottom w:val="single" w:sz="4" w:space="0" w:color="BFBFBF" w:themeColor="text2" w:themeShade="BF"/>
            </w:tcBorders>
          </w:tcPr>
          <w:p w14:paraId="337DCB46" w14:textId="77777777" w:rsidR="00D06ED3" w:rsidRPr="008B7EF4" w:rsidRDefault="00D06ED3" w:rsidP="1E15A959">
            <w:pPr>
              <w:spacing w:before="40" w:after="40"/>
              <w:jc w:val="right"/>
              <w:rPr>
                <w:rFonts w:cs="Arial"/>
                <w:sz w:val="16"/>
                <w:szCs w:val="16"/>
                <w:lang w:eastAsia="en-AU"/>
              </w:rPr>
            </w:pPr>
            <w:r w:rsidRPr="008B7EF4">
              <w:rPr>
                <w:rFonts w:cs="Arial"/>
                <w:sz w:val="16"/>
                <w:szCs w:val="16"/>
                <w:lang w:eastAsia="en-AU"/>
              </w:rPr>
              <w:t>1,162</w:t>
            </w:r>
          </w:p>
        </w:tc>
        <w:tc>
          <w:tcPr>
            <w:tcW w:w="722" w:type="pct"/>
            <w:tcBorders>
              <w:top w:val="single" w:sz="4" w:space="0" w:color="BFBFBF" w:themeColor="text2" w:themeShade="BF"/>
              <w:bottom w:val="single" w:sz="4" w:space="0" w:color="BFBFBF" w:themeColor="text2" w:themeShade="BF"/>
            </w:tcBorders>
            <w:hideMark/>
          </w:tcPr>
          <w:p w14:paraId="7BEC196A" w14:textId="77777777" w:rsidR="00D06ED3" w:rsidRPr="00D30C94" w:rsidRDefault="00D06ED3" w:rsidP="00796F4A">
            <w:pPr>
              <w:spacing w:before="40" w:after="40"/>
              <w:jc w:val="center"/>
              <w:rPr>
                <w:rFonts w:cs="Arial"/>
                <w:sz w:val="16"/>
                <w:szCs w:val="16"/>
                <w:lang w:eastAsia="en-AU"/>
              </w:rPr>
            </w:pPr>
          </w:p>
        </w:tc>
      </w:tr>
      <w:tr w:rsidR="00D06ED3" w:rsidRPr="00041115" w14:paraId="3D7656E8" w14:textId="77777777" w:rsidTr="1E15A959">
        <w:trPr>
          <w:trHeight w:val="300"/>
        </w:trPr>
        <w:tc>
          <w:tcPr>
            <w:tcW w:w="217" w:type="pct"/>
            <w:tcBorders>
              <w:top w:val="single" w:sz="4" w:space="0" w:color="BFBFBF" w:themeColor="text2" w:themeShade="BF"/>
              <w:bottom w:val="single" w:sz="4" w:space="0" w:color="BFBFBF" w:themeColor="text2" w:themeShade="BF"/>
            </w:tcBorders>
          </w:tcPr>
          <w:p w14:paraId="7CAB5974" w14:textId="77777777" w:rsidR="00D06ED3" w:rsidRPr="001E4E1C" w:rsidRDefault="00D06ED3" w:rsidP="001F6249">
            <w:pPr>
              <w:spacing w:before="40" w:after="40"/>
              <w:rPr>
                <w:rFonts w:cs="Arial"/>
                <w:color w:val="000000"/>
                <w:sz w:val="16"/>
                <w:szCs w:val="16"/>
                <w:lang w:eastAsia="en-AU"/>
              </w:rPr>
            </w:pPr>
            <w:r>
              <w:rPr>
                <w:rFonts w:cs="Arial"/>
                <w:color w:val="000000"/>
                <w:sz w:val="16"/>
                <w:szCs w:val="16"/>
                <w:lang w:eastAsia="en-AU"/>
              </w:rPr>
              <w:t>5</w:t>
            </w:r>
          </w:p>
        </w:tc>
        <w:tc>
          <w:tcPr>
            <w:tcW w:w="1015" w:type="pct"/>
            <w:tcBorders>
              <w:top w:val="single" w:sz="4" w:space="0" w:color="BFBFBF" w:themeColor="text2" w:themeShade="BF"/>
              <w:bottom w:val="single" w:sz="4" w:space="0" w:color="BFBFBF" w:themeColor="text2" w:themeShade="BF"/>
            </w:tcBorders>
          </w:tcPr>
          <w:p w14:paraId="5493BB77" w14:textId="77777777" w:rsidR="00D06ED3" w:rsidRDefault="00D06ED3" w:rsidP="001F6249">
            <w:pPr>
              <w:spacing w:before="40" w:after="40"/>
              <w:rPr>
                <w:rFonts w:cs="Arial"/>
                <w:sz w:val="16"/>
                <w:szCs w:val="16"/>
                <w:lang w:eastAsia="en-AU"/>
              </w:rPr>
            </w:pPr>
            <w:r>
              <w:rPr>
                <w:rFonts w:cs="Arial"/>
                <w:sz w:val="16"/>
                <w:szCs w:val="16"/>
                <w:lang w:eastAsia="en-AU"/>
              </w:rPr>
              <w:t>Land tax exemption for charitable bodies</w:t>
            </w:r>
          </w:p>
        </w:tc>
        <w:tc>
          <w:tcPr>
            <w:tcW w:w="652" w:type="pct"/>
            <w:tcBorders>
              <w:top w:val="single" w:sz="4" w:space="0" w:color="BFBFBF" w:themeColor="text2" w:themeShade="BF"/>
              <w:bottom w:val="single" w:sz="4" w:space="0" w:color="BFBFBF" w:themeColor="text2" w:themeShade="BF"/>
            </w:tcBorders>
          </w:tcPr>
          <w:p w14:paraId="428B95AD" w14:textId="77777777" w:rsidR="00D06ED3" w:rsidRDefault="00D06ED3" w:rsidP="001F6249">
            <w:pPr>
              <w:spacing w:before="40" w:after="40"/>
              <w:rPr>
                <w:rFonts w:cs="Arial"/>
                <w:sz w:val="16"/>
                <w:szCs w:val="16"/>
                <w:lang w:eastAsia="en-AU"/>
              </w:rPr>
            </w:pPr>
            <w:r>
              <w:rPr>
                <w:rFonts w:cs="Arial"/>
                <w:sz w:val="16"/>
                <w:szCs w:val="16"/>
                <w:lang w:eastAsia="en-AU"/>
              </w:rPr>
              <w:t>Land tax</w:t>
            </w:r>
          </w:p>
        </w:tc>
        <w:tc>
          <w:tcPr>
            <w:tcW w:w="870" w:type="pct"/>
            <w:tcBorders>
              <w:top w:val="single" w:sz="4" w:space="0" w:color="BFBFBF" w:themeColor="text2" w:themeShade="BF"/>
              <w:bottom w:val="single" w:sz="4" w:space="0" w:color="BFBFBF" w:themeColor="text2" w:themeShade="BF"/>
            </w:tcBorders>
          </w:tcPr>
          <w:p w14:paraId="7FF9F8B1" w14:textId="77777777" w:rsidR="00D06ED3" w:rsidRPr="00D30C94" w:rsidRDefault="00D06ED3" w:rsidP="001F6249">
            <w:pPr>
              <w:spacing w:before="40" w:after="40"/>
              <w:ind w:right="-105"/>
              <w:rPr>
                <w:rFonts w:cs="Arial"/>
                <w:sz w:val="16"/>
                <w:szCs w:val="16"/>
                <w:lang w:eastAsia="en-AU"/>
              </w:rPr>
            </w:pPr>
            <w:r w:rsidRPr="00D30C94">
              <w:rPr>
                <w:rFonts w:cs="Arial"/>
                <w:sz w:val="16"/>
                <w:szCs w:val="16"/>
                <w:lang w:eastAsia="en-AU"/>
              </w:rPr>
              <w:t>Charitable / non</w:t>
            </w:r>
            <w:r>
              <w:rPr>
                <w:rFonts w:cs="Arial"/>
                <w:sz w:val="16"/>
                <w:szCs w:val="16"/>
                <w:lang w:eastAsia="en-AU"/>
              </w:rPr>
              <w:noBreakHyphen/>
            </w:r>
            <w:r w:rsidRPr="00D30C94">
              <w:rPr>
                <w:rFonts w:cs="Arial"/>
                <w:sz w:val="16"/>
                <w:szCs w:val="16"/>
                <w:lang w:eastAsia="en-AU"/>
              </w:rPr>
              <w:t>profit organisations / clubs</w:t>
            </w:r>
          </w:p>
        </w:tc>
        <w:tc>
          <w:tcPr>
            <w:tcW w:w="508" w:type="pct"/>
            <w:tcBorders>
              <w:top w:val="single" w:sz="4" w:space="0" w:color="BFBFBF" w:themeColor="text2" w:themeShade="BF"/>
              <w:bottom w:val="single" w:sz="4" w:space="0" w:color="BFBFBF" w:themeColor="text2" w:themeShade="BF"/>
            </w:tcBorders>
          </w:tcPr>
          <w:p w14:paraId="33C69F41" w14:textId="77777777" w:rsidR="00D06ED3" w:rsidRPr="008B7EF4" w:rsidRDefault="00D06ED3" w:rsidP="001F6249">
            <w:pPr>
              <w:spacing w:before="40" w:after="40"/>
              <w:jc w:val="right"/>
              <w:rPr>
                <w:rFonts w:cs="Arial"/>
                <w:sz w:val="16"/>
                <w:szCs w:val="16"/>
                <w:lang w:eastAsia="en-AU"/>
              </w:rPr>
            </w:pPr>
            <w:r>
              <w:rPr>
                <w:rFonts w:cs="Arial"/>
                <w:sz w:val="16"/>
                <w:szCs w:val="16"/>
                <w:lang w:eastAsia="en-AU"/>
              </w:rPr>
              <w:t>636</w:t>
            </w:r>
          </w:p>
        </w:tc>
        <w:tc>
          <w:tcPr>
            <w:tcW w:w="508" w:type="pct"/>
            <w:tcBorders>
              <w:top w:val="single" w:sz="4" w:space="0" w:color="BFBFBF" w:themeColor="text2" w:themeShade="BF"/>
              <w:bottom w:val="single" w:sz="4" w:space="0" w:color="BFBFBF" w:themeColor="text2" w:themeShade="BF"/>
            </w:tcBorders>
          </w:tcPr>
          <w:p w14:paraId="65D84B51" w14:textId="77777777" w:rsidR="00D06ED3" w:rsidRPr="008B7EF4" w:rsidRDefault="00D06ED3" w:rsidP="001F6249">
            <w:pPr>
              <w:spacing w:before="40" w:after="40"/>
              <w:jc w:val="right"/>
              <w:rPr>
                <w:rFonts w:cs="Arial"/>
                <w:sz w:val="16"/>
                <w:szCs w:val="16"/>
                <w:lang w:eastAsia="en-AU"/>
              </w:rPr>
            </w:pPr>
            <w:r>
              <w:rPr>
                <w:rFonts w:cs="Arial"/>
                <w:sz w:val="16"/>
                <w:szCs w:val="16"/>
                <w:lang w:eastAsia="en-AU"/>
              </w:rPr>
              <w:t>636</w:t>
            </w:r>
          </w:p>
        </w:tc>
        <w:tc>
          <w:tcPr>
            <w:tcW w:w="508" w:type="pct"/>
            <w:tcBorders>
              <w:top w:val="single" w:sz="4" w:space="0" w:color="BFBFBF" w:themeColor="text2" w:themeShade="BF"/>
              <w:bottom w:val="single" w:sz="4" w:space="0" w:color="BFBFBF" w:themeColor="text2" w:themeShade="BF"/>
            </w:tcBorders>
          </w:tcPr>
          <w:p w14:paraId="35CE3FF0" w14:textId="77777777" w:rsidR="00D06ED3" w:rsidRPr="008B7EF4" w:rsidRDefault="00D06ED3" w:rsidP="001F6249">
            <w:pPr>
              <w:spacing w:before="40" w:after="40"/>
              <w:jc w:val="right"/>
              <w:rPr>
                <w:rFonts w:cs="Arial"/>
                <w:sz w:val="16"/>
                <w:szCs w:val="16"/>
                <w:lang w:eastAsia="en-AU"/>
              </w:rPr>
            </w:pPr>
            <w:r>
              <w:rPr>
                <w:rFonts w:cs="Arial"/>
                <w:sz w:val="16"/>
                <w:szCs w:val="16"/>
                <w:lang w:eastAsia="en-AU"/>
              </w:rPr>
              <w:t>717</w:t>
            </w:r>
          </w:p>
        </w:tc>
        <w:tc>
          <w:tcPr>
            <w:tcW w:w="722" w:type="pct"/>
            <w:tcBorders>
              <w:top w:val="single" w:sz="4" w:space="0" w:color="BFBFBF" w:themeColor="text2" w:themeShade="BF"/>
              <w:bottom w:val="single" w:sz="4" w:space="0" w:color="BFBFBF" w:themeColor="text2" w:themeShade="BF"/>
            </w:tcBorders>
          </w:tcPr>
          <w:p w14:paraId="4477A80A" w14:textId="77777777" w:rsidR="00D06ED3" w:rsidRPr="00D30C94" w:rsidRDefault="00D06ED3" w:rsidP="001F6249">
            <w:pPr>
              <w:spacing w:before="40" w:after="40"/>
              <w:jc w:val="center"/>
              <w:rPr>
                <w:rFonts w:cs="Arial"/>
                <w:sz w:val="16"/>
                <w:szCs w:val="16"/>
                <w:lang w:eastAsia="en-AU"/>
              </w:rPr>
            </w:pPr>
          </w:p>
        </w:tc>
      </w:tr>
      <w:tr w:rsidR="00D06ED3" w:rsidRPr="00041115" w14:paraId="76AF25B9" w14:textId="77777777" w:rsidTr="1B633FB8">
        <w:trPr>
          <w:trHeight w:val="300"/>
        </w:trPr>
        <w:tc>
          <w:tcPr>
            <w:tcW w:w="217" w:type="pct"/>
            <w:tcBorders>
              <w:top w:val="single" w:sz="4" w:space="0" w:color="BFBFBF" w:themeColor="text2" w:themeShade="BF"/>
              <w:bottom w:val="single" w:sz="4" w:space="0" w:color="BFBFBF" w:themeColor="text2" w:themeShade="BF"/>
            </w:tcBorders>
            <w:hideMark/>
          </w:tcPr>
          <w:p w14:paraId="7FF0E2DC" w14:textId="77777777" w:rsidR="00D06ED3" w:rsidRPr="00D30C94" w:rsidRDefault="00D06ED3" w:rsidP="00796F4A">
            <w:pPr>
              <w:spacing w:before="40" w:after="40"/>
              <w:rPr>
                <w:rFonts w:cs="Arial"/>
                <w:color w:val="000000"/>
                <w:sz w:val="16"/>
                <w:szCs w:val="16"/>
                <w:lang w:eastAsia="en-AU"/>
              </w:rPr>
            </w:pPr>
            <w:r>
              <w:rPr>
                <w:rFonts w:cs="Arial"/>
                <w:color w:val="000000"/>
                <w:sz w:val="16"/>
                <w:szCs w:val="16"/>
                <w:lang w:eastAsia="en-AU"/>
              </w:rPr>
              <w:t>6</w:t>
            </w:r>
          </w:p>
        </w:tc>
        <w:tc>
          <w:tcPr>
            <w:tcW w:w="1015" w:type="pct"/>
            <w:tcBorders>
              <w:top w:val="single" w:sz="4" w:space="0" w:color="BFBFBF" w:themeColor="text2" w:themeShade="BF"/>
              <w:bottom w:val="single" w:sz="4" w:space="0" w:color="BFBFBF" w:themeColor="text2" w:themeShade="BF"/>
            </w:tcBorders>
            <w:hideMark/>
          </w:tcPr>
          <w:p w14:paraId="573C174B" w14:textId="77777777" w:rsidR="00D06ED3" w:rsidRPr="00DE2B8D" w:rsidRDefault="00D06ED3" w:rsidP="00796F4A">
            <w:pPr>
              <w:spacing w:before="40" w:after="40"/>
              <w:rPr>
                <w:rFonts w:cs="Arial"/>
                <w:sz w:val="16"/>
                <w:szCs w:val="16"/>
                <w:lang w:eastAsia="en-AU"/>
              </w:rPr>
            </w:pPr>
            <w:r w:rsidRPr="00DE2B8D">
              <w:rPr>
                <w:rFonts w:cs="Arial"/>
                <w:sz w:val="16"/>
                <w:szCs w:val="16"/>
                <w:lang w:eastAsia="en-AU"/>
              </w:rPr>
              <w:t>First Home Buyer</w:t>
            </w:r>
            <w:r>
              <w:rPr>
                <w:rFonts w:cs="Arial"/>
                <w:sz w:val="16"/>
                <w:szCs w:val="16"/>
                <w:lang w:eastAsia="en-AU"/>
              </w:rPr>
              <w:t>s</w:t>
            </w:r>
            <w:r w:rsidRPr="00DE2B8D">
              <w:rPr>
                <w:rFonts w:cs="Arial"/>
                <w:sz w:val="16"/>
                <w:szCs w:val="16"/>
                <w:lang w:eastAsia="en-AU"/>
              </w:rPr>
              <w:t xml:space="preserve"> Assistance Scheme </w:t>
            </w:r>
          </w:p>
        </w:tc>
        <w:tc>
          <w:tcPr>
            <w:tcW w:w="652" w:type="pct"/>
            <w:tcBorders>
              <w:top w:val="single" w:sz="4" w:space="0" w:color="BFBFBF" w:themeColor="text2" w:themeShade="BF"/>
              <w:bottom w:val="single" w:sz="4" w:space="0" w:color="BFBFBF" w:themeColor="text2" w:themeShade="BF"/>
            </w:tcBorders>
            <w:hideMark/>
          </w:tcPr>
          <w:p w14:paraId="37567E60" w14:textId="77777777" w:rsidR="00D06ED3" w:rsidRPr="00D30C94" w:rsidRDefault="00D06ED3" w:rsidP="00796F4A">
            <w:pPr>
              <w:spacing w:before="40" w:after="40"/>
              <w:rPr>
                <w:rFonts w:cs="Arial"/>
                <w:sz w:val="16"/>
                <w:szCs w:val="16"/>
                <w:lang w:eastAsia="en-AU"/>
              </w:rPr>
            </w:pPr>
            <w:r w:rsidRPr="00DE2B8D">
              <w:rPr>
                <w:rFonts w:cs="Arial"/>
                <w:sz w:val="16"/>
                <w:szCs w:val="16"/>
                <w:lang w:eastAsia="en-AU"/>
              </w:rPr>
              <w:t>Transfer duty</w:t>
            </w:r>
          </w:p>
        </w:tc>
        <w:tc>
          <w:tcPr>
            <w:tcW w:w="870" w:type="pct"/>
            <w:tcBorders>
              <w:top w:val="single" w:sz="4" w:space="0" w:color="BFBFBF" w:themeColor="text2" w:themeShade="BF"/>
              <w:bottom w:val="single" w:sz="4" w:space="0" w:color="BFBFBF" w:themeColor="text2" w:themeShade="BF"/>
            </w:tcBorders>
            <w:hideMark/>
          </w:tcPr>
          <w:p w14:paraId="0C3AF275" w14:textId="77777777" w:rsidR="00D06ED3" w:rsidRPr="00D30C94" w:rsidRDefault="00D06ED3" w:rsidP="00796F4A">
            <w:pPr>
              <w:spacing w:before="40" w:after="40"/>
              <w:ind w:right="-105"/>
              <w:rPr>
                <w:rFonts w:cs="Arial"/>
                <w:sz w:val="16"/>
                <w:szCs w:val="16"/>
                <w:lang w:eastAsia="en-AU"/>
              </w:rPr>
            </w:pPr>
            <w:r w:rsidRPr="00D30C94">
              <w:rPr>
                <w:rFonts w:cs="Arial"/>
                <w:sz w:val="16"/>
                <w:szCs w:val="16"/>
                <w:lang w:eastAsia="en-AU"/>
              </w:rPr>
              <w:t>Individuals / families</w:t>
            </w:r>
          </w:p>
        </w:tc>
        <w:tc>
          <w:tcPr>
            <w:tcW w:w="508" w:type="pct"/>
            <w:tcBorders>
              <w:top w:val="single" w:sz="4" w:space="0" w:color="BFBFBF" w:themeColor="text2" w:themeShade="BF"/>
              <w:bottom w:val="single" w:sz="4" w:space="0" w:color="BFBFBF" w:themeColor="text2" w:themeShade="BF"/>
            </w:tcBorders>
          </w:tcPr>
          <w:p w14:paraId="4C743437" w14:textId="77777777" w:rsidR="00D06ED3" w:rsidRPr="006B35CE" w:rsidRDefault="00D06ED3" w:rsidP="1E15A959">
            <w:pPr>
              <w:spacing w:before="40" w:after="40"/>
              <w:jc w:val="right"/>
              <w:rPr>
                <w:rFonts w:cs="Arial"/>
                <w:sz w:val="16"/>
                <w:szCs w:val="16"/>
                <w:lang w:eastAsia="en-AU"/>
              </w:rPr>
            </w:pPr>
            <w:r w:rsidRPr="006B35CE">
              <w:rPr>
                <w:rFonts w:cs="Arial"/>
                <w:sz w:val="16"/>
                <w:szCs w:val="16"/>
                <w:lang w:eastAsia="en-AU"/>
              </w:rPr>
              <w:t>687</w:t>
            </w:r>
          </w:p>
        </w:tc>
        <w:tc>
          <w:tcPr>
            <w:tcW w:w="508" w:type="pct"/>
            <w:tcBorders>
              <w:top w:val="single" w:sz="4" w:space="0" w:color="BFBFBF" w:themeColor="text2" w:themeShade="BF"/>
              <w:bottom w:val="single" w:sz="4" w:space="0" w:color="BFBFBF" w:themeColor="text2" w:themeShade="BF"/>
            </w:tcBorders>
          </w:tcPr>
          <w:p w14:paraId="21040749" w14:textId="77777777" w:rsidR="00D06ED3" w:rsidRPr="006B35CE" w:rsidRDefault="00D06ED3" w:rsidP="1E15A959">
            <w:pPr>
              <w:spacing w:before="40" w:after="40"/>
              <w:jc w:val="right"/>
              <w:rPr>
                <w:rFonts w:cs="Arial"/>
                <w:sz w:val="16"/>
                <w:szCs w:val="16"/>
                <w:lang w:eastAsia="en-AU"/>
              </w:rPr>
            </w:pPr>
            <w:r w:rsidRPr="006B35CE">
              <w:rPr>
                <w:rFonts w:cs="Arial"/>
                <w:sz w:val="16"/>
                <w:szCs w:val="16"/>
                <w:lang w:eastAsia="en-AU"/>
              </w:rPr>
              <w:t>664</w:t>
            </w:r>
          </w:p>
        </w:tc>
        <w:tc>
          <w:tcPr>
            <w:tcW w:w="508" w:type="pct"/>
            <w:tcBorders>
              <w:top w:val="single" w:sz="4" w:space="0" w:color="BFBFBF" w:themeColor="text2" w:themeShade="BF"/>
              <w:bottom w:val="single" w:sz="4" w:space="0" w:color="BFBFBF" w:themeColor="text2" w:themeShade="BF"/>
            </w:tcBorders>
          </w:tcPr>
          <w:p w14:paraId="3298452D" w14:textId="77777777" w:rsidR="00D06ED3" w:rsidRPr="006B35CE" w:rsidRDefault="00D06ED3" w:rsidP="1E15A959">
            <w:pPr>
              <w:spacing w:before="40" w:after="40"/>
              <w:jc w:val="right"/>
              <w:rPr>
                <w:rFonts w:cs="Arial"/>
                <w:sz w:val="16"/>
                <w:szCs w:val="16"/>
                <w:lang w:eastAsia="en-AU"/>
              </w:rPr>
            </w:pPr>
            <w:r w:rsidRPr="006B35CE">
              <w:rPr>
                <w:rFonts w:cs="Arial"/>
                <w:sz w:val="16"/>
                <w:szCs w:val="16"/>
                <w:lang w:eastAsia="en-AU"/>
              </w:rPr>
              <w:t>600</w:t>
            </w:r>
          </w:p>
        </w:tc>
        <w:tc>
          <w:tcPr>
            <w:tcW w:w="722" w:type="pct"/>
            <w:tcBorders>
              <w:top w:val="single" w:sz="4" w:space="0" w:color="BFBFBF" w:themeColor="text2" w:themeShade="BF"/>
              <w:bottom w:val="single" w:sz="4" w:space="0" w:color="BFBFBF" w:themeColor="text2" w:themeShade="BF"/>
            </w:tcBorders>
            <w:hideMark/>
          </w:tcPr>
          <w:p w14:paraId="16A29808" w14:textId="77777777" w:rsidR="00D06ED3" w:rsidRPr="00D30C94" w:rsidRDefault="00D06ED3" w:rsidP="00796F4A">
            <w:pPr>
              <w:spacing w:before="40" w:after="40"/>
              <w:jc w:val="center"/>
              <w:rPr>
                <w:rFonts w:cs="Arial"/>
                <w:sz w:val="16"/>
                <w:szCs w:val="16"/>
                <w:lang w:eastAsia="en-AU"/>
              </w:rPr>
            </w:pPr>
            <w:r w:rsidRPr="00DE2B8D">
              <w:rPr>
                <w:rFonts w:cs="Arial"/>
                <w:sz w:val="16"/>
                <w:szCs w:val="16"/>
                <w:lang w:eastAsia="en-AU"/>
              </w:rPr>
              <w:t>Y</w:t>
            </w:r>
            <w:r>
              <w:rPr>
                <w:rFonts w:cs="Arial"/>
                <w:sz w:val="16"/>
                <w:szCs w:val="16"/>
                <w:lang w:eastAsia="en-AU"/>
              </w:rPr>
              <w:t>es</w:t>
            </w:r>
          </w:p>
        </w:tc>
      </w:tr>
      <w:tr w:rsidR="00D06ED3" w:rsidRPr="00041115" w14:paraId="3F84A11E" w14:textId="77777777" w:rsidTr="1B633FB8">
        <w:trPr>
          <w:trHeight w:val="300"/>
        </w:trPr>
        <w:tc>
          <w:tcPr>
            <w:tcW w:w="217" w:type="pct"/>
            <w:tcBorders>
              <w:top w:val="single" w:sz="4" w:space="0" w:color="BFBFBF" w:themeColor="text2" w:themeShade="BF"/>
              <w:bottom w:val="single" w:sz="4" w:space="0" w:color="BFBFBF" w:themeColor="text2" w:themeShade="BF"/>
            </w:tcBorders>
            <w:hideMark/>
          </w:tcPr>
          <w:p w14:paraId="38471A9A" w14:textId="77777777" w:rsidR="00D06ED3" w:rsidRPr="00D30C94" w:rsidRDefault="00D06ED3" w:rsidP="00796F4A">
            <w:pPr>
              <w:spacing w:before="40" w:after="40"/>
              <w:rPr>
                <w:rFonts w:cs="Arial"/>
                <w:sz w:val="16"/>
                <w:szCs w:val="16"/>
                <w:lang w:eastAsia="en-AU"/>
              </w:rPr>
            </w:pPr>
            <w:r>
              <w:rPr>
                <w:rFonts w:cs="Arial"/>
                <w:sz w:val="16"/>
                <w:szCs w:val="16"/>
                <w:lang w:eastAsia="en-AU"/>
              </w:rPr>
              <w:t>7</w:t>
            </w:r>
          </w:p>
        </w:tc>
        <w:tc>
          <w:tcPr>
            <w:tcW w:w="1015" w:type="pct"/>
            <w:tcBorders>
              <w:top w:val="single" w:sz="4" w:space="0" w:color="BFBFBF" w:themeColor="text2" w:themeShade="BF"/>
              <w:bottom w:val="single" w:sz="4" w:space="0" w:color="BFBFBF" w:themeColor="text2" w:themeShade="BF"/>
            </w:tcBorders>
            <w:hideMark/>
          </w:tcPr>
          <w:p w14:paraId="1AD44B1B" w14:textId="77777777" w:rsidR="00D06ED3" w:rsidRPr="00D30C94" w:rsidRDefault="00D06ED3" w:rsidP="00796F4A">
            <w:pPr>
              <w:spacing w:before="40" w:after="40"/>
              <w:rPr>
                <w:rFonts w:cs="Arial"/>
                <w:sz w:val="16"/>
                <w:szCs w:val="16"/>
                <w:lang w:eastAsia="en-AU"/>
              </w:rPr>
            </w:pPr>
            <w:r>
              <w:rPr>
                <w:rFonts w:cs="Arial"/>
                <w:sz w:val="16"/>
                <w:szCs w:val="16"/>
                <w:lang w:eastAsia="en-AU"/>
              </w:rPr>
              <w:t xml:space="preserve">General insurance duty exemption for workers compensation premiums </w:t>
            </w:r>
            <w:r w:rsidRPr="001E4E1C">
              <w:rPr>
                <w:rFonts w:cs="Arial"/>
                <w:sz w:val="16"/>
                <w:szCs w:val="16"/>
                <w:lang w:eastAsia="en-AU"/>
              </w:rPr>
              <w:t xml:space="preserve"> </w:t>
            </w:r>
          </w:p>
        </w:tc>
        <w:tc>
          <w:tcPr>
            <w:tcW w:w="652" w:type="pct"/>
            <w:tcBorders>
              <w:top w:val="single" w:sz="4" w:space="0" w:color="BFBFBF" w:themeColor="text2" w:themeShade="BF"/>
              <w:bottom w:val="single" w:sz="4" w:space="0" w:color="BFBFBF" w:themeColor="text2" w:themeShade="BF"/>
            </w:tcBorders>
            <w:hideMark/>
          </w:tcPr>
          <w:p w14:paraId="5D521762" w14:textId="77777777" w:rsidR="00D06ED3" w:rsidRPr="00D30C94" w:rsidRDefault="00D06ED3" w:rsidP="00796F4A">
            <w:pPr>
              <w:spacing w:before="40" w:after="40"/>
              <w:rPr>
                <w:rFonts w:cs="Arial"/>
                <w:sz w:val="16"/>
                <w:szCs w:val="16"/>
                <w:lang w:eastAsia="en-AU"/>
              </w:rPr>
            </w:pPr>
            <w:r w:rsidRPr="001E4E1C">
              <w:rPr>
                <w:rFonts w:cs="Arial"/>
                <w:sz w:val="16"/>
                <w:szCs w:val="16"/>
                <w:lang w:eastAsia="en-AU"/>
              </w:rPr>
              <w:t>General insurance duty</w:t>
            </w:r>
          </w:p>
        </w:tc>
        <w:tc>
          <w:tcPr>
            <w:tcW w:w="870" w:type="pct"/>
            <w:tcBorders>
              <w:top w:val="single" w:sz="4" w:space="0" w:color="BFBFBF" w:themeColor="text2" w:themeShade="BF"/>
              <w:bottom w:val="single" w:sz="4" w:space="0" w:color="BFBFBF" w:themeColor="text2" w:themeShade="BF"/>
            </w:tcBorders>
            <w:hideMark/>
          </w:tcPr>
          <w:p w14:paraId="3157FCDE" w14:textId="77777777" w:rsidR="00D06ED3" w:rsidRPr="00D30C94" w:rsidRDefault="00D06ED3" w:rsidP="00796F4A">
            <w:pPr>
              <w:spacing w:before="40" w:after="40"/>
              <w:ind w:right="-105"/>
              <w:rPr>
                <w:rFonts w:cs="Arial"/>
                <w:sz w:val="16"/>
                <w:szCs w:val="16"/>
                <w:lang w:eastAsia="en-AU"/>
              </w:rPr>
            </w:pPr>
            <w:r w:rsidRPr="00D30C94">
              <w:rPr>
                <w:rFonts w:cs="Arial"/>
                <w:sz w:val="16"/>
                <w:szCs w:val="16"/>
                <w:lang w:eastAsia="en-AU"/>
              </w:rPr>
              <w:t xml:space="preserve">Business </w:t>
            </w:r>
          </w:p>
        </w:tc>
        <w:tc>
          <w:tcPr>
            <w:tcW w:w="508" w:type="pct"/>
            <w:tcBorders>
              <w:top w:val="single" w:sz="4" w:space="0" w:color="BFBFBF" w:themeColor="text2" w:themeShade="BF"/>
              <w:bottom w:val="single" w:sz="4" w:space="0" w:color="BFBFBF" w:themeColor="text2" w:themeShade="BF"/>
            </w:tcBorders>
          </w:tcPr>
          <w:p w14:paraId="178CAA91" w14:textId="77777777" w:rsidR="00D06ED3" w:rsidRPr="003132A2" w:rsidRDefault="00D06ED3" w:rsidP="1E15A959">
            <w:pPr>
              <w:spacing w:before="40" w:after="40"/>
              <w:jc w:val="right"/>
              <w:rPr>
                <w:rFonts w:cs="Arial"/>
                <w:sz w:val="16"/>
                <w:szCs w:val="16"/>
                <w:lang w:eastAsia="en-AU"/>
              </w:rPr>
            </w:pPr>
            <w:r w:rsidRPr="003132A2">
              <w:rPr>
                <w:rFonts w:cs="Arial"/>
                <w:sz w:val="16"/>
                <w:szCs w:val="16"/>
                <w:lang w:eastAsia="en-AU"/>
              </w:rPr>
              <w:t>533</w:t>
            </w:r>
          </w:p>
        </w:tc>
        <w:tc>
          <w:tcPr>
            <w:tcW w:w="508" w:type="pct"/>
            <w:tcBorders>
              <w:top w:val="single" w:sz="4" w:space="0" w:color="BFBFBF" w:themeColor="text2" w:themeShade="BF"/>
              <w:bottom w:val="single" w:sz="4" w:space="0" w:color="BFBFBF" w:themeColor="text2" w:themeShade="BF"/>
            </w:tcBorders>
          </w:tcPr>
          <w:p w14:paraId="0A782EF5" w14:textId="77777777" w:rsidR="00D06ED3" w:rsidRPr="003132A2" w:rsidRDefault="00D06ED3" w:rsidP="003132A2">
            <w:pPr>
              <w:spacing w:before="40" w:after="40" w:line="259" w:lineRule="auto"/>
              <w:jc w:val="right"/>
              <w:rPr>
                <w:rFonts w:cs="Arial"/>
                <w:sz w:val="16"/>
                <w:szCs w:val="16"/>
                <w:lang w:eastAsia="en-AU"/>
              </w:rPr>
            </w:pPr>
            <w:r w:rsidRPr="003132A2">
              <w:rPr>
                <w:rFonts w:cs="Arial"/>
                <w:sz w:val="16"/>
                <w:szCs w:val="16"/>
                <w:lang w:eastAsia="en-AU"/>
              </w:rPr>
              <w:t>573</w:t>
            </w:r>
          </w:p>
        </w:tc>
        <w:tc>
          <w:tcPr>
            <w:tcW w:w="508" w:type="pct"/>
            <w:tcBorders>
              <w:top w:val="single" w:sz="4" w:space="0" w:color="BFBFBF" w:themeColor="text2" w:themeShade="BF"/>
              <w:bottom w:val="single" w:sz="4" w:space="0" w:color="BFBFBF" w:themeColor="text2" w:themeShade="BF"/>
            </w:tcBorders>
          </w:tcPr>
          <w:p w14:paraId="3FAE1BE9" w14:textId="77777777" w:rsidR="00D06ED3" w:rsidRPr="003132A2" w:rsidRDefault="00D06ED3" w:rsidP="1E15A959">
            <w:pPr>
              <w:spacing w:before="40" w:after="40"/>
              <w:jc w:val="right"/>
              <w:rPr>
                <w:rFonts w:cs="Arial"/>
                <w:sz w:val="16"/>
                <w:szCs w:val="16"/>
                <w:lang w:eastAsia="en-AU"/>
              </w:rPr>
            </w:pPr>
            <w:r w:rsidRPr="003132A2">
              <w:rPr>
                <w:rFonts w:cs="Arial"/>
                <w:sz w:val="16"/>
                <w:szCs w:val="16"/>
                <w:lang w:eastAsia="en-AU"/>
              </w:rPr>
              <w:t>610</w:t>
            </w:r>
          </w:p>
        </w:tc>
        <w:tc>
          <w:tcPr>
            <w:tcW w:w="722" w:type="pct"/>
            <w:tcBorders>
              <w:top w:val="single" w:sz="4" w:space="0" w:color="BFBFBF" w:themeColor="text2" w:themeShade="BF"/>
              <w:bottom w:val="single" w:sz="4" w:space="0" w:color="BFBFBF" w:themeColor="text2" w:themeShade="BF"/>
            </w:tcBorders>
            <w:hideMark/>
          </w:tcPr>
          <w:p w14:paraId="1571883F" w14:textId="77777777" w:rsidR="00D06ED3" w:rsidRPr="00D30C94" w:rsidRDefault="00D06ED3" w:rsidP="00796F4A">
            <w:pPr>
              <w:spacing w:before="40" w:after="40"/>
              <w:jc w:val="center"/>
              <w:rPr>
                <w:rFonts w:cs="Arial"/>
                <w:sz w:val="16"/>
                <w:szCs w:val="16"/>
                <w:lang w:eastAsia="en-AU"/>
              </w:rPr>
            </w:pPr>
          </w:p>
        </w:tc>
      </w:tr>
      <w:tr w:rsidR="00D06ED3" w:rsidRPr="00041115" w14:paraId="7D2798AD" w14:textId="77777777" w:rsidTr="1B633FB8">
        <w:trPr>
          <w:trHeight w:val="300"/>
        </w:trPr>
        <w:tc>
          <w:tcPr>
            <w:tcW w:w="217" w:type="pct"/>
            <w:tcBorders>
              <w:top w:val="single" w:sz="4" w:space="0" w:color="BFBFBF" w:themeColor="text2" w:themeShade="BF"/>
              <w:bottom w:val="single" w:sz="4" w:space="0" w:color="BFBFBF" w:themeColor="text2" w:themeShade="BF"/>
            </w:tcBorders>
            <w:hideMark/>
          </w:tcPr>
          <w:p w14:paraId="5E25D9A2" w14:textId="77777777" w:rsidR="00D06ED3" w:rsidRPr="00D30C94" w:rsidRDefault="00D06ED3" w:rsidP="00115062">
            <w:pPr>
              <w:spacing w:before="40" w:after="40"/>
              <w:rPr>
                <w:rFonts w:cs="Arial"/>
                <w:sz w:val="16"/>
                <w:szCs w:val="16"/>
                <w:lang w:eastAsia="en-AU"/>
              </w:rPr>
            </w:pPr>
            <w:r>
              <w:rPr>
                <w:rFonts w:cs="Arial"/>
                <w:sz w:val="16"/>
                <w:szCs w:val="16"/>
                <w:lang w:eastAsia="en-AU"/>
              </w:rPr>
              <w:t>8</w:t>
            </w:r>
          </w:p>
        </w:tc>
        <w:tc>
          <w:tcPr>
            <w:tcW w:w="1015" w:type="pct"/>
            <w:tcBorders>
              <w:top w:val="single" w:sz="4" w:space="0" w:color="BFBFBF" w:themeColor="text2" w:themeShade="BF"/>
              <w:bottom w:val="single" w:sz="4" w:space="0" w:color="BFBFBF" w:themeColor="text2" w:themeShade="BF"/>
            </w:tcBorders>
            <w:hideMark/>
          </w:tcPr>
          <w:p w14:paraId="6D1AFE9B" w14:textId="77777777" w:rsidR="00D06ED3" w:rsidRPr="00D30C94" w:rsidRDefault="00D06ED3" w:rsidP="00115062">
            <w:pPr>
              <w:spacing w:before="40" w:after="40"/>
              <w:rPr>
                <w:rFonts w:cs="Arial"/>
                <w:sz w:val="16"/>
                <w:szCs w:val="16"/>
                <w:lang w:eastAsia="en-AU"/>
              </w:rPr>
            </w:pPr>
            <w:r>
              <w:rPr>
                <w:rFonts w:cs="Arial"/>
                <w:sz w:val="16"/>
                <w:szCs w:val="16"/>
                <w:lang w:eastAsia="en-AU"/>
              </w:rPr>
              <w:t xml:space="preserve">Payroll tax exemption for schools and colleges </w:t>
            </w:r>
          </w:p>
        </w:tc>
        <w:tc>
          <w:tcPr>
            <w:tcW w:w="652" w:type="pct"/>
            <w:tcBorders>
              <w:top w:val="single" w:sz="4" w:space="0" w:color="BFBFBF" w:themeColor="text2" w:themeShade="BF"/>
              <w:bottom w:val="single" w:sz="4" w:space="0" w:color="BFBFBF" w:themeColor="text2" w:themeShade="BF"/>
            </w:tcBorders>
            <w:hideMark/>
          </w:tcPr>
          <w:p w14:paraId="3FA66995" w14:textId="77777777" w:rsidR="00D06ED3" w:rsidRPr="00D30C94" w:rsidRDefault="00D06ED3" w:rsidP="00115062">
            <w:pPr>
              <w:spacing w:before="40" w:after="40"/>
              <w:rPr>
                <w:rFonts w:cs="Arial"/>
                <w:sz w:val="16"/>
                <w:szCs w:val="16"/>
                <w:lang w:eastAsia="en-AU"/>
              </w:rPr>
            </w:pPr>
            <w:r>
              <w:rPr>
                <w:rFonts w:cs="Arial"/>
                <w:sz w:val="16"/>
                <w:szCs w:val="16"/>
                <w:lang w:eastAsia="en-AU"/>
              </w:rPr>
              <w:t>Payroll tax</w:t>
            </w:r>
          </w:p>
        </w:tc>
        <w:tc>
          <w:tcPr>
            <w:tcW w:w="870" w:type="pct"/>
            <w:tcBorders>
              <w:top w:val="single" w:sz="4" w:space="0" w:color="BFBFBF" w:themeColor="text2" w:themeShade="BF"/>
              <w:bottom w:val="single" w:sz="4" w:space="0" w:color="BFBFBF" w:themeColor="text2" w:themeShade="BF"/>
            </w:tcBorders>
            <w:hideMark/>
          </w:tcPr>
          <w:p w14:paraId="6E2D5AE8" w14:textId="77777777" w:rsidR="00D06ED3" w:rsidRPr="00D30C94" w:rsidRDefault="00D06ED3" w:rsidP="00115062">
            <w:pPr>
              <w:spacing w:before="40" w:after="40"/>
              <w:ind w:right="-105"/>
              <w:rPr>
                <w:rFonts w:cs="Arial"/>
                <w:sz w:val="16"/>
                <w:szCs w:val="16"/>
                <w:lang w:eastAsia="en-AU"/>
              </w:rPr>
            </w:pPr>
            <w:r w:rsidRPr="00D30C94">
              <w:rPr>
                <w:rFonts w:cs="Arial"/>
                <w:sz w:val="16"/>
                <w:szCs w:val="16"/>
                <w:lang w:eastAsia="en-AU"/>
              </w:rPr>
              <w:t>Charitable / non</w:t>
            </w:r>
            <w:r>
              <w:rPr>
                <w:rFonts w:cs="Arial"/>
                <w:sz w:val="16"/>
                <w:szCs w:val="16"/>
                <w:lang w:eastAsia="en-AU"/>
              </w:rPr>
              <w:noBreakHyphen/>
            </w:r>
            <w:r w:rsidRPr="00D30C94">
              <w:rPr>
                <w:rFonts w:cs="Arial"/>
                <w:sz w:val="16"/>
                <w:szCs w:val="16"/>
                <w:lang w:eastAsia="en-AU"/>
              </w:rPr>
              <w:t>profit organisations / clubs</w:t>
            </w:r>
          </w:p>
        </w:tc>
        <w:tc>
          <w:tcPr>
            <w:tcW w:w="508" w:type="pct"/>
            <w:tcBorders>
              <w:top w:val="single" w:sz="4" w:space="0" w:color="BFBFBF" w:themeColor="text2" w:themeShade="BF"/>
              <w:bottom w:val="single" w:sz="4" w:space="0" w:color="BFBFBF" w:themeColor="text2" w:themeShade="BF"/>
            </w:tcBorders>
          </w:tcPr>
          <w:p w14:paraId="5D05780E" w14:textId="77777777" w:rsidR="00D06ED3" w:rsidRPr="0023323A" w:rsidRDefault="00D06ED3" w:rsidP="1E15A959">
            <w:pPr>
              <w:spacing w:before="40" w:after="40"/>
              <w:jc w:val="right"/>
              <w:rPr>
                <w:rFonts w:cs="Arial"/>
                <w:sz w:val="16"/>
                <w:szCs w:val="16"/>
                <w:lang w:eastAsia="en-AU"/>
              </w:rPr>
            </w:pPr>
            <w:r w:rsidRPr="0023323A">
              <w:rPr>
                <w:rFonts w:cs="Arial"/>
                <w:sz w:val="16"/>
                <w:szCs w:val="16"/>
                <w:lang w:eastAsia="en-AU"/>
              </w:rPr>
              <w:t>4</w:t>
            </w:r>
            <w:r>
              <w:rPr>
                <w:rFonts w:cs="Arial"/>
                <w:sz w:val="16"/>
                <w:szCs w:val="16"/>
                <w:lang w:eastAsia="en-AU"/>
              </w:rPr>
              <w:t>80</w:t>
            </w:r>
          </w:p>
        </w:tc>
        <w:tc>
          <w:tcPr>
            <w:tcW w:w="508" w:type="pct"/>
            <w:tcBorders>
              <w:top w:val="single" w:sz="4" w:space="0" w:color="BFBFBF" w:themeColor="text2" w:themeShade="BF"/>
              <w:bottom w:val="single" w:sz="4" w:space="0" w:color="BFBFBF" w:themeColor="text2" w:themeShade="BF"/>
            </w:tcBorders>
          </w:tcPr>
          <w:p w14:paraId="35DBA201" w14:textId="77777777" w:rsidR="00D06ED3" w:rsidRPr="0023323A" w:rsidRDefault="00D06ED3" w:rsidP="1E15A959">
            <w:pPr>
              <w:spacing w:before="40" w:after="40"/>
              <w:jc w:val="right"/>
              <w:rPr>
                <w:rFonts w:cs="Arial"/>
                <w:sz w:val="16"/>
                <w:szCs w:val="16"/>
                <w:lang w:eastAsia="en-AU"/>
              </w:rPr>
            </w:pPr>
            <w:r>
              <w:rPr>
                <w:rFonts w:cs="Arial"/>
                <w:sz w:val="16"/>
                <w:szCs w:val="16"/>
                <w:lang w:eastAsia="en-AU"/>
              </w:rPr>
              <w:t>509</w:t>
            </w:r>
          </w:p>
        </w:tc>
        <w:tc>
          <w:tcPr>
            <w:tcW w:w="508" w:type="pct"/>
            <w:tcBorders>
              <w:top w:val="single" w:sz="4" w:space="0" w:color="BFBFBF" w:themeColor="text2" w:themeShade="BF"/>
              <w:bottom w:val="single" w:sz="4" w:space="0" w:color="BFBFBF" w:themeColor="text2" w:themeShade="BF"/>
            </w:tcBorders>
          </w:tcPr>
          <w:p w14:paraId="45E2CFF0" w14:textId="77777777" w:rsidR="00D06ED3" w:rsidRPr="0023323A" w:rsidRDefault="00D06ED3" w:rsidP="1E15A959">
            <w:pPr>
              <w:spacing w:before="40" w:after="40"/>
              <w:jc w:val="right"/>
              <w:rPr>
                <w:rFonts w:cs="Arial"/>
                <w:sz w:val="16"/>
                <w:szCs w:val="16"/>
                <w:lang w:eastAsia="en-AU"/>
              </w:rPr>
            </w:pPr>
            <w:r>
              <w:rPr>
                <w:rFonts w:cs="Arial"/>
                <w:sz w:val="16"/>
                <w:szCs w:val="16"/>
                <w:lang w:eastAsia="en-AU"/>
              </w:rPr>
              <w:t>532</w:t>
            </w:r>
          </w:p>
        </w:tc>
        <w:tc>
          <w:tcPr>
            <w:tcW w:w="722" w:type="pct"/>
            <w:tcBorders>
              <w:top w:val="single" w:sz="4" w:space="0" w:color="BFBFBF" w:themeColor="text2" w:themeShade="BF"/>
              <w:bottom w:val="single" w:sz="4" w:space="0" w:color="BFBFBF" w:themeColor="text2" w:themeShade="BF"/>
            </w:tcBorders>
            <w:hideMark/>
          </w:tcPr>
          <w:p w14:paraId="29500048" w14:textId="77777777" w:rsidR="00D06ED3" w:rsidRPr="00D30C94" w:rsidRDefault="00D06ED3" w:rsidP="00115062">
            <w:pPr>
              <w:spacing w:before="40" w:after="40"/>
              <w:jc w:val="center"/>
              <w:rPr>
                <w:rFonts w:cs="Arial"/>
                <w:sz w:val="16"/>
                <w:szCs w:val="16"/>
                <w:lang w:eastAsia="en-AU"/>
              </w:rPr>
            </w:pPr>
          </w:p>
        </w:tc>
      </w:tr>
      <w:tr w:rsidR="00D06ED3" w:rsidRPr="00041115" w14:paraId="52D13016" w14:textId="77777777" w:rsidTr="00D25D36">
        <w:trPr>
          <w:trHeight w:val="300"/>
        </w:trPr>
        <w:tc>
          <w:tcPr>
            <w:tcW w:w="217" w:type="pct"/>
            <w:tcBorders>
              <w:top w:val="single" w:sz="4" w:space="0" w:color="BFBFBF" w:themeColor="text2" w:themeShade="BF"/>
              <w:bottom w:val="single" w:sz="4" w:space="0" w:color="BFBFBF" w:themeColor="text2" w:themeShade="BF"/>
            </w:tcBorders>
          </w:tcPr>
          <w:p w14:paraId="731932D5" w14:textId="77777777" w:rsidR="00D06ED3" w:rsidRDefault="00D06ED3" w:rsidP="00B0015B">
            <w:pPr>
              <w:spacing w:before="40" w:after="40"/>
              <w:rPr>
                <w:rFonts w:cs="Arial"/>
                <w:sz w:val="16"/>
                <w:szCs w:val="16"/>
                <w:lang w:eastAsia="en-AU"/>
              </w:rPr>
            </w:pPr>
            <w:r>
              <w:rPr>
                <w:rFonts w:cs="Arial"/>
                <w:sz w:val="16"/>
                <w:szCs w:val="16"/>
                <w:lang w:eastAsia="en-AU"/>
              </w:rPr>
              <w:t>9</w:t>
            </w:r>
          </w:p>
        </w:tc>
        <w:tc>
          <w:tcPr>
            <w:tcW w:w="1015" w:type="pct"/>
            <w:tcBorders>
              <w:top w:val="single" w:sz="4" w:space="0" w:color="BFBFBF" w:themeColor="text2" w:themeShade="BF"/>
              <w:bottom w:val="single" w:sz="4" w:space="0" w:color="BFBFBF" w:themeColor="text2" w:themeShade="BF"/>
            </w:tcBorders>
          </w:tcPr>
          <w:p w14:paraId="28C01DAD" w14:textId="77777777" w:rsidR="00D06ED3" w:rsidDel="00833760" w:rsidRDefault="00D06ED3" w:rsidP="00B0015B">
            <w:pPr>
              <w:spacing w:before="40" w:after="40"/>
              <w:rPr>
                <w:rFonts w:cs="Arial"/>
                <w:sz w:val="16"/>
                <w:szCs w:val="16"/>
                <w:lang w:eastAsia="en-AU"/>
              </w:rPr>
            </w:pPr>
            <w:r>
              <w:rPr>
                <w:rFonts w:cs="Arial"/>
                <w:sz w:val="16"/>
                <w:szCs w:val="16"/>
                <w:lang w:eastAsia="en-AU"/>
              </w:rPr>
              <w:t>Vehicle weight tax exemption to s</w:t>
            </w:r>
            <w:r w:rsidRPr="001E4E1C">
              <w:rPr>
                <w:rFonts w:cs="Arial"/>
                <w:sz w:val="16"/>
                <w:szCs w:val="16"/>
                <w:lang w:eastAsia="en-AU"/>
              </w:rPr>
              <w:t>elected social security recipients</w:t>
            </w:r>
          </w:p>
        </w:tc>
        <w:tc>
          <w:tcPr>
            <w:tcW w:w="652" w:type="pct"/>
            <w:tcBorders>
              <w:top w:val="single" w:sz="4" w:space="0" w:color="BFBFBF" w:themeColor="text2" w:themeShade="BF"/>
              <w:bottom w:val="single" w:sz="4" w:space="0" w:color="BFBFBF" w:themeColor="text2" w:themeShade="BF"/>
            </w:tcBorders>
          </w:tcPr>
          <w:p w14:paraId="6D3F38E8" w14:textId="77777777" w:rsidR="00D06ED3" w:rsidRPr="001E4E1C" w:rsidDel="00FD73E8" w:rsidRDefault="00D06ED3" w:rsidP="00B0015B">
            <w:pPr>
              <w:spacing w:before="40" w:after="40"/>
              <w:rPr>
                <w:rFonts w:cs="Arial"/>
                <w:sz w:val="16"/>
                <w:szCs w:val="16"/>
                <w:lang w:eastAsia="en-AU"/>
              </w:rPr>
            </w:pPr>
            <w:r w:rsidRPr="001E4E1C">
              <w:rPr>
                <w:rFonts w:cs="Arial"/>
                <w:sz w:val="16"/>
                <w:szCs w:val="16"/>
                <w:lang w:eastAsia="en-AU"/>
              </w:rPr>
              <w:t xml:space="preserve">Vehicle weight </w:t>
            </w:r>
            <w:r w:rsidRPr="001E4E1C" w:rsidDel="00E17F46">
              <w:rPr>
                <w:rFonts w:cs="Arial"/>
                <w:sz w:val="16"/>
                <w:szCs w:val="16"/>
                <w:lang w:eastAsia="en-AU"/>
              </w:rPr>
              <w:t>tax</w:t>
            </w:r>
          </w:p>
        </w:tc>
        <w:tc>
          <w:tcPr>
            <w:tcW w:w="870" w:type="pct"/>
            <w:tcBorders>
              <w:top w:val="single" w:sz="4" w:space="0" w:color="BFBFBF" w:themeColor="text2" w:themeShade="BF"/>
              <w:bottom w:val="single" w:sz="4" w:space="0" w:color="BFBFBF" w:themeColor="text2" w:themeShade="BF"/>
            </w:tcBorders>
            <w:vAlign w:val="center"/>
          </w:tcPr>
          <w:p w14:paraId="2D770BED" w14:textId="77777777" w:rsidR="00D06ED3" w:rsidRDefault="00D06ED3" w:rsidP="00B0015B">
            <w:pPr>
              <w:spacing w:before="40" w:after="40"/>
              <w:ind w:right="-105"/>
              <w:rPr>
                <w:rFonts w:cs="Arial"/>
                <w:sz w:val="16"/>
                <w:szCs w:val="16"/>
                <w:lang w:eastAsia="en-AU"/>
              </w:rPr>
            </w:pPr>
            <w:r w:rsidRPr="00D30C94">
              <w:rPr>
                <w:rFonts w:cs="Arial"/>
                <w:sz w:val="16"/>
                <w:szCs w:val="16"/>
                <w:lang w:eastAsia="en-AU"/>
              </w:rPr>
              <w:t>Pensioners / concession card holders / disadvantaged </w:t>
            </w:r>
          </w:p>
        </w:tc>
        <w:tc>
          <w:tcPr>
            <w:tcW w:w="508" w:type="pct"/>
            <w:tcBorders>
              <w:top w:val="single" w:sz="4" w:space="0" w:color="BFBFBF" w:themeColor="text2" w:themeShade="BF"/>
              <w:bottom w:val="single" w:sz="4" w:space="0" w:color="BFBFBF" w:themeColor="text2" w:themeShade="BF"/>
            </w:tcBorders>
          </w:tcPr>
          <w:p w14:paraId="4B114F73" w14:textId="77777777" w:rsidR="00D06ED3" w:rsidRPr="0023323A" w:rsidRDefault="00D06ED3" w:rsidP="00B0015B">
            <w:pPr>
              <w:spacing w:before="40" w:after="40"/>
              <w:jc w:val="right"/>
              <w:rPr>
                <w:rFonts w:cs="Arial"/>
                <w:sz w:val="16"/>
                <w:szCs w:val="16"/>
                <w:lang w:eastAsia="en-AU"/>
              </w:rPr>
            </w:pPr>
            <w:r>
              <w:rPr>
                <w:rFonts w:cs="Arial"/>
                <w:sz w:val="16"/>
                <w:szCs w:val="16"/>
                <w:lang w:eastAsia="en-AU"/>
              </w:rPr>
              <w:t>403</w:t>
            </w:r>
          </w:p>
        </w:tc>
        <w:tc>
          <w:tcPr>
            <w:tcW w:w="508" w:type="pct"/>
            <w:tcBorders>
              <w:top w:val="single" w:sz="4" w:space="0" w:color="BFBFBF" w:themeColor="text2" w:themeShade="BF"/>
              <w:bottom w:val="single" w:sz="4" w:space="0" w:color="BFBFBF" w:themeColor="text2" w:themeShade="BF"/>
            </w:tcBorders>
          </w:tcPr>
          <w:p w14:paraId="7221CC23" w14:textId="77777777" w:rsidR="00D06ED3" w:rsidRDefault="00D06ED3" w:rsidP="00B0015B">
            <w:pPr>
              <w:spacing w:before="40" w:after="40"/>
              <w:jc w:val="right"/>
              <w:rPr>
                <w:rFonts w:cs="Arial"/>
                <w:sz w:val="16"/>
                <w:szCs w:val="16"/>
                <w:lang w:eastAsia="en-AU"/>
              </w:rPr>
            </w:pPr>
            <w:r>
              <w:rPr>
                <w:rFonts w:cs="Arial"/>
                <w:sz w:val="16"/>
                <w:szCs w:val="16"/>
                <w:lang w:eastAsia="en-AU"/>
              </w:rPr>
              <w:t>427</w:t>
            </w:r>
          </w:p>
        </w:tc>
        <w:tc>
          <w:tcPr>
            <w:tcW w:w="508" w:type="pct"/>
            <w:tcBorders>
              <w:top w:val="single" w:sz="4" w:space="0" w:color="BFBFBF" w:themeColor="text2" w:themeShade="BF"/>
              <w:bottom w:val="single" w:sz="4" w:space="0" w:color="BFBFBF" w:themeColor="text2" w:themeShade="BF"/>
            </w:tcBorders>
          </w:tcPr>
          <w:p w14:paraId="15A140FF" w14:textId="77777777" w:rsidR="00D06ED3" w:rsidRDefault="00D06ED3" w:rsidP="00B0015B">
            <w:pPr>
              <w:spacing w:before="40" w:after="40"/>
              <w:jc w:val="right"/>
              <w:rPr>
                <w:rFonts w:cs="Arial"/>
                <w:sz w:val="16"/>
                <w:szCs w:val="16"/>
                <w:lang w:eastAsia="en-AU"/>
              </w:rPr>
            </w:pPr>
            <w:r>
              <w:rPr>
                <w:rFonts w:cs="Arial"/>
                <w:sz w:val="16"/>
                <w:szCs w:val="16"/>
                <w:lang w:eastAsia="en-AU"/>
              </w:rPr>
              <w:t>453</w:t>
            </w:r>
          </w:p>
        </w:tc>
        <w:tc>
          <w:tcPr>
            <w:tcW w:w="722" w:type="pct"/>
            <w:tcBorders>
              <w:top w:val="single" w:sz="4" w:space="0" w:color="BFBFBF" w:themeColor="text2" w:themeShade="BF"/>
              <w:bottom w:val="single" w:sz="4" w:space="0" w:color="BFBFBF" w:themeColor="text2" w:themeShade="BF"/>
            </w:tcBorders>
          </w:tcPr>
          <w:p w14:paraId="664727DD" w14:textId="77777777" w:rsidR="00D06ED3" w:rsidRPr="00D30C94" w:rsidRDefault="00D06ED3" w:rsidP="00B0015B">
            <w:pPr>
              <w:spacing w:before="40" w:after="40"/>
              <w:jc w:val="center"/>
              <w:rPr>
                <w:rFonts w:cs="Arial"/>
                <w:sz w:val="16"/>
                <w:szCs w:val="16"/>
                <w:lang w:eastAsia="en-AU"/>
              </w:rPr>
            </w:pPr>
          </w:p>
        </w:tc>
      </w:tr>
      <w:tr w:rsidR="00D06ED3" w:rsidRPr="00041115" w14:paraId="0100A98D" w14:textId="77777777" w:rsidTr="00D25D36">
        <w:trPr>
          <w:trHeight w:val="300"/>
        </w:trPr>
        <w:tc>
          <w:tcPr>
            <w:tcW w:w="217" w:type="pct"/>
            <w:tcBorders>
              <w:top w:val="single" w:sz="4" w:space="0" w:color="BFBFBF" w:themeColor="text2" w:themeShade="BF"/>
              <w:bottom w:val="single" w:sz="4" w:space="0" w:color="auto"/>
            </w:tcBorders>
            <w:hideMark/>
          </w:tcPr>
          <w:p w14:paraId="3E2E9DED" w14:textId="77777777" w:rsidR="00D06ED3" w:rsidRPr="00D30C94" w:rsidRDefault="00D06ED3" w:rsidP="00115062">
            <w:pPr>
              <w:spacing w:before="40" w:after="40"/>
              <w:rPr>
                <w:rFonts w:cs="Arial"/>
                <w:sz w:val="16"/>
                <w:szCs w:val="16"/>
                <w:lang w:eastAsia="en-AU"/>
              </w:rPr>
            </w:pPr>
            <w:r>
              <w:rPr>
                <w:rFonts w:cs="Arial"/>
                <w:sz w:val="16"/>
                <w:szCs w:val="16"/>
                <w:lang w:eastAsia="en-AU"/>
              </w:rPr>
              <w:t>10</w:t>
            </w:r>
          </w:p>
        </w:tc>
        <w:tc>
          <w:tcPr>
            <w:tcW w:w="1015" w:type="pct"/>
            <w:tcBorders>
              <w:top w:val="single" w:sz="4" w:space="0" w:color="BFBFBF" w:themeColor="text2" w:themeShade="BF"/>
              <w:bottom w:val="single" w:sz="4" w:space="0" w:color="auto"/>
            </w:tcBorders>
            <w:hideMark/>
          </w:tcPr>
          <w:p w14:paraId="1D6D5016" w14:textId="77777777" w:rsidR="00D06ED3" w:rsidRPr="00D30C94" w:rsidRDefault="00D06ED3" w:rsidP="00115062">
            <w:pPr>
              <w:spacing w:before="40" w:after="40"/>
              <w:rPr>
                <w:rFonts w:cs="Arial"/>
                <w:sz w:val="16"/>
                <w:szCs w:val="16"/>
                <w:lang w:eastAsia="en-AU"/>
              </w:rPr>
            </w:pPr>
            <w:r>
              <w:rPr>
                <w:rFonts w:cs="Arial"/>
                <w:sz w:val="16"/>
                <w:szCs w:val="16"/>
                <w:lang w:eastAsia="en-AU"/>
              </w:rPr>
              <w:t>Land tax exemption for religious societies</w:t>
            </w:r>
          </w:p>
        </w:tc>
        <w:tc>
          <w:tcPr>
            <w:tcW w:w="652" w:type="pct"/>
            <w:tcBorders>
              <w:top w:val="single" w:sz="4" w:space="0" w:color="BFBFBF" w:themeColor="text2" w:themeShade="BF"/>
              <w:bottom w:val="single" w:sz="4" w:space="0" w:color="auto"/>
            </w:tcBorders>
            <w:hideMark/>
          </w:tcPr>
          <w:p w14:paraId="05A61E4F" w14:textId="77777777" w:rsidR="00D06ED3" w:rsidRPr="00D30C94" w:rsidRDefault="00D06ED3" w:rsidP="00115062">
            <w:pPr>
              <w:spacing w:before="40" w:after="40"/>
              <w:rPr>
                <w:rFonts w:cs="Arial"/>
                <w:sz w:val="16"/>
                <w:szCs w:val="16"/>
                <w:lang w:eastAsia="en-AU"/>
              </w:rPr>
            </w:pPr>
            <w:r>
              <w:rPr>
                <w:rFonts w:cs="Arial"/>
                <w:sz w:val="16"/>
                <w:szCs w:val="16"/>
                <w:lang w:eastAsia="en-AU"/>
              </w:rPr>
              <w:t>Land tax</w:t>
            </w:r>
          </w:p>
        </w:tc>
        <w:tc>
          <w:tcPr>
            <w:tcW w:w="870" w:type="pct"/>
            <w:tcBorders>
              <w:top w:val="single" w:sz="4" w:space="0" w:color="BFBFBF" w:themeColor="text2" w:themeShade="BF"/>
              <w:bottom w:val="single" w:sz="4" w:space="0" w:color="auto"/>
            </w:tcBorders>
            <w:hideMark/>
          </w:tcPr>
          <w:p w14:paraId="50E566A9" w14:textId="77777777" w:rsidR="00D06ED3" w:rsidRPr="00D30C94" w:rsidRDefault="00D06ED3" w:rsidP="00115062">
            <w:pPr>
              <w:spacing w:before="40" w:after="40"/>
              <w:ind w:right="-105"/>
              <w:rPr>
                <w:rFonts w:cs="Arial"/>
                <w:sz w:val="16"/>
                <w:szCs w:val="16"/>
                <w:lang w:eastAsia="en-AU"/>
              </w:rPr>
            </w:pPr>
            <w:r w:rsidRPr="00D30C94">
              <w:rPr>
                <w:rFonts w:cs="Arial"/>
                <w:sz w:val="16"/>
                <w:szCs w:val="16"/>
                <w:lang w:eastAsia="en-AU"/>
              </w:rPr>
              <w:t>Religious institutions</w:t>
            </w:r>
          </w:p>
        </w:tc>
        <w:tc>
          <w:tcPr>
            <w:tcW w:w="508" w:type="pct"/>
            <w:tcBorders>
              <w:top w:val="single" w:sz="4" w:space="0" w:color="BFBFBF" w:themeColor="text2" w:themeShade="BF"/>
              <w:bottom w:val="single" w:sz="4" w:space="0" w:color="auto"/>
            </w:tcBorders>
          </w:tcPr>
          <w:p w14:paraId="0BA03073" w14:textId="77777777" w:rsidR="00D06ED3" w:rsidRPr="008E5EDB" w:rsidRDefault="00D06ED3" w:rsidP="1E15A959">
            <w:pPr>
              <w:spacing w:before="40" w:after="40"/>
              <w:jc w:val="right"/>
              <w:rPr>
                <w:rFonts w:cs="Arial"/>
                <w:sz w:val="16"/>
                <w:szCs w:val="16"/>
                <w:lang w:eastAsia="en-AU"/>
              </w:rPr>
            </w:pPr>
            <w:r w:rsidRPr="008E5EDB">
              <w:rPr>
                <w:rFonts w:cs="Arial"/>
                <w:sz w:val="16"/>
                <w:szCs w:val="16"/>
                <w:lang w:eastAsia="en-AU"/>
              </w:rPr>
              <w:t>409</w:t>
            </w:r>
          </w:p>
        </w:tc>
        <w:tc>
          <w:tcPr>
            <w:tcW w:w="508" w:type="pct"/>
            <w:tcBorders>
              <w:top w:val="single" w:sz="4" w:space="0" w:color="BFBFBF" w:themeColor="text2" w:themeShade="BF"/>
              <w:bottom w:val="single" w:sz="4" w:space="0" w:color="auto"/>
            </w:tcBorders>
          </w:tcPr>
          <w:p w14:paraId="1B6F5118" w14:textId="77777777" w:rsidR="00D06ED3" w:rsidRPr="008E5EDB" w:rsidRDefault="00D06ED3" w:rsidP="1E15A959">
            <w:pPr>
              <w:spacing w:before="40" w:after="40"/>
              <w:jc w:val="right"/>
              <w:rPr>
                <w:rFonts w:cs="Arial"/>
                <w:sz w:val="16"/>
                <w:szCs w:val="16"/>
                <w:lang w:eastAsia="en-AU"/>
              </w:rPr>
            </w:pPr>
            <w:r w:rsidRPr="008E5EDB">
              <w:rPr>
                <w:rFonts w:cs="Arial"/>
                <w:sz w:val="16"/>
                <w:szCs w:val="16"/>
                <w:lang w:eastAsia="en-AU"/>
              </w:rPr>
              <w:t>415</w:t>
            </w:r>
          </w:p>
        </w:tc>
        <w:tc>
          <w:tcPr>
            <w:tcW w:w="508" w:type="pct"/>
            <w:tcBorders>
              <w:top w:val="single" w:sz="4" w:space="0" w:color="BFBFBF" w:themeColor="text2" w:themeShade="BF"/>
              <w:bottom w:val="single" w:sz="4" w:space="0" w:color="auto"/>
            </w:tcBorders>
          </w:tcPr>
          <w:p w14:paraId="1886CABB" w14:textId="77777777" w:rsidR="00D06ED3" w:rsidRPr="008E5EDB" w:rsidRDefault="00D06ED3" w:rsidP="1E15A959">
            <w:pPr>
              <w:spacing w:before="40" w:after="40"/>
              <w:jc w:val="right"/>
              <w:rPr>
                <w:rFonts w:cs="Arial"/>
                <w:sz w:val="16"/>
                <w:szCs w:val="16"/>
                <w:lang w:eastAsia="en-AU"/>
              </w:rPr>
            </w:pPr>
            <w:r w:rsidRPr="008E5EDB">
              <w:rPr>
                <w:rFonts w:cs="Arial"/>
                <w:sz w:val="16"/>
                <w:szCs w:val="16"/>
                <w:lang w:eastAsia="en-AU"/>
              </w:rPr>
              <w:t>448</w:t>
            </w:r>
          </w:p>
        </w:tc>
        <w:tc>
          <w:tcPr>
            <w:tcW w:w="722" w:type="pct"/>
            <w:tcBorders>
              <w:top w:val="single" w:sz="4" w:space="0" w:color="BFBFBF" w:themeColor="text2" w:themeShade="BF"/>
              <w:bottom w:val="single" w:sz="4" w:space="0" w:color="auto"/>
            </w:tcBorders>
            <w:hideMark/>
          </w:tcPr>
          <w:p w14:paraId="061C2694" w14:textId="77777777" w:rsidR="00D06ED3" w:rsidRPr="00D30C94" w:rsidRDefault="00D06ED3" w:rsidP="00115062">
            <w:pPr>
              <w:spacing w:before="40" w:after="40"/>
              <w:jc w:val="center"/>
              <w:rPr>
                <w:rFonts w:cs="Arial"/>
                <w:sz w:val="16"/>
                <w:szCs w:val="16"/>
                <w:lang w:eastAsia="en-AU"/>
              </w:rPr>
            </w:pPr>
          </w:p>
        </w:tc>
      </w:tr>
    </w:tbl>
    <w:p w14:paraId="11753907" w14:textId="77777777" w:rsidR="00D06ED3" w:rsidRDefault="00D06ED3" w:rsidP="00CD4DD3"/>
    <w:p w14:paraId="59197ADD" w14:textId="77777777" w:rsidR="00D06ED3" w:rsidRPr="00D30C94" w:rsidRDefault="00D06ED3" w:rsidP="00CD4DD3">
      <w:pPr>
        <w:rPr>
          <w:rFonts w:ascii="Public Sans SemiBold" w:hAnsi="Public Sans SemiBold"/>
          <w:b/>
          <w:color w:val="000000" w:themeColor="text1"/>
          <w:kern w:val="28"/>
          <w:sz w:val="26"/>
          <w:szCs w:val="28"/>
        </w:rPr>
      </w:pPr>
      <w:r>
        <w:br w:type="page"/>
      </w:r>
    </w:p>
    <w:p w14:paraId="418B53E7" w14:textId="77777777" w:rsidR="00D06ED3" w:rsidRPr="00A73AE1" w:rsidRDefault="00D06ED3" w:rsidP="00DC548A">
      <w:pPr>
        <w:pStyle w:val="Heading3"/>
      </w:pPr>
      <w:r>
        <w:lastRenderedPageBreak/>
        <w:t>Transfer duty (including landholder duty)</w:t>
      </w:r>
    </w:p>
    <w:p w14:paraId="191E9E63" w14:textId="77777777" w:rsidR="00D06ED3" w:rsidRDefault="00D06ED3" w:rsidP="1E15A959">
      <w:pPr>
        <w:pStyle w:val="BodyText"/>
        <w:rPr>
          <w:rFonts w:eastAsia="Public Sans"/>
          <w:lang w:val="en-US"/>
        </w:rPr>
      </w:pPr>
      <w:r w:rsidRPr="6C5BC0C4">
        <w:rPr>
          <w:rFonts w:eastAsia="Public Sans"/>
          <w:lang w:val="en-US"/>
        </w:rPr>
        <w:t xml:space="preserve">The benchmark tax base includes all transfers of dutiable property as defined in Chapter 2 of the </w:t>
      </w:r>
      <w:r w:rsidRPr="00A50AEC">
        <w:rPr>
          <w:rFonts w:eastAsia="Public Sans"/>
          <w:i/>
          <w:lang w:val="en-US"/>
        </w:rPr>
        <w:t>Duties Act 1997</w:t>
      </w:r>
      <w:r w:rsidRPr="6C5BC0C4">
        <w:rPr>
          <w:rFonts w:eastAsia="Public Sans"/>
          <w:lang w:val="en-US"/>
        </w:rPr>
        <w:t xml:space="preserve">, including New South Wales land, land use entitlements, transferable floor space and partnership interests. Indirect acquisition of land under Chapter 4 of the </w:t>
      </w:r>
      <w:r w:rsidRPr="00A50AEC">
        <w:rPr>
          <w:rFonts w:eastAsia="Public Sans"/>
          <w:i/>
          <w:lang w:val="en-US"/>
        </w:rPr>
        <w:t>Duties Act 1997</w:t>
      </w:r>
      <w:r w:rsidRPr="6C5BC0C4">
        <w:rPr>
          <w:rFonts w:eastAsia="Public Sans"/>
          <w:lang w:val="en-US"/>
        </w:rPr>
        <w:t xml:space="preserve"> (landholder duty) is also included.</w:t>
      </w:r>
    </w:p>
    <w:p w14:paraId="46AEEACC" w14:textId="77777777" w:rsidR="00D06ED3" w:rsidRPr="00B45DCE" w:rsidRDefault="00D06ED3" w:rsidP="1E15A959">
      <w:pPr>
        <w:pStyle w:val="BodyText"/>
        <w:rPr>
          <w:rFonts w:eastAsia="Public Sans"/>
          <w:lang w:val="en-US"/>
        </w:rPr>
      </w:pPr>
      <w:r w:rsidRPr="6C5BC0C4">
        <w:rPr>
          <w:rFonts w:eastAsia="Public Sans"/>
          <w:lang w:val="en-US"/>
        </w:rPr>
        <w:t xml:space="preserve">The benchmark tax structure comprises a tiered rate scale with marginal tax rates varying from 1.25 to 5.5 per cent over six steps. A premium marginal rate of 7 per cent applies for residential property valued above $3,721,000. </w:t>
      </w:r>
    </w:p>
    <w:p w14:paraId="3F725BBE" w14:textId="77777777" w:rsidR="00D06ED3" w:rsidRDefault="00D06ED3" w:rsidP="1E15A959">
      <w:pPr>
        <w:pStyle w:val="BodyText"/>
        <w:rPr>
          <w:rFonts w:eastAsia="Public Sans"/>
          <w:lang w:val="en-US"/>
        </w:rPr>
      </w:pPr>
      <w:r w:rsidRPr="6C5BC0C4">
        <w:rPr>
          <w:shd w:val="clear" w:color="auto" w:fill="FFFFFF"/>
          <w:lang w:val="en-US"/>
        </w:rPr>
        <w:t>Under the benchmark tax base, fixed or nominal duties are imposed on various transactions, including duplicates of instruments and certain transfers eligible for concessional duty rates (such as transfers related to trusts, superannuation and deceased estates). These fixed duty charges are set at $20, $100, $500 or $750.</w:t>
      </w:r>
    </w:p>
    <w:p w14:paraId="21365461" w14:textId="77777777" w:rsidR="00D06ED3" w:rsidRPr="006812A7" w:rsidRDefault="00D06ED3" w:rsidP="0083529B">
      <w:pPr>
        <w:pStyle w:val="BodyText"/>
        <w:rPr>
          <w:rFonts w:eastAsia="Public Sans"/>
        </w:rPr>
      </w:pPr>
      <w:r w:rsidRPr="0B34EC96">
        <w:rPr>
          <w:rFonts w:eastAsia="Public Sans"/>
        </w:rPr>
        <w:t xml:space="preserve">Surcharge purchaser duty </w:t>
      </w:r>
      <w:r>
        <w:rPr>
          <w:rFonts w:eastAsia="Public Sans"/>
        </w:rPr>
        <w:t xml:space="preserve">of 9 per cent </w:t>
      </w:r>
      <w:r w:rsidRPr="0B34EC96">
        <w:rPr>
          <w:rFonts w:eastAsia="Public Sans"/>
        </w:rPr>
        <w:t xml:space="preserve">applies to purchases of residential land by foreign </w:t>
      </w:r>
      <w:bookmarkStart w:id="69" w:name="_Int_ef9NSGU3"/>
      <w:r w:rsidRPr="0B34EC96">
        <w:rPr>
          <w:rFonts w:eastAsia="Public Sans"/>
        </w:rPr>
        <w:t>persons</w:t>
      </w:r>
      <w:bookmarkEnd w:id="69"/>
      <w:r>
        <w:rPr>
          <w:rFonts w:eastAsia="Public Sans"/>
        </w:rPr>
        <w:t xml:space="preserve">. </w:t>
      </w:r>
    </w:p>
    <w:p w14:paraId="3C4FC43C" w14:textId="77777777" w:rsidR="00D06ED3" w:rsidRDefault="00D06ED3" w:rsidP="1E15A959">
      <w:pPr>
        <w:pStyle w:val="BodyText"/>
        <w:rPr>
          <w:rFonts w:eastAsia="Public Sans"/>
          <w:lang w:val="en-US"/>
        </w:rPr>
      </w:pPr>
      <w:r w:rsidRPr="6C5BC0C4">
        <w:rPr>
          <w:rFonts w:eastAsia="Public Sans"/>
          <w:lang w:val="en-US"/>
        </w:rPr>
        <w:t xml:space="preserve">The </w:t>
      </w:r>
      <w:r w:rsidRPr="00A50AEC">
        <w:rPr>
          <w:rFonts w:eastAsia="Public Sans"/>
          <w:i/>
          <w:lang w:val="en-US"/>
        </w:rPr>
        <w:t>Duties Act 1997</w:t>
      </w:r>
      <w:r w:rsidRPr="6C5BC0C4">
        <w:rPr>
          <w:rFonts w:eastAsia="Public Sans"/>
          <w:lang w:val="en-US"/>
        </w:rPr>
        <w:t xml:space="preserve"> includes </w:t>
      </w:r>
      <w:bookmarkStart w:id="70" w:name="_Int_7ZdREuHC"/>
      <w:r w:rsidRPr="6C5BC0C4">
        <w:rPr>
          <w:rFonts w:eastAsia="Public Sans"/>
          <w:lang w:val="en-US"/>
        </w:rPr>
        <w:t>a number of</w:t>
      </w:r>
      <w:bookmarkEnd w:id="70"/>
      <w:r w:rsidRPr="6C5BC0C4">
        <w:rPr>
          <w:rFonts w:eastAsia="Public Sans"/>
          <w:lang w:val="en-US"/>
        </w:rPr>
        <w:t xml:space="preserve"> exemptions designed to exclude the application of duty (apart from a nominal charge) to transactions where</w:t>
      </w:r>
      <w:r w:rsidRPr="6C5BC0C4">
        <w:rPr>
          <w:lang w:val="en-US"/>
        </w:rPr>
        <w:t xml:space="preserve"> duty has already been applied to an associated legal instrument. </w:t>
      </w:r>
      <w:r w:rsidRPr="6C5BC0C4">
        <w:rPr>
          <w:rFonts w:eastAsia="Public Sans"/>
          <w:lang w:val="en-US"/>
        </w:rPr>
        <w:t xml:space="preserve">Exemptions that fall under </w:t>
      </w:r>
      <w:r w:rsidRPr="6C5BC0C4">
        <w:rPr>
          <w:lang w:val="en-US"/>
        </w:rPr>
        <w:t>this category</w:t>
      </w:r>
      <w:r w:rsidRPr="6C5BC0C4">
        <w:rPr>
          <w:rFonts w:eastAsia="Public Sans"/>
          <w:lang w:val="en-US"/>
        </w:rPr>
        <w:t xml:space="preserve"> are not included as a tax expenditure, as exemptions of this nature are designed to avoid the double taxation that could occur if the exemptions were not provided. </w:t>
      </w:r>
    </w:p>
    <w:p w14:paraId="5B281813" w14:textId="77777777" w:rsidR="00D06ED3" w:rsidRPr="00EB198A" w:rsidRDefault="00D06ED3" w:rsidP="00014948">
      <w:pPr>
        <w:pStyle w:val="TableCX"/>
        <w:numPr>
          <w:ilvl w:val="0"/>
          <w:numId w:val="98"/>
        </w:numPr>
        <w:ind w:left="1418" w:hanging="1418"/>
        <w:rPr>
          <w:vertAlign w:val="superscript"/>
        </w:rPr>
      </w:pPr>
      <w:r w:rsidRPr="00EB198A">
        <w:t>Transfer duty – major tax expenditures</w:t>
      </w:r>
      <w:r w:rsidRPr="00E56954">
        <w:rPr>
          <w:vertAlign w:val="superscript"/>
        </w:rPr>
        <w:t>(a)</w:t>
      </w:r>
    </w:p>
    <w:tbl>
      <w:tblPr>
        <w:tblW w:w="9679" w:type="dxa"/>
        <w:tblLayout w:type="fixed"/>
        <w:tblLook w:val="04A0" w:firstRow="1" w:lastRow="0" w:firstColumn="1" w:lastColumn="0" w:noHBand="0" w:noVBand="1"/>
        <w:tblCaption w:val="Table C.4: Transfer duty – major tax expenditures"/>
      </w:tblPr>
      <w:tblGrid>
        <w:gridCol w:w="6379"/>
        <w:gridCol w:w="1095"/>
        <w:gridCol w:w="1105"/>
        <w:gridCol w:w="1100"/>
      </w:tblGrid>
      <w:tr w:rsidR="00D06ED3" w:rsidRPr="00A14A1E" w14:paraId="6813D160" w14:textId="77777777" w:rsidTr="1B633FB8">
        <w:trPr>
          <w:cantSplit/>
          <w:trHeight w:val="300"/>
        </w:trPr>
        <w:tc>
          <w:tcPr>
            <w:tcW w:w="6379" w:type="dxa"/>
            <w:shd w:val="clear" w:color="auto" w:fill="EBEBEB"/>
            <w:vAlign w:val="center"/>
          </w:tcPr>
          <w:p w14:paraId="2C30686C" w14:textId="77777777" w:rsidR="00D06ED3" w:rsidRPr="00A14A1E" w:rsidRDefault="00D06ED3" w:rsidP="00DB131A">
            <w:pPr>
              <w:jc w:val="center"/>
              <w:rPr>
                <w:rFonts w:cs="Arial"/>
                <w:bCs/>
                <w:sz w:val="18"/>
                <w:szCs w:val="18"/>
              </w:rPr>
            </w:pPr>
          </w:p>
        </w:tc>
        <w:tc>
          <w:tcPr>
            <w:tcW w:w="1095" w:type="dxa"/>
            <w:shd w:val="clear" w:color="auto" w:fill="EBEBEB"/>
            <w:vAlign w:val="center"/>
          </w:tcPr>
          <w:p w14:paraId="5822B0B4" w14:textId="77777777" w:rsidR="00D06ED3" w:rsidRPr="002E75B0" w:rsidRDefault="00D06ED3" w:rsidP="00D86717">
            <w:pPr>
              <w:spacing w:before="80" w:after="80"/>
              <w:ind w:right="-44"/>
              <w:jc w:val="center"/>
              <w:rPr>
                <w:rFonts w:cs="Arial"/>
                <w:sz w:val="18"/>
                <w:szCs w:val="18"/>
              </w:rPr>
            </w:pPr>
            <w:r w:rsidRPr="002E75B0">
              <w:rPr>
                <w:rFonts w:cs="Arial"/>
                <w:sz w:val="18"/>
                <w:szCs w:val="18"/>
              </w:rPr>
              <w:t>2024-25</w:t>
            </w:r>
            <w:r w:rsidRPr="002E75B0">
              <w:rPr>
                <w:rFonts w:cs="Arial"/>
                <w:sz w:val="18"/>
                <w:szCs w:val="18"/>
              </w:rPr>
              <w:br/>
              <w:t>$m</w:t>
            </w:r>
          </w:p>
        </w:tc>
        <w:tc>
          <w:tcPr>
            <w:tcW w:w="1105" w:type="dxa"/>
            <w:shd w:val="clear" w:color="auto" w:fill="EBEBEB"/>
            <w:vAlign w:val="center"/>
          </w:tcPr>
          <w:p w14:paraId="45E1CF71" w14:textId="77777777" w:rsidR="00D06ED3" w:rsidRPr="00A14A1E" w:rsidRDefault="00D06ED3" w:rsidP="00DB131A">
            <w:pPr>
              <w:spacing w:before="80" w:after="80"/>
              <w:ind w:right="-44"/>
              <w:jc w:val="center"/>
              <w:rPr>
                <w:rFonts w:cs="Arial"/>
                <w:sz w:val="18"/>
                <w:szCs w:val="18"/>
              </w:rPr>
            </w:pPr>
            <w:r w:rsidRPr="1B633FB8">
              <w:rPr>
                <w:rFonts w:cs="Arial"/>
                <w:sz w:val="18"/>
                <w:szCs w:val="18"/>
              </w:rPr>
              <w:t>2025-26 $m</w:t>
            </w:r>
          </w:p>
        </w:tc>
        <w:tc>
          <w:tcPr>
            <w:tcW w:w="1100" w:type="dxa"/>
            <w:shd w:val="clear" w:color="auto" w:fill="EBEBEB"/>
            <w:vAlign w:val="center"/>
          </w:tcPr>
          <w:p w14:paraId="02E00B08" w14:textId="77777777" w:rsidR="00D06ED3" w:rsidRPr="00A14A1E" w:rsidRDefault="00D06ED3" w:rsidP="00DB131A">
            <w:pPr>
              <w:spacing w:before="80" w:after="80"/>
              <w:ind w:right="-44"/>
              <w:jc w:val="center"/>
              <w:rPr>
                <w:rFonts w:cs="Arial"/>
                <w:sz w:val="18"/>
                <w:szCs w:val="18"/>
              </w:rPr>
            </w:pPr>
            <w:r w:rsidRPr="1B633FB8">
              <w:rPr>
                <w:rFonts w:cs="Arial"/>
                <w:sz w:val="18"/>
                <w:szCs w:val="18"/>
              </w:rPr>
              <w:t>2026-27 $m</w:t>
            </w:r>
          </w:p>
        </w:tc>
      </w:tr>
      <w:tr w:rsidR="00D06ED3" w:rsidRPr="00BF4D02" w14:paraId="10B3AEF7" w14:textId="77777777" w:rsidTr="004759ED">
        <w:trPr>
          <w:cantSplit/>
          <w:trHeight w:val="221"/>
        </w:trPr>
        <w:tc>
          <w:tcPr>
            <w:tcW w:w="6379" w:type="dxa"/>
          </w:tcPr>
          <w:p w14:paraId="5B5434CE" w14:textId="77777777" w:rsidR="00D06ED3" w:rsidRPr="00121A1A" w:rsidRDefault="00D06ED3">
            <w:pPr>
              <w:pStyle w:val="Headingintable"/>
              <w:spacing w:before="80"/>
            </w:pPr>
            <w:r w:rsidRPr="00121A1A">
              <w:t>Individuals</w:t>
            </w:r>
            <w:r>
              <w:t xml:space="preserve"> </w:t>
            </w:r>
            <w:r w:rsidRPr="00121A1A">
              <w:t>/</w:t>
            </w:r>
            <w:r>
              <w:t xml:space="preserve"> </w:t>
            </w:r>
            <w:r w:rsidRPr="00121A1A">
              <w:t>families</w:t>
            </w:r>
          </w:p>
        </w:tc>
        <w:tc>
          <w:tcPr>
            <w:tcW w:w="1095" w:type="dxa"/>
            <w:vAlign w:val="bottom"/>
          </w:tcPr>
          <w:p w14:paraId="487AA704" w14:textId="77777777" w:rsidR="00D06ED3" w:rsidRDefault="00D06ED3">
            <w:pPr>
              <w:pStyle w:val="Figuresintable"/>
              <w:rPr>
                <w:highlight w:val="yellow"/>
              </w:rPr>
            </w:pPr>
          </w:p>
        </w:tc>
        <w:tc>
          <w:tcPr>
            <w:tcW w:w="1105" w:type="dxa"/>
            <w:vAlign w:val="bottom"/>
          </w:tcPr>
          <w:p w14:paraId="246618AD" w14:textId="77777777" w:rsidR="00D06ED3" w:rsidRDefault="00D06ED3">
            <w:pPr>
              <w:pStyle w:val="Figuresintable"/>
              <w:rPr>
                <w:highlight w:val="yellow"/>
              </w:rPr>
            </w:pPr>
          </w:p>
        </w:tc>
        <w:tc>
          <w:tcPr>
            <w:tcW w:w="1100" w:type="dxa"/>
            <w:vAlign w:val="bottom"/>
          </w:tcPr>
          <w:p w14:paraId="7BCD5E9D" w14:textId="77777777" w:rsidR="00D06ED3" w:rsidRPr="00BF4D02" w:rsidRDefault="00D06ED3">
            <w:pPr>
              <w:pStyle w:val="Figuresintable"/>
              <w:rPr>
                <w:highlight w:val="yellow"/>
              </w:rPr>
            </w:pPr>
          </w:p>
        </w:tc>
      </w:tr>
      <w:tr w:rsidR="00D06ED3" w:rsidRPr="004E5628" w14:paraId="11D6B3F0" w14:textId="77777777" w:rsidTr="004759ED">
        <w:trPr>
          <w:cantSplit/>
          <w:trHeight w:val="300"/>
        </w:trPr>
        <w:tc>
          <w:tcPr>
            <w:tcW w:w="6379" w:type="dxa"/>
          </w:tcPr>
          <w:p w14:paraId="584BEC02" w14:textId="77777777" w:rsidR="00D06ED3" w:rsidRPr="267E63E1" w:rsidRDefault="00D06ED3">
            <w:pPr>
              <w:pStyle w:val="Headingintablenotbolded"/>
            </w:pPr>
            <w:r w:rsidRPr="267E63E1">
              <w:t>First Home Buyer</w:t>
            </w:r>
            <w:r>
              <w:t>s</w:t>
            </w:r>
            <w:r w:rsidRPr="267E63E1">
              <w:t xml:space="preserve"> </w:t>
            </w:r>
            <w:r w:rsidRPr="21D818E6">
              <w:t xml:space="preserve">Assistance Scheme </w:t>
            </w:r>
          </w:p>
        </w:tc>
        <w:tc>
          <w:tcPr>
            <w:tcW w:w="1095" w:type="dxa"/>
            <w:vAlign w:val="bottom"/>
          </w:tcPr>
          <w:p w14:paraId="73A9DDFE" w14:textId="77777777" w:rsidR="00D06ED3" w:rsidRDefault="00D06ED3">
            <w:pPr>
              <w:pStyle w:val="Figuresintable"/>
              <w:rPr>
                <w:highlight w:val="yellow"/>
              </w:rPr>
            </w:pPr>
          </w:p>
        </w:tc>
        <w:tc>
          <w:tcPr>
            <w:tcW w:w="1105" w:type="dxa"/>
            <w:vAlign w:val="bottom"/>
          </w:tcPr>
          <w:p w14:paraId="56B64E3C" w14:textId="77777777" w:rsidR="00D06ED3" w:rsidRDefault="00D06ED3">
            <w:pPr>
              <w:pStyle w:val="Figuresintable"/>
              <w:rPr>
                <w:highlight w:val="yellow"/>
              </w:rPr>
            </w:pPr>
          </w:p>
        </w:tc>
        <w:tc>
          <w:tcPr>
            <w:tcW w:w="1100" w:type="dxa"/>
            <w:vAlign w:val="bottom"/>
          </w:tcPr>
          <w:p w14:paraId="2AE44278" w14:textId="77777777" w:rsidR="00D06ED3" w:rsidRPr="004E5628" w:rsidRDefault="00D06ED3">
            <w:pPr>
              <w:pStyle w:val="Figuresintable"/>
              <w:rPr>
                <w:highlight w:val="yellow"/>
              </w:rPr>
            </w:pPr>
          </w:p>
        </w:tc>
      </w:tr>
      <w:tr w:rsidR="00D06ED3" w:rsidRPr="00BE0445" w14:paraId="5FF46C08" w14:textId="77777777" w:rsidTr="004759ED">
        <w:trPr>
          <w:cantSplit/>
          <w:trHeight w:val="1190"/>
        </w:trPr>
        <w:tc>
          <w:tcPr>
            <w:tcW w:w="6379" w:type="dxa"/>
          </w:tcPr>
          <w:p w14:paraId="74C1B675" w14:textId="77777777" w:rsidR="00D06ED3" w:rsidRPr="00A14A1E" w:rsidRDefault="00D06ED3">
            <w:pPr>
              <w:pStyle w:val="Textintable"/>
            </w:pPr>
            <w:r>
              <w:t xml:space="preserve">Eligible </w:t>
            </w:r>
            <w:r w:rsidRPr="267E63E1">
              <w:t xml:space="preserve">first </w:t>
            </w:r>
            <w:r w:rsidRPr="3D13F242">
              <w:t>home buyers</w:t>
            </w:r>
            <w:r w:rsidRPr="267E63E1">
              <w:t xml:space="preserve"> </w:t>
            </w:r>
            <w:r>
              <w:t xml:space="preserve">are provided </w:t>
            </w:r>
            <w:r w:rsidRPr="21D818E6">
              <w:t xml:space="preserve">with an exemption from duty </w:t>
            </w:r>
            <w:r w:rsidRPr="267E63E1">
              <w:t>for the purchase of a home up to a value of $</w:t>
            </w:r>
            <w:r w:rsidRPr="397A3720">
              <w:t>800,</w:t>
            </w:r>
            <w:r w:rsidRPr="2C2495A3">
              <w:t>000</w:t>
            </w:r>
            <w:r w:rsidRPr="267E63E1">
              <w:t xml:space="preserve">, </w:t>
            </w:r>
            <w:r w:rsidRPr="21D818E6">
              <w:t xml:space="preserve">with concessional rates for homes up to </w:t>
            </w:r>
            <w:r>
              <w:t xml:space="preserve">a value of </w:t>
            </w:r>
            <w:r w:rsidRPr="21D818E6">
              <w:t xml:space="preserve">$1 million. </w:t>
            </w:r>
            <w:r>
              <w:t>Eligible p</w:t>
            </w:r>
            <w:r w:rsidRPr="21D818E6">
              <w:t>urchases of</w:t>
            </w:r>
            <w:r w:rsidRPr="267E63E1">
              <w:t xml:space="preserve"> vacant land for homebuilding </w:t>
            </w:r>
            <w:r w:rsidRPr="21D818E6">
              <w:t>are exempt from duty up to a value of $350</w:t>
            </w:r>
            <w:r w:rsidRPr="267E63E1">
              <w:t>,000</w:t>
            </w:r>
            <w:r w:rsidRPr="21D818E6">
              <w:t xml:space="preserve">, with </w:t>
            </w:r>
            <w:r>
              <w:t xml:space="preserve">a concession rate applied to land valued between $350,000 and </w:t>
            </w:r>
            <w:r w:rsidRPr="21D818E6">
              <w:t xml:space="preserve">$450,000. </w:t>
            </w:r>
          </w:p>
        </w:tc>
        <w:tc>
          <w:tcPr>
            <w:tcW w:w="1095" w:type="dxa"/>
            <w:vAlign w:val="bottom"/>
          </w:tcPr>
          <w:p w14:paraId="46819027" w14:textId="77777777" w:rsidR="00D06ED3" w:rsidRPr="00BE0445" w:rsidRDefault="00D06ED3">
            <w:pPr>
              <w:pStyle w:val="Figuresintable"/>
            </w:pPr>
            <w:r w:rsidRPr="00BE0445">
              <w:t>687</w:t>
            </w:r>
          </w:p>
        </w:tc>
        <w:tc>
          <w:tcPr>
            <w:tcW w:w="1105" w:type="dxa"/>
            <w:vAlign w:val="bottom"/>
          </w:tcPr>
          <w:p w14:paraId="73840680" w14:textId="77777777" w:rsidR="00D06ED3" w:rsidRPr="00BE0445" w:rsidRDefault="00D06ED3">
            <w:pPr>
              <w:pStyle w:val="Figuresintable"/>
            </w:pPr>
            <w:r w:rsidRPr="00BE0445">
              <w:t>664</w:t>
            </w:r>
          </w:p>
        </w:tc>
        <w:tc>
          <w:tcPr>
            <w:tcW w:w="1100" w:type="dxa"/>
            <w:vAlign w:val="bottom"/>
          </w:tcPr>
          <w:p w14:paraId="2AFA50A4" w14:textId="77777777" w:rsidR="00D06ED3" w:rsidRPr="00BE0445" w:rsidRDefault="00D06ED3">
            <w:pPr>
              <w:pStyle w:val="Figuresintable"/>
            </w:pPr>
            <w:r w:rsidRPr="00BE0445">
              <w:t>600</w:t>
            </w:r>
          </w:p>
        </w:tc>
      </w:tr>
      <w:tr w:rsidR="00D06ED3" w14:paraId="0BDC02C6" w14:textId="77777777" w:rsidTr="004759ED">
        <w:trPr>
          <w:cantSplit/>
          <w:trHeight w:val="300"/>
        </w:trPr>
        <w:tc>
          <w:tcPr>
            <w:tcW w:w="6379" w:type="dxa"/>
          </w:tcPr>
          <w:p w14:paraId="3EE1618C" w14:textId="77777777" w:rsidR="00D06ED3" w:rsidRPr="00A14A1E" w:rsidRDefault="00D06ED3">
            <w:pPr>
              <w:pStyle w:val="Headingintablenotbolded"/>
            </w:pPr>
            <w:r w:rsidRPr="00A14A1E">
              <w:t>Transfer of residences between spouses or de facto partners</w:t>
            </w:r>
            <w:r w:rsidRPr="006E23FF">
              <w:rPr>
                <w:vertAlign w:val="superscript"/>
              </w:rPr>
              <w:t>(b)</w:t>
            </w:r>
          </w:p>
        </w:tc>
        <w:tc>
          <w:tcPr>
            <w:tcW w:w="1095" w:type="dxa"/>
            <w:vAlign w:val="bottom"/>
          </w:tcPr>
          <w:p w14:paraId="67680E40" w14:textId="77777777" w:rsidR="00D06ED3" w:rsidRDefault="00D06ED3">
            <w:pPr>
              <w:pStyle w:val="Figuresintable"/>
              <w:rPr>
                <w:highlight w:val="yellow"/>
              </w:rPr>
            </w:pPr>
          </w:p>
        </w:tc>
        <w:tc>
          <w:tcPr>
            <w:tcW w:w="1105" w:type="dxa"/>
            <w:vAlign w:val="bottom"/>
          </w:tcPr>
          <w:p w14:paraId="1DF797A7" w14:textId="77777777" w:rsidR="00D06ED3" w:rsidRDefault="00D06ED3">
            <w:pPr>
              <w:pStyle w:val="Figuresintable"/>
              <w:rPr>
                <w:highlight w:val="yellow"/>
              </w:rPr>
            </w:pPr>
          </w:p>
        </w:tc>
        <w:tc>
          <w:tcPr>
            <w:tcW w:w="1100" w:type="dxa"/>
            <w:vAlign w:val="bottom"/>
          </w:tcPr>
          <w:p w14:paraId="3E819272" w14:textId="77777777" w:rsidR="00D06ED3" w:rsidRDefault="00D06ED3">
            <w:pPr>
              <w:pStyle w:val="Figuresintable"/>
              <w:rPr>
                <w:highlight w:val="yellow"/>
              </w:rPr>
            </w:pPr>
          </w:p>
        </w:tc>
      </w:tr>
      <w:tr w:rsidR="00D06ED3" w:rsidRPr="00BE0445" w14:paraId="38F9832B" w14:textId="77777777" w:rsidTr="004759ED">
        <w:trPr>
          <w:cantSplit/>
          <w:trHeight w:val="300"/>
        </w:trPr>
        <w:tc>
          <w:tcPr>
            <w:tcW w:w="6379" w:type="dxa"/>
          </w:tcPr>
          <w:p w14:paraId="126313DD" w14:textId="77777777" w:rsidR="00D06ED3" w:rsidRPr="00A14A1E" w:rsidRDefault="00D06ED3">
            <w:pPr>
              <w:pStyle w:val="Textintable"/>
            </w:pPr>
            <w:r w:rsidRPr="00A14A1E">
              <w:t>An exemption is granted, subject to the property being their principal place of residence and jointly held after transfer.</w:t>
            </w:r>
          </w:p>
        </w:tc>
        <w:tc>
          <w:tcPr>
            <w:tcW w:w="1095" w:type="dxa"/>
            <w:vAlign w:val="bottom"/>
          </w:tcPr>
          <w:p w14:paraId="7DFDC605" w14:textId="77777777" w:rsidR="00D06ED3" w:rsidRPr="00BE0445" w:rsidRDefault="00D06ED3">
            <w:pPr>
              <w:pStyle w:val="Figuresintable"/>
            </w:pPr>
            <w:r w:rsidRPr="00BE0445">
              <w:t>59</w:t>
            </w:r>
          </w:p>
        </w:tc>
        <w:tc>
          <w:tcPr>
            <w:tcW w:w="1105" w:type="dxa"/>
            <w:vAlign w:val="bottom"/>
          </w:tcPr>
          <w:p w14:paraId="0BA2ABA0" w14:textId="77777777" w:rsidR="00D06ED3" w:rsidRPr="00BE0445" w:rsidRDefault="00D06ED3">
            <w:pPr>
              <w:pStyle w:val="Figuresintable"/>
            </w:pPr>
            <w:r w:rsidRPr="00BE0445">
              <w:t>62</w:t>
            </w:r>
          </w:p>
        </w:tc>
        <w:tc>
          <w:tcPr>
            <w:tcW w:w="1100" w:type="dxa"/>
            <w:vAlign w:val="bottom"/>
          </w:tcPr>
          <w:p w14:paraId="7A9ECBB3" w14:textId="77777777" w:rsidR="00D06ED3" w:rsidRPr="00BE0445" w:rsidRDefault="00D06ED3">
            <w:pPr>
              <w:pStyle w:val="Figuresintable"/>
            </w:pPr>
            <w:r w:rsidRPr="00BE0445">
              <w:t>60</w:t>
            </w:r>
          </w:p>
        </w:tc>
      </w:tr>
      <w:tr w:rsidR="00D06ED3" w14:paraId="77DFB01D" w14:textId="77777777" w:rsidTr="004759ED">
        <w:trPr>
          <w:cantSplit/>
          <w:trHeight w:val="300"/>
        </w:trPr>
        <w:tc>
          <w:tcPr>
            <w:tcW w:w="6379" w:type="dxa"/>
          </w:tcPr>
          <w:p w14:paraId="5729ED40" w14:textId="77777777" w:rsidR="00D06ED3" w:rsidRPr="00A14A1E" w:rsidRDefault="00D06ED3">
            <w:pPr>
              <w:pStyle w:val="Headingintablenotbolded"/>
            </w:pPr>
            <w:r w:rsidRPr="00A14A1E">
              <w:t>Transfers of matrimonial property consequent upon divorce</w:t>
            </w:r>
            <w:r w:rsidRPr="00E34DA2">
              <w:rPr>
                <w:vertAlign w:val="superscript"/>
              </w:rPr>
              <w:t>(b)</w:t>
            </w:r>
          </w:p>
        </w:tc>
        <w:tc>
          <w:tcPr>
            <w:tcW w:w="1095" w:type="dxa"/>
            <w:vAlign w:val="bottom"/>
          </w:tcPr>
          <w:p w14:paraId="7E7F87EA" w14:textId="77777777" w:rsidR="00D06ED3" w:rsidRDefault="00D06ED3">
            <w:pPr>
              <w:pStyle w:val="Figuresintable"/>
              <w:rPr>
                <w:highlight w:val="yellow"/>
              </w:rPr>
            </w:pPr>
          </w:p>
        </w:tc>
        <w:tc>
          <w:tcPr>
            <w:tcW w:w="1105" w:type="dxa"/>
            <w:vAlign w:val="bottom"/>
          </w:tcPr>
          <w:p w14:paraId="7D8E09C6" w14:textId="77777777" w:rsidR="00D06ED3" w:rsidRDefault="00D06ED3">
            <w:pPr>
              <w:pStyle w:val="Figuresintable"/>
              <w:rPr>
                <w:highlight w:val="yellow"/>
              </w:rPr>
            </w:pPr>
          </w:p>
        </w:tc>
        <w:tc>
          <w:tcPr>
            <w:tcW w:w="1100" w:type="dxa"/>
            <w:vAlign w:val="bottom"/>
          </w:tcPr>
          <w:p w14:paraId="4D19F52D" w14:textId="77777777" w:rsidR="00D06ED3" w:rsidRDefault="00D06ED3">
            <w:pPr>
              <w:pStyle w:val="Figuresintable"/>
              <w:rPr>
                <w:highlight w:val="yellow"/>
              </w:rPr>
            </w:pPr>
          </w:p>
        </w:tc>
      </w:tr>
      <w:tr w:rsidR="00D06ED3" w:rsidRPr="00BE0445" w14:paraId="64B7FFD0" w14:textId="77777777" w:rsidTr="004759ED">
        <w:trPr>
          <w:cantSplit/>
          <w:trHeight w:val="300"/>
        </w:trPr>
        <w:tc>
          <w:tcPr>
            <w:tcW w:w="6379" w:type="dxa"/>
          </w:tcPr>
          <w:p w14:paraId="5B743089" w14:textId="77777777" w:rsidR="00D06ED3" w:rsidRPr="00792AD5" w:rsidRDefault="00D06ED3" w:rsidP="004759ED">
            <w:pPr>
              <w:pStyle w:val="Textintable"/>
            </w:pPr>
            <w:r w:rsidRPr="00792AD5">
              <w:t xml:space="preserve">An exemption is provided under the </w:t>
            </w:r>
            <w:r w:rsidRPr="004759ED">
              <w:rPr>
                <w:i/>
              </w:rPr>
              <w:t xml:space="preserve">Duties Act 1997 </w:t>
            </w:r>
            <w:r w:rsidRPr="00792AD5">
              <w:t xml:space="preserve">for transfers of property in the break-up of marriage, de facto or domestic relationships as defined under the </w:t>
            </w:r>
            <w:r w:rsidRPr="00A14A1E">
              <w:rPr>
                <w:i/>
              </w:rPr>
              <w:t>Family Law Act</w:t>
            </w:r>
            <w:r>
              <w:rPr>
                <w:i/>
              </w:rPr>
              <w:t> </w:t>
            </w:r>
            <w:r w:rsidRPr="00A14A1E">
              <w:rPr>
                <w:i/>
              </w:rPr>
              <w:t>1975</w:t>
            </w:r>
            <w:r w:rsidRPr="009447A9">
              <w:t xml:space="preserve"> (Cth)</w:t>
            </w:r>
            <w:r w:rsidRPr="00792AD5">
              <w:t>.</w:t>
            </w:r>
          </w:p>
        </w:tc>
        <w:tc>
          <w:tcPr>
            <w:tcW w:w="1095" w:type="dxa"/>
            <w:vAlign w:val="bottom"/>
          </w:tcPr>
          <w:p w14:paraId="1376D61B" w14:textId="77777777" w:rsidR="00D06ED3" w:rsidRPr="00792AD5" w:rsidRDefault="00D06ED3" w:rsidP="004759ED">
            <w:pPr>
              <w:pStyle w:val="Figuresintable"/>
            </w:pPr>
            <w:r w:rsidRPr="00792AD5">
              <w:t>150</w:t>
            </w:r>
          </w:p>
        </w:tc>
        <w:tc>
          <w:tcPr>
            <w:tcW w:w="1105" w:type="dxa"/>
            <w:vAlign w:val="bottom"/>
          </w:tcPr>
          <w:p w14:paraId="51009795" w14:textId="77777777" w:rsidR="00D06ED3" w:rsidRPr="00792AD5" w:rsidRDefault="00D06ED3" w:rsidP="004759ED">
            <w:pPr>
              <w:pStyle w:val="Figuresintable"/>
            </w:pPr>
            <w:r w:rsidRPr="00792AD5">
              <w:t>155</w:t>
            </w:r>
          </w:p>
        </w:tc>
        <w:tc>
          <w:tcPr>
            <w:tcW w:w="1100" w:type="dxa"/>
            <w:vAlign w:val="bottom"/>
          </w:tcPr>
          <w:p w14:paraId="1EC41DCD" w14:textId="77777777" w:rsidR="00D06ED3" w:rsidRPr="00792AD5" w:rsidRDefault="00D06ED3" w:rsidP="004759ED">
            <w:pPr>
              <w:pStyle w:val="Figuresintable"/>
            </w:pPr>
            <w:r w:rsidRPr="00792AD5">
              <w:t>149</w:t>
            </w:r>
          </w:p>
        </w:tc>
      </w:tr>
      <w:tr w:rsidR="00D06ED3" w14:paraId="69148BB3" w14:textId="77777777" w:rsidTr="004759ED">
        <w:trPr>
          <w:cantSplit/>
          <w:trHeight w:val="300"/>
        </w:trPr>
        <w:tc>
          <w:tcPr>
            <w:tcW w:w="6379" w:type="dxa"/>
          </w:tcPr>
          <w:p w14:paraId="01DDAD33" w14:textId="77777777" w:rsidR="00D06ED3" w:rsidRPr="00A14A1E" w:rsidRDefault="00D06ED3" w:rsidP="00DE2D7E">
            <w:pPr>
              <w:pStyle w:val="Headingintable"/>
            </w:pPr>
            <w:r w:rsidRPr="00121A1A">
              <w:t>Government</w:t>
            </w:r>
            <w:r>
              <w:t xml:space="preserve"> / public entities</w:t>
            </w:r>
          </w:p>
        </w:tc>
        <w:tc>
          <w:tcPr>
            <w:tcW w:w="1095" w:type="dxa"/>
            <w:vAlign w:val="bottom"/>
          </w:tcPr>
          <w:p w14:paraId="304A40D0" w14:textId="77777777" w:rsidR="00D06ED3" w:rsidRDefault="00D06ED3">
            <w:pPr>
              <w:pStyle w:val="Figuresintable"/>
              <w:rPr>
                <w:highlight w:val="yellow"/>
              </w:rPr>
            </w:pPr>
          </w:p>
        </w:tc>
        <w:tc>
          <w:tcPr>
            <w:tcW w:w="1105" w:type="dxa"/>
            <w:vAlign w:val="bottom"/>
          </w:tcPr>
          <w:p w14:paraId="2BA549C0" w14:textId="77777777" w:rsidR="00D06ED3" w:rsidRDefault="00D06ED3">
            <w:pPr>
              <w:pStyle w:val="Figuresintable"/>
              <w:rPr>
                <w:highlight w:val="yellow"/>
              </w:rPr>
            </w:pPr>
          </w:p>
        </w:tc>
        <w:tc>
          <w:tcPr>
            <w:tcW w:w="1100" w:type="dxa"/>
            <w:vAlign w:val="bottom"/>
          </w:tcPr>
          <w:p w14:paraId="7F0B2197" w14:textId="77777777" w:rsidR="00D06ED3" w:rsidRDefault="00D06ED3">
            <w:pPr>
              <w:pStyle w:val="Figuresintable"/>
              <w:rPr>
                <w:highlight w:val="yellow"/>
              </w:rPr>
            </w:pPr>
          </w:p>
        </w:tc>
      </w:tr>
      <w:tr w:rsidR="00D06ED3" w14:paraId="4A1AF38D" w14:textId="77777777" w:rsidTr="004759ED">
        <w:trPr>
          <w:cantSplit/>
          <w:trHeight w:val="300"/>
        </w:trPr>
        <w:tc>
          <w:tcPr>
            <w:tcW w:w="6379" w:type="dxa"/>
          </w:tcPr>
          <w:p w14:paraId="544036F4" w14:textId="77777777" w:rsidR="00D06ED3" w:rsidRPr="00792AD5" w:rsidRDefault="00D06ED3">
            <w:pPr>
              <w:pStyle w:val="Headingintablenotbolded"/>
            </w:pPr>
            <w:r w:rsidRPr="00792AD5">
              <w:t>Councils and county councils</w:t>
            </w:r>
          </w:p>
        </w:tc>
        <w:tc>
          <w:tcPr>
            <w:tcW w:w="1095" w:type="dxa"/>
            <w:vAlign w:val="bottom"/>
          </w:tcPr>
          <w:p w14:paraId="3E89222E" w14:textId="77777777" w:rsidR="00D06ED3" w:rsidRDefault="00D06ED3">
            <w:pPr>
              <w:pStyle w:val="Figuresintable"/>
              <w:rPr>
                <w:highlight w:val="yellow"/>
              </w:rPr>
            </w:pPr>
          </w:p>
        </w:tc>
        <w:tc>
          <w:tcPr>
            <w:tcW w:w="1105" w:type="dxa"/>
            <w:vAlign w:val="bottom"/>
          </w:tcPr>
          <w:p w14:paraId="2DF11C00" w14:textId="77777777" w:rsidR="00D06ED3" w:rsidRDefault="00D06ED3">
            <w:pPr>
              <w:pStyle w:val="Figuresintable"/>
              <w:rPr>
                <w:highlight w:val="yellow"/>
              </w:rPr>
            </w:pPr>
          </w:p>
        </w:tc>
        <w:tc>
          <w:tcPr>
            <w:tcW w:w="1100" w:type="dxa"/>
            <w:vAlign w:val="bottom"/>
          </w:tcPr>
          <w:p w14:paraId="15CBE4F3" w14:textId="77777777" w:rsidR="00D06ED3" w:rsidRDefault="00D06ED3">
            <w:pPr>
              <w:pStyle w:val="Figuresintable"/>
              <w:rPr>
                <w:highlight w:val="yellow"/>
              </w:rPr>
            </w:pPr>
          </w:p>
        </w:tc>
      </w:tr>
      <w:tr w:rsidR="00D06ED3" w:rsidRPr="00BE0445" w14:paraId="5D9BC682" w14:textId="77777777" w:rsidTr="004759ED">
        <w:trPr>
          <w:cantSplit/>
          <w:trHeight w:val="300"/>
        </w:trPr>
        <w:tc>
          <w:tcPr>
            <w:tcW w:w="6379" w:type="dxa"/>
          </w:tcPr>
          <w:p w14:paraId="06FE47AF" w14:textId="77777777" w:rsidR="00D06ED3" w:rsidRPr="00792AD5" w:rsidRDefault="00D06ED3">
            <w:pPr>
              <w:pStyle w:val="Textintable"/>
            </w:pPr>
            <w:r w:rsidRPr="00792AD5">
              <w:t xml:space="preserve">An exemption is granted under the </w:t>
            </w:r>
            <w:r w:rsidRPr="00792AD5">
              <w:rPr>
                <w:i/>
              </w:rPr>
              <w:t>Duties Act 1997</w:t>
            </w:r>
            <w:r w:rsidRPr="00792AD5">
              <w:t xml:space="preserve"> for the transfer of property to a council or county council as defined under the </w:t>
            </w:r>
            <w:hyperlink r:id="rId122">
              <w:r w:rsidRPr="3AC3B894">
                <w:rPr>
                  <w:i/>
                  <w:iCs/>
                </w:rPr>
                <w:t>Local Government Act 1993</w:t>
              </w:r>
            </w:hyperlink>
            <w:r w:rsidRPr="00792AD5">
              <w:t>.</w:t>
            </w:r>
          </w:p>
        </w:tc>
        <w:tc>
          <w:tcPr>
            <w:tcW w:w="1095" w:type="dxa"/>
            <w:vAlign w:val="bottom"/>
          </w:tcPr>
          <w:p w14:paraId="6410C7C8" w14:textId="77777777" w:rsidR="00D06ED3" w:rsidRPr="00BE0445" w:rsidRDefault="00D06ED3">
            <w:pPr>
              <w:pStyle w:val="Figuresintable"/>
            </w:pPr>
            <w:r w:rsidRPr="00BE0445">
              <w:t>20</w:t>
            </w:r>
          </w:p>
        </w:tc>
        <w:tc>
          <w:tcPr>
            <w:tcW w:w="1105" w:type="dxa"/>
            <w:vAlign w:val="bottom"/>
          </w:tcPr>
          <w:p w14:paraId="72CD413C" w14:textId="77777777" w:rsidR="00D06ED3" w:rsidRPr="00BE0445" w:rsidRDefault="00D06ED3">
            <w:pPr>
              <w:pStyle w:val="Figuresintable"/>
            </w:pPr>
            <w:r w:rsidRPr="00BE0445">
              <w:t>15</w:t>
            </w:r>
          </w:p>
        </w:tc>
        <w:tc>
          <w:tcPr>
            <w:tcW w:w="1100" w:type="dxa"/>
            <w:vAlign w:val="bottom"/>
          </w:tcPr>
          <w:p w14:paraId="474C851F" w14:textId="77777777" w:rsidR="00D06ED3" w:rsidRPr="00BE0445" w:rsidRDefault="00D06ED3">
            <w:pPr>
              <w:pStyle w:val="Figuresintable"/>
            </w:pPr>
            <w:r w:rsidRPr="00BE0445">
              <w:t>16</w:t>
            </w:r>
          </w:p>
        </w:tc>
      </w:tr>
      <w:tr w:rsidR="00D06ED3" w:rsidRPr="00A14A1E" w14:paraId="4BF94120" w14:textId="77777777" w:rsidTr="1B633FB8">
        <w:trPr>
          <w:cantSplit/>
          <w:trHeight w:val="300"/>
        </w:trPr>
        <w:tc>
          <w:tcPr>
            <w:tcW w:w="6379" w:type="dxa"/>
          </w:tcPr>
          <w:p w14:paraId="3C1B57AC" w14:textId="77777777" w:rsidR="00D06ED3" w:rsidRPr="006812A7" w:rsidRDefault="00D06ED3" w:rsidP="002A3F4D">
            <w:pPr>
              <w:pStyle w:val="Headingintable"/>
              <w:spacing w:before="80"/>
            </w:pPr>
            <w:r w:rsidRPr="006812A7">
              <w:t>Charitable / non-profit organisations / clubs</w:t>
            </w:r>
          </w:p>
        </w:tc>
        <w:tc>
          <w:tcPr>
            <w:tcW w:w="1095" w:type="dxa"/>
            <w:vAlign w:val="bottom"/>
          </w:tcPr>
          <w:p w14:paraId="7FFF3148" w14:textId="77777777" w:rsidR="00D06ED3" w:rsidRPr="006812A7" w:rsidRDefault="00D06ED3" w:rsidP="00A814A6">
            <w:pPr>
              <w:pStyle w:val="Figuresintable"/>
            </w:pPr>
          </w:p>
        </w:tc>
        <w:tc>
          <w:tcPr>
            <w:tcW w:w="1105" w:type="dxa"/>
            <w:vAlign w:val="bottom"/>
          </w:tcPr>
          <w:p w14:paraId="7C128227" w14:textId="77777777" w:rsidR="00D06ED3" w:rsidRPr="006812A7" w:rsidRDefault="00D06ED3" w:rsidP="00A814A6">
            <w:pPr>
              <w:pStyle w:val="Figuresintable"/>
            </w:pPr>
          </w:p>
        </w:tc>
        <w:tc>
          <w:tcPr>
            <w:tcW w:w="1100" w:type="dxa"/>
            <w:vAlign w:val="bottom"/>
          </w:tcPr>
          <w:p w14:paraId="6D17FAB1" w14:textId="77777777" w:rsidR="00D06ED3" w:rsidRPr="006812A7" w:rsidRDefault="00D06ED3" w:rsidP="00A814A6">
            <w:pPr>
              <w:pStyle w:val="Figuresintable"/>
            </w:pPr>
          </w:p>
        </w:tc>
      </w:tr>
      <w:tr w:rsidR="00D06ED3" w:rsidRPr="00A14A1E" w14:paraId="02DEECFE" w14:textId="77777777" w:rsidTr="1B633FB8">
        <w:trPr>
          <w:cantSplit/>
          <w:trHeight w:val="300"/>
        </w:trPr>
        <w:tc>
          <w:tcPr>
            <w:tcW w:w="6379" w:type="dxa"/>
          </w:tcPr>
          <w:p w14:paraId="344446F6" w14:textId="77777777" w:rsidR="00D06ED3" w:rsidRPr="00150BC5" w:rsidRDefault="00D06ED3" w:rsidP="005E392E">
            <w:pPr>
              <w:pStyle w:val="Headingintablenotbolded"/>
            </w:pPr>
            <w:r w:rsidRPr="00150BC5">
              <w:t>Charitable and benevolent bodies</w:t>
            </w:r>
          </w:p>
        </w:tc>
        <w:tc>
          <w:tcPr>
            <w:tcW w:w="1095" w:type="dxa"/>
            <w:vAlign w:val="bottom"/>
          </w:tcPr>
          <w:p w14:paraId="3A631925" w14:textId="77777777" w:rsidR="00D06ED3" w:rsidRPr="0029669C" w:rsidRDefault="00D06ED3" w:rsidP="00A814A6">
            <w:pPr>
              <w:pStyle w:val="Figuresintable"/>
            </w:pPr>
          </w:p>
        </w:tc>
        <w:tc>
          <w:tcPr>
            <w:tcW w:w="1105" w:type="dxa"/>
            <w:vAlign w:val="bottom"/>
          </w:tcPr>
          <w:p w14:paraId="06C868C0" w14:textId="77777777" w:rsidR="00D06ED3" w:rsidRPr="0029669C" w:rsidRDefault="00D06ED3" w:rsidP="00A814A6">
            <w:pPr>
              <w:pStyle w:val="Figuresintable"/>
            </w:pPr>
          </w:p>
        </w:tc>
        <w:tc>
          <w:tcPr>
            <w:tcW w:w="1100" w:type="dxa"/>
            <w:vAlign w:val="bottom"/>
          </w:tcPr>
          <w:p w14:paraId="51674C17" w14:textId="77777777" w:rsidR="00D06ED3" w:rsidRPr="0029669C" w:rsidRDefault="00D06ED3" w:rsidP="00A814A6">
            <w:pPr>
              <w:pStyle w:val="Figuresintable"/>
            </w:pPr>
          </w:p>
        </w:tc>
      </w:tr>
      <w:tr w:rsidR="00D06ED3" w:rsidRPr="00A14A1E" w14:paraId="143E399D" w14:textId="77777777" w:rsidTr="004759ED">
        <w:trPr>
          <w:cantSplit/>
          <w:trHeight w:val="300"/>
        </w:trPr>
        <w:tc>
          <w:tcPr>
            <w:tcW w:w="6379" w:type="dxa"/>
            <w:tcBorders>
              <w:bottom w:val="single" w:sz="4" w:space="0" w:color="auto"/>
            </w:tcBorders>
          </w:tcPr>
          <w:p w14:paraId="3D368F8F" w14:textId="77777777" w:rsidR="00D06ED3" w:rsidRPr="00A14A1E" w:rsidRDefault="00D06ED3" w:rsidP="004759ED">
            <w:pPr>
              <w:pStyle w:val="Textintable"/>
              <w:spacing w:after="120"/>
            </w:pPr>
            <w:r w:rsidRPr="00A14A1E">
              <w:t xml:space="preserve">An exemption is granted for transactions </w:t>
            </w:r>
            <w:r>
              <w:t>by</w:t>
            </w:r>
            <w:r w:rsidRPr="00A14A1E">
              <w:t xml:space="preserve"> charitable or benevolent organisations, as set out in Section 275 of the </w:t>
            </w:r>
            <w:r w:rsidRPr="00A14A1E">
              <w:rPr>
                <w:i/>
              </w:rPr>
              <w:t>Duties Act 1997</w:t>
            </w:r>
            <w:r w:rsidRPr="00A14A1E">
              <w:t>.</w:t>
            </w:r>
          </w:p>
        </w:tc>
        <w:tc>
          <w:tcPr>
            <w:tcW w:w="1095" w:type="dxa"/>
            <w:tcBorders>
              <w:bottom w:val="single" w:sz="4" w:space="0" w:color="auto"/>
            </w:tcBorders>
            <w:vAlign w:val="bottom"/>
          </w:tcPr>
          <w:p w14:paraId="712E3F22" w14:textId="77777777" w:rsidR="00D06ED3" w:rsidRPr="00BE0445" w:rsidRDefault="00D06ED3" w:rsidP="004759ED">
            <w:pPr>
              <w:pStyle w:val="Figuresintable"/>
              <w:spacing w:after="120"/>
            </w:pPr>
            <w:r w:rsidRPr="00BE0445">
              <w:t>89</w:t>
            </w:r>
          </w:p>
        </w:tc>
        <w:tc>
          <w:tcPr>
            <w:tcW w:w="1105" w:type="dxa"/>
            <w:tcBorders>
              <w:bottom w:val="single" w:sz="4" w:space="0" w:color="auto"/>
            </w:tcBorders>
            <w:vAlign w:val="bottom"/>
          </w:tcPr>
          <w:p w14:paraId="1638F88F" w14:textId="77777777" w:rsidR="00D06ED3" w:rsidRPr="00BE0445" w:rsidRDefault="00D06ED3" w:rsidP="004759ED">
            <w:pPr>
              <w:pStyle w:val="Figuresintable"/>
              <w:spacing w:after="120"/>
            </w:pPr>
            <w:r w:rsidRPr="00BE0445">
              <w:t>86</w:t>
            </w:r>
          </w:p>
        </w:tc>
        <w:tc>
          <w:tcPr>
            <w:tcW w:w="1100" w:type="dxa"/>
            <w:tcBorders>
              <w:bottom w:val="single" w:sz="4" w:space="0" w:color="auto"/>
            </w:tcBorders>
            <w:vAlign w:val="bottom"/>
          </w:tcPr>
          <w:p w14:paraId="22A44D82" w14:textId="77777777" w:rsidR="00D06ED3" w:rsidRPr="00BE0445" w:rsidRDefault="00D06ED3" w:rsidP="004759ED">
            <w:pPr>
              <w:pStyle w:val="Figuresintable"/>
              <w:spacing w:after="120"/>
            </w:pPr>
            <w:r w:rsidRPr="00BE0445">
              <w:t>85</w:t>
            </w:r>
          </w:p>
        </w:tc>
      </w:tr>
    </w:tbl>
    <w:p w14:paraId="3234F728" w14:textId="77777777" w:rsidR="00D06ED3" w:rsidRPr="00DD7EE6" w:rsidRDefault="00D06ED3" w:rsidP="00DD7EE6">
      <w:pPr>
        <w:rPr>
          <w:sz w:val="8"/>
          <w:szCs w:val="8"/>
        </w:rPr>
      </w:pPr>
    </w:p>
    <w:p w14:paraId="34FA7912" w14:textId="77777777" w:rsidR="00D06ED3" w:rsidRDefault="00D06ED3" w:rsidP="00F61115">
      <w:pPr>
        <w:spacing w:after="120"/>
        <w:rPr>
          <w:i/>
          <w:szCs w:val="22"/>
        </w:rPr>
      </w:pPr>
    </w:p>
    <w:p w14:paraId="08038295" w14:textId="77777777" w:rsidR="00D06ED3" w:rsidRDefault="00D06ED3" w:rsidP="00F61115">
      <w:pPr>
        <w:spacing w:after="120"/>
        <w:rPr>
          <w:i/>
          <w:szCs w:val="22"/>
        </w:rPr>
      </w:pPr>
    </w:p>
    <w:p w14:paraId="09B535D8" w14:textId="77777777" w:rsidR="00D06ED3" w:rsidRDefault="00D06ED3">
      <w:pPr>
        <w:spacing w:before="360" w:after="120"/>
        <w:ind w:left="851" w:hanging="851"/>
        <w:rPr>
          <w:i/>
          <w:szCs w:val="22"/>
        </w:rPr>
      </w:pPr>
      <w:r>
        <w:rPr>
          <w:i/>
          <w:szCs w:val="22"/>
        </w:rPr>
        <w:br w:type="page"/>
      </w:r>
    </w:p>
    <w:p w14:paraId="07DF5D4A" w14:textId="77777777" w:rsidR="00D06ED3" w:rsidRPr="00F61115" w:rsidRDefault="00D06ED3" w:rsidP="00F61115">
      <w:pPr>
        <w:spacing w:after="120"/>
        <w:rPr>
          <w:i/>
          <w:szCs w:val="22"/>
        </w:rPr>
      </w:pPr>
      <w:r w:rsidRPr="00F61115">
        <w:rPr>
          <w:i/>
          <w:szCs w:val="22"/>
        </w:rPr>
        <w:lastRenderedPageBreak/>
        <w:t>Table C.4:</w:t>
      </w:r>
      <w:r>
        <w:tab/>
      </w:r>
      <w:r w:rsidRPr="00F61115">
        <w:rPr>
          <w:i/>
          <w:szCs w:val="22"/>
        </w:rPr>
        <w:t>Transfer duty – major tax expenditures (cont)</w:t>
      </w:r>
    </w:p>
    <w:tbl>
      <w:tblPr>
        <w:tblW w:w="9679" w:type="dxa"/>
        <w:tblLayout w:type="fixed"/>
        <w:tblLook w:val="04A0" w:firstRow="1" w:lastRow="0" w:firstColumn="1" w:lastColumn="0" w:noHBand="0" w:noVBand="1"/>
        <w:tblCaption w:val="Table C.4: Transfer duty – major tax expenditures (cont)"/>
      </w:tblPr>
      <w:tblGrid>
        <w:gridCol w:w="6379"/>
        <w:gridCol w:w="1100"/>
        <w:gridCol w:w="1100"/>
        <w:gridCol w:w="1100"/>
      </w:tblGrid>
      <w:tr w:rsidR="00D06ED3" w:rsidRPr="00A14A1E" w14:paraId="102D01F1" w14:textId="77777777" w:rsidTr="00D86717">
        <w:trPr>
          <w:cantSplit/>
          <w:trHeight w:val="614"/>
        </w:trPr>
        <w:tc>
          <w:tcPr>
            <w:tcW w:w="6379" w:type="dxa"/>
            <w:shd w:val="clear" w:color="auto" w:fill="EBEBEB"/>
          </w:tcPr>
          <w:p w14:paraId="1F0A8DBE" w14:textId="77777777" w:rsidR="00D06ED3" w:rsidRPr="00A14A1E" w:rsidRDefault="00D06ED3" w:rsidP="00DB131A">
            <w:pPr>
              <w:spacing w:before="80" w:line="240" w:lineRule="atLeast"/>
              <w:rPr>
                <w:rFonts w:cs="Arial"/>
                <w:sz w:val="18"/>
                <w:szCs w:val="18"/>
              </w:rPr>
            </w:pPr>
          </w:p>
        </w:tc>
        <w:tc>
          <w:tcPr>
            <w:tcW w:w="1100" w:type="dxa"/>
            <w:shd w:val="clear" w:color="auto" w:fill="EBEBEB"/>
            <w:vAlign w:val="center"/>
          </w:tcPr>
          <w:p w14:paraId="72EC6BCA" w14:textId="77777777" w:rsidR="00D06ED3" w:rsidRPr="00DE2942" w:rsidRDefault="00D06ED3" w:rsidP="00D86717">
            <w:pPr>
              <w:spacing w:before="80" w:after="80" w:line="240" w:lineRule="atLeast"/>
              <w:contextualSpacing/>
              <w:jc w:val="center"/>
              <w:rPr>
                <w:rFonts w:ascii="Public Sans Light" w:eastAsia="Public Sans Light" w:hAnsi="Public Sans Light" w:cs="Public Sans Light"/>
                <w:sz w:val="18"/>
                <w:szCs w:val="18"/>
              </w:rPr>
            </w:pPr>
            <w:r w:rsidRPr="00D86717">
              <w:rPr>
                <w:rFonts w:cs="Arial"/>
                <w:sz w:val="18"/>
                <w:szCs w:val="18"/>
              </w:rPr>
              <w:t>2024-25</w:t>
            </w:r>
            <w:r w:rsidRPr="00D86717">
              <w:rPr>
                <w:rFonts w:cs="Arial"/>
                <w:sz w:val="18"/>
                <w:szCs w:val="18"/>
              </w:rPr>
              <w:br/>
              <w:t>$m</w:t>
            </w:r>
          </w:p>
        </w:tc>
        <w:tc>
          <w:tcPr>
            <w:tcW w:w="1100" w:type="dxa"/>
            <w:shd w:val="clear" w:color="auto" w:fill="EBEBEB"/>
            <w:vAlign w:val="center"/>
          </w:tcPr>
          <w:p w14:paraId="72F0264E" w14:textId="77777777" w:rsidR="00D06ED3" w:rsidRDefault="00D06ED3" w:rsidP="1B633FB8">
            <w:pPr>
              <w:spacing w:before="80" w:after="80" w:line="240" w:lineRule="atLeast"/>
              <w:contextualSpacing/>
              <w:jc w:val="center"/>
              <w:rPr>
                <w:rFonts w:cs="Arial"/>
                <w:sz w:val="18"/>
                <w:szCs w:val="18"/>
              </w:rPr>
            </w:pPr>
            <w:r w:rsidRPr="1B633FB8">
              <w:rPr>
                <w:rFonts w:cs="Arial"/>
                <w:sz w:val="18"/>
                <w:szCs w:val="18"/>
              </w:rPr>
              <w:t>2025-26</w:t>
            </w:r>
          </w:p>
          <w:p w14:paraId="01FA7D58" w14:textId="77777777" w:rsidR="00D06ED3" w:rsidRPr="00B46972" w:rsidRDefault="00D06ED3" w:rsidP="00220667">
            <w:pPr>
              <w:spacing w:before="80" w:after="80" w:line="240" w:lineRule="atLeast"/>
              <w:contextualSpacing/>
              <w:jc w:val="center"/>
              <w:rPr>
                <w:rFonts w:cs="Arial"/>
                <w:sz w:val="18"/>
                <w:szCs w:val="18"/>
              </w:rPr>
            </w:pPr>
            <w:r w:rsidRPr="440AA793">
              <w:rPr>
                <w:rFonts w:cs="Arial"/>
                <w:sz w:val="18"/>
                <w:szCs w:val="18"/>
              </w:rPr>
              <w:t>$m</w:t>
            </w:r>
          </w:p>
        </w:tc>
        <w:tc>
          <w:tcPr>
            <w:tcW w:w="1100" w:type="dxa"/>
            <w:shd w:val="clear" w:color="auto" w:fill="EBEBEB"/>
            <w:vAlign w:val="center"/>
          </w:tcPr>
          <w:p w14:paraId="01A747F4" w14:textId="77777777" w:rsidR="00D06ED3" w:rsidRDefault="00D06ED3" w:rsidP="1B633FB8">
            <w:pPr>
              <w:spacing w:before="80" w:after="80" w:line="240" w:lineRule="atLeast"/>
              <w:contextualSpacing/>
              <w:jc w:val="center"/>
              <w:rPr>
                <w:rFonts w:cs="Arial"/>
                <w:sz w:val="18"/>
                <w:szCs w:val="18"/>
              </w:rPr>
            </w:pPr>
            <w:r w:rsidRPr="1B633FB8">
              <w:rPr>
                <w:rFonts w:cs="Arial"/>
                <w:sz w:val="18"/>
                <w:szCs w:val="18"/>
              </w:rPr>
              <w:t>2026-27</w:t>
            </w:r>
          </w:p>
          <w:p w14:paraId="09800ADA" w14:textId="77777777" w:rsidR="00D06ED3" w:rsidRPr="00B46972" w:rsidRDefault="00D06ED3" w:rsidP="00220667">
            <w:pPr>
              <w:spacing w:before="80" w:after="80" w:line="240" w:lineRule="atLeast"/>
              <w:contextualSpacing/>
              <w:jc w:val="center"/>
              <w:rPr>
                <w:rFonts w:cs="Arial"/>
                <w:sz w:val="18"/>
                <w:szCs w:val="18"/>
              </w:rPr>
            </w:pPr>
            <w:r w:rsidRPr="440AA793">
              <w:rPr>
                <w:rFonts w:cs="Arial"/>
                <w:sz w:val="18"/>
                <w:szCs w:val="18"/>
              </w:rPr>
              <w:t>$m</w:t>
            </w:r>
          </w:p>
        </w:tc>
      </w:tr>
      <w:tr w:rsidR="00D06ED3" w14:paraId="513A7642" w14:textId="77777777" w:rsidTr="002C7ACA">
        <w:trPr>
          <w:cantSplit/>
          <w:trHeight w:val="300"/>
        </w:trPr>
        <w:tc>
          <w:tcPr>
            <w:tcW w:w="6379" w:type="dxa"/>
          </w:tcPr>
          <w:p w14:paraId="29B03C78" w14:textId="77777777" w:rsidR="00D06ED3" w:rsidRPr="21D818E6" w:rsidRDefault="00D06ED3">
            <w:pPr>
              <w:pStyle w:val="Headingintable"/>
              <w:spacing w:before="80"/>
            </w:pPr>
            <w:r w:rsidRPr="00E33F34">
              <w:t>Rural</w:t>
            </w:r>
          </w:p>
        </w:tc>
        <w:tc>
          <w:tcPr>
            <w:tcW w:w="1100" w:type="dxa"/>
            <w:vAlign w:val="bottom"/>
          </w:tcPr>
          <w:p w14:paraId="690CA349" w14:textId="77777777" w:rsidR="00D06ED3" w:rsidRDefault="00D06ED3">
            <w:pPr>
              <w:pStyle w:val="Figuresintable"/>
              <w:rPr>
                <w:highlight w:val="yellow"/>
              </w:rPr>
            </w:pPr>
          </w:p>
        </w:tc>
        <w:tc>
          <w:tcPr>
            <w:tcW w:w="1100" w:type="dxa"/>
            <w:vAlign w:val="bottom"/>
          </w:tcPr>
          <w:p w14:paraId="24E115D1" w14:textId="77777777" w:rsidR="00D06ED3" w:rsidRDefault="00D06ED3">
            <w:pPr>
              <w:pStyle w:val="Figuresintable"/>
              <w:rPr>
                <w:highlight w:val="yellow"/>
              </w:rPr>
            </w:pPr>
          </w:p>
        </w:tc>
        <w:tc>
          <w:tcPr>
            <w:tcW w:w="1100" w:type="dxa"/>
            <w:vAlign w:val="bottom"/>
          </w:tcPr>
          <w:p w14:paraId="6A0EB4C9" w14:textId="77777777" w:rsidR="00D06ED3" w:rsidRDefault="00D06ED3">
            <w:pPr>
              <w:pStyle w:val="Figuresintable"/>
              <w:rPr>
                <w:highlight w:val="yellow"/>
              </w:rPr>
            </w:pPr>
          </w:p>
        </w:tc>
      </w:tr>
      <w:tr w:rsidR="00D06ED3" w14:paraId="458815F6" w14:textId="77777777" w:rsidTr="002C7ACA">
        <w:trPr>
          <w:cantSplit/>
          <w:trHeight w:val="300"/>
        </w:trPr>
        <w:tc>
          <w:tcPr>
            <w:tcW w:w="6379" w:type="dxa"/>
          </w:tcPr>
          <w:p w14:paraId="4AD7A9C0" w14:textId="77777777" w:rsidR="00D06ED3" w:rsidRPr="00A14A1E" w:rsidRDefault="00D06ED3">
            <w:pPr>
              <w:pStyle w:val="Headingintablenotbolded"/>
            </w:pPr>
            <w:r w:rsidRPr="00A14A1E">
              <w:t>Intergenerational rural transfers</w:t>
            </w:r>
          </w:p>
        </w:tc>
        <w:tc>
          <w:tcPr>
            <w:tcW w:w="1100" w:type="dxa"/>
            <w:vAlign w:val="bottom"/>
          </w:tcPr>
          <w:p w14:paraId="4E981A8B" w14:textId="77777777" w:rsidR="00D06ED3" w:rsidRDefault="00D06ED3">
            <w:pPr>
              <w:pStyle w:val="Figuresintable"/>
              <w:rPr>
                <w:highlight w:val="yellow"/>
              </w:rPr>
            </w:pPr>
          </w:p>
        </w:tc>
        <w:tc>
          <w:tcPr>
            <w:tcW w:w="1100" w:type="dxa"/>
            <w:vAlign w:val="bottom"/>
          </w:tcPr>
          <w:p w14:paraId="3C3F20A3" w14:textId="77777777" w:rsidR="00D06ED3" w:rsidRDefault="00D06ED3">
            <w:pPr>
              <w:pStyle w:val="Figuresintable"/>
              <w:rPr>
                <w:highlight w:val="yellow"/>
              </w:rPr>
            </w:pPr>
          </w:p>
        </w:tc>
        <w:tc>
          <w:tcPr>
            <w:tcW w:w="1100" w:type="dxa"/>
            <w:vAlign w:val="bottom"/>
          </w:tcPr>
          <w:p w14:paraId="5CD3D465" w14:textId="77777777" w:rsidR="00D06ED3" w:rsidRDefault="00D06ED3">
            <w:pPr>
              <w:pStyle w:val="Figuresintable"/>
              <w:rPr>
                <w:highlight w:val="yellow"/>
              </w:rPr>
            </w:pPr>
          </w:p>
        </w:tc>
      </w:tr>
      <w:tr w:rsidR="00D06ED3" w:rsidRPr="00BE0445" w14:paraId="6357123A" w14:textId="77777777" w:rsidTr="002C7ACA">
        <w:trPr>
          <w:cantSplit/>
          <w:trHeight w:val="300"/>
        </w:trPr>
        <w:tc>
          <w:tcPr>
            <w:tcW w:w="6379" w:type="dxa"/>
          </w:tcPr>
          <w:p w14:paraId="10BF4E18" w14:textId="77777777" w:rsidR="00D06ED3" w:rsidRPr="21D818E6" w:rsidRDefault="00D06ED3">
            <w:pPr>
              <w:pStyle w:val="Textintable"/>
            </w:pPr>
            <w:r w:rsidRPr="00A14A1E">
              <w:t xml:space="preserve">An exemption is granted for transfers of land used for primary production between generations, or between siblings. </w:t>
            </w:r>
          </w:p>
        </w:tc>
        <w:tc>
          <w:tcPr>
            <w:tcW w:w="1100" w:type="dxa"/>
            <w:vAlign w:val="bottom"/>
          </w:tcPr>
          <w:p w14:paraId="1623AC63" w14:textId="77777777" w:rsidR="00D06ED3" w:rsidRPr="00BE0445" w:rsidRDefault="00D06ED3">
            <w:pPr>
              <w:pStyle w:val="Figuresintable"/>
            </w:pPr>
            <w:r w:rsidRPr="00BE0445">
              <w:t>139</w:t>
            </w:r>
          </w:p>
        </w:tc>
        <w:tc>
          <w:tcPr>
            <w:tcW w:w="1100" w:type="dxa"/>
            <w:vAlign w:val="bottom"/>
          </w:tcPr>
          <w:p w14:paraId="7199183F" w14:textId="77777777" w:rsidR="00D06ED3" w:rsidRPr="00BE0445" w:rsidRDefault="00D06ED3">
            <w:pPr>
              <w:pStyle w:val="Figuresintable"/>
            </w:pPr>
            <w:r w:rsidRPr="00BE0445">
              <w:t>147</w:t>
            </w:r>
          </w:p>
        </w:tc>
        <w:tc>
          <w:tcPr>
            <w:tcW w:w="1100" w:type="dxa"/>
            <w:vAlign w:val="bottom"/>
          </w:tcPr>
          <w:p w14:paraId="19441144" w14:textId="77777777" w:rsidR="00D06ED3" w:rsidRPr="00BE0445" w:rsidRDefault="00D06ED3">
            <w:pPr>
              <w:pStyle w:val="Figuresintable"/>
            </w:pPr>
            <w:r w:rsidRPr="00BE0445">
              <w:t>134</w:t>
            </w:r>
          </w:p>
        </w:tc>
      </w:tr>
      <w:tr w:rsidR="00D06ED3" w14:paraId="16704D49" w14:textId="77777777" w:rsidTr="002C7ACA">
        <w:trPr>
          <w:cantSplit/>
          <w:trHeight w:val="300"/>
        </w:trPr>
        <w:tc>
          <w:tcPr>
            <w:tcW w:w="6379" w:type="dxa"/>
          </w:tcPr>
          <w:p w14:paraId="1E632193" w14:textId="77777777" w:rsidR="00D06ED3" w:rsidRPr="00A14A1E" w:rsidRDefault="00D06ED3">
            <w:pPr>
              <w:pStyle w:val="Headingintablenotbolded"/>
            </w:pPr>
            <w:r w:rsidRPr="00A14A1E">
              <w:t>Interest in a primary producer</w:t>
            </w:r>
          </w:p>
        </w:tc>
        <w:tc>
          <w:tcPr>
            <w:tcW w:w="1100" w:type="dxa"/>
            <w:vAlign w:val="bottom"/>
          </w:tcPr>
          <w:p w14:paraId="5C0BCA75" w14:textId="77777777" w:rsidR="00D06ED3" w:rsidRDefault="00D06ED3">
            <w:pPr>
              <w:pStyle w:val="Figuresintable"/>
              <w:rPr>
                <w:highlight w:val="yellow"/>
              </w:rPr>
            </w:pPr>
          </w:p>
        </w:tc>
        <w:tc>
          <w:tcPr>
            <w:tcW w:w="1100" w:type="dxa"/>
            <w:vAlign w:val="bottom"/>
          </w:tcPr>
          <w:p w14:paraId="4B62E456" w14:textId="77777777" w:rsidR="00D06ED3" w:rsidRDefault="00D06ED3">
            <w:pPr>
              <w:pStyle w:val="Figuresintable"/>
              <w:rPr>
                <w:highlight w:val="yellow"/>
              </w:rPr>
            </w:pPr>
          </w:p>
        </w:tc>
        <w:tc>
          <w:tcPr>
            <w:tcW w:w="1100" w:type="dxa"/>
            <w:vAlign w:val="bottom"/>
          </w:tcPr>
          <w:p w14:paraId="2BDE9E6C" w14:textId="77777777" w:rsidR="00D06ED3" w:rsidRDefault="00D06ED3">
            <w:pPr>
              <w:pStyle w:val="Figuresintable"/>
              <w:rPr>
                <w:highlight w:val="yellow"/>
              </w:rPr>
            </w:pPr>
          </w:p>
        </w:tc>
      </w:tr>
      <w:tr w:rsidR="00D06ED3" w:rsidRPr="00BE0445" w14:paraId="57569271" w14:textId="77777777" w:rsidTr="00617B27">
        <w:trPr>
          <w:cantSplit/>
          <w:trHeight w:val="300"/>
        </w:trPr>
        <w:tc>
          <w:tcPr>
            <w:tcW w:w="6379" w:type="dxa"/>
          </w:tcPr>
          <w:p w14:paraId="6D5197E6" w14:textId="77777777" w:rsidR="00D06ED3" w:rsidRPr="21D818E6" w:rsidRDefault="00D06ED3" w:rsidP="002C7ACA">
            <w:pPr>
              <w:pStyle w:val="Textintable"/>
            </w:pPr>
            <w:r w:rsidRPr="00A14A1E">
              <w:t>Acquisition of an interest in a primary producer that is not ‘land rich’.</w:t>
            </w:r>
          </w:p>
        </w:tc>
        <w:tc>
          <w:tcPr>
            <w:tcW w:w="1100" w:type="dxa"/>
          </w:tcPr>
          <w:p w14:paraId="6E3D3D1A" w14:textId="77777777" w:rsidR="00D06ED3" w:rsidRPr="00BE0445" w:rsidRDefault="00D06ED3" w:rsidP="002C7ACA">
            <w:pPr>
              <w:pStyle w:val="Figuresintable"/>
            </w:pPr>
            <w:r w:rsidRPr="00BE0445">
              <w:t>74</w:t>
            </w:r>
          </w:p>
        </w:tc>
        <w:tc>
          <w:tcPr>
            <w:tcW w:w="1100" w:type="dxa"/>
          </w:tcPr>
          <w:p w14:paraId="3E5DF3AD" w14:textId="77777777" w:rsidR="00D06ED3" w:rsidRPr="00BE0445" w:rsidRDefault="00D06ED3" w:rsidP="002C7ACA">
            <w:pPr>
              <w:pStyle w:val="Figuresintable"/>
            </w:pPr>
            <w:r w:rsidRPr="00BE0445">
              <w:t>4</w:t>
            </w:r>
          </w:p>
        </w:tc>
        <w:tc>
          <w:tcPr>
            <w:tcW w:w="1100" w:type="dxa"/>
          </w:tcPr>
          <w:p w14:paraId="3559F69C" w14:textId="77777777" w:rsidR="00D06ED3" w:rsidRPr="00BE0445" w:rsidRDefault="00D06ED3" w:rsidP="002C7ACA">
            <w:pPr>
              <w:pStyle w:val="Figuresintable"/>
            </w:pPr>
            <w:r w:rsidRPr="00BE0445">
              <w:t>6</w:t>
            </w:r>
          </w:p>
        </w:tc>
      </w:tr>
      <w:tr w:rsidR="00D06ED3" w:rsidRPr="00A14A1E" w14:paraId="54362F02" w14:textId="77777777" w:rsidTr="00617B27">
        <w:trPr>
          <w:cantSplit/>
          <w:trHeight w:val="300"/>
        </w:trPr>
        <w:tc>
          <w:tcPr>
            <w:tcW w:w="6379" w:type="dxa"/>
          </w:tcPr>
          <w:p w14:paraId="2F3CD5BD" w14:textId="77777777" w:rsidR="00D06ED3" w:rsidRPr="00A14A1E" w:rsidRDefault="00D06ED3" w:rsidP="00617B27">
            <w:pPr>
              <w:pStyle w:val="Headingintable"/>
            </w:pPr>
            <w:r w:rsidRPr="00D96F98">
              <w:t>Business</w:t>
            </w:r>
          </w:p>
        </w:tc>
        <w:tc>
          <w:tcPr>
            <w:tcW w:w="1100" w:type="dxa"/>
            <w:vAlign w:val="bottom"/>
          </w:tcPr>
          <w:p w14:paraId="4BE08196" w14:textId="77777777" w:rsidR="00D06ED3" w:rsidRPr="002C7ACA" w:rsidRDefault="00D06ED3" w:rsidP="00DB131A">
            <w:pPr>
              <w:spacing w:before="80" w:after="80" w:line="240" w:lineRule="atLeast"/>
              <w:ind w:left="-357" w:right="172"/>
              <w:jc w:val="right"/>
              <w:rPr>
                <w:rFonts w:cs="Arial"/>
                <w:b/>
                <w:sz w:val="18"/>
                <w:szCs w:val="18"/>
              </w:rPr>
            </w:pPr>
          </w:p>
        </w:tc>
        <w:tc>
          <w:tcPr>
            <w:tcW w:w="1100" w:type="dxa"/>
            <w:vAlign w:val="bottom"/>
          </w:tcPr>
          <w:p w14:paraId="7ED82DBB" w14:textId="77777777" w:rsidR="00D06ED3" w:rsidRPr="002C7ACA" w:rsidRDefault="00D06ED3" w:rsidP="00A814A6">
            <w:pPr>
              <w:pStyle w:val="Figuresintable"/>
              <w:rPr>
                <w:b/>
              </w:rPr>
            </w:pPr>
          </w:p>
        </w:tc>
        <w:tc>
          <w:tcPr>
            <w:tcW w:w="1100" w:type="dxa"/>
            <w:vAlign w:val="bottom"/>
          </w:tcPr>
          <w:p w14:paraId="465F61C2" w14:textId="77777777" w:rsidR="00D06ED3" w:rsidRPr="002C7ACA" w:rsidRDefault="00D06ED3" w:rsidP="00A814A6">
            <w:pPr>
              <w:pStyle w:val="Figuresintable"/>
              <w:rPr>
                <w:b/>
              </w:rPr>
            </w:pPr>
          </w:p>
        </w:tc>
      </w:tr>
      <w:tr w:rsidR="00D06ED3" w:rsidRPr="00A14A1E" w14:paraId="3E418DE2" w14:textId="77777777" w:rsidTr="00617B27">
        <w:trPr>
          <w:cantSplit/>
          <w:trHeight w:val="300"/>
        </w:trPr>
        <w:tc>
          <w:tcPr>
            <w:tcW w:w="6379" w:type="dxa"/>
          </w:tcPr>
          <w:p w14:paraId="3DB65045" w14:textId="77777777" w:rsidR="00D06ED3" w:rsidRPr="00C76134" w:rsidRDefault="00D06ED3" w:rsidP="005E392E">
            <w:pPr>
              <w:pStyle w:val="Headingintablenotbolded"/>
            </w:pPr>
            <w:r w:rsidRPr="00C76134">
              <w:t>Corporate reconstructions</w:t>
            </w:r>
          </w:p>
        </w:tc>
        <w:tc>
          <w:tcPr>
            <w:tcW w:w="1100" w:type="dxa"/>
            <w:vAlign w:val="bottom"/>
          </w:tcPr>
          <w:p w14:paraId="16323A2A" w14:textId="77777777" w:rsidR="00D06ED3" w:rsidRDefault="00D06ED3" w:rsidP="1E15A959">
            <w:pPr>
              <w:pStyle w:val="Figuresintable"/>
            </w:pPr>
          </w:p>
        </w:tc>
        <w:tc>
          <w:tcPr>
            <w:tcW w:w="1100" w:type="dxa"/>
            <w:vAlign w:val="bottom"/>
          </w:tcPr>
          <w:p w14:paraId="1FEE2198" w14:textId="77777777" w:rsidR="00D06ED3" w:rsidRDefault="00D06ED3" w:rsidP="1E15A959">
            <w:pPr>
              <w:pStyle w:val="Figuresintable"/>
            </w:pPr>
          </w:p>
        </w:tc>
        <w:tc>
          <w:tcPr>
            <w:tcW w:w="1100" w:type="dxa"/>
            <w:vAlign w:val="bottom"/>
          </w:tcPr>
          <w:p w14:paraId="0D8B90E0" w14:textId="77777777" w:rsidR="00D06ED3" w:rsidRDefault="00D06ED3" w:rsidP="00A814A6">
            <w:pPr>
              <w:pStyle w:val="Figuresintable"/>
            </w:pPr>
          </w:p>
        </w:tc>
      </w:tr>
      <w:tr w:rsidR="00D06ED3" w:rsidRPr="00A14A1E" w14:paraId="62688CAD" w14:textId="77777777" w:rsidTr="00617B27">
        <w:trPr>
          <w:cantSplit/>
          <w:trHeight w:val="300"/>
        </w:trPr>
        <w:tc>
          <w:tcPr>
            <w:tcW w:w="6379" w:type="dxa"/>
          </w:tcPr>
          <w:p w14:paraId="73ECECE4" w14:textId="77777777" w:rsidR="00D06ED3" w:rsidRPr="00A14A1E" w:rsidRDefault="00D06ED3" w:rsidP="00E3541A">
            <w:pPr>
              <w:pStyle w:val="Textintable"/>
            </w:pPr>
            <w:r>
              <w:t>Duty charged on c</w:t>
            </w:r>
            <w:r w:rsidRPr="00C76134">
              <w:t xml:space="preserve">orporate reconstruction transactions </w:t>
            </w:r>
            <w:r>
              <w:t>is</w:t>
            </w:r>
            <w:r w:rsidRPr="00C76134">
              <w:t xml:space="preserve"> 10</w:t>
            </w:r>
            <w:r w:rsidRPr="50E0CE9F">
              <w:t xml:space="preserve"> </w:t>
            </w:r>
            <w:r w:rsidRPr="00C76134">
              <w:t>per cent of the duty that would otherwise be payable</w:t>
            </w:r>
            <w:r>
              <w:t>.</w:t>
            </w:r>
          </w:p>
        </w:tc>
        <w:tc>
          <w:tcPr>
            <w:tcW w:w="1100" w:type="dxa"/>
            <w:vAlign w:val="bottom"/>
          </w:tcPr>
          <w:p w14:paraId="6348E634" w14:textId="77777777" w:rsidR="00D06ED3" w:rsidRPr="00BE0445" w:rsidRDefault="00D06ED3" w:rsidP="1E15A959">
            <w:pPr>
              <w:pStyle w:val="Figuresintable"/>
            </w:pPr>
            <w:r w:rsidRPr="00BE0445">
              <w:t>112</w:t>
            </w:r>
          </w:p>
        </w:tc>
        <w:tc>
          <w:tcPr>
            <w:tcW w:w="1100" w:type="dxa"/>
            <w:vAlign w:val="bottom"/>
          </w:tcPr>
          <w:p w14:paraId="7EB450FF" w14:textId="77777777" w:rsidR="00D06ED3" w:rsidRPr="00BE0445" w:rsidRDefault="00D06ED3" w:rsidP="1E15A959">
            <w:pPr>
              <w:pStyle w:val="Figuresintable"/>
            </w:pPr>
            <w:r w:rsidRPr="00BE0445">
              <w:t>74</w:t>
            </w:r>
          </w:p>
        </w:tc>
        <w:tc>
          <w:tcPr>
            <w:tcW w:w="1100" w:type="dxa"/>
            <w:vAlign w:val="bottom"/>
          </w:tcPr>
          <w:p w14:paraId="66944D5B" w14:textId="77777777" w:rsidR="00D06ED3" w:rsidRPr="00BE0445" w:rsidRDefault="00D06ED3" w:rsidP="1E15A959">
            <w:pPr>
              <w:pStyle w:val="Figuresintable"/>
            </w:pPr>
            <w:r w:rsidRPr="00BE0445">
              <w:t>214</w:t>
            </w:r>
          </w:p>
        </w:tc>
      </w:tr>
      <w:tr w:rsidR="00D06ED3" w:rsidRPr="00A14A1E" w14:paraId="3069767E" w14:textId="77777777" w:rsidTr="1B633FB8">
        <w:trPr>
          <w:cantSplit/>
          <w:trHeight w:val="300"/>
        </w:trPr>
        <w:tc>
          <w:tcPr>
            <w:tcW w:w="6379" w:type="dxa"/>
          </w:tcPr>
          <w:p w14:paraId="5FE9A2E9" w14:textId="77777777" w:rsidR="00D06ED3" w:rsidRPr="006B2188" w:rsidRDefault="00D06ED3" w:rsidP="005E392E">
            <w:pPr>
              <w:pStyle w:val="Headingintablenotbolded"/>
            </w:pPr>
            <w:r>
              <w:t>Surcharge purchaser duty exemptions</w:t>
            </w:r>
          </w:p>
        </w:tc>
        <w:tc>
          <w:tcPr>
            <w:tcW w:w="1100" w:type="dxa"/>
            <w:vAlign w:val="bottom"/>
          </w:tcPr>
          <w:p w14:paraId="211BAB39" w14:textId="77777777" w:rsidR="00D06ED3" w:rsidRPr="00BE0445" w:rsidRDefault="00D06ED3" w:rsidP="1E15A959">
            <w:pPr>
              <w:pStyle w:val="Figuresintable"/>
            </w:pPr>
          </w:p>
        </w:tc>
        <w:tc>
          <w:tcPr>
            <w:tcW w:w="1100" w:type="dxa"/>
            <w:vAlign w:val="bottom"/>
          </w:tcPr>
          <w:p w14:paraId="3D8476BC" w14:textId="77777777" w:rsidR="00D06ED3" w:rsidRPr="00BE0445" w:rsidRDefault="00D06ED3" w:rsidP="1E15A959">
            <w:pPr>
              <w:pStyle w:val="Figuresintable"/>
            </w:pPr>
          </w:p>
        </w:tc>
        <w:tc>
          <w:tcPr>
            <w:tcW w:w="1100" w:type="dxa"/>
            <w:vAlign w:val="bottom"/>
          </w:tcPr>
          <w:p w14:paraId="1DCBD9A6" w14:textId="77777777" w:rsidR="00D06ED3" w:rsidRPr="00BE0445" w:rsidRDefault="00D06ED3" w:rsidP="1E15A959">
            <w:pPr>
              <w:pStyle w:val="Figuresintable"/>
            </w:pPr>
          </w:p>
        </w:tc>
      </w:tr>
      <w:tr w:rsidR="00D06ED3" w:rsidRPr="00A14A1E" w14:paraId="60AEAF35" w14:textId="77777777" w:rsidTr="002C7ACA">
        <w:trPr>
          <w:cantSplit/>
          <w:trHeight w:val="300"/>
        </w:trPr>
        <w:tc>
          <w:tcPr>
            <w:tcW w:w="6379" w:type="dxa"/>
            <w:tcBorders>
              <w:bottom w:val="single" w:sz="4" w:space="0" w:color="auto"/>
            </w:tcBorders>
          </w:tcPr>
          <w:p w14:paraId="58F39AA9" w14:textId="77777777" w:rsidR="00D06ED3" w:rsidRDefault="00D06ED3" w:rsidP="006E23FF">
            <w:pPr>
              <w:pStyle w:val="Textintable"/>
            </w:pPr>
            <w:r w:rsidRPr="006B2188">
              <w:t xml:space="preserve">An exemption or refund of surcharge purchaser duty </w:t>
            </w:r>
            <w:r>
              <w:t>for foreign persons</w:t>
            </w:r>
            <w:r w:rsidRPr="006B2188">
              <w:t xml:space="preserve"> is provided for</w:t>
            </w:r>
            <w:r>
              <w:t>:</w:t>
            </w:r>
          </w:p>
          <w:p w14:paraId="14812BE6" w14:textId="77777777" w:rsidR="00D06ED3" w:rsidRDefault="00D06ED3" w:rsidP="006F1E36">
            <w:pPr>
              <w:pStyle w:val="Bulletintable"/>
            </w:pPr>
            <w:r>
              <w:t xml:space="preserve">the transfer of residential-related property to </w:t>
            </w:r>
            <w:r w:rsidRPr="006B2188">
              <w:t xml:space="preserve">Australian-based developers </w:t>
            </w:r>
            <w:r w:rsidRPr="00E12C61">
              <w:t xml:space="preserve">for certain development on or use of </w:t>
            </w:r>
            <w:r w:rsidRPr="006B2188">
              <w:t>the land</w:t>
            </w:r>
            <w:r>
              <w:t>,</w:t>
            </w:r>
          </w:p>
          <w:p w14:paraId="3A7DDC9D" w14:textId="77777777" w:rsidR="00D06ED3" w:rsidRDefault="00D06ED3" w:rsidP="006F1E36">
            <w:pPr>
              <w:pStyle w:val="Bulletintable"/>
            </w:pPr>
            <w:r>
              <w:t>the transfer of build-to-rent property subject to conditions (from 1 July 2026) or residential-related property that has build-to-rent property subsequently constructed on it, and</w:t>
            </w:r>
          </w:p>
          <w:p w14:paraId="09854682" w14:textId="77777777" w:rsidR="00D06ED3" w:rsidRPr="21D818E6" w:rsidRDefault="00D06ED3" w:rsidP="00436906">
            <w:pPr>
              <w:pStyle w:val="Bulletintable"/>
              <w:spacing w:after="120"/>
            </w:pPr>
            <w:r>
              <w:t xml:space="preserve">the transfer of retirement villages subject to conditions (from 1 July 2026) or residential-related property that has a retirement village subsequently constructed on it (from 1 July 2026). </w:t>
            </w:r>
          </w:p>
        </w:tc>
        <w:tc>
          <w:tcPr>
            <w:tcW w:w="1100" w:type="dxa"/>
            <w:tcBorders>
              <w:bottom w:val="single" w:sz="4" w:space="0" w:color="auto"/>
            </w:tcBorders>
            <w:vAlign w:val="bottom"/>
          </w:tcPr>
          <w:p w14:paraId="58EEAA0A" w14:textId="77777777" w:rsidR="00D06ED3" w:rsidRPr="00BE0445" w:rsidRDefault="00D06ED3" w:rsidP="002C7ACA">
            <w:pPr>
              <w:pStyle w:val="Figuresintable"/>
              <w:spacing w:after="120"/>
            </w:pPr>
            <w:r w:rsidRPr="00BE0445">
              <w:t>149</w:t>
            </w:r>
          </w:p>
        </w:tc>
        <w:tc>
          <w:tcPr>
            <w:tcW w:w="1100" w:type="dxa"/>
            <w:tcBorders>
              <w:bottom w:val="single" w:sz="4" w:space="0" w:color="auto"/>
            </w:tcBorders>
            <w:vAlign w:val="bottom"/>
          </w:tcPr>
          <w:p w14:paraId="56FE200B" w14:textId="77777777" w:rsidR="00D06ED3" w:rsidRPr="00BE0445" w:rsidRDefault="00D06ED3" w:rsidP="002C7ACA">
            <w:pPr>
              <w:pStyle w:val="Figuresintable"/>
              <w:spacing w:after="120"/>
            </w:pPr>
            <w:r w:rsidRPr="00BE0445">
              <w:t>99</w:t>
            </w:r>
          </w:p>
        </w:tc>
        <w:tc>
          <w:tcPr>
            <w:tcW w:w="1100" w:type="dxa"/>
            <w:tcBorders>
              <w:bottom w:val="single" w:sz="4" w:space="0" w:color="auto"/>
            </w:tcBorders>
            <w:vAlign w:val="bottom"/>
          </w:tcPr>
          <w:p w14:paraId="6E201ABD" w14:textId="77777777" w:rsidR="00D06ED3" w:rsidRPr="00BE0445" w:rsidRDefault="00D06ED3" w:rsidP="002C7ACA">
            <w:pPr>
              <w:pStyle w:val="Figuresintable"/>
              <w:spacing w:after="120"/>
            </w:pPr>
            <w:r w:rsidRPr="00BE0445">
              <w:t>89</w:t>
            </w:r>
          </w:p>
        </w:tc>
      </w:tr>
    </w:tbl>
    <w:p w14:paraId="2884697C" w14:textId="77777777" w:rsidR="00D06ED3" w:rsidRPr="008761DB" w:rsidRDefault="00D06ED3" w:rsidP="00DC548A">
      <w:pPr>
        <w:rPr>
          <w:sz w:val="6"/>
          <w:szCs w:val="6"/>
        </w:rPr>
      </w:pPr>
    </w:p>
    <w:p w14:paraId="7ACF7CBB" w14:textId="77777777" w:rsidR="00D06ED3" w:rsidRPr="00BA28E2" w:rsidRDefault="00D06ED3" w:rsidP="00014948">
      <w:pPr>
        <w:pStyle w:val="Tablereference"/>
        <w:numPr>
          <w:ilvl w:val="0"/>
          <w:numId w:val="148"/>
        </w:numPr>
      </w:pPr>
      <w:r>
        <w:t>The table has been populated using updated data, based on lodgement date, and updated forecasting methodologies.</w:t>
      </w:r>
    </w:p>
    <w:p w14:paraId="04F1051A" w14:textId="77777777" w:rsidR="00D06ED3" w:rsidRDefault="00D06ED3" w:rsidP="00014948">
      <w:pPr>
        <w:pStyle w:val="Tablereference"/>
        <w:numPr>
          <w:ilvl w:val="0"/>
          <w:numId w:val="120"/>
        </w:numPr>
      </w:pPr>
      <w:r w:rsidRPr="00683A6A">
        <w:t>The historical tax expenditure relating to transfers between spouses or de</w:t>
      </w:r>
      <w:r>
        <w:t xml:space="preserve"> </w:t>
      </w:r>
      <w:r w:rsidRPr="00683A6A">
        <w:t>facto partners, or upon divorce, is based on NSW Treasury estimates.</w:t>
      </w:r>
    </w:p>
    <w:p w14:paraId="2D5D70F7" w14:textId="77777777" w:rsidR="00D06ED3" w:rsidRPr="007C7F1A" w:rsidRDefault="00D06ED3" w:rsidP="00DC548A">
      <w:pPr>
        <w:pStyle w:val="Heading5"/>
        <w:rPr>
          <w:lang w:val="en-US"/>
        </w:rPr>
      </w:pPr>
      <w:r w:rsidRPr="00683A6A">
        <w:rPr>
          <w:lang w:val="en-US"/>
        </w:rPr>
        <w:t>Transfer duty – other major</w:t>
      </w:r>
      <w:r w:rsidRPr="456E892D">
        <w:rPr>
          <w:lang w:val="en-US"/>
        </w:rPr>
        <w:t xml:space="preserve"> tax expenditures (&gt; $</w:t>
      </w:r>
      <w:r w:rsidRPr="456E892D" w:rsidDel="00165AFA">
        <w:rPr>
          <w:lang w:val="en-US"/>
        </w:rPr>
        <w:t>1</w:t>
      </w:r>
      <w:r w:rsidRPr="456E892D">
        <w:rPr>
          <w:lang w:val="en-US"/>
        </w:rPr>
        <w:t xml:space="preserve"> million)</w:t>
      </w:r>
      <w:r w:rsidRPr="456E892D">
        <w:rPr>
          <w:vertAlign w:val="superscript"/>
          <w:lang w:val="en-US"/>
        </w:rPr>
        <w:footnoteReference w:id="10"/>
      </w:r>
    </w:p>
    <w:p w14:paraId="74C3883F" w14:textId="77777777" w:rsidR="00D06ED3" w:rsidRPr="00E12C61" w:rsidRDefault="00D06ED3" w:rsidP="0083529B">
      <w:pPr>
        <w:pStyle w:val="BodyText"/>
      </w:pPr>
      <w:r w:rsidRPr="4BAB720B">
        <w:t>For ‘off the plan’ purchases by owner occupiers, duty may be deferred until completion of the</w:t>
      </w:r>
      <w:r>
        <w:t xml:space="preserve"> </w:t>
      </w:r>
      <w:r w:rsidRPr="4BAB720B">
        <w:t>sale or 12 months after the contract, whichever occurs first.</w:t>
      </w:r>
    </w:p>
    <w:p w14:paraId="0C4ED4E6" w14:textId="77777777" w:rsidR="00D06ED3" w:rsidRPr="007C7F1A" w:rsidRDefault="00D06ED3" w:rsidP="00DC548A">
      <w:pPr>
        <w:pStyle w:val="Heading5"/>
      </w:pPr>
      <w:r w:rsidRPr="00BF4D02">
        <w:t>Transfer duty – minor tax expenditures (&lt; $</w:t>
      </w:r>
      <w:r w:rsidRPr="00BF4D02" w:rsidDel="00165AFA">
        <w:t>1</w:t>
      </w:r>
      <w:r w:rsidRPr="00BF4D02">
        <w:t xml:space="preserve"> million)</w:t>
      </w:r>
    </w:p>
    <w:p w14:paraId="474A2058" w14:textId="77777777" w:rsidR="00D06ED3" w:rsidRDefault="00D06ED3" w:rsidP="0083529B">
      <w:pPr>
        <w:pStyle w:val="BodyText"/>
      </w:pPr>
      <w:r>
        <w:t>Minor</w:t>
      </w:r>
      <w:r w:rsidRPr="4BAB720B">
        <w:t xml:space="preserve"> exempt</w:t>
      </w:r>
      <w:r>
        <w:t>ions</w:t>
      </w:r>
      <w:r w:rsidRPr="4BAB720B">
        <w:t xml:space="preserve"> from transfer duty</w:t>
      </w:r>
      <w:r>
        <w:t xml:space="preserve"> include</w:t>
      </w:r>
      <w:r w:rsidRPr="4BAB720B">
        <w:t>:</w:t>
      </w:r>
    </w:p>
    <w:p w14:paraId="01C7B0EE" w14:textId="77777777" w:rsidR="00D06ED3" w:rsidRDefault="00D06ED3" w:rsidP="0083529B">
      <w:pPr>
        <w:pStyle w:val="Bullet1"/>
      </w:pPr>
      <w:r>
        <w:t>purchase of land as their principal place of residence by tenants of Housing NSW and Aboriginal Housing Office</w:t>
      </w:r>
    </w:p>
    <w:p w14:paraId="64DB4F95" w14:textId="77777777" w:rsidR="00D06ED3" w:rsidRDefault="00D06ED3" w:rsidP="0083529B">
      <w:pPr>
        <w:pStyle w:val="Bullet1"/>
      </w:pPr>
      <w:r w:rsidRPr="4BAB720B">
        <w:t>approved equity release schemes for aged homeowners</w:t>
      </w:r>
    </w:p>
    <w:p w14:paraId="4C88FF04" w14:textId="77777777" w:rsidR="00D06ED3" w:rsidRDefault="00D06ED3" w:rsidP="0083529B">
      <w:pPr>
        <w:pStyle w:val="Bullet1"/>
      </w:pPr>
      <w:r w:rsidRPr="4BAB720B">
        <w:t>certain purchases of manufactured relocatable homes (caravans)</w:t>
      </w:r>
    </w:p>
    <w:p w14:paraId="3EAC1EE9" w14:textId="77777777" w:rsidR="00D06ED3" w:rsidRDefault="00D06ED3" w:rsidP="0083529B">
      <w:pPr>
        <w:pStyle w:val="Bullet1"/>
      </w:pPr>
      <w:r w:rsidRPr="4BAB720B">
        <w:t>certain transfers of property granted in other legislation</w:t>
      </w:r>
    </w:p>
    <w:p w14:paraId="6C2A9E0B" w14:textId="77777777" w:rsidR="00D06ED3" w:rsidRPr="00220667" w:rsidRDefault="00D06ED3" w:rsidP="0083529B">
      <w:pPr>
        <w:pStyle w:val="Bullet1"/>
      </w:pPr>
      <w:r w:rsidRPr="6C5BC0C4">
        <w:rPr>
          <w:lang w:val="en-US"/>
        </w:rPr>
        <w:t>call option assignments, subject to certain conditions</w:t>
      </w:r>
    </w:p>
    <w:p w14:paraId="39FDFE30" w14:textId="77777777" w:rsidR="00D06ED3" w:rsidRDefault="00D06ED3" w:rsidP="1E15A959">
      <w:pPr>
        <w:pStyle w:val="Bullet1"/>
      </w:pPr>
      <w:r w:rsidRPr="6C5BC0C4">
        <w:rPr>
          <w:lang w:val="en-US"/>
        </w:rPr>
        <w:t xml:space="preserve">transfer of a liquor licence in certain circumstances under the </w:t>
      </w:r>
      <w:r w:rsidRPr="003F1326">
        <w:rPr>
          <w:i/>
          <w:lang w:val="en-US"/>
        </w:rPr>
        <w:t>Liquor Act 2007</w:t>
      </w:r>
    </w:p>
    <w:p w14:paraId="600D4A62" w14:textId="77777777" w:rsidR="00D06ED3" w:rsidRPr="00220667" w:rsidRDefault="00D06ED3" w:rsidP="0083529B">
      <w:pPr>
        <w:pStyle w:val="Bullet1"/>
      </w:pPr>
      <w:r w:rsidRPr="6C5BC0C4">
        <w:rPr>
          <w:lang w:val="en-US"/>
        </w:rPr>
        <w:t xml:space="preserve">transfer of property related to a joint government enterprise that has the function of allocating funds for water savings projects </w:t>
      </w:r>
    </w:p>
    <w:p w14:paraId="78EB6E5C" w14:textId="77777777" w:rsidR="00D06ED3" w:rsidRDefault="00D06ED3" w:rsidP="0083529B">
      <w:pPr>
        <w:pStyle w:val="Bullet1"/>
      </w:pPr>
      <w:r w:rsidRPr="4BAB720B">
        <w:t>transfers where public hospitals are the liable party</w:t>
      </w:r>
    </w:p>
    <w:p w14:paraId="7AF5BAAD" w14:textId="77777777" w:rsidR="00D06ED3" w:rsidRDefault="00D06ED3" w:rsidP="0083529B">
      <w:pPr>
        <w:pStyle w:val="Bullet1"/>
      </w:pPr>
      <w:r w:rsidRPr="4BAB720B">
        <w:t>transfer of properties gifted to a special disability trust</w:t>
      </w:r>
    </w:p>
    <w:p w14:paraId="40077768" w14:textId="77777777" w:rsidR="00D06ED3" w:rsidRDefault="00D06ED3" w:rsidP="0083529B">
      <w:pPr>
        <w:pStyle w:val="Bullet1"/>
      </w:pPr>
      <w:r w:rsidRPr="4BAB720B">
        <w:lastRenderedPageBreak/>
        <w:t xml:space="preserve">instruments executed by or on behalf of a council or county council under the </w:t>
      </w:r>
      <w:r w:rsidRPr="003F1326">
        <w:rPr>
          <w:i/>
        </w:rPr>
        <w:t>Local Government Act 1993</w:t>
      </w:r>
      <w:r w:rsidRPr="4BAB720B">
        <w:t>, not connected with a trading undertaking</w:t>
      </w:r>
    </w:p>
    <w:p w14:paraId="797CB4A8" w14:textId="77777777" w:rsidR="00D06ED3" w:rsidRDefault="00D06ED3" w:rsidP="0083529B">
      <w:pPr>
        <w:pStyle w:val="Bullet1"/>
      </w:pPr>
      <w:r w:rsidRPr="4BAB720B">
        <w:t xml:space="preserve">transfers for the purpose of amalgamation or de-amalgamation of clubs under the </w:t>
      </w:r>
      <w:r w:rsidRPr="003F1326">
        <w:rPr>
          <w:i/>
        </w:rPr>
        <w:t>Registered Clubs Act 1976</w:t>
      </w:r>
    </w:p>
    <w:p w14:paraId="402B961B" w14:textId="77777777" w:rsidR="00D06ED3" w:rsidRPr="00220667" w:rsidRDefault="00D06ED3" w:rsidP="0083529B">
      <w:pPr>
        <w:pStyle w:val="Bullet1"/>
      </w:pPr>
      <w:r w:rsidRPr="6C5BC0C4">
        <w:rPr>
          <w:lang w:val="en-US"/>
        </w:rPr>
        <w:t>instruments executed by or on behalf of agencies within the meaning of the Convention on the Privileges and Immunities of the Specialised Agencies approved by the General Assembly of the United Nations in 1947</w:t>
      </w:r>
    </w:p>
    <w:p w14:paraId="632A5410" w14:textId="77777777" w:rsidR="00D06ED3" w:rsidRDefault="00D06ED3" w:rsidP="0083529B">
      <w:pPr>
        <w:pStyle w:val="Bullet1"/>
      </w:pPr>
      <w:r w:rsidRPr="6C5BC0C4">
        <w:rPr>
          <w:lang w:val="en-US"/>
        </w:rPr>
        <w:t xml:space="preserve">transfers between associations of employees or employers registered under the </w:t>
      </w:r>
      <w:r w:rsidRPr="00295931">
        <w:rPr>
          <w:i/>
          <w:lang w:val="en-US"/>
        </w:rPr>
        <w:t xml:space="preserve">Workplace Relations Act 1996 </w:t>
      </w:r>
      <w:r w:rsidRPr="009447A9">
        <w:rPr>
          <w:lang w:val="en-US"/>
        </w:rPr>
        <w:t>(Cth)</w:t>
      </w:r>
      <w:r w:rsidRPr="6C5BC0C4">
        <w:rPr>
          <w:lang w:val="en-US"/>
        </w:rPr>
        <w:t xml:space="preserve"> for the purpose of amalgamation</w:t>
      </w:r>
    </w:p>
    <w:p w14:paraId="69E7C3E0" w14:textId="77777777" w:rsidR="00D06ED3" w:rsidRPr="00AE3F7A" w:rsidRDefault="00D06ED3" w:rsidP="00965DDC">
      <w:pPr>
        <w:pStyle w:val="Bullet1"/>
      </w:pPr>
      <w:r w:rsidRPr="4BAB720B">
        <w:t xml:space="preserve">transfer of property to the </w:t>
      </w:r>
      <w:r w:rsidRPr="548B927F">
        <w:t xml:space="preserve">New South </w:t>
      </w:r>
      <w:r w:rsidRPr="373B5C17">
        <w:t>Wales</w:t>
      </w:r>
      <w:r w:rsidRPr="4BAB720B">
        <w:t xml:space="preserve"> Aboriginal Land Council or Local Aboriginal Land Councils </w:t>
      </w:r>
    </w:p>
    <w:p w14:paraId="7B524EF3" w14:textId="77777777" w:rsidR="00D06ED3" w:rsidRDefault="00D06ED3" w:rsidP="0083529B">
      <w:pPr>
        <w:pStyle w:val="Bullet1"/>
      </w:pPr>
      <w:r w:rsidRPr="4BAB720B">
        <w:t xml:space="preserve">transfers of property between licensed insurers, and between the State Insurance Regulatory Authority (SIRA) and licensed insurers, under the </w:t>
      </w:r>
      <w:r w:rsidRPr="003F1326">
        <w:rPr>
          <w:i/>
        </w:rPr>
        <w:t>Workers Compensation Act 1987</w:t>
      </w:r>
      <w:r w:rsidRPr="4BAB720B">
        <w:t xml:space="preserve">. </w:t>
      </w:r>
    </w:p>
    <w:p w14:paraId="1FABB3AB" w14:textId="77777777" w:rsidR="00D06ED3" w:rsidRDefault="00D06ED3" w:rsidP="003F1326">
      <w:pPr>
        <w:pStyle w:val="BodyText"/>
      </w:pPr>
      <w:r>
        <w:t>Minor concessions include</w:t>
      </w:r>
      <w:r w:rsidRPr="4BAB720B">
        <w:t>:</w:t>
      </w:r>
    </w:p>
    <w:p w14:paraId="19187679" w14:textId="77777777" w:rsidR="00D06ED3" w:rsidRDefault="00D06ED3" w:rsidP="0083529B">
      <w:pPr>
        <w:pStyle w:val="Bullet1"/>
      </w:pPr>
      <w:r w:rsidRPr="6C5BC0C4">
        <w:rPr>
          <w:lang w:val="en-US"/>
        </w:rPr>
        <w:t>acquisitions in unit trust schemes, private companies or listed companies with land holdings in New South Wales of $2 million or more, where the acquisition is for the purpose of securing financial accommodation</w:t>
      </w:r>
    </w:p>
    <w:p w14:paraId="5A85C125" w14:textId="77777777" w:rsidR="00D06ED3" w:rsidRDefault="00D06ED3" w:rsidP="0083529B">
      <w:pPr>
        <w:pStyle w:val="Bullet1"/>
      </w:pPr>
      <w:r w:rsidRPr="4BAB720B">
        <w:t>buy-back arrangements of widely held unit trust schemes for the purpose of re-issuing or reoffering the units for sale, subject to certain criteria</w:t>
      </w:r>
    </w:p>
    <w:p w14:paraId="584F8354" w14:textId="77777777" w:rsidR="00D06ED3" w:rsidRPr="00220667" w:rsidRDefault="00D06ED3" w:rsidP="0083529B">
      <w:pPr>
        <w:pStyle w:val="Bullet1"/>
      </w:pPr>
      <w:r w:rsidRPr="7369C654">
        <w:t xml:space="preserve">amalgamations of certain Western Lands leases under the </w:t>
      </w:r>
      <w:r w:rsidRPr="003F1326">
        <w:rPr>
          <w:i/>
        </w:rPr>
        <w:t>Western Lands Act 1901</w:t>
      </w:r>
      <w:r w:rsidRPr="7369C654">
        <w:t xml:space="preserve"> where transfer duty has been paid on the transfer of other such leases in the previous three years.</w:t>
      </w:r>
    </w:p>
    <w:p w14:paraId="7D6E1404" w14:textId="77777777" w:rsidR="00D06ED3" w:rsidRDefault="00D06ED3" w:rsidP="003F1326">
      <w:pPr>
        <w:pStyle w:val="BodyText"/>
      </w:pPr>
      <w:r w:rsidRPr="4BAB720B">
        <w:t xml:space="preserve">The following </w:t>
      </w:r>
      <w:r>
        <w:t>is</w:t>
      </w:r>
      <w:r w:rsidRPr="4BAB720B">
        <w:t xml:space="preserve"> </w:t>
      </w:r>
      <w:r>
        <w:t xml:space="preserve">a minor </w:t>
      </w:r>
      <w:r w:rsidRPr="4BAB720B">
        <w:t>exempt</w:t>
      </w:r>
      <w:r>
        <w:t>ion</w:t>
      </w:r>
      <w:r w:rsidRPr="4BAB720B">
        <w:t xml:space="preserve"> from surcharge purchaser duty:</w:t>
      </w:r>
    </w:p>
    <w:p w14:paraId="0302C9E1" w14:textId="77777777" w:rsidR="00D06ED3" w:rsidRDefault="00D06ED3" w:rsidP="0083529B">
      <w:pPr>
        <w:pStyle w:val="Bullet1"/>
      </w:pPr>
      <w:r w:rsidRPr="4BAB720B">
        <w:t>holders of subclass 410 (retirement) and 405 (investor retirement) visas from 1 July 2019</w:t>
      </w:r>
      <w:r>
        <w:t>.</w:t>
      </w:r>
    </w:p>
    <w:p w14:paraId="1D0769EC" w14:textId="77777777" w:rsidR="00D06ED3" w:rsidRPr="00D30C94" w:rsidRDefault="00D06ED3" w:rsidP="00DC548A">
      <w:pPr>
        <w:rPr>
          <w:rFonts w:ascii="Public Sans SemiBold" w:hAnsi="Public Sans SemiBold"/>
          <w:b/>
          <w:color w:val="22272B"/>
          <w:kern w:val="28"/>
          <w:sz w:val="26"/>
          <w:szCs w:val="36"/>
        </w:rPr>
      </w:pPr>
      <w:r>
        <w:br w:type="page"/>
      </w:r>
    </w:p>
    <w:p w14:paraId="40774A85" w14:textId="77777777" w:rsidR="00D06ED3" w:rsidRPr="000439C3" w:rsidRDefault="00D06ED3" w:rsidP="00DC548A">
      <w:pPr>
        <w:pStyle w:val="Heading3"/>
      </w:pPr>
      <w:r>
        <w:lastRenderedPageBreak/>
        <w:t>General insurance duty</w:t>
      </w:r>
    </w:p>
    <w:p w14:paraId="3B729B3F" w14:textId="77777777" w:rsidR="00D06ED3" w:rsidRDefault="00D06ED3" w:rsidP="0083529B">
      <w:pPr>
        <w:pStyle w:val="BodyText"/>
      </w:pPr>
      <w:r w:rsidRPr="3734FA2C">
        <w:t xml:space="preserve">The benchmark tax base for general insurance is all premiums paid for insurance policies. General insurance does not include life insurance or life insurance riders. The benchmark tax rate is 9 per cent of the premium paid. </w:t>
      </w:r>
    </w:p>
    <w:p w14:paraId="36BA8BF1" w14:textId="77777777" w:rsidR="00D06ED3" w:rsidRPr="00BF4D02" w:rsidRDefault="00D06ED3" w:rsidP="00014948">
      <w:pPr>
        <w:pStyle w:val="TableCX"/>
        <w:numPr>
          <w:ilvl w:val="0"/>
          <w:numId w:val="98"/>
        </w:numPr>
        <w:ind w:left="1418" w:hanging="1418"/>
      </w:pPr>
      <w:r w:rsidRPr="00BF4D02">
        <w:t>General insurance duty – major tax expenditures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Table C.5: General insurance duty – major tax expenditures"/>
      </w:tblPr>
      <w:tblGrid>
        <w:gridCol w:w="6699"/>
        <w:gridCol w:w="980"/>
        <w:gridCol w:w="980"/>
        <w:gridCol w:w="974"/>
        <w:gridCol w:w="6"/>
      </w:tblGrid>
      <w:tr w:rsidR="00D06ED3" w:rsidRPr="00A14A1E" w14:paraId="3DECC76A" w14:textId="77777777" w:rsidTr="1B633FB8">
        <w:trPr>
          <w:gridAfter w:val="1"/>
          <w:wAfter w:w="6" w:type="dxa"/>
          <w:cantSplit/>
          <w:tblHeader/>
        </w:trPr>
        <w:tc>
          <w:tcPr>
            <w:tcW w:w="6699" w:type="dxa"/>
            <w:tcBorders>
              <w:top w:val="nil"/>
              <w:left w:val="nil"/>
              <w:bottom w:val="nil"/>
              <w:right w:val="nil"/>
            </w:tcBorders>
            <w:shd w:val="clear" w:color="auto" w:fill="EBEBEB"/>
            <w:vAlign w:val="center"/>
          </w:tcPr>
          <w:p w14:paraId="2D975E0A" w14:textId="77777777" w:rsidR="00D06ED3" w:rsidRPr="00A14A1E" w:rsidRDefault="00D06ED3" w:rsidP="00DB131A">
            <w:pPr>
              <w:jc w:val="center"/>
              <w:rPr>
                <w:rFonts w:cs="Arial"/>
                <w:bCs/>
                <w:sz w:val="18"/>
                <w:szCs w:val="18"/>
              </w:rPr>
            </w:pPr>
          </w:p>
        </w:tc>
        <w:tc>
          <w:tcPr>
            <w:tcW w:w="980" w:type="dxa"/>
            <w:tcBorders>
              <w:top w:val="nil"/>
              <w:left w:val="nil"/>
              <w:bottom w:val="nil"/>
              <w:right w:val="nil"/>
            </w:tcBorders>
            <w:shd w:val="clear" w:color="auto" w:fill="EBEBEB"/>
            <w:vAlign w:val="center"/>
          </w:tcPr>
          <w:p w14:paraId="22FF7608" w14:textId="77777777" w:rsidR="00D06ED3" w:rsidRPr="00A14A1E" w:rsidRDefault="00D06ED3" w:rsidP="00D86717">
            <w:pPr>
              <w:spacing w:before="80" w:after="80"/>
              <w:ind w:right="-44"/>
              <w:jc w:val="center"/>
              <w:rPr>
                <w:rFonts w:ascii="Public Sans Light" w:eastAsia="Public Sans Light" w:hAnsi="Public Sans Light" w:cs="Public Sans Light"/>
                <w:sz w:val="18"/>
                <w:szCs w:val="18"/>
              </w:rPr>
            </w:pPr>
            <w:r w:rsidRPr="00D86717">
              <w:rPr>
                <w:rFonts w:cs="Arial"/>
                <w:sz w:val="18"/>
                <w:szCs w:val="18"/>
              </w:rPr>
              <w:t>2024-25</w:t>
            </w:r>
            <w:r w:rsidRPr="00D86717">
              <w:rPr>
                <w:rFonts w:cs="Arial"/>
                <w:sz w:val="18"/>
                <w:szCs w:val="18"/>
              </w:rPr>
              <w:br/>
              <w:t>$m</w:t>
            </w:r>
          </w:p>
        </w:tc>
        <w:tc>
          <w:tcPr>
            <w:tcW w:w="980" w:type="dxa"/>
            <w:tcBorders>
              <w:top w:val="nil"/>
              <w:left w:val="nil"/>
              <w:bottom w:val="nil"/>
              <w:right w:val="nil"/>
            </w:tcBorders>
            <w:shd w:val="clear" w:color="auto" w:fill="EBEBEB"/>
            <w:vAlign w:val="center"/>
          </w:tcPr>
          <w:p w14:paraId="3D5FE6ED" w14:textId="77777777" w:rsidR="00D06ED3" w:rsidRPr="00A14A1E" w:rsidRDefault="00D06ED3" w:rsidP="00DB131A">
            <w:pPr>
              <w:spacing w:before="80" w:after="80"/>
              <w:ind w:right="-44"/>
              <w:jc w:val="center"/>
              <w:rPr>
                <w:rFonts w:cs="Arial"/>
                <w:sz w:val="18"/>
                <w:szCs w:val="18"/>
              </w:rPr>
            </w:pPr>
            <w:r w:rsidRPr="1B633FB8">
              <w:rPr>
                <w:rFonts w:cs="Arial"/>
                <w:sz w:val="18"/>
                <w:szCs w:val="18"/>
              </w:rPr>
              <w:t>2025-26 $m</w:t>
            </w:r>
          </w:p>
        </w:tc>
        <w:tc>
          <w:tcPr>
            <w:tcW w:w="974" w:type="dxa"/>
            <w:tcBorders>
              <w:top w:val="nil"/>
              <w:left w:val="nil"/>
              <w:bottom w:val="nil"/>
              <w:right w:val="nil"/>
            </w:tcBorders>
            <w:shd w:val="clear" w:color="auto" w:fill="EBEBEB"/>
            <w:vAlign w:val="center"/>
          </w:tcPr>
          <w:p w14:paraId="232AD9A8" w14:textId="77777777" w:rsidR="00D06ED3" w:rsidRPr="00A14A1E" w:rsidRDefault="00D06ED3" w:rsidP="00DB131A">
            <w:pPr>
              <w:spacing w:before="80" w:after="80"/>
              <w:ind w:right="-44"/>
              <w:jc w:val="center"/>
              <w:rPr>
                <w:rFonts w:cs="Arial"/>
                <w:sz w:val="18"/>
                <w:szCs w:val="18"/>
              </w:rPr>
            </w:pPr>
            <w:r w:rsidRPr="1B633FB8">
              <w:rPr>
                <w:rFonts w:cs="Arial"/>
                <w:sz w:val="18"/>
                <w:szCs w:val="18"/>
              </w:rPr>
              <w:t>2026-27 $m</w:t>
            </w:r>
          </w:p>
        </w:tc>
      </w:tr>
      <w:tr w:rsidR="00D06ED3" w:rsidRPr="003132A2" w14:paraId="7E9FECFE" w14:textId="77777777" w:rsidTr="004759ED">
        <w:trPr>
          <w:cantSplit/>
        </w:trPr>
        <w:tc>
          <w:tcPr>
            <w:tcW w:w="6699" w:type="dxa"/>
            <w:tcBorders>
              <w:top w:val="nil"/>
              <w:left w:val="nil"/>
              <w:bottom w:val="nil"/>
              <w:right w:val="nil"/>
            </w:tcBorders>
          </w:tcPr>
          <w:p w14:paraId="3FAB0EFD" w14:textId="77777777" w:rsidR="00D06ED3" w:rsidRPr="00A14A1E" w:rsidRDefault="00D06ED3">
            <w:pPr>
              <w:pStyle w:val="Headingintable"/>
              <w:spacing w:before="80"/>
            </w:pPr>
            <w:r w:rsidRPr="00A14A1E">
              <w:t>Individuals</w:t>
            </w:r>
            <w:r>
              <w:t xml:space="preserve"> </w:t>
            </w:r>
            <w:r w:rsidRPr="00A14A1E">
              <w:t>/</w:t>
            </w:r>
            <w:r>
              <w:t xml:space="preserve"> </w:t>
            </w:r>
            <w:r w:rsidRPr="00A14A1E">
              <w:t>families</w:t>
            </w:r>
          </w:p>
        </w:tc>
        <w:tc>
          <w:tcPr>
            <w:tcW w:w="980" w:type="dxa"/>
            <w:tcBorders>
              <w:top w:val="nil"/>
              <w:left w:val="nil"/>
              <w:bottom w:val="nil"/>
              <w:right w:val="nil"/>
            </w:tcBorders>
            <w:vAlign w:val="bottom"/>
          </w:tcPr>
          <w:p w14:paraId="206AE5D1" w14:textId="77777777" w:rsidR="00D06ED3" w:rsidRPr="003132A2" w:rsidRDefault="00D06ED3">
            <w:pPr>
              <w:pStyle w:val="Figuresintable"/>
            </w:pPr>
          </w:p>
        </w:tc>
        <w:tc>
          <w:tcPr>
            <w:tcW w:w="980" w:type="dxa"/>
            <w:tcBorders>
              <w:top w:val="nil"/>
              <w:left w:val="nil"/>
              <w:bottom w:val="nil"/>
              <w:right w:val="nil"/>
            </w:tcBorders>
            <w:vAlign w:val="bottom"/>
          </w:tcPr>
          <w:p w14:paraId="3FFF379A" w14:textId="77777777" w:rsidR="00D06ED3" w:rsidRPr="003132A2" w:rsidRDefault="00D06ED3">
            <w:pPr>
              <w:pStyle w:val="Figuresintable"/>
            </w:pPr>
          </w:p>
        </w:tc>
        <w:tc>
          <w:tcPr>
            <w:tcW w:w="974" w:type="dxa"/>
            <w:gridSpan w:val="2"/>
            <w:tcBorders>
              <w:top w:val="nil"/>
              <w:left w:val="nil"/>
              <w:bottom w:val="nil"/>
              <w:right w:val="nil"/>
            </w:tcBorders>
            <w:vAlign w:val="bottom"/>
          </w:tcPr>
          <w:p w14:paraId="3D04DD05" w14:textId="77777777" w:rsidR="00D06ED3" w:rsidRPr="003132A2" w:rsidRDefault="00D06ED3">
            <w:pPr>
              <w:pStyle w:val="Figuresintable"/>
            </w:pPr>
          </w:p>
        </w:tc>
      </w:tr>
      <w:tr w:rsidR="00D06ED3" w:rsidRPr="003132A2" w14:paraId="3F243BA0" w14:textId="77777777" w:rsidTr="004759ED">
        <w:trPr>
          <w:cantSplit/>
        </w:trPr>
        <w:tc>
          <w:tcPr>
            <w:tcW w:w="6699" w:type="dxa"/>
            <w:tcBorders>
              <w:top w:val="nil"/>
              <w:left w:val="nil"/>
              <w:bottom w:val="nil"/>
              <w:right w:val="nil"/>
            </w:tcBorders>
          </w:tcPr>
          <w:p w14:paraId="5853C6DB" w14:textId="77777777" w:rsidR="00D06ED3" w:rsidRPr="00A14A1E" w:rsidRDefault="00D06ED3">
            <w:pPr>
              <w:pStyle w:val="Headingintablenotbolded"/>
            </w:pPr>
            <w:r w:rsidRPr="00A14A1E">
              <w:t xml:space="preserve">Concessional rates for Type B general insurance, as identified in Section 233 of the </w:t>
            </w:r>
            <w:r w:rsidRPr="00A14A1E">
              <w:rPr>
                <w:i/>
              </w:rPr>
              <w:t>Duties Act 1997</w:t>
            </w:r>
          </w:p>
        </w:tc>
        <w:tc>
          <w:tcPr>
            <w:tcW w:w="980" w:type="dxa"/>
            <w:tcBorders>
              <w:top w:val="nil"/>
              <w:left w:val="nil"/>
              <w:bottom w:val="nil"/>
              <w:right w:val="nil"/>
            </w:tcBorders>
            <w:vAlign w:val="bottom"/>
          </w:tcPr>
          <w:p w14:paraId="21009FB2" w14:textId="77777777" w:rsidR="00D06ED3" w:rsidRPr="003132A2" w:rsidRDefault="00D06ED3">
            <w:pPr>
              <w:pStyle w:val="Figuresintable"/>
            </w:pPr>
          </w:p>
        </w:tc>
        <w:tc>
          <w:tcPr>
            <w:tcW w:w="980" w:type="dxa"/>
            <w:tcBorders>
              <w:top w:val="nil"/>
              <w:left w:val="nil"/>
              <w:bottom w:val="nil"/>
              <w:right w:val="nil"/>
            </w:tcBorders>
            <w:vAlign w:val="bottom"/>
          </w:tcPr>
          <w:p w14:paraId="2FFB24DD" w14:textId="77777777" w:rsidR="00D06ED3" w:rsidRPr="003132A2" w:rsidRDefault="00D06ED3">
            <w:pPr>
              <w:pStyle w:val="Figuresintable"/>
            </w:pPr>
          </w:p>
        </w:tc>
        <w:tc>
          <w:tcPr>
            <w:tcW w:w="974" w:type="dxa"/>
            <w:gridSpan w:val="2"/>
            <w:tcBorders>
              <w:top w:val="nil"/>
              <w:left w:val="nil"/>
              <w:bottom w:val="nil"/>
              <w:right w:val="nil"/>
            </w:tcBorders>
            <w:vAlign w:val="bottom"/>
          </w:tcPr>
          <w:p w14:paraId="50C20AC6" w14:textId="77777777" w:rsidR="00D06ED3" w:rsidRPr="003132A2" w:rsidRDefault="00D06ED3">
            <w:pPr>
              <w:pStyle w:val="Figuresintable"/>
            </w:pPr>
          </w:p>
        </w:tc>
      </w:tr>
      <w:tr w:rsidR="00D06ED3" w:rsidRPr="003132A2" w14:paraId="3A57885F" w14:textId="77777777" w:rsidTr="004759ED">
        <w:trPr>
          <w:cantSplit/>
        </w:trPr>
        <w:tc>
          <w:tcPr>
            <w:tcW w:w="6699" w:type="dxa"/>
            <w:tcBorders>
              <w:top w:val="nil"/>
              <w:left w:val="nil"/>
              <w:bottom w:val="nil"/>
              <w:right w:val="nil"/>
            </w:tcBorders>
          </w:tcPr>
          <w:p w14:paraId="6C103FF7" w14:textId="77777777" w:rsidR="00D06ED3" w:rsidRPr="00A14A1E" w:rsidRDefault="00D06ED3">
            <w:pPr>
              <w:pStyle w:val="Textintable"/>
            </w:pPr>
            <w:r w:rsidRPr="00A14A1E">
              <w:t>A concessional rate of 5 per cent is applied to certain categories of general insurance, including motor vehicle (excluding compulsory third party), aviation, disability income, occupational indemnity</w:t>
            </w:r>
            <w:r>
              <w:t>,</w:t>
            </w:r>
            <w:r w:rsidRPr="00A14A1E">
              <w:t xml:space="preserve"> and hospital and ancillary health benefits (where not covered by private health insurers).</w:t>
            </w:r>
          </w:p>
        </w:tc>
        <w:tc>
          <w:tcPr>
            <w:tcW w:w="980" w:type="dxa"/>
            <w:tcBorders>
              <w:top w:val="nil"/>
              <w:left w:val="nil"/>
              <w:bottom w:val="nil"/>
              <w:right w:val="nil"/>
            </w:tcBorders>
            <w:vAlign w:val="bottom"/>
          </w:tcPr>
          <w:p w14:paraId="4672D493" w14:textId="77777777" w:rsidR="00D06ED3" w:rsidRPr="003132A2" w:rsidRDefault="00D06ED3">
            <w:pPr>
              <w:pStyle w:val="Figuresintable"/>
            </w:pPr>
            <w:r w:rsidRPr="003132A2">
              <w:t>404</w:t>
            </w:r>
          </w:p>
        </w:tc>
        <w:tc>
          <w:tcPr>
            <w:tcW w:w="980" w:type="dxa"/>
            <w:tcBorders>
              <w:top w:val="nil"/>
              <w:left w:val="nil"/>
              <w:bottom w:val="nil"/>
              <w:right w:val="nil"/>
            </w:tcBorders>
            <w:vAlign w:val="bottom"/>
          </w:tcPr>
          <w:p w14:paraId="3E51F055" w14:textId="77777777" w:rsidR="00D06ED3" w:rsidRPr="003132A2" w:rsidRDefault="00D06ED3">
            <w:pPr>
              <w:pStyle w:val="Figuresintable"/>
            </w:pPr>
            <w:r w:rsidRPr="003132A2">
              <w:t>417</w:t>
            </w:r>
          </w:p>
        </w:tc>
        <w:tc>
          <w:tcPr>
            <w:tcW w:w="974" w:type="dxa"/>
            <w:gridSpan w:val="2"/>
            <w:tcBorders>
              <w:top w:val="nil"/>
              <w:left w:val="nil"/>
              <w:bottom w:val="nil"/>
              <w:right w:val="nil"/>
            </w:tcBorders>
            <w:vAlign w:val="bottom"/>
          </w:tcPr>
          <w:p w14:paraId="687DBA0E" w14:textId="77777777" w:rsidR="00D06ED3" w:rsidRPr="003132A2" w:rsidRDefault="00D06ED3">
            <w:pPr>
              <w:pStyle w:val="Figuresintable"/>
            </w:pPr>
            <w:r w:rsidRPr="003132A2">
              <w:t>444</w:t>
            </w:r>
          </w:p>
        </w:tc>
      </w:tr>
      <w:tr w:rsidR="00D06ED3" w:rsidRPr="003132A2" w14:paraId="2E76161D" w14:textId="77777777" w:rsidTr="004759ED">
        <w:trPr>
          <w:cantSplit/>
        </w:trPr>
        <w:tc>
          <w:tcPr>
            <w:tcW w:w="6699" w:type="dxa"/>
            <w:tcBorders>
              <w:top w:val="nil"/>
              <w:left w:val="nil"/>
              <w:bottom w:val="nil"/>
              <w:right w:val="nil"/>
            </w:tcBorders>
          </w:tcPr>
          <w:p w14:paraId="4B1783D2" w14:textId="77777777" w:rsidR="00D06ED3" w:rsidRPr="00A14A1E" w:rsidRDefault="00D06ED3">
            <w:pPr>
              <w:pStyle w:val="Headingintablenotbolded"/>
            </w:pPr>
            <w:r w:rsidRPr="00A14A1E">
              <w:t>Compulsory third party motor vehicle insurance</w:t>
            </w:r>
          </w:p>
        </w:tc>
        <w:tc>
          <w:tcPr>
            <w:tcW w:w="980" w:type="dxa"/>
            <w:tcBorders>
              <w:top w:val="nil"/>
              <w:left w:val="nil"/>
              <w:bottom w:val="nil"/>
              <w:right w:val="nil"/>
            </w:tcBorders>
            <w:vAlign w:val="bottom"/>
          </w:tcPr>
          <w:p w14:paraId="6028EAED" w14:textId="77777777" w:rsidR="00D06ED3" w:rsidRPr="003132A2" w:rsidRDefault="00D06ED3">
            <w:pPr>
              <w:pStyle w:val="Figuresintable"/>
            </w:pPr>
          </w:p>
        </w:tc>
        <w:tc>
          <w:tcPr>
            <w:tcW w:w="980" w:type="dxa"/>
            <w:tcBorders>
              <w:top w:val="nil"/>
              <w:left w:val="nil"/>
              <w:bottom w:val="nil"/>
              <w:right w:val="nil"/>
            </w:tcBorders>
            <w:vAlign w:val="bottom"/>
          </w:tcPr>
          <w:p w14:paraId="1CC9658F" w14:textId="77777777" w:rsidR="00D06ED3" w:rsidRPr="003132A2" w:rsidRDefault="00D06ED3">
            <w:pPr>
              <w:pStyle w:val="Figuresintable"/>
            </w:pPr>
          </w:p>
        </w:tc>
        <w:tc>
          <w:tcPr>
            <w:tcW w:w="974" w:type="dxa"/>
            <w:gridSpan w:val="2"/>
            <w:tcBorders>
              <w:top w:val="nil"/>
              <w:left w:val="nil"/>
              <w:bottom w:val="nil"/>
              <w:right w:val="nil"/>
            </w:tcBorders>
            <w:vAlign w:val="bottom"/>
          </w:tcPr>
          <w:p w14:paraId="7549E228" w14:textId="77777777" w:rsidR="00D06ED3" w:rsidRPr="003132A2" w:rsidRDefault="00D06ED3">
            <w:pPr>
              <w:pStyle w:val="Figuresintable"/>
            </w:pPr>
          </w:p>
        </w:tc>
      </w:tr>
      <w:tr w:rsidR="00D06ED3" w:rsidRPr="003132A2" w14:paraId="441A3DA0" w14:textId="77777777" w:rsidTr="004759ED">
        <w:trPr>
          <w:cantSplit/>
        </w:trPr>
        <w:tc>
          <w:tcPr>
            <w:tcW w:w="6699" w:type="dxa"/>
            <w:tcBorders>
              <w:top w:val="nil"/>
              <w:left w:val="nil"/>
              <w:bottom w:val="nil"/>
              <w:right w:val="nil"/>
            </w:tcBorders>
          </w:tcPr>
          <w:p w14:paraId="033B1A80" w14:textId="77777777" w:rsidR="00D06ED3" w:rsidRPr="00A14A1E" w:rsidRDefault="00D06ED3" w:rsidP="004759ED">
            <w:pPr>
              <w:pStyle w:val="Textintable"/>
            </w:pPr>
            <w:r w:rsidRPr="00A14A1E">
              <w:t xml:space="preserve">An exemption is provided for third party motor vehicle personal injury insurance (green slip), as per the </w:t>
            </w:r>
            <w:r w:rsidRPr="00517DA9">
              <w:rPr>
                <w:i/>
              </w:rPr>
              <w:t>Motor Accidents Act 1988</w:t>
            </w:r>
            <w:r w:rsidRPr="00A14A1E">
              <w:t xml:space="preserve"> and the </w:t>
            </w:r>
            <w:r w:rsidRPr="00517DA9">
              <w:rPr>
                <w:i/>
              </w:rPr>
              <w:t>Motor Accidents Compensation Act 1999</w:t>
            </w:r>
            <w:r w:rsidRPr="004759ED">
              <w:t>.</w:t>
            </w:r>
          </w:p>
        </w:tc>
        <w:tc>
          <w:tcPr>
            <w:tcW w:w="980" w:type="dxa"/>
            <w:tcBorders>
              <w:top w:val="nil"/>
              <w:left w:val="nil"/>
              <w:bottom w:val="nil"/>
              <w:right w:val="nil"/>
            </w:tcBorders>
            <w:vAlign w:val="bottom"/>
          </w:tcPr>
          <w:p w14:paraId="0D744A50" w14:textId="77777777" w:rsidR="00D06ED3" w:rsidRPr="003132A2" w:rsidRDefault="00D06ED3" w:rsidP="004759ED">
            <w:pPr>
              <w:pStyle w:val="Figuresintable"/>
            </w:pPr>
            <w:r w:rsidRPr="003132A2">
              <w:t>222</w:t>
            </w:r>
          </w:p>
        </w:tc>
        <w:tc>
          <w:tcPr>
            <w:tcW w:w="980" w:type="dxa"/>
            <w:tcBorders>
              <w:top w:val="nil"/>
              <w:left w:val="nil"/>
              <w:bottom w:val="nil"/>
              <w:right w:val="nil"/>
            </w:tcBorders>
            <w:vAlign w:val="bottom"/>
          </w:tcPr>
          <w:p w14:paraId="4153A02E" w14:textId="77777777" w:rsidR="00D06ED3" w:rsidRPr="003132A2" w:rsidRDefault="00D06ED3" w:rsidP="004759ED">
            <w:pPr>
              <w:pStyle w:val="Figuresintable"/>
            </w:pPr>
            <w:r w:rsidRPr="003132A2">
              <w:t>239</w:t>
            </w:r>
          </w:p>
        </w:tc>
        <w:tc>
          <w:tcPr>
            <w:tcW w:w="974" w:type="dxa"/>
            <w:gridSpan w:val="2"/>
            <w:tcBorders>
              <w:top w:val="nil"/>
              <w:left w:val="nil"/>
              <w:bottom w:val="nil"/>
              <w:right w:val="nil"/>
            </w:tcBorders>
            <w:vAlign w:val="bottom"/>
          </w:tcPr>
          <w:p w14:paraId="4034C945" w14:textId="77777777" w:rsidR="00D06ED3" w:rsidRPr="003132A2" w:rsidRDefault="00D06ED3" w:rsidP="004759ED">
            <w:pPr>
              <w:pStyle w:val="Figuresintable"/>
            </w:pPr>
            <w:r w:rsidRPr="003132A2">
              <w:t>258</w:t>
            </w:r>
          </w:p>
        </w:tc>
      </w:tr>
      <w:tr w:rsidR="00D06ED3" w:rsidRPr="00A14A1E" w14:paraId="560B2826" w14:textId="77777777" w:rsidTr="1B633FB8">
        <w:trPr>
          <w:gridAfter w:val="1"/>
          <w:wAfter w:w="6" w:type="dxa"/>
          <w:cantSplit/>
        </w:trPr>
        <w:tc>
          <w:tcPr>
            <w:tcW w:w="6699" w:type="dxa"/>
            <w:tcBorders>
              <w:top w:val="nil"/>
              <w:left w:val="nil"/>
              <w:bottom w:val="nil"/>
              <w:right w:val="nil"/>
            </w:tcBorders>
          </w:tcPr>
          <w:p w14:paraId="3DBAE9A2" w14:textId="77777777" w:rsidR="00D06ED3" w:rsidRPr="00A14A1E" w:rsidRDefault="00D06ED3" w:rsidP="005E392E">
            <w:pPr>
              <w:pStyle w:val="Headingintable"/>
              <w:spacing w:before="80"/>
            </w:pPr>
            <w:r w:rsidRPr="00A14A1E">
              <w:t>Business</w:t>
            </w:r>
          </w:p>
        </w:tc>
        <w:tc>
          <w:tcPr>
            <w:tcW w:w="980" w:type="dxa"/>
            <w:tcBorders>
              <w:top w:val="nil"/>
              <w:left w:val="nil"/>
              <w:bottom w:val="nil"/>
              <w:right w:val="nil"/>
            </w:tcBorders>
            <w:vAlign w:val="bottom"/>
          </w:tcPr>
          <w:p w14:paraId="46A1C2C5" w14:textId="77777777" w:rsidR="00D06ED3" w:rsidRPr="00A14A1E" w:rsidRDefault="00D06ED3" w:rsidP="00A814A6">
            <w:pPr>
              <w:pStyle w:val="Figuresintable"/>
            </w:pPr>
          </w:p>
        </w:tc>
        <w:tc>
          <w:tcPr>
            <w:tcW w:w="980" w:type="dxa"/>
            <w:tcBorders>
              <w:top w:val="nil"/>
              <w:left w:val="nil"/>
              <w:bottom w:val="nil"/>
              <w:right w:val="nil"/>
            </w:tcBorders>
            <w:vAlign w:val="bottom"/>
          </w:tcPr>
          <w:p w14:paraId="46B9CE04" w14:textId="77777777" w:rsidR="00D06ED3" w:rsidRPr="00A14A1E" w:rsidRDefault="00D06ED3" w:rsidP="00A814A6">
            <w:pPr>
              <w:pStyle w:val="Figuresintable"/>
            </w:pPr>
          </w:p>
        </w:tc>
        <w:tc>
          <w:tcPr>
            <w:tcW w:w="974" w:type="dxa"/>
            <w:tcBorders>
              <w:top w:val="nil"/>
              <w:left w:val="nil"/>
              <w:bottom w:val="nil"/>
              <w:right w:val="nil"/>
            </w:tcBorders>
            <w:vAlign w:val="bottom"/>
          </w:tcPr>
          <w:p w14:paraId="6121501C" w14:textId="77777777" w:rsidR="00D06ED3" w:rsidRPr="00A14A1E" w:rsidRDefault="00D06ED3" w:rsidP="00A814A6">
            <w:pPr>
              <w:pStyle w:val="Figuresintable"/>
            </w:pPr>
          </w:p>
        </w:tc>
      </w:tr>
      <w:tr w:rsidR="00D06ED3" w:rsidRPr="00A14A1E" w14:paraId="4BF76EA1" w14:textId="77777777" w:rsidTr="1B633FB8">
        <w:trPr>
          <w:cantSplit/>
        </w:trPr>
        <w:tc>
          <w:tcPr>
            <w:tcW w:w="6699" w:type="dxa"/>
            <w:tcBorders>
              <w:top w:val="nil"/>
              <w:left w:val="nil"/>
              <w:bottom w:val="nil"/>
              <w:right w:val="nil"/>
            </w:tcBorders>
          </w:tcPr>
          <w:p w14:paraId="05101BD1" w14:textId="77777777" w:rsidR="00D06ED3" w:rsidRDefault="00D06ED3" w:rsidP="005E392E">
            <w:pPr>
              <w:pStyle w:val="Headingintablenotbolded"/>
            </w:pPr>
            <w:r>
              <w:t>Exemption for workers compensation premiums</w:t>
            </w:r>
          </w:p>
        </w:tc>
        <w:tc>
          <w:tcPr>
            <w:tcW w:w="980" w:type="dxa"/>
            <w:tcBorders>
              <w:top w:val="nil"/>
              <w:left w:val="nil"/>
              <w:bottom w:val="nil"/>
              <w:right w:val="nil"/>
            </w:tcBorders>
            <w:vAlign w:val="bottom"/>
          </w:tcPr>
          <w:p w14:paraId="5607C484" w14:textId="77777777" w:rsidR="00D06ED3" w:rsidRDefault="00D06ED3" w:rsidP="00A814A6">
            <w:pPr>
              <w:pStyle w:val="Figuresintable"/>
            </w:pPr>
          </w:p>
        </w:tc>
        <w:tc>
          <w:tcPr>
            <w:tcW w:w="980" w:type="dxa"/>
            <w:tcBorders>
              <w:top w:val="nil"/>
              <w:left w:val="nil"/>
              <w:bottom w:val="nil"/>
              <w:right w:val="nil"/>
            </w:tcBorders>
            <w:vAlign w:val="bottom"/>
          </w:tcPr>
          <w:p w14:paraId="030AE083" w14:textId="77777777" w:rsidR="00D06ED3" w:rsidRDefault="00D06ED3" w:rsidP="00A814A6">
            <w:pPr>
              <w:pStyle w:val="Figuresintable"/>
            </w:pPr>
          </w:p>
        </w:tc>
        <w:tc>
          <w:tcPr>
            <w:tcW w:w="980" w:type="dxa"/>
            <w:gridSpan w:val="2"/>
            <w:tcBorders>
              <w:top w:val="nil"/>
              <w:left w:val="nil"/>
              <w:bottom w:val="nil"/>
              <w:right w:val="nil"/>
            </w:tcBorders>
            <w:vAlign w:val="bottom"/>
          </w:tcPr>
          <w:p w14:paraId="5353ABEC" w14:textId="77777777" w:rsidR="00D06ED3" w:rsidRDefault="00D06ED3" w:rsidP="00A814A6">
            <w:pPr>
              <w:pStyle w:val="Figuresintable"/>
            </w:pPr>
          </w:p>
        </w:tc>
      </w:tr>
      <w:tr w:rsidR="00D06ED3" w:rsidRPr="00A14A1E" w14:paraId="2937A43C" w14:textId="77777777" w:rsidTr="1B633FB8">
        <w:trPr>
          <w:cantSplit/>
        </w:trPr>
        <w:tc>
          <w:tcPr>
            <w:tcW w:w="6699" w:type="dxa"/>
            <w:tcBorders>
              <w:top w:val="nil"/>
              <w:left w:val="nil"/>
              <w:bottom w:val="nil"/>
              <w:right w:val="nil"/>
            </w:tcBorders>
          </w:tcPr>
          <w:p w14:paraId="6E5BE490" w14:textId="77777777" w:rsidR="00D06ED3" w:rsidRDefault="00D06ED3" w:rsidP="00E3541A">
            <w:pPr>
              <w:pStyle w:val="Textintable"/>
            </w:pPr>
            <w:r w:rsidRPr="00190474">
              <w:t xml:space="preserve">An exemption applies to worker compensation premiums made in accordance with the </w:t>
            </w:r>
            <w:r w:rsidRPr="00663F92">
              <w:rPr>
                <w:i/>
              </w:rPr>
              <w:t>Workplace Injury Management and Workers Compensation Act 1998</w:t>
            </w:r>
            <w:r w:rsidRPr="00A14A1E">
              <w:t>.</w:t>
            </w:r>
          </w:p>
        </w:tc>
        <w:tc>
          <w:tcPr>
            <w:tcW w:w="980" w:type="dxa"/>
            <w:tcBorders>
              <w:top w:val="nil"/>
              <w:left w:val="nil"/>
              <w:bottom w:val="nil"/>
              <w:right w:val="nil"/>
            </w:tcBorders>
            <w:vAlign w:val="bottom"/>
          </w:tcPr>
          <w:p w14:paraId="565C4C7E" w14:textId="77777777" w:rsidR="00D06ED3" w:rsidRPr="003132A2" w:rsidRDefault="00D06ED3" w:rsidP="1E15A959">
            <w:pPr>
              <w:pStyle w:val="Figuresintable"/>
            </w:pPr>
            <w:r w:rsidRPr="003132A2">
              <w:t>533</w:t>
            </w:r>
          </w:p>
        </w:tc>
        <w:tc>
          <w:tcPr>
            <w:tcW w:w="980" w:type="dxa"/>
            <w:tcBorders>
              <w:top w:val="nil"/>
              <w:left w:val="nil"/>
              <w:bottom w:val="nil"/>
              <w:right w:val="nil"/>
            </w:tcBorders>
            <w:vAlign w:val="bottom"/>
          </w:tcPr>
          <w:p w14:paraId="2DEF5212" w14:textId="77777777" w:rsidR="00D06ED3" w:rsidRPr="003132A2" w:rsidRDefault="00D06ED3" w:rsidP="1E15A959">
            <w:pPr>
              <w:pStyle w:val="Figuresintable"/>
            </w:pPr>
            <w:r w:rsidRPr="003132A2">
              <w:t>573</w:t>
            </w:r>
          </w:p>
        </w:tc>
        <w:tc>
          <w:tcPr>
            <w:tcW w:w="980" w:type="dxa"/>
            <w:gridSpan w:val="2"/>
            <w:tcBorders>
              <w:top w:val="nil"/>
              <w:left w:val="nil"/>
              <w:bottom w:val="nil"/>
              <w:right w:val="nil"/>
            </w:tcBorders>
            <w:vAlign w:val="bottom"/>
          </w:tcPr>
          <w:p w14:paraId="512C3D47" w14:textId="77777777" w:rsidR="00D06ED3" w:rsidRPr="003132A2" w:rsidRDefault="00D06ED3" w:rsidP="1E15A959">
            <w:pPr>
              <w:pStyle w:val="Figuresintable"/>
            </w:pPr>
            <w:r w:rsidRPr="003132A2">
              <w:t>610</w:t>
            </w:r>
          </w:p>
        </w:tc>
      </w:tr>
      <w:tr w:rsidR="00D06ED3" w:rsidRPr="00A14A1E" w14:paraId="3B93D3FA" w14:textId="77777777" w:rsidTr="1B633FB8">
        <w:trPr>
          <w:cantSplit/>
        </w:trPr>
        <w:tc>
          <w:tcPr>
            <w:tcW w:w="6699" w:type="dxa"/>
            <w:tcBorders>
              <w:top w:val="nil"/>
              <w:left w:val="nil"/>
              <w:bottom w:val="nil"/>
              <w:right w:val="nil"/>
            </w:tcBorders>
          </w:tcPr>
          <w:p w14:paraId="56A46AA9" w14:textId="77777777" w:rsidR="00D06ED3" w:rsidRPr="00A14A1E" w:rsidRDefault="00D06ED3" w:rsidP="005E392E">
            <w:pPr>
              <w:pStyle w:val="Headingintablenotbolded"/>
            </w:pPr>
            <w:r w:rsidRPr="00A14A1E">
              <w:t>Marine and cargo insurance</w:t>
            </w:r>
          </w:p>
        </w:tc>
        <w:tc>
          <w:tcPr>
            <w:tcW w:w="980" w:type="dxa"/>
            <w:tcBorders>
              <w:top w:val="nil"/>
              <w:left w:val="nil"/>
              <w:bottom w:val="nil"/>
              <w:right w:val="nil"/>
            </w:tcBorders>
            <w:vAlign w:val="bottom"/>
          </w:tcPr>
          <w:p w14:paraId="7C9CBF91" w14:textId="77777777" w:rsidR="00D06ED3" w:rsidRPr="003132A2" w:rsidRDefault="00D06ED3" w:rsidP="1E15A959">
            <w:pPr>
              <w:pStyle w:val="Figuresintable"/>
            </w:pPr>
          </w:p>
        </w:tc>
        <w:tc>
          <w:tcPr>
            <w:tcW w:w="980" w:type="dxa"/>
            <w:tcBorders>
              <w:top w:val="nil"/>
              <w:left w:val="nil"/>
              <w:bottom w:val="nil"/>
              <w:right w:val="nil"/>
            </w:tcBorders>
            <w:vAlign w:val="bottom"/>
          </w:tcPr>
          <w:p w14:paraId="246E0647" w14:textId="77777777" w:rsidR="00D06ED3" w:rsidRPr="003132A2" w:rsidRDefault="00D06ED3" w:rsidP="1E15A959">
            <w:pPr>
              <w:pStyle w:val="Figuresintable"/>
            </w:pPr>
          </w:p>
        </w:tc>
        <w:tc>
          <w:tcPr>
            <w:tcW w:w="980" w:type="dxa"/>
            <w:gridSpan w:val="2"/>
            <w:tcBorders>
              <w:top w:val="nil"/>
              <w:left w:val="nil"/>
              <w:bottom w:val="nil"/>
              <w:right w:val="nil"/>
            </w:tcBorders>
            <w:vAlign w:val="bottom"/>
          </w:tcPr>
          <w:p w14:paraId="2BF39B26" w14:textId="77777777" w:rsidR="00D06ED3" w:rsidRPr="003132A2" w:rsidRDefault="00D06ED3" w:rsidP="1E15A959">
            <w:pPr>
              <w:pStyle w:val="Figuresintable"/>
            </w:pPr>
          </w:p>
        </w:tc>
      </w:tr>
      <w:tr w:rsidR="00D06ED3" w:rsidRPr="00A14A1E" w14:paraId="6F674915" w14:textId="77777777" w:rsidTr="1B633FB8">
        <w:trPr>
          <w:cantSplit/>
        </w:trPr>
        <w:tc>
          <w:tcPr>
            <w:tcW w:w="6699" w:type="dxa"/>
            <w:tcBorders>
              <w:top w:val="nil"/>
              <w:left w:val="nil"/>
              <w:bottom w:val="nil"/>
              <w:right w:val="nil"/>
            </w:tcBorders>
          </w:tcPr>
          <w:p w14:paraId="3137E920" w14:textId="77777777" w:rsidR="00D06ED3" w:rsidRPr="00A14A1E" w:rsidRDefault="00D06ED3" w:rsidP="00E3541A">
            <w:pPr>
              <w:pStyle w:val="Textintable"/>
            </w:pPr>
            <w:r w:rsidRPr="00A14A1E">
              <w:t>An exemption is provided for marine insurance covering hulls of commercial ships and cargo carried by land, sea or air.</w:t>
            </w:r>
          </w:p>
        </w:tc>
        <w:tc>
          <w:tcPr>
            <w:tcW w:w="980" w:type="dxa"/>
            <w:tcBorders>
              <w:top w:val="nil"/>
              <w:left w:val="nil"/>
              <w:bottom w:val="nil"/>
              <w:right w:val="nil"/>
            </w:tcBorders>
            <w:vAlign w:val="bottom"/>
          </w:tcPr>
          <w:p w14:paraId="48F73928" w14:textId="77777777" w:rsidR="00D06ED3" w:rsidRPr="003132A2" w:rsidRDefault="00D06ED3" w:rsidP="1E15A959">
            <w:pPr>
              <w:pStyle w:val="Figuresintable"/>
            </w:pPr>
            <w:r w:rsidRPr="003132A2">
              <w:t>12</w:t>
            </w:r>
          </w:p>
        </w:tc>
        <w:tc>
          <w:tcPr>
            <w:tcW w:w="980" w:type="dxa"/>
            <w:tcBorders>
              <w:top w:val="nil"/>
              <w:left w:val="nil"/>
              <w:bottom w:val="nil"/>
              <w:right w:val="nil"/>
            </w:tcBorders>
            <w:vAlign w:val="bottom"/>
          </w:tcPr>
          <w:p w14:paraId="4F5886C7" w14:textId="77777777" w:rsidR="00D06ED3" w:rsidRPr="003132A2" w:rsidRDefault="00D06ED3" w:rsidP="1E15A959">
            <w:pPr>
              <w:pStyle w:val="Figuresintable"/>
            </w:pPr>
            <w:r w:rsidRPr="003132A2">
              <w:t>12</w:t>
            </w:r>
          </w:p>
        </w:tc>
        <w:tc>
          <w:tcPr>
            <w:tcW w:w="980" w:type="dxa"/>
            <w:gridSpan w:val="2"/>
            <w:tcBorders>
              <w:top w:val="nil"/>
              <w:left w:val="nil"/>
              <w:bottom w:val="nil"/>
              <w:right w:val="nil"/>
            </w:tcBorders>
            <w:vAlign w:val="bottom"/>
          </w:tcPr>
          <w:p w14:paraId="12375291" w14:textId="77777777" w:rsidR="00D06ED3" w:rsidRPr="003132A2" w:rsidRDefault="00D06ED3" w:rsidP="1E15A959">
            <w:pPr>
              <w:pStyle w:val="Figuresintable"/>
            </w:pPr>
            <w:r w:rsidRPr="003132A2">
              <w:t>13</w:t>
            </w:r>
          </w:p>
        </w:tc>
      </w:tr>
      <w:tr w:rsidR="00D06ED3" w:rsidRPr="00A14A1E" w14:paraId="48F0A5F7" w14:textId="77777777" w:rsidTr="1B633FB8">
        <w:trPr>
          <w:cantSplit/>
        </w:trPr>
        <w:tc>
          <w:tcPr>
            <w:tcW w:w="6699" w:type="dxa"/>
            <w:tcBorders>
              <w:top w:val="nil"/>
              <w:left w:val="nil"/>
              <w:bottom w:val="nil"/>
              <w:right w:val="nil"/>
            </w:tcBorders>
          </w:tcPr>
          <w:p w14:paraId="686BA49C" w14:textId="77777777" w:rsidR="00D06ED3" w:rsidRPr="00A14A1E" w:rsidRDefault="00D06ED3" w:rsidP="005E392E">
            <w:pPr>
              <w:pStyle w:val="Headingintablenotbolded"/>
            </w:pPr>
            <w:r w:rsidRPr="00A14A1E">
              <w:t>Small business exemptions</w:t>
            </w:r>
          </w:p>
        </w:tc>
        <w:tc>
          <w:tcPr>
            <w:tcW w:w="980" w:type="dxa"/>
            <w:tcBorders>
              <w:top w:val="nil"/>
              <w:left w:val="nil"/>
              <w:bottom w:val="nil"/>
              <w:right w:val="nil"/>
            </w:tcBorders>
            <w:vAlign w:val="bottom"/>
          </w:tcPr>
          <w:p w14:paraId="0496E9CA" w14:textId="77777777" w:rsidR="00D06ED3" w:rsidRPr="003132A2" w:rsidRDefault="00D06ED3" w:rsidP="1E15A959">
            <w:pPr>
              <w:pStyle w:val="Figuresintable"/>
            </w:pPr>
          </w:p>
        </w:tc>
        <w:tc>
          <w:tcPr>
            <w:tcW w:w="980" w:type="dxa"/>
            <w:tcBorders>
              <w:top w:val="nil"/>
              <w:left w:val="nil"/>
              <w:bottom w:val="nil"/>
              <w:right w:val="nil"/>
            </w:tcBorders>
            <w:vAlign w:val="bottom"/>
          </w:tcPr>
          <w:p w14:paraId="2C939A30" w14:textId="77777777" w:rsidR="00D06ED3" w:rsidRPr="003132A2" w:rsidRDefault="00D06ED3" w:rsidP="1E15A959">
            <w:pPr>
              <w:pStyle w:val="Figuresintable"/>
            </w:pPr>
          </w:p>
        </w:tc>
        <w:tc>
          <w:tcPr>
            <w:tcW w:w="980" w:type="dxa"/>
            <w:gridSpan w:val="2"/>
            <w:tcBorders>
              <w:top w:val="nil"/>
              <w:left w:val="nil"/>
              <w:bottom w:val="nil"/>
              <w:right w:val="nil"/>
            </w:tcBorders>
            <w:vAlign w:val="bottom"/>
          </w:tcPr>
          <w:p w14:paraId="358EF8EF" w14:textId="77777777" w:rsidR="00D06ED3" w:rsidRPr="003132A2" w:rsidRDefault="00D06ED3" w:rsidP="1E15A959">
            <w:pPr>
              <w:pStyle w:val="Figuresintable"/>
            </w:pPr>
          </w:p>
        </w:tc>
      </w:tr>
      <w:tr w:rsidR="00D06ED3" w:rsidRPr="00A14A1E" w14:paraId="5BC5CB17" w14:textId="77777777" w:rsidTr="004759ED">
        <w:trPr>
          <w:cantSplit/>
        </w:trPr>
        <w:tc>
          <w:tcPr>
            <w:tcW w:w="6699" w:type="dxa"/>
            <w:tcBorders>
              <w:top w:val="nil"/>
              <w:left w:val="nil"/>
              <w:bottom w:val="single" w:sz="4" w:space="0" w:color="auto"/>
              <w:right w:val="nil"/>
            </w:tcBorders>
          </w:tcPr>
          <w:p w14:paraId="531BD6F6" w14:textId="77777777" w:rsidR="00D06ED3" w:rsidRPr="00A14A1E" w:rsidRDefault="00D06ED3" w:rsidP="004759ED">
            <w:pPr>
              <w:pStyle w:val="Textintable"/>
              <w:spacing w:after="120"/>
            </w:pPr>
            <w:r w:rsidRPr="5A1A8C9B">
              <w:t>An insurance duty exemption is provided to small businesses for commercial vehicles, commercial aviation, professional indemnity, and product and public liability.</w:t>
            </w:r>
          </w:p>
        </w:tc>
        <w:tc>
          <w:tcPr>
            <w:tcW w:w="980" w:type="dxa"/>
            <w:tcBorders>
              <w:top w:val="nil"/>
              <w:left w:val="nil"/>
              <w:bottom w:val="single" w:sz="4" w:space="0" w:color="auto"/>
              <w:right w:val="nil"/>
            </w:tcBorders>
            <w:vAlign w:val="bottom"/>
          </w:tcPr>
          <w:p w14:paraId="6E127A39" w14:textId="77777777" w:rsidR="00D06ED3" w:rsidRPr="003132A2" w:rsidRDefault="00D06ED3" w:rsidP="004759ED">
            <w:pPr>
              <w:pStyle w:val="Figuresintable"/>
              <w:spacing w:after="120"/>
            </w:pPr>
            <w:r w:rsidRPr="003132A2">
              <w:t>104</w:t>
            </w:r>
          </w:p>
        </w:tc>
        <w:tc>
          <w:tcPr>
            <w:tcW w:w="980" w:type="dxa"/>
            <w:tcBorders>
              <w:top w:val="nil"/>
              <w:left w:val="nil"/>
              <w:bottom w:val="single" w:sz="4" w:space="0" w:color="auto"/>
              <w:right w:val="nil"/>
            </w:tcBorders>
            <w:vAlign w:val="bottom"/>
          </w:tcPr>
          <w:p w14:paraId="55E7DB43" w14:textId="77777777" w:rsidR="00D06ED3" w:rsidRPr="003132A2" w:rsidRDefault="00D06ED3" w:rsidP="004759ED">
            <w:pPr>
              <w:pStyle w:val="Figuresintable"/>
              <w:spacing w:after="120"/>
            </w:pPr>
            <w:r w:rsidRPr="003132A2">
              <w:t>107</w:t>
            </w:r>
          </w:p>
        </w:tc>
        <w:tc>
          <w:tcPr>
            <w:tcW w:w="980" w:type="dxa"/>
            <w:gridSpan w:val="2"/>
            <w:tcBorders>
              <w:top w:val="nil"/>
              <w:left w:val="nil"/>
              <w:bottom w:val="single" w:sz="4" w:space="0" w:color="auto"/>
              <w:right w:val="nil"/>
            </w:tcBorders>
            <w:vAlign w:val="bottom"/>
          </w:tcPr>
          <w:p w14:paraId="3AD36B3D" w14:textId="77777777" w:rsidR="00D06ED3" w:rsidRPr="003132A2" w:rsidRDefault="00D06ED3" w:rsidP="004759ED">
            <w:pPr>
              <w:pStyle w:val="Figuresintable"/>
              <w:spacing w:after="120"/>
            </w:pPr>
            <w:r w:rsidRPr="003132A2">
              <w:t>114</w:t>
            </w:r>
          </w:p>
        </w:tc>
      </w:tr>
    </w:tbl>
    <w:p w14:paraId="4E0D1995" w14:textId="77777777" w:rsidR="00D06ED3" w:rsidRPr="00517AD6" w:rsidRDefault="00D06ED3" w:rsidP="00DC548A">
      <w:pPr>
        <w:pStyle w:val="Heading5"/>
      </w:pPr>
      <w:r w:rsidRPr="00BF4D02">
        <w:t>General insurance duty – minor tax expenditures (&lt; $1 million)</w:t>
      </w:r>
    </w:p>
    <w:p w14:paraId="679B3601" w14:textId="77777777" w:rsidR="00D06ED3" w:rsidRDefault="00D06ED3" w:rsidP="0083529B">
      <w:pPr>
        <w:pStyle w:val="BodyText"/>
        <w:rPr>
          <w:rFonts w:eastAsia="Public Sans"/>
        </w:rPr>
      </w:pPr>
      <w:r>
        <w:rPr>
          <w:rFonts w:eastAsia="Public Sans"/>
        </w:rPr>
        <w:t>Minor</w:t>
      </w:r>
      <w:r w:rsidRPr="4BAB720B">
        <w:rPr>
          <w:rFonts w:eastAsia="Public Sans"/>
        </w:rPr>
        <w:t xml:space="preserve"> exempt</w:t>
      </w:r>
      <w:r>
        <w:rPr>
          <w:rFonts w:eastAsia="Public Sans"/>
        </w:rPr>
        <w:t>ions</w:t>
      </w:r>
      <w:r w:rsidRPr="4BAB720B">
        <w:rPr>
          <w:rFonts w:eastAsia="Public Sans"/>
        </w:rPr>
        <w:t xml:space="preserve"> from insurance duty</w:t>
      </w:r>
      <w:r>
        <w:rPr>
          <w:rFonts w:eastAsia="Public Sans"/>
        </w:rPr>
        <w:t xml:space="preserve"> include</w:t>
      </w:r>
      <w:r w:rsidRPr="4BAB720B">
        <w:rPr>
          <w:rFonts w:eastAsia="Public Sans"/>
        </w:rPr>
        <w:t>:</w:t>
      </w:r>
    </w:p>
    <w:p w14:paraId="4873AC24" w14:textId="77777777" w:rsidR="00D06ED3" w:rsidRPr="00220667" w:rsidRDefault="00D06ED3" w:rsidP="0083529B">
      <w:pPr>
        <w:pStyle w:val="Bullet1"/>
      </w:pPr>
      <w:r w:rsidRPr="6C5BC0C4">
        <w:rPr>
          <w:lang w:val="en-US"/>
        </w:rPr>
        <w:t>insurance by non-profit organisations with the main aim being a charitable, benevolent, philanthropic or patriotic purpose</w:t>
      </w:r>
    </w:p>
    <w:p w14:paraId="189FAA83" w14:textId="77777777" w:rsidR="00D06ED3" w:rsidRDefault="00D06ED3" w:rsidP="0083529B">
      <w:pPr>
        <w:pStyle w:val="Bullet1"/>
      </w:pPr>
      <w:r w:rsidRPr="4BAB720B">
        <w:t>crop and livestock insurance taken out from 1 January 2018</w:t>
      </w:r>
    </w:p>
    <w:p w14:paraId="405D175E" w14:textId="77777777" w:rsidR="00D06ED3" w:rsidRPr="00220667" w:rsidRDefault="00D06ED3" w:rsidP="0083529B">
      <w:pPr>
        <w:pStyle w:val="Bullet1"/>
      </w:pPr>
      <w:r w:rsidRPr="6C5BC0C4">
        <w:rPr>
          <w:lang w:val="en-US"/>
        </w:rPr>
        <w:t>societies or institutions whose resources are used wholly or predominantly for the relief of poverty, the promotion of education, or any purpose directly or indirectly connected with defence or the amelioration of the condition of past or present members of the naval, military or air forces of the Australian Government or their dependants or any other patriotic objectives</w:t>
      </w:r>
    </w:p>
    <w:p w14:paraId="4E563854" w14:textId="77777777" w:rsidR="00D06ED3" w:rsidRDefault="00D06ED3" w:rsidP="0083529B">
      <w:pPr>
        <w:pStyle w:val="Bullet1"/>
      </w:pPr>
      <w:r w:rsidRPr="4BAB720B">
        <w:t xml:space="preserve">insurance by the </w:t>
      </w:r>
      <w:r w:rsidRPr="1F1C5177">
        <w:t xml:space="preserve">New South </w:t>
      </w:r>
      <w:r w:rsidRPr="657B8696">
        <w:t>Wales</w:t>
      </w:r>
      <w:r w:rsidRPr="4BAB720B">
        <w:t xml:space="preserve"> Aboriginal Land Council or Local Aboriginal Land Councils</w:t>
      </w:r>
    </w:p>
    <w:p w14:paraId="5CBBDDC8" w14:textId="77777777" w:rsidR="00D06ED3" w:rsidRPr="00220667" w:rsidRDefault="00D06ED3" w:rsidP="0083529B">
      <w:pPr>
        <w:pStyle w:val="Bullet1"/>
      </w:pPr>
      <w:r w:rsidRPr="6C5BC0C4">
        <w:rPr>
          <w:lang w:val="en-US"/>
        </w:rPr>
        <w:t>insurance covering mortgages or pools of mortgages acquired for issuing mortgage</w:t>
      </w:r>
      <w:r>
        <w:noBreakHyphen/>
      </w:r>
      <w:r w:rsidRPr="6C5BC0C4">
        <w:rPr>
          <w:lang w:val="en-US"/>
        </w:rPr>
        <w:t>backed securities</w:t>
      </w:r>
    </w:p>
    <w:p w14:paraId="2E3837BF" w14:textId="77777777" w:rsidR="00D06ED3" w:rsidRDefault="00D06ED3" w:rsidP="0083529B">
      <w:pPr>
        <w:pStyle w:val="Bullet1"/>
      </w:pPr>
      <w:r w:rsidRPr="6C5BC0C4">
        <w:rPr>
          <w:lang w:val="en-US"/>
        </w:rPr>
        <w:t>separate policies covering loss by fire of tools, implements of work or labour used by any working mechanic, artificer, handcrafter or labourer</w:t>
      </w:r>
    </w:p>
    <w:p w14:paraId="3DBF580E" w14:textId="77777777" w:rsidR="00D06ED3" w:rsidRDefault="00D06ED3" w:rsidP="0083529B">
      <w:pPr>
        <w:pStyle w:val="Bullet1"/>
      </w:pPr>
      <w:r w:rsidRPr="4BAB720B">
        <w:t>redundancy insurance in respect of a housing loan that does not exceed $124,000</w:t>
      </w:r>
    </w:p>
    <w:p w14:paraId="70A1D75E" w14:textId="77777777" w:rsidR="00D06ED3" w:rsidRDefault="00D06ED3" w:rsidP="0083529B">
      <w:pPr>
        <w:pStyle w:val="Bullet1"/>
      </w:pPr>
      <w:r w:rsidRPr="6C5BC0C4">
        <w:rPr>
          <w:lang w:val="en-US"/>
        </w:rPr>
        <w:t>reinsurance</w:t>
      </w:r>
      <w:r>
        <w:rPr>
          <w:lang w:val="en-US"/>
        </w:rPr>
        <w:t>.</w:t>
      </w:r>
    </w:p>
    <w:p w14:paraId="0BD01987" w14:textId="77777777" w:rsidR="00D06ED3" w:rsidRPr="000439C3" w:rsidRDefault="00D06ED3" w:rsidP="00DC548A">
      <w:pPr>
        <w:pStyle w:val="Heading3"/>
      </w:pPr>
      <w:r>
        <w:lastRenderedPageBreak/>
        <w:t>Life insurance duty</w:t>
      </w:r>
    </w:p>
    <w:p w14:paraId="49700491" w14:textId="77777777" w:rsidR="00D06ED3" w:rsidRDefault="00D06ED3" w:rsidP="1E15A959">
      <w:pPr>
        <w:pStyle w:val="BodyText"/>
        <w:rPr>
          <w:rFonts w:eastAsia="Public Sans"/>
          <w:lang w:val="en-US"/>
        </w:rPr>
      </w:pPr>
      <w:r w:rsidRPr="6C5BC0C4">
        <w:rPr>
          <w:rFonts w:eastAsia="Public Sans"/>
          <w:lang w:val="en-US"/>
        </w:rPr>
        <w:t xml:space="preserve">For temporary or term life insurance policies, life insurance riders, and trauma or disability insurance policies, the benchmark tax base is the first year’s premium on the policies and the benchmark rate is </w:t>
      </w:r>
      <w:r w:rsidRPr="6C5BC0C4">
        <w:rPr>
          <w:lang w:val="en-US"/>
        </w:rPr>
        <w:t>5</w:t>
      </w:r>
      <w:r w:rsidRPr="6C5BC0C4">
        <w:rPr>
          <w:rFonts w:eastAsia="Public Sans"/>
          <w:lang w:val="en-US"/>
        </w:rPr>
        <w:t xml:space="preserve"> per cent. For group term insurance policies, </w:t>
      </w:r>
      <w:bookmarkStart w:id="71" w:name="_Int_rRl9uWyz"/>
      <w:r w:rsidRPr="6C5BC0C4">
        <w:rPr>
          <w:rFonts w:eastAsia="Public Sans"/>
          <w:lang w:val="en-US"/>
        </w:rPr>
        <w:t>duty</w:t>
      </w:r>
      <w:bookmarkEnd w:id="71"/>
      <w:r w:rsidRPr="6C5BC0C4">
        <w:rPr>
          <w:rFonts w:eastAsia="Public Sans"/>
          <w:lang w:val="en-US"/>
        </w:rPr>
        <w:t xml:space="preserve"> of </w:t>
      </w:r>
      <w:r w:rsidRPr="6C5BC0C4">
        <w:rPr>
          <w:lang w:val="en-US"/>
        </w:rPr>
        <w:t>5</w:t>
      </w:r>
      <w:r w:rsidRPr="6C5BC0C4">
        <w:rPr>
          <w:rFonts w:eastAsia="Public Sans"/>
          <w:lang w:val="en-US"/>
        </w:rPr>
        <w:t xml:space="preserve"> per cent of the premium payable in any succeeding year in respect of any additional life covered by the policy is also charged.</w:t>
      </w:r>
    </w:p>
    <w:p w14:paraId="696C152D" w14:textId="77777777" w:rsidR="00D06ED3" w:rsidRDefault="00D06ED3" w:rsidP="1E15A959">
      <w:pPr>
        <w:pStyle w:val="BodyText"/>
        <w:rPr>
          <w:rFonts w:eastAsia="Public Sans"/>
          <w:lang w:val="en-US"/>
        </w:rPr>
      </w:pPr>
      <w:r w:rsidRPr="6C5BC0C4">
        <w:rPr>
          <w:rFonts w:eastAsia="Public Sans"/>
          <w:lang w:val="en-US"/>
        </w:rPr>
        <w:t>The benchmark tax base for all other life insurance policies is the total sum insured. The benchmark tax rate is $1 on the first $2,000 and 20 cents for every additional $200 or part thereof.</w:t>
      </w:r>
    </w:p>
    <w:p w14:paraId="72754BC4" w14:textId="77777777" w:rsidR="00D06ED3" w:rsidRPr="00BF4D02" w:rsidRDefault="00D06ED3" w:rsidP="00014948">
      <w:pPr>
        <w:pStyle w:val="TableCX"/>
        <w:numPr>
          <w:ilvl w:val="0"/>
          <w:numId w:val="98"/>
        </w:numPr>
        <w:ind w:left="1418" w:hanging="1418"/>
      </w:pPr>
      <w:r w:rsidRPr="00BF4D02">
        <w:t>Life insurance duty – major tax expenditures</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Table C.6: Life insurance duty – major tax expenditures"/>
      </w:tblPr>
      <w:tblGrid>
        <w:gridCol w:w="6661"/>
        <w:gridCol w:w="992"/>
        <w:gridCol w:w="992"/>
        <w:gridCol w:w="992"/>
      </w:tblGrid>
      <w:tr w:rsidR="00D06ED3" w:rsidRPr="00A14A1E" w14:paraId="222A97A6" w14:textId="77777777" w:rsidTr="1B633FB8">
        <w:trPr>
          <w:cantSplit/>
          <w:tblHeader/>
        </w:trPr>
        <w:tc>
          <w:tcPr>
            <w:tcW w:w="6661" w:type="dxa"/>
            <w:tcBorders>
              <w:top w:val="nil"/>
              <w:left w:val="nil"/>
              <w:bottom w:val="nil"/>
              <w:right w:val="nil"/>
            </w:tcBorders>
            <w:shd w:val="clear" w:color="auto" w:fill="EBEBEB"/>
            <w:vAlign w:val="center"/>
          </w:tcPr>
          <w:p w14:paraId="18E8980A" w14:textId="77777777" w:rsidR="00D06ED3" w:rsidRPr="00A14A1E" w:rsidRDefault="00D06ED3" w:rsidP="00DB131A">
            <w:pPr>
              <w:jc w:val="center"/>
              <w:rPr>
                <w:rFonts w:cs="Arial"/>
                <w:bCs/>
                <w:sz w:val="18"/>
                <w:szCs w:val="18"/>
              </w:rPr>
            </w:pPr>
          </w:p>
        </w:tc>
        <w:tc>
          <w:tcPr>
            <w:tcW w:w="992" w:type="dxa"/>
            <w:tcBorders>
              <w:top w:val="nil"/>
              <w:left w:val="nil"/>
              <w:bottom w:val="nil"/>
              <w:right w:val="nil"/>
            </w:tcBorders>
            <w:shd w:val="clear" w:color="auto" w:fill="EBEBEB"/>
            <w:vAlign w:val="center"/>
          </w:tcPr>
          <w:p w14:paraId="2E1D7899" w14:textId="77777777" w:rsidR="00D06ED3" w:rsidRPr="00A14A1E" w:rsidRDefault="00D06ED3" w:rsidP="00D86717">
            <w:pPr>
              <w:spacing w:before="80" w:after="80"/>
              <w:ind w:right="-44"/>
              <w:jc w:val="center"/>
              <w:rPr>
                <w:rFonts w:ascii="Public Sans Light" w:eastAsia="Public Sans Light" w:hAnsi="Public Sans Light" w:cs="Public Sans Light"/>
                <w:sz w:val="18"/>
                <w:szCs w:val="18"/>
              </w:rPr>
            </w:pPr>
            <w:r w:rsidRPr="00D86717">
              <w:rPr>
                <w:rFonts w:cs="Arial"/>
                <w:sz w:val="18"/>
                <w:szCs w:val="18"/>
              </w:rPr>
              <w:t>2024-25</w:t>
            </w:r>
            <w:r w:rsidRPr="00D86717">
              <w:rPr>
                <w:rFonts w:cs="Arial"/>
                <w:sz w:val="18"/>
                <w:szCs w:val="18"/>
              </w:rPr>
              <w:br/>
              <w:t>$m</w:t>
            </w:r>
          </w:p>
        </w:tc>
        <w:tc>
          <w:tcPr>
            <w:tcW w:w="992" w:type="dxa"/>
            <w:tcBorders>
              <w:top w:val="nil"/>
              <w:left w:val="nil"/>
              <w:bottom w:val="nil"/>
              <w:right w:val="nil"/>
            </w:tcBorders>
            <w:shd w:val="clear" w:color="auto" w:fill="EBEBEB"/>
            <w:vAlign w:val="center"/>
          </w:tcPr>
          <w:p w14:paraId="3BA84B91" w14:textId="77777777" w:rsidR="00D06ED3" w:rsidRPr="00A14A1E" w:rsidRDefault="00D06ED3" w:rsidP="00DB131A">
            <w:pPr>
              <w:spacing w:before="80" w:after="80"/>
              <w:ind w:right="-44"/>
              <w:jc w:val="center"/>
              <w:rPr>
                <w:rFonts w:cs="Arial"/>
                <w:sz w:val="18"/>
                <w:szCs w:val="18"/>
              </w:rPr>
            </w:pPr>
            <w:r w:rsidRPr="1B633FB8">
              <w:rPr>
                <w:rFonts w:cs="Arial"/>
                <w:sz w:val="18"/>
                <w:szCs w:val="18"/>
              </w:rPr>
              <w:t>2025-26 $m</w:t>
            </w:r>
          </w:p>
        </w:tc>
        <w:tc>
          <w:tcPr>
            <w:tcW w:w="992" w:type="dxa"/>
            <w:tcBorders>
              <w:top w:val="nil"/>
              <w:left w:val="nil"/>
              <w:bottom w:val="nil"/>
              <w:right w:val="nil"/>
            </w:tcBorders>
            <w:shd w:val="clear" w:color="auto" w:fill="EBEBEB"/>
            <w:vAlign w:val="center"/>
          </w:tcPr>
          <w:p w14:paraId="4267C62E" w14:textId="77777777" w:rsidR="00D06ED3" w:rsidRPr="00A14A1E" w:rsidRDefault="00D06ED3" w:rsidP="00DB131A">
            <w:pPr>
              <w:spacing w:before="80" w:after="80"/>
              <w:ind w:right="-44"/>
              <w:jc w:val="center"/>
              <w:rPr>
                <w:rFonts w:cs="Arial"/>
                <w:sz w:val="18"/>
                <w:szCs w:val="18"/>
              </w:rPr>
            </w:pPr>
            <w:r w:rsidRPr="1B633FB8">
              <w:rPr>
                <w:rFonts w:cs="Arial"/>
                <w:sz w:val="18"/>
                <w:szCs w:val="18"/>
              </w:rPr>
              <w:t>2026-27 $m</w:t>
            </w:r>
          </w:p>
        </w:tc>
      </w:tr>
      <w:tr w:rsidR="00D06ED3" w:rsidRPr="00A14A1E" w14:paraId="02FB3484" w14:textId="77777777" w:rsidTr="1B633FB8">
        <w:trPr>
          <w:cantSplit/>
        </w:trPr>
        <w:tc>
          <w:tcPr>
            <w:tcW w:w="6661" w:type="dxa"/>
            <w:tcBorders>
              <w:top w:val="nil"/>
              <w:left w:val="nil"/>
              <w:bottom w:val="nil"/>
              <w:right w:val="nil"/>
            </w:tcBorders>
          </w:tcPr>
          <w:p w14:paraId="570872FA" w14:textId="77777777" w:rsidR="00D06ED3" w:rsidRPr="00A14A1E" w:rsidRDefault="00D06ED3" w:rsidP="005E392E">
            <w:pPr>
              <w:pStyle w:val="Headingintable"/>
              <w:spacing w:before="80"/>
            </w:pPr>
            <w:r w:rsidRPr="00A14A1E">
              <w:t>Individuals</w:t>
            </w:r>
            <w:r>
              <w:t xml:space="preserve"> </w:t>
            </w:r>
            <w:r w:rsidRPr="00A14A1E">
              <w:t>/</w:t>
            </w:r>
            <w:r>
              <w:t xml:space="preserve"> </w:t>
            </w:r>
            <w:r w:rsidRPr="00A14A1E">
              <w:t>families</w:t>
            </w:r>
          </w:p>
        </w:tc>
        <w:tc>
          <w:tcPr>
            <w:tcW w:w="992" w:type="dxa"/>
            <w:tcBorders>
              <w:top w:val="nil"/>
              <w:left w:val="nil"/>
              <w:bottom w:val="nil"/>
              <w:right w:val="nil"/>
            </w:tcBorders>
            <w:vAlign w:val="bottom"/>
          </w:tcPr>
          <w:p w14:paraId="7A2FB915" w14:textId="77777777" w:rsidR="00D06ED3" w:rsidRPr="00A14A1E" w:rsidRDefault="00D06ED3" w:rsidP="00A814A6">
            <w:pPr>
              <w:pStyle w:val="Figuresintable"/>
            </w:pPr>
          </w:p>
        </w:tc>
        <w:tc>
          <w:tcPr>
            <w:tcW w:w="992" w:type="dxa"/>
            <w:tcBorders>
              <w:top w:val="nil"/>
              <w:left w:val="nil"/>
              <w:bottom w:val="nil"/>
              <w:right w:val="nil"/>
            </w:tcBorders>
            <w:vAlign w:val="bottom"/>
          </w:tcPr>
          <w:p w14:paraId="13DC59C9" w14:textId="77777777" w:rsidR="00D06ED3" w:rsidRPr="00A14A1E" w:rsidRDefault="00D06ED3" w:rsidP="00A814A6">
            <w:pPr>
              <w:pStyle w:val="Figuresintable"/>
            </w:pPr>
          </w:p>
        </w:tc>
        <w:tc>
          <w:tcPr>
            <w:tcW w:w="992" w:type="dxa"/>
            <w:tcBorders>
              <w:top w:val="nil"/>
              <w:left w:val="nil"/>
              <w:bottom w:val="nil"/>
              <w:right w:val="nil"/>
            </w:tcBorders>
            <w:vAlign w:val="bottom"/>
          </w:tcPr>
          <w:p w14:paraId="076D30F1" w14:textId="77777777" w:rsidR="00D06ED3" w:rsidRPr="00A14A1E" w:rsidRDefault="00D06ED3" w:rsidP="00A814A6">
            <w:pPr>
              <w:pStyle w:val="Figuresintable"/>
            </w:pPr>
          </w:p>
        </w:tc>
      </w:tr>
      <w:tr w:rsidR="00D06ED3" w:rsidRPr="00A14A1E" w14:paraId="0F7C0D70" w14:textId="77777777" w:rsidTr="1B633FB8">
        <w:trPr>
          <w:cantSplit/>
        </w:trPr>
        <w:tc>
          <w:tcPr>
            <w:tcW w:w="6661" w:type="dxa"/>
            <w:tcBorders>
              <w:top w:val="nil"/>
              <w:left w:val="nil"/>
              <w:bottom w:val="nil"/>
              <w:right w:val="nil"/>
            </w:tcBorders>
          </w:tcPr>
          <w:p w14:paraId="7A1A70CF" w14:textId="77777777" w:rsidR="00D06ED3" w:rsidRPr="00A14A1E" w:rsidRDefault="00D06ED3" w:rsidP="005E392E">
            <w:pPr>
              <w:pStyle w:val="Headingintablenotbolded"/>
            </w:pPr>
            <w:r w:rsidRPr="00A14A1E">
              <w:t>Superannuation</w:t>
            </w:r>
          </w:p>
        </w:tc>
        <w:tc>
          <w:tcPr>
            <w:tcW w:w="992" w:type="dxa"/>
            <w:tcBorders>
              <w:top w:val="nil"/>
              <w:left w:val="nil"/>
              <w:bottom w:val="nil"/>
              <w:right w:val="nil"/>
            </w:tcBorders>
            <w:vAlign w:val="bottom"/>
          </w:tcPr>
          <w:p w14:paraId="6366B2A1" w14:textId="77777777" w:rsidR="00D06ED3" w:rsidRPr="001E3F9E" w:rsidRDefault="00D06ED3" w:rsidP="00A814A6">
            <w:pPr>
              <w:pStyle w:val="Figuresintable"/>
            </w:pPr>
          </w:p>
        </w:tc>
        <w:tc>
          <w:tcPr>
            <w:tcW w:w="992" w:type="dxa"/>
            <w:tcBorders>
              <w:top w:val="nil"/>
              <w:left w:val="nil"/>
              <w:bottom w:val="nil"/>
              <w:right w:val="nil"/>
            </w:tcBorders>
            <w:vAlign w:val="bottom"/>
          </w:tcPr>
          <w:p w14:paraId="75DFBDF3" w14:textId="77777777" w:rsidR="00D06ED3" w:rsidRPr="001E3F9E" w:rsidRDefault="00D06ED3" w:rsidP="00A814A6">
            <w:pPr>
              <w:pStyle w:val="Figuresintable"/>
            </w:pPr>
          </w:p>
        </w:tc>
        <w:tc>
          <w:tcPr>
            <w:tcW w:w="992" w:type="dxa"/>
            <w:tcBorders>
              <w:top w:val="nil"/>
              <w:left w:val="nil"/>
              <w:bottom w:val="nil"/>
              <w:right w:val="nil"/>
            </w:tcBorders>
            <w:vAlign w:val="bottom"/>
          </w:tcPr>
          <w:p w14:paraId="23870FF6" w14:textId="77777777" w:rsidR="00D06ED3" w:rsidRPr="001E3F9E" w:rsidRDefault="00D06ED3" w:rsidP="00A814A6">
            <w:pPr>
              <w:pStyle w:val="Figuresintable"/>
            </w:pPr>
          </w:p>
        </w:tc>
      </w:tr>
      <w:tr w:rsidR="00D06ED3" w:rsidRPr="00A14A1E" w14:paraId="6DEF9812" w14:textId="77777777" w:rsidTr="1B633FB8">
        <w:trPr>
          <w:cantSplit/>
        </w:trPr>
        <w:tc>
          <w:tcPr>
            <w:tcW w:w="6661" w:type="dxa"/>
            <w:tcBorders>
              <w:top w:val="nil"/>
              <w:left w:val="nil"/>
              <w:bottom w:val="nil"/>
              <w:right w:val="nil"/>
            </w:tcBorders>
          </w:tcPr>
          <w:p w14:paraId="251C3697" w14:textId="77777777" w:rsidR="00D06ED3" w:rsidRPr="00A14A1E" w:rsidRDefault="00D06ED3" w:rsidP="00E3541A">
            <w:pPr>
              <w:pStyle w:val="Textintable"/>
            </w:pPr>
            <w:r w:rsidRPr="00A14A1E">
              <w:t>An exemption is granted to all group superannuation investment policies that benefit more than one member.</w:t>
            </w:r>
          </w:p>
        </w:tc>
        <w:tc>
          <w:tcPr>
            <w:tcW w:w="992" w:type="dxa"/>
            <w:tcBorders>
              <w:top w:val="nil"/>
              <w:left w:val="nil"/>
              <w:bottom w:val="nil"/>
              <w:right w:val="nil"/>
            </w:tcBorders>
            <w:vAlign w:val="bottom"/>
          </w:tcPr>
          <w:p w14:paraId="4666FB79" w14:textId="77777777" w:rsidR="00D06ED3" w:rsidRPr="00DB3679" w:rsidRDefault="00D06ED3" w:rsidP="1E15A959">
            <w:pPr>
              <w:pStyle w:val="Figuresintable"/>
            </w:pPr>
            <w:r w:rsidRPr="00DB3679">
              <w:t>3</w:t>
            </w:r>
          </w:p>
        </w:tc>
        <w:tc>
          <w:tcPr>
            <w:tcW w:w="992" w:type="dxa"/>
            <w:tcBorders>
              <w:top w:val="nil"/>
              <w:left w:val="nil"/>
              <w:bottom w:val="nil"/>
              <w:right w:val="nil"/>
            </w:tcBorders>
            <w:vAlign w:val="bottom"/>
          </w:tcPr>
          <w:p w14:paraId="77CA28C5" w14:textId="77777777" w:rsidR="00D06ED3" w:rsidRPr="00DB3679" w:rsidRDefault="00D06ED3" w:rsidP="1E15A959">
            <w:pPr>
              <w:pStyle w:val="Figuresintable"/>
            </w:pPr>
            <w:r w:rsidRPr="00DB3679">
              <w:t>3</w:t>
            </w:r>
          </w:p>
        </w:tc>
        <w:tc>
          <w:tcPr>
            <w:tcW w:w="992" w:type="dxa"/>
            <w:tcBorders>
              <w:top w:val="nil"/>
              <w:left w:val="nil"/>
              <w:bottom w:val="nil"/>
              <w:right w:val="nil"/>
            </w:tcBorders>
            <w:vAlign w:val="bottom"/>
          </w:tcPr>
          <w:p w14:paraId="218B0946" w14:textId="77777777" w:rsidR="00D06ED3" w:rsidRPr="00DB3679" w:rsidRDefault="00D06ED3" w:rsidP="1E15A959">
            <w:pPr>
              <w:pStyle w:val="Figuresintable"/>
            </w:pPr>
            <w:r w:rsidRPr="00DB3679">
              <w:t>3</w:t>
            </w:r>
          </w:p>
        </w:tc>
      </w:tr>
      <w:tr w:rsidR="00D06ED3" w:rsidRPr="00A14A1E" w14:paraId="07124A9B" w14:textId="77777777" w:rsidTr="1B633FB8">
        <w:trPr>
          <w:cantSplit/>
        </w:trPr>
        <w:tc>
          <w:tcPr>
            <w:tcW w:w="6661" w:type="dxa"/>
            <w:tcBorders>
              <w:top w:val="nil"/>
              <w:left w:val="nil"/>
              <w:bottom w:val="nil"/>
              <w:right w:val="nil"/>
            </w:tcBorders>
          </w:tcPr>
          <w:p w14:paraId="1BA9DBFC" w14:textId="77777777" w:rsidR="00D06ED3" w:rsidRPr="00A14A1E" w:rsidRDefault="00D06ED3" w:rsidP="005E392E">
            <w:pPr>
              <w:pStyle w:val="Headingintablenotbolded"/>
            </w:pPr>
            <w:r w:rsidRPr="00A14A1E">
              <w:t>Annuities</w:t>
            </w:r>
          </w:p>
        </w:tc>
        <w:tc>
          <w:tcPr>
            <w:tcW w:w="992" w:type="dxa"/>
            <w:tcBorders>
              <w:top w:val="nil"/>
              <w:left w:val="nil"/>
              <w:bottom w:val="nil"/>
              <w:right w:val="nil"/>
            </w:tcBorders>
            <w:vAlign w:val="bottom"/>
          </w:tcPr>
          <w:p w14:paraId="5E690652" w14:textId="77777777" w:rsidR="00D06ED3" w:rsidRPr="00DB3679" w:rsidRDefault="00D06ED3" w:rsidP="1E15A959">
            <w:pPr>
              <w:pStyle w:val="Figuresintable"/>
            </w:pPr>
          </w:p>
        </w:tc>
        <w:tc>
          <w:tcPr>
            <w:tcW w:w="992" w:type="dxa"/>
            <w:tcBorders>
              <w:top w:val="nil"/>
              <w:left w:val="nil"/>
              <w:bottom w:val="nil"/>
              <w:right w:val="nil"/>
            </w:tcBorders>
            <w:vAlign w:val="bottom"/>
          </w:tcPr>
          <w:p w14:paraId="7E246555" w14:textId="77777777" w:rsidR="00D06ED3" w:rsidRPr="00DB3679" w:rsidRDefault="00D06ED3" w:rsidP="1E15A959">
            <w:pPr>
              <w:pStyle w:val="Figuresintable"/>
            </w:pPr>
          </w:p>
        </w:tc>
        <w:tc>
          <w:tcPr>
            <w:tcW w:w="992" w:type="dxa"/>
            <w:tcBorders>
              <w:top w:val="nil"/>
              <w:left w:val="nil"/>
              <w:bottom w:val="nil"/>
              <w:right w:val="nil"/>
            </w:tcBorders>
            <w:vAlign w:val="bottom"/>
          </w:tcPr>
          <w:p w14:paraId="55505D25" w14:textId="77777777" w:rsidR="00D06ED3" w:rsidRPr="00DB3679" w:rsidRDefault="00D06ED3" w:rsidP="1E15A959">
            <w:pPr>
              <w:pStyle w:val="Figuresintable"/>
            </w:pPr>
          </w:p>
        </w:tc>
      </w:tr>
      <w:tr w:rsidR="00D06ED3" w:rsidRPr="00A14A1E" w14:paraId="671C784B" w14:textId="77777777" w:rsidTr="1B633FB8">
        <w:trPr>
          <w:cantSplit/>
        </w:trPr>
        <w:tc>
          <w:tcPr>
            <w:tcW w:w="6661" w:type="dxa"/>
            <w:tcBorders>
              <w:top w:val="nil"/>
              <w:left w:val="nil"/>
              <w:bottom w:val="single" w:sz="4" w:space="0" w:color="auto"/>
              <w:right w:val="nil"/>
            </w:tcBorders>
          </w:tcPr>
          <w:p w14:paraId="63C4E0F1" w14:textId="77777777" w:rsidR="00D06ED3" w:rsidRPr="00A14A1E" w:rsidRDefault="00D06ED3" w:rsidP="009C6B84">
            <w:pPr>
              <w:pStyle w:val="Textintable"/>
              <w:spacing w:after="120"/>
            </w:pPr>
            <w:r w:rsidRPr="00CB697F">
              <w:t>An exemption is granted to annuities issued, created or sold by a life company or purchased by a person from a life company.</w:t>
            </w:r>
          </w:p>
        </w:tc>
        <w:tc>
          <w:tcPr>
            <w:tcW w:w="992" w:type="dxa"/>
            <w:tcBorders>
              <w:top w:val="nil"/>
              <w:left w:val="nil"/>
              <w:bottom w:val="single" w:sz="4" w:space="0" w:color="auto"/>
              <w:right w:val="nil"/>
            </w:tcBorders>
            <w:vAlign w:val="bottom"/>
          </w:tcPr>
          <w:p w14:paraId="12F66614" w14:textId="77777777" w:rsidR="00D06ED3" w:rsidRPr="00DB3679" w:rsidRDefault="00D06ED3" w:rsidP="1E15A959">
            <w:pPr>
              <w:pStyle w:val="Figuresintable"/>
              <w:spacing w:after="120"/>
            </w:pPr>
            <w:r w:rsidRPr="00DB3679">
              <w:t>7</w:t>
            </w:r>
          </w:p>
        </w:tc>
        <w:tc>
          <w:tcPr>
            <w:tcW w:w="992" w:type="dxa"/>
            <w:tcBorders>
              <w:top w:val="nil"/>
              <w:left w:val="nil"/>
              <w:bottom w:val="single" w:sz="4" w:space="0" w:color="auto"/>
              <w:right w:val="nil"/>
            </w:tcBorders>
            <w:vAlign w:val="bottom"/>
          </w:tcPr>
          <w:p w14:paraId="11B6CFA8" w14:textId="77777777" w:rsidR="00D06ED3" w:rsidRPr="00DB3679" w:rsidRDefault="00D06ED3" w:rsidP="1E15A959">
            <w:pPr>
              <w:pStyle w:val="Figuresintable"/>
              <w:spacing w:after="120"/>
            </w:pPr>
            <w:r>
              <w:t>7</w:t>
            </w:r>
          </w:p>
        </w:tc>
        <w:tc>
          <w:tcPr>
            <w:tcW w:w="992" w:type="dxa"/>
            <w:tcBorders>
              <w:top w:val="nil"/>
              <w:left w:val="nil"/>
              <w:bottom w:val="single" w:sz="4" w:space="0" w:color="auto"/>
              <w:right w:val="nil"/>
            </w:tcBorders>
            <w:vAlign w:val="bottom"/>
          </w:tcPr>
          <w:p w14:paraId="2D4910F6" w14:textId="77777777" w:rsidR="00D06ED3" w:rsidRPr="00DB3679" w:rsidRDefault="00D06ED3" w:rsidP="1E15A959">
            <w:pPr>
              <w:pStyle w:val="Figuresintable"/>
              <w:spacing w:after="120"/>
            </w:pPr>
            <w:r w:rsidRPr="00DB3679">
              <w:t>8</w:t>
            </w:r>
          </w:p>
        </w:tc>
      </w:tr>
    </w:tbl>
    <w:p w14:paraId="4A3FC7A9" w14:textId="77777777" w:rsidR="00D06ED3" w:rsidRPr="00805F60" w:rsidRDefault="00D06ED3" w:rsidP="00805F60">
      <w:pPr>
        <w:rPr>
          <w:rFonts w:eastAsia="Public Sans"/>
          <w:sz w:val="6"/>
          <w:szCs w:val="6"/>
        </w:rPr>
      </w:pPr>
    </w:p>
    <w:p w14:paraId="0BDB8640" w14:textId="77777777" w:rsidR="00D06ED3" w:rsidRDefault="00D06ED3" w:rsidP="3734FA2C"/>
    <w:p w14:paraId="7FB9EF48" w14:textId="77777777" w:rsidR="00D06ED3" w:rsidRPr="00D30C94" w:rsidRDefault="00D06ED3" w:rsidP="3734FA2C">
      <w:pPr>
        <w:rPr>
          <w:rFonts w:ascii="Public Sans SemiBold" w:hAnsi="Public Sans SemiBold"/>
          <w:b/>
          <w:color w:val="22272B"/>
          <w:kern w:val="28"/>
          <w:sz w:val="26"/>
          <w:szCs w:val="26"/>
        </w:rPr>
      </w:pPr>
      <w:r>
        <w:br w:type="page"/>
      </w:r>
    </w:p>
    <w:p w14:paraId="1B1D998A" w14:textId="77777777" w:rsidR="00D06ED3" w:rsidRPr="000439C3" w:rsidRDefault="00D06ED3" w:rsidP="00DC548A">
      <w:pPr>
        <w:pStyle w:val="Heading3"/>
      </w:pPr>
      <w:r>
        <w:lastRenderedPageBreak/>
        <w:t>Motor vehicle stamp duty</w:t>
      </w:r>
    </w:p>
    <w:p w14:paraId="59980AB0" w14:textId="77777777" w:rsidR="00D06ED3" w:rsidRPr="00A85B81" w:rsidRDefault="00D06ED3" w:rsidP="0083529B">
      <w:pPr>
        <w:pStyle w:val="BodyText"/>
        <w:rPr>
          <w:rFonts w:eastAsia="Public Sans"/>
        </w:rPr>
      </w:pPr>
      <w:bookmarkStart w:id="72" w:name="_Hlk516732616"/>
      <w:r w:rsidRPr="16D90BF8">
        <w:rPr>
          <w:rFonts w:eastAsia="Public Sans"/>
        </w:rPr>
        <w:t>The benchmark tax base is the value of all purchases and transfers of motor vehicles. The benchmark tax rate for passenger vehicles is $3 per $100, or part thereof, for vehicles valued up to $44,999, and $1,350 plus $5 per $100, or part thereof the vehicle’s value over $45,000</w:t>
      </w:r>
      <w:r>
        <w:rPr>
          <w:rFonts w:eastAsia="Public Sans"/>
        </w:rPr>
        <w:t> </w:t>
      </w:r>
      <w:r w:rsidRPr="16D90BF8">
        <w:rPr>
          <w:rFonts w:eastAsia="Public Sans"/>
        </w:rPr>
        <w:t>for vehicles valued at $45,000 or more.</w:t>
      </w:r>
    </w:p>
    <w:bookmarkEnd w:id="72"/>
    <w:p w14:paraId="38DEEDAF" w14:textId="77777777" w:rsidR="00D06ED3" w:rsidRPr="00BF4D02" w:rsidRDefault="00D06ED3" w:rsidP="00014948">
      <w:pPr>
        <w:pStyle w:val="TableCX"/>
        <w:numPr>
          <w:ilvl w:val="0"/>
          <w:numId w:val="98"/>
        </w:numPr>
        <w:ind w:left="1418" w:hanging="1418"/>
      </w:pPr>
      <w:r w:rsidRPr="00BF4D02">
        <w:t>Motor vehicle stamp duty – major tax expenditures</w:t>
      </w:r>
    </w:p>
    <w:tbl>
      <w:tblPr>
        <w:tblW w:w="9679" w:type="dxa"/>
        <w:tblLayout w:type="fixed"/>
        <w:tblLook w:val="0020" w:firstRow="1" w:lastRow="0" w:firstColumn="0" w:lastColumn="0" w:noHBand="0" w:noVBand="0"/>
        <w:tblCaption w:val="Table C.7: Motor vehicle stamp duty – major tax expenditures"/>
      </w:tblPr>
      <w:tblGrid>
        <w:gridCol w:w="6661"/>
        <w:gridCol w:w="992"/>
        <w:gridCol w:w="992"/>
        <w:gridCol w:w="1034"/>
      </w:tblGrid>
      <w:tr w:rsidR="00D06ED3" w:rsidRPr="00A14A1E" w14:paraId="76EA93AB" w14:textId="77777777" w:rsidTr="1B633FB8">
        <w:trPr>
          <w:trHeight w:val="300"/>
        </w:trPr>
        <w:tc>
          <w:tcPr>
            <w:tcW w:w="6661" w:type="dxa"/>
            <w:shd w:val="clear" w:color="auto" w:fill="EBEBEB"/>
          </w:tcPr>
          <w:p w14:paraId="5B51340E" w14:textId="77777777" w:rsidR="00D06ED3" w:rsidRPr="00A14A1E" w:rsidRDefault="00D06ED3" w:rsidP="00097A8F">
            <w:pPr>
              <w:jc w:val="center"/>
              <w:rPr>
                <w:rFonts w:cs="Arial"/>
                <w:bCs/>
                <w:sz w:val="18"/>
                <w:szCs w:val="18"/>
              </w:rPr>
            </w:pPr>
          </w:p>
          <w:p w14:paraId="5546E2FD" w14:textId="77777777" w:rsidR="00D06ED3" w:rsidRPr="00A14A1E" w:rsidRDefault="00D06ED3" w:rsidP="00097A8F">
            <w:pPr>
              <w:jc w:val="center"/>
              <w:rPr>
                <w:rFonts w:cs="Arial"/>
                <w:bCs/>
                <w:sz w:val="18"/>
                <w:szCs w:val="18"/>
              </w:rPr>
            </w:pPr>
          </w:p>
        </w:tc>
        <w:tc>
          <w:tcPr>
            <w:tcW w:w="992" w:type="dxa"/>
            <w:shd w:val="clear" w:color="auto" w:fill="EBEBEB"/>
            <w:vAlign w:val="center"/>
          </w:tcPr>
          <w:p w14:paraId="1B7EDEF3" w14:textId="77777777" w:rsidR="00D06ED3" w:rsidRPr="00A14A1E" w:rsidRDefault="00D06ED3" w:rsidP="1E15A959">
            <w:pPr>
              <w:spacing w:before="80" w:after="80" w:line="259" w:lineRule="auto"/>
              <w:ind w:right="-44"/>
              <w:jc w:val="center"/>
              <w:rPr>
                <w:rFonts w:ascii="Public Sans Light" w:eastAsia="Public Sans Light" w:hAnsi="Public Sans Light" w:cs="Public Sans Light"/>
                <w:sz w:val="18"/>
                <w:szCs w:val="18"/>
              </w:rPr>
            </w:pPr>
            <w:r w:rsidRPr="1B633FB8">
              <w:rPr>
                <w:rFonts w:ascii="Public Sans Light" w:eastAsia="Public Sans Light" w:hAnsi="Public Sans Light" w:cs="Public Sans Light"/>
                <w:sz w:val="18"/>
                <w:szCs w:val="18"/>
              </w:rPr>
              <w:t>2024-25</w:t>
            </w:r>
            <w:r>
              <w:br/>
            </w:r>
            <w:r w:rsidRPr="1B633FB8">
              <w:rPr>
                <w:rFonts w:ascii="Public Sans Light" w:eastAsia="Public Sans Light" w:hAnsi="Public Sans Light" w:cs="Public Sans Light"/>
                <w:sz w:val="18"/>
                <w:szCs w:val="18"/>
              </w:rPr>
              <w:t>$m</w:t>
            </w:r>
          </w:p>
        </w:tc>
        <w:tc>
          <w:tcPr>
            <w:tcW w:w="992" w:type="dxa"/>
            <w:shd w:val="clear" w:color="auto" w:fill="EBEBEB"/>
            <w:vAlign w:val="center"/>
          </w:tcPr>
          <w:p w14:paraId="6D3BDE5A" w14:textId="77777777" w:rsidR="00D06ED3" w:rsidRPr="00A14A1E" w:rsidRDefault="00D06ED3" w:rsidP="00097A8F">
            <w:pPr>
              <w:spacing w:before="80" w:after="80" w:line="259" w:lineRule="auto"/>
              <w:ind w:right="-44"/>
              <w:jc w:val="center"/>
              <w:rPr>
                <w:rFonts w:cs="Arial"/>
                <w:sz w:val="18"/>
                <w:szCs w:val="18"/>
              </w:rPr>
            </w:pPr>
            <w:r w:rsidRPr="1B633FB8">
              <w:rPr>
                <w:rFonts w:cs="Arial"/>
                <w:sz w:val="18"/>
                <w:szCs w:val="18"/>
              </w:rPr>
              <w:t>2025-26 $m</w:t>
            </w:r>
          </w:p>
        </w:tc>
        <w:tc>
          <w:tcPr>
            <w:tcW w:w="1034" w:type="dxa"/>
            <w:shd w:val="clear" w:color="auto" w:fill="EBEBEB"/>
            <w:vAlign w:val="center"/>
          </w:tcPr>
          <w:p w14:paraId="2CCE06E0" w14:textId="77777777" w:rsidR="00D06ED3" w:rsidRPr="00A14A1E" w:rsidRDefault="00D06ED3" w:rsidP="00097A8F">
            <w:pPr>
              <w:spacing w:before="80" w:after="80" w:line="259" w:lineRule="auto"/>
              <w:ind w:right="-44"/>
              <w:jc w:val="center"/>
              <w:rPr>
                <w:rFonts w:cs="Arial"/>
                <w:sz w:val="18"/>
                <w:szCs w:val="18"/>
              </w:rPr>
            </w:pPr>
            <w:r w:rsidRPr="1B633FB8">
              <w:rPr>
                <w:rFonts w:cs="Arial"/>
                <w:sz w:val="18"/>
                <w:szCs w:val="18"/>
              </w:rPr>
              <w:t>2026-27 $m</w:t>
            </w:r>
          </w:p>
        </w:tc>
      </w:tr>
      <w:tr w:rsidR="00D06ED3" w:rsidRPr="00035FDD" w14:paraId="69E2D9D8" w14:textId="77777777" w:rsidTr="1B633FB8">
        <w:trPr>
          <w:trHeight w:val="300"/>
        </w:trPr>
        <w:tc>
          <w:tcPr>
            <w:tcW w:w="6661" w:type="dxa"/>
          </w:tcPr>
          <w:p w14:paraId="202FEE3A" w14:textId="77777777" w:rsidR="00D06ED3" w:rsidRPr="003A2B29" w:rsidRDefault="00D06ED3" w:rsidP="005E392E">
            <w:pPr>
              <w:pStyle w:val="Headingintable"/>
              <w:spacing w:before="80"/>
            </w:pPr>
            <w:r w:rsidRPr="003A2B29">
              <w:t>Individuals</w:t>
            </w:r>
            <w:r>
              <w:t xml:space="preserve"> </w:t>
            </w:r>
            <w:r w:rsidRPr="003A2B29">
              <w:t>/</w:t>
            </w:r>
            <w:r>
              <w:t xml:space="preserve"> </w:t>
            </w:r>
            <w:r w:rsidRPr="003A2B29">
              <w:t>families</w:t>
            </w:r>
          </w:p>
        </w:tc>
        <w:tc>
          <w:tcPr>
            <w:tcW w:w="992" w:type="dxa"/>
            <w:vAlign w:val="bottom"/>
          </w:tcPr>
          <w:p w14:paraId="69D2D825" w14:textId="77777777" w:rsidR="00D06ED3" w:rsidRPr="005C236E" w:rsidRDefault="00D06ED3" w:rsidP="1E15A959">
            <w:pPr>
              <w:pStyle w:val="Figuresintable"/>
            </w:pPr>
          </w:p>
        </w:tc>
        <w:tc>
          <w:tcPr>
            <w:tcW w:w="992" w:type="dxa"/>
            <w:vAlign w:val="bottom"/>
          </w:tcPr>
          <w:p w14:paraId="58BB02AB" w14:textId="77777777" w:rsidR="00D06ED3" w:rsidRPr="005C236E" w:rsidRDefault="00D06ED3" w:rsidP="1E15A959">
            <w:pPr>
              <w:pStyle w:val="Figuresintable"/>
            </w:pPr>
          </w:p>
        </w:tc>
        <w:tc>
          <w:tcPr>
            <w:tcW w:w="1034" w:type="dxa"/>
            <w:vAlign w:val="bottom"/>
          </w:tcPr>
          <w:p w14:paraId="1962444C" w14:textId="77777777" w:rsidR="00D06ED3" w:rsidRPr="005C236E" w:rsidRDefault="00D06ED3" w:rsidP="1E15A959">
            <w:pPr>
              <w:pStyle w:val="Figuresintable"/>
            </w:pPr>
          </w:p>
        </w:tc>
      </w:tr>
      <w:tr w:rsidR="00D06ED3" w:rsidRPr="00035FDD" w14:paraId="471B9CF1" w14:textId="77777777" w:rsidTr="1B633FB8">
        <w:trPr>
          <w:trHeight w:val="300"/>
        </w:trPr>
        <w:tc>
          <w:tcPr>
            <w:tcW w:w="6661" w:type="dxa"/>
          </w:tcPr>
          <w:p w14:paraId="3ECC2330" w14:textId="77777777" w:rsidR="00D06ED3" w:rsidRPr="00A14A1E" w:rsidRDefault="00D06ED3" w:rsidP="005E392E">
            <w:pPr>
              <w:pStyle w:val="Headingintablenotbolded"/>
            </w:pPr>
            <w:r w:rsidRPr="00A14A1E">
              <w:t>Caravans and camper trailers</w:t>
            </w:r>
          </w:p>
        </w:tc>
        <w:tc>
          <w:tcPr>
            <w:tcW w:w="992" w:type="dxa"/>
            <w:vAlign w:val="bottom"/>
          </w:tcPr>
          <w:p w14:paraId="386EBB9C" w14:textId="77777777" w:rsidR="00D06ED3" w:rsidRPr="005C236E" w:rsidRDefault="00D06ED3" w:rsidP="1E15A959">
            <w:pPr>
              <w:pStyle w:val="Figuresintable"/>
            </w:pPr>
          </w:p>
        </w:tc>
        <w:tc>
          <w:tcPr>
            <w:tcW w:w="992" w:type="dxa"/>
            <w:vAlign w:val="bottom"/>
          </w:tcPr>
          <w:p w14:paraId="0B201AFA" w14:textId="77777777" w:rsidR="00D06ED3" w:rsidRPr="005C236E" w:rsidRDefault="00D06ED3" w:rsidP="1E15A959">
            <w:pPr>
              <w:pStyle w:val="Figuresintable"/>
            </w:pPr>
          </w:p>
        </w:tc>
        <w:tc>
          <w:tcPr>
            <w:tcW w:w="1034" w:type="dxa"/>
            <w:vAlign w:val="bottom"/>
          </w:tcPr>
          <w:p w14:paraId="69B7B159" w14:textId="77777777" w:rsidR="00D06ED3" w:rsidRPr="005C236E" w:rsidRDefault="00D06ED3" w:rsidP="1E15A959">
            <w:pPr>
              <w:pStyle w:val="Figuresintable"/>
            </w:pPr>
          </w:p>
        </w:tc>
      </w:tr>
      <w:tr w:rsidR="00D06ED3" w:rsidRPr="00035FDD" w14:paraId="0B01F713" w14:textId="77777777" w:rsidTr="1B633FB8">
        <w:trPr>
          <w:trHeight w:val="550"/>
        </w:trPr>
        <w:tc>
          <w:tcPr>
            <w:tcW w:w="6661" w:type="dxa"/>
          </w:tcPr>
          <w:p w14:paraId="09609BD3" w14:textId="77777777" w:rsidR="00D06ED3" w:rsidRPr="00A14A1E" w:rsidRDefault="00D06ED3" w:rsidP="00E3541A">
            <w:pPr>
              <w:pStyle w:val="Textintable"/>
            </w:pPr>
            <w:r w:rsidRPr="00A14A1E">
              <w:t>An exemption is provided for transfers of registration of caravans and camper trailers.</w:t>
            </w:r>
          </w:p>
        </w:tc>
        <w:tc>
          <w:tcPr>
            <w:tcW w:w="992" w:type="dxa"/>
            <w:vAlign w:val="bottom"/>
          </w:tcPr>
          <w:p w14:paraId="5A46B210" w14:textId="77777777" w:rsidR="00D06ED3" w:rsidRPr="005C236E" w:rsidRDefault="00D06ED3" w:rsidP="1E15A959">
            <w:pPr>
              <w:pStyle w:val="Figuresintable"/>
            </w:pPr>
            <w:r w:rsidRPr="005C236E">
              <w:t>79</w:t>
            </w:r>
          </w:p>
        </w:tc>
        <w:tc>
          <w:tcPr>
            <w:tcW w:w="992" w:type="dxa"/>
            <w:vAlign w:val="bottom"/>
          </w:tcPr>
          <w:p w14:paraId="6529E36E" w14:textId="77777777" w:rsidR="00D06ED3" w:rsidRPr="005C236E" w:rsidRDefault="00D06ED3" w:rsidP="1E15A959">
            <w:pPr>
              <w:pStyle w:val="Figuresintable"/>
            </w:pPr>
            <w:r w:rsidRPr="005C236E">
              <w:t>80</w:t>
            </w:r>
          </w:p>
        </w:tc>
        <w:tc>
          <w:tcPr>
            <w:tcW w:w="1034" w:type="dxa"/>
            <w:vAlign w:val="bottom"/>
          </w:tcPr>
          <w:p w14:paraId="1306E814" w14:textId="77777777" w:rsidR="00D06ED3" w:rsidRPr="005C236E" w:rsidRDefault="00D06ED3" w:rsidP="1E15A959">
            <w:pPr>
              <w:pStyle w:val="Figuresintable"/>
            </w:pPr>
            <w:r w:rsidRPr="005C236E">
              <w:t>80</w:t>
            </w:r>
          </w:p>
        </w:tc>
      </w:tr>
      <w:tr w:rsidR="00D06ED3" w:rsidRPr="00035FDD" w14:paraId="51E5D07D" w14:textId="77777777" w:rsidTr="1B633FB8">
        <w:trPr>
          <w:trHeight w:val="300"/>
        </w:trPr>
        <w:tc>
          <w:tcPr>
            <w:tcW w:w="6661" w:type="dxa"/>
          </w:tcPr>
          <w:p w14:paraId="65704308" w14:textId="77777777" w:rsidR="00D06ED3" w:rsidRPr="00A14A1E" w:rsidRDefault="00D06ED3" w:rsidP="005E392E">
            <w:pPr>
              <w:pStyle w:val="Headingintablenotbolded"/>
            </w:pPr>
            <w:r w:rsidRPr="00A14A1E">
              <w:t>Transfers on divorce or breakdown of a de facto relationship</w:t>
            </w:r>
          </w:p>
        </w:tc>
        <w:tc>
          <w:tcPr>
            <w:tcW w:w="992" w:type="dxa"/>
            <w:vAlign w:val="bottom"/>
          </w:tcPr>
          <w:p w14:paraId="1EC86D6A" w14:textId="77777777" w:rsidR="00D06ED3" w:rsidRPr="005C236E" w:rsidRDefault="00D06ED3" w:rsidP="1E15A959">
            <w:pPr>
              <w:pStyle w:val="Figuresintable"/>
            </w:pPr>
          </w:p>
        </w:tc>
        <w:tc>
          <w:tcPr>
            <w:tcW w:w="992" w:type="dxa"/>
            <w:vAlign w:val="bottom"/>
          </w:tcPr>
          <w:p w14:paraId="0A1A3761" w14:textId="77777777" w:rsidR="00D06ED3" w:rsidRPr="005C236E" w:rsidRDefault="00D06ED3" w:rsidP="1E15A959">
            <w:pPr>
              <w:pStyle w:val="Figuresintable"/>
            </w:pPr>
          </w:p>
        </w:tc>
        <w:tc>
          <w:tcPr>
            <w:tcW w:w="1034" w:type="dxa"/>
            <w:vAlign w:val="bottom"/>
          </w:tcPr>
          <w:p w14:paraId="2ACB3CBC" w14:textId="77777777" w:rsidR="00D06ED3" w:rsidRPr="005C236E" w:rsidRDefault="00D06ED3" w:rsidP="1E15A959">
            <w:pPr>
              <w:pStyle w:val="Figuresintable"/>
            </w:pPr>
          </w:p>
        </w:tc>
      </w:tr>
      <w:tr w:rsidR="00D06ED3" w:rsidRPr="00035FDD" w14:paraId="61B7DD5B" w14:textId="77777777" w:rsidTr="1B633FB8">
        <w:trPr>
          <w:trHeight w:val="300"/>
        </w:trPr>
        <w:tc>
          <w:tcPr>
            <w:tcW w:w="6661" w:type="dxa"/>
          </w:tcPr>
          <w:p w14:paraId="787C1D3B" w14:textId="77777777" w:rsidR="00D06ED3" w:rsidRPr="00A14A1E" w:rsidRDefault="00D06ED3" w:rsidP="00E3541A">
            <w:pPr>
              <w:pStyle w:val="Textintable"/>
            </w:pPr>
            <w:r w:rsidRPr="00A14A1E">
              <w:t>An exemption is granted for the transfer of registration to one of the parties to a divorce or separation in a de facto relationship.</w:t>
            </w:r>
          </w:p>
        </w:tc>
        <w:tc>
          <w:tcPr>
            <w:tcW w:w="992" w:type="dxa"/>
            <w:vAlign w:val="bottom"/>
          </w:tcPr>
          <w:p w14:paraId="4C7A47C2" w14:textId="77777777" w:rsidR="00D06ED3" w:rsidRPr="005C236E" w:rsidRDefault="00D06ED3" w:rsidP="1E15A959">
            <w:pPr>
              <w:pStyle w:val="Figuresintable"/>
            </w:pPr>
            <w:r w:rsidRPr="005C236E" w:rsidDel="00327900">
              <w:t>4</w:t>
            </w:r>
          </w:p>
        </w:tc>
        <w:tc>
          <w:tcPr>
            <w:tcW w:w="992" w:type="dxa"/>
            <w:vAlign w:val="bottom"/>
          </w:tcPr>
          <w:p w14:paraId="0A1FC9E7" w14:textId="77777777" w:rsidR="00D06ED3" w:rsidRPr="005C236E" w:rsidRDefault="00D06ED3" w:rsidP="1E15A959">
            <w:pPr>
              <w:pStyle w:val="Figuresintable"/>
            </w:pPr>
            <w:r w:rsidRPr="005C236E">
              <w:t>3</w:t>
            </w:r>
          </w:p>
        </w:tc>
        <w:tc>
          <w:tcPr>
            <w:tcW w:w="1034" w:type="dxa"/>
            <w:vAlign w:val="bottom"/>
          </w:tcPr>
          <w:p w14:paraId="00915007" w14:textId="77777777" w:rsidR="00D06ED3" w:rsidRPr="005C236E" w:rsidRDefault="00D06ED3" w:rsidP="1E15A959">
            <w:pPr>
              <w:pStyle w:val="Figuresintable"/>
            </w:pPr>
            <w:r w:rsidRPr="005C236E" w:rsidDel="00327900">
              <w:t>4</w:t>
            </w:r>
          </w:p>
        </w:tc>
      </w:tr>
      <w:tr w:rsidR="00D06ED3" w:rsidRPr="00035FDD" w14:paraId="4967AA01" w14:textId="77777777" w:rsidTr="1B633FB8">
        <w:trPr>
          <w:trHeight w:val="300"/>
        </w:trPr>
        <w:tc>
          <w:tcPr>
            <w:tcW w:w="6661" w:type="dxa"/>
          </w:tcPr>
          <w:p w14:paraId="65B3CA78" w14:textId="77777777" w:rsidR="00D06ED3" w:rsidRPr="2E4207D4" w:rsidRDefault="00D06ED3" w:rsidP="005E392E">
            <w:pPr>
              <w:pStyle w:val="Headingintablenotbolded"/>
            </w:pPr>
            <w:r w:rsidRPr="2E4207D4">
              <w:t>Transfer of ownership of a deceased registered owner</w:t>
            </w:r>
          </w:p>
        </w:tc>
        <w:tc>
          <w:tcPr>
            <w:tcW w:w="992" w:type="dxa"/>
            <w:vAlign w:val="bottom"/>
          </w:tcPr>
          <w:p w14:paraId="3D6B3DCD" w14:textId="77777777" w:rsidR="00D06ED3" w:rsidRPr="005C236E" w:rsidRDefault="00D06ED3" w:rsidP="1E15A959">
            <w:pPr>
              <w:pStyle w:val="Figuresintable"/>
            </w:pPr>
          </w:p>
        </w:tc>
        <w:tc>
          <w:tcPr>
            <w:tcW w:w="992" w:type="dxa"/>
            <w:vAlign w:val="bottom"/>
          </w:tcPr>
          <w:p w14:paraId="562EC401" w14:textId="77777777" w:rsidR="00D06ED3" w:rsidRPr="005C236E" w:rsidRDefault="00D06ED3" w:rsidP="1E15A959">
            <w:pPr>
              <w:pStyle w:val="Figuresintable"/>
            </w:pPr>
          </w:p>
        </w:tc>
        <w:tc>
          <w:tcPr>
            <w:tcW w:w="1034" w:type="dxa"/>
            <w:vAlign w:val="bottom"/>
          </w:tcPr>
          <w:p w14:paraId="5B222EBB" w14:textId="77777777" w:rsidR="00D06ED3" w:rsidRPr="005C236E" w:rsidRDefault="00D06ED3" w:rsidP="1E15A959">
            <w:pPr>
              <w:pStyle w:val="Figuresintable"/>
            </w:pPr>
          </w:p>
        </w:tc>
      </w:tr>
      <w:tr w:rsidR="00D06ED3" w:rsidRPr="00035FDD" w14:paraId="52AD960C" w14:textId="77777777" w:rsidTr="1B633FB8">
        <w:trPr>
          <w:trHeight w:val="300"/>
        </w:trPr>
        <w:tc>
          <w:tcPr>
            <w:tcW w:w="6661" w:type="dxa"/>
          </w:tcPr>
          <w:p w14:paraId="28F1BBAF" w14:textId="77777777" w:rsidR="00D06ED3" w:rsidRPr="00A14A1E" w:rsidRDefault="00D06ED3" w:rsidP="00E3541A">
            <w:pPr>
              <w:pStyle w:val="Textintable"/>
            </w:pPr>
            <w:r w:rsidRPr="00A14A1E">
              <w:t>An exemption is granted for the transfer of registration to a nominated legal personal representative or to the person beneficially entitled to the vehicle in the estate.</w:t>
            </w:r>
          </w:p>
        </w:tc>
        <w:tc>
          <w:tcPr>
            <w:tcW w:w="992" w:type="dxa"/>
            <w:vAlign w:val="bottom"/>
          </w:tcPr>
          <w:p w14:paraId="5CBA01D0" w14:textId="77777777" w:rsidR="00D06ED3" w:rsidRPr="005C236E" w:rsidRDefault="00D06ED3" w:rsidP="1E15A959">
            <w:pPr>
              <w:pStyle w:val="Figuresintable"/>
            </w:pPr>
            <w:r w:rsidRPr="005C236E" w:rsidDel="00405200">
              <w:t>13</w:t>
            </w:r>
          </w:p>
        </w:tc>
        <w:tc>
          <w:tcPr>
            <w:tcW w:w="992" w:type="dxa"/>
            <w:vAlign w:val="bottom"/>
          </w:tcPr>
          <w:p w14:paraId="66E46F36" w14:textId="77777777" w:rsidR="00D06ED3" w:rsidRPr="005C236E" w:rsidRDefault="00D06ED3" w:rsidP="1E15A959">
            <w:pPr>
              <w:pStyle w:val="Figuresintable"/>
            </w:pPr>
            <w:r w:rsidRPr="005C236E" w:rsidDel="00405200">
              <w:t>13</w:t>
            </w:r>
          </w:p>
        </w:tc>
        <w:tc>
          <w:tcPr>
            <w:tcW w:w="1034" w:type="dxa"/>
            <w:vAlign w:val="bottom"/>
          </w:tcPr>
          <w:p w14:paraId="648B64F9" w14:textId="77777777" w:rsidR="00D06ED3" w:rsidRPr="005C236E" w:rsidRDefault="00D06ED3" w:rsidP="1E15A959">
            <w:pPr>
              <w:pStyle w:val="Figuresintable"/>
            </w:pPr>
            <w:r>
              <w:t>13</w:t>
            </w:r>
          </w:p>
        </w:tc>
      </w:tr>
      <w:tr w:rsidR="00D06ED3" w:rsidRPr="00035FDD" w14:paraId="1B028AB5" w14:textId="77777777" w:rsidTr="1B633FB8">
        <w:trPr>
          <w:trHeight w:val="300"/>
        </w:trPr>
        <w:tc>
          <w:tcPr>
            <w:tcW w:w="6661" w:type="dxa"/>
          </w:tcPr>
          <w:p w14:paraId="68623248" w14:textId="77777777" w:rsidR="00D06ED3" w:rsidRPr="7EBA0B9A" w:rsidRDefault="00D06ED3" w:rsidP="005E392E">
            <w:pPr>
              <w:pStyle w:val="Headingintablenotbolded"/>
            </w:pPr>
            <w:r w:rsidRPr="7EBA0B9A">
              <w:t>Electric and hydrogen vehicles</w:t>
            </w:r>
          </w:p>
        </w:tc>
        <w:tc>
          <w:tcPr>
            <w:tcW w:w="992" w:type="dxa"/>
            <w:vAlign w:val="bottom"/>
          </w:tcPr>
          <w:p w14:paraId="1A2FF1E3" w14:textId="77777777" w:rsidR="00D06ED3" w:rsidRPr="005C236E" w:rsidRDefault="00D06ED3" w:rsidP="1E15A959">
            <w:pPr>
              <w:pStyle w:val="Figuresintable"/>
            </w:pPr>
          </w:p>
        </w:tc>
        <w:tc>
          <w:tcPr>
            <w:tcW w:w="992" w:type="dxa"/>
            <w:vAlign w:val="bottom"/>
          </w:tcPr>
          <w:p w14:paraId="3C5F635D" w14:textId="77777777" w:rsidR="00D06ED3" w:rsidRPr="005C236E" w:rsidRDefault="00D06ED3" w:rsidP="1E15A959">
            <w:pPr>
              <w:pStyle w:val="Figuresintable"/>
            </w:pPr>
          </w:p>
        </w:tc>
        <w:tc>
          <w:tcPr>
            <w:tcW w:w="1034" w:type="dxa"/>
            <w:vAlign w:val="bottom"/>
          </w:tcPr>
          <w:p w14:paraId="3273AEB8" w14:textId="77777777" w:rsidR="00D06ED3" w:rsidRPr="005C236E" w:rsidRDefault="00D06ED3" w:rsidP="1E15A959">
            <w:pPr>
              <w:pStyle w:val="Figuresintable"/>
            </w:pPr>
          </w:p>
        </w:tc>
      </w:tr>
      <w:tr w:rsidR="00D06ED3" w:rsidRPr="00035FDD" w14:paraId="123DE9EA" w14:textId="77777777" w:rsidTr="1B633FB8">
        <w:trPr>
          <w:trHeight w:val="300"/>
        </w:trPr>
        <w:tc>
          <w:tcPr>
            <w:tcW w:w="6661" w:type="dxa"/>
          </w:tcPr>
          <w:p w14:paraId="4B900EA1" w14:textId="77777777" w:rsidR="00D06ED3" w:rsidRPr="000916A6" w:rsidRDefault="00D06ED3" w:rsidP="00E3541A">
            <w:pPr>
              <w:pStyle w:val="Textintable"/>
              <w:rPr>
                <w:rFonts w:eastAsia="Public Sans"/>
              </w:rPr>
            </w:pPr>
            <w:r w:rsidRPr="7EBA0B9A">
              <w:t xml:space="preserve">An exemption </w:t>
            </w:r>
            <w:r>
              <w:t>was</w:t>
            </w:r>
            <w:r w:rsidRPr="7EBA0B9A">
              <w:t xml:space="preserve"> available for </w:t>
            </w:r>
            <w:r>
              <w:t xml:space="preserve">certain </w:t>
            </w:r>
            <w:r w:rsidRPr="7EBA0B9A">
              <w:t xml:space="preserve">electric vehicles and hydrogen fuel cell vehicles </w:t>
            </w:r>
            <w:r>
              <w:t>purchased between</w:t>
            </w:r>
            <w:r w:rsidRPr="7EBA0B9A">
              <w:t xml:space="preserve"> 1 September 2021</w:t>
            </w:r>
            <w:r>
              <w:t xml:space="preserve"> and 31 </w:t>
            </w:r>
            <w:r w:rsidRPr="005C236E">
              <w:t>December</w:t>
            </w:r>
            <w:r>
              <w:t> 2023</w:t>
            </w:r>
            <w:r w:rsidRPr="7EBA0B9A">
              <w:t>.</w:t>
            </w:r>
          </w:p>
        </w:tc>
        <w:tc>
          <w:tcPr>
            <w:tcW w:w="992" w:type="dxa"/>
            <w:vAlign w:val="bottom"/>
          </w:tcPr>
          <w:p w14:paraId="708E1E43" w14:textId="77777777" w:rsidR="00D06ED3" w:rsidRPr="005C236E" w:rsidRDefault="00D06ED3" w:rsidP="1E15A959">
            <w:pPr>
              <w:pStyle w:val="Figuresintable"/>
            </w:pPr>
            <w:r w:rsidRPr="005C236E">
              <w:t>4</w:t>
            </w:r>
            <w:r w:rsidRPr="00192140">
              <w:rPr>
                <w:vertAlign w:val="superscript"/>
              </w:rPr>
              <w:t>(a)</w:t>
            </w:r>
          </w:p>
        </w:tc>
        <w:tc>
          <w:tcPr>
            <w:tcW w:w="992" w:type="dxa"/>
            <w:vAlign w:val="bottom"/>
          </w:tcPr>
          <w:p w14:paraId="172BE023" w14:textId="77777777" w:rsidR="00D06ED3" w:rsidRPr="00035FDD" w:rsidRDefault="00D06ED3" w:rsidP="1E15A959">
            <w:pPr>
              <w:pStyle w:val="Figuresintable"/>
            </w:pPr>
          </w:p>
          <w:p w14:paraId="0942527E" w14:textId="77777777" w:rsidR="00D06ED3" w:rsidRPr="005C236E" w:rsidRDefault="00D06ED3" w:rsidP="1E15A959">
            <w:pPr>
              <w:pStyle w:val="Figuresintable"/>
            </w:pPr>
            <w:r w:rsidRPr="76FF91C0">
              <w:t>0</w:t>
            </w:r>
          </w:p>
        </w:tc>
        <w:tc>
          <w:tcPr>
            <w:tcW w:w="1034" w:type="dxa"/>
            <w:vAlign w:val="bottom"/>
          </w:tcPr>
          <w:p w14:paraId="506372F4" w14:textId="77777777" w:rsidR="00D06ED3" w:rsidRPr="005C236E" w:rsidRDefault="00D06ED3" w:rsidP="1E15A959">
            <w:pPr>
              <w:pStyle w:val="Figuresintable"/>
            </w:pPr>
            <w:r>
              <w:t>0</w:t>
            </w:r>
          </w:p>
        </w:tc>
      </w:tr>
      <w:tr w:rsidR="00D06ED3" w:rsidRPr="00035FDD" w14:paraId="1FC607E2" w14:textId="77777777" w:rsidTr="1B633FB8">
        <w:trPr>
          <w:trHeight w:val="300"/>
        </w:trPr>
        <w:tc>
          <w:tcPr>
            <w:tcW w:w="6661" w:type="dxa"/>
          </w:tcPr>
          <w:p w14:paraId="6C435F5E" w14:textId="77777777" w:rsidR="00D06ED3" w:rsidRPr="003A2B29" w:rsidRDefault="00D06ED3" w:rsidP="005E392E">
            <w:pPr>
              <w:pStyle w:val="Headingintable"/>
              <w:spacing w:before="80"/>
            </w:pPr>
            <w:r w:rsidRPr="003A2B29">
              <w:t>Government</w:t>
            </w:r>
            <w:r>
              <w:t xml:space="preserve"> </w:t>
            </w:r>
            <w:r w:rsidRPr="003A2B29">
              <w:t>/</w:t>
            </w:r>
            <w:r>
              <w:t xml:space="preserve"> </w:t>
            </w:r>
            <w:r w:rsidRPr="003A2B29">
              <w:t xml:space="preserve">public </w:t>
            </w:r>
            <w:r>
              <w:t>entities</w:t>
            </w:r>
          </w:p>
        </w:tc>
        <w:tc>
          <w:tcPr>
            <w:tcW w:w="992" w:type="dxa"/>
          </w:tcPr>
          <w:p w14:paraId="6FAE7D2D" w14:textId="77777777" w:rsidR="00D06ED3" w:rsidRPr="005C236E" w:rsidRDefault="00D06ED3" w:rsidP="1E15A959">
            <w:pPr>
              <w:pStyle w:val="Figuresintable"/>
            </w:pPr>
          </w:p>
        </w:tc>
        <w:tc>
          <w:tcPr>
            <w:tcW w:w="992" w:type="dxa"/>
          </w:tcPr>
          <w:p w14:paraId="14051412" w14:textId="77777777" w:rsidR="00D06ED3" w:rsidRPr="005C236E" w:rsidRDefault="00D06ED3" w:rsidP="1E15A959">
            <w:pPr>
              <w:pStyle w:val="Figuresintable"/>
            </w:pPr>
          </w:p>
        </w:tc>
        <w:tc>
          <w:tcPr>
            <w:tcW w:w="1034" w:type="dxa"/>
          </w:tcPr>
          <w:p w14:paraId="21DFBF99" w14:textId="77777777" w:rsidR="00D06ED3" w:rsidRPr="005C236E" w:rsidRDefault="00D06ED3" w:rsidP="1E15A959">
            <w:pPr>
              <w:pStyle w:val="Figuresintable"/>
            </w:pPr>
          </w:p>
        </w:tc>
      </w:tr>
      <w:tr w:rsidR="00D06ED3" w:rsidRPr="00035FDD" w14:paraId="303A0F1F" w14:textId="77777777" w:rsidTr="1B633FB8">
        <w:trPr>
          <w:trHeight w:val="300"/>
        </w:trPr>
        <w:tc>
          <w:tcPr>
            <w:tcW w:w="6661" w:type="dxa"/>
          </w:tcPr>
          <w:p w14:paraId="0B291E87" w14:textId="77777777" w:rsidR="00D06ED3" w:rsidRPr="00A14A1E" w:rsidRDefault="00D06ED3" w:rsidP="005E392E">
            <w:pPr>
              <w:pStyle w:val="Headingintablenotbolded"/>
            </w:pPr>
            <w:r w:rsidRPr="00A14A1E">
              <w:t>Local councils</w:t>
            </w:r>
          </w:p>
        </w:tc>
        <w:tc>
          <w:tcPr>
            <w:tcW w:w="992" w:type="dxa"/>
            <w:vAlign w:val="bottom"/>
          </w:tcPr>
          <w:p w14:paraId="4384E813" w14:textId="77777777" w:rsidR="00D06ED3" w:rsidRPr="005C236E" w:rsidRDefault="00D06ED3" w:rsidP="1E15A959">
            <w:pPr>
              <w:pStyle w:val="Figuresintable"/>
            </w:pPr>
          </w:p>
        </w:tc>
        <w:tc>
          <w:tcPr>
            <w:tcW w:w="992" w:type="dxa"/>
            <w:vAlign w:val="bottom"/>
          </w:tcPr>
          <w:p w14:paraId="5CC8023C" w14:textId="77777777" w:rsidR="00D06ED3" w:rsidRPr="005C236E" w:rsidRDefault="00D06ED3" w:rsidP="1E15A959">
            <w:pPr>
              <w:pStyle w:val="Figuresintable"/>
            </w:pPr>
          </w:p>
        </w:tc>
        <w:tc>
          <w:tcPr>
            <w:tcW w:w="1034" w:type="dxa"/>
            <w:vAlign w:val="bottom"/>
          </w:tcPr>
          <w:p w14:paraId="000A8FC4" w14:textId="77777777" w:rsidR="00D06ED3" w:rsidRPr="005C236E" w:rsidRDefault="00D06ED3" w:rsidP="1E15A959">
            <w:pPr>
              <w:pStyle w:val="Figuresintable"/>
            </w:pPr>
          </w:p>
        </w:tc>
      </w:tr>
      <w:tr w:rsidR="00D06ED3" w:rsidRPr="00035FDD" w14:paraId="2418F235" w14:textId="77777777" w:rsidTr="1B633FB8">
        <w:trPr>
          <w:trHeight w:val="300"/>
        </w:trPr>
        <w:tc>
          <w:tcPr>
            <w:tcW w:w="6661" w:type="dxa"/>
          </w:tcPr>
          <w:p w14:paraId="3E62E597" w14:textId="77777777" w:rsidR="00D06ED3" w:rsidRPr="00A14A1E" w:rsidRDefault="00D06ED3" w:rsidP="00E3541A">
            <w:pPr>
              <w:pStyle w:val="Textintable"/>
            </w:pPr>
            <w:r w:rsidRPr="4BAB720B">
              <w:t>An exemption is granted for the transfer of registration into the name of a local council, not for a trading undertaking.</w:t>
            </w:r>
          </w:p>
        </w:tc>
        <w:tc>
          <w:tcPr>
            <w:tcW w:w="992" w:type="dxa"/>
            <w:vAlign w:val="bottom"/>
          </w:tcPr>
          <w:p w14:paraId="730EA459" w14:textId="77777777" w:rsidR="00D06ED3" w:rsidRPr="005C236E" w:rsidRDefault="00D06ED3" w:rsidP="1E15A959">
            <w:pPr>
              <w:pStyle w:val="Figuresintable"/>
            </w:pPr>
            <w:r w:rsidRPr="005C236E">
              <w:t>14</w:t>
            </w:r>
          </w:p>
        </w:tc>
        <w:tc>
          <w:tcPr>
            <w:tcW w:w="992" w:type="dxa"/>
            <w:vAlign w:val="bottom"/>
          </w:tcPr>
          <w:p w14:paraId="13C3EA03" w14:textId="77777777" w:rsidR="00D06ED3" w:rsidRPr="005C236E" w:rsidRDefault="00D06ED3" w:rsidP="1E15A959">
            <w:pPr>
              <w:pStyle w:val="Figuresintable"/>
            </w:pPr>
            <w:r w:rsidRPr="005C236E">
              <w:t>12</w:t>
            </w:r>
          </w:p>
        </w:tc>
        <w:tc>
          <w:tcPr>
            <w:tcW w:w="1034" w:type="dxa"/>
            <w:vAlign w:val="bottom"/>
          </w:tcPr>
          <w:p w14:paraId="5DF53C58" w14:textId="77777777" w:rsidR="00D06ED3" w:rsidRPr="005C236E" w:rsidRDefault="00D06ED3" w:rsidP="1E15A959">
            <w:pPr>
              <w:pStyle w:val="Figuresintable"/>
            </w:pPr>
            <w:r w:rsidRPr="005C236E">
              <w:t>12</w:t>
            </w:r>
          </w:p>
        </w:tc>
      </w:tr>
      <w:tr w:rsidR="00D06ED3" w:rsidRPr="00035FDD" w14:paraId="1674F72F" w14:textId="77777777" w:rsidTr="1B633FB8">
        <w:trPr>
          <w:trHeight w:val="57"/>
        </w:trPr>
        <w:tc>
          <w:tcPr>
            <w:tcW w:w="6661" w:type="dxa"/>
          </w:tcPr>
          <w:p w14:paraId="6C10A6DB" w14:textId="77777777" w:rsidR="00D06ED3" w:rsidRPr="5A1A8C9B" w:rsidRDefault="00D06ED3" w:rsidP="005E392E">
            <w:pPr>
              <w:pStyle w:val="Headingintablenotbolded"/>
            </w:pPr>
            <w:r w:rsidRPr="5A1A8C9B">
              <w:t>Ambulances</w:t>
            </w:r>
          </w:p>
        </w:tc>
        <w:tc>
          <w:tcPr>
            <w:tcW w:w="992" w:type="dxa"/>
            <w:vAlign w:val="bottom"/>
          </w:tcPr>
          <w:p w14:paraId="55DE03F6" w14:textId="77777777" w:rsidR="00D06ED3" w:rsidRPr="005C236E" w:rsidRDefault="00D06ED3" w:rsidP="1E15A959">
            <w:pPr>
              <w:pStyle w:val="Figuresintable"/>
            </w:pPr>
          </w:p>
        </w:tc>
        <w:tc>
          <w:tcPr>
            <w:tcW w:w="992" w:type="dxa"/>
            <w:vAlign w:val="bottom"/>
          </w:tcPr>
          <w:p w14:paraId="414ADD7E" w14:textId="77777777" w:rsidR="00D06ED3" w:rsidRPr="005C236E" w:rsidRDefault="00D06ED3" w:rsidP="1E15A959">
            <w:pPr>
              <w:pStyle w:val="Figuresintable"/>
            </w:pPr>
          </w:p>
        </w:tc>
        <w:tc>
          <w:tcPr>
            <w:tcW w:w="1034" w:type="dxa"/>
            <w:vAlign w:val="bottom"/>
          </w:tcPr>
          <w:p w14:paraId="701FFE8A" w14:textId="77777777" w:rsidR="00D06ED3" w:rsidRPr="005C236E" w:rsidRDefault="00D06ED3" w:rsidP="1E15A959">
            <w:pPr>
              <w:pStyle w:val="Figuresintable"/>
            </w:pPr>
          </w:p>
        </w:tc>
      </w:tr>
      <w:tr w:rsidR="00D06ED3" w:rsidRPr="00035FDD" w14:paraId="39541696" w14:textId="77777777" w:rsidTr="1B633FB8">
        <w:trPr>
          <w:trHeight w:val="57"/>
        </w:trPr>
        <w:tc>
          <w:tcPr>
            <w:tcW w:w="6661" w:type="dxa"/>
          </w:tcPr>
          <w:p w14:paraId="203B9414" w14:textId="77777777" w:rsidR="00D06ED3" w:rsidRPr="00A14A1E" w:rsidRDefault="00D06ED3" w:rsidP="00E3541A">
            <w:pPr>
              <w:pStyle w:val="Textintable"/>
            </w:pPr>
            <w:r w:rsidRPr="5A1A8C9B">
              <w:t xml:space="preserve">An exemption is granted for motor vehicles specially constructed and solely used for the ambulance work of carrying sick and injured persons. </w:t>
            </w:r>
          </w:p>
        </w:tc>
        <w:tc>
          <w:tcPr>
            <w:tcW w:w="992" w:type="dxa"/>
            <w:vAlign w:val="bottom"/>
          </w:tcPr>
          <w:p w14:paraId="28AC7A1D" w14:textId="77777777" w:rsidR="00D06ED3" w:rsidRPr="005C236E" w:rsidRDefault="00D06ED3" w:rsidP="1E15A959">
            <w:pPr>
              <w:pStyle w:val="Figuresintable"/>
            </w:pPr>
            <w:r>
              <w:t>2</w:t>
            </w:r>
          </w:p>
        </w:tc>
        <w:tc>
          <w:tcPr>
            <w:tcW w:w="992" w:type="dxa"/>
            <w:vAlign w:val="bottom"/>
          </w:tcPr>
          <w:p w14:paraId="7BD582DF" w14:textId="77777777" w:rsidR="00D06ED3" w:rsidRPr="005C236E" w:rsidRDefault="00D06ED3" w:rsidP="1E15A959">
            <w:pPr>
              <w:pStyle w:val="Figuresintable"/>
            </w:pPr>
            <w:r>
              <w:t>0</w:t>
            </w:r>
          </w:p>
        </w:tc>
        <w:tc>
          <w:tcPr>
            <w:tcW w:w="1034" w:type="dxa"/>
            <w:vAlign w:val="bottom"/>
          </w:tcPr>
          <w:p w14:paraId="490AAB22" w14:textId="77777777" w:rsidR="00D06ED3" w:rsidRPr="005C236E" w:rsidRDefault="00D06ED3" w:rsidP="1E15A959">
            <w:pPr>
              <w:pStyle w:val="Figuresintable"/>
            </w:pPr>
            <w:r>
              <w:t>0</w:t>
            </w:r>
          </w:p>
        </w:tc>
      </w:tr>
      <w:tr w:rsidR="00D06ED3" w:rsidRPr="00035FDD" w14:paraId="29E0ACA2" w14:textId="77777777" w:rsidTr="1B633FB8">
        <w:trPr>
          <w:trHeight w:val="300"/>
        </w:trPr>
        <w:tc>
          <w:tcPr>
            <w:tcW w:w="6661" w:type="dxa"/>
          </w:tcPr>
          <w:p w14:paraId="69F34D29" w14:textId="77777777" w:rsidR="00D06ED3" w:rsidRPr="00EE5E7E" w:rsidRDefault="00D06ED3" w:rsidP="005E392E">
            <w:pPr>
              <w:pStyle w:val="Headingintable"/>
              <w:spacing w:before="80"/>
            </w:pPr>
            <w:r w:rsidRPr="00EE5E7E">
              <w:t>Charitable / non-profit organisations / clubs</w:t>
            </w:r>
          </w:p>
        </w:tc>
        <w:tc>
          <w:tcPr>
            <w:tcW w:w="992" w:type="dxa"/>
            <w:vAlign w:val="bottom"/>
          </w:tcPr>
          <w:p w14:paraId="35E4017A" w14:textId="77777777" w:rsidR="00D06ED3" w:rsidRPr="005C236E" w:rsidRDefault="00D06ED3" w:rsidP="1E15A959">
            <w:pPr>
              <w:pStyle w:val="Figuresintable"/>
            </w:pPr>
          </w:p>
        </w:tc>
        <w:tc>
          <w:tcPr>
            <w:tcW w:w="992" w:type="dxa"/>
            <w:vAlign w:val="bottom"/>
          </w:tcPr>
          <w:p w14:paraId="07196829" w14:textId="77777777" w:rsidR="00D06ED3" w:rsidRPr="005C236E" w:rsidRDefault="00D06ED3" w:rsidP="1E15A959">
            <w:pPr>
              <w:pStyle w:val="Figuresintable"/>
            </w:pPr>
          </w:p>
        </w:tc>
        <w:tc>
          <w:tcPr>
            <w:tcW w:w="1034" w:type="dxa"/>
            <w:vAlign w:val="bottom"/>
          </w:tcPr>
          <w:p w14:paraId="74BDA144" w14:textId="77777777" w:rsidR="00D06ED3" w:rsidRPr="005C236E" w:rsidRDefault="00D06ED3" w:rsidP="1E15A959">
            <w:pPr>
              <w:pStyle w:val="Figuresintable"/>
            </w:pPr>
          </w:p>
        </w:tc>
      </w:tr>
      <w:tr w:rsidR="00D06ED3" w:rsidRPr="00035FDD" w14:paraId="7C3A921C" w14:textId="77777777" w:rsidTr="1B633FB8">
        <w:trPr>
          <w:trHeight w:val="300"/>
        </w:trPr>
        <w:tc>
          <w:tcPr>
            <w:tcW w:w="6661" w:type="dxa"/>
          </w:tcPr>
          <w:p w14:paraId="2B4B914E" w14:textId="77777777" w:rsidR="00D06ED3" w:rsidRPr="5A1A8C9B" w:rsidRDefault="00D06ED3" w:rsidP="005E392E">
            <w:pPr>
              <w:pStyle w:val="Headingintablenotbolded"/>
            </w:pPr>
            <w:r w:rsidRPr="5A1A8C9B">
              <w:t>Charitable institutions</w:t>
            </w:r>
          </w:p>
        </w:tc>
        <w:tc>
          <w:tcPr>
            <w:tcW w:w="992" w:type="dxa"/>
            <w:vAlign w:val="bottom"/>
          </w:tcPr>
          <w:p w14:paraId="0D1217A2" w14:textId="77777777" w:rsidR="00D06ED3" w:rsidRPr="005C236E" w:rsidRDefault="00D06ED3" w:rsidP="1E15A959">
            <w:pPr>
              <w:pStyle w:val="Figuresintable"/>
            </w:pPr>
          </w:p>
        </w:tc>
        <w:tc>
          <w:tcPr>
            <w:tcW w:w="992" w:type="dxa"/>
            <w:vAlign w:val="bottom"/>
          </w:tcPr>
          <w:p w14:paraId="0A216178" w14:textId="77777777" w:rsidR="00D06ED3" w:rsidRPr="005C236E" w:rsidRDefault="00D06ED3" w:rsidP="1E15A959">
            <w:pPr>
              <w:pStyle w:val="Figuresintable"/>
            </w:pPr>
          </w:p>
        </w:tc>
        <w:tc>
          <w:tcPr>
            <w:tcW w:w="1034" w:type="dxa"/>
            <w:vAlign w:val="bottom"/>
          </w:tcPr>
          <w:p w14:paraId="3DA4F43D" w14:textId="77777777" w:rsidR="00D06ED3" w:rsidRPr="005C236E" w:rsidRDefault="00D06ED3" w:rsidP="1E15A959">
            <w:pPr>
              <w:pStyle w:val="Figuresintable"/>
            </w:pPr>
          </w:p>
        </w:tc>
      </w:tr>
      <w:tr w:rsidR="00D06ED3" w:rsidRPr="00035FDD" w14:paraId="0ACB9124" w14:textId="77777777" w:rsidTr="1B633FB8">
        <w:trPr>
          <w:trHeight w:val="300"/>
        </w:trPr>
        <w:tc>
          <w:tcPr>
            <w:tcW w:w="6661" w:type="dxa"/>
          </w:tcPr>
          <w:p w14:paraId="6E044716" w14:textId="77777777" w:rsidR="00D06ED3" w:rsidRPr="006F2517" w:rsidRDefault="00D06ED3" w:rsidP="00E3541A">
            <w:pPr>
              <w:pStyle w:val="Textintable"/>
            </w:pPr>
            <w:r w:rsidRPr="5A1A8C9B">
              <w:t>An exemption is granted to non-profit organisations that have a charitable, benevolent, patriotic or philanthropic purpose.</w:t>
            </w:r>
          </w:p>
        </w:tc>
        <w:tc>
          <w:tcPr>
            <w:tcW w:w="992" w:type="dxa"/>
            <w:vAlign w:val="bottom"/>
          </w:tcPr>
          <w:p w14:paraId="35280E34" w14:textId="77777777" w:rsidR="00D06ED3" w:rsidRPr="005C236E" w:rsidRDefault="00D06ED3" w:rsidP="1E15A959">
            <w:pPr>
              <w:pStyle w:val="Figuresintable"/>
            </w:pPr>
            <w:r w:rsidRPr="005C236E">
              <w:t>7</w:t>
            </w:r>
          </w:p>
        </w:tc>
        <w:tc>
          <w:tcPr>
            <w:tcW w:w="992" w:type="dxa"/>
            <w:vAlign w:val="bottom"/>
          </w:tcPr>
          <w:p w14:paraId="5CB5BA6E" w14:textId="77777777" w:rsidR="00D06ED3" w:rsidRPr="005C236E" w:rsidRDefault="00D06ED3" w:rsidP="1E15A959">
            <w:pPr>
              <w:pStyle w:val="Figuresintable"/>
            </w:pPr>
            <w:r w:rsidRPr="005C236E" w:rsidDel="00112FE3">
              <w:t>7</w:t>
            </w:r>
          </w:p>
        </w:tc>
        <w:tc>
          <w:tcPr>
            <w:tcW w:w="1034" w:type="dxa"/>
            <w:vAlign w:val="bottom"/>
          </w:tcPr>
          <w:p w14:paraId="42BDEA1F" w14:textId="77777777" w:rsidR="00D06ED3" w:rsidRPr="005C236E" w:rsidRDefault="00D06ED3" w:rsidP="1E15A959">
            <w:pPr>
              <w:pStyle w:val="Figuresintable"/>
            </w:pPr>
            <w:r w:rsidRPr="005C236E" w:rsidDel="00112FE3">
              <w:t>7</w:t>
            </w:r>
          </w:p>
        </w:tc>
      </w:tr>
      <w:tr w:rsidR="00D06ED3" w:rsidRPr="00A14A1E" w14:paraId="2DB98021" w14:textId="77777777" w:rsidTr="005C236E">
        <w:trPr>
          <w:trHeight w:val="300"/>
        </w:trPr>
        <w:tc>
          <w:tcPr>
            <w:tcW w:w="6661" w:type="dxa"/>
          </w:tcPr>
          <w:p w14:paraId="3E8BB871" w14:textId="77777777" w:rsidR="00D06ED3" w:rsidRPr="005C236E" w:rsidRDefault="00D06ED3">
            <w:pPr>
              <w:pStyle w:val="Headingintable"/>
              <w:spacing w:before="80"/>
            </w:pPr>
            <w:r w:rsidRPr="005C236E">
              <w:t>Business</w:t>
            </w:r>
          </w:p>
        </w:tc>
        <w:tc>
          <w:tcPr>
            <w:tcW w:w="992" w:type="dxa"/>
          </w:tcPr>
          <w:p w14:paraId="112FA0E5" w14:textId="77777777" w:rsidR="00D06ED3" w:rsidRPr="005C236E" w:rsidRDefault="00D06ED3">
            <w:pPr>
              <w:pStyle w:val="Figuresintable"/>
            </w:pPr>
          </w:p>
        </w:tc>
        <w:tc>
          <w:tcPr>
            <w:tcW w:w="992" w:type="dxa"/>
          </w:tcPr>
          <w:p w14:paraId="6B3C1C7F" w14:textId="77777777" w:rsidR="00D06ED3" w:rsidRPr="005C236E" w:rsidRDefault="00D06ED3">
            <w:pPr>
              <w:pStyle w:val="Figuresintable"/>
            </w:pPr>
          </w:p>
        </w:tc>
        <w:tc>
          <w:tcPr>
            <w:tcW w:w="1034" w:type="dxa"/>
          </w:tcPr>
          <w:p w14:paraId="7C1E33E3" w14:textId="77777777" w:rsidR="00D06ED3" w:rsidRPr="005C236E" w:rsidRDefault="00D06ED3">
            <w:pPr>
              <w:pStyle w:val="Figuresintable"/>
            </w:pPr>
          </w:p>
        </w:tc>
      </w:tr>
      <w:tr w:rsidR="00D06ED3" w14:paraId="470D4DF6" w14:textId="77777777" w:rsidTr="005C236E">
        <w:trPr>
          <w:trHeight w:val="300"/>
        </w:trPr>
        <w:tc>
          <w:tcPr>
            <w:tcW w:w="6661" w:type="dxa"/>
          </w:tcPr>
          <w:p w14:paraId="407544C9" w14:textId="77777777" w:rsidR="00D06ED3" w:rsidRPr="005C236E" w:rsidRDefault="00D06ED3">
            <w:pPr>
              <w:pStyle w:val="Headingintablenotbolded"/>
            </w:pPr>
            <w:r w:rsidRPr="005C236E">
              <w:t>New demonstrator motor vehicle</w:t>
            </w:r>
          </w:p>
        </w:tc>
        <w:tc>
          <w:tcPr>
            <w:tcW w:w="992" w:type="dxa"/>
            <w:vAlign w:val="bottom"/>
          </w:tcPr>
          <w:p w14:paraId="6DDCA1D7" w14:textId="77777777" w:rsidR="00D06ED3" w:rsidRPr="005C236E" w:rsidRDefault="00D06ED3">
            <w:pPr>
              <w:pStyle w:val="Figuresintable"/>
            </w:pPr>
          </w:p>
        </w:tc>
        <w:tc>
          <w:tcPr>
            <w:tcW w:w="992" w:type="dxa"/>
            <w:vAlign w:val="bottom"/>
          </w:tcPr>
          <w:p w14:paraId="4439B89B" w14:textId="77777777" w:rsidR="00D06ED3" w:rsidRPr="005C236E" w:rsidRDefault="00D06ED3">
            <w:pPr>
              <w:pStyle w:val="Figuresintable"/>
            </w:pPr>
          </w:p>
        </w:tc>
        <w:tc>
          <w:tcPr>
            <w:tcW w:w="1034" w:type="dxa"/>
            <w:vAlign w:val="bottom"/>
          </w:tcPr>
          <w:p w14:paraId="756BE3C1" w14:textId="77777777" w:rsidR="00D06ED3" w:rsidRPr="005C236E" w:rsidRDefault="00D06ED3">
            <w:pPr>
              <w:pStyle w:val="Figuresintable"/>
            </w:pPr>
          </w:p>
        </w:tc>
      </w:tr>
      <w:tr w:rsidR="00D06ED3" w:rsidRPr="00003AFA" w14:paraId="7F2A7543" w14:textId="77777777" w:rsidTr="005C236E">
        <w:trPr>
          <w:trHeight w:val="300"/>
        </w:trPr>
        <w:tc>
          <w:tcPr>
            <w:tcW w:w="6661" w:type="dxa"/>
          </w:tcPr>
          <w:p w14:paraId="6474B11A" w14:textId="77777777" w:rsidR="00D06ED3" w:rsidRPr="005C236E" w:rsidRDefault="00D06ED3">
            <w:pPr>
              <w:pStyle w:val="Textintable"/>
            </w:pPr>
            <w:r w:rsidRPr="005C236E">
              <w:t xml:space="preserve">An exemption is granted to licensed motor dealers and wholesalers under the </w:t>
            </w:r>
            <w:r w:rsidRPr="005C236E">
              <w:rPr>
                <w:i/>
              </w:rPr>
              <w:t>Motor Dealers Act 1974.</w:t>
            </w:r>
          </w:p>
        </w:tc>
        <w:tc>
          <w:tcPr>
            <w:tcW w:w="992" w:type="dxa"/>
            <w:vAlign w:val="bottom"/>
          </w:tcPr>
          <w:p w14:paraId="6BBB315F" w14:textId="77777777" w:rsidR="00D06ED3" w:rsidRPr="005C236E" w:rsidRDefault="00D06ED3">
            <w:pPr>
              <w:pStyle w:val="Figuresintable"/>
            </w:pPr>
            <w:r w:rsidRPr="005C236E">
              <w:t>115</w:t>
            </w:r>
          </w:p>
        </w:tc>
        <w:tc>
          <w:tcPr>
            <w:tcW w:w="992" w:type="dxa"/>
            <w:vAlign w:val="bottom"/>
          </w:tcPr>
          <w:p w14:paraId="0761FE2E" w14:textId="77777777" w:rsidR="00D06ED3" w:rsidRPr="005C236E" w:rsidRDefault="00D06ED3">
            <w:pPr>
              <w:pStyle w:val="Figuresintable"/>
            </w:pPr>
            <w:r w:rsidRPr="005C236E">
              <w:t>136</w:t>
            </w:r>
          </w:p>
        </w:tc>
        <w:tc>
          <w:tcPr>
            <w:tcW w:w="1034" w:type="dxa"/>
            <w:vAlign w:val="bottom"/>
          </w:tcPr>
          <w:p w14:paraId="5560D724" w14:textId="77777777" w:rsidR="00D06ED3" w:rsidRPr="005C236E" w:rsidRDefault="00D06ED3">
            <w:pPr>
              <w:pStyle w:val="Figuresintable"/>
            </w:pPr>
            <w:r w:rsidRPr="005C236E">
              <w:t>137</w:t>
            </w:r>
          </w:p>
        </w:tc>
      </w:tr>
      <w:tr w:rsidR="00D06ED3" w:rsidRPr="00035FDD" w14:paraId="376D7C9E" w14:textId="77777777" w:rsidTr="1B633FB8">
        <w:trPr>
          <w:trHeight w:val="300"/>
        </w:trPr>
        <w:tc>
          <w:tcPr>
            <w:tcW w:w="6661" w:type="dxa"/>
          </w:tcPr>
          <w:p w14:paraId="1AE18ED7" w14:textId="77777777" w:rsidR="00D06ED3" w:rsidRPr="00062126" w:rsidRDefault="00D06ED3" w:rsidP="005E392E">
            <w:pPr>
              <w:pStyle w:val="Headingintable"/>
              <w:spacing w:before="80"/>
            </w:pPr>
            <w:r w:rsidRPr="00062126">
              <w:t>Pensioners</w:t>
            </w:r>
            <w:r>
              <w:t xml:space="preserve"> </w:t>
            </w:r>
            <w:r w:rsidRPr="00062126">
              <w:t>/</w:t>
            </w:r>
            <w:r>
              <w:t xml:space="preserve"> </w:t>
            </w:r>
            <w:r w:rsidRPr="00062126">
              <w:t>concession card holders</w:t>
            </w:r>
            <w:r>
              <w:t xml:space="preserve"> </w:t>
            </w:r>
            <w:r w:rsidRPr="00062126">
              <w:t>/</w:t>
            </w:r>
            <w:r>
              <w:t xml:space="preserve"> </w:t>
            </w:r>
            <w:r w:rsidRPr="00062126">
              <w:t>disadvantaged</w:t>
            </w:r>
          </w:p>
        </w:tc>
        <w:tc>
          <w:tcPr>
            <w:tcW w:w="992" w:type="dxa"/>
            <w:vAlign w:val="bottom"/>
          </w:tcPr>
          <w:p w14:paraId="5A319F8D" w14:textId="77777777" w:rsidR="00D06ED3" w:rsidRPr="005C236E" w:rsidRDefault="00D06ED3" w:rsidP="1E15A959">
            <w:pPr>
              <w:pStyle w:val="Figuresintable"/>
            </w:pPr>
          </w:p>
        </w:tc>
        <w:tc>
          <w:tcPr>
            <w:tcW w:w="992" w:type="dxa"/>
            <w:vAlign w:val="bottom"/>
          </w:tcPr>
          <w:p w14:paraId="3CC2CF12" w14:textId="77777777" w:rsidR="00D06ED3" w:rsidRPr="005C236E" w:rsidRDefault="00D06ED3" w:rsidP="1E15A959">
            <w:pPr>
              <w:pStyle w:val="Figuresintable"/>
            </w:pPr>
          </w:p>
        </w:tc>
        <w:tc>
          <w:tcPr>
            <w:tcW w:w="1034" w:type="dxa"/>
            <w:vAlign w:val="bottom"/>
          </w:tcPr>
          <w:p w14:paraId="188EC021" w14:textId="77777777" w:rsidR="00D06ED3" w:rsidRPr="005C236E" w:rsidRDefault="00D06ED3" w:rsidP="1E15A959">
            <w:pPr>
              <w:pStyle w:val="Figuresintable"/>
            </w:pPr>
          </w:p>
        </w:tc>
      </w:tr>
      <w:tr w:rsidR="00D06ED3" w:rsidRPr="00035FDD" w14:paraId="7203DE0B" w14:textId="77777777" w:rsidTr="1B633FB8">
        <w:trPr>
          <w:trHeight w:val="300"/>
        </w:trPr>
        <w:tc>
          <w:tcPr>
            <w:tcW w:w="6661" w:type="dxa"/>
          </w:tcPr>
          <w:p w14:paraId="7E528FF0" w14:textId="77777777" w:rsidR="00D06ED3" w:rsidRPr="4BAB720B" w:rsidRDefault="00D06ED3" w:rsidP="005E392E">
            <w:pPr>
              <w:pStyle w:val="Headingintablenotbolded"/>
            </w:pPr>
            <w:r w:rsidRPr="4BAB720B">
              <w:t>War veterans and impaired members of the Defence Force</w:t>
            </w:r>
          </w:p>
        </w:tc>
        <w:tc>
          <w:tcPr>
            <w:tcW w:w="992" w:type="dxa"/>
            <w:vAlign w:val="bottom"/>
          </w:tcPr>
          <w:p w14:paraId="4068E286" w14:textId="77777777" w:rsidR="00D06ED3" w:rsidRPr="005C236E" w:rsidRDefault="00D06ED3" w:rsidP="1E15A959">
            <w:pPr>
              <w:pStyle w:val="Figuresintable"/>
            </w:pPr>
          </w:p>
        </w:tc>
        <w:tc>
          <w:tcPr>
            <w:tcW w:w="992" w:type="dxa"/>
            <w:vAlign w:val="bottom"/>
          </w:tcPr>
          <w:p w14:paraId="12C6FDBB" w14:textId="77777777" w:rsidR="00D06ED3" w:rsidRPr="005C236E" w:rsidRDefault="00D06ED3" w:rsidP="1E15A959">
            <w:pPr>
              <w:pStyle w:val="Figuresintable"/>
            </w:pPr>
          </w:p>
        </w:tc>
        <w:tc>
          <w:tcPr>
            <w:tcW w:w="1034" w:type="dxa"/>
            <w:vAlign w:val="bottom"/>
          </w:tcPr>
          <w:p w14:paraId="7700BA9C" w14:textId="77777777" w:rsidR="00D06ED3" w:rsidRPr="005C236E" w:rsidRDefault="00D06ED3" w:rsidP="1E15A959">
            <w:pPr>
              <w:pStyle w:val="Figuresintable"/>
            </w:pPr>
          </w:p>
        </w:tc>
      </w:tr>
      <w:tr w:rsidR="00D06ED3" w:rsidRPr="00035FDD" w14:paraId="3080CDF6" w14:textId="77777777" w:rsidTr="1B633FB8">
        <w:trPr>
          <w:trHeight w:val="360"/>
        </w:trPr>
        <w:tc>
          <w:tcPr>
            <w:tcW w:w="6661" w:type="dxa"/>
            <w:tcBorders>
              <w:bottom w:val="single" w:sz="4" w:space="0" w:color="auto"/>
            </w:tcBorders>
          </w:tcPr>
          <w:p w14:paraId="196A3114" w14:textId="77777777" w:rsidR="00D06ED3" w:rsidRPr="4BAB720B" w:rsidRDefault="00D06ED3" w:rsidP="009C6B84">
            <w:pPr>
              <w:pStyle w:val="Textintable"/>
              <w:spacing w:after="120"/>
              <w:rPr>
                <w:highlight w:val="yellow"/>
              </w:rPr>
            </w:pPr>
            <w:r w:rsidRPr="00A14A1E">
              <w:t xml:space="preserve">An exemption is granted to </w:t>
            </w:r>
            <w:r>
              <w:t>Department of Veterans’ Affairs (</w:t>
            </w:r>
            <w:r w:rsidRPr="00A14A1E">
              <w:t>DVA</w:t>
            </w:r>
            <w:r>
              <w:t>)</w:t>
            </w:r>
            <w:r w:rsidRPr="00A14A1E">
              <w:t xml:space="preserve"> pensioners who meet certain pension or disability criteria.</w:t>
            </w:r>
          </w:p>
        </w:tc>
        <w:tc>
          <w:tcPr>
            <w:tcW w:w="992" w:type="dxa"/>
            <w:tcBorders>
              <w:bottom w:val="single" w:sz="4" w:space="0" w:color="auto"/>
            </w:tcBorders>
            <w:vAlign w:val="bottom"/>
          </w:tcPr>
          <w:p w14:paraId="19E98118" w14:textId="77777777" w:rsidR="00D06ED3" w:rsidRPr="00003AFA" w:rsidRDefault="00D06ED3" w:rsidP="1E15A959">
            <w:pPr>
              <w:pStyle w:val="Figuresintable"/>
              <w:spacing w:after="120"/>
            </w:pPr>
            <w:r w:rsidRPr="00003AFA">
              <w:t>3</w:t>
            </w:r>
          </w:p>
        </w:tc>
        <w:tc>
          <w:tcPr>
            <w:tcW w:w="992" w:type="dxa"/>
            <w:tcBorders>
              <w:bottom w:val="single" w:sz="4" w:space="0" w:color="auto"/>
            </w:tcBorders>
            <w:vAlign w:val="bottom"/>
          </w:tcPr>
          <w:p w14:paraId="2E0A2B5E" w14:textId="77777777" w:rsidR="00D06ED3" w:rsidRPr="00003AFA" w:rsidRDefault="00D06ED3" w:rsidP="1E15A959">
            <w:pPr>
              <w:pStyle w:val="Figuresintable"/>
              <w:spacing w:after="120"/>
            </w:pPr>
            <w:r w:rsidRPr="00003AFA">
              <w:t>4</w:t>
            </w:r>
          </w:p>
        </w:tc>
        <w:tc>
          <w:tcPr>
            <w:tcW w:w="1034" w:type="dxa"/>
            <w:tcBorders>
              <w:bottom w:val="single" w:sz="4" w:space="0" w:color="auto"/>
            </w:tcBorders>
            <w:vAlign w:val="bottom"/>
          </w:tcPr>
          <w:p w14:paraId="572E9116" w14:textId="77777777" w:rsidR="00D06ED3" w:rsidRPr="00003AFA" w:rsidRDefault="00D06ED3" w:rsidP="1E15A959">
            <w:pPr>
              <w:pStyle w:val="Figuresintable"/>
              <w:spacing w:after="120"/>
            </w:pPr>
            <w:r w:rsidRPr="00003AFA">
              <w:t>4</w:t>
            </w:r>
          </w:p>
        </w:tc>
      </w:tr>
    </w:tbl>
    <w:p w14:paraId="586A2F75" w14:textId="77777777" w:rsidR="00D06ED3" w:rsidRPr="00E601F3" w:rsidRDefault="00D06ED3" w:rsidP="00E601F3">
      <w:pPr>
        <w:ind w:left="323"/>
        <w:rPr>
          <w:sz w:val="6"/>
          <w:szCs w:val="6"/>
        </w:rPr>
      </w:pPr>
    </w:p>
    <w:p w14:paraId="7CAB7437" w14:textId="77777777" w:rsidR="00D06ED3" w:rsidRPr="001C612D" w:rsidRDefault="00D06ED3" w:rsidP="00014948">
      <w:pPr>
        <w:pStyle w:val="Tablereference"/>
        <w:numPr>
          <w:ilvl w:val="0"/>
          <w:numId w:val="149"/>
        </w:numPr>
      </w:pPr>
      <w:r w:rsidRPr="001C612D">
        <w:t>Transitional arrangements apply to people who purchased or placed a deposit on their vehicle before or on 31 December</w:t>
      </w:r>
      <w:r>
        <w:t> </w:t>
      </w:r>
      <w:r w:rsidRPr="001C612D">
        <w:t xml:space="preserve">2023, to receive an exemption upon application. The </w:t>
      </w:r>
      <w:r>
        <w:t>figure</w:t>
      </w:r>
      <w:r w:rsidRPr="001C612D">
        <w:t xml:space="preserve"> for 2024-25 </w:t>
      </w:r>
      <w:r>
        <w:t>is</w:t>
      </w:r>
      <w:r w:rsidRPr="001C612D">
        <w:t xml:space="preserve"> based on actual exemptions granted </w:t>
      </w:r>
      <w:r>
        <w:t>within the 2025-26 financial year</w:t>
      </w:r>
      <w:r w:rsidRPr="001C612D">
        <w:t xml:space="preserve">. Estimates for 2025-26 are based on monthly averages from November 2024 to </w:t>
      </w:r>
      <w:r>
        <w:t>May</w:t>
      </w:r>
      <w:r w:rsidRPr="001C612D">
        <w:t xml:space="preserve"> 2025. It is expected that this will be a minor concession in future years. </w:t>
      </w:r>
    </w:p>
    <w:p w14:paraId="58966494" w14:textId="77777777" w:rsidR="00D06ED3" w:rsidRDefault="00D06ED3" w:rsidP="00DC548A">
      <w:pPr>
        <w:rPr>
          <w:i/>
          <w:iCs/>
          <w:color w:val="4F4F4F"/>
          <w:szCs w:val="22"/>
        </w:rPr>
      </w:pPr>
      <w:r>
        <w:rPr>
          <w:i/>
          <w:iCs/>
          <w:color w:val="4F4F4F"/>
          <w:szCs w:val="22"/>
        </w:rPr>
        <w:br w:type="page"/>
      </w:r>
    </w:p>
    <w:p w14:paraId="1C9D72AF" w14:textId="77777777" w:rsidR="00D06ED3" w:rsidRPr="007C7F1A" w:rsidRDefault="00D06ED3" w:rsidP="00DC548A">
      <w:pPr>
        <w:pStyle w:val="Heading5"/>
      </w:pPr>
      <w:r w:rsidRPr="00BF4D02">
        <w:lastRenderedPageBreak/>
        <w:t>Motor vehicle stamp duty – minor tax expenditures (&lt; $</w:t>
      </w:r>
      <w:r w:rsidRPr="00BF4D02" w:rsidDel="00165AFA">
        <w:t>1</w:t>
      </w:r>
      <w:r w:rsidRPr="00BF4D02">
        <w:t xml:space="preserve"> million)</w:t>
      </w:r>
    </w:p>
    <w:p w14:paraId="5F457325" w14:textId="77777777" w:rsidR="00D06ED3" w:rsidRPr="00617B57" w:rsidRDefault="00D06ED3" w:rsidP="0083529B">
      <w:pPr>
        <w:pStyle w:val="BodyText"/>
      </w:pPr>
      <w:r>
        <w:t>Minor</w:t>
      </w:r>
      <w:r w:rsidRPr="00617B57">
        <w:t xml:space="preserve"> exempt</w:t>
      </w:r>
      <w:r>
        <w:t>ions</w:t>
      </w:r>
      <w:r w:rsidRPr="00617B57">
        <w:t xml:space="preserve"> from motor vehicle stamp duty</w:t>
      </w:r>
      <w:r>
        <w:t xml:space="preserve"> include</w:t>
      </w:r>
      <w:r w:rsidRPr="00617B57">
        <w:t xml:space="preserve">: </w:t>
      </w:r>
    </w:p>
    <w:p w14:paraId="065F4EE7" w14:textId="77777777" w:rsidR="00D06ED3" w:rsidRPr="00434512" w:rsidRDefault="00D06ED3" w:rsidP="0083529B">
      <w:pPr>
        <w:pStyle w:val="Bullet1"/>
      </w:pPr>
      <w:r w:rsidRPr="6C5BC0C4">
        <w:rPr>
          <w:lang w:val="en-US"/>
        </w:rPr>
        <w:t xml:space="preserve">applications to register a heavy vehicle trailer, not previously registered under the Australian Government or another Australian </w:t>
      </w:r>
      <w:bookmarkStart w:id="73" w:name="_Int_oo5R9QVk"/>
      <w:r w:rsidRPr="6C5BC0C4">
        <w:rPr>
          <w:lang w:val="en-US"/>
        </w:rPr>
        <w:t>jurisdiction</w:t>
      </w:r>
      <w:bookmarkEnd w:id="73"/>
      <w:r w:rsidRPr="6C5BC0C4">
        <w:rPr>
          <w:lang w:val="en-US"/>
        </w:rPr>
        <w:t> </w:t>
      </w:r>
    </w:p>
    <w:p w14:paraId="11629C15" w14:textId="77777777" w:rsidR="00D06ED3" w:rsidRPr="00434512" w:rsidRDefault="00D06ED3" w:rsidP="0083529B">
      <w:pPr>
        <w:pStyle w:val="Bullet1"/>
      </w:pPr>
      <w:r w:rsidRPr="6C5BC0C4">
        <w:rPr>
          <w:lang w:val="en-US"/>
        </w:rPr>
        <w:t xml:space="preserve">applications to register a heavy vehicle trailer, previously registered in the name of the applicant under the Australian Government or another Australian </w:t>
      </w:r>
      <w:bookmarkStart w:id="74" w:name="_Int_Of0lmw0N"/>
      <w:r w:rsidRPr="6C5BC0C4">
        <w:rPr>
          <w:lang w:val="en-US"/>
        </w:rPr>
        <w:t>jurisdiction</w:t>
      </w:r>
      <w:bookmarkEnd w:id="74"/>
      <w:r w:rsidRPr="6C5BC0C4">
        <w:rPr>
          <w:lang w:val="en-US"/>
        </w:rPr>
        <w:t> </w:t>
      </w:r>
    </w:p>
    <w:p w14:paraId="0F0A92E5" w14:textId="77777777" w:rsidR="00D06ED3" w:rsidRPr="00434512" w:rsidRDefault="00D06ED3" w:rsidP="0083529B">
      <w:pPr>
        <w:pStyle w:val="Bullet1"/>
      </w:pPr>
      <w:r>
        <w:t>vehicles specially constructed for mine rescue work </w:t>
      </w:r>
    </w:p>
    <w:p w14:paraId="23B216B0" w14:textId="77777777" w:rsidR="00D06ED3" w:rsidRPr="00434512" w:rsidRDefault="00D06ED3" w:rsidP="0083529B">
      <w:pPr>
        <w:pStyle w:val="Bullet1"/>
      </w:pPr>
      <w:r w:rsidRPr="6B7A91B1">
        <w:rPr>
          <w:lang w:val="en-US"/>
        </w:rPr>
        <w:t>vehicles weighing less than 250kg used for transporting disabled people </w:t>
      </w:r>
    </w:p>
    <w:p w14:paraId="021D19F6" w14:textId="77777777" w:rsidR="00D06ED3" w:rsidRPr="00434512" w:rsidRDefault="00D06ED3" w:rsidP="0083529B">
      <w:pPr>
        <w:pStyle w:val="Bullet1"/>
      </w:pPr>
      <w:r w:rsidRPr="6C5BC0C4">
        <w:rPr>
          <w:lang w:val="en-US"/>
        </w:rPr>
        <w:t xml:space="preserve">vehicles registered by a Livestock Health and Pest Authority (now administered by Local Land Services), established under the </w:t>
      </w:r>
      <w:r w:rsidRPr="00432ADE">
        <w:rPr>
          <w:i/>
          <w:lang w:val="en-US"/>
        </w:rPr>
        <w:t>Rural Lands Protection Act 1998</w:t>
      </w:r>
      <w:r w:rsidRPr="6C5BC0C4">
        <w:rPr>
          <w:lang w:val="en-US"/>
        </w:rPr>
        <w:t>  </w:t>
      </w:r>
    </w:p>
    <w:p w14:paraId="31799270" w14:textId="77777777" w:rsidR="00D06ED3" w:rsidRPr="00434512" w:rsidRDefault="00D06ED3" w:rsidP="0083529B">
      <w:pPr>
        <w:pStyle w:val="Bullet1"/>
      </w:pPr>
      <w:r>
        <w:t>vehicles registered by the New South Wales Aboriginal Land Council or Local Aboriginal Land Councils </w:t>
      </w:r>
    </w:p>
    <w:p w14:paraId="1FF3A2A4" w14:textId="77777777" w:rsidR="00D06ED3" w:rsidRPr="00434512" w:rsidRDefault="00D06ED3" w:rsidP="0083529B">
      <w:pPr>
        <w:pStyle w:val="Bullet1"/>
      </w:pPr>
      <w:r w:rsidRPr="6C5BC0C4">
        <w:rPr>
          <w:lang w:val="en-US"/>
        </w:rPr>
        <w:t xml:space="preserve">motor vehicles registered conditionally under the </w:t>
      </w:r>
      <w:r w:rsidRPr="00432ADE">
        <w:rPr>
          <w:i/>
          <w:lang w:val="en-US"/>
        </w:rPr>
        <w:t>Road Transport Act 2013</w:t>
      </w:r>
      <w:r w:rsidRPr="6C5BC0C4">
        <w:rPr>
          <w:lang w:val="en-US"/>
        </w:rPr>
        <w:t>.</w:t>
      </w:r>
    </w:p>
    <w:p w14:paraId="60B330CA" w14:textId="77777777" w:rsidR="00D06ED3" w:rsidRPr="00377F46" w:rsidRDefault="00D06ED3" w:rsidP="000046F3">
      <w:pPr>
        <w:pStyle w:val="BodyText"/>
      </w:pPr>
      <w:r w:rsidRPr="6C5BC0C4">
        <w:rPr>
          <w:lang w:val="en-US"/>
        </w:rPr>
        <w:t>A concessional rate of duty applies to vehicles modified for use by disabled persons. </w:t>
      </w:r>
    </w:p>
    <w:p w14:paraId="55638C99" w14:textId="77777777" w:rsidR="00D06ED3" w:rsidRPr="000439C3" w:rsidRDefault="00D06ED3" w:rsidP="00DC548A">
      <w:pPr>
        <w:pStyle w:val="Heading3"/>
      </w:pPr>
      <w:r>
        <w:t>Payroll tax</w:t>
      </w:r>
    </w:p>
    <w:p w14:paraId="6715B3E7" w14:textId="77777777" w:rsidR="00D06ED3" w:rsidRPr="0080277A" w:rsidRDefault="00D06ED3" w:rsidP="1E15A959">
      <w:pPr>
        <w:pStyle w:val="BodyText"/>
        <w:rPr>
          <w:highlight w:val="yellow"/>
          <w:lang w:val="en-US"/>
        </w:rPr>
      </w:pPr>
      <w:r w:rsidRPr="6C5BC0C4">
        <w:rPr>
          <w:lang w:val="en-US"/>
        </w:rPr>
        <w:t xml:space="preserve">The payroll tax benchmark is aggregate annual gross remuneration </w:t>
      </w:r>
      <w:bookmarkStart w:id="75" w:name="_Int_kYoIF8zU"/>
      <w:r w:rsidRPr="6C5BC0C4">
        <w:rPr>
          <w:lang w:val="en-US"/>
        </w:rPr>
        <w:t>in excess of</w:t>
      </w:r>
      <w:bookmarkEnd w:id="75"/>
      <w:r w:rsidRPr="6C5BC0C4">
        <w:rPr>
          <w:lang w:val="en-US"/>
        </w:rPr>
        <w:t xml:space="preserve"> $1.2 million paid by a single or group taxpayer. The benchmark tax rate is 5.45 per cent.</w:t>
      </w:r>
    </w:p>
    <w:p w14:paraId="46A39B74" w14:textId="77777777" w:rsidR="00D06ED3" w:rsidRPr="00BF4D02" w:rsidRDefault="00D06ED3" w:rsidP="00014948">
      <w:pPr>
        <w:pStyle w:val="TableCX"/>
        <w:numPr>
          <w:ilvl w:val="0"/>
          <w:numId w:val="98"/>
        </w:numPr>
        <w:ind w:left="1418" w:hanging="1418"/>
      </w:pPr>
      <w:r w:rsidRPr="00BF4D02">
        <w:t>Payroll tax – major tax expenditures</w:t>
      </w:r>
    </w:p>
    <w:tbl>
      <w:tblPr>
        <w:tblW w:w="9639" w:type="dxa"/>
        <w:tblLayout w:type="fixed"/>
        <w:tblLook w:val="0020" w:firstRow="1" w:lastRow="0" w:firstColumn="0" w:lastColumn="0" w:noHBand="0" w:noVBand="0"/>
        <w:tblCaption w:val="Table C.8: Payroll tax – major tax expenditures"/>
      </w:tblPr>
      <w:tblGrid>
        <w:gridCol w:w="6663"/>
        <w:gridCol w:w="992"/>
        <w:gridCol w:w="992"/>
        <w:gridCol w:w="992"/>
      </w:tblGrid>
      <w:tr w:rsidR="00D06ED3" w:rsidRPr="00A14A1E" w14:paraId="0EA8DFED" w14:textId="77777777" w:rsidTr="1B633FB8">
        <w:trPr>
          <w:trHeight w:val="300"/>
        </w:trPr>
        <w:tc>
          <w:tcPr>
            <w:tcW w:w="6663" w:type="dxa"/>
            <w:shd w:val="clear" w:color="auto" w:fill="EBEBEB"/>
            <w:vAlign w:val="center"/>
          </w:tcPr>
          <w:p w14:paraId="0D8F989F" w14:textId="77777777" w:rsidR="00D06ED3" w:rsidRPr="00A14A1E" w:rsidRDefault="00D06ED3" w:rsidP="00097A8F">
            <w:pPr>
              <w:jc w:val="center"/>
              <w:rPr>
                <w:rFonts w:cs="Arial"/>
                <w:bCs/>
                <w:sz w:val="18"/>
                <w:szCs w:val="18"/>
              </w:rPr>
            </w:pPr>
          </w:p>
        </w:tc>
        <w:tc>
          <w:tcPr>
            <w:tcW w:w="992" w:type="dxa"/>
            <w:shd w:val="clear" w:color="auto" w:fill="EBEBEB"/>
            <w:vAlign w:val="center"/>
          </w:tcPr>
          <w:p w14:paraId="58DEB951" w14:textId="77777777" w:rsidR="00D06ED3" w:rsidRPr="00A14A1E" w:rsidRDefault="00D06ED3" w:rsidP="1E15A959">
            <w:pPr>
              <w:spacing w:before="80" w:after="80" w:line="259" w:lineRule="auto"/>
              <w:ind w:right="-44"/>
              <w:jc w:val="center"/>
              <w:rPr>
                <w:rFonts w:ascii="Public Sans Light" w:eastAsia="Public Sans Light" w:hAnsi="Public Sans Light" w:cs="Public Sans Light"/>
                <w:sz w:val="18"/>
                <w:szCs w:val="18"/>
              </w:rPr>
            </w:pPr>
            <w:r w:rsidRPr="1B633FB8">
              <w:rPr>
                <w:rFonts w:ascii="Public Sans Light" w:eastAsia="Public Sans Light" w:hAnsi="Public Sans Light" w:cs="Public Sans Light"/>
                <w:sz w:val="18"/>
                <w:szCs w:val="18"/>
              </w:rPr>
              <w:t>2024-25</w:t>
            </w:r>
            <w:r>
              <w:br/>
            </w:r>
            <w:r w:rsidRPr="1B633FB8">
              <w:rPr>
                <w:rFonts w:ascii="Public Sans Light" w:eastAsia="Public Sans Light" w:hAnsi="Public Sans Light" w:cs="Public Sans Light"/>
                <w:sz w:val="18"/>
                <w:szCs w:val="18"/>
              </w:rPr>
              <w:t>$m</w:t>
            </w:r>
          </w:p>
        </w:tc>
        <w:tc>
          <w:tcPr>
            <w:tcW w:w="992" w:type="dxa"/>
            <w:shd w:val="clear" w:color="auto" w:fill="EBEBEB"/>
            <w:vAlign w:val="center"/>
          </w:tcPr>
          <w:p w14:paraId="7378430C" w14:textId="77777777" w:rsidR="00D06ED3" w:rsidRPr="00A14A1E" w:rsidRDefault="00D06ED3" w:rsidP="00097A8F">
            <w:pPr>
              <w:spacing w:before="80" w:after="80" w:line="259" w:lineRule="auto"/>
              <w:ind w:right="-44"/>
              <w:jc w:val="center"/>
              <w:rPr>
                <w:rFonts w:cs="Arial"/>
                <w:sz w:val="18"/>
                <w:szCs w:val="18"/>
              </w:rPr>
            </w:pPr>
            <w:r w:rsidRPr="1B633FB8">
              <w:rPr>
                <w:rFonts w:cs="Arial"/>
                <w:sz w:val="18"/>
                <w:szCs w:val="18"/>
              </w:rPr>
              <w:t>2025-26 $m</w:t>
            </w:r>
          </w:p>
        </w:tc>
        <w:tc>
          <w:tcPr>
            <w:tcW w:w="992" w:type="dxa"/>
            <w:shd w:val="clear" w:color="auto" w:fill="EBEBEB"/>
            <w:vAlign w:val="center"/>
          </w:tcPr>
          <w:p w14:paraId="67B10F67" w14:textId="77777777" w:rsidR="00D06ED3" w:rsidRPr="00A14A1E" w:rsidRDefault="00D06ED3" w:rsidP="00097A8F">
            <w:pPr>
              <w:spacing w:before="80" w:after="80" w:line="259" w:lineRule="auto"/>
              <w:ind w:right="-44"/>
              <w:jc w:val="center"/>
              <w:rPr>
                <w:rFonts w:cs="Arial"/>
                <w:sz w:val="18"/>
                <w:szCs w:val="18"/>
              </w:rPr>
            </w:pPr>
            <w:r w:rsidRPr="1B633FB8">
              <w:rPr>
                <w:rFonts w:cs="Arial"/>
                <w:sz w:val="18"/>
                <w:szCs w:val="18"/>
              </w:rPr>
              <w:t>2026-27 $m</w:t>
            </w:r>
          </w:p>
        </w:tc>
      </w:tr>
      <w:tr w:rsidR="00D06ED3" w14:paraId="1D198777" w14:textId="77777777" w:rsidTr="00DC2AD4">
        <w:tblPrEx>
          <w:tblLook w:val="0000" w:firstRow="0" w:lastRow="0" w:firstColumn="0" w:lastColumn="0" w:noHBand="0" w:noVBand="0"/>
        </w:tblPrEx>
        <w:trPr>
          <w:trHeight w:val="185"/>
        </w:trPr>
        <w:tc>
          <w:tcPr>
            <w:tcW w:w="6663" w:type="dxa"/>
            <w:vAlign w:val="bottom"/>
          </w:tcPr>
          <w:p w14:paraId="7FA34416" w14:textId="77777777" w:rsidR="00D06ED3" w:rsidRPr="00A14A1E" w:rsidRDefault="00D06ED3">
            <w:pPr>
              <w:pStyle w:val="Headingintable"/>
              <w:spacing w:before="80"/>
            </w:pPr>
            <w:r w:rsidRPr="00A14A1E">
              <w:t>Government</w:t>
            </w:r>
            <w:r>
              <w:t xml:space="preserve"> </w:t>
            </w:r>
            <w:r w:rsidRPr="00A14A1E">
              <w:t>/</w:t>
            </w:r>
            <w:r>
              <w:t xml:space="preserve"> </w:t>
            </w:r>
            <w:r w:rsidRPr="00A14A1E">
              <w:t xml:space="preserve">public </w:t>
            </w:r>
            <w:r>
              <w:t>entities</w:t>
            </w:r>
          </w:p>
        </w:tc>
        <w:tc>
          <w:tcPr>
            <w:tcW w:w="992" w:type="dxa"/>
            <w:vAlign w:val="bottom"/>
          </w:tcPr>
          <w:p w14:paraId="3577FAA7" w14:textId="77777777" w:rsidR="00D06ED3" w:rsidRDefault="00D06ED3">
            <w:pPr>
              <w:pStyle w:val="Figuresintable"/>
              <w:rPr>
                <w:highlight w:val="yellow"/>
              </w:rPr>
            </w:pPr>
          </w:p>
        </w:tc>
        <w:tc>
          <w:tcPr>
            <w:tcW w:w="992" w:type="dxa"/>
            <w:vAlign w:val="bottom"/>
          </w:tcPr>
          <w:p w14:paraId="56D7997B" w14:textId="77777777" w:rsidR="00D06ED3" w:rsidRDefault="00D06ED3">
            <w:pPr>
              <w:pStyle w:val="Figuresintable"/>
              <w:rPr>
                <w:highlight w:val="yellow"/>
              </w:rPr>
            </w:pPr>
          </w:p>
        </w:tc>
        <w:tc>
          <w:tcPr>
            <w:tcW w:w="992" w:type="dxa"/>
            <w:vAlign w:val="bottom"/>
          </w:tcPr>
          <w:p w14:paraId="2827E218" w14:textId="77777777" w:rsidR="00D06ED3" w:rsidRDefault="00D06ED3">
            <w:pPr>
              <w:pStyle w:val="Figuresintable"/>
              <w:rPr>
                <w:highlight w:val="yellow"/>
              </w:rPr>
            </w:pPr>
          </w:p>
        </w:tc>
      </w:tr>
      <w:tr w:rsidR="00D06ED3" w14:paraId="1C8ABDA6" w14:textId="77777777" w:rsidTr="00507DC7">
        <w:tblPrEx>
          <w:tblLook w:val="0000" w:firstRow="0" w:lastRow="0" w:firstColumn="0" w:lastColumn="0" w:noHBand="0" w:noVBand="0"/>
        </w:tblPrEx>
        <w:trPr>
          <w:trHeight w:val="315"/>
        </w:trPr>
        <w:tc>
          <w:tcPr>
            <w:tcW w:w="6657" w:type="dxa"/>
          </w:tcPr>
          <w:p w14:paraId="776EA46A" w14:textId="77777777" w:rsidR="00D06ED3" w:rsidRPr="00A14A1E" w:rsidRDefault="00D06ED3">
            <w:pPr>
              <w:pStyle w:val="Headingintablenotbolded"/>
            </w:pPr>
            <w:r w:rsidRPr="00A14A1E">
              <w:t>Public hospitals, Local Health Districts and Ambulance Service of NSW</w:t>
            </w:r>
          </w:p>
        </w:tc>
        <w:tc>
          <w:tcPr>
            <w:tcW w:w="992" w:type="dxa"/>
            <w:vAlign w:val="bottom"/>
          </w:tcPr>
          <w:p w14:paraId="6AA65B95" w14:textId="77777777" w:rsidR="00D06ED3" w:rsidRDefault="00D06ED3">
            <w:pPr>
              <w:pStyle w:val="Figuresintable"/>
              <w:rPr>
                <w:highlight w:val="yellow"/>
              </w:rPr>
            </w:pPr>
          </w:p>
        </w:tc>
        <w:tc>
          <w:tcPr>
            <w:tcW w:w="992" w:type="dxa"/>
            <w:vAlign w:val="bottom"/>
          </w:tcPr>
          <w:p w14:paraId="0B1464AF" w14:textId="77777777" w:rsidR="00D06ED3" w:rsidRDefault="00D06ED3">
            <w:pPr>
              <w:pStyle w:val="Figuresintable"/>
              <w:rPr>
                <w:highlight w:val="yellow"/>
              </w:rPr>
            </w:pPr>
          </w:p>
        </w:tc>
        <w:tc>
          <w:tcPr>
            <w:tcW w:w="992" w:type="dxa"/>
            <w:vAlign w:val="bottom"/>
          </w:tcPr>
          <w:p w14:paraId="2867433A" w14:textId="77777777" w:rsidR="00D06ED3" w:rsidRDefault="00D06ED3">
            <w:pPr>
              <w:pStyle w:val="Figuresintable"/>
              <w:rPr>
                <w:highlight w:val="yellow"/>
              </w:rPr>
            </w:pPr>
          </w:p>
        </w:tc>
      </w:tr>
      <w:tr w:rsidR="00D06ED3" w:rsidRPr="00DE7946" w14:paraId="1BDDB6FF" w14:textId="77777777" w:rsidTr="00507DC7">
        <w:tblPrEx>
          <w:tblLook w:val="0000" w:firstRow="0" w:lastRow="0" w:firstColumn="0" w:lastColumn="0" w:noHBand="0" w:noVBand="0"/>
        </w:tblPrEx>
        <w:trPr>
          <w:trHeight w:val="66"/>
        </w:trPr>
        <w:tc>
          <w:tcPr>
            <w:tcW w:w="6657" w:type="dxa"/>
          </w:tcPr>
          <w:p w14:paraId="119A37EA" w14:textId="77777777" w:rsidR="00D06ED3" w:rsidRPr="00A14A1E" w:rsidRDefault="00D06ED3">
            <w:pPr>
              <w:pStyle w:val="Textintable"/>
            </w:pPr>
            <w:r w:rsidRPr="00A14A1E">
              <w:t>An exemption is granted for wages paid to persons engaged exclusively in the normal work of these organisations</w:t>
            </w:r>
            <w:r>
              <w:t>.</w:t>
            </w:r>
            <w:r w:rsidRPr="00DE3A14">
              <w:rPr>
                <w:vertAlign w:val="superscript"/>
              </w:rPr>
              <w:t>(a)</w:t>
            </w:r>
          </w:p>
        </w:tc>
        <w:tc>
          <w:tcPr>
            <w:tcW w:w="992" w:type="dxa"/>
            <w:vAlign w:val="bottom"/>
          </w:tcPr>
          <w:p w14:paraId="645FBEBB" w14:textId="77777777" w:rsidR="00D06ED3" w:rsidRPr="00DE7946" w:rsidRDefault="00D06ED3">
            <w:pPr>
              <w:pStyle w:val="Figuresintable"/>
            </w:pPr>
            <w:r w:rsidRPr="00DE7946">
              <w:t>1</w:t>
            </w:r>
            <w:r>
              <w:t>,</w:t>
            </w:r>
            <w:r w:rsidRPr="00DE7946">
              <w:t>038</w:t>
            </w:r>
          </w:p>
        </w:tc>
        <w:tc>
          <w:tcPr>
            <w:tcW w:w="992" w:type="dxa"/>
            <w:vAlign w:val="bottom"/>
          </w:tcPr>
          <w:p w14:paraId="48250B03" w14:textId="77777777" w:rsidR="00D06ED3" w:rsidRPr="00DE7946" w:rsidRDefault="00D06ED3">
            <w:pPr>
              <w:pStyle w:val="Figuresintable"/>
            </w:pPr>
            <w:r w:rsidRPr="00DE7946">
              <w:t>1,112</w:t>
            </w:r>
          </w:p>
        </w:tc>
        <w:tc>
          <w:tcPr>
            <w:tcW w:w="992" w:type="dxa"/>
            <w:vAlign w:val="bottom"/>
          </w:tcPr>
          <w:p w14:paraId="50244E53" w14:textId="77777777" w:rsidR="00D06ED3" w:rsidRPr="00DE7946" w:rsidRDefault="00D06ED3">
            <w:pPr>
              <w:pStyle w:val="Figuresintable"/>
            </w:pPr>
            <w:r w:rsidRPr="00DE7946">
              <w:t>1,162</w:t>
            </w:r>
          </w:p>
        </w:tc>
      </w:tr>
      <w:tr w:rsidR="00D06ED3" w14:paraId="7A4DD76D" w14:textId="77777777" w:rsidTr="00507DC7">
        <w:tblPrEx>
          <w:tblLook w:val="0000" w:firstRow="0" w:lastRow="0" w:firstColumn="0" w:lastColumn="0" w:noHBand="0" w:noVBand="0"/>
        </w:tblPrEx>
        <w:trPr>
          <w:trHeight w:val="300"/>
        </w:trPr>
        <w:tc>
          <w:tcPr>
            <w:tcW w:w="6657" w:type="dxa"/>
          </w:tcPr>
          <w:p w14:paraId="23C21D3F" w14:textId="77777777" w:rsidR="00D06ED3" w:rsidRPr="00A14A1E" w:rsidRDefault="00D06ED3">
            <w:pPr>
              <w:pStyle w:val="Headingintablenotbolded"/>
            </w:pPr>
            <w:r w:rsidRPr="00A14A1E">
              <w:t xml:space="preserve">Local councils </w:t>
            </w:r>
          </w:p>
        </w:tc>
        <w:tc>
          <w:tcPr>
            <w:tcW w:w="992" w:type="dxa"/>
            <w:vAlign w:val="bottom"/>
          </w:tcPr>
          <w:p w14:paraId="68E8ADBC" w14:textId="77777777" w:rsidR="00D06ED3" w:rsidRDefault="00D06ED3">
            <w:pPr>
              <w:pStyle w:val="Figuresintable"/>
              <w:rPr>
                <w:highlight w:val="yellow"/>
              </w:rPr>
            </w:pPr>
          </w:p>
        </w:tc>
        <w:tc>
          <w:tcPr>
            <w:tcW w:w="992" w:type="dxa"/>
            <w:vAlign w:val="bottom"/>
          </w:tcPr>
          <w:p w14:paraId="415DF9D0" w14:textId="77777777" w:rsidR="00D06ED3" w:rsidRDefault="00D06ED3">
            <w:pPr>
              <w:pStyle w:val="Figuresintable"/>
              <w:rPr>
                <w:highlight w:val="yellow"/>
              </w:rPr>
            </w:pPr>
          </w:p>
        </w:tc>
        <w:tc>
          <w:tcPr>
            <w:tcW w:w="992" w:type="dxa"/>
            <w:vAlign w:val="bottom"/>
          </w:tcPr>
          <w:p w14:paraId="4D456559" w14:textId="77777777" w:rsidR="00D06ED3" w:rsidRDefault="00D06ED3">
            <w:pPr>
              <w:pStyle w:val="Figuresintable"/>
              <w:rPr>
                <w:highlight w:val="yellow"/>
              </w:rPr>
            </w:pPr>
          </w:p>
        </w:tc>
      </w:tr>
      <w:tr w:rsidR="00D06ED3" w:rsidRPr="00B82C5D" w14:paraId="3CCBC0E7" w14:textId="77777777" w:rsidTr="00507DC7">
        <w:tblPrEx>
          <w:tblLook w:val="0000" w:firstRow="0" w:lastRow="0" w:firstColumn="0" w:lastColumn="0" w:noHBand="0" w:noVBand="0"/>
        </w:tblPrEx>
        <w:trPr>
          <w:trHeight w:val="872"/>
        </w:trPr>
        <w:tc>
          <w:tcPr>
            <w:tcW w:w="6657" w:type="dxa"/>
          </w:tcPr>
          <w:p w14:paraId="174E7779" w14:textId="77777777" w:rsidR="00D06ED3" w:rsidRPr="00A14A1E" w:rsidRDefault="00D06ED3">
            <w:pPr>
              <w:pStyle w:val="Textintable"/>
            </w:pPr>
            <w:r w:rsidRPr="00A14A1E">
              <w:t xml:space="preserve">An exemption is granted to councils, county councils and their wholly owned subsidiaries, except for wages paid in connection with certain activities, such as the supply of electricity, gas, water or sewerage services, or the conduct of parking stations, hostels, or coal mines. A full list of exclusions can be found in the </w:t>
            </w:r>
            <w:r w:rsidRPr="00A14A1E">
              <w:rPr>
                <w:i/>
              </w:rPr>
              <w:t>Payroll Tax Act 2007</w:t>
            </w:r>
            <w:r w:rsidRPr="00A14A1E">
              <w:t>.</w:t>
            </w:r>
          </w:p>
        </w:tc>
        <w:tc>
          <w:tcPr>
            <w:tcW w:w="992" w:type="dxa"/>
            <w:vAlign w:val="bottom"/>
          </w:tcPr>
          <w:p w14:paraId="384A0EA3" w14:textId="77777777" w:rsidR="00D06ED3" w:rsidRPr="00B82C5D" w:rsidRDefault="00D06ED3">
            <w:pPr>
              <w:pStyle w:val="Figuresintable"/>
            </w:pPr>
            <w:r w:rsidRPr="00B82C5D">
              <w:t>325</w:t>
            </w:r>
          </w:p>
        </w:tc>
        <w:tc>
          <w:tcPr>
            <w:tcW w:w="992" w:type="dxa"/>
            <w:vAlign w:val="bottom"/>
          </w:tcPr>
          <w:p w14:paraId="0C20471A" w14:textId="77777777" w:rsidR="00D06ED3" w:rsidRPr="00B82C5D" w:rsidRDefault="00D06ED3">
            <w:pPr>
              <w:pStyle w:val="Figuresintable"/>
            </w:pPr>
            <w:r w:rsidRPr="00B82C5D">
              <w:t>349</w:t>
            </w:r>
          </w:p>
        </w:tc>
        <w:tc>
          <w:tcPr>
            <w:tcW w:w="992" w:type="dxa"/>
            <w:vAlign w:val="bottom"/>
          </w:tcPr>
          <w:p w14:paraId="4D5479A6" w14:textId="77777777" w:rsidR="00D06ED3" w:rsidRPr="00B82C5D" w:rsidRDefault="00D06ED3">
            <w:pPr>
              <w:pStyle w:val="Figuresintable"/>
            </w:pPr>
            <w:r w:rsidRPr="00B82C5D">
              <w:t>365</w:t>
            </w:r>
          </w:p>
        </w:tc>
      </w:tr>
      <w:tr w:rsidR="00D06ED3" w:rsidRPr="00EE5E7E" w14:paraId="0DEDEABE" w14:textId="77777777" w:rsidTr="00507DC7">
        <w:tblPrEx>
          <w:tblLook w:val="0000" w:firstRow="0" w:lastRow="0" w:firstColumn="0" w:lastColumn="0" w:noHBand="0" w:noVBand="0"/>
        </w:tblPrEx>
        <w:trPr>
          <w:trHeight w:val="300"/>
        </w:trPr>
        <w:tc>
          <w:tcPr>
            <w:tcW w:w="6657" w:type="dxa"/>
          </w:tcPr>
          <w:p w14:paraId="6FB43176" w14:textId="77777777" w:rsidR="00D06ED3" w:rsidRPr="00EE5E7E" w:rsidRDefault="00D06ED3">
            <w:pPr>
              <w:pStyle w:val="Headingintable"/>
              <w:spacing w:before="80"/>
            </w:pPr>
            <w:r w:rsidRPr="00EE5E7E">
              <w:t>Charitable / non-profit organisations / clubs</w:t>
            </w:r>
          </w:p>
        </w:tc>
        <w:tc>
          <w:tcPr>
            <w:tcW w:w="992" w:type="dxa"/>
            <w:vAlign w:val="bottom"/>
          </w:tcPr>
          <w:p w14:paraId="6EDA6A02" w14:textId="77777777" w:rsidR="00D06ED3" w:rsidRPr="00EE5E7E" w:rsidRDefault="00D06ED3">
            <w:pPr>
              <w:pStyle w:val="Figuresintable"/>
            </w:pPr>
          </w:p>
        </w:tc>
        <w:tc>
          <w:tcPr>
            <w:tcW w:w="992" w:type="dxa"/>
            <w:vAlign w:val="bottom"/>
          </w:tcPr>
          <w:p w14:paraId="4C21CF87" w14:textId="77777777" w:rsidR="00D06ED3" w:rsidRPr="00EE5E7E" w:rsidRDefault="00D06ED3">
            <w:pPr>
              <w:pStyle w:val="Figuresintable"/>
            </w:pPr>
          </w:p>
        </w:tc>
        <w:tc>
          <w:tcPr>
            <w:tcW w:w="992" w:type="dxa"/>
            <w:vAlign w:val="bottom"/>
          </w:tcPr>
          <w:p w14:paraId="4823512C" w14:textId="77777777" w:rsidR="00D06ED3" w:rsidRPr="00EE5E7E" w:rsidRDefault="00D06ED3">
            <w:pPr>
              <w:pStyle w:val="Figuresintable"/>
            </w:pPr>
          </w:p>
        </w:tc>
      </w:tr>
      <w:tr w:rsidR="00D06ED3" w:rsidRPr="00FD4DA6" w14:paraId="7023C077" w14:textId="77777777" w:rsidTr="00507DC7">
        <w:tblPrEx>
          <w:tblLook w:val="0000" w:firstRow="0" w:lastRow="0" w:firstColumn="0" w:lastColumn="0" w:noHBand="0" w:noVBand="0"/>
        </w:tblPrEx>
        <w:trPr>
          <w:trHeight w:val="300"/>
        </w:trPr>
        <w:tc>
          <w:tcPr>
            <w:tcW w:w="6657" w:type="dxa"/>
          </w:tcPr>
          <w:p w14:paraId="7B5321C2" w14:textId="77777777" w:rsidR="00D06ED3" w:rsidRPr="267E63E1" w:rsidRDefault="00D06ED3">
            <w:pPr>
              <w:pStyle w:val="Headingintablenotbolded"/>
            </w:pPr>
            <w:r w:rsidRPr="267E63E1">
              <w:t xml:space="preserve">Charitable institutions </w:t>
            </w:r>
          </w:p>
        </w:tc>
        <w:tc>
          <w:tcPr>
            <w:tcW w:w="992" w:type="dxa"/>
            <w:vAlign w:val="bottom"/>
          </w:tcPr>
          <w:p w14:paraId="3F430C28" w14:textId="77777777" w:rsidR="00D06ED3" w:rsidRPr="00FD4DA6" w:rsidRDefault="00D06ED3">
            <w:pPr>
              <w:pStyle w:val="Figuresintable"/>
            </w:pPr>
          </w:p>
        </w:tc>
        <w:tc>
          <w:tcPr>
            <w:tcW w:w="992" w:type="dxa"/>
            <w:vAlign w:val="bottom"/>
          </w:tcPr>
          <w:p w14:paraId="0A363DF7" w14:textId="77777777" w:rsidR="00D06ED3" w:rsidRPr="00FD4DA6" w:rsidRDefault="00D06ED3">
            <w:pPr>
              <w:pStyle w:val="Figuresintable"/>
            </w:pPr>
          </w:p>
        </w:tc>
        <w:tc>
          <w:tcPr>
            <w:tcW w:w="992" w:type="dxa"/>
            <w:vAlign w:val="bottom"/>
          </w:tcPr>
          <w:p w14:paraId="5DF3E1A1" w14:textId="77777777" w:rsidR="00D06ED3" w:rsidRPr="00FD4DA6" w:rsidRDefault="00D06ED3">
            <w:pPr>
              <w:pStyle w:val="Figuresintable"/>
            </w:pPr>
          </w:p>
        </w:tc>
      </w:tr>
      <w:tr w:rsidR="00D06ED3" w:rsidRPr="00FD4DA6" w14:paraId="58E2405B" w14:textId="77777777" w:rsidTr="00507DC7">
        <w:tblPrEx>
          <w:tblLook w:val="0000" w:firstRow="0" w:lastRow="0" w:firstColumn="0" w:lastColumn="0" w:noHBand="0" w:noVBand="0"/>
        </w:tblPrEx>
        <w:trPr>
          <w:trHeight w:val="66"/>
        </w:trPr>
        <w:tc>
          <w:tcPr>
            <w:tcW w:w="6657" w:type="dxa"/>
          </w:tcPr>
          <w:p w14:paraId="269B9369" w14:textId="77777777" w:rsidR="00D06ED3" w:rsidRPr="00323AB0" w:rsidRDefault="00D06ED3">
            <w:pPr>
              <w:pStyle w:val="Textintable"/>
            </w:pPr>
            <w:r w:rsidRPr="267E63E1">
              <w:t>An exemption is granted to non-profit charitable, benevolent, patriotic, or philanthropic organisations for wages paid to employees engaged exclusively in the normal work of these institutions</w:t>
            </w:r>
            <w:r>
              <w:t>.</w:t>
            </w:r>
            <w:r w:rsidRPr="00CA6460">
              <w:rPr>
                <w:vertAlign w:val="superscript"/>
              </w:rPr>
              <w:t>(b)</w:t>
            </w:r>
          </w:p>
        </w:tc>
        <w:tc>
          <w:tcPr>
            <w:tcW w:w="992" w:type="dxa"/>
            <w:vAlign w:val="bottom"/>
          </w:tcPr>
          <w:p w14:paraId="3972F87D" w14:textId="77777777" w:rsidR="00D06ED3" w:rsidRPr="00FD4DA6" w:rsidRDefault="00D06ED3">
            <w:pPr>
              <w:pStyle w:val="Figuresintable"/>
            </w:pPr>
            <w:r w:rsidRPr="00FD4DA6">
              <w:t>1,089</w:t>
            </w:r>
          </w:p>
        </w:tc>
        <w:tc>
          <w:tcPr>
            <w:tcW w:w="992" w:type="dxa"/>
            <w:vAlign w:val="bottom"/>
          </w:tcPr>
          <w:p w14:paraId="0AB3A8FB" w14:textId="77777777" w:rsidR="00D06ED3" w:rsidRPr="00FD4DA6" w:rsidRDefault="00D06ED3">
            <w:pPr>
              <w:pStyle w:val="Figuresintable"/>
            </w:pPr>
            <w:r w:rsidRPr="00FD4DA6">
              <w:t>1,155</w:t>
            </w:r>
          </w:p>
        </w:tc>
        <w:tc>
          <w:tcPr>
            <w:tcW w:w="992" w:type="dxa"/>
            <w:vAlign w:val="bottom"/>
          </w:tcPr>
          <w:p w14:paraId="2966694C" w14:textId="77777777" w:rsidR="00D06ED3" w:rsidRPr="00FD4DA6" w:rsidRDefault="00D06ED3">
            <w:pPr>
              <w:pStyle w:val="Figuresintable"/>
            </w:pPr>
            <w:r w:rsidRPr="00FD4DA6">
              <w:t>1,206</w:t>
            </w:r>
          </w:p>
        </w:tc>
      </w:tr>
      <w:tr w:rsidR="00D06ED3" w14:paraId="333656B1" w14:textId="77777777" w:rsidTr="00507DC7">
        <w:tblPrEx>
          <w:tblLook w:val="0000" w:firstRow="0" w:lastRow="0" w:firstColumn="0" w:lastColumn="0" w:noHBand="0" w:noVBand="0"/>
        </w:tblPrEx>
        <w:trPr>
          <w:trHeight w:val="300"/>
        </w:trPr>
        <w:tc>
          <w:tcPr>
            <w:tcW w:w="6663" w:type="dxa"/>
          </w:tcPr>
          <w:p w14:paraId="7ACBC24A" w14:textId="77777777" w:rsidR="00D06ED3" w:rsidRPr="00A14A1E" w:rsidRDefault="00D06ED3">
            <w:pPr>
              <w:pStyle w:val="Headingintablenotbolded"/>
            </w:pPr>
            <w:r w:rsidRPr="00A14A1E">
              <w:t>Not-for-profit private hospitals</w:t>
            </w:r>
          </w:p>
        </w:tc>
        <w:tc>
          <w:tcPr>
            <w:tcW w:w="992" w:type="dxa"/>
            <w:vAlign w:val="bottom"/>
          </w:tcPr>
          <w:p w14:paraId="75E98BEA" w14:textId="77777777" w:rsidR="00D06ED3" w:rsidRDefault="00D06ED3">
            <w:pPr>
              <w:pStyle w:val="Figuresintable"/>
              <w:rPr>
                <w:highlight w:val="yellow"/>
              </w:rPr>
            </w:pPr>
          </w:p>
        </w:tc>
        <w:tc>
          <w:tcPr>
            <w:tcW w:w="992" w:type="dxa"/>
            <w:vAlign w:val="bottom"/>
          </w:tcPr>
          <w:p w14:paraId="1BA973BD" w14:textId="77777777" w:rsidR="00D06ED3" w:rsidRDefault="00D06ED3">
            <w:pPr>
              <w:pStyle w:val="Figuresintable"/>
              <w:rPr>
                <w:highlight w:val="yellow"/>
              </w:rPr>
            </w:pPr>
          </w:p>
        </w:tc>
        <w:tc>
          <w:tcPr>
            <w:tcW w:w="992" w:type="dxa"/>
            <w:vAlign w:val="bottom"/>
          </w:tcPr>
          <w:p w14:paraId="4EC9EA82" w14:textId="77777777" w:rsidR="00D06ED3" w:rsidRDefault="00D06ED3">
            <w:pPr>
              <w:pStyle w:val="Figuresintable"/>
              <w:rPr>
                <w:highlight w:val="yellow"/>
              </w:rPr>
            </w:pPr>
          </w:p>
        </w:tc>
      </w:tr>
      <w:tr w:rsidR="00D06ED3" w:rsidRPr="009E4069" w14:paraId="4329BD36" w14:textId="77777777" w:rsidTr="00507DC7">
        <w:tblPrEx>
          <w:tblLook w:val="0000" w:firstRow="0" w:lastRow="0" w:firstColumn="0" w:lastColumn="0" w:noHBand="0" w:noVBand="0"/>
        </w:tblPrEx>
        <w:trPr>
          <w:trHeight w:val="66"/>
        </w:trPr>
        <w:tc>
          <w:tcPr>
            <w:tcW w:w="6663" w:type="dxa"/>
          </w:tcPr>
          <w:p w14:paraId="46A8997F" w14:textId="77777777" w:rsidR="00D06ED3" w:rsidRPr="00A14A1E" w:rsidRDefault="00D06ED3">
            <w:pPr>
              <w:pStyle w:val="Textintable"/>
            </w:pPr>
            <w:r w:rsidRPr="00A14A1E">
              <w:t>An exemption is granted t</w:t>
            </w:r>
            <w:r>
              <w:t>o</w:t>
            </w:r>
            <w:r w:rsidRPr="00A14A1E">
              <w:t xml:space="preserve"> non-profit private hospitals for wages paid to persons engaged exclusively in work of a kind ordinarily performed by a hospital</w:t>
            </w:r>
            <w:r>
              <w:t>.</w:t>
            </w:r>
            <w:r w:rsidRPr="005B37D6">
              <w:rPr>
                <w:vertAlign w:val="superscript"/>
              </w:rPr>
              <w:t>(b)</w:t>
            </w:r>
          </w:p>
        </w:tc>
        <w:tc>
          <w:tcPr>
            <w:tcW w:w="992" w:type="dxa"/>
            <w:vAlign w:val="bottom"/>
          </w:tcPr>
          <w:p w14:paraId="4D1564C5" w14:textId="77777777" w:rsidR="00D06ED3" w:rsidRPr="009E4069" w:rsidRDefault="00D06ED3">
            <w:pPr>
              <w:pStyle w:val="Figuresintable"/>
            </w:pPr>
            <w:r w:rsidRPr="009E4069">
              <w:t>62</w:t>
            </w:r>
          </w:p>
        </w:tc>
        <w:tc>
          <w:tcPr>
            <w:tcW w:w="992" w:type="dxa"/>
            <w:vAlign w:val="bottom"/>
          </w:tcPr>
          <w:p w14:paraId="48C7A5EB" w14:textId="77777777" w:rsidR="00D06ED3" w:rsidRPr="009E4069" w:rsidRDefault="00D06ED3">
            <w:pPr>
              <w:pStyle w:val="Figuresintable"/>
            </w:pPr>
            <w:r w:rsidRPr="009E4069">
              <w:t>66</w:t>
            </w:r>
          </w:p>
        </w:tc>
        <w:tc>
          <w:tcPr>
            <w:tcW w:w="992" w:type="dxa"/>
            <w:vAlign w:val="bottom"/>
          </w:tcPr>
          <w:p w14:paraId="2E3505BC" w14:textId="77777777" w:rsidR="00D06ED3" w:rsidRPr="009E4069" w:rsidRDefault="00D06ED3">
            <w:pPr>
              <w:pStyle w:val="Figuresintable"/>
            </w:pPr>
            <w:r w:rsidRPr="009E4069">
              <w:t>69</w:t>
            </w:r>
          </w:p>
        </w:tc>
      </w:tr>
      <w:tr w:rsidR="00D06ED3" w14:paraId="07A966C8" w14:textId="77777777" w:rsidTr="00D15155">
        <w:tblPrEx>
          <w:tblLook w:val="0000" w:firstRow="0" w:lastRow="0" w:firstColumn="0" w:lastColumn="0" w:noHBand="0" w:noVBand="0"/>
        </w:tblPrEx>
        <w:trPr>
          <w:trHeight w:val="300"/>
        </w:trPr>
        <w:tc>
          <w:tcPr>
            <w:tcW w:w="6663" w:type="dxa"/>
          </w:tcPr>
          <w:p w14:paraId="334C9822" w14:textId="77777777" w:rsidR="00D06ED3" w:rsidRPr="00A14A1E" w:rsidRDefault="00D06ED3">
            <w:pPr>
              <w:pStyle w:val="Headingintablenotbolded"/>
            </w:pPr>
            <w:r>
              <w:t>Not-for-profit s</w:t>
            </w:r>
            <w:r w:rsidRPr="00A14A1E">
              <w:t xml:space="preserve">chools and colleges </w:t>
            </w:r>
          </w:p>
        </w:tc>
        <w:tc>
          <w:tcPr>
            <w:tcW w:w="992" w:type="dxa"/>
            <w:vAlign w:val="bottom"/>
          </w:tcPr>
          <w:p w14:paraId="1C753030" w14:textId="77777777" w:rsidR="00D06ED3" w:rsidRDefault="00D06ED3">
            <w:pPr>
              <w:pStyle w:val="Figuresintable"/>
              <w:rPr>
                <w:highlight w:val="yellow"/>
              </w:rPr>
            </w:pPr>
          </w:p>
        </w:tc>
        <w:tc>
          <w:tcPr>
            <w:tcW w:w="992" w:type="dxa"/>
            <w:vAlign w:val="bottom"/>
          </w:tcPr>
          <w:p w14:paraId="56C66120" w14:textId="77777777" w:rsidR="00D06ED3" w:rsidRDefault="00D06ED3">
            <w:pPr>
              <w:pStyle w:val="Figuresintable"/>
              <w:rPr>
                <w:highlight w:val="yellow"/>
              </w:rPr>
            </w:pPr>
          </w:p>
        </w:tc>
        <w:tc>
          <w:tcPr>
            <w:tcW w:w="992" w:type="dxa"/>
            <w:vAlign w:val="bottom"/>
          </w:tcPr>
          <w:p w14:paraId="1388F19A" w14:textId="77777777" w:rsidR="00D06ED3" w:rsidRDefault="00D06ED3">
            <w:pPr>
              <w:pStyle w:val="Figuresintable"/>
              <w:rPr>
                <w:highlight w:val="yellow"/>
              </w:rPr>
            </w:pPr>
          </w:p>
        </w:tc>
      </w:tr>
      <w:tr w:rsidR="00D06ED3" w:rsidRPr="004A43F1" w14:paraId="666754F0" w14:textId="77777777" w:rsidTr="00D15155">
        <w:tblPrEx>
          <w:tblLook w:val="0000" w:firstRow="0" w:lastRow="0" w:firstColumn="0" w:lastColumn="0" w:noHBand="0" w:noVBand="0"/>
        </w:tblPrEx>
        <w:trPr>
          <w:trHeight w:val="605"/>
        </w:trPr>
        <w:tc>
          <w:tcPr>
            <w:tcW w:w="6663" w:type="dxa"/>
            <w:tcBorders>
              <w:bottom w:val="single" w:sz="4" w:space="0" w:color="auto"/>
            </w:tcBorders>
          </w:tcPr>
          <w:p w14:paraId="08D8C53A" w14:textId="77777777" w:rsidR="00D06ED3" w:rsidRPr="00A14A1E" w:rsidRDefault="00D06ED3" w:rsidP="00D15155">
            <w:pPr>
              <w:pStyle w:val="Textintable"/>
              <w:spacing w:after="120"/>
            </w:pPr>
            <w:r w:rsidRPr="00A14A1E">
              <w:t>An exemption is granted to not-for-profit schools and colleges (other than technical schools, technical colleges or those carried on by or on behalf of the State of N</w:t>
            </w:r>
            <w:r>
              <w:t xml:space="preserve">ew </w:t>
            </w:r>
            <w:r w:rsidRPr="00A14A1E">
              <w:t>S</w:t>
            </w:r>
            <w:r>
              <w:t xml:space="preserve">outh </w:t>
            </w:r>
            <w:r w:rsidRPr="00A14A1E">
              <w:t>W</w:t>
            </w:r>
            <w:r>
              <w:t>ales</w:t>
            </w:r>
            <w:r w:rsidRPr="00A14A1E">
              <w:t>) which provide education at or below, but not above, the secondary level of education</w:t>
            </w:r>
            <w:r>
              <w:t>.</w:t>
            </w:r>
            <w:r w:rsidRPr="005B37D6">
              <w:rPr>
                <w:vertAlign w:val="superscript"/>
              </w:rPr>
              <w:t>(b)</w:t>
            </w:r>
          </w:p>
        </w:tc>
        <w:tc>
          <w:tcPr>
            <w:tcW w:w="992" w:type="dxa"/>
            <w:tcBorders>
              <w:bottom w:val="single" w:sz="4" w:space="0" w:color="auto"/>
            </w:tcBorders>
            <w:vAlign w:val="bottom"/>
          </w:tcPr>
          <w:p w14:paraId="7F12E8E1" w14:textId="77777777" w:rsidR="00D06ED3" w:rsidRPr="004A43F1" w:rsidRDefault="00D06ED3" w:rsidP="00D15155">
            <w:pPr>
              <w:pStyle w:val="Figuresintable"/>
              <w:spacing w:after="120"/>
            </w:pPr>
            <w:r w:rsidRPr="004A43F1">
              <w:t>480</w:t>
            </w:r>
          </w:p>
        </w:tc>
        <w:tc>
          <w:tcPr>
            <w:tcW w:w="992" w:type="dxa"/>
            <w:tcBorders>
              <w:bottom w:val="single" w:sz="4" w:space="0" w:color="auto"/>
            </w:tcBorders>
            <w:vAlign w:val="bottom"/>
          </w:tcPr>
          <w:p w14:paraId="137D0364" w14:textId="77777777" w:rsidR="00D06ED3" w:rsidRPr="004A43F1" w:rsidRDefault="00D06ED3" w:rsidP="00D15155">
            <w:pPr>
              <w:pStyle w:val="Figuresintable"/>
              <w:spacing w:after="120"/>
            </w:pPr>
            <w:r w:rsidRPr="004A43F1">
              <w:t>509</w:t>
            </w:r>
          </w:p>
        </w:tc>
        <w:tc>
          <w:tcPr>
            <w:tcW w:w="992" w:type="dxa"/>
            <w:tcBorders>
              <w:bottom w:val="single" w:sz="4" w:space="0" w:color="auto"/>
            </w:tcBorders>
            <w:vAlign w:val="bottom"/>
          </w:tcPr>
          <w:p w14:paraId="3DF7CC59" w14:textId="77777777" w:rsidR="00D06ED3" w:rsidRPr="004A43F1" w:rsidRDefault="00D06ED3" w:rsidP="00D15155">
            <w:pPr>
              <w:pStyle w:val="Figuresintable"/>
              <w:spacing w:after="120"/>
            </w:pPr>
            <w:r w:rsidRPr="004A43F1">
              <w:t>532</w:t>
            </w:r>
          </w:p>
        </w:tc>
      </w:tr>
    </w:tbl>
    <w:p w14:paraId="25325687" w14:textId="77777777" w:rsidR="00D06ED3" w:rsidRDefault="00D06ED3"/>
    <w:p w14:paraId="172E3CA2" w14:textId="77777777" w:rsidR="00D06ED3" w:rsidRDefault="00D06ED3">
      <w:pPr>
        <w:spacing w:before="360" w:after="120"/>
        <w:ind w:left="851" w:hanging="851"/>
        <w:rPr>
          <w:i/>
          <w:szCs w:val="22"/>
        </w:rPr>
      </w:pPr>
      <w:r>
        <w:rPr>
          <w:i/>
          <w:szCs w:val="22"/>
        </w:rPr>
        <w:br w:type="page"/>
      </w:r>
    </w:p>
    <w:p w14:paraId="63D8C02E" w14:textId="77777777" w:rsidR="00D06ED3" w:rsidRPr="005131D2" w:rsidRDefault="00D06ED3" w:rsidP="005131D2">
      <w:pPr>
        <w:spacing w:after="120"/>
        <w:ind w:left="1418" w:hanging="1418"/>
        <w:rPr>
          <w:i/>
          <w:szCs w:val="22"/>
        </w:rPr>
      </w:pPr>
      <w:r w:rsidRPr="00A07BD4">
        <w:rPr>
          <w:i/>
          <w:szCs w:val="22"/>
        </w:rPr>
        <w:lastRenderedPageBreak/>
        <w:t>Table C.8:</w:t>
      </w:r>
      <w:r>
        <w:tab/>
      </w:r>
      <w:r w:rsidRPr="00A07BD4">
        <w:rPr>
          <w:i/>
          <w:szCs w:val="22"/>
        </w:rPr>
        <w:t>Payroll tax – major tax expenditures (cont)</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Table C.8: Payroll tax – major tax expenditures (cont)"/>
      </w:tblPr>
      <w:tblGrid>
        <w:gridCol w:w="6"/>
        <w:gridCol w:w="6657"/>
        <w:gridCol w:w="992"/>
        <w:gridCol w:w="992"/>
        <w:gridCol w:w="992"/>
      </w:tblGrid>
      <w:tr w:rsidR="00D06ED3" w:rsidRPr="00A14A1E" w14:paraId="6F07D284" w14:textId="77777777" w:rsidTr="00673890">
        <w:tc>
          <w:tcPr>
            <w:tcW w:w="6663" w:type="dxa"/>
            <w:gridSpan w:val="2"/>
            <w:tcBorders>
              <w:top w:val="nil"/>
              <w:left w:val="nil"/>
              <w:bottom w:val="nil"/>
              <w:right w:val="nil"/>
            </w:tcBorders>
            <w:shd w:val="clear" w:color="auto" w:fill="EBEBEB"/>
            <w:vAlign w:val="bottom"/>
          </w:tcPr>
          <w:p w14:paraId="0D51A0CC" w14:textId="77777777" w:rsidR="00D06ED3" w:rsidRPr="000942F5" w:rsidRDefault="00D06ED3" w:rsidP="00AB0515">
            <w:pPr>
              <w:spacing w:before="80" w:line="240" w:lineRule="atLeast"/>
              <w:rPr>
                <w:rFonts w:cs="Arial"/>
                <w:b/>
                <w:sz w:val="18"/>
                <w:szCs w:val="18"/>
              </w:rPr>
            </w:pPr>
          </w:p>
        </w:tc>
        <w:tc>
          <w:tcPr>
            <w:tcW w:w="992" w:type="dxa"/>
            <w:tcBorders>
              <w:top w:val="nil"/>
              <w:left w:val="nil"/>
              <w:bottom w:val="nil"/>
              <w:right w:val="nil"/>
            </w:tcBorders>
            <w:shd w:val="clear" w:color="auto" w:fill="EBEBEB"/>
            <w:vAlign w:val="center"/>
          </w:tcPr>
          <w:p w14:paraId="0F925DCC" w14:textId="77777777" w:rsidR="00D06ED3" w:rsidRPr="00A14A1E" w:rsidRDefault="00D06ED3" w:rsidP="00D86717">
            <w:pPr>
              <w:spacing w:before="80" w:after="80" w:line="240" w:lineRule="atLeast"/>
              <w:jc w:val="center"/>
              <w:rPr>
                <w:rFonts w:ascii="Public Sans Light" w:eastAsia="Public Sans Light" w:hAnsi="Public Sans Light" w:cs="Public Sans Light"/>
                <w:sz w:val="18"/>
                <w:szCs w:val="18"/>
              </w:rPr>
            </w:pPr>
            <w:r w:rsidRPr="00D86717">
              <w:rPr>
                <w:rFonts w:cs="Arial"/>
                <w:sz w:val="18"/>
                <w:szCs w:val="18"/>
              </w:rPr>
              <w:t>2024-25</w:t>
            </w:r>
            <w:r w:rsidRPr="00D86717">
              <w:rPr>
                <w:rFonts w:cs="Arial"/>
                <w:sz w:val="18"/>
                <w:szCs w:val="18"/>
              </w:rPr>
              <w:br/>
              <w:t>$m</w:t>
            </w:r>
          </w:p>
        </w:tc>
        <w:tc>
          <w:tcPr>
            <w:tcW w:w="992" w:type="dxa"/>
            <w:tcBorders>
              <w:top w:val="nil"/>
              <w:left w:val="nil"/>
              <w:bottom w:val="nil"/>
              <w:right w:val="nil"/>
            </w:tcBorders>
            <w:shd w:val="clear" w:color="auto" w:fill="EBEBEB"/>
            <w:vAlign w:val="center"/>
          </w:tcPr>
          <w:p w14:paraId="7D250A9C" w14:textId="77777777" w:rsidR="00D06ED3" w:rsidRPr="00A14A1E" w:rsidRDefault="00D06ED3" w:rsidP="00AB0515">
            <w:pPr>
              <w:spacing w:before="80" w:after="80" w:line="240" w:lineRule="atLeast"/>
              <w:jc w:val="center"/>
              <w:rPr>
                <w:rFonts w:cs="Arial"/>
                <w:sz w:val="18"/>
                <w:szCs w:val="18"/>
              </w:rPr>
            </w:pPr>
            <w:r w:rsidRPr="1B633FB8">
              <w:rPr>
                <w:rFonts w:cs="Arial"/>
                <w:sz w:val="18"/>
                <w:szCs w:val="18"/>
              </w:rPr>
              <w:t>2025-26 $m</w:t>
            </w:r>
          </w:p>
        </w:tc>
        <w:tc>
          <w:tcPr>
            <w:tcW w:w="992" w:type="dxa"/>
            <w:tcBorders>
              <w:top w:val="nil"/>
              <w:left w:val="nil"/>
              <w:bottom w:val="nil"/>
              <w:right w:val="nil"/>
            </w:tcBorders>
            <w:shd w:val="clear" w:color="auto" w:fill="EBEBEB"/>
            <w:vAlign w:val="center"/>
          </w:tcPr>
          <w:p w14:paraId="11150906" w14:textId="77777777" w:rsidR="00D06ED3" w:rsidRPr="00A14A1E" w:rsidRDefault="00D06ED3" w:rsidP="00AB0515">
            <w:pPr>
              <w:spacing w:before="80" w:after="80" w:line="240" w:lineRule="atLeast"/>
              <w:jc w:val="center"/>
              <w:rPr>
                <w:rFonts w:cs="Arial"/>
                <w:sz w:val="18"/>
                <w:szCs w:val="18"/>
              </w:rPr>
            </w:pPr>
            <w:r w:rsidRPr="1B633FB8">
              <w:rPr>
                <w:rFonts w:cs="Arial"/>
                <w:sz w:val="18"/>
                <w:szCs w:val="18"/>
              </w:rPr>
              <w:t>2026-27 $m</w:t>
            </w:r>
          </w:p>
        </w:tc>
      </w:tr>
      <w:tr w:rsidR="00D06ED3" w:rsidRPr="00A14A1E" w14:paraId="1CA7DF83" w14:textId="77777777" w:rsidTr="006738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Ex>
        <w:trPr>
          <w:trHeight w:val="300"/>
        </w:trPr>
        <w:tc>
          <w:tcPr>
            <w:tcW w:w="6663" w:type="dxa"/>
            <w:gridSpan w:val="2"/>
          </w:tcPr>
          <w:p w14:paraId="1A23F9A8" w14:textId="77777777" w:rsidR="00D06ED3" w:rsidRPr="00A14A1E" w:rsidRDefault="00D06ED3">
            <w:pPr>
              <w:pStyle w:val="Headingintable"/>
              <w:spacing w:before="80"/>
            </w:pPr>
            <w:r w:rsidRPr="00A14A1E">
              <w:t>Business</w:t>
            </w:r>
          </w:p>
        </w:tc>
        <w:tc>
          <w:tcPr>
            <w:tcW w:w="992" w:type="dxa"/>
          </w:tcPr>
          <w:p w14:paraId="712D647D" w14:textId="77777777" w:rsidR="00D06ED3" w:rsidRPr="00A14A1E" w:rsidRDefault="00D06ED3">
            <w:pPr>
              <w:pStyle w:val="Figuresintable"/>
            </w:pPr>
          </w:p>
        </w:tc>
        <w:tc>
          <w:tcPr>
            <w:tcW w:w="992" w:type="dxa"/>
          </w:tcPr>
          <w:p w14:paraId="75751408" w14:textId="77777777" w:rsidR="00D06ED3" w:rsidRPr="00A14A1E" w:rsidRDefault="00D06ED3">
            <w:pPr>
              <w:pStyle w:val="Figuresintable"/>
            </w:pPr>
          </w:p>
        </w:tc>
        <w:tc>
          <w:tcPr>
            <w:tcW w:w="992" w:type="dxa"/>
          </w:tcPr>
          <w:p w14:paraId="278E643A" w14:textId="77777777" w:rsidR="00D06ED3" w:rsidRPr="00A14A1E" w:rsidRDefault="00D06ED3">
            <w:pPr>
              <w:pStyle w:val="Figuresintable"/>
            </w:pPr>
          </w:p>
        </w:tc>
      </w:tr>
      <w:tr w:rsidR="00D06ED3" w14:paraId="094EEFDC" w14:textId="77777777" w:rsidTr="006738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Ex>
        <w:trPr>
          <w:trHeight w:val="300"/>
        </w:trPr>
        <w:tc>
          <w:tcPr>
            <w:tcW w:w="6663" w:type="dxa"/>
            <w:gridSpan w:val="2"/>
          </w:tcPr>
          <w:p w14:paraId="6F366147" w14:textId="77777777" w:rsidR="00D06ED3" w:rsidRDefault="00D06ED3">
            <w:pPr>
              <w:pStyle w:val="Headingintablenotbolded"/>
            </w:pPr>
            <w:r>
              <w:t>Medical Centres (Bulk-Billing Support Initiative)</w:t>
            </w:r>
          </w:p>
        </w:tc>
        <w:tc>
          <w:tcPr>
            <w:tcW w:w="992" w:type="dxa"/>
            <w:vAlign w:val="bottom"/>
          </w:tcPr>
          <w:p w14:paraId="143EE5F2" w14:textId="77777777" w:rsidR="00D06ED3" w:rsidRDefault="00D06ED3">
            <w:pPr>
              <w:pStyle w:val="Figuresintable"/>
            </w:pPr>
          </w:p>
        </w:tc>
        <w:tc>
          <w:tcPr>
            <w:tcW w:w="992" w:type="dxa"/>
            <w:vAlign w:val="bottom"/>
          </w:tcPr>
          <w:p w14:paraId="4C081FD9" w14:textId="77777777" w:rsidR="00D06ED3" w:rsidRDefault="00D06ED3">
            <w:pPr>
              <w:pStyle w:val="Figuresintable"/>
            </w:pPr>
          </w:p>
        </w:tc>
        <w:tc>
          <w:tcPr>
            <w:tcW w:w="992" w:type="dxa"/>
            <w:vAlign w:val="bottom"/>
          </w:tcPr>
          <w:p w14:paraId="6EBAA4BE" w14:textId="77777777" w:rsidR="00D06ED3" w:rsidRDefault="00D06ED3">
            <w:pPr>
              <w:pStyle w:val="Figuresintable"/>
            </w:pPr>
          </w:p>
        </w:tc>
      </w:tr>
      <w:tr w:rsidR="00D06ED3" w:rsidRPr="00490096" w:rsidDel="001D0522" w14:paraId="6AB82FBE" w14:textId="77777777" w:rsidTr="006738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Ex>
        <w:trPr>
          <w:trHeight w:val="300"/>
        </w:trPr>
        <w:tc>
          <w:tcPr>
            <w:tcW w:w="6663" w:type="dxa"/>
            <w:gridSpan w:val="2"/>
          </w:tcPr>
          <w:p w14:paraId="34546E84" w14:textId="77777777" w:rsidR="00D06ED3" w:rsidRPr="00A14A1E" w:rsidRDefault="00D06ED3">
            <w:pPr>
              <w:pStyle w:val="Textintable"/>
            </w:pPr>
            <w:r w:rsidRPr="005455DB">
              <w:t>From 4 September 2024, a payroll tax rebate applies to medical centres in</w:t>
            </w:r>
            <w:r>
              <w:t xml:space="preserve"> </w:t>
            </w:r>
            <w:r w:rsidRPr="005455DB">
              <w:t>respect of contractor GP wages, if they meet specified</w:t>
            </w:r>
            <w:r>
              <w:t xml:space="preserve"> </w:t>
            </w:r>
            <w:r w:rsidRPr="005455DB">
              <w:t>bulk-billing</w:t>
            </w:r>
            <w:r>
              <w:t xml:space="preserve"> </w:t>
            </w:r>
            <w:r w:rsidRPr="005455DB">
              <w:t>thresholds. Past payroll tax liabilities of medical centres with respect to</w:t>
            </w:r>
            <w:r>
              <w:t xml:space="preserve"> </w:t>
            </w:r>
            <w:r w:rsidRPr="005455DB">
              <w:t>contractor general practitioner wages that have been incurred</w:t>
            </w:r>
            <w:r>
              <w:t xml:space="preserve"> </w:t>
            </w:r>
            <w:r w:rsidRPr="005455DB">
              <w:t>but unpaid up to 4 September 2024 are exempt</w:t>
            </w:r>
            <w:r>
              <w:t xml:space="preserve"> and were included in the 2024</w:t>
            </w:r>
            <w:r>
              <w:noBreakHyphen/>
              <w:t>25 Budget</w:t>
            </w:r>
            <w:r w:rsidRPr="005455DB">
              <w:t>.</w:t>
            </w:r>
          </w:p>
        </w:tc>
        <w:tc>
          <w:tcPr>
            <w:tcW w:w="992" w:type="dxa"/>
            <w:vAlign w:val="bottom"/>
          </w:tcPr>
          <w:p w14:paraId="26207C25" w14:textId="77777777" w:rsidR="00D06ED3" w:rsidRPr="00490096" w:rsidDel="001D0522" w:rsidRDefault="00D06ED3">
            <w:pPr>
              <w:pStyle w:val="Figuresintable"/>
            </w:pPr>
            <w:r w:rsidRPr="00490096">
              <w:t>111</w:t>
            </w:r>
          </w:p>
        </w:tc>
        <w:tc>
          <w:tcPr>
            <w:tcW w:w="992" w:type="dxa"/>
            <w:vAlign w:val="bottom"/>
          </w:tcPr>
          <w:p w14:paraId="47476824" w14:textId="77777777" w:rsidR="00D06ED3" w:rsidRPr="00490096" w:rsidDel="001D0522" w:rsidRDefault="00D06ED3">
            <w:pPr>
              <w:pStyle w:val="Figuresintable"/>
            </w:pPr>
            <w:r w:rsidRPr="00490096">
              <w:t>9</w:t>
            </w:r>
          </w:p>
        </w:tc>
        <w:tc>
          <w:tcPr>
            <w:tcW w:w="992" w:type="dxa"/>
            <w:vAlign w:val="bottom"/>
          </w:tcPr>
          <w:p w14:paraId="1972F89C" w14:textId="77777777" w:rsidR="00D06ED3" w:rsidRPr="00490096" w:rsidDel="001D0522" w:rsidRDefault="00D06ED3">
            <w:pPr>
              <w:pStyle w:val="Figuresintable"/>
            </w:pPr>
            <w:r w:rsidRPr="00490096">
              <w:t>10</w:t>
            </w:r>
          </w:p>
        </w:tc>
      </w:tr>
      <w:tr w:rsidR="00D06ED3" w14:paraId="254947B2" w14:textId="77777777" w:rsidTr="006738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Ex>
        <w:trPr>
          <w:trHeight w:val="300"/>
        </w:trPr>
        <w:tc>
          <w:tcPr>
            <w:tcW w:w="6663" w:type="dxa"/>
            <w:gridSpan w:val="2"/>
          </w:tcPr>
          <w:p w14:paraId="370C7945" w14:textId="77777777" w:rsidR="00D06ED3" w:rsidRPr="00A14A1E" w:rsidRDefault="00D06ED3">
            <w:pPr>
              <w:pStyle w:val="Headingintablenotbolded"/>
            </w:pPr>
            <w:r w:rsidRPr="00A14A1E">
              <w:t>Jobs Plus</w:t>
            </w:r>
          </w:p>
        </w:tc>
        <w:tc>
          <w:tcPr>
            <w:tcW w:w="992" w:type="dxa"/>
            <w:vAlign w:val="bottom"/>
          </w:tcPr>
          <w:p w14:paraId="74951F75" w14:textId="77777777" w:rsidR="00D06ED3" w:rsidRDefault="00D06ED3">
            <w:pPr>
              <w:pStyle w:val="Figuresintable"/>
              <w:rPr>
                <w:highlight w:val="yellow"/>
              </w:rPr>
            </w:pPr>
          </w:p>
        </w:tc>
        <w:tc>
          <w:tcPr>
            <w:tcW w:w="992" w:type="dxa"/>
            <w:vAlign w:val="bottom"/>
          </w:tcPr>
          <w:p w14:paraId="17E4D214" w14:textId="77777777" w:rsidR="00D06ED3" w:rsidRDefault="00D06ED3">
            <w:pPr>
              <w:pStyle w:val="Figuresintable"/>
              <w:rPr>
                <w:highlight w:val="yellow"/>
              </w:rPr>
            </w:pPr>
          </w:p>
        </w:tc>
        <w:tc>
          <w:tcPr>
            <w:tcW w:w="992" w:type="dxa"/>
            <w:vAlign w:val="bottom"/>
          </w:tcPr>
          <w:p w14:paraId="405C056F" w14:textId="77777777" w:rsidR="00D06ED3" w:rsidRDefault="00D06ED3">
            <w:pPr>
              <w:pStyle w:val="Figuresintable"/>
              <w:rPr>
                <w:highlight w:val="yellow"/>
              </w:rPr>
            </w:pPr>
          </w:p>
        </w:tc>
      </w:tr>
      <w:tr w:rsidR="00D06ED3" w:rsidRPr="00BD312C" w:rsidDel="001D0522" w14:paraId="2E4628DE" w14:textId="77777777" w:rsidTr="006738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Ex>
        <w:trPr>
          <w:trHeight w:val="300"/>
        </w:trPr>
        <w:tc>
          <w:tcPr>
            <w:tcW w:w="6663" w:type="dxa"/>
            <w:gridSpan w:val="2"/>
          </w:tcPr>
          <w:p w14:paraId="07503F60" w14:textId="77777777" w:rsidR="00D06ED3" w:rsidRPr="00A14A1E" w:rsidRDefault="00D06ED3">
            <w:pPr>
              <w:pStyle w:val="Textintable"/>
            </w:pPr>
            <w:r w:rsidRPr="00A14A1E">
              <w:t>Payroll tax relief is available to eligible businesses for up to four years for every new job created where a business has created at least 30 net new jobs in metropolitan N</w:t>
            </w:r>
            <w:r>
              <w:t>ew South Wales</w:t>
            </w:r>
            <w:r w:rsidRPr="00A14A1E">
              <w:t xml:space="preserve"> or 20 net new jobs in non</w:t>
            </w:r>
            <w:r>
              <w:noBreakHyphen/>
            </w:r>
            <w:r w:rsidRPr="00A14A1E">
              <w:t xml:space="preserve">metropolitan </w:t>
            </w:r>
            <w:r w:rsidRPr="00377F46">
              <w:t>N</w:t>
            </w:r>
            <w:r>
              <w:t xml:space="preserve">ew </w:t>
            </w:r>
            <w:r w:rsidRPr="00377F46">
              <w:t>S</w:t>
            </w:r>
            <w:r>
              <w:t xml:space="preserve">outh </w:t>
            </w:r>
            <w:r w:rsidRPr="00377F46">
              <w:t>W</w:t>
            </w:r>
            <w:r>
              <w:t>ales up to 30 June 2024</w:t>
            </w:r>
            <w:r w:rsidRPr="00A14A1E">
              <w:t xml:space="preserve">. </w:t>
            </w:r>
            <w:r>
              <w:t xml:space="preserve">Applications for this program closed on 30 June 2022. </w:t>
            </w:r>
          </w:p>
        </w:tc>
        <w:tc>
          <w:tcPr>
            <w:tcW w:w="992" w:type="dxa"/>
            <w:vAlign w:val="bottom"/>
          </w:tcPr>
          <w:p w14:paraId="2C9BF2D5" w14:textId="77777777" w:rsidR="00D06ED3" w:rsidRPr="00BD312C" w:rsidDel="001D0522" w:rsidRDefault="00D06ED3">
            <w:pPr>
              <w:pStyle w:val="Figuresintable"/>
            </w:pPr>
            <w:r w:rsidRPr="00BD312C">
              <w:t>7</w:t>
            </w:r>
          </w:p>
        </w:tc>
        <w:tc>
          <w:tcPr>
            <w:tcW w:w="992" w:type="dxa"/>
            <w:vAlign w:val="bottom"/>
          </w:tcPr>
          <w:p w14:paraId="75BFAE9E" w14:textId="77777777" w:rsidR="00D06ED3" w:rsidRPr="00BD312C" w:rsidDel="001D0522" w:rsidRDefault="00D06ED3">
            <w:pPr>
              <w:pStyle w:val="Figuresintable"/>
            </w:pPr>
            <w:r w:rsidRPr="00BD312C">
              <w:t>6</w:t>
            </w:r>
          </w:p>
        </w:tc>
        <w:tc>
          <w:tcPr>
            <w:tcW w:w="992" w:type="dxa"/>
            <w:vAlign w:val="bottom"/>
          </w:tcPr>
          <w:p w14:paraId="559ACA0D" w14:textId="77777777" w:rsidR="00D06ED3" w:rsidRPr="00BD312C" w:rsidDel="001D0522" w:rsidRDefault="00D06ED3">
            <w:pPr>
              <w:pStyle w:val="Figuresintable"/>
            </w:pPr>
            <w:r w:rsidRPr="00BD312C">
              <w:t>5</w:t>
            </w:r>
          </w:p>
        </w:tc>
      </w:tr>
      <w:tr w:rsidR="00D06ED3" w14:paraId="760AF36D" w14:textId="77777777" w:rsidTr="006738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Ex>
        <w:trPr>
          <w:trHeight w:val="300"/>
        </w:trPr>
        <w:tc>
          <w:tcPr>
            <w:tcW w:w="6663" w:type="dxa"/>
            <w:gridSpan w:val="2"/>
          </w:tcPr>
          <w:p w14:paraId="549AA5D0" w14:textId="77777777" w:rsidR="00D06ED3" w:rsidRPr="00A14A1E" w:rsidRDefault="00D06ED3">
            <w:pPr>
              <w:pStyle w:val="Headingintablenotbolded"/>
            </w:pPr>
            <w:r w:rsidRPr="00A14A1E">
              <w:t>Apprentices</w:t>
            </w:r>
            <w:r>
              <w:t xml:space="preserve"> </w:t>
            </w:r>
          </w:p>
        </w:tc>
        <w:tc>
          <w:tcPr>
            <w:tcW w:w="992" w:type="dxa"/>
            <w:vAlign w:val="bottom"/>
          </w:tcPr>
          <w:p w14:paraId="4BD7FC3F" w14:textId="77777777" w:rsidR="00D06ED3" w:rsidRDefault="00D06ED3">
            <w:pPr>
              <w:pStyle w:val="Figuresintable"/>
              <w:rPr>
                <w:highlight w:val="yellow"/>
              </w:rPr>
            </w:pPr>
          </w:p>
        </w:tc>
        <w:tc>
          <w:tcPr>
            <w:tcW w:w="992" w:type="dxa"/>
            <w:vAlign w:val="bottom"/>
          </w:tcPr>
          <w:p w14:paraId="37F4D501" w14:textId="77777777" w:rsidR="00D06ED3" w:rsidRDefault="00D06ED3">
            <w:pPr>
              <w:pStyle w:val="Figuresintable"/>
              <w:rPr>
                <w:highlight w:val="yellow"/>
              </w:rPr>
            </w:pPr>
          </w:p>
        </w:tc>
        <w:tc>
          <w:tcPr>
            <w:tcW w:w="992" w:type="dxa"/>
            <w:vAlign w:val="bottom"/>
          </w:tcPr>
          <w:p w14:paraId="469C5237" w14:textId="77777777" w:rsidR="00D06ED3" w:rsidRDefault="00D06ED3">
            <w:pPr>
              <w:pStyle w:val="Figuresintable"/>
              <w:rPr>
                <w:highlight w:val="yellow"/>
              </w:rPr>
            </w:pPr>
          </w:p>
        </w:tc>
      </w:tr>
      <w:tr w:rsidR="00D06ED3" w:rsidRPr="00373BE2" w14:paraId="6B2CF7A2" w14:textId="77777777" w:rsidTr="006738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Ex>
        <w:trPr>
          <w:trHeight w:val="300"/>
        </w:trPr>
        <w:tc>
          <w:tcPr>
            <w:tcW w:w="6663" w:type="dxa"/>
            <w:gridSpan w:val="2"/>
          </w:tcPr>
          <w:p w14:paraId="1D298892" w14:textId="77777777" w:rsidR="00D06ED3" w:rsidRPr="00A14A1E" w:rsidRDefault="00D06ED3">
            <w:pPr>
              <w:pStyle w:val="Textintable"/>
            </w:pPr>
            <w:r w:rsidRPr="00A14A1E">
              <w:t>A full exemption</w:t>
            </w:r>
            <w:r>
              <w:t xml:space="preserve"> </w:t>
            </w:r>
            <w:r w:rsidRPr="00A14A1E">
              <w:t>/</w:t>
            </w:r>
            <w:r>
              <w:t xml:space="preserve"> </w:t>
            </w:r>
            <w:r w:rsidRPr="00A14A1E">
              <w:t xml:space="preserve">rebate is provided for wages paid to approved apprentices under the </w:t>
            </w:r>
            <w:r w:rsidRPr="00A14A1E">
              <w:rPr>
                <w:i/>
                <w:iCs/>
              </w:rPr>
              <w:t>Apprenticeship and Traineeship Act 2001</w:t>
            </w:r>
            <w:r w:rsidRPr="00A14A1E">
              <w:t xml:space="preserve"> and those employed by approved non-profit group training organisations. </w:t>
            </w:r>
          </w:p>
        </w:tc>
        <w:tc>
          <w:tcPr>
            <w:tcW w:w="992" w:type="dxa"/>
            <w:vAlign w:val="bottom"/>
          </w:tcPr>
          <w:p w14:paraId="5D691923" w14:textId="77777777" w:rsidR="00D06ED3" w:rsidRPr="00373BE2" w:rsidRDefault="00D06ED3">
            <w:pPr>
              <w:pStyle w:val="Figuresintable"/>
            </w:pPr>
            <w:r w:rsidRPr="00373BE2">
              <w:t>93</w:t>
            </w:r>
          </w:p>
        </w:tc>
        <w:tc>
          <w:tcPr>
            <w:tcW w:w="992" w:type="dxa"/>
            <w:vAlign w:val="bottom"/>
          </w:tcPr>
          <w:p w14:paraId="23F63439" w14:textId="77777777" w:rsidR="00D06ED3" w:rsidRPr="00373BE2" w:rsidRDefault="00D06ED3">
            <w:pPr>
              <w:pStyle w:val="Figuresintable"/>
            </w:pPr>
            <w:r w:rsidRPr="00373BE2">
              <w:t>99</w:t>
            </w:r>
          </w:p>
        </w:tc>
        <w:tc>
          <w:tcPr>
            <w:tcW w:w="992" w:type="dxa"/>
            <w:vAlign w:val="bottom"/>
          </w:tcPr>
          <w:p w14:paraId="373E46C0" w14:textId="77777777" w:rsidR="00D06ED3" w:rsidRPr="00373BE2" w:rsidRDefault="00D06ED3">
            <w:pPr>
              <w:pStyle w:val="Figuresintable"/>
            </w:pPr>
            <w:r w:rsidRPr="00373BE2">
              <w:t>103</w:t>
            </w:r>
          </w:p>
        </w:tc>
      </w:tr>
      <w:tr w:rsidR="00D06ED3" w:rsidRPr="00373BE2" w14:paraId="65F02A69" w14:textId="77777777" w:rsidTr="006738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Ex>
        <w:trPr>
          <w:trHeight w:val="300"/>
        </w:trPr>
        <w:tc>
          <w:tcPr>
            <w:tcW w:w="6663" w:type="dxa"/>
            <w:gridSpan w:val="2"/>
          </w:tcPr>
          <w:p w14:paraId="3724F16C" w14:textId="77777777" w:rsidR="00D06ED3" w:rsidRPr="00A14A1E" w:rsidRDefault="00D06ED3">
            <w:pPr>
              <w:pStyle w:val="Headingintablenotbolded"/>
            </w:pPr>
            <w:r w:rsidRPr="00A14A1E">
              <w:t>Trainees</w:t>
            </w:r>
          </w:p>
        </w:tc>
        <w:tc>
          <w:tcPr>
            <w:tcW w:w="992" w:type="dxa"/>
            <w:vAlign w:val="bottom"/>
          </w:tcPr>
          <w:p w14:paraId="1F4E818C" w14:textId="77777777" w:rsidR="00D06ED3" w:rsidRPr="00373BE2" w:rsidRDefault="00D06ED3">
            <w:pPr>
              <w:pStyle w:val="Figuresintable"/>
            </w:pPr>
          </w:p>
        </w:tc>
        <w:tc>
          <w:tcPr>
            <w:tcW w:w="992" w:type="dxa"/>
            <w:vAlign w:val="bottom"/>
          </w:tcPr>
          <w:p w14:paraId="21CC8C03" w14:textId="77777777" w:rsidR="00D06ED3" w:rsidRPr="00373BE2" w:rsidRDefault="00D06ED3">
            <w:pPr>
              <w:pStyle w:val="Figuresintable"/>
            </w:pPr>
          </w:p>
        </w:tc>
        <w:tc>
          <w:tcPr>
            <w:tcW w:w="992" w:type="dxa"/>
            <w:vAlign w:val="bottom"/>
          </w:tcPr>
          <w:p w14:paraId="3F2412C0" w14:textId="77777777" w:rsidR="00D06ED3" w:rsidRPr="00373BE2" w:rsidRDefault="00D06ED3">
            <w:pPr>
              <w:pStyle w:val="Figuresintable"/>
            </w:pPr>
          </w:p>
        </w:tc>
      </w:tr>
      <w:tr w:rsidR="00D06ED3" w:rsidRPr="00373BE2" w14:paraId="534439EB" w14:textId="77777777" w:rsidTr="006738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Ex>
        <w:trPr>
          <w:trHeight w:val="300"/>
        </w:trPr>
        <w:tc>
          <w:tcPr>
            <w:tcW w:w="6663" w:type="dxa"/>
            <w:gridSpan w:val="2"/>
          </w:tcPr>
          <w:p w14:paraId="4997F61B" w14:textId="77777777" w:rsidR="00D06ED3" w:rsidRPr="00A14A1E" w:rsidRDefault="00D06ED3">
            <w:pPr>
              <w:pStyle w:val="Textintable"/>
            </w:pPr>
            <w:r w:rsidRPr="00A14A1E">
              <w:t>A full exemption</w:t>
            </w:r>
            <w:r>
              <w:t xml:space="preserve"> </w:t>
            </w:r>
            <w:r w:rsidRPr="00A14A1E">
              <w:t>/</w:t>
            </w:r>
            <w:r>
              <w:t xml:space="preserve"> </w:t>
            </w:r>
            <w:r w:rsidRPr="00A14A1E">
              <w:t xml:space="preserve">rebate is provided for wages paid to approved new trainees under the </w:t>
            </w:r>
            <w:r w:rsidRPr="00A14A1E">
              <w:rPr>
                <w:i/>
                <w:iCs/>
              </w:rPr>
              <w:t>Apprenticeship and Traineeship Act 2001</w:t>
            </w:r>
            <w:r w:rsidRPr="00A14A1E">
              <w:t xml:space="preserve"> and those employed by approved non-profit group training organisations.</w:t>
            </w:r>
          </w:p>
        </w:tc>
        <w:tc>
          <w:tcPr>
            <w:tcW w:w="992" w:type="dxa"/>
            <w:vAlign w:val="bottom"/>
          </w:tcPr>
          <w:p w14:paraId="65C93C3A" w14:textId="77777777" w:rsidR="00D06ED3" w:rsidRPr="00373BE2" w:rsidRDefault="00D06ED3">
            <w:pPr>
              <w:pStyle w:val="Figuresintable"/>
            </w:pPr>
            <w:r w:rsidRPr="00373BE2">
              <w:t>39</w:t>
            </w:r>
          </w:p>
        </w:tc>
        <w:tc>
          <w:tcPr>
            <w:tcW w:w="992" w:type="dxa"/>
            <w:vAlign w:val="bottom"/>
          </w:tcPr>
          <w:p w14:paraId="741875C7" w14:textId="77777777" w:rsidR="00D06ED3" w:rsidRPr="00373BE2" w:rsidRDefault="00D06ED3">
            <w:pPr>
              <w:pStyle w:val="Figuresintable"/>
            </w:pPr>
            <w:r w:rsidRPr="00373BE2">
              <w:t>41</w:t>
            </w:r>
          </w:p>
        </w:tc>
        <w:tc>
          <w:tcPr>
            <w:tcW w:w="992" w:type="dxa"/>
            <w:vAlign w:val="bottom"/>
          </w:tcPr>
          <w:p w14:paraId="696B4508" w14:textId="77777777" w:rsidR="00D06ED3" w:rsidRPr="00373BE2" w:rsidRDefault="00D06ED3">
            <w:pPr>
              <w:pStyle w:val="Figuresintable"/>
            </w:pPr>
            <w:r w:rsidRPr="00373BE2">
              <w:t>43</w:t>
            </w:r>
          </w:p>
        </w:tc>
      </w:tr>
      <w:tr w:rsidR="00D06ED3" w14:paraId="748E718A" w14:textId="77777777" w:rsidTr="006738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Ex>
        <w:trPr>
          <w:trHeight w:val="300"/>
        </w:trPr>
        <w:tc>
          <w:tcPr>
            <w:tcW w:w="6663" w:type="dxa"/>
            <w:gridSpan w:val="2"/>
          </w:tcPr>
          <w:p w14:paraId="7B6EC96E" w14:textId="77777777" w:rsidR="00D06ED3" w:rsidRPr="00A14A1E" w:rsidRDefault="00D06ED3">
            <w:pPr>
              <w:pStyle w:val="Headingintablenotbolded"/>
            </w:pPr>
            <w:r w:rsidRPr="00A14A1E">
              <w:t>Maternity Leave</w:t>
            </w:r>
          </w:p>
        </w:tc>
        <w:tc>
          <w:tcPr>
            <w:tcW w:w="992" w:type="dxa"/>
            <w:vAlign w:val="bottom"/>
          </w:tcPr>
          <w:p w14:paraId="643271BA" w14:textId="77777777" w:rsidR="00D06ED3" w:rsidRDefault="00D06ED3">
            <w:pPr>
              <w:pStyle w:val="Figuresintable"/>
              <w:rPr>
                <w:highlight w:val="yellow"/>
              </w:rPr>
            </w:pPr>
          </w:p>
        </w:tc>
        <w:tc>
          <w:tcPr>
            <w:tcW w:w="992" w:type="dxa"/>
            <w:vAlign w:val="bottom"/>
          </w:tcPr>
          <w:p w14:paraId="7E41D4A4" w14:textId="77777777" w:rsidR="00D06ED3" w:rsidRDefault="00D06ED3">
            <w:pPr>
              <w:pStyle w:val="Figuresintable"/>
              <w:rPr>
                <w:highlight w:val="yellow"/>
              </w:rPr>
            </w:pPr>
          </w:p>
        </w:tc>
        <w:tc>
          <w:tcPr>
            <w:tcW w:w="992" w:type="dxa"/>
            <w:vAlign w:val="bottom"/>
          </w:tcPr>
          <w:p w14:paraId="3E87A33F" w14:textId="77777777" w:rsidR="00D06ED3" w:rsidRDefault="00D06ED3">
            <w:pPr>
              <w:pStyle w:val="Figuresintable"/>
              <w:rPr>
                <w:highlight w:val="yellow"/>
              </w:rPr>
            </w:pPr>
          </w:p>
        </w:tc>
      </w:tr>
      <w:tr w:rsidR="00D06ED3" w:rsidRPr="00FF1D78" w14:paraId="4350928E" w14:textId="77777777" w:rsidTr="006738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Ex>
        <w:trPr>
          <w:trHeight w:val="300"/>
        </w:trPr>
        <w:tc>
          <w:tcPr>
            <w:tcW w:w="6663" w:type="dxa"/>
            <w:gridSpan w:val="2"/>
          </w:tcPr>
          <w:p w14:paraId="17A6AA2E" w14:textId="77777777" w:rsidR="00D06ED3" w:rsidRPr="00A14A1E" w:rsidRDefault="00D06ED3">
            <w:pPr>
              <w:pStyle w:val="Textintable"/>
              <w:spacing w:after="120"/>
            </w:pPr>
            <w:r w:rsidRPr="00A14A1E">
              <w:t>An exemption is granted for maternity leave payments for a period of up to 14 weeks, or its equivalent</w:t>
            </w:r>
            <w:r w:rsidRPr="60C59DEB">
              <w:t>,</w:t>
            </w:r>
            <w:r w:rsidRPr="00A14A1E">
              <w:t xml:space="preserve"> at a reduced rate of pay.</w:t>
            </w:r>
          </w:p>
        </w:tc>
        <w:tc>
          <w:tcPr>
            <w:tcW w:w="992" w:type="dxa"/>
            <w:vAlign w:val="bottom"/>
          </w:tcPr>
          <w:p w14:paraId="6FDB61AD" w14:textId="77777777" w:rsidR="00D06ED3" w:rsidRPr="00FF1D78" w:rsidRDefault="00D06ED3">
            <w:pPr>
              <w:pStyle w:val="Figuresintable"/>
              <w:spacing w:after="120"/>
            </w:pPr>
            <w:r>
              <w:t>61</w:t>
            </w:r>
          </w:p>
        </w:tc>
        <w:tc>
          <w:tcPr>
            <w:tcW w:w="992" w:type="dxa"/>
            <w:vAlign w:val="bottom"/>
          </w:tcPr>
          <w:p w14:paraId="4E3F282D" w14:textId="77777777" w:rsidR="00D06ED3" w:rsidRPr="00FF1D78" w:rsidRDefault="00D06ED3">
            <w:pPr>
              <w:pStyle w:val="Figuresintable"/>
              <w:spacing w:after="120"/>
            </w:pPr>
            <w:r>
              <w:t>65</w:t>
            </w:r>
          </w:p>
        </w:tc>
        <w:tc>
          <w:tcPr>
            <w:tcW w:w="992" w:type="dxa"/>
            <w:vAlign w:val="bottom"/>
          </w:tcPr>
          <w:p w14:paraId="67F529C6" w14:textId="77777777" w:rsidR="00D06ED3" w:rsidRPr="00FF1D78" w:rsidRDefault="00D06ED3">
            <w:pPr>
              <w:pStyle w:val="Figuresintable"/>
              <w:spacing w:after="120"/>
            </w:pPr>
            <w:r>
              <w:t>68</w:t>
            </w:r>
          </w:p>
        </w:tc>
      </w:tr>
      <w:tr w:rsidR="00D06ED3" w:rsidRPr="00A14A1E" w14:paraId="003A40B5" w14:textId="77777777" w:rsidTr="00673890">
        <w:tblPrEx>
          <w:tblLook w:val="0020" w:firstRow="1" w:lastRow="0" w:firstColumn="0" w:lastColumn="0" w:noHBand="0" w:noVBand="0"/>
        </w:tblPrEx>
        <w:trPr>
          <w:gridBefore w:val="1"/>
          <w:wBefore w:w="6" w:type="dxa"/>
          <w:trHeight w:val="300"/>
        </w:trPr>
        <w:tc>
          <w:tcPr>
            <w:tcW w:w="6657" w:type="dxa"/>
            <w:tcBorders>
              <w:top w:val="nil"/>
              <w:left w:val="nil"/>
              <w:bottom w:val="nil"/>
              <w:right w:val="nil"/>
            </w:tcBorders>
          </w:tcPr>
          <w:p w14:paraId="05133492" w14:textId="77777777" w:rsidR="00D06ED3" w:rsidRPr="00A14A1E" w:rsidRDefault="00D06ED3" w:rsidP="006229A5">
            <w:pPr>
              <w:pStyle w:val="Headingintablenotbolded"/>
            </w:pPr>
            <w:r w:rsidRPr="00A14A1E">
              <w:t xml:space="preserve">Redundancy payments </w:t>
            </w:r>
          </w:p>
        </w:tc>
        <w:tc>
          <w:tcPr>
            <w:tcW w:w="992" w:type="dxa"/>
            <w:tcBorders>
              <w:top w:val="nil"/>
              <w:left w:val="nil"/>
              <w:bottom w:val="nil"/>
              <w:right w:val="nil"/>
            </w:tcBorders>
            <w:vAlign w:val="bottom"/>
          </w:tcPr>
          <w:p w14:paraId="4CD4767E" w14:textId="77777777" w:rsidR="00D06ED3" w:rsidRDefault="00D06ED3" w:rsidP="00A814A6">
            <w:pPr>
              <w:pStyle w:val="Figuresintable"/>
            </w:pPr>
          </w:p>
        </w:tc>
        <w:tc>
          <w:tcPr>
            <w:tcW w:w="992" w:type="dxa"/>
            <w:tcBorders>
              <w:top w:val="nil"/>
              <w:left w:val="nil"/>
              <w:bottom w:val="nil"/>
              <w:right w:val="nil"/>
            </w:tcBorders>
            <w:vAlign w:val="bottom"/>
          </w:tcPr>
          <w:p w14:paraId="0DD2951F" w14:textId="77777777" w:rsidR="00D06ED3" w:rsidRDefault="00D06ED3" w:rsidP="00A814A6">
            <w:pPr>
              <w:pStyle w:val="Figuresintable"/>
            </w:pPr>
          </w:p>
        </w:tc>
        <w:tc>
          <w:tcPr>
            <w:tcW w:w="992" w:type="dxa"/>
            <w:tcBorders>
              <w:top w:val="nil"/>
              <w:left w:val="nil"/>
              <w:bottom w:val="nil"/>
              <w:right w:val="nil"/>
            </w:tcBorders>
            <w:vAlign w:val="bottom"/>
          </w:tcPr>
          <w:p w14:paraId="62AF7577" w14:textId="77777777" w:rsidR="00D06ED3" w:rsidRDefault="00D06ED3" w:rsidP="00A814A6">
            <w:pPr>
              <w:pStyle w:val="Figuresintable"/>
            </w:pPr>
          </w:p>
        </w:tc>
      </w:tr>
      <w:tr w:rsidR="00D06ED3" w:rsidRPr="00A14A1E" w14:paraId="0A411DE9" w14:textId="77777777" w:rsidTr="00673890">
        <w:tblPrEx>
          <w:tblLook w:val="0020" w:firstRow="1" w:lastRow="0" w:firstColumn="0" w:lastColumn="0" w:noHBand="0" w:noVBand="0"/>
        </w:tblPrEx>
        <w:trPr>
          <w:gridBefore w:val="1"/>
          <w:wBefore w:w="6" w:type="dxa"/>
          <w:trHeight w:val="300"/>
        </w:trPr>
        <w:tc>
          <w:tcPr>
            <w:tcW w:w="6657" w:type="dxa"/>
            <w:tcBorders>
              <w:top w:val="nil"/>
              <w:left w:val="nil"/>
              <w:bottom w:val="nil"/>
              <w:right w:val="nil"/>
            </w:tcBorders>
          </w:tcPr>
          <w:p w14:paraId="55D11780" w14:textId="77777777" w:rsidR="00D06ED3" w:rsidRPr="00A14A1E" w:rsidRDefault="00D06ED3" w:rsidP="00E3541A">
            <w:pPr>
              <w:pStyle w:val="Textintable"/>
            </w:pPr>
            <w:r w:rsidRPr="654E0BE4">
              <w:t>An exemption is provided for the Australian Government tax-free part of a genuine redundancy or approved early retirement scheme payment.</w:t>
            </w:r>
          </w:p>
        </w:tc>
        <w:tc>
          <w:tcPr>
            <w:tcW w:w="992" w:type="dxa"/>
            <w:tcBorders>
              <w:top w:val="nil"/>
              <w:left w:val="nil"/>
              <w:bottom w:val="nil"/>
              <w:right w:val="nil"/>
            </w:tcBorders>
            <w:vAlign w:val="bottom"/>
          </w:tcPr>
          <w:p w14:paraId="517F68BC" w14:textId="77777777" w:rsidR="00D06ED3" w:rsidRPr="00FF1D78" w:rsidRDefault="00D06ED3" w:rsidP="1E15A959">
            <w:pPr>
              <w:pStyle w:val="Figuresintable"/>
            </w:pPr>
            <w:r>
              <w:t>24</w:t>
            </w:r>
          </w:p>
        </w:tc>
        <w:tc>
          <w:tcPr>
            <w:tcW w:w="992" w:type="dxa"/>
            <w:tcBorders>
              <w:top w:val="nil"/>
              <w:left w:val="nil"/>
              <w:bottom w:val="nil"/>
              <w:right w:val="nil"/>
            </w:tcBorders>
            <w:vAlign w:val="bottom"/>
          </w:tcPr>
          <w:p w14:paraId="1FE1D75B" w14:textId="77777777" w:rsidR="00D06ED3" w:rsidRPr="00FF1D78" w:rsidRDefault="00D06ED3" w:rsidP="1E15A959">
            <w:pPr>
              <w:pStyle w:val="Figuresintable"/>
            </w:pPr>
            <w:r>
              <w:t>25</w:t>
            </w:r>
          </w:p>
        </w:tc>
        <w:tc>
          <w:tcPr>
            <w:tcW w:w="992" w:type="dxa"/>
            <w:tcBorders>
              <w:top w:val="nil"/>
              <w:left w:val="nil"/>
              <w:bottom w:val="nil"/>
              <w:right w:val="nil"/>
            </w:tcBorders>
            <w:vAlign w:val="bottom"/>
          </w:tcPr>
          <w:p w14:paraId="360F767B" w14:textId="77777777" w:rsidR="00D06ED3" w:rsidRPr="00FF1D78" w:rsidRDefault="00D06ED3" w:rsidP="1E15A959">
            <w:pPr>
              <w:pStyle w:val="Figuresintable"/>
            </w:pPr>
            <w:r>
              <w:t>26</w:t>
            </w:r>
          </w:p>
        </w:tc>
      </w:tr>
      <w:tr w:rsidR="00D06ED3" w:rsidRPr="00A14A1E" w14:paraId="3FA7CCC0" w14:textId="77777777" w:rsidTr="00685318">
        <w:trPr>
          <w:trHeight w:val="300"/>
        </w:trPr>
        <w:tc>
          <w:tcPr>
            <w:tcW w:w="6657" w:type="dxa"/>
            <w:gridSpan w:val="2"/>
            <w:tcBorders>
              <w:top w:val="nil"/>
              <w:left w:val="nil"/>
              <w:bottom w:val="nil"/>
              <w:right w:val="nil"/>
            </w:tcBorders>
          </w:tcPr>
          <w:p w14:paraId="7F252338" w14:textId="77777777" w:rsidR="00D06ED3" w:rsidRPr="006115F5" w:rsidRDefault="00D06ED3" w:rsidP="000A1477">
            <w:pPr>
              <w:pStyle w:val="Headingintablenotbolded"/>
              <w:rPr>
                <w:b/>
                <w:bCs w:val="0"/>
              </w:rPr>
            </w:pPr>
            <w:r w:rsidRPr="006115F5">
              <w:rPr>
                <w:b/>
                <w:bCs w:val="0"/>
              </w:rPr>
              <w:t>Religious Institutions</w:t>
            </w:r>
          </w:p>
        </w:tc>
        <w:tc>
          <w:tcPr>
            <w:tcW w:w="992" w:type="dxa"/>
            <w:tcBorders>
              <w:top w:val="nil"/>
              <w:left w:val="nil"/>
              <w:bottom w:val="nil"/>
              <w:right w:val="nil"/>
            </w:tcBorders>
            <w:vAlign w:val="bottom"/>
          </w:tcPr>
          <w:p w14:paraId="4EC528A8" w14:textId="77777777" w:rsidR="00D06ED3" w:rsidRPr="004A43F1" w:rsidRDefault="00D06ED3" w:rsidP="1E15A959">
            <w:pPr>
              <w:pStyle w:val="Figuresintable"/>
            </w:pPr>
          </w:p>
        </w:tc>
        <w:tc>
          <w:tcPr>
            <w:tcW w:w="992" w:type="dxa"/>
            <w:tcBorders>
              <w:top w:val="nil"/>
              <w:left w:val="nil"/>
              <w:bottom w:val="nil"/>
              <w:right w:val="nil"/>
            </w:tcBorders>
            <w:vAlign w:val="bottom"/>
          </w:tcPr>
          <w:p w14:paraId="7CB5A50C" w14:textId="77777777" w:rsidR="00D06ED3" w:rsidRPr="004A43F1" w:rsidRDefault="00D06ED3" w:rsidP="1E15A959">
            <w:pPr>
              <w:pStyle w:val="Figuresintable"/>
            </w:pPr>
          </w:p>
        </w:tc>
        <w:tc>
          <w:tcPr>
            <w:tcW w:w="992" w:type="dxa"/>
            <w:tcBorders>
              <w:top w:val="nil"/>
              <w:left w:val="nil"/>
              <w:bottom w:val="nil"/>
              <w:right w:val="nil"/>
            </w:tcBorders>
            <w:vAlign w:val="bottom"/>
          </w:tcPr>
          <w:p w14:paraId="5F89AC67" w14:textId="77777777" w:rsidR="00D06ED3" w:rsidRPr="004A43F1" w:rsidRDefault="00D06ED3" w:rsidP="1E15A959">
            <w:pPr>
              <w:pStyle w:val="Figuresintable"/>
            </w:pPr>
          </w:p>
        </w:tc>
      </w:tr>
      <w:tr w:rsidR="00D06ED3" w:rsidRPr="00A14A1E" w14:paraId="1D582DC1" w14:textId="77777777" w:rsidTr="00F356D8">
        <w:trPr>
          <w:gridBefore w:val="1"/>
          <w:wBefore w:w="6" w:type="dxa"/>
          <w:trHeight w:val="300"/>
        </w:trPr>
        <w:tc>
          <w:tcPr>
            <w:tcW w:w="6657" w:type="dxa"/>
            <w:tcBorders>
              <w:top w:val="nil"/>
              <w:left w:val="nil"/>
              <w:bottom w:val="nil"/>
              <w:right w:val="nil"/>
            </w:tcBorders>
          </w:tcPr>
          <w:p w14:paraId="2366B9B8" w14:textId="77777777" w:rsidR="00D06ED3" w:rsidRPr="00A14A1E" w:rsidRDefault="00D06ED3" w:rsidP="000A1477">
            <w:pPr>
              <w:pStyle w:val="Headingintablenotbolded"/>
            </w:pPr>
            <w:r w:rsidRPr="00A14A1E">
              <w:t xml:space="preserve">Religious institutions </w:t>
            </w:r>
          </w:p>
        </w:tc>
        <w:tc>
          <w:tcPr>
            <w:tcW w:w="992" w:type="dxa"/>
            <w:tcBorders>
              <w:top w:val="nil"/>
              <w:left w:val="nil"/>
              <w:bottom w:val="nil"/>
              <w:right w:val="nil"/>
            </w:tcBorders>
            <w:vAlign w:val="bottom"/>
          </w:tcPr>
          <w:p w14:paraId="36EF84C3" w14:textId="77777777" w:rsidR="00D06ED3" w:rsidRPr="004A43F1" w:rsidRDefault="00D06ED3" w:rsidP="1E15A959">
            <w:pPr>
              <w:pStyle w:val="Figuresintable"/>
            </w:pPr>
          </w:p>
        </w:tc>
        <w:tc>
          <w:tcPr>
            <w:tcW w:w="992" w:type="dxa"/>
            <w:tcBorders>
              <w:top w:val="nil"/>
              <w:left w:val="nil"/>
              <w:bottom w:val="nil"/>
              <w:right w:val="nil"/>
            </w:tcBorders>
            <w:vAlign w:val="bottom"/>
          </w:tcPr>
          <w:p w14:paraId="1DC4FA2B" w14:textId="77777777" w:rsidR="00D06ED3" w:rsidRPr="004A43F1" w:rsidRDefault="00D06ED3" w:rsidP="1E15A959">
            <w:pPr>
              <w:pStyle w:val="Figuresintable"/>
            </w:pPr>
          </w:p>
        </w:tc>
        <w:tc>
          <w:tcPr>
            <w:tcW w:w="992" w:type="dxa"/>
            <w:tcBorders>
              <w:top w:val="nil"/>
              <w:left w:val="nil"/>
              <w:bottom w:val="nil"/>
              <w:right w:val="nil"/>
            </w:tcBorders>
            <w:vAlign w:val="bottom"/>
          </w:tcPr>
          <w:p w14:paraId="28BE087B" w14:textId="77777777" w:rsidR="00D06ED3" w:rsidRPr="004A43F1" w:rsidRDefault="00D06ED3" w:rsidP="1E15A959">
            <w:pPr>
              <w:pStyle w:val="Figuresintable"/>
            </w:pPr>
          </w:p>
        </w:tc>
      </w:tr>
      <w:tr w:rsidR="00D06ED3" w:rsidRPr="00A14A1E" w14:paraId="55EF9D85" w14:textId="77777777" w:rsidTr="00673890">
        <w:trPr>
          <w:gridBefore w:val="1"/>
          <w:wBefore w:w="6" w:type="dxa"/>
          <w:trHeight w:val="66"/>
        </w:trPr>
        <w:tc>
          <w:tcPr>
            <w:tcW w:w="6657" w:type="dxa"/>
            <w:tcBorders>
              <w:top w:val="nil"/>
              <w:left w:val="nil"/>
              <w:bottom w:val="single" w:sz="4" w:space="0" w:color="auto"/>
              <w:right w:val="nil"/>
            </w:tcBorders>
          </w:tcPr>
          <w:p w14:paraId="5ADFFB23" w14:textId="77777777" w:rsidR="00D06ED3" w:rsidRPr="00A14A1E" w:rsidRDefault="00D06ED3" w:rsidP="00670BB8">
            <w:pPr>
              <w:pStyle w:val="Textintable"/>
              <w:spacing w:after="120"/>
            </w:pPr>
            <w:r w:rsidRPr="00A14A1E">
              <w:t>An exemption is granted for wages paid to persons engaged exclusively in work of a kind ordinarily performed by religious bodies</w:t>
            </w:r>
            <w:r>
              <w:t>.</w:t>
            </w:r>
            <w:r w:rsidRPr="005B37D6">
              <w:rPr>
                <w:vertAlign w:val="superscript"/>
              </w:rPr>
              <w:t>(b)</w:t>
            </w:r>
          </w:p>
        </w:tc>
        <w:tc>
          <w:tcPr>
            <w:tcW w:w="992" w:type="dxa"/>
            <w:tcBorders>
              <w:top w:val="nil"/>
              <w:left w:val="nil"/>
              <w:bottom w:val="single" w:sz="4" w:space="0" w:color="auto"/>
              <w:right w:val="nil"/>
            </w:tcBorders>
            <w:vAlign w:val="bottom"/>
          </w:tcPr>
          <w:p w14:paraId="5DB24621" w14:textId="77777777" w:rsidR="00D06ED3" w:rsidRPr="004A43F1" w:rsidRDefault="00D06ED3" w:rsidP="1E15A959">
            <w:pPr>
              <w:pStyle w:val="Figuresintable"/>
              <w:spacing w:after="120"/>
            </w:pPr>
            <w:r w:rsidRPr="004A43F1">
              <w:t>29</w:t>
            </w:r>
          </w:p>
        </w:tc>
        <w:tc>
          <w:tcPr>
            <w:tcW w:w="992" w:type="dxa"/>
            <w:tcBorders>
              <w:top w:val="nil"/>
              <w:left w:val="nil"/>
              <w:bottom w:val="single" w:sz="4" w:space="0" w:color="auto"/>
              <w:right w:val="nil"/>
            </w:tcBorders>
            <w:vAlign w:val="bottom"/>
          </w:tcPr>
          <w:p w14:paraId="1B3946B8" w14:textId="77777777" w:rsidR="00D06ED3" w:rsidRPr="004A43F1" w:rsidRDefault="00D06ED3" w:rsidP="1E15A959">
            <w:pPr>
              <w:pStyle w:val="Figuresintable"/>
              <w:spacing w:after="120"/>
            </w:pPr>
            <w:r w:rsidRPr="004A43F1">
              <w:t>30</w:t>
            </w:r>
          </w:p>
        </w:tc>
        <w:tc>
          <w:tcPr>
            <w:tcW w:w="992" w:type="dxa"/>
            <w:tcBorders>
              <w:top w:val="nil"/>
              <w:left w:val="nil"/>
              <w:bottom w:val="single" w:sz="4" w:space="0" w:color="auto"/>
              <w:right w:val="nil"/>
            </w:tcBorders>
            <w:vAlign w:val="bottom"/>
          </w:tcPr>
          <w:p w14:paraId="7F5AB571" w14:textId="77777777" w:rsidR="00D06ED3" w:rsidRPr="004A43F1" w:rsidRDefault="00D06ED3" w:rsidP="1E15A959">
            <w:pPr>
              <w:pStyle w:val="Figuresintable"/>
              <w:spacing w:after="120"/>
            </w:pPr>
            <w:r w:rsidRPr="004A43F1">
              <w:t>32</w:t>
            </w:r>
          </w:p>
        </w:tc>
      </w:tr>
    </w:tbl>
    <w:p w14:paraId="647ADFB1" w14:textId="77777777" w:rsidR="00D06ED3" w:rsidRPr="006C2659" w:rsidRDefault="00D06ED3" w:rsidP="006C2659">
      <w:pPr>
        <w:rPr>
          <w:sz w:val="6"/>
          <w:szCs w:val="6"/>
        </w:rPr>
      </w:pPr>
    </w:p>
    <w:p w14:paraId="58E4641D" w14:textId="77777777" w:rsidR="00D06ED3" w:rsidRPr="005D643C" w:rsidRDefault="00D06ED3" w:rsidP="00014948">
      <w:pPr>
        <w:pStyle w:val="Tablereference"/>
        <w:numPr>
          <w:ilvl w:val="0"/>
          <w:numId w:val="150"/>
        </w:numPr>
      </w:pPr>
      <w:r w:rsidRPr="005D643C">
        <w:t>This exemption does not have a budget impact as it reduces the payroll tax liability of general government agencies rather than forgone revenue from outside government.</w:t>
      </w:r>
    </w:p>
    <w:p w14:paraId="4CE18C11" w14:textId="77777777" w:rsidR="00D06ED3" w:rsidRPr="005D643C" w:rsidRDefault="00D06ED3" w:rsidP="00014948">
      <w:pPr>
        <w:pStyle w:val="Tablereference"/>
        <w:numPr>
          <w:ilvl w:val="0"/>
          <w:numId w:val="95"/>
        </w:numPr>
      </w:pPr>
      <w:r>
        <w:t xml:space="preserve">A methodology change has been applied to these tax expenditures in the current year and backcast. This impacts estimates compared to previous years.  </w:t>
      </w:r>
    </w:p>
    <w:p w14:paraId="03C758B9" w14:textId="77777777" w:rsidR="00D06ED3" w:rsidRDefault="00D06ED3" w:rsidP="00AD03D6">
      <w:pPr>
        <w:ind w:left="360"/>
      </w:pPr>
    </w:p>
    <w:p w14:paraId="11A35DF1" w14:textId="77777777" w:rsidR="00D06ED3" w:rsidRDefault="00D06ED3" w:rsidP="00DC548A">
      <w:r>
        <w:br w:type="page"/>
      </w:r>
    </w:p>
    <w:p w14:paraId="4357AAE3" w14:textId="77777777" w:rsidR="00D06ED3" w:rsidRPr="007C7F1A" w:rsidRDefault="00D06ED3" w:rsidP="00DC548A">
      <w:pPr>
        <w:pStyle w:val="Heading5"/>
      </w:pPr>
      <w:r w:rsidRPr="00BF4D02">
        <w:lastRenderedPageBreak/>
        <w:t>Payroll tax – minor tax expenditures (&lt; $</w:t>
      </w:r>
      <w:r w:rsidRPr="00BF4D02" w:rsidDel="00165AFA">
        <w:t>1</w:t>
      </w:r>
      <w:r w:rsidRPr="00BF4D02">
        <w:t xml:space="preserve"> million)</w:t>
      </w:r>
    </w:p>
    <w:p w14:paraId="1543931F" w14:textId="77777777" w:rsidR="00D06ED3" w:rsidRPr="004A480C" w:rsidRDefault="00D06ED3" w:rsidP="0083529B">
      <w:pPr>
        <w:pStyle w:val="BodyText"/>
      </w:pPr>
      <w:r>
        <w:t>Minor</w:t>
      </w:r>
      <w:r w:rsidRPr="004A480C">
        <w:t xml:space="preserve"> exempt</w:t>
      </w:r>
      <w:r>
        <w:t>ions</w:t>
      </w:r>
      <w:r w:rsidRPr="004A480C">
        <w:t xml:space="preserve"> from payroll tax</w:t>
      </w:r>
      <w:r>
        <w:t xml:space="preserve"> include</w:t>
      </w:r>
      <w:r w:rsidRPr="004A480C">
        <w:t>: </w:t>
      </w:r>
    </w:p>
    <w:p w14:paraId="5C6FB8C5" w14:textId="77777777" w:rsidR="00D06ED3" w:rsidRPr="00F959B6" w:rsidRDefault="00D06ED3" w:rsidP="0083529B">
      <w:pPr>
        <w:pStyle w:val="Bullet1"/>
      </w:pPr>
      <w:r w:rsidRPr="6C5BC0C4">
        <w:rPr>
          <w:lang w:val="en-US"/>
        </w:rPr>
        <w:t>wages paid to an employee who is on leave from employment by reason of service in the Defence Force </w:t>
      </w:r>
    </w:p>
    <w:p w14:paraId="4510335C" w14:textId="77777777" w:rsidR="00D06ED3" w:rsidRPr="00F959B6" w:rsidRDefault="00D06ED3" w:rsidP="0083529B">
      <w:pPr>
        <w:pStyle w:val="Bullet1"/>
      </w:pPr>
      <w:r w:rsidRPr="00F959B6">
        <w:t>wages paid to persons employed under the Community Development Employment Project administered by Aboriginal and Torres Strait Islander Corporations </w:t>
      </w:r>
    </w:p>
    <w:p w14:paraId="198F2970" w14:textId="77777777" w:rsidR="00D06ED3" w:rsidRPr="00F959B6" w:rsidRDefault="00D06ED3" w:rsidP="0083529B">
      <w:pPr>
        <w:pStyle w:val="Bullet1"/>
      </w:pPr>
      <w:r w:rsidRPr="6C5BC0C4">
        <w:rPr>
          <w:lang w:val="en-US"/>
        </w:rPr>
        <w:t>wages paid by the Australian-American Fulbright Commission </w:t>
      </w:r>
    </w:p>
    <w:p w14:paraId="24357F70" w14:textId="77777777" w:rsidR="00D06ED3" w:rsidRPr="00F959B6" w:rsidRDefault="00D06ED3" w:rsidP="0083529B">
      <w:pPr>
        <w:pStyle w:val="Bullet1"/>
      </w:pPr>
      <w:r w:rsidRPr="00F959B6">
        <w:t>wages paid by the Commonwealth War Graves Commission </w:t>
      </w:r>
    </w:p>
    <w:p w14:paraId="3366A5AF" w14:textId="77777777" w:rsidR="00D06ED3" w:rsidRPr="004A480C" w:rsidRDefault="00D06ED3" w:rsidP="0083529B">
      <w:pPr>
        <w:pStyle w:val="Bullet1"/>
      </w:pPr>
      <w:r w:rsidRPr="6C5BC0C4">
        <w:rPr>
          <w:lang w:val="en-US"/>
        </w:rPr>
        <w:t>wages paid to members of the official staff by a consular or other non-diplomatic representative of another country or by a Trade Commissioner in Australia representing any other part of the Commonwealth of Nations </w:t>
      </w:r>
    </w:p>
    <w:p w14:paraId="03EEF4AF" w14:textId="77777777" w:rsidR="00D06ED3" w:rsidRPr="004A480C" w:rsidRDefault="00D06ED3" w:rsidP="0083529B">
      <w:pPr>
        <w:pStyle w:val="Bullet1"/>
      </w:pPr>
      <w:r w:rsidRPr="6C5BC0C4">
        <w:rPr>
          <w:lang w:val="en-US"/>
        </w:rPr>
        <w:t>wages paid for a joint government enterprise that has the function of allocating funds for water saving projects </w:t>
      </w:r>
    </w:p>
    <w:p w14:paraId="012D8358" w14:textId="77777777" w:rsidR="00D06ED3" w:rsidRPr="00F959B6" w:rsidRDefault="00D06ED3" w:rsidP="0083529B">
      <w:pPr>
        <w:pStyle w:val="Bullet1"/>
      </w:pPr>
      <w:r w:rsidRPr="00F959B6">
        <w:t>wages paid by the Governor of a State </w:t>
      </w:r>
    </w:p>
    <w:p w14:paraId="4A146910" w14:textId="77777777" w:rsidR="00D06ED3" w:rsidRPr="004A480C" w:rsidRDefault="00D06ED3" w:rsidP="0083529B">
      <w:pPr>
        <w:pStyle w:val="Bullet1"/>
      </w:pPr>
      <w:r w:rsidRPr="6C5BC0C4">
        <w:rPr>
          <w:lang w:val="en-US"/>
        </w:rPr>
        <w:t>wages paid to employees while the employees are providing volunteer assistance to the State Emergency Services or Rural Fire Brigades (but not in respect of wages paid or payable as recreation leave, annual leave, long service leave or sick leave) </w:t>
      </w:r>
    </w:p>
    <w:p w14:paraId="0C0F5718" w14:textId="77777777" w:rsidR="00D06ED3" w:rsidRPr="00F959B6" w:rsidRDefault="00D06ED3" w:rsidP="0083529B">
      <w:pPr>
        <w:pStyle w:val="Bullet1"/>
      </w:pPr>
      <w:r w:rsidRPr="00F959B6">
        <w:t>adoption leave payments for a period of up to 14 weeks, or its equivalent</w:t>
      </w:r>
      <w:r>
        <w:t>,</w:t>
      </w:r>
      <w:r w:rsidRPr="00F959B6">
        <w:t xml:space="preserve"> at a reduced rate of pay </w:t>
      </w:r>
    </w:p>
    <w:p w14:paraId="438CEF36" w14:textId="77777777" w:rsidR="00D06ED3" w:rsidRPr="008232C0" w:rsidRDefault="00D06ED3" w:rsidP="0083529B">
      <w:pPr>
        <w:pStyle w:val="Bullet1"/>
      </w:pPr>
      <w:bookmarkStart w:id="76" w:name="_Int_c3ldCkao"/>
      <w:r w:rsidRPr="6C5BC0C4">
        <w:rPr>
          <w:lang w:val="en-US"/>
        </w:rPr>
        <w:t>paternity leave</w:t>
      </w:r>
      <w:bookmarkEnd w:id="76"/>
      <w:r w:rsidRPr="6C5BC0C4">
        <w:rPr>
          <w:lang w:val="en-US"/>
        </w:rPr>
        <w:t xml:space="preserve"> payments for a period of up to </w:t>
      </w:r>
      <w:bookmarkStart w:id="77" w:name="_Int_5Ik8i3vK"/>
      <w:r w:rsidRPr="6C5BC0C4">
        <w:rPr>
          <w:lang w:val="en-US"/>
        </w:rPr>
        <w:t>14 weeks</w:t>
      </w:r>
      <w:bookmarkEnd w:id="77"/>
      <w:r w:rsidRPr="6C5BC0C4">
        <w:rPr>
          <w:lang w:val="en-US"/>
        </w:rPr>
        <w:t>, or its equivalent, at a reduced rate of pay</w:t>
      </w:r>
      <w:r>
        <w:rPr>
          <w:lang w:val="en-US"/>
        </w:rPr>
        <w:t>.</w:t>
      </w:r>
    </w:p>
    <w:p w14:paraId="10C1CD00" w14:textId="77777777" w:rsidR="00D06ED3" w:rsidRPr="000439C3" w:rsidRDefault="00D06ED3" w:rsidP="00DC548A">
      <w:pPr>
        <w:pStyle w:val="Heading3"/>
      </w:pPr>
      <w:r w:rsidRPr="00D119D9">
        <w:t>Land</w:t>
      </w:r>
      <w:r>
        <w:t xml:space="preserve"> tax</w:t>
      </w:r>
    </w:p>
    <w:p w14:paraId="75E23F6E" w14:textId="77777777" w:rsidR="00D06ED3" w:rsidRPr="004B1B77" w:rsidRDefault="00D06ED3" w:rsidP="0083529B">
      <w:pPr>
        <w:pStyle w:val="BodyText"/>
      </w:pPr>
      <w:r w:rsidRPr="6C5BC0C4">
        <w:rPr>
          <w:lang w:val="en-US"/>
        </w:rPr>
        <w:t xml:space="preserve">The benchmark tax base is the average of the last three years’ unimproved land value of all land owned, on 31 December of the previous year, that is above the threshold (as defined in the </w:t>
      </w:r>
      <w:r w:rsidRPr="006B4BB5">
        <w:rPr>
          <w:i/>
          <w:lang w:val="en-US"/>
        </w:rPr>
        <w:t>Land</w:t>
      </w:r>
      <w:r w:rsidRPr="006B4BB5">
        <w:rPr>
          <w:rFonts w:ascii="Times New Roman" w:hAnsi="Times New Roman" w:cs="Times New Roman"/>
          <w:i/>
          <w:lang w:val="en-US"/>
        </w:rPr>
        <w:t> </w:t>
      </w:r>
      <w:r w:rsidRPr="006B4BB5">
        <w:rPr>
          <w:i/>
          <w:lang w:val="en-US"/>
        </w:rPr>
        <w:t>Tax Management Act 1956</w:t>
      </w:r>
      <w:r w:rsidRPr="6C5BC0C4">
        <w:rPr>
          <w:lang w:val="en-US"/>
        </w:rPr>
        <w:t>). This excludes land used: </w:t>
      </w:r>
    </w:p>
    <w:p w14:paraId="03A85547" w14:textId="77777777" w:rsidR="00D06ED3" w:rsidRPr="004B1B77" w:rsidRDefault="00D06ED3" w:rsidP="0083529B">
      <w:pPr>
        <w:pStyle w:val="Bullet1"/>
      </w:pPr>
      <w:r>
        <w:t>for owner-occupied residences </w:t>
      </w:r>
    </w:p>
    <w:p w14:paraId="6BDC3113" w14:textId="77777777" w:rsidR="00D06ED3" w:rsidRPr="004B1B77" w:rsidRDefault="00D06ED3" w:rsidP="0083529B">
      <w:pPr>
        <w:pStyle w:val="Bullet1"/>
      </w:pPr>
      <w:r>
        <w:t>by the Australian Government </w:t>
      </w:r>
    </w:p>
    <w:p w14:paraId="79538D26" w14:textId="77777777" w:rsidR="00D06ED3" w:rsidRPr="004B1B77" w:rsidRDefault="00D06ED3" w:rsidP="0083529B">
      <w:pPr>
        <w:pStyle w:val="Bullet1"/>
      </w:pPr>
      <w:r>
        <w:t>by the NSW Government. </w:t>
      </w:r>
    </w:p>
    <w:p w14:paraId="155AF6B3" w14:textId="77777777" w:rsidR="00D06ED3" w:rsidRDefault="00D06ED3" w:rsidP="0083529B">
      <w:pPr>
        <w:pStyle w:val="BodyText"/>
      </w:pPr>
      <w:r w:rsidRPr="151DCEF0">
        <w:t xml:space="preserve">The benchmark tax rate for the </w:t>
      </w:r>
      <w:r>
        <w:t>2026</w:t>
      </w:r>
      <w:r w:rsidRPr="151DCEF0">
        <w:t xml:space="preserve"> land tax year is $100 plus 1.6 per cent of the land value between the thresholds of $1,075,000 and $6,571,000, and $88,036 plus</w:t>
      </w:r>
      <w:r>
        <w:rPr>
          <w:rFonts w:ascii="Times New Roman" w:hAnsi="Times New Roman" w:cs="Times New Roman"/>
        </w:rPr>
        <w:t xml:space="preserve"> </w:t>
      </w:r>
      <w:r w:rsidRPr="151DCEF0">
        <w:t>2</w:t>
      </w:r>
      <w:r>
        <w:rPr>
          <w:rFonts w:ascii="Times New Roman" w:hAnsi="Times New Roman" w:cs="Times New Roman"/>
        </w:rPr>
        <w:t xml:space="preserve"> </w:t>
      </w:r>
      <w:r w:rsidRPr="151DCEF0">
        <w:t xml:space="preserve">per cent of land value thereafter. </w:t>
      </w:r>
    </w:p>
    <w:p w14:paraId="5DB6E94C" w14:textId="77777777" w:rsidR="00D06ED3" w:rsidRDefault="00D06ED3" w:rsidP="0083529B">
      <w:pPr>
        <w:pStyle w:val="BodyText"/>
      </w:pPr>
      <w:r w:rsidRPr="6C5BC0C4">
        <w:rPr>
          <w:lang w:val="en-US"/>
        </w:rPr>
        <w:t>Surcharge land tax applies to residential land owned by foreign persons at the rate of 5 per cent per year. The benchmark tax base for surcharge land tax excludes certain commercial residential property. </w:t>
      </w:r>
    </w:p>
    <w:p w14:paraId="4D20F242" w14:textId="77777777" w:rsidR="00D06ED3" w:rsidRPr="00D61E3C" w:rsidRDefault="00D06ED3" w:rsidP="00D61E3C">
      <w:pPr>
        <w:pStyle w:val="BodyText"/>
      </w:pPr>
      <w:r>
        <w:t>Property exempted under one category may also qualify under other categories. Tax expenditures are included and counted only once in such circumstances.</w:t>
      </w:r>
    </w:p>
    <w:p w14:paraId="03FAAC2A" w14:textId="77777777" w:rsidR="00D06ED3" w:rsidRDefault="00D06ED3">
      <w:pPr>
        <w:spacing w:before="360" w:after="120"/>
        <w:ind w:left="851" w:hanging="851"/>
        <w:rPr>
          <w:rFonts w:eastAsia="Tahoma" w:cs="Tahoma"/>
          <w:bCs/>
          <w:i/>
          <w:color w:val="000000" w:themeColor="text1"/>
          <w:kern w:val="28"/>
          <w:szCs w:val="22"/>
          <w:lang w:val="en-AU"/>
        </w:rPr>
      </w:pPr>
      <w:r>
        <w:br w:type="page"/>
      </w:r>
    </w:p>
    <w:p w14:paraId="42AB8719" w14:textId="77777777" w:rsidR="00D06ED3" w:rsidRDefault="00D06ED3" w:rsidP="00014948">
      <w:pPr>
        <w:pStyle w:val="TableCX"/>
        <w:numPr>
          <w:ilvl w:val="0"/>
          <w:numId w:val="98"/>
        </w:numPr>
        <w:ind w:left="1418" w:hanging="1418"/>
      </w:pPr>
      <w:r w:rsidRPr="00BF4D02">
        <w:lastRenderedPageBreak/>
        <w:t>Land tax – major tax expenditures</w:t>
      </w:r>
    </w:p>
    <w:tbl>
      <w:tblPr>
        <w:tblW w:w="9711" w:type="dxa"/>
        <w:shd w:val="clear" w:color="auto" w:fill="EBEBEB"/>
        <w:tblLayout w:type="fixed"/>
        <w:tblLook w:val="0000" w:firstRow="0" w:lastRow="0" w:firstColumn="0" w:lastColumn="0" w:noHBand="0" w:noVBand="0"/>
        <w:tblCaption w:val="Table C.9: Land tax – major tax expenditures"/>
      </w:tblPr>
      <w:tblGrid>
        <w:gridCol w:w="6714"/>
        <w:gridCol w:w="999"/>
        <w:gridCol w:w="999"/>
        <w:gridCol w:w="999"/>
      </w:tblGrid>
      <w:tr w:rsidR="00D06ED3" w:rsidRPr="00595118" w14:paraId="55EFC49D" w14:textId="77777777" w:rsidTr="00C85507">
        <w:trPr>
          <w:trHeight w:val="184"/>
        </w:trPr>
        <w:tc>
          <w:tcPr>
            <w:tcW w:w="6714" w:type="dxa"/>
            <w:shd w:val="clear" w:color="auto" w:fill="EBEBEB"/>
          </w:tcPr>
          <w:p w14:paraId="496A9AA1" w14:textId="77777777" w:rsidR="00D06ED3" w:rsidRPr="00A14A1E" w:rsidRDefault="00D06ED3">
            <w:pPr>
              <w:jc w:val="center"/>
              <w:rPr>
                <w:rFonts w:cs="Arial"/>
                <w:bCs/>
                <w:sz w:val="18"/>
                <w:szCs w:val="18"/>
              </w:rPr>
            </w:pPr>
          </w:p>
        </w:tc>
        <w:tc>
          <w:tcPr>
            <w:tcW w:w="999" w:type="dxa"/>
            <w:shd w:val="clear" w:color="auto" w:fill="EBEBEB"/>
          </w:tcPr>
          <w:p w14:paraId="19BAF672" w14:textId="77777777" w:rsidR="00D06ED3" w:rsidRPr="00595118" w:rsidRDefault="00D06ED3">
            <w:pPr>
              <w:spacing w:before="80" w:after="80"/>
              <w:ind w:right="-44"/>
              <w:jc w:val="center"/>
              <w:rPr>
                <w:rFonts w:cs="Arial"/>
                <w:bCs/>
                <w:sz w:val="18"/>
                <w:szCs w:val="18"/>
              </w:rPr>
            </w:pPr>
            <w:r w:rsidRPr="00595118">
              <w:rPr>
                <w:rFonts w:cs="Arial"/>
                <w:bCs/>
                <w:sz w:val="18"/>
                <w:szCs w:val="18"/>
              </w:rPr>
              <w:t>2024-25</w:t>
            </w:r>
            <w:r w:rsidRPr="00595118">
              <w:rPr>
                <w:rFonts w:cs="Arial"/>
                <w:bCs/>
                <w:sz w:val="18"/>
                <w:szCs w:val="18"/>
              </w:rPr>
              <w:br/>
              <w:t>$m</w:t>
            </w:r>
          </w:p>
        </w:tc>
        <w:tc>
          <w:tcPr>
            <w:tcW w:w="999" w:type="dxa"/>
            <w:shd w:val="clear" w:color="auto" w:fill="EBEBEB"/>
          </w:tcPr>
          <w:p w14:paraId="348D32BB" w14:textId="77777777" w:rsidR="00D06ED3" w:rsidRPr="00595118" w:rsidRDefault="00D06ED3">
            <w:pPr>
              <w:spacing w:before="80" w:after="80"/>
              <w:ind w:right="-44"/>
              <w:jc w:val="center"/>
              <w:rPr>
                <w:rFonts w:cs="Arial"/>
                <w:bCs/>
                <w:sz w:val="18"/>
                <w:szCs w:val="18"/>
              </w:rPr>
            </w:pPr>
            <w:r w:rsidRPr="00595118">
              <w:rPr>
                <w:rFonts w:cs="Arial"/>
                <w:bCs/>
                <w:sz w:val="18"/>
                <w:szCs w:val="18"/>
              </w:rPr>
              <w:t>2025-26 $m</w:t>
            </w:r>
          </w:p>
        </w:tc>
        <w:tc>
          <w:tcPr>
            <w:tcW w:w="999" w:type="dxa"/>
            <w:shd w:val="clear" w:color="auto" w:fill="EBEBEB"/>
          </w:tcPr>
          <w:p w14:paraId="27DFF611" w14:textId="77777777" w:rsidR="00D06ED3" w:rsidRPr="00595118" w:rsidRDefault="00D06ED3">
            <w:pPr>
              <w:spacing w:before="80" w:after="80"/>
              <w:ind w:right="-44"/>
              <w:jc w:val="center"/>
              <w:rPr>
                <w:rFonts w:cs="Arial"/>
                <w:bCs/>
                <w:sz w:val="18"/>
                <w:szCs w:val="18"/>
              </w:rPr>
            </w:pPr>
            <w:r w:rsidRPr="00595118">
              <w:rPr>
                <w:rFonts w:cs="Arial"/>
                <w:bCs/>
                <w:sz w:val="18"/>
                <w:szCs w:val="18"/>
              </w:rPr>
              <w:t>2026-27 $m</w:t>
            </w:r>
          </w:p>
        </w:tc>
      </w:tr>
    </w:tbl>
    <w:tbl>
      <w:tblPr>
        <w:tblStyle w:val="BPTABLE"/>
        <w:tblW w:w="9781" w:type="dxa"/>
        <w:tblBorders>
          <w:bottom w:val="single" w:sz="4" w:space="0" w:color="auto"/>
        </w:tblBorders>
        <w:tblLayout w:type="fixed"/>
        <w:tblLook w:val="0000" w:firstRow="0" w:lastRow="0" w:firstColumn="0" w:lastColumn="0" w:noHBand="0" w:noVBand="0"/>
        <w:tblCaption w:val="Table C.9: Land tax – major tax expenditures"/>
      </w:tblPr>
      <w:tblGrid>
        <w:gridCol w:w="6765"/>
        <w:gridCol w:w="1035"/>
        <w:gridCol w:w="943"/>
        <w:gridCol w:w="45"/>
        <w:gridCol w:w="927"/>
        <w:gridCol w:w="66"/>
      </w:tblGrid>
      <w:tr w:rsidR="00D06ED3" w14:paraId="023173F7" w14:textId="77777777" w:rsidTr="007627A5">
        <w:trPr>
          <w:gridAfter w:val="1"/>
          <w:cnfStyle w:val="000000100000" w:firstRow="0" w:lastRow="0" w:firstColumn="0" w:lastColumn="0" w:oddVBand="0" w:evenVBand="0" w:oddHBand="1" w:evenHBand="0" w:firstRowFirstColumn="0" w:firstRowLastColumn="0" w:lastRowFirstColumn="0" w:lastRowLastColumn="0"/>
          <w:wAfter w:w="66" w:type="dxa"/>
          <w:trHeight w:val="112"/>
        </w:trPr>
        <w:tc>
          <w:tcPr>
            <w:tcW w:w="6766" w:type="dxa"/>
          </w:tcPr>
          <w:p w14:paraId="6A569E17" w14:textId="77777777" w:rsidR="00D06ED3" w:rsidRPr="00A14A1E" w:rsidRDefault="00D06ED3" w:rsidP="009F6367">
            <w:pPr>
              <w:pStyle w:val="Headingintable"/>
              <w:spacing w:before="80"/>
              <w:jc w:val="left"/>
            </w:pPr>
            <w:r w:rsidRPr="00A14A1E">
              <w:t>Individuals</w:t>
            </w:r>
            <w:r>
              <w:t xml:space="preserve"> </w:t>
            </w:r>
            <w:r w:rsidRPr="00A14A1E">
              <w:t>/</w:t>
            </w:r>
            <w:r>
              <w:t xml:space="preserve"> </w:t>
            </w:r>
            <w:r w:rsidRPr="00A14A1E">
              <w:t>families</w:t>
            </w:r>
          </w:p>
        </w:tc>
        <w:tc>
          <w:tcPr>
            <w:tcW w:w="1034" w:type="dxa"/>
          </w:tcPr>
          <w:p w14:paraId="17FBB724" w14:textId="77777777" w:rsidR="00D06ED3" w:rsidRDefault="00D06ED3">
            <w:pPr>
              <w:pStyle w:val="Figuresintable"/>
            </w:pPr>
          </w:p>
        </w:tc>
        <w:tc>
          <w:tcPr>
            <w:tcW w:w="988" w:type="dxa"/>
            <w:gridSpan w:val="2"/>
          </w:tcPr>
          <w:p w14:paraId="2EADB14D" w14:textId="77777777" w:rsidR="00D06ED3" w:rsidRDefault="00D06ED3">
            <w:pPr>
              <w:pStyle w:val="Figuresintable"/>
            </w:pPr>
          </w:p>
        </w:tc>
        <w:tc>
          <w:tcPr>
            <w:tcW w:w="927" w:type="dxa"/>
          </w:tcPr>
          <w:p w14:paraId="5877ACEA" w14:textId="77777777" w:rsidR="00D06ED3" w:rsidRDefault="00D06ED3">
            <w:pPr>
              <w:pStyle w:val="Figuresintable"/>
            </w:pPr>
          </w:p>
        </w:tc>
      </w:tr>
      <w:tr w:rsidR="00D06ED3" w14:paraId="697640F5" w14:textId="77777777" w:rsidTr="007627A5">
        <w:trPr>
          <w:gridAfter w:val="1"/>
          <w:cnfStyle w:val="000000010000" w:firstRow="0" w:lastRow="0" w:firstColumn="0" w:lastColumn="0" w:oddVBand="0" w:evenVBand="0" w:oddHBand="0" w:evenHBand="1" w:firstRowFirstColumn="0" w:firstRowLastColumn="0" w:lastRowFirstColumn="0" w:lastRowLastColumn="0"/>
          <w:wAfter w:w="66" w:type="dxa"/>
          <w:trHeight w:val="300"/>
        </w:trPr>
        <w:tc>
          <w:tcPr>
            <w:tcW w:w="6766" w:type="dxa"/>
          </w:tcPr>
          <w:p w14:paraId="3E3A6DDF" w14:textId="77777777" w:rsidR="00D06ED3" w:rsidRPr="00A14A1E" w:rsidRDefault="00D06ED3" w:rsidP="009F6367">
            <w:pPr>
              <w:pStyle w:val="Headingintablenotbolded"/>
              <w:jc w:val="left"/>
            </w:pPr>
            <w:r w:rsidRPr="00A14A1E">
              <w:t>Early payment discount</w:t>
            </w:r>
          </w:p>
        </w:tc>
        <w:tc>
          <w:tcPr>
            <w:tcW w:w="1034" w:type="dxa"/>
          </w:tcPr>
          <w:p w14:paraId="6295E51F" w14:textId="77777777" w:rsidR="00D06ED3" w:rsidRDefault="00D06ED3">
            <w:pPr>
              <w:pStyle w:val="Figuresintable"/>
            </w:pPr>
          </w:p>
        </w:tc>
        <w:tc>
          <w:tcPr>
            <w:tcW w:w="988" w:type="dxa"/>
            <w:gridSpan w:val="2"/>
          </w:tcPr>
          <w:p w14:paraId="2B83B054" w14:textId="77777777" w:rsidR="00D06ED3" w:rsidRDefault="00D06ED3">
            <w:pPr>
              <w:pStyle w:val="Figuresintable"/>
            </w:pPr>
          </w:p>
        </w:tc>
        <w:tc>
          <w:tcPr>
            <w:tcW w:w="927" w:type="dxa"/>
          </w:tcPr>
          <w:p w14:paraId="761046BA" w14:textId="77777777" w:rsidR="00D06ED3" w:rsidRDefault="00D06ED3">
            <w:pPr>
              <w:pStyle w:val="Figuresintable"/>
            </w:pPr>
          </w:p>
        </w:tc>
      </w:tr>
      <w:tr w:rsidR="00D06ED3" w:rsidRPr="004F7998" w14:paraId="03D18018" w14:textId="77777777" w:rsidTr="007627A5">
        <w:trPr>
          <w:gridAfter w:val="1"/>
          <w:cnfStyle w:val="000000100000" w:firstRow="0" w:lastRow="0" w:firstColumn="0" w:lastColumn="0" w:oddVBand="0" w:evenVBand="0" w:oddHBand="1" w:evenHBand="0" w:firstRowFirstColumn="0" w:firstRowLastColumn="0" w:lastRowFirstColumn="0" w:lastRowLastColumn="0"/>
          <w:wAfter w:w="66" w:type="dxa"/>
          <w:trHeight w:val="433"/>
        </w:trPr>
        <w:tc>
          <w:tcPr>
            <w:tcW w:w="6766" w:type="dxa"/>
          </w:tcPr>
          <w:p w14:paraId="78A6ECB7" w14:textId="77777777" w:rsidR="00D06ED3" w:rsidRPr="00363D20" w:rsidRDefault="00D06ED3" w:rsidP="00363D20">
            <w:pPr>
              <w:pStyle w:val="Textintable"/>
              <w:spacing w:after="120"/>
              <w:jc w:val="left"/>
            </w:pPr>
            <w:r w:rsidRPr="17F67A85">
              <w:t>A discount</w:t>
            </w:r>
            <w:r>
              <w:t xml:space="preserve"> of 0.5 per cent</w:t>
            </w:r>
            <w:r w:rsidRPr="17F67A85">
              <w:t xml:space="preserve"> is available where the full amount of land tax is paid within </w:t>
            </w:r>
            <w:r>
              <w:t>6</w:t>
            </w:r>
            <w:r w:rsidRPr="17F67A85">
              <w:t>0 days of issue of the notice of assessment in the land tax year</w:t>
            </w:r>
            <w:r w:rsidRPr="7D9799C8">
              <w:t xml:space="preserve">. </w:t>
            </w:r>
          </w:p>
        </w:tc>
        <w:tc>
          <w:tcPr>
            <w:tcW w:w="1034" w:type="dxa"/>
            <w:vAlign w:val="bottom"/>
          </w:tcPr>
          <w:p w14:paraId="36D41008" w14:textId="77777777" w:rsidR="00D06ED3" w:rsidRPr="004F7998" w:rsidRDefault="00D06ED3" w:rsidP="00363D20">
            <w:pPr>
              <w:pStyle w:val="Figuresintable"/>
              <w:spacing w:after="120"/>
            </w:pPr>
            <w:r w:rsidRPr="004F7998">
              <w:t>20</w:t>
            </w:r>
          </w:p>
        </w:tc>
        <w:tc>
          <w:tcPr>
            <w:tcW w:w="988" w:type="dxa"/>
            <w:gridSpan w:val="2"/>
            <w:vAlign w:val="bottom"/>
          </w:tcPr>
          <w:p w14:paraId="0077DDF3" w14:textId="77777777" w:rsidR="00D06ED3" w:rsidRPr="004F7998" w:rsidRDefault="00D06ED3" w:rsidP="00363D20">
            <w:pPr>
              <w:pStyle w:val="Figuresintable"/>
              <w:spacing w:after="120"/>
            </w:pPr>
            <w:r w:rsidRPr="004F7998">
              <w:t>18</w:t>
            </w:r>
          </w:p>
        </w:tc>
        <w:tc>
          <w:tcPr>
            <w:tcW w:w="927" w:type="dxa"/>
            <w:vAlign w:val="bottom"/>
          </w:tcPr>
          <w:p w14:paraId="118A5AFE" w14:textId="77777777" w:rsidR="00D06ED3" w:rsidRPr="004F7998" w:rsidRDefault="00D06ED3" w:rsidP="00363D20">
            <w:pPr>
              <w:pStyle w:val="Figuresintable"/>
              <w:spacing w:after="120"/>
            </w:pPr>
            <w:r w:rsidRPr="004F7998">
              <w:t>14</w:t>
            </w:r>
          </w:p>
        </w:tc>
      </w:tr>
      <w:tr w:rsidR="00D06ED3" w:rsidRPr="003E6409" w14:paraId="01D02BFD" w14:textId="77777777" w:rsidTr="006115F5">
        <w:tblPrEx>
          <w:tblBorders>
            <w:bottom w:val="none" w:sz="0" w:space="0" w:color="auto"/>
          </w:tblBorders>
        </w:tblPrEx>
        <w:trPr>
          <w:cnfStyle w:val="000000010000" w:firstRow="0" w:lastRow="0" w:firstColumn="0" w:lastColumn="0" w:oddVBand="0" w:evenVBand="0" w:oddHBand="0" w:evenHBand="1" w:firstRowFirstColumn="0" w:firstRowLastColumn="0" w:lastRowFirstColumn="0" w:lastRowLastColumn="0"/>
          <w:trHeight w:val="66"/>
        </w:trPr>
        <w:tc>
          <w:tcPr>
            <w:tcW w:w="6765" w:type="dxa"/>
          </w:tcPr>
          <w:p w14:paraId="172BD214" w14:textId="77777777" w:rsidR="00D06ED3" w:rsidRPr="00A14A1E" w:rsidRDefault="00D06ED3" w:rsidP="00363D20">
            <w:pPr>
              <w:pStyle w:val="Headingintable"/>
              <w:spacing w:before="80"/>
              <w:jc w:val="left"/>
            </w:pPr>
            <w:r w:rsidRPr="00A14A1E">
              <w:t>Government</w:t>
            </w:r>
            <w:r>
              <w:t xml:space="preserve"> </w:t>
            </w:r>
            <w:r w:rsidRPr="00A14A1E">
              <w:t>/</w:t>
            </w:r>
            <w:r>
              <w:t xml:space="preserve"> </w:t>
            </w:r>
            <w:r w:rsidRPr="00A14A1E">
              <w:t xml:space="preserve">public </w:t>
            </w:r>
            <w:r>
              <w:t>entities</w:t>
            </w:r>
          </w:p>
        </w:tc>
        <w:tc>
          <w:tcPr>
            <w:tcW w:w="1035" w:type="dxa"/>
          </w:tcPr>
          <w:p w14:paraId="072711B0" w14:textId="77777777" w:rsidR="00D06ED3" w:rsidRPr="003E6409" w:rsidRDefault="00D06ED3" w:rsidP="00363D20">
            <w:pPr>
              <w:pStyle w:val="Figuresintable"/>
              <w:rPr>
                <w:highlight w:val="yellow"/>
              </w:rPr>
            </w:pPr>
          </w:p>
        </w:tc>
        <w:tc>
          <w:tcPr>
            <w:tcW w:w="943" w:type="dxa"/>
          </w:tcPr>
          <w:p w14:paraId="00DE428E" w14:textId="77777777" w:rsidR="00D06ED3" w:rsidRPr="003E6409" w:rsidRDefault="00D06ED3" w:rsidP="00363D20">
            <w:pPr>
              <w:pStyle w:val="Figuresintable"/>
              <w:rPr>
                <w:highlight w:val="yellow"/>
              </w:rPr>
            </w:pPr>
          </w:p>
        </w:tc>
        <w:tc>
          <w:tcPr>
            <w:tcW w:w="1038" w:type="dxa"/>
            <w:gridSpan w:val="3"/>
          </w:tcPr>
          <w:p w14:paraId="69ABE07E" w14:textId="77777777" w:rsidR="00D06ED3" w:rsidRPr="003E6409" w:rsidRDefault="00D06ED3" w:rsidP="00363D20">
            <w:pPr>
              <w:pStyle w:val="Figuresintable"/>
              <w:rPr>
                <w:highlight w:val="yellow"/>
              </w:rPr>
            </w:pPr>
          </w:p>
        </w:tc>
      </w:tr>
      <w:tr w:rsidR="00D06ED3" w14:paraId="042D0BFD" w14:textId="77777777" w:rsidTr="006115F5">
        <w:tblPrEx>
          <w:tblBorders>
            <w:bottom w:val="none" w:sz="0" w:space="0" w:color="auto"/>
          </w:tblBorders>
        </w:tblPrEx>
        <w:trPr>
          <w:cnfStyle w:val="000000100000" w:firstRow="0" w:lastRow="0" w:firstColumn="0" w:lastColumn="0" w:oddVBand="0" w:evenVBand="0" w:oddHBand="1" w:evenHBand="0" w:firstRowFirstColumn="0" w:firstRowLastColumn="0" w:lastRowFirstColumn="0" w:lastRowLastColumn="0"/>
          <w:trHeight w:val="300"/>
        </w:trPr>
        <w:tc>
          <w:tcPr>
            <w:tcW w:w="6765" w:type="dxa"/>
          </w:tcPr>
          <w:p w14:paraId="2A3446F4" w14:textId="77777777" w:rsidR="00D06ED3" w:rsidRPr="00073DE7" w:rsidRDefault="00D06ED3" w:rsidP="00363D20">
            <w:pPr>
              <w:pStyle w:val="Headingintablenotbolded"/>
              <w:jc w:val="left"/>
            </w:pPr>
            <w:r w:rsidRPr="00A14A1E">
              <w:t>Cemeteries and crematoriums</w:t>
            </w:r>
          </w:p>
        </w:tc>
        <w:tc>
          <w:tcPr>
            <w:tcW w:w="1035" w:type="dxa"/>
            <w:vAlign w:val="bottom"/>
          </w:tcPr>
          <w:p w14:paraId="3292C168" w14:textId="77777777" w:rsidR="00D06ED3" w:rsidRDefault="00D06ED3" w:rsidP="00363D20">
            <w:pPr>
              <w:pStyle w:val="Figuresintable"/>
              <w:rPr>
                <w:highlight w:val="yellow"/>
              </w:rPr>
            </w:pPr>
          </w:p>
        </w:tc>
        <w:tc>
          <w:tcPr>
            <w:tcW w:w="943" w:type="dxa"/>
            <w:vAlign w:val="bottom"/>
          </w:tcPr>
          <w:p w14:paraId="43127731" w14:textId="77777777" w:rsidR="00D06ED3" w:rsidRDefault="00D06ED3" w:rsidP="00363D20">
            <w:pPr>
              <w:pStyle w:val="Figuresintable"/>
              <w:rPr>
                <w:highlight w:val="yellow"/>
              </w:rPr>
            </w:pPr>
          </w:p>
        </w:tc>
        <w:tc>
          <w:tcPr>
            <w:tcW w:w="1038" w:type="dxa"/>
            <w:gridSpan w:val="3"/>
            <w:vAlign w:val="bottom"/>
          </w:tcPr>
          <w:p w14:paraId="3673666C" w14:textId="77777777" w:rsidR="00D06ED3" w:rsidRDefault="00D06ED3" w:rsidP="00363D20">
            <w:pPr>
              <w:pStyle w:val="Figuresintable"/>
              <w:rPr>
                <w:highlight w:val="yellow"/>
              </w:rPr>
            </w:pPr>
          </w:p>
        </w:tc>
      </w:tr>
      <w:tr w:rsidR="00D06ED3" w:rsidRPr="007272FE" w14:paraId="7ED79770" w14:textId="77777777" w:rsidTr="006115F5">
        <w:tblPrEx>
          <w:tblBorders>
            <w:bottom w:val="none" w:sz="0" w:space="0" w:color="auto"/>
          </w:tblBorders>
        </w:tblPrEx>
        <w:trPr>
          <w:cnfStyle w:val="000000010000" w:firstRow="0" w:lastRow="0" w:firstColumn="0" w:lastColumn="0" w:oddVBand="0" w:evenVBand="0" w:oddHBand="0" w:evenHBand="1" w:firstRowFirstColumn="0" w:firstRowLastColumn="0" w:lastRowFirstColumn="0" w:lastRowLastColumn="0"/>
          <w:trHeight w:val="66"/>
        </w:trPr>
        <w:tc>
          <w:tcPr>
            <w:tcW w:w="6765" w:type="dxa"/>
          </w:tcPr>
          <w:p w14:paraId="4F3198B7" w14:textId="77777777" w:rsidR="00D06ED3" w:rsidRPr="00073DE7" w:rsidRDefault="00D06ED3" w:rsidP="00363D20">
            <w:pPr>
              <w:pStyle w:val="Textintable"/>
              <w:jc w:val="left"/>
            </w:pPr>
            <w:r w:rsidRPr="00073DE7">
              <w:br w:type="page"/>
            </w:r>
            <w:r w:rsidRPr="00A14A1E">
              <w:t xml:space="preserve">An exemption is provided for land owned by or </w:t>
            </w:r>
            <w:r>
              <w:t xml:space="preserve">held </w:t>
            </w:r>
            <w:r w:rsidRPr="00A14A1E">
              <w:t xml:space="preserve">in trust </w:t>
            </w:r>
            <w:r>
              <w:t>and</w:t>
            </w:r>
            <w:r w:rsidRPr="00A14A1E">
              <w:t xml:space="preserve"> use</w:t>
            </w:r>
            <w:r>
              <w:t xml:space="preserve">d </w:t>
            </w:r>
            <w:r w:rsidRPr="00A14A1E">
              <w:t xml:space="preserve">for a </w:t>
            </w:r>
            <w:r>
              <w:t xml:space="preserve">public </w:t>
            </w:r>
            <w:r w:rsidRPr="00A14A1E">
              <w:t>cemetery or crematorium.</w:t>
            </w:r>
          </w:p>
        </w:tc>
        <w:tc>
          <w:tcPr>
            <w:tcW w:w="1035" w:type="dxa"/>
            <w:vAlign w:val="bottom"/>
          </w:tcPr>
          <w:p w14:paraId="3CBC79F9" w14:textId="77777777" w:rsidR="00D06ED3" w:rsidRPr="007272FE" w:rsidRDefault="00D06ED3" w:rsidP="00363D20">
            <w:pPr>
              <w:pStyle w:val="Figuresintable"/>
            </w:pPr>
            <w:r w:rsidRPr="007272FE">
              <w:t>1</w:t>
            </w:r>
          </w:p>
        </w:tc>
        <w:tc>
          <w:tcPr>
            <w:tcW w:w="943" w:type="dxa"/>
            <w:vAlign w:val="bottom"/>
          </w:tcPr>
          <w:p w14:paraId="25A028F7" w14:textId="77777777" w:rsidR="00D06ED3" w:rsidRPr="007272FE" w:rsidRDefault="00D06ED3" w:rsidP="00363D20">
            <w:pPr>
              <w:pStyle w:val="Figuresintable"/>
            </w:pPr>
            <w:r w:rsidRPr="007272FE">
              <w:t>1</w:t>
            </w:r>
          </w:p>
        </w:tc>
        <w:tc>
          <w:tcPr>
            <w:tcW w:w="1038" w:type="dxa"/>
            <w:gridSpan w:val="3"/>
            <w:vAlign w:val="bottom"/>
          </w:tcPr>
          <w:p w14:paraId="0C50479A" w14:textId="77777777" w:rsidR="00D06ED3" w:rsidRPr="007272FE" w:rsidRDefault="00D06ED3" w:rsidP="00363D20">
            <w:pPr>
              <w:pStyle w:val="Figuresintable"/>
            </w:pPr>
            <w:r w:rsidRPr="007272FE">
              <w:t>1</w:t>
            </w:r>
          </w:p>
        </w:tc>
      </w:tr>
      <w:tr w:rsidR="00D06ED3" w:rsidRPr="007272FE" w14:paraId="01EDA5ED" w14:textId="77777777" w:rsidTr="006115F5">
        <w:tblPrEx>
          <w:tblBorders>
            <w:bottom w:val="none" w:sz="0" w:space="0" w:color="auto"/>
          </w:tblBorders>
        </w:tblPrEx>
        <w:trPr>
          <w:cnfStyle w:val="000000100000" w:firstRow="0" w:lastRow="0" w:firstColumn="0" w:lastColumn="0" w:oddVBand="0" w:evenVBand="0" w:oddHBand="1" w:evenHBand="0" w:firstRowFirstColumn="0" w:firstRowLastColumn="0" w:lastRowFirstColumn="0" w:lastRowLastColumn="0"/>
          <w:trHeight w:val="300"/>
        </w:trPr>
        <w:tc>
          <w:tcPr>
            <w:tcW w:w="6765" w:type="dxa"/>
          </w:tcPr>
          <w:p w14:paraId="2FD9A23E" w14:textId="77777777" w:rsidR="00D06ED3" w:rsidRPr="00A14A1E" w:rsidRDefault="00D06ED3" w:rsidP="00363D20">
            <w:pPr>
              <w:pStyle w:val="Headingintablenotbolded"/>
              <w:jc w:val="left"/>
            </w:pPr>
            <w:r w:rsidRPr="00A14A1E">
              <w:t>Public and private hospitals</w:t>
            </w:r>
            <w:r w:rsidRPr="00B4183C">
              <w:rPr>
                <w:vertAlign w:val="superscript"/>
              </w:rPr>
              <w:t>(</w:t>
            </w:r>
            <w:r>
              <w:rPr>
                <w:vertAlign w:val="superscript"/>
              </w:rPr>
              <w:t>a</w:t>
            </w:r>
            <w:r w:rsidRPr="00B4183C">
              <w:rPr>
                <w:vertAlign w:val="superscript"/>
              </w:rPr>
              <w:t>)</w:t>
            </w:r>
            <w:r w:rsidRPr="00A14A1E">
              <w:t xml:space="preserve"> </w:t>
            </w:r>
          </w:p>
        </w:tc>
        <w:tc>
          <w:tcPr>
            <w:tcW w:w="1035" w:type="dxa"/>
            <w:vAlign w:val="bottom"/>
          </w:tcPr>
          <w:p w14:paraId="4B31F66B" w14:textId="77777777" w:rsidR="00D06ED3" w:rsidRPr="007272FE" w:rsidRDefault="00D06ED3" w:rsidP="00363D20">
            <w:pPr>
              <w:pStyle w:val="Figuresintable"/>
            </w:pPr>
          </w:p>
        </w:tc>
        <w:tc>
          <w:tcPr>
            <w:tcW w:w="943" w:type="dxa"/>
            <w:vAlign w:val="bottom"/>
          </w:tcPr>
          <w:p w14:paraId="56C7552A" w14:textId="77777777" w:rsidR="00D06ED3" w:rsidRPr="007272FE" w:rsidRDefault="00D06ED3" w:rsidP="00363D20">
            <w:pPr>
              <w:pStyle w:val="Figuresintable"/>
            </w:pPr>
          </w:p>
        </w:tc>
        <w:tc>
          <w:tcPr>
            <w:tcW w:w="1038" w:type="dxa"/>
            <w:gridSpan w:val="3"/>
            <w:vAlign w:val="bottom"/>
          </w:tcPr>
          <w:p w14:paraId="381B147C" w14:textId="77777777" w:rsidR="00D06ED3" w:rsidRPr="007272FE" w:rsidRDefault="00D06ED3" w:rsidP="00363D20">
            <w:pPr>
              <w:pStyle w:val="Figuresintable"/>
            </w:pPr>
          </w:p>
        </w:tc>
      </w:tr>
      <w:tr w:rsidR="00D06ED3" w:rsidRPr="007272FE" w14:paraId="40690ADA" w14:textId="77777777" w:rsidTr="006115F5">
        <w:tblPrEx>
          <w:tblBorders>
            <w:bottom w:val="none" w:sz="0" w:space="0" w:color="auto"/>
          </w:tblBorders>
        </w:tblPrEx>
        <w:trPr>
          <w:cnfStyle w:val="000000010000" w:firstRow="0" w:lastRow="0" w:firstColumn="0" w:lastColumn="0" w:oddVBand="0" w:evenVBand="0" w:oddHBand="0" w:evenHBand="1" w:firstRowFirstColumn="0" w:firstRowLastColumn="0" w:lastRowFirstColumn="0" w:lastRowLastColumn="0"/>
          <w:trHeight w:val="366"/>
        </w:trPr>
        <w:tc>
          <w:tcPr>
            <w:tcW w:w="6765" w:type="dxa"/>
          </w:tcPr>
          <w:p w14:paraId="15033683" w14:textId="77777777" w:rsidR="00D06ED3" w:rsidRPr="00073DE7" w:rsidRDefault="00D06ED3" w:rsidP="00363D20">
            <w:pPr>
              <w:pStyle w:val="Textintable"/>
              <w:jc w:val="left"/>
            </w:pPr>
            <w:r w:rsidRPr="00A14A1E">
              <w:t xml:space="preserve">An exemption is provided for land owned by or </w:t>
            </w:r>
            <w:r>
              <w:t xml:space="preserve">held </w:t>
            </w:r>
            <w:r w:rsidRPr="00A14A1E">
              <w:t xml:space="preserve">in trust </w:t>
            </w:r>
            <w:r>
              <w:t xml:space="preserve">and used </w:t>
            </w:r>
            <w:r w:rsidRPr="00A14A1E">
              <w:t xml:space="preserve">for public or private hospitals (including nursing homes) and Local Health Districts. </w:t>
            </w:r>
          </w:p>
        </w:tc>
        <w:tc>
          <w:tcPr>
            <w:tcW w:w="1035" w:type="dxa"/>
            <w:vAlign w:val="bottom"/>
          </w:tcPr>
          <w:p w14:paraId="374F0906" w14:textId="77777777" w:rsidR="00D06ED3" w:rsidRPr="007272FE" w:rsidRDefault="00D06ED3" w:rsidP="00363D20">
            <w:pPr>
              <w:pStyle w:val="Figuresintable"/>
            </w:pPr>
            <w:r w:rsidRPr="007272FE">
              <w:t>9</w:t>
            </w:r>
          </w:p>
        </w:tc>
        <w:tc>
          <w:tcPr>
            <w:tcW w:w="943" w:type="dxa"/>
            <w:vAlign w:val="bottom"/>
          </w:tcPr>
          <w:p w14:paraId="6E19F5F5" w14:textId="77777777" w:rsidR="00D06ED3" w:rsidRPr="007272FE" w:rsidRDefault="00D06ED3" w:rsidP="00363D20">
            <w:pPr>
              <w:pStyle w:val="Figuresintable"/>
            </w:pPr>
            <w:r w:rsidRPr="007272FE">
              <w:t>9</w:t>
            </w:r>
          </w:p>
        </w:tc>
        <w:tc>
          <w:tcPr>
            <w:tcW w:w="1038" w:type="dxa"/>
            <w:gridSpan w:val="3"/>
            <w:vAlign w:val="bottom"/>
          </w:tcPr>
          <w:p w14:paraId="74FD9C7B" w14:textId="77777777" w:rsidR="00D06ED3" w:rsidRPr="007272FE" w:rsidRDefault="00D06ED3" w:rsidP="00363D20">
            <w:pPr>
              <w:pStyle w:val="Figuresintable"/>
            </w:pPr>
            <w:r w:rsidRPr="007272FE">
              <w:t>9</w:t>
            </w:r>
          </w:p>
        </w:tc>
      </w:tr>
      <w:tr w:rsidR="00D06ED3" w:rsidRPr="007272FE" w14:paraId="18D7768D" w14:textId="77777777" w:rsidTr="006115F5">
        <w:tblPrEx>
          <w:tblBorders>
            <w:bottom w:val="none" w:sz="0" w:space="0" w:color="auto"/>
          </w:tblBorders>
        </w:tblPrEx>
        <w:trPr>
          <w:cnfStyle w:val="000000100000" w:firstRow="0" w:lastRow="0" w:firstColumn="0" w:lastColumn="0" w:oddVBand="0" w:evenVBand="0" w:oddHBand="1" w:evenHBand="0" w:firstRowFirstColumn="0" w:firstRowLastColumn="0" w:lastRowFirstColumn="0" w:lastRowLastColumn="0"/>
          <w:trHeight w:val="300"/>
        </w:trPr>
        <w:tc>
          <w:tcPr>
            <w:tcW w:w="6765" w:type="dxa"/>
          </w:tcPr>
          <w:p w14:paraId="18D223E4" w14:textId="77777777" w:rsidR="00D06ED3" w:rsidRPr="00B4183C" w:rsidRDefault="00D06ED3" w:rsidP="00363D20">
            <w:pPr>
              <w:pStyle w:val="Headingintablenotbolded"/>
              <w:jc w:val="left"/>
              <w:rPr>
                <w:vertAlign w:val="superscript"/>
              </w:rPr>
            </w:pPr>
            <w:r w:rsidRPr="006D14F7">
              <w:t>Aboriginal Land Councils</w:t>
            </w:r>
            <w:r>
              <w:rPr>
                <w:vertAlign w:val="superscript"/>
              </w:rPr>
              <w:t>(a)</w:t>
            </w:r>
          </w:p>
        </w:tc>
        <w:tc>
          <w:tcPr>
            <w:tcW w:w="1035" w:type="dxa"/>
            <w:vAlign w:val="bottom"/>
          </w:tcPr>
          <w:p w14:paraId="50B79B5F" w14:textId="77777777" w:rsidR="00D06ED3" w:rsidRPr="007272FE" w:rsidRDefault="00D06ED3" w:rsidP="00363D20">
            <w:pPr>
              <w:pStyle w:val="Figuresintable"/>
            </w:pPr>
          </w:p>
        </w:tc>
        <w:tc>
          <w:tcPr>
            <w:tcW w:w="943" w:type="dxa"/>
            <w:vAlign w:val="bottom"/>
          </w:tcPr>
          <w:p w14:paraId="2ED07889" w14:textId="77777777" w:rsidR="00D06ED3" w:rsidRPr="007272FE" w:rsidRDefault="00D06ED3" w:rsidP="00363D20">
            <w:pPr>
              <w:pStyle w:val="Figuresintable"/>
            </w:pPr>
          </w:p>
        </w:tc>
        <w:tc>
          <w:tcPr>
            <w:tcW w:w="1038" w:type="dxa"/>
            <w:gridSpan w:val="3"/>
            <w:vAlign w:val="bottom"/>
          </w:tcPr>
          <w:p w14:paraId="0EACDE43" w14:textId="77777777" w:rsidR="00D06ED3" w:rsidRPr="007272FE" w:rsidRDefault="00D06ED3" w:rsidP="00363D20">
            <w:pPr>
              <w:pStyle w:val="Figuresintable"/>
            </w:pPr>
          </w:p>
        </w:tc>
      </w:tr>
      <w:tr w:rsidR="00D06ED3" w:rsidRPr="007272FE" w14:paraId="26FC301B" w14:textId="77777777" w:rsidTr="006115F5">
        <w:tblPrEx>
          <w:tblBorders>
            <w:bottom w:val="none" w:sz="0" w:space="0" w:color="auto"/>
          </w:tblBorders>
        </w:tblPrEx>
        <w:trPr>
          <w:cnfStyle w:val="000000010000" w:firstRow="0" w:lastRow="0" w:firstColumn="0" w:lastColumn="0" w:oddVBand="0" w:evenVBand="0" w:oddHBand="0" w:evenHBand="1" w:firstRowFirstColumn="0" w:firstRowLastColumn="0" w:lastRowFirstColumn="0" w:lastRowLastColumn="0"/>
          <w:trHeight w:val="366"/>
        </w:trPr>
        <w:tc>
          <w:tcPr>
            <w:tcW w:w="6765" w:type="dxa"/>
          </w:tcPr>
          <w:p w14:paraId="1CEBBA45" w14:textId="77777777" w:rsidR="00D06ED3" w:rsidRPr="00A14A1E" w:rsidRDefault="00D06ED3" w:rsidP="00363D20">
            <w:pPr>
              <w:pStyle w:val="Textintable"/>
              <w:jc w:val="left"/>
            </w:pPr>
            <w:r w:rsidRPr="006D14F7">
              <w:t xml:space="preserve">An exemption is provided for land owned by the New South Wales Aboriginal Land Council or a Local Aboriginal Land Council constituted under the </w:t>
            </w:r>
            <w:r w:rsidRPr="00641A2A">
              <w:rPr>
                <w:i/>
              </w:rPr>
              <w:t>Aboriginal Land Rights Act 1983</w:t>
            </w:r>
            <w:r w:rsidRPr="006D14F7">
              <w:t xml:space="preserve"> or a registered native title body corporate within the meaning of the </w:t>
            </w:r>
            <w:r w:rsidRPr="00641A2A">
              <w:rPr>
                <w:i/>
              </w:rPr>
              <w:t>Native Title Act 1993</w:t>
            </w:r>
            <w:r w:rsidRPr="006D14F7">
              <w:t xml:space="preserve"> of the Commonwealth</w:t>
            </w:r>
            <w:r>
              <w:t>.</w:t>
            </w:r>
          </w:p>
        </w:tc>
        <w:tc>
          <w:tcPr>
            <w:tcW w:w="1035" w:type="dxa"/>
            <w:vAlign w:val="bottom"/>
          </w:tcPr>
          <w:p w14:paraId="1A55A1A4" w14:textId="77777777" w:rsidR="00D06ED3" w:rsidRPr="007272FE" w:rsidRDefault="00D06ED3" w:rsidP="00363D20">
            <w:pPr>
              <w:pStyle w:val="Figuresintable"/>
            </w:pPr>
            <w:r w:rsidRPr="007272FE">
              <w:t>46</w:t>
            </w:r>
          </w:p>
        </w:tc>
        <w:tc>
          <w:tcPr>
            <w:tcW w:w="943" w:type="dxa"/>
            <w:vAlign w:val="bottom"/>
          </w:tcPr>
          <w:p w14:paraId="6226C95F" w14:textId="77777777" w:rsidR="00D06ED3" w:rsidRPr="007272FE" w:rsidRDefault="00D06ED3" w:rsidP="00363D20">
            <w:pPr>
              <w:pStyle w:val="Figuresintable"/>
            </w:pPr>
            <w:r w:rsidRPr="007272FE">
              <w:t>47</w:t>
            </w:r>
          </w:p>
        </w:tc>
        <w:tc>
          <w:tcPr>
            <w:tcW w:w="1038" w:type="dxa"/>
            <w:gridSpan w:val="3"/>
            <w:vAlign w:val="bottom"/>
          </w:tcPr>
          <w:p w14:paraId="05083594" w14:textId="77777777" w:rsidR="00D06ED3" w:rsidRPr="007272FE" w:rsidRDefault="00D06ED3" w:rsidP="00363D20">
            <w:pPr>
              <w:pStyle w:val="Figuresintable"/>
            </w:pPr>
            <w:r w:rsidRPr="007272FE">
              <w:t>52</w:t>
            </w:r>
          </w:p>
        </w:tc>
      </w:tr>
      <w:tr w:rsidR="00D06ED3" w14:paraId="73F78A17" w14:textId="77777777" w:rsidTr="006115F5">
        <w:tblPrEx>
          <w:tblBorders>
            <w:bottom w:val="none" w:sz="0" w:space="0" w:color="auto"/>
          </w:tblBorders>
        </w:tblPrEx>
        <w:trPr>
          <w:cnfStyle w:val="000000100000" w:firstRow="0" w:lastRow="0" w:firstColumn="0" w:lastColumn="0" w:oddVBand="0" w:evenVBand="0" w:oddHBand="1" w:evenHBand="0" w:firstRowFirstColumn="0" w:firstRowLastColumn="0" w:lastRowFirstColumn="0" w:lastRowLastColumn="0"/>
          <w:trHeight w:val="300"/>
        </w:trPr>
        <w:tc>
          <w:tcPr>
            <w:tcW w:w="6765" w:type="dxa"/>
          </w:tcPr>
          <w:p w14:paraId="33CE3E45" w14:textId="77777777" w:rsidR="00D06ED3" w:rsidRPr="00073DE7" w:rsidRDefault="00D06ED3" w:rsidP="00363D20">
            <w:pPr>
              <w:pStyle w:val="Headingintablenotbolded"/>
              <w:jc w:val="left"/>
            </w:pPr>
            <w:r w:rsidRPr="00073DE7">
              <w:t>Public gardens</w:t>
            </w:r>
          </w:p>
        </w:tc>
        <w:tc>
          <w:tcPr>
            <w:tcW w:w="1035" w:type="dxa"/>
            <w:vAlign w:val="bottom"/>
          </w:tcPr>
          <w:p w14:paraId="0A37BB54" w14:textId="77777777" w:rsidR="00D06ED3" w:rsidRDefault="00D06ED3" w:rsidP="00363D20">
            <w:pPr>
              <w:pStyle w:val="Figuresintable"/>
              <w:rPr>
                <w:highlight w:val="yellow"/>
              </w:rPr>
            </w:pPr>
          </w:p>
        </w:tc>
        <w:tc>
          <w:tcPr>
            <w:tcW w:w="943" w:type="dxa"/>
            <w:vAlign w:val="bottom"/>
          </w:tcPr>
          <w:p w14:paraId="171A4C53" w14:textId="77777777" w:rsidR="00D06ED3" w:rsidRDefault="00D06ED3" w:rsidP="00363D20">
            <w:pPr>
              <w:pStyle w:val="Figuresintable"/>
              <w:rPr>
                <w:highlight w:val="yellow"/>
              </w:rPr>
            </w:pPr>
          </w:p>
        </w:tc>
        <w:tc>
          <w:tcPr>
            <w:tcW w:w="1038" w:type="dxa"/>
            <w:gridSpan w:val="3"/>
            <w:vAlign w:val="bottom"/>
          </w:tcPr>
          <w:p w14:paraId="66EED894" w14:textId="77777777" w:rsidR="00D06ED3" w:rsidRDefault="00D06ED3" w:rsidP="00363D20">
            <w:pPr>
              <w:pStyle w:val="Figuresintable"/>
              <w:rPr>
                <w:highlight w:val="yellow"/>
              </w:rPr>
            </w:pPr>
          </w:p>
        </w:tc>
      </w:tr>
      <w:tr w:rsidR="00D06ED3" w:rsidRPr="001A4A47" w14:paraId="1E588CB3" w14:textId="77777777" w:rsidTr="006115F5">
        <w:tblPrEx>
          <w:tblBorders>
            <w:bottom w:val="none" w:sz="0" w:space="0" w:color="auto"/>
          </w:tblBorders>
        </w:tblPrEx>
        <w:trPr>
          <w:cnfStyle w:val="000000010000" w:firstRow="0" w:lastRow="0" w:firstColumn="0" w:lastColumn="0" w:oddVBand="0" w:evenVBand="0" w:oddHBand="0" w:evenHBand="1" w:firstRowFirstColumn="0" w:firstRowLastColumn="0" w:lastRowFirstColumn="0" w:lastRowLastColumn="0"/>
          <w:trHeight w:val="66"/>
        </w:trPr>
        <w:tc>
          <w:tcPr>
            <w:tcW w:w="6765" w:type="dxa"/>
          </w:tcPr>
          <w:p w14:paraId="7A799CDF" w14:textId="77777777" w:rsidR="00D06ED3" w:rsidRPr="00A14A1E" w:rsidRDefault="00D06ED3" w:rsidP="00363D20">
            <w:pPr>
              <w:pStyle w:val="Textintable"/>
              <w:jc w:val="left"/>
            </w:pPr>
            <w:r w:rsidRPr="00073DE7">
              <w:t xml:space="preserve">An exemption is provided for the land owned by </w:t>
            </w:r>
            <w:r>
              <w:t>or held in trust and used for</w:t>
            </w:r>
            <w:r w:rsidRPr="00073DE7">
              <w:t xml:space="preserve"> a public garden, public recreation ground or public reserve</w:t>
            </w:r>
            <w:r>
              <w:t>.</w:t>
            </w:r>
          </w:p>
        </w:tc>
        <w:tc>
          <w:tcPr>
            <w:tcW w:w="1035" w:type="dxa"/>
            <w:vAlign w:val="bottom"/>
          </w:tcPr>
          <w:p w14:paraId="2684156B" w14:textId="77777777" w:rsidR="00D06ED3" w:rsidRPr="001A4A47" w:rsidRDefault="00D06ED3" w:rsidP="00363D20">
            <w:pPr>
              <w:pStyle w:val="Figuresintable"/>
            </w:pPr>
            <w:r w:rsidRPr="001A4A47">
              <w:t>8</w:t>
            </w:r>
          </w:p>
        </w:tc>
        <w:tc>
          <w:tcPr>
            <w:tcW w:w="943" w:type="dxa"/>
            <w:vAlign w:val="bottom"/>
          </w:tcPr>
          <w:p w14:paraId="34366DD5" w14:textId="77777777" w:rsidR="00D06ED3" w:rsidRPr="001A4A47" w:rsidRDefault="00D06ED3" w:rsidP="00363D20">
            <w:pPr>
              <w:pStyle w:val="Figuresintable"/>
            </w:pPr>
            <w:r w:rsidRPr="001A4A47">
              <w:t>8</w:t>
            </w:r>
          </w:p>
        </w:tc>
        <w:tc>
          <w:tcPr>
            <w:tcW w:w="1038" w:type="dxa"/>
            <w:gridSpan w:val="3"/>
            <w:vAlign w:val="bottom"/>
          </w:tcPr>
          <w:p w14:paraId="2720548E" w14:textId="77777777" w:rsidR="00D06ED3" w:rsidRPr="001A4A47" w:rsidRDefault="00D06ED3" w:rsidP="00363D20">
            <w:pPr>
              <w:pStyle w:val="Figuresintable"/>
            </w:pPr>
            <w:r w:rsidRPr="001A4A47">
              <w:t>9</w:t>
            </w:r>
          </w:p>
        </w:tc>
      </w:tr>
      <w:tr w:rsidR="00D06ED3" w:rsidRPr="004F7998" w14:paraId="582CFECB" w14:textId="77777777" w:rsidTr="00D57FA4">
        <w:tblPrEx>
          <w:tblBorders>
            <w:bottom w:val="none" w:sz="0" w:space="0" w:color="auto"/>
          </w:tblBorders>
        </w:tblPrEx>
        <w:trPr>
          <w:cnfStyle w:val="000000100000" w:firstRow="0" w:lastRow="0" w:firstColumn="0" w:lastColumn="0" w:oddVBand="0" w:evenVBand="0" w:oddHBand="1" w:evenHBand="0" w:firstRowFirstColumn="0" w:firstRowLastColumn="0" w:lastRowFirstColumn="0" w:lastRowLastColumn="0"/>
          <w:trHeight w:val="300"/>
        </w:trPr>
        <w:tc>
          <w:tcPr>
            <w:tcW w:w="6765" w:type="dxa"/>
          </w:tcPr>
          <w:p w14:paraId="461A82F2" w14:textId="77777777" w:rsidR="00D06ED3" w:rsidRPr="00A14A1E" w:rsidRDefault="00D06ED3" w:rsidP="00363D20">
            <w:pPr>
              <w:pStyle w:val="Headingintable"/>
              <w:spacing w:before="80"/>
              <w:jc w:val="left"/>
            </w:pPr>
            <w:r w:rsidRPr="002F09EA">
              <w:t>Charitable / non-profit organisations / clubs</w:t>
            </w:r>
          </w:p>
        </w:tc>
        <w:tc>
          <w:tcPr>
            <w:tcW w:w="1035" w:type="dxa"/>
            <w:vAlign w:val="bottom"/>
          </w:tcPr>
          <w:p w14:paraId="021E688B" w14:textId="77777777" w:rsidR="00D06ED3" w:rsidRPr="004F7998" w:rsidRDefault="00D06ED3" w:rsidP="00363D20">
            <w:pPr>
              <w:pStyle w:val="Figuresintable"/>
            </w:pPr>
          </w:p>
        </w:tc>
        <w:tc>
          <w:tcPr>
            <w:tcW w:w="988" w:type="dxa"/>
            <w:gridSpan w:val="2"/>
            <w:vAlign w:val="bottom"/>
          </w:tcPr>
          <w:p w14:paraId="639D3BD0" w14:textId="77777777" w:rsidR="00D06ED3" w:rsidRPr="004F7998" w:rsidRDefault="00D06ED3" w:rsidP="00363D20">
            <w:pPr>
              <w:pStyle w:val="Figuresintable"/>
            </w:pPr>
          </w:p>
        </w:tc>
        <w:tc>
          <w:tcPr>
            <w:tcW w:w="993" w:type="dxa"/>
            <w:gridSpan w:val="2"/>
            <w:vAlign w:val="bottom"/>
          </w:tcPr>
          <w:p w14:paraId="220C97EC" w14:textId="77777777" w:rsidR="00D06ED3" w:rsidRPr="004F7998" w:rsidRDefault="00D06ED3" w:rsidP="00363D20">
            <w:pPr>
              <w:pStyle w:val="Figuresintable"/>
            </w:pPr>
          </w:p>
        </w:tc>
      </w:tr>
      <w:tr w:rsidR="00D06ED3" w:rsidRPr="004F7998" w14:paraId="622F1BCB" w14:textId="77777777" w:rsidTr="00D57FA4">
        <w:tblPrEx>
          <w:tblBorders>
            <w:bottom w:val="none" w:sz="0" w:space="0" w:color="auto"/>
          </w:tblBorders>
        </w:tblPrEx>
        <w:trPr>
          <w:cnfStyle w:val="000000010000" w:firstRow="0" w:lastRow="0" w:firstColumn="0" w:lastColumn="0" w:oddVBand="0" w:evenVBand="0" w:oddHBand="0" w:evenHBand="1" w:firstRowFirstColumn="0" w:firstRowLastColumn="0" w:lastRowFirstColumn="0" w:lastRowLastColumn="0"/>
          <w:trHeight w:val="66"/>
        </w:trPr>
        <w:tc>
          <w:tcPr>
            <w:tcW w:w="6765" w:type="dxa"/>
            <w:vAlign w:val="top"/>
          </w:tcPr>
          <w:p w14:paraId="51378537" w14:textId="77777777" w:rsidR="00D06ED3" w:rsidRPr="00073DE7" w:rsidRDefault="00D06ED3" w:rsidP="00D57FA4">
            <w:pPr>
              <w:pStyle w:val="Headingintablenotbolded"/>
              <w:jc w:val="left"/>
            </w:pPr>
            <w:r w:rsidRPr="004B30B1">
              <w:t>Charitable bodies</w:t>
            </w:r>
            <w:r>
              <w:rPr>
                <w:vertAlign w:val="superscript"/>
              </w:rPr>
              <w:t>(a)</w:t>
            </w:r>
          </w:p>
        </w:tc>
        <w:tc>
          <w:tcPr>
            <w:tcW w:w="1035" w:type="dxa"/>
            <w:vAlign w:val="bottom"/>
          </w:tcPr>
          <w:p w14:paraId="59FE7628" w14:textId="77777777" w:rsidR="00D06ED3" w:rsidRPr="004F7998" w:rsidRDefault="00D06ED3" w:rsidP="00254CD2">
            <w:pPr>
              <w:pStyle w:val="Figuresintable"/>
            </w:pPr>
          </w:p>
        </w:tc>
        <w:tc>
          <w:tcPr>
            <w:tcW w:w="988" w:type="dxa"/>
            <w:gridSpan w:val="2"/>
            <w:vAlign w:val="bottom"/>
          </w:tcPr>
          <w:p w14:paraId="1207BAF2" w14:textId="77777777" w:rsidR="00D06ED3" w:rsidRPr="004F7998" w:rsidRDefault="00D06ED3" w:rsidP="00254CD2">
            <w:pPr>
              <w:pStyle w:val="Figuresintable"/>
            </w:pPr>
          </w:p>
        </w:tc>
        <w:tc>
          <w:tcPr>
            <w:tcW w:w="993" w:type="dxa"/>
            <w:gridSpan w:val="2"/>
            <w:vAlign w:val="bottom"/>
          </w:tcPr>
          <w:p w14:paraId="4D9B844B" w14:textId="77777777" w:rsidR="00D06ED3" w:rsidRPr="004F7998" w:rsidRDefault="00D06ED3" w:rsidP="00254CD2">
            <w:pPr>
              <w:pStyle w:val="Figuresintable"/>
            </w:pPr>
          </w:p>
        </w:tc>
      </w:tr>
      <w:tr w:rsidR="00D06ED3" w:rsidRPr="004F7998" w14:paraId="7F15A881" w14:textId="77777777" w:rsidTr="00D57FA4">
        <w:tblPrEx>
          <w:tblBorders>
            <w:bottom w:val="none" w:sz="0" w:space="0" w:color="auto"/>
          </w:tblBorders>
        </w:tblPrEx>
        <w:trPr>
          <w:cnfStyle w:val="000000100000" w:firstRow="0" w:lastRow="0" w:firstColumn="0" w:lastColumn="0" w:oddVBand="0" w:evenVBand="0" w:oddHBand="1" w:evenHBand="0" w:firstRowFirstColumn="0" w:firstRowLastColumn="0" w:lastRowFirstColumn="0" w:lastRowLastColumn="0"/>
          <w:trHeight w:val="66"/>
        </w:trPr>
        <w:tc>
          <w:tcPr>
            <w:tcW w:w="6765" w:type="dxa"/>
            <w:vAlign w:val="top"/>
          </w:tcPr>
          <w:p w14:paraId="444A1FD3" w14:textId="77777777" w:rsidR="00D06ED3" w:rsidRPr="00073DE7" w:rsidRDefault="00D06ED3" w:rsidP="00C274D6">
            <w:pPr>
              <w:pStyle w:val="Textintable"/>
            </w:pPr>
            <w:r w:rsidRPr="004B30B1">
              <w:t>An exemption is provided for land owned by or in trust for a charitable body</w:t>
            </w:r>
            <w:r>
              <w:t>.</w:t>
            </w:r>
          </w:p>
        </w:tc>
        <w:tc>
          <w:tcPr>
            <w:tcW w:w="1035" w:type="dxa"/>
            <w:vAlign w:val="bottom"/>
          </w:tcPr>
          <w:p w14:paraId="6AB3BCC3" w14:textId="77777777" w:rsidR="00D06ED3" w:rsidRPr="004F7998" w:rsidRDefault="00D06ED3" w:rsidP="00254CD2">
            <w:pPr>
              <w:pStyle w:val="Figuresintable"/>
            </w:pPr>
            <w:r>
              <w:t>636</w:t>
            </w:r>
          </w:p>
        </w:tc>
        <w:tc>
          <w:tcPr>
            <w:tcW w:w="988" w:type="dxa"/>
            <w:gridSpan w:val="2"/>
            <w:vAlign w:val="bottom"/>
          </w:tcPr>
          <w:p w14:paraId="0C5D8040" w14:textId="77777777" w:rsidR="00D06ED3" w:rsidRPr="004F7998" w:rsidRDefault="00D06ED3" w:rsidP="00254CD2">
            <w:pPr>
              <w:pStyle w:val="Figuresintable"/>
            </w:pPr>
            <w:r>
              <w:t>636</w:t>
            </w:r>
          </w:p>
        </w:tc>
        <w:tc>
          <w:tcPr>
            <w:tcW w:w="993" w:type="dxa"/>
            <w:gridSpan w:val="2"/>
            <w:vAlign w:val="bottom"/>
          </w:tcPr>
          <w:p w14:paraId="7A0DD0F1" w14:textId="77777777" w:rsidR="00D06ED3" w:rsidRPr="004F7998" w:rsidRDefault="00D06ED3" w:rsidP="00254CD2">
            <w:pPr>
              <w:pStyle w:val="Figuresintable"/>
            </w:pPr>
            <w:r>
              <w:t>717</w:t>
            </w:r>
          </w:p>
        </w:tc>
      </w:tr>
      <w:tr w:rsidR="00D06ED3" w:rsidRPr="004F7998" w14:paraId="3672D2B1" w14:textId="77777777" w:rsidTr="00D57FA4">
        <w:tblPrEx>
          <w:tblBorders>
            <w:bottom w:val="none" w:sz="0" w:space="0" w:color="auto"/>
          </w:tblBorders>
        </w:tblPrEx>
        <w:trPr>
          <w:cnfStyle w:val="000000010000" w:firstRow="0" w:lastRow="0" w:firstColumn="0" w:lastColumn="0" w:oddVBand="0" w:evenVBand="0" w:oddHBand="0" w:evenHBand="1" w:firstRowFirstColumn="0" w:firstRowLastColumn="0" w:lastRowFirstColumn="0" w:lastRowLastColumn="0"/>
          <w:trHeight w:val="66"/>
        </w:trPr>
        <w:tc>
          <w:tcPr>
            <w:tcW w:w="6765" w:type="dxa"/>
          </w:tcPr>
          <w:p w14:paraId="7CEE5FE9" w14:textId="77777777" w:rsidR="00D06ED3" w:rsidRPr="00073DE7" w:rsidRDefault="00D06ED3" w:rsidP="00363D20">
            <w:pPr>
              <w:pStyle w:val="Headingintablenotbolded"/>
              <w:jc w:val="left"/>
            </w:pPr>
            <w:r w:rsidRPr="00073DE7">
              <w:t>Game or Sports Clubs</w:t>
            </w:r>
          </w:p>
        </w:tc>
        <w:tc>
          <w:tcPr>
            <w:tcW w:w="1035" w:type="dxa"/>
            <w:vAlign w:val="bottom"/>
          </w:tcPr>
          <w:p w14:paraId="5FE26202" w14:textId="77777777" w:rsidR="00D06ED3" w:rsidRPr="004F7998" w:rsidRDefault="00D06ED3" w:rsidP="00363D20">
            <w:pPr>
              <w:pStyle w:val="Figuresintable"/>
            </w:pPr>
          </w:p>
        </w:tc>
        <w:tc>
          <w:tcPr>
            <w:tcW w:w="988" w:type="dxa"/>
            <w:gridSpan w:val="2"/>
            <w:vAlign w:val="bottom"/>
          </w:tcPr>
          <w:p w14:paraId="0AD6C404" w14:textId="77777777" w:rsidR="00D06ED3" w:rsidRPr="004F7998" w:rsidRDefault="00D06ED3" w:rsidP="00363D20">
            <w:pPr>
              <w:pStyle w:val="Figuresintable"/>
            </w:pPr>
          </w:p>
        </w:tc>
        <w:tc>
          <w:tcPr>
            <w:tcW w:w="993" w:type="dxa"/>
            <w:gridSpan w:val="2"/>
            <w:vAlign w:val="bottom"/>
          </w:tcPr>
          <w:p w14:paraId="6C2A8665" w14:textId="77777777" w:rsidR="00D06ED3" w:rsidRPr="004F7998" w:rsidRDefault="00D06ED3" w:rsidP="00363D20">
            <w:pPr>
              <w:pStyle w:val="Figuresintable"/>
            </w:pPr>
          </w:p>
        </w:tc>
      </w:tr>
      <w:tr w:rsidR="00D06ED3" w:rsidRPr="004F7998" w14:paraId="647975E9" w14:textId="77777777" w:rsidTr="00D57FA4">
        <w:tblPrEx>
          <w:tblBorders>
            <w:bottom w:val="none" w:sz="0" w:space="0" w:color="auto"/>
          </w:tblBorders>
        </w:tblPrEx>
        <w:trPr>
          <w:cnfStyle w:val="000000100000" w:firstRow="0" w:lastRow="0" w:firstColumn="0" w:lastColumn="0" w:oddVBand="0" w:evenVBand="0" w:oddHBand="1" w:evenHBand="0" w:firstRowFirstColumn="0" w:firstRowLastColumn="0" w:lastRowFirstColumn="0" w:lastRowLastColumn="0"/>
          <w:trHeight w:val="366"/>
        </w:trPr>
        <w:tc>
          <w:tcPr>
            <w:tcW w:w="6765" w:type="dxa"/>
          </w:tcPr>
          <w:p w14:paraId="6E09AFD5" w14:textId="77777777" w:rsidR="00D06ED3" w:rsidRPr="00A14A1E" w:rsidRDefault="00D06ED3" w:rsidP="00363D20">
            <w:pPr>
              <w:pStyle w:val="Textintable"/>
              <w:jc w:val="left"/>
            </w:pPr>
            <w:r w:rsidRPr="00073DE7">
              <w:t>An exemption is granted for land owned by or in trust for any club or body of persons which is used primarily for the purpose of a game or sport and not for the pecuniary profit of the members</w:t>
            </w:r>
            <w:r>
              <w:t>.</w:t>
            </w:r>
          </w:p>
        </w:tc>
        <w:tc>
          <w:tcPr>
            <w:tcW w:w="1035" w:type="dxa"/>
            <w:vAlign w:val="bottom"/>
          </w:tcPr>
          <w:p w14:paraId="04AB6EED" w14:textId="77777777" w:rsidR="00D06ED3" w:rsidRPr="004F7998" w:rsidRDefault="00D06ED3" w:rsidP="00363D20">
            <w:pPr>
              <w:pStyle w:val="Figuresintable"/>
            </w:pPr>
            <w:r w:rsidRPr="004F7998">
              <w:t>12</w:t>
            </w:r>
          </w:p>
        </w:tc>
        <w:tc>
          <w:tcPr>
            <w:tcW w:w="988" w:type="dxa"/>
            <w:gridSpan w:val="2"/>
            <w:vAlign w:val="bottom"/>
          </w:tcPr>
          <w:p w14:paraId="3FCB26FB" w14:textId="77777777" w:rsidR="00D06ED3" w:rsidRPr="004F7998" w:rsidRDefault="00D06ED3" w:rsidP="00363D20">
            <w:pPr>
              <w:pStyle w:val="Figuresintable"/>
            </w:pPr>
            <w:r w:rsidRPr="004F7998">
              <w:t>13</w:t>
            </w:r>
          </w:p>
        </w:tc>
        <w:tc>
          <w:tcPr>
            <w:tcW w:w="993" w:type="dxa"/>
            <w:gridSpan w:val="2"/>
            <w:vAlign w:val="bottom"/>
          </w:tcPr>
          <w:p w14:paraId="6FA33D74" w14:textId="77777777" w:rsidR="00D06ED3" w:rsidRPr="004F7998" w:rsidRDefault="00D06ED3" w:rsidP="00363D20">
            <w:pPr>
              <w:pStyle w:val="Figuresintable"/>
            </w:pPr>
            <w:r w:rsidRPr="004F7998">
              <w:t xml:space="preserve">14 </w:t>
            </w:r>
          </w:p>
        </w:tc>
      </w:tr>
      <w:tr w:rsidR="00D06ED3" w:rsidRPr="004F7998" w14:paraId="566B8D8B" w14:textId="77777777" w:rsidTr="00D57FA4">
        <w:tblPrEx>
          <w:tblBorders>
            <w:bottom w:val="none" w:sz="0" w:space="0" w:color="auto"/>
          </w:tblBorders>
        </w:tblPrEx>
        <w:trPr>
          <w:cnfStyle w:val="000000010000" w:firstRow="0" w:lastRow="0" w:firstColumn="0" w:lastColumn="0" w:oddVBand="0" w:evenVBand="0" w:oddHBand="0" w:evenHBand="1" w:firstRowFirstColumn="0" w:firstRowLastColumn="0" w:lastRowFirstColumn="0" w:lastRowLastColumn="0"/>
          <w:trHeight w:val="300"/>
        </w:trPr>
        <w:tc>
          <w:tcPr>
            <w:tcW w:w="6765" w:type="dxa"/>
          </w:tcPr>
          <w:p w14:paraId="22AD65B4" w14:textId="77777777" w:rsidR="00D06ED3" w:rsidRPr="006A1858" w:rsidRDefault="00D06ED3" w:rsidP="00363D20">
            <w:pPr>
              <w:pStyle w:val="Headingintablenotbolded"/>
              <w:jc w:val="left"/>
            </w:pPr>
            <w:r w:rsidRPr="006A1858">
              <w:t>Non-pecuniary profit society, club or association</w:t>
            </w:r>
          </w:p>
        </w:tc>
        <w:tc>
          <w:tcPr>
            <w:tcW w:w="1035" w:type="dxa"/>
            <w:vAlign w:val="bottom"/>
          </w:tcPr>
          <w:p w14:paraId="7123801B" w14:textId="77777777" w:rsidR="00D06ED3" w:rsidRPr="004F7998" w:rsidRDefault="00D06ED3" w:rsidP="00363D20">
            <w:pPr>
              <w:pStyle w:val="Figuresintable"/>
            </w:pPr>
          </w:p>
        </w:tc>
        <w:tc>
          <w:tcPr>
            <w:tcW w:w="988" w:type="dxa"/>
            <w:gridSpan w:val="2"/>
            <w:vAlign w:val="bottom"/>
          </w:tcPr>
          <w:p w14:paraId="79F68437" w14:textId="77777777" w:rsidR="00D06ED3" w:rsidRPr="004F7998" w:rsidRDefault="00D06ED3" w:rsidP="00363D20">
            <w:pPr>
              <w:pStyle w:val="Figuresintable"/>
            </w:pPr>
          </w:p>
        </w:tc>
        <w:tc>
          <w:tcPr>
            <w:tcW w:w="993" w:type="dxa"/>
            <w:gridSpan w:val="2"/>
            <w:vAlign w:val="bottom"/>
          </w:tcPr>
          <w:p w14:paraId="013B2E4A" w14:textId="77777777" w:rsidR="00D06ED3" w:rsidRPr="004F7998" w:rsidRDefault="00D06ED3" w:rsidP="00363D20">
            <w:pPr>
              <w:pStyle w:val="Figuresintable"/>
            </w:pPr>
          </w:p>
        </w:tc>
      </w:tr>
      <w:tr w:rsidR="00D06ED3" w:rsidRPr="004F7998" w14:paraId="0726FC64" w14:textId="77777777" w:rsidTr="006115F5">
        <w:tblPrEx>
          <w:tblBorders>
            <w:bottom w:val="none" w:sz="0" w:space="0" w:color="auto"/>
          </w:tblBorders>
        </w:tblPrEx>
        <w:trPr>
          <w:cnfStyle w:val="000000100000" w:firstRow="0" w:lastRow="0" w:firstColumn="0" w:lastColumn="0" w:oddVBand="0" w:evenVBand="0" w:oddHBand="1" w:evenHBand="0" w:firstRowFirstColumn="0" w:firstRowLastColumn="0" w:lastRowFirstColumn="0" w:lastRowLastColumn="0"/>
          <w:trHeight w:val="366"/>
        </w:trPr>
        <w:tc>
          <w:tcPr>
            <w:tcW w:w="6765" w:type="dxa"/>
          </w:tcPr>
          <w:p w14:paraId="77220455" w14:textId="77777777" w:rsidR="00D06ED3" w:rsidRPr="00A14A1E" w:rsidRDefault="00D06ED3" w:rsidP="00363D20">
            <w:pPr>
              <w:pStyle w:val="Textintable"/>
              <w:jc w:val="left"/>
            </w:pPr>
            <w:r w:rsidRPr="00C61DEC">
              <w:t>An exemption is granted for a building owned and solely occupied by a society, club or association not carried on for pecuniary profit</w:t>
            </w:r>
            <w:r>
              <w:t>.</w:t>
            </w:r>
          </w:p>
        </w:tc>
        <w:tc>
          <w:tcPr>
            <w:tcW w:w="1035" w:type="dxa"/>
            <w:vAlign w:val="bottom"/>
          </w:tcPr>
          <w:p w14:paraId="6F0D1954" w14:textId="77777777" w:rsidR="00D06ED3" w:rsidRPr="004F7998" w:rsidRDefault="00D06ED3" w:rsidP="00363D20">
            <w:pPr>
              <w:pStyle w:val="Figuresintable"/>
            </w:pPr>
            <w:r w:rsidRPr="004F7998">
              <w:t>63</w:t>
            </w:r>
          </w:p>
        </w:tc>
        <w:tc>
          <w:tcPr>
            <w:tcW w:w="988" w:type="dxa"/>
            <w:gridSpan w:val="2"/>
            <w:vAlign w:val="bottom"/>
          </w:tcPr>
          <w:p w14:paraId="64918D72" w14:textId="77777777" w:rsidR="00D06ED3" w:rsidRPr="004F7998" w:rsidRDefault="00D06ED3" w:rsidP="00363D20">
            <w:pPr>
              <w:pStyle w:val="Figuresintable"/>
            </w:pPr>
            <w:r w:rsidRPr="004F7998">
              <w:t>64</w:t>
            </w:r>
          </w:p>
        </w:tc>
        <w:tc>
          <w:tcPr>
            <w:tcW w:w="993" w:type="dxa"/>
            <w:gridSpan w:val="2"/>
            <w:vAlign w:val="bottom"/>
          </w:tcPr>
          <w:p w14:paraId="3EEC37D7" w14:textId="77777777" w:rsidR="00D06ED3" w:rsidRPr="004F7998" w:rsidRDefault="00D06ED3" w:rsidP="00363D20">
            <w:pPr>
              <w:pStyle w:val="Figuresintable"/>
            </w:pPr>
            <w:r w:rsidRPr="004F7998">
              <w:t>70</w:t>
            </w:r>
          </w:p>
        </w:tc>
      </w:tr>
      <w:tr w:rsidR="00D06ED3" w:rsidRPr="004F7998" w14:paraId="683BC697" w14:textId="77777777" w:rsidTr="006115F5">
        <w:tblPrEx>
          <w:tblBorders>
            <w:bottom w:val="none" w:sz="0" w:space="0" w:color="auto"/>
          </w:tblBorders>
        </w:tblPrEx>
        <w:trPr>
          <w:cnfStyle w:val="000000010000" w:firstRow="0" w:lastRow="0" w:firstColumn="0" w:lastColumn="0" w:oddVBand="0" w:evenVBand="0" w:oddHBand="0" w:evenHBand="1" w:firstRowFirstColumn="0" w:firstRowLastColumn="0" w:lastRowFirstColumn="0" w:lastRowLastColumn="0"/>
          <w:trHeight w:val="366"/>
        </w:trPr>
        <w:tc>
          <w:tcPr>
            <w:tcW w:w="6765" w:type="dxa"/>
          </w:tcPr>
          <w:p w14:paraId="7DAD2E2A" w14:textId="77777777" w:rsidR="00D06ED3" w:rsidRPr="00A14A1E" w:rsidRDefault="00D06ED3" w:rsidP="00363D20">
            <w:pPr>
              <w:pStyle w:val="Headingintable"/>
              <w:spacing w:before="80"/>
              <w:jc w:val="left"/>
            </w:pPr>
            <w:r w:rsidRPr="00F05EE4">
              <w:t>Rural</w:t>
            </w:r>
          </w:p>
        </w:tc>
        <w:tc>
          <w:tcPr>
            <w:tcW w:w="1035" w:type="dxa"/>
            <w:vAlign w:val="bottom"/>
          </w:tcPr>
          <w:p w14:paraId="77D0F70B" w14:textId="77777777" w:rsidR="00D06ED3" w:rsidRPr="004F7998" w:rsidRDefault="00D06ED3" w:rsidP="00363D20">
            <w:pPr>
              <w:pStyle w:val="Figuresintable"/>
            </w:pPr>
          </w:p>
        </w:tc>
        <w:tc>
          <w:tcPr>
            <w:tcW w:w="988" w:type="dxa"/>
            <w:gridSpan w:val="2"/>
            <w:vAlign w:val="bottom"/>
          </w:tcPr>
          <w:p w14:paraId="26A24F84" w14:textId="77777777" w:rsidR="00D06ED3" w:rsidRPr="004F7998" w:rsidRDefault="00D06ED3" w:rsidP="00363D20">
            <w:pPr>
              <w:pStyle w:val="Figuresintable"/>
            </w:pPr>
          </w:p>
        </w:tc>
        <w:tc>
          <w:tcPr>
            <w:tcW w:w="993" w:type="dxa"/>
            <w:gridSpan w:val="2"/>
            <w:vAlign w:val="bottom"/>
          </w:tcPr>
          <w:p w14:paraId="3BD151CC" w14:textId="77777777" w:rsidR="00D06ED3" w:rsidRPr="004F7998" w:rsidRDefault="00D06ED3" w:rsidP="00363D20">
            <w:pPr>
              <w:pStyle w:val="Figuresintable"/>
            </w:pPr>
          </w:p>
        </w:tc>
      </w:tr>
      <w:tr w:rsidR="00D06ED3" w:rsidRPr="004F7998" w14:paraId="2E6519C3" w14:textId="77777777" w:rsidTr="006115F5">
        <w:tblPrEx>
          <w:tblBorders>
            <w:bottom w:val="none" w:sz="0" w:space="0" w:color="auto"/>
          </w:tblBorders>
        </w:tblPrEx>
        <w:trPr>
          <w:cnfStyle w:val="000000100000" w:firstRow="0" w:lastRow="0" w:firstColumn="0" w:lastColumn="0" w:oddVBand="0" w:evenVBand="0" w:oddHBand="1" w:evenHBand="0" w:firstRowFirstColumn="0" w:firstRowLastColumn="0" w:lastRowFirstColumn="0" w:lastRowLastColumn="0"/>
          <w:trHeight w:val="300"/>
        </w:trPr>
        <w:tc>
          <w:tcPr>
            <w:tcW w:w="6765" w:type="dxa"/>
          </w:tcPr>
          <w:p w14:paraId="583E73A2" w14:textId="77777777" w:rsidR="00D06ED3" w:rsidRPr="00A14A1E" w:rsidRDefault="00D06ED3" w:rsidP="00363D20">
            <w:pPr>
              <w:pStyle w:val="Headingintablenotbolded"/>
              <w:jc w:val="left"/>
            </w:pPr>
            <w:r w:rsidRPr="00A14A1E">
              <w:t xml:space="preserve">Land used for primary production </w:t>
            </w:r>
          </w:p>
        </w:tc>
        <w:tc>
          <w:tcPr>
            <w:tcW w:w="1035" w:type="dxa"/>
            <w:vAlign w:val="bottom"/>
          </w:tcPr>
          <w:p w14:paraId="6EE6F374" w14:textId="77777777" w:rsidR="00D06ED3" w:rsidRPr="004F7998" w:rsidRDefault="00D06ED3" w:rsidP="00363D20">
            <w:pPr>
              <w:pStyle w:val="Figuresintable"/>
            </w:pPr>
          </w:p>
        </w:tc>
        <w:tc>
          <w:tcPr>
            <w:tcW w:w="988" w:type="dxa"/>
            <w:gridSpan w:val="2"/>
            <w:vAlign w:val="bottom"/>
          </w:tcPr>
          <w:p w14:paraId="2D168EAC" w14:textId="77777777" w:rsidR="00D06ED3" w:rsidRPr="004F7998" w:rsidRDefault="00D06ED3" w:rsidP="00363D20">
            <w:pPr>
              <w:pStyle w:val="Figuresintable"/>
            </w:pPr>
          </w:p>
        </w:tc>
        <w:tc>
          <w:tcPr>
            <w:tcW w:w="993" w:type="dxa"/>
            <w:gridSpan w:val="2"/>
            <w:vAlign w:val="bottom"/>
          </w:tcPr>
          <w:p w14:paraId="556C14C1" w14:textId="77777777" w:rsidR="00D06ED3" w:rsidRPr="004F7998" w:rsidRDefault="00D06ED3" w:rsidP="00363D20">
            <w:pPr>
              <w:pStyle w:val="Figuresintable"/>
            </w:pPr>
          </w:p>
        </w:tc>
      </w:tr>
      <w:tr w:rsidR="00D06ED3" w:rsidRPr="004F7998" w14:paraId="68596106" w14:textId="77777777" w:rsidTr="006115F5">
        <w:tblPrEx>
          <w:tblBorders>
            <w:bottom w:val="none" w:sz="0" w:space="0" w:color="auto"/>
          </w:tblBorders>
        </w:tblPrEx>
        <w:trPr>
          <w:cnfStyle w:val="000000010000" w:firstRow="0" w:lastRow="0" w:firstColumn="0" w:lastColumn="0" w:oddVBand="0" w:evenVBand="0" w:oddHBand="0" w:evenHBand="1" w:firstRowFirstColumn="0" w:firstRowLastColumn="0" w:lastRowFirstColumn="0" w:lastRowLastColumn="0"/>
          <w:trHeight w:val="366"/>
        </w:trPr>
        <w:tc>
          <w:tcPr>
            <w:tcW w:w="6765" w:type="dxa"/>
            <w:tcBorders>
              <w:bottom w:val="single" w:sz="4" w:space="0" w:color="auto"/>
            </w:tcBorders>
          </w:tcPr>
          <w:p w14:paraId="779A2C06" w14:textId="77777777" w:rsidR="00D06ED3" w:rsidRPr="00A14A1E" w:rsidRDefault="00D06ED3" w:rsidP="00F0274B">
            <w:pPr>
              <w:pStyle w:val="Textintable"/>
              <w:spacing w:after="120"/>
              <w:jc w:val="left"/>
            </w:pPr>
            <w:r w:rsidRPr="00A14A1E">
              <w:t>An exemption is granted for land used for primary production. To qualify, land must be used for primary production for the purpose of profit on a continuous or repetitive basis.</w:t>
            </w:r>
          </w:p>
        </w:tc>
        <w:tc>
          <w:tcPr>
            <w:tcW w:w="1035" w:type="dxa"/>
            <w:tcBorders>
              <w:bottom w:val="single" w:sz="4" w:space="0" w:color="auto"/>
            </w:tcBorders>
            <w:vAlign w:val="bottom"/>
          </w:tcPr>
          <w:p w14:paraId="7097C861" w14:textId="77777777" w:rsidR="00D06ED3" w:rsidRPr="004F7998" w:rsidRDefault="00D06ED3" w:rsidP="00254CD2">
            <w:pPr>
              <w:pStyle w:val="Figuresintable"/>
              <w:spacing w:after="120"/>
            </w:pPr>
            <w:r w:rsidRPr="004F7998">
              <w:t>2,441</w:t>
            </w:r>
          </w:p>
        </w:tc>
        <w:tc>
          <w:tcPr>
            <w:tcW w:w="988" w:type="dxa"/>
            <w:gridSpan w:val="2"/>
            <w:tcBorders>
              <w:bottom w:val="single" w:sz="4" w:space="0" w:color="auto"/>
            </w:tcBorders>
            <w:vAlign w:val="bottom"/>
          </w:tcPr>
          <w:p w14:paraId="09EF2827" w14:textId="77777777" w:rsidR="00D06ED3" w:rsidRPr="004F7998" w:rsidRDefault="00D06ED3" w:rsidP="00254CD2">
            <w:pPr>
              <w:pStyle w:val="Figuresintable"/>
              <w:spacing w:after="120"/>
            </w:pPr>
            <w:r w:rsidRPr="004F7998">
              <w:t>2,564</w:t>
            </w:r>
          </w:p>
        </w:tc>
        <w:tc>
          <w:tcPr>
            <w:tcW w:w="993" w:type="dxa"/>
            <w:gridSpan w:val="2"/>
            <w:tcBorders>
              <w:bottom w:val="single" w:sz="4" w:space="0" w:color="auto"/>
            </w:tcBorders>
            <w:vAlign w:val="bottom"/>
          </w:tcPr>
          <w:p w14:paraId="36E41DD6" w14:textId="77777777" w:rsidR="00D06ED3" w:rsidRPr="004F7998" w:rsidRDefault="00D06ED3" w:rsidP="00254CD2">
            <w:pPr>
              <w:pStyle w:val="Figuresintable"/>
              <w:spacing w:after="120"/>
            </w:pPr>
            <w:r w:rsidRPr="004F7998">
              <w:t>3,171</w:t>
            </w:r>
          </w:p>
        </w:tc>
      </w:tr>
    </w:tbl>
    <w:p w14:paraId="47EC0B8E" w14:textId="77777777" w:rsidR="00D06ED3" w:rsidRDefault="00D06ED3">
      <w:pPr>
        <w:spacing w:before="360" w:after="120"/>
        <w:ind w:left="851" w:hanging="851"/>
        <w:rPr>
          <w:i/>
          <w:iCs/>
          <w:szCs w:val="22"/>
        </w:rPr>
      </w:pPr>
      <w:r>
        <w:rPr>
          <w:i/>
          <w:iCs/>
          <w:szCs w:val="22"/>
        </w:rPr>
        <w:br w:type="page"/>
      </w:r>
    </w:p>
    <w:p w14:paraId="45842166" w14:textId="77777777" w:rsidR="00D06ED3" w:rsidRPr="008232C0" w:rsidRDefault="00D06ED3" w:rsidP="008232C0">
      <w:pPr>
        <w:spacing w:after="120"/>
        <w:ind w:left="1418" w:hanging="1418"/>
        <w:rPr>
          <w:i/>
          <w:szCs w:val="22"/>
        </w:rPr>
      </w:pPr>
      <w:r w:rsidRPr="00A07BD4">
        <w:rPr>
          <w:i/>
          <w:iCs/>
          <w:szCs w:val="22"/>
        </w:rPr>
        <w:lastRenderedPageBreak/>
        <w:t xml:space="preserve">Table </w:t>
      </w:r>
      <w:r>
        <w:rPr>
          <w:i/>
          <w:iCs/>
          <w:szCs w:val="22"/>
        </w:rPr>
        <w:t>C.</w:t>
      </w:r>
      <w:r w:rsidRPr="00A07BD4">
        <w:rPr>
          <w:i/>
          <w:iCs/>
          <w:szCs w:val="22"/>
        </w:rPr>
        <w:t>9:</w:t>
      </w:r>
      <w:r>
        <w:tab/>
      </w:r>
      <w:r w:rsidRPr="00A07BD4">
        <w:rPr>
          <w:i/>
          <w:szCs w:val="22"/>
        </w:rPr>
        <w:t>Land tax – major tax expenditures</w:t>
      </w:r>
      <w:r w:rsidRPr="00A07BD4">
        <w:rPr>
          <w:i/>
          <w:iCs/>
          <w:szCs w:val="22"/>
        </w:rPr>
        <w:t xml:space="preserve"> (cont)</w:t>
      </w:r>
    </w:p>
    <w:tbl>
      <w:tblPr>
        <w:tblW w:w="9711" w:type="dxa"/>
        <w:shd w:val="clear" w:color="auto" w:fill="EBEBEB"/>
        <w:tblLayout w:type="fixed"/>
        <w:tblLook w:val="0000" w:firstRow="0" w:lastRow="0" w:firstColumn="0" w:lastColumn="0" w:noHBand="0" w:noVBand="0"/>
        <w:tblCaption w:val="Table C.9: Land tax – major tax expenditures"/>
      </w:tblPr>
      <w:tblGrid>
        <w:gridCol w:w="6714"/>
        <w:gridCol w:w="999"/>
        <w:gridCol w:w="999"/>
        <w:gridCol w:w="999"/>
      </w:tblGrid>
      <w:tr w:rsidR="00D06ED3" w:rsidRPr="00A66FF1" w14:paraId="01523FA2" w14:textId="77777777" w:rsidTr="003C4EC0">
        <w:trPr>
          <w:trHeight w:val="184"/>
        </w:trPr>
        <w:tc>
          <w:tcPr>
            <w:tcW w:w="6714" w:type="dxa"/>
            <w:shd w:val="clear" w:color="auto" w:fill="EBEBEB"/>
          </w:tcPr>
          <w:p w14:paraId="79022596" w14:textId="77777777" w:rsidR="00D06ED3" w:rsidRPr="00A14A1E" w:rsidRDefault="00D06ED3">
            <w:pPr>
              <w:jc w:val="center"/>
              <w:rPr>
                <w:rFonts w:cs="Arial"/>
                <w:bCs/>
                <w:sz w:val="18"/>
                <w:szCs w:val="18"/>
              </w:rPr>
            </w:pPr>
          </w:p>
        </w:tc>
        <w:tc>
          <w:tcPr>
            <w:tcW w:w="999" w:type="dxa"/>
            <w:shd w:val="clear" w:color="auto" w:fill="EBEBEB"/>
          </w:tcPr>
          <w:p w14:paraId="6268DC08" w14:textId="77777777" w:rsidR="00D06ED3" w:rsidRPr="00A66FF1" w:rsidRDefault="00D06ED3">
            <w:pPr>
              <w:spacing w:before="80" w:after="80"/>
              <w:ind w:right="-44"/>
              <w:jc w:val="center"/>
              <w:rPr>
                <w:rFonts w:cs="Arial"/>
                <w:sz w:val="18"/>
                <w:szCs w:val="18"/>
              </w:rPr>
            </w:pPr>
            <w:r w:rsidRPr="1B633FB8">
              <w:rPr>
                <w:rFonts w:cs="Arial"/>
                <w:sz w:val="18"/>
                <w:szCs w:val="18"/>
              </w:rPr>
              <w:t>2024-25</w:t>
            </w:r>
            <w:r w:rsidRPr="00D86717">
              <w:rPr>
                <w:rFonts w:cs="Arial"/>
                <w:sz w:val="18"/>
                <w:szCs w:val="18"/>
              </w:rPr>
              <w:br/>
            </w:r>
            <w:r w:rsidRPr="1B633FB8">
              <w:rPr>
                <w:rFonts w:cs="Arial"/>
                <w:sz w:val="18"/>
                <w:szCs w:val="18"/>
              </w:rPr>
              <w:t>$m</w:t>
            </w:r>
          </w:p>
        </w:tc>
        <w:tc>
          <w:tcPr>
            <w:tcW w:w="999" w:type="dxa"/>
            <w:shd w:val="clear" w:color="auto" w:fill="EBEBEB"/>
          </w:tcPr>
          <w:p w14:paraId="6BCE1883" w14:textId="77777777" w:rsidR="00D06ED3" w:rsidRPr="00A66FF1" w:rsidRDefault="00D06ED3">
            <w:pPr>
              <w:spacing w:before="80" w:after="80"/>
              <w:ind w:right="-44"/>
              <w:jc w:val="center"/>
              <w:rPr>
                <w:rFonts w:cs="Arial"/>
                <w:sz w:val="18"/>
                <w:szCs w:val="18"/>
              </w:rPr>
            </w:pPr>
            <w:r w:rsidRPr="1B633FB8">
              <w:rPr>
                <w:rFonts w:cs="Arial"/>
                <w:sz w:val="18"/>
                <w:szCs w:val="18"/>
              </w:rPr>
              <w:t>2025-26 $m</w:t>
            </w:r>
          </w:p>
        </w:tc>
        <w:tc>
          <w:tcPr>
            <w:tcW w:w="999" w:type="dxa"/>
            <w:shd w:val="clear" w:color="auto" w:fill="EBEBEB"/>
          </w:tcPr>
          <w:p w14:paraId="5C8F5239" w14:textId="77777777" w:rsidR="00D06ED3" w:rsidRPr="00A66FF1" w:rsidRDefault="00D06ED3">
            <w:pPr>
              <w:spacing w:before="80" w:after="80"/>
              <w:ind w:right="-44"/>
              <w:jc w:val="center"/>
              <w:rPr>
                <w:rFonts w:cs="Arial"/>
                <w:sz w:val="18"/>
                <w:szCs w:val="18"/>
              </w:rPr>
            </w:pPr>
            <w:r w:rsidRPr="1B633FB8">
              <w:rPr>
                <w:rFonts w:cs="Arial"/>
                <w:sz w:val="18"/>
                <w:szCs w:val="18"/>
              </w:rPr>
              <w:t>2026-27 $m</w:t>
            </w:r>
          </w:p>
        </w:tc>
      </w:tr>
    </w:tbl>
    <w:tbl>
      <w:tblPr>
        <w:tblStyle w:val="BPTABLE"/>
        <w:tblW w:w="9781" w:type="dxa"/>
        <w:tblBorders>
          <w:bottom w:val="single" w:sz="4" w:space="0" w:color="auto"/>
        </w:tblBorders>
        <w:tblLayout w:type="fixed"/>
        <w:tblLook w:val="0000" w:firstRow="0" w:lastRow="0" w:firstColumn="0" w:lastColumn="0" w:noHBand="0" w:noVBand="0"/>
        <w:tblCaption w:val="Table C.9: Land tax – major tax expenditures"/>
      </w:tblPr>
      <w:tblGrid>
        <w:gridCol w:w="6799"/>
        <w:gridCol w:w="851"/>
        <w:gridCol w:w="992"/>
        <w:gridCol w:w="1139"/>
      </w:tblGrid>
      <w:tr w:rsidR="00D06ED3" w:rsidRPr="00A14A1E" w14:paraId="02F0BC8F" w14:textId="77777777" w:rsidTr="00641AD7">
        <w:trPr>
          <w:cnfStyle w:val="000000100000" w:firstRow="0" w:lastRow="0" w:firstColumn="0" w:lastColumn="0" w:oddVBand="0" w:evenVBand="0" w:oddHBand="1" w:evenHBand="0" w:firstRowFirstColumn="0" w:firstRowLastColumn="0" w:lastRowFirstColumn="0" w:lastRowLastColumn="0"/>
          <w:trHeight w:val="300"/>
        </w:trPr>
        <w:tc>
          <w:tcPr>
            <w:tcW w:w="6799" w:type="dxa"/>
          </w:tcPr>
          <w:p w14:paraId="4B5FE50B" w14:textId="77777777" w:rsidR="00D06ED3" w:rsidRPr="00A14A1E" w:rsidRDefault="00D06ED3" w:rsidP="003F7084">
            <w:pPr>
              <w:pStyle w:val="Headingintable"/>
              <w:spacing w:before="80"/>
              <w:jc w:val="left"/>
            </w:pPr>
            <w:r w:rsidRPr="00A14A1E">
              <w:t>Business</w:t>
            </w:r>
          </w:p>
        </w:tc>
        <w:tc>
          <w:tcPr>
            <w:tcW w:w="851" w:type="dxa"/>
          </w:tcPr>
          <w:p w14:paraId="38E2C3DE" w14:textId="77777777" w:rsidR="00D06ED3" w:rsidRPr="00A14A1E" w:rsidRDefault="00D06ED3">
            <w:pPr>
              <w:pStyle w:val="Figuresintable"/>
            </w:pPr>
          </w:p>
        </w:tc>
        <w:tc>
          <w:tcPr>
            <w:tcW w:w="992" w:type="dxa"/>
          </w:tcPr>
          <w:p w14:paraId="6E80FE07" w14:textId="77777777" w:rsidR="00D06ED3" w:rsidRPr="00A14A1E" w:rsidRDefault="00D06ED3">
            <w:pPr>
              <w:pStyle w:val="Figuresintable"/>
            </w:pPr>
          </w:p>
        </w:tc>
        <w:tc>
          <w:tcPr>
            <w:tcW w:w="1139" w:type="dxa"/>
          </w:tcPr>
          <w:p w14:paraId="659E3F56" w14:textId="77777777" w:rsidR="00D06ED3" w:rsidRPr="00A14A1E" w:rsidRDefault="00D06ED3">
            <w:pPr>
              <w:pStyle w:val="Figuresintable"/>
            </w:pPr>
          </w:p>
        </w:tc>
      </w:tr>
      <w:tr w:rsidR="00D06ED3" w14:paraId="2531E154" w14:textId="77777777" w:rsidTr="005870FD">
        <w:trPr>
          <w:cnfStyle w:val="000000010000" w:firstRow="0" w:lastRow="0" w:firstColumn="0" w:lastColumn="0" w:oddVBand="0" w:evenVBand="0" w:oddHBand="0" w:evenHBand="1" w:firstRowFirstColumn="0" w:firstRowLastColumn="0" w:lastRowFirstColumn="0" w:lastRowLastColumn="0"/>
          <w:trHeight w:val="300"/>
        </w:trPr>
        <w:tc>
          <w:tcPr>
            <w:tcW w:w="6799" w:type="dxa"/>
            <w:tcBorders>
              <w:bottom w:val="nil"/>
            </w:tcBorders>
          </w:tcPr>
          <w:p w14:paraId="687E6628" w14:textId="77777777" w:rsidR="00D06ED3" w:rsidRPr="00A14A1E" w:rsidRDefault="00D06ED3" w:rsidP="003F7084">
            <w:pPr>
              <w:pStyle w:val="Headingintablenotbolded"/>
              <w:jc w:val="left"/>
            </w:pPr>
            <w:r w:rsidRPr="00A14A1E">
              <w:t xml:space="preserve">Racing clubs </w:t>
            </w:r>
          </w:p>
        </w:tc>
        <w:tc>
          <w:tcPr>
            <w:tcW w:w="851" w:type="dxa"/>
            <w:tcBorders>
              <w:bottom w:val="nil"/>
            </w:tcBorders>
          </w:tcPr>
          <w:p w14:paraId="5421ECD1" w14:textId="77777777" w:rsidR="00D06ED3" w:rsidRDefault="00D06ED3">
            <w:pPr>
              <w:pStyle w:val="Figuresintable"/>
            </w:pPr>
          </w:p>
        </w:tc>
        <w:tc>
          <w:tcPr>
            <w:tcW w:w="992" w:type="dxa"/>
            <w:tcBorders>
              <w:bottom w:val="nil"/>
            </w:tcBorders>
          </w:tcPr>
          <w:p w14:paraId="3486E811" w14:textId="77777777" w:rsidR="00D06ED3" w:rsidRDefault="00D06ED3">
            <w:pPr>
              <w:pStyle w:val="Figuresintable"/>
            </w:pPr>
          </w:p>
        </w:tc>
        <w:tc>
          <w:tcPr>
            <w:tcW w:w="1139" w:type="dxa"/>
            <w:tcBorders>
              <w:bottom w:val="nil"/>
            </w:tcBorders>
          </w:tcPr>
          <w:p w14:paraId="36819B5C" w14:textId="77777777" w:rsidR="00D06ED3" w:rsidRDefault="00D06ED3">
            <w:pPr>
              <w:pStyle w:val="Figuresintable"/>
            </w:pPr>
          </w:p>
        </w:tc>
      </w:tr>
      <w:tr w:rsidR="00D06ED3" w:rsidRPr="00BF201C" w14:paraId="3CC56040" w14:textId="77777777" w:rsidTr="005870FD">
        <w:trPr>
          <w:cnfStyle w:val="000000100000" w:firstRow="0" w:lastRow="0" w:firstColumn="0" w:lastColumn="0" w:oddVBand="0" w:evenVBand="0" w:oddHBand="1" w:evenHBand="0" w:firstRowFirstColumn="0" w:firstRowLastColumn="0" w:lastRowFirstColumn="0" w:lastRowLastColumn="0"/>
          <w:trHeight w:val="66"/>
        </w:trPr>
        <w:tc>
          <w:tcPr>
            <w:tcW w:w="6799" w:type="dxa"/>
            <w:tcBorders>
              <w:top w:val="nil"/>
              <w:left w:val="nil"/>
              <w:bottom w:val="nil"/>
              <w:right w:val="nil"/>
            </w:tcBorders>
          </w:tcPr>
          <w:p w14:paraId="059E233E" w14:textId="77777777" w:rsidR="00D06ED3" w:rsidRPr="00A14A1E" w:rsidRDefault="00D06ED3" w:rsidP="003F7084">
            <w:pPr>
              <w:pStyle w:val="Textintable"/>
              <w:jc w:val="left"/>
            </w:pPr>
            <w:r w:rsidRPr="00A14A1E">
              <w:t xml:space="preserve">An exemption is granted for land owned by or held in trust for any club for promoting or controlling horse racing, trotting or greyhound racing </w:t>
            </w:r>
            <w:r w:rsidRPr="2DAF35C5">
              <w:t>used mainly</w:t>
            </w:r>
            <w:r w:rsidRPr="00A14A1E">
              <w:t xml:space="preserve"> for their meetings.</w:t>
            </w:r>
          </w:p>
        </w:tc>
        <w:tc>
          <w:tcPr>
            <w:tcW w:w="851" w:type="dxa"/>
            <w:tcBorders>
              <w:top w:val="nil"/>
              <w:left w:val="nil"/>
              <w:bottom w:val="nil"/>
              <w:right w:val="nil"/>
            </w:tcBorders>
            <w:vAlign w:val="bottom"/>
          </w:tcPr>
          <w:p w14:paraId="1EBABF31" w14:textId="77777777" w:rsidR="00D06ED3" w:rsidRPr="007272FE" w:rsidRDefault="00D06ED3" w:rsidP="00DD6A3C">
            <w:pPr>
              <w:pStyle w:val="Figuresintable"/>
            </w:pPr>
            <w:r w:rsidRPr="007272FE">
              <w:t>3</w:t>
            </w:r>
          </w:p>
        </w:tc>
        <w:tc>
          <w:tcPr>
            <w:tcW w:w="992" w:type="dxa"/>
            <w:tcBorders>
              <w:top w:val="nil"/>
              <w:left w:val="nil"/>
              <w:bottom w:val="nil"/>
              <w:right w:val="nil"/>
            </w:tcBorders>
            <w:vAlign w:val="bottom"/>
          </w:tcPr>
          <w:p w14:paraId="7D458115" w14:textId="77777777" w:rsidR="00D06ED3" w:rsidRPr="007272FE" w:rsidRDefault="00D06ED3">
            <w:pPr>
              <w:pStyle w:val="Figuresintable"/>
            </w:pPr>
            <w:r w:rsidRPr="007272FE">
              <w:t>3</w:t>
            </w:r>
          </w:p>
        </w:tc>
        <w:tc>
          <w:tcPr>
            <w:tcW w:w="1139" w:type="dxa"/>
            <w:tcBorders>
              <w:top w:val="nil"/>
              <w:left w:val="nil"/>
              <w:bottom w:val="nil"/>
              <w:right w:val="nil"/>
            </w:tcBorders>
            <w:vAlign w:val="bottom"/>
          </w:tcPr>
          <w:p w14:paraId="6E75EB00" w14:textId="77777777" w:rsidR="00D06ED3" w:rsidRPr="007272FE" w:rsidRDefault="00D06ED3">
            <w:pPr>
              <w:pStyle w:val="Figuresintable"/>
            </w:pPr>
            <w:r w:rsidRPr="007272FE">
              <w:t>3</w:t>
            </w:r>
          </w:p>
        </w:tc>
      </w:tr>
      <w:tr w:rsidR="00D06ED3" w14:paraId="778FC834" w14:textId="77777777" w:rsidTr="005870FD">
        <w:trPr>
          <w:cnfStyle w:val="000000010000" w:firstRow="0" w:lastRow="0" w:firstColumn="0" w:lastColumn="0" w:oddVBand="0" w:evenVBand="0" w:oddHBand="0" w:evenHBand="1" w:firstRowFirstColumn="0" w:firstRowLastColumn="0" w:lastRowFirstColumn="0" w:lastRowLastColumn="0"/>
          <w:trHeight w:val="300"/>
        </w:trPr>
        <w:tc>
          <w:tcPr>
            <w:tcW w:w="6799" w:type="dxa"/>
            <w:tcBorders>
              <w:top w:val="nil"/>
              <w:left w:val="nil"/>
              <w:bottom w:val="nil"/>
              <w:right w:val="nil"/>
            </w:tcBorders>
          </w:tcPr>
          <w:p w14:paraId="7B0A5DD3" w14:textId="77777777" w:rsidR="00D06ED3" w:rsidRPr="00A14A1E" w:rsidRDefault="00D06ED3" w:rsidP="003F7084">
            <w:pPr>
              <w:pStyle w:val="Headingintablenotbolded"/>
              <w:jc w:val="left"/>
            </w:pPr>
            <w:r w:rsidRPr="00A14A1E">
              <w:t>Employer and employee organisations</w:t>
            </w:r>
          </w:p>
        </w:tc>
        <w:tc>
          <w:tcPr>
            <w:tcW w:w="851" w:type="dxa"/>
            <w:tcBorders>
              <w:top w:val="nil"/>
              <w:left w:val="nil"/>
              <w:bottom w:val="nil"/>
              <w:right w:val="nil"/>
            </w:tcBorders>
            <w:vAlign w:val="bottom"/>
          </w:tcPr>
          <w:p w14:paraId="57BE5B0A" w14:textId="77777777" w:rsidR="00D06ED3" w:rsidRPr="007272FE" w:rsidRDefault="00D06ED3">
            <w:pPr>
              <w:pStyle w:val="Figuresintable"/>
            </w:pPr>
          </w:p>
        </w:tc>
        <w:tc>
          <w:tcPr>
            <w:tcW w:w="992" w:type="dxa"/>
            <w:tcBorders>
              <w:top w:val="nil"/>
              <w:left w:val="nil"/>
              <w:bottom w:val="nil"/>
              <w:right w:val="nil"/>
            </w:tcBorders>
            <w:vAlign w:val="bottom"/>
          </w:tcPr>
          <w:p w14:paraId="3CB78458" w14:textId="77777777" w:rsidR="00D06ED3" w:rsidRPr="007272FE" w:rsidRDefault="00D06ED3">
            <w:pPr>
              <w:pStyle w:val="Figuresintable"/>
            </w:pPr>
          </w:p>
        </w:tc>
        <w:tc>
          <w:tcPr>
            <w:tcW w:w="1139" w:type="dxa"/>
            <w:tcBorders>
              <w:top w:val="nil"/>
              <w:left w:val="nil"/>
              <w:bottom w:val="nil"/>
              <w:right w:val="nil"/>
            </w:tcBorders>
            <w:vAlign w:val="bottom"/>
          </w:tcPr>
          <w:p w14:paraId="675D0B84" w14:textId="77777777" w:rsidR="00D06ED3" w:rsidRPr="007272FE" w:rsidRDefault="00D06ED3">
            <w:pPr>
              <w:pStyle w:val="Figuresintable"/>
            </w:pPr>
          </w:p>
        </w:tc>
      </w:tr>
      <w:tr w:rsidR="00D06ED3" w:rsidRPr="00BF201C" w14:paraId="1E805DBA" w14:textId="77777777" w:rsidTr="005870FD">
        <w:trPr>
          <w:cnfStyle w:val="000000100000" w:firstRow="0" w:lastRow="0" w:firstColumn="0" w:lastColumn="0" w:oddVBand="0" w:evenVBand="0" w:oddHBand="1" w:evenHBand="0" w:firstRowFirstColumn="0" w:firstRowLastColumn="0" w:lastRowFirstColumn="0" w:lastRowLastColumn="0"/>
          <w:trHeight w:val="352"/>
        </w:trPr>
        <w:tc>
          <w:tcPr>
            <w:tcW w:w="6799" w:type="dxa"/>
            <w:tcBorders>
              <w:top w:val="nil"/>
              <w:left w:val="nil"/>
              <w:bottom w:val="nil"/>
              <w:right w:val="nil"/>
            </w:tcBorders>
          </w:tcPr>
          <w:p w14:paraId="62005964" w14:textId="77777777" w:rsidR="00D06ED3" w:rsidRPr="00A14A1E" w:rsidRDefault="00D06ED3" w:rsidP="003F7084">
            <w:pPr>
              <w:pStyle w:val="Textintable"/>
              <w:jc w:val="left"/>
              <w:rPr>
                <w:i/>
              </w:rPr>
            </w:pPr>
            <w:r w:rsidRPr="00A14A1E">
              <w:t>An exemption is granted for land owned by or held in trust for employer and employee organisations for that part not used for a commercial activity open to members of the public.</w:t>
            </w:r>
          </w:p>
        </w:tc>
        <w:tc>
          <w:tcPr>
            <w:tcW w:w="851" w:type="dxa"/>
            <w:tcBorders>
              <w:top w:val="nil"/>
              <w:left w:val="nil"/>
              <w:bottom w:val="nil"/>
              <w:right w:val="nil"/>
            </w:tcBorders>
            <w:vAlign w:val="bottom"/>
          </w:tcPr>
          <w:p w14:paraId="42723DC0" w14:textId="77777777" w:rsidR="00D06ED3" w:rsidRPr="007272FE" w:rsidRDefault="00D06ED3">
            <w:pPr>
              <w:pStyle w:val="Figuresintable"/>
            </w:pPr>
            <w:r w:rsidRPr="007272FE">
              <w:t>3</w:t>
            </w:r>
          </w:p>
        </w:tc>
        <w:tc>
          <w:tcPr>
            <w:tcW w:w="992" w:type="dxa"/>
            <w:tcBorders>
              <w:top w:val="nil"/>
              <w:left w:val="nil"/>
              <w:bottom w:val="nil"/>
              <w:right w:val="nil"/>
            </w:tcBorders>
            <w:vAlign w:val="bottom"/>
          </w:tcPr>
          <w:p w14:paraId="33B7C239" w14:textId="77777777" w:rsidR="00D06ED3" w:rsidRPr="007272FE" w:rsidRDefault="00D06ED3">
            <w:pPr>
              <w:pStyle w:val="Figuresintable"/>
            </w:pPr>
            <w:r w:rsidRPr="007272FE">
              <w:t>3</w:t>
            </w:r>
          </w:p>
        </w:tc>
        <w:tc>
          <w:tcPr>
            <w:tcW w:w="1139" w:type="dxa"/>
            <w:tcBorders>
              <w:top w:val="nil"/>
              <w:left w:val="nil"/>
              <w:bottom w:val="nil"/>
              <w:right w:val="nil"/>
            </w:tcBorders>
            <w:vAlign w:val="bottom"/>
          </w:tcPr>
          <w:p w14:paraId="2BA2C586" w14:textId="77777777" w:rsidR="00D06ED3" w:rsidRPr="007272FE" w:rsidRDefault="00D06ED3">
            <w:pPr>
              <w:pStyle w:val="Figuresintable"/>
            </w:pPr>
            <w:r w:rsidRPr="007272FE">
              <w:t>3</w:t>
            </w:r>
          </w:p>
        </w:tc>
      </w:tr>
      <w:tr w:rsidR="00D06ED3" w14:paraId="5D35D054" w14:textId="77777777" w:rsidTr="005870FD">
        <w:trPr>
          <w:cnfStyle w:val="000000010000" w:firstRow="0" w:lastRow="0" w:firstColumn="0" w:lastColumn="0" w:oddVBand="0" w:evenVBand="0" w:oddHBand="0" w:evenHBand="1" w:firstRowFirstColumn="0" w:firstRowLastColumn="0" w:lastRowFirstColumn="0" w:lastRowLastColumn="0"/>
          <w:trHeight w:val="300"/>
        </w:trPr>
        <w:tc>
          <w:tcPr>
            <w:tcW w:w="6799" w:type="dxa"/>
            <w:tcBorders>
              <w:top w:val="nil"/>
            </w:tcBorders>
          </w:tcPr>
          <w:p w14:paraId="3D987D51" w14:textId="77777777" w:rsidR="00D06ED3" w:rsidRPr="00A14A1E" w:rsidRDefault="00D06ED3" w:rsidP="003F7084">
            <w:pPr>
              <w:pStyle w:val="Headingintablenotbolded"/>
              <w:jc w:val="left"/>
            </w:pPr>
            <w:r w:rsidRPr="00A14A1E">
              <w:t>Co-operatives</w:t>
            </w:r>
          </w:p>
        </w:tc>
        <w:tc>
          <w:tcPr>
            <w:tcW w:w="851" w:type="dxa"/>
            <w:tcBorders>
              <w:top w:val="nil"/>
            </w:tcBorders>
            <w:vAlign w:val="bottom"/>
          </w:tcPr>
          <w:p w14:paraId="1E0C509D" w14:textId="77777777" w:rsidR="00D06ED3" w:rsidRPr="007272FE" w:rsidRDefault="00D06ED3">
            <w:pPr>
              <w:pStyle w:val="Figuresintable"/>
            </w:pPr>
          </w:p>
        </w:tc>
        <w:tc>
          <w:tcPr>
            <w:tcW w:w="992" w:type="dxa"/>
            <w:tcBorders>
              <w:top w:val="nil"/>
            </w:tcBorders>
            <w:vAlign w:val="bottom"/>
          </w:tcPr>
          <w:p w14:paraId="597D55C0" w14:textId="77777777" w:rsidR="00D06ED3" w:rsidRPr="007272FE" w:rsidRDefault="00D06ED3">
            <w:pPr>
              <w:pStyle w:val="Figuresintable"/>
            </w:pPr>
          </w:p>
        </w:tc>
        <w:tc>
          <w:tcPr>
            <w:tcW w:w="1139" w:type="dxa"/>
            <w:tcBorders>
              <w:top w:val="nil"/>
            </w:tcBorders>
            <w:vAlign w:val="bottom"/>
          </w:tcPr>
          <w:p w14:paraId="384F81DD" w14:textId="77777777" w:rsidR="00D06ED3" w:rsidRPr="007272FE" w:rsidRDefault="00D06ED3">
            <w:pPr>
              <w:pStyle w:val="Figuresintable"/>
            </w:pPr>
          </w:p>
        </w:tc>
      </w:tr>
      <w:tr w:rsidR="00D06ED3" w:rsidRPr="00BF201C" w14:paraId="012B7383" w14:textId="77777777" w:rsidTr="00641AD7">
        <w:trPr>
          <w:cnfStyle w:val="000000100000" w:firstRow="0" w:lastRow="0" w:firstColumn="0" w:lastColumn="0" w:oddVBand="0" w:evenVBand="0" w:oddHBand="1" w:evenHBand="0" w:firstRowFirstColumn="0" w:firstRowLastColumn="0" w:lastRowFirstColumn="0" w:lastRowLastColumn="0"/>
          <w:trHeight w:val="352"/>
        </w:trPr>
        <w:tc>
          <w:tcPr>
            <w:tcW w:w="6799" w:type="dxa"/>
          </w:tcPr>
          <w:p w14:paraId="74860692" w14:textId="77777777" w:rsidR="00D06ED3" w:rsidRPr="00EC4AAC" w:rsidRDefault="00D06ED3" w:rsidP="003F7084">
            <w:pPr>
              <w:pStyle w:val="Textintable"/>
              <w:jc w:val="left"/>
            </w:pPr>
            <w:r w:rsidRPr="00A14A1E">
              <w:t>An exemption is granted for land owned by a co</w:t>
            </w:r>
            <w:r w:rsidRPr="00A14A1E">
              <w:noBreakHyphen/>
              <w:t>operative under the Co</w:t>
            </w:r>
            <w:r w:rsidRPr="00A14A1E">
              <w:noBreakHyphen/>
              <w:t>operatives National Law (NSW) that has its objects listed in the</w:t>
            </w:r>
            <w:r>
              <w:t xml:space="preserve"> </w:t>
            </w:r>
            <w:r w:rsidRPr="00641A2A">
              <w:rPr>
                <w:i/>
                <w:iCs/>
              </w:rPr>
              <w:t>Co</w:t>
            </w:r>
            <w:r>
              <w:rPr>
                <w:i/>
                <w:iCs/>
              </w:rPr>
              <w:noBreakHyphen/>
            </w:r>
            <w:r w:rsidRPr="00641A2A">
              <w:rPr>
                <w:i/>
                <w:iCs/>
              </w:rPr>
              <w:t>operation Act 1923</w:t>
            </w:r>
            <w:r w:rsidRPr="00A14A1E">
              <w:t>.</w:t>
            </w:r>
          </w:p>
        </w:tc>
        <w:tc>
          <w:tcPr>
            <w:tcW w:w="851" w:type="dxa"/>
            <w:vAlign w:val="bottom"/>
          </w:tcPr>
          <w:p w14:paraId="54B709FF" w14:textId="77777777" w:rsidR="00D06ED3" w:rsidRPr="007272FE" w:rsidRDefault="00D06ED3">
            <w:pPr>
              <w:pStyle w:val="Figuresintable"/>
            </w:pPr>
            <w:r w:rsidRPr="007272FE">
              <w:t>2</w:t>
            </w:r>
          </w:p>
        </w:tc>
        <w:tc>
          <w:tcPr>
            <w:tcW w:w="992" w:type="dxa"/>
            <w:vAlign w:val="bottom"/>
          </w:tcPr>
          <w:p w14:paraId="0D075854" w14:textId="77777777" w:rsidR="00D06ED3" w:rsidRPr="007272FE" w:rsidRDefault="00D06ED3">
            <w:pPr>
              <w:pStyle w:val="Figuresintable"/>
            </w:pPr>
            <w:r w:rsidRPr="007272FE">
              <w:t>2</w:t>
            </w:r>
          </w:p>
        </w:tc>
        <w:tc>
          <w:tcPr>
            <w:tcW w:w="1139" w:type="dxa"/>
            <w:vAlign w:val="bottom"/>
          </w:tcPr>
          <w:p w14:paraId="6DD43613" w14:textId="77777777" w:rsidR="00D06ED3" w:rsidRPr="007272FE" w:rsidRDefault="00D06ED3">
            <w:pPr>
              <w:pStyle w:val="Figuresintable"/>
            </w:pPr>
            <w:r w:rsidRPr="007272FE">
              <w:t>2</w:t>
            </w:r>
          </w:p>
        </w:tc>
      </w:tr>
      <w:tr w:rsidR="00D06ED3" w14:paraId="773B0C05" w14:textId="77777777" w:rsidTr="00641AD7">
        <w:trPr>
          <w:cnfStyle w:val="000000010000" w:firstRow="0" w:lastRow="0" w:firstColumn="0" w:lastColumn="0" w:oddVBand="0" w:evenVBand="0" w:oddHBand="0" w:evenHBand="1" w:firstRowFirstColumn="0" w:firstRowLastColumn="0" w:lastRowFirstColumn="0" w:lastRowLastColumn="0"/>
          <w:trHeight w:val="300"/>
        </w:trPr>
        <w:tc>
          <w:tcPr>
            <w:tcW w:w="6799" w:type="dxa"/>
          </w:tcPr>
          <w:p w14:paraId="7AFB1EC2" w14:textId="77777777" w:rsidR="00D06ED3" w:rsidRPr="00A14A1E" w:rsidRDefault="00D06ED3" w:rsidP="003F7084">
            <w:pPr>
              <w:pStyle w:val="Headingintablenotbolded"/>
              <w:jc w:val="left"/>
            </w:pPr>
            <w:r w:rsidRPr="00A14A1E">
              <w:t>Childcare centres and schools</w:t>
            </w:r>
          </w:p>
        </w:tc>
        <w:tc>
          <w:tcPr>
            <w:tcW w:w="851" w:type="dxa"/>
            <w:vAlign w:val="bottom"/>
          </w:tcPr>
          <w:p w14:paraId="0ED80532" w14:textId="77777777" w:rsidR="00D06ED3" w:rsidRPr="007272FE" w:rsidRDefault="00D06ED3">
            <w:pPr>
              <w:pStyle w:val="Figuresintable"/>
            </w:pPr>
          </w:p>
        </w:tc>
        <w:tc>
          <w:tcPr>
            <w:tcW w:w="992" w:type="dxa"/>
            <w:vAlign w:val="bottom"/>
          </w:tcPr>
          <w:p w14:paraId="104C12D4" w14:textId="77777777" w:rsidR="00D06ED3" w:rsidRPr="007272FE" w:rsidRDefault="00D06ED3">
            <w:pPr>
              <w:pStyle w:val="Figuresintable"/>
            </w:pPr>
          </w:p>
        </w:tc>
        <w:tc>
          <w:tcPr>
            <w:tcW w:w="1139" w:type="dxa"/>
            <w:vAlign w:val="bottom"/>
          </w:tcPr>
          <w:p w14:paraId="517B0351" w14:textId="77777777" w:rsidR="00D06ED3" w:rsidRPr="007272FE" w:rsidRDefault="00D06ED3">
            <w:pPr>
              <w:pStyle w:val="Figuresintable"/>
            </w:pPr>
          </w:p>
        </w:tc>
      </w:tr>
      <w:tr w:rsidR="00D06ED3" w:rsidRPr="00BF201C" w14:paraId="1036E841" w14:textId="77777777" w:rsidTr="00641AD7">
        <w:trPr>
          <w:cnfStyle w:val="000000100000" w:firstRow="0" w:lastRow="0" w:firstColumn="0" w:lastColumn="0" w:oddVBand="0" w:evenVBand="0" w:oddHBand="1" w:evenHBand="0" w:firstRowFirstColumn="0" w:firstRowLastColumn="0" w:lastRowFirstColumn="0" w:lastRowLastColumn="0"/>
          <w:trHeight w:val="266"/>
        </w:trPr>
        <w:tc>
          <w:tcPr>
            <w:tcW w:w="6799" w:type="dxa"/>
          </w:tcPr>
          <w:p w14:paraId="2F49149A" w14:textId="77777777" w:rsidR="00D06ED3" w:rsidRPr="00A14A1E" w:rsidRDefault="00D06ED3" w:rsidP="003F7084">
            <w:pPr>
              <w:pStyle w:val="Textintable"/>
              <w:jc w:val="left"/>
            </w:pPr>
            <w:r w:rsidRPr="00A14A1E">
              <w:t>An exemption is granted for land used as a</w:t>
            </w:r>
            <w:r>
              <w:t>n</w:t>
            </w:r>
            <w:r w:rsidRPr="00A14A1E">
              <w:t xml:space="preserve"> </w:t>
            </w:r>
            <w:r w:rsidRPr="00575C56">
              <w:t>approved education and care service</w:t>
            </w:r>
            <w:r>
              <w:t xml:space="preserve"> </w:t>
            </w:r>
            <w:r w:rsidRPr="004732F2">
              <w:t>within the meaning of</w:t>
            </w:r>
            <w:r w:rsidRPr="00A14A1E">
              <w:t xml:space="preserve"> the </w:t>
            </w:r>
            <w:r w:rsidRPr="60C59DEB">
              <w:rPr>
                <w:i/>
              </w:rPr>
              <w:t xml:space="preserve">Children </w:t>
            </w:r>
            <w:r w:rsidRPr="00692A61">
              <w:rPr>
                <w:i/>
                <w:iCs/>
              </w:rPr>
              <w:t xml:space="preserve">(Education and </w:t>
            </w:r>
            <w:r w:rsidRPr="60C59DEB">
              <w:rPr>
                <w:i/>
              </w:rPr>
              <w:t xml:space="preserve">Care </w:t>
            </w:r>
            <w:r w:rsidRPr="00692A61">
              <w:rPr>
                <w:i/>
                <w:iCs/>
              </w:rPr>
              <w:t>Services) National Law (NSW)</w:t>
            </w:r>
            <w:r>
              <w:t xml:space="preserve"> and the</w:t>
            </w:r>
            <w:r w:rsidRPr="004732F2">
              <w:t> </w:t>
            </w:r>
            <w:r w:rsidRPr="00692A61">
              <w:rPr>
                <w:i/>
                <w:iCs/>
              </w:rPr>
              <w:t>Children (Education and Care Services) Supplementary Provisions</w:t>
            </w:r>
            <w:r w:rsidRPr="60C59DEB">
              <w:rPr>
                <w:i/>
              </w:rPr>
              <w:t xml:space="preserve"> Act </w:t>
            </w:r>
            <w:r w:rsidRPr="00692A61">
              <w:rPr>
                <w:i/>
                <w:iCs/>
              </w:rPr>
              <w:t>2011</w:t>
            </w:r>
            <w:r w:rsidRPr="00A14A1E">
              <w:t xml:space="preserve"> or a school registered under the </w:t>
            </w:r>
            <w:r w:rsidRPr="60C59DEB">
              <w:rPr>
                <w:i/>
              </w:rPr>
              <w:t>Education Act 1990</w:t>
            </w:r>
            <w:r w:rsidRPr="00A14A1E">
              <w:t>.</w:t>
            </w:r>
          </w:p>
        </w:tc>
        <w:tc>
          <w:tcPr>
            <w:tcW w:w="851" w:type="dxa"/>
            <w:vAlign w:val="bottom"/>
          </w:tcPr>
          <w:p w14:paraId="21A82A4B" w14:textId="77777777" w:rsidR="00D06ED3" w:rsidRPr="007272FE" w:rsidRDefault="00D06ED3">
            <w:pPr>
              <w:pStyle w:val="Figuresintable"/>
            </w:pPr>
            <w:r w:rsidRPr="007272FE">
              <w:t>50</w:t>
            </w:r>
          </w:p>
        </w:tc>
        <w:tc>
          <w:tcPr>
            <w:tcW w:w="992" w:type="dxa"/>
            <w:vAlign w:val="bottom"/>
          </w:tcPr>
          <w:p w14:paraId="4B6B4AA0" w14:textId="77777777" w:rsidR="00D06ED3" w:rsidRPr="007272FE" w:rsidRDefault="00D06ED3">
            <w:pPr>
              <w:pStyle w:val="Figuresintable"/>
            </w:pPr>
            <w:r w:rsidRPr="007272FE">
              <w:t>54</w:t>
            </w:r>
          </w:p>
        </w:tc>
        <w:tc>
          <w:tcPr>
            <w:tcW w:w="1139" w:type="dxa"/>
            <w:vAlign w:val="bottom"/>
          </w:tcPr>
          <w:p w14:paraId="6E1AAB9F" w14:textId="77777777" w:rsidR="00D06ED3" w:rsidRPr="007272FE" w:rsidRDefault="00D06ED3">
            <w:pPr>
              <w:pStyle w:val="Figuresintable"/>
            </w:pPr>
            <w:r w:rsidRPr="007272FE">
              <w:t>62</w:t>
            </w:r>
          </w:p>
        </w:tc>
      </w:tr>
      <w:tr w:rsidR="00D06ED3" w14:paraId="246AE80E" w14:textId="77777777" w:rsidTr="00641AD7">
        <w:trPr>
          <w:cnfStyle w:val="000000010000" w:firstRow="0" w:lastRow="0" w:firstColumn="0" w:lastColumn="0" w:oddVBand="0" w:evenVBand="0" w:oddHBand="0" w:evenHBand="1" w:firstRowFirstColumn="0" w:firstRowLastColumn="0" w:lastRowFirstColumn="0" w:lastRowLastColumn="0"/>
          <w:trHeight w:val="300"/>
        </w:trPr>
        <w:tc>
          <w:tcPr>
            <w:tcW w:w="6799" w:type="dxa"/>
          </w:tcPr>
          <w:p w14:paraId="2578B1E6" w14:textId="77777777" w:rsidR="00D06ED3" w:rsidRPr="00C55FD6" w:rsidRDefault="00D06ED3" w:rsidP="003F7084">
            <w:pPr>
              <w:pStyle w:val="Headingintablenotbolded"/>
              <w:jc w:val="left"/>
            </w:pPr>
            <w:r w:rsidRPr="002B24D9">
              <w:t>Australian-Based Developers</w:t>
            </w:r>
          </w:p>
        </w:tc>
        <w:tc>
          <w:tcPr>
            <w:tcW w:w="851" w:type="dxa"/>
            <w:vAlign w:val="bottom"/>
          </w:tcPr>
          <w:p w14:paraId="224D8572" w14:textId="77777777" w:rsidR="00D06ED3" w:rsidRPr="007272FE" w:rsidRDefault="00D06ED3">
            <w:pPr>
              <w:pStyle w:val="Figuresintable"/>
            </w:pPr>
          </w:p>
        </w:tc>
        <w:tc>
          <w:tcPr>
            <w:tcW w:w="992" w:type="dxa"/>
            <w:vAlign w:val="bottom"/>
          </w:tcPr>
          <w:p w14:paraId="1305256F" w14:textId="77777777" w:rsidR="00D06ED3" w:rsidRPr="007272FE" w:rsidRDefault="00D06ED3">
            <w:pPr>
              <w:pStyle w:val="Figuresintable"/>
            </w:pPr>
          </w:p>
        </w:tc>
        <w:tc>
          <w:tcPr>
            <w:tcW w:w="1139" w:type="dxa"/>
            <w:vAlign w:val="bottom"/>
          </w:tcPr>
          <w:p w14:paraId="4779BD95" w14:textId="77777777" w:rsidR="00D06ED3" w:rsidRPr="007272FE" w:rsidRDefault="00D06ED3">
            <w:pPr>
              <w:pStyle w:val="Figuresintable"/>
            </w:pPr>
          </w:p>
        </w:tc>
      </w:tr>
      <w:tr w:rsidR="00D06ED3" w:rsidRPr="003E6409" w14:paraId="19C6AF45" w14:textId="77777777" w:rsidTr="00641AD7">
        <w:trPr>
          <w:cnfStyle w:val="000000100000" w:firstRow="0" w:lastRow="0" w:firstColumn="0" w:lastColumn="0" w:oddVBand="0" w:evenVBand="0" w:oddHBand="1" w:evenHBand="0" w:firstRowFirstColumn="0" w:firstRowLastColumn="0" w:lastRowFirstColumn="0" w:lastRowLastColumn="0"/>
          <w:trHeight w:val="300"/>
        </w:trPr>
        <w:tc>
          <w:tcPr>
            <w:tcW w:w="6799" w:type="dxa"/>
          </w:tcPr>
          <w:p w14:paraId="34551C48" w14:textId="77777777" w:rsidR="00D06ED3" w:rsidRPr="006A1858" w:rsidRDefault="00D06ED3" w:rsidP="003F7084">
            <w:pPr>
              <w:pStyle w:val="Textintable"/>
              <w:jc w:val="left"/>
            </w:pPr>
            <w:r>
              <w:t xml:space="preserve">An exemption or refund of surcharge land tax is provided for </w:t>
            </w:r>
            <w:r w:rsidRPr="00C55FD6">
              <w:t>Australian based developers</w:t>
            </w:r>
            <w:r>
              <w:t xml:space="preserve"> that are foreign persons, for certain development on or use of residential land</w:t>
            </w:r>
            <w:r w:rsidRPr="00C55FD6">
              <w:t>.</w:t>
            </w:r>
          </w:p>
        </w:tc>
        <w:tc>
          <w:tcPr>
            <w:tcW w:w="851" w:type="dxa"/>
            <w:vAlign w:val="bottom"/>
          </w:tcPr>
          <w:p w14:paraId="402ABCAA" w14:textId="77777777" w:rsidR="00D06ED3" w:rsidRPr="007272FE" w:rsidRDefault="00D06ED3">
            <w:pPr>
              <w:pStyle w:val="Figuresintable"/>
            </w:pPr>
            <w:r w:rsidRPr="007272FE">
              <w:t>166</w:t>
            </w:r>
          </w:p>
        </w:tc>
        <w:tc>
          <w:tcPr>
            <w:tcW w:w="992" w:type="dxa"/>
            <w:vAlign w:val="bottom"/>
          </w:tcPr>
          <w:p w14:paraId="42949CAD" w14:textId="77777777" w:rsidR="00D06ED3" w:rsidRPr="007272FE" w:rsidRDefault="00D06ED3">
            <w:pPr>
              <w:pStyle w:val="Figuresintable"/>
            </w:pPr>
            <w:r w:rsidRPr="007272FE">
              <w:t>156</w:t>
            </w:r>
          </w:p>
        </w:tc>
        <w:tc>
          <w:tcPr>
            <w:tcW w:w="1139" w:type="dxa"/>
            <w:vAlign w:val="bottom"/>
          </w:tcPr>
          <w:p w14:paraId="5A4B674C" w14:textId="77777777" w:rsidR="00D06ED3" w:rsidRPr="007272FE" w:rsidRDefault="00D06ED3">
            <w:pPr>
              <w:pStyle w:val="Figuresintable"/>
            </w:pPr>
            <w:r w:rsidRPr="007272FE">
              <w:t>228</w:t>
            </w:r>
          </w:p>
        </w:tc>
      </w:tr>
      <w:tr w:rsidR="00D06ED3" w14:paraId="0B7E241C" w14:textId="77777777" w:rsidTr="00641AD7">
        <w:trPr>
          <w:cnfStyle w:val="000000010000" w:firstRow="0" w:lastRow="0" w:firstColumn="0" w:lastColumn="0" w:oddVBand="0" w:evenVBand="0" w:oddHBand="0" w:evenHBand="1" w:firstRowFirstColumn="0" w:firstRowLastColumn="0" w:lastRowFirstColumn="0" w:lastRowLastColumn="0"/>
          <w:trHeight w:val="300"/>
        </w:trPr>
        <w:tc>
          <w:tcPr>
            <w:tcW w:w="6799" w:type="dxa"/>
          </w:tcPr>
          <w:p w14:paraId="763EA9AD" w14:textId="77777777" w:rsidR="00D06ED3" w:rsidRPr="004B30B1" w:rsidRDefault="00D06ED3" w:rsidP="003F7084">
            <w:pPr>
              <w:pStyle w:val="Headingintablenotbolded"/>
              <w:jc w:val="left"/>
            </w:pPr>
            <w:r w:rsidRPr="002B24D9">
              <w:t>Build-to-rent</w:t>
            </w:r>
            <w:r>
              <w:t xml:space="preserve"> (BTR)</w:t>
            </w:r>
          </w:p>
        </w:tc>
        <w:tc>
          <w:tcPr>
            <w:tcW w:w="851" w:type="dxa"/>
            <w:vAlign w:val="bottom"/>
          </w:tcPr>
          <w:p w14:paraId="5D005A37" w14:textId="77777777" w:rsidR="00D06ED3" w:rsidRPr="007272FE" w:rsidRDefault="00D06ED3">
            <w:pPr>
              <w:pStyle w:val="Figuresintable"/>
            </w:pPr>
          </w:p>
        </w:tc>
        <w:tc>
          <w:tcPr>
            <w:tcW w:w="992" w:type="dxa"/>
            <w:vAlign w:val="bottom"/>
          </w:tcPr>
          <w:p w14:paraId="7191E04C" w14:textId="77777777" w:rsidR="00D06ED3" w:rsidRPr="007272FE" w:rsidRDefault="00D06ED3">
            <w:pPr>
              <w:pStyle w:val="Figuresintable"/>
            </w:pPr>
          </w:p>
        </w:tc>
        <w:tc>
          <w:tcPr>
            <w:tcW w:w="1139" w:type="dxa"/>
            <w:vAlign w:val="bottom"/>
          </w:tcPr>
          <w:p w14:paraId="0456A82B" w14:textId="77777777" w:rsidR="00D06ED3" w:rsidRPr="007272FE" w:rsidRDefault="00D06ED3">
            <w:pPr>
              <w:pStyle w:val="Figuresintable"/>
            </w:pPr>
          </w:p>
        </w:tc>
      </w:tr>
      <w:tr w:rsidR="00D06ED3" w14:paraId="3C136089" w14:textId="77777777" w:rsidTr="00641AD7">
        <w:trPr>
          <w:cnfStyle w:val="000000100000" w:firstRow="0" w:lastRow="0" w:firstColumn="0" w:lastColumn="0" w:oddVBand="0" w:evenVBand="0" w:oddHBand="1" w:evenHBand="0" w:firstRowFirstColumn="0" w:firstRowLastColumn="0" w:lastRowFirstColumn="0" w:lastRowLastColumn="0"/>
          <w:trHeight w:val="366"/>
        </w:trPr>
        <w:tc>
          <w:tcPr>
            <w:tcW w:w="6799" w:type="dxa"/>
          </w:tcPr>
          <w:p w14:paraId="013BF947" w14:textId="77777777" w:rsidR="00D06ED3" w:rsidRPr="00C55FD6" w:rsidRDefault="00D06ED3" w:rsidP="003F7084">
            <w:pPr>
              <w:pStyle w:val="Textintable"/>
              <w:jc w:val="left"/>
            </w:pPr>
            <w:r w:rsidRPr="004B30B1">
              <w:t xml:space="preserve">A concession in the form of a 50 per cent reduction in land value for land tax purposes is available to eligible </w:t>
            </w:r>
            <w:r>
              <w:t xml:space="preserve">new </w:t>
            </w:r>
            <w:r w:rsidRPr="3CEA025F">
              <w:t>BTR</w:t>
            </w:r>
            <w:r w:rsidRPr="004B30B1">
              <w:t xml:space="preserve"> </w:t>
            </w:r>
            <w:r>
              <w:t>developments.</w:t>
            </w:r>
            <w:r w:rsidRPr="3CEA025F">
              <w:t xml:space="preserve"> An</w:t>
            </w:r>
            <w:r>
              <w:t xml:space="preserve"> exemption or refund of surcharge land tax is also provided to Australian based d</w:t>
            </w:r>
            <w:r w:rsidRPr="004B30B1">
              <w:t xml:space="preserve">evelopers </w:t>
            </w:r>
            <w:r w:rsidRPr="3CEA025F">
              <w:t>that</w:t>
            </w:r>
            <w:r>
              <w:t xml:space="preserve"> are foreign persons, </w:t>
            </w:r>
            <w:r w:rsidRPr="004B30B1">
              <w:t xml:space="preserve">subject to satisfying requirements relating to the construction of </w:t>
            </w:r>
            <w:r w:rsidRPr="3CEA025F">
              <w:t>BTR properties. </w:t>
            </w:r>
          </w:p>
        </w:tc>
        <w:tc>
          <w:tcPr>
            <w:tcW w:w="851" w:type="dxa"/>
            <w:vAlign w:val="bottom"/>
          </w:tcPr>
          <w:p w14:paraId="74D6C79F" w14:textId="77777777" w:rsidR="00D06ED3" w:rsidRPr="007272FE" w:rsidRDefault="00D06ED3">
            <w:pPr>
              <w:pStyle w:val="Figuresintable"/>
              <w:rPr>
                <w:vertAlign w:val="superscript"/>
              </w:rPr>
            </w:pPr>
            <w:r w:rsidRPr="00146784">
              <w:t>1</w:t>
            </w:r>
            <w:r w:rsidRPr="007272FE">
              <w:t>4</w:t>
            </w:r>
          </w:p>
        </w:tc>
        <w:tc>
          <w:tcPr>
            <w:tcW w:w="992" w:type="dxa"/>
            <w:vAlign w:val="bottom"/>
          </w:tcPr>
          <w:p w14:paraId="6EB50CC1" w14:textId="77777777" w:rsidR="00D06ED3" w:rsidRPr="007272FE" w:rsidRDefault="00D06ED3">
            <w:pPr>
              <w:pStyle w:val="Figuresintable"/>
            </w:pPr>
            <w:r w:rsidRPr="007272FE">
              <w:t>13</w:t>
            </w:r>
          </w:p>
        </w:tc>
        <w:tc>
          <w:tcPr>
            <w:tcW w:w="1139" w:type="dxa"/>
            <w:vAlign w:val="bottom"/>
          </w:tcPr>
          <w:p w14:paraId="32B7465E" w14:textId="77777777" w:rsidR="00D06ED3" w:rsidRPr="007272FE" w:rsidRDefault="00D06ED3">
            <w:pPr>
              <w:pStyle w:val="Figuresintable"/>
            </w:pPr>
            <w:r w:rsidRPr="007272FE">
              <w:t>21</w:t>
            </w:r>
          </w:p>
        </w:tc>
      </w:tr>
      <w:tr w:rsidR="00D06ED3" w:rsidRPr="00A14A1E" w14:paraId="70DAA70B" w14:textId="77777777" w:rsidTr="00641AD7">
        <w:trPr>
          <w:cnfStyle w:val="000000010000" w:firstRow="0" w:lastRow="0" w:firstColumn="0" w:lastColumn="0" w:oddVBand="0" w:evenVBand="0" w:oddHBand="0" w:evenHBand="1" w:firstRowFirstColumn="0" w:firstRowLastColumn="0" w:lastRowFirstColumn="0" w:lastRowLastColumn="0"/>
          <w:trHeight w:val="300"/>
        </w:trPr>
        <w:tc>
          <w:tcPr>
            <w:tcW w:w="6799" w:type="dxa"/>
          </w:tcPr>
          <w:p w14:paraId="4E6B402F" w14:textId="77777777" w:rsidR="00D06ED3" w:rsidRPr="00A14A1E" w:rsidRDefault="00D06ED3" w:rsidP="003F7084">
            <w:pPr>
              <w:pStyle w:val="Headingintable"/>
              <w:spacing w:before="80"/>
              <w:jc w:val="left"/>
            </w:pPr>
            <w:r w:rsidRPr="00A14A1E">
              <w:t>Pensioners</w:t>
            </w:r>
            <w:r>
              <w:t xml:space="preserve"> </w:t>
            </w:r>
            <w:r w:rsidRPr="00A14A1E">
              <w:t>/</w:t>
            </w:r>
            <w:r>
              <w:t xml:space="preserve"> </w:t>
            </w:r>
            <w:r w:rsidRPr="00A14A1E">
              <w:t>concession card holders</w:t>
            </w:r>
            <w:r>
              <w:t xml:space="preserve"> </w:t>
            </w:r>
            <w:r w:rsidRPr="00A14A1E">
              <w:t>/</w:t>
            </w:r>
            <w:r>
              <w:t xml:space="preserve"> </w:t>
            </w:r>
            <w:r w:rsidRPr="00A14A1E">
              <w:t>disadvantaged</w:t>
            </w:r>
          </w:p>
        </w:tc>
        <w:tc>
          <w:tcPr>
            <w:tcW w:w="851" w:type="dxa"/>
            <w:vAlign w:val="bottom"/>
          </w:tcPr>
          <w:p w14:paraId="038A31CE" w14:textId="77777777" w:rsidR="00D06ED3" w:rsidRPr="004F7998" w:rsidRDefault="00D06ED3" w:rsidP="1E15A959">
            <w:pPr>
              <w:pStyle w:val="Figuresintable"/>
            </w:pPr>
          </w:p>
        </w:tc>
        <w:tc>
          <w:tcPr>
            <w:tcW w:w="992" w:type="dxa"/>
            <w:vAlign w:val="bottom"/>
          </w:tcPr>
          <w:p w14:paraId="67A5606F" w14:textId="77777777" w:rsidR="00D06ED3" w:rsidRPr="004F7998" w:rsidRDefault="00D06ED3" w:rsidP="1E15A959">
            <w:pPr>
              <w:pStyle w:val="Figuresintable"/>
            </w:pPr>
          </w:p>
        </w:tc>
        <w:tc>
          <w:tcPr>
            <w:tcW w:w="1139" w:type="dxa"/>
            <w:vAlign w:val="bottom"/>
          </w:tcPr>
          <w:p w14:paraId="4E716FCB" w14:textId="77777777" w:rsidR="00D06ED3" w:rsidRPr="004F7998" w:rsidRDefault="00D06ED3" w:rsidP="1E15A959">
            <w:pPr>
              <w:pStyle w:val="Figuresintable"/>
            </w:pPr>
          </w:p>
        </w:tc>
      </w:tr>
      <w:tr w:rsidR="00D06ED3" w:rsidRPr="00A14A1E" w14:paraId="44222105" w14:textId="77777777" w:rsidTr="00641AD7">
        <w:trPr>
          <w:cnfStyle w:val="000000100000" w:firstRow="0" w:lastRow="0" w:firstColumn="0" w:lastColumn="0" w:oddVBand="0" w:evenVBand="0" w:oddHBand="1" w:evenHBand="0" w:firstRowFirstColumn="0" w:firstRowLastColumn="0" w:lastRowFirstColumn="0" w:lastRowLastColumn="0"/>
          <w:trHeight w:val="300"/>
        </w:trPr>
        <w:tc>
          <w:tcPr>
            <w:tcW w:w="6799" w:type="dxa"/>
          </w:tcPr>
          <w:p w14:paraId="0F474B35" w14:textId="77777777" w:rsidR="00D06ED3" w:rsidRPr="00A14A1E" w:rsidRDefault="00D06ED3" w:rsidP="003F7084">
            <w:pPr>
              <w:pStyle w:val="Headingintablenotbolded"/>
              <w:jc w:val="left"/>
            </w:pPr>
            <w:r w:rsidRPr="00A14A1E">
              <w:t xml:space="preserve">Retirement villages </w:t>
            </w:r>
          </w:p>
        </w:tc>
        <w:tc>
          <w:tcPr>
            <w:tcW w:w="851" w:type="dxa"/>
            <w:vAlign w:val="bottom"/>
          </w:tcPr>
          <w:p w14:paraId="3D1CED9F" w14:textId="77777777" w:rsidR="00D06ED3" w:rsidRPr="004F7998" w:rsidRDefault="00D06ED3" w:rsidP="1E15A959">
            <w:pPr>
              <w:pStyle w:val="Figuresintable"/>
            </w:pPr>
          </w:p>
        </w:tc>
        <w:tc>
          <w:tcPr>
            <w:tcW w:w="992" w:type="dxa"/>
            <w:vAlign w:val="bottom"/>
          </w:tcPr>
          <w:p w14:paraId="19D4BD89" w14:textId="77777777" w:rsidR="00D06ED3" w:rsidRPr="004F7998" w:rsidRDefault="00D06ED3" w:rsidP="1E15A959">
            <w:pPr>
              <w:pStyle w:val="Figuresintable"/>
            </w:pPr>
          </w:p>
        </w:tc>
        <w:tc>
          <w:tcPr>
            <w:tcW w:w="1139" w:type="dxa"/>
            <w:vAlign w:val="bottom"/>
          </w:tcPr>
          <w:p w14:paraId="11780345" w14:textId="77777777" w:rsidR="00D06ED3" w:rsidRPr="004F7998" w:rsidRDefault="00D06ED3" w:rsidP="1E15A959">
            <w:pPr>
              <w:pStyle w:val="Figuresintable"/>
            </w:pPr>
          </w:p>
        </w:tc>
      </w:tr>
      <w:tr w:rsidR="00D06ED3" w:rsidRPr="00A14A1E" w14:paraId="7AD2161F" w14:textId="77777777" w:rsidTr="00641AD7">
        <w:trPr>
          <w:cnfStyle w:val="000000010000" w:firstRow="0" w:lastRow="0" w:firstColumn="0" w:lastColumn="0" w:oddVBand="0" w:evenVBand="0" w:oddHBand="0" w:evenHBand="1" w:firstRowFirstColumn="0" w:firstRowLastColumn="0" w:lastRowFirstColumn="0" w:lastRowLastColumn="0"/>
          <w:trHeight w:val="366"/>
        </w:trPr>
        <w:tc>
          <w:tcPr>
            <w:tcW w:w="6799" w:type="dxa"/>
          </w:tcPr>
          <w:p w14:paraId="6C598412" w14:textId="77777777" w:rsidR="00D06ED3" w:rsidRPr="00A14A1E" w:rsidRDefault="00D06ED3" w:rsidP="003F7084">
            <w:pPr>
              <w:pStyle w:val="Textintable"/>
              <w:jc w:val="left"/>
            </w:pPr>
            <w:r w:rsidRPr="00A14A1E">
              <w:t>An exemption is granted for land used as retirement villages, and residential parks predominantly occupied by retired persons.</w:t>
            </w:r>
          </w:p>
        </w:tc>
        <w:tc>
          <w:tcPr>
            <w:tcW w:w="851" w:type="dxa"/>
            <w:vAlign w:val="bottom"/>
          </w:tcPr>
          <w:p w14:paraId="412C9CC7" w14:textId="77777777" w:rsidR="00D06ED3" w:rsidRPr="004F7998" w:rsidRDefault="00D06ED3" w:rsidP="1E15A959">
            <w:pPr>
              <w:pStyle w:val="Figuresintable"/>
            </w:pPr>
            <w:r w:rsidRPr="004F7998">
              <w:t>79</w:t>
            </w:r>
          </w:p>
        </w:tc>
        <w:tc>
          <w:tcPr>
            <w:tcW w:w="992" w:type="dxa"/>
            <w:vAlign w:val="bottom"/>
          </w:tcPr>
          <w:p w14:paraId="67874A0B" w14:textId="77777777" w:rsidR="00D06ED3" w:rsidRPr="004F7998" w:rsidRDefault="00D06ED3" w:rsidP="1E15A959">
            <w:pPr>
              <w:pStyle w:val="Figuresintable"/>
            </w:pPr>
            <w:r w:rsidRPr="004F7998">
              <w:t>86</w:t>
            </w:r>
          </w:p>
        </w:tc>
        <w:tc>
          <w:tcPr>
            <w:tcW w:w="1139" w:type="dxa"/>
            <w:vAlign w:val="bottom"/>
          </w:tcPr>
          <w:p w14:paraId="4C307A56" w14:textId="77777777" w:rsidR="00D06ED3" w:rsidRPr="004F7998" w:rsidRDefault="00D06ED3" w:rsidP="1E15A959">
            <w:pPr>
              <w:pStyle w:val="Figuresintable"/>
            </w:pPr>
            <w:r w:rsidRPr="004F7998">
              <w:t>99</w:t>
            </w:r>
          </w:p>
        </w:tc>
      </w:tr>
      <w:tr w:rsidR="00D06ED3" w:rsidRPr="00A14A1E" w14:paraId="7FB9F443" w14:textId="77777777" w:rsidTr="00641AD7">
        <w:trPr>
          <w:cnfStyle w:val="000000100000" w:firstRow="0" w:lastRow="0" w:firstColumn="0" w:lastColumn="0" w:oddVBand="0" w:evenVBand="0" w:oddHBand="1" w:evenHBand="0" w:firstRowFirstColumn="0" w:firstRowLastColumn="0" w:lastRowFirstColumn="0" w:lastRowLastColumn="0"/>
          <w:trHeight w:val="300"/>
        </w:trPr>
        <w:tc>
          <w:tcPr>
            <w:tcW w:w="6799" w:type="dxa"/>
          </w:tcPr>
          <w:p w14:paraId="68A79E24" w14:textId="77777777" w:rsidR="00D06ED3" w:rsidRPr="00A14A1E" w:rsidRDefault="00D06ED3" w:rsidP="003F7084">
            <w:pPr>
              <w:pStyle w:val="Headingintablenotbolded"/>
              <w:jc w:val="left"/>
            </w:pPr>
            <w:r w:rsidRPr="00A14A1E">
              <w:t xml:space="preserve">Boarding houses for low-income persons </w:t>
            </w:r>
          </w:p>
        </w:tc>
        <w:tc>
          <w:tcPr>
            <w:tcW w:w="851" w:type="dxa"/>
            <w:vAlign w:val="bottom"/>
          </w:tcPr>
          <w:p w14:paraId="016AC717" w14:textId="77777777" w:rsidR="00D06ED3" w:rsidRPr="004F7998" w:rsidRDefault="00D06ED3" w:rsidP="1E15A959">
            <w:pPr>
              <w:pStyle w:val="Figuresintable"/>
            </w:pPr>
          </w:p>
        </w:tc>
        <w:tc>
          <w:tcPr>
            <w:tcW w:w="992" w:type="dxa"/>
            <w:vAlign w:val="bottom"/>
          </w:tcPr>
          <w:p w14:paraId="78646211" w14:textId="77777777" w:rsidR="00D06ED3" w:rsidRPr="004F7998" w:rsidRDefault="00D06ED3" w:rsidP="1E15A959">
            <w:pPr>
              <w:pStyle w:val="Figuresintable"/>
            </w:pPr>
          </w:p>
        </w:tc>
        <w:tc>
          <w:tcPr>
            <w:tcW w:w="1139" w:type="dxa"/>
            <w:vAlign w:val="bottom"/>
          </w:tcPr>
          <w:p w14:paraId="3E132688" w14:textId="77777777" w:rsidR="00D06ED3" w:rsidRPr="004F7998" w:rsidRDefault="00D06ED3" w:rsidP="1E15A959">
            <w:pPr>
              <w:pStyle w:val="Figuresintable"/>
            </w:pPr>
          </w:p>
        </w:tc>
      </w:tr>
      <w:tr w:rsidR="00D06ED3" w:rsidRPr="00A14A1E" w14:paraId="59F7FAAC" w14:textId="77777777" w:rsidTr="00641AD7">
        <w:trPr>
          <w:cnfStyle w:val="000000010000" w:firstRow="0" w:lastRow="0" w:firstColumn="0" w:lastColumn="0" w:oddVBand="0" w:evenVBand="0" w:oddHBand="0" w:evenHBand="1" w:firstRowFirstColumn="0" w:firstRowLastColumn="0" w:lastRowFirstColumn="0" w:lastRowLastColumn="0"/>
          <w:trHeight w:val="366"/>
        </w:trPr>
        <w:tc>
          <w:tcPr>
            <w:tcW w:w="6799" w:type="dxa"/>
          </w:tcPr>
          <w:p w14:paraId="1BDCABC6" w14:textId="77777777" w:rsidR="00D06ED3" w:rsidRPr="00A14A1E" w:rsidRDefault="00D06ED3" w:rsidP="003F7084">
            <w:pPr>
              <w:pStyle w:val="Textintable"/>
              <w:jc w:val="left"/>
            </w:pPr>
            <w:r w:rsidRPr="00A14A1E">
              <w:t>An exemption is granted for land used for boarding houses for which the rent charged is less than the amount prescribed by the guidelines.</w:t>
            </w:r>
          </w:p>
        </w:tc>
        <w:tc>
          <w:tcPr>
            <w:tcW w:w="851" w:type="dxa"/>
            <w:vAlign w:val="bottom"/>
          </w:tcPr>
          <w:p w14:paraId="7BB68119" w14:textId="77777777" w:rsidR="00D06ED3" w:rsidRPr="004F7998" w:rsidRDefault="00D06ED3" w:rsidP="1E15A959">
            <w:pPr>
              <w:pStyle w:val="Figuresintable"/>
            </w:pPr>
            <w:r w:rsidRPr="004F7998">
              <w:t>19</w:t>
            </w:r>
          </w:p>
        </w:tc>
        <w:tc>
          <w:tcPr>
            <w:tcW w:w="992" w:type="dxa"/>
            <w:vAlign w:val="bottom"/>
          </w:tcPr>
          <w:p w14:paraId="2383A8CD" w14:textId="77777777" w:rsidR="00D06ED3" w:rsidRPr="004F7998" w:rsidRDefault="00D06ED3" w:rsidP="1E15A959">
            <w:pPr>
              <w:pStyle w:val="Figuresintable"/>
            </w:pPr>
            <w:r w:rsidRPr="004F7998">
              <w:t>11</w:t>
            </w:r>
          </w:p>
        </w:tc>
        <w:tc>
          <w:tcPr>
            <w:tcW w:w="1139" w:type="dxa"/>
            <w:vAlign w:val="bottom"/>
          </w:tcPr>
          <w:p w14:paraId="0CEF78BF" w14:textId="77777777" w:rsidR="00D06ED3" w:rsidRPr="004F7998" w:rsidRDefault="00D06ED3" w:rsidP="1E15A959">
            <w:pPr>
              <w:pStyle w:val="Figuresintable"/>
            </w:pPr>
            <w:r w:rsidRPr="004F7998">
              <w:t>10</w:t>
            </w:r>
          </w:p>
        </w:tc>
      </w:tr>
      <w:tr w:rsidR="00D06ED3" w:rsidRPr="00A14A1E" w14:paraId="23DCB4CF" w14:textId="77777777" w:rsidTr="00641AD7">
        <w:trPr>
          <w:cnfStyle w:val="000000100000" w:firstRow="0" w:lastRow="0" w:firstColumn="0" w:lastColumn="0" w:oddVBand="0" w:evenVBand="0" w:oddHBand="1" w:evenHBand="0" w:firstRowFirstColumn="0" w:firstRowLastColumn="0" w:lastRowFirstColumn="0" w:lastRowLastColumn="0"/>
          <w:trHeight w:val="300"/>
        </w:trPr>
        <w:tc>
          <w:tcPr>
            <w:tcW w:w="6799" w:type="dxa"/>
          </w:tcPr>
          <w:p w14:paraId="195876AC" w14:textId="77777777" w:rsidR="00D06ED3" w:rsidRPr="00A14A1E" w:rsidRDefault="00D06ED3" w:rsidP="003F7084">
            <w:pPr>
              <w:pStyle w:val="Headingintablenotbolded"/>
              <w:jc w:val="left"/>
            </w:pPr>
            <w:r w:rsidRPr="00A14A1E">
              <w:t>Low-cost rental accommodation</w:t>
            </w:r>
          </w:p>
        </w:tc>
        <w:tc>
          <w:tcPr>
            <w:tcW w:w="851" w:type="dxa"/>
            <w:vAlign w:val="bottom"/>
          </w:tcPr>
          <w:p w14:paraId="71CD6452" w14:textId="77777777" w:rsidR="00D06ED3" w:rsidRDefault="00D06ED3" w:rsidP="1E15A959">
            <w:pPr>
              <w:pStyle w:val="Figuresintable"/>
              <w:rPr>
                <w:highlight w:val="yellow"/>
              </w:rPr>
            </w:pPr>
          </w:p>
        </w:tc>
        <w:tc>
          <w:tcPr>
            <w:tcW w:w="992" w:type="dxa"/>
            <w:vAlign w:val="bottom"/>
          </w:tcPr>
          <w:p w14:paraId="6F8E94B3" w14:textId="77777777" w:rsidR="00D06ED3" w:rsidRDefault="00D06ED3" w:rsidP="1E15A959">
            <w:pPr>
              <w:pStyle w:val="Figuresintable"/>
              <w:rPr>
                <w:highlight w:val="yellow"/>
              </w:rPr>
            </w:pPr>
          </w:p>
        </w:tc>
        <w:tc>
          <w:tcPr>
            <w:tcW w:w="1139" w:type="dxa"/>
            <w:vAlign w:val="bottom"/>
          </w:tcPr>
          <w:p w14:paraId="4BEB7B0E" w14:textId="77777777" w:rsidR="00D06ED3" w:rsidRDefault="00D06ED3" w:rsidP="1E15A959">
            <w:pPr>
              <w:pStyle w:val="Figuresintable"/>
              <w:rPr>
                <w:highlight w:val="yellow"/>
              </w:rPr>
            </w:pPr>
          </w:p>
        </w:tc>
      </w:tr>
      <w:tr w:rsidR="00D06ED3" w:rsidRPr="00A14A1E" w14:paraId="1847C5D7" w14:textId="77777777" w:rsidTr="00641AD7">
        <w:trPr>
          <w:cnfStyle w:val="000000010000" w:firstRow="0" w:lastRow="0" w:firstColumn="0" w:lastColumn="0" w:oddVBand="0" w:evenVBand="0" w:oddHBand="0" w:evenHBand="1" w:firstRowFirstColumn="0" w:firstRowLastColumn="0" w:lastRowFirstColumn="0" w:lastRowLastColumn="0"/>
          <w:trHeight w:val="366"/>
        </w:trPr>
        <w:tc>
          <w:tcPr>
            <w:tcW w:w="6799" w:type="dxa"/>
          </w:tcPr>
          <w:p w14:paraId="6511322D" w14:textId="77777777" w:rsidR="00D06ED3" w:rsidRPr="00A14A1E" w:rsidRDefault="00D06ED3" w:rsidP="003F7084">
            <w:pPr>
              <w:pStyle w:val="Textintable"/>
              <w:jc w:val="left"/>
            </w:pPr>
            <w:r w:rsidRPr="00A14A1E">
              <w:t xml:space="preserve">An exemption is provided for low-cost rental accommodation within a 5km radius of 1 Martin Place, Sydney. </w:t>
            </w:r>
          </w:p>
        </w:tc>
        <w:tc>
          <w:tcPr>
            <w:tcW w:w="851" w:type="dxa"/>
            <w:vAlign w:val="bottom"/>
          </w:tcPr>
          <w:p w14:paraId="5FBEE567" w14:textId="77777777" w:rsidR="00D06ED3" w:rsidRDefault="00D06ED3" w:rsidP="1E15A959">
            <w:pPr>
              <w:pStyle w:val="Figuresintable"/>
              <w:rPr>
                <w:highlight w:val="yellow"/>
              </w:rPr>
            </w:pPr>
            <w:r w:rsidRPr="005A1891">
              <w:t>2</w:t>
            </w:r>
          </w:p>
        </w:tc>
        <w:tc>
          <w:tcPr>
            <w:tcW w:w="992" w:type="dxa"/>
            <w:vAlign w:val="bottom"/>
          </w:tcPr>
          <w:p w14:paraId="39738054" w14:textId="77777777" w:rsidR="00D06ED3" w:rsidRPr="004C6119" w:rsidRDefault="00D06ED3" w:rsidP="1E15A959">
            <w:pPr>
              <w:pStyle w:val="Figuresintable"/>
            </w:pPr>
            <w:r w:rsidRPr="004C6119">
              <w:t>1</w:t>
            </w:r>
          </w:p>
        </w:tc>
        <w:tc>
          <w:tcPr>
            <w:tcW w:w="1139" w:type="dxa"/>
            <w:vAlign w:val="bottom"/>
          </w:tcPr>
          <w:p w14:paraId="1F0EDD2D" w14:textId="77777777" w:rsidR="00D06ED3" w:rsidRPr="004C6119" w:rsidRDefault="00D06ED3" w:rsidP="1E15A959">
            <w:pPr>
              <w:pStyle w:val="Figuresintable"/>
            </w:pPr>
            <w:r w:rsidRPr="004C6119">
              <w:t>1</w:t>
            </w:r>
          </w:p>
        </w:tc>
      </w:tr>
      <w:tr w:rsidR="00D06ED3" w:rsidRPr="00A14A1E" w14:paraId="26194998" w14:textId="77777777" w:rsidTr="00641AD7">
        <w:trPr>
          <w:cnfStyle w:val="000000100000" w:firstRow="0" w:lastRow="0" w:firstColumn="0" w:lastColumn="0" w:oddVBand="0" w:evenVBand="0" w:oddHBand="1" w:evenHBand="0" w:firstRowFirstColumn="0" w:firstRowLastColumn="0" w:lastRowFirstColumn="0" w:lastRowLastColumn="0"/>
          <w:trHeight w:val="300"/>
        </w:trPr>
        <w:tc>
          <w:tcPr>
            <w:tcW w:w="6799" w:type="dxa"/>
          </w:tcPr>
          <w:p w14:paraId="147D8F51" w14:textId="77777777" w:rsidR="00D06ED3" w:rsidRPr="00A14A1E" w:rsidRDefault="00D06ED3" w:rsidP="003F7084">
            <w:pPr>
              <w:pStyle w:val="Headingintable"/>
              <w:spacing w:before="80"/>
              <w:jc w:val="left"/>
            </w:pPr>
            <w:r w:rsidRPr="00A14A1E">
              <w:t>Religious institutions</w:t>
            </w:r>
          </w:p>
        </w:tc>
        <w:tc>
          <w:tcPr>
            <w:tcW w:w="851" w:type="dxa"/>
          </w:tcPr>
          <w:p w14:paraId="2FEFD178" w14:textId="77777777" w:rsidR="00D06ED3" w:rsidRDefault="00D06ED3" w:rsidP="1E15A959">
            <w:pPr>
              <w:pStyle w:val="Figuresintable"/>
              <w:rPr>
                <w:highlight w:val="yellow"/>
              </w:rPr>
            </w:pPr>
          </w:p>
        </w:tc>
        <w:tc>
          <w:tcPr>
            <w:tcW w:w="992" w:type="dxa"/>
          </w:tcPr>
          <w:p w14:paraId="1E43C788" w14:textId="77777777" w:rsidR="00D06ED3" w:rsidRDefault="00D06ED3" w:rsidP="1E15A959">
            <w:pPr>
              <w:pStyle w:val="Figuresintable"/>
              <w:rPr>
                <w:highlight w:val="yellow"/>
              </w:rPr>
            </w:pPr>
          </w:p>
        </w:tc>
        <w:tc>
          <w:tcPr>
            <w:tcW w:w="1139" w:type="dxa"/>
          </w:tcPr>
          <w:p w14:paraId="294A6534" w14:textId="77777777" w:rsidR="00D06ED3" w:rsidRDefault="00D06ED3" w:rsidP="1E15A959">
            <w:pPr>
              <w:pStyle w:val="Figuresintable"/>
              <w:rPr>
                <w:highlight w:val="yellow"/>
              </w:rPr>
            </w:pPr>
          </w:p>
        </w:tc>
      </w:tr>
      <w:tr w:rsidR="00D06ED3" w:rsidRPr="00A14A1E" w14:paraId="2D295049" w14:textId="77777777" w:rsidTr="00641AD7">
        <w:trPr>
          <w:cnfStyle w:val="000000010000" w:firstRow="0" w:lastRow="0" w:firstColumn="0" w:lastColumn="0" w:oddVBand="0" w:evenVBand="0" w:oddHBand="0" w:evenHBand="1" w:firstRowFirstColumn="0" w:firstRowLastColumn="0" w:lastRowFirstColumn="0" w:lastRowLastColumn="0"/>
          <w:trHeight w:val="300"/>
        </w:trPr>
        <w:tc>
          <w:tcPr>
            <w:tcW w:w="6799" w:type="dxa"/>
          </w:tcPr>
          <w:p w14:paraId="33290D8F" w14:textId="77777777" w:rsidR="00D06ED3" w:rsidRPr="00A14A1E" w:rsidRDefault="00D06ED3" w:rsidP="003F7084">
            <w:pPr>
              <w:pStyle w:val="Headingintablenotbolded"/>
              <w:jc w:val="left"/>
            </w:pPr>
            <w:r w:rsidRPr="00A14A1E">
              <w:t xml:space="preserve">Religious societies </w:t>
            </w:r>
          </w:p>
        </w:tc>
        <w:tc>
          <w:tcPr>
            <w:tcW w:w="851" w:type="dxa"/>
          </w:tcPr>
          <w:p w14:paraId="48F9E969" w14:textId="77777777" w:rsidR="00D06ED3" w:rsidRPr="004B30B1" w:rsidRDefault="00D06ED3" w:rsidP="1E15A959">
            <w:pPr>
              <w:pStyle w:val="Figuresintable"/>
              <w:rPr>
                <w:highlight w:val="yellow"/>
              </w:rPr>
            </w:pPr>
          </w:p>
        </w:tc>
        <w:tc>
          <w:tcPr>
            <w:tcW w:w="992" w:type="dxa"/>
          </w:tcPr>
          <w:p w14:paraId="367C3F68" w14:textId="77777777" w:rsidR="00D06ED3" w:rsidRPr="004B30B1" w:rsidRDefault="00D06ED3" w:rsidP="1E15A959">
            <w:pPr>
              <w:pStyle w:val="Figuresintable"/>
              <w:rPr>
                <w:highlight w:val="yellow"/>
              </w:rPr>
            </w:pPr>
          </w:p>
        </w:tc>
        <w:tc>
          <w:tcPr>
            <w:tcW w:w="1139" w:type="dxa"/>
          </w:tcPr>
          <w:p w14:paraId="57993F96" w14:textId="77777777" w:rsidR="00D06ED3" w:rsidRPr="004B30B1" w:rsidRDefault="00D06ED3" w:rsidP="1E15A959">
            <w:pPr>
              <w:pStyle w:val="Figuresintable"/>
              <w:rPr>
                <w:highlight w:val="yellow"/>
              </w:rPr>
            </w:pPr>
          </w:p>
        </w:tc>
      </w:tr>
      <w:tr w:rsidR="00D06ED3" w:rsidRPr="00A14A1E" w14:paraId="4EF1A28A" w14:textId="77777777" w:rsidTr="00641AD7">
        <w:trPr>
          <w:cnfStyle w:val="000000100000" w:firstRow="0" w:lastRow="0" w:firstColumn="0" w:lastColumn="0" w:oddVBand="0" w:evenVBand="0" w:oddHBand="1" w:evenHBand="0" w:firstRowFirstColumn="0" w:firstRowLastColumn="0" w:lastRowFirstColumn="0" w:lastRowLastColumn="0"/>
          <w:trHeight w:val="366"/>
        </w:trPr>
        <w:tc>
          <w:tcPr>
            <w:tcW w:w="6799" w:type="dxa"/>
          </w:tcPr>
          <w:p w14:paraId="24F9BE7D" w14:textId="77777777" w:rsidR="00D06ED3" w:rsidRPr="00A14A1E" w:rsidRDefault="00D06ED3" w:rsidP="00A642AC">
            <w:pPr>
              <w:pStyle w:val="Textintable"/>
              <w:spacing w:after="120"/>
              <w:jc w:val="left"/>
            </w:pPr>
            <w:r w:rsidRPr="00A14A1E">
              <w:t>An exemption is provided for land owned by or in trust for a religious society carried on solely for religious, charitable or educational purposes</w:t>
            </w:r>
            <w:r>
              <w:t xml:space="preserve">, </w:t>
            </w:r>
            <w:r w:rsidRPr="004B30B1">
              <w:t>and</w:t>
            </w:r>
            <w:r>
              <w:t xml:space="preserve"> </w:t>
            </w:r>
            <w:r w:rsidRPr="004B30B1">
              <w:t>/</w:t>
            </w:r>
            <w:r>
              <w:t xml:space="preserve"> </w:t>
            </w:r>
            <w:r w:rsidRPr="004B30B1">
              <w:t>or religious societies’ places of worship and residences of clergy, ministers or orders of the society.</w:t>
            </w:r>
          </w:p>
        </w:tc>
        <w:tc>
          <w:tcPr>
            <w:tcW w:w="851" w:type="dxa"/>
            <w:vAlign w:val="bottom"/>
          </w:tcPr>
          <w:p w14:paraId="1C0D7D35" w14:textId="77777777" w:rsidR="00D06ED3" w:rsidRPr="004F7998" w:rsidRDefault="00D06ED3" w:rsidP="00A642AC">
            <w:pPr>
              <w:pStyle w:val="Figuresintable"/>
              <w:spacing w:after="120"/>
            </w:pPr>
            <w:r w:rsidRPr="004F7998">
              <w:t>409</w:t>
            </w:r>
          </w:p>
        </w:tc>
        <w:tc>
          <w:tcPr>
            <w:tcW w:w="992" w:type="dxa"/>
            <w:vAlign w:val="bottom"/>
          </w:tcPr>
          <w:p w14:paraId="4C890BC8" w14:textId="77777777" w:rsidR="00D06ED3" w:rsidRPr="004F7998" w:rsidRDefault="00D06ED3" w:rsidP="00A642AC">
            <w:pPr>
              <w:pStyle w:val="Figuresintable"/>
              <w:spacing w:after="120"/>
            </w:pPr>
            <w:r w:rsidRPr="004F7998">
              <w:t>415</w:t>
            </w:r>
          </w:p>
        </w:tc>
        <w:tc>
          <w:tcPr>
            <w:tcW w:w="1139" w:type="dxa"/>
            <w:vAlign w:val="bottom"/>
          </w:tcPr>
          <w:p w14:paraId="4095D3F8" w14:textId="77777777" w:rsidR="00D06ED3" w:rsidRPr="004F7998" w:rsidRDefault="00D06ED3" w:rsidP="00A642AC">
            <w:pPr>
              <w:pStyle w:val="Figuresintable"/>
              <w:spacing w:after="120"/>
            </w:pPr>
            <w:r w:rsidRPr="004F7998">
              <w:t>448</w:t>
            </w:r>
          </w:p>
        </w:tc>
      </w:tr>
    </w:tbl>
    <w:p w14:paraId="26F572FB" w14:textId="77777777" w:rsidR="00D06ED3" w:rsidRDefault="00D06ED3">
      <w:pPr>
        <w:spacing w:before="360" w:after="120"/>
        <w:ind w:left="851" w:hanging="851"/>
      </w:pPr>
      <w:r>
        <w:br w:type="page"/>
      </w:r>
    </w:p>
    <w:p w14:paraId="3148E1C6" w14:textId="77777777" w:rsidR="00D06ED3" w:rsidRPr="00A07BD4" w:rsidRDefault="00D06ED3" w:rsidP="00A07BD4">
      <w:pPr>
        <w:spacing w:after="120"/>
        <w:ind w:left="1418" w:hanging="1418"/>
        <w:rPr>
          <w:i/>
          <w:szCs w:val="22"/>
        </w:rPr>
      </w:pPr>
      <w:r w:rsidRPr="00A07BD4">
        <w:rPr>
          <w:i/>
          <w:iCs/>
          <w:szCs w:val="22"/>
        </w:rPr>
        <w:lastRenderedPageBreak/>
        <w:t xml:space="preserve">Table </w:t>
      </w:r>
      <w:r>
        <w:rPr>
          <w:i/>
          <w:iCs/>
          <w:szCs w:val="22"/>
        </w:rPr>
        <w:t>C.</w:t>
      </w:r>
      <w:r w:rsidRPr="00A07BD4">
        <w:rPr>
          <w:i/>
          <w:iCs/>
          <w:szCs w:val="22"/>
        </w:rPr>
        <w:t>9:</w:t>
      </w:r>
      <w:r>
        <w:tab/>
      </w:r>
      <w:r w:rsidRPr="00A07BD4">
        <w:rPr>
          <w:i/>
          <w:szCs w:val="22"/>
        </w:rPr>
        <w:t>Land tax – major tax expenditures</w:t>
      </w:r>
      <w:r w:rsidRPr="00A07BD4">
        <w:rPr>
          <w:i/>
          <w:iCs/>
          <w:szCs w:val="22"/>
        </w:rPr>
        <w:t xml:space="preserve"> (cont)</w:t>
      </w:r>
    </w:p>
    <w:tbl>
      <w:tblPr>
        <w:tblW w:w="9711" w:type="dxa"/>
        <w:tblBorders>
          <w:bottom w:val="single" w:sz="4" w:space="0" w:color="auto"/>
        </w:tblBorders>
        <w:tblLayout w:type="fixed"/>
        <w:tblLook w:val="0000" w:firstRow="0" w:lastRow="0" w:firstColumn="0" w:lastColumn="0" w:noHBand="0" w:noVBand="0"/>
        <w:tblCaption w:val="Table C.9: Land tax – major tax expenditures"/>
      </w:tblPr>
      <w:tblGrid>
        <w:gridCol w:w="6714"/>
        <w:gridCol w:w="999"/>
        <w:gridCol w:w="999"/>
        <w:gridCol w:w="999"/>
      </w:tblGrid>
      <w:tr w:rsidR="00D06ED3" w:rsidRPr="00A14A1E" w14:paraId="4F274CA0" w14:textId="77777777" w:rsidTr="00641AD7">
        <w:trPr>
          <w:cantSplit/>
          <w:trHeight w:val="184"/>
        </w:trPr>
        <w:tc>
          <w:tcPr>
            <w:tcW w:w="6714" w:type="dxa"/>
            <w:shd w:val="clear" w:color="auto" w:fill="EBEBEB"/>
            <w:vAlign w:val="center"/>
          </w:tcPr>
          <w:p w14:paraId="540A338F" w14:textId="77777777" w:rsidR="00D06ED3" w:rsidRPr="00A14A1E" w:rsidRDefault="00D06ED3">
            <w:pPr>
              <w:jc w:val="center"/>
              <w:rPr>
                <w:rFonts w:cs="Arial"/>
                <w:bCs/>
                <w:sz w:val="18"/>
                <w:szCs w:val="18"/>
              </w:rPr>
            </w:pPr>
          </w:p>
        </w:tc>
        <w:tc>
          <w:tcPr>
            <w:tcW w:w="999" w:type="dxa"/>
            <w:shd w:val="clear" w:color="auto" w:fill="EBEBEB"/>
            <w:vAlign w:val="center"/>
          </w:tcPr>
          <w:p w14:paraId="2668CB7E" w14:textId="77777777" w:rsidR="00D06ED3" w:rsidRPr="00A66FF1" w:rsidRDefault="00D06ED3" w:rsidP="00D86717">
            <w:pPr>
              <w:spacing w:before="80" w:after="80"/>
              <w:ind w:right="-44"/>
              <w:jc w:val="center"/>
              <w:rPr>
                <w:rFonts w:cs="Arial"/>
                <w:sz w:val="18"/>
                <w:szCs w:val="18"/>
              </w:rPr>
            </w:pPr>
            <w:r w:rsidRPr="1B633FB8">
              <w:rPr>
                <w:rFonts w:cs="Arial"/>
                <w:sz w:val="18"/>
                <w:szCs w:val="18"/>
              </w:rPr>
              <w:t>2024-25</w:t>
            </w:r>
            <w:r w:rsidRPr="00D86717">
              <w:rPr>
                <w:rFonts w:cs="Arial"/>
                <w:sz w:val="18"/>
                <w:szCs w:val="18"/>
              </w:rPr>
              <w:br/>
            </w:r>
            <w:r w:rsidRPr="1B633FB8">
              <w:rPr>
                <w:rFonts w:cs="Arial"/>
                <w:sz w:val="18"/>
                <w:szCs w:val="18"/>
              </w:rPr>
              <w:t>$m</w:t>
            </w:r>
          </w:p>
        </w:tc>
        <w:tc>
          <w:tcPr>
            <w:tcW w:w="999" w:type="dxa"/>
            <w:shd w:val="clear" w:color="auto" w:fill="EBEBEB"/>
            <w:vAlign w:val="center"/>
          </w:tcPr>
          <w:p w14:paraId="1D5372BF" w14:textId="77777777" w:rsidR="00D06ED3" w:rsidRPr="00A66FF1" w:rsidRDefault="00D06ED3">
            <w:pPr>
              <w:spacing w:before="80" w:after="80"/>
              <w:ind w:right="-44"/>
              <w:jc w:val="center"/>
              <w:rPr>
                <w:rFonts w:cs="Arial"/>
                <w:sz w:val="18"/>
                <w:szCs w:val="18"/>
              </w:rPr>
            </w:pPr>
            <w:r w:rsidRPr="1B633FB8">
              <w:rPr>
                <w:rFonts w:cs="Arial"/>
                <w:sz w:val="18"/>
                <w:szCs w:val="18"/>
              </w:rPr>
              <w:t>2025-26 $m</w:t>
            </w:r>
          </w:p>
        </w:tc>
        <w:tc>
          <w:tcPr>
            <w:tcW w:w="999" w:type="dxa"/>
            <w:shd w:val="clear" w:color="auto" w:fill="EBEBEB"/>
            <w:vAlign w:val="center"/>
          </w:tcPr>
          <w:p w14:paraId="2565D84A" w14:textId="77777777" w:rsidR="00D06ED3" w:rsidRPr="00A66FF1" w:rsidRDefault="00D06ED3">
            <w:pPr>
              <w:spacing w:before="80" w:after="80"/>
              <w:ind w:right="-44"/>
              <w:jc w:val="center"/>
              <w:rPr>
                <w:rFonts w:cs="Arial"/>
                <w:sz w:val="18"/>
                <w:szCs w:val="18"/>
              </w:rPr>
            </w:pPr>
            <w:r w:rsidRPr="1B633FB8">
              <w:rPr>
                <w:rFonts w:cs="Arial"/>
                <w:sz w:val="18"/>
                <w:szCs w:val="18"/>
              </w:rPr>
              <w:t>2026-27 $m</w:t>
            </w:r>
          </w:p>
        </w:tc>
      </w:tr>
      <w:tr w:rsidR="00D06ED3" w:rsidRPr="00A14A1E" w14:paraId="2EB1C25C" w14:textId="77777777" w:rsidTr="00641AD7">
        <w:trPr>
          <w:cantSplit/>
          <w:trHeight w:val="283"/>
        </w:trPr>
        <w:tc>
          <w:tcPr>
            <w:tcW w:w="6714" w:type="dxa"/>
          </w:tcPr>
          <w:p w14:paraId="31B36361" w14:textId="77777777" w:rsidR="00D06ED3" w:rsidRPr="004B30B1" w:rsidRDefault="00D06ED3" w:rsidP="005E392E">
            <w:pPr>
              <w:pStyle w:val="Headingintable"/>
              <w:spacing w:before="80"/>
            </w:pPr>
            <w:r w:rsidRPr="004B30B1">
              <w:t>Other</w:t>
            </w:r>
          </w:p>
        </w:tc>
        <w:tc>
          <w:tcPr>
            <w:tcW w:w="999" w:type="dxa"/>
            <w:vAlign w:val="bottom"/>
          </w:tcPr>
          <w:p w14:paraId="49F83E21" w14:textId="77777777" w:rsidR="00D06ED3" w:rsidRDefault="00D06ED3" w:rsidP="00A814A6">
            <w:pPr>
              <w:pStyle w:val="Figuresintable"/>
            </w:pPr>
          </w:p>
        </w:tc>
        <w:tc>
          <w:tcPr>
            <w:tcW w:w="999" w:type="dxa"/>
            <w:vAlign w:val="bottom"/>
          </w:tcPr>
          <w:p w14:paraId="5374532D" w14:textId="77777777" w:rsidR="00D06ED3" w:rsidRDefault="00D06ED3" w:rsidP="00A814A6">
            <w:pPr>
              <w:pStyle w:val="Figuresintable"/>
            </w:pPr>
          </w:p>
        </w:tc>
        <w:tc>
          <w:tcPr>
            <w:tcW w:w="999" w:type="dxa"/>
            <w:vAlign w:val="bottom"/>
          </w:tcPr>
          <w:p w14:paraId="30A7C15C" w14:textId="77777777" w:rsidR="00D06ED3" w:rsidRDefault="00D06ED3" w:rsidP="00A814A6">
            <w:pPr>
              <w:pStyle w:val="Figuresintable"/>
            </w:pPr>
          </w:p>
        </w:tc>
      </w:tr>
      <w:tr w:rsidR="00D06ED3" w:rsidRPr="00A14A1E" w14:paraId="2B1BE24E" w14:textId="77777777" w:rsidTr="00641AD7">
        <w:trPr>
          <w:cantSplit/>
          <w:trHeight w:val="300"/>
        </w:trPr>
        <w:tc>
          <w:tcPr>
            <w:tcW w:w="6714" w:type="dxa"/>
          </w:tcPr>
          <w:p w14:paraId="747A1863" w14:textId="77777777" w:rsidR="00D06ED3" w:rsidRPr="004B30B1" w:rsidRDefault="00D06ED3" w:rsidP="004D0E1D">
            <w:pPr>
              <w:pStyle w:val="Headingintablenotbolded"/>
            </w:pPr>
            <w:r w:rsidRPr="004B30B1">
              <w:t>Mixed use developments</w:t>
            </w:r>
          </w:p>
        </w:tc>
        <w:tc>
          <w:tcPr>
            <w:tcW w:w="999" w:type="dxa"/>
            <w:vAlign w:val="bottom"/>
          </w:tcPr>
          <w:p w14:paraId="0B068D6C" w14:textId="77777777" w:rsidR="00D06ED3" w:rsidRDefault="00D06ED3" w:rsidP="00A814A6">
            <w:pPr>
              <w:pStyle w:val="Figuresintable"/>
            </w:pPr>
          </w:p>
        </w:tc>
        <w:tc>
          <w:tcPr>
            <w:tcW w:w="999" w:type="dxa"/>
            <w:vAlign w:val="bottom"/>
          </w:tcPr>
          <w:p w14:paraId="156C1AAA" w14:textId="77777777" w:rsidR="00D06ED3" w:rsidRDefault="00D06ED3" w:rsidP="00A814A6">
            <w:pPr>
              <w:pStyle w:val="Figuresintable"/>
            </w:pPr>
          </w:p>
        </w:tc>
        <w:tc>
          <w:tcPr>
            <w:tcW w:w="999" w:type="dxa"/>
            <w:vAlign w:val="bottom"/>
          </w:tcPr>
          <w:p w14:paraId="6F47A899" w14:textId="77777777" w:rsidR="00D06ED3" w:rsidRDefault="00D06ED3" w:rsidP="00A814A6">
            <w:pPr>
              <w:pStyle w:val="Figuresintable"/>
            </w:pPr>
          </w:p>
        </w:tc>
      </w:tr>
      <w:tr w:rsidR="00D06ED3" w:rsidRPr="00A14A1E" w14:paraId="6520FFC7" w14:textId="77777777" w:rsidTr="00641AD7">
        <w:trPr>
          <w:cantSplit/>
          <w:trHeight w:val="340"/>
        </w:trPr>
        <w:tc>
          <w:tcPr>
            <w:tcW w:w="6714" w:type="dxa"/>
          </w:tcPr>
          <w:p w14:paraId="67C59364" w14:textId="77777777" w:rsidR="00D06ED3" w:rsidRPr="00A14A1E" w:rsidRDefault="00D06ED3" w:rsidP="00E3541A">
            <w:pPr>
              <w:pStyle w:val="Textintable"/>
            </w:pPr>
            <w:r w:rsidRPr="004B30B1">
              <w:t>The land value of mixed development land or mixed-use land on which is situated a single dwelling or flat is to be reduced by the allowable proportion in relation to the dwelling or flat for land tax purposes.</w:t>
            </w:r>
          </w:p>
        </w:tc>
        <w:tc>
          <w:tcPr>
            <w:tcW w:w="999" w:type="dxa"/>
            <w:vAlign w:val="bottom"/>
          </w:tcPr>
          <w:p w14:paraId="21B440FE" w14:textId="77777777" w:rsidR="00D06ED3" w:rsidRPr="002F092A" w:rsidRDefault="00D06ED3" w:rsidP="1E15A959">
            <w:pPr>
              <w:pStyle w:val="Figuresintable"/>
            </w:pPr>
            <w:r w:rsidRPr="002F092A">
              <w:t>18</w:t>
            </w:r>
          </w:p>
        </w:tc>
        <w:tc>
          <w:tcPr>
            <w:tcW w:w="999" w:type="dxa"/>
            <w:vAlign w:val="bottom"/>
          </w:tcPr>
          <w:p w14:paraId="1B2E05B3" w14:textId="77777777" w:rsidR="00D06ED3" w:rsidRPr="002F092A" w:rsidRDefault="00D06ED3" w:rsidP="1E15A959">
            <w:pPr>
              <w:pStyle w:val="Figuresintable"/>
            </w:pPr>
            <w:r w:rsidRPr="002F092A">
              <w:t>18</w:t>
            </w:r>
          </w:p>
        </w:tc>
        <w:tc>
          <w:tcPr>
            <w:tcW w:w="999" w:type="dxa"/>
            <w:vAlign w:val="bottom"/>
          </w:tcPr>
          <w:p w14:paraId="4F9D6B0F" w14:textId="77777777" w:rsidR="00D06ED3" w:rsidRPr="002F092A" w:rsidRDefault="00D06ED3" w:rsidP="1E15A959">
            <w:pPr>
              <w:pStyle w:val="Figuresintable"/>
            </w:pPr>
            <w:r w:rsidRPr="002F092A">
              <w:t>20</w:t>
            </w:r>
          </w:p>
        </w:tc>
      </w:tr>
      <w:tr w:rsidR="00D06ED3" w:rsidRPr="00A14A1E" w14:paraId="07764C3C" w14:textId="77777777" w:rsidTr="00641AD7">
        <w:trPr>
          <w:cantSplit/>
          <w:trHeight w:val="300"/>
        </w:trPr>
        <w:tc>
          <w:tcPr>
            <w:tcW w:w="6714" w:type="dxa"/>
          </w:tcPr>
          <w:p w14:paraId="3E01739F" w14:textId="77777777" w:rsidR="00D06ED3" w:rsidRPr="004B30B1" w:rsidRDefault="00D06ED3" w:rsidP="004D0E1D">
            <w:pPr>
              <w:pStyle w:val="Headingintablenotbolded"/>
            </w:pPr>
            <w:r w:rsidRPr="004B30B1">
              <w:t>Conservation</w:t>
            </w:r>
            <w:r>
              <w:t xml:space="preserve"> and biodiversity</w:t>
            </w:r>
            <w:r w:rsidRPr="004B30B1">
              <w:t xml:space="preserve"> agreement</w:t>
            </w:r>
            <w:r>
              <w:t>s and Water Savings Projects</w:t>
            </w:r>
          </w:p>
        </w:tc>
        <w:tc>
          <w:tcPr>
            <w:tcW w:w="999" w:type="dxa"/>
            <w:vAlign w:val="bottom"/>
          </w:tcPr>
          <w:p w14:paraId="58BD7E0A" w14:textId="77777777" w:rsidR="00D06ED3" w:rsidRPr="002F092A" w:rsidRDefault="00D06ED3" w:rsidP="1E15A959">
            <w:pPr>
              <w:pStyle w:val="Figuresintable"/>
            </w:pPr>
          </w:p>
        </w:tc>
        <w:tc>
          <w:tcPr>
            <w:tcW w:w="999" w:type="dxa"/>
            <w:vAlign w:val="bottom"/>
          </w:tcPr>
          <w:p w14:paraId="78993952" w14:textId="77777777" w:rsidR="00D06ED3" w:rsidRPr="002F092A" w:rsidRDefault="00D06ED3" w:rsidP="1E15A959">
            <w:pPr>
              <w:pStyle w:val="Figuresintable"/>
            </w:pPr>
          </w:p>
        </w:tc>
        <w:tc>
          <w:tcPr>
            <w:tcW w:w="999" w:type="dxa"/>
            <w:vAlign w:val="bottom"/>
          </w:tcPr>
          <w:p w14:paraId="2938EA03" w14:textId="77777777" w:rsidR="00D06ED3" w:rsidRPr="002F092A" w:rsidRDefault="00D06ED3" w:rsidP="1E15A959">
            <w:pPr>
              <w:pStyle w:val="Figuresintable"/>
            </w:pPr>
          </w:p>
        </w:tc>
      </w:tr>
      <w:tr w:rsidR="00D06ED3" w:rsidRPr="00A14A1E" w14:paraId="0D3C66B6" w14:textId="77777777" w:rsidTr="00641AD7">
        <w:trPr>
          <w:cantSplit/>
          <w:trHeight w:val="405"/>
        </w:trPr>
        <w:tc>
          <w:tcPr>
            <w:tcW w:w="6714" w:type="dxa"/>
          </w:tcPr>
          <w:p w14:paraId="605756C9" w14:textId="77777777" w:rsidR="00D06ED3" w:rsidRPr="004B30B1" w:rsidRDefault="00D06ED3" w:rsidP="00670BB8">
            <w:pPr>
              <w:pStyle w:val="Textintable"/>
              <w:spacing w:after="120"/>
            </w:pPr>
            <w:r w:rsidRPr="004B30B1">
              <w:t>An exemption is provided for land that is the subject of a</w:t>
            </w:r>
            <w:r>
              <w:t xml:space="preserve"> biodiversity stewardship agreement,</w:t>
            </w:r>
            <w:r w:rsidRPr="004B30B1">
              <w:t xml:space="preserve"> conservation agreement under the </w:t>
            </w:r>
            <w:r w:rsidRPr="002F09EA">
              <w:rPr>
                <w:i/>
              </w:rPr>
              <w:t>Biodiversity Conservation Act 2016</w:t>
            </w:r>
            <w:r w:rsidRPr="004B30B1">
              <w:t> or the </w:t>
            </w:r>
            <w:r w:rsidRPr="00852841">
              <w:rPr>
                <w:i/>
              </w:rPr>
              <w:t>National Parks and Wildlife Act 1974</w:t>
            </w:r>
            <w:r w:rsidRPr="004B30B1">
              <w:t>,</w:t>
            </w:r>
            <w:r>
              <w:t xml:space="preserve"> land in which Biodiversity Conservation Trust holds an interest and land that is vested in, owned by or held in trust by or for, or leased </w:t>
            </w:r>
            <w:r w:rsidRPr="000A654A">
              <w:t>by a joint government enterprise that has the function of allocating funds for water savings projects</w:t>
            </w:r>
            <w:r>
              <w:t xml:space="preserve"> (As under sections 10(1)(p)-p(3) of the </w:t>
            </w:r>
            <w:r w:rsidRPr="00503343">
              <w:rPr>
                <w:i/>
              </w:rPr>
              <w:t>Land Tax Management Act 1956</w:t>
            </w:r>
            <w:r>
              <w:t>).</w:t>
            </w:r>
          </w:p>
        </w:tc>
        <w:tc>
          <w:tcPr>
            <w:tcW w:w="999" w:type="dxa"/>
            <w:vAlign w:val="bottom"/>
          </w:tcPr>
          <w:p w14:paraId="11A957AE" w14:textId="77777777" w:rsidR="00D06ED3" w:rsidRPr="002F092A" w:rsidRDefault="00D06ED3" w:rsidP="1E15A959">
            <w:pPr>
              <w:pStyle w:val="Figuresintable"/>
              <w:spacing w:after="120"/>
            </w:pPr>
            <w:r w:rsidRPr="002F092A">
              <w:t>2</w:t>
            </w:r>
          </w:p>
        </w:tc>
        <w:tc>
          <w:tcPr>
            <w:tcW w:w="999" w:type="dxa"/>
            <w:vAlign w:val="bottom"/>
          </w:tcPr>
          <w:p w14:paraId="28956EF3" w14:textId="77777777" w:rsidR="00D06ED3" w:rsidRPr="002F092A" w:rsidRDefault="00D06ED3" w:rsidP="1E15A959">
            <w:pPr>
              <w:pStyle w:val="Figuresintable"/>
              <w:spacing w:after="120"/>
            </w:pPr>
            <w:r w:rsidRPr="002F092A">
              <w:t>2</w:t>
            </w:r>
          </w:p>
        </w:tc>
        <w:tc>
          <w:tcPr>
            <w:tcW w:w="999" w:type="dxa"/>
            <w:vAlign w:val="bottom"/>
          </w:tcPr>
          <w:p w14:paraId="07CE37B9" w14:textId="77777777" w:rsidR="00D06ED3" w:rsidRPr="002F092A" w:rsidRDefault="00D06ED3" w:rsidP="1E15A959">
            <w:pPr>
              <w:pStyle w:val="Figuresintable"/>
              <w:spacing w:after="120"/>
            </w:pPr>
            <w:r w:rsidRPr="002F092A">
              <w:t>3</w:t>
            </w:r>
          </w:p>
        </w:tc>
      </w:tr>
    </w:tbl>
    <w:p w14:paraId="613D17ED" w14:textId="77777777" w:rsidR="00D06ED3" w:rsidRPr="00C21F25" w:rsidRDefault="00D06ED3" w:rsidP="00C21F25">
      <w:pPr>
        <w:rPr>
          <w:sz w:val="6"/>
          <w:szCs w:val="6"/>
        </w:rPr>
      </w:pPr>
    </w:p>
    <w:p w14:paraId="7FCBC7B2" w14:textId="77777777" w:rsidR="00D06ED3" w:rsidRPr="001C612D" w:rsidRDefault="00D06ED3" w:rsidP="00014948">
      <w:pPr>
        <w:pStyle w:val="Tablereference"/>
        <w:numPr>
          <w:ilvl w:val="0"/>
          <w:numId w:val="119"/>
        </w:numPr>
      </w:pPr>
      <w:r>
        <w:t>Indicated amounts include tax expenditure where multiple exemptions can apply.</w:t>
      </w:r>
    </w:p>
    <w:p w14:paraId="47B8E762" w14:textId="77777777" w:rsidR="00D06ED3" w:rsidRPr="007C7F1A" w:rsidRDefault="00D06ED3" w:rsidP="698C33CE">
      <w:pPr>
        <w:pStyle w:val="Heading5"/>
        <w:rPr>
          <w:lang w:val="en-US"/>
        </w:rPr>
      </w:pPr>
      <w:r w:rsidRPr="698C33CE">
        <w:rPr>
          <w:lang w:val="en-US"/>
        </w:rPr>
        <w:t>Land tax – other major tax expenditures (&gt; $</w:t>
      </w:r>
      <w:r w:rsidRPr="698C33CE" w:rsidDel="00165AFA">
        <w:rPr>
          <w:lang w:val="en-US"/>
        </w:rPr>
        <w:t>1</w:t>
      </w:r>
      <w:r w:rsidRPr="698C33CE">
        <w:rPr>
          <w:lang w:val="en-US"/>
        </w:rPr>
        <w:t> million)</w:t>
      </w:r>
      <w:r w:rsidRPr="698C33CE">
        <w:rPr>
          <w:rStyle w:val="FootnoteReference"/>
          <w:lang w:val="en-US"/>
        </w:rPr>
        <w:footnoteReference w:id="11"/>
      </w:r>
    </w:p>
    <w:p w14:paraId="1B916DD9" w14:textId="77777777" w:rsidR="00D06ED3" w:rsidRPr="005835CA" w:rsidRDefault="00D06ED3" w:rsidP="0083529B">
      <w:pPr>
        <w:pStyle w:val="BodyText"/>
      </w:pPr>
      <w:r>
        <w:t>Major</w:t>
      </w:r>
      <w:r w:rsidRPr="00972E68">
        <w:t xml:space="preserve"> exempt</w:t>
      </w:r>
      <w:r>
        <w:t>ions</w:t>
      </w:r>
      <w:r w:rsidRPr="00972E68">
        <w:t xml:space="preserve"> from </w:t>
      </w:r>
      <w:r>
        <w:t>land</w:t>
      </w:r>
      <w:r w:rsidRPr="00972E68">
        <w:t xml:space="preserve"> tax</w:t>
      </w:r>
      <w:r>
        <w:t xml:space="preserve"> include</w:t>
      </w:r>
      <w:r w:rsidRPr="005835CA">
        <w:t>: </w:t>
      </w:r>
    </w:p>
    <w:p w14:paraId="352FF01B" w14:textId="77777777" w:rsidR="00D06ED3" w:rsidRPr="005835CA" w:rsidRDefault="00D06ED3" w:rsidP="0083529B">
      <w:pPr>
        <w:pStyle w:val="Bullet1"/>
      </w:pPr>
      <w:r w:rsidRPr="00C41742">
        <w:t>land used for the Sydney Light Rail</w:t>
      </w:r>
      <w:r>
        <w:t> </w:t>
      </w:r>
    </w:p>
    <w:p w14:paraId="0B1B0039" w14:textId="77777777" w:rsidR="00D06ED3" w:rsidRPr="00E31BDD" w:rsidRDefault="00D06ED3" w:rsidP="0083529B">
      <w:pPr>
        <w:pStyle w:val="Bullet1"/>
      </w:pPr>
      <w:r>
        <w:t>land owned by local councils.</w:t>
      </w:r>
    </w:p>
    <w:p w14:paraId="25E437F7" w14:textId="77777777" w:rsidR="00D06ED3" w:rsidRPr="001C5066" w:rsidRDefault="00D06ED3" w:rsidP="00DC548A">
      <w:pPr>
        <w:pStyle w:val="Heading5"/>
      </w:pPr>
      <w:r w:rsidRPr="0000140F">
        <w:t>Land tax – minor tax expenditures (&lt; $</w:t>
      </w:r>
      <w:r w:rsidRPr="0000140F" w:rsidDel="00165AFA">
        <w:t>1</w:t>
      </w:r>
      <w:r w:rsidRPr="0000140F">
        <w:t xml:space="preserve"> million)</w:t>
      </w:r>
    </w:p>
    <w:p w14:paraId="3F43CD7B" w14:textId="77777777" w:rsidR="00D06ED3" w:rsidRDefault="00D06ED3" w:rsidP="0083529B">
      <w:pPr>
        <w:pStyle w:val="BodyText"/>
      </w:pPr>
      <w:r>
        <w:t>Minor</w:t>
      </w:r>
      <w:r w:rsidRPr="00972E68">
        <w:t xml:space="preserve"> exempt</w:t>
      </w:r>
      <w:r>
        <w:t>ions</w:t>
      </w:r>
      <w:r w:rsidRPr="00972E68">
        <w:t xml:space="preserve"> from </w:t>
      </w:r>
      <w:r>
        <w:t>land</w:t>
      </w:r>
      <w:r w:rsidRPr="00972E68">
        <w:t xml:space="preserve"> tax</w:t>
      </w:r>
      <w:r>
        <w:t xml:space="preserve"> include:</w:t>
      </w:r>
      <w:r>
        <w:rPr>
          <w:rFonts w:ascii="Times New Roman" w:hAnsi="Times New Roman" w:cs="Times New Roman"/>
        </w:rPr>
        <w:t> </w:t>
      </w:r>
      <w:r>
        <w:t xml:space="preserve"> </w:t>
      </w:r>
    </w:p>
    <w:p w14:paraId="272EBDDA" w14:textId="77777777" w:rsidR="00D06ED3" w:rsidRDefault="00D06ED3" w:rsidP="0083529B">
      <w:pPr>
        <w:pStyle w:val="Bullet1"/>
      </w:pPr>
      <w:r w:rsidRPr="6C5BC0C4">
        <w:rPr>
          <w:lang w:val="en-US"/>
        </w:rPr>
        <w:t xml:space="preserve">land used to hold agricultural shows, which is owned by, or held in trust for, a society established for the purpose of holding, promoting and funding such shows </w:t>
      </w:r>
    </w:p>
    <w:p w14:paraId="473629B0" w14:textId="77777777" w:rsidR="00D06ED3" w:rsidRDefault="00D06ED3" w:rsidP="00803D99">
      <w:pPr>
        <w:pStyle w:val="Bullet1"/>
      </w:pPr>
      <w:r>
        <w:t>Primary Products Marketing Boards, Local Land Services and Agricultural Industry Service committees</w:t>
      </w:r>
      <w:r>
        <w:rPr>
          <w:rFonts w:ascii="Times New Roman" w:hAnsi="Times New Roman" w:cs="Times New Roman"/>
        </w:rPr>
        <w:t> </w:t>
      </w:r>
      <w:r>
        <w:t xml:space="preserve"> </w:t>
      </w:r>
    </w:p>
    <w:p w14:paraId="03EA2872" w14:textId="77777777" w:rsidR="00D06ED3" w:rsidRDefault="00D06ED3" w:rsidP="00803D99">
      <w:pPr>
        <w:pStyle w:val="Bullet1"/>
      </w:pPr>
      <w:r w:rsidRPr="00673890">
        <w:t>land owned by a society registered under the Friendly Societies (New South Wales) Code</w:t>
      </w:r>
      <w:r w:rsidRPr="00673890">
        <w:rPr>
          <w:rFonts w:ascii="Times New Roman" w:hAnsi="Times New Roman" w:cs="Times New Roman"/>
        </w:rPr>
        <w:t> </w:t>
      </w:r>
    </w:p>
    <w:p w14:paraId="491E5948" w14:textId="77777777" w:rsidR="00D06ED3" w:rsidRDefault="00D06ED3" w:rsidP="00803D99">
      <w:pPr>
        <w:pStyle w:val="Bullet1"/>
      </w:pPr>
      <w:r w:rsidRPr="6C5BC0C4">
        <w:rPr>
          <w:lang w:val="en-US"/>
        </w:rPr>
        <w:t>fire brigades, ambulances or mines rescue stations</w:t>
      </w:r>
      <w:r w:rsidRPr="6C5BC0C4">
        <w:rPr>
          <w:rFonts w:cs="Times New Roman"/>
          <w:lang w:val="en-US"/>
        </w:rPr>
        <w:t> </w:t>
      </w:r>
      <w:r w:rsidRPr="6C5BC0C4">
        <w:rPr>
          <w:lang w:val="en-US"/>
        </w:rPr>
        <w:t xml:space="preserve"> </w:t>
      </w:r>
    </w:p>
    <w:p w14:paraId="2C53FE04" w14:textId="77777777" w:rsidR="00D06ED3" w:rsidRDefault="00D06ED3" w:rsidP="00803D99">
      <w:pPr>
        <w:pStyle w:val="Bullet1"/>
      </w:pPr>
      <w:r>
        <w:t>land used solely as a police station</w:t>
      </w:r>
      <w:r>
        <w:rPr>
          <w:rFonts w:ascii="Times New Roman" w:hAnsi="Times New Roman" w:cs="Times New Roman"/>
        </w:rPr>
        <w:t> </w:t>
      </w:r>
      <w:r>
        <w:t xml:space="preserve"> </w:t>
      </w:r>
    </w:p>
    <w:p w14:paraId="2D44B7A5" w14:textId="77777777" w:rsidR="00D06ED3" w:rsidRDefault="00D06ED3" w:rsidP="00803D99">
      <w:pPr>
        <w:pStyle w:val="Bullet1"/>
      </w:pPr>
      <w:r>
        <w:t>land owned by Returned &amp; Services League of Australia (New South Wales Branch), being Anzac House.</w:t>
      </w:r>
      <w:r>
        <w:rPr>
          <w:rFonts w:ascii="Times New Roman" w:hAnsi="Times New Roman" w:cs="Times New Roman"/>
        </w:rPr>
        <w:t>  </w:t>
      </w:r>
      <w:r>
        <w:t xml:space="preserve"> </w:t>
      </w:r>
    </w:p>
    <w:p w14:paraId="404606C3" w14:textId="77777777" w:rsidR="00D06ED3" w:rsidRDefault="00D06ED3" w:rsidP="00835E51">
      <w:pPr>
        <w:pStyle w:val="BodyText"/>
      </w:pPr>
      <w:r w:rsidRPr="1AE0E369">
        <w:t>The holders of subclass 410 (retirement) and 405 (investor retirement) visas are exempt from surcharge land tax.</w:t>
      </w:r>
      <w:r w:rsidRPr="13844C89">
        <w:t> </w:t>
      </w:r>
      <w:r w:rsidRPr="1AE0E369">
        <w:t xml:space="preserve"> </w:t>
      </w:r>
    </w:p>
    <w:p w14:paraId="597E4E2A" w14:textId="77777777" w:rsidR="00D06ED3" w:rsidRDefault="00D06ED3">
      <w:pPr>
        <w:spacing w:before="360" w:after="120"/>
        <w:ind w:left="851" w:hanging="851"/>
        <w:rPr>
          <w:rFonts w:cs="Arial"/>
          <w:color w:val="000000" w:themeColor="text1"/>
          <w:lang w:val="en-AU"/>
        </w:rPr>
      </w:pPr>
      <w:r>
        <w:br w:type="page"/>
      </w:r>
    </w:p>
    <w:p w14:paraId="5D898D9A" w14:textId="77777777" w:rsidR="00D06ED3" w:rsidRPr="000439C3" w:rsidRDefault="00D06ED3" w:rsidP="00DC548A">
      <w:pPr>
        <w:pStyle w:val="Heading3"/>
      </w:pPr>
      <w:r>
        <w:lastRenderedPageBreak/>
        <w:t>Vehicle weight tax</w:t>
      </w:r>
    </w:p>
    <w:p w14:paraId="010A3FD1" w14:textId="77777777" w:rsidR="00D06ED3" w:rsidRPr="002F09EA" w:rsidRDefault="00D06ED3" w:rsidP="0083529B">
      <w:pPr>
        <w:pStyle w:val="BodyText"/>
      </w:pPr>
      <w:r w:rsidRPr="6C5BC0C4">
        <w:rPr>
          <w:lang w:val="en-US"/>
        </w:rPr>
        <w:t>The benchmark tax base is all vehicles (except Australian Government vehicles) intended for on</w:t>
      </w:r>
      <w:r>
        <w:noBreakHyphen/>
      </w:r>
      <w:r w:rsidRPr="6C5BC0C4">
        <w:rPr>
          <w:lang w:val="en-US"/>
        </w:rPr>
        <w:t>road use. The benchmark tax rates, which vary by vehicle type, weight, usage and other factors, are updated annually by the NSW Government. </w:t>
      </w:r>
    </w:p>
    <w:p w14:paraId="013ED380" w14:textId="77777777" w:rsidR="00D06ED3" w:rsidRPr="002F09EA" w:rsidRDefault="00D06ED3" w:rsidP="0083529B">
      <w:pPr>
        <w:pStyle w:val="BodyText"/>
      </w:pPr>
      <w:r w:rsidRPr="6C5BC0C4">
        <w:rPr>
          <w:lang w:val="en-US"/>
        </w:rPr>
        <w:t>From 1 July 2025, charges for cars, station wagons and trucks up to 4.5 tonnes Gross Vehicle Mass are based on a 12-step graduated weight scale, ranging from: </w:t>
      </w:r>
    </w:p>
    <w:p w14:paraId="62448D2C" w14:textId="77777777" w:rsidR="00D06ED3" w:rsidRPr="00344F1D" w:rsidRDefault="00D06ED3" w:rsidP="0083529B">
      <w:pPr>
        <w:pStyle w:val="Bullet1"/>
      </w:pPr>
      <w:r>
        <w:t>$270 (0 – 975 kg) to $1,481 (4,325 - 4,500 kg) for private use vehicles </w:t>
      </w:r>
    </w:p>
    <w:p w14:paraId="7AE8B4BF" w14:textId="77777777" w:rsidR="00D06ED3" w:rsidRPr="00344F1D" w:rsidRDefault="00D06ED3" w:rsidP="0083529B">
      <w:pPr>
        <w:pStyle w:val="Bullet1"/>
      </w:pPr>
      <w:r>
        <w:t>$436 (0 – 975 kg) to $2,468 + $333 (4,325 - 4,500 kg) for business use vehicles. </w:t>
      </w:r>
    </w:p>
    <w:p w14:paraId="4C6AFA39" w14:textId="77777777" w:rsidR="00D06ED3" w:rsidRPr="002F09EA" w:rsidRDefault="00D06ED3" w:rsidP="0083529B">
      <w:pPr>
        <w:pStyle w:val="BodyText"/>
      </w:pPr>
      <w:r w:rsidRPr="6C5BC0C4">
        <w:rPr>
          <w:lang w:val="en-US"/>
        </w:rPr>
        <w:t>From 1 July 2025, charges for trailers and caravans up to 4.5 tonnes Gross Vehicle Mass are based on a 14-step graduated weight scale, ranging from: </w:t>
      </w:r>
    </w:p>
    <w:p w14:paraId="3F0E39D8" w14:textId="77777777" w:rsidR="00D06ED3" w:rsidRPr="00344F1D" w:rsidRDefault="00D06ED3" w:rsidP="0083529B">
      <w:pPr>
        <w:pStyle w:val="Bullet1"/>
      </w:pPr>
      <w:r>
        <w:t>$0 (0 – 254 kg) to $1,481 (4,325 - 4,500 kg) for private use vehicles </w:t>
      </w:r>
    </w:p>
    <w:p w14:paraId="1FCDE4D8" w14:textId="77777777" w:rsidR="00D06ED3" w:rsidRPr="00E31BDD" w:rsidRDefault="00D06ED3" w:rsidP="0083529B">
      <w:pPr>
        <w:pStyle w:val="Bullet1"/>
      </w:pPr>
      <w:r>
        <w:t>$133 (0 – 254 kg) to $2,468 (4,325 - 4,500 kg) for business use vehicles. </w:t>
      </w:r>
    </w:p>
    <w:p w14:paraId="38D0EFFC" w14:textId="77777777" w:rsidR="00D06ED3" w:rsidRPr="00A91EBF" w:rsidRDefault="00D06ED3" w:rsidP="00014948">
      <w:pPr>
        <w:pStyle w:val="TableCX"/>
        <w:numPr>
          <w:ilvl w:val="0"/>
          <w:numId w:val="98"/>
        </w:numPr>
        <w:ind w:left="1418" w:hanging="1418"/>
      </w:pPr>
      <w:bookmarkStart w:id="78" w:name="_Hlk201069736"/>
      <w:r w:rsidRPr="00A91EBF">
        <w:t>Vehicle weight tax – major tax expenditures</w:t>
      </w:r>
      <w:bookmarkEnd w:id="78"/>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Table C.10: Vehicle weight tax – major tax expenditures"/>
      </w:tblPr>
      <w:tblGrid>
        <w:gridCol w:w="6663"/>
        <w:gridCol w:w="992"/>
        <w:gridCol w:w="992"/>
        <w:gridCol w:w="992"/>
      </w:tblGrid>
      <w:tr w:rsidR="00D06ED3" w:rsidRPr="00A14A1E" w14:paraId="01A19383" w14:textId="77777777" w:rsidTr="1B633FB8">
        <w:trPr>
          <w:cantSplit/>
          <w:tblHeader/>
        </w:trPr>
        <w:tc>
          <w:tcPr>
            <w:tcW w:w="6663" w:type="dxa"/>
            <w:tcBorders>
              <w:top w:val="nil"/>
              <w:left w:val="nil"/>
              <w:bottom w:val="nil"/>
              <w:right w:val="nil"/>
            </w:tcBorders>
            <w:shd w:val="clear" w:color="auto" w:fill="EBEBEB"/>
            <w:vAlign w:val="center"/>
          </w:tcPr>
          <w:p w14:paraId="42937542" w14:textId="77777777" w:rsidR="00D06ED3" w:rsidRPr="00A14A1E" w:rsidRDefault="00D06ED3" w:rsidP="00097A8F">
            <w:pPr>
              <w:widowControl w:val="0"/>
              <w:spacing w:before="240" w:after="120"/>
              <w:ind w:left="357" w:hanging="357"/>
              <w:rPr>
                <w:rFonts w:cs="Arial"/>
                <w:bCs/>
                <w:sz w:val="18"/>
                <w:szCs w:val="18"/>
              </w:rPr>
            </w:pPr>
            <w:bookmarkStart w:id="79" w:name="_Hlk201069711"/>
          </w:p>
        </w:tc>
        <w:tc>
          <w:tcPr>
            <w:tcW w:w="992" w:type="dxa"/>
            <w:tcBorders>
              <w:top w:val="nil"/>
              <w:left w:val="nil"/>
              <w:bottom w:val="nil"/>
              <w:right w:val="nil"/>
            </w:tcBorders>
            <w:shd w:val="clear" w:color="auto" w:fill="EBEBEB"/>
            <w:vAlign w:val="center"/>
          </w:tcPr>
          <w:p w14:paraId="2E062F3B" w14:textId="77777777" w:rsidR="00D06ED3" w:rsidRPr="00395F45" w:rsidRDefault="00D06ED3" w:rsidP="00D86717">
            <w:pPr>
              <w:widowControl w:val="0"/>
              <w:spacing w:before="80" w:after="80"/>
              <w:ind w:right="-44"/>
              <w:jc w:val="center"/>
              <w:rPr>
                <w:rFonts w:cs="Arial"/>
                <w:sz w:val="18"/>
                <w:szCs w:val="18"/>
              </w:rPr>
            </w:pPr>
            <w:r w:rsidRPr="1B633FB8">
              <w:rPr>
                <w:rFonts w:cs="Arial"/>
                <w:sz w:val="18"/>
                <w:szCs w:val="18"/>
              </w:rPr>
              <w:t>2024-25</w:t>
            </w:r>
            <w:r w:rsidRPr="00D86717">
              <w:rPr>
                <w:rFonts w:cs="Arial"/>
                <w:sz w:val="18"/>
                <w:szCs w:val="18"/>
              </w:rPr>
              <w:br/>
            </w:r>
            <w:r w:rsidRPr="1B633FB8">
              <w:rPr>
                <w:rFonts w:cs="Arial"/>
                <w:sz w:val="18"/>
                <w:szCs w:val="18"/>
              </w:rPr>
              <w:t>$m</w:t>
            </w:r>
          </w:p>
        </w:tc>
        <w:tc>
          <w:tcPr>
            <w:tcW w:w="992" w:type="dxa"/>
            <w:tcBorders>
              <w:top w:val="nil"/>
              <w:left w:val="nil"/>
              <w:bottom w:val="nil"/>
              <w:right w:val="nil"/>
            </w:tcBorders>
            <w:shd w:val="clear" w:color="auto" w:fill="EBEBEB"/>
            <w:vAlign w:val="center"/>
          </w:tcPr>
          <w:p w14:paraId="3E4EC47F" w14:textId="77777777" w:rsidR="00D06ED3" w:rsidRPr="00395F45" w:rsidRDefault="00D06ED3" w:rsidP="00097A8F">
            <w:pPr>
              <w:widowControl w:val="0"/>
              <w:spacing w:before="80" w:after="80"/>
              <w:ind w:right="-44"/>
              <w:jc w:val="center"/>
              <w:rPr>
                <w:rFonts w:cs="Arial"/>
                <w:sz w:val="18"/>
                <w:szCs w:val="18"/>
              </w:rPr>
            </w:pPr>
            <w:r w:rsidRPr="1B633FB8">
              <w:rPr>
                <w:rFonts w:cs="Arial"/>
                <w:sz w:val="18"/>
                <w:szCs w:val="18"/>
              </w:rPr>
              <w:t>2025-26 $m</w:t>
            </w:r>
          </w:p>
        </w:tc>
        <w:tc>
          <w:tcPr>
            <w:tcW w:w="992" w:type="dxa"/>
            <w:tcBorders>
              <w:top w:val="nil"/>
              <w:left w:val="nil"/>
              <w:bottom w:val="nil"/>
              <w:right w:val="nil"/>
            </w:tcBorders>
            <w:shd w:val="clear" w:color="auto" w:fill="EBEBEB"/>
            <w:vAlign w:val="center"/>
          </w:tcPr>
          <w:p w14:paraId="6ED522B6" w14:textId="77777777" w:rsidR="00D06ED3" w:rsidRPr="00395F45" w:rsidRDefault="00D06ED3" w:rsidP="00097A8F">
            <w:pPr>
              <w:widowControl w:val="0"/>
              <w:spacing w:before="80" w:after="80"/>
              <w:ind w:right="-44"/>
              <w:jc w:val="center"/>
              <w:rPr>
                <w:rFonts w:cs="Arial"/>
                <w:sz w:val="18"/>
                <w:szCs w:val="18"/>
              </w:rPr>
            </w:pPr>
            <w:r w:rsidRPr="1B633FB8">
              <w:rPr>
                <w:rFonts w:cs="Arial"/>
                <w:sz w:val="18"/>
                <w:szCs w:val="18"/>
              </w:rPr>
              <w:t>2026-27 $m</w:t>
            </w:r>
          </w:p>
        </w:tc>
      </w:tr>
      <w:tr w:rsidR="00D06ED3" w:rsidRPr="0000140F" w14:paraId="1E63B604" w14:textId="77777777" w:rsidTr="00D20437">
        <w:trPr>
          <w:cantSplit/>
          <w:trHeight w:val="300"/>
        </w:trPr>
        <w:tc>
          <w:tcPr>
            <w:tcW w:w="6663" w:type="dxa"/>
            <w:tcBorders>
              <w:top w:val="nil"/>
              <w:left w:val="nil"/>
              <w:bottom w:val="nil"/>
              <w:right w:val="nil"/>
            </w:tcBorders>
          </w:tcPr>
          <w:p w14:paraId="2EA4B194" w14:textId="77777777" w:rsidR="00D06ED3" w:rsidRPr="00A14A1E" w:rsidRDefault="00D06ED3">
            <w:pPr>
              <w:pStyle w:val="Headingintable"/>
              <w:spacing w:before="80"/>
            </w:pPr>
            <w:r>
              <w:t xml:space="preserve">Individuals / families </w:t>
            </w:r>
          </w:p>
        </w:tc>
        <w:tc>
          <w:tcPr>
            <w:tcW w:w="992" w:type="dxa"/>
            <w:tcBorders>
              <w:top w:val="nil"/>
              <w:left w:val="nil"/>
              <w:bottom w:val="nil"/>
              <w:right w:val="nil"/>
            </w:tcBorders>
            <w:vAlign w:val="bottom"/>
          </w:tcPr>
          <w:p w14:paraId="7F3D3BF3" w14:textId="77777777" w:rsidR="00D06ED3" w:rsidRPr="0000140F" w:rsidRDefault="00D06ED3">
            <w:pPr>
              <w:pStyle w:val="Figuresintable"/>
              <w:rPr>
                <w:highlight w:val="yellow"/>
              </w:rPr>
            </w:pPr>
          </w:p>
        </w:tc>
        <w:tc>
          <w:tcPr>
            <w:tcW w:w="992" w:type="dxa"/>
            <w:tcBorders>
              <w:top w:val="nil"/>
              <w:left w:val="nil"/>
              <w:bottom w:val="nil"/>
              <w:right w:val="nil"/>
            </w:tcBorders>
            <w:vAlign w:val="bottom"/>
          </w:tcPr>
          <w:p w14:paraId="6B31E607" w14:textId="77777777" w:rsidR="00D06ED3" w:rsidRPr="0000140F" w:rsidRDefault="00D06ED3">
            <w:pPr>
              <w:pStyle w:val="Figuresintable"/>
              <w:rPr>
                <w:highlight w:val="yellow"/>
              </w:rPr>
            </w:pPr>
          </w:p>
        </w:tc>
        <w:tc>
          <w:tcPr>
            <w:tcW w:w="992" w:type="dxa"/>
            <w:tcBorders>
              <w:top w:val="nil"/>
              <w:left w:val="nil"/>
              <w:bottom w:val="nil"/>
              <w:right w:val="nil"/>
            </w:tcBorders>
            <w:vAlign w:val="bottom"/>
          </w:tcPr>
          <w:p w14:paraId="74528FCE" w14:textId="77777777" w:rsidR="00D06ED3" w:rsidRPr="0000140F" w:rsidRDefault="00D06ED3">
            <w:pPr>
              <w:pStyle w:val="Figuresintable"/>
              <w:rPr>
                <w:highlight w:val="yellow"/>
              </w:rPr>
            </w:pPr>
          </w:p>
        </w:tc>
      </w:tr>
      <w:tr w:rsidR="00D06ED3" w:rsidRPr="53A84B74" w14:paraId="5C0BD89F" w14:textId="77777777" w:rsidTr="00D20437">
        <w:trPr>
          <w:cantSplit/>
        </w:trPr>
        <w:tc>
          <w:tcPr>
            <w:tcW w:w="6663" w:type="dxa"/>
            <w:tcBorders>
              <w:top w:val="nil"/>
              <w:left w:val="nil"/>
              <w:bottom w:val="nil"/>
              <w:right w:val="nil"/>
            </w:tcBorders>
          </w:tcPr>
          <w:p w14:paraId="724A8BBF" w14:textId="77777777" w:rsidR="00D06ED3" w:rsidRPr="0000140F" w:rsidRDefault="00D06ED3">
            <w:pPr>
              <w:pStyle w:val="Headingintablenotbolded"/>
            </w:pPr>
            <w:r w:rsidRPr="0000140F">
              <w:t>Motor Vehicle Tax – Low Emission Vehicles</w:t>
            </w:r>
          </w:p>
        </w:tc>
        <w:tc>
          <w:tcPr>
            <w:tcW w:w="992" w:type="dxa"/>
            <w:tcBorders>
              <w:top w:val="nil"/>
              <w:left w:val="nil"/>
              <w:bottom w:val="nil"/>
              <w:right w:val="nil"/>
            </w:tcBorders>
            <w:vAlign w:val="bottom"/>
          </w:tcPr>
          <w:p w14:paraId="30E0057D" w14:textId="77777777" w:rsidR="00D06ED3" w:rsidRPr="53A84B74" w:rsidRDefault="00D06ED3">
            <w:pPr>
              <w:pStyle w:val="Figuresintable"/>
              <w:rPr>
                <w:highlight w:val="yellow"/>
              </w:rPr>
            </w:pPr>
          </w:p>
        </w:tc>
        <w:tc>
          <w:tcPr>
            <w:tcW w:w="992" w:type="dxa"/>
            <w:tcBorders>
              <w:top w:val="nil"/>
              <w:left w:val="nil"/>
              <w:bottom w:val="nil"/>
              <w:right w:val="nil"/>
            </w:tcBorders>
            <w:vAlign w:val="bottom"/>
          </w:tcPr>
          <w:p w14:paraId="1D3F63DB" w14:textId="77777777" w:rsidR="00D06ED3" w:rsidRPr="53A84B74" w:rsidRDefault="00D06ED3">
            <w:pPr>
              <w:pStyle w:val="Figuresintable"/>
              <w:rPr>
                <w:highlight w:val="yellow"/>
              </w:rPr>
            </w:pPr>
          </w:p>
        </w:tc>
        <w:tc>
          <w:tcPr>
            <w:tcW w:w="992" w:type="dxa"/>
            <w:tcBorders>
              <w:top w:val="nil"/>
              <w:left w:val="nil"/>
              <w:bottom w:val="nil"/>
              <w:right w:val="nil"/>
            </w:tcBorders>
            <w:vAlign w:val="bottom"/>
          </w:tcPr>
          <w:p w14:paraId="23E67B10" w14:textId="77777777" w:rsidR="00D06ED3" w:rsidRPr="53A84B74" w:rsidRDefault="00D06ED3">
            <w:pPr>
              <w:pStyle w:val="Figuresintable"/>
              <w:rPr>
                <w:highlight w:val="yellow"/>
              </w:rPr>
            </w:pPr>
          </w:p>
        </w:tc>
      </w:tr>
      <w:tr w:rsidR="00D06ED3" w:rsidRPr="0000140F" w14:paraId="4EBBB31E" w14:textId="77777777" w:rsidTr="00D20437">
        <w:trPr>
          <w:cantSplit/>
        </w:trPr>
        <w:tc>
          <w:tcPr>
            <w:tcW w:w="6663" w:type="dxa"/>
            <w:tcBorders>
              <w:top w:val="nil"/>
              <w:left w:val="nil"/>
              <w:bottom w:val="nil"/>
              <w:right w:val="nil"/>
            </w:tcBorders>
          </w:tcPr>
          <w:p w14:paraId="4D82345C" w14:textId="77777777" w:rsidR="00D06ED3" w:rsidRPr="00A14A1E" w:rsidRDefault="00D06ED3">
            <w:pPr>
              <w:pStyle w:val="Textintable"/>
              <w:rPr>
                <w:b/>
              </w:rPr>
            </w:pPr>
            <w:r w:rsidRPr="7369C654">
              <w:t>Transport for NSW provides owners of vehicles with low emissions a concession on motor vehicle tax.</w:t>
            </w:r>
          </w:p>
        </w:tc>
        <w:tc>
          <w:tcPr>
            <w:tcW w:w="992" w:type="dxa"/>
            <w:tcBorders>
              <w:top w:val="nil"/>
              <w:left w:val="nil"/>
              <w:bottom w:val="nil"/>
              <w:right w:val="nil"/>
            </w:tcBorders>
            <w:vAlign w:val="bottom"/>
          </w:tcPr>
          <w:p w14:paraId="171F9D25" w14:textId="77777777" w:rsidR="00D06ED3" w:rsidRPr="003959C9" w:rsidRDefault="00D06ED3">
            <w:pPr>
              <w:pStyle w:val="Figuresintable"/>
            </w:pPr>
            <w:r w:rsidRPr="003959C9">
              <w:t>12</w:t>
            </w:r>
          </w:p>
        </w:tc>
        <w:tc>
          <w:tcPr>
            <w:tcW w:w="992" w:type="dxa"/>
            <w:tcBorders>
              <w:top w:val="nil"/>
              <w:left w:val="nil"/>
              <w:bottom w:val="nil"/>
              <w:right w:val="nil"/>
            </w:tcBorders>
            <w:vAlign w:val="bottom"/>
          </w:tcPr>
          <w:p w14:paraId="32DC4140" w14:textId="77777777" w:rsidR="00D06ED3" w:rsidRPr="003959C9" w:rsidRDefault="00D06ED3">
            <w:pPr>
              <w:pStyle w:val="Figuresintable"/>
            </w:pPr>
            <w:r w:rsidRPr="003959C9">
              <w:t>14</w:t>
            </w:r>
          </w:p>
        </w:tc>
        <w:tc>
          <w:tcPr>
            <w:tcW w:w="992" w:type="dxa"/>
            <w:tcBorders>
              <w:top w:val="nil"/>
              <w:left w:val="nil"/>
              <w:bottom w:val="nil"/>
              <w:right w:val="nil"/>
            </w:tcBorders>
            <w:vAlign w:val="bottom"/>
          </w:tcPr>
          <w:p w14:paraId="46BFFF8E" w14:textId="77777777" w:rsidR="00D06ED3" w:rsidRPr="003959C9" w:rsidRDefault="00D06ED3">
            <w:pPr>
              <w:pStyle w:val="Figuresintable"/>
            </w:pPr>
            <w:r w:rsidRPr="003959C9">
              <w:t>14</w:t>
            </w:r>
          </w:p>
        </w:tc>
      </w:tr>
      <w:tr w:rsidR="00D06ED3" w:rsidRPr="0000140F" w14:paraId="00435A67" w14:textId="77777777" w:rsidTr="00D20437">
        <w:trPr>
          <w:cantSplit/>
        </w:trPr>
        <w:tc>
          <w:tcPr>
            <w:tcW w:w="6663" w:type="dxa"/>
            <w:tcBorders>
              <w:top w:val="nil"/>
              <w:left w:val="nil"/>
              <w:bottom w:val="nil"/>
              <w:right w:val="nil"/>
            </w:tcBorders>
          </w:tcPr>
          <w:p w14:paraId="11D35926" w14:textId="77777777" w:rsidR="00D06ED3" w:rsidRPr="7369C654" w:rsidRDefault="00D06ED3" w:rsidP="009447A9">
            <w:pPr>
              <w:pStyle w:val="Textintable"/>
              <w:ind w:left="0"/>
            </w:pPr>
            <w:r>
              <w:t>Private vehicle registration discount</w:t>
            </w:r>
          </w:p>
        </w:tc>
        <w:tc>
          <w:tcPr>
            <w:tcW w:w="992" w:type="dxa"/>
            <w:tcBorders>
              <w:top w:val="nil"/>
              <w:left w:val="nil"/>
              <w:bottom w:val="nil"/>
              <w:right w:val="nil"/>
            </w:tcBorders>
            <w:vAlign w:val="bottom"/>
          </w:tcPr>
          <w:p w14:paraId="740FB2B6" w14:textId="77777777" w:rsidR="00D06ED3" w:rsidRPr="003959C9" w:rsidRDefault="00D06ED3">
            <w:pPr>
              <w:pStyle w:val="Figuresintable"/>
            </w:pPr>
          </w:p>
        </w:tc>
        <w:tc>
          <w:tcPr>
            <w:tcW w:w="992" w:type="dxa"/>
            <w:tcBorders>
              <w:top w:val="nil"/>
              <w:left w:val="nil"/>
              <w:bottom w:val="nil"/>
              <w:right w:val="nil"/>
            </w:tcBorders>
            <w:vAlign w:val="bottom"/>
          </w:tcPr>
          <w:p w14:paraId="1947DAE5" w14:textId="77777777" w:rsidR="00D06ED3" w:rsidRPr="003959C9" w:rsidRDefault="00D06ED3">
            <w:pPr>
              <w:pStyle w:val="Figuresintable"/>
            </w:pPr>
          </w:p>
        </w:tc>
        <w:tc>
          <w:tcPr>
            <w:tcW w:w="992" w:type="dxa"/>
            <w:tcBorders>
              <w:top w:val="nil"/>
              <w:left w:val="nil"/>
              <w:bottom w:val="nil"/>
              <w:right w:val="nil"/>
            </w:tcBorders>
            <w:vAlign w:val="bottom"/>
          </w:tcPr>
          <w:p w14:paraId="74A53085" w14:textId="77777777" w:rsidR="00D06ED3" w:rsidRPr="003959C9" w:rsidRDefault="00D06ED3">
            <w:pPr>
              <w:pStyle w:val="Figuresintable"/>
            </w:pPr>
          </w:p>
        </w:tc>
      </w:tr>
      <w:tr w:rsidR="00D06ED3" w:rsidRPr="0000140F" w14:paraId="3F612D49" w14:textId="77777777" w:rsidTr="00D20437">
        <w:trPr>
          <w:cantSplit/>
        </w:trPr>
        <w:tc>
          <w:tcPr>
            <w:tcW w:w="6663" w:type="dxa"/>
            <w:tcBorders>
              <w:top w:val="nil"/>
              <w:left w:val="nil"/>
              <w:bottom w:val="nil"/>
              <w:right w:val="nil"/>
            </w:tcBorders>
          </w:tcPr>
          <w:p w14:paraId="32EFCD1A" w14:textId="77777777" w:rsidR="00D06ED3" w:rsidRPr="7369C654" w:rsidRDefault="00D06ED3">
            <w:pPr>
              <w:pStyle w:val="Textintable"/>
            </w:pPr>
            <w:r w:rsidRPr="00444186">
              <w:t>$100 discount on private vehicle registration</w:t>
            </w:r>
            <w:r>
              <w:t>s (excluding caravans and trailers)</w:t>
            </w:r>
            <w:r w:rsidRPr="00444186">
              <w:t xml:space="preserve"> for one year</w:t>
            </w:r>
            <w:r>
              <w:t>. $80 discount on registration for motorcycles.</w:t>
            </w:r>
          </w:p>
        </w:tc>
        <w:tc>
          <w:tcPr>
            <w:tcW w:w="992" w:type="dxa"/>
            <w:tcBorders>
              <w:top w:val="nil"/>
              <w:left w:val="nil"/>
              <w:bottom w:val="nil"/>
              <w:right w:val="nil"/>
            </w:tcBorders>
            <w:vAlign w:val="bottom"/>
          </w:tcPr>
          <w:p w14:paraId="349C3451" w14:textId="77777777" w:rsidR="00D06ED3" w:rsidRPr="003959C9" w:rsidRDefault="00D06ED3">
            <w:pPr>
              <w:pStyle w:val="Figuresintable"/>
            </w:pPr>
            <w:r>
              <w:t>0</w:t>
            </w:r>
          </w:p>
        </w:tc>
        <w:tc>
          <w:tcPr>
            <w:tcW w:w="992" w:type="dxa"/>
            <w:tcBorders>
              <w:top w:val="nil"/>
              <w:left w:val="nil"/>
              <w:bottom w:val="nil"/>
              <w:right w:val="nil"/>
            </w:tcBorders>
            <w:vAlign w:val="bottom"/>
          </w:tcPr>
          <w:p w14:paraId="678FCF6E" w14:textId="77777777" w:rsidR="00D06ED3" w:rsidRPr="003959C9" w:rsidRDefault="00D06ED3">
            <w:pPr>
              <w:pStyle w:val="Figuresintable"/>
            </w:pPr>
            <w:r>
              <w:t>0</w:t>
            </w:r>
          </w:p>
        </w:tc>
        <w:tc>
          <w:tcPr>
            <w:tcW w:w="992" w:type="dxa"/>
            <w:tcBorders>
              <w:top w:val="nil"/>
              <w:left w:val="nil"/>
              <w:bottom w:val="nil"/>
              <w:right w:val="nil"/>
            </w:tcBorders>
            <w:vAlign w:val="bottom"/>
          </w:tcPr>
          <w:p w14:paraId="13159E28" w14:textId="77777777" w:rsidR="00D06ED3" w:rsidRPr="003959C9" w:rsidRDefault="00D06ED3">
            <w:pPr>
              <w:pStyle w:val="Figuresintable"/>
            </w:pPr>
            <w:r>
              <w:t>435</w:t>
            </w:r>
          </w:p>
        </w:tc>
      </w:tr>
      <w:tr w:rsidR="00D06ED3" w:rsidRPr="0000140F" w14:paraId="7CAEE05B" w14:textId="77777777" w:rsidTr="00D20437">
        <w:trPr>
          <w:cantSplit/>
          <w:trHeight w:val="300"/>
        </w:trPr>
        <w:tc>
          <w:tcPr>
            <w:tcW w:w="6663" w:type="dxa"/>
            <w:tcBorders>
              <w:top w:val="nil"/>
              <w:left w:val="nil"/>
              <w:bottom w:val="nil"/>
              <w:right w:val="nil"/>
            </w:tcBorders>
          </w:tcPr>
          <w:p w14:paraId="0E1331AC" w14:textId="77777777" w:rsidR="00D06ED3" w:rsidRPr="00A14A1E" w:rsidRDefault="00D06ED3">
            <w:pPr>
              <w:pStyle w:val="Headingintable"/>
              <w:spacing w:before="80"/>
            </w:pPr>
            <w:r w:rsidRPr="00A14A1E">
              <w:t>Government</w:t>
            </w:r>
            <w:r>
              <w:t xml:space="preserve"> </w:t>
            </w:r>
            <w:r w:rsidRPr="00A14A1E">
              <w:t>/</w:t>
            </w:r>
            <w:r>
              <w:t xml:space="preserve"> </w:t>
            </w:r>
            <w:r w:rsidRPr="00A14A1E">
              <w:t xml:space="preserve">public </w:t>
            </w:r>
            <w:r>
              <w:t>entities</w:t>
            </w:r>
          </w:p>
        </w:tc>
        <w:tc>
          <w:tcPr>
            <w:tcW w:w="992" w:type="dxa"/>
            <w:tcBorders>
              <w:top w:val="nil"/>
              <w:left w:val="nil"/>
              <w:bottom w:val="nil"/>
              <w:right w:val="nil"/>
            </w:tcBorders>
            <w:vAlign w:val="bottom"/>
          </w:tcPr>
          <w:p w14:paraId="11655965" w14:textId="77777777" w:rsidR="00D06ED3" w:rsidRPr="0000140F" w:rsidRDefault="00D06ED3">
            <w:pPr>
              <w:pStyle w:val="Figuresintable"/>
              <w:rPr>
                <w:highlight w:val="yellow"/>
              </w:rPr>
            </w:pPr>
          </w:p>
        </w:tc>
        <w:tc>
          <w:tcPr>
            <w:tcW w:w="992" w:type="dxa"/>
            <w:tcBorders>
              <w:top w:val="nil"/>
              <w:left w:val="nil"/>
              <w:bottom w:val="nil"/>
              <w:right w:val="nil"/>
            </w:tcBorders>
            <w:vAlign w:val="bottom"/>
          </w:tcPr>
          <w:p w14:paraId="78233D39" w14:textId="77777777" w:rsidR="00D06ED3" w:rsidRPr="0000140F" w:rsidRDefault="00D06ED3">
            <w:pPr>
              <w:pStyle w:val="Figuresintable"/>
              <w:rPr>
                <w:highlight w:val="yellow"/>
              </w:rPr>
            </w:pPr>
          </w:p>
        </w:tc>
        <w:tc>
          <w:tcPr>
            <w:tcW w:w="992" w:type="dxa"/>
            <w:tcBorders>
              <w:top w:val="nil"/>
              <w:left w:val="nil"/>
              <w:bottom w:val="nil"/>
              <w:right w:val="nil"/>
            </w:tcBorders>
            <w:vAlign w:val="bottom"/>
          </w:tcPr>
          <w:p w14:paraId="7AF0A31F" w14:textId="77777777" w:rsidR="00D06ED3" w:rsidRPr="0000140F" w:rsidRDefault="00D06ED3">
            <w:pPr>
              <w:pStyle w:val="Figuresintable"/>
              <w:rPr>
                <w:highlight w:val="yellow"/>
              </w:rPr>
            </w:pPr>
          </w:p>
        </w:tc>
      </w:tr>
      <w:tr w:rsidR="00D06ED3" w14:paraId="03BA31E2" w14:textId="77777777" w:rsidTr="00D20437">
        <w:trPr>
          <w:cantSplit/>
          <w:trHeight w:val="300"/>
        </w:trPr>
        <w:tc>
          <w:tcPr>
            <w:tcW w:w="6663" w:type="dxa"/>
            <w:tcBorders>
              <w:top w:val="nil"/>
              <w:left w:val="nil"/>
              <w:bottom w:val="nil"/>
              <w:right w:val="nil"/>
            </w:tcBorders>
          </w:tcPr>
          <w:p w14:paraId="5BE20C40" w14:textId="77777777" w:rsidR="00D06ED3" w:rsidRPr="00A14A1E" w:rsidRDefault="00D06ED3">
            <w:pPr>
              <w:pStyle w:val="Headingintablenotbolded"/>
            </w:pPr>
            <w:r w:rsidRPr="00A14A1E">
              <w:t>Roadwork equipment</w:t>
            </w:r>
          </w:p>
        </w:tc>
        <w:tc>
          <w:tcPr>
            <w:tcW w:w="992" w:type="dxa"/>
            <w:tcBorders>
              <w:top w:val="nil"/>
              <w:left w:val="nil"/>
              <w:bottom w:val="nil"/>
              <w:right w:val="nil"/>
            </w:tcBorders>
            <w:vAlign w:val="bottom"/>
          </w:tcPr>
          <w:p w14:paraId="09FCE392" w14:textId="77777777" w:rsidR="00D06ED3" w:rsidRDefault="00D06ED3">
            <w:pPr>
              <w:pStyle w:val="Figuresintable"/>
              <w:rPr>
                <w:highlight w:val="yellow"/>
              </w:rPr>
            </w:pPr>
          </w:p>
        </w:tc>
        <w:tc>
          <w:tcPr>
            <w:tcW w:w="992" w:type="dxa"/>
            <w:tcBorders>
              <w:top w:val="nil"/>
              <w:left w:val="nil"/>
              <w:bottom w:val="nil"/>
              <w:right w:val="nil"/>
            </w:tcBorders>
            <w:vAlign w:val="bottom"/>
          </w:tcPr>
          <w:p w14:paraId="45B3163B" w14:textId="77777777" w:rsidR="00D06ED3" w:rsidRDefault="00D06ED3">
            <w:pPr>
              <w:pStyle w:val="Figuresintable"/>
              <w:rPr>
                <w:highlight w:val="yellow"/>
              </w:rPr>
            </w:pPr>
          </w:p>
        </w:tc>
        <w:tc>
          <w:tcPr>
            <w:tcW w:w="992" w:type="dxa"/>
            <w:tcBorders>
              <w:top w:val="nil"/>
              <w:left w:val="nil"/>
              <w:bottom w:val="nil"/>
              <w:right w:val="nil"/>
            </w:tcBorders>
            <w:vAlign w:val="bottom"/>
          </w:tcPr>
          <w:p w14:paraId="0268A623" w14:textId="77777777" w:rsidR="00D06ED3" w:rsidRDefault="00D06ED3">
            <w:pPr>
              <w:pStyle w:val="Figuresintable"/>
              <w:rPr>
                <w:highlight w:val="yellow"/>
              </w:rPr>
            </w:pPr>
          </w:p>
        </w:tc>
      </w:tr>
      <w:tr w:rsidR="00D06ED3" w:rsidRPr="00713B4C" w14:paraId="57D454A2" w14:textId="77777777" w:rsidTr="00D20437">
        <w:trPr>
          <w:cantSplit/>
        </w:trPr>
        <w:tc>
          <w:tcPr>
            <w:tcW w:w="6663" w:type="dxa"/>
            <w:tcBorders>
              <w:top w:val="nil"/>
              <w:left w:val="nil"/>
              <w:bottom w:val="nil"/>
              <w:right w:val="nil"/>
            </w:tcBorders>
          </w:tcPr>
          <w:p w14:paraId="1918622E" w14:textId="77777777" w:rsidR="00D06ED3" w:rsidRPr="00A14A1E" w:rsidRDefault="00D06ED3">
            <w:pPr>
              <w:pStyle w:val="Textintable"/>
            </w:pPr>
            <w:r w:rsidRPr="00A14A1E">
              <w:t>An exemption is granted for any motor vehicle, plough, bulldozer, mechanical scoop or shovel, road grader, road roller or similar machinery owned by a local council that is used for the purposes of road repair, maintenance or construction, removal of garbage or night soil, bushfire fighting or civil defence work, or for any roller, lawn mower or similar machinery used solely or principally for the rolling or maintenance of tennis courts, cricket pitches, lawns or pathways.</w:t>
            </w:r>
          </w:p>
        </w:tc>
        <w:tc>
          <w:tcPr>
            <w:tcW w:w="992" w:type="dxa"/>
            <w:tcBorders>
              <w:top w:val="nil"/>
              <w:left w:val="nil"/>
              <w:bottom w:val="nil"/>
              <w:right w:val="nil"/>
            </w:tcBorders>
            <w:vAlign w:val="bottom"/>
          </w:tcPr>
          <w:p w14:paraId="577B3639" w14:textId="77777777" w:rsidR="00D06ED3" w:rsidRPr="00713B4C" w:rsidRDefault="00D06ED3">
            <w:pPr>
              <w:pStyle w:val="Figuresintable"/>
            </w:pPr>
            <w:r w:rsidRPr="00713B4C">
              <w:t>6</w:t>
            </w:r>
          </w:p>
        </w:tc>
        <w:tc>
          <w:tcPr>
            <w:tcW w:w="992" w:type="dxa"/>
            <w:tcBorders>
              <w:top w:val="nil"/>
              <w:left w:val="nil"/>
              <w:bottom w:val="nil"/>
              <w:right w:val="nil"/>
            </w:tcBorders>
            <w:vAlign w:val="bottom"/>
          </w:tcPr>
          <w:p w14:paraId="2CDC0A27" w14:textId="77777777" w:rsidR="00D06ED3" w:rsidRPr="00713B4C" w:rsidRDefault="00D06ED3">
            <w:pPr>
              <w:pStyle w:val="Figuresintable"/>
            </w:pPr>
            <w:r w:rsidRPr="00713B4C">
              <w:t>6</w:t>
            </w:r>
          </w:p>
        </w:tc>
        <w:tc>
          <w:tcPr>
            <w:tcW w:w="992" w:type="dxa"/>
            <w:tcBorders>
              <w:top w:val="nil"/>
              <w:left w:val="nil"/>
              <w:bottom w:val="nil"/>
              <w:right w:val="nil"/>
            </w:tcBorders>
            <w:vAlign w:val="bottom"/>
          </w:tcPr>
          <w:p w14:paraId="107E4972" w14:textId="77777777" w:rsidR="00D06ED3" w:rsidRPr="00713B4C" w:rsidRDefault="00D06ED3">
            <w:pPr>
              <w:pStyle w:val="Figuresintable"/>
            </w:pPr>
            <w:r w:rsidRPr="00713B4C">
              <w:t>6</w:t>
            </w:r>
          </w:p>
        </w:tc>
      </w:tr>
      <w:tr w:rsidR="00D06ED3" w:rsidRPr="00713B4C" w14:paraId="5F0706BC" w14:textId="77777777" w:rsidTr="00D20437">
        <w:trPr>
          <w:cantSplit/>
          <w:trHeight w:val="300"/>
        </w:trPr>
        <w:tc>
          <w:tcPr>
            <w:tcW w:w="6663" w:type="dxa"/>
            <w:tcBorders>
              <w:top w:val="nil"/>
              <w:left w:val="nil"/>
              <w:bottom w:val="nil"/>
              <w:right w:val="nil"/>
            </w:tcBorders>
          </w:tcPr>
          <w:p w14:paraId="07BFA9DD" w14:textId="77777777" w:rsidR="00D06ED3" w:rsidRPr="322059B7" w:rsidRDefault="00D06ED3">
            <w:pPr>
              <w:pStyle w:val="Headingintablenotbolded"/>
            </w:pPr>
            <w:r w:rsidRPr="322059B7">
              <w:t>Australian</w:t>
            </w:r>
            <w:r w:rsidRPr="00A14A1E">
              <w:t xml:space="preserve"> Government vehicles</w:t>
            </w:r>
          </w:p>
        </w:tc>
        <w:tc>
          <w:tcPr>
            <w:tcW w:w="992" w:type="dxa"/>
            <w:tcBorders>
              <w:top w:val="nil"/>
              <w:left w:val="nil"/>
              <w:bottom w:val="nil"/>
              <w:right w:val="nil"/>
            </w:tcBorders>
            <w:vAlign w:val="bottom"/>
          </w:tcPr>
          <w:p w14:paraId="5EE4430C" w14:textId="77777777" w:rsidR="00D06ED3" w:rsidRPr="00713B4C" w:rsidRDefault="00D06ED3">
            <w:pPr>
              <w:pStyle w:val="Figuresintable"/>
            </w:pPr>
          </w:p>
        </w:tc>
        <w:tc>
          <w:tcPr>
            <w:tcW w:w="992" w:type="dxa"/>
            <w:tcBorders>
              <w:top w:val="nil"/>
              <w:left w:val="nil"/>
              <w:bottom w:val="nil"/>
              <w:right w:val="nil"/>
            </w:tcBorders>
            <w:vAlign w:val="bottom"/>
          </w:tcPr>
          <w:p w14:paraId="75ED134D" w14:textId="77777777" w:rsidR="00D06ED3" w:rsidRPr="00713B4C" w:rsidRDefault="00D06ED3">
            <w:pPr>
              <w:pStyle w:val="Figuresintable"/>
            </w:pPr>
          </w:p>
        </w:tc>
        <w:tc>
          <w:tcPr>
            <w:tcW w:w="992" w:type="dxa"/>
            <w:tcBorders>
              <w:top w:val="nil"/>
              <w:left w:val="nil"/>
              <w:bottom w:val="nil"/>
              <w:right w:val="nil"/>
            </w:tcBorders>
            <w:vAlign w:val="bottom"/>
          </w:tcPr>
          <w:p w14:paraId="230A590D" w14:textId="77777777" w:rsidR="00D06ED3" w:rsidRPr="00713B4C" w:rsidRDefault="00D06ED3">
            <w:pPr>
              <w:pStyle w:val="Figuresintable"/>
            </w:pPr>
          </w:p>
        </w:tc>
      </w:tr>
      <w:tr w:rsidR="00D06ED3" w:rsidRPr="00713B4C" w14:paraId="347A36D0" w14:textId="77777777" w:rsidTr="00D20437">
        <w:trPr>
          <w:cantSplit/>
        </w:trPr>
        <w:tc>
          <w:tcPr>
            <w:tcW w:w="6663" w:type="dxa"/>
            <w:tcBorders>
              <w:top w:val="nil"/>
              <w:left w:val="nil"/>
              <w:bottom w:val="nil"/>
              <w:right w:val="nil"/>
            </w:tcBorders>
          </w:tcPr>
          <w:p w14:paraId="2B9A5149" w14:textId="77777777" w:rsidR="00D06ED3" w:rsidRPr="00A14A1E" w:rsidRDefault="00D06ED3">
            <w:pPr>
              <w:pStyle w:val="Textintable"/>
            </w:pPr>
            <w:r w:rsidRPr="00A14A1E">
              <w:t xml:space="preserve">Any vehicle leased to </w:t>
            </w:r>
            <w:r w:rsidRPr="6A889D86">
              <w:t xml:space="preserve">an </w:t>
            </w:r>
            <w:r w:rsidRPr="6E294914">
              <w:t xml:space="preserve">Australian </w:t>
            </w:r>
            <w:r w:rsidRPr="2D898D56">
              <w:t>Government</w:t>
            </w:r>
            <w:r w:rsidRPr="00A14A1E">
              <w:t xml:space="preserve"> Authority is exempt from tax under Section 16, Part 3, (2) (d) of </w:t>
            </w:r>
            <w:r w:rsidRPr="00A14A1E">
              <w:rPr>
                <w:i/>
              </w:rPr>
              <w:t>Commonwealth Vehicles (Registration and Exemption from Taxation) Act 1997</w:t>
            </w:r>
            <w:r w:rsidRPr="00A14A1E">
              <w:t xml:space="preserve"> (Cth).</w:t>
            </w:r>
          </w:p>
        </w:tc>
        <w:tc>
          <w:tcPr>
            <w:tcW w:w="992" w:type="dxa"/>
            <w:tcBorders>
              <w:top w:val="nil"/>
              <w:left w:val="nil"/>
              <w:bottom w:val="nil"/>
              <w:right w:val="nil"/>
            </w:tcBorders>
            <w:vAlign w:val="bottom"/>
          </w:tcPr>
          <w:p w14:paraId="5A2D2214" w14:textId="77777777" w:rsidR="00D06ED3" w:rsidRPr="00713B4C" w:rsidRDefault="00D06ED3">
            <w:pPr>
              <w:pStyle w:val="Figuresintable"/>
            </w:pPr>
            <w:r w:rsidRPr="00713B4C">
              <w:t>1</w:t>
            </w:r>
          </w:p>
        </w:tc>
        <w:tc>
          <w:tcPr>
            <w:tcW w:w="992" w:type="dxa"/>
            <w:tcBorders>
              <w:top w:val="nil"/>
              <w:left w:val="nil"/>
              <w:bottom w:val="nil"/>
              <w:right w:val="nil"/>
            </w:tcBorders>
            <w:vAlign w:val="bottom"/>
          </w:tcPr>
          <w:p w14:paraId="10813AD3" w14:textId="77777777" w:rsidR="00D06ED3" w:rsidRPr="00713B4C" w:rsidRDefault="00D06ED3">
            <w:pPr>
              <w:pStyle w:val="Figuresintable"/>
            </w:pPr>
            <w:r w:rsidRPr="00713B4C">
              <w:t>1</w:t>
            </w:r>
          </w:p>
        </w:tc>
        <w:tc>
          <w:tcPr>
            <w:tcW w:w="992" w:type="dxa"/>
            <w:tcBorders>
              <w:top w:val="nil"/>
              <w:left w:val="nil"/>
              <w:bottom w:val="nil"/>
              <w:right w:val="nil"/>
            </w:tcBorders>
            <w:vAlign w:val="bottom"/>
          </w:tcPr>
          <w:p w14:paraId="48BA7729" w14:textId="77777777" w:rsidR="00D06ED3" w:rsidRPr="00713B4C" w:rsidRDefault="00D06ED3">
            <w:pPr>
              <w:pStyle w:val="Figuresintable"/>
            </w:pPr>
            <w:r w:rsidRPr="00713B4C">
              <w:t>1</w:t>
            </w:r>
          </w:p>
        </w:tc>
      </w:tr>
      <w:tr w:rsidR="00D06ED3" w14:paraId="271D46B4" w14:textId="77777777" w:rsidTr="00713B4C">
        <w:trPr>
          <w:cantSplit/>
          <w:trHeight w:val="169"/>
        </w:trPr>
        <w:tc>
          <w:tcPr>
            <w:tcW w:w="6663" w:type="dxa"/>
            <w:tcBorders>
              <w:top w:val="nil"/>
              <w:left w:val="nil"/>
              <w:bottom w:val="nil"/>
              <w:right w:val="nil"/>
            </w:tcBorders>
          </w:tcPr>
          <w:p w14:paraId="4F959803" w14:textId="77777777" w:rsidR="00D06ED3" w:rsidRPr="00A14A1E" w:rsidRDefault="00D06ED3">
            <w:pPr>
              <w:pStyle w:val="Headingintable"/>
              <w:spacing w:before="80"/>
            </w:pPr>
            <w:r w:rsidRPr="00A14A1E">
              <w:t>Rural</w:t>
            </w:r>
          </w:p>
        </w:tc>
        <w:tc>
          <w:tcPr>
            <w:tcW w:w="992" w:type="dxa"/>
            <w:tcBorders>
              <w:top w:val="nil"/>
              <w:left w:val="nil"/>
              <w:bottom w:val="nil"/>
              <w:right w:val="nil"/>
            </w:tcBorders>
            <w:vAlign w:val="bottom"/>
          </w:tcPr>
          <w:p w14:paraId="38F58BC0" w14:textId="77777777" w:rsidR="00D06ED3" w:rsidRDefault="00D06ED3">
            <w:pPr>
              <w:pStyle w:val="Figuresintable"/>
            </w:pPr>
          </w:p>
        </w:tc>
        <w:tc>
          <w:tcPr>
            <w:tcW w:w="992" w:type="dxa"/>
            <w:tcBorders>
              <w:top w:val="nil"/>
              <w:left w:val="nil"/>
              <w:bottom w:val="nil"/>
              <w:right w:val="nil"/>
            </w:tcBorders>
            <w:vAlign w:val="bottom"/>
          </w:tcPr>
          <w:p w14:paraId="3EFF045D" w14:textId="77777777" w:rsidR="00D06ED3" w:rsidRDefault="00D06ED3">
            <w:pPr>
              <w:pStyle w:val="Figuresintable"/>
            </w:pPr>
          </w:p>
        </w:tc>
        <w:tc>
          <w:tcPr>
            <w:tcW w:w="992" w:type="dxa"/>
            <w:tcBorders>
              <w:top w:val="nil"/>
              <w:left w:val="nil"/>
              <w:bottom w:val="nil"/>
              <w:right w:val="nil"/>
            </w:tcBorders>
            <w:vAlign w:val="bottom"/>
          </w:tcPr>
          <w:p w14:paraId="585745CA" w14:textId="77777777" w:rsidR="00D06ED3" w:rsidRDefault="00D06ED3">
            <w:pPr>
              <w:pStyle w:val="Figuresintable"/>
            </w:pPr>
          </w:p>
        </w:tc>
      </w:tr>
      <w:tr w:rsidR="00D06ED3" w14:paraId="1A5FDDB6" w14:textId="77777777" w:rsidTr="00713B4C">
        <w:trPr>
          <w:cantSplit/>
          <w:trHeight w:val="300"/>
        </w:trPr>
        <w:tc>
          <w:tcPr>
            <w:tcW w:w="6663" w:type="dxa"/>
            <w:tcBorders>
              <w:top w:val="nil"/>
              <w:left w:val="nil"/>
              <w:bottom w:val="nil"/>
              <w:right w:val="nil"/>
            </w:tcBorders>
          </w:tcPr>
          <w:p w14:paraId="292E2595" w14:textId="77777777" w:rsidR="00D06ED3" w:rsidRPr="00A14A1E" w:rsidRDefault="00D06ED3">
            <w:pPr>
              <w:pStyle w:val="Headingintablenotbolded"/>
            </w:pPr>
            <w:r w:rsidRPr="00A14A1E">
              <w:t>Primary producers</w:t>
            </w:r>
          </w:p>
        </w:tc>
        <w:tc>
          <w:tcPr>
            <w:tcW w:w="992" w:type="dxa"/>
            <w:tcBorders>
              <w:top w:val="nil"/>
              <w:left w:val="nil"/>
              <w:bottom w:val="nil"/>
              <w:right w:val="nil"/>
            </w:tcBorders>
            <w:vAlign w:val="bottom"/>
          </w:tcPr>
          <w:p w14:paraId="6A6495D3" w14:textId="77777777" w:rsidR="00D06ED3" w:rsidRDefault="00D06ED3">
            <w:pPr>
              <w:pStyle w:val="Figuresintable"/>
            </w:pPr>
          </w:p>
        </w:tc>
        <w:tc>
          <w:tcPr>
            <w:tcW w:w="992" w:type="dxa"/>
            <w:tcBorders>
              <w:top w:val="nil"/>
              <w:left w:val="nil"/>
              <w:bottom w:val="nil"/>
              <w:right w:val="nil"/>
            </w:tcBorders>
            <w:vAlign w:val="bottom"/>
          </w:tcPr>
          <w:p w14:paraId="2FD4B18B" w14:textId="77777777" w:rsidR="00D06ED3" w:rsidRDefault="00D06ED3">
            <w:pPr>
              <w:pStyle w:val="Figuresintable"/>
            </w:pPr>
          </w:p>
        </w:tc>
        <w:tc>
          <w:tcPr>
            <w:tcW w:w="992" w:type="dxa"/>
            <w:tcBorders>
              <w:top w:val="nil"/>
              <w:left w:val="nil"/>
              <w:bottom w:val="nil"/>
              <w:right w:val="nil"/>
            </w:tcBorders>
            <w:vAlign w:val="bottom"/>
          </w:tcPr>
          <w:p w14:paraId="0DABFEEF" w14:textId="77777777" w:rsidR="00D06ED3" w:rsidRDefault="00D06ED3">
            <w:pPr>
              <w:pStyle w:val="Figuresintable"/>
            </w:pPr>
          </w:p>
        </w:tc>
      </w:tr>
      <w:tr w:rsidR="00D06ED3" w:rsidRPr="00713B4C" w14:paraId="6D667B0E" w14:textId="77777777" w:rsidTr="00D20437">
        <w:trPr>
          <w:cantSplit/>
        </w:trPr>
        <w:tc>
          <w:tcPr>
            <w:tcW w:w="6663" w:type="dxa"/>
            <w:tcBorders>
              <w:top w:val="nil"/>
              <w:left w:val="nil"/>
              <w:bottom w:val="nil"/>
              <w:right w:val="nil"/>
            </w:tcBorders>
          </w:tcPr>
          <w:p w14:paraId="6AC93C26" w14:textId="77777777" w:rsidR="00D06ED3" w:rsidRPr="322059B7" w:rsidRDefault="00D06ED3" w:rsidP="00D20437">
            <w:pPr>
              <w:pStyle w:val="Textintable"/>
            </w:pPr>
            <w:r w:rsidRPr="00A14A1E">
              <w:t>Primary producer concessions include, for motor vehicles not greater than 4.5 tonnes of gross vehicle mass, private rates rather than business rates for cars and station wagons and 55 per cent of business rates for trucks, tractors, and trailers.</w:t>
            </w:r>
          </w:p>
        </w:tc>
        <w:tc>
          <w:tcPr>
            <w:tcW w:w="992" w:type="dxa"/>
            <w:tcBorders>
              <w:top w:val="nil"/>
              <w:left w:val="nil"/>
              <w:bottom w:val="nil"/>
              <w:right w:val="nil"/>
            </w:tcBorders>
            <w:vAlign w:val="bottom"/>
          </w:tcPr>
          <w:p w14:paraId="45155E03" w14:textId="77777777" w:rsidR="00D06ED3" w:rsidRPr="002C7ACA" w:rsidRDefault="00D06ED3" w:rsidP="00D20437">
            <w:pPr>
              <w:pStyle w:val="Figuresintable"/>
            </w:pPr>
            <w:r w:rsidRPr="002C7ACA">
              <w:t>23</w:t>
            </w:r>
          </w:p>
        </w:tc>
        <w:tc>
          <w:tcPr>
            <w:tcW w:w="992" w:type="dxa"/>
            <w:tcBorders>
              <w:top w:val="nil"/>
              <w:left w:val="nil"/>
              <w:bottom w:val="nil"/>
              <w:right w:val="nil"/>
            </w:tcBorders>
            <w:vAlign w:val="bottom"/>
          </w:tcPr>
          <w:p w14:paraId="5FC47B9E" w14:textId="77777777" w:rsidR="00D06ED3" w:rsidRPr="002C7ACA" w:rsidRDefault="00D06ED3" w:rsidP="00D20437">
            <w:pPr>
              <w:pStyle w:val="Figuresintable"/>
            </w:pPr>
            <w:r w:rsidRPr="002C7ACA">
              <w:t>24</w:t>
            </w:r>
          </w:p>
        </w:tc>
        <w:tc>
          <w:tcPr>
            <w:tcW w:w="992" w:type="dxa"/>
            <w:tcBorders>
              <w:top w:val="nil"/>
              <w:left w:val="nil"/>
              <w:bottom w:val="nil"/>
              <w:right w:val="nil"/>
            </w:tcBorders>
            <w:vAlign w:val="bottom"/>
          </w:tcPr>
          <w:p w14:paraId="0FC75722" w14:textId="77777777" w:rsidR="00D06ED3" w:rsidRPr="002C7ACA" w:rsidRDefault="00D06ED3" w:rsidP="00D20437">
            <w:pPr>
              <w:pStyle w:val="Figuresintable"/>
            </w:pPr>
            <w:r w:rsidRPr="002C7ACA">
              <w:t>24</w:t>
            </w:r>
          </w:p>
        </w:tc>
      </w:tr>
      <w:tr w:rsidR="00D06ED3" w:rsidRPr="00A14A1E" w14:paraId="6CA527C0" w14:textId="77777777" w:rsidTr="1B633FB8">
        <w:trPr>
          <w:cantSplit/>
          <w:trHeight w:val="300"/>
        </w:trPr>
        <w:tc>
          <w:tcPr>
            <w:tcW w:w="6663" w:type="dxa"/>
            <w:tcBorders>
              <w:top w:val="nil"/>
              <w:left w:val="nil"/>
              <w:bottom w:val="nil"/>
              <w:right w:val="nil"/>
            </w:tcBorders>
          </w:tcPr>
          <w:p w14:paraId="0F8BC1C6" w14:textId="77777777" w:rsidR="00D06ED3" w:rsidRPr="00A14A1E" w:rsidRDefault="00D06ED3" w:rsidP="005E392E">
            <w:pPr>
              <w:pStyle w:val="Headingintable"/>
              <w:spacing w:before="80"/>
            </w:pPr>
            <w:bookmarkStart w:id="80" w:name="_Hlk516751666"/>
            <w:bookmarkEnd w:id="79"/>
            <w:r w:rsidRPr="00A14A1E">
              <w:t>Business</w:t>
            </w:r>
          </w:p>
        </w:tc>
        <w:tc>
          <w:tcPr>
            <w:tcW w:w="992" w:type="dxa"/>
            <w:tcBorders>
              <w:top w:val="nil"/>
              <w:left w:val="nil"/>
              <w:bottom w:val="nil"/>
              <w:right w:val="nil"/>
            </w:tcBorders>
            <w:vAlign w:val="bottom"/>
          </w:tcPr>
          <w:p w14:paraId="7F957BCD" w14:textId="77777777" w:rsidR="00D06ED3" w:rsidRPr="00A14A1E" w:rsidRDefault="00D06ED3" w:rsidP="00A814A6">
            <w:pPr>
              <w:pStyle w:val="Figuresintable"/>
            </w:pPr>
          </w:p>
        </w:tc>
        <w:tc>
          <w:tcPr>
            <w:tcW w:w="992" w:type="dxa"/>
            <w:tcBorders>
              <w:top w:val="nil"/>
              <w:left w:val="nil"/>
              <w:bottom w:val="nil"/>
              <w:right w:val="nil"/>
            </w:tcBorders>
            <w:vAlign w:val="bottom"/>
          </w:tcPr>
          <w:p w14:paraId="24BB747D" w14:textId="77777777" w:rsidR="00D06ED3" w:rsidRPr="00A14A1E" w:rsidRDefault="00D06ED3" w:rsidP="00A814A6">
            <w:pPr>
              <w:pStyle w:val="Figuresintable"/>
            </w:pPr>
          </w:p>
        </w:tc>
        <w:tc>
          <w:tcPr>
            <w:tcW w:w="992" w:type="dxa"/>
            <w:tcBorders>
              <w:top w:val="nil"/>
              <w:left w:val="nil"/>
              <w:bottom w:val="nil"/>
              <w:right w:val="nil"/>
            </w:tcBorders>
            <w:vAlign w:val="bottom"/>
          </w:tcPr>
          <w:p w14:paraId="4670B38E" w14:textId="77777777" w:rsidR="00D06ED3" w:rsidRPr="00A14A1E" w:rsidRDefault="00D06ED3" w:rsidP="00A814A6">
            <w:pPr>
              <w:pStyle w:val="Figuresintable"/>
            </w:pPr>
          </w:p>
        </w:tc>
      </w:tr>
      <w:tr w:rsidR="00D06ED3" w:rsidRPr="00A14A1E" w14:paraId="5ABC63F5" w14:textId="77777777" w:rsidTr="1B633FB8">
        <w:trPr>
          <w:cantSplit/>
          <w:trHeight w:val="300"/>
        </w:trPr>
        <w:tc>
          <w:tcPr>
            <w:tcW w:w="6663" w:type="dxa"/>
            <w:tcBorders>
              <w:top w:val="nil"/>
              <w:left w:val="nil"/>
              <w:bottom w:val="nil"/>
              <w:right w:val="nil"/>
            </w:tcBorders>
          </w:tcPr>
          <w:p w14:paraId="16F2D070" w14:textId="77777777" w:rsidR="00D06ED3" w:rsidRPr="00A14A1E" w:rsidRDefault="00D06ED3" w:rsidP="00A5030D">
            <w:pPr>
              <w:pStyle w:val="Headingintablenotbolded"/>
            </w:pPr>
            <w:r w:rsidRPr="00A14A1E">
              <w:t>General purpose plant</w:t>
            </w:r>
          </w:p>
        </w:tc>
        <w:tc>
          <w:tcPr>
            <w:tcW w:w="992" w:type="dxa"/>
            <w:tcBorders>
              <w:top w:val="nil"/>
              <w:left w:val="nil"/>
              <w:bottom w:val="nil"/>
              <w:right w:val="nil"/>
            </w:tcBorders>
            <w:vAlign w:val="bottom"/>
          </w:tcPr>
          <w:p w14:paraId="7C330A83" w14:textId="77777777" w:rsidR="00D06ED3" w:rsidRDefault="00D06ED3" w:rsidP="00A814A6">
            <w:pPr>
              <w:pStyle w:val="Figuresintable"/>
            </w:pPr>
          </w:p>
        </w:tc>
        <w:tc>
          <w:tcPr>
            <w:tcW w:w="992" w:type="dxa"/>
            <w:tcBorders>
              <w:top w:val="nil"/>
              <w:left w:val="nil"/>
              <w:bottom w:val="nil"/>
              <w:right w:val="nil"/>
            </w:tcBorders>
            <w:vAlign w:val="bottom"/>
          </w:tcPr>
          <w:p w14:paraId="4D273BC6" w14:textId="77777777" w:rsidR="00D06ED3" w:rsidRDefault="00D06ED3" w:rsidP="00A814A6">
            <w:pPr>
              <w:pStyle w:val="Figuresintable"/>
            </w:pPr>
          </w:p>
        </w:tc>
        <w:tc>
          <w:tcPr>
            <w:tcW w:w="992" w:type="dxa"/>
            <w:tcBorders>
              <w:top w:val="nil"/>
              <w:left w:val="nil"/>
              <w:bottom w:val="nil"/>
              <w:right w:val="nil"/>
            </w:tcBorders>
            <w:vAlign w:val="bottom"/>
          </w:tcPr>
          <w:p w14:paraId="752D0241" w14:textId="77777777" w:rsidR="00D06ED3" w:rsidRDefault="00D06ED3" w:rsidP="00A814A6">
            <w:pPr>
              <w:pStyle w:val="Figuresintable"/>
            </w:pPr>
          </w:p>
        </w:tc>
      </w:tr>
      <w:tr w:rsidR="00D06ED3" w:rsidRPr="00A14A1E" w14:paraId="6248CA06" w14:textId="77777777" w:rsidTr="1B633FB8">
        <w:trPr>
          <w:cantSplit/>
          <w:trHeight w:val="351"/>
        </w:trPr>
        <w:tc>
          <w:tcPr>
            <w:tcW w:w="6663" w:type="dxa"/>
            <w:tcBorders>
              <w:top w:val="nil"/>
              <w:left w:val="nil"/>
              <w:bottom w:val="nil"/>
              <w:right w:val="nil"/>
            </w:tcBorders>
          </w:tcPr>
          <w:p w14:paraId="0853A106" w14:textId="77777777" w:rsidR="00D06ED3" w:rsidRPr="00A14A1E" w:rsidRDefault="00D06ED3" w:rsidP="00E3541A">
            <w:pPr>
              <w:pStyle w:val="Textintable"/>
              <w:rPr>
                <w:b/>
              </w:rPr>
            </w:pPr>
            <w:bookmarkStart w:id="81" w:name="_Int_znUIheBd"/>
            <w:r w:rsidRPr="00A14A1E">
              <w:t>Concessions are provided for machines that cannot carry any load other than tools and accessories necessary for the operation of the vehicle.</w:t>
            </w:r>
            <w:bookmarkEnd w:id="81"/>
          </w:p>
        </w:tc>
        <w:tc>
          <w:tcPr>
            <w:tcW w:w="992" w:type="dxa"/>
            <w:tcBorders>
              <w:top w:val="nil"/>
              <w:left w:val="nil"/>
              <w:bottom w:val="nil"/>
              <w:right w:val="nil"/>
            </w:tcBorders>
            <w:vAlign w:val="bottom"/>
          </w:tcPr>
          <w:p w14:paraId="0B550FB1" w14:textId="77777777" w:rsidR="00D06ED3" w:rsidRPr="00713B4C" w:rsidRDefault="00D06ED3" w:rsidP="1E15A959">
            <w:pPr>
              <w:pStyle w:val="Figuresintable"/>
            </w:pPr>
            <w:r w:rsidRPr="00713B4C">
              <w:t>50</w:t>
            </w:r>
          </w:p>
        </w:tc>
        <w:tc>
          <w:tcPr>
            <w:tcW w:w="992" w:type="dxa"/>
            <w:tcBorders>
              <w:top w:val="nil"/>
              <w:left w:val="nil"/>
              <w:bottom w:val="nil"/>
              <w:right w:val="nil"/>
            </w:tcBorders>
            <w:vAlign w:val="bottom"/>
          </w:tcPr>
          <w:p w14:paraId="5947A8BB" w14:textId="77777777" w:rsidR="00D06ED3" w:rsidRPr="00713B4C" w:rsidRDefault="00D06ED3" w:rsidP="1E15A959">
            <w:pPr>
              <w:pStyle w:val="Figuresintable"/>
            </w:pPr>
            <w:r w:rsidRPr="00713B4C">
              <w:t>53</w:t>
            </w:r>
          </w:p>
        </w:tc>
        <w:tc>
          <w:tcPr>
            <w:tcW w:w="992" w:type="dxa"/>
            <w:tcBorders>
              <w:top w:val="nil"/>
              <w:left w:val="nil"/>
              <w:bottom w:val="nil"/>
              <w:right w:val="nil"/>
            </w:tcBorders>
            <w:vAlign w:val="bottom"/>
          </w:tcPr>
          <w:p w14:paraId="2D20E6F3" w14:textId="77777777" w:rsidR="00D06ED3" w:rsidRPr="00713B4C" w:rsidRDefault="00D06ED3" w:rsidP="1E15A959">
            <w:pPr>
              <w:pStyle w:val="Figuresintable"/>
            </w:pPr>
            <w:r w:rsidRPr="00713B4C">
              <w:t>56</w:t>
            </w:r>
          </w:p>
        </w:tc>
      </w:tr>
      <w:tr w:rsidR="00D06ED3" w:rsidRPr="00A14A1E" w14:paraId="385448E2" w14:textId="77777777" w:rsidTr="1B633FB8">
        <w:trPr>
          <w:cantSplit/>
          <w:trHeight w:val="300"/>
        </w:trPr>
        <w:tc>
          <w:tcPr>
            <w:tcW w:w="6663" w:type="dxa"/>
            <w:tcBorders>
              <w:top w:val="nil"/>
              <w:left w:val="nil"/>
              <w:bottom w:val="nil"/>
              <w:right w:val="nil"/>
            </w:tcBorders>
          </w:tcPr>
          <w:p w14:paraId="1D7B288A" w14:textId="77777777" w:rsidR="00D06ED3" w:rsidRPr="004A47B2" w:rsidRDefault="00D06ED3" w:rsidP="00A5030D">
            <w:pPr>
              <w:pStyle w:val="Headingintablenotbolded"/>
            </w:pPr>
            <w:r w:rsidRPr="004A47B2">
              <w:t>Other</w:t>
            </w:r>
          </w:p>
        </w:tc>
        <w:tc>
          <w:tcPr>
            <w:tcW w:w="992" w:type="dxa"/>
            <w:tcBorders>
              <w:top w:val="nil"/>
              <w:left w:val="nil"/>
              <w:bottom w:val="nil"/>
              <w:right w:val="nil"/>
            </w:tcBorders>
            <w:vAlign w:val="bottom"/>
          </w:tcPr>
          <w:p w14:paraId="18CF003D" w14:textId="77777777" w:rsidR="00D06ED3" w:rsidRPr="00713B4C" w:rsidRDefault="00D06ED3" w:rsidP="1E15A959">
            <w:pPr>
              <w:pStyle w:val="Figuresintable"/>
            </w:pPr>
          </w:p>
        </w:tc>
        <w:tc>
          <w:tcPr>
            <w:tcW w:w="992" w:type="dxa"/>
            <w:tcBorders>
              <w:top w:val="nil"/>
              <w:left w:val="nil"/>
              <w:bottom w:val="nil"/>
              <w:right w:val="nil"/>
            </w:tcBorders>
            <w:vAlign w:val="bottom"/>
          </w:tcPr>
          <w:p w14:paraId="5848F049" w14:textId="77777777" w:rsidR="00D06ED3" w:rsidRPr="00713B4C" w:rsidRDefault="00D06ED3" w:rsidP="1E15A959">
            <w:pPr>
              <w:pStyle w:val="Figuresintable"/>
            </w:pPr>
          </w:p>
        </w:tc>
        <w:tc>
          <w:tcPr>
            <w:tcW w:w="992" w:type="dxa"/>
            <w:tcBorders>
              <w:top w:val="nil"/>
              <w:left w:val="nil"/>
              <w:bottom w:val="nil"/>
              <w:right w:val="nil"/>
            </w:tcBorders>
            <w:vAlign w:val="bottom"/>
          </w:tcPr>
          <w:p w14:paraId="01370F58" w14:textId="77777777" w:rsidR="00D06ED3" w:rsidRPr="00713B4C" w:rsidRDefault="00D06ED3" w:rsidP="1E15A959">
            <w:pPr>
              <w:pStyle w:val="Figuresintable"/>
            </w:pPr>
          </w:p>
        </w:tc>
      </w:tr>
      <w:bookmarkEnd w:id="80"/>
      <w:tr w:rsidR="00D06ED3" w:rsidRPr="00A14A1E" w14:paraId="6EB65580" w14:textId="77777777" w:rsidTr="000E0F85">
        <w:trPr>
          <w:cantSplit/>
          <w:trHeight w:val="677"/>
        </w:trPr>
        <w:tc>
          <w:tcPr>
            <w:tcW w:w="6663" w:type="dxa"/>
            <w:tcBorders>
              <w:top w:val="nil"/>
              <w:left w:val="nil"/>
              <w:bottom w:val="single" w:sz="4" w:space="0" w:color="auto"/>
              <w:right w:val="nil"/>
            </w:tcBorders>
          </w:tcPr>
          <w:p w14:paraId="147CDC7F" w14:textId="77777777" w:rsidR="00D06ED3" w:rsidRPr="004A47B2" w:rsidRDefault="00D06ED3" w:rsidP="00D20437">
            <w:pPr>
              <w:pStyle w:val="Textintable"/>
              <w:spacing w:after="120"/>
            </w:pPr>
            <w:r w:rsidRPr="004A47B2">
              <w:t xml:space="preserve">Concessions provided under Part 4, section 16 and 17 of the </w:t>
            </w:r>
            <w:r w:rsidRPr="00DB19D0">
              <w:rPr>
                <w:i/>
              </w:rPr>
              <w:t>Motor Vehicles Taxation Act 1988</w:t>
            </w:r>
            <w:r w:rsidRPr="004A47B2">
              <w:t xml:space="preserve"> including vehicles specially constructed for the work of conveying sick or injured persons or to carry out mine rescue, and agricultural vehicles that do not travel on a road.</w:t>
            </w:r>
          </w:p>
        </w:tc>
        <w:tc>
          <w:tcPr>
            <w:tcW w:w="992" w:type="dxa"/>
            <w:tcBorders>
              <w:top w:val="nil"/>
              <w:left w:val="nil"/>
              <w:bottom w:val="single" w:sz="4" w:space="0" w:color="auto"/>
              <w:right w:val="nil"/>
            </w:tcBorders>
            <w:vAlign w:val="bottom"/>
          </w:tcPr>
          <w:p w14:paraId="1523C3A3" w14:textId="77777777" w:rsidR="00D06ED3" w:rsidRPr="00713B4C" w:rsidRDefault="00D06ED3" w:rsidP="00D20437">
            <w:pPr>
              <w:pStyle w:val="Figuresintable"/>
              <w:spacing w:after="120"/>
            </w:pPr>
            <w:r w:rsidRPr="00713B4C">
              <w:t>2</w:t>
            </w:r>
          </w:p>
        </w:tc>
        <w:tc>
          <w:tcPr>
            <w:tcW w:w="992" w:type="dxa"/>
            <w:tcBorders>
              <w:top w:val="nil"/>
              <w:left w:val="nil"/>
              <w:bottom w:val="single" w:sz="4" w:space="0" w:color="auto"/>
              <w:right w:val="nil"/>
            </w:tcBorders>
            <w:vAlign w:val="bottom"/>
          </w:tcPr>
          <w:p w14:paraId="18151358" w14:textId="77777777" w:rsidR="00D06ED3" w:rsidRPr="00713B4C" w:rsidDel="00952855" w:rsidRDefault="00D06ED3" w:rsidP="00D20437">
            <w:pPr>
              <w:pStyle w:val="Figuresintable"/>
              <w:spacing w:after="120"/>
            </w:pPr>
            <w:r w:rsidRPr="00713B4C">
              <w:t>2</w:t>
            </w:r>
          </w:p>
        </w:tc>
        <w:tc>
          <w:tcPr>
            <w:tcW w:w="992" w:type="dxa"/>
            <w:tcBorders>
              <w:top w:val="nil"/>
              <w:left w:val="nil"/>
              <w:bottom w:val="single" w:sz="4" w:space="0" w:color="auto"/>
              <w:right w:val="nil"/>
            </w:tcBorders>
            <w:vAlign w:val="bottom"/>
          </w:tcPr>
          <w:p w14:paraId="7B93C340" w14:textId="77777777" w:rsidR="00D06ED3" w:rsidRPr="00713B4C" w:rsidRDefault="00D06ED3" w:rsidP="00D20437">
            <w:pPr>
              <w:pStyle w:val="Figuresintable"/>
              <w:spacing w:after="120"/>
            </w:pPr>
            <w:r w:rsidRPr="00713B4C">
              <w:t>3</w:t>
            </w:r>
          </w:p>
        </w:tc>
      </w:tr>
    </w:tbl>
    <w:p w14:paraId="63FAF507" w14:textId="77777777" w:rsidR="00D06ED3" w:rsidRDefault="00D06ED3" w:rsidP="00BE71B4">
      <w:r>
        <w:br w:type="page"/>
      </w:r>
    </w:p>
    <w:p w14:paraId="2D96EC2E" w14:textId="77777777" w:rsidR="00D06ED3" w:rsidRPr="00E240EE" w:rsidRDefault="00D06ED3" w:rsidP="001264D4">
      <w:pPr>
        <w:spacing w:after="120"/>
        <w:rPr>
          <w:i/>
          <w:szCs w:val="22"/>
        </w:rPr>
      </w:pPr>
      <w:r w:rsidRPr="00A07BD4">
        <w:rPr>
          <w:i/>
          <w:iCs/>
          <w:szCs w:val="22"/>
        </w:rPr>
        <w:lastRenderedPageBreak/>
        <w:t xml:space="preserve">Table </w:t>
      </w:r>
      <w:r>
        <w:rPr>
          <w:i/>
          <w:iCs/>
          <w:szCs w:val="22"/>
        </w:rPr>
        <w:t>C.10</w:t>
      </w:r>
      <w:r w:rsidRPr="00A07BD4">
        <w:rPr>
          <w:i/>
          <w:iCs/>
          <w:szCs w:val="22"/>
        </w:rPr>
        <w:t>:</w:t>
      </w:r>
      <w:r>
        <w:tab/>
      </w:r>
      <w:r w:rsidRPr="00E240EE">
        <w:rPr>
          <w:i/>
          <w:szCs w:val="22"/>
        </w:rPr>
        <w:t>Vehicle weight tax – major tax expenditures</w:t>
      </w:r>
      <w:r w:rsidRPr="00A07BD4">
        <w:rPr>
          <w:i/>
          <w:iCs/>
          <w:szCs w:val="22"/>
        </w:rPr>
        <w:t xml:space="preserve"> (cont)</w:t>
      </w:r>
    </w:p>
    <w:tbl>
      <w:tblPr>
        <w:tblW w:w="97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Table C.10: Vehicle weight tax – major tax expenditures"/>
      </w:tblPr>
      <w:tblGrid>
        <w:gridCol w:w="6771"/>
        <w:gridCol w:w="992"/>
        <w:gridCol w:w="992"/>
        <w:gridCol w:w="992"/>
      </w:tblGrid>
      <w:tr w:rsidR="00D06ED3" w:rsidRPr="00395F45" w14:paraId="2428DCBF" w14:textId="77777777" w:rsidTr="00D20437">
        <w:trPr>
          <w:cantSplit/>
          <w:tblHeader/>
        </w:trPr>
        <w:tc>
          <w:tcPr>
            <w:tcW w:w="6771" w:type="dxa"/>
            <w:tcBorders>
              <w:top w:val="nil"/>
              <w:left w:val="nil"/>
              <w:bottom w:val="nil"/>
              <w:right w:val="nil"/>
            </w:tcBorders>
            <w:shd w:val="clear" w:color="auto" w:fill="EBEBEB"/>
            <w:vAlign w:val="center"/>
          </w:tcPr>
          <w:p w14:paraId="11EF6400" w14:textId="77777777" w:rsidR="00D06ED3" w:rsidRPr="00A14A1E" w:rsidRDefault="00D06ED3" w:rsidP="00AB0515">
            <w:pPr>
              <w:widowControl w:val="0"/>
              <w:spacing w:before="240" w:after="120"/>
              <w:ind w:left="357" w:hanging="357"/>
              <w:rPr>
                <w:rFonts w:cs="Arial"/>
                <w:bCs/>
                <w:sz w:val="18"/>
                <w:szCs w:val="18"/>
              </w:rPr>
            </w:pPr>
          </w:p>
        </w:tc>
        <w:tc>
          <w:tcPr>
            <w:tcW w:w="992" w:type="dxa"/>
            <w:tcBorders>
              <w:top w:val="nil"/>
              <w:left w:val="nil"/>
              <w:bottom w:val="nil"/>
              <w:right w:val="nil"/>
            </w:tcBorders>
            <w:shd w:val="clear" w:color="auto" w:fill="EBEBEB"/>
            <w:vAlign w:val="center"/>
          </w:tcPr>
          <w:p w14:paraId="27DC0BD3" w14:textId="77777777" w:rsidR="00D06ED3" w:rsidRPr="00395F45" w:rsidRDefault="00D06ED3" w:rsidP="00D86717">
            <w:pPr>
              <w:widowControl w:val="0"/>
              <w:spacing w:before="80" w:after="80"/>
              <w:ind w:right="-44"/>
              <w:jc w:val="center"/>
              <w:rPr>
                <w:rFonts w:cs="Arial"/>
                <w:sz w:val="18"/>
                <w:szCs w:val="18"/>
              </w:rPr>
            </w:pPr>
            <w:r w:rsidRPr="1B633FB8">
              <w:rPr>
                <w:rFonts w:cs="Arial"/>
                <w:sz w:val="18"/>
                <w:szCs w:val="18"/>
              </w:rPr>
              <w:t>2024-25</w:t>
            </w:r>
            <w:r w:rsidRPr="00D86717">
              <w:rPr>
                <w:rFonts w:cs="Arial"/>
                <w:sz w:val="18"/>
                <w:szCs w:val="18"/>
              </w:rPr>
              <w:br/>
            </w:r>
            <w:r w:rsidRPr="1B633FB8">
              <w:rPr>
                <w:rFonts w:cs="Arial"/>
                <w:sz w:val="18"/>
                <w:szCs w:val="18"/>
              </w:rPr>
              <w:t>$m</w:t>
            </w:r>
          </w:p>
        </w:tc>
        <w:tc>
          <w:tcPr>
            <w:tcW w:w="992" w:type="dxa"/>
            <w:tcBorders>
              <w:top w:val="nil"/>
              <w:left w:val="nil"/>
              <w:bottom w:val="nil"/>
              <w:right w:val="nil"/>
            </w:tcBorders>
            <w:shd w:val="clear" w:color="auto" w:fill="EBEBEB"/>
            <w:vAlign w:val="center"/>
          </w:tcPr>
          <w:p w14:paraId="3FBE5D7E" w14:textId="77777777" w:rsidR="00D06ED3" w:rsidRPr="00395F45" w:rsidRDefault="00D06ED3" w:rsidP="00AB0515">
            <w:pPr>
              <w:widowControl w:val="0"/>
              <w:spacing w:before="80" w:after="80"/>
              <w:ind w:right="-44"/>
              <w:jc w:val="center"/>
              <w:rPr>
                <w:rFonts w:cs="Arial"/>
                <w:sz w:val="18"/>
                <w:szCs w:val="18"/>
              </w:rPr>
            </w:pPr>
            <w:r w:rsidRPr="1B633FB8">
              <w:rPr>
                <w:rFonts w:cs="Arial"/>
                <w:sz w:val="18"/>
                <w:szCs w:val="18"/>
              </w:rPr>
              <w:t>2025-26 $m</w:t>
            </w:r>
          </w:p>
        </w:tc>
        <w:tc>
          <w:tcPr>
            <w:tcW w:w="992" w:type="dxa"/>
            <w:tcBorders>
              <w:top w:val="nil"/>
              <w:left w:val="nil"/>
              <w:bottom w:val="nil"/>
              <w:right w:val="nil"/>
            </w:tcBorders>
            <w:shd w:val="clear" w:color="auto" w:fill="EBEBEB"/>
            <w:vAlign w:val="center"/>
          </w:tcPr>
          <w:p w14:paraId="05157B53" w14:textId="77777777" w:rsidR="00D06ED3" w:rsidRPr="00395F45" w:rsidRDefault="00D06ED3" w:rsidP="00AB0515">
            <w:pPr>
              <w:widowControl w:val="0"/>
              <w:spacing w:before="80" w:after="80"/>
              <w:ind w:right="-44"/>
              <w:jc w:val="center"/>
              <w:rPr>
                <w:rFonts w:cs="Arial"/>
                <w:sz w:val="18"/>
                <w:szCs w:val="18"/>
              </w:rPr>
            </w:pPr>
            <w:r w:rsidRPr="1B633FB8">
              <w:rPr>
                <w:rFonts w:cs="Arial"/>
                <w:sz w:val="18"/>
                <w:szCs w:val="18"/>
              </w:rPr>
              <w:t>2026-27 $m</w:t>
            </w:r>
          </w:p>
        </w:tc>
      </w:tr>
      <w:tr w:rsidR="00D06ED3" w:rsidRPr="00713B4C" w14:paraId="0A30786E" w14:textId="77777777" w:rsidTr="00D20437">
        <w:trPr>
          <w:cantSplit/>
          <w:trHeight w:val="300"/>
        </w:trPr>
        <w:tc>
          <w:tcPr>
            <w:tcW w:w="6663" w:type="dxa"/>
            <w:tcBorders>
              <w:top w:val="nil"/>
              <w:left w:val="nil"/>
              <w:bottom w:val="nil"/>
              <w:right w:val="nil"/>
            </w:tcBorders>
            <w:vAlign w:val="bottom"/>
          </w:tcPr>
          <w:p w14:paraId="4EA94AB3" w14:textId="77777777" w:rsidR="00D06ED3" w:rsidRPr="322059B7" w:rsidRDefault="00D06ED3">
            <w:pPr>
              <w:pStyle w:val="Headingintable"/>
              <w:spacing w:before="80"/>
            </w:pPr>
            <w:r w:rsidRPr="00A14A1E">
              <w:t>Pensioners</w:t>
            </w:r>
            <w:r>
              <w:t xml:space="preserve"> </w:t>
            </w:r>
            <w:r w:rsidRPr="00A14A1E">
              <w:t>/</w:t>
            </w:r>
            <w:r>
              <w:t xml:space="preserve"> </w:t>
            </w:r>
            <w:r w:rsidRPr="00A14A1E">
              <w:t>concession card holders</w:t>
            </w:r>
            <w:r>
              <w:t xml:space="preserve"> </w:t>
            </w:r>
            <w:r w:rsidRPr="00A14A1E">
              <w:t>/</w:t>
            </w:r>
            <w:r>
              <w:t xml:space="preserve"> </w:t>
            </w:r>
            <w:r w:rsidRPr="00A14A1E">
              <w:t>disadvantaged</w:t>
            </w:r>
          </w:p>
        </w:tc>
        <w:tc>
          <w:tcPr>
            <w:tcW w:w="992" w:type="dxa"/>
            <w:tcBorders>
              <w:top w:val="nil"/>
              <w:left w:val="nil"/>
              <w:bottom w:val="nil"/>
              <w:right w:val="nil"/>
            </w:tcBorders>
            <w:vAlign w:val="bottom"/>
          </w:tcPr>
          <w:p w14:paraId="4FA3A186" w14:textId="77777777" w:rsidR="00D06ED3" w:rsidRPr="00713B4C" w:rsidRDefault="00D06ED3">
            <w:pPr>
              <w:pStyle w:val="Figuresintable"/>
            </w:pPr>
          </w:p>
        </w:tc>
        <w:tc>
          <w:tcPr>
            <w:tcW w:w="992" w:type="dxa"/>
            <w:tcBorders>
              <w:top w:val="nil"/>
              <w:left w:val="nil"/>
              <w:bottom w:val="nil"/>
              <w:right w:val="nil"/>
            </w:tcBorders>
            <w:vAlign w:val="bottom"/>
          </w:tcPr>
          <w:p w14:paraId="53786C1E" w14:textId="77777777" w:rsidR="00D06ED3" w:rsidRPr="00713B4C" w:rsidRDefault="00D06ED3">
            <w:pPr>
              <w:pStyle w:val="Figuresintable"/>
            </w:pPr>
          </w:p>
        </w:tc>
        <w:tc>
          <w:tcPr>
            <w:tcW w:w="992" w:type="dxa"/>
            <w:tcBorders>
              <w:top w:val="nil"/>
              <w:left w:val="nil"/>
              <w:bottom w:val="nil"/>
              <w:right w:val="nil"/>
            </w:tcBorders>
            <w:vAlign w:val="bottom"/>
          </w:tcPr>
          <w:p w14:paraId="4DD89DF4" w14:textId="77777777" w:rsidR="00D06ED3" w:rsidRPr="00713B4C" w:rsidRDefault="00D06ED3">
            <w:pPr>
              <w:pStyle w:val="Figuresintable"/>
            </w:pPr>
          </w:p>
        </w:tc>
      </w:tr>
      <w:tr w:rsidR="00D06ED3" w:rsidRPr="00713B4C" w14:paraId="45B5ADD9" w14:textId="77777777" w:rsidTr="00D20437">
        <w:trPr>
          <w:cantSplit/>
        </w:trPr>
        <w:tc>
          <w:tcPr>
            <w:tcW w:w="6663" w:type="dxa"/>
            <w:tcBorders>
              <w:top w:val="nil"/>
              <w:left w:val="nil"/>
              <w:bottom w:val="nil"/>
              <w:right w:val="nil"/>
            </w:tcBorders>
          </w:tcPr>
          <w:p w14:paraId="0088BED3" w14:textId="77777777" w:rsidR="00D06ED3" w:rsidRPr="00A14A1E" w:rsidRDefault="00D06ED3">
            <w:pPr>
              <w:pStyle w:val="Headingintablenotbolded"/>
            </w:pPr>
            <w:r w:rsidRPr="00A14A1E">
              <w:t xml:space="preserve">Selected social security recipients </w:t>
            </w:r>
          </w:p>
        </w:tc>
        <w:tc>
          <w:tcPr>
            <w:tcW w:w="992" w:type="dxa"/>
            <w:tcBorders>
              <w:top w:val="nil"/>
              <w:left w:val="nil"/>
              <w:bottom w:val="nil"/>
              <w:right w:val="nil"/>
            </w:tcBorders>
            <w:vAlign w:val="bottom"/>
          </w:tcPr>
          <w:p w14:paraId="190D543C" w14:textId="77777777" w:rsidR="00D06ED3" w:rsidRPr="00713B4C" w:rsidRDefault="00D06ED3">
            <w:pPr>
              <w:pStyle w:val="Figuresintable"/>
            </w:pPr>
          </w:p>
        </w:tc>
        <w:tc>
          <w:tcPr>
            <w:tcW w:w="992" w:type="dxa"/>
            <w:tcBorders>
              <w:top w:val="nil"/>
              <w:left w:val="nil"/>
              <w:bottom w:val="nil"/>
              <w:right w:val="nil"/>
            </w:tcBorders>
            <w:vAlign w:val="bottom"/>
          </w:tcPr>
          <w:p w14:paraId="2F654263" w14:textId="77777777" w:rsidR="00D06ED3" w:rsidRPr="00713B4C" w:rsidRDefault="00D06ED3">
            <w:pPr>
              <w:pStyle w:val="Figuresintable"/>
            </w:pPr>
          </w:p>
        </w:tc>
        <w:tc>
          <w:tcPr>
            <w:tcW w:w="992" w:type="dxa"/>
            <w:tcBorders>
              <w:top w:val="nil"/>
              <w:left w:val="nil"/>
              <w:bottom w:val="nil"/>
              <w:right w:val="nil"/>
            </w:tcBorders>
            <w:vAlign w:val="bottom"/>
          </w:tcPr>
          <w:p w14:paraId="5AB0A4F8" w14:textId="77777777" w:rsidR="00D06ED3" w:rsidRPr="00713B4C" w:rsidRDefault="00D06ED3">
            <w:pPr>
              <w:pStyle w:val="Figuresintable"/>
            </w:pPr>
          </w:p>
        </w:tc>
      </w:tr>
      <w:tr w:rsidR="00D06ED3" w:rsidRPr="00713B4C" w14:paraId="6B0627B7" w14:textId="77777777" w:rsidTr="00D20437">
        <w:trPr>
          <w:cantSplit/>
        </w:trPr>
        <w:tc>
          <w:tcPr>
            <w:tcW w:w="6663" w:type="dxa"/>
            <w:tcBorders>
              <w:top w:val="nil"/>
              <w:left w:val="nil"/>
              <w:bottom w:val="single" w:sz="4" w:space="0" w:color="auto"/>
              <w:right w:val="nil"/>
            </w:tcBorders>
          </w:tcPr>
          <w:p w14:paraId="65DB47A1" w14:textId="77777777" w:rsidR="00D06ED3" w:rsidRPr="322059B7" w:rsidRDefault="00D06ED3">
            <w:pPr>
              <w:pStyle w:val="Textintable"/>
              <w:spacing w:after="120"/>
            </w:pPr>
            <w:r w:rsidRPr="21D818E6">
              <w:t>An exemption is granted for any motor vehicle used substantially for non-business purposes owned by holders of Pensioner Concession Cards, DVA Totally and Permanently Incapacitated Cards or DVA Gold War Widows Cards.</w:t>
            </w:r>
          </w:p>
        </w:tc>
        <w:tc>
          <w:tcPr>
            <w:tcW w:w="992" w:type="dxa"/>
            <w:tcBorders>
              <w:top w:val="nil"/>
              <w:left w:val="nil"/>
              <w:bottom w:val="single" w:sz="4" w:space="0" w:color="auto"/>
              <w:right w:val="nil"/>
            </w:tcBorders>
            <w:vAlign w:val="bottom"/>
          </w:tcPr>
          <w:p w14:paraId="2857D79D" w14:textId="77777777" w:rsidR="00D06ED3" w:rsidRPr="00713B4C" w:rsidRDefault="00D06ED3">
            <w:pPr>
              <w:pStyle w:val="Figuresintable"/>
              <w:spacing w:after="120"/>
            </w:pPr>
            <w:r w:rsidRPr="00713B4C">
              <w:t>403</w:t>
            </w:r>
          </w:p>
        </w:tc>
        <w:tc>
          <w:tcPr>
            <w:tcW w:w="992" w:type="dxa"/>
            <w:tcBorders>
              <w:top w:val="nil"/>
              <w:left w:val="nil"/>
              <w:bottom w:val="single" w:sz="4" w:space="0" w:color="auto"/>
              <w:right w:val="nil"/>
            </w:tcBorders>
            <w:vAlign w:val="bottom"/>
          </w:tcPr>
          <w:p w14:paraId="4CF759A2" w14:textId="77777777" w:rsidR="00D06ED3" w:rsidRPr="00713B4C" w:rsidRDefault="00D06ED3">
            <w:pPr>
              <w:pStyle w:val="Figuresintable"/>
              <w:spacing w:after="120"/>
            </w:pPr>
            <w:r w:rsidRPr="00713B4C">
              <w:t>427</w:t>
            </w:r>
          </w:p>
        </w:tc>
        <w:tc>
          <w:tcPr>
            <w:tcW w:w="992" w:type="dxa"/>
            <w:tcBorders>
              <w:top w:val="nil"/>
              <w:left w:val="nil"/>
              <w:bottom w:val="single" w:sz="4" w:space="0" w:color="auto"/>
              <w:right w:val="nil"/>
            </w:tcBorders>
            <w:vAlign w:val="bottom"/>
          </w:tcPr>
          <w:p w14:paraId="48366D26" w14:textId="77777777" w:rsidR="00D06ED3" w:rsidRPr="00713B4C" w:rsidRDefault="00D06ED3">
            <w:pPr>
              <w:pStyle w:val="Figuresintable"/>
              <w:spacing w:after="120"/>
            </w:pPr>
            <w:r>
              <w:t>453</w:t>
            </w:r>
          </w:p>
        </w:tc>
      </w:tr>
    </w:tbl>
    <w:p w14:paraId="662E7A4F" w14:textId="77777777" w:rsidR="00D06ED3" w:rsidRPr="001C5066" w:rsidRDefault="00D06ED3" w:rsidP="00DC548A">
      <w:pPr>
        <w:pStyle w:val="Heading5"/>
      </w:pPr>
      <w:r w:rsidRPr="00BB00F3">
        <w:t>Vehicle weight tax – minor tax expenditures (&lt; $1 million)</w:t>
      </w:r>
    </w:p>
    <w:p w14:paraId="20171905" w14:textId="77777777" w:rsidR="00D06ED3" w:rsidRPr="00972E68" w:rsidRDefault="00D06ED3" w:rsidP="0083529B">
      <w:pPr>
        <w:pStyle w:val="BodyText"/>
      </w:pPr>
      <w:r>
        <w:t>Minor</w:t>
      </w:r>
      <w:r w:rsidRPr="00972E68">
        <w:t xml:space="preserve"> exempt</w:t>
      </w:r>
      <w:r>
        <w:t>ions</w:t>
      </w:r>
      <w:r w:rsidRPr="00972E68">
        <w:t xml:space="preserve"> from vehicle weight tax</w:t>
      </w:r>
      <w:r>
        <w:t xml:space="preserve"> include</w:t>
      </w:r>
      <w:r w:rsidRPr="00972E68">
        <w:t>: </w:t>
      </w:r>
    </w:p>
    <w:p w14:paraId="31279302" w14:textId="77777777" w:rsidR="00D06ED3" w:rsidRPr="00972E68" w:rsidRDefault="00D06ED3" w:rsidP="0083529B">
      <w:pPr>
        <w:pStyle w:val="Bullet1"/>
      </w:pPr>
      <w:r>
        <w:t>motor vehicles (not government owned) used principally as an ambulance </w:t>
      </w:r>
    </w:p>
    <w:p w14:paraId="563F846C" w14:textId="77777777" w:rsidR="00D06ED3" w:rsidRPr="00972E68" w:rsidRDefault="00D06ED3" w:rsidP="0083529B">
      <w:pPr>
        <w:pStyle w:val="Bullet1"/>
      </w:pPr>
      <w:r>
        <w:t>motor vehicles (not government owned) used by the State Emergency Service </w:t>
      </w:r>
    </w:p>
    <w:p w14:paraId="5DC81520" w14:textId="77777777" w:rsidR="00D06ED3" w:rsidRPr="002F09EA" w:rsidRDefault="00D06ED3" w:rsidP="0083529B">
      <w:pPr>
        <w:pStyle w:val="Bullet1"/>
      </w:pPr>
      <w:r w:rsidRPr="6C5BC0C4">
        <w:rPr>
          <w:lang w:val="en-US"/>
        </w:rPr>
        <w:t xml:space="preserve">motor vehicles on which a trader’s plate is being used in accordance with the </w:t>
      </w:r>
      <w:r w:rsidRPr="00BF4C7D">
        <w:rPr>
          <w:i/>
          <w:lang w:val="en-US"/>
        </w:rPr>
        <w:t>Road Transport (Vehicle Registration) Act 1997</w:t>
      </w:r>
      <w:r w:rsidRPr="6C5BC0C4">
        <w:rPr>
          <w:lang w:val="en-US"/>
        </w:rPr>
        <w:t xml:space="preserve"> or the regulations under that Act </w:t>
      </w:r>
    </w:p>
    <w:p w14:paraId="5FDF4A0F" w14:textId="77777777" w:rsidR="00D06ED3" w:rsidRPr="00972E68" w:rsidRDefault="00D06ED3" w:rsidP="0083529B">
      <w:pPr>
        <w:pStyle w:val="Bullet1"/>
      </w:pPr>
      <w:r>
        <w:t>motor vehicles owned by Aboriginal Land Councils  </w:t>
      </w:r>
    </w:p>
    <w:p w14:paraId="14290EB3" w14:textId="77777777" w:rsidR="00D06ED3" w:rsidRPr="00972E68" w:rsidRDefault="00D06ED3" w:rsidP="0083529B">
      <w:pPr>
        <w:pStyle w:val="Bullet1"/>
      </w:pPr>
      <w:r>
        <w:t>motor vehicles of consular employees and trade missions. </w:t>
      </w:r>
    </w:p>
    <w:p w14:paraId="06259610" w14:textId="77777777" w:rsidR="00D06ED3" w:rsidRPr="00972E68" w:rsidRDefault="00D06ED3" w:rsidP="00BF4C7D">
      <w:pPr>
        <w:pStyle w:val="BodyText"/>
      </w:pPr>
      <w:r>
        <w:t>Minor c</w:t>
      </w:r>
      <w:r w:rsidRPr="00972E68">
        <w:t xml:space="preserve">oncessions </w:t>
      </w:r>
      <w:r>
        <w:t>include</w:t>
      </w:r>
      <w:r w:rsidRPr="00972E68">
        <w:t>: </w:t>
      </w:r>
    </w:p>
    <w:p w14:paraId="6AFA9DA8" w14:textId="77777777" w:rsidR="00D06ED3" w:rsidRPr="002F09EA" w:rsidRDefault="00D06ED3" w:rsidP="0083529B">
      <w:pPr>
        <w:pStyle w:val="Bullet1"/>
      </w:pPr>
      <w:r w:rsidRPr="6C5BC0C4">
        <w:rPr>
          <w:lang w:val="en-US"/>
        </w:rPr>
        <w:t>a concessional rate of 55 per cent of business rates (or 30 per cent when operated outside the Sydney, Newcastle or Wollongong metropolitan areas) is applied to tow trucks constructed to partially lift and tow other vehicles</w:t>
      </w:r>
    </w:p>
    <w:p w14:paraId="2B7F1890" w14:textId="77777777" w:rsidR="00D06ED3" w:rsidRPr="00972E68" w:rsidRDefault="00D06ED3" w:rsidP="0083529B">
      <w:pPr>
        <w:pStyle w:val="Bullet1"/>
      </w:pPr>
      <w:r>
        <w:t>a concessional rate of 88 per cent is provided for mobile cranes used for private use </w:t>
      </w:r>
    </w:p>
    <w:p w14:paraId="45DE20C2" w14:textId="77777777" w:rsidR="00D06ED3" w:rsidRPr="00972E68" w:rsidRDefault="00D06ED3" w:rsidP="0083529B">
      <w:pPr>
        <w:pStyle w:val="Bullet1"/>
      </w:pPr>
      <w:r>
        <w:t>a concessional rate of tax is applied to any motor vehicle that is owned by a Livestock Health and Pest Authority (now administered by Local Land Services) and is used solely for carrying out the functions of the board </w:t>
      </w:r>
    </w:p>
    <w:p w14:paraId="759B8126" w14:textId="77777777" w:rsidR="00D06ED3" w:rsidRPr="002F09EA" w:rsidRDefault="00D06ED3" w:rsidP="0083529B">
      <w:pPr>
        <w:pStyle w:val="Bullet1"/>
      </w:pPr>
      <w:bookmarkStart w:id="82" w:name="_Int_dQHPpWLd"/>
      <w:r w:rsidRPr="6C5BC0C4">
        <w:rPr>
          <w:lang w:val="en-US"/>
        </w:rPr>
        <w:t>a rebate</w:t>
      </w:r>
      <w:bookmarkEnd w:id="82"/>
      <w:r w:rsidRPr="6C5BC0C4">
        <w:rPr>
          <w:lang w:val="en-US"/>
        </w:rPr>
        <w:t xml:space="preserve"> of $100 for vehicle registration is given to first and second-year apprentices registered with the NSW Department of Education. </w:t>
      </w:r>
    </w:p>
    <w:p w14:paraId="69B6845D" w14:textId="77777777" w:rsidR="00D06ED3" w:rsidRPr="007C7F1A" w:rsidRDefault="00D06ED3" w:rsidP="00DC548A">
      <w:pPr>
        <w:pStyle w:val="Heading3"/>
      </w:pPr>
      <w:r>
        <w:t>Gambling and betting taxes</w:t>
      </w:r>
    </w:p>
    <w:p w14:paraId="1A00E3D7" w14:textId="77777777" w:rsidR="00D06ED3" w:rsidRPr="00D30C94" w:rsidRDefault="00D06ED3" w:rsidP="00DC548A">
      <w:pPr>
        <w:rPr>
          <w:rFonts w:eastAsia="Public Sans" w:cs="Arial"/>
        </w:rPr>
      </w:pPr>
      <w:bookmarkStart w:id="83" w:name="_Hlk516647705"/>
      <w:r w:rsidRPr="00D30C94">
        <w:rPr>
          <w:rFonts w:eastAsia="Public Sans" w:cs="Arial"/>
        </w:rPr>
        <w:t>The benchmark for gaming machines in hotels and registered clubs is the rates of taxation</w:t>
      </w:r>
    </w:p>
    <w:p w14:paraId="2F3172D8" w14:textId="77777777" w:rsidR="00D06ED3" w:rsidRPr="00D30C94" w:rsidRDefault="00D06ED3" w:rsidP="00DC548A">
      <w:pPr>
        <w:rPr>
          <w:rFonts w:eastAsia="Public Sans" w:cs="Arial"/>
        </w:rPr>
      </w:pPr>
      <w:r w:rsidRPr="00D30C94">
        <w:rPr>
          <w:rFonts w:eastAsia="Public Sans" w:cs="Arial"/>
        </w:rPr>
        <w:t>applying to hotels, which vary based on a progressive rate scale depending on the level of</w:t>
      </w:r>
    </w:p>
    <w:p w14:paraId="170F83BD" w14:textId="77777777" w:rsidR="00D06ED3" w:rsidRPr="00D30C94" w:rsidRDefault="00D06ED3" w:rsidP="00DC548A">
      <w:pPr>
        <w:rPr>
          <w:rFonts w:eastAsia="Tahoma" w:cs="Arial"/>
          <w:i/>
          <w:color w:val="57514D"/>
          <w:kern w:val="28"/>
          <w:szCs w:val="22"/>
          <w:lang w:eastAsia="en-AU"/>
        </w:rPr>
      </w:pPr>
      <w:r w:rsidRPr="00D30C94">
        <w:rPr>
          <w:rFonts w:eastAsia="Public Sans" w:cs="Arial"/>
          <w:szCs w:val="22"/>
        </w:rPr>
        <w:t>annual profits from gaming machines.</w:t>
      </w:r>
    </w:p>
    <w:p w14:paraId="493DB723" w14:textId="77777777" w:rsidR="00D06ED3" w:rsidRPr="0000140F" w:rsidRDefault="00D06ED3" w:rsidP="00014948">
      <w:pPr>
        <w:pStyle w:val="TableCX"/>
        <w:numPr>
          <w:ilvl w:val="0"/>
          <w:numId w:val="98"/>
        </w:numPr>
        <w:ind w:left="1418" w:hanging="1418"/>
      </w:pPr>
      <w:r w:rsidRPr="0000140F">
        <w:t>Gambling and betting taxes – major tax expenditures</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Table C.11: Gambling and betting taxes – major tax expenditures"/>
      </w:tblPr>
      <w:tblGrid>
        <w:gridCol w:w="6661"/>
        <w:gridCol w:w="992"/>
        <w:gridCol w:w="992"/>
        <w:gridCol w:w="992"/>
      </w:tblGrid>
      <w:tr w:rsidR="00D06ED3" w:rsidRPr="00A14A1E" w14:paraId="3E32D2F1" w14:textId="77777777" w:rsidTr="1B633FB8">
        <w:trPr>
          <w:cantSplit/>
          <w:trHeight w:val="300"/>
          <w:tblHeader/>
        </w:trPr>
        <w:tc>
          <w:tcPr>
            <w:tcW w:w="6661" w:type="dxa"/>
            <w:tcBorders>
              <w:top w:val="nil"/>
              <w:left w:val="nil"/>
              <w:bottom w:val="nil"/>
              <w:right w:val="nil"/>
            </w:tcBorders>
            <w:shd w:val="clear" w:color="auto" w:fill="EBEBEB"/>
            <w:vAlign w:val="center"/>
          </w:tcPr>
          <w:p w14:paraId="5FA78C82" w14:textId="77777777" w:rsidR="00D06ED3" w:rsidRPr="00A14A1E" w:rsidRDefault="00D06ED3" w:rsidP="00097A8F">
            <w:pPr>
              <w:jc w:val="center"/>
              <w:rPr>
                <w:rFonts w:cs="Arial"/>
                <w:bCs/>
                <w:sz w:val="18"/>
                <w:szCs w:val="18"/>
              </w:rPr>
            </w:pPr>
            <w:bookmarkStart w:id="84" w:name="_Hlk516647371"/>
            <w:bookmarkEnd w:id="83"/>
          </w:p>
        </w:tc>
        <w:tc>
          <w:tcPr>
            <w:tcW w:w="992" w:type="dxa"/>
            <w:tcBorders>
              <w:top w:val="nil"/>
              <w:left w:val="nil"/>
              <w:bottom w:val="nil"/>
              <w:right w:val="nil"/>
            </w:tcBorders>
            <w:shd w:val="clear" w:color="auto" w:fill="EBEBEB"/>
            <w:vAlign w:val="center"/>
          </w:tcPr>
          <w:p w14:paraId="39C64C6A" w14:textId="77777777" w:rsidR="00D06ED3" w:rsidRPr="001A65EE" w:rsidRDefault="00D06ED3" w:rsidP="00D86717">
            <w:pPr>
              <w:widowControl w:val="0"/>
              <w:spacing w:before="80" w:after="80"/>
              <w:ind w:right="-44"/>
              <w:jc w:val="center"/>
              <w:rPr>
                <w:rFonts w:cs="Arial"/>
                <w:sz w:val="18"/>
                <w:szCs w:val="18"/>
              </w:rPr>
            </w:pPr>
            <w:r w:rsidRPr="1B633FB8">
              <w:rPr>
                <w:rFonts w:cs="Arial"/>
                <w:sz w:val="18"/>
                <w:szCs w:val="18"/>
              </w:rPr>
              <w:t>2024-25</w:t>
            </w:r>
            <w:r w:rsidRPr="00D86717">
              <w:rPr>
                <w:rFonts w:cs="Arial"/>
                <w:sz w:val="18"/>
                <w:szCs w:val="18"/>
              </w:rPr>
              <w:br/>
            </w:r>
            <w:r w:rsidRPr="1B633FB8">
              <w:rPr>
                <w:rFonts w:cs="Arial"/>
                <w:sz w:val="18"/>
                <w:szCs w:val="18"/>
              </w:rPr>
              <w:t>$m</w:t>
            </w:r>
          </w:p>
        </w:tc>
        <w:tc>
          <w:tcPr>
            <w:tcW w:w="992" w:type="dxa"/>
            <w:tcBorders>
              <w:top w:val="nil"/>
              <w:left w:val="nil"/>
              <w:bottom w:val="nil"/>
              <w:right w:val="nil"/>
            </w:tcBorders>
            <w:shd w:val="clear" w:color="auto" w:fill="EBEBEB"/>
            <w:vAlign w:val="center"/>
          </w:tcPr>
          <w:p w14:paraId="076E5BA6" w14:textId="77777777" w:rsidR="00D06ED3" w:rsidRPr="001A65EE" w:rsidRDefault="00D06ED3" w:rsidP="00097A8F">
            <w:pPr>
              <w:spacing w:before="80" w:after="80"/>
              <w:ind w:right="-44"/>
              <w:jc w:val="center"/>
              <w:rPr>
                <w:rFonts w:cs="Arial"/>
                <w:sz w:val="18"/>
                <w:szCs w:val="18"/>
              </w:rPr>
            </w:pPr>
            <w:r w:rsidRPr="1B633FB8">
              <w:rPr>
                <w:rFonts w:cs="Arial"/>
                <w:sz w:val="18"/>
                <w:szCs w:val="18"/>
              </w:rPr>
              <w:t>2025-26 $m</w:t>
            </w:r>
          </w:p>
        </w:tc>
        <w:tc>
          <w:tcPr>
            <w:tcW w:w="992" w:type="dxa"/>
            <w:tcBorders>
              <w:top w:val="nil"/>
              <w:left w:val="nil"/>
              <w:bottom w:val="nil"/>
              <w:right w:val="nil"/>
            </w:tcBorders>
            <w:shd w:val="clear" w:color="auto" w:fill="EBEBEB"/>
            <w:vAlign w:val="center"/>
          </w:tcPr>
          <w:p w14:paraId="2FBE9A51" w14:textId="77777777" w:rsidR="00D06ED3" w:rsidRPr="001A65EE" w:rsidRDefault="00D06ED3" w:rsidP="00097A8F">
            <w:pPr>
              <w:spacing w:before="80" w:after="80"/>
              <w:ind w:right="-44"/>
              <w:jc w:val="center"/>
              <w:rPr>
                <w:rFonts w:cs="Arial"/>
                <w:sz w:val="18"/>
                <w:szCs w:val="18"/>
              </w:rPr>
            </w:pPr>
            <w:r w:rsidRPr="1B633FB8">
              <w:rPr>
                <w:rFonts w:cs="Arial"/>
                <w:sz w:val="18"/>
                <w:szCs w:val="18"/>
              </w:rPr>
              <w:t>2026-27 $m</w:t>
            </w:r>
          </w:p>
        </w:tc>
      </w:tr>
      <w:bookmarkEnd w:id="84"/>
      <w:tr w:rsidR="00D06ED3" w:rsidRPr="00A14A1E" w14:paraId="57729C52" w14:textId="77777777" w:rsidTr="1B633FB8">
        <w:trPr>
          <w:cantSplit/>
          <w:trHeight w:val="66"/>
        </w:trPr>
        <w:tc>
          <w:tcPr>
            <w:tcW w:w="6661" w:type="dxa"/>
            <w:tcBorders>
              <w:top w:val="nil"/>
              <w:left w:val="nil"/>
              <w:bottom w:val="nil"/>
              <w:right w:val="nil"/>
            </w:tcBorders>
          </w:tcPr>
          <w:p w14:paraId="3ED34643" w14:textId="77777777" w:rsidR="00D06ED3" w:rsidRPr="002F09EA" w:rsidRDefault="00D06ED3" w:rsidP="005E392E">
            <w:pPr>
              <w:pStyle w:val="Headingintable"/>
              <w:spacing w:before="80"/>
            </w:pPr>
            <w:r w:rsidRPr="002F09EA">
              <w:t>Charitable / non-profit organisations / clubs</w:t>
            </w:r>
          </w:p>
        </w:tc>
        <w:tc>
          <w:tcPr>
            <w:tcW w:w="992" w:type="dxa"/>
            <w:tcBorders>
              <w:top w:val="nil"/>
              <w:left w:val="nil"/>
              <w:bottom w:val="nil"/>
              <w:right w:val="nil"/>
            </w:tcBorders>
            <w:vAlign w:val="bottom"/>
          </w:tcPr>
          <w:p w14:paraId="4A3B4298" w14:textId="77777777" w:rsidR="00D06ED3" w:rsidRPr="006A6503" w:rsidRDefault="00D06ED3" w:rsidP="006A6503">
            <w:pPr>
              <w:pStyle w:val="Figuresintable"/>
            </w:pPr>
          </w:p>
        </w:tc>
        <w:tc>
          <w:tcPr>
            <w:tcW w:w="992" w:type="dxa"/>
            <w:tcBorders>
              <w:top w:val="nil"/>
              <w:left w:val="nil"/>
              <w:bottom w:val="nil"/>
              <w:right w:val="nil"/>
            </w:tcBorders>
            <w:vAlign w:val="bottom"/>
          </w:tcPr>
          <w:p w14:paraId="5E769B48" w14:textId="77777777" w:rsidR="00D06ED3" w:rsidRPr="006A6503" w:rsidRDefault="00D06ED3" w:rsidP="006A6503">
            <w:pPr>
              <w:pStyle w:val="Figuresintable"/>
            </w:pPr>
          </w:p>
        </w:tc>
        <w:tc>
          <w:tcPr>
            <w:tcW w:w="992" w:type="dxa"/>
            <w:tcBorders>
              <w:top w:val="nil"/>
              <w:left w:val="nil"/>
              <w:bottom w:val="nil"/>
              <w:right w:val="nil"/>
            </w:tcBorders>
            <w:vAlign w:val="bottom"/>
          </w:tcPr>
          <w:p w14:paraId="072FFFBD" w14:textId="77777777" w:rsidR="00D06ED3" w:rsidRPr="006A6503" w:rsidRDefault="00D06ED3" w:rsidP="006A6503">
            <w:pPr>
              <w:pStyle w:val="Figuresintable"/>
            </w:pPr>
          </w:p>
        </w:tc>
      </w:tr>
      <w:tr w:rsidR="00D06ED3" w:rsidRPr="00A14A1E" w14:paraId="03338D69" w14:textId="77777777" w:rsidTr="1B633FB8">
        <w:trPr>
          <w:cantSplit/>
          <w:trHeight w:val="300"/>
        </w:trPr>
        <w:tc>
          <w:tcPr>
            <w:tcW w:w="6661" w:type="dxa"/>
            <w:tcBorders>
              <w:top w:val="nil"/>
              <w:left w:val="nil"/>
              <w:bottom w:val="nil"/>
              <w:right w:val="nil"/>
            </w:tcBorders>
          </w:tcPr>
          <w:p w14:paraId="62E3EB80" w14:textId="77777777" w:rsidR="00D06ED3" w:rsidRPr="00A14A1E" w:rsidRDefault="00D06ED3" w:rsidP="00A82A3F">
            <w:pPr>
              <w:pStyle w:val="Headingintablenotbolded"/>
            </w:pPr>
            <w:r w:rsidRPr="00A14A1E">
              <w:t xml:space="preserve">Club gaming machines </w:t>
            </w:r>
          </w:p>
        </w:tc>
        <w:tc>
          <w:tcPr>
            <w:tcW w:w="992" w:type="dxa"/>
            <w:tcBorders>
              <w:top w:val="nil"/>
              <w:left w:val="nil"/>
              <w:bottom w:val="nil"/>
              <w:right w:val="nil"/>
            </w:tcBorders>
            <w:vAlign w:val="bottom"/>
          </w:tcPr>
          <w:p w14:paraId="5CCE750D" w14:textId="77777777" w:rsidR="00D06ED3" w:rsidRPr="006A6503" w:rsidRDefault="00D06ED3" w:rsidP="1E15A959">
            <w:pPr>
              <w:pStyle w:val="Figuresintable"/>
              <w:rPr>
                <w:highlight w:val="yellow"/>
              </w:rPr>
            </w:pPr>
          </w:p>
        </w:tc>
        <w:tc>
          <w:tcPr>
            <w:tcW w:w="992" w:type="dxa"/>
            <w:tcBorders>
              <w:top w:val="nil"/>
              <w:left w:val="nil"/>
              <w:bottom w:val="nil"/>
              <w:right w:val="nil"/>
            </w:tcBorders>
            <w:vAlign w:val="bottom"/>
          </w:tcPr>
          <w:p w14:paraId="776D4E9C" w14:textId="77777777" w:rsidR="00D06ED3" w:rsidRPr="006A6503" w:rsidRDefault="00D06ED3" w:rsidP="1E15A959">
            <w:pPr>
              <w:pStyle w:val="Figuresintable"/>
              <w:rPr>
                <w:highlight w:val="yellow"/>
              </w:rPr>
            </w:pPr>
          </w:p>
        </w:tc>
        <w:tc>
          <w:tcPr>
            <w:tcW w:w="992" w:type="dxa"/>
            <w:tcBorders>
              <w:top w:val="nil"/>
              <w:left w:val="nil"/>
              <w:bottom w:val="nil"/>
              <w:right w:val="nil"/>
            </w:tcBorders>
            <w:vAlign w:val="bottom"/>
          </w:tcPr>
          <w:p w14:paraId="376D9D2D" w14:textId="77777777" w:rsidR="00D06ED3" w:rsidRPr="006A6503" w:rsidRDefault="00D06ED3" w:rsidP="1E15A959">
            <w:pPr>
              <w:pStyle w:val="Figuresintable"/>
              <w:rPr>
                <w:highlight w:val="yellow"/>
              </w:rPr>
            </w:pPr>
          </w:p>
        </w:tc>
      </w:tr>
      <w:tr w:rsidR="00D06ED3" w:rsidRPr="00A14A1E" w14:paraId="12264B86" w14:textId="77777777" w:rsidTr="1B633FB8">
        <w:trPr>
          <w:cantSplit/>
          <w:trHeight w:val="300"/>
        </w:trPr>
        <w:tc>
          <w:tcPr>
            <w:tcW w:w="6661" w:type="dxa"/>
            <w:tcBorders>
              <w:top w:val="nil"/>
              <w:left w:val="nil"/>
              <w:bottom w:val="nil"/>
              <w:right w:val="nil"/>
            </w:tcBorders>
          </w:tcPr>
          <w:p w14:paraId="6BC4A240" w14:textId="77777777" w:rsidR="00D06ED3" w:rsidRPr="00A14A1E" w:rsidRDefault="00D06ED3" w:rsidP="006A6503">
            <w:pPr>
              <w:pStyle w:val="Textintable"/>
            </w:pPr>
            <w:r>
              <w:t>Gaming</w:t>
            </w:r>
            <w:r w:rsidRPr="00A14A1E">
              <w:t xml:space="preserve"> machines installed in clubs registered under the </w:t>
            </w:r>
            <w:r w:rsidRPr="00A14A1E">
              <w:rPr>
                <w:i/>
              </w:rPr>
              <w:t>Registered Clubs Act 1976</w:t>
            </w:r>
            <w:r w:rsidRPr="00A14A1E">
              <w:t xml:space="preserve"> are taxed at lower rates than </w:t>
            </w:r>
            <w:r>
              <w:t>gaming</w:t>
            </w:r>
            <w:r w:rsidRPr="00A14A1E">
              <w:t xml:space="preserve"> machines installed in hotels.</w:t>
            </w:r>
          </w:p>
        </w:tc>
        <w:tc>
          <w:tcPr>
            <w:tcW w:w="992" w:type="dxa"/>
            <w:tcBorders>
              <w:top w:val="nil"/>
              <w:left w:val="nil"/>
              <w:bottom w:val="nil"/>
              <w:right w:val="nil"/>
            </w:tcBorders>
            <w:vAlign w:val="bottom"/>
          </w:tcPr>
          <w:p w14:paraId="7191586D" w14:textId="77777777" w:rsidR="00D06ED3" w:rsidRPr="00607834" w:rsidRDefault="00D06ED3" w:rsidP="1E15A959">
            <w:pPr>
              <w:pStyle w:val="Figuresintable"/>
            </w:pPr>
            <w:r w:rsidRPr="00607834">
              <w:t>1,042</w:t>
            </w:r>
          </w:p>
        </w:tc>
        <w:tc>
          <w:tcPr>
            <w:tcW w:w="992" w:type="dxa"/>
            <w:tcBorders>
              <w:top w:val="nil"/>
              <w:left w:val="nil"/>
              <w:bottom w:val="nil"/>
              <w:right w:val="nil"/>
            </w:tcBorders>
            <w:vAlign w:val="bottom"/>
          </w:tcPr>
          <w:p w14:paraId="6FFA4302" w14:textId="77777777" w:rsidR="00D06ED3" w:rsidRPr="00607834" w:rsidRDefault="00D06ED3" w:rsidP="1E15A959">
            <w:pPr>
              <w:pStyle w:val="Figuresintable"/>
            </w:pPr>
            <w:r w:rsidRPr="00607834" w:rsidDel="002D5265">
              <w:t>1,</w:t>
            </w:r>
            <w:r w:rsidRPr="00607834">
              <w:t>133</w:t>
            </w:r>
          </w:p>
        </w:tc>
        <w:tc>
          <w:tcPr>
            <w:tcW w:w="992" w:type="dxa"/>
            <w:tcBorders>
              <w:top w:val="nil"/>
              <w:left w:val="nil"/>
              <w:bottom w:val="nil"/>
              <w:right w:val="nil"/>
            </w:tcBorders>
            <w:vAlign w:val="bottom"/>
          </w:tcPr>
          <w:p w14:paraId="6EE995D7" w14:textId="77777777" w:rsidR="00D06ED3" w:rsidRPr="00607834" w:rsidRDefault="00D06ED3" w:rsidP="1E15A959">
            <w:pPr>
              <w:pStyle w:val="Figuresintable"/>
            </w:pPr>
            <w:r w:rsidRPr="00607834" w:rsidDel="002D5265">
              <w:t>1,</w:t>
            </w:r>
            <w:r w:rsidRPr="00607834">
              <w:t>160</w:t>
            </w:r>
          </w:p>
        </w:tc>
      </w:tr>
      <w:tr w:rsidR="00D06ED3" w:rsidRPr="00A14A1E" w14:paraId="144567BA" w14:textId="77777777" w:rsidTr="1B633FB8">
        <w:trPr>
          <w:cantSplit/>
        </w:trPr>
        <w:tc>
          <w:tcPr>
            <w:tcW w:w="6661" w:type="dxa"/>
            <w:tcBorders>
              <w:top w:val="nil"/>
              <w:left w:val="nil"/>
              <w:bottom w:val="nil"/>
              <w:right w:val="nil"/>
            </w:tcBorders>
          </w:tcPr>
          <w:p w14:paraId="622C153D" w14:textId="77777777" w:rsidR="00D06ED3" w:rsidRDefault="00D06ED3" w:rsidP="006A6503">
            <w:pPr>
              <w:pStyle w:val="Headingintablenotbolded"/>
            </w:pPr>
            <w:r>
              <w:t>ClubGRANTS</w:t>
            </w:r>
          </w:p>
        </w:tc>
        <w:tc>
          <w:tcPr>
            <w:tcW w:w="992" w:type="dxa"/>
            <w:tcBorders>
              <w:top w:val="nil"/>
              <w:left w:val="nil"/>
              <w:bottom w:val="nil"/>
              <w:right w:val="nil"/>
            </w:tcBorders>
            <w:vAlign w:val="bottom"/>
          </w:tcPr>
          <w:p w14:paraId="5037C2E4" w14:textId="77777777" w:rsidR="00D06ED3" w:rsidRPr="006A6503" w:rsidRDefault="00D06ED3" w:rsidP="1E15A959">
            <w:pPr>
              <w:pStyle w:val="Figuresintable"/>
              <w:rPr>
                <w:highlight w:val="yellow"/>
              </w:rPr>
            </w:pPr>
          </w:p>
        </w:tc>
        <w:tc>
          <w:tcPr>
            <w:tcW w:w="992" w:type="dxa"/>
            <w:tcBorders>
              <w:top w:val="nil"/>
              <w:left w:val="nil"/>
              <w:bottom w:val="nil"/>
              <w:right w:val="nil"/>
            </w:tcBorders>
            <w:vAlign w:val="bottom"/>
          </w:tcPr>
          <w:p w14:paraId="063C76BB" w14:textId="77777777" w:rsidR="00D06ED3" w:rsidRPr="006A6503" w:rsidRDefault="00D06ED3" w:rsidP="1E15A959">
            <w:pPr>
              <w:pStyle w:val="Figuresintable"/>
              <w:rPr>
                <w:highlight w:val="yellow"/>
              </w:rPr>
            </w:pPr>
          </w:p>
        </w:tc>
        <w:tc>
          <w:tcPr>
            <w:tcW w:w="992" w:type="dxa"/>
            <w:tcBorders>
              <w:top w:val="nil"/>
              <w:left w:val="nil"/>
              <w:bottom w:val="nil"/>
              <w:right w:val="nil"/>
            </w:tcBorders>
            <w:vAlign w:val="bottom"/>
          </w:tcPr>
          <w:p w14:paraId="58A38580" w14:textId="77777777" w:rsidR="00D06ED3" w:rsidRPr="006A6503" w:rsidRDefault="00D06ED3" w:rsidP="1E15A959">
            <w:pPr>
              <w:pStyle w:val="Figuresintable"/>
              <w:rPr>
                <w:highlight w:val="yellow"/>
              </w:rPr>
            </w:pPr>
          </w:p>
        </w:tc>
      </w:tr>
      <w:tr w:rsidR="00D06ED3" w:rsidRPr="00A14A1E" w14:paraId="2BFFD397" w14:textId="77777777" w:rsidTr="1B633FB8">
        <w:trPr>
          <w:cantSplit/>
        </w:trPr>
        <w:tc>
          <w:tcPr>
            <w:tcW w:w="6661" w:type="dxa"/>
            <w:tcBorders>
              <w:top w:val="nil"/>
              <w:left w:val="nil"/>
              <w:bottom w:val="single" w:sz="4" w:space="0" w:color="auto"/>
              <w:right w:val="nil"/>
            </w:tcBorders>
          </w:tcPr>
          <w:p w14:paraId="45A91772" w14:textId="77777777" w:rsidR="00D06ED3" w:rsidRPr="00A14A1E" w:rsidRDefault="00D06ED3" w:rsidP="0073220C">
            <w:pPr>
              <w:pStyle w:val="Textintable"/>
              <w:spacing w:after="120"/>
            </w:pPr>
            <w:r>
              <w:t>Registered c</w:t>
            </w:r>
            <w:r w:rsidRPr="00373265">
              <w:t xml:space="preserve">lubs </w:t>
            </w:r>
            <w:r>
              <w:t>may</w:t>
            </w:r>
            <w:r w:rsidRPr="00373265">
              <w:t xml:space="preserve"> receive a tax rebate on eligible ClubGRANTS expenditure of up to 1.85</w:t>
            </w:r>
            <w:r>
              <w:t xml:space="preserve"> per cent</w:t>
            </w:r>
            <w:r w:rsidRPr="00373265">
              <w:t xml:space="preserve"> of a club’s gaming machine profits over $1</w:t>
            </w:r>
            <w:r>
              <w:t> </w:t>
            </w:r>
            <w:r w:rsidRPr="00373265">
              <w:t>million during a tax year.</w:t>
            </w:r>
          </w:p>
        </w:tc>
        <w:tc>
          <w:tcPr>
            <w:tcW w:w="992" w:type="dxa"/>
            <w:tcBorders>
              <w:top w:val="nil"/>
              <w:left w:val="nil"/>
              <w:bottom w:val="single" w:sz="4" w:space="0" w:color="auto"/>
              <w:right w:val="nil"/>
            </w:tcBorders>
            <w:vAlign w:val="bottom"/>
          </w:tcPr>
          <w:p w14:paraId="02F55832" w14:textId="77777777" w:rsidR="00D06ED3" w:rsidRPr="004C6119" w:rsidRDefault="00D06ED3" w:rsidP="1E15A959">
            <w:pPr>
              <w:pStyle w:val="Figuresintable"/>
              <w:spacing w:after="120"/>
            </w:pPr>
            <w:r w:rsidRPr="004C6119">
              <w:t>82</w:t>
            </w:r>
          </w:p>
        </w:tc>
        <w:tc>
          <w:tcPr>
            <w:tcW w:w="992" w:type="dxa"/>
            <w:tcBorders>
              <w:top w:val="nil"/>
              <w:left w:val="nil"/>
              <w:bottom w:val="single" w:sz="4" w:space="0" w:color="auto"/>
              <w:right w:val="nil"/>
            </w:tcBorders>
            <w:vAlign w:val="bottom"/>
          </w:tcPr>
          <w:p w14:paraId="1945193C" w14:textId="77777777" w:rsidR="00D06ED3" w:rsidRPr="004C6119" w:rsidRDefault="00D06ED3" w:rsidP="1E15A959">
            <w:pPr>
              <w:pStyle w:val="Figuresintable"/>
              <w:spacing w:after="120"/>
            </w:pPr>
            <w:r w:rsidRPr="004C6119">
              <w:t>90</w:t>
            </w:r>
          </w:p>
        </w:tc>
        <w:tc>
          <w:tcPr>
            <w:tcW w:w="992" w:type="dxa"/>
            <w:tcBorders>
              <w:top w:val="nil"/>
              <w:left w:val="nil"/>
              <w:bottom w:val="single" w:sz="4" w:space="0" w:color="auto"/>
              <w:right w:val="nil"/>
            </w:tcBorders>
            <w:vAlign w:val="bottom"/>
          </w:tcPr>
          <w:p w14:paraId="0AE5C694" w14:textId="77777777" w:rsidR="00D06ED3" w:rsidRPr="004C6119" w:rsidRDefault="00D06ED3" w:rsidP="1E15A959">
            <w:pPr>
              <w:pStyle w:val="Figuresintable"/>
              <w:spacing w:after="120"/>
            </w:pPr>
            <w:r w:rsidRPr="004C6119">
              <w:t>9</w:t>
            </w:r>
            <w:r>
              <w:t>2</w:t>
            </w:r>
          </w:p>
        </w:tc>
      </w:tr>
    </w:tbl>
    <w:p w14:paraId="106507B3" w14:textId="77777777" w:rsidR="00D06ED3" w:rsidRPr="00517AD6" w:rsidRDefault="00D06ED3" w:rsidP="00DC548A">
      <w:pPr>
        <w:rPr>
          <w:sz w:val="6"/>
          <w:szCs w:val="6"/>
        </w:rPr>
      </w:pPr>
    </w:p>
    <w:p w14:paraId="0EE50837" w14:textId="77777777" w:rsidR="00D06ED3" w:rsidRDefault="00D06ED3">
      <w:pPr>
        <w:spacing w:before="360" w:after="120"/>
        <w:ind w:left="851" w:hanging="851"/>
        <w:rPr>
          <w:rFonts w:ascii="Public Sans SemiBold" w:hAnsi="Public Sans SemiBold"/>
          <w:b/>
          <w:bCs/>
          <w:i/>
          <w:color w:val="000000" w:themeColor="text1"/>
          <w:kern w:val="28"/>
          <w:sz w:val="24"/>
          <w:szCs w:val="26"/>
          <w:lang w:val="en-AU"/>
        </w:rPr>
      </w:pPr>
      <w:r>
        <w:br w:type="page"/>
      </w:r>
    </w:p>
    <w:p w14:paraId="0378E393" w14:textId="77777777" w:rsidR="00D06ED3" w:rsidRPr="00C25DCB" w:rsidRDefault="00D06ED3" w:rsidP="00DC548A">
      <w:pPr>
        <w:pStyle w:val="Heading5"/>
      </w:pPr>
      <w:r w:rsidRPr="00C25DCB">
        <w:lastRenderedPageBreak/>
        <w:t>Gambling and betting taxes – other tax expenditures</w:t>
      </w:r>
      <w:r w:rsidRPr="00C25DCB">
        <w:rPr>
          <w:rStyle w:val="FootnoteReference"/>
          <w:rFonts w:cs="Arial"/>
        </w:rPr>
        <w:footnoteReference w:id="12"/>
      </w:r>
    </w:p>
    <w:p w14:paraId="4FBF3DB7" w14:textId="77777777" w:rsidR="00D06ED3" w:rsidRPr="002F09EA" w:rsidRDefault="00D06ED3" w:rsidP="0083529B">
      <w:pPr>
        <w:pStyle w:val="BodyText"/>
      </w:pPr>
      <w:r w:rsidRPr="6C5BC0C4">
        <w:rPr>
          <w:lang w:val="en-US"/>
        </w:rPr>
        <w:t>A full tax rebate is provided to racing clubs operating non-TAB Ltd pools.</w:t>
      </w:r>
    </w:p>
    <w:p w14:paraId="76AF81F9" w14:textId="77777777" w:rsidR="00D06ED3" w:rsidRPr="000439C3" w:rsidRDefault="00D06ED3" w:rsidP="00DC548A">
      <w:pPr>
        <w:pStyle w:val="Heading3"/>
      </w:pPr>
      <w:r>
        <w:t>Parking space levy</w:t>
      </w:r>
      <w:r>
        <w:rPr>
          <w:rStyle w:val="FootnoteReference"/>
        </w:rPr>
        <w:footnoteReference w:id="13"/>
      </w:r>
    </w:p>
    <w:p w14:paraId="461A2E42" w14:textId="77777777" w:rsidR="00D06ED3" w:rsidRPr="002F09EA" w:rsidRDefault="00D06ED3" w:rsidP="0083529B">
      <w:pPr>
        <w:pStyle w:val="BodyText"/>
      </w:pPr>
      <w:r w:rsidRPr="6C5BC0C4">
        <w:rPr>
          <w:lang w:val="en-US"/>
        </w:rPr>
        <w:t>The benchmark tax base is the number of off-street parking spaces in Category 1 areas (Sydney CBD, North Sydney and Milsons Point business districts) or Category 2 areas (Chatswood, Parramatta, St Leonards and Bondi Junction business districts). </w:t>
      </w:r>
    </w:p>
    <w:p w14:paraId="756D7D1B" w14:textId="77777777" w:rsidR="00D06ED3" w:rsidRDefault="00D06ED3" w:rsidP="0083529B">
      <w:pPr>
        <w:pStyle w:val="BodyText"/>
      </w:pPr>
      <w:r w:rsidRPr="6C5BC0C4">
        <w:rPr>
          <w:lang w:val="en-US"/>
        </w:rPr>
        <w:t xml:space="preserve">The benchmark levy is indexed annually to movements in the Sydney </w:t>
      </w:r>
      <w:bookmarkStart w:id="85" w:name="_Int_jUgSeUig"/>
      <w:r w:rsidRPr="6C5BC0C4">
        <w:rPr>
          <w:lang w:val="en-US"/>
        </w:rPr>
        <w:t>CPI</w:t>
      </w:r>
      <w:bookmarkEnd w:id="85"/>
      <w:r w:rsidRPr="6C5BC0C4">
        <w:rPr>
          <w:lang w:val="en-US"/>
        </w:rPr>
        <w:t>, over the year to the previous March quarter. For 2025-26, the benchmark levy is $3,030 per space in Category 1 areas and $1,080 per space in Category 2 areas. </w:t>
      </w:r>
    </w:p>
    <w:p w14:paraId="04655A91" w14:textId="77777777" w:rsidR="00D06ED3" w:rsidRPr="00C4092C" w:rsidRDefault="00D06ED3" w:rsidP="0083529B">
      <w:pPr>
        <w:pStyle w:val="BodyText"/>
      </w:pPr>
      <w:r w:rsidRPr="00E7469B">
        <w:t>Further details on the exemptions can be found in the NSW Parking Space Levy Regulation 2019. While these exemptions are grouped for the purpose of this exercise by beneficiary type, in all cases the exemption applies to the owner or occupier of the parking space, based on prescribed use of the space.  </w:t>
      </w:r>
    </w:p>
    <w:p w14:paraId="3F501390" w14:textId="77777777" w:rsidR="00D06ED3" w:rsidRPr="00BF4D02" w:rsidRDefault="00D06ED3" w:rsidP="00014948">
      <w:pPr>
        <w:pStyle w:val="TableCX"/>
        <w:numPr>
          <w:ilvl w:val="0"/>
          <w:numId w:val="98"/>
        </w:numPr>
        <w:ind w:left="1418" w:hanging="1418"/>
      </w:pPr>
      <w:r w:rsidRPr="00BF4D02">
        <w:t>Parking space levy – major tax expenditures</w:t>
      </w:r>
    </w:p>
    <w:p w14:paraId="7E0B5F90" w14:textId="77777777" w:rsidR="00D06ED3" w:rsidRPr="0000140F" w:rsidRDefault="00D06ED3" w:rsidP="00DC548A">
      <w:pPr>
        <w:rPr>
          <w:sz w:val="4"/>
        </w:rPr>
      </w:pPr>
    </w:p>
    <w:tbl>
      <w:tblPr>
        <w:tblW w:w="9637" w:type="dxa"/>
        <w:tblLayout w:type="fixed"/>
        <w:tblLook w:val="0000" w:firstRow="0" w:lastRow="0" w:firstColumn="0" w:lastColumn="0" w:noHBand="0" w:noVBand="0"/>
        <w:tblCaption w:val="Table C.12: Parking space levy – major tax expenditures"/>
      </w:tblPr>
      <w:tblGrid>
        <w:gridCol w:w="6661"/>
        <w:gridCol w:w="992"/>
        <w:gridCol w:w="992"/>
        <w:gridCol w:w="992"/>
      </w:tblGrid>
      <w:tr w:rsidR="00D06ED3" w:rsidRPr="00A14A1E" w14:paraId="7AB71261" w14:textId="77777777" w:rsidTr="00571F35">
        <w:trPr>
          <w:cantSplit/>
          <w:trHeight w:val="300"/>
          <w:tblHeader/>
        </w:trPr>
        <w:tc>
          <w:tcPr>
            <w:tcW w:w="6661" w:type="dxa"/>
            <w:shd w:val="clear" w:color="auto" w:fill="EBEBEB"/>
            <w:vAlign w:val="center"/>
          </w:tcPr>
          <w:p w14:paraId="155E18DE" w14:textId="77777777" w:rsidR="00D06ED3" w:rsidRPr="0000140F" w:rsidRDefault="00D06ED3" w:rsidP="00097A8F">
            <w:pPr>
              <w:jc w:val="center"/>
              <w:rPr>
                <w:rFonts w:cs="Arial"/>
                <w:bCs/>
                <w:sz w:val="18"/>
                <w:szCs w:val="18"/>
              </w:rPr>
            </w:pPr>
          </w:p>
        </w:tc>
        <w:tc>
          <w:tcPr>
            <w:tcW w:w="992" w:type="dxa"/>
            <w:shd w:val="clear" w:color="auto" w:fill="EBEBEB"/>
            <w:vAlign w:val="center"/>
          </w:tcPr>
          <w:p w14:paraId="55ECB25F" w14:textId="77777777" w:rsidR="00D06ED3" w:rsidRPr="00BF4D02" w:rsidRDefault="00D06ED3" w:rsidP="00D86717">
            <w:pPr>
              <w:widowControl w:val="0"/>
              <w:spacing w:before="80" w:after="80"/>
              <w:ind w:right="-44"/>
              <w:jc w:val="center"/>
              <w:rPr>
                <w:rFonts w:cs="Arial"/>
                <w:sz w:val="18"/>
                <w:szCs w:val="18"/>
              </w:rPr>
            </w:pPr>
            <w:r w:rsidRPr="1B633FB8">
              <w:rPr>
                <w:rFonts w:cs="Arial"/>
                <w:sz w:val="18"/>
                <w:szCs w:val="18"/>
              </w:rPr>
              <w:t>2024-25</w:t>
            </w:r>
            <w:r w:rsidRPr="00D86717">
              <w:rPr>
                <w:rFonts w:cs="Arial"/>
                <w:sz w:val="18"/>
                <w:szCs w:val="18"/>
              </w:rPr>
              <w:br/>
            </w:r>
            <w:r w:rsidRPr="1B633FB8">
              <w:rPr>
                <w:rFonts w:cs="Arial"/>
                <w:sz w:val="18"/>
                <w:szCs w:val="18"/>
              </w:rPr>
              <w:t>$m</w:t>
            </w:r>
          </w:p>
        </w:tc>
        <w:tc>
          <w:tcPr>
            <w:tcW w:w="992" w:type="dxa"/>
            <w:shd w:val="clear" w:color="auto" w:fill="EBEBEB"/>
            <w:vAlign w:val="center"/>
          </w:tcPr>
          <w:p w14:paraId="7483C96A" w14:textId="77777777" w:rsidR="00D06ED3" w:rsidRPr="00BF4D02" w:rsidRDefault="00D06ED3" w:rsidP="00097A8F">
            <w:pPr>
              <w:spacing w:before="80" w:after="80"/>
              <w:ind w:right="-44"/>
              <w:jc w:val="center"/>
              <w:rPr>
                <w:rFonts w:cs="Arial"/>
                <w:sz w:val="18"/>
                <w:szCs w:val="18"/>
              </w:rPr>
            </w:pPr>
            <w:r w:rsidRPr="1B633FB8">
              <w:rPr>
                <w:rFonts w:cs="Arial"/>
                <w:sz w:val="18"/>
                <w:szCs w:val="18"/>
              </w:rPr>
              <w:t>2025-26 $m</w:t>
            </w:r>
          </w:p>
        </w:tc>
        <w:tc>
          <w:tcPr>
            <w:tcW w:w="992" w:type="dxa"/>
            <w:shd w:val="clear" w:color="auto" w:fill="EBEBEB"/>
            <w:vAlign w:val="center"/>
          </w:tcPr>
          <w:p w14:paraId="7ED2DEB7" w14:textId="77777777" w:rsidR="00D06ED3" w:rsidRPr="00BF4D02" w:rsidRDefault="00D06ED3" w:rsidP="00097A8F">
            <w:pPr>
              <w:spacing w:before="80" w:after="80"/>
              <w:ind w:right="-44"/>
              <w:jc w:val="center"/>
              <w:rPr>
                <w:rFonts w:cs="Arial"/>
                <w:sz w:val="18"/>
                <w:szCs w:val="18"/>
              </w:rPr>
            </w:pPr>
            <w:r w:rsidRPr="1B633FB8">
              <w:rPr>
                <w:rFonts w:cs="Arial"/>
                <w:sz w:val="18"/>
                <w:szCs w:val="18"/>
              </w:rPr>
              <w:t>2026-27 $m</w:t>
            </w:r>
          </w:p>
        </w:tc>
      </w:tr>
      <w:tr w:rsidR="00D06ED3" w:rsidRPr="00A14A1E" w14:paraId="74DCA0B3" w14:textId="77777777" w:rsidTr="00571F35">
        <w:trPr>
          <w:cantSplit/>
        </w:trPr>
        <w:tc>
          <w:tcPr>
            <w:tcW w:w="6661" w:type="dxa"/>
          </w:tcPr>
          <w:p w14:paraId="5C4915D6" w14:textId="77777777" w:rsidR="00D06ED3" w:rsidRPr="00D9611B" w:rsidRDefault="00D06ED3" w:rsidP="003959C9">
            <w:pPr>
              <w:pStyle w:val="Headingintable"/>
              <w:spacing w:before="80"/>
            </w:pPr>
            <w:r w:rsidRPr="00C17EB7">
              <w:t>Individuals / families </w:t>
            </w:r>
          </w:p>
        </w:tc>
        <w:tc>
          <w:tcPr>
            <w:tcW w:w="992" w:type="dxa"/>
            <w:vAlign w:val="bottom"/>
          </w:tcPr>
          <w:p w14:paraId="7AD7A3A8" w14:textId="77777777" w:rsidR="00D06ED3" w:rsidRPr="003959C9" w:rsidRDefault="00D06ED3" w:rsidP="1E15A959">
            <w:pPr>
              <w:pStyle w:val="Figuresintable"/>
              <w:spacing w:after="120"/>
            </w:pPr>
          </w:p>
        </w:tc>
        <w:tc>
          <w:tcPr>
            <w:tcW w:w="992" w:type="dxa"/>
            <w:vAlign w:val="bottom"/>
          </w:tcPr>
          <w:p w14:paraId="3DAE59F8" w14:textId="77777777" w:rsidR="00D06ED3" w:rsidRPr="003959C9" w:rsidRDefault="00D06ED3" w:rsidP="1E15A959">
            <w:pPr>
              <w:pStyle w:val="Figuresintable"/>
              <w:spacing w:after="120"/>
            </w:pPr>
          </w:p>
        </w:tc>
        <w:tc>
          <w:tcPr>
            <w:tcW w:w="992" w:type="dxa"/>
            <w:vAlign w:val="bottom"/>
          </w:tcPr>
          <w:p w14:paraId="64BE5556" w14:textId="77777777" w:rsidR="00D06ED3" w:rsidRPr="003959C9" w:rsidRDefault="00D06ED3" w:rsidP="1E15A959">
            <w:pPr>
              <w:pStyle w:val="Figuresintable"/>
              <w:spacing w:after="120"/>
            </w:pPr>
          </w:p>
        </w:tc>
      </w:tr>
      <w:tr w:rsidR="00D06ED3" w:rsidRPr="00A14A1E" w14:paraId="423F3060" w14:textId="77777777" w:rsidTr="00571F35">
        <w:trPr>
          <w:cantSplit/>
        </w:trPr>
        <w:tc>
          <w:tcPr>
            <w:tcW w:w="6661" w:type="dxa"/>
          </w:tcPr>
          <w:p w14:paraId="4F0DF8C6" w14:textId="77777777" w:rsidR="00D06ED3" w:rsidRPr="00C17EB7" w:rsidRDefault="00D06ED3" w:rsidP="003959C9">
            <w:pPr>
              <w:pStyle w:val="Headingintablenotbolded"/>
            </w:pPr>
            <w:r w:rsidRPr="00C17EB7">
              <w:t xml:space="preserve">Spaces used </w:t>
            </w:r>
            <w:r>
              <w:t xml:space="preserve">for parking bicycles or motorcycles </w:t>
            </w:r>
            <w:r w:rsidRPr="00C17EB7">
              <w:t> </w:t>
            </w:r>
          </w:p>
        </w:tc>
        <w:tc>
          <w:tcPr>
            <w:tcW w:w="992" w:type="dxa"/>
            <w:vAlign w:val="bottom"/>
          </w:tcPr>
          <w:p w14:paraId="660DA69C" w14:textId="77777777" w:rsidR="00D06ED3" w:rsidRPr="00CD3989" w:rsidRDefault="00D06ED3" w:rsidP="004A4659">
            <w:pPr>
              <w:pStyle w:val="Figuresintable"/>
              <w:spacing w:after="120"/>
            </w:pPr>
          </w:p>
        </w:tc>
        <w:tc>
          <w:tcPr>
            <w:tcW w:w="992" w:type="dxa"/>
            <w:vAlign w:val="bottom"/>
          </w:tcPr>
          <w:p w14:paraId="34BD90FB" w14:textId="77777777" w:rsidR="00D06ED3" w:rsidRPr="00CD3989" w:rsidRDefault="00D06ED3" w:rsidP="004A4659">
            <w:pPr>
              <w:pStyle w:val="Figuresintable"/>
              <w:spacing w:after="120"/>
            </w:pPr>
          </w:p>
        </w:tc>
        <w:tc>
          <w:tcPr>
            <w:tcW w:w="992" w:type="dxa"/>
            <w:vAlign w:val="bottom"/>
          </w:tcPr>
          <w:p w14:paraId="676FACA5" w14:textId="77777777" w:rsidR="00D06ED3" w:rsidRPr="00CD3989" w:rsidRDefault="00D06ED3" w:rsidP="004A4659">
            <w:pPr>
              <w:pStyle w:val="Figuresintable"/>
              <w:spacing w:after="120"/>
            </w:pPr>
          </w:p>
        </w:tc>
      </w:tr>
      <w:tr w:rsidR="00D06ED3" w:rsidRPr="00A14A1E" w14:paraId="090B0156" w14:textId="77777777" w:rsidTr="00571F35">
        <w:trPr>
          <w:cantSplit/>
        </w:trPr>
        <w:tc>
          <w:tcPr>
            <w:tcW w:w="6661" w:type="dxa"/>
          </w:tcPr>
          <w:p w14:paraId="0D2FA513" w14:textId="77777777" w:rsidR="00D06ED3" w:rsidRPr="00D9611B" w:rsidRDefault="00D06ED3" w:rsidP="004A08E9">
            <w:pPr>
              <w:pStyle w:val="Textintable"/>
            </w:pPr>
            <w:r w:rsidRPr="0020147F">
              <w:t>Parking spaces used exclusively for the parking of bicycles or motorcycles</w:t>
            </w:r>
            <w:r>
              <w:t xml:space="preserve">. </w:t>
            </w:r>
          </w:p>
        </w:tc>
        <w:tc>
          <w:tcPr>
            <w:tcW w:w="992" w:type="dxa"/>
            <w:vAlign w:val="bottom"/>
          </w:tcPr>
          <w:p w14:paraId="77DC8757" w14:textId="77777777" w:rsidR="00D06ED3" w:rsidRPr="003959C9" w:rsidRDefault="00D06ED3" w:rsidP="00571F35">
            <w:pPr>
              <w:pStyle w:val="Figuresintable"/>
            </w:pPr>
            <w:r w:rsidRPr="003959C9">
              <w:t>1</w:t>
            </w:r>
          </w:p>
        </w:tc>
        <w:tc>
          <w:tcPr>
            <w:tcW w:w="992" w:type="dxa"/>
            <w:vAlign w:val="bottom"/>
          </w:tcPr>
          <w:p w14:paraId="624112B5" w14:textId="77777777" w:rsidR="00D06ED3" w:rsidRPr="003959C9" w:rsidRDefault="00D06ED3" w:rsidP="00571F35">
            <w:pPr>
              <w:pStyle w:val="Figuresintable"/>
            </w:pPr>
            <w:r w:rsidRPr="003959C9">
              <w:t>1</w:t>
            </w:r>
          </w:p>
        </w:tc>
        <w:tc>
          <w:tcPr>
            <w:tcW w:w="992" w:type="dxa"/>
            <w:vAlign w:val="bottom"/>
          </w:tcPr>
          <w:p w14:paraId="75779E90" w14:textId="77777777" w:rsidR="00D06ED3" w:rsidRPr="003959C9" w:rsidRDefault="00D06ED3" w:rsidP="00571F35">
            <w:pPr>
              <w:pStyle w:val="Figuresintable"/>
            </w:pPr>
            <w:r w:rsidRPr="003959C9">
              <w:t>1</w:t>
            </w:r>
          </w:p>
        </w:tc>
      </w:tr>
      <w:tr w:rsidR="00D06ED3" w:rsidRPr="00A14A1E" w14:paraId="5FD2486E" w14:textId="77777777" w:rsidTr="00571F35">
        <w:trPr>
          <w:cantSplit/>
        </w:trPr>
        <w:tc>
          <w:tcPr>
            <w:tcW w:w="6661" w:type="dxa"/>
          </w:tcPr>
          <w:p w14:paraId="063F0003" w14:textId="77777777" w:rsidR="00D06ED3" w:rsidRPr="00C17EB7" w:rsidRDefault="00D06ED3" w:rsidP="00CD3989">
            <w:pPr>
              <w:pStyle w:val="Headingintablenotbolded"/>
            </w:pPr>
            <w:r w:rsidRPr="00C17EB7">
              <w:t xml:space="preserve">Spaces </w:t>
            </w:r>
            <w:r>
              <w:t xml:space="preserve">designated as disabled parking   </w:t>
            </w:r>
            <w:r w:rsidRPr="00C17EB7">
              <w:t> </w:t>
            </w:r>
          </w:p>
        </w:tc>
        <w:tc>
          <w:tcPr>
            <w:tcW w:w="992" w:type="dxa"/>
            <w:vAlign w:val="bottom"/>
          </w:tcPr>
          <w:p w14:paraId="39F0164F" w14:textId="77777777" w:rsidR="00D06ED3" w:rsidRPr="00CD3989" w:rsidRDefault="00D06ED3" w:rsidP="004A4659">
            <w:pPr>
              <w:pStyle w:val="Figuresintable"/>
              <w:spacing w:after="120"/>
            </w:pPr>
          </w:p>
        </w:tc>
        <w:tc>
          <w:tcPr>
            <w:tcW w:w="992" w:type="dxa"/>
            <w:vAlign w:val="bottom"/>
          </w:tcPr>
          <w:p w14:paraId="4A949669" w14:textId="77777777" w:rsidR="00D06ED3" w:rsidRPr="00CD3989" w:rsidRDefault="00D06ED3" w:rsidP="004A4659">
            <w:pPr>
              <w:pStyle w:val="Figuresintable"/>
              <w:spacing w:after="120"/>
            </w:pPr>
          </w:p>
        </w:tc>
        <w:tc>
          <w:tcPr>
            <w:tcW w:w="992" w:type="dxa"/>
            <w:vAlign w:val="bottom"/>
          </w:tcPr>
          <w:p w14:paraId="415B1F73" w14:textId="77777777" w:rsidR="00D06ED3" w:rsidRPr="00CD3989" w:rsidRDefault="00D06ED3" w:rsidP="004A4659">
            <w:pPr>
              <w:pStyle w:val="Figuresintable"/>
              <w:spacing w:after="120"/>
            </w:pPr>
          </w:p>
        </w:tc>
      </w:tr>
      <w:tr w:rsidR="00D06ED3" w:rsidRPr="00A14A1E" w14:paraId="4F47937C" w14:textId="77777777" w:rsidTr="00571F35">
        <w:trPr>
          <w:cantSplit/>
        </w:trPr>
        <w:tc>
          <w:tcPr>
            <w:tcW w:w="6661" w:type="dxa"/>
          </w:tcPr>
          <w:p w14:paraId="21319302" w14:textId="77777777" w:rsidR="00D06ED3" w:rsidRPr="00C17EB7" w:rsidRDefault="00D06ED3" w:rsidP="003959C9">
            <w:pPr>
              <w:pStyle w:val="Textintable"/>
            </w:pPr>
            <w:r w:rsidRPr="005E776C">
              <w:t xml:space="preserve">Parking spaces </w:t>
            </w:r>
            <w:r>
              <w:t xml:space="preserve">by persons who hold mobility parking scheme authorities providing the space complies with the relevant standards. </w:t>
            </w:r>
          </w:p>
        </w:tc>
        <w:tc>
          <w:tcPr>
            <w:tcW w:w="992" w:type="dxa"/>
            <w:vAlign w:val="bottom"/>
          </w:tcPr>
          <w:p w14:paraId="05E16E8D" w14:textId="77777777" w:rsidR="00D06ED3" w:rsidRPr="00CD3989" w:rsidRDefault="00D06ED3" w:rsidP="00571F35">
            <w:pPr>
              <w:pStyle w:val="Figuresintable"/>
            </w:pPr>
            <w:r>
              <w:t>3</w:t>
            </w:r>
          </w:p>
        </w:tc>
        <w:tc>
          <w:tcPr>
            <w:tcW w:w="992" w:type="dxa"/>
            <w:vAlign w:val="bottom"/>
          </w:tcPr>
          <w:p w14:paraId="345ABAE4" w14:textId="77777777" w:rsidR="00D06ED3" w:rsidRPr="00CD3989" w:rsidRDefault="00D06ED3" w:rsidP="00571F35">
            <w:pPr>
              <w:pStyle w:val="Figuresintable"/>
            </w:pPr>
            <w:r>
              <w:t>3</w:t>
            </w:r>
          </w:p>
        </w:tc>
        <w:tc>
          <w:tcPr>
            <w:tcW w:w="992" w:type="dxa"/>
            <w:vAlign w:val="bottom"/>
          </w:tcPr>
          <w:p w14:paraId="17C081FD" w14:textId="77777777" w:rsidR="00D06ED3" w:rsidRPr="00CD3989" w:rsidRDefault="00D06ED3" w:rsidP="00571F35">
            <w:pPr>
              <w:pStyle w:val="Figuresintable"/>
            </w:pPr>
            <w:r>
              <w:t>3</w:t>
            </w:r>
          </w:p>
        </w:tc>
      </w:tr>
      <w:tr w:rsidR="00D06ED3" w:rsidRPr="00A14A1E" w14:paraId="50848450" w14:textId="77777777" w:rsidTr="00571F35">
        <w:trPr>
          <w:cantSplit/>
        </w:trPr>
        <w:tc>
          <w:tcPr>
            <w:tcW w:w="6661" w:type="dxa"/>
          </w:tcPr>
          <w:p w14:paraId="07F1EE51" w14:textId="77777777" w:rsidR="00D06ED3" w:rsidRPr="00C17EB7" w:rsidRDefault="00D06ED3" w:rsidP="003959C9">
            <w:pPr>
              <w:pStyle w:val="Headingintablenotbolded"/>
            </w:pPr>
            <w:r w:rsidRPr="00C17EB7">
              <w:t xml:space="preserve">Spaces </w:t>
            </w:r>
            <w:r>
              <w:t xml:space="preserve">used for loading or unloading goods or passengers    </w:t>
            </w:r>
            <w:r w:rsidRPr="00C17EB7">
              <w:t> </w:t>
            </w:r>
          </w:p>
        </w:tc>
        <w:tc>
          <w:tcPr>
            <w:tcW w:w="992" w:type="dxa"/>
            <w:vAlign w:val="bottom"/>
          </w:tcPr>
          <w:p w14:paraId="67504CF9" w14:textId="77777777" w:rsidR="00D06ED3" w:rsidRPr="00CD3989" w:rsidRDefault="00D06ED3" w:rsidP="004A4659">
            <w:pPr>
              <w:pStyle w:val="Figuresintable"/>
              <w:spacing w:after="120"/>
            </w:pPr>
          </w:p>
        </w:tc>
        <w:tc>
          <w:tcPr>
            <w:tcW w:w="992" w:type="dxa"/>
            <w:vAlign w:val="bottom"/>
          </w:tcPr>
          <w:p w14:paraId="0EA5EB77" w14:textId="77777777" w:rsidR="00D06ED3" w:rsidRPr="00CD3989" w:rsidRDefault="00D06ED3" w:rsidP="004A4659">
            <w:pPr>
              <w:pStyle w:val="Figuresintable"/>
              <w:spacing w:after="120"/>
            </w:pPr>
          </w:p>
        </w:tc>
        <w:tc>
          <w:tcPr>
            <w:tcW w:w="992" w:type="dxa"/>
            <w:vAlign w:val="bottom"/>
          </w:tcPr>
          <w:p w14:paraId="0E46E324" w14:textId="77777777" w:rsidR="00D06ED3" w:rsidRPr="00CD3989" w:rsidRDefault="00D06ED3" w:rsidP="004A4659">
            <w:pPr>
              <w:pStyle w:val="Figuresintable"/>
              <w:spacing w:after="120"/>
            </w:pPr>
          </w:p>
        </w:tc>
      </w:tr>
      <w:tr w:rsidR="00D06ED3" w:rsidRPr="00A14A1E" w14:paraId="7619EF7F" w14:textId="77777777" w:rsidTr="00571F35">
        <w:trPr>
          <w:cantSplit/>
        </w:trPr>
        <w:tc>
          <w:tcPr>
            <w:tcW w:w="6661" w:type="dxa"/>
          </w:tcPr>
          <w:p w14:paraId="06D4DFA9" w14:textId="77777777" w:rsidR="00D06ED3" w:rsidRPr="00D9611B" w:rsidRDefault="00D06ED3" w:rsidP="004A08E9">
            <w:pPr>
              <w:pStyle w:val="Textintable"/>
            </w:pPr>
            <w:r w:rsidRPr="005E776C">
              <w:t>Parking spaces used exclusively for the loading or unloading of goods or passengers</w:t>
            </w:r>
            <w:r>
              <w:t xml:space="preserve">. </w:t>
            </w:r>
          </w:p>
        </w:tc>
        <w:tc>
          <w:tcPr>
            <w:tcW w:w="992" w:type="dxa"/>
            <w:vAlign w:val="bottom"/>
          </w:tcPr>
          <w:p w14:paraId="2F950DC5" w14:textId="77777777" w:rsidR="00D06ED3" w:rsidRPr="003959C9" w:rsidRDefault="00D06ED3" w:rsidP="00571F35">
            <w:pPr>
              <w:pStyle w:val="Figuresintable"/>
            </w:pPr>
            <w:r w:rsidRPr="003959C9">
              <w:t>4</w:t>
            </w:r>
          </w:p>
        </w:tc>
        <w:tc>
          <w:tcPr>
            <w:tcW w:w="992" w:type="dxa"/>
            <w:vAlign w:val="bottom"/>
          </w:tcPr>
          <w:p w14:paraId="043DFAF6" w14:textId="77777777" w:rsidR="00D06ED3" w:rsidRPr="003959C9" w:rsidRDefault="00D06ED3" w:rsidP="00571F35">
            <w:pPr>
              <w:pStyle w:val="Figuresintable"/>
            </w:pPr>
            <w:r w:rsidRPr="003959C9">
              <w:t>4</w:t>
            </w:r>
          </w:p>
        </w:tc>
        <w:tc>
          <w:tcPr>
            <w:tcW w:w="992" w:type="dxa"/>
            <w:vAlign w:val="bottom"/>
          </w:tcPr>
          <w:p w14:paraId="58D17247" w14:textId="77777777" w:rsidR="00D06ED3" w:rsidRPr="003959C9" w:rsidRDefault="00D06ED3" w:rsidP="00571F35">
            <w:pPr>
              <w:pStyle w:val="Figuresintable"/>
            </w:pPr>
            <w:r w:rsidRPr="003959C9">
              <w:t>4</w:t>
            </w:r>
          </w:p>
        </w:tc>
      </w:tr>
      <w:tr w:rsidR="00D06ED3" w:rsidRPr="00A14A1E" w14:paraId="00CC1F5D" w14:textId="77777777" w:rsidTr="00571F35">
        <w:trPr>
          <w:cantSplit/>
        </w:trPr>
        <w:tc>
          <w:tcPr>
            <w:tcW w:w="6661" w:type="dxa"/>
          </w:tcPr>
          <w:p w14:paraId="5C05D5F1" w14:textId="77777777" w:rsidR="00D06ED3" w:rsidRPr="009A0571" w:rsidRDefault="00D06ED3" w:rsidP="003959C9">
            <w:pPr>
              <w:pStyle w:val="Headingintablenotbolded"/>
            </w:pPr>
            <w:r w:rsidRPr="009A0571">
              <w:t>Spaces used for service</w:t>
            </w:r>
            <w:r>
              <w:t xml:space="preserve"> </w:t>
            </w:r>
            <w:r w:rsidRPr="009A0571">
              <w:t>/</w:t>
            </w:r>
            <w:r>
              <w:t xml:space="preserve"> </w:t>
            </w:r>
            <w:r w:rsidRPr="009A0571">
              <w:t>delivery vehicles</w:t>
            </w:r>
          </w:p>
        </w:tc>
        <w:tc>
          <w:tcPr>
            <w:tcW w:w="992" w:type="dxa"/>
            <w:vAlign w:val="bottom"/>
          </w:tcPr>
          <w:p w14:paraId="66ED73A9" w14:textId="77777777" w:rsidR="00D06ED3" w:rsidRDefault="00D06ED3" w:rsidP="004A4659">
            <w:pPr>
              <w:pStyle w:val="Figuresintable"/>
              <w:spacing w:after="120"/>
            </w:pPr>
          </w:p>
        </w:tc>
        <w:tc>
          <w:tcPr>
            <w:tcW w:w="992" w:type="dxa"/>
            <w:vAlign w:val="bottom"/>
          </w:tcPr>
          <w:p w14:paraId="3E7B16ED" w14:textId="77777777" w:rsidR="00D06ED3" w:rsidRDefault="00D06ED3" w:rsidP="004A4659">
            <w:pPr>
              <w:pStyle w:val="Figuresintable"/>
              <w:spacing w:after="120"/>
            </w:pPr>
          </w:p>
        </w:tc>
        <w:tc>
          <w:tcPr>
            <w:tcW w:w="992" w:type="dxa"/>
            <w:vAlign w:val="bottom"/>
          </w:tcPr>
          <w:p w14:paraId="132B5798" w14:textId="77777777" w:rsidR="00D06ED3" w:rsidRDefault="00D06ED3" w:rsidP="004A4659">
            <w:pPr>
              <w:pStyle w:val="Figuresintable"/>
              <w:spacing w:after="120"/>
            </w:pPr>
          </w:p>
        </w:tc>
      </w:tr>
      <w:tr w:rsidR="00D06ED3" w:rsidRPr="00A14A1E" w14:paraId="05F867E1" w14:textId="77777777" w:rsidTr="00571F35">
        <w:trPr>
          <w:cantSplit/>
        </w:trPr>
        <w:tc>
          <w:tcPr>
            <w:tcW w:w="6661" w:type="dxa"/>
          </w:tcPr>
          <w:p w14:paraId="31DBEEA7" w14:textId="77777777" w:rsidR="00D06ED3" w:rsidRPr="00D9611B" w:rsidRDefault="00D06ED3" w:rsidP="004A08E9">
            <w:pPr>
              <w:pStyle w:val="Textintable"/>
            </w:pPr>
            <w:r w:rsidRPr="00AA5480">
              <w:t>Parking spaces used exclusively by service or delivery vehicles that are owned by the premises owner or occupier and garaged overnight at the premises</w:t>
            </w:r>
            <w:r>
              <w:t xml:space="preserve">. </w:t>
            </w:r>
            <w:r w:rsidRPr="00AA5480">
              <w:t> </w:t>
            </w:r>
          </w:p>
        </w:tc>
        <w:tc>
          <w:tcPr>
            <w:tcW w:w="992" w:type="dxa"/>
            <w:vAlign w:val="bottom"/>
          </w:tcPr>
          <w:p w14:paraId="5D5F5B87" w14:textId="77777777" w:rsidR="00D06ED3" w:rsidRPr="003959C9" w:rsidRDefault="00D06ED3" w:rsidP="00571F35">
            <w:pPr>
              <w:pStyle w:val="Figuresintable"/>
            </w:pPr>
            <w:r>
              <w:t>2</w:t>
            </w:r>
          </w:p>
        </w:tc>
        <w:tc>
          <w:tcPr>
            <w:tcW w:w="992" w:type="dxa"/>
            <w:vAlign w:val="bottom"/>
          </w:tcPr>
          <w:p w14:paraId="2E472DBD" w14:textId="77777777" w:rsidR="00D06ED3" w:rsidRPr="003959C9" w:rsidRDefault="00D06ED3" w:rsidP="00571F35">
            <w:pPr>
              <w:pStyle w:val="Figuresintable"/>
            </w:pPr>
            <w:r>
              <w:t>2</w:t>
            </w:r>
          </w:p>
        </w:tc>
        <w:tc>
          <w:tcPr>
            <w:tcW w:w="992" w:type="dxa"/>
            <w:vAlign w:val="bottom"/>
          </w:tcPr>
          <w:p w14:paraId="7BB265CD" w14:textId="77777777" w:rsidR="00D06ED3" w:rsidRPr="003959C9" w:rsidRDefault="00D06ED3" w:rsidP="00571F35">
            <w:pPr>
              <w:pStyle w:val="Figuresintable"/>
            </w:pPr>
            <w:r>
              <w:t>2</w:t>
            </w:r>
          </w:p>
        </w:tc>
      </w:tr>
      <w:tr w:rsidR="00D06ED3" w:rsidRPr="00A14A1E" w14:paraId="4F9167C7" w14:textId="77777777" w:rsidTr="00571F35">
        <w:trPr>
          <w:cantSplit/>
        </w:trPr>
        <w:tc>
          <w:tcPr>
            <w:tcW w:w="6661" w:type="dxa"/>
          </w:tcPr>
          <w:p w14:paraId="25B5E6B3" w14:textId="77777777" w:rsidR="00D06ED3" w:rsidRPr="0019233B" w:rsidRDefault="00D06ED3" w:rsidP="003959C9">
            <w:pPr>
              <w:pStyle w:val="Headingintable"/>
              <w:spacing w:before="80"/>
            </w:pPr>
            <w:r w:rsidRPr="003346CE">
              <w:t>Charitable / non-profit organisations / clubs </w:t>
            </w:r>
          </w:p>
        </w:tc>
        <w:tc>
          <w:tcPr>
            <w:tcW w:w="992" w:type="dxa"/>
            <w:vAlign w:val="bottom"/>
          </w:tcPr>
          <w:p w14:paraId="4E603133" w14:textId="77777777" w:rsidR="00D06ED3" w:rsidRDefault="00D06ED3" w:rsidP="0019233B">
            <w:pPr>
              <w:pStyle w:val="Figuresintable"/>
              <w:spacing w:after="120"/>
            </w:pPr>
          </w:p>
        </w:tc>
        <w:tc>
          <w:tcPr>
            <w:tcW w:w="992" w:type="dxa"/>
            <w:vAlign w:val="bottom"/>
          </w:tcPr>
          <w:p w14:paraId="5B4C5901" w14:textId="77777777" w:rsidR="00D06ED3" w:rsidRDefault="00D06ED3" w:rsidP="0019233B">
            <w:pPr>
              <w:pStyle w:val="Figuresintable"/>
              <w:spacing w:after="120"/>
            </w:pPr>
          </w:p>
        </w:tc>
        <w:tc>
          <w:tcPr>
            <w:tcW w:w="992" w:type="dxa"/>
            <w:vAlign w:val="bottom"/>
          </w:tcPr>
          <w:p w14:paraId="1AFF4F49" w14:textId="77777777" w:rsidR="00D06ED3" w:rsidRDefault="00D06ED3" w:rsidP="0019233B">
            <w:pPr>
              <w:pStyle w:val="Figuresintable"/>
              <w:spacing w:after="120"/>
            </w:pPr>
          </w:p>
        </w:tc>
      </w:tr>
      <w:tr w:rsidR="00D06ED3" w:rsidRPr="00A14A1E" w14:paraId="7C994E31" w14:textId="77777777" w:rsidTr="000E0F85">
        <w:trPr>
          <w:cantSplit/>
        </w:trPr>
        <w:tc>
          <w:tcPr>
            <w:tcW w:w="6661" w:type="dxa"/>
          </w:tcPr>
          <w:p w14:paraId="18472958" w14:textId="77777777" w:rsidR="00D06ED3" w:rsidRPr="00682011" w:rsidRDefault="00D06ED3" w:rsidP="003959C9">
            <w:pPr>
              <w:pStyle w:val="Headingintablenotbolded"/>
            </w:pPr>
            <w:r w:rsidRPr="00682011">
              <w:t xml:space="preserve">Spaces </w:t>
            </w:r>
            <w:r>
              <w:t xml:space="preserve">used </w:t>
            </w:r>
            <w:r w:rsidRPr="00682011">
              <w:t>by public charities </w:t>
            </w:r>
          </w:p>
        </w:tc>
        <w:tc>
          <w:tcPr>
            <w:tcW w:w="992" w:type="dxa"/>
            <w:vAlign w:val="bottom"/>
          </w:tcPr>
          <w:p w14:paraId="7D09C598" w14:textId="77777777" w:rsidR="00D06ED3" w:rsidRDefault="00D06ED3" w:rsidP="004A4659">
            <w:pPr>
              <w:pStyle w:val="Figuresintable"/>
              <w:spacing w:after="120"/>
            </w:pPr>
          </w:p>
        </w:tc>
        <w:tc>
          <w:tcPr>
            <w:tcW w:w="992" w:type="dxa"/>
            <w:vAlign w:val="bottom"/>
          </w:tcPr>
          <w:p w14:paraId="7AEE53FF" w14:textId="77777777" w:rsidR="00D06ED3" w:rsidRDefault="00D06ED3" w:rsidP="004A4659">
            <w:pPr>
              <w:pStyle w:val="Figuresintable"/>
              <w:spacing w:after="120"/>
            </w:pPr>
          </w:p>
        </w:tc>
        <w:tc>
          <w:tcPr>
            <w:tcW w:w="992" w:type="dxa"/>
            <w:vAlign w:val="bottom"/>
          </w:tcPr>
          <w:p w14:paraId="2419608A" w14:textId="77777777" w:rsidR="00D06ED3" w:rsidRDefault="00D06ED3" w:rsidP="004A4659">
            <w:pPr>
              <w:pStyle w:val="Figuresintable"/>
              <w:spacing w:after="120"/>
            </w:pPr>
          </w:p>
        </w:tc>
      </w:tr>
      <w:tr w:rsidR="00D06ED3" w:rsidRPr="000E0F85" w14:paraId="0128CB1E" w14:textId="77777777" w:rsidTr="000E0F85">
        <w:trPr>
          <w:cantSplit/>
        </w:trPr>
        <w:tc>
          <w:tcPr>
            <w:tcW w:w="6661" w:type="dxa"/>
            <w:tcBorders>
              <w:bottom w:val="single" w:sz="4" w:space="0" w:color="auto"/>
            </w:tcBorders>
          </w:tcPr>
          <w:p w14:paraId="2059B99F" w14:textId="77777777" w:rsidR="00D06ED3" w:rsidRPr="009A0571" w:rsidRDefault="00D06ED3" w:rsidP="000E0F85">
            <w:pPr>
              <w:pStyle w:val="Textintable"/>
              <w:spacing w:after="120"/>
            </w:pPr>
            <w:r w:rsidRPr="00AF3860">
              <w:t>Parking spaces provided at no cost and used exclusively by persons accessing the charitable services of a public charity</w:t>
            </w:r>
            <w:r>
              <w:t xml:space="preserve">. </w:t>
            </w:r>
          </w:p>
        </w:tc>
        <w:tc>
          <w:tcPr>
            <w:tcW w:w="992" w:type="dxa"/>
            <w:tcBorders>
              <w:bottom w:val="single" w:sz="4" w:space="0" w:color="auto"/>
            </w:tcBorders>
            <w:vAlign w:val="bottom"/>
          </w:tcPr>
          <w:p w14:paraId="2D32BA24" w14:textId="77777777" w:rsidR="00D06ED3" w:rsidRPr="003959C9" w:rsidRDefault="00D06ED3" w:rsidP="000E0F85">
            <w:pPr>
              <w:pStyle w:val="Figuresintable"/>
              <w:spacing w:after="120"/>
            </w:pPr>
            <w:r>
              <w:t>3</w:t>
            </w:r>
          </w:p>
        </w:tc>
        <w:tc>
          <w:tcPr>
            <w:tcW w:w="992" w:type="dxa"/>
            <w:tcBorders>
              <w:bottom w:val="single" w:sz="4" w:space="0" w:color="auto"/>
            </w:tcBorders>
            <w:vAlign w:val="bottom"/>
          </w:tcPr>
          <w:p w14:paraId="0E1BC575" w14:textId="77777777" w:rsidR="00D06ED3" w:rsidRPr="003959C9" w:rsidRDefault="00D06ED3" w:rsidP="000E0F85">
            <w:pPr>
              <w:pStyle w:val="Figuresintable"/>
              <w:spacing w:after="120"/>
            </w:pPr>
            <w:r>
              <w:t>3</w:t>
            </w:r>
          </w:p>
        </w:tc>
        <w:tc>
          <w:tcPr>
            <w:tcW w:w="992" w:type="dxa"/>
            <w:tcBorders>
              <w:bottom w:val="single" w:sz="4" w:space="0" w:color="auto"/>
            </w:tcBorders>
            <w:vAlign w:val="bottom"/>
          </w:tcPr>
          <w:p w14:paraId="5A72CCD4" w14:textId="77777777" w:rsidR="00D06ED3" w:rsidRPr="003959C9" w:rsidRDefault="00D06ED3" w:rsidP="000E0F85">
            <w:pPr>
              <w:pStyle w:val="Figuresintable"/>
              <w:spacing w:after="120"/>
            </w:pPr>
            <w:r>
              <w:t>3</w:t>
            </w:r>
          </w:p>
        </w:tc>
      </w:tr>
    </w:tbl>
    <w:p w14:paraId="1504F92B" w14:textId="77777777" w:rsidR="00D06ED3" w:rsidRDefault="00D06ED3" w:rsidP="00B65C30">
      <w:pPr>
        <w:pStyle w:val="Heading5"/>
      </w:pPr>
    </w:p>
    <w:p w14:paraId="7AD7B418" w14:textId="77777777" w:rsidR="00D06ED3" w:rsidRDefault="00D06ED3" w:rsidP="000E0F85">
      <w:pPr>
        <w:pStyle w:val="BodyText"/>
      </w:pPr>
    </w:p>
    <w:p w14:paraId="40250161" w14:textId="77777777" w:rsidR="00D06ED3" w:rsidRDefault="00D06ED3" w:rsidP="000E0F85">
      <w:pPr>
        <w:pStyle w:val="BodyText"/>
      </w:pPr>
    </w:p>
    <w:p w14:paraId="66B2C3D2" w14:textId="77777777" w:rsidR="00D06ED3" w:rsidRDefault="00D06ED3">
      <w:pPr>
        <w:spacing w:before="360" w:after="120"/>
        <w:ind w:left="851" w:hanging="851"/>
        <w:rPr>
          <w:rFonts w:cs="Arial"/>
          <w:iCs/>
          <w:color w:val="000000" w:themeColor="text1"/>
          <w:lang w:val="en-AU"/>
        </w:rPr>
      </w:pPr>
      <w:r>
        <w:br w:type="page"/>
      </w:r>
    </w:p>
    <w:p w14:paraId="730F4A78" w14:textId="77777777" w:rsidR="00D06ED3" w:rsidRPr="00373E1F" w:rsidRDefault="00D06ED3" w:rsidP="00373E1F">
      <w:pPr>
        <w:spacing w:after="120"/>
        <w:ind w:left="1418" w:hanging="1418"/>
        <w:rPr>
          <w:i/>
          <w:szCs w:val="22"/>
        </w:rPr>
      </w:pPr>
      <w:r w:rsidRPr="00A07BD4">
        <w:rPr>
          <w:i/>
          <w:iCs/>
          <w:szCs w:val="22"/>
        </w:rPr>
        <w:lastRenderedPageBreak/>
        <w:t xml:space="preserve">Table </w:t>
      </w:r>
      <w:r>
        <w:rPr>
          <w:i/>
          <w:iCs/>
          <w:szCs w:val="22"/>
        </w:rPr>
        <w:t>C.12</w:t>
      </w:r>
      <w:r w:rsidRPr="00A07BD4">
        <w:rPr>
          <w:i/>
          <w:iCs/>
          <w:szCs w:val="22"/>
        </w:rPr>
        <w:t>:</w:t>
      </w:r>
      <w:r>
        <w:tab/>
      </w:r>
      <w:r>
        <w:rPr>
          <w:i/>
          <w:szCs w:val="22"/>
        </w:rPr>
        <w:t>Parking space levy</w:t>
      </w:r>
      <w:r w:rsidRPr="00E240EE">
        <w:rPr>
          <w:i/>
          <w:szCs w:val="22"/>
        </w:rPr>
        <w:t xml:space="preserve"> – major tax expenditures</w:t>
      </w:r>
      <w:r w:rsidRPr="00A07BD4">
        <w:rPr>
          <w:i/>
          <w:iCs/>
          <w:szCs w:val="22"/>
        </w:rPr>
        <w:t xml:space="preserve"> (cont)</w:t>
      </w:r>
    </w:p>
    <w:tbl>
      <w:tblPr>
        <w:tblW w:w="9637" w:type="dxa"/>
        <w:tblLayout w:type="fixed"/>
        <w:tblLook w:val="0000" w:firstRow="0" w:lastRow="0" w:firstColumn="0" w:lastColumn="0" w:noHBand="0" w:noVBand="0"/>
      </w:tblPr>
      <w:tblGrid>
        <w:gridCol w:w="6661"/>
        <w:gridCol w:w="992"/>
        <w:gridCol w:w="992"/>
        <w:gridCol w:w="992"/>
      </w:tblGrid>
      <w:tr w:rsidR="00D06ED3" w:rsidRPr="00BF4D02" w14:paraId="3715E220" w14:textId="77777777">
        <w:trPr>
          <w:cantSplit/>
          <w:trHeight w:val="300"/>
          <w:tblHeader/>
        </w:trPr>
        <w:tc>
          <w:tcPr>
            <w:tcW w:w="6661" w:type="dxa"/>
            <w:shd w:val="clear" w:color="auto" w:fill="EBEBEB"/>
            <w:vAlign w:val="center"/>
          </w:tcPr>
          <w:p w14:paraId="2CA8CF1D" w14:textId="77777777" w:rsidR="00D06ED3" w:rsidRPr="0000140F" w:rsidRDefault="00D06ED3">
            <w:pPr>
              <w:jc w:val="center"/>
              <w:rPr>
                <w:rFonts w:cs="Arial"/>
                <w:bCs/>
                <w:sz w:val="18"/>
                <w:szCs w:val="18"/>
              </w:rPr>
            </w:pPr>
          </w:p>
        </w:tc>
        <w:tc>
          <w:tcPr>
            <w:tcW w:w="992" w:type="dxa"/>
            <w:shd w:val="clear" w:color="auto" w:fill="EBEBEB"/>
            <w:vAlign w:val="center"/>
          </w:tcPr>
          <w:p w14:paraId="631E4634" w14:textId="77777777" w:rsidR="00D06ED3" w:rsidRPr="00BF4D02" w:rsidRDefault="00D06ED3">
            <w:pPr>
              <w:widowControl w:val="0"/>
              <w:spacing w:before="80" w:after="80"/>
              <w:ind w:right="-44"/>
              <w:jc w:val="center"/>
              <w:rPr>
                <w:rFonts w:cs="Arial"/>
                <w:sz w:val="18"/>
                <w:szCs w:val="18"/>
              </w:rPr>
            </w:pPr>
            <w:r w:rsidRPr="1B633FB8">
              <w:rPr>
                <w:rFonts w:cs="Arial"/>
                <w:sz w:val="18"/>
                <w:szCs w:val="18"/>
              </w:rPr>
              <w:t>2024-25</w:t>
            </w:r>
            <w:r w:rsidRPr="00D86717">
              <w:rPr>
                <w:rFonts w:cs="Arial"/>
                <w:sz w:val="18"/>
                <w:szCs w:val="18"/>
              </w:rPr>
              <w:br/>
            </w:r>
            <w:r w:rsidRPr="1B633FB8">
              <w:rPr>
                <w:rFonts w:cs="Arial"/>
                <w:sz w:val="18"/>
                <w:szCs w:val="18"/>
              </w:rPr>
              <w:t>$m</w:t>
            </w:r>
          </w:p>
        </w:tc>
        <w:tc>
          <w:tcPr>
            <w:tcW w:w="992" w:type="dxa"/>
            <w:shd w:val="clear" w:color="auto" w:fill="EBEBEB"/>
            <w:vAlign w:val="center"/>
          </w:tcPr>
          <w:p w14:paraId="1B781B59" w14:textId="77777777" w:rsidR="00D06ED3" w:rsidRPr="00BF4D02" w:rsidRDefault="00D06ED3">
            <w:pPr>
              <w:spacing w:before="80" w:after="80"/>
              <w:ind w:right="-44"/>
              <w:jc w:val="center"/>
              <w:rPr>
                <w:rFonts w:cs="Arial"/>
                <w:sz w:val="18"/>
                <w:szCs w:val="18"/>
              </w:rPr>
            </w:pPr>
            <w:r w:rsidRPr="1B633FB8">
              <w:rPr>
                <w:rFonts w:cs="Arial"/>
                <w:sz w:val="18"/>
                <w:szCs w:val="18"/>
              </w:rPr>
              <w:t>2025-26 $m</w:t>
            </w:r>
          </w:p>
        </w:tc>
        <w:tc>
          <w:tcPr>
            <w:tcW w:w="992" w:type="dxa"/>
            <w:shd w:val="clear" w:color="auto" w:fill="EBEBEB"/>
            <w:vAlign w:val="center"/>
          </w:tcPr>
          <w:p w14:paraId="69BDF2BB" w14:textId="77777777" w:rsidR="00D06ED3" w:rsidRPr="00BF4D02" w:rsidRDefault="00D06ED3">
            <w:pPr>
              <w:spacing w:before="80" w:after="80"/>
              <w:ind w:right="-44"/>
              <w:jc w:val="center"/>
              <w:rPr>
                <w:rFonts w:cs="Arial"/>
                <w:sz w:val="18"/>
                <w:szCs w:val="18"/>
              </w:rPr>
            </w:pPr>
            <w:r w:rsidRPr="1B633FB8">
              <w:rPr>
                <w:rFonts w:cs="Arial"/>
                <w:sz w:val="18"/>
                <w:szCs w:val="18"/>
              </w:rPr>
              <w:t>2026-27 $m</w:t>
            </w:r>
          </w:p>
        </w:tc>
      </w:tr>
      <w:tr w:rsidR="00D06ED3" w:rsidRPr="00A14A1E" w14:paraId="311C19E7" w14:textId="77777777">
        <w:trPr>
          <w:cantSplit/>
          <w:trHeight w:val="266"/>
        </w:trPr>
        <w:tc>
          <w:tcPr>
            <w:tcW w:w="6661" w:type="dxa"/>
          </w:tcPr>
          <w:p w14:paraId="5D90B892" w14:textId="77777777" w:rsidR="00D06ED3" w:rsidRPr="00A14A1E" w:rsidRDefault="00D06ED3">
            <w:pPr>
              <w:pStyle w:val="Headingintable"/>
              <w:spacing w:before="80"/>
            </w:pPr>
            <w:r w:rsidRPr="00A14A1E">
              <w:t>Business</w:t>
            </w:r>
          </w:p>
        </w:tc>
        <w:tc>
          <w:tcPr>
            <w:tcW w:w="992" w:type="dxa"/>
            <w:vAlign w:val="bottom"/>
          </w:tcPr>
          <w:p w14:paraId="140595CE" w14:textId="77777777" w:rsidR="00D06ED3" w:rsidRPr="00A14A1E" w:rsidRDefault="00D06ED3">
            <w:pPr>
              <w:pStyle w:val="Figuresintable"/>
            </w:pPr>
          </w:p>
        </w:tc>
        <w:tc>
          <w:tcPr>
            <w:tcW w:w="992" w:type="dxa"/>
            <w:vAlign w:val="bottom"/>
          </w:tcPr>
          <w:p w14:paraId="3550AE5E" w14:textId="77777777" w:rsidR="00D06ED3" w:rsidRPr="00A14A1E" w:rsidRDefault="00D06ED3">
            <w:pPr>
              <w:pStyle w:val="Figuresintable"/>
            </w:pPr>
          </w:p>
        </w:tc>
        <w:tc>
          <w:tcPr>
            <w:tcW w:w="992" w:type="dxa"/>
            <w:vAlign w:val="bottom"/>
          </w:tcPr>
          <w:p w14:paraId="733E1E44" w14:textId="77777777" w:rsidR="00D06ED3" w:rsidRPr="00A14A1E" w:rsidRDefault="00D06ED3">
            <w:pPr>
              <w:pStyle w:val="Figuresintable"/>
            </w:pPr>
          </w:p>
        </w:tc>
      </w:tr>
      <w:tr w:rsidR="00D06ED3" w:rsidRPr="00C720E8" w14:paraId="457DB55C" w14:textId="77777777">
        <w:trPr>
          <w:cantSplit/>
          <w:trHeight w:val="300"/>
        </w:trPr>
        <w:tc>
          <w:tcPr>
            <w:tcW w:w="6661" w:type="dxa"/>
          </w:tcPr>
          <w:p w14:paraId="1E1A8EDB" w14:textId="77777777" w:rsidR="00D06ED3" w:rsidRPr="00BB791A" w:rsidRDefault="00D06ED3">
            <w:pPr>
              <w:pStyle w:val="Headingintablenotbolded"/>
            </w:pPr>
            <w:r w:rsidRPr="00BB791A">
              <w:t xml:space="preserve">Unleased tenant parking </w:t>
            </w:r>
            <w:r>
              <w:t xml:space="preserve">spaces </w:t>
            </w:r>
          </w:p>
        </w:tc>
        <w:tc>
          <w:tcPr>
            <w:tcW w:w="992" w:type="dxa"/>
            <w:vAlign w:val="bottom"/>
          </w:tcPr>
          <w:p w14:paraId="7BE73C86" w14:textId="77777777" w:rsidR="00D06ED3" w:rsidRPr="00C720E8" w:rsidRDefault="00D06ED3">
            <w:pPr>
              <w:pStyle w:val="Figuresintable"/>
            </w:pPr>
          </w:p>
        </w:tc>
        <w:tc>
          <w:tcPr>
            <w:tcW w:w="992" w:type="dxa"/>
            <w:vAlign w:val="bottom"/>
          </w:tcPr>
          <w:p w14:paraId="7109E021" w14:textId="77777777" w:rsidR="00D06ED3" w:rsidRPr="00C720E8" w:rsidRDefault="00D06ED3">
            <w:pPr>
              <w:pStyle w:val="Figuresintable"/>
            </w:pPr>
          </w:p>
        </w:tc>
        <w:tc>
          <w:tcPr>
            <w:tcW w:w="992" w:type="dxa"/>
            <w:vAlign w:val="bottom"/>
          </w:tcPr>
          <w:p w14:paraId="22E85125" w14:textId="77777777" w:rsidR="00D06ED3" w:rsidRPr="00C720E8" w:rsidRDefault="00D06ED3">
            <w:pPr>
              <w:pStyle w:val="Figuresintable"/>
            </w:pPr>
          </w:p>
        </w:tc>
      </w:tr>
      <w:tr w:rsidR="00D06ED3" w14:paraId="27761813" w14:textId="77777777">
        <w:trPr>
          <w:cantSplit/>
          <w:trHeight w:val="300"/>
        </w:trPr>
        <w:tc>
          <w:tcPr>
            <w:tcW w:w="6661" w:type="dxa"/>
          </w:tcPr>
          <w:p w14:paraId="02A357C0" w14:textId="77777777" w:rsidR="00D06ED3" w:rsidRPr="00A14A1E" w:rsidRDefault="00D06ED3">
            <w:pPr>
              <w:pStyle w:val="Textintable"/>
            </w:pPr>
            <w:r w:rsidRPr="00D6623A">
              <w:t>Parking spaces attached to commercial premises that are not leased or made available for use by tenants</w:t>
            </w:r>
            <w:r>
              <w:t xml:space="preserve">. </w:t>
            </w:r>
          </w:p>
        </w:tc>
        <w:tc>
          <w:tcPr>
            <w:tcW w:w="992" w:type="dxa"/>
            <w:vAlign w:val="bottom"/>
          </w:tcPr>
          <w:p w14:paraId="4F6A259C" w14:textId="77777777" w:rsidR="00D06ED3" w:rsidRDefault="00D06ED3">
            <w:pPr>
              <w:pStyle w:val="Figuresintable"/>
            </w:pPr>
            <w:r>
              <w:t>36</w:t>
            </w:r>
          </w:p>
        </w:tc>
        <w:tc>
          <w:tcPr>
            <w:tcW w:w="992" w:type="dxa"/>
            <w:vAlign w:val="bottom"/>
          </w:tcPr>
          <w:p w14:paraId="3631A8BE" w14:textId="77777777" w:rsidR="00D06ED3" w:rsidRDefault="00D06ED3">
            <w:pPr>
              <w:pStyle w:val="Figuresintable"/>
            </w:pPr>
            <w:r>
              <w:t>38</w:t>
            </w:r>
          </w:p>
        </w:tc>
        <w:tc>
          <w:tcPr>
            <w:tcW w:w="992" w:type="dxa"/>
            <w:vAlign w:val="bottom"/>
          </w:tcPr>
          <w:p w14:paraId="2A234E0D" w14:textId="77777777" w:rsidR="00D06ED3" w:rsidRDefault="00D06ED3">
            <w:pPr>
              <w:pStyle w:val="Figuresintable"/>
            </w:pPr>
            <w:r>
              <w:t>39</w:t>
            </w:r>
          </w:p>
        </w:tc>
      </w:tr>
      <w:tr w:rsidR="00D06ED3" w:rsidRPr="003F1A58" w14:paraId="0B55874F" w14:textId="77777777">
        <w:trPr>
          <w:cantSplit/>
        </w:trPr>
        <w:tc>
          <w:tcPr>
            <w:tcW w:w="6661" w:type="dxa"/>
          </w:tcPr>
          <w:p w14:paraId="78865216" w14:textId="77777777" w:rsidR="00D06ED3" w:rsidRPr="00232436" w:rsidRDefault="00D06ED3" w:rsidP="00DD40D8">
            <w:pPr>
              <w:pStyle w:val="Headingintablenotbolded"/>
            </w:pPr>
            <w:r w:rsidRPr="00232436">
              <w:t>Unused casual parking spaces</w:t>
            </w:r>
          </w:p>
        </w:tc>
        <w:tc>
          <w:tcPr>
            <w:tcW w:w="992" w:type="dxa"/>
            <w:vAlign w:val="bottom"/>
          </w:tcPr>
          <w:p w14:paraId="5408173E" w14:textId="77777777" w:rsidR="00D06ED3" w:rsidRPr="003F1A58" w:rsidRDefault="00D06ED3" w:rsidP="00A42296">
            <w:pPr>
              <w:pStyle w:val="Headingintablenotbolded"/>
              <w:jc w:val="right"/>
            </w:pPr>
          </w:p>
        </w:tc>
        <w:tc>
          <w:tcPr>
            <w:tcW w:w="992" w:type="dxa"/>
            <w:vAlign w:val="bottom"/>
          </w:tcPr>
          <w:p w14:paraId="55708C19" w14:textId="77777777" w:rsidR="00D06ED3" w:rsidRPr="003F1A58" w:rsidDel="002F6AE1" w:rsidRDefault="00D06ED3" w:rsidP="00A42296">
            <w:pPr>
              <w:pStyle w:val="Headingintablenotbolded"/>
              <w:jc w:val="right"/>
            </w:pPr>
          </w:p>
        </w:tc>
        <w:tc>
          <w:tcPr>
            <w:tcW w:w="992" w:type="dxa"/>
            <w:vAlign w:val="bottom"/>
          </w:tcPr>
          <w:p w14:paraId="59BB8E78" w14:textId="77777777" w:rsidR="00D06ED3" w:rsidRPr="003F1A58" w:rsidRDefault="00D06ED3" w:rsidP="00A42296">
            <w:pPr>
              <w:pStyle w:val="Headingintablenotbolded"/>
              <w:jc w:val="right"/>
            </w:pPr>
          </w:p>
        </w:tc>
      </w:tr>
      <w:tr w:rsidR="00D06ED3" w:rsidRPr="003959C9" w14:paraId="6DA791DA" w14:textId="77777777">
        <w:trPr>
          <w:cantSplit/>
        </w:trPr>
        <w:tc>
          <w:tcPr>
            <w:tcW w:w="6661" w:type="dxa"/>
          </w:tcPr>
          <w:p w14:paraId="6B34A2E2" w14:textId="77777777" w:rsidR="00D06ED3" w:rsidRPr="00A14A1E" w:rsidRDefault="00D06ED3">
            <w:pPr>
              <w:pStyle w:val="Textintable"/>
            </w:pPr>
            <w:r w:rsidRPr="005313A8">
              <w:t>Casual parking spaces that are not made available for use during the relevant levy period</w:t>
            </w:r>
            <w:r>
              <w:t>.</w:t>
            </w:r>
          </w:p>
        </w:tc>
        <w:tc>
          <w:tcPr>
            <w:tcW w:w="992" w:type="dxa"/>
            <w:vAlign w:val="bottom"/>
          </w:tcPr>
          <w:p w14:paraId="5D59B95A" w14:textId="77777777" w:rsidR="00D06ED3" w:rsidRPr="003959C9" w:rsidRDefault="00D06ED3">
            <w:pPr>
              <w:pStyle w:val="Figuresintable"/>
            </w:pPr>
            <w:r w:rsidRPr="003959C9">
              <w:t>19</w:t>
            </w:r>
          </w:p>
        </w:tc>
        <w:tc>
          <w:tcPr>
            <w:tcW w:w="992" w:type="dxa"/>
            <w:vAlign w:val="bottom"/>
          </w:tcPr>
          <w:p w14:paraId="56289845" w14:textId="77777777" w:rsidR="00D06ED3" w:rsidRPr="003959C9" w:rsidRDefault="00D06ED3">
            <w:pPr>
              <w:pStyle w:val="Figuresintable"/>
            </w:pPr>
            <w:r w:rsidRPr="003959C9">
              <w:t>19</w:t>
            </w:r>
          </w:p>
        </w:tc>
        <w:tc>
          <w:tcPr>
            <w:tcW w:w="992" w:type="dxa"/>
            <w:vAlign w:val="bottom"/>
          </w:tcPr>
          <w:p w14:paraId="6E668274" w14:textId="77777777" w:rsidR="00D06ED3" w:rsidRPr="003959C9" w:rsidRDefault="00D06ED3">
            <w:pPr>
              <w:pStyle w:val="Figuresintable"/>
            </w:pPr>
            <w:r w:rsidRPr="003959C9">
              <w:t>19</w:t>
            </w:r>
          </w:p>
        </w:tc>
      </w:tr>
      <w:tr w:rsidR="00D06ED3" w:rsidRPr="003F1A58" w14:paraId="0628E326" w14:textId="77777777">
        <w:trPr>
          <w:cantSplit/>
          <w:trHeight w:val="300"/>
        </w:trPr>
        <w:tc>
          <w:tcPr>
            <w:tcW w:w="6661" w:type="dxa"/>
          </w:tcPr>
          <w:p w14:paraId="50933FD2" w14:textId="77777777" w:rsidR="00D06ED3" w:rsidRPr="00232436" w:rsidRDefault="00D06ED3">
            <w:pPr>
              <w:pStyle w:val="Headingintablenotbolded"/>
            </w:pPr>
            <w:r w:rsidRPr="00232436">
              <w:t>Spaces used by retail customers</w:t>
            </w:r>
          </w:p>
        </w:tc>
        <w:tc>
          <w:tcPr>
            <w:tcW w:w="992" w:type="dxa"/>
            <w:vAlign w:val="bottom"/>
          </w:tcPr>
          <w:p w14:paraId="3C043D39" w14:textId="77777777" w:rsidR="00D06ED3" w:rsidRPr="003F1A58" w:rsidRDefault="00D06ED3">
            <w:pPr>
              <w:pStyle w:val="Figuresintable"/>
            </w:pPr>
          </w:p>
        </w:tc>
        <w:tc>
          <w:tcPr>
            <w:tcW w:w="992" w:type="dxa"/>
            <w:vAlign w:val="bottom"/>
          </w:tcPr>
          <w:p w14:paraId="09AD76B2" w14:textId="77777777" w:rsidR="00D06ED3" w:rsidRPr="003F1A58" w:rsidRDefault="00D06ED3">
            <w:pPr>
              <w:pStyle w:val="Figuresintable"/>
            </w:pPr>
          </w:p>
        </w:tc>
        <w:tc>
          <w:tcPr>
            <w:tcW w:w="992" w:type="dxa"/>
            <w:vAlign w:val="bottom"/>
          </w:tcPr>
          <w:p w14:paraId="5EAF4CF9" w14:textId="77777777" w:rsidR="00D06ED3" w:rsidRPr="003F1A58" w:rsidRDefault="00D06ED3">
            <w:pPr>
              <w:pStyle w:val="Figuresintable"/>
            </w:pPr>
          </w:p>
        </w:tc>
      </w:tr>
      <w:tr w:rsidR="00D06ED3" w:rsidRPr="003959C9" w14:paraId="782DF857" w14:textId="77777777">
        <w:trPr>
          <w:cantSplit/>
          <w:trHeight w:val="300"/>
        </w:trPr>
        <w:tc>
          <w:tcPr>
            <w:tcW w:w="6661" w:type="dxa"/>
          </w:tcPr>
          <w:p w14:paraId="699ED17D" w14:textId="77777777" w:rsidR="00D06ED3" w:rsidRPr="00A14A1E" w:rsidRDefault="00D06ED3">
            <w:pPr>
              <w:pStyle w:val="Textintable"/>
            </w:pPr>
            <w:r w:rsidRPr="007A5D57">
              <w:t xml:space="preserve">Parking spaces used by customers for the purpose of shopping at retail premises </w:t>
            </w:r>
            <w:r w:rsidRPr="00232436">
              <w:t xml:space="preserve">in Category 2 </w:t>
            </w:r>
            <w:r w:rsidRPr="007A5D57">
              <w:t>areas</w:t>
            </w:r>
            <w:r>
              <w:t>.</w:t>
            </w:r>
          </w:p>
        </w:tc>
        <w:tc>
          <w:tcPr>
            <w:tcW w:w="992" w:type="dxa"/>
            <w:vAlign w:val="bottom"/>
          </w:tcPr>
          <w:p w14:paraId="0CD79A74" w14:textId="77777777" w:rsidR="00D06ED3" w:rsidRPr="003959C9" w:rsidRDefault="00D06ED3">
            <w:pPr>
              <w:pStyle w:val="Figuresintable"/>
            </w:pPr>
            <w:r w:rsidRPr="003959C9">
              <w:t>10</w:t>
            </w:r>
          </w:p>
        </w:tc>
        <w:tc>
          <w:tcPr>
            <w:tcW w:w="992" w:type="dxa"/>
            <w:vAlign w:val="bottom"/>
          </w:tcPr>
          <w:p w14:paraId="464D1926" w14:textId="77777777" w:rsidR="00D06ED3" w:rsidRPr="003959C9" w:rsidRDefault="00D06ED3">
            <w:pPr>
              <w:pStyle w:val="Figuresintable"/>
            </w:pPr>
            <w:r w:rsidRPr="003959C9">
              <w:t>10</w:t>
            </w:r>
          </w:p>
        </w:tc>
        <w:tc>
          <w:tcPr>
            <w:tcW w:w="992" w:type="dxa"/>
            <w:vAlign w:val="bottom"/>
          </w:tcPr>
          <w:p w14:paraId="16CAABD0" w14:textId="77777777" w:rsidR="00D06ED3" w:rsidRPr="003959C9" w:rsidRDefault="00D06ED3">
            <w:pPr>
              <w:pStyle w:val="Figuresintable"/>
            </w:pPr>
            <w:r w:rsidRPr="003959C9">
              <w:t>10</w:t>
            </w:r>
          </w:p>
        </w:tc>
      </w:tr>
      <w:tr w:rsidR="00D06ED3" w:rsidRPr="003F1A58" w14:paraId="23883FDB" w14:textId="77777777">
        <w:trPr>
          <w:cantSplit/>
        </w:trPr>
        <w:tc>
          <w:tcPr>
            <w:tcW w:w="6661" w:type="dxa"/>
          </w:tcPr>
          <w:p w14:paraId="169D2123" w14:textId="77777777" w:rsidR="00D06ED3" w:rsidRPr="003F1A58" w:rsidRDefault="00D06ED3">
            <w:pPr>
              <w:pStyle w:val="Headingintablenotbolded"/>
              <w:rPr>
                <w:bCs w:val="0"/>
              </w:rPr>
            </w:pPr>
            <w:r w:rsidRPr="00B05AA7">
              <w:t>Spaces used by retail employees in </w:t>
            </w:r>
            <w:r w:rsidRPr="00FD17AB">
              <w:t xml:space="preserve">certain </w:t>
            </w:r>
            <w:r w:rsidRPr="00B05AA7">
              <w:t>shopping centres</w:t>
            </w:r>
            <w:r w:rsidRPr="00D9611B">
              <w:t xml:space="preserve"> </w:t>
            </w:r>
          </w:p>
        </w:tc>
        <w:tc>
          <w:tcPr>
            <w:tcW w:w="992" w:type="dxa"/>
            <w:vAlign w:val="bottom"/>
          </w:tcPr>
          <w:p w14:paraId="250CF530" w14:textId="77777777" w:rsidR="00D06ED3" w:rsidRPr="003F1A58" w:rsidDel="004F3C98" w:rsidRDefault="00D06ED3">
            <w:pPr>
              <w:pStyle w:val="Figuresintable"/>
              <w:spacing w:after="120"/>
            </w:pPr>
          </w:p>
        </w:tc>
        <w:tc>
          <w:tcPr>
            <w:tcW w:w="992" w:type="dxa"/>
            <w:vAlign w:val="bottom"/>
          </w:tcPr>
          <w:p w14:paraId="7D26F220" w14:textId="77777777" w:rsidR="00D06ED3" w:rsidRPr="003F1A58" w:rsidRDefault="00D06ED3">
            <w:pPr>
              <w:pStyle w:val="Figuresintable"/>
              <w:spacing w:after="120"/>
            </w:pPr>
          </w:p>
        </w:tc>
        <w:tc>
          <w:tcPr>
            <w:tcW w:w="992" w:type="dxa"/>
            <w:vAlign w:val="bottom"/>
          </w:tcPr>
          <w:p w14:paraId="5A239E99" w14:textId="77777777" w:rsidR="00D06ED3" w:rsidRPr="003F1A58" w:rsidRDefault="00D06ED3">
            <w:pPr>
              <w:pStyle w:val="Figuresintable"/>
              <w:spacing w:after="120"/>
            </w:pPr>
          </w:p>
        </w:tc>
      </w:tr>
      <w:tr w:rsidR="00D06ED3" w:rsidRPr="003959C9" w14:paraId="21759CFA" w14:textId="77777777">
        <w:trPr>
          <w:cantSplit/>
        </w:trPr>
        <w:tc>
          <w:tcPr>
            <w:tcW w:w="6661" w:type="dxa"/>
          </w:tcPr>
          <w:p w14:paraId="3D067A18" w14:textId="77777777" w:rsidR="00D06ED3" w:rsidRPr="00A14A1E" w:rsidRDefault="00D06ED3">
            <w:pPr>
              <w:pStyle w:val="Textintable"/>
            </w:pPr>
            <w:r w:rsidRPr="00A04C3D">
              <w:t xml:space="preserve">Parking spaces used by </w:t>
            </w:r>
            <w:r>
              <w:t xml:space="preserve">retail employees in shopping centres prescribed under Schedule 2 of </w:t>
            </w:r>
            <w:r w:rsidRPr="00A04C3D">
              <w:t xml:space="preserve">the </w:t>
            </w:r>
            <w:r>
              <w:t>regulation,</w:t>
            </w:r>
            <w:r w:rsidRPr="00A04C3D">
              <w:t xml:space="preserve"> in Category 2 areas</w:t>
            </w:r>
            <w:r>
              <w:t xml:space="preserve">.  </w:t>
            </w:r>
          </w:p>
        </w:tc>
        <w:tc>
          <w:tcPr>
            <w:tcW w:w="992" w:type="dxa"/>
            <w:vAlign w:val="bottom"/>
          </w:tcPr>
          <w:p w14:paraId="3C86B3C6" w14:textId="77777777" w:rsidR="00D06ED3" w:rsidRPr="003959C9" w:rsidRDefault="00D06ED3">
            <w:pPr>
              <w:pStyle w:val="Figuresintable"/>
            </w:pPr>
            <w:r w:rsidRPr="003959C9">
              <w:t>1</w:t>
            </w:r>
          </w:p>
        </w:tc>
        <w:tc>
          <w:tcPr>
            <w:tcW w:w="992" w:type="dxa"/>
            <w:vAlign w:val="bottom"/>
          </w:tcPr>
          <w:p w14:paraId="16AB9098" w14:textId="77777777" w:rsidR="00D06ED3" w:rsidRPr="003959C9" w:rsidRDefault="00D06ED3">
            <w:pPr>
              <w:pStyle w:val="Figuresintable"/>
            </w:pPr>
            <w:r w:rsidRPr="003959C9">
              <w:t>1</w:t>
            </w:r>
          </w:p>
        </w:tc>
        <w:tc>
          <w:tcPr>
            <w:tcW w:w="992" w:type="dxa"/>
            <w:vAlign w:val="bottom"/>
          </w:tcPr>
          <w:p w14:paraId="4ED6CCA4" w14:textId="77777777" w:rsidR="00D06ED3" w:rsidRPr="003959C9" w:rsidRDefault="00D06ED3">
            <w:pPr>
              <w:pStyle w:val="Figuresintable"/>
            </w:pPr>
            <w:r w:rsidRPr="003959C9">
              <w:t>1</w:t>
            </w:r>
          </w:p>
        </w:tc>
      </w:tr>
      <w:tr w:rsidR="00D06ED3" w:rsidRPr="00EB0DF7" w14:paraId="0A15D798" w14:textId="77777777">
        <w:trPr>
          <w:cantSplit/>
        </w:trPr>
        <w:tc>
          <w:tcPr>
            <w:tcW w:w="6661" w:type="dxa"/>
          </w:tcPr>
          <w:p w14:paraId="3813DDCA" w14:textId="77777777" w:rsidR="00D06ED3" w:rsidRPr="00C17EB7" w:rsidRDefault="00D06ED3">
            <w:pPr>
              <w:pStyle w:val="Headingintablenotbolded"/>
            </w:pPr>
            <w:r w:rsidRPr="00C17EB7">
              <w:t>Spaces used by hotel or motel guests </w:t>
            </w:r>
          </w:p>
        </w:tc>
        <w:tc>
          <w:tcPr>
            <w:tcW w:w="992" w:type="dxa"/>
            <w:vAlign w:val="bottom"/>
          </w:tcPr>
          <w:p w14:paraId="6D306659" w14:textId="77777777" w:rsidR="00D06ED3" w:rsidRPr="00EB0DF7" w:rsidRDefault="00D06ED3">
            <w:pPr>
              <w:pStyle w:val="Figuresintable"/>
              <w:spacing w:after="120"/>
            </w:pPr>
          </w:p>
        </w:tc>
        <w:tc>
          <w:tcPr>
            <w:tcW w:w="992" w:type="dxa"/>
            <w:vAlign w:val="bottom"/>
          </w:tcPr>
          <w:p w14:paraId="74D3479C" w14:textId="77777777" w:rsidR="00D06ED3" w:rsidRPr="00EB0DF7" w:rsidRDefault="00D06ED3">
            <w:pPr>
              <w:pStyle w:val="Figuresintable"/>
              <w:spacing w:after="120"/>
            </w:pPr>
          </w:p>
        </w:tc>
        <w:tc>
          <w:tcPr>
            <w:tcW w:w="992" w:type="dxa"/>
            <w:vAlign w:val="bottom"/>
          </w:tcPr>
          <w:p w14:paraId="686F1F6F" w14:textId="77777777" w:rsidR="00D06ED3" w:rsidRPr="00EB0DF7" w:rsidRDefault="00D06ED3">
            <w:pPr>
              <w:pStyle w:val="Figuresintable"/>
              <w:spacing w:after="120"/>
            </w:pPr>
          </w:p>
        </w:tc>
      </w:tr>
      <w:tr w:rsidR="00D06ED3" w:rsidRPr="003959C9" w14:paraId="7A1872AE" w14:textId="77777777">
        <w:trPr>
          <w:cantSplit/>
        </w:trPr>
        <w:tc>
          <w:tcPr>
            <w:tcW w:w="6661" w:type="dxa"/>
          </w:tcPr>
          <w:p w14:paraId="02FC95C6" w14:textId="77777777" w:rsidR="00D06ED3" w:rsidRPr="00D9611B" w:rsidRDefault="00D06ED3">
            <w:pPr>
              <w:pStyle w:val="Textintable"/>
            </w:pPr>
            <w:r w:rsidRPr="00B05AA7">
              <w:t>Parking spaces used by guests of hotels or motels located </w:t>
            </w:r>
            <w:r w:rsidRPr="00C17EB7">
              <w:t>in Category 2 areas</w:t>
            </w:r>
            <w:r>
              <w:t>.</w:t>
            </w:r>
          </w:p>
        </w:tc>
        <w:tc>
          <w:tcPr>
            <w:tcW w:w="992" w:type="dxa"/>
            <w:vAlign w:val="bottom"/>
          </w:tcPr>
          <w:p w14:paraId="2F0A7F35" w14:textId="77777777" w:rsidR="00D06ED3" w:rsidRPr="003959C9" w:rsidRDefault="00D06ED3">
            <w:pPr>
              <w:pStyle w:val="Figuresintable"/>
            </w:pPr>
            <w:r w:rsidRPr="003959C9">
              <w:t>1</w:t>
            </w:r>
          </w:p>
        </w:tc>
        <w:tc>
          <w:tcPr>
            <w:tcW w:w="992" w:type="dxa"/>
            <w:vAlign w:val="bottom"/>
          </w:tcPr>
          <w:p w14:paraId="40BEE986" w14:textId="77777777" w:rsidR="00D06ED3" w:rsidRPr="003959C9" w:rsidRDefault="00D06ED3">
            <w:pPr>
              <w:pStyle w:val="Figuresintable"/>
            </w:pPr>
            <w:r w:rsidRPr="003959C9">
              <w:t>1</w:t>
            </w:r>
          </w:p>
        </w:tc>
        <w:tc>
          <w:tcPr>
            <w:tcW w:w="992" w:type="dxa"/>
            <w:vAlign w:val="bottom"/>
          </w:tcPr>
          <w:p w14:paraId="77119F48" w14:textId="77777777" w:rsidR="00D06ED3" w:rsidRPr="003959C9" w:rsidRDefault="00D06ED3">
            <w:pPr>
              <w:pStyle w:val="Figuresintable"/>
            </w:pPr>
            <w:r w:rsidRPr="003959C9">
              <w:t>1</w:t>
            </w:r>
          </w:p>
        </w:tc>
      </w:tr>
      <w:tr w:rsidR="00D06ED3" w:rsidRPr="003959C9" w14:paraId="3A26800E" w14:textId="77777777">
        <w:trPr>
          <w:cantSplit/>
        </w:trPr>
        <w:tc>
          <w:tcPr>
            <w:tcW w:w="6661" w:type="dxa"/>
          </w:tcPr>
          <w:p w14:paraId="16F48236" w14:textId="77777777" w:rsidR="00D06ED3" w:rsidRPr="009A0571" w:rsidRDefault="00D06ED3">
            <w:pPr>
              <w:pStyle w:val="Headingintable"/>
              <w:spacing w:before="80"/>
            </w:pPr>
            <w:r w:rsidRPr="0019233B">
              <w:rPr>
                <w:bCs w:val="0"/>
              </w:rPr>
              <w:t>Religious institutions</w:t>
            </w:r>
          </w:p>
        </w:tc>
        <w:tc>
          <w:tcPr>
            <w:tcW w:w="992" w:type="dxa"/>
            <w:vAlign w:val="bottom"/>
          </w:tcPr>
          <w:p w14:paraId="3D3414FA" w14:textId="77777777" w:rsidR="00D06ED3" w:rsidRPr="003959C9" w:rsidRDefault="00D06ED3">
            <w:pPr>
              <w:pStyle w:val="Figuresintable"/>
              <w:spacing w:after="120"/>
            </w:pPr>
          </w:p>
        </w:tc>
        <w:tc>
          <w:tcPr>
            <w:tcW w:w="992" w:type="dxa"/>
            <w:vAlign w:val="bottom"/>
          </w:tcPr>
          <w:p w14:paraId="12159FFA" w14:textId="77777777" w:rsidR="00D06ED3" w:rsidRPr="003959C9" w:rsidRDefault="00D06ED3">
            <w:pPr>
              <w:pStyle w:val="Figuresintable"/>
              <w:spacing w:after="120"/>
            </w:pPr>
          </w:p>
        </w:tc>
        <w:tc>
          <w:tcPr>
            <w:tcW w:w="992" w:type="dxa"/>
            <w:vAlign w:val="bottom"/>
          </w:tcPr>
          <w:p w14:paraId="62A6F589" w14:textId="77777777" w:rsidR="00D06ED3" w:rsidRPr="003959C9" w:rsidRDefault="00D06ED3">
            <w:pPr>
              <w:pStyle w:val="Figuresintable"/>
              <w:spacing w:after="120"/>
            </w:pPr>
          </w:p>
        </w:tc>
      </w:tr>
      <w:tr w:rsidR="00D06ED3" w14:paraId="06E15971" w14:textId="77777777">
        <w:trPr>
          <w:cantSplit/>
        </w:trPr>
        <w:tc>
          <w:tcPr>
            <w:tcW w:w="6661" w:type="dxa"/>
          </w:tcPr>
          <w:p w14:paraId="720B7984" w14:textId="77777777" w:rsidR="00D06ED3" w:rsidRPr="00682011" w:rsidRDefault="00D06ED3">
            <w:pPr>
              <w:pStyle w:val="Headingintablenotbolded"/>
            </w:pPr>
            <w:r w:rsidRPr="00682011">
              <w:t xml:space="preserve">Spaces </w:t>
            </w:r>
            <w:r>
              <w:t xml:space="preserve">used </w:t>
            </w:r>
            <w:r w:rsidRPr="00682011">
              <w:t>by</w:t>
            </w:r>
            <w:r>
              <w:t xml:space="preserve"> religious bodies </w:t>
            </w:r>
            <w:r w:rsidRPr="00682011">
              <w:t> </w:t>
            </w:r>
          </w:p>
        </w:tc>
        <w:tc>
          <w:tcPr>
            <w:tcW w:w="992" w:type="dxa"/>
            <w:vAlign w:val="bottom"/>
          </w:tcPr>
          <w:p w14:paraId="3D41B464" w14:textId="77777777" w:rsidR="00D06ED3" w:rsidRDefault="00D06ED3">
            <w:pPr>
              <w:pStyle w:val="Figuresintable"/>
              <w:spacing w:after="120"/>
            </w:pPr>
          </w:p>
        </w:tc>
        <w:tc>
          <w:tcPr>
            <w:tcW w:w="992" w:type="dxa"/>
            <w:vAlign w:val="bottom"/>
          </w:tcPr>
          <w:p w14:paraId="1CB2287D" w14:textId="77777777" w:rsidR="00D06ED3" w:rsidRDefault="00D06ED3">
            <w:pPr>
              <w:pStyle w:val="Figuresintable"/>
              <w:spacing w:after="120"/>
            </w:pPr>
          </w:p>
        </w:tc>
        <w:tc>
          <w:tcPr>
            <w:tcW w:w="992" w:type="dxa"/>
            <w:vAlign w:val="bottom"/>
          </w:tcPr>
          <w:p w14:paraId="79C7F3D0" w14:textId="77777777" w:rsidR="00D06ED3" w:rsidRDefault="00D06ED3">
            <w:pPr>
              <w:pStyle w:val="Figuresintable"/>
              <w:spacing w:after="120"/>
            </w:pPr>
          </w:p>
        </w:tc>
      </w:tr>
      <w:tr w:rsidR="00D06ED3" w:rsidRPr="003959C9" w14:paraId="012FA59B" w14:textId="77777777">
        <w:trPr>
          <w:cantSplit/>
        </w:trPr>
        <w:tc>
          <w:tcPr>
            <w:tcW w:w="6661" w:type="dxa"/>
            <w:tcBorders>
              <w:bottom w:val="single" w:sz="4" w:space="0" w:color="auto"/>
            </w:tcBorders>
          </w:tcPr>
          <w:p w14:paraId="0E3106AA" w14:textId="77777777" w:rsidR="00D06ED3" w:rsidRPr="009A0571" w:rsidRDefault="00D06ED3">
            <w:pPr>
              <w:pStyle w:val="Textintable"/>
              <w:spacing w:after="120"/>
            </w:pPr>
            <w:r w:rsidRPr="0070536F">
              <w:t>Parking spaces provided at no cost and used exclusively by religious bodies for premises covered by a proclamation under the </w:t>
            </w:r>
            <w:r w:rsidRPr="009572DD">
              <w:rPr>
                <w:i/>
              </w:rPr>
              <w:t>Marriage Act 1961</w:t>
            </w:r>
            <w:r w:rsidRPr="00443C38">
              <w:t>.</w:t>
            </w:r>
            <w:r>
              <w:t xml:space="preserve"> </w:t>
            </w:r>
          </w:p>
        </w:tc>
        <w:tc>
          <w:tcPr>
            <w:tcW w:w="992" w:type="dxa"/>
            <w:tcBorders>
              <w:bottom w:val="single" w:sz="4" w:space="0" w:color="auto"/>
            </w:tcBorders>
            <w:vAlign w:val="bottom"/>
          </w:tcPr>
          <w:p w14:paraId="09D96D98" w14:textId="77777777" w:rsidR="00D06ED3" w:rsidRPr="003959C9" w:rsidRDefault="00D06ED3">
            <w:pPr>
              <w:pStyle w:val="Figuresintable"/>
              <w:spacing w:after="120"/>
            </w:pPr>
            <w:r>
              <w:t>2</w:t>
            </w:r>
          </w:p>
        </w:tc>
        <w:tc>
          <w:tcPr>
            <w:tcW w:w="992" w:type="dxa"/>
            <w:tcBorders>
              <w:bottom w:val="single" w:sz="4" w:space="0" w:color="auto"/>
            </w:tcBorders>
            <w:vAlign w:val="bottom"/>
          </w:tcPr>
          <w:p w14:paraId="754E1EC8" w14:textId="77777777" w:rsidR="00D06ED3" w:rsidRPr="003959C9" w:rsidRDefault="00D06ED3">
            <w:pPr>
              <w:pStyle w:val="Figuresintable"/>
              <w:spacing w:after="120"/>
            </w:pPr>
            <w:r>
              <w:t>2</w:t>
            </w:r>
          </w:p>
        </w:tc>
        <w:tc>
          <w:tcPr>
            <w:tcW w:w="992" w:type="dxa"/>
            <w:tcBorders>
              <w:bottom w:val="single" w:sz="4" w:space="0" w:color="auto"/>
            </w:tcBorders>
            <w:vAlign w:val="bottom"/>
          </w:tcPr>
          <w:p w14:paraId="50FFD232" w14:textId="77777777" w:rsidR="00D06ED3" w:rsidRPr="003959C9" w:rsidRDefault="00D06ED3">
            <w:pPr>
              <w:pStyle w:val="Figuresintable"/>
              <w:spacing w:after="120"/>
            </w:pPr>
            <w:r>
              <w:t>2</w:t>
            </w:r>
          </w:p>
        </w:tc>
      </w:tr>
    </w:tbl>
    <w:p w14:paraId="1BF0CBD4" w14:textId="77777777" w:rsidR="00D06ED3" w:rsidRPr="007C7F1A" w:rsidRDefault="00D06ED3" w:rsidP="00491901">
      <w:pPr>
        <w:pStyle w:val="Heading5"/>
      </w:pPr>
      <w:r>
        <w:t xml:space="preserve">Parking space levy </w:t>
      </w:r>
      <w:r w:rsidRPr="0000140F">
        <w:t>– other major tax expenditures (&gt; $</w:t>
      </w:r>
      <w:r w:rsidRPr="0000140F" w:rsidDel="00165AFA">
        <w:t>1</w:t>
      </w:r>
      <w:r w:rsidRPr="0000140F">
        <w:t> million)</w:t>
      </w:r>
    </w:p>
    <w:p w14:paraId="7FC85769" w14:textId="77777777" w:rsidR="00D06ED3" w:rsidRPr="0022569E" w:rsidRDefault="00D06ED3" w:rsidP="00B65C30">
      <w:pPr>
        <w:pStyle w:val="Heading5"/>
        <w:rPr>
          <w:rFonts w:ascii="Public Sans" w:hAnsi="Public Sans"/>
          <w:b w:val="0"/>
          <w:bCs w:val="0"/>
          <w:i w:val="0"/>
          <w:iCs/>
          <w:sz w:val="22"/>
          <w:szCs w:val="22"/>
        </w:rPr>
      </w:pPr>
      <w:r>
        <w:rPr>
          <w:rFonts w:ascii="Public Sans" w:hAnsi="Public Sans"/>
          <w:b w:val="0"/>
          <w:bCs w:val="0"/>
          <w:i w:val="0"/>
          <w:iCs/>
          <w:sz w:val="22"/>
          <w:szCs w:val="22"/>
        </w:rPr>
        <w:t xml:space="preserve">Parking spaces used exclusively by residents of the premises, or of adjoining residential premises. </w:t>
      </w:r>
    </w:p>
    <w:p w14:paraId="43CE42DB" w14:textId="77777777" w:rsidR="00D06ED3" w:rsidRPr="001C5066" w:rsidRDefault="00D06ED3" w:rsidP="00B65C30">
      <w:pPr>
        <w:pStyle w:val="Heading5"/>
      </w:pPr>
      <w:r>
        <w:t>Parking space levy</w:t>
      </w:r>
      <w:r w:rsidRPr="00BB00F3">
        <w:t>– minor tax expenditures (&lt; $1 million)</w:t>
      </w:r>
    </w:p>
    <w:p w14:paraId="5AE79669" w14:textId="77777777" w:rsidR="00D06ED3" w:rsidRPr="00972E68" w:rsidRDefault="00D06ED3" w:rsidP="00675CD2">
      <w:pPr>
        <w:pStyle w:val="BodyText"/>
      </w:pPr>
      <w:r>
        <w:t>Minor</w:t>
      </w:r>
      <w:r w:rsidRPr="00972E68">
        <w:t xml:space="preserve"> exempt</w:t>
      </w:r>
      <w:r>
        <w:t>ions</w:t>
      </w:r>
      <w:r w:rsidRPr="00972E68">
        <w:t xml:space="preserve"> from </w:t>
      </w:r>
      <w:r>
        <w:t>the parking space levy include</w:t>
      </w:r>
      <w:r w:rsidRPr="00972E68">
        <w:t>: </w:t>
      </w:r>
    </w:p>
    <w:p w14:paraId="01822599" w14:textId="77777777" w:rsidR="00D06ED3" w:rsidRPr="00C908C4" w:rsidRDefault="00D06ED3" w:rsidP="00965DDC">
      <w:pPr>
        <w:pStyle w:val="Bullet1"/>
      </w:pPr>
      <w:r>
        <w:t>a</w:t>
      </w:r>
      <w:r w:rsidRPr="00C908C4">
        <w:t>ll areas (Category 1 or Category 2) when used exclusively for the following purposes:  </w:t>
      </w:r>
    </w:p>
    <w:p w14:paraId="78E8FDD3" w14:textId="77777777" w:rsidR="00D06ED3" w:rsidRPr="00C908C4" w:rsidRDefault="00D06ED3" w:rsidP="00D06ED3">
      <w:pPr>
        <w:pStyle w:val="Bullet2"/>
        <w:tabs>
          <w:tab w:val="left" w:pos="851"/>
          <w:tab w:val="left" w:pos="8647"/>
        </w:tabs>
      </w:pPr>
      <w:r w:rsidRPr="00C908C4">
        <w:t>heavy or special-purpose vehicles (including cranes, forklifts, tractors) </w:t>
      </w:r>
    </w:p>
    <w:p w14:paraId="1D5E7E0B" w14:textId="77777777" w:rsidR="00D06ED3" w:rsidRPr="00C908C4" w:rsidRDefault="00D06ED3" w:rsidP="00D06ED3">
      <w:pPr>
        <w:pStyle w:val="Bullet2"/>
        <w:tabs>
          <w:tab w:val="left" w:pos="851"/>
          <w:tab w:val="left" w:pos="8647"/>
        </w:tabs>
      </w:pPr>
      <w:r w:rsidRPr="00C908C4">
        <w:t>emergency service vehicles garaged overnight </w:t>
      </w:r>
    </w:p>
    <w:p w14:paraId="4D162AB6" w14:textId="77777777" w:rsidR="00D06ED3" w:rsidRPr="00C908C4" w:rsidRDefault="00D06ED3" w:rsidP="00D06ED3">
      <w:pPr>
        <w:pStyle w:val="Bullet2"/>
        <w:tabs>
          <w:tab w:val="left" w:pos="851"/>
          <w:tab w:val="left" w:pos="8647"/>
        </w:tabs>
      </w:pPr>
      <w:r w:rsidRPr="00C908C4">
        <w:t>council-owned premises by person</w:t>
      </w:r>
      <w:r>
        <w:t>s</w:t>
      </w:r>
      <w:r w:rsidRPr="00C908C4">
        <w:t xml:space="preserve"> other than council staff  </w:t>
      </w:r>
    </w:p>
    <w:p w14:paraId="6671633A" w14:textId="77777777" w:rsidR="00D06ED3" w:rsidRPr="00C908C4" w:rsidRDefault="00D06ED3" w:rsidP="00D06ED3">
      <w:pPr>
        <w:pStyle w:val="Bullet2"/>
        <w:tabs>
          <w:tab w:val="left" w:pos="851"/>
          <w:tab w:val="left" w:pos="8647"/>
        </w:tabs>
      </w:pPr>
      <w:r w:rsidRPr="6C5BC0C4">
        <w:rPr>
          <w:lang w:val="en-US"/>
        </w:rPr>
        <w:t>persons providing services to a premises on a casual basis.</w:t>
      </w:r>
    </w:p>
    <w:p w14:paraId="26F8A37B" w14:textId="77777777" w:rsidR="00D06ED3" w:rsidRPr="00C908C4" w:rsidRDefault="00D06ED3" w:rsidP="00660F4E">
      <w:pPr>
        <w:pStyle w:val="Bullet1"/>
      </w:pPr>
      <w:r w:rsidRPr="00C908C4">
        <w:t>Category 2 only when used exclusively for the following purposes:  </w:t>
      </w:r>
    </w:p>
    <w:p w14:paraId="2BA45F61" w14:textId="77777777" w:rsidR="00D06ED3" w:rsidRPr="00C908C4" w:rsidRDefault="00D06ED3" w:rsidP="00D06ED3">
      <w:pPr>
        <w:pStyle w:val="Bullet2"/>
        <w:tabs>
          <w:tab w:val="left" w:pos="851"/>
          <w:tab w:val="left" w:pos="8647"/>
        </w:tabs>
      </w:pPr>
      <w:r w:rsidRPr="00C908C4">
        <w:t>registered club members and guests </w:t>
      </w:r>
    </w:p>
    <w:p w14:paraId="5BEBE0D5" w14:textId="77777777" w:rsidR="00D06ED3" w:rsidRPr="00C908C4" w:rsidRDefault="00D06ED3" w:rsidP="00D06ED3">
      <w:pPr>
        <w:pStyle w:val="Bullet2"/>
        <w:tabs>
          <w:tab w:val="left" w:pos="851"/>
          <w:tab w:val="left" w:pos="8647"/>
        </w:tabs>
      </w:pPr>
      <w:r w:rsidRPr="00C908C4">
        <w:t>restaurant customers </w:t>
      </w:r>
    </w:p>
    <w:p w14:paraId="031D27FF" w14:textId="77777777" w:rsidR="00D06ED3" w:rsidRPr="00C908C4" w:rsidRDefault="00D06ED3" w:rsidP="00D06ED3">
      <w:pPr>
        <w:pStyle w:val="Bullet2"/>
        <w:tabs>
          <w:tab w:val="left" w:pos="851"/>
          <w:tab w:val="left" w:pos="8647"/>
        </w:tabs>
      </w:pPr>
      <w:r w:rsidRPr="6C5BC0C4">
        <w:rPr>
          <w:lang w:val="en-US"/>
        </w:rPr>
        <w:t>medical centre patients </w:t>
      </w:r>
    </w:p>
    <w:p w14:paraId="1094023C" w14:textId="77777777" w:rsidR="00D06ED3" w:rsidRPr="00C908C4" w:rsidRDefault="00D06ED3" w:rsidP="00D06ED3">
      <w:pPr>
        <w:pStyle w:val="Bullet2"/>
        <w:tabs>
          <w:tab w:val="left" w:pos="851"/>
          <w:tab w:val="left" w:pos="8647"/>
        </w:tabs>
      </w:pPr>
      <w:r w:rsidRPr="6C5BC0C4">
        <w:rPr>
          <w:lang w:val="en-US"/>
        </w:rPr>
        <w:t>customers of vehicle sales, servicing or car wash businesses </w:t>
      </w:r>
    </w:p>
    <w:p w14:paraId="19266BCD" w14:textId="77777777" w:rsidR="00D06ED3" w:rsidRPr="00C908C4" w:rsidRDefault="00D06ED3" w:rsidP="00D06ED3">
      <w:pPr>
        <w:pStyle w:val="Bullet2"/>
        <w:tabs>
          <w:tab w:val="left" w:pos="851"/>
          <w:tab w:val="left" w:pos="8647"/>
        </w:tabs>
      </w:pPr>
      <w:r w:rsidRPr="00C908C4">
        <w:t>funeral home clients and guests </w:t>
      </w:r>
    </w:p>
    <w:p w14:paraId="72026432" w14:textId="77777777" w:rsidR="00D06ED3" w:rsidRPr="00C908C4" w:rsidRDefault="00D06ED3" w:rsidP="00D06ED3">
      <w:pPr>
        <w:pStyle w:val="Bullet2"/>
        <w:tabs>
          <w:tab w:val="left" w:pos="851"/>
          <w:tab w:val="left" w:pos="8647"/>
        </w:tabs>
      </w:pPr>
      <w:r w:rsidRPr="00C908C4">
        <w:t>vehicles displayed or stored for sale or hire</w:t>
      </w:r>
      <w:r>
        <w:t>.</w:t>
      </w:r>
      <w:r w:rsidRPr="00C908C4">
        <w:t> </w:t>
      </w:r>
    </w:p>
    <w:p w14:paraId="60CAD25D" w14:textId="77777777" w:rsidR="00D06ED3" w:rsidRDefault="00D06ED3" w:rsidP="00C85507">
      <w:pPr>
        <w:pStyle w:val="BodyText"/>
      </w:pPr>
      <w:r w:rsidRPr="00C908C4">
        <w:t>From July 2024, spaces in Central Park used exclusively by residents are also exempt. </w:t>
      </w:r>
    </w:p>
    <w:p w14:paraId="5FF531E5" w14:textId="77777777" w:rsidR="00D06ED3" w:rsidRPr="00C908C4" w:rsidRDefault="00D06ED3" w:rsidP="00E16D50">
      <w:pPr>
        <w:pStyle w:val="Bullet1"/>
        <w:numPr>
          <w:ilvl w:val="0"/>
          <w:numId w:val="0"/>
        </w:numPr>
        <w:ind w:left="284"/>
      </w:pPr>
    </w:p>
    <w:p w14:paraId="5C87FE8C" w14:textId="77777777" w:rsidR="00D06ED3" w:rsidRDefault="00D06ED3" w:rsidP="00D06ED3">
      <w:pPr>
        <w:pStyle w:val="C1Heading2"/>
        <w:pBdr>
          <w:bottom w:val="single" w:sz="4" w:space="4" w:color="22272B"/>
        </w:pBdr>
        <w:ind w:left="357" w:hanging="357"/>
        <w:rPr>
          <w:rFonts w:eastAsia="Public Sans"/>
        </w:rPr>
      </w:pPr>
      <w:bookmarkStart w:id="86" w:name="_Toc233711373"/>
      <w:r w:rsidRPr="00D41C21">
        <w:lastRenderedPageBreak/>
        <w:t xml:space="preserve">Distributional analysis </w:t>
      </w:r>
      <w:r>
        <w:t>of tax expenditures</w:t>
      </w:r>
      <w:bookmarkEnd w:id="86"/>
    </w:p>
    <w:p w14:paraId="683D3153" w14:textId="77777777" w:rsidR="00D06ED3" w:rsidRPr="002F09EA" w:rsidRDefault="00D06ED3" w:rsidP="0083529B">
      <w:pPr>
        <w:pStyle w:val="BodyText"/>
      </w:pPr>
      <w:r w:rsidRPr="6C5BC0C4">
        <w:rPr>
          <w:lang w:val="en-US"/>
        </w:rPr>
        <w:t xml:space="preserve">This section provides information on the types of recipients or transactions that benefit from large tax expenditures, to provide an indication of how the benefits of these tax expenditures are distributed. The analysis presented in this section is intended to enhance transparency with regards to the distribution of tax expenditures across different recipient groups. </w:t>
      </w:r>
    </w:p>
    <w:p w14:paraId="0E9A2FA5" w14:textId="77777777" w:rsidR="00D06ED3" w:rsidRPr="002F09EA" w:rsidRDefault="00D06ED3" w:rsidP="0083529B">
      <w:pPr>
        <w:pStyle w:val="BodyText"/>
      </w:pPr>
      <w:r w:rsidRPr="6C5BC0C4">
        <w:rPr>
          <w:lang w:val="en-US"/>
        </w:rPr>
        <w:t xml:space="preserve">The scope of distributional analysis is limited by the availability of data. The NSW Government generally does not collect information on the individuals that benefit from tax expenditures and therefore is unable to undertake distributional analysis according to income levels and other factors such as gender, age and occupation. </w:t>
      </w:r>
    </w:p>
    <w:p w14:paraId="4C229566" w14:textId="77777777" w:rsidR="00D06ED3" w:rsidRPr="00E03D29" w:rsidRDefault="00D06ED3" w:rsidP="0083529B">
      <w:pPr>
        <w:pStyle w:val="BodyText"/>
        <w:rPr>
          <w:rFonts w:eastAsia="Public Sans"/>
        </w:rPr>
      </w:pPr>
      <w:r w:rsidRPr="0BDAAEAC">
        <w:rPr>
          <w:rFonts w:eastAsia="Public Sans"/>
        </w:rPr>
        <w:t xml:space="preserve">Distributional analysis is presented for the </w:t>
      </w:r>
      <w:r>
        <w:t>following</w:t>
      </w:r>
      <w:r w:rsidRPr="0BDAAEAC">
        <w:rPr>
          <w:rFonts w:eastAsia="Public Sans"/>
        </w:rPr>
        <w:t xml:space="preserve"> two tax expenditures</w:t>
      </w:r>
      <w:r>
        <w:t xml:space="preserve"> (where </w:t>
      </w:r>
      <w:r w:rsidRPr="0BDAAEAC">
        <w:rPr>
          <w:rFonts w:eastAsia="Public Sans"/>
        </w:rPr>
        <w:t xml:space="preserve">there is </w:t>
      </w:r>
      <w:r>
        <w:t xml:space="preserve">sufficient </w:t>
      </w:r>
      <w:r w:rsidRPr="0BDAAEAC">
        <w:rPr>
          <w:rFonts w:eastAsia="Public Sans"/>
        </w:rPr>
        <w:t>data to provide meaningful analysis</w:t>
      </w:r>
      <w:r>
        <w:t>):</w:t>
      </w:r>
    </w:p>
    <w:p w14:paraId="65CA3654" w14:textId="77777777" w:rsidR="00D06ED3" w:rsidRDefault="00D06ED3" w:rsidP="0083529B">
      <w:pPr>
        <w:pStyle w:val="Bullet1"/>
      </w:pPr>
      <w:r>
        <w:t xml:space="preserve">concessional tax rates for </w:t>
      </w:r>
      <w:r w:rsidRPr="000F3FF0">
        <w:t xml:space="preserve">gaming machines </w:t>
      </w:r>
      <w:r>
        <w:t>installed in clubs</w:t>
      </w:r>
    </w:p>
    <w:p w14:paraId="19933146" w14:textId="77777777" w:rsidR="00D06ED3" w:rsidRPr="00131F6C" w:rsidRDefault="00D06ED3" w:rsidP="0083529B">
      <w:pPr>
        <w:pStyle w:val="Bullet1"/>
      </w:pPr>
      <w:r>
        <w:t xml:space="preserve">the </w:t>
      </w:r>
      <w:r w:rsidRPr="000F3FF0">
        <w:t>First Home Buyer</w:t>
      </w:r>
      <w:r>
        <w:t>s</w:t>
      </w:r>
      <w:r w:rsidRPr="000F3FF0">
        <w:t xml:space="preserve"> Assistance Scheme.</w:t>
      </w:r>
      <w:r w:rsidRPr="00BF4D02">
        <w:t xml:space="preserve"> </w:t>
      </w:r>
    </w:p>
    <w:p w14:paraId="3ED60E77" w14:textId="77777777" w:rsidR="00D06ED3" w:rsidRPr="001264D4" w:rsidRDefault="00D06ED3" w:rsidP="00197EAE">
      <w:pPr>
        <w:pStyle w:val="Heading3"/>
        <w:rPr>
          <w:lang w:val="en-US"/>
        </w:rPr>
      </w:pPr>
      <w:r w:rsidRPr="001264D4">
        <w:t>Tax concessions for gaming machines located in registered clubs</w:t>
      </w:r>
    </w:p>
    <w:p w14:paraId="34F5C260" w14:textId="77777777" w:rsidR="00D06ED3" w:rsidRPr="00D30C94" w:rsidRDefault="00D06ED3" w:rsidP="00C85507">
      <w:pPr>
        <w:pStyle w:val="BodyText"/>
        <w:rPr>
          <w:rFonts w:cs="Calibri"/>
          <w:szCs w:val="22"/>
          <w:lang w:eastAsia="en-AU"/>
        </w:rPr>
      </w:pPr>
      <w:r w:rsidRPr="00D30C94">
        <w:t>Registered clubs in New South Wales pay concessional rates of tax on their gaming machine profits compared to the tax rates levied on hotel gaming machine profits. Tax rates for clubs and hotels are based on a progressive scale depending on the level of annual profits from gaming machines.</w:t>
      </w:r>
    </w:p>
    <w:p w14:paraId="532E99DE" w14:textId="77777777" w:rsidR="00D06ED3" w:rsidRPr="00D30C94" w:rsidRDefault="00D06ED3" w:rsidP="1E15A959">
      <w:pPr>
        <w:pStyle w:val="BodyText"/>
      </w:pPr>
      <w:r w:rsidRPr="6C5BC0C4">
        <w:rPr>
          <w:lang w:val="en-US"/>
        </w:rPr>
        <w:t>Chart C.2 shows the proportion of the total value of the tax concession provided to clubs by annual gaming machine profit bands (left axis) and the proportion of clubs within each of the annual gaming machine profit bands (right axis) for 2024-25 (the chart does not include the ClubGRANTS tax rebate). It shows that clubs with profit greater than $20 million, which account for 6 per cent of clubs (not including clubs with nil or negative gaming machine profits), receive about half of the total concession provided to clubs. Clubs with gaming profits less than $200,000 do not receive any concession as both clubs and hotels do not pay tax on gaming machine profits below $200,000.</w:t>
      </w:r>
    </w:p>
    <w:p w14:paraId="3DD1ADF1" w14:textId="77777777" w:rsidR="00D06ED3" w:rsidRPr="00517AD6" w:rsidRDefault="00D06ED3" w:rsidP="00014948">
      <w:pPr>
        <w:pStyle w:val="ChartCX"/>
        <w:numPr>
          <w:ilvl w:val="0"/>
          <w:numId w:val="96"/>
        </w:numPr>
        <w:ind w:left="1418" w:hanging="1418"/>
      </w:pPr>
      <w:r>
        <w:t>Proportion</w:t>
      </w:r>
      <w:r w:rsidRPr="00416E19">
        <w:t xml:space="preserve"> of total concessions and </w:t>
      </w:r>
      <w:r>
        <w:t>proportion</w:t>
      </w:r>
      <w:r w:rsidRPr="00416E19">
        <w:t xml:space="preserve"> of total number of clubs by </w:t>
      </w:r>
      <w:r>
        <w:t xml:space="preserve">annual </w:t>
      </w:r>
      <w:r w:rsidRPr="00416E19">
        <w:t>gaming machine profit, 202</w:t>
      </w:r>
      <w:r>
        <w:t>4</w:t>
      </w:r>
      <w:r w:rsidDel="000F2234">
        <w:t>-</w:t>
      </w:r>
      <w:r>
        <w:t>25</w:t>
      </w:r>
      <w:r>
        <w:rPr>
          <w:rStyle w:val="FootnoteReference"/>
        </w:rPr>
        <w:footnoteReference w:id="14"/>
      </w:r>
      <w:r>
        <w:t xml:space="preserve">   </w:t>
      </w:r>
    </w:p>
    <w:p w14:paraId="06CB6639" w14:textId="2DE768B6" w:rsidR="00D76869" w:rsidRDefault="00D76869" w:rsidP="0045659C">
      <w:r w:rsidRPr="00D76869">
        <w:rPr>
          <w:noProof/>
        </w:rPr>
        <w:drawing>
          <wp:inline distT="0" distB="0" distL="0" distR="0" wp14:anchorId="77B70297" wp14:editId="5D647536">
            <wp:extent cx="6120765" cy="2593975"/>
            <wp:effectExtent l="0" t="0" r="0" b="0"/>
            <wp:docPr id="1370711005" name="Picture 43" descr="Chart C.2: Proportion of total concessions and proportion of total number of clubs by annual gaming machine profit, 20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11005" name="Picture 43" descr="Chart C.2: Proportion of total concessions and proportion of total number of clubs by annual gaming machine profit, 2024-2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300ADDA7" w14:textId="5A4AE8A2" w:rsidR="00D06ED3" w:rsidRPr="003E2D04" w:rsidRDefault="00D06ED3" w:rsidP="0045659C">
      <w:pPr>
        <w:rPr>
          <w:rFonts w:cs="Calibri"/>
          <w:szCs w:val="22"/>
          <w:lang w:eastAsia="en-AU"/>
        </w:rPr>
      </w:pPr>
      <w:r>
        <w:br w:type="page"/>
      </w:r>
    </w:p>
    <w:p w14:paraId="2BE6271C" w14:textId="77777777" w:rsidR="00D06ED3" w:rsidRPr="00B36505" w:rsidRDefault="00D06ED3" w:rsidP="00DC548A">
      <w:pPr>
        <w:pStyle w:val="Heading3"/>
      </w:pPr>
      <w:r w:rsidRPr="00B36505">
        <w:lastRenderedPageBreak/>
        <w:t xml:space="preserve">First Home Buyers Assistance Scheme </w:t>
      </w:r>
    </w:p>
    <w:p w14:paraId="3777360A" w14:textId="77777777" w:rsidR="00D06ED3" w:rsidRPr="00AE3F7A" w:rsidRDefault="00D06ED3" w:rsidP="00C85507">
      <w:pPr>
        <w:pStyle w:val="BodyText"/>
        <w:rPr>
          <w:rFonts w:eastAsia="Aptos" w:cs="Aptos"/>
          <w:lang w:val="en-US"/>
        </w:rPr>
      </w:pPr>
      <w:r w:rsidRPr="6C5BC0C4">
        <w:rPr>
          <w:rFonts w:eastAsia="Aptos"/>
          <w:lang w:val="en-US"/>
        </w:rPr>
        <w:t>The First Home Buyers Assistance Scheme (FHBAS) provides eligible first home buyers a full exemption from transfer duty when purchasing a home valued up to $800,000, or a concessional rate of transfer duty when purchasing a home valued between $800,000 and $1</w:t>
      </w:r>
      <w:r w:rsidRPr="6C5BC0C4">
        <w:rPr>
          <w:rFonts w:eastAsia="Aptos" w:cs="Aptos"/>
          <w:lang w:val="en-US"/>
        </w:rPr>
        <w:t> million. For vacant land purchased with the intention to build a home, eligible first home buyers can receive a full exemption from transfer duty for land valued up to $350,000, or a concessional rate of transfer duty for land valued between $350,000 and $450,000.</w:t>
      </w:r>
    </w:p>
    <w:p w14:paraId="7360E171" w14:textId="77777777" w:rsidR="00D06ED3" w:rsidRPr="00AE3F7A" w:rsidRDefault="00D06ED3" w:rsidP="00C85507">
      <w:pPr>
        <w:pStyle w:val="BodyText"/>
        <w:rPr>
          <w:rFonts w:eastAsia="Aptos"/>
        </w:rPr>
      </w:pPr>
      <w:r w:rsidRPr="223DCF07">
        <w:rPr>
          <w:rFonts w:eastAsia="Aptos"/>
          <w:lang w:val="en-US"/>
        </w:rPr>
        <w:t xml:space="preserve">In 2024-25, around 33,600 transfer duty exemptions or concessions were granted under the FHBAS, for a total value of more than </w:t>
      </w:r>
      <w:r w:rsidRPr="00C811AC">
        <w:rPr>
          <w:rFonts w:eastAsia="Aptos"/>
        </w:rPr>
        <w:t>$687 million</w:t>
      </w:r>
      <w:r w:rsidRPr="00AE3F7A">
        <w:rPr>
          <w:rFonts w:eastAsia="Aptos"/>
        </w:rPr>
        <w:t xml:space="preserve"> and reflecting an average value of approximately </w:t>
      </w:r>
      <w:r w:rsidRPr="00C811AC">
        <w:rPr>
          <w:rFonts w:eastAsia="Aptos"/>
        </w:rPr>
        <w:t>$20,000</w:t>
      </w:r>
      <w:r w:rsidRPr="00AE3F7A">
        <w:rPr>
          <w:rFonts w:eastAsia="Aptos"/>
        </w:rPr>
        <w:t xml:space="preserve"> per transaction</w:t>
      </w:r>
      <w:r>
        <w:rPr>
          <w:rStyle w:val="FootnoteReference"/>
          <w:rFonts w:eastAsia="Aptos" w:cs="Aptos"/>
          <w:szCs w:val="22"/>
        </w:rPr>
        <w:footnoteReference w:id="15"/>
      </w:r>
      <w:r w:rsidRPr="00AE3F7A">
        <w:rPr>
          <w:rFonts w:eastAsia="Aptos"/>
        </w:rPr>
        <w:t>. The previous year (202</w:t>
      </w:r>
      <w:r>
        <w:rPr>
          <w:rFonts w:eastAsia="Aptos"/>
        </w:rPr>
        <w:t>3</w:t>
      </w:r>
      <w:r w:rsidRPr="00AE3F7A">
        <w:rPr>
          <w:rFonts w:eastAsia="Aptos"/>
        </w:rPr>
        <w:t>-2</w:t>
      </w:r>
      <w:r>
        <w:rPr>
          <w:rFonts w:eastAsia="Aptos"/>
        </w:rPr>
        <w:t>4</w:t>
      </w:r>
      <w:r w:rsidRPr="00AE3F7A">
        <w:rPr>
          <w:rFonts w:eastAsia="Aptos"/>
        </w:rPr>
        <w:t xml:space="preserve">) saw a similar uptake of the FHBAS, with around </w:t>
      </w:r>
      <w:r w:rsidRPr="00C811AC">
        <w:rPr>
          <w:rFonts w:eastAsia="Aptos"/>
        </w:rPr>
        <w:t>34,100</w:t>
      </w:r>
      <w:r w:rsidRPr="00AE3F7A">
        <w:rPr>
          <w:rFonts w:eastAsia="Aptos"/>
        </w:rPr>
        <w:t xml:space="preserve"> first home buyer transactions receiving assistance under the scheme, for a total value of </w:t>
      </w:r>
      <w:r w:rsidRPr="00C811AC">
        <w:rPr>
          <w:rFonts w:eastAsia="Aptos"/>
        </w:rPr>
        <w:t>$696 million</w:t>
      </w:r>
      <w:r w:rsidRPr="00AE3F7A">
        <w:rPr>
          <w:rFonts w:eastAsia="Aptos"/>
        </w:rPr>
        <w:t>.</w:t>
      </w:r>
    </w:p>
    <w:p w14:paraId="66B594A6" w14:textId="77777777" w:rsidR="00D06ED3" w:rsidRPr="00AE3F7A" w:rsidRDefault="00D06ED3" w:rsidP="00C85507">
      <w:pPr>
        <w:pStyle w:val="BodyText"/>
        <w:rPr>
          <w:rFonts w:eastAsia="Aptos"/>
        </w:rPr>
      </w:pPr>
      <w:r w:rsidRPr="00AE3F7A">
        <w:rPr>
          <w:rFonts w:eastAsia="Aptos"/>
        </w:rPr>
        <w:t xml:space="preserve">Chart </w:t>
      </w:r>
      <w:r>
        <w:rPr>
          <w:rFonts w:eastAsia="Aptos"/>
        </w:rPr>
        <w:t>C.3</w:t>
      </w:r>
      <w:r w:rsidRPr="00AE3F7A">
        <w:rPr>
          <w:rFonts w:eastAsia="Aptos"/>
        </w:rPr>
        <w:t xml:space="preserve"> shows the distribution of the FHBAS exemptions and concessions across property prices by </w:t>
      </w:r>
      <w:r w:rsidRPr="00C811AC">
        <w:rPr>
          <w:rFonts w:eastAsia="Aptos"/>
        </w:rPr>
        <w:t>$50,000</w:t>
      </w:r>
      <w:r w:rsidRPr="00AE3F7A">
        <w:rPr>
          <w:rFonts w:eastAsia="Aptos"/>
        </w:rPr>
        <w:t xml:space="preserve"> bands in 2024-25. </w:t>
      </w:r>
    </w:p>
    <w:p w14:paraId="5F149405" w14:textId="77777777" w:rsidR="00D06ED3" w:rsidRPr="00AE3F7A" w:rsidRDefault="00D06ED3" w:rsidP="00C85507">
      <w:pPr>
        <w:pStyle w:val="BodyText"/>
        <w:rPr>
          <w:rFonts w:eastAsia="Aptos"/>
        </w:rPr>
      </w:pPr>
      <w:r w:rsidRPr="223DCF07">
        <w:rPr>
          <w:rFonts w:eastAsia="Aptos"/>
          <w:lang w:val="en-US"/>
        </w:rPr>
        <w:t xml:space="preserve">First home buyer purchases valued between </w:t>
      </w:r>
      <w:r w:rsidRPr="00AE3F7A">
        <w:rPr>
          <w:rFonts w:eastAsia="Aptos"/>
        </w:rPr>
        <w:t xml:space="preserve">$750,000 and $800,000, representing the highest price band that is eligible for a full exemption under the FHBAS, continued to account for the largest share of assistance </w:t>
      </w:r>
      <w:r w:rsidRPr="00C811AC">
        <w:rPr>
          <w:rFonts w:eastAsia="Aptos"/>
        </w:rPr>
        <w:t>($106 million</w:t>
      </w:r>
      <w:r w:rsidRPr="00AE3F7A">
        <w:rPr>
          <w:rFonts w:eastAsia="Aptos"/>
        </w:rPr>
        <w:t xml:space="preserve"> across approximately </w:t>
      </w:r>
      <w:r w:rsidRPr="00C811AC">
        <w:rPr>
          <w:rFonts w:eastAsia="Aptos"/>
        </w:rPr>
        <w:t>3,600</w:t>
      </w:r>
      <w:r w:rsidRPr="00AE3F7A">
        <w:rPr>
          <w:rFonts w:eastAsia="Aptos"/>
        </w:rPr>
        <w:t xml:space="preserve"> transactions). </w:t>
      </w:r>
    </w:p>
    <w:p w14:paraId="337F7D5A" w14:textId="77777777" w:rsidR="00D06ED3" w:rsidRPr="00AE3F7A" w:rsidRDefault="00D06ED3" w:rsidP="00C85507">
      <w:pPr>
        <w:pStyle w:val="BodyText"/>
        <w:rPr>
          <w:rFonts w:eastAsia="Aptos" w:cs="Aptos"/>
          <w:lang w:val="en-US"/>
        </w:rPr>
      </w:pPr>
      <w:r w:rsidRPr="6C5BC0C4">
        <w:rPr>
          <w:rFonts w:eastAsia="Aptos"/>
          <w:lang w:val="en-US"/>
        </w:rPr>
        <w:t xml:space="preserve">The overall distribution of assistance across price bands remained broadly consistent with the 2023-24 financial year. </w:t>
      </w:r>
    </w:p>
    <w:p w14:paraId="3CF8B100" w14:textId="33085E52" w:rsidR="00D06ED3" w:rsidRDefault="00BD371E" w:rsidP="00014948">
      <w:pPr>
        <w:pStyle w:val="ChartCX"/>
        <w:numPr>
          <w:ilvl w:val="0"/>
          <w:numId w:val="96"/>
        </w:numPr>
        <w:ind w:left="1418" w:hanging="1418"/>
        <w:rPr>
          <w:rFonts w:ascii="Aptos" w:eastAsia="Aptos" w:hAnsi="Aptos" w:cs="Aptos"/>
          <w:b/>
          <w:sz w:val="24"/>
          <w:szCs w:val="24"/>
        </w:rPr>
      </w:pPr>
      <w:r>
        <w:rPr>
          <w:noProof/>
        </w:rPr>
        <mc:AlternateContent>
          <mc:Choice Requires="wpg">
            <w:drawing>
              <wp:anchor distT="0" distB="0" distL="114300" distR="114300" simplePos="0" relativeHeight="251669504" behindDoc="0" locked="0" layoutInCell="1" allowOverlap="1" wp14:anchorId="63174F3F" wp14:editId="6CF73052">
                <wp:simplePos x="0" y="0"/>
                <wp:positionH relativeFrom="column">
                  <wp:posOffset>1450832</wp:posOffset>
                </wp:positionH>
                <wp:positionV relativeFrom="paragraph">
                  <wp:posOffset>382594</wp:posOffset>
                </wp:positionV>
                <wp:extent cx="4444365" cy="465196"/>
                <wp:effectExtent l="0" t="0" r="0" b="0"/>
                <wp:wrapNone/>
                <wp:docPr id="656004744" name="Group 46"/>
                <wp:cNvGraphicFramePr/>
                <a:graphic xmlns:a="http://schemas.openxmlformats.org/drawingml/2006/main">
                  <a:graphicData uri="http://schemas.microsoft.com/office/word/2010/wordprocessingGroup">
                    <wpg:wgp>
                      <wpg:cNvGrpSpPr/>
                      <wpg:grpSpPr>
                        <a:xfrm>
                          <a:off x="0" y="0"/>
                          <a:ext cx="4444365" cy="465196"/>
                          <a:chOff x="0" y="0"/>
                          <a:chExt cx="4444365" cy="465196"/>
                        </a:xfrm>
                      </wpg:grpSpPr>
                      <wps:wsp>
                        <wps:cNvPr id="78641637" name="Rectangle 1"/>
                        <wps:cNvSpPr/>
                        <wps:spPr>
                          <a:xfrm>
                            <a:off x="0" y="12441"/>
                            <a:ext cx="977900" cy="45275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6864095" w14:textId="77777777" w:rsidR="00817D54" w:rsidRPr="0069291B" w:rsidRDefault="00817D54" w:rsidP="00817D54">
                              <w:pPr>
                                <w:rPr>
                                  <w:rFonts w:cstheme="minorBidi"/>
                                  <w:color w:val="000000" w:themeColor="dark1"/>
                                  <w:sz w:val="12"/>
                                  <w:szCs w:val="12"/>
                                </w:rPr>
                              </w:pPr>
                              <w:r w:rsidRPr="0069291B">
                                <w:rPr>
                                  <w:rFonts w:cstheme="minorBidi"/>
                                  <w:color w:val="000000" w:themeColor="dark1"/>
                                  <w:sz w:val="12"/>
                                  <w:szCs w:val="12"/>
                                </w:rPr>
                                <w:t>Vacant land exemption threshold</w:t>
                              </w:r>
                            </w:p>
                          </w:txbxContent>
                        </wps:txbx>
                        <wps:bodyPr wrap="square">
                          <a:noAutofit/>
                        </wps:bodyPr>
                      </wps:wsp>
                      <wps:wsp>
                        <wps:cNvPr id="1001735750" name="TextBox 13"/>
                        <wps:cNvSpPr txBox="1"/>
                        <wps:spPr>
                          <a:xfrm>
                            <a:off x="3352800" y="6220"/>
                            <a:ext cx="1091565" cy="36068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393613E" w14:textId="77777777" w:rsidR="00817D54" w:rsidRPr="00D9781C" w:rsidRDefault="00817D54" w:rsidP="00817D54">
                              <w:pPr>
                                <w:rPr>
                                  <w:rFonts w:cstheme="minorBidi"/>
                                  <w:color w:val="000000" w:themeColor="dark1"/>
                                  <w:sz w:val="12"/>
                                  <w:szCs w:val="12"/>
                                </w:rPr>
                              </w:pPr>
                              <w:r w:rsidRPr="00D9781C">
                                <w:rPr>
                                  <w:rFonts w:cstheme="minorBidi"/>
                                  <w:color w:val="000000" w:themeColor="dark1"/>
                                  <w:sz w:val="12"/>
                                  <w:szCs w:val="12"/>
                                </w:rPr>
                                <w:t>Existing/new home concession cut-off</w:t>
                              </w:r>
                            </w:p>
                          </w:txbxContent>
                        </wps:txbx>
                        <wps:bodyPr vertOverflow="clip" horzOverflow="clip" wrap="square" rtlCol="0" anchor="t"/>
                      </wps:wsp>
                      <wps:wsp>
                        <wps:cNvPr id="1023845278" name="TextBox 14"/>
                        <wps:cNvSpPr txBox="1"/>
                        <wps:spPr>
                          <a:xfrm>
                            <a:off x="2233127" y="0"/>
                            <a:ext cx="1085215" cy="36068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56F4A86A" w14:textId="77777777" w:rsidR="00817D54" w:rsidRPr="00D9781C" w:rsidRDefault="00817D54" w:rsidP="00817D54">
                              <w:pPr>
                                <w:rPr>
                                  <w:rFonts w:cstheme="minorBidi"/>
                                  <w:color w:val="000000" w:themeColor="dark1"/>
                                  <w:sz w:val="12"/>
                                  <w:szCs w:val="12"/>
                                </w:rPr>
                              </w:pPr>
                              <w:r w:rsidRPr="00D9781C">
                                <w:rPr>
                                  <w:rFonts w:cstheme="minorBidi"/>
                                  <w:color w:val="000000" w:themeColor="dark1"/>
                                  <w:sz w:val="12"/>
                                  <w:szCs w:val="12"/>
                                </w:rPr>
                                <w:t>Existing</w:t>
                              </w:r>
                              <w:r>
                                <w:rPr>
                                  <w:rFonts w:cstheme="minorBidi"/>
                                  <w:color w:val="000000" w:themeColor="dark1"/>
                                  <w:sz w:val="12"/>
                                  <w:szCs w:val="12"/>
                                </w:rPr>
                                <w:t xml:space="preserve"> </w:t>
                              </w:r>
                              <w:r w:rsidRPr="00D9781C">
                                <w:rPr>
                                  <w:rFonts w:cstheme="minorBidi"/>
                                  <w:color w:val="000000" w:themeColor="dark1"/>
                                  <w:sz w:val="12"/>
                                  <w:szCs w:val="12"/>
                                </w:rPr>
                                <w:t>/</w:t>
                              </w:r>
                              <w:r>
                                <w:rPr>
                                  <w:rFonts w:cstheme="minorBidi"/>
                                  <w:color w:val="000000" w:themeColor="dark1"/>
                                  <w:sz w:val="12"/>
                                  <w:szCs w:val="12"/>
                                </w:rPr>
                                <w:t xml:space="preserve"> </w:t>
                              </w:r>
                              <w:r w:rsidRPr="00D9781C">
                                <w:rPr>
                                  <w:rFonts w:cstheme="minorBidi"/>
                                  <w:color w:val="000000" w:themeColor="dark1"/>
                                  <w:sz w:val="12"/>
                                  <w:szCs w:val="12"/>
                                </w:rPr>
                                <w:t>new home exemption threshold</w:t>
                              </w:r>
                            </w:p>
                            <w:p w14:paraId="02EDCE51" w14:textId="77777777" w:rsidR="00817D54" w:rsidRPr="00D9781C" w:rsidRDefault="00817D54" w:rsidP="00817D54">
                              <w:pPr>
                                <w:rPr>
                                  <w:sz w:val="12"/>
                                  <w:szCs w:val="12"/>
                                </w:rPr>
                              </w:pPr>
                            </w:p>
                          </w:txbxContent>
                        </wps:txbx>
                        <wps:bodyPr vertOverflow="clip" horzOverflow="clip" wrap="square" rtlCol="0" anchor="t"/>
                      </wps:wsp>
                      <wps:wsp>
                        <wps:cNvPr id="1559382517" name="TextBox 15"/>
                        <wps:cNvSpPr txBox="1"/>
                        <wps:spPr>
                          <a:xfrm>
                            <a:off x="1007707" y="12441"/>
                            <a:ext cx="876300" cy="44767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756F37" w14:textId="77777777" w:rsidR="00817D54" w:rsidRPr="005B72D3" w:rsidRDefault="00817D54" w:rsidP="00817D54">
                              <w:pPr>
                                <w:rPr>
                                  <w:rFonts w:cstheme="minorBidi"/>
                                  <w:color w:val="000000" w:themeColor="dark1"/>
                                  <w:sz w:val="12"/>
                                  <w:szCs w:val="12"/>
                                </w:rPr>
                              </w:pPr>
                              <w:r w:rsidRPr="005B72D3">
                                <w:rPr>
                                  <w:rFonts w:cstheme="minorBidi"/>
                                  <w:color w:val="000000" w:themeColor="dark1"/>
                                  <w:sz w:val="12"/>
                                  <w:szCs w:val="12"/>
                                </w:rPr>
                                <w:t>Vacant land concession cut-off</w:t>
                              </w:r>
                            </w:p>
                            <w:p w14:paraId="5E385B62" w14:textId="77777777" w:rsidR="00817D54" w:rsidRDefault="00817D54" w:rsidP="00817D54"/>
                          </w:txbxContent>
                        </wps:txbx>
                        <wps:bodyPr vertOverflow="clip" horzOverflow="clip" wrap="square" rtlCol="0" anchor="t">
                          <a:noAutofit/>
                        </wps:bodyPr>
                      </wps:wsp>
                    </wpg:wgp>
                  </a:graphicData>
                </a:graphic>
              </wp:anchor>
            </w:drawing>
          </mc:Choice>
          <mc:Fallback>
            <w:pict>
              <v:group w14:anchorId="63174F3F" id="Group 46" o:spid="_x0000_s1026" style="position:absolute;left:0;text-align:left;margin-left:114.25pt;margin-top:30.15pt;width:349.95pt;height:36.65pt;z-index:251669504" coordsize="44443,4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">
                <v:rect id="Rectangle 1" o:spid="_x0000_s1027" style="position:absolute;top:124;width:9779;height:4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" filled="f" stroked="f" strokeweight="1.5pt">
                  <v:textbox>
                    <w:txbxContent>
                      <w:p w14:paraId="76864095" w14:textId="77777777" w:rsidR="00817D54" w:rsidRPr="0069291B" w:rsidRDefault="00817D54" w:rsidP="00817D54">
                        <w:pPr>
                          <w:rPr>
                            <w:rFonts w:cstheme="minorBidi"/>
                            <w:color w:val="000000" w:themeColor="dark1"/>
                            <w:sz w:val="12"/>
                            <w:szCs w:val="12"/>
                          </w:rPr>
                        </w:pPr>
                        <w:r w:rsidRPr="0069291B">
                          <w:rPr>
                            <w:rFonts w:cstheme="minorBidi"/>
                            <w:color w:val="000000" w:themeColor="dark1"/>
                            <w:sz w:val="12"/>
                            <w:szCs w:val="12"/>
                          </w:rPr>
                          <w:t>Vacant land exemption threshold</w:t>
                        </w:r>
                      </w:p>
                    </w:txbxContent>
                  </v:textbox>
                </v:rect>
                <v:shapetype id="_x0000_t202" coordsize="21600,21600" o:spt="202" path="m,l,21600r21600,l21600,xe">
                  <v:stroke joinstyle="miter"/>
                  <v:path gradientshapeok="t" o:connecttype="rect"/>
                </v:shapetype>
                <v:shape id="TextBox 13" o:spid="_x0000_s1028" type="#_x0000_t202" style="position:absolute;left:33528;top:62;width:10915;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" filled="f" stroked="f">
                  <v:textbox>
                    <w:txbxContent>
                      <w:p w14:paraId="2393613E" w14:textId="77777777" w:rsidR="00817D54" w:rsidRPr="00D9781C" w:rsidRDefault="00817D54" w:rsidP="00817D54">
                        <w:pPr>
                          <w:rPr>
                            <w:rFonts w:cstheme="minorBidi"/>
                            <w:color w:val="000000" w:themeColor="dark1"/>
                            <w:sz w:val="12"/>
                            <w:szCs w:val="12"/>
                          </w:rPr>
                        </w:pPr>
                        <w:r w:rsidRPr="00D9781C">
                          <w:rPr>
                            <w:rFonts w:cstheme="minorBidi"/>
                            <w:color w:val="000000" w:themeColor="dark1"/>
                            <w:sz w:val="12"/>
                            <w:szCs w:val="12"/>
                          </w:rPr>
                          <w:t>Existing/new home concession cut-off</w:t>
                        </w:r>
                      </w:p>
                    </w:txbxContent>
                  </v:textbox>
                </v:shape>
                <v:shape id="TextBox 14" o:spid="_x0000_s1029" type="#_x0000_t202" style="position:absolute;left:22331;width:10852;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" filled="f" stroked="f">
                  <v:textbox>
                    <w:txbxContent>
                      <w:p w14:paraId="56F4A86A" w14:textId="77777777" w:rsidR="00817D54" w:rsidRPr="00D9781C" w:rsidRDefault="00817D54" w:rsidP="00817D54">
                        <w:pPr>
                          <w:rPr>
                            <w:rFonts w:cstheme="minorBidi"/>
                            <w:color w:val="000000" w:themeColor="dark1"/>
                            <w:sz w:val="12"/>
                            <w:szCs w:val="12"/>
                          </w:rPr>
                        </w:pPr>
                        <w:r w:rsidRPr="00D9781C">
                          <w:rPr>
                            <w:rFonts w:cstheme="minorBidi"/>
                            <w:color w:val="000000" w:themeColor="dark1"/>
                            <w:sz w:val="12"/>
                            <w:szCs w:val="12"/>
                          </w:rPr>
                          <w:t>Existing</w:t>
                        </w:r>
                        <w:r>
                          <w:rPr>
                            <w:rFonts w:cstheme="minorBidi"/>
                            <w:color w:val="000000" w:themeColor="dark1"/>
                            <w:sz w:val="12"/>
                            <w:szCs w:val="12"/>
                          </w:rPr>
                          <w:t xml:space="preserve"> </w:t>
                        </w:r>
                        <w:r w:rsidRPr="00D9781C">
                          <w:rPr>
                            <w:rFonts w:cstheme="minorBidi"/>
                            <w:color w:val="000000" w:themeColor="dark1"/>
                            <w:sz w:val="12"/>
                            <w:szCs w:val="12"/>
                          </w:rPr>
                          <w:t>/</w:t>
                        </w:r>
                        <w:r>
                          <w:rPr>
                            <w:rFonts w:cstheme="minorBidi"/>
                            <w:color w:val="000000" w:themeColor="dark1"/>
                            <w:sz w:val="12"/>
                            <w:szCs w:val="12"/>
                          </w:rPr>
                          <w:t xml:space="preserve"> </w:t>
                        </w:r>
                        <w:r w:rsidRPr="00D9781C">
                          <w:rPr>
                            <w:rFonts w:cstheme="minorBidi"/>
                            <w:color w:val="000000" w:themeColor="dark1"/>
                            <w:sz w:val="12"/>
                            <w:szCs w:val="12"/>
                          </w:rPr>
                          <w:t>new home exemption threshold</w:t>
                        </w:r>
                      </w:p>
                      <w:p w14:paraId="02EDCE51" w14:textId="77777777" w:rsidR="00817D54" w:rsidRPr="00D9781C" w:rsidRDefault="00817D54" w:rsidP="00817D54">
                        <w:pPr>
                          <w:rPr>
                            <w:sz w:val="12"/>
                            <w:szCs w:val="12"/>
                          </w:rPr>
                        </w:pPr>
                      </w:p>
                    </w:txbxContent>
                  </v:textbox>
                </v:shape>
                <v:shape id="TextBox 15" o:spid="_x0000_s1030" type="#_x0000_t202" style="position:absolute;left:10077;top:124;width:8763;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" filled="f" stroked="f">
                  <v:textbox>
                    <w:txbxContent>
                      <w:p w14:paraId="32756F37" w14:textId="77777777" w:rsidR="00817D54" w:rsidRPr="005B72D3" w:rsidRDefault="00817D54" w:rsidP="00817D54">
                        <w:pPr>
                          <w:rPr>
                            <w:rFonts w:cstheme="minorBidi"/>
                            <w:color w:val="000000" w:themeColor="dark1"/>
                            <w:sz w:val="12"/>
                            <w:szCs w:val="12"/>
                          </w:rPr>
                        </w:pPr>
                        <w:r w:rsidRPr="005B72D3">
                          <w:rPr>
                            <w:rFonts w:cstheme="minorBidi"/>
                            <w:color w:val="000000" w:themeColor="dark1"/>
                            <w:sz w:val="12"/>
                            <w:szCs w:val="12"/>
                          </w:rPr>
                          <w:t>Vacant land concession cut-off</w:t>
                        </w:r>
                      </w:p>
                      <w:p w14:paraId="5E385B62" w14:textId="77777777" w:rsidR="00817D54" w:rsidRDefault="00817D54" w:rsidP="00817D54"/>
                    </w:txbxContent>
                  </v:textbox>
                </v:shape>
              </v:group>
            </w:pict>
          </mc:Fallback>
        </mc:AlternateContent>
      </w:r>
      <w:r w:rsidR="00D06ED3" w:rsidRPr="006E23FF">
        <w:t>Total value and number of exemptions</w:t>
      </w:r>
      <w:r w:rsidR="00D06ED3">
        <w:t xml:space="preserve"> and concessions</w:t>
      </w:r>
      <w:r w:rsidR="00D06ED3" w:rsidRPr="00833FCC">
        <w:t xml:space="preserve"> </w:t>
      </w:r>
      <w:r w:rsidR="00D06ED3">
        <w:t xml:space="preserve">for </w:t>
      </w:r>
      <w:r w:rsidR="00D06ED3" w:rsidRPr="00833FCC">
        <w:t>first home buyer transactions by $50,000 price brackets in 2024-25</w:t>
      </w:r>
    </w:p>
    <w:p w14:paraId="60F68558" w14:textId="39B32156" w:rsidR="00D76869" w:rsidRDefault="00D06ED3" w:rsidP="009007BF">
      <w:r>
        <w:rPr>
          <w:noProof/>
        </w:rPr>
        <mc:AlternateContent>
          <mc:Choice Requires="wps">
            <w:drawing>
              <wp:anchor distT="0" distB="0" distL="114300" distR="114300" simplePos="0" relativeHeight="251663360" behindDoc="0" locked="0" layoutInCell="1" allowOverlap="1" wp14:anchorId="54C4B1B4" wp14:editId="60A554A0">
                <wp:simplePos x="0" y="0"/>
                <wp:positionH relativeFrom="column">
                  <wp:posOffset>4543888</wp:posOffset>
                </wp:positionH>
                <wp:positionV relativeFrom="paragraph">
                  <wp:posOffset>175053</wp:posOffset>
                </wp:positionV>
                <wp:extent cx="0" cy="1895715"/>
                <wp:effectExtent l="0" t="0" r="38100" b="9525"/>
                <wp:wrapNone/>
                <wp:docPr id="1405630503" name="Straight Connector 10"/>
                <wp:cNvGraphicFramePr/>
                <a:graphic xmlns:a="http://schemas.openxmlformats.org/drawingml/2006/main">
                  <a:graphicData uri="http://schemas.microsoft.com/office/word/2010/wordprocessingShape">
                    <wps:wsp>
                      <wps:cNvCnPr/>
                      <wps:spPr>
                        <a:xfrm flipH="1" flipV="1">
                          <a:off x="0" y="0"/>
                          <a:ext cx="0" cy="1895715"/>
                        </a:xfrm>
                        <a:prstGeom prst="line">
                          <a:avLst/>
                        </a:prstGeom>
                        <a:ln w="12700">
                          <a:solidFill>
                            <a:schemeClr val="accent2"/>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0EA7A1" id="Straight Connector 10"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7.8pt,13.8pt" to="357.8pt,16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" strokecolor="#0b3f47 [3205]" strokeweight="1pt">
                <v:stroke dashstyle="longDash" joinstyle="miter"/>
              </v:line>
            </w:pict>
          </mc:Fallback>
        </mc:AlternateContent>
      </w:r>
      <w:r>
        <w:rPr>
          <w:noProof/>
        </w:rPr>
        <mc:AlternateContent>
          <mc:Choice Requires="wps">
            <w:drawing>
              <wp:anchor distT="0" distB="0" distL="114300" distR="114300" simplePos="0" relativeHeight="251659264" behindDoc="0" locked="0" layoutInCell="1" allowOverlap="1" wp14:anchorId="365A24D7" wp14:editId="0F46A769">
                <wp:simplePos x="0" y="0"/>
                <wp:positionH relativeFrom="column">
                  <wp:posOffset>2294959</wp:posOffset>
                </wp:positionH>
                <wp:positionV relativeFrom="paragraph">
                  <wp:posOffset>187411</wp:posOffset>
                </wp:positionV>
                <wp:extent cx="0" cy="1860172"/>
                <wp:effectExtent l="0" t="0" r="38100" b="26035"/>
                <wp:wrapNone/>
                <wp:docPr id="11" name="Straight Connector 10">
                  <a:extLst xmlns:a="http://schemas.openxmlformats.org/drawingml/2006/main">
                    <a:ext uri="{FF2B5EF4-FFF2-40B4-BE49-F238E27FC236}">
                      <a16:creationId xmlns:a16="http://schemas.microsoft.com/office/drawing/2014/main" id="{2C6F3699-3DA5-4138-8898-53C6DFCA793A}"/>
                    </a:ext>
                  </a:extLst>
                </wp:docPr>
                <wp:cNvGraphicFramePr/>
                <a:graphic xmlns:a="http://schemas.openxmlformats.org/drawingml/2006/main">
                  <a:graphicData uri="http://schemas.microsoft.com/office/word/2010/wordprocessingShape">
                    <wps:wsp>
                      <wps:cNvCnPr/>
                      <wps:spPr>
                        <a:xfrm flipV="1">
                          <a:off x="0" y="0"/>
                          <a:ext cx="0" cy="1860172"/>
                        </a:xfrm>
                        <a:prstGeom prst="line">
                          <a:avLst/>
                        </a:prstGeom>
                        <a:ln w="12700">
                          <a:solidFill>
                            <a:schemeClr val="accent2"/>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37B5A9" id="Straight Connector 10"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7pt,14.75pt" to="180.7pt,1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" strokecolor="#0b3f47 [3205]" strokeweight="1pt">
                <v:stroke dashstyle="longDash" joinstyle="miter"/>
              </v:line>
            </w:pict>
          </mc:Fallback>
        </mc:AlternateContent>
      </w:r>
      <w:r w:rsidR="00D76869" w:rsidRPr="00D76869">
        <w:rPr>
          <w:noProof/>
        </w:rPr>
        <w:drawing>
          <wp:inline distT="0" distB="0" distL="0" distR="0" wp14:anchorId="5267EBBB" wp14:editId="3258C4D7">
            <wp:extent cx="6120765" cy="2792730"/>
            <wp:effectExtent l="0" t="0" r="0" b="7620"/>
            <wp:docPr id="1736579675" name="Picture 45" descr="Chart C.3: Total value and number of exemptions and concessions for first home buyer transactions by $50,000 price brackets in 20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79675" name="Picture 45" descr="Chart C.3: Total value and number of exemptions and concessions for first home buyer transactions by $50,000 price brackets in 2024-2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120765" cy="2792730"/>
                    </a:xfrm>
                    <a:prstGeom prst="rect">
                      <a:avLst/>
                    </a:prstGeom>
                    <a:noFill/>
                    <a:ln>
                      <a:noFill/>
                    </a:ln>
                  </pic:spPr>
                </pic:pic>
              </a:graphicData>
            </a:graphic>
          </wp:inline>
        </w:drawing>
      </w:r>
    </w:p>
    <w:p w14:paraId="26C239F1" w14:textId="77777777" w:rsidR="00D06ED3" w:rsidRPr="00833FCC" w:rsidRDefault="00D06ED3" w:rsidP="00C85507">
      <w:pPr>
        <w:pStyle w:val="BodyText"/>
        <w:rPr>
          <w:rFonts w:eastAsia="Aptos"/>
        </w:rPr>
      </w:pPr>
      <w:r w:rsidRPr="223DCF07">
        <w:rPr>
          <w:rFonts w:eastAsia="Aptos"/>
          <w:lang w:val="en-US"/>
        </w:rPr>
        <w:t xml:space="preserve">Chart </w:t>
      </w:r>
      <w:r w:rsidRPr="00AE3F7A">
        <w:rPr>
          <w:rFonts w:eastAsia="Aptos"/>
        </w:rPr>
        <w:t>C.4</w:t>
      </w:r>
      <w:r w:rsidRPr="006E23FF">
        <w:rPr>
          <w:rFonts w:eastAsia="Aptos"/>
        </w:rPr>
        <w:t xml:space="preserve"> shows the FHBAS tax exemptions and concessions distribution between Greater Sydney and the rest of New South Wales in 2024-25. Of the total transactions receiving </w:t>
      </w:r>
      <w:r>
        <w:rPr>
          <w:rFonts w:eastAsia="Aptos"/>
        </w:rPr>
        <w:t xml:space="preserve">an </w:t>
      </w:r>
      <w:r w:rsidRPr="00833FCC">
        <w:rPr>
          <w:rFonts w:eastAsia="Aptos"/>
        </w:rPr>
        <w:t>exemption or concession under the FHBAS, 62 per cent (totalling $443 million) were first home buyer transactions occurring in Greater Sydney, with the balance of 38 per cent from transactions made in the rest of N</w:t>
      </w:r>
      <w:r>
        <w:rPr>
          <w:rFonts w:eastAsia="Aptos"/>
        </w:rPr>
        <w:t>ew South Wales</w:t>
      </w:r>
      <w:r w:rsidRPr="00833FCC">
        <w:rPr>
          <w:rFonts w:eastAsia="Aptos"/>
        </w:rPr>
        <w:t xml:space="preserve"> (totalling $244 million).</w:t>
      </w:r>
    </w:p>
    <w:p w14:paraId="043596F7" w14:textId="77777777" w:rsidR="00D06ED3" w:rsidRDefault="00D06ED3">
      <w:pPr>
        <w:spacing w:before="360" w:after="120"/>
        <w:ind w:left="851" w:hanging="851"/>
        <w:rPr>
          <w:rFonts w:eastAsia="Tahoma" w:cs="Tahoma"/>
          <w:bCs/>
          <w:i/>
          <w:color w:val="000000" w:themeColor="text1"/>
          <w:kern w:val="28"/>
          <w:szCs w:val="22"/>
        </w:rPr>
      </w:pPr>
      <w:r>
        <w:br w:type="page"/>
      </w:r>
    </w:p>
    <w:p w14:paraId="16ED2EFD" w14:textId="77777777" w:rsidR="00D06ED3" w:rsidRDefault="00D06ED3" w:rsidP="00014948">
      <w:pPr>
        <w:pStyle w:val="ChartCX"/>
        <w:numPr>
          <w:ilvl w:val="0"/>
          <w:numId w:val="96"/>
        </w:numPr>
        <w:ind w:left="1418" w:hanging="1418"/>
        <w:rPr>
          <w:rFonts w:ascii="Aptos" w:eastAsia="Aptos" w:hAnsi="Aptos" w:cs="Aptos"/>
          <w:b/>
          <w:sz w:val="24"/>
          <w:szCs w:val="24"/>
        </w:rPr>
      </w:pPr>
      <w:r w:rsidRPr="00AE3F7A">
        <w:rPr>
          <w:lang w:val="en-US"/>
        </w:rPr>
        <w:lastRenderedPageBreak/>
        <w:t xml:space="preserve">Distribution of </w:t>
      </w:r>
      <w:r>
        <w:rPr>
          <w:lang w:val="en-US"/>
        </w:rPr>
        <w:t>F</w:t>
      </w:r>
      <w:r w:rsidRPr="00AE3F7A">
        <w:rPr>
          <w:lang w:val="en-US"/>
        </w:rPr>
        <w:t xml:space="preserve">irst Home Buyers </w:t>
      </w:r>
      <w:r>
        <w:rPr>
          <w:lang w:val="en-US"/>
        </w:rPr>
        <w:t>A</w:t>
      </w:r>
      <w:r w:rsidRPr="00AE3F7A">
        <w:rPr>
          <w:lang w:val="en-US"/>
        </w:rPr>
        <w:t xml:space="preserve">ssistance </w:t>
      </w:r>
      <w:r>
        <w:rPr>
          <w:lang w:val="en-US"/>
        </w:rPr>
        <w:t>S</w:t>
      </w:r>
      <w:r w:rsidRPr="00AE3F7A">
        <w:rPr>
          <w:lang w:val="en-US"/>
        </w:rPr>
        <w:t xml:space="preserve">cheme exemptions and concessions in </w:t>
      </w:r>
      <w:r>
        <w:rPr>
          <w:lang w:val="en-US"/>
        </w:rPr>
        <w:t>Greater</w:t>
      </w:r>
      <w:r w:rsidRPr="00AE3F7A">
        <w:rPr>
          <w:lang w:val="en-US"/>
        </w:rPr>
        <w:t xml:space="preserve"> Sydney and the </w:t>
      </w:r>
      <w:r>
        <w:rPr>
          <w:lang w:val="en-US"/>
        </w:rPr>
        <w:t>r</w:t>
      </w:r>
      <w:r w:rsidRPr="00AE3F7A">
        <w:rPr>
          <w:lang w:val="en-US"/>
        </w:rPr>
        <w:t>est of New South Wales, 2024-25</w:t>
      </w:r>
    </w:p>
    <w:p w14:paraId="4BF76E73" w14:textId="0057E4FB" w:rsidR="00D76869" w:rsidRDefault="00D76869" w:rsidP="00A51286">
      <w:r w:rsidRPr="00D76869">
        <w:rPr>
          <w:noProof/>
        </w:rPr>
        <w:drawing>
          <wp:inline distT="0" distB="0" distL="0" distR="0" wp14:anchorId="77E1BCDB" wp14:editId="08713ED7">
            <wp:extent cx="6120765" cy="2593975"/>
            <wp:effectExtent l="0" t="0" r="0" b="0"/>
            <wp:docPr id="680012082" name="Picture 44" descr="Chart C.4: Distribution of First Home Buyers Assistance Scheme exemptions and concessions in Greater Sydney and the rest of New South Wales, 20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12082" name="Picture 44" descr="Chart C.4: Distribution of First Home Buyers Assistance Scheme exemptions and concessions in Greater Sydney and the rest of New South Wales, 2024-2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4EA02A19" w14:textId="77777777" w:rsidR="00D76869" w:rsidRDefault="00D76869" w:rsidP="00A51286"/>
    <w:p w14:paraId="71121F8F" w14:textId="77777777" w:rsidR="00D06ED3" w:rsidRDefault="00D06ED3" w:rsidP="005204F0">
      <w:pPr>
        <w:pStyle w:val="Notereference"/>
        <w:rPr>
          <w:rFonts w:eastAsia="Aptos"/>
          <w:lang w:val="en-AU"/>
        </w:rPr>
      </w:pPr>
      <w:r w:rsidRPr="00E16D50">
        <w:rPr>
          <w:rFonts w:eastAsia="Aptos"/>
          <w:lang w:val="en-AU"/>
        </w:rPr>
        <w:t>Note: Greater Sydney includes metropolitan Sydney and surrounding areas up to and including the Central Coast, Blue Mountains, Wollondilly and Sutherland council areas. Categorisation based on Local Government Areas (LGAs).</w:t>
      </w:r>
    </w:p>
    <w:p w14:paraId="5F51ACCE" w14:textId="77777777" w:rsidR="00D06ED3" w:rsidRPr="00E16D50" w:rsidRDefault="00D06ED3" w:rsidP="005204F0">
      <w:pPr>
        <w:rPr>
          <w:rFonts w:eastAsia="Aptos"/>
          <w:lang w:val="en-AU"/>
        </w:rPr>
      </w:pPr>
    </w:p>
    <w:p w14:paraId="5B5F3E6A" w14:textId="77777777" w:rsidR="00D06ED3" w:rsidRPr="00AE3F7A" w:rsidRDefault="00D06ED3" w:rsidP="005204F0">
      <w:pPr>
        <w:pStyle w:val="BodyText"/>
        <w:rPr>
          <w:rFonts w:eastAsia="Aptos"/>
        </w:rPr>
      </w:pPr>
      <w:r w:rsidRPr="00AE3F7A">
        <w:rPr>
          <w:rFonts w:eastAsia="Aptos"/>
        </w:rPr>
        <w:t>Chart C.5 shows the top 20 local government areas (LGAs) by total value of exemptions and concessions provided under the FHBAS in 2024-25. Parramatta received the highest total value of exemptions and concessions ($4</w:t>
      </w:r>
      <w:r>
        <w:rPr>
          <w:rFonts w:eastAsia="Aptos"/>
        </w:rPr>
        <w:t>5</w:t>
      </w:r>
      <w:r w:rsidRPr="00AE3F7A">
        <w:rPr>
          <w:rFonts w:eastAsia="Aptos"/>
        </w:rPr>
        <w:t xml:space="preserve"> million), while Blacktown had the highest number of transactions receiving an exemption or concession (around 2,100 transactions).</w:t>
      </w:r>
    </w:p>
    <w:p w14:paraId="6FEA51B4" w14:textId="77777777" w:rsidR="00D06ED3" w:rsidRPr="0036138A" w:rsidRDefault="00D06ED3" w:rsidP="00014948">
      <w:pPr>
        <w:pStyle w:val="ChartCX"/>
        <w:numPr>
          <w:ilvl w:val="0"/>
          <w:numId w:val="96"/>
        </w:numPr>
        <w:ind w:left="1418" w:hanging="1418"/>
        <w:rPr>
          <w:rFonts w:ascii="Aptos" w:eastAsia="Aptos" w:hAnsi="Aptos" w:cs="Aptos"/>
          <w:b/>
          <w:sz w:val="24"/>
          <w:szCs w:val="24"/>
        </w:rPr>
      </w:pPr>
      <w:r w:rsidRPr="00AE3F7A">
        <w:rPr>
          <w:lang w:val="en-US"/>
        </w:rPr>
        <w:t xml:space="preserve">Top 20 local government areas by value of </w:t>
      </w:r>
      <w:r>
        <w:rPr>
          <w:lang w:val="en-US"/>
        </w:rPr>
        <w:t>F</w:t>
      </w:r>
      <w:r w:rsidRPr="00AE3F7A">
        <w:rPr>
          <w:lang w:val="en-US"/>
        </w:rPr>
        <w:t xml:space="preserve">irst </w:t>
      </w:r>
      <w:r>
        <w:rPr>
          <w:lang w:val="en-US"/>
        </w:rPr>
        <w:t>H</w:t>
      </w:r>
      <w:r w:rsidRPr="00AE3F7A">
        <w:rPr>
          <w:lang w:val="en-US"/>
        </w:rPr>
        <w:t xml:space="preserve">ome </w:t>
      </w:r>
      <w:r>
        <w:rPr>
          <w:lang w:val="en-US"/>
        </w:rPr>
        <w:t>B</w:t>
      </w:r>
      <w:r w:rsidRPr="00AE3F7A">
        <w:rPr>
          <w:lang w:val="en-US"/>
        </w:rPr>
        <w:t>uyer</w:t>
      </w:r>
      <w:r>
        <w:rPr>
          <w:lang w:val="en-US"/>
        </w:rPr>
        <w:t>s</w:t>
      </w:r>
      <w:r w:rsidRPr="00AE3F7A">
        <w:rPr>
          <w:lang w:val="en-US"/>
        </w:rPr>
        <w:t xml:space="preserve"> </w:t>
      </w:r>
      <w:r>
        <w:rPr>
          <w:lang w:val="en-US"/>
        </w:rPr>
        <w:t>A</w:t>
      </w:r>
      <w:r w:rsidRPr="00AE3F7A">
        <w:rPr>
          <w:lang w:val="en-US"/>
        </w:rPr>
        <w:t xml:space="preserve">ssistance </w:t>
      </w:r>
      <w:r>
        <w:rPr>
          <w:lang w:val="en-US"/>
        </w:rPr>
        <w:t>S</w:t>
      </w:r>
      <w:r w:rsidRPr="00AE3F7A">
        <w:rPr>
          <w:lang w:val="en-US"/>
        </w:rPr>
        <w:t>cheme exemptions and concessions, 2024–25</w:t>
      </w:r>
    </w:p>
    <w:p w14:paraId="40B0E276" w14:textId="2C77249F" w:rsidR="00BD371E" w:rsidRDefault="00BD371E" w:rsidP="00CD0E6F">
      <w:r w:rsidRPr="00BD371E">
        <w:rPr>
          <w:noProof/>
        </w:rPr>
        <w:drawing>
          <wp:inline distT="0" distB="0" distL="0" distR="0" wp14:anchorId="5F330668" wp14:editId="78B03695">
            <wp:extent cx="6120765" cy="3091815"/>
            <wp:effectExtent l="0" t="0" r="0" b="0"/>
            <wp:docPr id="1101851976" name="Picture 47" descr="Chart C.5: Top 20 local government areas by value of First Home Buyers Assistance Scheme exemptions and concessions, 20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51976" name="Picture 47" descr="Chart C.5: Top 20 local government areas by value of First Home Buyers Assistance Scheme exemptions and concessions, 2024–2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120765" cy="3091815"/>
                    </a:xfrm>
                    <a:prstGeom prst="rect">
                      <a:avLst/>
                    </a:prstGeom>
                    <a:noFill/>
                    <a:ln>
                      <a:noFill/>
                    </a:ln>
                  </pic:spPr>
                </pic:pic>
              </a:graphicData>
            </a:graphic>
          </wp:inline>
        </w:drawing>
      </w:r>
    </w:p>
    <w:p w14:paraId="7D4A6A00" w14:textId="77777777" w:rsidR="00BD371E" w:rsidRDefault="00BD371E" w:rsidP="00CD0E6F"/>
    <w:p w14:paraId="0B4D677F" w14:textId="5CECA387" w:rsidR="00D06ED3" w:rsidRPr="00965DDC" w:rsidRDefault="00D06ED3" w:rsidP="00CD0E6F">
      <w:r>
        <w:br w:type="page"/>
      </w:r>
    </w:p>
    <w:p w14:paraId="3388256A" w14:textId="77777777" w:rsidR="00D06ED3" w:rsidRPr="00CA16A0" w:rsidRDefault="00D06ED3" w:rsidP="00D06ED3">
      <w:pPr>
        <w:pStyle w:val="C1Heading2"/>
        <w:pBdr>
          <w:bottom w:val="single" w:sz="4" w:space="4" w:color="22272B"/>
        </w:pBdr>
        <w:ind w:left="851" w:hanging="851"/>
      </w:pPr>
      <w:bookmarkStart w:id="87" w:name="_Toc233711374"/>
      <w:r>
        <w:lastRenderedPageBreak/>
        <w:t>Concessional charges</w:t>
      </w:r>
      <w:bookmarkEnd w:id="87"/>
    </w:p>
    <w:p w14:paraId="091028C8" w14:textId="77777777" w:rsidR="00D06ED3" w:rsidRPr="007C7F1A" w:rsidRDefault="00D06ED3" w:rsidP="00DC548A">
      <w:pPr>
        <w:pStyle w:val="Heading3"/>
      </w:pPr>
      <w:r>
        <w:t>Overview of c</w:t>
      </w:r>
      <w:r w:rsidRPr="000550A9">
        <w:t>oncession</w:t>
      </w:r>
      <w:r>
        <w:t>al charges</w:t>
      </w:r>
    </w:p>
    <w:p w14:paraId="4BF928E4" w14:textId="77777777" w:rsidR="00D06ED3" w:rsidRPr="009E3F6A" w:rsidRDefault="00D06ED3" w:rsidP="0083529B">
      <w:pPr>
        <w:pStyle w:val="BodyText"/>
      </w:pPr>
      <w:r w:rsidRPr="6C5BC0C4">
        <w:rPr>
          <w:lang w:val="en-US"/>
        </w:rPr>
        <w:t xml:space="preserve">Table C.13 classifies, by function, the major concessions provided by the NSW Government. The total value of major concessions, which accrue primarily to pensioners, older Australians and school students, is estimated at $2.9 billion in 2026-27. </w:t>
      </w:r>
    </w:p>
    <w:p w14:paraId="30A2A16C" w14:textId="77777777" w:rsidR="00D06ED3" w:rsidRPr="003667FE" w:rsidRDefault="00D06ED3" w:rsidP="00014948">
      <w:pPr>
        <w:pStyle w:val="TableCX"/>
        <w:numPr>
          <w:ilvl w:val="0"/>
          <w:numId w:val="98"/>
        </w:numPr>
        <w:ind w:left="1418" w:hanging="1418"/>
      </w:pPr>
      <w:r>
        <w:t>Concessions by function</w:t>
      </w:r>
    </w:p>
    <w:tbl>
      <w:tblPr>
        <w:tblW w:w="9637" w:type="dxa"/>
        <w:tblLook w:val="04A0" w:firstRow="1" w:lastRow="0" w:firstColumn="1" w:lastColumn="0" w:noHBand="0" w:noVBand="1"/>
        <w:tblCaption w:val="Table C.13: Concessions by function"/>
      </w:tblPr>
      <w:tblGrid>
        <w:gridCol w:w="6661"/>
        <w:gridCol w:w="992"/>
        <w:gridCol w:w="992"/>
        <w:gridCol w:w="992"/>
      </w:tblGrid>
      <w:tr w:rsidR="00D06ED3" w14:paraId="21062866" w14:textId="77777777" w:rsidTr="00B4067D">
        <w:trPr>
          <w:trHeight w:val="584"/>
        </w:trPr>
        <w:tc>
          <w:tcPr>
            <w:tcW w:w="6661" w:type="dxa"/>
            <w:shd w:val="clear" w:color="auto" w:fill="EBEBEB"/>
            <w:tcMar>
              <w:top w:w="0" w:type="dxa"/>
              <w:left w:w="108" w:type="dxa"/>
              <w:bottom w:w="0" w:type="dxa"/>
              <w:right w:w="108" w:type="dxa"/>
            </w:tcMar>
            <w:vAlign w:val="center"/>
          </w:tcPr>
          <w:p w14:paraId="6A1789F8" w14:textId="77777777" w:rsidR="00D06ED3" w:rsidRPr="0039516C" w:rsidRDefault="00D06ED3" w:rsidP="00DB131A">
            <w:pPr>
              <w:rPr>
                <w:sz w:val="18"/>
                <w:szCs w:val="18"/>
                <w:lang w:eastAsia="en-AU"/>
              </w:rPr>
            </w:pPr>
            <w:r w:rsidRPr="0039516C">
              <w:rPr>
                <w:rFonts w:cs="Arial"/>
                <w:sz w:val="18"/>
                <w:szCs w:val="18"/>
              </w:rPr>
              <w:t> Function </w:t>
            </w:r>
          </w:p>
        </w:tc>
        <w:tc>
          <w:tcPr>
            <w:tcW w:w="992" w:type="dxa"/>
            <w:shd w:val="clear" w:color="auto" w:fill="EBEBEB"/>
            <w:tcMar>
              <w:top w:w="0" w:type="dxa"/>
              <w:left w:w="108" w:type="dxa"/>
              <w:bottom w:w="0" w:type="dxa"/>
              <w:right w:w="108" w:type="dxa"/>
            </w:tcMar>
            <w:vAlign w:val="center"/>
          </w:tcPr>
          <w:p w14:paraId="2414D1DA" w14:textId="77777777" w:rsidR="00D06ED3" w:rsidRPr="6164051C" w:rsidRDefault="00D06ED3" w:rsidP="1B633FB8">
            <w:pPr>
              <w:spacing w:line="259" w:lineRule="auto"/>
              <w:jc w:val="center"/>
              <w:rPr>
                <w:rFonts w:cs="Arial"/>
                <w:sz w:val="18"/>
                <w:szCs w:val="18"/>
              </w:rPr>
            </w:pPr>
            <w:r w:rsidRPr="1B633FB8">
              <w:rPr>
                <w:rFonts w:cs="Arial"/>
                <w:sz w:val="18"/>
                <w:szCs w:val="18"/>
              </w:rPr>
              <w:t>2024-25</w:t>
            </w:r>
            <w:r>
              <w:br/>
            </w:r>
            <w:r w:rsidRPr="1B633FB8">
              <w:rPr>
                <w:rFonts w:cs="Arial"/>
                <w:sz w:val="18"/>
                <w:szCs w:val="18"/>
              </w:rPr>
              <w:t>$m</w:t>
            </w:r>
          </w:p>
        </w:tc>
        <w:tc>
          <w:tcPr>
            <w:tcW w:w="992" w:type="dxa"/>
            <w:shd w:val="clear" w:color="auto" w:fill="EBEBEB"/>
            <w:tcMar>
              <w:top w:w="0" w:type="dxa"/>
              <w:left w:w="108" w:type="dxa"/>
              <w:bottom w:w="0" w:type="dxa"/>
              <w:right w:w="108" w:type="dxa"/>
            </w:tcMar>
            <w:vAlign w:val="center"/>
          </w:tcPr>
          <w:p w14:paraId="4DC35B1B" w14:textId="77777777" w:rsidR="00D06ED3" w:rsidRPr="6164051C" w:rsidRDefault="00D06ED3" w:rsidP="1B633FB8">
            <w:pPr>
              <w:spacing w:line="259" w:lineRule="auto"/>
              <w:jc w:val="center"/>
              <w:rPr>
                <w:rFonts w:cs="Arial"/>
                <w:sz w:val="18"/>
                <w:szCs w:val="18"/>
              </w:rPr>
            </w:pPr>
            <w:r w:rsidRPr="1B633FB8">
              <w:rPr>
                <w:rFonts w:cs="Arial"/>
                <w:sz w:val="18"/>
                <w:szCs w:val="18"/>
              </w:rPr>
              <w:t>2025-26</w:t>
            </w:r>
            <w:r>
              <w:br/>
            </w:r>
            <w:r w:rsidRPr="1B633FB8">
              <w:rPr>
                <w:rFonts w:cs="Arial"/>
                <w:sz w:val="18"/>
                <w:szCs w:val="18"/>
              </w:rPr>
              <w:t>$m</w:t>
            </w:r>
          </w:p>
        </w:tc>
        <w:tc>
          <w:tcPr>
            <w:tcW w:w="992" w:type="dxa"/>
            <w:shd w:val="clear" w:color="auto" w:fill="EBEBEB"/>
            <w:tcMar>
              <w:top w:w="0" w:type="dxa"/>
              <w:left w:w="108" w:type="dxa"/>
              <w:bottom w:w="0" w:type="dxa"/>
              <w:right w:w="108" w:type="dxa"/>
            </w:tcMar>
            <w:vAlign w:val="center"/>
          </w:tcPr>
          <w:p w14:paraId="5A8AFC84" w14:textId="77777777" w:rsidR="00D06ED3" w:rsidRPr="6164051C" w:rsidRDefault="00D06ED3" w:rsidP="1B633FB8">
            <w:pPr>
              <w:spacing w:line="259" w:lineRule="auto"/>
              <w:jc w:val="center"/>
              <w:rPr>
                <w:rFonts w:cs="Arial"/>
                <w:sz w:val="18"/>
                <w:szCs w:val="18"/>
              </w:rPr>
            </w:pPr>
            <w:r w:rsidRPr="1B633FB8">
              <w:rPr>
                <w:rFonts w:cs="Arial"/>
                <w:sz w:val="18"/>
                <w:szCs w:val="18"/>
              </w:rPr>
              <w:t>2026-27</w:t>
            </w:r>
            <w:r>
              <w:br/>
            </w:r>
            <w:r w:rsidRPr="1B633FB8">
              <w:rPr>
                <w:rFonts w:cs="Arial"/>
                <w:sz w:val="18"/>
                <w:szCs w:val="18"/>
              </w:rPr>
              <w:t>$m</w:t>
            </w:r>
          </w:p>
        </w:tc>
      </w:tr>
      <w:tr w:rsidR="00D06ED3" w14:paraId="47EC9CAD" w14:textId="77777777" w:rsidTr="1B633FB8">
        <w:trPr>
          <w:trHeight w:val="255"/>
        </w:trPr>
        <w:tc>
          <w:tcPr>
            <w:tcW w:w="6661" w:type="dxa"/>
            <w:tcMar>
              <w:top w:w="0" w:type="dxa"/>
              <w:left w:w="108" w:type="dxa"/>
              <w:bottom w:w="0" w:type="dxa"/>
              <w:right w:w="108" w:type="dxa"/>
            </w:tcMar>
            <w:vAlign w:val="center"/>
            <w:hideMark/>
          </w:tcPr>
          <w:p w14:paraId="04489FBC" w14:textId="77777777" w:rsidR="00D06ED3" w:rsidRPr="0039516C" w:rsidRDefault="00D06ED3" w:rsidP="00DB131A">
            <w:pPr>
              <w:rPr>
                <w:rFonts w:eastAsiaTheme="minorHAnsi" w:cs="Calibri"/>
                <w:sz w:val="18"/>
                <w:szCs w:val="18"/>
                <w:lang w:eastAsia="en-AU"/>
              </w:rPr>
            </w:pPr>
            <w:r w:rsidRPr="0039516C">
              <w:rPr>
                <w:sz w:val="18"/>
                <w:szCs w:val="18"/>
                <w:lang w:eastAsia="en-AU"/>
              </w:rPr>
              <w:t>Public Order and Safety </w:t>
            </w:r>
          </w:p>
        </w:tc>
        <w:tc>
          <w:tcPr>
            <w:tcW w:w="992" w:type="dxa"/>
            <w:tcMar>
              <w:top w:w="0" w:type="dxa"/>
              <w:left w:w="108" w:type="dxa"/>
              <w:bottom w:w="0" w:type="dxa"/>
              <w:right w:w="108" w:type="dxa"/>
            </w:tcMar>
            <w:vAlign w:val="center"/>
            <w:hideMark/>
          </w:tcPr>
          <w:p w14:paraId="71249821" w14:textId="77777777" w:rsidR="00D06ED3" w:rsidRPr="0062785B" w:rsidRDefault="00D06ED3" w:rsidP="1E15A959">
            <w:pPr>
              <w:jc w:val="right"/>
              <w:rPr>
                <w:sz w:val="18"/>
                <w:szCs w:val="18"/>
                <w:lang w:eastAsia="en-AU"/>
              </w:rPr>
            </w:pPr>
            <w:r w:rsidRPr="0062785B">
              <w:rPr>
                <w:sz w:val="18"/>
                <w:szCs w:val="18"/>
                <w:lang w:eastAsia="en-AU"/>
              </w:rPr>
              <w:t>16</w:t>
            </w:r>
          </w:p>
        </w:tc>
        <w:tc>
          <w:tcPr>
            <w:tcW w:w="992" w:type="dxa"/>
            <w:tcMar>
              <w:top w:w="0" w:type="dxa"/>
              <w:left w:w="108" w:type="dxa"/>
              <w:bottom w:w="0" w:type="dxa"/>
              <w:right w:w="108" w:type="dxa"/>
            </w:tcMar>
            <w:vAlign w:val="center"/>
            <w:hideMark/>
          </w:tcPr>
          <w:p w14:paraId="23ED29F8" w14:textId="77777777" w:rsidR="00D06ED3" w:rsidRPr="0062785B" w:rsidRDefault="00D06ED3" w:rsidP="1E15A959">
            <w:pPr>
              <w:jc w:val="right"/>
              <w:rPr>
                <w:sz w:val="18"/>
                <w:szCs w:val="18"/>
                <w:lang w:eastAsia="en-AU"/>
              </w:rPr>
            </w:pPr>
            <w:r w:rsidRPr="0062785B">
              <w:rPr>
                <w:sz w:val="18"/>
                <w:szCs w:val="18"/>
                <w:lang w:eastAsia="en-AU"/>
              </w:rPr>
              <w:t>1</w:t>
            </w:r>
            <w:r>
              <w:rPr>
                <w:sz w:val="18"/>
                <w:szCs w:val="18"/>
                <w:lang w:eastAsia="en-AU"/>
              </w:rPr>
              <w:t>7</w:t>
            </w:r>
          </w:p>
        </w:tc>
        <w:tc>
          <w:tcPr>
            <w:tcW w:w="992" w:type="dxa"/>
            <w:tcMar>
              <w:top w:w="0" w:type="dxa"/>
              <w:left w:w="108" w:type="dxa"/>
              <w:bottom w:w="0" w:type="dxa"/>
              <w:right w:w="108" w:type="dxa"/>
            </w:tcMar>
            <w:vAlign w:val="center"/>
            <w:hideMark/>
          </w:tcPr>
          <w:p w14:paraId="5C6FCBDC" w14:textId="77777777" w:rsidR="00D06ED3" w:rsidRPr="0062785B" w:rsidRDefault="00D06ED3" w:rsidP="1E15A959">
            <w:pPr>
              <w:jc w:val="right"/>
              <w:rPr>
                <w:sz w:val="18"/>
                <w:szCs w:val="18"/>
                <w:lang w:eastAsia="en-AU"/>
              </w:rPr>
            </w:pPr>
            <w:r w:rsidRPr="0062785B">
              <w:rPr>
                <w:sz w:val="18"/>
                <w:szCs w:val="18"/>
                <w:lang w:eastAsia="en-AU"/>
              </w:rPr>
              <w:t>18</w:t>
            </w:r>
          </w:p>
        </w:tc>
      </w:tr>
      <w:tr w:rsidR="00D06ED3" w14:paraId="0CBABBA9" w14:textId="77777777" w:rsidTr="1B633FB8">
        <w:trPr>
          <w:trHeight w:val="256"/>
        </w:trPr>
        <w:tc>
          <w:tcPr>
            <w:tcW w:w="6661" w:type="dxa"/>
            <w:tcMar>
              <w:top w:w="0" w:type="dxa"/>
              <w:left w:w="108" w:type="dxa"/>
              <w:bottom w:w="0" w:type="dxa"/>
              <w:right w:w="108" w:type="dxa"/>
            </w:tcMar>
            <w:vAlign w:val="center"/>
            <w:hideMark/>
          </w:tcPr>
          <w:p w14:paraId="5B4365F3" w14:textId="77777777" w:rsidR="00D06ED3" w:rsidRPr="0039516C" w:rsidRDefault="00D06ED3" w:rsidP="00DB131A">
            <w:pPr>
              <w:rPr>
                <w:rFonts w:eastAsiaTheme="minorHAnsi" w:cs="Calibri"/>
                <w:sz w:val="18"/>
                <w:szCs w:val="18"/>
                <w:lang w:eastAsia="en-AU"/>
              </w:rPr>
            </w:pPr>
            <w:r w:rsidRPr="0039516C">
              <w:rPr>
                <w:sz w:val="18"/>
                <w:szCs w:val="18"/>
                <w:lang w:eastAsia="en-AU"/>
              </w:rPr>
              <w:t>Education </w:t>
            </w:r>
          </w:p>
        </w:tc>
        <w:tc>
          <w:tcPr>
            <w:tcW w:w="992" w:type="dxa"/>
            <w:tcMar>
              <w:top w:w="0" w:type="dxa"/>
              <w:left w:w="108" w:type="dxa"/>
              <w:bottom w:w="0" w:type="dxa"/>
              <w:right w:w="108" w:type="dxa"/>
            </w:tcMar>
            <w:vAlign w:val="center"/>
            <w:hideMark/>
          </w:tcPr>
          <w:p w14:paraId="43AAF198" w14:textId="77777777" w:rsidR="00D06ED3" w:rsidRPr="000429D2" w:rsidRDefault="00D06ED3" w:rsidP="1E15A959">
            <w:pPr>
              <w:jc w:val="right"/>
              <w:rPr>
                <w:sz w:val="18"/>
                <w:szCs w:val="18"/>
                <w:lang w:eastAsia="en-AU"/>
              </w:rPr>
            </w:pPr>
            <w:r w:rsidRPr="000429D2">
              <w:rPr>
                <w:sz w:val="18"/>
                <w:szCs w:val="18"/>
                <w:lang w:eastAsia="en-AU"/>
              </w:rPr>
              <w:t>764</w:t>
            </w:r>
          </w:p>
        </w:tc>
        <w:tc>
          <w:tcPr>
            <w:tcW w:w="992" w:type="dxa"/>
            <w:tcMar>
              <w:top w:w="0" w:type="dxa"/>
              <w:left w:w="108" w:type="dxa"/>
              <w:bottom w:w="0" w:type="dxa"/>
              <w:right w:w="108" w:type="dxa"/>
            </w:tcMar>
            <w:vAlign w:val="center"/>
            <w:hideMark/>
          </w:tcPr>
          <w:p w14:paraId="100337A7" w14:textId="77777777" w:rsidR="00D06ED3" w:rsidRPr="000429D2" w:rsidRDefault="00D06ED3" w:rsidP="1E15A959">
            <w:pPr>
              <w:jc w:val="right"/>
              <w:rPr>
                <w:sz w:val="18"/>
                <w:szCs w:val="18"/>
                <w:lang w:eastAsia="en-AU"/>
              </w:rPr>
            </w:pPr>
            <w:r w:rsidRPr="000429D2">
              <w:rPr>
                <w:sz w:val="18"/>
                <w:szCs w:val="18"/>
                <w:lang w:eastAsia="en-AU"/>
              </w:rPr>
              <w:t>766</w:t>
            </w:r>
          </w:p>
        </w:tc>
        <w:tc>
          <w:tcPr>
            <w:tcW w:w="992" w:type="dxa"/>
            <w:tcMar>
              <w:top w:w="0" w:type="dxa"/>
              <w:left w:w="108" w:type="dxa"/>
              <w:bottom w:w="0" w:type="dxa"/>
              <w:right w:w="108" w:type="dxa"/>
            </w:tcMar>
            <w:vAlign w:val="center"/>
            <w:hideMark/>
          </w:tcPr>
          <w:p w14:paraId="667AB691" w14:textId="77777777" w:rsidR="00D06ED3" w:rsidRPr="000429D2" w:rsidRDefault="00D06ED3" w:rsidP="1E15A959">
            <w:pPr>
              <w:jc w:val="right"/>
              <w:rPr>
                <w:sz w:val="18"/>
                <w:szCs w:val="18"/>
                <w:lang w:eastAsia="en-AU"/>
              </w:rPr>
            </w:pPr>
            <w:r w:rsidRPr="000429D2">
              <w:rPr>
                <w:sz w:val="18"/>
                <w:szCs w:val="18"/>
                <w:lang w:eastAsia="en-AU"/>
              </w:rPr>
              <w:t>780</w:t>
            </w:r>
          </w:p>
        </w:tc>
      </w:tr>
      <w:tr w:rsidR="00D06ED3" w14:paraId="0A09558F" w14:textId="77777777" w:rsidTr="1B633FB8">
        <w:trPr>
          <w:trHeight w:val="256"/>
        </w:trPr>
        <w:tc>
          <w:tcPr>
            <w:tcW w:w="6661" w:type="dxa"/>
            <w:tcMar>
              <w:top w:w="0" w:type="dxa"/>
              <w:left w:w="108" w:type="dxa"/>
              <w:bottom w:w="0" w:type="dxa"/>
              <w:right w:w="108" w:type="dxa"/>
            </w:tcMar>
            <w:vAlign w:val="center"/>
            <w:hideMark/>
          </w:tcPr>
          <w:p w14:paraId="72BDF3D8" w14:textId="77777777" w:rsidR="00D06ED3" w:rsidRPr="00BE7072" w:rsidRDefault="00D06ED3" w:rsidP="00DB131A">
            <w:pPr>
              <w:rPr>
                <w:rFonts w:eastAsiaTheme="minorHAnsi" w:cs="Calibri"/>
                <w:color w:val="FF0000"/>
                <w:sz w:val="18"/>
                <w:szCs w:val="18"/>
                <w:lang w:eastAsia="en-AU"/>
              </w:rPr>
            </w:pPr>
            <w:r w:rsidRPr="00BE7072">
              <w:rPr>
                <w:sz w:val="18"/>
                <w:szCs w:val="18"/>
                <w:lang w:eastAsia="en-AU"/>
              </w:rPr>
              <w:t>Health</w:t>
            </w:r>
          </w:p>
        </w:tc>
        <w:tc>
          <w:tcPr>
            <w:tcW w:w="992" w:type="dxa"/>
            <w:tcMar>
              <w:top w:w="0" w:type="dxa"/>
              <w:left w:w="108" w:type="dxa"/>
              <w:bottom w:w="0" w:type="dxa"/>
              <w:right w:w="108" w:type="dxa"/>
            </w:tcMar>
            <w:vAlign w:val="bottom"/>
            <w:hideMark/>
          </w:tcPr>
          <w:p w14:paraId="7C40A12C" w14:textId="77777777" w:rsidR="00D06ED3" w:rsidRPr="00107465" w:rsidRDefault="00D06ED3" w:rsidP="1E15A959">
            <w:pPr>
              <w:jc w:val="right"/>
              <w:rPr>
                <w:sz w:val="18"/>
                <w:szCs w:val="18"/>
                <w:lang w:eastAsia="en-AU"/>
              </w:rPr>
            </w:pPr>
            <w:r w:rsidRPr="00107465">
              <w:rPr>
                <w:sz w:val="18"/>
                <w:szCs w:val="18"/>
                <w:lang w:eastAsia="en-AU"/>
              </w:rPr>
              <w:t>386</w:t>
            </w:r>
          </w:p>
        </w:tc>
        <w:tc>
          <w:tcPr>
            <w:tcW w:w="992" w:type="dxa"/>
            <w:tcMar>
              <w:top w:w="0" w:type="dxa"/>
              <w:left w:w="108" w:type="dxa"/>
              <w:bottom w:w="0" w:type="dxa"/>
              <w:right w:w="108" w:type="dxa"/>
            </w:tcMar>
            <w:vAlign w:val="bottom"/>
            <w:hideMark/>
          </w:tcPr>
          <w:p w14:paraId="567410FD" w14:textId="77777777" w:rsidR="00D06ED3" w:rsidRPr="00107465" w:rsidRDefault="00D06ED3" w:rsidP="1E15A959">
            <w:pPr>
              <w:jc w:val="right"/>
              <w:rPr>
                <w:sz w:val="18"/>
                <w:szCs w:val="18"/>
                <w:lang w:eastAsia="en-AU"/>
              </w:rPr>
            </w:pPr>
            <w:r w:rsidRPr="00107465">
              <w:rPr>
                <w:sz w:val="18"/>
                <w:szCs w:val="18"/>
                <w:lang w:eastAsia="en-AU"/>
              </w:rPr>
              <w:t>410</w:t>
            </w:r>
          </w:p>
        </w:tc>
        <w:tc>
          <w:tcPr>
            <w:tcW w:w="992" w:type="dxa"/>
            <w:tcMar>
              <w:top w:w="0" w:type="dxa"/>
              <w:left w:w="108" w:type="dxa"/>
              <w:bottom w:w="0" w:type="dxa"/>
              <w:right w:w="108" w:type="dxa"/>
            </w:tcMar>
            <w:vAlign w:val="bottom"/>
            <w:hideMark/>
          </w:tcPr>
          <w:p w14:paraId="3DBCAB6D" w14:textId="77777777" w:rsidR="00D06ED3" w:rsidRPr="00107465" w:rsidRDefault="00D06ED3" w:rsidP="1E15A959">
            <w:pPr>
              <w:jc w:val="right"/>
              <w:rPr>
                <w:sz w:val="18"/>
                <w:szCs w:val="18"/>
                <w:lang w:eastAsia="en-AU"/>
              </w:rPr>
            </w:pPr>
            <w:r w:rsidRPr="00107465">
              <w:rPr>
                <w:sz w:val="18"/>
                <w:szCs w:val="18"/>
                <w:lang w:eastAsia="en-AU"/>
              </w:rPr>
              <w:t>440</w:t>
            </w:r>
          </w:p>
        </w:tc>
      </w:tr>
      <w:tr w:rsidR="00D06ED3" w:rsidRPr="00F514AE" w14:paraId="1BA6A6F5" w14:textId="77777777" w:rsidTr="1B633FB8">
        <w:trPr>
          <w:trHeight w:val="256"/>
        </w:trPr>
        <w:tc>
          <w:tcPr>
            <w:tcW w:w="6661" w:type="dxa"/>
            <w:tcMar>
              <w:top w:w="0" w:type="dxa"/>
              <w:left w:w="108" w:type="dxa"/>
              <w:bottom w:w="0" w:type="dxa"/>
              <w:right w:w="108" w:type="dxa"/>
            </w:tcMar>
            <w:vAlign w:val="center"/>
            <w:hideMark/>
          </w:tcPr>
          <w:p w14:paraId="23240413" w14:textId="77777777" w:rsidR="00D06ED3" w:rsidRPr="00BE7072" w:rsidRDefault="00D06ED3" w:rsidP="00DB131A">
            <w:pPr>
              <w:rPr>
                <w:rFonts w:eastAsiaTheme="minorHAnsi" w:cs="Calibri"/>
                <w:sz w:val="18"/>
                <w:szCs w:val="18"/>
                <w:lang w:eastAsia="en-AU"/>
              </w:rPr>
            </w:pPr>
            <w:r w:rsidRPr="00BE7072">
              <w:rPr>
                <w:sz w:val="18"/>
                <w:szCs w:val="18"/>
                <w:lang w:eastAsia="en-AU"/>
              </w:rPr>
              <w:t>Transport </w:t>
            </w:r>
          </w:p>
        </w:tc>
        <w:tc>
          <w:tcPr>
            <w:tcW w:w="992" w:type="dxa"/>
            <w:tcMar>
              <w:top w:w="0" w:type="dxa"/>
              <w:left w:w="108" w:type="dxa"/>
              <w:bottom w:w="0" w:type="dxa"/>
              <w:right w:w="108" w:type="dxa"/>
            </w:tcMar>
            <w:vAlign w:val="center"/>
            <w:hideMark/>
          </w:tcPr>
          <w:p w14:paraId="37BD1E6D" w14:textId="77777777" w:rsidR="00D06ED3" w:rsidRPr="00FE753D" w:rsidRDefault="00D06ED3" w:rsidP="1E15A959">
            <w:pPr>
              <w:jc w:val="right"/>
              <w:rPr>
                <w:sz w:val="18"/>
                <w:szCs w:val="18"/>
                <w:lang w:eastAsia="en-AU"/>
              </w:rPr>
            </w:pPr>
            <w:r w:rsidRPr="00FE753D">
              <w:rPr>
                <w:sz w:val="18"/>
                <w:szCs w:val="18"/>
                <w:lang w:eastAsia="en-AU"/>
              </w:rPr>
              <w:t>998</w:t>
            </w:r>
          </w:p>
        </w:tc>
        <w:tc>
          <w:tcPr>
            <w:tcW w:w="992" w:type="dxa"/>
            <w:tcMar>
              <w:top w:w="0" w:type="dxa"/>
              <w:left w:w="108" w:type="dxa"/>
              <w:bottom w:w="0" w:type="dxa"/>
              <w:right w:w="108" w:type="dxa"/>
            </w:tcMar>
            <w:vAlign w:val="center"/>
            <w:hideMark/>
          </w:tcPr>
          <w:p w14:paraId="6D45070C" w14:textId="77777777" w:rsidR="00D06ED3" w:rsidRPr="00FE753D" w:rsidRDefault="00D06ED3" w:rsidP="1E15A959">
            <w:pPr>
              <w:jc w:val="right"/>
              <w:rPr>
                <w:sz w:val="18"/>
                <w:szCs w:val="18"/>
                <w:lang w:eastAsia="en-AU"/>
              </w:rPr>
            </w:pPr>
            <w:r w:rsidRPr="00FE753D">
              <w:rPr>
                <w:sz w:val="18"/>
                <w:szCs w:val="18"/>
                <w:lang w:eastAsia="en-AU"/>
              </w:rPr>
              <w:t>931</w:t>
            </w:r>
          </w:p>
        </w:tc>
        <w:tc>
          <w:tcPr>
            <w:tcW w:w="992" w:type="dxa"/>
            <w:tcMar>
              <w:top w:w="0" w:type="dxa"/>
              <w:left w:w="108" w:type="dxa"/>
              <w:bottom w:w="0" w:type="dxa"/>
              <w:right w:w="108" w:type="dxa"/>
            </w:tcMar>
            <w:vAlign w:val="center"/>
            <w:hideMark/>
          </w:tcPr>
          <w:p w14:paraId="0C2C5432" w14:textId="77777777" w:rsidR="00D06ED3" w:rsidRPr="00FE753D" w:rsidRDefault="00D06ED3" w:rsidP="1E15A959">
            <w:pPr>
              <w:jc w:val="right"/>
              <w:rPr>
                <w:sz w:val="18"/>
                <w:szCs w:val="18"/>
                <w:lang w:eastAsia="en-AU"/>
              </w:rPr>
            </w:pPr>
            <w:r>
              <w:rPr>
                <w:sz w:val="18"/>
                <w:szCs w:val="18"/>
                <w:lang w:eastAsia="en-AU"/>
              </w:rPr>
              <w:t>995</w:t>
            </w:r>
          </w:p>
        </w:tc>
      </w:tr>
      <w:tr w:rsidR="00D06ED3" w14:paraId="0F435440" w14:textId="77777777" w:rsidTr="1B633FB8">
        <w:trPr>
          <w:trHeight w:val="255"/>
        </w:trPr>
        <w:tc>
          <w:tcPr>
            <w:tcW w:w="6661" w:type="dxa"/>
            <w:tcMar>
              <w:top w:w="0" w:type="dxa"/>
              <w:left w:w="108" w:type="dxa"/>
              <w:bottom w:w="0" w:type="dxa"/>
              <w:right w:w="108" w:type="dxa"/>
            </w:tcMar>
            <w:vAlign w:val="center"/>
            <w:hideMark/>
          </w:tcPr>
          <w:p w14:paraId="635FBF99" w14:textId="77777777" w:rsidR="00D06ED3" w:rsidRPr="00BE7072" w:rsidRDefault="00D06ED3" w:rsidP="00DB131A">
            <w:pPr>
              <w:rPr>
                <w:rFonts w:eastAsiaTheme="minorHAnsi" w:cs="Calibri"/>
                <w:sz w:val="18"/>
                <w:szCs w:val="18"/>
                <w:lang w:eastAsia="en-AU"/>
              </w:rPr>
            </w:pPr>
            <w:r w:rsidRPr="00BE7072">
              <w:rPr>
                <w:sz w:val="18"/>
                <w:szCs w:val="18"/>
                <w:lang w:eastAsia="en-AU"/>
              </w:rPr>
              <w:t>Housing and Community  </w:t>
            </w:r>
          </w:p>
        </w:tc>
        <w:tc>
          <w:tcPr>
            <w:tcW w:w="992" w:type="dxa"/>
            <w:tcMar>
              <w:top w:w="0" w:type="dxa"/>
              <w:left w:w="108" w:type="dxa"/>
              <w:bottom w:w="0" w:type="dxa"/>
              <w:right w:w="108" w:type="dxa"/>
            </w:tcMar>
            <w:vAlign w:val="center"/>
            <w:hideMark/>
          </w:tcPr>
          <w:p w14:paraId="6B462C11" w14:textId="77777777" w:rsidR="00D06ED3" w:rsidRPr="00A916D6" w:rsidRDefault="00D06ED3" w:rsidP="1E15A959">
            <w:pPr>
              <w:jc w:val="right"/>
              <w:rPr>
                <w:sz w:val="18"/>
                <w:szCs w:val="18"/>
                <w:lang w:eastAsia="en-AU"/>
              </w:rPr>
            </w:pPr>
            <w:r w:rsidRPr="00A916D6">
              <w:rPr>
                <w:sz w:val="18"/>
                <w:szCs w:val="18"/>
                <w:lang w:eastAsia="en-AU"/>
              </w:rPr>
              <w:t>59</w:t>
            </w:r>
            <w:r>
              <w:rPr>
                <w:sz w:val="18"/>
                <w:szCs w:val="18"/>
                <w:lang w:eastAsia="en-AU"/>
              </w:rPr>
              <w:t>4</w:t>
            </w:r>
          </w:p>
        </w:tc>
        <w:tc>
          <w:tcPr>
            <w:tcW w:w="992" w:type="dxa"/>
            <w:tcMar>
              <w:top w:w="0" w:type="dxa"/>
              <w:left w:w="108" w:type="dxa"/>
              <w:bottom w:w="0" w:type="dxa"/>
              <w:right w:w="108" w:type="dxa"/>
            </w:tcMar>
            <w:vAlign w:val="center"/>
            <w:hideMark/>
          </w:tcPr>
          <w:p w14:paraId="7E15800F" w14:textId="77777777" w:rsidR="00D06ED3" w:rsidRPr="00A916D6" w:rsidRDefault="00D06ED3" w:rsidP="1E15A959">
            <w:pPr>
              <w:jc w:val="right"/>
              <w:rPr>
                <w:sz w:val="18"/>
                <w:szCs w:val="18"/>
                <w:lang w:eastAsia="en-AU"/>
              </w:rPr>
            </w:pPr>
            <w:r w:rsidRPr="00A916D6">
              <w:rPr>
                <w:sz w:val="18"/>
                <w:szCs w:val="18"/>
                <w:lang w:eastAsia="en-AU"/>
              </w:rPr>
              <w:t>592</w:t>
            </w:r>
          </w:p>
        </w:tc>
        <w:tc>
          <w:tcPr>
            <w:tcW w:w="992" w:type="dxa"/>
            <w:tcMar>
              <w:top w:w="0" w:type="dxa"/>
              <w:left w:w="108" w:type="dxa"/>
              <w:bottom w:w="0" w:type="dxa"/>
              <w:right w:w="108" w:type="dxa"/>
            </w:tcMar>
            <w:vAlign w:val="center"/>
            <w:hideMark/>
          </w:tcPr>
          <w:p w14:paraId="19DEB145" w14:textId="77777777" w:rsidR="00D06ED3" w:rsidRPr="00A916D6" w:rsidRDefault="00D06ED3" w:rsidP="1E15A959">
            <w:pPr>
              <w:jc w:val="right"/>
              <w:rPr>
                <w:sz w:val="18"/>
                <w:szCs w:val="18"/>
                <w:lang w:eastAsia="en-AU"/>
              </w:rPr>
            </w:pPr>
            <w:r w:rsidRPr="00A916D6">
              <w:rPr>
                <w:sz w:val="18"/>
                <w:szCs w:val="18"/>
                <w:lang w:eastAsia="en-AU"/>
              </w:rPr>
              <w:t>5</w:t>
            </w:r>
            <w:r>
              <w:rPr>
                <w:sz w:val="18"/>
                <w:szCs w:val="18"/>
                <w:lang w:eastAsia="en-AU"/>
              </w:rPr>
              <w:t>91</w:t>
            </w:r>
          </w:p>
        </w:tc>
      </w:tr>
      <w:tr w:rsidR="00D06ED3" w14:paraId="4CE494CE" w14:textId="77777777" w:rsidTr="1B633FB8">
        <w:trPr>
          <w:trHeight w:val="255"/>
        </w:trPr>
        <w:tc>
          <w:tcPr>
            <w:tcW w:w="6661" w:type="dxa"/>
            <w:tcMar>
              <w:top w:w="0" w:type="dxa"/>
              <w:left w:w="108" w:type="dxa"/>
              <w:bottom w:w="0" w:type="dxa"/>
              <w:right w:w="108" w:type="dxa"/>
            </w:tcMar>
            <w:vAlign w:val="center"/>
          </w:tcPr>
          <w:p w14:paraId="2503C6DC" w14:textId="77777777" w:rsidR="00D06ED3" w:rsidRPr="003107E2" w:rsidRDefault="00D06ED3" w:rsidP="00DB131A">
            <w:pPr>
              <w:rPr>
                <w:sz w:val="18"/>
                <w:szCs w:val="18"/>
                <w:lang w:eastAsia="en-AU"/>
              </w:rPr>
            </w:pPr>
            <w:r w:rsidRPr="003107E2">
              <w:rPr>
                <w:sz w:val="18"/>
                <w:szCs w:val="18"/>
                <w:lang w:eastAsia="en-AU"/>
              </w:rPr>
              <w:t xml:space="preserve">Social Protection </w:t>
            </w:r>
          </w:p>
        </w:tc>
        <w:tc>
          <w:tcPr>
            <w:tcW w:w="992" w:type="dxa"/>
            <w:tcMar>
              <w:top w:w="0" w:type="dxa"/>
              <w:left w:w="108" w:type="dxa"/>
              <w:bottom w:w="0" w:type="dxa"/>
              <w:right w:w="108" w:type="dxa"/>
            </w:tcMar>
            <w:vAlign w:val="center"/>
          </w:tcPr>
          <w:p w14:paraId="1CF0B4D3" w14:textId="77777777" w:rsidR="00D06ED3" w:rsidRPr="00B23EC8" w:rsidRDefault="00D06ED3" w:rsidP="1E15A959">
            <w:pPr>
              <w:jc w:val="right"/>
              <w:rPr>
                <w:sz w:val="18"/>
                <w:szCs w:val="18"/>
                <w:lang w:eastAsia="en-AU"/>
              </w:rPr>
            </w:pPr>
            <w:r w:rsidRPr="00B23EC8">
              <w:rPr>
                <w:sz w:val="18"/>
                <w:szCs w:val="18"/>
                <w:lang w:eastAsia="en-AU"/>
              </w:rPr>
              <w:t>16</w:t>
            </w:r>
          </w:p>
        </w:tc>
        <w:tc>
          <w:tcPr>
            <w:tcW w:w="992" w:type="dxa"/>
            <w:tcMar>
              <w:top w:w="0" w:type="dxa"/>
              <w:left w:w="108" w:type="dxa"/>
              <w:bottom w:w="0" w:type="dxa"/>
              <w:right w:w="108" w:type="dxa"/>
            </w:tcMar>
            <w:vAlign w:val="center"/>
          </w:tcPr>
          <w:p w14:paraId="5955C064" w14:textId="77777777" w:rsidR="00D06ED3" w:rsidRPr="00B23EC8" w:rsidRDefault="00D06ED3" w:rsidP="1E15A959">
            <w:pPr>
              <w:jc w:val="right"/>
              <w:rPr>
                <w:sz w:val="18"/>
                <w:szCs w:val="18"/>
                <w:lang w:eastAsia="en-AU"/>
              </w:rPr>
            </w:pPr>
            <w:r w:rsidRPr="00B23EC8">
              <w:rPr>
                <w:sz w:val="18"/>
                <w:szCs w:val="18"/>
                <w:lang w:eastAsia="en-AU"/>
              </w:rPr>
              <w:t>17</w:t>
            </w:r>
          </w:p>
        </w:tc>
        <w:tc>
          <w:tcPr>
            <w:tcW w:w="992" w:type="dxa"/>
            <w:tcMar>
              <w:top w:w="0" w:type="dxa"/>
              <w:left w:w="108" w:type="dxa"/>
              <w:bottom w:w="0" w:type="dxa"/>
              <w:right w:w="108" w:type="dxa"/>
            </w:tcMar>
            <w:vAlign w:val="center"/>
          </w:tcPr>
          <w:p w14:paraId="49C2AFF1" w14:textId="77777777" w:rsidR="00D06ED3" w:rsidRPr="00B23EC8" w:rsidRDefault="00D06ED3" w:rsidP="1E15A959">
            <w:pPr>
              <w:jc w:val="right"/>
              <w:rPr>
                <w:sz w:val="18"/>
                <w:szCs w:val="18"/>
                <w:lang w:eastAsia="en-AU"/>
              </w:rPr>
            </w:pPr>
            <w:r w:rsidRPr="00B23EC8">
              <w:rPr>
                <w:sz w:val="18"/>
                <w:szCs w:val="18"/>
                <w:lang w:eastAsia="en-AU"/>
              </w:rPr>
              <w:t>16</w:t>
            </w:r>
          </w:p>
        </w:tc>
      </w:tr>
      <w:tr w:rsidR="00D06ED3" w:rsidRPr="00F514AE" w14:paraId="260FD7BB" w14:textId="77777777" w:rsidTr="1B633FB8">
        <w:trPr>
          <w:trHeight w:val="255"/>
        </w:trPr>
        <w:tc>
          <w:tcPr>
            <w:tcW w:w="6661" w:type="dxa"/>
            <w:tcMar>
              <w:top w:w="0" w:type="dxa"/>
              <w:left w:w="108" w:type="dxa"/>
              <w:bottom w:w="0" w:type="dxa"/>
              <w:right w:w="108" w:type="dxa"/>
            </w:tcMar>
            <w:vAlign w:val="center"/>
            <w:hideMark/>
          </w:tcPr>
          <w:p w14:paraId="782D7E05" w14:textId="77777777" w:rsidR="00D06ED3" w:rsidRPr="00BE7072" w:rsidRDefault="00D06ED3" w:rsidP="00DB131A">
            <w:pPr>
              <w:rPr>
                <w:rFonts w:eastAsiaTheme="minorHAnsi" w:cs="Calibri"/>
                <w:sz w:val="18"/>
                <w:szCs w:val="18"/>
                <w:lang w:eastAsia="en-AU"/>
              </w:rPr>
            </w:pPr>
            <w:r w:rsidRPr="00BE7072">
              <w:rPr>
                <w:sz w:val="18"/>
                <w:szCs w:val="18"/>
                <w:lang w:eastAsia="en-AU"/>
              </w:rPr>
              <w:t>Economic Affairs </w:t>
            </w:r>
          </w:p>
        </w:tc>
        <w:tc>
          <w:tcPr>
            <w:tcW w:w="992" w:type="dxa"/>
            <w:tcMar>
              <w:top w:w="0" w:type="dxa"/>
              <w:left w:w="108" w:type="dxa"/>
              <w:bottom w:w="0" w:type="dxa"/>
              <w:right w:w="108" w:type="dxa"/>
            </w:tcMar>
            <w:vAlign w:val="center"/>
            <w:hideMark/>
          </w:tcPr>
          <w:p w14:paraId="04488832" w14:textId="77777777" w:rsidR="00D06ED3" w:rsidRPr="00977903" w:rsidRDefault="00D06ED3" w:rsidP="1E15A959">
            <w:pPr>
              <w:jc w:val="right"/>
              <w:rPr>
                <w:sz w:val="18"/>
                <w:szCs w:val="18"/>
                <w:lang w:eastAsia="en-AU"/>
              </w:rPr>
            </w:pPr>
            <w:r w:rsidRPr="00977903">
              <w:rPr>
                <w:sz w:val="18"/>
                <w:szCs w:val="18"/>
                <w:lang w:eastAsia="en-AU"/>
              </w:rPr>
              <w:t>1</w:t>
            </w:r>
            <w:r>
              <w:rPr>
                <w:sz w:val="18"/>
                <w:szCs w:val="18"/>
                <w:lang w:eastAsia="en-AU"/>
              </w:rPr>
              <w:t>1</w:t>
            </w:r>
          </w:p>
        </w:tc>
        <w:tc>
          <w:tcPr>
            <w:tcW w:w="992" w:type="dxa"/>
            <w:tcMar>
              <w:top w:w="0" w:type="dxa"/>
              <w:left w:w="108" w:type="dxa"/>
              <w:bottom w:w="0" w:type="dxa"/>
              <w:right w:w="108" w:type="dxa"/>
            </w:tcMar>
            <w:vAlign w:val="center"/>
            <w:hideMark/>
          </w:tcPr>
          <w:p w14:paraId="6D9D9BBC" w14:textId="77777777" w:rsidR="00D06ED3" w:rsidRPr="00977903" w:rsidRDefault="00D06ED3" w:rsidP="1E15A959">
            <w:pPr>
              <w:jc w:val="right"/>
              <w:rPr>
                <w:sz w:val="18"/>
                <w:szCs w:val="18"/>
                <w:lang w:eastAsia="en-AU"/>
              </w:rPr>
            </w:pPr>
            <w:r w:rsidRPr="00977903">
              <w:rPr>
                <w:sz w:val="18"/>
                <w:szCs w:val="18"/>
                <w:lang w:eastAsia="en-AU"/>
              </w:rPr>
              <w:t>11</w:t>
            </w:r>
          </w:p>
        </w:tc>
        <w:tc>
          <w:tcPr>
            <w:tcW w:w="992" w:type="dxa"/>
            <w:tcMar>
              <w:top w:w="0" w:type="dxa"/>
              <w:left w:w="108" w:type="dxa"/>
              <w:bottom w:w="0" w:type="dxa"/>
              <w:right w:w="108" w:type="dxa"/>
            </w:tcMar>
            <w:vAlign w:val="center"/>
            <w:hideMark/>
          </w:tcPr>
          <w:p w14:paraId="526C76A1" w14:textId="77777777" w:rsidR="00D06ED3" w:rsidRPr="00977903" w:rsidRDefault="00D06ED3" w:rsidP="1E15A959">
            <w:pPr>
              <w:jc w:val="right"/>
              <w:rPr>
                <w:sz w:val="18"/>
                <w:szCs w:val="18"/>
                <w:lang w:eastAsia="en-AU"/>
              </w:rPr>
            </w:pPr>
            <w:r w:rsidRPr="00977903">
              <w:rPr>
                <w:sz w:val="18"/>
                <w:szCs w:val="18"/>
                <w:lang w:eastAsia="en-AU"/>
              </w:rPr>
              <w:t>11</w:t>
            </w:r>
          </w:p>
        </w:tc>
      </w:tr>
      <w:tr w:rsidR="00D06ED3" w14:paraId="56CAD385" w14:textId="77777777" w:rsidTr="1B633FB8">
        <w:trPr>
          <w:trHeight w:val="255"/>
        </w:trPr>
        <w:tc>
          <w:tcPr>
            <w:tcW w:w="6661" w:type="dxa"/>
            <w:tcMar>
              <w:top w:w="0" w:type="dxa"/>
              <w:left w:w="108" w:type="dxa"/>
              <w:bottom w:w="0" w:type="dxa"/>
              <w:right w:w="108" w:type="dxa"/>
            </w:tcMar>
            <w:vAlign w:val="center"/>
            <w:hideMark/>
          </w:tcPr>
          <w:p w14:paraId="48D3E139" w14:textId="77777777" w:rsidR="00D06ED3" w:rsidRPr="00BE7072" w:rsidRDefault="00D06ED3" w:rsidP="00DB131A">
            <w:pPr>
              <w:rPr>
                <w:rFonts w:eastAsiaTheme="minorHAnsi" w:cs="Calibri"/>
                <w:sz w:val="18"/>
                <w:szCs w:val="18"/>
                <w:lang w:eastAsia="en-AU"/>
              </w:rPr>
            </w:pPr>
            <w:r w:rsidRPr="00BE7072">
              <w:rPr>
                <w:sz w:val="18"/>
                <w:szCs w:val="18"/>
                <w:lang w:eastAsia="en-AU"/>
              </w:rPr>
              <w:t>Recreation, Culture and Religion</w:t>
            </w:r>
          </w:p>
        </w:tc>
        <w:tc>
          <w:tcPr>
            <w:tcW w:w="992" w:type="dxa"/>
            <w:tcMar>
              <w:top w:w="0" w:type="dxa"/>
              <w:left w:w="108" w:type="dxa"/>
              <w:bottom w:w="0" w:type="dxa"/>
              <w:right w:w="108" w:type="dxa"/>
            </w:tcMar>
            <w:vAlign w:val="center"/>
            <w:hideMark/>
          </w:tcPr>
          <w:p w14:paraId="03741BB5" w14:textId="77777777" w:rsidR="00D06ED3" w:rsidRPr="000429D2" w:rsidRDefault="00D06ED3" w:rsidP="1E15A959">
            <w:pPr>
              <w:jc w:val="right"/>
              <w:rPr>
                <w:sz w:val="18"/>
                <w:szCs w:val="18"/>
                <w:lang w:eastAsia="en-AU"/>
              </w:rPr>
            </w:pPr>
            <w:r w:rsidRPr="00977903">
              <w:rPr>
                <w:sz w:val="18"/>
                <w:szCs w:val="18"/>
                <w:lang w:eastAsia="en-AU"/>
              </w:rPr>
              <w:t>8</w:t>
            </w:r>
          </w:p>
        </w:tc>
        <w:tc>
          <w:tcPr>
            <w:tcW w:w="992" w:type="dxa"/>
            <w:tcMar>
              <w:top w:w="0" w:type="dxa"/>
              <w:left w:w="108" w:type="dxa"/>
              <w:bottom w:w="0" w:type="dxa"/>
              <w:right w:w="108" w:type="dxa"/>
            </w:tcMar>
            <w:vAlign w:val="center"/>
            <w:hideMark/>
          </w:tcPr>
          <w:p w14:paraId="1857939F" w14:textId="77777777" w:rsidR="00D06ED3" w:rsidRPr="000429D2" w:rsidRDefault="00D06ED3" w:rsidP="1E15A959">
            <w:pPr>
              <w:jc w:val="right"/>
              <w:rPr>
                <w:sz w:val="18"/>
                <w:szCs w:val="18"/>
                <w:lang w:eastAsia="en-AU"/>
              </w:rPr>
            </w:pPr>
            <w:r w:rsidRPr="00977903">
              <w:rPr>
                <w:sz w:val="18"/>
                <w:szCs w:val="18"/>
                <w:lang w:eastAsia="en-AU"/>
              </w:rPr>
              <w:t>12</w:t>
            </w:r>
          </w:p>
        </w:tc>
        <w:tc>
          <w:tcPr>
            <w:tcW w:w="992" w:type="dxa"/>
            <w:tcMar>
              <w:top w:w="0" w:type="dxa"/>
              <w:left w:w="108" w:type="dxa"/>
              <w:bottom w:w="0" w:type="dxa"/>
              <w:right w:w="108" w:type="dxa"/>
            </w:tcMar>
            <w:vAlign w:val="center"/>
            <w:hideMark/>
          </w:tcPr>
          <w:p w14:paraId="72C6FC52" w14:textId="77777777" w:rsidR="00D06ED3" w:rsidRPr="000429D2" w:rsidRDefault="00D06ED3" w:rsidP="1E15A959">
            <w:pPr>
              <w:jc w:val="right"/>
              <w:rPr>
                <w:sz w:val="18"/>
                <w:szCs w:val="18"/>
                <w:lang w:eastAsia="en-AU"/>
              </w:rPr>
            </w:pPr>
            <w:r w:rsidRPr="00977903">
              <w:rPr>
                <w:sz w:val="18"/>
                <w:szCs w:val="18"/>
                <w:lang w:eastAsia="en-AU"/>
              </w:rPr>
              <w:t>7</w:t>
            </w:r>
          </w:p>
        </w:tc>
      </w:tr>
      <w:tr w:rsidR="00D06ED3" w14:paraId="5501A7FA" w14:textId="77777777" w:rsidTr="1B633FB8">
        <w:trPr>
          <w:trHeight w:val="255"/>
        </w:trPr>
        <w:tc>
          <w:tcPr>
            <w:tcW w:w="6661" w:type="dxa"/>
            <w:tcBorders>
              <w:bottom w:val="single" w:sz="8" w:space="0" w:color="auto"/>
            </w:tcBorders>
            <w:tcMar>
              <w:top w:w="0" w:type="dxa"/>
              <w:left w:w="108" w:type="dxa"/>
              <w:bottom w:w="0" w:type="dxa"/>
              <w:right w:w="108" w:type="dxa"/>
            </w:tcMar>
            <w:vAlign w:val="center"/>
            <w:hideMark/>
          </w:tcPr>
          <w:p w14:paraId="3E21675D" w14:textId="77777777" w:rsidR="00D06ED3" w:rsidRPr="0039516C" w:rsidRDefault="00D06ED3" w:rsidP="00DB131A">
            <w:pPr>
              <w:rPr>
                <w:rFonts w:eastAsiaTheme="minorHAnsi" w:cs="Calibri"/>
                <w:sz w:val="18"/>
                <w:szCs w:val="18"/>
                <w:lang w:eastAsia="en-AU"/>
              </w:rPr>
            </w:pPr>
            <w:r w:rsidRPr="0039516C">
              <w:rPr>
                <w:sz w:val="18"/>
                <w:szCs w:val="18"/>
                <w:lang w:eastAsia="en-AU"/>
              </w:rPr>
              <w:t>Environmental Protection </w:t>
            </w:r>
          </w:p>
        </w:tc>
        <w:tc>
          <w:tcPr>
            <w:tcW w:w="992" w:type="dxa"/>
            <w:tcBorders>
              <w:bottom w:val="single" w:sz="8" w:space="0" w:color="auto"/>
            </w:tcBorders>
            <w:tcMar>
              <w:top w:w="0" w:type="dxa"/>
              <w:left w:w="108" w:type="dxa"/>
              <w:bottom w:w="0" w:type="dxa"/>
              <w:right w:w="108" w:type="dxa"/>
            </w:tcMar>
            <w:vAlign w:val="center"/>
            <w:hideMark/>
          </w:tcPr>
          <w:p w14:paraId="228730A8" w14:textId="77777777" w:rsidR="00D06ED3" w:rsidRPr="00B23EC8" w:rsidRDefault="00D06ED3" w:rsidP="1E15A959">
            <w:pPr>
              <w:jc w:val="right"/>
              <w:rPr>
                <w:sz w:val="18"/>
                <w:szCs w:val="18"/>
                <w:lang w:eastAsia="en-AU"/>
              </w:rPr>
            </w:pPr>
            <w:r w:rsidRPr="00B23EC8">
              <w:rPr>
                <w:sz w:val="18"/>
                <w:szCs w:val="18"/>
                <w:lang w:eastAsia="en-AU"/>
              </w:rPr>
              <w:t>12</w:t>
            </w:r>
          </w:p>
        </w:tc>
        <w:tc>
          <w:tcPr>
            <w:tcW w:w="992" w:type="dxa"/>
            <w:tcBorders>
              <w:bottom w:val="single" w:sz="8" w:space="0" w:color="auto"/>
            </w:tcBorders>
            <w:tcMar>
              <w:top w:w="0" w:type="dxa"/>
              <w:left w:w="108" w:type="dxa"/>
              <w:bottom w:w="0" w:type="dxa"/>
              <w:right w:w="108" w:type="dxa"/>
            </w:tcMar>
            <w:vAlign w:val="center"/>
            <w:hideMark/>
          </w:tcPr>
          <w:p w14:paraId="376256A7" w14:textId="77777777" w:rsidR="00D06ED3" w:rsidRPr="00B23EC8" w:rsidRDefault="00D06ED3" w:rsidP="1E15A959">
            <w:pPr>
              <w:jc w:val="right"/>
              <w:rPr>
                <w:sz w:val="18"/>
                <w:szCs w:val="18"/>
                <w:lang w:eastAsia="en-AU"/>
              </w:rPr>
            </w:pPr>
            <w:r w:rsidRPr="00B23EC8">
              <w:rPr>
                <w:sz w:val="18"/>
                <w:szCs w:val="18"/>
                <w:lang w:eastAsia="en-AU"/>
              </w:rPr>
              <w:t>16</w:t>
            </w:r>
          </w:p>
        </w:tc>
        <w:tc>
          <w:tcPr>
            <w:tcW w:w="992" w:type="dxa"/>
            <w:tcBorders>
              <w:bottom w:val="single" w:sz="8" w:space="0" w:color="auto"/>
            </w:tcBorders>
            <w:tcMar>
              <w:top w:w="0" w:type="dxa"/>
              <w:left w:w="108" w:type="dxa"/>
              <w:bottom w:w="0" w:type="dxa"/>
              <w:right w:w="108" w:type="dxa"/>
            </w:tcMar>
            <w:vAlign w:val="center"/>
            <w:hideMark/>
          </w:tcPr>
          <w:p w14:paraId="52A3124B" w14:textId="77777777" w:rsidR="00D06ED3" w:rsidRPr="00B23EC8" w:rsidRDefault="00D06ED3" w:rsidP="1E15A959">
            <w:pPr>
              <w:jc w:val="right"/>
              <w:rPr>
                <w:sz w:val="18"/>
                <w:szCs w:val="18"/>
                <w:lang w:eastAsia="en-AU"/>
              </w:rPr>
            </w:pPr>
            <w:r w:rsidRPr="00B23EC8">
              <w:rPr>
                <w:sz w:val="18"/>
                <w:szCs w:val="18"/>
                <w:lang w:eastAsia="en-AU"/>
              </w:rPr>
              <w:t>16</w:t>
            </w:r>
          </w:p>
        </w:tc>
      </w:tr>
      <w:tr w:rsidR="00D06ED3" w14:paraId="59DE49C3" w14:textId="77777777" w:rsidTr="1B633FB8">
        <w:trPr>
          <w:trHeight w:val="340"/>
        </w:trPr>
        <w:tc>
          <w:tcPr>
            <w:tcW w:w="6661" w:type="dxa"/>
            <w:tcBorders>
              <w:top w:val="single" w:sz="8" w:space="0" w:color="auto"/>
              <w:left w:val="nil"/>
              <w:bottom w:val="single" w:sz="8" w:space="0" w:color="auto"/>
              <w:right w:val="nil"/>
            </w:tcBorders>
            <w:tcMar>
              <w:top w:w="0" w:type="dxa"/>
              <w:left w:w="108" w:type="dxa"/>
              <w:bottom w:w="0" w:type="dxa"/>
              <w:right w:w="108" w:type="dxa"/>
            </w:tcMar>
            <w:vAlign w:val="center"/>
            <w:hideMark/>
          </w:tcPr>
          <w:p w14:paraId="3B960EC4" w14:textId="77777777" w:rsidR="00D06ED3" w:rsidRPr="0039516C" w:rsidRDefault="00D06ED3" w:rsidP="00DB131A">
            <w:pPr>
              <w:rPr>
                <w:rFonts w:eastAsiaTheme="minorHAnsi" w:cs="Calibri"/>
                <w:b/>
                <w:bCs/>
                <w:sz w:val="18"/>
                <w:szCs w:val="18"/>
                <w:lang w:eastAsia="en-AU"/>
              </w:rPr>
            </w:pPr>
            <w:r w:rsidRPr="0039516C">
              <w:rPr>
                <w:b/>
                <w:bCs/>
                <w:sz w:val="18"/>
                <w:szCs w:val="18"/>
                <w:lang w:eastAsia="en-AU"/>
              </w:rPr>
              <w:t>Total</w:t>
            </w:r>
            <w:r w:rsidRPr="0039516C">
              <w:rPr>
                <w:sz w:val="18"/>
                <w:szCs w:val="18"/>
                <w:lang w:eastAsia="en-AU"/>
              </w:rPr>
              <w:t> </w:t>
            </w:r>
          </w:p>
        </w:tc>
        <w:tc>
          <w:tcPr>
            <w:tcW w:w="992" w:type="dxa"/>
            <w:tcBorders>
              <w:top w:val="single" w:sz="8" w:space="0" w:color="auto"/>
              <w:left w:val="nil"/>
              <w:bottom w:val="single" w:sz="8" w:space="0" w:color="auto"/>
              <w:right w:val="nil"/>
            </w:tcBorders>
            <w:tcMar>
              <w:top w:w="0" w:type="dxa"/>
              <w:left w:w="108" w:type="dxa"/>
              <w:bottom w:w="0" w:type="dxa"/>
              <w:right w:w="108" w:type="dxa"/>
            </w:tcMar>
            <w:vAlign w:val="center"/>
            <w:hideMark/>
          </w:tcPr>
          <w:p w14:paraId="06C15318" w14:textId="77777777" w:rsidR="00D06ED3" w:rsidRPr="00977903" w:rsidRDefault="00D06ED3" w:rsidP="1E15A959">
            <w:pPr>
              <w:jc w:val="right"/>
              <w:rPr>
                <w:sz w:val="18"/>
                <w:szCs w:val="18"/>
                <w:lang w:eastAsia="en-AU"/>
              </w:rPr>
            </w:pPr>
            <w:r w:rsidRPr="00977903">
              <w:rPr>
                <w:sz w:val="18"/>
                <w:szCs w:val="18"/>
                <w:lang w:eastAsia="en-AU"/>
              </w:rPr>
              <w:t>2,80</w:t>
            </w:r>
            <w:r>
              <w:rPr>
                <w:sz w:val="18"/>
                <w:szCs w:val="18"/>
                <w:lang w:eastAsia="en-AU"/>
              </w:rPr>
              <w:t>5</w:t>
            </w:r>
          </w:p>
        </w:tc>
        <w:tc>
          <w:tcPr>
            <w:tcW w:w="992" w:type="dxa"/>
            <w:tcBorders>
              <w:top w:val="single" w:sz="8" w:space="0" w:color="auto"/>
              <w:left w:val="nil"/>
              <w:bottom w:val="single" w:sz="8" w:space="0" w:color="auto"/>
              <w:right w:val="nil"/>
            </w:tcBorders>
            <w:tcMar>
              <w:top w:w="0" w:type="dxa"/>
              <w:left w:w="108" w:type="dxa"/>
              <w:bottom w:w="0" w:type="dxa"/>
              <w:right w:w="108" w:type="dxa"/>
            </w:tcMar>
            <w:vAlign w:val="center"/>
            <w:hideMark/>
          </w:tcPr>
          <w:p w14:paraId="419D63AF" w14:textId="77777777" w:rsidR="00D06ED3" w:rsidRPr="00977903" w:rsidRDefault="00D06ED3" w:rsidP="1E15A959">
            <w:pPr>
              <w:jc w:val="right"/>
              <w:rPr>
                <w:sz w:val="18"/>
                <w:szCs w:val="18"/>
                <w:lang w:eastAsia="en-AU"/>
              </w:rPr>
            </w:pPr>
            <w:r w:rsidRPr="00977903">
              <w:rPr>
                <w:sz w:val="18"/>
                <w:szCs w:val="18"/>
                <w:lang w:eastAsia="en-AU"/>
              </w:rPr>
              <w:t>2,772</w:t>
            </w:r>
          </w:p>
        </w:tc>
        <w:tc>
          <w:tcPr>
            <w:tcW w:w="992" w:type="dxa"/>
            <w:tcBorders>
              <w:top w:val="single" w:sz="8" w:space="0" w:color="auto"/>
              <w:left w:val="nil"/>
              <w:bottom w:val="single" w:sz="8" w:space="0" w:color="auto"/>
              <w:right w:val="nil"/>
            </w:tcBorders>
            <w:tcMar>
              <w:top w:w="0" w:type="dxa"/>
              <w:left w:w="108" w:type="dxa"/>
              <w:bottom w:w="0" w:type="dxa"/>
              <w:right w:w="108" w:type="dxa"/>
            </w:tcMar>
            <w:vAlign w:val="center"/>
            <w:hideMark/>
          </w:tcPr>
          <w:p w14:paraId="4E06119B" w14:textId="77777777" w:rsidR="00D06ED3" w:rsidRPr="00977903" w:rsidRDefault="00D06ED3" w:rsidP="1E15A959">
            <w:pPr>
              <w:jc w:val="right"/>
              <w:rPr>
                <w:sz w:val="18"/>
                <w:szCs w:val="18"/>
                <w:lang w:eastAsia="en-AU"/>
              </w:rPr>
            </w:pPr>
            <w:r w:rsidRPr="00977903">
              <w:rPr>
                <w:sz w:val="18"/>
                <w:szCs w:val="18"/>
                <w:lang w:eastAsia="en-AU"/>
              </w:rPr>
              <w:t>2,8</w:t>
            </w:r>
            <w:r>
              <w:rPr>
                <w:sz w:val="18"/>
                <w:szCs w:val="18"/>
                <w:lang w:eastAsia="en-AU"/>
              </w:rPr>
              <w:t>74</w:t>
            </w:r>
          </w:p>
        </w:tc>
      </w:tr>
    </w:tbl>
    <w:p w14:paraId="3FC0B19B" w14:textId="77777777" w:rsidR="00D06ED3" w:rsidRDefault="00D06ED3" w:rsidP="00DC548A"/>
    <w:p w14:paraId="5E6A5322" w14:textId="77777777" w:rsidR="00D06ED3" w:rsidRPr="009E3F6A" w:rsidRDefault="00D06ED3" w:rsidP="0083529B">
      <w:pPr>
        <w:pStyle w:val="BodyText"/>
      </w:pPr>
      <w:r w:rsidRPr="6C5BC0C4">
        <w:rPr>
          <w:lang w:val="en-US"/>
        </w:rPr>
        <w:t xml:space="preserve">The following sections provide a breakdown by policy function line. Details of concessions that have an impact over $1 million are itemised in a table. Examples of concessions with an impact of less than $1 million are listed. </w:t>
      </w:r>
    </w:p>
    <w:p w14:paraId="300438A9" w14:textId="77777777" w:rsidR="00D06ED3" w:rsidRDefault="00D06ED3" w:rsidP="00DC548A">
      <w:pPr>
        <w:pStyle w:val="Heading3"/>
      </w:pPr>
      <w:r>
        <w:t>Public order and safety</w:t>
      </w:r>
    </w:p>
    <w:p w14:paraId="2CFE8828" w14:textId="77777777" w:rsidR="00D06ED3" w:rsidRPr="009C465C" w:rsidRDefault="00D06ED3" w:rsidP="00014948">
      <w:pPr>
        <w:pStyle w:val="TableCX"/>
        <w:numPr>
          <w:ilvl w:val="0"/>
          <w:numId w:val="98"/>
        </w:numPr>
        <w:ind w:left="1418" w:hanging="1418"/>
      </w:pPr>
      <w:r w:rsidRPr="009C465C">
        <w:t>Public order and safety – major concessions</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Table C.14: Public order and safety – major concessions"/>
      </w:tblPr>
      <w:tblGrid>
        <w:gridCol w:w="6661"/>
        <w:gridCol w:w="992"/>
        <w:gridCol w:w="992"/>
        <w:gridCol w:w="992"/>
      </w:tblGrid>
      <w:tr w:rsidR="00D06ED3" w:rsidRPr="00A14A1E" w14:paraId="41346EC6" w14:textId="77777777" w:rsidTr="1B633FB8">
        <w:trPr>
          <w:cantSplit/>
          <w:tblHeader/>
        </w:trPr>
        <w:tc>
          <w:tcPr>
            <w:tcW w:w="6661" w:type="dxa"/>
            <w:tcBorders>
              <w:top w:val="nil"/>
              <w:left w:val="nil"/>
              <w:bottom w:val="nil"/>
              <w:right w:val="nil"/>
            </w:tcBorders>
            <w:shd w:val="clear" w:color="auto" w:fill="EBEBEB"/>
            <w:vAlign w:val="center"/>
          </w:tcPr>
          <w:p w14:paraId="3BBA3B6D" w14:textId="77777777" w:rsidR="00D06ED3" w:rsidRPr="00A14A1E" w:rsidRDefault="00D06ED3" w:rsidP="00097A8F">
            <w:pPr>
              <w:jc w:val="center"/>
              <w:rPr>
                <w:rFonts w:cs="Arial"/>
                <w:bCs/>
                <w:sz w:val="18"/>
                <w:szCs w:val="18"/>
              </w:rPr>
            </w:pPr>
          </w:p>
        </w:tc>
        <w:tc>
          <w:tcPr>
            <w:tcW w:w="992" w:type="dxa"/>
            <w:tcBorders>
              <w:top w:val="nil"/>
              <w:left w:val="nil"/>
              <w:bottom w:val="nil"/>
              <w:right w:val="nil"/>
            </w:tcBorders>
            <w:shd w:val="clear" w:color="auto" w:fill="EBEBEB"/>
            <w:vAlign w:val="center"/>
          </w:tcPr>
          <w:p w14:paraId="728696B7" w14:textId="77777777" w:rsidR="00D06ED3" w:rsidRPr="009C465C" w:rsidRDefault="00D06ED3" w:rsidP="00DA4759">
            <w:pPr>
              <w:spacing w:before="80" w:after="80"/>
              <w:ind w:right="-44"/>
              <w:jc w:val="center"/>
              <w:rPr>
                <w:rFonts w:cs="Arial"/>
                <w:sz w:val="18"/>
                <w:szCs w:val="18"/>
              </w:rPr>
            </w:pPr>
            <w:r w:rsidRPr="1B633FB8">
              <w:rPr>
                <w:rFonts w:cs="Arial"/>
                <w:sz w:val="18"/>
                <w:szCs w:val="18"/>
              </w:rPr>
              <w:t>2024-25</w:t>
            </w:r>
            <w:r w:rsidRPr="00DA4759">
              <w:rPr>
                <w:rFonts w:cs="Arial"/>
                <w:sz w:val="18"/>
                <w:szCs w:val="18"/>
              </w:rPr>
              <w:br/>
            </w:r>
            <w:r w:rsidRPr="1B633FB8">
              <w:rPr>
                <w:rFonts w:cs="Arial"/>
                <w:sz w:val="18"/>
                <w:szCs w:val="18"/>
              </w:rPr>
              <w:t>$m</w:t>
            </w:r>
          </w:p>
        </w:tc>
        <w:tc>
          <w:tcPr>
            <w:tcW w:w="992" w:type="dxa"/>
            <w:tcBorders>
              <w:top w:val="nil"/>
              <w:left w:val="nil"/>
              <w:bottom w:val="nil"/>
              <w:right w:val="nil"/>
            </w:tcBorders>
            <w:shd w:val="clear" w:color="auto" w:fill="EBEBEB"/>
            <w:vAlign w:val="center"/>
          </w:tcPr>
          <w:p w14:paraId="3050EDAE" w14:textId="77777777" w:rsidR="00D06ED3" w:rsidRPr="009C465C" w:rsidRDefault="00D06ED3" w:rsidP="00097A8F">
            <w:pPr>
              <w:spacing w:before="80" w:after="80"/>
              <w:ind w:right="-44"/>
              <w:jc w:val="center"/>
              <w:rPr>
                <w:rFonts w:cs="Arial"/>
                <w:sz w:val="18"/>
                <w:szCs w:val="18"/>
              </w:rPr>
            </w:pPr>
            <w:r w:rsidRPr="1B633FB8">
              <w:rPr>
                <w:rFonts w:cs="Arial"/>
                <w:sz w:val="18"/>
                <w:szCs w:val="18"/>
              </w:rPr>
              <w:t>2025-26 $m</w:t>
            </w:r>
          </w:p>
        </w:tc>
        <w:tc>
          <w:tcPr>
            <w:tcW w:w="992" w:type="dxa"/>
            <w:tcBorders>
              <w:top w:val="nil"/>
              <w:left w:val="nil"/>
              <w:bottom w:val="nil"/>
              <w:right w:val="nil"/>
            </w:tcBorders>
            <w:shd w:val="clear" w:color="auto" w:fill="EBEBEB"/>
            <w:vAlign w:val="center"/>
          </w:tcPr>
          <w:p w14:paraId="2BBB0826" w14:textId="77777777" w:rsidR="00D06ED3" w:rsidRPr="009C465C" w:rsidRDefault="00D06ED3" w:rsidP="00097A8F">
            <w:pPr>
              <w:spacing w:before="80" w:after="80"/>
              <w:ind w:right="-44"/>
              <w:jc w:val="center"/>
              <w:rPr>
                <w:rFonts w:cs="Arial"/>
                <w:sz w:val="18"/>
                <w:szCs w:val="18"/>
              </w:rPr>
            </w:pPr>
            <w:r w:rsidRPr="1B633FB8">
              <w:rPr>
                <w:rFonts w:cs="Arial"/>
                <w:sz w:val="18"/>
                <w:szCs w:val="18"/>
              </w:rPr>
              <w:t>2026-27 $m</w:t>
            </w:r>
          </w:p>
        </w:tc>
      </w:tr>
      <w:tr w:rsidR="00D06ED3" w:rsidRPr="0000140F" w14:paraId="5D0733D7" w14:textId="77777777" w:rsidTr="00566D1B">
        <w:trPr>
          <w:cantSplit/>
          <w:trHeight w:val="300"/>
        </w:trPr>
        <w:tc>
          <w:tcPr>
            <w:tcW w:w="6661" w:type="dxa"/>
            <w:tcBorders>
              <w:top w:val="nil"/>
              <w:left w:val="nil"/>
              <w:bottom w:val="nil"/>
              <w:right w:val="nil"/>
            </w:tcBorders>
          </w:tcPr>
          <w:p w14:paraId="138A7B06" w14:textId="77777777" w:rsidR="00D06ED3" w:rsidRPr="0000140F" w:rsidRDefault="00D06ED3">
            <w:pPr>
              <w:pStyle w:val="Headingintable"/>
              <w:spacing w:before="80"/>
              <w:rPr>
                <w:i/>
                <w:iCs/>
              </w:rPr>
            </w:pPr>
            <w:r w:rsidRPr="0000140F">
              <w:t>Government</w:t>
            </w:r>
            <w:r>
              <w:t xml:space="preserve"> </w:t>
            </w:r>
            <w:r w:rsidRPr="0000140F">
              <w:t>/</w:t>
            </w:r>
            <w:r>
              <w:t xml:space="preserve"> </w:t>
            </w:r>
            <w:r w:rsidRPr="0000140F">
              <w:t xml:space="preserve">public </w:t>
            </w:r>
            <w:r>
              <w:t>entities</w:t>
            </w:r>
          </w:p>
        </w:tc>
        <w:tc>
          <w:tcPr>
            <w:tcW w:w="992" w:type="dxa"/>
            <w:tcBorders>
              <w:top w:val="nil"/>
              <w:left w:val="nil"/>
              <w:bottom w:val="nil"/>
              <w:right w:val="nil"/>
            </w:tcBorders>
            <w:vAlign w:val="bottom"/>
          </w:tcPr>
          <w:p w14:paraId="429E4788" w14:textId="77777777" w:rsidR="00D06ED3" w:rsidRPr="0000140F" w:rsidRDefault="00D06ED3">
            <w:pPr>
              <w:pStyle w:val="Figuresintable"/>
              <w:rPr>
                <w:highlight w:val="yellow"/>
              </w:rPr>
            </w:pPr>
          </w:p>
        </w:tc>
        <w:tc>
          <w:tcPr>
            <w:tcW w:w="992" w:type="dxa"/>
            <w:tcBorders>
              <w:top w:val="nil"/>
              <w:left w:val="nil"/>
              <w:bottom w:val="nil"/>
              <w:right w:val="nil"/>
            </w:tcBorders>
            <w:vAlign w:val="bottom"/>
          </w:tcPr>
          <w:p w14:paraId="4D2B08A4" w14:textId="77777777" w:rsidR="00D06ED3" w:rsidRPr="0000140F" w:rsidRDefault="00D06ED3">
            <w:pPr>
              <w:pStyle w:val="Figuresintable"/>
              <w:rPr>
                <w:highlight w:val="yellow"/>
              </w:rPr>
            </w:pPr>
          </w:p>
        </w:tc>
        <w:tc>
          <w:tcPr>
            <w:tcW w:w="992" w:type="dxa"/>
            <w:tcBorders>
              <w:top w:val="nil"/>
              <w:left w:val="nil"/>
              <w:bottom w:val="nil"/>
              <w:right w:val="nil"/>
            </w:tcBorders>
            <w:vAlign w:val="bottom"/>
          </w:tcPr>
          <w:p w14:paraId="06F76C6D" w14:textId="77777777" w:rsidR="00D06ED3" w:rsidRPr="0000140F" w:rsidRDefault="00D06ED3">
            <w:pPr>
              <w:pStyle w:val="Figuresintable"/>
              <w:rPr>
                <w:highlight w:val="yellow"/>
              </w:rPr>
            </w:pPr>
          </w:p>
        </w:tc>
      </w:tr>
      <w:tr w:rsidR="00D06ED3" w:rsidRPr="2BC800C9" w14:paraId="7C212900" w14:textId="77777777" w:rsidTr="00566D1B">
        <w:trPr>
          <w:cantSplit/>
          <w:trHeight w:val="300"/>
        </w:trPr>
        <w:tc>
          <w:tcPr>
            <w:tcW w:w="6661" w:type="dxa"/>
            <w:tcBorders>
              <w:top w:val="nil"/>
              <w:left w:val="nil"/>
              <w:bottom w:val="nil"/>
              <w:right w:val="nil"/>
            </w:tcBorders>
          </w:tcPr>
          <w:p w14:paraId="785C9951" w14:textId="77777777" w:rsidR="00D06ED3" w:rsidRPr="0000140F" w:rsidRDefault="00D06ED3">
            <w:pPr>
              <w:pStyle w:val="Headingintablenotbolded"/>
            </w:pPr>
            <w:r w:rsidRPr="0000140F">
              <w:t>Concessions for NSW State Hallmark Events</w:t>
            </w:r>
          </w:p>
        </w:tc>
        <w:tc>
          <w:tcPr>
            <w:tcW w:w="992" w:type="dxa"/>
            <w:tcBorders>
              <w:top w:val="nil"/>
              <w:left w:val="nil"/>
              <w:bottom w:val="nil"/>
              <w:right w:val="nil"/>
            </w:tcBorders>
            <w:vAlign w:val="bottom"/>
          </w:tcPr>
          <w:p w14:paraId="1372ACF1" w14:textId="77777777" w:rsidR="00D06ED3" w:rsidRPr="7408B251" w:rsidRDefault="00D06ED3">
            <w:pPr>
              <w:pStyle w:val="Figuresintable"/>
              <w:rPr>
                <w:highlight w:val="yellow"/>
              </w:rPr>
            </w:pPr>
          </w:p>
        </w:tc>
        <w:tc>
          <w:tcPr>
            <w:tcW w:w="992" w:type="dxa"/>
            <w:tcBorders>
              <w:top w:val="nil"/>
              <w:left w:val="nil"/>
              <w:bottom w:val="nil"/>
              <w:right w:val="nil"/>
            </w:tcBorders>
            <w:vAlign w:val="bottom"/>
          </w:tcPr>
          <w:p w14:paraId="31615E69" w14:textId="77777777" w:rsidR="00D06ED3" w:rsidRPr="7408B251" w:rsidRDefault="00D06ED3">
            <w:pPr>
              <w:pStyle w:val="Figuresintable"/>
              <w:rPr>
                <w:highlight w:val="yellow"/>
              </w:rPr>
            </w:pPr>
          </w:p>
        </w:tc>
        <w:tc>
          <w:tcPr>
            <w:tcW w:w="992" w:type="dxa"/>
            <w:tcBorders>
              <w:top w:val="nil"/>
              <w:left w:val="nil"/>
              <w:bottom w:val="nil"/>
              <w:right w:val="nil"/>
            </w:tcBorders>
            <w:vAlign w:val="bottom"/>
          </w:tcPr>
          <w:p w14:paraId="7F6FB935" w14:textId="77777777" w:rsidR="00D06ED3" w:rsidRPr="2BC800C9" w:rsidRDefault="00D06ED3">
            <w:pPr>
              <w:pStyle w:val="Figuresintable"/>
              <w:rPr>
                <w:highlight w:val="yellow"/>
              </w:rPr>
            </w:pPr>
          </w:p>
        </w:tc>
      </w:tr>
      <w:tr w:rsidR="00D06ED3" w:rsidRPr="006B1FCE" w14:paraId="205285B7" w14:textId="77777777" w:rsidTr="00566D1B">
        <w:trPr>
          <w:cantSplit/>
        </w:trPr>
        <w:tc>
          <w:tcPr>
            <w:tcW w:w="6661" w:type="dxa"/>
            <w:tcBorders>
              <w:top w:val="nil"/>
              <w:left w:val="nil"/>
              <w:bottom w:val="nil"/>
              <w:right w:val="nil"/>
            </w:tcBorders>
          </w:tcPr>
          <w:p w14:paraId="1F2EE3DB" w14:textId="77777777" w:rsidR="00D06ED3" w:rsidRPr="0000140F" w:rsidRDefault="00D06ED3">
            <w:pPr>
              <w:pStyle w:val="Textintable"/>
              <w:spacing w:after="120"/>
            </w:pPr>
            <w:r w:rsidRPr="0000140F">
              <w:t>The NSW Police Force does not charge for all additional police costs associated with crowd control and traffic management services for designated ‘NSW State Hallmark Events’ such as Australia Day, Vivid Festival, and Tamworth Music Festival.</w:t>
            </w:r>
          </w:p>
        </w:tc>
        <w:tc>
          <w:tcPr>
            <w:tcW w:w="992" w:type="dxa"/>
            <w:tcBorders>
              <w:top w:val="nil"/>
              <w:left w:val="nil"/>
              <w:bottom w:val="nil"/>
              <w:right w:val="nil"/>
            </w:tcBorders>
            <w:vAlign w:val="bottom"/>
          </w:tcPr>
          <w:p w14:paraId="64E80FF7" w14:textId="77777777" w:rsidR="00D06ED3" w:rsidRPr="006B1FCE" w:rsidRDefault="00D06ED3">
            <w:pPr>
              <w:pStyle w:val="Figuresintable"/>
              <w:spacing w:after="120"/>
            </w:pPr>
            <w:r w:rsidRPr="006B1FCE">
              <w:t>5</w:t>
            </w:r>
          </w:p>
        </w:tc>
        <w:tc>
          <w:tcPr>
            <w:tcW w:w="992" w:type="dxa"/>
            <w:tcBorders>
              <w:top w:val="nil"/>
              <w:left w:val="nil"/>
              <w:bottom w:val="nil"/>
              <w:right w:val="nil"/>
            </w:tcBorders>
            <w:vAlign w:val="bottom"/>
          </w:tcPr>
          <w:p w14:paraId="35B9548B" w14:textId="77777777" w:rsidR="00D06ED3" w:rsidRPr="006B1FCE" w:rsidRDefault="00D06ED3">
            <w:pPr>
              <w:pStyle w:val="Figuresintable"/>
              <w:spacing w:after="120"/>
            </w:pPr>
            <w:r w:rsidRPr="006B1FCE">
              <w:t>6</w:t>
            </w:r>
          </w:p>
        </w:tc>
        <w:tc>
          <w:tcPr>
            <w:tcW w:w="992" w:type="dxa"/>
            <w:tcBorders>
              <w:top w:val="nil"/>
              <w:left w:val="nil"/>
              <w:bottom w:val="nil"/>
              <w:right w:val="nil"/>
            </w:tcBorders>
            <w:vAlign w:val="bottom"/>
          </w:tcPr>
          <w:p w14:paraId="21ED1BDC" w14:textId="77777777" w:rsidR="00D06ED3" w:rsidRPr="006B1FCE" w:rsidRDefault="00D06ED3">
            <w:pPr>
              <w:pStyle w:val="Figuresintable"/>
              <w:spacing w:after="120"/>
            </w:pPr>
            <w:r w:rsidRPr="006B1FCE">
              <w:t>6</w:t>
            </w:r>
          </w:p>
        </w:tc>
      </w:tr>
      <w:tr w:rsidR="00D06ED3" w:rsidRPr="00A14A1E" w14:paraId="2742842E" w14:textId="77777777" w:rsidTr="1B633FB8">
        <w:trPr>
          <w:cantSplit/>
          <w:trHeight w:val="189"/>
        </w:trPr>
        <w:tc>
          <w:tcPr>
            <w:tcW w:w="6661" w:type="dxa"/>
            <w:tcBorders>
              <w:top w:val="nil"/>
              <w:left w:val="nil"/>
              <w:bottom w:val="nil"/>
              <w:right w:val="nil"/>
            </w:tcBorders>
          </w:tcPr>
          <w:p w14:paraId="18E07933" w14:textId="77777777" w:rsidR="00D06ED3" w:rsidRPr="00A14A1E" w:rsidRDefault="00D06ED3" w:rsidP="005E392E">
            <w:pPr>
              <w:pStyle w:val="Headingintable"/>
              <w:spacing w:before="80"/>
              <w:rPr>
                <w:i/>
                <w:iCs/>
              </w:rPr>
            </w:pPr>
            <w:r w:rsidRPr="5A1A8C9B">
              <w:t>Pensioners</w:t>
            </w:r>
            <w:r>
              <w:t xml:space="preserve"> </w:t>
            </w:r>
            <w:r w:rsidRPr="5A1A8C9B">
              <w:t>/</w:t>
            </w:r>
            <w:r>
              <w:t xml:space="preserve"> </w:t>
            </w:r>
            <w:r w:rsidRPr="5A1A8C9B">
              <w:t>concession card holders</w:t>
            </w:r>
            <w:r>
              <w:t xml:space="preserve"> </w:t>
            </w:r>
            <w:r w:rsidRPr="5A1A8C9B">
              <w:t>/</w:t>
            </w:r>
            <w:r>
              <w:t xml:space="preserve"> </w:t>
            </w:r>
            <w:r w:rsidRPr="5A1A8C9B">
              <w:t>disadvantaged</w:t>
            </w:r>
          </w:p>
        </w:tc>
        <w:tc>
          <w:tcPr>
            <w:tcW w:w="992" w:type="dxa"/>
            <w:tcBorders>
              <w:top w:val="nil"/>
              <w:left w:val="nil"/>
              <w:bottom w:val="nil"/>
              <w:right w:val="nil"/>
            </w:tcBorders>
            <w:vAlign w:val="bottom"/>
          </w:tcPr>
          <w:p w14:paraId="76966A72" w14:textId="77777777" w:rsidR="00D06ED3" w:rsidRPr="00614243" w:rsidRDefault="00D06ED3" w:rsidP="006A6503">
            <w:pPr>
              <w:pStyle w:val="Figuresintable"/>
              <w:rPr>
                <w:highlight w:val="yellow"/>
              </w:rPr>
            </w:pPr>
          </w:p>
        </w:tc>
        <w:tc>
          <w:tcPr>
            <w:tcW w:w="992" w:type="dxa"/>
            <w:tcBorders>
              <w:top w:val="nil"/>
              <w:left w:val="nil"/>
              <w:bottom w:val="nil"/>
              <w:right w:val="nil"/>
            </w:tcBorders>
            <w:vAlign w:val="bottom"/>
          </w:tcPr>
          <w:p w14:paraId="037E9E37" w14:textId="77777777" w:rsidR="00D06ED3" w:rsidRPr="00614243" w:rsidRDefault="00D06ED3" w:rsidP="006A6503">
            <w:pPr>
              <w:pStyle w:val="Figuresintable"/>
              <w:rPr>
                <w:highlight w:val="yellow"/>
              </w:rPr>
            </w:pPr>
          </w:p>
        </w:tc>
        <w:tc>
          <w:tcPr>
            <w:tcW w:w="992" w:type="dxa"/>
            <w:tcBorders>
              <w:top w:val="nil"/>
              <w:left w:val="nil"/>
              <w:bottom w:val="nil"/>
              <w:right w:val="nil"/>
            </w:tcBorders>
            <w:vAlign w:val="bottom"/>
          </w:tcPr>
          <w:p w14:paraId="2B884EC4" w14:textId="77777777" w:rsidR="00D06ED3" w:rsidRPr="00614243" w:rsidRDefault="00D06ED3" w:rsidP="006A6503">
            <w:pPr>
              <w:pStyle w:val="Figuresintable"/>
              <w:rPr>
                <w:highlight w:val="yellow"/>
              </w:rPr>
            </w:pPr>
          </w:p>
        </w:tc>
      </w:tr>
      <w:tr w:rsidR="00D06ED3" w:rsidRPr="0000140F" w14:paraId="199490C2" w14:textId="77777777" w:rsidTr="1B633FB8">
        <w:trPr>
          <w:cantSplit/>
          <w:trHeight w:val="300"/>
        </w:trPr>
        <w:tc>
          <w:tcPr>
            <w:tcW w:w="6661" w:type="dxa"/>
            <w:tcBorders>
              <w:top w:val="nil"/>
              <w:left w:val="nil"/>
              <w:bottom w:val="nil"/>
              <w:right w:val="nil"/>
            </w:tcBorders>
          </w:tcPr>
          <w:p w14:paraId="3DD59D6C" w14:textId="77777777" w:rsidR="00D06ED3" w:rsidRPr="0000140F" w:rsidRDefault="00D06ED3" w:rsidP="00EC62C3">
            <w:pPr>
              <w:pStyle w:val="Headingintablenotbolded"/>
            </w:pPr>
            <w:r w:rsidRPr="0000140F">
              <w:t>Court interpreting and translation services</w:t>
            </w:r>
          </w:p>
        </w:tc>
        <w:tc>
          <w:tcPr>
            <w:tcW w:w="992" w:type="dxa"/>
            <w:tcBorders>
              <w:top w:val="nil"/>
              <w:left w:val="nil"/>
              <w:bottom w:val="nil"/>
              <w:right w:val="nil"/>
            </w:tcBorders>
            <w:vAlign w:val="bottom"/>
          </w:tcPr>
          <w:p w14:paraId="4705015D" w14:textId="77777777" w:rsidR="00D06ED3" w:rsidRPr="60DBF6BA" w:rsidDel="00DC548A" w:rsidRDefault="00D06ED3" w:rsidP="1E15A959">
            <w:pPr>
              <w:pStyle w:val="Figuresintable"/>
              <w:rPr>
                <w:highlight w:val="yellow"/>
              </w:rPr>
            </w:pPr>
          </w:p>
        </w:tc>
        <w:tc>
          <w:tcPr>
            <w:tcW w:w="992" w:type="dxa"/>
            <w:tcBorders>
              <w:top w:val="nil"/>
              <w:left w:val="nil"/>
              <w:bottom w:val="nil"/>
              <w:right w:val="nil"/>
            </w:tcBorders>
            <w:vAlign w:val="bottom"/>
          </w:tcPr>
          <w:p w14:paraId="2612316A" w14:textId="77777777" w:rsidR="00D06ED3" w:rsidRPr="2BC800C9" w:rsidRDefault="00D06ED3" w:rsidP="1E15A959">
            <w:pPr>
              <w:pStyle w:val="Figuresintable"/>
              <w:rPr>
                <w:highlight w:val="yellow"/>
              </w:rPr>
            </w:pPr>
          </w:p>
        </w:tc>
        <w:tc>
          <w:tcPr>
            <w:tcW w:w="992" w:type="dxa"/>
            <w:tcBorders>
              <w:top w:val="nil"/>
              <w:left w:val="nil"/>
              <w:bottom w:val="nil"/>
              <w:right w:val="nil"/>
            </w:tcBorders>
            <w:vAlign w:val="bottom"/>
          </w:tcPr>
          <w:p w14:paraId="22FE872D" w14:textId="77777777" w:rsidR="00D06ED3" w:rsidRPr="2BC800C9" w:rsidRDefault="00D06ED3" w:rsidP="1E15A959">
            <w:pPr>
              <w:pStyle w:val="Figuresintable"/>
              <w:rPr>
                <w:highlight w:val="yellow"/>
              </w:rPr>
            </w:pPr>
          </w:p>
        </w:tc>
      </w:tr>
      <w:tr w:rsidR="00D06ED3" w:rsidRPr="0000140F" w14:paraId="2A70675A" w14:textId="77777777" w:rsidTr="1B633FB8">
        <w:trPr>
          <w:cantSplit/>
        </w:trPr>
        <w:tc>
          <w:tcPr>
            <w:tcW w:w="6661" w:type="dxa"/>
            <w:tcBorders>
              <w:top w:val="nil"/>
              <w:left w:val="nil"/>
              <w:bottom w:val="nil"/>
              <w:right w:val="nil"/>
            </w:tcBorders>
          </w:tcPr>
          <w:p w14:paraId="738219EC" w14:textId="77777777" w:rsidR="00D06ED3" w:rsidRPr="0000140F" w:rsidRDefault="00D06ED3" w:rsidP="00E3541A">
            <w:pPr>
              <w:pStyle w:val="Textintable"/>
            </w:pPr>
            <w:r w:rsidRPr="0000140F">
              <w:t xml:space="preserve">Multicultural NSW provides </w:t>
            </w:r>
            <w:r w:rsidRPr="46A77ADF">
              <w:t xml:space="preserve">free </w:t>
            </w:r>
            <w:r w:rsidRPr="0000140F">
              <w:t xml:space="preserve">translation and interpreting services </w:t>
            </w:r>
            <w:r>
              <w:t>f</w:t>
            </w:r>
            <w:r w:rsidRPr="46A77ADF">
              <w:t xml:space="preserve">or people in NSW from a non-English speaking background. </w:t>
            </w:r>
          </w:p>
        </w:tc>
        <w:tc>
          <w:tcPr>
            <w:tcW w:w="992" w:type="dxa"/>
            <w:tcBorders>
              <w:top w:val="nil"/>
              <w:left w:val="nil"/>
              <w:bottom w:val="nil"/>
              <w:right w:val="nil"/>
            </w:tcBorders>
            <w:vAlign w:val="bottom"/>
          </w:tcPr>
          <w:p w14:paraId="61295C75" w14:textId="77777777" w:rsidR="00D06ED3" w:rsidRPr="00FD64E1" w:rsidRDefault="00D06ED3" w:rsidP="1E15A959">
            <w:pPr>
              <w:pStyle w:val="Figuresintable"/>
            </w:pPr>
            <w:r w:rsidRPr="00FD64E1">
              <w:t>8</w:t>
            </w:r>
          </w:p>
        </w:tc>
        <w:tc>
          <w:tcPr>
            <w:tcW w:w="992" w:type="dxa"/>
            <w:tcBorders>
              <w:top w:val="nil"/>
              <w:left w:val="nil"/>
              <w:bottom w:val="nil"/>
              <w:right w:val="nil"/>
            </w:tcBorders>
            <w:vAlign w:val="bottom"/>
          </w:tcPr>
          <w:p w14:paraId="0ACCD9BC" w14:textId="77777777" w:rsidR="00D06ED3" w:rsidRPr="00FD64E1" w:rsidRDefault="00D06ED3" w:rsidP="1E15A959">
            <w:pPr>
              <w:pStyle w:val="Figuresintable"/>
            </w:pPr>
            <w:r w:rsidRPr="00FD64E1">
              <w:t>8</w:t>
            </w:r>
          </w:p>
        </w:tc>
        <w:tc>
          <w:tcPr>
            <w:tcW w:w="992" w:type="dxa"/>
            <w:tcBorders>
              <w:top w:val="nil"/>
              <w:left w:val="nil"/>
              <w:bottom w:val="nil"/>
              <w:right w:val="nil"/>
            </w:tcBorders>
            <w:vAlign w:val="bottom"/>
          </w:tcPr>
          <w:p w14:paraId="6FC9C3FB" w14:textId="77777777" w:rsidR="00D06ED3" w:rsidRPr="00FD64E1" w:rsidRDefault="00D06ED3" w:rsidP="1E15A959">
            <w:pPr>
              <w:pStyle w:val="Figuresintable"/>
            </w:pPr>
            <w:r w:rsidRPr="00FD64E1">
              <w:t>9</w:t>
            </w:r>
          </w:p>
        </w:tc>
      </w:tr>
      <w:tr w:rsidR="00D06ED3" w:rsidRPr="0000140F" w14:paraId="4C5CA62D" w14:textId="77777777" w:rsidTr="1B633FB8">
        <w:trPr>
          <w:cantSplit/>
          <w:trHeight w:val="300"/>
        </w:trPr>
        <w:tc>
          <w:tcPr>
            <w:tcW w:w="6661" w:type="dxa"/>
            <w:tcBorders>
              <w:top w:val="nil"/>
              <w:left w:val="nil"/>
              <w:bottom w:val="nil"/>
              <w:right w:val="nil"/>
            </w:tcBorders>
          </w:tcPr>
          <w:p w14:paraId="3539A237" w14:textId="77777777" w:rsidR="00D06ED3" w:rsidRPr="0000140F" w:rsidRDefault="00D06ED3" w:rsidP="00E650AA">
            <w:pPr>
              <w:pStyle w:val="Headingintablenotbolded"/>
            </w:pPr>
            <w:r w:rsidRPr="0000140F">
              <w:t>Court and tribunal fee concessions</w:t>
            </w:r>
          </w:p>
        </w:tc>
        <w:tc>
          <w:tcPr>
            <w:tcW w:w="992" w:type="dxa"/>
            <w:tcBorders>
              <w:top w:val="nil"/>
              <w:left w:val="nil"/>
              <w:bottom w:val="nil"/>
              <w:right w:val="nil"/>
            </w:tcBorders>
            <w:vAlign w:val="bottom"/>
          </w:tcPr>
          <w:p w14:paraId="7F10EC7F" w14:textId="77777777" w:rsidR="00D06ED3" w:rsidRPr="60DBF6BA" w:rsidDel="00DC548A" w:rsidRDefault="00D06ED3" w:rsidP="1E15A959">
            <w:pPr>
              <w:pStyle w:val="Figuresintable"/>
              <w:rPr>
                <w:highlight w:val="yellow"/>
              </w:rPr>
            </w:pPr>
          </w:p>
        </w:tc>
        <w:tc>
          <w:tcPr>
            <w:tcW w:w="992" w:type="dxa"/>
            <w:tcBorders>
              <w:top w:val="nil"/>
              <w:left w:val="nil"/>
              <w:bottom w:val="nil"/>
              <w:right w:val="nil"/>
            </w:tcBorders>
            <w:vAlign w:val="bottom"/>
          </w:tcPr>
          <w:p w14:paraId="474DC025" w14:textId="77777777" w:rsidR="00D06ED3" w:rsidRPr="60DBF6BA" w:rsidDel="00DC548A" w:rsidRDefault="00D06ED3" w:rsidP="1E15A959">
            <w:pPr>
              <w:pStyle w:val="Figuresintable"/>
              <w:rPr>
                <w:highlight w:val="yellow"/>
              </w:rPr>
            </w:pPr>
          </w:p>
        </w:tc>
        <w:tc>
          <w:tcPr>
            <w:tcW w:w="992" w:type="dxa"/>
            <w:tcBorders>
              <w:top w:val="nil"/>
              <w:left w:val="nil"/>
              <w:bottom w:val="nil"/>
              <w:right w:val="nil"/>
            </w:tcBorders>
            <w:vAlign w:val="bottom"/>
          </w:tcPr>
          <w:p w14:paraId="0CD11699" w14:textId="77777777" w:rsidR="00D06ED3" w:rsidRPr="60DBF6BA" w:rsidDel="00DC548A" w:rsidRDefault="00D06ED3" w:rsidP="1E15A959">
            <w:pPr>
              <w:pStyle w:val="Figuresintable"/>
              <w:rPr>
                <w:highlight w:val="yellow"/>
              </w:rPr>
            </w:pPr>
          </w:p>
        </w:tc>
      </w:tr>
      <w:tr w:rsidR="00D06ED3" w:rsidRPr="0000140F" w14:paraId="5D0F0E00" w14:textId="77777777" w:rsidTr="00566D1B">
        <w:trPr>
          <w:cantSplit/>
        </w:trPr>
        <w:tc>
          <w:tcPr>
            <w:tcW w:w="6661" w:type="dxa"/>
            <w:tcBorders>
              <w:top w:val="nil"/>
              <w:left w:val="nil"/>
              <w:bottom w:val="single" w:sz="4" w:space="0" w:color="auto"/>
              <w:right w:val="nil"/>
            </w:tcBorders>
          </w:tcPr>
          <w:p w14:paraId="195FE7D6" w14:textId="77777777" w:rsidR="00D06ED3" w:rsidRPr="0000140F" w:rsidRDefault="00D06ED3" w:rsidP="00566D1B">
            <w:pPr>
              <w:pStyle w:val="Textintable"/>
              <w:spacing w:after="120"/>
            </w:pPr>
            <w:r w:rsidRPr="0000140F">
              <w:t>Court and tribunal fees may be reduced or waived, subject to guidelines issued by the Attorney General, in circumstances where a person’s capacity to pay may otherwise limit his or her access to justice.</w:t>
            </w:r>
          </w:p>
        </w:tc>
        <w:tc>
          <w:tcPr>
            <w:tcW w:w="992" w:type="dxa"/>
            <w:tcBorders>
              <w:top w:val="nil"/>
              <w:left w:val="nil"/>
              <w:bottom w:val="single" w:sz="4" w:space="0" w:color="auto"/>
              <w:right w:val="nil"/>
            </w:tcBorders>
            <w:vAlign w:val="bottom"/>
          </w:tcPr>
          <w:p w14:paraId="0F4DCE44" w14:textId="77777777" w:rsidR="00D06ED3" w:rsidRPr="001C4D70" w:rsidRDefault="00D06ED3" w:rsidP="00566D1B">
            <w:pPr>
              <w:pStyle w:val="Figuresintable"/>
              <w:spacing w:after="120"/>
            </w:pPr>
            <w:r w:rsidRPr="001C4D70">
              <w:t>3</w:t>
            </w:r>
          </w:p>
        </w:tc>
        <w:tc>
          <w:tcPr>
            <w:tcW w:w="992" w:type="dxa"/>
            <w:tcBorders>
              <w:top w:val="nil"/>
              <w:left w:val="nil"/>
              <w:bottom w:val="single" w:sz="4" w:space="0" w:color="auto"/>
              <w:right w:val="nil"/>
            </w:tcBorders>
            <w:vAlign w:val="bottom"/>
          </w:tcPr>
          <w:p w14:paraId="36EED228" w14:textId="77777777" w:rsidR="00D06ED3" w:rsidRPr="001C4D70" w:rsidRDefault="00D06ED3" w:rsidP="00566D1B">
            <w:pPr>
              <w:pStyle w:val="Figuresintable"/>
              <w:spacing w:after="120"/>
            </w:pPr>
            <w:r w:rsidRPr="001C4D70">
              <w:t>3</w:t>
            </w:r>
          </w:p>
        </w:tc>
        <w:tc>
          <w:tcPr>
            <w:tcW w:w="992" w:type="dxa"/>
            <w:tcBorders>
              <w:top w:val="nil"/>
              <w:left w:val="nil"/>
              <w:bottom w:val="single" w:sz="4" w:space="0" w:color="auto"/>
              <w:right w:val="nil"/>
            </w:tcBorders>
            <w:vAlign w:val="bottom"/>
          </w:tcPr>
          <w:p w14:paraId="03011F01" w14:textId="77777777" w:rsidR="00D06ED3" w:rsidRPr="001C4D70" w:rsidRDefault="00D06ED3" w:rsidP="00566D1B">
            <w:pPr>
              <w:pStyle w:val="Figuresintable"/>
              <w:spacing w:after="120"/>
            </w:pPr>
            <w:r w:rsidRPr="001C4D70">
              <w:t>3</w:t>
            </w:r>
          </w:p>
        </w:tc>
      </w:tr>
    </w:tbl>
    <w:p w14:paraId="25990F63" w14:textId="77777777" w:rsidR="00D06ED3" w:rsidRDefault="00D06ED3" w:rsidP="00DC536E">
      <w:pPr>
        <w:pStyle w:val="Heading5"/>
      </w:pPr>
      <w:r>
        <w:t>Public order and safety</w:t>
      </w:r>
      <w:r w:rsidRPr="00BF4D02">
        <w:t xml:space="preserve"> – minor concessions (&lt; $</w:t>
      </w:r>
      <w:r w:rsidRPr="00BF4D02" w:rsidDel="00165AFA">
        <w:t>1</w:t>
      </w:r>
      <w:r w:rsidRPr="00BF4D02">
        <w:t xml:space="preserve"> million)</w:t>
      </w:r>
    </w:p>
    <w:p w14:paraId="7BF01D55" w14:textId="77777777" w:rsidR="00D06ED3" w:rsidRPr="00887EF3" w:rsidRDefault="00D06ED3" w:rsidP="00965DDC">
      <w:pPr>
        <w:pStyle w:val="Bullet1"/>
      </w:pPr>
      <w:r>
        <w:rPr>
          <w:lang w:val="en-US"/>
        </w:rPr>
        <w:t xml:space="preserve">The </w:t>
      </w:r>
      <w:r w:rsidRPr="6C5BC0C4">
        <w:rPr>
          <w:lang w:val="en-US"/>
        </w:rPr>
        <w:t>NSW Police Force does not charge for additional policing services for minor sporting events and agricultural shows in Regional NSW, or for some or all the additional policing services provided to non-commercial events run by charities and not-for-profit organisations meeting criteria established in State Government policy on user charges</w:t>
      </w:r>
      <w:r>
        <w:rPr>
          <w:lang w:val="en-US"/>
        </w:rPr>
        <w:t>.</w:t>
      </w:r>
    </w:p>
    <w:p w14:paraId="782E070E" w14:textId="77777777" w:rsidR="00FE3D88" w:rsidRDefault="00FE3D88" w:rsidP="00FE3D88">
      <w:pPr>
        <w:rPr>
          <w:rFonts w:ascii="Public Sans SemiBold" w:hAnsi="Public Sans SemiBold"/>
          <w:color w:val="000000" w:themeColor="text1"/>
          <w:kern w:val="28"/>
          <w:sz w:val="26"/>
          <w:szCs w:val="28"/>
          <w:lang w:val="en-AU"/>
        </w:rPr>
      </w:pPr>
      <w:r>
        <w:br w:type="page"/>
      </w:r>
    </w:p>
    <w:p w14:paraId="45A233F3" w14:textId="53C64410" w:rsidR="00D06ED3" w:rsidRPr="0000140F" w:rsidRDefault="00D06ED3" w:rsidP="00DC548A">
      <w:pPr>
        <w:pStyle w:val="Heading3"/>
      </w:pPr>
      <w:r w:rsidRPr="0000140F">
        <w:lastRenderedPageBreak/>
        <w:t>Education</w:t>
      </w:r>
    </w:p>
    <w:p w14:paraId="7AAFC4AB" w14:textId="77777777" w:rsidR="00D06ED3" w:rsidRPr="0000140F" w:rsidRDefault="00D06ED3" w:rsidP="00014948">
      <w:pPr>
        <w:pStyle w:val="TableCX"/>
        <w:numPr>
          <w:ilvl w:val="0"/>
          <w:numId w:val="98"/>
        </w:numPr>
        <w:ind w:left="1418" w:hanging="1418"/>
      </w:pPr>
      <w:r w:rsidRPr="0000140F">
        <w:t>Education – major concessions</w:t>
      </w:r>
    </w:p>
    <w:tbl>
      <w:tblPr>
        <w:tblW w:w="9637" w:type="dxa"/>
        <w:tblLayout w:type="fixed"/>
        <w:tblLook w:val="04A0" w:firstRow="1" w:lastRow="0" w:firstColumn="1" w:lastColumn="0" w:noHBand="0" w:noVBand="1"/>
        <w:tblCaption w:val="Table C.15: Education – major concessions"/>
      </w:tblPr>
      <w:tblGrid>
        <w:gridCol w:w="6661"/>
        <w:gridCol w:w="992"/>
        <w:gridCol w:w="992"/>
        <w:gridCol w:w="992"/>
      </w:tblGrid>
      <w:tr w:rsidR="00D06ED3" w:rsidRPr="0000140F" w14:paraId="654E8DD2" w14:textId="77777777" w:rsidTr="1B633FB8">
        <w:trPr>
          <w:cantSplit/>
          <w:trHeight w:val="300"/>
          <w:tblHeader/>
        </w:trPr>
        <w:tc>
          <w:tcPr>
            <w:tcW w:w="6661" w:type="dxa"/>
            <w:shd w:val="clear" w:color="auto" w:fill="EBEBEB"/>
            <w:vAlign w:val="center"/>
          </w:tcPr>
          <w:p w14:paraId="4418DAB1" w14:textId="77777777" w:rsidR="00D06ED3" w:rsidRPr="0000140F" w:rsidRDefault="00D06ED3" w:rsidP="00097A8F">
            <w:pPr>
              <w:jc w:val="center"/>
              <w:rPr>
                <w:rFonts w:cs="Arial"/>
                <w:sz w:val="18"/>
                <w:szCs w:val="18"/>
              </w:rPr>
            </w:pPr>
            <w:bookmarkStart w:id="88" w:name="_Hlk515977617"/>
          </w:p>
        </w:tc>
        <w:tc>
          <w:tcPr>
            <w:tcW w:w="992" w:type="dxa"/>
            <w:shd w:val="clear" w:color="auto" w:fill="EBEBEB"/>
            <w:vAlign w:val="center"/>
          </w:tcPr>
          <w:p w14:paraId="088A9AD6" w14:textId="77777777" w:rsidR="00D06ED3" w:rsidRPr="0000140F" w:rsidRDefault="00D06ED3" w:rsidP="00FE753D">
            <w:pPr>
              <w:spacing w:before="80" w:after="80"/>
              <w:ind w:right="-44"/>
              <w:jc w:val="center"/>
              <w:rPr>
                <w:rFonts w:cs="Arial"/>
                <w:sz w:val="18"/>
                <w:szCs w:val="18"/>
              </w:rPr>
            </w:pPr>
            <w:r w:rsidRPr="1B633FB8">
              <w:rPr>
                <w:rFonts w:cs="Arial"/>
                <w:sz w:val="18"/>
                <w:szCs w:val="18"/>
              </w:rPr>
              <w:t>2024-25</w:t>
            </w:r>
            <w:r w:rsidRPr="00FE753D">
              <w:rPr>
                <w:rFonts w:cs="Arial"/>
                <w:sz w:val="18"/>
                <w:szCs w:val="18"/>
              </w:rPr>
              <w:br/>
            </w:r>
            <w:r w:rsidRPr="1B633FB8">
              <w:rPr>
                <w:rFonts w:cs="Arial"/>
                <w:sz w:val="18"/>
                <w:szCs w:val="18"/>
              </w:rPr>
              <w:t>$m</w:t>
            </w:r>
          </w:p>
        </w:tc>
        <w:tc>
          <w:tcPr>
            <w:tcW w:w="992" w:type="dxa"/>
            <w:shd w:val="clear" w:color="auto" w:fill="EBEBEB"/>
            <w:vAlign w:val="center"/>
          </w:tcPr>
          <w:p w14:paraId="4862B1BF" w14:textId="77777777" w:rsidR="00D06ED3" w:rsidRPr="0000140F" w:rsidRDefault="00D06ED3" w:rsidP="00097A8F">
            <w:pPr>
              <w:spacing w:before="80" w:after="80"/>
              <w:ind w:right="-44"/>
              <w:jc w:val="center"/>
              <w:rPr>
                <w:rFonts w:cs="Arial"/>
                <w:sz w:val="18"/>
                <w:szCs w:val="18"/>
              </w:rPr>
            </w:pPr>
            <w:r w:rsidRPr="1B633FB8">
              <w:rPr>
                <w:rFonts w:cs="Arial"/>
                <w:sz w:val="18"/>
                <w:szCs w:val="18"/>
              </w:rPr>
              <w:t>2025-26 $m</w:t>
            </w:r>
          </w:p>
        </w:tc>
        <w:tc>
          <w:tcPr>
            <w:tcW w:w="992" w:type="dxa"/>
            <w:shd w:val="clear" w:color="auto" w:fill="EBEBEB"/>
            <w:vAlign w:val="center"/>
          </w:tcPr>
          <w:p w14:paraId="0D49DA76" w14:textId="77777777" w:rsidR="00D06ED3" w:rsidRPr="0000140F" w:rsidRDefault="00D06ED3" w:rsidP="00097A8F">
            <w:pPr>
              <w:spacing w:before="80" w:after="80"/>
              <w:ind w:right="-44"/>
              <w:jc w:val="center"/>
              <w:rPr>
                <w:rFonts w:cs="Arial"/>
                <w:sz w:val="18"/>
                <w:szCs w:val="18"/>
              </w:rPr>
            </w:pPr>
            <w:r w:rsidRPr="1B633FB8">
              <w:rPr>
                <w:rFonts w:cs="Arial"/>
                <w:sz w:val="18"/>
                <w:szCs w:val="18"/>
              </w:rPr>
              <w:t>2026-27 $m</w:t>
            </w:r>
          </w:p>
        </w:tc>
      </w:tr>
      <w:tr w:rsidR="00D06ED3" w:rsidRPr="0000140F" w14:paraId="6D1B2D9C" w14:textId="77777777" w:rsidTr="1B633FB8">
        <w:trPr>
          <w:cantSplit/>
          <w:trHeight w:val="300"/>
        </w:trPr>
        <w:tc>
          <w:tcPr>
            <w:tcW w:w="6661" w:type="dxa"/>
          </w:tcPr>
          <w:p w14:paraId="11A3B0E5" w14:textId="77777777" w:rsidR="00D06ED3" w:rsidRPr="00A91411" w:rsidRDefault="00D06ED3" w:rsidP="005E392E">
            <w:pPr>
              <w:pStyle w:val="Headingintable"/>
              <w:spacing w:before="80"/>
              <w:rPr>
                <w:i/>
              </w:rPr>
            </w:pPr>
            <w:r>
              <w:t xml:space="preserve">Individuals / families </w:t>
            </w:r>
          </w:p>
        </w:tc>
        <w:tc>
          <w:tcPr>
            <w:tcW w:w="992" w:type="dxa"/>
            <w:vAlign w:val="bottom"/>
          </w:tcPr>
          <w:p w14:paraId="4FC6017B" w14:textId="77777777" w:rsidR="00D06ED3" w:rsidRPr="0000140F" w:rsidRDefault="00D06ED3" w:rsidP="006A6503">
            <w:pPr>
              <w:pStyle w:val="Figuresintable"/>
            </w:pPr>
          </w:p>
        </w:tc>
        <w:tc>
          <w:tcPr>
            <w:tcW w:w="992" w:type="dxa"/>
            <w:vAlign w:val="bottom"/>
          </w:tcPr>
          <w:p w14:paraId="7A339FAD" w14:textId="77777777" w:rsidR="00D06ED3" w:rsidRPr="0000140F" w:rsidRDefault="00D06ED3" w:rsidP="006A6503">
            <w:pPr>
              <w:pStyle w:val="Figuresintable"/>
            </w:pPr>
          </w:p>
        </w:tc>
        <w:tc>
          <w:tcPr>
            <w:tcW w:w="992" w:type="dxa"/>
            <w:vAlign w:val="bottom"/>
          </w:tcPr>
          <w:p w14:paraId="2981A171" w14:textId="77777777" w:rsidR="00D06ED3" w:rsidRPr="0000140F" w:rsidRDefault="00D06ED3" w:rsidP="006A6503">
            <w:pPr>
              <w:pStyle w:val="Figuresintable"/>
            </w:pPr>
          </w:p>
        </w:tc>
      </w:tr>
      <w:tr w:rsidR="00D06ED3" w:rsidRPr="0000140F" w14:paraId="31130BCD" w14:textId="77777777" w:rsidTr="1B633FB8">
        <w:trPr>
          <w:cantSplit/>
          <w:trHeight w:val="300"/>
        </w:trPr>
        <w:tc>
          <w:tcPr>
            <w:tcW w:w="6661" w:type="dxa"/>
          </w:tcPr>
          <w:p w14:paraId="46B1B767" w14:textId="77777777" w:rsidR="00D06ED3" w:rsidRPr="0000140F" w:rsidRDefault="00D06ED3" w:rsidP="00E277DB">
            <w:pPr>
              <w:pStyle w:val="Headingintablenotbolded"/>
            </w:pPr>
            <w:r w:rsidRPr="0000140F">
              <w:t>School Student Transport Scheme</w:t>
            </w:r>
          </w:p>
        </w:tc>
        <w:tc>
          <w:tcPr>
            <w:tcW w:w="992" w:type="dxa"/>
            <w:vAlign w:val="bottom"/>
          </w:tcPr>
          <w:p w14:paraId="2AD5BC77" w14:textId="77777777" w:rsidR="00D06ED3" w:rsidRPr="00F3118F" w:rsidRDefault="00D06ED3" w:rsidP="1E15A959">
            <w:pPr>
              <w:pStyle w:val="Figuresintable"/>
            </w:pPr>
          </w:p>
        </w:tc>
        <w:tc>
          <w:tcPr>
            <w:tcW w:w="992" w:type="dxa"/>
            <w:vAlign w:val="bottom"/>
          </w:tcPr>
          <w:p w14:paraId="64ABF719" w14:textId="77777777" w:rsidR="00D06ED3" w:rsidRPr="00F3118F" w:rsidRDefault="00D06ED3" w:rsidP="1E15A959">
            <w:pPr>
              <w:pStyle w:val="Figuresintable"/>
            </w:pPr>
          </w:p>
        </w:tc>
        <w:tc>
          <w:tcPr>
            <w:tcW w:w="992" w:type="dxa"/>
            <w:vAlign w:val="bottom"/>
          </w:tcPr>
          <w:p w14:paraId="34335A11" w14:textId="77777777" w:rsidR="00D06ED3" w:rsidRPr="00F3118F" w:rsidRDefault="00D06ED3" w:rsidP="1E15A959">
            <w:pPr>
              <w:pStyle w:val="Figuresintable"/>
            </w:pPr>
          </w:p>
        </w:tc>
      </w:tr>
      <w:tr w:rsidR="00D06ED3" w:rsidRPr="0000140F" w14:paraId="0F4786F6" w14:textId="77777777" w:rsidTr="1B633FB8">
        <w:trPr>
          <w:cantSplit/>
          <w:trHeight w:val="300"/>
        </w:trPr>
        <w:tc>
          <w:tcPr>
            <w:tcW w:w="6661" w:type="dxa"/>
          </w:tcPr>
          <w:p w14:paraId="42B89835" w14:textId="77777777" w:rsidR="00D06ED3" w:rsidRPr="0000140F" w:rsidRDefault="00D06ED3" w:rsidP="00E3541A">
            <w:pPr>
              <w:pStyle w:val="Textintable"/>
            </w:pPr>
            <w:r w:rsidRPr="0000140F">
              <w:t>The School Student Transport Scheme provides subsidised travel to and from school for eligible students on government and private bus, rail and ferry services, long-distance coaches and in private vehicles where no public transport services exist.</w:t>
            </w:r>
          </w:p>
        </w:tc>
        <w:tc>
          <w:tcPr>
            <w:tcW w:w="992" w:type="dxa"/>
            <w:vAlign w:val="bottom"/>
          </w:tcPr>
          <w:p w14:paraId="3EB3EFD6" w14:textId="77777777" w:rsidR="00D06ED3" w:rsidRPr="00F3118F" w:rsidRDefault="00D06ED3" w:rsidP="1E15A959">
            <w:pPr>
              <w:pStyle w:val="Figuresintable"/>
            </w:pPr>
            <w:r w:rsidRPr="00F3118F">
              <w:t>621</w:t>
            </w:r>
          </w:p>
        </w:tc>
        <w:tc>
          <w:tcPr>
            <w:tcW w:w="992" w:type="dxa"/>
            <w:vAlign w:val="bottom"/>
          </w:tcPr>
          <w:p w14:paraId="1804C2A1" w14:textId="77777777" w:rsidR="00D06ED3" w:rsidRPr="00F3118F" w:rsidRDefault="00D06ED3" w:rsidP="1E15A959">
            <w:pPr>
              <w:pStyle w:val="Figuresintable"/>
            </w:pPr>
            <w:r w:rsidRPr="00F3118F">
              <w:t>628</w:t>
            </w:r>
          </w:p>
        </w:tc>
        <w:tc>
          <w:tcPr>
            <w:tcW w:w="992" w:type="dxa"/>
            <w:vAlign w:val="bottom"/>
          </w:tcPr>
          <w:p w14:paraId="09AB64D2" w14:textId="77777777" w:rsidR="00D06ED3" w:rsidRPr="00F3118F" w:rsidRDefault="00D06ED3" w:rsidP="1E15A959">
            <w:pPr>
              <w:pStyle w:val="Figuresintable"/>
            </w:pPr>
            <w:r w:rsidRPr="00F3118F">
              <w:t>643</w:t>
            </w:r>
          </w:p>
        </w:tc>
      </w:tr>
      <w:tr w:rsidR="00D06ED3" w:rsidRPr="0000140F" w14:paraId="45F2447A" w14:textId="77777777" w:rsidTr="1B633FB8">
        <w:trPr>
          <w:cantSplit/>
          <w:trHeight w:val="300"/>
        </w:trPr>
        <w:tc>
          <w:tcPr>
            <w:tcW w:w="6661" w:type="dxa"/>
            <w:vAlign w:val="center"/>
          </w:tcPr>
          <w:p w14:paraId="46114776" w14:textId="77777777" w:rsidR="00D06ED3" w:rsidRPr="00A91411" w:rsidRDefault="00D06ED3" w:rsidP="005E392E">
            <w:pPr>
              <w:pStyle w:val="Headingintable"/>
              <w:spacing w:before="80"/>
            </w:pPr>
            <w:r w:rsidRPr="00A91411">
              <w:t>Pensioners</w:t>
            </w:r>
            <w:r>
              <w:t xml:space="preserve"> </w:t>
            </w:r>
            <w:r w:rsidRPr="00A91411">
              <w:t>/</w:t>
            </w:r>
            <w:r>
              <w:t xml:space="preserve"> </w:t>
            </w:r>
            <w:r w:rsidRPr="00A91411">
              <w:t>concession card holders</w:t>
            </w:r>
            <w:r>
              <w:t xml:space="preserve"> </w:t>
            </w:r>
            <w:r w:rsidRPr="00A91411">
              <w:t>/</w:t>
            </w:r>
            <w:r>
              <w:t xml:space="preserve"> </w:t>
            </w:r>
            <w:r w:rsidRPr="00A91411">
              <w:t>disadvantaged</w:t>
            </w:r>
          </w:p>
        </w:tc>
        <w:tc>
          <w:tcPr>
            <w:tcW w:w="992" w:type="dxa"/>
            <w:vAlign w:val="bottom"/>
          </w:tcPr>
          <w:p w14:paraId="1FEF4745" w14:textId="77777777" w:rsidR="00D06ED3" w:rsidRPr="00BF4D02" w:rsidRDefault="00D06ED3" w:rsidP="1E15A959">
            <w:pPr>
              <w:pStyle w:val="Figuresintable"/>
              <w:rPr>
                <w:highlight w:val="yellow"/>
              </w:rPr>
            </w:pPr>
          </w:p>
        </w:tc>
        <w:tc>
          <w:tcPr>
            <w:tcW w:w="992" w:type="dxa"/>
            <w:vAlign w:val="bottom"/>
          </w:tcPr>
          <w:p w14:paraId="398DEDE5" w14:textId="77777777" w:rsidR="00D06ED3" w:rsidRPr="00BF4D02" w:rsidRDefault="00D06ED3" w:rsidP="1E15A959">
            <w:pPr>
              <w:pStyle w:val="Figuresintable"/>
              <w:rPr>
                <w:highlight w:val="yellow"/>
              </w:rPr>
            </w:pPr>
          </w:p>
        </w:tc>
        <w:tc>
          <w:tcPr>
            <w:tcW w:w="992" w:type="dxa"/>
            <w:vAlign w:val="bottom"/>
          </w:tcPr>
          <w:p w14:paraId="14EC3D24" w14:textId="77777777" w:rsidR="00D06ED3" w:rsidRPr="00BF4D02" w:rsidRDefault="00D06ED3" w:rsidP="1E15A959">
            <w:pPr>
              <w:pStyle w:val="Figuresintable"/>
              <w:rPr>
                <w:highlight w:val="yellow"/>
              </w:rPr>
            </w:pPr>
          </w:p>
        </w:tc>
      </w:tr>
      <w:tr w:rsidR="00D06ED3" w:rsidRPr="0000140F" w14:paraId="2ADF1ED2" w14:textId="77777777" w:rsidTr="1B633FB8">
        <w:trPr>
          <w:cantSplit/>
          <w:trHeight w:val="300"/>
        </w:trPr>
        <w:tc>
          <w:tcPr>
            <w:tcW w:w="6661" w:type="dxa"/>
            <w:vAlign w:val="center"/>
          </w:tcPr>
          <w:p w14:paraId="7A39D136" w14:textId="77777777" w:rsidR="00D06ED3" w:rsidRPr="0000140F" w:rsidRDefault="00D06ED3" w:rsidP="00E277DB">
            <w:pPr>
              <w:pStyle w:val="Headingintablenotbolded"/>
            </w:pPr>
            <w:r w:rsidRPr="0000140F">
              <w:t>Smart and Skilled – Vocational Education and Training (VET) concessions and exemptions</w:t>
            </w:r>
          </w:p>
        </w:tc>
        <w:tc>
          <w:tcPr>
            <w:tcW w:w="992" w:type="dxa"/>
            <w:vAlign w:val="bottom"/>
          </w:tcPr>
          <w:p w14:paraId="171BFD1B" w14:textId="77777777" w:rsidR="00D06ED3" w:rsidRPr="00BF4D02" w:rsidRDefault="00D06ED3" w:rsidP="1E15A959">
            <w:pPr>
              <w:pStyle w:val="Figuresintable"/>
              <w:rPr>
                <w:rFonts w:eastAsia="Public Sans"/>
                <w:highlight w:val="yellow"/>
              </w:rPr>
            </w:pPr>
          </w:p>
        </w:tc>
        <w:tc>
          <w:tcPr>
            <w:tcW w:w="992" w:type="dxa"/>
            <w:vAlign w:val="bottom"/>
          </w:tcPr>
          <w:p w14:paraId="27C9AB49" w14:textId="77777777" w:rsidR="00D06ED3" w:rsidRPr="00BF4D02" w:rsidRDefault="00D06ED3" w:rsidP="1E15A959">
            <w:pPr>
              <w:pStyle w:val="Figuresintable"/>
              <w:rPr>
                <w:rFonts w:eastAsia="Public Sans"/>
                <w:highlight w:val="yellow"/>
              </w:rPr>
            </w:pPr>
          </w:p>
        </w:tc>
        <w:tc>
          <w:tcPr>
            <w:tcW w:w="992" w:type="dxa"/>
            <w:vAlign w:val="bottom"/>
          </w:tcPr>
          <w:p w14:paraId="7EBCC504" w14:textId="77777777" w:rsidR="00D06ED3" w:rsidRPr="00BF4D02" w:rsidRDefault="00D06ED3" w:rsidP="1E15A959">
            <w:pPr>
              <w:pStyle w:val="Figuresintable"/>
              <w:rPr>
                <w:rFonts w:eastAsia="Public Sans"/>
                <w:highlight w:val="yellow"/>
              </w:rPr>
            </w:pPr>
          </w:p>
        </w:tc>
      </w:tr>
      <w:tr w:rsidR="00D06ED3" w:rsidRPr="0000140F" w14:paraId="6EFD5ED6" w14:textId="77777777" w:rsidTr="1B633FB8">
        <w:trPr>
          <w:cantSplit/>
          <w:trHeight w:val="300"/>
        </w:trPr>
        <w:tc>
          <w:tcPr>
            <w:tcW w:w="6661" w:type="dxa"/>
            <w:vAlign w:val="center"/>
          </w:tcPr>
          <w:p w14:paraId="4CAE1536" w14:textId="77777777" w:rsidR="00D06ED3" w:rsidRPr="0000140F" w:rsidRDefault="00D06ED3" w:rsidP="00E3541A">
            <w:pPr>
              <w:pStyle w:val="Textintable"/>
            </w:pPr>
            <w:r w:rsidRPr="0000140F">
              <w:t xml:space="preserve">Fee concessions are available to </w:t>
            </w:r>
            <w:r>
              <w:t>Australian Government</w:t>
            </w:r>
            <w:r w:rsidRPr="0000140F">
              <w:t xml:space="preserve"> welfare beneficiaries, people with a disability, and their dependents and partners, undertaking Certificate IV and below qualifications. Fee exemptions are available to students with a disability, as well as their dependents and partners, for their first qualification in a calendar year. Fee exemptions are also available to Aboriginal students. </w:t>
            </w:r>
          </w:p>
        </w:tc>
        <w:tc>
          <w:tcPr>
            <w:tcW w:w="992" w:type="dxa"/>
            <w:vAlign w:val="bottom"/>
          </w:tcPr>
          <w:p w14:paraId="4D7097ED" w14:textId="77777777" w:rsidR="00D06ED3" w:rsidRPr="00D10FFE" w:rsidRDefault="00D06ED3" w:rsidP="1E15A959">
            <w:pPr>
              <w:pStyle w:val="Figuresintable"/>
              <w:rPr>
                <w:rFonts w:eastAsia="Public Sans"/>
              </w:rPr>
            </w:pPr>
            <w:r w:rsidRPr="00D10FFE">
              <w:rPr>
                <w:rFonts w:eastAsia="Public Sans"/>
              </w:rPr>
              <w:t>95</w:t>
            </w:r>
          </w:p>
        </w:tc>
        <w:tc>
          <w:tcPr>
            <w:tcW w:w="992" w:type="dxa"/>
            <w:vAlign w:val="bottom"/>
          </w:tcPr>
          <w:p w14:paraId="73813ABB" w14:textId="77777777" w:rsidR="00D06ED3" w:rsidRPr="00D10FFE" w:rsidRDefault="00D06ED3" w:rsidP="1E15A959">
            <w:pPr>
              <w:pStyle w:val="Figuresintable"/>
              <w:rPr>
                <w:rFonts w:eastAsia="Public Sans"/>
              </w:rPr>
            </w:pPr>
            <w:r w:rsidRPr="00D10FFE">
              <w:rPr>
                <w:rFonts w:eastAsia="Public Sans"/>
              </w:rPr>
              <w:t>89</w:t>
            </w:r>
          </w:p>
        </w:tc>
        <w:tc>
          <w:tcPr>
            <w:tcW w:w="992" w:type="dxa"/>
            <w:vAlign w:val="bottom"/>
          </w:tcPr>
          <w:p w14:paraId="3FB71DC2" w14:textId="77777777" w:rsidR="00D06ED3" w:rsidRPr="00D10FFE" w:rsidRDefault="00D06ED3" w:rsidP="1E15A959">
            <w:pPr>
              <w:pStyle w:val="Figuresintable"/>
              <w:rPr>
                <w:rFonts w:eastAsia="Public Sans"/>
              </w:rPr>
            </w:pPr>
            <w:r w:rsidRPr="00D10FFE">
              <w:rPr>
                <w:rFonts w:eastAsia="Public Sans"/>
              </w:rPr>
              <w:t>92</w:t>
            </w:r>
          </w:p>
        </w:tc>
      </w:tr>
      <w:tr w:rsidR="00D06ED3" w:rsidRPr="0000140F" w14:paraId="3CFF0535" w14:textId="77777777" w:rsidTr="1B633FB8">
        <w:trPr>
          <w:cantSplit/>
          <w:trHeight w:val="300"/>
        </w:trPr>
        <w:tc>
          <w:tcPr>
            <w:tcW w:w="6661" w:type="dxa"/>
            <w:vAlign w:val="center"/>
          </w:tcPr>
          <w:p w14:paraId="092C1CE6" w14:textId="77777777" w:rsidR="00D06ED3" w:rsidRPr="0000140F" w:rsidRDefault="00D06ED3" w:rsidP="00E277DB">
            <w:pPr>
              <w:pStyle w:val="Headingintablenotbolded"/>
            </w:pPr>
            <w:r w:rsidRPr="0000140F">
              <w:t>Smart and Skilled – VET concessions and exemptions</w:t>
            </w:r>
          </w:p>
        </w:tc>
        <w:tc>
          <w:tcPr>
            <w:tcW w:w="992" w:type="dxa"/>
            <w:vAlign w:val="bottom"/>
          </w:tcPr>
          <w:p w14:paraId="7C5D5F6B" w14:textId="77777777" w:rsidR="00D06ED3" w:rsidRPr="00D10FFE" w:rsidRDefault="00D06ED3" w:rsidP="1E15A959">
            <w:pPr>
              <w:pStyle w:val="Figuresintable"/>
              <w:rPr>
                <w:rFonts w:eastAsia="Public Sans"/>
              </w:rPr>
            </w:pPr>
          </w:p>
        </w:tc>
        <w:tc>
          <w:tcPr>
            <w:tcW w:w="992" w:type="dxa"/>
            <w:vAlign w:val="bottom"/>
          </w:tcPr>
          <w:p w14:paraId="25229118" w14:textId="77777777" w:rsidR="00D06ED3" w:rsidRPr="00D10FFE" w:rsidRDefault="00D06ED3" w:rsidP="1E15A959">
            <w:pPr>
              <w:pStyle w:val="Figuresintable"/>
              <w:rPr>
                <w:rFonts w:eastAsia="Public Sans"/>
              </w:rPr>
            </w:pPr>
          </w:p>
        </w:tc>
        <w:tc>
          <w:tcPr>
            <w:tcW w:w="992" w:type="dxa"/>
            <w:vAlign w:val="bottom"/>
          </w:tcPr>
          <w:p w14:paraId="3A251E0F" w14:textId="77777777" w:rsidR="00D06ED3" w:rsidRPr="00D10FFE" w:rsidRDefault="00D06ED3" w:rsidP="1E15A959">
            <w:pPr>
              <w:pStyle w:val="Figuresintable"/>
              <w:rPr>
                <w:rFonts w:eastAsia="Public Sans"/>
              </w:rPr>
            </w:pPr>
          </w:p>
        </w:tc>
      </w:tr>
      <w:tr w:rsidR="00D06ED3" w:rsidRPr="0000140F" w14:paraId="3EC629FE" w14:textId="77777777" w:rsidTr="1B633FB8">
        <w:trPr>
          <w:cantSplit/>
          <w:trHeight w:val="300"/>
        </w:trPr>
        <w:tc>
          <w:tcPr>
            <w:tcW w:w="6661" w:type="dxa"/>
            <w:vAlign w:val="center"/>
          </w:tcPr>
          <w:p w14:paraId="1E77A157" w14:textId="77777777" w:rsidR="00D06ED3" w:rsidRPr="0000140F" w:rsidRDefault="00D06ED3" w:rsidP="00E3541A">
            <w:pPr>
              <w:pStyle w:val="Textintable"/>
            </w:pPr>
            <w:r w:rsidRPr="0000140F">
              <w:t>Skilling for Recovery – Additional full qualifications fee free training places.</w:t>
            </w:r>
          </w:p>
        </w:tc>
        <w:tc>
          <w:tcPr>
            <w:tcW w:w="992" w:type="dxa"/>
            <w:vAlign w:val="bottom"/>
          </w:tcPr>
          <w:p w14:paraId="6E754D56" w14:textId="77777777" w:rsidR="00D06ED3" w:rsidRPr="00125849" w:rsidRDefault="00D06ED3" w:rsidP="1E15A959">
            <w:pPr>
              <w:pStyle w:val="Figuresintable"/>
              <w:rPr>
                <w:rFonts w:eastAsia="Public Sans"/>
              </w:rPr>
            </w:pPr>
            <w:r w:rsidRPr="00125849">
              <w:rPr>
                <w:rFonts w:eastAsia="Public Sans"/>
              </w:rPr>
              <w:t>1</w:t>
            </w:r>
          </w:p>
        </w:tc>
        <w:tc>
          <w:tcPr>
            <w:tcW w:w="992" w:type="dxa"/>
            <w:vAlign w:val="bottom"/>
          </w:tcPr>
          <w:p w14:paraId="2524C811" w14:textId="77777777" w:rsidR="00D06ED3" w:rsidRPr="00125849" w:rsidRDefault="00D06ED3" w:rsidP="1E15A959">
            <w:pPr>
              <w:pStyle w:val="Figuresintable"/>
              <w:rPr>
                <w:rFonts w:eastAsia="Public Sans"/>
              </w:rPr>
            </w:pPr>
            <w:r w:rsidRPr="00125849">
              <w:rPr>
                <w:rFonts w:eastAsia="Public Sans"/>
              </w:rPr>
              <w:t>0</w:t>
            </w:r>
          </w:p>
        </w:tc>
        <w:tc>
          <w:tcPr>
            <w:tcW w:w="992" w:type="dxa"/>
            <w:vAlign w:val="bottom"/>
          </w:tcPr>
          <w:p w14:paraId="0F1BF657" w14:textId="77777777" w:rsidR="00D06ED3" w:rsidRPr="00125849" w:rsidRDefault="00D06ED3" w:rsidP="1E15A959">
            <w:pPr>
              <w:pStyle w:val="Figuresintable"/>
              <w:rPr>
                <w:rFonts w:eastAsia="Public Sans"/>
              </w:rPr>
            </w:pPr>
            <w:r w:rsidRPr="00125849">
              <w:rPr>
                <w:rFonts w:eastAsia="Public Sans"/>
              </w:rPr>
              <w:t>0</w:t>
            </w:r>
          </w:p>
        </w:tc>
      </w:tr>
      <w:tr w:rsidR="00D06ED3" w:rsidRPr="0000140F" w14:paraId="7B6A75D3" w14:textId="77777777" w:rsidTr="1B633FB8">
        <w:trPr>
          <w:cantSplit/>
          <w:trHeight w:val="20"/>
        </w:trPr>
        <w:tc>
          <w:tcPr>
            <w:tcW w:w="6661" w:type="dxa"/>
            <w:vAlign w:val="center"/>
          </w:tcPr>
          <w:p w14:paraId="5345CC90" w14:textId="77777777" w:rsidR="00D06ED3" w:rsidRPr="0000140F" w:rsidRDefault="00D06ED3" w:rsidP="00E3541A">
            <w:pPr>
              <w:pStyle w:val="Textintable"/>
            </w:pPr>
            <w:r w:rsidRPr="0000140F">
              <w:t>Skilling for Recovery – Additional fee gap on existing full qualification training places.</w:t>
            </w:r>
          </w:p>
        </w:tc>
        <w:tc>
          <w:tcPr>
            <w:tcW w:w="992" w:type="dxa"/>
            <w:vAlign w:val="bottom"/>
          </w:tcPr>
          <w:p w14:paraId="37C5A19B" w14:textId="77777777" w:rsidR="00D06ED3" w:rsidRPr="00125849" w:rsidRDefault="00D06ED3" w:rsidP="1E15A959">
            <w:pPr>
              <w:pStyle w:val="Figuresintable"/>
              <w:rPr>
                <w:rFonts w:eastAsia="Public Sans"/>
              </w:rPr>
            </w:pPr>
            <w:r w:rsidRPr="00125849">
              <w:rPr>
                <w:rFonts w:eastAsia="Public Sans"/>
              </w:rPr>
              <w:t>1</w:t>
            </w:r>
          </w:p>
        </w:tc>
        <w:tc>
          <w:tcPr>
            <w:tcW w:w="992" w:type="dxa"/>
            <w:vAlign w:val="bottom"/>
          </w:tcPr>
          <w:p w14:paraId="33D5835D" w14:textId="77777777" w:rsidR="00D06ED3" w:rsidRPr="00125849" w:rsidRDefault="00D06ED3" w:rsidP="1E15A959">
            <w:pPr>
              <w:pStyle w:val="Figuresintable"/>
              <w:rPr>
                <w:rFonts w:eastAsia="Public Sans"/>
              </w:rPr>
            </w:pPr>
            <w:r w:rsidRPr="00125849">
              <w:rPr>
                <w:rFonts w:eastAsia="Public Sans"/>
              </w:rPr>
              <w:t>0</w:t>
            </w:r>
          </w:p>
        </w:tc>
        <w:tc>
          <w:tcPr>
            <w:tcW w:w="992" w:type="dxa"/>
            <w:vAlign w:val="bottom"/>
          </w:tcPr>
          <w:p w14:paraId="211D4846" w14:textId="77777777" w:rsidR="00D06ED3" w:rsidRPr="00125849" w:rsidRDefault="00D06ED3" w:rsidP="1E15A959">
            <w:pPr>
              <w:pStyle w:val="Figuresintable"/>
              <w:rPr>
                <w:rFonts w:eastAsia="Public Sans"/>
              </w:rPr>
            </w:pPr>
            <w:r w:rsidRPr="00125849">
              <w:rPr>
                <w:rFonts w:eastAsia="Public Sans"/>
              </w:rPr>
              <w:t>0</w:t>
            </w:r>
          </w:p>
        </w:tc>
      </w:tr>
      <w:tr w:rsidR="00D06ED3" w:rsidRPr="0000140F" w14:paraId="37FB85BF" w14:textId="77777777" w:rsidTr="0090637A">
        <w:trPr>
          <w:cantSplit/>
          <w:trHeight w:val="20"/>
        </w:trPr>
        <w:tc>
          <w:tcPr>
            <w:tcW w:w="6661" w:type="dxa"/>
            <w:vAlign w:val="center"/>
          </w:tcPr>
          <w:p w14:paraId="3E371C09" w14:textId="77777777" w:rsidR="00D06ED3" w:rsidRPr="0000140F" w:rsidRDefault="00D06ED3" w:rsidP="00E3541A">
            <w:pPr>
              <w:pStyle w:val="Textintable"/>
            </w:pPr>
            <w:r w:rsidRPr="0000140F">
              <w:t>NSW Fee Free Tranche 1 – Existing fee free full qualification and part qualification.</w:t>
            </w:r>
          </w:p>
        </w:tc>
        <w:tc>
          <w:tcPr>
            <w:tcW w:w="992" w:type="dxa"/>
            <w:vAlign w:val="bottom"/>
          </w:tcPr>
          <w:p w14:paraId="633B4CD3" w14:textId="77777777" w:rsidR="00D06ED3" w:rsidRPr="00100A44" w:rsidRDefault="00D06ED3" w:rsidP="1E15A959">
            <w:pPr>
              <w:pStyle w:val="Figuresintable"/>
              <w:rPr>
                <w:rFonts w:eastAsia="Public Sans"/>
              </w:rPr>
            </w:pPr>
            <w:r w:rsidRPr="00100A44">
              <w:rPr>
                <w:rFonts w:eastAsia="Public Sans"/>
              </w:rPr>
              <w:t>13</w:t>
            </w:r>
          </w:p>
        </w:tc>
        <w:tc>
          <w:tcPr>
            <w:tcW w:w="992" w:type="dxa"/>
            <w:vAlign w:val="bottom"/>
          </w:tcPr>
          <w:p w14:paraId="74FF2665" w14:textId="77777777" w:rsidR="00D06ED3" w:rsidRPr="00100A44" w:rsidRDefault="00D06ED3" w:rsidP="1E15A959">
            <w:pPr>
              <w:pStyle w:val="Figuresintable"/>
              <w:rPr>
                <w:rFonts w:eastAsia="Public Sans"/>
              </w:rPr>
            </w:pPr>
            <w:r w:rsidRPr="00100A44">
              <w:rPr>
                <w:rFonts w:eastAsia="Public Sans"/>
              </w:rPr>
              <w:t>2</w:t>
            </w:r>
          </w:p>
        </w:tc>
        <w:tc>
          <w:tcPr>
            <w:tcW w:w="992" w:type="dxa"/>
            <w:vAlign w:val="bottom"/>
          </w:tcPr>
          <w:p w14:paraId="7B70F888" w14:textId="77777777" w:rsidR="00D06ED3" w:rsidRPr="00100A44" w:rsidRDefault="00D06ED3" w:rsidP="1E15A959">
            <w:pPr>
              <w:pStyle w:val="Figuresintable"/>
              <w:rPr>
                <w:rFonts w:eastAsia="Public Sans"/>
                <w:vertAlign w:val="superscript"/>
              </w:rPr>
            </w:pPr>
            <w:r w:rsidRPr="00100A44">
              <w:rPr>
                <w:rFonts w:eastAsia="Public Sans"/>
              </w:rPr>
              <w:t>...</w:t>
            </w:r>
            <w:r w:rsidRPr="00100A44">
              <w:rPr>
                <w:vertAlign w:val="superscript"/>
              </w:rPr>
              <w:t>(a</w:t>
            </w:r>
            <w:r>
              <w:rPr>
                <w:vertAlign w:val="superscript"/>
              </w:rPr>
              <w:t>)</w:t>
            </w:r>
          </w:p>
        </w:tc>
      </w:tr>
      <w:tr w:rsidR="00D06ED3" w14:paraId="79D95FB7" w14:textId="77777777" w:rsidTr="0090637A">
        <w:trPr>
          <w:cantSplit/>
          <w:trHeight w:val="20"/>
        </w:trPr>
        <w:tc>
          <w:tcPr>
            <w:tcW w:w="6661" w:type="dxa"/>
            <w:tcBorders>
              <w:bottom w:val="none" w:sz="12" w:space="0" w:color="000000" w:themeColor="text1"/>
            </w:tcBorders>
            <w:vAlign w:val="center"/>
          </w:tcPr>
          <w:p w14:paraId="4746D278" w14:textId="77777777" w:rsidR="00D06ED3" w:rsidRPr="0000140F" w:rsidRDefault="00D06ED3" w:rsidP="00E3541A">
            <w:pPr>
              <w:pStyle w:val="Textintable"/>
            </w:pPr>
            <w:r w:rsidRPr="48A45EC3">
              <w:t>NSW Fee Free Tranche 2 – Existing fee free full qualification and part qualification.</w:t>
            </w:r>
          </w:p>
        </w:tc>
        <w:tc>
          <w:tcPr>
            <w:tcW w:w="992" w:type="dxa"/>
            <w:tcBorders>
              <w:left w:val="nil"/>
              <w:bottom w:val="none" w:sz="12" w:space="0" w:color="000000" w:themeColor="text1"/>
            </w:tcBorders>
            <w:vAlign w:val="bottom"/>
          </w:tcPr>
          <w:p w14:paraId="03051685" w14:textId="77777777" w:rsidR="00D06ED3" w:rsidRPr="00100A44" w:rsidRDefault="00D06ED3" w:rsidP="1E15A959">
            <w:pPr>
              <w:pStyle w:val="Figuresintable"/>
              <w:rPr>
                <w:rFonts w:eastAsia="Public Sans"/>
              </w:rPr>
            </w:pPr>
            <w:r>
              <w:rPr>
                <w:rFonts w:eastAsia="Public Sans"/>
              </w:rPr>
              <w:t>32</w:t>
            </w:r>
          </w:p>
        </w:tc>
        <w:tc>
          <w:tcPr>
            <w:tcW w:w="992" w:type="dxa"/>
            <w:tcBorders>
              <w:left w:val="nil"/>
              <w:bottom w:val="none" w:sz="12" w:space="0" w:color="000000" w:themeColor="text1"/>
            </w:tcBorders>
            <w:vAlign w:val="bottom"/>
          </w:tcPr>
          <w:p w14:paraId="753DA662" w14:textId="77777777" w:rsidR="00D06ED3" w:rsidRPr="00100A44" w:rsidRDefault="00D06ED3" w:rsidP="1E15A959">
            <w:pPr>
              <w:pStyle w:val="Figuresintable"/>
              <w:rPr>
                <w:rFonts w:eastAsia="Public Sans"/>
              </w:rPr>
            </w:pPr>
            <w:r w:rsidRPr="00100A44">
              <w:rPr>
                <w:rFonts w:eastAsia="Public Sans"/>
              </w:rPr>
              <w:t>3</w:t>
            </w:r>
            <w:r>
              <w:rPr>
                <w:rFonts w:eastAsia="Public Sans"/>
              </w:rPr>
              <w:t>6</w:t>
            </w:r>
          </w:p>
        </w:tc>
        <w:tc>
          <w:tcPr>
            <w:tcW w:w="992" w:type="dxa"/>
            <w:tcBorders>
              <w:left w:val="nil"/>
              <w:bottom w:val="none" w:sz="12" w:space="0" w:color="000000" w:themeColor="text1"/>
            </w:tcBorders>
            <w:vAlign w:val="bottom"/>
          </w:tcPr>
          <w:p w14:paraId="5924F50A" w14:textId="77777777" w:rsidR="00D06ED3" w:rsidRPr="00100A44" w:rsidRDefault="00D06ED3" w:rsidP="1E15A959">
            <w:pPr>
              <w:pStyle w:val="Figuresintable"/>
              <w:rPr>
                <w:rFonts w:eastAsia="Public Sans"/>
              </w:rPr>
            </w:pPr>
            <w:r w:rsidRPr="00100A44">
              <w:rPr>
                <w:rFonts w:eastAsia="Public Sans"/>
              </w:rPr>
              <w:t>36</w:t>
            </w:r>
          </w:p>
        </w:tc>
      </w:tr>
      <w:tr w:rsidR="00D06ED3" w:rsidRPr="00AF6DBE" w14:paraId="4D3F9E37" w14:textId="77777777" w:rsidTr="0090637A">
        <w:trPr>
          <w:cantSplit/>
          <w:trHeight w:val="525"/>
        </w:trPr>
        <w:tc>
          <w:tcPr>
            <w:tcW w:w="6661" w:type="dxa"/>
            <w:tcBorders>
              <w:top w:val="none" w:sz="12" w:space="0" w:color="000000" w:themeColor="text1"/>
              <w:bottom w:val="single" w:sz="4" w:space="0" w:color="000000" w:themeColor="text1"/>
            </w:tcBorders>
            <w:vAlign w:val="center"/>
          </w:tcPr>
          <w:p w14:paraId="2339DC94" w14:textId="77777777" w:rsidR="00D06ED3" w:rsidRDefault="00D06ED3" w:rsidP="0073220C">
            <w:pPr>
              <w:pStyle w:val="Textintable"/>
              <w:spacing w:after="120"/>
            </w:pPr>
            <w:r w:rsidRPr="46A77ADF">
              <w:t xml:space="preserve">NSW Fee Free Tranche 3 Construction - Existing fee free full qualification and part qualification.  </w:t>
            </w:r>
          </w:p>
        </w:tc>
        <w:tc>
          <w:tcPr>
            <w:tcW w:w="992" w:type="dxa"/>
            <w:tcBorders>
              <w:top w:val="none" w:sz="12" w:space="0" w:color="000000" w:themeColor="text1"/>
              <w:left w:val="nil"/>
              <w:bottom w:val="single" w:sz="4" w:space="0" w:color="000000" w:themeColor="text1"/>
            </w:tcBorders>
            <w:vAlign w:val="bottom"/>
          </w:tcPr>
          <w:p w14:paraId="7DCFDF39" w14:textId="77777777" w:rsidR="00D06ED3" w:rsidRPr="00AF6DBE" w:rsidRDefault="00D06ED3" w:rsidP="1E15A959">
            <w:pPr>
              <w:pStyle w:val="Figuresintable"/>
              <w:spacing w:after="120"/>
              <w:rPr>
                <w:rFonts w:eastAsia="Public Sans" w:cs="Public Sans"/>
              </w:rPr>
            </w:pPr>
            <w:r w:rsidRPr="00AF6DBE">
              <w:rPr>
                <w:rFonts w:eastAsia="Public Sans" w:cs="Public Sans"/>
              </w:rPr>
              <w:t>1</w:t>
            </w:r>
          </w:p>
        </w:tc>
        <w:tc>
          <w:tcPr>
            <w:tcW w:w="992" w:type="dxa"/>
            <w:tcBorders>
              <w:top w:val="none" w:sz="12" w:space="0" w:color="000000" w:themeColor="text1"/>
              <w:left w:val="nil"/>
              <w:bottom w:val="single" w:sz="4" w:space="0" w:color="000000" w:themeColor="text1"/>
            </w:tcBorders>
            <w:vAlign w:val="bottom"/>
          </w:tcPr>
          <w:p w14:paraId="2AB37629" w14:textId="77777777" w:rsidR="00D06ED3" w:rsidRPr="00AF6DBE" w:rsidRDefault="00D06ED3" w:rsidP="1E15A959">
            <w:pPr>
              <w:pStyle w:val="Figuresintable"/>
              <w:spacing w:after="120"/>
            </w:pPr>
            <w:r w:rsidRPr="00AF6DBE">
              <w:t>11</w:t>
            </w:r>
          </w:p>
        </w:tc>
        <w:tc>
          <w:tcPr>
            <w:tcW w:w="992" w:type="dxa"/>
            <w:tcBorders>
              <w:top w:val="none" w:sz="12" w:space="0" w:color="000000" w:themeColor="text1"/>
              <w:left w:val="nil"/>
              <w:bottom w:val="single" w:sz="4" w:space="0" w:color="000000" w:themeColor="text1"/>
            </w:tcBorders>
            <w:vAlign w:val="bottom"/>
          </w:tcPr>
          <w:p w14:paraId="41C8BE76" w14:textId="77777777" w:rsidR="00D06ED3" w:rsidRPr="00AF6DBE" w:rsidRDefault="00D06ED3" w:rsidP="1E15A959">
            <w:pPr>
              <w:pStyle w:val="Figuresintable"/>
              <w:spacing w:after="120"/>
            </w:pPr>
            <w:r w:rsidRPr="00AF6DBE">
              <w:t>9</w:t>
            </w:r>
          </w:p>
        </w:tc>
      </w:tr>
      <w:bookmarkEnd w:id="88"/>
    </w:tbl>
    <w:p w14:paraId="1CA58CA8" w14:textId="77777777" w:rsidR="00D06ED3" w:rsidRPr="002B5087" w:rsidRDefault="00D06ED3" w:rsidP="00DC548A">
      <w:pPr>
        <w:rPr>
          <w:sz w:val="6"/>
          <w:szCs w:val="6"/>
        </w:rPr>
      </w:pPr>
    </w:p>
    <w:p w14:paraId="1611D95B" w14:textId="77777777" w:rsidR="00D06ED3" w:rsidRPr="00CE43E4" w:rsidRDefault="00D06ED3" w:rsidP="00014948">
      <w:pPr>
        <w:pStyle w:val="Tablereference"/>
        <w:numPr>
          <w:ilvl w:val="0"/>
          <w:numId w:val="121"/>
        </w:numPr>
      </w:pPr>
      <w:r w:rsidRPr="004873CD">
        <w:t>Nil in 2026-27 given that NSW Fee Free Tranche 1 concession was completed in 2023-24.</w:t>
      </w:r>
    </w:p>
    <w:p w14:paraId="45CC471C" w14:textId="77777777" w:rsidR="00D06ED3" w:rsidRPr="00D30C94" w:rsidRDefault="00D06ED3">
      <w:pPr>
        <w:spacing w:before="360" w:after="120"/>
        <w:ind w:left="851" w:hanging="851"/>
        <w:rPr>
          <w:rFonts w:ascii="Public Sans SemiBold" w:hAnsi="Public Sans SemiBold"/>
          <w:b/>
          <w:color w:val="000000" w:themeColor="text1"/>
          <w:kern w:val="28"/>
          <w:sz w:val="26"/>
          <w:szCs w:val="28"/>
        </w:rPr>
      </w:pPr>
      <w:r>
        <w:br w:type="page"/>
      </w:r>
    </w:p>
    <w:p w14:paraId="48D0C8D9" w14:textId="77777777" w:rsidR="00D06ED3" w:rsidRDefault="00D06ED3" w:rsidP="00DC548A">
      <w:pPr>
        <w:pStyle w:val="Heading3"/>
      </w:pPr>
      <w:r>
        <w:lastRenderedPageBreak/>
        <w:t>Health</w:t>
      </w:r>
    </w:p>
    <w:p w14:paraId="0CB61835" w14:textId="77777777" w:rsidR="00D06ED3" w:rsidRPr="00BF4D02" w:rsidRDefault="00D06ED3" w:rsidP="00014948">
      <w:pPr>
        <w:pStyle w:val="TableCX"/>
        <w:numPr>
          <w:ilvl w:val="0"/>
          <w:numId w:val="98"/>
        </w:numPr>
        <w:ind w:left="1418" w:hanging="1418"/>
      </w:pPr>
      <w:r w:rsidRPr="00BF4D02">
        <w:t>Health – major concessions</w:t>
      </w:r>
    </w:p>
    <w:tbl>
      <w:tblPr>
        <w:tblW w:w="9758" w:type="dxa"/>
        <w:tblLayout w:type="fixed"/>
        <w:tblLook w:val="0020" w:firstRow="1" w:lastRow="0" w:firstColumn="0" w:lastColumn="0" w:noHBand="0" w:noVBand="0"/>
        <w:tblCaption w:val="Table C.16: Health – major concessions"/>
      </w:tblPr>
      <w:tblGrid>
        <w:gridCol w:w="6661"/>
        <w:gridCol w:w="1005"/>
        <w:gridCol w:w="990"/>
        <w:gridCol w:w="1102"/>
      </w:tblGrid>
      <w:tr w:rsidR="00D06ED3" w:rsidRPr="00A14A1E" w14:paraId="31279A59" w14:textId="77777777" w:rsidTr="1B633FB8">
        <w:trPr>
          <w:trHeight w:val="300"/>
          <w:tblHeader/>
        </w:trPr>
        <w:tc>
          <w:tcPr>
            <w:tcW w:w="6661" w:type="dxa"/>
            <w:shd w:val="clear" w:color="auto" w:fill="EBEBEB"/>
            <w:vAlign w:val="center"/>
          </w:tcPr>
          <w:p w14:paraId="40CB67E5" w14:textId="77777777" w:rsidR="00D06ED3" w:rsidRPr="0000140F" w:rsidRDefault="00D06ED3" w:rsidP="00097A8F">
            <w:pPr>
              <w:jc w:val="center"/>
              <w:rPr>
                <w:rFonts w:cs="Arial"/>
                <w:bCs/>
                <w:sz w:val="18"/>
                <w:szCs w:val="18"/>
              </w:rPr>
            </w:pPr>
          </w:p>
        </w:tc>
        <w:tc>
          <w:tcPr>
            <w:tcW w:w="1005" w:type="dxa"/>
            <w:shd w:val="clear" w:color="auto" w:fill="EBEBEB"/>
            <w:vAlign w:val="center"/>
          </w:tcPr>
          <w:p w14:paraId="565D9056" w14:textId="77777777" w:rsidR="00D06ED3" w:rsidRPr="00BF4D02" w:rsidRDefault="00D06ED3" w:rsidP="00FE753D">
            <w:pPr>
              <w:spacing w:before="80" w:after="80"/>
              <w:ind w:right="-44"/>
              <w:jc w:val="center"/>
              <w:rPr>
                <w:rFonts w:cs="Arial"/>
                <w:sz w:val="18"/>
                <w:szCs w:val="18"/>
              </w:rPr>
            </w:pPr>
            <w:r w:rsidRPr="1B633FB8">
              <w:rPr>
                <w:rFonts w:cs="Arial"/>
                <w:sz w:val="18"/>
                <w:szCs w:val="18"/>
              </w:rPr>
              <w:t>2024-25</w:t>
            </w:r>
            <w:r w:rsidRPr="00FE753D">
              <w:rPr>
                <w:rFonts w:cs="Arial"/>
                <w:sz w:val="18"/>
                <w:szCs w:val="18"/>
              </w:rPr>
              <w:br/>
            </w:r>
            <w:r w:rsidRPr="1B633FB8">
              <w:rPr>
                <w:rFonts w:cs="Arial"/>
                <w:sz w:val="18"/>
                <w:szCs w:val="18"/>
              </w:rPr>
              <w:t>$m</w:t>
            </w:r>
          </w:p>
        </w:tc>
        <w:tc>
          <w:tcPr>
            <w:tcW w:w="990" w:type="dxa"/>
            <w:shd w:val="clear" w:color="auto" w:fill="EBEBEB"/>
            <w:vAlign w:val="center"/>
          </w:tcPr>
          <w:p w14:paraId="5E770C68" w14:textId="77777777" w:rsidR="00D06ED3" w:rsidRPr="00BF4D02" w:rsidRDefault="00D06ED3" w:rsidP="00097A8F">
            <w:pPr>
              <w:spacing w:before="80" w:after="80"/>
              <w:ind w:right="-45"/>
              <w:jc w:val="center"/>
              <w:rPr>
                <w:rFonts w:cs="Arial"/>
                <w:sz w:val="18"/>
                <w:szCs w:val="18"/>
              </w:rPr>
            </w:pPr>
            <w:r w:rsidRPr="1B633FB8">
              <w:rPr>
                <w:rFonts w:cs="Arial"/>
                <w:sz w:val="18"/>
                <w:szCs w:val="18"/>
              </w:rPr>
              <w:t>2025-26 $m</w:t>
            </w:r>
          </w:p>
        </w:tc>
        <w:tc>
          <w:tcPr>
            <w:tcW w:w="1102" w:type="dxa"/>
            <w:shd w:val="clear" w:color="auto" w:fill="EBEBEB"/>
            <w:vAlign w:val="center"/>
          </w:tcPr>
          <w:p w14:paraId="1823D178" w14:textId="77777777" w:rsidR="00D06ED3" w:rsidRPr="00BF4D02" w:rsidRDefault="00D06ED3" w:rsidP="00097A8F">
            <w:pPr>
              <w:spacing w:before="80" w:after="80"/>
              <w:ind w:right="-45"/>
              <w:jc w:val="center"/>
              <w:rPr>
                <w:rFonts w:cs="Arial"/>
                <w:sz w:val="18"/>
                <w:szCs w:val="18"/>
              </w:rPr>
            </w:pPr>
            <w:r w:rsidRPr="1B633FB8">
              <w:rPr>
                <w:rFonts w:cs="Arial"/>
                <w:sz w:val="18"/>
                <w:szCs w:val="18"/>
              </w:rPr>
              <w:t>2026-27 $m</w:t>
            </w:r>
          </w:p>
        </w:tc>
      </w:tr>
      <w:tr w:rsidR="00D06ED3" w:rsidRPr="00A14A1E" w14:paraId="1AB0A6D3" w14:textId="77777777" w:rsidTr="1B633FB8">
        <w:trPr>
          <w:trHeight w:val="300"/>
        </w:trPr>
        <w:tc>
          <w:tcPr>
            <w:tcW w:w="6661" w:type="dxa"/>
          </w:tcPr>
          <w:p w14:paraId="5759132F" w14:textId="77777777" w:rsidR="00D06ED3" w:rsidRPr="006C45ED" w:rsidRDefault="00D06ED3" w:rsidP="005E392E">
            <w:pPr>
              <w:pStyle w:val="Headingintable"/>
              <w:spacing w:before="80"/>
              <w:rPr>
                <w:i/>
                <w:iCs/>
              </w:rPr>
            </w:pPr>
            <w:r w:rsidRPr="006C45ED">
              <w:t>Pensioners</w:t>
            </w:r>
            <w:r>
              <w:t xml:space="preserve"> </w:t>
            </w:r>
            <w:r w:rsidRPr="006C45ED">
              <w:t>/</w:t>
            </w:r>
            <w:r>
              <w:t xml:space="preserve"> </w:t>
            </w:r>
            <w:r w:rsidRPr="006C45ED">
              <w:t>concession card holders</w:t>
            </w:r>
            <w:r>
              <w:t xml:space="preserve"> </w:t>
            </w:r>
            <w:r w:rsidRPr="006C45ED">
              <w:t>/</w:t>
            </w:r>
            <w:r>
              <w:t xml:space="preserve"> </w:t>
            </w:r>
            <w:r w:rsidRPr="006C45ED">
              <w:t>disadvantaged</w:t>
            </w:r>
          </w:p>
        </w:tc>
        <w:tc>
          <w:tcPr>
            <w:tcW w:w="1005" w:type="dxa"/>
            <w:vAlign w:val="bottom"/>
          </w:tcPr>
          <w:p w14:paraId="0F41DD86" w14:textId="77777777" w:rsidR="00D06ED3" w:rsidRPr="00A14A1E" w:rsidRDefault="00D06ED3" w:rsidP="006A6503">
            <w:pPr>
              <w:pStyle w:val="Figuresintable"/>
            </w:pPr>
          </w:p>
        </w:tc>
        <w:tc>
          <w:tcPr>
            <w:tcW w:w="990" w:type="dxa"/>
            <w:vAlign w:val="bottom"/>
          </w:tcPr>
          <w:p w14:paraId="6CDC2349" w14:textId="77777777" w:rsidR="00D06ED3" w:rsidRPr="00A14A1E" w:rsidRDefault="00D06ED3" w:rsidP="006A6503">
            <w:pPr>
              <w:pStyle w:val="Figuresintable"/>
            </w:pPr>
          </w:p>
        </w:tc>
        <w:tc>
          <w:tcPr>
            <w:tcW w:w="1102" w:type="dxa"/>
            <w:vAlign w:val="bottom"/>
          </w:tcPr>
          <w:p w14:paraId="54429DE8" w14:textId="77777777" w:rsidR="00D06ED3" w:rsidRPr="00A14A1E" w:rsidRDefault="00D06ED3" w:rsidP="006A6503">
            <w:pPr>
              <w:pStyle w:val="Figuresintable"/>
            </w:pPr>
          </w:p>
        </w:tc>
      </w:tr>
      <w:tr w:rsidR="00D06ED3" w:rsidRPr="0000140F" w14:paraId="221A6515" w14:textId="77777777" w:rsidTr="1B633FB8">
        <w:trPr>
          <w:trHeight w:val="300"/>
        </w:trPr>
        <w:tc>
          <w:tcPr>
            <w:tcW w:w="6661" w:type="dxa"/>
          </w:tcPr>
          <w:p w14:paraId="05FCA274" w14:textId="77777777" w:rsidR="00D06ED3" w:rsidRPr="0000140F" w:rsidRDefault="00D06ED3" w:rsidP="007C23CD">
            <w:pPr>
              <w:pStyle w:val="Headingintablenotbolded"/>
            </w:pPr>
            <w:r w:rsidRPr="0000140F">
              <w:t xml:space="preserve">Ambulance service for concessional patients </w:t>
            </w:r>
          </w:p>
        </w:tc>
        <w:tc>
          <w:tcPr>
            <w:tcW w:w="1005" w:type="dxa"/>
            <w:vAlign w:val="bottom"/>
          </w:tcPr>
          <w:p w14:paraId="47F0FFA7" w14:textId="77777777" w:rsidR="00D06ED3" w:rsidRPr="2E063B18" w:rsidRDefault="00D06ED3" w:rsidP="1E15A959">
            <w:pPr>
              <w:pStyle w:val="Figuresintable"/>
              <w:rPr>
                <w:highlight w:val="yellow"/>
              </w:rPr>
            </w:pPr>
          </w:p>
        </w:tc>
        <w:tc>
          <w:tcPr>
            <w:tcW w:w="990" w:type="dxa"/>
            <w:vAlign w:val="bottom"/>
          </w:tcPr>
          <w:p w14:paraId="038C7666" w14:textId="77777777" w:rsidR="00D06ED3" w:rsidRPr="2E063B18" w:rsidRDefault="00D06ED3" w:rsidP="1E15A959">
            <w:pPr>
              <w:pStyle w:val="Figuresintable"/>
              <w:rPr>
                <w:highlight w:val="yellow"/>
              </w:rPr>
            </w:pPr>
          </w:p>
        </w:tc>
        <w:tc>
          <w:tcPr>
            <w:tcW w:w="1102" w:type="dxa"/>
            <w:vAlign w:val="bottom"/>
          </w:tcPr>
          <w:p w14:paraId="3EA6DA88" w14:textId="77777777" w:rsidR="00D06ED3" w:rsidRPr="2E063B18" w:rsidRDefault="00D06ED3" w:rsidP="1E15A959">
            <w:pPr>
              <w:pStyle w:val="Figuresintable"/>
              <w:rPr>
                <w:highlight w:val="yellow"/>
              </w:rPr>
            </w:pPr>
          </w:p>
        </w:tc>
      </w:tr>
      <w:tr w:rsidR="00D06ED3" w:rsidRPr="0000140F" w14:paraId="4454DF87" w14:textId="77777777" w:rsidTr="1B633FB8">
        <w:trPr>
          <w:trHeight w:val="300"/>
        </w:trPr>
        <w:tc>
          <w:tcPr>
            <w:tcW w:w="6661" w:type="dxa"/>
          </w:tcPr>
          <w:p w14:paraId="69A489A7" w14:textId="77777777" w:rsidR="00D06ED3" w:rsidRPr="0000140F" w:rsidRDefault="00D06ED3" w:rsidP="00E3541A">
            <w:pPr>
              <w:pStyle w:val="Textintable"/>
            </w:pPr>
            <w:r w:rsidRPr="0000140F">
              <w:t>Free ambulance transport is provided to holders of Pensioner, Health Care, or Department of Veterans’ Affairs concession cards.</w:t>
            </w:r>
          </w:p>
        </w:tc>
        <w:tc>
          <w:tcPr>
            <w:tcW w:w="1005" w:type="dxa"/>
            <w:vAlign w:val="bottom"/>
          </w:tcPr>
          <w:p w14:paraId="6841C041" w14:textId="77777777" w:rsidR="00D06ED3" w:rsidRPr="008C6737" w:rsidRDefault="00D06ED3" w:rsidP="1E15A959">
            <w:pPr>
              <w:pStyle w:val="Figuresintable"/>
            </w:pPr>
            <w:r w:rsidRPr="008C6737">
              <w:t>304</w:t>
            </w:r>
          </w:p>
        </w:tc>
        <w:tc>
          <w:tcPr>
            <w:tcW w:w="990" w:type="dxa"/>
            <w:vAlign w:val="bottom"/>
          </w:tcPr>
          <w:p w14:paraId="3D796FBB" w14:textId="77777777" w:rsidR="00D06ED3" w:rsidRPr="008C6737" w:rsidRDefault="00D06ED3" w:rsidP="1E15A959">
            <w:pPr>
              <w:pStyle w:val="Figuresintable"/>
            </w:pPr>
            <w:r w:rsidRPr="008C6737">
              <w:t>329</w:t>
            </w:r>
          </w:p>
        </w:tc>
        <w:tc>
          <w:tcPr>
            <w:tcW w:w="1102" w:type="dxa"/>
            <w:vAlign w:val="bottom"/>
          </w:tcPr>
          <w:p w14:paraId="76C024E8" w14:textId="77777777" w:rsidR="00D06ED3" w:rsidRPr="008C6737" w:rsidRDefault="00D06ED3" w:rsidP="1E15A959">
            <w:pPr>
              <w:pStyle w:val="Figuresintable"/>
            </w:pPr>
            <w:r w:rsidRPr="008C6737">
              <w:t>356</w:t>
            </w:r>
          </w:p>
        </w:tc>
      </w:tr>
      <w:tr w:rsidR="00D06ED3" w:rsidRPr="00B54DF9" w14:paraId="2B58D861" w14:textId="77777777" w:rsidTr="1B633FB8">
        <w:trPr>
          <w:trHeight w:val="300"/>
        </w:trPr>
        <w:tc>
          <w:tcPr>
            <w:tcW w:w="6661" w:type="dxa"/>
          </w:tcPr>
          <w:p w14:paraId="071012A4" w14:textId="77777777" w:rsidR="00D06ED3" w:rsidRPr="0000140F" w:rsidRDefault="00D06ED3" w:rsidP="007C23CD">
            <w:pPr>
              <w:pStyle w:val="Headingintablenotbolded"/>
            </w:pPr>
            <w:r w:rsidRPr="0000140F">
              <w:t>Ambulance service for corrective services</w:t>
            </w:r>
          </w:p>
        </w:tc>
        <w:tc>
          <w:tcPr>
            <w:tcW w:w="1005" w:type="dxa"/>
            <w:vAlign w:val="bottom"/>
          </w:tcPr>
          <w:p w14:paraId="0EA7D3D4" w14:textId="77777777" w:rsidR="00D06ED3" w:rsidRPr="00AC2B98" w:rsidDel="00DC548A" w:rsidRDefault="00D06ED3" w:rsidP="1E15A959">
            <w:pPr>
              <w:pStyle w:val="Figuresintable"/>
            </w:pPr>
          </w:p>
        </w:tc>
        <w:tc>
          <w:tcPr>
            <w:tcW w:w="990" w:type="dxa"/>
            <w:vAlign w:val="bottom"/>
          </w:tcPr>
          <w:p w14:paraId="577632F9" w14:textId="77777777" w:rsidR="00D06ED3" w:rsidRPr="00AC2B98" w:rsidDel="00DC548A" w:rsidRDefault="00D06ED3" w:rsidP="1E15A959">
            <w:pPr>
              <w:pStyle w:val="Figuresintable"/>
            </w:pPr>
          </w:p>
        </w:tc>
        <w:tc>
          <w:tcPr>
            <w:tcW w:w="1102" w:type="dxa"/>
            <w:vAlign w:val="bottom"/>
          </w:tcPr>
          <w:p w14:paraId="6C8E54D1" w14:textId="77777777" w:rsidR="00D06ED3" w:rsidRPr="00AC2B98" w:rsidRDefault="00D06ED3" w:rsidP="1E15A959">
            <w:pPr>
              <w:pStyle w:val="Figuresintable"/>
            </w:pPr>
          </w:p>
        </w:tc>
      </w:tr>
      <w:tr w:rsidR="00D06ED3" w:rsidRPr="00B54DF9" w14:paraId="29E51C45" w14:textId="77777777" w:rsidTr="1B633FB8">
        <w:trPr>
          <w:trHeight w:val="300"/>
        </w:trPr>
        <w:tc>
          <w:tcPr>
            <w:tcW w:w="6661" w:type="dxa"/>
          </w:tcPr>
          <w:p w14:paraId="0A71BDDC" w14:textId="77777777" w:rsidR="00D06ED3" w:rsidRPr="0000140F" w:rsidRDefault="00D06ED3" w:rsidP="00E3541A">
            <w:pPr>
              <w:pStyle w:val="Textintable"/>
            </w:pPr>
            <w:r w:rsidRPr="0000140F">
              <w:t>Free ambulance transport is provided for patients being transferred to or from a correctional institution.</w:t>
            </w:r>
          </w:p>
        </w:tc>
        <w:tc>
          <w:tcPr>
            <w:tcW w:w="1005" w:type="dxa"/>
            <w:vAlign w:val="bottom"/>
          </w:tcPr>
          <w:p w14:paraId="488D5260" w14:textId="77777777" w:rsidR="00D06ED3" w:rsidRPr="00AC2B98" w:rsidRDefault="00D06ED3" w:rsidP="001E0921">
            <w:pPr>
              <w:pStyle w:val="Figuresintable"/>
            </w:pPr>
            <w:r w:rsidRPr="00AC2B98">
              <w:t>1</w:t>
            </w:r>
          </w:p>
        </w:tc>
        <w:tc>
          <w:tcPr>
            <w:tcW w:w="990" w:type="dxa"/>
            <w:vAlign w:val="bottom"/>
          </w:tcPr>
          <w:p w14:paraId="709E0237" w14:textId="77777777" w:rsidR="00D06ED3" w:rsidRPr="00AC2B98" w:rsidRDefault="00D06ED3" w:rsidP="1E15A959">
            <w:pPr>
              <w:pStyle w:val="Figuresintable"/>
            </w:pPr>
            <w:r w:rsidRPr="00AC2B98">
              <w:t>2</w:t>
            </w:r>
          </w:p>
        </w:tc>
        <w:tc>
          <w:tcPr>
            <w:tcW w:w="1102" w:type="dxa"/>
            <w:vAlign w:val="bottom"/>
          </w:tcPr>
          <w:p w14:paraId="78C7F3E9" w14:textId="77777777" w:rsidR="00D06ED3" w:rsidRPr="00AC2B98" w:rsidRDefault="00D06ED3" w:rsidP="1E15A959">
            <w:pPr>
              <w:pStyle w:val="Figuresintable"/>
            </w:pPr>
            <w:r w:rsidRPr="00AC2B98">
              <w:t>2</w:t>
            </w:r>
          </w:p>
        </w:tc>
      </w:tr>
      <w:tr w:rsidR="00D06ED3" w:rsidRPr="00B54DF9" w14:paraId="053A0938" w14:textId="77777777" w:rsidTr="00FE753D">
        <w:trPr>
          <w:trHeight w:val="300"/>
        </w:trPr>
        <w:tc>
          <w:tcPr>
            <w:tcW w:w="6661" w:type="dxa"/>
          </w:tcPr>
          <w:p w14:paraId="557A48D3" w14:textId="77777777" w:rsidR="00D06ED3" w:rsidRPr="5A1A8C9B" w:rsidRDefault="00D06ED3" w:rsidP="007C23CD">
            <w:pPr>
              <w:pStyle w:val="Headingintablenotbolded"/>
            </w:pPr>
            <w:r w:rsidRPr="5A1A8C9B">
              <w:t>Ambulance service for police custody</w:t>
            </w:r>
          </w:p>
        </w:tc>
        <w:tc>
          <w:tcPr>
            <w:tcW w:w="1005" w:type="dxa"/>
          </w:tcPr>
          <w:p w14:paraId="4F48A49D" w14:textId="77777777" w:rsidR="00D06ED3" w:rsidRPr="00AC2B98" w:rsidRDefault="00D06ED3" w:rsidP="007175D8">
            <w:pPr>
              <w:pStyle w:val="Figuresintable"/>
            </w:pPr>
          </w:p>
        </w:tc>
        <w:tc>
          <w:tcPr>
            <w:tcW w:w="990" w:type="dxa"/>
          </w:tcPr>
          <w:p w14:paraId="30DFEC55" w14:textId="77777777" w:rsidR="00D06ED3" w:rsidRPr="00AC2B98" w:rsidDel="00DC548A" w:rsidRDefault="00D06ED3" w:rsidP="007175D8">
            <w:pPr>
              <w:pStyle w:val="Figuresintable"/>
            </w:pPr>
          </w:p>
        </w:tc>
        <w:tc>
          <w:tcPr>
            <w:tcW w:w="1102" w:type="dxa"/>
          </w:tcPr>
          <w:p w14:paraId="197A55CB" w14:textId="77777777" w:rsidR="00D06ED3" w:rsidRPr="00AC2B98" w:rsidDel="00DC548A" w:rsidRDefault="00D06ED3" w:rsidP="007175D8">
            <w:pPr>
              <w:pStyle w:val="Figuresintable"/>
            </w:pPr>
          </w:p>
        </w:tc>
      </w:tr>
      <w:tr w:rsidR="00D06ED3" w:rsidRPr="00B54DF9" w14:paraId="5BE5628C" w14:textId="77777777" w:rsidTr="00FE753D">
        <w:trPr>
          <w:trHeight w:val="300"/>
        </w:trPr>
        <w:tc>
          <w:tcPr>
            <w:tcW w:w="6661" w:type="dxa"/>
          </w:tcPr>
          <w:p w14:paraId="1E804CDD" w14:textId="77777777" w:rsidR="00D06ED3" w:rsidRPr="0000140F" w:rsidRDefault="00D06ED3" w:rsidP="00E3541A">
            <w:pPr>
              <w:pStyle w:val="Textintable"/>
            </w:pPr>
            <w:r w:rsidRPr="5A1A8C9B">
              <w:t>Free ambulance transport is provided for patients in police custody.</w:t>
            </w:r>
          </w:p>
        </w:tc>
        <w:tc>
          <w:tcPr>
            <w:tcW w:w="1005" w:type="dxa"/>
          </w:tcPr>
          <w:p w14:paraId="3B117182" w14:textId="77777777" w:rsidR="00D06ED3" w:rsidRPr="00AC2B98" w:rsidRDefault="00D06ED3" w:rsidP="007175D8">
            <w:pPr>
              <w:pStyle w:val="Figuresintable"/>
            </w:pPr>
            <w:r w:rsidRPr="00AC2B98">
              <w:t>4</w:t>
            </w:r>
          </w:p>
        </w:tc>
        <w:tc>
          <w:tcPr>
            <w:tcW w:w="990" w:type="dxa"/>
          </w:tcPr>
          <w:p w14:paraId="273C5D0C" w14:textId="77777777" w:rsidR="00D06ED3" w:rsidRPr="00AC2B98" w:rsidRDefault="00D06ED3" w:rsidP="007175D8">
            <w:pPr>
              <w:pStyle w:val="Figuresintable"/>
            </w:pPr>
            <w:r w:rsidRPr="00AC2B98">
              <w:t>4</w:t>
            </w:r>
          </w:p>
        </w:tc>
        <w:tc>
          <w:tcPr>
            <w:tcW w:w="1102" w:type="dxa"/>
          </w:tcPr>
          <w:p w14:paraId="51CA6083" w14:textId="77777777" w:rsidR="00D06ED3" w:rsidRPr="00AC2B98" w:rsidRDefault="00D06ED3" w:rsidP="007175D8">
            <w:pPr>
              <w:pStyle w:val="Figuresintable"/>
            </w:pPr>
            <w:r w:rsidRPr="00AC2B98">
              <w:t>4</w:t>
            </w:r>
          </w:p>
        </w:tc>
      </w:tr>
      <w:tr w:rsidR="00D06ED3" w:rsidRPr="00B54DF9" w14:paraId="508D35F4" w14:textId="77777777" w:rsidTr="1B633FB8">
        <w:trPr>
          <w:trHeight w:val="300"/>
        </w:trPr>
        <w:tc>
          <w:tcPr>
            <w:tcW w:w="6661" w:type="dxa"/>
          </w:tcPr>
          <w:p w14:paraId="0A02705A" w14:textId="77777777" w:rsidR="00D06ED3" w:rsidRPr="2E4207D4" w:rsidRDefault="00D06ED3" w:rsidP="00CF439F">
            <w:pPr>
              <w:pStyle w:val="Headingintablenotbolded"/>
            </w:pPr>
            <w:r w:rsidRPr="2E4207D4">
              <w:t xml:space="preserve">Ambulance service provided under Section 20, </w:t>
            </w:r>
            <w:r w:rsidRPr="2E4207D4">
              <w:rPr>
                <w:i/>
                <w:iCs/>
              </w:rPr>
              <w:t>Mental Health Act 2007</w:t>
            </w:r>
          </w:p>
        </w:tc>
        <w:tc>
          <w:tcPr>
            <w:tcW w:w="1005" w:type="dxa"/>
            <w:vAlign w:val="bottom"/>
          </w:tcPr>
          <w:p w14:paraId="1A9CD7DB" w14:textId="77777777" w:rsidR="00D06ED3" w:rsidRPr="00AC2B98" w:rsidRDefault="00D06ED3" w:rsidP="1E15A959">
            <w:pPr>
              <w:pStyle w:val="Figuresintable"/>
            </w:pPr>
          </w:p>
        </w:tc>
        <w:tc>
          <w:tcPr>
            <w:tcW w:w="990" w:type="dxa"/>
            <w:vAlign w:val="bottom"/>
          </w:tcPr>
          <w:p w14:paraId="0E11B804" w14:textId="77777777" w:rsidR="00D06ED3" w:rsidRPr="00AC2B98" w:rsidRDefault="00D06ED3" w:rsidP="1E15A959">
            <w:pPr>
              <w:pStyle w:val="Figuresintable"/>
            </w:pPr>
          </w:p>
        </w:tc>
        <w:tc>
          <w:tcPr>
            <w:tcW w:w="1102" w:type="dxa"/>
            <w:vAlign w:val="bottom"/>
          </w:tcPr>
          <w:p w14:paraId="58CD218E" w14:textId="77777777" w:rsidR="00D06ED3" w:rsidRPr="00AC2B98" w:rsidDel="00DC548A" w:rsidRDefault="00D06ED3" w:rsidP="1E15A959">
            <w:pPr>
              <w:pStyle w:val="Figuresintable"/>
            </w:pPr>
          </w:p>
        </w:tc>
      </w:tr>
      <w:tr w:rsidR="00D06ED3" w:rsidRPr="00B54DF9" w14:paraId="3ADD3C8A" w14:textId="77777777" w:rsidTr="1B633FB8">
        <w:trPr>
          <w:trHeight w:val="300"/>
        </w:trPr>
        <w:tc>
          <w:tcPr>
            <w:tcW w:w="6661" w:type="dxa"/>
          </w:tcPr>
          <w:p w14:paraId="545BA4A9" w14:textId="77777777" w:rsidR="00D06ED3" w:rsidRPr="0000140F" w:rsidRDefault="00D06ED3" w:rsidP="00E3541A">
            <w:pPr>
              <w:pStyle w:val="Textintable"/>
            </w:pPr>
            <w:r w:rsidRPr="5A1A8C9B">
              <w:t>Free ambulance transport is provided to patients experiencing mental illness.</w:t>
            </w:r>
          </w:p>
        </w:tc>
        <w:tc>
          <w:tcPr>
            <w:tcW w:w="1005" w:type="dxa"/>
            <w:vAlign w:val="bottom"/>
          </w:tcPr>
          <w:p w14:paraId="5AC8CB1F" w14:textId="77777777" w:rsidR="00D06ED3" w:rsidRPr="00AC2B98" w:rsidRDefault="00D06ED3" w:rsidP="1E15A959">
            <w:pPr>
              <w:pStyle w:val="Figuresintable"/>
            </w:pPr>
            <w:r w:rsidRPr="00AC2B98">
              <w:t>8</w:t>
            </w:r>
          </w:p>
        </w:tc>
        <w:tc>
          <w:tcPr>
            <w:tcW w:w="990" w:type="dxa"/>
            <w:vAlign w:val="bottom"/>
          </w:tcPr>
          <w:p w14:paraId="64255B65" w14:textId="77777777" w:rsidR="00D06ED3" w:rsidRPr="00AC2B98" w:rsidRDefault="00D06ED3" w:rsidP="1E15A959">
            <w:pPr>
              <w:pStyle w:val="Figuresintable"/>
            </w:pPr>
            <w:r w:rsidRPr="00AC2B98">
              <w:t>8</w:t>
            </w:r>
          </w:p>
        </w:tc>
        <w:tc>
          <w:tcPr>
            <w:tcW w:w="1102" w:type="dxa"/>
            <w:vAlign w:val="bottom"/>
          </w:tcPr>
          <w:p w14:paraId="08302A8E" w14:textId="77777777" w:rsidR="00D06ED3" w:rsidRPr="00AC2B98" w:rsidRDefault="00D06ED3" w:rsidP="1E15A959">
            <w:pPr>
              <w:pStyle w:val="Figuresintable"/>
            </w:pPr>
            <w:r w:rsidRPr="00AC2B98">
              <w:t>9</w:t>
            </w:r>
          </w:p>
        </w:tc>
      </w:tr>
      <w:tr w:rsidR="00D06ED3" w:rsidRPr="00B54DF9" w14:paraId="6B196878" w14:textId="77777777" w:rsidTr="1B633FB8">
        <w:trPr>
          <w:trHeight w:val="300"/>
        </w:trPr>
        <w:tc>
          <w:tcPr>
            <w:tcW w:w="6661" w:type="dxa"/>
          </w:tcPr>
          <w:p w14:paraId="54684164" w14:textId="77777777" w:rsidR="00D06ED3" w:rsidRPr="2E4207D4" w:rsidRDefault="00D06ED3" w:rsidP="00CF439F">
            <w:pPr>
              <w:pStyle w:val="Headingintablenotbolded"/>
            </w:pPr>
            <w:r w:rsidRPr="2E4207D4">
              <w:t xml:space="preserve">Ambulance service provided under Section 22, </w:t>
            </w:r>
            <w:r w:rsidRPr="2E4207D4">
              <w:rPr>
                <w:i/>
                <w:iCs/>
              </w:rPr>
              <w:t>Mental Health Act 2007</w:t>
            </w:r>
          </w:p>
        </w:tc>
        <w:tc>
          <w:tcPr>
            <w:tcW w:w="1005" w:type="dxa"/>
            <w:vAlign w:val="bottom"/>
          </w:tcPr>
          <w:p w14:paraId="3EA16934" w14:textId="77777777" w:rsidR="00D06ED3" w:rsidRPr="00AC2B98" w:rsidRDefault="00D06ED3" w:rsidP="1E15A959">
            <w:pPr>
              <w:pStyle w:val="Figuresintable"/>
            </w:pPr>
          </w:p>
        </w:tc>
        <w:tc>
          <w:tcPr>
            <w:tcW w:w="990" w:type="dxa"/>
            <w:vAlign w:val="bottom"/>
          </w:tcPr>
          <w:p w14:paraId="514DBB7E" w14:textId="77777777" w:rsidR="00D06ED3" w:rsidRPr="00AC2B98" w:rsidRDefault="00D06ED3" w:rsidP="1E15A959">
            <w:pPr>
              <w:pStyle w:val="Figuresintable"/>
            </w:pPr>
          </w:p>
        </w:tc>
        <w:tc>
          <w:tcPr>
            <w:tcW w:w="1102" w:type="dxa"/>
            <w:vAlign w:val="bottom"/>
          </w:tcPr>
          <w:p w14:paraId="2E1EB52E" w14:textId="77777777" w:rsidR="00D06ED3" w:rsidRPr="00AC2B98" w:rsidDel="00DC548A" w:rsidRDefault="00D06ED3" w:rsidP="1E15A959">
            <w:pPr>
              <w:pStyle w:val="Figuresintable"/>
            </w:pPr>
          </w:p>
        </w:tc>
      </w:tr>
      <w:tr w:rsidR="00D06ED3" w:rsidRPr="00B54DF9" w14:paraId="280E7781" w14:textId="77777777" w:rsidTr="1B633FB8">
        <w:trPr>
          <w:trHeight w:val="66"/>
        </w:trPr>
        <w:tc>
          <w:tcPr>
            <w:tcW w:w="6661" w:type="dxa"/>
          </w:tcPr>
          <w:p w14:paraId="48C9BDBA" w14:textId="77777777" w:rsidR="00D06ED3" w:rsidRPr="0000140F" w:rsidRDefault="00D06ED3" w:rsidP="00E3541A">
            <w:pPr>
              <w:pStyle w:val="Textintable"/>
            </w:pPr>
            <w:r w:rsidRPr="5A1A8C9B">
              <w:t>Free ambulance transport is provided to patients experiencing mental illness.</w:t>
            </w:r>
          </w:p>
        </w:tc>
        <w:tc>
          <w:tcPr>
            <w:tcW w:w="1005" w:type="dxa"/>
            <w:vAlign w:val="bottom"/>
          </w:tcPr>
          <w:p w14:paraId="7E806567" w14:textId="77777777" w:rsidR="00D06ED3" w:rsidRPr="00AC2B98" w:rsidRDefault="00D06ED3" w:rsidP="1E15A959">
            <w:pPr>
              <w:pStyle w:val="Figuresintable"/>
            </w:pPr>
            <w:r>
              <w:t>6</w:t>
            </w:r>
          </w:p>
        </w:tc>
        <w:tc>
          <w:tcPr>
            <w:tcW w:w="990" w:type="dxa"/>
            <w:vAlign w:val="bottom"/>
          </w:tcPr>
          <w:p w14:paraId="1EBF22A5" w14:textId="77777777" w:rsidR="00D06ED3" w:rsidRPr="00AC2B98" w:rsidRDefault="00D06ED3" w:rsidP="1E15A959">
            <w:pPr>
              <w:pStyle w:val="Figuresintable"/>
            </w:pPr>
            <w:r w:rsidRPr="00AC2B98">
              <w:t>5</w:t>
            </w:r>
          </w:p>
        </w:tc>
        <w:tc>
          <w:tcPr>
            <w:tcW w:w="1102" w:type="dxa"/>
            <w:vAlign w:val="bottom"/>
          </w:tcPr>
          <w:p w14:paraId="25A0E218" w14:textId="77777777" w:rsidR="00D06ED3" w:rsidRPr="00AC2B98" w:rsidRDefault="00D06ED3" w:rsidP="1E15A959">
            <w:pPr>
              <w:pStyle w:val="Figuresintable"/>
            </w:pPr>
            <w:r w:rsidRPr="00AC2B98">
              <w:t>5</w:t>
            </w:r>
          </w:p>
        </w:tc>
      </w:tr>
      <w:tr w:rsidR="00D06ED3" w:rsidRPr="00B54DF9" w14:paraId="01FFA8D6" w14:textId="77777777" w:rsidTr="1B633FB8">
        <w:trPr>
          <w:trHeight w:val="300"/>
        </w:trPr>
        <w:tc>
          <w:tcPr>
            <w:tcW w:w="6661" w:type="dxa"/>
          </w:tcPr>
          <w:p w14:paraId="4E0B5FF6" w14:textId="77777777" w:rsidR="00D06ED3" w:rsidRPr="5A1A8C9B" w:rsidRDefault="00D06ED3" w:rsidP="00CF439F">
            <w:pPr>
              <w:pStyle w:val="Headingintablenotbolded"/>
            </w:pPr>
            <w:r w:rsidRPr="5A1A8C9B">
              <w:t>Ambulance service provided for sexual</w:t>
            </w:r>
            <w:r>
              <w:t xml:space="preserve"> </w:t>
            </w:r>
            <w:r w:rsidRPr="5A1A8C9B">
              <w:t xml:space="preserve">/ domestic assault </w:t>
            </w:r>
          </w:p>
        </w:tc>
        <w:tc>
          <w:tcPr>
            <w:tcW w:w="1005" w:type="dxa"/>
            <w:vAlign w:val="bottom"/>
          </w:tcPr>
          <w:p w14:paraId="256D40E0" w14:textId="77777777" w:rsidR="00D06ED3" w:rsidRPr="00AC2B98" w:rsidDel="00DC548A" w:rsidRDefault="00D06ED3" w:rsidP="1E15A959">
            <w:pPr>
              <w:pStyle w:val="Figuresintable"/>
            </w:pPr>
          </w:p>
        </w:tc>
        <w:tc>
          <w:tcPr>
            <w:tcW w:w="990" w:type="dxa"/>
            <w:vAlign w:val="bottom"/>
          </w:tcPr>
          <w:p w14:paraId="6B5EA96A" w14:textId="77777777" w:rsidR="00D06ED3" w:rsidRPr="00AC2B98" w:rsidDel="00DC548A" w:rsidRDefault="00D06ED3" w:rsidP="1E15A959">
            <w:pPr>
              <w:pStyle w:val="Figuresintable"/>
            </w:pPr>
          </w:p>
        </w:tc>
        <w:tc>
          <w:tcPr>
            <w:tcW w:w="1102" w:type="dxa"/>
            <w:vAlign w:val="bottom"/>
          </w:tcPr>
          <w:p w14:paraId="299631C2" w14:textId="77777777" w:rsidR="00D06ED3" w:rsidRPr="00AC2B98" w:rsidDel="00DC548A" w:rsidRDefault="00D06ED3" w:rsidP="1E15A959">
            <w:pPr>
              <w:pStyle w:val="Figuresintable"/>
            </w:pPr>
          </w:p>
        </w:tc>
      </w:tr>
      <w:tr w:rsidR="00D06ED3" w:rsidRPr="00B54DF9" w14:paraId="0FCF7E03" w14:textId="77777777" w:rsidTr="1B633FB8">
        <w:trPr>
          <w:trHeight w:val="179"/>
        </w:trPr>
        <w:tc>
          <w:tcPr>
            <w:tcW w:w="6661" w:type="dxa"/>
          </w:tcPr>
          <w:p w14:paraId="47FCC68D" w14:textId="77777777" w:rsidR="00D06ED3" w:rsidRPr="2E4207D4" w:rsidRDefault="00D06ED3" w:rsidP="00E3541A">
            <w:pPr>
              <w:pStyle w:val="Textintable"/>
            </w:pPr>
            <w:r w:rsidRPr="5A1A8C9B">
              <w:t>Free ambulance transport is provided to patients who are treated and</w:t>
            </w:r>
            <w:r>
              <w:t xml:space="preserve"> </w:t>
            </w:r>
            <w:r w:rsidRPr="60C59DEB">
              <w:t>/</w:t>
            </w:r>
            <w:r>
              <w:t xml:space="preserve"> </w:t>
            </w:r>
            <w:r w:rsidRPr="5A1A8C9B">
              <w:t>or transported as a result of domestic or sexual assault.</w:t>
            </w:r>
          </w:p>
        </w:tc>
        <w:tc>
          <w:tcPr>
            <w:tcW w:w="1005" w:type="dxa"/>
            <w:vAlign w:val="bottom"/>
          </w:tcPr>
          <w:p w14:paraId="4759DA87" w14:textId="77777777" w:rsidR="00D06ED3" w:rsidRPr="00AC2B98" w:rsidRDefault="00D06ED3" w:rsidP="1E15A959">
            <w:pPr>
              <w:pStyle w:val="Figuresintable"/>
            </w:pPr>
            <w:r w:rsidRPr="00AC2B98">
              <w:t>2</w:t>
            </w:r>
          </w:p>
        </w:tc>
        <w:tc>
          <w:tcPr>
            <w:tcW w:w="990" w:type="dxa"/>
            <w:vAlign w:val="bottom"/>
          </w:tcPr>
          <w:p w14:paraId="5D214C93" w14:textId="77777777" w:rsidR="00D06ED3" w:rsidRPr="00AC2B98" w:rsidRDefault="00D06ED3" w:rsidP="1E15A959">
            <w:pPr>
              <w:pStyle w:val="Figuresintable"/>
            </w:pPr>
            <w:r w:rsidRPr="00AC2B98">
              <w:t>2</w:t>
            </w:r>
          </w:p>
        </w:tc>
        <w:tc>
          <w:tcPr>
            <w:tcW w:w="1102" w:type="dxa"/>
            <w:vAlign w:val="bottom"/>
          </w:tcPr>
          <w:p w14:paraId="618393F1" w14:textId="77777777" w:rsidR="00D06ED3" w:rsidRPr="00AC2B98" w:rsidRDefault="00D06ED3" w:rsidP="1E15A959">
            <w:pPr>
              <w:pStyle w:val="Figuresintable"/>
            </w:pPr>
            <w:r w:rsidRPr="00AC2B98">
              <w:t>2</w:t>
            </w:r>
          </w:p>
        </w:tc>
      </w:tr>
      <w:tr w:rsidR="00D06ED3" w:rsidRPr="00B54DF9" w14:paraId="2E321D9B" w14:textId="77777777" w:rsidTr="1B633FB8">
        <w:trPr>
          <w:trHeight w:val="300"/>
        </w:trPr>
        <w:tc>
          <w:tcPr>
            <w:tcW w:w="6661" w:type="dxa"/>
          </w:tcPr>
          <w:p w14:paraId="2621FD6D" w14:textId="77777777" w:rsidR="00D06ED3" w:rsidRPr="5A1A8C9B" w:rsidRDefault="00D06ED3" w:rsidP="00CF439F">
            <w:pPr>
              <w:pStyle w:val="Headingintablenotbolded"/>
            </w:pPr>
            <w:r w:rsidRPr="5A1A8C9B">
              <w:t>Outpatient Pharmaceutical Scheme for S100 Concessional Public Patients</w:t>
            </w:r>
          </w:p>
        </w:tc>
        <w:tc>
          <w:tcPr>
            <w:tcW w:w="1005" w:type="dxa"/>
            <w:vAlign w:val="bottom"/>
          </w:tcPr>
          <w:p w14:paraId="01040B41" w14:textId="77777777" w:rsidR="00D06ED3" w:rsidRPr="00AC2B98" w:rsidDel="00DC548A" w:rsidRDefault="00D06ED3" w:rsidP="1E15A959">
            <w:pPr>
              <w:pStyle w:val="Figuresintable"/>
            </w:pPr>
          </w:p>
        </w:tc>
        <w:tc>
          <w:tcPr>
            <w:tcW w:w="990" w:type="dxa"/>
            <w:vAlign w:val="bottom"/>
          </w:tcPr>
          <w:p w14:paraId="13306920" w14:textId="77777777" w:rsidR="00D06ED3" w:rsidRPr="00AC2B98" w:rsidDel="00DC548A" w:rsidRDefault="00D06ED3" w:rsidP="1E15A959">
            <w:pPr>
              <w:pStyle w:val="Figuresintable"/>
            </w:pPr>
          </w:p>
        </w:tc>
        <w:tc>
          <w:tcPr>
            <w:tcW w:w="1102" w:type="dxa"/>
            <w:vAlign w:val="bottom"/>
          </w:tcPr>
          <w:p w14:paraId="433DA00E" w14:textId="77777777" w:rsidR="00D06ED3" w:rsidRPr="00AC2B98" w:rsidDel="00DC548A" w:rsidRDefault="00D06ED3" w:rsidP="1E15A959">
            <w:pPr>
              <w:pStyle w:val="Figuresintable"/>
            </w:pPr>
          </w:p>
        </w:tc>
      </w:tr>
      <w:tr w:rsidR="00D06ED3" w:rsidRPr="00B54DF9" w14:paraId="3B4F58F9" w14:textId="77777777" w:rsidTr="1B633FB8">
        <w:trPr>
          <w:trHeight w:val="66"/>
        </w:trPr>
        <w:tc>
          <w:tcPr>
            <w:tcW w:w="6661" w:type="dxa"/>
          </w:tcPr>
          <w:p w14:paraId="53A67D4D" w14:textId="77777777" w:rsidR="00D06ED3" w:rsidRPr="2E4207D4" w:rsidRDefault="00D06ED3" w:rsidP="00E3541A">
            <w:pPr>
              <w:pStyle w:val="Textintable"/>
            </w:pPr>
            <w:r w:rsidRPr="5A1A8C9B">
              <w:t>Concessions provided to concessional patients up to the safety threshold.</w:t>
            </w:r>
          </w:p>
        </w:tc>
        <w:tc>
          <w:tcPr>
            <w:tcW w:w="1005" w:type="dxa"/>
            <w:vAlign w:val="bottom"/>
          </w:tcPr>
          <w:p w14:paraId="3521E371" w14:textId="77777777" w:rsidR="00D06ED3" w:rsidRPr="00AC2B98" w:rsidRDefault="00D06ED3" w:rsidP="1E15A959">
            <w:pPr>
              <w:pStyle w:val="Figuresintable"/>
            </w:pPr>
            <w:r w:rsidRPr="00AC2B98">
              <w:t>2</w:t>
            </w:r>
          </w:p>
        </w:tc>
        <w:tc>
          <w:tcPr>
            <w:tcW w:w="990" w:type="dxa"/>
            <w:vAlign w:val="bottom"/>
          </w:tcPr>
          <w:p w14:paraId="701F322D" w14:textId="77777777" w:rsidR="00D06ED3" w:rsidRPr="00AC2B98" w:rsidRDefault="00D06ED3" w:rsidP="1E15A959">
            <w:pPr>
              <w:pStyle w:val="Figuresintable"/>
            </w:pPr>
            <w:r w:rsidRPr="00AC2B98">
              <w:t>2</w:t>
            </w:r>
          </w:p>
        </w:tc>
        <w:tc>
          <w:tcPr>
            <w:tcW w:w="1102" w:type="dxa"/>
            <w:vAlign w:val="bottom"/>
          </w:tcPr>
          <w:p w14:paraId="77D4D72A" w14:textId="77777777" w:rsidR="00D06ED3" w:rsidRPr="00AC2B98" w:rsidRDefault="00D06ED3" w:rsidP="1E15A959">
            <w:pPr>
              <w:pStyle w:val="Figuresintable"/>
            </w:pPr>
            <w:r w:rsidRPr="00AC2B98">
              <w:t>2</w:t>
            </w:r>
          </w:p>
        </w:tc>
      </w:tr>
      <w:tr w:rsidR="00D06ED3" w:rsidRPr="00B54DF9" w14:paraId="2A97183D" w14:textId="77777777" w:rsidTr="1B633FB8">
        <w:trPr>
          <w:trHeight w:val="300"/>
        </w:trPr>
        <w:tc>
          <w:tcPr>
            <w:tcW w:w="6661" w:type="dxa"/>
          </w:tcPr>
          <w:p w14:paraId="6E1525E4" w14:textId="77777777" w:rsidR="00D06ED3" w:rsidRPr="5A1A8C9B" w:rsidRDefault="00D06ED3" w:rsidP="00CF439F">
            <w:pPr>
              <w:pStyle w:val="Headingintablenotbolded"/>
            </w:pPr>
            <w:r w:rsidRPr="5A1A8C9B">
              <w:t>Outpatient Pharmaceutical Scheme for S100 General Public Patients</w:t>
            </w:r>
          </w:p>
        </w:tc>
        <w:tc>
          <w:tcPr>
            <w:tcW w:w="1005" w:type="dxa"/>
            <w:vAlign w:val="bottom"/>
          </w:tcPr>
          <w:p w14:paraId="3C5B8913" w14:textId="77777777" w:rsidR="00D06ED3" w:rsidRPr="00AC2B98" w:rsidRDefault="00D06ED3" w:rsidP="1E15A959">
            <w:pPr>
              <w:pStyle w:val="Figuresintable"/>
            </w:pPr>
          </w:p>
        </w:tc>
        <w:tc>
          <w:tcPr>
            <w:tcW w:w="990" w:type="dxa"/>
            <w:vAlign w:val="bottom"/>
          </w:tcPr>
          <w:p w14:paraId="1EA67173" w14:textId="77777777" w:rsidR="00D06ED3" w:rsidRPr="00AC2B98" w:rsidDel="00DC548A" w:rsidRDefault="00D06ED3" w:rsidP="1E15A959">
            <w:pPr>
              <w:pStyle w:val="Figuresintable"/>
            </w:pPr>
          </w:p>
        </w:tc>
        <w:tc>
          <w:tcPr>
            <w:tcW w:w="1102" w:type="dxa"/>
            <w:vAlign w:val="bottom"/>
          </w:tcPr>
          <w:p w14:paraId="725B108E" w14:textId="77777777" w:rsidR="00D06ED3" w:rsidRPr="00AC2B98" w:rsidRDefault="00D06ED3" w:rsidP="1E15A959">
            <w:pPr>
              <w:pStyle w:val="Figuresintable"/>
            </w:pPr>
          </w:p>
        </w:tc>
      </w:tr>
      <w:tr w:rsidR="00D06ED3" w:rsidRPr="00B54DF9" w14:paraId="70C0F7EE" w14:textId="77777777" w:rsidTr="1B633FB8">
        <w:trPr>
          <w:trHeight w:val="100"/>
        </w:trPr>
        <w:tc>
          <w:tcPr>
            <w:tcW w:w="6661" w:type="dxa"/>
          </w:tcPr>
          <w:p w14:paraId="0189B15C" w14:textId="77777777" w:rsidR="00D06ED3" w:rsidRPr="2E4207D4" w:rsidRDefault="00D06ED3" w:rsidP="00E3541A">
            <w:pPr>
              <w:pStyle w:val="Textintable"/>
            </w:pPr>
            <w:r w:rsidRPr="5A1A8C9B">
              <w:t>Concessions provided to general patients up to the safety threshold.</w:t>
            </w:r>
          </w:p>
        </w:tc>
        <w:tc>
          <w:tcPr>
            <w:tcW w:w="1005" w:type="dxa"/>
            <w:vAlign w:val="bottom"/>
          </w:tcPr>
          <w:p w14:paraId="1A65B7B1" w14:textId="77777777" w:rsidR="00D06ED3" w:rsidRPr="00AC2B98" w:rsidRDefault="00D06ED3" w:rsidP="1E15A959">
            <w:pPr>
              <w:pStyle w:val="Figuresintable"/>
            </w:pPr>
            <w:r w:rsidRPr="00AC2B98">
              <w:t>8</w:t>
            </w:r>
          </w:p>
        </w:tc>
        <w:tc>
          <w:tcPr>
            <w:tcW w:w="990" w:type="dxa"/>
            <w:vAlign w:val="bottom"/>
          </w:tcPr>
          <w:p w14:paraId="4B44CDA7" w14:textId="77777777" w:rsidR="00D06ED3" w:rsidRPr="00AC2B98" w:rsidRDefault="00D06ED3" w:rsidP="1E15A959">
            <w:pPr>
              <w:pStyle w:val="Figuresintable"/>
            </w:pPr>
            <w:r w:rsidRPr="00AC2B98">
              <w:t>7</w:t>
            </w:r>
          </w:p>
        </w:tc>
        <w:tc>
          <w:tcPr>
            <w:tcW w:w="1102" w:type="dxa"/>
            <w:vAlign w:val="bottom"/>
          </w:tcPr>
          <w:p w14:paraId="29926888" w14:textId="77777777" w:rsidR="00D06ED3" w:rsidRPr="00AC2B98" w:rsidRDefault="00D06ED3" w:rsidP="1E15A959">
            <w:pPr>
              <w:pStyle w:val="Figuresintable"/>
            </w:pPr>
            <w:r w:rsidRPr="00AC2B98">
              <w:t>6</w:t>
            </w:r>
          </w:p>
        </w:tc>
      </w:tr>
      <w:tr w:rsidR="00D06ED3" w:rsidRPr="00B54DF9" w14:paraId="0140D368" w14:textId="77777777" w:rsidTr="1B633FB8">
        <w:trPr>
          <w:trHeight w:val="300"/>
        </w:trPr>
        <w:tc>
          <w:tcPr>
            <w:tcW w:w="6661" w:type="dxa"/>
          </w:tcPr>
          <w:p w14:paraId="35F44D16" w14:textId="77777777" w:rsidR="00D06ED3" w:rsidRPr="5A1A8C9B" w:rsidRDefault="00D06ED3" w:rsidP="00CF439F">
            <w:pPr>
              <w:pStyle w:val="Headingintablenotbolded"/>
            </w:pPr>
            <w:r w:rsidRPr="5A1A8C9B">
              <w:t>Concessional car parking fees at NSW public hospitals</w:t>
            </w:r>
          </w:p>
        </w:tc>
        <w:tc>
          <w:tcPr>
            <w:tcW w:w="1005" w:type="dxa"/>
            <w:vAlign w:val="bottom"/>
          </w:tcPr>
          <w:p w14:paraId="783E26EC" w14:textId="77777777" w:rsidR="00D06ED3" w:rsidRPr="1D1E088B" w:rsidRDefault="00D06ED3" w:rsidP="1E15A959">
            <w:pPr>
              <w:pStyle w:val="Figuresintable"/>
              <w:rPr>
                <w:highlight w:val="yellow"/>
              </w:rPr>
            </w:pPr>
          </w:p>
        </w:tc>
        <w:tc>
          <w:tcPr>
            <w:tcW w:w="990" w:type="dxa"/>
            <w:vAlign w:val="bottom"/>
          </w:tcPr>
          <w:p w14:paraId="03681516" w14:textId="77777777" w:rsidR="00D06ED3" w:rsidRPr="1D1E088B" w:rsidRDefault="00D06ED3" w:rsidP="1E15A959">
            <w:pPr>
              <w:pStyle w:val="Figuresintable"/>
              <w:rPr>
                <w:highlight w:val="yellow"/>
              </w:rPr>
            </w:pPr>
          </w:p>
        </w:tc>
        <w:tc>
          <w:tcPr>
            <w:tcW w:w="1102" w:type="dxa"/>
            <w:vAlign w:val="bottom"/>
          </w:tcPr>
          <w:p w14:paraId="4AFDAF74" w14:textId="77777777" w:rsidR="00D06ED3" w:rsidRPr="1D1E088B" w:rsidRDefault="00D06ED3" w:rsidP="1E15A959">
            <w:pPr>
              <w:pStyle w:val="Figuresintable"/>
              <w:rPr>
                <w:highlight w:val="yellow"/>
              </w:rPr>
            </w:pPr>
          </w:p>
        </w:tc>
      </w:tr>
      <w:tr w:rsidR="00D06ED3" w:rsidRPr="00B54DF9" w14:paraId="56C14102" w14:textId="77777777" w:rsidTr="1B633FB8">
        <w:trPr>
          <w:trHeight w:val="661"/>
        </w:trPr>
        <w:tc>
          <w:tcPr>
            <w:tcW w:w="6661" w:type="dxa"/>
          </w:tcPr>
          <w:p w14:paraId="2EFADD3A" w14:textId="77777777" w:rsidR="00D06ED3" w:rsidRPr="2E4207D4" w:rsidRDefault="00D06ED3" w:rsidP="00E3541A">
            <w:pPr>
              <w:pStyle w:val="Textintable"/>
            </w:pPr>
            <w:r w:rsidRPr="00634A56">
              <w:t>Eligible for patients who are required to attend a hospital facility for a course of treatment, those who hold specific concessions cards, and for carers of long-term patients who visit frequently.</w:t>
            </w:r>
          </w:p>
        </w:tc>
        <w:tc>
          <w:tcPr>
            <w:tcW w:w="1005" w:type="dxa"/>
            <w:vAlign w:val="bottom"/>
          </w:tcPr>
          <w:p w14:paraId="6905C67F" w14:textId="77777777" w:rsidR="00D06ED3" w:rsidRPr="00F95483" w:rsidRDefault="00D06ED3" w:rsidP="1E15A959">
            <w:pPr>
              <w:pStyle w:val="Figuresintable"/>
            </w:pPr>
            <w:r w:rsidRPr="00F95483">
              <w:t>25</w:t>
            </w:r>
          </w:p>
        </w:tc>
        <w:tc>
          <w:tcPr>
            <w:tcW w:w="990" w:type="dxa"/>
            <w:vAlign w:val="bottom"/>
          </w:tcPr>
          <w:p w14:paraId="1D9CE5F8" w14:textId="77777777" w:rsidR="00D06ED3" w:rsidRPr="00F95483" w:rsidRDefault="00D06ED3" w:rsidP="1E15A959">
            <w:pPr>
              <w:pStyle w:val="Figuresintable"/>
            </w:pPr>
            <w:r w:rsidRPr="00F95483">
              <w:t>26</w:t>
            </w:r>
          </w:p>
        </w:tc>
        <w:tc>
          <w:tcPr>
            <w:tcW w:w="1102" w:type="dxa"/>
            <w:vAlign w:val="bottom"/>
          </w:tcPr>
          <w:p w14:paraId="272F2593" w14:textId="77777777" w:rsidR="00D06ED3" w:rsidRPr="00F95483" w:rsidRDefault="00D06ED3" w:rsidP="1E15A959">
            <w:pPr>
              <w:pStyle w:val="Figuresintable"/>
            </w:pPr>
            <w:r w:rsidRPr="00F95483">
              <w:t>27</w:t>
            </w:r>
          </w:p>
        </w:tc>
      </w:tr>
      <w:tr w:rsidR="00D06ED3" w:rsidRPr="00B54DF9" w14:paraId="3EFE83EC" w14:textId="77777777" w:rsidTr="1B633FB8">
        <w:trPr>
          <w:trHeight w:val="90"/>
        </w:trPr>
        <w:tc>
          <w:tcPr>
            <w:tcW w:w="6661" w:type="dxa"/>
          </w:tcPr>
          <w:p w14:paraId="4EE7C3F1" w14:textId="77777777" w:rsidR="00D06ED3" w:rsidRPr="7369C654" w:rsidRDefault="00D06ED3" w:rsidP="00CF439F">
            <w:pPr>
              <w:pStyle w:val="Headingintablenotbolded"/>
              <w:rPr>
                <w:rFonts w:eastAsia="Public Sans"/>
              </w:rPr>
            </w:pPr>
            <w:r w:rsidRPr="7369C654">
              <w:rPr>
                <w:rFonts w:eastAsia="Public Sans"/>
              </w:rPr>
              <w:t>Free parking at rural and regional hospitals</w:t>
            </w:r>
          </w:p>
        </w:tc>
        <w:tc>
          <w:tcPr>
            <w:tcW w:w="1005" w:type="dxa"/>
            <w:vAlign w:val="bottom"/>
          </w:tcPr>
          <w:p w14:paraId="2C54C2B4" w14:textId="77777777" w:rsidR="00D06ED3" w:rsidRPr="00BF4D02" w:rsidRDefault="00D06ED3" w:rsidP="1E15A959">
            <w:pPr>
              <w:pStyle w:val="Figuresintable"/>
              <w:rPr>
                <w:highlight w:val="yellow"/>
              </w:rPr>
            </w:pPr>
          </w:p>
        </w:tc>
        <w:tc>
          <w:tcPr>
            <w:tcW w:w="990" w:type="dxa"/>
            <w:vAlign w:val="bottom"/>
          </w:tcPr>
          <w:p w14:paraId="4ABE382D" w14:textId="77777777" w:rsidR="00D06ED3" w:rsidRDefault="00D06ED3" w:rsidP="1E15A959">
            <w:pPr>
              <w:pStyle w:val="Figuresintable"/>
              <w:rPr>
                <w:highlight w:val="yellow"/>
              </w:rPr>
            </w:pPr>
          </w:p>
        </w:tc>
        <w:tc>
          <w:tcPr>
            <w:tcW w:w="1102" w:type="dxa"/>
            <w:vAlign w:val="bottom"/>
          </w:tcPr>
          <w:p w14:paraId="7E7DE671" w14:textId="77777777" w:rsidR="00D06ED3" w:rsidRDefault="00D06ED3" w:rsidP="1E15A959">
            <w:pPr>
              <w:pStyle w:val="Figuresintable"/>
              <w:rPr>
                <w:highlight w:val="yellow"/>
              </w:rPr>
            </w:pPr>
          </w:p>
        </w:tc>
      </w:tr>
      <w:tr w:rsidR="00D06ED3" w:rsidRPr="00B54DF9" w14:paraId="61ACE8DA" w14:textId="77777777" w:rsidTr="1B633FB8">
        <w:trPr>
          <w:trHeight w:val="336"/>
        </w:trPr>
        <w:tc>
          <w:tcPr>
            <w:tcW w:w="6661" w:type="dxa"/>
          </w:tcPr>
          <w:p w14:paraId="4517CCC6" w14:textId="77777777" w:rsidR="00D06ED3" w:rsidRPr="002D1AAC" w:rsidRDefault="00D06ED3" w:rsidP="00E3541A">
            <w:pPr>
              <w:pStyle w:val="Textintable"/>
              <w:rPr>
                <w:rFonts w:eastAsia="Public Sans"/>
              </w:rPr>
            </w:pPr>
            <w:r w:rsidRPr="7369C654">
              <w:rPr>
                <w:rFonts w:eastAsia="Public Sans"/>
              </w:rPr>
              <w:t xml:space="preserve">Free parking is available to staff, patients and their families at rural and regional hospitals across </w:t>
            </w:r>
            <w:r w:rsidRPr="60C59DEB">
              <w:rPr>
                <w:rFonts w:eastAsia="Public Sans"/>
              </w:rPr>
              <w:t>N</w:t>
            </w:r>
            <w:r>
              <w:rPr>
                <w:rFonts w:eastAsia="Public Sans"/>
              </w:rPr>
              <w:t xml:space="preserve">ew </w:t>
            </w:r>
            <w:r w:rsidRPr="60C59DEB">
              <w:rPr>
                <w:rFonts w:eastAsia="Public Sans"/>
              </w:rPr>
              <w:t>S</w:t>
            </w:r>
            <w:r>
              <w:rPr>
                <w:rFonts w:eastAsia="Public Sans"/>
              </w:rPr>
              <w:t xml:space="preserve">outh </w:t>
            </w:r>
            <w:r w:rsidRPr="60C59DEB">
              <w:rPr>
                <w:rFonts w:eastAsia="Public Sans"/>
              </w:rPr>
              <w:t>W</w:t>
            </w:r>
            <w:r>
              <w:rPr>
                <w:rFonts w:eastAsia="Public Sans"/>
              </w:rPr>
              <w:t>ales</w:t>
            </w:r>
            <w:r w:rsidRPr="7369C654">
              <w:rPr>
                <w:rFonts w:eastAsia="Public Sans"/>
              </w:rPr>
              <w:t xml:space="preserve">. </w:t>
            </w:r>
            <w:bookmarkStart w:id="89" w:name="_Int_jmQKzRv2"/>
            <w:bookmarkEnd w:id="89"/>
          </w:p>
        </w:tc>
        <w:tc>
          <w:tcPr>
            <w:tcW w:w="1005" w:type="dxa"/>
            <w:vAlign w:val="bottom"/>
          </w:tcPr>
          <w:p w14:paraId="3D17B22E" w14:textId="77777777" w:rsidR="00D06ED3" w:rsidRPr="00EB5E9D" w:rsidRDefault="00D06ED3" w:rsidP="1E15A959">
            <w:pPr>
              <w:pStyle w:val="Figuresintable"/>
            </w:pPr>
            <w:r w:rsidRPr="00EB5E9D">
              <w:t>5</w:t>
            </w:r>
          </w:p>
        </w:tc>
        <w:tc>
          <w:tcPr>
            <w:tcW w:w="990" w:type="dxa"/>
            <w:vAlign w:val="bottom"/>
          </w:tcPr>
          <w:p w14:paraId="511B57EA" w14:textId="77777777" w:rsidR="00D06ED3" w:rsidRPr="00EB5E9D" w:rsidRDefault="00D06ED3" w:rsidP="1E15A959">
            <w:pPr>
              <w:pStyle w:val="Figuresintable"/>
            </w:pPr>
            <w:r w:rsidRPr="00EB5E9D">
              <w:t>5</w:t>
            </w:r>
          </w:p>
        </w:tc>
        <w:tc>
          <w:tcPr>
            <w:tcW w:w="1102" w:type="dxa"/>
            <w:vAlign w:val="bottom"/>
          </w:tcPr>
          <w:p w14:paraId="2108979B" w14:textId="77777777" w:rsidR="00D06ED3" w:rsidRPr="00EB5E9D" w:rsidRDefault="00D06ED3" w:rsidP="1E15A959">
            <w:pPr>
              <w:pStyle w:val="Figuresintable"/>
            </w:pPr>
            <w:r w:rsidRPr="00EB5E9D">
              <w:t>5</w:t>
            </w:r>
          </w:p>
        </w:tc>
      </w:tr>
      <w:tr w:rsidR="00D06ED3" w:rsidRPr="00B54DF9" w14:paraId="3A5B4F0B" w14:textId="77777777" w:rsidTr="1B633FB8">
        <w:trPr>
          <w:trHeight w:val="300"/>
        </w:trPr>
        <w:tc>
          <w:tcPr>
            <w:tcW w:w="6661" w:type="dxa"/>
          </w:tcPr>
          <w:p w14:paraId="416DE157" w14:textId="77777777" w:rsidR="00D06ED3" w:rsidRPr="5A1A8C9B" w:rsidRDefault="00D06ED3" w:rsidP="00CF439F">
            <w:pPr>
              <w:pStyle w:val="Headingintablenotbolded"/>
            </w:pPr>
            <w:r w:rsidRPr="5A1A8C9B">
              <w:t xml:space="preserve">Life Support Rebate </w:t>
            </w:r>
          </w:p>
        </w:tc>
        <w:tc>
          <w:tcPr>
            <w:tcW w:w="1005" w:type="dxa"/>
            <w:vAlign w:val="bottom"/>
          </w:tcPr>
          <w:p w14:paraId="2F6AA0E5" w14:textId="77777777" w:rsidR="00D06ED3" w:rsidRPr="60DBF6BA" w:rsidDel="00DC548A" w:rsidRDefault="00D06ED3" w:rsidP="1E15A959">
            <w:pPr>
              <w:pStyle w:val="Figuresintable"/>
              <w:rPr>
                <w:highlight w:val="yellow"/>
              </w:rPr>
            </w:pPr>
          </w:p>
        </w:tc>
        <w:tc>
          <w:tcPr>
            <w:tcW w:w="990" w:type="dxa"/>
            <w:vAlign w:val="bottom"/>
          </w:tcPr>
          <w:p w14:paraId="28AB4650" w14:textId="77777777" w:rsidR="00D06ED3" w:rsidRPr="5D81C03D" w:rsidRDefault="00D06ED3" w:rsidP="1E15A959">
            <w:pPr>
              <w:pStyle w:val="Figuresintable"/>
              <w:rPr>
                <w:highlight w:val="yellow"/>
              </w:rPr>
            </w:pPr>
          </w:p>
        </w:tc>
        <w:tc>
          <w:tcPr>
            <w:tcW w:w="1102" w:type="dxa"/>
            <w:vAlign w:val="bottom"/>
          </w:tcPr>
          <w:p w14:paraId="4DB52BBA" w14:textId="77777777" w:rsidR="00D06ED3" w:rsidRPr="60DBF6BA" w:rsidDel="00DC548A" w:rsidRDefault="00D06ED3" w:rsidP="1E15A959">
            <w:pPr>
              <w:pStyle w:val="Figuresintable"/>
              <w:rPr>
                <w:highlight w:val="yellow"/>
              </w:rPr>
            </w:pPr>
          </w:p>
        </w:tc>
      </w:tr>
      <w:tr w:rsidR="00D06ED3" w:rsidRPr="00B54DF9" w14:paraId="5F493EE8" w14:textId="77777777" w:rsidTr="1B633FB8">
        <w:trPr>
          <w:trHeight w:val="300"/>
        </w:trPr>
        <w:tc>
          <w:tcPr>
            <w:tcW w:w="6661" w:type="dxa"/>
          </w:tcPr>
          <w:p w14:paraId="5BF435FB" w14:textId="77777777" w:rsidR="00D06ED3" w:rsidRPr="2E4207D4" w:rsidRDefault="00D06ED3" w:rsidP="00E3541A">
            <w:pPr>
              <w:pStyle w:val="Textintable"/>
            </w:pPr>
            <w:r w:rsidRPr="5A1A8C9B">
              <w:t xml:space="preserve">Assistance is provided for households that use electricity to run equipment to sustain life. </w:t>
            </w:r>
          </w:p>
        </w:tc>
        <w:tc>
          <w:tcPr>
            <w:tcW w:w="1005" w:type="dxa"/>
            <w:vAlign w:val="bottom"/>
          </w:tcPr>
          <w:p w14:paraId="42C7C7FC" w14:textId="77777777" w:rsidR="00D06ED3" w:rsidRPr="00770D55" w:rsidRDefault="00D06ED3" w:rsidP="1E15A959">
            <w:pPr>
              <w:pStyle w:val="Figuresintable"/>
            </w:pPr>
            <w:r w:rsidRPr="00770D55">
              <w:t>13</w:t>
            </w:r>
          </w:p>
        </w:tc>
        <w:tc>
          <w:tcPr>
            <w:tcW w:w="990" w:type="dxa"/>
            <w:vAlign w:val="bottom"/>
          </w:tcPr>
          <w:p w14:paraId="054FD44F" w14:textId="77777777" w:rsidR="00D06ED3" w:rsidRPr="00770D55" w:rsidRDefault="00D06ED3" w:rsidP="1E15A959">
            <w:pPr>
              <w:pStyle w:val="Figuresintable"/>
            </w:pPr>
            <w:r w:rsidRPr="00770D55">
              <w:t>12</w:t>
            </w:r>
          </w:p>
        </w:tc>
        <w:tc>
          <w:tcPr>
            <w:tcW w:w="1102" w:type="dxa"/>
            <w:vAlign w:val="bottom"/>
          </w:tcPr>
          <w:p w14:paraId="6290924B" w14:textId="77777777" w:rsidR="00D06ED3" w:rsidRPr="00770D55" w:rsidRDefault="00D06ED3" w:rsidP="1E15A959">
            <w:pPr>
              <w:pStyle w:val="Figuresintable"/>
            </w:pPr>
            <w:r w:rsidRPr="00770D55">
              <w:t>14</w:t>
            </w:r>
          </w:p>
        </w:tc>
      </w:tr>
      <w:tr w:rsidR="00D06ED3" w:rsidRPr="00B54DF9" w14:paraId="6A4BC322" w14:textId="77777777" w:rsidTr="1B633FB8">
        <w:trPr>
          <w:trHeight w:val="300"/>
        </w:trPr>
        <w:tc>
          <w:tcPr>
            <w:tcW w:w="6661" w:type="dxa"/>
          </w:tcPr>
          <w:p w14:paraId="17FF2732" w14:textId="77777777" w:rsidR="00D06ED3" w:rsidRPr="5A1A8C9B" w:rsidRDefault="00D06ED3" w:rsidP="00CF439F">
            <w:pPr>
              <w:pStyle w:val="Headingintablenotbolded"/>
            </w:pPr>
            <w:r w:rsidRPr="5A1A8C9B">
              <w:t>Medical Energy Rebate</w:t>
            </w:r>
          </w:p>
        </w:tc>
        <w:tc>
          <w:tcPr>
            <w:tcW w:w="1005" w:type="dxa"/>
            <w:vAlign w:val="bottom"/>
          </w:tcPr>
          <w:p w14:paraId="328F65A2" w14:textId="77777777" w:rsidR="00D06ED3" w:rsidRPr="60DBF6BA" w:rsidDel="00DC548A" w:rsidRDefault="00D06ED3" w:rsidP="1E15A959">
            <w:pPr>
              <w:pStyle w:val="Figuresintable"/>
              <w:rPr>
                <w:highlight w:val="yellow"/>
              </w:rPr>
            </w:pPr>
          </w:p>
        </w:tc>
        <w:tc>
          <w:tcPr>
            <w:tcW w:w="990" w:type="dxa"/>
            <w:vAlign w:val="bottom"/>
          </w:tcPr>
          <w:p w14:paraId="423AC1BB" w14:textId="77777777" w:rsidR="00D06ED3" w:rsidRPr="60DBF6BA" w:rsidDel="00DC548A" w:rsidRDefault="00D06ED3" w:rsidP="1E15A959">
            <w:pPr>
              <w:pStyle w:val="Figuresintable"/>
              <w:rPr>
                <w:highlight w:val="yellow"/>
              </w:rPr>
            </w:pPr>
          </w:p>
        </w:tc>
        <w:tc>
          <w:tcPr>
            <w:tcW w:w="1102" w:type="dxa"/>
            <w:vAlign w:val="bottom"/>
          </w:tcPr>
          <w:p w14:paraId="63270084" w14:textId="77777777" w:rsidR="00D06ED3" w:rsidRPr="60DBF6BA" w:rsidDel="00DC548A" w:rsidRDefault="00D06ED3" w:rsidP="1E15A959">
            <w:pPr>
              <w:pStyle w:val="Figuresintable"/>
              <w:rPr>
                <w:highlight w:val="yellow"/>
              </w:rPr>
            </w:pPr>
          </w:p>
        </w:tc>
      </w:tr>
      <w:tr w:rsidR="00D06ED3" w:rsidRPr="00B54DF9" w14:paraId="097DD2F6" w14:textId="77777777" w:rsidTr="1B633FB8">
        <w:trPr>
          <w:trHeight w:val="300"/>
        </w:trPr>
        <w:tc>
          <w:tcPr>
            <w:tcW w:w="6661" w:type="dxa"/>
          </w:tcPr>
          <w:p w14:paraId="7789E0DD" w14:textId="77777777" w:rsidR="00D06ED3" w:rsidRPr="2E4207D4" w:rsidRDefault="00D06ED3" w:rsidP="00E3541A">
            <w:pPr>
              <w:pStyle w:val="Textintable"/>
            </w:pPr>
            <w:r w:rsidRPr="5A1A8C9B">
              <w:t>Assistance is provided for households that use air conditioning to assist with a medically diagnosed inability to manage body temperature.</w:t>
            </w:r>
          </w:p>
        </w:tc>
        <w:tc>
          <w:tcPr>
            <w:tcW w:w="1005" w:type="dxa"/>
            <w:vAlign w:val="bottom"/>
          </w:tcPr>
          <w:p w14:paraId="7F84859A" w14:textId="77777777" w:rsidR="00D06ED3" w:rsidRPr="00644C3D" w:rsidRDefault="00D06ED3" w:rsidP="1E15A959">
            <w:pPr>
              <w:pStyle w:val="Figuresintable"/>
            </w:pPr>
            <w:r w:rsidRPr="00644C3D">
              <w:t>2</w:t>
            </w:r>
          </w:p>
        </w:tc>
        <w:tc>
          <w:tcPr>
            <w:tcW w:w="990" w:type="dxa"/>
            <w:vAlign w:val="bottom"/>
          </w:tcPr>
          <w:p w14:paraId="1A0666F3" w14:textId="77777777" w:rsidR="00D06ED3" w:rsidRPr="00644C3D" w:rsidRDefault="00D06ED3" w:rsidP="1E15A959">
            <w:pPr>
              <w:pStyle w:val="Figuresintable"/>
            </w:pPr>
            <w:r w:rsidRPr="00644C3D">
              <w:t>2</w:t>
            </w:r>
          </w:p>
        </w:tc>
        <w:tc>
          <w:tcPr>
            <w:tcW w:w="1102" w:type="dxa"/>
            <w:vAlign w:val="bottom"/>
          </w:tcPr>
          <w:p w14:paraId="02A83174" w14:textId="77777777" w:rsidR="00D06ED3" w:rsidRPr="00644C3D" w:rsidRDefault="00D06ED3" w:rsidP="1E15A959">
            <w:pPr>
              <w:pStyle w:val="Figuresintable"/>
            </w:pPr>
            <w:r w:rsidRPr="00644C3D">
              <w:t>2</w:t>
            </w:r>
          </w:p>
        </w:tc>
      </w:tr>
      <w:tr w:rsidR="00D06ED3" w:rsidRPr="00A14A1E" w14:paraId="1DFA6659" w14:textId="77777777" w:rsidTr="1B633FB8">
        <w:trPr>
          <w:trHeight w:val="300"/>
        </w:trPr>
        <w:tc>
          <w:tcPr>
            <w:tcW w:w="6661" w:type="dxa"/>
          </w:tcPr>
          <w:p w14:paraId="3B12D41A" w14:textId="77777777" w:rsidR="00D06ED3" w:rsidRPr="5A1A8C9B" w:rsidRDefault="00D06ED3" w:rsidP="00CF439F">
            <w:pPr>
              <w:pStyle w:val="Headingintablenotbolded"/>
            </w:pPr>
            <w:r w:rsidRPr="5A1A8C9B">
              <w:t>NSW Spectacles Program</w:t>
            </w:r>
          </w:p>
        </w:tc>
        <w:tc>
          <w:tcPr>
            <w:tcW w:w="1005" w:type="dxa"/>
            <w:vAlign w:val="bottom"/>
          </w:tcPr>
          <w:p w14:paraId="5C5FC4C6" w14:textId="77777777" w:rsidR="00D06ED3" w:rsidRPr="60DBF6BA" w:rsidDel="00DC548A" w:rsidRDefault="00D06ED3" w:rsidP="1E15A959">
            <w:pPr>
              <w:pStyle w:val="Figuresintable"/>
              <w:rPr>
                <w:highlight w:val="yellow"/>
              </w:rPr>
            </w:pPr>
          </w:p>
        </w:tc>
        <w:tc>
          <w:tcPr>
            <w:tcW w:w="990" w:type="dxa"/>
            <w:vAlign w:val="bottom"/>
          </w:tcPr>
          <w:p w14:paraId="610CBA97" w14:textId="77777777" w:rsidR="00D06ED3" w:rsidRPr="60DBF6BA" w:rsidDel="00DC548A" w:rsidRDefault="00D06ED3" w:rsidP="1E15A959">
            <w:pPr>
              <w:pStyle w:val="Figuresintable"/>
              <w:rPr>
                <w:highlight w:val="yellow"/>
              </w:rPr>
            </w:pPr>
          </w:p>
        </w:tc>
        <w:tc>
          <w:tcPr>
            <w:tcW w:w="1102" w:type="dxa"/>
            <w:vAlign w:val="bottom"/>
          </w:tcPr>
          <w:p w14:paraId="405F2AD1" w14:textId="77777777" w:rsidR="00D06ED3" w:rsidRPr="60DBF6BA" w:rsidDel="00DC548A" w:rsidRDefault="00D06ED3" w:rsidP="1E15A959">
            <w:pPr>
              <w:pStyle w:val="Figuresintable"/>
              <w:rPr>
                <w:highlight w:val="yellow"/>
              </w:rPr>
            </w:pPr>
          </w:p>
        </w:tc>
      </w:tr>
      <w:tr w:rsidR="00D06ED3" w:rsidRPr="00A14A1E" w14:paraId="667BA3B8" w14:textId="77777777" w:rsidTr="1B633FB8">
        <w:trPr>
          <w:trHeight w:val="300"/>
        </w:trPr>
        <w:tc>
          <w:tcPr>
            <w:tcW w:w="6661" w:type="dxa"/>
            <w:tcBorders>
              <w:bottom w:val="single" w:sz="4" w:space="0" w:color="auto"/>
            </w:tcBorders>
          </w:tcPr>
          <w:p w14:paraId="2A3536AE" w14:textId="77777777" w:rsidR="00D06ED3" w:rsidRPr="00A14A1E" w:rsidRDefault="00D06ED3" w:rsidP="00484FC5">
            <w:pPr>
              <w:pStyle w:val="Textintable"/>
              <w:spacing w:after="120"/>
            </w:pPr>
            <w:r w:rsidRPr="5A1A8C9B">
              <w:t>Vision Australia provides free optical appliances to the most disadvantaged and vulnerable of NSW residents who, in the absence of a subsidy, might otherwise forego necessary vision aids due to financial and other challenges.</w:t>
            </w:r>
          </w:p>
        </w:tc>
        <w:tc>
          <w:tcPr>
            <w:tcW w:w="1005" w:type="dxa"/>
            <w:tcBorders>
              <w:bottom w:val="single" w:sz="4" w:space="0" w:color="auto"/>
            </w:tcBorders>
            <w:vAlign w:val="bottom"/>
          </w:tcPr>
          <w:p w14:paraId="567F7C96" w14:textId="77777777" w:rsidR="00D06ED3" w:rsidRPr="00B07249" w:rsidRDefault="00D06ED3" w:rsidP="1E15A959">
            <w:pPr>
              <w:pStyle w:val="Figuresintable"/>
              <w:spacing w:after="120"/>
            </w:pPr>
            <w:r w:rsidRPr="00B07249">
              <w:t>6</w:t>
            </w:r>
          </w:p>
        </w:tc>
        <w:tc>
          <w:tcPr>
            <w:tcW w:w="990" w:type="dxa"/>
            <w:tcBorders>
              <w:bottom w:val="single" w:sz="4" w:space="0" w:color="auto"/>
            </w:tcBorders>
            <w:vAlign w:val="bottom"/>
          </w:tcPr>
          <w:p w14:paraId="73DB7C5A" w14:textId="77777777" w:rsidR="00D06ED3" w:rsidRPr="00B07249" w:rsidRDefault="00D06ED3" w:rsidP="1E15A959">
            <w:pPr>
              <w:pStyle w:val="Figuresintable"/>
              <w:spacing w:after="120"/>
            </w:pPr>
            <w:r w:rsidRPr="00B07249">
              <w:t>6</w:t>
            </w:r>
          </w:p>
        </w:tc>
        <w:tc>
          <w:tcPr>
            <w:tcW w:w="1102" w:type="dxa"/>
            <w:tcBorders>
              <w:bottom w:val="single" w:sz="4" w:space="0" w:color="auto"/>
            </w:tcBorders>
            <w:vAlign w:val="bottom"/>
          </w:tcPr>
          <w:p w14:paraId="463E7E2F" w14:textId="77777777" w:rsidR="00D06ED3" w:rsidRPr="00B07249" w:rsidRDefault="00D06ED3" w:rsidP="1E15A959">
            <w:pPr>
              <w:pStyle w:val="Figuresintable"/>
              <w:spacing w:after="120"/>
            </w:pPr>
            <w:r w:rsidRPr="00B07249">
              <w:t>6</w:t>
            </w:r>
          </w:p>
        </w:tc>
      </w:tr>
    </w:tbl>
    <w:p w14:paraId="3044B119" w14:textId="77777777" w:rsidR="00D06ED3" w:rsidRDefault="00D06ED3" w:rsidP="00BC6900"/>
    <w:p w14:paraId="564ACB18" w14:textId="77777777" w:rsidR="00D06ED3" w:rsidRDefault="00D06ED3" w:rsidP="00BC6900">
      <w:pPr>
        <w:rPr>
          <w:rFonts w:ascii="Public Sans SemiBold" w:hAnsi="Public Sans SemiBold"/>
          <w:b/>
          <w:bCs/>
          <w:i/>
          <w:color w:val="000000" w:themeColor="text1"/>
          <w:kern w:val="28"/>
          <w:sz w:val="24"/>
          <w:szCs w:val="28"/>
          <w:lang w:val="en-AU"/>
        </w:rPr>
      </w:pPr>
      <w:r>
        <w:br w:type="page"/>
      </w:r>
    </w:p>
    <w:p w14:paraId="0E5E4EB5" w14:textId="77777777" w:rsidR="00D06ED3" w:rsidRPr="009E3F6A" w:rsidRDefault="00D06ED3" w:rsidP="00FE753D">
      <w:pPr>
        <w:pStyle w:val="Heading5"/>
      </w:pPr>
      <w:r>
        <w:lastRenderedPageBreak/>
        <w:t>Health – minor concessions (&lt; $1 million)</w:t>
      </w:r>
    </w:p>
    <w:p w14:paraId="52FE3A50" w14:textId="77777777" w:rsidR="00D06ED3" w:rsidRPr="009E3F6A" w:rsidRDefault="00D06ED3" w:rsidP="00FE753D">
      <w:pPr>
        <w:pStyle w:val="Heading5"/>
      </w:pPr>
      <w:r w:rsidRPr="009E3F6A">
        <w:t>Minor concessions include:</w:t>
      </w:r>
    </w:p>
    <w:p w14:paraId="7E0FF09E" w14:textId="77777777" w:rsidR="00D06ED3" w:rsidRPr="009E3F6A" w:rsidRDefault="00D06ED3" w:rsidP="0083529B">
      <w:pPr>
        <w:pStyle w:val="Bullet1"/>
      </w:pPr>
      <w:r w:rsidRPr="6C5BC0C4">
        <w:rPr>
          <w:lang w:val="en-US"/>
        </w:rPr>
        <w:t>Free ambulance treatment and/or transport for other groups not listed above including children at risk, emergency workers, cases involving the death of an infant between 0</w:t>
      </w:r>
      <w:r>
        <w:noBreakHyphen/>
      </w:r>
      <w:r w:rsidRPr="6C5BC0C4">
        <w:rPr>
          <w:lang w:val="en-US"/>
        </w:rPr>
        <w:t xml:space="preserve">2 years, and patients eligible to participate under the </w:t>
      </w:r>
      <w:r w:rsidRPr="009F1F5B">
        <w:rPr>
          <w:i/>
          <w:lang w:val="en-US"/>
        </w:rPr>
        <w:t>Lifetime Care and Support Authority Act 2006</w:t>
      </w:r>
      <w:r w:rsidRPr="6C5BC0C4">
        <w:rPr>
          <w:lang w:val="en-US"/>
        </w:rPr>
        <w:t>.</w:t>
      </w:r>
    </w:p>
    <w:p w14:paraId="448ECA45" w14:textId="77777777" w:rsidR="00D06ED3" w:rsidRDefault="00D06ED3" w:rsidP="00DC548A">
      <w:pPr>
        <w:pStyle w:val="Heading3"/>
      </w:pPr>
      <w:r>
        <w:t>Transport</w:t>
      </w:r>
    </w:p>
    <w:p w14:paraId="34F2900F" w14:textId="77777777" w:rsidR="00D06ED3" w:rsidRPr="00BF4D02" w:rsidRDefault="00D06ED3" w:rsidP="00014948">
      <w:pPr>
        <w:pStyle w:val="TableCX"/>
        <w:numPr>
          <w:ilvl w:val="0"/>
          <w:numId w:val="98"/>
        </w:numPr>
        <w:ind w:left="1418" w:hanging="1418"/>
      </w:pPr>
      <w:r w:rsidRPr="00BF4D02">
        <w:t xml:space="preserve">Transport – major concessions </w:t>
      </w:r>
    </w:p>
    <w:tbl>
      <w:tblPr>
        <w:tblW w:w="9639" w:type="dxa"/>
        <w:tblLayout w:type="fixed"/>
        <w:tblLook w:val="0020" w:firstRow="1" w:lastRow="0" w:firstColumn="0" w:lastColumn="0" w:noHBand="0" w:noVBand="0"/>
        <w:tblCaption w:val="Table C.17: Transport – major concessions "/>
      </w:tblPr>
      <w:tblGrid>
        <w:gridCol w:w="6521"/>
        <w:gridCol w:w="140"/>
        <w:gridCol w:w="992"/>
        <w:gridCol w:w="992"/>
        <w:gridCol w:w="994"/>
      </w:tblGrid>
      <w:tr w:rsidR="00D06ED3" w:rsidRPr="0000140F" w14:paraId="08526758" w14:textId="77777777" w:rsidTr="009974E8">
        <w:trPr>
          <w:trHeight w:val="300"/>
          <w:tblHeader/>
        </w:trPr>
        <w:tc>
          <w:tcPr>
            <w:tcW w:w="6661" w:type="dxa"/>
            <w:gridSpan w:val="2"/>
            <w:shd w:val="clear" w:color="auto" w:fill="EBEBEB"/>
            <w:vAlign w:val="center"/>
          </w:tcPr>
          <w:p w14:paraId="588D64DE" w14:textId="77777777" w:rsidR="00D06ED3" w:rsidRPr="0000140F" w:rsidRDefault="00D06ED3" w:rsidP="00097A8F">
            <w:pPr>
              <w:jc w:val="center"/>
              <w:rPr>
                <w:rFonts w:cs="Arial"/>
                <w:bCs/>
                <w:sz w:val="18"/>
                <w:szCs w:val="18"/>
              </w:rPr>
            </w:pPr>
          </w:p>
        </w:tc>
        <w:tc>
          <w:tcPr>
            <w:tcW w:w="992" w:type="dxa"/>
            <w:shd w:val="clear" w:color="auto" w:fill="EBEBEB"/>
            <w:vAlign w:val="center"/>
          </w:tcPr>
          <w:p w14:paraId="4363752F" w14:textId="77777777" w:rsidR="00D06ED3" w:rsidRPr="0000140F" w:rsidRDefault="00D06ED3" w:rsidP="00FE753D">
            <w:pPr>
              <w:spacing w:before="80" w:after="80"/>
              <w:ind w:right="-44"/>
              <w:jc w:val="center"/>
              <w:rPr>
                <w:rFonts w:cs="Arial"/>
                <w:sz w:val="18"/>
                <w:szCs w:val="18"/>
              </w:rPr>
            </w:pPr>
            <w:r w:rsidRPr="1B633FB8">
              <w:rPr>
                <w:rFonts w:cs="Arial"/>
                <w:sz w:val="18"/>
                <w:szCs w:val="18"/>
              </w:rPr>
              <w:t>2024-25</w:t>
            </w:r>
            <w:r w:rsidRPr="00FE753D">
              <w:rPr>
                <w:rFonts w:cs="Arial"/>
                <w:sz w:val="18"/>
                <w:szCs w:val="18"/>
              </w:rPr>
              <w:br/>
            </w:r>
            <w:r w:rsidRPr="1B633FB8">
              <w:rPr>
                <w:rFonts w:cs="Arial"/>
                <w:sz w:val="18"/>
                <w:szCs w:val="18"/>
              </w:rPr>
              <w:t>$m</w:t>
            </w:r>
          </w:p>
        </w:tc>
        <w:tc>
          <w:tcPr>
            <w:tcW w:w="992" w:type="dxa"/>
            <w:shd w:val="clear" w:color="auto" w:fill="EBEBEB"/>
            <w:vAlign w:val="center"/>
          </w:tcPr>
          <w:p w14:paraId="5993726D" w14:textId="77777777" w:rsidR="00D06ED3" w:rsidRPr="0000140F" w:rsidRDefault="00D06ED3" w:rsidP="00097A8F">
            <w:pPr>
              <w:spacing w:before="80" w:after="80"/>
              <w:ind w:right="-44"/>
              <w:jc w:val="center"/>
              <w:rPr>
                <w:rFonts w:cs="Arial"/>
                <w:sz w:val="18"/>
                <w:szCs w:val="18"/>
              </w:rPr>
            </w:pPr>
            <w:r w:rsidRPr="1B633FB8">
              <w:rPr>
                <w:rFonts w:cs="Arial"/>
                <w:sz w:val="18"/>
                <w:szCs w:val="18"/>
              </w:rPr>
              <w:t>2025-26 $m</w:t>
            </w:r>
          </w:p>
        </w:tc>
        <w:tc>
          <w:tcPr>
            <w:tcW w:w="994" w:type="dxa"/>
            <w:shd w:val="clear" w:color="auto" w:fill="EBEBEB"/>
            <w:vAlign w:val="center"/>
          </w:tcPr>
          <w:p w14:paraId="08999E16" w14:textId="77777777" w:rsidR="00D06ED3" w:rsidRPr="0000140F" w:rsidRDefault="00D06ED3" w:rsidP="00097A8F">
            <w:pPr>
              <w:spacing w:before="80" w:after="80"/>
              <w:ind w:right="-44"/>
              <w:jc w:val="center"/>
              <w:rPr>
                <w:rFonts w:cs="Arial"/>
                <w:sz w:val="18"/>
                <w:szCs w:val="18"/>
              </w:rPr>
            </w:pPr>
            <w:r w:rsidRPr="1B633FB8">
              <w:rPr>
                <w:rFonts w:cs="Arial"/>
                <w:sz w:val="18"/>
                <w:szCs w:val="18"/>
              </w:rPr>
              <w:t>2026-27 $m</w:t>
            </w:r>
          </w:p>
        </w:tc>
      </w:tr>
      <w:tr w:rsidR="00D06ED3" w:rsidRPr="00BF4D02" w14:paraId="15B48DC3" w14:textId="77777777" w:rsidTr="009974E8">
        <w:trPr>
          <w:trHeight w:val="300"/>
        </w:trPr>
        <w:tc>
          <w:tcPr>
            <w:tcW w:w="6661" w:type="dxa"/>
            <w:gridSpan w:val="2"/>
          </w:tcPr>
          <w:p w14:paraId="5C535B08" w14:textId="77777777" w:rsidR="00D06ED3" w:rsidRPr="0000140F" w:rsidRDefault="00D06ED3">
            <w:pPr>
              <w:pStyle w:val="Headingintable"/>
              <w:spacing w:before="80"/>
            </w:pPr>
            <w:r>
              <w:t xml:space="preserve">Individual / families </w:t>
            </w:r>
          </w:p>
        </w:tc>
        <w:tc>
          <w:tcPr>
            <w:tcW w:w="992" w:type="dxa"/>
            <w:vAlign w:val="bottom"/>
          </w:tcPr>
          <w:p w14:paraId="04D8275D" w14:textId="77777777" w:rsidR="00D06ED3" w:rsidRPr="00BF4D02" w:rsidRDefault="00D06ED3">
            <w:pPr>
              <w:pStyle w:val="Figuresintable"/>
            </w:pPr>
          </w:p>
        </w:tc>
        <w:tc>
          <w:tcPr>
            <w:tcW w:w="992" w:type="dxa"/>
            <w:vAlign w:val="bottom"/>
          </w:tcPr>
          <w:p w14:paraId="736ACC03" w14:textId="77777777" w:rsidR="00D06ED3" w:rsidRPr="00BF4D02" w:rsidRDefault="00D06ED3">
            <w:pPr>
              <w:pStyle w:val="Figuresintable"/>
            </w:pPr>
          </w:p>
        </w:tc>
        <w:tc>
          <w:tcPr>
            <w:tcW w:w="994" w:type="dxa"/>
            <w:vAlign w:val="bottom"/>
          </w:tcPr>
          <w:p w14:paraId="632175E4" w14:textId="77777777" w:rsidR="00D06ED3" w:rsidRPr="00BF4D02" w:rsidRDefault="00D06ED3">
            <w:pPr>
              <w:pStyle w:val="Figuresintable"/>
            </w:pPr>
          </w:p>
        </w:tc>
      </w:tr>
      <w:tr w:rsidR="00D06ED3" w:rsidRPr="53A84B74" w14:paraId="58038235" w14:textId="77777777" w:rsidTr="009974E8">
        <w:trPr>
          <w:trHeight w:val="300"/>
        </w:trPr>
        <w:tc>
          <w:tcPr>
            <w:tcW w:w="6661" w:type="dxa"/>
            <w:gridSpan w:val="2"/>
          </w:tcPr>
          <w:p w14:paraId="4AAF34D3" w14:textId="77777777" w:rsidR="00D06ED3" w:rsidRPr="0000140F" w:rsidRDefault="00D06ED3">
            <w:pPr>
              <w:pStyle w:val="Headingintablenotbolded"/>
            </w:pPr>
            <w:r>
              <w:t xml:space="preserve">2024 </w:t>
            </w:r>
            <w:r w:rsidRPr="0000140F">
              <w:t>Toll Relief Program</w:t>
            </w:r>
          </w:p>
        </w:tc>
        <w:tc>
          <w:tcPr>
            <w:tcW w:w="992" w:type="dxa"/>
            <w:vAlign w:val="bottom"/>
          </w:tcPr>
          <w:p w14:paraId="3E8A6B54" w14:textId="77777777" w:rsidR="00D06ED3" w:rsidRPr="53A84B74" w:rsidRDefault="00D06ED3">
            <w:pPr>
              <w:pStyle w:val="Figuresintable"/>
            </w:pPr>
          </w:p>
        </w:tc>
        <w:tc>
          <w:tcPr>
            <w:tcW w:w="992" w:type="dxa"/>
            <w:vAlign w:val="bottom"/>
          </w:tcPr>
          <w:p w14:paraId="5F4445D6" w14:textId="77777777" w:rsidR="00D06ED3" w:rsidRPr="53A84B74" w:rsidRDefault="00D06ED3">
            <w:pPr>
              <w:pStyle w:val="Figuresintable"/>
            </w:pPr>
          </w:p>
        </w:tc>
        <w:tc>
          <w:tcPr>
            <w:tcW w:w="994" w:type="dxa"/>
            <w:vAlign w:val="bottom"/>
          </w:tcPr>
          <w:p w14:paraId="59381827" w14:textId="77777777" w:rsidR="00D06ED3" w:rsidRPr="53A84B74" w:rsidRDefault="00D06ED3">
            <w:pPr>
              <w:pStyle w:val="Figuresintable"/>
            </w:pPr>
          </w:p>
        </w:tc>
      </w:tr>
      <w:tr w:rsidR="00D06ED3" w:rsidRPr="00DE09D0" w14:paraId="42C0FBA3" w14:textId="77777777" w:rsidTr="009974E8">
        <w:trPr>
          <w:trHeight w:val="300"/>
        </w:trPr>
        <w:tc>
          <w:tcPr>
            <w:tcW w:w="6521" w:type="dxa"/>
            <w:vAlign w:val="bottom"/>
          </w:tcPr>
          <w:p w14:paraId="19A716A1" w14:textId="77777777" w:rsidR="00D06ED3" w:rsidRPr="00A937D8" w:rsidRDefault="00D06ED3">
            <w:pPr>
              <w:pStyle w:val="Textintable"/>
              <w:rPr>
                <w:lang w:val="en-AU"/>
              </w:rPr>
            </w:pPr>
            <w:r w:rsidRPr="00A937D8">
              <w:rPr>
                <w:lang w:val="en-AU"/>
              </w:rPr>
              <w:t>An earlier Toll relief</w:t>
            </w:r>
            <w:r>
              <w:rPr>
                <w:lang w:val="en-AU"/>
              </w:rPr>
              <w:t xml:space="preserve"> program</w:t>
            </w:r>
            <w:r w:rsidRPr="00A937D8">
              <w:rPr>
                <w:lang w:val="en-AU"/>
              </w:rPr>
              <w:t xml:space="preserve"> provided motorists who spent $402 or more on eligible tolls in the 2023-24 financial year ($375 or more in the 2022</w:t>
            </w:r>
            <w:r>
              <w:rPr>
                <w:vertAlign w:val="subscript"/>
                <w:lang w:val="en-AU"/>
              </w:rPr>
              <w:noBreakHyphen/>
            </w:r>
            <w:r w:rsidRPr="00A937D8">
              <w:rPr>
                <w:lang w:val="en-AU"/>
              </w:rPr>
              <w:t>23 financial year) a 40 per cent rebate upon claim. Toll spend must be accumulated on NSW toll roads, with a NSW tolling account.</w:t>
            </w:r>
          </w:p>
        </w:tc>
        <w:tc>
          <w:tcPr>
            <w:tcW w:w="1132" w:type="dxa"/>
            <w:gridSpan w:val="2"/>
            <w:vAlign w:val="bottom"/>
          </w:tcPr>
          <w:p w14:paraId="3A1BDD21" w14:textId="77777777" w:rsidR="00D06ED3" w:rsidRPr="00A937D8" w:rsidRDefault="00D06ED3">
            <w:pPr>
              <w:pStyle w:val="Figuresintable"/>
            </w:pPr>
            <w:r w:rsidRPr="00A937D8">
              <w:t>70</w:t>
            </w:r>
          </w:p>
        </w:tc>
        <w:tc>
          <w:tcPr>
            <w:tcW w:w="992" w:type="dxa"/>
            <w:vAlign w:val="bottom"/>
          </w:tcPr>
          <w:p w14:paraId="59FF0F22" w14:textId="77777777" w:rsidR="00D06ED3" w:rsidRPr="00A937D8" w:rsidRDefault="00D06ED3">
            <w:pPr>
              <w:pStyle w:val="Figuresintable"/>
            </w:pPr>
            <w:r w:rsidRPr="00A937D8">
              <w:t>1</w:t>
            </w:r>
          </w:p>
        </w:tc>
        <w:tc>
          <w:tcPr>
            <w:tcW w:w="994" w:type="dxa"/>
            <w:vAlign w:val="bottom"/>
          </w:tcPr>
          <w:p w14:paraId="28F46485" w14:textId="77777777" w:rsidR="00D06ED3" w:rsidRPr="00DE09D0" w:rsidRDefault="00D06ED3">
            <w:pPr>
              <w:pStyle w:val="Figuresintable"/>
              <w:rPr>
                <w:vertAlign w:val="superscript"/>
              </w:rPr>
            </w:pPr>
            <w:r w:rsidRPr="00A937D8">
              <w:t>...</w:t>
            </w:r>
            <w:r w:rsidRPr="00A937D8">
              <w:rPr>
                <w:vertAlign w:val="superscript"/>
              </w:rPr>
              <w:t>(a)</w:t>
            </w:r>
          </w:p>
        </w:tc>
      </w:tr>
      <w:tr w:rsidR="00D06ED3" w:rsidRPr="00DE09D0" w14:paraId="0A5C34E8" w14:textId="77777777" w:rsidTr="009974E8">
        <w:trPr>
          <w:trHeight w:val="300"/>
        </w:trPr>
        <w:tc>
          <w:tcPr>
            <w:tcW w:w="6661" w:type="dxa"/>
            <w:gridSpan w:val="2"/>
          </w:tcPr>
          <w:p w14:paraId="00827456" w14:textId="77777777" w:rsidR="00D06ED3" w:rsidRPr="029C3EE7" w:rsidRDefault="00D06ED3">
            <w:pPr>
              <w:pStyle w:val="Headingintablenotbolded"/>
            </w:pPr>
            <w:r w:rsidRPr="029C3EE7">
              <w:t>M5 Cash Back</w:t>
            </w:r>
          </w:p>
        </w:tc>
        <w:tc>
          <w:tcPr>
            <w:tcW w:w="992" w:type="dxa"/>
            <w:vAlign w:val="bottom"/>
          </w:tcPr>
          <w:p w14:paraId="27B5ABBC" w14:textId="77777777" w:rsidR="00D06ED3" w:rsidRPr="00DE09D0" w:rsidRDefault="00D06ED3">
            <w:pPr>
              <w:pStyle w:val="Figuresintable"/>
            </w:pPr>
          </w:p>
        </w:tc>
        <w:tc>
          <w:tcPr>
            <w:tcW w:w="992" w:type="dxa"/>
            <w:vAlign w:val="bottom"/>
          </w:tcPr>
          <w:p w14:paraId="7F8A1061" w14:textId="77777777" w:rsidR="00D06ED3" w:rsidRPr="00DE09D0" w:rsidRDefault="00D06ED3">
            <w:pPr>
              <w:pStyle w:val="Figuresintable"/>
            </w:pPr>
          </w:p>
        </w:tc>
        <w:tc>
          <w:tcPr>
            <w:tcW w:w="994" w:type="dxa"/>
            <w:vAlign w:val="bottom"/>
          </w:tcPr>
          <w:p w14:paraId="6EA350B5" w14:textId="77777777" w:rsidR="00D06ED3" w:rsidRPr="00DE09D0" w:rsidRDefault="00D06ED3">
            <w:pPr>
              <w:pStyle w:val="Figuresintable"/>
            </w:pPr>
          </w:p>
        </w:tc>
      </w:tr>
      <w:tr w:rsidR="00D06ED3" w:rsidRPr="00DE09D0" w14:paraId="26705E04" w14:textId="77777777" w:rsidTr="009974E8">
        <w:trPr>
          <w:trHeight w:val="66"/>
        </w:trPr>
        <w:tc>
          <w:tcPr>
            <w:tcW w:w="6661" w:type="dxa"/>
            <w:gridSpan w:val="2"/>
          </w:tcPr>
          <w:p w14:paraId="0E665338" w14:textId="77777777" w:rsidR="00D06ED3" w:rsidRDefault="00D06ED3">
            <w:pPr>
              <w:pStyle w:val="Textintable"/>
            </w:pPr>
            <w:r w:rsidRPr="029C3EE7">
              <w:t xml:space="preserve">Residents can claim back the value of tolls (exc. GST) paid while using a vehicle </w:t>
            </w:r>
            <w:r w:rsidRPr="7BD489E7">
              <w:t>registered</w:t>
            </w:r>
            <w:r w:rsidRPr="029C3EE7">
              <w:t xml:space="preserve"> in N</w:t>
            </w:r>
            <w:r>
              <w:t xml:space="preserve">ew </w:t>
            </w:r>
            <w:r w:rsidRPr="029C3EE7">
              <w:t>S</w:t>
            </w:r>
            <w:r>
              <w:t xml:space="preserve">outh </w:t>
            </w:r>
            <w:r w:rsidRPr="029C3EE7">
              <w:t>W</w:t>
            </w:r>
            <w:r>
              <w:t>ales</w:t>
            </w:r>
            <w:r w:rsidRPr="029C3EE7">
              <w:t xml:space="preserve"> for private, pensioner or charitable use of the M5 South-West Motorway</w:t>
            </w:r>
            <w:r>
              <w:t>.</w:t>
            </w:r>
          </w:p>
        </w:tc>
        <w:tc>
          <w:tcPr>
            <w:tcW w:w="992" w:type="dxa"/>
            <w:vAlign w:val="bottom"/>
          </w:tcPr>
          <w:p w14:paraId="069341E5" w14:textId="77777777" w:rsidR="00D06ED3" w:rsidRPr="00DE09D0" w:rsidRDefault="00D06ED3">
            <w:pPr>
              <w:pStyle w:val="Figuresintable"/>
            </w:pPr>
            <w:r w:rsidRPr="00DE09D0">
              <w:t>137</w:t>
            </w:r>
          </w:p>
        </w:tc>
        <w:tc>
          <w:tcPr>
            <w:tcW w:w="992" w:type="dxa"/>
            <w:vAlign w:val="bottom"/>
          </w:tcPr>
          <w:p w14:paraId="5A53AAA8" w14:textId="77777777" w:rsidR="00D06ED3" w:rsidRPr="00DE09D0" w:rsidRDefault="00D06ED3">
            <w:pPr>
              <w:pStyle w:val="Figuresintable"/>
            </w:pPr>
            <w:r w:rsidRPr="00DE09D0">
              <w:t>144</w:t>
            </w:r>
          </w:p>
        </w:tc>
        <w:tc>
          <w:tcPr>
            <w:tcW w:w="994" w:type="dxa"/>
            <w:vAlign w:val="bottom"/>
          </w:tcPr>
          <w:p w14:paraId="56C6DF46" w14:textId="77777777" w:rsidR="00D06ED3" w:rsidRPr="00DE09D0" w:rsidRDefault="00D06ED3">
            <w:pPr>
              <w:pStyle w:val="Figuresintable"/>
            </w:pPr>
            <w:r w:rsidRPr="00DE09D0">
              <w:t>158</w:t>
            </w:r>
          </w:p>
        </w:tc>
      </w:tr>
      <w:tr w:rsidR="00D06ED3" w:rsidRPr="00DE09D0" w14:paraId="79894434" w14:textId="77777777" w:rsidTr="009974E8">
        <w:trPr>
          <w:trHeight w:val="300"/>
        </w:trPr>
        <w:tc>
          <w:tcPr>
            <w:tcW w:w="6661" w:type="dxa"/>
            <w:gridSpan w:val="2"/>
          </w:tcPr>
          <w:p w14:paraId="3FD39446" w14:textId="77777777" w:rsidR="00D06ED3" w:rsidRPr="029C3EE7" w:rsidRDefault="00D06ED3">
            <w:pPr>
              <w:pStyle w:val="Headingintablenotbolded"/>
            </w:pPr>
            <w:r>
              <w:t>Weekly Toll Cap Relief</w:t>
            </w:r>
          </w:p>
        </w:tc>
        <w:tc>
          <w:tcPr>
            <w:tcW w:w="992" w:type="dxa"/>
            <w:vAlign w:val="bottom"/>
          </w:tcPr>
          <w:p w14:paraId="32EC0C95" w14:textId="77777777" w:rsidR="00D06ED3" w:rsidRPr="00DE09D0" w:rsidRDefault="00D06ED3">
            <w:pPr>
              <w:pStyle w:val="Figuresintable"/>
            </w:pPr>
          </w:p>
        </w:tc>
        <w:tc>
          <w:tcPr>
            <w:tcW w:w="992" w:type="dxa"/>
            <w:vAlign w:val="bottom"/>
          </w:tcPr>
          <w:p w14:paraId="24AB9117" w14:textId="77777777" w:rsidR="00D06ED3" w:rsidRPr="00DE09D0" w:rsidRDefault="00D06ED3">
            <w:pPr>
              <w:pStyle w:val="Figuresintable"/>
            </w:pPr>
          </w:p>
        </w:tc>
        <w:tc>
          <w:tcPr>
            <w:tcW w:w="994" w:type="dxa"/>
            <w:vAlign w:val="bottom"/>
          </w:tcPr>
          <w:p w14:paraId="64E9D47A" w14:textId="77777777" w:rsidR="00D06ED3" w:rsidRPr="00DE09D0" w:rsidRDefault="00D06ED3">
            <w:pPr>
              <w:pStyle w:val="Figuresintable"/>
            </w:pPr>
          </w:p>
        </w:tc>
      </w:tr>
      <w:tr w:rsidR="00D06ED3" w:rsidRPr="00DE09D0" w14:paraId="5DB382A5" w14:textId="77777777" w:rsidTr="009974E8">
        <w:trPr>
          <w:trHeight w:val="300"/>
        </w:trPr>
        <w:tc>
          <w:tcPr>
            <w:tcW w:w="6661" w:type="dxa"/>
            <w:gridSpan w:val="2"/>
          </w:tcPr>
          <w:p w14:paraId="220A70B5" w14:textId="77777777" w:rsidR="00D06ED3" w:rsidRPr="00D30C94" w:rsidRDefault="00D06ED3">
            <w:pPr>
              <w:pStyle w:val="Textintable"/>
              <w:rPr>
                <w:lang w:val="en-AU"/>
              </w:rPr>
            </w:pPr>
            <w:r>
              <w:rPr>
                <w:lang w:val="en-AU"/>
              </w:rPr>
              <w:t xml:space="preserve">A </w:t>
            </w:r>
            <w:r w:rsidRPr="00606355">
              <w:t>toll relief program was introduced</w:t>
            </w:r>
            <w:r>
              <w:t xml:space="preserve"> from 1 January 2024</w:t>
            </w:r>
            <w:r w:rsidRPr="00606355">
              <w:t xml:space="preserve"> for private motorists, with the introduction of</w:t>
            </w:r>
            <w:r>
              <w:t xml:space="preserve"> a</w:t>
            </w:r>
            <w:r w:rsidRPr="0000140F">
              <w:t xml:space="preserve"> $60 weekly cap for NSW residents who spend more than $60 on eligible toll roads</w:t>
            </w:r>
            <w:r>
              <w:t>. From 1 July 2026 to 30 June 2027 the weekly cap will be reduced to $50 for NSW residents as a cost-of-living measure.</w:t>
            </w:r>
          </w:p>
        </w:tc>
        <w:tc>
          <w:tcPr>
            <w:tcW w:w="992" w:type="dxa"/>
            <w:vAlign w:val="bottom"/>
          </w:tcPr>
          <w:p w14:paraId="0592A64D" w14:textId="77777777" w:rsidR="00D06ED3" w:rsidRPr="00DE09D0" w:rsidRDefault="00D06ED3">
            <w:pPr>
              <w:pStyle w:val="Figuresintable"/>
            </w:pPr>
            <w:r>
              <w:t>129</w:t>
            </w:r>
          </w:p>
        </w:tc>
        <w:tc>
          <w:tcPr>
            <w:tcW w:w="992" w:type="dxa"/>
            <w:vAlign w:val="bottom"/>
          </w:tcPr>
          <w:p w14:paraId="66028394" w14:textId="77777777" w:rsidR="00D06ED3" w:rsidRPr="00DE09D0" w:rsidRDefault="00D06ED3">
            <w:pPr>
              <w:pStyle w:val="Figuresintable"/>
            </w:pPr>
            <w:r>
              <w:t>154</w:t>
            </w:r>
          </w:p>
        </w:tc>
        <w:tc>
          <w:tcPr>
            <w:tcW w:w="994" w:type="dxa"/>
            <w:vAlign w:val="bottom"/>
          </w:tcPr>
          <w:p w14:paraId="097EBA08" w14:textId="77777777" w:rsidR="00D06ED3" w:rsidRPr="00DE09D0" w:rsidRDefault="00D06ED3">
            <w:pPr>
              <w:pStyle w:val="Figuresintable"/>
              <w:rPr>
                <w:vertAlign w:val="superscript"/>
              </w:rPr>
            </w:pPr>
            <w:r>
              <w:t>211</w:t>
            </w:r>
          </w:p>
        </w:tc>
      </w:tr>
      <w:tr w:rsidR="00D06ED3" w:rsidRPr="00DE09D0" w14:paraId="5C402DEA" w14:textId="77777777" w:rsidTr="009974E8">
        <w:tblPrEx>
          <w:tblBorders>
            <w:top w:val="none" w:sz="4" w:space="0" w:color="000000" w:themeColor="text1"/>
            <w:left w:val="none" w:sz="4" w:space="0" w:color="000000" w:themeColor="text1"/>
            <w:bottom w:val="single" w:sz="4" w:space="0" w:color="000000" w:themeColor="text1"/>
            <w:right w:val="none" w:sz="4" w:space="0" w:color="000000" w:themeColor="text1"/>
            <w:insideH w:val="none" w:sz="4" w:space="0" w:color="000000" w:themeColor="text1"/>
            <w:insideV w:val="none" w:sz="4" w:space="0" w:color="000000" w:themeColor="text1"/>
          </w:tblBorders>
        </w:tblPrEx>
        <w:trPr>
          <w:trHeight w:val="300"/>
        </w:trPr>
        <w:tc>
          <w:tcPr>
            <w:tcW w:w="6661" w:type="dxa"/>
            <w:gridSpan w:val="2"/>
            <w:tcBorders>
              <w:top w:val="nil"/>
              <w:left w:val="nil"/>
              <w:bottom w:val="nil"/>
              <w:right w:val="nil"/>
            </w:tcBorders>
          </w:tcPr>
          <w:p w14:paraId="4AA7E78E" w14:textId="77777777" w:rsidR="00D06ED3" w:rsidRPr="0000140F" w:rsidRDefault="00D06ED3">
            <w:pPr>
              <w:pStyle w:val="Headingintablenotbolded"/>
            </w:pPr>
            <w:r w:rsidRPr="0000140F">
              <w:t>Opal Card Travel Cap</w:t>
            </w:r>
          </w:p>
        </w:tc>
        <w:tc>
          <w:tcPr>
            <w:tcW w:w="992" w:type="dxa"/>
            <w:tcBorders>
              <w:top w:val="nil"/>
              <w:left w:val="nil"/>
              <w:bottom w:val="nil"/>
              <w:right w:val="nil"/>
            </w:tcBorders>
            <w:vAlign w:val="bottom"/>
          </w:tcPr>
          <w:p w14:paraId="266B16D8" w14:textId="77777777" w:rsidR="00D06ED3" w:rsidRPr="00DE09D0" w:rsidRDefault="00D06ED3">
            <w:pPr>
              <w:pStyle w:val="Figuresintable"/>
            </w:pPr>
          </w:p>
        </w:tc>
        <w:tc>
          <w:tcPr>
            <w:tcW w:w="992" w:type="dxa"/>
            <w:tcBorders>
              <w:top w:val="nil"/>
              <w:left w:val="nil"/>
              <w:bottom w:val="nil"/>
              <w:right w:val="nil"/>
            </w:tcBorders>
            <w:vAlign w:val="bottom"/>
          </w:tcPr>
          <w:p w14:paraId="7558114A" w14:textId="77777777" w:rsidR="00D06ED3" w:rsidRPr="00DE09D0" w:rsidRDefault="00D06ED3">
            <w:pPr>
              <w:pStyle w:val="Figuresintable"/>
            </w:pPr>
          </w:p>
        </w:tc>
        <w:tc>
          <w:tcPr>
            <w:tcW w:w="994" w:type="dxa"/>
            <w:tcBorders>
              <w:top w:val="nil"/>
              <w:left w:val="nil"/>
              <w:bottom w:val="nil"/>
              <w:right w:val="nil"/>
            </w:tcBorders>
            <w:vAlign w:val="bottom"/>
          </w:tcPr>
          <w:p w14:paraId="4E9C4642" w14:textId="77777777" w:rsidR="00D06ED3" w:rsidRPr="00DE09D0" w:rsidRDefault="00D06ED3">
            <w:pPr>
              <w:pStyle w:val="Figuresintable"/>
            </w:pPr>
          </w:p>
        </w:tc>
      </w:tr>
      <w:tr w:rsidR="00D06ED3" w:rsidRPr="00DE09D0" w14:paraId="292F52E0" w14:textId="77777777" w:rsidTr="009974E8">
        <w:tblPrEx>
          <w:tblBorders>
            <w:top w:val="none" w:sz="4" w:space="0" w:color="000000" w:themeColor="text1"/>
            <w:left w:val="none" w:sz="4" w:space="0" w:color="000000" w:themeColor="text1"/>
            <w:bottom w:val="single" w:sz="4" w:space="0" w:color="000000" w:themeColor="text1"/>
            <w:right w:val="none" w:sz="4" w:space="0" w:color="000000" w:themeColor="text1"/>
            <w:insideH w:val="none" w:sz="4" w:space="0" w:color="000000" w:themeColor="text1"/>
            <w:insideV w:val="none" w:sz="4" w:space="0" w:color="000000" w:themeColor="text1"/>
          </w:tblBorders>
        </w:tblPrEx>
        <w:trPr>
          <w:trHeight w:val="300"/>
        </w:trPr>
        <w:tc>
          <w:tcPr>
            <w:tcW w:w="6661" w:type="dxa"/>
            <w:gridSpan w:val="2"/>
            <w:tcBorders>
              <w:top w:val="nil"/>
              <w:left w:val="nil"/>
              <w:bottom w:val="single" w:sz="4" w:space="0" w:color="auto"/>
              <w:right w:val="nil"/>
            </w:tcBorders>
          </w:tcPr>
          <w:p w14:paraId="252E3EFA" w14:textId="77777777" w:rsidR="00D06ED3" w:rsidRPr="0000140F" w:rsidRDefault="00D06ED3" w:rsidP="0045073A">
            <w:pPr>
              <w:pStyle w:val="Textintable"/>
              <w:spacing w:after="120"/>
            </w:pPr>
            <w:r>
              <w:t xml:space="preserve">Adults are eligible for a $50 weekly cap, and child </w:t>
            </w:r>
            <w:r w:rsidRPr="3CEA025F">
              <w:t>/</w:t>
            </w:r>
            <w:r>
              <w:t xml:space="preserve"> youth and concession Opal customers for a $25 weekly cap respectively on all travel by trains, buses, ferries and light rails in New South Wales.</w:t>
            </w:r>
            <w:r w:rsidRPr="0000140F">
              <w:t xml:space="preserve"> </w:t>
            </w:r>
          </w:p>
        </w:tc>
        <w:tc>
          <w:tcPr>
            <w:tcW w:w="992" w:type="dxa"/>
            <w:tcBorders>
              <w:top w:val="nil"/>
              <w:left w:val="nil"/>
              <w:bottom w:val="single" w:sz="4" w:space="0" w:color="auto"/>
              <w:right w:val="nil"/>
            </w:tcBorders>
            <w:vAlign w:val="bottom"/>
          </w:tcPr>
          <w:p w14:paraId="7A32D5E8" w14:textId="77777777" w:rsidR="00D06ED3" w:rsidRPr="00DE09D0" w:rsidRDefault="00D06ED3" w:rsidP="0045073A">
            <w:pPr>
              <w:pStyle w:val="Figuresintable"/>
              <w:spacing w:after="120"/>
            </w:pPr>
            <w:r w:rsidRPr="00DE09D0">
              <w:t>89</w:t>
            </w:r>
          </w:p>
        </w:tc>
        <w:tc>
          <w:tcPr>
            <w:tcW w:w="992" w:type="dxa"/>
            <w:tcBorders>
              <w:top w:val="nil"/>
              <w:left w:val="nil"/>
              <w:bottom w:val="single" w:sz="4" w:space="0" w:color="auto"/>
              <w:right w:val="nil"/>
            </w:tcBorders>
            <w:vAlign w:val="bottom"/>
          </w:tcPr>
          <w:p w14:paraId="0B45245D" w14:textId="77777777" w:rsidR="00D06ED3" w:rsidRPr="00DE09D0" w:rsidRDefault="00D06ED3" w:rsidP="0045073A">
            <w:pPr>
              <w:pStyle w:val="Figuresintable"/>
              <w:spacing w:after="120"/>
            </w:pPr>
            <w:r w:rsidRPr="00DE09D0">
              <w:t>107</w:t>
            </w:r>
          </w:p>
        </w:tc>
        <w:tc>
          <w:tcPr>
            <w:tcW w:w="994" w:type="dxa"/>
            <w:tcBorders>
              <w:top w:val="nil"/>
              <w:left w:val="nil"/>
              <w:bottom w:val="single" w:sz="4" w:space="0" w:color="auto"/>
              <w:right w:val="nil"/>
            </w:tcBorders>
            <w:vAlign w:val="bottom"/>
          </w:tcPr>
          <w:p w14:paraId="7690B9A8" w14:textId="77777777" w:rsidR="00D06ED3" w:rsidRPr="00DE09D0" w:rsidRDefault="00D06ED3" w:rsidP="0045073A">
            <w:pPr>
              <w:pStyle w:val="Figuresintable"/>
              <w:spacing w:after="120"/>
            </w:pPr>
            <w:r w:rsidRPr="00DE09D0">
              <w:t>113</w:t>
            </w:r>
          </w:p>
        </w:tc>
      </w:tr>
    </w:tbl>
    <w:p w14:paraId="178B2422" w14:textId="77777777" w:rsidR="00D06ED3" w:rsidRDefault="00D06ED3"/>
    <w:p w14:paraId="4FF5EE23" w14:textId="77777777" w:rsidR="00D06ED3" w:rsidRDefault="00D06ED3">
      <w:pPr>
        <w:spacing w:before="360" w:after="120"/>
        <w:ind w:left="851" w:hanging="851"/>
      </w:pPr>
      <w:r>
        <w:br w:type="page"/>
      </w:r>
    </w:p>
    <w:p w14:paraId="28BDA0FD" w14:textId="77777777" w:rsidR="00D06ED3" w:rsidRDefault="00D06ED3" w:rsidP="00C001F8">
      <w:pPr>
        <w:spacing w:before="120" w:after="120"/>
        <w:ind w:left="1418" w:hanging="1418"/>
        <w:rPr>
          <w:i/>
          <w:iCs/>
          <w:szCs w:val="22"/>
        </w:rPr>
      </w:pPr>
      <w:r w:rsidRPr="00E85767">
        <w:rPr>
          <w:i/>
          <w:iCs/>
          <w:szCs w:val="22"/>
        </w:rPr>
        <w:lastRenderedPageBreak/>
        <w:t>Table C.17:</w:t>
      </w:r>
      <w:r>
        <w:tab/>
      </w:r>
      <w:r w:rsidRPr="00E85767">
        <w:rPr>
          <w:i/>
          <w:iCs/>
          <w:szCs w:val="22"/>
        </w:rPr>
        <w:t>Transport – major concessions</w:t>
      </w:r>
      <w:r>
        <w:rPr>
          <w:i/>
          <w:iCs/>
          <w:szCs w:val="22"/>
        </w:rPr>
        <w:t xml:space="preserve"> (cont)</w:t>
      </w:r>
    </w:p>
    <w:tbl>
      <w:tblPr>
        <w:tblW w:w="9639" w:type="dxa"/>
        <w:tblLayout w:type="fixed"/>
        <w:tblLook w:val="0020" w:firstRow="1" w:lastRow="0" w:firstColumn="0" w:lastColumn="0" w:noHBand="0" w:noVBand="0"/>
        <w:tblCaption w:val="Table C.17: Transport – major concessions (cont.)"/>
      </w:tblPr>
      <w:tblGrid>
        <w:gridCol w:w="6658"/>
        <w:gridCol w:w="992"/>
        <w:gridCol w:w="997"/>
        <w:gridCol w:w="992"/>
      </w:tblGrid>
      <w:tr w:rsidR="00D06ED3" w:rsidRPr="0000140F" w14:paraId="4E518173" w14:textId="77777777" w:rsidTr="009E0DAE">
        <w:trPr>
          <w:trHeight w:val="300"/>
        </w:trPr>
        <w:tc>
          <w:tcPr>
            <w:tcW w:w="6658" w:type="dxa"/>
            <w:shd w:val="clear" w:color="auto" w:fill="EBEBEB"/>
          </w:tcPr>
          <w:p w14:paraId="0DD5CF72" w14:textId="77777777" w:rsidR="00D06ED3" w:rsidRPr="009E0DAE" w:rsidRDefault="00D06ED3" w:rsidP="009E0DAE">
            <w:pPr>
              <w:jc w:val="center"/>
              <w:rPr>
                <w:rFonts w:cs="Arial"/>
                <w:bCs/>
                <w:sz w:val="18"/>
                <w:szCs w:val="18"/>
              </w:rPr>
            </w:pPr>
          </w:p>
        </w:tc>
        <w:tc>
          <w:tcPr>
            <w:tcW w:w="992" w:type="dxa"/>
            <w:shd w:val="clear" w:color="auto" w:fill="EBEBEB"/>
          </w:tcPr>
          <w:p w14:paraId="5E841178" w14:textId="77777777" w:rsidR="00D06ED3" w:rsidRPr="009E0DAE" w:rsidRDefault="00D06ED3" w:rsidP="009E0DAE">
            <w:pPr>
              <w:spacing w:before="80" w:after="80"/>
              <w:ind w:right="-44"/>
              <w:jc w:val="center"/>
              <w:rPr>
                <w:rFonts w:cs="Arial"/>
                <w:sz w:val="18"/>
                <w:szCs w:val="18"/>
              </w:rPr>
            </w:pPr>
            <w:r w:rsidRPr="009E0DAE">
              <w:rPr>
                <w:rFonts w:cs="Arial"/>
                <w:sz w:val="18"/>
                <w:szCs w:val="18"/>
              </w:rPr>
              <w:t>2024-25</w:t>
            </w:r>
            <w:r w:rsidRPr="009E0DAE">
              <w:rPr>
                <w:rFonts w:cs="Arial"/>
                <w:sz w:val="18"/>
                <w:szCs w:val="18"/>
              </w:rPr>
              <w:br/>
              <w:t>$m</w:t>
            </w:r>
          </w:p>
        </w:tc>
        <w:tc>
          <w:tcPr>
            <w:tcW w:w="997" w:type="dxa"/>
            <w:shd w:val="clear" w:color="auto" w:fill="EBEBEB"/>
            <w:vAlign w:val="bottom"/>
          </w:tcPr>
          <w:p w14:paraId="0B9F0642" w14:textId="77777777" w:rsidR="00D06ED3" w:rsidRPr="009E0DAE" w:rsidRDefault="00D06ED3" w:rsidP="009E0DAE">
            <w:pPr>
              <w:spacing w:before="80" w:after="80"/>
              <w:ind w:right="-44"/>
              <w:jc w:val="center"/>
              <w:rPr>
                <w:rFonts w:cs="Arial"/>
                <w:sz w:val="18"/>
                <w:szCs w:val="18"/>
              </w:rPr>
            </w:pPr>
            <w:r w:rsidRPr="009E0DAE">
              <w:rPr>
                <w:rFonts w:cs="Arial"/>
                <w:sz w:val="18"/>
                <w:szCs w:val="18"/>
              </w:rPr>
              <w:t>2025-26 $m</w:t>
            </w:r>
          </w:p>
        </w:tc>
        <w:tc>
          <w:tcPr>
            <w:tcW w:w="992" w:type="dxa"/>
            <w:shd w:val="clear" w:color="auto" w:fill="EBEBEB"/>
            <w:vAlign w:val="bottom"/>
          </w:tcPr>
          <w:p w14:paraId="6EBFC766" w14:textId="77777777" w:rsidR="00D06ED3" w:rsidRPr="009E0DAE" w:rsidRDefault="00D06ED3" w:rsidP="009E0DAE">
            <w:pPr>
              <w:spacing w:before="80" w:after="80"/>
              <w:ind w:right="-44"/>
              <w:jc w:val="center"/>
              <w:rPr>
                <w:rFonts w:cs="Arial"/>
                <w:sz w:val="18"/>
                <w:szCs w:val="18"/>
              </w:rPr>
            </w:pPr>
            <w:r>
              <w:rPr>
                <w:rFonts w:cs="Arial"/>
                <w:sz w:val="18"/>
                <w:szCs w:val="18"/>
              </w:rPr>
              <w:t>2</w:t>
            </w:r>
            <w:r w:rsidRPr="009E0DAE">
              <w:rPr>
                <w:rFonts w:cs="Arial"/>
                <w:sz w:val="18"/>
                <w:szCs w:val="18"/>
              </w:rPr>
              <w:t>026-27 $m</w:t>
            </w:r>
          </w:p>
        </w:tc>
      </w:tr>
      <w:tr w:rsidR="00D06ED3" w:rsidRPr="0000140F" w14:paraId="525B1497" w14:textId="77777777" w:rsidTr="009E0DAE">
        <w:trPr>
          <w:cantSplit/>
          <w:trHeight w:val="300"/>
        </w:trPr>
        <w:tc>
          <w:tcPr>
            <w:tcW w:w="6658" w:type="dxa"/>
          </w:tcPr>
          <w:p w14:paraId="27DFFA1C" w14:textId="77777777" w:rsidR="00D06ED3" w:rsidRPr="006C45ED" w:rsidRDefault="00D06ED3">
            <w:pPr>
              <w:pStyle w:val="Headingintable"/>
              <w:spacing w:before="80"/>
            </w:pPr>
            <w:r>
              <w:t>Business</w:t>
            </w:r>
          </w:p>
        </w:tc>
        <w:tc>
          <w:tcPr>
            <w:tcW w:w="992" w:type="dxa"/>
            <w:vAlign w:val="bottom"/>
          </w:tcPr>
          <w:p w14:paraId="568ADC23" w14:textId="77777777" w:rsidR="00D06ED3" w:rsidRPr="0000140F" w:rsidRDefault="00D06ED3">
            <w:pPr>
              <w:pStyle w:val="Figuresintable"/>
            </w:pPr>
          </w:p>
        </w:tc>
        <w:tc>
          <w:tcPr>
            <w:tcW w:w="997" w:type="dxa"/>
            <w:vAlign w:val="bottom"/>
          </w:tcPr>
          <w:p w14:paraId="282C0DFF" w14:textId="77777777" w:rsidR="00D06ED3" w:rsidRPr="0000140F" w:rsidRDefault="00D06ED3">
            <w:pPr>
              <w:pStyle w:val="Figuresintable"/>
            </w:pPr>
          </w:p>
        </w:tc>
        <w:tc>
          <w:tcPr>
            <w:tcW w:w="992" w:type="dxa"/>
            <w:vAlign w:val="bottom"/>
          </w:tcPr>
          <w:p w14:paraId="3D21BCF7" w14:textId="77777777" w:rsidR="00D06ED3" w:rsidRPr="0000140F" w:rsidRDefault="00D06ED3">
            <w:pPr>
              <w:pStyle w:val="Figuresintable"/>
            </w:pPr>
          </w:p>
        </w:tc>
      </w:tr>
      <w:tr w:rsidR="00D06ED3" w:rsidRPr="0000140F" w14:paraId="31AB7B5E" w14:textId="77777777" w:rsidTr="009E0DAE">
        <w:trPr>
          <w:cantSplit/>
          <w:trHeight w:val="300"/>
        </w:trPr>
        <w:tc>
          <w:tcPr>
            <w:tcW w:w="6658" w:type="dxa"/>
          </w:tcPr>
          <w:p w14:paraId="0B31BBED" w14:textId="77777777" w:rsidR="00D06ED3" w:rsidRPr="009F20A9" w:rsidRDefault="00D06ED3" w:rsidP="004815E3">
            <w:pPr>
              <w:pStyle w:val="Headingintablenotbolded"/>
              <w:rPr>
                <w:b/>
                <w:bCs w:val="0"/>
              </w:rPr>
            </w:pPr>
            <w:r w:rsidRPr="004815E3">
              <w:t>Truck Multiplier Relief</w:t>
            </w:r>
          </w:p>
        </w:tc>
        <w:tc>
          <w:tcPr>
            <w:tcW w:w="992" w:type="dxa"/>
            <w:vAlign w:val="bottom"/>
          </w:tcPr>
          <w:p w14:paraId="0E032920" w14:textId="77777777" w:rsidR="00D06ED3" w:rsidRPr="0000140F" w:rsidRDefault="00D06ED3">
            <w:pPr>
              <w:pStyle w:val="Figuresintable"/>
            </w:pPr>
          </w:p>
        </w:tc>
        <w:tc>
          <w:tcPr>
            <w:tcW w:w="997" w:type="dxa"/>
            <w:vAlign w:val="bottom"/>
          </w:tcPr>
          <w:p w14:paraId="2A4D62AE" w14:textId="77777777" w:rsidR="00D06ED3" w:rsidRPr="0000140F" w:rsidRDefault="00D06ED3">
            <w:pPr>
              <w:pStyle w:val="Figuresintable"/>
            </w:pPr>
          </w:p>
        </w:tc>
        <w:tc>
          <w:tcPr>
            <w:tcW w:w="992" w:type="dxa"/>
            <w:vAlign w:val="bottom"/>
          </w:tcPr>
          <w:p w14:paraId="75CF6D92" w14:textId="77777777" w:rsidR="00D06ED3" w:rsidRPr="0000140F" w:rsidRDefault="00D06ED3">
            <w:pPr>
              <w:pStyle w:val="Figuresintable"/>
            </w:pPr>
          </w:p>
        </w:tc>
      </w:tr>
      <w:tr w:rsidR="00D06ED3" w:rsidRPr="0000140F" w14:paraId="664542BC" w14:textId="77777777" w:rsidTr="009E0DAE">
        <w:trPr>
          <w:cantSplit/>
          <w:trHeight w:val="300"/>
        </w:trPr>
        <w:tc>
          <w:tcPr>
            <w:tcW w:w="6658" w:type="dxa"/>
          </w:tcPr>
          <w:p w14:paraId="1AA88C68" w14:textId="77777777" w:rsidR="00D06ED3" w:rsidRPr="006C45ED" w:rsidRDefault="00D06ED3" w:rsidP="004815E3">
            <w:pPr>
              <w:pStyle w:val="Textintable"/>
            </w:pPr>
            <w:r>
              <w:t xml:space="preserve">A one third rebate for heavy vehicles using the M5 East and M8 tunnels. </w:t>
            </w:r>
          </w:p>
        </w:tc>
        <w:tc>
          <w:tcPr>
            <w:tcW w:w="992" w:type="dxa"/>
            <w:vAlign w:val="bottom"/>
          </w:tcPr>
          <w:p w14:paraId="4F1F41A7" w14:textId="77777777" w:rsidR="00D06ED3" w:rsidRPr="0000140F" w:rsidRDefault="00D06ED3">
            <w:pPr>
              <w:pStyle w:val="Figuresintable"/>
            </w:pPr>
            <w:r>
              <w:t>16</w:t>
            </w:r>
          </w:p>
        </w:tc>
        <w:tc>
          <w:tcPr>
            <w:tcW w:w="997" w:type="dxa"/>
            <w:vAlign w:val="bottom"/>
          </w:tcPr>
          <w:p w14:paraId="7D2695A1" w14:textId="77777777" w:rsidR="00D06ED3" w:rsidRPr="0000140F" w:rsidRDefault="00D06ED3">
            <w:pPr>
              <w:pStyle w:val="Figuresintable"/>
            </w:pPr>
            <w:r>
              <w:t>16</w:t>
            </w:r>
          </w:p>
        </w:tc>
        <w:tc>
          <w:tcPr>
            <w:tcW w:w="992" w:type="dxa"/>
            <w:vAlign w:val="bottom"/>
          </w:tcPr>
          <w:p w14:paraId="4C474C41" w14:textId="77777777" w:rsidR="00D06ED3" w:rsidRPr="0000140F" w:rsidRDefault="00D06ED3">
            <w:pPr>
              <w:pStyle w:val="Figuresintable"/>
            </w:pPr>
            <w:r>
              <w:t>8</w:t>
            </w:r>
            <w:r w:rsidRPr="001D774B">
              <w:rPr>
                <w:vertAlign w:val="superscript"/>
              </w:rPr>
              <w:t>(b)</w:t>
            </w:r>
          </w:p>
        </w:tc>
      </w:tr>
      <w:tr w:rsidR="00D06ED3" w:rsidRPr="0000140F" w14:paraId="7B8B184E" w14:textId="77777777" w:rsidTr="009E0DAE">
        <w:trPr>
          <w:cantSplit/>
          <w:trHeight w:val="300"/>
        </w:trPr>
        <w:tc>
          <w:tcPr>
            <w:tcW w:w="6658" w:type="dxa"/>
          </w:tcPr>
          <w:p w14:paraId="0A1E206F" w14:textId="77777777" w:rsidR="00D06ED3" w:rsidRPr="006C45ED" w:rsidRDefault="00D06ED3">
            <w:pPr>
              <w:pStyle w:val="Headingintable"/>
              <w:spacing w:before="80"/>
            </w:pPr>
            <w:r w:rsidRPr="006C45ED">
              <w:t>Pensioners</w:t>
            </w:r>
            <w:r>
              <w:t xml:space="preserve"> </w:t>
            </w:r>
            <w:r w:rsidRPr="006C45ED">
              <w:t>/</w:t>
            </w:r>
            <w:r>
              <w:t xml:space="preserve"> </w:t>
            </w:r>
            <w:r w:rsidRPr="00311C6D">
              <w:t>concession</w:t>
            </w:r>
            <w:r w:rsidRPr="006C45ED">
              <w:t xml:space="preserve"> card holders</w:t>
            </w:r>
            <w:r>
              <w:t xml:space="preserve"> </w:t>
            </w:r>
            <w:r w:rsidRPr="006C45ED">
              <w:t>/</w:t>
            </w:r>
            <w:r>
              <w:t xml:space="preserve"> </w:t>
            </w:r>
            <w:r w:rsidRPr="006C45ED">
              <w:t>disadvantaged</w:t>
            </w:r>
          </w:p>
        </w:tc>
        <w:tc>
          <w:tcPr>
            <w:tcW w:w="992" w:type="dxa"/>
            <w:vAlign w:val="bottom"/>
          </w:tcPr>
          <w:p w14:paraId="40CEF8A6" w14:textId="77777777" w:rsidR="00D06ED3" w:rsidRPr="0000140F" w:rsidRDefault="00D06ED3">
            <w:pPr>
              <w:pStyle w:val="Figuresintable"/>
            </w:pPr>
          </w:p>
        </w:tc>
        <w:tc>
          <w:tcPr>
            <w:tcW w:w="997" w:type="dxa"/>
            <w:vAlign w:val="bottom"/>
          </w:tcPr>
          <w:p w14:paraId="5F25C63B" w14:textId="77777777" w:rsidR="00D06ED3" w:rsidRPr="0000140F" w:rsidRDefault="00D06ED3">
            <w:pPr>
              <w:pStyle w:val="Figuresintable"/>
            </w:pPr>
          </w:p>
        </w:tc>
        <w:tc>
          <w:tcPr>
            <w:tcW w:w="992" w:type="dxa"/>
            <w:vAlign w:val="bottom"/>
          </w:tcPr>
          <w:p w14:paraId="47329BAD" w14:textId="77777777" w:rsidR="00D06ED3" w:rsidRPr="0000140F" w:rsidRDefault="00D06ED3">
            <w:pPr>
              <w:pStyle w:val="Figuresintable"/>
            </w:pPr>
          </w:p>
        </w:tc>
      </w:tr>
      <w:tr w:rsidR="00D06ED3" w:rsidRPr="53A84B74" w14:paraId="37F3BEF2" w14:textId="77777777" w:rsidTr="009E0DAE">
        <w:trPr>
          <w:cantSplit/>
          <w:trHeight w:val="300"/>
        </w:trPr>
        <w:tc>
          <w:tcPr>
            <w:tcW w:w="6658" w:type="dxa"/>
          </w:tcPr>
          <w:p w14:paraId="22306E16" w14:textId="77777777" w:rsidR="00D06ED3" w:rsidRPr="0000140F" w:rsidRDefault="00D06ED3">
            <w:pPr>
              <w:pStyle w:val="Headingintablenotbolded"/>
            </w:pPr>
            <w:r w:rsidRPr="0000140F">
              <w:t>Public transport concessions</w:t>
            </w:r>
          </w:p>
        </w:tc>
        <w:tc>
          <w:tcPr>
            <w:tcW w:w="992" w:type="dxa"/>
            <w:vAlign w:val="bottom"/>
          </w:tcPr>
          <w:p w14:paraId="36FBFE4F" w14:textId="77777777" w:rsidR="00D06ED3" w:rsidRPr="53A84B74" w:rsidRDefault="00D06ED3">
            <w:pPr>
              <w:pStyle w:val="Figuresintable"/>
              <w:rPr>
                <w:highlight w:val="yellow"/>
              </w:rPr>
            </w:pPr>
          </w:p>
        </w:tc>
        <w:tc>
          <w:tcPr>
            <w:tcW w:w="997" w:type="dxa"/>
            <w:vAlign w:val="bottom"/>
          </w:tcPr>
          <w:p w14:paraId="7C57FF00" w14:textId="77777777" w:rsidR="00D06ED3" w:rsidRPr="53A84B74" w:rsidRDefault="00D06ED3">
            <w:pPr>
              <w:pStyle w:val="Figuresintable"/>
              <w:rPr>
                <w:highlight w:val="yellow"/>
              </w:rPr>
            </w:pPr>
          </w:p>
        </w:tc>
        <w:tc>
          <w:tcPr>
            <w:tcW w:w="992" w:type="dxa"/>
            <w:vAlign w:val="bottom"/>
          </w:tcPr>
          <w:p w14:paraId="56DEAF31" w14:textId="77777777" w:rsidR="00D06ED3" w:rsidRPr="53A84B74" w:rsidRDefault="00D06ED3">
            <w:pPr>
              <w:pStyle w:val="Figuresintable"/>
              <w:rPr>
                <w:highlight w:val="yellow"/>
              </w:rPr>
            </w:pPr>
          </w:p>
        </w:tc>
      </w:tr>
      <w:tr w:rsidR="00D06ED3" w:rsidRPr="00DE09D0" w14:paraId="7B8D93F1" w14:textId="77777777" w:rsidTr="009E0DAE">
        <w:trPr>
          <w:cantSplit/>
          <w:trHeight w:val="300"/>
        </w:trPr>
        <w:tc>
          <w:tcPr>
            <w:tcW w:w="6658" w:type="dxa"/>
          </w:tcPr>
          <w:p w14:paraId="1CF12315" w14:textId="77777777" w:rsidR="00D06ED3" w:rsidRPr="0000140F" w:rsidRDefault="00D06ED3">
            <w:pPr>
              <w:pStyle w:val="Textintable"/>
            </w:pPr>
            <w:r w:rsidRPr="0000140F">
              <w:t>Pensioners, seniors, welfare beneficiaries and students travel for less than full fare on bus, rail, taxi and ferry services.</w:t>
            </w:r>
          </w:p>
        </w:tc>
        <w:tc>
          <w:tcPr>
            <w:tcW w:w="992" w:type="dxa"/>
            <w:vAlign w:val="bottom"/>
          </w:tcPr>
          <w:p w14:paraId="69DB95F2" w14:textId="77777777" w:rsidR="00D06ED3" w:rsidRPr="00DE09D0" w:rsidRDefault="00D06ED3">
            <w:pPr>
              <w:pStyle w:val="Figuresintable"/>
            </w:pPr>
            <w:r w:rsidRPr="00DE09D0">
              <w:t>290</w:t>
            </w:r>
          </w:p>
        </w:tc>
        <w:tc>
          <w:tcPr>
            <w:tcW w:w="997" w:type="dxa"/>
            <w:vAlign w:val="bottom"/>
          </w:tcPr>
          <w:p w14:paraId="28146365" w14:textId="77777777" w:rsidR="00D06ED3" w:rsidRPr="00DE09D0" w:rsidRDefault="00D06ED3">
            <w:pPr>
              <w:pStyle w:val="Figuresintable"/>
            </w:pPr>
            <w:r w:rsidRPr="00DE09D0">
              <w:t>310</w:t>
            </w:r>
          </w:p>
        </w:tc>
        <w:tc>
          <w:tcPr>
            <w:tcW w:w="992" w:type="dxa"/>
            <w:vAlign w:val="bottom"/>
          </w:tcPr>
          <w:p w14:paraId="3135E48C" w14:textId="77777777" w:rsidR="00D06ED3" w:rsidRPr="00DE09D0" w:rsidRDefault="00D06ED3">
            <w:pPr>
              <w:pStyle w:val="Figuresintable"/>
            </w:pPr>
            <w:r w:rsidRPr="00DE09D0">
              <w:t>317</w:t>
            </w:r>
          </w:p>
        </w:tc>
      </w:tr>
      <w:tr w:rsidR="00D06ED3" w:rsidRPr="00DE09D0" w14:paraId="126F2DED" w14:textId="77777777" w:rsidTr="009E0DAE">
        <w:trPr>
          <w:cantSplit/>
          <w:trHeight w:val="300"/>
        </w:trPr>
        <w:tc>
          <w:tcPr>
            <w:tcW w:w="6658" w:type="dxa"/>
          </w:tcPr>
          <w:p w14:paraId="01717087" w14:textId="77777777" w:rsidR="00D06ED3" w:rsidRPr="0000140F" w:rsidRDefault="00D06ED3">
            <w:pPr>
              <w:pStyle w:val="Headingintablenotbolded"/>
            </w:pPr>
            <w:r w:rsidRPr="0000140F">
              <w:t xml:space="preserve">Driver’s </w:t>
            </w:r>
            <w:r>
              <w:t xml:space="preserve">Licence – Selected social security recipients </w:t>
            </w:r>
            <w:r w:rsidRPr="0000140F">
              <w:t xml:space="preserve"> </w:t>
            </w:r>
          </w:p>
        </w:tc>
        <w:tc>
          <w:tcPr>
            <w:tcW w:w="992" w:type="dxa"/>
            <w:vAlign w:val="bottom"/>
          </w:tcPr>
          <w:p w14:paraId="77F694C6" w14:textId="77777777" w:rsidR="00D06ED3" w:rsidRPr="00DE09D0" w:rsidRDefault="00D06ED3">
            <w:pPr>
              <w:pStyle w:val="Figuresintable"/>
            </w:pPr>
          </w:p>
        </w:tc>
        <w:tc>
          <w:tcPr>
            <w:tcW w:w="997" w:type="dxa"/>
            <w:vAlign w:val="bottom"/>
          </w:tcPr>
          <w:p w14:paraId="49B676CD" w14:textId="77777777" w:rsidR="00D06ED3" w:rsidRPr="00DE09D0" w:rsidRDefault="00D06ED3">
            <w:pPr>
              <w:pStyle w:val="Figuresintable"/>
            </w:pPr>
          </w:p>
        </w:tc>
        <w:tc>
          <w:tcPr>
            <w:tcW w:w="992" w:type="dxa"/>
            <w:vAlign w:val="bottom"/>
          </w:tcPr>
          <w:p w14:paraId="77F87A0D" w14:textId="77777777" w:rsidR="00D06ED3" w:rsidRPr="00DE09D0" w:rsidRDefault="00D06ED3">
            <w:pPr>
              <w:pStyle w:val="Figuresintable"/>
            </w:pPr>
          </w:p>
        </w:tc>
      </w:tr>
      <w:tr w:rsidR="00D06ED3" w:rsidRPr="00DE09D0" w14:paraId="58709423" w14:textId="77777777" w:rsidTr="009E0DAE">
        <w:trPr>
          <w:cantSplit/>
          <w:trHeight w:val="300"/>
        </w:trPr>
        <w:tc>
          <w:tcPr>
            <w:tcW w:w="6658" w:type="dxa"/>
          </w:tcPr>
          <w:p w14:paraId="4E419179" w14:textId="77777777" w:rsidR="00D06ED3" w:rsidRPr="0000140F" w:rsidRDefault="00D06ED3">
            <w:pPr>
              <w:pStyle w:val="Textintable"/>
            </w:pPr>
            <w:r w:rsidRPr="0000140F">
              <w:t xml:space="preserve">Transport for NSW provide a driver’s licence fee exemption to holders of Pensioner Concession Cards, DVA Totally and Permanently Incapacitated Cards and DVA Gold War Widows Cards, subject to income and disability rate thresholds, where the vehicle owned by the licence holder is used substantially for social and domestic purposes. </w:t>
            </w:r>
          </w:p>
        </w:tc>
        <w:tc>
          <w:tcPr>
            <w:tcW w:w="992" w:type="dxa"/>
            <w:vAlign w:val="bottom"/>
          </w:tcPr>
          <w:p w14:paraId="4476A786" w14:textId="77777777" w:rsidR="00D06ED3" w:rsidRPr="00DE09D0" w:rsidRDefault="00D06ED3">
            <w:pPr>
              <w:pStyle w:val="Figuresintable"/>
            </w:pPr>
            <w:r>
              <w:t>66</w:t>
            </w:r>
          </w:p>
        </w:tc>
        <w:tc>
          <w:tcPr>
            <w:tcW w:w="997" w:type="dxa"/>
            <w:vAlign w:val="bottom"/>
          </w:tcPr>
          <w:p w14:paraId="17058DFC" w14:textId="77777777" w:rsidR="00D06ED3" w:rsidRPr="00DE09D0" w:rsidRDefault="00D06ED3">
            <w:pPr>
              <w:pStyle w:val="Figuresintable"/>
            </w:pPr>
            <w:r w:rsidRPr="00DE09D0">
              <w:t>6</w:t>
            </w:r>
            <w:r>
              <w:t>6</w:t>
            </w:r>
          </w:p>
        </w:tc>
        <w:tc>
          <w:tcPr>
            <w:tcW w:w="992" w:type="dxa"/>
            <w:vAlign w:val="bottom"/>
          </w:tcPr>
          <w:p w14:paraId="4B24A8E7" w14:textId="77777777" w:rsidR="00D06ED3" w:rsidRPr="00DE09D0" w:rsidRDefault="00D06ED3">
            <w:pPr>
              <w:pStyle w:val="Figuresintable"/>
            </w:pPr>
            <w:r>
              <w:t>50</w:t>
            </w:r>
          </w:p>
        </w:tc>
      </w:tr>
      <w:tr w:rsidR="00D06ED3" w:rsidRPr="00DE09D0" w14:paraId="4E1E340C" w14:textId="77777777" w:rsidTr="009E0DAE">
        <w:trPr>
          <w:cantSplit/>
          <w:trHeight w:val="300"/>
        </w:trPr>
        <w:tc>
          <w:tcPr>
            <w:tcW w:w="6658" w:type="dxa"/>
          </w:tcPr>
          <w:p w14:paraId="71EFE3F8" w14:textId="77777777" w:rsidR="00D06ED3" w:rsidRPr="0000140F" w:rsidRDefault="00D06ED3">
            <w:pPr>
              <w:pStyle w:val="Headingintablenotbolded"/>
            </w:pPr>
            <w:r w:rsidRPr="0000140F">
              <w:t xml:space="preserve">Taxi Transport Subsidy Scheme </w:t>
            </w:r>
          </w:p>
        </w:tc>
        <w:tc>
          <w:tcPr>
            <w:tcW w:w="992" w:type="dxa"/>
            <w:vAlign w:val="bottom"/>
          </w:tcPr>
          <w:p w14:paraId="1B099875" w14:textId="77777777" w:rsidR="00D06ED3" w:rsidRPr="00DE09D0" w:rsidRDefault="00D06ED3">
            <w:pPr>
              <w:pStyle w:val="Figuresintable"/>
            </w:pPr>
          </w:p>
        </w:tc>
        <w:tc>
          <w:tcPr>
            <w:tcW w:w="997" w:type="dxa"/>
            <w:vAlign w:val="bottom"/>
          </w:tcPr>
          <w:p w14:paraId="5A2A819E" w14:textId="77777777" w:rsidR="00D06ED3" w:rsidRPr="00DE09D0" w:rsidRDefault="00D06ED3">
            <w:pPr>
              <w:pStyle w:val="Figuresintable"/>
            </w:pPr>
          </w:p>
        </w:tc>
        <w:tc>
          <w:tcPr>
            <w:tcW w:w="992" w:type="dxa"/>
            <w:vAlign w:val="bottom"/>
          </w:tcPr>
          <w:p w14:paraId="2BBB5E52" w14:textId="77777777" w:rsidR="00D06ED3" w:rsidRPr="00DE09D0" w:rsidRDefault="00D06ED3">
            <w:pPr>
              <w:pStyle w:val="Figuresintable"/>
            </w:pPr>
          </w:p>
        </w:tc>
      </w:tr>
      <w:tr w:rsidR="00D06ED3" w:rsidRPr="00DE09D0" w14:paraId="55217FE4" w14:textId="77777777" w:rsidTr="009E0DAE">
        <w:trPr>
          <w:cantSplit/>
          <w:trHeight w:val="300"/>
        </w:trPr>
        <w:tc>
          <w:tcPr>
            <w:tcW w:w="6658" w:type="dxa"/>
          </w:tcPr>
          <w:p w14:paraId="77BF9C67" w14:textId="77777777" w:rsidR="00D06ED3" w:rsidRPr="0000140F" w:rsidRDefault="00D06ED3">
            <w:pPr>
              <w:pStyle w:val="Textintable"/>
            </w:pPr>
            <w:r w:rsidRPr="0000140F">
              <w:t>To provide transport support for NSW residents who cannot use public transport because of a severe and permanent disability.</w:t>
            </w:r>
          </w:p>
        </w:tc>
        <w:tc>
          <w:tcPr>
            <w:tcW w:w="992" w:type="dxa"/>
            <w:vAlign w:val="bottom"/>
          </w:tcPr>
          <w:p w14:paraId="0CE018C7" w14:textId="77777777" w:rsidR="00D06ED3" w:rsidRPr="00DE09D0" w:rsidRDefault="00D06ED3">
            <w:pPr>
              <w:pStyle w:val="Figuresintable"/>
            </w:pPr>
            <w:r w:rsidRPr="00DE09D0">
              <w:t>37</w:t>
            </w:r>
          </w:p>
        </w:tc>
        <w:tc>
          <w:tcPr>
            <w:tcW w:w="997" w:type="dxa"/>
            <w:vAlign w:val="bottom"/>
          </w:tcPr>
          <w:p w14:paraId="0C23396D" w14:textId="77777777" w:rsidR="00D06ED3" w:rsidRPr="00DE09D0" w:rsidRDefault="00D06ED3">
            <w:pPr>
              <w:pStyle w:val="Figuresintable"/>
            </w:pPr>
            <w:r w:rsidRPr="00DE09D0">
              <w:t>42</w:t>
            </w:r>
          </w:p>
        </w:tc>
        <w:tc>
          <w:tcPr>
            <w:tcW w:w="992" w:type="dxa"/>
            <w:vAlign w:val="bottom"/>
          </w:tcPr>
          <w:p w14:paraId="3E5EC7BD" w14:textId="77777777" w:rsidR="00D06ED3" w:rsidRPr="00DE09D0" w:rsidRDefault="00D06ED3">
            <w:pPr>
              <w:pStyle w:val="Figuresintable"/>
            </w:pPr>
            <w:r w:rsidRPr="00DE09D0">
              <w:t>44</w:t>
            </w:r>
          </w:p>
        </w:tc>
      </w:tr>
      <w:tr w:rsidR="00D06ED3" w:rsidRPr="00DE09D0" w14:paraId="288EA83E" w14:textId="77777777" w:rsidTr="009E0DAE">
        <w:trPr>
          <w:cantSplit/>
          <w:trHeight w:val="300"/>
        </w:trPr>
        <w:tc>
          <w:tcPr>
            <w:tcW w:w="6658" w:type="dxa"/>
          </w:tcPr>
          <w:p w14:paraId="01342CB1" w14:textId="77777777" w:rsidR="00D06ED3" w:rsidRDefault="00D06ED3">
            <w:pPr>
              <w:pStyle w:val="Headingintablenotbolded"/>
            </w:pPr>
            <w:r>
              <w:t>Commonwealth</w:t>
            </w:r>
            <w:r w:rsidRPr="0000140F">
              <w:t xml:space="preserve"> Home Support Program, Community Transport Program and NSW Health’s Non-Government Organisations Grants Program</w:t>
            </w:r>
          </w:p>
        </w:tc>
        <w:tc>
          <w:tcPr>
            <w:tcW w:w="992" w:type="dxa"/>
            <w:vAlign w:val="bottom"/>
          </w:tcPr>
          <w:p w14:paraId="49A33421" w14:textId="77777777" w:rsidR="00D06ED3" w:rsidRPr="00DE09D0" w:rsidRDefault="00D06ED3">
            <w:pPr>
              <w:pStyle w:val="Figuresintable"/>
            </w:pPr>
          </w:p>
        </w:tc>
        <w:tc>
          <w:tcPr>
            <w:tcW w:w="997" w:type="dxa"/>
            <w:vAlign w:val="bottom"/>
          </w:tcPr>
          <w:p w14:paraId="1513A7D0" w14:textId="77777777" w:rsidR="00D06ED3" w:rsidRPr="00DE09D0" w:rsidDel="00DC548A" w:rsidRDefault="00D06ED3">
            <w:pPr>
              <w:pStyle w:val="Figuresintable"/>
            </w:pPr>
          </w:p>
        </w:tc>
        <w:tc>
          <w:tcPr>
            <w:tcW w:w="992" w:type="dxa"/>
            <w:vAlign w:val="bottom"/>
          </w:tcPr>
          <w:p w14:paraId="2E19A2FE" w14:textId="77777777" w:rsidR="00D06ED3" w:rsidRPr="00DE09D0" w:rsidRDefault="00D06ED3">
            <w:pPr>
              <w:pStyle w:val="Figuresintable"/>
            </w:pPr>
          </w:p>
        </w:tc>
      </w:tr>
      <w:tr w:rsidR="00D06ED3" w:rsidRPr="00DE09D0" w14:paraId="35A996A8" w14:textId="77777777" w:rsidTr="009E0DAE">
        <w:trPr>
          <w:cantSplit/>
          <w:trHeight w:val="300"/>
        </w:trPr>
        <w:tc>
          <w:tcPr>
            <w:tcW w:w="6658" w:type="dxa"/>
          </w:tcPr>
          <w:p w14:paraId="03D90E52" w14:textId="77777777" w:rsidR="00D06ED3" w:rsidRPr="0000140F" w:rsidRDefault="00D06ED3">
            <w:pPr>
              <w:pStyle w:val="Textintable"/>
            </w:pPr>
            <w:r w:rsidRPr="0000140F">
              <w:t>Transport for NSW provides funding to community transport operators to provide services under three government programs. The Commonwealth Home Support Program provides funding for older eligible individuals and is aimed at supporting individuals in staying independent and in their own home for longer. The Community Transport Program assists individuals who are transport disadvantaged owing to physical, social, cultural and</w:t>
            </w:r>
            <w:r>
              <w:t xml:space="preserve"> </w:t>
            </w:r>
            <w:r w:rsidRPr="0000140F">
              <w:t>/</w:t>
            </w:r>
            <w:r>
              <w:t xml:space="preserve"> </w:t>
            </w:r>
            <w:r w:rsidRPr="0000140F">
              <w:t xml:space="preserve">or impacted by geographic factors. Transport for NSW also administers contract management of NSW Health's Non-Government Organisations Grants Program (on behalf of NSW Health) to support the provision of </w:t>
            </w:r>
            <w:r w:rsidRPr="3CEA025F">
              <w:t>non</w:t>
            </w:r>
            <w:r>
              <w:t>-</w:t>
            </w:r>
            <w:r w:rsidRPr="3CEA025F">
              <w:t>emergency</w:t>
            </w:r>
            <w:r w:rsidRPr="0000140F">
              <w:t xml:space="preserve"> health-related transport programs that enhance access to health care by catering for the travel needs of people who are transport disadvantaged.</w:t>
            </w:r>
          </w:p>
        </w:tc>
        <w:tc>
          <w:tcPr>
            <w:tcW w:w="992" w:type="dxa"/>
            <w:vAlign w:val="bottom"/>
          </w:tcPr>
          <w:p w14:paraId="39071151" w14:textId="77777777" w:rsidR="00D06ED3" w:rsidRPr="00DE09D0" w:rsidRDefault="00D06ED3">
            <w:pPr>
              <w:pStyle w:val="Figuresintable"/>
            </w:pPr>
            <w:r w:rsidRPr="00DE09D0">
              <w:t>95</w:t>
            </w:r>
          </w:p>
        </w:tc>
        <w:tc>
          <w:tcPr>
            <w:tcW w:w="997" w:type="dxa"/>
            <w:vAlign w:val="bottom"/>
          </w:tcPr>
          <w:p w14:paraId="5F302CBC" w14:textId="77777777" w:rsidR="00D06ED3" w:rsidRPr="00DE09D0" w:rsidRDefault="00D06ED3">
            <w:pPr>
              <w:pStyle w:val="Figuresintable"/>
            </w:pPr>
            <w:r w:rsidRPr="00DE09D0">
              <w:t>19</w:t>
            </w:r>
            <w:r w:rsidRPr="00DE09D0">
              <w:rPr>
                <w:vertAlign w:val="superscript"/>
              </w:rPr>
              <w:t>(</w:t>
            </w:r>
            <w:r>
              <w:rPr>
                <w:vertAlign w:val="superscript"/>
              </w:rPr>
              <w:t>c</w:t>
            </w:r>
            <w:r w:rsidRPr="00DE09D0">
              <w:rPr>
                <w:vertAlign w:val="superscript"/>
              </w:rPr>
              <w:t>)</w:t>
            </w:r>
          </w:p>
        </w:tc>
        <w:tc>
          <w:tcPr>
            <w:tcW w:w="992" w:type="dxa"/>
            <w:vAlign w:val="bottom"/>
          </w:tcPr>
          <w:p w14:paraId="5631201B" w14:textId="77777777" w:rsidR="00D06ED3" w:rsidRPr="00DE09D0" w:rsidRDefault="00D06ED3">
            <w:pPr>
              <w:pStyle w:val="Figuresintable"/>
              <w:rPr>
                <w:vertAlign w:val="superscript"/>
              </w:rPr>
            </w:pPr>
            <w:r w:rsidRPr="00DE09D0">
              <w:t>19</w:t>
            </w:r>
          </w:p>
        </w:tc>
      </w:tr>
      <w:tr w:rsidR="00D06ED3" w:rsidRPr="00DE09D0" w14:paraId="38F3EB72" w14:textId="77777777" w:rsidTr="009E0DAE">
        <w:trPr>
          <w:cantSplit/>
          <w:trHeight w:val="300"/>
        </w:trPr>
        <w:tc>
          <w:tcPr>
            <w:tcW w:w="6658" w:type="dxa"/>
          </w:tcPr>
          <w:p w14:paraId="4605859F" w14:textId="77777777" w:rsidR="00D06ED3" w:rsidRDefault="00D06ED3">
            <w:pPr>
              <w:pStyle w:val="Headingintablenotbolded"/>
            </w:pPr>
            <w:r>
              <w:t>Motor Vehicle Registration Fees</w:t>
            </w:r>
            <w:r w:rsidRPr="0000140F">
              <w:t xml:space="preserve"> - Selected social security recipients </w:t>
            </w:r>
          </w:p>
        </w:tc>
        <w:tc>
          <w:tcPr>
            <w:tcW w:w="992" w:type="dxa"/>
            <w:vAlign w:val="bottom"/>
          </w:tcPr>
          <w:p w14:paraId="5CE3EF64" w14:textId="77777777" w:rsidR="00D06ED3" w:rsidRPr="00DE09D0" w:rsidRDefault="00D06ED3">
            <w:pPr>
              <w:pStyle w:val="Figuresintable"/>
            </w:pPr>
          </w:p>
        </w:tc>
        <w:tc>
          <w:tcPr>
            <w:tcW w:w="997" w:type="dxa"/>
            <w:vAlign w:val="bottom"/>
          </w:tcPr>
          <w:p w14:paraId="2F63A5DF" w14:textId="77777777" w:rsidR="00D06ED3" w:rsidRPr="00DE09D0" w:rsidRDefault="00D06ED3">
            <w:pPr>
              <w:pStyle w:val="Figuresintable"/>
            </w:pPr>
          </w:p>
        </w:tc>
        <w:tc>
          <w:tcPr>
            <w:tcW w:w="992" w:type="dxa"/>
            <w:vAlign w:val="bottom"/>
          </w:tcPr>
          <w:p w14:paraId="1CDF2DFC" w14:textId="77777777" w:rsidR="00D06ED3" w:rsidRPr="00DE09D0" w:rsidRDefault="00D06ED3">
            <w:pPr>
              <w:pStyle w:val="Figuresintable"/>
            </w:pPr>
          </w:p>
        </w:tc>
      </w:tr>
      <w:tr w:rsidR="00D06ED3" w:rsidRPr="00DE09D0" w14:paraId="11D8D681" w14:textId="77777777" w:rsidTr="009E0DAE">
        <w:trPr>
          <w:cantSplit/>
          <w:trHeight w:val="300"/>
        </w:trPr>
        <w:tc>
          <w:tcPr>
            <w:tcW w:w="6658" w:type="dxa"/>
            <w:tcBorders>
              <w:bottom w:val="single" w:sz="4" w:space="0" w:color="auto"/>
            </w:tcBorders>
          </w:tcPr>
          <w:p w14:paraId="009C5886" w14:textId="77777777" w:rsidR="00D06ED3" w:rsidRPr="0000140F" w:rsidRDefault="00D06ED3">
            <w:pPr>
              <w:pStyle w:val="Textintable"/>
              <w:spacing w:after="120"/>
            </w:pPr>
            <w:r w:rsidRPr="00876493">
              <w:t>An exemption is granted to holders of Pensioner Concession Cards, DVA Totally and Permanently Incapacitated Cards and DVA Gold War Widows Cards (subject to income and disability pension rate thresholds) for a single vehicle used substantially for social or domestic purposes.</w:t>
            </w:r>
          </w:p>
        </w:tc>
        <w:tc>
          <w:tcPr>
            <w:tcW w:w="992" w:type="dxa"/>
            <w:tcBorders>
              <w:bottom w:val="single" w:sz="4" w:space="0" w:color="auto"/>
            </w:tcBorders>
            <w:vAlign w:val="bottom"/>
          </w:tcPr>
          <w:p w14:paraId="08FCB392" w14:textId="77777777" w:rsidR="00D06ED3" w:rsidRPr="00DE09D0" w:rsidRDefault="00D06ED3">
            <w:pPr>
              <w:pStyle w:val="Figuresintable"/>
              <w:spacing w:after="120"/>
            </w:pPr>
            <w:r w:rsidRPr="00DE09D0">
              <w:t>69</w:t>
            </w:r>
          </w:p>
        </w:tc>
        <w:tc>
          <w:tcPr>
            <w:tcW w:w="997" w:type="dxa"/>
            <w:tcBorders>
              <w:bottom w:val="single" w:sz="4" w:space="0" w:color="auto"/>
            </w:tcBorders>
            <w:vAlign w:val="bottom"/>
          </w:tcPr>
          <w:p w14:paraId="6181A5EE" w14:textId="77777777" w:rsidR="00D06ED3" w:rsidRPr="00DE09D0" w:rsidRDefault="00D06ED3">
            <w:pPr>
              <w:pStyle w:val="Figuresintable"/>
              <w:spacing w:after="120"/>
            </w:pPr>
            <w:r w:rsidRPr="00DE09D0">
              <w:t>72</w:t>
            </w:r>
          </w:p>
        </w:tc>
        <w:tc>
          <w:tcPr>
            <w:tcW w:w="992" w:type="dxa"/>
            <w:tcBorders>
              <w:bottom w:val="single" w:sz="4" w:space="0" w:color="auto"/>
            </w:tcBorders>
            <w:vAlign w:val="bottom"/>
          </w:tcPr>
          <w:p w14:paraId="45C78226" w14:textId="77777777" w:rsidR="00D06ED3" w:rsidRPr="00DE09D0" w:rsidRDefault="00D06ED3">
            <w:pPr>
              <w:pStyle w:val="Figuresintable"/>
              <w:spacing w:after="120"/>
            </w:pPr>
            <w:r w:rsidRPr="00DE09D0">
              <w:t>75</w:t>
            </w:r>
          </w:p>
        </w:tc>
      </w:tr>
    </w:tbl>
    <w:p w14:paraId="46A9DF84" w14:textId="77777777" w:rsidR="00D06ED3" w:rsidRPr="0007543A" w:rsidRDefault="00D06ED3" w:rsidP="00DC548A">
      <w:pPr>
        <w:rPr>
          <w:sz w:val="6"/>
          <w:szCs w:val="6"/>
        </w:rPr>
      </w:pPr>
    </w:p>
    <w:p w14:paraId="7DF09DD2" w14:textId="77777777" w:rsidR="00D06ED3" w:rsidRPr="00FE3D88" w:rsidRDefault="00D06ED3" w:rsidP="00014948">
      <w:pPr>
        <w:pStyle w:val="Tablereference"/>
        <w:numPr>
          <w:ilvl w:val="0"/>
          <w:numId w:val="151"/>
        </w:numPr>
        <w:rPr>
          <w:rFonts w:eastAsia="Public Sans"/>
        </w:rPr>
      </w:pPr>
      <w:r w:rsidRPr="00FE3D88">
        <w:rPr>
          <w:rFonts w:eastAsia="Public Sans"/>
        </w:rPr>
        <w:t>Claims for eligible tolls incurred in the 2023-24 financial year under the Toll Relief Program closed on 30 June 2025. 2025</w:t>
      </w:r>
      <w:r w:rsidRPr="00FE3D88">
        <w:rPr>
          <w:rFonts w:eastAsia="Public Sans"/>
        </w:rPr>
        <w:noBreakHyphen/>
        <w:t>26 costs are from claims made in the last week of June 2025, that were paid in July 2025,</w:t>
      </w:r>
    </w:p>
    <w:p w14:paraId="12E37D73" w14:textId="77777777" w:rsidR="00D06ED3" w:rsidRDefault="00D06ED3" w:rsidP="00014948">
      <w:pPr>
        <w:pStyle w:val="Tablereference"/>
        <w:numPr>
          <w:ilvl w:val="0"/>
          <w:numId w:val="95"/>
        </w:numPr>
        <w:rPr>
          <w:rFonts w:eastAsia="Public Sans"/>
        </w:rPr>
      </w:pPr>
      <w:r>
        <w:rPr>
          <w:rFonts w:eastAsia="Public Sans"/>
        </w:rPr>
        <w:t>The one third toll rebate for heavy vehicles is due to end December 2026.</w:t>
      </w:r>
    </w:p>
    <w:p w14:paraId="3C505781" w14:textId="77777777" w:rsidR="00D06ED3" w:rsidRPr="000E2991" w:rsidRDefault="00D06ED3" w:rsidP="00014948">
      <w:pPr>
        <w:pStyle w:val="Tablereference"/>
        <w:numPr>
          <w:ilvl w:val="0"/>
          <w:numId w:val="95"/>
        </w:numPr>
        <w:rPr>
          <w:rFonts w:eastAsia="Public Sans"/>
        </w:rPr>
      </w:pPr>
      <w:r w:rsidRPr="00654805">
        <w:rPr>
          <w:rFonts w:eastAsia="Public Sans"/>
        </w:rPr>
        <w:t>From 1 July 2025, funding for the Commonwealth Home Support Program will be administered by the Australian Government, not Transport for NSW.</w:t>
      </w:r>
    </w:p>
    <w:p w14:paraId="7139C893" w14:textId="77777777" w:rsidR="00D06ED3" w:rsidRPr="00D30C94" w:rsidRDefault="00D06ED3" w:rsidP="000E2991">
      <w:pPr>
        <w:pStyle w:val="Tablereference"/>
        <w:numPr>
          <w:ilvl w:val="0"/>
          <w:numId w:val="0"/>
        </w:numPr>
        <w:rPr>
          <w:rFonts w:ascii="Public Sans SemiBold" w:hAnsi="Public Sans SemiBold"/>
          <w:b/>
          <w:i/>
          <w:kern w:val="28"/>
          <w:sz w:val="24"/>
          <w:szCs w:val="28"/>
        </w:rPr>
      </w:pPr>
      <w:r>
        <w:br w:type="page"/>
      </w:r>
    </w:p>
    <w:p w14:paraId="50D0B200" w14:textId="77777777" w:rsidR="00D06ED3" w:rsidRPr="00542F3D" w:rsidRDefault="00D06ED3" w:rsidP="00DC548A">
      <w:pPr>
        <w:pStyle w:val="Heading5"/>
      </w:pPr>
      <w:r w:rsidRPr="00BF4D02">
        <w:lastRenderedPageBreak/>
        <w:t>Transport – minor concessions (&lt; $</w:t>
      </w:r>
      <w:r w:rsidRPr="00BF4D02" w:rsidDel="00165AFA">
        <w:t>1</w:t>
      </w:r>
      <w:r w:rsidRPr="00BF4D02">
        <w:t xml:space="preserve"> million)</w:t>
      </w:r>
    </w:p>
    <w:p w14:paraId="71499AEA" w14:textId="77777777" w:rsidR="00D06ED3" w:rsidRDefault="00D06ED3" w:rsidP="0083529B">
      <w:pPr>
        <w:pStyle w:val="Bullet1"/>
      </w:pPr>
      <w:r w:rsidRPr="6C5BC0C4">
        <w:rPr>
          <w:lang w:val="en-US"/>
        </w:rPr>
        <w:t>Transport for NSW offers a concession on private mooring licences to holders of Pensioner Concession Cards and Repatriation Health Cards.</w:t>
      </w:r>
    </w:p>
    <w:p w14:paraId="2FC8F8F2" w14:textId="77777777" w:rsidR="00D06ED3" w:rsidRDefault="00D06ED3" w:rsidP="0083529B">
      <w:pPr>
        <w:pStyle w:val="Bullet1"/>
      </w:pPr>
      <w:r>
        <w:t>A motor vehicle registration fee exemption is provided for Mobile Disability Conveyance.</w:t>
      </w:r>
    </w:p>
    <w:p w14:paraId="4C033228" w14:textId="77777777" w:rsidR="00D06ED3" w:rsidRDefault="00D06ED3" w:rsidP="0083529B">
      <w:pPr>
        <w:pStyle w:val="Bullet1"/>
      </w:pPr>
      <w:r>
        <w:t xml:space="preserve">The Driver Knowledge Test is free for some learner drivers - New South Wales State Emergency Service, New South Wales Rural Fire Service and New South Wales Volunteer Rescue Association volunteers </w:t>
      </w:r>
      <w:r w:rsidRPr="00367890">
        <w:t>/</w:t>
      </w:r>
      <w:r>
        <w:t xml:space="preserve"> personnel, participants in the Driver Licensing Access Program and drivers undertaking the test within a Correctional Centre or Juvenile Justice Centre.</w:t>
      </w:r>
    </w:p>
    <w:p w14:paraId="31A804FE" w14:textId="77777777" w:rsidR="00D06ED3" w:rsidRPr="009E3F6A" w:rsidRDefault="00D06ED3" w:rsidP="0083529B">
      <w:pPr>
        <w:pStyle w:val="Bullet1"/>
      </w:pPr>
      <w:r w:rsidRPr="6C5BC0C4">
        <w:rPr>
          <w:lang w:val="en-US"/>
        </w:rPr>
        <w:t xml:space="preserve">Driving Tests </w:t>
      </w:r>
      <w:r>
        <w:rPr>
          <w:lang w:val="en-US"/>
        </w:rPr>
        <w:t xml:space="preserve">– </w:t>
      </w:r>
      <w:r w:rsidRPr="6C5BC0C4">
        <w:rPr>
          <w:lang w:val="en-US"/>
        </w:rPr>
        <w:t xml:space="preserve">Pensioners </w:t>
      </w:r>
      <w:bookmarkStart w:id="90" w:name="_Int_0UawCjpZ"/>
      <w:r w:rsidRPr="6C5BC0C4">
        <w:rPr>
          <w:lang w:val="en-US"/>
        </w:rPr>
        <w:t>are able to</w:t>
      </w:r>
      <w:bookmarkEnd w:id="90"/>
      <w:r w:rsidRPr="6C5BC0C4">
        <w:rPr>
          <w:lang w:val="en-US"/>
        </w:rPr>
        <w:t xml:space="preserve"> sit driving tests for free.</w:t>
      </w:r>
    </w:p>
    <w:p w14:paraId="15D463A9" w14:textId="77777777" w:rsidR="00D06ED3" w:rsidRPr="009E3F6A" w:rsidRDefault="00D06ED3" w:rsidP="0083529B">
      <w:pPr>
        <w:pStyle w:val="Bullet1"/>
      </w:pPr>
      <w:r w:rsidRPr="6C5BC0C4">
        <w:rPr>
          <w:lang w:val="en-US"/>
        </w:rPr>
        <w:t xml:space="preserve">Motorcycle Operator Skill Test </w:t>
      </w:r>
      <w:r>
        <w:rPr>
          <w:lang w:val="en-US"/>
        </w:rPr>
        <w:t xml:space="preserve">– </w:t>
      </w:r>
      <w:r w:rsidRPr="6C5BC0C4">
        <w:rPr>
          <w:lang w:val="en-US"/>
        </w:rPr>
        <w:t xml:space="preserve">Pensioners </w:t>
      </w:r>
      <w:bookmarkStart w:id="91" w:name="_Int_BP1T02fW"/>
      <w:r w:rsidRPr="6C5BC0C4">
        <w:rPr>
          <w:lang w:val="en-US"/>
        </w:rPr>
        <w:t>are able to</w:t>
      </w:r>
      <w:bookmarkEnd w:id="91"/>
      <w:r w:rsidRPr="6C5BC0C4">
        <w:rPr>
          <w:lang w:val="en-US"/>
        </w:rPr>
        <w:t xml:space="preserve"> sit their motorcycle operator skills test for free.</w:t>
      </w:r>
    </w:p>
    <w:p w14:paraId="100006A4" w14:textId="77777777" w:rsidR="00D06ED3" w:rsidRDefault="00D06ED3" w:rsidP="0083529B">
      <w:pPr>
        <w:pStyle w:val="Bullet1"/>
      </w:pPr>
      <w:r w:rsidRPr="6C5BC0C4">
        <w:rPr>
          <w:lang w:val="en-US"/>
        </w:rPr>
        <w:t>Pensioners and other concession card holders get free Mobility Parking Scheme permits (if they also have a mobility disability).</w:t>
      </w:r>
    </w:p>
    <w:p w14:paraId="6C0B768D" w14:textId="77777777" w:rsidR="00D06ED3" w:rsidRDefault="00D06ED3" w:rsidP="0083529B">
      <w:pPr>
        <w:pStyle w:val="Bullet1"/>
      </w:pPr>
      <w:r>
        <w:t>NSW Photo Cards are free for pensioners and senior card holders.</w:t>
      </w:r>
    </w:p>
    <w:p w14:paraId="0ECFE92D" w14:textId="77777777" w:rsidR="00D06ED3" w:rsidRDefault="00D06ED3" w:rsidP="0083529B">
      <w:pPr>
        <w:pStyle w:val="Bullet1"/>
      </w:pPr>
      <w:r w:rsidRPr="0EAA842B">
        <w:t>1</w:t>
      </w:r>
      <w:r>
        <w:t>,</w:t>
      </w:r>
      <w:r w:rsidRPr="0EAA842B">
        <w:t>000 free places for the Safer Drivers Course are available each year for learner drivers from disadvantaged backgrounds. The course combines theory and practical lessons for eligible drivers under 25 years old and includes 20 hours of logbook credit on completion.</w:t>
      </w:r>
    </w:p>
    <w:p w14:paraId="593110D4" w14:textId="77777777" w:rsidR="00D06ED3" w:rsidRDefault="00D06ED3" w:rsidP="0083529B">
      <w:pPr>
        <w:pStyle w:val="Bullet1"/>
      </w:pPr>
      <w:r w:rsidRPr="6C5BC0C4">
        <w:rPr>
          <w:lang w:val="en-US"/>
        </w:rPr>
        <w:t>Large Towed Recreational Vehicle Toll Rebates are given on Sydney motorways to drivers towing certain privately registered caravans, boats and horse floats (in line with the toll charge to those travelling in a regular car). The rebate is capped at eight tolled trips per monthly billing period.</w:t>
      </w:r>
    </w:p>
    <w:p w14:paraId="4A5F78AC" w14:textId="77777777" w:rsidR="00D06ED3" w:rsidRDefault="00D06ED3" w:rsidP="00DC548A">
      <w:pPr>
        <w:pStyle w:val="Heading3"/>
      </w:pPr>
      <w:r>
        <w:t>Housing and community</w:t>
      </w:r>
    </w:p>
    <w:p w14:paraId="4BA5284A" w14:textId="77777777" w:rsidR="00D06ED3" w:rsidRPr="00BF4D02" w:rsidRDefault="00D06ED3" w:rsidP="00014948">
      <w:pPr>
        <w:pStyle w:val="TableCX"/>
        <w:numPr>
          <w:ilvl w:val="0"/>
          <w:numId w:val="98"/>
        </w:numPr>
        <w:ind w:left="1418" w:hanging="1418"/>
      </w:pPr>
      <w:r w:rsidRPr="00BF4D02">
        <w:t xml:space="preserve">Housing and </w:t>
      </w:r>
      <w:r>
        <w:t>community</w:t>
      </w:r>
      <w:r w:rsidRPr="00BF4D02">
        <w:t xml:space="preserve"> – major concessions</w:t>
      </w:r>
    </w:p>
    <w:tbl>
      <w:tblPr>
        <w:tblW w:w="9645" w:type="dxa"/>
        <w:tblLayout w:type="fixed"/>
        <w:tblLook w:val="0020" w:firstRow="1" w:lastRow="0" w:firstColumn="0" w:lastColumn="0" w:noHBand="0" w:noVBand="0"/>
        <w:tblCaption w:val="Table C.18: Housing and Community – major concessions"/>
      </w:tblPr>
      <w:tblGrid>
        <w:gridCol w:w="6661"/>
        <w:gridCol w:w="982"/>
        <w:gridCol w:w="10"/>
        <w:gridCol w:w="984"/>
        <w:gridCol w:w="8"/>
        <w:gridCol w:w="1000"/>
      </w:tblGrid>
      <w:tr w:rsidR="00D06ED3" w:rsidRPr="0000140F" w14:paraId="109C1FF2" w14:textId="77777777" w:rsidTr="009974E8">
        <w:trPr>
          <w:trHeight w:val="300"/>
          <w:tblHeader/>
        </w:trPr>
        <w:tc>
          <w:tcPr>
            <w:tcW w:w="6661" w:type="dxa"/>
            <w:shd w:val="clear" w:color="auto" w:fill="EBEBEB"/>
            <w:vAlign w:val="center"/>
          </w:tcPr>
          <w:p w14:paraId="1A077581" w14:textId="77777777" w:rsidR="00D06ED3" w:rsidRPr="0000140F" w:rsidRDefault="00D06ED3" w:rsidP="00097A8F">
            <w:pPr>
              <w:jc w:val="center"/>
              <w:rPr>
                <w:rFonts w:cs="Arial"/>
                <w:sz w:val="18"/>
                <w:szCs w:val="18"/>
              </w:rPr>
            </w:pPr>
          </w:p>
        </w:tc>
        <w:tc>
          <w:tcPr>
            <w:tcW w:w="992" w:type="dxa"/>
            <w:gridSpan w:val="2"/>
            <w:shd w:val="clear" w:color="auto" w:fill="EBEBEB"/>
            <w:vAlign w:val="center"/>
          </w:tcPr>
          <w:p w14:paraId="2B338871" w14:textId="77777777" w:rsidR="00D06ED3" w:rsidRPr="0000140F" w:rsidRDefault="00D06ED3" w:rsidP="00FE753D">
            <w:pPr>
              <w:spacing w:before="80" w:after="80"/>
              <w:ind w:right="-44"/>
              <w:jc w:val="center"/>
              <w:rPr>
                <w:rFonts w:cs="Arial"/>
                <w:sz w:val="18"/>
                <w:szCs w:val="18"/>
              </w:rPr>
            </w:pPr>
            <w:r w:rsidRPr="1B633FB8">
              <w:rPr>
                <w:rFonts w:cs="Arial"/>
                <w:sz w:val="18"/>
                <w:szCs w:val="18"/>
              </w:rPr>
              <w:t>2024-25</w:t>
            </w:r>
            <w:r w:rsidRPr="00FE753D">
              <w:rPr>
                <w:rFonts w:cs="Arial"/>
                <w:sz w:val="18"/>
                <w:szCs w:val="18"/>
              </w:rPr>
              <w:br/>
            </w:r>
            <w:r w:rsidRPr="1B633FB8">
              <w:rPr>
                <w:rFonts w:cs="Arial"/>
                <w:sz w:val="18"/>
                <w:szCs w:val="18"/>
              </w:rPr>
              <w:t>$m</w:t>
            </w:r>
          </w:p>
        </w:tc>
        <w:tc>
          <w:tcPr>
            <w:tcW w:w="992" w:type="dxa"/>
            <w:gridSpan w:val="2"/>
            <w:shd w:val="clear" w:color="auto" w:fill="EBEBEB"/>
            <w:vAlign w:val="center"/>
          </w:tcPr>
          <w:p w14:paraId="730621D4" w14:textId="77777777" w:rsidR="00D06ED3" w:rsidRPr="0000140F" w:rsidRDefault="00D06ED3" w:rsidP="00097A8F">
            <w:pPr>
              <w:spacing w:before="80" w:after="80"/>
              <w:ind w:right="-44"/>
              <w:jc w:val="center"/>
              <w:rPr>
                <w:rFonts w:cs="Arial"/>
                <w:sz w:val="18"/>
                <w:szCs w:val="18"/>
              </w:rPr>
            </w:pPr>
            <w:r w:rsidRPr="1B633FB8">
              <w:rPr>
                <w:rFonts w:cs="Arial"/>
                <w:sz w:val="18"/>
                <w:szCs w:val="18"/>
              </w:rPr>
              <w:t>2025-26 $m</w:t>
            </w:r>
          </w:p>
        </w:tc>
        <w:tc>
          <w:tcPr>
            <w:tcW w:w="992" w:type="dxa"/>
            <w:shd w:val="clear" w:color="auto" w:fill="EBEBEB"/>
            <w:vAlign w:val="center"/>
          </w:tcPr>
          <w:p w14:paraId="4D4CA67E" w14:textId="77777777" w:rsidR="00D06ED3" w:rsidRPr="0000140F" w:rsidRDefault="00D06ED3" w:rsidP="00097A8F">
            <w:pPr>
              <w:spacing w:before="80" w:after="80"/>
              <w:ind w:right="-44"/>
              <w:jc w:val="center"/>
              <w:rPr>
                <w:rFonts w:cs="Arial"/>
                <w:sz w:val="18"/>
                <w:szCs w:val="18"/>
              </w:rPr>
            </w:pPr>
            <w:r w:rsidRPr="1B633FB8">
              <w:rPr>
                <w:rFonts w:cs="Arial"/>
                <w:sz w:val="18"/>
                <w:szCs w:val="18"/>
              </w:rPr>
              <w:t>2026-27 $m</w:t>
            </w:r>
          </w:p>
        </w:tc>
      </w:tr>
      <w:tr w:rsidR="00D06ED3" w:rsidRPr="00BF4D02" w14:paraId="01A0097A" w14:textId="77777777" w:rsidTr="009974E8">
        <w:trPr>
          <w:trHeight w:val="300"/>
        </w:trPr>
        <w:tc>
          <w:tcPr>
            <w:tcW w:w="6661" w:type="dxa"/>
          </w:tcPr>
          <w:p w14:paraId="5082372B" w14:textId="77777777" w:rsidR="00D06ED3" w:rsidRPr="0000140F" w:rsidRDefault="00D06ED3">
            <w:pPr>
              <w:pStyle w:val="Headingintable"/>
              <w:spacing w:before="80"/>
            </w:pPr>
            <w:r w:rsidRPr="00A01DD4">
              <w:t>Individuals</w:t>
            </w:r>
            <w:r>
              <w:t xml:space="preserve"> </w:t>
            </w:r>
            <w:r w:rsidRPr="009E3F6A">
              <w:t xml:space="preserve">/ </w:t>
            </w:r>
            <w:r w:rsidRPr="00A01DD4">
              <w:t>families</w:t>
            </w:r>
            <w:r w:rsidRPr="00A01DD4">
              <w:rPr>
                <w:i/>
                <w:iCs/>
              </w:rPr>
              <w:t xml:space="preserve"> </w:t>
            </w:r>
          </w:p>
        </w:tc>
        <w:tc>
          <w:tcPr>
            <w:tcW w:w="992" w:type="dxa"/>
            <w:gridSpan w:val="2"/>
            <w:vAlign w:val="bottom"/>
          </w:tcPr>
          <w:p w14:paraId="2E8B4590" w14:textId="77777777" w:rsidR="00D06ED3" w:rsidRPr="00BF4D02" w:rsidRDefault="00D06ED3">
            <w:pPr>
              <w:pStyle w:val="Figuresintable"/>
              <w:rPr>
                <w:highlight w:val="yellow"/>
              </w:rPr>
            </w:pPr>
          </w:p>
        </w:tc>
        <w:tc>
          <w:tcPr>
            <w:tcW w:w="992" w:type="dxa"/>
            <w:gridSpan w:val="2"/>
            <w:vAlign w:val="bottom"/>
          </w:tcPr>
          <w:p w14:paraId="2FF87018" w14:textId="77777777" w:rsidR="00D06ED3" w:rsidRPr="00BF4D02" w:rsidRDefault="00D06ED3">
            <w:pPr>
              <w:pStyle w:val="Figuresintable"/>
              <w:rPr>
                <w:highlight w:val="yellow"/>
              </w:rPr>
            </w:pPr>
          </w:p>
        </w:tc>
        <w:tc>
          <w:tcPr>
            <w:tcW w:w="1000" w:type="dxa"/>
            <w:vAlign w:val="bottom"/>
          </w:tcPr>
          <w:p w14:paraId="68F106D5" w14:textId="77777777" w:rsidR="00D06ED3" w:rsidRPr="00BF4D02" w:rsidRDefault="00D06ED3">
            <w:pPr>
              <w:pStyle w:val="Figuresintable"/>
              <w:rPr>
                <w:highlight w:val="yellow"/>
              </w:rPr>
            </w:pPr>
          </w:p>
        </w:tc>
      </w:tr>
      <w:tr w:rsidR="00D06ED3" w:rsidRPr="53A84B74" w14:paraId="321C9239" w14:textId="77777777" w:rsidTr="009974E8">
        <w:trPr>
          <w:trHeight w:val="300"/>
        </w:trPr>
        <w:tc>
          <w:tcPr>
            <w:tcW w:w="6661" w:type="dxa"/>
          </w:tcPr>
          <w:p w14:paraId="7398369A" w14:textId="77777777" w:rsidR="00D06ED3" w:rsidRPr="0000140F" w:rsidRDefault="00D06ED3">
            <w:pPr>
              <w:pStyle w:val="Headingintablenotbolded"/>
            </w:pPr>
            <w:r w:rsidRPr="0000140F">
              <w:t>Energy Accounts Payment Assistance</w:t>
            </w:r>
          </w:p>
        </w:tc>
        <w:tc>
          <w:tcPr>
            <w:tcW w:w="992" w:type="dxa"/>
            <w:gridSpan w:val="2"/>
            <w:vAlign w:val="bottom"/>
          </w:tcPr>
          <w:p w14:paraId="3173B55F" w14:textId="77777777" w:rsidR="00D06ED3" w:rsidRPr="53A84B74" w:rsidRDefault="00D06ED3">
            <w:pPr>
              <w:pStyle w:val="Figuresintable"/>
              <w:rPr>
                <w:highlight w:val="yellow"/>
              </w:rPr>
            </w:pPr>
          </w:p>
        </w:tc>
        <w:tc>
          <w:tcPr>
            <w:tcW w:w="992" w:type="dxa"/>
            <w:gridSpan w:val="2"/>
            <w:vAlign w:val="bottom"/>
          </w:tcPr>
          <w:p w14:paraId="3F01D374" w14:textId="77777777" w:rsidR="00D06ED3" w:rsidRPr="53A84B74" w:rsidRDefault="00D06ED3">
            <w:pPr>
              <w:pStyle w:val="Figuresintable"/>
              <w:rPr>
                <w:highlight w:val="yellow"/>
              </w:rPr>
            </w:pPr>
          </w:p>
        </w:tc>
        <w:tc>
          <w:tcPr>
            <w:tcW w:w="1000" w:type="dxa"/>
            <w:vAlign w:val="bottom"/>
          </w:tcPr>
          <w:p w14:paraId="4419F018" w14:textId="77777777" w:rsidR="00D06ED3" w:rsidRPr="53A84B74" w:rsidRDefault="00D06ED3">
            <w:pPr>
              <w:pStyle w:val="Figuresintable"/>
              <w:rPr>
                <w:highlight w:val="yellow"/>
              </w:rPr>
            </w:pPr>
          </w:p>
        </w:tc>
      </w:tr>
      <w:tr w:rsidR="00D06ED3" w:rsidRPr="00F61E1E" w14:paraId="6E623D87" w14:textId="77777777" w:rsidTr="009974E8">
        <w:trPr>
          <w:trHeight w:val="343"/>
        </w:trPr>
        <w:tc>
          <w:tcPr>
            <w:tcW w:w="6661" w:type="dxa"/>
          </w:tcPr>
          <w:p w14:paraId="0D2275D1" w14:textId="77777777" w:rsidR="00D06ED3" w:rsidRPr="0000140F" w:rsidRDefault="00D06ED3">
            <w:pPr>
              <w:pStyle w:val="Textintable"/>
            </w:pPr>
            <w:r w:rsidRPr="0000140F">
              <w:t>Energy bill rebates are available to assist people experiencing a short</w:t>
            </w:r>
            <w:r>
              <w:noBreakHyphen/>
            </w:r>
            <w:r w:rsidRPr="0000140F">
              <w:t>term financial crisis or emergency to pay their electricity or gas bill.</w:t>
            </w:r>
          </w:p>
        </w:tc>
        <w:tc>
          <w:tcPr>
            <w:tcW w:w="992" w:type="dxa"/>
            <w:gridSpan w:val="2"/>
            <w:vAlign w:val="bottom"/>
          </w:tcPr>
          <w:p w14:paraId="7E0E95FC" w14:textId="77777777" w:rsidR="00D06ED3" w:rsidRPr="00F61E1E" w:rsidRDefault="00D06ED3">
            <w:pPr>
              <w:pStyle w:val="Figuresintable"/>
            </w:pPr>
            <w:r w:rsidRPr="00F61E1E">
              <w:t>23</w:t>
            </w:r>
          </w:p>
        </w:tc>
        <w:tc>
          <w:tcPr>
            <w:tcW w:w="992" w:type="dxa"/>
            <w:gridSpan w:val="2"/>
            <w:vAlign w:val="bottom"/>
          </w:tcPr>
          <w:p w14:paraId="109CD431" w14:textId="77777777" w:rsidR="00D06ED3" w:rsidRPr="00F61E1E" w:rsidRDefault="00D06ED3">
            <w:pPr>
              <w:pStyle w:val="Figuresintable"/>
            </w:pPr>
            <w:r w:rsidRPr="00F61E1E">
              <w:t>32</w:t>
            </w:r>
          </w:p>
        </w:tc>
        <w:tc>
          <w:tcPr>
            <w:tcW w:w="1000" w:type="dxa"/>
            <w:vAlign w:val="bottom"/>
          </w:tcPr>
          <w:p w14:paraId="6B852826" w14:textId="77777777" w:rsidR="00D06ED3" w:rsidRPr="00F61E1E" w:rsidRDefault="00D06ED3">
            <w:pPr>
              <w:pStyle w:val="Figuresintable"/>
            </w:pPr>
            <w:r w:rsidRPr="00F61E1E">
              <w:t>25</w:t>
            </w:r>
          </w:p>
        </w:tc>
      </w:tr>
      <w:tr w:rsidR="00D06ED3" w:rsidRPr="00F61E1E" w:rsidDel="00DC548A" w14:paraId="7B956865" w14:textId="77777777" w:rsidTr="009974E8">
        <w:trPr>
          <w:trHeight w:val="300"/>
        </w:trPr>
        <w:tc>
          <w:tcPr>
            <w:tcW w:w="6661" w:type="dxa"/>
          </w:tcPr>
          <w:p w14:paraId="49DF4A78" w14:textId="77777777" w:rsidR="00D06ED3" w:rsidRPr="0000140F" w:rsidRDefault="00D06ED3">
            <w:pPr>
              <w:pStyle w:val="Headingintablenotbolded"/>
            </w:pPr>
            <w:r w:rsidRPr="0000140F">
              <w:t>Family Energy Rebate</w:t>
            </w:r>
          </w:p>
        </w:tc>
        <w:tc>
          <w:tcPr>
            <w:tcW w:w="992" w:type="dxa"/>
            <w:gridSpan w:val="2"/>
            <w:vAlign w:val="bottom"/>
          </w:tcPr>
          <w:p w14:paraId="1638C320" w14:textId="77777777" w:rsidR="00D06ED3" w:rsidRPr="00F61E1E" w:rsidRDefault="00D06ED3">
            <w:pPr>
              <w:pStyle w:val="Figuresintable"/>
            </w:pPr>
          </w:p>
        </w:tc>
        <w:tc>
          <w:tcPr>
            <w:tcW w:w="992" w:type="dxa"/>
            <w:gridSpan w:val="2"/>
            <w:vAlign w:val="bottom"/>
          </w:tcPr>
          <w:p w14:paraId="1AA25AD3" w14:textId="77777777" w:rsidR="00D06ED3" w:rsidRPr="00F61E1E" w:rsidRDefault="00D06ED3">
            <w:pPr>
              <w:pStyle w:val="Figuresintable"/>
            </w:pPr>
          </w:p>
        </w:tc>
        <w:tc>
          <w:tcPr>
            <w:tcW w:w="1000" w:type="dxa"/>
            <w:vAlign w:val="bottom"/>
          </w:tcPr>
          <w:p w14:paraId="61830CF8" w14:textId="77777777" w:rsidR="00D06ED3" w:rsidRPr="00F61E1E" w:rsidDel="00DC548A" w:rsidRDefault="00D06ED3">
            <w:pPr>
              <w:pStyle w:val="Figuresintable"/>
            </w:pPr>
          </w:p>
        </w:tc>
      </w:tr>
      <w:tr w:rsidR="00D06ED3" w:rsidRPr="00F61E1E" w14:paraId="54FB21E5" w14:textId="77777777" w:rsidTr="009974E8">
        <w:trPr>
          <w:trHeight w:val="66"/>
        </w:trPr>
        <w:tc>
          <w:tcPr>
            <w:tcW w:w="6661" w:type="dxa"/>
          </w:tcPr>
          <w:p w14:paraId="2DD2F6E2" w14:textId="77777777" w:rsidR="00D06ED3" w:rsidRPr="0000140F" w:rsidRDefault="00D06ED3">
            <w:pPr>
              <w:pStyle w:val="Textintable"/>
            </w:pPr>
            <w:r w:rsidRPr="0000140F">
              <w:t>Energy bill rebates are available to families with dependent children who have received the Family Tax Benefit.</w:t>
            </w:r>
          </w:p>
        </w:tc>
        <w:tc>
          <w:tcPr>
            <w:tcW w:w="992" w:type="dxa"/>
            <w:gridSpan w:val="2"/>
            <w:vAlign w:val="bottom"/>
          </w:tcPr>
          <w:p w14:paraId="11561040" w14:textId="77777777" w:rsidR="00D06ED3" w:rsidRPr="00F61E1E" w:rsidRDefault="00D06ED3">
            <w:pPr>
              <w:pStyle w:val="Figuresintable"/>
            </w:pPr>
            <w:r w:rsidRPr="00F61E1E">
              <w:t>6</w:t>
            </w:r>
          </w:p>
        </w:tc>
        <w:tc>
          <w:tcPr>
            <w:tcW w:w="992" w:type="dxa"/>
            <w:gridSpan w:val="2"/>
            <w:vAlign w:val="bottom"/>
          </w:tcPr>
          <w:p w14:paraId="2DBA1A0E" w14:textId="77777777" w:rsidR="00D06ED3" w:rsidRPr="00F61E1E" w:rsidRDefault="00D06ED3">
            <w:pPr>
              <w:pStyle w:val="Figuresintable"/>
            </w:pPr>
            <w:r w:rsidRPr="00F61E1E">
              <w:t>5</w:t>
            </w:r>
          </w:p>
        </w:tc>
        <w:tc>
          <w:tcPr>
            <w:tcW w:w="1000" w:type="dxa"/>
            <w:vAlign w:val="bottom"/>
          </w:tcPr>
          <w:p w14:paraId="57864468" w14:textId="77777777" w:rsidR="00D06ED3" w:rsidRPr="00F61E1E" w:rsidRDefault="00D06ED3">
            <w:pPr>
              <w:pStyle w:val="Figuresintable"/>
            </w:pPr>
            <w:r w:rsidRPr="00F61E1E">
              <w:t>8</w:t>
            </w:r>
          </w:p>
        </w:tc>
      </w:tr>
      <w:tr w:rsidR="00D06ED3" w:rsidRPr="48A45EC3" w:rsidDel="00DC548A" w14:paraId="0BE6B05C" w14:textId="77777777" w:rsidTr="009974E8">
        <w:trPr>
          <w:trHeight w:val="300"/>
        </w:trPr>
        <w:tc>
          <w:tcPr>
            <w:tcW w:w="6661" w:type="dxa"/>
          </w:tcPr>
          <w:p w14:paraId="41503F69" w14:textId="77777777" w:rsidR="00D06ED3" w:rsidRPr="0000140F" w:rsidRDefault="00D06ED3">
            <w:pPr>
              <w:pStyle w:val="Headingintablenotbolded"/>
            </w:pPr>
            <w:r w:rsidRPr="0000140F">
              <w:t>Gas Rebate</w:t>
            </w:r>
          </w:p>
        </w:tc>
        <w:tc>
          <w:tcPr>
            <w:tcW w:w="982" w:type="dxa"/>
            <w:vAlign w:val="bottom"/>
          </w:tcPr>
          <w:p w14:paraId="3E9D643B" w14:textId="77777777" w:rsidR="00D06ED3" w:rsidRPr="53A84B74" w:rsidRDefault="00D06ED3">
            <w:pPr>
              <w:pStyle w:val="Figuresintable"/>
              <w:rPr>
                <w:highlight w:val="yellow"/>
              </w:rPr>
            </w:pPr>
          </w:p>
        </w:tc>
        <w:tc>
          <w:tcPr>
            <w:tcW w:w="994" w:type="dxa"/>
            <w:gridSpan w:val="2"/>
            <w:vAlign w:val="bottom"/>
          </w:tcPr>
          <w:p w14:paraId="371AF10B" w14:textId="77777777" w:rsidR="00D06ED3" w:rsidRPr="53A84B74" w:rsidRDefault="00D06ED3">
            <w:pPr>
              <w:pStyle w:val="Figuresintable"/>
              <w:rPr>
                <w:highlight w:val="yellow"/>
              </w:rPr>
            </w:pPr>
          </w:p>
        </w:tc>
        <w:tc>
          <w:tcPr>
            <w:tcW w:w="1008" w:type="dxa"/>
            <w:gridSpan w:val="2"/>
            <w:vAlign w:val="bottom"/>
          </w:tcPr>
          <w:p w14:paraId="1F9E0306" w14:textId="77777777" w:rsidR="00D06ED3" w:rsidRPr="48A45EC3" w:rsidDel="00DC548A" w:rsidRDefault="00D06ED3">
            <w:pPr>
              <w:pStyle w:val="Figuresintable"/>
              <w:rPr>
                <w:highlight w:val="yellow"/>
              </w:rPr>
            </w:pPr>
          </w:p>
        </w:tc>
      </w:tr>
      <w:tr w:rsidR="00D06ED3" w:rsidRPr="008C31AB" w14:paraId="643FD4E9" w14:textId="77777777" w:rsidTr="009974E8">
        <w:trPr>
          <w:trHeight w:val="78"/>
        </w:trPr>
        <w:tc>
          <w:tcPr>
            <w:tcW w:w="6661" w:type="dxa"/>
          </w:tcPr>
          <w:p w14:paraId="2C086F39" w14:textId="77777777" w:rsidR="00D06ED3" w:rsidRPr="0000140F" w:rsidRDefault="00D06ED3">
            <w:pPr>
              <w:pStyle w:val="Textintable"/>
            </w:pPr>
            <w:r w:rsidRPr="0000140F">
              <w:t>A</w:t>
            </w:r>
            <w:r>
              <w:t xml:space="preserve"> </w:t>
            </w:r>
            <w:r w:rsidRPr="0000140F">
              <w:t>rebate is provided to eligible households to assist with gas bills.</w:t>
            </w:r>
          </w:p>
        </w:tc>
        <w:tc>
          <w:tcPr>
            <w:tcW w:w="982" w:type="dxa"/>
            <w:vAlign w:val="bottom"/>
          </w:tcPr>
          <w:p w14:paraId="5A9FA137" w14:textId="77777777" w:rsidR="00D06ED3" w:rsidRPr="008C31AB" w:rsidRDefault="00D06ED3">
            <w:pPr>
              <w:pStyle w:val="Figuresintable"/>
            </w:pPr>
            <w:r w:rsidRPr="008C31AB">
              <w:t>32</w:t>
            </w:r>
          </w:p>
        </w:tc>
        <w:tc>
          <w:tcPr>
            <w:tcW w:w="994" w:type="dxa"/>
            <w:gridSpan w:val="2"/>
            <w:vAlign w:val="bottom"/>
          </w:tcPr>
          <w:p w14:paraId="38F8AE12" w14:textId="77777777" w:rsidR="00D06ED3" w:rsidRPr="008C31AB" w:rsidRDefault="00D06ED3">
            <w:pPr>
              <w:pStyle w:val="Figuresintable"/>
            </w:pPr>
            <w:r w:rsidRPr="008C31AB">
              <w:t>32</w:t>
            </w:r>
          </w:p>
        </w:tc>
        <w:tc>
          <w:tcPr>
            <w:tcW w:w="1008" w:type="dxa"/>
            <w:gridSpan w:val="2"/>
            <w:vAlign w:val="bottom"/>
          </w:tcPr>
          <w:p w14:paraId="373AC261" w14:textId="77777777" w:rsidR="00D06ED3" w:rsidRPr="008C31AB" w:rsidRDefault="00D06ED3">
            <w:pPr>
              <w:pStyle w:val="Figuresintable"/>
            </w:pPr>
            <w:r w:rsidRPr="008C31AB">
              <w:t>31</w:t>
            </w:r>
          </w:p>
        </w:tc>
      </w:tr>
      <w:tr w:rsidR="00D06ED3" w:rsidRPr="48A45EC3" w:rsidDel="00DC548A" w14:paraId="16E3D3DF" w14:textId="77777777" w:rsidTr="009974E8">
        <w:trPr>
          <w:trHeight w:val="300"/>
        </w:trPr>
        <w:tc>
          <w:tcPr>
            <w:tcW w:w="6661" w:type="dxa"/>
          </w:tcPr>
          <w:p w14:paraId="7FD7C808" w14:textId="77777777" w:rsidR="00D06ED3" w:rsidRPr="0000140F" w:rsidRDefault="00D06ED3">
            <w:pPr>
              <w:pStyle w:val="Headingintablenotbolded"/>
            </w:pPr>
            <w:r w:rsidRPr="0000140F">
              <w:t>Hardship and Low-Income Schemes</w:t>
            </w:r>
          </w:p>
        </w:tc>
        <w:tc>
          <w:tcPr>
            <w:tcW w:w="982" w:type="dxa"/>
            <w:vAlign w:val="bottom"/>
          </w:tcPr>
          <w:p w14:paraId="1421CF7F" w14:textId="77777777" w:rsidR="00D06ED3" w:rsidRPr="48A45EC3" w:rsidDel="00DC548A" w:rsidRDefault="00D06ED3">
            <w:pPr>
              <w:pStyle w:val="Figuresintable"/>
              <w:rPr>
                <w:highlight w:val="yellow"/>
              </w:rPr>
            </w:pPr>
          </w:p>
        </w:tc>
        <w:tc>
          <w:tcPr>
            <w:tcW w:w="994" w:type="dxa"/>
            <w:gridSpan w:val="2"/>
            <w:vAlign w:val="bottom"/>
          </w:tcPr>
          <w:p w14:paraId="702206E3" w14:textId="77777777" w:rsidR="00D06ED3" w:rsidRPr="48A45EC3" w:rsidDel="00DC548A" w:rsidRDefault="00D06ED3">
            <w:pPr>
              <w:pStyle w:val="Figuresintable"/>
              <w:rPr>
                <w:highlight w:val="yellow"/>
              </w:rPr>
            </w:pPr>
          </w:p>
        </w:tc>
        <w:tc>
          <w:tcPr>
            <w:tcW w:w="1008" w:type="dxa"/>
            <w:gridSpan w:val="2"/>
            <w:vAlign w:val="bottom"/>
          </w:tcPr>
          <w:p w14:paraId="646F24CE" w14:textId="77777777" w:rsidR="00D06ED3" w:rsidRPr="48A45EC3" w:rsidDel="00DC548A" w:rsidRDefault="00D06ED3">
            <w:pPr>
              <w:pStyle w:val="Figuresintable"/>
              <w:rPr>
                <w:highlight w:val="yellow"/>
              </w:rPr>
            </w:pPr>
          </w:p>
        </w:tc>
      </w:tr>
      <w:tr w:rsidR="00D06ED3" w:rsidRPr="001B5F93" w14:paraId="097E9430" w14:textId="77777777" w:rsidTr="009974E8">
        <w:trPr>
          <w:trHeight w:val="343"/>
        </w:trPr>
        <w:tc>
          <w:tcPr>
            <w:tcW w:w="6661" w:type="dxa"/>
          </w:tcPr>
          <w:p w14:paraId="3D43CE1B" w14:textId="77777777" w:rsidR="00D06ED3" w:rsidRPr="0000140F" w:rsidRDefault="00D06ED3">
            <w:pPr>
              <w:pStyle w:val="Textintable"/>
            </w:pPr>
            <w:r w:rsidRPr="0000140F">
              <w:t>Funding is provided to Sydney Water Corporation and Hunter Water Corporation to provide concessions to customers in financial hardship.</w:t>
            </w:r>
          </w:p>
        </w:tc>
        <w:tc>
          <w:tcPr>
            <w:tcW w:w="982" w:type="dxa"/>
            <w:vAlign w:val="bottom"/>
          </w:tcPr>
          <w:p w14:paraId="6D46AF35" w14:textId="77777777" w:rsidR="00D06ED3" w:rsidRPr="001B5F93" w:rsidRDefault="00D06ED3">
            <w:pPr>
              <w:pStyle w:val="Figuresintable"/>
            </w:pPr>
            <w:r>
              <w:t>3</w:t>
            </w:r>
          </w:p>
        </w:tc>
        <w:tc>
          <w:tcPr>
            <w:tcW w:w="994" w:type="dxa"/>
            <w:gridSpan w:val="2"/>
            <w:vAlign w:val="bottom"/>
          </w:tcPr>
          <w:p w14:paraId="4BBC7672" w14:textId="77777777" w:rsidR="00D06ED3" w:rsidRPr="001B5F93" w:rsidRDefault="00D06ED3">
            <w:pPr>
              <w:pStyle w:val="Figuresintable"/>
            </w:pPr>
            <w:r w:rsidRPr="001B5F93">
              <w:t>2</w:t>
            </w:r>
          </w:p>
        </w:tc>
        <w:tc>
          <w:tcPr>
            <w:tcW w:w="1008" w:type="dxa"/>
            <w:gridSpan w:val="2"/>
            <w:vAlign w:val="bottom"/>
          </w:tcPr>
          <w:p w14:paraId="1818C65D" w14:textId="77777777" w:rsidR="00D06ED3" w:rsidRPr="001B5F93" w:rsidRDefault="00D06ED3">
            <w:pPr>
              <w:pStyle w:val="Figuresintable"/>
            </w:pPr>
            <w:r w:rsidRPr="001B5F93">
              <w:t>2</w:t>
            </w:r>
          </w:p>
        </w:tc>
      </w:tr>
      <w:tr w:rsidR="00D06ED3" w:rsidRPr="001B5F93" w:rsidDel="00DC548A" w14:paraId="6053D562" w14:textId="77777777" w:rsidTr="009974E8">
        <w:trPr>
          <w:trHeight w:val="300"/>
        </w:trPr>
        <w:tc>
          <w:tcPr>
            <w:tcW w:w="6661" w:type="dxa"/>
          </w:tcPr>
          <w:p w14:paraId="5807A3F8" w14:textId="77777777" w:rsidR="00D06ED3" w:rsidRPr="0000140F" w:rsidRDefault="00D06ED3">
            <w:pPr>
              <w:pStyle w:val="Headingintablenotbolded"/>
            </w:pPr>
            <w:r w:rsidRPr="0000140F">
              <w:t>Seniors Energy Rebate</w:t>
            </w:r>
          </w:p>
        </w:tc>
        <w:tc>
          <w:tcPr>
            <w:tcW w:w="982" w:type="dxa"/>
            <w:vAlign w:val="bottom"/>
          </w:tcPr>
          <w:p w14:paraId="382A3337" w14:textId="77777777" w:rsidR="00D06ED3" w:rsidRPr="001B5F93" w:rsidDel="00DC548A" w:rsidRDefault="00D06ED3">
            <w:pPr>
              <w:pStyle w:val="Figuresintable"/>
            </w:pPr>
          </w:p>
        </w:tc>
        <w:tc>
          <w:tcPr>
            <w:tcW w:w="994" w:type="dxa"/>
            <w:gridSpan w:val="2"/>
            <w:vAlign w:val="bottom"/>
          </w:tcPr>
          <w:p w14:paraId="45FBA1D1" w14:textId="77777777" w:rsidR="00D06ED3" w:rsidRPr="001B5F93" w:rsidRDefault="00D06ED3">
            <w:pPr>
              <w:pStyle w:val="Figuresintable"/>
            </w:pPr>
          </w:p>
        </w:tc>
        <w:tc>
          <w:tcPr>
            <w:tcW w:w="1008" w:type="dxa"/>
            <w:gridSpan w:val="2"/>
            <w:vAlign w:val="bottom"/>
          </w:tcPr>
          <w:p w14:paraId="617BAAC9" w14:textId="77777777" w:rsidR="00D06ED3" w:rsidRPr="001B5F93" w:rsidDel="00DC548A" w:rsidRDefault="00D06ED3">
            <w:pPr>
              <w:pStyle w:val="Figuresintable"/>
            </w:pPr>
          </w:p>
        </w:tc>
      </w:tr>
      <w:tr w:rsidR="00D06ED3" w:rsidRPr="001B5F93" w14:paraId="030FC74D" w14:textId="77777777" w:rsidTr="009974E8">
        <w:trPr>
          <w:trHeight w:val="343"/>
        </w:trPr>
        <w:tc>
          <w:tcPr>
            <w:tcW w:w="6661" w:type="dxa"/>
            <w:tcBorders>
              <w:bottom w:val="single" w:sz="4" w:space="0" w:color="auto"/>
            </w:tcBorders>
          </w:tcPr>
          <w:p w14:paraId="0B2DEDD1" w14:textId="77777777" w:rsidR="00D06ED3" w:rsidRPr="0000140F" w:rsidRDefault="00D06ED3">
            <w:pPr>
              <w:pStyle w:val="Textintable"/>
              <w:spacing w:after="120"/>
            </w:pPr>
            <w:r w:rsidRPr="48A45EC3">
              <w:t xml:space="preserve">Assistance for independent retirees who hold a valid Commonwealth Seniors Health Card to help pay </w:t>
            </w:r>
            <w:r w:rsidRPr="53A84B74">
              <w:t>their</w:t>
            </w:r>
            <w:r w:rsidRPr="48A45EC3">
              <w:t xml:space="preserve"> energy bills.</w:t>
            </w:r>
          </w:p>
        </w:tc>
        <w:tc>
          <w:tcPr>
            <w:tcW w:w="982" w:type="dxa"/>
            <w:tcBorders>
              <w:bottom w:val="single" w:sz="4" w:space="0" w:color="auto"/>
            </w:tcBorders>
            <w:vAlign w:val="bottom"/>
          </w:tcPr>
          <w:p w14:paraId="7C091CE6" w14:textId="77777777" w:rsidR="00D06ED3" w:rsidRPr="001B5F93" w:rsidRDefault="00D06ED3">
            <w:pPr>
              <w:pStyle w:val="Figuresintable"/>
              <w:spacing w:after="120"/>
            </w:pPr>
            <w:r w:rsidRPr="001B5F93">
              <w:t>10</w:t>
            </w:r>
          </w:p>
        </w:tc>
        <w:tc>
          <w:tcPr>
            <w:tcW w:w="994" w:type="dxa"/>
            <w:gridSpan w:val="2"/>
            <w:tcBorders>
              <w:bottom w:val="single" w:sz="4" w:space="0" w:color="auto"/>
            </w:tcBorders>
            <w:vAlign w:val="bottom"/>
          </w:tcPr>
          <w:p w14:paraId="04A6A9AE" w14:textId="77777777" w:rsidR="00D06ED3" w:rsidRPr="001B5F93" w:rsidRDefault="00D06ED3">
            <w:pPr>
              <w:pStyle w:val="Figuresintable"/>
              <w:spacing w:after="120"/>
            </w:pPr>
            <w:r w:rsidRPr="001B5F93">
              <w:t>7</w:t>
            </w:r>
          </w:p>
        </w:tc>
        <w:tc>
          <w:tcPr>
            <w:tcW w:w="1008" w:type="dxa"/>
            <w:gridSpan w:val="2"/>
            <w:tcBorders>
              <w:bottom w:val="single" w:sz="4" w:space="0" w:color="auto"/>
            </w:tcBorders>
            <w:vAlign w:val="bottom"/>
          </w:tcPr>
          <w:p w14:paraId="08C83116" w14:textId="77777777" w:rsidR="00D06ED3" w:rsidRPr="001B5F93" w:rsidRDefault="00D06ED3">
            <w:pPr>
              <w:pStyle w:val="Figuresintable"/>
              <w:spacing w:after="120"/>
            </w:pPr>
            <w:r w:rsidRPr="001B5F93">
              <w:t>11</w:t>
            </w:r>
          </w:p>
        </w:tc>
      </w:tr>
    </w:tbl>
    <w:p w14:paraId="0F5D9231" w14:textId="77777777" w:rsidR="00D06ED3" w:rsidRDefault="00D06ED3"/>
    <w:p w14:paraId="13BE24A4" w14:textId="77777777" w:rsidR="00D06ED3" w:rsidRDefault="00D06ED3">
      <w:pPr>
        <w:spacing w:before="360" w:after="120"/>
        <w:ind w:left="851" w:hanging="851"/>
      </w:pPr>
      <w:r>
        <w:br w:type="page"/>
      </w:r>
    </w:p>
    <w:p w14:paraId="009072F6" w14:textId="77777777" w:rsidR="00D06ED3" w:rsidRPr="00192774" w:rsidRDefault="00D06ED3" w:rsidP="00192774">
      <w:pPr>
        <w:spacing w:after="120"/>
        <w:ind w:left="1418" w:hanging="1418"/>
        <w:rPr>
          <w:i/>
          <w:iCs/>
          <w:szCs w:val="22"/>
        </w:rPr>
      </w:pPr>
      <w:r w:rsidRPr="00192774">
        <w:rPr>
          <w:i/>
          <w:iCs/>
          <w:szCs w:val="22"/>
        </w:rPr>
        <w:lastRenderedPageBreak/>
        <w:t>Table C.</w:t>
      </w:r>
      <w:r w:rsidRPr="3CEA025F">
        <w:rPr>
          <w:i/>
          <w:szCs w:val="22"/>
        </w:rPr>
        <w:t>18</w:t>
      </w:r>
      <w:r w:rsidRPr="00192774">
        <w:rPr>
          <w:i/>
          <w:iCs/>
          <w:szCs w:val="22"/>
        </w:rPr>
        <w:t>:</w:t>
      </w:r>
      <w:r>
        <w:tab/>
      </w:r>
      <w:r w:rsidRPr="00192774">
        <w:rPr>
          <w:i/>
          <w:iCs/>
          <w:szCs w:val="22"/>
        </w:rPr>
        <w:t xml:space="preserve">Housing and </w:t>
      </w:r>
      <w:r w:rsidRPr="21A07386">
        <w:rPr>
          <w:i/>
          <w:iCs/>
          <w:szCs w:val="22"/>
        </w:rPr>
        <w:t>community</w:t>
      </w:r>
      <w:r w:rsidRPr="00192774">
        <w:rPr>
          <w:i/>
          <w:iCs/>
          <w:szCs w:val="22"/>
        </w:rPr>
        <w:t xml:space="preserve"> – major concessions (cont)</w:t>
      </w:r>
    </w:p>
    <w:tbl>
      <w:tblPr>
        <w:tblW w:w="9645" w:type="dxa"/>
        <w:tblLayout w:type="fixed"/>
        <w:tblLook w:val="0020" w:firstRow="1" w:lastRow="0" w:firstColumn="0" w:lastColumn="0" w:noHBand="0" w:noVBand="0"/>
        <w:tblCaption w:val="Table C.18: Housing and Community – major concessions (cont)"/>
      </w:tblPr>
      <w:tblGrid>
        <w:gridCol w:w="6661"/>
        <w:gridCol w:w="992"/>
        <w:gridCol w:w="992"/>
        <w:gridCol w:w="1000"/>
      </w:tblGrid>
      <w:tr w:rsidR="00D06ED3" w:rsidRPr="0000140F" w14:paraId="76E53177" w14:textId="77777777" w:rsidTr="00FE753D">
        <w:trPr>
          <w:trHeight w:val="300"/>
          <w:tblHeader/>
        </w:trPr>
        <w:tc>
          <w:tcPr>
            <w:tcW w:w="6661" w:type="dxa"/>
            <w:shd w:val="clear" w:color="auto" w:fill="EBEBEB"/>
            <w:vAlign w:val="center"/>
          </w:tcPr>
          <w:p w14:paraId="4096F081" w14:textId="77777777" w:rsidR="00D06ED3" w:rsidRPr="0000140F" w:rsidRDefault="00D06ED3">
            <w:pPr>
              <w:jc w:val="center"/>
              <w:rPr>
                <w:rFonts w:cs="Arial"/>
                <w:sz w:val="18"/>
                <w:szCs w:val="18"/>
              </w:rPr>
            </w:pPr>
          </w:p>
        </w:tc>
        <w:tc>
          <w:tcPr>
            <w:tcW w:w="992" w:type="dxa"/>
            <w:shd w:val="clear" w:color="auto" w:fill="EBEBEB"/>
            <w:vAlign w:val="center"/>
          </w:tcPr>
          <w:p w14:paraId="799553FC" w14:textId="77777777" w:rsidR="00D06ED3" w:rsidRPr="0000140F" w:rsidRDefault="00D06ED3" w:rsidP="00FE753D">
            <w:pPr>
              <w:spacing w:before="80" w:after="80"/>
              <w:ind w:right="-44"/>
              <w:jc w:val="center"/>
              <w:rPr>
                <w:rFonts w:cs="Arial"/>
                <w:sz w:val="18"/>
                <w:szCs w:val="18"/>
              </w:rPr>
            </w:pPr>
            <w:r w:rsidRPr="1B633FB8">
              <w:rPr>
                <w:rFonts w:cs="Arial"/>
                <w:sz w:val="18"/>
                <w:szCs w:val="18"/>
              </w:rPr>
              <w:t>2024-25</w:t>
            </w:r>
            <w:r>
              <w:br/>
            </w:r>
            <w:r w:rsidRPr="1B633FB8">
              <w:rPr>
                <w:rFonts w:cs="Arial"/>
                <w:sz w:val="18"/>
                <w:szCs w:val="18"/>
              </w:rPr>
              <w:t>$m</w:t>
            </w:r>
          </w:p>
        </w:tc>
        <w:tc>
          <w:tcPr>
            <w:tcW w:w="992" w:type="dxa"/>
            <w:shd w:val="clear" w:color="auto" w:fill="EBEBEB"/>
            <w:vAlign w:val="center"/>
          </w:tcPr>
          <w:p w14:paraId="70C3EF04" w14:textId="77777777" w:rsidR="00D06ED3" w:rsidRPr="0000140F" w:rsidRDefault="00D06ED3">
            <w:pPr>
              <w:spacing w:before="80" w:after="80"/>
              <w:ind w:right="-44"/>
              <w:jc w:val="center"/>
              <w:rPr>
                <w:rFonts w:cs="Arial"/>
                <w:sz w:val="18"/>
                <w:szCs w:val="18"/>
              </w:rPr>
            </w:pPr>
            <w:r w:rsidRPr="1B633FB8">
              <w:rPr>
                <w:rFonts w:cs="Arial"/>
                <w:sz w:val="18"/>
                <w:szCs w:val="18"/>
              </w:rPr>
              <w:t>2025-26 $m</w:t>
            </w:r>
          </w:p>
        </w:tc>
        <w:tc>
          <w:tcPr>
            <w:tcW w:w="1000" w:type="dxa"/>
            <w:shd w:val="clear" w:color="auto" w:fill="EBEBEB"/>
            <w:vAlign w:val="center"/>
          </w:tcPr>
          <w:p w14:paraId="27B5720D" w14:textId="77777777" w:rsidR="00D06ED3" w:rsidRPr="0000140F" w:rsidRDefault="00D06ED3">
            <w:pPr>
              <w:spacing w:before="80" w:after="80"/>
              <w:ind w:right="-44"/>
              <w:jc w:val="center"/>
              <w:rPr>
                <w:rFonts w:cs="Arial"/>
                <w:sz w:val="18"/>
                <w:szCs w:val="18"/>
              </w:rPr>
            </w:pPr>
            <w:r w:rsidRPr="1B633FB8">
              <w:rPr>
                <w:rFonts w:cs="Arial"/>
                <w:sz w:val="18"/>
                <w:szCs w:val="18"/>
              </w:rPr>
              <w:t>2026-27 $m</w:t>
            </w:r>
          </w:p>
        </w:tc>
      </w:tr>
      <w:tr w:rsidR="00D06ED3" w:rsidRPr="009E3F6A" w14:paraId="34F01316" w14:textId="77777777" w:rsidTr="00671FDC">
        <w:trPr>
          <w:cantSplit/>
          <w:trHeight w:val="300"/>
        </w:trPr>
        <w:tc>
          <w:tcPr>
            <w:tcW w:w="6661" w:type="dxa"/>
          </w:tcPr>
          <w:p w14:paraId="51A78CC7" w14:textId="77777777" w:rsidR="00D06ED3" w:rsidRPr="009E3F6A" w:rsidRDefault="00D06ED3">
            <w:pPr>
              <w:pStyle w:val="Headingintable"/>
              <w:spacing w:before="80"/>
              <w:rPr>
                <w:i/>
              </w:rPr>
            </w:pPr>
            <w:r w:rsidRPr="009E3F6A">
              <w:t>Charitable / non-profit organisations / clubs</w:t>
            </w:r>
          </w:p>
        </w:tc>
        <w:tc>
          <w:tcPr>
            <w:tcW w:w="992" w:type="dxa"/>
            <w:vAlign w:val="bottom"/>
          </w:tcPr>
          <w:p w14:paraId="23D09386" w14:textId="77777777" w:rsidR="00D06ED3" w:rsidRPr="009E3F6A" w:rsidRDefault="00D06ED3">
            <w:pPr>
              <w:pStyle w:val="Figuresintable"/>
            </w:pPr>
          </w:p>
        </w:tc>
        <w:tc>
          <w:tcPr>
            <w:tcW w:w="992" w:type="dxa"/>
            <w:vAlign w:val="bottom"/>
          </w:tcPr>
          <w:p w14:paraId="13B83E5E" w14:textId="77777777" w:rsidR="00D06ED3" w:rsidRPr="009E3F6A" w:rsidRDefault="00D06ED3">
            <w:pPr>
              <w:pStyle w:val="Figuresintable"/>
            </w:pPr>
          </w:p>
        </w:tc>
        <w:tc>
          <w:tcPr>
            <w:tcW w:w="992" w:type="dxa"/>
            <w:vAlign w:val="bottom"/>
          </w:tcPr>
          <w:p w14:paraId="1E3D68F4" w14:textId="77777777" w:rsidR="00D06ED3" w:rsidRPr="009E3F6A" w:rsidRDefault="00D06ED3">
            <w:pPr>
              <w:pStyle w:val="Figuresintable"/>
            </w:pPr>
          </w:p>
        </w:tc>
      </w:tr>
      <w:tr w:rsidR="00D06ED3" w:rsidRPr="1516629E" w:rsidDel="00DC548A" w14:paraId="2C945702" w14:textId="77777777" w:rsidTr="00671FDC">
        <w:trPr>
          <w:cantSplit/>
          <w:trHeight w:val="300"/>
        </w:trPr>
        <w:tc>
          <w:tcPr>
            <w:tcW w:w="6661" w:type="dxa"/>
          </w:tcPr>
          <w:p w14:paraId="7919008A" w14:textId="77777777" w:rsidR="00D06ED3" w:rsidRPr="0000140F" w:rsidRDefault="00D06ED3">
            <w:pPr>
              <w:pStyle w:val="Headingintablenotbolded"/>
            </w:pPr>
            <w:r w:rsidRPr="0000140F">
              <w:t>Crown land rent concessions</w:t>
            </w:r>
          </w:p>
        </w:tc>
        <w:tc>
          <w:tcPr>
            <w:tcW w:w="992" w:type="dxa"/>
            <w:vAlign w:val="bottom"/>
          </w:tcPr>
          <w:p w14:paraId="4F36AE42" w14:textId="77777777" w:rsidR="00D06ED3" w:rsidRPr="53A84B74" w:rsidRDefault="00D06ED3">
            <w:pPr>
              <w:pStyle w:val="Figuresintable"/>
            </w:pPr>
          </w:p>
        </w:tc>
        <w:tc>
          <w:tcPr>
            <w:tcW w:w="992" w:type="dxa"/>
            <w:vAlign w:val="bottom"/>
          </w:tcPr>
          <w:p w14:paraId="7FC80B31" w14:textId="77777777" w:rsidR="00D06ED3" w:rsidRPr="53A84B74" w:rsidRDefault="00D06ED3">
            <w:pPr>
              <w:pStyle w:val="Figuresintable"/>
            </w:pPr>
          </w:p>
        </w:tc>
        <w:tc>
          <w:tcPr>
            <w:tcW w:w="992" w:type="dxa"/>
            <w:vAlign w:val="bottom"/>
          </w:tcPr>
          <w:p w14:paraId="38624240" w14:textId="77777777" w:rsidR="00D06ED3" w:rsidRPr="1516629E" w:rsidDel="00DC548A" w:rsidRDefault="00D06ED3">
            <w:pPr>
              <w:pStyle w:val="Figuresintable"/>
            </w:pPr>
          </w:p>
        </w:tc>
      </w:tr>
      <w:tr w:rsidR="00D06ED3" w:rsidRPr="00F20080" w14:paraId="76FBF25E" w14:textId="77777777" w:rsidTr="00671FDC">
        <w:trPr>
          <w:cantSplit/>
          <w:trHeight w:val="783"/>
        </w:trPr>
        <w:tc>
          <w:tcPr>
            <w:tcW w:w="6661" w:type="dxa"/>
          </w:tcPr>
          <w:p w14:paraId="51DAC5B0" w14:textId="77777777" w:rsidR="00D06ED3" w:rsidRPr="0000140F" w:rsidRDefault="00D06ED3">
            <w:pPr>
              <w:pStyle w:val="Textintable"/>
            </w:pPr>
            <w:r w:rsidRPr="7369C654">
              <w:t>Rent concessions to various Crown land tenure holders in circumstances where individuals or organisations experience difficulty making payments by the due date, and in circumstances to recognise the level of community benefit provided by groups and organisations.</w:t>
            </w:r>
          </w:p>
        </w:tc>
        <w:tc>
          <w:tcPr>
            <w:tcW w:w="992" w:type="dxa"/>
            <w:vAlign w:val="bottom"/>
          </w:tcPr>
          <w:p w14:paraId="50DEC23C" w14:textId="77777777" w:rsidR="00D06ED3" w:rsidRPr="00F20080" w:rsidRDefault="00D06ED3">
            <w:pPr>
              <w:pStyle w:val="Figuresintable"/>
            </w:pPr>
            <w:r w:rsidRPr="00F20080">
              <w:t>20</w:t>
            </w:r>
          </w:p>
        </w:tc>
        <w:tc>
          <w:tcPr>
            <w:tcW w:w="992" w:type="dxa"/>
            <w:vAlign w:val="bottom"/>
          </w:tcPr>
          <w:p w14:paraId="0CCE54B6" w14:textId="77777777" w:rsidR="00D06ED3" w:rsidRPr="00F20080" w:rsidRDefault="00D06ED3">
            <w:pPr>
              <w:pStyle w:val="Figuresintable"/>
            </w:pPr>
            <w:r w:rsidRPr="00F20080">
              <w:t>15</w:t>
            </w:r>
          </w:p>
        </w:tc>
        <w:tc>
          <w:tcPr>
            <w:tcW w:w="992" w:type="dxa"/>
            <w:vAlign w:val="bottom"/>
          </w:tcPr>
          <w:p w14:paraId="62948695" w14:textId="77777777" w:rsidR="00D06ED3" w:rsidRPr="00F20080" w:rsidRDefault="00D06ED3">
            <w:pPr>
              <w:pStyle w:val="Figuresintable"/>
            </w:pPr>
            <w:r w:rsidRPr="00F20080">
              <w:t>14</w:t>
            </w:r>
          </w:p>
        </w:tc>
      </w:tr>
      <w:tr w:rsidR="00D06ED3" w:rsidRPr="00BF4D02" w14:paraId="075D2ED5" w14:textId="77777777" w:rsidTr="00671FDC">
        <w:trPr>
          <w:cantSplit/>
          <w:trHeight w:val="300"/>
        </w:trPr>
        <w:tc>
          <w:tcPr>
            <w:tcW w:w="6661" w:type="dxa"/>
          </w:tcPr>
          <w:p w14:paraId="3A8E0419" w14:textId="77777777" w:rsidR="00D06ED3" w:rsidRPr="0000140F" w:rsidRDefault="00D06ED3">
            <w:pPr>
              <w:pStyle w:val="Headingintablenotbolded"/>
            </w:pPr>
            <w:r w:rsidRPr="0000140F">
              <w:t>Exempt properties water rate concession</w:t>
            </w:r>
          </w:p>
        </w:tc>
        <w:tc>
          <w:tcPr>
            <w:tcW w:w="992" w:type="dxa"/>
            <w:vAlign w:val="bottom"/>
          </w:tcPr>
          <w:p w14:paraId="754007F9" w14:textId="77777777" w:rsidR="00D06ED3" w:rsidRPr="00BF4D02" w:rsidRDefault="00D06ED3">
            <w:pPr>
              <w:pStyle w:val="Figuresintable"/>
              <w:rPr>
                <w:highlight w:val="yellow"/>
              </w:rPr>
            </w:pPr>
          </w:p>
        </w:tc>
        <w:tc>
          <w:tcPr>
            <w:tcW w:w="992" w:type="dxa"/>
            <w:vAlign w:val="bottom"/>
          </w:tcPr>
          <w:p w14:paraId="347ED3F1" w14:textId="77777777" w:rsidR="00D06ED3" w:rsidRPr="00BF4D02" w:rsidRDefault="00D06ED3">
            <w:pPr>
              <w:pStyle w:val="Figuresintable"/>
              <w:rPr>
                <w:highlight w:val="yellow"/>
              </w:rPr>
            </w:pPr>
          </w:p>
        </w:tc>
        <w:tc>
          <w:tcPr>
            <w:tcW w:w="992" w:type="dxa"/>
            <w:vAlign w:val="bottom"/>
          </w:tcPr>
          <w:p w14:paraId="0095A164" w14:textId="77777777" w:rsidR="00D06ED3" w:rsidRPr="00BF4D02" w:rsidRDefault="00D06ED3">
            <w:pPr>
              <w:pStyle w:val="Figuresintable"/>
              <w:rPr>
                <w:highlight w:val="yellow"/>
              </w:rPr>
            </w:pPr>
          </w:p>
        </w:tc>
      </w:tr>
      <w:tr w:rsidR="00D06ED3" w:rsidRPr="00BF4D02" w14:paraId="3A992D1F" w14:textId="77777777" w:rsidTr="00671FDC">
        <w:trPr>
          <w:cantSplit/>
        </w:trPr>
        <w:tc>
          <w:tcPr>
            <w:tcW w:w="6661" w:type="dxa"/>
          </w:tcPr>
          <w:p w14:paraId="1CDA4905" w14:textId="77777777" w:rsidR="00D06ED3" w:rsidRPr="0000140F" w:rsidRDefault="00D06ED3">
            <w:pPr>
              <w:pStyle w:val="Textintable"/>
            </w:pPr>
            <w:r w:rsidRPr="0000140F">
              <w:t>Funding is provided to Sydney Water Corporation and Hunter Water Corporation for discounted charges to owners of properties used for non</w:t>
            </w:r>
            <w:r>
              <w:noBreakHyphen/>
            </w:r>
            <w:r w:rsidRPr="0000140F">
              <w:t>profit provision of community services and amenities (principally councils, religious bodies, and charities):</w:t>
            </w:r>
          </w:p>
        </w:tc>
        <w:tc>
          <w:tcPr>
            <w:tcW w:w="992" w:type="dxa"/>
            <w:vAlign w:val="bottom"/>
          </w:tcPr>
          <w:p w14:paraId="7D300729" w14:textId="77777777" w:rsidR="00D06ED3" w:rsidRPr="00BF4D02" w:rsidRDefault="00D06ED3">
            <w:pPr>
              <w:pStyle w:val="Figuresintable"/>
              <w:rPr>
                <w:highlight w:val="yellow"/>
              </w:rPr>
            </w:pPr>
          </w:p>
        </w:tc>
        <w:tc>
          <w:tcPr>
            <w:tcW w:w="992" w:type="dxa"/>
            <w:vAlign w:val="bottom"/>
          </w:tcPr>
          <w:p w14:paraId="368FBD3F" w14:textId="77777777" w:rsidR="00D06ED3" w:rsidRPr="00BF4D02" w:rsidRDefault="00D06ED3">
            <w:pPr>
              <w:pStyle w:val="Figuresintable"/>
              <w:rPr>
                <w:highlight w:val="yellow"/>
              </w:rPr>
            </w:pPr>
          </w:p>
        </w:tc>
        <w:tc>
          <w:tcPr>
            <w:tcW w:w="992" w:type="dxa"/>
            <w:vAlign w:val="bottom"/>
          </w:tcPr>
          <w:p w14:paraId="435BFA2B" w14:textId="77777777" w:rsidR="00D06ED3" w:rsidRPr="00BF4D02" w:rsidRDefault="00D06ED3">
            <w:pPr>
              <w:pStyle w:val="Figuresintable"/>
              <w:rPr>
                <w:highlight w:val="yellow"/>
              </w:rPr>
            </w:pPr>
          </w:p>
        </w:tc>
      </w:tr>
      <w:tr w:rsidR="00D06ED3" w:rsidRPr="004E0380" w14:paraId="266F82B2" w14:textId="77777777" w:rsidTr="00671FDC">
        <w:trPr>
          <w:cantSplit/>
          <w:trHeight w:val="283"/>
        </w:trPr>
        <w:tc>
          <w:tcPr>
            <w:tcW w:w="6661" w:type="dxa"/>
            <w:vAlign w:val="bottom"/>
          </w:tcPr>
          <w:p w14:paraId="2164CE83" w14:textId="77777777" w:rsidR="00D06ED3" w:rsidRPr="0000140F" w:rsidRDefault="00D06ED3">
            <w:pPr>
              <w:pStyle w:val="Bulletintable"/>
            </w:pPr>
            <w:r w:rsidRPr="0000140F">
              <w:t>Sydney Water Corporation</w:t>
            </w:r>
          </w:p>
        </w:tc>
        <w:tc>
          <w:tcPr>
            <w:tcW w:w="992" w:type="dxa"/>
            <w:vAlign w:val="bottom"/>
          </w:tcPr>
          <w:p w14:paraId="33533FAC" w14:textId="77777777" w:rsidR="00D06ED3" w:rsidRPr="004E0380" w:rsidRDefault="00D06ED3">
            <w:pPr>
              <w:pStyle w:val="Figuresintable"/>
            </w:pPr>
            <w:r w:rsidRPr="004E0380">
              <w:t>17</w:t>
            </w:r>
          </w:p>
        </w:tc>
        <w:tc>
          <w:tcPr>
            <w:tcW w:w="992" w:type="dxa"/>
            <w:vAlign w:val="bottom"/>
          </w:tcPr>
          <w:p w14:paraId="1BBE7949" w14:textId="77777777" w:rsidR="00D06ED3" w:rsidRPr="004E0380" w:rsidRDefault="00D06ED3">
            <w:pPr>
              <w:pStyle w:val="Figuresintable"/>
            </w:pPr>
            <w:r w:rsidRPr="004E0380">
              <w:t>19</w:t>
            </w:r>
          </w:p>
        </w:tc>
        <w:tc>
          <w:tcPr>
            <w:tcW w:w="992" w:type="dxa"/>
            <w:vAlign w:val="bottom"/>
          </w:tcPr>
          <w:p w14:paraId="753FAA27" w14:textId="77777777" w:rsidR="00D06ED3" w:rsidRPr="004E0380" w:rsidRDefault="00D06ED3">
            <w:pPr>
              <w:pStyle w:val="Figuresintable"/>
            </w:pPr>
            <w:r w:rsidRPr="004E0380">
              <w:t>18</w:t>
            </w:r>
          </w:p>
        </w:tc>
      </w:tr>
      <w:tr w:rsidR="00D06ED3" w:rsidRPr="004E0380" w14:paraId="1C03E3E4" w14:textId="77777777" w:rsidTr="00775C26">
        <w:trPr>
          <w:cantSplit/>
          <w:trHeight w:val="59"/>
        </w:trPr>
        <w:tc>
          <w:tcPr>
            <w:tcW w:w="6661" w:type="dxa"/>
            <w:vAlign w:val="bottom"/>
          </w:tcPr>
          <w:p w14:paraId="1EF5A921" w14:textId="77777777" w:rsidR="00D06ED3" w:rsidRPr="0000140F" w:rsidRDefault="00D06ED3">
            <w:pPr>
              <w:pStyle w:val="Bulletintable"/>
            </w:pPr>
            <w:r w:rsidRPr="0000140F">
              <w:t>Hunter Water Corporation</w:t>
            </w:r>
          </w:p>
        </w:tc>
        <w:tc>
          <w:tcPr>
            <w:tcW w:w="992" w:type="dxa"/>
            <w:vAlign w:val="bottom"/>
          </w:tcPr>
          <w:p w14:paraId="51660EE2" w14:textId="77777777" w:rsidR="00D06ED3" w:rsidRPr="004E0380" w:rsidRDefault="00D06ED3">
            <w:pPr>
              <w:pStyle w:val="Figuresintable"/>
            </w:pPr>
            <w:r w:rsidRPr="004E0380">
              <w:t>3</w:t>
            </w:r>
          </w:p>
        </w:tc>
        <w:tc>
          <w:tcPr>
            <w:tcW w:w="992" w:type="dxa"/>
            <w:vAlign w:val="bottom"/>
          </w:tcPr>
          <w:p w14:paraId="5355E145" w14:textId="77777777" w:rsidR="00D06ED3" w:rsidRPr="004E0380" w:rsidRDefault="00D06ED3">
            <w:pPr>
              <w:pStyle w:val="Figuresintable"/>
            </w:pPr>
            <w:r w:rsidRPr="004E0380">
              <w:t>3</w:t>
            </w:r>
          </w:p>
        </w:tc>
        <w:tc>
          <w:tcPr>
            <w:tcW w:w="992" w:type="dxa"/>
            <w:vAlign w:val="bottom"/>
          </w:tcPr>
          <w:p w14:paraId="20B006DC" w14:textId="77777777" w:rsidR="00D06ED3" w:rsidRPr="004E0380" w:rsidRDefault="00D06ED3">
            <w:pPr>
              <w:pStyle w:val="Figuresintable"/>
            </w:pPr>
            <w:r w:rsidRPr="004E0380">
              <w:t>3</w:t>
            </w:r>
          </w:p>
        </w:tc>
      </w:tr>
      <w:tr w:rsidR="00D06ED3" w:rsidRPr="004E0380" w14:paraId="61D3B756" w14:textId="77777777" w:rsidTr="00671FDC">
        <w:trPr>
          <w:cantSplit/>
          <w:trHeight w:val="283"/>
        </w:trPr>
        <w:tc>
          <w:tcPr>
            <w:tcW w:w="6661" w:type="dxa"/>
            <w:vAlign w:val="bottom"/>
          </w:tcPr>
          <w:p w14:paraId="5C4A5D9F" w14:textId="77777777" w:rsidR="00D06ED3" w:rsidRPr="0000140F" w:rsidRDefault="00D06ED3">
            <w:pPr>
              <w:pStyle w:val="Bulletintable"/>
              <w:spacing w:after="120"/>
            </w:pPr>
            <w:r w:rsidRPr="0000140F">
              <w:t>Essential Water Corporation</w:t>
            </w:r>
            <w:r>
              <w:t>.</w:t>
            </w:r>
          </w:p>
        </w:tc>
        <w:tc>
          <w:tcPr>
            <w:tcW w:w="992" w:type="dxa"/>
            <w:vAlign w:val="bottom"/>
          </w:tcPr>
          <w:p w14:paraId="2BF674A7" w14:textId="77777777" w:rsidR="00D06ED3" w:rsidRPr="004E0380" w:rsidRDefault="00D06ED3">
            <w:pPr>
              <w:pStyle w:val="Figuresintable"/>
              <w:spacing w:after="120"/>
            </w:pPr>
            <w:r w:rsidRPr="004E0380">
              <w:t>1</w:t>
            </w:r>
          </w:p>
        </w:tc>
        <w:tc>
          <w:tcPr>
            <w:tcW w:w="992" w:type="dxa"/>
            <w:vAlign w:val="bottom"/>
          </w:tcPr>
          <w:p w14:paraId="28E606FB" w14:textId="77777777" w:rsidR="00D06ED3" w:rsidRPr="004E0380" w:rsidRDefault="00D06ED3">
            <w:pPr>
              <w:pStyle w:val="Figuresintable"/>
              <w:spacing w:after="120"/>
            </w:pPr>
            <w:r w:rsidRPr="004E0380">
              <w:t>1</w:t>
            </w:r>
          </w:p>
        </w:tc>
        <w:tc>
          <w:tcPr>
            <w:tcW w:w="992" w:type="dxa"/>
            <w:vAlign w:val="bottom"/>
          </w:tcPr>
          <w:p w14:paraId="1BA69CA2" w14:textId="77777777" w:rsidR="00D06ED3" w:rsidRPr="004E0380" w:rsidRDefault="00D06ED3">
            <w:pPr>
              <w:pStyle w:val="Figuresintable"/>
              <w:spacing w:after="120"/>
            </w:pPr>
            <w:r w:rsidRPr="004E0380">
              <w:t>1</w:t>
            </w:r>
          </w:p>
        </w:tc>
      </w:tr>
      <w:tr w:rsidR="00D06ED3" w:rsidRPr="0000140F" w14:paraId="703AD466" w14:textId="77777777" w:rsidTr="1B633FB8">
        <w:trPr>
          <w:trHeight w:val="343"/>
        </w:trPr>
        <w:tc>
          <w:tcPr>
            <w:tcW w:w="6661" w:type="dxa"/>
          </w:tcPr>
          <w:p w14:paraId="122D38D5" w14:textId="77777777" w:rsidR="00D06ED3" w:rsidRPr="00D30C94" w:rsidRDefault="00D06ED3" w:rsidP="005E392E">
            <w:pPr>
              <w:pStyle w:val="Headingintable"/>
              <w:spacing w:before="80"/>
              <w:rPr>
                <w:lang w:val="fr-FR"/>
              </w:rPr>
            </w:pPr>
            <w:r w:rsidRPr="00F63E55">
              <w:rPr>
                <w:lang w:val="fr-FR"/>
              </w:rPr>
              <w:t>Pensioners</w:t>
            </w:r>
            <w:r>
              <w:rPr>
                <w:lang w:val="fr-FR"/>
              </w:rPr>
              <w:t xml:space="preserve"> </w:t>
            </w:r>
            <w:r w:rsidRPr="00F63E55">
              <w:rPr>
                <w:lang w:val="fr-FR"/>
              </w:rPr>
              <w:t>/</w:t>
            </w:r>
            <w:r>
              <w:rPr>
                <w:lang w:val="fr-FR"/>
              </w:rPr>
              <w:t xml:space="preserve"> </w:t>
            </w:r>
            <w:r w:rsidRPr="00F63E55">
              <w:rPr>
                <w:lang w:val="fr-FR"/>
              </w:rPr>
              <w:t>concession card holders</w:t>
            </w:r>
            <w:r>
              <w:rPr>
                <w:lang w:val="fr-FR"/>
              </w:rPr>
              <w:t xml:space="preserve"> </w:t>
            </w:r>
            <w:r w:rsidRPr="00F63E55">
              <w:rPr>
                <w:lang w:val="fr-FR"/>
              </w:rPr>
              <w:t>/</w:t>
            </w:r>
            <w:r>
              <w:rPr>
                <w:lang w:val="fr-FR"/>
              </w:rPr>
              <w:t xml:space="preserve"> </w:t>
            </w:r>
            <w:r w:rsidRPr="00F63E55">
              <w:rPr>
                <w:lang w:val="fr-FR"/>
              </w:rPr>
              <w:t>disadvantaged</w:t>
            </w:r>
          </w:p>
        </w:tc>
        <w:tc>
          <w:tcPr>
            <w:tcW w:w="992" w:type="dxa"/>
          </w:tcPr>
          <w:p w14:paraId="6BEA0E01" w14:textId="77777777" w:rsidR="00D06ED3" w:rsidRPr="00BF4D02" w:rsidRDefault="00D06ED3" w:rsidP="0011792A">
            <w:pPr>
              <w:pStyle w:val="Figuresintable"/>
            </w:pPr>
          </w:p>
        </w:tc>
        <w:tc>
          <w:tcPr>
            <w:tcW w:w="992" w:type="dxa"/>
          </w:tcPr>
          <w:p w14:paraId="0D283946" w14:textId="77777777" w:rsidR="00D06ED3" w:rsidRPr="00BF4D02" w:rsidRDefault="00D06ED3" w:rsidP="0011792A">
            <w:pPr>
              <w:pStyle w:val="Figuresintable"/>
            </w:pPr>
          </w:p>
        </w:tc>
        <w:tc>
          <w:tcPr>
            <w:tcW w:w="1000" w:type="dxa"/>
          </w:tcPr>
          <w:p w14:paraId="5B29DE1D" w14:textId="77777777" w:rsidR="00D06ED3" w:rsidRPr="00BF4D02" w:rsidRDefault="00D06ED3" w:rsidP="0011792A">
            <w:pPr>
              <w:pStyle w:val="Figuresintable"/>
            </w:pPr>
          </w:p>
        </w:tc>
      </w:tr>
      <w:tr w:rsidR="00D06ED3" w:rsidRPr="0000140F" w14:paraId="721D3C0A" w14:textId="77777777" w:rsidTr="1B633FB8">
        <w:trPr>
          <w:trHeight w:val="300"/>
        </w:trPr>
        <w:tc>
          <w:tcPr>
            <w:tcW w:w="6661" w:type="dxa"/>
          </w:tcPr>
          <w:p w14:paraId="1BF35367" w14:textId="77777777" w:rsidR="00D06ED3" w:rsidRPr="0000140F" w:rsidRDefault="00D06ED3" w:rsidP="00AE6ED7">
            <w:pPr>
              <w:pStyle w:val="Headingintablenotbolded"/>
            </w:pPr>
            <w:r w:rsidRPr="0000140F">
              <w:t>Low Income Household Rebate</w:t>
            </w:r>
          </w:p>
        </w:tc>
        <w:tc>
          <w:tcPr>
            <w:tcW w:w="992" w:type="dxa"/>
            <w:vAlign w:val="bottom"/>
          </w:tcPr>
          <w:p w14:paraId="60D3641E" w14:textId="77777777" w:rsidR="00D06ED3" w:rsidRPr="53A84B74" w:rsidRDefault="00D06ED3" w:rsidP="1E15A959">
            <w:pPr>
              <w:pStyle w:val="Figuresintable"/>
              <w:rPr>
                <w:highlight w:val="yellow"/>
              </w:rPr>
            </w:pPr>
          </w:p>
        </w:tc>
        <w:tc>
          <w:tcPr>
            <w:tcW w:w="992" w:type="dxa"/>
            <w:vAlign w:val="bottom"/>
          </w:tcPr>
          <w:p w14:paraId="28B4BA9A" w14:textId="77777777" w:rsidR="00D06ED3" w:rsidRPr="53A84B74" w:rsidRDefault="00D06ED3" w:rsidP="1E15A959">
            <w:pPr>
              <w:pStyle w:val="Figuresintable"/>
              <w:rPr>
                <w:highlight w:val="yellow"/>
              </w:rPr>
            </w:pPr>
          </w:p>
        </w:tc>
        <w:tc>
          <w:tcPr>
            <w:tcW w:w="1000" w:type="dxa"/>
            <w:vAlign w:val="bottom"/>
          </w:tcPr>
          <w:p w14:paraId="38676868" w14:textId="77777777" w:rsidR="00D06ED3" w:rsidRPr="5D70E712" w:rsidDel="00DC548A" w:rsidRDefault="00D06ED3" w:rsidP="1E15A959">
            <w:pPr>
              <w:pStyle w:val="Figuresintable"/>
              <w:rPr>
                <w:highlight w:val="yellow"/>
              </w:rPr>
            </w:pPr>
          </w:p>
        </w:tc>
      </w:tr>
      <w:tr w:rsidR="00D06ED3" w:rsidRPr="0000140F" w14:paraId="5730F2F6" w14:textId="77777777" w:rsidTr="004011DB">
        <w:trPr>
          <w:trHeight w:val="343"/>
        </w:trPr>
        <w:tc>
          <w:tcPr>
            <w:tcW w:w="6661" w:type="dxa"/>
          </w:tcPr>
          <w:p w14:paraId="669538CD" w14:textId="77777777" w:rsidR="00D06ED3" w:rsidRPr="0000140F" w:rsidRDefault="00D06ED3" w:rsidP="00E3541A">
            <w:pPr>
              <w:pStyle w:val="Textintable"/>
            </w:pPr>
            <w:r w:rsidRPr="0000140F">
              <w:t xml:space="preserve">Energy bill rebates are available to customers who hold eligible concession cards. </w:t>
            </w:r>
          </w:p>
        </w:tc>
        <w:tc>
          <w:tcPr>
            <w:tcW w:w="992" w:type="dxa"/>
            <w:vAlign w:val="bottom"/>
          </w:tcPr>
          <w:p w14:paraId="05B10357" w14:textId="77777777" w:rsidR="00D06ED3" w:rsidRPr="002F57A9" w:rsidRDefault="00D06ED3" w:rsidP="1E15A959">
            <w:pPr>
              <w:pStyle w:val="Figuresintable"/>
            </w:pPr>
            <w:r w:rsidRPr="002F57A9">
              <w:t>269</w:t>
            </w:r>
          </w:p>
        </w:tc>
        <w:tc>
          <w:tcPr>
            <w:tcW w:w="992" w:type="dxa"/>
            <w:vAlign w:val="bottom"/>
          </w:tcPr>
          <w:p w14:paraId="72D9E589" w14:textId="77777777" w:rsidR="00D06ED3" w:rsidRPr="002F57A9" w:rsidRDefault="00D06ED3" w:rsidP="1E15A959">
            <w:pPr>
              <w:pStyle w:val="Figuresintable"/>
            </w:pPr>
            <w:r w:rsidRPr="002F57A9">
              <w:t>234</w:t>
            </w:r>
          </w:p>
        </w:tc>
        <w:tc>
          <w:tcPr>
            <w:tcW w:w="1000" w:type="dxa"/>
            <w:vAlign w:val="bottom"/>
          </w:tcPr>
          <w:p w14:paraId="2C47BD2B" w14:textId="77777777" w:rsidR="00D06ED3" w:rsidRPr="002F57A9" w:rsidRDefault="00D06ED3" w:rsidP="1E15A959">
            <w:pPr>
              <w:pStyle w:val="Figuresintable"/>
            </w:pPr>
            <w:r w:rsidRPr="002F57A9">
              <w:t>225</w:t>
            </w:r>
          </w:p>
        </w:tc>
      </w:tr>
      <w:tr w:rsidR="00D06ED3" w:rsidRPr="0000140F" w14:paraId="7F6BB41D" w14:textId="77777777" w:rsidTr="004011DB">
        <w:trPr>
          <w:trHeight w:val="300"/>
        </w:trPr>
        <w:tc>
          <w:tcPr>
            <w:tcW w:w="6661" w:type="dxa"/>
          </w:tcPr>
          <w:p w14:paraId="0BE5A721" w14:textId="77777777" w:rsidR="00D06ED3" w:rsidRPr="0000140F" w:rsidRDefault="00D06ED3" w:rsidP="00AE6ED7">
            <w:pPr>
              <w:pStyle w:val="Headingintablenotbolded"/>
            </w:pPr>
            <w:r w:rsidRPr="0000140F">
              <w:t>Pensioner water rate concession</w:t>
            </w:r>
          </w:p>
        </w:tc>
        <w:tc>
          <w:tcPr>
            <w:tcW w:w="992" w:type="dxa"/>
          </w:tcPr>
          <w:p w14:paraId="044955B7" w14:textId="77777777" w:rsidR="00D06ED3" w:rsidRPr="002F57A9" w:rsidRDefault="00D06ED3" w:rsidP="1E15A959">
            <w:pPr>
              <w:pStyle w:val="Figuresintable"/>
            </w:pPr>
          </w:p>
        </w:tc>
        <w:tc>
          <w:tcPr>
            <w:tcW w:w="992" w:type="dxa"/>
          </w:tcPr>
          <w:p w14:paraId="0C69EDDA" w14:textId="77777777" w:rsidR="00D06ED3" w:rsidRPr="002F57A9" w:rsidRDefault="00D06ED3" w:rsidP="1E15A959">
            <w:pPr>
              <w:pStyle w:val="Figuresintable"/>
            </w:pPr>
          </w:p>
        </w:tc>
        <w:tc>
          <w:tcPr>
            <w:tcW w:w="1000" w:type="dxa"/>
          </w:tcPr>
          <w:p w14:paraId="56D689A7" w14:textId="77777777" w:rsidR="00D06ED3" w:rsidRPr="002F57A9" w:rsidRDefault="00D06ED3" w:rsidP="1E15A959">
            <w:pPr>
              <w:pStyle w:val="Figuresintable"/>
            </w:pPr>
          </w:p>
        </w:tc>
      </w:tr>
      <w:tr w:rsidR="00D06ED3" w:rsidRPr="0000140F" w14:paraId="0B1CED65" w14:textId="77777777" w:rsidTr="007136C1">
        <w:trPr>
          <w:trHeight w:val="227"/>
        </w:trPr>
        <w:tc>
          <w:tcPr>
            <w:tcW w:w="6661" w:type="dxa"/>
          </w:tcPr>
          <w:p w14:paraId="61E9C4AE" w14:textId="77777777" w:rsidR="00D06ED3" w:rsidRPr="0000140F" w:rsidRDefault="00D06ED3" w:rsidP="00E3541A">
            <w:pPr>
              <w:pStyle w:val="Textintable"/>
            </w:pPr>
            <w:r w:rsidRPr="0000140F">
              <w:t xml:space="preserve">Funding is provided to Sydney Water Corporation and Hunter Water Corporation to provide Pensioner Concession Card holders, who are direct customers, with concessions for their water and </w:t>
            </w:r>
            <w:bookmarkStart w:id="92" w:name="_Int_AKUP2pef"/>
            <w:r w:rsidRPr="0000140F">
              <w:t>sewerage</w:t>
            </w:r>
            <w:bookmarkEnd w:id="92"/>
            <w:r w:rsidRPr="0000140F">
              <w:t xml:space="preserve"> charges. </w:t>
            </w:r>
          </w:p>
        </w:tc>
        <w:tc>
          <w:tcPr>
            <w:tcW w:w="992" w:type="dxa"/>
          </w:tcPr>
          <w:p w14:paraId="602B22B2" w14:textId="77777777" w:rsidR="00D06ED3" w:rsidRPr="0000140F" w:rsidRDefault="00D06ED3" w:rsidP="1E15A959">
            <w:pPr>
              <w:pStyle w:val="Figuresintable"/>
              <w:rPr>
                <w:highlight w:val="yellow"/>
              </w:rPr>
            </w:pPr>
          </w:p>
        </w:tc>
        <w:tc>
          <w:tcPr>
            <w:tcW w:w="992" w:type="dxa"/>
          </w:tcPr>
          <w:p w14:paraId="71DEFE8C" w14:textId="77777777" w:rsidR="00D06ED3" w:rsidRPr="0000140F" w:rsidRDefault="00D06ED3" w:rsidP="1E15A959">
            <w:pPr>
              <w:pStyle w:val="Figuresintable"/>
              <w:rPr>
                <w:highlight w:val="yellow"/>
              </w:rPr>
            </w:pPr>
          </w:p>
        </w:tc>
        <w:tc>
          <w:tcPr>
            <w:tcW w:w="1000" w:type="dxa"/>
          </w:tcPr>
          <w:p w14:paraId="12D832AE" w14:textId="77777777" w:rsidR="00D06ED3" w:rsidRPr="0000140F" w:rsidRDefault="00D06ED3" w:rsidP="1E15A959">
            <w:pPr>
              <w:pStyle w:val="Figuresintable"/>
              <w:rPr>
                <w:highlight w:val="yellow"/>
              </w:rPr>
            </w:pPr>
          </w:p>
        </w:tc>
      </w:tr>
      <w:tr w:rsidR="00D06ED3" w:rsidRPr="0000140F" w14:paraId="2C3DD1D2" w14:textId="77777777" w:rsidTr="007136C1">
        <w:trPr>
          <w:trHeight w:val="340"/>
        </w:trPr>
        <w:tc>
          <w:tcPr>
            <w:tcW w:w="6661" w:type="dxa"/>
            <w:vAlign w:val="bottom"/>
          </w:tcPr>
          <w:p w14:paraId="6FCBE74C" w14:textId="77777777" w:rsidR="00D06ED3" w:rsidRPr="0000140F" w:rsidRDefault="00D06ED3" w:rsidP="006B4BB5">
            <w:pPr>
              <w:pStyle w:val="Bulletintable"/>
            </w:pPr>
            <w:r>
              <w:t>Sydney Water Corporation</w:t>
            </w:r>
          </w:p>
        </w:tc>
        <w:tc>
          <w:tcPr>
            <w:tcW w:w="992" w:type="dxa"/>
            <w:vAlign w:val="bottom"/>
          </w:tcPr>
          <w:p w14:paraId="7C7543DE" w14:textId="77777777" w:rsidR="00D06ED3" w:rsidRPr="003B4917" w:rsidRDefault="00D06ED3" w:rsidP="1E15A959">
            <w:pPr>
              <w:pStyle w:val="Figuresintable"/>
            </w:pPr>
            <w:r w:rsidRPr="003B4917">
              <w:t>124</w:t>
            </w:r>
          </w:p>
        </w:tc>
        <w:tc>
          <w:tcPr>
            <w:tcW w:w="992" w:type="dxa"/>
            <w:vAlign w:val="bottom"/>
          </w:tcPr>
          <w:p w14:paraId="39B9A631" w14:textId="77777777" w:rsidR="00D06ED3" w:rsidRPr="003B4917" w:rsidRDefault="00D06ED3" w:rsidP="1E15A959">
            <w:pPr>
              <w:pStyle w:val="Figuresintable"/>
            </w:pPr>
            <w:r w:rsidRPr="003B4917">
              <w:t>150</w:t>
            </w:r>
          </w:p>
        </w:tc>
        <w:tc>
          <w:tcPr>
            <w:tcW w:w="1000" w:type="dxa"/>
            <w:vAlign w:val="bottom"/>
          </w:tcPr>
          <w:p w14:paraId="22297A19" w14:textId="77777777" w:rsidR="00D06ED3" w:rsidRPr="003B4917" w:rsidRDefault="00D06ED3" w:rsidP="1E15A959">
            <w:pPr>
              <w:pStyle w:val="Figuresintable"/>
            </w:pPr>
            <w:r w:rsidRPr="003B4917">
              <w:t>1</w:t>
            </w:r>
            <w:r>
              <w:t>53</w:t>
            </w:r>
          </w:p>
        </w:tc>
      </w:tr>
      <w:tr w:rsidR="00D06ED3" w:rsidRPr="0000140F" w14:paraId="25CA33D5" w14:textId="77777777" w:rsidTr="004011DB">
        <w:trPr>
          <w:trHeight w:val="343"/>
        </w:trPr>
        <w:tc>
          <w:tcPr>
            <w:tcW w:w="6661" w:type="dxa"/>
            <w:vAlign w:val="bottom"/>
          </w:tcPr>
          <w:p w14:paraId="5AA73CBB" w14:textId="77777777" w:rsidR="00D06ED3" w:rsidRPr="0000140F" w:rsidRDefault="00D06ED3" w:rsidP="004011DB">
            <w:pPr>
              <w:pStyle w:val="Bulletintable"/>
            </w:pPr>
            <w:r>
              <w:t>Hunter Water Corporation</w:t>
            </w:r>
          </w:p>
        </w:tc>
        <w:tc>
          <w:tcPr>
            <w:tcW w:w="992" w:type="dxa"/>
            <w:vAlign w:val="bottom"/>
          </w:tcPr>
          <w:p w14:paraId="5CD1AACC" w14:textId="77777777" w:rsidR="00D06ED3" w:rsidRPr="003B4917" w:rsidRDefault="00D06ED3" w:rsidP="1E15A959">
            <w:pPr>
              <w:pStyle w:val="Figuresintable"/>
            </w:pPr>
            <w:r w:rsidRPr="003B4917">
              <w:t>17</w:t>
            </w:r>
          </w:p>
        </w:tc>
        <w:tc>
          <w:tcPr>
            <w:tcW w:w="992" w:type="dxa"/>
            <w:vAlign w:val="bottom"/>
          </w:tcPr>
          <w:p w14:paraId="72923E48" w14:textId="77777777" w:rsidR="00D06ED3" w:rsidRPr="003B4917" w:rsidRDefault="00D06ED3" w:rsidP="1E15A959">
            <w:pPr>
              <w:pStyle w:val="Figuresintable"/>
            </w:pPr>
            <w:r w:rsidRPr="003B4917">
              <w:t>19</w:t>
            </w:r>
          </w:p>
        </w:tc>
        <w:tc>
          <w:tcPr>
            <w:tcW w:w="1000" w:type="dxa"/>
            <w:vAlign w:val="bottom"/>
          </w:tcPr>
          <w:p w14:paraId="6F6C38C1" w14:textId="77777777" w:rsidR="00D06ED3" w:rsidRPr="003B4917" w:rsidRDefault="00D06ED3" w:rsidP="1E15A959">
            <w:pPr>
              <w:pStyle w:val="Figuresintable"/>
            </w:pPr>
            <w:r>
              <w:t>21</w:t>
            </w:r>
          </w:p>
        </w:tc>
      </w:tr>
      <w:tr w:rsidR="00D06ED3" w:rsidRPr="0000140F" w14:paraId="329607F2" w14:textId="77777777" w:rsidTr="004011DB">
        <w:trPr>
          <w:trHeight w:val="300"/>
        </w:trPr>
        <w:tc>
          <w:tcPr>
            <w:tcW w:w="6661" w:type="dxa"/>
          </w:tcPr>
          <w:p w14:paraId="5933459F" w14:textId="77777777" w:rsidR="00D06ED3" w:rsidRPr="0000140F" w:rsidRDefault="00D06ED3" w:rsidP="00AE6ED7">
            <w:pPr>
              <w:pStyle w:val="Headingintablenotbolded"/>
            </w:pPr>
            <w:r w:rsidRPr="0000140F">
              <w:t>Local council rates concession</w:t>
            </w:r>
          </w:p>
        </w:tc>
        <w:tc>
          <w:tcPr>
            <w:tcW w:w="992" w:type="dxa"/>
            <w:vAlign w:val="bottom"/>
          </w:tcPr>
          <w:p w14:paraId="1F02DD66" w14:textId="77777777" w:rsidR="00D06ED3" w:rsidRPr="53A84B74" w:rsidRDefault="00D06ED3" w:rsidP="1E15A959">
            <w:pPr>
              <w:pStyle w:val="Figuresintable"/>
              <w:rPr>
                <w:highlight w:val="yellow"/>
              </w:rPr>
            </w:pPr>
          </w:p>
        </w:tc>
        <w:tc>
          <w:tcPr>
            <w:tcW w:w="992" w:type="dxa"/>
            <w:vAlign w:val="bottom"/>
          </w:tcPr>
          <w:p w14:paraId="4BF45677" w14:textId="77777777" w:rsidR="00D06ED3" w:rsidRPr="53A84B74" w:rsidRDefault="00D06ED3" w:rsidP="1E15A959">
            <w:pPr>
              <w:pStyle w:val="Figuresintable"/>
              <w:rPr>
                <w:highlight w:val="yellow"/>
              </w:rPr>
            </w:pPr>
          </w:p>
        </w:tc>
        <w:tc>
          <w:tcPr>
            <w:tcW w:w="1000" w:type="dxa"/>
            <w:vAlign w:val="bottom"/>
          </w:tcPr>
          <w:p w14:paraId="77A5E6D9" w14:textId="77777777" w:rsidR="00D06ED3" w:rsidRPr="5D70E712" w:rsidDel="00DC548A" w:rsidRDefault="00D06ED3" w:rsidP="1E15A959">
            <w:pPr>
              <w:pStyle w:val="Figuresintable"/>
              <w:rPr>
                <w:highlight w:val="yellow"/>
              </w:rPr>
            </w:pPr>
          </w:p>
        </w:tc>
      </w:tr>
      <w:tr w:rsidR="00D06ED3" w:rsidRPr="0000140F" w14:paraId="4CE9396C" w14:textId="77777777" w:rsidTr="00671FDC">
        <w:trPr>
          <w:trHeight w:val="343"/>
        </w:trPr>
        <w:tc>
          <w:tcPr>
            <w:tcW w:w="6661" w:type="dxa"/>
            <w:tcBorders>
              <w:bottom w:val="single" w:sz="4" w:space="0" w:color="auto"/>
            </w:tcBorders>
          </w:tcPr>
          <w:p w14:paraId="40BBA528" w14:textId="77777777" w:rsidR="00D06ED3" w:rsidRPr="0000140F" w:rsidRDefault="00D06ED3" w:rsidP="00E3541A">
            <w:pPr>
              <w:pStyle w:val="Textintable"/>
            </w:pPr>
            <w:r w:rsidRPr="0000140F">
              <w:t>Local council rates are reduced for holders of Pensioner Concession Cards.</w:t>
            </w:r>
          </w:p>
        </w:tc>
        <w:tc>
          <w:tcPr>
            <w:tcW w:w="992" w:type="dxa"/>
            <w:tcBorders>
              <w:bottom w:val="single" w:sz="4" w:space="0" w:color="auto"/>
            </w:tcBorders>
            <w:vAlign w:val="bottom"/>
          </w:tcPr>
          <w:p w14:paraId="79BBCBFD" w14:textId="77777777" w:rsidR="00D06ED3" w:rsidRPr="00894219" w:rsidRDefault="00D06ED3" w:rsidP="00671FDC">
            <w:pPr>
              <w:pStyle w:val="Figuresintable"/>
              <w:spacing w:after="120"/>
            </w:pPr>
            <w:r w:rsidRPr="00894219">
              <w:t>69</w:t>
            </w:r>
          </w:p>
        </w:tc>
        <w:tc>
          <w:tcPr>
            <w:tcW w:w="992" w:type="dxa"/>
            <w:tcBorders>
              <w:bottom w:val="single" w:sz="4" w:space="0" w:color="auto"/>
            </w:tcBorders>
            <w:vAlign w:val="bottom"/>
          </w:tcPr>
          <w:p w14:paraId="348DAEA8" w14:textId="77777777" w:rsidR="00D06ED3" w:rsidRPr="00894219" w:rsidRDefault="00D06ED3" w:rsidP="00671FDC">
            <w:pPr>
              <w:pStyle w:val="Figuresintable"/>
              <w:spacing w:after="120"/>
            </w:pPr>
            <w:r w:rsidRPr="00894219">
              <w:t>73</w:t>
            </w:r>
          </w:p>
        </w:tc>
        <w:tc>
          <w:tcPr>
            <w:tcW w:w="1000" w:type="dxa"/>
            <w:tcBorders>
              <w:bottom w:val="single" w:sz="4" w:space="0" w:color="auto"/>
            </w:tcBorders>
            <w:vAlign w:val="bottom"/>
          </w:tcPr>
          <w:p w14:paraId="3A7245B6" w14:textId="77777777" w:rsidR="00D06ED3" w:rsidRPr="00894219" w:rsidRDefault="00D06ED3" w:rsidP="00671FDC">
            <w:pPr>
              <w:pStyle w:val="Figuresintable"/>
              <w:spacing w:after="120"/>
            </w:pPr>
            <w:r w:rsidRPr="00894219">
              <w:t>79</w:t>
            </w:r>
          </w:p>
        </w:tc>
      </w:tr>
    </w:tbl>
    <w:p w14:paraId="2A4CCA10" w14:textId="77777777" w:rsidR="00D06ED3" w:rsidRPr="00542F3D" w:rsidRDefault="00D06ED3" w:rsidP="00DC548A">
      <w:pPr>
        <w:pStyle w:val="Heading5"/>
      </w:pPr>
      <w:r w:rsidRPr="00BF4D02">
        <w:t xml:space="preserve">Housing and </w:t>
      </w:r>
      <w:r>
        <w:t>community</w:t>
      </w:r>
      <w:r w:rsidRPr="00BF4D02">
        <w:t xml:space="preserve"> – minor concessions (&lt; $</w:t>
      </w:r>
      <w:r w:rsidRPr="00BF4D02" w:rsidDel="00165AFA">
        <w:t>1</w:t>
      </w:r>
      <w:r w:rsidRPr="00BF4D02">
        <w:t xml:space="preserve"> million)</w:t>
      </w:r>
    </w:p>
    <w:p w14:paraId="5EF09BE1" w14:textId="77777777" w:rsidR="00D06ED3" w:rsidRPr="00A7588B" w:rsidRDefault="00D06ED3" w:rsidP="0083529B">
      <w:pPr>
        <w:pStyle w:val="Bullet1"/>
      </w:pPr>
      <w:r w:rsidRPr="6C5BC0C4">
        <w:rPr>
          <w:lang w:val="en-US"/>
        </w:rPr>
        <w:t>Department of</w:t>
      </w:r>
      <w:r>
        <w:rPr>
          <w:lang w:val="en-US"/>
        </w:rPr>
        <w:t xml:space="preserve"> Climate Change, Energy, the Environment and Water</w:t>
      </w:r>
      <w:r w:rsidRPr="6C5BC0C4">
        <w:rPr>
          <w:lang w:val="en-US"/>
        </w:rPr>
        <w:t xml:space="preserve"> funds a partial discount on Essential Water Corporation charges to </w:t>
      </w:r>
      <w:r>
        <w:rPr>
          <w:lang w:val="en-US"/>
        </w:rPr>
        <w:t>Pensioners, Concession Card holders, who are direct customers, a rebate for their water and sewerage charges.</w:t>
      </w:r>
    </w:p>
    <w:p w14:paraId="4F98FF4C" w14:textId="77777777" w:rsidR="00D06ED3" w:rsidRPr="009E3F6A" w:rsidRDefault="00D06ED3" w:rsidP="0083529B">
      <w:pPr>
        <w:pStyle w:val="Bullet1"/>
      </w:pPr>
      <w:r>
        <w:t xml:space="preserve">Sydney Water Corporation provides concessions to Blue Mountains customers requiring septic tank pump out services when not connected to the main sewerage system. </w:t>
      </w:r>
    </w:p>
    <w:p w14:paraId="3B86EA6A" w14:textId="77777777" w:rsidR="00D06ED3" w:rsidRPr="009E3F6A" w:rsidRDefault="00D06ED3" w:rsidP="0083529B">
      <w:pPr>
        <w:pStyle w:val="Bullet1"/>
      </w:pPr>
      <w:r>
        <w:rPr>
          <w:lang w:val="en-US"/>
        </w:rPr>
        <w:t xml:space="preserve">Sydney Water Corporation and </w:t>
      </w:r>
      <w:r w:rsidRPr="6C5BC0C4">
        <w:rPr>
          <w:lang w:val="en-US"/>
        </w:rPr>
        <w:t xml:space="preserve">Hunter Water Corporation provides assistance to customers experiencing financial hardship through registered community welfare agencies. </w:t>
      </w:r>
    </w:p>
    <w:p w14:paraId="41DBBC40" w14:textId="77777777" w:rsidR="00D06ED3" w:rsidRPr="009E3F6A" w:rsidRDefault="00D06ED3" w:rsidP="0083529B">
      <w:pPr>
        <w:pStyle w:val="Bullet1"/>
      </w:pPr>
      <w:r w:rsidRPr="6C5BC0C4">
        <w:rPr>
          <w:lang w:val="en-US"/>
        </w:rPr>
        <w:t>Hunter Water Corporation provides concessions for costs incurred for facilitating concessions involved in administering the schemes relevant to housing and community initiatives.</w:t>
      </w:r>
    </w:p>
    <w:p w14:paraId="25D1B1A0" w14:textId="77777777" w:rsidR="00D06ED3" w:rsidRPr="009E3F6A" w:rsidRDefault="00D06ED3" w:rsidP="0083529B">
      <w:pPr>
        <w:pStyle w:val="Bullet1"/>
      </w:pPr>
      <w:r w:rsidRPr="6C5BC0C4">
        <w:rPr>
          <w:lang w:val="en-US"/>
        </w:rPr>
        <w:t xml:space="preserve">Essential </w:t>
      </w:r>
      <w:r>
        <w:rPr>
          <w:lang w:val="en-US"/>
        </w:rPr>
        <w:t>Water</w:t>
      </w:r>
      <w:r w:rsidRPr="6C5BC0C4">
        <w:rPr>
          <w:lang w:val="en-US"/>
        </w:rPr>
        <w:t xml:space="preserve"> provides concessions on water, sewerage and drainage charges to eligible customers.</w:t>
      </w:r>
    </w:p>
    <w:p w14:paraId="789820D0" w14:textId="77777777" w:rsidR="00D06ED3" w:rsidRDefault="00D06ED3">
      <w:pPr>
        <w:spacing w:before="360" w:after="120"/>
        <w:ind w:left="851" w:hanging="851"/>
        <w:rPr>
          <w:rFonts w:ascii="Public Sans SemiBold" w:hAnsi="Public Sans SemiBold"/>
          <w:b/>
          <w:bCs/>
          <w:color w:val="000000" w:themeColor="text1"/>
          <w:kern w:val="28"/>
          <w:sz w:val="26"/>
          <w:szCs w:val="26"/>
          <w:lang w:val="en-AU"/>
        </w:rPr>
      </w:pPr>
      <w:r>
        <w:br w:type="page"/>
      </w:r>
    </w:p>
    <w:p w14:paraId="7F2FB5A8" w14:textId="77777777" w:rsidR="00D06ED3" w:rsidRDefault="00D06ED3" w:rsidP="00DC548A">
      <w:pPr>
        <w:pStyle w:val="Heading3"/>
      </w:pPr>
      <w:r>
        <w:lastRenderedPageBreak/>
        <w:t xml:space="preserve">Social protection </w:t>
      </w:r>
    </w:p>
    <w:p w14:paraId="6458F606" w14:textId="77777777" w:rsidR="00D06ED3" w:rsidRPr="00BF4D02" w:rsidRDefault="00D06ED3" w:rsidP="00014948">
      <w:pPr>
        <w:pStyle w:val="TableCX"/>
        <w:numPr>
          <w:ilvl w:val="0"/>
          <w:numId w:val="98"/>
        </w:numPr>
        <w:ind w:left="1418" w:hanging="1418"/>
      </w:pPr>
      <w:r>
        <w:t>Social protection</w:t>
      </w:r>
      <w:r w:rsidRPr="00BF4D02">
        <w:t xml:space="preserve"> – major concessions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Table C.19: Social protection – major concessions"/>
      </w:tblPr>
      <w:tblGrid>
        <w:gridCol w:w="6663"/>
        <w:gridCol w:w="992"/>
        <w:gridCol w:w="992"/>
        <w:gridCol w:w="992"/>
      </w:tblGrid>
      <w:tr w:rsidR="00D06ED3" w:rsidRPr="00A14A1E" w14:paraId="2B9B7810" w14:textId="77777777" w:rsidTr="1B633FB8">
        <w:trPr>
          <w:cantSplit/>
          <w:trHeight w:val="300"/>
          <w:tblHeader/>
        </w:trPr>
        <w:tc>
          <w:tcPr>
            <w:tcW w:w="6663" w:type="dxa"/>
            <w:tcBorders>
              <w:top w:val="nil"/>
              <w:left w:val="nil"/>
              <w:bottom w:val="nil"/>
              <w:right w:val="nil"/>
            </w:tcBorders>
            <w:shd w:val="clear" w:color="auto" w:fill="EBEBEB"/>
            <w:vAlign w:val="center"/>
          </w:tcPr>
          <w:p w14:paraId="43E33818" w14:textId="77777777" w:rsidR="00D06ED3" w:rsidRPr="00A14A1E" w:rsidRDefault="00D06ED3" w:rsidP="00097A8F">
            <w:pPr>
              <w:spacing w:line="240" w:lineRule="exact"/>
              <w:jc w:val="center"/>
              <w:rPr>
                <w:rFonts w:cs="Arial"/>
                <w:bCs/>
                <w:sz w:val="18"/>
                <w:szCs w:val="18"/>
              </w:rPr>
            </w:pPr>
          </w:p>
        </w:tc>
        <w:tc>
          <w:tcPr>
            <w:tcW w:w="992" w:type="dxa"/>
            <w:tcBorders>
              <w:top w:val="nil"/>
              <w:left w:val="nil"/>
              <w:bottom w:val="nil"/>
              <w:right w:val="nil"/>
            </w:tcBorders>
            <w:shd w:val="clear" w:color="auto" w:fill="EBEBEB"/>
            <w:vAlign w:val="center"/>
          </w:tcPr>
          <w:p w14:paraId="7EEBCA7B" w14:textId="77777777" w:rsidR="00D06ED3" w:rsidRPr="00A14A1E" w:rsidRDefault="00D06ED3" w:rsidP="00FE753D">
            <w:pPr>
              <w:spacing w:before="80" w:after="80"/>
              <w:ind w:right="-44"/>
              <w:jc w:val="center"/>
              <w:rPr>
                <w:rFonts w:cs="Arial"/>
                <w:sz w:val="18"/>
                <w:szCs w:val="18"/>
              </w:rPr>
            </w:pPr>
            <w:r w:rsidRPr="1B633FB8">
              <w:rPr>
                <w:rFonts w:cs="Arial"/>
                <w:sz w:val="18"/>
                <w:szCs w:val="18"/>
              </w:rPr>
              <w:t>2024-25</w:t>
            </w:r>
            <w:r w:rsidRPr="00FE753D">
              <w:rPr>
                <w:rFonts w:cs="Arial"/>
                <w:sz w:val="18"/>
                <w:szCs w:val="18"/>
              </w:rPr>
              <w:br/>
            </w:r>
            <w:r w:rsidRPr="1B633FB8">
              <w:rPr>
                <w:rFonts w:cs="Arial"/>
                <w:sz w:val="18"/>
                <w:szCs w:val="18"/>
              </w:rPr>
              <w:t>$m</w:t>
            </w:r>
          </w:p>
        </w:tc>
        <w:tc>
          <w:tcPr>
            <w:tcW w:w="992" w:type="dxa"/>
            <w:tcBorders>
              <w:top w:val="nil"/>
              <w:left w:val="nil"/>
              <w:bottom w:val="nil"/>
              <w:right w:val="nil"/>
            </w:tcBorders>
            <w:shd w:val="clear" w:color="auto" w:fill="EBEBEB"/>
            <w:vAlign w:val="center"/>
          </w:tcPr>
          <w:p w14:paraId="36C3C1C0" w14:textId="77777777" w:rsidR="00D06ED3" w:rsidRPr="00A14A1E" w:rsidRDefault="00D06ED3" w:rsidP="00097A8F">
            <w:pPr>
              <w:spacing w:before="80" w:after="80"/>
              <w:ind w:right="-44"/>
              <w:jc w:val="center"/>
              <w:rPr>
                <w:rFonts w:cs="Arial"/>
                <w:sz w:val="18"/>
                <w:szCs w:val="18"/>
              </w:rPr>
            </w:pPr>
            <w:r w:rsidRPr="1B633FB8">
              <w:rPr>
                <w:rFonts w:cs="Arial"/>
                <w:sz w:val="18"/>
                <w:szCs w:val="18"/>
              </w:rPr>
              <w:t>2025-26 $m</w:t>
            </w:r>
          </w:p>
        </w:tc>
        <w:tc>
          <w:tcPr>
            <w:tcW w:w="992" w:type="dxa"/>
            <w:tcBorders>
              <w:top w:val="nil"/>
              <w:left w:val="nil"/>
              <w:bottom w:val="nil"/>
              <w:right w:val="nil"/>
            </w:tcBorders>
            <w:shd w:val="clear" w:color="auto" w:fill="EBEBEB"/>
            <w:vAlign w:val="center"/>
          </w:tcPr>
          <w:p w14:paraId="0EECC057" w14:textId="77777777" w:rsidR="00D06ED3" w:rsidRPr="00A14A1E" w:rsidRDefault="00D06ED3" w:rsidP="00097A8F">
            <w:pPr>
              <w:spacing w:before="80" w:after="80"/>
              <w:ind w:right="-44"/>
              <w:jc w:val="center"/>
              <w:rPr>
                <w:rFonts w:cs="Arial"/>
                <w:sz w:val="18"/>
                <w:szCs w:val="18"/>
              </w:rPr>
            </w:pPr>
            <w:r w:rsidRPr="1B633FB8">
              <w:rPr>
                <w:rFonts w:cs="Arial"/>
                <w:sz w:val="18"/>
                <w:szCs w:val="18"/>
              </w:rPr>
              <w:t>2026-27 $m</w:t>
            </w:r>
          </w:p>
        </w:tc>
      </w:tr>
      <w:tr w:rsidR="00D06ED3" w:rsidRPr="00A14A1E" w14:paraId="52ACAAB7" w14:textId="77777777" w:rsidTr="1B633FB8">
        <w:trPr>
          <w:cantSplit/>
          <w:trHeight w:val="242"/>
        </w:trPr>
        <w:tc>
          <w:tcPr>
            <w:tcW w:w="6663" w:type="dxa"/>
            <w:tcBorders>
              <w:top w:val="nil"/>
              <w:left w:val="nil"/>
              <w:bottom w:val="nil"/>
              <w:right w:val="nil"/>
            </w:tcBorders>
          </w:tcPr>
          <w:p w14:paraId="0659C8F8" w14:textId="77777777" w:rsidR="00D06ED3" w:rsidRPr="00A14A1E" w:rsidRDefault="00D06ED3" w:rsidP="005E392E">
            <w:pPr>
              <w:pStyle w:val="Headingintable"/>
              <w:spacing w:before="80"/>
              <w:rPr>
                <w:i/>
              </w:rPr>
            </w:pPr>
            <w:r>
              <w:t xml:space="preserve">Individuals / families </w:t>
            </w:r>
          </w:p>
        </w:tc>
        <w:tc>
          <w:tcPr>
            <w:tcW w:w="992" w:type="dxa"/>
            <w:tcBorders>
              <w:top w:val="nil"/>
              <w:left w:val="nil"/>
              <w:bottom w:val="nil"/>
              <w:right w:val="nil"/>
            </w:tcBorders>
            <w:vAlign w:val="bottom"/>
          </w:tcPr>
          <w:p w14:paraId="3D7F8CB0" w14:textId="77777777" w:rsidR="00D06ED3" w:rsidRPr="00A14A1E" w:rsidRDefault="00D06ED3" w:rsidP="00BF52D1">
            <w:pPr>
              <w:pStyle w:val="Figuresintable"/>
            </w:pPr>
          </w:p>
        </w:tc>
        <w:tc>
          <w:tcPr>
            <w:tcW w:w="992" w:type="dxa"/>
            <w:tcBorders>
              <w:top w:val="nil"/>
              <w:left w:val="nil"/>
              <w:bottom w:val="nil"/>
              <w:right w:val="nil"/>
            </w:tcBorders>
            <w:vAlign w:val="bottom"/>
          </w:tcPr>
          <w:p w14:paraId="6145176C" w14:textId="77777777" w:rsidR="00D06ED3" w:rsidRPr="00A14A1E" w:rsidRDefault="00D06ED3" w:rsidP="00BF52D1">
            <w:pPr>
              <w:pStyle w:val="Figuresintable"/>
            </w:pPr>
          </w:p>
        </w:tc>
        <w:tc>
          <w:tcPr>
            <w:tcW w:w="992" w:type="dxa"/>
            <w:tcBorders>
              <w:top w:val="nil"/>
              <w:left w:val="nil"/>
              <w:bottom w:val="nil"/>
              <w:right w:val="nil"/>
            </w:tcBorders>
            <w:vAlign w:val="bottom"/>
          </w:tcPr>
          <w:p w14:paraId="32A0821F" w14:textId="77777777" w:rsidR="00D06ED3" w:rsidRPr="00A14A1E" w:rsidRDefault="00D06ED3" w:rsidP="00BF52D1">
            <w:pPr>
              <w:pStyle w:val="Figuresintable"/>
            </w:pPr>
          </w:p>
        </w:tc>
      </w:tr>
      <w:tr w:rsidR="00D06ED3" w:rsidRPr="00A14A1E" w14:paraId="5C2C3C09" w14:textId="77777777" w:rsidTr="1B633FB8">
        <w:trPr>
          <w:cantSplit/>
          <w:trHeight w:val="300"/>
        </w:trPr>
        <w:tc>
          <w:tcPr>
            <w:tcW w:w="6663" w:type="dxa"/>
            <w:tcBorders>
              <w:top w:val="nil"/>
              <w:left w:val="nil"/>
              <w:bottom w:val="nil"/>
              <w:right w:val="nil"/>
            </w:tcBorders>
          </w:tcPr>
          <w:p w14:paraId="451E04F3" w14:textId="77777777" w:rsidR="00D06ED3" w:rsidRDefault="00D06ED3" w:rsidP="00E11E02">
            <w:pPr>
              <w:pStyle w:val="Headingintablenotbolded"/>
            </w:pPr>
            <w:r>
              <w:t>Working with Children and NDIS Check concession</w:t>
            </w:r>
          </w:p>
        </w:tc>
        <w:tc>
          <w:tcPr>
            <w:tcW w:w="992" w:type="dxa"/>
            <w:tcBorders>
              <w:top w:val="nil"/>
              <w:left w:val="nil"/>
              <w:bottom w:val="nil"/>
              <w:right w:val="nil"/>
            </w:tcBorders>
            <w:vAlign w:val="bottom"/>
          </w:tcPr>
          <w:p w14:paraId="2BB0A948" w14:textId="77777777" w:rsidR="00D06ED3" w:rsidRPr="53A84B74" w:rsidRDefault="00D06ED3" w:rsidP="1E15A959">
            <w:pPr>
              <w:pStyle w:val="Figuresintable"/>
              <w:rPr>
                <w:highlight w:val="yellow"/>
              </w:rPr>
            </w:pPr>
          </w:p>
        </w:tc>
        <w:tc>
          <w:tcPr>
            <w:tcW w:w="992" w:type="dxa"/>
            <w:tcBorders>
              <w:top w:val="nil"/>
              <w:left w:val="nil"/>
              <w:bottom w:val="nil"/>
              <w:right w:val="nil"/>
            </w:tcBorders>
            <w:vAlign w:val="bottom"/>
          </w:tcPr>
          <w:p w14:paraId="335B022E" w14:textId="77777777" w:rsidR="00D06ED3" w:rsidRPr="53A84B74" w:rsidRDefault="00D06ED3" w:rsidP="1E15A959">
            <w:pPr>
              <w:pStyle w:val="Figuresintable"/>
              <w:rPr>
                <w:highlight w:val="yellow"/>
              </w:rPr>
            </w:pPr>
          </w:p>
        </w:tc>
        <w:tc>
          <w:tcPr>
            <w:tcW w:w="992" w:type="dxa"/>
            <w:tcBorders>
              <w:top w:val="nil"/>
              <w:left w:val="nil"/>
              <w:bottom w:val="nil"/>
              <w:right w:val="nil"/>
            </w:tcBorders>
            <w:vAlign w:val="bottom"/>
          </w:tcPr>
          <w:p w14:paraId="456F5C14" w14:textId="77777777" w:rsidR="00D06ED3" w:rsidRPr="582B9D75" w:rsidDel="00DC548A" w:rsidRDefault="00D06ED3" w:rsidP="1E15A959">
            <w:pPr>
              <w:pStyle w:val="Figuresintable"/>
              <w:rPr>
                <w:highlight w:val="yellow"/>
              </w:rPr>
            </w:pPr>
          </w:p>
        </w:tc>
      </w:tr>
      <w:tr w:rsidR="00D06ED3" w:rsidRPr="00A14A1E" w14:paraId="501C2352" w14:textId="77777777" w:rsidTr="1B633FB8">
        <w:trPr>
          <w:cantSplit/>
        </w:trPr>
        <w:tc>
          <w:tcPr>
            <w:tcW w:w="6663" w:type="dxa"/>
            <w:tcBorders>
              <w:top w:val="nil"/>
              <w:left w:val="nil"/>
              <w:bottom w:val="single" w:sz="4" w:space="0" w:color="auto"/>
              <w:right w:val="nil"/>
            </w:tcBorders>
          </w:tcPr>
          <w:p w14:paraId="28081E21" w14:textId="77777777" w:rsidR="00D06ED3" w:rsidRPr="00A14A1E" w:rsidRDefault="00D06ED3" w:rsidP="00484FC5">
            <w:pPr>
              <w:pStyle w:val="Textintable"/>
              <w:spacing w:after="120"/>
            </w:pPr>
            <w:r>
              <w:t>Volunteers, students on a professional placement,</w:t>
            </w:r>
            <w:r w:rsidRPr="00F91FDE">
              <w:t xml:space="preserve"> potential adoptive parents or authorised carers are entitled to free </w:t>
            </w:r>
            <w:r>
              <w:t>W</w:t>
            </w:r>
            <w:r w:rsidRPr="00F91FDE">
              <w:t xml:space="preserve">orking with </w:t>
            </w:r>
            <w:r>
              <w:t>C</w:t>
            </w:r>
            <w:r w:rsidRPr="00F91FDE">
              <w:t xml:space="preserve">hildren </w:t>
            </w:r>
            <w:r>
              <w:t>C</w:t>
            </w:r>
            <w:r w:rsidRPr="00F91FDE">
              <w:t>hecks</w:t>
            </w:r>
            <w:r>
              <w:t xml:space="preserve"> and NDIS Workers Check.</w:t>
            </w:r>
          </w:p>
        </w:tc>
        <w:tc>
          <w:tcPr>
            <w:tcW w:w="992" w:type="dxa"/>
            <w:tcBorders>
              <w:top w:val="nil"/>
              <w:left w:val="nil"/>
              <w:bottom w:val="single" w:sz="4" w:space="0" w:color="auto"/>
              <w:right w:val="nil"/>
            </w:tcBorders>
            <w:vAlign w:val="bottom"/>
          </w:tcPr>
          <w:p w14:paraId="5A78B14D" w14:textId="77777777" w:rsidR="00D06ED3" w:rsidRPr="003174A6" w:rsidRDefault="00D06ED3" w:rsidP="1E15A959">
            <w:pPr>
              <w:pStyle w:val="Figuresintable"/>
              <w:spacing w:after="120"/>
            </w:pPr>
            <w:r w:rsidRPr="003174A6">
              <w:t>16</w:t>
            </w:r>
          </w:p>
        </w:tc>
        <w:tc>
          <w:tcPr>
            <w:tcW w:w="992" w:type="dxa"/>
            <w:tcBorders>
              <w:top w:val="nil"/>
              <w:left w:val="nil"/>
              <w:bottom w:val="single" w:sz="4" w:space="0" w:color="auto"/>
              <w:right w:val="nil"/>
            </w:tcBorders>
            <w:vAlign w:val="bottom"/>
          </w:tcPr>
          <w:p w14:paraId="6336C497" w14:textId="77777777" w:rsidR="00D06ED3" w:rsidRPr="003174A6" w:rsidRDefault="00D06ED3" w:rsidP="1E15A959">
            <w:pPr>
              <w:pStyle w:val="Figuresintable"/>
              <w:spacing w:after="120"/>
            </w:pPr>
            <w:r w:rsidRPr="003174A6">
              <w:t>17</w:t>
            </w:r>
          </w:p>
        </w:tc>
        <w:tc>
          <w:tcPr>
            <w:tcW w:w="992" w:type="dxa"/>
            <w:tcBorders>
              <w:top w:val="nil"/>
              <w:left w:val="nil"/>
              <w:bottom w:val="single" w:sz="4" w:space="0" w:color="auto"/>
              <w:right w:val="nil"/>
            </w:tcBorders>
            <w:vAlign w:val="bottom"/>
          </w:tcPr>
          <w:p w14:paraId="4720CB18" w14:textId="77777777" w:rsidR="00D06ED3" w:rsidRPr="003174A6" w:rsidRDefault="00D06ED3" w:rsidP="1E15A959">
            <w:pPr>
              <w:pStyle w:val="Figuresintable"/>
              <w:spacing w:after="120"/>
            </w:pPr>
            <w:r w:rsidRPr="003174A6">
              <w:t>16</w:t>
            </w:r>
          </w:p>
        </w:tc>
      </w:tr>
    </w:tbl>
    <w:p w14:paraId="6283E531" w14:textId="77777777" w:rsidR="00D06ED3" w:rsidRDefault="00D06ED3" w:rsidP="00DC548A">
      <w:pPr>
        <w:pStyle w:val="Heading3"/>
      </w:pPr>
      <w:r>
        <w:t>Economic affairs</w:t>
      </w:r>
    </w:p>
    <w:p w14:paraId="78FC71EC" w14:textId="77777777" w:rsidR="00D06ED3" w:rsidRPr="00BF4D02" w:rsidRDefault="00D06ED3" w:rsidP="00014948">
      <w:pPr>
        <w:pStyle w:val="TableCX"/>
        <w:numPr>
          <w:ilvl w:val="0"/>
          <w:numId w:val="98"/>
        </w:numPr>
        <w:ind w:left="1418" w:hanging="1418"/>
      </w:pPr>
      <w:r w:rsidRPr="00BF4D02">
        <w:t>Economic affairs – major concessions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C.20: Economic affairs – major concessions"/>
      </w:tblPr>
      <w:tblGrid>
        <w:gridCol w:w="6645"/>
        <w:gridCol w:w="1050"/>
        <w:gridCol w:w="1031"/>
        <w:gridCol w:w="913"/>
      </w:tblGrid>
      <w:tr w:rsidR="00D06ED3" w:rsidRPr="00A14A1E" w14:paraId="1F01A83B" w14:textId="77777777" w:rsidTr="00FE753D">
        <w:trPr>
          <w:cantSplit/>
          <w:trHeight w:val="300"/>
          <w:tblHeader/>
        </w:trPr>
        <w:tc>
          <w:tcPr>
            <w:tcW w:w="6645" w:type="dxa"/>
            <w:tcBorders>
              <w:top w:val="nil"/>
              <w:left w:val="nil"/>
              <w:bottom w:val="nil"/>
              <w:right w:val="nil"/>
            </w:tcBorders>
            <w:shd w:val="clear" w:color="auto" w:fill="EBEBEB"/>
            <w:vAlign w:val="center"/>
          </w:tcPr>
          <w:p w14:paraId="07AB64DF" w14:textId="77777777" w:rsidR="00D06ED3" w:rsidRPr="00A14A1E" w:rsidRDefault="00D06ED3" w:rsidP="00097A8F">
            <w:pPr>
              <w:spacing w:line="240" w:lineRule="exact"/>
              <w:jc w:val="center"/>
              <w:rPr>
                <w:rFonts w:cs="Arial"/>
                <w:bCs/>
                <w:sz w:val="18"/>
                <w:szCs w:val="18"/>
              </w:rPr>
            </w:pPr>
          </w:p>
        </w:tc>
        <w:tc>
          <w:tcPr>
            <w:tcW w:w="1050" w:type="dxa"/>
            <w:tcBorders>
              <w:top w:val="nil"/>
              <w:left w:val="nil"/>
              <w:bottom w:val="nil"/>
              <w:right w:val="nil"/>
            </w:tcBorders>
            <w:shd w:val="clear" w:color="auto" w:fill="EBEBEB"/>
            <w:vAlign w:val="center"/>
          </w:tcPr>
          <w:p w14:paraId="5549757C" w14:textId="77777777" w:rsidR="00D06ED3" w:rsidRPr="00A14A1E" w:rsidRDefault="00D06ED3" w:rsidP="00FE753D">
            <w:pPr>
              <w:spacing w:before="80" w:after="80"/>
              <w:ind w:right="-44"/>
              <w:jc w:val="center"/>
              <w:rPr>
                <w:rFonts w:cs="Arial"/>
                <w:sz w:val="18"/>
                <w:szCs w:val="18"/>
              </w:rPr>
            </w:pPr>
            <w:r w:rsidRPr="1B633FB8">
              <w:rPr>
                <w:rFonts w:cs="Arial"/>
                <w:sz w:val="18"/>
                <w:szCs w:val="18"/>
              </w:rPr>
              <w:t>2024-25</w:t>
            </w:r>
            <w:r w:rsidRPr="00FE753D">
              <w:rPr>
                <w:rFonts w:cs="Arial"/>
                <w:sz w:val="18"/>
                <w:szCs w:val="18"/>
              </w:rPr>
              <w:br/>
            </w:r>
            <w:r w:rsidRPr="1B633FB8">
              <w:rPr>
                <w:rFonts w:cs="Arial"/>
                <w:sz w:val="18"/>
                <w:szCs w:val="18"/>
              </w:rPr>
              <w:t>$m</w:t>
            </w:r>
          </w:p>
        </w:tc>
        <w:tc>
          <w:tcPr>
            <w:tcW w:w="1031" w:type="dxa"/>
            <w:tcBorders>
              <w:top w:val="nil"/>
              <w:left w:val="nil"/>
              <w:bottom w:val="nil"/>
              <w:right w:val="nil"/>
            </w:tcBorders>
            <w:shd w:val="clear" w:color="auto" w:fill="EBEBEB"/>
            <w:vAlign w:val="center"/>
          </w:tcPr>
          <w:p w14:paraId="7E2CF1E8" w14:textId="77777777" w:rsidR="00D06ED3" w:rsidRPr="00A14A1E" w:rsidRDefault="00D06ED3" w:rsidP="00097A8F">
            <w:pPr>
              <w:spacing w:before="80" w:after="80"/>
              <w:ind w:right="-44"/>
              <w:jc w:val="center"/>
              <w:rPr>
                <w:rFonts w:cs="Arial"/>
                <w:sz w:val="18"/>
                <w:szCs w:val="18"/>
              </w:rPr>
            </w:pPr>
            <w:r w:rsidRPr="1B633FB8">
              <w:rPr>
                <w:rFonts w:cs="Arial"/>
                <w:sz w:val="18"/>
                <w:szCs w:val="18"/>
              </w:rPr>
              <w:t>2025-26 $m</w:t>
            </w:r>
          </w:p>
        </w:tc>
        <w:tc>
          <w:tcPr>
            <w:tcW w:w="913" w:type="dxa"/>
            <w:tcBorders>
              <w:top w:val="nil"/>
              <w:left w:val="nil"/>
              <w:bottom w:val="nil"/>
              <w:right w:val="nil"/>
            </w:tcBorders>
            <w:shd w:val="clear" w:color="auto" w:fill="EBEBEB"/>
            <w:vAlign w:val="center"/>
          </w:tcPr>
          <w:p w14:paraId="1D4945A6" w14:textId="77777777" w:rsidR="00D06ED3" w:rsidRPr="00A14A1E" w:rsidRDefault="00D06ED3" w:rsidP="00097A8F">
            <w:pPr>
              <w:spacing w:before="80" w:after="80"/>
              <w:ind w:right="-44"/>
              <w:jc w:val="center"/>
              <w:rPr>
                <w:rFonts w:cs="Arial"/>
                <w:sz w:val="18"/>
                <w:szCs w:val="18"/>
              </w:rPr>
            </w:pPr>
            <w:r w:rsidRPr="1B633FB8">
              <w:rPr>
                <w:rFonts w:cs="Arial"/>
                <w:sz w:val="18"/>
                <w:szCs w:val="18"/>
              </w:rPr>
              <w:t>2026-27 $m</w:t>
            </w:r>
          </w:p>
        </w:tc>
      </w:tr>
      <w:tr w:rsidR="00D06ED3" w:rsidRPr="00A14A1E" w14:paraId="113467DD" w14:textId="77777777" w:rsidTr="00F3118F">
        <w:trPr>
          <w:cantSplit/>
          <w:trHeight w:val="259"/>
        </w:trPr>
        <w:tc>
          <w:tcPr>
            <w:tcW w:w="6645" w:type="dxa"/>
            <w:tcBorders>
              <w:top w:val="nil"/>
              <w:left w:val="nil"/>
              <w:bottom w:val="nil"/>
              <w:right w:val="nil"/>
            </w:tcBorders>
          </w:tcPr>
          <w:p w14:paraId="1D9F9862" w14:textId="77777777" w:rsidR="00D06ED3" w:rsidRPr="00A14A1E" w:rsidRDefault="00D06ED3" w:rsidP="005E392E">
            <w:pPr>
              <w:pStyle w:val="Headingintable"/>
              <w:spacing w:before="80"/>
              <w:rPr>
                <w:i/>
              </w:rPr>
            </w:pPr>
            <w:r w:rsidRPr="42DBFB79">
              <w:t>Pensioners</w:t>
            </w:r>
            <w:r>
              <w:t xml:space="preserve"> </w:t>
            </w:r>
            <w:r w:rsidRPr="42DBFB79">
              <w:t>/</w:t>
            </w:r>
            <w:r>
              <w:t xml:space="preserve"> </w:t>
            </w:r>
            <w:r w:rsidRPr="42DBFB79">
              <w:t>concession card holders</w:t>
            </w:r>
            <w:r>
              <w:t xml:space="preserve"> / disadvantaged </w:t>
            </w:r>
          </w:p>
        </w:tc>
        <w:tc>
          <w:tcPr>
            <w:tcW w:w="1050" w:type="dxa"/>
            <w:tcBorders>
              <w:top w:val="nil"/>
              <w:left w:val="nil"/>
              <w:bottom w:val="nil"/>
              <w:right w:val="nil"/>
            </w:tcBorders>
            <w:vAlign w:val="bottom"/>
          </w:tcPr>
          <w:p w14:paraId="0EA59CE1" w14:textId="77777777" w:rsidR="00D06ED3" w:rsidRPr="00A14A1E" w:rsidRDefault="00D06ED3" w:rsidP="00BF52D1">
            <w:pPr>
              <w:pStyle w:val="Figuresintable"/>
            </w:pPr>
          </w:p>
        </w:tc>
        <w:tc>
          <w:tcPr>
            <w:tcW w:w="1031" w:type="dxa"/>
            <w:tcBorders>
              <w:top w:val="nil"/>
              <w:left w:val="nil"/>
              <w:bottom w:val="nil"/>
              <w:right w:val="nil"/>
            </w:tcBorders>
            <w:vAlign w:val="bottom"/>
          </w:tcPr>
          <w:p w14:paraId="02801CD6" w14:textId="77777777" w:rsidR="00D06ED3" w:rsidRPr="00A14A1E" w:rsidRDefault="00D06ED3" w:rsidP="00BF52D1">
            <w:pPr>
              <w:pStyle w:val="Figuresintable"/>
            </w:pPr>
          </w:p>
        </w:tc>
        <w:tc>
          <w:tcPr>
            <w:tcW w:w="913" w:type="dxa"/>
            <w:tcBorders>
              <w:top w:val="nil"/>
              <w:left w:val="nil"/>
              <w:bottom w:val="nil"/>
              <w:right w:val="nil"/>
            </w:tcBorders>
            <w:vAlign w:val="bottom"/>
          </w:tcPr>
          <w:p w14:paraId="07DF00F5" w14:textId="77777777" w:rsidR="00D06ED3" w:rsidRPr="00A14A1E" w:rsidRDefault="00D06ED3" w:rsidP="00BF52D1">
            <w:pPr>
              <w:pStyle w:val="Figuresintable"/>
            </w:pPr>
          </w:p>
        </w:tc>
      </w:tr>
      <w:tr w:rsidR="00D06ED3" w:rsidRPr="00A14A1E" w14:paraId="602CDC78" w14:textId="77777777" w:rsidTr="00F3118F">
        <w:trPr>
          <w:cantSplit/>
          <w:trHeight w:val="300"/>
        </w:trPr>
        <w:tc>
          <w:tcPr>
            <w:tcW w:w="6645" w:type="dxa"/>
            <w:tcBorders>
              <w:top w:val="nil"/>
              <w:left w:val="nil"/>
              <w:bottom w:val="nil"/>
              <w:right w:val="nil"/>
            </w:tcBorders>
          </w:tcPr>
          <w:p w14:paraId="22813DE1" w14:textId="77777777" w:rsidR="00D06ED3" w:rsidRPr="42DBFB79" w:rsidRDefault="00D06ED3" w:rsidP="00E11E02">
            <w:pPr>
              <w:pStyle w:val="Headingintablenotbolded"/>
            </w:pPr>
            <w:r w:rsidRPr="42DBFB79">
              <w:t>Fishing licence concession</w:t>
            </w:r>
            <w:r w:rsidRPr="5A1A8C9B">
              <w:t xml:space="preserve"> </w:t>
            </w:r>
          </w:p>
        </w:tc>
        <w:tc>
          <w:tcPr>
            <w:tcW w:w="1050" w:type="dxa"/>
            <w:tcBorders>
              <w:top w:val="nil"/>
              <w:left w:val="nil"/>
              <w:bottom w:val="nil"/>
              <w:right w:val="nil"/>
            </w:tcBorders>
            <w:vAlign w:val="bottom"/>
          </w:tcPr>
          <w:p w14:paraId="532F9899" w14:textId="77777777" w:rsidR="00D06ED3" w:rsidRPr="057ED8A9" w:rsidRDefault="00D06ED3" w:rsidP="1E15A959">
            <w:pPr>
              <w:pStyle w:val="Figuresintable"/>
              <w:rPr>
                <w:highlight w:val="yellow"/>
              </w:rPr>
            </w:pPr>
          </w:p>
        </w:tc>
        <w:tc>
          <w:tcPr>
            <w:tcW w:w="1031" w:type="dxa"/>
            <w:tcBorders>
              <w:top w:val="nil"/>
              <w:left w:val="nil"/>
              <w:bottom w:val="nil"/>
              <w:right w:val="nil"/>
            </w:tcBorders>
            <w:vAlign w:val="bottom"/>
          </w:tcPr>
          <w:p w14:paraId="63FDFC16" w14:textId="77777777" w:rsidR="00D06ED3" w:rsidRPr="057ED8A9" w:rsidRDefault="00D06ED3" w:rsidP="1E15A959">
            <w:pPr>
              <w:pStyle w:val="Figuresintable"/>
              <w:rPr>
                <w:highlight w:val="yellow"/>
              </w:rPr>
            </w:pPr>
          </w:p>
        </w:tc>
        <w:tc>
          <w:tcPr>
            <w:tcW w:w="913" w:type="dxa"/>
            <w:tcBorders>
              <w:top w:val="nil"/>
              <w:left w:val="nil"/>
              <w:bottom w:val="nil"/>
              <w:right w:val="nil"/>
            </w:tcBorders>
            <w:vAlign w:val="bottom"/>
          </w:tcPr>
          <w:p w14:paraId="21BCB9B3" w14:textId="77777777" w:rsidR="00D06ED3" w:rsidRPr="057ED8A9" w:rsidRDefault="00D06ED3" w:rsidP="1E15A959">
            <w:pPr>
              <w:pStyle w:val="Figuresintable"/>
              <w:rPr>
                <w:highlight w:val="yellow"/>
              </w:rPr>
            </w:pPr>
          </w:p>
        </w:tc>
      </w:tr>
      <w:tr w:rsidR="00D06ED3" w:rsidRPr="00A14A1E" w14:paraId="62E94656" w14:textId="77777777" w:rsidTr="00F3118F">
        <w:trPr>
          <w:cantSplit/>
          <w:trHeight w:val="300"/>
        </w:trPr>
        <w:tc>
          <w:tcPr>
            <w:tcW w:w="6645" w:type="dxa"/>
            <w:tcBorders>
              <w:top w:val="nil"/>
              <w:left w:val="nil"/>
              <w:bottom w:val="nil"/>
              <w:right w:val="nil"/>
            </w:tcBorders>
          </w:tcPr>
          <w:p w14:paraId="3412DCA2" w14:textId="77777777" w:rsidR="00D06ED3" w:rsidRPr="00A14A1E" w:rsidRDefault="00D06ED3" w:rsidP="00E3541A">
            <w:pPr>
              <w:pStyle w:val="Textintable"/>
            </w:pPr>
            <w:r w:rsidRPr="42DBFB79">
              <w:t>Fishing licence concessions are provided to eligible persons.</w:t>
            </w:r>
          </w:p>
        </w:tc>
        <w:tc>
          <w:tcPr>
            <w:tcW w:w="1050" w:type="dxa"/>
            <w:tcBorders>
              <w:top w:val="nil"/>
              <w:left w:val="nil"/>
              <w:bottom w:val="nil"/>
              <w:right w:val="nil"/>
            </w:tcBorders>
            <w:vAlign w:val="bottom"/>
          </w:tcPr>
          <w:p w14:paraId="52A7020D" w14:textId="77777777" w:rsidR="00D06ED3" w:rsidRPr="00977903" w:rsidRDefault="00D06ED3" w:rsidP="1E15A959">
            <w:pPr>
              <w:pStyle w:val="Figuresintable"/>
            </w:pPr>
            <w:r w:rsidRPr="00977903">
              <w:t>9</w:t>
            </w:r>
          </w:p>
        </w:tc>
        <w:tc>
          <w:tcPr>
            <w:tcW w:w="1031" w:type="dxa"/>
            <w:tcBorders>
              <w:top w:val="nil"/>
              <w:left w:val="nil"/>
              <w:bottom w:val="nil"/>
              <w:right w:val="nil"/>
            </w:tcBorders>
            <w:vAlign w:val="bottom"/>
          </w:tcPr>
          <w:p w14:paraId="6C068656" w14:textId="77777777" w:rsidR="00D06ED3" w:rsidRPr="00977903" w:rsidRDefault="00D06ED3" w:rsidP="1E15A959">
            <w:pPr>
              <w:pStyle w:val="Figuresintable"/>
            </w:pPr>
            <w:r w:rsidRPr="00977903">
              <w:t>9</w:t>
            </w:r>
          </w:p>
        </w:tc>
        <w:tc>
          <w:tcPr>
            <w:tcW w:w="913" w:type="dxa"/>
            <w:tcBorders>
              <w:top w:val="nil"/>
              <w:left w:val="nil"/>
              <w:bottom w:val="nil"/>
              <w:right w:val="nil"/>
            </w:tcBorders>
            <w:vAlign w:val="bottom"/>
          </w:tcPr>
          <w:p w14:paraId="515C745F" w14:textId="77777777" w:rsidR="00D06ED3" w:rsidRPr="00977903" w:rsidRDefault="00D06ED3" w:rsidP="1E15A959">
            <w:pPr>
              <w:pStyle w:val="Figuresintable"/>
            </w:pPr>
            <w:r w:rsidRPr="00977903">
              <w:t>9</w:t>
            </w:r>
          </w:p>
        </w:tc>
      </w:tr>
      <w:tr w:rsidR="00D06ED3" w14:paraId="7936E35A" w14:textId="77777777" w:rsidTr="00F3118F">
        <w:trPr>
          <w:cantSplit/>
          <w:trHeight w:val="202"/>
        </w:trPr>
        <w:tc>
          <w:tcPr>
            <w:tcW w:w="6645" w:type="dxa"/>
            <w:tcBorders>
              <w:top w:val="nil"/>
              <w:left w:val="nil"/>
              <w:bottom w:val="nil"/>
              <w:right w:val="nil"/>
            </w:tcBorders>
          </w:tcPr>
          <w:p w14:paraId="2A3C4BAD" w14:textId="77777777" w:rsidR="00D06ED3" w:rsidRPr="029C3EE7" w:rsidRDefault="00D06ED3" w:rsidP="00E11E02">
            <w:pPr>
              <w:spacing w:line="240" w:lineRule="atLeast"/>
              <w:rPr>
                <w:rFonts w:cs="Arial"/>
                <w:sz w:val="18"/>
                <w:szCs w:val="18"/>
              </w:rPr>
            </w:pPr>
            <w:r w:rsidRPr="029C3EE7">
              <w:rPr>
                <w:rFonts w:cs="Arial"/>
                <w:sz w:val="18"/>
                <w:szCs w:val="18"/>
              </w:rPr>
              <w:t>Will and power of attorney concession</w:t>
            </w:r>
          </w:p>
        </w:tc>
        <w:tc>
          <w:tcPr>
            <w:tcW w:w="1050" w:type="dxa"/>
            <w:tcBorders>
              <w:top w:val="nil"/>
              <w:left w:val="nil"/>
              <w:bottom w:val="nil"/>
              <w:right w:val="nil"/>
            </w:tcBorders>
            <w:vAlign w:val="bottom"/>
          </w:tcPr>
          <w:p w14:paraId="662FFE0B" w14:textId="77777777" w:rsidR="00D06ED3" w:rsidRPr="057ED8A9" w:rsidRDefault="00D06ED3" w:rsidP="1E15A959">
            <w:pPr>
              <w:pStyle w:val="Figuresintable"/>
              <w:rPr>
                <w:highlight w:val="yellow"/>
              </w:rPr>
            </w:pPr>
          </w:p>
        </w:tc>
        <w:tc>
          <w:tcPr>
            <w:tcW w:w="1031" w:type="dxa"/>
            <w:tcBorders>
              <w:top w:val="nil"/>
              <w:left w:val="nil"/>
              <w:bottom w:val="nil"/>
              <w:right w:val="nil"/>
            </w:tcBorders>
            <w:vAlign w:val="bottom"/>
          </w:tcPr>
          <w:p w14:paraId="5A31CFCD" w14:textId="77777777" w:rsidR="00D06ED3" w:rsidRPr="057ED8A9" w:rsidRDefault="00D06ED3" w:rsidP="1E15A959">
            <w:pPr>
              <w:pStyle w:val="Figuresintable"/>
              <w:rPr>
                <w:highlight w:val="yellow"/>
              </w:rPr>
            </w:pPr>
          </w:p>
        </w:tc>
        <w:tc>
          <w:tcPr>
            <w:tcW w:w="913" w:type="dxa"/>
            <w:tcBorders>
              <w:top w:val="nil"/>
              <w:left w:val="nil"/>
              <w:bottom w:val="nil"/>
              <w:right w:val="nil"/>
            </w:tcBorders>
            <w:vAlign w:val="bottom"/>
          </w:tcPr>
          <w:p w14:paraId="43FDC337" w14:textId="77777777" w:rsidR="00D06ED3" w:rsidRPr="057ED8A9" w:rsidRDefault="00D06ED3" w:rsidP="1E15A959">
            <w:pPr>
              <w:pStyle w:val="Figuresintable"/>
              <w:rPr>
                <w:highlight w:val="yellow"/>
              </w:rPr>
            </w:pPr>
          </w:p>
        </w:tc>
      </w:tr>
      <w:tr w:rsidR="00D06ED3" w14:paraId="4F8398EF" w14:textId="77777777" w:rsidTr="00F3118F">
        <w:trPr>
          <w:cantSplit/>
          <w:trHeight w:val="300"/>
        </w:trPr>
        <w:tc>
          <w:tcPr>
            <w:tcW w:w="6645" w:type="dxa"/>
            <w:tcBorders>
              <w:top w:val="nil"/>
              <w:left w:val="nil"/>
              <w:bottom w:val="single" w:sz="4" w:space="0" w:color="auto"/>
              <w:right w:val="nil"/>
            </w:tcBorders>
          </w:tcPr>
          <w:p w14:paraId="49BCF3BF" w14:textId="77777777" w:rsidR="00D06ED3" w:rsidRDefault="00D06ED3" w:rsidP="00762366">
            <w:pPr>
              <w:pStyle w:val="Textintable"/>
              <w:spacing w:after="120"/>
            </w:pPr>
            <w:r w:rsidRPr="029C3EE7">
              <w:t>3000 free wills are provided annually to eligible persons receiving government benefits including age pension and DVA.</w:t>
            </w:r>
          </w:p>
        </w:tc>
        <w:tc>
          <w:tcPr>
            <w:tcW w:w="1050" w:type="dxa"/>
            <w:tcBorders>
              <w:top w:val="nil"/>
              <w:left w:val="nil"/>
              <w:bottom w:val="single" w:sz="4" w:space="0" w:color="auto"/>
              <w:right w:val="nil"/>
            </w:tcBorders>
            <w:vAlign w:val="bottom"/>
          </w:tcPr>
          <w:p w14:paraId="70DFD08F" w14:textId="77777777" w:rsidR="00D06ED3" w:rsidRPr="00D41405" w:rsidRDefault="00D06ED3" w:rsidP="00762366">
            <w:pPr>
              <w:pStyle w:val="Figuresintable"/>
              <w:spacing w:after="120"/>
            </w:pPr>
            <w:r w:rsidRPr="00D41405">
              <w:t>2</w:t>
            </w:r>
          </w:p>
        </w:tc>
        <w:tc>
          <w:tcPr>
            <w:tcW w:w="1031" w:type="dxa"/>
            <w:tcBorders>
              <w:top w:val="nil"/>
              <w:left w:val="nil"/>
              <w:bottom w:val="single" w:sz="4" w:space="0" w:color="auto"/>
              <w:right w:val="nil"/>
            </w:tcBorders>
            <w:vAlign w:val="bottom"/>
          </w:tcPr>
          <w:p w14:paraId="5550E68C" w14:textId="77777777" w:rsidR="00D06ED3" w:rsidRPr="00D41405" w:rsidRDefault="00D06ED3" w:rsidP="00762366">
            <w:pPr>
              <w:pStyle w:val="Figuresintable"/>
              <w:spacing w:after="120"/>
            </w:pPr>
            <w:r w:rsidRPr="00D41405">
              <w:t>2</w:t>
            </w:r>
          </w:p>
        </w:tc>
        <w:tc>
          <w:tcPr>
            <w:tcW w:w="913" w:type="dxa"/>
            <w:tcBorders>
              <w:top w:val="nil"/>
              <w:left w:val="nil"/>
              <w:bottom w:val="single" w:sz="4" w:space="0" w:color="auto"/>
              <w:right w:val="nil"/>
            </w:tcBorders>
            <w:vAlign w:val="bottom"/>
          </w:tcPr>
          <w:p w14:paraId="1BA97894" w14:textId="77777777" w:rsidR="00D06ED3" w:rsidRPr="00D41405" w:rsidRDefault="00D06ED3" w:rsidP="00762366">
            <w:pPr>
              <w:pStyle w:val="Figuresintable"/>
              <w:spacing w:after="120"/>
            </w:pPr>
            <w:r w:rsidRPr="00D41405">
              <w:t>2</w:t>
            </w:r>
          </w:p>
        </w:tc>
      </w:tr>
    </w:tbl>
    <w:p w14:paraId="068EFA7F" w14:textId="77777777" w:rsidR="00D06ED3" w:rsidRDefault="00D06ED3" w:rsidP="00DC548A">
      <w:pPr>
        <w:pStyle w:val="Heading3"/>
      </w:pPr>
      <w:r w:rsidRPr="00DA4759">
        <w:rPr>
          <w:lang w:val="en-US"/>
        </w:rPr>
        <w:t>Recreation, culture and religion</w:t>
      </w:r>
    </w:p>
    <w:p w14:paraId="362C7C4E" w14:textId="77777777" w:rsidR="00D06ED3" w:rsidRPr="00BF4D02" w:rsidRDefault="00D06ED3" w:rsidP="00014948">
      <w:pPr>
        <w:pStyle w:val="TableCX"/>
        <w:numPr>
          <w:ilvl w:val="0"/>
          <w:numId w:val="98"/>
        </w:numPr>
        <w:ind w:left="1418" w:hanging="1418"/>
      </w:pPr>
      <w:r w:rsidRPr="30C8EF24">
        <w:rPr>
          <w:lang w:val="en-US"/>
        </w:rPr>
        <w:t>Recreation, culture and religion – major concessions</w:t>
      </w:r>
    </w:p>
    <w:tbl>
      <w:tblPr>
        <w:tblW w:w="9639" w:type="dxa"/>
        <w:tblLayout w:type="fixed"/>
        <w:tblLook w:val="0020" w:firstRow="1" w:lastRow="0" w:firstColumn="0" w:lastColumn="0" w:noHBand="0" w:noVBand="0"/>
        <w:tblCaption w:val="Table C.21: Recreation, culture and religion – major concessions"/>
      </w:tblPr>
      <w:tblGrid>
        <w:gridCol w:w="6663"/>
        <w:gridCol w:w="992"/>
        <w:gridCol w:w="992"/>
        <w:gridCol w:w="992"/>
      </w:tblGrid>
      <w:tr w:rsidR="00D06ED3" w:rsidRPr="0000140F" w14:paraId="060CDBD7" w14:textId="77777777" w:rsidTr="738BE7F5">
        <w:trPr>
          <w:cantSplit/>
          <w:trHeight w:val="300"/>
          <w:tblHeader/>
        </w:trPr>
        <w:tc>
          <w:tcPr>
            <w:tcW w:w="6663" w:type="dxa"/>
            <w:shd w:val="clear" w:color="auto" w:fill="EBEBEB"/>
            <w:vAlign w:val="center"/>
          </w:tcPr>
          <w:p w14:paraId="63A98F94" w14:textId="77777777" w:rsidR="00D06ED3" w:rsidRPr="0000140F" w:rsidRDefault="00D06ED3" w:rsidP="00097A8F">
            <w:pPr>
              <w:jc w:val="center"/>
              <w:rPr>
                <w:rFonts w:cs="Arial"/>
                <w:bCs/>
                <w:sz w:val="18"/>
                <w:szCs w:val="18"/>
              </w:rPr>
            </w:pPr>
          </w:p>
        </w:tc>
        <w:tc>
          <w:tcPr>
            <w:tcW w:w="992" w:type="dxa"/>
            <w:shd w:val="clear" w:color="auto" w:fill="EBEBEB"/>
            <w:vAlign w:val="center"/>
          </w:tcPr>
          <w:p w14:paraId="7AF61966" w14:textId="77777777" w:rsidR="00D06ED3" w:rsidRPr="0000140F" w:rsidRDefault="00D06ED3" w:rsidP="00FE753D">
            <w:pPr>
              <w:spacing w:before="80" w:after="80"/>
              <w:ind w:right="-44"/>
              <w:jc w:val="center"/>
              <w:rPr>
                <w:rFonts w:cs="Arial"/>
                <w:sz w:val="18"/>
                <w:szCs w:val="18"/>
              </w:rPr>
            </w:pPr>
            <w:r w:rsidRPr="1B633FB8">
              <w:rPr>
                <w:rFonts w:cs="Arial"/>
                <w:sz w:val="18"/>
                <w:szCs w:val="18"/>
              </w:rPr>
              <w:t>2024-25</w:t>
            </w:r>
            <w:r w:rsidRPr="00FE753D">
              <w:rPr>
                <w:rFonts w:cs="Arial"/>
                <w:sz w:val="18"/>
                <w:szCs w:val="18"/>
              </w:rPr>
              <w:br/>
            </w:r>
            <w:r w:rsidRPr="1B633FB8">
              <w:rPr>
                <w:rFonts w:cs="Arial"/>
                <w:sz w:val="18"/>
                <w:szCs w:val="18"/>
              </w:rPr>
              <w:t>$m</w:t>
            </w:r>
          </w:p>
        </w:tc>
        <w:tc>
          <w:tcPr>
            <w:tcW w:w="992" w:type="dxa"/>
            <w:shd w:val="clear" w:color="auto" w:fill="EBEBEB"/>
            <w:vAlign w:val="center"/>
          </w:tcPr>
          <w:p w14:paraId="4E3948D4" w14:textId="77777777" w:rsidR="00D06ED3" w:rsidRPr="0000140F" w:rsidRDefault="00D06ED3" w:rsidP="00097A8F">
            <w:pPr>
              <w:spacing w:before="80" w:after="80"/>
              <w:ind w:right="-44"/>
              <w:jc w:val="center"/>
              <w:rPr>
                <w:rFonts w:cs="Arial"/>
                <w:sz w:val="18"/>
                <w:szCs w:val="18"/>
              </w:rPr>
            </w:pPr>
            <w:r w:rsidRPr="1B633FB8">
              <w:rPr>
                <w:rFonts w:cs="Arial"/>
                <w:sz w:val="18"/>
                <w:szCs w:val="18"/>
              </w:rPr>
              <w:t>2025-26 $m</w:t>
            </w:r>
          </w:p>
        </w:tc>
        <w:tc>
          <w:tcPr>
            <w:tcW w:w="992" w:type="dxa"/>
            <w:shd w:val="clear" w:color="auto" w:fill="EBEBEB"/>
            <w:vAlign w:val="center"/>
          </w:tcPr>
          <w:p w14:paraId="06ABC0B7" w14:textId="77777777" w:rsidR="00D06ED3" w:rsidRPr="0000140F" w:rsidRDefault="00D06ED3" w:rsidP="00097A8F">
            <w:pPr>
              <w:spacing w:before="80" w:after="80"/>
              <w:ind w:right="-44"/>
              <w:jc w:val="center"/>
              <w:rPr>
                <w:rFonts w:cs="Arial"/>
                <w:sz w:val="18"/>
                <w:szCs w:val="18"/>
              </w:rPr>
            </w:pPr>
            <w:r w:rsidRPr="1B633FB8">
              <w:rPr>
                <w:rFonts w:cs="Arial"/>
                <w:sz w:val="18"/>
                <w:szCs w:val="18"/>
              </w:rPr>
              <w:t>2026-27 $m</w:t>
            </w:r>
          </w:p>
        </w:tc>
      </w:tr>
      <w:tr w:rsidR="00D06ED3" w:rsidRPr="0000140F" w14:paraId="4B4CD6F7" w14:textId="77777777" w:rsidTr="00762366">
        <w:trPr>
          <w:cantSplit/>
          <w:trHeight w:val="300"/>
        </w:trPr>
        <w:tc>
          <w:tcPr>
            <w:tcW w:w="6663" w:type="dxa"/>
          </w:tcPr>
          <w:p w14:paraId="365A72CA" w14:textId="77777777" w:rsidR="00D06ED3" w:rsidRPr="00D96C43" w:rsidRDefault="00D06ED3">
            <w:pPr>
              <w:pStyle w:val="Headingintable"/>
              <w:spacing w:before="80"/>
            </w:pPr>
            <w:r>
              <w:t xml:space="preserve">Individuals / families </w:t>
            </w:r>
          </w:p>
        </w:tc>
        <w:tc>
          <w:tcPr>
            <w:tcW w:w="992" w:type="dxa"/>
            <w:vAlign w:val="bottom"/>
          </w:tcPr>
          <w:p w14:paraId="46F28540" w14:textId="77777777" w:rsidR="00D06ED3" w:rsidRPr="0000140F" w:rsidRDefault="00D06ED3">
            <w:pPr>
              <w:pStyle w:val="Figuresintable"/>
              <w:rPr>
                <w:highlight w:val="yellow"/>
              </w:rPr>
            </w:pPr>
          </w:p>
        </w:tc>
        <w:tc>
          <w:tcPr>
            <w:tcW w:w="992" w:type="dxa"/>
            <w:vAlign w:val="bottom"/>
          </w:tcPr>
          <w:p w14:paraId="60EEC83B" w14:textId="77777777" w:rsidR="00D06ED3" w:rsidRPr="0000140F" w:rsidRDefault="00D06ED3">
            <w:pPr>
              <w:pStyle w:val="Figuresintable"/>
              <w:rPr>
                <w:highlight w:val="yellow"/>
              </w:rPr>
            </w:pPr>
          </w:p>
        </w:tc>
        <w:tc>
          <w:tcPr>
            <w:tcW w:w="992" w:type="dxa"/>
            <w:vAlign w:val="bottom"/>
          </w:tcPr>
          <w:p w14:paraId="4384736C" w14:textId="77777777" w:rsidR="00D06ED3" w:rsidRPr="0000140F" w:rsidRDefault="00D06ED3">
            <w:pPr>
              <w:pStyle w:val="Figuresintable"/>
              <w:rPr>
                <w:highlight w:val="yellow"/>
              </w:rPr>
            </w:pPr>
          </w:p>
        </w:tc>
      </w:tr>
      <w:tr w:rsidR="00D06ED3" w:rsidRPr="3734FA2C" w14:paraId="40F095FD" w14:textId="77777777" w:rsidTr="00762366">
        <w:trPr>
          <w:cantSplit/>
          <w:trHeight w:val="300"/>
        </w:trPr>
        <w:tc>
          <w:tcPr>
            <w:tcW w:w="6663" w:type="dxa"/>
          </w:tcPr>
          <w:p w14:paraId="5DDFAEAD" w14:textId="77777777" w:rsidR="00D06ED3" w:rsidRPr="2F1FBCB8" w:rsidRDefault="00D06ED3">
            <w:pPr>
              <w:pStyle w:val="Headingintablenotbolded"/>
            </w:pPr>
            <w:r w:rsidRPr="2F1FBCB8">
              <w:t>Discounted entry to zoological parks</w:t>
            </w:r>
          </w:p>
        </w:tc>
        <w:tc>
          <w:tcPr>
            <w:tcW w:w="992" w:type="dxa"/>
            <w:vAlign w:val="bottom"/>
          </w:tcPr>
          <w:p w14:paraId="693D00BB" w14:textId="77777777" w:rsidR="00D06ED3" w:rsidRPr="3734FA2C" w:rsidRDefault="00D06ED3">
            <w:pPr>
              <w:pStyle w:val="Figuresintable"/>
              <w:rPr>
                <w:highlight w:val="yellow"/>
              </w:rPr>
            </w:pPr>
          </w:p>
        </w:tc>
        <w:tc>
          <w:tcPr>
            <w:tcW w:w="992" w:type="dxa"/>
            <w:vAlign w:val="bottom"/>
          </w:tcPr>
          <w:p w14:paraId="6451F6A0" w14:textId="77777777" w:rsidR="00D06ED3" w:rsidRPr="3734FA2C" w:rsidRDefault="00D06ED3">
            <w:pPr>
              <w:pStyle w:val="Figuresintable"/>
              <w:rPr>
                <w:highlight w:val="yellow"/>
              </w:rPr>
            </w:pPr>
          </w:p>
        </w:tc>
        <w:tc>
          <w:tcPr>
            <w:tcW w:w="992" w:type="dxa"/>
            <w:vAlign w:val="bottom"/>
          </w:tcPr>
          <w:p w14:paraId="376F3928" w14:textId="77777777" w:rsidR="00D06ED3" w:rsidRPr="3734FA2C" w:rsidRDefault="00D06ED3">
            <w:pPr>
              <w:pStyle w:val="Figuresintable"/>
              <w:rPr>
                <w:highlight w:val="yellow"/>
              </w:rPr>
            </w:pPr>
          </w:p>
        </w:tc>
      </w:tr>
      <w:tr w:rsidR="00D06ED3" w:rsidRPr="00762366" w14:paraId="5F62A858" w14:textId="77777777" w:rsidTr="00762366">
        <w:trPr>
          <w:cantSplit/>
          <w:trHeight w:val="300"/>
        </w:trPr>
        <w:tc>
          <w:tcPr>
            <w:tcW w:w="6663" w:type="dxa"/>
          </w:tcPr>
          <w:p w14:paraId="68B6D84F" w14:textId="77777777" w:rsidR="00D06ED3" w:rsidRPr="00A14A1E" w:rsidRDefault="00D06ED3">
            <w:pPr>
              <w:pStyle w:val="Textintable"/>
            </w:pPr>
            <w:r w:rsidRPr="2F1FBCB8">
              <w:t>The Taronga Conservation Society Australia provides discounted entry to its zoological parks (including Taronga Zoo in Sydney and the Taronga Western Plains Zoo in Dubbo) for concession card holders, tertiary education students and school students.</w:t>
            </w:r>
            <w:r w:rsidRPr="5A1A8C9B">
              <w:t xml:space="preserve"> </w:t>
            </w:r>
          </w:p>
        </w:tc>
        <w:tc>
          <w:tcPr>
            <w:tcW w:w="992" w:type="dxa"/>
            <w:vAlign w:val="bottom"/>
          </w:tcPr>
          <w:p w14:paraId="499540E4" w14:textId="77777777" w:rsidR="00D06ED3" w:rsidRPr="009F35BB" w:rsidRDefault="00D06ED3">
            <w:pPr>
              <w:pStyle w:val="Figuresintable"/>
            </w:pPr>
            <w:r w:rsidRPr="009F35BB">
              <w:t>2</w:t>
            </w:r>
          </w:p>
        </w:tc>
        <w:tc>
          <w:tcPr>
            <w:tcW w:w="992" w:type="dxa"/>
            <w:vAlign w:val="bottom"/>
          </w:tcPr>
          <w:p w14:paraId="7DE73DC5" w14:textId="77777777" w:rsidR="00D06ED3" w:rsidRPr="009F35BB" w:rsidRDefault="00D06ED3">
            <w:pPr>
              <w:pStyle w:val="Figuresintable"/>
            </w:pPr>
            <w:r w:rsidRPr="009F35BB">
              <w:t>2</w:t>
            </w:r>
          </w:p>
        </w:tc>
        <w:tc>
          <w:tcPr>
            <w:tcW w:w="992" w:type="dxa"/>
            <w:vAlign w:val="bottom"/>
          </w:tcPr>
          <w:p w14:paraId="2B39B1B1" w14:textId="77777777" w:rsidR="00D06ED3" w:rsidRPr="009F35BB" w:rsidRDefault="00D06ED3">
            <w:pPr>
              <w:pStyle w:val="Figuresintable"/>
            </w:pPr>
            <w:r w:rsidRPr="009F35BB">
              <w:t>2</w:t>
            </w:r>
          </w:p>
        </w:tc>
      </w:tr>
      <w:tr w:rsidR="00D06ED3" w:rsidRPr="2325D627" w14:paraId="5BC3F552" w14:textId="77777777" w:rsidTr="00762366">
        <w:trPr>
          <w:cantSplit/>
          <w:trHeight w:val="300"/>
        </w:trPr>
        <w:tc>
          <w:tcPr>
            <w:tcW w:w="6663" w:type="dxa"/>
          </w:tcPr>
          <w:p w14:paraId="66E11806" w14:textId="77777777" w:rsidR="00D06ED3" w:rsidRPr="2325D627" w:rsidRDefault="00D06ED3">
            <w:pPr>
              <w:pStyle w:val="Headingintablenotbolded"/>
            </w:pPr>
            <w:r w:rsidRPr="2325D627">
              <w:t xml:space="preserve">Free swimming lessons </w:t>
            </w:r>
          </w:p>
        </w:tc>
        <w:tc>
          <w:tcPr>
            <w:tcW w:w="992" w:type="dxa"/>
            <w:vAlign w:val="bottom"/>
          </w:tcPr>
          <w:p w14:paraId="64639923" w14:textId="77777777" w:rsidR="00D06ED3" w:rsidRPr="2325D627" w:rsidRDefault="00D06ED3">
            <w:pPr>
              <w:pStyle w:val="Figuresintable"/>
              <w:rPr>
                <w:highlight w:val="yellow"/>
              </w:rPr>
            </w:pPr>
          </w:p>
        </w:tc>
        <w:tc>
          <w:tcPr>
            <w:tcW w:w="992" w:type="dxa"/>
            <w:vAlign w:val="bottom"/>
          </w:tcPr>
          <w:p w14:paraId="5BF6B053" w14:textId="77777777" w:rsidR="00D06ED3" w:rsidRPr="2325D627" w:rsidRDefault="00D06ED3">
            <w:pPr>
              <w:pStyle w:val="Figuresintable"/>
              <w:rPr>
                <w:highlight w:val="yellow"/>
              </w:rPr>
            </w:pPr>
          </w:p>
        </w:tc>
        <w:tc>
          <w:tcPr>
            <w:tcW w:w="992" w:type="dxa"/>
            <w:vAlign w:val="bottom"/>
          </w:tcPr>
          <w:p w14:paraId="21D74D7A" w14:textId="77777777" w:rsidR="00D06ED3" w:rsidRPr="2325D627" w:rsidRDefault="00D06ED3">
            <w:pPr>
              <w:pStyle w:val="Figuresintable"/>
              <w:rPr>
                <w:highlight w:val="yellow"/>
              </w:rPr>
            </w:pPr>
          </w:p>
        </w:tc>
      </w:tr>
      <w:tr w:rsidR="00D06ED3" w:rsidRPr="001C50E5" w14:paraId="62FF3A35" w14:textId="77777777" w:rsidTr="00762366">
        <w:trPr>
          <w:cantSplit/>
          <w:trHeight w:val="300"/>
        </w:trPr>
        <w:tc>
          <w:tcPr>
            <w:tcW w:w="6663" w:type="dxa"/>
          </w:tcPr>
          <w:p w14:paraId="07A726E1" w14:textId="77777777" w:rsidR="00D06ED3" w:rsidRPr="00762366" w:rsidRDefault="00D06ED3" w:rsidP="00762366">
            <w:pPr>
              <w:pStyle w:val="Textintable"/>
            </w:pPr>
            <w:r w:rsidRPr="00762366">
              <w:t>Free Learn-to-Swim lessons for at risk populations, including children, youth and adults, from low socio-economic areas, multicultural communities, and in regional and remote New South Wales. 15 providers procured to deliver in locations across the State.</w:t>
            </w:r>
          </w:p>
        </w:tc>
        <w:tc>
          <w:tcPr>
            <w:tcW w:w="992" w:type="dxa"/>
            <w:vAlign w:val="bottom"/>
          </w:tcPr>
          <w:p w14:paraId="328B4248" w14:textId="77777777" w:rsidR="00D06ED3" w:rsidRPr="001C50E5" w:rsidRDefault="00D06ED3" w:rsidP="00762366">
            <w:pPr>
              <w:pStyle w:val="Figuresintable"/>
            </w:pPr>
            <w:r w:rsidRPr="001C50E5">
              <w:t>1</w:t>
            </w:r>
          </w:p>
        </w:tc>
        <w:tc>
          <w:tcPr>
            <w:tcW w:w="992" w:type="dxa"/>
            <w:vAlign w:val="bottom"/>
          </w:tcPr>
          <w:p w14:paraId="237A9502" w14:textId="77777777" w:rsidR="00D06ED3" w:rsidRPr="001C50E5" w:rsidRDefault="00D06ED3" w:rsidP="00762366">
            <w:pPr>
              <w:pStyle w:val="Figuresintable"/>
            </w:pPr>
            <w:r w:rsidRPr="001C50E5">
              <w:t>5</w:t>
            </w:r>
          </w:p>
        </w:tc>
        <w:tc>
          <w:tcPr>
            <w:tcW w:w="992" w:type="dxa"/>
            <w:vAlign w:val="bottom"/>
          </w:tcPr>
          <w:p w14:paraId="30B320D4" w14:textId="77777777" w:rsidR="00D06ED3" w:rsidRPr="001C50E5" w:rsidRDefault="00D06ED3" w:rsidP="00762366">
            <w:pPr>
              <w:pStyle w:val="Figuresintable"/>
            </w:pPr>
            <w:r w:rsidRPr="006B4BB5">
              <w:rPr>
                <w:vertAlign w:val="superscript"/>
              </w:rPr>
              <w:t>n.a</w:t>
            </w:r>
          </w:p>
        </w:tc>
      </w:tr>
      <w:tr w:rsidR="00D06ED3" w:rsidRPr="0000140F" w14:paraId="2F310F64" w14:textId="77777777" w:rsidTr="738BE7F5">
        <w:trPr>
          <w:cantSplit/>
          <w:trHeight w:val="66"/>
        </w:trPr>
        <w:tc>
          <w:tcPr>
            <w:tcW w:w="6663" w:type="dxa"/>
          </w:tcPr>
          <w:p w14:paraId="7468F13F" w14:textId="77777777" w:rsidR="00D06ED3" w:rsidRPr="00835101" w:rsidRDefault="00D06ED3" w:rsidP="005E392E">
            <w:pPr>
              <w:pStyle w:val="Headingintable"/>
              <w:spacing w:before="80"/>
              <w:rPr>
                <w:i/>
              </w:rPr>
            </w:pPr>
            <w:r w:rsidRPr="42DBFB79">
              <w:t>Pensioners</w:t>
            </w:r>
            <w:r>
              <w:t xml:space="preserve"> </w:t>
            </w:r>
            <w:r w:rsidRPr="42DBFB79">
              <w:t>/</w:t>
            </w:r>
            <w:r>
              <w:t xml:space="preserve"> </w:t>
            </w:r>
            <w:r w:rsidRPr="42DBFB79">
              <w:t>concession card holders</w:t>
            </w:r>
            <w:r>
              <w:t xml:space="preserve"> / disadvantaged </w:t>
            </w:r>
          </w:p>
        </w:tc>
        <w:tc>
          <w:tcPr>
            <w:tcW w:w="992" w:type="dxa"/>
            <w:vAlign w:val="bottom"/>
          </w:tcPr>
          <w:p w14:paraId="78FBF099" w14:textId="77777777" w:rsidR="00D06ED3" w:rsidRPr="0000140F" w:rsidRDefault="00D06ED3" w:rsidP="00BF52D1">
            <w:pPr>
              <w:pStyle w:val="Figuresintable"/>
            </w:pPr>
          </w:p>
        </w:tc>
        <w:tc>
          <w:tcPr>
            <w:tcW w:w="992" w:type="dxa"/>
            <w:vAlign w:val="bottom"/>
          </w:tcPr>
          <w:p w14:paraId="744A2161" w14:textId="77777777" w:rsidR="00D06ED3" w:rsidRPr="0000140F" w:rsidRDefault="00D06ED3" w:rsidP="00BF52D1">
            <w:pPr>
              <w:pStyle w:val="Figuresintable"/>
            </w:pPr>
          </w:p>
        </w:tc>
        <w:tc>
          <w:tcPr>
            <w:tcW w:w="992" w:type="dxa"/>
            <w:vAlign w:val="bottom"/>
          </w:tcPr>
          <w:p w14:paraId="5AEF738F" w14:textId="77777777" w:rsidR="00D06ED3" w:rsidRPr="0000140F" w:rsidRDefault="00D06ED3" w:rsidP="00BF52D1">
            <w:pPr>
              <w:pStyle w:val="Figuresintable"/>
            </w:pPr>
          </w:p>
        </w:tc>
      </w:tr>
      <w:tr w:rsidR="00D06ED3" w:rsidRPr="2325D627" w14:paraId="2F211544" w14:textId="77777777">
        <w:trPr>
          <w:cantSplit/>
          <w:trHeight w:val="300"/>
        </w:trPr>
        <w:tc>
          <w:tcPr>
            <w:tcW w:w="6663" w:type="dxa"/>
          </w:tcPr>
          <w:p w14:paraId="08282C06" w14:textId="77777777" w:rsidR="00D06ED3" w:rsidRPr="2325D627" w:rsidRDefault="00D06ED3">
            <w:pPr>
              <w:pStyle w:val="Headingintablenotbolded"/>
            </w:pPr>
            <w:r>
              <w:t>Discounted</w:t>
            </w:r>
            <w:r w:rsidRPr="2325D627">
              <w:t xml:space="preserve"> </w:t>
            </w:r>
            <w:r>
              <w:t>entry to exhibitions</w:t>
            </w:r>
            <w:r w:rsidRPr="2325D627">
              <w:t xml:space="preserve"> </w:t>
            </w:r>
          </w:p>
        </w:tc>
        <w:tc>
          <w:tcPr>
            <w:tcW w:w="992" w:type="dxa"/>
            <w:vAlign w:val="bottom"/>
          </w:tcPr>
          <w:p w14:paraId="082D9A9B" w14:textId="77777777" w:rsidR="00D06ED3" w:rsidRPr="2325D627" w:rsidRDefault="00D06ED3">
            <w:pPr>
              <w:pStyle w:val="Figuresintable"/>
              <w:rPr>
                <w:highlight w:val="yellow"/>
              </w:rPr>
            </w:pPr>
          </w:p>
        </w:tc>
        <w:tc>
          <w:tcPr>
            <w:tcW w:w="992" w:type="dxa"/>
            <w:vAlign w:val="bottom"/>
          </w:tcPr>
          <w:p w14:paraId="5890D72B" w14:textId="77777777" w:rsidR="00D06ED3" w:rsidRPr="2325D627" w:rsidRDefault="00D06ED3">
            <w:pPr>
              <w:pStyle w:val="Figuresintable"/>
              <w:rPr>
                <w:highlight w:val="yellow"/>
              </w:rPr>
            </w:pPr>
          </w:p>
        </w:tc>
        <w:tc>
          <w:tcPr>
            <w:tcW w:w="992" w:type="dxa"/>
            <w:vAlign w:val="bottom"/>
          </w:tcPr>
          <w:p w14:paraId="479B6290" w14:textId="77777777" w:rsidR="00D06ED3" w:rsidRPr="2325D627" w:rsidRDefault="00D06ED3">
            <w:pPr>
              <w:pStyle w:val="Figuresintable"/>
              <w:rPr>
                <w:highlight w:val="yellow"/>
              </w:rPr>
            </w:pPr>
          </w:p>
        </w:tc>
      </w:tr>
      <w:tr w:rsidR="00D06ED3" w:rsidRPr="001C50E5" w14:paraId="3059C19C" w14:textId="77777777">
        <w:trPr>
          <w:cantSplit/>
          <w:trHeight w:val="300"/>
        </w:trPr>
        <w:tc>
          <w:tcPr>
            <w:tcW w:w="6663" w:type="dxa"/>
          </w:tcPr>
          <w:p w14:paraId="23399B36" w14:textId="77777777" w:rsidR="00D06ED3" w:rsidRPr="00762366" w:rsidRDefault="00D06ED3">
            <w:pPr>
              <w:pStyle w:val="Textintable"/>
            </w:pPr>
            <w:r>
              <w:t>Discounted entry to paid exhibitions at the Art Gallery of NSW for students and concession card holders.</w:t>
            </w:r>
            <w:r w:rsidRPr="00762366">
              <w:t xml:space="preserve"> </w:t>
            </w:r>
          </w:p>
        </w:tc>
        <w:tc>
          <w:tcPr>
            <w:tcW w:w="992" w:type="dxa"/>
            <w:vAlign w:val="bottom"/>
          </w:tcPr>
          <w:p w14:paraId="7404215C" w14:textId="77777777" w:rsidR="00D06ED3" w:rsidRPr="001C50E5" w:rsidRDefault="00D06ED3">
            <w:pPr>
              <w:pStyle w:val="Figuresintable"/>
            </w:pPr>
            <w:r w:rsidRPr="001C50E5">
              <w:t>1</w:t>
            </w:r>
          </w:p>
        </w:tc>
        <w:tc>
          <w:tcPr>
            <w:tcW w:w="992" w:type="dxa"/>
            <w:vAlign w:val="bottom"/>
          </w:tcPr>
          <w:p w14:paraId="5D80AFD8" w14:textId="77777777" w:rsidR="00D06ED3" w:rsidRPr="001C50E5" w:rsidRDefault="00D06ED3">
            <w:pPr>
              <w:pStyle w:val="Figuresintable"/>
            </w:pPr>
            <w:r>
              <w:t>1</w:t>
            </w:r>
          </w:p>
        </w:tc>
        <w:tc>
          <w:tcPr>
            <w:tcW w:w="992" w:type="dxa"/>
            <w:vAlign w:val="bottom"/>
          </w:tcPr>
          <w:p w14:paraId="2CE6E130" w14:textId="77777777" w:rsidR="00D06ED3" w:rsidRPr="001C50E5" w:rsidRDefault="00D06ED3">
            <w:pPr>
              <w:pStyle w:val="Figuresintable"/>
            </w:pPr>
            <w:r>
              <w:t>1</w:t>
            </w:r>
          </w:p>
        </w:tc>
      </w:tr>
      <w:tr w:rsidR="00D06ED3" w:rsidRPr="00A14A1E" w14:paraId="0B434011" w14:textId="77777777" w:rsidTr="738BE7F5">
        <w:trPr>
          <w:cantSplit/>
          <w:trHeight w:val="300"/>
        </w:trPr>
        <w:tc>
          <w:tcPr>
            <w:tcW w:w="6663" w:type="dxa"/>
          </w:tcPr>
          <w:p w14:paraId="7E6548F9" w14:textId="77777777" w:rsidR="00D06ED3" w:rsidRPr="0000140F" w:rsidRDefault="00D06ED3" w:rsidP="0019518B">
            <w:pPr>
              <w:pStyle w:val="Headingintablenotbolded"/>
            </w:pPr>
            <w:r w:rsidRPr="0000140F">
              <w:t>Recreational vessel registration and boat driving licence</w:t>
            </w:r>
          </w:p>
        </w:tc>
        <w:tc>
          <w:tcPr>
            <w:tcW w:w="992" w:type="dxa"/>
            <w:vAlign w:val="bottom"/>
          </w:tcPr>
          <w:p w14:paraId="0EAD675B" w14:textId="77777777" w:rsidR="00D06ED3" w:rsidRPr="48A45EC3" w:rsidDel="00DC548A" w:rsidRDefault="00D06ED3" w:rsidP="1E15A959">
            <w:pPr>
              <w:pStyle w:val="Figuresintable"/>
              <w:rPr>
                <w:highlight w:val="yellow"/>
              </w:rPr>
            </w:pPr>
          </w:p>
        </w:tc>
        <w:tc>
          <w:tcPr>
            <w:tcW w:w="992" w:type="dxa"/>
            <w:vAlign w:val="bottom"/>
          </w:tcPr>
          <w:p w14:paraId="2D62BAF1" w14:textId="77777777" w:rsidR="00D06ED3" w:rsidRPr="53A84B74" w:rsidRDefault="00D06ED3" w:rsidP="1E15A959">
            <w:pPr>
              <w:pStyle w:val="Figuresintable"/>
              <w:rPr>
                <w:highlight w:val="yellow"/>
              </w:rPr>
            </w:pPr>
          </w:p>
        </w:tc>
        <w:tc>
          <w:tcPr>
            <w:tcW w:w="992" w:type="dxa"/>
            <w:vAlign w:val="bottom"/>
          </w:tcPr>
          <w:p w14:paraId="3FAA81D3" w14:textId="77777777" w:rsidR="00D06ED3" w:rsidRPr="48A45EC3" w:rsidDel="00DC548A" w:rsidRDefault="00D06ED3" w:rsidP="1E15A959">
            <w:pPr>
              <w:pStyle w:val="Figuresintable"/>
              <w:rPr>
                <w:highlight w:val="yellow"/>
              </w:rPr>
            </w:pPr>
          </w:p>
        </w:tc>
      </w:tr>
      <w:tr w:rsidR="00D06ED3" w:rsidRPr="00A14A1E" w14:paraId="74E5A326" w14:textId="77777777" w:rsidTr="00762366">
        <w:trPr>
          <w:cantSplit/>
          <w:trHeight w:val="300"/>
        </w:trPr>
        <w:tc>
          <w:tcPr>
            <w:tcW w:w="6663" w:type="dxa"/>
            <w:tcBorders>
              <w:bottom w:val="single" w:sz="4" w:space="0" w:color="auto"/>
            </w:tcBorders>
          </w:tcPr>
          <w:p w14:paraId="2DFD796F" w14:textId="77777777" w:rsidR="00D06ED3" w:rsidRPr="0000140F" w:rsidRDefault="00D06ED3" w:rsidP="00762366">
            <w:pPr>
              <w:pStyle w:val="Textintable"/>
              <w:spacing w:after="120"/>
            </w:pPr>
            <w:r w:rsidRPr="0000140F">
              <w:t>Transport for NSW provides a 50 per cent concession on recreational vessel registration and recreational boating licences to holders of Pensioner Concession Cards and Repatriation Health Cards.</w:t>
            </w:r>
          </w:p>
        </w:tc>
        <w:tc>
          <w:tcPr>
            <w:tcW w:w="992" w:type="dxa"/>
            <w:tcBorders>
              <w:bottom w:val="single" w:sz="4" w:space="0" w:color="auto"/>
            </w:tcBorders>
            <w:vAlign w:val="bottom"/>
          </w:tcPr>
          <w:p w14:paraId="70286612" w14:textId="77777777" w:rsidR="00D06ED3" w:rsidRPr="00762366" w:rsidRDefault="00D06ED3" w:rsidP="00762366">
            <w:pPr>
              <w:pStyle w:val="Figuresintable"/>
              <w:spacing w:after="120"/>
              <w:rPr>
                <w:lang w:val="en-AU"/>
              </w:rPr>
            </w:pPr>
            <w:r w:rsidRPr="00762366">
              <w:rPr>
                <w:lang w:val="en-AU"/>
              </w:rPr>
              <w:t>4</w:t>
            </w:r>
          </w:p>
        </w:tc>
        <w:tc>
          <w:tcPr>
            <w:tcW w:w="992" w:type="dxa"/>
            <w:tcBorders>
              <w:bottom w:val="single" w:sz="4" w:space="0" w:color="auto"/>
            </w:tcBorders>
            <w:vAlign w:val="bottom"/>
          </w:tcPr>
          <w:p w14:paraId="58E0BD12" w14:textId="77777777" w:rsidR="00D06ED3" w:rsidRPr="00762366" w:rsidRDefault="00D06ED3" w:rsidP="00762366">
            <w:pPr>
              <w:pStyle w:val="Figuresintable"/>
              <w:spacing w:after="120"/>
              <w:rPr>
                <w:lang w:val="en-AU"/>
              </w:rPr>
            </w:pPr>
            <w:r w:rsidRPr="00762366">
              <w:rPr>
                <w:lang w:val="en-AU"/>
              </w:rPr>
              <w:t>4</w:t>
            </w:r>
          </w:p>
        </w:tc>
        <w:tc>
          <w:tcPr>
            <w:tcW w:w="992" w:type="dxa"/>
            <w:tcBorders>
              <w:bottom w:val="single" w:sz="4" w:space="0" w:color="auto"/>
            </w:tcBorders>
            <w:vAlign w:val="bottom"/>
          </w:tcPr>
          <w:p w14:paraId="40C2312F" w14:textId="77777777" w:rsidR="00D06ED3" w:rsidRPr="00762366" w:rsidRDefault="00D06ED3" w:rsidP="00762366">
            <w:pPr>
              <w:pStyle w:val="Figuresintable"/>
              <w:spacing w:after="120"/>
              <w:rPr>
                <w:lang w:val="en-AU"/>
              </w:rPr>
            </w:pPr>
            <w:r w:rsidRPr="00762366">
              <w:rPr>
                <w:lang w:val="en-AU"/>
              </w:rPr>
              <w:t>4</w:t>
            </w:r>
          </w:p>
        </w:tc>
      </w:tr>
    </w:tbl>
    <w:p w14:paraId="28B0E929" w14:textId="77777777" w:rsidR="00D06ED3" w:rsidRPr="00172F43" w:rsidRDefault="00D06ED3" w:rsidP="00172F43">
      <w:pPr>
        <w:rPr>
          <w:sz w:val="6"/>
          <w:szCs w:val="6"/>
        </w:rPr>
      </w:pPr>
    </w:p>
    <w:p w14:paraId="25ED8337" w14:textId="77777777" w:rsidR="00D06ED3" w:rsidRDefault="00D06ED3">
      <w:pPr>
        <w:spacing w:before="360" w:after="120"/>
        <w:ind w:left="851" w:hanging="851"/>
        <w:rPr>
          <w:rFonts w:ascii="Public Sans SemiBold" w:hAnsi="Public Sans SemiBold"/>
          <w:b/>
          <w:bCs/>
          <w:i/>
          <w:color w:val="000000" w:themeColor="text1"/>
          <w:kern w:val="28"/>
          <w:sz w:val="24"/>
          <w:szCs w:val="26"/>
        </w:rPr>
      </w:pPr>
      <w:r>
        <w:br w:type="page"/>
      </w:r>
    </w:p>
    <w:p w14:paraId="23CFAD19" w14:textId="77777777" w:rsidR="00D06ED3" w:rsidRPr="008B4540" w:rsidRDefault="00D06ED3" w:rsidP="00DC548A">
      <w:pPr>
        <w:pStyle w:val="Heading5"/>
      </w:pPr>
      <w:r w:rsidRPr="456E892D">
        <w:rPr>
          <w:lang w:val="en-US"/>
        </w:rPr>
        <w:lastRenderedPageBreak/>
        <w:t>Recreation, culture and religion – minor concessions (&lt; $</w:t>
      </w:r>
      <w:r w:rsidRPr="456E892D" w:rsidDel="00165AFA">
        <w:rPr>
          <w:lang w:val="en-US"/>
        </w:rPr>
        <w:t>1</w:t>
      </w:r>
      <w:r w:rsidRPr="456E892D">
        <w:rPr>
          <w:lang w:val="en-US"/>
        </w:rPr>
        <w:t xml:space="preserve"> million)</w:t>
      </w:r>
    </w:p>
    <w:p w14:paraId="713062EF" w14:textId="77777777" w:rsidR="00D06ED3" w:rsidRPr="00517AD6" w:rsidRDefault="00D06ED3" w:rsidP="0083529B">
      <w:pPr>
        <w:pStyle w:val="Bullet1"/>
      </w:pPr>
      <w:r w:rsidRPr="00517AD6">
        <w:t>A 10 per cent discount is provided to Friends of the Library (members) at the State Library of N</w:t>
      </w:r>
      <w:r>
        <w:t xml:space="preserve">ew </w:t>
      </w:r>
      <w:r w:rsidRPr="00517AD6">
        <w:t>S</w:t>
      </w:r>
      <w:r>
        <w:t xml:space="preserve">outh </w:t>
      </w:r>
      <w:r w:rsidRPr="00517AD6">
        <w:t>W</w:t>
      </w:r>
      <w:r>
        <w:t>ales</w:t>
      </w:r>
      <w:r w:rsidRPr="00517AD6">
        <w:t xml:space="preserve"> shop and cafe. If the Friend has been a member for 10 years, this increases to a 20 per cent discount at the shop.</w:t>
      </w:r>
    </w:p>
    <w:p w14:paraId="68505645" w14:textId="77777777" w:rsidR="00D06ED3" w:rsidRPr="00517AD6" w:rsidRDefault="00D06ED3" w:rsidP="0083529B">
      <w:pPr>
        <w:pStyle w:val="Bullet1"/>
      </w:pPr>
      <w:r w:rsidRPr="00517AD6">
        <w:t>A loan fee waiver applies to NSW public libraries who borrow collection material from the State Library of N</w:t>
      </w:r>
      <w:r>
        <w:t xml:space="preserve">ew </w:t>
      </w:r>
      <w:r w:rsidRPr="00517AD6">
        <w:t>S</w:t>
      </w:r>
      <w:r>
        <w:t xml:space="preserve">outh </w:t>
      </w:r>
      <w:r w:rsidRPr="00517AD6">
        <w:t>W</w:t>
      </w:r>
      <w:r>
        <w:t>ales</w:t>
      </w:r>
      <w:r w:rsidRPr="00517AD6">
        <w:t>, and discretionary discounts and waivers are provided for digital images.</w:t>
      </w:r>
      <w:r>
        <w:t xml:space="preserve"> </w:t>
      </w:r>
    </w:p>
    <w:p w14:paraId="6D0A812F" w14:textId="77777777" w:rsidR="00D06ED3" w:rsidRDefault="00D06ED3" w:rsidP="0083529B">
      <w:pPr>
        <w:pStyle w:val="Bullet1"/>
      </w:pPr>
      <w:r w:rsidRPr="6C5BC0C4">
        <w:rPr>
          <w:lang w:val="en-US"/>
        </w:rPr>
        <w:t>The Sydney Opera House provides concessional charges on guided tours for children, pensioners, seniors, students and school group tours. Concession tickets are available to many Sydney Opera House productions for Australian pensioners / seniors, full-time students and children.</w:t>
      </w:r>
    </w:p>
    <w:p w14:paraId="470AEC66" w14:textId="77777777" w:rsidR="00D06ED3" w:rsidRPr="009E3F6A" w:rsidRDefault="00D06ED3" w:rsidP="0083529B">
      <w:pPr>
        <w:pStyle w:val="Bullet1"/>
      </w:pPr>
      <w:r w:rsidRPr="6C5BC0C4">
        <w:rPr>
          <w:lang w:val="en-US"/>
        </w:rPr>
        <w:t>The Sydney Opera House provides a supported venue hire rate to select charitable organisations, community groups or arts organisations that the Sydney Opera House supports or has an existing relationship with, on a case-by-case basis.</w:t>
      </w:r>
    </w:p>
    <w:p w14:paraId="091BD681" w14:textId="77777777" w:rsidR="00D06ED3" w:rsidRDefault="00D06ED3" w:rsidP="00965DDC">
      <w:pPr>
        <w:pStyle w:val="Bullet1"/>
      </w:pPr>
      <w:r w:rsidRPr="1790DAFA">
        <w:t>The Sydney Opera House, through the Access Program, provides accessible performances and programs for people with disabilities, including free tailored excursions and tours, performing arts workshops</w:t>
      </w:r>
      <w:r w:rsidRPr="00FF37C1">
        <w:t>,</w:t>
      </w:r>
      <w:r w:rsidRPr="1790DAFA">
        <w:t xml:space="preserve"> and supported music programs.</w:t>
      </w:r>
    </w:p>
    <w:p w14:paraId="0C00D75A" w14:textId="77777777" w:rsidR="00D06ED3" w:rsidRDefault="00D06ED3" w:rsidP="00965DDC">
      <w:pPr>
        <w:pStyle w:val="Bullet1"/>
      </w:pPr>
      <w:r w:rsidRPr="6C5BC0C4">
        <w:rPr>
          <w:lang w:val="en-US"/>
        </w:rPr>
        <w:t>The Australian Museum provides concessional ticket pricing for selected paid exhibitions to children, students and concessional card holders.</w:t>
      </w:r>
    </w:p>
    <w:p w14:paraId="17524BEC" w14:textId="77777777" w:rsidR="00D06ED3" w:rsidRDefault="00D06ED3" w:rsidP="00965DDC">
      <w:pPr>
        <w:pStyle w:val="Bullet1"/>
      </w:pPr>
      <w:r>
        <w:t xml:space="preserve">A 10 per cent discount is provided to Australian Museum staff and members at the Australian Museum shop. </w:t>
      </w:r>
    </w:p>
    <w:p w14:paraId="4B37675D" w14:textId="77777777" w:rsidR="00D06ED3" w:rsidRPr="00887EF3" w:rsidRDefault="00D06ED3" w:rsidP="00803D99">
      <w:pPr>
        <w:pStyle w:val="Bullet1"/>
      </w:pPr>
      <w:r>
        <w:t>The Museum of History New South Wales supports students from disadvantaged NSW Schools and Specialist Schools to attend in-house curriculum-linked programs up to a value of $20 per student.</w:t>
      </w:r>
    </w:p>
    <w:p w14:paraId="27853154" w14:textId="77777777" w:rsidR="00D06ED3" w:rsidRDefault="00D06ED3" w:rsidP="00DC548A">
      <w:pPr>
        <w:pStyle w:val="Heading3"/>
      </w:pPr>
      <w:r>
        <w:t>Environmental protection</w:t>
      </w:r>
    </w:p>
    <w:p w14:paraId="3BC2357D" w14:textId="77777777" w:rsidR="00D06ED3" w:rsidRPr="00002DA9" w:rsidRDefault="00D06ED3" w:rsidP="00014948">
      <w:pPr>
        <w:pStyle w:val="TableCX"/>
        <w:numPr>
          <w:ilvl w:val="0"/>
          <w:numId w:val="98"/>
        </w:numPr>
        <w:ind w:left="1418" w:hanging="1418"/>
      </w:pPr>
      <w:r w:rsidRPr="00002DA9">
        <w:t>Environmental protection – major concessions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Table C.22: Environmental protection – major concessions"/>
      </w:tblPr>
      <w:tblGrid>
        <w:gridCol w:w="6663"/>
        <w:gridCol w:w="992"/>
        <w:gridCol w:w="992"/>
        <w:gridCol w:w="992"/>
      </w:tblGrid>
      <w:tr w:rsidR="00D06ED3" w:rsidRPr="00FA4354" w14:paraId="722904F1" w14:textId="77777777" w:rsidTr="1B633FB8">
        <w:trPr>
          <w:cantSplit/>
          <w:trHeight w:val="300"/>
          <w:tblHeader/>
        </w:trPr>
        <w:tc>
          <w:tcPr>
            <w:tcW w:w="6663" w:type="dxa"/>
            <w:tcBorders>
              <w:top w:val="nil"/>
              <w:left w:val="nil"/>
              <w:bottom w:val="nil"/>
              <w:right w:val="nil"/>
            </w:tcBorders>
            <w:shd w:val="clear" w:color="auto" w:fill="EBEBEB"/>
            <w:vAlign w:val="center"/>
          </w:tcPr>
          <w:p w14:paraId="248ACB50" w14:textId="77777777" w:rsidR="00D06ED3" w:rsidRPr="00FA4354" w:rsidRDefault="00D06ED3" w:rsidP="00B60FD2">
            <w:pPr>
              <w:jc w:val="center"/>
              <w:rPr>
                <w:rFonts w:cs="Arial"/>
                <w:bCs/>
                <w:sz w:val="18"/>
                <w:szCs w:val="18"/>
              </w:rPr>
            </w:pPr>
          </w:p>
        </w:tc>
        <w:tc>
          <w:tcPr>
            <w:tcW w:w="992" w:type="dxa"/>
            <w:tcBorders>
              <w:top w:val="nil"/>
              <w:left w:val="nil"/>
              <w:bottom w:val="nil"/>
              <w:right w:val="nil"/>
            </w:tcBorders>
            <w:shd w:val="clear" w:color="auto" w:fill="EBEBEB"/>
            <w:vAlign w:val="center"/>
          </w:tcPr>
          <w:p w14:paraId="7BA679CD" w14:textId="77777777" w:rsidR="00D06ED3" w:rsidRPr="00FA4354" w:rsidRDefault="00D06ED3" w:rsidP="00FE753D">
            <w:pPr>
              <w:spacing w:before="80" w:after="80"/>
              <w:ind w:right="-44"/>
              <w:jc w:val="center"/>
              <w:rPr>
                <w:rFonts w:cs="Arial"/>
                <w:sz w:val="18"/>
                <w:szCs w:val="18"/>
              </w:rPr>
            </w:pPr>
            <w:r w:rsidRPr="1B633FB8">
              <w:rPr>
                <w:rFonts w:cs="Arial"/>
                <w:sz w:val="18"/>
                <w:szCs w:val="18"/>
              </w:rPr>
              <w:t>2024-25</w:t>
            </w:r>
            <w:r w:rsidRPr="00FE753D">
              <w:rPr>
                <w:rFonts w:cs="Arial"/>
                <w:sz w:val="18"/>
                <w:szCs w:val="18"/>
              </w:rPr>
              <w:br/>
            </w:r>
            <w:r w:rsidRPr="1B633FB8">
              <w:rPr>
                <w:rFonts w:cs="Arial"/>
                <w:sz w:val="18"/>
                <w:szCs w:val="18"/>
              </w:rPr>
              <w:t>$m</w:t>
            </w:r>
          </w:p>
        </w:tc>
        <w:tc>
          <w:tcPr>
            <w:tcW w:w="992" w:type="dxa"/>
            <w:tcBorders>
              <w:top w:val="nil"/>
              <w:left w:val="nil"/>
              <w:bottom w:val="nil"/>
              <w:right w:val="nil"/>
            </w:tcBorders>
            <w:shd w:val="clear" w:color="auto" w:fill="EBEBEB"/>
            <w:vAlign w:val="center"/>
          </w:tcPr>
          <w:p w14:paraId="3C9BA116" w14:textId="77777777" w:rsidR="00D06ED3" w:rsidRPr="00FA4354" w:rsidRDefault="00D06ED3" w:rsidP="00B60FD2">
            <w:pPr>
              <w:spacing w:before="80" w:after="80"/>
              <w:ind w:right="-44"/>
              <w:jc w:val="center"/>
              <w:rPr>
                <w:rFonts w:cs="Arial"/>
                <w:sz w:val="18"/>
                <w:szCs w:val="18"/>
              </w:rPr>
            </w:pPr>
            <w:r w:rsidRPr="1B633FB8">
              <w:rPr>
                <w:rFonts w:cs="Arial"/>
                <w:sz w:val="18"/>
                <w:szCs w:val="18"/>
              </w:rPr>
              <w:t>2025-26 $m</w:t>
            </w:r>
          </w:p>
        </w:tc>
        <w:tc>
          <w:tcPr>
            <w:tcW w:w="992" w:type="dxa"/>
            <w:tcBorders>
              <w:top w:val="nil"/>
              <w:left w:val="nil"/>
              <w:bottom w:val="nil"/>
              <w:right w:val="nil"/>
            </w:tcBorders>
            <w:shd w:val="clear" w:color="auto" w:fill="EBEBEB"/>
            <w:vAlign w:val="center"/>
          </w:tcPr>
          <w:p w14:paraId="397FAD52" w14:textId="77777777" w:rsidR="00D06ED3" w:rsidRPr="00FA4354" w:rsidRDefault="00D06ED3" w:rsidP="00B60FD2">
            <w:pPr>
              <w:spacing w:before="80" w:after="80"/>
              <w:ind w:right="-44"/>
              <w:jc w:val="center"/>
              <w:rPr>
                <w:rFonts w:cs="Arial"/>
                <w:sz w:val="18"/>
                <w:szCs w:val="18"/>
              </w:rPr>
            </w:pPr>
            <w:r w:rsidRPr="1B633FB8">
              <w:rPr>
                <w:rFonts w:cs="Arial"/>
                <w:sz w:val="18"/>
                <w:szCs w:val="18"/>
              </w:rPr>
              <w:t>2026-27 $m</w:t>
            </w:r>
          </w:p>
        </w:tc>
      </w:tr>
      <w:tr w:rsidR="00D06ED3" w:rsidRPr="00FA4354" w14:paraId="24E564E0" w14:textId="77777777" w:rsidTr="1B633FB8">
        <w:trPr>
          <w:cantSplit/>
        </w:trPr>
        <w:tc>
          <w:tcPr>
            <w:tcW w:w="6663" w:type="dxa"/>
            <w:tcBorders>
              <w:top w:val="nil"/>
              <w:left w:val="nil"/>
              <w:bottom w:val="nil"/>
              <w:right w:val="nil"/>
            </w:tcBorders>
          </w:tcPr>
          <w:p w14:paraId="2AAF8FCE" w14:textId="77777777" w:rsidR="00D06ED3" w:rsidRPr="00FA4354" w:rsidRDefault="00D06ED3" w:rsidP="005E392E">
            <w:pPr>
              <w:pStyle w:val="Headingintable"/>
              <w:spacing w:before="80"/>
              <w:rPr>
                <w:i/>
              </w:rPr>
            </w:pPr>
            <w:r w:rsidRPr="42DBFB79">
              <w:t>Pensioners</w:t>
            </w:r>
            <w:r>
              <w:t xml:space="preserve"> </w:t>
            </w:r>
            <w:r w:rsidRPr="42DBFB79">
              <w:t>/</w:t>
            </w:r>
            <w:r>
              <w:t xml:space="preserve"> </w:t>
            </w:r>
            <w:r w:rsidRPr="42DBFB79">
              <w:t>concession card holders</w:t>
            </w:r>
            <w:r>
              <w:t xml:space="preserve"> / disadvantaged </w:t>
            </w:r>
          </w:p>
        </w:tc>
        <w:tc>
          <w:tcPr>
            <w:tcW w:w="992" w:type="dxa"/>
            <w:tcBorders>
              <w:top w:val="nil"/>
              <w:left w:val="nil"/>
              <w:bottom w:val="nil"/>
              <w:right w:val="nil"/>
            </w:tcBorders>
            <w:vAlign w:val="bottom"/>
          </w:tcPr>
          <w:p w14:paraId="2C2CAE39" w14:textId="77777777" w:rsidR="00D06ED3" w:rsidRPr="00FA4354" w:rsidRDefault="00D06ED3" w:rsidP="1E15A959">
            <w:pPr>
              <w:pStyle w:val="Figuresintable"/>
              <w:rPr>
                <w:highlight w:val="yellow"/>
              </w:rPr>
            </w:pPr>
          </w:p>
        </w:tc>
        <w:tc>
          <w:tcPr>
            <w:tcW w:w="992" w:type="dxa"/>
            <w:tcBorders>
              <w:top w:val="nil"/>
              <w:left w:val="nil"/>
              <w:bottom w:val="nil"/>
              <w:right w:val="nil"/>
            </w:tcBorders>
            <w:vAlign w:val="bottom"/>
          </w:tcPr>
          <w:p w14:paraId="4924991F" w14:textId="77777777" w:rsidR="00D06ED3" w:rsidRPr="00FA4354" w:rsidRDefault="00D06ED3" w:rsidP="1E15A959">
            <w:pPr>
              <w:pStyle w:val="Figuresintable"/>
              <w:rPr>
                <w:highlight w:val="yellow"/>
              </w:rPr>
            </w:pPr>
          </w:p>
        </w:tc>
        <w:tc>
          <w:tcPr>
            <w:tcW w:w="992" w:type="dxa"/>
            <w:tcBorders>
              <w:top w:val="nil"/>
              <w:left w:val="nil"/>
              <w:bottom w:val="nil"/>
              <w:right w:val="nil"/>
            </w:tcBorders>
            <w:vAlign w:val="bottom"/>
          </w:tcPr>
          <w:p w14:paraId="1C1320FE" w14:textId="77777777" w:rsidR="00D06ED3" w:rsidRPr="00FA4354" w:rsidRDefault="00D06ED3" w:rsidP="1E15A959">
            <w:pPr>
              <w:pStyle w:val="Figuresintable"/>
              <w:rPr>
                <w:highlight w:val="yellow"/>
              </w:rPr>
            </w:pPr>
          </w:p>
        </w:tc>
      </w:tr>
      <w:tr w:rsidR="00D06ED3" w:rsidRPr="0000140F" w14:paraId="4578395A" w14:textId="77777777" w:rsidTr="1B633FB8">
        <w:trPr>
          <w:cantSplit/>
          <w:trHeight w:val="300"/>
        </w:trPr>
        <w:tc>
          <w:tcPr>
            <w:tcW w:w="6663" w:type="dxa"/>
            <w:tcBorders>
              <w:top w:val="nil"/>
              <w:left w:val="nil"/>
              <w:bottom w:val="nil"/>
              <w:right w:val="nil"/>
            </w:tcBorders>
          </w:tcPr>
          <w:p w14:paraId="0F5BAC7C" w14:textId="77777777" w:rsidR="00D06ED3" w:rsidRPr="5A1A8C9B" w:rsidRDefault="00D06ED3" w:rsidP="0019518B">
            <w:pPr>
              <w:pStyle w:val="Headingintablenotbolded"/>
            </w:pPr>
            <w:r w:rsidRPr="5A1A8C9B">
              <w:t>Entry fee to national parks</w:t>
            </w:r>
          </w:p>
        </w:tc>
        <w:tc>
          <w:tcPr>
            <w:tcW w:w="992" w:type="dxa"/>
            <w:tcBorders>
              <w:top w:val="nil"/>
              <w:left w:val="nil"/>
              <w:bottom w:val="nil"/>
              <w:right w:val="nil"/>
            </w:tcBorders>
            <w:vAlign w:val="bottom"/>
          </w:tcPr>
          <w:p w14:paraId="4AF4D2FC" w14:textId="77777777" w:rsidR="00D06ED3" w:rsidRPr="48A45EC3" w:rsidDel="00DC548A" w:rsidRDefault="00D06ED3" w:rsidP="1E15A959">
            <w:pPr>
              <w:pStyle w:val="Figuresintable"/>
              <w:rPr>
                <w:highlight w:val="yellow"/>
              </w:rPr>
            </w:pPr>
          </w:p>
        </w:tc>
        <w:tc>
          <w:tcPr>
            <w:tcW w:w="992" w:type="dxa"/>
            <w:tcBorders>
              <w:top w:val="nil"/>
              <w:left w:val="nil"/>
              <w:bottom w:val="nil"/>
              <w:right w:val="nil"/>
            </w:tcBorders>
            <w:vAlign w:val="bottom"/>
          </w:tcPr>
          <w:p w14:paraId="2D4EE165" w14:textId="77777777" w:rsidR="00D06ED3" w:rsidRPr="53A84B74" w:rsidRDefault="00D06ED3" w:rsidP="1E15A959">
            <w:pPr>
              <w:pStyle w:val="Figuresintable"/>
              <w:rPr>
                <w:highlight w:val="yellow"/>
              </w:rPr>
            </w:pPr>
          </w:p>
        </w:tc>
        <w:tc>
          <w:tcPr>
            <w:tcW w:w="992" w:type="dxa"/>
            <w:tcBorders>
              <w:top w:val="nil"/>
              <w:left w:val="nil"/>
              <w:bottom w:val="nil"/>
              <w:right w:val="nil"/>
            </w:tcBorders>
            <w:vAlign w:val="bottom"/>
          </w:tcPr>
          <w:p w14:paraId="46299CFC" w14:textId="77777777" w:rsidR="00D06ED3" w:rsidRPr="48A45EC3" w:rsidDel="00DC548A" w:rsidRDefault="00D06ED3" w:rsidP="1E15A959">
            <w:pPr>
              <w:pStyle w:val="Figuresintable"/>
              <w:rPr>
                <w:highlight w:val="yellow"/>
              </w:rPr>
            </w:pPr>
          </w:p>
        </w:tc>
      </w:tr>
      <w:tr w:rsidR="00D06ED3" w:rsidRPr="00BC1E34" w14:paraId="026AABAF" w14:textId="77777777" w:rsidTr="1B633FB8">
        <w:trPr>
          <w:cantSplit/>
        </w:trPr>
        <w:tc>
          <w:tcPr>
            <w:tcW w:w="6663" w:type="dxa"/>
            <w:tcBorders>
              <w:top w:val="nil"/>
              <w:left w:val="nil"/>
              <w:bottom w:val="single" w:sz="4" w:space="0" w:color="auto"/>
              <w:right w:val="nil"/>
            </w:tcBorders>
          </w:tcPr>
          <w:p w14:paraId="303D0850" w14:textId="77777777" w:rsidR="00D06ED3" w:rsidRPr="00FA4354" w:rsidRDefault="00D06ED3" w:rsidP="00484FC5">
            <w:pPr>
              <w:pStyle w:val="Textintable"/>
              <w:spacing w:after="120"/>
            </w:pPr>
            <w:r w:rsidRPr="5A1A8C9B">
              <w:t>Holders of Pensioner Concession Cards, seniors, volunteers and community groups receive free or discounted entry to national parks.</w:t>
            </w:r>
          </w:p>
        </w:tc>
        <w:tc>
          <w:tcPr>
            <w:tcW w:w="992" w:type="dxa"/>
            <w:tcBorders>
              <w:top w:val="nil"/>
              <w:left w:val="nil"/>
              <w:bottom w:val="single" w:sz="4" w:space="0" w:color="auto"/>
              <w:right w:val="nil"/>
            </w:tcBorders>
            <w:vAlign w:val="bottom"/>
          </w:tcPr>
          <w:p w14:paraId="3074BE01" w14:textId="77777777" w:rsidR="00D06ED3" w:rsidRPr="00BC1E34" w:rsidRDefault="00D06ED3" w:rsidP="1E15A959">
            <w:pPr>
              <w:pStyle w:val="Figuresintable"/>
              <w:spacing w:after="120"/>
            </w:pPr>
            <w:r w:rsidRPr="00BC1E34">
              <w:t>12</w:t>
            </w:r>
          </w:p>
        </w:tc>
        <w:tc>
          <w:tcPr>
            <w:tcW w:w="992" w:type="dxa"/>
            <w:tcBorders>
              <w:top w:val="nil"/>
              <w:left w:val="nil"/>
              <w:bottom w:val="single" w:sz="4" w:space="0" w:color="auto"/>
              <w:right w:val="nil"/>
            </w:tcBorders>
            <w:vAlign w:val="bottom"/>
          </w:tcPr>
          <w:p w14:paraId="09A9F725" w14:textId="77777777" w:rsidR="00D06ED3" w:rsidRPr="00BC1E34" w:rsidRDefault="00D06ED3" w:rsidP="1E15A959">
            <w:pPr>
              <w:pStyle w:val="Figuresintable"/>
              <w:spacing w:after="120"/>
            </w:pPr>
            <w:r w:rsidRPr="00BC1E34">
              <w:t>16</w:t>
            </w:r>
          </w:p>
        </w:tc>
        <w:tc>
          <w:tcPr>
            <w:tcW w:w="992" w:type="dxa"/>
            <w:tcBorders>
              <w:top w:val="nil"/>
              <w:left w:val="nil"/>
              <w:bottom w:val="single" w:sz="4" w:space="0" w:color="auto"/>
              <w:right w:val="nil"/>
            </w:tcBorders>
            <w:vAlign w:val="bottom"/>
          </w:tcPr>
          <w:p w14:paraId="587B048E" w14:textId="77777777" w:rsidR="00D06ED3" w:rsidRPr="00BC1E34" w:rsidRDefault="00D06ED3" w:rsidP="1E15A959">
            <w:pPr>
              <w:pStyle w:val="Figuresintable"/>
              <w:spacing w:after="120"/>
            </w:pPr>
            <w:r w:rsidRPr="00BC1E34">
              <w:t>16</w:t>
            </w:r>
          </w:p>
        </w:tc>
      </w:tr>
    </w:tbl>
    <w:p w14:paraId="514901DC" w14:textId="77777777" w:rsidR="00D06ED3" w:rsidRDefault="00D06ED3" w:rsidP="00972BD8"/>
    <w:p w14:paraId="6425B6F3" w14:textId="77777777" w:rsidR="00D06ED3" w:rsidRDefault="00D06ED3" w:rsidP="0060395D">
      <w:pPr>
        <w:pStyle w:val="BodyText"/>
        <w:sectPr w:rsidR="00D06ED3" w:rsidSect="00EF5AD4">
          <w:headerReference w:type="even" r:id="rId127"/>
          <w:headerReference w:type="default" r:id="rId128"/>
          <w:footerReference w:type="even" r:id="rId129"/>
          <w:footerReference w:type="default" r:id="rId130"/>
          <w:headerReference w:type="first" r:id="rId131"/>
          <w:footerReference w:type="first" r:id="rId132"/>
          <w:footnotePr>
            <w:numRestart w:val="eachSect"/>
          </w:footnotePr>
          <w:pgSz w:w="11907" w:h="16840" w:code="9"/>
          <w:pgMar w:top="1134" w:right="1134" w:bottom="567" w:left="1134" w:header="454" w:footer="454" w:gutter="0"/>
          <w:pgNumType w:start="1"/>
          <w:cols w:space="720"/>
          <w:titlePg/>
        </w:sectPr>
      </w:pPr>
    </w:p>
    <w:p w14:paraId="682F32F5" w14:textId="77777777" w:rsidR="00D06ED3" w:rsidRDefault="00D06ED3" w:rsidP="00B667E1">
      <w:pPr>
        <w:pStyle w:val="Heading1"/>
        <w:numPr>
          <w:ilvl w:val="0"/>
          <w:numId w:val="0"/>
        </w:numPr>
        <w:ind w:left="851" w:hanging="851"/>
      </w:pPr>
      <w:bookmarkStart w:id="93" w:name="_Toc233711375"/>
      <w:r>
        <w:lastRenderedPageBreak/>
        <w:t>D.</w:t>
      </w:r>
      <w:r>
        <w:tab/>
        <w:t>Variation details of appropriations during 2025-26</w:t>
      </w:r>
      <w:bookmarkEnd w:id="93"/>
    </w:p>
    <w:p w14:paraId="75C2D896" w14:textId="77777777" w:rsidR="00D06ED3" w:rsidRDefault="00D06ED3" w:rsidP="00B667E1">
      <w:pPr>
        <w:pStyle w:val="BodyText"/>
      </w:pPr>
      <w:r>
        <w:t xml:space="preserve">Each year, an Appropriation Act, and an Appropriation (Parliament) Act, are passed in the NSW Parliament which appropriate out of the Consolidated Fund sums to Ministers, and the Legislature, for the services of the Government for that annual reporting period. </w:t>
      </w:r>
    </w:p>
    <w:p w14:paraId="4EFBEECC" w14:textId="77777777" w:rsidR="00D06ED3" w:rsidRDefault="00D06ED3" w:rsidP="00B667E1">
      <w:pPr>
        <w:pStyle w:val="BodyText"/>
      </w:pPr>
      <w:r w:rsidRPr="50C90825">
        <w:rPr>
          <w:lang w:val="en-US"/>
        </w:rPr>
        <w:t xml:space="preserve">In certain circumstances, the </w:t>
      </w:r>
      <w:r w:rsidRPr="001C21C9">
        <w:rPr>
          <w:i/>
          <w:lang w:val="en-US"/>
        </w:rPr>
        <w:t>Government Sector Finance Act 2018</w:t>
      </w:r>
      <w:r w:rsidRPr="50C90825">
        <w:rPr>
          <w:lang w:val="en-US"/>
        </w:rPr>
        <w:t xml:space="preserve"> (GSF Act) enables the sum of appropriated money to be varied to meet the service objectives of the Government.</w:t>
      </w:r>
    </w:p>
    <w:p w14:paraId="3204EF23" w14:textId="77777777" w:rsidR="00D06ED3" w:rsidRDefault="00D06ED3" w:rsidP="00B667E1">
      <w:pPr>
        <w:pStyle w:val="BodyText"/>
      </w:pPr>
      <w:r w:rsidRPr="2406D844">
        <w:rPr>
          <w:lang w:val="en-US"/>
        </w:rPr>
        <w:t>Where there is a variation to appropriations, the GSF Act requires the details of these payment variations to be included in the Budget Papers for the next annual reporting year.</w:t>
      </w:r>
    </w:p>
    <w:p w14:paraId="0256E231" w14:textId="77777777" w:rsidR="00D06ED3" w:rsidRDefault="00D06ED3" w:rsidP="00B667E1">
      <w:pPr>
        <w:pStyle w:val="BodyText"/>
      </w:pPr>
      <w:r w:rsidRPr="50C90825">
        <w:rPr>
          <w:lang w:val="en-US"/>
        </w:rPr>
        <w:t xml:space="preserve">As per the reporting requirements of the GSF Act, the following tables provide the variation details of annual appropriations during the </w:t>
      </w:r>
      <w:r>
        <w:rPr>
          <w:lang w:val="en-US"/>
        </w:rPr>
        <w:t>2025-26</w:t>
      </w:r>
      <w:r w:rsidRPr="50C90825">
        <w:rPr>
          <w:lang w:val="en-US"/>
        </w:rPr>
        <w:t xml:space="preserve"> reporting period.   </w:t>
      </w:r>
    </w:p>
    <w:p w14:paraId="5A30286C" w14:textId="77777777" w:rsidR="00D06ED3" w:rsidRPr="00BE780D" w:rsidRDefault="00D06ED3" w:rsidP="00B667E1">
      <w:pPr>
        <w:spacing w:before="360" w:after="120"/>
        <w:rPr>
          <w:rFonts w:cs="Arial"/>
          <w:iCs/>
          <w:color w:val="000000" w:themeColor="text1"/>
          <w:lang w:val="en-AU"/>
        </w:rPr>
      </w:pPr>
      <w:r>
        <w:br w:type="page"/>
      </w:r>
    </w:p>
    <w:p w14:paraId="048BA10A" w14:textId="77777777" w:rsidR="00D06ED3" w:rsidRDefault="00D06ED3" w:rsidP="00014948">
      <w:pPr>
        <w:pStyle w:val="TableDX"/>
        <w:numPr>
          <w:ilvl w:val="0"/>
          <w:numId w:val="99"/>
        </w:numPr>
        <w:ind w:left="1418" w:hanging="1418"/>
      </w:pPr>
      <w:r w:rsidRPr="003A14CA">
        <w:lastRenderedPageBreak/>
        <w:t>Details of appropriations affected by transfer of functions between GSF agencies during 202</w:t>
      </w:r>
      <w:r>
        <w:t>5</w:t>
      </w:r>
      <w:r w:rsidRPr="003A14CA">
        <w:t>-2</w:t>
      </w:r>
      <w:r>
        <w:t>6</w:t>
      </w:r>
    </w:p>
    <w:tbl>
      <w:tblPr>
        <w:tblW w:w="9505" w:type="dxa"/>
        <w:tblInd w:w="108" w:type="dxa"/>
        <w:tblLayout w:type="fixed"/>
        <w:tblLook w:val="0000" w:firstRow="0" w:lastRow="0" w:firstColumn="0" w:lastColumn="0" w:noHBand="0" w:noVBand="0"/>
        <w:tblCaption w:val="Table D.1: Details of appropriations affected by transfer of functions between GSF agencies during 2025-26"/>
      </w:tblPr>
      <w:tblGrid>
        <w:gridCol w:w="8114"/>
        <w:gridCol w:w="1391"/>
      </w:tblGrid>
      <w:tr w:rsidR="00D06ED3" w:rsidRPr="00BF4B22" w14:paraId="1D4392D7" w14:textId="77777777" w:rsidTr="00170E4F">
        <w:trPr>
          <w:cantSplit/>
          <w:trHeight w:val="680"/>
        </w:trPr>
        <w:tc>
          <w:tcPr>
            <w:tcW w:w="8114" w:type="dxa"/>
            <w:shd w:val="clear" w:color="auto" w:fill="EBEBEB"/>
            <w:vAlign w:val="bottom"/>
          </w:tcPr>
          <w:p w14:paraId="7BADB307" w14:textId="77777777" w:rsidR="00D06ED3" w:rsidRPr="00B758D9" w:rsidRDefault="00D06ED3" w:rsidP="00F25F3A">
            <w:pPr>
              <w:jc w:val="center"/>
              <w:rPr>
                <w:rFonts w:cs="Arial"/>
                <w:sz w:val="17"/>
                <w:szCs w:val="17"/>
              </w:rPr>
            </w:pPr>
          </w:p>
        </w:tc>
        <w:tc>
          <w:tcPr>
            <w:tcW w:w="1391" w:type="dxa"/>
            <w:shd w:val="clear" w:color="auto" w:fill="EBEBEB"/>
            <w:vAlign w:val="bottom"/>
          </w:tcPr>
          <w:p w14:paraId="51BA0ECD" w14:textId="77777777" w:rsidR="00D06ED3" w:rsidRDefault="00D06ED3" w:rsidP="00816832">
            <w:pPr>
              <w:jc w:val="center"/>
              <w:rPr>
                <w:rFonts w:cs="Arial"/>
                <w:sz w:val="17"/>
                <w:szCs w:val="17"/>
              </w:rPr>
            </w:pPr>
            <w:r w:rsidRPr="006944D4">
              <w:rPr>
                <w:rFonts w:cs="Arial"/>
                <w:sz w:val="17"/>
                <w:szCs w:val="17"/>
              </w:rPr>
              <w:t>Sec. 4</w:t>
            </w:r>
            <w:r>
              <w:rPr>
                <w:rFonts w:cs="Arial"/>
                <w:sz w:val="17"/>
                <w:szCs w:val="17"/>
              </w:rPr>
              <w:t>.9</w:t>
            </w:r>
          </w:p>
          <w:p w14:paraId="69D6A0AB" w14:textId="77777777" w:rsidR="00D06ED3" w:rsidRDefault="00D06ED3" w:rsidP="00816832">
            <w:pPr>
              <w:jc w:val="center"/>
              <w:rPr>
                <w:rFonts w:cs="Arial"/>
                <w:sz w:val="17"/>
                <w:szCs w:val="17"/>
              </w:rPr>
            </w:pPr>
            <w:r>
              <w:rPr>
                <w:rFonts w:cs="Arial"/>
                <w:sz w:val="17"/>
                <w:szCs w:val="17"/>
              </w:rPr>
              <w:t xml:space="preserve">GSF </w:t>
            </w:r>
            <w:r w:rsidRPr="006944D4">
              <w:rPr>
                <w:rFonts w:cs="Arial"/>
                <w:sz w:val="17"/>
                <w:szCs w:val="17"/>
              </w:rPr>
              <w:t>Act</w:t>
            </w:r>
          </w:p>
          <w:p w14:paraId="69DEA3EC" w14:textId="77777777" w:rsidR="00D06ED3" w:rsidRPr="00B758D9" w:rsidRDefault="00D06ED3" w:rsidP="00816832">
            <w:pPr>
              <w:jc w:val="center"/>
              <w:rPr>
                <w:rFonts w:cs="Arial"/>
                <w:b/>
                <w:sz w:val="17"/>
                <w:szCs w:val="17"/>
              </w:rPr>
            </w:pPr>
            <w:r>
              <w:rPr>
                <w:rFonts w:cs="Arial"/>
                <w:sz w:val="17"/>
                <w:szCs w:val="17"/>
              </w:rPr>
              <w:t>Amount</w:t>
            </w:r>
          </w:p>
        </w:tc>
      </w:tr>
      <w:tr w:rsidR="00D06ED3" w:rsidRPr="00BF4B22" w14:paraId="5A51DE9C" w14:textId="77777777" w:rsidTr="00170E4F">
        <w:trPr>
          <w:cantSplit/>
          <w:trHeight w:val="283"/>
        </w:trPr>
        <w:tc>
          <w:tcPr>
            <w:tcW w:w="8114" w:type="dxa"/>
            <w:shd w:val="clear" w:color="auto" w:fill="EBEBEB"/>
          </w:tcPr>
          <w:p w14:paraId="4465107B" w14:textId="77777777" w:rsidR="00D06ED3" w:rsidRPr="00B758D9" w:rsidRDefault="00D06ED3" w:rsidP="00F25F3A">
            <w:pPr>
              <w:jc w:val="center"/>
              <w:rPr>
                <w:rFonts w:cs="Arial"/>
                <w:sz w:val="17"/>
                <w:szCs w:val="17"/>
              </w:rPr>
            </w:pPr>
          </w:p>
        </w:tc>
        <w:tc>
          <w:tcPr>
            <w:tcW w:w="1391" w:type="dxa"/>
            <w:shd w:val="clear" w:color="auto" w:fill="EBEBEB"/>
          </w:tcPr>
          <w:p w14:paraId="7436185F" w14:textId="77777777" w:rsidR="00D06ED3" w:rsidRPr="00B758D9" w:rsidRDefault="00D06ED3" w:rsidP="00816832">
            <w:pPr>
              <w:jc w:val="center"/>
              <w:rPr>
                <w:rFonts w:cs="Arial"/>
                <w:sz w:val="17"/>
                <w:szCs w:val="17"/>
              </w:rPr>
            </w:pPr>
            <w:r w:rsidRPr="003A0439">
              <w:rPr>
                <w:rFonts w:cs="Arial"/>
                <w:sz w:val="17"/>
                <w:szCs w:val="17"/>
              </w:rPr>
              <w:t>$’000</w:t>
            </w:r>
          </w:p>
        </w:tc>
      </w:tr>
      <w:tr w:rsidR="00D06ED3" w:rsidRPr="00FC199D" w14:paraId="1ADA8F5C" w14:textId="77777777" w:rsidTr="45D5A58F">
        <w:trPr>
          <w:cantSplit/>
          <w:trHeight w:val="292"/>
        </w:trPr>
        <w:tc>
          <w:tcPr>
            <w:tcW w:w="8114" w:type="dxa"/>
            <w:vAlign w:val="bottom"/>
          </w:tcPr>
          <w:p w14:paraId="11D5E84E" w14:textId="77777777" w:rsidR="00D06ED3" w:rsidRPr="00FB21BA" w:rsidRDefault="00D06ED3" w:rsidP="007A6800">
            <w:pPr>
              <w:spacing w:before="80" w:after="80"/>
              <w:rPr>
                <w:rFonts w:cs="Arial"/>
                <w:color w:val="000000" w:themeColor="text1"/>
                <w:sz w:val="16"/>
                <w:szCs w:val="16"/>
              </w:rPr>
            </w:pPr>
            <w:r w:rsidRPr="006A0F99">
              <w:rPr>
                <w:rFonts w:cs="Arial"/>
                <w:color w:val="000000" w:themeColor="text1"/>
                <w:sz w:val="16"/>
                <w:szCs w:val="16"/>
              </w:rPr>
              <w:t>Minister for Regional New South Wales</w:t>
            </w:r>
          </w:p>
        </w:tc>
        <w:tc>
          <w:tcPr>
            <w:tcW w:w="1391" w:type="dxa"/>
            <w:vAlign w:val="bottom"/>
          </w:tcPr>
          <w:p w14:paraId="563DC5D0" w14:textId="77777777" w:rsidR="00D06ED3" w:rsidRPr="00FB21BA" w:rsidRDefault="00D06ED3" w:rsidP="007A6800">
            <w:pPr>
              <w:spacing w:before="40" w:after="40"/>
              <w:rPr>
                <w:rFonts w:cs="Arial"/>
                <w:b/>
                <w:color w:val="000000" w:themeColor="text1"/>
                <w:sz w:val="16"/>
                <w:szCs w:val="16"/>
              </w:rPr>
            </w:pPr>
          </w:p>
        </w:tc>
      </w:tr>
      <w:tr w:rsidR="00D06ED3" w:rsidRPr="00FC199D" w14:paraId="36D2308D" w14:textId="77777777" w:rsidTr="45D5A58F">
        <w:trPr>
          <w:cantSplit/>
          <w:trHeight w:val="277"/>
        </w:trPr>
        <w:tc>
          <w:tcPr>
            <w:tcW w:w="8114" w:type="dxa"/>
          </w:tcPr>
          <w:p w14:paraId="4DBA8B3F" w14:textId="77777777" w:rsidR="00D06ED3" w:rsidRPr="00FB21BA" w:rsidRDefault="00D06ED3" w:rsidP="007A6800">
            <w:pPr>
              <w:spacing w:before="80" w:after="80"/>
              <w:rPr>
                <w:rFonts w:cs="Arial"/>
                <w:color w:val="000000" w:themeColor="text1"/>
                <w:sz w:val="16"/>
                <w:szCs w:val="16"/>
              </w:rPr>
            </w:pPr>
            <w:r w:rsidRPr="00A568D2">
              <w:rPr>
                <w:rFonts w:cs="Arial"/>
                <w:color w:val="000000" w:themeColor="text1"/>
                <w:sz w:val="16"/>
                <w:szCs w:val="16"/>
              </w:rPr>
              <w:t xml:space="preserve">Net appropriation transfer </w:t>
            </w:r>
            <w:r>
              <w:rPr>
                <w:rFonts w:cs="Arial"/>
                <w:color w:val="000000" w:themeColor="text1"/>
                <w:sz w:val="16"/>
                <w:szCs w:val="16"/>
              </w:rPr>
              <w:t>from</w:t>
            </w:r>
            <w:r w:rsidRPr="005E2528">
              <w:rPr>
                <w:rFonts w:cs="Arial"/>
                <w:color w:val="000000" w:themeColor="text1"/>
                <w:sz w:val="16"/>
                <w:szCs w:val="16"/>
              </w:rPr>
              <w:t xml:space="preserve"> </w:t>
            </w:r>
            <w:r w:rsidRPr="004C53B5">
              <w:rPr>
                <w:rFonts w:cs="Arial"/>
                <w:color w:val="000000" w:themeColor="text1"/>
                <w:sz w:val="16"/>
                <w:szCs w:val="16"/>
              </w:rPr>
              <w:t>Department of Primary Industries and Regional Development</w:t>
            </w:r>
          </w:p>
        </w:tc>
        <w:tc>
          <w:tcPr>
            <w:tcW w:w="1391" w:type="dxa"/>
            <w:tcBorders>
              <w:bottom w:val="single" w:sz="4" w:space="0" w:color="auto"/>
            </w:tcBorders>
          </w:tcPr>
          <w:p w14:paraId="087CCD07" w14:textId="77777777" w:rsidR="00D06ED3" w:rsidRPr="00FB21BA" w:rsidRDefault="00D06ED3" w:rsidP="007A6800">
            <w:pPr>
              <w:spacing w:before="40" w:after="40"/>
              <w:ind w:left="-392" w:right="175"/>
              <w:jc w:val="right"/>
              <w:rPr>
                <w:rFonts w:cs="Arial"/>
                <w:color w:val="000000" w:themeColor="text1"/>
                <w:sz w:val="16"/>
                <w:szCs w:val="16"/>
              </w:rPr>
            </w:pPr>
            <w:r w:rsidRPr="00E51D15">
              <w:rPr>
                <w:rFonts w:cs="Arial"/>
                <w:color w:val="000000" w:themeColor="text1"/>
                <w:sz w:val="16"/>
                <w:szCs w:val="16"/>
              </w:rPr>
              <w:t>(</w:t>
            </w:r>
            <w:r>
              <w:rPr>
                <w:rFonts w:cs="Arial"/>
                <w:color w:val="000000" w:themeColor="text1"/>
                <w:sz w:val="16"/>
                <w:szCs w:val="16"/>
              </w:rPr>
              <w:t>717</w:t>
            </w:r>
            <w:r w:rsidRPr="00E51D15">
              <w:rPr>
                <w:rFonts w:cs="Arial"/>
                <w:color w:val="000000" w:themeColor="text1"/>
                <w:sz w:val="16"/>
                <w:szCs w:val="16"/>
              </w:rPr>
              <w:t>)</w:t>
            </w:r>
          </w:p>
        </w:tc>
      </w:tr>
      <w:tr w:rsidR="00D06ED3" w:rsidRPr="000D7900" w14:paraId="6B43D9C8" w14:textId="77777777" w:rsidTr="45D5A58F">
        <w:trPr>
          <w:cantSplit/>
          <w:trHeight w:val="340"/>
        </w:trPr>
        <w:tc>
          <w:tcPr>
            <w:tcW w:w="8114" w:type="dxa"/>
            <w:tcBorders>
              <w:bottom w:val="single" w:sz="4" w:space="0" w:color="auto"/>
            </w:tcBorders>
            <w:vAlign w:val="center"/>
          </w:tcPr>
          <w:p w14:paraId="389D751A" w14:textId="77777777" w:rsidR="00D06ED3" w:rsidRPr="00FB21BA" w:rsidRDefault="00D06ED3" w:rsidP="007A6800">
            <w:pPr>
              <w:spacing w:before="80" w:after="80"/>
              <w:rPr>
                <w:rFonts w:cs="Arial"/>
                <w:b/>
                <w:color w:val="000000" w:themeColor="text1"/>
                <w:sz w:val="16"/>
                <w:szCs w:val="16"/>
              </w:rPr>
            </w:pPr>
            <w:r w:rsidRPr="008D1584">
              <w:rPr>
                <w:rFonts w:cs="Arial"/>
                <w:b/>
                <w:color w:val="000000" w:themeColor="text1"/>
                <w:sz w:val="16"/>
                <w:szCs w:val="16"/>
              </w:rPr>
              <w:t xml:space="preserve">Total – </w:t>
            </w:r>
            <w:r w:rsidRPr="004C53B5">
              <w:rPr>
                <w:rFonts w:cs="Arial"/>
                <w:b/>
                <w:color w:val="000000" w:themeColor="text1"/>
                <w:sz w:val="16"/>
                <w:szCs w:val="16"/>
              </w:rPr>
              <w:t>Minister for Regional New South Wales</w:t>
            </w:r>
          </w:p>
        </w:tc>
        <w:tc>
          <w:tcPr>
            <w:tcW w:w="1391" w:type="dxa"/>
            <w:tcBorders>
              <w:top w:val="single" w:sz="4" w:space="0" w:color="auto"/>
              <w:bottom w:val="single" w:sz="4" w:space="0" w:color="auto"/>
            </w:tcBorders>
            <w:vAlign w:val="center"/>
          </w:tcPr>
          <w:p w14:paraId="0BA24528" w14:textId="77777777" w:rsidR="00D06ED3" w:rsidRPr="00FB21BA" w:rsidRDefault="00D06ED3" w:rsidP="007A6800">
            <w:pPr>
              <w:spacing w:before="80" w:after="80"/>
              <w:ind w:left="-392" w:right="175"/>
              <w:jc w:val="right"/>
              <w:rPr>
                <w:rFonts w:cs="Arial"/>
                <w:b/>
                <w:color w:val="000000" w:themeColor="text1"/>
                <w:sz w:val="16"/>
                <w:szCs w:val="16"/>
              </w:rPr>
            </w:pPr>
            <w:r w:rsidRPr="001C21C9">
              <w:rPr>
                <w:rFonts w:cs="Arial"/>
                <w:b/>
                <w:color w:val="000000" w:themeColor="text1"/>
                <w:sz w:val="16"/>
                <w:szCs w:val="16"/>
              </w:rPr>
              <w:t>(</w:t>
            </w:r>
            <w:r>
              <w:rPr>
                <w:rFonts w:cs="Arial"/>
                <w:b/>
                <w:color w:val="000000" w:themeColor="text1"/>
                <w:sz w:val="16"/>
                <w:szCs w:val="16"/>
              </w:rPr>
              <w:t>717</w:t>
            </w:r>
            <w:r w:rsidRPr="001C21C9">
              <w:rPr>
                <w:rFonts w:cs="Arial"/>
                <w:b/>
                <w:color w:val="000000" w:themeColor="text1"/>
                <w:sz w:val="16"/>
                <w:szCs w:val="16"/>
              </w:rPr>
              <w:t>)</w:t>
            </w:r>
          </w:p>
        </w:tc>
      </w:tr>
      <w:tr w:rsidR="00D06ED3" w:rsidRPr="000D7900" w14:paraId="1C249806" w14:textId="77777777" w:rsidTr="45D5A58F">
        <w:trPr>
          <w:cantSplit/>
          <w:trHeight w:val="197"/>
        </w:trPr>
        <w:tc>
          <w:tcPr>
            <w:tcW w:w="8114" w:type="dxa"/>
            <w:tcBorders>
              <w:top w:val="single" w:sz="4" w:space="0" w:color="auto"/>
            </w:tcBorders>
          </w:tcPr>
          <w:p w14:paraId="2506CE16" w14:textId="77777777" w:rsidR="00D06ED3" w:rsidRPr="00FB21BA" w:rsidRDefault="00D06ED3" w:rsidP="00F25F3A">
            <w:pPr>
              <w:spacing w:before="80" w:after="80"/>
              <w:rPr>
                <w:rFonts w:cs="Arial"/>
                <w:b/>
                <w:color w:val="000000" w:themeColor="text1"/>
                <w:sz w:val="16"/>
                <w:szCs w:val="16"/>
              </w:rPr>
            </w:pPr>
          </w:p>
        </w:tc>
        <w:tc>
          <w:tcPr>
            <w:tcW w:w="1391" w:type="dxa"/>
            <w:tcBorders>
              <w:top w:val="single" w:sz="4" w:space="0" w:color="auto"/>
            </w:tcBorders>
          </w:tcPr>
          <w:p w14:paraId="111CE25C" w14:textId="77777777" w:rsidR="00D06ED3" w:rsidRPr="00FB21BA" w:rsidRDefault="00D06ED3" w:rsidP="00F25F3A">
            <w:pPr>
              <w:spacing w:before="80" w:after="80"/>
              <w:ind w:left="-392" w:right="175"/>
              <w:jc w:val="right"/>
              <w:rPr>
                <w:rFonts w:cs="Arial"/>
                <w:b/>
                <w:color w:val="000000" w:themeColor="text1"/>
                <w:sz w:val="16"/>
                <w:szCs w:val="16"/>
              </w:rPr>
            </w:pPr>
          </w:p>
        </w:tc>
      </w:tr>
      <w:tr w:rsidR="00D06ED3" w:rsidRPr="000D7900" w14:paraId="51D29122" w14:textId="77777777" w:rsidTr="45D5A58F">
        <w:trPr>
          <w:cantSplit/>
          <w:trHeight w:val="197"/>
        </w:trPr>
        <w:tc>
          <w:tcPr>
            <w:tcW w:w="8114" w:type="dxa"/>
            <w:vAlign w:val="bottom"/>
          </w:tcPr>
          <w:p w14:paraId="42E8E549" w14:textId="77777777" w:rsidR="00D06ED3" w:rsidRPr="00FB21BA" w:rsidRDefault="00D06ED3" w:rsidP="00F25F3A">
            <w:pPr>
              <w:spacing w:before="80" w:after="80"/>
              <w:rPr>
                <w:rFonts w:cs="Arial"/>
                <w:b/>
                <w:color w:val="000000" w:themeColor="text1"/>
                <w:sz w:val="16"/>
                <w:szCs w:val="16"/>
              </w:rPr>
            </w:pPr>
            <w:r w:rsidRPr="007940F0">
              <w:rPr>
                <w:rFonts w:cs="Arial"/>
                <w:color w:val="000000" w:themeColor="text1"/>
                <w:sz w:val="16"/>
                <w:szCs w:val="16"/>
              </w:rPr>
              <w:t xml:space="preserve">Minister for </w:t>
            </w:r>
            <w:r>
              <w:rPr>
                <w:rFonts w:cs="Arial"/>
                <w:color w:val="000000" w:themeColor="text1"/>
                <w:sz w:val="16"/>
                <w:szCs w:val="16"/>
              </w:rPr>
              <w:t>Transport</w:t>
            </w:r>
          </w:p>
        </w:tc>
        <w:tc>
          <w:tcPr>
            <w:tcW w:w="1391" w:type="dxa"/>
            <w:vAlign w:val="bottom"/>
          </w:tcPr>
          <w:p w14:paraId="7BB109D1" w14:textId="77777777" w:rsidR="00D06ED3" w:rsidRPr="00FB21BA" w:rsidRDefault="00D06ED3" w:rsidP="00F25F3A">
            <w:pPr>
              <w:spacing w:before="80" w:after="80"/>
              <w:ind w:left="-392" w:right="175"/>
              <w:jc w:val="right"/>
              <w:rPr>
                <w:rFonts w:cs="Arial"/>
                <w:b/>
                <w:color w:val="000000" w:themeColor="text1"/>
                <w:sz w:val="16"/>
                <w:szCs w:val="16"/>
              </w:rPr>
            </w:pPr>
          </w:p>
        </w:tc>
      </w:tr>
      <w:tr w:rsidR="00D06ED3" w:rsidRPr="000D7900" w14:paraId="77FC50E9" w14:textId="77777777" w:rsidTr="45D5A58F">
        <w:trPr>
          <w:cantSplit/>
          <w:trHeight w:val="197"/>
        </w:trPr>
        <w:tc>
          <w:tcPr>
            <w:tcW w:w="8114" w:type="dxa"/>
          </w:tcPr>
          <w:p w14:paraId="1616A916" w14:textId="77777777" w:rsidR="00D06ED3" w:rsidRPr="00FB21BA" w:rsidRDefault="00D06ED3" w:rsidP="007A6800">
            <w:pPr>
              <w:spacing w:before="80" w:after="80"/>
              <w:rPr>
                <w:rFonts w:cs="Arial"/>
                <w:b/>
                <w:color w:val="000000" w:themeColor="text1"/>
                <w:sz w:val="16"/>
                <w:szCs w:val="16"/>
              </w:rPr>
            </w:pPr>
            <w:r w:rsidRPr="00A568D2">
              <w:rPr>
                <w:rFonts w:cs="Arial"/>
                <w:color w:val="000000" w:themeColor="text1"/>
                <w:sz w:val="16"/>
                <w:szCs w:val="16"/>
              </w:rPr>
              <w:t xml:space="preserve">Net appropriation transfer </w:t>
            </w:r>
            <w:r>
              <w:rPr>
                <w:rFonts w:cs="Arial"/>
                <w:color w:val="000000" w:themeColor="text1"/>
                <w:sz w:val="16"/>
                <w:szCs w:val="16"/>
              </w:rPr>
              <w:t>from</w:t>
            </w:r>
            <w:r w:rsidRPr="005E2528">
              <w:rPr>
                <w:rFonts w:cs="Arial"/>
                <w:color w:val="000000" w:themeColor="text1"/>
                <w:sz w:val="16"/>
                <w:szCs w:val="16"/>
              </w:rPr>
              <w:t xml:space="preserve"> Department of </w:t>
            </w:r>
            <w:r>
              <w:rPr>
                <w:rFonts w:cs="Arial"/>
                <w:color w:val="000000" w:themeColor="text1"/>
                <w:sz w:val="16"/>
                <w:szCs w:val="16"/>
              </w:rPr>
              <w:t>Transport</w:t>
            </w:r>
          </w:p>
        </w:tc>
        <w:tc>
          <w:tcPr>
            <w:tcW w:w="1391" w:type="dxa"/>
            <w:tcBorders>
              <w:bottom w:val="single" w:sz="4" w:space="0" w:color="auto"/>
            </w:tcBorders>
          </w:tcPr>
          <w:p w14:paraId="7E615B66" w14:textId="77777777" w:rsidR="00D06ED3" w:rsidRPr="00FB21BA" w:rsidRDefault="00D06ED3" w:rsidP="007A6800">
            <w:pPr>
              <w:spacing w:before="80" w:after="80"/>
              <w:ind w:left="-392" w:right="175"/>
              <w:jc w:val="right"/>
              <w:rPr>
                <w:rFonts w:cs="Arial"/>
                <w:b/>
                <w:color w:val="000000" w:themeColor="text1"/>
                <w:sz w:val="16"/>
                <w:szCs w:val="16"/>
              </w:rPr>
            </w:pPr>
            <w:r w:rsidRPr="00E51D15">
              <w:rPr>
                <w:rFonts w:cs="Arial"/>
                <w:color w:val="000000" w:themeColor="text1"/>
                <w:sz w:val="16"/>
                <w:szCs w:val="16"/>
              </w:rPr>
              <w:t>(</w:t>
            </w:r>
            <w:r>
              <w:rPr>
                <w:rFonts w:cs="Arial"/>
                <w:color w:val="000000" w:themeColor="text1"/>
                <w:sz w:val="16"/>
                <w:szCs w:val="16"/>
              </w:rPr>
              <w:t>642,432</w:t>
            </w:r>
            <w:r w:rsidRPr="00E51D15">
              <w:rPr>
                <w:rFonts w:cs="Arial"/>
                <w:color w:val="000000" w:themeColor="text1"/>
                <w:sz w:val="16"/>
                <w:szCs w:val="16"/>
              </w:rPr>
              <w:t>)</w:t>
            </w:r>
          </w:p>
        </w:tc>
      </w:tr>
      <w:tr w:rsidR="00D06ED3" w:rsidRPr="000D7900" w14:paraId="54871AC7" w14:textId="77777777" w:rsidTr="00FF76FD">
        <w:trPr>
          <w:cantSplit/>
          <w:trHeight w:val="340"/>
        </w:trPr>
        <w:tc>
          <w:tcPr>
            <w:tcW w:w="8114" w:type="dxa"/>
            <w:tcBorders>
              <w:bottom w:val="single" w:sz="4" w:space="0" w:color="auto"/>
            </w:tcBorders>
          </w:tcPr>
          <w:p w14:paraId="25B8FA66" w14:textId="77777777" w:rsidR="00D06ED3" w:rsidRPr="00FB21BA" w:rsidRDefault="00D06ED3" w:rsidP="008F66B0">
            <w:pPr>
              <w:spacing w:before="80" w:after="80"/>
              <w:rPr>
                <w:rFonts w:cs="Arial"/>
                <w:b/>
                <w:color w:val="000000" w:themeColor="text1"/>
                <w:sz w:val="16"/>
                <w:szCs w:val="16"/>
              </w:rPr>
            </w:pPr>
            <w:r w:rsidRPr="00AC2C96">
              <w:rPr>
                <w:rFonts w:cs="Arial"/>
                <w:b/>
                <w:color w:val="000000" w:themeColor="text1"/>
                <w:sz w:val="16"/>
                <w:szCs w:val="16"/>
              </w:rPr>
              <w:t xml:space="preserve">Total </w:t>
            </w:r>
            <w:r w:rsidRPr="008D1584">
              <w:rPr>
                <w:rFonts w:cs="Arial"/>
                <w:b/>
                <w:color w:val="000000" w:themeColor="text1"/>
                <w:sz w:val="16"/>
                <w:szCs w:val="16"/>
              </w:rPr>
              <w:t>–</w:t>
            </w:r>
            <w:r w:rsidRPr="00AC2C96">
              <w:rPr>
                <w:rFonts w:cs="Arial"/>
                <w:b/>
                <w:color w:val="000000" w:themeColor="text1"/>
                <w:sz w:val="16"/>
                <w:szCs w:val="16"/>
              </w:rPr>
              <w:t xml:space="preserve"> Minister for </w:t>
            </w:r>
            <w:r>
              <w:rPr>
                <w:rFonts w:cs="Arial"/>
                <w:b/>
                <w:color w:val="000000" w:themeColor="text1"/>
                <w:sz w:val="16"/>
                <w:szCs w:val="16"/>
              </w:rPr>
              <w:t>Transport</w:t>
            </w:r>
          </w:p>
        </w:tc>
        <w:tc>
          <w:tcPr>
            <w:tcW w:w="1391" w:type="dxa"/>
            <w:tcBorders>
              <w:top w:val="single" w:sz="4" w:space="0" w:color="auto"/>
              <w:bottom w:val="single" w:sz="4" w:space="0" w:color="auto"/>
            </w:tcBorders>
            <w:vAlign w:val="center"/>
          </w:tcPr>
          <w:p w14:paraId="446AE95B" w14:textId="77777777" w:rsidR="00D06ED3" w:rsidRPr="00FB21BA" w:rsidRDefault="00D06ED3" w:rsidP="008F66B0">
            <w:pPr>
              <w:spacing w:before="80" w:after="80"/>
              <w:ind w:left="-392" w:right="175"/>
              <w:jc w:val="right"/>
              <w:rPr>
                <w:rFonts w:cs="Arial"/>
                <w:b/>
                <w:color w:val="000000" w:themeColor="text1"/>
                <w:sz w:val="16"/>
                <w:szCs w:val="16"/>
              </w:rPr>
            </w:pPr>
            <w:r w:rsidRPr="6D84608A">
              <w:rPr>
                <w:rFonts w:cs="Arial"/>
                <w:b/>
                <w:bCs/>
                <w:color w:val="000000" w:themeColor="text1"/>
                <w:sz w:val="16"/>
                <w:szCs w:val="16"/>
              </w:rPr>
              <w:t>(642,432)</w:t>
            </w:r>
          </w:p>
        </w:tc>
      </w:tr>
      <w:tr w:rsidR="00D06ED3" w:rsidRPr="000D7900" w14:paraId="0E8CD1D5" w14:textId="77777777" w:rsidTr="45D5A58F">
        <w:trPr>
          <w:cantSplit/>
          <w:trHeight w:val="197"/>
        </w:trPr>
        <w:tc>
          <w:tcPr>
            <w:tcW w:w="8114" w:type="dxa"/>
            <w:tcBorders>
              <w:top w:val="single" w:sz="4" w:space="0" w:color="auto"/>
            </w:tcBorders>
          </w:tcPr>
          <w:p w14:paraId="5E1B3283" w14:textId="77777777" w:rsidR="00D06ED3" w:rsidRPr="00AC2C96" w:rsidRDefault="00D06ED3" w:rsidP="008F66B0">
            <w:pPr>
              <w:spacing w:before="80" w:after="80"/>
              <w:rPr>
                <w:rFonts w:cs="Arial"/>
                <w:b/>
                <w:color w:val="000000" w:themeColor="text1"/>
                <w:sz w:val="16"/>
                <w:szCs w:val="16"/>
              </w:rPr>
            </w:pPr>
          </w:p>
        </w:tc>
        <w:tc>
          <w:tcPr>
            <w:tcW w:w="1391" w:type="dxa"/>
            <w:tcBorders>
              <w:top w:val="single" w:sz="4" w:space="0" w:color="auto"/>
            </w:tcBorders>
          </w:tcPr>
          <w:p w14:paraId="546DACD9" w14:textId="77777777" w:rsidR="00D06ED3" w:rsidRPr="00AC2C96" w:rsidRDefault="00D06ED3" w:rsidP="008F66B0">
            <w:pPr>
              <w:spacing w:before="80" w:after="80"/>
              <w:ind w:left="-392" w:right="175"/>
              <w:jc w:val="right"/>
              <w:rPr>
                <w:rFonts w:cs="Arial"/>
                <w:b/>
                <w:color w:val="000000" w:themeColor="text1"/>
                <w:sz w:val="16"/>
                <w:szCs w:val="16"/>
              </w:rPr>
            </w:pPr>
          </w:p>
        </w:tc>
      </w:tr>
      <w:tr w:rsidR="00D06ED3" w:rsidRPr="000D7900" w14:paraId="705AE908" w14:textId="77777777" w:rsidTr="45D5A58F">
        <w:trPr>
          <w:cantSplit/>
          <w:trHeight w:val="197"/>
        </w:trPr>
        <w:tc>
          <w:tcPr>
            <w:tcW w:w="8114" w:type="dxa"/>
            <w:vAlign w:val="bottom"/>
          </w:tcPr>
          <w:p w14:paraId="4B5A996B" w14:textId="77777777" w:rsidR="00D06ED3" w:rsidRPr="00FB21BA" w:rsidRDefault="00D06ED3" w:rsidP="008F66B0">
            <w:pPr>
              <w:spacing w:before="80" w:after="80"/>
              <w:rPr>
                <w:rFonts w:cs="Arial"/>
                <w:b/>
                <w:color w:val="000000" w:themeColor="text1"/>
                <w:sz w:val="16"/>
                <w:szCs w:val="16"/>
              </w:rPr>
            </w:pPr>
            <w:r w:rsidRPr="00C93F45">
              <w:rPr>
                <w:rFonts w:cs="Arial"/>
                <w:color w:val="000000" w:themeColor="text1"/>
                <w:sz w:val="16"/>
                <w:szCs w:val="16"/>
              </w:rPr>
              <w:t>Premier</w:t>
            </w:r>
          </w:p>
        </w:tc>
        <w:tc>
          <w:tcPr>
            <w:tcW w:w="1391" w:type="dxa"/>
            <w:vAlign w:val="bottom"/>
          </w:tcPr>
          <w:p w14:paraId="6DBC6AD2" w14:textId="77777777" w:rsidR="00D06ED3" w:rsidRPr="00FB21BA" w:rsidRDefault="00D06ED3" w:rsidP="008F66B0">
            <w:pPr>
              <w:spacing w:before="80" w:after="80"/>
              <w:ind w:left="-392" w:right="175"/>
              <w:jc w:val="right"/>
              <w:rPr>
                <w:rFonts w:cs="Arial"/>
                <w:b/>
                <w:color w:val="000000" w:themeColor="text1"/>
                <w:sz w:val="16"/>
                <w:szCs w:val="16"/>
              </w:rPr>
            </w:pPr>
          </w:p>
        </w:tc>
      </w:tr>
      <w:tr w:rsidR="00D06ED3" w:rsidRPr="000D7900" w14:paraId="559B4478" w14:textId="77777777" w:rsidTr="45D5A58F">
        <w:trPr>
          <w:cantSplit/>
          <w:trHeight w:val="197"/>
        </w:trPr>
        <w:tc>
          <w:tcPr>
            <w:tcW w:w="8114" w:type="dxa"/>
          </w:tcPr>
          <w:p w14:paraId="6AAAC3BA" w14:textId="77777777" w:rsidR="00D06ED3" w:rsidRPr="00FB21BA" w:rsidRDefault="00D06ED3" w:rsidP="008F66B0">
            <w:pPr>
              <w:spacing w:before="80" w:after="80"/>
              <w:rPr>
                <w:rFonts w:cs="Arial"/>
                <w:b/>
                <w:color w:val="000000" w:themeColor="text1"/>
                <w:sz w:val="16"/>
                <w:szCs w:val="16"/>
              </w:rPr>
            </w:pPr>
            <w:r w:rsidRPr="45D5A58F">
              <w:rPr>
                <w:rFonts w:cs="Arial"/>
                <w:color w:val="000000" w:themeColor="text1"/>
                <w:sz w:val="16"/>
                <w:szCs w:val="16"/>
              </w:rPr>
              <w:t xml:space="preserve">Net appropriation transfer to </w:t>
            </w:r>
            <w:r w:rsidRPr="008D4D1C">
              <w:rPr>
                <w:rFonts w:cs="Arial"/>
                <w:color w:val="000000" w:themeColor="text1"/>
                <w:sz w:val="16"/>
                <w:szCs w:val="16"/>
              </w:rPr>
              <w:t xml:space="preserve">Premier’s </w:t>
            </w:r>
            <w:r w:rsidRPr="45D5A58F">
              <w:rPr>
                <w:rFonts w:cs="Arial"/>
                <w:color w:val="000000" w:themeColor="text1"/>
                <w:sz w:val="16"/>
                <w:szCs w:val="16"/>
              </w:rPr>
              <w:t>Department</w:t>
            </w:r>
          </w:p>
        </w:tc>
        <w:tc>
          <w:tcPr>
            <w:tcW w:w="1391" w:type="dxa"/>
            <w:tcBorders>
              <w:bottom w:val="single" w:sz="4" w:space="0" w:color="auto"/>
            </w:tcBorders>
          </w:tcPr>
          <w:p w14:paraId="34239F19" w14:textId="77777777" w:rsidR="00D06ED3" w:rsidRPr="00FB21BA" w:rsidRDefault="00D06ED3" w:rsidP="008F66B0">
            <w:pPr>
              <w:spacing w:before="80" w:after="80"/>
              <w:ind w:left="-392" w:right="175"/>
              <w:jc w:val="right"/>
              <w:rPr>
                <w:rFonts w:cs="Arial"/>
                <w:b/>
                <w:color w:val="000000" w:themeColor="text1"/>
                <w:sz w:val="16"/>
                <w:szCs w:val="16"/>
              </w:rPr>
            </w:pPr>
            <w:r>
              <w:rPr>
                <w:rFonts w:cs="Arial"/>
                <w:color w:val="000000" w:themeColor="text1"/>
                <w:sz w:val="16"/>
                <w:szCs w:val="16"/>
              </w:rPr>
              <w:t>650,817</w:t>
            </w:r>
          </w:p>
        </w:tc>
      </w:tr>
      <w:tr w:rsidR="00D06ED3" w:rsidRPr="000D7900" w14:paraId="2D3C57BF" w14:textId="77777777" w:rsidTr="45D5A58F">
        <w:trPr>
          <w:cantSplit/>
          <w:trHeight w:val="340"/>
        </w:trPr>
        <w:tc>
          <w:tcPr>
            <w:tcW w:w="8114" w:type="dxa"/>
            <w:tcBorders>
              <w:bottom w:val="single" w:sz="4" w:space="0" w:color="auto"/>
            </w:tcBorders>
            <w:vAlign w:val="center"/>
          </w:tcPr>
          <w:p w14:paraId="409E86E3" w14:textId="77777777" w:rsidR="00D06ED3" w:rsidRPr="00FB21BA" w:rsidRDefault="00D06ED3" w:rsidP="008F66B0">
            <w:pPr>
              <w:spacing w:before="80" w:after="80"/>
              <w:rPr>
                <w:rFonts w:cs="Arial"/>
                <w:b/>
                <w:color w:val="000000" w:themeColor="text1"/>
                <w:sz w:val="16"/>
                <w:szCs w:val="16"/>
              </w:rPr>
            </w:pPr>
            <w:r w:rsidRPr="008D1584">
              <w:rPr>
                <w:rFonts w:cs="Arial"/>
                <w:b/>
                <w:color w:val="000000" w:themeColor="text1"/>
                <w:sz w:val="16"/>
                <w:szCs w:val="16"/>
              </w:rPr>
              <w:t xml:space="preserve">Total – </w:t>
            </w:r>
            <w:r w:rsidRPr="00574007">
              <w:rPr>
                <w:rFonts w:cs="Arial"/>
                <w:b/>
                <w:color w:val="000000" w:themeColor="text1"/>
                <w:sz w:val="16"/>
                <w:szCs w:val="16"/>
              </w:rPr>
              <w:t>Premier</w:t>
            </w:r>
          </w:p>
        </w:tc>
        <w:tc>
          <w:tcPr>
            <w:tcW w:w="1391" w:type="dxa"/>
            <w:tcBorders>
              <w:top w:val="single" w:sz="4" w:space="0" w:color="auto"/>
              <w:bottom w:val="single" w:sz="4" w:space="0" w:color="auto"/>
            </w:tcBorders>
            <w:vAlign w:val="center"/>
          </w:tcPr>
          <w:p w14:paraId="1CA97D65" w14:textId="77777777" w:rsidR="00D06ED3" w:rsidRPr="00FB21BA" w:rsidRDefault="00D06ED3" w:rsidP="008F66B0">
            <w:pPr>
              <w:spacing w:before="80" w:after="80"/>
              <w:ind w:left="-392" w:right="175"/>
              <w:jc w:val="right"/>
              <w:rPr>
                <w:rFonts w:cs="Arial"/>
                <w:b/>
                <w:color w:val="000000" w:themeColor="text1"/>
                <w:sz w:val="16"/>
                <w:szCs w:val="16"/>
              </w:rPr>
            </w:pPr>
            <w:r>
              <w:rPr>
                <w:rFonts w:cs="Arial"/>
                <w:b/>
                <w:color w:val="000000" w:themeColor="text1"/>
                <w:sz w:val="16"/>
                <w:szCs w:val="16"/>
              </w:rPr>
              <w:t>650,817</w:t>
            </w:r>
          </w:p>
        </w:tc>
      </w:tr>
      <w:tr w:rsidR="00D06ED3" w:rsidRPr="000D7900" w14:paraId="17EBD206" w14:textId="77777777" w:rsidTr="45D5A58F">
        <w:trPr>
          <w:cantSplit/>
          <w:trHeight w:val="197"/>
        </w:trPr>
        <w:tc>
          <w:tcPr>
            <w:tcW w:w="8114" w:type="dxa"/>
            <w:tcBorders>
              <w:top w:val="single" w:sz="4" w:space="0" w:color="auto"/>
            </w:tcBorders>
          </w:tcPr>
          <w:p w14:paraId="7EFEFBDF" w14:textId="77777777" w:rsidR="00D06ED3" w:rsidRPr="00FB21BA" w:rsidRDefault="00D06ED3" w:rsidP="008F66B0">
            <w:pPr>
              <w:spacing w:before="80" w:after="80"/>
              <w:rPr>
                <w:rFonts w:cs="Arial"/>
                <w:b/>
                <w:color w:val="000000" w:themeColor="text1"/>
                <w:sz w:val="16"/>
                <w:szCs w:val="16"/>
              </w:rPr>
            </w:pPr>
          </w:p>
        </w:tc>
        <w:tc>
          <w:tcPr>
            <w:tcW w:w="1391" w:type="dxa"/>
            <w:tcBorders>
              <w:top w:val="single" w:sz="4" w:space="0" w:color="auto"/>
            </w:tcBorders>
          </w:tcPr>
          <w:p w14:paraId="171190C7" w14:textId="77777777" w:rsidR="00D06ED3" w:rsidRPr="00FB21BA" w:rsidRDefault="00D06ED3" w:rsidP="008F66B0">
            <w:pPr>
              <w:spacing w:before="80" w:after="80"/>
              <w:ind w:left="-392" w:right="175"/>
              <w:jc w:val="right"/>
              <w:rPr>
                <w:rFonts w:cs="Arial"/>
                <w:b/>
                <w:color w:val="000000" w:themeColor="text1"/>
                <w:sz w:val="16"/>
                <w:szCs w:val="16"/>
              </w:rPr>
            </w:pPr>
          </w:p>
        </w:tc>
      </w:tr>
      <w:tr w:rsidR="00D06ED3" w:rsidRPr="000D7900" w14:paraId="5541A64F" w14:textId="77777777" w:rsidTr="45D5A58F">
        <w:trPr>
          <w:cantSplit/>
          <w:trHeight w:val="197"/>
        </w:trPr>
        <w:tc>
          <w:tcPr>
            <w:tcW w:w="8114" w:type="dxa"/>
            <w:vAlign w:val="bottom"/>
          </w:tcPr>
          <w:p w14:paraId="4CE4FEB4" w14:textId="77777777" w:rsidR="00D06ED3" w:rsidRPr="00FB21BA" w:rsidRDefault="00D06ED3" w:rsidP="008F66B0">
            <w:pPr>
              <w:spacing w:before="80" w:after="80"/>
              <w:rPr>
                <w:rFonts w:cs="Arial"/>
                <w:b/>
                <w:color w:val="000000" w:themeColor="text1"/>
                <w:sz w:val="16"/>
                <w:szCs w:val="16"/>
              </w:rPr>
            </w:pPr>
            <w:r w:rsidRPr="00141540">
              <w:rPr>
                <w:rFonts w:cs="Arial"/>
                <w:color w:val="000000" w:themeColor="text1"/>
                <w:sz w:val="16"/>
                <w:szCs w:val="16"/>
              </w:rPr>
              <w:t>Treasurer</w:t>
            </w:r>
          </w:p>
        </w:tc>
        <w:tc>
          <w:tcPr>
            <w:tcW w:w="1391" w:type="dxa"/>
            <w:vAlign w:val="bottom"/>
          </w:tcPr>
          <w:p w14:paraId="080C2705" w14:textId="77777777" w:rsidR="00D06ED3" w:rsidRPr="00FB21BA" w:rsidRDefault="00D06ED3" w:rsidP="008F66B0">
            <w:pPr>
              <w:spacing w:before="80" w:after="80"/>
              <w:ind w:left="-392" w:right="175"/>
              <w:jc w:val="right"/>
              <w:rPr>
                <w:rFonts w:cs="Arial"/>
                <w:b/>
                <w:color w:val="000000" w:themeColor="text1"/>
                <w:sz w:val="16"/>
                <w:szCs w:val="16"/>
              </w:rPr>
            </w:pPr>
          </w:p>
        </w:tc>
      </w:tr>
      <w:tr w:rsidR="00D06ED3" w:rsidRPr="000D7900" w14:paraId="20D670C3" w14:textId="77777777" w:rsidTr="45D5A58F">
        <w:trPr>
          <w:cantSplit/>
          <w:trHeight w:val="197"/>
        </w:trPr>
        <w:tc>
          <w:tcPr>
            <w:tcW w:w="8114" w:type="dxa"/>
          </w:tcPr>
          <w:p w14:paraId="52960714" w14:textId="77777777" w:rsidR="00D06ED3" w:rsidRPr="00FB21BA" w:rsidRDefault="00D06ED3" w:rsidP="008F66B0">
            <w:pPr>
              <w:spacing w:before="80" w:after="80"/>
              <w:rPr>
                <w:rFonts w:cs="Arial"/>
                <w:b/>
                <w:color w:val="000000" w:themeColor="text1"/>
                <w:sz w:val="16"/>
                <w:szCs w:val="16"/>
              </w:rPr>
            </w:pPr>
            <w:r w:rsidRPr="00574007">
              <w:rPr>
                <w:rFonts w:cs="Arial"/>
                <w:color w:val="000000" w:themeColor="text1"/>
                <w:sz w:val="16"/>
                <w:szCs w:val="16"/>
              </w:rPr>
              <w:t xml:space="preserve">Net appropriation transfer </w:t>
            </w:r>
            <w:r>
              <w:rPr>
                <w:rFonts w:cs="Arial"/>
                <w:color w:val="000000" w:themeColor="text1"/>
                <w:sz w:val="16"/>
                <w:szCs w:val="16"/>
              </w:rPr>
              <w:t>from</w:t>
            </w:r>
            <w:r w:rsidRPr="00574007">
              <w:rPr>
                <w:rFonts w:cs="Arial"/>
                <w:color w:val="000000" w:themeColor="text1"/>
                <w:sz w:val="16"/>
                <w:szCs w:val="16"/>
              </w:rPr>
              <w:t xml:space="preserve"> </w:t>
            </w:r>
            <w:r w:rsidRPr="00141540">
              <w:rPr>
                <w:rFonts w:cs="Arial"/>
                <w:color w:val="000000" w:themeColor="text1"/>
                <w:sz w:val="16"/>
                <w:szCs w:val="16"/>
              </w:rPr>
              <w:t>Treasury</w:t>
            </w:r>
          </w:p>
        </w:tc>
        <w:tc>
          <w:tcPr>
            <w:tcW w:w="1391" w:type="dxa"/>
            <w:tcBorders>
              <w:bottom w:val="single" w:sz="4" w:space="0" w:color="auto"/>
            </w:tcBorders>
          </w:tcPr>
          <w:p w14:paraId="609A770F" w14:textId="77777777" w:rsidR="00D06ED3" w:rsidRPr="00FB21BA" w:rsidRDefault="00D06ED3" w:rsidP="008F66B0">
            <w:pPr>
              <w:spacing w:before="80" w:after="80"/>
              <w:ind w:left="-392" w:right="175"/>
              <w:jc w:val="right"/>
              <w:rPr>
                <w:rFonts w:cs="Arial"/>
                <w:b/>
                <w:color w:val="000000" w:themeColor="text1"/>
                <w:sz w:val="16"/>
                <w:szCs w:val="16"/>
              </w:rPr>
            </w:pPr>
            <w:r w:rsidRPr="00E51D15">
              <w:rPr>
                <w:rFonts w:cs="Arial"/>
                <w:color w:val="000000" w:themeColor="text1"/>
                <w:sz w:val="16"/>
                <w:szCs w:val="16"/>
              </w:rPr>
              <w:t>(</w:t>
            </w:r>
            <w:r>
              <w:rPr>
                <w:rFonts w:cs="Arial"/>
                <w:color w:val="000000" w:themeColor="text1"/>
                <w:sz w:val="16"/>
                <w:szCs w:val="16"/>
              </w:rPr>
              <w:t>7,668</w:t>
            </w:r>
            <w:r w:rsidRPr="00E51D15">
              <w:rPr>
                <w:rFonts w:cs="Arial"/>
                <w:color w:val="000000" w:themeColor="text1"/>
                <w:sz w:val="16"/>
                <w:szCs w:val="16"/>
              </w:rPr>
              <w:t>)</w:t>
            </w:r>
          </w:p>
        </w:tc>
      </w:tr>
      <w:tr w:rsidR="00D06ED3" w:rsidRPr="000D7900" w14:paraId="427BBE19" w14:textId="77777777" w:rsidTr="45D5A58F">
        <w:trPr>
          <w:cantSplit/>
          <w:trHeight w:val="340"/>
        </w:trPr>
        <w:tc>
          <w:tcPr>
            <w:tcW w:w="8114" w:type="dxa"/>
            <w:tcBorders>
              <w:bottom w:val="single" w:sz="4" w:space="0" w:color="auto"/>
            </w:tcBorders>
            <w:vAlign w:val="center"/>
          </w:tcPr>
          <w:p w14:paraId="5DB0BB69" w14:textId="77777777" w:rsidR="00D06ED3" w:rsidRPr="00FB21BA" w:rsidRDefault="00D06ED3" w:rsidP="008F66B0">
            <w:pPr>
              <w:spacing w:before="80" w:after="80"/>
              <w:rPr>
                <w:rFonts w:cs="Arial"/>
                <w:b/>
                <w:color w:val="000000" w:themeColor="text1"/>
                <w:sz w:val="16"/>
                <w:szCs w:val="16"/>
              </w:rPr>
            </w:pPr>
            <w:r w:rsidRPr="008D1584">
              <w:rPr>
                <w:rFonts w:cs="Arial"/>
                <w:b/>
                <w:color w:val="000000" w:themeColor="text1"/>
                <w:sz w:val="16"/>
                <w:szCs w:val="16"/>
              </w:rPr>
              <w:t xml:space="preserve">Total – </w:t>
            </w:r>
            <w:r w:rsidRPr="006867E2">
              <w:rPr>
                <w:rFonts w:cs="Arial"/>
                <w:b/>
                <w:color w:val="000000" w:themeColor="text1"/>
                <w:sz w:val="16"/>
                <w:szCs w:val="16"/>
              </w:rPr>
              <w:t>Treasurer</w:t>
            </w:r>
          </w:p>
        </w:tc>
        <w:tc>
          <w:tcPr>
            <w:tcW w:w="1391" w:type="dxa"/>
            <w:tcBorders>
              <w:top w:val="single" w:sz="4" w:space="0" w:color="auto"/>
              <w:bottom w:val="single" w:sz="4" w:space="0" w:color="auto"/>
            </w:tcBorders>
            <w:vAlign w:val="center"/>
          </w:tcPr>
          <w:p w14:paraId="60128B6D" w14:textId="77777777" w:rsidR="00D06ED3" w:rsidRPr="00FB21BA" w:rsidRDefault="00D06ED3" w:rsidP="008F66B0">
            <w:pPr>
              <w:spacing w:before="80" w:after="80"/>
              <w:ind w:left="-392" w:right="175"/>
              <w:jc w:val="right"/>
              <w:rPr>
                <w:rFonts w:cs="Arial"/>
                <w:b/>
                <w:color w:val="000000" w:themeColor="text1"/>
                <w:sz w:val="16"/>
                <w:szCs w:val="16"/>
              </w:rPr>
            </w:pPr>
            <w:r w:rsidRPr="001C21C9">
              <w:rPr>
                <w:rFonts w:cs="Arial"/>
                <w:b/>
                <w:color w:val="000000" w:themeColor="text1"/>
                <w:sz w:val="16"/>
                <w:szCs w:val="16"/>
              </w:rPr>
              <w:t>(</w:t>
            </w:r>
            <w:r>
              <w:rPr>
                <w:rFonts w:cs="Arial"/>
                <w:b/>
                <w:color w:val="000000" w:themeColor="text1"/>
                <w:sz w:val="16"/>
                <w:szCs w:val="16"/>
              </w:rPr>
              <w:t>7,668</w:t>
            </w:r>
            <w:r w:rsidRPr="001C21C9">
              <w:rPr>
                <w:rFonts w:cs="Arial"/>
                <w:b/>
                <w:color w:val="000000" w:themeColor="text1"/>
                <w:sz w:val="16"/>
                <w:szCs w:val="16"/>
              </w:rPr>
              <w:t>)</w:t>
            </w:r>
          </w:p>
        </w:tc>
      </w:tr>
      <w:tr w:rsidR="00D06ED3" w:rsidRPr="000D7900" w14:paraId="7A7C9E2A" w14:textId="77777777" w:rsidTr="00FF76FD">
        <w:trPr>
          <w:cantSplit/>
          <w:trHeight w:val="197"/>
        </w:trPr>
        <w:tc>
          <w:tcPr>
            <w:tcW w:w="8114" w:type="dxa"/>
            <w:tcBorders>
              <w:top w:val="single" w:sz="4" w:space="0" w:color="auto"/>
              <w:bottom w:val="single" w:sz="4" w:space="0" w:color="auto"/>
            </w:tcBorders>
          </w:tcPr>
          <w:p w14:paraId="20389555" w14:textId="77777777" w:rsidR="00D06ED3" w:rsidRPr="00FB21BA" w:rsidRDefault="00D06ED3" w:rsidP="008F66B0">
            <w:pPr>
              <w:spacing w:before="80" w:after="80"/>
              <w:rPr>
                <w:rFonts w:cs="Arial"/>
                <w:b/>
                <w:color w:val="000000" w:themeColor="text1"/>
                <w:sz w:val="16"/>
                <w:szCs w:val="16"/>
              </w:rPr>
            </w:pPr>
          </w:p>
        </w:tc>
        <w:tc>
          <w:tcPr>
            <w:tcW w:w="1391" w:type="dxa"/>
            <w:tcBorders>
              <w:top w:val="single" w:sz="4" w:space="0" w:color="auto"/>
              <w:bottom w:val="single" w:sz="4" w:space="0" w:color="auto"/>
            </w:tcBorders>
          </w:tcPr>
          <w:p w14:paraId="35C5A5F6" w14:textId="77777777" w:rsidR="00D06ED3" w:rsidRPr="00FB21BA" w:rsidRDefault="00D06ED3" w:rsidP="008F66B0">
            <w:pPr>
              <w:spacing w:before="80" w:after="80"/>
              <w:ind w:left="-392" w:right="175"/>
              <w:jc w:val="right"/>
              <w:rPr>
                <w:rFonts w:cs="Arial"/>
                <w:b/>
                <w:color w:val="000000" w:themeColor="text1"/>
                <w:sz w:val="16"/>
                <w:szCs w:val="16"/>
              </w:rPr>
            </w:pPr>
          </w:p>
        </w:tc>
      </w:tr>
      <w:tr w:rsidR="00D06ED3" w:rsidRPr="000D7900" w14:paraId="03C2F178" w14:textId="77777777" w:rsidTr="00EC4337">
        <w:trPr>
          <w:cantSplit/>
          <w:trHeight w:val="197"/>
        </w:trPr>
        <w:tc>
          <w:tcPr>
            <w:tcW w:w="8114" w:type="dxa"/>
            <w:tcBorders>
              <w:top w:val="single" w:sz="4" w:space="0" w:color="auto"/>
            </w:tcBorders>
            <w:vAlign w:val="center"/>
          </w:tcPr>
          <w:p w14:paraId="19CC9C42" w14:textId="77777777" w:rsidR="00D06ED3" w:rsidRPr="00FB21BA" w:rsidRDefault="00D06ED3" w:rsidP="008F66B0">
            <w:pPr>
              <w:spacing w:before="80" w:after="80"/>
              <w:rPr>
                <w:rFonts w:cs="Arial"/>
                <w:b/>
                <w:color w:val="000000" w:themeColor="text1"/>
                <w:sz w:val="16"/>
                <w:szCs w:val="16"/>
              </w:rPr>
            </w:pPr>
            <w:r w:rsidRPr="00FB21BA">
              <w:rPr>
                <w:rFonts w:cs="Arial"/>
                <w:b/>
                <w:color w:val="000000" w:themeColor="text1"/>
                <w:sz w:val="16"/>
                <w:szCs w:val="16"/>
              </w:rPr>
              <w:t>T</w:t>
            </w:r>
            <w:r>
              <w:rPr>
                <w:rFonts w:cs="Arial"/>
                <w:b/>
                <w:color w:val="000000" w:themeColor="text1"/>
                <w:sz w:val="16"/>
                <w:szCs w:val="16"/>
              </w:rPr>
              <w:t xml:space="preserve">OTAL </w:t>
            </w:r>
            <w:r w:rsidRPr="008D1584">
              <w:rPr>
                <w:rFonts w:cs="Arial"/>
                <w:b/>
                <w:color w:val="000000" w:themeColor="text1"/>
                <w:sz w:val="16"/>
                <w:szCs w:val="16"/>
              </w:rPr>
              <w:t>–</w:t>
            </w:r>
            <w:r>
              <w:rPr>
                <w:rFonts w:cs="Arial"/>
                <w:b/>
                <w:color w:val="000000" w:themeColor="text1"/>
                <w:sz w:val="16"/>
                <w:szCs w:val="16"/>
              </w:rPr>
              <w:t xml:space="preserve"> SECTION 4.9 GSF ACT</w:t>
            </w:r>
          </w:p>
        </w:tc>
        <w:tc>
          <w:tcPr>
            <w:tcW w:w="1391" w:type="dxa"/>
            <w:tcBorders>
              <w:top w:val="single" w:sz="4" w:space="0" w:color="auto"/>
            </w:tcBorders>
            <w:vAlign w:val="center"/>
          </w:tcPr>
          <w:p w14:paraId="59935223" w14:textId="77777777" w:rsidR="00D06ED3" w:rsidRPr="00FB21BA" w:rsidRDefault="00D06ED3" w:rsidP="008F66B0">
            <w:pPr>
              <w:spacing w:before="80" w:after="80"/>
              <w:ind w:left="-392" w:right="175"/>
              <w:jc w:val="right"/>
              <w:rPr>
                <w:rFonts w:cs="Arial"/>
                <w:b/>
                <w:color w:val="000000" w:themeColor="text1"/>
                <w:sz w:val="16"/>
                <w:szCs w:val="16"/>
              </w:rPr>
            </w:pPr>
            <w:r>
              <w:rPr>
                <w:rFonts w:cs="Arial"/>
                <w:b/>
                <w:color w:val="000000" w:themeColor="text1"/>
                <w:sz w:val="16"/>
                <w:szCs w:val="16"/>
              </w:rPr>
              <w:t>0</w:t>
            </w:r>
          </w:p>
        </w:tc>
      </w:tr>
    </w:tbl>
    <w:p w14:paraId="68B63985" w14:textId="77777777" w:rsidR="00D06ED3" w:rsidRDefault="00D06ED3" w:rsidP="00B667E1">
      <w:pPr>
        <w:rPr>
          <w:noProof/>
          <w:sz w:val="6"/>
          <w:szCs w:val="6"/>
          <w:lang w:eastAsia="en-AU"/>
        </w:rPr>
      </w:pPr>
    </w:p>
    <w:p w14:paraId="31C9949C" w14:textId="77777777" w:rsidR="00D06ED3" w:rsidRDefault="00D06ED3" w:rsidP="00B667E1">
      <w:pPr>
        <w:rPr>
          <w:noProof/>
          <w:sz w:val="6"/>
          <w:szCs w:val="6"/>
          <w:lang w:eastAsia="en-AU"/>
        </w:rPr>
      </w:pPr>
    </w:p>
    <w:p w14:paraId="1D56F0BA" w14:textId="77777777" w:rsidR="00D06ED3" w:rsidRDefault="00D06ED3" w:rsidP="00B667E1">
      <w:pPr>
        <w:rPr>
          <w:noProof/>
          <w:sz w:val="6"/>
          <w:szCs w:val="6"/>
          <w:lang w:eastAsia="en-AU"/>
        </w:rPr>
      </w:pPr>
    </w:p>
    <w:p w14:paraId="2B5DD10F" w14:textId="77777777" w:rsidR="00D06ED3" w:rsidRDefault="00D06ED3" w:rsidP="00B667E1">
      <w:pPr>
        <w:rPr>
          <w:noProof/>
          <w:sz w:val="6"/>
          <w:szCs w:val="6"/>
          <w:lang w:eastAsia="en-AU"/>
        </w:rPr>
      </w:pPr>
    </w:p>
    <w:p w14:paraId="4929FCD9" w14:textId="77777777" w:rsidR="00D06ED3" w:rsidRDefault="00D06ED3" w:rsidP="00B667E1">
      <w:pPr>
        <w:rPr>
          <w:noProof/>
          <w:sz w:val="6"/>
          <w:szCs w:val="6"/>
          <w:lang w:eastAsia="en-AU"/>
        </w:rPr>
      </w:pPr>
    </w:p>
    <w:p w14:paraId="6AD5E6D9" w14:textId="77777777" w:rsidR="00D06ED3" w:rsidRDefault="00D06ED3" w:rsidP="00B667E1">
      <w:pPr>
        <w:rPr>
          <w:noProof/>
          <w:sz w:val="6"/>
          <w:szCs w:val="6"/>
          <w:lang w:eastAsia="en-AU"/>
        </w:rPr>
      </w:pPr>
    </w:p>
    <w:p w14:paraId="2B0600C1" w14:textId="77777777" w:rsidR="00D06ED3" w:rsidRDefault="00D06ED3" w:rsidP="00B667E1">
      <w:pPr>
        <w:rPr>
          <w:noProof/>
          <w:sz w:val="6"/>
          <w:szCs w:val="6"/>
          <w:lang w:eastAsia="en-AU"/>
        </w:rPr>
      </w:pPr>
    </w:p>
    <w:p w14:paraId="2057B193" w14:textId="77777777" w:rsidR="00D06ED3" w:rsidRDefault="00D06ED3" w:rsidP="00D353C6">
      <w:pPr>
        <w:rPr>
          <w:noProof/>
          <w:sz w:val="6"/>
          <w:szCs w:val="6"/>
          <w:lang w:eastAsia="en-AU"/>
        </w:rPr>
      </w:pPr>
    </w:p>
    <w:p w14:paraId="5F44167D" w14:textId="77777777" w:rsidR="00D06ED3" w:rsidRDefault="00D06ED3" w:rsidP="00B667E1">
      <w:pPr>
        <w:rPr>
          <w:noProof/>
          <w:sz w:val="6"/>
          <w:szCs w:val="6"/>
          <w:lang w:eastAsia="en-AU"/>
        </w:rPr>
      </w:pPr>
    </w:p>
    <w:p w14:paraId="521F9B31" w14:textId="77777777" w:rsidR="00D06ED3" w:rsidRPr="002817A9" w:rsidRDefault="00D06ED3" w:rsidP="00B667E1">
      <w:pPr>
        <w:rPr>
          <w:noProof/>
          <w:sz w:val="6"/>
          <w:szCs w:val="6"/>
          <w:lang w:eastAsia="en-AU"/>
        </w:rPr>
      </w:pPr>
    </w:p>
    <w:p w14:paraId="21918237" w14:textId="77777777" w:rsidR="00D06ED3" w:rsidRDefault="00D06ED3" w:rsidP="00B667E1">
      <w:pPr>
        <w:pStyle w:val="Source"/>
        <w:rPr>
          <w:rFonts w:ascii="Arial" w:hAnsi="Arial"/>
          <w:bCs/>
          <w:i w:val="0"/>
          <w:kern w:val="28"/>
          <w:sz w:val="22"/>
          <w:szCs w:val="22"/>
          <w:lang w:val="en-AU"/>
        </w:rPr>
      </w:pPr>
      <w:r>
        <w:br w:type="page"/>
      </w:r>
    </w:p>
    <w:p w14:paraId="663D4288" w14:textId="77777777" w:rsidR="00D06ED3" w:rsidRDefault="00D06ED3" w:rsidP="00014948">
      <w:pPr>
        <w:pStyle w:val="TableDX"/>
        <w:numPr>
          <w:ilvl w:val="0"/>
          <w:numId w:val="99"/>
        </w:numPr>
        <w:ind w:left="1418" w:hanging="1418"/>
      </w:pPr>
      <w:r w:rsidRPr="00607F2F">
        <w:lastRenderedPageBreak/>
        <w:t>Variation details of annual appropriations for Commonwealth Grants during 202</w:t>
      </w:r>
      <w:r>
        <w:t>5</w:t>
      </w:r>
      <w:r>
        <w:noBreakHyphen/>
      </w:r>
      <w:r w:rsidRPr="00607F2F">
        <w:t>2</w:t>
      </w:r>
      <w:r>
        <w:t>6</w:t>
      </w:r>
    </w:p>
    <w:tbl>
      <w:tblPr>
        <w:tblW w:w="9505" w:type="dxa"/>
        <w:tblInd w:w="108" w:type="dxa"/>
        <w:tblLayout w:type="fixed"/>
        <w:tblLook w:val="0000" w:firstRow="0" w:lastRow="0" w:firstColumn="0" w:lastColumn="0" w:noHBand="0" w:noVBand="0"/>
        <w:tblCaption w:val="Table D.2: Variation details of annual appropriations for Commonwealth Grants during 2025-26"/>
      </w:tblPr>
      <w:tblGrid>
        <w:gridCol w:w="8114"/>
        <w:gridCol w:w="1391"/>
      </w:tblGrid>
      <w:tr w:rsidR="00D06ED3" w:rsidRPr="00BF4B22" w14:paraId="49759B81" w14:textId="77777777" w:rsidTr="001F1E97">
        <w:trPr>
          <w:cantSplit/>
          <w:trHeight w:val="680"/>
        </w:trPr>
        <w:tc>
          <w:tcPr>
            <w:tcW w:w="8114" w:type="dxa"/>
            <w:shd w:val="clear" w:color="auto" w:fill="EBEBEB"/>
            <w:vAlign w:val="bottom"/>
          </w:tcPr>
          <w:p w14:paraId="572E5158" w14:textId="77777777" w:rsidR="00D06ED3" w:rsidRPr="00B758D9" w:rsidRDefault="00D06ED3">
            <w:pPr>
              <w:jc w:val="center"/>
              <w:rPr>
                <w:rFonts w:cs="Arial"/>
                <w:sz w:val="17"/>
                <w:szCs w:val="17"/>
              </w:rPr>
            </w:pPr>
            <w:r>
              <w:rPr>
                <w:rFonts w:cs="Arial"/>
                <w:sz w:val="17"/>
                <w:szCs w:val="17"/>
              </w:rPr>
              <w:t xml:space="preserve"> </w:t>
            </w:r>
          </w:p>
        </w:tc>
        <w:tc>
          <w:tcPr>
            <w:tcW w:w="1391" w:type="dxa"/>
            <w:shd w:val="clear" w:color="auto" w:fill="EBEBEB"/>
            <w:vAlign w:val="bottom"/>
          </w:tcPr>
          <w:p w14:paraId="26F37310" w14:textId="77777777" w:rsidR="00D06ED3" w:rsidRPr="006944D4" w:rsidRDefault="00D06ED3" w:rsidP="00816832">
            <w:pPr>
              <w:jc w:val="center"/>
              <w:rPr>
                <w:rFonts w:cs="Arial"/>
                <w:sz w:val="17"/>
                <w:szCs w:val="17"/>
              </w:rPr>
            </w:pPr>
            <w:r w:rsidRPr="006944D4">
              <w:rPr>
                <w:rFonts w:cs="Arial"/>
                <w:sz w:val="17"/>
                <w:szCs w:val="17"/>
              </w:rPr>
              <w:t>Sec. 4.</w:t>
            </w:r>
            <w:r>
              <w:rPr>
                <w:rFonts w:cs="Arial"/>
                <w:sz w:val="17"/>
                <w:szCs w:val="17"/>
              </w:rPr>
              <w:t>11</w:t>
            </w:r>
          </w:p>
          <w:p w14:paraId="6491FB56" w14:textId="77777777" w:rsidR="00D06ED3" w:rsidRDefault="00D06ED3" w:rsidP="00816832">
            <w:pPr>
              <w:jc w:val="center"/>
              <w:rPr>
                <w:rFonts w:cs="Arial"/>
                <w:sz w:val="17"/>
                <w:szCs w:val="17"/>
              </w:rPr>
            </w:pPr>
            <w:r w:rsidRPr="006944D4">
              <w:rPr>
                <w:rFonts w:cs="Arial"/>
                <w:sz w:val="17"/>
                <w:szCs w:val="17"/>
              </w:rPr>
              <w:t>GSF Act</w:t>
            </w:r>
          </w:p>
          <w:p w14:paraId="4F63F9DE" w14:textId="77777777" w:rsidR="00D06ED3" w:rsidRPr="00B758D9" w:rsidRDefault="00D06ED3" w:rsidP="00816832">
            <w:pPr>
              <w:jc w:val="center"/>
              <w:rPr>
                <w:rFonts w:cs="Arial"/>
                <w:b/>
                <w:sz w:val="17"/>
                <w:szCs w:val="17"/>
              </w:rPr>
            </w:pPr>
            <w:r>
              <w:rPr>
                <w:rFonts w:cs="Arial"/>
                <w:sz w:val="17"/>
                <w:szCs w:val="17"/>
              </w:rPr>
              <w:t>Amount</w:t>
            </w:r>
          </w:p>
        </w:tc>
      </w:tr>
      <w:tr w:rsidR="00D06ED3" w:rsidRPr="00BF4B22" w14:paraId="6D9F4ABC" w14:textId="77777777" w:rsidTr="001F1E97">
        <w:trPr>
          <w:cantSplit/>
          <w:trHeight w:val="283"/>
        </w:trPr>
        <w:tc>
          <w:tcPr>
            <w:tcW w:w="8114" w:type="dxa"/>
            <w:shd w:val="clear" w:color="auto" w:fill="EBEBEB"/>
          </w:tcPr>
          <w:p w14:paraId="3FDB863F" w14:textId="77777777" w:rsidR="00D06ED3" w:rsidRPr="00B758D9" w:rsidRDefault="00D06ED3">
            <w:pPr>
              <w:jc w:val="center"/>
              <w:rPr>
                <w:rFonts w:cs="Arial"/>
                <w:sz w:val="17"/>
                <w:szCs w:val="17"/>
              </w:rPr>
            </w:pPr>
          </w:p>
        </w:tc>
        <w:tc>
          <w:tcPr>
            <w:tcW w:w="1391" w:type="dxa"/>
            <w:shd w:val="clear" w:color="auto" w:fill="EBEBEB"/>
          </w:tcPr>
          <w:p w14:paraId="63B9E551" w14:textId="77777777" w:rsidR="00D06ED3" w:rsidRPr="00B758D9" w:rsidRDefault="00D06ED3" w:rsidP="00816832">
            <w:pPr>
              <w:jc w:val="center"/>
              <w:rPr>
                <w:rFonts w:cs="Arial"/>
                <w:sz w:val="17"/>
                <w:szCs w:val="17"/>
              </w:rPr>
            </w:pPr>
            <w:r w:rsidRPr="003A0439">
              <w:rPr>
                <w:rFonts w:cs="Arial"/>
                <w:sz w:val="17"/>
                <w:szCs w:val="17"/>
              </w:rPr>
              <w:t>$’000</w:t>
            </w:r>
          </w:p>
        </w:tc>
      </w:tr>
      <w:tr w:rsidR="00D06ED3" w:rsidRPr="000D7900" w14:paraId="0DC70FB9" w14:textId="77777777" w:rsidTr="0056499D">
        <w:trPr>
          <w:cantSplit/>
          <w:trHeight w:val="197"/>
        </w:trPr>
        <w:tc>
          <w:tcPr>
            <w:tcW w:w="8114" w:type="dxa"/>
            <w:vAlign w:val="bottom"/>
          </w:tcPr>
          <w:p w14:paraId="1303073C" w14:textId="77777777" w:rsidR="00D06ED3" w:rsidRPr="004852A0" w:rsidRDefault="00D06ED3" w:rsidP="00BC58B9">
            <w:pPr>
              <w:spacing w:before="80" w:after="80"/>
              <w:rPr>
                <w:rFonts w:cs="Arial"/>
                <w:color w:val="000000" w:themeColor="text1"/>
                <w:sz w:val="16"/>
                <w:szCs w:val="16"/>
              </w:rPr>
            </w:pPr>
            <w:r w:rsidRPr="00A175B7">
              <w:rPr>
                <w:rFonts w:cs="Arial"/>
                <w:color w:val="000000" w:themeColor="text1"/>
                <w:sz w:val="16"/>
                <w:szCs w:val="16"/>
              </w:rPr>
              <w:t>Minister for Climate Change</w:t>
            </w:r>
          </w:p>
        </w:tc>
        <w:tc>
          <w:tcPr>
            <w:tcW w:w="1391" w:type="dxa"/>
            <w:vAlign w:val="bottom"/>
          </w:tcPr>
          <w:p w14:paraId="763942DD" w14:textId="77777777" w:rsidR="00D06ED3" w:rsidRPr="00FB21BA" w:rsidRDefault="00D06ED3" w:rsidP="00BC58B9">
            <w:pPr>
              <w:spacing w:before="80" w:after="80"/>
              <w:ind w:left="-392" w:right="175"/>
              <w:jc w:val="right"/>
              <w:rPr>
                <w:rFonts w:cs="Arial"/>
                <w:b/>
                <w:color w:val="000000" w:themeColor="text1"/>
                <w:sz w:val="16"/>
                <w:szCs w:val="16"/>
              </w:rPr>
            </w:pPr>
          </w:p>
        </w:tc>
      </w:tr>
      <w:tr w:rsidR="00D06ED3" w:rsidRPr="000D7900" w14:paraId="0BE58A1A" w14:textId="77777777" w:rsidTr="0056499D">
        <w:trPr>
          <w:cantSplit/>
          <w:trHeight w:val="197"/>
        </w:trPr>
        <w:tc>
          <w:tcPr>
            <w:tcW w:w="8114" w:type="dxa"/>
          </w:tcPr>
          <w:p w14:paraId="28B2F45D" w14:textId="77777777" w:rsidR="00D06ED3" w:rsidRPr="004852A0" w:rsidRDefault="00D06ED3" w:rsidP="00BC58B9">
            <w:pPr>
              <w:spacing w:before="80" w:after="80"/>
              <w:rPr>
                <w:rFonts w:cs="Arial"/>
                <w:color w:val="000000" w:themeColor="text1"/>
                <w:sz w:val="16"/>
                <w:szCs w:val="16"/>
              </w:rPr>
            </w:pPr>
            <w:r w:rsidRPr="00D965C3">
              <w:rPr>
                <w:rFonts w:cs="Arial"/>
                <w:color w:val="000000" w:themeColor="text1"/>
                <w:sz w:val="16"/>
                <w:szCs w:val="16"/>
              </w:rPr>
              <w:t>Commonwealth Funding Adjustment</w:t>
            </w:r>
            <w:r>
              <w:rPr>
                <w:rFonts w:cs="Arial"/>
                <w:color w:val="000000" w:themeColor="text1"/>
                <w:sz w:val="16"/>
                <w:szCs w:val="16"/>
              </w:rPr>
              <w:t xml:space="preserve"> - </w:t>
            </w:r>
            <w:r w:rsidRPr="0056499D">
              <w:rPr>
                <w:rFonts w:cs="Arial"/>
                <w:color w:val="000000" w:themeColor="text1"/>
                <w:sz w:val="16"/>
                <w:szCs w:val="16"/>
              </w:rPr>
              <w:t>Department of Climate Change, Energy, the Environment and Water</w:t>
            </w:r>
          </w:p>
        </w:tc>
        <w:tc>
          <w:tcPr>
            <w:tcW w:w="1391" w:type="dxa"/>
            <w:tcBorders>
              <w:bottom w:val="single" w:sz="4" w:space="0" w:color="auto"/>
            </w:tcBorders>
          </w:tcPr>
          <w:p w14:paraId="74556A8D" w14:textId="77777777" w:rsidR="00D06ED3" w:rsidRPr="00FB21BA" w:rsidRDefault="00D06ED3" w:rsidP="00BC58B9">
            <w:pPr>
              <w:spacing w:before="80" w:after="80"/>
              <w:ind w:left="-392" w:right="175"/>
              <w:jc w:val="right"/>
              <w:rPr>
                <w:rFonts w:cs="Arial"/>
                <w:b/>
                <w:color w:val="000000" w:themeColor="text1"/>
                <w:sz w:val="16"/>
                <w:szCs w:val="16"/>
              </w:rPr>
            </w:pPr>
            <w:r w:rsidRPr="00324774">
              <w:rPr>
                <w:rFonts w:cs="Arial"/>
                <w:color w:val="000000" w:themeColor="text1"/>
                <w:sz w:val="16"/>
                <w:szCs w:val="16"/>
              </w:rPr>
              <w:t>17,788</w:t>
            </w:r>
          </w:p>
        </w:tc>
      </w:tr>
      <w:tr w:rsidR="00D06ED3" w:rsidRPr="000D7900" w14:paraId="5BB21A15" w14:textId="77777777" w:rsidTr="0056499D">
        <w:trPr>
          <w:cantSplit/>
          <w:trHeight w:val="197"/>
        </w:trPr>
        <w:tc>
          <w:tcPr>
            <w:tcW w:w="8114" w:type="dxa"/>
            <w:tcBorders>
              <w:bottom w:val="single" w:sz="4" w:space="0" w:color="auto"/>
            </w:tcBorders>
          </w:tcPr>
          <w:p w14:paraId="7FEFCA0E" w14:textId="77777777" w:rsidR="00D06ED3" w:rsidRPr="004852A0" w:rsidRDefault="00D06ED3" w:rsidP="00BC58B9">
            <w:pPr>
              <w:spacing w:before="80" w:after="80"/>
              <w:rPr>
                <w:rFonts w:cs="Arial"/>
                <w:color w:val="000000" w:themeColor="text1"/>
                <w:sz w:val="16"/>
                <w:szCs w:val="16"/>
              </w:rPr>
            </w:pPr>
            <w:r w:rsidRPr="00F21401">
              <w:rPr>
                <w:rFonts w:cs="Arial"/>
                <w:b/>
                <w:bCs/>
                <w:color w:val="000000" w:themeColor="text1"/>
                <w:sz w:val="16"/>
                <w:szCs w:val="16"/>
              </w:rPr>
              <w:t xml:space="preserve">Total </w:t>
            </w:r>
            <w:r w:rsidRPr="008D1584">
              <w:rPr>
                <w:rFonts w:cs="Arial"/>
                <w:b/>
                <w:color w:val="000000" w:themeColor="text1"/>
                <w:sz w:val="16"/>
                <w:szCs w:val="16"/>
              </w:rPr>
              <w:t>–</w:t>
            </w:r>
            <w:r w:rsidRPr="00F21401">
              <w:rPr>
                <w:rFonts w:cs="Arial"/>
                <w:b/>
                <w:bCs/>
                <w:color w:val="000000" w:themeColor="text1"/>
                <w:sz w:val="16"/>
                <w:szCs w:val="16"/>
              </w:rPr>
              <w:t xml:space="preserve"> </w:t>
            </w:r>
            <w:r w:rsidRPr="00A175B7">
              <w:rPr>
                <w:rFonts w:cs="Arial"/>
                <w:b/>
                <w:bCs/>
                <w:color w:val="000000" w:themeColor="text1"/>
                <w:sz w:val="16"/>
                <w:szCs w:val="16"/>
              </w:rPr>
              <w:t>Minister for Climate Change</w:t>
            </w:r>
          </w:p>
        </w:tc>
        <w:tc>
          <w:tcPr>
            <w:tcW w:w="1391" w:type="dxa"/>
            <w:tcBorders>
              <w:top w:val="single" w:sz="4" w:space="0" w:color="auto"/>
              <w:bottom w:val="single" w:sz="4" w:space="0" w:color="auto"/>
            </w:tcBorders>
          </w:tcPr>
          <w:p w14:paraId="2D276749" w14:textId="77777777" w:rsidR="00D06ED3" w:rsidRPr="00FB21BA" w:rsidRDefault="00D06ED3" w:rsidP="00BC58B9">
            <w:pPr>
              <w:spacing w:before="80" w:after="80"/>
              <w:ind w:left="-392" w:right="175"/>
              <w:jc w:val="right"/>
              <w:rPr>
                <w:rFonts w:cs="Arial"/>
                <w:b/>
                <w:color w:val="000000" w:themeColor="text1"/>
                <w:sz w:val="16"/>
                <w:szCs w:val="16"/>
              </w:rPr>
            </w:pPr>
            <w:r w:rsidRPr="00324774">
              <w:rPr>
                <w:rFonts w:cs="Arial"/>
                <w:b/>
                <w:bCs/>
                <w:color w:val="000000" w:themeColor="text1"/>
                <w:sz w:val="16"/>
                <w:szCs w:val="16"/>
              </w:rPr>
              <w:t>17,788</w:t>
            </w:r>
          </w:p>
        </w:tc>
      </w:tr>
      <w:tr w:rsidR="00D06ED3" w:rsidRPr="000D7900" w14:paraId="74AA1C96" w14:textId="77777777" w:rsidTr="0056499D">
        <w:trPr>
          <w:cantSplit/>
          <w:trHeight w:val="197"/>
        </w:trPr>
        <w:tc>
          <w:tcPr>
            <w:tcW w:w="8114" w:type="dxa"/>
            <w:tcBorders>
              <w:top w:val="single" w:sz="4" w:space="0" w:color="auto"/>
            </w:tcBorders>
            <w:vAlign w:val="bottom"/>
          </w:tcPr>
          <w:p w14:paraId="5A9F8B2B" w14:textId="77777777" w:rsidR="00D06ED3" w:rsidRPr="004852A0" w:rsidRDefault="00D06ED3" w:rsidP="00BC58B9">
            <w:pPr>
              <w:spacing w:before="80" w:after="80"/>
              <w:rPr>
                <w:rFonts w:cs="Arial"/>
                <w:color w:val="000000" w:themeColor="text1"/>
                <w:sz w:val="16"/>
                <w:szCs w:val="16"/>
              </w:rPr>
            </w:pPr>
          </w:p>
        </w:tc>
        <w:tc>
          <w:tcPr>
            <w:tcW w:w="1391" w:type="dxa"/>
            <w:tcBorders>
              <w:top w:val="single" w:sz="4" w:space="0" w:color="auto"/>
            </w:tcBorders>
            <w:vAlign w:val="bottom"/>
          </w:tcPr>
          <w:p w14:paraId="35AACDE8" w14:textId="77777777" w:rsidR="00D06ED3" w:rsidRPr="00FB21BA" w:rsidRDefault="00D06ED3" w:rsidP="00BC58B9">
            <w:pPr>
              <w:spacing w:before="80" w:after="80"/>
              <w:ind w:left="-392" w:right="175"/>
              <w:jc w:val="right"/>
              <w:rPr>
                <w:rFonts w:cs="Arial"/>
                <w:b/>
                <w:color w:val="000000" w:themeColor="text1"/>
                <w:sz w:val="16"/>
                <w:szCs w:val="16"/>
              </w:rPr>
            </w:pPr>
          </w:p>
        </w:tc>
      </w:tr>
      <w:tr w:rsidR="00D06ED3" w:rsidRPr="000D7900" w14:paraId="72E2A5E0" w14:textId="77777777" w:rsidTr="000272C5">
        <w:trPr>
          <w:cantSplit/>
          <w:trHeight w:val="197"/>
        </w:trPr>
        <w:tc>
          <w:tcPr>
            <w:tcW w:w="8114" w:type="dxa"/>
            <w:vAlign w:val="bottom"/>
          </w:tcPr>
          <w:p w14:paraId="3D17A87E" w14:textId="77777777" w:rsidR="00D06ED3" w:rsidRPr="004852A0" w:rsidRDefault="00D06ED3" w:rsidP="00BC58B9">
            <w:pPr>
              <w:spacing w:before="80" w:after="80"/>
              <w:rPr>
                <w:rFonts w:cs="Arial"/>
                <w:color w:val="000000" w:themeColor="text1"/>
                <w:sz w:val="16"/>
                <w:szCs w:val="16"/>
              </w:rPr>
            </w:pPr>
            <w:r>
              <w:rPr>
                <w:rFonts w:cs="Arial"/>
                <w:color w:val="000000" w:themeColor="text1"/>
                <w:sz w:val="16"/>
                <w:szCs w:val="16"/>
              </w:rPr>
              <w:t>Attorney General</w:t>
            </w:r>
          </w:p>
        </w:tc>
        <w:tc>
          <w:tcPr>
            <w:tcW w:w="1391" w:type="dxa"/>
            <w:vAlign w:val="bottom"/>
          </w:tcPr>
          <w:p w14:paraId="4FA7C94E" w14:textId="77777777" w:rsidR="00D06ED3" w:rsidRPr="00FB21BA" w:rsidRDefault="00D06ED3" w:rsidP="00BC58B9">
            <w:pPr>
              <w:spacing w:before="80" w:after="80"/>
              <w:ind w:left="-392" w:right="175"/>
              <w:jc w:val="right"/>
              <w:rPr>
                <w:rFonts w:cs="Arial"/>
                <w:b/>
                <w:color w:val="000000" w:themeColor="text1"/>
                <w:sz w:val="16"/>
                <w:szCs w:val="16"/>
              </w:rPr>
            </w:pPr>
          </w:p>
        </w:tc>
      </w:tr>
      <w:tr w:rsidR="00D06ED3" w:rsidRPr="000D7900" w14:paraId="19E1FCDE" w14:textId="77777777" w:rsidTr="000272C5">
        <w:trPr>
          <w:cantSplit/>
          <w:trHeight w:val="197"/>
        </w:trPr>
        <w:tc>
          <w:tcPr>
            <w:tcW w:w="8114" w:type="dxa"/>
          </w:tcPr>
          <w:p w14:paraId="7C027BD5" w14:textId="77777777" w:rsidR="00D06ED3" w:rsidRPr="004852A0" w:rsidRDefault="00D06ED3" w:rsidP="00BC58B9">
            <w:pPr>
              <w:spacing w:before="80" w:after="80"/>
              <w:rPr>
                <w:rFonts w:cs="Arial"/>
                <w:color w:val="000000" w:themeColor="text1"/>
                <w:sz w:val="16"/>
                <w:szCs w:val="16"/>
              </w:rPr>
            </w:pPr>
            <w:r w:rsidRPr="00D965C3">
              <w:rPr>
                <w:rFonts w:cs="Arial"/>
                <w:color w:val="000000" w:themeColor="text1"/>
                <w:sz w:val="16"/>
                <w:szCs w:val="16"/>
              </w:rPr>
              <w:t>Commonwealth Funding Adjustment</w:t>
            </w:r>
            <w:r>
              <w:rPr>
                <w:rFonts w:cs="Arial"/>
                <w:color w:val="000000" w:themeColor="text1"/>
                <w:sz w:val="16"/>
                <w:szCs w:val="16"/>
              </w:rPr>
              <w:t xml:space="preserve"> - </w:t>
            </w:r>
            <w:r w:rsidRPr="000A211C">
              <w:rPr>
                <w:rFonts w:cs="Arial"/>
                <w:color w:val="000000" w:themeColor="text1"/>
                <w:sz w:val="16"/>
                <w:szCs w:val="16"/>
              </w:rPr>
              <w:t xml:space="preserve">Department of </w:t>
            </w:r>
            <w:r>
              <w:rPr>
                <w:rFonts w:cs="Arial"/>
                <w:color w:val="000000" w:themeColor="text1"/>
                <w:sz w:val="16"/>
                <w:szCs w:val="16"/>
              </w:rPr>
              <w:t>Communities and Justice</w:t>
            </w:r>
          </w:p>
        </w:tc>
        <w:tc>
          <w:tcPr>
            <w:tcW w:w="1391" w:type="dxa"/>
            <w:tcBorders>
              <w:bottom w:val="single" w:sz="4" w:space="0" w:color="auto"/>
            </w:tcBorders>
          </w:tcPr>
          <w:p w14:paraId="06558528" w14:textId="77777777" w:rsidR="00D06ED3" w:rsidRPr="00703843" w:rsidRDefault="00D06ED3" w:rsidP="00BC58B9">
            <w:pPr>
              <w:spacing w:before="80" w:after="80"/>
              <w:ind w:left="-392" w:right="175"/>
              <w:jc w:val="right"/>
              <w:rPr>
                <w:rFonts w:cs="Arial"/>
                <w:b/>
                <w:color w:val="000000" w:themeColor="text1"/>
                <w:sz w:val="16"/>
                <w:szCs w:val="16"/>
              </w:rPr>
            </w:pPr>
            <w:r w:rsidRPr="00703843">
              <w:rPr>
                <w:rFonts w:cs="Arial"/>
                <w:color w:val="000000" w:themeColor="text1"/>
                <w:sz w:val="16"/>
                <w:szCs w:val="16"/>
              </w:rPr>
              <w:t>10,128</w:t>
            </w:r>
          </w:p>
        </w:tc>
      </w:tr>
      <w:tr w:rsidR="00D06ED3" w:rsidRPr="000D7900" w14:paraId="6E252A03" w14:textId="77777777" w:rsidTr="000272C5">
        <w:trPr>
          <w:cantSplit/>
          <w:trHeight w:val="197"/>
        </w:trPr>
        <w:tc>
          <w:tcPr>
            <w:tcW w:w="8114" w:type="dxa"/>
            <w:tcBorders>
              <w:bottom w:val="single" w:sz="4" w:space="0" w:color="auto"/>
            </w:tcBorders>
          </w:tcPr>
          <w:p w14:paraId="0DAE8002" w14:textId="77777777" w:rsidR="00D06ED3" w:rsidRPr="004852A0" w:rsidRDefault="00D06ED3" w:rsidP="00BC58B9">
            <w:pPr>
              <w:spacing w:before="80" w:after="80"/>
              <w:rPr>
                <w:rFonts w:cs="Arial"/>
                <w:color w:val="000000" w:themeColor="text1"/>
                <w:sz w:val="16"/>
                <w:szCs w:val="16"/>
              </w:rPr>
            </w:pPr>
            <w:r w:rsidRPr="00F21401">
              <w:rPr>
                <w:rFonts w:cs="Arial"/>
                <w:b/>
                <w:bCs/>
                <w:color w:val="000000" w:themeColor="text1"/>
                <w:sz w:val="16"/>
                <w:szCs w:val="16"/>
              </w:rPr>
              <w:t xml:space="preserve">Total </w:t>
            </w:r>
            <w:r w:rsidRPr="008D1584">
              <w:rPr>
                <w:rFonts w:cs="Arial"/>
                <w:b/>
                <w:color w:val="000000" w:themeColor="text1"/>
                <w:sz w:val="16"/>
                <w:szCs w:val="16"/>
              </w:rPr>
              <w:t>–</w:t>
            </w:r>
            <w:r w:rsidRPr="00F21401">
              <w:rPr>
                <w:rFonts w:cs="Arial"/>
                <w:b/>
                <w:bCs/>
                <w:color w:val="000000" w:themeColor="text1"/>
                <w:sz w:val="16"/>
                <w:szCs w:val="16"/>
              </w:rPr>
              <w:t xml:space="preserve"> </w:t>
            </w:r>
            <w:r>
              <w:rPr>
                <w:rFonts w:cs="Arial"/>
                <w:b/>
                <w:bCs/>
                <w:color w:val="000000" w:themeColor="text1"/>
                <w:sz w:val="16"/>
                <w:szCs w:val="16"/>
              </w:rPr>
              <w:t>Attorney General</w:t>
            </w:r>
          </w:p>
        </w:tc>
        <w:tc>
          <w:tcPr>
            <w:tcW w:w="1391" w:type="dxa"/>
            <w:tcBorders>
              <w:top w:val="single" w:sz="4" w:space="0" w:color="auto"/>
              <w:bottom w:val="single" w:sz="4" w:space="0" w:color="auto"/>
            </w:tcBorders>
          </w:tcPr>
          <w:p w14:paraId="7A717868" w14:textId="77777777" w:rsidR="00D06ED3" w:rsidRPr="00703843" w:rsidRDefault="00D06ED3" w:rsidP="00BC58B9">
            <w:pPr>
              <w:spacing w:before="80" w:after="80"/>
              <w:ind w:left="-392" w:right="175"/>
              <w:jc w:val="right"/>
              <w:rPr>
                <w:rFonts w:cs="Arial"/>
                <w:b/>
                <w:color w:val="000000" w:themeColor="text1"/>
                <w:sz w:val="16"/>
                <w:szCs w:val="16"/>
              </w:rPr>
            </w:pPr>
            <w:r w:rsidRPr="00703843">
              <w:rPr>
                <w:rFonts w:cs="Arial"/>
                <w:b/>
                <w:color w:val="000000" w:themeColor="text1"/>
                <w:sz w:val="16"/>
                <w:szCs w:val="16"/>
              </w:rPr>
              <w:t>10,128</w:t>
            </w:r>
          </w:p>
        </w:tc>
      </w:tr>
      <w:tr w:rsidR="00D06ED3" w:rsidRPr="000D7900" w14:paraId="6D4B1A6D" w14:textId="77777777" w:rsidTr="000272C5">
        <w:trPr>
          <w:cantSplit/>
          <w:trHeight w:val="197"/>
        </w:trPr>
        <w:tc>
          <w:tcPr>
            <w:tcW w:w="8114" w:type="dxa"/>
            <w:tcBorders>
              <w:top w:val="single" w:sz="4" w:space="0" w:color="auto"/>
            </w:tcBorders>
            <w:vAlign w:val="bottom"/>
          </w:tcPr>
          <w:p w14:paraId="22C9953A" w14:textId="77777777" w:rsidR="00D06ED3" w:rsidRPr="004852A0" w:rsidRDefault="00D06ED3" w:rsidP="00BC58B9">
            <w:pPr>
              <w:spacing w:before="80" w:after="80"/>
              <w:rPr>
                <w:rFonts w:cs="Arial"/>
                <w:color w:val="000000" w:themeColor="text1"/>
                <w:sz w:val="16"/>
                <w:szCs w:val="16"/>
              </w:rPr>
            </w:pPr>
          </w:p>
        </w:tc>
        <w:tc>
          <w:tcPr>
            <w:tcW w:w="1391" w:type="dxa"/>
            <w:tcBorders>
              <w:top w:val="single" w:sz="4" w:space="0" w:color="auto"/>
            </w:tcBorders>
            <w:vAlign w:val="bottom"/>
          </w:tcPr>
          <w:p w14:paraId="2A6E8759" w14:textId="77777777" w:rsidR="00D06ED3" w:rsidRPr="00FB21BA" w:rsidRDefault="00D06ED3" w:rsidP="00BC58B9">
            <w:pPr>
              <w:spacing w:before="80" w:after="80"/>
              <w:ind w:left="-392" w:right="175"/>
              <w:jc w:val="right"/>
              <w:rPr>
                <w:rFonts w:cs="Arial"/>
                <w:b/>
                <w:color w:val="000000" w:themeColor="text1"/>
                <w:sz w:val="16"/>
                <w:szCs w:val="16"/>
              </w:rPr>
            </w:pPr>
          </w:p>
        </w:tc>
      </w:tr>
      <w:tr w:rsidR="00D06ED3" w:rsidRPr="000D7900" w14:paraId="72E1BACB" w14:textId="77777777" w:rsidTr="00EB551A">
        <w:trPr>
          <w:cantSplit/>
          <w:trHeight w:val="197"/>
        </w:trPr>
        <w:tc>
          <w:tcPr>
            <w:tcW w:w="8114" w:type="dxa"/>
            <w:vAlign w:val="bottom"/>
          </w:tcPr>
          <w:p w14:paraId="7541B12B" w14:textId="77777777" w:rsidR="00D06ED3" w:rsidRPr="004852A0" w:rsidRDefault="00D06ED3" w:rsidP="00BC58B9">
            <w:pPr>
              <w:spacing w:before="80" w:after="80"/>
              <w:rPr>
                <w:rFonts w:cs="Arial"/>
                <w:color w:val="000000" w:themeColor="text1"/>
                <w:sz w:val="16"/>
                <w:szCs w:val="16"/>
              </w:rPr>
            </w:pPr>
            <w:r w:rsidRPr="004852A0">
              <w:rPr>
                <w:rFonts w:cs="Arial"/>
                <w:color w:val="000000" w:themeColor="text1"/>
                <w:sz w:val="16"/>
                <w:szCs w:val="16"/>
              </w:rPr>
              <w:t xml:space="preserve">Minister for </w:t>
            </w:r>
            <w:r>
              <w:rPr>
                <w:rFonts w:cs="Arial"/>
                <w:color w:val="000000" w:themeColor="text1"/>
                <w:sz w:val="16"/>
                <w:szCs w:val="16"/>
              </w:rPr>
              <w:t>Jobs and Tourism</w:t>
            </w:r>
          </w:p>
        </w:tc>
        <w:tc>
          <w:tcPr>
            <w:tcW w:w="1391" w:type="dxa"/>
            <w:vAlign w:val="bottom"/>
          </w:tcPr>
          <w:p w14:paraId="7436BC46" w14:textId="77777777" w:rsidR="00D06ED3" w:rsidRPr="00FB21BA" w:rsidRDefault="00D06ED3" w:rsidP="00BC58B9">
            <w:pPr>
              <w:spacing w:before="80" w:after="80"/>
              <w:ind w:left="-392" w:right="175"/>
              <w:jc w:val="right"/>
              <w:rPr>
                <w:rFonts w:cs="Arial"/>
                <w:b/>
                <w:color w:val="000000" w:themeColor="text1"/>
                <w:sz w:val="16"/>
                <w:szCs w:val="16"/>
              </w:rPr>
            </w:pPr>
          </w:p>
        </w:tc>
      </w:tr>
      <w:tr w:rsidR="00D06ED3" w:rsidRPr="000D7900" w14:paraId="23E5FD61" w14:textId="77777777" w:rsidTr="00EB551A">
        <w:trPr>
          <w:cantSplit/>
          <w:trHeight w:val="197"/>
        </w:trPr>
        <w:tc>
          <w:tcPr>
            <w:tcW w:w="8114" w:type="dxa"/>
          </w:tcPr>
          <w:p w14:paraId="58C7F734" w14:textId="77777777" w:rsidR="00D06ED3" w:rsidRPr="004852A0" w:rsidRDefault="00D06ED3" w:rsidP="00BC58B9">
            <w:pPr>
              <w:spacing w:before="80" w:after="80"/>
              <w:rPr>
                <w:rFonts w:cs="Arial"/>
                <w:color w:val="000000" w:themeColor="text1"/>
                <w:sz w:val="16"/>
                <w:szCs w:val="16"/>
              </w:rPr>
            </w:pPr>
            <w:r w:rsidRPr="00D965C3">
              <w:rPr>
                <w:rFonts w:cs="Arial"/>
                <w:color w:val="000000" w:themeColor="text1"/>
                <w:sz w:val="16"/>
                <w:szCs w:val="16"/>
              </w:rPr>
              <w:t>Commonwealth Funding Adjustment</w:t>
            </w:r>
            <w:r>
              <w:rPr>
                <w:rFonts w:cs="Arial"/>
                <w:color w:val="000000" w:themeColor="text1"/>
                <w:sz w:val="16"/>
                <w:szCs w:val="16"/>
              </w:rPr>
              <w:t xml:space="preserve"> - </w:t>
            </w:r>
            <w:r w:rsidRPr="000A211C">
              <w:rPr>
                <w:rFonts w:cs="Arial"/>
                <w:color w:val="000000" w:themeColor="text1"/>
                <w:sz w:val="16"/>
                <w:szCs w:val="16"/>
              </w:rPr>
              <w:t>Department of Creative Industries, Tourism, Hospitality and Sport</w:t>
            </w:r>
          </w:p>
        </w:tc>
        <w:tc>
          <w:tcPr>
            <w:tcW w:w="1391" w:type="dxa"/>
            <w:tcBorders>
              <w:bottom w:val="single" w:sz="4" w:space="0" w:color="auto"/>
            </w:tcBorders>
          </w:tcPr>
          <w:p w14:paraId="0A6370AB" w14:textId="77777777" w:rsidR="00D06ED3" w:rsidRPr="00FB21BA" w:rsidRDefault="00D06ED3" w:rsidP="00BC58B9">
            <w:pPr>
              <w:spacing w:before="80" w:after="80"/>
              <w:ind w:left="-392" w:right="175"/>
              <w:jc w:val="right"/>
              <w:rPr>
                <w:rFonts w:cs="Arial"/>
                <w:b/>
                <w:color w:val="000000" w:themeColor="text1"/>
                <w:sz w:val="16"/>
                <w:szCs w:val="16"/>
              </w:rPr>
            </w:pPr>
            <w:r>
              <w:rPr>
                <w:rFonts w:cs="Arial"/>
                <w:color w:val="000000" w:themeColor="text1"/>
                <w:sz w:val="16"/>
                <w:szCs w:val="16"/>
              </w:rPr>
              <w:t>13,600</w:t>
            </w:r>
          </w:p>
        </w:tc>
      </w:tr>
      <w:tr w:rsidR="00D06ED3" w:rsidRPr="000D7900" w14:paraId="4DD7D4C2" w14:textId="77777777" w:rsidTr="00EB551A">
        <w:trPr>
          <w:cantSplit/>
          <w:trHeight w:val="197"/>
        </w:trPr>
        <w:tc>
          <w:tcPr>
            <w:tcW w:w="8114" w:type="dxa"/>
            <w:tcBorders>
              <w:bottom w:val="single" w:sz="4" w:space="0" w:color="auto"/>
            </w:tcBorders>
          </w:tcPr>
          <w:p w14:paraId="493640FD" w14:textId="77777777" w:rsidR="00D06ED3" w:rsidRPr="004852A0" w:rsidRDefault="00D06ED3" w:rsidP="00BC58B9">
            <w:pPr>
              <w:spacing w:before="80" w:after="80"/>
              <w:rPr>
                <w:rFonts w:cs="Arial"/>
                <w:color w:val="000000" w:themeColor="text1"/>
                <w:sz w:val="16"/>
                <w:szCs w:val="16"/>
              </w:rPr>
            </w:pPr>
            <w:r w:rsidRPr="00F21401">
              <w:rPr>
                <w:rFonts w:cs="Arial"/>
                <w:b/>
                <w:bCs/>
                <w:color w:val="000000" w:themeColor="text1"/>
                <w:sz w:val="16"/>
                <w:szCs w:val="16"/>
              </w:rPr>
              <w:t xml:space="preserve">Total </w:t>
            </w:r>
            <w:r w:rsidRPr="008D1584">
              <w:rPr>
                <w:rFonts w:cs="Arial"/>
                <w:b/>
                <w:color w:val="000000" w:themeColor="text1"/>
                <w:sz w:val="16"/>
                <w:szCs w:val="16"/>
              </w:rPr>
              <w:t>–</w:t>
            </w:r>
            <w:r w:rsidRPr="00F21401">
              <w:rPr>
                <w:rFonts w:cs="Arial"/>
                <w:b/>
                <w:bCs/>
                <w:color w:val="000000" w:themeColor="text1"/>
                <w:sz w:val="16"/>
                <w:szCs w:val="16"/>
              </w:rPr>
              <w:t xml:space="preserve"> </w:t>
            </w:r>
            <w:r w:rsidRPr="001B02BC">
              <w:rPr>
                <w:rFonts w:cs="Arial"/>
                <w:b/>
                <w:bCs/>
                <w:color w:val="000000" w:themeColor="text1"/>
                <w:sz w:val="16"/>
                <w:szCs w:val="16"/>
              </w:rPr>
              <w:t xml:space="preserve">Minister for </w:t>
            </w:r>
            <w:r>
              <w:rPr>
                <w:rFonts w:cs="Arial"/>
                <w:b/>
                <w:bCs/>
                <w:color w:val="000000" w:themeColor="text1"/>
                <w:sz w:val="16"/>
                <w:szCs w:val="16"/>
              </w:rPr>
              <w:t>Jobs and Tourism</w:t>
            </w:r>
          </w:p>
        </w:tc>
        <w:tc>
          <w:tcPr>
            <w:tcW w:w="1391" w:type="dxa"/>
            <w:tcBorders>
              <w:top w:val="single" w:sz="4" w:space="0" w:color="auto"/>
              <w:bottom w:val="single" w:sz="4" w:space="0" w:color="auto"/>
            </w:tcBorders>
          </w:tcPr>
          <w:p w14:paraId="41680014" w14:textId="77777777" w:rsidR="00D06ED3" w:rsidRPr="00FB21BA" w:rsidRDefault="00D06ED3" w:rsidP="00BC58B9">
            <w:pPr>
              <w:spacing w:before="80" w:after="80"/>
              <w:ind w:left="-392" w:right="175"/>
              <w:jc w:val="right"/>
              <w:rPr>
                <w:rFonts w:cs="Arial"/>
                <w:b/>
                <w:color w:val="000000" w:themeColor="text1"/>
                <w:sz w:val="16"/>
                <w:szCs w:val="16"/>
              </w:rPr>
            </w:pPr>
            <w:r>
              <w:rPr>
                <w:rFonts w:cs="Arial"/>
                <w:b/>
                <w:bCs/>
                <w:color w:val="000000" w:themeColor="text1"/>
                <w:sz w:val="16"/>
                <w:szCs w:val="16"/>
              </w:rPr>
              <w:t>13,600</w:t>
            </w:r>
          </w:p>
        </w:tc>
      </w:tr>
      <w:tr w:rsidR="00D06ED3" w:rsidRPr="000D7900" w14:paraId="72F86570" w14:textId="77777777" w:rsidTr="00EB551A">
        <w:trPr>
          <w:cantSplit/>
          <w:trHeight w:val="197"/>
        </w:trPr>
        <w:tc>
          <w:tcPr>
            <w:tcW w:w="8114" w:type="dxa"/>
            <w:tcBorders>
              <w:top w:val="single" w:sz="4" w:space="0" w:color="auto"/>
            </w:tcBorders>
            <w:vAlign w:val="bottom"/>
          </w:tcPr>
          <w:p w14:paraId="6C09F9FB" w14:textId="77777777" w:rsidR="00D06ED3" w:rsidRPr="004852A0" w:rsidRDefault="00D06ED3" w:rsidP="00BC58B9">
            <w:pPr>
              <w:spacing w:before="80" w:after="80"/>
              <w:rPr>
                <w:rFonts w:cs="Arial"/>
                <w:color w:val="000000" w:themeColor="text1"/>
                <w:sz w:val="16"/>
                <w:szCs w:val="16"/>
              </w:rPr>
            </w:pPr>
          </w:p>
        </w:tc>
        <w:tc>
          <w:tcPr>
            <w:tcW w:w="1391" w:type="dxa"/>
            <w:tcBorders>
              <w:top w:val="single" w:sz="4" w:space="0" w:color="auto"/>
            </w:tcBorders>
            <w:vAlign w:val="bottom"/>
          </w:tcPr>
          <w:p w14:paraId="55C7F46A" w14:textId="77777777" w:rsidR="00D06ED3" w:rsidRPr="00FB21BA" w:rsidRDefault="00D06ED3" w:rsidP="00BC58B9">
            <w:pPr>
              <w:spacing w:before="80" w:after="80"/>
              <w:ind w:left="-392" w:right="175"/>
              <w:jc w:val="right"/>
              <w:rPr>
                <w:rFonts w:cs="Arial"/>
                <w:b/>
                <w:color w:val="000000" w:themeColor="text1"/>
                <w:sz w:val="16"/>
                <w:szCs w:val="16"/>
              </w:rPr>
            </w:pPr>
          </w:p>
        </w:tc>
      </w:tr>
      <w:tr w:rsidR="00D06ED3" w:rsidRPr="000D7900" w14:paraId="15F2B2DF" w14:textId="77777777" w:rsidTr="45D5A58F">
        <w:trPr>
          <w:cantSplit/>
          <w:trHeight w:val="197"/>
        </w:trPr>
        <w:tc>
          <w:tcPr>
            <w:tcW w:w="8114" w:type="dxa"/>
            <w:vAlign w:val="bottom"/>
          </w:tcPr>
          <w:p w14:paraId="3E587F36" w14:textId="77777777" w:rsidR="00D06ED3" w:rsidRPr="00FB21BA" w:rsidRDefault="00D06ED3" w:rsidP="00BC58B9">
            <w:pPr>
              <w:spacing w:before="80" w:after="80"/>
              <w:rPr>
                <w:rFonts w:cs="Arial"/>
                <w:b/>
                <w:color w:val="000000" w:themeColor="text1"/>
                <w:sz w:val="16"/>
                <w:szCs w:val="16"/>
              </w:rPr>
            </w:pPr>
            <w:r w:rsidRPr="004852A0">
              <w:rPr>
                <w:rFonts w:cs="Arial"/>
                <w:color w:val="000000" w:themeColor="text1"/>
                <w:sz w:val="16"/>
                <w:szCs w:val="16"/>
              </w:rPr>
              <w:t xml:space="preserve">Minister for </w:t>
            </w:r>
            <w:r>
              <w:rPr>
                <w:rFonts w:cs="Arial"/>
                <w:color w:val="000000" w:themeColor="text1"/>
                <w:sz w:val="16"/>
                <w:szCs w:val="16"/>
              </w:rPr>
              <w:t>Education and Early Learning</w:t>
            </w:r>
          </w:p>
        </w:tc>
        <w:tc>
          <w:tcPr>
            <w:tcW w:w="1391" w:type="dxa"/>
            <w:vAlign w:val="bottom"/>
          </w:tcPr>
          <w:p w14:paraId="64150877" w14:textId="77777777" w:rsidR="00D06ED3" w:rsidRPr="00FB21BA" w:rsidRDefault="00D06ED3" w:rsidP="00BC58B9">
            <w:pPr>
              <w:spacing w:before="80" w:after="80"/>
              <w:ind w:left="-392" w:right="175"/>
              <w:jc w:val="right"/>
              <w:rPr>
                <w:rFonts w:cs="Arial"/>
                <w:b/>
                <w:color w:val="000000" w:themeColor="text1"/>
                <w:sz w:val="16"/>
                <w:szCs w:val="16"/>
              </w:rPr>
            </w:pPr>
          </w:p>
        </w:tc>
      </w:tr>
      <w:tr w:rsidR="00D06ED3" w:rsidRPr="000D7900" w14:paraId="6D5E7A2D" w14:textId="77777777" w:rsidTr="45D5A58F">
        <w:trPr>
          <w:cantSplit/>
          <w:trHeight w:val="197"/>
        </w:trPr>
        <w:tc>
          <w:tcPr>
            <w:tcW w:w="8114" w:type="dxa"/>
          </w:tcPr>
          <w:p w14:paraId="1AC4CF3C" w14:textId="77777777" w:rsidR="00D06ED3" w:rsidRPr="00FB21BA" w:rsidRDefault="00D06ED3" w:rsidP="00BC58B9">
            <w:pPr>
              <w:spacing w:before="80" w:after="80"/>
              <w:rPr>
                <w:rFonts w:cs="Arial"/>
                <w:b/>
                <w:color w:val="000000" w:themeColor="text1"/>
                <w:sz w:val="16"/>
                <w:szCs w:val="16"/>
              </w:rPr>
            </w:pPr>
            <w:r w:rsidRPr="00D965C3">
              <w:rPr>
                <w:rFonts w:cs="Arial"/>
                <w:color w:val="000000" w:themeColor="text1"/>
                <w:sz w:val="16"/>
                <w:szCs w:val="16"/>
              </w:rPr>
              <w:t>Commonwealth Funding Adjustment</w:t>
            </w:r>
            <w:r>
              <w:rPr>
                <w:rFonts w:cs="Arial"/>
                <w:color w:val="000000" w:themeColor="text1"/>
                <w:sz w:val="16"/>
                <w:szCs w:val="16"/>
              </w:rPr>
              <w:t xml:space="preserve"> - </w:t>
            </w:r>
            <w:r w:rsidRPr="002C426C">
              <w:rPr>
                <w:rFonts w:cs="Arial"/>
                <w:color w:val="000000" w:themeColor="text1"/>
                <w:sz w:val="16"/>
                <w:szCs w:val="16"/>
              </w:rPr>
              <w:t xml:space="preserve">Department of </w:t>
            </w:r>
            <w:r>
              <w:rPr>
                <w:rFonts w:cs="Arial"/>
                <w:color w:val="000000" w:themeColor="text1"/>
                <w:sz w:val="16"/>
                <w:szCs w:val="16"/>
              </w:rPr>
              <w:t>Education</w:t>
            </w:r>
          </w:p>
        </w:tc>
        <w:tc>
          <w:tcPr>
            <w:tcW w:w="1391" w:type="dxa"/>
            <w:tcBorders>
              <w:bottom w:val="single" w:sz="4" w:space="0" w:color="auto"/>
            </w:tcBorders>
          </w:tcPr>
          <w:p w14:paraId="0B4EE972" w14:textId="77777777" w:rsidR="00D06ED3" w:rsidRDefault="00D06ED3" w:rsidP="00BC58B9">
            <w:pPr>
              <w:spacing w:before="80" w:after="80"/>
              <w:ind w:left="-392" w:right="175"/>
              <w:jc w:val="right"/>
              <w:rPr>
                <w:rFonts w:cs="Arial"/>
                <w:b/>
                <w:color w:val="000000" w:themeColor="text1"/>
                <w:sz w:val="16"/>
                <w:szCs w:val="16"/>
              </w:rPr>
            </w:pPr>
            <w:r w:rsidRPr="00030BC7">
              <w:rPr>
                <w:rFonts w:cs="Arial"/>
                <w:color w:val="000000" w:themeColor="text1"/>
                <w:sz w:val="16"/>
                <w:szCs w:val="16"/>
              </w:rPr>
              <w:t>136,972</w:t>
            </w:r>
          </w:p>
        </w:tc>
      </w:tr>
      <w:tr w:rsidR="00D06ED3" w:rsidRPr="000D7900" w14:paraId="1EB4A20D" w14:textId="77777777" w:rsidTr="45D5A58F">
        <w:trPr>
          <w:cantSplit/>
          <w:trHeight w:val="340"/>
        </w:trPr>
        <w:tc>
          <w:tcPr>
            <w:tcW w:w="8114" w:type="dxa"/>
            <w:tcBorders>
              <w:bottom w:val="single" w:sz="4" w:space="0" w:color="auto"/>
            </w:tcBorders>
          </w:tcPr>
          <w:p w14:paraId="5C82004A" w14:textId="77777777" w:rsidR="00D06ED3" w:rsidRPr="00FB21BA" w:rsidRDefault="00D06ED3" w:rsidP="00BC58B9">
            <w:pPr>
              <w:spacing w:before="80" w:after="80"/>
              <w:rPr>
                <w:rFonts w:cs="Arial"/>
                <w:b/>
                <w:color w:val="000000" w:themeColor="text1"/>
                <w:sz w:val="16"/>
                <w:szCs w:val="16"/>
              </w:rPr>
            </w:pPr>
            <w:r w:rsidRPr="00F21401">
              <w:rPr>
                <w:rFonts w:cs="Arial"/>
                <w:b/>
                <w:bCs/>
                <w:color w:val="000000" w:themeColor="text1"/>
                <w:sz w:val="16"/>
                <w:szCs w:val="16"/>
              </w:rPr>
              <w:t xml:space="preserve">Total </w:t>
            </w:r>
            <w:r w:rsidRPr="008D1584">
              <w:rPr>
                <w:rFonts w:cs="Arial"/>
                <w:b/>
                <w:color w:val="000000" w:themeColor="text1"/>
                <w:sz w:val="16"/>
                <w:szCs w:val="16"/>
              </w:rPr>
              <w:t>–</w:t>
            </w:r>
            <w:r w:rsidRPr="00F21401">
              <w:rPr>
                <w:rFonts w:cs="Arial"/>
                <w:b/>
                <w:bCs/>
                <w:color w:val="000000" w:themeColor="text1"/>
                <w:sz w:val="16"/>
                <w:szCs w:val="16"/>
              </w:rPr>
              <w:t xml:space="preserve"> </w:t>
            </w:r>
            <w:r w:rsidRPr="001B02BC">
              <w:rPr>
                <w:rFonts w:cs="Arial"/>
                <w:b/>
                <w:bCs/>
                <w:color w:val="000000" w:themeColor="text1"/>
                <w:sz w:val="16"/>
                <w:szCs w:val="16"/>
              </w:rPr>
              <w:t xml:space="preserve">Minister for </w:t>
            </w:r>
            <w:r w:rsidRPr="002A47BF">
              <w:rPr>
                <w:rFonts w:cs="Arial"/>
                <w:b/>
                <w:bCs/>
                <w:color w:val="000000" w:themeColor="text1"/>
                <w:sz w:val="16"/>
                <w:szCs w:val="16"/>
              </w:rPr>
              <w:t>Education and Early Learning</w:t>
            </w:r>
          </w:p>
        </w:tc>
        <w:tc>
          <w:tcPr>
            <w:tcW w:w="1391" w:type="dxa"/>
            <w:tcBorders>
              <w:top w:val="single" w:sz="4" w:space="0" w:color="auto"/>
              <w:bottom w:val="single" w:sz="4" w:space="0" w:color="auto"/>
            </w:tcBorders>
          </w:tcPr>
          <w:p w14:paraId="0251FF1D" w14:textId="77777777" w:rsidR="00D06ED3" w:rsidRDefault="00D06ED3" w:rsidP="00BC58B9">
            <w:pPr>
              <w:spacing w:before="80" w:after="80"/>
              <w:ind w:left="-392" w:right="175"/>
              <w:jc w:val="right"/>
              <w:rPr>
                <w:rFonts w:cs="Arial"/>
                <w:b/>
                <w:color w:val="000000" w:themeColor="text1"/>
                <w:sz w:val="16"/>
                <w:szCs w:val="16"/>
              </w:rPr>
            </w:pPr>
            <w:r w:rsidRPr="00030BC7">
              <w:rPr>
                <w:rFonts w:cs="Arial"/>
                <w:b/>
                <w:bCs/>
                <w:color w:val="000000" w:themeColor="text1"/>
                <w:sz w:val="16"/>
                <w:szCs w:val="16"/>
              </w:rPr>
              <w:t>136,972</w:t>
            </w:r>
          </w:p>
        </w:tc>
      </w:tr>
      <w:tr w:rsidR="00D06ED3" w:rsidRPr="000D7900" w14:paraId="44C843E1" w14:textId="77777777" w:rsidTr="007C11D2">
        <w:trPr>
          <w:cantSplit/>
          <w:trHeight w:val="197"/>
        </w:trPr>
        <w:tc>
          <w:tcPr>
            <w:tcW w:w="8114" w:type="dxa"/>
            <w:tcBorders>
              <w:top w:val="single" w:sz="4" w:space="0" w:color="auto"/>
            </w:tcBorders>
          </w:tcPr>
          <w:p w14:paraId="12B98E24" w14:textId="77777777" w:rsidR="00D06ED3" w:rsidRPr="00FB21BA" w:rsidRDefault="00D06ED3" w:rsidP="00BC58B9">
            <w:pPr>
              <w:spacing w:before="80" w:after="80"/>
              <w:rPr>
                <w:rFonts w:cs="Arial"/>
                <w:b/>
                <w:color w:val="000000" w:themeColor="text1"/>
                <w:sz w:val="16"/>
                <w:szCs w:val="16"/>
              </w:rPr>
            </w:pPr>
          </w:p>
        </w:tc>
        <w:tc>
          <w:tcPr>
            <w:tcW w:w="1391" w:type="dxa"/>
            <w:tcBorders>
              <w:top w:val="single" w:sz="4" w:space="0" w:color="auto"/>
            </w:tcBorders>
          </w:tcPr>
          <w:p w14:paraId="738EB525" w14:textId="77777777" w:rsidR="00D06ED3" w:rsidRDefault="00D06ED3" w:rsidP="00BC58B9">
            <w:pPr>
              <w:spacing w:before="80" w:after="80"/>
              <w:ind w:left="-392" w:right="175"/>
              <w:jc w:val="right"/>
              <w:rPr>
                <w:rFonts w:cs="Arial"/>
                <w:b/>
                <w:color w:val="000000" w:themeColor="text1"/>
                <w:sz w:val="16"/>
                <w:szCs w:val="16"/>
              </w:rPr>
            </w:pPr>
          </w:p>
        </w:tc>
      </w:tr>
      <w:tr w:rsidR="00D06ED3" w:rsidRPr="000D7900" w14:paraId="6CA2CEE1" w14:textId="77777777" w:rsidTr="00AC519D">
        <w:trPr>
          <w:cantSplit/>
          <w:trHeight w:val="197"/>
        </w:trPr>
        <w:tc>
          <w:tcPr>
            <w:tcW w:w="8114" w:type="dxa"/>
            <w:vAlign w:val="bottom"/>
          </w:tcPr>
          <w:p w14:paraId="51E0D6E5" w14:textId="77777777" w:rsidR="00D06ED3" w:rsidRPr="00FB21BA" w:rsidRDefault="00D06ED3" w:rsidP="00BC58B9">
            <w:pPr>
              <w:spacing w:before="80" w:after="80"/>
              <w:rPr>
                <w:rFonts w:cs="Arial"/>
                <w:b/>
                <w:color w:val="000000" w:themeColor="text1"/>
                <w:sz w:val="16"/>
                <w:szCs w:val="16"/>
              </w:rPr>
            </w:pPr>
            <w:r w:rsidRPr="007125B8">
              <w:rPr>
                <w:rFonts w:cs="Arial"/>
                <w:color w:val="000000" w:themeColor="text1"/>
                <w:sz w:val="16"/>
                <w:szCs w:val="16"/>
              </w:rPr>
              <w:t>Min</w:t>
            </w:r>
            <w:r>
              <w:rPr>
                <w:rFonts w:cs="Arial"/>
                <w:color w:val="000000" w:themeColor="text1"/>
                <w:sz w:val="16"/>
                <w:szCs w:val="16"/>
              </w:rPr>
              <w:t>i</w:t>
            </w:r>
            <w:r w:rsidRPr="007125B8">
              <w:rPr>
                <w:rFonts w:cs="Arial"/>
                <w:color w:val="000000" w:themeColor="text1"/>
                <w:sz w:val="16"/>
                <w:szCs w:val="16"/>
              </w:rPr>
              <w:t xml:space="preserve">ster for </w:t>
            </w:r>
            <w:r>
              <w:rPr>
                <w:rFonts w:cs="Arial"/>
                <w:color w:val="000000" w:themeColor="text1"/>
                <w:sz w:val="16"/>
                <w:szCs w:val="16"/>
              </w:rPr>
              <w:t>Health</w:t>
            </w:r>
          </w:p>
        </w:tc>
        <w:tc>
          <w:tcPr>
            <w:tcW w:w="1391" w:type="dxa"/>
            <w:vAlign w:val="bottom"/>
          </w:tcPr>
          <w:p w14:paraId="39A0E5F6" w14:textId="77777777" w:rsidR="00D06ED3" w:rsidRDefault="00D06ED3" w:rsidP="00BC58B9">
            <w:pPr>
              <w:spacing w:before="80" w:after="80"/>
              <w:ind w:left="-392" w:right="175"/>
              <w:jc w:val="right"/>
              <w:rPr>
                <w:rFonts w:cs="Arial"/>
                <w:b/>
                <w:color w:val="000000" w:themeColor="text1"/>
                <w:sz w:val="16"/>
                <w:szCs w:val="16"/>
              </w:rPr>
            </w:pPr>
          </w:p>
        </w:tc>
      </w:tr>
      <w:tr w:rsidR="00D06ED3" w:rsidRPr="000D7900" w14:paraId="3FB2481A" w14:textId="77777777" w:rsidTr="00AC519D">
        <w:trPr>
          <w:cantSplit/>
          <w:trHeight w:val="197"/>
        </w:trPr>
        <w:tc>
          <w:tcPr>
            <w:tcW w:w="8114" w:type="dxa"/>
          </w:tcPr>
          <w:p w14:paraId="3CE776A3" w14:textId="77777777" w:rsidR="00D06ED3" w:rsidRPr="00FB21BA" w:rsidRDefault="00D06ED3" w:rsidP="00BC58B9">
            <w:pPr>
              <w:spacing w:before="80" w:after="80"/>
              <w:rPr>
                <w:rFonts w:cs="Arial"/>
                <w:b/>
                <w:color w:val="000000" w:themeColor="text1"/>
                <w:sz w:val="16"/>
                <w:szCs w:val="16"/>
              </w:rPr>
            </w:pPr>
            <w:r w:rsidRPr="00D965C3">
              <w:rPr>
                <w:rFonts w:cs="Arial"/>
                <w:color w:val="000000" w:themeColor="text1"/>
                <w:sz w:val="16"/>
                <w:szCs w:val="16"/>
              </w:rPr>
              <w:t>Commonwealth Funding Adjustment</w:t>
            </w:r>
            <w:r>
              <w:rPr>
                <w:rFonts w:cs="Arial"/>
                <w:color w:val="000000" w:themeColor="text1"/>
                <w:sz w:val="16"/>
                <w:szCs w:val="16"/>
              </w:rPr>
              <w:t xml:space="preserve"> - Ministry of Health</w:t>
            </w:r>
          </w:p>
        </w:tc>
        <w:tc>
          <w:tcPr>
            <w:tcW w:w="1391" w:type="dxa"/>
            <w:tcBorders>
              <w:bottom w:val="single" w:sz="4" w:space="0" w:color="auto"/>
            </w:tcBorders>
          </w:tcPr>
          <w:p w14:paraId="16BF3072" w14:textId="77777777" w:rsidR="00D06ED3" w:rsidRDefault="00D06ED3" w:rsidP="00BC58B9">
            <w:pPr>
              <w:spacing w:before="80" w:after="80"/>
              <w:ind w:left="-392" w:right="175"/>
              <w:jc w:val="right"/>
              <w:rPr>
                <w:rFonts w:cs="Arial"/>
                <w:b/>
                <w:color w:val="000000" w:themeColor="text1"/>
                <w:sz w:val="16"/>
                <w:szCs w:val="16"/>
              </w:rPr>
            </w:pPr>
            <w:r w:rsidRPr="00030BC7">
              <w:rPr>
                <w:rFonts w:cs="Arial"/>
                <w:color w:val="000000" w:themeColor="text1"/>
                <w:sz w:val="16"/>
                <w:szCs w:val="16"/>
              </w:rPr>
              <w:t>11,014</w:t>
            </w:r>
          </w:p>
        </w:tc>
      </w:tr>
      <w:tr w:rsidR="00D06ED3" w:rsidRPr="000D7900" w14:paraId="028A1138" w14:textId="77777777" w:rsidTr="00AC519D">
        <w:trPr>
          <w:cantSplit/>
          <w:trHeight w:val="197"/>
        </w:trPr>
        <w:tc>
          <w:tcPr>
            <w:tcW w:w="8114" w:type="dxa"/>
          </w:tcPr>
          <w:p w14:paraId="3584DA3F" w14:textId="77777777" w:rsidR="00D06ED3" w:rsidRPr="00FB21BA" w:rsidRDefault="00D06ED3" w:rsidP="00BC58B9">
            <w:pPr>
              <w:spacing w:before="80" w:after="80"/>
              <w:rPr>
                <w:rFonts w:cs="Arial"/>
                <w:b/>
                <w:color w:val="000000" w:themeColor="text1"/>
                <w:sz w:val="16"/>
                <w:szCs w:val="16"/>
              </w:rPr>
            </w:pPr>
            <w:r w:rsidRPr="4D7E6185">
              <w:rPr>
                <w:rFonts w:cs="Arial"/>
                <w:b/>
                <w:bCs/>
                <w:color w:val="000000" w:themeColor="text1"/>
                <w:sz w:val="16"/>
                <w:szCs w:val="16"/>
              </w:rPr>
              <w:t xml:space="preserve">Total </w:t>
            </w:r>
            <w:r w:rsidRPr="008D1584">
              <w:rPr>
                <w:rFonts w:cs="Arial"/>
                <w:b/>
                <w:color w:val="000000" w:themeColor="text1"/>
                <w:sz w:val="16"/>
                <w:szCs w:val="16"/>
              </w:rPr>
              <w:t>–</w:t>
            </w:r>
            <w:r w:rsidRPr="4D7E6185">
              <w:rPr>
                <w:rFonts w:cs="Arial"/>
                <w:b/>
                <w:bCs/>
                <w:color w:val="000000" w:themeColor="text1"/>
                <w:sz w:val="16"/>
                <w:szCs w:val="16"/>
              </w:rPr>
              <w:t xml:space="preserve"> </w:t>
            </w:r>
            <w:r w:rsidRPr="002730C7">
              <w:rPr>
                <w:rFonts w:cs="Arial"/>
                <w:b/>
                <w:bCs/>
                <w:color w:val="000000" w:themeColor="text1"/>
                <w:sz w:val="16"/>
                <w:szCs w:val="16"/>
              </w:rPr>
              <w:t xml:space="preserve">Minister </w:t>
            </w:r>
            <w:r>
              <w:rPr>
                <w:rFonts w:cs="Arial"/>
                <w:b/>
                <w:bCs/>
                <w:color w:val="000000" w:themeColor="text1"/>
                <w:sz w:val="16"/>
                <w:szCs w:val="16"/>
              </w:rPr>
              <w:t>for Health</w:t>
            </w:r>
          </w:p>
        </w:tc>
        <w:tc>
          <w:tcPr>
            <w:tcW w:w="1391" w:type="dxa"/>
            <w:tcBorders>
              <w:top w:val="single" w:sz="4" w:space="0" w:color="auto"/>
            </w:tcBorders>
          </w:tcPr>
          <w:p w14:paraId="44B583B2" w14:textId="77777777" w:rsidR="00D06ED3" w:rsidRDefault="00D06ED3" w:rsidP="00BC58B9">
            <w:pPr>
              <w:spacing w:before="80" w:after="80"/>
              <w:ind w:left="-392" w:right="175"/>
              <w:jc w:val="right"/>
              <w:rPr>
                <w:rFonts w:cs="Arial"/>
                <w:b/>
                <w:color w:val="000000" w:themeColor="text1"/>
                <w:sz w:val="16"/>
                <w:szCs w:val="16"/>
              </w:rPr>
            </w:pPr>
            <w:r w:rsidRPr="00030BC7">
              <w:rPr>
                <w:rFonts w:cs="Arial"/>
                <w:b/>
                <w:bCs/>
                <w:color w:val="000000" w:themeColor="text1"/>
                <w:sz w:val="16"/>
                <w:szCs w:val="16"/>
              </w:rPr>
              <w:t>11,014</w:t>
            </w:r>
          </w:p>
        </w:tc>
      </w:tr>
      <w:tr w:rsidR="00D06ED3" w:rsidRPr="000D7900" w14:paraId="0A5C4CDD" w14:textId="77777777" w:rsidTr="45D5A58F">
        <w:trPr>
          <w:cantSplit/>
          <w:trHeight w:val="197"/>
        </w:trPr>
        <w:tc>
          <w:tcPr>
            <w:tcW w:w="8114" w:type="dxa"/>
            <w:tcBorders>
              <w:top w:val="single" w:sz="4" w:space="0" w:color="auto"/>
            </w:tcBorders>
          </w:tcPr>
          <w:p w14:paraId="05C344C0" w14:textId="77777777" w:rsidR="00D06ED3" w:rsidRPr="00FB21BA" w:rsidRDefault="00D06ED3" w:rsidP="00BC58B9">
            <w:pPr>
              <w:spacing w:before="80" w:after="80"/>
              <w:rPr>
                <w:rFonts w:cs="Arial"/>
                <w:b/>
                <w:color w:val="000000" w:themeColor="text1"/>
                <w:sz w:val="16"/>
                <w:szCs w:val="16"/>
              </w:rPr>
            </w:pPr>
          </w:p>
        </w:tc>
        <w:tc>
          <w:tcPr>
            <w:tcW w:w="1391" w:type="dxa"/>
            <w:tcBorders>
              <w:top w:val="single" w:sz="4" w:space="0" w:color="auto"/>
            </w:tcBorders>
          </w:tcPr>
          <w:p w14:paraId="2F311E18" w14:textId="77777777" w:rsidR="00D06ED3" w:rsidRDefault="00D06ED3" w:rsidP="00BC58B9">
            <w:pPr>
              <w:spacing w:before="80" w:after="80"/>
              <w:ind w:left="-392" w:right="175"/>
              <w:jc w:val="right"/>
              <w:rPr>
                <w:rFonts w:cs="Arial"/>
                <w:b/>
                <w:color w:val="000000" w:themeColor="text1"/>
                <w:sz w:val="16"/>
                <w:szCs w:val="16"/>
              </w:rPr>
            </w:pPr>
          </w:p>
        </w:tc>
      </w:tr>
      <w:tr w:rsidR="00D06ED3" w:rsidRPr="000D7900" w14:paraId="1BE611FA" w14:textId="77777777" w:rsidTr="45D5A58F">
        <w:trPr>
          <w:cantSplit/>
          <w:trHeight w:val="197"/>
        </w:trPr>
        <w:tc>
          <w:tcPr>
            <w:tcW w:w="8114" w:type="dxa"/>
            <w:vAlign w:val="bottom"/>
          </w:tcPr>
          <w:p w14:paraId="11FD6FD3" w14:textId="77777777" w:rsidR="00D06ED3" w:rsidRPr="00FB21BA" w:rsidRDefault="00D06ED3" w:rsidP="00BC58B9">
            <w:pPr>
              <w:spacing w:before="80" w:after="80"/>
              <w:rPr>
                <w:rFonts w:cs="Arial"/>
                <w:b/>
                <w:color w:val="000000" w:themeColor="text1"/>
                <w:sz w:val="16"/>
                <w:szCs w:val="16"/>
              </w:rPr>
            </w:pPr>
            <w:r w:rsidRPr="007125B8">
              <w:rPr>
                <w:rFonts w:cs="Arial"/>
                <w:color w:val="000000" w:themeColor="text1"/>
                <w:sz w:val="16"/>
                <w:szCs w:val="16"/>
              </w:rPr>
              <w:t>Min</w:t>
            </w:r>
            <w:r>
              <w:rPr>
                <w:rFonts w:cs="Arial"/>
                <w:color w:val="000000" w:themeColor="text1"/>
                <w:sz w:val="16"/>
                <w:szCs w:val="16"/>
              </w:rPr>
              <w:t>i</w:t>
            </w:r>
            <w:r w:rsidRPr="007125B8">
              <w:rPr>
                <w:rFonts w:cs="Arial"/>
                <w:color w:val="000000" w:themeColor="text1"/>
                <w:sz w:val="16"/>
                <w:szCs w:val="16"/>
              </w:rPr>
              <w:t>ster for Planning and Public Spaces</w:t>
            </w:r>
          </w:p>
        </w:tc>
        <w:tc>
          <w:tcPr>
            <w:tcW w:w="1391" w:type="dxa"/>
            <w:vAlign w:val="bottom"/>
          </w:tcPr>
          <w:p w14:paraId="42B7AFF5" w14:textId="77777777" w:rsidR="00D06ED3" w:rsidRDefault="00D06ED3" w:rsidP="00BC58B9">
            <w:pPr>
              <w:spacing w:before="80" w:after="80"/>
              <w:ind w:left="-392" w:right="175"/>
              <w:jc w:val="right"/>
              <w:rPr>
                <w:rFonts w:cs="Arial"/>
                <w:b/>
                <w:color w:val="000000" w:themeColor="text1"/>
                <w:sz w:val="16"/>
                <w:szCs w:val="16"/>
              </w:rPr>
            </w:pPr>
          </w:p>
        </w:tc>
      </w:tr>
      <w:tr w:rsidR="00D06ED3" w:rsidRPr="000D7900" w14:paraId="3D3F2B68" w14:textId="77777777" w:rsidTr="45D5A58F">
        <w:trPr>
          <w:cantSplit/>
          <w:trHeight w:val="197"/>
        </w:trPr>
        <w:tc>
          <w:tcPr>
            <w:tcW w:w="8114" w:type="dxa"/>
          </w:tcPr>
          <w:p w14:paraId="644C5605" w14:textId="77777777" w:rsidR="00D06ED3" w:rsidRPr="00FB21BA" w:rsidRDefault="00D06ED3" w:rsidP="00BC58B9">
            <w:pPr>
              <w:spacing w:before="80" w:after="80"/>
              <w:rPr>
                <w:rFonts w:cs="Arial"/>
                <w:b/>
                <w:color w:val="000000" w:themeColor="text1"/>
                <w:sz w:val="16"/>
                <w:szCs w:val="16"/>
              </w:rPr>
            </w:pPr>
            <w:r w:rsidRPr="00D965C3">
              <w:rPr>
                <w:rFonts w:cs="Arial"/>
                <w:color w:val="000000" w:themeColor="text1"/>
                <w:sz w:val="16"/>
                <w:szCs w:val="16"/>
              </w:rPr>
              <w:t>Commonwealth Funding Adjustment</w:t>
            </w:r>
            <w:r>
              <w:rPr>
                <w:rFonts w:cs="Arial"/>
                <w:color w:val="000000" w:themeColor="text1"/>
                <w:sz w:val="16"/>
                <w:szCs w:val="16"/>
              </w:rPr>
              <w:t xml:space="preserve"> - </w:t>
            </w:r>
            <w:r w:rsidRPr="00455478">
              <w:rPr>
                <w:rFonts w:cs="Arial"/>
                <w:color w:val="000000" w:themeColor="text1"/>
                <w:sz w:val="16"/>
                <w:szCs w:val="16"/>
              </w:rPr>
              <w:t xml:space="preserve">Department of </w:t>
            </w:r>
            <w:r w:rsidRPr="007125B8">
              <w:rPr>
                <w:rFonts w:cs="Arial"/>
                <w:color w:val="000000" w:themeColor="text1"/>
                <w:sz w:val="16"/>
                <w:szCs w:val="16"/>
              </w:rPr>
              <w:t>Planning, Housing and Infrastructure</w:t>
            </w:r>
          </w:p>
        </w:tc>
        <w:tc>
          <w:tcPr>
            <w:tcW w:w="1391" w:type="dxa"/>
            <w:tcBorders>
              <w:bottom w:val="single" w:sz="4" w:space="0" w:color="auto"/>
            </w:tcBorders>
          </w:tcPr>
          <w:p w14:paraId="5F8CF27A" w14:textId="77777777" w:rsidR="00D06ED3" w:rsidRDefault="00D06ED3" w:rsidP="00BC58B9">
            <w:pPr>
              <w:spacing w:before="80" w:after="80"/>
              <w:ind w:left="-392" w:right="175"/>
              <w:jc w:val="right"/>
              <w:rPr>
                <w:rFonts w:cs="Arial"/>
                <w:b/>
                <w:color w:val="000000" w:themeColor="text1"/>
                <w:sz w:val="16"/>
                <w:szCs w:val="16"/>
              </w:rPr>
            </w:pPr>
            <w:r w:rsidRPr="00AC519D">
              <w:rPr>
                <w:rFonts w:cs="Arial"/>
                <w:color w:val="000000" w:themeColor="text1"/>
                <w:sz w:val="16"/>
                <w:szCs w:val="16"/>
              </w:rPr>
              <w:t>13,861</w:t>
            </w:r>
          </w:p>
        </w:tc>
      </w:tr>
      <w:tr w:rsidR="00D06ED3" w:rsidRPr="000D7900" w14:paraId="1B0224F5" w14:textId="77777777" w:rsidTr="45D5A58F">
        <w:trPr>
          <w:cantSplit/>
          <w:trHeight w:val="340"/>
        </w:trPr>
        <w:tc>
          <w:tcPr>
            <w:tcW w:w="8114" w:type="dxa"/>
            <w:tcBorders>
              <w:bottom w:val="single" w:sz="4" w:space="0" w:color="auto"/>
            </w:tcBorders>
          </w:tcPr>
          <w:p w14:paraId="3B70FCA3" w14:textId="77777777" w:rsidR="00D06ED3" w:rsidRPr="00FB21BA" w:rsidRDefault="00D06ED3" w:rsidP="00BC58B9">
            <w:pPr>
              <w:spacing w:before="80" w:after="80"/>
              <w:rPr>
                <w:rFonts w:cs="Arial"/>
                <w:b/>
                <w:color w:val="000000" w:themeColor="text1"/>
                <w:sz w:val="16"/>
                <w:szCs w:val="16"/>
              </w:rPr>
            </w:pPr>
            <w:r w:rsidRPr="4D7E6185">
              <w:rPr>
                <w:rFonts w:cs="Arial"/>
                <w:b/>
                <w:bCs/>
                <w:color w:val="000000" w:themeColor="text1"/>
                <w:sz w:val="16"/>
                <w:szCs w:val="16"/>
              </w:rPr>
              <w:t xml:space="preserve">Total </w:t>
            </w:r>
            <w:r w:rsidRPr="008D1584">
              <w:rPr>
                <w:rFonts w:cs="Arial"/>
                <w:b/>
                <w:color w:val="000000" w:themeColor="text1"/>
                <w:sz w:val="16"/>
                <w:szCs w:val="16"/>
              </w:rPr>
              <w:t>–</w:t>
            </w:r>
            <w:r w:rsidRPr="4D7E6185">
              <w:rPr>
                <w:rFonts w:cs="Arial"/>
                <w:b/>
                <w:bCs/>
                <w:color w:val="000000" w:themeColor="text1"/>
                <w:sz w:val="16"/>
                <w:szCs w:val="16"/>
              </w:rPr>
              <w:t xml:space="preserve"> </w:t>
            </w:r>
            <w:r w:rsidRPr="002730C7">
              <w:rPr>
                <w:rFonts w:cs="Arial"/>
                <w:b/>
                <w:bCs/>
                <w:color w:val="000000" w:themeColor="text1"/>
                <w:sz w:val="16"/>
                <w:szCs w:val="16"/>
              </w:rPr>
              <w:t>Minister for Planning and Public Spaces</w:t>
            </w:r>
          </w:p>
        </w:tc>
        <w:tc>
          <w:tcPr>
            <w:tcW w:w="1391" w:type="dxa"/>
            <w:tcBorders>
              <w:top w:val="single" w:sz="4" w:space="0" w:color="auto"/>
              <w:bottom w:val="single" w:sz="4" w:space="0" w:color="auto"/>
            </w:tcBorders>
          </w:tcPr>
          <w:p w14:paraId="7898DA78" w14:textId="77777777" w:rsidR="00D06ED3" w:rsidRDefault="00D06ED3" w:rsidP="00BC58B9">
            <w:pPr>
              <w:spacing w:before="80" w:after="80"/>
              <w:ind w:left="-392" w:right="175"/>
              <w:jc w:val="right"/>
              <w:rPr>
                <w:rFonts w:cs="Arial"/>
                <w:b/>
                <w:color w:val="000000" w:themeColor="text1"/>
                <w:sz w:val="16"/>
                <w:szCs w:val="16"/>
              </w:rPr>
            </w:pPr>
            <w:r w:rsidRPr="00AC519D">
              <w:rPr>
                <w:rFonts w:cs="Arial"/>
                <w:b/>
                <w:bCs/>
                <w:color w:val="000000" w:themeColor="text1"/>
                <w:sz w:val="16"/>
                <w:szCs w:val="16"/>
              </w:rPr>
              <w:t>13</w:t>
            </w:r>
            <w:r w:rsidRPr="00AC519D">
              <w:rPr>
                <w:rFonts w:cs="Arial"/>
                <w:b/>
                <w:color w:val="000000" w:themeColor="text1"/>
                <w:sz w:val="16"/>
                <w:szCs w:val="16"/>
              </w:rPr>
              <w:t>,861</w:t>
            </w:r>
          </w:p>
        </w:tc>
      </w:tr>
      <w:tr w:rsidR="00D06ED3" w:rsidRPr="000D7900" w14:paraId="493CF28C" w14:textId="77777777" w:rsidTr="45D5A58F">
        <w:trPr>
          <w:cantSplit/>
          <w:trHeight w:val="197"/>
        </w:trPr>
        <w:tc>
          <w:tcPr>
            <w:tcW w:w="8114" w:type="dxa"/>
            <w:tcBorders>
              <w:top w:val="single" w:sz="4" w:space="0" w:color="auto"/>
            </w:tcBorders>
          </w:tcPr>
          <w:p w14:paraId="3C508C1E" w14:textId="77777777" w:rsidR="00D06ED3" w:rsidRPr="00FB21BA" w:rsidRDefault="00D06ED3" w:rsidP="00BC58B9">
            <w:pPr>
              <w:spacing w:before="80" w:after="80"/>
              <w:rPr>
                <w:rFonts w:cs="Arial"/>
                <w:b/>
                <w:color w:val="000000" w:themeColor="text1"/>
                <w:sz w:val="16"/>
                <w:szCs w:val="16"/>
              </w:rPr>
            </w:pPr>
          </w:p>
        </w:tc>
        <w:tc>
          <w:tcPr>
            <w:tcW w:w="1391" w:type="dxa"/>
            <w:tcBorders>
              <w:top w:val="single" w:sz="4" w:space="0" w:color="auto"/>
            </w:tcBorders>
          </w:tcPr>
          <w:p w14:paraId="791C2ED1" w14:textId="77777777" w:rsidR="00D06ED3" w:rsidRDefault="00D06ED3" w:rsidP="00BC58B9">
            <w:pPr>
              <w:spacing w:before="80" w:after="80"/>
              <w:ind w:left="-392" w:right="175"/>
              <w:jc w:val="right"/>
              <w:rPr>
                <w:rFonts w:cs="Arial"/>
                <w:b/>
                <w:color w:val="000000" w:themeColor="text1"/>
                <w:sz w:val="16"/>
                <w:szCs w:val="16"/>
              </w:rPr>
            </w:pPr>
          </w:p>
        </w:tc>
      </w:tr>
      <w:tr w:rsidR="00D06ED3" w:rsidRPr="000D7900" w14:paraId="6A575BBD" w14:textId="77777777" w:rsidTr="45D5A58F">
        <w:trPr>
          <w:cantSplit/>
          <w:trHeight w:val="197"/>
        </w:trPr>
        <w:tc>
          <w:tcPr>
            <w:tcW w:w="8114" w:type="dxa"/>
            <w:vAlign w:val="bottom"/>
          </w:tcPr>
          <w:p w14:paraId="4231D0FB" w14:textId="77777777" w:rsidR="00D06ED3" w:rsidRPr="00FB21BA" w:rsidRDefault="00D06ED3" w:rsidP="00BC58B9">
            <w:pPr>
              <w:spacing w:before="80" w:after="80"/>
              <w:rPr>
                <w:rFonts w:cs="Arial"/>
                <w:b/>
                <w:color w:val="000000" w:themeColor="text1"/>
                <w:sz w:val="16"/>
                <w:szCs w:val="16"/>
              </w:rPr>
            </w:pPr>
            <w:r w:rsidRPr="0056186C">
              <w:rPr>
                <w:rFonts w:cs="Arial"/>
                <w:color w:val="000000" w:themeColor="text1"/>
                <w:sz w:val="16"/>
                <w:szCs w:val="16"/>
              </w:rPr>
              <w:t>Premier</w:t>
            </w:r>
          </w:p>
        </w:tc>
        <w:tc>
          <w:tcPr>
            <w:tcW w:w="1391" w:type="dxa"/>
            <w:vAlign w:val="bottom"/>
          </w:tcPr>
          <w:p w14:paraId="0C2B0B26" w14:textId="77777777" w:rsidR="00D06ED3" w:rsidRDefault="00D06ED3" w:rsidP="00BC58B9">
            <w:pPr>
              <w:spacing w:before="80" w:after="80"/>
              <w:ind w:left="-392" w:right="175"/>
              <w:jc w:val="right"/>
              <w:rPr>
                <w:rFonts w:cs="Arial"/>
                <w:b/>
                <w:color w:val="000000" w:themeColor="text1"/>
                <w:sz w:val="16"/>
                <w:szCs w:val="16"/>
              </w:rPr>
            </w:pPr>
          </w:p>
        </w:tc>
      </w:tr>
      <w:tr w:rsidR="00D06ED3" w:rsidRPr="000D7900" w14:paraId="3F96B9E4" w14:textId="77777777" w:rsidTr="45D5A58F">
        <w:trPr>
          <w:cantSplit/>
          <w:trHeight w:val="197"/>
        </w:trPr>
        <w:tc>
          <w:tcPr>
            <w:tcW w:w="8114" w:type="dxa"/>
          </w:tcPr>
          <w:p w14:paraId="34673E93" w14:textId="77777777" w:rsidR="00D06ED3" w:rsidRPr="00FB21BA" w:rsidRDefault="00D06ED3" w:rsidP="00BC58B9">
            <w:pPr>
              <w:spacing w:before="80" w:after="80"/>
              <w:rPr>
                <w:rFonts w:cs="Arial"/>
                <w:b/>
                <w:color w:val="000000" w:themeColor="text1"/>
                <w:sz w:val="16"/>
                <w:szCs w:val="16"/>
              </w:rPr>
            </w:pPr>
            <w:r w:rsidRPr="00D965C3">
              <w:rPr>
                <w:rFonts w:cs="Arial"/>
                <w:color w:val="000000" w:themeColor="text1"/>
                <w:sz w:val="16"/>
                <w:szCs w:val="16"/>
              </w:rPr>
              <w:t>Commonwealth Funding Adjustment</w:t>
            </w:r>
            <w:r>
              <w:rPr>
                <w:rFonts w:cs="Arial"/>
                <w:color w:val="000000" w:themeColor="text1"/>
                <w:sz w:val="16"/>
                <w:szCs w:val="16"/>
              </w:rPr>
              <w:t xml:space="preserve"> - </w:t>
            </w:r>
            <w:r w:rsidRPr="00455478">
              <w:rPr>
                <w:rFonts w:cs="Arial"/>
                <w:color w:val="000000" w:themeColor="text1"/>
                <w:sz w:val="16"/>
                <w:szCs w:val="16"/>
              </w:rPr>
              <w:t>Premier's Department</w:t>
            </w:r>
          </w:p>
        </w:tc>
        <w:tc>
          <w:tcPr>
            <w:tcW w:w="1391" w:type="dxa"/>
            <w:tcBorders>
              <w:bottom w:val="single" w:sz="4" w:space="0" w:color="auto"/>
            </w:tcBorders>
          </w:tcPr>
          <w:p w14:paraId="77D849DE" w14:textId="77777777" w:rsidR="00D06ED3" w:rsidRDefault="00D06ED3" w:rsidP="00BC58B9">
            <w:pPr>
              <w:spacing w:before="80" w:after="80"/>
              <w:ind w:left="-392" w:right="175"/>
              <w:jc w:val="right"/>
              <w:rPr>
                <w:rFonts w:cs="Arial"/>
                <w:b/>
                <w:color w:val="000000" w:themeColor="text1"/>
                <w:sz w:val="16"/>
                <w:szCs w:val="16"/>
              </w:rPr>
            </w:pPr>
            <w:r w:rsidRPr="00030BC7">
              <w:rPr>
                <w:rFonts w:cs="Arial"/>
                <w:color w:val="000000" w:themeColor="text1"/>
                <w:sz w:val="16"/>
                <w:szCs w:val="16"/>
              </w:rPr>
              <w:t>10,223</w:t>
            </w:r>
          </w:p>
        </w:tc>
      </w:tr>
      <w:tr w:rsidR="00D06ED3" w:rsidRPr="000D7900" w14:paraId="168D9574" w14:textId="77777777" w:rsidTr="45D5A58F">
        <w:trPr>
          <w:cantSplit/>
          <w:trHeight w:val="340"/>
        </w:trPr>
        <w:tc>
          <w:tcPr>
            <w:tcW w:w="8114" w:type="dxa"/>
            <w:tcBorders>
              <w:bottom w:val="single" w:sz="4" w:space="0" w:color="auto"/>
            </w:tcBorders>
          </w:tcPr>
          <w:p w14:paraId="14663D91" w14:textId="77777777" w:rsidR="00D06ED3" w:rsidRPr="00FB21BA" w:rsidRDefault="00D06ED3" w:rsidP="00BC58B9">
            <w:pPr>
              <w:spacing w:before="80" w:after="80"/>
              <w:rPr>
                <w:rFonts w:cs="Arial"/>
                <w:b/>
                <w:color w:val="000000" w:themeColor="text1"/>
                <w:sz w:val="16"/>
                <w:szCs w:val="16"/>
              </w:rPr>
            </w:pPr>
            <w:r w:rsidRPr="00F21401">
              <w:rPr>
                <w:rFonts w:cs="Arial"/>
                <w:b/>
                <w:bCs/>
                <w:color w:val="000000" w:themeColor="text1"/>
                <w:sz w:val="16"/>
                <w:szCs w:val="16"/>
              </w:rPr>
              <w:t xml:space="preserve">Total </w:t>
            </w:r>
            <w:r w:rsidRPr="008D1584">
              <w:rPr>
                <w:rFonts w:cs="Arial"/>
                <w:b/>
                <w:color w:val="000000" w:themeColor="text1"/>
                <w:sz w:val="16"/>
                <w:szCs w:val="16"/>
              </w:rPr>
              <w:t>–</w:t>
            </w:r>
            <w:r w:rsidRPr="00F21401">
              <w:rPr>
                <w:rFonts w:cs="Arial"/>
                <w:b/>
                <w:bCs/>
                <w:color w:val="000000" w:themeColor="text1"/>
                <w:sz w:val="16"/>
                <w:szCs w:val="16"/>
              </w:rPr>
              <w:t xml:space="preserve"> </w:t>
            </w:r>
            <w:r w:rsidRPr="0056186C">
              <w:rPr>
                <w:rFonts w:cs="Arial"/>
                <w:b/>
                <w:bCs/>
                <w:color w:val="000000" w:themeColor="text1"/>
                <w:sz w:val="16"/>
                <w:szCs w:val="16"/>
              </w:rPr>
              <w:t>Premier</w:t>
            </w:r>
          </w:p>
        </w:tc>
        <w:tc>
          <w:tcPr>
            <w:tcW w:w="1391" w:type="dxa"/>
            <w:tcBorders>
              <w:top w:val="single" w:sz="4" w:space="0" w:color="auto"/>
              <w:bottom w:val="single" w:sz="4" w:space="0" w:color="auto"/>
            </w:tcBorders>
          </w:tcPr>
          <w:p w14:paraId="3154A012" w14:textId="77777777" w:rsidR="00D06ED3" w:rsidRDefault="00D06ED3" w:rsidP="00BC58B9">
            <w:pPr>
              <w:spacing w:before="80" w:after="80"/>
              <w:ind w:left="-392" w:right="175"/>
              <w:jc w:val="right"/>
              <w:rPr>
                <w:rFonts w:cs="Arial"/>
                <w:b/>
                <w:color w:val="000000" w:themeColor="text1"/>
                <w:sz w:val="16"/>
                <w:szCs w:val="16"/>
              </w:rPr>
            </w:pPr>
            <w:r w:rsidRPr="00030BC7">
              <w:rPr>
                <w:rFonts w:cs="Arial"/>
                <w:b/>
                <w:bCs/>
                <w:color w:val="000000" w:themeColor="text1"/>
                <w:sz w:val="16"/>
                <w:szCs w:val="16"/>
              </w:rPr>
              <w:t>10,223</w:t>
            </w:r>
          </w:p>
        </w:tc>
      </w:tr>
      <w:tr w:rsidR="00D06ED3" w:rsidRPr="000D7900" w14:paraId="24588373" w14:textId="77777777" w:rsidTr="001B3F87">
        <w:trPr>
          <w:cantSplit/>
          <w:trHeight w:val="197"/>
        </w:trPr>
        <w:tc>
          <w:tcPr>
            <w:tcW w:w="8114" w:type="dxa"/>
            <w:tcBorders>
              <w:top w:val="single" w:sz="4" w:space="0" w:color="auto"/>
            </w:tcBorders>
          </w:tcPr>
          <w:p w14:paraId="50AB3E7C" w14:textId="77777777" w:rsidR="00D06ED3" w:rsidRPr="00FB21BA" w:rsidRDefault="00D06ED3" w:rsidP="00BC58B9">
            <w:pPr>
              <w:spacing w:before="80" w:after="80"/>
              <w:rPr>
                <w:rFonts w:cs="Arial"/>
                <w:b/>
                <w:color w:val="000000" w:themeColor="text1"/>
                <w:sz w:val="16"/>
                <w:szCs w:val="16"/>
              </w:rPr>
            </w:pPr>
          </w:p>
        </w:tc>
        <w:tc>
          <w:tcPr>
            <w:tcW w:w="1391" w:type="dxa"/>
            <w:tcBorders>
              <w:top w:val="single" w:sz="4" w:space="0" w:color="auto"/>
            </w:tcBorders>
          </w:tcPr>
          <w:p w14:paraId="5488EF7D" w14:textId="77777777" w:rsidR="00D06ED3" w:rsidRDefault="00D06ED3" w:rsidP="00BC58B9">
            <w:pPr>
              <w:spacing w:before="80" w:after="80"/>
              <w:ind w:left="-392" w:right="175"/>
              <w:jc w:val="right"/>
              <w:rPr>
                <w:rFonts w:cs="Arial"/>
                <w:b/>
                <w:color w:val="000000" w:themeColor="text1"/>
                <w:sz w:val="16"/>
                <w:szCs w:val="16"/>
              </w:rPr>
            </w:pPr>
          </w:p>
        </w:tc>
      </w:tr>
      <w:tr w:rsidR="00D06ED3" w:rsidRPr="000D7900" w14:paraId="374EFE75" w14:textId="77777777" w:rsidTr="00AC519D">
        <w:trPr>
          <w:cantSplit/>
          <w:trHeight w:val="197"/>
        </w:trPr>
        <w:tc>
          <w:tcPr>
            <w:tcW w:w="8114" w:type="dxa"/>
            <w:vAlign w:val="bottom"/>
          </w:tcPr>
          <w:p w14:paraId="72B7A1F9" w14:textId="77777777" w:rsidR="00D06ED3" w:rsidRDefault="00D06ED3" w:rsidP="008E514B">
            <w:pPr>
              <w:spacing w:before="80" w:after="80"/>
              <w:rPr>
                <w:rFonts w:cs="Arial"/>
                <w:color w:val="000000" w:themeColor="text1"/>
                <w:sz w:val="16"/>
                <w:szCs w:val="16"/>
              </w:rPr>
            </w:pPr>
            <w:r>
              <w:rPr>
                <w:rFonts w:cs="Arial"/>
                <w:color w:val="000000" w:themeColor="text1"/>
                <w:sz w:val="16"/>
                <w:szCs w:val="16"/>
              </w:rPr>
              <w:t xml:space="preserve">Minister for </w:t>
            </w:r>
            <w:r w:rsidRPr="00BA2C5C">
              <w:rPr>
                <w:rFonts w:cs="Arial"/>
                <w:color w:val="000000" w:themeColor="text1"/>
                <w:sz w:val="16"/>
                <w:szCs w:val="16"/>
              </w:rPr>
              <w:t>Regional New South Wales</w:t>
            </w:r>
          </w:p>
        </w:tc>
        <w:tc>
          <w:tcPr>
            <w:tcW w:w="1391" w:type="dxa"/>
            <w:vAlign w:val="bottom"/>
          </w:tcPr>
          <w:p w14:paraId="09CDCD70" w14:textId="77777777" w:rsidR="00D06ED3" w:rsidRDefault="00D06ED3" w:rsidP="008E514B">
            <w:pPr>
              <w:spacing w:before="80" w:after="80"/>
              <w:ind w:left="-392" w:right="175"/>
              <w:jc w:val="right"/>
              <w:rPr>
                <w:rFonts w:cs="Arial"/>
                <w:b/>
                <w:color w:val="000000" w:themeColor="text1"/>
                <w:sz w:val="16"/>
                <w:szCs w:val="16"/>
              </w:rPr>
            </w:pPr>
          </w:p>
        </w:tc>
      </w:tr>
      <w:tr w:rsidR="00D06ED3" w:rsidRPr="000D7900" w14:paraId="3CD5AEA4" w14:textId="77777777" w:rsidTr="00AC519D">
        <w:trPr>
          <w:cantSplit/>
          <w:trHeight w:val="197"/>
        </w:trPr>
        <w:tc>
          <w:tcPr>
            <w:tcW w:w="8114" w:type="dxa"/>
          </w:tcPr>
          <w:p w14:paraId="6C848DE4" w14:textId="77777777" w:rsidR="00D06ED3" w:rsidRDefault="00D06ED3" w:rsidP="008E514B">
            <w:pPr>
              <w:spacing w:before="80" w:after="80"/>
              <w:rPr>
                <w:rFonts w:cs="Arial"/>
                <w:color w:val="000000" w:themeColor="text1"/>
                <w:sz w:val="16"/>
                <w:szCs w:val="16"/>
              </w:rPr>
            </w:pPr>
            <w:r w:rsidRPr="00D965C3">
              <w:rPr>
                <w:rFonts w:cs="Arial"/>
                <w:color w:val="000000" w:themeColor="text1"/>
                <w:sz w:val="16"/>
                <w:szCs w:val="16"/>
              </w:rPr>
              <w:t>Commonwealth Funding Adjustment</w:t>
            </w:r>
            <w:r>
              <w:rPr>
                <w:rFonts w:cs="Arial"/>
                <w:color w:val="000000" w:themeColor="text1"/>
                <w:sz w:val="16"/>
                <w:szCs w:val="16"/>
              </w:rPr>
              <w:t xml:space="preserve"> – Department of </w:t>
            </w:r>
            <w:r w:rsidRPr="00BA2C5C">
              <w:rPr>
                <w:rFonts w:cs="Arial"/>
                <w:color w:val="000000" w:themeColor="text1"/>
                <w:sz w:val="16"/>
                <w:szCs w:val="16"/>
              </w:rPr>
              <w:t>Primary Industries and Regional Development</w:t>
            </w:r>
          </w:p>
        </w:tc>
        <w:tc>
          <w:tcPr>
            <w:tcW w:w="1391" w:type="dxa"/>
            <w:tcBorders>
              <w:bottom w:val="single" w:sz="4" w:space="0" w:color="auto"/>
            </w:tcBorders>
          </w:tcPr>
          <w:p w14:paraId="3444574B" w14:textId="77777777" w:rsidR="00D06ED3" w:rsidRPr="00703843" w:rsidRDefault="00D06ED3" w:rsidP="008E514B">
            <w:pPr>
              <w:spacing w:before="80" w:after="80"/>
              <w:ind w:left="-392" w:right="175"/>
              <w:jc w:val="right"/>
              <w:rPr>
                <w:rFonts w:cs="Arial"/>
                <w:b/>
                <w:color w:val="000000" w:themeColor="text1"/>
                <w:sz w:val="16"/>
                <w:szCs w:val="16"/>
              </w:rPr>
            </w:pPr>
            <w:r w:rsidRPr="00703843">
              <w:rPr>
                <w:rFonts w:cs="Arial"/>
                <w:color w:val="000000" w:themeColor="text1"/>
                <w:sz w:val="16"/>
                <w:szCs w:val="16"/>
              </w:rPr>
              <w:t>3,401</w:t>
            </w:r>
          </w:p>
        </w:tc>
      </w:tr>
      <w:tr w:rsidR="00D06ED3" w:rsidRPr="000D7900" w14:paraId="31E67CC7" w14:textId="77777777" w:rsidTr="00AC519D">
        <w:trPr>
          <w:cantSplit/>
          <w:trHeight w:val="197"/>
        </w:trPr>
        <w:tc>
          <w:tcPr>
            <w:tcW w:w="8114" w:type="dxa"/>
            <w:tcBorders>
              <w:bottom w:val="single" w:sz="4" w:space="0" w:color="auto"/>
            </w:tcBorders>
          </w:tcPr>
          <w:p w14:paraId="6C998D9C" w14:textId="77777777" w:rsidR="00D06ED3" w:rsidRDefault="00D06ED3" w:rsidP="008E514B">
            <w:pPr>
              <w:spacing w:before="80" w:after="80"/>
              <w:rPr>
                <w:rFonts w:cs="Arial"/>
                <w:color w:val="000000" w:themeColor="text1"/>
                <w:sz w:val="16"/>
                <w:szCs w:val="16"/>
              </w:rPr>
            </w:pPr>
            <w:r w:rsidRPr="00F21401">
              <w:rPr>
                <w:rFonts w:cs="Arial"/>
                <w:b/>
                <w:bCs/>
                <w:color w:val="000000" w:themeColor="text1"/>
                <w:sz w:val="16"/>
                <w:szCs w:val="16"/>
              </w:rPr>
              <w:t xml:space="preserve">Total </w:t>
            </w:r>
            <w:r w:rsidRPr="008D1584">
              <w:rPr>
                <w:rFonts w:cs="Arial"/>
                <w:b/>
                <w:color w:val="000000" w:themeColor="text1"/>
                <w:sz w:val="16"/>
                <w:szCs w:val="16"/>
              </w:rPr>
              <w:t>–</w:t>
            </w:r>
            <w:r w:rsidRPr="00F21401">
              <w:rPr>
                <w:rFonts w:cs="Arial"/>
                <w:b/>
                <w:bCs/>
                <w:color w:val="000000" w:themeColor="text1"/>
                <w:sz w:val="16"/>
                <w:szCs w:val="16"/>
              </w:rPr>
              <w:t xml:space="preserve"> </w:t>
            </w:r>
            <w:r w:rsidRPr="001B3F87">
              <w:rPr>
                <w:rFonts w:cs="Arial"/>
                <w:b/>
                <w:bCs/>
                <w:color w:val="000000" w:themeColor="text1"/>
                <w:sz w:val="16"/>
                <w:szCs w:val="16"/>
              </w:rPr>
              <w:t xml:space="preserve">Minister for </w:t>
            </w:r>
            <w:r w:rsidRPr="00BA2C5C">
              <w:rPr>
                <w:rFonts w:cs="Arial"/>
                <w:b/>
                <w:bCs/>
                <w:color w:val="000000" w:themeColor="text1"/>
                <w:sz w:val="16"/>
                <w:szCs w:val="16"/>
              </w:rPr>
              <w:t>Regional New South Wales</w:t>
            </w:r>
          </w:p>
        </w:tc>
        <w:tc>
          <w:tcPr>
            <w:tcW w:w="1391" w:type="dxa"/>
            <w:tcBorders>
              <w:top w:val="single" w:sz="4" w:space="0" w:color="auto"/>
              <w:bottom w:val="single" w:sz="4" w:space="0" w:color="auto"/>
            </w:tcBorders>
          </w:tcPr>
          <w:p w14:paraId="59DA972D" w14:textId="77777777" w:rsidR="00D06ED3" w:rsidRPr="00703843" w:rsidRDefault="00D06ED3" w:rsidP="008E514B">
            <w:pPr>
              <w:spacing w:before="80" w:after="80"/>
              <w:ind w:left="-392" w:right="175"/>
              <w:jc w:val="right"/>
              <w:rPr>
                <w:rFonts w:cs="Arial"/>
                <w:b/>
                <w:color w:val="000000" w:themeColor="text1"/>
                <w:sz w:val="16"/>
                <w:szCs w:val="16"/>
              </w:rPr>
            </w:pPr>
            <w:r w:rsidRPr="00703843">
              <w:rPr>
                <w:rFonts w:cs="Arial"/>
                <w:b/>
                <w:color w:val="000000" w:themeColor="text1"/>
                <w:sz w:val="16"/>
                <w:szCs w:val="16"/>
              </w:rPr>
              <w:t>3,401</w:t>
            </w:r>
          </w:p>
        </w:tc>
      </w:tr>
      <w:tr w:rsidR="00D06ED3" w:rsidRPr="000D7900" w14:paraId="30631591" w14:textId="77777777" w:rsidTr="00AC519D">
        <w:trPr>
          <w:cantSplit/>
          <w:trHeight w:val="197"/>
        </w:trPr>
        <w:tc>
          <w:tcPr>
            <w:tcW w:w="8114" w:type="dxa"/>
            <w:tcBorders>
              <w:top w:val="single" w:sz="4" w:space="0" w:color="auto"/>
            </w:tcBorders>
            <w:vAlign w:val="bottom"/>
          </w:tcPr>
          <w:p w14:paraId="724DB98E" w14:textId="77777777" w:rsidR="00D06ED3" w:rsidRDefault="00D06ED3" w:rsidP="008E514B">
            <w:pPr>
              <w:spacing w:before="80" w:after="80"/>
              <w:rPr>
                <w:rFonts w:cs="Arial"/>
                <w:color w:val="000000" w:themeColor="text1"/>
                <w:sz w:val="16"/>
                <w:szCs w:val="16"/>
              </w:rPr>
            </w:pPr>
          </w:p>
        </w:tc>
        <w:tc>
          <w:tcPr>
            <w:tcW w:w="1391" w:type="dxa"/>
            <w:tcBorders>
              <w:top w:val="single" w:sz="4" w:space="0" w:color="auto"/>
            </w:tcBorders>
            <w:vAlign w:val="bottom"/>
          </w:tcPr>
          <w:p w14:paraId="2AD45F91" w14:textId="77777777" w:rsidR="00D06ED3" w:rsidRDefault="00D06ED3" w:rsidP="008E514B">
            <w:pPr>
              <w:spacing w:before="80" w:after="80"/>
              <w:ind w:left="-392" w:right="175"/>
              <w:jc w:val="right"/>
              <w:rPr>
                <w:rFonts w:cs="Arial"/>
                <w:b/>
                <w:color w:val="000000" w:themeColor="text1"/>
                <w:sz w:val="16"/>
                <w:szCs w:val="16"/>
              </w:rPr>
            </w:pPr>
          </w:p>
        </w:tc>
      </w:tr>
      <w:tr w:rsidR="00D06ED3" w:rsidRPr="000D7900" w14:paraId="6E87ABE7" w14:textId="77777777" w:rsidTr="00AC519D">
        <w:trPr>
          <w:cantSplit/>
          <w:trHeight w:val="197"/>
        </w:trPr>
        <w:tc>
          <w:tcPr>
            <w:tcW w:w="8114" w:type="dxa"/>
            <w:vAlign w:val="bottom"/>
          </w:tcPr>
          <w:p w14:paraId="643F37FC" w14:textId="77777777" w:rsidR="00D06ED3" w:rsidRPr="00FB21BA" w:rsidRDefault="00D06ED3" w:rsidP="00BC58B9">
            <w:pPr>
              <w:spacing w:before="80" w:after="80"/>
              <w:rPr>
                <w:rFonts w:cs="Arial"/>
                <w:b/>
                <w:color w:val="000000" w:themeColor="text1"/>
                <w:sz w:val="16"/>
                <w:szCs w:val="16"/>
              </w:rPr>
            </w:pPr>
            <w:r>
              <w:rPr>
                <w:rFonts w:cs="Arial"/>
                <w:color w:val="000000" w:themeColor="text1"/>
                <w:sz w:val="16"/>
                <w:szCs w:val="16"/>
              </w:rPr>
              <w:t>Minister for Transport</w:t>
            </w:r>
          </w:p>
        </w:tc>
        <w:tc>
          <w:tcPr>
            <w:tcW w:w="1391" w:type="dxa"/>
            <w:vAlign w:val="bottom"/>
          </w:tcPr>
          <w:p w14:paraId="6853B65B" w14:textId="77777777" w:rsidR="00D06ED3" w:rsidRDefault="00D06ED3" w:rsidP="00BC58B9">
            <w:pPr>
              <w:spacing w:before="80" w:after="80"/>
              <w:ind w:left="-392" w:right="175"/>
              <w:jc w:val="right"/>
              <w:rPr>
                <w:rFonts w:cs="Arial"/>
                <w:b/>
                <w:color w:val="000000" w:themeColor="text1"/>
                <w:sz w:val="16"/>
                <w:szCs w:val="16"/>
              </w:rPr>
            </w:pPr>
          </w:p>
        </w:tc>
      </w:tr>
      <w:tr w:rsidR="00D06ED3" w:rsidRPr="000D7900" w14:paraId="5016EFFE" w14:textId="77777777" w:rsidTr="00AC519D">
        <w:trPr>
          <w:cantSplit/>
          <w:trHeight w:val="197"/>
        </w:trPr>
        <w:tc>
          <w:tcPr>
            <w:tcW w:w="8114" w:type="dxa"/>
          </w:tcPr>
          <w:p w14:paraId="65DABDDE" w14:textId="77777777" w:rsidR="00D06ED3" w:rsidRPr="00FB21BA" w:rsidRDefault="00D06ED3" w:rsidP="00BC58B9">
            <w:pPr>
              <w:spacing w:before="80" w:after="80"/>
              <w:rPr>
                <w:rFonts w:cs="Arial"/>
                <w:b/>
                <w:color w:val="000000" w:themeColor="text1"/>
                <w:sz w:val="16"/>
                <w:szCs w:val="16"/>
              </w:rPr>
            </w:pPr>
            <w:r w:rsidRPr="00D965C3">
              <w:rPr>
                <w:rFonts w:cs="Arial"/>
                <w:color w:val="000000" w:themeColor="text1"/>
                <w:sz w:val="16"/>
                <w:szCs w:val="16"/>
              </w:rPr>
              <w:t>Commonwealth Funding Adjustment</w:t>
            </w:r>
            <w:r>
              <w:rPr>
                <w:rFonts w:cs="Arial"/>
                <w:color w:val="000000" w:themeColor="text1"/>
                <w:sz w:val="16"/>
                <w:szCs w:val="16"/>
              </w:rPr>
              <w:t xml:space="preserve"> – Department of Transport</w:t>
            </w:r>
          </w:p>
        </w:tc>
        <w:tc>
          <w:tcPr>
            <w:tcW w:w="1391" w:type="dxa"/>
          </w:tcPr>
          <w:p w14:paraId="13B2DEB8" w14:textId="77777777" w:rsidR="00D06ED3" w:rsidRDefault="00D06ED3" w:rsidP="00BC58B9">
            <w:pPr>
              <w:spacing w:before="80" w:after="80"/>
              <w:ind w:left="-392" w:right="175"/>
              <w:jc w:val="right"/>
              <w:rPr>
                <w:rFonts w:cs="Arial"/>
                <w:b/>
                <w:color w:val="000000" w:themeColor="text1"/>
                <w:sz w:val="16"/>
                <w:szCs w:val="16"/>
              </w:rPr>
            </w:pPr>
            <w:r>
              <w:rPr>
                <w:rFonts w:cs="Arial"/>
                <w:color w:val="000000" w:themeColor="text1"/>
                <w:sz w:val="16"/>
                <w:szCs w:val="16"/>
              </w:rPr>
              <w:t>83,959</w:t>
            </w:r>
          </w:p>
        </w:tc>
      </w:tr>
      <w:tr w:rsidR="00D06ED3" w:rsidRPr="000D7900" w14:paraId="10714324" w14:textId="77777777" w:rsidTr="00AC519D">
        <w:trPr>
          <w:cantSplit/>
          <w:trHeight w:val="197"/>
        </w:trPr>
        <w:tc>
          <w:tcPr>
            <w:tcW w:w="8114" w:type="dxa"/>
          </w:tcPr>
          <w:p w14:paraId="1B01B120" w14:textId="77777777" w:rsidR="00D06ED3" w:rsidRPr="00FB21BA" w:rsidRDefault="00D06ED3" w:rsidP="00BC58B9">
            <w:pPr>
              <w:spacing w:before="80" w:after="80"/>
              <w:rPr>
                <w:rFonts w:cs="Arial"/>
                <w:b/>
                <w:color w:val="000000" w:themeColor="text1"/>
                <w:sz w:val="16"/>
                <w:szCs w:val="16"/>
              </w:rPr>
            </w:pPr>
            <w:r w:rsidRPr="00F21401">
              <w:rPr>
                <w:rFonts w:cs="Arial"/>
                <w:b/>
                <w:bCs/>
                <w:color w:val="000000" w:themeColor="text1"/>
                <w:sz w:val="16"/>
                <w:szCs w:val="16"/>
              </w:rPr>
              <w:t xml:space="preserve">Total </w:t>
            </w:r>
            <w:r w:rsidRPr="008D1584">
              <w:rPr>
                <w:rFonts w:cs="Arial"/>
                <w:b/>
                <w:color w:val="000000" w:themeColor="text1"/>
                <w:sz w:val="16"/>
                <w:szCs w:val="16"/>
              </w:rPr>
              <w:t>–</w:t>
            </w:r>
            <w:r w:rsidRPr="00F21401">
              <w:rPr>
                <w:rFonts w:cs="Arial"/>
                <w:b/>
                <w:bCs/>
                <w:color w:val="000000" w:themeColor="text1"/>
                <w:sz w:val="16"/>
                <w:szCs w:val="16"/>
              </w:rPr>
              <w:t xml:space="preserve"> </w:t>
            </w:r>
            <w:r w:rsidRPr="001B3F87">
              <w:rPr>
                <w:rFonts w:cs="Arial"/>
                <w:b/>
                <w:bCs/>
                <w:color w:val="000000" w:themeColor="text1"/>
                <w:sz w:val="16"/>
                <w:szCs w:val="16"/>
              </w:rPr>
              <w:t>Minister for Transport</w:t>
            </w:r>
          </w:p>
        </w:tc>
        <w:tc>
          <w:tcPr>
            <w:tcW w:w="1391" w:type="dxa"/>
            <w:tcBorders>
              <w:top w:val="single" w:sz="4" w:space="0" w:color="auto"/>
            </w:tcBorders>
          </w:tcPr>
          <w:p w14:paraId="2AF4E7E7" w14:textId="77777777" w:rsidR="00D06ED3" w:rsidRDefault="00D06ED3" w:rsidP="00BC58B9">
            <w:pPr>
              <w:spacing w:before="80" w:after="80"/>
              <w:ind w:left="-392" w:right="175"/>
              <w:jc w:val="right"/>
              <w:rPr>
                <w:rFonts w:cs="Arial"/>
                <w:b/>
                <w:color w:val="000000" w:themeColor="text1"/>
                <w:sz w:val="16"/>
                <w:szCs w:val="16"/>
              </w:rPr>
            </w:pPr>
            <w:r>
              <w:rPr>
                <w:rFonts w:cs="Arial"/>
                <w:b/>
                <w:bCs/>
                <w:color w:val="000000" w:themeColor="text1"/>
                <w:sz w:val="16"/>
                <w:szCs w:val="16"/>
              </w:rPr>
              <w:t>83,959</w:t>
            </w:r>
          </w:p>
        </w:tc>
      </w:tr>
      <w:tr w:rsidR="00D06ED3" w:rsidRPr="000D7900" w14:paraId="4BA583D2" w14:textId="77777777" w:rsidTr="45D5A58F">
        <w:trPr>
          <w:cantSplit/>
          <w:trHeight w:val="197"/>
        </w:trPr>
        <w:tc>
          <w:tcPr>
            <w:tcW w:w="8114" w:type="dxa"/>
            <w:tcBorders>
              <w:top w:val="single" w:sz="4" w:space="0" w:color="auto"/>
            </w:tcBorders>
          </w:tcPr>
          <w:p w14:paraId="642974B9" w14:textId="77777777" w:rsidR="00D06ED3" w:rsidRPr="00F21401" w:rsidRDefault="00D06ED3" w:rsidP="00BC58B9">
            <w:pPr>
              <w:spacing w:before="80" w:after="80"/>
              <w:rPr>
                <w:rFonts w:cs="Arial"/>
                <w:b/>
                <w:bCs/>
                <w:color w:val="000000" w:themeColor="text1"/>
                <w:sz w:val="16"/>
                <w:szCs w:val="16"/>
              </w:rPr>
            </w:pPr>
          </w:p>
        </w:tc>
        <w:tc>
          <w:tcPr>
            <w:tcW w:w="1391" w:type="dxa"/>
            <w:tcBorders>
              <w:top w:val="single" w:sz="4" w:space="0" w:color="auto"/>
            </w:tcBorders>
          </w:tcPr>
          <w:p w14:paraId="256FC356" w14:textId="77777777" w:rsidR="00D06ED3" w:rsidRDefault="00D06ED3" w:rsidP="00BC58B9">
            <w:pPr>
              <w:spacing w:before="80" w:after="80"/>
              <w:ind w:left="-392" w:right="175"/>
              <w:jc w:val="right"/>
              <w:rPr>
                <w:rFonts w:cs="Arial"/>
                <w:b/>
                <w:bCs/>
                <w:color w:val="000000" w:themeColor="text1"/>
                <w:sz w:val="16"/>
                <w:szCs w:val="16"/>
              </w:rPr>
            </w:pPr>
          </w:p>
        </w:tc>
      </w:tr>
      <w:tr w:rsidR="00D06ED3" w:rsidRPr="000D7900" w14:paraId="69B88C02" w14:textId="77777777" w:rsidTr="00625EFD">
        <w:trPr>
          <w:cantSplit/>
          <w:trHeight w:val="197"/>
        </w:trPr>
        <w:tc>
          <w:tcPr>
            <w:tcW w:w="8114" w:type="dxa"/>
            <w:tcBorders>
              <w:top w:val="single" w:sz="4" w:space="0" w:color="auto"/>
            </w:tcBorders>
            <w:vAlign w:val="center"/>
          </w:tcPr>
          <w:p w14:paraId="27BEF75E" w14:textId="77777777" w:rsidR="00D06ED3" w:rsidRPr="00FB21BA" w:rsidRDefault="00D06ED3" w:rsidP="00BC58B9">
            <w:pPr>
              <w:spacing w:before="80" w:after="80"/>
              <w:rPr>
                <w:rFonts w:cs="Arial"/>
                <w:b/>
                <w:color w:val="000000" w:themeColor="text1"/>
                <w:sz w:val="16"/>
                <w:szCs w:val="16"/>
              </w:rPr>
            </w:pPr>
            <w:r w:rsidRPr="00FB21BA">
              <w:rPr>
                <w:rFonts w:cs="Arial"/>
                <w:b/>
                <w:color w:val="000000" w:themeColor="text1"/>
                <w:sz w:val="16"/>
                <w:szCs w:val="16"/>
              </w:rPr>
              <w:t>T</w:t>
            </w:r>
            <w:r>
              <w:rPr>
                <w:rFonts w:cs="Arial"/>
                <w:b/>
                <w:color w:val="000000" w:themeColor="text1"/>
                <w:sz w:val="16"/>
                <w:szCs w:val="16"/>
              </w:rPr>
              <w:t xml:space="preserve">OTAL </w:t>
            </w:r>
            <w:r w:rsidRPr="008D1584">
              <w:rPr>
                <w:rFonts w:cs="Arial"/>
                <w:b/>
                <w:color w:val="000000" w:themeColor="text1"/>
                <w:sz w:val="16"/>
                <w:szCs w:val="16"/>
              </w:rPr>
              <w:t>–</w:t>
            </w:r>
            <w:r>
              <w:rPr>
                <w:rFonts w:cs="Arial"/>
                <w:b/>
                <w:color w:val="000000" w:themeColor="text1"/>
                <w:sz w:val="16"/>
                <w:szCs w:val="16"/>
              </w:rPr>
              <w:t xml:space="preserve"> SECTION 4.11 GSF ACT</w:t>
            </w:r>
          </w:p>
        </w:tc>
        <w:tc>
          <w:tcPr>
            <w:tcW w:w="1391" w:type="dxa"/>
            <w:tcBorders>
              <w:top w:val="single" w:sz="4" w:space="0" w:color="auto"/>
            </w:tcBorders>
            <w:vAlign w:val="center"/>
          </w:tcPr>
          <w:p w14:paraId="64249016" w14:textId="77777777" w:rsidR="00D06ED3" w:rsidRDefault="00D06ED3" w:rsidP="00BC58B9">
            <w:pPr>
              <w:spacing w:before="80" w:after="80"/>
              <w:ind w:left="-392" w:right="175"/>
              <w:jc w:val="right"/>
              <w:rPr>
                <w:rFonts w:cs="Arial"/>
                <w:b/>
                <w:color w:val="000000" w:themeColor="text1"/>
                <w:sz w:val="16"/>
                <w:szCs w:val="16"/>
              </w:rPr>
            </w:pPr>
            <w:r>
              <w:rPr>
                <w:rFonts w:cs="Arial"/>
                <w:b/>
                <w:color w:val="000000" w:themeColor="text1"/>
                <w:sz w:val="16"/>
                <w:szCs w:val="16"/>
              </w:rPr>
              <w:t>300,946</w:t>
            </w:r>
          </w:p>
        </w:tc>
      </w:tr>
    </w:tbl>
    <w:p w14:paraId="67E017C5" w14:textId="77777777" w:rsidR="00D06ED3" w:rsidRPr="00B37E73" w:rsidRDefault="00D06ED3" w:rsidP="00014948">
      <w:pPr>
        <w:pStyle w:val="TableDX"/>
        <w:numPr>
          <w:ilvl w:val="0"/>
          <w:numId w:val="99"/>
        </w:numPr>
        <w:ind w:left="1418" w:hanging="1418"/>
      </w:pPr>
      <w:r>
        <w:lastRenderedPageBreak/>
        <w:t xml:space="preserve">Details of payments made from </w:t>
      </w:r>
      <w:r w:rsidRPr="5FA2A6A2">
        <w:rPr>
          <w:color w:val="auto"/>
        </w:rPr>
        <w:t xml:space="preserve">State contingencies appropriation </w:t>
      </w:r>
      <w:r>
        <w:t>to Treasurer during 2025-26</w:t>
      </w:r>
    </w:p>
    <w:tbl>
      <w:tblPr>
        <w:tblW w:w="9508" w:type="dxa"/>
        <w:tblInd w:w="108" w:type="dxa"/>
        <w:tblLayout w:type="fixed"/>
        <w:tblLook w:val="0000" w:firstRow="0" w:lastRow="0" w:firstColumn="0" w:lastColumn="0" w:noHBand="0" w:noVBand="0"/>
        <w:tblCaption w:val="Table D.3: Details of payments made from State contingencies appropriation to Treasurer during 2025-26"/>
      </w:tblPr>
      <w:tblGrid>
        <w:gridCol w:w="8114"/>
        <w:gridCol w:w="1394"/>
      </w:tblGrid>
      <w:tr w:rsidR="00D06ED3" w:rsidRPr="00BF4B22" w14:paraId="6E6E39D0" w14:textId="77777777" w:rsidTr="001F1E97">
        <w:trPr>
          <w:cantSplit/>
          <w:trHeight w:val="964"/>
        </w:trPr>
        <w:tc>
          <w:tcPr>
            <w:tcW w:w="8114" w:type="dxa"/>
            <w:shd w:val="clear" w:color="auto" w:fill="EBEBEB"/>
            <w:vAlign w:val="bottom"/>
          </w:tcPr>
          <w:p w14:paraId="1AFCC1C0" w14:textId="77777777" w:rsidR="00D06ED3" w:rsidRPr="00B758D9" w:rsidRDefault="00D06ED3">
            <w:pPr>
              <w:jc w:val="center"/>
              <w:rPr>
                <w:rFonts w:cs="Arial"/>
                <w:sz w:val="17"/>
                <w:szCs w:val="17"/>
              </w:rPr>
            </w:pPr>
          </w:p>
        </w:tc>
        <w:tc>
          <w:tcPr>
            <w:tcW w:w="1394" w:type="dxa"/>
            <w:shd w:val="clear" w:color="auto" w:fill="EBEBEB"/>
            <w:vAlign w:val="center"/>
          </w:tcPr>
          <w:p w14:paraId="6DA1ACC7" w14:textId="77777777" w:rsidR="00D06ED3" w:rsidRPr="00B758D9" w:rsidRDefault="00D06ED3" w:rsidP="0007451A">
            <w:pPr>
              <w:jc w:val="center"/>
              <w:rPr>
                <w:rFonts w:cs="Arial"/>
                <w:b/>
                <w:sz w:val="17"/>
                <w:szCs w:val="17"/>
              </w:rPr>
            </w:pPr>
            <w:r w:rsidRPr="006944D4">
              <w:rPr>
                <w:rFonts w:cs="Arial"/>
                <w:sz w:val="17"/>
                <w:szCs w:val="17"/>
              </w:rPr>
              <w:t>Sec. 4.</w:t>
            </w:r>
            <w:r>
              <w:rPr>
                <w:rFonts w:cs="Arial"/>
                <w:sz w:val="17"/>
                <w:szCs w:val="17"/>
              </w:rPr>
              <w:t>12</w:t>
            </w:r>
            <w:r>
              <w:rPr>
                <w:rFonts w:cs="Arial"/>
                <w:sz w:val="17"/>
                <w:szCs w:val="17"/>
              </w:rPr>
              <w:br/>
            </w:r>
            <w:r w:rsidRPr="006944D4">
              <w:rPr>
                <w:rFonts w:cs="Arial"/>
                <w:sz w:val="17"/>
                <w:szCs w:val="17"/>
              </w:rPr>
              <w:t>GSF Act</w:t>
            </w:r>
            <w:r>
              <w:rPr>
                <w:rFonts w:cs="Arial"/>
                <w:sz w:val="17"/>
                <w:szCs w:val="17"/>
              </w:rPr>
              <w:br/>
              <w:t>Amount</w:t>
            </w:r>
            <w:r>
              <w:rPr>
                <w:rFonts w:cs="Arial"/>
                <w:sz w:val="17"/>
                <w:szCs w:val="17"/>
              </w:rPr>
              <w:br/>
            </w:r>
            <w:r w:rsidRPr="003A0439">
              <w:rPr>
                <w:rFonts w:cs="Arial"/>
                <w:sz w:val="17"/>
                <w:szCs w:val="17"/>
              </w:rPr>
              <w:t>$’000</w:t>
            </w:r>
          </w:p>
        </w:tc>
      </w:tr>
      <w:tr w:rsidR="00D06ED3" w:rsidRPr="00FC199D" w14:paraId="3257CDE1" w14:textId="77777777" w:rsidTr="00FF76FD">
        <w:trPr>
          <w:cantSplit/>
          <w:trHeight w:val="292"/>
        </w:trPr>
        <w:tc>
          <w:tcPr>
            <w:tcW w:w="8114" w:type="dxa"/>
          </w:tcPr>
          <w:p w14:paraId="15ACD395" w14:textId="77777777" w:rsidR="00D06ED3" w:rsidRPr="00FB21BA" w:rsidRDefault="00D06ED3" w:rsidP="00502A54">
            <w:pPr>
              <w:spacing w:before="80" w:after="80"/>
              <w:rPr>
                <w:rFonts w:cs="Arial"/>
                <w:color w:val="000000" w:themeColor="text1"/>
                <w:sz w:val="16"/>
                <w:szCs w:val="16"/>
              </w:rPr>
            </w:pPr>
            <w:r w:rsidRPr="003C1340">
              <w:rPr>
                <w:rFonts w:cs="Arial"/>
                <w:color w:val="000000" w:themeColor="text1"/>
                <w:sz w:val="16"/>
                <w:szCs w:val="16"/>
              </w:rPr>
              <w:t>Minister for Families and Communities</w:t>
            </w:r>
          </w:p>
        </w:tc>
        <w:tc>
          <w:tcPr>
            <w:tcW w:w="1394" w:type="dxa"/>
          </w:tcPr>
          <w:p w14:paraId="223DA7B7" w14:textId="77777777" w:rsidR="00D06ED3" w:rsidRPr="00FB21BA" w:rsidRDefault="00D06ED3" w:rsidP="00502A54">
            <w:pPr>
              <w:spacing w:before="40" w:after="40"/>
              <w:rPr>
                <w:rFonts w:cs="Arial"/>
                <w:b/>
                <w:color w:val="000000" w:themeColor="text1"/>
                <w:sz w:val="16"/>
                <w:szCs w:val="16"/>
              </w:rPr>
            </w:pPr>
          </w:p>
        </w:tc>
      </w:tr>
      <w:tr w:rsidR="00D06ED3" w:rsidRPr="00FC199D" w14:paraId="2D02D24B" w14:textId="77777777" w:rsidTr="00FF76FD">
        <w:trPr>
          <w:cantSplit/>
          <w:trHeight w:val="292"/>
        </w:trPr>
        <w:tc>
          <w:tcPr>
            <w:tcW w:w="8114" w:type="dxa"/>
          </w:tcPr>
          <w:p w14:paraId="6D8205A1" w14:textId="77777777" w:rsidR="00D06ED3" w:rsidRPr="001F4032" w:rsidRDefault="00D06ED3" w:rsidP="00502A54">
            <w:pPr>
              <w:spacing w:before="80" w:after="80"/>
              <w:rPr>
                <w:rFonts w:cs="Arial"/>
                <w:color w:val="000000" w:themeColor="text1"/>
                <w:sz w:val="16"/>
                <w:szCs w:val="16"/>
              </w:rPr>
            </w:pPr>
            <w:r w:rsidRPr="00371524">
              <w:rPr>
                <w:rFonts w:cs="Arial"/>
                <w:color w:val="000000" w:themeColor="text1"/>
                <w:sz w:val="16"/>
                <w:szCs w:val="16"/>
              </w:rPr>
              <w:t>Office of the Children’s Guardian</w:t>
            </w:r>
          </w:p>
        </w:tc>
        <w:tc>
          <w:tcPr>
            <w:tcW w:w="1394" w:type="dxa"/>
          </w:tcPr>
          <w:p w14:paraId="301EE9F9" w14:textId="77777777" w:rsidR="00D06ED3" w:rsidRPr="00FB21BA" w:rsidRDefault="00D06ED3" w:rsidP="00502A54">
            <w:pPr>
              <w:spacing w:before="40" w:after="40"/>
              <w:rPr>
                <w:rFonts w:cs="Arial"/>
                <w:b/>
                <w:color w:val="000000" w:themeColor="text1"/>
                <w:sz w:val="16"/>
                <w:szCs w:val="16"/>
              </w:rPr>
            </w:pPr>
          </w:p>
        </w:tc>
      </w:tr>
      <w:tr w:rsidR="00D06ED3" w:rsidRPr="00FC199D" w14:paraId="58BF3032" w14:textId="77777777" w:rsidTr="00563021">
        <w:trPr>
          <w:cantSplit/>
          <w:trHeight w:val="277"/>
        </w:trPr>
        <w:tc>
          <w:tcPr>
            <w:tcW w:w="8114" w:type="dxa"/>
          </w:tcPr>
          <w:p w14:paraId="604A631B" w14:textId="77777777" w:rsidR="00D06ED3" w:rsidRPr="00FB21BA" w:rsidRDefault="00D06ED3" w:rsidP="00502A54">
            <w:pPr>
              <w:spacing w:before="80" w:after="80"/>
              <w:rPr>
                <w:rFonts w:cs="Arial"/>
                <w:color w:val="000000" w:themeColor="text1"/>
                <w:sz w:val="16"/>
                <w:szCs w:val="16"/>
              </w:rPr>
            </w:pPr>
            <w:r w:rsidRPr="006A338E">
              <w:rPr>
                <w:rFonts w:cs="Arial"/>
                <w:color w:val="000000" w:themeColor="text1"/>
                <w:sz w:val="16"/>
                <w:szCs w:val="16"/>
              </w:rPr>
              <w:t>Special Appropriation Adjustment through delegation</w:t>
            </w:r>
          </w:p>
        </w:tc>
        <w:tc>
          <w:tcPr>
            <w:tcW w:w="1394" w:type="dxa"/>
            <w:tcBorders>
              <w:bottom w:val="single" w:sz="4" w:space="0" w:color="auto"/>
            </w:tcBorders>
          </w:tcPr>
          <w:p w14:paraId="20C8F72D" w14:textId="77777777" w:rsidR="00D06ED3" w:rsidRPr="00FB21BA" w:rsidRDefault="00D06ED3" w:rsidP="00502A54">
            <w:pPr>
              <w:spacing w:before="40" w:after="40"/>
              <w:ind w:left="-392" w:right="175"/>
              <w:jc w:val="right"/>
              <w:rPr>
                <w:rFonts w:cs="Arial"/>
                <w:color w:val="000000" w:themeColor="text1"/>
                <w:sz w:val="16"/>
                <w:szCs w:val="16"/>
              </w:rPr>
            </w:pPr>
            <w:r>
              <w:rPr>
                <w:rFonts w:cs="Arial"/>
                <w:color w:val="000000" w:themeColor="text1"/>
                <w:sz w:val="16"/>
                <w:szCs w:val="16"/>
              </w:rPr>
              <w:t>2,647</w:t>
            </w:r>
          </w:p>
        </w:tc>
      </w:tr>
      <w:tr w:rsidR="00D06ED3" w:rsidRPr="00FC199D" w14:paraId="57410CD8" w14:textId="77777777" w:rsidTr="00F54B55">
        <w:trPr>
          <w:cantSplit/>
          <w:trHeight w:val="340"/>
        </w:trPr>
        <w:tc>
          <w:tcPr>
            <w:tcW w:w="8114" w:type="dxa"/>
          </w:tcPr>
          <w:p w14:paraId="39A8C681" w14:textId="77777777" w:rsidR="00D06ED3" w:rsidRPr="005D2B1B" w:rsidRDefault="00D06ED3" w:rsidP="00502A54">
            <w:pPr>
              <w:spacing w:before="80" w:after="80"/>
              <w:rPr>
                <w:rFonts w:cs="Arial"/>
                <w:b/>
                <w:bCs/>
                <w:color w:val="000000" w:themeColor="text1"/>
                <w:sz w:val="16"/>
                <w:szCs w:val="16"/>
              </w:rPr>
            </w:pPr>
            <w:r w:rsidRPr="00402843">
              <w:rPr>
                <w:rFonts w:cs="Arial"/>
                <w:b/>
                <w:bCs/>
                <w:color w:val="000000" w:themeColor="text1"/>
                <w:sz w:val="16"/>
                <w:szCs w:val="16"/>
              </w:rPr>
              <w:t xml:space="preserve">Total </w:t>
            </w:r>
            <w:r w:rsidRPr="008D1584">
              <w:rPr>
                <w:rFonts w:cs="Arial"/>
                <w:b/>
                <w:color w:val="000000" w:themeColor="text1"/>
                <w:sz w:val="16"/>
                <w:szCs w:val="16"/>
              </w:rPr>
              <w:t>–</w:t>
            </w:r>
            <w:r w:rsidRPr="00402843">
              <w:rPr>
                <w:rFonts w:cs="Arial"/>
                <w:b/>
                <w:bCs/>
                <w:color w:val="000000" w:themeColor="text1"/>
                <w:sz w:val="16"/>
                <w:szCs w:val="16"/>
              </w:rPr>
              <w:t xml:space="preserve"> </w:t>
            </w:r>
            <w:r w:rsidRPr="003C1340">
              <w:rPr>
                <w:rFonts w:cs="Arial"/>
                <w:b/>
                <w:bCs/>
                <w:color w:val="000000" w:themeColor="text1"/>
                <w:sz w:val="16"/>
                <w:szCs w:val="16"/>
              </w:rPr>
              <w:t>Office of the Children’s Guardian</w:t>
            </w:r>
          </w:p>
        </w:tc>
        <w:tc>
          <w:tcPr>
            <w:tcW w:w="1394" w:type="dxa"/>
            <w:tcBorders>
              <w:top w:val="single" w:sz="4" w:space="0" w:color="auto"/>
              <w:bottom w:val="single" w:sz="4" w:space="0" w:color="auto"/>
            </w:tcBorders>
          </w:tcPr>
          <w:p w14:paraId="1AD422A0" w14:textId="77777777" w:rsidR="00D06ED3" w:rsidRPr="008F545C" w:rsidRDefault="00D06ED3" w:rsidP="00502A54">
            <w:pPr>
              <w:spacing w:before="40" w:after="40"/>
              <w:ind w:left="-392" w:right="175"/>
              <w:jc w:val="right"/>
              <w:rPr>
                <w:rFonts w:cs="Arial"/>
                <w:b/>
                <w:bCs/>
                <w:color w:val="000000" w:themeColor="text1"/>
                <w:sz w:val="16"/>
                <w:szCs w:val="16"/>
              </w:rPr>
            </w:pPr>
            <w:r w:rsidRPr="00D703EF">
              <w:rPr>
                <w:rFonts w:cs="Arial"/>
                <w:b/>
                <w:bCs/>
                <w:color w:val="000000" w:themeColor="text1"/>
                <w:sz w:val="16"/>
                <w:szCs w:val="16"/>
              </w:rPr>
              <w:t>2,647</w:t>
            </w:r>
          </w:p>
        </w:tc>
      </w:tr>
      <w:tr w:rsidR="00D06ED3" w:rsidRPr="000D7900" w14:paraId="3B2E9FE1" w14:textId="77777777" w:rsidTr="00F54B55">
        <w:trPr>
          <w:cantSplit/>
          <w:trHeight w:val="340"/>
        </w:trPr>
        <w:tc>
          <w:tcPr>
            <w:tcW w:w="8114" w:type="dxa"/>
            <w:tcBorders>
              <w:bottom w:val="single" w:sz="4" w:space="0" w:color="auto"/>
            </w:tcBorders>
            <w:vAlign w:val="center"/>
          </w:tcPr>
          <w:p w14:paraId="7596A790" w14:textId="77777777" w:rsidR="00D06ED3" w:rsidRPr="00FB21BA" w:rsidRDefault="00D06ED3" w:rsidP="00502A54">
            <w:pPr>
              <w:spacing w:before="80" w:after="80"/>
              <w:rPr>
                <w:rFonts w:cs="Arial"/>
                <w:b/>
                <w:color w:val="000000" w:themeColor="text1"/>
                <w:sz w:val="16"/>
                <w:szCs w:val="16"/>
              </w:rPr>
            </w:pPr>
            <w:r w:rsidRPr="008D1584">
              <w:rPr>
                <w:rFonts w:cs="Arial"/>
                <w:b/>
                <w:color w:val="000000" w:themeColor="text1"/>
                <w:sz w:val="16"/>
                <w:szCs w:val="16"/>
              </w:rPr>
              <w:t xml:space="preserve">Total – </w:t>
            </w:r>
            <w:r w:rsidRPr="003C1340">
              <w:rPr>
                <w:rFonts w:cs="Arial"/>
                <w:b/>
                <w:color w:val="000000" w:themeColor="text1"/>
                <w:sz w:val="16"/>
                <w:szCs w:val="16"/>
              </w:rPr>
              <w:t>Minister for Families and Communities</w:t>
            </w:r>
          </w:p>
        </w:tc>
        <w:tc>
          <w:tcPr>
            <w:tcW w:w="1394" w:type="dxa"/>
            <w:tcBorders>
              <w:top w:val="single" w:sz="4" w:space="0" w:color="auto"/>
              <w:bottom w:val="single" w:sz="4" w:space="0" w:color="auto"/>
            </w:tcBorders>
            <w:vAlign w:val="center"/>
          </w:tcPr>
          <w:p w14:paraId="2FA72B23" w14:textId="77777777" w:rsidR="00D06ED3" w:rsidRPr="00FB21BA" w:rsidRDefault="00D06ED3" w:rsidP="00502A54">
            <w:pPr>
              <w:spacing w:before="80" w:after="80"/>
              <w:ind w:left="-392" w:right="175"/>
              <w:jc w:val="right"/>
              <w:rPr>
                <w:rFonts w:cs="Arial"/>
                <w:b/>
                <w:color w:val="000000" w:themeColor="text1"/>
                <w:sz w:val="16"/>
                <w:szCs w:val="16"/>
              </w:rPr>
            </w:pPr>
            <w:r w:rsidRPr="00D703EF">
              <w:rPr>
                <w:rFonts w:cs="Arial"/>
                <w:b/>
                <w:color w:val="000000" w:themeColor="text1"/>
                <w:sz w:val="16"/>
                <w:szCs w:val="16"/>
              </w:rPr>
              <w:t>2,647</w:t>
            </w:r>
          </w:p>
        </w:tc>
      </w:tr>
      <w:tr w:rsidR="00D06ED3" w:rsidRPr="000D7900" w14:paraId="5D54C14C" w14:textId="77777777" w:rsidTr="00E532C0">
        <w:trPr>
          <w:cantSplit/>
          <w:trHeight w:val="197"/>
        </w:trPr>
        <w:tc>
          <w:tcPr>
            <w:tcW w:w="8114" w:type="dxa"/>
          </w:tcPr>
          <w:p w14:paraId="06B83D21" w14:textId="77777777" w:rsidR="00D06ED3" w:rsidRPr="003C1340" w:rsidRDefault="00D06ED3" w:rsidP="0018404E">
            <w:pPr>
              <w:spacing w:before="80" w:after="80"/>
              <w:rPr>
                <w:rFonts w:cs="Arial"/>
                <w:color w:val="000000" w:themeColor="text1"/>
                <w:sz w:val="16"/>
                <w:szCs w:val="16"/>
              </w:rPr>
            </w:pPr>
          </w:p>
        </w:tc>
        <w:tc>
          <w:tcPr>
            <w:tcW w:w="1394" w:type="dxa"/>
          </w:tcPr>
          <w:p w14:paraId="650DCBEA" w14:textId="77777777" w:rsidR="00D06ED3" w:rsidRPr="00FB21BA" w:rsidRDefault="00D06ED3" w:rsidP="0018404E">
            <w:pPr>
              <w:spacing w:before="80" w:after="80"/>
              <w:ind w:left="-392" w:right="175"/>
              <w:jc w:val="right"/>
              <w:rPr>
                <w:rFonts w:cs="Arial"/>
                <w:b/>
                <w:color w:val="000000" w:themeColor="text1"/>
                <w:sz w:val="16"/>
                <w:szCs w:val="16"/>
              </w:rPr>
            </w:pPr>
          </w:p>
        </w:tc>
      </w:tr>
      <w:tr w:rsidR="00D06ED3" w:rsidRPr="000D7900" w14:paraId="7FAF244D" w14:textId="77777777" w:rsidTr="00E532C0">
        <w:trPr>
          <w:cantSplit/>
          <w:trHeight w:val="197"/>
        </w:trPr>
        <w:tc>
          <w:tcPr>
            <w:tcW w:w="8114" w:type="dxa"/>
          </w:tcPr>
          <w:p w14:paraId="17887307" w14:textId="77777777" w:rsidR="00D06ED3" w:rsidRPr="006A338E" w:rsidRDefault="00D06ED3" w:rsidP="0018404E">
            <w:pPr>
              <w:spacing w:before="80" w:after="80"/>
              <w:rPr>
                <w:rFonts w:cs="Arial"/>
                <w:color w:val="000000" w:themeColor="text1"/>
                <w:sz w:val="16"/>
                <w:szCs w:val="16"/>
              </w:rPr>
            </w:pPr>
            <w:r w:rsidRPr="003C1340">
              <w:rPr>
                <w:rFonts w:cs="Arial"/>
                <w:color w:val="000000" w:themeColor="text1"/>
                <w:sz w:val="16"/>
                <w:szCs w:val="16"/>
              </w:rPr>
              <w:t xml:space="preserve">Minister for </w:t>
            </w:r>
            <w:r>
              <w:rPr>
                <w:rFonts w:cs="Arial"/>
                <w:color w:val="000000" w:themeColor="text1"/>
                <w:sz w:val="16"/>
                <w:szCs w:val="16"/>
              </w:rPr>
              <w:t>Regional New South Wales</w:t>
            </w:r>
          </w:p>
        </w:tc>
        <w:tc>
          <w:tcPr>
            <w:tcW w:w="1394" w:type="dxa"/>
          </w:tcPr>
          <w:p w14:paraId="68B19507" w14:textId="77777777" w:rsidR="00D06ED3" w:rsidRPr="00FB21BA" w:rsidRDefault="00D06ED3" w:rsidP="0018404E">
            <w:pPr>
              <w:spacing w:before="80" w:after="80"/>
              <w:ind w:left="-392" w:right="175"/>
              <w:jc w:val="right"/>
              <w:rPr>
                <w:rFonts w:cs="Arial"/>
                <w:b/>
                <w:color w:val="000000" w:themeColor="text1"/>
                <w:sz w:val="16"/>
                <w:szCs w:val="16"/>
              </w:rPr>
            </w:pPr>
          </w:p>
        </w:tc>
      </w:tr>
      <w:tr w:rsidR="00D06ED3" w:rsidRPr="000D7900" w14:paraId="3933DEDC" w14:textId="77777777" w:rsidTr="0077659E">
        <w:trPr>
          <w:cantSplit/>
          <w:trHeight w:val="197"/>
        </w:trPr>
        <w:tc>
          <w:tcPr>
            <w:tcW w:w="8114" w:type="dxa"/>
          </w:tcPr>
          <w:p w14:paraId="7D109A5A" w14:textId="77777777" w:rsidR="00D06ED3" w:rsidRPr="006A338E" w:rsidRDefault="00D06ED3" w:rsidP="0018404E">
            <w:pPr>
              <w:spacing w:before="80" w:after="80"/>
              <w:rPr>
                <w:rFonts w:cs="Arial"/>
                <w:color w:val="000000" w:themeColor="text1"/>
                <w:sz w:val="16"/>
                <w:szCs w:val="16"/>
              </w:rPr>
            </w:pPr>
            <w:r w:rsidRPr="0077659E">
              <w:rPr>
                <w:rFonts w:cs="Arial"/>
                <w:color w:val="000000" w:themeColor="text1"/>
                <w:sz w:val="16"/>
                <w:szCs w:val="16"/>
              </w:rPr>
              <w:t>Department of Primary Industries and Regional Development</w:t>
            </w:r>
          </w:p>
        </w:tc>
        <w:tc>
          <w:tcPr>
            <w:tcW w:w="1394" w:type="dxa"/>
          </w:tcPr>
          <w:p w14:paraId="00FE5C9F" w14:textId="77777777" w:rsidR="00D06ED3" w:rsidRPr="00FB21BA" w:rsidRDefault="00D06ED3" w:rsidP="0018404E">
            <w:pPr>
              <w:spacing w:before="80" w:after="80"/>
              <w:ind w:left="-392" w:right="175"/>
              <w:jc w:val="right"/>
              <w:rPr>
                <w:rFonts w:cs="Arial"/>
                <w:b/>
                <w:color w:val="000000" w:themeColor="text1"/>
                <w:sz w:val="16"/>
                <w:szCs w:val="16"/>
              </w:rPr>
            </w:pPr>
          </w:p>
        </w:tc>
      </w:tr>
      <w:tr w:rsidR="00D06ED3" w:rsidRPr="000D7900" w14:paraId="622238DA" w14:textId="77777777" w:rsidTr="0077659E">
        <w:trPr>
          <w:cantSplit/>
          <w:trHeight w:val="197"/>
        </w:trPr>
        <w:tc>
          <w:tcPr>
            <w:tcW w:w="8114" w:type="dxa"/>
          </w:tcPr>
          <w:p w14:paraId="15F96003" w14:textId="77777777" w:rsidR="00D06ED3" w:rsidRPr="006A338E" w:rsidRDefault="00D06ED3" w:rsidP="0018404E">
            <w:pPr>
              <w:spacing w:before="80" w:after="80"/>
              <w:rPr>
                <w:rFonts w:cs="Arial"/>
                <w:color w:val="000000" w:themeColor="text1"/>
                <w:sz w:val="16"/>
                <w:szCs w:val="16"/>
              </w:rPr>
            </w:pPr>
            <w:r w:rsidRPr="006A338E">
              <w:rPr>
                <w:rFonts w:cs="Arial"/>
                <w:color w:val="000000" w:themeColor="text1"/>
                <w:sz w:val="16"/>
                <w:szCs w:val="16"/>
              </w:rPr>
              <w:t>Special Appropriation Adjustment through delegation</w:t>
            </w:r>
          </w:p>
        </w:tc>
        <w:tc>
          <w:tcPr>
            <w:tcW w:w="1394" w:type="dxa"/>
            <w:tcBorders>
              <w:bottom w:val="single" w:sz="4" w:space="0" w:color="auto"/>
            </w:tcBorders>
          </w:tcPr>
          <w:p w14:paraId="1AE519F9" w14:textId="77777777" w:rsidR="00D06ED3" w:rsidRPr="00FB21BA" w:rsidRDefault="00D06ED3" w:rsidP="0018404E">
            <w:pPr>
              <w:spacing w:before="80" w:after="80"/>
              <w:ind w:left="-392" w:right="175"/>
              <w:jc w:val="right"/>
              <w:rPr>
                <w:rFonts w:cs="Arial"/>
                <w:b/>
                <w:color w:val="000000" w:themeColor="text1"/>
                <w:sz w:val="16"/>
                <w:szCs w:val="16"/>
              </w:rPr>
            </w:pPr>
            <w:r>
              <w:rPr>
                <w:rFonts w:cs="Arial"/>
                <w:color w:val="000000" w:themeColor="text1"/>
                <w:sz w:val="16"/>
                <w:szCs w:val="16"/>
              </w:rPr>
              <w:t>39,930</w:t>
            </w:r>
          </w:p>
        </w:tc>
      </w:tr>
      <w:tr w:rsidR="00D06ED3" w:rsidRPr="000D7900" w14:paraId="224CE6A6" w14:textId="77777777" w:rsidTr="0077659E">
        <w:trPr>
          <w:cantSplit/>
          <w:trHeight w:val="197"/>
        </w:trPr>
        <w:tc>
          <w:tcPr>
            <w:tcW w:w="8114" w:type="dxa"/>
          </w:tcPr>
          <w:p w14:paraId="55EBE367" w14:textId="77777777" w:rsidR="00D06ED3" w:rsidRPr="006A338E" w:rsidRDefault="00D06ED3" w:rsidP="0018404E">
            <w:pPr>
              <w:spacing w:before="80" w:after="80"/>
              <w:rPr>
                <w:rFonts w:cs="Arial"/>
                <w:color w:val="000000" w:themeColor="text1"/>
                <w:sz w:val="16"/>
                <w:szCs w:val="16"/>
              </w:rPr>
            </w:pPr>
            <w:r w:rsidRPr="00402843">
              <w:rPr>
                <w:rFonts w:cs="Arial"/>
                <w:b/>
                <w:bCs/>
                <w:color w:val="000000" w:themeColor="text1"/>
                <w:sz w:val="16"/>
                <w:szCs w:val="16"/>
              </w:rPr>
              <w:t xml:space="preserve">Total </w:t>
            </w:r>
            <w:r w:rsidRPr="008D1584">
              <w:rPr>
                <w:rFonts w:cs="Arial"/>
                <w:b/>
                <w:color w:val="000000" w:themeColor="text1"/>
                <w:sz w:val="16"/>
                <w:szCs w:val="16"/>
              </w:rPr>
              <w:t>–</w:t>
            </w:r>
            <w:r w:rsidRPr="00402843">
              <w:rPr>
                <w:rFonts w:cs="Arial"/>
                <w:b/>
                <w:bCs/>
                <w:color w:val="000000" w:themeColor="text1"/>
                <w:sz w:val="16"/>
                <w:szCs w:val="16"/>
              </w:rPr>
              <w:t xml:space="preserve"> </w:t>
            </w:r>
            <w:r w:rsidRPr="0077659E">
              <w:rPr>
                <w:rFonts w:cs="Arial"/>
                <w:b/>
                <w:bCs/>
                <w:color w:val="000000" w:themeColor="text1"/>
                <w:sz w:val="16"/>
                <w:szCs w:val="16"/>
              </w:rPr>
              <w:t>Department of Primary Industries and Regional Development</w:t>
            </w:r>
          </w:p>
        </w:tc>
        <w:tc>
          <w:tcPr>
            <w:tcW w:w="1394" w:type="dxa"/>
            <w:tcBorders>
              <w:top w:val="single" w:sz="4" w:space="0" w:color="auto"/>
              <w:bottom w:val="single" w:sz="4" w:space="0" w:color="auto"/>
            </w:tcBorders>
          </w:tcPr>
          <w:p w14:paraId="557FC8F3" w14:textId="77777777" w:rsidR="00D06ED3" w:rsidRPr="00FB21BA" w:rsidRDefault="00D06ED3" w:rsidP="0018404E">
            <w:pPr>
              <w:spacing w:before="80" w:after="80"/>
              <w:ind w:left="-392" w:right="175"/>
              <w:jc w:val="right"/>
              <w:rPr>
                <w:rFonts w:cs="Arial"/>
                <w:b/>
                <w:color w:val="000000" w:themeColor="text1"/>
                <w:sz w:val="16"/>
                <w:szCs w:val="16"/>
              </w:rPr>
            </w:pPr>
            <w:r>
              <w:rPr>
                <w:rFonts w:cs="Arial"/>
                <w:b/>
                <w:bCs/>
                <w:color w:val="000000" w:themeColor="text1"/>
                <w:sz w:val="16"/>
                <w:szCs w:val="16"/>
              </w:rPr>
              <w:t>39,930</w:t>
            </w:r>
          </w:p>
        </w:tc>
      </w:tr>
      <w:tr w:rsidR="00D06ED3" w:rsidRPr="000D7900" w14:paraId="2E1C6963" w14:textId="77777777" w:rsidTr="0077659E">
        <w:trPr>
          <w:cantSplit/>
          <w:trHeight w:val="197"/>
        </w:trPr>
        <w:tc>
          <w:tcPr>
            <w:tcW w:w="8114" w:type="dxa"/>
            <w:tcBorders>
              <w:bottom w:val="single" w:sz="4" w:space="0" w:color="auto"/>
            </w:tcBorders>
            <w:vAlign w:val="center"/>
          </w:tcPr>
          <w:p w14:paraId="7B393602" w14:textId="77777777" w:rsidR="00D06ED3" w:rsidRPr="006A338E" w:rsidRDefault="00D06ED3" w:rsidP="0018404E">
            <w:pPr>
              <w:spacing w:before="80" w:after="80"/>
              <w:rPr>
                <w:rFonts w:cs="Arial"/>
                <w:color w:val="000000" w:themeColor="text1"/>
                <w:sz w:val="16"/>
                <w:szCs w:val="16"/>
              </w:rPr>
            </w:pPr>
            <w:r w:rsidRPr="008D1584">
              <w:rPr>
                <w:rFonts w:cs="Arial"/>
                <w:b/>
                <w:color w:val="000000" w:themeColor="text1"/>
                <w:sz w:val="16"/>
                <w:szCs w:val="16"/>
              </w:rPr>
              <w:t xml:space="preserve">Total – </w:t>
            </w:r>
            <w:r w:rsidRPr="0077659E">
              <w:rPr>
                <w:rFonts w:cs="Arial"/>
                <w:b/>
                <w:color w:val="000000" w:themeColor="text1"/>
                <w:sz w:val="16"/>
                <w:szCs w:val="16"/>
              </w:rPr>
              <w:t>Minister for Regional New South Wales</w:t>
            </w:r>
          </w:p>
        </w:tc>
        <w:tc>
          <w:tcPr>
            <w:tcW w:w="1394" w:type="dxa"/>
            <w:tcBorders>
              <w:top w:val="single" w:sz="4" w:space="0" w:color="auto"/>
              <w:bottom w:val="single" w:sz="4" w:space="0" w:color="auto"/>
            </w:tcBorders>
            <w:vAlign w:val="center"/>
          </w:tcPr>
          <w:p w14:paraId="5CD9E469" w14:textId="77777777" w:rsidR="00D06ED3" w:rsidRPr="00FB21BA" w:rsidRDefault="00D06ED3" w:rsidP="0018404E">
            <w:pPr>
              <w:spacing w:before="80" w:after="80"/>
              <w:ind w:left="-392" w:right="175"/>
              <w:jc w:val="right"/>
              <w:rPr>
                <w:rFonts w:cs="Arial"/>
                <w:b/>
                <w:color w:val="000000" w:themeColor="text1"/>
                <w:sz w:val="16"/>
                <w:szCs w:val="16"/>
              </w:rPr>
            </w:pPr>
            <w:r>
              <w:rPr>
                <w:rFonts w:cs="Arial"/>
                <w:b/>
                <w:color w:val="000000" w:themeColor="text1"/>
                <w:sz w:val="16"/>
                <w:szCs w:val="16"/>
              </w:rPr>
              <w:t>39,930</w:t>
            </w:r>
          </w:p>
        </w:tc>
      </w:tr>
      <w:tr w:rsidR="00D06ED3" w:rsidRPr="000D7900" w14:paraId="7FD9ABE5" w14:textId="77777777" w:rsidTr="00A074D7">
        <w:trPr>
          <w:cantSplit/>
          <w:trHeight w:val="197"/>
        </w:trPr>
        <w:tc>
          <w:tcPr>
            <w:tcW w:w="8114" w:type="dxa"/>
            <w:vAlign w:val="bottom"/>
          </w:tcPr>
          <w:p w14:paraId="1303BB42" w14:textId="77777777" w:rsidR="00D06ED3" w:rsidRPr="006A338E" w:rsidRDefault="00D06ED3" w:rsidP="00E553B4">
            <w:pPr>
              <w:spacing w:before="80" w:after="80"/>
              <w:rPr>
                <w:rFonts w:cs="Arial"/>
                <w:color w:val="000000" w:themeColor="text1"/>
                <w:sz w:val="16"/>
                <w:szCs w:val="16"/>
              </w:rPr>
            </w:pPr>
          </w:p>
        </w:tc>
        <w:tc>
          <w:tcPr>
            <w:tcW w:w="1394" w:type="dxa"/>
            <w:vAlign w:val="bottom"/>
          </w:tcPr>
          <w:p w14:paraId="1133809C" w14:textId="77777777" w:rsidR="00D06ED3" w:rsidRPr="00FB21BA" w:rsidRDefault="00D06ED3" w:rsidP="00E553B4">
            <w:pPr>
              <w:spacing w:before="80" w:after="80"/>
              <w:ind w:left="-392" w:right="175"/>
              <w:jc w:val="right"/>
              <w:rPr>
                <w:rFonts w:cs="Arial"/>
                <w:b/>
                <w:color w:val="000000" w:themeColor="text1"/>
                <w:sz w:val="16"/>
                <w:szCs w:val="16"/>
              </w:rPr>
            </w:pPr>
          </w:p>
        </w:tc>
      </w:tr>
      <w:tr w:rsidR="00D06ED3" w:rsidRPr="000D7900" w14:paraId="49FF007D" w14:textId="77777777" w:rsidTr="00A074D7">
        <w:trPr>
          <w:cantSplit/>
          <w:trHeight w:val="197"/>
        </w:trPr>
        <w:tc>
          <w:tcPr>
            <w:tcW w:w="8114" w:type="dxa"/>
            <w:vAlign w:val="bottom"/>
          </w:tcPr>
          <w:p w14:paraId="5CA47E7B" w14:textId="77777777" w:rsidR="00D06ED3" w:rsidRPr="00FB21BA" w:rsidRDefault="00D06ED3" w:rsidP="00E553B4">
            <w:pPr>
              <w:spacing w:before="80" w:after="80"/>
              <w:rPr>
                <w:rFonts w:cs="Arial"/>
                <w:b/>
                <w:color w:val="000000" w:themeColor="text1"/>
                <w:sz w:val="16"/>
                <w:szCs w:val="16"/>
              </w:rPr>
            </w:pPr>
            <w:r w:rsidRPr="006A338E">
              <w:rPr>
                <w:rFonts w:cs="Arial"/>
                <w:color w:val="000000" w:themeColor="text1"/>
                <w:sz w:val="16"/>
                <w:szCs w:val="16"/>
              </w:rPr>
              <w:t>Treasurer</w:t>
            </w:r>
          </w:p>
        </w:tc>
        <w:tc>
          <w:tcPr>
            <w:tcW w:w="1394" w:type="dxa"/>
            <w:vAlign w:val="bottom"/>
          </w:tcPr>
          <w:p w14:paraId="2D950C20" w14:textId="77777777" w:rsidR="00D06ED3" w:rsidRPr="00FB21BA" w:rsidRDefault="00D06ED3" w:rsidP="00E553B4">
            <w:pPr>
              <w:spacing w:before="80" w:after="80"/>
              <w:ind w:left="-392" w:right="175"/>
              <w:jc w:val="right"/>
              <w:rPr>
                <w:rFonts w:cs="Arial"/>
                <w:b/>
                <w:color w:val="000000" w:themeColor="text1"/>
                <w:sz w:val="16"/>
                <w:szCs w:val="16"/>
              </w:rPr>
            </w:pPr>
          </w:p>
        </w:tc>
      </w:tr>
      <w:tr w:rsidR="00D06ED3" w:rsidRPr="000D7900" w14:paraId="1F82284A" w14:textId="77777777" w:rsidTr="0077659E">
        <w:trPr>
          <w:cantSplit/>
          <w:trHeight w:val="197"/>
        </w:trPr>
        <w:tc>
          <w:tcPr>
            <w:tcW w:w="8114" w:type="dxa"/>
            <w:vAlign w:val="bottom"/>
          </w:tcPr>
          <w:p w14:paraId="56C2A595" w14:textId="77777777" w:rsidR="00D06ED3" w:rsidRPr="006A338E" w:rsidRDefault="00D06ED3" w:rsidP="00E553B4">
            <w:pPr>
              <w:spacing w:before="80" w:after="80"/>
              <w:rPr>
                <w:rFonts w:cs="Arial"/>
                <w:color w:val="000000" w:themeColor="text1"/>
                <w:sz w:val="16"/>
                <w:szCs w:val="16"/>
              </w:rPr>
            </w:pPr>
            <w:r>
              <w:rPr>
                <w:rFonts w:cs="Arial"/>
                <w:color w:val="000000" w:themeColor="text1"/>
                <w:sz w:val="16"/>
                <w:szCs w:val="16"/>
              </w:rPr>
              <w:t>Treasury</w:t>
            </w:r>
          </w:p>
        </w:tc>
        <w:tc>
          <w:tcPr>
            <w:tcW w:w="1394" w:type="dxa"/>
            <w:vAlign w:val="bottom"/>
          </w:tcPr>
          <w:p w14:paraId="04572DBC" w14:textId="77777777" w:rsidR="00D06ED3" w:rsidRPr="00FB21BA" w:rsidRDefault="00D06ED3" w:rsidP="00E553B4">
            <w:pPr>
              <w:spacing w:before="80" w:after="80"/>
              <w:ind w:left="-392" w:right="175"/>
              <w:jc w:val="right"/>
              <w:rPr>
                <w:rFonts w:cs="Arial"/>
                <w:b/>
                <w:color w:val="000000" w:themeColor="text1"/>
                <w:sz w:val="16"/>
                <w:szCs w:val="16"/>
              </w:rPr>
            </w:pPr>
          </w:p>
        </w:tc>
      </w:tr>
      <w:tr w:rsidR="00D06ED3" w:rsidRPr="000D7900" w14:paraId="6DB01ADB" w14:textId="77777777" w:rsidTr="0077659E">
        <w:trPr>
          <w:cantSplit/>
          <w:trHeight w:val="197"/>
        </w:trPr>
        <w:tc>
          <w:tcPr>
            <w:tcW w:w="8114" w:type="dxa"/>
          </w:tcPr>
          <w:p w14:paraId="5F50720D" w14:textId="77777777" w:rsidR="00D06ED3" w:rsidRPr="006A338E" w:rsidRDefault="00D06ED3" w:rsidP="00E553B4">
            <w:pPr>
              <w:spacing w:before="80" w:after="80"/>
              <w:rPr>
                <w:rFonts w:cs="Arial"/>
                <w:color w:val="000000" w:themeColor="text1"/>
                <w:sz w:val="16"/>
                <w:szCs w:val="16"/>
              </w:rPr>
            </w:pPr>
            <w:r w:rsidRPr="006A338E">
              <w:rPr>
                <w:rFonts w:cs="Arial"/>
                <w:color w:val="000000" w:themeColor="text1"/>
                <w:sz w:val="16"/>
                <w:szCs w:val="16"/>
              </w:rPr>
              <w:t>Special Appropriation Adjustment through delegation</w:t>
            </w:r>
          </w:p>
        </w:tc>
        <w:tc>
          <w:tcPr>
            <w:tcW w:w="1394" w:type="dxa"/>
            <w:tcBorders>
              <w:bottom w:val="single" w:sz="4" w:space="0" w:color="auto"/>
            </w:tcBorders>
          </w:tcPr>
          <w:p w14:paraId="2C344E64" w14:textId="77777777" w:rsidR="00D06ED3" w:rsidRPr="00FB21BA" w:rsidRDefault="00D06ED3" w:rsidP="00E553B4">
            <w:pPr>
              <w:spacing w:before="80" w:after="80"/>
              <w:ind w:left="-392" w:right="175"/>
              <w:jc w:val="right"/>
              <w:rPr>
                <w:rFonts w:cs="Arial"/>
                <w:b/>
                <w:color w:val="000000" w:themeColor="text1"/>
                <w:sz w:val="16"/>
                <w:szCs w:val="16"/>
              </w:rPr>
            </w:pPr>
            <w:r>
              <w:rPr>
                <w:rFonts w:cs="Arial"/>
                <w:color w:val="000000" w:themeColor="text1"/>
                <w:sz w:val="16"/>
                <w:szCs w:val="16"/>
              </w:rPr>
              <w:t>1,400</w:t>
            </w:r>
          </w:p>
        </w:tc>
      </w:tr>
      <w:tr w:rsidR="00D06ED3" w:rsidRPr="000D7900" w14:paraId="0EB7317A" w14:textId="77777777" w:rsidTr="0077659E">
        <w:trPr>
          <w:cantSplit/>
          <w:trHeight w:val="197"/>
        </w:trPr>
        <w:tc>
          <w:tcPr>
            <w:tcW w:w="8114" w:type="dxa"/>
          </w:tcPr>
          <w:p w14:paraId="18033D2C" w14:textId="77777777" w:rsidR="00D06ED3" w:rsidRPr="006A338E" w:rsidRDefault="00D06ED3" w:rsidP="00E553B4">
            <w:pPr>
              <w:spacing w:before="80" w:after="80"/>
              <w:rPr>
                <w:rFonts w:cs="Arial"/>
                <w:color w:val="000000" w:themeColor="text1"/>
                <w:sz w:val="16"/>
                <w:szCs w:val="16"/>
              </w:rPr>
            </w:pPr>
            <w:r w:rsidRPr="0013085F">
              <w:rPr>
                <w:rFonts w:cs="Arial"/>
                <w:b/>
                <w:color w:val="000000" w:themeColor="text1"/>
                <w:sz w:val="16"/>
                <w:szCs w:val="16"/>
              </w:rPr>
              <w:t xml:space="preserve">Total </w:t>
            </w:r>
            <w:r w:rsidRPr="0013085F">
              <w:rPr>
                <w:rFonts w:cs="Arial"/>
                <w:b/>
                <w:sz w:val="16"/>
                <w:szCs w:val="16"/>
              </w:rPr>
              <w:t xml:space="preserve">– </w:t>
            </w:r>
            <w:r>
              <w:rPr>
                <w:rFonts w:cs="Arial"/>
                <w:b/>
                <w:sz w:val="16"/>
                <w:szCs w:val="16"/>
              </w:rPr>
              <w:t>Treasury</w:t>
            </w:r>
            <w:r w:rsidRPr="0013085F">
              <w:rPr>
                <w:rFonts w:cs="Arial"/>
                <w:b/>
                <w:sz w:val="16"/>
                <w:szCs w:val="16"/>
              </w:rPr>
              <w:t xml:space="preserve"> </w:t>
            </w:r>
          </w:p>
        </w:tc>
        <w:tc>
          <w:tcPr>
            <w:tcW w:w="1394" w:type="dxa"/>
            <w:tcBorders>
              <w:top w:val="single" w:sz="4" w:space="0" w:color="auto"/>
              <w:bottom w:val="single" w:sz="4" w:space="0" w:color="auto"/>
            </w:tcBorders>
          </w:tcPr>
          <w:p w14:paraId="4F4E6CF7" w14:textId="77777777" w:rsidR="00D06ED3" w:rsidRPr="00FB21BA" w:rsidRDefault="00D06ED3" w:rsidP="00E553B4">
            <w:pPr>
              <w:spacing w:before="80" w:after="80"/>
              <w:ind w:left="-392" w:right="175"/>
              <w:jc w:val="right"/>
              <w:rPr>
                <w:rFonts w:cs="Arial"/>
                <w:b/>
                <w:color w:val="000000" w:themeColor="text1"/>
                <w:sz w:val="16"/>
                <w:szCs w:val="16"/>
              </w:rPr>
            </w:pPr>
            <w:r>
              <w:rPr>
                <w:rFonts w:cs="Arial"/>
                <w:b/>
                <w:color w:val="000000" w:themeColor="text1"/>
                <w:sz w:val="16"/>
                <w:szCs w:val="16"/>
              </w:rPr>
              <w:t>1,400</w:t>
            </w:r>
          </w:p>
        </w:tc>
      </w:tr>
      <w:tr w:rsidR="00D06ED3" w:rsidRPr="000D7900" w14:paraId="3328BC23" w14:textId="77777777" w:rsidTr="0077659E">
        <w:trPr>
          <w:cantSplit/>
          <w:trHeight w:val="197"/>
        </w:trPr>
        <w:tc>
          <w:tcPr>
            <w:tcW w:w="8114" w:type="dxa"/>
            <w:vAlign w:val="bottom"/>
          </w:tcPr>
          <w:p w14:paraId="24F1BE75" w14:textId="77777777" w:rsidR="00D06ED3" w:rsidRPr="006A338E" w:rsidRDefault="00D06ED3" w:rsidP="00E553B4">
            <w:pPr>
              <w:spacing w:before="80" w:after="80"/>
              <w:rPr>
                <w:rFonts w:cs="Arial"/>
                <w:color w:val="000000" w:themeColor="text1"/>
                <w:sz w:val="16"/>
                <w:szCs w:val="16"/>
              </w:rPr>
            </w:pPr>
            <w:r>
              <w:rPr>
                <w:rFonts w:cs="Arial"/>
                <w:color w:val="000000" w:themeColor="text1"/>
                <w:sz w:val="16"/>
                <w:szCs w:val="16"/>
              </w:rPr>
              <w:t>Administered Items</w:t>
            </w:r>
          </w:p>
        </w:tc>
        <w:tc>
          <w:tcPr>
            <w:tcW w:w="1394" w:type="dxa"/>
            <w:tcBorders>
              <w:top w:val="single" w:sz="4" w:space="0" w:color="auto"/>
            </w:tcBorders>
            <w:vAlign w:val="bottom"/>
          </w:tcPr>
          <w:p w14:paraId="69245DA0" w14:textId="77777777" w:rsidR="00D06ED3" w:rsidRPr="00FB21BA" w:rsidRDefault="00D06ED3" w:rsidP="00E553B4">
            <w:pPr>
              <w:spacing w:before="80" w:after="80"/>
              <w:ind w:left="-392" w:right="175"/>
              <w:jc w:val="right"/>
              <w:rPr>
                <w:rFonts w:cs="Arial"/>
                <w:b/>
                <w:color w:val="000000" w:themeColor="text1"/>
                <w:sz w:val="16"/>
                <w:szCs w:val="16"/>
              </w:rPr>
            </w:pPr>
          </w:p>
        </w:tc>
      </w:tr>
      <w:tr w:rsidR="00D06ED3" w:rsidRPr="000D7900" w14:paraId="603098C6" w14:textId="77777777" w:rsidTr="0077659E">
        <w:trPr>
          <w:cantSplit/>
          <w:trHeight w:val="197"/>
        </w:trPr>
        <w:tc>
          <w:tcPr>
            <w:tcW w:w="8114" w:type="dxa"/>
          </w:tcPr>
          <w:p w14:paraId="3CC64B9A" w14:textId="77777777" w:rsidR="00D06ED3" w:rsidRPr="006A338E" w:rsidRDefault="00D06ED3" w:rsidP="00E553B4">
            <w:pPr>
              <w:spacing w:before="80" w:after="80"/>
              <w:rPr>
                <w:rFonts w:cs="Arial"/>
                <w:color w:val="000000" w:themeColor="text1"/>
                <w:sz w:val="16"/>
                <w:szCs w:val="16"/>
              </w:rPr>
            </w:pPr>
            <w:r w:rsidRPr="006A338E">
              <w:rPr>
                <w:rFonts w:cs="Arial"/>
                <w:color w:val="000000" w:themeColor="text1"/>
                <w:sz w:val="16"/>
                <w:szCs w:val="16"/>
              </w:rPr>
              <w:t>Special Appropriation Adjustment through delegation</w:t>
            </w:r>
          </w:p>
        </w:tc>
        <w:tc>
          <w:tcPr>
            <w:tcW w:w="1394" w:type="dxa"/>
            <w:tcBorders>
              <w:bottom w:val="single" w:sz="4" w:space="0" w:color="auto"/>
            </w:tcBorders>
          </w:tcPr>
          <w:p w14:paraId="1E4F3853" w14:textId="77777777" w:rsidR="00D06ED3" w:rsidRPr="00FB21BA" w:rsidRDefault="00D06ED3" w:rsidP="00E553B4">
            <w:pPr>
              <w:spacing w:before="80" w:after="80"/>
              <w:ind w:left="-392" w:right="175"/>
              <w:jc w:val="right"/>
              <w:rPr>
                <w:rFonts w:cs="Arial"/>
                <w:b/>
                <w:color w:val="000000" w:themeColor="text1"/>
                <w:sz w:val="16"/>
                <w:szCs w:val="16"/>
              </w:rPr>
            </w:pPr>
            <w:r>
              <w:rPr>
                <w:rFonts w:cs="Arial"/>
                <w:color w:val="000000" w:themeColor="text1"/>
                <w:sz w:val="16"/>
                <w:szCs w:val="16"/>
              </w:rPr>
              <w:t>96,492</w:t>
            </w:r>
          </w:p>
        </w:tc>
      </w:tr>
      <w:tr w:rsidR="00D06ED3" w:rsidRPr="000D7900" w14:paraId="0C5E4CA0" w14:textId="77777777" w:rsidTr="0077659E">
        <w:trPr>
          <w:cantSplit/>
          <w:trHeight w:val="197"/>
        </w:trPr>
        <w:tc>
          <w:tcPr>
            <w:tcW w:w="8114" w:type="dxa"/>
          </w:tcPr>
          <w:p w14:paraId="4361CEDA" w14:textId="77777777" w:rsidR="00D06ED3" w:rsidRPr="006A338E" w:rsidRDefault="00D06ED3" w:rsidP="00E553B4">
            <w:pPr>
              <w:spacing w:before="80" w:after="80"/>
              <w:rPr>
                <w:rFonts w:cs="Arial"/>
                <w:color w:val="000000" w:themeColor="text1"/>
                <w:sz w:val="16"/>
                <w:szCs w:val="16"/>
              </w:rPr>
            </w:pPr>
            <w:r w:rsidRPr="0013085F">
              <w:rPr>
                <w:rFonts w:cs="Arial"/>
                <w:b/>
                <w:color w:val="000000" w:themeColor="text1"/>
                <w:sz w:val="16"/>
                <w:szCs w:val="16"/>
              </w:rPr>
              <w:t xml:space="preserve">Total </w:t>
            </w:r>
            <w:r w:rsidRPr="0013085F">
              <w:rPr>
                <w:rFonts w:cs="Arial"/>
                <w:b/>
                <w:sz w:val="16"/>
                <w:szCs w:val="16"/>
              </w:rPr>
              <w:t xml:space="preserve">– </w:t>
            </w:r>
            <w:r>
              <w:rPr>
                <w:rFonts w:cs="Arial"/>
                <w:b/>
                <w:sz w:val="16"/>
                <w:szCs w:val="16"/>
              </w:rPr>
              <w:t>Administered Items</w:t>
            </w:r>
            <w:r w:rsidRPr="0013085F">
              <w:rPr>
                <w:rFonts w:cs="Arial"/>
                <w:b/>
                <w:sz w:val="16"/>
                <w:szCs w:val="16"/>
              </w:rPr>
              <w:t xml:space="preserve"> </w:t>
            </w:r>
          </w:p>
        </w:tc>
        <w:tc>
          <w:tcPr>
            <w:tcW w:w="1394" w:type="dxa"/>
            <w:tcBorders>
              <w:top w:val="single" w:sz="4" w:space="0" w:color="auto"/>
              <w:bottom w:val="single" w:sz="4" w:space="0" w:color="auto"/>
            </w:tcBorders>
          </w:tcPr>
          <w:p w14:paraId="1A4962C1" w14:textId="77777777" w:rsidR="00D06ED3" w:rsidRPr="00FB21BA" w:rsidRDefault="00D06ED3" w:rsidP="00E553B4">
            <w:pPr>
              <w:spacing w:before="80" w:after="80"/>
              <w:ind w:left="-392" w:right="175"/>
              <w:jc w:val="right"/>
              <w:rPr>
                <w:rFonts w:cs="Arial"/>
                <w:b/>
                <w:color w:val="000000" w:themeColor="text1"/>
                <w:sz w:val="16"/>
                <w:szCs w:val="16"/>
              </w:rPr>
            </w:pPr>
            <w:r>
              <w:rPr>
                <w:rFonts w:cs="Arial"/>
                <w:b/>
                <w:color w:val="000000" w:themeColor="text1"/>
                <w:sz w:val="16"/>
                <w:szCs w:val="16"/>
              </w:rPr>
              <w:t>96,492</w:t>
            </w:r>
          </w:p>
        </w:tc>
      </w:tr>
      <w:tr w:rsidR="00D06ED3" w:rsidRPr="000D7900" w14:paraId="022EE70E" w14:textId="77777777" w:rsidTr="0077659E">
        <w:trPr>
          <w:cantSplit/>
          <w:trHeight w:val="197"/>
        </w:trPr>
        <w:tc>
          <w:tcPr>
            <w:tcW w:w="8114" w:type="dxa"/>
            <w:vAlign w:val="bottom"/>
          </w:tcPr>
          <w:p w14:paraId="18AE46AE" w14:textId="77777777" w:rsidR="00D06ED3" w:rsidRPr="002614C7" w:rsidRDefault="00D06ED3" w:rsidP="00E553B4">
            <w:pPr>
              <w:spacing w:before="80" w:after="80"/>
              <w:rPr>
                <w:rFonts w:cs="Arial"/>
                <w:color w:val="000000" w:themeColor="text1"/>
                <w:sz w:val="16"/>
                <w:szCs w:val="16"/>
              </w:rPr>
            </w:pPr>
            <w:r w:rsidRPr="006A338E">
              <w:rPr>
                <w:rFonts w:cs="Arial"/>
                <w:color w:val="000000" w:themeColor="text1"/>
                <w:sz w:val="16"/>
                <w:szCs w:val="16"/>
              </w:rPr>
              <w:t xml:space="preserve">Special Appropriation </w:t>
            </w:r>
          </w:p>
        </w:tc>
        <w:tc>
          <w:tcPr>
            <w:tcW w:w="1394" w:type="dxa"/>
            <w:tcBorders>
              <w:top w:val="single" w:sz="4" w:space="0" w:color="auto"/>
            </w:tcBorders>
            <w:vAlign w:val="bottom"/>
          </w:tcPr>
          <w:p w14:paraId="70DA4FA9" w14:textId="77777777" w:rsidR="00D06ED3" w:rsidRPr="00FB21BA" w:rsidRDefault="00D06ED3" w:rsidP="00E553B4">
            <w:pPr>
              <w:spacing w:before="80" w:after="80"/>
              <w:ind w:left="-392" w:right="175"/>
              <w:jc w:val="right"/>
              <w:rPr>
                <w:rFonts w:cs="Arial"/>
                <w:b/>
                <w:color w:val="000000" w:themeColor="text1"/>
                <w:sz w:val="16"/>
                <w:szCs w:val="16"/>
              </w:rPr>
            </w:pPr>
          </w:p>
        </w:tc>
      </w:tr>
      <w:tr w:rsidR="00D06ED3" w:rsidRPr="000D7900" w14:paraId="2A67EA02" w14:textId="77777777" w:rsidTr="004308DB">
        <w:trPr>
          <w:cantSplit/>
          <w:trHeight w:val="197"/>
        </w:trPr>
        <w:tc>
          <w:tcPr>
            <w:tcW w:w="8114" w:type="dxa"/>
          </w:tcPr>
          <w:p w14:paraId="5C62C3D9" w14:textId="77777777" w:rsidR="00D06ED3" w:rsidRPr="00FB21BA" w:rsidRDefault="00D06ED3" w:rsidP="00E553B4">
            <w:pPr>
              <w:spacing w:before="80" w:after="80"/>
              <w:rPr>
                <w:rFonts w:cs="Arial"/>
                <w:b/>
                <w:color w:val="000000" w:themeColor="text1"/>
                <w:sz w:val="16"/>
                <w:szCs w:val="16"/>
              </w:rPr>
            </w:pPr>
            <w:r w:rsidRPr="006A338E">
              <w:rPr>
                <w:rFonts w:cs="Arial"/>
                <w:color w:val="000000" w:themeColor="text1"/>
                <w:sz w:val="16"/>
                <w:szCs w:val="16"/>
              </w:rPr>
              <w:t>Special Appropriation Adjustment through delegation</w:t>
            </w:r>
          </w:p>
        </w:tc>
        <w:tc>
          <w:tcPr>
            <w:tcW w:w="1394" w:type="dxa"/>
            <w:tcBorders>
              <w:bottom w:val="single" w:sz="4" w:space="0" w:color="auto"/>
            </w:tcBorders>
          </w:tcPr>
          <w:p w14:paraId="54004BC7" w14:textId="77777777" w:rsidR="00D06ED3" w:rsidRPr="00FB21BA" w:rsidRDefault="00D06ED3" w:rsidP="00E553B4">
            <w:pPr>
              <w:spacing w:before="80" w:after="80"/>
              <w:ind w:left="-392" w:right="175"/>
              <w:jc w:val="right"/>
              <w:rPr>
                <w:rFonts w:cs="Arial"/>
                <w:b/>
                <w:color w:val="000000" w:themeColor="text1"/>
                <w:sz w:val="16"/>
                <w:szCs w:val="16"/>
              </w:rPr>
            </w:pPr>
            <w:r w:rsidRPr="001C21C9">
              <w:rPr>
                <w:rFonts w:cs="Arial"/>
                <w:color w:val="000000" w:themeColor="text1"/>
                <w:sz w:val="16"/>
                <w:szCs w:val="16"/>
              </w:rPr>
              <w:t>(</w:t>
            </w:r>
            <w:r>
              <w:rPr>
                <w:rFonts w:cs="Arial"/>
                <w:color w:val="000000" w:themeColor="text1"/>
                <w:sz w:val="16"/>
                <w:szCs w:val="16"/>
              </w:rPr>
              <w:t>140,469</w:t>
            </w:r>
            <w:r w:rsidRPr="001C21C9">
              <w:rPr>
                <w:rFonts w:cs="Arial"/>
                <w:color w:val="000000" w:themeColor="text1"/>
                <w:sz w:val="16"/>
                <w:szCs w:val="16"/>
              </w:rPr>
              <w:t>)</w:t>
            </w:r>
          </w:p>
        </w:tc>
      </w:tr>
      <w:tr w:rsidR="00D06ED3" w:rsidRPr="000D7900" w14:paraId="0D74B060" w14:textId="77777777" w:rsidTr="00F54B55">
        <w:trPr>
          <w:cantSplit/>
          <w:trHeight w:val="197"/>
        </w:trPr>
        <w:tc>
          <w:tcPr>
            <w:tcW w:w="8114" w:type="dxa"/>
          </w:tcPr>
          <w:p w14:paraId="6F892AF6" w14:textId="77777777" w:rsidR="00D06ED3" w:rsidRPr="00402843" w:rsidRDefault="00D06ED3" w:rsidP="00E553B4">
            <w:pPr>
              <w:spacing w:before="80" w:after="80"/>
              <w:rPr>
                <w:rFonts w:cs="Arial"/>
                <w:b/>
                <w:bCs/>
                <w:color w:val="000000" w:themeColor="text1"/>
                <w:sz w:val="16"/>
                <w:szCs w:val="16"/>
              </w:rPr>
            </w:pPr>
            <w:r w:rsidRPr="0013085F">
              <w:rPr>
                <w:rFonts w:cs="Arial"/>
                <w:b/>
                <w:color w:val="000000" w:themeColor="text1"/>
                <w:sz w:val="16"/>
                <w:szCs w:val="16"/>
              </w:rPr>
              <w:t xml:space="preserve">Total </w:t>
            </w:r>
            <w:r w:rsidRPr="0013085F">
              <w:rPr>
                <w:rFonts w:cs="Arial"/>
                <w:b/>
                <w:sz w:val="16"/>
                <w:szCs w:val="16"/>
              </w:rPr>
              <w:t xml:space="preserve">– Special Appropriation </w:t>
            </w:r>
          </w:p>
        </w:tc>
        <w:tc>
          <w:tcPr>
            <w:tcW w:w="1394" w:type="dxa"/>
            <w:tcBorders>
              <w:bottom w:val="single" w:sz="4" w:space="0" w:color="auto"/>
            </w:tcBorders>
          </w:tcPr>
          <w:p w14:paraId="7C421035" w14:textId="77777777" w:rsidR="00D06ED3" w:rsidRPr="001C16EB" w:rsidRDefault="00D06ED3" w:rsidP="00E553B4">
            <w:pPr>
              <w:spacing w:before="80" w:after="80"/>
              <w:ind w:left="-392" w:right="175"/>
              <w:jc w:val="right"/>
              <w:rPr>
                <w:rFonts w:cs="Arial"/>
                <w:b/>
                <w:bCs/>
                <w:color w:val="000000" w:themeColor="text1"/>
                <w:sz w:val="16"/>
                <w:szCs w:val="16"/>
              </w:rPr>
            </w:pPr>
            <w:r w:rsidRPr="001C21C9">
              <w:rPr>
                <w:rFonts w:cs="Arial"/>
                <w:b/>
                <w:color w:val="000000" w:themeColor="text1"/>
                <w:sz w:val="16"/>
                <w:szCs w:val="16"/>
              </w:rPr>
              <w:t>(</w:t>
            </w:r>
            <w:r>
              <w:rPr>
                <w:rFonts w:cs="Arial"/>
                <w:b/>
                <w:color w:val="000000" w:themeColor="text1"/>
                <w:sz w:val="16"/>
                <w:szCs w:val="16"/>
              </w:rPr>
              <w:t>140,469)</w:t>
            </w:r>
          </w:p>
        </w:tc>
      </w:tr>
      <w:tr w:rsidR="00D06ED3" w:rsidRPr="000D7900" w14:paraId="3E56668C" w14:textId="77777777" w:rsidTr="00F54B55">
        <w:trPr>
          <w:cantSplit/>
          <w:trHeight w:val="340"/>
        </w:trPr>
        <w:tc>
          <w:tcPr>
            <w:tcW w:w="8114" w:type="dxa"/>
            <w:tcBorders>
              <w:bottom w:val="single" w:sz="4" w:space="0" w:color="auto"/>
            </w:tcBorders>
            <w:vAlign w:val="center"/>
          </w:tcPr>
          <w:p w14:paraId="509F14BC" w14:textId="77777777" w:rsidR="00D06ED3" w:rsidRPr="00FB21BA" w:rsidRDefault="00D06ED3" w:rsidP="00E553B4">
            <w:pPr>
              <w:spacing w:before="80" w:after="80"/>
              <w:rPr>
                <w:rFonts w:cs="Arial"/>
                <w:b/>
                <w:color w:val="000000" w:themeColor="text1"/>
                <w:sz w:val="16"/>
                <w:szCs w:val="16"/>
              </w:rPr>
            </w:pPr>
            <w:r w:rsidRPr="006A338E">
              <w:rPr>
                <w:rFonts w:cs="Arial"/>
                <w:b/>
                <w:color w:val="000000" w:themeColor="text1"/>
                <w:sz w:val="16"/>
                <w:szCs w:val="16"/>
              </w:rPr>
              <w:t>Total – Treasurer</w:t>
            </w:r>
          </w:p>
        </w:tc>
        <w:tc>
          <w:tcPr>
            <w:tcW w:w="1394" w:type="dxa"/>
            <w:tcBorders>
              <w:top w:val="single" w:sz="4" w:space="0" w:color="auto"/>
              <w:bottom w:val="single" w:sz="4" w:space="0" w:color="auto"/>
            </w:tcBorders>
            <w:vAlign w:val="center"/>
          </w:tcPr>
          <w:p w14:paraId="01EB638A" w14:textId="77777777" w:rsidR="00D06ED3" w:rsidRPr="00FB21BA" w:rsidRDefault="00D06ED3" w:rsidP="00E553B4">
            <w:pPr>
              <w:spacing w:before="80" w:after="80"/>
              <w:ind w:left="-392" w:right="175"/>
              <w:jc w:val="right"/>
              <w:rPr>
                <w:rFonts w:cs="Arial"/>
                <w:b/>
                <w:color w:val="000000" w:themeColor="text1"/>
                <w:sz w:val="16"/>
                <w:szCs w:val="16"/>
              </w:rPr>
            </w:pPr>
            <w:r w:rsidRPr="001C21C9">
              <w:rPr>
                <w:rFonts w:cs="Arial"/>
                <w:b/>
                <w:color w:val="000000" w:themeColor="text1"/>
                <w:sz w:val="16"/>
                <w:szCs w:val="16"/>
              </w:rPr>
              <w:t>(</w:t>
            </w:r>
            <w:r>
              <w:rPr>
                <w:rFonts w:cs="Arial"/>
                <w:b/>
                <w:color w:val="000000" w:themeColor="text1"/>
                <w:sz w:val="16"/>
                <w:szCs w:val="16"/>
              </w:rPr>
              <w:t>42,577</w:t>
            </w:r>
            <w:r w:rsidRPr="001C21C9">
              <w:rPr>
                <w:rFonts w:cs="Arial"/>
                <w:b/>
                <w:color w:val="000000" w:themeColor="text1"/>
                <w:sz w:val="16"/>
                <w:szCs w:val="16"/>
              </w:rPr>
              <w:t>)</w:t>
            </w:r>
          </w:p>
        </w:tc>
      </w:tr>
      <w:tr w:rsidR="00D06ED3" w:rsidRPr="003A0749" w14:paraId="448F94A9" w14:textId="77777777" w:rsidTr="001C21C9">
        <w:trPr>
          <w:cantSplit/>
          <w:trHeight w:val="197"/>
        </w:trPr>
        <w:tc>
          <w:tcPr>
            <w:tcW w:w="8114" w:type="dxa"/>
            <w:tcBorders>
              <w:top w:val="single" w:sz="4" w:space="0" w:color="auto"/>
            </w:tcBorders>
          </w:tcPr>
          <w:p w14:paraId="13A8D24B" w14:textId="77777777" w:rsidR="00D06ED3" w:rsidRPr="003A0749" w:rsidRDefault="00D06ED3" w:rsidP="003A0749">
            <w:pPr>
              <w:spacing w:before="80" w:after="80"/>
              <w:rPr>
                <w:rFonts w:cs="Arial"/>
                <w:b/>
                <w:color w:val="000000" w:themeColor="text1"/>
                <w:sz w:val="18"/>
                <w:szCs w:val="18"/>
              </w:rPr>
            </w:pPr>
          </w:p>
        </w:tc>
        <w:tc>
          <w:tcPr>
            <w:tcW w:w="1394" w:type="dxa"/>
            <w:tcBorders>
              <w:top w:val="single" w:sz="4" w:space="0" w:color="auto"/>
            </w:tcBorders>
          </w:tcPr>
          <w:p w14:paraId="4E985206" w14:textId="77777777" w:rsidR="00D06ED3" w:rsidRPr="003A0749" w:rsidRDefault="00D06ED3" w:rsidP="003A0749">
            <w:pPr>
              <w:spacing w:before="80" w:after="80"/>
              <w:ind w:left="-392" w:right="175"/>
              <w:jc w:val="right"/>
              <w:rPr>
                <w:rFonts w:cs="Arial"/>
                <w:b/>
                <w:color w:val="000000" w:themeColor="text1"/>
                <w:sz w:val="18"/>
                <w:szCs w:val="18"/>
              </w:rPr>
            </w:pPr>
          </w:p>
        </w:tc>
      </w:tr>
      <w:tr w:rsidR="00D06ED3" w:rsidRPr="000D7900" w14:paraId="2342527E" w14:textId="77777777" w:rsidTr="00152B40">
        <w:trPr>
          <w:cantSplit/>
          <w:trHeight w:val="197"/>
        </w:trPr>
        <w:tc>
          <w:tcPr>
            <w:tcW w:w="8114" w:type="dxa"/>
            <w:tcBorders>
              <w:top w:val="single" w:sz="4" w:space="0" w:color="auto"/>
            </w:tcBorders>
            <w:vAlign w:val="center"/>
          </w:tcPr>
          <w:p w14:paraId="5346E120" w14:textId="77777777" w:rsidR="00D06ED3" w:rsidRPr="00FB21BA" w:rsidRDefault="00D06ED3" w:rsidP="00E553B4">
            <w:pPr>
              <w:spacing w:before="80" w:after="80"/>
              <w:rPr>
                <w:rFonts w:cs="Arial"/>
                <w:b/>
                <w:color w:val="000000" w:themeColor="text1"/>
                <w:sz w:val="16"/>
                <w:szCs w:val="16"/>
              </w:rPr>
            </w:pPr>
            <w:r w:rsidRPr="00FB21BA">
              <w:rPr>
                <w:rFonts w:cs="Arial"/>
                <w:b/>
                <w:color w:val="000000" w:themeColor="text1"/>
                <w:sz w:val="16"/>
                <w:szCs w:val="16"/>
              </w:rPr>
              <w:t>T</w:t>
            </w:r>
            <w:r>
              <w:rPr>
                <w:rFonts w:cs="Arial"/>
                <w:b/>
                <w:color w:val="000000" w:themeColor="text1"/>
                <w:sz w:val="16"/>
                <w:szCs w:val="16"/>
              </w:rPr>
              <w:t>OTAL - SECTION 4.12 GSF ACT</w:t>
            </w:r>
          </w:p>
        </w:tc>
        <w:tc>
          <w:tcPr>
            <w:tcW w:w="1394" w:type="dxa"/>
            <w:tcBorders>
              <w:top w:val="single" w:sz="4" w:space="0" w:color="auto"/>
            </w:tcBorders>
            <w:vAlign w:val="center"/>
          </w:tcPr>
          <w:p w14:paraId="61375846" w14:textId="77777777" w:rsidR="00D06ED3" w:rsidRPr="00FB21BA" w:rsidRDefault="00D06ED3" w:rsidP="00E553B4">
            <w:pPr>
              <w:spacing w:before="80" w:after="80"/>
              <w:ind w:left="-392" w:right="175"/>
              <w:jc w:val="right"/>
              <w:rPr>
                <w:rFonts w:cs="Arial"/>
                <w:b/>
                <w:color w:val="000000" w:themeColor="text1"/>
                <w:sz w:val="16"/>
                <w:szCs w:val="16"/>
              </w:rPr>
            </w:pPr>
            <w:r>
              <w:rPr>
                <w:rFonts w:cs="Arial"/>
                <w:b/>
                <w:color w:val="000000" w:themeColor="text1"/>
                <w:sz w:val="16"/>
                <w:szCs w:val="16"/>
              </w:rPr>
              <w:t>0</w:t>
            </w:r>
          </w:p>
        </w:tc>
      </w:tr>
      <w:tr w:rsidR="00D06ED3" w:rsidRPr="000D7900" w14:paraId="741728AA" w14:textId="77777777" w:rsidTr="001C21C9">
        <w:trPr>
          <w:cantSplit/>
          <w:trHeight w:val="197"/>
        </w:trPr>
        <w:tc>
          <w:tcPr>
            <w:tcW w:w="8114" w:type="dxa"/>
          </w:tcPr>
          <w:p w14:paraId="4263762D" w14:textId="77777777" w:rsidR="00D06ED3" w:rsidRPr="00371524" w:rsidRDefault="00D06ED3" w:rsidP="00E553B4">
            <w:pPr>
              <w:spacing w:before="80" w:after="80"/>
              <w:rPr>
                <w:rFonts w:cs="Arial"/>
                <w:color w:val="000000" w:themeColor="text1"/>
                <w:sz w:val="16"/>
                <w:szCs w:val="16"/>
              </w:rPr>
            </w:pPr>
          </w:p>
        </w:tc>
        <w:tc>
          <w:tcPr>
            <w:tcW w:w="1394" w:type="dxa"/>
          </w:tcPr>
          <w:p w14:paraId="7CB98458" w14:textId="77777777" w:rsidR="00D06ED3" w:rsidRPr="00FB21BA" w:rsidRDefault="00D06ED3" w:rsidP="00E553B4">
            <w:pPr>
              <w:spacing w:before="80" w:after="80"/>
              <w:ind w:left="-392" w:right="175"/>
              <w:jc w:val="right"/>
              <w:rPr>
                <w:rFonts w:cs="Arial"/>
                <w:b/>
                <w:color w:val="000000" w:themeColor="text1"/>
                <w:sz w:val="16"/>
                <w:szCs w:val="16"/>
              </w:rPr>
            </w:pPr>
          </w:p>
        </w:tc>
      </w:tr>
    </w:tbl>
    <w:p w14:paraId="377FF5F9" w14:textId="77777777" w:rsidR="00D06ED3" w:rsidRPr="004E3F73" w:rsidRDefault="00D06ED3" w:rsidP="007732BE">
      <w:pPr>
        <w:pStyle w:val="BodyText"/>
        <w:rPr>
          <w:lang w:eastAsia="en-AU"/>
        </w:rPr>
      </w:pPr>
      <w:r w:rsidRPr="6C3D2A05">
        <w:rPr>
          <w:lang w:val="en-US" w:eastAsia="en-AU"/>
        </w:rPr>
        <w:t>Only $140.</w:t>
      </w:r>
      <w:r>
        <w:rPr>
          <w:lang w:val="en-US" w:eastAsia="en-AU"/>
        </w:rPr>
        <w:t>5</w:t>
      </w:r>
      <w:r w:rsidRPr="6C3D2A05">
        <w:rPr>
          <w:lang w:val="en-US" w:eastAsia="en-AU"/>
        </w:rPr>
        <w:t xml:space="preserve"> million of the $868.</w:t>
      </w:r>
      <w:r>
        <w:rPr>
          <w:lang w:val="en-US" w:eastAsia="en-AU"/>
        </w:rPr>
        <w:t>5</w:t>
      </w:r>
      <w:r w:rsidRPr="6C3D2A05">
        <w:rPr>
          <w:lang w:val="en-US" w:eastAsia="en-AU"/>
        </w:rPr>
        <w:t xml:space="preserve"> million </w:t>
      </w:r>
      <w:r>
        <w:rPr>
          <w:lang w:val="en-US" w:eastAsia="en-AU"/>
        </w:rPr>
        <w:t>special</w:t>
      </w:r>
      <w:r w:rsidRPr="6C3D2A05">
        <w:rPr>
          <w:lang w:val="en-US" w:eastAsia="en-AU"/>
        </w:rPr>
        <w:t xml:space="preserve"> appropriation to the Treasurer was </w:t>
      </w:r>
      <w:r>
        <w:rPr>
          <w:lang w:val="en-US" w:eastAsia="en-AU"/>
        </w:rPr>
        <w:t>used</w:t>
      </w:r>
      <w:r w:rsidRPr="6C3D2A05">
        <w:rPr>
          <w:lang w:val="en-US" w:eastAsia="en-AU"/>
        </w:rPr>
        <w:t xml:space="preserve"> in 2025-26 and only $34.7 million of the $500.6 million in 2024-25. </w:t>
      </w:r>
    </w:p>
    <w:p w14:paraId="430C20CE" w14:textId="77777777" w:rsidR="00D06ED3" w:rsidRPr="004E3F73" w:rsidRDefault="00D06ED3" w:rsidP="007732BE">
      <w:pPr>
        <w:pStyle w:val="BodyText"/>
        <w:rPr>
          <w:lang w:eastAsia="en-AU"/>
        </w:rPr>
      </w:pPr>
      <w:r w:rsidRPr="6C3D2A05">
        <w:rPr>
          <w:lang w:val="en-US" w:eastAsia="en-AU"/>
        </w:rPr>
        <w:t xml:space="preserve">The NSW Government has successfully managed key risks, allowing for a lower expenditure of these contingency funds. Expenditure from the 2025-26 special </w:t>
      </w:r>
      <w:r>
        <w:rPr>
          <w:lang w:val="en-US" w:eastAsia="en-AU"/>
        </w:rPr>
        <w:t>appropriation</w:t>
      </w:r>
      <w:r w:rsidRPr="6C3D2A05">
        <w:rPr>
          <w:lang w:val="en-US" w:eastAsia="en-AU"/>
        </w:rPr>
        <w:t xml:space="preserve"> has largely been related to the Great Koala National Park.</w:t>
      </w:r>
    </w:p>
    <w:p w14:paraId="43536663" w14:textId="77777777" w:rsidR="00D06ED3" w:rsidRPr="00C85B8A" w:rsidRDefault="00D06ED3" w:rsidP="007732BE">
      <w:pPr>
        <w:pStyle w:val="BodyText"/>
        <w:rPr>
          <w:lang w:eastAsia="en-AU"/>
        </w:rPr>
      </w:pPr>
      <w:r w:rsidRPr="007732BE">
        <w:rPr>
          <w:lang w:val="en-US" w:eastAsia="en-AU"/>
        </w:rPr>
        <w:t>Appropriations to the Treasurer remain an important way to manage risk</w:t>
      </w:r>
      <w:r>
        <w:rPr>
          <w:lang w:val="en-US" w:eastAsia="en-AU"/>
        </w:rPr>
        <w:t xml:space="preserve"> and will continue to be used prudently by the Government.</w:t>
      </w:r>
    </w:p>
    <w:p w14:paraId="54E1C97C" w14:textId="77777777" w:rsidR="003F2049" w:rsidRDefault="003F2049" w:rsidP="0060395D">
      <w:pPr>
        <w:pStyle w:val="BodyText"/>
        <w:sectPr w:rsidR="003F2049" w:rsidSect="00EF5AD4">
          <w:headerReference w:type="even" r:id="rId133"/>
          <w:headerReference w:type="default" r:id="rId134"/>
          <w:footerReference w:type="even" r:id="rId135"/>
          <w:footerReference w:type="default" r:id="rId136"/>
          <w:headerReference w:type="first" r:id="rId137"/>
          <w:footerReference w:type="first" r:id="rId138"/>
          <w:footnotePr>
            <w:numRestart w:val="eachSect"/>
          </w:footnotePr>
          <w:pgSz w:w="11907" w:h="16840" w:code="9"/>
          <w:pgMar w:top="1134" w:right="1134" w:bottom="567" w:left="1134" w:header="454" w:footer="454" w:gutter="0"/>
          <w:pgNumType w:start="1"/>
          <w:cols w:space="720"/>
          <w:titlePg/>
        </w:sectPr>
      </w:pPr>
    </w:p>
    <w:p w14:paraId="75AABE2B" w14:textId="77777777" w:rsidR="003F2049" w:rsidRPr="00FD66D8" w:rsidRDefault="003F2049" w:rsidP="00DA363A">
      <w:pPr>
        <w:pStyle w:val="Heading1"/>
        <w:numPr>
          <w:ilvl w:val="0"/>
          <w:numId w:val="0"/>
        </w:numPr>
        <w:ind w:left="851" w:hanging="851"/>
      </w:pPr>
      <w:bookmarkStart w:id="94" w:name="_Toc233711376"/>
      <w:r w:rsidRPr="00FD66D8">
        <w:lastRenderedPageBreak/>
        <w:t>E.</w:t>
      </w:r>
      <w:r w:rsidRPr="00FD66D8">
        <w:tab/>
        <w:t xml:space="preserve">Fiscal reporting </w:t>
      </w:r>
      <w:r>
        <w:t xml:space="preserve">and </w:t>
      </w:r>
      <w:r w:rsidRPr="00FD66D8">
        <w:t>sensitivities</w:t>
      </w:r>
      <w:bookmarkEnd w:id="94"/>
    </w:p>
    <w:p w14:paraId="324E5F8C" w14:textId="77777777" w:rsidR="003F2049" w:rsidRPr="00FD66D8" w:rsidRDefault="003F2049" w:rsidP="00577B05">
      <w:pPr>
        <w:pStyle w:val="BodyText"/>
      </w:pPr>
      <w:r w:rsidRPr="00FD66D8">
        <w:t>This Appendix covers reporting of:</w:t>
      </w:r>
    </w:p>
    <w:p w14:paraId="03B4554E" w14:textId="77777777" w:rsidR="003F2049" w:rsidRPr="00FD66D8" w:rsidRDefault="003F2049" w:rsidP="003F2049">
      <w:pPr>
        <w:pStyle w:val="Bullet1"/>
        <w:keepLines/>
      </w:pPr>
      <w:r>
        <w:rPr>
          <w:iCs w:val="0"/>
        </w:rPr>
        <w:t xml:space="preserve">performance against </w:t>
      </w:r>
      <w:r w:rsidRPr="00FD66D8">
        <w:rPr>
          <w:iCs w:val="0"/>
        </w:rPr>
        <w:t xml:space="preserve">the </w:t>
      </w:r>
      <w:r w:rsidRPr="00FD66D8">
        <w:rPr>
          <w:i/>
        </w:rPr>
        <w:t>Fiscal Responsibility Act 2012</w:t>
      </w:r>
      <w:r w:rsidRPr="00FD66D8">
        <w:t xml:space="preserve"> (FRA) </w:t>
      </w:r>
    </w:p>
    <w:p w14:paraId="383943D7" w14:textId="77777777" w:rsidR="003F2049" w:rsidRPr="00FD66D8" w:rsidRDefault="003F2049" w:rsidP="003F2049">
      <w:pPr>
        <w:pStyle w:val="Bullet1"/>
        <w:keepLines/>
      </w:pPr>
      <w:r w:rsidRPr="00FD66D8">
        <w:t xml:space="preserve">fiscal risks and sensitivities </w:t>
      </w:r>
    </w:p>
    <w:p w14:paraId="07EC52EB" w14:textId="77777777" w:rsidR="003F2049" w:rsidRPr="00FD66D8" w:rsidRDefault="003F2049" w:rsidP="003F2049">
      <w:pPr>
        <w:pStyle w:val="Bullet1"/>
        <w:keepLines/>
      </w:pPr>
      <w:r w:rsidRPr="00FD66D8">
        <w:rPr>
          <w:iCs w:val="0"/>
        </w:rPr>
        <w:t xml:space="preserve">the </w:t>
      </w:r>
      <w:r w:rsidRPr="00FD66D8">
        <w:rPr>
          <w:i/>
        </w:rPr>
        <w:t>Government Sector Finance Act 2018</w:t>
      </w:r>
      <w:r w:rsidRPr="00FD66D8">
        <w:t xml:space="preserve"> requirements for contingent assets and liabilities </w:t>
      </w:r>
    </w:p>
    <w:p w14:paraId="1035C39C" w14:textId="77777777" w:rsidR="003F2049" w:rsidRPr="00FD66D8" w:rsidRDefault="003F2049" w:rsidP="003F2049">
      <w:pPr>
        <w:pStyle w:val="Bullet1"/>
        <w:keepLines/>
      </w:pPr>
      <w:r w:rsidRPr="00FD66D8">
        <w:t xml:space="preserve">historical fiscal information. </w:t>
      </w:r>
    </w:p>
    <w:p w14:paraId="799E0106" w14:textId="77777777" w:rsidR="003F2049" w:rsidRPr="00FD66D8" w:rsidRDefault="003F2049" w:rsidP="003F2049">
      <w:pPr>
        <w:pStyle w:val="E1Heading2"/>
        <w:pBdr>
          <w:bottom w:val="single" w:sz="4" w:space="4" w:color="22272B"/>
        </w:pBdr>
        <w:spacing w:after="0"/>
        <w:ind w:left="851" w:hanging="851"/>
      </w:pPr>
      <w:bookmarkStart w:id="95" w:name="_Toc233711377"/>
      <w:r w:rsidRPr="00FD66D8">
        <w:rPr>
          <w:i/>
          <w:iCs/>
        </w:rPr>
        <w:t>Fiscal Responsibility Act 2012</w:t>
      </w:r>
      <w:r w:rsidRPr="00FD66D8">
        <w:t xml:space="preserve"> reporting</w:t>
      </w:r>
      <w:bookmarkEnd w:id="95"/>
      <w:r w:rsidRPr="00FD66D8">
        <w:t xml:space="preserve"> </w:t>
      </w:r>
    </w:p>
    <w:p w14:paraId="3D9A3CB7" w14:textId="77777777" w:rsidR="003F2049" w:rsidRPr="00FD66D8" w:rsidRDefault="003F2049" w:rsidP="00577B05">
      <w:pPr>
        <w:pStyle w:val="BodyText"/>
      </w:pPr>
      <w:r w:rsidRPr="4B88A96A">
        <w:rPr>
          <w:lang w:val="en-US"/>
        </w:rPr>
        <w:t xml:space="preserve">The FRA requires the Government to report on its performance against the Act’s object, targets, and principles (see Table E.1). </w:t>
      </w:r>
    </w:p>
    <w:p w14:paraId="611803EE" w14:textId="77777777" w:rsidR="003F2049" w:rsidRPr="00FD66D8" w:rsidRDefault="003F2049" w:rsidP="003F2049">
      <w:pPr>
        <w:pStyle w:val="TableEX"/>
        <w:ind w:left="1418" w:hanging="1418"/>
      </w:pPr>
      <w:r w:rsidRPr="00FD66D8">
        <w:t>Performance against the FRA object, targets, and principles</w:t>
      </w:r>
    </w:p>
    <w:tbl>
      <w:tblPr>
        <w:tblW w:w="9519" w:type="dxa"/>
        <w:tblLayout w:type="fixed"/>
        <w:tblLook w:val="04A0" w:firstRow="1" w:lastRow="0" w:firstColumn="1" w:lastColumn="0" w:noHBand="0" w:noVBand="1"/>
        <w:tblCaption w:val="Table E.1: Performance against the FRA object, targets, and principles"/>
      </w:tblPr>
      <w:tblGrid>
        <w:gridCol w:w="3402"/>
        <w:gridCol w:w="6117"/>
      </w:tblGrid>
      <w:tr w:rsidR="003F2049" w:rsidRPr="00FD66D8" w14:paraId="024F8059" w14:textId="77777777" w:rsidTr="00965E38">
        <w:trPr>
          <w:trHeight w:val="340"/>
        </w:trPr>
        <w:tc>
          <w:tcPr>
            <w:tcW w:w="3402" w:type="dxa"/>
            <w:tcBorders>
              <w:top w:val="nil"/>
              <w:left w:val="nil"/>
              <w:right w:val="nil"/>
            </w:tcBorders>
            <w:shd w:val="clear" w:color="auto" w:fill="EBEBEB"/>
            <w:vAlign w:val="center"/>
          </w:tcPr>
          <w:p w14:paraId="715BBE4A" w14:textId="77777777" w:rsidR="003F2049" w:rsidRPr="00FD66D8" w:rsidRDefault="003F2049" w:rsidP="00BA2EFA">
            <w:pPr>
              <w:keepNext/>
              <w:spacing w:before="120" w:after="120"/>
              <w:rPr>
                <w:sz w:val="16"/>
                <w:szCs w:val="16"/>
                <w:lang w:val="en-AU"/>
              </w:rPr>
            </w:pPr>
            <w:r w:rsidRPr="00FD66D8">
              <w:rPr>
                <w:sz w:val="18"/>
                <w:szCs w:val="18"/>
                <w:lang w:val="en-AU" w:eastAsia="en-AU"/>
              </w:rPr>
              <w:t>Fiscal object, targets, and principles</w:t>
            </w:r>
          </w:p>
        </w:tc>
        <w:tc>
          <w:tcPr>
            <w:tcW w:w="6117" w:type="dxa"/>
            <w:tcBorders>
              <w:top w:val="nil"/>
              <w:left w:val="nil"/>
              <w:right w:val="nil"/>
            </w:tcBorders>
            <w:shd w:val="clear" w:color="auto" w:fill="EBEBEB"/>
            <w:vAlign w:val="center"/>
          </w:tcPr>
          <w:p w14:paraId="67A00E3F" w14:textId="77777777" w:rsidR="003F2049" w:rsidRPr="00FD66D8" w:rsidRDefault="003F2049" w:rsidP="00BA2EFA">
            <w:pPr>
              <w:keepNext/>
              <w:spacing w:before="120" w:after="120"/>
              <w:rPr>
                <w:color w:val="22272B"/>
                <w:sz w:val="16"/>
                <w:szCs w:val="16"/>
                <w:lang w:val="en-AU" w:eastAsia="en-AU"/>
              </w:rPr>
            </w:pPr>
            <w:r w:rsidRPr="00FD66D8">
              <w:rPr>
                <w:sz w:val="18"/>
                <w:szCs w:val="18"/>
                <w:lang w:val="en-AU" w:eastAsia="en-AU"/>
              </w:rPr>
              <w:t>Comments</w:t>
            </w:r>
          </w:p>
        </w:tc>
      </w:tr>
      <w:tr w:rsidR="003F2049" w:rsidRPr="00FD66D8" w14:paraId="5B506026" w14:textId="77777777" w:rsidTr="5CD35C4C">
        <w:trPr>
          <w:trHeight w:val="680"/>
        </w:trPr>
        <w:tc>
          <w:tcPr>
            <w:tcW w:w="3402" w:type="dxa"/>
            <w:tcBorders>
              <w:top w:val="nil"/>
              <w:left w:val="nil"/>
              <w:bottom w:val="single" w:sz="4" w:space="0" w:color="BFBFBF" w:themeColor="text2" w:themeShade="BF"/>
              <w:right w:val="nil"/>
            </w:tcBorders>
          </w:tcPr>
          <w:p w14:paraId="3EFB9AAB" w14:textId="77777777" w:rsidR="003F2049" w:rsidRPr="00FD66D8" w:rsidRDefault="003F2049" w:rsidP="00BA2EFA">
            <w:pPr>
              <w:spacing w:before="40" w:after="40"/>
              <w:rPr>
                <w:b/>
                <w:bCs/>
                <w:sz w:val="17"/>
                <w:szCs w:val="17"/>
                <w:lang w:val="en-AU"/>
              </w:rPr>
            </w:pPr>
            <w:r w:rsidRPr="00FD66D8">
              <w:rPr>
                <w:b/>
                <w:bCs/>
                <w:sz w:val="17"/>
                <w:szCs w:val="17"/>
                <w:lang w:val="en-AU"/>
              </w:rPr>
              <w:t xml:space="preserve">Object: </w:t>
            </w:r>
            <w:r w:rsidRPr="00FD66D8">
              <w:rPr>
                <w:sz w:val="17"/>
                <w:szCs w:val="17"/>
                <w:lang w:val="en-AU"/>
              </w:rPr>
              <w:t>Maintain the triple-A credit rating</w:t>
            </w:r>
          </w:p>
        </w:tc>
        <w:tc>
          <w:tcPr>
            <w:tcW w:w="6117" w:type="dxa"/>
            <w:tcBorders>
              <w:top w:val="nil"/>
              <w:left w:val="nil"/>
              <w:bottom w:val="single" w:sz="4" w:space="0" w:color="BFBFBF" w:themeColor="text2" w:themeShade="BF"/>
              <w:right w:val="nil"/>
            </w:tcBorders>
          </w:tcPr>
          <w:p w14:paraId="55695EC6" w14:textId="77777777" w:rsidR="003F2049" w:rsidRPr="00B713F0" w:rsidRDefault="003F2049" w:rsidP="00BA2EFA">
            <w:pPr>
              <w:spacing w:before="40" w:after="120"/>
              <w:ind w:right="-113"/>
              <w:rPr>
                <w:sz w:val="17"/>
                <w:szCs w:val="17"/>
                <w:lang w:val="en-AU"/>
              </w:rPr>
            </w:pPr>
            <w:r w:rsidRPr="00B713F0">
              <w:rPr>
                <w:sz w:val="17"/>
                <w:szCs w:val="17"/>
                <w:lang w:val="en-AU"/>
              </w:rPr>
              <w:t xml:space="preserve">Fitch reaffirmed triple-A (AAA) rating in </w:t>
            </w:r>
            <w:r>
              <w:rPr>
                <w:sz w:val="17"/>
                <w:szCs w:val="17"/>
                <w:lang w:val="en-AU"/>
              </w:rPr>
              <w:t>September</w:t>
            </w:r>
            <w:r w:rsidRPr="00B713F0">
              <w:rPr>
                <w:sz w:val="17"/>
                <w:szCs w:val="17"/>
                <w:lang w:val="en-AU"/>
              </w:rPr>
              <w:t xml:space="preserve"> 202</w:t>
            </w:r>
            <w:r>
              <w:rPr>
                <w:sz w:val="17"/>
                <w:szCs w:val="17"/>
                <w:lang w:val="en-AU"/>
              </w:rPr>
              <w:t>5</w:t>
            </w:r>
            <w:r w:rsidRPr="00B713F0">
              <w:rPr>
                <w:sz w:val="17"/>
                <w:szCs w:val="17"/>
                <w:lang w:val="en-AU"/>
              </w:rPr>
              <w:t xml:space="preserve">. </w:t>
            </w:r>
          </w:p>
          <w:p w14:paraId="4665BBCE" w14:textId="77777777" w:rsidR="003F2049" w:rsidRPr="00B713F0" w:rsidRDefault="003F2049" w:rsidP="00BA2EFA">
            <w:pPr>
              <w:spacing w:before="40" w:after="120"/>
              <w:ind w:right="-113"/>
              <w:rPr>
                <w:sz w:val="17"/>
                <w:szCs w:val="17"/>
                <w:lang w:val="en-AU"/>
              </w:rPr>
            </w:pPr>
            <w:r w:rsidRPr="00B713F0">
              <w:rPr>
                <w:sz w:val="17"/>
                <w:szCs w:val="17"/>
                <w:lang w:val="en-AU"/>
              </w:rPr>
              <w:t>Moody’s maintained triple-A (Aaa) rating in March 202</w:t>
            </w:r>
            <w:r>
              <w:rPr>
                <w:sz w:val="17"/>
                <w:szCs w:val="17"/>
                <w:lang w:val="en-AU"/>
              </w:rPr>
              <w:t>6</w:t>
            </w:r>
            <w:r w:rsidRPr="00B713F0">
              <w:rPr>
                <w:sz w:val="17"/>
                <w:szCs w:val="17"/>
                <w:lang w:val="en-AU"/>
              </w:rPr>
              <w:t>.</w:t>
            </w:r>
          </w:p>
          <w:p w14:paraId="47E29A90" w14:textId="77777777" w:rsidR="003F2049" w:rsidRPr="00FD66D8" w:rsidRDefault="003F2049" w:rsidP="00BA2EFA">
            <w:pPr>
              <w:spacing w:before="40" w:after="40"/>
              <w:ind w:right="-113"/>
              <w:rPr>
                <w:sz w:val="17"/>
                <w:szCs w:val="17"/>
                <w:lang w:val="en-AU"/>
              </w:rPr>
            </w:pPr>
            <w:r w:rsidRPr="00B713F0">
              <w:rPr>
                <w:sz w:val="17"/>
                <w:szCs w:val="17"/>
                <w:lang w:val="en-AU"/>
              </w:rPr>
              <w:t xml:space="preserve">S&amp;P Global maintained double-A plus (AA+) rating </w:t>
            </w:r>
            <w:r>
              <w:rPr>
                <w:sz w:val="17"/>
                <w:szCs w:val="17"/>
                <w:lang w:val="en-AU"/>
              </w:rPr>
              <w:t>and revised the</w:t>
            </w:r>
            <w:r w:rsidRPr="00B713F0">
              <w:rPr>
                <w:sz w:val="17"/>
                <w:szCs w:val="17"/>
                <w:lang w:val="en-AU"/>
              </w:rPr>
              <w:t xml:space="preserve"> outlook from stable to negative in November 2024. This rating was maintained in </w:t>
            </w:r>
            <w:r>
              <w:rPr>
                <w:sz w:val="17"/>
                <w:szCs w:val="17"/>
                <w:lang w:val="en-AU"/>
              </w:rPr>
              <w:t xml:space="preserve">February </w:t>
            </w:r>
            <w:r w:rsidRPr="00B713F0">
              <w:rPr>
                <w:sz w:val="17"/>
                <w:szCs w:val="17"/>
                <w:lang w:val="en-AU"/>
              </w:rPr>
              <w:t>202</w:t>
            </w:r>
            <w:r>
              <w:rPr>
                <w:sz w:val="17"/>
                <w:szCs w:val="17"/>
                <w:lang w:val="en-AU"/>
              </w:rPr>
              <w:t>6</w:t>
            </w:r>
            <w:r w:rsidRPr="00B713F0">
              <w:rPr>
                <w:sz w:val="17"/>
                <w:szCs w:val="17"/>
                <w:lang w:val="en-AU"/>
              </w:rPr>
              <w:t>.</w:t>
            </w:r>
            <w:r w:rsidRPr="00FD66D8">
              <w:rPr>
                <w:sz w:val="17"/>
                <w:szCs w:val="17"/>
                <w:lang w:val="en-AU"/>
              </w:rPr>
              <w:t xml:space="preserve"> </w:t>
            </w:r>
          </w:p>
        </w:tc>
      </w:tr>
      <w:tr w:rsidR="003F2049" w:rsidRPr="00FD66D8" w14:paraId="7E02945C" w14:textId="77777777" w:rsidTr="5CD35C4C">
        <w:trPr>
          <w:trHeight w:val="680"/>
        </w:trPr>
        <w:tc>
          <w:tcPr>
            <w:tcW w:w="3402" w:type="dxa"/>
            <w:tcBorders>
              <w:top w:val="single" w:sz="4" w:space="0" w:color="BFBFBF" w:themeColor="text2" w:themeShade="BF"/>
              <w:left w:val="nil"/>
              <w:bottom w:val="single" w:sz="4" w:space="0" w:color="BFBFBF" w:themeColor="text2" w:themeShade="BF"/>
              <w:right w:val="nil"/>
            </w:tcBorders>
          </w:tcPr>
          <w:p w14:paraId="358589D7" w14:textId="77777777" w:rsidR="003F2049" w:rsidRPr="00B713F0" w:rsidRDefault="003F2049" w:rsidP="00BA2EFA">
            <w:pPr>
              <w:spacing w:before="40" w:after="40"/>
              <w:rPr>
                <w:sz w:val="17"/>
                <w:szCs w:val="17"/>
                <w:lang w:val="en-AU"/>
              </w:rPr>
            </w:pPr>
            <w:r w:rsidRPr="00B713F0">
              <w:rPr>
                <w:b/>
                <w:sz w:val="17"/>
                <w:szCs w:val="17"/>
                <w:lang w:val="en-AU"/>
              </w:rPr>
              <w:t>Target 1</w:t>
            </w:r>
            <w:r w:rsidRPr="00B713F0">
              <w:rPr>
                <w:sz w:val="17"/>
                <w:szCs w:val="17"/>
                <w:lang w:val="en-AU"/>
              </w:rPr>
              <w:t>: Annual expense growth less than long term average revenue growth (</w:t>
            </w:r>
            <w:r>
              <w:rPr>
                <w:sz w:val="17"/>
                <w:szCs w:val="17"/>
                <w:lang w:val="en-AU"/>
              </w:rPr>
              <w:t>5</w:t>
            </w:r>
            <w:r w:rsidRPr="00B713F0">
              <w:rPr>
                <w:sz w:val="17"/>
                <w:szCs w:val="17"/>
                <w:lang w:val="en-AU"/>
              </w:rPr>
              <w:t>.6</w:t>
            </w:r>
            <w:r>
              <w:rPr>
                <w:sz w:val="17"/>
                <w:szCs w:val="17"/>
                <w:lang w:val="en-AU"/>
              </w:rPr>
              <w:t xml:space="preserve"> </w:t>
            </w:r>
            <w:r w:rsidRPr="00B713F0">
              <w:rPr>
                <w:sz w:val="17"/>
                <w:szCs w:val="17"/>
                <w:lang w:val="en-AU"/>
              </w:rPr>
              <w:t>per cent).</w:t>
            </w:r>
          </w:p>
        </w:tc>
        <w:tc>
          <w:tcPr>
            <w:tcW w:w="6117" w:type="dxa"/>
            <w:tcBorders>
              <w:top w:val="single" w:sz="4" w:space="0" w:color="BFBFBF" w:themeColor="text2" w:themeShade="BF"/>
              <w:left w:val="nil"/>
              <w:bottom w:val="single" w:sz="4" w:space="0" w:color="BFBFBF" w:themeColor="text2" w:themeShade="BF"/>
              <w:right w:val="nil"/>
            </w:tcBorders>
          </w:tcPr>
          <w:p w14:paraId="5F05D67E" w14:textId="77777777" w:rsidR="003F2049" w:rsidRPr="00B713F0" w:rsidRDefault="003F2049" w:rsidP="00BA2EFA">
            <w:pPr>
              <w:spacing w:before="40" w:after="40"/>
              <w:ind w:right="-113"/>
              <w:rPr>
                <w:sz w:val="17"/>
                <w:szCs w:val="17"/>
                <w:lang w:val="en-AU"/>
              </w:rPr>
            </w:pPr>
            <w:r w:rsidRPr="00B713F0">
              <w:rPr>
                <w:sz w:val="17"/>
                <w:szCs w:val="17"/>
                <w:lang w:val="en-AU"/>
              </w:rPr>
              <w:t xml:space="preserve">Across the budget and forward estimates, the Government is forecasting annual expense growth to remain below the long-term revenue growth rate. </w:t>
            </w:r>
            <w:r w:rsidRPr="00382E6A">
              <w:rPr>
                <w:sz w:val="17"/>
                <w:szCs w:val="17"/>
                <w:lang w:val="en-AU"/>
              </w:rPr>
              <w:t>Expense growth is projected to decrease to 2.5 per cent in 2026-27 from 5.4 per cent in 2025-26.</w:t>
            </w:r>
            <w:r w:rsidRPr="00B713F0">
              <w:rPr>
                <w:sz w:val="17"/>
                <w:szCs w:val="17"/>
                <w:lang w:val="en-AU"/>
              </w:rPr>
              <w:t xml:space="preserve"> </w:t>
            </w:r>
          </w:p>
        </w:tc>
      </w:tr>
      <w:tr w:rsidR="003F2049" w:rsidRPr="00FD66D8" w14:paraId="65FA837E" w14:textId="77777777" w:rsidTr="5CD35C4C">
        <w:trPr>
          <w:trHeight w:val="680"/>
        </w:trPr>
        <w:tc>
          <w:tcPr>
            <w:tcW w:w="3402" w:type="dxa"/>
            <w:tcBorders>
              <w:top w:val="single" w:sz="4" w:space="0" w:color="BFBFBF" w:themeColor="text2" w:themeShade="BF"/>
              <w:left w:val="nil"/>
              <w:bottom w:val="single" w:sz="4" w:space="0" w:color="BFBFBF" w:themeColor="text2" w:themeShade="BF"/>
              <w:right w:val="nil"/>
            </w:tcBorders>
          </w:tcPr>
          <w:p w14:paraId="44027F8A" w14:textId="77777777" w:rsidR="003F2049" w:rsidRPr="00FD66D8" w:rsidRDefault="003F2049" w:rsidP="00BA2EFA">
            <w:pPr>
              <w:spacing w:before="40" w:after="40"/>
              <w:rPr>
                <w:b/>
                <w:bCs/>
                <w:sz w:val="17"/>
                <w:szCs w:val="17"/>
                <w:lang w:val="en-AU"/>
              </w:rPr>
            </w:pPr>
            <w:r w:rsidRPr="00FD66D8">
              <w:rPr>
                <w:b/>
                <w:bCs/>
                <w:sz w:val="17"/>
                <w:szCs w:val="17"/>
                <w:lang w:val="en-AU"/>
              </w:rPr>
              <w:t>Target 2:</w:t>
            </w:r>
            <w:r w:rsidRPr="00FD66D8">
              <w:rPr>
                <w:sz w:val="17"/>
                <w:szCs w:val="17"/>
                <w:lang w:val="en-AU"/>
              </w:rPr>
              <w:t xml:space="preserve"> Elimination of the State's unfunded superannuation liabilities by 2030.</w:t>
            </w:r>
          </w:p>
        </w:tc>
        <w:tc>
          <w:tcPr>
            <w:tcW w:w="6117" w:type="dxa"/>
            <w:tcBorders>
              <w:top w:val="single" w:sz="4" w:space="0" w:color="BFBFBF" w:themeColor="text2" w:themeShade="BF"/>
              <w:left w:val="nil"/>
              <w:bottom w:val="single" w:sz="4" w:space="0" w:color="BFBFBF" w:themeColor="text2" w:themeShade="BF"/>
              <w:right w:val="nil"/>
            </w:tcBorders>
          </w:tcPr>
          <w:p w14:paraId="2EE39D30" w14:textId="77777777" w:rsidR="003F2049" w:rsidRDefault="003F2049" w:rsidP="004312AE">
            <w:pPr>
              <w:spacing w:before="40" w:after="40"/>
              <w:ind w:right="-113"/>
              <w:rPr>
                <w:sz w:val="17"/>
                <w:szCs w:val="17"/>
                <w:lang w:val="en-AU"/>
              </w:rPr>
            </w:pPr>
            <w:r w:rsidRPr="00FD66D8">
              <w:rPr>
                <w:sz w:val="17"/>
                <w:szCs w:val="17"/>
                <w:lang w:val="en-AU"/>
              </w:rPr>
              <w:t>In 2021, New South Wales re-anchored its superannuation liability target to 2040, freeing up fiscal capacity to address the COVID-19 pandemic.</w:t>
            </w:r>
            <w:r>
              <w:rPr>
                <w:sz w:val="17"/>
                <w:szCs w:val="17"/>
                <w:lang w:val="en-AU"/>
              </w:rPr>
              <w:t xml:space="preserve"> </w:t>
            </w:r>
          </w:p>
          <w:p w14:paraId="6D11FBEC" w14:textId="77777777" w:rsidR="003F2049" w:rsidRPr="00FD66D8" w:rsidRDefault="003F2049" w:rsidP="00BA2EFA">
            <w:pPr>
              <w:spacing w:before="40" w:after="40"/>
              <w:ind w:right="-113"/>
              <w:rPr>
                <w:sz w:val="17"/>
                <w:szCs w:val="17"/>
                <w:lang w:val="en-AU"/>
              </w:rPr>
            </w:pPr>
            <w:r>
              <w:rPr>
                <w:sz w:val="17"/>
                <w:szCs w:val="17"/>
                <w:lang w:val="en-AU"/>
              </w:rPr>
              <w:t xml:space="preserve">The State is on track to </w:t>
            </w:r>
            <w:r>
              <w:rPr>
                <w:sz w:val="17"/>
                <w:szCs w:val="17"/>
              </w:rPr>
              <w:t>eliminate</w:t>
            </w:r>
            <w:r w:rsidRPr="004312AE">
              <w:rPr>
                <w:sz w:val="17"/>
                <w:szCs w:val="17"/>
              </w:rPr>
              <w:t xml:space="preserve"> </w:t>
            </w:r>
            <w:r>
              <w:rPr>
                <w:sz w:val="17"/>
                <w:szCs w:val="17"/>
              </w:rPr>
              <w:t>its</w:t>
            </w:r>
            <w:r w:rsidRPr="004312AE">
              <w:rPr>
                <w:sz w:val="17"/>
                <w:szCs w:val="17"/>
              </w:rPr>
              <w:t xml:space="preserve"> unfunded superannuation liabilities by 2040</w:t>
            </w:r>
            <w:r>
              <w:rPr>
                <w:sz w:val="17"/>
                <w:szCs w:val="17"/>
              </w:rPr>
              <w:t>.</w:t>
            </w:r>
          </w:p>
        </w:tc>
      </w:tr>
      <w:tr w:rsidR="003F2049" w:rsidRPr="00FD66D8" w14:paraId="4AB46CA1" w14:textId="77777777" w:rsidTr="5CD35C4C">
        <w:trPr>
          <w:trHeight w:val="680"/>
        </w:trPr>
        <w:tc>
          <w:tcPr>
            <w:tcW w:w="3402" w:type="dxa"/>
            <w:tcBorders>
              <w:top w:val="single" w:sz="4" w:space="0" w:color="BFBFBF" w:themeColor="text2" w:themeShade="BF"/>
              <w:left w:val="nil"/>
              <w:bottom w:val="single" w:sz="4" w:space="0" w:color="BFBFBF" w:themeColor="text2" w:themeShade="BF"/>
              <w:right w:val="nil"/>
            </w:tcBorders>
          </w:tcPr>
          <w:p w14:paraId="5693753A" w14:textId="77777777" w:rsidR="003F2049" w:rsidRPr="00FD66D8" w:rsidRDefault="003F2049" w:rsidP="00BA2EFA">
            <w:pPr>
              <w:spacing w:before="40" w:after="40"/>
              <w:rPr>
                <w:rFonts w:cs="Arial"/>
                <w:b/>
                <w:bCs/>
                <w:sz w:val="17"/>
                <w:szCs w:val="17"/>
                <w:lang w:val="en-AU"/>
              </w:rPr>
            </w:pPr>
            <w:r w:rsidRPr="00FD66D8">
              <w:rPr>
                <w:rFonts w:cs="Arial"/>
                <w:b/>
                <w:bCs/>
                <w:sz w:val="17"/>
                <w:szCs w:val="17"/>
                <w:lang w:val="en-AU"/>
              </w:rPr>
              <w:t>Principle 1.</w:t>
            </w:r>
            <w:r w:rsidRPr="00FD66D8">
              <w:rPr>
                <w:rFonts w:cs="Arial"/>
                <w:sz w:val="17"/>
                <w:szCs w:val="17"/>
                <w:lang w:val="en-AU"/>
              </w:rPr>
              <w:t xml:space="preserve"> Responsible and sustainable spending, taxation and infrastructure investment.</w:t>
            </w:r>
          </w:p>
        </w:tc>
        <w:tc>
          <w:tcPr>
            <w:tcW w:w="6117" w:type="dxa"/>
            <w:tcBorders>
              <w:top w:val="single" w:sz="4" w:space="0" w:color="BFBFBF" w:themeColor="text2" w:themeShade="BF"/>
              <w:left w:val="nil"/>
              <w:bottom w:val="single" w:sz="4" w:space="0" w:color="BFBFBF" w:themeColor="text2" w:themeShade="BF"/>
              <w:right w:val="nil"/>
            </w:tcBorders>
          </w:tcPr>
          <w:p w14:paraId="720526F5" w14:textId="77777777" w:rsidR="003F2049" w:rsidRPr="00FD66D8" w:rsidRDefault="003F2049" w:rsidP="00BA2EFA">
            <w:pPr>
              <w:spacing w:before="40" w:after="40"/>
              <w:ind w:right="-113"/>
              <w:rPr>
                <w:sz w:val="17"/>
                <w:szCs w:val="17"/>
                <w:lang w:val="en-AU"/>
              </w:rPr>
            </w:pPr>
            <w:r w:rsidRPr="00FD66D8">
              <w:rPr>
                <w:sz w:val="17"/>
                <w:szCs w:val="17"/>
                <w:lang w:val="en-AU"/>
              </w:rPr>
              <w:t>The State aims to align its revenue and expenditure policies with best practices. Taxation policies have been broadly stable. The infrastructure program was reviewed as part of the 2023-24 Budget.</w:t>
            </w:r>
          </w:p>
        </w:tc>
      </w:tr>
      <w:tr w:rsidR="003F2049" w:rsidRPr="00FD66D8" w14:paraId="4EF3E505" w14:textId="77777777" w:rsidTr="5CD35C4C">
        <w:trPr>
          <w:trHeight w:val="850"/>
        </w:trPr>
        <w:tc>
          <w:tcPr>
            <w:tcW w:w="3402" w:type="dxa"/>
            <w:tcBorders>
              <w:top w:val="single" w:sz="4" w:space="0" w:color="BFBFBF" w:themeColor="text2" w:themeShade="BF"/>
              <w:left w:val="nil"/>
              <w:bottom w:val="single" w:sz="4" w:space="0" w:color="BFBFBF" w:themeColor="text2" w:themeShade="BF"/>
              <w:right w:val="nil"/>
            </w:tcBorders>
          </w:tcPr>
          <w:p w14:paraId="06B83E6C" w14:textId="77777777" w:rsidR="003F2049" w:rsidRPr="00FD66D8" w:rsidRDefault="003F2049" w:rsidP="00BA2EFA">
            <w:pPr>
              <w:spacing w:before="40" w:after="40"/>
              <w:rPr>
                <w:color w:val="22272B"/>
                <w:sz w:val="17"/>
                <w:szCs w:val="17"/>
                <w:lang w:val="en-AU" w:eastAsia="en-AU"/>
              </w:rPr>
            </w:pPr>
            <w:r w:rsidRPr="00FD66D8">
              <w:rPr>
                <w:rFonts w:cs="Arial"/>
                <w:b/>
                <w:bCs/>
                <w:sz w:val="17"/>
                <w:szCs w:val="17"/>
                <w:lang w:val="en-AU"/>
              </w:rPr>
              <w:t>Principle 2.</w:t>
            </w:r>
            <w:r w:rsidRPr="00FD66D8">
              <w:rPr>
                <w:rFonts w:cs="Arial"/>
                <w:sz w:val="17"/>
                <w:szCs w:val="17"/>
                <w:lang w:val="en-AU"/>
              </w:rPr>
              <w:t xml:space="preserve"> Effective financial and asset management, including sound policies and processes.</w:t>
            </w:r>
          </w:p>
        </w:tc>
        <w:tc>
          <w:tcPr>
            <w:tcW w:w="6117" w:type="dxa"/>
            <w:tcBorders>
              <w:top w:val="single" w:sz="4" w:space="0" w:color="BFBFBF" w:themeColor="text2" w:themeShade="BF"/>
              <w:left w:val="nil"/>
              <w:bottom w:val="single" w:sz="4" w:space="0" w:color="BFBFBF" w:themeColor="text2" w:themeShade="BF"/>
              <w:right w:val="nil"/>
            </w:tcBorders>
          </w:tcPr>
          <w:p w14:paraId="653F7838" w14:textId="77777777" w:rsidR="003F2049" w:rsidRPr="00FD66D8" w:rsidRDefault="003F2049" w:rsidP="00BA2EFA">
            <w:pPr>
              <w:spacing w:before="40" w:after="40"/>
              <w:ind w:right="-113"/>
              <w:rPr>
                <w:color w:val="22272B"/>
                <w:sz w:val="17"/>
                <w:szCs w:val="17"/>
                <w:lang w:val="en-AU" w:eastAsia="en-AU"/>
              </w:rPr>
            </w:pPr>
            <w:r w:rsidRPr="00FD66D8">
              <w:rPr>
                <w:sz w:val="17"/>
                <w:szCs w:val="17"/>
                <w:lang w:val="en-AU"/>
              </w:rPr>
              <w:t xml:space="preserve">The Government has actively managed the State’s balance sheet, investment decisions and risk management supported by advice from the Treasury-chaired Asset and Liability Committee. See Chapter </w:t>
            </w:r>
            <w:r>
              <w:rPr>
                <w:sz w:val="17"/>
                <w:szCs w:val="17"/>
                <w:lang w:val="en-AU"/>
              </w:rPr>
              <w:t>6</w:t>
            </w:r>
            <w:r w:rsidRPr="00FD66D8">
              <w:rPr>
                <w:sz w:val="17"/>
                <w:szCs w:val="17"/>
                <w:lang w:val="en-AU"/>
              </w:rPr>
              <w:t xml:space="preserve"> Balance sheet for more details.</w:t>
            </w:r>
          </w:p>
        </w:tc>
      </w:tr>
      <w:tr w:rsidR="003F2049" w:rsidRPr="00FD66D8" w14:paraId="76B3EBE1" w14:textId="77777777" w:rsidTr="5CD35C4C">
        <w:trPr>
          <w:trHeight w:val="1603"/>
        </w:trPr>
        <w:tc>
          <w:tcPr>
            <w:tcW w:w="3402" w:type="dxa"/>
            <w:tcBorders>
              <w:top w:val="single" w:sz="4" w:space="0" w:color="BFBFBF" w:themeColor="text2" w:themeShade="BF"/>
              <w:left w:val="nil"/>
              <w:bottom w:val="single" w:sz="4" w:space="0" w:color="000000" w:themeColor="text1"/>
              <w:right w:val="nil"/>
            </w:tcBorders>
          </w:tcPr>
          <w:p w14:paraId="7DA5C123" w14:textId="77777777" w:rsidR="003F2049" w:rsidRPr="00FD66D8" w:rsidRDefault="003F2049" w:rsidP="00BA2EFA">
            <w:pPr>
              <w:spacing w:before="40" w:after="40"/>
              <w:rPr>
                <w:sz w:val="17"/>
                <w:szCs w:val="17"/>
                <w:lang w:val="en-AU" w:eastAsia="en-AU"/>
              </w:rPr>
            </w:pPr>
            <w:r w:rsidRPr="00FD66D8">
              <w:rPr>
                <w:rFonts w:cs="Arial"/>
                <w:b/>
                <w:bCs/>
                <w:sz w:val="17"/>
                <w:szCs w:val="17"/>
                <w:lang w:val="en-AU"/>
              </w:rPr>
              <w:t>Principle 3.</w:t>
            </w:r>
            <w:r w:rsidRPr="00FD66D8">
              <w:rPr>
                <w:rFonts w:cs="Arial"/>
                <w:sz w:val="17"/>
                <w:szCs w:val="17"/>
                <w:lang w:val="en-AU"/>
              </w:rPr>
              <w:t xml:space="preserve"> Achieving intergenerational equity.</w:t>
            </w:r>
          </w:p>
        </w:tc>
        <w:tc>
          <w:tcPr>
            <w:tcW w:w="6117" w:type="dxa"/>
            <w:tcBorders>
              <w:top w:val="single" w:sz="4" w:space="0" w:color="BFBFBF" w:themeColor="text2" w:themeShade="BF"/>
              <w:left w:val="nil"/>
              <w:bottom w:val="single" w:sz="4" w:space="0" w:color="000000" w:themeColor="text1"/>
              <w:right w:val="nil"/>
            </w:tcBorders>
          </w:tcPr>
          <w:p w14:paraId="5AEF5120" w14:textId="77777777" w:rsidR="003F2049" w:rsidRDefault="003F2049" w:rsidP="00BA2EFA">
            <w:pPr>
              <w:spacing w:before="40" w:after="40"/>
              <w:ind w:right="-113"/>
              <w:rPr>
                <w:sz w:val="17"/>
                <w:szCs w:val="17"/>
                <w:lang w:val="en-AU"/>
              </w:rPr>
            </w:pPr>
            <w:r w:rsidRPr="007E037A">
              <w:rPr>
                <w:sz w:val="17"/>
                <w:szCs w:val="17"/>
                <w:lang w:val="en-AU"/>
              </w:rPr>
              <w:t>The fiscal gap measures how fiscal pressures might build in the long term under current policy settings. It measures the projected change in revenues less recurrent and capital expenditures (excluding interest) as a percentage of gross state product (GSP). The change is measured between the base year, 20</w:t>
            </w:r>
            <w:r>
              <w:rPr>
                <w:sz w:val="17"/>
                <w:szCs w:val="17"/>
                <w:lang w:val="en-AU"/>
              </w:rPr>
              <w:t>18-19</w:t>
            </w:r>
            <w:r w:rsidRPr="007E037A">
              <w:rPr>
                <w:sz w:val="17"/>
                <w:szCs w:val="17"/>
                <w:lang w:val="en-AU"/>
              </w:rPr>
              <w:t>, and the end of the projection period in 206</w:t>
            </w:r>
            <w:r>
              <w:rPr>
                <w:sz w:val="17"/>
                <w:szCs w:val="17"/>
                <w:lang w:val="en-AU"/>
              </w:rPr>
              <w:t>0-61</w:t>
            </w:r>
            <w:r w:rsidRPr="007E037A">
              <w:rPr>
                <w:sz w:val="17"/>
                <w:szCs w:val="17"/>
                <w:lang w:val="en-AU"/>
              </w:rPr>
              <w:t>.</w:t>
            </w:r>
          </w:p>
          <w:p w14:paraId="2A082ABE" w14:textId="77777777" w:rsidR="003F2049" w:rsidRPr="00832D49" w:rsidRDefault="003F2049" w:rsidP="006D7AEB">
            <w:pPr>
              <w:spacing w:before="40" w:after="40"/>
              <w:ind w:right="-113"/>
              <w:rPr>
                <w:sz w:val="17"/>
                <w:szCs w:val="17"/>
                <w:lang w:val="en-AU"/>
              </w:rPr>
            </w:pPr>
            <w:r w:rsidRPr="00832D49">
              <w:rPr>
                <w:sz w:val="17"/>
                <w:szCs w:val="17"/>
                <w:lang w:val="en-AU"/>
              </w:rPr>
              <w:t>The 2021</w:t>
            </w:r>
            <w:r>
              <w:rPr>
                <w:sz w:val="17"/>
                <w:szCs w:val="17"/>
                <w:lang w:val="en-AU"/>
              </w:rPr>
              <w:t>-</w:t>
            </w:r>
            <w:r w:rsidRPr="00832D49">
              <w:rPr>
                <w:sz w:val="17"/>
                <w:szCs w:val="17"/>
                <w:lang w:val="en-AU"/>
              </w:rPr>
              <w:t>22 NSW Intergenerational Report projected that long-term trends in revenue and expense growth would lead to a fiscal gap of 2.6</w:t>
            </w:r>
            <w:r>
              <w:rPr>
                <w:sz w:val="17"/>
                <w:szCs w:val="17"/>
                <w:lang w:val="en-AU"/>
              </w:rPr>
              <w:t> </w:t>
            </w:r>
            <w:r w:rsidRPr="00832D49">
              <w:rPr>
                <w:sz w:val="17"/>
                <w:szCs w:val="17"/>
                <w:lang w:val="en-AU"/>
              </w:rPr>
              <w:t>per</w:t>
            </w:r>
            <w:r>
              <w:rPr>
                <w:sz w:val="17"/>
                <w:szCs w:val="17"/>
                <w:lang w:val="en-AU"/>
              </w:rPr>
              <w:t> </w:t>
            </w:r>
            <w:r w:rsidRPr="00832D49">
              <w:rPr>
                <w:sz w:val="17"/>
                <w:szCs w:val="17"/>
                <w:lang w:val="en-AU"/>
              </w:rPr>
              <w:t>cent of GSP by 2060</w:t>
            </w:r>
            <w:r>
              <w:rPr>
                <w:sz w:val="17"/>
                <w:szCs w:val="17"/>
                <w:lang w:val="en-AU"/>
              </w:rPr>
              <w:t>-</w:t>
            </w:r>
            <w:r w:rsidRPr="00832D49">
              <w:rPr>
                <w:sz w:val="17"/>
                <w:szCs w:val="17"/>
                <w:lang w:val="en-AU"/>
              </w:rPr>
              <w:t xml:space="preserve">61. This assumes no change in current government policy and the persistence of economic and demographic trends. The measures announced as part of this Budget are projected to </w:t>
            </w:r>
            <w:r>
              <w:rPr>
                <w:sz w:val="17"/>
                <w:szCs w:val="17"/>
                <w:lang w:val="en-AU"/>
              </w:rPr>
              <w:t>increase</w:t>
            </w:r>
            <w:r w:rsidRPr="00832D49">
              <w:rPr>
                <w:sz w:val="17"/>
                <w:szCs w:val="17"/>
                <w:lang w:val="en-AU"/>
              </w:rPr>
              <w:t xml:space="preserve"> the fiscal gap by 0.1 percentage points.</w:t>
            </w:r>
          </w:p>
          <w:p w14:paraId="165C8701" w14:textId="77777777" w:rsidR="003F2049" w:rsidRPr="00FD66D8" w:rsidRDefault="003F2049" w:rsidP="00BA2EFA">
            <w:pPr>
              <w:spacing w:before="40" w:after="40"/>
              <w:ind w:right="-113"/>
              <w:rPr>
                <w:sz w:val="17"/>
                <w:szCs w:val="17"/>
                <w:lang w:val="en-AU"/>
              </w:rPr>
            </w:pPr>
            <w:r w:rsidRPr="00942583">
              <w:rPr>
                <w:sz w:val="17"/>
                <w:szCs w:val="17"/>
                <w:lang w:val="en-AU"/>
              </w:rPr>
              <w:t xml:space="preserve">The </w:t>
            </w:r>
            <w:r w:rsidRPr="00832D49">
              <w:rPr>
                <w:sz w:val="17"/>
                <w:szCs w:val="17"/>
                <w:lang w:val="en-AU"/>
              </w:rPr>
              <w:t>forthcoming</w:t>
            </w:r>
            <w:r>
              <w:rPr>
                <w:sz w:val="17"/>
                <w:szCs w:val="17"/>
                <w:lang w:val="en-AU"/>
              </w:rPr>
              <w:t xml:space="preserve"> </w:t>
            </w:r>
            <w:r w:rsidRPr="00832D49">
              <w:rPr>
                <w:sz w:val="17"/>
                <w:szCs w:val="17"/>
                <w:lang w:val="en-AU"/>
              </w:rPr>
              <w:t>2026</w:t>
            </w:r>
            <w:r>
              <w:rPr>
                <w:sz w:val="17"/>
                <w:szCs w:val="17"/>
                <w:lang w:val="en-AU"/>
              </w:rPr>
              <w:t>-</w:t>
            </w:r>
            <w:r w:rsidRPr="00832D49" w:rsidDel="00790EB7">
              <w:rPr>
                <w:sz w:val="17"/>
                <w:szCs w:val="17"/>
                <w:lang w:val="en-AU"/>
              </w:rPr>
              <w:t>27</w:t>
            </w:r>
            <w:r w:rsidRPr="00832D49">
              <w:rPr>
                <w:sz w:val="17"/>
                <w:szCs w:val="17"/>
                <w:lang w:val="en-AU"/>
              </w:rPr>
              <w:t xml:space="preserve"> NSW Intergenerational Report</w:t>
            </w:r>
            <w:r w:rsidRPr="00942583">
              <w:rPr>
                <w:sz w:val="17"/>
                <w:szCs w:val="17"/>
                <w:lang w:val="en-AU"/>
              </w:rPr>
              <w:t xml:space="preserve"> </w:t>
            </w:r>
            <w:r>
              <w:rPr>
                <w:sz w:val="17"/>
                <w:szCs w:val="17"/>
                <w:lang w:val="en-AU"/>
              </w:rPr>
              <w:t xml:space="preserve">will provide an updated </w:t>
            </w:r>
            <w:r w:rsidRPr="00832D49">
              <w:rPr>
                <w:sz w:val="17"/>
                <w:szCs w:val="17"/>
                <w:lang w:val="en-AU"/>
              </w:rPr>
              <w:t>assessment</w:t>
            </w:r>
            <w:r>
              <w:rPr>
                <w:sz w:val="17"/>
                <w:szCs w:val="17"/>
                <w:lang w:val="en-AU"/>
              </w:rPr>
              <w:t xml:space="preserve"> of the </w:t>
            </w:r>
            <w:r w:rsidRPr="00832D49">
              <w:rPr>
                <w:sz w:val="17"/>
                <w:szCs w:val="17"/>
                <w:lang w:val="en-AU"/>
              </w:rPr>
              <w:t>State’s long-term fiscal pressures</w:t>
            </w:r>
            <w:r w:rsidRPr="003008A6">
              <w:rPr>
                <w:sz w:val="17"/>
                <w:szCs w:val="17"/>
                <w:lang w:val="en-AU"/>
              </w:rPr>
              <w:t xml:space="preserve"> and </w:t>
            </w:r>
            <w:r w:rsidRPr="00832D49">
              <w:rPr>
                <w:sz w:val="17"/>
                <w:szCs w:val="17"/>
                <w:lang w:val="en-AU"/>
              </w:rPr>
              <w:t>fiscal gap</w:t>
            </w:r>
            <w:r>
              <w:rPr>
                <w:sz w:val="17"/>
                <w:szCs w:val="17"/>
                <w:lang w:val="en-AU"/>
              </w:rPr>
              <w:t>.</w:t>
            </w:r>
          </w:p>
        </w:tc>
      </w:tr>
    </w:tbl>
    <w:p w14:paraId="6F6D119E" w14:textId="77777777" w:rsidR="003F2049" w:rsidRPr="00FD66D8" w:rsidRDefault="003F2049" w:rsidP="00CF5D97">
      <w:pPr>
        <w:rPr>
          <w:lang w:val="en-AU"/>
        </w:rPr>
      </w:pPr>
    </w:p>
    <w:p w14:paraId="4649D668" w14:textId="77777777" w:rsidR="003F2049" w:rsidRPr="00FD66D8" w:rsidRDefault="003F2049">
      <w:pPr>
        <w:spacing w:before="360" w:after="120"/>
        <w:rPr>
          <w:rFonts w:ascii="Public Sans SemiBold" w:hAnsi="Public Sans SemiBold"/>
          <w:b/>
          <w:color w:val="22272B"/>
          <w:sz w:val="28"/>
          <w:lang w:val="en-AU"/>
        </w:rPr>
      </w:pPr>
      <w:r w:rsidRPr="00FD66D8">
        <w:rPr>
          <w:lang w:val="en-AU"/>
        </w:rPr>
        <w:br w:type="page"/>
      </w:r>
    </w:p>
    <w:p w14:paraId="19B31EF0" w14:textId="77777777" w:rsidR="003F2049" w:rsidRPr="00FD66D8" w:rsidRDefault="003F2049" w:rsidP="003F2049">
      <w:pPr>
        <w:pStyle w:val="E1Heading2"/>
        <w:pBdr>
          <w:bottom w:val="single" w:sz="4" w:space="4" w:color="22272B"/>
        </w:pBdr>
        <w:spacing w:after="0"/>
        <w:ind w:left="851" w:hanging="851"/>
      </w:pPr>
      <w:bookmarkStart w:id="96" w:name="_Toc233711378"/>
      <w:r w:rsidRPr="00FD66D8">
        <w:lastRenderedPageBreak/>
        <w:t>Fiscal risks</w:t>
      </w:r>
      <w:bookmarkEnd w:id="96"/>
      <w:r w:rsidRPr="00FD66D8">
        <w:t xml:space="preserve"> </w:t>
      </w:r>
    </w:p>
    <w:p w14:paraId="07B697C9" w14:textId="77777777" w:rsidR="003F2049" w:rsidRPr="00FD66D8" w:rsidRDefault="003F2049" w:rsidP="00577B05">
      <w:pPr>
        <w:pStyle w:val="BodyText"/>
      </w:pPr>
      <w:r w:rsidRPr="2D8B9CE7">
        <w:rPr>
          <w:lang w:val="en-US"/>
        </w:rPr>
        <w:t>The preparation of the 202</w:t>
      </w:r>
      <w:r>
        <w:rPr>
          <w:lang w:val="en-US"/>
        </w:rPr>
        <w:t>6</w:t>
      </w:r>
      <w:r w:rsidRPr="2D8B9CE7">
        <w:rPr>
          <w:lang w:val="en-US"/>
        </w:rPr>
        <w:t>-2</w:t>
      </w:r>
      <w:r>
        <w:rPr>
          <w:lang w:val="en-US"/>
        </w:rPr>
        <w:t>7</w:t>
      </w:r>
      <w:r w:rsidRPr="2D8B9CE7">
        <w:rPr>
          <w:lang w:val="en-US"/>
        </w:rPr>
        <w:t xml:space="preserve"> Budget is informed by a range of forecasts and assumptions that are inherently uncertain. This Appendix provides insight into potential fiscal risks and sensitivities that cannot be determined with sufficient certainty to be incorporated into the Budget. The Appendix does not consider the policy risks associated with future extensions or changes to financial decisions made by the NSW Government or the Australian Government.</w:t>
      </w:r>
    </w:p>
    <w:p w14:paraId="02E9AF26" w14:textId="77777777" w:rsidR="003F2049" w:rsidRPr="00FD66D8" w:rsidRDefault="003F2049" w:rsidP="002A25CE">
      <w:pPr>
        <w:pStyle w:val="F1Heading2"/>
        <w:numPr>
          <w:ilvl w:val="0"/>
          <w:numId w:val="0"/>
        </w:numPr>
        <w:ind w:left="851" w:hanging="851"/>
      </w:pPr>
      <w:bookmarkStart w:id="97" w:name="_Toc233711379"/>
      <w:bookmarkStart w:id="98" w:name="_Hlk516140952"/>
      <w:r w:rsidRPr="00FD66D8">
        <w:t>Operating statement risks</w:t>
      </w:r>
      <w:bookmarkEnd w:id="97"/>
      <w:r w:rsidRPr="00FD66D8">
        <w:t xml:space="preserve"> </w:t>
      </w:r>
    </w:p>
    <w:bookmarkEnd w:id="98"/>
    <w:p w14:paraId="59F0EFF6" w14:textId="77777777" w:rsidR="003F2049" w:rsidRPr="00FD66D8" w:rsidRDefault="003F2049" w:rsidP="0020362E">
      <w:pPr>
        <w:pStyle w:val="Heading3"/>
      </w:pPr>
      <w:r w:rsidRPr="00FD66D8">
        <w:t>State taxation revenue</w:t>
      </w:r>
    </w:p>
    <w:p w14:paraId="0B32A230" w14:textId="77777777" w:rsidR="003F2049" w:rsidRPr="00FD66D8" w:rsidRDefault="003F2049" w:rsidP="00577B05">
      <w:pPr>
        <w:pStyle w:val="BodyText"/>
        <w:rPr>
          <w:rFonts w:eastAsia="Tahoma"/>
          <w:lang w:val="en-US"/>
        </w:rPr>
      </w:pPr>
      <w:r w:rsidRPr="14387A46">
        <w:rPr>
          <w:lang w:val="en-US"/>
        </w:rPr>
        <w:t xml:space="preserve">The state of the economy affects the level of tax collected. Changes in macroeconomic drivers can lead to major changes in the level of tax collected, increasing or decreasing government revenues accordingly. NSW Treasury’s own forecasts for key macroeconomic variables (as set out in Table E.2 below) across the budget and forward estimates are used to inform the revenue forecasts.  </w:t>
      </w:r>
    </w:p>
    <w:p w14:paraId="3084D28C" w14:textId="77777777" w:rsidR="003F2049" w:rsidRPr="00FD66D8" w:rsidRDefault="003F2049" w:rsidP="003F2049">
      <w:pPr>
        <w:pStyle w:val="TableEX"/>
        <w:ind w:left="1418" w:hanging="1418"/>
      </w:pPr>
      <w:r w:rsidRPr="00FD66D8">
        <w:t>Forecasting revenue – What weighting is given to different variables</w:t>
      </w:r>
      <w:r w:rsidRPr="00FD66D8">
        <w:rPr>
          <w:vertAlign w:val="superscript"/>
        </w:rPr>
        <w:t>(a)(b)</w:t>
      </w:r>
    </w:p>
    <w:tbl>
      <w:tblPr>
        <w:tblW w:w="9639" w:type="dxa"/>
        <w:tblLayout w:type="fixed"/>
        <w:tblLook w:val="06A0" w:firstRow="1" w:lastRow="0" w:firstColumn="1" w:lastColumn="0" w:noHBand="1" w:noVBand="1"/>
        <w:tblCaption w:val="Table E.2: Forecasting revenue – What weighting is given to different variables"/>
      </w:tblPr>
      <w:tblGrid>
        <w:gridCol w:w="1701"/>
        <w:gridCol w:w="1013"/>
        <w:gridCol w:w="1154"/>
        <w:gridCol w:w="1094"/>
        <w:gridCol w:w="1134"/>
        <w:gridCol w:w="992"/>
        <w:gridCol w:w="1134"/>
        <w:gridCol w:w="1417"/>
      </w:tblGrid>
      <w:tr w:rsidR="003F2049" w:rsidRPr="00FD66D8" w14:paraId="30E3DB5F" w14:textId="77777777">
        <w:trPr>
          <w:trHeight w:val="283"/>
        </w:trPr>
        <w:tc>
          <w:tcPr>
            <w:tcW w:w="1701" w:type="dxa"/>
            <w:shd w:val="clear" w:color="auto" w:fill="EBEBEB"/>
          </w:tcPr>
          <w:p w14:paraId="728E06CB" w14:textId="77777777" w:rsidR="003F2049" w:rsidRPr="00FD66D8" w:rsidRDefault="003F2049">
            <w:pPr>
              <w:rPr>
                <w:rFonts w:eastAsia="Arial" w:cs="Arial"/>
                <w:sz w:val="18"/>
                <w:szCs w:val="18"/>
                <w:lang w:val="en-AU"/>
              </w:rPr>
            </w:pPr>
          </w:p>
        </w:tc>
        <w:tc>
          <w:tcPr>
            <w:tcW w:w="7938" w:type="dxa"/>
            <w:gridSpan w:val="7"/>
            <w:shd w:val="clear" w:color="auto" w:fill="EBEBEB"/>
            <w:vAlign w:val="bottom"/>
          </w:tcPr>
          <w:p w14:paraId="4DA793F4" w14:textId="77777777" w:rsidR="003F2049" w:rsidRPr="00FD66D8" w:rsidRDefault="003F2049">
            <w:pPr>
              <w:jc w:val="center"/>
              <w:rPr>
                <w:rFonts w:eastAsia="Arial" w:cs="Arial"/>
                <w:sz w:val="18"/>
                <w:szCs w:val="18"/>
                <w:lang w:val="en-AU"/>
              </w:rPr>
            </w:pPr>
            <w:r w:rsidRPr="00FD66D8">
              <w:rPr>
                <w:rFonts w:eastAsia="Arial" w:cs="Arial"/>
                <w:sz w:val="18"/>
                <w:szCs w:val="18"/>
                <w:lang w:val="en-AU"/>
              </w:rPr>
              <w:t>Forecast weightings</w:t>
            </w:r>
          </w:p>
        </w:tc>
      </w:tr>
      <w:tr w:rsidR="003F2049" w:rsidRPr="00FD66D8" w14:paraId="4E9B147D" w14:textId="77777777">
        <w:trPr>
          <w:trHeight w:val="510"/>
        </w:trPr>
        <w:tc>
          <w:tcPr>
            <w:tcW w:w="1701" w:type="dxa"/>
            <w:shd w:val="clear" w:color="auto" w:fill="EBEBEB"/>
            <w:vAlign w:val="bottom"/>
          </w:tcPr>
          <w:p w14:paraId="30639C49" w14:textId="77777777" w:rsidR="003F2049" w:rsidRPr="00FD66D8" w:rsidRDefault="003F2049">
            <w:pPr>
              <w:jc w:val="center"/>
              <w:rPr>
                <w:sz w:val="18"/>
                <w:szCs w:val="18"/>
                <w:lang w:val="en-AU"/>
              </w:rPr>
            </w:pPr>
          </w:p>
        </w:tc>
        <w:tc>
          <w:tcPr>
            <w:tcW w:w="1013" w:type="dxa"/>
            <w:shd w:val="clear" w:color="auto" w:fill="EBEBEB"/>
            <w:vAlign w:val="center"/>
          </w:tcPr>
          <w:p w14:paraId="786F6F03" w14:textId="77777777" w:rsidR="003F2049" w:rsidRPr="00FD66D8" w:rsidRDefault="003F2049" w:rsidP="007156BE">
            <w:pPr>
              <w:jc w:val="center"/>
              <w:rPr>
                <w:rFonts w:eastAsia="Arial" w:cs="Arial"/>
                <w:sz w:val="18"/>
                <w:szCs w:val="18"/>
                <w:lang w:val="en-AU"/>
              </w:rPr>
            </w:pPr>
            <w:r w:rsidRPr="00FD66D8">
              <w:rPr>
                <w:rFonts w:eastAsia="Arial" w:cs="Arial"/>
                <w:sz w:val="18"/>
                <w:szCs w:val="18"/>
                <w:lang w:val="en-AU"/>
              </w:rPr>
              <w:t>GST</w:t>
            </w:r>
          </w:p>
        </w:tc>
        <w:tc>
          <w:tcPr>
            <w:tcW w:w="1154" w:type="dxa"/>
            <w:shd w:val="clear" w:color="auto" w:fill="EBEBEB"/>
            <w:vAlign w:val="center"/>
          </w:tcPr>
          <w:p w14:paraId="6602C5C4" w14:textId="77777777" w:rsidR="003F2049" w:rsidRPr="00FD66D8" w:rsidRDefault="003F2049" w:rsidP="007156BE">
            <w:pPr>
              <w:jc w:val="center"/>
              <w:rPr>
                <w:rFonts w:eastAsia="Arial" w:cs="Arial"/>
                <w:sz w:val="18"/>
                <w:szCs w:val="18"/>
                <w:lang w:val="en-AU"/>
              </w:rPr>
            </w:pPr>
            <w:r w:rsidRPr="00FD66D8">
              <w:rPr>
                <w:rFonts w:eastAsia="Arial" w:cs="Arial"/>
                <w:sz w:val="18"/>
                <w:szCs w:val="18"/>
                <w:lang w:val="en-AU"/>
              </w:rPr>
              <w:t>Payroll tax</w:t>
            </w:r>
          </w:p>
        </w:tc>
        <w:tc>
          <w:tcPr>
            <w:tcW w:w="1094" w:type="dxa"/>
            <w:shd w:val="clear" w:color="auto" w:fill="EBEBEB"/>
            <w:vAlign w:val="center"/>
          </w:tcPr>
          <w:p w14:paraId="1369DDD4" w14:textId="77777777" w:rsidR="003F2049" w:rsidRPr="00FD66D8" w:rsidRDefault="003F2049" w:rsidP="007156BE">
            <w:pPr>
              <w:jc w:val="center"/>
              <w:rPr>
                <w:rFonts w:eastAsia="Arial" w:cs="Arial"/>
                <w:sz w:val="18"/>
                <w:szCs w:val="18"/>
                <w:lang w:val="en-AU"/>
              </w:rPr>
            </w:pPr>
            <w:r w:rsidRPr="00FD66D8">
              <w:rPr>
                <w:rFonts w:eastAsia="Arial" w:cs="Arial"/>
                <w:sz w:val="18"/>
                <w:szCs w:val="18"/>
                <w:lang w:val="en-AU"/>
              </w:rPr>
              <w:t>Transfer duty</w:t>
            </w:r>
          </w:p>
        </w:tc>
        <w:tc>
          <w:tcPr>
            <w:tcW w:w="1134" w:type="dxa"/>
            <w:shd w:val="clear" w:color="auto" w:fill="EBEBEB"/>
            <w:vAlign w:val="center"/>
          </w:tcPr>
          <w:p w14:paraId="5F6FB786" w14:textId="77777777" w:rsidR="003F2049" w:rsidRPr="00FD66D8" w:rsidRDefault="003F2049" w:rsidP="007156BE">
            <w:pPr>
              <w:jc w:val="center"/>
              <w:rPr>
                <w:rFonts w:eastAsia="Arial" w:cs="Arial"/>
                <w:sz w:val="18"/>
                <w:szCs w:val="18"/>
                <w:lang w:val="en-AU"/>
              </w:rPr>
            </w:pPr>
            <w:r w:rsidRPr="00FD66D8">
              <w:rPr>
                <w:rFonts w:eastAsia="Arial" w:cs="Arial"/>
                <w:sz w:val="18"/>
                <w:szCs w:val="18"/>
                <w:lang w:val="en-AU"/>
              </w:rPr>
              <w:t>Mineral royalties</w:t>
            </w:r>
          </w:p>
        </w:tc>
        <w:tc>
          <w:tcPr>
            <w:tcW w:w="992" w:type="dxa"/>
            <w:shd w:val="clear" w:color="auto" w:fill="EBEBEB"/>
            <w:vAlign w:val="center"/>
          </w:tcPr>
          <w:p w14:paraId="5BE081A5" w14:textId="77777777" w:rsidR="003F2049" w:rsidRPr="00FD66D8" w:rsidRDefault="003F2049" w:rsidP="007156BE">
            <w:pPr>
              <w:jc w:val="center"/>
              <w:rPr>
                <w:rFonts w:eastAsia="Arial" w:cs="Arial"/>
                <w:sz w:val="18"/>
                <w:szCs w:val="18"/>
                <w:lang w:val="en-AU"/>
              </w:rPr>
            </w:pPr>
            <w:r w:rsidRPr="00FD66D8">
              <w:rPr>
                <w:rFonts w:eastAsia="Arial" w:cs="Arial"/>
                <w:sz w:val="18"/>
                <w:szCs w:val="18"/>
                <w:lang w:val="en-AU"/>
              </w:rPr>
              <w:t>Land tax</w:t>
            </w:r>
          </w:p>
        </w:tc>
        <w:tc>
          <w:tcPr>
            <w:tcW w:w="1134" w:type="dxa"/>
            <w:shd w:val="clear" w:color="auto" w:fill="EBEBEB"/>
            <w:vAlign w:val="center"/>
          </w:tcPr>
          <w:p w14:paraId="4EDA7B58" w14:textId="77777777" w:rsidR="003F2049" w:rsidRPr="00FD66D8" w:rsidRDefault="003F2049" w:rsidP="007156BE">
            <w:pPr>
              <w:jc w:val="center"/>
              <w:rPr>
                <w:rFonts w:eastAsia="Arial" w:cs="Arial"/>
                <w:sz w:val="18"/>
                <w:szCs w:val="18"/>
                <w:lang w:val="en-AU"/>
              </w:rPr>
            </w:pPr>
            <w:r w:rsidRPr="00FD66D8">
              <w:rPr>
                <w:rFonts w:eastAsia="Arial" w:cs="Arial"/>
                <w:sz w:val="18"/>
                <w:szCs w:val="18"/>
                <w:lang w:val="en-AU"/>
              </w:rPr>
              <w:t>Gambling taxes</w:t>
            </w:r>
          </w:p>
        </w:tc>
        <w:tc>
          <w:tcPr>
            <w:tcW w:w="1417" w:type="dxa"/>
            <w:shd w:val="clear" w:color="auto" w:fill="EBEBEB"/>
            <w:vAlign w:val="center"/>
          </w:tcPr>
          <w:p w14:paraId="2EBAC818" w14:textId="77777777" w:rsidR="003F2049" w:rsidRPr="00FD66D8" w:rsidRDefault="003F2049" w:rsidP="007156BE">
            <w:pPr>
              <w:jc w:val="center"/>
              <w:rPr>
                <w:rFonts w:eastAsia="Arial" w:cs="Arial"/>
                <w:sz w:val="18"/>
                <w:szCs w:val="18"/>
                <w:lang w:val="en-AU"/>
              </w:rPr>
            </w:pPr>
            <w:r w:rsidRPr="00FD66D8">
              <w:rPr>
                <w:rFonts w:eastAsia="Arial" w:cs="Arial"/>
                <w:sz w:val="18"/>
                <w:szCs w:val="18"/>
                <w:lang w:val="en-AU"/>
              </w:rPr>
              <w:t>Motor vehicle taxes</w:t>
            </w:r>
          </w:p>
        </w:tc>
      </w:tr>
      <w:tr w:rsidR="003F2049" w:rsidRPr="00FD66D8" w14:paraId="357881FE" w14:textId="77777777">
        <w:trPr>
          <w:trHeight w:val="283"/>
        </w:trPr>
        <w:tc>
          <w:tcPr>
            <w:tcW w:w="1701" w:type="dxa"/>
            <w:vAlign w:val="center"/>
          </w:tcPr>
          <w:p w14:paraId="2E6DDC19" w14:textId="77777777" w:rsidR="003F2049" w:rsidRPr="00FD66D8" w:rsidRDefault="003F2049">
            <w:pPr>
              <w:ind w:right="-113"/>
              <w:rPr>
                <w:rFonts w:cs="Arial"/>
                <w:sz w:val="16"/>
                <w:szCs w:val="16"/>
                <w:lang w:val="en-AU"/>
              </w:rPr>
            </w:pPr>
            <w:r w:rsidRPr="00FD66D8">
              <w:rPr>
                <w:rFonts w:eastAsia="Arial" w:cs="Arial"/>
                <w:sz w:val="16"/>
                <w:szCs w:val="16"/>
                <w:lang w:val="en-AU"/>
              </w:rPr>
              <w:t>Employment</w:t>
            </w:r>
          </w:p>
        </w:tc>
        <w:tc>
          <w:tcPr>
            <w:tcW w:w="1013" w:type="dxa"/>
            <w:vAlign w:val="center"/>
          </w:tcPr>
          <w:p w14:paraId="47A17902"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Medium</w:t>
            </w:r>
          </w:p>
        </w:tc>
        <w:tc>
          <w:tcPr>
            <w:tcW w:w="1154" w:type="dxa"/>
            <w:vAlign w:val="center"/>
          </w:tcPr>
          <w:p w14:paraId="18AC17F9"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High</w:t>
            </w:r>
          </w:p>
        </w:tc>
        <w:tc>
          <w:tcPr>
            <w:tcW w:w="1094" w:type="dxa"/>
            <w:vAlign w:val="center"/>
          </w:tcPr>
          <w:p w14:paraId="1D20618F"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c>
          <w:tcPr>
            <w:tcW w:w="1134" w:type="dxa"/>
            <w:vAlign w:val="center"/>
          </w:tcPr>
          <w:p w14:paraId="7E4B63F7"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992" w:type="dxa"/>
            <w:vAlign w:val="center"/>
          </w:tcPr>
          <w:p w14:paraId="2D4703B3"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c>
          <w:tcPr>
            <w:tcW w:w="1134" w:type="dxa"/>
            <w:vAlign w:val="center"/>
          </w:tcPr>
          <w:p w14:paraId="1865C55E"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Medium</w:t>
            </w:r>
          </w:p>
        </w:tc>
        <w:tc>
          <w:tcPr>
            <w:tcW w:w="1417" w:type="dxa"/>
            <w:vAlign w:val="center"/>
          </w:tcPr>
          <w:p w14:paraId="13516ABD"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High</w:t>
            </w:r>
          </w:p>
        </w:tc>
      </w:tr>
      <w:tr w:rsidR="003F2049" w:rsidRPr="00FD66D8" w14:paraId="183BD6F0" w14:textId="77777777">
        <w:trPr>
          <w:trHeight w:val="283"/>
        </w:trPr>
        <w:tc>
          <w:tcPr>
            <w:tcW w:w="1701" w:type="dxa"/>
            <w:vAlign w:val="center"/>
          </w:tcPr>
          <w:p w14:paraId="6B1FC2FD" w14:textId="77777777" w:rsidR="003F2049" w:rsidRPr="00FD66D8" w:rsidRDefault="003F2049">
            <w:pPr>
              <w:ind w:right="-113"/>
              <w:rPr>
                <w:rFonts w:cs="Arial"/>
                <w:sz w:val="16"/>
                <w:szCs w:val="16"/>
                <w:lang w:val="en-AU"/>
              </w:rPr>
            </w:pPr>
            <w:r w:rsidRPr="00FD66D8">
              <w:rPr>
                <w:rFonts w:eastAsia="Arial" w:cs="Arial"/>
                <w:sz w:val="16"/>
                <w:szCs w:val="16"/>
                <w:lang w:val="en-AU"/>
              </w:rPr>
              <w:t>Wages</w:t>
            </w:r>
          </w:p>
        </w:tc>
        <w:tc>
          <w:tcPr>
            <w:tcW w:w="1013" w:type="dxa"/>
            <w:vAlign w:val="center"/>
          </w:tcPr>
          <w:p w14:paraId="3C885C52"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Medium</w:t>
            </w:r>
          </w:p>
        </w:tc>
        <w:tc>
          <w:tcPr>
            <w:tcW w:w="1154" w:type="dxa"/>
            <w:vAlign w:val="center"/>
          </w:tcPr>
          <w:p w14:paraId="564A8BBB"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High</w:t>
            </w:r>
          </w:p>
        </w:tc>
        <w:tc>
          <w:tcPr>
            <w:tcW w:w="1094" w:type="dxa"/>
            <w:vAlign w:val="center"/>
          </w:tcPr>
          <w:p w14:paraId="04DF6BE4"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c>
          <w:tcPr>
            <w:tcW w:w="1134" w:type="dxa"/>
            <w:vAlign w:val="center"/>
          </w:tcPr>
          <w:p w14:paraId="0A3AACF9"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992" w:type="dxa"/>
            <w:vAlign w:val="center"/>
          </w:tcPr>
          <w:p w14:paraId="080A8734"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c>
          <w:tcPr>
            <w:tcW w:w="1134" w:type="dxa"/>
            <w:vAlign w:val="center"/>
          </w:tcPr>
          <w:p w14:paraId="16F198F4"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Medium</w:t>
            </w:r>
          </w:p>
        </w:tc>
        <w:tc>
          <w:tcPr>
            <w:tcW w:w="1417" w:type="dxa"/>
            <w:vAlign w:val="center"/>
          </w:tcPr>
          <w:p w14:paraId="4D8591EC"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Medium</w:t>
            </w:r>
          </w:p>
        </w:tc>
      </w:tr>
      <w:tr w:rsidR="003F2049" w:rsidRPr="00FD66D8" w14:paraId="7EA843D1" w14:textId="77777777">
        <w:trPr>
          <w:trHeight w:val="283"/>
        </w:trPr>
        <w:tc>
          <w:tcPr>
            <w:tcW w:w="1701" w:type="dxa"/>
            <w:vAlign w:val="center"/>
          </w:tcPr>
          <w:p w14:paraId="4AB1849C" w14:textId="77777777" w:rsidR="003F2049" w:rsidRPr="00FD66D8" w:rsidRDefault="003F2049">
            <w:pPr>
              <w:ind w:right="-113"/>
              <w:rPr>
                <w:rFonts w:cs="Arial"/>
                <w:sz w:val="16"/>
                <w:szCs w:val="16"/>
                <w:lang w:val="en-AU"/>
              </w:rPr>
            </w:pPr>
            <w:r w:rsidRPr="00FD66D8">
              <w:rPr>
                <w:rFonts w:eastAsia="Arial" w:cs="Arial"/>
                <w:sz w:val="16"/>
                <w:szCs w:val="16"/>
                <w:lang w:val="en-AU"/>
              </w:rPr>
              <w:t>Consumption</w:t>
            </w:r>
          </w:p>
        </w:tc>
        <w:tc>
          <w:tcPr>
            <w:tcW w:w="1013" w:type="dxa"/>
            <w:vAlign w:val="center"/>
          </w:tcPr>
          <w:p w14:paraId="17394332"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High</w:t>
            </w:r>
          </w:p>
        </w:tc>
        <w:tc>
          <w:tcPr>
            <w:tcW w:w="1154" w:type="dxa"/>
            <w:vAlign w:val="center"/>
          </w:tcPr>
          <w:p w14:paraId="0AD38592"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1094" w:type="dxa"/>
            <w:vAlign w:val="center"/>
          </w:tcPr>
          <w:p w14:paraId="6FB7F28D"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c>
          <w:tcPr>
            <w:tcW w:w="1134" w:type="dxa"/>
            <w:vAlign w:val="center"/>
          </w:tcPr>
          <w:p w14:paraId="7EE0F41E"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992" w:type="dxa"/>
            <w:vAlign w:val="center"/>
          </w:tcPr>
          <w:p w14:paraId="17022E7E"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c>
          <w:tcPr>
            <w:tcW w:w="1134" w:type="dxa"/>
            <w:vAlign w:val="center"/>
          </w:tcPr>
          <w:p w14:paraId="49BE5A89"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High</w:t>
            </w:r>
          </w:p>
        </w:tc>
        <w:tc>
          <w:tcPr>
            <w:tcW w:w="1417" w:type="dxa"/>
            <w:vAlign w:val="center"/>
          </w:tcPr>
          <w:p w14:paraId="26A40D8B"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Medium</w:t>
            </w:r>
          </w:p>
        </w:tc>
      </w:tr>
      <w:tr w:rsidR="003F2049" w:rsidRPr="00FD66D8" w14:paraId="3C8E17B1" w14:textId="77777777">
        <w:trPr>
          <w:trHeight w:val="283"/>
        </w:trPr>
        <w:tc>
          <w:tcPr>
            <w:tcW w:w="1701" w:type="dxa"/>
            <w:vAlign w:val="center"/>
          </w:tcPr>
          <w:p w14:paraId="183E9D38" w14:textId="77777777" w:rsidR="003F2049" w:rsidRPr="00FD66D8" w:rsidRDefault="003F2049">
            <w:pPr>
              <w:ind w:right="-113"/>
              <w:rPr>
                <w:rFonts w:cs="Arial"/>
                <w:sz w:val="16"/>
                <w:szCs w:val="16"/>
                <w:lang w:val="en-AU"/>
              </w:rPr>
            </w:pPr>
            <w:r w:rsidRPr="00FD66D8">
              <w:rPr>
                <w:rFonts w:eastAsia="Arial" w:cs="Arial"/>
                <w:sz w:val="16"/>
                <w:szCs w:val="16"/>
                <w:lang w:val="en-AU"/>
              </w:rPr>
              <w:t>Dwelling investment</w:t>
            </w:r>
          </w:p>
        </w:tc>
        <w:tc>
          <w:tcPr>
            <w:tcW w:w="1013" w:type="dxa"/>
            <w:vAlign w:val="center"/>
          </w:tcPr>
          <w:p w14:paraId="35221D39"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High</w:t>
            </w:r>
          </w:p>
        </w:tc>
        <w:tc>
          <w:tcPr>
            <w:tcW w:w="1154" w:type="dxa"/>
            <w:vAlign w:val="center"/>
          </w:tcPr>
          <w:p w14:paraId="78C7F02A"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1094" w:type="dxa"/>
            <w:vAlign w:val="center"/>
          </w:tcPr>
          <w:p w14:paraId="29558102"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Medium</w:t>
            </w:r>
          </w:p>
        </w:tc>
        <w:tc>
          <w:tcPr>
            <w:tcW w:w="1134" w:type="dxa"/>
            <w:vAlign w:val="center"/>
          </w:tcPr>
          <w:p w14:paraId="5042E60B"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992" w:type="dxa"/>
            <w:vAlign w:val="center"/>
          </w:tcPr>
          <w:p w14:paraId="3180164E"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c>
          <w:tcPr>
            <w:tcW w:w="1134" w:type="dxa"/>
            <w:vAlign w:val="center"/>
          </w:tcPr>
          <w:p w14:paraId="19E46DCE"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c>
          <w:tcPr>
            <w:tcW w:w="1417" w:type="dxa"/>
            <w:vAlign w:val="center"/>
          </w:tcPr>
          <w:p w14:paraId="6B55258A"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r>
      <w:tr w:rsidR="003F2049" w:rsidRPr="00FD66D8" w14:paraId="388061E2" w14:textId="77777777">
        <w:trPr>
          <w:trHeight w:val="283"/>
        </w:trPr>
        <w:tc>
          <w:tcPr>
            <w:tcW w:w="1701" w:type="dxa"/>
            <w:vAlign w:val="center"/>
          </w:tcPr>
          <w:p w14:paraId="322FC52E" w14:textId="77777777" w:rsidR="003F2049" w:rsidRPr="00FD66D8" w:rsidRDefault="003F2049">
            <w:pPr>
              <w:ind w:right="-113"/>
              <w:rPr>
                <w:rFonts w:cs="Arial"/>
                <w:sz w:val="16"/>
                <w:szCs w:val="16"/>
                <w:lang w:val="en-AU"/>
              </w:rPr>
            </w:pPr>
            <w:r w:rsidRPr="00FD66D8">
              <w:rPr>
                <w:rFonts w:eastAsia="Arial" w:cs="Arial"/>
                <w:sz w:val="16"/>
                <w:szCs w:val="16"/>
                <w:lang w:val="en-AU"/>
              </w:rPr>
              <w:t>Dwelling prices</w:t>
            </w:r>
          </w:p>
        </w:tc>
        <w:tc>
          <w:tcPr>
            <w:tcW w:w="1013" w:type="dxa"/>
            <w:vAlign w:val="center"/>
          </w:tcPr>
          <w:p w14:paraId="6DAC546B"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Low</w:t>
            </w:r>
          </w:p>
        </w:tc>
        <w:tc>
          <w:tcPr>
            <w:tcW w:w="1154" w:type="dxa"/>
            <w:vAlign w:val="center"/>
          </w:tcPr>
          <w:p w14:paraId="072F7D7E"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1094" w:type="dxa"/>
            <w:vAlign w:val="center"/>
          </w:tcPr>
          <w:p w14:paraId="43EDFE8D"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High</w:t>
            </w:r>
          </w:p>
        </w:tc>
        <w:tc>
          <w:tcPr>
            <w:tcW w:w="1134" w:type="dxa"/>
            <w:vAlign w:val="center"/>
          </w:tcPr>
          <w:p w14:paraId="1C4B2E68"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992" w:type="dxa"/>
            <w:vAlign w:val="center"/>
          </w:tcPr>
          <w:p w14:paraId="0B4014B1"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High</w:t>
            </w:r>
          </w:p>
        </w:tc>
        <w:tc>
          <w:tcPr>
            <w:tcW w:w="1134" w:type="dxa"/>
            <w:vAlign w:val="center"/>
          </w:tcPr>
          <w:p w14:paraId="346673AA"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c>
          <w:tcPr>
            <w:tcW w:w="1417" w:type="dxa"/>
            <w:vAlign w:val="center"/>
          </w:tcPr>
          <w:p w14:paraId="596FFE6C"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Medium</w:t>
            </w:r>
          </w:p>
        </w:tc>
      </w:tr>
      <w:tr w:rsidR="003F2049" w:rsidRPr="00FD66D8" w14:paraId="751936CC" w14:textId="77777777">
        <w:trPr>
          <w:trHeight w:val="283"/>
        </w:trPr>
        <w:tc>
          <w:tcPr>
            <w:tcW w:w="1701" w:type="dxa"/>
            <w:vAlign w:val="center"/>
          </w:tcPr>
          <w:p w14:paraId="3037DD1D" w14:textId="77777777" w:rsidR="003F2049" w:rsidRPr="00FD66D8" w:rsidRDefault="003F2049">
            <w:pPr>
              <w:ind w:right="-113"/>
              <w:rPr>
                <w:rFonts w:cs="Arial"/>
                <w:sz w:val="16"/>
                <w:szCs w:val="16"/>
                <w:lang w:val="en-AU"/>
              </w:rPr>
            </w:pPr>
            <w:r w:rsidRPr="00FD66D8">
              <w:rPr>
                <w:rFonts w:eastAsia="Arial" w:cs="Arial"/>
                <w:sz w:val="16"/>
                <w:szCs w:val="16"/>
                <w:lang w:val="en-AU"/>
              </w:rPr>
              <w:t>Population growth</w:t>
            </w:r>
          </w:p>
        </w:tc>
        <w:tc>
          <w:tcPr>
            <w:tcW w:w="1013" w:type="dxa"/>
            <w:vAlign w:val="center"/>
          </w:tcPr>
          <w:p w14:paraId="6A2A7C59"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High</w:t>
            </w:r>
          </w:p>
        </w:tc>
        <w:tc>
          <w:tcPr>
            <w:tcW w:w="1154" w:type="dxa"/>
            <w:vAlign w:val="center"/>
          </w:tcPr>
          <w:p w14:paraId="7AF141DD"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Low</w:t>
            </w:r>
          </w:p>
        </w:tc>
        <w:tc>
          <w:tcPr>
            <w:tcW w:w="1094" w:type="dxa"/>
            <w:vAlign w:val="center"/>
          </w:tcPr>
          <w:p w14:paraId="1478ABD5"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Medium</w:t>
            </w:r>
          </w:p>
        </w:tc>
        <w:tc>
          <w:tcPr>
            <w:tcW w:w="1134" w:type="dxa"/>
            <w:vAlign w:val="center"/>
          </w:tcPr>
          <w:p w14:paraId="7464B742"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992" w:type="dxa"/>
            <w:vAlign w:val="center"/>
          </w:tcPr>
          <w:p w14:paraId="56D7579C" w14:textId="77777777" w:rsidR="003F2049" w:rsidRPr="00FD66D8" w:rsidRDefault="003F2049">
            <w:pPr>
              <w:jc w:val="center"/>
              <w:rPr>
                <w:rFonts w:eastAsia="Arial"/>
                <w:sz w:val="16"/>
                <w:szCs w:val="16"/>
                <w:lang w:val="en-AU"/>
              </w:rPr>
            </w:pPr>
            <w:r w:rsidRPr="00FD66D8">
              <w:rPr>
                <w:rFonts w:eastAsia="Arial" w:cs="Arial"/>
                <w:sz w:val="16"/>
                <w:szCs w:val="16"/>
                <w:lang w:val="en-AU"/>
              </w:rPr>
              <w:t>Low</w:t>
            </w:r>
          </w:p>
        </w:tc>
        <w:tc>
          <w:tcPr>
            <w:tcW w:w="1134" w:type="dxa"/>
            <w:vAlign w:val="center"/>
          </w:tcPr>
          <w:p w14:paraId="1E48E699"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Low</w:t>
            </w:r>
          </w:p>
        </w:tc>
        <w:tc>
          <w:tcPr>
            <w:tcW w:w="1417" w:type="dxa"/>
            <w:vAlign w:val="center"/>
          </w:tcPr>
          <w:p w14:paraId="6DC336C6"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Low</w:t>
            </w:r>
          </w:p>
        </w:tc>
      </w:tr>
      <w:tr w:rsidR="003F2049" w:rsidRPr="00FD66D8" w14:paraId="68A0A13B" w14:textId="77777777">
        <w:trPr>
          <w:trHeight w:val="283"/>
        </w:trPr>
        <w:tc>
          <w:tcPr>
            <w:tcW w:w="1701" w:type="dxa"/>
            <w:vAlign w:val="center"/>
          </w:tcPr>
          <w:p w14:paraId="63582D76" w14:textId="77777777" w:rsidR="003F2049" w:rsidRPr="00FD66D8" w:rsidRDefault="003F2049">
            <w:pPr>
              <w:ind w:right="-113"/>
              <w:rPr>
                <w:rFonts w:cs="Arial"/>
                <w:sz w:val="16"/>
                <w:szCs w:val="16"/>
                <w:lang w:val="en-AU"/>
              </w:rPr>
            </w:pPr>
            <w:r w:rsidRPr="00FD66D8">
              <w:rPr>
                <w:rFonts w:eastAsia="Arial" w:cs="Arial"/>
                <w:sz w:val="16"/>
                <w:szCs w:val="16"/>
                <w:lang w:val="en-AU"/>
              </w:rPr>
              <w:t>AUD exchange rate</w:t>
            </w:r>
          </w:p>
        </w:tc>
        <w:tc>
          <w:tcPr>
            <w:tcW w:w="1013" w:type="dxa"/>
            <w:vAlign w:val="center"/>
          </w:tcPr>
          <w:p w14:paraId="48D503B9"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1154" w:type="dxa"/>
            <w:vAlign w:val="center"/>
          </w:tcPr>
          <w:p w14:paraId="2EFCB3B7"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1094" w:type="dxa"/>
            <w:vAlign w:val="center"/>
          </w:tcPr>
          <w:p w14:paraId="2F872F59"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1134" w:type="dxa"/>
            <w:vAlign w:val="center"/>
          </w:tcPr>
          <w:p w14:paraId="70304830"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High</w:t>
            </w:r>
          </w:p>
        </w:tc>
        <w:tc>
          <w:tcPr>
            <w:tcW w:w="992" w:type="dxa"/>
            <w:vAlign w:val="center"/>
          </w:tcPr>
          <w:p w14:paraId="074E57FF"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c>
          <w:tcPr>
            <w:tcW w:w="1134" w:type="dxa"/>
            <w:vAlign w:val="center"/>
          </w:tcPr>
          <w:p w14:paraId="63927D2B"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c>
          <w:tcPr>
            <w:tcW w:w="1417" w:type="dxa"/>
            <w:vAlign w:val="center"/>
          </w:tcPr>
          <w:p w14:paraId="05D8C8EB"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r>
      <w:tr w:rsidR="003F2049" w:rsidRPr="00FD66D8" w14:paraId="333C2A64" w14:textId="77777777">
        <w:trPr>
          <w:trHeight w:val="283"/>
        </w:trPr>
        <w:tc>
          <w:tcPr>
            <w:tcW w:w="1701" w:type="dxa"/>
            <w:tcBorders>
              <w:bottom w:val="single" w:sz="4" w:space="0" w:color="auto"/>
            </w:tcBorders>
            <w:vAlign w:val="center"/>
          </w:tcPr>
          <w:p w14:paraId="755647AC" w14:textId="77777777" w:rsidR="003F2049" w:rsidRPr="00FD66D8" w:rsidRDefault="003F2049">
            <w:pPr>
              <w:ind w:right="-113"/>
              <w:rPr>
                <w:rFonts w:cs="Arial"/>
                <w:sz w:val="16"/>
                <w:szCs w:val="16"/>
                <w:lang w:val="en-AU"/>
              </w:rPr>
            </w:pPr>
            <w:r w:rsidRPr="00FD66D8">
              <w:rPr>
                <w:rFonts w:eastAsia="Arial" w:cs="Arial"/>
                <w:sz w:val="16"/>
                <w:szCs w:val="16"/>
                <w:lang w:val="en-AU"/>
              </w:rPr>
              <w:t>Energy demand</w:t>
            </w:r>
          </w:p>
        </w:tc>
        <w:tc>
          <w:tcPr>
            <w:tcW w:w="1013" w:type="dxa"/>
            <w:tcBorders>
              <w:bottom w:val="single" w:sz="4" w:space="0" w:color="auto"/>
            </w:tcBorders>
            <w:vAlign w:val="center"/>
          </w:tcPr>
          <w:p w14:paraId="0A087944"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1154" w:type="dxa"/>
            <w:tcBorders>
              <w:bottom w:val="single" w:sz="4" w:space="0" w:color="auto"/>
            </w:tcBorders>
            <w:vAlign w:val="center"/>
          </w:tcPr>
          <w:p w14:paraId="0220C8D9"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1094" w:type="dxa"/>
            <w:tcBorders>
              <w:bottom w:val="single" w:sz="4" w:space="0" w:color="auto"/>
            </w:tcBorders>
            <w:vAlign w:val="center"/>
          </w:tcPr>
          <w:p w14:paraId="3EC5E794"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N</w:t>
            </w:r>
            <w:r w:rsidRPr="00FD66D8">
              <w:rPr>
                <w:rFonts w:eastAsia="Calibri" w:cs="Arial"/>
                <w:sz w:val="16"/>
                <w:szCs w:val="16"/>
                <w:lang w:val="en-AU"/>
              </w:rPr>
              <w:t>/A</w:t>
            </w:r>
          </w:p>
        </w:tc>
        <w:tc>
          <w:tcPr>
            <w:tcW w:w="1134" w:type="dxa"/>
            <w:tcBorders>
              <w:bottom w:val="single" w:sz="4" w:space="0" w:color="auto"/>
            </w:tcBorders>
            <w:vAlign w:val="center"/>
          </w:tcPr>
          <w:p w14:paraId="4951DBD4" w14:textId="77777777" w:rsidR="003F2049" w:rsidRPr="00FD66D8" w:rsidRDefault="003F2049">
            <w:pPr>
              <w:jc w:val="center"/>
              <w:rPr>
                <w:rFonts w:eastAsia="Calibri" w:cs="Arial"/>
                <w:sz w:val="16"/>
                <w:szCs w:val="16"/>
                <w:lang w:val="en-AU"/>
              </w:rPr>
            </w:pPr>
            <w:r w:rsidRPr="00FD66D8">
              <w:rPr>
                <w:rFonts w:eastAsia="Arial" w:cs="Arial"/>
                <w:sz w:val="16"/>
                <w:szCs w:val="16"/>
                <w:lang w:val="en-AU"/>
              </w:rPr>
              <w:t>Low</w:t>
            </w:r>
          </w:p>
        </w:tc>
        <w:tc>
          <w:tcPr>
            <w:tcW w:w="992" w:type="dxa"/>
            <w:tcBorders>
              <w:bottom w:val="single" w:sz="4" w:space="0" w:color="auto"/>
            </w:tcBorders>
            <w:vAlign w:val="center"/>
          </w:tcPr>
          <w:p w14:paraId="646B344C"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c>
          <w:tcPr>
            <w:tcW w:w="1134" w:type="dxa"/>
            <w:tcBorders>
              <w:bottom w:val="single" w:sz="4" w:space="0" w:color="auto"/>
            </w:tcBorders>
            <w:vAlign w:val="center"/>
          </w:tcPr>
          <w:p w14:paraId="7FC2311B"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c>
          <w:tcPr>
            <w:tcW w:w="1417" w:type="dxa"/>
            <w:tcBorders>
              <w:bottom w:val="single" w:sz="4" w:space="0" w:color="auto"/>
            </w:tcBorders>
            <w:vAlign w:val="center"/>
          </w:tcPr>
          <w:p w14:paraId="57E2CF6B" w14:textId="77777777" w:rsidR="003F2049" w:rsidRPr="00FD66D8" w:rsidRDefault="003F2049">
            <w:pPr>
              <w:jc w:val="center"/>
              <w:rPr>
                <w:rFonts w:eastAsia="Arial" w:cs="Arial"/>
                <w:sz w:val="16"/>
                <w:szCs w:val="16"/>
                <w:lang w:val="en-AU"/>
              </w:rPr>
            </w:pPr>
            <w:r w:rsidRPr="00FD66D8">
              <w:rPr>
                <w:rFonts w:eastAsia="Arial" w:cs="Arial"/>
                <w:sz w:val="16"/>
                <w:szCs w:val="16"/>
                <w:lang w:val="en-AU"/>
              </w:rPr>
              <w:t>N/A</w:t>
            </w:r>
          </w:p>
        </w:tc>
      </w:tr>
    </w:tbl>
    <w:p w14:paraId="26331519" w14:textId="77777777" w:rsidR="003F2049" w:rsidRPr="00FD66D8" w:rsidRDefault="003F2049" w:rsidP="000C3FE8">
      <w:pPr>
        <w:rPr>
          <w:rFonts w:ascii="Arial" w:hAnsi="Arial" w:cs="Arial"/>
          <w:sz w:val="6"/>
          <w:szCs w:val="6"/>
          <w:lang w:val="en-AU"/>
        </w:rPr>
      </w:pPr>
    </w:p>
    <w:p w14:paraId="10BD2099" w14:textId="77777777" w:rsidR="003F2049" w:rsidRPr="006865AB" w:rsidRDefault="003F2049" w:rsidP="00014948">
      <w:pPr>
        <w:pStyle w:val="Tablereference"/>
        <w:numPr>
          <w:ilvl w:val="0"/>
          <w:numId w:val="152"/>
        </w:numPr>
        <w:rPr>
          <w:rFonts w:eastAsiaTheme="minorEastAsia" w:cstheme="minorBidi"/>
          <w:lang w:val="en-AU"/>
        </w:rPr>
      </w:pPr>
      <w:r w:rsidRPr="006865AB">
        <w:rPr>
          <w:rFonts w:eastAsia="Arial"/>
          <w:lang w:val="en-AU"/>
        </w:rPr>
        <w:t xml:space="preserve">High, medium and low provide only a broad indication of the model weighting for illustration.  </w:t>
      </w:r>
    </w:p>
    <w:p w14:paraId="4298501E" w14:textId="77777777" w:rsidR="003F2049" w:rsidRPr="00FD66D8" w:rsidRDefault="003F2049" w:rsidP="00A41350">
      <w:pPr>
        <w:pStyle w:val="Tablereference"/>
        <w:rPr>
          <w:rFonts w:eastAsia="Arial"/>
          <w:lang w:val="en-AU"/>
        </w:rPr>
      </w:pPr>
      <w:r w:rsidRPr="00FD66D8">
        <w:rPr>
          <w:rFonts w:eastAsia="Arial"/>
          <w:lang w:val="en-AU"/>
        </w:rPr>
        <w:t>N/A indicates only that the factor is not directly included as a variable in the relevant forecasting model and does not signify that there is no relationship between the respective variable and the tax.</w:t>
      </w:r>
    </w:p>
    <w:p w14:paraId="68467420" w14:textId="77777777" w:rsidR="003F2049" w:rsidRPr="00FD66D8" w:rsidRDefault="003F2049" w:rsidP="00FD2145">
      <w:pPr>
        <w:pStyle w:val="BodyText"/>
        <w:rPr>
          <w:highlight w:val="yellow"/>
          <w:lang w:val="en-US"/>
        </w:rPr>
      </w:pPr>
      <w:r>
        <w:t xml:space="preserve">The main driver of payroll tax is total employee compensation, which in turn is a function of both wage and employment levels. </w:t>
      </w:r>
      <w:r w:rsidRPr="002B753D">
        <w:t xml:space="preserve">A resilient </w:t>
      </w:r>
      <w:r>
        <w:t xml:space="preserve">labour market has continued to support payroll tax revenue throughout 2025-26. </w:t>
      </w:r>
      <w:r w:rsidRPr="002B753D">
        <w:t>While the</w:t>
      </w:r>
      <w:r>
        <w:t xml:space="preserve"> outlook for payroll tax over the forward estimates remains strong, </w:t>
      </w:r>
      <w:r w:rsidRPr="002B753D">
        <w:t xml:space="preserve">the impact of </w:t>
      </w:r>
      <w:r>
        <w:t xml:space="preserve">higher interest rates </w:t>
      </w:r>
      <w:r w:rsidRPr="002B753D">
        <w:t>on</w:t>
      </w:r>
      <w:r>
        <w:t xml:space="preserve"> business sentiment </w:t>
      </w:r>
      <w:r w:rsidRPr="002B753D">
        <w:t xml:space="preserve">is likely to dampen growth and </w:t>
      </w:r>
      <w:r>
        <w:t>this has been</w:t>
      </w:r>
      <w:r w:rsidRPr="002B753D">
        <w:t xml:space="preserve"> exacerbated by more persistent inflation</w:t>
      </w:r>
      <w:r>
        <w:t xml:space="preserve"> and uncertainty</w:t>
      </w:r>
      <w:r w:rsidRPr="002B753D">
        <w:t xml:space="preserve">, </w:t>
      </w:r>
      <w:r>
        <w:t>related to</w:t>
      </w:r>
      <w:r w:rsidRPr="002B753D">
        <w:t xml:space="preserve"> the conflict in the Middle East.</w:t>
      </w:r>
      <w:r>
        <w:t xml:space="preserve"> Payroll tax revenues are forecast by applying forecast growth rates for NSW average compensation of employees and NSW </w:t>
      </w:r>
      <w:r w:rsidRPr="41B16466">
        <w:rPr>
          <w:rFonts w:cs="Times New Roman"/>
        </w:rPr>
        <w:t xml:space="preserve">employment, to underlying payroll tax levels. </w:t>
      </w:r>
      <w:r>
        <w:t>See Table E.3 for payroll tax sensitivities for these variables.</w:t>
      </w:r>
    </w:p>
    <w:p w14:paraId="71E1D8AC" w14:textId="77777777" w:rsidR="003F2049" w:rsidRDefault="003F2049" w:rsidP="00BE30E4">
      <w:pPr>
        <w:pStyle w:val="BodyText"/>
        <w:rPr>
          <w:lang w:val="en-US"/>
        </w:rPr>
      </w:pPr>
      <w:bookmarkStart w:id="99" w:name="_Hlk516140863"/>
      <w:r w:rsidRPr="4899FD59">
        <w:rPr>
          <w:lang w:val="en-US"/>
        </w:rPr>
        <w:t xml:space="preserve">Transfer duty revenue is expected to fall in 2026-27 in response to </w:t>
      </w:r>
      <w:r>
        <w:rPr>
          <w:lang w:val="en-US"/>
        </w:rPr>
        <w:t xml:space="preserve">the effects of </w:t>
      </w:r>
      <w:r w:rsidRPr="4899FD59">
        <w:rPr>
          <w:lang w:val="en-US"/>
        </w:rPr>
        <w:t>monetary policy tightening and weaker sentiment</w:t>
      </w:r>
      <w:r>
        <w:rPr>
          <w:lang w:val="en-US"/>
        </w:rPr>
        <w:t xml:space="preserve"> on conditions in the housing market</w:t>
      </w:r>
      <w:r w:rsidRPr="4899FD59">
        <w:rPr>
          <w:lang w:val="en-US"/>
        </w:rPr>
        <w:t xml:space="preserve">. There </w:t>
      </w:r>
      <w:r>
        <w:rPr>
          <w:lang w:val="en-US"/>
        </w:rPr>
        <w:t>is</w:t>
      </w:r>
      <w:r w:rsidRPr="4899FD59">
        <w:rPr>
          <w:lang w:val="en-US"/>
        </w:rPr>
        <w:t xml:space="preserve"> uncertainty around the cash rate pathway and the responsiveness of the property market to shifts in monetary policy. A higher-than-expected cash rate or a stronger than expected property market downturn in response to </w:t>
      </w:r>
      <w:r>
        <w:rPr>
          <w:lang w:val="en-US"/>
        </w:rPr>
        <w:t xml:space="preserve">the </w:t>
      </w:r>
      <w:r w:rsidRPr="4899FD59">
        <w:rPr>
          <w:lang w:val="en-US"/>
        </w:rPr>
        <w:t xml:space="preserve">higher mortgage interest rates </w:t>
      </w:r>
      <w:r>
        <w:rPr>
          <w:lang w:val="en-US"/>
        </w:rPr>
        <w:t xml:space="preserve">that have already been assumed </w:t>
      </w:r>
      <w:r w:rsidRPr="4899FD59">
        <w:rPr>
          <w:lang w:val="en-US"/>
        </w:rPr>
        <w:t>represent significant downside risks to the outlook</w:t>
      </w:r>
      <w:r>
        <w:rPr>
          <w:lang w:val="en-US"/>
        </w:rPr>
        <w:t xml:space="preserve"> for revenue</w:t>
      </w:r>
      <w:r w:rsidRPr="4899FD59">
        <w:rPr>
          <w:lang w:val="en-US"/>
        </w:rPr>
        <w:t xml:space="preserve">. </w:t>
      </w:r>
    </w:p>
    <w:p w14:paraId="004231A7" w14:textId="77777777" w:rsidR="003F2049" w:rsidRDefault="003F2049" w:rsidP="00BE30E4">
      <w:pPr>
        <w:pStyle w:val="BodyText"/>
      </w:pPr>
      <w:r w:rsidRPr="4899FD59">
        <w:rPr>
          <w:lang w:val="en-US"/>
        </w:rPr>
        <w:t xml:space="preserve">Conversely, a faster than anticipated easing of interest rates could see property prices and transactions volumes increase </w:t>
      </w:r>
      <w:r>
        <w:rPr>
          <w:lang w:val="en-US"/>
        </w:rPr>
        <w:t>more strongly</w:t>
      </w:r>
      <w:r w:rsidRPr="4899FD59">
        <w:rPr>
          <w:lang w:val="en-US"/>
        </w:rPr>
        <w:t xml:space="preserve"> than currently forecast. Additionally, changes to taxation arrangements for investment properties announced in the Australian Government’s 2026-27 Budget could contribute to downside risks to residential prices, with short-term impacts on transaction volumes more uncertain. However, the impact</w:t>
      </w:r>
      <w:r>
        <w:rPr>
          <w:lang w:val="en-US"/>
        </w:rPr>
        <w:t>s</w:t>
      </w:r>
      <w:r w:rsidRPr="4899FD59">
        <w:rPr>
          <w:lang w:val="en-US"/>
        </w:rPr>
        <w:t xml:space="preserve"> of these policy changes are likely to be small relative to recent shifts in monetary policy</w:t>
      </w:r>
      <w:r w:rsidRPr="005317A1">
        <w:t>. </w:t>
      </w:r>
    </w:p>
    <w:p w14:paraId="06778E31" w14:textId="77777777" w:rsidR="003F2049" w:rsidRPr="00FD66D8" w:rsidRDefault="003F2049" w:rsidP="0020362E">
      <w:pPr>
        <w:pStyle w:val="Heading4"/>
      </w:pPr>
      <w:r w:rsidRPr="00FD66D8">
        <w:t xml:space="preserve">GST revenue </w:t>
      </w:r>
    </w:p>
    <w:p w14:paraId="33969BF6" w14:textId="77777777" w:rsidR="003F2049" w:rsidRPr="00FD66D8" w:rsidRDefault="003F2049" w:rsidP="00577B05">
      <w:pPr>
        <w:pStyle w:val="BodyText"/>
      </w:pPr>
      <w:r w:rsidRPr="4B88A96A">
        <w:rPr>
          <w:lang w:val="en-US"/>
        </w:rPr>
        <w:lastRenderedPageBreak/>
        <w:t>GST is collected by the Australian Government and then apportioned to the states. Three main factors determine how much GST New South Wales receives:</w:t>
      </w:r>
    </w:p>
    <w:p w14:paraId="33E9EA05" w14:textId="77777777" w:rsidR="003F2049" w:rsidRPr="00E65F87" w:rsidRDefault="003F2049" w:rsidP="003F2049">
      <w:pPr>
        <w:pStyle w:val="Bullet1"/>
        <w:keepLines/>
      </w:pPr>
      <w:r w:rsidRPr="2AE835ED">
        <w:rPr>
          <w:lang w:val="en-US"/>
        </w:rPr>
        <w:t>how much is collected across the nation by the Australian Government (i.e. pool size)</w:t>
      </w:r>
    </w:p>
    <w:p w14:paraId="2FC39793" w14:textId="77777777" w:rsidR="003F2049" w:rsidRPr="00FD66D8" w:rsidRDefault="003F2049" w:rsidP="003F2049">
      <w:pPr>
        <w:pStyle w:val="Bullet1"/>
        <w:keepLines/>
      </w:pPr>
      <w:r w:rsidRPr="2AE835ED">
        <w:rPr>
          <w:lang w:val="en-US"/>
        </w:rPr>
        <w:t>New South Wales’ share of the national population (called the population share)</w:t>
      </w:r>
    </w:p>
    <w:p w14:paraId="7D9AA4BF" w14:textId="77777777" w:rsidR="003F2049" w:rsidRPr="00E65F87" w:rsidRDefault="003F2049" w:rsidP="003F2049">
      <w:pPr>
        <w:pStyle w:val="Bullet1"/>
        <w:keepLines/>
      </w:pPr>
      <w:r w:rsidRPr="2AE835ED">
        <w:rPr>
          <w:lang w:val="en-US"/>
        </w:rPr>
        <w:t>the relative per person allocation of the pool to New South Wales (i.e. the relativity).</w:t>
      </w:r>
    </w:p>
    <w:p w14:paraId="30AF40BD" w14:textId="77777777" w:rsidR="003F2049" w:rsidRPr="00FD66D8" w:rsidRDefault="003F2049" w:rsidP="00C65BA8">
      <w:pPr>
        <w:pStyle w:val="BodyText"/>
      </w:pPr>
      <w:r w:rsidRPr="00FD66D8">
        <w:t>Table E.3 illustrates the sensitivity of forecast GST distribution to New South Wales to a one percentage point increase in taxable consumption and dwelling investment (the main drivers of the GST pool size), and NSW population share (in absolute terms). These drivers are exposed to various economic risks.</w:t>
      </w:r>
    </w:p>
    <w:p w14:paraId="4E5372F1" w14:textId="77777777" w:rsidR="003F2049" w:rsidRDefault="003F2049" w:rsidP="00577B05">
      <w:pPr>
        <w:pStyle w:val="BodyText"/>
        <w:rPr>
          <w:lang w:val="en-US"/>
        </w:rPr>
      </w:pPr>
      <w:r w:rsidRPr="2D8B9CE7">
        <w:rPr>
          <w:lang w:val="en-US"/>
        </w:rPr>
        <w:t xml:space="preserve">The Commonwealth Grants Commission assesses states’ GST needs based on the average spending and revenue policies of all states. The averages vary over time due to underlying changes in state policies as well as updated or new data </w:t>
      </w:r>
      <w:r>
        <w:rPr>
          <w:lang w:val="en-US"/>
        </w:rPr>
        <w:t>that</w:t>
      </w:r>
      <w:r w:rsidRPr="2D8B9CE7">
        <w:rPr>
          <w:lang w:val="en-US"/>
        </w:rPr>
        <w:t xml:space="preserve"> </w:t>
      </w:r>
      <w:r>
        <w:rPr>
          <w:lang w:val="en-US"/>
        </w:rPr>
        <w:t>are</w:t>
      </w:r>
      <w:r w:rsidRPr="2D8B9CE7">
        <w:rPr>
          <w:lang w:val="en-US"/>
        </w:rPr>
        <w:t xml:space="preserve"> often provided by the states. As such, GST relativity projections are subject to a high degree of uncertainty.</w:t>
      </w:r>
    </w:p>
    <w:p w14:paraId="726D710C" w14:textId="77777777" w:rsidR="003F2049" w:rsidRPr="007860EF" w:rsidRDefault="003F2049" w:rsidP="00577B05">
      <w:pPr>
        <w:pStyle w:val="BodyText"/>
        <w:rPr>
          <w:lang w:val="en-US"/>
        </w:rPr>
      </w:pPr>
      <w:r>
        <w:rPr>
          <w:lang w:val="en-US"/>
        </w:rPr>
        <w:t>T</w:t>
      </w:r>
      <w:r w:rsidRPr="00DF5ABF">
        <w:rPr>
          <w:lang w:val="en-US"/>
        </w:rPr>
        <w:t xml:space="preserve">he Productivity Commission is undertaking an inquiry into the 2018 GST distribution reforms. The inquiry may recommend changes to the GST distribution arrangements, which could affect how GST relativities are determined and NSW's share of GST revenue. Any changes to the current arrangements could result in </w:t>
      </w:r>
      <w:r w:rsidRPr="00B232A5">
        <w:rPr>
          <w:lang w:val="en-US"/>
        </w:rPr>
        <w:t>outcomes that differ from current projections.</w:t>
      </w:r>
    </w:p>
    <w:p w14:paraId="6B96CFF8" w14:textId="77777777" w:rsidR="003F2049" w:rsidRPr="00FD66D8" w:rsidRDefault="003F2049" w:rsidP="0020362E">
      <w:pPr>
        <w:pStyle w:val="Heading4"/>
        <w:rPr>
          <w:rFonts w:asciiTheme="minorHAnsi" w:eastAsiaTheme="minorEastAsia" w:hAnsiTheme="minorHAnsi" w:cstheme="minorBidi"/>
        </w:rPr>
      </w:pPr>
      <w:r w:rsidRPr="00FD66D8">
        <w:t>Royalties</w:t>
      </w:r>
    </w:p>
    <w:bookmarkEnd w:id="99"/>
    <w:p w14:paraId="13B54B9E" w14:textId="77777777" w:rsidR="003F2049" w:rsidRPr="00FD66D8" w:rsidRDefault="003F2049" w:rsidP="00577B05">
      <w:pPr>
        <w:pStyle w:val="BodyText"/>
      </w:pPr>
      <w:r w:rsidRPr="00FD66D8">
        <w:t>A large share of revenue from royalties is generated from thermal and coking coal exports, which means that the amount of royalties collected are sensitive to changes in:</w:t>
      </w:r>
    </w:p>
    <w:p w14:paraId="2D229CE1" w14:textId="77777777" w:rsidR="003F2049" w:rsidRPr="00FD66D8" w:rsidRDefault="003F2049" w:rsidP="003F2049">
      <w:pPr>
        <w:pStyle w:val="Bullet1"/>
        <w:keepLines/>
      </w:pPr>
      <w:r w:rsidRPr="2AE835ED">
        <w:rPr>
          <w:lang w:val="en-US"/>
        </w:rPr>
        <w:t>coal production volumes – an increase in coal volumes increases the quantity of coal that royalties are charged on, hence increasing royalties revenue</w:t>
      </w:r>
    </w:p>
    <w:p w14:paraId="23E92B39" w14:textId="77777777" w:rsidR="003F2049" w:rsidRPr="00FD66D8" w:rsidRDefault="003F2049" w:rsidP="003F2049">
      <w:pPr>
        <w:pStyle w:val="Bullet1"/>
        <w:keepLines/>
      </w:pPr>
      <w:r w:rsidRPr="2AE835ED">
        <w:rPr>
          <w:lang w:val="en-US"/>
        </w:rPr>
        <w:t>coal prices – an increase in US dollar coal prices increases the value of coal sold to domestic and international customers, also increasing royalties revenue, all else equal</w:t>
      </w:r>
    </w:p>
    <w:p w14:paraId="432BE81F" w14:textId="77777777" w:rsidR="003F2049" w:rsidRPr="00FD66D8" w:rsidRDefault="003F2049" w:rsidP="003F2049">
      <w:pPr>
        <w:pStyle w:val="Bullet1"/>
        <w:keepLines/>
        <w:rPr>
          <w:rFonts w:asciiTheme="minorHAnsi" w:hAnsiTheme="minorHAnsi" w:cstheme="minorBidi"/>
        </w:rPr>
      </w:pPr>
      <w:r w:rsidRPr="00FD66D8">
        <w:t>exchange rates – an appreciation of the Australian-US exchange rate reduces the Australian dollar</w:t>
      </w:r>
      <w:r w:rsidRPr="00FD66D8" w:rsidDel="00E5008A">
        <w:t xml:space="preserve"> </w:t>
      </w:r>
      <w:r w:rsidRPr="00FD66D8">
        <w:t>value of coal exports because coal exports are typically transacted in US</w:t>
      </w:r>
      <w:r>
        <w:t> </w:t>
      </w:r>
      <w:r w:rsidRPr="00FD66D8">
        <w:t>dollars (see Table E.3).</w:t>
      </w:r>
    </w:p>
    <w:p w14:paraId="0674D2DE" w14:textId="77777777" w:rsidR="003F2049" w:rsidRDefault="003F2049" w:rsidP="00F506C2">
      <w:pPr>
        <w:pStyle w:val="Bullet1"/>
        <w:numPr>
          <w:ilvl w:val="0"/>
          <w:numId w:val="0"/>
        </w:numPr>
      </w:pPr>
      <w:r w:rsidRPr="2AE835ED">
        <w:rPr>
          <w:lang w:val="en-US"/>
        </w:rPr>
        <w:t xml:space="preserve">Uncertainty around how long it will take for trade and energy markets to normalise following the conflict in the Middle East poses a risk to coal volumes and prices. Since the outbreak of the conflict, thermal coal prices have increased considerably in response to growing concerns for energy security resulting in gas-to-coal switching amongst major Asian trading partners. </w:t>
      </w:r>
    </w:p>
    <w:p w14:paraId="4ACA4DD0" w14:textId="77777777" w:rsidR="003F2049" w:rsidRDefault="003F2049" w:rsidP="00552662">
      <w:pPr>
        <w:pStyle w:val="Heading4"/>
      </w:pPr>
      <w:r w:rsidRPr="00FD66D8">
        <w:t>Investment revenue</w:t>
      </w:r>
    </w:p>
    <w:p w14:paraId="4E18031F" w14:textId="77777777" w:rsidR="003F2049" w:rsidRPr="0034261F" w:rsidRDefault="003F2049" w:rsidP="0034261F">
      <w:pPr>
        <w:pStyle w:val="Heading3"/>
        <w:rPr>
          <w:rFonts w:eastAsiaTheme="minorEastAsia"/>
          <w:b w:val="0"/>
          <w:bCs w:val="0"/>
          <w:iCs/>
          <w:kern w:val="0"/>
          <w:sz w:val="22"/>
          <w:szCs w:val="23"/>
          <w:lang w:val="en-US" w:eastAsia="en-AU"/>
        </w:rPr>
      </w:pPr>
      <w:r w:rsidRPr="00C66E6F">
        <w:rPr>
          <w:rFonts w:eastAsiaTheme="minorEastAsia"/>
          <w:b w:val="0"/>
          <w:bCs w:val="0"/>
          <w:iCs/>
          <w:kern w:val="0"/>
          <w:sz w:val="22"/>
          <w:szCs w:val="23"/>
          <w:lang w:val="en-US" w:eastAsia="en-AU"/>
        </w:rPr>
        <w:t xml:space="preserve">Overall financial market performance in 2025-26 has been generally positive, despite </w:t>
      </w:r>
      <w:r>
        <w:rPr>
          <w:rFonts w:eastAsiaTheme="minorEastAsia"/>
          <w:b w:val="0"/>
          <w:bCs w:val="0"/>
          <w:iCs/>
          <w:kern w:val="0"/>
          <w:sz w:val="22"/>
          <w:szCs w:val="23"/>
          <w:lang w:val="en-US" w:eastAsia="en-AU"/>
        </w:rPr>
        <w:t>the pick-up in</w:t>
      </w:r>
      <w:r w:rsidRPr="00C66E6F">
        <w:rPr>
          <w:rFonts w:eastAsiaTheme="minorEastAsia"/>
          <w:b w:val="0"/>
          <w:bCs w:val="0"/>
          <w:iCs/>
          <w:kern w:val="0"/>
          <w:sz w:val="22"/>
          <w:szCs w:val="23"/>
          <w:lang w:val="en-US" w:eastAsia="en-AU"/>
        </w:rPr>
        <w:t xml:space="preserve"> market </w:t>
      </w:r>
      <w:r>
        <w:rPr>
          <w:rFonts w:eastAsiaTheme="minorEastAsia"/>
          <w:b w:val="0"/>
          <w:bCs w:val="0"/>
          <w:iCs/>
          <w:kern w:val="0"/>
          <w:sz w:val="22"/>
          <w:szCs w:val="23"/>
          <w:lang w:val="en-US" w:eastAsia="en-AU"/>
        </w:rPr>
        <w:t>volatility since the start of</w:t>
      </w:r>
      <w:r w:rsidRPr="00C66E6F">
        <w:rPr>
          <w:rFonts w:eastAsiaTheme="minorEastAsia"/>
          <w:b w:val="0"/>
          <w:bCs w:val="0"/>
          <w:iCs/>
          <w:kern w:val="0"/>
          <w:sz w:val="22"/>
          <w:szCs w:val="23"/>
          <w:lang w:val="en-US" w:eastAsia="en-AU"/>
        </w:rPr>
        <w:t xml:space="preserve"> the conflict in the Middle East in March 2026. This positive performance in turn drove solid investment return outcomes for state funds. Financial markets remain volatile and </w:t>
      </w:r>
      <w:r>
        <w:rPr>
          <w:rFonts w:eastAsiaTheme="minorEastAsia"/>
          <w:b w:val="0"/>
          <w:bCs w:val="0"/>
          <w:iCs/>
          <w:kern w:val="0"/>
          <w:sz w:val="22"/>
          <w:szCs w:val="23"/>
          <w:lang w:val="en-US" w:eastAsia="en-AU"/>
        </w:rPr>
        <w:t>there is significant uncertainty about whether i</w:t>
      </w:r>
      <w:r w:rsidRPr="00C66E6F">
        <w:rPr>
          <w:rFonts w:eastAsiaTheme="minorEastAsia"/>
          <w:b w:val="0"/>
          <w:bCs w:val="0"/>
          <w:iCs/>
          <w:kern w:val="0"/>
          <w:sz w:val="22"/>
          <w:szCs w:val="23"/>
          <w:lang w:val="en-US" w:eastAsia="en-AU"/>
        </w:rPr>
        <w:t>nvestment returns</w:t>
      </w:r>
      <w:r>
        <w:rPr>
          <w:rFonts w:eastAsiaTheme="minorEastAsia"/>
          <w:b w:val="0"/>
          <w:bCs w:val="0"/>
          <w:iCs/>
          <w:kern w:val="0"/>
          <w:sz w:val="22"/>
          <w:szCs w:val="23"/>
          <w:lang w:val="en-US" w:eastAsia="en-AU"/>
        </w:rPr>
        <w:t>, and therefore investment revenue, will</w:t>
      </w:r>
      <w:r w:rsidRPr="00C66E6F">
        <w:rPr>
          <w:rFonts w:eastAsiaTheme="minorEastAsia"/>
          <w:b w:val="0"/>
          <w:bCs w:val="0"/>
          <w:iCs/>
          <w:kern w:val="0"/>
          <w:sz w:val="22"/>
          <w:szCs w:val="23"/>
          <w:lang w:val="en-US" w:eastAsia="en-AU"/>
        </w:rPr>
        <w:t xml:space="preserve"> be above or below </w:t>
      </w:r>
      <w:r>
        <w:rPr>
          <w:rFonts w:eastAsiaTheme="minorEastAsia"/>
          <w:b w:val="0"/>
          <w:bCs w:val="0"/>
          <w:iCs/>
          <w:kern w:val="0"/>
          <w:sz w:val="22"/>
          <w:szCs w:val="23"/>
          <w:lang w:val="en-US" w:eastAsia="en-AU"/>
        </w:rPr>
        <w:t xml:space="preserve">current </w:t>
      </w:r>
      <w:r w:rsidRPr="00C66E6F">
        <w:rPr>
          <w:rFonts w:eastAsiaTheme="minorEastAsia"/>
          <w:b w:val="0"/>
          <w:bCs w:val="0"/>
          <w:iCs/>
          <w:kern w:val="0"/>
          <w:sz w:val="22"/>
          <w:szCs w:val="23"/>
          <w:lang w:val="en-US" w:eastAsia="en-AU"/>
        </w:rPr>
        <w:t>estimates.</w:t>
      </w:r>
      <w:r w:rsidRPr="0034261F">
        <w:rPr>
          <w:rFonts w:eastAsiaTheme="minorEastAsia"/>
          <w:b w:val="0"/>
          <w:bCs w:val="0"/>
          <w:iCs/>
          <w:kern w:val="0"/>
          <w:sz w:val="22"/>
          <w:szCs w:val="23"/>
          <w:lang w:val="en-US" w:eastAsia="en-AU"/>
        </w:rPr>
        <w:t xml:space="preserve"> </w:t>
      </w:r>
    </w:p>
    <w:p w14:paraId="0A3C9EF2" w14:textId="77777777" w:rsidR="003F2049" w:rsidRDefault="003F2049">
      <w:pPr>
        <w:spacing w:before="360" w:after="120"/>
        <w:rPr>
          <w:rFonts w:eastAsiaTheme="minorEastAsia" w:cs="Arial"/>
          <w:iCs/>
          <w:color w:val="000000" w:themeColor="text1"/>
          <w:szCs w:val="23"/>
          <w:lang w:eastAsia="en-AU"/>
        </w:rPr>
      </w:pPr>
      <w:r>
        <w:rPr>
          <w:rFonts w:eastAsiaTheme="minorEastAsia"/>
          <w:b/>
          <w:bCs/>
          <w:iCs/>
          <w:color w:val="000000" w:themeColor="text1"/>
          <w:szCs w:val="23"/>
          <w:lang w:eastAsia="en-AU"/>
        </w:rPr>
        <w:br w:type="page"/>
      </w:r>
    </w:p>
    <w:p w14:paraId="52AA65DB" w14:textId="77777777" w:rsidR="003F2049" w:rsidRPr="00FD66D8" w:rsidRDefault="003F2049" w:rsidP="0020362E">
      <w:pPr>
        <w:pStyle w:val="Heading3"/>
        <w:rPr>
          <w:rFonts w:asciiTheme="minorHAnsi" w:eastAsiaTheme="minorEastAsia" w:hAnsiTheme="minorHAnsi" w:cstheme="minorBidi"/>
        </w:rPr>
      </w:pPr>
      <w:r w:rsidRPr="00FD66D8">
        <w:lastRenderedPageBreak/>
        <w:t>Expense risks</w:t>
      </w:r>
      <w:r w:rsidRPr="00FD66D8">
        <w:rPr>
          <w:rStyle w:val="FootnoteReference"/>
        </w:rPr>
        <w:footnoteReference w:id="16"/>
      </w:r>
    </w:p>
    <w:p w14:paraId="6E126862" w14:textId="77777777" w:rsidR="003F2049" w:rsidRPr="00FD66D8" w:rsidRDefault="003F2049" w:rsidP="00577B05">
      <w:pPr>
        <w:pStyle w:val="BodyText"/>
      </w:pPr>
      <w:r w:rsidRPr="00FD66D8">
        <w:t xml:space="preserve">There </w:t>
      </w:r>
      <w:r>
        <w:t>is</w:t>
      </w:r>
      <w:r w:rsidRPr="00FD66D8">
        <w:t xml:space="preserve"> a variety of expense risks where the impact to the Budget is unknown or where events are yet to occur, including:</w:t>
      </w:r>
    </w:p>
    <w:p w14:paraId="533B7209" w14:textId="77777777" w:rsidR="003F2049" w:rsidRPr="00FA3DF5" w:rsidRDefault="003F2049" w:rsidP="003F2049">
      <w:pPr>
        <w:pStyle w:val="Bullet1"/>
        <w:keepLines/>
      </w:pPr>
      <w:r w:rsidRPr="2AE835ED">
        <w:rPr>
          <w:lang w:val="en-US"/>
        </w:rPr>
        <w:t>employee-related expenses</w:t>
      </w:r>
      <w:r w:rsidRPr="2AE835ED">
        <w:rPr>
          <w:i/>
          <w:lang w:val="en-US"/>
        </w:rPr>
        <w:t> </w:t>
      </w:r>
      <w:r w:rsidRPr="2AE835ED">
        <w:rPr>
          <w:lang w:val="en-US"/>
        </w:rPr>
        <w:t>can be impacted by new wage agreements, future wage policies, decisions by the NSW Industrial Relations Commission or the Fair Work Commission, changes to workers’ compensation valuations, and changes to the workforce size and composition</w:t>
      </w:r>
    </w:p>
    <w:p w14:paraId="2A92959E" w14:textId="77777777" w:rsidR="003F2049" w:rsidRPr="00FD66D8" w:rsidRDefault="003F2049" w:rsidP="003F2049">
      <w:pPr>
        <w:pStyle w:val="Bullet1"/>
        <w:keepLines/>
      </w:pPr>
      <w:r w:rsidRPr="00FD66D8">
        <w:t xml:space="preserve">differences between budget assumptions and actual costs incurred by government, including inflation and costs of borrowings </w:t>
      </w:r>
    </w:p>
    <w:p w14:paraId="548299C6" w14:textId="77777777" w:rsidR="003F2049" w:rsidRPr="00FD66D8" w:rsidRDefault="003F2049" w:rsidP="003F2049">
      <w:pPr>
        <w:pStyle w:val="Bullet1"/>
        <w:keepLines/>
      </w:pPr>
      <w:r w:rsidRPr="2AE835ED">
        <w:rPr>
          <w:lang w:val="en-US"/>
        </w:rPr>
        <w:t>changes to parameters that influence the value of liabilities and associated expenses for superannuation, long service leave, other employee provisions and insurance provisions (see below for further balance sheet risks and sensitivities)</w:t>
      </w:r>
    </w:p>
    <w:p w14:paraId="315236CB" w14:textId="77777777" w:rsidR="003F2049" w:rsidRPr="00FD66D8" w:rsidRDefault="003F2049" w:rsidP="003F2049">
      <w:pPr>
        <w:pStyle w:val="Bullet1"/>
        <w:keepLines/>
      </w:pPr>
      <w:r w:rsidRPr="2AE835ED">
        <w:rPr>
          <w:lang w:val="en-US"/>
        </w:rPr>
        <w:t>additional risks and pressures within agency budgets, for example unforeseen legal expenses, ceasing programs, higher than budgeted maintenance, depreciation (including impacts of revaluations) and operating costs</w:t>
      </w:r>
    </w:p>
    <w:p w14:paraId="3A0CD8DF" w14:textId="77777777" w:rsidR="003F2049" w:rsidRPr="00FD66D8" w:rsidRDefault="003F2049" w:rsidP="003F2049">
      <w:pPr>
        <w:pStyle w:val="Bullet1"/>
        <w:keepLines/>
      </w:pPr>
      <w:r w:rsidRPr="2AE835ED">
        <w:rPr>
          <w:lang w:val="en-US"/>
        </w:rPr>
        <w:t>infrastructure market capacity risks, including labour shortages and cost escalations</w:t>
      </w:r>
    </w:p>
    <w:p w14:paraId="19E8B5A9" w14:textId="77777777" w:rsidR="003F2049" w:rsidRPr="00FD66D8" w:rsidRDefault="003F2049" w:rsidP="003F2049">
      <w:pPr>
        <w:pStyle w:val="Bullet1"/>
        <w:keepLines/>
      </w:pPr>
      <w:r w:rsidRPr="2AE835ED">
        <w:rPr>
          <w:lang w:val="en-US"/>
        </w:rPr>
        <w:t>cyber security events as the volume and sophistication of cyber-attacks are increasing and the timing and financial impact of a cyber incident is uncertain</w:t>
      </w:r>
    </w:p>
    <w:p w14:paraId="0F8DD549" w14:textId="77777777" w:rsidR="003F2049" w:rsidRPr="00FD66D8" w:rsidRDefault="003F2049" w:rsidP="003F2049">
      <w:pPr>
        <w:pStyle w:val="Bullet1"/>
        <w:keepLines/>
      </w:pPr>
      <w:r w:rsidRPr="2AE835ED">
        <w:rPr>
          <w:lang w:val="en-US"/>
        </w:rPr>
        <w:t xml:space="preserve">exogenous risks, e.g. Australian Government payments, inflation, interest rate changes or natural disasters. </w:t>
      </w:r>
    </w:p>
    <w:p w14:paraId="4F3C1089" w14:textId="77777777" w:rsidR="003F2049" w:rsidRPr="00FD66D8" w:rsidRDefault="003F2049" w:rsidP="003F2049">
      <w:pPr>
        <w:pStyle w:val="TableEX"/>
        <w:ind w:left="1418" w:hanging="1418"/>
      </w:pPr>
      <w:r w:rsidRPr="00FD66D8">
        <w:t>Operating statement risks and sensitivities: estimated impact on the general government sector budget result with 1 percentage point increase in each factor</w:t>
      </w:r>
    </w:p>
    <w:tbl>
      <w:tblPr>
        <w:tblStyle w:val="TableGrid"/>
        <w:tblW w:w="96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Table E.3: Operating statement risks and sensitivities: estimated impact on the general government sector budget result with 1 percentage point increase in each factor"/>
      </w:tblPr>
      <w:tblGrid>
        <w:gridCol w:w="1814"/>
        <w:gridCol w:w="3798"/>
        <w:gridCol w:w="1134"/>
        <w:gridCol w:w="966"/>
        <w:gridCol w:w="967"/>
        <w:gridCol w:w="971"/>
      </w:tblGrid>
      <w:tr w:rsidR="003F2049" w:rsidRPr="00FD66D8" w14:paraId="5D554D8E" w14:textId="77777777" w:rsidTr="009446CA">
        <w:trPr>
          <w:trHeight w:val="186"/>
        </w:trPr>
        <w:tc>
          <w:tcPr>
            <w:tcW w:w="1814" w:type="dxa"/>
            <w:vMerge w:val="restart"/>
            <w:shd w:val="clear" w:color="auto" w:fill="EBEBEB"/>
            <w:vAlign w:val="center"/>
          </w:tcPr>
          <w:p w14:paraId="4E532864" w14:textId="77777777" w:rsidR="003F2049" w:rsidRPr="0057292C" w:rsidRDefault="003F2049">
            <w:pPr>
              <w:rPr>
                <w:rFonts w:eastAsia="Arial" w:cs="Arial"/>
                <w:sz w:val="17"/>
                <w:szCs w:val="17"/>
                <w:lang w:val="en-AU"/>
              </w:rPr>
            </w:pPr>
            <w:r w:rsidRPr="0057292C">
              <w:rPr>
                <w:rFonts w:eastAsia="Arial" w:cs="Arial"/>
                <w:sz w:val="17"/>
                <w:szCs w:val="17"/>
                <w:lang w:val="en-AU"/>
              </w:rPr>
              <w:t>Sensitivity</w:t>
            </w:r>
          </w:p>
        </w:tc>
        <w:tc>
          <w:tcPr>
            <w:tcW w:w="3798" w:type="dxa"/>
            <w:vMerge w:val="restart"/>
            <w:shd w:val="clear" w:color="auto" w:fill="EBEBEB"/>
            <w:vAlign w:val="center"/>
          </w:tcPr>
          <w:p w14:paraId="67416F40" w14:textId="77777777" w:rsidR="003F2049" w:rsidRPr="0057292C" w:rsidRDefault="003F2049">
            <w:pPr>
              <w:rPr>
                <w:rFonts w:eastAsia="Arial" w:cs="Arial"/>
                <w:sz w:val="17"/>
                <w:szCs w:val="17"/>
                <w:lang w:val="en-AU"/>
              </w:rPr>
            </w:pPr>
            <w:r w:rsidRPr="0057292C">
              <w:rPr>
                <w:rFonts w:eastAsia="Arial" w:cs="Arial"/>
                <w:sz w:val="17"/>
                <w:szCs w:val="17"/>
                <w:lang w:val="en-AU"/>
              </w:rPr>
              <w:t>Factors</w:t>
            </w:r>
          </w:p>
        </w:tc>
        <w:tc>
          <w:tcPr>
            <w:tcW w:w="1134" w:type="dxa"/>
            <w:shd w:val="clear" w:color="auto" w:fill="EBEBEB"/>
            <w:vAlign w:val="bottom"/>
          </w:tcPr>
          <w:p w14:paraId="5455CBCE" w14:textId="77777777" w:rsidR="003F2049" w:rsidRPr="0057292C" w:rsidRDefault="003F2049">
            <w:pPr>
              <w:jc w:val="center"/>
              <w:rPr>
                <w:rFonts w:eastAsia="Arial" w:cs="Arial"/>
                <w:sz w:val="17"/>
                <w:szCs w:val="17"/>
                <w:lang w:val="en-AU"/>
              </w:rPr>
            </w:pPr>
            <w:r w:rsidRPr="0057292C">
              <w:rPr>
                <w:rFonts w:eastAsia="Arial" w:cs="Arial"/>
                <w:sz w:val="17"/>
                <w:szCs w:val="17"/>
                <w:lang w:val="en-AU"/>
              </w:rPr>
              <w:t>2026-27</w:t>
            </w:r>
          </w:p>
        </w:tc>
        <w:tc>
          <w:tcPr>
            <w:tcW w:w="966" w:type="dxa"/>
            <w:shd w:val="clear" w:color="auto" w:fill="EBEBEB"/>
            <w:vAlign w:val="bottom"/>
          </w:tcPr>
          <w:p w14:paraId="7A788AB4" w14:textId="77777777" w:rsidR="003F2049" w:rsidRPr="0057292C" w:rsidRDefault="003F2049">
            <w:pPr>
              <w:jc w:val="center"/>
              <w:rPr>
                <w:rFonts w:eastAsia="Arial" w:cs="Arial"/>
                <w:sz w:val="17"/>
                <w:szCs w:val="17"/>
                <w:lang w:val="en-AU"/>
              </w:rPr>
            </w:pPr>
            <w:r w:rsidRPr="0057292C">
              <w:rPr>
                <w:rFonts w:eastAsia="Arial" w:cs="Arial"/>
                <w:sz w:val="17"/>
                <w:szCs w:val="17"/>
                <w:lang w:val="en-AU"/>
              </w:rPr>
              <w:t>2027-28</w:t>
            </w:r>
          </w:p>
        </w:tc>
        <w:tc>
          <w:tcPr>
            <w:tcW w:w="967" w:type="dxa"/>
            <w:shd w:val="clear" w:color="auto" w:fill="EBEBEB"/>
            <w:vAlign w:val="bottom"/>
          </w:tcPr>
          <w:p w14:paraId="7D6E18AB" w14:textId="77777777" w:rsidR="003F2049" w:rsidRPr="0057292C" w:rsidRDefault="003F2049">
            <w:pPr>
              <w:jc w:val="center"/>
              <w:rPr>
                <w:rFonts w:eastAsia="Arial" w:cs="Arial"/>
                <w:sz w:val="17"/>
                <w:szCs w:val="17"/>
                <w:lang w:val="en-AU"/>
              </w:rPr>
            </w:pPr>
            <w:r w:rsidRPr="0057292C">
              <w:rPr>
                <w:rFonts w:eastAsia="Arial" w:cs="Arial"/>
                <w:sz w:val="17"/>
                <w:szCs w:val="17"/>
                <w:lang w:val="en-AU"/>
              </w:rPr>
              <w:t>2028-29</w:t>
            </w:r>
          </w:p>
        </w:tc>
        <w:tc>
          <w:tcPr>
            <w:tcW w:w="971" w:type="dxa"/>
            <w:shd w:val="clear" w:color="auto" w:fill="EBEBEB"/>
            <w:vAlign w:val="bottom"/>
          </w:tcPr>
          <w:p w14:paraId="03B54CF0" w14:textId="77777777" w:rsidR="003F2049" w:rsidRPr="0057292C" w:rsidRDefault="003F2049">
            <w:pPr>
              <w:jc w:val="center"/>
              <w:rPr>
                <w:rFonts w:eastAsia="Arial" w:cs="Arial"/>
                <w:sz w:val="17"/>
                <w:szCs w:val="17"/>
                <w:lang w:val="en-AU"/>
              </w:rPr>
            </w:pPr>
            <w:r w:rsidRPr="0057292C">
              <w:rPr>
                <w:rFonts w:eastAsia="Arial" w:cs="Arial"/>
                <w:sz w:val="17"/>
                <w:szCs w:val="17"/>
                <w:lang w:val="en-AU"/>
              </w:rPr>
              <w:t>2029-30</w:t>
            </w:r>
          </w:p>
        </w:tc>
      </w:tr>
      <w:tr w:rsidR="003F2049" w:rsidRPr="00FD66D8" w14:paraId="1B7F43C8" w14:textId="77777777" w:rsidTr="00907AE4">
        <w:trPr>
          <w:trHeight w:val="190"/>
        </w:trPr>
        <w:tc>
          <w:tcPr>
            <w:tcW w:w="1814" w:type="dxa"/>
            <w:vMerge/>
          </w:tcPr>
          <w:p w14:paraId="2C8D2D88" w14:textId="77777777" w:rsidR="003F2049" w:rsidRPr="0057292C" w:rsidRDefault="003F2049">
            <w:pPr>
              <w:rPr>
                <w:sz w:val="17"/>
                <w:szCs w:val="17"/>
                <w:lang w:val="en-AU"/>
              </w:rPr>
            </w:pPr>
          </w:p>
        </w:tc>
        <w:tc>
          <w:tcPr>
            <w:tcW w:w="3798" w:type="dxa"/>
            <w:vMerge/>
          </w:tcPr>
          <w:p w14:paraId="3F18984B" w14:textId="77777777" w:rsidR="003F2049" w:rsidRPr="0057292C" w:rsidRDefault="003F2049">
            <w:pPr>
              <w:rPr>
                <w:sz w:val="17"/>
                <w:szCs w:val="17"/>
                <w:lang w:val="en-AU"/>
              </w:rPr>
            </w:pPr>
          </w:p>
        </w:tc>
        <w:tc>
          <w:tcPr>
            <w:tcW w:w="1134" w:type="dxa"/>
            <w:shd w:val="clear" w:color="auto" w:fill="EBEBEB"/>
          </w:tcPr>
          <w:p w14:paraId="2D973F94" w14:textId="77777777" w:rsidR="003F2049" w:rsidRPr="0057292C" w:rsidRDefault="003F2049">
            <w:pPr>
              <w:jc w:val="center"/>
              <w:rPr>
                <w:rFonts w:eastAsia="Arial" w:cs="Arial"/>
                <w:sz w:val="17"/>
                <w:szCs w:val="17"/>
                <w:lang w:val="en-AU"/>
              </w:rPr>
            </w:pPr>
            <w:r w:rsidRPr="0057292C">
              <w:rPr>
                <w:rFonts w:eastAsia="Arial" w:cs="Arial"/>
                <w:sz w:val="17"/>
                <w:szCs w:val="17"/>
                <w:lang w:val="en-AU"/>
              </w:rPr>
              <w:t>Budget</w:t>
            </w:r>
          </w:p>
        </w:tc>
        <w:tc>
          <w:tcPr>
            <w:tcW w:w="2904" w:type="dxa"/>
            <w:gridSpan w:val="3"/>
            <w:shd w:val="clear" w:color="auto" w:fill="EBEBEB"/>
          </w:tcPr>
          <w:p w14:paraId="1E6ECB70" w14:textId="77777777" w:rsidR="003F2049" w:rsidRPr="0057292C" w:rsidRDefault="003F2049">
            <w:pPr>
              <w:jc w:val="center"/>
              <w:rPr>
                <w:rFonts w:eastAsia="Arial" w:cs="Arial"/>
                <w:sz w:val="17"/>
                <w:szCs w:val="17"/>
                <w:lang w:val="en-AU"/>
              </w:rPr>
            </w:pPr>
            <w:r w:rsidRPr="0057292C">
              <w:rPr>
                <w:rFonts w:eastAsia="Arial" w:cs="Arial"/>
                <w:sz w:val="17"/>
                <w:szCs w:val="17"/>
                <w:lang w:val="en-AU"/>
              </w:rPr>
              <w:t>Forward estimates</w:t>
            </w:r>
          </w:p>
        </w:tc>
      </w:tr>
      <w:tr w:rsidR="003F2049" w:rsidRPr="00FD66D8" w14:paraId="42397FCA" w14:textId="77777777" w:rsidTr="009446CA">
        <w:trPr>
          <w:trHeight w:val="205"/>
        </w:trPr>
        <w:tc>
          <w:tcPr>
            <w:tcW w:w="1814" w:type="dxa"/>
            <w:vMerge/>
          </w:tcPr>
          <w:p w14:paraId="7C581D0E" w14:textId="77777777" w:rsidR="003F2049" w:rsidRPr="0057292C" w:rsidRDefault="003F2049">
            <w:pPr>
              <w:rPr>
                <w:sz w:val="17"/>
                <w:szCs w:val="17"/>
                <w:lang w:val="en-AU"/>
              </w:rPr>
            </w:pPr>
          </w:p>
        </w:tc>
        <w:tc>
          <w:tcPr>
            <w:tcW w:w="3798" w:type="dxa"/>
            <w:vMerge/>
          </w:tcPr>
          <w:p w14:paraId="5B5F9446" w14:textId="77777777" w:rsidR="003F2049" w:rsidRPr="0057292C" w:rsidRDefault="003F2049">
            <w:pPr>
              <w:rPr>
                <w:sz w:val="17"/>
                <w:szCs w:val="17"/>
                <w:lang w:val="en-AU"/>
              </w:rPr>
            </w:pPr>
          </w:p>
        </w:tc>
        <w:tc>
          <w:tcPr>
            <w:tcW w:w="1134" w:type="dxa"/>
            <w:shd w:val="clear" w:color="auto" w:fill="EBEBEB"/>
          </w:tcPr>
          <w:p w14:paraId="7CC83ABC" w14:textId="77777777" w:rsidR="003F2049" w:rsidRPr="0057292C" w:rsidRDefault="003F2049">
            <w:pPr>
              <w:jc w:val="center"/>
              <w:rPr>
                <w:rFonts w:eastAsia="Arial" w:cs="Arial"/>
                <w:sz w:val="17"/>
                <w:szCs w:val="17"/>
                <w:lang w:val="en-AU"/>
              </w:rPr>
            </w:pPr>
            <w:r w:rsidRPr="0057292C">
              <w:rPr>
                <w:rFonts w:eastAsia="Arial" w:cs="Arial"/>
                <w:sz w:val="17"/>
                <w:szCs w:val="17"/>
                <w:lang w:val="en-AU"/>
              </w:rPr>
              <w:t>$m</w:t>
            </w:r>
          </w:p>
        </w:tc>
        <w:tc>
          <w:tcPr>
            <w:tcW w:w="966" w:type="dxa"/>
            <w:shd w:val="clear" w:color="auto" w:fill="EBEBEB"/>
          </w:tcPr>
          <w:p w14:paraId="2882416C" w14:textId="77777777" w:rsidR="003F2049" w:rsidRPr="0057292C" w:rsidRDefault="003F2049">
            <w:pPr>
              <w:jc w:val="center"/>
              <w:rPr>
                <w:rFonts w:eastAsia="Arial" w:cs="Arial"/>
                <w:sz w:val="17"/>
                <w:szCs w:val="17"/>
                <w:lang w:val="en-AU"/>
              </w:rPr>
            </w:pPr>
            <w:r w:rsidRPr="0057292C">
              <w:rPr>
                <w:rFonts w:eastAsia="Arial" w:cs="Arial"/>
                <w:sz w:val="17"/>
                <w:szCs w:val="17"/>
                <w:lang w:val="en-AU"/>
              </w:rPr>
              <w:t>$m</w:t>
            </w:r>
          </w:p>
        </w:tc>
        <w:tc>
          <w:tcPr>
            <w:tcW w:w="967" w:type="dxa"/>
            <w:shd w:val="clear" w:color="auto" w:fill="EBEBEB"/>
          </w:tcPr>
          <w:p w14:paraId="2814A148" w14:textId="77777777" w:rsidR="003F2049" w:rsidRPr="0057292C" w:rsidRDefault="003F2049">
            <w:pPr>
              <w:jc w:val="center"/>
              <w:rPr>
                <w:rFonts w:eastAsia="Arial" w:cs="Arial"/>
                <w:sz w:val="17"/>
                <w:szCs w:val="17"/>
                <w:lang w:val="en-AU"/>
              </w:rPr>
            </w:pPr>
            <w:r w:rsidRPr="0057292C">
              <w:rPr>
                <w:rFonts w:eastAsia="Arial" w:cs="Arial"/>
                <w:sz w:val="17"/>
                <w:szCs w:val="17"/>
                <w:lang w:val="en-AU"/>
              </w:rPr>
              <w:t>$m</w:t>
            </w:r>
          </w:p>
        </w:tc>
        <w:tc>
          <w:tcPr>
            <w:tcW w:w="971" w:type="dxa"/>
            <w:shd w:val="clear" w:color="auto" w:fill="EBEBEB"/>
          </w:tcPr>
          <w:p w14:paraId="3A7C00DA" w14:textId="77777777" w:rsidR="003F2049" w:rsidRPr="0057292C" w:rsidRDefault="003F2049">
            <w:pPr>
              <w:jc w:val="center"/>
              <w:rPr>
                <w:rFonts w:eastAsia="Arial" w:cs="Arial"/>
                <w:sz w:val="17"/>
                <w:szCs w:val="17"/>
                <w:lang w:val="en-AU"/>
              </w:rPr>
            </w:pPr>
            <w:r w:rsidRPr="0057292C">
              <w:rPr>
                <w:rFonts w:eastAsia="Arial" w:cs="Arial"/>
                <w:sz w:val="17"/>
                <w:szCs w:val="17"/>
                <w:lang w:val="en-AU"/>
              </w:rPr>
              <w:t>$m</w:t>
            </w:r>
          </w:p>
        </w:tc>
      </w:tr>
      <w:tr w:rsidR="003F2049" w:rsidRPr="00FD66D8" w14:paraId="77EC9586" w14:textId="77777777">
        <w:trPr>
          <w:trHeight w:val="283"/>
        </w:trPr>
        <w:tc>
          <w:tcPr>
            <w:tcW w:w="1814" w:type="dxa"/>
            <w:vMerge w:val="restart"/>
          </w:tcPr>
          <w:p w14:paraId="32E844FF" w14:textId="77777777" w:rsidR="003F2049" w:rsidRPr="00FD66D8" w:rsidRDefault="003F2049" w:rsidP="00C206CB">
            <w:pPr>
              <w:spacing w:before="20" w:after="20"/>
              <w:rPr>
                <w:rFonts w:eastAsia="Arial" w:cs="Arial"/>
                <w:sz w:val="17"/>
                <w:szCs w:val="17"/>
                <w:lang w:val="en-AU"/>
              </w:rPr>
            </w:pPr>
            <w:r w:rsidRPr="00FD66D8">
              <w:rPr>
                <w:rFonts w:eastAsia="Arial" w:cs="Arial"/>
                <w:sz w:val="17"/>
                <w:szCs w:val="17"/>
                <w:lang w:val="en-AU"/>
              </w:rPr>
              <w:t>Payroll tax</w:t>
            </w:r>
          </w:p>
        </w:tc>
        <w:tc>
          <w:tcPr>
            <w:tcW w:w="3798" w:type="dxa"/>
            <w:vAlign w:val="center"/>
          </w:tcPr>
          <w:p w14:paraId="13ABB199" w14:textId="77777777" w:rsidR="003F2049" w:rsidRPr="00FD66D8" w:rsidRDefault="003F2049" w:rsidP="00C206CB">
            <w:pPr>
              <w:spacing w:before="20" w:after="20"/>
              <w:ind w:left="113" w:hanging="113"/>
              <w:rPr>
                <w:rFonts w:eastAsia="Arial" w:cs="Arial"/>
                <w:sz w:val="17"/>
                <w:szCs w:val="17"/>
                <w:lang w:val="en-AU"/>
              </w:rPr>
            </w:pPr>
            <w:r w:rsidRPr="00FD66D8">
              <w:rPr>
                <w:rFonts w:eastAsia="Arial" w:cs="Arial"/>
                <w:sz w:val="17"/>
                <w:szCs w:val="17"/>
                <w:lang w:val="en-AU"/>
              </w:rPr>
              <w:t>Average compensation of employees</w:t>
            </w:r>
          </w:p>
        </w:tc>
        <w:tc>
          <w:tcPr>
            <w:tcW w:w="1134" w:type="dxa"/>
            <w:vAlign w:val="center"/>
          </w:tcPr>
          <w:p w14:paraId="3CC8EE95" w14:textId="77777777" w:rsidR="003F2049" w:rsidRPr="00FD66D8" w:rsidRDefault="003F2049" w:rsidP="00473984">
            <w:pPr>
              <w:spacing w:before="20" w:after="20"/>
              <w:ind w:left="-189" w:right="258"/>
              <w:jc w:val="right"/>
              <w:rPr>
                <w:rFonts w:eastAsia="Arial" w:cs="Arial"/>
                <w:sz w:val="17"/>
                <w:szCs w:val="17"/>
                <w:highlight w:val="yellow"/>
                <w:lang w:val="en-AU"/>
              </w:rPr>
            </w:pPr>
            <w:r w:rsidRPr="00FD66D8">
              <w:rPr>
                <w:sz w:val="17"/>
                <w:szCs w:val="17"/>
                <w:lang w:val="en-AU"/>
              </w:rPr>
              <w:t>1</w:t>
            </w:r>
            <w:r>
              <w:rPr>
                <w:sz w:val="17"/>
                <w:szCs w:val="17"/>
                <w:lang w:val="en-AU"/>
              </w:rPr>
              <w:t>68</w:t>
            </w:r>
          </w:p>
        </w:tc>
        <w:tc>
          <w:tcPr>
            <w:tcW w:w="966" w:type="dxa"/>
            <w:vAlign w:val="center"/>
          </w:tcPr>
          <w:p w14:paraId="0375A638" w14:textId="77777777" w:rsidR="003F2049" w:rsidRPr="00FD66D8" w:rsidRDefault="003F2049" w:rsidP="00473984">
            <w:pPr>
              <w:spacing w:before="20" w:after="20"/>
              <w:ind w:left="-189" w:right="258"/>
              <w:jc w:val="right"/>
              <w:rPr>
                <w:rFonts w:eastAsia="Arial" w:cs="Arial"/>
                <w:sz w:val="17"/>
                <w:szCs w:val="17"/>
                <w:highlight w:val="yellow"/>
                <w:lang w:val="en-AU"/>
              </w:rPr>
            </w:pPr>
            <w:r>
              <w:rPr>
                <w:sz w:val="17"/>
                <w:szCs w:val="17"/>
                <w:lang w:val="en-AU"/>
              </w:rPr>
              <w:t>176</w:t>
            </w:r>
          </w:p>
        </w:tc>
        <w:tc>
          <w:tcPr>
            <w:tcW w:w="967" w:type="dxa"/>
            <w:vAlign w:val="center"/>
          </w:tcPr>
          <w:p w14:paraId="53766EE3" w14:textId="77777777" w:rsidR="003F2049" w:rsidRPr="00FD66D8" w:rsidRDefault="003F2049" w:rsidP="00473984">
            <w:pPr>
              <w:spacing w:before="20" w:after="20"/>
              <w:ind w:left="-189" w:right="258"/>
              <w:jc w:val="right"/>
              <w:rPr>
                <w:rFonts w:eastAsia="Arial" w:cs="Arial"/>
                <w:sz w:val="17"/>
                <w:szCs w:val="17"/>
                <w:highlight w:val="yellow"/>
                <w:lang w:val="en-AU"/>
              </w:rPr>
            </w:pPr>
            <w:r>
              <w:rPr>
                <w:sz w:val="17"/>
                <w:szCs w:val="17"/>
                <w:lang w:val="en-AU"/>
              </w:rPr>
              <w:t>185</w:t>
            </w:r>
          </w:p>
        </w:tc>
        <w:tc>
          <w:tcPr>
            <w:tcW w:w="971" w:type="dxa"/>
            <w:vAlign w:val="center"/>
          </w:tcPr>
          <w:p w14:paraId="0188CB51" w14:textId="77777777" w:rsidR="003F2049" w:rsidRPr="00FD66D8" w:rsidRDefault="003F2049" w:rsidP="00473984">
            <w:pPr>
              <w:spacing w:before="20" w:after="20"/>
              <w:ind w:left="-189" w:right="258"/>
              <w:jc w:val="right"/>
              <w:rPr>
                <w:rFonts w:eastAsia="Arial" w:cs="Arial"/>
                <w:sz w:val="17"/>
                <w:szCs w:val="17"/>
                <w:highlight w:val="yellow"/>
                <w:lang w:val="en-AU"/>
              </w:rPr>
            </w:pPr>
            <w:r>
              <w:rPr>
                <w:sz w:val="17"/>
                <w:szCs w:val="17"/>
                <w:lang w:val="en-AU"/>
              </w:rPr>
              <w:t>192</w:t>
            </w:r>
          </w:p>
        </w:tc>
      </w:tr>
      <w:tr w:rsidR="003F2049" w:rsidRPr="00FD66D8" w14:paraId="03B6E43E" w14:textId="77777777">
        <w:trPr>
          <w:trHeight w:val="283"/>
        </w:trPr>
        <w:tc>
          <w:tcPr>
            <w:tcW w:w="1814" w:type="dxa"/>
            <w:vMerge/>
            <w:vAlign w:val="center"/>
          </w:tcPr>
          <w:p w14:paraId="4A31313D" w14:textId="77777777" w:rsidR="003F2049" w:rsidRPr="00FD66D8" w:rsidRDefault="003F2049" w:rsidP="00C206CB">
            <w:pPr>
              <w:spacing w:before="20" w:after="20"/>
              <w:rPr>
                <w:rFonts w:eastAsia="Arial" w:cs="Arial"/>
                <w:sz w:val="17"/>
                <w:szCs w:val="17"/>
                <w:lang w:val="en-AU"/>
              </w:rPr>
            </w:pPr>
          </w:p>
        </w:tc>
        <w:tc>
          <w:tcPr>
            <w:tcW w:w="3798" w:type="dxa"/>
            <w:tcBorders>
              <w:bottom w:val="single" w:sz="4" w:space="0" w:color="BFBFBF" w:themeColor="text2" w:themeShade="BF"/>
            </w:tcBorders>
            <w:vAlign w:val="center"/>
          </w:tcPr>
          <w:p w14:paraId="5C3AC467" w14:textId="77777777" w:rsidR="003F2049" w:rsidRPr="00FD66D8" w:rsidRDefault="003F2049" w:rsidP="00C206CB">
            <w:pPr>
              <w:spacing w:before="20" w:after="20"/>
              <w:rPr>
                <w:sz w:val="17"/>
                <w:szCs w:val="17"/>
                <w:lang w:val="en-AU"/>
              </w:rPr>
            </w:pPr>
            <w:r w:rsidRPr="00FD66D8">
              <w:rPr>
                <w:rFonts w:eastAsia="Arial" w:cs="Arial"/>
                <w:sz w:val="17"/>
                <w:szCs w:val="17"/>
                <w:lang w:val="en-AU"/>
              </w:rPr>
              <w:t>Employment</w:t>
            </w:r>
          </w:p>
        </w:tc>
        <w:tc>
          <w:tcPr>
            <w:tcW w:w="1134" w:type="dxa"/>
            <w:tcBorders>
              <w:bottom w:val="single" w:sz="4" w:space="0" w:color="BFBFBF" w:themeColor="text2" w:themeShade="BF"/>
            </w:tcBorders>
            <w:vAlign w:val="center"/>
          </w:tcPr>
          <w:p w14:paraId="558D9C0D" w14:textId="77777777" w:rsidR="003F2049" w:rsidRPr="00FD66D8" w:rsidRDefault="003F2049" w:rsidP="00473984">
            <w:pPr>
              <w:spacing w:before="20" w:after="20"/>
              <w:ind w:left="-189" w:right="258"/>
              <w:jc w:val="right"/>
              <w:rPr>
                <w:rFonts w:eastAsia="Arial" w:cs="Arial"/>
                <w:sz w:val="17"/>
                <w:szCs w:val="17"/>
                <w:highlight w:val="yellow"/>
                <w:lang w:val="en-AU"/>
              </w:rPr>
            </w:pPr>
            <w:r w:rsidRPr="00FD66D8">
              <w:rPr>
                <w:sz w:val="17"/>
                <w:szCs w:val="17"/>
                <w:lang w:val="en-AU"/>
              </w:rPr>
              <w:t>1</w:t>
            </w:r>
            <w:r>
              <w:rPr>
                <w:sz w:val="17"/>
                <w:szCs w:val="17"/>
                <w:lang w:val="en-AU"/>
              </w:rPr>
              <w:t>72</w:t>
            </w:r>
          </w:p>
        </w:tc>
        <w:tc>
          <w:tcPr>
            <w:tcW w:w="966" w:type="dxa"/>
            <w:tcBorders>
              <w:bottom w:val="single" w:sz="4" w:space="0" w:color="BFBFBF" w:themeColor="text2" w:themeShade="BF"/>
            </w:tcBorders>
            <w:shd w:val="clear" w:color="auto" w:fill="FFFFFF" w:themeFill="text2"/>
            <w:vAlign w:val="center"/>
          </w:tcPr>
          <w:p w14:paraId="34A8897F" w14:textId="77777777" w:rsidR="003F2049" w:rsidRPr="00FD66D8" w:rsidRDefault="003F2049" w:rsidP="00473984">
            <w:pPr>
              <w:spacing w:before="20" w:after="20"/>
              <w:ind w:left="-189" w:right="258"/>
              <w:jc w:val="right"/>
              <w:rPr>
                <w:rFonts w:eastAsia="Arial" w:cs="Arial"/>
                <w:sz w:val="17"/>
                <w:szCs w:val="17"/>
                <w:highlight w:val="yellow"/>
                <w:lang w:val="en-AU"/>
              </w:rPr>
            </w:pPr>
            <w:r w:rsidRPr="00FD66D8">
              <w:rPr>
                <w:sz w:val="17"/>
                <w:szCs w:val="17"/>
                <w:lang w:val="en-AU"/>
              </w:rPr>
              <w:t>1</w:t>
            </w:r>
            <w:r>
              <w:rPr>
                <w:sz w:val="17"/>
                <w:szCs w:val="17"/>
                <w:lang w:val="en-AU"/>
              </w:rPr>
              <w:t>80</w:t>
            </w:r>
          </w:p>
        </w:tc>
        <w:tc>
          <w:tcPr>
            <w:tcW w:w="967" w:type="dxa"/>
            <w:tcBorders>
              <w:bottom w:val="single" w:sz="4" w:space="0" w:color="BFBFBF" w:themeColor="text2" w:themeShade="BF"/>
            </w:tcBorders>
            <w:shd w:val="clear" w:color="auto" w:fill="FFFFFF" w:themeFill="text2"/>
            <w:vAlign w:val="center"/>
          </w:tcPr>
          <w:p w14:paraId="40AFA0C2" w14:textId="77777777" w:rsidR="003F2049" w:rsidRPr="00FD66D8" w:rsidRDefault="003F2049" w:rsidP="00473984">
            <w:pPr>
              <w:spacing w:before="20" w:after="20"/>
              <w:ind w:left="-189" w:right="258"/>
              <w:jc w:val="right"/>
              <w:rPr>
                <w:rFonts w:eastAsia="Arial" w:cs="Arial"/>
                <w:sz w:val="17"/>
                <w:szCs w:val="17"/>
                <w:highlight w:val="yellow"/>
                <w:lang w:val="en-AU"/>
              </w:rPr>
            </w:pPr>
            <w:r w:rsidRPr="00FD66D8">
              <w:rPr>
                <w:sz w:val="17"/>
                <w:szCs w:val="17"/>
                <w:lang w:val="en-AU"/>
              </w:rPr>
              <w:t>1</w:t>
            </w:r>
            <w:r>
              <w:rPr>
                <w:sz w:val="17"/>
                <w:szCs w:val="17"/>
                <w:lang w:val="en-AU"/>
              </w:rPr>
              <w:t>89</w:t>
            </w:r>
          </w:p>
        </w:tc>
        <w:tc>
          <w:tcPr>
            <w:tcW w:w="971" w:type="dxa"/>
            <w:tcBorders>
              <w:bottom w:val="single" w:sz="4" w:space="0" w:color="BFBFBF" w:themeColor="text2" w:themeShade="BF"/>
            </w:tcBorders>
            <w:shd w:val="clear" w:color="auto" w:fill="FFFFFF" w:themeFill="text2"/>
            <w:vAlign w:val="center"/>
          </w:tcPr>
          <w:p w14:paraId="2CB7013A" w14:textId="77777777" w:rsidR="003F2049" w:rsidRPr="00FD66D8" w:rsidRDefault="003F2049" w:rsidP="00473984">
            <w:pPr>
              <w:spacing w:before="20" w:after="20"/>
              <w:ind w:left="-189" w:right="258"/>
              <w:jc w:val="right"/>
              <w:rPr>
                <w:rFonts w:eastAsia="Arial" w:cs="Arial"/>
                <w:sz w:val="17"/>
                <w:szCs w:val="17"/>
                <w:highlight w:val="yellow"/>
                <w:lang w:val="en-AU"/>
              </w:rPr>
            </w:pPr>
            <w:r w:rsidRPr="00FD66D8">
              <w:rPr>
                <w:sz w:val="17"/>
                <w:szCs w:val="17"/>
                <w:lang w:val="en-AU"/>
              </w:rPr>
              <w:t>1</w:t>
            </w:r>
            <w:r>
              <w:rPr>
                <w:sz w:val="17"/>
                <w:szCs w:val="17"/>
                <w:lang w:val="en-AU"/>
              </w:rPr>
              <w:t>96</w:t>
            </w:r>
          </w:p>
        </w:tc>
      </w:tr>
      <w:tr w:rsidR="003F2049" w:rsidRPr="00FD66D8" w14:paraId="0102014B" w14:textId="77777777">
        <w:trPr>
          <w:trHeight w:val="283"/>
        </w:trPr>
        <w:tc>
          <w:tcPr>
            <w:tcW w:w="1814" w:type="dxa"/>
            <w:vMerge w:val="restart"/>
            <w:tcBorders>
              <w:top w:val="single" w:sz="4" w:space="0" w:color="BFBFBF" w:themeColor="text2" w:themeShade="BF"/>
            </w:tcBorders>
          </w:tcPr>
          <w:p w14:paraId="1A5ECDA8" w14:textId="77777777" w:rsidR="003F2049" w:rsidRPr="00FD66D8" w:rsidRDefault="003F2049" w:rsidP="00E1242D">
            <w:pPr>
              <w:spacing w:before="20" w:after="20"/>
              <w:rPr>
                <w:rFonts w:eastAsia="Arial" w:cs="Arial"/>
                <w:sz w:val="17"/>
                <w:szCs w:val="17"/>
                <w:lang w:val="en-AU"/>
              </w:rPr>
            </w:pPr>
            <w:r w:rsidRPr="00FD66D8">
              <w:rPr>
                <w:rFonts w:eastAsia="Arial" w:cs="Arial"/>
                <w:sz w:val="17"/>
                <w:szCs w:val="17"/>
                <w:lang w:val="en-AU"/>
              </w:rPr>
              <w:t>Transfer duty</w:t>
            </w:r>
          </w:p>
        </w:tc>
        <w:tc>
          <w:tcPr>
            <w:tcW w:w="3798" w:type="dxa"/>
            <w:tcBorders>
              <w:top w:val="single" w:sz="4" w:space="0" w:color="BFBFBF" w:themeColor="text2" w:themeShade="BF"/>
            </w:tcBorders>
            <w:vAlign w:val="center"/>
          </w:tcPr>
          <w:p w14:paraId="4204632C" w14:textId="77777777" w:rsidR="003F2049" w:rsidRPr="00FD66D8" w:rsidRDefault="003F2049" w:rsidP="00E1242D">
            <w:pPr>
              <w:spacing w:before="20" w:after="20"/>
              <w:rPr>
                <w:rFonts w:eastAsia="Arial" w:cs="Arial"/>
                <w:sz w:val="17"/>
                <w:szCs w:val="17"/>
                <w:lang w:val="en-AU"/>
              </w:rPr>
            </w:pPr>
            <w:r w:rsidRPr="00FD66D8">
              <w:rPr>
                <w:rFonts w:eastAsia="Arial" w:cs="Arial"/>
                <w:sz w:val="17"/>
                <w:szCs w:val="17"/>
                <w:lang w:val="en-AU"/>
              </w:rPr>
              <w:t>Residential prices (average transacted price)</w:t>
            </w:r>
          </w:p>
        </w:tc>
        <w:tc>
          <w:tcPr>
            <w:tcW w:w="1134" w:type="dxa"/>
            <w:tcBorders>
              <w:top w:val="single" w:sz="4" w:space="0" w:color="BFBFBF" w:themeColor="text2" w:themeShade="BF"/>
            </w:tcBorders>
            <w:vAlign w:val="center"/>
          </w:tcPr>
          <w:p w14:paraId="3D5D7137" w14:textId="77777777" w:rsidR="003F2049" w:rsidRPr="00FD66D8" w:rsidRDefault="003F2049" w:rsidP="00473984">
            <w:pPr>
              <w:spacing w:before="20" w:after="20"/>
              <w:ind w:left="-189" w:right="258"/>
              <w:jc w:val="right"/>
              <w:rPr>
                <w:rFonts w:eastAsia="Arial" w:cs="Arial"/>
                <w:sz w:val="17"/>
                <w:szCs w:val="17"/>
                <w:highlight w:val="yellow"/>
                <w:lang w:val="en-AU"/>
              </w:rPr>
            </w:pPr>
            <w:r w:rsidRPr="6F5DDA5B">
              <w:rPr>
                <w:sz w:val="17"/>
                <w:szCs w:val="17"/>
                <w:lang w:val="en-AU"/>
              </w:rPr>
              <w:t>122</w:t>
            </w:r>
          </w:p>
        </w:tc>
        <w:tc>
          <w:tcPr>
            <w:tcW w:w="966" w:type="dxa"/>
            <w:tcBorders>
              <w:top w:val="single" w:sz="4" w:space="0" w:color="BFBFBF" w:themeColor="text2" w:themeShade="BF"/>
            </w:tcBorders>
            <w:shd w:val="clear" w:color="auto" w:fill="FFFFFF" w:themeFill="text2"/>
            <w:vAlign w:val="center"/>
          </w:tcPr>
          <w:p w14:paraId="44CD29D7" w14:textId="77777777" w:rsidR="003F2049" w:rsidRPr="00FD66D8" w:rsidRDefault="003F2049" w:rsidP="00473984">
            <w:pPr>
              <w:spacing w:before="20" w:after="20"/>
              <w:ind w:left="-189" w:right="258"/>
              <w:jc w:val="right"/>
              <w:rPr>
                <w:rFonts w:eastAsia="Arial" w:cs="Arial"/>
                <w:sz w:val="17"/>
                <w:szCs w:val="17"/>
                <w:highlight w:val="yellow"/>
                <w:lang w:val="en-AU"/>
              </w:rPr>
            </w:pPr>
            <w:r w:rsidRPr="6F5DDA5B">
              <w:rPr>
                <w:sz w:val="17"/>
                <w:szCs w:val="17"/>
                <w:lang w:val="en-AU"/>
              </w:rPr>
              <w:t>136</w:t>
            </w:r>
          </w:p>
        </w:tc>
        <w:tc>
          <w:tcPr>
            <w:tcW w:w="967" w:type="dxa"/>
            <w:tcBorders>
              <w:top w:val="single" w:sz="4" w:space="0" w:color="BFBFBF" w:themeColor="text2" w:themeShade="BF"/>
            </w:tcBorders>
            <w:shd w:val="clear" w:color="auto" w:fill="FFFFFF" w:themeFill="text2"/>
            <w:vAlign w:val="center"/>
          </w:tcPr>
          <w:p w14:paraId="0DCAF54D" w14:textId="77777777" w:rsidR="003F2049" w:rsidRPr="00FD66D8" w:rsidRDefault="003F2049" w:rsidP="00473984">
            <w:pPr>
              <w:spacing w:before="20" w:after="20"/>
              <w:ind w:left="-189" w:right="258"/>
              <w:jc w:val="right"/>
              <w:rPr>
                <w:rFonts w:eastAsia="Arial" w:cs="Arial"/>
                <w:sz w:val="17"/>
                <w:szCs w:val="17"/>
                <w:highlight w:val="yellow"/>
                <w:lang w:val="en-AU"/>
              </w:rPr>
            </w:pPr>
            <w:r w:rsidRPr="6F5DDA5B">
              <w:rPr>
                <w:sz w:val="17"/>
                <w:szCs w:val="17"/>
                <w:lang w:val="en-AU"/>
              </w:rPr>
              <w:t>149</w:t>
            </w:r>
          </w:p>
        </w:tc>
        <w:tc>
          <w:tcPr>
            <w:tcW w:w="971" w:type="dxa"/>
            <w:tcBorders>
              <w:top w:val="single" w:sz="4" w:space="0" w:color="BFBFBF" w:themeColor="text2" w:themeShade="BF"/>
            </w:tcBorders>
            <w:shd w:val="clear" w:color="auto" w:fill="FFFFFF" w:themeFill="text2"/>
            <w:vAlign w:val="center"/>
          </w:tcPr>
          <w:p w14:paraId="3E31366E" w14:textId="77777777" w:rsidR="003F2049" w:rsidRPr="00FD66D8" w:rsidRDefault="003F2049" w:rsidP="00473984">
            <w:pPr>
              <w:spacing w:before="20" w:after="20"/>
              <w:ind w:left="-189" w:right="258"/>
              <w:jc w:val="right"/>
              <w:rPr>
                <w:rFonts w:eastAsia="Arial" w:cs="Arial"/>
                <w:sz w:val="17"/>
                <w:szCs w:val="17"/>
                <w:highlight w:val="yellow"/>
                <w:lang w:val="en-AU"/>
              </w:rPr>
            </w:pPr>
            <w:r w:rsidRPr="6F5DDA5B">
              <w:rPr>
                <w:sz w:val="17"/>
                <w:szCs w:val="17"/>
                <w:lang w:val="en-AU"/>
              </w:rPr>
              <w:t>153</w:t>
            </w:r>
          </w:p>
        </w:tc>
      </w:tr>
      <w:tr w:rsidR="003F2049" w:rsidRPr="00FD66D8" w14:paraId="40727A03" w14:textId="77777777">
        <w:trPr>
          <w:trHeight w:val="283"/>
        </w:trPr>
        <w:tc>
          <w:tcPr>
            <w:tcW w:w="1814" w:type="dxa"/>
            <w:vMerge/>
            <w:vAlign w:val="center"/>
          </w:tcPr>
          <w:p w14:paraId="44F839DE" w14:textId="77777777" w:rsidR="003F2049" w:rsidRPr="00FD66D8" w:rsidRDefault="003F2049" w:rsidP="00E1242D">
            <w:pPr>
              <w:spacing w:before="20" w:after="20"/>
              <w:rPr>
                <w:rFonts w:eastAsia="Arial" w:cs="Arial"/>
                <w:sz w:val="17"/>
                <w:szCs w:val="17"/>
                <w:lang w:val="en-AU"/>
              </w:rPr>
            </w:pPr>
          </w:p>
        </w:tc>
        <w:tc>
          <w:tcPr>
            <w:tcW w:w="3798" w:type="dxa"/>
            <w:tcBorders>
              <w:bottom w:val="single" w:sz="4" w:space="0" w:color="BFBFBF" w:themeColor="text2" w:themeShade="BF"/>
            </w:tcBorders>
            <w:vAlign w:val="center"/>
          </w:tcPr>
          <w:p w14:paraId="01D0C628" w14:textId="77777777" w:rsidR="003F2049" w:rsidRPr="00FD66D8" w:rsidRDefault="003F2049" w:rsidP="00E1242D">
            <w:pPr>
              <w:spacing w:before="20" w:after="20"/>
              <w:rPr>
                <w:rFonts w:eastAsia="Arial" w:cs="Arial"/>
                <w:sz w:val="17"/>
                <w:szCs w:val="17"/>
                <w:lang w:val="en-AU"/>
              </w:rPr>
            </w:pPr>
            <w:r w:rsidRPr="00FD66D8">
              <w:rPr>
                <w:rFonts w:eastAsia="Arial" w:cs="Arial"/>
                <w:sz w:val="17"/>
                <w:szCs w:val="17"/>
                <w:lang w:val="en-AU"/>
              </w:rPr>
              <w:t>Residential transaction volumes</w:t>
            </w:r>
          </w:p>
        </w:tc>
        <w:tc>
          <w:tcPr>
            <w:tcW w:w="1134" w:type="dxa"/>
            <w:tcBorders>
              <w:bottom w:val="single" w:sz="4" w:space="0" w:color="BFBFBF" w:themeColor="text2" w:themeShade="BF"/>
            </w:tcBorders>
            <w:vAlign w:val="center"/>
          </w:tcPr>
          <w:p w14:paraId="414E9691" w14:textId="77777777" w:rsidR="003F2049" w:rsidRPr="00FD66D8" w:rsidRDefault="003F2049" w:rsidP="00473984">
            <w:pPr>
              <w:spacing w:before="20" w:after="20"/>
              <w:ind w:left="-189" w:right="258"/>
              <w:jc w:val="right"/>
              <w:rPr>
                <w:rFonts w:eastAsia="Arial" w:cs="Arial"/>
                <w:sz w:val="17"/>
                <w:szCs w:val="17"/>
                <w:highlight w:val="yellow"/>
                <w:lang w:val="en-AU"/>
              </w:rPr>
            </w:pPr>
            <w:r w:rsidRPr="6F5DDA5B">
              <w:rPr>
                <w:sz w:val="17"/>
                <w:szCs w:val="17"/>
                <w:lang w:val="en-AU"/>
              </w:rPr>
              <w:t>98</w:t>
            </w:r>
          </w:p>
        </w:tc>
        <w:tc>
          <w:tcPr>
            <w:tcW w:w="966" w:type="dxa"/>
            <w:tcBorders>
              <w:bottom w:val="single" w:sz="4" w:space="0" w:color="BFBFBF" w:themeColor="text2" w:themeShade="BF"/>
            </w:tcBorders>
            <w:shd w:val="clear" w:color="auto" w:fill="FFFFFF" w:themeFill="text2"/>
            <w:vAlign w:val="center"/>
          </w:tcPr>
          <w:p w14:paraId="7EF30EB1" w14:textId="77777777" w:rsidR="003F2049" w:rsidRPr="00FD66D8" w:rsidRDefault="003F2049" w:rsidP="00473984">
            <w:pPr>
              <w:spacing w:before="20" w:after="20"/>
              <w:ind w:left="-189" w:right="258"/>
              <w:jc w:val="right"/>
              <w:rPr>
                <w:rFonts w:eastAsia="Arial" w:cs="Arial"/>
                <w:sz w:val="17"/>
                <w:szCs w:val="17"/>
                <w:highlight w:val="yellow"/>
                <w:lang w:val="en-AU"/>
              </w:rPr>
            </w:pPr>
            <w:r>
              <w:rPr>
                <w:sz w:val="17"/>
                <w:szCs w:val="17"/>
                <w:lang w:val="en-AU"/>
              </w:rPr>
              <w:t>111</w:t>
            </w:r>
          </w:p>
        </w:tc>
        <w:tc>
          <w:tcPr>
            <w:tcW w:w="967" w:type="dxa"/>
            <w:tcBorders>
              <w:bottom w:val="single" w:sz="4" w:space="0" w:color="BFBFBF" w:themeColor="text2" w:themeShade="BF"/>
            </w:tcBorders>
            <w:shd w:val="clear" w:color="auto" w:fill="FFFFFF" w:themeFill="text2"/>
            <w:vAlign w:val="center"/>
          </w:tcPr>
          <w:p w14:paraId="4D87A139" w14:textId="77777777" w:rsidR="003F2049" w:rsidRPr="00FD66D8" w:rsidRDefault="003F2049" w:rsidP="00473984">
            <w:pPr>
              <w:spacing w:before="20" w:after="20"/>
              <w:ind w:left="-189" w:right="258"/>
              <w:jc w:val="right"/>
              <w:rPr>
                <w:rFonts w:eastAsia="Arial" w:cs="Arial"/>
                <w:sz w:val="17"/>
                <w:szCs w:val="17"/>
                <w:highlight w:val="yellow"/>
                <w:lang w:val="en-AU"/>
              </w:rPr>
            </w:pPr>
            <w:r>
              <w:rPr>
                <w:sz w:val="17"/>
                <w:szCs w:val="17"/>
                <w:lang w:val="en-AU"/>
              </w:rPr>
              <w:t>121</w:t>
            </w:r>
          </w:p>
        </w:tc>
        <w:tc>
          <w:tcPr>
            <w:tcW w:w="971" w:type="dxa"/>
            <w:tcBorders>
              <w:bottom w:val="single" w:sz="4" w:space="0" w:color="BFBFBF" w:themeColor="text2" w:themeShade="BF"/>
            </w:tcBorders>
            <w:shd w:val="clear" w:color="auto" w:fill="FFFFFF" w:themeFill="text2"/>
            <w:vAlign w:val="center"/>
          </w:tcPr>
          <w:p w14:paraId="6740EA89" w14:textId="77777777" w:rsidR="003F2049" w:rsidRPr="00FD66D8" w:rsidRDefault="003F2049" w:rsidP="00473984">
            <w:pPr>
              <w:spacing w:before="20" w:after="20"/>
              <w:ind w:left="-189" w:right="258"/>
              <w:jc w:val="right"/>
              <w:rPr>
                <w:rFonts w:eastAsia="Arial" w:cs="Arial"/>
                <w:sz w:val="17"/>
                <w:szCs w:val="17"/>
                <w:highlight w:val="yellow"/>
                <w:lang w:val="en-AU"/>
              </w:rPr>
            </w:pPr>
            <w:r>
              <w:rPr>
                <w:sz w:val="17"/>
                <w:szCs w:val="17"/>
                <w:lang w:val="en-AU"/>
              </w:rPr>
              <w:t>123</w:t>
            </w:r>
          </w:p>
        </w:tc>
      </w:tr>
      <w:tr w:rsidR="003F2049" w:rsidRPr="00FD66D8" w14:paraId="601EB1CD" w14:textId="77777777">
        <w:trPr>
          <w:trHeight w:val="283"/>
        </w:trPr>
        <w:tc>
          <w:tcPr>
            <w:tcW w:w="1814" w:type="dxa"/>
            <w:vMerge w:val="restart"/>
            <w:tcBorders>
              <w:top w:val="single" w:sz="4" w:space="0" w:color="BFBFBF" w:themeColor="text2" w:themeShade="BF"/>
            </w:tcBorders>
          </w:tcPr>
          <w:p w14:paraId="02BFA2AE" w14:textId="77777777" w:rsidR="003F2049" w:rsidRPr="00FD66D8" w:rsidRDefault="003F2049" w:rsidP="00AA671C">
            <w:pPr>
              <w:spacing w:before="20" w:after="20"/>
              <w:rPr>
                <w:rFonts w:eastAsia="Arial" w:cs="Arial"/>
                <w:sz w:val="17"/>
                <w:szCs w:val="17"/>
                <w:lang w:val="en-AU"/>
              </w:rPr>
            </w:pPr>
            <w:r w:rsidRPr="00FD66D8">
              <w:rPr>
                <w:rFonts w:eastAsia="Arial" w:cs="Arial"/>
                <w:sz w:val="17"/>
                <w:szCs w:val="17"/>
                <w:lang w:val="en-AU"/>
              </w:rPr>
              <w:t>GST</w:t>
            </w:r>
          </w:p>
        </w:tc>
        <w:tc>
          <w:tcPr>
            <w:tcW w:w="3798" w:type="dxa"/>
            <w:tcBorders>
              <w:top w:val="single" w:sz="4" w:space="0" w:color="BFBFBF" w:themeColor="text2" w:themeShade="BF"/>
            </w:tcBorders>
            <w:vAlign w:val="center"/>
          </w:tcPr>
          <w:p w14:paraId="0CD09BAC" w14:textId="77777777" w:rsidR="003F2049" w:rsidRPr="00FD66D8" w:rsidRDefault="003F2049" w:rsidP="00AA671C">
            <w:pPr>
              <w:spacing w:before="20" w:after="20"/>
              <w:rPr>
                <w:rFonts w:eastAsia="Arial" w:cs="Arial"/>
                <w:sz w:val="17"/>
                <w:szCs w:val="17"/>
                <w:lang w:val="en-AU"/>
              </w:rPr>
            </w:pPr>
            <w:r w:rsidRPr="00FD66D8">
              <w:rPr>
                <w:rFonts w:cs="Arial"/>
                <w:sz w:val="17"/>
                <w:szCs w:val="17"/>
                <w:lang w:val="en-AU"/>
              </w:rPr>
              <w:t>Taxable consumption</w:t>
            </w:r>
          </w:p>
        </w:tc>
        <w:tc>
          <w:tcPr>
            <w:tcW w:w="1134" w:type="dxa"/>
            <w:tcBorders>
              <w:top w:val="single" w:sz="4" w:space="0" w:color="BFBFBF" w:themeColor="text2" w:themeShade="BF"/>
            </w:tcBorders>
            <w:vAlign w:val="center"/>
          </w:tcPr>
          <w:p w14:paraId="39F0BA47" w14:textId="77777777" w:rsidR="003F2049" w:rsidRPr="00AA671C" w:rsidRDefault="003F2049" w:rsidP="00473984">
            <w:pPr>
              <w:spacing w:before="20" w:after="20"/>
              <w:ind w:left="-189" w:right="258"/>
              <w:jc w:val="right"/>
              <w:rPr>
                <w:rFonts w:eastAsia="Arial" w:cs="Arial"/>
                <w:sz w:val="17"/>
                <w:szCs w:val="17"/>
                <w:lang w:val="en-AU"/>
              </w:rPr>
            </w:pPr>
            <w:r w:rsidRPr="00AA671C">
              <w:rPr>
                <w:rFonts w:cs="Arial"/>
                <w:sz w:val="17"/>
                <w:szCs w:val="17"/>
                <w:lang w:val="en-AU"/>
              </w:rPr>
              <w:t>237</w:t>
            </w:r>
          </w:p>
        </w:tc>
        <w:tc>
          <w:tcPr>
            <w:tcW w:w="966" w:type="dxa"/>
            <w:tcBorders>
              <w:top w:val="single" w:sz="4" w:space="0" w:color="BFBFBF" w:themeColor="text2" w:themeShade="BF"/>
            </w:tcBorders>
            <w:shd w:val="clear" w:color="auto" w:fill="FFFFFF" w:themeFill="text2"/>
            <w:vAlign w:val="center"/>
          </w:tcPr>
          <w:p w14:paraId="63270761" w14:textId="77777777" w:rsidR="003F2049" w:rsidRPr="00AA671C" w:rsidRDefault="003F2049" w:rsidP="00473984">
            <w:pPr>
              <w:spacing w:before="20" w:after="20"/>
              <w:ind w:left="-189" w:right="258"/>
              <w:jc w:val="right"/>
              <w:rPr>
                <w:rFonts w:eastAsia="Arial" w:cs="Arial"/>
                <w:sz w:val="17"/>
                <w:szCs w:val="17"/>
                <w:lang w:val="en-AU"/>
              </w:rPr>
            </w:pPr>
            <w:r w:rsidRPr="00AA671C">
              <w:rPr>
                <w:rFonts w:eastAsia="Arial" w:cs="Arial"/>
                <w:sz w:val="17"/>
                <w:szCs w:val="17"/>
                <w:lang w:val="en-AU"/>
              </w:rPr>
              <w:t>246</w:t>
            </w:r>
          </w:p>
        </w:tc>
        <w:tc>
          <w:tcPr>
            <w:tcW w:w="967" w:type="dxa"/>
            <w:tcBorders>
              <w:top w:val="single" w:sz="4" w:space="0" w:color="BFBFBF" w:themeColor="text2" w:themeShade="BF"/>
            </w:tcBorders>
            <w:shd w:val="clear" w:color="auto" w:fill="FFFFFF" w:themeFill="text2"/>
            <w:vAlign w:val="center"/>
          </w:tcPr>
          <w:p w14:paraId="6B52FDBC" w14:textId="77777777" w:rsidR="003F2049" w:rsidRPr="00AA671C" w:rsidRDefault="003F2049" w:rsidP="00473984">
            <w:pPr>
              <w:spacing w:before="20" w:after="20"/>
              <w:ind w:left="-189" w:right="258"/>
              <w:jc w:val="right"/>
              <w:rPr>
                <w:rFonts w:eastAsia="Arial" w:cs="Arial"/>
                <w:sz w:val="17"/>
                <w:szCs w:val="17"/>
                <w:lang w:val="en-AU"/>
              </w:rPr>
            </w:pPr>
            <w:r w:rsidRPr="00AA671C">
              <w:rPr>
                <w:rFonts w:cs="Arial"/>
                <w:sz w:val="17"/>
                <w:szCs w:val="17"/>
                <w:lang w:val="en-AU"/>
              </w:rPr>
              <w:t>265</w:t>
            </w:r>
          </w:p>
        </w:tc>
        <w:tc>
          <w:tcPr>
            <w:tcW w:w="971" w:type="dxa"/>
            <w:tcBorders>
              <w:top w:val="single" w:sz="4" w:space="0" w:color="BFBFBF" w:themeColor="text2" w:themeShade="BF"/>
            </w:tcBorders>
            <w:shd w:val="clear" w:color="auto" w:fill="FFFFFF" w:themeFill="text2"/>
            <w:vAlign w:val="center"/>
          </w:tcPr>
          <w:p w14:paraId="69DD0BE8" w14:textId="77777777" w:rsidR="003F2049" w:rsidRPr="00AA671C" w:rsidRDefault="003F2049" w:rsidP="00473984">
            <w:pPr>
              <w:spacing w:before="20" w:after="20"/>
              <w:ind w:left="-189" w:right="258"/>
              <w:jc w:val="right"/>
              <w:rPr>
                <w:rFonts w:eastAsia="Arial" w:cs="Arial"/>
                <w:sz w:val="17"/>
                <w:szCs w:val="17"/>
                <w:lang w:val="en-AU"/>
              </w:rPr>
            </w:pPr>
            <w:r w:rsidRPr="00AA671C">
              <w:rPr>
                <w:rFonts w:cs="Arial"/>
                <w:sz w:val="17"/>
                <w:szCs w:val="17"/>
                <w:lang w:val="en-AU"/>
              </w:rPr>
              <w:t>286</w:t>
            </w:r>
          </w:p>
        </w:tc>
      </w:tr>
      <w:tr w:rsidR="003F2049" w:rsidRPr="00FD66D8" w14:paraId="225610BA" w14:textId="77777777">
        <w:trPr>
          <w:trHeight w:val="283"/>
        </w:trPr>
        <w:tc>
          <w:tcPr>
            <w:tcW w:w="1814" w:type="dxa"/>
            <w:vMerge/>
            <w:vAlign w:val="center"/>
          </w:tcPr>
          <w:p w14:paraId="1497DC3E" w14:textId="77777777" w:rsidR="003F2049" w:rsidRPr="00FD66D8" w:rsidRDefault="003F2049" w:rsidP="00AA671C">
            <w:pPr>
              <w:spacing w:before="20" w:after="20"/>
              <w:rPr>
                <w:rFonts w:eastAsia="Arial" w:cs="Arial"/>
                <w:sz w:val="17"/>
                <w:szCs w:val="17"/>
                <w:lang w:val="en-AU"/>
              </w:rPr>
            </w:pPr>
          </w:p>
        </w:tc>
        <w:tc>
          <w:tcPr>
            <w:tcW w:w="3798" w:type="dxa"/>
            <w:vAlign w:val="center"/>
          </w:tcPr>
          <w:p w14:paraId="20E8F70A" w14:textId="77777777" w:rsidR="003F2049" w:rsidRPr="00FD66D8" w:rsidRDefault="003F2049" w:rsidP="00AA671C">
            <w:pPr>
              <w:spacing w:before="20" w:after="20"/>
              <w:rPr>
                <w:rFonts w:eastAsia="Arial" w:cs="Arial"/>
                <w:sz w:val="17"/>
                <w:szCs w:val="17"/>
                <w:lang w:val="en-AU"/>
              </w:rPr>
            </w:pPr>
            <w:r w:rsidRPr="00FD66D8">
              <w:rPr>
                <w:rFonts w:cs="Arial"/>
                <w:sz w:val="17"/>
                <w:szCs w:val="17"/>
                <w:lang w:val="en-AU"/>
              </w:rPr>
              <w:t>Dwelling investment</w:t>
            </w:r>
          </w:p>
        </w:tc>
        <w:tc>
          <w:tcPr>
            <w:tcW w:w="1134" w:type="dxa"/>
            <w:vAlign w:val="center"/>
          </w:tcPr>
          <w:p w14:paraId="2459FD2C" w14:textId="77777777" w:rsidR="003F2049" w:rsidRPr="00AA671C" w:rsidRDefault="003F2049" w:rsidP="00473984">
            <w:pPr>
              <w:spacing w:before="20" w:after="20"/>
              <w:ind w:left="-189" w:right="258"/>
              <w:jc w:val="right"/>
              <w:rPr>
                <w:rFonts w:eastAsia="Arial" w:cs="Arial"/>
                <w:sz w:val="17"/>
                <w:szCs w:val="17"/>
                <w:lang w:val="en-AU"/>
              </w:rPr>
            </w:pPr>
            <w:r w:rsidRPr="00AA671C">
              <w:rPr>
                <w:rFonts w:cs="Arial"/>
                <w:sz w:val="17"/>
                <w:szCs w:val="17"/>
                <w:lang w:val="en-AU"/>
              </w:rPr>
              <w:t>55</w:t>
            </w:r>
          </w:p>
        </w:tc>
        <w:tc>
          <w:tcPr>
            <w:tcW w:w="966" w:type="dxa"/>
            <w:shd w:val="clear" w:color="auto" w:fill="FFFFFF" w:themeFill="text2"/>
            <w:vAlign w:val="center"/>
          </w:tcPr>
          <w:p w14:paraId="2B523FDA" w14:textId="77777777" w:rsidR="003F2049" w:rsidRPr="00AA671C" w:rsidRDefault="003F2049" w:rsidP="00473984">
            <w:pPr>
              <w:spacing w:before="20" w:after="20"/>
              <w:ind w:left="-189" w:right="258"/>
              <w:jc w:val="right"/>
              <w:rPr>
                <w:rFonts w:eastAsia="Arial" w:cs="Arial"/>
                <w:sz w:val="17"/>
                <w:szCs w:val="17"/>
                <w:lang w:val="en-AU"/>
              </w:rPr>
            </w:pPr>
            <w:r w:rsidRPr="00AA671C">
              <w:rPr>
                <w:rFonts w:eastAsia="Arial" w:cs="Arial"/>
                <w:sz w:val="17"/>
                <w:szCs w:val="17"/>
                <w:lang w:val="en-AU"/>
              </w:rPr>
              <w:t>59</w:t>
            </w:r>
          </w:p>
        </w:tc>
        <w:tc>
          <w:tcPr>
            <w:tcW w:w="967" w:type="dxa"/>
            <w:shd w:val="clear" w:color="auto" w:fill="FFFFFF" w:themeFill="text2"/>
            <w:vAlign w:val="center"/>
          </w:tcPr>
          <w:p w14:paraId="0D6850E3" w14:textId="77777777" w:rsidR="003F2049" w:rsidRPr="00AA671C" w:rsidRDefault="003F2049" w:rsidP="00473984">
            <w:pPr>
              <w:spacing w:before="20" w:after="20"/>
              <w:ind w:left="-189" w:right="258"/>
              <w:jc w:val="right"/>
              <w:rPr>
                <w:rFonts w:eastAsia="Arial" w:cs="Arial"/>
                <w:sz w:val="17"/>
                <w:szCs w:val="17"/>
                <w:lang w:val="en-AU"/>
              </w:rPr>
            </w:pPr>
            <w:r w:rsidRPr="00AA671C">
              <w:rPr>
                <w:rFonts w:cs="Arial"/>
                <w:sz w:val="17"/>
                <w:szCs w:val="17"/>
                <w:lang w:val="en-AU"/>
              </w:rPr>
              <w:t>65</w:t>
            </w:r>
          </w:p>
        </w:tc>
        <w:tc>
          <w:tcPr>
            <w:tcW w:w="971" w:type="dxa"/>
            <w:shd w:val="clear" w:color="auto" w:fill="FFFFFF" w:themeFill="text2"/>
            <w:vAlign w:val="center"/>
          </w:tcPr>
          <w:p w14:paraId="75F3BAE6" w14:textId="77777777" w:rsidR="003F2049" w:rsidRPr="00AA671C" w:rsidRDefault="003F2049" w:rsidP="00473984">
            <w:pPr>
              <w:spacing w:before="20" w:after="20"/>
              <w:ind w:left="-189" w:right="258"/>
              <w:jc w:val="right"/>
              <w:rPr>
                <w:rFonts w:eastAsia="Arial" w:cs="Arial"/>
                <w:sz w:val="17"/>
                <w:szCs w:val="17"/>
                <w:lang w:val="en-AU"/>
              </w:rPr>
            </w:pPr>
            <w:r w:rsidRPr="00AA671C">
              <w:rPr>
                <w:rFonts w:cs="Arial"/>
                <w:sz w:val="17"/>
                <w:szCs w:val="17"/>
                <w:lang w:val="en-AU"/>
              </w:rPr>
              <w:t>73</w:t>
            </w:r>
          </w:p>
        </w:tc>
      </w:tr>
      <w:tr w:rsidR="003F2049" w:rsidRPr="00FD66D8" w14:paraId="72FFFA5E" w14:textId="77777777">
        <w:trPr>
          <w:trHeight w:val="283"/>
        </w:trPr>
        <w:tc>
          <w:tcPr>
            <w:tcW w:w="1814" w:type="dxa"/>
            <w:vMerge/>
            <w:vAlign w:val="center"/>
          </w:tcPr>
          <w:p w14:paraId="5ACC7D1F" w14:textId="77777777" w:rsidR="003F2049" w:rsidRPr="00FD66D8" w:rsidRDefault="003F2049" w:rsidP="00AA671C">
            <w:pPr>
              <w:spacing w:before="20" w:after="20"/>
              <w:rPr>
                <w:rFonts w:eastAsia="Arial" w:cs="Arial"/>
                <w:sz w:val="17"/>
                <w:szCs w:val="17"/>
                <w:lang w:val="en-AU"/>
              </w:rPr>
            </w:pPr>
          </w:p>
        </w:tc>
        <w:tc>
          <w:tcPr>
            <w:tcW w:w="3798" w:type="dxa"/>
            <w:tcBorders>
              <w:bottom w:val="single" w:sz="4" w:space="0" w:color="BFBFBF" w:themeColor="text2" w:themeShade="BF"/>
            </w:tcBorders>
            <w:vAlign w:val="center"/>
          </w:tcPr>
          <w:p w14:paraId="71E8E806" w14:textId="77777777" w:rsidR="003F2049" w:rsidRPr="00FD66D8" w:rsidRDefault="003F2049" w:rsidP="00AA671C">
            <w:pPr>
              <w:spacing w:before="20" w:after="20"/>
              <w:rPr>
                <w:rFonts w:eastAsia="Arial" w:cs="Arial"/>
                <w:sz w:val="17"/>
                <w:szCs w:val="17"/>
                <w:vertAlign w:val="superscript"/>
                <w:lang w:val="en-AU"/>
              </w:rPr>
            </w:pPr>
            <w:r w:rsidRPr="00FD66D8">
              <w:rPr>
                <w:rFonts w:cs="Arial"/>
                <w:sz w:val="17"/>
                <w:szCs w:val="17"/>
                <w:lang w:val="en-AU"/>
              </w:rPr>
              <w:t>NSW population share</w:t>
            </w:r>
            <w:r w:rsidRPr="00FD66D8">
              <w:rPr>
                <w:rFonts w:cs="Arial"/>
                <w:sz w:val="17"/>
                <w:szCs w:val="17"/>
                <w:vertAlign w:val="superscript"/>
                <w:lang w:val="en-AU"/>
              </w:rPr>
              <w:t>(a)</w:t>
            </w:r>
          </w:p>
        </w:tc>
        <w:tc>
          <w:tcPr>
            <w:tcW w:w="1134" w:type="dxa"/>
            <w:tcBorders>
              <w:bottom w:val="single" w:sz="4" w:space="0" w:color="BFBFBF" w:themeColor="text2" w:themeShade="BF"/>
            </w:tcBorders>
            <w:vAlign w:val="center"/>
          </w:tcPr>
          <w:p w14:paraId="0F1A1F40" w14:textId="77777777" w:rsidR="003F2049" w:rsidRPr="00AA671C" w:rsidRDefault="003F2049" w:rsidP="00473984">
            <w:pPr>
              <w:spacing w:before="20" w:after="20"/>
              <w:ind w:left="-189" w:right="258"/>
              <w:jc w:val="right"/>
              <w:rPr>
                <w:rFonts w:eastAsia="Arial" w:cs="Arial"/>
                <w:sz w:val="17"/>
                <w:szCs w:val="17"/>
                <w:lang w:val="en-AU"/>
              </w:rPr>
            </w:pPr>
            <w:r w:rsidRPr="00AA671C">
              <w:rPr>
                <w:rFonts w:cs="Arial"/>
                <w:sz w:val="17"/>
                <w:szCs w:val="17"/>
                <w:lang w:val="en-AU"/>
              </w:rPr>
              <w:t>970</w:t>
            </w:r>
          </w:p>
        </w:tc>
        <w:tc>
          <w:tcPr>
            <w:tcW w:w="966" w:type="dxa"/>
            <w:tcBorders>
              <w:bottom w:val="single" w:sz="4" w:space="0" w:color="BFBFBF" w:themeColor="text2" w:themeShade="BF"/>
            </w:tcBorders>
            <w:shd w:val="clear" w:color="auto" w:fill="FFFFFF" w:themeFill="text2"/>
            <w:vAlign w:val="center"/>
          </w:tcPr>
          <w:p w14:paraId="782D9178" w14:textId="77777777" w:rsidR="003F2049" w:rsidRPr="00AA671C" w:rsidRDefault="003F2049" w:rsidP="00473984">
            <w:pPr>
              <w:spacing w:before="20" w:after="20"/>
              <w:ind w:left="-189" w:right="258"/>
              <w:jc w:val="right"/>
              <w:rPr>
                <w:rFonts w:eastAsia="Arial" w:cs="Arial"/>
                <w:sz w:val="17"/>
                <w:szCs w:val="17"/>
                <w:lang w:val="en-AU"/>
              </w:rPr>
            </w:pPr>
            <w:r w:rsidRPr="00AA671C">
              <w:rPr>
                <w:rFonts w:eastAsia="Arial" w:cs="Arial"/>
                <w:sz w:val="17"/>
                <w:szCs w:val="17"/>
                <w:lang w:val="en-AU"/>
              </w:rPr>
              <w:t>1,008</w:t>
            </w:r>
          </w:p>
        </w:tc>
        <w:tc>
          <w:tcPr>
            <w:tcW w:w="967" w:type="dxa"/>
            <w:tcBorders>
              <w:bottom w:val="single" w:sz="4" w:space="0" w:color="BFBFBF" w:themeColor="text2" w:themeShade="BF"/>
            </w:tcBorders>
            <w:shd w:val="clear" w:color="auto" w:fill="FFFFFF" w:themeFill="text2"/>
            <w:vAlign w:val="center"/>
          </w:tcPr>
          <w:p w14:paraId="0732A3C8" w14:textId="77777777" w:rsidR="003F2049" w:rsidRPr="00AA671C" w:rsidRDefault="003F2049" w:rsidP="00473984">
            <w:pPr>
              <w:spacing w:before="20" w:after="20"/>
              <w:ind w:left="-189" w:right="258"/>
              <w:jc w:val="right"/>
              <w:rPr>
                <w:rFonts w:eastAsia="Arial" w:cs="Arial"/>
                <w:sz w:val="17"/>
                <w:szCs w:val="17"/>
                <w:lang w:val="en-AU"/>
              </w:rPr>
            </w:pPr>
            <w:r w:rsidRPr="00AA671C">
              <w:rPr>
                <w:rFonts w:eastAsia="Arial" w:cs="Arial"/>
                <w:sz w:val="17"/>
                <w:szCs w:val="17"/>
                <w:lang w:val="en-AU"/>
              </w:rPr>
              <w:t>1,065</w:t>
            </w:r>
          </w:p>
        </w:tc>
        <w:tc>
          <w:tcPr>
            <w:tcW w:w="971" w:type="dxa"/>
            <w:tcBorders>
              <w:bottom w:val="single" w:sz="4" w:space="0" w:color="BFBFBF" w:themeColor="text2" w:themeShade="BF"/>
            </w:tcBorders>
            <w:shd w:val="clear" w:color="auto" w:fill="FFFFFF" w:themeFill="text2"/>
            <w:vAlign w:val="center"/>
          </w:tcPr>
          <w:p w14:paraId="3CC1D472" w14:textId="77777777" w:rsidR="003F2049" w:rsidRPr="00AA671C" w:rsidRDefault="003F2049" w:rsidP="00473984">
            <w:pPr>
              <w:spacing w:before="20" w:after="20"/>
              <w:ind w:left="-189" w:right="258"/>
              <w:jc w:val="right"/>
              <w:rPr>
                <w:rFonts w:eastAsia="Arial" w:cs="Arial"/>
                <w:sz w:val="17"/>
                <w:szCs w:val="17"/>
                <w:lang w:val="en-AU"/>
              </w:rPr>
            </w:pPr>
            <w:r w:rsidRPr="00AA671C">
              <w:rPr>
                <w:rFonts w:cs="Arial"/>
                <w:sz w:val="17"/>
                <w:szCs w:val="17"/>
                <w:lang w:val="en-AU"/>
              </w:rPr>
              <w:t>1,129</w:t>
            </w:r>
          </w:p>
        </w:tc>
      </w:tr>
      <w:tr w:rsidR="003F2049" w:rsidRPr="00FD66D8" w14:paraId="71B7B654" w14:textId="77777777">
        <w:trPr>
          <w:trHeight w:val="283"/>
        </w:trPr>
        <w:tc>
          <w:tcPr>
            <w:tcW w:w="1814" w:type="dxa"/>
            <w:vMerge w:val="restart"/>
            <w:tcBorders>
              <w:top w:val="single" w:sz="4" w:space="0" w:color="BFBFBF" w:themeColor="text2" w:themeShade="BF"/>
            </w:tcBorders>
          </w:tcPr>
          <w:p w14:paraId="6134E9FF" w14:textId="77777777" w:rsidR="003F2049" w:rsidRPr="00FD66D8" w:rsidRDefault="003F2049" w:rsidP="009D1911">
            <w:pPr>
              <w:spacing w:before="20" w:after="20"/>
              <w:rPr>
                <w:rFonts w:eastAsia="Arial" w:cs="Arial"/>
                <w:sz w:val="17"/>
                <w:szCs w:val="17"/>
                <w:lang w:val="en-AU"/>
              </w:rPr>
            </w:pPr>
            <w:r w:rsidRPr="00FD66D8">
              <w:rPr>
                <w:rFonts w:eastAsia="Arial" w:cs="Arial"/>
                <w:sz w:val="17"/>
                <w:szCs w:val="17"/>
                <w:lang w:val="en-AU"/>
              </w:rPr>
              <w:t>Royalties</w:t>
            </w:r>
          </w:p>
        </w:tc>
        <w:tc>
          <w:tcPr>
            <w:tcW w:w="3798" w:type="dxa"/>
            <w:tcBorders>
              <w:top w:val="single" w:sz="4" w:space="0" w:color="BFBFBF" w:themeColor="text2" w:themeShade="BF"/>
            </w:tcBorders>
            <w:vAlign w:val="center"/>
          </w:tcPr>
          <w:p w14:paraId="4601D399" w14:textId="77777777" w:rsidR="003F2049" w:rsidRPr="00FD66D8" w:rsidRDefault="003F2049" w:rsidP="009D1911">
            <w:pPr>
              <w:spacing w:before="20" w:after="20"/>
              <w:rPr>
                <w:rFonts w:cs="Arial"/>
                <w:sz w:val="17"/>
                <w:szCs w:val="17"/>
                <w:lang w:val="en-AU"/>
              </w:rPr>
            </w:pPr>
            <w:r w:rsidRPr="00FD66D8">
              <w:rPr>
                <w:rFonts w:eastAsia="Arial" w:cs="Arial"/>
                <w:sz w:val="17"/>
                <w:szCs w:val="17"/>
                <w:lang w:val="en-AU"/>
              </w:rPr>
              <w:t>Coal prices</w:t>
            </w:r>
          </w:p>
        </w:tc>
        <w:tc>
          <w:tcPr>
            <w:tcW w:w="1134" w:type="dxa"/>
            <w:tcBorders>
              <w:top w:val="single" w:sz="4" w:space="0" w:color="BFBFBF" w:themeColor="text2" w:themeShade="BF"/>
            </w:tcBorders>
            <w:vAlign w:val="center"/>
          </w:tcPr>
          <w:p w14:paraId="4F1F6701" w14:textId="77777777" w:rsidR="003F2049" w:rsidRPr="00FD66D8" w:rsidRDefault="003F2049" w:rsidP="00473984">
            <w:pPr>
              <w:spacing w:before="20" w:after="20"/>
              <w:ind w:left="-189" w:right="258"/>
              <w:jc w:val="right"/>
              <w:rPr>
                <w:rFonts w:cs="Arial"/>
                <w:sz w:val="17"/>
                <w:szCs w:val="17"/>
                <w:lang w:val="en-AU"/>
              </w:rPr>
            </w:pPr>
            <w:r w:rsidRPr="00FD66D8">
              <w:rPr>
                <w:rFonts w:eastAsia="Arial" w:cs="Arial"/>
                <w:sz w:val="17"/>
                <w:szCs w:val="17"/>
                <w:lang w:val="en-AU"/>
              </w:rPr>
              <w:t>3</w:t>
            </w:r>
            <w:r>
              <w:rPr>
                <w:rFonts w:eastAsia="Arial" w:cs="Arial"/>
                <w:sz w:val="17"/>
                <w:szCs w:val="17"/>
                <w:lang w:val="en-AU"/>
              </w:rPr>
              <w:t>2</w:t>
            </w:r>
          </w:p>
        </w:tc>
        <w:tc>
          <w:tcPr>
            <w:tcW w:w="966" w:type="dxa"/>
            <w:tcBorders>
              <w:top w:val="single" w:sz="4" w:space="0" w:color="BFBFBF" w:themeColor="text2" w:themeShade="BF"/>
            </w:tcBorders>
            <w:shd w:val="clear" w:color="auto" w:fill="FFFFFF" w:themeFill="text2"/>
            <w:vAlign w:val="center"/>
          </w:tcPr>
          <w:p w14:paraId="02BF63B7" w14:textId="77777777" w:rsidR="003F2049" w:rsidRPr="00FD66D8" w:rsidRDefault="003F2049" w:rsidP="00473984">
            <w:pPr>
              <w:spacing w:before="20" w:after="20"/>
              <w:ind w:left="-189" w:right="258"/>
              <w:jc w:val="right"/>
              <w:rPr>
                <w:rFonts w:cs="Arial"/>
                <w:sz w:val="17"/>
                <w:szCs w:val="17"/>
                <w:lang w:val="en-AU"/>
              </w:rPr>
            </w:pPr>
            <w:r w:rsidRPr="00FD66D8">
              <w:rPr>
                <w:rFonts w:eastAsia="Arial" w:cs="Arial"/>
                <w:sz w:val="17"/>
                <w:szCs w:val="17"/>
                <w:lang w:val="en-AU"/>
              </w:rPr>
              <w:t>3</w:t>
            </w:r>
            <w:r>
              <w:rPr>
                <w:rFonts w:eastAsia="Arial" w:cs="Arial"/>
                <w:sz w:val="17"/>
                <w:szCs w:val="17"/>
                <w:lang w:val="en-AU"/>
              </w:rPr>
              <w:t>0</w:t>
            </w:r>
          </w:p>
        </w:tc>
        <w:tc>
          <w:tcPr>
            <w:tcW w:w="967" w:type="dxa"/>
            <w:tcBorders>
              <w:top w:val="single" w:sz="4" w:space="0" w:color="BFBFBF" w:themeColor="text2" w:themeShade="BF"/>
            </w:tcBorders>
            <w:shd w:val="clear" w:color="auto" w:fill="FFFFFF" w:themeFill="text2"/>
            <w:vAlign w:val="center"/>
          </w:tcPr>
          <w:p w14:paraId="03610880" w14:textId="77777777" w:rsidR="003F2049" w:rsidRPr="00FD66D8" w:rsidRDefault="003F2049" w:rsidP="00473984">
            <w:pPr>
              <w:spacing w:before="20" w:after="20"/>
              <w:ind w:left="-189" w:right="258"/>
              <w:jc w:val="right"/>
              <w:rPr>
                <w:rFonts w:eastAsia="Arial" w:cs="Arial"/>
                <w:sz w:val="17"/>
                <w:szCs w:val="17"/>
                <w:lang w:val="en-AU"/>
              </w:rPr>
            </w:pPr>
            <w:r>
              <w:rPr>
                <w:rFonts w:eastAsia="Arial" w:cs="Arial"/>
                <w:sz w:val="17"/>
                <w:szCs w:val="17"/>
                <w:lang w:val="en-AU"/>
              </w:rPr>
              <w:t>29</w:t>
            </w:r>
          </w:p>
        </w:tc>
        <w:tc>
          <w:tcPr>
            <w:tcW w:w="971" w:type="dxa"/>
            <w:tcBorders>
              <w:top w:val="single" w:sz="4" w:space="0" w:color="BFBFBF" w:themeColor="text2" w:themeShade="BF"/>
            </w:tcBorders>
            <w:shd w:val="clear" w:color="auto" w:fill="FFFFFF" w:themeFill="text2"/>
            <w:vAlign w:val="center"/>
          </w:tcPr>
          <w:p w14:paraId="3C8FBFA3" w14:textId="77777777" w:rsidR="003F2049" w:rsidRPr="00FD66D8" w:rsidRDefault="003F2049" w:rsidP="00473984">
            <w:pPr>
              <w:spacing w:before="20" w:after="20"/>
              <w:ind w:left="-189" w:right="258"/>
              <w:jc w:val="right"/>
              <w:rPr>
                <w:rFonts w:cs="Arial"/>
                <w:sz w:val="17"/>
                <w:szCs w:val="17"/>
                <w:lang w:val="en-AU"/>
              </w:rPr>
            </w:pPr>
            <w:r>
              <w:rPr>
                <w:rFonts w:eastAsia="Arial" w:cs="Arial"/>
                <w:sz w:val="17"/>
                <w:szCs w:val="17"/>
                <w:lang w:val="en-AU"/>
              </w:rPr>
              <w:t>28</w:t>
            </w:r>
          </w:p>
        </w:tc>
      </w:tr>
      <w:tr w:rsidR="003F2049" w:rsidRPr="00FD66D8" w14:paraId="688989A8" w14:textId="77777777">
        <w:trPr>
          <w:trHeight w:val="283"/>
        </w:trPr>
        <w:tc>
          <w:tcPr>
            <w:tcW w:w="1814" w:type="dxa"/>
            <w:vMerge/>
            <w:vAlign w:val="center"/>
          </w:tcPr>
          <w:p w14:paraId="2FDABB8A" w14:textId="77777777" w:rsidR="003F2049" w:rsidRPr="00FD66D8" w:rsidRDefault="003F2049" w:rsidP="009D1911">
            <w:pPr>
              <w:spacing w:before="20" w:after="20"/>
              <w:rPr>
                <w:rFonts w:eastAsia="Arial" w:cs="Arial"/>
                <w:sz w:val="17"/>
                <w:szCs w:val="17"/>
                <w:lang w:val="en-AU"/>
              </w:rPr>
            </w:pPr>
          </w:p>
        </w:tc>
        <w:tc>
          <w:tcPr>
            <w:tcW w:w="3798" w:type="dxa"/>
            <w:vAlign w:val="center"/>
          </w:tcPr>
          <w:p w14:paraId="75595CE5" w14:textId="77777777" w:rsidR="003F2049" w:rsidRPr="00FD66D8" w:rsidRDefault="003F2049" w:rsidP="009D1911">
            <w:pPr>
              <w:spacing w:before="20" w:after="20"/>
              <w:rPr>
                <w:rFonts w:cs="Arial"/>
                <w:sz w:val="17"/>
                <w:szCs w:val="17"/>
                <w:lang w:val="en-AU"/>
              </w:rPr>
            </w:pPr>
            <w:r w:rsidRPr="00FD66D8">
              <w:rPr>
                <w:rFonts w:eastAsia="Arial" w:cs="Arial"/>
                <w:sz w:val="17"/>
                <w:szCs w:val="17"/>
                <w:lang w:val="en-AU"/>
              </w:rPr>
              <w:t>Coal volumes</w:t>
            </w:r>
          </w:p>
        </w:tc>
        <w:tc>
          <w:tcPr>
            <w:tcW w:w="1134" w:type="dxa"/>
            <w:vAlign w:val="center"/>
          </w:tcPr>
          <w:p w14:paraId="004DAD23" w14:textId="77777777" w:rsidR="003F2049" w:rsidRPr="00FD66D8" w:rsidRDefault="003F2049" w:rsidP="00473984">
            <w:pPr>
              <w:spacing w:before="20" w:after="20"/>
              <w:ind w:left="-189" w:right="258"/>
              <w:jc w:val="right"/>
              <w:rPr>
                <w:rFonts w:cs="Arial"/>
                <w:sz w:val="17"/>
                <w:szCs w:val="17"/>
                <w:lang w:val="en-AU"/>
              </w:rPr>
            </w:pPr>
            <w:r w:rsidRPr="00FD66D8">
              <w:rPr>
                <w:rFonts w:eastAsia="Arial" w:cs="Arial"/>
                <w:sz w:val="17"/>
                <w:szCs w:val="17"/>
                <w:lang w:val="en-AU"/>
              </w:rPr>
              <w:t>3</w:t>
            </w:r>
            <w:r>
              <w:rPr>
                <w:rFonts w:eastAsia="Arial" w:cs="Arial"/>
                <w:sz w:val="17"/>
                <w:szCs w:val="17"/>
                <w:lang w:val="en-AU"/>
              </w:rPr>
              <w:t>1</w:t>
            </w:r>
          </w:p>
        </w:tc>
        <w:tc>
          <w:tcPr>
            <w:tcW w:w="966" w:type="dxa"/>
            <w:shd w:val="clear" w:color="auto" w:fill="FFFFFF" w:themeFill="text2"/>
            <w:vAlign w:val="center"/>
          </w:tcPr>
          <w:p w14:paraId="3EF7D994" w14:textId="77777777" w:rsidR="003F2049" w:rsidRPr="00FD66D8" w:rsidRDefault="003F2049" w:rsidP="00473984">
            <w:pPr>
              <w:spacing w:before="20" w:after="20"/>
              <w:ind w:left="-189" w:right="258"/>
              <w:jc w:val="right"/>
              <w:rPr>
                <w:rFonts w:cs="Arial"/>
                <w:sz w:val="17"/>
                <w:szCs w:val="17"/>
                <w:lang w:val="en-AU"/>
              </w:rPr>
            </w:pPr>
            <w:r>
              <w:rPr>
                <w:rFonts w:eastAsia="Arial" w:cs="Arial"/>
                <w:sz w:val="17"/>
                <w:szCs w:val="17"/>
                <w:lang w:val="en-AU"/>
              </w:rPr>
              <w:t>29</w:t>
            </w:r>
          </w:p>
        </w:tc>
        <w:tc>
          <w:tcPr>
            <w:tcW w:w="967" w:type="dxa"/>
            <w:shd w:val="clear" w:color="auto" w:fill="FFFFFF" w:themeFill="text2"/>
            <w:vAlign w:val="center"/>
          </w:tcPr>
          <w:p w14:paraId="4562CFA5" w14:textId="77777777" w:rsidR="003F2049" w:rsidRPr="00FD66D8" w:rsidRDefault="003F2049" w:rsidP="00473984">
            <w:pPr>
              <w:spacing w:before="20" w:after="20"/>
              <w:ind w:left="-189" w:right="258"/>
              <w:jc w:val="right"/>
              <w:rPr>
                <w:rFonts w:eastAsia="Arial" w:cs="Arial"/>
                <w:sz w:val="17"/>
                <w:szCs w:val="17"/>
                <w:lang w:val="en-AU"/>
              </w:rPr>
            </w:pPr>
            <w:r>
              <w:rPr>
                <w:rFonts w:eastAsia="Arial" w:cs="Arial"/>
                <w:sz w:val="17"/>
                <w:szCs w:val="17"/>
                <w:lang w:val="en-AU"/>
              </w:rPr>
              <w:t>28</w:t>
            </w:r>
          </w:p>
        </w:tc>
        <w:tc>
          <w:tcPr>
            <w:tcW w:w="971" w:type="dxa"/>
            <w:shd w:val="clear" w:color="auto" w:fill="FFFFFF" w:themeFill="text2"/>
            <w:vAlign w:val="center"/>
          </w:tcPr>
          <w:p w14:paraId="7AC4BCBD" w14:textId="77777777" w:rsidR="003F2049" w:rsidRPr="00FD66D8" w:rsidRDefault="003F2049" w:rsidP="00473984">
            <w:pPr>
              <w:spacing w:before="20" w:after="20"/>
              <w:ind w:left="-189" w:right="258"/>
              <w:jc w:val="right"/>
              <w:rPr>
                <w:rFonts w:cs="Arial"/>
                <w:sz w:val="17"/>
                <w:szCs w:val="17"/>
                <w:lang w:val="en-AU"/>
              </w:rPr>
            </w:pPr>
            <w:r>
              <w:rPr>
                <w:rFonts w:eastAsia="Arial" w:cs="Arial"/>
                <w:sz w:val="17"/>
                <w:szCs w:val="17"/>
                <w:lang w:val="en-AU"/>
              </w:rPr>
              <w:t>27</w:t>
            </w:r>
          </w:p>
        </w:tc>
      </w:tr>
      <w:tr w:rsidR="003F2049" w:rsidRPr="00FD66D8" w14:paraId="4EFA3E3D" w14:textId="77777777">
        <w:trPr>
          <w:trHeight w:val="283"/>
        </w:trPr>
        <w:tc>
          <w:tcPr>
            <w:tcW w:w="1814" w:type="dxa"/>
            <w:vMerge/>
            <w:vAlign w:val="center"/>
          </w:tcPr>
          <w:p w14:paraId="7F72DA8D" w14:textId="77777777" w:rsidR="003F2049" w:rsidRPr="00FD66D8" w:rsidRDefault="003F2049">
            <w:pPr>
              <w:spacing w:before="20" w:after="20"/>
              <w:rPr>
                <w:rFonts w:eastAsia="Arial" w:cs="Arial"/>
                <w:sz w:val="17"/>
                <w:szCs w:val="17"/>
                <w:lang w:val="en-AU"/>
              </w:rPr>
            </w:pPr>
          </w:p>
        </w:tc>
        <w:tc>
          <w:tcPr>
            <w:tcW w:w="3798" w:type="dxa"/>
            <w:tcBorders>
              <w:bottom w:val="single" w:sz="4" w:space="0" w:color="BFBFBF" w:themeColor="text2" w:themeShade="BF"/>
            </w:tcBorders>
            <w:vAlign w:val="center"/>
          </w:tcPr>
          <w:p w14:paraId="74376255" w14:textId="77777777" w:rsidR="003F2049" w:rsidRPr="00FD66D8" w:rsidRDefault="003F2049">
            <w:pPr>
              <w:spacing w:before="20" w:after="20"/>
              <w:rPr>
                <w:rFonts w:cs="Arial"/>
                <w:sz w:val="17"/>
                <w:szCs w:val="17"/>
                <w:lang w:val="en-AU"/>
              </w:rPr>
            </w:pPr>
            <w:r w:rsidRPr="00FD66D8">
              <w:rPr>
                <w:rFonts w:eastAsia="Arial" w:cs="Arial"/>
                <w:sz w:val="17"/>
                <w:szCs w:val="17"/>
                <w:lang w:val="en-AU"/>
              </w:rPr>
              <w:t>Exchange rate ($A vs $US)</w:t>
            </w:r>
          </w:p>
        </w:tc>
        <w:tc>
          <w:tcPr>
            <w:tcW w:w="1134" w:type="dxa"/>
            <w:tcBorders>
              <w:bottom w:val="single" w:sz="4" w:space="0" w:color="BFBFBF" w:themeColor="text2" w:themeShade="BF"/>
            </w:tcBorders>
            <w:vAlign w:val="center"/>
          </w:tcPr>
          <w:p w14:paraId="0BC454B0" w14:textId="77777777" w:rsidR="003F2049" w:rsidRPr="00FD66D8" w:rsidRDefault="003F2049" w:rsidP="00473984">
            <w:pPr>
              <w:spacing w:before="20" w:after="20"/>
              <w:ind w:left="-189" w:right="258"/>
              <w:jc w:val="right"/>
              <w:rPr>
                <w:rFonts w:cs="Arial"/>
                <w:sz w:val="17"/>
                <w:szCs w:val="17"/>
                <w:lang w:val="en-AU"/>
              </w:rPr>
            </w:pPr>
            <w:r w:rsidRPr="00FD66D8">
              <w:rPr>
                <w:rFonts w:eastAsia="Arial" w:cs="Arial"/>
                <w:sz w:val="17"/>
                <w:szCs w:val="17"/>
                <w:lang w:val="en-AU"/>
              </w:rPr>
              <w:t>(3</w:t>
            </w:r>
            <w:r>
              <w:rPr>
                <w:rFonts w:eastAsia="Arial" w:cs="Arial"/>
                <w:sz w:val="17"/>
                <w:szCs w:val="17"/>
                <w:lang w:val="en-AU"/>
              </w:rPr>
              <w:t>4</w:t>
            </w:r>
            <w:r w:rsidRPr="00FD66D8">
              <w:rPr>
                <w:rFonts w:eastAsia="Arial" w:cs="Arial"/>
                <w:sz w:val="17"/>
                <w:szCs w:val="17"/>
                <w:lang w:val="en-AU"/>
              </w:rPr>
              <w:t>)</w:t>
            </w:r>
          </w:p>
        </w:tc>
        <w:tc>
          <w:tcPr>
            <w:tcW w:w="966" w:type="dxa"/>
            <w:tcBorders>
              <w:bottom w:val="single" w:sz="4" w:space="0" w:color="BFBFBF" w:themeColor="text2" w:themeShade="BF"/>
            </w:tcBorders>
            <w:shd w:val="clear" w:color="auto" w:fill="FFFFFF" w:themeFill="text2"/>
            <w:vAlign w:val="center"/>
          </w:tcPr>
          <w:p w14:paraId="05F19685" w14:textId="77777777" w:rsidR="003F2049" w:rsidRPr="00FD66D8" w:rsidRDefault="003F2049" w:rsidP="00473984">
            <w:pPr>
              <w:spacing w:before="20" w:after="20"/>
              <w:ind w:left="-189" w:right="258"/>
              <w:jc w:val="right"/>
              <w:rPr>
                <w:rFonts w:cs="Arial"/>
                <w:sz w:val="17"/>
                <w:szCs w:val="17"/>
                <w:lang w:val="en-AU"/>
              </w:rPr>
            </w:pPr>
            <w:r w:rsidRPr="00FD66D8">
              <w:rPr>
                <w:rFonts w:eastAsia="Arial" w:cs="Arial"/>
                <w:sz w:val="17"/>
                <w:szCs w:val="17"/>
                <w:lang w:val="en-AU"/>
              </w:rPr>
              <w:t>(3</w:t>
            </w:r>
            <w:r>
              <w:rPr>
                <w:rFonts w:eastAsia="Arial" w:cs="Arial"/>
                <w:sz w:val="17"/>
                <w:szCs w:val="17"/>
                <w:lang w:val="en-AU"/>
              </w:rPr>
              <w:t>2</w:t>
            </w:r>
            <w:r w:rsidRPr="00FD66D8">
              <w:rPr>
                <w:rFonts w:eastAsia="Arial" w:cs="Arial"/>
                <w:sz w:val="17"/>
                <w:szCs w:val="17"/>
                <w:lang w:val="en-AU"/>
              </w:rPr>
              <w:t>)</w:t>
            </w:r>
          </w:p>
        </w:tc>
        <w:tc>
          <w:tcPr>
            <w:tcW w:w="967" w:type="dxa"/>
            <w:tcBorders>
              <w:bottom w:val="single" w:sz="4" w:space="0" w:color="BFBFBF" w:themeColor="text2" w:themeShade="BF"/>
            </w:tcBorders>
            <w:shd w:val="clear" w:color="auto" w:fill="FFFFFF" w:themeFill="text2"/>
            <w:vAlign w:val="center"/>
          </w:tcPr>
          <w:p w14:paraId="202810BC" w14:textId="77777777" w:rsidR="003F2049" w:rsidRPr="00FD66D8" w:rsidRDefault="003F2049" w:rsidP="00473984">
            <w:pPr>
              <w:spacing w:before="20" w:after="20"/>
              <w:ind w:left="-189" w:right="258"/>
              <w:jc w:val="right"/>
              <w:rPr>
                <w:rFonts w:eastAsia="Arial" w:cs="Arial"/>
                <w:sz w:val="17"/>
                <w:szCs w:val="17"/>
                <w:lang w:val="en-AU"/>
              </w:rPr>
            </w:pPr>
            <w:r w:rsidRPr="00FD66D8">
              <w:rPr>
                <w:rFonts w:eastAsia="Arial" w:cs="Arial"/>
                <w:sz w:val="17"/>
                <w:szCs w:val="17"/>
                <w:lang w:val="en-AU"/>
              </w:rPr>
              <w:t>(3</w:t>
            </w:r>
            <w:r>
              <w:rPr>
                <w:rFonts w:eastAsia="Arial" w:cs="Arial"/>
                <w:sz w:val="17"/>
                <w:szCs w:val="17"/>
                <w:lang w:val="en-AU"/>
              </w:rPr>
              <w:t>3</w:t>
            </w:r>
            <w:r w:rsidRPr="00FD66D8">
              <w:rPr>
                <w:rFonts w:eastAsia="Arial" w:cs="Arial"/>
                <w:sz w:val="17"/>
                <w:szCs w:val="17"/>
                <w:lang w:val="en-AU"/>
              </w:rPr>
              <w:t>)</w:t>
            </w:r>
          </w:p>
        </w:tc>
        <w:tc>
          <w:tcPr>
            <w:tcW w:w="971" w:type="dxa"/>
            <w:tcBorders>
              <w:bottom w:val="single" w:sz="4" w:space="0" w:color="BFBFBF" w:themeColor="text2" w:themeShade="BF"/>
            </w:tcBorders>
            <w:shd w:val="clear" w:color="auto" w:fill="FFFFFF" w:themeFill="text2"/>
            <w:vAlign w:val="center"/>
          </w:tcPr>
          <w:p w14:paraId="3C16BA6A" w14:textId="77777777" w:rsidR="003F2049" w:rsidRPr="00FD66D8" w:rsidRDefault="003F2049" w:rsidP="00473984">
            <w:pPr>
              <w:spacing w:before="20" w:after="20"/>
              <w:ind w:left="-189" w:right="258"/>
              <w:jc w:val="right"/>
              <w:rPr>
                <w:rFonts w:cs="Arial"/>
                <w:sz w:val="17"/>
                <w:szCs w:val="17"/>
                <w:lang w:val="en-AU"/>
              </w:rPr>
            </w:pPr>
            <w:r w:rsidRPr="00FD66D8">
              <w:rPr>
                <w:rFonts w:eastAsia="Arial" w:cs="Arial"/>
                <w:sz w:val="17"/>
                <w:szCs w:val="17"/>
                <w:lang w:val="en-AU"/>
              </w:rPr>
              <w:t>(3</w:t>
            </w:r>
            <w:r>
              <w:rPr>
                <w:rFonts w:eastAsia="Arial" w:cs="Arial"/>
                <w:sz w:val="17"/>
                <w:szCs w:val="17"/>
                <w:lang w:val="en-AU"/>
              </w:rPr>
              <w:t>1</w:t>
            </w:r>
            <w:r w:rsidRPr="00FD66D8">
              <w:rPr>
                <w:rFonts w:eastAsia="Arial" w:cs="Arial"/>
                <w:sz w:val="17"/>
                <w:szCs w:val="17"/>
                <w:lang w:val="en-AU"/>
              </w:rPr>
              <w:t>)</w:t>
            </w:r>
          </w:p>
        </w:tc>
      </w:tr>
      <w:tr w:rsidR="003F2049" w:rsidRPr="00FD66D8" w14:paraId="033D85FB" w14:textId="77777777">
        <w:trPr>
          <w:trHeight w:val="283"/>
        </w:trPr>
        <w:tc>
          <w:tcPr>
            <w:tcW w:w="1814" w:type="dxa"/>
            <w:tcBorders>
              <w:top w:val="single" w:sz="4" w:space="0" w:color="BFBFBF" w:themeColor="text2" w:themeShade="BF"/>
              <w:bottom w:val="single" w:sz="4" w:space="0" w:color="BFBFBF" w:themeColor="text2" w:themeShade="BF"/>
            </w:tcBorders>
            <w:vAlign w:val="center"/>
          </w:tcPr>
          <w:p w14:paraId="713279CE" w14:textId="77777777" w:rsidR="003F2049" w:rsidRPr="00FD66D8" w:rsidRDefault="003F2049" w:rsidP="00096F30">
            <w:pPr>
              <w:spacing w:before="20" w:after="20"/>
              <w:rPr>
                <w:rFonts w:eastAsia="Arial" w:cs="Arial"/>
                <w:sz w:val="17"/>
                <w:szCs w:val="17"/>
                <w:lang w:val="en-AU"/>
              </w:rPr>
            </w:pPr>
            <w:r w:rsidRPr="00FD66D8">
              <w:rPr>
                <w:rFonts w:eastAsia="Arial" w:cs="Arial"/>
                <w:sz w:val="17"/>
                <w:szCs w:val="17"/>
                <w:lang w:val="en-AU"/>
              </w:rPr>
              <w:t>Investment revenue</w:t>
            </w:r>
          </w:p>
        </w:tc>
        <w:tc>
          <w:tcPr>
            <w:tcW w:w="3798" w:type="dxa"/>
            <w:tcBorders>
              <w:top w:val="single" w:sz="4" w:space="0" w:color="BFBFBF" w:themeColor="text2" w:themeShade="BF"/>
              <w:bottom w:val="single" w:sz="4" w:space="0" w:color="BFBFBF" w:themeColor="text2" w:themeShade="BF"/>
            </w:tcBorders>
            <w:vAlign w:val="center"/>
          </w:tcPr>
          <w:p w14:paraId="3877D743" w14:textId="77777777" w:rsidR="003F2049" w:rsidRPr="00FD66D8" w:rsidRDefault="003F2049" w:rsidP="00096F30">
            <w:pPr>
              <w:spacing w:before="20" w:after="20"/>
              <w:rPr>
                <w:rFonts w:cs="Arial"/>
                <w:color w:val="000000"/>
                <w:sz w:val="17"/>
                <w:szCs w:val="17"/>
                <w:lang w:val="en-AU"/>
              </w:rPr>
            </w:pPr>
            <w:r w:rsidRPr="00FD66D8">
              <w:rPr>
                <w:rFonts w:cs="Arial"/>
                <w:color w:val="000000" w:themeColor="text1"/>
                <w:sz w:val="17"/>
                <w:szCs w:val="17"/>
                <w:lang w:val="en-AU"/>
              </w:rPr>
              <w:t>Rate of return</w:t>
            </w:r>
          </w:p>
        </w:tc>
        <w:tc>
          <w:tcPr>
            <w:tcW w:w="1134" w:type="dxa"/>
            <w:tcBorders>
              <w:top w:val="single" w:sz="4" w:space="0" w:color="BFBFBF" w:themeColor="text2" w:themeShade="BF"/>
              <w:bottom w:val="single" w:sz="4" w:space="0" w:color="BFBFBF" w:themeColor="text2" w:themeShade="BF"/>
            </w:tcBorders>
            <w:vAlign w:val="center"/>
          </w:tcPr>
          <w:p w14:paraId="6889EFE4" w14:textId="77777777" w:rsidR="003F2049" w:rsidRPr="00B95BEF" w:rsidRDefault="003F2049" w:rsidP="00473984">
            <w:pPr>
              <w:spacing w:before="20" w:after="20"/>
              <w:ind w:left="-189" w:right="258"/>
              <w:jc w:val="right"/>
              <w:rPr>
                <w:rFonts w:cs="Arial"/>
                <w:sz w:val="17"/>
                <w:szCs w:val="17"/>
                <w:highlight w:val="yellow"/>
                <w:lang w:val="en-AU"/>
              </w:rPr>
            </w:pPr>
            <w:r>
              <w:rPr>
                <w:rFonts w:cs="Arial"/>
                <w:sz w:val="17"/>
                <w:szCs w:val="17"/>
                <w:lang w:val="en-AU"/>
              </w:rPr>
              <w:t>266</w:t>
            </w:r>
          </w:p>
        </w:tc>
        <w:tc>
          <w:tcPr>
            <w:tcW w:w="966" w:type="dxa"/>
            <w:tcBorders>
              <w:top w:val="single" w:sz="4" w:space="0" w:color="BFBFBF" w:themeColor="text2" w:themeShade="BF"/>
              <w:bottom w:val="single" w:sz="4" w:space="0" w:color="BFBFBF" w:themeColor="text2" w:themeShade="BF"/>
            </w:tcBorders>
            <w:shd w:val="clear" w:color="auto" w:fill="FFFFFF" w:themeFill="text2"/>
            <w:vAlign w:val="center"/>
          </w:tcPr>
          <w:p w14:paraId="0EC4F3C5" w14:textId="77777777" w:rsidR="003F2049" w:rsidRPr="00B95BEF" w:rsidRDefault="003F2049" w:rsidP="00473984">
            <w:pPr>
              <w:spacing w:before="20" w:after="20"/>
              <w:ind w:left="-189" w:right="258"/>
              <w:jc w:val="right"/>
              <w:rPr>
                <w:rFonts w:cs="Arial"/>
                <w:sz w:val="17"/>
                <w:szCs w:val="17"/>
                <w:highlight w:val="yellow"/>
                <w:lang w:val="en-AU"/>
              </w:rPr>
            </w:pPr>
            <w:r>
              <w:rPr>
                <w:rFonts w:cs="Arial"/>
                <w:sz w:val="17"/>
                <w:szCs w:val="17"/>
                <w:lang w:val="en-AU"/>
              </w:rPr>
              <w:t>299</w:t>
            </w:r>
          </w:p>
        </w:tc>
        <w:tc>
          <w:tcPr>
            <w:tcW w:w="967" w:type="dxa"/>
            <w:tcBorders>
              <w:top w:val="single" w:sz="4" w:space="0" w:color="BFBFBF" w:themeColor="text2" w:themeShade="BF"/>
              <w:bottom w:val="single" w:sz="4" w:space="0" w:color="BFBFBF" w:themeColor="text2" w:themeShade="BF"/>
            </w:tcBorders>
            <w:shd w:val="clear" w:color="auto" w:fill="FFFFFF" w:themeFill="text2"/>
            <w:vAlign w:val="center"/>
          </w:tcPr>
          <w:p w14:paraId="34C87C4C" w14:textId="77777777" w:rsidR="003F2049" w:rsidRPr="00B95BEF" w:rsidRDefault="003F2049" w:rsidP="00473984">
            <w:pPr>
              <w:spacing w:before="20" w:after="20"/>
              <w:ind w:left="-189" w:right="258"/>
              <w:jc w:val="right"/>
              <w:rPr>
                <w:rFonts w:cs="Arial"/>
                <w:sz w:val="17"/>
                <w:szCs w:val="17"/>
                <w:highlight w:val="yellow"/>
                <w:lang w:val="en-AU"/>
              </w:rPr>
            </w:pPr>
            <w:r>
              <w:rPr>
                <w:rFonts w:cs="Arial"/>
                <w:sz w:val="17"/>
                <w:szCs w:val="17"/>
                <w:lang w:val="en-AU"/>
              </w:rPr>
              <w:t>339</w:t>
            </w:r>
          </w:p>
        </w:tc>
        <w:tc>
          <w:tcPr>
            <w:tcW w:w="971" w:type="dxa"/>
            <w:tcBorders>
              <w:top w:val="single" w:sz="4" w:space="0" w:color="BFBFBF" w:themeColor="text2" w:themeShade="BF"/>
              <w:bottom w:val="single" w:sz="4" w:space="0" w:color="BFBFBF" w:themeColor="text2" w:themeShade="BF"/>
            </w:tcBorders>
            <w:shd w:val="clear" w:color="auto" w:fill="FFFFFF" w:themeFill="text2"/>
            <w:vAlign w:val="center"/>
          </w:tcPr>
          <w:p w14:paraId="0A553E23" w14:textId="77777777" w:rsidR="003F2049" w:rsidRPr="00B95BEF" w:rsidRDefault="003F2049" w:rsidP="00473984">
            <w:pPr>
              <w:spacing w:before="20" w:after="20"/>
              <w:ind w:left="-189" w:right="258"/>
              <w:jc w:val="right"/>
              <w:rPr>
                <w:rFonts w:cs="Arial"/>
                <w:sz w:val="17"/>
                <w:szCs w:val="17"/>
                <w:highlight w:val="yellow"/>
                <w:lang w:val="en-AU"/>
              </w:rPr>
            </w:pPr>
            <w:r>
              <w:rPr>
                <w:rFonts w:cs="Arial"/>
                <w:sz w:val="17"/>
                <w:szCs w:val="17"/>
                <w:lang w:val="en-AU"/>
              </w:rPr>
              <w:t>389</w:t>
            </w:r>
          </w:p>
        </w:tc>
      </w:tr>
      <w:tr w:rsidR="003F2049" w:rsidRPr="00FD66D8" w14:paraId="6DBB9880" w14:textId="77777777">
        <w:trPr>
          <w:trHeight w:val="283"/>
        </w:trPr>
        <w:tc>
          <w:tcPr>
            <w:tcW w:w="1814" w:type="dxa"/>
            <w:vMerge w:val="restart"/>
            <w:tcBorders>
              <w:top w:val="single" w:sz="4" w:space="0" w:color="BFBFBF" w:themeColor="text2" w:themeShade="BF"/>
              <w:bottom w:val="single" w:sz="4" w:space="0" w:color="auto"/>
            </w:tcBorders>
            <w:vAlign w:val="center"/>
          </w:tcPr>
          <w:p w14:paraId="6A49A9AD" w14:textId="77777777" w:rsidR="003F2049" w:rsidRPr="00FD66D8" w:rsidRDefault="003F2049">
            <w:pPr>
              <w:spacing w:before="20" w:after="20"/>
              <w:rPr>
                <w:rFonts w:eastAsia="Arial" w:cs="Arial"/>
                <w:sz w:val="17"/>
                <w:szCs w:val="17"/>
                <w:lang w:val="en-AU"/>
              </w:rPr>
            </w:pPr>
            <w:r w:rsidRPr="00FD66D8">
              <w:rPr>
                <w:rFonts w:eastAsia="Arial" w:cs="Arial"/>
                <w:sz w:val="17"/>
                <w:szCs w:val="17"/>
                <w:lang w:val="en-AU"/>
              </w:rPr>
              <w:t>Expense</w:t>
            </w:r>
          </w:p>
        </w:tc>
        <w:tc>
          <w:tcPr>
            <w:tcW w:w="3798" w:type="dxa"/>
            <w:tcBorders>
              <w:top w:val="single" w:sz="4" w:space="0" w:color="BFBFBF" w:themeColor="text2" w:themeShade="BF"/>
            </w:tcBorders>
            <w:vAlign w:val="center"/>
          </w:tcPr>
          <w:p w14:paraId="26FF343C" w14:textId="77777777" w:rsidR="003F2049" w:rsidRPr="00FD66D8" w:rsidRDefault="003F2049">
            <w:pPr>
              <w:spacing w:before="20" w:after="20"/>
              <w:rPr>
                <w:rFonts w:eastAsia="Arial" w:cs="Arial"/>
                <w:sz w:val="17"/>
                <w:szCs w:val="17"/>
                <w:lang w:val="en-AU"/>
              </w:rPr>
            </w:pPr>
            <w:r w:rsidRPr="00FD66D8">
              <w:rPr>
                <w:rFonts w:cs="Arial"/>
                <w:color w:val="000000"/>
                <w:sz w:val="17"/>
                <w:szCs w:val="17"/>
                <w:lang w:val="en-AU"/>
              </w:rPr>
              <w:t>Employee Expenses (excl super)</w:t>
            </w:r>
          </w:p>
        </w:tc>
        <w:tc>
          <w:tcPr>
            <w:tcW w:w="1134" w:type="dxa"/>
            <w:tcBorders>
              <w:top w:val="single" w:sz="4" w:space="0" w:color="BFBFBF" w:themeColor="text2" w:themeShade="BF"/>
            </w:tcBorders>
            <w:vAlign w:val="center"/>
          </w:tcPr>
          <w:p w14:paraId="278398DF" w14:textId="77777777" w:rsidR="003F2049" w:rsidRPr="00924441" w:rsidRDefault="003F2049" w:rsidP="00473984">
            <w:pPr>
              <w:spacing w:before="20" w:after="20"/>
              <w:ind w:left="-189" w:right="258"/>
              <w:jc w:val="right"/>
              <w:rPr>
                <w:rFonts w:eastAsia="Arial" w:cs="Arial"/>
                <w:sz w:val="17"/>
                <w:szCs w:val="17"/>
                <w:lang w:val="en-AU"/>
              </w:rPr>
            </w:pPr>
            <w:r w:rsidRPr="00924441">
              <w:rPr>
                <w:rFonts w:cs="Arial"/>
                <w:sz w:val="17"/>
                <w:szCs w:val="17"/>
                <w:lang w:val="en-AU"/>
              </w:rPr>
              <w:t>(534)</w:t>
            </w:r>
          </w:p>
        </w:tc>
        <w:tc>
          <w:tcPr>
            <w:tcW w:w="966" w:type="dxa"/>
            <w:tcBorders>
              <w:top w:val="single" w:sz="4" w:space="0" w:color="BFBFBF" w:themeColor="text2" w:themeShade="BF"/>
            </w:tcBorders>
            <w:shd w:val="clear" w:color="auto" w:fill="FFFFFF" w:themeFill="text2"/>
            <w:vAlign w:val="center"/>
          </w:tcPr>
          <w:p w14:paraId="7E8C69E4" w14:textId="77777777" w:rsidR="003F2049" w:rsidRPr="00924441" w:rsidRDefault="003F2049" w:rsidP="00473984">
            <w:pPr>
              <w:spacing w:before="20" w:after="20"/>
              <w:ind w:left="-189" w:right="258"/>
              <w:jc w:val="right"/>
              <w:rPr>
                <w:rFonts w:eastAsia="Arial" w:cs="Arial"/>
                <w:sz w:val="17"/>
                <w:szCs w:val="17"/>
                <w:lang w:val="en-AU"/>
              </w:rPr>
            </w:pPr>
            <w:r w:rsidRPr="00924441">
              <w:rPr>
                <w:rFonts w:cs="Arial"/>
                <w:sz w:val="17"/>
                <w:szCs w:val="17"/>
                <w:lang w:val="en-AU"/>
              </w:rPr>
              <w:t>(539)</w:t>
            </w:r>
          </w:p>
        </w:tc>
        <w:tc>
          <w:tcPr>
            <w:tcW w:w="967" w:type="dxa"/>
            <w:tcBorders>
              <w:top w:val="single" w:sz="4" w:space="0" w:color="BFBFBF" w:themeColor="text2" w:themeShade="BF"/>
            </w:tcBorders>
            <w:shd w:val="clear" w:color="auto" w:fill="FFFFFF" w:themeFill="text2"/>
            <w:vAlign w:val="center"/>
          </w:tcPr>
          <w:p w14:paraId="6BC74996" w14:textId="77777777" w:rsidR="003F2049" w:rsidRPr="00924441" w:rsidRDefault="003F2049" w:rsidP="00473984">
            <w:pPr>
              <w:spacing w:before="20" w:after="20"/>
              <w:ind w:left="-189" w:right="258"/>
              <w:jc w:val="right"/>
              <w:rPr>
                <w:rFonts w:eastAsia="Arial" w:cs="Arial"/>
                <w:sz w:val="17"/>
                <w:szCs w:val="17"/>
                <w:lang w:val="en-AU"/>
              </w:rPr>
            </w:pPr>
            <w:r w:rsidRPr="00924441">
              <w:rPr>
                <w:rFonts w:cs="Arial"/>
                <w:sz w:val="17"/>
                <w:szCs w:val="17"/>
                <w:lang w:val="en-AU"/>
              </w:rPr>
              <w:t>(570)</w:t>
            </w:r>
          </w:p>
        </w:tc>
        <w:tc>
          <w:tcPr>
            <w:tcW w:w="971" w:type="dxa"/>
            <w:tcBorders>
              <w:top w:val="single" w:sz="4" w:space="0" w:color="BFBFBF" w:themeColor="text2" w:themeShade="BF"/>
            </w:tcBorders>
            <w:shd w:val="clear" w:color="auto" w:fill="FFFFFF" w:themeFill="text2"/>
            <w:vAlign w:val="center"/>
          </w:tcPr>
          <w:p w14:paraId="575EDFC6" w14:textId="77777777" w:rsidR="003F2049" w:rsidRPr="00924441" w:rsidRDefault="003F2049" w:rsidP="00473984">
            <w:pPr>
              <w:spacing w:before="20" w:after="20"/>
              <w:ind w:left="-189" w:right="258"/>
              <w:jc w:val="right"/>
              <w:rPr>
                <w:rFonts w:eastAsia="Arial" w:cs="Arial"/>
                <w:sz w:val="17"/>
                <w:szCs w:val="17"/>
                <w:lang w:val="en-AU"/>
              </w:rPr>
            </w:pPr>
            <w:r w:rsidRPr="00924441">
              <w:rPr>
                <w:rFonts w:cs="Arial"/>
                <w:sz w:val="17"/>
                <w:szCs w:val="17"/>
                <w:lang w:val="en-AU"/>
              </w:rPr>
              <w:t>(594)</w:t>
            </w:r>
          </w:p>
        </w:tc>
      </w:tr>
      <w:tr w:rsidR="003F2049" w:rsidRPr="00FD66D8" w14:paraId="3BE30A6B" w14:textId="77777777">
        <w:trPr>
          <w:trHeight w:val="283"/>
        </w:trPr>
        <w:tc>
          <w:tcPr>
            <w:tcW w:w="1814" w:type="dxa"/>
            <w:vMerge/>
            <w:tcBorders>
              <w:bottom w:val="single" w:sz="4" w:space="0" w:color="auto"/>
            </w:tcBorders>
          </w:tcPr>
          <w:p w14:paraId="50D66414" w14:textId="77777777" w:rsidR="003F2049" w:rsidRPr="00FD66D8" w:rsidRDefault="003F2049" w:rsidP="001F0262">
            <w:pPr>
              <w:spacing w:before="20" w:after="20"/>
              <w:rPr>
                <w:rFonts w:eastAsia="Arial" w:cs="Arial"/>
                <w:sz w:val="17"/>
                <w:szCs w:val="17"/>
                <w:lang w:val="en-AU"/>
              </w:rPr>
            </w:pPr>
          </w:p>
        </w:tc>
        <w:tc>
          <w:tcPr>
            <w:tcW w:w="3798" w:type="dxa"/>
            <w:tcBorders>
              <w:bottom w:val="single" w:sz="4" w:space="0" w:color="auto"/>
            </w:tcBorders>
            <w:vAlign w:val="center"/>
          </w:tcPr>
          <w:p w14:paraId="4BCA3D97" w14:textId="77777777" w:rsidR="003F2049" w:rsidRPr="00FD66D8" w:rsidRDefault="003F2049" w:rsidP="001F0262">
            <w:pPr>
              <w:spacing w:before="20" w:after="20"/>
              <w:rPr>
                <w:rFonts w:eastAsia="Arial" w:cs="Arial"/>
                <w:sz w:val="17"/>
                <w:szCs w:val="17"/>
                <w:lang w:val="en-AU"/>
              </w:rPr>
            </w:pPr>
            <w:r w:rsidRPr="00FD66D8">
              <w:rPr>
                <w:rFonts w:cs="Arial"/>
                <w:sz w:val="17"/>
                <w:szCs w:val="17"/>
                <w:lang w:val="en-AU"/>
              </w:rPr>
              <w:t>Interest expenses (cost of borrowings)</w:t>
            </w:r>
          </w:p>
        </w:tc>
        <w:tc>
          <w:tcPr>
            <w:tcW w:w="1134" w:type="dxa"/>
            <w:tcBorders>
              <w:bottom w:val="single" w:sz="4" w:space="0" w:color="auto"/>
            </w:tcBorders>
            <w:vAlign w:val="center"/>
          </w:tcPr>
          <w:p w14:paraId="28A99A08" w14:textId="77777777" w:rsidR="003F2049" w:rsidRPr="00E16908" w:rsidRDefault="003F2049" w:rsidP="00473984">
            <w:pPr>
              <w:spacing w:before="20" w:after="20"/>
              <w:ind w:left="-189" w:right="258"/>
              <w:jc w:val="right"/>
              <w:rPr>
                <w:rFonts w:eastAsia="Arial" w:cs="Arial"/>
                <w:sz w:val="17"/>
                <w:szCs w:val="17"/>
                <w:lang w:val="en-AU"/>
              </w:rPr>
            </w:pPr>
            <w:r w:rsidRPr="00E16908">
              <w:rPr>
                <w:rFonts w:cs="Arial"/>
                <w:sz w:val="17"/>
                <w:szCs w:val="17"/>
                <w:lang w:val="en-AU"/>
              </w:rPr>
              <w:t>(241)</w:t>
            </w:r>
          </w:p>
        </w:tc>
        <w:tc>
          <w:tcPr>
            <w:tcW w:w="966" w:type="dxa"/>
            <w:tcBorders>
              <w:bottom w:val="single" w:sz="4" w:space="0" w:color="auto"/>
            </w:tcBorders>
            <w:shd w:val="clear" w:color="auto" w:fill="FFFFFF" w:themeFill="text2"/>
            <w:vAlign w:val="center"/>
          </w:tcPr>
          <w:p w14:paraId="0D86E606" w14:textId="77777777" w:rsidR="003F2049" w:rsidRPr="00E16908" w:rsidRDefault="003F2049" w:rsidP="00473984">
            <w:pPr>
              <w:spacing w:before="20" w:after="20"/>
              <w:ind w:left="-189" w:right="258"/>
              <w:jc w:val="right"/>
              <w:rPr>
                <w:rFonts w:eastAsia="Arial" w:cs="Arial"/>
                <w:sz w:val="17"/>
                <w:szCs w:val="17"/>
                <w:lang w:val="en-AU"/>
              </w:rPr>
            </w:pPr>
            <w:r w:rsidRPr="00E16908">
              <w:rPr>
                <w:rFonts w:cs="Arial"/>
                <w:sz w:val="17"/>
                <w:szCs w:val="17"/>
                <w:lang w:val="en-AU"/>
              </w:rPr>
              <w:t>(433)</w:t>
            </w:r>
          </w:p>
        </w:tc>
        <w:tc>
          <w:tcPr>
            <w:tcW w:w="967" w:type="dxa"/>
            <w:tcBorders>
              <w:bottom w:val="single" w:sz="4" w:space="0" w:color="auto"/>
            </w:tcBorders>
            <w:shd w:val="clear" w:color="auto" w:fill="FFFFFF" w:themeFill="text2"/>
            <w:vAlign w:val="center"/>
          </w:tcPr>
          <w:p w14:paraId="0B3321BD" w14:textId="77777777" w:rsidR="003F2049" w:rsidRPr="00E16908" w:rsidRDefault="003F2049" w:rsidP="00473984">
            <w:pPr>
              <w:spacing w:before="20" w:after="20"/>
              <w:ind w:left="-189" w:right="258"/>
              <w:jc w:val="right"/>
              <w:rPr>
                <w:rFonts w:eastAsia="Arial" w:cs="Arial"/>
                <w:sz w:val="17"/>
                <w:szCs w:val="17"/>
                <w:lang w:val="en-AU"/>
              </w:rPr>
            </w:pPr>
            <w:r w:rsidRPr="00E16908">
              <w:rPr>
                <w:rFonts w:cs="Arial"/>
                <w:sz w:val="17"/>
                <w:szCs w:val="17"/>
                <w:lang w:val="en-AU"/>
              </w:rPr>
              <w:t>(614)</w:t>
            </w:r>
          </w:p>
        </w:tc>
        <w:tc>
          <w:tcPr>
            <w:tcW w:w="971" w:type="dxa"/>
            <w:tcBorders>
              <w:bottom w:val="single" w:sz="4" w:space="0" w:color="auto"/>
            </w:tcBorders>
            <w:shd w:val="clear" w:color="auto" w:fill="FFFFFF" w:themeFill="text2"/>
            <w:vAlign w:val="center"/>
          </w:tcPr>
          <w:p w14:paraId="43A213EC" w14:textId="77777777" w:rsidR="003F2049" w:rsidRPr="00E16908" w:rsidRDefault="003F2049" w:rsidP="00473984">
            <w:pPr>
              <w:spacing w:before="20" w:after="20"/>
              <w:ind w:left="-189" w:right="258"/>
              <w:jc w:val="right"/>
              <w:rPr>
                <w:rFonts w:eastAsia="Arial" w:cs="Arial"/>
                <w:sz w:val="17"/>
                <w:szCs w:val="17"/>
                <w:lang w:val="en-AU"/>
              </w:rPr>
            </w:pPr>
            <w:r w:rsidRPr="00E16908">
              <w:rPr>
                <w:rFonts w:cs="Arial"/>
                <w:sz w:val="17"/>
                <w:szCs w:val="17"/>
                <w:lang w:val="en-AU"/>
              </w:rPr>
              <w:t>(807)</w:t>
            </w:r>
          </w:p>
        </w:tc>
      </w:tr>
    </w:tbl>
    <w:p w14:paraId="101381DE" w14:textId="77777777" w:rsidR="003F2049" w:rsidRPr="00FA580E" w:rsidRDefault="003F2049" w:rsidP="00870E80">
      <w:pPr>
        <w:pStyle w:val="ListParagraph"/>
        <w:spacing w:before="20" w:after="20"/>
        <w:ind w:left="360"/>
        <w:rPr>
          <w:sz w:val="2"/>
          <w:szCs w:val="2"/>
          <w:lang w:val="en-AU"/>
        </w:rPr>
      </w:pPr>
    </w:p>
    <w:p w14:paraId="5769D0B4" w14:textId="77777777" w:rsidR="003F2049" w:rsidRPr="006865AB" w:rsidRDefault="003F2049" w:rsidP="00014948">
      <w:pPr>
        <w:pStyle w:val="Tablereference"/>
        <w:numPr>
          <w:ilvl w:val="0"/>
          <w:numId w:val="153"/>
        </w:numPr>
        <w:rPr>
          <w:lang w:val="en-AU"/>
        </w:rPr>
      </w:pPr>
      <w:r w:rsidRPr="006865AB">
        <w:rPr>
          <w:lang w:val="en-AU"/>
        </w:rPr>
        <w:t>GST relativities held fixed at baseline forecasts.</w:t>
      </w:r>
    </w:p>
    <w:p w14:paraId="117865EE" w14:textId="77777777" w:rsidR="003F2049" w:rsidRPr="00FD66D8" w:rsidRDefault="003F2049" w:rsidP="002A25CE">
      <w:pPr>
        <w:pStyle w:val="F1Heading2"/>
        <w:numPr>
          <w:ilvl w:val="0"/>
          <w:numId w:val="0"/>
        </w:numPr>
        <w:ind w:left="851" w:hanging="851"/>
      </w:pPr>
      <w:bookmarkStart w:id="100" w:name="_Toc233711380"/>
      <w:r w:rsidRPr="00FD66D8">
        <w:t xml:space="preserve">Balance </w:t>
      </w:r>
      <w:r>
        <w:t>s</w:t>
      </w:r>
      <w:r w:rsidRPr="00FD66D8">
        <w:t>heet risks</w:t>
      </w:r>
      <w:bookmarkEnd w:id="100"/>
    </w:p>
    <w:p w14:paraId="52EB1B73" w14:textId="77777777" w:rsidR="003F2049" w:rsidRPr="00FD66D8" w:rsidRDefault="003F2049" w:rsidP="0020362E">
      <w:pPr>
        <w:pStyle w:val="Heading3"/>
      </w:pPr>
      <w:r w:rsidRPr="00FD66D8">
        <w:t xml:space="preserve">Investments </w:t>
      </w:r>
    </w:p>
    <w:p w14:paraId="2088E944" w14:textId="77777777" w:rsidR="003F2049" w:rsidRPr="00FD66D8" w:rsidRDefault="003F2049" w:rsidP="00D677FA">
      <w:pPr>
        <w:pStyle w:val="BodyText"/>
        <w:rPr>
          <w:b/>
          <w:lang w:val="en-US"/>
        </w:rPr>
      </w:pPr>
      <w:r w:rsidRPr="00FD66D8">
        <w:t xml:space="preserve">OneFund </w:t>
      </w:r>
      <w:r>
        <w:t>comprises</w:t>
      </w:r>
      <w:r w:rsidRPr="00FD66D8">
        <w:t xml:space="preserve"> several investment funds, including the NSW Generations Fund, the NSW Infrastructure Future Fund, the Social and Affordable Housing Fund, the Snowy Hydro Legacy Fund,</w:t>
      </w:r>
      <w:r>
        <w:t xml:space="preserve"> the Energy Security Corporation Fund</w:t>
      </w:r>
      <w:r w:rsidRPr="00FD66D8">
        <w:t xml:space="preserve"> and the Treasury Managed Fund. </w:t>
      </w:r>
    </w:p>
    <w:p w14:paraId="3F698B0D" w14:textId="77777777" w:rsidR="003F2049" w:rsidRDefault="003F2049" w:rsidP="00D677FA">
      <w:pPr>
        <w:pStyle w:val="BodyText"/>
        <w:rPr>
          <w:color w:val="auto"/>
          <w:lang w:val="en-US"/>
        </w:rPr>
      </w:pPr>
      <w:r w:rsidRPr="4B88A96A">
        <w:rPr>
          <w:lang w:val="en-US"/>
        </w:rPr>
        <w:lastRenderedPageBreak/>
        <w:t>All funds invested in OneFund</w:t>
      </w:r>
      <w:r w:rsidRPr="4B88A96A">
        <w:rPr>
          <w:color w:val="auto"/>
          <w:lang w:val="en-US"/>
        </w:rPr>
        <w:t xml:space="preserve"> have the same risk appetite and investment strategy, which has been developed with a whole-of-state perspective in mind. The investment allocation incorporates individual fund needs, while also taking advantage of the ability to pool funds’ cashflow requirements. NSW Treasury continues to work alongside NSW Treasury Corporation (TCorp) to closely monitor and manage the risk exposure of the State’s investment funds. </w:t>
      </w:r>
    </w:p>
    <w:p w14:paraId="4F085826" w14:textId="77777777" w:rsidR="003F2049" w:rsidRPr="00FD66D8" w:rsidRDefault="003F2049" w:rsidP="0020362E">
      <w:pPr>
        <w:pStyle w:val="Heading3"/>
        <w:rPr>
          <w:rFonts w:asciiTheme="minorHAnsi" w:eastAsiaTheme="minorEastAsia" w:hAnsiTheme="minorHAnsi" w:cstheme="minorBidi"/>
          <w:sz w:val="23"/>
          <w:szCs w:val="23"/>
        </w:rPr>
      </w:pPr>
      <w:r w:rsidRPr="00FD66D8">
        <w:t>Superannuation and long service leave liabilities</w:t>
      </w:r>
    </w:p>
    <w:p w14:paraId="0E2A8F43" w14:textId="77777777" w:rsidR="003F2049" w:rsidRPr="00FD66D8" w:rsidRDefault="003F2049" w:rsidP="00577B05">
      <w:pPr>
        <w:pStyle w:val="BodyText"/>
        <w:rPr>
          <w:rFonts w:eastAsiaTheme="minorEastAsia"/>
          <w:lang w:val="en-US"/>
        </w:rPr>
      </w:pPr>
      <w:r w:rsidRPr="00FD66D8">
        <w:t>Forecast liabilities for superannuation and long service leave are based on a wide range of parameters, including assumptions around salary growth, inflation, investment returns and discount rates. A change in any of these parameters may affect the valuation of the liabilities for superannuation and long service leave. The long service leave liability is also subject to variations in the rate of employee retention.</w:t>
      </w:r>
    </w:p>
    <w:p w14:paraId="11C6AE92" w14:textId="77777777" w:rsidR="003F2049" w:rsidRPr="00FD66D8" w:rsidRDefault="003F2049" w:rsidP="0020362E">
      <w:pPr>
        <w:pStyle w:val="Heading3"/>
      </w:pPr>
      <w:bookmarkStart w:id="101" w:name="_Hlk516140928"/>
      <w:r w:rsidRPr="00FD66D8">
        <w:t xml:space="preserve">Insurance </w:t>
      </w:r>
    </w:p>
    <w:p w14:paraId="0E23D77B" w14:textId="77777777" w:rsidR="003F2049" w:rsidRPr="00FD66D8" w:rsidRDefault="003F2049" w:rsidP="4B88A96A">
      <w:pPr>
        <w:pStyle w:val="BodyText"/>
        <w:rPr>
          <w:rFonts w:eastAsia="Arial Bold"/>
          <w:lang w:val="en-US"/>
        </w:rPr>
      </w:pPr>
      <w:r w:rsidRPr="4B88A96A">
        <w:rPr>
          <w:rFonts w:eastAsia="Arial Bold"/>
          <w:lang w:val="en-US"/>
        </w:rPr>
        <w:t xml:space="preserve">Insurance risks are managed through the State’s self-insurance schemes </w:t>
      </w:r>
      <w:r>
        <w:rPr>
          <w:rFonts w:eastAsia="Arial Bold"/>
          <w:lang w:val="en-US"/>
        </w:rPr>
        <w:t>(</w:t>
      </w:r>
      <w:r w:rsidRPr="4B88A96A">
        <w:rPr>
          <w:rFonts w:eastAsia="Arial Bold"/>
          <w:lang w:val="en-US"/>
        </w:rPr>
        <w:t>with the largest being the Treasury Managed Fund</w:t>
      </w:r>
      <w:r>
        <w:rPr>
          <w:rFonts w:eastAsia="Arial Bold"/>
          <w:lang w:val="en-US"/>
        </w:rPr>
        <w:t>)</w:t>
      </w:r>
      <w:r w:rsidRPr="4B88A96A">
        <w:rPr>
          <w:rFonts w:eastAsia="Arial Bold"/>
          <w:lang w:val="en-US"/>
        </w:rPr>
        <w:t xml:space="preserve"> and commercial reinsurance. There are pressures on the State’s insurance liabilities driven by </w:t>
      </w:r>
      <w:r>
        <w:rPr>
          <w:rFonts w:eastAsia="Arial Bold"/>
          <w:lang w:val="en-US"/>
        </w:rPr>
        <w:t xml:space="preserve">workers’ compensation, notable </w:t>
      </w:r>
      <w:r w:rsidRPr="4B88A96A">
        <w:rPr>
          <w:rFonts w:eastAsia="Arial Bold"/>
          <w:lang w:val="en-US"/>
        </w:rPr>
        <w:t xml:space="preserve">claims, historic sexual abuse, cyber security risks, climate risk, contractual liability risks and other emerging risks. </w:t>
      </w:r>
      <w:r>
        <w:rPr>
          <w:rFonts w:eastAsia="Arial Bold"/>
          <w:lang w:val="en-US"/>
        </w:rPr>
        <w:t>These</w:t>
      </w:r>
      <w:r w:rsidRPr="4B88A96A">
        <w:rPr>
          <w:rFonts w:eastAsia="Arial Bold"/>
          <w:lang w:val="en-US"/>
        </w:rPr>
        <w:t xml:space="preserve"> pressures </w:t>
      </w:r>
      <w:r>
        <w:rPr>
          <w:rFonts w:eastAsia="Arial Bold"/>
          <w:lang w:val="en-US"/>
        </w:rPr>
        <w:t>may</w:t>
      </w:r>
      <w:r w:rsidRPr="4B88A96A">
        <w:rPr>
          <w:rFonts w:eastAsia="Arial Bold"/>
          <w:lang w:val="en-US"/>
        </w:rPr>
        <w:t xml:space="preserve"> result in higher than currently estimated costs.</w:t>
      </w:r>
    </w:p>
    <w:p w14:paraId="100E4541" w14:textId="77777777" w:rsidR="003F2049" w:rsidRPr="00FD66D8" w:rsidRDefault="003F2049" w:rsidP="00126E07">
      <w:pPr>
        <w:pStyle w:val="F1Heading2"/>
        <w:numPr>
          <w:ilvl w:val="0"/>
          <w:numId w:val="0"/>
        </w:numPr>
        <w:ind w:left="851" w:hanging="851"/>
      </w:pPr>
      <w:bookmarkStart w:id="102" w:name="_Toc233711381"/>
      <w:r w:rsidRPr="00FD66D8">
        <w:t>Economic risks</w:t>
      </w:r>
      <w:bookmarkEnd w:id="102"/>
      <w:r w:rsidRPr="00FD66D8">
        <w:t xml:space="preserve"> </w:t>
      </w:r>
    </w:p>
    <w:bookmarkEnd w:id="101"/>
    <w:p w14:paraId="0E83919A" w14:textId="77777777" w:rsidR="003F2049" w:rsidRDefault="003F2049" w:rsidP="00261D37">
      <w:pPr>
        <w:pStyle w:val="Heading3"/>
      </w:pPr>
      <w:r w:rsidRPr="00FD66D8">
        <w:t>Global economic and policy uncertainty</w:t>
      </w:r>
    </w:p>
    <w:p w14:paraId="68758341" w14:textId="77777777" w:rsidR="003F2049" w:rsidRPr="009E13E7" w:rsidRDefault="003F2049" w:rsidP="007F68F8">
      <w:pPr>
        <w:pStyle w:val="BodyText"/>
        <w:rPr>
          <w:rFonts w:eastAsia="Arial"/>
          <w:b/>
          <w:color w:val="000000"/>
          <w:kern w:val="28"/>
          <w:sz w:val="24"/>
          <w:szCs w:val="22"/>
        </w:rPr>
      </w:pPr>
      <w:r w:rsidRPr="0EA55392">
        <w:rPr>
          <w:lang w:val="en-US"/>
        </w:rPr>
        <w:t>Oil and fuel are critical to the functioning of supply chains and upstream industries. Virtually every stage of the supply chain—from the extraction of raw materials to manufacturing, distribution, and delivery—relies on energy sources such as diesel, gasoline, and other fuels. Upstream industries, such as mining, agriculture, and manufacturing, require significant amounts of energy for machinery, equipment, and processing activities. When oil and fuel prices rise, the costs of these operations increase, which can lead to higher prices for finished goods, disrupt production schedules, and even constrain</w:t>
      </w:r>
      <w:r>
        <w:rPr>
          <w:lang w:val="en-US"/>
        </w:rPr>
        <w:t xml:space="preserve"> the </w:t>
      </w:r>
      <w:r w:rsidRPr="0EA55392">
        <w:rPr>
          <w:lang w:val="en-US"/>
        </w:rPr>
        <w:t>availability of essential materials.</w:t>
      </w:r>
    </w:p>
    <w:p w14:paraId="7F394B4C" w14:textId="77777777" w:rsidR="003F2049" w:rsidRDefault="003F2049" w:rsidP="003D5FA4">
      <w:pPr>
        <w:pStyle w:val="BodyText"/>
        <w:rPr>
          <w:lang w:val="en-US"/>
        </w:rPr>
      </w:pPr>
      <w:r>
        <w:rPr>
          <w:lang w:val="en-US"/>
        </w:rPr>
        <w:t xml:space="preserve">The baseline forecast assumes that global oil supply disruptions will ease significantly as the year progresses. </w:t>
      </w:r>
      <w:r>
        <w:t xml:space="preserve">Notwithstanding indications that supply chain disruptions may be resolved in coming months, </w:t>
      </w:r>
      <w:r w:rsidRPr="00FE789C">
        <w:t>the situation in the Middle East</w:t>
      </w:r>
      <w:r>
        <w:t xml:space="preserve"> remains a major source of ongoing risk. </w:t>
      </w:r>
      <w:r>
        <w:rPr>
          <w:lang w:val="en-US"/>
        </w:rPr>
        <w:t xml:space="preserve">A renewed conflict would see a further escalation of oil prices and potential shortages of oil supply in the economy, with potentially significant impacts on the real economy. </w:t>
      </w:r>
    </w:p>
    <w:p w14:paraId="540A9805" w14:textId="77777777" w:rsidR="003F2049" w:rsidRDefault="003F2049" w:rsidP="00261D37">
      <w:pPr>
        <w:pStyle w:val="Heading3"/>
      </w:pPr>
      <w:r>
        <w:t>I</w:t>
      </w:r>
      <w:r w:rsidRPr="00FD66D8">
        <w:t xml:space="preserve">nflation </w:t>
      </w:r>
    </w:p>
    <w:p w14:paraId="3576E9EF" w14:textId="77777777" w:rsidR="003F2049" w:rsidRDefault="003F2049" w:rsidP="00723F64">
      <w:pPr>
        <w:pStyle w:val="BodyText"/>
        <w:rPr>
          <w:lang w:val="en-US"/>
        </w:rPr>
      </w:pPr>
      <w:r>
        <w:rPr>
          <w:lang w:val="en-US"/>
        </w:rPr>
        <w:t>Apart from the situation in the Middle East, there is uncertainty about the extent of inflationary pressures and the risk that monetary policy will be tightened further to bring inflation back to the Reserve Banks of Australia’s (RBA) target. Should inflation prove to be more persistent than expected, the RBA may increase the cash rate by more than has been assumed in the baseline forecast. This</w:t>
      </w:r>
      <w:r w:rsidDel="00400B97">
        <w:rPr>
          <w:lang w:val="en-US"/>
        </w:rPr>
        <w:t xml:space="preserve"> </w:t>
      </w:r>
      <w:r>
        <w:rPr>
          <w:lang w:val="en-US"/>
        </w:rPr>
        <w:t xml:space="preserve">would weigh on interest rate sensitive sectors of the economy, including household consumption and dwelling investment, </w:t>
      </w:r>
      <w:r w:rsidRPr="00C23852">
        <w:rPr>
          <w:color w:val="auto"/>
          <w:lang w:val="en-US"/>
        </w:rPr>
        <w:t xml:space="preserve">negatively impacting </w:t>
      </w:r>
      <w:r>
        <w:rPr>
          <w:color w:val="auto"/>
          <w:lang w:val="en-US"/>
        </w:rPr>
        <w:t xml:space="preserve">revenues from </w:t>
      </w:r>
      <w:r w:rsidRPr="00C23852">
        <w:rPr>
          <w:color w:val="auto"/>
          <w:lang w:val="en-US"/>
        </w:rPr>
        <w:t>GST </w:t>
      </w:r>
      <w:r>
        <w:rPr>
          <w:color w:val="auto"/>
          <w:lang w:val="en-US"/>
        </w:rPr>
        <w:t>collections, transfer duties and land tax</w:t>
      </w:r>
      <w:r w:rsidRPr="00C23852">
        <w:rPr>
          <w:color w:val="auto"/>
          <w:lang w:val="en-US"/>
        </w:rPr>
        <w:t>,</w:t>
      </w:r>
      <w:r w:rsidRPr="00C23852" w:rsidDel="001C7180">
        <w:rPr>
          <w:color w:val="auto"/>
          <w:lang w:val="en-US"/>
        </w:rPr>
        <w:t xml:space="preserve"> </w:t>
      </w:r>
      <w:r w:rsidRPr="00C23852">
        <w:rPr>
          <w:color w:val="auto"/>
          <w:lang w:val="en-US"/>
        </w:rPr>
        <w:t>whil</w:t>
      </w:r>
      <w:r>
        <w:rPr>
          <w:color w:val="auto"/>
          <w:lang w:val="en-US"/>
        </w:rPr>
        <w:t>e</w:t>
      </w:r>
      <w:r w:rsidRPr="00C23852">
        <w:rPr>
          <w:color w:val="auto"/>
          <w:lang w:val="en-US"/>
        </w:rPr>
        <w:t xml:space="preserve"> escalating the costs faced by governments.  </w:t>
      </w:r>
    </w:p>
    <w:p w14:paraId="2DF941CE" w14:textId="77777777" w:rsidR="003F2049" w:rsidRDefault="003F2049" w:rsidP="00261D37">
      <w:pPr>
        <w:pStyle w:val="Heading3"/>
      </w:pPr>
      <w:r w:rsidRPr="00FD66D8">
        <w:t xml:space="preserve">Other economic risks </w:t>
      </w:r>
    </w:p>
    <w:p w14:paraId="4E5E365B" w14:textId="77777777" w:rsidR="003F2049" w:rsidRDefault="003F2049" w:rsidP="009D09F2">
      <w:pPr>
        <w:pStyle w:val="BodyText"/>
      </w:pPr>
      <w:r>
        <w:rPr>
          <w:lang w:val="en-US"/>
        </w:rPr>
        <w:t>There is a risk that the interest rate path assumed in the forecasts may constrain dwelling prices and overall activity by more than is currently expected. The last cycle in interest rates from 2022 to 2023 was associated with a larger decline in dwelling prices than is currently forecast for the current cycle. At the same time, annual per capita consumer spending is not expected to decline in this cycle, in contrast to falls seen in both 2023-24 and 2024-25.</w:t>
      </w:r>
    </w:p>
    <w:p w14:paraId="0F581595" w14:textId="77777777" w:rsidR="003F2049" w:rsidRPr="00FD66D8" w:rsidRDefault="003F2049" w:rsidP="003F2049">
      <w:pPr>
        <w:pStyle w:val="E1Heading2"/>
        <w:pBdr>
          <w:bottom w:val="single" w:sz="4" w:space="4" w:color="22272B"/>
        </w:pBdr>
        <w:spacing w:after="0"/>
        <w:ind w:left="851" w:hanging="851"/>
      </w:pPr>
      <w:bookmarkStart w:id="103" w:name="_Toc233711382"/>
      <w:r w:rsidRPr="00FD66D8">
        <w:lastRenderedPageBreak/>
        <w:t>Contingent assets and liabilities reporting</w:t>
      </w:r>
      <w:bookmarkEnd w:id="103"/>
    </w:p>
    <w:p w14:paraId="4140A469" w14:textId="77777777" w:rsidR="003F2049" w:rsidRPr="00FD66D8" w:rsidRDefault="003F2049" w:rsidP="00577B05">
      <w:pPr>
        <w:pStyle w:val="BodyText"/>
      </w:pPr>
      <w:r w:rsidRPr="4B88A96A">
        <w:rPr>
          <w:lang w:val="en-US"/>
        </w:rPr>
        <w:t xml:space="preserve">To support its focus on sound financial management and budgeting, the NSW Government monitors and reports on its contingent assets and liabilities. Unlike assets and liabilities that are recognised on the general government balance sheet, contingent assets and liabilities are uncertain and depend on a particular event occurring before being realised. </w:t>
      </w:r>
    </w:p>
    <w:p w14:paraId="67F01B38" w14:textId="77777777" w:rsidR="003F2049" w:rsidRPr="00FD66D8" w:rsidRDefault="003F2049" w:rsidP="0020362E">
      <w:pPr>
        <w:pStyle w:val="Heading3"/>
      </w:pPr>
      <w:r w:rsidRPr="00FD66D8">
        <w:t xml:space="preserve">Contingent assets </w:t>
      </w:r>
    </w:p>
    <w:p w14:paraId="015133B3" w14:textId="77777777" w:rsidR="003F2049" w:rsidRPr="00FD66D8" w:rsidRDefault="003F2049" w:rsidP="7C00B844">
      <w:pPr>
        <w:pStyle w:val="BodyText"/>
        <w:rPr>
          <w:rFonts w:eastAsia="Tahoma" w:cs="Tahoma"/>
          <w:i/>
          <w:kern w:val="28"/>
          <w:lang w:val="en-US"/>
        </w:rPr>
      </w:pPr>
      <w:r w:rsidRPr="00FD66D8">
        <w:t xml:space="preserve">Details are summarised in the table below of the most significant contingent assets which are all fully disclosed in the accounts of individual agencies (see Table E.4). </w:t>
      </w:r>
    </w:p>
    <w:p w14:paraId="23391346" w14:textId="77777777" w:rsidR="003F2049" w:rsidRPr="00FD66D8" w:rsidRDefault="003F2049" w:rsidP="003F2049">
      <w:pPr>
        <w:pStyle w:val="TableEX"/>
        <w:ind w:left="1418" w:hanging="1418"/>
      </w:pPr>
      <w:r w:rsidRPr="00FD66D8">
        <w:t>Contingent assets</w:t>
      </w:r>
    </w:p>
    <w:tbl>
      <w:tblPr>
        <w:tblW w:w="9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E.4: Contingent assets"/>
      </w:tblPr>
      <w:tblGrid>
        <w:gridCol w:w="2235"/>
        <w:gridCol w:w="7410"/>
      </w:tblGrid>
      <w:tr w:rsidR="003F2049" w:rsidRPr="00FD66D8" w14:paraId="45D7A2D8" w14:textId="77777777">
        <w:trPr>
          <w:cantSplit/>
          <w:trHeight w:hRule="exact" w:val="426"/>
        </w:trPr>
        <w:tc>
          <w:tcPr>
            <w:tcW w:w="2235" w:type="dxa"/>
            <w:tcBorders>
              <w:top w:val="nil"/>
              <w:left w:val="nil"/>
              <w:bottom w:val="nil"/>
              <w:right w:val="nil"/>
            </w:tcBorders>
            <w:shd w:val="clear" w:color="auto" w:fill="EBEBEB"/>
            <w:tcMar>
              <w:top w:w="0" w:type="dxa"/>
              <w:left w:w="53" w:type="dxa"/>
              <w:bottom w:w="0" w:type="dxa"/>
              <w:right w:w="53" w:type="dxa"/>
            </w:tcMar>
            <w:vAlign w:val="center"/>
          </w:tcPr>
          <w:p w14:paraId="5FA53594" w14:textId="77777777" w:rsidR="003F2049" w:rsidRPr="00FD66D8" w:rsidRDefault="003F2049">
            <w:pPr>
              <w:keepNext/>
              <w:spacing w:before="120" w:after="120"/>
              <w:rPr>
                <w:bCs/>
                <w:sz w:val="18"/>
                <w:szCs w:val="18"/>
                <w:lang w:val="en-AU"/>
              </w:rPr>
            </w:pPr>
            <w:r w:rsidRPr="00FD66D8">
              <w:rPr>
                <w:rFonts w:eastAsia="Arial" w:cs="Arial"/>
                <w:bCs/>
                <w:sz w:val="18"/>
                <w:szCs w:val="18"/>
                <w:lang w:val="en-AU"/>
              </w:rPr>
              <w:t>Contingent assets</w:t>
            </w:r>
          </w:p>
        </w:tc>
        <w:tc>
          <w:tcPr>
            <w:tcW w:w="7410" w:type="dxa"/>
            <w:tcBorders>
              <w:top w:val="nil"/>
              <w:left w:val="nil"/>
              <w:bottom w:val="nil"/>
              <w:right w:val="nil"/>
            </w:tcBorders>
            <w:shd w:val="clear" w:color="auto" w:fill="EBEBEB"/>
            <w:tcMar>
              <w:top w:w="0" w:type="dxa"/>
              <w:left w:w="0" w:type="dxa"/>
              <w:bottom w:w="0" w:type="dxa"/>
              <w:right w:w="0" w:type="dxa"/>
            </w:tcMar>
            <w:vAlign w:val="center"/>
          </w:tcPr>
          <w:p w14:paraId="6005493D" w14:textId="77777777" w:rsidR="003F2049" w:rsidRPr="00FD66D8" w:rsidRDefault="003F2049">
            <w:pPr>
              <w:keepNext/>
              <w:spacing w:before="80" w:after="80"/>
              <w:rPr>
                <w:rFonts w:eastAsia="Arial" w:cs="Arial"/>
                <w:b/>
                <w:sz w:val="18"/>
                <w:szCs w:val="18"/>
                <w:lang w:val="en-AU"/>
              </w:rPr>
            </w:pPr>
          </w:p>
        </w:tc>
      </w:tr>
      <w:tr w:rsidR="003F2049" w:rsidRPr="00FD66D8" w14:paraId="046BF0EE" w14:textId="77777777">
        <w:trPr>
          <w:cantSplit/>
        </w:trPr>
        <w:tc>
          <w:tcPr>
            <w:tcW w:w="2235" w:type="dxa"/>
            <w:tcBorders>
              <w:top w:val="nil"/>
              <w:left w:val="nil"/>
              <w:bottom w:val="single" w:sz="2" w:space="0" w:color="BFBFBF" w:themeColor="text2" w:themeShade="BF"/>
              <w:right w:val="nil"/>
            </w:tcBorders>
            <w:tcMar>
              <w:top w:w="0" w:type="dxa"/>
              <w:left w:w="53" w:type="dxa"/>
              <w:bottom w:w="0" w:type="dxa"/>
              <w:right w:w="53" w:type="dxa"/>
            </w:tcMar>
          </w:tcPr>
          <w:p w14:paraId="7C8F11B4" w14:textId="77777777" w:rsidR="003F2049" w:rsidRPr="00FD66D8" w:rsidRDefault="003F2049">
            <w:pPr>
              <w:keepNext/>
              <w:spacing w:before="40" w:after="40"/>
              <w:rPr>
                <w:rFonts w:eastAsia="Arial" w:cs="Arial"/>
                <w:color w:val="000000"/>
                <w:sz w:val="17"/>
                <w:szCs w:val="17"/>
                <w:lang w:val="en-AU"/>
              </w:rPr>
            </w:pPr>
            <w:r w:rsidRPr="00FD66D8">
              <w:rPr>
                <w:rFonts w:eastAsia="Arial" w:cs="Arial"/>
                <w:color w:val="000000"/>
                <w:sz w:val="17"/>
                <w:szCs w:val="17"/>
                <w:lang w:val="en-AU"/>
              </w:rPr>
              <w:t>Outstanding claims, caveats, or rights on assets</w:t>
            </w:r>
          </w:p>
        </w:tc>
        <w:tc>
          <w:tcPr>
            <w:tcW w:w="7410" w:type="dxa"/>
            <w:tcBorders>
              <w:top w:val="nil"/>
              <w:left w:val="nil"/>
              <w:bottom w:val="single" w:sz="2" w:space="0" w:color="BFBFBF" w:themeColor="text2" w:themeShade="BF"/>
              <w:right w:val="nil"/>
            </w:tcBorders>
            <w:tcMar>
              <w:top w:w="0" w:type="dxa"/>
              <w:left w:w="53" w:type="dxa"/>
              <w:bottom w:w="0" w:type="dxa"/>
              <w:right w:w="53" w:type="dxa"/>
            </w:tcMar>
          </w:tcPr>
          <w:p w14:paraId="17A73369" w14:textId="77777777" w:rsidR="003F2049" w:rsidRPr="00FD66D8" w:rsidRDefault="003F2049">
            <w:pPr>
              <w:keepNext/>
              <w:spacing w:before="40" w:after="40"/>
              <w:rPr>
                <w:rFonts w:eastAsia="Arial" w:cs="Arial"/>
                <w:color w:val="000000"/>
                <w:sz w:val="17"/>
                <w:szCs w:val="17"/>
                <w:lang w:val="en-AU"/>
              </w:rPr>
            </w:pPr>
            <w:r w:rsidRPr="00FD66D8">
              <w:rPr>
                <w:rFonts w:eastAsia="Arial" w:cs="Arial"/>
                <w:color w:val="000000"/>
                <w:sz w:val="17"/>
                <w:szCs w:val="17"/>
                <w:lang w:val="en-AU"/>
              </w:rPr>
              <w:t>The Land and Housing Corporation has contingent assets from outstanding claims, caveats or rights on assets which are subject to third party conditions and long-term leases which the State has granted to third parties. While the outcomes of these are uncertain and cannot be reliably measured at balance date, the net outstanding claims to the State from private sector parties and property caveats have been estimated at $6 million and the long-term leases at $</w:t>
            </w:r>
            <w:r>
              <w:rPr>
                <w:rFonts w:eastAsia="Arial" w:cs="Arial"/>
                <w:color w:val="000000"/>
                <w:sz w:val="17"/>
                <w:szCs w:val="17"/>
                <w:lang w:val="en-AU"/>
              </w:rPr>
              <w:t>27</w:t>
            </w:r>
            <w:r w:rsidRPr="00FD66D8">
              <w:rPr>
                <w:rFonts w:eastAsia="Arial" w:cs="Arial"/>
                <w:color w:val="000000"/>
                <w:sz w:val="17"/>
                <w:szCs w:val="17"/>
                <w:lang w:val="en-AU"/>
              </w:rPr>
              <w:t xml:space="preserve"> million.</w:t>
            </w:r>
          </w:p>
        </w:tc>
      </w:tr>
      <w:tr w:rsidR="003F2049" w:rsidRPr="00FD66D8" w14:paraId="035A754D" w14:textId="77777777" w:rsidTr="00E97D35">
        <w:trPr>
          <w:cantSplit/>
          <w:trHeight w:val="1468"/>
        </w:trPr>
        <w:tc>
          <w:tcPr>
            <w:tcW w:w="2235" w:type="dxa"/>
            <w:tcBorders>
              <w:top w:val="single" w:sz="2" w:space="0" w:color="BFBFBF" w:themeColor="text2" w:themeShade="BF"/>
              <w:left w:val="nil"/>
              <w:bottom w:val="single" w:sz="2" w:space="0" w:color="000000" w:themeColor="text1"/>
              <w:right w:val="nil"/>
            </w:tcBorders>
            <w:tcMar>
              <w:top w:w="0" w:type="dxa"/>
              <w:left w:w="53" w:type="dxa"/>
              <w:bottom w:w="0" w:type="dxa"/>
              <w:right w:w="53" w:type="dxa"/>
            </w:tcMar>
          </w:tcPr>
          <w:p w14:paraId="3C068D43" w14:textId="77777777" w:rsidR="003F2049" w:rsidRPr="00FD66D8" w:rsidRDefault="003F2049">
            <w:pPr>
              <w:keepNext/>
              <w:spacing w:before="40" w:after="40"/>
              <w:rPr>
                <w:rFonts w:eastAsia="Arial" w:cs="Arial"/>
                <w:color w:val="000000"/>
                <w:sz w:val="17"/>
                <w:szCs w:val="17"/>
                <w:lang w:val="en-AU"/>
              </w:rPr>
            </w:pPr>
            <w:r w:rsidRPr="00FD66D8">
              <w:rPr>
                <w:rFonts w:eastAsia="Arial" w:cs="Arial"/>
                <w:color w:val="000000"/>
                <w:sz w:val="17"/>
                <w:szCs w:val="17"/>
                <w:lang w:val="en-AU"/>
              </w:rPr>
              <w:t>Investigation and potential recoveries of grant funding from fraudulent and non-compliant claims</w:t>
            </w:r>
          </w:p>
        </w:tc>
        <w:tc>
          <w:tcPr>
            <w:tcW w:w="7410" w:type="dxa"/>
            <w:tcBorders>
              <w:top w:val="single" w:sz="2" w:space="0" w:color="BFBFBF" w:themeColor="text2" w:themeShade="BF"/>
              <w:left w:val="nil"/>
              <w:bottom w:val="single" w:sz="2" w:space="0" w:color="000000" w:themeColor="text1"/>
              <w:right w:val="nil"/>
            </w:tcBorders>
            <w:tcMar>
              <w:top w:w="0" w:type="dxa"/>
              <w:left w:w="53" w:type="dxa"/>
              <w:bottom w:w="0" w:type="dxa"/>
              <w:right w:w="53" w:type="dxa"/>
            </w:tcMar>
          </w:tcPr>
          <w:p w14:paraId="62662306" w14:textId="77777777" w:rsidR="003F2049" w:rsidRPr="00FD66D8" w:rsidRDefault="003F2049">
            <w:pPr>
              <w:keepNext/>
              <w:spacing w:before="40" w:after="40"/>
              <w:rPr>
                <w:rFonts w:eastAsia="Arial" w:cs="Arial"/>
                <w:color w:val="000000"/>
                <w:sz w:val="17"/>
                <w:szCs w:val="17"/>
                <w:lang w:val="en-AU"/>
              </w:rPr>
            </w:pPr>
            <w:r w:rsidRPr="00E97D35">
              <w:rPr>
                <w:rFonts w:eastAsia="Arial" w:cs="Arial"/>
                <w:color w:val="000000"/>
                <w:sz w:val="17"/>
                <w:szCs w:val="17"/>
                <w:lang w:val="en-AU"/>
              </w:rPr>
              <w:t>As part of its ordinary operations, Service NSW reviews and investigates its grant payments to the NSW public for fraud and non-compliance. Depending on the findings, Service NSW is anticipated to take steps to recover amounts overpaid due to fraudulent activities, non</w:t>
            </w:r>
            <w:r w:rsidRPr="00E97D35">
              <w:rPr>
                <w:rFonts w:eastAsia="Arial" w:cs="Arial"/>
                <w:color w:val="000000"/>
                <w:sz w:val="17"/>
                <w:szCs w:val="17"/>
                <w:lang w:val="en-AU"/>
              </w:rPr>
              <w:noBreakHyphen/>
              <w:t>compliance, or in the case of incorrect bank account deposits. The total amount of $118 million is being actively investigated by law enforcement authorities which involve potentially fraudulent activities and the outcome of the investigations will determine the recoverability of the funds.</w:t>
            </w:r>
          </w:p>
        </w:tc>
      </w:tr>
    </w:tbl>
    <w:p w14:paraId="4052AF77" w14:textId="77777777" w:rsidR="003F2049" w:rsidRPr="00C542E3" w:rsidRDefault="003F2049" w:rsidP="00C542E3">
      <w:pPr>
        <w:rPr>
          <w:sz w:val="12"/>
          <w:szCs w:val="12"/>
        </w:rPr>
      </w:pPr>
    </w:p>
    <w:p w14:paraId="3F222D51" w14:textId="77777777" w:rsidR="003F2049" w:rsidRPr="00FD66D8" w:rsidRDefault="003F2049" w:rsidP="0020362E">
      <w:pPr>
        <w:pStyle w:val="Heading3"/>
      </w:pPr>
      <w:r w:rsidRPr="00FD66D8">
        <w:t xml:space="preserve">Contingent liabilities </w:t>
      </w:r>
    </w:p>
    <w:p w14:paraId="1D314209" w14:textId="77777777" w:rsidR="003F2049" w:rsidRPr="00FD66D8" w:rsidRDefault="003F2049" w:rsidP="00577B05">
      <w:pPr>
        <w:pStyle w:val="BodyText"/>
      </w:pPr>
      <w:r w:rsidRPr="4B88A96A">
        <w:rPr>
          <w:lang w:val="en-US"/>
        </w:rPr>
        <w:t>Details are summarised in the tables below of the most significant quantifiable contingent liabilities (see Tables E.5).</w:t>
      </w:r>
    </w:p>
    <w:p w14:paraId="05BF234C" w14:textId="77777777" w:rsidR="003F2049" w:rsidRPr="00FD66D8" w:rsidRDefault="003F2049" w:rsidP="003F2049">
      <w:pPr>
        <w:pStyle w:val="TableEX"/>
        <w:ind w:left="1418" w:hanging="1418"/>
      </w:pPr>
      <w:r w:rsidRPr="00FD66D8">
        <w:t>Quantifiable contingent liabilities</w:t>
      </w:r>
    </w:p>
    <w:tbl>
      <w:tblPr>
        <w:tblW w:w="9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E.5: Quantifiable contingent liabilities"/>
      </w:tblPr>
      <w:tblGrid>
        <w:gridCol w:w="6521"/>
        <w:gridCol w:w="1417"/>
        <w:gridCol w:w="1604"/>
      </w:tblGrid>
      <w:tr w:rsidR="003F2049" w:rsidRPr="00FD66D8" w14:paraId="1C2DF296" w14:textId="77777777" w:rsidTr="005D2AB8">
        <w:trPr>
          <w:cantSplit/>
          <w:trHeight w:val="283"/>
        </w:trPr>
        <w:tc>
          <w:tcPr>
            <w:tcW w:w="6521" w:type="dxa"/>
            <w:tcBorders>
              <w:top w:val="nil"/>
              <w:left w:val="nil"/>
              <w:bottom w:val="nil"/>
              <w:right w:val="nil"/>
            </w:tcBorders>
            <w:shd w:val="clear" w:color="auto" w:fill="EBEBEB"/>
            <w:tcMar>
              <w:top w:w="0" w:type="dxa"/>
              <w:left w:w="53" w:type="dxa"/>
              <w:bottom w:w="0" w:type="dxa"/>
              <w:right w:w="53" w:type="dxa"/>
            </w:tcMar>
            <w:vAlign w:val="bottom"/>
          </w:tcPr>
          <w:p w14:paraId="10B9CDCA" w14:textId="77777777" w:rsidR="003F2049" w:rsidRPr="00FD66D8" w:rsidRDefault="003F2049" w:rsidP="005E2DA5">
            <w:pPr>
              <w:keepNext/>
              <w:shd w:val="clear" w:color="auto" w:fill="EBEBEB"/>
              <w:spacing w:after="100" w:afterAutospacing="1" w:line="288" w:lineRule="auto"/>
              <w:jc w:val="center"/>
              <w:rPr>
                <w:sz w:val="18"/>
                <w:szCs w:val="18"/>
                <w:lang w:val="en-AU"/>
              </w:rPr>
            </w:pPr>
          </w:p>
        </w:tc>
        <w:tc>
          <w:tcPr>
            <w:tcW w:w="3021" w:type="dxa"/>
            <w:gridSpan w:val="2"/>
            <w:tcBorders>
              <w:top w:val="nil"/>
              <w:left w:val="nil"/>
              <w:bottom w:val="nil"/>
              <w:right w:val="nil"/>
            </w:tcBorders>
            <w:shd w:val="clear" w:color="auto" w:fill="EBEBEB"/>
            <w:tcMar>
              <w:top w:w="0" w:type="dxa"/>
              <w:left w:w="53" w:type="dxa"/>
              <w:bottom w:w="0" w:type="dxa"/>
              <w:right w:w="53" w:type="dxa"/>
            </w:tcMar>
            <w:vAlign w:val="bottom"/>
          </w:tcPr>
          <w:p w14:paraId="4318742E" w14:textId="77777777" w:rsidR="003F2049" w:rsidRPr="00FD66D8" w:rsidRDefault="003F2049" w:rsidP="005D2AB8">
            <w:pPr>
              <w:keepNext/>
              <w:shd w:val="clear" w:color="auto" w:fill="EBEBEB"/>
              <w:spacing w:after="100" w:afterAutospacing="1" w:line="288" w:lineRule="auto"/>
              <w:jc w:val="center"/>
              <w:rPr>
                <w:sz w:val="18"/>
                <w:szCs w:val="18"/>
                <w:lang w:val="en-AU"/>
              </w:rPr>
            </w:pPr>
            <w:r w:rsidRPr="00FD66D8">
              <w:rPr>
                <w:rFonts w:eastAsia="Arial" w:cs="Arial"/>
                <w:sz w:val="18"/>
                <w:szCs w:val="18"/>
                <w:lang w:val="en-AU"/>
              </w:rPr>
              <w:t>General</w:t>
            </w:r>
          </w:p>
        </w:tc>
      </w:tr>
      <w:tr w:rsidR="003F2049" w:rsidRPr="00FD66D8" w14:paraId="5412DBBF" w14:textId="77777777" w:rsidTr="005D2AB8">
        <w:trPr>
          <w:cantSplit/>
          <w:trHeight w:val="227"/>
        </w:trPr>
        <w:tc>
          <w:tcPr>
            <w:tcW w:w="6521" w:type="dxa"/>
            <w:tcBorders>
              <w:top w:val="nil"/>
              <w:left w:val="nil"/>
              <w:bottom w:val="nil"/>
              <w:right w:val="nil"/>
            </w:tcBorders>
            <w:shd w:val="clear" w:color="auto" w:fill="EBEBEB"/>
            <w:tcMar>
              <w:top w:w="0" w:type="dxa"/>
              <w:left w:w="53" w:type="dxa"/>
              <w:bottom w:w="0" w:type="dxa"/>
              <w:right w:w="53" w:type="dxa"/>
            </w:tcMar>
          </w:tcPr>
          <w:p w14:paraId="29C03138" w14:textId="77777777" w:rsidR="003F2049" w:rsidRPr="00FD66D8" w:rsidRDefault="003F2049" w:rsidP="005E2DA5">
            <w:pPr>
              <w:keepNext/>
              <w:shd w:val="clear" w:color="auto" w:fill="EBEBEB"/>
              <w:spacing w:after="100" w:afterAutospacing="1" w:line="288" w:lineRule="auto"/>
              <w:jc w:val="center"/>
              <w:rPr>
                <w:sz w:val="18"/>
                <w:szCs w:val="18"/>
                <w:lang w:val="en-AU"/>
              </w:rPr>
            </w:pPr>
          </w:p>
        </w:tc>
        <w:tc>
          <w:tcPr>
            <w:tcW w:w="3021" w:type="dxa"/>
            <w:gridSpan w:val="2"/>
            <w:tcBorders>
              <w:top w:val="nil"/>
              <w:left w:val="nil"/>
              <w:bottom w:val="nil"/>
              <w:right w:val="nil"/>
            </w:tcBorders>
            <w:shd w:val="clear" w:color="auto" w:fill="EBEBEB"/>
            <w:tcMar>
              <w:top w:w="0" w:type="dxa"/>
              <w:left w:w="53" w:type="dxa"/>
              <w:bottom w:w="0" w:type="dxa"/>
              <w:right w:w="53" w:type="dxa"/>
            </w:tcMar>
          </w:tcPr>
          <w:p w14:paraId="4D2D0B2F" w14:textId="77777777" w:rsidR="003F2049" w:rsidRPr="00FD66D8" w:rsidRDefault="003F2049" w:rsidP="005E2DA5">
            <w:pPr>
              <w:keepNext/>
              <w:shd w:val="clear" w:color="auto" w:fill="EBEBEB"/>
              <w:spacing w:after="100" w:afterAutospacing="1" w:line="288" w:lineRule="auto"/>
              <w:jc w:val="center"/>
              <w:rPr>
                <w:sz w:val="18"/>
                <w:szCs w:val="18"/>
                <w:lang w:val="en-AU"/>
              </w:rPr>
            </w:pPr>
            <w:r w:rsidRPr="00FD66D8">
              <w:rPr>
                <w:rFonts w:eastAsia="Arial" w:cs="Arial"/>
                <w:sz w:val="18"/>
                <w:szCs w:val="18"/>
                <w:lang w:val="en-AU"/>
              </w:rPr>
              <w:t>Government Sector</w:t>
            </w:r>
          </w:p>
        </w:tc>
      </w:tr>
      <w:tr w:rsidR="003F2049" w:rsidRPr="00FD66D8" w14:paraId="6D37D397" w14:textId="77777777" w:rsidTr="005D2AB8">
        <w:trPr>
          <w:cantSplit/>
          <w:trHeight w:val="283"/>
        </w:trPr>
        <w:tc>
          <w:tcPr>
            <w:tcW w:w="6521" w:type="dxa"/>
            <w:tcBorders>
              <w:top w:val="nil"/>
              <w:left w:val="nil"/>
              <w:bottom w:val="nil"/>
              <w:right w:val="nil"/>
            </w:tcBorders>
            <w:shd w:val="clear" w:color="auto" w:fill="EBEBEB"/>
            <w:tcMar>
              <w:top w:w="0" w:type="dxa"/>
              <w:left w:w="53" w:type="dxa"/>
              <w:bottom w:w="0" w:type="dxa"/>
              <w:right w:w="53" w:type="dxa"/>
            </w:tcMar>
          </w:tcPr>
          <w:p w14:paraId="728507C6" w14:textId="77777777" w:rsidR="003F2049" w:rsidRPr="00FD66D8" w:rsidRDefault="003F2049" w:rsidP="005E2DA5">
            <w:pPr>
              <w:keepNext/>
              <w:shd w:val="clear" w:color="auto" w:fill="EBEBEB"/>
              <w:spacing w:after="100" w:afterAutospacing="1" w:line="288" w:lineRule="auto"/>
              <w:jc w:val="center"/>
              <w:rPr>
                <w:sz w:val="18"/>
                <w:szCs w:val="18"/>
                <w:lang w:val="en-AU"/>
              </w:rPr>
            </w:pPr>
            <w:r w:rsidRPr="00FD66D8">
              <w:rPr>
                <w:rFonts w:eastAsia="Arial" w:cs="Arial"/>
                <w:sz w:val="18"/>
                <w:szCs w:val="18"/>
                <w:lang w:val="en-AU"/>
              </w:rPr>
              <w:t> </w:t>
            </w:r>
          </w:p>
        </w:tc>
        <w:tc>
          <w:tcPr>
            <w:tcW w:w="1417" w:type="dxa"/>
            <w:tcBorders>
              <w:top w:val="nil"/>
              <w:left w:val="nil"/>
              <w:bottom w:val="single" w:sz="2" w:space="0" w:color="auto"/>
              <w:right w:val="nil"/>
            </w:tcBorders>
            <w:shd w:val="clear" w:color="auto" w:fill="EBEBEB"/>
            <w:tcMar>
              <w:top w:w="0" w:type="dxa"/>
              <w:left w:w="53" w:type="dxa"/>
              <w:bottom w:w="0" w:type="dxa"/>
              <w:right w:w="53" w:type="dxa"/>
            </w:tcMar>
          </w:tcPr>
          <w:p w14:paraId="74882B84" w14:textId="77777777" w:rsidR="003F2049" w:rsidRPr="00FD66D8" w:rsidRDefault="003F2049" w:rsidP="005D2AB8">
            <w:pPr>
              <w:keepNext/>
              <w:shd w:val="clear" w:color="auto" w:fill="EBEBEB"/>
              <w:spacing w:after="100" w:afterAutospacing="1" w:line="288" w:lineRule="auto"/>
              <w:jc w:val="center"/>
              <w:rPr>
                <w:sz w:val="18"/>
                <w:szCs w:val="18"/>
                <w:lang w:val="en-AU"/>
              </w:rPr>
            </w:pPr>
            <w:r w:rsidRPr="00FD66D8">
              <w:rPr>
                <w:rFonts w:eastAsia="Arial" w:cs="Arial"/>
                <w:sz w:val="18"/>
                <w:szCs w:val="18"/>
                <w:lang w:val="en-AU"/>
              </w:rPr>
              <w:t>30 June 202</w:t>
            </w:r>
            <w:r>
              <w:rPr>
                <w:rFonts w:eastAsia="Arial" w:cs="Arial"/>
                <w:sz w:val="18"/>
                <w:szCs w:val="18"/>
                <w:lang w:val="en-AU"/>
              </w:rPr>
              <w:t>5</w:t>
            </w:r>
          </w:p>
        </w:tc>
        <w:tc>
          <w:tcPr>
            <w:tcW w:w="1604" w:type="dxa"/>
            <w:tcBorders>
              <w:top w:val="nil"/>
              <w:left w:val="nil"/>
              <w:bottom w:val="single" w:sz="2" w:space="0" w:color="auto"/>
              <w:right w:val="nil"/>
            </w:tcBorders>
            <w:shd w:val="clear" w:color="auto" w:fill="EBEBEB"/>
            <w:tcMar>
              <w:top w:w="0" w:type="dxa"/>
              <w:left w:w="53" w:type="dxa"/>
              <w:bottom w:w="0" w:type="dxa"/>
              <w:right w:w="53" w:type="dxa"/>
            </w:tcMar>
          </w:tcPr>
          <w:p w14:paraId="26FA5912" w14:textId="77777777" w:rsidR="003F2049" w:rsidRPr="00FD66D8" w:rsidRDefault="003F2049" w:rsidP="005D2AB8">
            <w:pPr>
              <w:keepNext/>
              <w:shd w:val="clear" w:color="auto" w:fill="EBEBEB"/>
              <w:spacing w:after="100" w:afterAutospacing="1" w:line="288" w:lineRule="auto"/>
              <w:jc w:val="center"/>
              <w:rPr>
                <w:sz w:val="18"/>
                <w:szCs w:val="18"/>
                <w:lang w:val="en-AU"/>
              </w:rPr>
            </w:pPr>
            <w:r w:rsidRPr="00FD66D8">
              <w:rPr>
                <w:rFonts w:eastAsia="Arial" w:cs="Arial"/>
                <w:sz w:val="18"/>
                <w:szCs w:val="18"/>
                <w:lang w:val="en-AU"/>
              </w:rPr>
              <w:t>30 June 202</w:t>
            </w:r>
            <w:r>
              <w:rPr>
                <w:rFonts w:eastAsia="Arial" w:cs="Arial"/>
                <w:sz w:val="18"/>
                <w:szCs w:val="18"/>
                <w:lang w:val="en-AU"/>
              </w:rPr>
              <w:t>4</w:t>
            </w:r>
          </w:p>
        </w:tc>
      </w:tr>
      <w:tr w:rsidR="003F2049" w:rsidRPr="00FD66D8" w14:paraId="54335DC6" w14:textId="77777777" w:rsidTr="003006F9">
        <w:trPr>
          <w:cantSplit/>
          <w:trHeight w:val="215"/>
        </w:trPr>
        <w:tc>
          <w:tcPr>
            <w:tcW w:w="6521" w:type="dxa"/>
            <w:tcBorders>
              <w:top w:val="nil"/>
              <w:left w:val="nil"/>
              <w:bottom w:val="nil"/>
              <w:right w:val="nil"/>
            </w:tcBorders>
            <w:shd w:val="clear" w:color="auto" w:fill="EBEBEB"/>
            <w:tcMar>
              <w:top w:w="0" w:type="dxa"/>
              <w:left w:w="53" w:type="dxa"/>
              <w:bottom w:w="0" w:type="dxa"/>
              <w:right w:w="53" w:type="dxa"/>
            </w:tcMar>
          </w:tcPr>
          <w:p w14:paraId="11BD2FB6" w14:textId="77777777" w:rsidR="003F2049" w:rsidRPr="00FD66D8" w:rsidRDefault="003F2049" w:rsidP="005E2DA5">
            <w:pPr>
              <w:keepNext/>
              <w:shd w:val="clear" w:color="auto" w:fill="EBEBEB"/>
              <w:spacing w:after="100" w:afterAutospacing="1" w:line="288" w:lineRule="auto"/>
              <w:jc w:val="center"/>
              <w:rPr>
                <w:sz w:val="18"/>
                <w:szCs w:val="18"/>
                <w:lang w:val="en-AU"/>
              </w:rPr>
            </w:pPr>
            <w:r w:rsidRPr="00FD66D8">
              <w:rPr>
                <w:rFonts w:eastAsia="Arial" w:cs="Arial"/>
                <w:sz w:val="18"/>
                <w:szCs w:val="18"/>
                <w:lang w:val="en-AU"/>
              </w:rPr>
              <w:t> </w:t>
            </w:r>
          </w:p>
        </w:tc>
        <w:tc>
          <w:tcPr>
            <w:tcW w:w="1417" w:type="dxa"/>
            <w:tcBorders>
              <w:top w:val="single" w:sz="2" w:space="0" w:color="auto"/>
              <w:left w:val="nil"/>
              <w:bottom w:val="nil"/>
              <w:right w:val="nil"/>
            </w:tcBorders>
            <w:shd w:val="clear" w:color="auto" w:fill="EBEBEB"/>
            <w:tcMar>
              <w:top w:w="0" w:type="dxa"/>
              <w:left w:w="53" w:type="dxa"/>
              <w:bottom w:w="0" w:type="dxa"/>
              <w:right w:w="53" w:type="dxa"/>
            </w:tcMar>
            <w:vAlign w:val="center"/>
          </w:tcPr>
          <w:p w14:paraId="21DC034E" w14:textId="77777777" w:rsidR="003F2049" w:rsidRPr="00FD66D8" w:rsidRDefault="003F2049" w:rsidP="005E2DA5">
            <w:pPr>
              <w:keepNext/>
              <w:shd w:val="clear" w:color="auto" w:fill="EBEBEB"/>
              <w:spacing w:after="100" w:afterAutospacing="1" w:line="288" w:lineRule="auto"/>
              <w:jc w:val="center"/>
              <w:rPr>
                <w:sz w:val="18"/>
                <w:szCs w:val="18"/>
                <w:lang w:val="en-AU"/>
              </w:rPr>
            </w:pPr>
            <w:r w:rsidRPr="00FD66D8">
              <w:rPr>
                <w:rFonts w:eastAsia="Arial" w:cs="Arial"/>
                <w:sz w:val="18"/>
                <w:szCs w:val="18"/>
                <w:lang w:val="en-AU"/>
              </w:rPr>
              <w:t>$m</w:t>
            </w:r>
          </w:p>
        </w:tc>
        <w:tc>
          <w:tcPr>
            <w:tcW w:w="1604" w:type="dxa"/>
            <w:tcBorders>
              <w:top w:val="single" w:sz="2" w:space="0" w:color="auto"/>
              <w:left w:val="nil"/>
              <w:bottom w:val="nil"/>
              <w:right w:val="nil"/>
            </w:tcBorders>
            <w:shd w:val="clear" w:color="auto" w:fill="EBEBEB"/>
            <w:tcMar>
              <w:top w:w="0" w:type="dxa"/>
              <w:left w:w="53" w:type="dxa"/>
              <w:bottom w:w="0" w:type="dxa"/>
              <w:right w:w="53" w:type="dxa"/>
            </w:tcMar>
            <w:vAlign w:val="center"/>
          </w:tcPr>
          <w:p w14:paraId="107784EE" w14:textId="77777777" w:rsidR="003F2049" w:rsidRPr="00FD66D8" w:rsidRDefault="003F2049" w:rsidP="005E2DA5">
            <w:pPr>
              <w:keepNext/>
              <w:shd w:val="clear" w:color="auto" w:fill="EBEBEB"/>
              <w:spacing w:after="100" w:afterAutospacing="1" w:line="288" w:lineRule="auto"/>
              <w:jc w:val="center"/>
              <w:rPr>
                <w:sz w:val="18"/>
                <w:szCs w:val="18"/>
                <w:lang w:val="en-AU"/>
              </w:rPr>
            </w:pPr>
            <w:r w:rsidRPr="00FD66D8">
              <w:rPr>
                <w:rFonts w:eastAsia="Arial" w:cs="Arial"/>
                <w:sz w:val="18"/>
                <w:szCs w:val="18"/>
                <w:lang w:val="en-AU"/>
              </w:rPr>
              <w:t>$m</w:t>
            </w:r>
          </w:p>
        </w:tc>
      </w:tr>
      <w:tr w:rsidR="003F2049" w:rsidRPr="00FD66D8" w14:paraId="5176AFF0" w14:textId="77777777">
        <w:trPr>
          <w:cantSplit/>
          <w:trHeight w:val="227"/>
        </w:trPr>
        <w:tc>
          <w:tcPr>
            <w:tcW w:w="6521" w:type="dxa"/>
            <w:tcBorders>
              <w:top w:val="nil"/>
              <w:left w:val="nil"/>
              <w:bottom w:val="nil"/>
              <w:right w:val="nil"/>
            </w:tcBorders>
            <w:tcMar>
              <w:top w:w="0" w:type="dxa"/>
              <w:left w:w="53" w:type="dxa"/>
              <w:bottom w:w="0" w:type="dxa"/>
              <w:right w:w="53" w:type="dxa"/>
            </w:tcMar>
            <w:vAlign w:val="center"/>
          </w:tcPr>
          <w:p w14:paraId="51A1616D" w14:textId="77777777" w:rsidR="003F2049" w:rsidRPr="003201FF" w:rsidRDefault="003F2049" w:rsidP="003201FF">
            <w:pPr>
              <w:keepNext/>
              <w:spacing w:before="40" w:after="40"/>
              <w:rPr>
                <w:rFonts w:eastAsia="Arial" w:cs="Arial"/>
                <w:sz w:val="17"/>
                <w:szCs w:val="17"/>
                <w:vertAlign w:val="superscript"/>
                <w:lang w:val="en-AU"/>
              </w:rPr>
            </w:pPr>
            <w:r w:rsidRPr="00FD66D8">
              <w:rPr>
                <w:rFonts w:eastAsia="Arial" w:cs="Arial"/>
                <w:sz w:val="17"/>
                <w:szCs w:val="17"/>
                <w:lang w:val="en-AU"/>
              </w:rPr>
              <w:t>Department of Communities and Justice</w:t>
            </w:r>
            <w:r w:rsidRPr="00FD66D8">
              <w:rPr>
                <w:rFonts w:eastAsia="Arial" w:cs="Arial"/>
                <w:sz w:val="17"/>
                <w:szCs w:val="17"/>
                <w:vertAlign w:val="superscript"/>
                <w:lang w:val="en-AU"/>
              </w:rPr>
              <w:t>(a)</w:t>
            </w:r>
          </w:p>
        </w:tc>
        <w:tc>
          <w:tcPr>
            <w:tcW w:w="1417" w:type="dxa"/>
            <w:tcBorders>
              <w:top w:val="nil"/>
              <w:left w:val="nil"/>
              <w:bottom w:val="nil"/>
              <w:right w:val="nil"/>
            </w:tcBorders>
            <w:tcMar>
              <w:top w:w="0" w:type="dxa"/>
              <w:left w:w="0" w:type="dxa"/>
              <w:bottom w:w="0" w:type="dxa"/>
              <w:right w:w="15" w:type="dxa"/>
            </w:tcMar>
            <w:vAlign w:val="center"/>
          </w:tcPr>
          <w:p w14:paraId="37236D09" w14:textId="77777777" w:rsidR="003F2049" w:rsidRPr="00FD66D8" w:rsidRDefault="003F2049" w:rsidP="004B02F1">
            <w:pPr>
              <w:keepNext/>
              <w:tabs>
                <w:tab w:val="left" w:pos="546"/>
              </w:tabs>
              <w:spacing w:before="40" w:after="40"/>
              <w:ind w:right="473"/>
              <w:jc w:val="right"/>
              <w:rPr>
                <w:sz w:val="17"/>
                <w:szCs w:val="17"/>
                <w:lang w:val="en-AU"/>
              </w:rPr>
            </w:pPr>
            <w:r>
              <w:rPr>
                <w:rFonts w:eastAsia="Arial" w:cs="Arial"/>
                <w:sz w:val="17"/>
                <w:szCs w:val="17"/>
                <w:lang w:val="en-AU"/>
              </w:rPr>
              <w:t>1,705</w:t>
            </w:r>
          </w:p>
        </w:tc>
        <w:tc>
          <w:tcPr>
            <w:tcW w:w="1604" w:type="dxa"/>
            <w:tcBorders>
              <w:top w:val="nil"/>
              <w:left w:val="nil"/>
              <w:bottom w:val="nil"/>
              <w:right w:val="nil"/>
            </w:tcBorders>
            <w:shd w:val="clear" w:color="auto" w:fill="FFFFFF" w:themeFill="text2"/>
            <w:tcMar>
              <w:top w:w="0" w:type="dxa"/>
              <w:left w:w="0" w:type="dxa"/>
              <w:bottom w:w="0" w:type="dxa"/>
              <w:right w:w="15" w:type="dxa"/>
            </w:tcMar>
            <w:vAlign w:val="center"/>
          </w:tcPr>
          <w:p w14:paraId="651AD553" w14:textId="77777777" w:rsidR="003F2049" w:rsidRPr="00E14F98" w:rsidRDefault="003F2049" w:rsidP="004B02F1">
            <w:pPr>
              <w:keepNext/>
              <w:tabs>
                <w:tab w:val="left" w:pos="546"/>
                <w:tab w:val="left" w:pos="997"/>
              </w:tabs>
              <w:spacing w:before="40" w:after="40"/>
              <w:ind w:right="557"/>
              <w:jc w:val="right"/>
              <w:rPr>
                <w:rFonts w:eastAsia="Arial" w:cs="Arial"/>
                <w:sz w:val="17"/>
                <w:szCs w:val="17"/>
                <w:lang w:val="en-AU"/>
              </w:rPr>
            </w:pPr>
            <w:r>
              <w:rPr>
                <w:rFonts w:eastAsia="Arial" w:cs="Arial"/>
                <w:sz w:val="17"/>
                <w:szCs w:val="17"/>
                <w:lang w:val="en-AU"/>
              </w:rPr>
              <w:t>1,570</w:t>
            </w:r>
          </w:p>
        </w:tc>
      </w:tr>
      <w:tr w:rsidR="003F2049" w:rsidRPr="00FD66D8" w14:paraId="4539A06B" w14:textId="77777777" w:rsidTr="00AC1425">
        <w:trPr>
          <w:cantSplit/>
          <w:trHeight w:val="227"/>
        </w:trPr>
        <w:tc>
          <w:tcPr>
            <w:tcW w:w="6521" w:type="dxa"/>
            <w:tcBorders>
              <w:top w:val="nil"/>
              <w:left w:val="nil"/>
              <w:bottom w:val="nil"/>
              <w:right w:val="nil"/>
            </w:tcBorders>
            <w:tcMar>
              <w:top w:w="0" w:type="dxa"/>
              <w:left w:w="53" w:type="dxa"/>
              <w:bottom w:w="0" w:type="dxa"/>
              <w:right w:w="53" w:type="dxa"/>
            </w:tcMar>
            <w:vAlign w:val="center"/>
          </w:tcPr>
          <w:p w14:paraId="51485B69" w14:textId="77777777" w:rsidR="003F2049" w:rsidRPr="00FD66D8" w:rsidRDefault="003F2049" w:rsidP="003201FF">
            <w:pPr>
              <w:keepNext/>
              <w:spacing w:before="40" w:after="40"/>
              <w:rPr>
                <w:rFonts w:eastAsia="Arial" w:cs="Arial"/>
                <w:sz w:val="17"/>
                <w:szCs w:val="17"/>
                <w:lang w:val="en-AU"/>
              </w:rPr>
            </w:pPr>
            <w:r w:rsidRPr="00FD66D8">
              <w:rPr>
                <w:rFonts w:eastAsia="Arial" w:cs="Arial"/>
                <w:sz w:val="17"/>
                <w:szCs w:val="17"/>
                <w:lang w:val="en-AU"/>
              </w:rPr>
              <w:t>Transport for NSW</w:t>
            </w:r>
            <w:r w:rsidRPr="00FD66D8">
              <w:rPr>
                <w:rFonts w:eastAsia="Arial" w:cs="Arial"/>
                <w:sz w:val="17"/>
                <w:szCs w:val="17"/>
                <w:vertAlign w:val="superscript"/>
                <w:lang w:val="en-AU"/>
              </w:rPr>
              <w:t>(b)</w:t>
            </w:r>
          </w:p>
        </w:tc>
        <w:tc>
          <w:tcPr>
            <w:tcW w:w="1417" w:type="dxa"/>
            <w:tcBorders>
              <w:top w:val="nil"/>
              <w:left w:val="nil"/>
              <w:bottom w:val="nil"/>
              <w:right w:val="nil"/>
            </w:tcBorders>
            <w:tcMar>
              <w:top w:w="0" w:type="dxa"/>
              <w:left w:w="0" w:type="dxa"/>
              <w:bottom w:w="0" w:type="dxa"/>
              <w:right w:w="15" w:type="dxa"/>
            </w:tcMar>
            <w:vAlign w:val="center"/>
          </w:tcPr>
          <w:p w14:paraId="5FE7A116" w14:textId="77777777" w:rsidR="003F2049" w:rsidRPr="00FD66D8" w:rsidRDefault="003F2049" w:rsidP="004B02F1">
            <w:pPr>
              <w:keepNext/>
              <w:tabs>
                <w:tab w:val="left" w:pos="768"/>
              </w:tabs>
              <w:spacing w:before="40" w:after="40"/>
              <w:ind w:right="473"/>
              <w:jc w:val="right"/>
              <w:rPr>
                <w:sz w:val="17"/>
                <w:szCs w:val="17"/>
                <w:lang w:val="en-AU"/>
              </w:rPr>
            </w:pPr>
            <w:r>
              <w:rPr>
                <w:rFonts w:eastAsia="Arial" w:cs="Arial"/>
                <w:sz w:val="17"/>
                <w:szCs w:val="17"/>
                <w:lang w:val="en-AU"/>
              </w:rPr>
              <w:t>836</w:t>
            </w:r>
          </w:p>
        </w:tc>
        <w:tc>
          <w:tcPr>
            <w:tcW w:w="1604" w:type="dxa"/>
            <w:tcBorders>
              <w:top w:val="nil"/>
              <w:left w:val="nil"/>
              <w:bottom w:val="nil"/>
              <w:right w:val="nil"/>
            </w:tcBorders>
            <w:tcMar>
              <w:top w:w="0" w:type="dxa"/>
              <w:left w:w="0" w:type="dxa"/>
              <w:bottom w:w="0" w:type="dxa"/>
              <w:right w:w="15" w:type="dxa"/>
            </w:tcMar>
            <w:vAlign w:val="center"/>
          </w:tcPr>
          <w:p w14:paraId="541BAFF1" w14:textId="77777777" w:rsidR="003F2049" w:rsidRPr="00FD66D8" w:rsidRDefault="003F2049" w:rsidP="004B02F1">
            <w:pPr>
              <w:keepNext/>
              <w:tabs>
                <w:tab w:val="left" w:pos="679"/>
                <w:tab w:val="left" w:pos="997"/>
              </w:tabs>
              <w:spacing w:before="40" w:after="40"/>
              <w:ind w:right="557"/>
              <w:jc w:val="right"/>
              <w:rPr>
                <w:sz w:val="17"/>
                <w:szCs w:val="17"/>
                <w:lang w:val="en-AU"/>
              </w:rPr>
            </w:pPr>
            <w:r>
              <w:rPr>
                <w:rFonts w:eastAsia="Arial" w:cs="Arial"/>
                <w:sz w:val="17"/>
                <w:szCs w:val="17"/>
                <w:lang w:val="en-AU"/>
              </w:rPr>
              <w:t>738</w:t>
            </w:r>
          </w:p>
        </w:tc>
      </w:tr>
      <w:tr w:rsidR="003F2049" w:rsidRPr="00FD66D8" w14:paraId="4633DCD3" w14:textId="77777777" w:rsidTr="00E14F98">
        <w:trPr>
          <w:cantSplit/>
          <w:trHeight w:val="51"/>
        </w:trPr>
        <w:tc>
          <w:tcPr>
            <w:tcW w:w="6521" w:type="dxa"/>
            <w:tcBorders>
              <w:top w:val="nil"/>
              <w:left w:val="nil"/>
              <w:bottom w:val="nil"/>
              <w:right w:val="nil"/>
            </w:tcBorders>
            <w:tcMar>
              <w:top w:w="0" w:type="dxa"/>
              <w:left w:w="53" w:type="dxa"/>
              <w:bottom w:w="0" w:type="dxa"/>
              <w:right w:w="53" w:type="dxa"/>
            </w:tcMar>
            <w:vAlign w:val="center"/>
          </w:tcPr>
          <w:p w14:paraId="4ECC09FA" w14:textId="77777777" w:rsidR="003F2049" w:rsidRPr="00FD66D8" w:rsidRDefault="003F2049" w:rsidP="003201FF">
            <w:pPr>
              <w:keepNext/>
              <w:spacing w:before="40" w:after="40"/>
              <w:rPr>
                <w:rFonts w:eastAsia="Arial" w:cs="Arial"/>
                <w:sz w:val="17"/>
                <w:szCs w:val="17"/>
                <w:lang w:val="en-AU"/>
              </w:rPr>
            </w:pPr>
            <w:r w:rsidRPr="00FD66D8">
              <w:rPr>
                <w:rFonts w:eastAsia="Arial" w:cs="Arial"/>
                <w:sz w:val="17"/>
                <w:szCs w:val="17"/>
                <w:lang w:val="en-AU"/>
              </w:rPr>
              <w:t>Sydney Metro</w:t>
            </w:r>
            <w:r w:rsidRPr="00FD66D8">
              <w:rPr>
                <w:rFonts w:eastAsia="Arial" w:cs="Arial"/>
                <w:sz w:val="17"/>
                <w:szCs w:val="17"/>
                <w:vertAlign w:val="superscript"/>
                <w:lang w:val="en-AU"/>
              </w:rPr>
              <w:t>(c)</w:t>
            </w:r>
          </w:p>
        </w:tc>
        <w:tc>
          <w:tcPr>
            <w:tcW w:w="1417" w:type="dxa"/>
            <w:tcBorders>
              <w:top w:val="nil"/>
              <w:left w:val="nil"/>
              <w:bottom w:val="nil"/>
              <w:right w:val="nil"/>
            </w:tcBorders>
            <w:tcMar>
              <w:top w:w="0" w:type="dxa"/>
              <w:left w:w="0" w:type="dxa"/>
              <w:bottom w:w="0" w:type="dxa"/>
              <w:right w:w="15" w:type="dxa"/>
            </w:tcMar>
            <w:vAlign w:val="center"/>
          </w:tcPr>
          <w:p w14:paraId="04A7A540" w14:textId="77777777" w:rsidR="003F2049" w:rsidRPr="00FD66D8" w:rsidRDefault="003F2049" w:rsidP="004B02F1">
            <w:pPr>
              <w:keepNext/>
              <w:tabs>
                <w:tab w:val="left" w:pos="546"/>
              </w:tabs>
              <w:spacing w:before="40" w:after="40"/>
              <w:ind w:right="473"/>
              <w:jc w:val="right"/>
              <w:rPr>
                <w:sz w:val="17"/>
                <w:szCs w:val="17"/>
                <w:lang w:val="en-AU"/>
              </w:rPr>
            </w:pPr>
            <w:r>
              <w:rPr>
                <w:rFonts w:eastAsia="Arial" w:cs="Arial"/>
                <w:sz w:val="17"/>
                <w:szCs w:val="17"/>
                <w:lang w:val="en-AU"/>
              </w:rPr>
              <w:t>600</w:t>
            </w:r>
          </w:p>
        </w:tc>
        <w:tc>
          <w:tcPr>
            <w:tcW w:w="1604" w:type="dxa"/>
            <w:tcBorders>
              <w:top w:val="nil"/>
              <w:left w:val="nil"/>
              <w:bottom w:val="nil"/>
              <w:right w:val="nil"/>
            </w:tcBorders>
            <w:tcMar>
              <w:top w:w="0" w:type="dxa"/>
              <w:left w:w="0" w:type="dxa"/>
              <w:bottom w:w="0" w:type="dxa"/>
              <w:right w:w="15" w:type="dxa"/>
            </w:tcMar>
            <w:vAlign w:val="center"/>
          </w:tcPr>
          <w:p w14:paraId="2E7B2B2B" w14:textId="77777777" w:rsidR="003F2049" w:rsidRPr="00FD66D8" w:rsidRDefault="003F2049" w:rsidP="004B02F1">
            <w:pPr>
              <w:keepNext/>
              <w:tabs>
                <w:tab w:val="left" w:pos="546"/>
                <w:tab w:val="left" w:pos="997"/>
              </w:tabs>
              <w:spacing w:before="40" w:after="40"/>
              <w:ind w:right="557"/>
              <w:jc w:val="right"/>
              <w:rPr>
                <w:sz w:val="17"/>
                <w:szCs w:val="17"/>
                <w:lang w:val="en-AU"/>
              </w:rPr>
            </w:pPr>
            <w:r>
              <w:rPr>
                <w:rFonts w:eastAsia="Arial" w:cs="Arial"/>
                <w:sz w:val="17"/>
                <w:szCs w:val="17"/>
                <w:lang w:val="en-AU"/>
              </w:rPr>
              <w:t>1,300</w:t>
            </w:r>
          </w:p>
        </w:tc>
      </w:tr>
      <w:tr w:rsidR="003F2049" w:rsidRPr="00FD66D8" w14:paraId="377315E1" w14:textId="77777777">
        <w:trPr>
          <w:cantSplit/>
          <w:trHeight w:val="51"/>
        </w:trPr>
        <w:tc>
          <w:tcPr>
            <w:tcW w:w="6521" w:type="dxa"/>
            <w:tcBorders>
              <w:top w:val="nil"/>
              <w:left w:val="nil"/>
              <w:bottom w:val="single" w:sz="2" w:space="0" w:color="000000" w:themeColor="text1"/>
              <w:right w:val="nil"/>
            </w:tcBorders>
            <w:tcMar>
              <w:top w:w="0" w:type="dxa"/>
              <w:left w:w="53" w:type="dxa"/>
              <w:bottom w:w="0" w:type="dxa"/>
              <w:right w:w="53" w:type="dxa"/>
            </w:tcMar>
            <w:vAlign w:val="center"/>
          </w:tcPr>
          <w:p w14:paraId="4EAB5A13" w14:textId="77777777" w:rsidR="003F2049" w:rsidRPr="00FD66D8" w:rsidRDefault="003F2049" w:rsidP="003201FF">
            <w:pPr>
              <w:keepNext/>
              <w:spacing w:before="40" w:after="40"/>
              <w:rPr>
                <w:sz w:val="17"/>
                <w:szCs w:val="17"/>
                <w:lang w:val="en-AU"/>
              </w:rPr>
            </w:pPr>
            <w:r w:rsidRPr="00FD66D8">
              <w:rPr>
                <w:rFonts w:eastAsia="Arial" w:cs="Arial"/>
                <w:sz w:val="17"/>
                <w:szCs w:val="17"/>
                <w:lang w:val="en-AU"/>
              </w:rPr>
              <w:t>Other Agencies</w:t>
            </w:r>
            <w:r w:rsidRPr="00FD66D8">
              <w:rPr>
                <w:rFonts w:eastAsia="Arial" w:cs="Arial"/>
                <w:sz w:val="17"/>
                <w:szCs w:val="17"/>
                <w:vertAlign w:val="superscript"/>
                <w:lang w:val="en-AU"/>
              </w:rPr>
              <w:t>(</w:t>
            </w:r>
            <w:r>
              <w:rPr>
                <w:rFonts w:eastAsia="Arial" w:cs="Arial"/>
                <w:sz w:val="17"/>
                <w:szCs w:val="17"/>
                <w:vertAlign w:val="superscript"/>
                <w:lang w:val="en-AU"/>
              </w:rPr>
              <w:t>d</w:t>
            </w:r>
            <w:r w:rsidRPr="00FD66D8">
              <w:rPr>
                <w:rFonts w:eastAsia="Arial" w:cs="Arial"/>
                <w:sz w:val="17"/>
                <w:szCs w:val="17"/>
                <w:vertAlign w:val="superscript"/>
                <w:lang w:val="en-AU"/>
              </w:rPr>
              <w:t>)</w:t>
            </w:r>
            <w:r w:rsidRPr="00FD66D8">
              <w:rPr>
                <w:rFonts w:eastAsia="Arial" w:cs="Arial"/>
                <w:sz w:val="17"/>
                <w:szCs w:val="17"/>
                <w:lang w:val="en-AU"/>
              </w:rPr>
              <w:t xml:space="preserve"> </w:t>
            </w:r>
          </w:p>
        </w:tc>
        <w:tc>
          <w:tcPr>
            <w:tcW w:w="1417" w:type="dxa"/>
            <w:tcBorders>
              <w:top w:val="nil"/>
              <w:left w:val="nil"/>
              <w:bottom w:val="single" w:sz="2" w:space="0" w:color="000000" w:themeColor="text1"/>
              <w:right w:val="nil"/>
            </w:tcBorders>
            <w:tcMar>
              <w:top w:w="0" w:type="dxa"/>
              <w:left w:w="0" w:type="dxa"/>
              <w:bottom w:w="0" w:type="dxa"/>
              <w:right w:w="15" w:type="dxa"/>
            </w:tcMar>
            <w:vAlign w:val="center"/>
          </w:tcPr>
          <w:p w14:paraId="1EAB796D" w14:textId="77777777" w:rsidR="003F2049" w:rsidRPr="00FD66D8" w:rsidRDefault="003F2049" w:rsidP="004B02F1">
            <w:pPr>
              <w:keepNext/>
              <w:tabs>
                <w:tab w:val="left" w:pos="679"/>
              </w:tabs>
              <w:spacing w:before="40" w:after="40"/>
              <w:ind w:right="473"/>
              <w:jc w:val="right"/>
              <w:rPr>
                <w:sz w:val="17"/>
                <w:szCs w:val="17"/>
                <w:lang w:val="en-AU"/>
              </w:rPr>
            </w:pPr>
            <w:r>
              <w:rPr>
                <w:rFonts w:eastAsia="Arial" w:cs="Arial"/>
                <w:sz w:val="17"/>
                <w:szCs w:val="17"/>
                <w:lang w:val="en-AU"/>
              </w:rPr>
              <w:t>190</w:t>
            </w:r>
          </w:p>
        </w:tc>
        <w:tc>
          <w:tcPr>
            <w:tcW w:w="1604" w:type="dxa"/>
            <w:tcBorders>
              <w:top w:val="nil"/>
              <w:left w:val="nil"/>
              <w:bottom w:val="single" w:sz="2" w:space="0" w:color="000000" w:themeColor="text1"/>
              <w:right w:val="nil"/>
            </w:tcBorders>
            <w:tcMar>
              <w:top w:w="0" w:type="dxa"/>
              <w:left w:w="0" w:type="dxa"/>
              <w:bottom w:w="0" w:type="dxa"/>
              <w:right w:w="15" w:type="dxa"/>
            </w:tcMar>
            <w:vAlign w:val="center"/>
          </w:tcPr>
          <w:p w14:paraId="335DFB01" w14:textId="77777777" w:rsidR="003F2049" w:rsidRPr="00FD66D8" w:rsidRDefault="003F2049" w:rsidP="004B02F1">
            <w:pPr>
              <w:keepNext/>
              <w:tabs>
                <w:tab w:val="left" w:pos="679"/>
                <w:tab w:val="left" w:pos="997"/>
              </w:tabs>
              <w:spacing w:before="40" w:after="40"/>
              <w:ind w:right="557"/>
              <w:jc w:val="right"/>
              <w:rPr>
                <w:sz w:val="17"/>
                <w:szCs w:val="17"/>
                <w:lang w:val="en-AU"/>
              </w:rPr>
            </w:pPr>
            <w:r>
              <w:rPr>
                <w:rFonts w:eastAsia="Arial" w:cs="Arial"/>
                <w:sz w:val="17"/>
                <w:szCs w:val="17"/>
                <w:lang w:val="en-AU"/>
              </w:rPr>
              <w:t>175</w:t>
            </w:r>
          </w:p>
        </w:tc>
      </w:tr>
      <w:tr w:rsidR="003F2049" w:rsidRPr="00FD66D8" w14:paraId="5D7F696E" w14:textId="77777777">
        <w:trPr>
          <w:cantSplit/>
          <w:trHeight w:val="65"/>
        </w:trPr>
        <w:tc>
          <w:tcPr>
            <w:tcW w:w="6521" w:type="dxa"/>
            <w:tcBorders>
              <w:top w:val="single" w:sz="2" w:space="0" w:color="000000" w:themeColor="text1"/>
              <w:left w:val="nil"/>
              <w:bottom w:val="single" w:sz="2" w:space="0" w:color="000000" w:themeColor="text1"/>
              <w:right w:val="nil"/>
            </w:tcBorders>
            <w:tcMar>
              <w:top w:w="0" w:type="dxa"/>
              <w:left w:w="53" w:type="dxa"/>
              <w:bottom w:w="0" w:type="dxa"/>
              <w:right w:w="53" w:type="dxa"/>
            </w:tcMar>
            <w:vAlign w:val="center"/>
          </w:tcPr>
          <w:p w14:paraId="551B1B46" w14:textId="77777777" w:rsidR="003F2049" w:rsidRPr="00FD66D8" w:rsidRDefault="003F2049" w:rsidP="003201FF">
            <w:pPr>
              <w:spacing w:before="40" w:after="40"/>
              <w:rPr>
                <w:sz w:val="17"/>
                <w:szCs w:val="17"/>
                <w:lang w:val="en-AU"/>
              </w:rPr>
            </w:pPr>
            <w:r w:rsidRPr="00FD66D8">
              <w:rPr>
                <w:rFonts w:eastAsia="Arial" w:cs="Arial"/>
                <w:b/>
                <w:sz w:val="17"/>
                <w:szCs w:val="17"/>
                <w:lang w:val="en-AU"/>
              </w:rPr>
              <w:t> </w:t>
            </w:r>
          </w:p>
        </w:tc>
        <w:tc>
          <w:tcPr>
            <w:tcW w:w="1417" w:type="dxa"/>
            <w:tcBorders>
              <w:top w:val="single" w:sz="2" w:space="0" w:color="000000" w:themeColor="text1"/>
              <w:left w:val="nil"/>
              <w:bottom w:val="single" w:sz="2" w:space="0" w:color="000000" w:themeColor="text1"/>
              <w:right w:val="nil"/>
            </w:tcBorders>
            <w:tcMar>
              <w:top w:w="0" w:type="dxa"/>
              <w:left w:w="0" w:type="dxa"/>
              <w:bottom w:w="0" w:type="dxa"/>
              <w:right w:w="15" w:type="dxa"/>
            </w:tcMar>
            <w:vAlign w:val="center"/>
          </w:tcPr>
          <w:p w14:paraId="0BF231A9" w14:textId="77777777" w:rsidR="003F2049" w:rsidRPr="00FD66D8" w:rsidRDefault="003F2049" w:rsidP="004B02F1">
            <w:pPr>
              <w:tabs>
                <w:tab w:val="left" w:pos="546"/>
              </w:tabs>
              <w:spacing w:before="40" w:after="40"/>
              <w:ind w:right="473"/>
              <w:jc w:val="right"/>
              <w:rPr>
                <w:sz w:val="17"/>
                <w:szCs w:val="17"/>
                <w:lang w:val="en-AU"/>
              </w:rPr>
            </w:pPr>
            <w:r>
              <w:rPr>
                <w:rFonts w:eastAsia="Arial" w:cs="Arial"/>
                <w:b/>
                <w:sz w:val="17"/>
                <w:szCs w:val="17"/>
                <w:lang w:val="en-AU"/>
              </w:rPr>
              <w:t>3,331</w:t>
            </w:r>
          </w:p>
        </w:tc>
        <w:tc>
          <w:tcPr>
            <w:tcW w:w="1604" w:type="dxa"/>
            <w:tcBorders>
              <w:top w:val="single" w:sz="2" w:space="0" w:color="000000" w:themeColor="text1"/>
              <w:left w:val="nil"/>
              <w:bottom w:val="single" w:sz="2" w:space="0" w:color="000000" w:themeColor="text1"/>
              <w:right w:val="nil"/>
            </w:tcBorders>
            <w:tcMar>
              <w:top w:w="0" w:type="dxa"/>
              <w:left w:w="0" w:type="dxa"/>
              <w:bottom w:w="0" w:type="dxa"/>
              <w:right w:w="15" w:type="dxa"/>
            </w:tcMar>
            <w:vAlign w:val="center"/>
          </w:tcPr>
          <w:p w14:paraId="6567E314" w14:textId="77777777" w:rsidR="003F2049" w:rsidRPr="00FD66D8" w:rsidRDefault="003F2049" w:rsidP="004B02F1">
            <w:pPr>
              <w:tabs>
                <w:tab w:val="left" w:pos="546"/>
                <w:tab w:val="left" w:pos="997"/>
              </w:tabs>
              <w:spacing w:before="40" w:after="40"/>
              <w:ind w:right="557"/>
              <w:jc w:val="right"/>
              <w:rPr>
                <w:sz w:val="17"/>
                <w:szCs w:val="17"/>
                <w:lang w:val="en-AU"/>
              </w:rPr>
            </w:pPr>
            <w:r>
              <w:rPr>
                <w:rFonts w:eastAsia="Arial" w:cs="Arial"/>
                <w:b/>
                <w:sz w:val="17"/>
                <w:szCs w:val="17"/>
                <w:lang w:val="en-AU"/>
              </w:rPr>
              <w:t>3,783</w:t>
            </w:r>
          </w:p>
        </w:tc>
      </w:tr>
    </w:tbl>
    <w:p w14:paraId="7BFC81C4" w14:textId="77777777" w:rsidR="003F2049" w:rsidRPr="00FD66D8" w:rsidRDefault="003F2049" w:rsidP="00B63449">
      <w:pPr>
        <w:rPr>
          <w:rFonts w:eastAsia="Arial"/>
          <w:sz w:val="6"/>
          <w:szCs w:val="6"/>
          <w:lang w:val="en-AU"/>
        </w:rPr>
      </w:pPr>
    </w:p>
    <w:p w14:paraId="210B301F" w14:textId="77777777" w:rsidR="003F2049" w:rsidRPr="006865AB" w:rsidRDefault="003F2049" w:rsidP="00014948">
      <w:pPr>
        <w:pStyle w:val="Tablereference"/>
        <w:numPr>
          <w:ilvl w:val="0"/>
          <w:numId w:val="154"/>
        </w:numPr>
        <w:rPr>
          <w:rFonts w:eastAsia="Arial"/>
          <w:shd w:val="clear" w:color="auto" w:fill="FFFFFF"/>
          <w:lang w:val="en-AU"/>
        </w:rPr>
      </w:pPr>
      <w:r w:rsidRPr="006865AB">
        <w:rPr>
          <w:rFonts w:eastAsia="Arial"/>
        </w:rPr>
        <w:t xml:space="preserve">The Victims’ Support Scheme (VSS) was created on 3 June 2013 through legislation known as the </w:t>
      </w:r>
      <w:r w:rsidRPr="006865AB">
        <w:rPr>
          <w:rFonts w:eastAsia="Arial"/>
          <w:i/>
        </w:rPr>
        <w:t>Victims’ Rights and Support Act 2013</w:t>
      </w:r>
      <w:r w:rsidRPr="006865AB">
        <w:rPr>
          <w:rFonts w:eastAsia="Arial"/>
        </w:rPr>
        <w:t>. The amount attributable under the VSS for child sexual assault could reasonably lie within the range of $872 million to $1,705 million</w:t>
      </w:r>
      <w:r w:rsidRPr="006865AB">
        <w:rPr>
          <w:rFonts w:eastAsia="Arial"/>
          <w:shd w:val="clear" w:color="auto" w:fill="FFFFFF"/>
          <w:lang w:val="en-AU"/>
        </w:rPr>
        <w:t xml:space="preserve">. </w:t>
      </w:r>
    </w:p>
    <w:p w14:paraId="4541C8BD" w14:textId="77777777" w:rsidR="003F2049" w:rsidRPr="0046649B" w:rsidRDefault="003F2049" w:rsidP="00014948">
      <w:pPr>
        <w:pStyle w:val="Tablereference"/>
        <w:numPr>
          <w:ilvl w:val="0"/>
          <w:numId w:val="95"/>
        </w:numPr>
      </w:pPr>
      <w:r w:rsidRPr="0046649B">
        <w:t>Tr</w:t>
      </w:r>
      <w:r w:rsidRPr="00CB4510">
        <w:rPr>
          <w:rFonts w:eastAsia="Arial"/>
        </w:rPr>
        <w:t>ansport for NSW has an estimated contingent liability in the order of $810 million due to a number of compulsory property acquisition matters under litigation where claims differ from the Valuer General's determined amount, and several contractual disputes with an estimated contingent liability of $26 million</w:t>
      </w:r>
      <w:r>
        <w:rPr>
          <w:rFonts w:eastAsia="Arial"/>
        </w:rPr>
        <w:t>.</w:t>
      </w:r>
    </w:p>
    <w:p w14:paraId="07BECC56" w14:textId="77777777" w:rsidR="003F2049" w:rsidRPr="0046649B" w:rsidRDefault="003F2049" w:rsidP="0046649B">
      <w:pPr>
        <w:pStyle w:val="Tablereference"/>
      </w:pPr>
      <w:r w:rsidRPr="0046649B">
        <w:t>Sydney Metro has an estimated contingent liability of $600 million due to a number of compulsory property acquisition matters under litigation where claims differ from the Valuer General's determined amount.</w:t>
      </w:r>
    </w:p>
    <w:p w14:paraId="3DB1B245" w14:textId="77777777" w:rsidR="003F2049" w:rsidRPr="0046649B" w:rsidRDefault="003F2049" w:rsidP="00700C95">
      <w:pPr>
        <w:pStyle w:val="Tablereference"/>
      </w:pPr>
      <w:r w:rsidRPr="0046649B">
        <w:t>Mainly consists of Office of the Independent Review Officer with contingent liability of $150 million across 40,575 open cases relating to Independent Legal Assistance and Review Service cases.</w:t>
      </w:r>
    </w:p>
    <w:p w14:paraId="6510CF4A" w14:textId="77777777" w:rsidR="003F2049" w:rsidRDefault="003F2049">
      <w:pPr>
        <w:spacing w:before="360" w:after="120"/>
        <w:rPr>
          <w:rFonts w:cs="Arial"/>
          <w:iCs/>
          <w:color w:val="000000" w:themeColor="text1"/>
          <w:lang w:val="en-AU"/>
        </w:rPr>
      </w:pPr>
      <w:r>
        <w:br w:type="page"/>
      </w:r>
    </w:p>
    <w:p w14:paraId="50ED3BFF" w14:textId="77777777" w:rsidR="003F2049" w:rsidRPr="00CB538C" w:rsidRDefault="003F2049" w:rsidP="00F11B09">
      <w:pPr>
        <w:pStyle w:val="BodyText"/>
      </w:pPr>
      <w:r w:rsidRPr="00FD66D8">
        <w:lastRenderedPageBreak/>
        <w:t xml:space="preserve">The </w:t>
      </w:r>
      <w:r w:rsidRPr="00CB538C">
        <w:t xml:space="preserve">State also faces a range of potential obligations that are non-quantifiable, including: </w:t>
      </w:r>
    </w:p>
    <w:p w14:paraId="382397FA" w14:textId="77777777" w:rsidR="003F2049" w:rsidRPr="0000672B" w:rsidRDefault="003F2049" w:rsidP="003F2049">
      <w:pPr>
        <w:pStyle w:val="Bullet1"/>
        <w:keepLines/>
        <w:rPr>
          <w:i/>
          <w:lang w:val="en-US"/>
        </w:rPr>
      </w:pPr>
      <w:r w:rsidRPr="2AE835ED">
        <w:rPr>
          <w:i/>
          <w:lang w:val="en-US"/>
        </w:rPr>
        <w:t>Native Title Act 1993 (Cth)</w:t>
      </w:r>
    </w:p>
    <w:p w14:paraId="488A32B4" w14:textId="77777777" w:rsidR="003F2049" w:rsidRPr="00973787" w:rsidRDefault="003F2049" w:rsidP="003F2049">
      <w:pPr>
        <w:pStyle w:val="Bullet1"/>
        <w:keepLines/>
      </w:pPr>
      <w:r w:rsidRPr="00973787">
        <w:t xml:space="preserve">Aboriginal </w:t>
      </w:r>
      <w:r>
        <w:t>L</w:t>
      </w:r>
      <w:r w:rsidRPr="00973787">
        <w:t xml:space="preserve">and </w:t>
      </w:r>
      <w:r>
        <w:t>C</w:t>
      </w:r>
      <w:r w:rsidRPr="00973787">
        <w:t>laims</w:t>
      </w:r>
    </w:p>
    <w:p w14:paraId="78C7F7E8" w14:textId="77777777" w:rsidR="003F2049" w:rsidRPr="00973787" w:rsidRDefault="003F2049" w:rsidP="003F2049">
      <w:pPr>
        <w:pStyle w:val="Bullet1"/>
        <w:keepLines/>
      </w:pPr>
      <w:r w:rsidRPr="00973787">
        <w:t xml:space="preserve">Claims and </w:t>
      </w:r>
      <w:r>
        <w:t>L</w:t>
      </w:r>
      <w:r w:rsidRPr="00973787">
        <w:t>itigation</w:t>
      </w:r>
      <w:r>
        <w:t xml:space="preserve"> – Transport Major Projects</w:t>
      </w:r>
    </w:p>
    <w:p w14:paraId="2A7E7B4A" w14:textId="77777777" w:rsidR="003F2049" w:rsidRPr="00973787" w:rsidRDefault="003F2049" w:rsidP="003F2049">
      <w:pPr>
        <w:pStyle w:val="Bullet1"/>
        <w:keepLines/>
      </w:pPr>
      <w:r>
        <w:t xml:space="preserve">Crown </w:t>
      </w:r>
      <w:r w:rsidRPr="00973787">
        <w:t xml:space="preserve">Land </w:t>
      </w:r>
      <w:r>
        <w:t>C</w:t>
      </w:r>
      <w:r w:rsidRPr="00973787">
        <w:t xml:space="preserve">ontamination and </w:t>
      </w:r>
      <w:r>
        <w:t>R</w:t>
      </w:r>
      <w:r w:rsidRPr="00973787">
        <w:t>emediation</w:t>
      </w:r>
    </w:p>
    <w:p w14:paraId="514C9109" w14:textId="77777777" w:rsidR="003F2049" w:rsidRPr="00823F11" w:rsidRDefault="003F2049" w:rsidP="003F2049">
      <w:pPr>
        <w:pStyle w:val="Bullet1"/>
        <w:keepLines/>
        <w:rPr>
          <w:rFonts w:eastAsia="Tahoma"/>
        </w:rPr>
      </w:pPr>
      <w:r w:rsidRPr="009C3595">
        <w:rPr>
          <w:rFonts w:eastAsia="Tahoma"/>
        </w:rPr>
        <w:t xml:space="preserve">Per-and </w:t>
      </w:r>
      <w:r>
        <w:rPr>
          <w:rFonts w:eastAsia="Tahoma"/>
        </w:rPr>
        <w:t>P</w:t>
      </w:r>
      <w:r w:rsidRPr="009C3595">
        <w:rPr>
          <w:rFonts w:eastAsia="Tahoma"/>
        </w:rPr>
        <w:t xml:space="preserve">oly-fluoroalkyl Substances (PFAS) </w:t>
      </w:r>
      <w:r>
        <w:rPr>
          <w:rFonts w:eastAsia="Tahoma"/>
        </w:rPr>
        <w:t>R</w:t>
      </w:r>
      <w:r w:rsidRPr="009C3595">
        <w:rPr>
          <w:rFonts w:eastAsia="Tahoma"/>
        </w:rPr>
        <w:t>emediation</w:t>
      </w:r>
    </w:p>
    <w:p w14:paraId="0164E73B" w14:textId="77777777" w:rsidR="003F2049" w:rsidRPr="00973787" w:rsidRDefault="003F2049" w:rsidP="003F2049">
      <w:pPr>
        <w:pStyle w:val="Bullet1"/>
        <w:keepLines/>
      </w:pPr>
      <w:r w:rsidRPr="00973787">
        <w:t xml:space="preserve">Unclaimed </w:t>
      </w:r>
      <w:r>
        <w:t>M</w:t>
      </w:r>
      <w:r w:rsidRPr="00973787">
        <w:t>oney – Consolidated Fund</w:t>
      </w:r>
    </w:p>
    <w:p w14:paraId="17077790" w14:textId="77777777" w:rsidR="003F2049" w:rsidRPr="00973787" w:rsidRDefault="003F2049" w:rsidP="003F2049">
      <w:pPr>
        <w:pStyle w:val="Bullet1"/>
        <w:keepLines/>
      </w:pPr>
      <w:r w:rsidRPr="00973787">
        <w:t>Recoveries of merchant service fees</w:t>
      </w:r>
    </w:p>
    <w:p w14:paraId="14827A7A" w14:textId="77777777" w:rsidR="003F2049" w:rsidRPr="00973787" w:rsidRDefault="003F2049" w:rsidP="003F2049">
      <w:pPr>
        <w:pStyle w:val="Bullet1"/>
        <w:keepLines/>
      </w:pPr>
      <w:r w:rsidRPr="00973787">
        <w:t>Stolen Generations Reparations Scheme</w:t>
      </w:r>
    </w:p>
    <w:p w14:paraId="6CA14AE9" w14:textId="77777777" w:rsidR="003F2049" w:rsidRPr="00836A72" w:rsidRDefault="003F2049" w:rsidP="003F2049">
      <w:pPr>
        <w:pStyle w:val="Bullet1"/>
        <w:keepLines/>
        <w:rPr>
          <w:rFonts w:eastAsia="Tahoma"/>
        </w:rPr>
      </w:pPr>
      <w:r w:rsidRPr="0000672B">
        <w:rPr>
          <w:i/>
        </w:rPr>
        <w:t>Anti-Discrimination Act 1977</w:t>
      </w:r>
      <w:r>
        <w:t xml:space="preserve"> </w:t>
      </w:r>
    </w:p>
    <w:p w14:paraId="02C3B1C4" w14:textId="77777777" w:rsidR="003F2049" w:rsidRPr="00823F11" w:rsidRDefault="003F2049" w:rsidP="003F2049">
      <w:pPr>
        <w:pStyle w:val="Bullet1"/>
        <w:keepLines/>
        <w:rPr>
          <w:rFonts w:eastAsia="Tahoma"/>
        </w:rPr>
      </w:pPr>
      <w:r w:rsidRPr="00823F11">
        <w:rPr>
          <w:rFonts w:eastAsia="Tahoma"/>
        </w:rPr>
        <w:t>Transactions related to facilities at Port Kembla, Port Botany and Port of Newcastle</w:t>
      </w:r>
    </w:p>
    <w:p w14:paraId="2887514B" w14:textId="77777777" w:rsidR="003F2049" w:rsidRPr="00836A72" w:rsidRDefault="003F2049" w:rsidP="003F2049">
      <w:pPr>
        <w:pStyle w:val="Bullet1"/>
        <w:keepLines/>
        <w:rPr>
          <w:rFonts w:eastAsia="Tahoma"/>
        </w:rPr>
      </w:pPr>
      <w:r w:rsidRPr="00823F11">
        <w:rPr>
          <w:rFonts w:eastAsia="Tahoma"/>
        </w:rPr>
        <w:t>Other Claims and Litigation</w:t>
      </w:r>
      <w:r>
        <w:rPr>
          <w:rFonts w:eastAsia="Tahoma"/>
        </w:rPr>
        <w:t>.</w:t>
      </w:r>
    </w:p>
    <w:p w14:paraId="6A4680B7" w14:textId="77777777" w:rsidR="003F2049" w:rsidRPr="0046649B" w:rsidRDefault="003F2049" w:rsidP="0046649B">
      <w:pPr>
        <w:pStyle w:val="BodyText"/>
      </w:pPr>
      <w:r w:rsidRPr="00FD66D8">
        <w:t xml:space="preserve">For more details, please see Note </w:t>
      </w:r>
      <w:r>
        <w:t>29</w:t>
      </w:r>
      <w:r w:rsidRPr="00FD66D8">
        <w:t xml:space="preserve">: Contingent Liabilities and Contingent Assets in </w:t>
      </w:r>
      <w:r w:rsidRPr="00FD66D8">
        <w:rPr>
          <w:i/>
          <w:iCs w:val="0"/>
        </w:rPr>
        <w:t>Report</w:t>
      </w:r>
      <w:r>
        <w:rPr>
          <w:i/>
          <w:iCs w:val="0"/>
        </w:rPr>
        <w:t> </w:t>
      </w:r>
      <w:r w:rsidRPr="00FD66D8">
        <w:rPr>
          <w:i/>
          <w:iCs w:val="0"/>
        </w:rPr>
        <w:t>on State Finances 202</w:t>
      </w:r>
      <w:r>
        <w:rPr>
          <w:i/>
          <w:iCs w:val="0"/>
        </w:rPr>
        <w:t>4</w:t>
      </w:r>
      <w:r w:rsidRPr="00FD66D8">
        <w:rPr>
          <w:i/>
          <w:iCs w:val="0"/>
        </w:rPr>
        <w:t>-2</w:t>
      </w:r>
      <w:r>
        <w:rPr>
          <w:i/>
          <w:iCs w:val="0"/>
        </w:rPr>
        <w:t>5</w:t>
      </w:r>
      <w:r w:rsidRPr="00FD66D8">
        <w:t>.</w:t>
      </w:r>
    </w:p>
    <w:p w14:paraId="2DC4CE7D" w14:textId="77777777" w:rsidR="003F2049" w:rsidRPr="00FD66D8" w:rsidRDefault="003F2049" w:rsidP="0020362E">
      <w:pPr>
        <w:pStyle w:val="Heading3"/>
      </w:pPr>
      <w:r w:rsidRPr="4B88A96A">
        <w:rPr>
          <w:lang w:val="en-US"/>
        </w:rPr>
        <w:t>Warranties, guarantees and indemnities</w:t>
      </w:r>
    </w:p>
    <w:p w14:paraId="72325B5D" w14:textId="77777777" w:rsidR="003F2049" w:rsidRPr="00FD66D8" w:rsidRDefault="003F2049" w:rsidP="00577B05">
      <w:pPr>
        <w:pStyle w:val="BodyText"/>
      </w:pPr>
      <w:r w:rsidRPr="4B88A96A">
        <w:rPr>
          <w:lang w:val="en-US"/>
        </w:rPr>
        <w:t>Guarantees are provided to facilitate the provision of certain services and the construction of several infrastructure assets, which may give rise to contingent liabilities, including:</w:t>
      </w:r>
    </w:p>
    <w:p w14:paraId="10E7E358" w14:textId="77777777" w:rsidR="003F2049" w:rsidRPr="00973787" w:rsidRDefault="003F2049" w:rsidP="003F2049">
      <w:pPr>
        <w:pStyle w:val="Bullet1"/>
        <w:keepLines/>
      </w:pPr>
      <w:r w:rsidRPr="2AE835ED">
        <w:rPr>
          <w:lang w:val="en-US"/>
        </w:rPr>
        <w:t>Guarantee of TCorp Borrowing Program</w:t>
      </w:r>
    </w:p>
    <w:p w14:paraId="2B095174" w14:textId="77777777" w:rsidR="003F2049" w:rsidRPr="00973787" w:rsidRDefault="003F2049" w:rsidP="003F2049">
      <w:pPr>
        <w:pStyle w:val="Bullet1"/>
        <w:keepLines/>
      </w:pPr>
      <w:r w:rsidRPr="2AE835ED">
        <w:rPr>
          <w:lang w:val="en-US"/>
        </w:rPr>
        <w:t>TCorp Local Government Lending Facility</w:t>
      </w:r>
    </w:p>
    <w:p w14:paraId="1F86A89B" w14:textId="77777777" w:rsidR="003F2049" w:rsidRPr="00973787" w:rsidRDefault="003F2049" w:rsidP="003F2049">
      <w:pPr>
        <w:pStyle w:val="Bullet1"/>
        <w:keepLines/>
      </w:pPr>
      <w:r w:rsidRPr="2AE835ED">
        <w:rPr>
          <w:lang w:val="en-US"/>
        </w:rPr>
        <w:t>TCorp Undertakings</w:t>
      </w:r>
    </w:p>
    <w:p w14:paraId="0BFF1781" w14:textId="77777777" w:rsidR="003F2049" w:rsidRPr="00973787" w:rsidRDefault="003F2049" w:rsidP="003F2049">
      <w:pPr>
        <w:pStyle w:val="Bullet1"/>
        <w:keepLines/>
      </w:pPr>
      <w:r w:rsidRPr="00973787">
        <w:t>Co-Operative Housing Societies</w:t>
      </w:r>
    </w:p>
    <w:p w14:paraId="5435777E" w14:textId="77777777" w:rsidR="003F2049" w:rsidRPr="00973787" w:rsidRDefault="003F2049" w:rsidP="003F2049">
      <w:pPr>
        <w:pStyle w:val="Bullet1"/>
        <w:keepLines/>
      </w:pPr>
      <w:r w:rsidRPr="2AE835ED">
        <w:rPr>
          <w:lang w:val="en-US"/>
        </w:rPr>
        <w:t>Delta, Eraring Energy, Vales Point Power Station, and Colongra Power Station and Macquarie Generation – Warranties</w:t>
      </w:r>
    </w:p>
    <w:p w14:paraId="22360F7E" w14:textId="77777777" w:rsidR="003F2049" w:rsidRPr="00973787" w:rsidRDefault="003F2049" w:rsidP="003F2049">
      <w:pPr>
        <w:pStyle w:val="Bullet1"/>
        <w:keepLines/>
      </w:pPr>
      <w:r w:rsidRPr="2AE835ED">
        <w:rPr>
          <w:lang w:val="en-US"/>
        </w:rPr>
        <w:t>Vales Point Power Station, Colongra Power Station and Macquarie Generation – Guarantees and Indemnities</w:t>
      </w:r>
    </w:p>
    <w:p w14:paraId="0EFD0BC6" w14:textId="77777777" w:rsidR="003F2049" w:rsidRPr="00973787" w:rsidRDefault="003F2049" w:rsidP="003F2049">
      <w:pPr>
        <w:pStyle w:val="Bullet1"/>
        <w:keepLines/>
      </w:pPr>
      <w:r w:rsidRPr="00973787">
        <w:t xml:space="preserve">Contracts with </w:t>
      </w:r>
      <w:r>
        <w:t>P</w:t>
      </w:r>
      <w:r w:rsidRPr="00973787">
        <w:t xml:space="preserve">rivate </w:t>
      </w:r>
      <w:r>
        <w:t>S</w:t>
      </w:r>
      <w:r w:rsidRPr="00973787">
        <w:t xml:space="preserve">ector </w:t>
      </w:r>
      <w:r>
        <w:t>P</w:t>
      </w:r>
      <w:r w:rsidRPr="00973787">
        <w:t>arties</w:t>
      </w:r>
    </w:p>
    <w:p w14:paraId="1CB96AD9" w14:textId="77777777" w:rsidR="003F2049" w:rsidRDefault="003F2049" w:rsidP="003F2049">
      <w:pPr>
        <w:pStyle w:val="Bullet1"/>
        <w:keepLines/>
      </w:pPr>
      <w:r w:rsidRPr="00973787">
        <w:t>Employer’s Superannuation Guarantee Contributions – Ex-Public Sector Employees</w:t>
      </w:r>
    </w:p>
    <w:p w14:paraId="1044B7FD" w14:textId="77777777" w:rsidR="003F2049" w:rsidRPr="00337F6B" w:rsidRDefault="003F2049" w:rsidP="003F2049">
      <w:pPr>
        <w:pStyle w:val="Bullet1"/>
        <w:keepLines/>
      </w:pPr>
      <w:r w:rsidRPr="00973787">
        <w:t xml:space="preserve">Pre-existing </w:t>
      </w:r>
      <w:r w:rsidRPr="00337F6B">
        <w:t>environmental damage or contamination</w:t>
      </w:r>
    </w:p>
    <w:p w14:paraId="37531E62" w14:textId="77777777" w:rsidR="003F2049" w:rsidRPr="00337F6B" w:rsidRDefault="003F2049" w:rsidP="003F2049">
      <w:pPr>
        <w:pStyle w:val="Bullet1"/>
        <w:keepLines/>
      </w:pPr>
      <w:r w:rsidRPr="00337F6B">
        <w:t>Contaminated Land</w:t>
      </w:r>
      <w:r>
        <w:t>.</w:t>
      </w:r>
    </w:p>
    <w:p w14:paraId="0AC1554B" w14:textId="77777777" w:rsidR="003F2049" w:rsidRPr="00FD66D8" w:rsidRDefault="003F2049" w:rsidP="00577B05">
      <w:pPr>
        <w:pStyle w:val="BodyText"/>
      </w:pPr>
      <w:r w:rsidRPr="00337F6B">
        <w:t>For more details, please</w:t>
      </w:r>
      <w:r w:rsidRPr="00FD66D8">
        <w:t xml:space="preserve"> see Note </w:t>
      </w:r>
      <w:r>
        <w:t>29</w:t>
      </w:r>
      <w:r w:rsidRPr="00FD66D8">
        <w:t xml:space="preserve">: Contingent Liabilities and Contingent Assets in </w:t>
      </w:r>
      <w:r w:rsidRPr="00FD66D8">
        <w:rPr>
          <w:i/>
        </w:rPr>
        <w:t>Report</w:t>
      </w:r>
      <w:r>
        <w:rPr>
          <w:i/>
        </w:rPr>
        <w:t> </w:t>
      </w:r>
      <w:r w:rsidRPr="00FD66D8">
        <w:rPr>
          <w:i/>
        </w:rPr>
        <w:t>on State Finances 202</w:t>
      </w:r>
      <w:r>
        <w:rPr>
          <w:i/>
        </w:rPr>
        <w:t>4</w:t>
      </w:r>
      <w:r w:rsidRPr="00FD66D8">
        <w:rPr>
          <w:i/>
        </w:rPr>
        <w:t>-2</w:t>
      </w:r>
      <w:r>
        <w:rPr>
          <w:i/>
        </w:rPr>
        <w:t>5</w:t>
      </w:r>
      <w:r w:rsidRPr="00FD66D8">
        <w:t>.</w:t>
      </w:r>
    </w:p>
    <w:p w14:paraId="35F1E0DC" w14:textId="77777777" w:rsidR="003F2049" w:rsidRPr="00FD66D8" w:rsidRDefault="003F2049" w:rsidP="00577B05">
      <w:pPr>
        <w:pStyle w:val="BodyText"/>
      </w:pPr>
    </w:p>
    <w:p w14:paraId="1B4C1DC2" w14:textId="77777777" w:rsidR="003F2049" w:rsidRPr="00FD66D8" w:rsidRDefault="003F2049">
      <w:pPr>
        <w:spacing w:before="360" w:after="120"/>
        <w:rPr>
          <w:rFonts w:eastAsia="Tahoma" w:cs="Tahoma"/>
          <w:bCs/>
          <w:i/>
          <w:color w:val="000000" w:themeColor="text1"/>
          <w:kern w:val="28"/>
          <w:szCs w:val="22"/>
          <w:lang w:val="en-AU"/>
        </w:rPr>
      </w:pPr>
      <w:r w:rsidRPr="00FD66D8">
        <w:rPr>
          <w:lang w:val="en-AU"/>
        </w:rPr>
        <w:br w:type="page"/>
      </w:r>
    </w:p>
    <w:p w14:paraId="521E5A0A" w14:textId="77777777" w:rsidR="003F2049" w:rsidRPr="00FD66D8" w:rsidRDefault="003F2049" w:rsidP="003F2049">
      <w:pPr>
        <w:pStyle w:val="E1Heading2"/>
        <w:pBdr>
          <w:bottom w:val="single" w:sz="4" w:space="4" w:color="22272B"/>
        </w:pBdr>
        <w:spacing w:after="0"/>
        <w:ind w:left="851" w:hanging="851"/>
      </w:pPr>
      <w:bookmarkStart w:id="104" w:name="_Toc233711383"/>
      <w:r w:rsidRPr="00FD66D8">
        <w:lastRenderedPageBreak/>
        <w:t>Historical fiscal indicators</w:t>
      </w:r>
      <w:bookmarkEnd w:id="104"/>
      <w:r w:rsidRPr="00FD66D8">
        <w:t xml:space="preserve"> </w:t>
      </w:r>
    </w:p>
    <w:p w14:paraId="7171252B" w14:textId="77777777" w:rsidR="003F2049" w:rsidRPr="00FD66D8" w:rsidRDefault="003F2049" w:rsidP="00577B05">
      <w:pPr>
        <w:pStyle w:val="BodyText"/>
        <w:rPr>
          <w:rFonts w:eastAsiaTheme="minorEastAsia"/>
          <w:lang w:val="en-US"/>
        </w:rPr>
      </w:pPr>
      <w:r w:rsidRPr="00FD66D8">
        <w:t xml:space="preserve">This section reports the key fiscal indicators for the general government and non-financial public sectors from 2000-01 (see Tables E.6, E.7, E.8 and E.9). Datasets are presented in accordance with Australian Accounting Standard AASB 1049 </w:t>
      </w:r>
      <w:r w:rsidRPr="00FD66D8">
        <w:rPr>
          <w:i/>
        </w:rPr>
        <w:t>Whole of Government and General Government Sector Financial Reporting</w:t>
      </w:r>
      <w:r w:rsidRPr="00FD66D8">
        <w:t xml:space="preserve">, consistent with Appendix A Statement of finances. </w:t>
      </w:r>
    </w:p>
    <w:p w14:paraId="1CABE646" w14:textId="77777777" w:rsidR="003F2049" w:rsidRPr="00FD66D8" w:rsidRDefault="003F2049" w:rsidP="003F2049">
      <w:pPr>
        <w:pStyle w:val="TableEX"/>
        <w:ind w:left="1418" w:hanging="1418"/>
      </w:pPr>
      <w:r w:rsidRPr="4B88A96A">
        <w:rPr>
          <w:lang w:val="en-US"/>
        </w:rPr>
        <w:t>General government sector operating statement aggregates</w:t>
      </w:r>
    </w:p>
    <w:tbl>
      <w:tblPr>
        <w:tblW w:w="9639" w:type="dxa"/>
        <w:jc w:val="center"/>
        <w:tblLayout w:type="fixed"/>
        <w:tblLook w:val="04A0" w:firstRow="1" w:lastRow="0" w:firstColumn="1" w:lastColumn="0" w:noHBand="0" w:noVBand="1"/>
        <w:tblCaption w:val="Table E.6: General government sector operating statement aggregates"/>
      </w:tblPr>
      <w:tblGrid>
        <w:gridCol w:w="1177"/>
        <w:gridCol w:w="933"/>
        <w:gridCol w:w="933"/>
        <w:gridCol w:w="933"/>
        <w:gridCol w:w="933"/>
        <w:gridCol w:w="933"/>
        <w:gridCol w:w="933"/>
        <w:gridCol w:w="880"/>
        <w:gridCol w:w="850"/>
        <w:gridCol w:w="1134"/>
      </w:tblGrid>
      <w:tr w:rsidR="003F2049" w:rsidRPr="00FD66D8" w14:paraId="6B719833" w14:textId="77777777" w:rsidTr="007C2ECD">
        <w:trPr>
          <w:trHeight w:val="389"/>
          <w:jc w:val="center"/>
        </w:trPr>
        <w:tc>
          <w:tcPr>
            <w:tcW w:w="1177" w:type="dxa"/>
            <w:shd w:val="clear" w:color="auto" w:fill="EBEBEB"/>
            <w:noWrap/>
            <w:vAlign w:val="bottom"/>
          </w:tcPr>
          <w:p w14:paraId="09ADC474" w14:textId="77777777" w:rsidR="003F2049" w:rsidRPr="00FD66D8" w:rsidRDefault="003F2049" w:rsidP="00A33C92">
            <w:pPr>
              <w:ind w:left="-57" w:right="-57"/>
              <w:jc w:val="center"/>
              <w:rPr>
                <w:rFonts w:cs="Arial"/>
                <w:color w:val="000000"/>
                <w:sz w:val="17"/>
                <w:szCs w:val="17"/>
                <w:lang w:val="en-AU"/>
              </w:rPr>
            </w:pPr>
          </w:p>
        </w:tc>
        <w:tc>
          <w:tcPr>
            <w:tcW w:w="1866" w:type="dxa"/>
            <w:gridSpan w:val="2"/>
            <w:shd w:val="clear" w:color="auto" w:fill="EBEBEB"/>
            <w:noWrap/>
            <w:vAlign w:val="center"/>
          </w:tcPr>
          <w:p w14:paraId="6A565261" w14:textId="77777777" w:rsidR="003F2049" w:rsidRPr="00FD66D8" w:rsidRDefault="003F2049" w:rsidP="001521B1">
            <w:pPr>
              <w:ind w:left="-57" w:right="-57"/>
              <w:jc w:val="center"/>
              <w:rPr>
                <w:color w:val="22272B"/>
                <w:sz w:val="17"/>
                <w:szCs w:val="17"/>
                <w:lang w:val="en-AU"/>
              </w:rPr>
            </w:pPr>
            <w:r w:rsidRPr="00FD66D8">
              <w:rPr>
                <w:rFonts w:cs="Arial"/>
                <w:sz w:val="17"/>
                <w:szCs w:val="17"/>
                <w:lang w:val="en-AU"/>
              </w:rPr>
              <w:t>Revenue</w:t>
            </w:r>
          </w:p>
        </w:tc>
        <w:tc>
          <w:tcPr>
            <w:tcW w:w="1866" w:type="dxa"/>
            <w:gridSpan w:val="2"/>
            <w:shd w:val="clear" w:color="auto" w:fill="EBEBEB"/>
            <w:noWrap/>
            <w:vAlign w:val="center"/>
          </w:tcPr>
          <w:p w14:paraId="0CA354F1" w14:textId="77777777" w:rsidR="003F2049" w:rsidRPr="00FD66D8" w:rsidRDefault="003F2049" w:rsidP="001521B1">
            <w:pPr>
              <w:ind w:left="-57" w:right="-57"/>
              <w:jc w:val="center"/>
              <w:rPr>
                <w:color w:val="22272B"/>
                <w:sz w:val="17"/>
                <w:szCs w:val="17"/>
                <w:lang w:val="en-AU"/>
              </w:rPr>
            </w:pPr>
            <w:r w:rsidRPr="00FD66D8">
              <w:rPr>
                <w:rFonts w:cs="Arial"/>
                <w:sz w:val="17"/>
                <w:szCs w:val="17"/>
                <w:lang w:val="en-AU"/>
              </w:rPr>
              <w:t>Expenses</w:t>
            </w:r>
          </w:p>
        </w:tc>
        <w:tc>
          <w:tcPr>
            <w:tcW w:w="1866" w:type="dxa"/>
            <w:gridSpan w:val="2"/>
            <w:shd w:val="clear" w:color="auto" w:fill="EBEBEB"/>
            <w:noWrap/>
            <w:vAlign w:val="center"/>
          </w:tcPr>
          <w:p w14:paraId="70FE6522" w14:textId="77777777" w:rsidR="003F2049" w:rsidRPr="00FD66D8" w:rsidRDefault="003F2049" w:rsidP="001521B1">
            <w:pPr>
              <w:ind w:left="-57" w:right="-57"/>
              <w:jc w:val="center"/>
              <w:rPr>
                <w:sz w:val="17"/>
                <w:szCs w:val="17"/>
                <w:lang w:val="en-AU"/>
              </w:rPr>
            </w:pPr>
            <w:r w:rsidRPr="00FD66D8">
              <w:rPr>
                <w:rFonts w:cs="Arial"/>
                <w:sz w:val="17"/>
                <w:szCs w:val="17"/>
                <w:lang w:val="en-AU"/>
              </w:rPr>
              <w:t>Budget Result</w:t>
            </w:r>
          </w:p>
        </w:tc>
        <w:tc>
          <w:tcPr>
            <w:tcW w:w="1730" w:type="dxa"/>
            <w:gridSpan w:val="2"/>
            <w:shd w:val="clear" w:color="auto" w:fill="EBEBEB"/>
            <w:noWrap/>
            <w:vAlign w:val="center"/>
          </w:tcPr>
          <w:p w14:paraId="6A7AC368" w14:textId="77777777" w:rsidR="003F2049" w:rsidRPr="00FD66D8" w:rsidRDefault="003F2049" w:rsidP="001521B1">
            <w:pPr>
              <w:ind w:left="-57" w:right="-57"/>
              <w:jc w:val="center"/>
              <w:rPr>
                <w:sz w:val="17"/>
                <w:szCs w:val="17"/>
                <w:lang w:val="en-AU"/>
              </w:rPr>
            </w:pPr>
            <w:r w:rsidRPr="00FD66D8">
              <w:rPr>
                <w:rFonts w:cs="Arial"/>
                <w:sz w:val="17"/>
                <w:szCs w:val="17"/>
                <w:lang w:val="en-AU"/>
              </w:rPr>
              <w:t>Capital Expenditure</w:t>
            </w:r>
          </w:p>
        </w:tc>
        <w:tc>
          <w:tcPr>
            <w:tcW w:w="1134" w:type="dxa"/>
            <w:shd w:val="clear" w:color="auto" w:fill="EBEBEB"/>
            <w:vAlign w:val="center"/>
          </w:tcPr>
          <w:p w14:paraId="02A768F1" w14:textId="77777777" w:rsidR="003F2049" w:rsidRPr="00FD66D8" w:rsidRDefault="003F2049" w:rsidP="001521B1">
            <w:pPr>
              <w:ind w:left="-57" w:right="-57"/>
              <w:jc w:val="center"/>
              <w:rPr>
                <w:sz w:val="17"/>
                <w:szCs w:val="17"/>
                <w:lang w:val="en-AU"/>
              </w:rPr>
            </w:pPr>
            <w:r w:rsidRPr="00FD66D8">
              <w:rPr>
                <w:sz w:val="17"/>
                <w:szCs w:val="17"/>
                <w:lang w:val="en-AU"/>
              </w:rPr>
              <w:t>GSP</w:t>
            </w:r>
            <w:r w:rsidRPr="00FD66D8">
              <w:rPr>
                <w:rFonts w:cs="Arial"/>
                <w:sz w:val="17"/>
                <w:szCs w:val="17"/>
                <w:vertAlign w:val="superscript"/>
                <w:lang w:val="en-AU"/>
              </w:rPr>
              <w:t>(a)</w:t>
            </w:r>
          </w:p>
        </w:tc>
      </w:tr>
      <w:tr w:rsidR="003F2049" w:rsidRPr="00FD66D8" w14:paraId="68E869A8" w14:textId="77777777" w:rsidTr="007A024E">
        <w:trPr>
          <w:trHeight w:val="227"/>
          <w:jc w:val="center"/>
        </w:trPr>
        <w:tc>
          <w:tcPr>
            <w:tcW w:w="1177" w:type="dxa"/>
            <w:shd w:val="clear" w:color="auto" w:fill="EBEBEB"/>
            <w:noWrap/>
          </w:tcPr>
          <w:p w14:paraId="7FE8D4A3" w14:textId="77777777" w:rsidR="003F2049" w:rsidRPr="00FD66D8" w:rsidRDefault="003F2049" w:rsidP="007A024E">
            <w:pPr>
              <w:ind w:left="-57" w:right="-57"/>
              <w:jc w:val="center"/>
              <w:rPr>
                <w:rFonts w:cs="Arial"/>
                <w:color w:val="000000"/>
                <w:sz w:val="17"/>
                <w:szCs w:val="17"/>
                <w:lang w:val="en-AU"/>
              </w:rPr>
            </w:pPr>
          </w:p>
        </w:tc>
        <w:tc>
          <w:tcPr>
            <w:tcW w:w="933" w:type="dxa"/>
            <w:shd w:val="clear" w:color="auto" w:fill="EBEBEB"/>
            <w:noWrap/>
          </w:tcPr>
          <w:p w14:paraId="22326894" w14:textId="77777777" w:rsidR="003F2049" w:rsidRPr="00FD66D8" w:rsidRDefault="003F2049" w:rsidP="007A024E">
            <w:pPr>
              <w:ind w:left="-57" w:right="-57"/>
              <w:jc w:val="center"/>
              <w:rPr>
                <w:color w:val="22272B"/>
                <w:sz w:val="17"/>
                <w:szCs w:val="17"/>
                <w:lang w:val="en-AU"/>
              </w:rPr>
            </w:pPr>
            <w:r w:rsidRPr="00FD66D8">
              <w:rPr>
                <w:color w:val="22272B"/>
                <w:sz w:val="17"/>
                <w:szCs w:val="17"/>
                <w:lang w:val="en-AU"/>
              </w:rPr>
              <w:t>$b</w:t>
            </w:r>
          </w:p>
        </w:tc>
        <w:tc>
          <w:tcPr>
            <w:tcW w:w="933" w:type="dxa"/>
            <w:shd w:val="clear" w:color="auto" w:fill="EBEBEB"/>
            <w:noWrap/>
          </w:tcPr>
          <w:p w14:paraId="02E2B6E2" w14:textId="77777777" w:rsidR="003F2049" w:rsidRPr="00FD66D8" w:rsidRDefault="003F2049" w:rsidP="007A024E">
            <w:pPr>
              <w:ind w:left="-57" w:right="-57"/>
              <w:jc w:val="center"/>
              <w:rPr>
                <w:color w:val="22272B"/>
                <w:sz w:val="17"/>
                <w:szCs w:val="17"/>
                <w:lang w:val="en-AU"/>
              </w:rPr>
            </w:pPr>
            <w:r w:rsidRPr="00FD66D8">
              <w:rPr>
                <w:color w:val="22272B"/>
                <w:sz w:val="17"/>
                <w:szCs w:val="17"/>
                <w:lang w:val="en-AU"/>
              </w:rPr>
              <w:t>% Growth</w:t>
            </w:r>
          </w:p>
        </w:tc>
        <w:tc>
          <w:tcPr>
            <w:tcW w:w="933" w:type="dxa"/>
            <w:shd w:val="clear" w:color="auto" w:fill="EBEBEB"/>
            <w:noWrap/>
          </w:tcPr>
          <w:p w14:paraId="4E8EA9A8" w14:textId="77777777" w:rsidR="003F2049" w:rsidRPr="00FD66D8" w:rsidRDefault="003F2049" w:rsidP="007A024E">
            <w:pPr>
              <w:ind w:left="-57" w:right="-57"/>
              <w:jc w:val="center"/>
              <w:rPr>
                <w:color w:val="22272B"/>
                <w:sz w:val="17"/>
                <w:szCs w:val="17"/>
                <w:lang w:val="en-AU"/>
              </w:rPr>
            </w:pPr>
            <w:r w:rsidRPr="00FD66D8">
              <w:rPr>
                <w:color w:val="22272B"/>
                <w:sz w:val="17"/>
                <w:szCs w:val="17"/>
                <w:lang w:val="en-AU"/>
              </w:rPr>
              <w:t>$b</w:t>
            </w:r>
          </w:p>
        </w:tc>
        <w:tc>
          <w:tcPr>
            <w:tcW w:w="933" w:type="dxa"/>
            <w:shd w:val="clear" w:color="auto" w:fill="EBEBEB"/>
            <w:noWrap/>
          </w:tcPr>
          <w:p w14:paraId="520F7CA8" w14:textId="77777777" w:rsidR="003F2049" w:rsidRPr="00FD66D8" w:rsidRDefault="003F2049" w:rsidP="007A024E">
            <w:pPr>
              <w:ind w:left="-57" w:right="-57"/>
              <w:jc w:val="center"/>
              <w:rPr>
                <w:color w:val="22272B"/>
                <w:sz w:val="17"/>
                <w:szCs w:val="17"/>
                <w:lang w:val="en-AU"/>
              </w:rPr>
            </w:pPr>
            <w:r w:rsidRPr="00FD66D8">
              <w:rPr>
                <w:color w:val="22272B"/>
                <w:sz w:val="17"/>
                <w:szCs w:val="17"/>
                <w:lang w:val="en-AU"/>
              </w:rPr>
              <w:t>% Growth</w:t>
            </w:r>
          </w:p>
        </w:tc>
        <w:tc>
          <w:tcPr>
            <w:tcW w:w="933" w:type="dxa"/>
            <w:shd w:val="clear" w:color="auto" w:fill="EBEBEB"/>
            <w:noWrap/>
          </w:tcPr>
          <w:p w14:paraId="372E15B8" w14:textId="77777777" w:rsidR="003F2049" w:rsidRPr="00FD66D8" w:rsidRDefault="003F2049" w:rsidP="007A024E">
            <w:pPr>
              <w:ind w:left="-57" w:right="-57"/>
              <w:jc w:val="center"/>
              <w:rPr>
                <w:color w:val="22272B"/>
                <w:sz w:val="17"/>
                <w:szCs w:val="17"/>
                <w:lang w:val="en-AU"/>
              </w:rPr>
            </w:pPr>
            <w:r w:rsidRPr="00FD66D8">
              <w:rPr>
                <w:color w:val="22272B"/>
                <w:sz w:val="17"/>
                <w:szCs w:val="17"/>
                <w:lang w:val="en-AU"/>
              </w:rPr>
              <w:t>$b</w:t>
            </w:r>
          </w:p>
        </w:tc>
        <w:tc>
          <w:tcPr>
            <w:tcW w:w="933" w:type="dxa"/>
            <w:shd w:val="clear" w:color="auto" w:fill="EBEBEB"/>
            <w:noWrap/>
          </w:tcPr>
          <w:p w14:paraId="7E0401C4" w14:textId="77777777" w:rsidR="003F2049" w:rsidRPr="00FD66D8" w:rsidRDefault="003F2049" w:rsidP="007A024E">
            <w:pPr>
              <w:ind w:left="-57" w:right="-57"/>
              <w:jc w:val="center"/>
              <w:rPr>
                <w:sz w:val="17"/>
                <w:szCs w:val="17"/>
                <w:lang w:val="en-AU"/>
              </w:rPr>
            </w:pPr>
            <w:r w:rsidRPr="00FD66D8">
              <w:rPr>
                <w:sz w:val="17"/>
                <w:szCs w:val="17"/>
                <w:lang w:val="en-AU"/>
              </w:rPr>
              <w:t>% of GSP</w:t>
            </w:r>
          </w:p>
        </w:tc>
        <w:tc>
          <w:tcPr>
            <w:tcW w:w="880" w:type="dxa"/>
            <w:shd w:val="clear" w:color="auto" w:fill="EBEBEB"/>
            <w:noWrap/>
          </w:tcPr>
          <w:p w14:paraId="7AC4B8CE" w14:textId="77777777" w:rsidR="003F2049" w:rsidRPr="00FD66D8" w:rsidRDefault="003F2049" w:rsidP="007A024E">
            <w:pPr>
              <w:ind w:left="-57" w:right="-57"/>
              <w:jc w:val="center"/>
              <w:rPr>
                <w:color w:val="22272B"/>
                <w:sz w:val="17"/>
                <w:szCs w:val="17"/>
                <w:lang w:val="en-AU"/>
              </w:rPr>
            </w:pPr>
            <w:r w:rsidRPr="00FD66D8">
              <w:rPr>
                <w:color w:val="22272B"/>
                <w:sz w:val="17"/>
                <w:szCs w:val="17"/>
                <w:lang w:val="en-AU"/>
              </w:rPr>
              <w:t>$b</w:t>
            </w:r>
          </w:p>
        </w:tc>
        <w:tc>
          <w:tcPr>
            <w:tcW w:w="850" w:type="dxa"/>
            <w:shd w:val="clear" w:color="auto" w:fill="EBEBEB"/>
            <w:noWrap/>
          </w:tcPr>
          <w:p w14:paraId="67F2B9BC" w14:textId="77777777" w:rsidR="003F2049" w:rsidRPr="00FD66D8" w:rsidRDefault="003F2049" w:rsidP="007A024E">
            <w:pPr>
              <w:ind w:left="-57" w:right="-57"/>
              <w:jc w:val="center"/>
              <w:rPr>
                <w:sz w:val="17"/>
                <w:szCs w:val="17"/>
                <w:lang w:val="en-AU"/>
              </w:rPr>
            </w:pPr>
            <w:r w:rsidRPr="00FD66D8">
              <w:rPr>
                <w:sz w:val="17"/>
                <w:szCs w:val="17"/>
                <w:lang w:val="en-AU"/>
              </w:rPr>
              <w:t>% of GSP</w:t>
            </w:r>
          </w:p>
        </w:tc>
        <w:tc>
          <w:tcPr>
            <w:tcW w:w="1134" w:type="dxa"/>
            <w:shd w:val="clear" w:color="auto" w:fill="EBEBEB"/>
          </w:tcPr>
          <w:p w14:paraId="65CC47B9" w14:textId="77777777" w:rsidR="003F2049" w:rsidRPr="00FD66D8" w:rsidRDefault="003F2049" w:rsidP="007A024E">
            <w:pPr>
              <w:ind w:left="-57" w:right="-57"/>
              <w:jc w:val="center"/>
              <w:rPr>
                <w:sz w:val="17"/>
                <w:szCs w:val="17"/>
                <w:lang w:val="en-AU"/>
              </w:rPr>
            </w:pPr>
            <w:r w:rsidRPr="00FD66D8">
              <w:rPr>
                <w:sz w:val="17"/>
                <w:szCs w:val="17"/>
                <w:lang w:val="en-AU"/>
              </w:rPr>
              <w:t>$b</w:t>
            </w:r>
          </w:p>
        </w:tc>
      </w:tr>
      <w:tr w:rsidR="003F2049" w:rsidRPr="00FD66D8" w14:paraId="1E1ACF8B" w14:textId="77777777" w:rsidTr="004D5FA9">
        <w:trPr>
          <w:trHeight w:val="251"/>
          <w:jc w:val="center"/>
        </w:trPr>
        <w:tc>
          <w:tcPr>
            <w:tcW w:w="1177" w:type="dxa"/>
            <w:noWrap/>
            <w:vAlign w:val="center"/>
            <w:hideMark/>
          </w:tcPr>
          <w:p w14:paraId="372A4FFD"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2000-01</w:t>
            </w:r>
          </w:p>
        </w:tc>
        <w:tc>
          <w:tcPr>
            <w:tcW w:w="933" w:type="dxa"/>
            <w:noWrap/>
            <w:vAlign w:val="center"/>
            <w:hideMark/>
          </w:tcPr>
          <w:p w14:paraId="6D4B5D59" w14:textId="77777777" w:rsidR="003F2049" w:rsidRPr="00FD66D8" w:rsidRDefault="003F2049" w:rsidP="001B7984">
            <w:pPr>
              <w:jc w:val="center"/>
              <w:rPr>
                <w:rFonts w:cs="Arial"/>
                <w:color w:val="000000"/>
                <w:sz w:val="16"/>
                <w:szCs w:val="16"/>
                <w:lang w:val="en-AU"/>
              </w:rPr>
            </w:pPr>
            <w:r w:rsidRPr="00FD66D8">
              <w:rPr>
                <w:sz w:val="16"/>
                <w:szCs w:val="16"/>
                <w:lang w:val="en-AU"/>
              </w:rPr>
              <w:t>32.1</w:t>
            </w:r>
          </w:p>
        </w:tc>
        <w:tc>
          <w:tcPr>
            <w:tcW w:w="933" w:type="dxa"/>
            <w:noWrap/>
            <w:vAlign w:val="center"/>
            <w:hideMark/>
          </w:tcPr>
          <w:p w14:paraId="7F490143"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5.0</w:t>
            </w:r>
          </w:p>
        </w:tc>
        <w:tc>
          <w:tcPr>
            <w:tcW w:w="933" w:type="dxa"/>
            <w:noWrap/>
            <w:vAlign w:val="center"/>
            <w:hideMark/>
          </w:tcPr>
          <w:p w14:paraId="2EC250C4" w14:textId="77777777" w:rsidR="003F2049" w:rsidRPr="00FD66D8" w:rsidRDefault="003F2049" w:rsidP="001B7984">
            <w:pPr>
              <w:jc w:val="center"/>
              <w:rPr>
                <w:rFonts w:cs="Arial"/>
                <w:color w:val="000000"/>
                <w:sz w:val="16"/>
                <w:szCs w:val="16"/>
                <w:lang w:val="en-AU"/>
              </w:rPr>
            </w:pPr>
            <w:r w:rsidRPr="00FD66D8">
              <w:rPr>
                <w:sz w:val="16"/>
                <w:szCs w:val="16"/>
                <w:lang w:val="en-AU"/>
              </w:rPr>
              <w:t>30.6</w:t>
            </w:r>
          </w:p>
        </w:tc>
        <w:tc>
          <w:tcPr>
            <w:tcW w:w="933" w:type="dxa"/>
            <w:noWrap/>
            <w:vAlign w:val="center"/>
            <w:hideMark/>
          </w:tcPr>
          <w:p w14:paraId="6FA1388E"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7.2</w:t>
            </w:r>
          </w:p>
        </w:tc>
        <w:tc>
          <w:tcPr>
            <w:tcW w:w="933" w:type="dxa"/>
            <w:noWrap/>
            <w:vAlign w:val="center"/>
            <w:hideMark/>
          </w:tcPr>
          <w:p w14:paraId="1703991F" w14:textId="77777777" w:rsidR="003F2049" w:rsidRPr="00FD66D8" w:rsidRDefault="003F2049" w:rsidP="001B7984">
            <w:pPr>
              <w:jc w:val="center"/>
              <w:rPr>
                <w:sz w:val="16"/>
                <w:szCs w:val="16"/>
                <w:lang w:val="en-AU"/>
              </w:rPr>
            </w:pPr>
            <w:r w:rsidRPr="00FD66D8">
              <w:rPr>
                <w:sz w:val="16"/>
                <w:szCs w:val="16"/>
                <w:lang w:val="en-AU"/>
              </w:rPr>
              <w:t>1.5</w:t>
            </w:r>
          </w:p>
        </w:tc>
        <w:tc>
          <w:tcPr>
            <w:tcW w:w="933" w:type="dxa"/>
            <w:noWrap/>
            <w:vAlign w:val="center"/>
            <w:hideMark/>
          </w:tcPr>
          <w:p w14:paraId="001605B8"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0.6</w:t>
            </w:r>
          </w:p>
        </w:tc>
        <w:tc>
          <w:tcPr>
            <w:tcW w:w="880" w:type="dxa"/>
            <w:noWrap/>
            <w:vAlign w:val="center"/>
            <w:hideMark/>
          </w:tcPr>
          <w:p w14:paraId="67E613F2" w14:textId="77777777" w:rsidR="003F2049" w:rsidRPr="00FD66D8" w:rsidRDefault="003F2049" w:rsidP="001B7984">
            <w:pPr>
              <w:jc w:val="center"/>
              <w:rPr>
                <w:rFonts w:cs="Arial"/>
                <w:color w:val="000000"/>
                <w:sz w:val="16"/>
                <w:szCs w:val="16"/>
                <w:lang w:val="en-AU"/>
              </w:rPr>
            </w:pPr>
            <w:r w:rsidRPr="00FD66D8">
              <w:rPr>
                <w:sz w:val="16"/>
                <w:szCs w:val="16"/>
                <w:lang w:val="en-AU"/>
              </w:rPr>
              <w:t>2.9</w:t>
            </w:r>
          </w:p>
        </w:tc>
        <w:tc>
          <w:tcPr>
            <w:tcW w:w="850" w:type="dxa"/>
            <w:noWrap/>
            <w:vAlign w:val="center"/>
            <w:hideMark/>
          </w:tcPr>
          <w:p w14:paraId="00981C49"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1.1</w:t>
            </w:r>
          </w:p>
        </w:tc>
        <w:tc>
          <w:tcPr>
            <w:tcW w:w="1134" w:type="dxa"/>
            <w:vAlign w:val="center"/>
          </w:tcPr>
          <w:p w14:paraId="6681D6D0" w14:textId="77777777" w:rsidR="003F2049" w:rsidRPr="00FD66D8" w:rsidRDefault="003F2049" w:rsidP="00473984">
            <w:pPr>
              <w:ind w:left="-250" w:right="207"/>
              <w:jc w:val="right"/>
              <w:rPr>
                <w:sz w:val="16"/>
                <w:szCs w:val="16"/>
                <w:lang w:val="en-AU"/>
              </w:rPr>
            </w:pPr>
            <w:r w:rsidRPr="00FD66D8">
              <w:rPr>
                <w:sz w:val="16"/>
                <w:szCs w:val="16"/>
                <w:lang w:val="en-AU"/>
              </w:rPr>
              <w:t>255.2</w:t>
            </w:r>
          </w:p>
        </w:tc>
      </w:tr>
      <w:tr w:rsidR="003F2049" w:rsidRPr="00FD66D8" w14:paraId="0B8DB08F" w14:textId="77777777" w:rsidTr="004D5FA9">
        <w:trPr>
          <w:trHeight w:val="251"/>
          <w:jc w:val="center"/>
        </w:trPr>
        <w:tc>
          <w:tcPr>
            <w:tcW w:w="1177" w:type="dxa"/>
            <w:noWrap/>
            <w:vAlign w:val="center"/>
            <w:hideMark/>
          </w:tcPr>
          <w:p w14:paraId="0598CE9B"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2001-02</w:t>
            </w:r>
          </w:p>
        </w:tc>
        <w:tc>
          <w:tcPr>
            <w:tcW w:w="933" w:type="dxa"/>
            <w:noWrap/>
            <w:vAlign w:val="center"/>
            <w:hideMark/>
          </w:tcPr>
          <w:p w14:paraId="523AD23F" w14:textId="77777777" w:rsidR="003F2049" w:rsidRPr="00FD66D8" w:rsidRDefault="003F2049" w:rsidP="001B7984">
            <w:pPr>
              <w:jc w:val="center"/>
              <w:rPr>
                <w:rFonts w:cs="Arial"/>
                <w:color w:val="000000"/>
                <w:sz w:val="16"/>
                <w:szCs w:val="16"/>
                <w:lang w:val="en-AU"/>
              </w:rPr>
            </w:pPr>
            <w:r w:rsidRPr="00FD66D8">
              <w:rPr>
                <w:sz w:val="16"/>
                <w:szCs w:val="16"/>
                <w:lang w:val="en-AU"/>
              </w:rPr>
              <w:t>33.8</w:t>
            </w:r>
          </w:p>
        </w:tc>
        <w:tc>
          <w:tcPr>
            <w:tcW w:w="933" w:type="dxa"/>
            <w:noWrap/>
            <w:vAlign w:val="center"/>
            <w:hideMark/>
          </w:tcPr>
          <w:p w14:paraId="35A08EBC"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5.5</w:t>
            </w:r>
          </w:p>
        </w:tc>
        <w:tc>
          <w:tcPr>
            <w:tcW w:w="933" w:type="dxa"/>
            <w:noWrap/>
            <w:vAlign w:val="center"/>
            <w:hideMark/>
          </w:tcPr>
          <w:p w14:paraId="6B907F96" w14:textId="77777777" w:rsidR="003F2049" w:rsidRPr="00FD66D8" w:rsidRDefault="003F2049" w:rsidP="001B7984">
            <w:pPr>
              <w:jc w:val="center"/>
              <w:rPr>
                <w:rFonts w:cs="Arial"/>
                <w:color w:val="000000"/>
                <w:sz w:val="16"/>
                <w:szCs w:val="16"/>
                <w:lang w:val="en-AU"/>
              </w:rPr>
            </w:pPr>
            <w:r w:rsidRPr="00FD66D8">
              <w:rPr>
                <w:sz w:val="16"/>
                <w:szCs w:val="16"/>
                <w:lang w:val="en-AU"/>
              </w:rPr>
              <w:t>32.3</w:t>
            </w:r>
          </w:p>
        </w:tc>
        <w:tc>
          <w:tcPr>
            <w:tcW w:w="933" w:type="dxa"/>
            <w:noWrap/>
            <w:vAlign w:val="center"/>
            <w:hideMark/>
          </w:tcPr>
          <w:p w14:paraId="217B8DA9"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5.5</w:t>
            </w:r>
          </w:p>
        </w:tc>
        <w:tc>
          <w:tcPr>
            <w:tcW w:w="933" w:type="dxa"/>
            <w:noWrap/>
            <w:vAlign w:val="center"/>
            <w:hideMark/>
          </w:tcPr>
          <w:p w14:paraId="1BF66317" w14:textId="77777777" w:rsidR="003F2049" w:rsidRPr="00FD66D8" w:rsidRDefault="003F2049" w:rsidP="001B7984">
            <w:pPr>
              <w:jc w:val="center"/>
              <w:rPr>
                <w:sz w:val="16"/>
                <w:szCs w:val="16"/>
                <w:lang w:val="en-AU"/>
              </w:rPr>
            </w:pPr>
            <w:r w:rsidRPr="00FD66D8">
              <w:rPr>
                <w:sz w:val="16"/>
                <w:szCs w:val="16"/>
                <w:lang w:val="en-AU"/>
              </w:rPr>
              <w:t>1.6</w:t>
            </w:r>
          </w:p>
        </w:tc>
        <w:tc>
          <w:tcPr>
            <w:tcW w:w="933" w:type="dxa"/>
            <w:noWrap/>
            <w:vAlign w:val="center"/>
            <w:hideMark/>
          </w:tcPr>
          <w:p w14:paraId="564422E6"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0.6</w:t>
            </w:r>
          </w:p>
        </w:tc>
        <w:tc>
          <w:tcPr>
            <w:tcW w:w="880" w:type="dxa"/>
            <w:noWrap/>
            <w:vAlign w:val="center"/>
            <w:hideMark/>
          </w:tcPr>
          <w:p w14:paraId="0EFBBE94" w14:textId="77777777" w:rsidR="003F2049" w:rsidRPr="00FD66D8" w:rsidRDefault="003F2049" w:rsidP="001B7984">
            <w:pPr>
              <w:jc w:val="center"/>
              <w:rPr>
                <w:rFonts w:cs="Arial"/>
                <w:color w:val="000000"/>
                <w:sz w:val="16"/>
                <w:szCs w:val="16"/>
                <w:lang w:val="en-AU"/>
              </w:rPr>
            </w:pPr>
            <w:r w:rsidRPr="00FD66D8">
              <w:rPr>
                <w:sz w:val="16"/>
                <w:szCs w:val="16"/>
                <w:lang w:val="en-AU"/>
              </w:rPr>
              <w:t>3.1</w:t>
            </w:r>
          </w:p>
        </w:tc>
        <w:tc>
          <w:tcPr>
            <w:tcW w:w="850" w:type="dxa"/>
            <w:noWrap/>
            <w:vAlign w:val="center"/>
            <w:hideMark/>
          </w:tcPr>
          <w:p w14:paraId="6ACAF241"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1.2</w:t>
            </w:r>
          </w:p>
        </w:tc>
        <w:tc>
          <w:tcPr>
            <w:tcW w:w="1134" w:type="dxa"/>
            <w:vAlign w:val="center"/>
          </w:tcPr>
          <w:p w14:paraId="06BC9430" w14:textId="77777777" w:rsidR="003F2049" w:rsidRPr="00FD66D8" w:rsidRDefault="003F2049" w:rsidP="00473984">
            <w:pPr>
              <w:ind w:left="-250" w:right="207"/>
              <w:jc w:val="right"/>
              <w:rPr>
                <w:sz w:val="16"/>
                <w:szCs w:val="16"/>
                <w:lang w:val="en-AU"/>
              </w:rPr>
            </w:pPr>
            <w:r w:rsidRPr="00FD66D8">
              <w:rPr>
                <w:sz w:val="16"/>
                <w:szCs w:val="16"/>
                <w:lang w:val="en-AU"/>
              </w:rPr>
              <w:t>264.6</w:t>
            </w:r>
          </w:p>
        </w:tc>
      </w:tr>
      <w:tr w:rsidR="003F2049" w:rsidRPr="00FD66D8" w14:paraId="02EAE189" w14:textId="77777777" w:rsidTr="004D5FA9">
        <w:trPr>
          <w:trHeight w:val="251"/>
          <w:jc w:val="center"/>
        </w:trPr>
        <w:tc>
          <w:tcPr>
            <w:tcW w:w="1177" w:type="dxa"/>
            <w:noWrap/>
            <w:vAlign w:val="center"/>
            <w:hideMark/>
          </w:tcPr>
          <w:p w14:paraId="55BB1D7D"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2002-03</w:t>
            </w:r>
          </w:p>
        </w:tc>
        <w:tc>
          <w:tcPr>
            <w:tcW w:w="933" w:type="dxa"/>
            <w:noWrap/>
            <w:vAlign w:val="center"/>
            <w:hideMark/>
          </w:tcPr>
          <w:p w14:paraId="06671F74" w14:textId="77777777" w:rsidR="003F2049" w:rsidRPr="00FD66D8" w:rsidRDefault="003F2049" w:rsidP="001B7984">
            <w:pPr>
              <w:jc w:val="center"/>
              <w:rPr>
                <w:rFonts w:cs="Arial"/>
                <w:color w:val="000000"/>
                <w:sz w:val="16"/>
                <w:szCs w:val="16"/>
                <w:lang w:val="en-AU"/>
              </w:rPr>
            </w:pPr>
            <w:r w:rsidRPr="00FD66D8">
              <w:rPr>
                <w:sz w:val="16"/>
                <w:szCs w:val="16"/>
                <w:lang w:val="en-AU"/>
              </w:rPr>
              <w:t>36.1</w:t>
            </w:r>
          </w:p>
        </w:tc>
        <w:tc>
          <w:tcPr>
            <w:tcW w:w="933" w:type="dxa"/>
            <w:noWrap/>
            <w:vAlign w:val="center"/>
            <w:hideMark/>
          </w:tcPr>
          <w:p w14:paraId="3D2E4CDA"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6.6</w:t>
            </w:r>
          </w:p>
        </w:tc>
        <w:tc>
          <w:tcPr>
            <w:tcW w:w="933" w:type="dxa"/>
            <w:noWrap/>
            <w:vAlign w:val="center"/>
            <w:hideMark/>
          </w:tcPr>
          <w:p w14:paraId="34472B60" w14:textId="77777777" w:rsidR="003F2049" w:rsidRPr="00FD66D8" w:rsidRDefault="003F2049" w:rsidP="001B7984">
            <w:pPr>
              <w:jc w:val="center"/>
              <w:rPr>
                <w:rFonts w:cs="Arial"/>
                <w:color w:val="000000"/>
                <w:sz w:val="16"/>
                <w:szCs w:val="16"/>
                <w:lang w:val="en-AU"/>
              </w:rPr>
            </w:pPr>
            <w:r w:rsidRPr="00FD66D8">
              <w:rPr>
                <w:sz w:val="16"/>
                <w:szCs w:val="16"/>
                <w:lang w:val="en-AU"/>
              </w:rPr>
              <w:t>34.3</w:t>
            </w:r>
          </w:p>
        </w:tc>
        <w:tc>
          <w:tcPr>
            <w:tcW w:w="933" w:type="dxa"/>
            <w:noWrap/>
            <w:vAlign w:val="center"/>
            <w:hideMark/>
          </w:tcPr>
          <w:p w14:paraId="2957D619"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6.4</w:t>
            </w:r>
          </w:p>
        </w:tc>
        <w:tc>
          <w:tcPr>
            <w:tcW w:w="933" w:type="dxa"/>
            <w:noWrap/>
            <w:vAlign w:val="center"/>
            <w:hideMark/>
          </w:tcPr>
          <w:p w14:paraId="29BD36DA" w14:textId="77777777" w:rsidR="003F2049" w:rsidRPr="00FD66D8" w:rsidRDefault="003F2049" w:rsidP="001B7984">
            <w:pPr>
              <w:jc w:val="center"/>
              <w:rPr>
                <w:sz w:val="16"/>
                <w:szCs w:val="16"/>
                <w:lang w:val="en-AU"/>
              </w:rPr>
            </w:pPr>
            <w:r w:rsidRPr="00FD66D8">
              <w:rPr>
                <w:sz w:val="16"/>
                <w:szCs w:val="16"/>
                <w:lang w:val="en-AU"/>
              </w:rPr>
              <w:t>1.8</w:t>
            </w:r>
          </w:p>
        </w:tc>
        <w:tc>
          <w:tcPr>
            <w:tcW w:w="933" w:type="dxa"/>
            <w:noWrap/>
            <w:vAlign w:val="center"/>
            <w:hideMark/>
          </w:tcPr>
          <w:p w14:paraId="5AEE24C2"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0.6</w:t>
            </w:r>
          </w:p>
        </w:tc>
        <w:tc>
          <w:tcPr>
            <w:tcW w:w="880" w:type="dxa"/>
            <w:noWrap/>
            <w:vAlign w:val="center"/>
            <w:hideMark/>
          </w:tcPr>
          <w:p w14:paraId="7D04FEF7" w14:textId="77777777" w:rsidR="003F2049" w:rsidRPr="00FD66D8" w:rsidRDefault="003F2049" w:rsidP="001B7984">
            <w:pPr>
              <w:jc w:val="center"/>
              <w:rPr>
                <w:rFonts w:cs="Arial"/>
                <w:color w:val="000000"/>
                <w:sz w:val="16"/>
                <w:szCs w:val="16"/>
                <w:lang w:val="en-AU"/>
              </w:rPr>
            </w:pPr>
            <w:r w:rsidRPr="00FD66D8">
              <w:rPr>
                <w:sz w:val="16"/>
                <w:szCs w:val="16"/>
                <w:lang w:val="en-AU"/>
              </w:rPr>
              <w:t>3.3</w:t>
            </w:r>
          </w:p>
        </w:tc>
        <w:tc>
          <w:tcPr>
            <w:tcW w:w="850" w:type="dxa"/>
            <w:noWrap/>
            <w:vAlign w:val="center"/>
            <w:hideMark/>
          </w:tcPr>
          <w:p w14:paraId="43B6376D"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1.2</w:t>
            </w:r>
          </w:p>
        </w:tc>
        <w:tc>
          <w:tcPr>
            <w:tcW w:w="1134" w:type="dxa"/>
            <w:vAlign w:val="center"/>
          </w:tcPr>
          <w:p w14:paraId="40792771" w14:textId="77777777" w:rsidR="003F2049" w:rsidRPr="00FD66D8" w:rsidRDefault="003F2049" w:rsidP="00473984">
            <w:pPr>
              <w:ind w:left="-250" w:right="207"/>
              <w:jc w:val="right"/>
              <w:rPr>
                <w:sz w:val="16"/>
                <w:szCs w:val="16"/>
                <w:lang w:val="en-AU"/>
              </w:rPr>
            </w:pPr>
            <w:r w:rsidRPr="00FD66D8">
              <w:rPr>
                <w:sz w:val="16"/>
                <w:szCs w:val="16"/>
                <w:lang w:val="en-AU"/>
              </w:rPr>
              <w:t>279.1</w:t>
            </w:r>
          </w:p>
        </w:tc>
      </w:tr>
      <w:tr w:rsidR="003F2049" w:rsidRPr="00FD66D8" w14:paraId="577838EA" w14:textId="77777777" w:rsidTr="004D5FA9">
        <w:trPr>
          <w:trHeight w:val="251"/>
          <w:jc w:val="center"/>
        </w:trPr>
        <w:tc>
          <w:tcPr>
            <w:tcW w:w="1177" w:type="dxa"/>
            <w:noWrap/>
            <w:vAlign w:val="center"/>
            <w:hideMark/>
          </w:tcPr>
          <w:p w14:paraId="07DB0330"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2003-04</w:t>
            </w:r>
          </w:p>
        </w:tc>
        <w:tc>
          <w:tcPr>
            <w:tcW w:w="933" w:type="dxa"/>
            <w:noWrap/>
            <w:vAlign w:val="center"/>
            <w:hideMark/>
          </w:tcPr>
          <w:p w14:paraId="781607AD" w14:textId="77777777" w:rsidR="003F2049" w:rsidRPr="00FD66D8" w:rsidRDefault="003F2049" w:rsidP="001B7984">
            <w:pPr>
              <w:jc w:val="center"/>
              <w:rPr>
                <w:rFonts w:cs="Arial"/>
                <w:color w:val="000000"/>
                <w:sz w:val="16"/>
                <w:szCs w:val="16"/>
                <w:lang w:val="en-AU"/>
              </w:rPr>
            </w:pPr>
            <w:r w:rsidRPr="00FD66D8">
              <w:rPr>
                <w:sz w:val="16"/>
                <w:szCs w:val="16"/>
                <w:lang w:val="en-AU"/>
              </w:rPr>
              <w:t>37.7</w:t>
            </w:r>
          </w:p>
        </w:tc>
        <w:tc>
          <w:tcPr>
            <w:tcW w:w="933" w:type="dxa"/>
            <w:noWrap/>
            <w:vAlign w:val="center"/>
            <w:hideMark/>
          </w:tcPr>
          <w:p w14:paraId="00317460"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4.4</w:t>
            </w:r>
          </w:p>
        </w:tc>
        <w:tc>
          <w:tcPr>
            <w:tcW w:w="933" w:type="dxa"/>
            <w:noWrap/>
            <w:vAlign w:val="center"/>
            <w:hideMark/>
          </w:tcPr>
          <w:p w14:paraId="044A26E0" w14:textId="77777777" w:rsidR="003F2049" w:rsidRPr="00FD66D8" w:rsidRDefault="003F2049" w:rsidP="001B7984">
            <w:pPr>
              <w:jc w:val="center"/>
              <w:rPr>
                <w:rFonts w:cs="Arial"/>
                <w:color w:val="000000"/>
                <w:sz w:val="16"/>
                <w:szCs w:val="16"/>
                <w:lang w:val="en-AU"/>
              </w:rPr>
            </w:pPr>
            <w:r w:rsidRPr="00FD66D8">
              <w:rPr>
                <w:sz w:val="16"/>
                <w:szCs w:val="16"/>
                <w:lang w:val="en-AU"/>
              </w:rPr>
              <w:t>36.5</w:t>
            </w:r>
          </w:p>
        </w:tc>
        <w:tc>
          <w:tcPr>
            <w:tcW w:w="933" w:type="dxa"/>
            <w:noWrap/>
            <w:vAlign w:val="center"/>
            <w:hideMark/>
          </w:tcPr>
          <w:p w14:paraId="2BC201FF"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6.4</w:t>
            </w:r>
          </w:p>
        </w:tc>
        <w:tc>
          <w:tcPr>
            <w:tcW w:w="933" w:type="dxa"/>
            <w:noWrap/>
            <w:vAlign w:val="center"/>
            <w:hideMark/>
          </w:tcPr>
          <w:p w14:paraId="4CD35256" w14:textId="77777777" w:rsidR="003F2049" w:rsidRPr="00FD66D8" w:rsidRDefault="003F2049" w:rsidP="001B7984">
            <w:pPr>
              <w:jc w:val="center"/>
              <w:rPr>
                <w:sz w:val="16"/>
                <w:szCs w:val="16"/>
                <w:lang w:val="en-AU"/>
              </w:rPr>
            </w:pPr>
            <w:r w:rsidRPr="00FD66D8">
              <w:rPr>
                <w:sz w:val="16"/>
                <w:szCs w:val="16"/>
                <w:lang w:val="en-AU"/>
              </w:rPr>
              <w:t>1.2</w:t>
            </w:r>
          </w:p>
        </w:tc>
        <w:tc>
          <w:tcPr>
            <w:tcW w:w="933" w:type="dxa"/>
            <w:noWrap/>
            <w:vAlign w:val="center"/>
            <w:hideMark/>
          </w:tcPr>
          <w:p w14:paraId="620A97D3"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0.4</w:t>
            </w:r>
          </w:p>
        </w:tc>
        <w:tc>
          <w:tcPr>
            <w:tcW w:w="880" w:type="dxa"/>
            <w:noWrap/>
            <w:vAlign w:val="center"/>
            <w:hideMark/>
          </w:tcPr>
          <w:p w14:paraId="4B6F756F" w14:textId="77777777" w:rsidR="003F2049" w:rsidRPr="00FD66D8" w:rsidRDefault="003F2049" w:rsidP="001B7984">
            <w:pPr>
              <w:jc w:val="center"/>
              <w:rPr>
                <w:rFonts w:cs="Arial"/>
                <w:color w:val="000000"/>
                <w:sz w:val="16"/>
                <w:szCs w:val="16"/>
                <w:lang w:val="en-AU"/>
              </w:rPr>
            </w:pPr>
            <w:r w:rsidRPr="00FD66D8">
              <w:rPr>
                <w:sz w:val="16"/>
                <w:szCs w:val="16"/>
                <w:lang w:val="en-AU"/>
              </w:rPr>
              <w:t>3.3</w:t>
            </w:r>
          </w:p>
        </w:tc>
        <w:tc>
          <w:tcPr>
            <w:tcW w:w="850" w:type="dxa"/>
            <w:noWrap/>
            <w:vAlign w:val="center"/>
            <w:hideMark/>
          </w:tcPr>
          <w:p w14:paraId="0DF8FFDD"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1.1</w:t>
            </w:r>
          </w:p>
        </w:tc>
        <w:tc>
          <w:tcPr>
            <w:tcW w:w="1134" w:type="dxa"/>
            <w:vAlign w:val="center"/>
          </w:tcPr>
          <w:p w14:paraId="247C8147" w14:textId="77777777" w:rsidR="003F2049" w:rsidRPr="00FD66D8" w:rsidRDefault="003F2049" w:rsidP="00473984">
            <w:pPr>
              <w:ind w:left="-250" w:right="207"/>
              <w:jc w:val="right"/>
              <w:rPr>
                <w:sz w:val="16"/>
                <w:szCs w:val="16"/>
                <w:lang w:val="en-AU"/>
              </w:rPr>
            </w:pPr>
            <w:r w:rsidRPr="00FD66D8">
              <w:rPr>
                <w:sz w:val="16"/>
                <w:szCs w:val="16"/>
                <w:lang w:val="en-AU"/>
              </w:rPr>
              <w:t>300.1</w:t>
            </w:r>
          </w:p>
        </w:tc>
      </w:tr>
      <w:tr w:rsidR="003F2049" w:rsidRPr="00FD66D8" w14:paraId="4E60CBE2" w14:textId="77777777" w:rsidTr="004D5FA9">
        <w:trPr>
          <w:trHeight w:val="251"/>
          <w:jc w:val="center"/>
        </w:trPr>
        <w:tc>
          <w:tcPr>
            <w:tcW w:w="1177" w:type="dxa"/>
            <w:noWrap/>
            <w:vAlign w:val="center"/>
            <w:hideMark/>
          </w:tcPr>
          <w:p w14:paraId="3A2C44B9"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2004-05</w:t>
            </w:r>
          </w:p>
        </w:tc>
        <w:tc>
          <w:tcPr>
            <w:tcW w:w="933" w:type="dxa"/>
            <w:noWrap/>
            <w:vAlign w:val="center"/>
            <w:hideMark/>
          </w:tcPr>
          <w:p w14:paraId="4F552D45" w14:textId="77777777" w:rsidR="003F2049" w:rsidRPr="00FD66D8" w:rsidRDefault="003F2049" w:rsidP="001B7984">
            <w:pPr>
              <w:jc w:val="center"/>
              <w:rPr>
                <w:rFonts w:cs="Arial"/>
                <w:color w:val="000000"/>
                <w:sz w:val="16"/>
                <w:szCs w:val="16"/>
                <w:lang w:val="en-AU"/>
              </w:rPr>
            </w:pPr>
            <w:r w:rsidRPr="00FD66D8">
              <w:rPr>
                <w:sz w:val="16"/>
                <w:szCs w:val="16"/>
                <w:lang w:val="en-AU"/>
              </w:rPr>
              <w:t>39.2</w:t>
            </w:r>
          </w:p>
        </w:tc>
        <w:tc>
          <w:tcPr>
            <w:tcW w:w="933" w:type="dxa"/>
            <w:noWrap/>
            <w:vAlign w:val="center"/>
            <w:hideMark/>
          </w:tcPr>
          <w:p w14:paraId="11B69586"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4.2</w:t>
            </w:r>
          </w:p>
        </w:tc>
        <w:tc>
          <w:tcPr>
            <w:tcW w:w="933" w:type="dxa"/>
            <w:noWrap/>
            <w:vAlign w:val="center"/>
            <w:hideMark/>
          </w:tcPr>
          <w:p w14:paraId="2492E6E9" w14:textId="77777777" w:rsidR="003F2049" w:rsidRPr="00FD66D8" w:rsidRDefault="003F2049" w:rsidP="001B7984">
            <w:pPr>
              <w:jc w:val="center"/>
              <w:rPr>
                <w:rFonts w:cs="Arial"/>
                <w:color w:val="000000"/>
                <w:sz w:val="16"/>
                <w:szCs w:val="16"/>
                <w:lang w:val="en-AU"/>
              </w:rPr>
            </w:pPr>
            <w:r w:rsidRPr="00FD66D8">
              <w:rPr>
                <w:sz w:val="16"/>
                <w:szCs w:val="16"/>
                <w:lang w:val="en-AU"/>
              </w:rPr>
              <w:t>38.8</w:t>
            </w:r>
          </w:p>
        </w:tc>
        <w:tc>
          <w:tcPr>
            <w:tcW w:w="933" w:type="dxa"/>
            <w:noWrap/>
            <w:vAlign w:val="center"/>
            <w:hideMark/>
          </w:tcPr>
          <w:p w14:paraId="32B13916"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6.4</w:t>
            </w:r>
          </w:p>
        </w:tc>
        <w:tc>
          <w:tcPr>
            <w:tcW w:w="933" w:type="dxa"/>
            <w:noWrap/>
            <w:vAlign w:val="center"/>
            <w:hideMark/>
          </w:tcPr>
          <w:p w14:paraId="53E7BC8F" w14:textId="77777777" w:rsidR="003F2049" w:rsidRPr="00FD66D8" w:rsidRDefault="003F2049" w:rsidP="001B7984">
            <w:pPr>
              <w:jc w:val="center"/>
              <w:rPr>
                <w:sz w:val="16"/>
                <w:szCs w:val="16"/>
                <w:lang w:val="en-AU"/>
              </w:rPr>
            </w:pPr>
            <w:r w:rsidRPr="00FD66D8">
              <w:rPr>
                <w:sz w:val="16"/>
                <w:szCs w:val="16"/>
                <w:lang w:val="en-AU"/>
              </w:rPr>
              <w:t>0.4</w:t>
            </w:r>
          </w:p>
        </w:tc>
        <w:tc>
          <w:tcPr>
            <w:tcW w:w="933" w:type="dxa"/>
            <w:noWrap/>
            <w:vAlign w:val="center"/>
            <w:hideMark/>
          </w:tcPr>
          <w:p w14:paraId="7C39A34C"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0.1</w:t>
            </w:r>
          </w:p>
        </w:tc>
        <w:tc>
          <w:tcPr>
            <w:tcW w:w="880" w:type="dxa"/>
            <w:noWrap/>
            <w:vAlign w:val="center"/>
            <w:hideMark/>
          </w:tcPr>
          <w:p w14:paraId="4A3A8349" w14:textId="77777777" w:rsidR="003F2049" w:rsidRPr="00FD66D8" w:rsidRDefault="003F2049" w:rsidP="001B7984">
            <w:pPr>
              <w:jc w:val="center"/>
              <w:rPr>
                <w:rFonts w:cs="Arial"/>
                <w:color w:val="000000"/>
                <w:sz w:val="16"/>
                <w:szCs w:val="16"/>
                <w:lang w:val="en-AU"/>
              </w:rPr>
            </w:pPr>
            <w:r w:rsidRPr="00FD66D8">
              <w:rPr>
                <w:sz w:val="16"/>
                <w:szCs w:val="16"/>
                <w:lang w:val="en-AU"/>
              </w:rPr>
              <w:t>3.3</w:t>
            </w:r>
          </w:p>
        </w:tc>
        <w:tc>
          <w:tcPr>
            <w:tcW w:w="850" w:type="dxa"/>
            <w:noWrap/>
            <w:vAlign w:val="center"/>
            <w:hideMark/>
          </w:tcPr>
          <w:p w14:paraId="41CB57EB"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1.1</w:t>
            </w:r>
          </w:p>
        </w:tc>
        <w:tc>
          <w:tcPr>
            <w:tcW w:w="1134" w:type="dxa"/>
            <w:vAlign w:val="center"/>
          </w:tcPr>
          <w:p w14:paraId="30F8A864" w14:textId="77777777" w:rsidR="003F2049" w:rsidRPr="00FD66D8" w:rsidRDefault="003F2049" w:rsidP="00473984">
            <w:pPr>
              <w:ind w:left="-250" w:right="207"/>
              <w:jc w:val="right"/>
              <w:rPr>
                <w:sz w:val="16"/>
                <w:szCs w:val="16"/>
                <w:lang w:val="en-AU"/>
              </w:rPr>
            </w:pPr>
            <w:r w:rsidRPr="00FD66D8">
              <w:rPr>
                <w:sz w:val="16"/>
                <w:szCs w:val="16"/>
                <w:lang w:val="en-AU"/>
              </w:rPr>
              <w:t>315.9</w:t>
            </w:r>
          </w:p>
        </w:tc>
      </w:tr>
      <w:tr w:rsidR="003F2049" w:rsidRPr="00FD66D8" w14:paraId="2A762528" w14:textId="77777777" w:rsidTr="004D5FA9">
        <w:trPr>
          <w:trHeight w:val="251"/>
          <w:jc w:val="center"/>
        </w:trPr>
        <w:tc>
          <w:tcPr>
            <w:tcW w:w="1177" w:type="dxa"/>
            <w:noWrap/>
            <w:vAlign w:val="center"/>
            <w:hideMark/>
          </w:tcPr>
          <w:p w14:paraId="727A88D8"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2005-06</w:t>
            </w:r>
          </w:p>
        </w:tc>
        <w:tc>
          <w:tcPr>
            <w:tcW w:w="933" w:type="dxa"/>
            <w:noWrap/>
            <w:vAlign w:val="center"/>
            <w:hideMark/>
          </w:tcPr>
          <w:p w14:paraId="61E0CE50" w14:textId="77777777" w:rsidR="003F2049" w:rsidRPr="00FD66D8" w:rsidRDefault="003F2049" w:rsidP="001B7984">
            <w:pPr>
              <w:jc w:val="center"/>
              <w:rPr>
                <w:rFonts w:cs="Arial"/>
                <w:color w:val="000000"/>
                <w:sz w:val="16"/>
                <w:szCs w:val="16"/>
                <w:lang w:val="en-AU"/>
              </w:rPr>
            </w:pPr>
            <w:r w:rsidRPr="00FD66D8">
              <w:rPr>
                <w:sz w:val="16"/>
                <w:szCs w:val="16"/>
                <w:lang w:val="en-AU"/>
              </w:rPr>
              <w:t>41.7</w:t>
            </w:r>
          </w:p>
        </w:tc>
        <w:tc>
          <w:tcPr>
            <w:tcW w:w="933" w:type="dxa"/>
            <w:noWrap/>
            <w:vAlign w:val="center"/>
            <w:hideMark/>
          </w:tcPr>
          <w:p w14:paraId="0857B90B"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6.3</w:t>
            </w:r>
          </w:p>
        </w:tc>
        <w:tc>
          <w:tcPr>
            <w:tcW w:w="933" w:type="dxa"/>
            <w:noWrap/>
            <w:vAlign w:val="center"/>
            <w:hideMark/>
          </w:tcPr>
          <w:p w14:paraId="286296A4" w14:textId="77777777" w:rsidR="003F2049" w:rsidRPr="00FD66D8" w:rsidRDefault="003F2049" w:rsidP="001B7984">
            <w:pPr>
              <w:jc w:val="center"/>
              <w:rPr>
                <w:rFonts w:cs="Arial"/>
                <w:color w:val="000000"/>
                <w:sz w:val="16"/>
                <w:szCs w:val="16"/>
                <w:lang w:val="en-AU"/>
              </w:rPr>
            </w:pPr>
            <w:r w:rsidRPr="00FD66D8">
              <w:rPr>
                <w:sz w:val="16"/>
                <w:szCs w:val="16"/>
                <w:lang w:val="en-AU"/>
              </w:rPr>
              <w:t>41.5</w:t>
            </w:r>
          </w:p>
        </w:tc>
        <w:tc>
          <w:tcPr>
            <w:tcW w:w="933" w:type="dxa"/>
            <w:noWrap/>
            <w:vAlign w:val="center"/>
            <w:hideMark/>
          </w:tcPr>
          <w:p w14:paraId="6939DB88"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6.8</w:t>
            </w:r>
          </w:p>
        </w:tc>
        <w:tc>
          <w:tcPr>
            <w:tcW w:w="933" w:type="dxa"/>
            <w:noWrap/>
            <w:vAlign w:val="center"/>
            <w:hideMark/>
          </w:tcPr>
          <w:p w14:paraId="6BA7D4F5" w14:textId="77777777" w:rsidR="003F2049" w:rsidRPr="00FD66D8" w:rsidRDefault="003F2049" w:rsidP="001B7984">
            <w:pPr>
              <w:jc w:val="center"/>
              <w:rPr>
                <w:sz w:val="16"/>
                <w:szCs w:val="16"/>
                <w:lang w:val="en-AU"/>
              </w:rPr>
            </w:pPr>
            <w:r w:rsidRPr="00FD66D8">
              <w:rPr>
                <w:sz w:val="16"/>
                <w:szCs w:val="16"/>
                <w:lang w:val="en-AU"/>
              </w:rPr>
              <w:t>0.2</w:t>
            </w:r>
          </w:p>
        </w:tc>
        <w:tc>
          <w:tcPr>
            <w:tcW w:w="933" w:type="dxa"/>
            <w:noWrap/>
            <w:vAlign w:val="center"/>
            <w:hideMark/>
          </w:tcPr>
          <w:p w14:paraId="20A1B211"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0.1</w:t>
            </w:r>
          </w:p>
        </w:tc>
        <w:tc>
          <w:tcPr>
            <w:tcW w:w="880" w:type="dxa"/>
            <w:noWrap/>
            <w:vAlign w:val="center"/>
            <w:hideMark/>
          </w:tcPr>
          <w:p w14:paraId="763901C7" w14:textId="77777777" w:rsidR="003F2049" w:rsidRPr="00FD66D8" w:rsidRDefault="003F2049" w:rsidP="001B7984">
            <w:pPr>
              <w:jc w:val="center"/>
              <w:rPr>
                <w:rFonts w:cs="Arial"/>
                <w:color w:val="000000"/>
                <w:sz w:val="16"/>
                <w:szCs w:val="16"/>
                <w:lang w:val="en-AU"/>
              </w:rPr>
            </w:pPr>
            <w:r w:rsidRPr="00FD66D8">
              <w:rPr>
                <w:sz w:val="16"/>
                <w:szCs w:val="16"/>
                <w:lang w:val="en-AU"/>
              </w:rPr>
              <w:t>3.9</w:t>
            </w:r>
          </w:p>
        </w:tc>
        <w:tc>
          <w:tcPr>
            <w:tcW w:w="850" w:type="dxa"/>
            <w:noWrap/>
            <w:vAlign w:val="center"/>
            <w:hideMark/>
          </w:tcPr>
          <w:p w14:paraId="040613B3"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1.2</w:t>
            </w:r>
          </w:p>
        </w:tc>
        <w:tc>
          <w:tcPr>
            <w:tcW w:w="1134" w:type="dxa"/>
            <w:vAlign w:val="center"/>
          </w:tcPr>
          <w:p w14:paraId="782E7CC9" w14:textId="77777777" w:rsidR="003F2049" w:rsidRPr="00FD66D8" w:rsidRDefault="003F2049" w:rsidP="00473984">
            <w:pPr>
              <w:ind w:left="-250" w:right="207"/>
              <w:jc w:val="right"/>
              <w:rPr>
                <w:sz w:val="16"/>
                <w:szCs w:val="16"/>
                <w:lang w:val="en-AU"/>
              </w:rPr>
            </w:pPr>
            <w:r w:rsidRPr="00FD66D8">
              <w:rPr>
                <w:sz w:val="16"/>
                <w:szCs w:val="16"/>
                <w:lang w:val="en-AU"/>
              </w:rPr>
              <w:t>332.4</w:t>
            </w:r>
          </w:p>
        </w:tc>
      </w:tr>
      <w:tr w:rsidR="003F2049" w:rsidRPr="00FD66D8" w14:paraId="424023A4" w14:textId="77777777" w:rsidTr="004D5FA9">
        <w:trPr>
          <w:trHeight w:val="251"/>
          <w:jc w:val="center"/>
        </w:trPr>
        <w:tc>
          <w:tcPr>
            <w:tcW w:w="1177" w:type="dxa"/>
            <w:noWrap/>
            <w:vAlign w:val="center"/>
            <w:hideMark/>
          </w:tcPr>
          <w:p w14:paraId="117C2602"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2006-07</w:t>
            </w:r>
          </w:p>
        </w:tc>
        <w:tc>
          <w:tcPr>
            <w:tcW w:w="933" w:type="dxa"/>
            <w:noWrap/>
            <w:vAlign w:val="center"/>
            <w:hideMark/>
          </w:tcPr>
          <w:p w14:paraId="62CAD039" w14:textId="77777777" w:rsidR="003F2049" w:rsidRPr="00FD66D8" w:rsidRDefault="003F2049" w:rsidP="001B7984">
            <w:pPr>
              <w:jc w:val="center"/>
              <w:rPr>
                <w:rFonts w:cs="Arial"/>
                <w:color w:val="000000"/>
                <w:sz w:val="16"/>
                <w:szCs w:val="16"/>
                <w:lang w:val="en-AU"/>
              </w:rPr>
            </w:pPr>
            <w:r w:rsidRPr="00FD66D8">
              <w:rPr>
                <w:sz w:val="16"/>
                <w:szCs w:val="16"/>
                <w:lang w:val="en-AU"/>
              </w:rPr>
              <w:t>44.8</w:t>
            </w:r>
          </w:p>
        </w:tc>
        <w:tc>
          <w:tcPr>
            <w:tcW w:w="933" w:type="dxa"/>
            <w:noWrap/>
            <w:vAlign w:val="center"/>
            <w:hideMark/>
          </w:tcPr>
          <w:p w14:paraId="19A30F13"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7.4</w:t>
            </w:r>
          </w:p>
        </w:tc>
        <w:tc>
          <w:tcPr>
            <w:tcW w:w="933" w:type="dxa"/>
            <w:noWrap/>
            <w:vAlign w:val="center"/>
            <w:hideMark/>
          </w:tcPr>
          <w:p w14:paraId="1F8602C1" w14:textId="77777777" w:rsidR="003F2049" w:rsidRPr="00FD66D8" w:rsidRDefault="003F2049" w:rsidP="001B7984">
            <w:pPr>
              <w:jc w:val="center"/>
              <w:rPr>
                <w:rFonts w:cs="Arial"/>
                <w:color w:val="000000"/>
                <w:sz w:val="16"/>
                <w:szCs w:val="16"/>
                <w:lang w:val="en-AU"/>
              </w:rPr>
            </w:pPr>
            <w:r w:rsidRPr="00FD66D8">
              <w:rPr>
                <w:sz w:val="16"/>
                <w:szCs w:val="16"/>
                <w:lang w:val="en-AU"/>
              </w:rPr>
              <w:t>44.7</w:t>
            </w:r>
          </w:p>
        </w:tc>
        <w:tc>
          <w:tcPr>
            <w:tcW w:w="933" w:type="dxa"/>
            <w:noWrap/>
            <w:vAlign w:val="center"/>
            <w:hideMark/>
          </w:tcPr>
          <w:p w14:paraId="73245816"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7.7</w:t>
            </w:r>
          </w:p>
        </w:tc>
        <w:tc>
          <w:tcPr>
            <w:tcW w:w="933" w:type="dxa"/>
            <w:noWrap/>
            <w:vAlign w:val="center"/>
            <w:hideMark/>
          </w:tcPr>
          <w:p w14:paraId="54544A1D" w14:textId="77777777" w:rsidR="003F2049" w:rsidRPr="00FD66D8" w:rsidRDefault="003F2049" w:rsidP="001B7984">
            <w:pPr>
              <w:jc w:val="center"/>
              <w:rPr>
                <w:sz w:val="16"/>
                <w:szCs w:val="16"/>
                <w:lang w:val="en-AU"/>
              </w:rPr>
            </w:pPr>
            <w:r w:rsidRPr="00FD66D8">
              <w:rPr>
                <w:sz w:val="16"/>
                <w:szCs w:val="16"/>
                <w:lang w:val="en-AU"/>
              </w:rPr>
              <w:t>0.1</w:t>
            </w:r>
          </w:p>
        </w:tc>
        <w:tc>
          <w:tcPr>
            <w:tcW w:w="933" w:type="dxa"/>
            <w:noWrap/>
            <w:vAlign w:val="center"/>
            <w:hideMark/>
          </w:tcPr>
          <w:p w14:paraId="40AC19C5"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0.0</w:t>
            </w:r>
          </w:p>
        </w:tc>
        <w:tc>
          <w:tcPr>
            <w:tcW w:w="880" w:type="dxa"/>
            <w:noWrap/>
            <w:vAlign w:val="center"/>
            <w:hideMark/>
          </w:tcPr>
          <w:p w14:paraId="25656F3D" w14:textId="77777777" w:rsidR="003F2049" w:rsidRPr="00FD66D8" w:rsidRDefault="003F2049" w:rsidP="001B7984">
            <w:pPr>
              <w:jc w:val="center"/>
              <w:rPr>
                <w:rFonts w:cs="Arial"/>
                <w:color w:val="000000"/>
                <w:sz w:val="16"/>
                <w:szCs w:val="16"/>
                <w:lang w:val="en-AU"/>
              </w:rPr>
            </w:pPr>
            <w:r w:rsidRPr="00FD66D8">
              <w:rPr>
                <w:sz w:val="16"/>
                <w:szCs w:val="16"/>
                <w:lang w:val="en-AU"/>
              </w:rPr>
              <w:t>4.3</w:t>
            </w:r>
          </w:p>
        </w:tc>
        <w:tc>
          <w:tcPr>
            <w:tcW w:w="850" w:type="dxa"/>
            <w:noWrap/>
            <w:vAlign w:val="center"/>
            <w:hideMark/>
          </w:tcPr>
          <w:p w14:paraId="3F693460"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1.2</w:t>
            </w:r>
          </w:p>
        </w:tc>
        <w:tc>
          <w:tcPr>
            <w:tcW w:w="1134" w:type="dxa"/>
            <w:vAlign w:val="center"/>
          </w:tcPr>
          <w:p w14:paraId="420B3013" w14:textId="77777777" w:rsidR="003F2049" w:rsidRPr="00FD66D8" w:rsidRDefault="003F2049" w:rsidP="00473984">
            <w:pPr>
              <w:ind w:left="-250" w:right="207"/>
              <w:jc w:val="right"/>
              <w:rPr>
                <w:sz w:val="16"/>
                <w:szCs w:val="16"/>
                <w:lang w:val="en-AU"/>
              </w:rPr>
            </w:pPr>
            <w:r w:rsidRPr="00FD66D8">
              <w:rPr>
                <w:sz w:val="16"/>
                <w:szCs w:val="16"/>
                <w:lang w:val="en-AU"/>
              </w:rPr>
              <w:t>353.0</w:t>
            </w:r>
          </w:p>
        </w:tc>
      </w:tr>
      <w:tr w:rsidR="003F2049" w:rsidRPr="00FD66D8" w14:paraId="12894A82" w14:textId="77777777" w:rsidTr="004D5FA9">
        <w:trPr>
          <w:trHeight w:val="251"/>
          <w:jc w:val="center"/>
        </w:trPr>
        <w:tc>
          <w:tcPr>
            <w:tcW w:w="1177" w:type="dxa"/>
            <w:noWrap/>
            <w:vAlign w:val="center"/>
            <w:hideMark/>
          </w:tcPr>
          <w:p w14:paraId="31A42325"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2007-08</w:t>
            </w:r>
          </w:p>
        </w:tc>
        <w:tc>
          <w:tcPr>
            <w:tcW w:w="933" w:type="dxa"/>
            <w:noWrap/>
            <w:vAlign w:val="center"/>
            <w:hideMark/>
          </w:tcPr>
          <w:p w14:paraId="00E510BF" w14:textId="77777777" w:rsidR="003F2049" w:rsidRPr="00FD66D8" w:rsidRDefault="003F2049" w:rsidP="001B7984">
            <w:pPr>
              <w:jc w:val="center"/>
              <w:rPr>
                <w:rFonts w:cs="Arial"/>
                <w:color w:val="000000"/>
                <w:sz w:val="16"/>
                <w:szCs w:val="16"/>
                <w:lang w:val="en-AU"/>
              </w:rPr>
            </w:pPr>
            <w:r w:rsidRPr="00FD66D8">
              <w:rPr>
                <w:sz w:val="16"/>
                <w:szCs w:val="16"/>
                <w:lang w:val="en-AU"/>
              </w:rPr>
              <w:t>47.4</w:t>
            </w:r>
          </w:p>
        </w:tc>
        <w:tc>
          <w:tcPr>
            <w:tcW w:w="933" w:type="dxa"/>
            <w:noWrap/>
            <w:vAlign w:val="center"/>
            <w:hideMark/>
          </w:tcPr>
          <w:p w14:paraId="6EC01BBE"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5.9</w:t>
            </w:r>
          </w:p>
        </w:tc>
        <w:tc>
          <w:tcPr>
            <w:tcW w:w="933" w:type="dxa"/>
            <w:noWrap/>
            <w:vAlign w:val="center"/>
            <w:hideMark/>
          </w:tcPr>
          <w:p w14:paraId="5AF5363E" w14:textId="77777777" w:rsidR="003F2049" w:rsidRPr="00FD66D8" w:rsidRDefault="003F2049" w:rsidP="001B7984">
            <w:pPr>
              <w:jc w:val="center"/>
              <w:rPr>
                <w:rFonts w:cs="Arial"/>
                <w:color w:val="000000"/>
                <w:sz w:val="16"/>
                <w:szCs w:val="16"/>
                <w:lang w:val="en-AU"/>
              </w:rPr>
            </w:pPr>
            <w:r w:rsidRPr="00FD66D8">
              <w:rPr>
                <w:sz w:val="16"/>
                <w:szCs w:val="16"/>
                <w:lang w:val="en-AU"/>
              </w:rPr>
              <w:t>47.3</w:t>
            </w:r>
          </w:p>
        </w:tc>
        <w:tc>
          <w:tcPr>
            <w:tcW w:w="933" w:type="dxa"/>
            <w:noWrap/>
            <w:vAlign w:val="center"/>
            <w:hideMark/>
          </w:tcPr>
          <w:p w14:paraId="0C2ED566"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5.9</w:t>
            </w:r>
          </w:p>
        </w:tc>
        <w:tc>
          <w:tcPr>
            <w:tcW w:w="933" w:type="dxa"/>
            <w:noWrap/>
            <w:vAlign w:val="center"/>
            <w:hideMark/>
          </w:tcPr>
          <w:p w14:paraId="7BBD5A9B" w14:textId="77777777" w:rsidR="003F2049" w:rsidRPr="00FD66D8" w:rsidRDefault="003F2049" w:rsidP="001B7984">
            <w:pPr>
              <w:jc w:val="center"/>
              <w:rPr>
                <w:sz w:val="16"/>
                <w:szCs w:val="16"/>
                <w:lang w:val="en-AU"/>
              </w:rPr>
            </w:pPr>
            <w:r w:rsidRPr="00FD66D8">
              <w:rPr>
                <w:sz w:val="16"/>
                <w:szCs w:val="16"/>
                <w:lang w:val="en-AU"/>
              </w:rPr>
              <w:t>0.1</w:t>
            </w:r>
          </w:p>
        </w:tc>
        <w:tc>
          <w:tcPr>
            <w:tcW w:w="933" w:type="dxa"/>
            <w:noWrap/>
            <w:vAlign w:val="center"/>
            <w:hideMark/>
          </w:tcPr>
          <w:p w14:paraId="2A49E120"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0.0</w:t>
            </w:r>
          </w:p>
        </w:tc>
        <w:tc>
          <w:tcPr>
            <w:tcW w:w="880" w:type="dxa"/>
            <w:noWrap/>
            <w:vAlign w:val="center"/>
            <w:hideMark/>
          </w:tcPr>
          <w:p w14:paraId="6F4E42FE" w14:textId="77777777" w:rsidR="003F2049" w:rsidRPr="00FD66D8" w:rsidRDefault="003F2049" w:rsidP="001B7984">
            <w:pPr>
              <w:jc w:val="center"/>
              <w:rPr>
                <w:rFonts w:cs="Arial"/>
                <w:color w:val="000000"/>
                <w:sz w:val="16"/>
                <w:szCs w:val="16"/>
                <w:lang w:val="en-AU"/>
              </w:rPr>
            </w:pPr>
            <w:r w:rsidRPr="00FD66D8">
              <w:rPr>
                <w:sz w:val="16"/>
                <w:szCs w:val="16"/>
                <w:lang w:val="en-AU"/>
              </w:rPr>
              <w:t>4.7</w:t>
            </w:r>
          </w:p>
        </w:tc>
        <w:tc>
          <w:tcPr>
            <w:tcW w:w="850" w:type="dxa"/>
            <w:noWrap/>
            <w:vAlign w:val="center"/>
            <w:hideMark/>
          </w:tcPr>
          <w:p w14:paraId="286CF739"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1.2</w:t>
            </w:r>
          </w:p>
        </w:tc>
        <w:tc>
          <w:tcPr>
            <w:tcW w:w="1134" w:type="dxa"/>
            <w:vAlign w:val="center"/>
          </w:tcPr>
          <w:p w14:paraId="7754FD60" w14:textId="77777777" w:rsidR="003F2049" w:rsidRPr="00FD66D8" w:rsidRDefault="003F2049" w:rsidP="00473984">
            <w:pPr>
              <w:ind w:left="-250" w:right="207"/>
              <w:jc w:val="right"/>
              <w:rPr>
                <w:sz w:val="16"/>
                <w:szCs w:val="16"/>
                <w:lang w:val="en-AU"/>
              </w:rPr>
            </w:pPr>
            <w:r w:rsidRPr="00FD66D8">
              <w:rPr>
                <w:sz w:val="16"/>
                <w:szCs w:val="16"/>
                <w:lang w:val="en-AU"/>
              </w:rPr>
              <w:t>376.6</w:t>
            </w:r>
          </w:p>
        </w:tc>
      </w:tr>
      <w:tr w:rsidR="003F2049" w:rsidRPr="00FD66D8" w14:paraId="5AA524CB" w14:textId="77777777" w:rsidTr="004D5FA9">
        <w:trPr>
          <w:trHeight w:val="251"/>
          <w:jc w:val="center"/>
        </w:trPr>
        <w:tc>
          <w:tcPr>
            <w:tcW w:w="1177" w:type="dxa"/>
            <w:noWrap/>
            <w:vAlign w:val="center"/>
            <w:hideMark/>
          </w:tcPr>
          <w:p w14:paraId="37FC0FCE"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2008-09</w:t>
            </w:r>
          </w:p>
        </w:tc>
        <w:tc>
          <w:tcPr>
            <w:tcW w:w="933" w:type="dxa"/>
            <w:noWrap/>
            <w:vAlign w:val="center"/>
            <w:hideMark/>
          </w:tcPr>
          <w:p w14:paraId="5BF71C9D" w14:textId="77777777" w:rsidR="003F2049" w:rsidRPr="00FD66D8" w:rsidRDefault="003F2049" w:rsidP="001B7984">
            <w:pPr>
              <w:jc w:val="center"/>
              <w:rPr>
                <w:rFonts w:cs="Arial"/>
                <w:color w:val="000000"/>
                <w:sz w:val="16"/>
                <w:szCs w:val="16"/>
                <w:lang w:val="en-AU"/>
              </w:rPr>
            </w:pPr>
            <w:r w:rsidRPr="00FD66D8">
              <w:rPr>
                <w:sz w:val="16"/>
                <w:szCs w:val="16"/>
                <w:lang w:val="en-AU"/>
              </w:rPr>
              <w:t>49.7</w:t>
            </w:r>
          </w:p>
        </w:tc>
        <w:tc>
          <w:tcPr>
            <w:tcW w:w="933" w:type="dxa"/>
            <w:noWrap/>
            <w:vAlign w:val="center"/>
            <w:hideMark/>
          </w:tcPr>
          <w:p w14:paraId="32119784"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4.7</w:t>
            </w:r>
          </w:p>
        </w:tc>
        <w:tc>
          <w:tcPr>
            <w:tcW w:w="933" w:type="dxa"/>
            <w:noWrap/>
            <w:vAlign w:val="center"/>
            <w:hideMark/>
          </w:tcPr>
          <w:p w14:paraId="67EE6CAE" w14:textId="77777777" w:rsidR="003F2049" w:rsidRPr="00FD66D8" w:rsidRDefault="003F2049" w:rsidP="001B7984">
            <w:pPr>
              <w:jc w:val="center"/>
              <w:rPr>
                <w:rFonts w:cs="Arial"/>
                <w:color w:val="000000"/>
                <w:sz w:val="16"/>
                <w:szCs w:val="16"/>
                <w:lang w:val="en-AU"/>
              </w:rPr>
            </w:pPr>
            <w:r w:rsidRPr="00FD66D8">
              <w:rPr>
                <w:sz w:val="16"/>
                <w:szCs w:val="16"/>
                <w:lang w:val="en-AU"/>
              </w:rPr>
              <w:t>51.3</w:t>
            </w:r>
          </w:p>
        </w:tc>
        <w:tc>
          <w:tcPr>
            <w:tcW w:w="933" w:type="dxa"/>
            <w:noWrap/>
            <w:vAlign w:val="center"/>
            <w:hideMark/>
          </w:tcPr>
          <w:p w14:paraId="40CC4539"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8.4</w:t>
            </w:r>
          </w:p>
        </w:tc>
        <w:tc>
          <w:tcPr>
            <w:tcW w:w="933" w:type="dxa"/>
            <w:noWrap/>
            <w:vAlign w:val="center"/>
            <w:hideMark/>
          </w:tcPr>
          <w:p w14:paraId="778878C4" w14:textId="77777777" w:rsidR="003F2049" w:rsidRPr="00FD66D8" w:rsidRDefault="003F2049" w:rsidP="001B7984">
            <w:pPr>
              <w:jc w:val="center"/>
              <w:rPr>
                <w:sz w:val="16"/>
                <w:szCs w:val="16"/>
                <w:lang w:val="en-AU"/>
              </w:rPr>
            </w:pPr>
            <w:r w:rsidRPr="00FD66D8">
              <w:rPr>
                <w:sz w:val="16"/>
                <w:szCs w:val="16"/>
                <w:lang w:val="en-AU"/>
              </w:rPr>
              <w:t>(1.6)</w:t>
            </w:r>
          </w:p>
        </w:tc>
        <w:tc>
          <w:tcPr>
            <w:tcW w:w="933" w:type="dxa"/>
            <w:noWrap/>
            <w:vAlign w:val="center"/>
            <w:hideMark/>
          </w:tcPr>
          <w:p w14:paraId="498DE7F8"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(0.4)</w:t>
            </w:r>
          </w:p>
        </w:tc>
        <w:tc>
          <w:tcPr>
            <w:tcW w:w="880" w:type="dxa"/>
            <w:noWrap/>
            <w:vAlign w:val="center"/>
            <w:hideMark/>
          </w:tcPr>
          <w:p w14:paraId="6408FD2B" w14:textId="77777777" w:rsidR="003F2049" w:rsidRPr="00FD66D8" w:rsidRDefault="003F2049" w:rsidP="001B7984">
            <w:pPr>
              <w:jc w:val="center"/>
              <w:rPr>
                <w:rFonts w:cs="Arial"/>
                <w:color w:val="000000"/>
                <w:sz w:val="16"/>
                <w:szCs w:val="16"/>
                <w:lang w:val="en-AU"/>
              </w:rPr>
            </w:pPr>
            <w:r w:rsidRPr="00FD66D8">
              <w:rPr>
                <w:sz w:val="16"/>
                <w:szCs w:val="16"/>
                <w:lang w:val="en-AU"/>
              </w:rPr>
              <w:t>5.3</w:t>
            </w:r>
          </w:p>
        </w:tc>
        <w:tc>
          <w:tcPr>
            <w:tcW w:w="850" w:type="dxa"/>
            <w:noWrap/>
            <w:vAlign w:val="center"/>
            <w:hideMark/>
          </w:tcPr>
          <w:p w14:paraId="47E53FED"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1.3</w:t>
            </w:r>
          </w:p>
        </w:tc>
        <w:tc>
          <w:tcPr>
            <w:tcW w:w="1134" w:type="dxa"/>
            <w:vAlign w:val="center"/>
          </w:tcPr>
          <w:p w14:paraId="40D230C1" w14:textId="77777777" w:rsidR="003F2049" w:rsidRPr="00FD66D8" w:rsidRDefault="003F2049" w:rsidP="00473984">
            <w:pPr>
              <w:ind w:left="-250" w:right="207"/>
              <w:jc w:val="right"/>
              <w:rPr>
                <w:sz w:val="16"/>
                <w:szCs w:val="16"/>
                <w:lang w:val="en-AU"/>
              </w:rPr>
            </w:pPr>
            <w:r w:rsidRPr="00FD66D8">
              <w:rPr>
                <w:sz w:val="16"/>
                <w:szCs w:val="16"/>
                <w:lang w:val="en-AU"/>
              </w:rPr>
              <w:t>394.5</w:t>
            </w:r>
          </w:p>
        </w:tc>
      </w:tr>
      <w:tr w:rsidR="003F2049" w:rsidRPr="00FD66D8" w14:paraId="32727DF7" w14:textId="77777777" w:rsidTr="004D5FA9">
        <w:trPr>
          <w:trHeight w:val="251"/>
          <w:jc w:val="center"/>
        </w:trPr>
        <w:tc>
          <w:tcPr>
            <w:tcW w:w="1177" w:type="dxa"/>
            <w:noWrap/>
            <w:vAlign w:val="center"/>
            <w:hideMark/>
          </w:tcPr>
          <w:p w14:paraId="0C8160EE"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2009-10</w:t>
            </w:r>
          </w:p>
        </w:tc>
        <w:tc>
          <w:tcPr>
            <w:tcW w:w="933" w:type="dxa"/>
            <w:noWrap/>
            <w:vAlign w:val="center"/>
            <w:hideMark/>
          </w:tcPr>
          <w:p w14:paraId="5A70547D" w14:textId="77777777" w:rsidR="003F2049" w:rsidRPr="00FD66D8" w:rsidRDefault="003F2049" w:rsidP="001B7984">
            <w:pPr>
              <w:jc w:val="center"/>
              <w:rPr>
                <w:rFonts w:cs="Arial"/>
                <w:color w:val="000000"/>
                <w:sz w:val="16"/>
                <w:szCs w:val="16"/>
                <w:lang w:val="en-AU"/>
              </w:rPr>
            </w:pPr>
            <w:r w:rsidRPr="00FD66D8">
              <w:rPr>
                <w:sz w:val="16"/>
                <w:szCs w:val="16"/>
                <w:lang w:val="en-AU"/>
              </w:rPr>
              <w:t>56.3</w:t>
            </w:r>
          </w:p>
        </w:tc>
        <w:tc>
          <w:tcPr>
            <w:tcW w:w="933" w:type="dxa"/>
            <w:noWrap/>
            <w:vAlign w:val="center"/>
            <w:hideMark/>
          </w:tcPr>
          <w:p w14:paraId="22662AEF"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13.4</w:t>
            </w:r>
          </w:p>
        </w:tc>
        <w:tc>
          <w:tcPr>
            <w:tcW w:w="933" w:type="dxa"/>
            <w:noWrap/>
            <w:vAlign w:val="center"/>
            <w:hideMark/>
          </w:tcPr>
          <w:p w14:paraId="4489DF67" w14:textId="77777777" w:rsidR="003F2049" w:rsidRPr="00FD66D8" w:rsidRDefault="003F2049" w:rsidP="001B7984">
            <w:pPr>
              <w:jc w:val="center"/>
              <w:rPr>
                <w:rFonts w:cs="Arial"/>
                <w:color w:val="000000"/>
                <w:sz w:val="16"/>
                <w:szCs w:val="16"/>
                <w:lang w:val="en-AU"/>
              </w:rPr>
            </w:pPr>
            <w:r w:rsidRPr="00FD66D8">
              <w:rPr>
                <w:sz w:val="16"/>
                <w:szCs w:val="16"/>
                <w:lang w:val="en-AU"/>
              </w:rPr>
              <w:t>56.5</w:t>
            </w:r>
          </w:p>
        </w:tc>
        <w:tc>
          <w:tcPr>
            <w:tcW w:w="933" w:type="dxa"/>
            <w:noWrap/>
            <w:vAlign w:val="center"/>
            <w:hideMark/>
          </w:tcPr>
          <w:p w14:paraId="784C3E51"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10.1</w:t>
            </w:r>
          </w:p>
        </w:tc>
        <w:tc>
          <w:tcPr>
            <w:tcW w:w="933" w:type="dxa"/>
            <w:noWrap/>
            <w:vAlign w:val="center"/>
            <w:hideMark/>
          </w:tcPr>
          <w:p w14:paraId="1FFFA9B5" w14:textId="77777777" w:rsidR="003F2049" w:rsidRPr="00FD66D8" w:rsidRDefault="003F2049" w:rsidP="001B7984">
            <w:pPr>
              <w:jc w:val="center"/>
              <w:rPr>
                <w:sz w:val="16"/>
                <w:szCs w:val="16"/>
                <w:lang w:val="en-AU"/>
              </w:rPr>
            </w:pPr>
            <w:r w:rsidRPr="00FD66D8">
              <w:rPr>
                <w:sz w:val="16"/>
                <w:szCs w:val="16"/>
                <w:lang w:val="en-AU"/>
              </w:rPr>
              <w:t>(0.1)</w:t>
            </w:r>
          </w:p>
        </w:tc>
        <w:tc>
          <w:tcPr>
            <w:tcW w:w="933" w:type="dxa"/>
            <w:noWrap/>
            <w:vAlign w:val="center"/>
            <w:hideMark/>
          </w:tcPr>
          <w:p w14:paraId="2E1E3708"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(0.0)</w:t>
            </w:r>
          </w:p>
        </w:tc>
        <w:tc>
          <w:tcPr>
            <w:tcW w:w="880" w:type="dxa"/>
            <w:noWrap/>
            <w:vAlign w:val="center"/>
            <w:hideMark/>
          </w:tcPr>
          <w:p w14:paraId="5832032C" w14:textId="77777777" w:rsidR="003F2049" w:rsidRPr="00FD66D8" w:rsidRDefault="003F2049" w:rsidP="001B7984">
            <w:pPr>
              <w:jc w:val="center"/>
              <w:rPr>
                <w:rFonts w:cs="Arial"/>
                <w:color w:val="000000"/>
                <w:sz w:val="16"/>
                <w:szCs w:val="16"/>
                <w:lang w:val="en-AU"/>
              </w:rPr>
            </w:pPr>
            <w:r w:rsidRPr="00FD66D8">
              <w:rPr>
                <w:sz w:val="16"/>
                <w:szCs w:val="16"/>
                <w:lang w:val="en-AU"/>
              </w:rPr>
              <w:t>7.3</w:t>
            </w:r>
          </w:p>
        </w:tc>
        <w:tc>
          <w:tcPr>
            <w:tcW w:w="850" w:type="dxa"/>
            <w:noWrap/>
            <w:vAlign w:val="center"/>
            <w:hideMark/>
          </w:tcPr>
          <w:p w14:paraId="11B0A3F3"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1.8</w:t>
            </w:r>
          </w:p>
        </w:tc>
        <w:tc>
          <w:tcPr>
            <w:tcW w:w="1134" w:type="dxa"/>
            <w:vAlign w:val="center"/>
          </w:tcPr>
          <w:p w14:paraId="408E6982" w14:textId="77777777" w:rsidR="003F2049" w:rsidRPr="00FD66D8" w:rsidRDefault="003F2049" w:rsidP="00473984">
            <w:pPr>
              <w:ind w:left="-250" w:right="207"/>
              <w:jc w:val="right"/>
              <w:rPr>
                <w:sz w:val="16"/>
                <w:szCs w:val="16"/>
                <w:lang w:val="en-AU"/>
              </w:rPr>
            </w:pPr>
            <w:r w:rsidRPr="00FD66D8">
              <w:rPr>
                <w:sz w:val="16"/>
                <w:szCs w:val="16"/>
                <w:lang w:val="en-AU"/>
              </w:rPr>
              <w:t>413.3</w:t>
            </w:r>
          </w:p>
        </w:tc>
      </w:tr>
      <w:tr w:rsidR="003F2049" w:rsidRPr="00FD66D8" w14:paraId="3CA7F4FA" w14:textId="77777777" w:rsidTr="004D5FA9">
        <w:trPr>
          <w:trHeight w:val="251"/>
          <w:jc w:val="center"/>
        </w:trPr>
        <w:tc>
          <w:tcPr>
            <w:tcW w:w="1177" w:type="dxa"/>
            <w:noWrap/>
            <w:vAlign w:val="center"/>
            <w:hideMark/>
          </w:tcPr>
          <w:p w14:paraId="6D57291F"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2010-11</w:t>
            </w:r>
          </w:p>
        </w:tc>
        <w:tc>
          <w:tcPr>
            <w:tcW w:w="933" w:type="dxa"/>
            <w:noWrap/>
            <w:vAlign w:val="center"/>
            <w:hideMark/>
          </w:tcPr>
          <w:p w14:paraId="43D17389" w14:textId="77777777" w:rsidR="003F2049" w:rsidRPr="00FD66D8" w:rsidRDefault="003F2049" w:rsidP="001B7984">
            <w:pPr>
              <w:jc w:val="center"/>
              <w:rPr>
                <w:rFonts w:cs="Arial"/>
                <w:color w:val="000000"/>
                <w:sz w:val="16"/>
                <w:szCs w:val="16"/>
                <w:lang w:val="en-AU"/>
              </w:rPr>
            </w:pPr>
            <w:r w:rsidRPr="00FD66D8">
              <w:rPr>
                <w:sz w:val="16"/>
                <w:szCs w:val="16"/>
                <w:lang w:val="en-AU"/>
              </w:rPr>
              <w:t>57.1</w:t>
            </w:r>
          </w:p>
        </w:tc>
        <w:tc>
          <w:tcPr>
            <w:tcW w:w="933" w:type="dxa"/>
            <w:noWrap/>
            <w:vAlign w:val="center"/>
            <w:hideMark/>
          </w:tcPr>
          <w:p w14:paraId="554A308D"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1.4</w:t>
            </w:r>
          </w:p>
        </w:tc>
        <w:tc>
          <w:tcPr>
            <w:tcW w:w="933" w:type="dxa"/>
            <w:noWrap/>
            <w:vAlign w:val="center"/>
            <w:hideMark/>
          </w:tcPr>
          <w:p w14:paraId="1A356CA3" w14:textId="77777777" w:rsidR="003F2049" w:rsidRPr="00FD66D8" w:rsidRDefault="003F2049" w:rsidP="001B7984">
            <w:pPr>
              <w:jc w:val="center"/>
              <w:rPr>
                <w:rFonts w:cs="Arial"/>
                <w:color w:val="000000"/>
                <w:sz w:val="16"/>
                <w:szCs w:val="16"/>
                <w:lang w:val="en-AU"/>
              </w:rPr>
            </w:pPr>
            <w:r w:rsidRPr="00FD66D8">
              <w:rPr>
                <w:sz w:val="16"/>
                <w:szCs w:val="16"/>
                <w:lang w:val="en-AU"/>
              </w:rPr>
              <w:t>57.0</w:t>
            </w:r>
          </w:p>
        </w:tc>
        <w:tc>
          <w:tcPr>
            <w:tcW w:w="933" w:type="dxa"/>
            <w:noWrap/>
            <w:vAlign w:val="center"/>
            <w:hideMark/>
          </w:tcPr>
          <w:p w14:paraId="0E9573C6"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1.0</w:t>
            </w:r>
          </w:p>
        </w:tc>
        <w:tc>
          <w:tcPr>
            <w:tcW w:w="933" w:type="dxa"/>
            <w:noWrap/>
            <w:vAlign w:val="center"/>
            <w:hideMark/>
          </w:tcPr>
          <w:p w14:paraId="16871C25" w14:textId="77777777" w:rsidR="003F2049" w:rsidRPr="00FD66D8" w:rsidRDefault="003F2049" w:rsidP="001B7984">
            <w:pPr>
              <w:jc w:val="center"/>
              <w:rPr>
                <w:sz w:val="16"/>
                <w:szCs w:val="16"/>
                <w:lang w:val="en-AU"/>
              </w:rPr>
            </w:pPr>
            <w:r w:rsidRPr="00FD66D8">
              <w:rPr>
                <w:sz w:val="16"/>
                <w:szCs w:val="16"/>
                <w:lang w:val="en-AU"/>
              </w:rPr>
              <w:t>0.1</w:t>
            </w:r>
          </w:p>
        </w:tc>
        <w:tc>
          <w:tcPr>
            <w:tcW w:w="933" w:type="dxa"/>
            <w:noWrap/>
            <w:vAlign w:val="center"/>
            <w:hideMark/>
          </w:tcPr>
          <w:p w14:paraId="584F672B"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0.0</w:t>
            </w:r>
          </w:p>
        </w:tc>
        <w:tc>
          <w:tcPr>
            <w:tcW w:w="880" w:type="dxa"/>
            <w:noWrap/>
            <w:vAlign w:val="center"/>
            <w:hideMark/>
          </w:tcPr>
          <w:p w14:paraId="7935D182" w14:textId="77777777" w:rsidR="003F2049" w:rsidRPr="00FD66D8" w:rsidRDefault="003F2049" w:rsidP="001B7984">
            <w:pPr>
              <w:jc w:val="center"/>
              <w:rPr>
                <w:rFonts w:cs="Arial"/>
                <w:color w:val="000000"/>
                <w:sz w:val="16"/>
                <w:szCs w:val="16"/>
                <w:lang w:val="en-AU"/>
              </w:rPr>
            </w:pPr>
            <w:r w:rsidRPr="00FD66D8">
              <w:rPr>
                <w:sz w:val="16"/>
                <w:szCs w:val="16"/>
                <w:lang w:val="en-AU"/>
              </w:rPr>
              <w:t>7.0</w:t>
            </w:r>
          </w:p>
        </w:tc>
        <w:tc>
          <w:tcPr>
            <w:tcW w:w="850" w:type="dxa"/>
            <w:noWrap/>
            <w:vAlign w:val="center"/>
            <w:hideMark/>
          </w:tcPr>
          <w:p w14:paraId="20B34FDB"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1.6</w:t>
            </w:r>
          </w:p>
        </w:tc>
        <w:tc>
          <w:tcPr>
            <w:tcW w:w="1134" w:type="dxa"/>
            <w:vAlign w:val="center"/>
          </w:tcPr>
          <w:p w14:paraId="1A0B4021" w14:textId="77777777" w:rsidR="003F2049" w:rsidRPr="00FD66D8" w:rsidRDefault="003F2049" w:rsidP="00473984">
            <w:pPr>
              <w:ind w:left="-250" w:right="207"/>
              <w:jc w:val="right"/>
              <w:rPr>
                <w:sz w:val="16"/>
                <w:szCs w:val="16"/>
                <w:lang w:val="en-AU"/>
              </w:rPr>
            </w:pPr>
            <w:r w:rsidRPr="00FD66D8">
              <w:rPr>
                <w:sz w:val="16"/>
                <w:szCs w:val="16"/>
                <w:lang w:val="en-AU"/>
              </w:rPr>
              <w:t>444.5</w:t>
            </w:r>
          </w:p>
        </w:tc>
      </w:tr>
      <w:tr w:rsidR="003F2049" w:rsidRPr="00FD66D8" w14:paraId="4955E339" w14:textId="77777777" w:rsidTr="004D5FA9">
        <w:trPr>
          <w:trHeight w:val="251"/>
          <w:jc w:val="center"/>
        </w:trPr>
        <w:tc>
          <w:tcPr>
            <w:tcW w:w="1177" w:type="dxa"/>
            <w:noWrap/>
            <w:vAlign w:val="center"/>
            <w:hideMark/>
          </w:tcPr>
          <w:p w14:paraId="126DDD23"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2011-12</w:t>
            </w:r>
          </w:p>
        </w:tc>
        <w:tc>
          <w:tcPr>
            <w:tcW w:w="933" w:type="dxa"/>
            <w:noWrap/>
            <w:vAlign w:val="center"/>
            <w:hideMark/>
          </w:tcPr>
          <w:p w14:paraId="1BC931AD" w14:textId="77777777" w:rsidR="003F2049" w:rsidRPr="00FD66D8" w:rsidRDefault="003F2049" w:rsidP="001B7984">
            <w:pPr>
              <w:jc w:val="center"/>
              <w:rPr>
                <w:rFonts w:cs="Arial"/>
                <w:color w:val="000000"/>
                <w:sz w:val="16"/>
                <w:szCs w:val="16"/>
                <w:lang w:val="en-AU"/>
              </w:rPr>
            </w:pPr>
            <w:r w:rsidRPr="00FD66D8">
              <w:rPr>
                <w:sz w:val="16"/>
                <w:szCs w:val="16"/>
                <w:lang w:val="en-AU"/>
              </w:rPr>
              <w:t>59.0</w:t>
            </w:r>
          </w:p>
        </w:tc>
        <w:tc>
          <w:tcPr>
            <w:tcW w:w="933" w:type="dxa"/>
            <w:noWrap/>
            <w:vAlign w:val="center"/>
            <w:hideMark/>
          </w:tcPr>
          <w:p w14:paraId="108388E6"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3.3</w:t>
            </w:r>
          </w:p>
        </w:tc>
        <w:tc>
          <w:tcPr>
            <w:tcW w:w="933" w:type="dxa"/>
            <w:noWrap/>
            <w:vAlign w:val="center"/>
            <w:hideMark/>
          </w:tcPr>
          <w:p w14:paraId="2127AB3C" w14:textId="77777777" w:rsidR="003F2049" w:rsidRPr="00FD66D8" w:rsidRDefault="003F2049" w:rsidP="001B7984">
            <w:pPr>
              <w:jc w:val="center"/>
              <w:rPr>
                <w:rFonts w:cs="Arial"/>
                <w:color w:val="000000"/>
                <w:sz w:val="16"/>
                <w:szCs w:val="16"/>
                <w:lang w:val="en-AU"/>
              </w:rPr>
            </w:pPr>
            <w:r w:rsidRPr="00FD66D8">
              <w:rPr>
                <w:sz w:val="16"/>
                <w:szCs w:val="16"/>
                <w:lang w:val="en-AU"/>
              </w:rPr>
              <w:t>59.6</w:t>
            </w:r>
          </w:p>
        </w:tc>
        <w:tc>
          <w:tcPr>
            <w:tcW w:w="933" w:type="dxa"/>
            <w:noWrap/>
            <w:vAlign w:val="center"/>
            <w:hideMark/>
          </w:tcPr>
          <w:p w14:paraId="09E0E1CF"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4.5</w:t>
            </w:r>
          </w:p>
        </w:tc>
        <w:tc>
          <w:tcPr>
            <w:tcW w:w="933" w:type="dxa"/>
            <w:noWrap/>
            <w:vAlign w:val="center"/>
            <w:hideMark/>
          </w:tcPr>
          <w:p w14:paraId="134380D8" w14:textId="77777777" w:rsidR="003F2049" w:rsidRPr="00FD66D8" w:rsidRDefault="003F2049" w:rsidP="001B7984">
            <w:pPr>
              <w:jc w:val="center"/>
              <w:rPr>
                <w:sz w:val="16"/>
                <w:szCs w:val="16"/>
                <w:lang w:val="en-AU"/>
              </w:rPr>
            </w:pPr>
            <w:r w:rsidRPr="00FD66D8">
              <w:rPr>
                <w:sz w:val="16"/>
                <w:szCs w:val="16"/>
                <w:lang w:val="en-AU"/>
              </w:rPr>
              <w:t>(0.6)</w:t>
            </w:r>
          </w:p>
        </w:tc>
        <w:tc>
          <w:tcPr>
            <w:tcW w:w="933" w:type="dxa"/>
            <w:noWrap/>
            <w:vAlign w:val="center"/>
            <w:hideMark/>
          </w:tcPr>
          <w:p w14:paraId="1FB28C41"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(0.1)</w:t>
            </w:r>
          </w:p>
        </w:tc>
        <w:tc>
          <w:tcPr>
            <w:tcW w:w="880" w:type="dxa"/>
            <w:noWrap/>
            <w:vAlign w:val="center"/>
            <w:hideMark/>
          </w:tcPr>
          <w:p w14:paraId="1FBB4C6B" w14:textId="77777777" w:rsidR="003F2049" w:rsidRPr="00FD66D8" w:rsidRDefault="003F2049" w:rsidP="001B7984">
            <w:pPr>
              <w:jc w:val="center"/>
              <w:rPr>
                <w:rFonts w:cs="Arial"/>
                <w:color w:val="000000"/>
                <w:sz w:val="16"/>
                <w:szCs w:val="16"/>
                <w:lang w:val="en-AU"/>
              </w:rPr>
            </w:pPr>
            <w:r w:rsidRPr="00FD66D8">
              <w:rPr>
                <w:sz w:val="16"/>
                <w:szCs w:val="16"/>
                <w:lang w:val="en-AU"/>
              </w:rPr>
              <w:t>5.9</w:t>
            </w:r>
          </w:p>
        </w:tc>
        <w:tc>
          <w:tcPr>
            <w:tcW w:w="850" w:type="dxa"/>
            <w:noWrap/>
            <w:vAlign w:val="center"/>
            <w:hideMark/>
          </w:tcPr>
          <w:p w14:paraId="6F6F5E30"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1.3</w:t>
            </w:r>
          </w:p>
        </w:tc>
        <w:tc>
          <w:tcPr>
            <w:tcW w:w="1134" w:type="dxa"/>
            <w:vAlign w:val="center"/>
          </w:tcPr>
          <w:p w14:paraId="1E7D55EB" w14:textId="77777777" w:rsidR="003F2049" w:rsidRPr="00FD66D8" w:rsidRDefault="003F2049" w:rsidP="00473984">
            <w:pPr>
              <w:ind w:left="-250" w:right="207"/>
              <w:jc w:val="right"/>
              <w:rPr>
                <w:sz w:val="16"/>
                <w:szCs w:val="16"/>
                <w:lang w:val="en-AU"/>
              </w:rPr>
            </w:pPr>
            <w:r w:rsidRPr="00FD66D8">
              <w:rPr>
                <w:sz w:val="16"/>
                <w:szCs w:val="16"/>
                <w:lang w:val="en-AU"/>
              </w:rPr>
              <w:t>464.8</w:t>
            </w:r>
          </w:p>
        </w:tc>
      </w:tr>
      <w:tr w:rsidR="003F2049" w:rsidRPr="00FD66D8" w14:paraId="23BD5EFB" w14:textId="77777777" w:rsidTr="004D5FA9">
        <w:trPr>
          <w:trHeight w:val="251"/>
          <w:jc w:val="center"/>
        </w:trPr>
        <w:tc>
          <w:tcPr>
            <w:tcW w:w="1177" w:type="dxa"/>
            <w:noWrap/>
            <w:vAlign w:val="center"/>
            <w:hideMark/>
          </w:tcPr>
          <w:p w14:paraId="7EFAED27"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2012-13</w:t>
            </w:r>
          </w:p>
        </w:tc>
        <w:tc>
          <w:tcPr>
            <w:tcW w:w="933" w:type="dxa"/>
            <w:noWrap/>
            <w:vAlign w:val="center"/>
            <w:hideMark/>
          </w:tcPr>
          <w:p w14:paraId="7B68DD23" w14:textId="77777777" w:rsidR="003F2049" w:rsidRPr="00FD66D8" w:rsidRDefault="003F2049" w:rsidP="001B7984">
            <w:pPr>
              <w:jc w:val="center"/>
              <w:rPr>
                <w:rFonts w:cs="Arial"/>
                <w:color w:val="000000"/>
                <w:sz w:val="16"/>
                <w:szCs w:val="16"/>
                <w:lang w:val="en-AU"/>
              </w:rPr>
            </w:pPr>
            <w:r w:rsidRPr="00FD66D8">
              <w:rPr>
                <w:sz w:val="16"/>
                <w:szCs w:val="16"/>
                <w:lang w:val="en-AU"/>
              </w:rPr>
              <w:t>60.1</w:t>
            </w:r>
          </w:p>
        </w:tc>
        <w:tc>
          <w:tcPr>
            <w:tcW w:w="933" w:type="dxa"/>
            <w:noWrap/>
            <w:vAlign w:val="center"/>
            <w:hideMark/>
          </w:tcPr>
          <w:p w14:paraId="00F87E2E"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1.9</w:t>
            </w:r>
          </w:p>
        </w:tc>
        <w:tc>
          <w:tcPr>
            <w:tcW w:w="933" w:type="dxa"/>
            <w:noWrap/>
            <w:vAlign w:val="center"/>
            <w:hideMark/>
          </w:tcPr>
          <w:p w14:paraId="580D64EE" w14:textId="77777777" w:rsidR="003F2049" w:rsidRPr="00FD66D8" w:rsidRDefault="003F2049" w:rsidP="001B7984">
            <w:pPr>
              <w:jc w:val="center"/>
              <w:rPr>
                <w:rFonts w:cs="Arial"/>
                <w:color w:val="000000"/>
                <w:sz w:val="16"/>
                <w:szCs w:val="16"/>
                <w:lang w:val="en-AU"/>
              </w:rPr>
            </w:pPr>
            <w:r w:rsidRPr="00FD66D8">
              <w:rPr>
                <w:sz w:val="16"/>
                <w:szCs w:val="16"/>
                <w:lang w:val="en-AU"/>
              </w:rPr>
              <w:t>61.9</w:t>
            </w:r>
          </w:p>
        </w:tc>
        <w:tc>
          <w:tcPr>
            <w:tcW w:w="933" w:type="dxa"/>
            <w:noWrap/>
            <w:vAlign w:val="center"/>
            <w:hideMark/>
          </w:tcPr>
          <w:p w14:paraId="14E5DD79"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3.8</w:t>
            </w:r>
          </w:p>
        </w:tc>
        <w:tc>
          <w:tcPr>
            <w:tcW w:w="933" w:type="dxa"/>
            <w:noWrap/>
            <w:vAlign w:val="center"/>
            <w:hideMark/>
          </w:tcPr>
          <w:p w14:paraId="516E362F" w14:textId="77777777" w:rsidR="003F2049" w:rsidRPr="00FD66D8" w:rsidRDefault="003F2049" w:rsidP="001B7984">
            <w:pPr>
              <w:jc w:val="center"/>
              <w:rPr>
                <w:sz w:val="16"/>
                <w:szCs w:val="16"/>
                <w:lang w:val="en-AU"/>
              </w:rPr>
            </w:pPr>
            <w:r w:rsidRPr="00FD66D8">
              <w:rPr>
                <w:sz w:val="16"/>
                <w:szCs w:val="16"/>
                <w:lang w:val="en-AU"/>
              </w:rPr>
              <w:t>(1.8)</w:t>
            </w:r>
          </w:p>
        </w:tc>
        <w:tc>
          <w:tcPr>
            <w:tcW w:w="933" w:type="dxa"/>
            <w:noWrap/>
            <w:vAlign w:val="center"/>
            <w:hideMark/>
          </w:tcPr>
          <w:p w14:paraId="0C219101"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(0.4)</w:t>
            </w:r>
          </w:p>
        </w:tc>
        <w:tc>
          <w:tcPr>
            <w:tcW w:w="880" w:type="dxa"/>
            <w:noWrap/>
            <w:vAlign w:val="center"/>
            <w:hideMark/>
          </w:tcPr>
          <w:p w14:paraId="7EC4845D" w14:textId="77777777" w:rsidR="003F2049" w:rsidRPr="00FD66D8" w:rsidRDefault="003F2049" w:rsidP="001B7984">
            <w:pPr>
              <w:jc w:val="center"/>
              <w:rPr>
                <w:rFonts w:cs="Arial"/>
                <w:color w:val="000000"/>
                <w:sz w:val="16"/>
                <w:szCs w:val="16"/>
                <w:lang w:val="en-AU"/>
              </w:rPr>
            </w:pPr>
            <w:r w:rsidRPr="00FD66D8">
              <w:rPr>
                <w:sz w:val="16"/>
                <w:szCs w:val="16"/>
                <w:lang w:val="en-AU"/>
              </w:rPr>
              <w:t>7.9</w:t>
            </w:r>
          </w:p>
        </w:tc>
        <w:tc>
          <w:tcPr>
            <w:tcW w:w="850" w:type="dxa"/>
            <w:noWrap/>
            <w:vAlign w:val="center"/>
            <w:hideMark/>
          </w:tcPr>
          <w:p w14:paraId="5416DC0B"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1.6</w:t>
            </w:r>
          </w:p>
        </w:tc>
        <w:tc>
          <w:tcPr>
            <w:tcW w:w="1134" w:type="dxa"/>
            <w:vAlign w:val="center"/>
          </w:tcPr>
          <w:p w14:paraId="0C04805E" w14:textId="77777777" w:rsidR="003F2049" w:rsidRPr="00FD66D8" w:rsidRDefault="003F2049" w:rsidP="00473984">
            <w:pPr>
              <w:ind w:left="-250" w:right="207"/>
              <w:jc w:val="right"/>
              <w:rPr>
                <w:sz w:val="16"/>
                <w:szCs w:val="16"/>
                <w:lang w:val="en-AU"/>
              </w:rPr>
            </w:pPr>
            <w:r w:rsidRPr="00FD66D8">
              <w:rPr>
                <w:sz w:val="16"/>
                <w:szCs w:val="16"/>
                <w:lang w:val="en-AU"/>
              </w:rPr>
              <w:t>479.9</w:t>
            </w:r>
          </w:p>
        </w:tc>
      </w:tr>
      <w:tr w:rsidR="003F2049" w:rsidRPr="00FD66D8" w14:paraId="00ADCBD3" w14:textId="77777777" w:rsidTr="004D5FA9">
        <w:trPr>
          <w:trHeight w:val="251"/>
          <w:jc w:val="center"/>
        </w:trPr>
        <w:tc>
          <w:tcPr>
            <w:tcW w:w="1177" w:type="dxa"/>
            <w:noWrap/>
            <w:vAlign w:val="center"/>
            <w:hideMark/>
          </w:tcPr>
          <w:p w14:paraId="32F18BF1"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2013-14</w:t>
            </w:r>
          </w:p>
        </w:tc>
        <w:tc>
          <w:tcPr>
            <w:tcW w:w="933" w:type="dxa"/>
            <w:noWrap/>
            <w:vAlign w:val="center"/>
            <w:hideMark/>
          </w:tcPr>
          <w:p w14:paraId="77925E56" w14:textId="77777777" w:rsidR="003F2049" w:rsidRPr="00FD66D8" w:rsidRDefault="003F2049" w:rsidP="001B7984">
            <w:pPr>
              <w:jc w:val="center"/>
              <w:rPr>
                <w:rFonts w:cs="Arial"/>
                <w:color w:val="000000"/>
                <w:sz w:val="16"/>
                <w:szCs w:val="16"/>
                <w:lang w:val="en-AU"/>
              </w:rPr>
            </w:pPr>
            <w:r w:rsidRPr="00FD66D8">
              <w:rPr>
                <w:sz w:val="16"/>
                <w:szCs w:val="16"/>
                <w:lang w:val="en-AU"/>
              </w:rPr>
              <w:t>66.0</w:t>
            </w:r>
          </w:p>
        </w:tc>
        <w:tc>
          <w:tcPr>
            <w:tcW w:w="933" w:type="dxa"/>
            <w:noWrap/>
            <w:vAlign w:val="center"/>
            <w:hideMark/>
          </w:tcPr>
          <w:p w14:paraId="4539F583"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9.8</w:t>
            </w:r>
          </w:p>
        </w:tc>
        <w:tc>
          <w:tcPr>
            <w:tcW w:w="933" w:type="dxa"/>
            <w:noWrap/>
            <w:vAlign w:val="center"/>
            <w:hideMark/>
          </w:tcPr>
          <w:p w14:paraId="5B8C8E8F" w14:textId="77777777" w:rsidR="003F2049" w:rsidRPr="00FD66D8" w:rsidRDefault="003F2049" w:rsidP="001B7984">
            <w:pPr>
              <w:jc w:val="center"/>
              <w:rPr>
                <w:rFonts w:cs="Arial"/>
                <w:color w:val="000000"/>
                <w:sz w:val="16"/>
                <w:szCs w:val="16"/>
                <w:lang w:val="en-AU"/>
              </w:rPr>
            </w:pPr>
            <w:r w:rsidRPr="00FD66D8">
              <w:rPr>
                <w:sz w:val="16"/>
                <w:szCs w:val="16"/>
                <w:lang w:val="en-AU"/>
              </w:rPr>
              <w:t>64.8</w:t>
            </w:r>
          </w:p>
        </w:tc>
        <w:tc>
          <w:tcPr>
            <w:tcW w:w="933" w:type="dxa"/>
            <w:noWrap/>
            <w:vAlign w:val="center"/>
            <w:hideMark/>
          </w:tcPr>
          <w:p w14:paraId="3A45FA56"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4.6</w:t>
            </w:r>
          </w:p>
        </w:tc>
        <w:tc>
          <w:tcPr>
            <w:tcW w:w="933" w:type="dxa"/>
            <w:noWrap/>
            <w:vAlign w:val="center"/>
            <w:hideMark/>
          </w:tcPr>
          <w:p w14:paraId="29A18EC8" w14:textId="77777777" w:rsidR="003F2049" w:rsidRPr="00FD66D8" w:rsidRDefault="003F2049" w:rsidP="001B7984">
            <w:pPr>
              <w:jc w:val="center"/>
              <w:rPr>
                <w:sz w:val="16"/>
                <w:szCs w:val="16"/>
                <w:lang w:val="en-AU"/>
              </w:rPr>
            </w:pPr>
            <w:r w:rsidRPr="00FD66D8">
              <w:rPr>
                <w:sz w:val="16"/>
                <w:szCs w:val="16"/>
                <w:lang w:val="en-AU"/>
              </w:rPr>
              <w:t>1.2</w:t>
            </w:r>
          </w:p>
        </w:tc>
        <w:tc>
          <w:tcPr>
            <w:tcW w:w="933" w:type="dxa"/>
            <w:noWrap/>
            <w:vAlign w:val="center"/>
            <w:hideMark/>
          </w:tcPr>
          <w:p w14:paraId="35EF6AD2"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0.3</w:t>
            </w:r>
          </w:p>
        </w:tc>
        <w:tc>
          <w:tcPr>
            <w:tcW w:w="880" w:type="dxa"/>
            <w:noWrap/>
            <w:vAlign w:val="center"/>
            <w:hideMark/>
          </w:tcPr>
          <w:p w14:paraId="3CE1BDCD" w14:textId="77777777" w:rsidR="003F2049" w:rsidRPr="00FD66D8" w:rsidRDefault="003F2049" w:rsidP="001B7984">
            <w:pPr>
              <w:jc w:val="center"/>
              <w:rPr>
                <w:rFonts w:cs="Arial"/>
                <w:color w:val="000000"/>
                <w:sz w:val="16"/>
                <w:szCs w:val="16"/>
                <w:lang w:val="en-AU"/>
              </w:rPr>
            </w:pPr>
            <w:r w:rsidRPr="00FD66D8">
              <w:rPr>
                <w:sz w:val="16"/>
                <w:szCs w:val="16"/>
                <w:lang w:val="en-AU"/>
              </w:rPr>
              <w:t>8.5</w:t>
            </w:r>
          </w:p>
        </w:tc>
        <w:tc>
          <w:tcPr>
            <w:tcW w:w="850" w:type="dxa"/>
            <w:noWrap/>
            <w:vAlign w:val="center"/>
            <w:hideMark/>
          </w:tcPr>
          <w:p w14:paraId="3B3B2E33"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1.7</w:t>
            </w:r>
          </w:p>
        </w:tc>
        <w:tc>
          <w:tcPr>
            <w:tcW w:w="1134" w:type="dxa"/>
            <w:vAlign w:val="center"/>
          </w:tcPr>
          <w:p w14:paraId="6868345D" w14:textId="77777777" w:rsidR="003F2049" w:rsidRPr="00FD66D8" w:rsidRDefault="003F2049" w:rsidP="00473984">
            <w:pPr>
              <w:ind w:left="-250" w:right="207"/>
              <w:jc w:val="right"/>
              <w:rPr>
                <w:sz w:val="16"/>
                <w:szCs w:val="16"/>
                <w:lang w:val="en-AU"/>
              </w:rPr>
            </w:pPr>
            <w:r w:rsidRPr="00FD66D8">
              <w:rPr>
                <w:sz w:val="16"/>
                <w:szCs w:val="16"/>
                <w:lang w:val="en-AU"/>
              </w:rPr>
              <w:t>495.3</w:t>
            </w:r>
          </w:p>
        </w:tc>
      </w:tr>
      <w:tr w:rsidR="003F2049" w:rsidRPr="00FD66D8" w14:paraId="4CE52EC3" w14:textId="77777777" w:rsidTr="004D5FA9">
        <w:trPr>
          <w:trHeight w:val="251"/>
          <w:jc w:val="center"/>
        </w:trPr>
        <w:tc>
          <w:tcPr>
            <w:tcW w:w="1177" w:type="dxa"/>
            <w:noWrap/>
            <w:vAlign w:val="center"/>
            <w:hideMark/>
          </w:tcPr>
          <w:p w14:paraId="267110AE" w14:textId="77777777" w:rsidR="003F2049" w:rsidRPr="00FD66D8" w:rsidRDefault="003F2049" w:rsidP="001B7984">
            <w:pPr>
              <w:rPr>
                <w:rFonts w:cs="Arial"/>
                <w:color w:val="000000"/>
                <w:sz w:val="16"/>
                <w:szCs w:val="16"/>
                <w:lang w:val="en-AU"/>
              </w:rPr>
            </w:pPr>
            <w:r w:rsidRPr="00FD66D8">
              <w:rPr>
                <w:rFonts w:cs="Arial"/>
                <w:color w:val="000000"/>
                <w:sz w:val="16"/>
                <w:szCs w:val="16"/>
                <w:lang w:val="en-AU"/>
              </w:rPr>
              <w:t>2014-15</w:t>
            </w:r>
          </w:p>
        </w:tc>
        <w:tc>
          <w:tcPr>
            <w:tcW w:w="933" w:type="dxa"/>
            <w:noWrap/>
            <w:vAlign w:val="center"/>
            <w:hideMark/>
          </w:tcPr>
          <w:p w14:paraId="5A99B170" w14:textId="77777777" w:rsidR="003F2049" w:rsidRPr="00FD66D8" w:rsidRDefault="003F2049" w:rsidP="001B7984">
            <w:pPr>
              <w:jc w:val="center"/>
              <w:rPr>
                <w:rFonts w:cs="Arial"/>
                <w:color w:val="000000"/>
                <w:sz w:val="16"/>
                <w:szCs w:val="16"/>
                <w:lang w:val="en-AU"/>
              </w:rPr>
            </w:pPr>
            <w:r w:rsidRPr="00FD66D8">
              <w:rPr>
                <w:sz w:val="16"/>
                <w:szCs w:val="16"/>
                <w:lang w:val="en-AU"/>
              </w:rPr>
              <w:t>69.6</w:t>
            </w:r>
          </w:p>
        </w:tc>
        <w:tc>
          <w:tcPr>
            <w:tcW w:w="933" w:type="dxa"/>
            <w:noWrap/>
            <w:vAlign w:val="center"/>
            <w:hideMark/>
          </w:tcPr>
          <w:p w14:paraId="5538ECF1"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5.5</w:t>
            </w:r>
          </w:p>
        </w:tc>
        <w:tc>
          <w:tcPr>
            <w:tcW w:w="933" w:type="dxa"/>
            <w:noWrap/>
            <w:vAlign w:val="center"/>
            <w:hideMark/>
          </w:tcPr>
          <w:p w14:paraId="03E6B438" w14:textId="77777777" w:rsidR="003F2049" w:rsidRPr="00FD66D8" w:rsidRDefault="003F2049" w:rsidP="001B7984">
            <w:pPr>
              <w:jc w:val="center"/>
              <w:rPr>
                <w:rFonts w:cs="Arial"/>
                <w:color w:val="000000"/>
                <w:sz w:val="16"/>
                <w:szCs w:val="16"/>
                <w:lang w:val="en-AU"/>
              </w:rPr>
            </w:pPr>
            <w:r w:rsidRPr="00FD66D8">
              <w:rPr>
                <w:sz w:val="16"/>
                <w:szCs w:val="16"/>
                <w:lang w:val="en-AU"/>
              </w:rPr>
              <w:t>66.7</w:t>
            </w:r>
          </w:p>
        </w:tc>
        <w:tc>
          <w:tcPr>
            <w:tcW w:w="933" w:type="dxa"/>
            <w:noWrap/>
            <w:vAlign w:val="center"/>
            <w:hideMark/>
          </w:tcPr>
          <w:p w14:paraId="449C7394"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3.1</w:t>
            </w:r>
          </w:p>
        </w:tc>
        <w:tc>
          <w:tcPr>
            <w:tcW w:w="933" w:type="dxa"/>
            <w:noWrap/>
            <w:vAlign w:val="center"/>
            <w:hideMark/>
          </w:tcPr>
          <w:p w14:paraId="410AC730" w14:textId="77777777" w:rsidR="003F2049" w:rsidRPr="00FD66D8" w:rsidRDefault="003F2049" w:rsidP="001B7984">
            <w:pPr>
              <w:jc w:val="center"/>
              <w:rPr>
                <w:sz w:val="16"/>
                <w:szCs w:val="16"/>
                <w:lang w:val="en-AU"/>
              </w:rPr>
            </w:pPr>
            <w:r w:rsidRPr="00FD66D8">
              <w:rPr>
                <w:sz w:val="16"/>
                <w:szCs w:val="16"/>
                <w:lang w:val="en-AU"/>
              </w:rPr>
              <w:t>2.9</w:t>
            </w:r>
          </w:p>
        </w:tc>
        <w:tc>
          <w:tcPr>
            <w:tcW w:w="933" w:type="dxa"/>
            <w:noWrap/>
            <w:vAlign w:val="center"/>
            <w:hideMark/>
          </w:tcPr>
          <w:p w14:paraId="55884EC8"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0.6</w:t>
            </w:r>
          </w:p>
        </w:tc>
        <w:tc>
          <w:tcPr>
            <w:tcW w:w="880" w:type="dxa"/>
            <w:noWrap/>
            <w:vAlign w:val="center"/>
            <w:hideMark/>
          </w:tcPr>
          <w:p w14:paraId="69434065" w14:textId="77777777" w:rsidR="003F2049" w:rsidRPr="00FD66D8" w:rsidRDefault="003F2049" w:rsidP="001B7984">
            <w:pPr>
              <w:jc w:val="center"/>
              <w:rPr>
                <w:rFonts w:cs="Arial"/>
                <w:color w:val="000000"/>
                <w:sz w:val="16"/>
                <w:szCs w:val="16"/>
                <w:lang w:val="en-AU"/>
              </w:rPr>
            </w:pPr>
            <w:r w:rsidRPr="00FD66D8">
              <w:rPr>
                <w:sz w:val="16"/>
                <w:szCs w:val="16"/>
                <w:lang w:val="en-AU"/>
              </w:rPr>
              <w:t>9.5</w:t>
            </w:r>
          </w:p>
        </w:tc>
        <w:tc>
          <w:tcPr>
            <w:tcW w:w="850" w:type="dxa"/>
            <w:noWrap/>
            <w:vAlign w:val="center"/>
            <w:hideMark/>
          </w:tcPr>
          <w:p w14:paraId="540A588D" w14:textId="77777777" w:rsidR="003F2049" w:rsidRPr="00FD66D8" w:rsidRDefault="003F2049" w:rsidP="001B7984">
            <w:pPr>
              <w:ind w:right="170"/>
              <w:jc w:val="center"/>
              <w:rPr>
                <w:rFonts w:cs="Arial"/>
                <w:color w:val="000000"/>
                <w:sz w:val="16"/>
                <w:szCs w:val="16"/>
                <w:lang w:val="en-AU"/>
              </w:rPr>
            </w:pPr>
            <w:r w:rsidRPr="00FD66D8">
              <w:rPr>
                <w:sz w:val="16"/>
                <w:szCs w:val="16"/>
                <w:lang w:val="en-AU"/>
              </w:rPr>
              <w:t>1.8</w:t>
            </w:r>
          </w:p>
        </w:tc>
        <w:tc>
          <w:tcPr>
            <w:tcW w:w="1134" w:type="dxa"/>
            <w:vAlign w:val="center"/>
          </w:tcPr>
          <w:p w14:paraId="2BF40EB6" w14:textId="77777777" w:rsidR="003F2049" w:rsidRPr="00FD66D8" w:rsidRDefault="003F2049" w:rsidP="00473984">
            <w:pPr>
              <w:ind w:left="-250" w:right="207"/>
              <w:jc w:val="right"/>
              <w:rPr>
                <w:sz w:val="16"/>
                <w:szCs w:val="16"/>
                <w:lang w:val="en-AU"/>
              </w:rPr>
            </w:pPr>
            <w:r w:rsidRPr="00FD66D8">
              <w:rPr>
                <w:sz w:val="16"/>
                <w:szCs w:val="16"/>
                <w:lang w:val="en-AU"/>
              </w:rPr>
              <w:t>513.5</w:t>
            </w:r>
          </w:p>
        </w:tc>
      </w:tr>
      <w:tr w:rsidR="003F2049" w:rsidRPr="00FD66D8" w14:paraId="09CA4A11" w14:textId="77777777" w:rsidTr="004D5FA9">
        <w:trPr>
          <w:trHeight w:val="251"/>
          <w:jc w:val="center"/>
        </w:trPr>
        <w:tc>
          <w:tcPr>
            <w:tcW w:w="1177" w:type="dxa"/>
            <w:noWrap/>
            <w:vAlign w:val="center"/>
            <w:hideMark/>
          </w:tcPr>
          <w:p w14:paraId="0F3FD618" w14:textId="77777777" w:rsidR="003F2049" w:rsidRPr="00FD66D8" w:rsidRDefault="003F2049" w:rsidP="001B7984">
            <w:pPr>
              <w:rPr>
                <w:rFonts w:cs="Arial"/>
                <w:sz w:val="16"/>
                <w:szCs w:val="16"/>
                <w:lang w:val="en-AU"/>
              </w:rPr>
            </w:pPr>
            <w:r w:rsidRPr="00FD66D8">
              <w:rPr>
                <w:rFonts w:cs="Arial"/>
                <w:sz w:val="16"/>
                <w:szCs w:val="16"/>
                <w:lang w:val="en-AU"/>
              </w:rPr>
              <w:t>2015-16</w:t>
            </w:r>
          </w:p>
        </w:tc>
        <w:tc>
          <w:tcPr>
            <w:tcW w:w="933" w:type="dxa"/>
            <w:noWrap/>
            <w:vAlign w:val="center"/>
            <w:hideMark/>
          </w:tcPr>
          <w:p w14:paraId="1F0515BC" w14:textId="77777777" w:rsidR="003F2049" w:rsidRPr="00FD66D8" w:rsidRDefault="003F2049" w:rsidP="001B7984">
            <w:pPr>
              <w:jc w:val="center"/>
              <w:rPr>
                <w:rFonts w:cs="Arial"/>
                <w:sz w:val="16"/>
                <w:szCs w:val="16"/>
                <w:lang w:val="en-AU"/>
              </w:rPr>
            </w:pPr>
            <w:r w:rsidRPr="00FD66D8">
              <w:rPr>
                <w:sz w:val="16"/>
                <w:szCs w:val="16"/>
                <w:lang w:val="en-AU"/>
              </w:rPr>
              <w:t>74.1</w:t>
            </w:r>
          </w:p>
        </w:tc>
        <w:tc>
          <w:tcPr>
            <w:tcW w:w="933" w:type="dxa"/>
            <w:noWrap/>
            <w:vAlign w:val="center"/>
            <w:hideMark/>
          </w:tcPr>
          <w:p w14:paraId="211F9DEC" w14:textId="77777777" w:rsidR="003F2049" w:rsidRPr="00FD66D8" w:rsidRDefault="003F2049" w:rsidP="001B7984">
            <w:pPr>
              <w:ind w:right="170"/>
              <w:jc w:val="center"/>
              <w:rPr>
                <w:rFonts w:cs="Arial"/>
                <w:sz w:val="16"/>
                <w:szCs w:val="16"/>
                <w:lang w:val="en-AU"/>
              </w:rPr>
            </w:pPr>
            <w:r w:rsidRPr="00FD66D8">
              <w:rPr>
                <w:sz w:val="16"/>
                <w:szCs w:val="16"/>
                <w:lang w:val="en-AU"/>
              </w:rPr>
              <w:t>6.5</w:t>
            </w:r>
          </w:p>
        </w:tc>
        <w:tc>
          <w:tcPr>
            <w:tcW w:w="933" w:type="dxa"/>
            <w:noWrap/>
            <w:vAlign w:val="center"/>
            <w:hideMark/>
          </w:tcPr>
          <w:p w14:paraId="54FA2B4B" w14:textId="77777777" w:rsidR="003F2049" w:rsidRPr="00FD66D8" w:rsidRDefault="003F2049" w:rsidP="001B7984">
            <w:pPr>
              <w:jc w:val="center"/>
              <w:rPr>
                <w:rFonts w:cs="Arial"/>
                <w:sz w:val="16"/>
                <w:szCs w:val="16"/>
                <w:lang w:val="en-AU"/>
              </w:rPr>
            </w:pPr>
            <w:r w:rsidRPr="00FD66D8">
              <w:rPr>
                <w:sz w:val="16"/>
                <w:szCs w:val="16"/>
                <w:lang w:val="en-AU"/>
              </w:rPr>
              <w:t>69.9</w:t>
            </w:r>
          </w:p>
        </w:tc>
        <w:tc>
          <w:tcPr>
            <w:tcW w:w="933" w:type="dxa"/>
            <w:noWrap/>
            <w:vAlign w:val="center"/>
            <w:hideMark/>
          </w:tcPr>
          <w:p w14:paraId="1C5BBDCE" w14:textId="77777777" w:rsidR="003F2049" w:rsidRPr="00FD66D8" w:rsidRDefault="003F2049" w:rsidP="001B7984">
            <w:pPr>
              <w:ind w:right="170"/>
              <w:jc w:val="center"/>
              <w:rPr>
                <w:rFonts w:cs="Arial"/>
                <w:sz w:val="16"/>
                <w:szCs w:val="16"/>
                <w:lang w:val="en-AU"/>
              </w:rPr>
            </w:pPr>
            <w:r w:rsidRPr="00FD66D8">
              <w:rPr>
                <w:sz w:val="16"/>
                <w:szCs w:val="16"/>
                <w:lang w:val="en-AU"/>
              </w:rPr>
              <w:t>4.7</w:t>
            </w:r>
          </w:p>
        </w:tc>
        <w:tc>
          <w:tcPr>
            <w:tcW w:w="933" w:type="dxa"/>
            <w:noWrap/>
            <w:vAlign w:val="center"/>
            <w:hideMark/>
          </w:tcPr>
          <w:p w14:paraId="068D4E59" w14:textId="77777777" w:rsidR="003F2049" w:rsidRPr="00FD66D8" w:rsidRDefault="003F2049" w:rsidP="001B7984">
            <w:pPr>
              <w:jc w:val="center"/>
              <w:rPr>
                <w:rFonts w:cs="Arial"/>
                <w:sz w:val="16"/>
                <w:szCs w:val="16"/>
                <w:lang w:val="en-AU"/>
              </w:rPr>
            </w:pPr>
            <w:r w:rsidRPr="00FD66D8">
              <w:rPr>
                <w:sz w:val="16"/>
                <w:szCs w:val="16"/>
                <w:lang w:val="en-AU"/>
              </w:rPr>
              <w:t>4.3</w:t>
            </w:r>
          </w:p>
        </w:tc>
        <w:tc>
          <w:tcPr>
            <w:tcW w:w="933" w:type="dxa"/>
            <w:noWrap/>
            <w:vAlign w:val="center"/>
            <w:hideMark/>
          </w:tcPr>
          <w:p w14:paraId="76035CE2" w14:textId="77777777" w:rsidR="003F2049" w:rsidRPr="00FD66D8" w:rsidRDefault="003F2049" w:rsidP="001B7984">
            <w:pPr>
              <w:ind w:right="170"/>
              <w:jc w:val="center"/>
              <w:rPr>
                <w:rFonts w:cs="Arial"/>
                <w:sz w:val="16"/>
                <w:szCs w:val="16"/>
                <w:lang w:val="en-AU"/>
              </w:rPr>
            </w:pPr>
            <w:r w:rsidRPr="00FD66D8">
              <w:rPr>
                <w:sz w:val="16"/>
                <w:szCs w:val="16"/>
                <w:lang w:val="en-AU"/>
              </w:rPr>
              <w:t>0.8</w:t>
            </w:r>
          </w:p>
        </w:tc>
        <w:tc>
          <w:tcPr>
            <w:tcW w:w="880" w:type="dxa"/>
            <w:noWrap/>
            <w:vAlign w:val="center"/>
            <w:hideMark/>
          </w:tcPr>
          <w:p w14:paraId="7A0F3EE9" w14:textId="77777777" w:rsidR="003F2049" w:rsidRPr="00FD66D8" w:rsidRDefault="003F2049" w:rsidP="001B7984">
            <w:pPr>
              <w:jc w:val="center"/>
              <w:rPr>
                <w:rFonts w:cs="Arial"/>
                <w:sz w:val="16"/>
                <w:szCs w:val="16"/>
                <w:lang w:val="en-AU"/>
              </w:rPr>
            </w:pPr>
            <w:r w:rsidRPr="00FD66D8">
              <w:rPr>
                <w:sz w:val="16"/>
                <w:szCs w:val="16"/>
                <w:lang w:val="en-AU"/>
              </w:rPr>
              <w:t>9.4</w:t>
            </w:r>
          </w:p>
        </w:tc>
        <w:tc>
          <w:tcPr>
            <w:tcW w:w="850" w:type="dxa"/>
            <w:noWrap/>
            <w:vAlign w:val="center"/>
            <w:hideMark/>
          </w:tcPr>
          <w:p w14:paraId="35ED77BE" w14:textId="77777777" w:rsidR="003F2049" w:rsidRPr="00FD66D8" w:rsidRDefault="003F2049" w:rsidP="001B7984">
            <w:pPr>
              <w:ind w:right="170"/>
              <w:jc w:val="center"/>
              <w:rPr>
                <w:rFonts w:cs="Arial"/>
                <w:sz w:val="16"/>
                <w:szCs w:val="16"/>
                <w:lang w:val="en-AU"/>
              </w:rPr>
            </w:pPr>
            <w:r w:rsidRPr="00FD66D8">
              <w:rPr>
                <w:sz w:val="16"/>
                <w:szCs w:val="16"/>
                <w:lang w:val="en-AU"/>
              </w:rPr>
              <w:t>1.7</w:t>
            </w:r>
          </w:p>
        </w:tc>
        <w:tc>
          <w:tcPr>
            <w:tcW w:w="1134" w:type="dxa"/>
            <w:vAlign w:val="center"/>
          </w:tcPr>
          <w:p w14:paraId="72177AAE" w14:textId="77777777" w:rsidR="003F2049" w:rsidRPr="00FD66D8" w:rsidRDefault="003F2049" w:rsidP="00473984">
            <w:pPr>
              <w:ind w:left="-250" w:right="207"/>
              <w:jc w:val="right"/>
              <w:rPr>
                <w:sz w:val="16"/>
                <w:szCs w:val="16"/>
                <w:lang w:val="en-AU"/>
              </w:rPr>
            </w:pPr>
            <w:r w:rsidRPr="00FD66D8">
              <w:rPr>
                <w:sz w:val="16"/>
                <w:szCs w:val="16"/>
                <w:lang w:val="en-AU"/>
              </w:rPr>
              <w:t>538.5</w:t>
            </w:r>
          </w:p>
        </w:tc>
      </w:tr>
      <w:tr w:rsidR="003F2049" w:rsidRPr="00FD66D8" w14:paraId="3A2DE7E1" w14:textId="77777777" w:rsidTr="004D5FA9">
        <w:trPr>
          <w:trHeight w:val="251"/>
          <w:jc w:val="center"/>
        </w:trPr>
        <w:tc>
          <w:tcPr>
            <w:tcW w:w="1177" w:type="dxa"/>
            <w:noWrap/>
            <w:vAlign w:val="center"/>
            <w:hideMark/>
          </w:tcPr>
          <w:p w14:paraId="30883489" w14:textId="77777777" w:rsidR="003F2049" w:rsidRPr="00FD66D8" w:rsidRDefault="003F2049" w:rsidP="001B7984">
            <w:pPr>
              <w:rPr>
                <w:rFonts w:cs="Arial"/>
                <w:sz w:val="16"/>
                <w:szCs w:val="16"/>
                <w:lang w:val="en-AU"/>
              </w:rPr>
            </w:pPr>
            <w:r w:rsidRPr="00FD66D8">
              <w:rPr>
                <w:rFonts w:cs="Arial"/>
                <w:sz w:val="16"/>
                <w:szCs w:val="16"/>
                <w:lang w:val="en-AU"/>
              </w:rPr>
              <w:t>2016-17</w:t>
            </w:r>
          </w:p>
        </w:tc>
        <w:tc>
          <w:tcPr>
            <w:tcW w:w="933" w:type="dxa"/>
            <w:noWrap/>
            <w:vAlign w:val="center"/>
            <w:hideMark/>
          </w:tcPr>
          <w:p w14:paraId="745434BF" w14:textId="77777777" w:rsidR="003F2049" w:rsidRPr="00FD66D8" w:rsidRDefault="003F2049" w:rsidP="001B7984">
            <w:pPr>
              <w:jc w:val="center"/>
              <w:rPr>
                <w:rFonts w:cs="Arial"/>
                <w:sz w:val="16"/>
                <w:szCs w:val="16"/>
                <w:lang w:val="en-AU"/>
              </w:rPr>
            </w:pPr>
            <w:r w:rsidRPr="00FD66D8">
              <w:rPr>
                <w:sz w:val="16"/>
                <w:szCs w:val="16"/>
                <w:lang w:val="en-AU"/>
              </w:rPr>
              <w:t>78.1</w:t>
            </w:r>
          </w:p>
        </w:tc>
        <w:tc>
          <w:tcPr>
            <w:tcW w:w="933" w:type="dxa"/>
            <w:noWrap/>
            <w:vAlign w:val="center"/>
            <w:hideMark/>
          </w:tcPr>
          <w:p w14:paraId="5D788071" w14:textId="77777777" w:rsidR="003F2049" w:rsidRPr="00FD66D8" w:rsidRDefault="003F2049" w:rsidP="001B7984">
            <w:pPr>
              <w:ind w:right="170"/>
              <w:jc w:val="center"/>
              <w:rPr>
                <w:rFonts w:cs="Arial"/>
                <w:sz w:val="16"/>
                <w:szCs w:val="16"/>
                <w:lang w:val="en-AU"/>
              </w:rPr>
            </w:pPr>
            <w:r w:rsidRPr="00FD66D8">
              <w:rPr>
                <w:sz w:val="16"/>
                <w:szCs w:val="16"/>
                <w:lang w:val="en-AU"/>
              </w:rPr>
              <w:t>5.4</w:t>
            </w:r>
          </w:p>
        </w:tc>
        <w:tc>
          <w:tcPr>
            <w:tcW w:w="933" w:type="dxa"/>
            <w:noWrap/>
            <w:vAlign w:val="center"/>
            <w:hideMark/>
          </w:tcPr>
          <w:p w14:paraId="72E44F08" w14:textId="77777777" w:rsidR="003F2049" w:rsidRPr="00FD66D8" w:rsidRDefault="003F2049" w:rsidP="001B7984">
            <w:pPr>
              <w:jc w:val="center"/>
              <w:rPr>
                <w:rFonts w:cs="Arial"/>
                <w:sz w:val="16"/>
                <w:szCs w:val="16"/>
                <w:lang w:val="en-AU"/>
              </w:rPr>
            </w:pPr>
            <w:r w:rsidRPr="00FD66D8">
              <w:rPr>
                <w:sz w:val="16"/>
                <w:szCs w:val="16"/>
                <w:lang w:val="en-AU"/>
              </w:rPr>
              <w:t>72.</w:t>
            </w:r>
            <w:r>
              <w:rPr>
                <w:sz w:val="16"/>
                <w:szCs w:val="16"/>
                <w:lang w:val="en-AU"/>
              </w:rPr>
              <w:t>5</w:t>
            </w:r>
          </w:p>
        </w:tc>
        <w:tc>
          <w:tcPr>
            <w:tcW w:w="933" w:type="dxa"/>
            <w:noWrap/>
            <w:vAlign w:val="center"/>
            <w:hideMark/>
          </w:tcPr>
          <w:p w14:paraId="3BB8D9E5" w14:textId="77777777" w:rsidR="003F2049" w:rsidRPr="00FD66D8" w:rsidRDefault="003F2049" w:rsidP="001B7984">
            <w:pPr>
              <w:ind w:right="170"/>
              <w:jc w:val="center"/>
              <w:rPr>
                <w:rFonts w:cs="Arial"/>
                <w:sz w:val="16"/>
                <w:szCs w:val="16"/>
                <w:lang w:val="en-AU"/>
              </w:rPr>
            </w:pPr>
            <w:r w:rsidRPr="00FD66D8">
              <w:rPr>
                <w:sz w:val="16"/>
                <w:szCs w:val="16"/>
                <w:lang w:val="en-AU"/>
              </w:rPr>
              <w:t>3.8</w:t>
            </w:r>
          </w:p>
        </w:tc>
        <w:tc>
          <w:tcPr>
            <w:tcW w:w="933" w:type="dxa"/>
            <w:noWrap/>
            <w:vAlign w:val="center"/>
            <w:hideMark/>
          </w:tcPr>
          <w:p w14:paraId="3D8C06ED" w14:textId="77777777" w:rsidR="003F2049" w:rsidRPr="00FD66D8" w:rsidRDefault="003F2049" w:rsidP="001B7984">
            <w:pPr>
              <w:jc w:val="center"/>
              <w:rPr>
                <w:rFonts w:cs="Arial"/>
                <w:sz w:val="16"/>
                <w:szCs w:val="16"/>
                <w:lang w:val="en-AU"/>
              </w:rPr>
            </w:pPr>
            <w:r w:rsidRPr="00FD66D8">
              <w:rPr>
                <w:sz w:val="16"/>
                <w:szCs w:val="16"/>
                <w:lang w:val="en-AU"/>
              </w:rPr>
              <w:t>5.6</w:t>
            </w:r>
          </w:p>
        </w:tc>
        <w:tc>
          <w:tcPr>
            <w:tcW w:w="933" w:type="dxa"/>
            <w:noWrap/>
            <w:vAlign w:val="center"/>
            <w:hideMark/>
          </w:tcPr>
          <w:p w14:paraId="3FF278AE" w14:textId="77777777" w:rsidR="003F2049" w:rsidRPr="00FD66D8" w:rsidRDefault="003F2049" w:rsidP="001B7984">
            <w:pPr>
              <w:ind w:right="170"/>
              <w:jc w:val="center"/>
              <w:rPr>
                <w:rFonts w:cs="Arial"/>
                <w:sz w:val="16"/>
                <w:szCs w:val="16"/>
                <w:lang w:val="en-AU"/>
              </w:rPr>
            </w:pPr>
            <w:r w:rsidRPr="00FD66D8">
              <w:rPr>
                <w:sz w:val="16"/>
                <w:szCs w:val="16"/>
                <w:lang w:val="en-AU"/>
              </w:rPr>
              <w:t>1.0</w:t>
            </w:r>
          </w:p>
        </w:tc>
        <w:tc>
          <w:tcPr>
            <w:tcW w:w="880" w:type="dxa"/>
            <w:noWrap/>
            <w:vAlign w:val="center"/>
            <w:hideMark/>
          </w:tcPr>
          <w:p w14:paraId="540C8918" w14:textId="77777777" w:rsidR="003F2049" w:rsidRPr="00FD66D8" w:rsidRDefault="003F2049" w:rsidP="001B7984">
            <w:pPr>
              <w:jc w:val="center"/>
              <w:rPr>
                <w:rFonts w:cs="Arial"/>
                <w:sz w:val="16"/>
                <w:szCs w:val="16"/>
                <w:lang w:val="en-AU"/>
              </w:rPr>
            </w:pPr>
            <w:r w:rsidRPr="00FD66D8">
              <w:rPr>
                <w:sz w:val="16"/>
                <w:szCs w:val="16"/>
                <w:lang w:val="en-AU"/>
              </w:rPr>
              <w:t>10.5</w:t>
            </w:r>
          </w:p>
        </w:tc>
        <w:tc>
          <w:tcPr>
            <w:tcW w:w="850" w:type="dxa"/>
            <w:noWrap/>
            <w:vAlign w:val="center"/>
            <w:hideMark/>
          </w:tcPr>
          <w:p w14:paraId="7FF44E68" w14:textId="77777777" w:rsidR="003F2049" w:rsidRPr="00FD66D8" w:rsidRDefault="003F2049" w:rsidP="001B7984">
            <w:pPr>
              <w:ind w:right="170"/>
              <w:jc w:val="center"/>
              <w:rPr>
                <w:rFonts w:cs="Arial"/>
                <w:sz w:val="16"/>
                <w:szCs w:val="16"/>
                <w:lang w:val="en-AU"/>
              </w:rPr>
            </w:pPr>
            <w:r w:rsidRPr="00FD66D8">
              <w:rPr>
                <w:sz w:val="16"/>
                <w:szCs w:val="16"/>
                <w:lang w:val="en-AU"/>
              </w:rPr>
              <w:t>1.8</w:t>
            </w:r>
          </w:p>
        </w:tc>
        <w:tc>
          <w:tcPr>
            <w:tcW w:w="1134" w:type="dxa"/>
            <w:vAlign w:val="center"/>
          </w:tcPr>
          <w:p w14:paraId="5A70F32D" w14:textId="77777777" w:rsidR="003F2049" w:rsidRPr="00FD66D8" w:rsidRDefault="003F2049" w:rsidP="00473984">
            <w:pPr>
              <w:ind w:left="-250" w:right="207"/>
              <w:jc w:val="right"/>
              <w:rPr>
                <w:sz w:val="16"/>
                <w:szCs w:val="16"/>
                <w:lang w:val="en-AU"/>
              </w:rPr>
            </w:pPr>
            <w:r w:rsidRPr="00FD66D8">
              <w:rPr>
                <w:sz w:val="16"/>
                <w:szCs w:val="16"/>
                <w:lang w:val="en-AU"/>
              </w:rPr>
              <w:t>576.7</w:t>
            </w:r>
          </w:p>
        </w:tc>
      </w:tr>
      <w:tr w:rsidR="003F2049" w:rsidRPr="00FD66D8" w14:paraId="2821BA5F" w14:textId="77777777" w:rsidTr="004D5FA9">
        <w:trPr>
          <w:trHeight w:val="251"/>
          <w:jc w:val="center"/>
        </w:trPr>
        <w:tc>
          <w:tcPr>
            <w:tcW w:w="1177" w:type="dxa"/>
            <w:noWrap/>
            <w:vAlign w:val="center"/>
            <w:hideMark/>
          </w:tcPr>
          <w:p w14:paraId="0E25771C" w14:textId="77777777" w:rsidR="003F2049" w:rsidRPr="00FD66D8" w:rsidRDefault="003F2049" w:rsidP="001B7984">
            <w:pPr>
              <w:rPr>
                <w:rFonts w:cs="Arial"/>
                <w:sz w:val="16"/>
                <w:szCs w:val="16"/>
                <w:lang w:val="en-AU"/>
              </w:rPr>
            </w:pPr>
            <w:r w:rsidRPr="00FD66D8">
              <w:rPr>
                <w:rFonts w:cs="Arial"/>
                <w:sz w:val="16"/>
                <w:szCs w:val="16"/>
                <w:lang w:val="en-AU"/>
              </w:rPr>
              <w:t>2017-18</w:t>
            </w:r>
          </w:p>
        </w:tc>
        <w:tc>
          <w:tcPr>
            <w:tcW w:w="933" w:type="dxa"/>
            <w:shd w:val="clear" w:color="auto" w:fill="FFFFFF" w:themeFill="background1"/>
            <w:noWrap/>
            <w:vAlign w:val="center"/>
            <w:hideMark/>
          </w:tcPr>
          <w:p w14:paraId="4E5734E1" w14:textId="77777777" w:rsidR="003F2049" w:rsidRPr="00FD66D8" w:rsidRDefault="003F2049" w:rsidP="001B7984">
            <w:pPr>
              <w:jc w:val="center"/>
              <w:rPr>
                <w:rFonts w:cs="Arial"/>
                <w:sz w:val="16"/>
                <w:szCs w:val="16"/>
                <w:lang w:val="en-AU"/>
              </w:rPr>
            </w:pPr>
            <w:r w:rsidRPr="00FD66D8">
              <w:rPr>
                <w:sz w:val="16"/>
                <w:szCs w:val="16"/>
                <w:lang w:val="en-AU"/>
              </w:rPr>
              <w:t>80.7</w:t>
            </w:r>
          </w:p>
        </w:tc>
        <w:tc>
          <w:tcPr>
            <w:tcW w:w="933" w:type="dxa"/>
            <w:shd w:val="clear" w:color="auto" w:fill="FFFFFF" w:themeFill="background1"/>
            <w:noWrap/>
            <w:vAlign w:val="center"/>
            <w:hideMark/>
          </w:tcPr>
          <w:p w14:paraId="02946F10" w14:textId="77777777" w:rsidR="003F2049" w:rsidRPr="00FD66D8" w:rsidRDefault="003F2049" w:rsidP="001B7984">
            <w:pPr>
              <w:ind w:right="170"/>
              <w:jc w:val="center"/>
              <w:rPr>
                <w:rFonts w:cs="Arial"/>
                <w:sz w:val="16"/>
                <w:szCs w:val="16"/>
                <w:lang w:val="en-AU"/>
              </w:rPr>
            </w:pPr>
            <w:r w:rsidRPr="00FD66D8">
              <w:rPr>
                <w:sz w:val="16"/>
                <w:szCs w:val="16"/>
                <w:lang w:val="en-AU"/>
              </w:rPr>
              <w:t>3.2</w:t>
            </w:r>
          </w:p>
        </w:tc>
        <w:tc>
          <w:tcPr>
            <w:tcW w:w="933" w:type="dxa"/>
            <w:shd w:val="clear" w:color="auto" w:fill="FFFFFF" w:themeFill="background1"/>
            <w:noWrap/>
            <w:vAlign w:val="center"/>
            <w:hideMark/>
          </w:tcPr>
          <w:p w14:paraId="13756BB1" w14:textId="77777777" w:rsidR="003F2049" w:rsidRPr="00A7255B" w:rsidRDefault="003F2049" w:rsidP="001B7984">
            <w:pPr>
              <w:jc w:val="center"/>
              <w:rPr>
                <w:rFonts w:cs="Arial"/>
                <w:sz w:val="16"/>
                <w:szCs w:val="16"/>
                <w:lang w:val="en-AU"/>
              </w:rPr>
            </w:pPr>
            <w:r w:rsidRPr="00A7255B">
              <w:rPr>
                <w:sz w:val="16"/>
                <w:szCs w:val="16"/>
                <w:lang w:val="en-AU"/>
              </w:rPr>
              <w:t>76.3</w:t>
            </w:r>
          </w:p>
        </w:tc>
        <w:tc>
          <w:tcPr>
            <w:tcW w:w="933" w:type="dxa"/>
            <w:shd w:val="clear" w:color="auto" w:fill="FFFFFF" w:themeFill="background1"/>
            <w:noWrap/>
            <w:vAlign w:val="center"/>
            <w:hideMark/>
          </w:tcPr>
          <w:p w14:paraId="1AB12598" w14:textId="77777777" w:rsidR="003F2049" w:rsidRPr="00FD66D8" w:rsidRDefault="003F2049" w:rsidP="001B7984">
            <w:pPr>
              <w:ind w:right="170"/>
              <w:jc w:val="center"/>
              <w:rPr>
                <w:rFonts w:cs="Arial"/>
                <w:sz w:val="16"/>
                <w:szCs w:val="16"/>
                <w:lang w:val="en-AU"/>
              </w:rPr>
            </w:pPr>
            <w:r w:rsidRPr="00FD66D8">
              <w:rPr>
                <w:sz w:val="16"/>
                <w:szCs w:val="16"/>
                <w:lang w:val="en-AU"/>
              </w:rPr>
              <w:t>5.1</w:t>
            </w:r>
          </w:p>
        </w:tc>
        <w:tc>
          <w:tcPr>
            <w:tcW w:w="933" w:type="dxa"/>
            <w:shd w:val="clear" w:color="auto" w:fill="FFFFFF" w:themeFill="background1"/>
            <w:noWrap/>
            <w:vAlign w:val="center"/>
            <w:hideMark/>
          </w:tcPr>
          <w:p w14:paraId="18FBFCDB" w14:textId="77777777" w:rsidR="003F2049" w:rsidRPr="00FD66D8" w:rsidRDefault="003F2049" w:rsidP="001B7984">
            <w:pPr>
              <w:jc w:val="center"/>
              <w:rPr>
                <w:rFonts w:cs="Arial"/>
                <w:sz w:val="16"/>
                <w:szCs w:val="16"/>
                <w:lang w:val="en-AU"/>
              </w:rPr>
            </w:pPr>
            <w:r w:rsidRPr="00FD66D8">
              <w:rPr>
                <w:sz w:val="16"/>
                <w:szCs w:val="16"/>
                <w:lang w:val="en-AU"/>
              </w:rPr>
              <w:t>4.4</w:t>
            </w:r>
          </w:p>
        </w:tc>
        <w:tc>
          <w:tcPr>
            <w:tcW w:w="933" w:type="dxa"/>
            <w:shd w:val="clear" w:color="auto" w:fill="FFFFFF" w:themeFill="background1"/>
            <w:noWrap/>
            <w:vAlign w:val="center"/>
            <w:hideMark/>
          </w:tcPr>
          <w:p w14:paraId="16201FB9" w14:textId="77777777" w:rsidR="003F2049" w:rsidRPr="00FD66D8" w:rsidRDefault="003F2049" w:rsidP="001B7984">
            <w:pPr>
              <w:ind w:right="170"/>
              <w:jc w:val="center"/>
              <w:rPr>
                <w:rFonts w:cs="Arial"/>
                <w:sz w:val="16"/>
                <w:szCs w:val="16"/>
                <w:lang w:val="en-AU"/>
              </w:rPr>
            </w:pPr>
            <w:r w:rsidRPr="00FD66D8">
              <w:rPr>
                <w:sz w:val="16"/>
                <w:szCs w:val="16"/>
                <w:lang w:val="en-AU"/>
              </w:rPr>
              <w:t>0.7</w:t>
            </w:r>
          </w:p>
        </w:tc>
        <w:tc>
          <w:tcPr>
            <w:tcW w:w="880" w:type="dxa"/>
            <w:shd w:val="clear" w:color="auto" w:fill="FFFFFF" w:themeFill="background1"/>
            <w:noWrap/>
            <w:vAlign w:val="center"/>
            <w:hideMark/>
          </w:tcPr>
          <w:p w14:paraId="696DBE97" w14:textId="77777777" w:rsidR="003F2049" w:rsidRPr="00FD66D8" w:rsidRDefault="003F2049" w:rsidP="001B7984">
            <w:pPr>
              <w:jc w:val="center"/>
              <w:rPr>
                <w:rFonts w:cs="Arial"/>
                <w:sz w:val="16"/>
                <w:szCs w:val="16"/>
                <w:lang w:val="en-AU"/>
              </w:rPr>
            </w:pPr>
            <w:r w:rsidRPr="00FD66D8">
              <w:rPr>
                <w:sz w:val="16"/>
                <w:szCs w:val="16"/>
                <w:lang w:val="en-AU"/>
              </w:rPr>
              <w:t>12.1</w:t>
            </w:r>
          </w:p>
        </w:tc>
        <w:tc>
          <w:tcPr>
            <w:tcW w:w="850" w:type="dxa"/>
            <w:shd w:val="clear" w:color="auto" w:fill="FFFFFF" w:themeFill="background1"/>
            <w:noWrap/>
            <w:vAlign w:val="center"/>
            <w:hideMark/>
          </w:tcPr>
          <w:p w14:paraId="3235A483" w14:textId="77777777" w:rsidR="003F2049" w:rsidRPr="00FD66D8" w:rsidRDefault="003F2049" w:rsidP="001B7984">
            <w:pPr>
              <w:ind w:right="170"/>
              <w:jc w:val="center"/>
              <w:rPr>
                <w:rFonts w:cs="Arial"/>
                <w:sz w:val="16"/>
                <w:szCs w:val="16"/>
                <w:lang w:val="en-AU"/>
              </w:rPr>
            </w:pPr>
            <w:r w:rsidRPr="00FD66D8">
              <w:rPr>
                <w:sz w:val="16"/>
                <w:szCs w:val="16"/>
                <w:lang w:val="en-AU"/>
              </w:rPr>
              <w:t>2.0</w:t>
            </w:r>
          </w:p>
        </w:tc>
        <w:tc>
          <w:tcPr>
            <w:tcW w:w="1134" w:type="dxa"/>
            <w:shd w:val="clear" w:color="auto" w:fill="FFFFFF" w:themeFill="background1"/>
            <w:vAlign w:val="center"/>
          </w:tcPr>
          <w:p w14:paraId="4EF50084" w14:textId="77777777" w:rsidR="003F2049" w:rsidRPr="00FD66D8" w:rsidRDefault="003F2049" w:rsidP="00473984">
            <w:pPr>
              <w:ind w:left="-250" w:right="207"/>
              <w:jc w:val="right"/>
              <w:rPr>
                <w:sz w:val="16"/>
                <w:szCs w:val="16"/>
                <w:lang w:val="en-AU"/>
              </w:rPr>
            </w:pPr>
            <w:r w:rsidRPr="00FD66D8">
              <w:rPr>
                <w:sz w:val="16"/>
                <w:szCs w:val="16"/>
                <w:lang w:val="en-AU"/>
              </w:rPr>
              <w:t>604.4</w:t>
            </w:r>
          </w:p>
        </w:tc>
      </w:tr>
      <w:tr w:rsidR="003F2049" w:rsidRPr="00FD66D8" w14:paraId="19E785DA" w14:textId="77777777" w:rsidTr="004D5FA9">
        <w:trPr>
          <w:trHeight w:val="251"/>
          <w:jc w:val="center"/>
        </w:trPr>
        <w:tc>
          <w:tcPr>
            <w:tcW w:w="1177" w:type="dxa"/>
            <w:shd w:val="clear" w:color="auto" w:fill="FFFFFF" w:themeFill="background1"/>
            <w:noWrap/>
            <w:vAlign w:val="center"/>
            <w:hideMark/>
          </w:tcPr>
          <w:p w14:paraId="30F79000" w14:textId="77777777" w:rsidR="003F2049" w:rsidRPr="00FD66D8" w:rsidRDefault="003F2049" w:rsidP="001B7984">
            <w:pPr>
              <w:rPr>
                <w:rFonts w:cs="Arial"/>
                <w:sz w:val="16"/>
                <w:szCs w:val="16"/>
                <w:lang w:val="en-AU"/>
              </w:rPr>
            </w:pPr>
            <w:r w:rsidRPr="00FD66D8">
              <w:rPr>
                <w:rFonts w:cs="Arial"/>
                <w:sz w:val="16"/>
                <w:szCs w:val="16"/>
                <w:lang w:val="en-AU"/>
              </w:rPr>
              <w:t>2018-19</w:t>
            </w:r>
          </w:p>
        </w:tc>
        <w:tc>
          <w:tcPr>
            <w:tcW w:w="933" w:type="dxa"/>
            <w:shd w:val="clear" w:color="auto" w:fill="FFFFFF" w:themeFill="background1"/>
            <w:noWrap/>
            <w:vAlign w:val="center"/>
            <w:hideMark/>
          </w:tcPr>
          <w:p w14:paraId="245C2066" w14:textId="77777777" w:rsidR="003F2049" w:rsidRPr="00FD66D8" w:rsidRDefault="003F2049" w:rsidP="001B7984">
            <w:pPr>
              <w:jc w:val="center"/>
              <w:rPr>
                <w:rFonts w:cs="Arial"/>
                <w:sz w:val="16"/>
                <w:szCs w:val="16"/>
                <w:lang w:val="en-AU"/>
              </w:rPr>
            </w:pPr>
            <w:r w:rsidRPr="00FD66D8">
              <w:rPr>
                <w:sz w:val="16"/>
                <w:szCs w:val="16"/>
                <w:lang w:val="en-AU"/>
              </w:rPr>
              <w:t>81.7</w:t>
            </w:r>
          </w:p>
        </w:tc>
        <w:tc>
          <w:tcPr>
            <w:tcW w:w="933" w:type="dxa"/>
            <w:shd w:val="clear" w:color="auto" w:fill="FFFFFF" w:themeFill="background1"/>
            <w:noWrap/>
            <w:vAlign w:val="center"/>
            <w:hideMark/>
          </w:tcPr>
          <w:p w14:paraId="7D53BF12" w14:textId="77777777" w:rsidR="003F2049" w:rsidRPr="00FD66D8" w:rsidRDefault="003F2049" w:rsidP="001B7984">
            <w:pPr>
              <w:ind w:right="170"/>
              <w:jc w:val="center"/>
              <w:rPr>
                <w:rFonts w:cs="Arial"/>
                <w:sz w:val="16"/>
                <w:szCs w:val="16"/>
                <w:lang w:val="en-AU"/>
              </w:rPr>
            </w:pPr>
            <w:r w:rsidRPr="00FD66D8">
              <w:rPr>
                <w:sz w:val="16"/>
                <w:szCs w:val="16"/>
                <w:lang w:val="en-AU"/>
              </w:rPr>
              <w:t>1.3</w:t>
            </w:r>
          </w:p>
        </w:tc>
        <w:tc>
          <w:tcPr>
            <w:tcW w:w="933" w:type="dxa"/>
            <w:shd w:val="clear" w:color="auto" w:fill="FFFFFF" w:themeFill="background1"/>
            <w:noWrap/>
            <w:vAlign w:val="center"/>
            <w:hideMark/>
          </w:tcPr>
          <w:p w14:paraId="10D60376" w14:textId="77777777" w:rsidR="003F2049" w:rsidRPr="00A7255B" w:rsidRDefault="003F2049" w:rsidP="001B7984">
            <w:pPr>
              <w:jc w:val="center"/>
              <w:rPr>
                <w:rFonts w:cs="Arial"/>
                <w:sz w:val="16"/>
                <w:szCs w:val="16"/>
                <w:lang w:val="en-AU"/>
              </w:rPr>
            </w:pPr>
            <w:r w:rsidRPr="00A7255B">
              <w:rPr>
                <w:sz w:val="16"/>
                <w:szCs w:val="16"/>
                <w:lang w:val="en-AU"/>
              </w:rPr>
              <w:t>80.5</w:t>
            </w:r>
          </w:p>
        </w:tc>
        <w:tc>
          <w:tcPr>
            <w:tcW w:w="933" w:type="dxa"/>
            <w:shd w:val="clear" w:color="auto" w:fill="FFFFFF" w:themeFill="background1"/>
            <w:noWrap/>
            <w:vAlign w:val="center"/>
            <w:hideMark/>
          </w:tcPr>
          <w:p w14:paraId="7D4F8B53" w14:textId="77777777" w:rsidR="003F2049" w:rsidRPr="00FD66D8" w:rsidRDefault="003F2049" w:rsidP="001B7984">
            <w:pPr>
              <w:ind w:right="170"/>
              <w:jc w:val="center"/>
              <w:rPr>
                <w:rFonts w:cs="Arial"/>
                <w:sz w:val="16"/>
                <w:szCs w:val="16"/>
                <w:lang w:val="en-AU"/>
              </w:rPr>
            </w:pPr>
            <w:r w:rsidRPr="00FD66D8">
              <w:rPr>
                <w:sz w:val="16"/>
                <w:szCs w:val="16"/>
                <w:lang w:val="en-AU"/>
              </w:rPr>
              <w:t>5.5</w:t>
            </w:r>
          </w:p>
        </w:tc>
        <w:tc>
          <w:tcPr>
            <w:tcW w:w="933" w:type="dxa"/>
            <w:shd w:val="clear" w:color="auto" w:fill="FFFFFF" w:themeFill="background1"/>
            <w:noWrap/>
            <w:vAlign w:val="center"/>
            <w:hideMark/>
          </w:tcPr>
          <w:p w14:paraId="6FA0D79A" w14:textId="77777777" w:rsidR="003F2049" w:rsidRPr="00FD66D8" w:rsidRDefault="003F2049" w:rsidP="001B7984">
            <w:pPr>
              <w:jc w:val="center"/>
              <w:rPr>
                <w:rFonts w:cs="Arial"/>
                <w:sz w:val="16"/>
                <w:szCs w:val="16"/>
                <w:lang w:val="en-AU"/>
              </w:rPr>
            </w:pPr>
            <w:r w:rsidRPr="00FD66D8">
              <w:rPr>
                <w:sz w:val="16"/>
                <w:szCs w:val="16"/>
                <w:lang w:val="en-AU"/>
              </w:rPr>
              <w:t>1.2</w:t>
            </w:r>
          </w:p>
        </w:tc>
        <w:tc>
          <w:tcPr>
            <w:tcW w:w="933" w:type="dxa"/>
            <w:shd w:val="clear" w:color="auto" w:fill="FFFFFF" w:themeFill="background1"/>
            <w:noWrap/>
            <w:vAlign w:val="center"/>
            <w:hideMark/>
          </w:tcPr>
          <w:p w14:paraId="087C10E1" w14:textId="77777777" w:rsidR="003F2049" w:rsidRPr="00FD66D8" w:rsidRDefault="003F2049" w:rsidP="001B7984">
            <w:pPr>
              <w:ind w:right="170"/>
              <w:jc w:val="center"/>
              <w:rPr>
                <w:rFonts w:cs="Arial"/>
                <w:sz w:val="16"/>
                <w:szCs w:val="16"/>
                <w:lang w:val="en-AU"/>
              </w:rPr>
            </w:pPr>
            <w:r w:rsidRPr="00FD66D8">
              <w:rPr>
                <w:sz w:val="16"/>
                <w:szCs w:val="16"/>
                <w:lang w:val="en-AU"/>
              </w:rPr>
              <w:t>0.2</w:t>
            </w:r>
          </w:p>
        </w:tc>
        <w:tc>
          <w:tcPr>
            <w:tcW w:w="880" w:type="dxa"/>
            <w:shd w:val="clear" w:color="auto" w:fill="FFFFFF" w:themeFill="background1"/>
            <w:noWrap/>
            <w:vAlign w:val="center"/>
            <w:hideMark/>
          </w:tcPr>
          <w:p w14:paraId="1AA04ACD" w14:textId="77777777" w:rsidR="003F2049" w:rsidRPr="00FD66D8" w:rsidRDefault="003F2049" w:rsidP="001B7984">
            <w:pPr>
              <w:jc w:val="center"/>
              <w:rPr>
                <w:rFonts w:cs="Arial"/>
                <w:sz w:val="16"/>
                <w:szCs w:val="16"/>
                <w:lang w:val="en-AU"/>
              </w:rPr>
            </w:pPr>
            <w:r w:rsidRPr="00FD66D8">
              <w:rPr>
                <w:sz w:val="16"/>
                <w:szCs w:val="16"/>
                <w:lang w:val="en-AU"/>
              </w:rPr>
              <w:t>16.6</w:t>
            </w:r>
          </w:p>
        </w:tc>
        <w:tc>
          <w:tcPr>
            <w:tcW w:w="850" w:type="dxa"/>
            <w:shd w:val="clear" w:color="auto" w:fill="FFFFFF" w:themeFill="background1"/>
            <w:noWrap/>
            <w:vAlign w:val="center"/>
            <w:hideMark/>
          </w:tcPr>
          <w:p w14:paraId="126263C1" w14:textId="77777777" w:rsidR="003F2049" w:rsidRPr="00FD66D8" w:rsidRDefault="003F2049" w:rsidP="001B7984">
            <w:pPr>
              <w:ind w:right="170"/>
              <w:jc w:val="center"/>
              <w:rPr>
                <w:rFonts w:cs="Arial"/>
                <w:sz w:val="16"/>
                <w:szCs w:val="16"/>
                <w:lang w:val="en-AU"/>
              </w:rPr>
            </w:pPr>
            <w:r w:rsidRPr="00FD66D8">
              <w:rPr>
                <w:sz w:val="16"/>
                <w:szCs w:val="16"/>
                <w:lang w:val="en-AU"/>
              </w:rPr>
              <w:t>2.7</w:t>
            </w:r>
          </w:p>
        </w:tc>
        <w:tc>
          <w:tcPr>
            <w:tcW w:w="1134" w:type="dxa"/>
            <w:shd w:val="clear" w:color="auto" w:fill="FFFFFF" w:themeFill="background1"/>
            <w:vAlign w:val="center"/>
          </w:tcPr>
          <w:p w14:paraId="6399AF50" w14:textId="77777777" w:rsidR="003F2049" w:rsidRPr="00FD66D8" w:rsidRDefault="003F2049" w:rsidP="00473984">
            <w:pPr>
              <w:ind w:left="-250" w:right="207"/>
              <w:jc w:val="right"/>
              <w:rPr>
                <w:sz w:val="16"/>
                <w:szCs w:val="16"/>
                <w:lang w:val="en-AU"/>
              </w:rPr>
            </w:pPr>
            <w:r w:rsidRPr="00FD66D8">
              <w:rPr>
                <w:sz w:val="16"/>
                <w:szCs w:val="16"/>
                <w:lang w:val="en-AU"/>
              </w:rPr>
              <w:t>625.4</w:t>
            </w:r>
          </w:p>
        </w:tc>
      </w:tr>
      <w:tr w:rsidR="003F2049" w:rsidRPr="00FD66D8" w14:paraId="6F9D9213" w14:textId="77777777" w:rsidTr="004D5FA9">
        <w:trPr>
          <w:trHeight w:val="251"/>
          <w:jc w:val="center"/>
        </w:trPr>
        <w:tc>
          <w:tcPr>
            <w:tcW w:w="1177" w:type="dxa"/>
            <w:shd w:val="clear" w:color="auto" w:fill="FFFFFF" w:themeFill="background1"/>
            <w:noWrap/>
            <w:vAlign w:val="center"/>
            <w:hideMark/>
          </w:tcPr>
          <w:p w14:paraId="6206C459" w14:textId="77777777" w:rsidR="003F2049" w:rsidRPr="00FD66D8" w:rsidRDefault="003F2049" w:rsidP="001B7984">
            <w:pPr>
              <w:rPr>
                <w:rFonts w:cs="Arial"/>
                <w:sz w:val="16"/>
                <w:szCs w:val="16"/>
                <w:lang w:val="en-AU"/>
              </w:rPr>
            </w:pPr>
            <w:r w:rsidRPr="00FD66D8">
              <w:rPr>
                <w:rFonts w:cs="Arial"/>
                <w:sz w:val="16"/>
                <w:szCs w:val="16"/>
                <w:lang w:val="en-AU"/>
              </w:rPr>
              <w:t>2019-20</w:t>
            </w:r>
          </w:p>
        </w:tc>
        <w:tc>
          <w:tcPr>
            <w:tcW w:w="933" w:type="dxa"/>
            <w:shd w:val="clear" w:color="auto" w:fill="FFFFFF" w:themeFill="background1"/>
            <w:noWrap/>
            <w:vAlign w:val="center"/>
            <w:hideMark/>
          </w:tcPr>
          <w:p w14:paraId="38A78777" w14:textId="77777777" w:rsidR="003F2049" w:rsidRPr="00FD66D8" w:rsidRDefault="003F2049" w:rsidP="001B7984">
            <w:pPr>
              <w:jc w:val="center"/>
              <w:rPr>
                <w:rFonts w:cs="Arial"/>
                <w:sz w:val="16"/>
                <w:szCs w:val="16"/>
                <w:lang w:val="en-AU"/>
              </w:rPr>
            </w:pPr>
            <w:r w:rsidRPr="00FD66D8">
              <w:rPr>
                <w:sz w:val="16"/>
                <w:szCs w:val="16"/>
                <w:lang w:val="en-AU"/>
              </w:rPr>
              <w:t>81.4</w:t>
            </w:r>
          </w:p>
        </w:tc>
        <w:tc>
          <w:tcPr>
            <w:tcW w:w="933" w:type="dxa"/>
            <w:shd w:val="clear" w:color="auto" w:fill="FFFFFF" w:themeFill="background1"/>
            <w:noWrap/>
            <w:vAlign w:val="center"/>
            <w:hideMark/>
          </w:tcPr>
          <w:p w14:paraId="0E04A0BF" w14:textId="77777777" w:rsidR="003F2049" w:rsidRPr="00FD66D8" w:rsidRDefault="003F2049" w:rsidP="001B7984">
            <w:pPr>
              <w:ind w:right="170"/>
              <w:jc w:val="center"/>
              <w:rPr>
                <w:rFonts w:cs="Arial"/>
                <w:sz w:val="16"/>
                <w:szCs w:val="16"/>
                <w:lang w:val="en-AU"/>
              </w:rPr>
            </w:pPr>
            <w:r w:rsidRPr="00FD66D8">
              <w:rPr>
                <w:sz w:val="16"/>
                <w:szCs w:val="16"/>
                <w:lang w:val="en-AU"/>
              </w:rPr>
              <w:t>(0.4)</w:t>
            </w:r>
          </w:p>
        </w:tc>
        <w:tc>
          <w:tcPr>
            <w:tcW w:w="933" w:type="dxa"/>
            <w:shd w:val="clear" w:color="auto" w:fill="FFFFFF" w:themeFill="background1"/>
            <w:noWrap/>
            <w:vAlign w:val="center"/>
            <w:hideMark/>
          </w:tcPr>
          <w:p w14:paraId="629781EC" w14:textId="77777777" w:rsidR="003F2049" w:rsidRPr="00FD66D8" w:rsidRDefault="003F2049" w:rsidP="001B7984">
            <w:pPr>
              <w:jc w:val="center"/>
              <w:rPr>
                <w:rFonts w:cs="Arial"/>
                <w:sz w:val="16"/>
                <w:szCs w:val="16"/>
                <w:lang w:val="en-AU"/>
              </w:rPr>
            </w:pPr>
            <w:r w:rsidRPr="00FD66D8">
              <w:rPr>
                <w:sz w:val="16"/>
                <w:szCs w:val="16"/>
                <w:lang w:val="en-AU"/>
              </w:rPr>
              <w:t>88.9</w:t>
            </w:r>
          </w:p>
        </w:tc>
        <w:tc>
          <w:tcPr>
            <w:tcW w:w="933" w:type="dxa"/>
            <w:shd w:val="clear" w:color="auto" w:fill="FFFFFF" w:themeFill="background1"/>
            <w:noWrap/>
            <w:vAlign w:val="center"/>
            <w:hideMark/>
          </w:tcPr>
          <w:p w14:paraId="69601FF6" w14:textId="77777777" w:rsidR="003F2049" w:rsidRPr="00FD66D8" w:rsidRDefault="003F2049" w:rsidP="001B7984">
            <w:pPr>
              <w:ind w:right="170"/>
              <w:jc w:val="center"/>
              <w:rPr>
                <w:rFonts w:cs="Arial"/>
                <w:sz w:val="16"/>
                <w:szCs w:val="16"/>
                <w:lang w:val="en-AU"/>
              </w:rPr>
            </w:pPr>
            <w:r w:rsidRPr="00FD66D8">
              <w:rPr>
                <w:sz w:val="16"/>
                <w:szCs w:val="16"/>
                <w:lang w:val="en-AU"/>
              </w:rPr>
              <w:t>10.5</w:t>
            </w:r>
          </w:p>
        </w:tc>
        <w:tc>
          <w:tcPr>
            <w:tcW w:w="933" w:type="dxa"/>
            <w:shd w:val="clear" w:color="auto" w:fill="FFFFFF" w:themeFill="background1"/>
            <w:noWrap/>
            <w:vAlign w:val="center"/>
            <w:hideMark/>
          </w:tcPr>
          <w:p w14:paraId="27B7096B" w14:textId="77777777" w:rsidR="003F2049" w:rsidRPr="00FD66D8" w:rsidRDefault="003F2049" w:rsidP="001B7984">
            <w:pPr>
              <w:jc w:val="center"/>
              <w:rPr>
                <w:rFonts w:cs="Arial"/>
                <w:sz w:val="16"/>
                <w:szCs w:val="16"/>
                <w:lang w:val="en-AU"/>
              </w:rPr>
            </w:pPr>
            <w:r w:rsidRPr="00FD66D8">
              <w:rPr>
                <w:sz w:val="16"/>
                <w:szCs w:val="16"/>
                <w:lang w:val="en-AU"/>
              </w:rPr>
              <w:t>(7.5)</w:t>
            </w:r>
          </w:p>
        </w:tc>
        <w:tc>
          <w:tcPr>
            <w:tcW w:w="933" w:type="dxa"/>
            <w:shd w:val="clear" w:color="auto" w:fill="FFFFFF" w:themeFill="background1"/>
            <w:noWrap/>
            <w:vAlign w:val="center"/>
            <w:hideMark/>
          </w:tcPr>
          <w:p w14:paraId="33F11AAC" w14:textId="77777777" w:rsidR="003F2049" w:rsidRPr="00FD66D8" w:rsidRDefault="003F2049" w:rsidP="001B7984">
            <w:pPr>
              <w:ind w:right="170"/>
              <w:jc w:val="center"/>
              <w:rPr>
                <w:rFonts w:cs="Arial"/>
                <w:sz w:val="16"/>
                <w:szCs w:val="16"/>
                <w:lang w:val="en-AU"/>
              </w:rPr>
            </w:pPr>
            <w:r w:rsidRPr="00FD66D8">
              <w:rPr>
                <w:sz w:val="16"/>
                <w:szCs w:val="16"/>
                <w:lang w:val="en-AU"/>
              </w:rPr>
              <w:t>(1.2)</w:t>
            </w:r>
          </w:p>
        </w:tc>
        <w:tc>
          <w:tcPr>
            <w:tcW w:w="880" w:type="dxa"/>
            <w:shd w:val="clear" w:color="auto" w:fill="FFFFFF" w:themeFill="background1"/>
            <w:noWrap/>
            <w:vAlign w:val="center"/>
            <w:hideMark/>
          </w:tcPr>
          <w:p w14:paraId="4399194B" w14:textId="77777777" w:rsidR="003F2049" w:rsidRPr="00FD66D8" w:rsidRDefault="003F2049" w:rsidP="001B7984">
            <w:pPr>
              <w:jc w:val="center"/>
              <w:rPr>
                <w:rFonts w:cs="Arial"/>
                <w:sz w:val="16"/>
                <w:szCs w:val="16"/>
                <w:lang w:val="en-AU"/>
              </w:rPr>
            </w:pPr>
            <w:r w:rsidRPr="00FD66D8">
              <w:rPr>
                <w:sz w:val="16"/>
                <w:szCs w:val="16"/>
                <w:lang w:val="en-AU"/>
              </w:rPr>
              <w:t>20.4</w:t>
            </w:r>
          </w:p>
        </w:tc>
        <w:tc>
          <w:tcPr>
            <w:tcW w:w="850" w:type="dxa"/>
            <w:shd w:val="clear" w:color="auto" w:fill="FFFFFF" w:themeFill="background1"/>
            <w:noWrap/>
            <w:vAlign w:val="center"/>
            <w:hideMark/>
          </w:tcPr>
          <w:p w14:paraId="636C1FCC" w14:textId="77777777" w:rsidR="003F2049" w:rsidRPr="00FD66D8" w:rsidRDefault="003F2049" w:rsidP="001B7984">
            <w:pPr>
              <w:ind w:right="170"/>
              <w:jc w:val="center"/>
              <w:rPr>
                <w:rFonts w:cs="Arial"/>
                <w:sz w:val="16"/>
                <w:szCs w:val="16"/>
                <w:lang w:val="en-AU"/>
              </w:rPr>
            </w:pPr>
            <w:r w:rsidRPr="00FD66D8">
              <w:rPr>
                <w:sz w:val="16"/>
                <w:szCs w:val="16"/>
                <w:lang w:val="en-AU"/>
              </w:rPr>
              <w:t>3.3</w:t>
            </w:r>
          </w:p>
        </w:tc>
        <w:tc>
          <w:tcPr>
            <w:tcW w:w="1134" w:type="dxa"/>
            <w:shd w:val="clear" w:color="auto" w:fill="FFFFFF" w:themeFill="background1"/>
            <w:vAlign w:val="center"/>
          </w:tcPr>
          <w:p w14:paraId="460CAEE0" w14:textId="77777777" w:rsidR="003F2049" w:rsidRPr="00FD66D8" w:rsidRDefault="003F2049" w:rsidP="00473984">
            <w:pPr>
              <w:ind w:left="-250" w:right="207"/>
              <w:jc w:val="right"/>
              <w:rPr>
                <w:sz w:val="16"/>
                <w:szCs w:val="16"/>
                <w:lang w:val="en-AU"/>
              </w:rPr>
            </w:pPr>
            <w:r w:rsidRPr="00FD66D8">
              <w:rPr>
                <w:sz w:val="16"/>
                <w:szCs w:val="16"/>
                <w:lang w:val="en-AU"/>
              </w:rPr>
              <w:t>624.6</w:t>
            </w:r>
          </w:p>
        </w:tc>
      </w:tr>
      <w:tr w:rsidR="003F2049" w:rsidRPr="00FD66D8" w14:paraId="35901B36" w14:textId="77777777" w:rsidTr="004D5FA9">
        <w:trPr>
          <w:trHeight w:val="251"/>
          <w:jc w:val="center"/>
        </w:trPr>
        <w:tc>
          <w:tcPr>
            <w:tcW w:w="1177" w:type="dxa"/>
            <w:noWrap/>
            <w:vAlign w:val="center"/>
            <w:hideMark/>
          </w:tcPr>
          <w:p w14:paraId="0AF9E6C8" w14:textId="77777777" w:rsidR="003F2049" w:rsidRPr="00FD66D8" w:rsidRDefault="003F2049" w:rsidP="001B7984">
            <w:pPr>
              <w:rPr>
                <w:rFonts w:cs="Arial"/>
                <w:sz w:val="16"/>
                <w:szCs w:val="16"/>
                <w:lang w:val="en-AU"/>
              </w:rPr>
            </w:pPr>
            <w:r w:rsidRPr="00FD66D8">
              <w:rPr>
                <w:rFonts w:cs="Arial"/>
                <w:sz w:val="16"/>
                <w:szCs w:val="16"/>
                <w:lang w:val="en-AU"/>
              </w:rPr>
              <w:t>2020-21</w:t>
            </w:r>
          </w:p>
        </w:tc>
        <w:tc>
          <w:tcPr>
            <w:tcW w:w="933" w:type="dxa"/>
            <w:noWrap/>
            <w:vAlign w:val="center"/>
          </w:tcPr>
          <w:p w14:paraId="30172E25" w14:textId="77777777" w:rsidR="003F2049" w:rsidRPr="00FD66D8" w:rsidRDefault="003F2049" w:rsidP="001B7984">
            <w:pPr>
              <w:jc w:val="center"/>
              <w:rPr>
                <w:rFonts w:cs="Arial"/>
                <w:sz w:val="16"/>
                <w:szCs w:val="16"/>
                <w:lang w:val="en-AU"/>
              </w:rPr>
            </w:pPr>
            <w:r w:rsidRPr="00FD66D8">
              <w:rPr>
                <w:sz w:val="16"/>
                <w:szCs w:val="16"/>
                <w:lang w:val="en-AU"/>
              </w:rPr>
              <w:t>88.0</w:t>
            </w:r>
          </w:p>
        </w:tc>
        <w:tc>
          <w:tcPr>
            <w:tcW w:w="933" w:type="dxa"/>
            <w:noWrap/>
            <w:vAlign w:val="center"/>
          </w:tcPr>
          <w:p w14:paraId="045210B8" w14:textId="77777777" w:rsidR="003F2049" w:rsidRPr="00FD66D8" w:rsidRDefault="003F2049" w:rsidP="001B7984">
            <w:pPr>
              <w:ind w:right="170"/>
              <w:jc w:val="center"/>
              <w:rPr>
                <w:rFonts w:cs="Arial"/>
                <w:sz w:val="16"/>
                <w:szCs w:val="16"/>
                <w:lang w:val="en-AU"/>
              </w:rPr>
            </w:pPr>
            <w:r w:rsidRPr="00FD66D8">
              <w:rPr>
                <w:sz w:val="16"/>
                <w:szCs w:val="16"/>
                <w:lang w:val="en-AU"/>
              </w:rPr>
              <w:t>8.1</w:t>
            </w:r>
          </w:p>
        </w:tc>
        <w:tc>
          <w:tcPr>
            <w:tcW w:w="933" w:type="dxa"/>
            <w:noWrap/>
            <w:vAlign w:val="center"/>
          </w:tcPr>
          <w:p w14:paraId="5B581D10" w14:textId="77777777" w:rsidR="003F2049" w:rsidRPr="00FD66D8" w:rsidRDefault="003F2049" w:rsidP="001B7984">
            <w:pPr>
              <w:jc w:val="center"/>
              <w:rPr>
                <w:rFonts w:cs="Arial"/>
                <w:sz w:val="16"/>
                <w:szCs w:val="16"/>
                <w:lang w:val="en-AU"/>
              </w:rPr>
            </w:pPr>
            <w:r w:rsidRPr="00FD66D8">
              <w:rPr>
                <w:sz w:val="16"/>
                <w:szCs w:val="16"/>
                <w:lang w:val="en-AU"/>
              </w:rPr>
              <w:t>95.0</w:t>
            </w:r>
          </w:p>
        </w:tc>
        <w:tc>
          <w:tcPr>
            <w:tcW w:w="933" w:type="dxa"/>
            <w:noWrap/>
            <w:vAlign w:val="center"/>
          </w:tcPr>
          <w:p w14:paraId="5E5FCDD2" w14:textId="77777777" w:rsidR="003F2049" w:rsidRPr="00FD66D8" w:rsidRDefault="003F2049" w:rsidP="001B7984">
            <w:pPr>
              <w:ind w:right="170"/>
              <w:jc w:val="center"/>
              <w:rPr>
                <w:rFonts w:cs="Arial"/>
                <w:sz w:val="16"/>
                <w:szCs w:val="16"/>
                <w:lang w:val="en-AU"/>
              </w:rPr>
            </w:pPr>
            <w:r w:rsidRPr="00FD66D8">
              <w:rPr>
                <w:sz w:val="16"/>
                <w:szCs w:val="16"/>
                <w:lang w:val="en-AU"/>
              </w:rPr>
              <w:t>6.9</w:t>
            </w:r>
          </w:p>
        </w:tc>
        <w:tc>
          <w:tcPr>
            <w:tcW w:w="933" w:type="dxa"/>
            <w:noWrap/>
            <w:vAlign w:val="center"/>
          </w:tcPr>
          <w:p w14:paraId="1C67D76B" w14:textId="77777777" w:rsidR="003F2049" w:rsidRPr="00FD66D8" w:rsidRDefault="003F2049" w:rsidP="001B7984">
            <w:pPr>
              <w:jc w:val="center"/>
              <w:rPr>
                <w:rFonts w:cs="Arial"/>
                <w:sz w:val="16"/>
                <w:szCs w:val="16"/>
                <w:lang w:val="en-AU"/>
              </w:rPr>
            </w:pPr>
            <w:r w:rsidRPr="00FD66D8">
              <w:rPr>
                <w:sz w:val="16"/>
                <w:szCs w:val="16"/>
                <w:lang w:val="en-AU"/>
              </w:rPr>
              <w:t>(7.1)</w:t>
            </w:r>
          </w:p>
        </w:tc>
        <w:tc>
          <w:tcPr>
            <w:tcW w:w="933" w:type="dxa"/>
            <w:noWrap/>
            <w:vAlign w:val="center"/>
          </w:tcPr>
          <w:p w14:paraId="56BFED73" w14:textId="77777777" w:rsidR="003F2049" w:rsidRPr="00FD66D8" w:rsidRDefault="003F2049" w:rsidP="001B7984">
            <w:pPr>
              <w:ind w:right="170"/>
              <w:jc w:val="center"/>
              <w:rPr>
                <w:rFonts w:cs="Arial"/>
                <w:sz w:val="16"/>
                <w:szCs w:val="16"/>
                <w:lang w:val="en-AU"/>
              </w:rPr>
            </w:pPr>
            <w:r w:rsidRPr="00FD66D8">
              <w:rPr>
                <w:sz w:val="16"/>
                <w:szCs w:val="16"/>
                <w:lang w:val="en-AU"/>
              </w:rPr>
              <w:t>(1.1)</w:t>
            </w:r>
          </w:p>
        </w:tc>
        <w:tc>
          <w:tcPr>
            <w:tcW w:w="880" w:type="dxa"/>
            <w:noWrap/>
            <w:vAlign w:val="center"/>
          </w:tcPr>
          <w:p w14:paraId="1C053CDB" w14:textId="77777777" w:rsidR="003F2049" w:rsidRPr="00FD66D8" w:rsidRDefault="003F2049" w:rsidP="001B7984">
            <w:pPr>
              <w:jc w:val="center"/>
              <w:rPr>
                <w:rFonts w:cs="Arial"/>
                <w:sz w:val="16"/>
                <w:szCs w:val="16"/>
                <w:lang w:val="en-AU"/>
              </w:rPr>
            </w:pPr>
            <w:r w:rsidRPr="00FD66D8">
              <w:rPr>
                <w:sz w:val="16"/>
                <w:szCs w:val="16"/>
                <w:lang w:val="en-AU"/>
              </w:rPr>
              <w:t>18.8</w:t>
            </w:r>
          </w:p>
        </w:tc>
        <w:tc>
          <w:tcPr>
            <w:tcW w:w="850" w:type="dxa"/>
            <w:noWrap/>
            <w:vAlign w:val="center"/>
          </w:tcPr>
          <w:p w14:paraId="0FFC5C80" w14:textId="77777777" w:rsidR="003F2049" w:rsidRPr="00FD66D8" w:rsidRDefault="003F2049" w:rsidP="001B7984">
            <w:pPr>
              <w:ind w:right="170"/>
              <w:jc w:val="center"/>
              <w:rPr>
                <w:rFonts w:cs="Arial"/>
                <w:sz w:val="16"/>
                <w:szCs w:val="16"/>
                <w:lang w:val="en-AU"/>
              </w:rPr>
            </w:pPr>
            <w:r w:rsidRPr="00FD66D8">
              <w:rPr>
                <w:sz w:val="16"/>
                <w:szCs w:val="16"/>
                <w:lang w:val="en-AU"/>
              </w:rPr>
              <w:t>2.9</w:t>
            </w:r>
          </w:p>
        </w:tc>
        <w:tc>
          <w:tcPr>
            <w:tcW w:w="1134" w:type="dxa"/>
            <w:vAlign w:val="center"/>
          </w:tcPr>
          <w:p w14:paraId="5F756427" w14:textId="77777777" w:rsidR="003F2049" w:rsidRPr="00FD66D8" w:rsidRDefault="003F2049" w:rsidP="00473984">
            <w:pPr>
              <w:ind w:left="-250" w:right="207"/>
              <w:jc w:val="right"/>
              <w:rPr>
                <w:sz w:val="16"/>
                <w:szCs w:val="16"/>
                <w:lang w:val="en-AU"/>
              </w:rPr>
            </w:pPr>
            <w:r w:rsidRPr="00FD66D8">
              <w:rPr>
                <w:sz w:val="16"/>
                <w:szCs w:val="16"/>
                <w:lang w:val="en-AU"/>
              </w:rPr>
              <w:t>643.1</w:t>
            </w:r>
          </w:p>
        </w:tc>
      </w:tr>
      <w:tr w:rsidR="003F2049" w:rsidRPr="00FD66D8" w14:paraId="6C3E3035" w14:textId="77777777" w:rsidTr="004D5FA9">
        <w:trPr>
          <w:trHeight w:val="251"/>
          <w:jc w:val="center"/>
        </w:trPr>
        <w:tc>
          <w:tcPr>
            <w:tcW w:w="1177" w:type="dxa"/>
            <w:noWrap/>
            <w:vAlign w:val="center"/>
            <w:hideMark/>
          </w:tcPr>
          <w:p w14:paraId="7470C7CC" w14:textId="77777777" w:rsidR="003F2049" w:rsidRPr="00FD66D8" w:rsidRDefault="003F2049" w:rsidP="001B7984">
            <w:pPr>
              <w:rPr>
                <w:rFonts w:cs="Arial"/>
                <w:sz w:val="16"/>
                <w:szCs w:val="16"/>
                <w:lang w:val="en-AU"/>
              </w:rPr>
            </w:pPr>
            <w:r w:rsidRPr="00FD66D8">
              <w:rPr>
                <w:rFonts w:cs="Arial"/>
                <w:sz w:val="16"/>
                <w:szCs w:val="16"/>
                <w:lang w:val="en-AU"/>
              </w:rPr>
              <w:t>2021-22</w:t>
            </w:r>
          </w:p>
        </w:tc>
        <w:tc>
          <w:tcPr>
            <w:tcW w:w="933" w:type="dxa"/>
            <w:noWrap/>
            <w:vAlign w:val="center"/>
          </w:tcPr>
          <w:p w14:paraId="25ADCD81" w14:textId="77777777" w:rsidR="003F2049" w:rsidRPr="00FD66D8" w:rsidRDefault="003F2049" w:rsidP="001B7984">
            <w:pPr>
              <w:jc w:val="center"/>
              <w:rPr>
                <w:rFonts w:cs="Arial"/>
                <w:sz w:val="16"/>
                <w:szCs w:val="16"/>
                <w:lang w:val="en-AU"/>
              </w:rPr>
            </w:pPr>
            <w:r w:rsidRPr="00FD66D8">
              <w:rPr>
                <w:sz w:val="16"/>
                <w:szCs w:val="16"/>
                <w:lang w:val="en-AU"/>
              </w:rPr>
              <w:t>103.5</w:t>
            </w:r>
          </w:p>
        </w:tc>
        <w:tc>
          <w:tcPr>
            <w:tcW w:w="933" w:type="dxa"/>
            <w:noWrap/>
            <w:vAlign w:val="center"/>
          </w:tcPr>
          <w:p w14:paraId="17B19306" w14:textId="77777777" w:rsidR="003F2049" w:rsidRPr="00FD66D8" w:rsidRDefault="003F2049" w:rsidP="001B7984">
            <w:pPr>
              <w:ind w:right="170"/>
              <w:jc w:val="center"/>
              <w:rPr>
                <w:rFonts w:cs="Arial"/>
                <w:sz w:val="16"/>
                <w:szCs w:val="16"/>
                <w:lang w:val="en-AU"/>
              </w:rPr>
            </w:pPr>
            <w:r w:rsidRPr="00FD66D8">
              <w:rPr>
                <w:sz w:val="16"/>
                <w:szCs w:val="16"/>
                <w:lang w:val="en-AU"/>
              </w:rPr>
              <w:t>17.6</w:t>
            </w:r>
          </w:p>
        </w:tc>
        <w:tc>
          <w:tcPr>
            <w:tcW w:w="933" w:type="dxa"/>
            <w:noWrap/>
            <w:vAlign w:val="center"/>
          </w:tcPr>
          <w:p w14:paraId="126219C2" w14:textId="77777777" w:rsidR="003F2049" w:rsidRPr="00FD66D8" w:rsidRDefault="003F2049" w:rsidP="001B7984">
            <w:pPr>
              <w:jc w:val="center"/>
              <w:rPr>
                <w:rFonts w:cs="Arial"/>
                <w:sz w:val="16"/>
                <w:szCs w:val="16"/>
                <w:lang w:val="en-AU"/>
              </w:rPr>
            </w:pPr>
            <w:r w:rsidRPr="00FD66D8">
              <w:rPr>
                <w:sz w:val="16"/>
                <w:szCs w:val="16"/>
                <w:lang w:val="en-AU"/>
              </w:rPr>
              <w:t>118.8</w:t>
            </w:r>
          </w:p>
        </w:tc>
        <w:tc>
          <w:tcPr>
            <w:tcW w:w="933" w:type="dxa"/>
            <w:noWrap/>
            <w:vAlign w:val="center"/>
          </w:tcPr>
          <w:p w14:paraId="5882F361" w14:textId="77777777" w:rsidR="003F2049" w:rsidRPr="00FD66D8" w:rsidRDefault="003F2049" w:rsidP="001B7984">
            <w:pPr>
              <w:ind w:right="170"/>
              <w:jc w:val="center"/>
              <w:rPr>
                <w:rFonts w:cs="Arial"/>
                <w:sz w:val="16"/>
                <w:szCs w:val="16"/>
                <w:lang w:val="en-AU"/>
              </w:rPr>
            </w:pPr>
            <w:r w:rsidRPr="00FD66D8">
              <w:rPr>
                <w:sz w:val="16"/>
                <w:szCs w:val="16"/>
                <w:lang w:val="en-AU"/>
              </w:rPr>
              <w:t>25.0</w:t>
            </w:r>
          </w:p>
        </w:tc>
        <w:tc>
          <w:tcPr>
            <w:tcW w:w="933" w:type="dxa"/>
            <w:noWrap/>
            <w:vAlign w:val="center"/>
          </w:tcPr>
          <w:p w14:paraId="32BFAA27" w14:textId="77777777" w:rsidR="003F2049" w:rsidRPr="00FD66D8" w:rsidRDefault="003F2049" w:rsidP="001B7984">
            <w:pPr>
              <w:jc w:val="center"/>
              <w:rPr>
                <w:rFonts w:cs="Arial"/>
                <w:sz w:val="16"/>
                <w:szCs w:val="16"/>
                <w:lang w:val="en-AU"/>
              </w:rPr>
            </w:pPr>
            <w:r w:rsidRPr="00FD66D8">
              <w:rPr>
                <w:sz w:val="16"/>
                <w:szCs w:val="16"/>
                <w:lang w:val="en-AU"/>
              </w:rPr>
              <w:t>(15.3)</w:t>
            </w:r>
          </w:p>
        </w:tc>
        <w:tc>
          <w:tcPr>
            <w:tcW w:w="933" w:type="dxa"/>
            <w:noWrap/>
            <w:vAlign w:val="center"/>
          </w:tcPr>
          <w:p w14:paraId="7DEF72CE" w14:textId="77777777" w:rsidR="003F2049" w:rsidRPr="00FD66D8" w:rsidRDefault="003F2049" w:rsidP="001B7984">
            <w:pPr>
              <w:ind w:right="170"/>
              <w:jc w:val="center"/>
              <w:rPr>
                <w:rFonts w:cs="Arial"/>
                <w:sz w:val="16"/>
                <w:szCs w:val="16"/>
                <w:lang w:val="en-AU"/>
              </w:rPr>
            </w:pPr>
            <w:r w:rsidRPr="00FD66D8">
              <w:rPr>
                <w:sz w:val="16"/>
                <w:szCs w:val="16"/>
                <w:lang w:val="en-AU"/>
              </w:rPr>
              <w:t>(2.2)</w:t>
            </w:r>
          </w:p>
        </w:tc>
        <w:tc>
          <w:tcPr>
            <w:tcW w:w="880" w:type="dxa"/>
            <w:noWrap/>
            <w:vAlign w:val="center"/>
          </w:tcPr>
          <w:p w14:paraId="66144477" w14:textId="77777777" w:rsidR="003F2049" w:rsidRPr="00FD66D8" w:rsidRDefault="003F2049" w:rsidP="001B7984">
            <w:pPr>
              <w:jc w:val="center"/>
              <w:rPr>
                <w:rFonts w:cs="Arial"/>
                <w:sz w:val="16"/>
                <w:szCs w:val="16"/>
                <w:lang w:val="en-AU"/>
              </w:rPr>
            </w:pPr>
            <w:r w:rsidRPr="00FD66D8">
              <w:rPr>
                <w:sz w:val="16"/>
                <w:szCs w:val="16"/>
                <w:lang w:val="en-AU"/>
              </w:rPr>
              <w:t>20.6</w:t>
            </w:r>
          </w:p>
        </w:tc>
        <w:tc>
          <w:tcPr>
            <w:tcW w:w="850" w:type="dxa"/>
            <w:noWrap/>
            <w:vAlign w:val="center"/>
          </w:tcPr>
          <w:p w14:paraId="32937E58" w14:textId="77777777" w:rsidR="003F2049" w:rsidRPr="00FD66D8" w:rsidRDefault="003F2049" w:rsidP="001B7984">
            <w:pPr>
              <w:ind w:right="170"/>
              <w:jc w:val="center"/>
              <w:rPr>
                <w:rFonts w:cs="Arial"/>
                <w:sz w:val="16"/>
                <w:szCs w:val="16"/>
                <w:lang w:val="en-AU"/>
              </w:rPr>
            </w:pPr>
            <w:r w:rsidRPr="00FD66D8">
              <w:rPr>
                <w:sz w:val="16"/>
                <w:szCs w:val="16"/>
                <w:lang w:val="en-AU"/>
              </w:rPr>
              <w:t>3.0</w:t>
            </w:r>
          </w:p>
        </w:tc>
        <w:tc>
          <w:tcPr>
            <w:tcW w:w="1134" w:type="dxa"/>
            <w:vAlign w:val="center"/>
          </w:tcPr>
          <w:p w14:paraId="5F62CC22" w14:textId="77777777" w:rsidR="003F2049" w:rsidRPr="00FD66D8" w:rsidRDefault="003F2049" w:rsidP="00473984">
            <w:pPr>
              <w:ind w:left="-250" w:right="207"/>
              <w:jc w:val="right"/>
              <w:rPr>
                <w:sz w:val="16"/>
                <w:szCs w:val="16"/>
                <w:lang w:val="en-AU"/>
              </w:rPr>
            </w:pPr>
            <w:r w:rsidRPr="00FD66D8">
              <w:rPr>
                <w:sz w:val="16"/>
                <w:szCs w:val="16"/>
                <w:lang w:val="en-AU"/>
              </w:rPr>
              <w:t>697.4</w:t>
            </w:r>
          </w:p>
        </w:tc>
      </w:tr>
      <w:tr w:rsidR="003F2049" w:rsidRPr="00FD66D8" w14:paraId="61E8733B" w14:textId="77777777" w:rsidTr="004D5FA9">
        <w:trPr>
          <w:trHeight w:val="251"/>
          <w:jc w:val="center"/>
        </w:trPr>
        <w:tc>
          <w:tcPr>
            <w:tcW w:w="1177" w:type="dxa"/>
            <w:noWrap/>
            <w:vAlign w:val="center"/>
            <w:hideMark/>
          </w:tcPr>
          <w:p w14:paraId="28CC44C3" w14:textId="77777777" w:rsidR="003F2049" w:rsidRPr="00731C3C" w:rsidRDefault="003F2049" w:rsidP="001B7984">
            <w:pPr>
              <w:rPr>
                <w:rFonts w:cs="Arial"/>
                <w:sz w:val="16"/>
                <w:szCs w:val="16"/>
                <w:lang w:val="en-AU"/>
              </w:rPr>
            </w:pPr>
            <w:r w:rsidRPr="00731C3C">
              <w:rPr>
                <w:rFonts w:cs="Arial"/>
                <w:sz w:val="16"/>
                <w:szCs w:val="16"/>
                <w:lang w:val="en-AU"/>
              </w:rPr>
              <w:t>2022-23</w:t>
            </w:r>
          </w:p>
        </w:tc>
        <w:tc>
          <w:tcPr>
            <w:tcW w:w="933" w:type="dxa"/>
            <w:tcBorders>
              <w:top w:val="nil"/>
              <w:left w:val="nil"/>
              <w:bottom w:val="nil"/>
              <w:right w:val="nil"/>
            </w:tcBorders>
            <w:noWrap/>
            <w:vAlign w:val="center"/>
          </w:tcPr>
          <w:p w14:paraId="3F76A8B5" w14:textId="77777777" w:rsidR="003F2049" w:rsidRPr="00731C3C" w:rsidRDefault="003F2049" w:rsidP="001B7984">
            <w:pPr>
              <w:jc w:val="center"/>
              <w:rPr>
                <w:color w:val="22272B"/>
                <w:sz w:val="16"/>
                <w:szCs w:val="16"/>
                <w:lang w:val="en-AU"/>
              </w:rPr>
            </w:pPr>
            <w:r w:rsidRPr="00731C3C">
              <w:rPr>
                <w:sz w:val="16"/>
                <w:szCs w:val="16"/>
                <w:lang w:val="en-AU"/>
              </w:rPr>
              <w:t>105.9</w:t>
            </w:r>
          </w:p>
        </w:tc>
        <w:tc>
          <w:tcPr>
            <w:tcW w:w="933" w:type="dxa"/>
            <w:tcBorders>
              <w:top w:val="nil"/>
              <w:left w:val="nil"/>
              <w:bottom w:val="nil"/>
              <w:right w:val="nil"/>
            </w:tcBorders>
            <w:noWrap/>
            <w:vAlign w:val="center"/>
          </w:tcPr>
          <w:p w14:paraId="4633069D" w14:textId="77777777" w:rsidR="003F2049" w:rsidRPr="00731C3C" w:rsidRDefault="003F2049" w:rsidP="001B7984">
            <w:pPr>
              <w:ind w:right="170"/>
              <w:jc w:val="center"/>
              <w:rPr>
                <w:color w:val="22272B"/>
                <w:sz w:val="16"/>
                <w:szCs w:val="16"/>
                <w:lang w:val="en-AU"/>
              </w:rPr>
            </w:pPr>
            <w:r w:rsidRPr="00731C3C">
              <w:rPr>
                <w:sz w:val="16"/>
                <w:szCs w:val="16"/>
                <w:lang w:val="en-AU"/>
              </w:rPr>
              <w:t>2.3</w:t>
            </w:r>
          </w:p>
        </w:tc>
        <w:tc>
          <w:tcPr>
            <w:tcW w:w="933" w:type="dxa"/>
            <w:tcBorders>
              <w:top w:val="nil"/>
              <w:left w:val="nil"/>
              <w:bottom w:val="nil"/>
              <w:right w:val="nil"/>
            </w:tcBorders>
            <w:noWrap/>
            <w:vAlign w:val="center"/>
          </w:tcPr>
          <w:p w14:paraId="2E918D3A" w14:textId="77777777" w:rsidR="003F2049" w:rsidRPr="00731C3C" w:rsidRDefault="003F2049" w:rsidP="001B7984">
            <w:pPr>
              <w:jc w:val="center"/>
              <w:rPr>
                <w:color w:val="22272B"/>
                <w:sz w:val="16"/>
                <w:szCs w:val="16"/>
                <w:lang w:val="en-AU"/>
              </w:rPr>
            </w:pPr>
            <w:r w:rsidRPr="00731C3C">
              <w:rPr>
                <w:sz w:val="16"/>
                <w:szCs w:val="16"/>
                <w:lang w:val="en-AU"/>
              </w:rPr>
              <w:t>116.5</w:t>
            </w:r>
          </w:p>
        </w:tc>
        <w:tc>
          <w:tcPr>
            <w:tcW w:w="933" w:type="dxa"/>
            <w:tcBorders>
              <w:top w:val="nil"/>
              <w:left w:val="nil"/>
              <w:bottom w:val="nil"/>
              <w:right w:val="nil"/>
            </w:tcBorders>
            <w:noWrap/>
            <w:vAlign w:val="center"/>
          </w:tcPr>
          <w:p w14:paraId="20E3BBE5" w14:textId="77777777" w:rsidR="003F2049" w:rsidRPr="00731C3C" w:rsidRDefault="003F2049" w:rsidP="001B7984">
            <w:pPr>
              <w:ind w:right="170"/>
              <w:jc w:val="center"/>
              <w:rPr>
                <w:color w:val="22272B"/>
                <w:sz w:val="16"/>
                <w:szCs w:val="16"/>
                <w:lang w:val="en-AU"/>
              </w:rPr>
            </w:pPr>
            <w:r w:rsidRPr="00731C3C">
              <w:rPr>
                <w:sz w:val="16"/>
                <w:szCs w:val="16"/>
                <w:lang w:val="en-AU"/>
              </w:rPr>
              <w:t>(2.0)</w:t>
            </w:r>
          </w:p>
        </w:tc>
        <w:tc>
          <w:tcPr>
            <w:tcW w:w="933" w:type="dxa"/>
            <w:tcBorders>
              <w:top w:val="nil"/>
              <w:left w:val="nil"/>
              <w:bottom w:val="nil"/>
              <w:right w:val="nil"/>
            </w:tcBorders>
            <w:noWrap/>
            <w:vAlign w:val="center"/>
          </w:tcPr>
          <w:p w14:paraId="5BAC0127" w14:textId="77777777" w:rsidR="003F2049" w:rsidRPr="00731C3C" w:rsidRDefault="003F2049" w:rsidP="001B7984">
            <w:pPr>
              <w:jc w:val="center"/>
              <w:rPr>
                <w:sz w:val="16"/>
                <w:szCs w:val="16"/>
                <w:lang w:val="en-AU"/>
              </w:rPr>
            </w:pPr>
            <w:r w:rsidRPr="00731C3C">
              <w:rPr>
                <w:sz w:val="16"/>
                <w:szCs w:val="16"/>
                <w:lang w:val="en-AU"/>
              </w:rPr>
              <w:t>(10.6)</w:t>
            </w:r>
          </w:p>
        </w:tc>
        <w:tc>
          <w:tcPr>
            <w:tcW w:w="933" w:type="dxa"/>
            <w:tcBorders>
              <w:top w:val="nil"/>
              <w:left w:val="nil"/>
              <w:bottom w:val="nil"/>
              <w:right w:val="nil"/>
            </w:tcBorders>
            <w:noWrap/>
            <w:vAlign w:val="center"/>
          </w:tcPr>
          <w:p w14:paraId="70B52183" w14:textId="77777777" w:rsidR="003F2049" w:rsidRPr="00731C3C" w:rsidRDefault="003F2049" w:rsidP="001B7984">
            <w:pPr>
              <w:ind w:right="170"/>
              <w:jc w:val="center"/>
              <w:rPr>
                <w:color w:val="22272B"/>
                <w:sz w:val="16"/>
                <w:szCs w:val="16"/>
                <w:lang w:val="en-AU"/>
              </w:rPr>
            </w:pPr>
            <w:r w:rsidRPr="00731C3C">
              <w:rPr>
                <w:sz w:val="16"/>
                <w:szCs w:val="16"/>
                <w:lang w:val="en-AU"/>
              </w:rPr>
              <w:t>(1.4)</w:t>
            </w:r>
          </w:p>
        </w:tc>
        <w:tc>
          <w:tcPr>
            <w:tcW w:w="880" w:type="dxa"/>
            <w:tcBorders>
              <w:top w:val="nil"/>
              <w:left w:val="nil"/>
              <w:bottom w:val="nil"/>
              <w:right w:val="nil"/>
            </w:tcBorders>
            <w:noWrap/>
            <w:vAlign w:val="center"/>
          </w:tcPr>
          <w:p w14:paraId="6FD39174" w14:textId="77777777" w:rsidR="003F2049" w:rsidRPr="00731C3C" w:rsidRDefault="003F2049" w:rsidP="001B7984">
            <w:pPr>
              <w:jc w:val="center"/>
              <w:rPr>
                <w:color w:val="22272B"/>
                <w:sz w:val="16"/>
                <w:szCs w:val="16"/>
                <w:lang w:val="en-AU"/>
              </w:rPr>
            </w:pPr>
            <w:r w:rsidRPr="00731C3C">
              <w:rPr>
                <w:sz w:val="16"/>
                <w:szCs w:val="16"/>
                <w:lang w:val="en-AU"/>
              </w:rPr>
              <w:t>22.1</w:t>
            </w:r>
          </w:p>
        </w:tc>
        <w:tc>
          <w:tcPr>
            <w:tcW w:w="850" w:type="dxa"/>
            <w:tcBorders>
              <w:top w:val="nil"/>
              <w:left w:val="nil"/>
              <w:bottom w:val="nil"/>
              <w:right w:val="nil"/>
            </w:tcBorders>
            <w:noWrap/>
            <w:vAlign w:val="center"/>
          </w:tcPr>
          <w:p w14:paraId="227FFA84" w14:textId="77777777" w:rsidR="003F2049" w:rsidRPr="00731C3C" w:rsidRDefault="003F2049" w:rsidP="001B7984">
            <w:pPr>
              <w:ind w:right="170"/>
              <w:jc w:val="center"/>
              <w:rPr>
                <w:color w:val="22272B"/>
                <w:sz w:val="16"/>
                <w:szCs w:val="16"/>
                <w:lang w:val="en-AU"/>
              </w:rPr>
            </w:pPr>
            <w:r w:rsidRPr="00731C3C">
              <w:rPr>
                <w:sz w:val="16"/>
                <w:szCs w:val="16"/>
                <w:lang w:val="en-AU"/>
              </w:rPr>
              <w:t>2.8</w:t>
            </w:r>
          </w:p>
        </w:tc>
        <w:tc>
          <w:tcPr>
            <w:tcW w:w="1134" w:type="dxa"/>
            <w:tcBorders>
              <w:top w:val="nil"/>
              <w:left w:val="nil"/>
              <w:bottom w:val="nil"/>
              <w:right w:val="nil"/>
            </w:tcBorders>
            <w:vAlign w:val="center"/>
          </w:tcPr>
          <w:p w14:paraId="22BA58AC" w14:textId="77777777" w:rsidR="003F2049" w:rsidRPr="00731C3C" w:rsidRDefault="003F2049" w:rsidP="00473984">
            <w:pPr>
              <w:ind w:left="-250" w:right="207"/>
              <w:jc w:val="right"/>
              <w:rPr>
                <w:sz w:val="16"/>
                <w:szCs w:val="16"/>
                <w:lang w:val="en-AU"/>
              </w:rPr>
            </w:pPr>
            <w:r w:rsidRPr="00731C3C">
              <w:rPr>
                <w:sz w:val="16"/>
                <w:szCs w:val="16"/>
                <w:lang w:val="en-AU"/>
              </w:rPr>
              <w:t>777.3</w:t>
            </w:r>
          </w:p>
        </w:tc>
      </w:tr>
      <w:tr w:rsidR="003F2049" w:rsidRPr="00FD66D8" w14:paraId="0E6F12B0" w14:textId="77777777" w:rsidTr="004D5FA9">
        <w:trPr>
          <w:trHeight w:val="251"/>
          <w:jc w:val="center"/>
        </w:trPr>
        <w:tc>
          <w:tcPr>
            <w:tcW w:w="1177" w:type="dxa"/>
            <w:noWrap/>
            <w:vAlign w:val="center"/>
            <w:hideMark/>
          </w:tcPr>
          <w:p w14:paraId="2D9999D8" w14:textId="77777777" w:rsidR="003F2049" w:rsidRPr="00731C3C" w:rsidRDefault="003F2049" w:rsidP="001B7984">
            <w:pPr>
              <w:rPr>
                <w:rFonts w:cs="Arial"/>
                <w:sz w:val="16"/>
                <w:szCs w:val="16"/>
                <w:lang w:val="en-AU"/>
              </w:rPr>
            </w:pPr>
            <w:r w:rsidRPr="00731C3C">
              <w:rPr>
                <w:rFonts w:cs="Arial"/>
                <w:sz w:val="16"/>
                <w:szCs w:val="16"/>
                <w:lang w:val="en-AU"/>
              </w:rPr>
              <w:t>2023-24</w:t>
            </w:r>
          </w:p>
        </w:tc>
        <w:tc>
          <w:tcPr>
            <w:tcW w:w="933" w:type="dxa"/>
            <w:tcBorders>
              <w:top w:val="nil"/>
              <w:left w:val="nil"/>
              <w:bottom w:val="nil"/>
              <w:right w:val="nil"/>
            </w:tcBorders>
            <w:noWrap/>
            <w:vAlign w:val="center"/>
          </w:tcPr>
          <w:p w14:paraId="78AFAD29" w14:textId="77777777" w:rsidR="003F2049" w:rsidRPr="00731C3C" w:rsidRDefault="003F2049" w:rsidP="001B7984">
            <w:pPr>
              <w:jc w:val="center"/>
              <w:rPr>
                <w:color w:val="22272B"/>
                <w:sz w:val="16"/>
                <w:szCs w:val="16"/>
                <w:lang w:val="en-AU"/>
              </w:rPr>
            </w:pPr>
            <w:r w:rsidRPr="00731C3C">
              <w:rPr>
                <w:sz w:val="16"/>
                <w:szCs w:val="16"/>
                <w:lang w:val="en-AU"/>
              </w:rPr>
              <w:t>110.2</w:t>
            </w:r>
          </w:p>
        </w:tc>
        <w:tc>
          <w:tcPr>
            <w:tcW w:w="933" w:type="dxa"/>
            <w:tcBorders>
              <w:top w:val="nil"/>
              <w:left w:val="nil"/>
              <w:bottom w:val="nil"/>
              <w:right w:val="nil"/>
            </w:tcBorders>
            <w:noWrap/>
            <w:vAlign w:val="center"/>
          </w:tcPr>
          <w:p w14:paraId="0692F8DB" w14:textId="77777777" w:rsidR="003F2049" w:rsidRPr="00731C3C" w:rsidRDefault="003F2049" w:rsidP="001B7984">
            <w:pPr>
              <w:ind w:right="170"/>
              <w:jc w:val="center"/>
              <w:rPr>
                <w:color w:val="22272B"/>
                <w:sz w:val="16"/>
                <w:szCs w:val="16"/>
                <w:lang w:val="en-AU"/>
              </w:rPr>
            </w:pPr>
            <w:r w:rsidRPr="00731C3C">
              <w:rPr>
                <w:sz w:val="16"/>
                <w:szCs w:val="16"/>
                <w:lang w:val="en-AU"/>
              </w:rPr>
              <w:t>4.1</w:t>
            </w:r>
          </w:p>
        </w:tc>
        <w:tc>
          <w:tcPr>
            <w:tcW w:w="933" w:type="dxa"/>
            <w:tcBorders>
              <w:top w:val="nil"/>
              <w:left w:val="nil"/>
              <w:bottom w:val="nil"/>
              <w:right w:val="nil"/>
            </w:tcBorders>
            <w:noWrap/>
            <w:vAlign w:val="center"/>
          </w:tcPr>
          <w:p w14:paraId="4F619FE2" w14:textId="77777777" w:rsidR="003F2049" w:rsidRPr="00731C3C" w:rsidRDefault="003F2049" w:rsidP="001B7984">
            <w:pPr>
              <w:jc w:val="center"/>
              <w:rPr>
                <w:color w:val="22272B"/>
                <w:sz w:val="16"/>
                <w:szCs w:val="16"/>
                <w:lang w:val="en-AU"/>
              </w:rPr>
            </w:pPr>
            <w:r w:rsidRPr="00731C3C">
              <w:rPr>
                <w:sz w:val="16"/>
                <w:szCs w:val="16"/>
                <w:lang w:val="en-AU"/>
              </w:rPr>
              <w:t>120.9</w:t>
            </w:r>
          </w:p>
        </w:tc>
        <w:tc>
          <w:tcPr>
            <w:tcW w:w="933" w:type="dxa"/>
            <w:tcBorders>
              <w:top w:val="nil"/>
              <w:left w:val="nil"/>
              <w:bottom w:val="nil"/>
              <w:right w:val="nil"/>
            </w:tcBorders>
            <w:noWrap/>
            <w:vAlign w:val="center"/>
          </w:tcPr>
          <w:p w14:paraId="6F3F6F06" w14:textId="77777777" w:rsidR="003F2049" w:rsidRPr="00731C3C" w:rsidRDefault="003F2049" w:rsidP="001B7984">
            <w:pPr>
              <w:ind w:right="170"/>
              <w:jc w:val="center"/>
              <w:rPr>
                <w:color w:val="22272B"/>
                <w:sz w:val="16"/>
                <w:szCs w:val="16"/>
                <w:lang w:val="en-AU"/>
              </w:rPr>
            </w:pPr>
            <w:r w:rsidRPr="00731C3C">
              <w:rPr>
                <w:sz w:val="16"/>
                <w:szCs w:val="16"/>
                <w:lang w:val="en-AU"/>
              </w:rPr>
              <w:t>3.8</w:t>
            </w:r>
          </w:p>
        </w:tc>
        <w:tc>
          <w:tcPr>
            <w:tcW w:w="933" w:type="dxa"/>
            <w:tcBorders>
              <w:top w:val="nil"/>
              <w:left w:val="nil"/>
              <w:bottom w:val="nil"/>
              <w:right w:val="nil"/>
            </w:tcBorders>
            <w:noWrap/>
            <w:vAlign w:val="center"/>
          </w:tcPr>
          <w:p w14:paraId="6F9335C8" w14:textId="77777777" w:rsidR="003F2049" w:rsidRPr="00731C3C" w:rsidRDefault="003F2049" w:rsidP="001B7984">
            <w:pPr>
              <w:jc w:val="center"/>
              <w:rPr>
                <w:sz w:val="16"/>
                <w:szCs w:val="16"/>
                <w:lang w:val="en-AU"/>
              </w:rPr>
            </w:pPr>
            <w:r w:rsidRPr="00731C3C">
              <w:rPr>
                <w:sz w:val="16"/>
                <w:szCs w:val="16"/>
                <w:lang w:val="en-AU"/>
              </w:rPr>
              <w:t>(10.7)</w:t>
            </w:r>
          </w:p>
        </w:tc>
        <w:tc>
          <w:tcPr>
            <w:tcW w:w="933" w:type="dxa"/>
            <w:tcBorders>
              <w:top w:val="nil"/>
              <w:left w:val="nil"/>
              <w:bottom w:val="nil"/>
              <w:right w:val="nil"/>
            </w:tcBorders>
            <w:noWrap/>
            <w:vAlign w:val="center"/>
          </w:tcPr>
          <w:p w14:paraId="7D833C8D" w14:textId="77777777" w:rsidR="003F2049" w:rsidRPr="00731C3C" w:rsidRDefault="003F2049" w:rsidP="001B7984">
            <w:pPr>
              <w:ind w:right="170"/>
              <w:jc w:val="center"/>
              <w:rPr>
                <w:color w:val="22272B"/>
                <w:sz w:val="16"/>
                <w:szCs w:val="16"/>
                <w:lang w:val="en-AU"/>
              </w:rPr>
            </w:pPr>
            <w:r w:rsidRPr="00731C3C">
              <w:rPr>
                <w:sz w:val="16"/>
                <w:szCs w:val="16"/>
                <w:lang w:val="en-AU"/>
              </w:rPr>
              <w:t>(1.3)</w:t>
            </w:r>
          </w:p>
        </w:tc>
        <w:tc>
          <w:tcPr>
            <w:tcW w:w="880" w:type="dxa"/>
            <w:tcBorders>
              <w:top w:val="nil"/>
              <w:left w:val="nil"/>
              <w:bottom w:val="nil"/>
              <w:right w:val="nil"/>
            </w:tcBorders>
            <w:noWrap/>
            <w:vAlign w:val="center"/>
          </w:tcPr>
          <w:p w14:paraId="2EB6FA04" w14:textId="77777777" w:rsidR="003F2049" w:rsidRPr="00731C3C" w:rsidRDefault="003F2049" w:rsidP="001B7984">
            <w:pPr>
              <w:jc w:val="center"/>
              <w:rPr>
                <w:color w:val="22272B"/>
                <w:sz w:val="16"/>
                <w:szCs w:val="16"/>
                <w:lang w:val="en-AU"/>
              </w:rPr>
            </w:pPr>
            <w:r w:rsidRPr="00731C3C">
              <w:rPr>
                <w:sz w:val="16"/>
                <w:szCs w:val="16"/>
                <w:lang w:val="en-AU"/>
              </w:rPr>
              <w:t>22.9</w:t>
            </w:r>
          </w:p>
        </w:tc>
        <w:tc>
          <w:tcPr>
            <w:tcW w:w="850" w:type="dxa"/>
            <w:tcBorders>
              <w:top w:val="nil"/>
              <w:left w:val="nil"/>
              <w:bottom w:val="nil"/>
              <w:right w:val="nil"/>
            </w:tcBorders>
            <w:noWrap/>
            <w:vAlign w:val="center"/>
          </w:tcPr>
          <w:p w14:paraId="3CA22A9E" w14:textId="77777777" w:rsidR="003F2049" w:rsidRPr="00731C3C" w:rsidRDefault="003F2049" w:rsidP="001B7984">
            <w:pPr>
              <w:ind w:right="170"/>
              <w:jc w:val="center"/>
              <w:rPr>
                <w:color w:val="22272B"/>
                <w:sz w:val="16"/>
                <w:szCs w:val="16"/>
                <w:lang w:val="en-AU"/>
              </w:rPr>
            </w:pPr>
            <w:r w:rsidRPr="00731C3C">
              <w:rPr>
                <w:sz w:val="16"/>
                <w:szCs w:val="16"/>
                <w:lang w:val="en-AU"/>
              </w:rPr>
              <w:t>2.8</w:t>
            </w:r>
          </w:p>
        </w:tc>
        <w:tc>
          <w:tcPr>
            <w:tcW w:w="1134" w:type="dxa"/>
            <w:tcBorders>
              <w:top w:val="nil"/>
              <w:left w:val="nil"/>
              <w:bottom w:val="nil"/>
              <w:right w:val="nil"/>
            </w:tcBorders>
            <w:vAlign w:val="center"/>
          </w:tcPr>
          <w:p w14:paraId="3449CDF5" w14:textId="77777777" w:rsidR="003F2049" w:rsidRPr="00731C3C" w:rsidRDefault="003F2049" w:rsidP="00473984">
            <w:pPr>
              <w:ind w:left="-250" w:right="207"/>
              <w:jc w:val="right"/>
              <w:rPr>
                <w:sz w:val="16"/>
                <w:szCs w:val="16"/>
                <w:lang w:val="en-AU"/>
              </w:rPr>
            </w:pPr>
            <w:r w:rsidRPr="00731C3C">
              <w:rPr>
                <w:sz w:val="16"/>
                <w:szCs w:val="16"/>
                <w:lang w:val="en-AU"/>
              </w:rPr>
              <w:t>820.8</w:t>
            </w:r>
          </w:p>
        </w:tc>
      </w:tr>
      <w:tr w:rsidR="003F2049" w:rsidRPr="00FD66D8" w14:paraId="18F5CE83" w14:textId="77777777" w:rsidTr="0022779D">
        <w:trPr>
          <w:trHeight w:val="251"/>
          <w:jc w:val="center"/>
        </w:trPr>
        <w:tc>
          <w:tcPr>
            <w:tcW w:w="1177" w:type="dxa"/>
            <w:noWrap/>
            <w:vAlign w:val="center"/>
          </w:tcPr>
          <w:p w14:paraId="562CA5E1" w14:textId="77777777" w:rsidR="003F2049" w:rsidRPr="00731C3C" w:rsidRDefault="003F2049" w:rsidP="0022779D">
            <w:pPr>
              <w:rPr>
                <w:rFonts w:cs="Arial"/>
                <w:sz w:val="16"/>
                <w:szCs w:val="16"/>
                <w:lang w:val="en-AU"/>
              </w:rPr>
            </w:pPr>
            <w:r w:rsidRPr="00731C3C">
              <w:rPr>
                <w:rFonts w:cs="Arial"/>
                <w:sz w:val="16"/>
                <w:szCs w:val="16"/>
                <w:lang w:val="en-AU"/>
              </w:rPr>
              <w:t>2024-25</w:t>
            </w:r>
          </w:p>
        </w:tc>
        <w:tc>
          <w:tcPr>
            <w:tcW w:w="933" w:type="dxa"/>
            <w:tcBorders>
              <w:top w:val="nil"/>
              <w:left w:val="nil"/>
              <w:bottom w:val="nil"/>
              <w:right w:val="nil"/>
            </w:tcBorders>
            <w:noWrap/>
            <w:vAlign w:val="center"/>
          </w:tcPr>
          <w:p w14:paraId="09E48E92" w14:textId="77777777" w:rsidR="003F2049" w:rsidRPr="00731C3C" w:rsidRDefault="003F2049" w:rsidP="0022779D">
            <w:pPr>
              <w:jc w:val="center"/>
              <w:rPr>
                <w:color w:val="22272B"/>
                <w:sz w:val="16"/>
                <w:szCs w:val="16"/>
                <w:lang w:val="en-AU"/>
              </w:rPr>
            </w:pPr>
            <w:r w:rsidRPr="00731C3C">
              <w:rPr>
                <w:color w:val="22272B"/>
                <w:sz w:val="16"/>
                <w:szCs w:val="16"/>
              </w:rPr>
              <w:t>118.0</w:t>
            </w:r>
          </w:p>
        </w:tc>
        <w:tc>
          <w:tcPr>
            <w:tcW w:w="933" w:type="dxa"/>
            <w:tcBorders>
              <w:top w:val="nil"/>
              <w:left w:val="nil"/>
              <w:bottom w:val="nil"/>
              <w:right w:val="nil"/>
            </w:tcBorders>
            <w:noWrap/>
            <w:vAlign w:val="center"/>
          </w:tcPr>
          <w:p w14:paraId="203E24BF" w14:textId="77777777" w:rsidR="003F2049" w:rsidRPr="00731C3C" w:rsidRDefault="003F2049" w:rsidP="0022779D">
            <w:pPr>
              <w:ind w:right="170"/>
              <w:jc w:val="center"/>
              <w:rPr>
                <w:color w:val="22272B"/>
                <w:sz w:val="16"/>
                <w:szCs w:val="16"/>
                <w:lang w:val="en-AU"/>
              </w:rPr>
            </w:pPr>
            <w:r w:rsidRPr="00731C3C">
              <w:rPr>
                <w:sz w:val="16"/>
                <w:szCs w:val="16"/>
              </w:rPr>
              <w:t>7.1</w:t>
            </w:r>
          </w:p>
        </w:tc>
        <w:tc>
          <w:tcPr>
            <w:tcW w:w="933" w:type="dxa"/>
            <w:tcBorders>
              <w:top w:val="nil"/>
              <w:left w:val="nil"/>
              <w:bottom w:val="nil"/>
              <w:right w:val="nil"/>
            </w:tcBorders>
            <w:noWrap/>
            <w:vAlign w:val="center"/>
          </w:tcPr>
          <w:p w14:paraId="0B148596" w14:textId="77777777" w:rsidR="003F2049" w:rsidRPr="00731C3C" w:rsidRDefault="003F2049" w:rsidP="0022779D">
            <w:pPr>
              <w:jc w:val="center"/>
              <w:rPr>
                <w:color w:val="22272B"/>
                <w:sz w:val="16"/>
                <w:szCs w:val="16"/>
                <w:lang w:val="en-AU"/>
              </w:rPr>
            </w:pPr>
            <w:r w:rsidRPr="00731C3C">
              <w:rPr>
                <w:color w:val="22272B"/>
                <w:sz w:val="16"/>
                <w:szCs w:val="16"/>
              </w:rPr>
              <w:t>123.1</w:t>
            </w:r>
          </w:p>
        </w:tc>
        <w:tc>
          <w:tcPr>
            <w:tcW w:w="933" w:type="dxa"/>
            <w:tcBorders>
              <w:top w:val="nil"/>
              <w:left w:val="nil"/>
              <w:bottom w:val="nil"/>
              <w:right w:val="nil"/>
            </w:tcBorders>
            <w:noWrap/>
            <w:vAlign w:val="center"/>
          </w:tcPr>
          <w:p w14:paraId="2D5588EF" w14:textId="77777777" w:rsidR="003F2049" w:rsidRPr="00731C3C" w:rsidRDefault="003F2049" w:rsidP="0022779D">
            <w:pPr>
              <w:ind w:right="170"/>
              <w:jc w:val="center"/>
              <w:rPr>
                <w:color w:val="22272B"/>
                <w:sz w:val="16"/>
                <w:szCs w:val="16"/>
                <w:lang w:val="en-AU"/>
              </w:rPr>
            </w:pPr>
            <w:r w:rsidRPr="00731C3C">
              <w:rPr>
                <w:sz w:val="16"/>
                <w:szCs w:val="16"/>
              </w:rPr>
              <w:t>1.8</w:t>
            </w:r>
          </w:p>
        </w:tc>
        <w:tc>
          <w:tcPr>
            <w:tcW w:w="933" w:type="dxa"/>
            <w:tcBorders>
              <w:top w:val="nil"/>
              <w:left w:val="nil"/>
              <w:bottom w:val="nil"/>
              <w:right w:val="nil"/>
            </w:tcBorders>
            <w:noWrap/>
            <w:vAlign w:val="center"/>
          </w:tcPr>
          <w:p w14:paraId="45731091" w14:textId="77777777" w:rsidR="003F2049" w:rsidRPr="00731C3C" w:rsidRDefault="003F2049" w:rsidP="0022779D">
            <w:pPr>
              <w:jc w:val="center"/>
              <w:rPr>
                <w:color w:val="22272B"/>
                <w:sz w:val="16"/>
                <w:szCs w:val="16"/>
                <w:lang w:val="en-AU"/>
              </w:rPr>
            </w:pPr>
            <w:r w:rsidRPr="00731C3C">
              <w:rPr>
                <w:color w:val="22272B"/>
                <w:sz w:val="16"/>
                <w:szCs w:val="16"/>
              </w:rPr>
              <w:t>(5.1)</w:t>
            </w:r>
          </w:p>
        </w:tc>
        <w:tc>
          <w:tcPr>
            <w:tcW w:w="933" w:type="dxa"/>
            <w:tcBorders>
              <w:top w:val="nil"/>
              <w:left w:val="nil"/>
              <w:bottom w:val="nil"/>
              <w:right w:val="nil"/>
            </w:tcBorders>
            <w:noWrap/>
            <w:vAlign w:val="center"/>
          </w:tcPr>
          <w:p w14:paraId="6A4F590C" w14:textId="77777777" w:rsidR="003F2049" w:rsidRPr="00731C3C" w:rsidRDefault="003F2049" w:rsidP="0022779D">
            <w:pPr>
              <w:ind w:right="170"/>
              <w:jc w:val="center"/>
              <w:rPr>
                <w:color w:val="22272B"/>
                <w:sz w:val="16"/>
                <w:szCs w:val="16"/>
                <w:lang w:val="en-AU"/>
              </w:rPr>
            </w:pPr>
            <w:r w:rsidRPr="00731C3C">
              <w:rPr>
                <w:sz w:val="16"/>
                <w:szCs w:val="16"/>
              </w:rPr>
              <w:t>(0.6)</w:t>
            </w:r>
          </w:p>
        </w:tc>
        <w:tc>
          <w:tcPr>
            <w:tcW w:w="880" w:type="dxa"/>
            <w:tcBorders>
              <w:top w:val="nil"/>
              <w:left w:val="nil"/>
              <w:bottom w:val="nil"/>
              <w:right w:val="nil"/>
            </w:tcBorders>
            <w:noWrap/>
            <w:vAlign w:val="center"/>
          </w:tcPr>
          <w:p w14:paraId="0118216A" w14:textId="77777777" w:rsidR="003F2049" w:rsidRPr="00731C3C" w:rsidRDefault="003F2049" w:rsidP="0022779D">
            <w:pPr>
              <w:jc w:val="center"/>
              <w:rPr>
                <w:color w:val="22272B"/>
                <w:sz w:val="16"/>
                <w:szCs w:val="16"/>
                <w:lang w:val="en-AU"/>
              </w:rPr>
            </w:pPr>
            <w:r w:rsidRPr="00731C3C">
              <w:rPr>
                <w:color w:val="22272B"/>
                <w:sz w:val="16"/>
                <w:szCs w:val="16"/>
              </w:rPr>
              <w:t>21.6</w:t>
            </w:r>
          </w:p>
        </w:tc>
        <w:tc>
          <w:tcPr>
            <w:tcW w:w="850" w:type="dxa"/>
            <w:tcBorders>
              <w:top w:val="nil"/>
              <w:left w:val="nil"/>
              <w:bottom w:val="nil"/>
              <w:right w:val="nil"/>
            </w:tcBorders>
            <w:noWrap/>
            <w:vAlign w:val="center"/>
          </w:tcPr>
          <w:p w14:paraId="15C6A33F" w14:textId="77777777" w:rsidR="003F2049" w:rsidRPr="00731C3C" w:rsidRDefault="003F2049" w:rsidP="0022779D">
            <w:pPr>
              <w:ind w:right="170"/>
              <w:jc w:val="center"/>
              <w:rPr>
                <w:color w:val="22272B"/>
                <w:sz w:val="16"/>
                <w:szCs w:val="16"/>
                <w:lang w:val="en-AU"/>
              </w:rPr>
            </w:pPr>
            <w:r w:rsidRPr="00731C3C">
              <w:rPr>
                <w:sz w:val="16"/>
                <w:szCs w:val="16"/>
              </w:rPr>
              <w:t>2.5</w:t>
            </w:r>
          </w:p>
        </w:tc>
        <w:tc>
          <w:tcPr>
            <w:tcW w:w="1134" w:type="dxa"/>
            <w:tcBorders>
              <w:top w:val="nil"/>
              <w:left w:val="nil"/>
              <w:bottom w:val="nil"/>
              <w:right w:val="nil"/>
            </w:tcBorders>
            <w:vAlign w:val="center"/>
          </w:tcPr>
          <w:p w14:paraId="00716329" w14:textId="77777777" w:rsidR="003F2049" w:rsidRPr="00731C3C" w:rsidRDefault="003F2049" w:rsidP="00473984">
            <w:pPr>
              <w:ind w:left="-250" w:right="207"/>
              <w:jc w:val="right"/>
              <w:rPr>
                <w:sz w:val="16"/>
                <w:szCs w:val="16"/>
                <w:lang w:val="en-AU"/>
              </w:rPr>
            </w:pPr>
            <w:r w:rsidRPr="00731C3C">
              <w:rPr>
                <w:color w:val="22272B"/>
                <w:sz w:val="16"/>
                <w:szCs w:val="16"/>
              </w:rPr>
              <w:t>855.4</w:t>
            </w:r>
          </w:p>
        </w:tc>
      </w:tr>
      <w:tr w:rsidR="003F2049" w:rsidRPr="00FD66D8" w14:paraId="491B66CC" w14:textId="77777777" w:rsidTr="00340F56">
        <w:trPr>
          <w:trHeight w:val="251"/>
          <w:jc w:val="center"/>
        </w:trPr>
        <w:tc>
          <w:tcPr>
            <w:tcW w:w="1177" w:type="dxa"/>
            <w:shd w:val="clear" w:color="auto" w:fill="EBEBEB"/>
            <w:noWrap/>
            <w:vAlign w:val="center"/>
          </w:tcPr>
          <w:p w14:paraId="290032AC" w14:textId="77777777" w:rsidR="003F2049" w:rsidRPr="00731C3C" w:rsidRDefault="003F2049" w:rsidP="00731C3C">
            <w:pPr>
              <w:rPr>
                <w:rFonts w:cs="Arial"/>
                <w:sz w:val="16"/>
                <w:szCs w:val="16"/>
                <w:lang w:val="en-AU"/>
              </w:rPr>
            </w:pPr>
            <w:r w:rsidRPr="00731C3C">
              <w:rPr>
                <w:rFonts w:cs="Arial"/>
                <w:sz w:val="16"/>
                <w:szCs w:val="16"/>
                <w:lang w:val="en-AU"/>
              </w:rPr>
              <w:t>2025-26</w:t>
            </w:r>
            <w:r w:rsidRPr="00731C3C">
              <w:rPr>
                <w:rFonts w:cs="Arial"/>
                <w:sz w:val="16"/>
                <w:szCs w:val="16"/>
                <w:vertAlign w:val="superscript"/>
                <w:lang w:val="en-AU"/>
              </w:rPr>
              <w:t>(b)</w:t>
            </w:r>
          </w:p>
        </w:tc>
        <w:tc>
          <w:tcPr>
            <w:tcW w:w="933" w:type="dxa"/>
            <w:tcBorders>
              <w:top w:val="nil"/>
              <w:left w:val="nil"/>
              <w:bottom w:val="nil"/>
              <w:right w:val="nil"/>
            </w:tcBorders>
            <w:shd w:val="clear" w:color="000000" w:fill="EBEBEB"/>
            <w:noWrap/>
            <w:vAlign w:val="center"/>
          </w:tcPr>
          <w:p w14:paraId="07A4CB3A" w14:textId="77777777" w:rsidR="003F2049" w:rsidRPr="00731C3C" w:rsidRDefault="003F2049" w:rsidP="00731C3C">
            <w:pPr>
              <w:jc w:val="center"/>
              <w:rPr>
                <w:color w:val="22272B"/>
                <w:sz w:val="16"/>
                <w:szCs w:val="16"/>
                <w:highlight w:val="yellow"/>
                <w:lang w:val="en-AU"/>
              </w:rPr>
            </w:pPr>
            <w:r w:rsidRPr="00731C3C">
              <w:rPr>
                <w:color w:val="22272B"/>
                <w:sz w:val="16"/>
                <w:szCs w:val="16"/>
              </w:rPr>
              <w:t>126.7</w:t>
            </w:r>
          </w:p>
        </w:tc>
        <w:tc>
          <w:tcPr>
            <w:tcW w:w="933" w:type="dxa"/>
            <w:tcBorders>
              <w:top w:val="nil"/>
              <w:left w:val="nil"/>
              <w:bottom w:val="nil"/>
              <w:right w:val="nil"/>
            </w:tcBorders>
            <w:shd w:val="clear" w:color="000000" w:fill="EBEBEB"/>
            <w:noWrap/>
            <w:vAlign w:val="center"/>
          </w:tcPr>
          <w:p w14:paraId="58152245" w14:textId="77777777" w:rsidR="003F2049" w:rsidRPr="00731C3C" w:rsidRDefault="003F2049" w:rsidP="00731C3C">
            <w:pPr>
              <w:ind w:right="170"/>
              <w:jc w:val="center"/>
              <w:rPr>
                <w:color w:val="22272B"/>
                <w:sz w:val="16"/>
                <w:szCs w:val="16"/>
                <w:highlight w:val="yellow"/>
                <w:lang w:val="en-AU"/>
              </w:rPr>
            </w:pPr>
            <w:r w:rsidRPr="00731C3C">
              <w:rPr>
                <w:sz w:val="16"/>
                <w:szCs w:val="16"/>
              </w:rPr>
              <w:t>7.4</w:t>
            </w:r>
          </w:p>
        </w:tc>
        <w:tc>
          <w:tcPr>
            <w:tcW w:w="933" w:type="dxa"/>
            <w:tcBorders>
              <w:top w:val="nil"/>
              <w:left w:val="nil"/>
              <w:bottom w:val="nil"/>
              <w:right w:val="nil"/>
            </w:tcBorders>
            <w:shd w:val="clear" w:color="000000" w:fill="EBEBEB"/>
            <w:noWrap/>
            <w:vAlign w:val="center"/>
          </w:tcPr>
          <w:p w14:paraId="3DD0A5BB" w14:textId="77777777" w:rsidR="003F2049" w:rsidRPr="00731C3C" w:rsidRDefault="003F2049" w:rsidP="00731C3C">
            <w:pPr>
              <w:jc w:val="center"/>
              <w:rPr>
                <w:color w:val="22272B"/>
                <w:sz w:val="16"/>
                <w:szCs w:val="16"/>
                <w:highlight w:val="yellow"/>
                <w:lang w:val="en-AU"/>
              </w:rPr>
            </w:pPr>
            <w:r w:rsidRPr="00731C3C">
              <w:rPr>
                <w:color w:val="22272B"/>
                <w:sz w:val="16"/>
                <w:szCs w:val="16"/>
              </w:rPr>
              <w:t>129.8</w:t>
            </w:r>
          </w:p>
        </w:tc>
        <w:tc>
          <w:tcPr>
            <w:tcW w:w="933" w:type="dxa"/>
            <w:tcBorders>
              <w:top w:val="nil"/>
              <w:left w:val="nil"/>
              <w:bottom w:val="nil"/>
              <w:right w:val="nil"/>
            </w:tcBorders>
            <w:shd w:val="clear" w:color="000000" w:fill="EBEBEB"/>
            <w:noWrap/>
            <w:vAlign w:val="center"/>
          </w:tcPr>
          <w:p w14:paraId="0872C9A8" w14:textId="77777777" w:rsidR="003F2049" w:rsidRPr="00731C3C" w:rsidRDefault="003F2049" w:rsidP="00731C3C">
            <w:pPr>
              <w:ind w:right="170"/>
              <w:jc w:val="center"/>
              <w:rPr>
                <w:color w:val="22272B"/>
                <w:sz w:val="16"/>
                <w:szCs w:val="16"/>
                <w:highlight w:val="yellow"/>
                <w:lang w:val="en-AU"/>
              </w:rPr>
            </w:pPr>
            <w:r w:rsidRPr="00731C3C">
              <w:rPr>
                <w:sz w:val="16"/>
                <w:szCs w:val="16"/>
              </w:rPr>
              <w:t>5.4</w:t>
            </w:r>
          </w:p>
        </w:tc>
        <w:tc>
          <w:tcPr>
            <w:tcW w:w="933" w:type="dxa"/>
            <w:tcBorders>
              <w:top w:val="nil"/>
              <w:left w:val="nil"/>
              <w:bottom w:val="nil"/>
              <w:right w:val="nil"/>
            </w:tcBorders>
            <w:shd w:val="clear" w:color="000000" w:fill="EBEBEB"/>
            <w:noWrap/>
            <w:vAlign w:val="center"/>
          </w:tcPr>
          <w:p w14:paraId="36AEF9E3" w14:textId="77777777" w:rsidR="003F2049" w:rsidRPr="00731C3C" w:rsidRDefault="003F2049" w:rsidP="00731C3C">
            <w:pPr>
              <w:jc w:val="center"/>
              <w:rPr>
                <w:color w:val="22272B"/>
                <w:sz w:val="16"/>
                <w:szCs w:val="16"/>
                <w:highlight w:val="yellow"/>
                <w:lang w:val="en-AU"/>
              </w:rPr>
            </w:pPr>
            <w:r w:rsidRPr="00731C3C">
              <w:rPr>
                <w:color w:val="22272B"/>
                <w:sz w:val="16"/>
                <w:szCs w:val="16"/>
              </w:rPr>
              <w:t>(3.0)</w:t>
            </w:r>
          </w:p>
        </w:tc>
        <w:tc>
          <w:tcPr>
            <w:tcW w:w="933" w:type="dxa"/>
            <w:tcBorders>
              <w:top w:val="nil"/>
              <w:left w:val="nil"/>
              <w:bottom w:val="nil"/>
              <w:right w:val="nil"/>
            </w:tcBorders>
            <w:shd w:val="clear" w:color="000000" w:fill="EBEBEB"/>
            <w:noWrap/>
            <w:vAlign w:val="center"/>
          </w:tcPr>
          <w:p w14:paraId="71B55AB8" w14:textId="77777777" w:rsidR="003F2049" w:rsidRPr="00731C3C" w:rsidRDefault="003F2049" w:rsidP="00731C3C">
            <w:pPr>
              <w:ind w:right="170"/>
              <w:jc w:val="center"/>
              <w:rPr>
                <w:color w:val="22272B"/>
                <w:sz w:val="16"/>
                <w:szCs w:val="16"/>
                <w:highlight w:val="yellow"/>
                <w:lang w:val="en-AU"/>
              </w:rPr>
            </w:pPr>
            <w:r w:rsidRPr="00731C3C">
              <w:rPr>
                <w:sz w:val="16"/>
                <w:szCs w:val="16"/>
              </w:rPr>
              <w:t>(0.3)</w:t>
            </w:r>
          </w:p>
        </w:tc>
        <w:tc>
          <w:tcPr>
            <w:tcW w:w="880" w:type="dxa"/>
            <w:tcBorders>
              <w:top w:val="nil"/>
              <w:left w:val="nil"/>
              <w:bottom w:val="nil"/>
              <w:right w:val="nil"/>
            </w:tcBorders>
            <w:shd w:val="clear" w:color="000000" w:fill="EBEBEB"/>
            <w:noWrap/>
            <w:vAlign w:val="center"/>
          </w:tcPr>
          <w:p w14:paraId="55663C34" w14:textId="77777777" w:rsidR="003F2049" w:rsidRPr="00731C3C" w:rsidRDefault="003F2049" w:rsidP="00731C3C">
            <w:pPr>
              <w:jc w:val="center"/>
              <w:rPr>
                <w:color w:val="22272B"/>
                <w:sz w:val="16"/>
                <w:szCs w:val="16"/>
                <w:highlight w:val="yellow"/>
                <w:lang w:val="en-AU"/>
              </w:rPr>
            </w:pPr>
            <w:r w:rsidRPr="00731C3C">
              <w:rPr>
                <w:color w:val="22272B"/>
                <w:sz w:val="16"/>
                <w:szCs w:val="16"/>
              </w:rPr>
              <w:t>22.9</w:t>
            </w:r>
          </w:p>
        </w:tc>
        <w:tc>
          <w:tcPr>
            <w:tcW w:w="850" w:type="dxa"/>
            <w:tcBorders>
              <w:top w:val="nil"/>
              <w:left w:val="nil"/>
              <w:bottom w:val="nil"/>
              <w:right w:val="nil"/>
            </w:tcBorders>
            <w:shd w:val="clear" w:color="000000" w:fill="EBEBEB"/>
            <w:noWrap/>
            <w:vAlign w:val="center"/>
          </w:tcPr>
          <w:p w14:paraId="4E207E5E" w14:textId="77777777" w:rsidR="003F2049" w:rsidRPr="00731C3C" w:rsidRDefault="003F2049" w:rsidP="00731C3C">
            <w:pPr>
              <w:ind w:right="170"/>
              <w:jc w:val="center"/>
              <w:rPr>
                <w:color w:val="22272B"/>
                <w:sz w:val="16"/>
                <w:szCs w:val="16"/>
                <w:highlight w:val="yellow"/>
                <w:lang w:val="en-AU"/>
              </w:rPr>
            </w:pPr>
            <w:r w:rsidRPr="00731C3C">
              <w:rPr>
                <w:sz w:val="16"/>
                <w:szCs w:val="16"/>
              </w:rPr>
              <w:t>2.5</w:t>
            </w:r>
          </w:p>
        </w:tc>
        <w:tc>
          <w:tcPr>
            <w:tcW w:w="1134" w:type="dxa"/>
            <w:tcBorders>
              <w:top w:val="nil"/>
              <w:left w:val="nil"/>
              <w:bottom w:val="nil"/>
              <w:right w:val="nil"/>
            </w:tcBorders>
            <w:shd w:val="clear" w:color="000000" w:fill="EBEBEB"/>
            <w:vAlign w:val="center"/>
          </w:tcPr>
          <w:p w14:paraId="4F9CB011" w14:textId="77777777" w:rsidR="003F2049" w:rsidRPr="00731C3C" w:rsidRDefault="003F2049" w:rsidP="00473984">
            <w:pPr>
              <w:ind w:left="-250" w:right="207"/>
              <w:jc w:val="right"/>
              <w:rPr>
                <w:sz w:val="16"/>
                <w:szCs w:val="16"/>
                <w:lang w:val="en-AU"/>
              </w:rPr>
            </w:pPr>
            <w:r w:rsidRPr="00731C3C">
              <w:rPr>
                <w:color w:val="22272B"/>
                <w:sz w:val="16"/>
                <w:szCs w:val="16"/>
              </w:rPr>
              <w:t>905.4</w:t>
            </w:r>
          </w:p>
        </w:tc>
      </w:tr>
      <w:tr w:rsidR="003F2049" w:rsidRPr="00FD66D8" w14:paraId="11B84C5F" w14:textId="77777777" w:rsidTr="00340F56">
        <w:trPr>
          <w:trHeight w:val="251"/>
          <w:jc w:val="center"/>
        </w:trPr>
        <w:tc>
          <w:tcPr>
            <w:tcW w:w="1177" w:type="dxa"/>
            <w:shd w:val="clear" w:color="auto" w:fill="EBEBEB"/>
            <w:noWrap/>
            <w:vAlign w:val="center"/>
          </w:tcPr>
          <w:p w14:paraId="3B438C28" w14:textId="77777777" w:rsidR="003F2049" w:rsidRPr="00731C3C" w:rsidRDefault="003F2049" w:rsidP="00731C3C">
            <w:pPr>
              <w:rPr>
                <w:rFonts w:cs="Arial"/>
                <w:sz w:val="16"/>
                <w:szCs w:val="16"/>
                <w:lang w:val="en-AU"/>
              </w:rPr>
            </w:pPr>
            <w:r w:rsidRPr="00731C3C">
              <w:rPr>
                <w:rFonts w:cs="Arial"/>
                <w:sz w:val="16"/>
                <w:szCs w:val="16"/>
                <w:lang w:val="en-AU"/>
              </w:rPr>
              <w:t>2026-27</w:t>
            </w:r>
            <w:r w:rsidRPr="00731C3C">
              <w:rPr>
                <w:rFonts w:cs="Arial"/>
                <w:sz w:val="16"/>
                <w:szCs w:val="16"/>
                <w:vertAlign w:val="superscript"/>
                <w:lang w:val="en-AU"/>
              </w:rPr>
              <w:t>(c)</w:t>
            </w:r>
          </w:p>
        </w:tc>
        <w:tc>
          <w:tcPr>
            <w:tcW w:w="933" w:type="dxa"/>
            <w:tcBorders>
              <w:top w:val="nil"/>
              <w:left w:val="nil"/>
              <w:bottom w:val="nil"/>
              <w:right w:val="nil"/>
            </w:tcBorders>
            <w:shd w:val="clear" w:color="000000" w:fill="EBEBEB"/>
            <w:noWrap/>
            <w:vAlign w:val="center"/>
          </w:tcPr>
          <w:p w14:paraId="2964B186" w14:textId="77777777" w:rsidR="003F2049" w:rsidRPr="00731C3C" w:rsidRDefault="003F2049" w:rsidP="00731C3C">
            <w:pPr>
              <w:jc w:val="center"/>
              <w:rPr>
                <w:color w:val="22272B"/>
                <w:sz w:val="16"/>
                <w:szCs w:val="16"/>
                <w:highlight w:val="yellow"/>
                <w:lang w:val="en-AU"/>
              </w:rPr>
            </w:pPr>
            <w:r w:rsidRPr="00731C3C">
              <w:rPr>
                <w:color w:val="22272B"/>
                <w:sz w:val="16"/>
                <w:szCs w:val="16"/>
              </w:rPr>
              <w:t>130.7</w:t>
            </w:r>
          </w:p>
        </w:tc>
        <w:tc>
          <w:tcPr>
            <w:tcW w:w="933" w:type="dxa"/>
            <w:tcBorders>
              <w:top w:val="nil"/>
              <w:left w:val="nil"/>
              <w:bottom w:val="nil"/>
              <w:right w:val="nil"/>
            </w:tcBorders>
            <w:shd w:val="clear" w:color="000000" w:fill="EBEBEB"/>
            <w:noWrap/>
            <w:vAlign w:val="center"/>
          </w:tcPr>
          <w:p w14:paraId="16FB371A" w14:textId="77777777" w:rsidR="003F2049" w:rsidRPr="00731C3C" w:rsidRDefault="003F2049" w:rsidP="00731C3C">
            <w:pPr>
              <w:ind w:right="170"/>
              <w:jc w:val="center"/>
              <w:rPr>
                <w:color w:val="22272B"/>
                <w:sz w:val="16"/>
                <w:szCs w:val="16"/>
                <w:highlight w:val="yellow"/>
                <w:lang w:val="en-AU"/>
              </w:rPr>
            </w:pPr>
            <w:r w:rsidRPr="00731C3C">
              <w:rPr>
                <w:sz w:val="16"/>
                <w:szCs w:val="16"/>
              </w:rPr>
              <w:t>3.1</w:t>
            </w:r>
          </w:p>
        </w:tc>
        <w:tc>
          <w:tcPr>
            <w:tcW w:w="933" w:type="dxa"/>
            <w:tcBorders>
              <w:top w:val="nil"/>
              <w:left w:val="nil"/>
              <w:bottom w:val="nil"/>
              <w:right w:val="nil"/>
            </w:tcBorders>
            <w:shd w:val="clear" w:color="000000" w:fill="EBEBEB"/>
            <w:noWrap/>
            <w:vAlign w:val="center"/>
          </w:tcPr>
          <w:p w14:paraId="3E7D969E" w14:textId="77777777" w:rsidR="003F2049" w:rsidRPr="00731C3C" w:rsidRDefault="003F2049" w:rsidP="00731C3C">
            <w:pPr>
              <w:jc w:val="center"/>
              <w:rPr>
                <w:color w:val="22272B"/>
                <w:sz w:val="16"/>
                <w:szCs w:val="16"/>
                <w:highlight w:val="yellow"/>
                <w:lang w:val="en-AU"/>
              </w:rPr>
            </w:pPr>
            <w:r w:rsidRPr="00731C3C">
              <w:rPr>
                <w:color w:val="22272B"/>
                <w:sz w:val="16"/>
                <w:szCs w:val="16"/>
              </w:rPr>
              <w:t>133.0</w:t>
            </w:r>
          </w:p>
        </w:tc>
        <w:tc>
          <w:tcPr>
            <w:tcW w:w="933" w:type="dxa"/>
            <w:tcBorders>
              <w:top w:val="nil"/>
              <w:left w:val="nil"/>
              <w:bottom w:val="nil"/>
              <w:right w:val="nil"/>
            </w:tcBorders>
            <w:shd w:val="clear" w:color="000000" w:fill="EBEBEB"/>
            <w:noWrap/>
            <w:vAlign w:val="center"/>
          </w:tcPr>
          <w:p w14:paraId="730811BF" w14:textId="77777777" w:rsidR="003F2049" w:rsidRPr="00731C3C" w:rsidRDefault="003F2049" w:rsidP="00731C3C">
            <w:pPr>
              <w:ind w:right="170"/>
              <w:jc w:val="center"/>
              <w:rPr>
                <w:color w:val="22272B"/>
                <w:sz w:val="16"/>
                <w:szCs w:val="16"/>
                <w:highlight w:val="yellow"/>
                <w:lang w:val="en-AU"/>
              </w:rPr>
            </w:pPr>
            <w:r w:rsidRPr="00731C3C">
              <w:rPr>
                <w:sz w:val="16"/>
                <w:szCs w:val="16"/>
              </w:rPr>
              <w:t>2.5</w:t>
            </w:r>
          </w:p>
        </w:tc>
        <w:tc>
          <w:tcPr>
            <w:tcW w:w="933" w:type="dxa"/>
            <w:tcBorders>
              <w:top w:val="nil"/>
              <w:left w:val="nil"/>
              <w:bottom w:val="nil"/>
              <w:right w:val="nil"/>
            </w:tcBorders>
            <w:shd w:val="clear" w:color="000000" w:fill="EBEBEB"/>
            <w:noWrap/>
            <w:vAlign w:val="center"/>
          </w:tcPr>
          <w:p w14:paraId="179DD13D" w14:textId="77777777" w:rsidR="003F2049" w:rsidRPr="00731C3C" w:rsidRDefault="003F2049" w:rsidP="00731C3C">
            <w:pPr>
              <w:jc w:val="center"/>
              <w:rPr>
                <w:color w:val="22272B"/>
                <w:sz w:val="16"/>
                <w:szCs w:val="16"/>
                <w:highlight w:val="yellow"/>
                <w:lang w:val="en-AU"/>
              </w:rPr>
            </w:pPr>
            <w:r w:rsidRPr="00731C3C">
              <w:rPr>
                <w:color w:val="22272B"/>
                <w:sz w:val="16"/>
                <w:szCs w:val="16"/>
              </w:rPr>
              <w:t>(2.3)</w:t>
            </w:r>
          </w:p>
        </w:tc>
        <w:tc>
          <w:tcPr>
            <w:tcW w:w="933" w:type="dxa"/>
            <w:tcBorders>
              <w:top w:val="nil"/>
              <w:left w:val="nil"/>
              <w:bottom w:val="nil"/>
              <w:right w:val="nil"/>
            </w:tcBorders>
            <w:shd w:val="clear" w:color="000000" w:fill="EBEBEB"/>
            <w:noWrap/>
            <w:vAlign w:val="center"/>
          </w:tcPr>
          <w:p w14:paraId="1C70C696" w14:textId="77777777" w:rsidR="003F2049" w:rsidRPr="00731C3C" w:rsidRDefault="003F2049" w:rsidP="00731C3C">
            <w:pPr>
              <w:ind w:right="170"/>
              <w:jc w:val="center"/>
              <w:rPr>
                <w:color w:val="22272B"/>
                <w:sz w:val="16"/>
                <w:szCs w:val="16"/>
                <w:highlight w:val="yellow"/>
                <w:lang w:val="en-AU"/>
              </w:rPr>
            </w:pPr>
            <w:r w:rsidRPr="00731C3C">
              <w:rPr>
                <w:sz w:val="16"/>
                <w:szCs w:val="16"/>
              </w:rPr>
              <w:t>(0.2)</w:t>
            </w:r>
          </w:p>
        </w:tc>
        <w:tc>
          <w:tcPr>
            <w:tcW w:w="880" w:type="dxa"/>
            <w:tcBorders>
              <w:top w:val="nil"/>
              <w:left w:val="nil"/>
              <w:bottom w:val="nil"/>
              <w:right w:val="nil"/>
            </w:tcBorders>
            <w:shd w:val="clear" w:color="000000" w:fill="EBEBEB"/>
            <w:noWrap/>
            <w:vAlign w:val="center"/>
          </w:tcPr>
          <w:p w14:paraId="2D7F2F87" w14:textId="77777777" w:rsidR="003F2049" w:rsidRPr="00731C3C" w:rsidRDefault="003F2049" w:rsidP="00731C3C">
            <w:pPr>
              <w:jc w:val="center"/>
              <w:rPr>
                <w:color w:val="22272B"/>
                <w:sz w:val="16"/>
                <w:szCs w:val="16"/>
                <w:highlight w:val="yellow"/>
                <w:lang w:val="en-AU"/>
              </w:rPr>
            </w:pPr>
            <w:r w:rsidRPr="00731C3C">
              <w:rPr>
                <w:color w:val="22272B"/>
                <w:sz w:val="16"/>
                <w:szCs w:val="16"/>
              </w:rPr>
              <w:t>21.9</w:t>
            </w:r>
          </w:p>
        </w:tc>
        <w:tc>
          <w:tcPr>
            <w:tcW w:w="850" w:type="dxa"/>
            <w:tcBorders>
              <w:top w:val="nil"/>
              <w:left w:val="nil"/>
              <w:bottom w:val="nil"/>
              <w:right w:val="nil"/>
            </w:tcBorders>
            <w:shd w:val="clear" w:color="000000" w:fill="EBEBEB"/>
            <w:noWrap/>
            <w:vAlign w:val="center"/>
          </w:tcPr>
          <w:p w14:paraId="034F0904" w14:textId="77777777" w:rsidR="003F2049" w:rsidRPr="00731C3C" w:rsidRDefault="003F2049" w:rsidP="00731C3C">
            <w:pPr>
              <w:ind w:right="170"/>
              <w:jc w:val="center"/>
              <w:rPr>
                <w:color w:val="22272B"/>
                <w:sz w:val="16"/>
                <w:szCs w:val="16"/>
                <w:highlight w:val="yellow"/>
                <w:lang w:val="en-AU"/>
              </w:rPr>
            </w:pPr>
            <w:r w:rsidRPr="00731C3C">
              <w:rPr>
                <w:sz w:val="16"/>
                <w:szCs w:val="16"/>
              </w:rPr>
              <w:t>2.3</w:t>
            </w:r>
          </w:p>
        </w:tc>
        <w:tc>
          <w:tcPr>
            <w:tcW w:w="1134" w:type="dxa"/>
            <w:tcBorders>
              <w:top w:val="nil"/>
              <w:left w:val="nil"/>
              <w:bottom w:val="nil"/>
              <w:right w:val="nil"/>
            </w:tcBorders>
            <w:shd w:val="clear" w:color="000000" w:fill="EBEBEB"/>
            <w:vAlign w:val="center"/>
          </w:tcPr>
          <w:p w14:paraId="0A19900F" w14:textId="77777777" w:rsidR="003F2049" w:rsidRPr="00731C3C" w:rsidRDefault="003F2049" w:rsidP="00473984">
            <w:pPr>
              <w:ind w:left="-250" w:right="207"/>
              <w:jc w:val="right"/>
              <w:rPr>
                <w:sz w:val="16"/>
                <w:szCs w:val="16"/>
                <w:lang w:val="en-AU"/>
              </w:rPr>
            </w:pPr>
            <w:r w:rsidRPr="00731C3C">
              <w:rPr>
                <w:color w:val="22272B"/>
                <w:sz w:val="16"/>
                <w:szCs w:val="16"/>
              </w:rPr>
              <w:t>947.3</w:t>
            </w:r>
          </w:p>
        </w:tc>
      </w:tr>
      <w:tr w:rsidR="003F2049" w:rsidRPr="00FD66D8" w14:paraId="48B7C21D" w14:textId="77777777" w:rsidTr="00340F56">
        <w:trPr>
          <w:trHeight w:val="251"/>
          <w:jc w:val="center"/>
        </w:trPr>
        <w:tc>
          <w:tcPr>
            <w:tcW w:w="1177" w:type="dxa"/>
            <w:shd w:val="clear" w:color="auto" w:fill="EBEBEB"/>
            <w:noWrap/>
            <w:vAlign w:val="center"/>
          </w:tcPr>
          <w:p w14:paraId="66569677" w14:textId="77777777" w:rsidR="003F2049" w:rsidRPr="00731C3C" w:rsidRDefault="003F2049" w:rsidP="00731C3C">
            <w:pPr>
              <w:rPr>
                <w:rFonts w:cs="Arial"/>
                <w:sz w:val="16"/>
                <w:szCs w:val="16"/>
                <w:lang w:val="en-AU"/>
              </w:rPr>
            </w:pPr>
            <w:r w:rsidRPr="00731C3C">
              <w:rPr>
                <w:rFonts w:cs="Arial"/>
                <w:sz w:val="16"/>
                <w:szCs w:val="16"/>
                <w:lang w:val="en-AU"/>
              </w:rPr>
              <w:t>2027-28</w:t>
            </w:r>
            <w:r w:rsidRPr="00731C3C">
              <w:rPr>
                <w:rFonts w:cs="Arial"/>
                <w:sz w:val="16"/>
                <w:szCs w:val="16"/>
                <w:vertAlign w:val="superscript"/>
                <w:lang w:val="en-AU"/>
              </w:rPr>
              <w:t>(c)</w:t>
            </w:r>
          </w:p>
        </w:tc>
        <w:tc>
          <w:tcPr>
            <w:tcW w:w="933" w:type="dxa"/>
            <w:tcBorders>
              <w:top w:val="nil"/>
              <w:left w:val="nil"/>
              <w:right w:val="nil"/>
            </w:tcBorders>
            <w:shd w:val="clear" w:color="000000" w:fill="EBEBEB"/>
            <w:noWrap/>
            <w:vAlign w:val="center"/>
          </w:tcPr>
          <w:p w14:paraId="22D74C81" w14:textId="77777777" w:rsidR="003F2049" w:rsidRPr="00731C3C" w:rsidRDefault="003F2049" w:rsidP="00731C3C">
            <w:pPr>
              <w:jc w:val="center"/>
              <w:rPr>
                <w:color w:val="22272B"/>
                <w:sz w:val="16"/>
                <w:szCs w:val="16"/>
                <w:highlight w:val="yellow"/>
                <w:lang w:val="en-AU"/>
              </w:rPr>
            </w:pPr>
            <w:r w:rsidRPr="00731C3C">
              <w:rPr>
                <w:color w:val="22272B"/>
                <w:sz w:val="16"/>
                <w:szCs w:val="16"/>
              </w:rPr>
              <w:t>135.6</w:t>
            </w:r>
          </w:p>
        </w:tc>
        <w:tc>
          <w:tcPr>
            <w:tcW w:w="933" w:type="dxa"/>
            <w:tcBorders>
              <w:top w:val="nil"/>
              <w:left w:val="nil"/>
              <w:right w:val="nil"/>
            </w:tcBorders>
            <w:shd w:val="clear" w:color="000000" w:fill="EBEBEB"/>
            <w:noWrap/>
            <w:vAlign w:val="center"/>
          </w:tcPr>
          <w:p w14:paraId="389EB6FF" w14:textId="77777777" w:rsidR="003F2049" w:rsidRPr="00731C3C" w:rsidRDefault="003F2049" w:rsidP="00731C3C">
            <w:pPr>
              <w:ind w:right="170"/>
              <w:jc w:val="center"/>
              <w:rPr>
                <w:color w:val="22272B"/>
                <w:sz w:val="16"/>
                <w:szCs w:val="16"/>
                <w:highlight w:val="yellow"/>
                <w:lang w:val="en-AU"/>
              </w:rPr>
            </w:pPr>
            <w:r w:rsidRPr="00731C3C">
              <w:rPr>
                <w:sz w:val="16"/>
                <w:szCs w:val="16"/>
              </w:rPr>
              <w:t>3.8</w:t>
            </w:r>
          </w:p>
        </w:tc>
        <w:tc>
          <w:tcPr>
            <w:tcW w:w="933" w:type="dxa"/>
            <w:tcBorders>
              <w:top w:val="nil"/>
              <w:left w:val="nil"/>
              <w:right w:val="nil"/>
            </w:tcBorders>
            <w:shd w:val="clear" w:color="000000" w:fill="EBEBEB"/>
            <w:noWrap/>
            <w:vAlign w:val="center"/>
          </w:tcPr>
          <w:p w14:paraId="3BDF2F13" w14:textId="77777777" w:rsidR="003F2049" w:rsidRPr="00731C3C" w:rsidRDefault="003F2049" w:rsidP="00731C3C">
            <w:pPr>
              <w:jc w:val="center"/>
              <w:rPr>
                <w:color w:val="22272B"/>
                <w:sz w:val="16"/>
                <w:szCs w:val="16"/>
                <w:highlight w:val="yellow"/>
                <w:lang w:val="en-AU"/>
              </w:rPr>
            </w:pPr>
            <w:r w:rsidRPr="00731C3C">
              <w:rPr>
                <w:color w:val="22272B"/>
                <w:sz w:val="16"/>
                <w:szCs w:val="16"/>
              </w:rPr>
              <w:t>134.5</w:t>
            </w:r>
          </w:p>
        </w:tc>
        <w:tc>
          <w:tcPr>
            <w:tcW w:w="933" w:type="dxa"/>
            <w:tcBorders>
              <w:top w:val="nil"/>
              <w:left w:val="nil"/>
              <w:right w:val="nil"/>
            </w:tcBorders>
            <w:shd w:val="clear" w:color="000000" w:fill="EBEBEB"/>
            <w:noWrap/>
            <w:vAlign w:val="center"/>
          </w:tcPr>
          <w:p w14:paraId="7C1DCEF4" w14:textId="77777777" w:rsidR="003F2049" w:rsidRPr="00731C3C" w:rsidRDefault="003F2049" w:rsidP="00731C3C">
            <w:pPr>
              <w:ind w:right="170"/>
              <w:jc w:val="center"/>
              <w:rPr>
                <w:color w:val="22272B"/>
                <w:sz w:val="16"/>
                <w:szCs w:val="16"/>
                <w:highlight w:val="yellow"/>
                <w:lang w:val="en-AU"/>
              </w:rPr>
            </w:pPr>
            <w:r w:rsidRPr="00731C3C">
              <w:rPr>
                <w:sz w:val="16"/>
                <w:szCs w:val="16"/>
              </w:rPr>
              <w:t>1.1</w:t>
            </w:r>
          </w:p>
        </w:tc>
        <w:tc>
          <w:tcPr>
            <w:tcW w:w="933" w:type="dxa"/>
            <w:tcBorders>
              <w:top w:val="nil"/>
              <w:left w:val="nil"/>
              <w:right w:val="nil"/>
            </w:tcBorders>
            <w:shd w:val="clear" w:color="000000" w:fill="EBEBEB"/>
            <w:noWrap/>
            <w:vAlign w:val="center"/>
          </w:tcPr>
          <w:p w14:paraId="1E996BCA" w14:textId="77777777" w:rsidR="003F2049" w:rsidRPr="00731C3C" w:rsidRDefault="003F2049" w:rsidP="00731C3C">
            <w:pPr>
              <w:jc w:val="center"/>
              <w:rPr>
                <w:color w:val="22272B"/>
                <w:sz w:val="16"/>
                <w:szCs w:val="16"/>
                <w:highlight w:val="yellow"/>
                <w:lang w:val="en-AU"/>
              </w:rPr>
            </w:pPr>
            <w:r w:rsidRPr="00731C3C">
              <w:rPr>
                <w:color w:val="22272B"/>
                <w:sz w:val="16"/>
                <w:szCs w:val="16"/>
              </w:rPr>
              <w:t>1.1</w:t>
            </w:r>
          </w:p>
        </w:tc>
        <w:tc>
          <w:tcPr>
            <w:tcW w:w="933" w:type="dxa"/>
            <w:tcBorders>
              <w:top w:val="nil"/>
              <w:left w:val="nil"/>
              <w:right w:val="nil"/>
            </w:tcBorders>
            <w:shd w:val="clear" w:color="000000" w:fill="EBEBEB"/>
            <w:noWrap/>
            <w:vAlign w:val="center"/>
          </w:tcPr>
          <w:p w14:paraId="7EC8F5AD" w14:textId="77777777" w:rsidR="003F2049" w:rsidRPr="00731C3C" w:rsidRDefault="003F2049" w:rsidP="00731C3C">
            <w:pPr>
              <w:ind w:right="170"/>
              <w:jc w:val="center"/>
              <w:rPr>
                <w:color w:val="22272B"/>
                <w:sz w:val="16"/>
                <w:szCs w:val="16"/>
                <w:highlight w:val="yellow"/>
                <w:lang w:val="en-AU"/>
              </w:rPr>
            </w:pPr>
            <w:r w:rsidRPr="00731C3C">
              <w:rPr>
                <w:sz w:val="16"/>
                <w:szCs w:val="16"/>
              </w:rPr>
              <w:t>0.1</w:t>
            </w:r>
          </w:p>
        </w:tc>
        <w:tc>
          <w:tcPr>
            <w:tcW w:w="880" w:type="dxa"/>
            <w:tcBorders>
              <w:top w:val="nil"/>
              <w:left w:val="nil"/>
              <w:right w:val="nil"/>
            </w:tcBorders>
            <w:shd w:val="clear" w:color="000000" w:fill="EBEBEB"/>
            <w:noWrap/>
            <w:vAlign w:val="center"/>
          </w:tcPr>
          <w:p w14:paraId="7E85F11E" w14:textId="77777777" w:rsidR="003F2049" w:rsidRPr="00731C3C" w:rsidRDefault="003F2049" w:rsidP="00731C3C">
            <w:pPr>
              <w:jc w:val="center"/>
              <w:rPr>
                <w:color w:val="22272B"/>
                <w:sz w:val="16"/>
                <w:szCs w:val="16"/>
                <w:highlight w:val="yellow"/>
                <w:lang w:val="en-AU"/>
              </w:rPr>
            </w:pPr>
            <w:r w:rsidRPr="00731C3C">
              <w:rPr>
                <w:color w:val="22272B"/>
                <w:sz w:val="16"/>
                <w:szCs w:val="16"/>
              </w:rPr>
              <w:t>21.3</w:t>
            </w:r>
          </w:p>
        </w:tc>
        <w:tc>
          <w:tcPr>
            <w:tcW w:w="850" w:type="dxa"/>
            <w:tcBorders>
              <w:top w:val="nil"/>
              <w:left w:val="nil"/>
              <w:right w:val="nil"/>
            </w:tcBorders>
            <w:shd w:val="clear" w:color="000000" w:fill="EBEBEB"/>
            <w:noWrap/>
            <w:vAlign w:val="center"/>
          </w:tcPr>
          <w:p w14:paraId="73801517" w14:textId="77777777" w:rsidR="003F2049" w:rsidRPr="00731C3C" w:rsidRDefault="003F2049" w:rsidP="00731C3C">
            <w:pPr>
              <w:ind w:right="170"/>
              <w:jc w:val="center"/>
              <w:rPr>
                <w:color w:val="22272B"/>
                <w:sz w:val="16"/>
                <w:szCs w:val="16"/>
                <w:highlight w:val="yellow"/>
                <w:lang w:val="en-AU"/>
              </w:rPr>
            </w:pPr>
            <w:r w:rsidRPr="00731C3C">
              <w:rPr>
                <w:sz w:val="16"/>
                <w:szCs w:val="16"/>
              </w:rPr>
              <w:t>2.2</w:t>
            </w:r>
          </w:p>
        </w:tc>
        <w:tc>
          <w:tcPr>
            <w:tcW w:w="1134" w:type="dxa"/>
            <w:tcBorders>
              <w:top w:val="nil"/>
              <w:left w:val="nil"/>
              <w:right w:val="nil"/>
            </w:tcBorders>
            <w:shd w:val="clear" w:color="000000" w:fill="EBEBEB"/>
            <w:vAlign w:val="center"/>
          </w:tcPr>
          <w:p w14:paraId="13B603AD" w14:textId="77777777" w:rsidR="003F2049" w:rsidRPr="00731C3C" w:rsidRDefault="003F2049" w:rsidP="00473984">
            <w:pPr>
              <w:ind w:left="-250" w:right="207"/>
              <w:jc w:val="right"/>
              <w:rPr>
                <w:sz w:val="16"/>
                <w:szCs w:val="16"/>
                <w:lang w:val="en-AU"/>
              </w:rPr>
            </w:pPr>
            <w:r w:rsidRPr="00731C3C">
              <w:rPr>
                <w:color w:val="22272B"/>
                <w:sz w:val="16"/>
                <w:szCs w:val="16"/>
              </w:rPr>
              <w:t>981.8</w:t>
            </w:r>
          </w:p>
        </w:tc>
      </w:tr>
      <w:tr w:rsidR="003F2049" w:rsidRPr="00FD66D8" w14:paraId="3A94A602" w14:textId="77777777" w:rsidTr="0022779D">
        <w:trPr>
          <w:trHeight w:val="251"/>
          <w:jc w:val="center"/>
        </w:trPr>
        <w:tc>
          <w:tcPr>
            <w:tcW w:w="1177" w:type="dxa"/>
            <w:shd w:val="clear" w:color="auto" w:fill="EBEBEB"/>
            <w:noWrap/>
            <w:vAlign w:val="center"/>
          </w:tcPr>
          <w:p w14:paraId="4C9EAA33" w14:textId="77777777" w:rsidR="003F2049" w:rsidRPr="00731C3C" w:rsidRDefault="003F2049" w:rsidP="00731C3C">
            <w:pPr>
              <w:rPr>
                <w:rFonts w:cs="Arial"/>
                <w:sz w:val="16"/>
                <w:szCs w:val="16"/>
                <w:lang w:val="en-AU"/>
              </w:rPr>
            </w:pPr>
            <w:r w:rsidRPr="00731C3C">
              <w:rPr>
                <w:rFonts w:cs="Arial"/>
                <w:sz w:val="16"/>
                <w:szCs w:val="16"/>
                <w:lang w:val="en-AU"/>
              </w:rPr>
              <w:t>2028-29</w:t>
            </w:r>
            <w:r w:rsidRPr="00731C3C">
              <w:rPr>
                <w:rFonts w:cs="Arial"/>
                <w:sz w:val="16"/>
                <w:szCs w:val="16"/>
                <w:vertAlign w:val="superscript"/>
                <w:lang w:val="en-AU"/>
              </w:rPr>
              <w:t>(c)</w:t>
            </w:r>
          </w:p>
        </w:tc>
        <w:tc>
          <w:tcPr>
            <w:tcW w:w="933" w:type="dxa"/>
            <w:tcBorders>
              <w:top w:val="nil"/>
              <w:left w:val="nil"/>
              <w:bottom w:val="nil"/>
              <w:right w:val="nil"/>
            </w:tcBorders>
            <w:shd w:val="clear" w:color="000000" w:fill="EBEBEB"/>
            <w:noWrap/>
            <w:vAlign w:val="center"/>
          </w:tcPr>
          <w:p w14:paraId="7DF4544B" w14:textId="77777777" w:rsidR="003F2049" w:rsidRPr="00731C3C" w:rsidRDefault="003F2049" w:rsidP="00731C3C">
            <w:pPr>
              <w:jc w:val="center"/>
              <w:rPr>
                <w:color w:val="22272B"/>
                <w:sz w:val="16"/>
                <w:szCs w:val="16"/>
                <w:highlight w:val="yellow"/>
                <w:lang w:val="en-AU"/>
              </w:rPr>
            </w:pPr>
            <w:r w:rsidRPr="00731C3C">
              <w:rPr>
                <w:color w:val="22272B"/>
                <w:sz w:val="16"/>
                <w:szCs w:val="16"/>
              </w:rPr>
              <w:t>141.2</w:t>
            </w:r>
          </w:p>
        </w:tc>
        <w:tc>
          <w:tcPr>
            <w:tcW w:w="933" w:type="dxa"/>
            <w:tcBorders>
              <w:top w:val="nil"/>
              <w:left w:val="nil"/>
              <w:bottom w:val="nil"/>
              <w:right w:val="nil"/>
            </w:tcBorders>
            <w:shd w:val="clear" w:color="000000" w:fill="EBEBEB"/>
            <w:noWrap/>
            <w:vAlign w:val="center"/>
          </w:tcPr>
          <w:p w14:paraId="2152C56C" w14:textId="77777777" w:rsidR="003F2049" w:rsidRPr="00731C3C" w:rsidRDefault="003F2049" w:rsidP="00731C3C">
            <w:pPr>
              <w:ind w:right="170"/>
              <w:jc w:val="center"/>
              <w:rPr>
                <w:sz w:val="16"/>
                <w:szCs w:val="16"/>
                <w:highlight w:val="yellow"/>
                <w:lang w:val="en-AU"/>
              </w:rPr>
            </w:pPr>
            <w:r w:rsidRPr="00731C3C">
              <w:rPr>
                <w:sz w:val="16"/>
                <w:szCs w:val="16"/>
              </w:rPr>
              <w:t>4.1</w:t>
            </w:r>
          </w:p>
        </w:tc>
        <w:tc>
          <w:tcPr>
            <w:tcW w:w="933" w:type="dxa"/>
            <w:tcBorders>
              <w:top w:val="nil"/>
              <w:left w:val="nil"/>
              <w:bottom w:val="nil"/>
              <w:right w:val="nil"/>
            </w:tcBorders>
            <w:shd w:val="clear" w:color="000000" w:fill="EBEBEB"/>
            <w:noWrap/>
            <w:vAlign w:val="center"/>
          </w:tcPr>
          <w:p w14:paraId="7F6C8397" w14:textId="77777777" w:rsidR="003F2049" w:rsidRPr="00731C3C" w:rsidRDefault="003F2049" w:rsidP="00731C3C">
            <w:pPr>
              <w:jc w:val="center"/>
              <w:rPr>
                <w:color w:val="22272B"/>
                <w:sz w:val="16"/>
                <w:szCs w:val="16"/>
                <w:highlight w:val="yellow"/>
                <w:lang w:val="en-AU"/>
              </w:rPr>
            </w:pPr>
            <w:r w:rsidRPr="00731C3C">
              <w:rPr>
                <w:color w:val="22272B"/>
                <w:sz w:val="16"/>
                <w:szCs w:val="16"/>
              </w:rPr>
              <w:t>139.5</w:t>
            </w:r>
          </w:p>
        </w:tc>
        <w:tc>
          <w:tcPr>
            <w:tcW w:w="933" w:type="dxa"/>
            <w:tcBorders>
              <w:top w:val="nil"/>
              <w:left w:val="nil"/>
              <w:bottom w:val="nil"/>
              <w:right w:val="nil"/>
            </w:tcBorders>
            <w:shd w:val="clear" w:color="000000" w:fill="EBEBEB"/>
            <w:noWrap/>
            <w:vAlign w:val="center"/>
          </w:tcPr>
          <w:p w14:paraId="01014360" w14:textId="77777777" w:rsidR="003F2049" w:rsidRPr="00731C3C" w:rsidRDefault="003F2049" w:rsidP="00731C3C">
            <w:pPr>
              <w:ind w:right="170"/>
              <w:jc w:val="center"/>
              <w:rPr>
                <w:sz w:val="16"/>
                <w:szCs w:val="16"/>
                <w:highlight w:val="yellow"/>
                <w:lang w:val="en-AU"/>
              </w:rPr>
            </w:pPr>
            <w:r w:rsidRPr="00731C3C">
              <w:rPr>
                <w:sz w:val="16"/>
                <w:szCs w:val="16"/>
              </w:rPr>
              <w:t>3.7</w:t>
            </w:r>
          </w:p>
        </w:tc>
        <w:tc>
          <w:tcPr>
            <w:tcW w:w="933" w:type="dxa"/>
            <w:tcBorders>
              <w:top w:val="nil"/>
              <w:left w:val="nil"/>
              <w:bottom w:val="nil"/>
              <w:right w:val="nil"/>
            </w:tcBorders>
            <w:shd w:val="clear" w:color="000000" w:fill="EBEBEB"/>
            <w:noWrap/>
            <w:vAlign w:val="center"/>
          </w:tcPr>
          <w:p w14:paraId="288275BF" w14:textId="77777777" w:rsidR="003F2049" w:rsidRPr="00731C3C" w:rsidRDefault="003F2049" w:rsidP="00731C3C">
            <w:pPr>
              <w:jc w:val="center"/>
              <w:rPr>
                <w:color w:val="22272B"/>
                <w:sz w:val="16"/>
                <w:szCs w:val="16"/>
                <w:highlight w:val="yellow"/>
                <w:lang w:val="en-AU"/>
              </w:rPr>
            </w:pPr>
            <w:r w:rsidRPr="00731C3C">
              <w:rPr>
                <w:color w:val="22272B"/>
                <w:sz w:val="16"/>
                <w:szCs w:val="16"/>
              </w:rPr>
              <w:t>1.8</w:t>
            </w:r>
          </w:p>
        </w:tc>
        <w:tc>
          <w:tcPr>
            <w:tcW w:w="933" w:type="dxa"/>
            <w:tcBorders>
              <w:top w:val="nil"/>
              <w:left w:val="nil"/>
              <w:bottom w:val="nil"/>
              <w:right w:val="nil"/>
            </w:tcBorders>
            <w:shd w:val="clear" w:color="000000" w:fill="EBEBEB"/>
            <w:noWrap/>
            <w:vAlign w:val="center"/>
          </w:tcPr>
          <w:p w14:paraId="2FEBD8E3" w14:textId="77777777" w:rsidR="003F2049" w:rsidRPr="00731C3C" w:rsidRDefault="003F2049" w:rsidP="00731C3C">
            <w:pPr>
              <w:ind w:right="170"/>
              <w:jc w:val="center"/>
              <w:rPr>
                <w:sz w:val="16"/>
                <w:szCs w:val="16"/>
                <w:highlight w:val="yellow"/>
                <w:lang w:val="en-AU"/>
              </w:rPr>
            </w:pPr>
            <w:r w:rsidRPr="00731C3C">
              <w:rPr>
                <w:sz w:val="16"/>
                <w:szCs w:val="16"/>
              </w:rPr>
              <w:t>0.2</w:t>
            </w:r>
          </w:p>
        </w:tc>
        <w:tc>
          <w:tcPr>
            <w:tcW w:w="880" w:type="dxa"/>
            <w:tcBorders>
              <w:top w:val="nil"/>
              <w:left w:val="nil"/>
              <w:bottom w:val="nil"/>
              <w:right w:val="nil"/>
            </w:tcBorders>
            <w:shd w:val="clear" w:color="000000" w:fill="EBEBEB"/>
            <w:noWrap/>
            <w:vAlign w:val="center"/>
          </w:tcPr>
          <w:p w14:paraId="05EC39CC" w14:textId="77777777" w:rsidR="003F2049" w:rsidRPr="00731C3C" w:rsidRDefault="003F2049" w:rsidP="00731C3C">
            <w:pPr>
              <w:jc w:val="center"/>
              <w:rPr>
                <w:color w:val="22272B"/>
                <w:sz w:val="16"/>
                <w:szCs w:val="16"/>
                <w:highlight w:val="yellow"/>
                <w:lang w:val="en-AU"/>
              </w:rPr>
            </w:pPr>
            <w:r w:rsidRPr="00731C3C">
              <w:rPr>
                <w:color w:val="22272B"/>
                <w:sz w:val="16"/>
                <w:szCs w:val="16"/>
              </w:rPr>
              <w:t>21.0</w:t>
            </w:r>
          </w:p>
        </w:tc>
        <w:tc>
          <w:tcPr>
            <w:tcW w:w="850" w:type="dxa"/>
            <w:tcBorders>
              <w:top w:val="nil"/>
              <w:left w:val="nil"/>
              <w:bottom w:val="nil"/>
              <w:right w:val="nil"/>
            </w:tcBorders>
            <w:shd w:val="clear" w:color="000000" w:fill="EBEBEB"/>
            <w:noWrap/>
            <w:vAlign w:val="center"/>
          </w:tcPr>
          <w:p w14:paraId="52720137" w14:textId="77777777" w:rsidR="003F2049" w:rsidRPr="00731C3C" w:rsidRDefault="003F2049" w:rsidP="00731C3C">
            <w:pPr>
              <w:ind w:right="170"/>
              <w:jc w:val="center"/>
              <w:rPr>
                <w:sz w:val="16"/>
                <w:szCs w:val="16"/>
                <w:highlight w:val="yellow"/>
                <w:lang w:val="en-AU"/>
              </w:rPr>
            </w:pPr>
            <w:r w:rsidRPr="00731C3C">
              <w:rPr>
                <w:sz w:val="16"/>
                <w:szCs w:val="16"/>
              </w:rPr>
              <w:t>2.1</w:t>
            </w:r>
          </w:p>
        </w:tc>
        <w:tc>
          <w:tcPr>
            <w:tcW w:w="1134" w:type="dxa"/>
            <w:tcBorders>
              <w:top w:val="nil"/>
              <w:left w:val="nil"/>
              <w:bottom w:val="nil"/>
              <w:right w:val="nil"/>
            </w:tcBorders>
            <w:shd w:val="clear" w:color="000000" w:fill="EBEBEB"/>
            <w:vAlign w:val="center"/>
          </w:tcPr>
          <w:p w14:paraId="7AA582B7" w14:textId="77777777" w:rsidR="003F2049" w:rsidRPr="00731C3C" w:rsidRDefault="003F2049" w:rsidP="00473984">
            <w:pPr>
              <w:ind w:left="-250" w:right="207"/>
              <w:jc w:val="right"/>
              <w:rPr>
                <w:sz w:val="16"/>
                <w:szCs w:val="16"/>
                <w:lang w:val="en-AU"/>
              </w:rPr>
            </w:pPr>
            <w:r w:rsidRPr="00731C3C">
              <w:rPr>
                <w:color w:val="22272B"/>
                <w:sz w:val="16"/>
                <w:szCs w:val="16"/>
              </w:rPr>
              <w:t>1,025.2</w:t>
            </w:r>
          </w:p>
        </w:tc>
      </w:tr>
      <w:tr w:rsidR="003F2049" w:rsidRPr="00FD66D8" w14:paraId="5613C679" w14:textId="77777777" w:rsidTr="00340F56">
        <w:trPr>
          <w:trHeight w:val="251"/>
          <w:jc w:val="center"/>
        </w:trPr>
        <w:tc>
          <w:tcPr>
            <w:tcW w:w="1177" w:type="dxa"/>
            <w:tcBorders>
              <w:bottom w:val="single" w:sz="2" w:space="0" w:color="auto"/>
            </w:tcBorders>
            <w:shd w:val="clear" w:color="auto" w:fill="EBEBEB"/>
            <w:noWrap/>
            <w:vAlign w:val="center"/>
          </w:tcPr>
          <w:p w14:paraId="73B17A8F" w14:textId="77777777" w:rsidR="003F2049" w:rsidRPr="00731C3C" w:rsidRDefault="003F2049" w:rsidP="00731C3C">
            <w:pPr>
              <w:rPr>
                <w:rFonts w:cs="Arial"/>
                <w:sz w:val="16"/>
                <w:szCs w:val="16"/>
                <w:lang w:val="en-AU"/>
              </w:rPr>
            </w:pPr>
            <w:r w:rsidRPr="00731C3C">
              <w:rPr>
                <w:rFonts w:cs="Arial"/>
                <w:sz w:val="16"/>
                <w:szCs w:val="16"/>
                <w:lang w:val="en-AU"/>
              </w:rPr>
              <w:t>2029-30</w:t>
            </w:r>
            <w:r w:rsidRPr="00731C3C">
              <w:rPr>
                <w:rFonts w:cs="Arial"/>
                <w:sz w:val="16"/>
                <w:szCs w:val="16"/>
                <w:vertAlign w:val="superscript"/>
                <w:lang w:val="en-AU"/>
              </w:rPr>
              <w:t>(c)</w:t>
            </w:r>
          </w:p>
        </w:tc>
        <w:tc>
          <w:tcPr>
            <w:tcW w:w="933" w:type="dxa"/>
            <w:tcBorders>
              <w:top w:val="nil"/>
              <w:left w:val="nil"/>
              <w:bottom w:val="single" w:sz="2" w:space="0" w:color="auto"/>
              <w:right w:val="nil"/>
            </w:tcBorders>
            <w:shd w:val="clear" w:color="000000" w:fill="EBEBEB"/>
            <w:noWrap/>
            <w:vAlign w:val="center"/>
          </w:tcPr>
          <w:p w14:paraId="7AB7A600" w14:textId="77777777" w:rsidR="003F2049" w:rsidRPr="00731C3C" w:rsidRDefault="003F2049" w:rsidP="00731C3C">
            <w:pPr>
              <w:jc w:val="center"/>
              <w:rPr>
                <w:sz w:val="16"/>
                <w:szCs w:val="16"/>
                <w:highlight w:val="yellow"/>
                <w:lang w:val="en-AU"/>
              </w:rPr>
            </w:pPr>
            <w:r w:rsidRPr="00731C3C">
              <w:rPr>
                <w:color w:val="22272B"/>
                <w:sz w:val="16"/>
                <w:szCs w:val="16"/>
              </w:rPr>
              <w:t>146.1</w:t>
            </w:r>
          </w:p>
        </w:tc>
        <w:tc>
          <w:tcPr>
            <w:tcW w:w="933" w:type="dxa"/>
            <w:tcBorders>
              <w:top w:val="nil"/>
              <w:left w:val="nil"/>
              <w:bottom w:val="single" w:sz="2" w:space="0" w:color="auto"/>
              <w:right w:val="nil"/>
            </w:tcBorders>
            <w:shd w:val="clear" w:color="000000" w:fill="EBEBEB"/>
            <w:noWrap/>
            <w:vAlign w:val="center"/>
          </w:tcPr>
          <w:p w14:paraId="7268371F" w14:textId="77777777" w:rsidR="003F2049" w:rsidRPr="00731C3C" w:rsidRDefault="003F2049" w:rsidP="00731C3C">
            <w:pPr>
              <w:ind w:right="170"/>
              <w:jc w:val="center"/>
              <w:rPr>
                <w:sz w:val="16"/>
                <w:szCs w:val="16"/>
                <w:highlight w:val="yellow"/>
                <w:lang w:val="en-AU"/>
              </w:rPr>
            </w:pPr>
            <w:r w:rsidRPr="00731C3C">
              <w:rPr>
                <w:sz w:val="16"/>
                <w:szCs w:val="16"/>
              </w:rPr>
              <w:t>3.5</w:t>
            </w:r>
          </w:p>
        </w:tc>
        <w:tc>
          <w:tcPr>
            <w:tcW w:w="933" w:type="dxa"/>
            <w:tcBorders>
              <w:top w:val="nil"/>
              <w:left w:val="nil"/>
              <w:bottom w:val="single" w:sz="2" w:space="0" w:color="auto"/>
              <w:right w:val="nil"/>
            </w:tcBorders>
            <w:shd w:val="clear" w:color="000000" w:fill="EBEBEB"/>
            <w:noWrap/>
            <w:vAlign w:val="center"/>
          </w:tcPr>
          <w:p w14:paraId="23179A79" w14:textId="77777777" w:rsidR="003F2049" w:rsidRPr="00731C3C" w:rsidRDefault="003F2049" w:rsidP="00731C3C">
            <w:pPr>
              <w:jc w:val="center"/>
              <w:rPr>
                <w:sz w:val="16"/>
                <w:szCs w:val="16"/>
                <w:highlight w:val="yellow"/>
                <w:lang w:val="en-AU"/>
              </w:rPr>
            </w:pPr>
            <w:r w:rsidRPr="00731C3C">
              <w:rPr>
                <w:color w:val="22272B"/>
                <w:sz w:val="16"/>
                <w:szCs w:val="16"/>
              </w:rPr>
              <w:t>144.2</w:t>
            </w:r>
          </w:p>
        </w:tc>
        <w:tc>
          <w:tcPr>
            <w:tcW w:w="933" w:type="dxa"/>
            <w:tcBorders>
              <w:top w:val="nil"/>
              <w:left w:val="nil"/>
              <w:bottom w:val="single" w:sz="2" w:space="0" w:color="auto"/>
              <w:right w:val="nil"/>
            </w:tcBorders>
            <w:shd w:val="clear" w:color="000000" w:fill="EBEBEB"/>
            <w:noWrap/>
            <w:vAlign w:val="center"/>
          </w:tcPr>
          <w:p w14:paraId="5B8DD152" w14:textId="77777777" w:rsidR="003F2049" w:rsidRPr="00731C3C" w:rsidRDefault="003F2049" w:rsidP="00731C3C">
            <w:pPr>
              <w:ind w:right="170"/>
              <w:jc w:val="center"/>
              <w:rPr>
                <w:sz w:val="16"/>
                <w:szCs w:val="16"/>
                <w:highlight w:val="yellow"/>
                <w:lang w:val="en-AU"/>
              </w:rPr>
            </w:pPr>
            <w:r w:rsidRPr="00731C3C">
              <w:rPr>
                <w:sz w:val="16"/>
                <w:szCs w:val="16"/>
              </w:rPr>
              <w:t>3.4</w:t>
            </w:r>
          </w:p>
        </w:tc>
        <w:tc>
          <w:tcPr>
            <w:tcW w:w="933" w:type="dxa"/>
            <w:tcBorders>
              <w:top w:val="nil"/>
              <w:left w:val="nil"/>
              <w:bottom w:val="single" w:sz="2" w:space="0" w:color="auto"/>
              <w:right w:val="nil"/>
            </w:tcBorders>
            <w:shd w:val="clear" w:color="000000" w:fill="EBEBEB"/>
            <w:noWrap/>
            <w:vAlign w:val="center"/>
          </w:tcPr>
          <w:p w14:paraId="6AA42DEC" w14:textId="77777777" w:rsidR="003F2049" w:rsidRPr="00731C3C" w:rsidRDefault="003F2049" w:rsidP="00731C3C">
            <w:pPr>
              <w:jc w:val="center"/>
              <w:rPr>
                <w:sz w:val="16"/>
                <w:szCs w:val="16"/>
                <w:highlight w:val="yellow"/>
                <w:lang w:val="en-AU"/>
              </w:rPr>
            </w:pPr>
            <w:r w:rsidRPr="00731C3C">
              <w:rPr>
                <w:color w:val="22272B"/>
                <w:sz w:val="16"/>
                <w:szCs w:val="16"/>
              </w:rPr>
              <w:t>1.9</w:t>
            </w:r>
          </w:p>
        </w:tc>
        <w:tc>
          <w:tcPr>
            <w:tcW w:w="933" w:type="dxa"/>
            <w:tcBorders>
              <w:top w:val="nil"/>
              <w:left w:val="nil"/>
              <w:bottom w:val="single" w:sz="2" w:space="0" w:color="auto"/>
              <w:right w:val="nil"/>
            </w:tcBorders>
            <w:shd w:val="clear" w:color="000000" w:fill="EBEBEB"/>
            <w:noWrap/>
            <w:vAlign w:val="center"/>
          </w:tcPr>
          <w:p w14:paraId="3782AF98" w14:textId="77777777" w:rsidR="003F2049" w:rsidRPr="00731C3C" w:rsidRDefault="003F2049" w:rsidP="00731C3C">
            <w:pPr>
              <w:ind w:right="170"/>
              <w:jc w:val="center"/>
              <w:rPr>
                <w:sz w:val="16"/>
                <w:szCs w:val="16"/>
                <w:highlight w:val="yellow"/>
                <w:lang w:val="en-AU"/>
              </w:rPr>
            </w:pPr>
            <w:r w:rsidRPr="00731C3C">
              <w:rPr>
                <w:sz w:val="16"/>
                <w:szCs w:val="16"/>
              </w:rPr>
              <w:t>0.2</w:t>
            </w:r>
          </w:p>
        </w:tc>
        <w:tc>
          <w:tcPr>
            <w:tcW w:w="880" w:type="dxa"/>
            <w:tcBorders>
              <w:top w:val="nil"/>
              <w:left w:val="nil"/>
              <w:bottom w:val="single" w:sz="2" w:space="0" w:color="auto"/>
              <w:right w:val="nil"/>
            </w:tcBorders>
            <w:shd w:val="clear" w:color="000000" w:fill="EBEBEB"/>
            <w:noWrap/>
            <w:vAlign w:val="center"/>
          </w:tcPr>
          <w:p w14:paraId="2B973389" w14:textId="77777777" w:rsidR="003F2049" w:rsidRPr="00731C3C" w:rsidRDefault="003F2049" w:rsidP="00731C3C">
            <w:pPr>
              <w:jc w:val="center"/>
              <w:rPr>
                <w:sz w:val="16"/>
                <w:szCs w:val="16"/>
                <w:highlight w:val="yellow"/>
                <w:lang w:val="en-AU"/>
              </w:rPr>
            </w:pPr>
            <w:r w:rsidRPr="00731C3C">
              <w:rPr>
                <w:color w:val="22272B"/>
                <w:sz w:val="16"/>
                <w:szCs w:val="16"/>
              </w:rPr>
              <w:t>20.6</w:t>
            </w:r>
          </w:p>
        </w:tc>
        <w:tc>
          <w:tcPr>
            <w:tcW w:w="850" w:type="dxa"/>
            <w:tcBorders>
              <w:top w:val="nil"/>
              <w:left w:val="nil"/>
              <w:bottom w:val="single" w:sz="2" w:space="0" w:color="auto"/>
              <w:right w:val="nil"/>
            </w:tcBorders>
            <w:shd w:val="clear" w:color="000000" w:fill="EBEBEB"/>
            <w:noWrap/>
            <w:vAlign w:val="center"/>
          </w:tcPr>
          <w:p w14:paraId="62A0D606" w14:textId="77777777" w:rsidR="003F2049" w:rsidRPr="00731C3C" w:rsidRDefault="003F2049" w:rsidP="00731C3C">
            <w:pPr>
              <w:ind w:right="170"/>
              <w:jc w:val="center"/>
              <w:rPr>
                <w:sz w:val="16"/>
                <w:szCs w:val="16"/>
                <w:highlight w:val="yellow"/>
                <w:lang w:val="en-AU"/>
              </w:rPr>
            </w:pPr>
            <w:r w:rsidRPr="00731C3C">
              <w:rPr>
                <w:sz w:val="16"/>
                <w:szCs w:val="16"/>
              </w:rPr>
              <w:t>1.9</w:t>
            </w:r>
          </w:p>
        </w:tc>
        <w:tc>
          <w:tcPr>
            <w:tcW w:w="1134" w:type="dxa"/>
            <w:tcBorders>
              <w:top w:val="nil"/>
              <w:left w:val="nil"/>
              <w:bottom w:val="single" w:sz="2" w:space="0" w:color="auto"/>
              <w:right w:val="nil"/>
            </w:tcBorders>
            <w:shd w:val="clear" w:color="000000" w:fill="EBEBEB"/>
            <w:vAlign w:val="center"/>
          </w:tcPr>
          <w:p w14:paraId="4F3F9A6A" w14:textId="77777777" w:rsidR="003F2049" w:rsidRPr="00731C3C" w:rsidRDefault="003F2049" w:rsidP="00473984">
            <w:pPr>
              <w:ind w:left="-250" w:right="207"/>
              <w:jc w:val="right"/>
              <w:rPr>
                <w:sz w:val="16"/>
                <w:szCs w:val="16"/>
                <w:lang w:val="en-AU"/>
              </w:rPr>
            </w:pPr>
            <w:r w:rsidRPr="00731C3C">
              <w:rPr>
                <w:color w:val="22272B"/>
                <w:sz w:val="16"/>
                <w:szCs w:val="16"/>
              </w:rPr>
              <w:t>1,069.3</w:t>
            </w:r>
          </w:p>
        </w:tc>
      </w:tr>
    </w:tbl>
    <w:p w14:paraId="4FB1F45C" w14:textId="77777777" w:rsidR="003F2049" w:rsidRPr="00FD66D8" w:rsidRDefault="003F2049" w:rsidP="00923CAA">
      <w:pPr>
        <w:rPr>
          <w:sz w:val="6"/>
          <w:szCs w:val="6"/>
          <w:lang w:val="en-AU"/>
        </w:rPr>
      </w:pPr>
    </w:p>
    <w:p w14:paraId="78F8568B" w14:textId="77777777" w:rsidR="003F2049" w:rsidRPr="006865AB" w:rsidRDefault="003F2049" w:rsidP="00014948">
      <w:pPr>
        <w:pStyle w:val="Tablereference"/>
        <w:numPr>
          <w:ilvl w:val="0"/>
          <w:numId w:val="155"/>
        </w:numPr>
        <w:rPr>
          <w:lang w:val="en-AU"/>
        </w:rPr>
      </w:pPr>
      <w:r w:rsidRPr="006865AB">
        <w:rPr>
          <w:lang w:val="en-AU"/>
        </w:rPr>
        <w:t>Gross state product (current prices).</w:t>
      </w:r>
    </w:p>
    <w:p w14:paraId="6A1D0CA1" w14:textId="77777777" w:rsidR="003F2049" w:rsidRPr="00FD66D8" w:rsidRDefault="003F2049" w:rsidP="000D3EBC">
      <w:pPr>
        <w:pStyle w:val="Tablereference"/>
        <w:rPr>
          <w:lang w:val="en-AU"/>
        </w:rPr>
      </w:pPr>
      <w:r w:rsidRPr="00FD66D8">
        <w:rPr>
          <w:lang w:val="en-AU"/>
        </w:rPr>
        <w:t>Revised.</w:t>
      </w:r>
    </w:p>
    <w:p w14:paraId="777A5952" w14:textId="77777777" w:rsidR="003F2049" w:rsidRPr="00FD66D8" w:rsidRDefault="003F2049" w:rsidP="000D3EBC">
      <w:pPr>
        <w:pStyle w:val="Tablereference"/>
        <w:rPr>
          <w:lang w:val="en-AU"/>
        </w:rPr>
      </w:pPr>
      <w:r w:rsidRPr="00FD66D8">
        <w:rPr>
          <w:lang w:val="en-AU"/>
        </w:rPr>
        <w:t>Forecast estimate.</w:t>
      </w:r>
    </w:p>
    <w:p w14:paraId="2BC1A104" w14:textId="77777777" w:rsidR="003F2049" w:rsidRPr="00FD66D8" w:rsidRDefault="003F2049">
      <w:pPr>
        <w:spacing w:before="360" w:after="120"/>
        <w:rPr>
          <w:lang w:val="en-AU"/>
        </w:rPr>
      </w:pPr>
    </w:p>
    <w:p w14:paraId="3E4AE49B" w14:textId="77777777" w:rsidR="003F2049" w:rsidRPr="00FD66D8" w:rsidRDefault="003F2049">
      <w:pPr>
        <w:spacing w:before="360" w:after="120"/>
        <w:rPr>
          <w:rFonts w:eastAsia="Tahoma" w:cs="Tahoma"/>
          <w:bCs/>
          <w:i/>
          <w:color w:val="000000" w:themeColor="text1"/>
          <w:kern w:val="28"/>
          <w:szCs w:val="22"/>
          <w:lang w:val="en-AU"/>
        </w:rPr>
      </w:pPr>
      <w:r w:rsidRPr="00FD66D8">
        <w:rPr>
          <w:lang w:val="en-AU"/>
        </w:rPr>
        <w:br w:type="page"/>
      </w:r>
    </w:p>
    <w:p w14:paraId="5A30D317" w14:textId="77777777" w:rsidR="003F2049" w:rsidRPr="00FD66D8" w:rsidRDefault="003F2049" w:rsidP="003F2049">
      <w:pPr>
        <w:pStyle w:val="TableEX"/>
        <w:ind w:left="1418" w:hanging="1418"/>
      </w:pPr>
      <w:r w:rsidRPr="00FD66D8">
        <w:lastRenderedPageBreak/>
        <w:t>General government sector balance sheet and financing indicators</w:t>
      </w:r>
    </w:p>
    <w:tbl>
      <w:tblPr>
        <w:tblW w:w="9652" w:type="dxa"/>
        <w:tblLayout w:type="fixed"/>
        <w:tblLook w:val="04A0" w:firstRow="1" w:lastRow="0" w:firstColumn="1" w:lastColumn="0" w:noHBand="0" w:noVBand="1"/>
        <w:tblCaption w:val="Table E.7: General government sector balance sheet and financing indicators"/>
      </w:tblPr>
      <w:tblGrid>
        <w:gridCol w:w="937"/>
        <w:gridCol w:w="1006"/>
        <w:gridCol w:w="1101"/>
        <w:gridCol w:w="1007"/>
        <w:gridCol w:w="1101"/>
        <w:gridCol w:w="1007"/>
        <w:gridCol w:w="1101"/>
        <w:gridCol w:w="1007"/>
        <w:gridCol w:w="1385"/>
      </w:tblGrid>
      <w:tr w:rsidR="003F2049" w:rsidRPr="00FD66D8" w14:paraId="012FA88F" w14:textId="77777777" w:rsidTr="0022779D">
        <w:trPr>
          <w:trHeight w:val="284"/>
        </w:trPr>
        <w:tc>
          <w:tcPr>
            <w:tcW w:w="937" w:type="dxa"/>
            <w:tcBorders>
              <w:top w:val="nil"/>
              <w:left w:val="nil"/>
              <w:bottom w:val="nil"/>
              <w:right w:val="nil"/>
            </w:tcBorders>
            <w:shd w:val="clear" w:color="auto" w:fill="EBEBEB"/>
            <w:noWrap/>
            <w:vAlign w:val="center"/>
          </w:tcPr>
          <w:p w14:paraId="1E1F0FD2" w14:textId="77777777" w:rsidR="003F2049" w:rsidRPr="00FD66D8" w:rsidRDefault="003F2049">
            <w:pPr>
              <w:jc w:val="center"/>
              <w:rPr>
                <w:rFonts w:cs="Arial"/>
                <w:sz w:val="17"/>
                <w:szCs w:val="17"/>
                <w:lang w:val="en-AU"/>
              </w:rPr>
            </w:pPr>
          </w:p>
        </w:tc>
        <w:tc>
          <w:tcPr>
            <w:tcW w:w="2107" w:type="dxa"/>
            <w:gridSpan w:val="2"/>
            <w:tcBorders>
              <w:top w:val="nil"/>
              <w:left w:val="nil"/>
              <w:bottom w:val="nil"/>
              <w:right w:val="nil"/>
            </w:tcBorders>
            <w:shd w:val="clear" w:color="auto" w:fill="EBEBEB"/>
            <w:vAlign w:val="center"/>
          </w:tcPr>
          <w:p w14:paraId="28AEA56F" w14:textId="77777777" w:rsidR="003F2049" w:rsidRPr="00FD66D8" w:rsidRDefault="003F2049" w:rsidP="00AE5E57">
            <w:pPr>
              <w:ind w:right="-179"/>
              <w:jc w:val="center"/>
              <w:rPr>
                <w:rFonts w:cs="Arial"/>
                <w:sz w:val="17"/>
                <w:szCs w:val="17"/>
                <w:lang w:val="en-AU"/>
              </w:rPr>
            </w:pPr>
            <w:r w:rsidRPr="00FD66D8">
              <w:rPr>
                <w:rFonts w:cs="Arial"/>
                <w:sz w:val="17"/>
                <w:szCs w:val="17"/>
                <w:lang w:val="en-AU"/>
              </w:rPr>
              <w:t>Net Lending/Borrowings</w:t>
            </w:r>
          </w:p>
        </w:tc>
        <w:tc>
          <w:tcPr>
            <w:tcW w:w="2108" w:type="dxa"/>
            <w:gridSpan w:val="2"/>
            <w:tcBorders>
              <w:top w:val="nil"/>
              <w:left w:val="nil"/>
              <w:bottom w:val="nil"/>
              <w:right w:val="nil"/>
            </w:tcBorders>
            <w:shd w:val="clear" w:color="auto" w:fill="EBEBEB"/>
            <w:vAlign w:val="center"/>
          </w:tcPr>
          <w:p w14:paraId="4F0D6B5D" w14:textId="77777777" w:rsidR="003F2049" w:rsidRPr="00FD66D8" w:rsidRDefault="003F2049">
            <w:pPr>
              <w:jc w:val="center"/>
              <w:rPr>
                <w:rFonts w:cs="Arial"/>
                <w:sz w:val="17"/>
                <w:szCs w:val="17"/>
                <w:lang w:val="en-AU"/>
              </w:rPr>
            </w:pPr>
            <w:r w:rsidRPr="00FD66D8">
              <w:rPr>
                <w:rFonts w:cs="Arial"/>
                <w:sz w:val="17"/>
                <w:szCs w:val="17"/>
                <w:lang w:val="en-AU"/>
              </w:rPr>
              <w:t>Gross Debt</w:t>
            </w:r>
            <w:r w:rsidRPr="00FD66D8">
              <w:rPr>
                <w:rFonts w:cs="Arial"/>
                <w:sz w:val="17"/>
                <w:szCs w:val="17"/>
                <w:vertAlign w:val="superscript"/>
                <w:lang w:val="en-AU"/>
              </w:rPr>
              <w:t>(a)</w:t>
            </w:r>
          </w:p>
        </w:tc>
        <w:tc>
          <w:tcPr>
            <w:tcW w:w="2108" w:type="dxa"/>
            <w:gridSpan w:val="2"/>
            <w:tcBorders>
              <w:top w:val="nil"/>
              <w:left w:val="nil"/>
              <w:bottom w:val="nil"/>
              <w:right w:val="nil"/>
            </w:tcBorders>
            <w:shd w:val="clear" w:color="auto" w:fill="EBEBEB"/>
            <w:vAlign w:val="center"/>
          </w:tcPr>
          <w:p w14:paraId="50DCB908" w14:textId="77777777" w:rsidR="003F2049" w:rsidRPr="00FD66D8" w:rsidRDefault="003F2049">
            <w:pPr>
              <w:jc w:val="center"/>
              <w:rPr>
                <w:rFonts w:cs="Arial"/>
                <w:sz w:val="17"/>
                <w:szCs w:val="17"/>
                <w:lang w:val="en-AU"/>
              </w:rPr>
            </w:pPr>
            <w:r w:rsidRPr="00FD66D8">
              <w:rPr>
                <w:rFonts w:cs="Arial"/>
                <w:sz w:val="17"/>
                <w:szCs w:val="17"/>
                <w:lang w:val="en-AU"/>
              </w:rPr>
              <w:t>Net Debt</w:t>
            </w:r>
            <w:r w:rsidRPr="00FD66D8">
              <w:rPr>
                <w:rFonts w:cs="Arial"/>
                <w:sz w:val="17"/>
                <w:szCs w:val="17"/>
                <w:vertAlign w:val="superscript"/>
                <w:lang w:val="en-AU"/>
              </w:rPr>
              <w:t>(b)</w:t>
            </w:r>
          </w:p>
        </w:tc>
        <w:tc>
          <w:tcPr>
            <w:tcW w:w="2392" w:type="dxa"/>
            <w:gridSpan w:val="2"/>
            <w:tcBorders>
              <w:top w:val="nil"/>
              <w:left w:val="nil"/>
              <w:bottom w:val="nil"/>
              <w:right w:val="nil"/>
            </w:tcBorders>
            <w:shd w:val="clear" w:color="auto" w:fill="EBEBEB"/>
            <w:vAlign w:val="center"/>
          </w:tcPr>
          <w:p w14:paraId="3EB3577A" w14:textId="77777777" w:rsidR="003F2049" w:rsidRPr="00FD66D8" w:rsidRDefault="003F2049">
            <w:pPr>
              <w:jc w:val="center"/>
              <w:rPr>
                <w:rFonts w:cs="Arial"/>
                <w:sz w:val="17"/>
                <w:szCs w:val="17"/>
                <w:lang w:val="en-AU"/>
              </w:rPr>
            </w:pPr>
            <w:r w:rsidRPr="00FD66D8">
              <w:rPr>
                <w:rFonts w:cs="Arial"/>
                <w:sz w:val="17"/>
                <w:szCs w:val="17"/>
                <w:lang w:val="en-AU"/>
              </w:rPr>
              <w:t>Interest Expense</w:t>
            </w:r>
          </w:p>
        </w:tc>
      </w:tr>
      <w:tr w:rsidR="003F2049" w:rsidRPr="00FD66D8" w14:paraId="6FE0C1DF" w14:textId="77777777" w:rsidTr="0022779D">
        <w:trPr>
          <w:trHeight w:val="252"/>
        </w:trPr>
        <w:tc>
          <w:tcPr>
            <w:tcW w:w="937" w:type="dxa"/>
            <w:tcBorders>
              <w:top w:val="nil"/>
              <w:left w:val="nil"/>
              <w:bottom w:val="nil"/>
              <w:right w:val="nil"/>
            </w:tcBorders>
            <w:shd w:val="clear" w:color="auto" w:fill="EBEBEB"/>
            <w:noWrap/>
            <w:vAlign w:val="center"/>
            <w:hideMark/>
          </w:tcPr>
          <w:p w14:paraId="1C622322" w14:textId="77777777" w:rsidR="003F2049" w:rsidRPr="00FD66D8" w:rsidRDefault="003F2049">
            <w:pPr>
              <w:rPr>
                <w:rFonts w:cs="Arial"/>
                <w:sz w:val="17"/>
                <w:szCs w:val="17"/>
                <w:lang w:val="en-AU"/>
              </w:rPr>
            </w:pPr>
            <w:r w:rsidRPr="00FD66D8">
              <w:rPr>
                <w:rFonts w:cs="Arial"/>
                <w:sz w:val="17"/>
                <w:szCs w:val="17"/>
                <w:lang w:val="en-AU"/>
              </w:rPr>
              <w:t> </w:t>
            </w:r>
          </w:p>
        </w:tc>
        <w:tc>
          <w:tcPr>
            <w:tcW w:w="1006" w:type="dxa"/>
            <w:tcBorders>
              <w:top w:val="nil"/>
              <w:left w:val="nil"/>
              <w:bottom w:val="nil"/>
              <w:right w:val="nil"/>
            </w:tcBorders>
            <w:shd w:val="clear" w:color="auto" w:fill="EBEBEB"/>
            <w:vAlign w:val="center"/>
            <w:hideMark/>
          </w:tcPr>
          <w:p w14:paraId="7BEA9721" w14:textId="77777777" w:rsidR="003F2049" w:rsidRPr="00FD66D8" w:rsidRDefault="003F2049">
            <w:pPr>
              <w:jc w:val="center"/>
              <w:rPr>
                <w:rFonts w:cs="Arial"/>
                <w:sz w:val="17"/>
                <w:szCs w:val="17"/>
                <w:lang w:val="en-AU"/>
              </w:rPr>
            </w:pPr>
            <w:r w:rsidRPr="00FD66D8">
              <w:rPr>
                <w:rFonts w:cs="Arial"/>
                <w:sz w:val="17"/>
                <w:szCs w:val="17"/>
                <w:lang w:val="en-AU"/>
              </w:rPr>
              <w:t>$b</w:t>
            </w:r>
          </w:p>
        </w:tc>
        <w:tc>
          <w:tcPr>
            <w:tcW w:w="1101" w:type="dxa"/>
            <w:tcBorders>
              <w:top w:val="nil"/>
              <w:left w:val="nil"/>
              <w:bottom w:val="nil"/>
              <w:right w:val="nil"/>
            </w:tcBorders>
            <w:shd w:val="clear" w:color="auto" w:fill="EBEBEB"/>
            <w:vAlign w:val="center"/>
            <w:hideMark/>
          </w:tcPr>
          <w:p w14:paraId="71B4D924" w14:textId="77777777" w:rsidR="003F2049" w:rsidRPr="00FD66D8" w:rsidRDefault="003F2049">
            <w:pPr>
              <w:jc w:val="center"/>
              <w:rPr>
                <w:rFonts w:cs="Arial"/>
                <w:sz w:val="17"/>
                <w:szCs w:val="17"/>
                <w:lang w:val="en-AU"/>
              </w:rPr>
            </w:pPr>
            <w:r w:rsidRPr="00FD66D8">
              <w:rPr>
                <w:rFonts w:cs="Arial"/>
                <w:sz w:val="17"/>
                <w:szCs w:val="17"/>
                <w:lang w:val="en-AU"/>
              </w:rPr>
              <w:t>% of GSP</w:t>
            </w:r>
          </w:p>
        </w:tc>
        <w:tc>
          <w:tcPr>
            <w:tcW w:w="1007" w:type="dxa"/>
            <w:tcBorders>
              <w:top w:val="nil"/>
              <w:left w:val="nil"/>
              <w:bottom w:val="nil"/>
              <w:right w:val="nil"/>
            </w:tcBorders>
            <w:shd w:val="clear" w:color="auto" w:fill="EBEBEB"/>
            <w:vAlign w:val="center"/>
            <w:hideMark/>
          </w:tcPr>
          <w:p w14:paraId="41FB1DF5" w14:textId="77777777" w:rsidR="003F2049" w:rsidRPr="00FD66D8" w:rsidRDefault="003F2049">
            <w:pPr>
              <w:jc w:val="center"/>
              <w:rPr>
                <w:rFonts w:cs="Arial"/>
                <w:sz w:val="17"/>
                <w:szCs w:val="17"/>
                <w:lang w:val="en-AU"/>
              </w:rPr>
            </w:pPr>
            <w:r w:rsidRPr="00FD66D8">
              <w:rPr>
                <w:rFonts w:cs="Arial"/>
                <w:sz w:val="17"/>
                <w:szCs w:val="17"/>
                <w:lang w:val="en-AU"/>
              </w:rPr>
              <w:t>$b</w:t>
            </w:r>
          </w:p>
        </w:tc>
        <w:tc>
          <w:tcPr>
            <w:tcW w:w="1101" w:type="dxa"/>
            <w:tcBorders>
              <w:top w:val="nil"/>
              <w:left w:val="nil"/>
              <w:bottom w:val="nil"/>
              <w:right w:val="nil"/>
            </w:tcBorders>
            <w:shd w:val="clear" w:color="auto" w:fill="EBEBEB"/>
            <w:vAlign w:val="center"/>
            <w:hideMark/>
          </w:tcPr>
          <w:p w14:paraId="59B91EC9" w14:textId="77777777" w:rsidR="003F2049" w:rsidRPr="00FD66D8" w:rsidRDefault="003F2049" w:rsidP="00DF4F9B">
            <w:pPr>
              <w:jc w:val="center"/>
              <w:rPr>
                <w:rFonts w:cs="Arial"/>
                <w:sz w:val="17"/>
                <w:szCs w:val="17"/>
                <w:lang w:val="en-AU"/>
              </w:rPr>
            </w:pPr>
            <w:r w:rsidRPr="00FD66D8">
              <w:rPr>
                <w:rFonts w:cs="Arial"/>
                <w:sz w:val="17"/>
                <w:szCs w:val="17"/>
                <w:lang w:val="en-AU"/>
              </w:rPr>
              <w:t>% of GSP</w:t>
            </w:r>
          </w:p>
        </w:tc>
        <w:tc>
          <w:tcPr>
            <w:tcW w:w="1007" w:type="dxa"/>
            <w:tcBorders>
              <w:top w:val="nil"/>
              <w:left w:val="nil"/>
              <w:bottom w:val="nil"/>
              <w:right w:val="nil"/>
            </w:tcBorders>
            <w:shd w:val="clear" w:color="auto" w:fill="EBEBEB"/>
            <w:vAlign w:val="center"/>
            <w:hideMark/>
          </w:tcPr>
          <w:p w14:paraId="2DDEFC9B" w14:textId="77777777" w:rsidR="003F2049" w:rsidRPr="00FD66D8" w:rsidRDefault="003F2049">
            <w:pPr>
              <w:jc w:val="center"/>
              <w:rPr>
                <w:rFonts w:cs="Arial"/>
                <w:sz w:val="17"/>
                <w:szCs w:val="17"/>
                <w:lang w:val="en-AU"/>
              </w:rPr>
            </w:pPr>
            <w:r w:rsidRPr="00FD66D8">
              <w:rPr>
                <w:rFonts w:cs="Arial"/>
                <w:sz w:val="17"/>
                <w:szCs w:val="17"/>
                <w:lang w:val="en-AU"/>
              </w:rPr>
              <w:t>$b</w:t>
            </w:r>
          </w:p>
        </w:tc>
        <w:tc>
          <w:tcPr>
            <w:tcW w:w="1101" w:type="dxa"/>
            <w:tcBorders>
              <w:top w:val="nil"/>
              <w:left w:val="nil"/>
              <w:bottom w:val="nil"/>
              <w:right w:val="nil"/>
            </w:tcBorders>
            <w:shd w:val="clear" w:color="auto" w:fill="EBEBEB"/>
            <w:vAlign w:val="center"/>
            <w:hideMark/>
          </w:tcPr>
          <w:p w14:paraId="5E8D9C40" w14:textId="77777777" w:rsidR="003F2049" w:rsidRPr="00FD66D8" w:rsidRDefault="003F2049">
            <w:pPr>
              <w:jc w:val="center"/>
              <w:rPr>
                <w:rFonts w:cs="Arial"/>
                <w:sz w:val="17"/>
                <w:szCs w:val="17"/>
                <w:lang w:val="en-AU"/>
              </w:rPr>
            </w:pPr>
            <w:r w:rsidRPr="00FD66D8">
              <w:rPr>
                <w:rFonts w:cs="Arial"/>
                <w:sz w:val="17"/>
                <w:szCs w:val="17"/>
                <w:lang w:val="en-AU"/>
              </w:rPr>
              <w:t>% of GSP</w:t>
            </w:r>
          </w:p>
        </w:tc>
        <w:tc>
          <w:tcPr>
            <w:tcW w:w="1007" w:type="dxa"/>
            <w:tcBorders>
              <w:top w:val="nil"/>
              <w:left w:val="nil"/>
              <w:bottom w:val="nil"/>
              <w:right w:val="nil"/>
            </w:tcBorders>
            <w:shd w:val="clear" w:color="auto" w:fill="EBEBEB"/>
            <w:vAlign w:val="center"/>
            <w:hideMark/>
          </w:tcPr>
          <w:p w14:paraId="79B02A33" w14:textId="77777777" w:rsidR="003F2049" w:rsidRPr="00FD66D8" w:rsidRDefault="003F2049">
            <w:pPr>
              <w:jc w:val="center"/>
              <w:rPr>
                <w:rFonts w:cs="Arial"/>
                <w:sz w:val="17"/>
                <w:szCs w:val="17"/>
                <w:lang w:val="en-AU"/>
              </w:rPr>
            </w:pPr>
            <w:r w:rsidRPr="00FD66D8">
              <w:rPr>
                <w:rFonts w:cs="Arial"/>
                <w:sz w:val="17"/>
                <w:szCs w:val="17"/>
                <w:lang w:val="en-AU"/>
              </w:rPr>
              <w:t>$b</w:t>
            </w:r>
          </w:p>
        </w:tc>
        <w:tc>
          <w:tcPr>
            <w:tcW w:w="1385" w:type="dxa"/>
            <w:tcBorders>
              <w:top w:val="nil"/>
              <w:left w:val="nil"/>
              <w:bottom w:val="nil"/>
              <w:right w:val="nil"/>
            </w:tcBorders>
            <w:shd w:val="clear" w:color="auto" w:fill="EBEBEB"/>
            <w:vAlign w:val="center"/>
            <w:hideMark/>
          </w:tcPr>
          <w:p w14:paraId="764FD664" w14:textId="77777777" w:rsidR="003F2049" w:rsidRPr="00FD66D8" w:rsidRDefault="003F2049" w:rsidP="0004290C">
            <w:pPr>
              <w:jc w:val="center"/>
              <w:rPr>
                <w:rFonts w:cs="Arial"/>
                <w:sz w:val="17"/>
                <w:szCs w:val="17"/>
                <w:lang w:val="en-AU"/>
              </w:rPr>
            </w:pPr>
            <w:r w:rsidRPr="00FD66D8">
              <w:rPr>
                <w:rFonts w:cs="Arial"/>
                <w:sz w:val="17"/>
                <w:szCs w:val="17"/>
                <w:lang w:val="en-AU"/>
              </w:rPr>
              <w:t>% of Revenue</w:t>
            </w:r>
          </w:p>
        </w:tc>
      </w:tr>
      <w:tr w:rsidR="003F2049" w:rsidRPr="00FD66D8" w14:paraId="4782895D" w14:textId="77777777" w:rsidTr="0022779D">
        <w:trPr>
          <w:trHeight w:val="284"/>
        </w:trPr>
        <w:tc>
          <w:tcPr>
            <w:tcW w:w="937" w:type="dxa"/>
            <w:tcBorders>
              <w:top w:val="nil"/>
              <w:left w:val="nil"/>
              <w:bottom w:val="nil"/>
              <w:right w:val="nil"/>
            </w:tcBorders>
            <w:noWrap/>
            <w:vAlign w:val="center"/>
            <w:hideMark/>
          </w:tcPr>
          <w:p w14:paraId="1C7A787B" w14:textId="77777777" w:rsidR="003F2049" w:rsidRPr="00FD66D8" w:rsidRDefault="003F2049" w:rsidP="0004290C">
            <w:pPr>
              <w:ind w:right="-133"/>
              <w:rPr>
                <w:rFonts w:cs="Arial"/>
                <w:sz w:val="16"/>
                <w:szCs w:val="16"/>
                <w:lang w:val="en-AU"/>
              </w:rPr>
            </w:pPr>
            <w:r w:rsidRPr="00FD66D8">
              <w:rPr>
                <w:rFonts w:cs="Arial"/>
                <w:sz w:val="16"/>
                <w:szCs w:val="16"/>
                <w:lang w:val="en-AU"/>
              </w:rPr>
              <w:t>2000-01</w:t>
            </w:r>
          </w:p>
        </w:tc>
        <w:tc>
          <w:tcPr>
            <w:tcW w:w="1006" w:type="dxa"/>
            <w:tcBorders>
              <w:top w:val="nil"/>
              <w:left w:val="nil"/>
              <w:bottom w:val="nil"/>
              <w:right w:val="nil"/>
            </w:tcBorders>
            <w:noWrap/>
            <w:vAlign w:val="center"/>
            <w:hideMark/>
          </w:tcPr>
          <w:p w14:paraId="216CD2E3" w14:textId="77777777" w:rsidR="003F2049" w:rsidRPr="00FD66D8" w:rsidRDefault="003F2049" w:rsidP="0004290C">
            <w:pPr>
              <w:ind w:right="-133"/>
              <w:jc w:val="center"/>
              <w:rPr>
                <w:rFonts w:cs="Arial"/>
                <w:sz w:val="16"/>
                <w:szCs w:val="16"/>
                <w:lang w:val="en-AU"/>
              </w:rPr>
            </w:pPr>
            <w:r w:rsidRPr="00FD66D8">
              <w:rPr>
                <w:sz w:val="16"/>
                <w:szCs w:val="16"/>
                <w:lang w:val="en-AU"/>
              </w:rPr>
              <w:t>0.5</w:t>
            </w:r>
          </w:p>
        </w:tc>
        <w:tc>
          <w:tcPr>
            <w:tcW w:w="1101" w:type="dxa"/>
            <w:tcBorders>
              <w:top w:val="nil"/>
              <w:left w:val="nil"/>
              <w:bottom w:val="nil"/>
              <w:right w:val="nil"/>
            </w:tcBorders>
            <w:noWrap/>
            <w:vAlign w:val="center"/>
            <w:hideMark/>
          </w:tcPr>
          <w:p w14:paraId="66E31DE3" w14:textId="77777777" w:rsidR="003F2049" w:rsidRPr="00FD66D8" w:rsidRDefault="003F2049" w:rsidP="0004290C">
            <w:pPr>
              <w:ind w:right="-133"/>
              <w:jc w:val="center"/>
              <w:rPr>
                <w:rFonts w:cs="Arial"/>
                <w:sz w:val="16"/>
                <w:szCs w:val="16"/>
                <w:lang w:val="en-AU"/>
              </w:rPr>
            </w:pPr>
            <w:r w:rsidRPr="00FD66D8">
              <w:rPr>
                <w:sz w:val="16"/>
                <w:szCs w:val="16"/>
                <w:lang w:val="en-AU"/>
              </w:rPr>
              <w:t>0.2</w:t>
            </w:r>
          </w:p>
        </w:tc>
        <w:tc>
          <w:tcPr>
            <w:tcW w:w="1007" w:type="dxa"/>
            <w:tcBorders>
              <w:top w:val="nil"/>
              <w:left w:val="nil"/>
              <w:bottom w:val="nil"/>
              <w:right w:val="nil"/>
            </w:tcBorders>
            <w:noWrap/>
            <w:vAlign w:val="center"/>
            <w:hideMark/>
          </w:tcPr>
          <w:p w14:paraId="31FE7BFC" w14:textId="77777777" w:rsidR="003F2049" w:rsidRPr="00FD66D8" w:rsidRDefault="003F2049" w:rsidP="0004290C">
            <w:pPr>
              <w:ind w:right="-133"/>
              <w:jc w:val="center"/>
              <w:rPr>
                <w:rFonts w:cs="Arial"/>
                <w:sz w:val="16"/>
                <w:szCs w:val="16"/>
                <w:lang w:val="en-AU"/>
              </w:rPr>
            </w:pPr>
            <w:r w:rsidRPr="00FD66D8">
              <w:rPr>
                <w:sz w:val="16"/>
                <w:szCs w:val="16"/>
                <w:lang w:val="en-AU"/>
              </w:rPr>
              <w:t>13.6</w:t>
            </w:r>
          </w:p>
        </w:tc>
        <w:tc>
          <w:tcPr>
            <w:tcW w:w="1101" w:type="dxa"/>
            <w:tcBorders>
              <w:top w:val="nil"/>
              <w:left w:val="nil"/>
              <w:bottom w:val="nil"/>
              <w:right w:val="nil"/>
            </w:tcBorders>
            <w:noWrap/>
            <w:vAlign w:val="center"/>
            <w:hideMark/>
          </w:tcPr>
          <w:p w14:paraId="0AE74951" w14:textId="77777777" w:rsidR="003F2049" w:rsidRPr="00FD66D8" w:rsidRDefault="003F2049" w:rsidP="0004290C">
            <w:pPr>
              <w:ind w:right="-133"/>
              <w:jc w:val="center"/>
              <w:rPr>
                <w:rFonts w:cs="Arial"/>
                <w:sz w:val="16"/>
                <w:szCs w:val="16"/>
                <w:lang w:val="en-AU"/>
              </w:rPr>
            </w:pPr>
            <w:r w:rsidRPr="00FD66D8">
              <w:rPr>
                <w:sz w:val="16"/>
                <w:szCs w:val="16"/>
                <w:lang w:val="en-AU"/>
              </w:rPr>
              <w:t>5.3</w:t>
            </w:r>
          </w:p>
        </w:tc>
        <w:tc>
          <w:tcPr>
            <w:tcW w:w="1007" w:type="dxa"/>
            <w:tcBorders>
              <w:top w:val="nil"/>
              <w:left w:val="nil"/>
              <w:bottom w:val="nil"/>
              <w:right w:val="nil"/>
            </w:tcBorders>
            <w:noWrap/>
            <w:vAlign w:val="center"/>
            <w:hideMark/>
          </w:tcPr>
          <w:p w14:paraId="65F468F0" w14:textId="77777777" w:rsidR="003F2049" w:rsidRPr="00FD66D8" w:rsidRDefault="003F2049" w:rsidP="0004290C">
            <w:pPr>
              <w:ind w:right="-133"/>
              <w:jc w:val="center"/>
              <w:rPr>
                <w:rFonts w:cs="Arial"/>
                <w:sz w:val="16"/>
                <w:szCs w:val="16"/>
                <w:lang w:val="en-AU"/>
              </w:rPr>
            </w:pPr>
            <w:r w:rsidRPr="00FD66D8">
              <w:rPr>
                <w:sz w:val="16"/>
                <w:szCs w:val="16"/>
                <w:lang w:val="en-AU"/>
              </w:rPr>
              <w:t>6.9</w:t>
            </w:r>
          </w:p>
        </w:tc>
        <w:tc>
          <w:tcPr>
            <w:tcW w:w="1101" w:type="dxa"/>
            <w:tcBorders>
              <w:top w:val="nil"/>
              <w:left w:val="nil"/>
              <w:bottom w:val="nil"/>
              <w:right w:val="nil"/>
            </w:tcBorders>
            <w:noWrap/>
            <w:vAlign w:val="center"/>
            <w:hideMark/>
          </w:tcPr>
          <w:p w14:paraId="6C6AA816" w14:textId="77777777" w:rsidR="003F2049" w:rsidRPr="00FD66D8" w:rsidRDefault="003F2049" w:rsidP="0004290C">
            <w:pPr>
              <w:ind w:right="-133"/>
              <w:jc w:val="center"/>
              <w:rPr>
                <w:rFonts w:cs="Arial"/>
                <w:sz w:val="16"/>
                <w:szCs w:val="16"/>
                <w:lang w:val="en-AU"/>
              </w:rPr>
            </w:pPr>
            <w:r w:rsidRPr="00FD66D8">
              <w:rPr>
                <w:sz w:val="16"/>
                <w:szCs w:val="16"/>
                <w:lang w:val="en-AU"/>
              </w:rPr>
              <w:t>2.7</w:t>
            </w:r>
          </w:p>
        </w:tc>
        <w:tc>
          <w:tcPr>
            <w:tcW w:w="1007" w:type="dxa"/>
            <w:tcBorders>
              <w:top w:val="nil"/>
              <w:left w:val="nil"/>
              <w:bottom w:val="nil"/>
              <w:right w:val="nil"/>
            </w:tcBorders>
            <w:noWrap/>
            <w:vAlign w:val="center"/>
            <w:hideMark/>
          </w:tcPr>
          <w:p w14:paraId="52BF3938" w14:textId="77777777" w:rsidR="003F2049" w:rsidRPr="00FD66D8" w:rsidRDefault="003F2049" w:rsidP="0004290C">
            <w:pPr>
              <w:ind w:right="-133"/>
              <w:jc w:val="center"/>
              <w:rPr>
                <w:rFonts w:cs="Arial"/>
                <w:sz w:val="16"/>
                <w:szCs w:val="16"/>
                <w:lang w:val="en-AU"/>
              </w:rPr>
            </w:pPr>
            <w:r w:rsidRPr="00FD66D8">
              <w:rPr>
                <w:sz w:val="16"/>
                <w:szCs w:val="16"/>
                <w:lang w:val="en-AU"/>
              </w:rPr>
              <w:t>1.0</w:t>
            </w:r>
          </w:p>
        </w:tc>
        <w:tc>
          <w:tcPr>
            <w:tcW w:w="1385" w:type="dxa"/>
            <w:tcBorders>
              <w:top w:val="nil"/>
              <w:left w:val="nil"/>
              <w:bottom w:val="nil"/>
              <w:right w:val="nil"/>
            </w:tcBorders>
            <w:noWrap/>
            <w:vAlign w:val="center"/>
            <w:hideMark/>
          </w:tcPr>
          <w:p w14:paraId="0D030279" w14:textId="77777777" w:rsidR="003F2049" w:rsidRPr="00FD66D8" w:rsidRDefault="003F2049" w:rsidP="0004290C">
            <w:pPr>
              <w:ind w:right="-133"/>
              <w:jc w:val="center"/>
              <w:rPr>
                <w:rFonts w:cs="Arial"/>
                <w:sz w:val="16"/>
                <w:szCs w:val="16"/>
                <w:lang w:val="en-AU"/>
              </w:rPr>
            </w:pPr>
            <w:r w:rsidRPr="00FD66D8">
              <w:rPr>
                <w:sz w:val="16"/>
                <w:szCs w:val="16"/>
                <w:lang w:val="en-AU"/>
              </w:rPr>
              <w:t>3.2</w:t>
            </w:r>
          </w:p>
        </w:tc>
      </w:tr>
      <w:tr w:rsidR="003F2049" w:rsidRPr="00FD66D8" w14:paraId="41A02A3C" w14:textId="77777777" w:rsidTr="0022779D">
        <w:trPr>
          <w:trHeight w:val="284"/>
        </w:trPr>
        <w:tc>
          <w:tcPr>
            <w:tcW w:w="937" w:type="dxa"/>
            <w:tcBorders>
              <w:top w:val="nil"/>
              <w:left w:val="nil"/>
              <w:bottom w:val="nil"/>
              <w:right w:val="nil"/>
            </w:tcBorders>
            <w:noWrap/>
            <w:vAlign w:val="center"/>
            <w:hideMark/>
          </w:tcPr>
          <w:p w14:paraId="75DC9178" w14:textId="77777777" w:rsidR="003F2049" w:rsidRPr="00FD66D8" w:rsidRDefault="003F2049" w:rsidP="0004290C">
            <w:pPr>
              <w:ind w:right="-133"/>
              <w:rPr>
                <w:rFonts w:cs="Arial"/>
                <w:sz w:val="16"/>
                <w:szCs w:val="16"/>
                <w:lang w:val="en-AU"/>
              </w:rPr>
            </w:pPr>
            <w:r w:rsidRPr="00FD66D8">
              <w:rPr>
                <w:rFonts w:cs="Arial"/>
                <w:sz w:val="16"/>
                <w:szCs w:val="16"/>
                <w:lang w:val="en-AU"/>
              </w:rPr>
              <w:t>2001-02</w:t>
            </w:r>
          </w:p>
        </w:tc>
        <w:tc>
          <w:tcPr>
            <w:tcW w:w="1006" w:type="dxa"/>
            <w:tcBorders>
              <w:top w:val="nil"/>
              <w:left w:val="nil"/>
              <w:bottom w:val="nil"/>
              <w:right w:val="nil"/>
            </w:tcBorders>
            <w:noWrap/>
            <w:vAlign w:val="center"/>
            <w:hideMark/>
          </w:tcPr>
          <w:p w14:paraId="29C59CE2" w14:textId="77777777" w:rsidR="003F2049" w:rsidRPr="00FD66D8" w:rsidRDefault="003F2049" w:rsidP="0004290C">
            <w:pPr>
              <w:ind w:right="-133"/>
              <w:jc w:val="center"/>
              <w:rPr>
                <w:rFonts w:cs="Arial"/>
                <w:sz w:val="16"/>
                <w:szCs w:val="16"/>
                <w:lang w:val="en-AU"/>
              </w:rPr>
            </w:pPr>
            <w:r w:rsidRPr="00FD66D8">
              <w:rPr>
                <w:sz w:val="16"/>
                <w:szCs w:val="16"/>
                <w:lang w:val="en-AU"/>
              </w:rPr>
              <w:t>0.6</w:t>
            </w:r>
          </w:p>
        </w:tc>
        <w:tc>
          <w:tcPr>
            <w:tcW w:w="1101" w:type="dxa"/>
            <w:tcBorders>
              <w:top w:val="nil"/>
              <w:left w:val="nil"/>
              <w:bottom w:val="nil"/>
              <w:right w:val="nil"/>
            </w:tcBorders>
            <w:noWrap/>
            <w:vAlign w:val="center"/>
            <w:hideMark/>
          </w:tcPr>
          <w:p w14:paraId="1D206059" w14:textId="77777777" w:rsidR="003F2049" w:rsidRPr="00FD66D8" w:rsidRDefault="003F2049" w:rsidP="0004290C">
            <w:pPr>
              <w:ind w:right="-133"/>
              <w:jc w:val="center"/>
              <w:rPr>
                <w:rFonts w:cs="Arial"/>
                <w:sz w:val="16"/>
                <w:szCs w:val="16"/>
                <w:lang w:val="en-AU"/>
              </w:rPr>
            </w:pPr>
            <w:r w:rsidRPr="00FD66D8">
              <w:rPr>
                <w:sz w:val="16"/>
                <w:szCs w:val="16"/>
                <w:lang w:val="en-AU"/>
              </w:rPr>
              <w:t>0.2</w:t>
            </w:r>
          </w:p>
        </w:tc>
        <w:tc>
          <w:tcPr>
            <w:tcW w:w="1007" w:type="dxa"/>
            <w:tcBorders>
              <w:top w:val="nil"/>
              <w:left w:val="nil"/>
              <w:bottom w:val="nil"/>
              <w:right w:val="nil"/>
            </w:tcBorders>
            <w:noWrap/>
            <w:vAlign w:val="center"/>
            <w:hideMark/>
          </w:tcPr>
          <w:p w14:paraId="7E1CEC6D" w14:textId="77777777" w:rsidR="003F2049" w:rsidRPr="00FD66D8" w:rsidRDefault="003F2049" w:rsidP="0004290C">
            <w:pPr>
              <w:ind w:right="-133"/>
              <w:jc w:val="center"/>
              <w:rPr>
                <w:rFonts w:cs="Arial"/>
                <w:sz w:val="16"/>
                <w:szCs w:val="16"/>
                <w:lang w:val="en-AU"/>
              </w:rPr>
            </w:pPr>
            <w:r w:rsidRPr="00FD66D8">
              <w:rPr>
                <w:sz w:val="16"/>
                <w:szCs w:val="16"/>
                <w:lang w:val="en-AU"/>
              </w:rPr>
              <w:t>12.2</w:t>
            </w:r>
          </w:p>
        </w:tc>
        <w:tc>
          <w:tcPr>
            <w:tcW w:w="1101" w:type="dxa"/>
            <w:tcBorders>
              <w:top w:val="nil"/>
              <w:left w:val="nil"/>
              <w:bottom w:val="nil"/>
              <w:right w:val="nil"/>
            </w:tcBorders>
            <w:noWrap/>
            <w:vAlign w:val="center"/>
            <w:hideMark/>
          </w:tcPr>
          <w:p w14:paraId="36A71758" w14:textId="77777777" w:rsidR="003F2049" w:rsidRPr="00FD66D8" w:rsidRDefault="003F2049" w:rsidP="0004290C">
            <w:pPr>
              <w:ind w:right="-133"/>
              <w:jc w:val="center"/>
              <w:rPr>
                <w:rFonts w:cs="Arial"/>
                <w:sz w:val="16"/>
                <w:szCs w:val="16"/>
                <w:lang w:val="en-AU"/>
              </w:rPr>
            </w:pPr>
            <w:r w:rsidRPr="00FD66D8">
              <w:rPr>
                <w:sz w:val="16"/>
                <w:szCs w:val="16"/>
                <w:lang w:val="en-AU"/>
              </w:rPr>
              <w:t>4.6</w:t>
            </w:r>
          </w:p>
        </w:tc>
        <w:tc>
          <w:tcPr>
            <w:tcW w:w="1007" w:type="dxa"/>
            <w:tcBorders>
              <w:top w:val="nil"/>
              <w:left w:val="nil"/>
              <w:bottom w:val="nil"/>
              <w:right w:val="nil"/>
            </w:tcBorders>
            <w:noWrap/>
            <w:vAlign w:val="center"/>
            <w:hideMark/>
          </w:tcPr>
          <w:p w14:paraId="43376DA6" w14:textId="77777777" w:rsidR="003F2049" w:rsidRPr="00FD66D8" w:rsidRDefault="003F2049" w:rsidP="0004290C">
            <w:pPr>
              <w:ind w:right="-133"/>
              <w:jc w:val="center"/>
              <w:rPr>
                <w:rFonts w:cs="Arial"/>
                <w:sz w:val="16"/>
                <w:szCs w:val="16"/>
                <w:lang w:val="en-AU"/>
              </w:rPr>
            </w:pPr>
            <w:r w:rsidRPr="00FD66D8">
              <w:rPr>
                <w:sz w:val="16"/>
                <w:szCs w:val="16"/>
                <w:lang w:val="en-AU"/>
              </w:rPr>
              <w:t>5.4</w:t>
            </w:r>
          </w:p>
        </w:tc>
        <w:tc>
          <w:tcPr>
            <w:tcW w:w="1101" w:type="dxa"/>
            <w:tcBorders>
              <w:top w:val="nil"/>
              <w:left w:val="nil"/>
              <w:bottom w:val="nil"/>
              <w:right w:val="nil"/>
            </w:tcBorders>
            <w:noWrap/>
            <w:vAlign w:val="center"/>
            <w:hideMark/>
          </w:tcPr>
          <w:p w14:paraId="40765B9C" w14:textId="77777777" w:rsidR="003F2049" w:rsidRPr="00FD66D8" w:rsidRDefault="003F2049" w:rsidP="0004290C">
            <w:pPr>
              <w:ind w:right="-133"/>
              <w:jc w:val="center"/>
              <w:rPr>
                <w:rFonts w:cs="Arial"/>
                <w:sz w:val="16"/>
                <w:szCs w:val="16"/>
                <w:lang w:val="en-AU"/>
              </w:rPr>
            </w:pPr>
            <w:r w:rsidRPr="00FD66D8">
              <w:rPr>
                <w:sz w:val="16"/>
                <w:szCs w:val="16"/>
                <w:lang w:val="en-AU"/>
              </w:rPr>
              <w:t>2.0</w:t>
            </w:r>
          </w:p>
        </w:tc>
        <w:tc>
          <w:tcPr>
            <w:tcW w:w="1007" w:type="dxa"/>
            <w:tcBorders>
              <w:top w:val="nil"/>
              <w:left w:val="nil"/>
              <w:bottom w:val="nil"/>
              <w:right w:val="nil"/>
            </w:tcBorders>
            <w:noWrap/>
            <w:vAlign w:val="center"/>
            <w:hideMark/>
          </w:tcPr>
          <w:p w14:paraId="17A55581" w14:textId="77777777" w:rsidR="003F2049" w:rsidRPr="00FD66D8" w:rsidRDefault="003F2049" w:rsidP="0004290C">
            <w:pPr>
              <w:ind w:right="-133"/>
              <w:jc w:val="center"/>
              <w:rPr>
                <w:rFonts w:cs="Arial"/>
                <w:sz w:val="16"/>
                <w:szCs w:val="16"/>
                <w:lang w:val="en-AU"/>
              </w:rPr>
            </w:pPr>
            <w:r w:rsidRPr="00FD66D8">
              <w:rPr>
                <w:sz w:val="16"/>
                <w:szCs w:val="16"/>
                <w:lang w:val="en-AU"/>
              </w:rPr>
              <w:t>0.9</w:t>
            </w:r>
          </w:p>
        </w:tc>
        <w:tc>
          <w:tcPr>
            <w:tcW w:w="1385" w:type="dxa"/>
            <w:tcBorders>
              <w:top w:val="nil"/>
              <w:left w:val="nil"/>
              <w:bottom w:val="nil"/>
              <w:right w:val="nil"/>
            </w:tcBorders>
            <w:noWrap/>
            <w:vAlign w:val="center"/>
            <w:hideMark/>
          </w:tcPr>
          <w:p w14:paraId="3CCDE392" w14:textId="77777777" w:rsidR="003F2049" w:rsidRPr="00FD66D8" w:rsidRDefault="003F2049" w:rsidP="0004290C">
            <w:pPr>
              <w:ind w:right="-133"/>
              <w:jc w:val="center"/>
              <w:rPr>
                <w:rFonts w:cs="Arial"/>
                <w:sz w:val="16"/>
                <w:szCs w:val="16"/>
                <w:lang w:val="en-AU"/>
              </w:rPr>
            </w:pPr>
            <w:r w:rsidRPr="00FD66D8">
              <w:rPr>
                <w:sz w:val="16"/>
                <w:szCs w:val="16"/>
                <w:lang w:val="en-AU"/>
              </w:rPr>
              <w:t>2.6</w:t>
            </w:r>
          </w:p>
        </w:tc>
      </w:tr>
      <w:tr w:rsidR="003F2049" w:rsidRPr="00FD66D8" w14:paraId="301F2CB3" w14:textId="77777777" w:rsidTr="0022779D">
        <w:trPr>
          <w:trHeight w:val="284"/>
        </w:trPr>
        <w:tc>
          <w:tcPr>
            <w:tcW w:w="937" w:type="dxa"/>
            <w:tcBorders>
              <w:top w:val="nil"/>
              <w:left w:val="nil"/>
              <w:bottom w:val="nil"/>
              <w:right w:val="nil"/>
            </w:tcBorders>
            <w:noWrap/>
            <w:vAlign w:val="center"/>
            <w:hideMark/>
          </w:tcPr>
          <w:p w14:paraId="3881239A" w14:textId="77777777" w:rsidR="003F2049" w:rsidRPr="00FD66D8" w:rsidRDefault="003F2049" w:rsidP="0004290C">
            <w:pPr>
              <w:ind w:right="-133"/>
              <w:rPr>
                <w:rFonts w:cs="Arial"/>
                <w:sz w:val="16"/>
                <w:szCs w:val="16"/>
                <w:lang w:val="en-AU"/>
              </w:rPr>
            </w:pPr>
            <w:r w:rsidRPr="00FD66D8">
              <w:rPr>
                <w:rFonts w:cs="Arial"/>
                <w:sz w:val="16"/>
                <w:szCs w:val="16"/>
                <w:lang w:val="en-AU"/>
              </w:rPr>
              <w:t>2002-03</w:t>
            </w:r>
          </w:p>
        </w:tc>
        <w:tc>
          <w:tcPr>
            <w:tcW w:w="1006" w:type="dxa"/>
            <w:tcBorders>
              <w:top w:val="nil"/>
              <w:left w:val="nil"/>
              <w:bottom w:val="nil"/>
              <w:right w:val="nil"/>
            </w:tcBorders>
            <w:noWrap/>
            <w:vAlign w:val="center"/>
            <w:hideMark/>
          </w:tcPr>
          <w:p w14:paraId="4D3FA2B0" w14:textId="77777777" w:rsidR="003F2049" w:rsidRPr="00FD66D8" w:rsidRDefault="003F2049" w:rsidP="0004290C">
            <w:pPr>
              <w:ind w:right="-133"/>
              <w:jc w:val="center"/>
              <w:rPr>
                <w:rFonts w:cs="Arial"/>
                <w:sz w:val="16"/>
                <w:szCs w:val="16"/>
                <w:lang w:val="en-AU"/>
              </w:rPr>
            </w:pPr>
            <w:r w:rsidRPr="00FD66D8">
              <w:rPr>
                <w:sz w:val="16"/>
                <w:szCs w:val="16"/>
                <w:lang w:val="en-AU"/>
              </w:rPr>
              <w:t>0.5</w:t>
            </w:r>
          </w:p>
        </w:tc>
        <w:tc>
          <w:tcPr>
            <w:tcW w:w="1101" w:type="dxa"/>
            <w:tcBorders>
              <w:top w:val="nil"/>
              <w:left w:val="nil"/>
              <w:bottom w:val="nil"/>
              <w:right w:val="nil"/>
            </w:tcBorders>
            <w:noWrap/>
            <w:vAlign w:val="center"/>
            <w:hideMark/>
          </w:tcPr>
          <w:p w14:paraId="1D510851" w14:textId="77777777" w:rsidR="003F2049" w:rsidRPr="00FD66D8" w:rsidRDefault="003F2049" w:rsidP="0004290C">
            <w:pPr>
              <w:ind w:right="-133"/>
              <w:jc w:val="center"/>
              <w:rPr>
                <w:rFonts w:cs="Arial"/>
                <w:sz w:val="16"/>
                <w:szCs w:val="16"/>
                <w:lang w:val="en-AU"/>
              </w:rPr>
            </w:pPr>
            <w:r w:rsidRPr="00FD66D8">
              <w:rPr>
                <w:sz w:val="16"/>
                <w:szCs w:val="16"/>
                <w:lang w:val="en-AU"/>
              </w:rPr>
              <w:t>0.2</w:t>
            </w:r>
          </w:p>
        </w:tc>
        <w:tc>
          <w:tcPr>
            <w:tcW w:w="1007" w:type="dxa"/>
            <w:tcBorders>
              <w:top w:val="nil"/>
              <w:left w:val="nil"/>
              <w:bottom w:val="nil"/>
              <w:right w:val="nil"/>
            </w:tcBorders>
            <w:noWrap/>
            <w:vAlign w:val="center"/>
            <w:hideMark/>
          </w:tcPr>
          <w:p w14:paraId="48B8BEC0" w14:textId="77777777" w:rsidR="003F2049" w:rsidRPr="00FD66D8" w:rsidRDefault="003F2049" w:rsidP="0004290C">
            <w:pPr>
              <w:ind w:right="-133"/>
              <w:jc w:val="center"/>
              <w:rPr>
                <w:rFonts w:cs="Arial"/>
                <w:sz w:val="16"/>
                <w:szCs w:val="16"/>
                <w:lang w:val="en-AU"/>
              </w:rPr>
            </w:pPr>
            <w:r w:rsidRPr="00FD66D8">
              <w:rPr>
                <w:sz w:val="16"/>
                <w:szCs w:val="16"/>
                <w:lang w:val="en-AU"/>
              </w:rPr>
              <w:t>12.0</w:t>
            </w:r>
          </w:p>
        </w:tc>
        <w:tc>
          <w:tcPr>
            <w:tcW w:w="1101" w:type="dxa"/>
            <w:tcBorders>
              <w:top w:val="nil"/>
              <w:left w:val="nil"/>
              <w:bottom w:val="nil"/>
              <w:right w:val="nil"/>
            </w:tcBorders>
            <w:noWrap/>
            <w:vAlign w:val="center"/>
            <w:hideMark/>
          </w:tcPr>
          <w:p w14:paraId="727AB5D9" w14:textId="77777777" w:rsidR="003F2049" w:rsidRPr="00FD66D8" w:rsidRDefault="003F2049" w:rsidP="0004290C">
            <w:pPr>
              <w:ind w:right="-133"/>
              <w:jc w:val="center"/>
              <w:rPr>
                <w:rFonts w:cs="Arial"/>
                <w:sz w:val="16"/>
                <w:szCs w:val="16"/>
                <w:lang w:val="en-AU"/>
              </w:rPr>
            </w:pPr>
            <w:r w:rsidRPr="00FD66D8">
              <w:rPr>
                <w:sz w:val="16"/>
                <w:szCs w:val="16"/>
                <w:lang w:val="en-AU"/>
              </w:rPr>
              <w:t>4.3</w:t>
            </w:r>
          </w:p>
        </w:tc>
        <w:tc>
          <w:tcPr>
            <w:tcW w:w="1007" w:type="dxa"/>
            <w:tcBorders>
              <w:top w:val="nil"/>
              <w:left w:val="nil"/>
              <w:bottom w:val="nil"/>
              <w:right w:val="nil"/>
            </w:tcBorders>
            <w:noWrap/>
            <w:vAlign w:val="center"/>
            <w:hideMark/>
          </w:tcPr>
          <w:p w14:paraId="689F2776" w14:textId="77777777" w:rsidR="003F2049" w:rsidRPr="00FD66D8" w:rsidRDefault="003F2049" w:rsidP="0004290C">
            <w:pPr>
              <w:ind w:right="-133"/>
              <w:jc w:val="center"/>
              <w:rPr>
                <w:rFonts w:cs="Arial"/>
                <w:sz w:val="16"/>
                <w:szCs w:val="16"/>
                <w:lang w:val="en-AU"/>
              </w:rPr>
            </w:pPr>
            <w:r w:rsidRPr="00FD66D8">
              <w:rPr>
                <w:sz w:val="16"/>
                <w:szCs w:val="16"/>
                <w:lang w:val="en-AU"/>
              </w:rPr>
              <w:t>3.6</w:t>
            </w:r>
          </w:p>
        </w:tc>
        <w:tc>
          <w:tcPr>
            <w:tcW w:w="1101" w:type="dxa"/>
            <w:tcBorders>
              <w:top w:val="nil"/>
              <w:left w:val="nil"/>
              <w:bottom w:val="nil"/>
              <w:right w:val="nil"/>
            </w:tcBorders>
            <w:noWrap/>
            <w:vAlign w:val="center"/>
            <w:hideMark/>
          </w:tcPr>
          <w:p w14:paraId="3CB9CDC8" w14:textId="77777777" w:rsidR="003F2049" w:rsidRPr="00FD66D8" w:rsidRDefault="003F2049" w:rsidP="0004290C">
            <w:pPr>
              <w:ind w:right="-133"/>
              <w:jc w:val="center"/>
              <w:rPr>
                <w:rFonts w:cs="Arial"/>
                <w:sz w:val="16"/>
                <w:szCs w:val="16"/>
                <w:lang w:val="en-AU"/>
              </w:rPr>
            </w:pPr>
            <w:r w:rsidRPr="00FD66D8">
              <w:rPr>
                <w:sz w:val="16"/>
                <w:szCs w:val="16"/>
                <w:lang w:val="en-AU"/>
              </w:rPr>
              <w:t>1.3</w:t>
            </w:r>
          </w:p>
        </w:tc>
        <w:tc>
          <w:tcPr>
            <w:tcW w:w="1007" w:type="dxa"/>
            <w:tcBorders>
              <w:top w:val="nil"/>
              <w:left w:val="nil"/>
              <w:bottom w:val="nil"/>
              <w:right w:val="nil"/>
            </w:tcBorders>
            <w:noWrap/>
            <w:vAlign w:val="center"/>
            <w:hideMark/>
          </w:tcPr>
          <w:p w14:paraId="3F184B6C" w14:textId="77777777" w:rsidR="003F2049" w:rsidRPr="00FD66D8" w:rsidRDefault="003F2049" w:rsidP="0004290C">
            <w:pPr>
              <w:ind w:right="-133"/>
              <w:jc w:val="center"/>
              <w:rPr>
                <w:rFonts w:cs="Arial"/>
                <w:sz w:val="16"/>
                <w:szCs w:val="16"/>
                <w:lang w:val="en-AU"/>
              </w:rPr>
            </w:pPr>
            <w:r w:rsidRPr="00FD66D8">
              <w:rPr>
                <w:sz w:val="16"/>
                <w:szCs w:val="16"/>
                <w:lang w:val="en-AU"/>
              </w:rPr>
              <w:t>0.8</w:t>
            </w:r>
          </w:p>
        </w:tc>
        <w:tc>
          <w:tcPr>
            <w:tcW w:w="1385" w:type="dxa"/>
            <w:tcBorders>
              <w:top w:val="nil"/>
              <w:left w:val="nil"/>
              <w:bottom w:val="nil"/>
              <w:right w:val="nil"/>
            </w:tcBorders>
            <w:noWrap/>
            <w:vAlign w:val="center"/>
            <w:hideMark/>
          </w:tcPr>
          <w:p w14:paraId="221238F1" w14:textId="77777777" w:rsidR="003F2049" w:rsidRPr="00FD66D8" w:rsidRDefault="003F2049" w:rsidP="0004290C">
            <w:pPr>
              <w:ind w:right="-133"/>
              <w:jc w:val="center"/>
              <w:rPr>
                <w:rFonts w:cs="Arial"/>
                <w:sz w:val="16"/>
                <w:szCs w:val="16"/>
                <w:lang w:val="en-AU"/>
              </w:rPr>
            </w:pPr>
            <w:r w:rsidRPr="00FD66D8">
              <w:rPr>
                <w:sz w:val="16"/>
                <w:szCs w:val="16"/>
                <w:lang w:val="en-AU"/>
              </w:rPr>
              <w:t>2.2</w:t>
            </w:r>
          </w:p>
        </w:tc>
      </w:tr>
      <w:tr w:rsidR="003F2049" w:rsidRPr="00FD66D8" w14:paraId="06706D0A" w14:textId="77777777" w:rsidTr="0022779D">
        <w:trPr>
          <w:trHeight w:val="284"/>
        </w:trPr>
        <w:tc>
          <w:tcPr>
            <w:tcW w:w="937" w:type="dxa"/>
            <w:tcBorders>
              <w:top w:val="nil"/>
              <w:left w:val="nil"/>
              <w:bottom w:val="nil"/>
              <w:right w:val="nil"/>
            </w:tcBorders>
            <w:noWrap/>
            <w:vAlign w:val="center"/>
            <w:hideMark/>
          </w:tcPr>
          <w:p w14:paraId="37029CE1" w14:textId="77777777" w:rsidR="003F2049" w:rsidRPr="00FD66D8" w:rsidRDefault="003F2049" w:rsidP="0004290C">
            <w:pPr>
              <w:ind w:right="-133"/>
              <w:rPr>
                <w:rFonts w:cs="Arial"/>
                <w:sz w:val="16"/>
                <w:szCs w:val="16"/>
                <w:lang w:val="en-AU"/>
              </w:rPr>
            </w:pPr>
            <w:r w:rsidRPr="00FD66D8">
              <w:rPr>
                <w:rFonts w:cs="Arial"/>
                <w:sz w:val="16"/>
                <w:szCs w:val="16"/>
                <w:lang w:val="en-AU"/>
              </w:rPr>
              <w:t>2003-04</w:t>
            </w:r>
          </w:p>
        </w:tc>
        <w:tc>
          <w:tcPr>
            <w:tcW w:w="1006" w:type="dxa"/>
            <w:tcBorders>
              <w:top w:val="nil"/>
              <w:left w:val="nil"/>
              <w:bottom w:val="nil"/>
              <w:right w:val="nil"/>
            </w:tcBorders>
            <w:noWrap/>
            <w:vAlign w:val="center"/>
            <w:hideMark/>
          </w:tcPr>
          <w:p w14:paraId="7A493302" w14:textId="77777777" w:rsidR="003F2049" w:rsidRPr="00FD66D8" w:rsidRDefault="003F2049" w:rsidP="0004290C">
            <w:pPr>
              <w:ind w:right="-133"/>
              <w:jc w:val="center"/>
              <w:rPr>
                <w:rFonts w:cs="Arial"/>
                <w:sz w:val="16"/>
                <w:szCs w:val="16"/>
                <w:lang w:val="en-AU"/>
              </w:rPr>
            </w:pPr>
            <w:r w:rsidRPr="00FD66D8">
              <w:rPr>
                <w:sz w:val="16"/>
                <w:szCs w:val="16"/>
                <w:lang w:val="en-AU"/>
              </w:rPr>
              <w:t>0.0</w:t>
            </w:r>
          </w:p>
        </w:tc>
        <w:tc>
          <w:tcPr>
            <w:tcW w:w="1101" w:type="dxa"/>
            <w:tcBorders>
              <w:top w:val="nil"/>
              <w:left w:val="nil"/>
              <w:bottom w:val="nil"/>
              <w:right w:val="nil"/>
            </w:tcBorders>
            <w:noWrap/>
            <w:vAlign w:val="center"/>
            <w:hideMark/>
          </w:tcPr>
          <w:p w14:paraId="6536DAAC" w14:textId="77777777" w:rsidR="003F2049" w:rsidRPr="00FD66D8" w:rsidRDefault="003F2049" w:rsidP="0004290C">
            <w:pPr>
              <w:ind w:right="-133"/>
              <w:jc w:val="center"/>
              <w:rPr>
                <w:rFonts w:cs="Arial"/>
                <w:sz w:val="16"/>
                <w:szCs w:val="16"/>
                <w:lang w:val="en-AU"/>
              </w:rPr>
            </w:pPr>
            <w:r w:rsidRPr="00FD66D8">
              <w:rPr>
                <w:sz w:val="16"/>
                <w:szCs w:val="16"/>
                <w:lang w:val="en-AU"/>
              </w:rPr>
              <w:t>0.0</w:t>
            </w:r>
          </w:p>
        </w:tc>
        <w:tc>
          <w:tcPr>
            <w:tcW w:w="1007" w:type="dxa"/>
            <w:tcBorders>
              <w:top w:val="nil"/>
              <w:left w:val="nil"/>
              <w:bottom w:val="nil"/>
              <w:right w:val="nil"/>
            </w:tcBorders>
            <w:noWrap/>
            <w:vAlign w:val="center"/>
            <w:hideMark/>
          </w:tcPr>
          <w:p w14:paraId="046FD793" w14:textId="77777777" w:rsidR="003F2049" w:rsidRPr="00FD66D8" w:rsidRDefault="003F2049" w:rsidP="0004290C">
            <w:pPr>
              <w:ind w:right="-133"/>
              <w:jc w:val="center"/>
              <w:rPr>
                <w:rFonts w:cs="Arial"/>
                <w:sz w:val="16"/>
                <w:szCs w:val="16"/>
                <w:lang w:val="en-AU"/>
              </w:rPr>
            </w:pPr>
            <w:r w:rsidRPr="00FD66D8">
              <w:rPr>
                <w:sz w:val="16"/>
                <w:szCs w:val="16"/>
                <w:lang w:val="en-AU"/>
              </w:rPr>
              <w:t>12.5</w:t>
            </w:r>
          </w:p>
        </w:tc>
        <w:tc>
          <w:tcPr>
            <w:tcW w:w="1101" w:type="dxa"/>
            <w:tcBorders>
              <w:top w:val="nil"/>
              <w:left w:val="nil"/>
              <w:bottom w:val="nil"/>
              <w:right w:val="nil"/>
            </w:tcBorders>
            <w:noWrap/>
            <w:vAlign w:val="center"/>
            <w:hideMark/>
          </w:tcPr>
          <w:p w14:paraId="51ADC2C5" w14:textId="77777777" w:rsidR="003F2049" w:rsidRPr="00FD66D8" w:rsidRDefault="003F2049" w:rsidP="0004290C">
            <w:pPr>
              <w:ind w:right="-133"/>
              <w:jc w:val="center"/>
              <w:rPr>
                <w:rFonts w:cs="Arial"/>
                <w:sz w:val="16"/>
                <w:szCs w:val="16"/>
                <w:lang w:val="en-AU"/>
              </w:rPr>
            </w:pPr>
            <w:r w:rsidRPr="00FD66D8">
              <w:rPr>
                <w:sz w:val="16"/>
                <w:szCs w:val="16"/>
                <w:lang w:val="en-AU"/>
              </w:rPr>
              <w:t>4.2</w:t>
            </w:r>
          </w:p>
        </w:tc>
        <w:tc>
          <w:tcPr>
            <w:tcW w:w="1007" w:type="dxa"/>
            <w:tcBorders>
              <w:top w:val="nil"/>
              <w:left w:val="nil"/>
              <w:bottom w:val="nil"/>
              <w:right w:val="nil"/>
            </w:tcBorders>
            <w:noWrap/>
            <w:vAlign w:val="center"/>
            <w:hideMark/>
          </w:tcPr>
          <w:p w14:paraId="1215EB64" w14:textId="77777777" w:rsidR="003F2049" w:rsidRPr="00FD66D8" w:rsidRDefault="003F2049" w:rsidP="0004290C">
            <w:pPr>
              <w:ind w:right="-133"/>
              <w:jc w:val="center"/>
              <w:rPr>
                <w:rFonts w:cs="Arial"/>
                <w:sz w:val="16"/>
                <w:szCs w:val="16"/>
                <w:lang w:val="en-AU"/>
              </w:rPr>
            </w:pPr>
            <w:r w:rsidRPr="00FD66D8">
              <w:rPr>
                <w:sz w:val="16"/>
                <w:szCs w:val="16"/>
                <w:lang w:val="en-AU"/>
              </w:rPr>
              <w:t>3.0</w:t>
            </w:r>
          </w:p>
        </w:tc>
        <w:tc>
          <w:tcPr>
            <w:tcW w:w="1101" w:type="dxa"/>
            <w:tcBorders>
              <w:top w:val="nil"/>
              <w:left w:val="nil"/>
              <w:bottom w:val="nil"/>
              <w:right w:val="nil"/>
            </w:tcBorders>
            <w:noWrap/>
            <w:vAlign w:val="center"/>
            <w:hideMark/>
          </w:tcPr>
          <w:p w14:paraId="6DF41D6A" w14:textId="77777777" w:rsidR="003F2049" w:rsidRPr="00FD66D8" w:rsidRDefault="003F2049" w:rsidP="0004290C">
            <w:pPr>
              <w:ind w:right="-133"/>
              <w:jc w:val="center"/>
              <w:rPr>
                <w:rFonts w:cs="Arial"/>
                <w:sz w:val="16"/>
                <w:szCs w:val="16"/>
                <w:lang w:val="en-AU"/>
              </w:rPr>
            </w:pPr>
            <w:r w:rsidRPr="00FD66D8">
              <w:rPr>
                <w:sz w:val="16"/>
                <w:szCs w:val="16"/>
                <w:lang w:val="en-AU"/>
              </w:rPr>
              <w:t>1.0</w:t>
            </w:r>
          </w:p>
        </w:tc>
        <w:tc>
          <w:tcPr>
            <w:tcW w:w="1007" w:type="dxa"/>
            <w:tcBorders>
              <w:top w:val="nil"/>
              <w:left w:val="nil"/>
              <w:bottom w:val="nil"/>
              <w:right w:val="nil"/>
            </w:tcBorders>
            <w:noWrap/>
            <w:vAlign w:val="center"/>
            <w:hideMark/>
          </w:tcPr>
          <w:p w14:paraId="49194D4A" w14:textId="77777777" w:rsidR="003F2049" w:rsidRPr="00FD66D8" w:rsidRDefault="003F2049" w:rsidP="0004290C">
            <w:pPr>
              <w:ind w:right="-133"/>
              <w:jc w:val="center"/>
              <w:rPr>
                <w:rFonts w:cs="Arial"/>
                <w:sz w:val="16"/>
                <w:szCs w:val="16"/>
                <w:lang w:val="en-AU"/>
              </w:rPr>
            </w:pPr>
            <w:r w:rsidRPr="00FD66D8">
              <w:rPr>
                <w:sz w:val="16"/>
                <w:szCs w:val="16"/>
                <w:lang w:val="en-AU"/>
              </w:rPr>
              <w:t>0.8</w:t>
            </w:r>
          </w:p>
        </w:tc>
        <w:tc>
          <w:tcPr>
            <w:tcW w:w="1385" w:type="dxa"/>
            <w:tcBorders>
              <w:top w:val="nil"/>
              <w:left w:val="nil"/>
              <w:bottom w:val="nil"/>
              <w:right w:val="nil"/>
            </w:tcBorders>
            <w:noWrap/>
            <w:vAlign w:val="center"/>
            <w:hideMark/>
          </w:tcPr>
          <w:p w14:paraId="6AB6EB5E" w14:textId="77777777" w:rsidR="003F2049" w:rsidRPr="00FD66D8" w:rsidRDefault="003F2049" w:rsidP="0004290C">
            <w:pPr>
              <w:ind w:right="-133"/>
              <w:jc w:val="center"/>
              <w:rPr>
                <w:rFonts w:cs="Arial"/>
                <w:sz w:val="16"/>
                <w:szCs w:val="16"/>
                <w:lang w:val="en-AU"/>
              </w:rPr>
            </w:pPr>
            <w:r w:rsidRPr="00FD66D8">
              <w:rPr>
                <w:sz w:val="16"/>
                <w:szCs w:val="16"/>
                <w:lang w:val="en-AU"/>
              </w:rPr>
              <w:t>2.1</w:t>
            </w:r>
          </w:p>
        </w:tc>
      </w:tr>
      <w:tr w:rsidR="003F2049" w:rsidRPr="00FD66D8" w14:paraId="329AACF6" w14:textId="77777777" w:rsidTr="0022779D">
        <w:trPr>
          <w:trHeight w:val="284"/>
        </w:trPr>
        <w:tc>
          <w:tcPr>
            <w:tcW w:w="937" w:type="dxa"/>
            <w:tcBorders>
              <w:top w:val="nil"/>
              <w:left w:val="nil"/>
              <w:bottom w:val="nil"/>
              <w:right w:val="nil"/>
            </w:tcBorders>
            <w:noWrap/>
            <w:vAlign w:val="center"/>
            <w:hideMark/>
          </w:tcPr>
          <w:p w14:paraId="2213BDB9" w14:textId="77777777" w:rsidR="003F2049" w:rsidRPr="00FD66D8" w:rsidRDefault="003F2049" w:rsidP="0004290C">
            <w:pPr>
              <w:ind w:right="-133"/>
              <w:rPr>
                <w:rFonts w:cs="Arial"/>
                <w:sz w:val="16"/>
                <w:szCs w:val="16"/>
                <w:lang w:val="en-AU"/>
              </w:rPr>
            </w:pPr>
            <w:r w:rsidRPr="00FD66D8">
              <w:rPr>
                <w:rFonts w:cs="Arial"/>
                <w:sz w:val="16"/>
                <w:szCs w:val="16"/>
                <w:lang w:val="en-AU"/>
              </w:rPr>
              <w:t>2004-05</w:t>
            </w:r>
          </w:p>
        </w:tc>
        <w:tc>
          <w:tcPr>
            <w:tcW w:w="1006" w:type="dxa"/>
            <w:tcBorders>
              <w:top w:val="nil"/>
              <w:left w:val="nil"/>
              <w:bottom w:val="nil"/>
              <w:right w:val="nil"/>
            </w:tcBorders>
            <w:noWrap/>
            <w:vAlign w:val="center"/>
            <w:hideMark/>
          </w:tcPr>
          <w:p w14:paraId="6A6238AC" w14:textId="77777777" w:rsidR="003F2049" w:rsidRPr="00FD66D8" w:rsidRDefault="003F2049" w:rsidP="0004290C">
            <w:pPr>
              <w:ind w:right="-133"/>
              <w:jc w:val="center"/>
              <w:rPr>
                <w:rFonts w:cs="Arial"/>
                <w:sz w:val="16"/>
                <w:szCs w:val="16"/>
                <w:lang w:val="en-AU"/>
              </w:rPr>
            </w:pPr>
            <w:r w:rsidRPr="00FD66D8">
              <w:rPr>
                <w:sz w:val="16"/>
                <w:szCs w:val="16"/>
                <w:lang w:val="en-AU"/>
              </w:rPr>
              <w:t>(0.7)</w:t>
            </w:r>
          </w:p>
        </w:tc>
        <w:tc>
          <w:tcPr>
            <w:tcW w:w="1101" w:type="dxa"/>
            <w:tcBorders>
              <w:top w:val="nil"/>
              <w:left w:val="nil"/>
              <w:bottom w:val="nil"/>
              <w:right w:val="nil"/>
            </w:tcBorders>
            <w:noWrap/>
            <w:vAlign w:val="center"/>
            <w:hideMark/>
          </w:tcPr>
          <w:p w14:paraId="55250FDA" w14:textId="77777777" w:rsidR="003F2049" w:rsidRPr="00FD66D8" w:rsidRDefault="003F2049" w:rsidP="0004290C">
            <w:pPr>
              <w:ind w:right="-133"/>
              <w:jc w:val="center"/>
              <w:rPr>
                <w:rFonts w:cs="Arial"/>
                <w:sz w:val="16"/>
                <w:szCs w:val="16"/>
                <w:lang w:val="en-AU"/>
              </w:rPr>
            </w:pPr>
            <w:r w:rsidRPr="00FD66D8">
              <w:rPr>
                <w:sz w:val="16"/>
                <w:szCs w:val="16"/>
                <w:lang w:val="en-AU"/>
              </w:rPr>
              <w:t>(0.2)</w:t>
            </w:r>
          </w:p>
        </w:tc>
        <w:tc>
          <w:tcPr>
            <w:tcW w:w="1007" w:type="dxa"/>
            <w:tcBorders>
              <w:top w:val="nil"/>
              <w:left w:val="nil"/>
              <w:bottom w:val="nil"/>
              <w:right w:val="nil"/>
            </w:tcBorders>
            <w:noWrap/>
            <w:vAlign w:val="center"/>
            <w:hideMark/>
          </w:tcPr>
          <w:p w14:paraId="09DDF138" w14:textId="77777777" w:rsidR="003F2049" w:rsidRPr="00FD66D8" w:rsidRDefault="003F2049" w:rsidP="0004290C">
            <w:pPr>
              <w:ind w:right="-133"/>
              <w:jc w:val="center"/>
              <w:rPr>
                <w:rFonts w:cs="Arial"/>
                <w:sz w:val="16"/>
                <w:szCs w:val="16"/>
                <w:lang w:val="en-AU"/>
              </w:rPr>
            </w:pPr>
            <w:r w:rsidRPr="00FD66D8">
              <w:rPr>
                <w:sz w:val="16"/>
                <w:szCs w:val="16"/>
                <w:lang w:val="en-AU"/>
              </w:rPr>
              <w:t>13.1</w:t>
            </w:r>
          </w:p>
        </w:tc>
        <w:tc>
          <w:tcPr>
            <w:tcW w:w="1101" w:type="dxa"/>
            <w:tcBorders>
              <w:top w:val="nil"/>
              <w:left w:val="nil"/>
              <w:bottom w:val="nil"/>
              <w:right w:val="nil"/>
            </w:tcBorders>
            <w:noWrap/>
            <w:vAlign w:val="center"/>
            <w:hideMark/>
          </w:tcPr>
          <w:p w14:paraId="227BAEB6" w14:textId="77777777" w:rsidR="003F2049" w:rsidRPr="00FD66D8" w:rsidRDefault="003F2049" w:rsidP="0004290C">
            <w:pPr>
              <w:ind w:right="-133"/>
              <w:jc w:val="center"/>
              <w:rPr>
                <w:rFonts w:cs="Arial"/>
                <w:sz w:val="16"/>
                <w:szCs w:val="16"/>
                <w:lang w:val="en-AU"/>
              </w:rPr>
            </w:pPr>
            <w:r w:rsidRPr="00FD66D8">
              <w:rPr>
                <w:sz w:val="16"/>
                <w:szCs w:val="16"/>
                <w:lang w:val="en-AU"/>
              </w:rPr>
              <w:t>4.2</w:t>
            </w:r>
          </w:p>
        </w:tc>
        <w:tc>
          <w:tcPr>
            <w:tcW w:w="1007" w:type="dxa"/>
            <w:tcBorders>
              <w:top w:val="nil"/>
              <w:left w:val="nil"/>
              <w:bottom w:val="nil"/>
              <w:right w:val="nil"/>
            </w:tcBorders>
            <w:noWrap/>
            <w:vAlign w:val="center"/>
            <w:hideMark/>
          </w:tcPr>
          <w:p w14:paraId="7DEA4CE3" w14:textId="77777777" w:rsidR="003F2049" w:rsidRPr="00FD66D8" w:rsidRDefault="003F2049" w:rsidP="0004290C">
            <w:pPr>
              <w:ind w:right="-133"/>
              <w:jc w:val="center"/>
              <w:rPr>
                <w:rFonts w:cs="Arial"/>
                <w:sz w:val="16"/>
                <w:szCs w:val="16"/>
                <w:lang w:val="en-AU"/>
              </w:rPr>
            </w:pPr>
            <w:r w:rsidRPr="00FD66D8">
              <w:rPr>
                <w:sz w:val="16"/>
                <w:szCs w:val="16"/>
                <w:lang w:val="en-AU"/>
              </w:rPr>
              <w:t>2.8</w:t>
            </w:r>
          </w:p>
        </w:tc>
        <w:tc>
          <w:tcPr>
            <w:tcW w:w="1101" w:type="dxa"/>
            <w:tcBorders>
              <w:top w:val="nil"/>
              <w:left w:val="nil"/>
              <w:bottom w:val="nil"/>
              <w:right w:val="nil"/>
            </w:tcBorders>
            <w:noWrap/>
            <w:vAlign w:val="center"/>
            <w:hideMark/>
          </w:tcPr>
          <w:p w14:paraId="20949954" w14:textId="77777777" w:rsidR="003F2049" w:rsidRPr="00FD66D8" w:rsidRDefault="003F2049" w:rsidP="0004290C">
            <w:pPr>
              <w:ind w:right="-133"/>
              <w:jc w:val="center"/>
              <w:rPr>
                <w:rFonts w:cs="Arial"/>
                <w:sz w:val="16"/>
                <w:szCs w:val="16"/>
                <w:lang w:val="en-AU"/>
              </w:rPr>
            </w:pPr>
            <w:r w:rsidRPr="00FD66D8">
              <w:rPr>
                <w:sz w:val="16"/>
                <w:szCs w:val="16"/>
                <w:lang w:val="en-AU"/>
              </w:rPr>
              <w:t>0.9</w:t>
            </w:r>
          </w:p>
        </w:tc>
        <w:tc>
          <w:tcPr>
            <w:tcW w:w="1007" w:type="dxa"/>
            <w:tcBorders>
              <w:top w:val="nil"/>
              <w:left w:val="nil"/>
              <w:bottom w:val="nil"/>
              <w:right w:val="nil"/>
            </w:tcBorders>
            <w:noWrap/>
            <w:vAlign w:val="center"/>
            <w:hideMark/>
          </w:tcPr>
          <w:p w14:paraId="7FCADE8A" w14:textId="77777777" w:rsidR="003F2049" w:rsidRPr="00FD66D8" w:rsidRDefault="003F2049" w:rsidP="0004290C">
            <w:pPr>
              <w:ind w:right="-133"/>
              <w:jc w:val="center"/>
              <w:rPr>
                <w:rFonts w:cs="Arial"/>
                <w:sz w:val="16"/>
                <w:szCs w:val="16"/>
                <w:lang w:val="en-AU"/>
              </w:rPr>
            </w:pPr>
            <w:r w:rsidRPr="00FD66D8">
              <w:rPr>
                <w:sz w:val="16"/>
                <w:szCs w:val="16"/>
                <w:lang w:val="en-AU"/>
              </w:rPr>
              <w:t>1.2</w:t>
            </w:r>
          </w:p>
        </w:tc>
        <w:tc>
          <w:tcPr>
            <w:tcW w:w="1385" w:type="dxa"/>
            <w:tcBorders>
              <w:top w:val="nil"/>
              <w:left w:val="nil"/>
              <w:bottom w:val="nil"/>
              <w:right w:val="nil"/>
            </w:tcBorders>
            <w:noWrap/>
            <w:vAlign w:val="center"/>
            <w:hideMark/>
          </w:tcPr>
          <w:p w14:paraId="24C848B9" w14:textId="77777777" w:rsidR="003F2049" w:rsidRPr="00FD66D8" w:rsidRDefault="003F2049" w:rsidP="0004290C">
            <w:pPr>
              <w:ind w:right="-133"/>
              <w:jc w:val="center"/>
              <w:rPr>
                <w:rFonts w:cs="Arial"/>
                <w:sz w:val="16"/>
                <w:szCs w:val="16"/>
                <w:lang w:val="en-AU"/>
              </w:rPr>
            </w:pPr>
            <w:r w:rsidRPr="00FD66D8">
              <w:rPr>
                <w:sz w:val="16"/>
                <w:szCs w:val="16"/>
                <w:lang w:val="en-AU"/>
              </w:rPr>
              <w:t>3.0</w:t>
            </w:r>
          </w:p>
        </w:tc>
      </w:tr>
      <w:tr w:rsidR="003F2049" w:rsidRPr="00FD66D8" w14:paraId="2220B687" w14:textId="77777777" w:rsidTr="0022779D">
        <w:trPr>
          <w:trHeight w:val="284"/>
        </w:trPr>
        <w:tc>
          <w:tcPr>
            <w:tcW w:w="937" w:type="dxa"/>
            <w:tcBorders>
              <w:top w:val="nil"/>
              <w:left w:val="nil"/>
              <w:bottom w:val="nil"/>
              <w:right w:val="nil"/>
            </w:tcBorders>
            <w:noWrap/>
            <w:vAlign w:val="center"/>
            <w:hideMark/>
          </w:tcPr>
          <w:p w14:paraId="72EA2557" w14:textId="77777777" w:rsidR="003F2049" w:rsidRPr="00FD66D8" w:rsidRDefault="003F2049" w:rsidP="0004290C">
            <w:pPr>
              <w:ind w:right="-133"/>
              <w:rPr>
                <w:rFonts w:cs="Arial"/>
                <w:sz w:val="16"/>
                <w:szCs w:val="16"/>
                <w:lang w:val="en-AU"/>
              </w:rPr>
            </w:pPr>
            <w:r w:rsidRPr="00FD66D8">
              <w:rPr>
                <w:rFonts w:cs="Arial"/>
                <w:sz w:val="16"/>
                <w:szCs w:val="16"/>
                <w:lang w:val="en-AU"/>
              </w:rPr>
              <w:t>2005-06</w:t>
            </w:r>
          </w:p>
        </w:tc>
        <w:tc>
          <w:tcPr>
            <w:tcW w:w="1006" w:type="dxa"/>
            <w:tcBorders>
              <w:top w:val="nil"/>
              <w:left w:val="nil"/>
              <w:bottom w:val="nil"/>
              <w:right w:val="nil"/>
            </w:tcBorders>
            <w:noWrap/>
            <w:vAlign w:val="center"/>
            <w:hideMark/>
          </w:tcPr>
          <w:p w14:paraId="1BA781DB" w14:textId="77777777" w:rsidR="003F2049" w:rsidRPr="00FD66D8" w:rsidRDefault="003F2049" w:rsidP="0004290C">
            <w:pPr>
              <w:ind w:right="-133"/>
              <w:jc w:val="center"/>
              <w:rPr>
                <w:rFonts w:cs="Arial"/>
                <w:sz w:val="16"/>
                <w:szCs w:val="16"/>
                <w:lang w:val="en-AU"/>
              </w:rPr>
            </w:pPr>
            <w:r w:rsidRPr="00FD66D8">
              <w:rPr>
                <w:sz w:val="16"/>
                <w:szCs w:val="16"/>
                <w:lang w:val="en-AU"/>
              </w:rPr>
              <w:t>(0.3)</w:t>
            </w:r>
          </w:p>
        </w:tc>
        <w:tc>
          <w:tcPr>
            <w:tcW w:w="1101" w:type="dxa"/>
            <w:tcBorders>
              <w:top w:val="nil"/>
              <w:left w:val="nil"/>
              <w:bottom w:val="nil"/>
              <w:right w:val="nil"/>
            </w:tcBorders>
            <w:noWrap/>
            <w:vAlign w:val="center"/>
            <w:hideMark/>
          </w:tcPr>
          <w:p w14:paraId="042D5CCB" w14:textId="77777777" w:rsidR="003F2049" w:rsidRPr="00FD66D8" w:rsidRDefault="003F2049" w:rsidP="0004290C">
            <w:pPr>
              <w:ind w:right="-133"/>
              <w:jc w:val="center"/>
              <w:rPr>
                <w:rFonts w:cs="Arial"/>
                <w:sz w:val="16"/>
                <w:szCs w:val="16"/>
                <w:lang w:val="en-AU"/>
              </w:rPr>
            </w:pPr>
            <w:r w:rsidRPr="00FD66D8">
              <w:rPr>
                <w:sz w:val="16"/>
                <w:szCs w:val="16"/>
                <w:lang w:val="en-AU"/>
              </w:rPr>
              <w:t>(0.1)</w:t>
            </w:r>
          </w:p>
        </w:tc>
        <w:tc>
          <w:tcPr>
            <w:tcW w:w="1007" w:type="dxa"/>
            <w:tcBorders>
              <w:top w:val="nil"/>
              <w:left w:val="nil"/>
              <w:bottom w:val="nil"/>
              <w:right w:val="nil"/>
            </w:tcBorders>
            <w:noWrap/>
            <w:vAlign w:val="center"/>
            <w:hideMark/>
          </w:tcPr>
          <w:p w14:paraId="5B4D8DFE" w14:textId="77777777" w:rsidR="003F2049" w:rsidRPr="00FD66D8" w:rsidRDefault="003F2049" w:rsidP="0004290C">
            <w:pPr>
              <w:ind w:right="-133"/>
              <w:jc w:val="center"/>
              <w:rPr>
                <w:rFonts w:cs="Arial"/>
                <w:sz w:val="16"/>
                <w:szCs w:val="16"/>
                <w:lang w:val="en-AU"/>
              </w:rPr>
            </w:pPr>
            <w:r w:rsidRPr="00FD66D8">
              <w:rPr>
                <w:sz w:val="16"/>
                <w:szCs w:val="16"/>
                <w:lang w:val="en-AU"/>
              </w:rPr>
              <w:t>13.1</w:t>
            </w:r>
          </w:p>
        </w:tc>
        <w:tc>
          <w:tcPr>
            <w:tcW w:w="1101" w:type="dxa"/>
            <w:tcBorders>
              <w:top w:val="nil"/>
              <w:left w:val="nil"/>
              <w:bottom w:val="nil"/>
              <w:right w:val="nil"/>
            </w:tcBorders>
            <w:noWrap/>
            <w:vAlign w:val="center"/>
            <w:hideMark/>
          </w:tcPr>
          <w:p w14:paraId="494D3698" w14:textId="77777777" w:rsidR="003F2049" w:rsidRPr="00FD66D8" w:rsidRDefault="003F2049" w:rsidP="0004290C">
            <w:pPr>
              <w:ind w:right="-133"/>
              <w:jc w:val="center"/>
              <w:rPr>
                <w:rFonts w:cs="Arial"/>
                <w:sz w:val="16"/>
                <w:szCs w:val="16"/>
                <w:lang w:val="en-AU"/>
              </w:rPr>
            </w:pPr>
            <w:r w:rsidRPr="00FD66D8">
              <w:rPr>
                <w:sz w:val="16"/>
                <w:szCs w:val="16"/>
                <w:lang w:val="en-AU"/>
              </w:rPr>
              <w:t>3.9</w:t>
            </w:r>
          </w:p>
        </w:tc>
        <w:tc>
          <w:tcPr>
            <w:tcW w:w="1007" w:type="dxa"/>
            <w:tcBorders>
              <w:top w:val="nil"/>
              <w:left w:val="nil"/>
              <w:bottom w:val="nil"/>
              <w:right w:val="nil"/>
            </w:tcBorders>
            <w:noWrap/>
            <w:vAlign w:val="center"/>
            <w:hideMark/>
          </w:tcPr>
          <w:p w14:paraId="32343F95" w14:textId="77777777" w:rsidR="003F2049" w:rsidRPr="00FD66D8" w:rsidRDefault="003F2049" w:rsidP="0004290C">
            <w:pPr>
              <w:ind w:right="-133"/>
              <w:jc w:val="center"/>
              <w:rPr>
                <w:rFonts w:cs="Arial"/>
                <w:sz w:val="16"/>
                <w:szCs w:val="16"/>
                <w:lang w:val="en-AU"/>
              </w:rPr>
            </w:pPr>
            <w:r w:rsidRPr="00FD66D8">
              <w:rPr>
                <w:sz w:val="16"/>
                <w:szCs w:val="16"/>
                <w:lang w:val="en-AU"/>
              </w:rPr>
              <w:t>1.5</w:t>
            </w:r>
          </w:p>
        </w:tc>
        <w:tc>
          <w:tcPr>
            <w:tcW w:w="1101" w:type="dxa"/>
            <w:tcBorders>
              <w:top w:val="nil"/>
              <w:left w:val="nil"/>
              <w:bottom w:val="nil"/>
              <w:right w:val="nil"/>
            </w:tcBorders>
            <w:noWrap/>
            <w:vAlign w:val="center"/>
            <w:hideMark/>
          </w:tcPr>
          <w:p w14:paraId="19781338" w14:textId="77777777" w:rsidR="003F2049" w:rsidRPr="00FD66D8" w:rsidRDefault="003F2049" w:rsidP="0004290C">
            <w:pPr>
              <w:ind w:right="-133"/>
              <w:jc w:val="center"/>
              <w:rPr>
                <w:rFonts w:cs="Arial"/>
                <w:sz w:val="16"/>
                <w:szCs w:val="16"/>
                <w:lang w:val="en-AU"/>
              </w:rPr>
            </w:pPr>
            <w:r w:rsidRPr="00FD66D8">
              <w:rPr>
                <w:sz w:val="16"/>
                <w:szCs w:val="16"/>
                <w:lang w:val="en-AU"/>
              </w:rPr>
              <w:t>0.4</w:t>
            </w:r>
          </w:p>
        </w:tc>
        <w:tc>
          <w:tcPr>
            <w:tcW w:w="1007" w:type="dxa"/>
            <w:tcBorders>
              <w:top w:val="nil"/>
              <w:left w:val="nil"/>
              <w:bottom w:val="nil"/>
              <w:right w:val="nil"/>
            </w:tcBorders>
            <w:noWrap/>
            <w:vAlign w:val="center"/>
            <w:hideMark/>
          </w:tcPr>
          <w:p w14:paraId="2E8607E3" w14:textId="77777777" w:rsidR="003F2049" w:rsidRPr="00FD66D8" w:rsidRDefault="003F2049" w:rsidP="0004290C">
            <w:pPr>
              <w:ind w:right="-133"/>
              <w:jc w:val="center"/>
              <w:rPr>
                <w:rFonts w:cs="Arial"/>
                <w:sz w:val="16"/>
                <w:szCs w:val="16"/>
                <w:lang w:val="en-AU"/>
              </w:rPr>
            </w:pPr>
            <w:r w:rsidRPr="00FD66D8">
              <w:rPr>
                <w:sz w:val="16"/>
                <w:szCs w:val="16"/>
                <w:lang w:val="en-AU"/>
              </w:rPr>
              <w:t>1.2</w:t>
            </w:r>
          </w:p>
        </w:tc>
        <w:tc>
          <w:tcPr>
            <w:tcW w:w="1385" w:type="dxa"/>
            <w:tcBorders>
              <w:top w:val="nil"/>
              <w:left w:val="nil"/>
              <w:bottom w:val="nil"/>
              <w:right w:val="nil"/>
            </w:tcBorders>
            <w:noWrap/>
            <w:vAlign w:val="center"/>
            <w:hideMark/>
          </w:tcPr>
          <w:p w14:paraId="66E9604F" w14:textId="77777777" w:rsidR="003F2049" w:rsidRPr="00FD66D8" w:rsidRDefault="003F2049" w:rsidP="0004290C">
            <w:pPr>
              <w:ind w:right="-133"/>
              <w:jc w:val="center"/>
              <w:rPr>
                <w:rFonts w:cs="Arial"/>
                <w:sz w:val="16"/>
                <w:szCs w:val="16"/>
                <w:lang w:val="en-AU"/>
              </w:rPr>
            </w:pPr>
            <w:r w:rsidRPr="00FD66D8">
              <w:rPr>
                <w:sz w:val="16"/>
                <w:szCs w:val="16"/>
                <w:lang w:val="en-AU"/>
              </w:rPr>
              <w:t>2.9</w:t>
            </w:r>
          </w:p>
        </w:tc>
      </w:tr>
      <w:tr w:rsidR="003F2049" w:rsidRPr="00FD66D8" w14:paraId="6673AEEC" w14:textId="77777777" w:rsidTr="0022779D">
        <w:trPr>
          <w:trHeight w:val="284"/>
        </w:trPr>
        <w:tc>
          <w:tcPr>
            <w:tcW w:w="937" w:type="dxa"/>
            <w:tcBorders>
              <w:top w:val="nil"/>
              <w:left w:val="nil"/>
              <w:bottom w:val="nil"/>
              <w:right w:val="nil"/>
            </w:tcBorders>
            <w:noWrap/>
            <w:vAlign w:val="center"/>
            <w:hideMark/>
          </w:tcPr>
          <w:p w14:paraId="5C072E3C" w14:textId="77777777" w:rsidR="003F2049" w:rsidRPr="00FD66D8" w:rsidRDefault="003F2049" w:rsidP="0004290C">
            <w:pPr>
              <w:ind w:right="-133"/>
              <w:rPr>
                <w:rFonts w:cs="Arial"/>
                <w:sz w:val="16"/>
                <w:szCs w:val="16"/>
                <w:lang w:val="en-AU"/>
              </w:rPr>
            </w:pPr>
            <w:r w:rsidRPr="00FD66D8">
              <w:rPr>
                <w:rFonts w:cs="Arial"/>
                <w:sz w:val="16"/>
                <w:szCs w:val="16"/>
                <w:lang w:val="en-AU"/>
              </w:rPr>
              <w:t>2006-07</w:t>
            </w:r>
          </w:p>
        </w:tc>
        <w:tc>
          <w:tcPr>
            <w:tcW w:w="1006" w:type="dxa"/>
            <w:tcBorders>
              <w:top w:val="nil"/>
              <w:left w:val="nil"/>
              <w:bottom w:val="nil"/>
              <w:right w:val="nil"/>
            </w:tcBorders>
            <w:noWrap/>
            <w:vAlign w:val="center"/>
            <w:hideMark/>
          </w:tcPr>
          <w:p w14:paraId="1A85A1CB" w14:textId="77777777" w:rsidR="003F2049" w:rsidRPr="00FD66D8" w:rsidRDefault="003F2049" w:rsidP="0004290C">
            <w:pPr>
              <w:ind w:right="-133"/>
              <w:jc w:val="center"/>
              <w:rPr>
                <w:rFonts w:cs="Arial"/>
                <w:sz w:val="16"/>
                <w:szCs w:val="16"/>
                <w:lang w:val="en-AU"/>
              </w:rPr>
            </w:pPr>
            <w:r w:rsidRPr="00FD66D8">
              <w:rPr>
                <w:sz w:val="16"/>
                <w:szCs w:val="16"/>
                <w:lang w:val="en-AU"/>
              </w:rPr>
              <w:t>(1.8)</w:t>
            </w:r>
          </w:p>
        </w:tc>
        <w:tc>
          <w:tcPr>
            <w:tcW w:w="1101" w:type="dxa"/>
            <w:tcBorders>
              <w:top w:val="nil"/>
              <w:left w:val="nil"/>
              <w:bottom w:val="nil"/>
              <w:right w:val="nil"/>
            </w:tcBorders>
            <w:noWrap/>
            <w:vAlign w:val="center"/>
            <w:hideMark/>
          </w:tcPr>
          <w:p w14:paraId="139CB51A" w14:textId="77777777" w:rsidR="003F2049" w:rsidRPr="00FD66D8" w:rsidRDefault="003F2049" w:rsidP="0004290C">
            <w:pPr>
              <w:ind w:right="-133"/>
              <w:jc w:val="center"/>
              <w:rPr>
                <w:rFonts w:cs="Arial"/>
                <w:sz w:val="16"/>
                <w:szCs w:val="16"/>
                <w:lang w:val="en-AU"/>
              </w:rPr>
            </w:pPr>
            <w:r w:rsidRPr="00FD66D8">
              <w:rPr>
                <w:sz w:val="16"/>
                <w:szCs w:val="16"/>
                <w:lang w:val="en-AU"/>
              </w:rPr>
              <w:t>(0.5)</w:t>
            </w:r>
          </w:p>
        </w:tc>
        <w:tc>
          <w:tcPr>
            <w:tcW w:w="1007" w:type="dxa"/>
            <w:tcBorders>
              <w:top w:val="nil"/>
              <w:left w:val="nil"/>
              <w:bottom w:val="nil"/>
              <w:right w:val="nil"/>
            </w:tcBorders>
            <w:noWrap/>
            <w:vAlign w:val="center"/>
            <w:hideMark/>
          </w:tcPr>
          <w:p w14:paraId="7DDC5D70" w14:textId="77777777" w:rsidR="003F2049" w:rsidRPr="00FD66D8" w:rsidRDefault="003F2049" w:rsidP="0004290C">
            <w:pPr>
              <w:ind w:right="-133"/>
              <w:jc w:val="center"/>
              <w:rPr>
                <w:rFonts w:cs="Arial"/>
                <w:sz w:val="16"/>
                <w:szCs w:val="16"/>
                <w:lang w:val="en-AU"/>
              </w:rPr>
            </w:pPr>
            <w:r w:rsidRPr="00FD66D8">
              <w:rPr>
                <w:sz w:val="16"/>
                <w:szCs w:val="16"/>
                <w:lang w:val="en-AU"/>
              </w:rPr>
              <w:t>13.7</w:t>
            </w:r>
          </w:p>
        </w:tc>
        <w:tc>
          <w:tcPr>
            <w:tcW w:w="1101" w:type="dxa"/>
            <w:tcBorders>
              <w:top w:val="nil"/>
              <w:left w:val="nil"/>
              <w:bottom w:val="nil"/>
              <w:right w:val="nil"/>
            </w:tcBorders>
            <w:noWrap/>
            <w:vAlign w:val="center"/>
            <w:hideMark/>
          </w:tcPr>
          <w:p w14:paraId="09F99E55" w14:textId="77777777" w:rsidR="003F2049" w:rsidRPr="00FD66D8" w:rsidRDefault="003F2049" w:rsidP="0004290C">
            <w:pPr>
              <w:ind w:right="-133"/>
              <w:jc w:val="center"/>
              <w:rPr>
                <w:rFonts w:cs="Arial"/>
                <w:sz w:val="16"/>
                <w:szCs w:val="16"/>
                <w:lang w:val="en-AU"/>
              </w:rPr>
            </w:pPr>
            <w:r w:rsidRPr="00FD66D8">
              <w:rPr>
                <w:sz w:val="16"/>
                <w:szCs w:val="16"/>
                <w:lang w:val="en-AU"/>
              </w:rPr>
              <w:t>3.9</w:t>
            </w:r>
          </w:p>
        </w:tc>
        <w:tc>
          <w:tcPr>
            <w:tcW w:w="1007" w:type="dxa"/>
            <w:tcBorders>
              <w:top w:val="nil"/>
              <w:left w:val="nil"/>
              <w:bottom w:val="nil"/>
              <w:right w:val="nil"/>
            </w:tcBorders>
            <w:noWrap/>
            <w:vAlign w:val="center"/>
            <w:hideMark/>
          </w:tcPr>
          <w:p w14:paraId="483BD41B" w14:textId="77777777" w:rsidR="003F2049" w:rsidRPr="00FD66D8" w:rsidRDefault="003F2049" w:rsidP="0004290C">
            <w:pPr>
              <w:ind w:right="-133"/>
              <w:jc w:val="center"/>
              <w:rPr>
                <w:rFonts w:cs="Arial"/>
                <w:sz w:val="16"/>
                <w:szCs w:val="16"/>
                <w:lang w:val="en-AU"/>
              </w:rPr>
            </w:pPr>
            <w:r w:rsidRPr="00FD66D8">
              <w:rPr>
                <w:sz w:val="16"/>
                <w:szCs w:val="16"/>
                <w:lang w:val="en-AU"/>
              </w:rPr>
              <w:t>3.6</w:t>
            </w:r>
          </w:p>
        </w:tc>
        <w:tc>
          <w:tcPr>
            <w:tcW w:w="1101" w:type="dxa"/>
            <w:tcBorders>
              <w:top w:val="nil"/>
              <w:left w:val="nil"/>
              <w:bottom w:val="nil"/>
              <w:right w:val="nil"/>
            </w:tcBorders>
            <w:noWrap/>
            <w:vAlign w:val="center"/>
            <w:hideMark/>
          </w:tcPr>
          <w:p w14:paraId="3A44F69C" w14:textId="77777777" w:rsidR="003F2049" w:rsidRPr="00FD66D8" w:rsidRDefault="003F2049" w:rsidP="0004290C">
            <w:pPr>
              <w:ind w:right="-133"/>
              <w:jc w:val="center"/>
              <w:rPr>
                <w:rFonts w:cs="Arial"/>
                <w:sz w:val="16"/>
                <w:szCs w:val="16"/>
                <w:lang w:val="en-AU"/>
              </w:rPr>
            </w:pPr>
            <w:r w:rsidRPr="00FD66D8">
              <w:rPr>
                <w:sz w:val="16"/>
                <w:szCs w:val="16"/>
                <w:lang w:val="en-AU"/>
              </w:rPr>
              <w:t>1.0</w:t>
            </w:r>
          </w:p>
        </w:tc>
        <w:tc>
          <w:tcPr>
            <w:tcW w:w="1007" w:type="dxa"/>
            <w:tcBorders>
              <w:top w:val="nil"/>
              <w:left w:val="nil"/>
              <w:bottom w:val="nil"/>
              <w:right w:val="nil"/>
            </w:tcBorders>
            <w:noWrap/>
            <w:vAlign w:val="center"/>
            <w:hideMark/>
          </w:tcPr>
          <w:p w14:paraId="02B5A09B" w14:textId="77777777" w:rsidR="003F2049" w:rsidRPr="00FD66D8" w:rsidRDefault="003F2049" w:rsidP="0004290C">
            <w:pPr>
              <w:ind w:right="-133"/>
              <w:jc w:val="center"/>
              <w:rPr>
                <w:rFonts w:cs="Arial"/>
                <w:sz w:val="16"/>
                <w:szCs w:val="16"/>
                <w:lang w:val="en-AU"/>
              </w:rPr>
            </w:pPr>
            <w:r w:rsidRPr="00FD66D8">
              <w:rPr>
                <w:sz w:val="16"/>
                <w:szCs w:val="16"/>
                <w:lang w:val="en-AU"/>
              </w:rPr>
              <w:t>1.3</w:t>
            </w:r>
          </w:p>
        </w:tc>
        <w:tc>
          <w:tcPr>
            <w:tcW w:w="1385" w:type="dxa"/>
            <w:tcBorders>
              <w:top w:val="nil"/>
              <w:left w:val="nil"/>
              <w:bottom w:val="nil"/>
              <w:right w:val="nil"/>
            </w:tcBorders>
            <w:noWrap/>
            <w:vAlign w:val="center"/>
            <w:hideMark/>
          </w:tcPr>
          <w:p w14:paraId="0CDF1D4C" w14:textId="77777777" w:rsidR="003F2049" w:rsidRPr="00FD66D8" w:rsidRDefault="003F2049" w:rsidP="0004290C">
            <w:pPr>
              <w:ind w:right="-133"/>
              <w:jc w:val="center"/>
              <w:rPr>
                <w:rFonts w:cs="Arial"/>
                <w:sz w:val="16"/>
                <w:szCs w:val="16"/>
                <w:lang w:val="en-AU"/>
              </w:rPr>
            </w:pPr>
            <w:r w:rsidRPr="00FD66D8">
              <w:rPr>
                <w:sz w:val="16"/>
                <w:szCs w:val="16"/>
                <w:lang w:val="en-AU"/>
              </w:rPr>
              <w:t>2.9</w:t>
            </w:r>
          </w:p>
        </w:tc>
      </w:tr>
      <w:tr w:rsidR="003F2049" w:rsidRPr="00FD66D8" w14:paraId="68E1D69D" w14:textId="77777777" w:rsidTr="0022779D">
        <w:trPr>
          <w:trHeight w:val="284"/>
        </w:trPr>
        <w:tc>
          <w:tcPr>
            <w:tcW w:w="937" w:type="dxa"/>
            <w:tcBorders>
              <w:top w:val="nil"/>
              <w:left w:val="nil"/>
              <w:bottom w:val="nil"/>
              <w:right w:val="nil"/>
            </w:tcBorders>
            <w:noWrap/>
            <w:vAlign w:val="center"/>
            <w:hideMark/>
          </w:tcPr>
          <w:p w14:paraId="7F0A7B0C" w14:textId="77777777" w:rsidR="003F2049" w:rsidRPr="00FD66D8" w:rsidRDefault="003F2049" w:rsidP="0004290C">
            <w:pPr>
              <w:ind w:right="-133"/>
              <w:rPr>
                <w:rFonts w:cs="Arial"/>
                <w:sz w:val="16"/>
                <w:szCs w:val="16"/>
                <w:lang w:val="en-AU"/>
              </w:rPr>
            </w:pPr>
            <w:r w:rsidRPr="00FD66D8">
              <w:rPr>
                <w:rFonts w:cs="Arial"/>
                <w:sz w:val="16"/>
                <w:szCs w:val="16"/>
                <w:lang w:val="en-AU"/>
              </w:rPr>
              <w:t>2007-08</w:t>
            </w:r>
          </w:p>
        </w:tc>
        <w:tc>
          <w:tcPr>
            <w:tcW w:w="1006" w:type="dxa"/>
            <w:tcBorders>
              <w:top w:val="nil"/>
              <w:left w:val="nil"/>
              <w:bottom w:val="nil"/>
              <w:right w:val="nil"/>
            </w:tcBorders>
            <w:noWrap/>
            <w:vAlign w:val="center"/>
            <w:hideMark/>
          </w:tcPr>
          <w:p w14:paraId="501F7EC8" w14:textId="77777777" w:rsidR="003F2049" w:rsidRPr="00FD66D8" w:rsidRDefault="003F2049" w:rsidP="0004290C">
            <w:pPr>
              <w:ind w:right="-133"/>
              <w:jc w:val="center"/>
              <w:rPr>
                <w:rFonts w:cs="Arial"/>
                <w:sz w:val="16"/>
                <w:szCs w:val="16"/>
                <w:lang w:val="en-AU"/>
              </w:rPr>
            </w:pPr>
            <w:r w:rsidRPr="00FD66D8">
              <w:rPr>
                <w:sz w:val="16"/>
                <w:szCs w:val="16"/>
                <w:lang w:val="en-AU"/>
              </w:rPr>
              <w:t>(1.8)</w:t>
            </w:r>
          </w:p>
        </w:tc>
        <w:tc>
          <w:tcPr>
            <w:tcW w:w="1101" w:type="dxa"/>
            <w:tcBorders>
              <w:top w:val="nil"/>
              <w:left w:val="nil"/>
              <w:bottom w:val="nil"/>
              <w:right w:val="nil"/>
            </w:tcBorders>
            <w:noWrap/>
            <w:vAlign w:val="center"/>
            <w:hideMark/>
          </w:tcPr>
          <w:p w14:paraId="634FAF92" w14:textId="77777777" w:rsidR="003F2049" w:rsidRPr="00FD66D8" w:rsidRDefault="003F2049" w:rsidP="0004290C">
            <w:pPr>
              <w:ind w:right="-133"/>
              <w:jc w:val="center"/>
              <w:rPr>
                <w:rFonts w:cs="Arial"/>
                <w:sz w:val="16"/>
                <w:szCs w:val="16"/>
                <w:lang w:val="en-AU"/>
              </w:rPr>
            </w:pPr>
            <w:r w:rsidRPr="00FD66D8">
              <w:rPr>
                <w:sz w:val="16"/>
                <w:szCs w:val="16"/>
                <w:lang w:val="en-AU"/>
              </w:rPr>
              <w:t>(0.5)</w:t>
            </w:r>
          </w:p>
        </w:tc>
        <w:tc>
          <w:tcPr>
            <w:tcW w:w="1007" w:type="dxa"/>
            <w:tcBorders>
              <w:top w:val="nil"/>
              <w:left w:val="nil"/>
              <w:bottom w:val="nil"/>
              <w:right w:val="nil"/>
            </w:tcBorders>
            <w:noWrap/>
            <w:vAlign w:val="center"/>
            <w:hideMark/>
          </w:tcPr>
          <w:p w14:paraId="030F69FB" w14:textId="77777777" w:rsidR="003F2049" w:rsidRPr="00FD66D8" w:rsidRDefault="003F2049" w:rsidP="0004290C">
            <w:pPr>
              <w:ind w:right="-133"/>
              <w:jc w:val="center"/>
              <w:rPr>
                <w:rFonts w:cs="Arial"/>
                <w:sz w:val="16"/>
                <w:szCs w:val="16"/>
                <w:lang w:val="en-AU"/>
              </w:rPr>
            </w:pPr>
            <w:r w:rsidRPr="00FD66D8">
              <w:rPr>
                <w:sz w:val="16"/>
                <w:szCs w:val="16"/>
                <w:lang w:val="en-AU"/>
              </w:rPr>
              <w:t>14.1</w:t>
            </w:r>
          </w:p>
        </w:tc>
        <w:tc>
          <w:tcPr>
            <w:tcW w:w="1101" w:type="dxa"/>
            <w:tcBorders>
              <w:top w:val="nil"/>
              <w:left w:val="nil"/>
              <w:bottom w:val="nil"/>
              <w:right w:val="nil"/>
            </w:tcBorders>
            <w:noWrap/>
            <w:vAlign w:val="center"/>
            <w:hideMark/>
          </w:tcPr>
          <w:p w14:paraId="016171EB" w14:textId="77777777" w:rsidR="003F2049" w:rsidRPr="00FD66D8" w:rsidRDefault="003F2049" w:rsidP="0004290C">
            <w:pPr>
              <w:ind w:right="-133"/>
              <w:jc w:val="center"/>
              <w:rPr>
                <w:rFonts w:cs="Arial"/>
                <w:sz w:val="16"/>
                <w:szCs w:val="16"/>
                <w:lang w:val="en-AU"/>
              </w:rPr>
            </w:pPr>
            <w:r w:rsidRPr="00FD66D8">
              <w:rPr>
                <w:sz w:val="16"/>
                <w:szCs w:val="16"/>
                <w:lang w:val="en-AU"/>
              </w:rPr>
              <w:t>3.7</w:t>
            </w:r>
          </w:p>
        </w:tc>
        <w:tc>
          <w:tcPr>
            <w:tcW w:w="1007" w:type="dxa"/>
            <w:tcBorders>
              <w:top w:val="nil"/>
              <w:left w:val="nil"/>
              <w:bottom w:val="nil"/>
              <w:right w:val="nil"/>
            </w:tcBorders>
            <w:noWrap/>
            <w:vAlign w:val="center"/>
            <w:hideMark/>
          </w:tcPr>
          <w:p w14:paraId="125BEC8A" w14:textId="77777777" w:rsidR="003F2049" w:rsidRPr="00FD66D8" w:rsidRDefault="003F2049" w:rsidP="0004290C">
            <w:pPr>
              <w:ind w:right="-133"/>
              <w:jc w:val="center"/>
              <w:rPr>
                <w:rFonts w:cs="Arial"/>
                <w:sz w:val="16"/>
                <w:szCs w:val="16"/>
                <w:lang w:val="en-AU"/>
              </w:rPr>
            </w:pPr>
            <w:r w:rsidRPr="00FD66D8">
              <w:rPr>
                <w:sz w:val="16"/>
                <w:szCs w:val="16"/>
                <w:lang w:val="en-AU"/>
              </w:rPr>
              <w:t>5.7</w:t>
            </w:r>
          </w:p>
        </w:tc>
        <w:tc>
          <w:tcPr>
            <w:tcW w:w="1101" w:type="dxa"/>
            <w:tcBorders>
              <w:top w:val="nil"/>
              <w:left w:val="nil"/>
              <w:bottom w:val="nil"/>
              <w:right w:val="nil"/>
            </w:tcBorders>
            <w:noWrap/>
            <w:vAlign w:val="center"/>
            <w:hideMark/>
          </w:tcPr>
          <w:p w14:paraId="6B8E1C07" w14:textId="77777777" w:rsidR="003F2049" w:rsidRPr="00FD66D8" w:rsidRDefault="003F2049" w:rsidP="0004290C">
            <w:pPr>
              <w:ind w:right="-133"/>
              <w:jc w:val="center"/>
              <w:rPr>
                <w:rFonts w:cs="Arial"/>
                <w:sz w:val="16"/>
                <w:szCs w:val="16"/>
                <w:lang w:val="en-AU"/>
              </w:rPr>
            </w:pPr>
            <w:r w:rsidRPr="00FD66D8">
              <w:rPr>
                <w:sz w:val="16"/>
                <w:szCs w:val="16"/>
                <w:lang w:val="en-AU"/>
              </w:rPr>
              <w:t>1.5</w:t>
            </w:r>
          </w:p>
        </w:tc>
        <w:tc>
          <w:tcPr>
            <w:tcW w:w="1007" w:type="dxa"/>
            <w:tcBorders>
              <w:top w:val="nil"/>
              <w:left w:val="nil"/>
              <w:bottom w:val="nil"/>
              <w:right w:val="nil"/>
            </w:tcBorders>
            <w:noWrap/>
            <w:vAlign w:val="center"/>
            <w:hideMark/>
          </w:tcPr>
          <w:p w14:paraId="45D62492" w14:textId="77777777" w:rsidR="003F2049" w:rsidRPr="00FD66D8" w:rsidRDefault="003F2049" w:rsidP="0004290C">
            <w:pPr>
              <w:ind w:right="-133"/>
              <w:jc w:val="center"/>
              <w:rPr>
                <w:rFonts w:cs="Arial"/>
                <w:sz w:val="16"/>
                <w:szCs w:val="16"/>
                <w:lang w:val="en-AU"/>
              </w:rPr>
            </w:pPr>
            <w:r w:rsidRPr="00FD66D8">
              <w:rPr>
                <w:sz w:val="16"/>
                <w:szCs w:val="16"/>
                <w:lang w:val="en-AU"/>
              </w:rPr>
              <w:t>1.3</w:t>
            </w:r>
          </w:p>
        </w:tc>
        <w:tc>
          <w:tcPr>
            <w:tcW w:w="1385" w:type="dxa"/>
            <w:tcBorders>
              <w:top w:val="nil"/>
              <w:left w:val="nil"/>
              <w:bottom w:val="nil"/>
              <w:right w:val="nil"/>
            </w:tcBorders>
            <w:noWrap/>
            <w:vAlign w:val="center"/>
            <w:hideMark/>
          </w:tcPr>
          <w:p w14:paraId="4345D3F9" w14:textId="77777777" w:rsidR="003F2049" w:rsidRPr="00FD66D8" w:rsidRDefault="003F2049" w:rsidP="0004290C">
            <w:pPr>
              <w:ind w:right="-133"/>
              <w:jc w:val="center"/>
              <w:rPr>
                <w:rFonts w:cs="Arial"/>
                <w:sz w:val="16"/>
                <w:szCs w:val="16"/>
                <w:lang w:val="en-AU"/>
              </w:rPr>
            </w:pPr>
            <w:r w:rsidRPr="00FD66D8">
              <w:rPr>
                <w:sz w:val="16"/>
                <w:szCs w:val="16"/>
                <w:lang w:val="en-AU"/>
              </w:rPr>
              <w:t>2.8</w:t>
            </w:r>
          </w:p>
        </w:tc>
      </w:tr>
      <w:tr w:rsidR="003F2049" w:rsidRPr="00FD66D8" w14:paraId="334AF672" w14:textId="77777777" w:rsidTr="0022779D">
        <w:trPr>
          <w:trHeight w:val="284"/>
        </w:trPr>
        <w:tc>
          <w:tcPr>
            <w:tcW w:w="937" w:type="dxa"/>
            <w:tcBorders>
              <w:top w:val="nil"/>
              <w:left w:val="nil"/>
              <w:bottom w:val="nil"/>
              <w:right w:val="nil"/>
            </w:tcBorders>
            <w:noWrap/>
            <w:vAlign w:val="center"/>
            <w:hideMark/>
          </w:tcPr>
          <w:p w14:paraId="3AF3391A" w14:textId="77777777" w:rsidR="003F2049" w:rsidRPr="00FD66D8" w:rsidRDefault="003F2049" w:rsidP="0004290C">
            <w:pPr>
              <w:ind w:right="-133"/>
              <w:rPr>
                <w:rFonts w:cs="Arial"/>
                <w:sz w:val="16"/>
                <w:szCs w:val="16"/>
                <w:lang w:val="en-AU"/>
              </w:rPr>
            </w:pPr>
            <w:r w:rsidRPr="00FD66D8">
              <w:rPr>
                <w:rFonts w:cs="Arial"/>
                <w:sz w:val="16"/>
                <w:szCs w:val="16"/>
                <w:lang w:val="en-AU"/>
              </w:rPr>
              <w:t>2008-09</w:t>
            </w:r>
          </w:p>
        </w:tc>
        <w:tc>
          <w:tcPr>
            <w:tcW w:w="1006" w:type="dxa"/>
            <w:tcBorders>
              <w:top w:val="nil"/>
              <w:left w:val="nil"/>
              <w:bottom w:val="nil"/>
              <w:right w:val="nil"/>
            </w:tcBorders>
            <w:noWrap/>
            <w:vAlign w:val="center"/>
            <w:hideMark/>
          </w:tcPr>
          <w:p w14:paraId="1FE25BC9" w14:textId="77777777" w:rsidR="003F2049" w:rsidRPr="00FD66D8" w:rsidRDefault="003F2049" w:rsidP="0004290C">
            <w:pPr>
              <w:ind w:right="-133"/>
              <w:jc w:val="center"/>
              <w:rPr>
                <w:rFonts w:cs="Arial"/>
                <w:sz w:val="16"/>
                <w:szCs w:val="16"/>
                <w:lang w:val="en-AU"/>
              </w:rPr>
            </w:pPr>
            <w:r w:rsidRPr="00FD66D8">
              <w:rPr>
                <w:sz w:val="16"/>
                <w:szCs w:val="16"/>
                <w:lang w:val="en-AU"/>
              </w:rPr>
              <w:t>(3.9)</w:t>
            </w:r>
          </w:p>
        </w:tc>
        <w:tc>
          <w:tcPr>
            <w:tcW w:w="1101" w:type="dxa"/>
            <w:tcBorders>
              <w:top w:val="nil"/>
              <w:left w:val="nil"/>
              <w:bottom w:val="nil"/>
              <w:right w:val="nil"/>
            </w:tcBorders>
            <w:noWrap/>
            <w:vAlign w:val="center"/>
            <w:hideMark/>
          </w:tcPr>
          <w:p w14:paraId="49E7F07B" w14:textId="77777777" w:rsidR="003F2049" w:rsidRPr="00FD66D8" w:rsidRDefault="003F2049" w:rsidP="0004290C">
            <w:pPr>
              <w:ind w:right="-133"/>
              <w:jc w:val="center"/>
              <w:rPr>
                <w:rFonts w:cs="Arial"/>
                <w:sz w:val="16"/>
                <w:szCs w:val="16"/>
                <w:lang w:val="en-AU"/>
              </w:rPr>
            </w:pPr>
            <w:r w:rsidRPr="00FD66D8">
              <w:rPr>
                <w:sz w:val="16"/>
                <w:szCs w:val="16"/>
                <w:lang w:val="en-AU"/>
              </w:rPr>
              <w:t>(1.0)</w:t>
            </w:r>
          </w:p>
        </w:tc>
        <w:tc>
          <w:tcPr>
            <w:tcW w:w="1007" w:type="dxa"/>
            <w:tcBorders>
              <w:top w:val="nil"/>
              <w:left w:val="nil"/>
              <w:bottom w:val="nil"/>
              <w:right w:val="nil"/>
            </w:tcBorders>
            <w:noWrap/>
            <w:vAlign w:val="center"/>
            <w:hideMark/>
          </w:tcPr>
          <w:p w14:paraId="62017CF1" w14:textId="77777777" w:rsidR="003F2049" w:rsidRPr="00FD66D8" w:rsidRDefault="003F2049" w:rsidP="0004290C">
            <w:pPr>
              <w:ind w:right="-133"/>
              <w:jc w:val="center"/>
              <w:rPr>
                <w:rFonts w:cs="Arial"/>
                <w:sz w:val="16"/>
                <w:szCs w:val="16"/>
                <w:lang w:val="en-AU"/>
              </w:rPr>
            </w:pPr>
            <w:r w:rsidRPr="00FD66D8">
              <w:rPr>
                <w:sz w:val="16"/>
                <w:szCs w:val="16"/>
                <w:lang w:val="en-AU"/>
              </w:rPr>
              <w:t>17.5</w:t>
            </w:r>
          </w:p>
        </w:tc>
        <w:tc>
          <w:tcPr>
            <w:tcW w:w="1101" w:type="dxa"/>
            <w:tcBorders>
              <w:top w:val="nil"/>
              <w:left w:val="nil"/>
              <w:bottom w:val="nil"/>
              <w:right w:val="nil"/>
            </w:tcBorders>
            <w:noWrap/>
            <w:vAlign w:val="center"/>
            <w:hideMark/>
          </w:tcPr>
          <w:p w14:paraId="6E2316B8" w14:textId="77777777" w:rsidR="003F2049" w:rsidRPr="00FD66D8" w:rsidRDefault="003F2049" w:rsidP="0004290C">
            <w:pPr>
              <w:ind w:right="-133"/>
              <w:jc w:val="center"/>
              <w:rPr>
                <w:rFonts w:cs="Arial"/>
                <w:sz w:val="16"/>
                <w:szCs w:val="16"/>
                <w:lang w:val="en-AU"/>
              </w:rPr>
            </w:pPr>
            <w:r w:rsidRPr="00FD66D8">
              <w:rPr>
                <w:sz w:val="16"/>
                <w:szCs w:val="16"/>
                <w:lang w:val="en-AU"/>
              </w:rPr>
              <w:t>4.4</w:t>
            </w:r>
          </w:p>
        </w:tc>
        <w:tc>
          <w:tcPr>
            <w:tcW w:w="1007" w:type="dxa"/>
            <w:tcBorders>
              <w:top w:val="nil"/>
              <w:left w:val="nil"/>
              <w:bottom w:val="nil"/>
              <w:right w:val="nil"/>
            </w:tcBorders>
            <w:noWrap/>
            <w:vAlign w:val="center"/>
            <w:hideMark/>
          </w:tcPr>
          <w:p w14:paraId="532B83A2" w14:textId="77777777" w:rsidR="003F2049" w:rsidRPr="00FD66D8" w:rsidRDefault="003F2049" w:rsidP="0004290C">
            <w:pPr>
              <w:ind w:right="-133"/>
              <w:jc w:val="center"/>
              <w:rPr>
                <w:rFonts w:cs="Arial"/>
                <w:sz w:val="16"/>
                <w:szCs w:val="16"/>
                <w:lang w:val="en-AU"/>
              </w:rPr>
            </w:pPr>
            <w:r w:rsidRPr="00FD66D8">
              <w:rPr>
                <w:sz w:val="16"/>
                <w:szCs w:val="16"/>
                <w:lang w:val="en-AU"/>
              </w:rPr>
              <w:t>8.2</w:t>
            </w:r>
          </w:p>
        </w:tc>
        <w:tc>
          <w:tcPr>
            <w:tcW w:w="1101" w:type="dxa"/>
            <w:tcBorders>
              <w:top w:val="nil"/>
              <w:left w:val="nil"/>
              <w:bottom w:val="nil"/>
              <w:right w:val="nil"/>
            </w:tcBorders>
            <w:noWrap/>
            <w:vAlign w:val="center"/>
            <w:hideMark/>
          </w:tcPr>
          <w:p w14:paraId="4765C22E" w14:textId="77777777" w:rsidR="003F2049" w:rsidRPr="00FD66D8" w:rsidRDefault="003F2049" w:rsidP="0004290C">
            <w:pPr>
              <w:ind w:right="-133"/>
              <w:jc w:val="center"/>
              <w:rPr>
                <w:rFonts w:cs="Arial"/>
                <w:sz w:val="16"/>
                <w:szCs w:val="16"/>
                <w:lang w:val="en-AU"/>
              </w:rPr>
            </w:pPr>
            <w:r w:rsidRPr="00FD66D8">
              <w:rPr>
                <w:sz w:val="16"/>
                <w:szCs w:val="16"/>
                <w:lang w:val="en-AU"/>
              </w:rPr>
              <w:t>2.1</w:t>
            </w:r>
          </w:p>
        </w:tc>
        <w:tc>
          <w:tcPr>
            <w:tcW w:w="1007" w:type="dxa"/>
            <w:tcBorders>
              <w:top w:val="nil"/>
              <w:left w:val="nil"/>
              <w:bottom w:val="nil"/>
              <w:right w:val="nil"/>
            </w:tcBorders>
            <w:noWrap/>
            <w:vAlign w:val="center"/>
            <w:hideMark/>
          </w:tcPr>
          <w:p w14:paraId="25D740DE" w14:textId="77777777" w:rsidR="003F2049" w:rsidRPr="00FD66D8" w:rsidRDefault="003F2049" w:rsidP="0004290C">
            <w:pPr>
              <w:ind w:right="-133"/>
              <w:jc w:val="center"/>
              <w:rPr>
                <w:rFonts w:cs="Arial"/>
                <w:sz w:val="16"/>
                <w:szCs w:val="16"/>
                <w:lang w:val="en-AU"/>
              </w:rPr>
            </w:pPr>
            <w:r w:rsidRPr="00FD66D8">
              <w:rPr>
                <w:sz w:val="16"/>
                <w:szCs w:val="16"/>
                <w:lang w:val="en-AU"/>
              </w:rPr>
              <w:t>1.5</w:t>
            </w:r>
          </w:p>
        </w:tc>
        <w:tc>
          <w:tcPr>
            <w:tcW w:w="1385" w:type="dxa"/>
            <w:tcBorders>
              <w:top w:val="nil"/>
              <w:left w:val="nil"/>
              <w:bottom w:val="nil"/>
              <w:right w:val="nil"/>
            </w:tcBorders>
            <w:noWrap/>
            <w:vAlign w:val="center"/>
            <w:hideMark/>
          </w:tcPr>
          <w:p w14:paraId="4DE05C8A" w14:textId="77777777" w:rsidR="003F2049" w:rsidRPr="00FD66D8" w:rsidRDefault="003F2049" w:rsidP="0004290C">
            <w:pPr>
              <w:ind w:right="-133"/>
              <w:jc w:val="center"/>
              <w:rPr>
                <w:rFonts w:cs="Arial"/>
                <w:sz w:val="16"/>
                <w:szCs w:val="16"/>
                <w:lang w:val="en-AU"/>
              </w:rPr>
            </w:pPr>
            <w:r w:rsidRPr="00FD66D8">
              <w:rPr>
                <w:sz w:val="16"/>
                <w:szCs w:val="16"/>
                <w:lang w:val="en-AU"/>
              </w:rPr>
              <w:t>3.0</w:t>
            </w:r>
          </w:p>
        </w:tc>
      </w:tr>
      <w:tr w:rsidR="003F2049" w:rsidRPr="00FD66D8" w14:paraId="746D302A" w14:textId="77777777" w:rsidTr="0022779D">
        <w:trPr>
          <w:trHeight w:val="284"/>
        </w:trPr>
        <w:tc>
          <w:tcPr>
            <w:tcW w:w="937" w:type="dxa"/>
            <w:tcBorders>
              <w:top w:val="nil"/>
              <w:left w:val="nil"/>
              <w:bottom w:val="nil"/>
              <w:right w:val="nil"/>
            </w:tcBorders>
            <w:noWrap/>
            <w:vAlign w:val="center"/>
            <w:hideMark/>
          </w:tcPr>
          <w:p w14:paraId="5DDD44DC" w14:textId="77777777" w:rsidR="003F2049" w:rsidRPr="00FD66D8" w:rsidRDefault="003F2049" w:rsidP="0004290C">
            <w:pPr>
              <w:ind w:right="-133"/>
              <w:rPr>
                <w:rFonts w:cs="Arial"/>
                <w:sz w:val="16"/>
                <w:szCs w:val="16"/>
                <w:lang w:val="en-AU"/>
              </w:rPr>
            </w:pPr>
            <w:r w:rsidRPr="00FD66D8">
              <w:rPr>
                <w:rFonts w:cs="Arial"/>
                <w:sz w:val="16"/>
                <w:szCs w:val="16"/>
                <w:lang w:val="en-AU"/>
              </w:rPr>
              <w:t>2009-10</w:t>
            </w:r>
          </w:p>
        </w:tc>
        <w:tc>
          <w:tcPr>
            <w:tcW w:w="1006" w:type="dxa"/>
            <w:tcBorders>
              <w:top w:val="nil"/>
              <w:left w:val="nil"/>
              <w:bottom w:val="nil"/>
              <w:right w:val="nil"/>
            </w:tcBorders>
            <w:noWrap/>
            <w:vAlign w:val="center"/>
            <w:hideMark/>
          </w:tcPr>
          <w:p w14:paraId="0CA796C6" w14:textId="77777777" w:rsidR="003F2049" w:rsidRPr="00FD66D8" w:rsidRDefault="003F2049" w:rsidP="0004290C">
            <w:pPr>
              <w:ind w:right="-133"/>
              <w:jc w:val="center"/>
              <w:rPr>
                <w:rFonts w:cs="Arial"/>
                <w:sz w:val="16"/>
                <w:szCs w:val="16"/>
                <w:lang w:val="en-AU"/>
              </w:rPr>
            </w:pPr>
            <w:r w:rsidRPr="00FD66D8">
              <w:rPr>
                <w:sz w:val="16"/>
                <w:szCs w:val="16"/>
                <w:lang w:val="en-AU"/>
              </w:rPr>
              <w:t>(3.7)</w:t>
            </w:r>
          </w:p>
        </w:tc>
        <w:tc>
          <w:tcPr>
            <w:tcW w:w="1101" w:type="dxa"/>
            <w:tcBorders>
              <w:top w:val="nil"/>
              <w:left w:val="nil"/>
              <w:bottom w:val="nil"/>
              <w:right w:val="nil"/>
            </w:tcBorders>
            <w:noWrap/>
            <w:vAlign w:val="center"/>
            <w:hideMark/>
          </w:tcPr>
          <w:p w14:paraId="144FDE28" w14:textId="77777777" w:rsidR="003F2049" w:rsidRPr="00FD66D8" w:rsidRDefault="003F2049" w:rsidP="0004290C">
            <w:pPr>
              <w:ind w:right="-133"/>
              <w:jc w:val="center"/>
              <w:rPr>
                <w:rFonts w:cs="Arial"/>
                <w:sz w:val="16"/>
                <w:szCs w:val="16"/>
                <w:lang w:val="en-AU"/>
              </w:rPr>
            </w:pPr>
            <w:r w:rsidRPr="00FD66D8">
              <w:rPr>
                <w:sz w:val="16"/>
                <w:szCs w:val="16"/>
                <w:lang w:val="en-AU"/>
              </w:rPr>
              <w:t>(0.9)</w:t>
            </w:r>
          </w:p>
        </w:tc>
        <w:tc>
          <w:tcPr>
            <w:tcW w:w="1007" w:type="dxa"/>
            <w:tcBorders>
              <w:top w:val="nil"/>
              <w:left w:val="nil"/>
              <w:bottom w:val="nil"/>
              <w:right w:val="nil"/>
            </w:tcBorders>
            <w:noWrap/>
            <w:vAlign w:val="center"/>
            <w:hideMark/>
          </w:tcPr>
          <w:p w14:paraId="570A6F29" w14:textId="77777777" w:rsidR="003F2049" w:rsidRPr="00FD66D8" w:rsidRDefault="003F2049" w:rsidP="0004290C">
            <w:pPr>
              <w:ind w:right="-133"/>
              <w:jc w:val="center"/>
              <w:rPr>
                <w:rFonts w:cs="Arial"/>
                <w:sz w:val="16"/>
                <w:szCs w:val="16"/>
                <w:lang w:val="en-AU"/>
              </w:rPr>
            </w:pPr>
            <w:r w:rsidRPr="00FD66D8">
              <w:rPr>
                <w:sz w:val="16"/>
                <w:szCs w:val="16"/>
                <w:lang w:val="en-AU"/>
              </w:rPr>
              <w:t>20.0</w:t>
            </w:r>
          </w:p>
        </w:tc>
        <w:tc>
          <w:tcPr>
            <w:tcW w:w="1101" w:type="dxa"/>
            <w:tcBorders>
              <w:top w:val="nil"/>
              <w:left w:val="nil"/>
              <w:bottom w:val="nil"/>
              <w:right w:val="nil"/>
            </w:tcBorders>
            <w:noWrap/>
            <w:vAlign w:val="center"/>
            <w:hideMark/>
          </w:tcPr>
          <w:p w14:paraId="46574E70" w14:textId="77777777" w:rsidR="003F2049" w:rsidRPr="00FD66D8" w:rsidRDefault="003F2049" w:rsidP="0004290C">
            <w:pPr>
              <w:ind w:right="-133"/>
              <w:jc w:val="center"/>
              <w:rPr>
                <w:rFonts w:cs="Arial"/>
                <w:sz w:val="16"/>
                <w:szCs w:val="16"/>
                <w:lang w:val="en-AU"/>
              </w:rPr>
            </w:pPr>
            <w:r w:rsidRPr="00FD66D8">
              <w:rPr>
                <w:sz w:val="16"/>
                <w:szCs w:val="16"/>
                <w:lang w:val="en-AU"/>
              </w:rPr>
              <w:t>4.8</w:t>
            </w:r>
          </w:p>
        </w:tc>
        <w:tc>
          <w:tcPr>
            <w:tcW w:w="1007" w:type="dxa"/>
            <w:tcBorders>
              <w:top w:val="nil"/>
              <w:left w:val="nil"/>
              <w:bottom w:val="nil"/>
              <w:right w:val="nil"/>
            </w:tcBorders>
            <w:noWrap/>
            <w:vAlign w:val="center"/>
            <w:hideMark/>
          </w:tcPr>
          <w:p w14:paraId="1E68F0A9" w14:textId="77777777" w:rsidR="003F2049" w:rsidRPr="00FD66D8" w:rsidRDefault="003F2049" w:rsidP="0004290C">
            <w:pPr>
              <w:ind w:right="-133"/>
              <w:jc w:val="center"/>
              <w:rPr>
                <w:rFonts w:cs="Arial"/>
                <w:sz w:val="16"/>
                <w:szCs w:val="16"/>
                <w:lang w:val="en-AU"/>
              </w:rPr>
            </w:pPr>
            <w:r w:rsidRPr="00FD66D8">
              <w:rPr>
                <w:sz w:val="16"/>
                <w:szCs w:val="16"/>
                <w:lang w:val="en-AU"/>
              </w:rPr>
              <w:t>9.2</w:t>
            </w:r>
          </w:p>
        </w:tc>
        <w:tc>
          <w:tcPr>
            <w:tcW w:w="1101" w:type="dxa"/>
            <w:tcBorders>
              <w:top w:val="nil"/>
              <w:left w:val="nil"/>
              <w:bottom w:val="nil"/>
              <w:right w:val="nil"/>
            </w:tcBorders>
            <w:noWrap/>
            <w:vAlign w:val="center"/>
            <w:hideMark/>
          </w:tcPr>
          <w:p w14:paraId="3AE5524B" w14:textId="77777777" w:rsidR="003F2049" w:rsidRPr="00FD66D8" w:rsidRDefault="003F2049" w:rsidP="0004290C">
            <w:pPr>
              <w:ind w:right="-133"/>
              <w:jc w:val="center"/>
              <w:rPr>
                <w:rFonts w:cs="Arial"/>
                <w:sz w:val="16"/>
                <w:szCs w:val="16"/>
                <w:lang w:val="en-AU"/>
              </w:rPr>
            </w:pPr>
            <w:r w:rsidRPr="00FD66D8">
              <w:rPr>
                <w:sz w:val="16"/>
                <w:szCs w:val="16"/>
                <w:lang w:val="en-AU"/>
              </w:rPr>
              <w:t>2.2</w:t>
            </w:r>
          </w:p>
        </w:tc>
        <w:tc>
          <w:tcPr>
            <w:tcW w:w="1007" w:type="dxa"/>
            <w:tcBorders>
              <w:top w:val="nil"/>
              <w:left w:val="nil"/>
              <w:bottom w:val="nil"/>
              <w:right w:val="nil"/>
            </w:tcBorders>
            <w:noWrap/>
            <w:vAlign w:val="center"/>
            <w:hideMark/>
          </w:tcPr>
          <w:p w14:paraId="0A92EB5B" w14:textId="77777777" w:rsidR="003F2049" w:rsidRPr="00FD66D8" w:rsidRDefault="003F2049" w:rsidP="0004290C">
            <w:pPr>
              <w:ind w:right="-133"/>
              <w:jc w:val="center"/>
              <w:rPr>
                <w:rFonts w:cs="Arial"/>
                <w:sz w:val="16"/>
                <w:szCs w:val="16"/>
                <w:lang w:val="en-AU"/>
              </w:rPr>
            </w:pPr>
            <w:r w:rsidRPr="00FD66D8">
              <w:rPr>
                <w:sz w:val="16"/>
                <w:szCs w:val="16"/>
                <w:lang w:val="en-AU"/>
              </w:rPr>
              <w:t>1.7</w:t>
            </w:r>
          </w:p>
        </w:tc>
        <w:tc>
          <w:tcPr>
            <w:tcW w:w="1385" w:type="dxa"/>
            <w:tcBorders>
              <w:top w:val="nil"/>
              <w:left w:val="nil"/>
              <w:bottom w:val="nil"/>
              <w:right w:val="nil"/>
            </w:tcBorders>
            <w:noWrap/>
            <w:vAlign w:val="center"/>
            <w:hideMark/>
          </w:tcPr>
          <w:p w14:paraId="415BA8F2" w14:textId="77777777" w:rsidR="003F2049" w:rsidRPr="00FD66D8" w:rsidRDefault="003F2049" w:rsidP="0004290C">
            <w:pPr>
              <w:ind w:right="-133"/>
              <w:jc w:val="center"/>
              <w:rPr>
                <w:rFonts w:cs="Arial"/>
                <w:sz w:val="16"/>
                <w:szCs w:val="16"/>
                <w:lang w:val="en-AU"/>
              </w:rPr>
            </w:pPr>
            <w:r w:rsidRPr="00FD66D8">
              <w:rPr>
                <w:sz w:val="16"/>
                <w:szCs w:val="16"/>
                <w:lang w:val="en-AU"/>
              </w:rPr>
              <w:t>3.0</w:t>
            </w:r>
          </w:p>
        </w:tc>
      </w:tr>
      <w:tr w:rsidR="003F2049" w:rsidRPr="00FD66D8" w14:paraId="7B1433CB" w14:textId="77777777" w:rsidTr="0022779D">
        <w:trPr>
          <w:trHeight w:val="284"/>
        </w:trPr>
        <w:tc>
          <w:tcPr>
            <w:tcW w:w="937" w:type="dxa"/>
            <w:tcBorders>
              <w:top w:val="nil"/>
              <w:left w:val="nil"/>
              <w:bottom w:val="nil"/>
              <w:right w:val="nil"/>
            </w:tcBorders>
            <w:noWrap/>
            <w:vAlign w:val="center"/>
            <w:hideMark/>
          </w:tcPr>
          <w:p w14:paraId="1BDDBCD0" w14:textId="77777777" w:rsidR="003F2049" w:rsidRPr="00FD66D8" w:rsidRDefault="003F2049" w:rsidP="0004290C">
            <w:pPr>
              <w:ind w:right="-133"/>
              <w:rPr>
                <w:rFonts w:cs="Arial"/>
                <w:sz w:val="16"/>
                <w:szCs w:val="16"/>
                <w:lang w:val="en-AU"/>
              </w:rPr>
            </w:pPr>
            <w:r w:rsidRPr="00FD66D8">
              <w:rPr>
                <w:rFonts w:cs="Arial"/>
                <w:sz w:val="16"/>
                <w:szCs w:val="16"/>
                <w:lang w:val="en-AU"/>
              </w:rPr>
              <w:t>2010-11</w:t>
            </w:r>
          </w:p>
        </w:tc>
        <w:tc>
          <w:tcPr>
            <w:tcW w:w="1006" w:type="dxa"/>
            <w:tcBorders>
              <w:top w:val="nil"/>
              <w:left w:val="nil"/>
              <w:bottom w:val="nil"/>
              <w:right w:val="nil"/>
            </w:tcBorders>
            <w:noWrap/>
            <w:vAlign w:val="center"/>
            <w:hideMark/>
          </w:tcPr>
          <w:p w14:paraId="24A12D4A" w14:textId="77777777" w:rsidR="003F2049" w:rsidRPr="00FD66D8" w:rsidRDefault="003F2049" w:rsidP="0004290C">
            <w:pPr>
              <w:ind w:right="-133"/>
              <w:jc w:val="center"/>
              <w:rPr>
                <w:rFonts w:cs="Arial"/>
                <w:sz w:val="16"/>
                <w:szCs w:val="16"/>
                <w:lang w:val="en-AU"/>
              </w:rPr>
            </w:pPr>
            <w:r w:rsidRPr="00FD66D8">
              <w:rPr>
                <w:sz w:val="16"/>
                <w:szCs w:val="16"/>
                <w:lang w:val="en-AU"/>
              </w:rPr>
              <w:t>(4.1)</w:t>
            </w:r>
          </w:p>
        </w:tc>
        <w:tc>
          <w:tcPr>
            <w:tcW w:w="1101" w:type="dxa"/>
            <w:tcBorders>
              <w:top w:val="nil"/>
              <w:left w:val="nil"/>
              <w:bottom w:val="nil"/>
              <w:right w:val="nil"/>
            </w:tcBorders>
            <w:noWrap/>
            <w:vAlign w:val="center"/>
            <w:hideMark/>
          </w:tcPr>
          <w:p w14:paraId="56532C6D" w14:textId="77777777" w:rsidR="003F2049" w:rsidRPr="00FD66D8" w:rsidRDefault="003F2049" w:rsidP="0004290C">
            <w:pPr>
              <w:ind w:right="-133"/>
              <w:jc w:val="center"/>
              <w:rPr>
                <w:rFonts w:cs="Arial"/>
                <w:sz w:val="16"/>
                <w:szCs w:val="16"/>
                <w:lang w:val="en-AU"/>
              </w:rPr>
            </w:pPr>
            <w:r w:rsidRPr="00FD66D8">
              <w:rPr>
                <w:sz w:val="16"/>
                <w:szCs w:val="16"/>
                <w:lang w:val="en-AU"/>
              </w:rPr>
              <w:t>(0.9)</w:t>
            </w:r>
          </w:p>
        </w:tc>
        <w:tc>
          <w:tcPr>
            <w:tcW w:w="1007" w:type="dxa"/>
            <w:tcBorders>
              <w:top w:val="nil"/>
              <w:left w:val="nil"/>
              <w:bottom w:val="nil"/>
              <w:right w:val="nil"/>
            </w:tcBorders>
            <w:noWrap/>
            <w:vAlign w:val="center"/>
            <w:hideMark/>
          </w:tcPr>
          <w:p w14:paraId="4FDC2272" w14:textId="77777777" w:rsidR="003F2049" w:rsidRPr="00FD66D8" w:rsidRDefault="003F2049" w:rsidP="0004290C">
            <w:pPr>
              <w:ind w:right="-133"/>
              <w:jc w:val="center"/>
              <w:rPr>
                <w:rFonts w:cs="Arial"/>
                <w:sz w:val="16"/>
                <w:szCs w:val="16"/>
                <w:lang w:val="en-AU"/>
              </w:rPr>
            </w:pPr>
            <w:r w:rsidRPr="00FD66D8">
              <w:rPr>
                <w:sz w:val="16"/>
                <w:szCs w:val="16"/>
                <w:lang w:val="en-AU"/>
              </w:rPr>
              <w:t>24.7</w:t>
            </w:r>
          </w:p>
        </w:tc>
        <w:tc>
          <w:tcPr>
            <w:tcW w:w="1101" w:type="dxa"/>
            <w:tcBorders>
              <w:top w:val="nil"/>
              <w:left w:val="nil"/>
              <w:bottom w:val="nil"/>
              <w:right w:val="nil"/>
            </w:tcBorders>
            <w:noWrap/>
            <w:vAlign w:val="center"/>
            <w:hideMark/>
          </w:tcPr>
          <w:p w14:paraId="4B2248E1" w14:textId="77777777" w:rsidR="003F2049" w:rsidRPr="00FD66D8" w:rsidRDefault="003F2049" w:rsidP="0004290C">
            <w:pPr>
              <w:ind w:right="-133"/>
              <w:jc w:val="center"/>
              <w:rPr>
                <w:rFonts w:cs="Arial"/>
                <w:sz w:val="16"/>
                <w:szCs w:val="16"/>
                <w:lang w:val="en-AU"/>
              </w:rPr>
            </w:pPr>
            <w:r w:rsidRPr="00FD66D8">
              <w:rPr>
                <w:sz w:val="16"/>
                <w:szCs w:val="16"/>
                <w:lang w:val="en-AU"/>
              </w:rPr>
              <w:t>5.6</w:t>
            </w:r>
          </w:p>
        </w:tc>
        <w:tc>
          <w:tcPr>
            <w:tcW w:w="1007" w:type="dxa"/>
            <w:tcBorders>
              <w:top w:val="nil"/>
              <w:left w:val="nil"/>
              <w:bottom w:val="nil"/>
              <w:right w:val="nil"/>
            </w:tcBorders>
            <w:noWrap/>
            <w:vAlign w:val="center"/>
            <w:hideMark/>
          </w:tcPr>
          <w:p w14:paraId="7D52B4EE" w14:textId="77777777" w:rsidR="003F2049" w:rsidRPr="00FD66D8" w:rsidRDefault="003F2049" w:rsidP="0004290C">
            <w:pPr>
              <w:ind w:right="-133"/>
              <w:jc w:val="center"/>
              <w:rPr>
                <w:rFonts w:cs="Arial"/>
                <w:sz w:val="16"/>
                <w:szCs w:val="16"/>
                <w:lang w:val="en-AU"/>
              </w:rPr>
            </w:pPr>
            <w:r w:rsidRPr="00FD66D8">
              <w:rPr>
                <w:sz w:val="16"/>
                <w:szCs w:val="16"/>
                <w:lang w:val="en-AU"/>
              </w:rPr>
              <w:t>8.0</w:t>
            </w:r>
          </w:p>
        </w:tc>
        <w:tc>
          <w:tcPr>
            <w:tcW w:w="1101" w:type="dxa"/>
            <w:tcBorders>
              <w:top w:val="nil"/>
              <w:left w:val="nil"/>
              <w:bottom w:val="nil"/>
              <w:right w:val="nil"/>
            </w:tcBorders>
            <w:noWrap/>
            <w:vAlign w:val="center"/>
            <w:hideMark/>
          </w:tcPr>
          <w:p w14:paraId="68F3FC74" w14:textId="77777777" w:rsidR="003F2049" w:rsidRPr="00FD66D8" w:rsidRDefault="003F2049" w:rsidP="0004290C">
            <w:pPr>
              <w:ind w:right="-133"/>
              <w:jc w:val="center"/>
              <w:rPr>
                <w:rFonts w:cs="Arial"/>
                <w:sz w:val="16"/>
                <w:szCs w:val="16"/>
                <w:lang w:val="en-AU"/>
              </w:rPr>
            </w:pPr>
            <w:r w:rsidRPr="00FD66D8">
              <w:rPr>
                <w:sz w:val="16"/>
                <w:szCs w:val="16"/>
                <w:lang w:val="en-AU"/>
              </w:rPr>
              <w:t>1.8</w:t>
            </w:r>
          </w:p>
        </w:tc>
        <w:tc>
          <w:tcPr>
            <w:tcW w:w="1007" w:type="dxa"/>
            <w:tcBorders>
              <w:top w:val="nil"/>
              <w:left w:val="nil"/>
              <w:bottom w:val="nil"/>
              <w:right w:val="nil"/>
            </w:tcBorders>
            <w:noWrap/>
            <w:vAlign w:val="center"/>
            <w:hideMark/>
          </w:tcPr>
          <w:p w14:paraId="7328E0DA" w14:textId="77777777" w:rsidR="003F2049" w:rsidRPr="00FD66D8" w:rsidRDefault="003F2049" w:rsidP="0004290C">
            <w:pPr>
              <w:ind w:right="-133"/>
              <w:jc w:val="center"/>
              <w:rPr>
                <w:rFonts w:cs="Arial"/>
                <w:sz w:val="16"/>
                <w:szCs w:val="16"/>
                <w:lang w:val="en-AU"/>
              </w:rPr>
            </w:pPr>
            <w:r w:rsidRPr="00FD66D8">
              <w:rPr>
                <w:sz w:val="16"/>
                <w:szCs w:val="16"/>
                <w:lang w:val="en-AU"/>
              </w:rPr>
              <w:t>1.9</w:t>
            </w:r>
          </w:p>
        </w:tc>
        <w:tc>
          <w:tcPr>
            <w:tcW w:w="1385" w:type="dxa"/>
            <w:tcBorders>
              <w:top w:val="nil"/>
              <w:left w:val="nil"/>
              <w:bottom w:val="nil"/>
              <w:right w:val="nil"/>
            </w:tcBorders>
            <w:noWrap/>
            <w:vAlign w:val="center"/>
            <w:hideMark/>
          </w:tcPr>
          <w:p w14:paraId="02470EEC" w14:textId="77777777" w:rsidR="003F2049" w:rsidRPr="00FD66D8" w:rsidRDefault="003F2049" w:rsidP="0004290C">
            <w:pPr>
              <w:ind w:right="-133"/>
              <w:jc w:val="center"/>
              <w:rPr>
                <w:rFonts w:cs="Arial"/>
                <w:sz w:val="16"/>
                <w:szCs w:val="16"/>
                <w:lang w:val="en-AU"/>
              </w:rPr>
            </w:pPr>
            <w:r w:rsidRPr="00FD66D8">
              <w:rPr>
                <w:sz w:val="16"/>
                <w:szCs w:val="16"/>
                <w:lang w:val="en-AU"/>
              </w:rPr>
              <w:t>3.3</w:t>
            </w:r>
          </w:p>
        </w:tc>
      </w:tr>
      <w:tr w:rsidR="003F2049" w:rsidRPr="00FD66D8" w14:paraId="5788CB07" w14:textId="77777777" w:rsidTr="0022779D">
        <w:trPr>
          <w:trHeight w:val="284"/>
        </w:trPr>
        <w:tc>
          <w:tcPr>
            <w:tcW w:w="937" w:type="dxa"/>
            <w:tcBorders>
              <w:top w:val="nil"/>
              <w:left w:val="nil"/>
              <w:bottom w:val="nil"/>
              <w:right w:val="nil"/>
            </w:tcBorders>
            <w:noWrap/>
            <w:vAlign w:val="center"/>
            <w:hideMark/>
          </w:tcPr>
          <w:p w14:paraId="5113FE90" w14:textId="77777777" w:rsidR="003F2049" w:rsidRPr="00FD66D8" w:rsidRDefault="003F2049" w:rsidP="0004290C">
            <w:pPr>
              <w:ind w:right="-133"/>
              <w:rPr>
                <w:rFonts w:cs="Arial"/>
                <w:sz w:val="16"/>
                <w:szCs w:val="16"/>
                <w:lang w:val="en-AU"/>
              </w:rPr>
            </w:pPr>
            <w:r w:rsidRPr="00FD66D8">
              <w:rPr>
                <w:rFonts w:cs="Arial"/>
                <w:sz w:val="16"/>
                <w:szCs w:val="16"/>
                <w:lang w:val="en-AU"/>
              </w:rPr>
              <w:t>2011-12</w:t>
            </w:r>
          </w:p>
        </w:tc>
        <w:tc>
          <w:tcPr>
            <w:tcW w:w="1006" w:type="dxa"/>
            <w:tcBorders>
              <w:top w:val="nil"/>
              <w:left w:val="nil"/>
              <w:bottom w:val="nil"/>
              <w:right w:val="nil"/>
            </w:tcBorders>
            <w:noWrap/>
            <w:vAlign w:val="center"/>
            <w:hideMark/>
          </w:tcPr>
          <w:p w14:paraId="0719C8FC" w14:textId="77777777" w:rsidR="003F2049" w:rsidRPr="00FD66D8" w:rsidRDefault="003F2049" w:rsidP="0004290C">
            <w:pPr>
              <w:ind w:right="-133"/>
              <w:jc w:val="center"/>
              <w:rPr>
                <w:rFonts w:cs="Arial"/>
                <w:sz w:val="16"/>
                <w:szCs w:val="16"/>
                <w:lang w:val="en-AU"/>
              </w:rPr>
            </w:pPr>
            <w:r w:rsidRPr="00FD66D8">
              <w:rPr>
                <w:sz w:val="16"/>
                <w:szCs w:val="16"/>
                <w:lang w:val="en-AU"/>
              </w:rPr>
              <w:t>(3.3)</w:t>
            </w:r>
          </w:p>
        </w:tc>
        <w:tc>
          <w:tcPr>
            <w:tcW w:w="1101" w:type="dxa"/>
            <w:tcBorders>
              <w:top w:val="nil"/>
              <w:left w:val="nil"/>
              <w:bottom w:val="nil"/>
              <w:right w:val="nil"/>
            </w:tcBorders>
            <w:noWrap/>
            <w:vAlign w:val="center"/>
            <w:hideMark/>
          </w:tcPr>
          <w:p w14:paraId="034029E4" w14:textId="77777777" w:rsidR="003F2049" w:rsidRPr="00FD66D8" w:rsidRDefault="003F2049" w:rsidP="0004290C">
            <w:pPr>
              <w:ind w:right="-133"/>
              <w:jc w:val="center"/>
              <w:rPr>
                <w:rFonts w:cs="Arial"/>
                <w:sz w:val="16"/>
                <w:szCs w:val="16"/>
                <w:lang w:val="en-AU"/>
              </w:rPr>
            </w:pPr>
            <w:r w:rsidRPr="00FD66D8">
              <w:rPr>
                <w:sz w:val="16"/>
                <w:szCs w:val="16"/>
                <w:lang w:val="en-AU"/>
              </w:rPr>
              <w:t>(0.7)</w:t>
            </w:r>
          </w:p>
        </w:tc>
        <w:tc>
          <w:tcPr>
            <w:tcW w:w="1007" w:type="dxa"/>
            <w:tcBorders>
              <w:top w:val="nil"/>
              <w:left w:val="nil"/>
              <w:bottom w:val="nil"/>
              <w:right w:val="nil"/>
            </w:tcBorders>
            <w:noWrap/>
            <w:vAlign w:val="center"/>
            <w:hideMark/>
          </w:tcPr>
          <w:p w14:paraId="4F93C819" w14:textId="77777777" w:rsidR="003F2049" w:rsidRPr="00FD66D8" w:rsidRDefault="003F2049" w:rsidP="0004290C">
            <w:pPr>
              <w:ind w:right="-133"/>
              <w:jc w:val="center"/>
              <w:rPr>
                <w:rFonts w:cs="Arial"/>
                <w:sz w:val="16"/>
                <w:szCs w:val="16"/>
                <w:lang w:val="en-AU"/>
              </w:rPr>
            </w:pPr>
            <w:r w:rsidRPr="00FD66D8">
              <w:rPr>
                <w:sz w:val="16"/>
                <w:szCs w:val="16"/>
                <w:lang w:val="en-AU"/>
              </w:rPr>
              <w:t>28.9</w:t>
            </w:r>
          </w:p>
        </w:tc>
        <w:tc>
          <w:tcPr>
            <w:tcW w:w="1101" w:type="dxa"/>
            <w:tcBorders>
              <w:top w:val="nil"/>
              <w:left w:val="nil"/>
              <w:bottom w:val="nil"/>
              <w:right w:val="nil"/>
            </w:tcBorders>
            <w:noWrap/>
            <w:vAlign w:val="center"/>
            <w:hideMark/>
          </w:tcPr>
          <w:p w14:paraId="737050BB" w14:textId="77777777" w:rsidR="003F2049" w:rsidRPr="00FD66D8" w:rsidRDefault="003F2049" w:rsidP="0004290C">
            <w:pPr>
              <w:ind w:right="-133"/>
              <w:jc w:val="center"/>
              <w:rPr>
                <w:rFonts w:cs="Arial"/>
                <w:sz w:val="16"/>
                <w:szCs w:val="16"/>
                <w:lang w:val="en-AU"/>
              </w:rPr>
            </w:pPr>
            <w:r w:rsidRPr="00FD66D8">
              <w:rPr>
                <w:sz w:val="16"/>
                <w:szCs w:val="16"/>
                <w:lang w:val="en-AU"/>
              </w:rPr>
              <w:t>6.2</w:t>
            </w:r>
          </w:p>
        </w:tc>
        <w:tc>
          <w:tcPr>
            <w:tcW w:w="1007" w:type="dxa"/>
            <w:tcBorders>
              <w:top w:val="nil"/>
              <w:left w:val="nil"/>
              <w:bottom w:val="nil"/>
              <w:right w:val="nil"/>
            </w:tcBorders>
            <w:noWrap/>
            <w:vAlign w:val="center"/>
            <w:hideMark/>
          </w:tcPr>
          <w:p w14:paraId="36D60B1F" w14:textId="77777777" w:rsidR="003F2049" w:rsidRPr="00FD66D8" w:rsidRDefault="003F2049" w:rsidP="0004290C">
            <w:pPr>
              <w:ind w:right="-133"/>
              <w:jc w:val="center"/>
              <w:rPr>
                <w:rFonts w:cs="Arial"/>
                <w:sz w:val="16"/>
                <w:szCs w:val="16"/>
                <w:lang w:val="en-AU"/>
              </w:rPr>
            </w:pPr>
            <w:r w:rsidRPr="00FD66D8">
              <w:rPr>
                <w:sz w:val="16"/>
                <w:szCs w:val="16"/>
                <w:lang w:val="en-AU"/>
              </w:rPr>
              <w:t>14.1</w:t>
            </w:r>
          </w:p>
        </w:tc>
        <w:tc>
          <w:tcPr>
            <w:tcW w:w="1101" w:type="dxa"/>
            <w:tcBorders>
              <w:top w:val="nil"/>
              <w:left w:val="nil"/>
              <w:bottom w:val="nil"/>
              <w:right w:val="nil"/>
            </w:tcBorders>
            <w:noWrap/>
            <w:vAlign w:val="center"/>
            <w:hideMark/>
          </w:tcPr>
          <w:p w14:paraId="4C758166" w14:textId="77777777" w:rsidR="003F2049" w:rsidRPr="00FD66D8" w:rsidRDefault="003F2049" w:rsidP="0004290C">
            <w:pPr>
              <w:ind w:right="-133"/>
              <w:jc w:val="center"/>
              <w:rPr>
                <w:rFonts w:cs="Arial"/>
                <w:sz w:val="16"/>
                <w:szCs w:val="16"/>
                <w:lang w:val="en-AU"/>
              </w:rPr>
            </w:pPr>
            <w:r w:rsidRPr="00FD66D8">
              <w:rPr>
                <w:sz w:val="16"/>
                <w:szCs w:val="16"/>
                <w:lang w:val="en-AU"/>
              </w:rPr>
              <w:t>3.0</w:t>
            </w:r>
          </w:p>
        </w:tc>
        <w:tc>
          <w:tcPr>
            <w:tcW w:w="1007" w:type="dxa"/>
            <w:tcBorders>
              <w:top w:val="nil"/>
              <w:left w:val="nil"/>
              <w:bottom w:val="nil"/>
              <w:right w:val="nil"/>
            </w:tcBorders>
            <w:noWrap/>
            <w:vAlign w:val="center"/>
            <w:hideMark/>
          </w:tcPr>
          <w:p w14:paraId="52F1F76D" w14:textId="77777777" w:rsidR="003F2049" w:rsidRPr="00FD66D8" w:rsidRDefault="003F2049" w:rsidP="0004290C">
            <w:pPr>
              <w:ind w:right="-133"/>
              <w:jc w:val="center"/>
              <w:rPr>
                <w:rFonts w:cs="Arial"/>
                <w:sz w:val="16"/>
                <w:szCs w:val="16"/>
                <w:lang w:val="en-AU"/>
              </w:rPr>
            </w:pPr>
            <w:r w:rsidRPr="00FD66D8">
              <w:rPr>
                <w:sz w:val="16"/>
                <w:szCs w:val="16"/>
                <w:lang w:val="en-AU"/>
              </w:rPr>
              <w:t>2.1</w:t>
            </w:r>
          </w:p>
        </w:tc>
        <w:tc>
          <w:tcPr>
            <w:tcW w:w="1385" w:type="dxa"/>
            <w:tcBorders>
              <w:top w:val="nil"/>
              <w:left w:val="nil"/>
              <w:bottom w:val="nil"/>
              <w:right w:val="nil"/>
            </w:tcBorders>
            <w:noWrap/>
            <w:vAlign w:val="center"/>
            <w:hideMark/>
          </w:tcPr>
          <w:p w14:paraId="27ADF47B" w14:textId="77777777" w:rsidR="003F2049" w:rsidRPr="00FD66D8" w:rsidRDefault="003F2049" w:rsidP="0004290C">
            <w:pPr>
              <w:ind w:right="-133"/>
              <w:jc w:val="center"/>
              <w:rPr>
                <w:rFonts w:cs="Arial"/>
                <w:sz w:val="16"/>
                <w:szCs w:val="16"/>
                <w:lang w:val="en-AU"/>
              </w:rPr>
            </w:pPr>
            <w:r w:rsidRPr="00FD66D8">
              <w:rPr>
                <w:sz w:val="16"/>
                <w:szCs w:val="16"/>
                <w:lang w:val="en-AU"/>
              </w:rPr>
              <w:t>3.5</w:t>
            </w:r>
          </w:p>
        </w:tc>
      </w:tr>
      <w:tr w:rsidR="003F2049" w:rsidRPr="00FD66D8" w14:paraId="09DACD4C" w14:textId="77777777" w:rsidTr="0022779D">
        <w:trPr>
          <w:trHeight w:val="284"/>
        </w:trPr>
        <w:tc>
          <w:tcPr>
            <w:tcW w:w="937" w:type="dxa"/>
            <w:tcBorders>
              <w:top w:val="nil"/>
              <w:left w:val="nil"/>
              <w:bottom w:val="nil"/>
              <w:right w:val="nil"/>
            </w:tcBorders>
            <w:noWrap/>
            <w:vAlign w:val="center"/>
            <w:hideMark/>
          </w:tcPr>
          <w:p w14:paraId="35E1BC29" w14:textId="77777777" w:rsidR="003F2049" w:rsidRPr="00FD66D8" w:rsidRDefault="003F2049" w:rsidP="0004290C">
            <w:pPr>
              <w:ind w:right="-133"/>
              <w:rPr>
                <w:rFonts w:cs="Arial"/>
                <w:sz w:val="16"/>
                <w:szCs w:val="16"/>
                <w:lang w:val="en-AU"/>
              </w:rPr>
            </w:pPr>
            <w:r w:rsidRPr="00FD66D8">
              <w:rPr>
                <w:rFonts w:cs="Arial"/>
                <w:sz w:val="16"/>
                <w:szCs w:val="16"/>
                <w:lang w:val="en-AU"/>
              </w:rPr>
              <w:t>2012-13</w:t>
            </w:r>
          </w:p>
        </w:tc>
        <w:tc>
          <w:tcPr>
            <w:tcW w:w="1006" w:type="dxa"/>
            <w:tcBorders>
              <w:top w:val="nil"/>
              <w:left w:val="nil"/>
              <w:bottom w:val="nil"/>
              <w:right w:val="nil"/>
            </w:tcBorders>
            <w:noWrap/>
            <w:vAlign w:val="center"/>
            <w:hideMark/>
          </w:tcPr>
          <w:p w14:paraId="2FFC4AF6" w14:textId="77777777" w:rsidR="003F2049" w:rsidRPr="00FD66D8" w:rsidRDefault="003F2049" w:rsidP="0004290C">
            <w:pPr>
              <w:ind w:right="-133"/>
              <w:jc w:val="center"/>
              <w:rPr>
                <w:rFonts w:cs="Arial"/>
                <w:sz w:val="16"/>
                <w:szCs w:val="16"/>
                <w:lang w:val="en-AU"/>
              </w:rPr>
            </w:pPr>
            <w:r w:rsidRPr="00FD66D8">
              <w:rPr>
                <w:sz w:val="16"/>
                <w:szCs w:val="16"/>
                <w:lang w:val="en-AU"/>
              </w:rPr>
              <w:t>(4.1)</w:t>
            </w:r>
          </w:p>
        </w:tc>
        <w:tc>
          <w:tcPr>
            <w:tcW w:w="1101" w:type="dxa"/>
            <w:tcBorders>
              <w:top w:val="nil"/>
              <w:left w:val="nil"/>
              <w:bottom w:val="nil"/>
              <w:right w:val="nil"/>
            </w:tcBorders>
            <w:noWrap/>
            <w:vAlign w:val="center"/>
            <w:hideMark/>
          </w:tcPr>
          <w:p w14:paraId="7CD47F94" w14:textId="77777777" w:rsidR="003F2049" w:rsidRPr="00FD66D8" w:rsidRDefault="003F2049" w:rsidP="0004290C">
            <w:pPr>
              <w:ind w:right="-133"/>
              <w:jc w:val="center"/>
              <w:rPr>
                <w:rFonts w:cs="Arial"/>
                <w:sz w:val="16"/>
                <w:szCs w:val="16"/>
                <w:lang w:val="en-AU"/>
              </w:rPr>
            </w:pPr>
            <w:r w:rsidRPr="00FD66D8">
              <w:rPr>
                <w:sz w:val="16"/>
                <w:szCs w:val="16"/>
                <w:lang w:val="en-AU"/>
              </w:rPr>
              <w:t>(0.9)</w:t>
            </w:r>
          </w:p>
        </w:tc>
        <w:tc>
          <w:tcPr>
            <w:tcW w:w="1007" w:type="dxa"/>
            <w:tcBorders>
              <w:top w:val="nil"/>
              <w:left w:val="nil"/>
              <w:bottom w:val="nil"/>
              <w:right w:val="nil"/>
            </w:tcBorders>
            <w:noWrap/>
            <w:vAlign w:val="center"/>
            <w:hideMark/>
          </w:tcPr>
          <w:p w14:paraId="7F2F4427" w14:textId="77777777" w:rsidR="003F2049" w:rsidRPr="00FD66D8" w:rsidRDefault="003F2049" w:rsidP="0004290C">
            <w:pPr>
              <w:ind w:right="-133"/>
              <w:jc w:val="center"/>
              <w:rPr>
                <w:rFonts w:cs="Arial"/>
                <w:sz w:val="16"/>
                <w:szCs w:val="16"/>
                <w:lang w:val="en-AU"/>
              </w:rPr>
            </w:pPr>
            <w:r w:rsidRPr="00FD66D8">
              <w:rPr>
                <w:sz w:val="16"/>
                <w:szCs w:val="16"/>
                <w:lang w:val="en-AU"/>
              </w:rPr>
              <w:t>30.9</w:t>
            </w:r>
          </w:p>
        </w:tc>
        <w:tc>
          <w:tcPr>
            <w:tcW w:w="1101" w:type="dxa"/>
            <w:tcBorders>
              <w:top w:val="nil"/>
              <w:left w:val="nil"/>
              <w:bottom w:val="nil"/>
              <w:right w:val="nil"/>
            </w:tcBorders>
            <w:noWrap/>
            <w:vAlign w:val="center"/>
            <w:hideMark/>
          </w:tcPr>
          <w:p w14:paraId="535681E1" w14:textId="77777777" w:rsidR="003F2049" w:rsidRPr="00FD66D8" w:rsidRDefault="003F2049" w:rsidP="0004290C">
            <w:pPr>
              <w:ind w:right="-133"/>
              <w:jc w:val="center"/>
              <w:rPr>
                <w:rFonts w:cs="Arial"/>
                <w:sz w:val="16"/>
                <w:szCs w:val="16"/>
                <w:lang w:val="en-AU"/>
              </w:rPr>
            </w:pPr>
            <w:r w:rsidRPr="00FD66D8">
              <w:rPr>
                <w:sz w:val="16"/>
                <w:szCs w:val="16"/>
                <w:lang w:val="en-AU"/>
              </w:rPr>
              <w:t>6.4</w:t>
            </w:r>
          </w:p>
        </w:tc>
        <w:tc>
          <w:tcPr>
            <w:tcW w:w="1007" w:type="dxa"/>
            <w:tcBorders>
              <w:top w:val="nil"/>
              <w:left w:val="nil"/>
              <w:bottom w:val="nil"/>
              <w:right w:val="nil"/>
            </w:tcBorders>
            <w:noWrap/>
            <w:vAlign w:val="center"/>
            <w:hideMark/>
          </w:tcPr>
          <w:p w14:paraId="38C17C5D" w14:textId="77777777" w:rsidR="003F2049" w:rsidRPr="00FD66D8" w:rsidRDefault="003F2049" w:rsidP="0004290C">
            <w:pPr>
              <w:ind w:right="-133"/>
              <w:jc w:val="center"/>
              <w:rPr>
                <w:rFonts w:cs="Arial"/>
                <w:sz w:val="16"/>
                <w:szCs w:val="16"/>
                <w:lang w:val="en-AU"/>
              </w:rPr>
            </w:pPr>
            <w:r w:rsidRPr="00FD66D8">
              <w:rPr>
                <w:sz w:val="16"/>
                <w:szCs w:val="16"/>
                <w:lang w:val="en-AU"/>
              </w:rPr>
              <w:t>11.9</w:t>
            </w:r>
          </w:p>
        </w:tc>
        <w:tc>
          <w:tcPr>
            <w:tcW w:w="1101" w:type="dxa"/>
            <w:tcBorders>
              <w:top w:val="nil"/>
              <w:left w:val="nil"/>
              <w:bottom w:val="nil"/>
              <w:right w:val="nil"/>
            </w:tcBorders>
            <w:noWrap/>
            <w:vAlign w:val="center"/>
            <w:hideMark/>
          </w:tcPr>
          <w:p w14:paraId="71CCDDA4" w14:textId="77777777" w:rsidR="003F2049" w:rsidRPr="00FD66D8" w:rsidRDefault="003F2049" w:rsidP="0004290C">
            <w:pPr>
              <w:ind w:right="-133"/>
              <w:jc w:val="center"/>
              <w:rPr>
                <w:rFonts w:cs="Arial"/>
                <w:sz w:val="16"/>
                <w:szCs w:val="16"/>
                <w:lang w:val="en-AU"/>
              </w:rPr>
            </w:pPr>
            <w:r w:rsidRPr="00FD66D8">
              <w:rPr>
                <w:sz w:val="16"/>
                <w:szCs w:val="16"/>
                <w:lang w:val="en-AU"/>
              </w:rPr>
              <w:t>2.5</w:t>
            </w:r>
          </w:p>
        </w:tc>
        <w:tc>
          <w:tcPr>
            <w:tcW w:w="1007" w:type="dxa"/>
            <w:tcBorders>
              <w:top w:val="nil"/>
              <w:left w:val="nil"/>
              <w:bottom w:val="nil"/>
              <w:right w:val="nil"/>
            </w:tcBorders>
            <w:noWrap/>
            <w:vAlign w:val="center"/>
            <w:hideMark/>
          </w:tcPr>
          <w:p w14:paraId="5B5FBEF5" w14:textId="77777777" w:rsidR="003F2049" w:rsidRPr="00FD66D8" w:rsidRDefault="003F2049" w:rsidP="0004290C">
            <w:pPr>
              <w:ind w:right="-133"/>
              <w:jc w:val="center"/>
              <w:rPr>
                <w:rFonts w:cs="Arial"/>
                <w:sz w:val="16"/>
                <w:szCs w:val="16"/>
                <w:lang w:val="en-AU"/>
              </w:rPr>
            </w:pPr>
            <w:r w:rsidRPr="00FD66D8">
              <w:rPr>
                <w:sz w:val="16"/>
                <w:szCs w:val="16"/>
                <w:lang w:val="en-AU"/>
              </w:rPr>
              <w:t>2.2</w:t>
            </w:r>
          </w:p>
        </w:tc>
        <w:tc>
          <w:tcPr>
            <w:tcW w:w="1385" w:type="dxa"/>
            <w:tcBorders>
              <w:top w:val="nil"/>
              <w:left w:val="nil"/>
              <w:bottom w:val="nil"/>
              <w:right w:val="nil"/>
            </w:tcBorders>
            <w:noWrap/>
            <w:vAlign w:val="center"/>
            <w:hideMark/>
          </w:tcPr>
          <w:p w14:paraId="032DA9E1" w14:textId="77777777" w:rsidR="003F2049" w:rsidRPr="00FD66D8" w:rsidRDefault="003F2049" w:rsidP="0004290C">
            <w:pPr>
              <w:ind w:right="-133"/>
              <w:jc w:val="center"/>
              <w:rPr>
                <w:rFonts w:cs="Arial"/>
                <w:sz w:val="16"/>
                <w:szCs w:val="16"/>
                <w:lang w:val="en-AU"/>
              </w:rPr>
            </w:pPr>
            <w:r w:rsidRPr="00FD66D8">
              <w:rPr>
                <w:sz w:val="16"/>
                <w:szCs w:val="16"/>
                <w:lang w:val="en-AU"/>
              </w:rPr>
              <w:t>3.7</w:t>
            </w:r>
          </w:p>
        </w:tc>
      </w:tr>
      <w:tr w:rsidR="003F2049" w:rsidRPr="00FD66D8" w14:paraId="5F2A63CC" w14:textId="77777777" w:rsidTr="0022779D">
        <w:trPr>
          <w:trHeight w:val="284"/>
        </w:trPr>
        <w:tc>
          <w:tcPr>
            <w:tcW w:w="937" w:type="dxa"/>
            <w:tcBorders>
              <w:top w:val="nil"/>
              <w:left w:val="nil"/>
              <w:bottom w:val="nil"/>
              <w:right w:val="nil"/>
            </w:tcBorders>
            <w:noWrap/>
            <w:vAlign w:val="center"/>
            <w:hideMark/>
          </w:tcPr>
          <w:p w14:paraId="2A0284B3" w14:textId="77777777" w:rsidR="003F2049" w:rsidRPr="00FD66D8" w:rsidRDefault="003F2049" w:rsidP="0004290C">
            <w:pPr>
              <w:ind w:right="-133"/>
              <w:rPr>
                <w:rFonts w:cs="Arial"/>
                <w:sz w:val="16"/>
                <w:szCs w:val="16"/>
                <w:lang w:val="en-AU"/>
              </w:rPr>
            </w:pPr>
            <w:r w:rsidRPr="00FD66D8">
              <w:rPr>
                <w:rFonts w:cs="Arial"/>
                <w:sz w:val="16"/>
                <w:szCs w:val="16"/>
                <w:lang w:val="en-AU"/>
              </w:rPr>
              <w:t>2013-14</w:t>
            </w:r>
          </w:p>
        </w:tc>
        <w:tc>
          <w:tcPr>
            <w:tcW w:w="1006" w:type="dxa"/>
            <w:tcBorders>
              <w:top w:val="nil"/>
              <w:left w:val="nil"/>
              <w:bottom w:val="nil"/>
              <w:right w:val="nil"/>
            </w:tcBorders>
            <w:noWrap/>
            <w:vAlign w:val="center"/>
            <w:hideMark/>
          </w:tcPr>
          <w:p w14:paraId="3DA99851" w14:textId="77777777" w:rsidR="003F2049" w:rsidRPr="00FD66D8" w:rsidRDefault="003F2049" w:rsidP="0004290C">
            <w:pPr>
              <w:ind w:right="-133"/>
              <w:jc w:val="center"/>
              <w:rPr>
                <w:rFonts w:cs="Arial"/>
                <w:sz w:val="16"/>
                <w:szCs w:val="16"/>
                <w:lang w:val="en-AU"/>
              </w:rPr>
            </w:pPr>
            <w:r w:rsidRPr="00FD66D8">
              <w:rPr>
                <w:sz w:val="16"/>
                <w:szCs w:val="16"/>
                <w:lang w:val="en-AU"/>
              </w:rPr>
              <w:t>(1.2)</w:t>
            </w:r>
          </w:p>
        </w:tc>
        <w:tc>
          <w:tcPr>
            <w:tcW w:w="1101" w:type="dxa"/>
            <w:tcBorders>
              <w:top w:val="nil"/>
              <w:left w:val="nil"/>
              <w:bottom w:val="nil"/>
              <w:right w:val="nil"/>
            </w:tcBorders>
            <w:noWrap/>
            <w:vAlign w:val="center"/>
            <w:hideMark/>
          </w:tcPr>
          <w:p w14:paraId="2E452917" w14:textId="77777777" w:rsidR="003F2049" w:rsidRPr="00FD66D8" w:rsidRDefault="003F2049" w:rsidP="0004290C">
            <w:pPr>
              <w:ind w:right="-133"/>
              <w:jc w:val="center"/>
              <w:rPr>
                <w:rFonts w:cs="Arial"/>
                <w:sz w:val="16"/>
                <w:szCs w:val="16"/>
                <w:lang w:val="en-AU"/>
              </w:rPr>
            </w:pPr>
            <w:r w:rsidRPr="00FD66D8">
              <w:rPr>
                <w:sz w:val="16"/>
                <w:szCs w:val="16"/>
                <w:lang w:val="en-AU"/>
              </w:rPr>
              <w:t>(0.2)</w:t>
            </w:r>
          </w:p>
        </w:tc>
        <w:tc>
          <w:tcPr>
            <w:tcW w:w="1007" w:type="dxa"/>
            <w:tcBorders>
              <w:top w:val="nil"/>
              <w:left w:val="nil"/>
              <w:bottom w:val="nil"/>
              <w:right w:val="nil"/>
            </w:tcBorders>
            <w:noWrap/>
            <w:vAlign w:val="center"/>
            <w:hideMark/>
          </w:tcPr>
          <w:p w14:paraId="2E46286E" w14:textId="77777777" w:rsidR="003F2049" w:rsidRPr="00FD66D8" w:rsidRDefault="003F2049" w:rsidP="0004290C">
            <w:pPr>
              <w:ind w:right="-133"/>
              <w:jc w:val="center"/>
              <w:rPr>
                <w:rFonts w:cs="Arial"/>
                <w:sz w:val="16"/>
                <w:szCs w:val="16"/>
                <w:lang w:val="en-AU"/>
              </w:rPr>
            </w:pPr>
            <w:r w:rsidRPr="00FD66D8">
              <w:rPr>
                <w:sz w:val="16"/>
                <w:szCs w:val="16"/>
                <w:lang w:val="en-AU"/>
              </w:rPr>
              <w:t>31.9</w:t>
            </w:r>
          </w:p>
        </w:tc>
        <w:tc>
          <w:tcPr>
            <w:tcW w:w="1101" w:type="dxa"/>
            <w:tcBorders>
              <w:top w:val="nil"/>
              <w:left w:val="nil"/>
              <w:bottom w:val="nil"/>
              <w:right w:val="nil"/>
            </w:tcBorders>
            <w:noWrap/>
            <w:vAlign w:val="center"/>
            <w:hideMark/>
          </w:tcPr>
          <w:p w14:paraId="5489CBF7" w14:textId="77777777" w:rsidR="003F2049" w:rsidRPr="00FD66D8" w:rsidRDefault="003F2049" w:rsidP="0004290C">
            <w:pPr>
              <w:ind w:right="-133"/>
              <w:jc w:val="center"/>
              <w:rPr>
                <w:rFonts w:cs="Arial"/>
                <w:sz w:val="16"/>
                <w:szCs w:val="16"/>
                <w:lang w:val="en-AU"/>
              </w:rPr>
            </w:pPr>
            <w:r w:rsidRPr="00FD66D8">
              <w:rPr>
                <w:sz w:val="16"/>
                <w:szCs w:val="16"/>
                <w:lang w:val="en-AU"/>
              </w:rPr>
              <w:t>6.5</w:t>
            </w:r>
          </w:p>
        </w:tc>
        <w:tc>
          <w:tcPr>
            <w:tcW w:w="1007" w:type="dxa"/>
            <w:tcBorders>
              <w:top w:val="nil"/>
              <w:left w:val="nil"/>
              <w:bottom w:val="nil"/>
              <w:right w:val="nil"/>
            </w:tcBorders>
            <w:noWrap/>
            <w:vAlign w:val="center"/>
            <w:hideMark/>
          </w:tcPr>
          <w:p w14:paraId="4562B1ED" w14:textId="77777777" w:rsidR="003F2049" w:rsidRPr="00FD66D8" w:rsidRDefault="003F2049" w:rsidP="0004290C">
            <w:pPr>
              <w:ind w:right="-133"/>
              <w:jc w:val="center"/>
              <w:rPr>
                <w:rFonts w:cs="Arial"/>
                <w:sz w:val="16"/>
                <w:szCs w:val="16"/>
                <w:lang w:val="en-AU"/>
              </w:rPr>
            </w:pPr>
            <w:r w:rsidRPr="00FD66D8">
              <w:rPr>
                <w:sz w:val="16"/>
                <w:szCs w:val="16"/>
                <w:lang w:val="en-AU"/>
              </w:rPr>
              <w:t>6.9</w:t>
            </w:r>
          </w:p>
        </w:tc>
        <w:tc>
          <w:tcPr>
            <w:tcW w:w="1101" w:type="dxa"/>
            <w:tcBorders>
              <w:top w:val="nil"/>
              <w:left w:val="nil"/>
              <w:bottom w:val="nil"/>
              <w:right w:val="nil"/>
            </w:tcBorders>
            <w:noWrap/>
            <w:vAlign w:val="center"/>
            <w:hideMark/>
          </w:tcPr>
          <w:p w14:paraId="765099DA" w14:textId="77777777" w:rsidR="003F2049" w:rsidRPr="00FD66D8" w:rsidRDefault="003F2049" w:rsidP="0004290C">
            <w:pPr>
              <w:ind w:right="-133"/>
              <w:jc w:val="center"/>
              <w:rPr>
                <w:rFonts w:cs="Arial"/>
                <w:sz w:val="16"/>
                <w:szCs w:val="16"/>
                <w:lang w:val="en-AU"/>
              </w:rPr>
            </w:pPr>
            <w:r w:rsidRPr="00FD66D8">
              <w:rPr>
                <w:sz w:val="16"/>
                <w:szCs w:val="16"/>
                <w:lang w:val="en-AU"/>
              </w:rPr>
              <w:t>1.4</w:t>
            </w:r>
          </w:p>
        </w:tc>
        <w:tc>
          <w:tcPr>
            <w:tcW w:w="1007" w:type="dxa"/>
            <w:tcBorders>
              <w:top w:val="nil"/>
              <w:left w:val="nil"/>
              <w:bottom w:val="nil"/>
              <w:right w:val="nil"/>
            </w:tcBorders>
            <w:noWrap/>
            <w:vAlign w:val="center"/>
            <w:hideMark/>
          </w:tcPr>
          <w:p w14:paraId="0D2B2859" w14:textId="77777777" w:rsidR="003F2049" w:rsidRPr="00FD66D8" w:rsidRDefault="003F2049" w:rsidP="0004290C">
            <w:pPr>
              <w:ind w:right="-133"/>
              <w:jc w:val="center"/>
              <w:rPr>
                <w:rFonts w:cs="Arial"/>
                <w:sz w:val="16"/>
                <w:szCs w:val="16"/>
                <w:lang w:val="en-AU"/>
              </w:rPr>
            </w:pPr>
            <w:r w:rsidRPr="00FD66D8">
              <w:rPr>
                <w:sz w:val="16"/>
                <w:szCs w:val="16"/>
                <w:lang w:val="en-AU"/>
              </w:rPr>
              <w:t>2.2</w:t>
            </w:r>
          </w:p>
        </w:tc>
        <w:tc>
          <w:tcPr>
            <w:tcW w:w="1385" w:type="dxa"/>
            <w:tcBorders>
              <w:top w:val="nil"/>
              <w:left w:val="nil"/>
              <w:bottom w:val="nil"/>
              <w:right w:val="nil"/>
            </w:tcBorders>
            <w:noWrap/>
            <w:vAlign w:val="center"/>
            <w:hideMark/>
          </w:tcPr>
          <w:p w14:paraId="4BB7A464" w14:textId="77777777" w:rsidR="003F2049" w:rsidRPr="00FD66D8" w:rsidRDefault="003F2049" w:rsidP="0004290C">
            <w:pPr>
              <w:ind w:right="-133"/>
              <w:jc w:val="center"/>
              <w:rPr>
                <w:rFonts w:cs="Arial"/>
                <w:sz w:val="16"/>
                <w:szCs w:val="16"/>
                <w:lang w:val="en-AU"/>
              </w:rPr>
            </w:pPr>
            <w:r w:rsidRPr="00FD66D8">
              <w:rPr>
                <w:sz w:val="16"/>
                <w:szCs w:val="16"/>
                <w:lang w:val="en-AU"/>
              </w:rPr>
              <w:t>3.4</w:t>
            </w:r>
          </w:p>
        </w:tc>
      </w:tr>
      <w:tr w:rsidR="003F2049" w:rsidRPr="00FD66D8" w14:paraId="589183D7" w14:textId="77777777" w:rsidTr="0022779D">
        <w:trPr>
          <w:trHeight w:val="284"/>
        </w:trPr>
        <w:tc>
          <w:tcPr>
            <w:tcW w:w="937" w:type="dxa"/>
            <w:tcBorders>
              <w:top w:val="nil"/>
              <w:left w:val="nil"/>
              <w:bottom w:val="nil"/>
              <w:right w:val="nil"/>
            </w:tcBorders>
            <w:noWrap/>
            <w:vAlign w:val="center"/>
            <w:hideMark/>
          </w:tcPr>
          <w:p w14:paraId="78437048" w14:textId="77777777" w:rsidR="003F2049" w:rsidRPr="00FD66D8" w:rsidRDefault="003F2049" w:rsidP="0004290C">
            <w:pPr>
              <w:ind w:right="-133"/>
              <w:rPr>
                <w:rFonts w:cs="Arial"/>
                <w:sz w:val="16"/>
                <w:szCs w:val="16"/>
                <w:lang w:val="en-AU"/>
              </w:rPr>
            </w:pPr>
            <w:r w:rsidRPr="00FD66D8">
              <w:rPr>
                <w:rFonts w:cs="Arial"/>
                <w:sz w:val="16"/>
                <w:szCs w:val="16"/>
                <w:lang w:val="en-AU"/>
              </w:rPr>
              <w:t>2014-15</w:t>
            </w:r>
          </w:p>
        </w:tc>
        <w:tc>
          <w:tcPr>
            <w:tcW w:w="1006" w:type="dxa"/>
            <w:tcBorders>
              <w:top w:val="nil"/>
              <w:left w:val="nil"/>
              <w:bottom w:val="nil"/>
              <w:right w:val="nil"/>
            </w:tcBorders>
            <w:noWrap/>
            <w:vAlign w:val="center"/>
            <w:hideMark/>
          </w:tcPr>
          <w:p w14:paraId="4E377EEE" w14:textId="77777777" w:rsidR="003F2049" w:rsidRPr="00FD66D8" w:rsidRDefault="003F2049" w:rsidP="0004290C">
            <w:pPr>
              <w:ind w:right="-133"/>
              <w:jc w:val="center"/>
              <w:rPr>
                <w:rFonts w:cs="Arial"/>
                <w:sz w:val="16"/>
                <w:szCs w:val="16"/>
                <w:lang w:val="en-AU"/>
              </w:rPr>
            </w:pPr>
            <w:r w:rsidRPr="00FD66D8">
              <w:rPr>
                <w:sz w:val="16"/>
                <w:szCs w:val="16"/>
                <w:lang w:val="en-AU"/>
              </w:rPr>
              <w:t>(0.1)</w:t>
            </w:r>
          </w:p>
        </w:tc>
        <w:tc>
          <w:tcPr>
            <w:tcW w:w="1101" w:type="dxa"/>
            <w:tcBorders>
              <w:top w:val="nil"/>
              <w:left w:val="nil"/>
              <w:bottom w:val="nil"/>
              <w:right w:val="nil"/>
            </w:tcBorders>
            <w:noWrap/>
            <w:vAlign w:val="center"/>
            <w:hideMark/>
          </w:tcPr>
          <w:p w14:paraId="420D4534" w14:textId="77777777" w:rsidR="003F2049" w:rsidRPr="00FD66D8" w:rsidRDefault="003F2049" w:rsidP="0004290C">
            <w:pPr>
              <w:ind w:right="-133"/>
              <w:jc w:val="center"/>
              <w:rPr>
                <w:rFonts w:cs="Arial"/>
                <w:sz w:val="16"/>
                <w:szCs w:val="16"/>
                <w:lang w:val="en-AU"/>
              </w:rPr>
            </w:pPr>
            <w:r w:rsidRPr="00FD66D8">
              <w:rPr>
                <w:sz w:val="16"/>
                <w:szCs w:val="16"/>
                <w:lang w:val="en-AU"/>
              </w:rPr>
              <w:t>(0.0)</w:t>
            </w:r>
          </w:p>
        </w:tc>
        <w:tc>
          <w:tcPr>
            <w:tcW w:w="1007" w:type="dxa"/>
            <w:tcBorders>
              <w:top w:val="nil"/>
              <w:left w:val="nil"/>
              <w:bottom w:val="nil"/>
              <w:right w:val="nil"/>
            </w:tcBorders>
            <w:noWrap/>
            <w:vAlign w:val="center"/>
            <w:hideMark/>
          </w:tcPr>
          <w:p w14:paraId="1224C671" w14:textId="77777777" w:rsidR="003F2049" w:rsidRPr="00FD66D8" w:rsidRDefault="003F2049" w:rsidP="0004290C">
            <w:pPr>
              <w:ind w:right="-133"/>
              <w:jc w:val="center"/>
              <w:rPr>
                <w:rFonts w:cs="Arial"/>
                <w:sz w:val="16"/>
                <w:szCs w:val="16"/>
                <w:lang w:val="en-AU"/>
              </w:rPr>
            </w:pPr>
            <w:r w:rsidRPr="00FD66D8">
              <w:rPr>
                <w:sz w:val="16"/>
                <w:szCs w:val="16"/>
                <w:lang w:val="en-AU"/>
              </w:rPr>
              <w:t>32.5</w:t>
            </w:r>
          </w:p>
        </w:tc>
        <w:tc>
          <w:tcPr>
            <w:tcW w:w="1101" w:type="dxa"/>
            <w:tcBorders>
              <w:top w:val="nil"/>
              <w:left w:val="nil"/>
              <w:bottom w:val="nil"/>
              <w:right w:val="nil"/>
            </w:tcBorders>
            <w:noWrap/>
            <w:vAlign w:val="center"/>
            <w:hideMark/>
          </w:tcPr>
          <w:p w14:paraId="27DD9BC4" w14:textId="77777777" w:rsidR="003F2049" w:rsidRPr="00FD66D8" w:rsidRDefault="003F2049" w:rsidP="0004290C">
            <w:pPr>
              <w:ind w:right="-133"/>
              <w:jc w:val="center"/>
              <w:rPr>
                <w:rFonts w:cs="Arial"/>
                <w:sz w:val="16"/>
                <w:szCs w:val="16"/>
                <w:lang w:val="en-AU"/>
              </w:rPr>
            </w:pPr>
            <w:r w:rsidRPr="00FD66D8">
              <w:rPr>
                <w:sz w:val="16"/>
                <w:szCs w:val="16"/>
                <w:lang w:val="en-AU"/>
              </w:rPr>
              <w:t>6.3</w:t>
            </w:r>
          </w:p>
        </w:tc>
        <w:tc>
          <w:tcPr>
            <w:tcW w:w="1007" w:type="dxa"/>
            <w:tcBorders>
              <w:top w:val="nil"/>
              <w:left w:val="nil"/>
              <w:bottom w:val="nil"/>
              <w:right w:val="nil"/>
            </w:tcBorders>
            <w:noWrap/>
            <w:vAlign w:val="center"/>
            <w:hideMark/>
          </w:tcPr>
          <w:p w14:paraId="7BAD8950" w14:textId="77777777" w:rsidR="003F2049" w:rsidRPr="00FD66D8" w:rsidRDefault="003F2049" w:rsidP="0004290C">
            <w:pPr>
              <w:ind w:right="-133"/>
              <w:jc w:val="center"/>
              <w:rPr>
                <w:rFonts w:cs="Arial"/>
                <w:sz w:val="16"/>
                <w:szCs w:val="16"/>
                <w:lang w:val="en-AU"/>
              </w:rPr>
            </w:pPr>
            <w:r w:rsidRPr="00FD66D8">
              <w:rPr>
                <w:sz w:val="16"/>
                <w:szCs w:val="16"/>
                <w:lang w:val="en-AU"/>
              </w:rPr>
              <w:t>5.5</w:t>
            </w:r>
          </w:p>
        </w:tc>
        <w:tc>
          <w:tcPr>
            <w:tcW w:w="1101" w:type="dxa"/>
            <w:tcBorders>
              <w:top w:val="nil"/>
              <w:left w:val="nil"/>
              <w:bottom w:val="nil"/>
              <w:right w:val="nil"/>
            </w:tcBorders>
            <w:noWrap/>
            <w:vAlign w:val="center"/>
            <w:hideMark/>
          </w:tcPr>
          <w:p w14:paraId="4B79BD78" w14:textId="77777777" w:rsidR="003F2049" w:rsidRPr="00FD66D8" w:rsidRDefault="003F2049" w:rsidP="0004290C">
            <w:pPr>
              <w:ind w:right="-133"/>
              <w:jc w:val="center"/>
              <w:rPr>
                <w:rFonts w:cs="Arial"/>
                <w:sz w:val="16"/>
                <w:szCs w:val="16"/>
                <w:lang w:val="en-AU"/>
              </w:rPr>
            </w:pPr>
            <w:r w:rsidRPr="00FD66D8">
              <w:rPr>
                <w:sz w:val="16"/>
                <w:szCs w:val="16"/>
                <w:lang w:val="en-AU"/>
              </w:rPr>
              <w:t>1.1</w:t>
            </w:r>
          </w:p>
        </w:tc>
        <w:tc>
          <w:tcPr>
            <w:tcW w:w="1007" w:type="dxa"/>
            <w:tcBorders>
              <w:top w:val="nil"/>
              <w:left w:val="nil"/>
              <w:bottom w:val="nil"/>
              <w:right w:val="nil"/>
            </w:tcBorders>
            <w:noWrap/>
            <w:vAlign w:val="center"/>
            <w:hideMark/>
          </w:tcPr>
          <w:p w14:paraId="186684BB" w14:textId="77777777" w:rsidR="003F2049" w:rsidRPr="00FD66D8" w:rsidRDefault="003F2049" w:rsidP="0004290C">
            <w:pPr>
              <w:ind w:right="-133"/>
              <w:jc w:val="center"/>
              <w:rPr>
                <w:rFonts w:cs="Arial"/>
                <w:sz w:val="16"/>
                <w:szCs w:val="16"/>
                <w:lang w:val="en-AU"/>
              </w:rPr>
            </w:pPr>
            <w:r w:rsidRPr="00FD66D8">
              <w:rPr>
                <w:sz w:val="16"/>
                <w:szCs w:val="16"/>
                <w:lang w:val="en-AU"/>
              </w:rPr>
              <w:t>2.2</w:t>
            </w:r>
          </w:p>
        </w:tc>
        <w:tc>
          <w:tcPr>
            <w:tcW w:w="1385" w:type="dxa"/>
            <w:tcBorders>
              <w:top w:val="nil"/>
              <w:left w:val="nil"/>
              <w:bottom w:val="nil"/>
              <w:right w:val="nil"/>
            </w:tcBorders>
            <w:noWrap/>
            <w:vAlign w:val="center"/>
            <w:hideMark/>
          </w:tcPr>
          <w:p w14:paraId="2FFEAF22" w14:textId="77777777" w:rsidR="003F2049" w:rsidRPr="00FD66D8" w:rsidRDefault="003F2049" w:rsidP="0004290C">
            <w:pPr>
              <w:ind w:right="-133"/>
              <w:jc w:val="center"/>
              <w:rPr>
                <w:rFonts w:cs="Arial"/>
                <w:sz w:val="16"/>
                <w:szCs w:val="16"/>
                <w:lang w:val="en-AU"/>
              </w:rPr>
            </w:pPr>
            <w:r w:rsidRPr="00FD66D8">
              <w:rPr>
                <w:sz w:val="16"/>
                <w:szCs w:val="16"/>
                <w:lang w:val="en-AU"/>
              </w:rPr>
              <w:t>3.2</w:t>
            </w:r>
          </w:p>
        </w:tc>
      </w:tr>
      <w:tr w:rsidR="003F2049" w:rsidRPr="00FD66D8" w14:paraId="2C3C2CD3" w14:textId="77777777" w:rsidTr="0022779D">
        <w:trPr>
          <w:trHeight w:val="284"/>
        </w:trPr>
        <w:tc>
          <w:tcPr>
            <w:tcW w:w="937" w:type="dxa"/>
            <w:tcBorders>
              <w:top w:val="nil"/>
              <w:left w:val="nil"/>
              <w:bottom w:val="nil"/>
              <w:right w:val="nil"/>
            </w:tcBorders>
            <w:noWrap/>
            <w:vAlign w:val="center"/>
            <w:hideMark/>
          </w:tcPr>
          <w:p w14:paraId="617BBCCC" w14:textId="77777777" w:rsidR="003F2049" w:rsidRPr="00FD66D8" w:rsidRDefault="003F2049" w:rsidP="0004290C">
            <w:pPr>
              <w:ind w:right="-133"/>
              <w:rPr>
                <w:rFonts w:cs="Arial"/>
                <w:sz w:val="16"/>
                <w:szCs w:val="16"/>
                <w:lang w:val="en-AU"/>
              </w:rPr>
            </w:pPr>
            <w:r w:rsidRPr="00FD66D8">
              <w:rPr>
                <w:rFonts w:cs="Arial"/>
                <w:sz w:val="16"/>
                <w:szCs w:val="16"/>
                <w:lang w:val="en-AU"/>
              </w:rPr>
              <w:t>2015-16</w:t>
            </w:r>
          </w:p>
        </w:tc>
        <w:tc>
          <w:tcPr>
            <w:tcW w:w="1006" w:type="dxa"/>
            <w:tcBorders>
              <w:top w:val="nil"/>
              <w:left w:val="nil"/>
              <w:bottom w:val="nil"/>
              <w:right w:val="nil"/>
            </w:tcBorders>
            <w:noWrap/>
            <w:vAlign w:val="center"/>
            <w:hideMark/>
          </w:tcPr>
          <w:p w14:paraId="6306DB50" w14:textId="77777777" w:rsidR="003F2049" w:rsidRPr="00FD66D8" w:rsidRDefault="003F2049" w:rsidP="0004290C">
            <w:pPr>
              <w:ind w:right="-133"/>
              <w:jc w:val="center"/>
              <w:rPr>
                <w:rFonts w:cs="Arial"/>
                <w:sz w:val="16"/>
                <w:szCs w:val="16"/>
                <w:lang w:val="en-AU"/>
              </w:rPr>
            </w:pPr>
            <w:r w:rsidRPr="00FD66D8">
              <w:rPr>
                <w:sz w:val="16"/>
                <w:szCs w:val="16"/>
                <w:lang w:val="en-AU"/>
              </w:rPr>
              <w:t>0.4</w:t>
            </w:r>
          </w:p>
        </w:tc>
        <w:tc>
          <w:tcPr>
            <w:tcW w:w="1101" w:type="dxa"/>
            <w:tcBorders>
              <w:top w:val="nil"/>
              <w:left w:val="nil"/>
              <w:bottom w:val="nil"/>
              <w:right w:val="nil"/>
            </w:tcBorders>
            <w:noWrap/>
            <w:vAlign w:val="center"/>
            <w:hideMark/>
          </w:tcPr>
          <w:p w14:paraId="191879E9" w14:textId="77777777" w:rsidR="003F2049" w:rsidRPr="00FD66D8" w:rsidRDefault="003F2049" w:rsidP="0004290C">
            <w:pPr>
              <w:ind w:right="-133"/>
              <w:jc w:val="center"/>
              <w:rPr>
                <w:rFonts w:cs="Arial"/>
                <w:sz w:val="16"/>
                <w:szCs w:val="16"/>
                <w:lang w:val="en-AU"/>
              </w:rPr>
            </w:pPr>
            <w:r w:rsidRPr="00FD66D8">
              <w:rPr>
                <w:sz w:val="16"/>
                <w:szCs w:val="16"/>
                <w:lang w:val="en-AU"/>
              </w:rPr>
              <w:t>0.1</w:t>
            </w:r>
          </w:p>
        </w:tc>
        <w:tc>
          <w:tcPr>
            <w:tcW w:w="1007" w:type="dxa"/>
            <w:tcBorders>
              <w:top w:val="nil"/>
              <w:left w:val="nil"/>
              <w:bottom w:val="nil"/>
              <w:right w:val="nil"/>
            </w:tcBorders>
            <w:noWrap/>
            <w:vAlign w:val="center"/>
            <w:hideMark/>
          </w:tcPr>
          <w:p w14:paraId="5B099E0F" w14:textId="77777777" w:rsidR="003F2049" w:rsidRPr="00FD66D8" w:rsidRDefault="003F2049" w:rsidP="0004290C">
            <w:pPr>
              <w:ind w:right="-133"/>
              <w:jc w:val="center"/>
              <w:rPr>
                <w:rFonts w:cs="Arial"/>
                <w:sz w:val="16"/>
                <w:szCs w:val="16"/>
                <w:lang w:val="en-AU"/>
              </w:rPr>
            </w:pPr>
            <w:r w:rsidRPr="00FD66D8">
              <w:rPr>
                <w:sz w:val="16"/>
                <w:szCs w:val="16"/>
                <w:lang w:val="en-AU"/>
              </w:rPr>
              <w:t>32.8</w:t>
            </w:r>
          </w:p>
        </w:tc>
        <w:tc>
          <w:tcPr>
            <w:tcW w:w="1101" w:type="dxa"/>
            <w:tcBorders>
              <w:top w:val="nil"/>
              <w:left w:val="nil"/>
              <w:bottom w:val="nil"/>
              <w:right w:val="nil"/>
            </w:tcBorders>
            <w:noWrap/>
            <w:vAlign w:val="center"/>
            <w:hideMark/>
          </w:tcPr>
          <w:p w14:paraId="1B018B0E" w14:textId="77777777" w:rsidR="003F2049" w:rsidRPr="00FD66D8" w:rsidRDefault="003F2049" w:rsidP="0004290C">
            <w:pPr>
              <w:ind w:right="-133"/>
              <w:jc w:val="center"/>
              <w:rPr>
                <w:rFonts w:cs="Arial"/>
                <w:sz w:val="16"/>
                <w:szCs w:val="16"/>
                <w:lang w:val="en-AU"/>
              </w:rPr>
            </w:pPr>
            <w:r w:rsidRPr="00FD66D8">
              <w:rPr>
                <w:sz w:val="16"/>
                <w:szCs w:val="16"/>
                <w:lang w:val="en-AU"/>
              </w:rPr>
              <w:t>6.1</w:t>
            </w:r>
          </w:p>
        </w:tc>
        <w:tc>
          <w:tcPr>
            <w:tcW w:w="1007" w:type="dxa"/>
            <w:tcBorders>
              <w:top w:val="nil"/>
              <w:left w:val="nil"/>
              <w:bottom w:val="nil"/>
              <w:right w:val="nil"/>
            </w:tcBorders>
            <w:noWrap/>
            <w:vAlign w:val="center"/>
            <w:hideMark/>
          </w:tcPr>
          <w:p w14:paraId="25405741" w14:textId="77777777" w:rsidR="003F2049" w:rsidRPr="00FD66D8" w:rsidRDefault="003F2049" w:rsidP="0004290C">
            <w:pPr>
              <w:ind w:right="-133"/>
              <w:jc w:val="center"/>
              <w:rPr>
                <w:rFonts w:cs="Arial"/>
                <w:sz w:val="16"/>
                <w:szCs w:val="16"/>
                <w:lang w:val="en-AU"/>
              </w:rPr>
            </w:pPr>
            <w:r w:rsidRPr="00FD66D8">
              <w:rPr>
                <w:sz w:val="16"/>
                <w:szCs w:val="16"/>
                <w:lang w:val="en-AU"/>
              </w:rPr>
              <w:t>(0.1)</w:t>
            </w:r>
          </w:p>
        </w:tc>
        <w:tc>
          <w:tcPr>
            <w:tcW w:w="1101" w:type="dxa"/>
            <w:tcBorders>
              <w:top w:val="nil"/>
              <w:left w:val="nil"/>
              <w:bottom w:val="nil"/>
              <w:right w:val="nil"/>
            </w:tcBorders>
            <w:noWrap/>
            <w:vAlign w:val="center"/>
            <w:hideMark/>
          </w:tcPr>
          <w:p w14:paraId="306010D0" w14:textId="77777777" w:rsidR="003F2049" w:rsidRPr="00FD66D8" w:rsidRDefault="003F2049" w:rsidP="0004290C">
            <w:pPr>
              <w:ind w:right="-133"/>
              <w:jc w:val="center"/>
              <w:rPr>
                <w:rFonts w:cs="Arial"/>
                <w:sz w:val="16"/>
                <w:szCs w:val="16"/>
                <w:lang w:val="en-AU"/>
              </w:rPr>
            </w:pPr>
            <w:r w:rsidRPr="00FD66D8">
              <w:rPr>
                <w:sz w:val="16"/>
                <w:szCs w:val="16"/>
                <w:lang w:val="en-AU"/>
              </w:rPr>
              <w:t>(0.0)</w:t>
            </w:r>
          </w:p>
        </w:tc>
        <w:tc>
          <w:tcPr>
            <w:tcW w:w="1007" w:type="dxa"/>
            <w:tcBorders>
              <w:top w:val="nil"/>
              <w:left w:val="nil"/>
              <w:bottom w:val="nil"/>
              <w:right w:val="nil"/>
            </w:tcBorders>
            <w:noWrap/>
            <w:vAlign w:val="center"/>
            <w:hideMark/>
          </w:tcPr>
          <w:p w14:paraId="7071B7E1" w14:textId="77777777" w:rsidR="003F2049" w:rsidRPr="00FD66D8" w:rsidRDefault="003F2049" w:rsidP="0004290C">
            <w:pPr>
              <w:ind w:right="-133"/>
              <w:jc w:val="center"/>
              <w:rPr>
                <w:rFonts w:cs="Arial"/>
                <w:sz w:val="16"/>
                <w:szCs w:val="16"/>
                <w:lang w:val="en-AU"/>
              </w:rPr>
            </w:pPr>
            <w:r w:rsidRPr="00FD66D8">
              <w:rPr>
                <w:sz w:val="16"/>
                <w:szCs w:val="16"/>
                <w:lang w:val="en-AU"/>
              </w:rPr>
              <w:t>2.2</w:t>
            </w:r>
          </w:p>
        </w:tc>
        <w:tc>
          <w:tcPr>
            <w:tcW w:w="1385" w:type="dxa"/>
            <w:tcBorders>
              <w:top w:val="nil"/>
              <w:left w:val="nil"/>
              <w:bottom w:val="nil"/>
              <w:right w:val="nil"/>
            </w:tcBorders>
            <w:noWrap/>
            <w:vAlign w:val="center"/>
            <w:hideMark/>
          </w:tcPr>
          <w:p w14:paraId="55A8150B" w14:textId="77777777" w:rsidR="003F2049" w:rsidRPr="00FD66D8" w:rsidRDefault="003F2049" w:rsidP="0004290C">
            <w:pPr>
              <w:ind w:right="-133"/>
              <w:jc w:val="center"/>
              <w:rPr>
                <w:rFonts w:cs="Arial"/>
                <w:sz w:val="16"/>
                <w:szCs w:val="16"/>
                <w:lang w:val="en-AU"/>
              </w:rPr>
            </w:pPr>
            <w:r w:rsidRPr="00FD66D8">
              <w:rPr>
                <w:sz w:val="16"/>
                <w:szCs w:val="16"/>
                <w:lang w:val="en-AU"/>
              </w:rPr>
              <w:t>3.0</w:t>
            </w:r>
          </w:p>
        </w:tc>
      </w:tr>
      <w:tr w:rsidR="003F2049" w:rsidRPr="00FD66D8" w14:paraId="0D9F8599" w14:textId="77777777" w:rsidTr="0022779D">
        <w:trPr>
          <w:trHeight w:val="284"/>
        </w:trPr>
        <w:tc>
          <w:tcPr>
            <w:tcW w:w="937" w:type="dxa"/>
            <w:tcBorders>
              <w:top w:val="nil"/>
              <w:left w:val="nil"/>
              <w:bottom w:val="nil"/>
              <w:right w:val="nil"/>
            </w:tcBorders>
            <w:noWrap/>
            <w:vAlign w:val="center"/>
            <w:hideMark/>
          </w:tcPr>
          <w:p w14:paraId="1B906EB9" w14:textId="77777777" w:rsidR="003F2049" w:rsidRPr="00FD66D8" w:rsidRDefault="003F2049" w:rsidP="0004290C">
            <w:pPr>
              <w:ind w:right="-133"/>
              <w:rPr>
                <w:rFonts w:cs="Arial"/>
                <w:sz w:val="16"/>
                <w:szCs w:val="16"/>
                <w:lang w:val="en-AU"/>
              </w:rPr>
            </w:pPr>
            <w:r w:rsidRPr="00FD66D8">
              <w:rPr>
                <w:rFonts w:cs="Arial"/>
                <w:sz w:val="16"/>
                <w:szCs w:val="16"/>
                <w:lang w:val="en-AU"/>
              </w:rPr>
              <w:t>2016-17</w:t>
            </w:r>
          </w:p>
        </w:tc>
        <w:tc>
          <w:tcPr>
            <w:tcW w:w="1006" w:type="dxa"/>
            <w:tcBorders>
              <w:top w:val="nil"/>
              <w:left w:val="nil"/>
              <w:bottom w:val="nil"/>
              <w:right w:val="nil"/>
            </w:tcBorders>
            <w:noWrap/>
            <w:vAlign w:val="center"/>
            <w:hideMark/>
          </w:tcPr>
          <w:p w14:paraId="0EF48168" w14:textId="77777777" w:rsidR="003F2049" w:rsidRPr="00FD66D8" w:rsidRDefault="003F2049" w:rsidP="0004290C">
            <w:pPr>
              <w:ind w:right="-133"/>
              <w:jc w:val="center"/>
              <w:rPr>
                <w:rFonts w:cs="Arial"/>
                <w:sz w:val="16"/>
                <w:szCs w:val="16"/>
                <w:lang w:val="en-AU"/>
              </w:rPr>
            </w:pPr>
            <w:r w:rsidRPr="00FD66D8">
              <w:rPr>
                <w:sz w:val="16"/>
                <w:szCs w:val="16"/>
                <w:lang w:val="en-AU"/>
              </w:rPr>
              <w:t>3.0</w:t>
            </w:r>
          </w:p>
        </w:tc>
        <w:tc>
          <w:tcPr>
            <w:tcW w:w="1101" w:type="dxa"/>
            <w:tcBorders>
              <w:top w:val="nil"/>
              <w:left w:val="nil"/>
              <w:bottom w:val="nil"/>
              <w:right w:val="nil"/>
            </w:tcBorders>
            <w:noWrap/>
            <w:vAlign w:val="center"/>
            <w:hideMark/>
          </w:tcPr>
          <w:p w14:paraId="55153039" w14:textId="77777777" w:rsidR="003F2049" w:rsidRPr="00FD66D8" w:rsidRDefault="003F2049" w:rsidP="0004290C">
            <w:pPr>
              <w:ind w:right="-133"/>
              <w:jc w:val="center"/>
              <w:rPr>
                <w:rFonts w:cs="Arial"/>
                <w:sz w:val="16"/>
                <w:szCs w:val="16"/>
                <w:lang w:val="en-AU"/>
              </w:rPr>
            </w:pPr>
            <w:r w:rsidRPr="00FD66D8">
              <w:rPr>
                <w:sz w:val="16"/>
                <w:szCs w:val="16"/>
                <w:lang w:val="en-AU"/>
              </w:rPr>
              <w:t>0.5</w:t>
            </w:r>
          </w:p>
        </w:tc>
        <w:tc>
          <w:tcPr>
            <w:tcW w:w="1007" w:type="dxa"/>
            <w:tcBorders>
              <w:top w:val="nil"/>
              <w:left w:val="nil"/>
              <w:bottom w:val="nil"/>
              <w:right w:val="nil"/>
            </w:tcBorders>
            <w:noWrap/>
            <w:vAlign w:val="center"/>
            <w:hideMark/>
          </w:tcPr>
          <w:p w14:paraId="28E7D273" w14:textId="77777777" w:rsidR="003F2049" w:rsidRPr="00FD66D8" w:rsidRDefault="003F2049" w:rsidP="0004290C">
            <w:pPr>
              <w:ind w:right="-133"/>
              <w:jc w:val="center"/>
              <w:rPr>
                <w:rFonts w:cs="Arial"/>
                <w:sz w:val="16"/>
                <w:szCs w:val="16"/>
                <w:lang w:val="en-AU"/>
              </w:rPr>
            </w:pPr>
            <w:r w:rsidRPr="00FD66D8">
              <w:rPr>
                <w:sz w:val="16"/>
                <w:szCs w:val="16"/>
                <w:lang w:val="en-AU"/>
              </w:rPr>
              <w:t>33.7</w:t>
            </w:r>
          </w:p>
        </w:tc>
        <w:tc>
          <w:tcPr>
            <w:tcW w:w="1101" w:type="dxa"/>
            <w:tcBorders>
              <w:top w:val="nil"/>
              <w:left w:val="nil"/>
              <w:bottom w:val="nil"/>
              <w:right w:val="nil"/>
            </w:tcBorders>
            <w:noWrap/>
            <w:vAlign w:val="center"/>
            <w:hideMark/>
          </w:tcPr>
          <w:p w14:paraId="60815427" w14:textId="77777777" w:rsidR="003F2049" w:rsidRPr="00FD66D8" w:rsidRDefault="003F2049" w:rsidP="0004290C">
            <w:pPr>
              <w:ind w:right="-133"/>
              <w:jc w:val="center"/>
              <w:rPr>
                <w:rFonts w:cs="Arial"/>
                <w:sz w:val="16"/>
                <w:szCs w:val="16"/>
                <w:lang w:val="en-AU"/>
              </w:rPr>
            </w:pPr>
            <w:r w:rsidRPr="00FD66D8">
              <w:rPr>
                <w:sz w:val="16"/>
                <w:szCs w:val="16"/>
                <w:lang w:val="en-AU"/>
              </w:rPr>
              <w:t>5.8</w:t>
            </w:r>
          </w:p>
        </w:tc>
        <w:tc>
          <w:tcPr>
            <w:tcW w:w="1007" w:type="dxa"/>
            <w:tcBorders>
              <w:top w:val="nil"/>
              <w:left w:val="nil"/>
              <w:bottom w:val="nil"/>
              <w:right w:val="nil"/>
            </w:tcBorders>
            <w:noWrap/>
            <w:vAlign w:val="center"/>
            <w:hideMark/>
          </w:tcPr>
          <w:p w14:paraId="5C8635DB" w14:textId="77777777" w:rsidR="003F2049" w:rsidRPr="00FD66D8" w:rsidRDefault="003F2049" w:rsidP="0004290C">
            <w:pPr>
              <w:ind w:right="-133"/>
              <w:jc w:val="center"/>
              <w:rPr>
                <w:rFonts w:cs="Arial"/>
                <w:sz w:val="16"/>
                <w:szCs w:val="16"/>
                <w:lang w:val="en-AU"/>
              </w:rPr>
            </w:pPr>
            <w:r w:rsidRPr="00FD66D8">
              <w:rPr>
                <w:sz w:val="16"/>
                <w:szCs w:val="16"/>
                <w:lang w:val="en-AU"/>
              </w:rPr>
              <w:t>(9.3)</w:t>
            </w:r>
          </w:p>
        </w:tc>
        <w:tc>
          <w:tcPr>
            <w:tcW w:w="1101" w:type="dxa"/>
            <w:tcBorders>
              <w:top w:val="nil"/>
              <w:left w:val="nil"/>
              <w:bottom w:val="nil"/>
              <w:right w:val="nil"/>
            </w:tcBorders>
            <w:noWrap/>
            <w:vAlign w:val="center"/>
            <w:hideMark/>
          </w:tcPr>
          <w:p w14:paraId="23CCFCA9" w14:textId="77777777" w:rsidR="003F2049" w:rsidRPr="00FD66D8" w:rsidRDefault="003F2049" w:rsidP="0004290C">
            <w:pPr>
              <w:ind w:right="-133"/>
              <w:jc w:val="center"/>
              <w:rPr>
                <w:rFonts w:cs="Arial"/>
                <w:sz w:val="16"/>
                <w:szCs w:val="16"/>
                <w:lang w:val="en-AU"/>
              </w:rPr>
            </w:pPr>
            <w:r w:rsidRPr="00FD66D8">
              <w:rPr>
                <w:sz w:val="16"/>
                <w:szCs w:val="16"/>
                <w:lang w:val="en-AU"/>
              </w:rPr>
              <w:t>(1.6)</w:t>
            </w:r>
          </w:p>
        </w:tc>
        <w:tc>
          <w:tcPr>
            <w:tcW w:w="1007" w:type="dxa"/>
            <w:tcBorders>
              <w:top w:val="nil"/>
              <w:left w:val="nil"/>
              <w:bottom w:val="nil"/>
              <w:right w:val="nil"/>
            </w:tcBorders>
            <w:noWrap/>
            <w:vAlign w:val="center"/>
            <w:hideMark/>
          </w:tcPr>
          <w:p w14:paraId="0A059AAB" w14:textId="77777777" w:rsidR="003F2049" w:rsidRPr="00FD66D8" w:rsidRDefault="003F2049" w:rsidP="0004290C">
            <w:pPr>
              <w:ind w:right="-133"/>
              <w:jc w:val="center"/>
              <w:rPr>
                <w:rFonts w:cs="Arial"/>
                <w:sz w:val="16"/>
                <w:szCs w:val="16"/>
                <w:lang w:val="en-AU"/>
              </w:rPr>
            </w:pPr>
            <w:r w:rsidRPr="00FD66D8">
              <w:rPr>
                <w:sz w:val="16"/>
                <w:szCs w:val="16"/>
                <w:lang w:val="en-AU"/>
              </w:rPr>
              <w:t>2.1</w:t>
            </w:r>
          </w:p>
        </w:tc>
        <w:tc>
          <w:tcPr>
            <w:tcW w:w="1385" w:type="dxa"/>
            <w:tcBorders>
              <w:top w:val="nil"/>
              <w:left w:val="nil"/>
              <w:bottom w:val="nil"/>
              <w:right w:val="nil"/>
            </w:tcBorders>
            <w:noWrap/>
            <w:vAlign w:val="center"/>
            <w:hideMark/>
          </w:tcPr>
          <w:p w14:paraId="140B393D" w14:textId="77777777" w:rsidR="003F2049" w:rsidRPr="00FD66D8" w:rsidRDefault="003F2049" w:rsidP="0004290C">
            <w:pPr>
              <w:ind w:right="-133"/>
              <w:jc w:val="center"/>
              <w:rPr>
                <w:rFonts w:cs="Arial"/>
                <w:sz w:val="16"/>
                <w:szCs w:val="16"/>
                <w:lang w:val="en-AU"/>
              </w:rPr>
            </w:pPr>
            <w:r w:rsidRPr="00FD66D8">
              <w:rPr>
                <w:sz w:val="16"/>
                <w:szCs w:val="16"/>
                <w:lang w:val="en-AU"/>
              </w:rPr>
              <w:t>2.8</w:t>
            </w:r>
          </w:p>
        </w:tc>
      </w:tr>
      <w:tr w:rsidR="003F2049" w:rsidRPr="00FD66D8" w14:paraId="7CA9846C" w14:textId="77777777" w:rsidTr="0022779D">
        <w:trPr>
          <w:trHeight w:val="284"/>
        </w:trPr>
        <w:tc>
          <w:tcPr>
            <w:tcW w:w="937" w:type="dxa"/>
            <w:tcBorders>
              <w:top w:val="nil"/>
              <w:left w:val="nil"/>
              <w:bottom w:val="nil"/>
              <w:right w:val="nil"/>
            </w:tcBorders>
            <w:noWrap/>
            <w:vAlign w:val="center"/>
            <w:hideMark/>
          </w:tcPr>
          <w:p w14:paraId="3BD4E70B" w14:textId="77777777" w:rsidR="003F2049" w:rsidRPr="00FD66D8" w:rsidRDefault="003F2049" w:rsidP="0004290C">
            <w:pPr>
              <w:ind w:right="-133"/>
              <w:rPr>
                <w:rFonts w:cs="Arial"/>
                <w:sz w:val="16"/>
                <w:szCs w:val="16"/>
                <w:lang w:val="en-AU"/>
              </w:rPr>
            </w:pPr>
            <w:r w:rsidRPr="00FD66D8">
              <w:rPr>
                <w:rFonts w:cs="Arial"/>
                <w:sz w:val="16"/>
                <w:szCs w:val="16"/>
                <w:lang w:val="en-AU"/>
              </w:rPr>
              <w:t>2017-18</w:t>
            </w:r>
          </w:p>
        </w:tc>
        <w:tc>
          <w:tcPr>
            <w:tcW w:w="1006" w:type="dxa"/>
            <w:tcBorders>
              <w:top w:val="nil"/>
              <w:left w:val="nil"/>
              <w:bottom w:val="nil"/>
              <w:right w:val="nil"/>
            </w:tcBorders>
            <w:noWrap/>
            <w:vAlign w:val="center"/>
            <w:hideMark/>
          </w:tcPr>
          <w:p w14:paraId="71B06E21" w14:textId="77777777" w:rsidR="003F2049" w:rsidRPr="00FD66D8" w:rsidRDefault="003F2049" w:rsidP="0004290C">
            <w:pPr>
              <w:ind w:right="-133"/>
              <w:jc w:val="center"/>
              <w:rPr>
                <w:rFonts w:cs="Arial"/>
                <w:sz w:val="16"/>
                <w:szCs w:val="16"/>
                <w:lang w:val="en-AU"/>
              </w:rPr>
            </w:pPr>
            <w:r w:rsidRPr="00FD66D8">
              <w:rPr>
                <w:sz w:val="16"/>
                <w:szCs w:val="16"/>
                <w:lang w:val="en-AU"/>
              </w:rPr>
              <w:t>(2.6)</w:t>
            </w:r>
          </w:p>
        </w:tc>
        <w:tc>
          <w:tcPr>
            <w:tcW w:w="1101" w:type="dxa"/>
            <w:tcBorders>
              <w:top w:val="nil"/>
              <w:left w:val="nil"/>
              <w:bottom w:val="nil"/>
              <w:right w:val="nil"/>
            </w:tcBorders>
            <w:noWrap/>
            <w:vAlign w:val="center"/>
            <w:hideMark/>
          </w:tcPr>
          <w:p w14:paraId="187DDFBA" w14:textId="77777777" w:rsidR="003F2049" w:rsidRPr="00FD66D8" w:rsidRDefault="003F2049" w:rsidP="0004290C">
            <w:pPr>
              <w:ind w:right="-133"/>
              <w:jc w:val="center"/>
              <w:rPr>
                <w:rFonts w:cs="Arial"/>
                <w:sz w:val="16"/>
                <w:szCs w:val="16"/>
                <w:lang w:val="en-AU"/>
              </w:rPr>
            </w:pPr>
            <w:r w:rsidRPr="00FD66D8">
              <w:rPr>
                <w:sz w:val="16"/>
                <w:szCs w:val="16"/>
                <w:lang w:val="en-AU"/>
              </w:rPr>
              <w:t>(0.4)</w:t>
            </w:r>
          </w:p>
        </w:tc>
        <w:tc>
          <w:tcPr>
            <w:tcW w:w="1007" w:type="dxa"/>
            <w:tcBorders>
              <w:top w:val="nil"/>
              <w:left w:val="nil"/>
              <w:bottom w:val="nil"/>
              <w:right w:val="nil"/>
            </w:tcBorders>
            <w:noWrap/>
            <w:vAlign w:val="center"/>
            <w:hideMark/>
          </w:tcPr>
          <w:p w14:paraId="2FFCA03D" w14:textId="77777777" w:rsidR="003F2049" w:rsidRPr="00FD66D8" w:rsidRDefault="003F2049" w:rsidP="0004290C">
            <w:pPr>
              <w:ind w:right="-133"/>
              <w:jc w:val="center"/>
              <w:rPr>
                <w:rFonts w:cs="Arial"/>
                <w:sz w:val="16"/>
                <w:szCs w:val="16"/>
                <w:lang w:val="en-AU"/>
              </w:rPr>
            </w:pPr>
            <w:r w:rsidRPr="00FD66D8">
              <w:rPr>
                <w:sz w:val="16"/>
                <w:szCs w:val="16"/>
                <w:lang w:val="en-AU"/>
              </w:rPr>
              <w:t>33.4</w:t>
            </w:r>
          </w:p>
        </w:tc>
        <w:tc>
          <w:tcPr>
            <w:tcW w:w="1101" w:type="dxa"/>
            <w:tcBorders>
              <w:top w:val="nil"/>
              <w:left w:val="nil"/>
              <w:bottom w:val="nil"/>
              <w:right w:val="nil"/>
            </w:tcBorders>
            <w:noWrap/>
            <w:vAlign w:val="center"/>
            <w:hideMark/>
          </w:tcPr>
          <w:p w14:paraId="099C0A72" w14:textId="77777777" w:rsidR="003F2049" w:rsidRPr="00FD66D8" w:rsidRDefault="003F2049" w:rsidP="0004290C">
            <w:pPr>
              <w:ind w:right="-133"/>
              <w:jc w:val="center"/>
              <w:rPr>
                <w:rFonts w:cs="Arial"/>
                <w:sz w:val="16"/>
                <w:szCs w:val="16"/>
                <w:lang w:val="en-AU"/>
              </w:rPr>
            </w:pPr>
            <w:r w:rsidRPr="00FD66D8">
              <w:rPr>
                <w:sz w:val="16"/>
                <w:szCs w:val="16"/>
                <w:lang w:val="en-AU"/>
              </w:rPr>
              <w:t>5.5</w:t>
            </w:r>
          </w:p>
        </w:tc>
        <w:tc>
          <w:tcPr>
            <w:tcW w:w="1007" w:type="dxa"/>
            <w:tcBorders>
              <w:top w:val="nil"/>
              <w:left w:val="nil"/>
              <w:bottom w:val="nil"/>
              <w:right w:val="nil"/>
            </w:tcBorders>
            <w:noWrap/>
            <w:vAlign w:val="center"/>
            <w:hideMark/>
          </w:tcPr>
          <w:p w14:paraId="4249796D" w14:textId="77777777" w:rsidR="003F2049" w:rsidRPr="00FD66D8" w:rsidRDefault="003F2049" w:rsidP="0004290C">
            <w:pPr>
              <w:ind w:right="-133"/>
              <w:jc w:val="center"/>
              <w:rPr>
                <w:rFonts w:cs="Arial"/>
                <w:sz w:val="16"/>
                <w:szCs w:val="16"/>
                <w:lang w:val="en-AU"/>
              </w:rPr>
            </w:pPr>
            <w:r w:rsidRPr="00FD66D8">
              <w:rPr>
                <w:sz w:val="16"/>
                <w:szCs w:val="16"/>
                <w:lang w:val="en-AU"/>
              </w:rPr>
              <w:t>(11.2)</w:t>
            </w:r>
          </w:p>
        </w:tc>
        <w:tc>
          <w:tcPr>
            <w:tcW w:w="1101" w:type="dxa"/>
            <w:tcBorders>
              <w:top w:val="nil"/>
              <w:left w:val="nil"/>
              <w:bottom w:val="nil"/>
              <w:right w:val="nil"/>
            </w:tcBorders>
            <w:noWrap/>
            <w:vAlign w:val="center"/>
            <w:hideMark/>
          </w:tcPr>
          <w:p w14:paraId="17C4256A" w14:textId="77777777" w:rsidR="003F2049" w:rsidRPr="00FD66D8" w:rsidRDefault="003F2049" w:rsidP="0004290C">
            <w:pPr>
              <w:ind w:right="-133"/>
              <w:jc w:val="center"/>
              <w:rPr>
                <w:rFonts w:cs="Arial"/>
                <w:sz w:val="16"/>
                <w:szCs w:val="16"/>
                <w:lang w:val="en-AU"/>
              </w:rPr>
            </w:pPr>
            <w:r w:rsidRPr="00FD66D8">
              <w:rPr>
                <w:sz w:val="16"/>
                <w:szCs w:val="16"/>
                <w:lang w:val="en-AU"/>
              </w:rPr>
              <w:t>(1.9)</w:t>
            </w:r>
          </w:p>
        </w:tc>
        <w:tc>
          <w:tcPr>
            <w:tcW w:w="1007" w:type="dxa"/>
            <w:tcBorders>
              <w:top w:val="nil"/>
              <w:left w:val="nil"/>
              <w:bottom w:val="nil"/>
              <w:right w:val="nil"/>
            </w:tcBorders>
            <w:noWrap/>
            <w:vAlign w:val="center"/>
            <w:hideMark/>
          </w:tcPr>
          <w:p w14:paraId="5ADC0CAD" w14:textId="77777777" w:rsidR="003F2049" w:rsidRPr="00FD66D8" w:rsidRDefault="003F2049" w:rsidP="0004290C">
            <w:pPr>
              <w:ind w:right="-133"/>
              <w:jc w:val="center"/>
              <w:rPr>
                <w:rFonts w:cs="Arial"/>
                <w:sz w:val="16"/>
                <w:szCs w:val="16"/>
                <w:lang w:val="en-AU"/>
              </w:rPr>
            </w:pPr>
            <w:r w:rsidRPr="00FD66D8">
              <w:rPr>
                <w:sz w:val="16"/>
                <w:szCs w:val="16"/>
                <w:lang w:val="en-AU"/>
              </w:rPr>
              <w:t>1.8</w:t>
            </w:r>
          </w:p>
        </w:tc>
        <w:tc>
          <w:tcPr>
            <w:tcW w:w="1385" w:type="dxa"/>
            <w:tcBorders>
              <w:top w:val="nil"/>
              <w:left w:val="nil"/>
              <w:bottom w:val="nil"/>
              <w:right w:val="nil"/>
            </w:tcBorders>
            <w:noWrap/>
            <w:vAlign w:val="center"/>
            <w:hideMark/>
          </w:tcPr>
          <w:p w14:paraId="46DF3964" w14:textId="77777777" w:rsidR="003F2049" w:rsidRPr="00FD66D8" w:rsidRDefault="003F2049" w:rsidP="0004290C">
            <w:pPr>
              <w:ind w:right="-133"/>
              <w:jc w:val="center"/>
              <w:rPr>
                <w:rFonts w:cs="Arial"/>
                <w:sz w:val="16"/>
                <w:szCs w:val="16"/>
                <w:lang w:val="en-AU"/>
              </w:rPr>
            </w:pPr>
            <w:r w:rsidRPr="00FD66D8">
              <w:rPr>
                <w:sz w:val="16"/>
                <w:szCs w:val="16"/>
                <w:lang w:val="en-AU"/>
              </w:rPr>
              <w:t>2.2</w:t>
            </w:r>
          </w:p>
        </w:tc>
      </w:tr>
      <w:tr w:rsidR="003F2049" w:rsidRPr="00FD66D8" w14:paraId="03C4C5CC" w14:textId="77777777" w:rsidTr="0022779D">
        <w:trPr>
          <w:trHeight w:val="284"/>
        </w:trPr>
        <w:tc>
          <w:tcPr>
            <w:tcW w:w="937" w:type="dxa"/>
            <w:tcBorders>
              <w:top w:val="nil"/>
              <w:left w:val="nil"/>
              <w:bottom w:val="nil"/>
              <w:right w:val="nil"/>
            </w:tcBorders>
            <w:noWrap/>
            <w:vAlign w:val="center"/>
            <w:hideMark/>
          </w:tcPr>
          <w:p w14:paraId="0E4A0DF0" w14:textId="77777777" w:rsidR="003F2049" w:rsidRPr="00FD66D8" w:rsidRDefault="003F2049" w:rsidP="0004290C">
            <w:pPr>
              <w:ind w:right="-133"/>
              <w:rPr>
                <w:rFonts w:cs="Arial"/>
                <w:sz w:val="16"/>
                <w:szCs w:val="16"/>
                <w:lang w:val="en-AU"/>
              </w:rPr>
            </w:pPr>
            <w:r w:rsidRPr="00FD66D8">
              <w:rPr>
                <w:rFonts w:cs="Arial"/>
                <w:sz w:val="16"/>
                <w:szCs w:val="16"/>
                <w:lang w:val="en-AU"/>
              </w:rPr>
              <w:t>2018-19</w:t>
            </w:r>
          </w:p>
        </w:tc>
        <w:tc>
          <w:tcPr>
            <w:tcW w:w="1006" w:type="dxa"/>
            <w:tcBorders>
              <w:top w:val="nil"/>
              <w:left w:val="nil"/>
              <w:bottom w:val="nil"/>
              <w:right w:val="nil"/>
            </w:tcBorders>
            <w:noWrap/>
            <w:vAlign w:val="center"/>
            <w:hideMark/>
          </w:tcPr>
          <w:p w14:paraId="4A05567A" w14:textId="77777777" w:rsidR="003F2049" w:rsidRPr="00FD66D8" w:rsidRDefault="003F2049" w:rsidP="0004290C">
            <w:pPr>
              <w:ind w:right="-133"/>
              <w:jc w:val="center"/>
              <w:rPr>
                <w:rFonts w:cs="Arial"/>
                <w:sz w:val="16"/>
                <w:szCs w:val="16"/>
                <w:lang w:val="en-AU"/>
              </w:rPr>
            </w:pPr>
            <w:r w:rsidRPr="00FD66D8">
              <w:rPr>
                <w:sz w:val="16"/>
                <w:szCs w:val="16"/>
                <w:lang w:val="en-AU"/>
              </w:rPr>
              <w:t>(9.3)</w:t>
            </w:r>
          </w:p>
        </w:tc>
        <w:tc>
          <w:tcPr>
            <w:tcW w:w="1101" w:type="dxa"/>
            <w:tcBorders>
              <w:top w:val="nil"/>
              <w:left w:val="nil"/>
              <w:bottom w:val="nil"/>
              <w:right w:val="nil"/>
            </w:tcBorders>
            <w:noWrap/>
            <w:vAlign w:val="center"/>
            <w:hideMark/>
          </w:tcPr>
          <w:p w14:paraId="49D35931" w14:textId="77777777" w:rsidR="003F2049" w:rsidRPr="00FD66D8" w:rsidRDefault="003F2049" w:rsidP="0004290C">
            <w:pPr>
              <w:ind w:right="-133"/>
              <w:jc w:val="center"/>
              <w:rPr>
                <w:rFonts w:cs="Arial"/>
                <w:sz w:val="16"/>
                <w:szCs w:val="16"/>
                <w:lang w:val="en-AU"/>
              </w:rPr>
            </w:pPr>
            <w:r w:rsidRPr="00FD66D8">
              <w:rPr>
                <w:sz w:val="16"/>
                <w:szCs w:val="16"/>
                <w:lang w:val="en-AU"/>
              </w:rPr>
              <w:t>(1.5)</w:t>
            </w:r>
          </w:p>
        </w:tc>
        <w:tc>
          <w:tcPr>
            <w:tcW w:w="1007" w:type="dxa"/>
            <w:tcBorders>
              <w:top w:val="nil"/>
              <w:left w:val="nil"/>
              <w:bottom w:val="nil"/>
              <w:right w:val="nil"/>
            </w:tcBorders>
            <w:noWrap/>
            <w:vAlign w:val="center"/>
            <w:hideMark/>
          </w:tcPr>
          <w:p w14:paraId="4C118298" w14:textId="77777777" w:rsidR="003F2049" w:rsidRPr="00FD66D8" w:rsidRDefault="003F2049" w:rsidP="0004290C">
            <w:pPr>
              <w:ind w:right="-133"/>
              <w:jc w:val="center"/>
              <w:rPr>
                <w:rFonts w:cs="Arial"/>
                <w:sz w:val="16"/>
                <w:szCs w:val="16"/>
                <w:lang w:val="en-AU"/>
              </w:rPr>
            </w:pPr>
            <w:r w:rsidRPr="00FD66D8">
              <w:rPr>
                <w:sz w:val="16"/>
                <w:szCs w:val="16"/>
                <w:lang w:val="en-AU"/>
              </w:rPr>
              <w:t>38.7</w:t>
            </w:r>
          </w:p>
        </w:tc>
        <w:tc>
          <w:tcPr>
            <w:tcW w:w="1101" w:type="dxa"/>
            <w:tcBorders>
              <w:top w:val="nil"/>
              <w:left w:val="nil"/>
              <w:bottom w:val="nil"/>
              <w:right w:val="nil"/>
            </w:tcBorders>
            <w:noWrap/>
            <w:vAlign w:val="center"/>
            <w:hideMark/>
          </w:tcPr>
          <w:p w14:paraId="56CBDA3C" w14:textId="77777777" w:rsidR="003F2049" w:rsidRPr="00FD66D8" w:rsidRDefault="003F2049" w:rsidP="0004290C">
            <w:pPr>
              <w:ind w:right="-133"/>
              <w:jc w:val="center"/>
              <w:rPr>
                <w:rFonts w:cs="Arial"/>
                <w:sz w:val="16"/>
                <w:szCs w:val="16"/>
                <w:lang w:val="en-AU"/>
              </w:rPr>
            </w:pPr>
            <w:r w:rsidRPr="00FD66D8">
              <w:rPr>
                <w:sz w:val="16"/>
                <w:szCs w:val="16"/>
                <w:lang w:val="en-AU"/>
              </w:rPr>
              <w:t>6.2</w:t>
            </w:r>
          </w:p>
        </w:tc>
        <w:tc>
          <w:tcPr>
            <w:tcW w:w="1007" w:type="dxa"/>
            <w:tcBorders>
              <w:top w:val="nil"/>
              <w:left w:val="nil"/>
              <w:bottom w:val="nil"/>
              <w:right w:val="nil"/>
            </w:tcBorders>
            <w:noWrap/>
            <w:vAlign w:val="center"/>
            <w:hideMark/>
          </w:tcPr>
          <w:p w14:paraId="6580018B" w14:textId="77777777" w:rsidR="003F2049" w:rsidRPr="00FD66D8" w:rsidRDefault="003F2049" w:rsidP="0004290C">
            <w:pPr>
              <w:ind w:right="-133"/>
              <w:jc w:val="center"/>
              <w:rPr>
                <w:rFonts w:cs="Arial"/>
                <w:sz w:val="16"/>
                <w:szCs w:val="16"/>
                <w:lang w:val="en-AU"/>
              </w:rPr>
            </w:pPr>
            <w:r w:rsidRPr="00FD66D8">
              <w:rPr>
                <w:sz w:val="16"/>
                <w:szCs w:val="16"/>
                <w:lang w:val="en-AU"/>
              </w:rPr>
              <w:t>(10.4)</w:t>
            </w:r>
          </w:p>
        </w:tc>
        <w:tc>
          <w:tcPr>
            <w:tcW w:w="1101" w:type="dxa"/>
            <w:tcBorders>
              <w:top w:val="nil"/>
              <w:left w:val="nil"/>
              <w:bottom w:val="nil"/>
              <w:right w:val="nil"/>
            </w:tcBorders>
            <w:noWrap/>
            <w:vAlign w:val="center"/>
            <w:hideMark/>
          </w:tcPr>
          <w:p w14:paraId="7AC811DA" w14:textId="77777777" w:rsidR="003F2049" w:rsidRPr="00FD66D8" w:rsidRDefault="003F2049" w:rsidP="0004290C">
            <w:pPr>
              <w:ind w:right="-133"/>
              <w:jc w:val="center"/>
              <w:rPr>
                <w:rFonts w:cs="Arial"/>
                <w:sz w:val="16"/>
                <w:szCs w:val="16"/>
                <w:lang w:val="en-AU"/>
              </w:rPr>
            </w:pPr>
            <w:r w:rsidRPr="00FD66D8">
              <w:rPr>
                <w:sz w:val="16"/>
                <w:szCs w:val="16"/>
                <w:lang w:val="en-AU"/>
              </w:rPr>
              <w:t>(1.7)</w:t>
            </w:r>
          </w:p>
        </w:tc>
        <w:tc>
          <w:tcPr>
            <w:tcW w:w="1007" w:type="dxa"/>
            <w:tcBorders>
              <w:top w:val="nil"/>
              <w:left w:val="nil"/>
              <w:bottom w:val="nil"/>
              <w:right w:val="nil"/>
            </w:tcBorders>
            <w:noWrap/>
            <w:vAlign w:val="center"/>
            <w:hideMark/>
          </w:tcPr>
          <w:p w14:paraId="6861C8A9" w14:textId="77777777" w:rsidR="003F2049" w:rsidRPr="00FD66D8" w:rsidRDefault="003F2049" w:rsidP="0004290C">
            <w:pPr>
              <w:ind w:right="-133"/>
              <w:jc w:val="center"/>
              <w:rPr>
                <w:rFonts w:cs="Arial"/>
                <w:sz w:val="16"/>
                <w:szCs w:val="16"/>
                <w:lang w:val="en-AU"/>
              </w:rPr>
            </w:pPr>
            <w:r w:rsidRPr="00FD66D8">
              <w:rPr>
                <w:sz w:val="16"/>
                <w:szCs w:val="16"/>
                <w:lang w:val="en-AU"/>
              </w:rPr>
              <w:t>1.8</w:t>
            </w:r>
          </w:p>
        </w:tc>
        <w:tc>
          <w:tcPr>
            <w:tcW w:w="1385" w:type="dxa"/>
            <w:tcBorders>
              <w:top w:val="nil"/>
              <w:left w:val="nil"/>
              <w:bottom w:val="nil"/>
              <w:right w:val="nil"/>
            </w:tcBorders>
            <w:noWrap/>
            <w:vAlign w:val="center"/>
            <w:hideMark/>
          </w:tcPr>
          <w:p w14:paraId="0A5BEDF7" w14:textId="77777777" w:rsidR="003F2049" w:rsidRPr="00FD66D8" w:rsidRDefault="003F2049" w:rsidP="0004290C">
            <w:pPr>
              <w:ind w:right="-133"/>
              <w:jc w:val="center"/>
              <w:rPr>
                <w:rFonts w:cs="Arial"/>
                <w:sz w:val="16"/>
                <w:szCs w:val="16"/>
                <w:lang w:val="en-AU"/>
              </w:rPr>
            </w:pPr>
            <w:r w:rsidRPr="00FD66D8">
              <w:rPr>
                <w:sz w:val="16"/>
                <w:szCs w:val="16"/>
                <w:lang w:val="en-AU"/>
              </w:rPr>
              <w:t>2.2</w:t>
            </w:r>
          </w:p>
        </w:tc>
      </w:tr>
      <w:tr w:rsidR="003F2049" w:rsidRPr="00FD66D8" w14:paraId="7395ABCB" w14:textId="77777777" w:rsidTr="0022779D">
        <w:trPr>
          <w:trHeight w:val="284"/>
        </w:trPr>
        <w:tc>
          <w:tcPr>
            <w:tcW w:w="937" w:type="dxa"/>
            <w:tcBorders>
              <w:top w:val="nil"/>
              <w:left w:val="nil"/>
              <w:right w:val="nil"/>
            </w:tcBorders>
            <w:shd w:val="clear" w:color="000000" w:fill="FFFFFF"/>
            <w:noWrap/>
            <w:vAlign w:val="center"/>
            <w:hideMark/>
          </w:tcPr>
          <w:p w14:paraId="2EE4C4E7" w14:textId="77777777" w:rsidR="003F2049" w:rsidRPr="00FD66D8" w:rsidRDefault="003F2049" w:rsidP="0004290C">
            <w:pPr>
              <w:ind w:right="-133"/>
              <w:rPr>
                <w:rFonts w:cs="Arial"/>
                <w:sz w:val="16"/>
                <w:szCs w:val="16"/>
                <w:lang w:val="en-AU"/>
              </w:rPr>
            </w:pPr>
            <w:r w:rsidRPr="00FD66D8">
              <w:rPr>
                <w:rFonts w:cs="Arial"/>
                <w:sz w:val="16"/>
                <w:szCs w:val="16"/>
                <w:lang w:val="en-AU"/>
              </w:rPr>
              <w:t>2019-20</w:t>
            </w:r>
          </w:p>
        </w:tc>
        <w:tc>
          <w:tcPr>
            <w:tcW w:w="1006" w:type="dxa"/>
            <w:tcBorders>
              <w:top w:val="nil"/>
              <w:left w:val="nil"/>
              <w:right w:val="nil"/>
            </w:tcBorders>
            <w:shd w:val="clear" w:color="000000" w:fill="FFFFFF"/>
            <w:noWrap/>
            <w:vAlign w:val="center"/>
            <w:hideMark/>
          </w:tcPr>
          <w:p w14:paraId="1962A8B0" w14:textId="77777777" w:rsidR="003F2049" w:rsidRPr="00FD66D8" w:rsidRDefault="003F2049" w:rsidP="0004290C">
            <w:pPr>
              <w:ind w:right="-133"/>
              <w:jc w:val="center"/>
              <w:rPr>
                <w:rFonts w:cs="Arial"/>
                <w:sz w:val="16"/>
                <w:szCs w:val="16"/>
                <w:lang w:val="en-AU"/>
              </w:rPr>
            </w:pPr>
            <w:r w:rsidRPr="00FD66D8">
              <w:rPr>
                <w:sz w:val="16"/>
                <w:szCs w:val="16"/>
                <w:lang w:val="en-AU"/>
              </w:rPr>
              <w:t>(22.0)</w:t>
            </w:r>
          </w:p>
        </w:tc>
        <w:tc>
          <w:tcPr>
            <w:tcW w:w="1101" w:type="dxa"/>
            <w:tcBorders>
              <w:top w:val="nil"/>
              <w:left w:val="nil"/>
              <w:right w:val="nil"/>
            </w:tcBorders>
            <w:shd w:val="clear" w:color="000000" w:fill="FFFFFF"/>
            <w:noWrap/>
            <w:vAlign w:val="center"/>
            <w:hideMark/>
          </w:tcPr>
          <w:p w14:paraId="78EE2873" w14:textId="77777777" w:rsidR="003F2049" w:rsidRPr="00FD66D8" w:rsidRDefault="003F2049" w:rsidP="0004290C">
            <w:pPr>
              <w:ind w:right="-133"/>
              <w:jc w:val="center"/>
              <w:rPr>
                <w:rFonts w:cs="Arial"/>
                <w:sz w:val="16"/>
                <w:szCs w:val="16"/>
                <w:lang w:val="en-AU"/>
              </w:rPr>
            </w:pPr>
            <w:r w:rsidRPr="00FD66D8">
              <w:rPr>
                <w:sz w:val="16"/>
                <w:szCs w:val="16"/>
                <w:lang w:val="en-AU"/>
              </w:rPr>
              <w:t>(3.5)</w:t>
            </w:r>
          </w:p>
        </w:tc>
        <w:tc>
          <w:tcPr>
            <w:tcW w:w="1007" w:type="dxa"/>
            <w:tcBorders>
              <w:top w:val="nil"/>
              <w:left w:val="nil"/>
              <w:right w:val="nil"/>
            </w:tcBorders>
            <w:shd w:val="clear" w:color="000000" w:fill="FFFFFF"/>
            <w:noWrap/>
            <w:vAlign w:val="center"/>
            <w:hideMark/>
          </w:tcPr>
          <w:p w14:paraId="6392ACAD" w14:textId="77777777" w:rsidR="003F2049" w:rsidRPr="00FD66D8" w:rsidRDefault="003F2049" w:rsidP="0004290C">
            <w:pPr>
              <w:ind w:right="-133"/>
              <w:jc w:val="center"/>
              <w:rPr>
                <w:rFonts w:cs="Arial"/>
                <w:sz w:val="16"/>
                <w:szCs w:val="16"/>
                <w:lang w:val="en-AU"/>
              </w:rPr>
            </w:pPr>
            <w:r w:rsidRPr="00FD66D8">
              <w:rPr>
                <w:sz w:val="16"/>
                <w:szCs w:val="16"/>
                <w:lang w:val="en-AU"/>
              </w:rPr>
              <w:t>72.6</w:t>
            </w:r>
          </w:p>
        </w:tc>
        <w:tc>
          <w:tcPr>
            <w:tcW w:w="1101" w:type="dxa"/>
            <w:tcBorders>
              <w:top w:val="nil"/>
              <w:left w:val="nil"/>
              <w:right w:val="nil"/>
            </w:tcBorders>
            <w:shd w:val="clear" w:color="000000" w:fill="FFFFFF"/>
            <w:noWrap/>
            <w:vAlign w:val="center"/>
            <w:hideMark/>
          </w:tcPr>
          <w:p w14:paraId="0CF74E14" w14:textId="77777777" w:rsidR="003F2049" w:rsidRPr="00FD66D8" w:rsidRDefault="003F2049" w:rsidP="0004290C">
            <w:pPr>
              <w:ind w:right="-133"/>
              <w:jc w:val="center"/>
              <w:rPr>
                <w:rFonts w:cs="Arial"/>
                <w:sz w:val="16"/>
                <w:szCs w:val="16"/>
                <w:lang w:val="en-AU"/>
              </w:rPr>
            </w:pPr>
            <w:r w:rsidRPr="00FD66D8">
              <w:rPr>
                <w:sz w:val="16"/>
                <w:szCs w:val="16"/>
                <w:lang w:val="en-AU"/>
              </w:rPr>
              <w:t>11.6</w:t>
            </w:r>
          </w:p>
        </w:tc>
        <w:tc>
          <w:tcPr>
            <w:tcW w:w="1007" w:type="dxa"/>
            <w:tcBorders>
              <w:top w:val="nil"/>
              <w:left w:val="nil"/>
              <w:right w:val="nil"/>
            </w:tcBorders>
            <w:shd w:val="clear" w:color="000000" w:fill="FFFFFF"/>
            <w:noWrap/>
            <w:vAlign w:val="center"/>
            <w:hideMark/>
          </w:tcPr>
          <w:p w14:paraId="067B17F5" w14:textId="77777777" w:rsidR="003F2049" w:rsidRPr="00FD66D8" w:rsidRDefault="003F2049" w:rsidP="0004290C">
            <w:pPr>
              <w:ind w:right="-133"/>
              <w:jc w:val="center"/>
              <w:rPr>
                <w:rFonts w:cs="Arial"/>
                <w:sz w:val="16"/>
                <w:szCs w:val="16"/>
                <w:lang w:val="en-AU"/>
              </w:rPr>
            </w:pPr>
            <w:r w:rsidRPr="00FD66D8">
              <w:rPr>
                <w:sz w:val="16"/>
                <w:szCs w:val="16"/>
                <w:lang w:val="en-AU"/>
              </w:rPr>
              <w:t>22.7</w:t>
            </w:r>
          </w:p>
        </w:tc>
        <w:tc>
          <w:tcPr>
            <w:tcW w:w="1101" w:type="dxa"/>
            <w:tcBorders>
              <w:top w:val="nil"/>
              <w:left w:val="nil"/>
              <w:right w:val="nil"/>
            </w:tcBorders>
            <w:shd w:val="clear" w:color="000000" w:fill="FFFFFF"/>
            <w:noWrap/>
            <w:vAlign w:val="center"/>
            <w:hideMark/>
          </w:tcPr>
          <w:p w14:paraId="3B52B871" w14:textId="77777777" w:rsidR="003F2049" w:rsidRPr="00FD66D8" w:rsidRDefault="003F2049" w:rsidP="0004290C">
            <w:pPr>
              <w:ind w:right="-133"/>
              <w:jc w:val="center"/>
              <w:rPr>
                <w:rFonts w:cs="Arial"/>
                <w:sz w:val="16"/>
                <w:szCs w:val="16"/>
                <w:lang w:val="en-AU"/>
              </w:rPr>
            </w:pPr>
            <w:r w:rsidRPr="00FD66D8">
              <w:rPr>
                <w:sz w:val="16"/>
                <w:szCs w:val="16"/>
                <w:lang w:val="en-AU"/>
              </w:rPr>
              <w:t>3.6</w:t>
            </w:r>
          </w:p>
        </w:tc>
        <w:tc>
          <w:tcPr>
            <w:tcW w:w="1007" w:type="dxa"/>
            <w:tcBorders>
              <w:top w:val="nil"/>
              <w:left w:val="nil"/>
              <w:right w:val="nil"/>
            </w:tcBorders>
            <w:shd w:val="clear" w:color="000000" w:fill="FFFFFF"/>
            <w:noWrap/>
            <w:vAlign w:val="center"/>
            <w:hideMark/>
          </w:tcPr>
          <w:p w14:paraId="6F7AA7DB" w14:textId="77777777" w:rsidR="003F2049" w:rsidRPr="00FD66D8" w:rsidRDefault="003F2049" w:rsidP="0004290C">
            <w:pPr>
              <w:ind w:right="-133"/>
              <w:jc w:val="center"/>
              <w:rPr>
                <w:rFonts w:cs="Arial"/>
                <w:sz w:val="16"/>
                <w:szCs w:val="16"/>
                <w:lang w:val="en-AU"/>
              </w:rPr>
            </w:pPr>
            <w:r w:rsidRPr="00FD66D8">
              <w:rPr>
                <w:sz w:val="16"/>
                <w:szCs w:val="16"/>
                <w:lang w:val="en-AU"/>
              </w:rPr>
              <w:t>2.1</w:t>
            </w:r>
          </w:p>
        </w:tc>
        <w:tc>
          <w:tcPr>
            <w:tcW w:w="1385" w:type="dxa"/>
            <w:tcBorders>
              <w:top w:val="nil"/>
              <w:left w:val="nil"/>
              <w:right w:val="nil"/>
            </w:tcBorders>
            <w:shd w:val="clear" w:color="000000" w:fill="FFFFFF"/>
            <w:noWrap/>
            <w:vAlign w:val="center"/>
            <w:hideMark/>
          </w:tcPr>
          <w:p w14:paraId="4F867079" w14:textId="77777777" w:rsidR="003F2049" w:rsidRPr="00FD66D8" w:rsidRDefault="003F2049" w:rsidP="0004290C">
            <w:pPr>
              <w:ind w:right="-133"/>
              <w:jc w:val="center"/>
              <w:rPr>
                <w:rFonts w:cs="Arial"/>
                <w:sz w:val="16"/>
                <w:szCs w:val="16"/>
                <w:lang w:val="en-AU"/>
              </w:rPr>
            </w:pPr>
            <w:r w:rsidRPr="00FD66D8">
              <w:rPr>
                <w:sz w:val="16"/>
                <w:szCs w:val="16"/>
                <w:lang w:val="en-AU"/>
              </w:rPr>
              <w:t>2.6</w:t>
            </w:r>
          </w:p>
        </w:tc>
      </w:tr>
      <w:tr w:rsidR="003F2049" w:rsidRPr="00FD66D8" w14:paraId="398004E3" w14:textId="77777777" w:rsidTr="0022779D">
        <w:trPr>
          <w:trHeight w:val="284"/>
        </w:trPr>
        <w:tc>
          <w:tcPr>
            <w:tcW w:w="937" w:type="dxa"/>
            <w:tcBorders>
              <w:top w:val="nil"/>
              <w:left w:val="nil"/>
              <w:bottom w:val="nil"/>
              <w:right w:val="nil"/>
            </w:tcBorders>
            <w:noWrap/>
            <w:vAlign w:val="center"/>
            <w:hideMark/>
          </w:tcPr>
          <w:p w14:paraId="4FEC82C8" w14:textId="77777777" w:rsidR="003F2049" w:rsidRPr="00FD66D8" w:rsidRDefault="003F2049" w:rsidP="0004290C">
            <w:pPr>
              <w:ind w:right="-133"/>
              <w:rPr>
                <w:rFonts w:cs="Arial"/>
                <w:sz w:val="16"/>
                <w:szCs w:val="16"/>
                <w:lang w:val="en-AU"/>
              </w:rPr>
            </w:pPr>
            <w:r w:rsidRPr="00FD66D8">
              <w:rPr>
                <w:rFonts w:cs="Arial"/>
                <w:sz w:val="16"/>
                <w:szCs w:val="16"/>
                <w:lang w:val="en-AU"/>
              </w:rPr>
              <w:t>2020-21</w:t>
            </w:r>
          </w:p>
        </w:tc>
        <w:tc>
          <w:tcPr>
            <w:tcW w:w="1006" w:type="dxa"/>
            <w:tcBorders>
              <w:top w:val="nil"/>
              <w:left w:val="nil"/>
              <w:bottom w:val="nil"/>
              <w:right w:val="nil"/>
            </w:tcBorders>
            <w:noWrap/>
            <w:vAlign w:val="center"/>
          </w:tcPr>
          <w:p w14:paraId="3F620C32" w14:textId="77777777" w:rsidR="003F2049" w:rsidRPr="00FD66D8" w:rsidRDefault="003F2049" w:rsidP="0004290C">
            <w:pPr>
              <w:ind w:right="-133"/>
              <w:jc w:val="center"/>
              <w:rPr>
                <w:rFonts w:cs="Arial"/>
                <w:sz w:val="16"/>
                <w:szCs w:val="16"/>
                <w:lang w:val="en-AU"/>
              </w:rPr>
            </w:pPr>
            <w:r w:rsidRPr="00FD66D8">
              <w:rPr>
                <w:sz w:val="16"/>
                <w:szCs w:val="16"/>
                <w:lang w:val="en-AU"/>
              </w:rPr>
              <w:t>(21.4)</w:t>
            </w:r>
          </w:p>
        </w:tc>
        <w:tc>
          <w:tcPr>
            <w:tcW w:w="1101" w:type="dxa"/>
            <w:tcBorders>
              <w:top w:val="nil"/>
              <w:left w:val="nil"/>
              <w:bottom w:val="nil"/>
              <w:right w:val="nil"/>
            </w:tcBorders>
            <w:noWrap/>
            <w:vAlign w:val="center"/>
          </w:tcPr>
          <w:p w14:paraId="2F7AB654" w14:textId="77777777" w:rsidR="003F2049" w:rsidRPr="00FD66D8" w:rsidRDefault="003F2049" w:rsidP="0004290C">
            <w:pPr>
              <w:ind w:right="-133"/>
              <w:jc w:val="center"/>
              <w:rPr>
                <w:rFonts w:cs="Arial"/>
                <w:sz w:val="16"/>
                <w:szCs w:val="16"/>
                <w:lang w:val="en-AU"/>
              </w:rPr>
            </w:pPr>
            <w:r w:rsidRPr="00FD66D8">
              <w:rPr>
                <w:sz w:val="16"/>
                <w:szCs w:val="16"/>
                <w:lang w:val="en-AU"/>
              </w:rPr>
              <w:t>(3.3)</w:t>
            </w:r>
          </w:p>
        </w:tc>
        <w:tc>
          <w:tcPr>
            <w:tcW w:w="1007" w:type="dxa"/>
            <w:tcBorders>
              <w:top w:val="nil"/>
              <w:left w:val="nil"/>
              <w:bottom w:val="nil"/>
              <w:right w:val="nil"/>
            </w:tcBorders>
            <w:noWrap/>
            <w:vAlign w:val="center"/>
          </w:tcPr>
          <w:p w14:paraId="11B17807" w14:textId="77777777" w:rsidR="003F2049" w:rsidRPr="00FD66D8" w:rsidRDefault="003F2049" w:rsidP="0004290C">
            <w:pPr>
              <w:ind w:right="-133"/>
              <w:jc w:val="center"/>
              <w:rPr>
                <w:rFonts w:cs="Arial"/>
                <w:sz w:val="16"/>
                <w:szCs w:val="16"/>
                <w:lang w:val="en-AU"/>
              </w:rPr>
            </w:pPr>
            <w:r w:rsidRPr="00FD66D8">
              <w:rPr>
                <w:sz w:val="16"/>
                <w:szCs w:val="16"/>
                <w:lang w:val="en-AU"/>
              </w:rPr>
              <w:t>91.3</w:t>
            </w:r>
          </w:p>
        </w:tc>
        <w:tc>
          <w:tcPr>
            <w:tcW w:w="1101" w:type="dxa"/>
            <w:tcBorders>
              <w:top w:val="nil"/>
              <w:left w:val="nil"/>
              <w:bottom w:val="nil"/>
              <w:right w:val="nil"/>
            </w:tcBorders>
            <w:noWrap/>
            <w:vAlign w:val="center"/>
          </w:tcPr>
          <w:p w14:paraId="60567145" w14:textId="77777777" w:rsidR="003F2049" w:rsidRPr="00FD66D8" w:rsidRDefault="003F2049" w:rsidP="0004290C">
            <w:pPr>
              <w:ind w:right="-133"/>
              <w:jc w:val="center"/>
              <w:rPr>
                <w:rFonts w:cs="Arial"/>
                <w:sz w:val="16"/>
                <w:szCs w:val="16"/>
                <w:lang w:val="en-AU"/>
              </w:rPr>
            </w:pPr>
            <w:r w:rsidRPr="00FD66D8">
              <w:rPr>
                <w:sz w:val="16"/>
                <w:szCs w:val="16"/>
                <w:lang w:val="en-AU"/>
              </w:rPr>
              <w:t>14.2</w:t>
            </w:r>
          </w:p>
        </w:tc>
        <w:tc>
          <w:tcPr>
            <w:tcW w:w="1007" w:type="dxa"/>
            <w:tcBorders>
              <w:top w:val="nil"/>
              <w:left w:val="nil"/>
              <w:bottom w:val="nil"/>
              <w:right w:val="nil"/>
            </w:tcBorders>
            <w:noWrap/>
            <w:vAlign w:val="center"/>
          </w:tcPr>
          <w:p w14:paraId="6F443DE7" w14:textId="77777777" w:rsidR="003F2049" w:rsidRPr="00FD66D8" w:rsidRDefault="003F2049" w:rsidP="0004290C">
            <w:pPr>
              <w:ind w:right="-133"/>
              <w:jc w:val="center"/>
              <w:rPr>
                <w:rFonts w:cs="Arial"/>
                <w:sz w:val="16"/>
                <w:szCs w:val="16"/>
                <w:lang w:val="en-AU"/>
              </w:rPr>
            </w:pPr>
            <w:r w:rsidRPr="00FD66D8">
              <w:rPr>
                <w:sz w:val="16"/>
                <w:szCs w:val="16"/>
                <w:lang w:val="en-AU"/>
              </w:rPr>
              <w:t>37.1</w:t>
            </w:r>
          </w:p>
        </w:tc>
        <w:tc>
          <w:tcPr>
            <w:tcW w:w="1101" w:type="dxa"/>
            <w:tcBorders>
              <w:top w:val="nil"/>
              <w:left w:val="nil"/>
              <w:bottom w:val="nil"/>
              <w:right w:val="nil"/>
            </w:tcBorders>
            <w:noWrap/>
            <w:vAlign w:val="center"/>
          </w:tcPr>
          <w:p w14:paraId="2807BEF4" w14:textId="77777777" w:rsidR="003F2049" w:rsidRPr="00FD66D8" w:rsidRDefault="003F2049" w:rsidP="0004290C">
            <w:pPr>
              <w:ind w:right="-133"/>
              <w:jc w:val="center"/>
              <w:rPr>
                <w:rFonts w:cs="Arial"/>
                <w:sz w:val="16"/>
                <w:szCs w:val="16"/>
                <w:lang w:val="en-AU"/>
              </w:rPr>
            </w:pPr>
            <w:r w:rsidRPr="00FD66D8">
              <w:rPr>
                <w:sz w:val="16"/>
                <w:szCs w:val="16"/>
                <w:lang w:val="en-AU"/>
              </w:rPr>
              <w:t>5.8</w:t>
            </w:r>
          </w:p>
        </w:tc>
        <w:tc>
          <w:tcPr>
            <w:tcW w:w="1007" w:type="dxa"/>
            <w:tcBorders>
              <w:top w:val="nil"/>
              <w:left w:val="nil"/>
              <w:bottom w:val="nil"/>
              <w:right w:val="nil"/>
            </w:tcBorders>
            <w:noWrap/>
            <w:vAlign w:val="center"/>
          </w:tcPr>
          <w:p w14:paraId="4C35702E" w14:textId="77777777" w:rsidR="003F2049" w:rsidRPr="00FD66D8" w:rsidRDefault="003F2049" w:rsidP="0004290C">
            <w:pPr>
              <w:ind w:right="-133"/>
              <w:jc w:val="center"/>
              <w:rPr>
                <w:rFonts w:cs="Arial"/>
                <w:sz w:val="16"/>
                <w:szCs w:val="16"/>
                <w:lang w:val="en-AU"/>
              </w:rPr>
            </w:pPr>
            <w:r w:rsidRPr="00FD66D8">
              <w:rPr>
                <w:sz w:val="16"/>
                <w:szCs w:val="16"/>
                <w:lang w:val="en-AU"/>
              </w:rPr>
              <w:t>2.2</w:t>
            </w:r>
          </w:p>
        </w:tc>
        <w:tc>
          <w:tcPr>
            <w:tcW w:w="1385" w:type="dxa"/>
            <w:tcBorders>
              <w:top w:val="nil"/>
              <w:left w:val="nil"/>
              <w:bottom w:val="nil"/>
              <w:right w:val="nil"/>
            </w:tcBorders>
            <w:noWrap/>
            <w:vAlign w:val="center"/>
          </w:tcPr>
          <w:p w14:paraId="391D70E0" w14:textId="77777777" w:rsidR="003F2049" w:rsidRPr="00FD66D8" w:rsidRDefault="003F2049" w:rsidP="0004290C">
            <w:pPr>
              <w:ind w:right="-133"/>
              <w:jc w:val="center"/>
              <w:rPr>
                <w:rFonts w:cs="Arial"/>
                <w:sz w:val="16"/>
                <w:szCs w:val="16"/>
                <w:lang w:val="en-AU"/>
              </w:rPr>
            </w:pPr>
            <w:r w:rsidRPr="00FD66D8">
              <w:rPr>
                <w:sz w:val="16"/>
                <w:szCs w:val="16"/>
                <w:lang w:val="en-AU"/>
              </w:rPr>
              <w:t>2.5</w:t>
            </w:r>
          </w:p>
        </w:tc>
      </w:tr>
      <w:tr w:rsidR="003F2049" w:rsidRPr="00FD66D8" w14:paraId="2EF5BA7D" w14:textId="77777777" w:rsidTr="0022779D">
        <w:trPr>
          <w:trHeight w:val="284"/>
        </w:trPr>
        <w:tc>
          <w:tcPr>
            <w:tcW w:w="937" w:type="dxa"/>
            <w:tcBorders>
              <w:top w:val="nil"/>
              <w:left w:val="nil"/>
              <w:bottom w:val="nil"/>
              <w:right w:val="nil"/>
            </w:tcBorders>
            <w:noWrap/>
            <w:vAlign w:val="center"/>
            <w:hideMark/>
          </w:tcPr>
          <w:p w14:paraId="7F484530" w14:textId="77777777" w:rsidR="003F2049" w:rsidRPr="00FD66D8" w:rsidRDefault="003F2049" w:rsidP="0004290C">
            <w:pPr>
              <w:ind w:right="-133"/>
              <w:rPr>
                <w:rFonts w:cs="Arial"/>
                <w:sz w:val="16"/>
                <w:szCs w:val="16"/>
                <w:lang w:val="en-AU"/>
              </w:rPr>
            </w:pPr>
            <w:r w:rsidRPr="00FD66D8">
              <w:rPr>
                <w:rFonts w:cs="Arial"/>
                <w:sz w:val="16"/>
                <w:szCs w:val="16"/>
                <w:lang w:val="en-AU"/>
              </w:rPr>
              <w:t>2021-22</w:t>
            </w:r>
          </w:p>
        </w:tc>
        <w:tc>
          <w:tcPr>
            <w:tcW w:w="1006" w:type="dxa"/>
            <w:tcBorders>
              <w:top w:val="nil"/>
              <w:left w:val="nil"/>
              <w:bottom w:val="nil"/>
              <w:right w:val="nil"/>
            </w:tcBorders>
            <w:noWrap/>
            <w:vAlign w:val="center"/>
          </w:tcPr>
          <w:p w14:paraId="129342A5" w14:textId="77777777" w:rsidR="003F2049" w:rsidRPr="00FD66D8" w:rsidRDefault="003F2049" w:rsidP="0004290C">
            <w:pPr>
              <w:ind w:right="-133"/>
              <w:jc w:val="center"/>
              <w:rPr>
                <w:rFonts w:cs="Arial"/>
                <w:sz w:val="16"/>
                <w:szCs w:val="16"/>
                <w:lang w:val="en-AU"/>
              </w:rPr>
            </w:pPr>
            <w:r w:rsidRPr="00FD66D8">
              <w:rPr>
                <w:sz w:val="16"/>
                <w:szCs w:val="16"/>
                <w:lang w:val="en-AU"/>
              </w:rPr>
              <w:t>(27.0)</w:t>
            </w:r>
          </w:p>
        </w:tc>
        <w:tc>
          <w:tcPr>
            <w:tcW w:w="1101" w:type="dxa"/>
            <w:tcBorders>
              <w:top w:val="nil"/>
              <w:left w:val="nil"/>
              <w:bottom w:val="nil"/>
              <w:right w:val="nil"/>
            </w:tcBorders>
            <w:noWrap/>
            <w:vAlign w:val="center"/>
          </w:tcPr>
          <w:p w14:paraId="36705F53" w14:textId="77777777" w:rsidR="003F2049" w:rsidRPr="00FD66D8" w:rsidRDefault="003F2049" w:rsidP="0004290C">
            <w:pPr>
              <w:ind w:right="-133"/>
              <w:jc w:val="center"/>
              <w:rPr>
                <w:rFonts w:cs="Arial"/>
                <w:sz w:val="16"/>
                <w:szCs w:val="16"/>
                <w:lang w:val="en-AU"/>
              </w:rPr>
            </w:pPr>
            <w:r w:rsidRPr="00FD66D8">
              <w:rPr>
                <w:sz w:val="16"/>
                <w:szCs w:val="16"/>
                <w:lang w:val="en-AU"/>
              </w:rPr>
              <w:t>(3.9)</w:t>
            </w:r>
          </w:p>
        </w:tc>
        <w:tc>
          <w:tcPr>
            <w:tcW w:w="1007" w:type="dxa"/>
            <w:tcBorders>
              <w:top w:val="nil"/>
              <w:left w:val="nil"/>
              <w:bottom w:val="nil"/>
              <w:right w:val="nil"/>
            </w:tcBorders>
            <w:noWrap/>
            <w:vAlign w:val="center"/>
          </w:tcPr>
          <w:p w14:paraId="1005D383" w14:textId="77777777" w:rsidR="003F2049" w:rsidRPr="00FD66D8" w:rsidRDefault="003F2049" w:rsidP="0004290C">
            <w:pPr>
              <w:ind w:right="-133"/>
              <w:jc w:val="center"/>
              <w:rPr>
                <w:rFonts w:cs="Arial"/>
                <w:sz w:val="16"/>
                <w:szCs w:val="16"/>
                <w:lang w:val="en-AU"/>
              </w:rPr>
            </w:pPr>
            <w:r w:rsidRPr="00FD66D8">
              <w:rPr>
                <w:sz w:val="16"/>
                <w:szCs w:val="16"/>
                <w:lang w:val="en-AU"/>
              </w:rPr>
              <w:t>108.4</w:t>
            </w:r>
          </w:p>
        </w:tc>
        <w:tc>
          <w:tcPr>
            <w:tcW w:w="1101" w:type="dxa"/>
            <w:tcBorders>
              <w:top w:val="nil"/>
              <w:left w:val="nil"/>
              <w:bottom w:val="nil"/>
              <w:right w:val="nil"/>
            </w:tcBorders>
            <w:noWrap/>
            <w:vAlign w:val="center"/>
          </w:tcPr>
          <w:p w14:paraId="4A9012B2" w14:textId="77777777" w:rsidR="003F2049" w:rsidRPr="00FD66D8" w:rsidRDefault="003F2049" w:rsidP="0004290C">
            <w:pPr>
              <w:ind w:right="-133"/>
              <w:jc w:val="center"/>
              <w:rPr>
                <w:rFonts w:cs="Arial"/>
                <w:sz w:val="16"/>
                <w:szCs w:val="16"/>
                <w:lang w:val="en-AU"/>
              </w:rPr>
            </w:pPr>
            <w:r w:rsidRPr="00FD66D8">
              <w:rPr>
                <w:sz w:val="16"/>
                <w:szCs w:val="16"/>
                <w:lang w:val="en-AU"/>
              </w:rPr>
              <w:t>15.5</w:t>
            </w:r>
          </w:p>
        </w:tc>
        <w:tc>
          <w:tcPr>
            <w:tcW w:w="1007" w:type="dxa"/>
            <w:tcBorders>
              <w:top w:val="nil"/>
              <w:left w:val="nil"/>
              <w:bottom w:val="nil"/>
              <w:right w:val="nil"/>
            </w:tcBorders>
            <w:noWrap/>
            <w:vAlign w:val="center"/>
          </w:tcPr>
          <w:p w14:paraId="142A02CB" w14:textId="77777777" w:rsidR="003F2049" w:rsidRPr="00FD66D8" w:rsidRDefault="003F2049" w:rsidP="0004290C">
            <w:pPr>
              <w:ind w:right="-133"/>
              <w:jc w:val="center"/>
              <w:rPr>
                <w:rFonts w:cs="Arial"/>
                <w:sz w:val="16"/>
                <w:szCs w:val="16"/>
                <w:lang w:val="en-AU"/>
              </w:rPr>
            </w:pPr>
            <w:r w:rsidRPr="00FD66D8">
              <w:rPr>
                <w:sz w:val="16"/>
                <w:szCs w:val="16"/>
                <w:lang w:val="en-AU"/>
              </w:rPr>
              <w:t>55.8</w:t>
            </w:r>
          </w:p>
        </w:tc>
        <w:tc>
          <w:tcPr>
            <w:tcW w:w="1101" w:type="dxa"/>
            <w:tcBorders>
              <w:top w:val="nil"/>
              <w:left w:val="nil"/>
              <w:bottom w:val="nil"/>
              <w:right w:val="nil"/>
            </w:tcBorders>
            <w:noWrap/>
            <w:vAlign w:val="center"/>
          </w:tcPr>
          <w:p w14:paraId="2AB9EE34" w14:textId="77777777" w:rsidR="003F2049" w:rsidRPr="00FD66D8" w:rsidRDefault="003F2049" w:rsidP="0004290C">
            <w:pPr>
              <w:ind w:right="-133"/>
              <w:jc w:val="center"/>
              <w:rPr>
                <w:rFonts w:cs="Arial"/>
                <w:sz w:val="16"/>
                <w:szCs w:val="16"/>
                <w:lang w:val="en-AU"/>
              </w:rPr>
            </w:pPr>
            <w:r w:rsidRPr="00FD66D8">
              <w:rPr>
                <w:sz w:val="16"/>
                <w:szCs w:val="16"/>
                <w:lang w:val="en-AU"/>
              </w:rPr>
              <w:t>8.0</w:t>
            </w:r>
          </w:p>
        </w:tc>
        <w:tc>
          <w:tcPr>
            <w:tcW w:w="1007" w:type="dxa"/>
            <w:tcBorders>
              <w:top w:val="nil"/>
              <w:left w:val="nil"/>
              <w:bottom w:val="nil"/>
              <w:right w:val="nil"/>
            </w:tcBorders>
            <w:noWrap/>
            <w:vAlign w:val="center"/>
          </w:tcPr>
          <w:p w14:paraId="39F40D2B" w14:textId="77777777" w:rsidR="003F2049" w:rsidRPr="00FD66D8" w:rsidRDefault="003F2049" w:rsidP="0004290C">
            <w:pPr>
              <w:ind w:right="-133"/>
              <w:jc w:val="center"/>
              <w:rPr>
                <w:rFonts w:cs="Arial"/>
                <w:sz w:val="16"/>
                <w:szCs w:val="16"/>
                <w:lang w:val="en-AU"/>
              </w:rPr>
            </w:pPr>
            <w:r w:rsidRPr="00FD66D8">
              <w:rPr>
                <w:sz w:val="16"/>
                <w:szCs w:val="16"/>
                <w:lang w:val="en-AU"/>
              </w:rPr>
              <w:t>2.5</w:t>
            </w:r>
          </w:p>
        </w:tc>
        <w:tc>
          <w:tcPr>
            <w:tcW w:w="1385" w:type="dxa"/>
            <w:tcBorders>
              <w:top w:val="nil"/>
              <w:left w:val="nil"/>
              <w:bottom w:val="nil"/>
              <w:right w:val="nil"/>
            </w:tcBorders>
            <w:noWrap/>
            <w:vAlign w:val="center"/>
          </w:tcPr>
          <w:p w14:paraId="62AA0103" w14:textId="77777777" w:rsidR="003F2049" w:rsidRPr="00FD66D8" w:rsidRDefault="003F2049" w:rsidP="0004290C">
            <w:pPr>
              <w:ind w:right="-133"/>
              <w:jc w:val="center"/>
              <w:rPr>
                <w:rFonts w:cs="Arial"/>
                <w:sz w:val="16"/>
                <w:szCs w:val="16"/>
                <w:lang w:val="en-AU"/>
              </w:rPr>
            </w:pPr>
            <w:r w:rsidRPr="00FD66D8">
              <w:rPr>
                <w:sz w:val="16"/>
                <w:szCs w:val="16"/>
                <w:lang w:val="en-AU"/>
              </w:rPr>
              <w:t>2.4</w:t>
            </w:r>
          </w:p>
        </w:tc>
      </w:tr>
      <w:tr w:rsidR="003F2049" w:rsidRPr="00FD66D8" w14:paraId="2E56BDD0" w14:textId="77777777" w:rsidTr="0022779D">
        <w:trPr>
          <w:trHeight w:val="284"/>
        </w:trPr>
        <w:tc>
          <w:tcPr>
            <w:tcW w:w="937" w:type="dxa"/>
            <w:tcBorders>
              <w:top w:val="nil"/>
              <w:left w:val="nil"/>
              <w:bottom w:val="nil"/>
              <w:right w:val="nil"/>
            </w:tcBorders>
            <w:noWrap/>
            <w:vAlign w:val="center"/>
            <w:hideMark/>
          </w:tcPr>
          <w:p w14:paraId="2400248E" w14:textId="77777777" w:rsidR="003F2049" w:rsidRPr="00FD66D8" w:rsidRDefault="003F2049" w:rsidP="0004290C">
            <w:pPr>
              <w:ind w:right="-133"/>
              <w:rPr>
                <w:rFonts w:cs="Arial"/>
                <w:sz w:val="16"/>
                <w:szCs w:val="16"/>
                <w:lang w:val="en-AU"/>
              </w:rPr>
            </w:pPr>
            <w:r w:rsidRPr="00FD66D8">
              <w:rPr>
                <w:rFonts w:cs="Arial"/>
                <w:sz w:val="16"/>
                <w:szCs w:val="16"/>
                <w:lang w:val="en-AU"/>
              </w:rPr>
              <w:t>2022-23</w:t>
            </w:r>
          </w:p>
        </w:tc>
        <w:tc>
          <w:tcPr>
            <w:tcW w:w="1006" w:type="dxa"/>
            <w:tcBorders>
              <w:top w:val="nil"/>
              <w:left w:val="nil"/>
              <w:bottom w:val="nil"/>
              <w:right w:val="nil"/>
            </w:tcBorders>
            <w:noWrap/>
            <w:vAlign w:val="center"/>
          </w:tcPr>
          <w:p w14:paraId="34871894" w14:textId="77777777" w:rsidR="003F2049" w:rsidRPr="00FD66D8" w:rsidRDefault="003F2049" w:rsidP="0004290C">
            <w:pPr>
              <w:ind w:right="-133"/>
              <w:jc w:val="center"/>
              <w:rPr>
                <w:color w:val="22272B"/>
                <w:sz w:val="16"/>
                <w:szCs w:val="16"/>
                <w:highlight w:val="yellow"/>
                <w:lang w:val="en-AU"/>
              </w:rPr>
            </w:pPr>
            <w:r w:rsidRPr="00FD66D8">
              <w:rPr>
                <w:sz w:val="16"/>
                <w:szCs w:val="16"/>
                <w:lang w:val="en-AU"/>
              </w:rPr>
              <w:t>(24.6)</w:t>
            </w:r>
          </w:p>
        </w:tc>
        <w:tc>
          <w:tcPr>
            <w:tcW w:w="1101" w:type="dxa"/>
            <w:tcBorders>
              <w:top w:val="nil"/>
              <w:left w:val="nil"/>
              <w:bottom w:val="nil"/>
              <w:right w:val="nil"/>
            </w:tcBorders>
            <w:noWrap/>
            <w:vAlign w:val="center"/>
          </w:tcPr>
          <w:p w14:paraId="3DC6BA0F" w14:textId="77777777" w:rsidR="003F2049" w:rsidRPr="00FD66D8" w:rsidRDefault="003F2049" w:rsidP="0004290C">
            <w:pPr>
              <w:ind w:right="-133"/>
              <w:jc w:val="center"/>
              <w:rPr>
                <w:color w:val="22272B"/>
                <w:sz w:val="16"/>
                <w:szCs w:val="16"/>
                <w:highlight w:val="yellow"/>
                <w:lang w:val="en-AU"/>
              </w:rPr>
            </w:pPr>
            <w:r w:rsidRPr="00FD66D8">
              <w:rPr>
                <w:sz w:val="16"/>
                <w:szCs w:val="16"/>
                <w:lang w:val="en-AU"/>
              </w:rPr>
              <w:t>(3.2)</w:t>
            </w:r>
          </w:p>
        </w:tc>
        <w:tc>
          <w:tcPr>
            <w:tcW w:w="1007" w:type="dxa"/>
            <w:tcBorders>
              <w:top w:val="nil"/>
              <w:left w:val="nil"/>
              <w:bottom w:val="nil"/>
              <w:right w:val="nil"/>
            </w:tcBorders>
            <w:noWrap/>
            <w:vAlign w:val="center"/>
          </w:tcPr>
          <w:p w14:paraId="0BDCB88E" w14:textId="77777777" w:rsidR="003F2049" w:rsidRPr="00FD66D8" w:rsidRDefault="003F2049" w:rsidP="0004290C">
            <w:pPr>
              <w:ind w:right="-133"/>
              <w:jc w:val="center"/>
              <w:rPr>
                <w:color w:val="22272B"/>
                <w:sz w:val="16"/>
                <w:szCs w:val="16"/>
                <w:highlight w:val="yellow"/>
                <w:lang w:val="en-AU"/>
              </w:rPr>
            </w:pPr>
            <w:r w:rsidRPr="00FD66D8">
              <w:rPr>
                <w:sz w:val="16"/>
                <w:szCs w:val="16"/>
                <w:lang w:val="en-AU"/>
              </w:rPr>
              <w:t>132.9</w:t>
            </w:r>
          </w:p>
        </w:tc>
        <w:tc>
          <w:tcPr>
            <w:tcW w:w="1101" w:type="dxa"/>
            <w:tcBorders>
              <w:top w:val="nil"/>
              <w:left w:val="nil"/>
              <w:bottom w:val="nil"/>
              <w:right w:val="nil"/>
            </w:tcBorders>
            <w:noWrap/>
            <w:vAlign w:val="center"/>
          </w:tcPr>
          <w:p w14:paraId="2DA0D0AA" w14:textId="77777777" w:rsidR="003F2049" w:rsidRPr="00FD66D8" w:rsidRDefault="003F2049" w:rsidP="0004290C">
            <w:pPr>
              <w:ind w:right="-133"/>
              <w:jc w:val="center"/>
              <w:rPr>
                <w:color w:val="22272B"/>
                <w:sz w:val="16"/>
                <w:szCs w:val="16"/>
                <w:highlight w:val="yellow"/>
                <w:lang w:val="en-AU"/>
              </w:rPr>
            </w:pPr>
            <w:r w:rsidRPr="00FD66D8">
              <w:rPr>
                <w:sz w:val="16"/>
                <w:szCs w:val="16"/>
                <w:lang w:val="en-AU"/>
              </w:rPr>
              <w:t>17.1</w:t>
            </w:r>
          </w:p>
        </w:tc>
        <w:tc>
          <w:tcPr>
            <w:tcW w:w="1007" w:type="dxa"/>
            <w:tcBorders>
              <w:top w:val="nil"/>
              <w:left w:val="nil"/>
              <w:bottom w:val="nil"/>
              <w:right w:val="nil"/>
            </w:tcBorders>
            <w:noWrap/>
            <w:vAlign w:val="center"/>
          </w:tcPr>
          <w:p w14:paraId="0D71E2A0" w14:textId="77777777" w:rsidR="003F2049" w:rsidRPr="00FD66D8" w:rsidRDefault="003F2049" w:rsidP="0004290C">
            <w:pPr>
              <w:ind w:right="-133"/>
              <w:jc w:val="center"/>
              <w:rPr>
                <w:color w:val="22272B"/>
                <w:sz w:val="16"/>
                <w:szCs w:val="16"/>
                <w:highlight w:val="yellow"/>
                <w:lang w:val="en-AU"/>
              </w:rPr>
            </w:pPr>
            <w:r w:rsidRPr="00FD66D8">
              <w:rPr>
                <w:sz w:val="16"/>
                <w:szCs w:val="16"/>
                <w:lang w:val="en-AU"/>
              </w:rPr>
              <w:t>74.9</w:t>
            </w:r>
          </w:p>
        </w:tc>
        <w:tc>
          <w:tcPr>
            <w:tcW w:w="1101" w:type="dxa"/>
            <w:tcBorders>
              <w:top w:val="nil"/>
              <w:left w:val="nil"/>
              <w:bottom w:val="nil"/>
              <w:right w:val="nil"/>
            </w:tcBorders>
            <w:noWrap/>
            <w:vAlign w:val="center"/>
          </w:tcPr>
          <w:p w14:paraId="650FD7EF" w14:textId="77777777" w:rsidR="003F2049" w:rsidRPr="00FD66D8" w:rsidRDefault="003F2049" w:rsidP="0004290C">
            <w:pPr>
              <w:ind w:right="-133"/>
              <w:jc w:val="center"/>
              <w:rPr>
                <w:color w:val="22272B"/>
                <w:sz w:val="16"/>
                <w:szCs w:val="16"/>
                <w:highlight w:val="yellow"/>
                <w:lang w:val="en-AU"/>
              </w:rPr>
            </w:pPr>
            <w:r w:rsidRPr="00FD66D8">
              <w:rPr>
                <w:sz w:val="16"/>
                <w:szCs w:val="16"/>
                <w:lang w:val="en-AU"/>
              </w:rPr>
              <w:t>9.6</w:t>
            </w:r>
          </w:p>
        </w:tc>
        <w:tc>
          <w:tcPr>
            <w:tcW w:w="1007" w:type="dxa"/>
            <w:tcBorders>
              <w:top w:val="nil"/>
              <w:left w:val="nil"/>
              <w:bottom w:val="nil"/>
              <w:right w:val="nil"/>
            </w:tcBorders>
            <w:noWrap/>
            <w:vAlign w:val="center"/>
          </w:tcPr>
          <w:p w14:paraId="2BDBD46D" w14:textId="77777777" w:rsidR="003F2049" w:rsidRPr="00FD66D8" w:rsidRDefault="003F2049" w:rsidP="0004290C">
            <w:pPr>
              <w:ind w:right="-133"/>
              <w:jc w:val="center"/>
              <w:rPr>
                <w:color w:val="22272B"/>
                <w:sz w:val="16"/>
                <w:szCs w:val="16"/>
                <w:highlight w:val="yellow"/>
                <w:lang w:val="en-AU"/>
              </w:rPr>
            </w:pPr>
            <w:r w:rsidRPr="00FD66D8">
              <w:rPr>
                <w:sz w:val="16"/>
                <w:szCs w:val="16"/>
                <w:lang w:val="en-AU"/>
              </w:rPr>
              <w:t>4.2</w:t>
            </w:r>
          </w:p>
        </w:tc>
        <w:tc>
          <w:tcPr>
            <w:tcW w:w="1385" w:type="dxa"/>
            <w:tcBorders>
              <w:top w:val="nil"/>
              <w:left w:val="nil"/>
              <w:bottom w:val="nil"/>
              <w:right w:val="nil"/>
            </w:tcBorders>
            <w:noWrap/>
            <w:vAlign w:val="center"/>
          </w:tcPr>
          <w:p w14:paraId="2B7122F4" w14:textId="77777777" w:rsidR="003F2049" w:rsidRPr="00FD66D8" w:rsidRDefault="003F2049" w:rsidP="0004290C">
            <w:pPr>
              <w:ind w:right="-133"/>
              <w:jc w:val="center"/>
              <w:rPr>
                <w:color w:val="22272B"/>
                <w:sz w:val="16"/>
                <w:szCs w:val="16"/>
                <w:highlight w:val="yellow"/>
                <w:lang w:val="en-AU"/>
              </w:rPr>
            </w:pPr>
            <w:r w:rsidRPr="00FD66D8">
              <w:rPr>
                <w:sz w:val="16"/>
                <w:szCs w:val="16"/>
                <w:lang w:val="en-AU"/>
              </w:rPr>
              <w:t>4.0</w:t>
            </w:r>
          </w:p>
        </w:tc>
      </w:tr>
      <w:tr w:rsidR="003F2049" w:rsidRPr="00FD66D8" w14:paraId="2AFD70E5" w14:textId="77777777" w:rsidTr="0022779D">
        <w:trPr>
          <w:trHeight w:val="284"/>
        </w:trPr>
        <w:tc>
          <w:tcPr>
            <w:tcW w:w="937" w:type="dxa"/>
            <w:tcBorders>
              <w:top w:val="nil"/>
              <w:left w:val="nil"/>
              <w:bottom w:val="nil"/>
              <w:right w:val="nil"/>
            </w:tcBorders>
            <w:noWrap/>
            <w:vAlign w:val="center"/>
            <w:hideMark/>
          </w:tcPr>
          <w:p w14:paraId="50BC9FDD" w14:textId="77777777" w:rsidR="003F2049" w:rsidRPr="00FD66D8" w:rsidRDefault="003F2049" w:rsidP="0004290C">
            <w:pPr>
              <w:ind w:right="-133"/>
              <w:rPr>
                <w:rFonts w:cs="Arial"/>
                <w:sz w:val="16"/>
                <w:szCs w:val="16"/>
                <w:lang w:val="en-AU"/>
              </w:rPr>
            </w:pPr>
            <w:r w:rsidRPr="00FD66D8">
              <w:rPr>
                <w:rFonts w:cs="Arial"/>
                <w:sz w:val="16"/>
                <w:szCs w:val="16"/>
                <w:lang w:val="en-AU"/>
              </w:rPr>
              <w:t>2023-24</w:t>
            </w:r>
          </w:p>
        </w:tc>
        <w:tc>
          <w:tcPr>
            <w:tcW w:w="1006" w:type="dxa"/>
            <w:tcBorders>
              <w:top w:val="nil"/>
              <w:left w:val="nil"/>
              <w:bottom w:val="nil"/>
              <w:right w:val="nil"/>
            </w:tcBorders>
            <w:noWrap/>
            <w:vAlign w:val="center"/>
          </w:tcPr>
          <w:p w14:paraId="6F4DD02D" w14:textId="77777777" w:rsidR="003F2049" w:rsidRPr="002A30CF" w:rsidRDefault="003F2049" w:rsidP="0004290C">
            <w:pPr>
              <w:ind w:right="-133"/>
              <w:jc w:val="center"/>
              <w:rPr>
                <w:color w:val="22272B"/>
                <w:sz w:val="16"/>
                <w:szCs w:val="16"/>
                <w:lang w:val="en-AU"/>
              </w:rPr>
            </w:pPr>
            <w:r w:rsidRPr="00FD66D8">
              <w:rPr>
                <w:sz w:val="16"/>
                <w:szCs w:val="16"/>
                <w:lang w:val="en-AU"/>
              </w:rPr>
              <w:t>(24.4)</w:t>
            </w:r>
          </w:p>
        </w:tc>
        <w:tc>
          <w:tcPr>
            <w:tcW w:w="1101" w:type="dxa"/>
            <w:tcBorders>
              <w:top w:val="nil"/>
              <w:left w:val="nil"/>
              <w:bottom w:val="nil"/>
              <w:right w:val="nil"/>
            </w:tcBorders>
            <w:noWrap/>
            <w:vAlign w:val="center"/>
          </w:tcPr>
          <w:p w14:paraId="173847F6" w14:textId="77777777" w:rsidR="003F2049" w:rsidRPr="002A30CF" w:rsidRDefault="003F2049" w:rsidP="0004290C">
            <w:pPr>
              <w:ind w:right="-133"/>
              <w:jc w:val="center"/>
              <w:rPr>
                <w:color w:val="22272B"/>
                <w:sz w:val="16"/>
                <w:szCs w:val="16"/>
                <w:lang w:val="en-AU"/>
              </w:rPr>
            </w:pPr>
            <w:r w:rsidRPr="00FD66D8">
              <w:rPr>
                <w:sz w:val="16"/>
                <w:szCs w:val="16"/>
                <w:lang w:val="en-AU"/>
              </w:rPr>
              <w:t>(3.0)</w:t>
            </w:r>
          </w:p>
        </w:tc>
        <w:tc>
          <w:tcPr>
            <w:tcW w:w="1007" w:type="dxa"/>
            <w:tcBorders>
              <w:top w:val="nil"/>
              <w:left w:val="nil"/>
              <w:bottom w:val="nil"/>
              <w:right w:val="nil"/>
            </w:tcBorders>
            <w:noWrap/>
            <w:vAlign w:val="center"/>
          </w:tcPr>
          <w:p w14:paraId="652D5459" w14:textId="77777777" w:rsidR="003F2049" w:rsidRPr="002A30CF" w:rsidRDefault="003F2049" w:rsidP="0004290C">
            <w:pPr>
              <w:ind w:right="-133"/>
              <w:jc w:val="center"/>
              <w:rPr>
                <w:color w:val="22272B"/>
                <w:sz w:val="16"/>
                <w:szCs w:val="16"/>
                <w:lang w:val="en-AU"/>
              </w:rPr>
            </w:pPr>
            <w:r w:rsidRPr="00FD66D8">
              <w:rPr>
                <w:sz w:val="16"/>
                <w:szCs w:val="16"/>
                <w:lang w:val="en-AU"/>
              </w:rPr>
              <w:t>154.3</w:t>
            </w:r>
          </w:p>
        </w:tc>
        <w:tc>
          <w:tcPr>
            <w:tcW w:w="1101" w:type="dxa"/>
            <w:tcBorders>
              <w:top w:val="nil"/>
              <w:left w:val="nil"/>
              <w:bottom w:val="nil"/>
              <w:right w:val="nil"/>
            </w:tcBorders>
            <w:noWrap/>
            <w:vAlign w:val="center"/>
          </w:tcPr>
          <w:p w14:paraId="1709CC13" w14:textId="77777777" w:rsidR="003F2049" w:rsidRPr="002A30CF" w:rsidRDefault="003F2049" w:rsidP="0004290C">
            <w:pPr>
              <w:ind w:right="-133"/>
              <w:jc w:val="center"/>
              <w:rPr>
                <w:color w:val="22272B"/>
                <w:sz w:val="16"/>
                <w:szCs w:val="16"/>
                <w:lang w:val="en-AU"/>
              </w:rPr>
            </w:pPr>
            <w:r w:rsidRPr="00FD66D8">
              <w:rPr>
                <w:sz w:val="16"/>
                <w:szCs w:val="16"/>
                <w:lang w:val="en-AU"/>
              </w:rPr>
              <w:t>18.8</w:t>
            </w:r>
          </w:p>
        </w:tc>
        <w:tc>
          <w:tcPr>
            <w:tcW w:w="1007" w:type="dxa"/>
            <w:tcBorders>
              <w:top w:val="nil"/>
              <w:left w:val="nil"/>
              <w:bottom w:val="nil"/>
              <w:right w:val="nil"/>
            </w:tcBorders>
            <w:noWrap/>
            <w:vAlign w:val="center"/>
          </w:tcPr>
          <w:p w14:paraId="6DE6C466" w14:textId="77777777" w:rsidR="003F2049" w:rsidRPr="002A30CF" w:rsidRDefault="003F2049" w:rsidP="0004290C">
            <w:pPr>
              <w:ind w:right="-133"/>
              <w:jc w:val="center"/>
              <w:rPr>
                <w:color w:val="22272B"/>
                <w:sz w:val="16"/>
                <w:szCs w:val="16"/>
                <w:lang w:val="en-AU"/>
              </w:rPr>
            </w:pPr>
            <w:r w:rsidRPr="00FD66D8">
              <w:rPr>
                <w:sz w:val="16"/>
                <w:szCs w:val="16"/>
                <w:lang w:val="en-AU"/>
              </w:rPr>
              <w:t>93.4</w:t>
            </w:r>
          </w:p>
        </w:tc>
        <w:tc>
          <w:tcPr>
            <w:tcW w:w="1101" w:type="dxa"/>
            <w:tcBorders>
              <w:top w:val="nil"/>
              <w:left w:val="nil"/>
              <w:bottom w:val="nil"/>
              <w:right w:val="nil"/>
            </w:tcBorders>
            <w:noWrap/>
            <w:vAlign w:val="center"/>
          </w:tcPr>
          <w:p w14:paraId="4909728B" w14:textId="77777777" w:rsidR="003F2049" w:rsidRPr="002A30CF" w:rsidRDefault="003F2049" w:rsidP="0004290C">
            <w:pPr>
              <w:ind w:right="-133"/>
              <w:jc w:val="center"/>
              <w:rPr>
                <w:color w:val="22272B"/>
                <w:sz w:val="16"/>
                <w:szCs w:val="16"/>
                <w:lang w:val="en-AU"/>
              </w:rPr>
            </w:pPr>
            <w:r w:rsidRPr="00FD66D8">
              <w:rPr>
                <w:sz w:val="16"/>
                <w:szCs w:val="16"/>
                <w:lang w:val="en-AU"/>
              </w:rPr>
              <w:t>11.4</w:t>
            </w:r>
          </w:p>
        </w:tc>
        <w:tc>
          <w:tcPr>
            <w:tcW w:w="1007" w:type="dxa"/>
            <w:tcBorders>
              <w:top w:val="nil"/>
              <w:left w:val="nil"/>
              <w:bottom w:val="nil"/>
              <w:right w:val="nil"/>
            </w:tcBorders>
            <w:noWrap/>
            <w:vAlign w:val="center"/>
          </w:tcPr>
          <w:p w14:paraId="0A7C1125" w14:textId="77777777" w:rsidR="003F2049" w:rsidRPr="002A30CF" w:rsidRDefault="003F2049" w:rsidP="0004290C">
            <w:pPr>
              <w:ind w:right="-133"/>
              <w:jc w:val="center"/>
              <w:rPr>
                <w:color w:val="22272B"/>
                <w:sz w:val="16"/>
                <w:szCs w:val="16"/>
                <w:lang w:val="en-AU"/>
              </w:rPr>
            </w:pPr>
            <w:r w:rsidRPr="00FD66D8">
              <w:rPr>
                <w:sz w:val="16"/>
                <w:szCs w:val="16"/>
                <w:lang w:val="en-AU"/>
              </w:rPr>
              <w:t>6.0</w:t>
            </w:r>
          </w:p>
        </w:tc>
        <w:tc>
          <w:tcPr>
            <w:tcW w:w="1385" w:type="dxa"/>
            <w:tcBorders>
              <w:top w:val="nil"/>
              <w:left w:val="nil"/>
              <w:bottom w:val="nil"/>
              <w:right w:val="nil"/>
            </w:tcBorders>
            <w:noWrap/>
            <w:vAlign w:val="center"/>
          </w:tcPr>
          <w:p w14:paraId="54AA7954" w14:textId="77777777" w:rsidR="003F2049" w:rsidRPr="002A30CF" w:rsidRDefault="003F2049" w:rsidP="0004290C">
            <w:pPr>
              <w:ind w:right="-133"/>
              <w:jc w:val="center"/>
              <w:rPr>
                <w:color w:val="22272B"/>
                <w:sz w:val="16"/>
                <w:szCs w:val="16"/>
                <w:lang w:val="en-AU"/>
              </w:rPr>
            </w:pPr>
            <w:r w:rsidRPr="00FD66D8">
              <w:rPr>
                <w:sz w:val="16"/>
                <w:szCs w:val="16"/>
                <w:lang w:val="en-AU"/>
              </w:rPr>
              <w:t>5.5</w:t>
            </w:r>
          </w:p>
        </w:tc>
      </w:tr>
      <w:tr w:rsidR="003F2049" w:rsidRPr="00FD66D8" w14:paraId="0C5F75E8" w14:textId="77777777" w:rsidTr="0022779D">
        <w:trPr>
          <w:trHeight w:val="284"/>
        </w:trPr>
        <w:tc>
          <w:tcPr>
            <w:tcW w:w="937" w:type="dxa"/>
            <w:tcBorders>
              <w:top w:val="nil"/>
              <w:left w:val="nil"/>
              <w:bottom w:val="nil"/>
              <w:right w:val="nil"/>
            </w:tcBorders>
            <w:noWrap/>
            <w:vAlign w:val="center"/>
          </w:tcPr>
          <w:p w14:paraId="57E0D1D0" w14:textId="77777777" w:rsidR="003F2049" w:rsidRPr="00A33AD3" w:rsidRDefault="003F2049" w:rsidP="0022779D">
            <w:pPr>
              <w:ind w:right="-133"/>
              <w:rPr>
                <w:rFonts w:cs="Arial"/>
                <w:sz w:val="16"/>
                <w:szCs w:val="16"/>
                <w:lang w:val="en-AU"/>
              </w:rPr>
            </w:pPr>
            <w:r w:rsidRPr="00A33AD3">
              <w:rPr>
                <w:rFonts w:cs="Arial"/>
                <w:sz w:val="16"/>
                <w:szCs w:val="16"/>
                <w:lang w:val="en-AU"/>
              </w:rPr>
              <w:t>2024-25</w:t>
            </w:r>
          </w:p>
        </w:tc>
        <w:tc>
          <w:tcPr>
            <w:tcW w:w="1006" w:type="dxa"/>
            <w:tcBorders>
              <w:top w:val="nil"/>
              <w:left w:val="nil"/>
              <w:bottom w:val="nil"/>
              <w:right w:val="nil"/>
            </w:tcBorders>
            <w:noWrap/>
            <w:vAlign w:val="center"/>
          </w:tcPr>
          <w:p w14:paraId="66DE037C" w14:textId="77777777" w:rsidR="003F2049" w:rsidRPr="00A33AD3" w:rsidRDefault="003F2049" w:rsidP="0022779D">
            <w:pPr>
              <w:ind w:right="-133"/>
              <w:jc w:val="center"/>
              <w:rPr>
                <w:color w:val="22272B"/>
                <w:sz w:val="16"/>
                <w:szCs w:val="16"/>
                <w:lang w:val="en-AU"/>
              </w:rPr>
            </w:pPr>
            <w:r w:rsidRPr="00A33AD3">
              <w:rPr>
                <w:color w:val="22272B"/>
                <w:sz w:val="16"/>
                <w:szCs w:val="16"/>
              </w:rPr>
              <w:t>(18.0)</w:t>
            </w:r>
          </w:p>
        </w:tc>
        <w:tc>
          <w:tcPr>
            <w:tcW w:w="1101" w:type="dxa"/>
            <w:tcBorders>
              <w:top w:val="nil"/>
              <w:left w:val="nil"/>
              <w:bottom w:val="nil"/>
              <w:right w:val="nil"/>
            </w:tcBorders>
            <w:noWrap/>
            <w:vAlign w:val="center"/>
          </w:tcPr>
          <w:p w14:paraId="6E388D9A" w14:textId="77777777" w:rsidR="003F2049" w:rsidRPr="002A30CF" w:rsidRDefault="003F2049" w:rsidP="0022779D">
            <w:pPr>
              <w:ind w:right="-133"/>
              <w:jc w:val="center"/>
              <w:rPr>
                <w:color w:val="22272B"/>
                <w:sz w:val="16"/>
                <w:szCs w:val="16"/>
                <w:lang w:val="en-AU"/>
              </w:rPr>
            </w:pPr>
            <w:r w:rsidRPr="002A30CF">
              <w:rPr>
                <w:sz w:val="16"/>
                <w:szCs w:val="16"/>
              </w:rPr>
              <w:t>(2.1)</w:t>
            </w:r>
          </w:p>
        </w:tc>
        <w:tc>
          <w:tcPr>
            <w:tcW w:w="1007" w:type="dxa"/>
            <w:tcBorders>
              <w:top w:val="nil"/>
              <w:left w:val="nil"/>
              <w:bottom w:val="nil"/>
              <w:right w:val="nil"/>
            </w:tcBorders>
            <w:noWrap/>
            <w:vAlign w:val="center"/>
          </w:tcPr>
          <w:p w14:paraId="0A9D39D2" w14:textId="77777777" w:rsidR="003F2049" w:rsidRPr="002A30CF" w:rsidRDefault="003F2049" w:rsidP="0022779D">
            <w:pPr>
              <w:ind w:right="-133"/>
              <w:jc w:val="center"/>
              <w:rPr>
                <w:color w:val="22272B"/>
                <w:sz w:val="16"/>
                <w:szCs w:val="16"/>
                <w:lang w:val="en-AU"/>
              </w:rPr>
            </w:pPr>
            <w:r w:rsidRPr="002A30CF">
              <w:rPr>
                <w:color w:val="22272B"/>
                <w:sz w:val="16"/>
                <w:szCs w:val="16"/>
              </w:rPr>
              <w:t>166.0</w:t>
            </w:r>
          </w:p>
        </w:tc>
        <w:tc>
          <w:tcPr>
            <w:tcW w:w="1101" w:type="dxa"/>
            <w:tcBorders>
              <w:top w:val="nil"/>
              <w:left w:val="nil"/>
              <w:bottom w:val="nil"/>
              <w:right w:val="nil"/>
            </w:tcBorders>
            <w:noWrap/>
            <w:vAlign w:val="center"/>
          </w:tcPr>
          <w:p w14:paraId="4CBFDDEB" w14:textId="77777777" w:rsidR="003F2049" w:rsidRPr="002A30CF" w:rsidRDefault="003F2049" w:rsidP="0022779D">
            <w:pPr>
              <w:ind w:right="-133"/>
              <w:jc w:val="center"/>
              <w:rPr>
                <w:color w:val="22272B"/>
                <w:sz w:val="16"/>
                <w:szCs w:val="16"/>
                <w:lang w:val="en-AU"/>
              </w:rPr>
            </w:pPr>
            <w:r w:rsidRPr="002A30CF">
              <w:rPr>
                <w:sz w:val="16"/>
                <w:szCs w:val="16"/>
              </w:rPr>
              <w:t>19.4</w:t>
            </w:r>
          </w:p>
        </w:tc>
        <w:tc>
          <w:tcPr>
            <w:tcW w:w="1007" w:type="dxa"/>
            <w:tcBorders>
              <w:top w:val="nil"/>
              <w:left w:val="nil"/>
              <w:bottom w:val="nil"/>
              <w:right w:val="nil"/>
            </w:tcBorders>
            <w:noWrap/>
            <w:vAlign w:val="center"/>
          </w:tcPr>
          <w:p w14:paraId="77B155C9" w14:textId="77777777" w:rsidR="003F2049" w:rsidRPr="002A30CF" w:rsidRDefault="003F2049" w:rsidP="0022779D">
            <w:pPr>
              <w:ind w:right="-133"/>
              <w:jc w:val="center"/>
              <w:rPr>
                <w:color w:val="22272B"/>
                <w:sz w:val="16"/>
                <w:szCs w:val="16"/>
                <w:lang w:val="en-AU"/>
              </w:rPr>
            </w:pPr>
            <w:r w:rsidRPr="002A30CF">
              <w:rPr>
                <w:color w:val="22272B"/>
                <w:sz w:val="16"/>
                <w:szCs w:val="16"/>
              </w:rPr>
              <w:t>105.2</w:t>
            </w:r>
          </w:p>
        </w:tc>
        <w:tc>
          <w:tcPr>
            <w:tcW w:w="1101" w:type="dxa"/>
            <w:tcBorders>
              <w:top w:val="nil"/>
              <w:left w:val="nil"/>
              <w:bottom w:val="nil"/>
              <w:right w:val="nil"/>
            </w:tcBorders>
            <w:noWrap/>
            <w:vAlign w:val="center"/>
          </w:tcPr>
          <w:p w14:paraId="693502EB" w14:textId="77777777" w:rsidR="003F2049" w:rsidRPr="002A30CF" w:rsidRDefault="003F2049" w:rsidP="0022779D">
            <w:pPr>
              <w:ind w:right="-133"/>
              <w:jc w:val="center"/>
              <w:rPr>
                <w:color w:val="22272B"/>
                <w:sz w:val="16"/>
                <w:szCs w:val="16"/>
                <w:lang w:val="en-AU"/>
              </w:rPr>
            </w:pPr>
            <w:r w:rsidRPr="002A30CF">
              <w:rPr>
                <w:sz w:val="16"/>
                <w:szCs w:val="16"/>
              </w:rPr>
              <w:t>12.3</w:t>
            </w:r>
          </w:p>
        </w:tc>
        <w:tc>
          <w:tcPr>
            <w:tcW w:w="1007" w:type="dxa"/>
            <w:tcBorders>
              <w:top w:val="nil"/>
              <w:left w:val="nil"/>
              <w:bottom w:val="nil"/>
              <w:right w:val="nil"/>
            </w:tcBorders>
            <w:noWrap/>
            <w:vAlign w:val="center"/>
          </w:tcPr>
          <w:p w14:paraId="31BDD7CD" w14:textId="77777777" w:rsidR="003F2049" w:rsidRPr="002A30CF" w:rsidRDefault="003F2049" w:rsidP="0022779D">
            <w:pPr>
              <w:ind w:right="-133"/>
              <w:jc w:val="center"/>
              <w:rPr>
                <w:color w:val="22272B"/>
                <w:sz w:val="16"/>
                <w:szCs w:val="16"/>
                <w:lang w:val="en-AU"/>
              </w:rPr>
            </w:pPr>
            <w:r w:rsidRPr="002A30CF">
              <w:rPr>
                <w:color w:val="22272B"/>
                <w:sz w:val="16"/>
                <w:szCs w:val="16"/>
              </w:rPr>
              <w:t>7.1</w:t>
            </w:r>
          </w:p>
        </w:tc>
        <w:tc>
          <w:tcPr>
            <w:tcW w:w="1385" w:type="dxa"/>
            <w:tcBorders>
              <w:top w:val="nil"/>
              <w:left w:val="nil"/>
              <w:bottom w:val="nil"/>
              <w:right w:val="nil"/>
            </w:tcBorders>
            <w:noWrap/>
            <w:vAlign w:val="center"/>
          </w:tcPr>
          <w:p w14:paraId="5B0C9290" w14:textId="77777777" w:rsidR="003F2049" w:rsidRPr="002A30CF" w:rsidRDefault="003F2049" w:rsidP="0022779D">
            <w:pPr>
              <w:ind w:right="-133"/>
              <w:jc w:val="center"/>
              <w:rPr>
                <w:color w:val="22272B"/>
                <w:sz w:val="16"/>
                <w:szCs w:val="16"/>
                <w:lang w:val="en-AU"/>
              </w:rPr>
            </w:pPr>
            <w:r w:rsidRPr="002A30CF">
              <w:rPr>
                <w:sz w:val="16"/>
                <w:szCs w:val="16"/>
              </w:rPr>
              <w:t>6.0</w:t>
            </w:r>
          </w:p>
        </w:tc>
      </w:tr>
      <w:tr w:rsidR="003F2049" w:rsidRPr="00FD66D8" w14:paraId="2EFC29A6" w14:textId="77777777" w:rsidTr="0022779D">
        <w:trPr>
          <w:trHeight w:val="284"/>
        </w:trPr>
        <w:tc>
          <w:tcPr>
            <w:tcW w:w="937" w:type="dxa"/>
            <w:tcBorders>
              <w:top w:val="nil"/>
              <w:left w:val="nil"/>
              <w:bottom w:val="nil"/>
              <w:right w:val="nil"/>
            </w:tcBorders>
            <w:shd w:val="clear" w:color="auto" w:fill="EBEBEB"/>
            <w:noWrap/>
            <w:vAlign w:val="center"/>
          </w:tcPr>
          <w:p w14:paraId="453B05B8" w14:textId="77777777" w:rsidR="003F2049" w:rsidRPr="00A33AD3" w:rsidRDefault="003F2049" w:rsidP="00A33AD3">
            <w:pPr>
              <w:ind w:right="-133"/>
              <w:rPr>
                <w:rFonts w:cs="Arial"/>
                <w:sz w:val="16"/>
                <w:szCs w:val="16"/>
                <w:lang w:val="en-AU"/>
              </w:rPr>
            </w:pPr>
            <w:r w:rsidRPr="00A33AD3">
              <w:rPr>
                <w:rFonts w:cs="Arial"/>
                <w:sz w:val="16"/>
                <w:szCs w:val="16"/>
                <w:lang w:val="en-AU"/>
              </w:rPr>
              <w:t>2025-26</w:t>
            </w:r>
            <w:r w:rsidRPr="00A33AD3">
              <w:rPr>
                <w:rFonts w:cs="Arial"/>
                <w:sz w:val="16"/>
                <w:szCs w:val="16"/>
                <w:vertAlign w:val="superscript"/>
                <w:lang w:val="en-AU"/>
              </w:rPr>
              <w:t>(c)</w:t>
            </w:r>
          </w:p>
        </w:tc>
        <w:tc>
          <w:tcPr>
            <w:tcW w:w="1006" w:type="dxa"/>
            <w:tcBorders>
              <w:top w:val="nil"/>
              <w:left w:val="nil"/>
              <w:bottom w:val="nil"/>
              <w:right w:val="nil"/>
            </w:tcBorders>
            <w:shd w:val="clear" w:color="000000" w:fill="EBEBEB"/>
            <w:noWrap/>
            <w:vAlign w:val="center"/>
          </w:tcPr>
          <w:p w14:paraId="045745C7" w14:textId="77777777" w:rsidR="003F2049" w:rsidRPr="00A33AD3" w:rsidRDefault="003F2049" w:rsidP="00A33AD3">
            <w:pPr>
              <w:ind w:right="-133"/>
              <w:jc w:val="center"/>
              <w:rPr>
                <w:color w:val="22272B"/>
                <w:sz w:val="16"/>
                <w:szCs w:val="16"/>
                <w:lang w:val="en-AU"/>
              </w:rPr>
            </w:pPr>
            <w:r w:rsidRPr="00A33AD3">
              <w:rPr>
                <w:color w:val="22272B"/>
                <w:sz w:val="16"/>
                <w:szCs w:val="16"/>
              </w:rPr>
              <w:t>(15.9)</w:t>
            </w:r>
          </w:p>
        </w:tc>
        <w:tc>
          <w:tcPr>
            <w:tcW w:w="1101" w:type="dxa"/>
            <w:tcBorders>
              <w:top w:val="nil"/>
              <w:left w:val="nil"/>
              <w:bottom w:val="nil"/>
              <w:right w:val="nil"/>
            </w:tcBorders>
            <w:shd w:val="clear" w:color="000000" w:fill="EBEBEB"/>
            <w:noWrap/>
            <w:vAlign w:val="center"/>
          </w:tcPr>
          <w:p w14:paraId="231CA648" w14:textId="77777777" w:rsidR="003F2049" w:rsidRPr="00A33AD3" w:rsidRDefault="003F2049" w:rsidP="00A33AD3">
            <w:pPr>
              <w:ind w:right="-133"/>
              <w:jc w:val="center"/>
              <w:rPr>
                <w:color w:val="22272B"/>
                <w:sz w:val="16"/>
                <w:szCs w:val="16"/>
                <w:highlight w:val="yellow"/>
                <w:lang w:val="en-AU"/>
              </w:rPr>
            </w:pPr>
            <w:r w:rsidRPr="00A33AD3">
              <w:rPr>
                <w:sz w:val="16"/>
                <w:szCs w:val="16"/>
              </w:rPr>
              <w:t>(1.8)</w:t>
            </w:r>
          </w:p>
        </w:tc>
        <w:tc>
          <w:tcPr>
            <w:tcW w:w="1007" w:type="dxa"/>
            <w:tcBorders>
              <w:top w:val="nil"/>
              <w:left w:val="nil"/>
              <w:bottom w:val="nil"/>
              <w:right w:val="nil"/>
            </w:tcBorders>
            <w:shd w:val="clear" w:color="000000" w:fill="EBEBEB"/>
            <w:noWrap/>
            <w:vAlign w:val="center"/>
          </w:tcPr>
          <w:p w14:paraId="1D23DA78" w14:textId="77777777" w:rsidR="003F2049" w:rsidRPr="00A33AD3" w:rsidRDefault="003F2049" w:rsidP="00A33AD3">
            <w:pPr>
              <w:ind w:right="-133"/>
              <w:jc w:val="center"/>
              <w:rPr>
                <w:color w:val="22272B"/>
                <w:sz w:val="16"/>
                <w:szCs w:val="16"/>
                <w:highlight w:val="yellow"/>
                <w:lang w:val="en-AU"/>
              </w:rPr>
            </w:pPr>
            <w:r w:rsidRPr="00A33AD3">
              <w:rPr>
                <w:color w:val="22272B"/>
                <w:sz w:val="16"/>
                <w:szCs w:val="16"/>
              </w:rPr>
              <w:t>178.5</w:t>
            </w:r>
          </w:p>
        </w:tc>
        <w:tc>
          <w:tcPr>
            <w:tcW w:w="1101" w:type="dxa"/>
            <w:tcBorders>
              <w:top w:val="nil"/>
              <w:left w:val="nil"/>
              <w:bottom w:val="nil"/>
              <w:right w:val="nil"/>
            </w:tcBorders>
            <w:shd w:val="clear" w:color="000000" w:fill="EBEBEB"/>
            <w:noWrap/>
            <w:vAlign w:val="center"/>
          </w:tcPr>
          <w:p w14:paraId="0380FDEC" w14:textId="77777777" w:rsidR="003F2049" w:rsidRPr="00A33AD3" w:rsidRDefault="003F2049" w:rsidP="00A33AD3">
            <w:pPr>
              <w:ind w:right="-133"/>
              <w:jc w:val="center"/>
              <w:rPr>
                <w:color w:val="22272B"/>
                <w:sz w:val="16"/>
                <w:szCs w:val="16"/>
                <w:highlight w:val="yellow"/>
                <w:lang w:val="en-AU"/>
              </w:rPr>
            </w:pPr>
            <w:r w:rsidRPr="00A33AD3">
              <w:rPr>
                <w:sz w:val="16"/>
                <w:szCs w:val="16"/>
              </w:rPr>
              <w:t>19.7</w:t>
            </w:r>
          </w:p>
        </w:tc>
        <w:tc>
          <w:tcPr>
            <w:tcW w:w="1007" w:type="dxa"/>
            <w:tcBorders>
              <w:top w:val="nil"/>
              <w:left w:val="nil"/>
              <w:bottom w:val="nil"/>
              <w:right w:val="nil"/>
            </w:tcBorders>
            <w:shd w:val="clear" w:color="000000" w:fill="EBEBEB"/>
            <w:noWrap/>
            <w:vAlign w:val="center"/>
          </w:tcPr>
          <w:p w14:paraId="0699EF6D" w14:textId="77777777" w:rsidR="003F2049" w:rsidRPr="00A33AD3" w:rsidRDefault="003F2049" w:rsidP="00A33AD3">
            <w:pPr>
              <w:ind w:right="-133"/>
              <w:jc w:val="center"/>
              <w:rPr>
                <w:color w:val="22272B"/>
                <w:sz w:val="16"/>
                <w:szCs w:val="16"/>
                <w:highlight w:val="yellow"/>
                <w:lang w:val="en-AU"/>
              </w:rPr>
            </w:pPr>
            <w:r w:rsidRPr="00A33AD3">
              <w:rPr>
                <w:color w:val="22272B"/>
                <w:sz w:val="16"/>
                <w:szCs w:val="16"/>
              </w:rPr>
              <w:t>117.4</w:t>
            </w:r>
          </w:p>
        </w:tc>
        <w:tc>
          <w:tcPr>
            <w:tcW w:w="1101" w:type="dxa"/>
            <w:tcBorders>
              <w:top w:val="nil"/>
              <w:left w:val="nil"/>
              <w:bottom w:val="nil"/>
              <w:right w:val="nil"/>
            </w:tcBorders>
            <w:shd w:val="clear" w:color="000000" w:fill="EBEBEB"/>
            <w:noWrap/>
            <w:vAlign w:val="center"/>
          </w:tcPr>
          <w:p w14:paraId="5A82CDE9" w14:textId="77777777" w:rsidR="003F2049" w:rsidRPr="00A33AD3" w:rsidRDefault="003F2049" w:rsidP="00A33AD3">
            <w:pPr>
              <w:ind w:right="-133"/>
              <w:jc w:val="center"/>
              <w:rPr>
                <w:color w:val="22272B"/>
                <w:sz w:val="16"/>
                <w:szCs w:val="16"/>
                <w:highlight w:val="yellow"/>
                <w:lang w:val="en-AU"/>
              </w:rPr>
            </w:pPr>
            <w:r w:rsidRPr="00A33AD3">
              <w:rPr>
                <w:sz w:val="16"/>
                <w:szCs w:val="16"/>
              </w:rPr>
              <w:t>13.0</w:t>
            </w:r>
          </w:p>
        </w:tc>
        <w:tc>
          <w:tcPr>
            <w:tcW w:w="1007" w:type="dxa"/>
            <w:tcBorders>
              <w:top w:val="nil"/>
              <w:left w:val="nil"/>
              <w:bottom w:val="nil"/>
              <w:right w:val="nil"/>
            </w:tcBorders>
            <w:shd w:val="clear" w:color="000000" w:fill="EBEBEB"/>
            <w:noWrap/>
            <w:vAlign w:val="center"/>
          </w:tcPr>
          <w:p w14:paraId="67224F04" w14:textId="77777777" w:rsidR="003F2049" w:rsidRPr="00A33AD3" w:rsidRDefault="003F2049" w:rsidP="00A33AD3">
            <w:pPr>
              <w:ind w:right="-133"/>
              <w:jc w:val="center"/>
              <w:rPr>
                <w:color w:val="22272B"/>
                <w:sz w:val="16"/>
                <w:szCs w:val="16"/>
                <w:highlight w:val="yellow"/>
                <w:lang w:val="en-AU"/>
              </w:rPr>
            </w:pPr>
            <w:r w:rsidRPr="00A33AD3">
              <w:rPr>
                <w:color w:val="22272B"/>
                <w:sz w:val="16"/>
                <w:szCs w:val="16"/>
              </w:rPr>
              <w:t>7.7</w:t>
            </w:r>
          </w:p>
        </w:tc>
        <w:tc>
          <w:tcPr>
            <w:tcW w:w="1385" w:type="dxa"/>
            <w:tcBorders>
              <w:top w:val="nil"/>
              <w:left w:val="nil"/>
              <w:bottom w:val="nil"/>
              <w:right w:val="nil"/>
            </w:tcBorders>
            <w:shd w:val="clear" w:color="000000" w:fill="EBEBEB"/>
            <w:noWrap/>
            <w:vAlign w:val="center"/>
          </w:tcPr>
          <w:p w14:paraId="2A3E3175" w14:textId="77777777" w:rsidR="003F2049" w:rsidRPr="00A33AD3" w:rsidRDefault="003F2049" w:rsidP="00A33AD3">
            <w:pPr>
              <w:ind w:right="-133"/>
              <w:jc w:val="center"/>
              <w:rPr>
                <w:color w:val="22272B"/>
                <w:sz w:val="16"/>
                <w:szCs w:val="16"/>
                <w:highlight w:val="yellow"/>
                <w:lang w:val="en-AU"/>
              </w:rPr>
            </w:pPr>
            <w:r w:rsidRPr="00A33AD3">
              <w:rPr>
                <w:sz w:val="16"/>
                <w:szCs w:val="16"/>
              </w:rPr>
              <w:t>6.1</w:t>
            </w:r>
          </w:p>
        </w:tc>
      </w:tr>
      <w:tr w:rsidR="003F2049" w:rsidRPr="00FD66D8" w14:paraId="2C6B145F" w14:textId="77777777" w:rsidTr="0022779D">
        <w:trPr>
          <w:trHeight w:val="284"/>
        </w:trPr>
        <w:tc>
          <w:tcPr>
            <w:tcW w:w="937" w:type="dxa"/>
            <w:tcBorders>
              <w:top w:val="nil"/>
              <w:left w:val="nil"/>
              <w:bottom w:val="nil"/>
              <w:right w:val="nil"/>
            </w:tcBorders>
            <w:shd w:val="clear" w:color="auto" w:fill="EBEBEB"/>
            <w:noWrap/>
            <w:vAlign w:val="center"/>
          </w:tcPr>
          <w:p w14:paraId="1AD69E79" w14:textId="77777777" w:rsidR="003F2049" w:rsidRPr="00A33AD3" w:rsidRDefault="003F2049" w:rsidP="00A33AD3">
            <w:pPr>
              <w:ind w:right="-133"/>
              <w:rPr>
                <w:rFonts w:cs="Arial"/>
                <w:sz w:val="16"/>
                <w:szCs w:val="16"/>
                <w:lang w:val="en-AU"/>
              </w:rPr>
            </w:pPr>
            <w:r w:rsidRPr="00A33AD3">
              <w:rPr>
                <w:rFonts w:cs="Arial"/>
                <w:sz w:val="16"/>
                <w:szCs w:val="16"/>
                <w:lang w:val="en-AU"/>
              </w:rPr>
              <w:t>2026-27</w:t>
            </w:r>
            <w:r w:rsidRPr="00A33AD3">
              <w:rPr>
                <w:rFonts w:cs="Arial"/>
                <w:sz w:val="16"/>
                <w:szCs w:val="16"/>
                <w:vertAlign w:val="superscript"/>
                <w:lang w:val="en-AU"/>
              </w:rPr>
              <w:t>(d)</w:t>
            </w:r>
          </w:p>
        </w:tc>
        <w:tc>
          <w:tcPr>
            <w:tcW w:w="1006" w:type="dxa"/>
            <w:tcBorders>
              <w:top w:val="nil"/>
              <w:left w:val="nil"/>
              <w:bottom w:val="nil"/>
              <w:right w:val="nil"/>
            </w:tcBorders>
            <w:shd w:val="clear" w:color="000000" w:fill="EBEBEB"/>
            <w:noWrap/>
            <w:vAlign w:val="center"/>
          </w:tcPr>
          <w:p w14:paraId="368A4147" w14:textId="77777777" w:rsidR="003F2049" w:rsidRPr="00A33AD3" w:rsidRDefault="003F2049" w:rsidP="00A33AD3">
            <w:pPr>
              <w:ind w:right="-133"/>
              <w:jc w:val="center"/>
              <w:rPr>
                <w:color w:val="22272B"/>
                <w:sz w:val="16"/>
                <w:szCs w:val="16"/>
                <w:lang w:val="en-AU"/>
              </w:rPr>
            </w:pPr>
            <w:r w:rsidRPr="00A33AD3">
              <w:rPr>
                <w:color w:val="22272B"/>
                <w:sz w:val="16"/>
                <w:szCs w:val="16"/>
              </w:rPr>
              <w:t>(12.3)</w:t>
            </w:r>
          </w:p>
        </w:tc>
        <w:tc>
          <w:tcPr>
            <w:tcW w:w="1101" w:type="dxa"/>
            <w:tcBorders>
              <w:top w:val="nil"/>
              <w:left w:val="nil"/>
              <w:bottom w:val="nil"/>
              <w:right w:val="nil"/>
            </w:tcBorders>
            <w:shd w:val="clear" w:color="000000" w:fill="EBEBEB"/>
            <w:noWrap/>
            <w:vAlign w:val="center"/>
          </w:tcPr>
          <w:p w14:paraId="70F718E8" w14:textId="77777777" w:rsidR="003F2049" w:rsidRPr="00A33AD3" w:rsidRDefault="003F2049" w:rsidP="00A33AD3">
            <w:pPr>
              <w:ind w:right="-133"/>
              <w:jc w:val="center"/>
              <w:rPr>
                <w:color w:val="22272B"/>
                <w:sz w:val="16"/>
                <w:szCs w:val="16"/>
                <w:highlight w:val="yellow"/>
                <w:lang w:val="en-AU"/>
              </w:rPr>
            </w:pPr>
            <w:r w:rsidRPr="00A33AD3">
              <w:rPr>
                <w:sz w:val="16"/>
                <w:szCs w:val="16"/>
              </w:rPr>
              <w:t>(1.3)</w:t>
            </w:r>
          </w:p>
        </w:tc>
        <w:tc>
          <w:tcPr>
            <w:tcW w:w="1007" w:type="dxa"/>
            <w:tcBorders>
              <w:top w:val="nil"/>
              <w:left w:val="nil"/>
              <w:bottom w:val="nil"/>
              <w:right w:val="nil"/>
            </w:tcBorders>
            <w:shd w:val="clear" w:color="000000" w:fill="EBEBEB"/>
            <w:noWrap/>
            <w:vAlign w:val="center"/>
          </w:tcPr>
          <w:p w14:paraId="52836D7F" w14:textId="77777777" w:rsidR="003F2049" w:rsidRPr="00A33AD3" w:rsidRDefault="003F2049" w:rsidP="00A33AD3">
            <w:pPr>
              <w:ind w:right="-133"/>
              <w:jc w:val="center"/>
              <w:rPr>
                <w:color w:val="22272B"/>
                <w:sz w:val="16"/>
                <w:szCs w:val="16"/>
                <w:highlight w:val="yellow"/>
                <w:lang w:val="en-AU"/>
              </w:rPr>
            </w:pPr>
            <w:r w:rsidRPr="00A33AD3">
              <w:rPr>
                <w:color w:val="22272B"/>
                <w:sz w:val="16"/>
                <w:szCs w:val="16"/>
              </w:rPr>
              <w:t>193.8</w:t>
            </w:r>
          </w:p>
        </w:tc>
        <w:tc>
          <w:tcPr>
            <w:tcW w:w="1101" w:type="dxa"/>
            <w:tcBorders>
              <w:top w:val="nil"/>
              <w:left w:val="nil"/>
              <w:bottom w:val="nil"/>
              <w:right w:val="nil"/>
            </w:tcBorders>
            <w:shd w:val="clear" w:color="000000" w:fill="EBEBEB"/>
            <w:noWrap/>
            <w:vAlign w:val="center"/>
          </w:tcPr>
          <w:p w14:paraId="170C8CA9" w14:textId="77777777" w:rsidR="003F2049" w:rsidRPr="00A33AD3" w:rsidRDefault="003F2049" w:rsidP="00A33AD3">
            <w:pPr>
              <w:ind w:right="-133"/>
              <w:jc w:val="center"/>
              <w:rPr>
                <w:color w:val="22272B"/>
                <w:sz w:val="16"/>
                <w:szCs w:val="16"/>
                <w:highlight w:val="yellow"/>
                <w:lang w:val="en-AU"/>
              </w:rPr>
            </w:pPr>
            <w:r w:rsidRPr="00A33AD3">
              <w:rPr>
                <w:sz w:val="16"/>
                <w:szCs w:val="16"/>
              </w:rPr>
              <w:t>20.5</w:t>
            </w:r>
          </w:p>
        </w:tc>
        <w:tc>
          <w:tcPr>
            <w:tcW w:w="1007" w:type="dxa"/>
            <w:tcBorders>
              <w:top w:val="nil"/>
              <w:left w:val="nil"/>
              <w:bottom w:val="nil"/>
              <w:right w:val="nil"/>
            </w:tcBorders>
            <w:shd w:val="clear" w:color="000000" w:fill="EBEBEB"/>
            <w:noWrap/>
            <w:vAlign w:val="center"/>
          </w:tcPr>
          <w:p w14:paraId="577CFBF8" w14:textId="77777777" w:rsidR="003F2049" w:rsidRPr="00A33AD3" w:rsidRDefault="003F2049" w:rsidP="00A33AD3">
            <w:pPr>
              <w:ind w:right="-133"/>
              <w:jc w:val="center"/>
              <w:rPr>
                <w:color w:val="22272B"/>
                <w:sz w:val="16"/>
                <w:szCs w:val="16"/>
                <w:highlight w:val="yellow"/>
                <w:lang w:val="en-AU"/>
              </w:rPr>
            </w:pPr>
            <w:r w:rsidRPr="00A33AD3">
              <w:rPr>
                <w:color w:val="22272B"/>
                <w:sz w:val="16"/>
                <w:szCs w:val="16"/>
              </w:rPr>
              <w:t>129.3</w:t>
            </w:r>
          </w:p>
        </w:tc>
        <w:tc>
          <w:tcPr>
            <w:tcW w:w="1101" w:type="dxa"/>
            <w:tcBorders>
              <w:top w:val="nil"/>
              <w:left w:val="nil"/>
              <w:bottom w:val="nil"/>
              <w:right w:val="nil"/>
            </w:tcBorders>
            <w:shd w:val="clear" w:color="000000" w:fill="EBEBEB"/>
            <w:noWrap/>
            <w:vAlign w:val="center"/>
          </w:tcPr>
          <w:p w14:paraId="70DB4B5B" w14:textId="77777777" w:rsidR="003F2049" w:rsidRPr="00A33AD3" w:rsidRDefault="003F2049" w:rsidP="00A33AD3">
            <w:pPr>
              <w:ind w:right="-133"/>
              <w:jc w:val="center"/>
              <w:rPr>
                <w:color w:val="22272B"/>
                <w:sz w:val="16"/>
                <w:szCs w:val="16"/>
                <w:highlight w:val="yellow"/>
                <w:lang w:val="en-AU"/>
              </w:rPr>
            </w:pPr>
            <w:r w:rsidRPr="00A33AD3">
              <w:rPr>
                <w:sz w:val="16"/>
                <w:szCs w:val="16"/>
              </w:rPr>
              <w:t>13.7</w:t>
            </w:r>
          </w:p>
        </w:tc>
        <w:tc>
          <w:tcPr>
            <w:tcW w:w="1007" w:type="dxa"/>
            <w:tcBorders>
              <w:top w:val="nil"/>
              <w:left w:val="nil"/>
              <w:bottom w:val="nil"/>
              <w:right w:val="nil"/>
            </w:tcBorders>
            <w:shd w:val="clear" w:color="000000" w:fill="EBEBEB"/>
            <w:noWrap/>
            <w:vAlign w:val="center"/>
          </w:tcPr>
          <w:p w14:paraId="27E6E256" w14:textId="77777777" w:rsidR="003F2049" w:rsidRPr="00A33AD3" w:rsidRDefault="003F2049" w:rsidP="00A33AD3">
            <w:pPr>
              <w:ind w:right="-133"/>
              <w:jc w:val="center"/>
              <w:rPr>
                <w:color w:val="22272B"/>
                <w:sz w:val="16"/>
                <w:szCs w:val="16"/>
                <w:highlight w:val="yellow"/>
                <w:lang w:val="en-AU"/>
              </w:rPr>
            </w:pPr>
            <w:r w:rsidRPr="00A33AD3">
              <w:rPr>
                <w:color w:val="22272B"/>
                <w:sz w:val="16"/>
                <w:szCs w:val="16"/>
              </w:rPr>
              <w:t>9.0</w:t>
            </w:r>
          </w:p>
        </w:tc>
        <w:tc>
          <w:tcPr>
            <w:tcW w:w="1385" w:type="dxa"/>
            <w:tcBorders>
              <w:top w:val="nil"/>
              <w:left w:val="nil"/>
              <w:bottom w:val="nil"/>
              <w:right w:val="nil"/>
            </w:tcBorders>
            <w:shd w:val="clear" w:color="000000" w:fill="EBEBEB"/>
            <w:noWrap/>
            <w:vAlign w:val="center"/>
          </w:tcPr>
          <w:p w14:paraId="5F85D5E1" w14:textId="77777777" w:rsidR="003F2049" w:rsidRPr="00A33AD3" w:rsidRDefault="003F2049" w:rsidP="00A33AD3">
            <w:pPr>
              <w:ind w:right="-133"/>
              <w:jc w:val="center"/>
              <w:rPr>
                <w:color w:val="22272B"/>
                <w:sz w:val="16"/>
                <w:szCs w:val="16"/>
                <w:highlight w:val="yellow"/>
                <w:lang w:val="en-AU"/>
              </w:rPr>
            </w:pPr>
            <w:r w:rsidRPr="00A33AD3">
              <w:rPr>
                <w:sz w:val="16"/>
                <w:szCs w:val="16"/>
              </w:rPr>
              <w:t>6.8</w:t>
            </w:r>
          </w:p>
        </w:tc>
      </w:tr>
      <w:tr w:rsidR="003F2049" w:rsidRPr="00FD66D8" w14:paraId="0CE59920" w14:textId="77777777" w:rsidTr="0022779D">
        <w:trPr>
          <w:trHeight w:val="284"/>
        </w:trPr>
        <w:tc>
          <w:tcPr>
            <w:tcW w:w="937" w:type="dxa"/>
            <w:tcBorders>
              <w:top w:val="nil"/>
              <w:left w:val="nil"/>
              <w:right w:val="nil"/>
            </w:tcBorders>
            <w:shd w:val="clear" w:color="auto" w:fill="EBEBEB"/>
            <w:noWrap/>
            <w:vAlign w:val="center"/>
          </w:tcPr>
          <w:p w14:paraId="22F94F1D" w14:textId="77777777" w:rsidR="003F2049" w:rsidRPr="00A33AD3" w:rsidRDefault="003F2049" w:rsidP="00A33AD3">
            <w:pPr>
              <w:ind w:right="-133"/>
              <w:rPr>
                <w:rFonts w:cs="Arial"/>
                <w:sz w:val="16"/>
                <w:szCs w:val="16"/>
                <w:lang w:val="en-AU"/>
              </w:rPr>
            </w:pPr>
            <w:r w:rsidRPr="00A33AD3">
              <w:rPr>
                <w:rFonts w:cs="Arial"/>
                <w:sz w:val="16"/>
                <w:szCs w:val="16"/>
                <w:lang w:val="en-AU"/>
              </w:rPr>
              <w:t>2027-28</w:t>
            </w:r>
            <w:r w:rsidRPr="00A33AD3">
              <w:rPr>
                <w:rFonts w:cs="Arial"/>
                <w:sz w:val="16"/>
                <w:szCs w:val="16"/>
                <w:vertAlign w:val="superscript"/>
                <w:lang w:val="en-AU"/>
              </w:rPr>
              <w:t>(d)</w:t>
            </w:r>
          </w:p>
        </w:tc>
        <w:tc>
          <w:tcPr>
            <w:tcW w:w="1006" w:type="dxa"/>
            <w:tcBorders>
              <w:top w:val="nil"/>
              <w:left w:val="nil"/>
              <w:right w:val="nil"/>
            </w:tcBorders>
            <w:shd w:val="clear" w:color="000000" w:fill="EBEBEB"/>
            <w:noWrap/>
            <w:vAlign w:val="center"/>
          </w:tcPr>
          <w:p w14:paraId="515CD3C4" w14:textId="77777777" w:rsidR="003F2049" w:rsidRPr="00A33AD3" w:rsidRDefault="003F2049" w:rsidP="00A33AD3">
            <w:pPr>
              <w:ind w:right="-133"/>
              <w:jc w:val="center"/>
              <w:rPr>
                <w:color w:val="22272B"/>
                <w:sz w:val="16"/>
                <w:szCs w:val="16"/>
                <w:lang w:val="en-AU"/>
              </w:rPr>
            </w:pPr>
            <w:r w:rsidRPr="00A33AD3">
              <w:rPr>
                <w:color w:val="22272B"/>
                <w:sz w:val="16"/>
                <w:szCs w:val="16"/>
              </w:rPr>
              <w:t>(7.9)</w:t>
            </w:r>
          </w:p>
        </w:tc>
        <w:tc>
          <w:tcPr>
            <w:tcW w:w="1101" w:type="dxa"/>
            <w:tcBorders>
              <w:top w:val="nil"/>
              <w:left w:val="nil"/>
              <w:right w:val="nil"/>
            </w:tcBorders>
            <w:shd w:val="clear" w:color="000000" w:fill="EBEBEB"/>
            <w:noWrap/>
            <w:vAlign w:val="center"/>
          </w:tcPr>
          <w:p w14:paraId="7134E3F0" w14:textId="77777777" w:rsidR="003F2049" w:rsidRPr="00A33AD3" w:rsidRDefault="003F2049" w:rsidP="00A33AD3">
            <w:pPr>
              <w:ind w:right="-133"/>
              <w:jc w:val="center"/>
              <w:rPr>
                <w:color w:val="22272B"/>
                <w:sz w:val="16"/>
                <w:szCs w:val="16"/>
                <w:highlight w:val="yellow"/>
                <w:lang w:val="en-AU"/>
              </w:rPr>
            </w:pPr>
            <w:r w:rsidRPr="00A33AD3">
              <w:rPr>
                <w:sz w:val="16"/>
                <w:szCs w:val="16"/>
              </w:rPr>
              <w:t>(0.8)</w:t>
            </w:r>
          </w:p>
        </w:tc>
        <w:tc>
          <w:tcPr>
            <w:tcW w:w="1007" w:type="dxa"/>
            <w:tcBorders>
              <w:top w:val="nil"/>
              <w:left w:val="nil"/>
              <w:right w:val="nil"/>
            </w:tcBorders>
            <w:shd w:val="clear" w:color="000000" w:fill="EBEBEB"/>
            <w:noWrap/>
            <w:vAlign w:val="center"/>
          </w:tcPr>
          <w:p w14:paraId="151950F2" w14:textId="77777777" w:rsidR="003F2049" w:rsidRPr="00A33AD3" w:rsidRDefault="003F2049" w:rsidP="00A33AD3">
            <w:pPr>
              <w:ind w:right="-133"/>
              <w:jc w:val="center"/>
              <w:rPr>
                <w:color w:val="22272B"/>
                <w:sz w:val="16"/>
                <w:szCs w:val="16"/>
                <w:highlight w:val="yellow"/>
                <w:lang w:val="en-AU"/>
              </w:rPr>
            </w:pPr>
            <w:r w:rsidRPr="00A33AD3">
              <w:rPr>
                <w:color w:val="22272B"/>
                <w:sz w:val="16"/>
                <w:szCs w:val="16"/>
              </w:rPr>
              <w:t>202.9</w:t>
            </w:r>
          </w:p>
        </w:tc>
        <w:tc>
          <w:tcPr>
            <w:tcW w:w="1101" w:type="dxa"/>
            <w:tcBorders>
              <w:top w:val="nil"/>
              <w:left w:val="nil"/>
              <w:right w:val="nil"/>
            </w:tcBorders>
            <w:shd w:val="clear" w:color="000000" w:fill="EBEBEB"/>
            <w:noWrap/>
            <w:vAlign w:val="center"/>
          </w:tcPr>
          <w:p w14:paraId="074316FB" w14:textId="77777777" w:rsidR="003F2049" w:rsidRPr="00A33AD3" w:rsidRDefault="003F2049" w:rsidP="00A33AD3">
            <w:pPr>
              <w:ind w:right="-133"/>
              <w:jc w:val="center"/>
              <w:rPr>
                <w:color w:val="22272B"/>
                <w:sz w:val="16"/>
                <w:szCs w:val="16"/>
                <w:highlight w:val="yellow"/>
                <w:lang w:val="en-AU"/>
              </w:rPr>
            </w:pPr>
            <w:r w:rsidRPr="00A33AD3">
              <w:rPr>
                <w:sz w:val="16"/>
                <w:szCs w:val="16"/>
              </w:rPr>
              <w:t>20.7</w:t>
            </w:r>
          </w:p>
        </w:tc>
        <w:tc>
          <w:tcPr>
            <w:tcW w:w="1007" w:type="dxa"/>
            <w:tcBorders>
              <w:top w:val="nil"/>
              <w:left w:val="nil"/>
              <w:right w:val="nil"/>
            </w:tcBorders>
            <w:shd w:val="clear" w:color="000000" w:fill="EBEBEB"/>
            <w:noWrap/>
            <w:vAlign w:val="center"/>
          </w:tcPr>
          <w:p w14:paraId="33D53E1A" w14:textId="77777777" w:rsidR="003F2049" w:rsidRPr="00A33AD3" w:rsidRDefault="003F2049" w:rsidP="00A33AD3">
            <w:pPr>
              <w:ind w:right="-133"/>
              <w:jc w:val="center"/>
              <w:rPr>
                <w:color w:val="22272B"/>
                <w:sz w:val="16"/>
                <w:szCs w:val="16"/>
                <w:highlight w:val="yellow"/>
                <w:lang w:val="en-AU"/>
              </w:rPr>
            </w:pPr>
            <w:r w:rsidRPr="00A33AD3">
              <w:rPr>
                <w:color w:val="22272B"/>
                <w:sz w:val="16"/>
                <w:szCs w:val="16"/>
              </w:rPr>
              <w:t>135.7</w:t>
            </w:r>
          </w:p>
        </w:tc>
        <w:tc>
          <w:tcPr>
            <w:tcW w:w="1101" w:type="dxa"/>
            <w:tcBorders>
              <w:top w:val="nil"/>
              <w:left w:val="nil"/>
              <w:right w:val="nil"/>
            </w:tcBorders>
            <w:shd w:val="clear" w:color="000000" w:fill="EBEBEB"/>
            <w:noWrap/>
            <w:vAlign w:val="center"/>
          </w:tcPr>
          <w:p w14:paraId="16BC37A6" w14:textId="77777777" w:rsidR="003F2049" w:rsidRPr="00A33AD3" w:rsidRDefault="003F2049" w:rsidP="00A33AD3">
            <w:pPr>
              <w:ind w:right="-133"/>
              <w:jc w:val="center"/>
              <w:rPr>
                <w:color w:val="22272B"/>
                <w:sz w:val="16"/>
                <w:szCs w:val="16"/>
                <w:highlight w:val="yellow"/>
                <w:lang w:val="en-AU"/>
              </w:rPr>
            </w:pPr>
            <w:r w:rsidRPr="00A33AD3">
              <w:rPr>
                <w:sz w:val="16"/>
                <w:szCs w:val="16"/>
              </w:rPr>
              <w:t>13.8</w:t>
            </w:r>
          </w:p>
        </w:tc>
        <w:tc>
          <w:tcPr>
            <w:tcW w:w="1007" w:type="dxa"/>
            <w:tcBorders>
              <w:top w:val="nil"/>
              <w:left w:val="nil"/>
              <w:right w:val="nil"/>
            </w:tcBorders>
            <w:shd w:val="clear" w:color="000000" w:fill="EBEBEB"/>
            <w:noWrap/>
            <w:vAlign w:val="center"/>
          </w:tcPr>
          <w:p w14:paraId="4DAFAABA" w14:textId="77777777" w:rsidR="003F2049" w:rsidRPr="00A33AD3" w:rsidRDefault="003F2049" w:rsidP="00A33AD3">
            <w:pPr>
              <w:ind w:right="-133"/>
              <w:jc w:val="center"/>
              <w:rPr>
                <w:color w:val="22272B"/>
                <w:sz w:val="16"/>
                <w:szCs w:val="16"/>
                <w:highlight w:val="yellow"/>
                <w:lang w:val="en-AU"/>
              </w:rPr>
            </w:pPr>
            <w:r w:rsidRPr="00A33AD3">
              <w:rPr>
                <w:color w:val="22272B"/>
                <w:sz w:val="16"/>
                <w:szCs w:val="16"/>
              </w:rPr>
              <w:t>9.6</w:t>
            </w:r>
          </w:p>
        </w:tc>
        <w:tc>
          <w:tcPr>
            <w:tcW w:w="1385" w:type="dxa"/>
            <w:tcBorders>
              <w:top w:val="nil"/>
              <w:left w:val="nil"/>
              <w:right w:val="nil"/>
            </w:tcBorders>
            <w:shd w:val="clear" w:color="000000" w:fill="EBEBEB"/>
            <w:noWrap/>
            <w:vAlign w:val="center"/>
          </w:tcPr>
          <w:p w14:paraId="67359016" w14:textId="77777777" w:rsidR="003F2049" w:rsidRPr="00A33AD3" w:rsidRDefault="003F2049" w:rsidP="00A33AD3">
            <w:pPr>
              <w:ind w:right="-133"/>
              <w:jc w:val="center"/>
              <w:rPr>
                <w:color w:val="22272B"/>
                <w:sz w:val="16"/>
                <w:szCs w:val="16"/>
                <w:highlight w:val="yellow"/>
                <w:lang w:val="en-AU"/>
              </w:rPr>
            </w:pPr>
            <w:r w:rsidRPr="00A33AD3">
              <w:rPr>
                <w:sz w:val="16"/>
                <w:szCs w:val="16"/>
              </w:rPr>
              <w:t>7.1</w:t>
            </w:r>
          </w:p>
        </w:tc>
      </w:tr>
      <w:tr w:rsidR="003F2049" w:rsidRPr="00FD66D8" w14:paraId="4E8A9018" w14:textId="77777777" w:rsidTr="0022779D">
        <w:trPr>
          <w:trHeight w:val="284"/>
        </w:trPr>
        <w:tc>
          <w:tcPr>
            <w:tcW w:w="937" w:type="dxa"/>
            <w:tcBorders>
              <w:top w:val="nil"/>
              <w:left w:val="nil"/>
              <w:bottom w:val="nil"/>
              <w:right w:val="nil"/>
            </w:tcBorders>
            <w:shd w:val="clear" w:color="auto" w:fill="EBEBEB"/>
            <w:noWrap/>
            <w:vAlign w:val="center"/>
          </w:tcPr>
          <w:p w14:paraId="5F302123" w14:textId="77777777" w:rsidR="003F2049" w:rsidRPr="00A33AD3" w:rsidRDefault="003F2049" w:rsidP="00A33AD3">
            <w:pPr>
              <w:ind w:right="-133"/>
              <w:rPr>
                <w:rFonts w:cs="Arial"/>
                <w:sz w:val="16"/>
                <w:szCs w:val="16"/>
                <w:lang w:val="en-AU"/>
              </w:rPr>
            </w:pPr>
            <w:r w:rsidRPr="00A33AD3">
              <w:rPr>
                <w:rFonts w:cs="Arial"/>
                <w:sz w:val="16"/>
                <w:szCs w:val="16"/>
                <w:lang w:val="en-AU"/>
              </w:rPr>
              <w:t>2028-29</w:t>
            </w:r>
            <w:r w:rsidRPr="00A33AD3">
              <w:rPr>
                <w:rFonts w:cs="Arial"/>
                <w:sz w:val="16"/>
                <w:szCs w:val="16"/>
                <w:vertAlign w:val="superscript"/>
                <w:lang w:val="en-AU"/>
              </w:rPr>
              <w:t>(d)</w:t>
            </w:r>
          </w:p>
        </w:tc>
        <w:tc>
          <w:tcPr>
            <w:tcW w:w="1006" w:type="dxa"/>
            <w:tcBorders>
              <w:top w:val="nil"/>
              <w:left w:val="nil"/>
              <w:bottom w:val="nil"/>
              <w:right w:val="nil"/>
            </w:tcBorders>
            <w:shd w:val="clear" w:color="000000" w:fill="EBEBEB"/>
            <w:noWrap/>
            <w:vAlign w:val="center"/>
          </w:tcPr>
          <w:p w14:paraId="5474249D" w14:textId="77777777" w:rsidR="003F2049" w:rsidRPr="00A33AD3" w:rsidRDefault="003F2049" w:rsidP="00A33AD3">
            <w:pPr>
              <w:ind w:right="-133"/>
              <w:jc w:val="center"/>
              <w:rPr>
                <w:color w:val="22272B"/>
                <w:sz w:val="16"/>
                <w:szCs w:val="16"/>
                <w:lang w:val="en-AU"/>
              </w:rPr>
            </w:pPr>
            <w:r w:rsidRPr="00A33AD3">
              <w:rPr>
                <w:color w:val="22272B"/>
                <w:sz w:val="16"/>
                <w:szCs w:val="16"/>
              </w:rPr>
              <w:t>(3.3)</w:t>
            </w:r>
          </w:p>
        </w:tc>
        <w:tc>
          <w:tcPr>
            <w:tcW w:w="1101" w:type="dxa"/>
            <w:tcBorders>
              <w:top w:val="nil"/>
              <w:left w:val="nil"/>
              <w:bottom w:val="nil"/>
              <w:right w:val="nil"/>
            </w:tcBorders>
            <w:shd w:val="clear" w:color="000000" w:fill="EBEBEB"/>
            <w:noWrap/>
            <w:vAlign w:val="center"/>
          </w:tcPr>
          <w:p w14:paraId="06AD8044" w14:textId="77777777" w:rsidR="003F2049" w:rsidRPr="00A33AD3" w:rsidRDefault="003F2049" w:rsidP="00A33AD3">
            <w:pPr>
              <w:ind w:right="-133"/>
              <w:jc w:val="center"/>
              <w:rPr>
                <w:sz w:val="16"/>
                <w:szCs w:val="16"/>
                <w:highlight w:val="yellow"/>
                <w:lang w:val="en-AU"/>
              </w:rPr>
            </w:pPr>
            <w:r w:rsidRPr="00A33AD3">
              <w:rPr>
                <w:sz w:val="16"/>
                <w:szCs w:val="16"/>
              </w:rPr>
              <w:t>(0.3)</w:t>
            </w:r>
          </w:p>
        </w:tc>
        <w:tc>
          <w:tcPr>
            <w:tcW w:w="1007" w:type="dxa"/>
            <w:tcBorders>
              <w:top w:val="nil"/>
              <w:left w:val="nil"/>
              <w:bottom w:val="nil"/>
              <w:right w:val="nil"/>
            </w:tcBorders>
            <w:shd w:val="clear" w:color="000000" w:fill="EBEBEB"/>
            <w:noWrap/>
            <w:vAlign w:val="center"/>
          </w:tcPr>
          <w:p w14:paraId="491E7364" w14:textId="77777777" w:rsidR="003F2049" w:rsidRPr="00A33AD3" w:rsidRDefault="003F2049" w:rsidP="00A33AD3">
            <w:pPr>
              <w:ind w:right="-133"/>
              <w:jc w:val="center"/>
              <w:rPr>
                <w:color w:val="22272B"/>
                <w:sz w:val="16"/>
                <w:szCs w:val="16"/>
                <w:highlight w:val="yellow"/>
                <w:lang w:val="en-AU"/>
              </w:rPr>
            </w:pPr>
            <w:r w:rsidRPr="00A33AD3">
              <w:rPr>
                <w:color w:val="22272B"/>
                <w:sz w:val="16"/>
                <w:szCs w:val="16"/>
              </w:rPr>
              <w:t>210.0</w:t>
            </w:r>
          </w:p>
        </w:tc>
        <w:tc>
          <w:tcPr>
            <w:tcW w:w="1101" w:type="dxa"/>
            <w:tcBorders>
              <w:top w:val="nil"/>
              <w:left w:val="nil"/>
              <w:bottom w:val="nil"/>
              <w:right w:val="nil"/>
            </w:tcBorders>
            <w:shd w:val="clear" w:color="000000" w:fill="EBEBEB"/>
            <w:noWrap/>
            <w:vAlign w:val="center"/>
          </w:tcPr>
          <w:p w14:paraId="303D9022" w14:textId="77777777" w:rsidR="003F2049" w:rsidRPr="00A33AD3" w:rsidRDefault="003F2049" w:rsidP="00A33AD3">
            <w:pPr>
              <w:ind w:right="-133"/>
              <w:jc w:val="center"/>
              <w:rPr>
                <w:sz w:val="16"/>
                <w:szCs w:val="16"/>
                <w:highlight w:val="yellow"/>
                <w:lang w:val="en-AU"/>
              </w:rPr>
            </w:pPr>
            <w:r w:rsidRPr="00A33AD3">
              <w:rPr>
                <w:sz w:val="16"/>
                <w:szCs w:val="16"/>
              </w:rPr>
              <w:t>20.5</w:t>
            </w:r>
          </w:p>
        </w:tc>
        <w:tc>
          <w:tcPr>
            <w:tcW w:w="1007" w:type="dxa"/>
            <w:tcBorders>
              <w:top w:val="nil"/>
              <w:left w:val="nil"/>
              <w:bottom w:val="nil"/>
              <w:right w:val="nil"/>
            </w:tcBorders>
            <w:shd w:val="clear" w:color="000000" w:fill="EBEBEB"/>
            <w:noWrap/>
            <w:vAlign w:val="center"/>
          </w:tcPr>
          <w:p w14:paraId="44CF22CC" w14:textId="77777777" w:rsidR="003F2049" w:rsidRPr="00A33AD3" w:rsidRDefault="003F2049" w:rsidP="00A33AD3">
            <w:pPr>
              <w:ind w:right="-133"/>
              <w:jc w:val="center"/>
              <w:rPr>
                <w:color w:val="22272B"/>
                <w:sz w:val="16"/>
                <w:szCs w:val="16"/>
                <w:highlight w:val="yellow"/>
                <w:lang w:val="en-AU"/>
              </w:rPr>
            </w:pPr>
            <w:r w:rsidRPr="00A33AD3">
              <w:rPr>
                <w:color w:val="22272B"/>
                <w:sz w:val="16"/>
                <w:szCs w:val="16"/>
              </w:rPr>
              <w:t>139.5</w:t>
            </w:r>
          </w:p>
        </w:tc>
        <w:tc>
          <w:tcPr>
            <w:tcW w:w="1101" w:type="dxa"/>
            <w:tcBorders>
              <w:top w:val="nil"/>
              <w:left w:val="nil"/>
              <w:bottom w:val="nil"/>
              <w:right w:val="nil"/>
            </w:tcBorders>
            <w:shd w:val="clear" w:color="000000" w:fill="EBEBEB"/>
            <w:noWrap/>
            <w:vAlign w:val="center"/>
          </w:tcPr>
          <w:p w14:paraId="5976B9A9" w14:textId="77777777" w:rsidR="003F2049" w:rsidRPr="00A33AD3" w:rsidRDefault="003F2049" w:rsidP="00A33AD3">
            <w:pPr>
              <w:ind w:right="-133"/>
              <w:jc w:val="center"/>
              <w:rPr>
                <w:sz w:val="16"/>
                <w:szCs w:val="16"/>
                <w:highlight w:val="yellow"/>
                <w:lang w:val="en-AU"/>
              </w:rPr>
            </w:pPr>
            <w:r w:rsidRPr="00A33AD3">
              <w:rPr>
                <w:sz w:val="16"/>
                <w:szCs w:val="16"/>
              </w:rPr>
              <w:t>13.6</w:t>
            </w:r>
          </w:p>
        </w:tc>
        <w:tc>
          <w:tcPr>
            <w:tcW w:w="1007" w:type="dxa"/>
            <w:tcBorders>
              <w:top w:val="nil"/>
              <w:left w:val="nil"/>
              <w:bottom w:val="nil"/>
              <w:right w:val="nil"/>
            </w:tcBorders>
            <w:shd w:val="clear" w:color="000000" w:fill="EBEBEB"/>
            <w:noWrap/>
            <w:vAlign w:val="center"/>
          </w:tcPr>
          <w:p w14:paraId="3ABD6229" w14:textId="77777777" w:rsidR="003F2049" w:rsidRPr="00A33AD3" w:rsidRDefault="003F2049" w:rsidP="00A33AD3">
            <w:pPr>
              <w:ind w:right="-133"/>
              <w:jc w:val="center"/>
              <w:rPr>
                <w:color w:val="22272B"/>
                <w:sz w:val="16"/>
                <w:szCs w:val="16"/>
                <w:highlight w:val="yellow"/>
                <w:lang w:val="en-AU"/>
              </w:rPr>
            </w:pPr>
            <w:r w:rsidRPr="00A33AD3">
              <w:rPr>
                <w:color w:val="22272B"/>
                <w:sz w:val="16"/>
                <w:szCs w:val="16"/>
              </w:rPr>
              <w:t>10.2</w:t>
            </w:r>
          </w:p>
        </w:tc>
        <w:tc>
          <w:tcPr>
            <w:tcW w:w="1385" w:type="dxa"/>
            <w:tcBorders>
              <w:top w:val="nil"/>
              <w:left w:val="nil"/>
              <w:bottom w:val="nil"/>
              <w:right w:val="nil"/>
            </w:tcBorders>
            <w:shd w:val="clear" w:color="000000" w:fill="EBEBEB"/>
            <w:noWrap/>
            <w:vAlign w:val="center"/>
          </w:tcPr>
          <w:p w14:paraId="0E6B899A" w14:textId="77777777" w:rsidR="003F2049" w:rsidRPr="00A33AD3" w:rsidRDefault="003F2049" w:rsidP="00A33AD3">
            <w:pPr>
              <w:ind w:right="-133"/>
              <w:jc w:val="center"/>
              <w:rPr>
                <w:sz w:val="16"/>
                <w:szCs w:val="16"/>
                <w:highlight w:val="yellow"/>
                <w:lang w:val="en-AU"/>
              </w:rPr>
            </w:pPr>
            <w:r w:rsidRPr="00A33AD3">
              <w:rPr>
                <w:sz w:val="16"/>
                <w:szCs w:val="16"/>
              </w:rPr>
              <w:t>7.2</w:t>
            </w:r>
          </w:p>
        </w:tc>
      </w:tr>
      <w:tr w:rsidR="003F2049" w:rsidRPr="00FD66D8" w14:paraId="19FEBA33" w14:textId="77777777" w:rsidTr="0022779D">
        <w:trPr>
          <w:trHeight w:val="284"/>
        </w:trPr>
        <w:tc>
          <w:tcPr>
            <w:tcW w:w="937" w:type="dxa"/>
            <w:tcBorders>
              <w:top w:val="nil"/>
              <w:left w:val="nil"/>
              <w:bottom w:val="single" w:sz="2" w:space="0" w:color="auto"/>
              <w:right w:val="nil"/>
            </w:tcBorders>
            <w:shd w:val="clear" w:color="auto" w:fill="EBEBEB"/>
            <w:noWrap/>
            <w:vAlign w:val="center"/>
          </w:tcPr>
          <w:p w14:paraId="34C6B692" w14:textId="77777777" w:rsidR="003F2049" w:rsidRPr="00A33AD3" w:rsidRDefault="003F2049" w:rsidP="00A33AD3">
            <w:pPr>
              <w:ind w:right="-133"/>
              <w:rPr>
                <w:rFonts w:cs="Arial"/>
                <w:sz w:val="16"/>
                <w:szCs w:val="16"/>
                <w:lang w:val="en-AU"/>
              </w:rPr>
            </w:pPr>
            <w:r w:rsidRPr="00A33AD3">
              <w:rPr>
                <w:rFonts w:cs="Arial"/>
                <w:sz w:val="16"/>
                <w:szCs w:val="16"/>
                <w:lang w:val="en-AU"/>
              </w:rPr>
              <w:t>2029-30</w:t>
            </w:r>
            <w:r w:rsidRPr="00A33AD3">
              <w:rPr>
                <w:rFonts w:cs="Arial"/>
                <w:sz w:val="16"/>
                <w:szCs w:val="16"/>
                <w:vertAlign w:val="superscript"/>
                <w:lang w:val="en-AU"/>
              </w:rPr>
              <w:t>(d)</w:t>
            </w:r>
          </w:p>
        </w:tc>
        <w:tc>
          <w:tcPr>
            <w:tcW w:w="1006" w:type="dxa"/>
            <w:tcBorders>
              <w:top w:val="nil"/>
              <w:left w:val="nil"/>
              <w:bottom w:val="single" w:sz="2" w:space="0" w:color="auto"/>
              <w:right w:val="nil"/>
            </w:tcBorders>
            <w:shd w:val="clear" w:color="000000" w:fill="EBEBEB"/>
            <w:noWrap/>
            <w:vAlign w:val="center"/>
          </w:tcPr>
          <w:p w14:paraId="4656CE50" w14:textId="77777777" w:rsidR="003F2049" w:rsidRPr="00A33AD3" w:rsidRDefault="003F2049" w:rsidP="00A33AD3">
            <w:pPr>
              <w:ind w:right="-133"/>
              <w:jc w:val="center"/>
              <w:rPr>
                <w:sz w:val="16"/>
                <w:szCs w:val="16"/>
                <w:lang w:val="en-AU"/>
              </w:rPr>
            </w:pPr>
            <w:r w:rsidRPr="00A33AD3">
              <w:rPr>
                <w:color w:val="22272B"/>
                <w:sz w:val="16"/>
                <w:szCs w:val="16"/>
              </w:rPr>
              <w:t>(5.4)</w:t>
            </w:r>
          </w:p>
        </w:tc>
        <w:tc>
          <w:tcPr>
            <w:tcW w:w="1101" w:type="dxa"/>
            <w:tcBorders>
              <w:top w:val="nil"/>
              <w:left w:val="nil"/>
              <w:bottom w:val="single" w:sz="2" w:space="0" w:color="auto"/>
              <w:right w:val="nil"/>
            </w:tcBorders>
            <w:shd w:val="clear" w:color="000000" w:fill="EBEBEB"/>
            <w:noWrap/>
            <w:vAlign w:val="center"/>
          </w:tcPr>
          <w:p w14:paraId="0B35B3A6" w14:textId="77777777" w:rsidR="003F2049" w:rsidRPr="00A33AD3" w:rsidRDefault="003F2049" w:rsidP="00A33AD3">
            <w:pPr>
              <w:ind w:right="-133"/>
              <w:jc w:val="center"/>
              <w:rPr>
                <w:sz w:val="16"/>
                <w:szCs w:val="16"/>
                <w:highlight w:val="yellow"/>
                <w:lang w:val="en-AU"/>
              </w:rPr>
            </w:pPr>
            <w:r w:rsidRPr="00A33AD3">
              <w:rPr>
                <w:sz w:val="16"/>
                <w:szCs w:val="16"/>
              </w:rPr>
              <w:t>(0.5)</w:t>
            </w:r>
          </w:p>
        </w:tc>
        <w:tc>
          <w:tcPr>
            <w:tcW w:w="1007" w:type="dxa"/>
            <w:tcBorders>
              <w:top w:val="nil"/>
              <w:left w:val="nil"/>
              <w:bottom w:val="single" w:sz="2" w:space="0" w:color="auto"/>
              <w:right w:val="nil"/>
            </w:tcBorders>
            <w:shd w:val="clear" w:color="000000" w:fill="EBEBEB"/>
            <w:noWrap/>
            <w:vAlign w:val="center"/>
          </w:tcPr>
          <w:p w14:paraId="26399FF4" w14:textId="77777777" w:rsidR="003F2049" w:rsidRPr="00A33AD3" w:rsidRDefault="003F2049" w:rsidP="00A33AD3">
            <w:pPr>
              <w:ind w:right="-133"/>
              <w:jc w:val="center"/>
              <w:rPr>
                <w:sz w:val="16"/>
                <w:szCs w:val="16"/>
                <w:highlight w:val="yellow"/>
                <w:lang w:val="en-AU"/>
              </w:rPr>
            </w:pPr>
            <w:r w:rsidRPr="00A33AD3">
              <w:rPr>
                <w:color w:val="22272B"/>
                <w:sz w:val="16"/>
                <w:szCs w:val="16"/>
              </w:rPr>
              <w:t>219.4</w:t>
            </w:r>
          </w:p>
        </w:tc>
        <w:tc>
          <w:tcPr>
            <w:tcW w:w="1101" w:type="dxa"/>
            <w:tcBorders>
              <w:top w:val="nil"/>
              <w:left w:val="nil"/>
              <w:bottom w:val="single" w:sz="2" w:space="0" w:color="auto"/>
              <w:right w:val="nil"/>
            </w:tcBorders>
            <w:shd w:val="clear" w:color="000000" w:fill="EBEBEB"/>
            <w:noWrap/>
            <w:vAlign w:val="center"/>
          </w:tcPr>
          <w:p w14:paraId="0BBA1368" w14:textId="77777777" w:rsidR="003F2049" w:rsidRPr="00A33AD3" w:rsidRDefault="003F2049" w:rsidP="00A33AD3">
            <w:pPr>
              <w:ind w:right="-133"/>
              <w:jc w:val="center"/>
              <w:rPr>
                <w:sz w:val="16"/>
                <w:szCs w:val="16"/>
                <w:highlight w:val="yellow"/>
                <w:lang w:val="en-AU"/>
              </w:rPr>
            </w:pPr>
            <w:r w:rsidRPr="00A33AD3">
              <w:rPr>
                <w:sz w:val="16"/>
                <w:szCs w:val="16"/>
              </w:rPr>
              <w:t>20.5</w:t>
            </w:r>
          </w:p>
        </w:tc>
        <w:tc>
          <w:tcPr>
            <w:tcW w:w="1007" w:type="dxa"/>
            <w:tcBorders>
              <w:top w:val="nil"/>
              <w:left w:val="nil"/>
              <w:bottom w:val="single" w:sz="2" w:space="0" w:color="auto"/>
              <w:right w:val="nil"/>
            </w:tcBorders>
            <w:shd w:val="clear" w:color="000000" w:fill="EBEBEB"/>
            <w:noWrap/>
            <w:vAlign w:val="center"/>
          </w:tcPr>
          <w:p w14:paraId="7C87465C" w14:textId="77777777" w:rsidR="003F2049" w:rsidRPr="00A33AD3" w:rsidRDefault="003F2049" w:rsidP="00A33AD3">
            <w:pPr>
              <w:ind w:right="-133"/>
              <w:jc w:val="center"/>
              <w:rPr>
                <w:sz w:val="16"/>
                <w:szCs w:val="16"/>
                <w:highlight w:val="yellow"/>
                <w:lang w:val="en-AU"/>
              </w:rPr>
            </w:pPr>
            <w:r w:rsidRPr="00A33AD3">
              <w:rPr>
                <w:color w:val="22272B"/>
                <w:sz w:val="16"/>
                <w:szCs w:val="16"/>
              </w:rPr>
              <w:t>144.8</w:t>
            </w:r>
          </w:p>
        </w:tc>
        <w:tc>
          <w:tcPr>
            <w:tcW w:w="1101" w:type="dxa"/>
            <w:tcBorders>
              <w:top w:val="nil"/>
              <w:left w:val="nil"/>
              <w:bottom w:val="single" w:sz="2" w:space="0" w:color="auto"/>
              <w:right w:val="nil"/>
            </w:tcBorders>
            <w:shd w:val="clear" w:color="000000" w:fill="EBEBEB"/>
            <w:noWrap/>
            <w:vAlign w:val="center"/>
          </w:tcPr>
          <w:p w14:paraId="6CA31F7F" w14:textId="77777777" w:rsidR="003F2049" w:rsidRPr="00A33AD3" w:rsidRDefault="003F2049" w:rsidP="00A33AD3">
            <w:pPr>
              <w:ind w:right="-133"/>
              <w:jc w:val="center"/>
              <w:rPr>
                <w:sz w:val="16"/>
                <w:szCs w:val="16"/>
                <w:highlight w:val="yellow"/>
                <w:lang w:val="en-AU"/>
              </w:rPr>
            </w:pPr>
            <w:r w:rsidRPr="00A33AD3">
              <w:rPr>
                <w:sz w:val="16"/>
                <w:szCs w:val="16"/>
              </w:rPr>
              <w:t>13.5</w:t>
            </w:r>
          </w:p>
        </w:tc>
        <w:tc>
          <w:tcPr>
            <w:tcW w:w="1007" w:type="dxa"/>
            <w:tcBorders>
              <w:top w:val="nil"/>
              <w:left w:val="nil"/>
              <w:bottom w:val="single" w:sz="2" w:space="0" w:color="auto"/>
              <w:right w:val="nil"/>
            </w:tcBorders>
            <w:shd w:val="clear" w:color="000000" w:fill="EBEBEB"/>
            <w:noWrap/>
            <w:vAlign w:val="center"/>
          </w:tcPr>
          <w:p w14:paraId="48FC3084" w14:textId="77777777" w:rsidR="003F2049" w:rsidRPr="00A33AD3" w:rsidRDefault="003F2049" w:rsidP="00A33AD3">
            <w:pPr>
              <w:ind w:right="-133"/>
              <w:jc w:val="center"/>
              <w:rPr>
                <w:sz w:val="16"/>
                <w:szCs w:val="16"/>
                <w:highlight w:val="yellow"/>
                <w:lang w:val="en-AU"/>
              </w:rPr>
            </w:pPr>
            <w:r w:rsidRPr="00A33AD3">
              <w:rPr>
                <w:color w:val="22272B"/>
                <w:sz w:val="16"/>
                <w:szCs w:val="16"/>
              </w:rPr>
              <w:t>11.0</w:t>
            </w:r>
          </w:p>
        </w:tc>
        <w:tc>
          <w:tcPr>
            <w:tcW w:w="1385" w:type="dxa"/>
            <w:tcBorders>
              <w:top w:val="nil"/>
              <w:left w:val="nil"/>
              <w:bottom w:val="single" w:sz="2" w:space="0" w:color="auto"/>
              <w:right w:val="nil"/>
            </w:tcBorders>
            <w:shd w:val="clear" w:color="000000" w:fill="EBEBEB"/>
            <w:noWrap/>
            <w:vAlign w:val="center"/>
          </w:tcPr>
          <w:p w14:paraId="0DDE08A7" w14:textId="77777777" w:rsidR="003F2049" w:rsidRPr="00A33AD3" w:rsidRDefault="003F2049" w:rsidP="00A33AD3">
            <w:pPr>
              <w:ind w:right="-133"/>
              <w:jc w:val="center"/>
              <w:rPr>
                <w:sz w:val="16"/>
                <w:szCs w:val="16"/>
                <w:highlight w:val="yellow"/>
                <w:lang w:val="en-AU"/>
              </w:rPr>
            </w:pPr>
            <w:r w:rsidRPr="00A33AD3">
              <w:rPr>
                <w:sz w:val="16"/>
                <w:szCs w:val="16"/>
              </w:rPr>
              <w:t>7.5</w:t>
            </w:r>
          </w:p>
        </w:tc>
      </w:tr>
    </w:tbl>
    <w:p w14:paraId="5C39ED99" w14:textId="77777777" w:rsidR="003F2049" w:rsidRPr="00FD66D8" w:rsidRDefault="003F2049" w:rsidP="005C68EF">
      <w:pPr>
        <w:pStyle w:val="ListParagraph"/>
        <w:ind w:left="357" w:hanging="357"/>
        <w:rPr>
          <w:sz w:val="6"/>
          <w:szCs w:val="6"/>
          <w:lang w:val="en-AU"/>
        </w:rPr>
      </w:pPr>
    </w:p>
    <w:p w14:paraId="355CF3D4" w14:textId="77777777" w:rsidR="003F2049" w:rsidRPr="006865AB" w:rsidRDefault="003F2049" w:rsidP="00014948">
      <w:pPr>
        <w:pStyle w:val="Tablereference"/>
        <w:numPr>
          <w:ilvl w:val="0"/>
          <w:numId w:val="156"/>
        </w:numPr>
        <w:rPr>
          <w:lang w:val="en-AU"/>
        </w:rPr>
      </w:pPr>
      <w:r w:rsidRPr="006865AB">
        <w:rPr>
          <w:lang w:val="en-AU"/>
        </w:rPr>
        <w:t>Gross debt is the sum of borrowings and derivatives at fair value, borrowings at amortised cost, deposits held, and advances received.</w:t>
      </w:r>
    </w:p>
    <w:p w14:paraId="4A02DF69" w14:textId="77777777" w:rsidR="003F2049" w:rsidRPr="00FD66D8" w:rsidRDefault="003F2049" w:rsidP="000D3EBC">
      <w:pPr>
        <w:pStyle w:val="Tablereference"/>
        <w:rPr>
          <w:lang w:val="en-AU"/>
        </w:rPr>
      </w:pPr>
      <w:r w:rsidRPr="00FD66D8">
        <w:rPr>
          <w:lang w:val="en-AU"/>
        </w:rPr>
        <w:t>Net debt is gross debt less the sum of cash, advances paid, financial assets at fair value and other financial assets.</w:t>
      </w:r>
    </w:p>
    <w:p w14:paraId="6B419F5A" w14:textId="77777777" w:rsidR="003F2049" w:rsidRPr="00FD66D8" w:rsidRDefault="003F2049" w:rsidP="000D3EBC">
      <w:pPr>
        <w:pStyle w:val="Tablereference"/>
        <w:rPr>
          <w:lang w:val="en-AU"/>
        </w:rPr>
      </w:pPr>
      <w:r w:rsidRPr="00FD66D8">
        <w:rPr>
          <w:lang w:val="en-AU"/>
        </w:rPr>
        <w:t>Revised.</w:t>
      </w:r>
    </w:p>
    <w:p w14:paraId="4F8B223A" w14:textId="77777777" w:rsidR="003F2049" w:rsidRPr="00FD66D8" w:rsidRDefault="003F2049" w:rsidP="000D3EBC">
      <w:pPr>
        <w:pStyle w:val="Tablereference"/>
        <w:rPr>
          <w:lang w:val="en-AU"/>
        </w:rPr>
      </w:pPr>
      <w:r w:rsidRPr="00FD66D8">
        <w:rPr>
          <w:lang w:val="en-AU"/>
        </w:rPr>
        <w:t>Forecast estimate.</w:t>
      </w:r>
    </w:p>
    <w:p w14:paraId="27ACDF84" w14:textId="77777777" w:rsidR="003F2049" w:rsidRPr="00FD66D8" w:rsidRDefault="003F2049" w:rsidP="005C68EF">
      <w:pPr>
        <w:pStyle w:val="NoSpacing"/>
        <w:rPr>
          <w:sz w:val="18"/>
          <w:szCs w:val="18"/>
          <w:lang w:val="en-AU"/>
        </w:rPr>
      </w:pPr>
    </w:p>
    <w:p w14:paraId="2E0799A1" w14:textId="77777777" w:rsidR="003F2049" w:rsidRPr="00FD66D8" w:rsidRDefault="003F2049">
      <w:pPr>
        <w:spacing w:before="360" w:after="120"/>
        <w:rPr>
          <w:rFonts w:eastAsia="Tahoma" w:cs="Tahoma"/>
          <w:i/>
          <w:color w:val="000000" w:themeColor="text1"/>
          <w:kern w:val="28"/>
          <w:szCs w:val="22"/>
          <w:lang w:val="en-AU"/>
        </w:rPr>
      </w:pPr>
      <w:r w:rsidRPr="00FD66D8">
        <w:rPr>
          <w:lang w:val="en-AU"/>
        </w:rPr>
        <w:br w:type="page"/>
      </w:r>
    </w:p>
    <w:p w14:paraId="749D84AF" w14:textId="77777777" w:rsidR="003F2049" w:rsidRPr="00FD66D8" w:rsidRDefault="003F2049" w:rsidP="003F2049">
      <w:pPr>
        <w:pStyle w:val="TableEX"/>
        <w:ind w:left="1418" w:hanging="1418"/>
      </w:pPr>
      <w:r w:rsidRPr="00FD66D8">
        <w:lastRenderedPageBreak/>
        <w:t>Non-financial public sector operating statement aggregates</w:t>
      </w:r>
    </w:p>
    <w:tbl>
      <w:tblPr>
        <w:tblW w:w="9650" w:type="dxa"/>
        <w:tblLayout w:type="fixed"/>
        <w:tblLook w:val="04A0" w:firstRow="1" w:lastRow="0" w:firstColumn="1" w:lastColumn="0" w:noHBand="0" w:noVBand="1"/>
        <w:tblCaption w:val="Table E.8: Non-financial public sector operating statement aggregates"/>
      </w:tblPr>
      <w:tblGrid>
        <w:gridCol w:w="1206"/>
        <w:gridCol w:w="1206"/>
        <w:gridCol w:w="1206"/>
        <w:gridCol w:w="1206"/>
        <w:gridCol w:w="1207"/>
        <w:gridCol w:w="1206"/>
        <w:gridCol w:w="1207"/>
        <w:gridCol w:w="1206"/>
      </w:tblGrid>
      <w:tr w:rsidR="003F2049" w:rsidRPr="00FD66D8" w14:paraId="73AC659B" w14:textId="77777777" w:rsidTr="00FB6440">
        <w:trPr>
          <w:trHeight w:val="283"/>
        </w:trPr>
        <w:tc>
          <w:tcPr>
            <w:tcW w:w="1206" w:type="dxa"/>
            <w:shd w:val="clear" w:color="auto" w:fill="EBEBEB"/>
            <w:vAlign w:val="center"/>
            <w:hideMark/>
          </w:tcPr>
          <w:p w14:paraId="59F82D8D" w14:textId="77777777" w:rsidR="003F2049" w:rsidRPr="00FD66D8" w:rsidRDefault="003F2049">
            <w:pPr>
              <w:rPr>
                <w:rFonts w:cs="Arial"/>
                <w:sz w:val="17"/>
                <w:szCs w:val="17"/>
                <w:lang w:val="en-AU"/>
              </w:rPr>
            </w:pPr>
          </w:p>
        </w:tc>
        <w:tc>
          <w:tcPr>
            <w:tcW w:w="1206" w:type="dxa"/>
            <w:shd w:val="clear" w:color="auto" w:fill="EBEBEB"/>
            <w:vAlign w:val="center"/>
            <w:hideMark/>
          </w:tcPr>
          <w:p w14:paraId="20F85D5B" w14:textId="77777777" w:rsidR="003F2049" w:rsidRPr="00FD66D8" w:rsidRDefault="003F2049">
            <w:pPr>
              <w:jc w:val="center"/>
              <w:rPr>
                <w:rFonts w:cs="Arial"/>
                <w:sz w:val="17"/>
                <w:szCs w:val="17"/>
                <w:lang w:val="en-AU"/>
              </w:rPr>
            </w:pPr>
            <w:r w:rsidRPr="00FD66D8">
              <w:rPr>
                <w:rFonts w:cs="Arial"/>
                <w:sz w:val="17"/>
                <w:szCs w:val="17"/>
                <w:lang w:val="en-AU"/>
              </w:rPr>
              <w:t>Revenue</w:t>
            </w:r>
          </w:p>
        </w:tc>
        <w:tc>
          <w:tcPr>
            <w:tcW w:w="1206" w:type="dxa"/>
            <w:shd w:val="clear" w:color="auto" w:fill="EBEBEB"/>
            <w:vAlign w:val="center"/>
            <w:hideMark/>
          </w:tcPr>
          <w:p w14:paraId="73222B72" w14:textId="77777777" w:rsidR="003F2049" w:rsidRPr="00FD66D8" w:rsidRDefault="003F2049">
            <w:pPr>
              <w:jc w:val="center"/>
              <w:rPr>
                <w:rFonts w:cs="Arial"/>
                <w:sz w:val="17"/>
                <w:szCs w:val="17"/>
                <w:lang w:val="en-AU"/>
              </w:rPr>
            </w:pPr>
            <w:r w:rsidRPr="00FD66D8">
              <w:rPr>
                <w:rFonts w:cs="Arial"/>
                <w:sz w:val="17"/>
                <w:szCs w:val="17"/>
                <w:lang w:val="en-AU"/>
              </w:rPr>
              <w:t>Expenses</w:t>
            </w:r>
          </w:p>
        </w:tc>
        <w:tc>
          <w:tcPr>
            <w:tcW w:w="2413" w:type="dxa"/>
            <w:gridSpan w:val="2"/>
            <w:shd w:val="clear" w:color="auto" w:fill="EBEBEB"/>
            <w:vAlign w:val="center"/>
            <w:hideMark/>
          </w:tcPr>
          <w:p w14:paraId="00E9A7E2" w14:textId="77777777" w:rsidR="003F2049" w:rsidRPr="00FD66D8" w:rsidRDefault="003F2049">
            <w:pPr>
              <w:jc w:val="center"/>
              <w:rPr>
                <w:rFonts w:cs="Arial"/>
                <w:sz w:val="17"/>
                <w:szCs w:val="17"/>
                <w:lang w:val="en-AU"/>
              </w:rPr>
            </w:pPr>
            <w:r w:rsidRPr="00FD66D8">
              <w:rPr>
                <w:rFonts w:cs="Arial"/>
                <w:sz w:val="17"/>
                <w:szCs w:val="17"/>
                <w:lang w:val="en-AU"/>
              </w:rPr>
              <w:t>Budget Result</w:t>
            </w:r>
          </w:p>
        </w:tc>
        <w:tc>
          <w:tcPr>
            <w:tcW w:w="2413" w:type="dxa"/>
            <w:gridSpan w:val="2"/>
            <w:shd w:val="clear" w:color="auto" w:fill="EBEBEB"/>
            <w:vAlign w:val="center"/>
            <w:hideMark/>
          </w:tcPr>
          <w:p w14:paraId="1EDA3922" w14:textId="77777777" w:rsidR="003F2049" w:rsidRPr="00FD66D8" w:rsidRDefault="003F2049">
            <w:pPr>
              <w:jc w:val="center"/>
              <w:rPr>
                <w:rFonts w:cs="Arial"/>
                <w:sz w:val="17"/>
                <w:szCs w:val="17"/>
                <w:lang w:val="en-AU"/>
              </w:rPr>
            </w:pPr>
            <w:r w:rsidRPr="00FD66D8">
              <w:rPr>
                <w:rFonts w:cs="Arial"/>
                <w:sz w:val="17"/>
                <w:szCs w:val="17"/>
                <w:lang w:val="en-AU"/>
              </w:rPr>
              <w:t>Capital Expenditure</w:t>
            </w:r>
          </w:p>
        </w:tc>
        <w:tc>
          <w:tcPr>
            <w:tcW w:w="1206" w:type="dxa"/>
            <w:shd w:val="clear" w:color="auto" w:fill="EBEBEB"/>
            <w:vAlign w:val="center"/>
          </w:tcPr>
          <w:p w14:paraId="34CE9163" w14:textId="77777777" w:rsidR="003F2049" w:rsidRPr="00FD66D8" w:rsidRDefault="003F2049">
            <w:pPr>
              <w:jc w:val="center"/>
              <w:rPr>
                <w:rFonts w:cs="Arial"/>
                <w:sz w:val="17"/>
                <w:szCs w:val="17"/>
                <w:lang w:val="en-AU"/>
              </w:rPr>
            </w:pPr>
            <w:r w:rsidRPr="00FD66D8">
              <w:rPr>
                <w:rFonts w:cs="Arial"/>
                <w:sz w:val="17"/>
                <w:szCs w:val="17"/>
                <w:lang w:val="en-AU"/>
              </w:rPr>
              <w:t>GSP</w:t>
            </w:r>
            <w:r w:rsidRPr="00FD66D8">
              <w:rPr>
                <w:rFonts w:cs="Arial"/>
                <w:sz w:val="17"/>
                <w:szCs w:val="17"/>
                <w:vertAlign w:val="superscript"/>
                <w:lang w:val="en-AU"/>
              </w:rPr>
              <w:t>(a)</w:t>
            </w:r>
          </w:p>
        </w:tc>
      </w:tr>
      <w:tr w:rsidR="003F2049" w:rsidRPr="00FD66D8" w14:paraId="10A62596" w14:textId="77777777" w:rsidTr="00FB6440">
        <w:trPr>
          <w:trHeight w:val="283"/>
        </w:trPr>
        <w:tc>
          <w:tcPr>
            <w:tcW w:w="1206" w:type="dxa"/>
            <w:shd w:val="clear" w:color="auto" w:fill="EBEBEB"/>
            <w:vAlign w:val="center"/>
            <w:hideMark/>
          </w:tcPr>
          <w:p w14:paraId="37C2DD50" w14:textId="77777777" w:rsidR="003F2049" w:rsidRPr="00FD66D8" w:rsidRDefault="003F2049">
            <w:pPr>
              <w:rPr>
                <w:rFonts w:cs="Arial"/>
                <w:sz w:val="17"/>
                <w:szCs w:val="17"/>
                <w:lang w:val="en-AU"/>
              </w:rPr>
            </w:pPr>
          </w:p>
        </w:tc>
        <w:tc>
          <w:tcPr>
            <w:tcW w:w="1206" w:type="dxa"/>
            <w:shd w:val="clear" w:color="auto" w:fill="EBEBEB"/>
            <w:vAlign w:val="center"/>
            <w:hideMark/>
          </w:tcPr>
          <w:p w14:paraId="49B11ACE" w14:textId="77777777" w:rsidR="003F2049" w:rsidRPr="00FD66D8" w:rsidRDefault="003F2049">
            <w:pPr>
              <w:jc w:val="center"/>
              <w:rPr>
                <w:rFonts w:cs="Arial"/>
                <w:sz w:val="17"/>
                <w:szCs w:val="17"/>
                <w:lang w:val="en-AU"/>
              </w:rPr>
            </w:pPr>
            <w:r w:rsidRPr="00FD66D8">
              <w:rPr>
                <w:rFonts w:cs="Arial"/>
                <w:sz w:val="17"/>
                <w:szCs w:val="17"/>
                <w:lang w:val="en-AU"/>
              </w:rPr>
              <w:t>$b</w:t>
            </w:r>
          </w:p>
        </w:tc>
        <w:tc>
          <w:tcPr>
            <w:tcW w:w="1206" w:type="dxa"/>
            <w:shd w:val="clear" w:color="auto" w:fill="EBEBEB"/>
            <w:vAlign w:val="center"/>
            <w:hideMark/>
          </w:tcPr>
          <w:p w14:paraId="2A5E3B63" w14:textId="77777777" w:rsidR="003F2049" w:rsidRPr="00FD66D8" w:rsidRDefault="003F2049">
            <w:pPr>
              <w:jc w:val="center"/>
              <w:rPr>
                <w:rFonts w:cs="Arial"/>
                <w:sz w:val="17"/>
                <w:szCs w:val="17"/>
                <w:lang w:val="en-AU"/>
              </w:rPr>
            </w:pPr>
            <w:r w:rsidRPr="00FD66D8">
              <w:rPr>
                <w:rFonts w:cs="Arial"/>
                <w:sz w:val="17"/>
                <w:szCs w:val="17"/>
                <w:lang w:val="en-AU"/>
              </w:rPr>
              <w:t>$b</w:t>
            </w:r>
          </w:p>
        </w:tc>
        <w:tc>
          <w:tcPr>
            <w:tcW w:w="1206" w:type="dxa"/>
            <w:shd w:val="clear" w:color="auto" w:fill="EBEBEB"/>
            <w:vAlign w:val="center"/>
            <w:hideMark/>
          </w:tcPr>
          <w:p w14:paraId="7C1903AD" w14:textId="77777777" w:rsidR="003F2049" w:rsidRPr="00FD66D8" w:rsidRDefault="003F2049">
            <w:pPr>
              <w:jc w:val="center"/>
              <w:rPr>
                <w:rFonts w:cs="Arial"/>
                <w:sz w:val="17"/>
                <w:szCs w:val="17"/>
                <w:lang w:val="en-AU"/>
              </w:rPr>
            </w:pPr>
            <w:r w:rsidRPr="00FD66D8">
              <w:rPr>
                <w:rFonts w:cs="Arial"/>
                <w:sz w:val="17"/>
                <w:szCs w:val="17"/>
                <w:lang w:val="en-AU"/>
              </w:rPr>
              <w:t>$b</w:t>
            </w:r>
          </w:p>
        </w:tc>
        <w:tc>
          <w:tcPr>
            <w:tcW w:w="1207" w:type="dxa"/>
            <w:shd w:val="clear" w:color="auto" w:fill="EBEBEB"/>
            <w:vAlign w:val="center"/>
            <w:hideMark/>
          </w:tcPr>
          <w:p w14:paraId="66AF0552" w14:textId="77777777" w:rsidR="003F2049" w:rsidRPr="00FD66D8" w:rsidRDefault="003F2049">
            <w:pPr>
              <w:jc w:val="center"/>
              <w:rPr>
                <w:rFonts w:cs="Arial"/>
                <w:sz w:val="17"/>
                <w:szCs w:val="17"/>
                <w:lang w:val="en-AU"/>
              </w:rPr>
            </w:pPr>
            <w:r w:rsidRPr="00FD66D8">
              <w:rPr>
                <w:rFonts w:cs="Arial"/>
                <w:sz w:val="17"/>
                <w:szCs w:val="17"/>
                <w:lang w:val="en-AU"/>
              </w:rPr>
              <w:t>% of GSP</w:t>
            </w:r>
          </w:p>
        </w:tc>
        <w:tc>
          <w:tcPr>
            <w:tcW w:w="1206" w:type="dxa"/>
            <w:shd w:val="clear" w:color="auto" w:fill="EBEBEB"/>
            <w:vAlign w:val="center"/>
            <w:hideMark/>
          </w:tcPr>
          <w:p w14:paraId="636C1632" w14:textId="77777777" w:rsidR="003F2049" w:rsidRPr="00FD66D8" w:rsidRDefault="003F2049">
            <w:pPr>
              <w:jc w:val="center"/>
              <w:rPr>
                <w:rFonts w:cs="Arial"/>
                <w:sz w:val="17"/>
                <w:szCs w:val="17"/>
                <w:lang w:val="en-AU"/>
              </w:rPr>
            </w:pPr>
            <w:r w:rsidRPr="00FD66D8">
              <w:rPr>
                <w:rFonts w:cs="Arial"/>
                <w:sz w:val="17"/>
                <w:szCs w:val="17"/>
                <w:lang w:val="en-AU"/>
              </w:rPr>
              <w:t>$b</w:t>
            </w:r>
          </w:p>
        </w:tc>
        <w:tc>
          <w:tcPr>
            <w:tcW w:w="1207" w:type="dxa"/>
            <w:shd w:val="clear" w:color="auto" w:fill="EBEBEB"/>
            <w:vAlign w:val="center"/>
            <w:hideMark/>
          </w:tcPr>
          <w:p w14:paraId="449C5C39" w14:textId="77777777" w:rsidR="003F2049" w:rsidRPr="00FD66D8" w:rsidRDefault="003F2049">
            <w:pPr>
              <w:jc w:val="center"/>
              <w:rPr>
                <w:rFonts w:cs="Arial"/>
                <w:sz w:val="17"/>
                <w:szCs w:val="17"/>
                <w:lang w:val="en-AU"/>
              </w:rPr>
            </w:pPr>
            <w:r w:rsidRPr="00FD66D8">
              <w:rPr>
                <w:rFonts w:cs="Arial"/>
                <w:sz w:val="17"/>
                <w:szCs w:val="17"/>
                <w:lang w:val="en-AU"/>
              </w:rPr>
              <w:t>% of GSP</w:t>
            </w:r>
          </w:p>
        </w:tc>
        <w:tc>
          <w:tcPr>
            <w:tcW w:w="1206" w:type="dxa"/>
            <w:shd w:val="clear" w:color="auto" w:fill="EBEBEB"/>
            <w:vAlign w:val="center"/>
            <w:hideMark/>
          </w:tcPr>
          <w:p w14:paraId="3D8ACB4D" w14:textId="77777777" w:rsidR="003F2049" w:rsidRPr="00FD66D8" w:rsidRDefault="003F2049">
            <w:pPr>
              <w:jc w:val="center"/>
              <w:rPr>
                <w:rFonts w:cs="Arial"/>
                <w:sz w:val="17"/>
                <w:szCs w:val="17"/>
                <w:lang w:val="en-AU"/>
              </w:rPr>
            </w:pPr>
            <w:r w:rsidRPr="00FD66D8">
              <w:rPr>
                <w:rFonts w:cs="Arial"/>
                <w:sz w:val="17"/>
                <w:szCs w:val="17"/>
                <w:lang w:val="en-AU"/>
              </w:rPr>
              <w:t>$b</w:t>
            </w:r>
          </w:p>
        </w:tc>
      </w:tr>
      <w:tr w:rsidR="003F2049" w:rsidRPr="00FD66D8" w14:paraId="0D9D61D5" w14:textId="77777777" w:rsidTr="00473984">
        <w:trPr>
          <w:trHeight w:val="283"/>
        </w:trPr>
        <w:tc>
          <w:tcPr>
            <w:tcW w:w="1206" w:type="dxa"/>
            <w:noWrap/>
            <w:vAlign w:val="center"/>
            <w:hideMark/>
          </w:tcPr>
          <w:p w14:paraId="50FCB273" w14:textId="77777777" w:rsidR="003F2049" w:rsidRPr="00FD66D8" w:rsidRDefault="003F2049" w:rsidP="001A3826">
            <w:pPr>
              <w:rPr>
                <w:rFonts w:cs="Arial"/>
                <w:sz w:val="16"/>
                <w:szCs w:val="16"/>
                <w:lang w:val="en-AU"/>
              </w:rPr>
            </w:pPr>
            <w:r w:rsidRPr="00FD66D8">
              <w:rPr>
                <w:rFonts w:cs="Arial"/>
                <w:sz w:val="16"/>
                <w:szCs w:val="16"/>
                <w:lang w:val="en-AU"/>
              </w:rPr>
              <w:t>2000-01</w:t>
            </w:r>
          </w:p>
        </w:tc>
        <w:tc>
          <w:tcPr>
            <w:tcW w:w="1206" w:type="dxa"/>
            <w:noWrap/>
            <w:vAlign w:val="center"/>
            <w:hideMark/>
          </w:tcPr>
          <w:p w14:paraId="0956C025" w14:textId="77777777" w:rsidR="003F2049" w:rsidRPr="00FD66D8" w:rsidRDefault="003F2049" w:rsidP="001A3826">
            <w:pPr>
              <w:jc w:val="center"/>
              <w:rPr>
                <w:rFonts w:cs="Arial"/>
                <w:sz w:val="16"/>
                <w:szCs w:val="16"/>
                <w:lang w:val="en-AU"/>
              </w:rPr>
            </w:pPr>
            <w:r w:rsidRPr="00FD66D8">
              <w:rPr>
                <w:sz w:val="16"/>
                <w:szCs w:val="16"/>
                <w:lang w:val="en-AU"/>
              </w:rPr>
              <w:t>44.0</w:t>
            </w:r>
          </w:p>
        </w:tc>
        <w:tc>
          <w:tcPr>
            <w:tcW w:w="1206" w:type="dxa"/>
            <w:noWrap/>
            <w:vAlign w:val="center"/>
            <w:hideMark/>
          </w:tcPr>
          <w:p w14:paraId="6016012A" w14:textId="77777777" w:rsidR="003F2049" w:rsidRPr="00FD66D8" w:rsidRDefault="003F2049" w:rsidP="001A3826">
            <w:pPr>
              <w:jc w:val="center"/>
              <w:rPr>
                <w:rFonts w:cs="Arial"/>
                <w:sz w:val="16"/>
                <w:szCs w:val="16"/>
                <w:lang w:val="en-AU"/>
              </w:rPr>
            </w:pPr>
            <w:r w:rsidRPr="00FD66D8">
              <w:rPr>
                <w:sz w:val="16"/>
                <w:szCs w:val="16"/>
                <w:lang w:val="en-AU"/>
              </w:rPr>
              <w:t>41.7</w:t>
            </w:r>
          </w:p>
        </w:tc>
        <w:tc>
          <w:tcPr>
            <w:tcW w:w="1206" w:type="dxa"/>
            <w:noWrap/>
            <w:vAlign w:val="center"/>
            <w:hideMark/>
          </w:tcPr>
          <w:p w14:paraId="47378B2A" w14:textId="77777777" w:rsidR="003F2049" w:rsidRPr="00FD66D8" w:rsidRDefault="003F2049" w:rsidP="001A3826">
            <w:pPr>
              <w:jc w:val="center"/>
              <w:rPr>
                <w:rFonts w:cs="Arial"/>
                <w:sz w:val="16"/>
                <w:szCs w:val="16"/>
                <w:lang w:val="en-AU"/>
              </w:rPr>
            </w:pPr>
            <w:r w:rsidRPr="00FD66D8">
              <w:rPr>
                <w:sz w:val="16"/>
                <w:szCs w:val="16"/>
                <w:lang w:val="en-AU"/>
              </w:rPr>
              <w:t>2.2</w:t>
            </w:r>
          </w:p>
        </w:tc>
        <w:tc>
          <w:tcPr>
            <w:tcW w:w="1207" w:type="dxa"/>
            <w:noWrap/>
            <w:vAlign w:val="center"/>
            <w:hideMark/>
          </w:tcPr>
          <w:p w14:paraId="38E29B1B" w14:textId="77777777" w:rsidR="003F2049" w:rsidRPr="00FD66D8" w:rsidRDefault="003F2049" w:rsidP="001A3826">
            <w:pPr>
              <w:jc w:val="center"/>
              <w:rPr>
                <w:rFonts w:cs="Arial"/>
                <w:sz w:val="16"/>
                <w:szCs w:val="16"/>
                <w:lang w:val="en-AU"/>
              </w:rPr>
            </w:pPr>
            <w:r w:rsidRPr="00FD66D8">
              <w:rPr>
                <w:sz w:val="16"/>
                <w:szCs w:val="16"/>
                <w:lang w:val="en-AU"/>
              </w:rPr>
              <w:t>0.9</w:t>
            </w:r>
          </w:p>
        </w:tc>
        <w:tc>
          <w:tcPr>
            <w:tcW w:w="1206" w:type="dxa"/>
            <w:noWrap/>
            <w:vAlign w:val="center"/>
            <w:hideMark/>
          </w:tcPr>
          <w:p w14:paraId="68653445" w14:textId="77777777" w:rsidR="003F2049" w:rsidRPr="00FD66D8" w:rsidRDefault="003F2049" w:rsidP="001A3826">
            <w:pPr>
              <w:jc w:val="center"/>
              <w:rPr>
                <w:rFonts w:cs="Arial"/>
                <w:sz w:val="16"/>
                <w:szCs w:val="16"/>
                <w:lang w:val="en-AU"/>
              </w:rPr>
            </w:pPr>
            <w:r w:rsidRPr="00FD66D8">
              <w:rPr>
                <w:sz w:val="16"/>
                <w:szCs w:val="16"/>
                <w:lang w:val="en-AU"/>
              </w:rPr>
              <w:t>5.4</w:t>
            </w:r>
          </w:p>
        </w:tc>
        <w:tc>
          <w:tcPr>
            <w:tcW w:w="1207" w:type="dxa"/>
            <w:noWrap/>
            <w:vAlign w:val="center"/>
            <w:hideMark/>
          </w:tcPr>
          <w:p w14:paraId="0D9336A0" w14:textId="77777777" w:rsidR="003F2049" w:rsidRPr="00FD66D8" w:rsidRDefault="003F2049" w:rsidP="001A3826">
            <w:pPr>
              <w:jc w:val="center"/>
              <w:rPr>
                <w:rFonts w:cs="Arial"/>
                <w:sz w:val="16"/>
                <w:szCs w:val="16"/>
                <w:lang w:val="en-AU"/>
              </w:rPr>
            </w:pPr>
            <w:r w:rsidRPr="00FD66D8">
              <w:rPr>
                <w:sz w:val="16"/>
                <w:szCs w:val="16"/>
                <w:lang w:val="en-AU"/>
              </w:rPr>
              <w:t>2.1</w:t>
            </w:r>
          </w:p>
        </w:tc>
        <w:tc>
          <w:tcPr>
            <w:tcW w:w="1204" w:type="dxa"/>
            <w:noWrap/>
            <w:vAlign w:val="center"/>
            <w:hideMark/>
          </w:tcPr>
          <w:p w14:paraId="63A35FC1" w14:textId="77777777" w:rsidR="003F2049" w:rsidRPr="00FD66D8" w:rsidRDefault="003F2049" w:rsidP="00473984">
            <w:pPr>
              <w:ind w:left="-191" w:right="215"/>
              <w:jc w:val="right"/>
              <w:rPr>
                <w:rFonts w:cs="Arial"/>
                <w:sz w:val="16"/>
                <w:szCs w:val="16"/>
                <w:lang w:val="en-AU"/>
              </w:rPr>
            </w:pPr>
            <w:r w:rsidRPr="00FD66D8">
              <w:rPr>
                <w:sz w:val="16"/>
                <w:szCs w:val="16"/>
                <w:lang w:val="en-AU"/>
              </w:rPr>
              <w:t>255.2</w:t>
            </w:r>
          </w:p>
        </w:tc>
      </w:tr>
      <w:tr w:rsidR="003F2049" w:rsidRPr="00FD66D8" w14:paraId="65C501A7" w14:textId="77777777" w:rsidTr="00473984">
        <w:trPr>
          <w:trHeight w:val="283"/>
        </w:trPr>
        <w:tc>
          <w:tcPr>
            <w:tcW w:w="1206" w:type="dxa"/>
            <w:noWrap/>
            <w:vAlign w:val="center"/>
            <w:hideMark/>
          </w:tcPr>
          <w:p w14:paraId="69BEDF60" w14:textId="77777777" w:rsidR="003F2049" w:rsidRPr="00FD66D8" w:rsidRDefault="003F2049" w:rsidP="001A3826">
            <w:pPr>
              <w:rPr>
                <w:rFonts w:cs="Arial"/>
                <w:sz w:val="16"/>
                <w:szCs w:val="16"/>
                <w:lang w:val="en-AU"/>
              </w:rPr>
            </w:pPr>
            <w:r w:rsidRPr="00FD66D8">
              <w:rPr>
                <w:rFonts w:cs="Arial"/>
                <w:sz w:val="16"/>
                <w:szCs w:val="16"/>
                <w:lang w:val="en-AU"/>
              </w:rPr>
              <w:t>2001-02</w:t>
            </w:r>
          </w:p>
        </w:tc>
        <w:tc>
          <w:tcPr>
            <w:tcW w:w="1206" w:type="dxa"/>
            <w:noWrap/>
            <w:vAlign w:val="center"/>
            <w:hideMark/>
          </w:tcPr>
          <w:p w14:paraId="5A8C4C27" w14:textId="77777777" w:rsidR="003F2049" w:rsidRPr="00FD66D8" w:rsidRDefault="003F2049" w:rsidP="001A3826">
            <w:pPr>
              <w:jc w:val="center"/>
              <w:rPr>
                <w:rFonts w:cs="Arial"/>
                <w:sz w:val="16"/>
                <w:szCs w:val="16"/>
                <w:lang w:val="en-AU"/>
              </w:rPr>
            </w:pPr>
            <w:r w:rsidRPr="00FD66D8">
              <w:rPr>
                <w:sz w:val="16"/>
                <w:szCs w:val="16"/>
                <w:lang w:val="en-AU"/>
              </w:rPr>
              <w:t>43.7</w:t>
            </w:r>
          </w:p>
        </w:tc>
        <w:tc>
          <w:tcPr>
            <w:tcW w:w="1206" w:type="dxa"/>
            <w:noWrap/>
            <w:vAlign w:val="center"/>
            <w:hideMark/>
          </w:tcPr>
          <w:p w14:paraId="53524BAF" w14:textId="77777777" w:rsidR="003F2049" w:rsidRPr="00FD66D8" w:rsidRDefault="003F2049" w:rsidP="001A3826">
            <w:pPr>
              <w:jc w:val="center"/>
              <w:rPr>
                <w:rFonts w:cs="Arial"/>
                <w:sz w:val="16"/>
                <w:szCs w:val="16"/>
                <w:lang w:val="en-AU"/>
              </w:rPr>
            </w:pPr>
            <w:r w:rsidRPr="00FD66D8">
              <w:rPr>
                <w:sz w:val="16"/>
                <w:szCs w:val="16"/>
                <w:lang w:val="en-AU"/>
              </w:rPr>
              <w:t>41.3</w:t>
            </w:r>
          </w:p>
        </w:tc>
        <w:tc>
          <w:tcPr>
            <w:tcW w:w="1206" w:type="dxa"/>
            <w:noWrap/>
            <w:vAlign w:val="center"/>
            <w:hideMark/>
          </w:tcPr>
          <w:p w14:paraId="172E5869" w14:textId="77777777" w:rsidR="003F2049" w:rsidRPr="00FD66D8" w:rsidRDefault="003F2049" w:rsidP="001A3826">
            <w:pPr>
              <w:jc w:val="center"/>
              <w:rPr>
                <w:rFonts w:cs="Arial"/>
                <w:sz w:val="16"/>
                <w:szCs w:val="16"/>
                <w:lang w:val="en-AU"/>
              </w:rPr>
            </w:pPr>
            <w:r w:rsidRPr="00FD66D8">
              <w:rPr>
                <w:sz w:val="16"/>
                <w:szCs w:val="16"/>
                <w:lang w:val="en-AU"/>
              </w:rPr>
              <w:t>2.3</w:t>
            </w:r>
          </w:p>
        </w:tc>
        <w:tc>
          <w:tcPr>
            <w:tcW w:w="1207" w:type="dxa"/>
            <w:noWrap/>
            <w:vAlign w:val="center"/>
            <w:hideMark/>
          </w:tcPr>
          <w:p w14:paraId="680273D5" w14:textId="77777777" w:rsidR="003F2049" w:rsidRPr="00FD66D8" w:rsidRDefault="003F2049" w:rsidP="001A3826">
            <w:pPr>
              <w:jc w:val="center"/>
              <w:rPr>
                <w:rFonts w:cs="Arial"/>
                <w:sz w:val="16"/>
                <w:szCs w:val="16"/>
                <w:lang w:val="en-AU"/>
              </w:rPr>
            </w:pPr>
            <w:r w:rsidRPr="00FD66D8">
              <w:rPr>
                <w:sz w:val="16"/>
                <w:szCs w:val="16"/>
                <w:lang w:val="en-AU"/>
              </w:rPr>
              <w:t>0.9</w:t>
            </w:r>
          </w:p>
        </w:tc>
        <w:tc>
          <w:tcPr>
            <w:tcW w:w="1206" w:type="dxa"/>
            <w:noWrap/>
            <w:vAlign w:val="center"/>
            <w:hideMark/>
          </w:tcPr>
          <w:p w14:paraId="41229B5B" w14:textId="77777777" w:rsidR="003F2049" w:rsidRPr="00FD66D8" w:rsidRDefault="003F2049" w:rsidP="001A3826">
            <w:pPr>
              <w:jc w:val="center"/>
              <w:rPr>
                <w:rFonts w:cs="Arial"/>
                <w:sz w:val="16"/>
                <w:szCs w:val="16"/>
                <w:lang w:val="en-AU"/>
              </w:rPr>
            </w:pPr>
            <w:r w:rsidRPr="00FD66D8">
              <w:rPr>
                <w:sz w:val="16"/>
                <w:szCs w:val="16"/>
                <w:lang w:val="en-AU"/>
              </w:rPr>
              <w:t>6.1</w:t>
            </w:r>
          </w:p>
        </w:tc>
        <w:tc>
          <w:tcPr>
            <w:tcW w:w="1207" w:type="dxa"/>
            <w:noWrap/>
            <w:vAlign w:val="center"/>
            <w:hideMark/>
          </w:tcPr>
          <w:p w14:paraId="67AEB7E4" w14:textId="77777777" w:rsidR="003F2049" w:rsidRPr="00FD66D8" w:rsidRDefault="003F2049" w:rsidP="001A3826">
            <w:pPr>
              <w:jc w:val="center"/>
              <w:rPr>
                <w:rFonts w:cs="Arial"/>
                <w:sz w:val="16"/>
                <w:szCs w:val="16"/>
                <w:lang w:val="en-AU"/>
              </w:rPr>
            </w:pPr>
            <w:r w:rsidRPr="00FD66D8">
              <w:rPr>
                <w:sz w:val="16"/>
                <w:szCs w:val="16"/>
                <w:lang w:val="en-AU"/>
              </w:rPr>
              <w:t>2.3</w:t>
            </w:r>
          </w:p>
        </w:tc>
        <w:tc>
          <w:tcPr>
            <w:tcW w:w="1204" w:type="dxa"/>
            <w:noWrap/>
            <w:vAlign w:val="center"/>
            <w:hideMark/>
          </w:tcPr>
          <w:p w14:paraId="34D18AC2" w14:textId="77777777" w:rsidR="003F2049" w:rsidRPr="00FD66D8" w:rsidRDefault="003F2049" w:rsidP="00473984">
            <w:pPr>
              <w:ind w:left="-191" w:right="215"/>
              <w:jc w:val="right"/>
              <w:rPr>
                <w:rFonts w:cs="Arial"/>
                <w:sz w:val="16"/>
                <w:szCs w:val="16"/>
                <w:lang w:val="en-AU"/>
              </w:rPr>
            </w:pPr>
            <w:r w:rsidRPr="00FD66D8">
              <w:rPr>
                <w:sz w:val="16"/>
                <w:szCs w:val="16"/>
                <w:lang w:val="en-AU"/>
              </w:rPr>
              <w:t>264.6</w:t>
            </w:r>
          </w:p>
        </w:tc>
      </w:tr>
      <w:tr w:rsidR="003F2049" w:rsidRPr="00FD66D8" w14:paraId="16FA4DC1" w14:textId="77777777" w:rsidTr="00473984">
        <w:trPr>
          <w:trHeight w:val="283"/>
        </w:trPr>
        <w:tc>
          <w:tcPr>
            <w:tcW w:w="1206" w:type="dxa"/>
            <w:noWrap/>
            <w:vAlign w:val="center"/>
            <w:hideMark/>
          </w:tcPr>
          <w:p w14:paraId="51DD40F4" w14:textId="77777777" w:rsidR="003F2049" w:rsidRPr="00FD66D8" w:rsidRDefault="003F2049" w:rsidP="001A3826">
            <w:pPr>
              <w:rPr>
                <w:rFonts w:cs="Arial"/>
                <w:sz w:val="16"/>
                <w:szCs w:val="16"/>
                <w:lang w:val="en-AU"/>
              </w:rPr>
            </w:pPr>
            <w:r w:rsidRPr="00FD66D8">
              <w:rPr>
                <w:rFonts w:cs="Arial"/>
                <w:sz w:val="16"/>
                <w:szCs w:val="16"/>
                <w:lang w:val="en-AU"/>
              </w:rPr>
              <w:t>2002-03</w:t>
            </w:r>
          </w:p>
        </w:tc>
        <w:tc>
          <w:tcPr>
            <w:tcW w:w="1206" w:type="dxa"/>
            <w:noWrap/>
            <w:vAlign w:val="center"/>
            <w:hideMark/>
          </w:tcPr>
          <w:p w14:paraId="3011AFF3" w14:textId="77777777" w:rsidR="003F2049" w:rsidRPr="00FD66D8" w:rsidRDefault="003F2049" w:rsidP="001A3826">
            <w:pPr>
              <w:jc w:val="center"/>
              <w:rPr>
                <w:rFonts w:cs="Arial"/>
                <w:sz w:val="16"/>
                <w:szCs w:val="16"/>
                <w:lang w:val="en-AU"/>
              </w:rPr>
            </w:pPr>
            <w:r w:rsidRPr="00FD66D8">
              <w:rPr>
                <w:sz w:val="16"/>
                <w:szCs w:val="16"/>
                <w:lang w:val="en-AU"/>
              </w:rPr>
              <w:t>45.9</w:t>
            </w:r>
          </w:p>
        </w:tc>
        <w:tc>
          <w:tcPr>
            <w:tcW w:w="1206" w:type="dxa"/>
            <w:noWrap/>
            <w:vAlign w:val="center"/>
            <w:hideMark/>
          </w:tcPr>
          <w:p w14:paraId="3197D8EA" w14:textId="77777777" w:rsidR="003F2049" w:rsidRPr="00FD66D8" w:rsidRDefault="003F2049" w:rsidP="001A3826">
            <w:pPr>
              <w:jc w:val="center"/>
              <w:rPr>
                <w:rFonts w:cs="Arial"/>
                <w:sz w:val="16"/>
                <w:szCs w:val="16"/>
                <w:lang w:val="en-AU"/>
              </w:rPr>
            </w:pPr>
            <w:r w:rsidRPr="00FD66D8">
              <w:rPr>
                <w:sz w:val="16"/>
                <w:szCs w:val="16"/>
                <w:lang w:val="en-AU"/>
              </w:rPr>
              <w:t>44.2</w:t>
            </w:r>
          </w:p>
        </w:tc>
        <w:tc>
          <w:tcPr>
            <w:tcW w:w="1206" w:type="dxa"/>
            <w:noWrap/>
            <w:vAlign w:val="center"/>
            <w:hideMark/>
          </w:tcPr>
          <w:p w14:paraId="29696878" w14:textId="77777777" w:rsidR="003F2049" w:rsidRPr="00FD66D8" w:rsidRDefault="003F2049" w:rsidP="001A3826">
            <w:pPr>
              <w:jc w:val="center"/>
              <w:rPr>
                <w:rFonts w:cs="Arial"/>
                <w:sz w:val="16"/>
                <w:szCs w:val="16"/>
                <w:lang w:val="en-AU"/>
              </w:rPr>
            </w:pPr>
            <w:r w:rsidRPr="00FD66D8">
              <w:rPr>
                <w:sz w:val="16"/>
                <w:szCs w:val="16"/>
                <w:lang w:val="en-AU"/>
              </w:rPr>
              <w:t>1.7</w:t>
            </w:r>
          </w:p>
        </w:tc>
        <w:tc>
          <w:tcPr>
            <w:tcW w:w="1207" w:type="dxa"/>
            <w:noWrap/>
            <w:vAlign w:val="center"/>
            <w:hideMark/>
          </w:tcPr>
          <w:p w14:paraId="4BD986CE" w14:textId="77777777" w:rsidR="003F2049" w:rsidRPr="00FD66D8" w:rsidRDefault="003F2049" w:rsidP="001A3826">
            <w:pPr>
              <w:jc w:val="center"/>
              <w:rPr>
                <w:rFonts w:cs="Arial"/>
                <w:sz w:val="16"/>
                <w:szCs w:val="16"/>
                <w:lang w:val="en-AU"/>
              </w:rPr>
            </w:pPr>
            <w:r w:rsidRPr="00FD66D8">
              <w:rPr>
                <w:sz w:val="16"/>
                <w:szCs w:val="16"/>
                <w:lang w:val="en-AU"/>
              </w:rPr>
              <w:t>0.6</w:t>
            </w:r>
          </w:p>
        </w:tc>
        <w:tc>
          <w:tcPr>
            <w:tcW w:w="1206" w:type="dxa"/>
            <w:noWrap/>
            <w:vAlign w:val="center"/>
            <w:hideMark/>
          </w:tcPr>
          <w:p w14:paraId="7315640D" w14:textId="77777777" w:rsidR="003F2049" w:rsidRPr="00FD66D8" w:rsidRDefault="003F2049" w:rsidP="001A3826">
            <w:pPr>
              <w:jc w:val="center"/>
              <w:rPr>
                <w:rFonts w:cs="Arial"/>
                <w:sz w:val="16"/>
                <w:szCs w:val="16"/>
                <w:lang w:val="en-AU"/>
              </w:rPr>
            </w:pPr>
            <w:r w:rsidRPr="00FD66D8">
              <w:rPr>
                <w:sz w:val="16"/>
                <w:szCs w:val="16"/>
                <w:lang w:val="en-AU"/>
              </w:rPr>
              <w:t>6.7</w:t>
            </w:r>
          </w:p>
        </w:tc>
        <w:tc>
          <w:tcPr>
            <w:tcW w:w="1207" w:type="dxa"/>
            <w:noWrap/>
            <w:vAlign w:val="center"/>
            <w:hideMark/>
          </w:tcPr>
          <w:p w14:paraId="16AC310C" w14:textId="77777777" w:rsidR="003F2049" w:rsidRPr="00FD66D8" w:rsidRDefault="003F2049" w:rsidP="001A3826">
            <w:pPr>
              <w:jc w:val="center"/>
              <w:rPr>
                <w:rFonts w:cs="Arial"/>
                <w:sz w:val="16"/>
                <w:szCs w:val="16"/>
                <w:lang w:val="en-AU"/>
              </w:rPr>
            </w:pPr>
            <w:r w:rsidRPr="00FD66D8">
              <w:rPr>
                <w:sz w:val="16"/>
                <w:szCs w:val="16"/>
                <w:lang w:val="en-AU"/>
              </w:rPr>
              <w:t>2.4</w:t>
            </w:r>
          </w:p>
        </w:tc>
        <w:tc>
          <w:tcPr>
            <w:tcW w:w="1204" w:type="dxa"/>
            <w:noWrap/>
            <w:vAlign w:val="center"/>
            <w:hideMark/>
          </w:tcPr>
          <w:p w14:paraId="66E2699B" w14:textId="77777777" w:rsidR="003F2049" w:rsidRPr="00FD66D8" w:rsidRDefault="003F2049" w:rsidP="00473984">
            <w:pPr>
              <w:ind w:left="-191" w:right="215"/>
              <w:jc w:val="right"/>
              <w:rPr>
                <w:rFonts w:cs="Arial"/>
                <w:sz w:val="16"/>
                <w:szCs w:val="16"/>
                <w:lang w:val="en-AU"/>
              </w:rPr>
            </w:pPr>
            <w:r w:rsidRPr="00FD66D8">
              <w:rPr>
                <w:sz w:val="16"/>
                <w:szCs w:val="16"/>
                <w:lang w:val="en-AU"/>
              </w:rPr>
              <w:t>279.1</w:t>
            </w:r>
          </w:p>
        </w:tc>
      </w:tr>
      <w:tr w:rsidR="003F2049" w:rsidRPr="00FD66D8" w14:paraId="13785649" w14:textId="77777777" w:rsidTr="00473984">
        <w:trPr>
          <w:trHeight w:val="283"/>
        </w:trPr>
        <w:tc>
          <w:tcPr>
            <w:tcW w:w="1206" w:type="dxa"/>
            <w:noWrap/>
            <w:vAlign w:val="center"/>
            <w:hideMark/>
          </w:tcPr>
          <w:p w14:paraId="1B85B4EA" w14:textId="77777777" w:rsidR="003F2049" w:rsidRPr="00FD66D8" w:rsidRDefault="003F2049" w:rsidP="001A3826">
            <w:pPr>
              <w:rPr>
                <w:rFonts w:cs="Arial"/>
                <w:sz w:val="16"/>
                <w:szCs w:val="16"/>
                <w:lang w:val="en-AU"/>
              </w:rPr>
            </w:pPr>
            <w:r w:rsidRPr="00FD66D8">
              <w:rPr>
                <w:rFonts w:cs="Arial"/>
                <w:sz w:val="16"/>
                <w:szCs w:val="16"/>
                <w:lang w:val="en-AU"/>
              </w:rPr>
              <w:t>2003-04</w:t>
            </w:r>
          </w:p>
        </w:tc>
        <w:tc>
          <w:tcPr>
            <w:tcW w:w="1206" w:type="dxa"/>
            <w:noWrap/>
            <w:vAlign w:val="center"/>
            <w:hideMark/>
          </w:tcPr>
          <w:p w14:paraId="737A39A4" w14:textId="77777777" w:rsidR="003F2049" w:rsidRPr="00FD66D8" w:rsidRDefault="003F2049" w:rsidP="001A3826">
            <w:pPr>
              <w:jc w:val="center"/>
              <w:rPr>
                <w:rFonts w:cs="Arial"/>
                <w:sz w:val="16"/>
                <w:szCs w:val="16"/>
                <w:lang w:val="en-AU"/>
              </w:rPr>
            </w:pPr>
            <w:r w:rsidRPr="00FD66D8">
              <w:rPr>
                <w:sz w:val="16"/>
                <w:szCs w:val="16"/>
                <w:lang w:val="en-AU"/>
              </w:rPr>
              <w:t>47.9</w:t>
            </w:r>
          </w:p>
        </w:tc>
        <w:tc>
          <w:tcPr>
            <w:tcW w:w="1206" w:type="dxa"/>
            <w:noWrap/>
            <w:vAlign w:val="center"/>
            <w:hideMark/>
          </w:tcPr>
          <w:p w14:paraId="3302311B" w14:textId="77777777" w:rsidR="003F2049" w:rsidRPr="00FD66D8" w:rsidRDefault="003F2049" w:rsidP="001A3826">
            <w:pPr>
              <w:jc w:val="center"/>
              <w:rPr>
                <w:rFonts w:cs="Arial"/>
                <w:sz w:val="16"/>
                <w:szCs w:val="16"/>
                <w:lang w:val="en-AU"/>
              </w:rPr>
            </w:pPr>
            <w:r w:rsidRPr="00FD66D8">
              <w:rPr>
                <w:sz w:val="16"/>
                <w:szCs w:val="16"/>
                <w:lang w:val="en-AU"/>
              </w:rPr>
              <w:t>46.7</w:t>
            </w:r>
          </w:p>
        </w:tc>
        <w:tc>
          <w:tcPr>
            <w:tcW w:w="1206" w:type="dxa"/>
            <w:noWrap/>
            <w:vAlign w:val="center"/>
            <w:hideMark/>
          </w:tcPr>
          <w:p w14:paraId="76229B44" w14:textId="77777777" w:rsidR="003F2049" w:rsidRPr="00FD66D8" w:rsidRDefault="003F2049" w:rsidP="001A3826">
            <w:pPr>
              <w:jc w:val="center"/>
              <w:rPr>
                <w:rFonts w:cs="Arial"/>
                <w:sz w:val="16"/>
                <w:szCs w:val="16"/>
                <w:lang w:val="en-AU"/>
              </w:rPr>
            </w:pPr>
            <w:r w:rsidRPr="00FD66D8">
              <w:rPr>
                <w:sz w:val="16"/>
                <w:szCs w:val="16"/>
                <w:lang w:val="en-AU"/>
              </w:rPr>
              <w:t>1.2</w:t>
            </w:r>
          </w:p>
        </w:tc>
        <w:tc>
          <w:tcPr>
            <w:tcW w:w="1207" w:type="dxa"/>
            <w:noWrap/>
            <w:vAlign w:val="center"/>
            <w:hideMark/>
          </w:tcPr>
          <w:p w14:paraId="28AB8454" w14:textId="77777777" w:rsidR="003F2049" w:rsidRPr="00FD66D8" w:rsidRDefault="003F2049" w:rsidP="001A3826">
            <w:pPr>
              <w:jc w:val="center"/>
              <w:rPr>
                <w:rFonts w:cs="Arial"/>
                <w:sz w:val="16"/>
                <w:szCs w:val="16"/>
                <w:lang w:val="en-AU"/>
              </w:rPr>
            </w:pPr>
            <w:r w:rsidRPr="00FD66D8">
              <w:rPr>
                <w:sz w:val="16"/>
                <w:szCs w:val="16"/>
                <w:lang w:val="en-AU"/>
              </w:rPr>
              <w:t>0.4</w:t>
            </w:r>
          </w:p>
        </w:tc>
        <w:tc>
          <w:tcPr>
            <w:tcW w:w="1206" w:type="dxa"/>
            <w:noWrap/>
            <w:vAlign w:val="center"/>
            <w:hideMark/>
          </w:tcPr>
          <w:p w14:paraId="57005179" w14:textId="77777777" w:rsidR="003F2049" w:rsidRPr="00FD66D8" w:rsidRDefault="003F2049" w:rsidP="001A3826">
            <w:pPr>
              <w:jc w:val="center"/>
              <w:rPr>
                <w:rFonts w:cs="Arial"/>
                <w:sz w:val="16"/>
                <w:szCs w:val="16"/>
                <w:lang w:val="en-AU"/>
              </w:rPr>
            </w:pPr>
            <w:r w:rsidRPr="00FD66D8">
              <w:rPr>
                <w:sz w:val="16"/>
                <w:szCs w:val="16"/>
                <w:lang w:val="en-AU"/>
              </w:rPr>
              <w:t>6.7</w:t>
            </w:r>
          </w:p>
        </w:tc>
        <w:tc>
          <w:tcPr>
            <w:tcW w:w="1207" w:type="dxa"/>
            <w:noWrap/>
            <w:vAlign w:val="center"/>
            <w:hideMark/>
          </w:tcPr>
          <w:p w14:paraId="42426952" w14:textId="77777777" w:rsidR="003F2049" w:rsidRPr="00FD66D8" w:rsidRDefault="003F2049" w:rsidP="001A3826">
            <w:pPr>
              <w:jc w:val="center"/>
              <w:rPr>
                <w:rFonts w:cs="Arial"/>
                <w:sz w:val="16"/>
                <w:szCs w:val="16"/>
                <w:lang w:val="en-AU"/>
              </w:rPr>
            </w:pPr>
            <w:r w:rsidRPr="00FD66D8">
              <w:rPr>
                <w:sz w:val="16"/>
                <w:szCs w:val="16"/>
                <w:lang w:val="en-AU"/>
              </w:rPr>
              <w:t>2.2</w:t>
            </w:r>
          </w:p>
        </w:tc>
        <w:tc>
          <w:tcPr>
            <w:tcW w:w="1204" w:type="dxa"/>
            <w:noWrap/>
            <w:vAlign w:val="center"/>
            <w:hideMark/>
          </w:tcPr>
          <w:p w14:paraId="08CF4AE1" w14:textId="77777777" w:rsidR="003F2049" w:rsidRPr="00FD66D8" w:rsidRDefault="003F2049" w:rsidP="00473984">
            <w:pPr>
              <w:ind w:left="-191" w:right="215"/>
              <w:jc w:val="right"/>
              <w:rPr>
                <w:rFonts w:cs="Arial"/>
                <w:sz w:val="16"/>
                <w:szCs w:val="16"/>
                <w:lang w:val="en-AU"/>
              </w:rPr>
            </w:pPr>
            <w:r w:rsidRPr="00FD66D8">
              <w:rPr>
                <w:sz w:val="16"/>
                <w:szCs w:val="16"/>
                <w:lang w:val="en-AU"/>
              </w:rPr>
              <w:t>300.1</w:t>
            </w:r>
          </w:p>
        </w:tc>
      </w:tr>
      <w:tr w:rsidR="003F2049" w:rsidRPr="00FD66D8" w14:paraId="0D876614" w14:textId="77777777" w:rsidTr="00473984">
        <w:trPr>
          <w:trHeight w:val="283"/>
        </w:trPr>
        <w:tc>
          <w:tcPr>
            <w:tcW w:w="1206" w:type="dxa"/>
            <w:noWrap/>
            <w:vAlign w:val="center"/>
            <w:hideMark/>
          </w:tcPr>
          <w:p w14:paraId="0A92D902" w14:textId="77777777" w:rsidR="003F2049" w:rsidRPr="00FD66D8" w:rsidRDefault="003F2049" w:rsidP="001A3826">
            <w:pPr>
              <w:rPr>
                <w:rFonts w:cs="Arial"/>
                <w:sz w:val="16"/>
                <w:szCs w:val="16"/>
                <w:lang w:val="en-AU"/>
              </w:rPr>
            </w:pPr>
            <w:r w:rsidRPr="00FD66D8">
              <w:rPr>
                <w:rFonts w:cs="Arial"/>
                <w:sz w:val="16"/>
                <w:szCs w:val="16"/>
                <w:lang w:val="en-AU"/>
              </w:rPr>
              <w:t>2004-05</w:t>
            </w:r>
          </w:p>
        </w:tc>
        <w:tc>
          <w:tcPr>
            <w:tcW w:w="1206" w:type="dxa"/>
            <w:noWrap/>
            <w:vAlign w:val="center"/>
            <w:hideMark/>
          </w:tcPr>
          <w:p w14:paraId="3E9BD4D4" w14:textId="77777777" w:rsidR="003F2049" w:rsidRPr="00FD66D8" w:rsidRDefault="003F2049" w:rsidP="001A3826">
            <w:pPr>
              <w:jc w:val="center"/>
              <w:rPr>
                <w:rFonts w:cs="Arial"/>
                <w:sz w:val="16"/>
                <w:szCs w:val="16"/>
                <w:lang w:val="en-AU"/>
              </w:rPr>
            </w:pPr>
            <w:r w:rsidRPr="00FD66D8">
              <w:rPr>
                <w:sz w:val="16"/>
                <w:szCs w:val="16"/>
                <w:lang w:val="en-AU"/>
              </w:rPr>
              <w:t>48.1</w:t>
            </w:r>
          </w:p>
        </w:tc>
        <w:tc>
          <w:tcPr>
            <w:tcW w:w="1206" w:type="dxa"/>
            <w:noWrap/>
            <w:vAlign w:val="center"/>
            <w:hideMark/>
          </w:tcPr>
          <w:p w14:paraId="7B409E35" w14:textId="77777777" w:rsidR="003F2049" w:rsidRPr="00FD66D8" w:rsidRDefault="003F2049" w:rsidP="001A3826">
            <w:pPr>
              <w:jc w:val="center"/>
              <w:rPr>
                <w:rFonts w:cs="Arial"/>
                <w:sz w:val="16"/>
                <w:szCs w:val="16"/>
                <w:lang w:val="en-AU"/>
              </w:rPr>
            </w:pPr>
            <w:r w:rsidRPr="00FD66D8">
              <w:rPr>
                <w:sz w:val="16"/>
                <w:szCs w:val="16"/>
                <w:lang w:val="en-AU"/>
              </w:rPr>
              <w:t>47.8</w:t>
            </w:r>
          </w:p>
        </w:tc>
        <w:tc>
          <w:tcPr>
            <w:tcW w:w="1206" w:type="dxa"/>
            <w:noWrap/>
            <w:vAlign w:val="center"/>
            <w:hideMark/>
          </w:tcPr>
          <w:p w14:paraId="7902453F" w14:textId="77777777" w:rsidR="003F2049" w:rsidRPr="00FD66D8" w:rsidRDefault="003F2049" w:rsidP="001A3826">
            <w:pPr>
              <w:jc w:val="center"/>
              <w:rPr>
                <w:rFonts w:cs="Arial"/>
                <w:sz w:val="16"/>
                <w:szCs w:val="16"/>
                <w:lang w:val="en-AU"/>
              </w:rPr>
            </w:pPr>
            <w:r w:rsidRPr="00FD66D8">
              <w:rPr>
                <w:sz w:val="16"/>
                <w:szCs w:val="16"/>
                <w:lang w:val="en-AU"/>
              </w:rPr>
              <w:t>0.3</w:t>
            </w:r>
          </w:p>
        </w:tc>
        <w:tc>
          <w:tcPr>
            <w:tcW w:w="1207" w:type="dxa"/>
            <w:noWrap/>
            <w:vAlign w:val="center"/>
            <w:hideMark/>
          </w:tcPr>
          <w:p w14:paraId="6727749A" w14:textId="77777777" w:rsidR="003F2049" w:rsidRPr="00FD66D8" w:rsidRDefault="003F2049" w:rsidP="001A3826">
            <w:pPr>
              <w:jc w:val="center"/>
              <w:rPr>
                <w:rFonts w:cs="Arial"/>
                <w:sz w:val="16"/>
                <w:szCs w:val="16"/>
                <w:lang w:val="en-AU"/>
              </w:rPr>
            </w:pPr>
            <w:r w:rsidRPr="00FD66D8">
              <w:rPr>
                <w:sz w:val="16"/>
                <w:szCs w:val="16"/>
                <w:lang w:val="en-AU"/>
              </w:rPr>
              <w:t>0.1</w:t>
            </w:r>
          </w:p>
        </w:tc>
        <w:tc>
          <w:tcPr>
            <w:tcW w:w="1206" w:type="dxa"/>
            <w:noWrap/>
            <w:vAlign w:val="center"/>
            <w:hideMark/>
          </w:tcPr>
          <w:p w14:paraId="6FB11561" w14:textId="77777777" w:rsidR="003F2049" w:rsidRPr="00FD66D8" w:rsidRDefault="003F2049" w:rsidP="001A3826">
            <w:pPr>
              <w:jc w:val="center"/>
              <w:rPr>
                <w:rFonts w:cs="Arial"/>
                <w:sz w:val="16"/>
                <w:szCs w:val="16"/>
                <w:lang w:val="en-AU"/>
              </w:rPr>
            </w:pPr>
            <w:r w:rsidRPr="00FD66D8">
              <w:rPr>
                <w:sz w:val="16"/>
                <w:szCs w:val="16"/>
                <w:lang w:val="en-AU"/>
              </w:rPr>
              <w:t>6.9</w:t>
            </w:r>
          </w:p>
        </w:tc>
        <w:tc>
          <w:tcPr>
            <w:tcW w:w="1207" w:type="dxa"/>
            <w:noWrap/>
            <w:vAlign w:val="center"/>
            <w:hideMark/>
          </w:tcPr>
          <w:p w14:paraId="778E177B" w14:textId="77777777" w:rsidR="003F2049" w:rsidRPr="00FD66D8" w:rsidRDefault="003F2049" w:rsidP="001A3826">
            <w:pPr>
              <w:jc w:val="center"/>
              <w:rPr>
                <w:rFonts w:cs="Arial"/>
                <w:sz w:val="16"/>
                <w:szCs w:val="16"/>
                <w:lang w:val="en-AU"/>
              </w:rPr>
            </w:pPr>
            <w:r w:rsidRPr="00FD66D8">
              <w:rPr>
                <w:sz w:val="16"/>
                <w:szCs w:val="16"/>
                <w:lang w:val="en-AU"/>
              </w:rPr>
              <w:t>2.2</w:t>
            </w:r>
          </w:p>
        </w:tc>
        <w:tc>
          <w:tcPr>
            <w:tcW w:w="1204" w:type="dxa"/>
            <w:noWrap/>
            <w:vAlign w:val="center"/>
            <w:hideMark/>
          </w:tcPr>
          <w:p w14:paraId="2127C398" w14:textId="77777777" w:rsidR="003F2049" w:rsidRPr="00FD66D8" w:rsidRDefault="003F2049" w:rsidP="00473984">
            <w:pPr>
              <w:ind w:left="-191" w:right="215"/>
              <w:jc w:val="right"/>
              <w:rPr>
                <w:rFonts w:cs="Arial"/>
                <w:sz w:val="16"/>
                <w:szCs w:val="16"/>
                <w:lang w:val="en-AU"/>
              </w:rPr>
            </w:pPr>
            <w:r w:rsidRPr="00FD66D8">
              <w:rPr>
                <w:sz w:val="16"/>
                <w:szCs w:val="16"/>
                <w:lang w:val="en-AU"/>
              </w:rPr>
              <w:t>315.9</w:t>
            </w:r>
          </w:p>
        </w:tc>
      </w:tr>
      <w:tr w:rsidR="003F2049" w:rsidRPr="00FD66D8" w14:paraId="1E00F8CC" w14:textId="77777777" w:rsidTr="00473984">
        <w:trPr>
          <w:trHeight w:val="283"/>
        </w:trPr>
        <w:tc>
          <w:tcPr>
            <w:tcW w:w="1206" w:type="dxa"/>
            <w:noWrap/>
            <w:vAlign w:val="center"/>
            <w:hideMark/>
          </w:tcPr>
          <w:p w14:paraId="1E63C829" w14:textId="77777777" w:rsidR="003F2049" w:rsidRPr="00FD66D8" w:rsidRDefault="003F2049" w:rsidP="001A3826">
            <w:pPr>
              <w:rPr>
                <w:rFonts w:cs="Arial"/>
                <w:sz w:val="16"/>
                <w:szCs w:val="16"/>
                <w:lang w:val="en-AU"/>
              </w:rPr>
            </w:pPr>
            <w:r w:rsidRPr="00FD66D8">
              <w:rPr>
                <w:rFonts w:cs="Arial"/>
                <w:sz w:val="16"/>
                <w:szCs w:val="16"/>
                <w:lang w:val="en-AU"/>
              </w:rPr>
              <w:t>2005-06</w:t>
            </w:r>
          </w:p>
        </w:tc>
        <w:tc>
          <w:tcPr>
            <w:tcW w:w="1206" w:type="dxa"/>
            <w:noWrap/>
            <w:vAlign w:val="center"/>
            <w:hideMark/>
          </w:tcPr>
          <w:p w14:paraId="75029DE4" w14:textId="77777777" w:rsidR="003F2049" w:rsidRPr="00FD66D8" w:rsidRDefault="003F2049" w:rsidP="001A3826">
            <w:pPr>
              <w:jc w:val="center"/>
              <w:rPr>
                <w:rFonts w:cs="Arial"/>
                <w:sz w:val="16"/>
                <w:szCs w:val="16"/>
                <w:lang w:val="en-AU"/>
              </w:rPr>
            </w:pPr>
            <w:r w:rsidRPr="00FD66D8">
              <w:rPr>
                <w:sz w:val="16"/>
                <w:szCs w:val="16"/>
                <w:lang w:val="en-AU"/>
              </w:rPr>
              <w:t>51.5</w:t>
            </w:r>
          </w:p>
        </w:tc>
        <w:tc>
          <w:tcPr>
            <w:tcW w:w="1206" w:type="dxa"/>
            <w:noWrap/>
            <w:vAlign w:val="center"/>
            <w:hideMark/>
          </w:tcPr>
          <w:p w14:paraId="00701B3C" w14:textId="77777777" w:rsidR="003F2049" w:rsidRPr="00FD66D8" w:rsidRDefault="003F2049" w:rsidP="001A3826">
            <w:pPr>
              <w:jc w:val="center"/>
              <w:rPr>
                <w:rFonts w:cs="Arial"/>
                <w:sz w:val="16"/>
                <w:szCs w:val="16"/>
                <w:lang w:val="en-AU"/>
              </w:rPr>
            </w:pPr>
            <w:r w:rsidRPr="00FD66D8">
              <w:rPr>
                <w:sz w:val="16"/>
                <w:szCs w:val="16"/>
                <w:lang w:val="en-AU"/>
              </w:rPr>
              <w:t>49.1</w:t>
            </w:r>
          </w:p>
        </w:tc>
        <w:tc>
          <w:tcPr>
            <w:tcW w:w="1206" w:type="dxa"/>
            <w:noWrap/>
            <w:vAlign w:val="center"/>
            <w:hideMark/>
          </w:tcPr>
          <w:p w14:paraId="67D17362" w14:textId="77777777" w:rsidR="003F2049" w:rsidRPr="00FD66D8" w:rsidRDefault="003F2049" w:rsidP="001A3826">
            <w:pPr>
              <w:jc w:val="center"/>
              <w:rPr>
                <w:rFonts w:cs="Arial"/>
                <w:sz w:val="16"/>
                <w:szCs w:val="16"/>
                <w:lang w:val="en-AU"/>
              </w:rPr>
            </w:pPr>
            <w:r w:rsidRPr="00FD66D8">
              <w:rPr>
                <w:sz w:val="16"/>
                <w:szCs w:val="16"/>
                <w:lang w:val="en-AU"/>
              </w:rPr>
              <w:t>2.5</w:t>
            </w:r>
          </w:p>
        </w:tc>
        <w:tc>
          <w:tcPr>
            <w:tcW w:w="1207" w:type="dxa"/>
            <w:noWrap/>
            <w:vAlign w:val="center"/>
            <w:hideMark/>
          </w:tcPr>
          <w:p w14:paraId="69446558" w14:textId="77777777" w:rsidR="003F2049" w:rsidRPr="00FD66D8" w:rsidRDefault="003F2049" w:rsidP="001A3826">
            <w:pPr>
              <w:jc w:val="center"/>
              <w:rPr>
                <w:rFonts w:cs="Arial"/>
                <w:sz w:val="16"/>
                <w:szCs w:val="16"/>
                <w:lang w:val="en-AU"/>
              </w:rPr>
            </w:pPr>
            <w:r w:rsidRPr="00FD66D8">
              <w:rPr>
                <w:sz w:val="16"/>
                <w:szCs w:val="16"/>
                <w:lang w:val="en-AU"/>
              </w:rPr>
              <w:t>0.7</w:t>
            </w:r>
          </w:p>
        </w:tc>
        <w:tc>
          <w:tcPr>
            <w:tcW w:w="1206" w:type="dxa"/>
            <w:noWrap/>
            <w:vAlign w:val="center"/>
            <w:hideMark/>
          </w:tcPr>
          <w:p w14:paraId="7FF0D81A" w14:textId="77777777" w:rsidR="003F2049" w:rsidRPr="00FD66D8" w:rsidRDefault="003F2049" w:rsidP="001A3826">
            <w:pPr>
              <w:jc w:val="center"/>
              <w:rPr>
                <w:rFonts w:cs="Arial"/>
                <w:sz w:val="16"/>
                <w:szCs w:val="16"/>
                <w:lang w:val="en-AU"/>
              </w:rPr>
            </w:pPr>
            <w:r w:rsidRPr="00FD66D8">
              <w:rPr>
                <w:sz w:val="16"/>
                <w:szCs w:val="16"/>
                <w:lang w:val="en-AU"/>
              </w:rPr>
              <w:t>8.3</w:t>
            </w:r>
          </w:p>
        </w:tc>
        <w:tc>
          <w:tcPr>
            <w:tcW w:w="1207" w:type="dxa"/>
            <w:noWrap/>
            <w:vAlign w:val="center"/>
            <w:hideMark/>
          </w:tcPr>
          <w:p w14:paraId="559F564E" w14:textId="77777777" w:rsidR="003F2049" w:rsidRPr="00FD66D8" w:rsidRDefault="003F2049" w:rsidP="001A3826">
            <w:pPr>
              <w:jc w:val="center"/>
              <w:rPr>
                <w:rFonts w:cs="Arial"/>
                <w:sz w:val="16"/>
                <w:szCs w:val="16"/>
                <w:lang w:val="en-AU"/>
              </w:rPr>
            </w:pPr>
            <w:r w:rsidRPr="00FD66D8">
              <w:rPr>
                <w:sz w:val="16"/>
                <w:szCs w:val="16"/>
                <w:lang w:val="en-AU"/>
              </w:rPr>
              <w:t>2.5</w:t>
            </w:r>
          </w:p>
        </w:tc>
        <w:tc>
          <w:tcPr>
            <w:tcW w:w="1204" w:type="dxa"/>
            <w:noWrap/>
            <w:vAlign w:val="center"/>
            <w:hideMark/>
          </w:tcPr>
          <w:p w14:paraId="5CBEC7B9" w14:textId="77777777" w:rsidR="003F2049" w:rsidRPr="00FD66D8" w:rsidRDefault="003F2049" w:rsidP="00473984">
            <w:pPr>
              <w:ind w:left="-191" w:right="215"/>
              <w:jc w:val="right"/>
              <w:rPr>
                <w:rFonts w:cs="Arial"/>
                <w:sz w:val="16"/>
                <w:szCs w:val="16"/>
                <w:lang w:val="en-AU"/>
              </w:rPr>
            </w:pPr>
            <w:r w:rsidRPr="00FD66D8">
              <w:rPr>
                <w:sz w:val="16"/>
                <w:szCs w:val="16"/>
                <w:lang w:val="en-AU"/>
              </w:rPr>
              <w:t>332.4</w:t>
            </w:r>
          </w:p>
        </w:tc>
      </w:tr>
      <w:tr w:rsidR="003F2049" w:rsidRPr="00FD66D8" w14:paraId="196A0642" w14:textId="77777777" w:rsidTr="00473984">
        <w:trPr>
          <w:trHeight w:val="283"/>
        </w:trPr>
        <w:tc>
          <w:tcPr>
            <w:tcW w:w="1206" w:type="dxa"/>
            <w:noWrap/>
            <w:vAlign w:val="center"/>
            <w:hideMark/>
          </w:tcPr>
          <w:p w14:paraId="265575DD" w14:textId="77777777" w:rsidR="003F2049" w:rsidRPr="00FD66D8" w:rsidRDefault="003F2049" w:rsidP="001A3826">
            <w:pPr>
              <w:rPr>
                <w:rFonts w:cs="Arial"/>
                <w:sz w:val="16"/>
                <w:szCs w:val="16"/>
                <w:lang w:val="en-AU"/>
              </w:rPr>
            </w:pPr>
            <w:r w:rsidRPr="00FD66D8">
              <w:rPr>
                <w:rFonts w:cs="Arial"/>
                <w:sz w:val="16"/>
                <w:szCs w:val="16"/>
                <w:lang w:val="en-AU"/>
              </w:rPr>
              <w:t>2006-07</w:t>
            </w:r>
          </w:p>
        </w:tc>
        <w:tc>
          <w:tcPr>
            <w:tcW w:w="1206" w:type="dxa"/>
            <w:noWrap/>
            <w:vAlign w:val="center"/>
            <w:hideMark/>
          </w:tcPr>
          <w:p w14:paraId="37976B43" w14:textId="77777777" w:rsidR="003F2049" w:rsidRPr="00FD66D8" w:rsidRDefault="003F2049" w:rsidP="001A3826">
            <w:pPr>
              <w:jc w:val="center"/>
              <w:rPr>
                <w:rFonts w:cs="Arial"/>
                <w:sz w:val="16"/>
                <w:szCs w:val="16"/>
                <w:lang w:val="en-AU"/>
              </w:rPr>
            </w:pPr>
            <w:r w:rsidRPr="00FD66D8">
              <w:rPr>
                <w:sz w:val="16"/>
                <w:szCs w:val="16"/>
                <w:lang w:val="en-AU"/>
              </w:rPr>
              <w:t>54.3</w:t>
            </w:r>
          </w:p>
        </w:tc>
        <w:tc>
          <w:tcPr>
            <w:tcW w:w="1206" w:type="dxa"/>
            <w:noWrap/>
            <w:vAlign w:val="center"/>
            <w:hideMark/>
          </w:tcPr>
          <w:p w14:paraId="46FACA39" w14:textId="77777777" w:rsidR="003F2049" w:rsidRPr="00FD66D8" w:rsidRDefault="003F2049" w:rsidP="001A3826">
            <w:pPr>
              <w:jc w:val="center"/>
              <w:rPr>
                <w:rFonts w:cs="Arial"/>
                <w:sz w:val="16"/>
                <w:szCs w:val="16"/>
                <w:lang w:val="en-AU"/>
              </w:rPr>
            </w:pPr>
            <w:r w:rsidRPr="00FD66D8">
              <w:rPr>
                <w:sz w:val="16"/>
                <w:szCs w:val="16"/>
                <w:lang w:val="en-AU"/>
              </w:rPr>
              <w:t>51.5</w:t>
            </w:r>
          </w:p>
        </w:tc>
        <w:tc>
          <w:tcPr>
            <w:tcW w:w="1206" w:type="dxa"/>
            <w:noWrap/>
            <w:vAlign w:val="center"/>
            <w:hideMark/>
          </w:tcPr>
          <w:p w14:paraId="1E2CC13B" w14:textId="77777777" w:rsidR="003F2049" w:rsidRPr="00FD66D8" w:rsidRDefault="003F2049" w:rsidP="001A3826">
            <w:pPr>
              <w:jc w:val="center"/>
              <w:rPr>
                <w:rFonts w:cs="Arial"/>
                <w:sz w:val="16"/>
                <w:szCs w:val="16"/>
                <w:lang w:val="en-AU"/>
              </w:rPr>
            </w:pPr>
            <w:r w:rsidRPr="00FD66D8">
              <w:rPr>
                <w:sz w:val="16"/>
                <w:szCs w:val="16"/>
                <w:lang w:val="en-AU"/>
              </w:rPr>
              <w:t>2.9</w:t>
            </w:r>
          </w:p>
        </w:tc>
        <w:tc>
          <w:tcPr>
            <w:tcW w:w="1207" w:type="dxa"/>
            <w:noWrap/>
            <w:vAlign w:val="center"/>
            <w:hideMark/>
          </w:tcPr>
          <w:p w14:paraId="35FDA3B7" w14:textId="77777777" w:rsidR="003F2049" w:rsidRPr="00FD66D8" w:rsidRDefault="003F2049" w:rsidP="001A3826">
            <w:pPr>
              <w:jc w:val="center"/>
              <w:rPr>
                <w:rFonts w:cs="Arial"/>
                <w:sz w:val="16"/>
                <w:szCs w:val="16"/>
                <w:lang w:val="en-AU"/>
              </w:rPr>
            </w:pPr>
            <w:r w:rsidRPr="00FD66D8">
              <w:rPr>
                <w:sz w:val="16"/>
                <w:szCs w:val="16"/>
                <w:lang w:val="en-AU"/>
              </w:rPr>
              <w:t>0.8</w:t>
            </w:r>
          </w:p>
        </w:tc>
        <w:tc>
          <w:tcPr>
            <w:tcW w:w="1206" w:type="dxa"/>
            <w:noWrap/>
            <w:vAlign w:val="center"/>
            <w:hideMark/>
          </w:tcPr>
          <w:p w14:paraId="5E7E6E8F" w14:textId="77777777" w:rsidR="003F2049" w:rsidRPr="00FD66D8" w:rsidRDefault="003F2049" w:rsidP="001A3826">
            <w:pPr>
              <w:jc w:val="center"/>
              <w:rPr>
                <w:rFonts w:cs="Arial"/>
                <w:sz w:val="16"/>
                <w:szCs w:val="16"/>
                <w:lang w:val="en-AU"/>
              </w:rPr>
            </w:pPr>
            <w:r w:rsidRPr="00FD66D8">
              <w:rPr>
                <w:sz w:val="16"/>
                <w:szCs w:val="16"/>
                <w:lang w:val="en-AU"/>
              </w:rPr>
              <w:t>9.7</w:t>
            </w:r>
          </w:p>
        </w:tc>
        <w:tc>
          <w:tcPr>
            <w:tcW w:w="1207" w:type="dxa"/>
            <w:noWrap/>
            <w:vAlign w:val="center"/>
            <w:hideMark/>
          </w:tcPr>
          <w:p w14:paraId="33643DF0" w14:textId="77777777" w:rsidR="003F2049" w:rsidRPr="00FD66D8" w:rsidRDefault="003F2049" w:rsidP="001A3826">
            <w:pPr>
              <w:jc w:val="center"/>
              <w:rPr>
                <w:rFonts w:cs="Arial"/>
                <w:sz w:val="16"/>
                <w:szCs w:val="16"/>
                <w:lang w:val="en-AU"/>
              </w:rPr>
            </w:pPr>
            <w:r w:rsidRPr="00FD66D8">
              <w:rPr>
                <w:sz w:val="16"/>
                <w:szCs w:val="16"/>
                <w:lang w:val="en-AU"/>
              </w:rPr>
              <w:t>2.7</w:t>
            </w:r>
          </w:p>
        </w:tc>
        <w:tc>
          <w:tcPr>
            <w:tcW w:w="1204" w:type="dxa"/>
            <w:noWrap/>
            <w:vAlign w:val="center"/>
            <w:hideMark/>
          </w:tcPr>
          <w:p w14:paraId="27A8FFCC" w14:textId="77777777" w:rsidR="003F2049" w:rsidRPr="00FD66D8" w:rsidRDefault="003F2049" w:rsidP="00473984">
            <w:pPr>
              <w:ind w:left="-191" w:right="215"/>
              <w:jc w:val="right"/>
              <w:rPr>
                <w:rFonts w:cs="Arial"/>
                <w:sz w:val="16"/>
                <w:szCs w:val="16"/>
                <w:lang w:val="en-AU"/>
              </w:rPr>
            </w:pPr>
            <w:r w:rsidRPr="00FD66D8">
              <w:rPr>
                <w:sz w:val="16"/>
                <w:szCs w:val="16"/>
                <w:lang w:val="en-AU"/>
              </w:rPr>
              <w:t>353.0</w:t>
            </w:r>
          </w:p>
        </w:tc>
      </w:tr>
      <w:tr w:rsidR="003F2049" w:rsidRPr="00FD66D8" w14:paraId="45E0422E" w14:textId="77777777" w:rsidTr="00473984">
        <w:trPr>
          <w:trHeight w:val="283"/>
        </w:trPr>
        <w:tc>
          <w:tcPr>
            <w:tcW w:w="1206" w:type="dxa"/>
            <w:noWrap/>
            <w:vAlign w:val="center"/>
            <w:hideMark/>
          </w:tcPr>
          <w:p w14:paraId="137EE0F4" w14:textId="77777777" w:rsidR="003F2049" w:rsidRPr="00FD66D8" w:rsidRDefault="003F2049" w:rsidP="001A3826">
            <w:pPr>
              <w:rPr>
                <w:rFonts w:cs="Arial"/>
                <w:sz w:val="16"/>
                <w:szCs w:val="16"/>
                <w:lang w:val="en-AU"/>
              </w:rPr>
            </w:pPr>
            <w:r w:rsidRPr="00FD66D8">
              <w:rPr>
                <w:rFonts w:cs="Arial"/>
                <w:sz w:val="16"/>
                <w:szCs w:val="16"/>
                <w:lang w:val="en-AU"/>
              </w:rPr>
              <w:t>2007-08</w:t>
            </w:r>
          </w:p>
        </w:tc>
        <w:tc>
          <w:tcPr>
            <w:tcW w:w="1206" w:type="dxa"/>
            <w:noWrap/>
            <w:vAlign w:val="center"/>
            <w:hideMark/>
          </w:tcPr>
          <w:p w14:paraId="0588B55B" w14:textId="77777777" w:rsidR="003F2049" w:rsidRPr="00FD66D8" w:rsidRDefault="003F2049" w:rsidP="001A3826">
            <w:pPr>
              <w:jc w:val="center"/>
              <w:rPr>
                <w:rFonts w:cs="Arial"/>
                <w:sz w:val="16"/>
                <w:szCs w:val="16"/>
                <w:lang w:val="en-AU"/>
              </w:rPr>
            </w:pPr>
            <w:r w:rsidRPr="00FD66D8">
              <w:rPr>
                <w:sz w:val="16"/>
                <w:szCs w:val="16"/>
                <w:lang w:val="en-AU"/>
              </w:rPr>
              <w:t>57.7</w:t>
            </w:r>
          </w:p>
        </w:tc>
        <w:tc>
          <w:tcPr>
            <w:tcW w:w="1206" w:type="dxa"/>
            <w:noWrap/>
            <w:vAlign w:val="center"/>
            <w:hideMark/>
          </w:tcPr>
          <w:p w14:paraId="68A206D3" w14:textId="77777777" w:rsidR="003F2049" w:rsidRPr="00FD66D8" w:rsidRDefault="003F2049" w:rsidP="001A3826">
            <w:pPr>
              <w:jc w:val="center"/>
              <w:rPr>
                <w:rFonts w:cs="Arial"/>
                <w:sz w:val="16"/>
                <w:szCs w:val="16"/>
                <w:lang w:val="en-AU"/>
              </w:rPr>
            </w:pPr>
            <w:r w:rsidRPr="00FD66D8">
              <w:rPr>
                <w:sz w:val="16"/>
                <w:szCs w:val="16"/>
                <w:lang w:val="en-AU"/>
              </w:rPr>
              <w:t>55.6</w:t>
            </w:r>
          </w:p>
        </w:tc>
        <w:tc>
          <w:tcPr>
            <w:tcW w:w="1206" w:type="dxa"/>
            <w:noWrap/>
            <w:vAlign w:val="center"/>
            <w:hideMark/>
          </w:tcPr>
          <w:p w14:paraId="2AECB148" w14:textId="77777777" w:rsidR="003F2049" w:rsidRPr="00FD66D8" w:rsidRDefault="003F2049" w:rsidP="001A3826">
            <w:pPr>
              <w:jc w:val="center"/>
              <w:rPr>
                <w:rFonts w:cs="Arial"/>
                <w:sz w:val="16"/>
                <w:szCs w:val="16"/>
                <w:lang w:val="en-AU"/>
              </w:rPr>
            </w:pPr>
            <w:r w:rsidRPr="00FD66D8">
              <w:rPr>
                <w:sz w:val="16"/>
                <w:szCs w:val="16"/>
                <w:lang w:val="en-AU"/>
              </w:rPr>
              <w:t>2.1</w:t>
            </w:r>
          </w:p>
        </w:tc>
        <w:tc>
          <w:tcPr>
            <w:tcW w:w="1207" w:type="dxa"/>
            <w:noWrap/>
            <w:vAlign w:val="center"/>
            <w:hideMark/>
          </w:tcPr>
          <w:p w14:paraId="5559EED2" w14:textId="77777777" w:rsidR="003F2049" w:rsidRPr="00FD66D8" w:rsidRDefault="003F2049" w:rsidP="001A3826">
            <w:pPr>
              <w:jc w:val="center"/>
              <w:rPr>
                <w:rFonts w:cs="Arial"/>
                <w:sz w:val="16"/>
                <w:szCs w:val="16"/>
                <w:lang w:val="en-AU"/>
              </w:rPr>
            </w:pPr>
            <w:r w:rsidRPr="00FD66D8">
              <w:rPr>
                <w:sz w:val="16"/>
                <w:szCs w:val="16"/>
                <w:lang w:val="en-AU"/>
              </w:rPr>
              <w:t>0.6</w:t>
            </w:r>
          </w:p>
        </w:tc>
        <w:tc>
          <w:tcPr>
            <w:tcW w:w="1206" w:type="dxa"/>
            <w:noWrap/>
            <w:vAlign w:val="center"/>
            <w:hideMark/>
          </w:tcPr>
          <w:p w14:paraId="762BDC0E" w14:textId="77777777" w:rsidR="003F2049" w:rsidRPr="00FD66D8" w:rsidRDefault="003F2049" w:rsidP="001A3826">
            <w:pPr>
              <w:jc w:val="center"/>
              <w:rPr>
                <w:rFonts w:cs="Arial"/>
                <w:sz w:val="16"/>
                <w:szCs w:val="16"/>
                <w:lang w:val="en-AU"/>
              </w:rPr>
            </w:pPr>
            <w:r w:rsidRPr="00FD66D8">
              <w:rPr>
                <w:sz w:val="16"/>
                <w:szCs w:val="16"/>
                <w:lang w:val="en-AU"/>
              </w:rPr>
              <w:t>11.1</w:t>
            </w:r>
          </w:p>
        </w:tc>
        <w:tc>
          <w:tcPr>
            <w:tcW w:w="1207" w:type="dxa"/>
            <w:noWrap/>
            <w:vAlign w:val="center"/>
            <w:hideMark/>
          </w:tcPr>
          <w:p w14:paraId="0BA60943" w14:textId="77777777" w:rsidR="003F2049" w:rsidRPr="00FD66D8" w:rsidRDefault="003F2049" w:rsidP="001A3826">
            <w:pPr>
              <w:jc w:val="center"/>
              <w:rPr>
                <w:rFonts w:cs="Arial"/>
                <w:sz w:val="16"/>
                <w:szCs w:val="16"/>
                <w:lang w:val="en-AU"/>
              </w:rPr>
            </w:pPr>
            <w:r w:rsidRPr="00FD66D8">
              <w:rPr>
                <w:sz w:val="16"/>
                <w:szCs w:val="16"/>
                <w:lang w:val="en-AU"/>
              </w:rPr>
              <w:t>3.0</w:t>
            </w:r>
          </w:p>
        </w:tc>
        <w:tc>
          <w:tcPr>
            <w:tcW w:w="1204" w:type="dxa"/>
            <w:noWrap/>
            <w:vAlign w:val="center"/>
            <w:hideMark/>
          </w:tcPr>
          <w:p w14:paraId="7BBE12B2" w14:textId="77777777" w:rsidR="003F2049" w:rsidRPr="00FD66D8" w:rsidRDefault="003F2049" w:rsidP="00473984">
            <w:pPr>
              <w:ind w:left="-191" w:right="215"/>
              <w:jc w:val="right"/>
              <w:rPr>
                <w:rFonts w:cs="Arial"/>
                <w:sz w:val="16"/>
                <w:szCs w:val="16"/>
                <w:lang w:val="en-AU"/>
              </w:rPr>
            </w:pPr>
            <w:r w:rsidRPr="00FD66D8">
              <w:rPr>
                <w:sz w:val="16"/>
                <w:szCs w:val="16"/>
                <w:lang w:val="en-AU"/>
              </w:rPr>
              <w:t>376.6</w:t>
            </w:r>
          </w:p>
        </w:tc>
      </w:tr>
      <w:tr w:rsidR="003F2049" w:rsidRPr="00FD66D8" w14:paraId="37E2A6BC" w14:textId="77777777" w:rsidTr="00473984">
        <w:trPr>
          <w:trHeight w:val="283"/>
        </w:trPr>
        <w:tc>
          <w:tcPr>
            <w:tcW w:w="1206" w:type="dxa"/>
            <w:noWrap/>
            <w:vAlign w:val="center"/>
            <w:hideMark/>
          </w:tcPr>
          <w:p w14:paraId="4757C0F1" w14:textId="77777777" w:rsidR="003F2049" w:rsidRPr="00FD66D8" w:rsidRDefault="003F2049" w:rsidP="001A3826">
            <w:pPr>
              <w:rPr>
                <w:rFonts w:cs="Arial"/>
                <w:sz w:val="16"/>
                <w:szCs w:val="16"/>
                <w:lang w:val="en-AU"/>
              </w:rPr>
            </w:pPr>
            <w:r w:rsidRPr="00FD66D8">
              <w:rPr>
                <w:rFonts w:cs="Arial"/>
                <w:sz w:val="16"/>
                <w:szCs w:val="16"/>
                <w:lang w:val="en-AU"/>
              </w:rPr>
              <w:t>2008-09</w:t>
            </w:r>
          </w:p>
        </w:tc>
        <w:tc>
          <w:tcPr>
            <w:tcW w:w="1206" w:type="dxa"/>
            <w:noWrap/>
            <w:vAlign w:val="center"/>
            <w:hideMark/>
          </w:tcPr>
          <w:p w14:paraId="0C91BC6A" w14:textId="77777777" w:rsidR="003F2049" w:rsidRPr="00FD66D8" w:rsidRDefault="003F2049" w:rsidP="001A3826">
            <w:pPr>
              <w:jc w:val="center"/>
              <w:rPr>
                <w:rFonts w:cs="Arial"/>
                <w:sz w:val="16"/>
                <w:szCs w:val="16"/>
                <w:lang w:val="en-AU"/>
              </w:rPr>
            </w:pPr>
            <w:r w:rsidRPr="00FD66D8">
              <w:rPr>
                <w:sz w:val="16"/>
                <w:szCs w:val="16"/>
                <w:lang w:val="en-AU"/>
              </w:rPr>
              <w:t>61.0</w:t>
            </w:r>
          </w:p>
        </w:tc>
        <w:tc>
          <w:tcPr>
            <w:tcW w:w="1206" w:type="dxa"/>
            <w:noWrap/>
            <w:vAlign w:val="center"/>
            <w:hideMark/>
          </w:tcPr>
          <w:p w14:paraId="4DF5E056" w14:textId="77777777" w:rsidR="003F2049" w:rsidRPr="00FD66D8" w:rsidRDefault="003F2049" w:rsidP="001A3826">
            <w:pPr>
              <w:jc w:val="center"/>
              <w:rPr>
                <w:rFonts w:cs="Arial"/>
                <w:sz w:val="16"/>
                <w:szCs w:val="16"/>
                <w:lang w:val="en-AU"/>
              </w:rPr>
            </w:pPr>
            <w:r w:rsidRPr="00FD66D8">
              <w:rPr>
                <w:sz w:val="16"/>
                <w:szCs w:val="16"/>
                <w:lang w:val="en-AU"/>
              </w:rPr>
              <w:t>60.4</w:t>
            </w:r>
          </w:p>
        </w:tc>
        <w:tc>
          <w:tcPr>
            <w:tcW w:w="1206" w:type="dxa"/>
            <w:noWrap/>
            <w:vAlign w:val="center"/>
            <w:hideMark/>
          </w:tcPr>
          <w:p w14:paraId="6CAC1510" w14:textId="77777777" w:rsidR="003F2049" w:rsidRPr="00FD66D8" w:rsidRDefault="003F2049" w:rsidP="001A3826">
            <w:pPr>
              <w:jc w:val="center"/>
              <w:rPr>
                <w:rFonts w:cs="Arial"/>
                <w:sz w:val="16"/>
                <w:szCs w:val="16"/>
                <w:lang w:val="en-AU"/>
              </w:rPr>
            </w:pPr>
            <w:r w:rsidRPr="00FD66D8">
              <w:rPr>
                <w:sz w:val="16"/>
                <w:szCs w:val="16"/>
                <w:lang w:val="en-AU"/>
              </w:rPr>
              <w:t>0.6</w:t>
            </w:r>
          </w:p>
        </w:tc>
        <w:tc>
          <w:tcPr>
            <w:tcW w:w="1207" w:type="dxa"/>
            <w:noWrap/>
            <w:vAlign w:val="center"/>
            <w:hideMark/>
          </w:tcPr>
          <w:p w14:paraId="20B0EE24" w14:textId="77777777" w:rsidR="003F2049" w:rsidRPr="00FD66D8" w:rsidRDefault="003F2049" w:rsidP="001A3826">
            <w:pPr>
              <w:jc w:val="center"/>
              <w:rPr>
                <w:rFonts w:cs="Arial"/>
                <w:sz w:val="16"/>
                <w:szCs w:val="16"/>
                <w:lang w:val="en-AU"/>
              </w:rPr>
            </w:pPr>
            <w:r w:rsidRPr="00FD66D8">
              <w:rPr>
                <w:sz w:val="16"/>
                <w:szCs w:val="16"/>
                <w:lang w:val="en-AU"/>
              </w:rPr>
              <w:t>0.2</w:t>
            </w:r>
          </w:p>
        </w:tc>
        <w:tc>
          <w:tcPr>
            <w:tcW w:w="1206" w:type="dxa"/>
            <w:noWrap/>
            <w:vAlign w:val="center"/>
            <w:hideMark/>
          </w:tcPr>
          <w:p w14:paraId="3EACA123" w14:textId="77777777" w:rsidR="003F2049" w:rsidRPr="00FD66D8" w:rsidRDefault="003F2049" w:rsidP="001A3826">
            <w:pPr>
              <w:jc w:val="center"/>
              <w:rPr>
                <w:rFonts w:cs="Arial"/>
                <w:sz w:val="16"/>
                <w:szCs w:val="16"/>
                <w:lang w:val="en-AU"/>
              </w:rPr>
            </w:pPr>
            <w:r w:rsidRPr="00FD66D8">
              <w:rPr>
                <w:sz w:val="16"/>
                <w:szCs w:val="16"/>
                <w:lang w:val="en-AU"/>
              </w:rPr>
              <w:t>13.3</w:t>
            </w:r>
          </w:p>
        </w:tc>
        <w:tc>
          <w:tcPr>
            <w:tcW w:w="1207" w:type="dxa"/>
            <w:noWrap/>
            <w:vAlign w:val="center"/>
            <w:hideMark/>
          </w:tcPr>
          <w:p w14:paraId="7FAE8F2E" w14:textId="77777777" w:rsidR="003F2049" w:rsidRPr="00FD66D8" w:rsidRDefault="003F2049" w:rsidP="001A3826">
            <w:pPr>
              <w:jc w:val="center"/>
              <w:rPr>
                <w:rFonts w:cs="Arial"/>
                <w:sz w:val="16"/>
                <w:szCs w:val="16"/>
                <w:lang w:val="en-AU"/>
              </w:rPr>
            </w:pPr>
            <w:r w:rsidRPr="00FD66D8">
              <w:rPr>
                <w:sz w:val="16"/>
                <w:szCs w:val="16"/>
                <w:lang w:val="en-AU"/>
              </w:rPr>
              <w:t>3.4</w:t>
            </w:r>
          </w:p>
        </w:tc>
        <w:tc>
          <w:tcPr>
            <w:tcW w:w="1204" w:type="dxa"/>
            <w:noWrap/>
            <w:vAlign w:val="center"/>
            <w:hideMark/>
          </w:tcPr>
          <w:p w14:paraId="66B7E540" w14:textId="77777777" w:rsidR="003F2049" w:rsidRPr="00FD66D8" w:rsidRDefault="003F2049" w:rsidP="00473984">
            <w:pPr>
              <w:ind w:left="-191" w:right="215"/>
              <w:jc w:val="right"/>
              <w:rPr>
                <w:rFonts w:cs="Arial"/>
                <w:sz w:val="16"/>
                <w:szCs w:val="16"/>
                <w:lang w:val="en-AU"/>
              </w:rPr>
            </w:pPr>
            <w:r w:rsidRPr="00FD66D8">
              <w:rPr>
                <w:sz w:val="16"/>
                <w:szCs w:val="16"/>
                <w:lang w:val="en-AU"/>
              </w:rPr>
              <w:t>394.5</w:t>
            </w:r>
          </w:p>
        </w:tc>
      </w:tr>
      <w:tr w:rsidR="003F2049" w:rsidRPr="00FD66D8" w14:paraId="0456FCEF" w14:textId="77777777" w:rsidTr="00473984">
        <w:trPr>
          <w:trHeight w:val="283"/>
        </w:trPr>
        <w:tc>
          <w:tcPr>
            <w:tcW w:w="1206" w:type="dxa"/>
            <w:noWrap/>
            <w:vAlign w:val="center"/>
            <w:hideMark/>
          </w:tcPr>
          <w:p w14:paraId="0D235603" w14:textId="77777777" w:rsidR="003F2049" w:rsidRPr="00FD66D8" w:rsidRDefault="003F2049" w:rsidP="001A3826">
            <w:pPr>
              <w:rPr>
                <w:rFonts w:cs="Arial"/>
                <w:sz w:val="16"/>
                <w:szCs w:val="16"/>
                <w:lang w:val="en-AU"/>
              </w:rPr>
            </w:pPr>
            <w:r w:rsidRPr="00FD66D8">
              <w:rPr>
                <w:rFonts w:cs="Arial"/>
                <w:sz w:val="16"/>
                <w:szCs w:val="16"/>
                <w:lang w:val="en-AU"/>
              </w:rPr>
              <w:t>2009-10</w:t>
            </w:r>
          </w:p>
        </w:tc>
        <w:tc>
          <w:tcPr>
            <w:tcW w:w="1206" w:type="dxa"/>
            <w:noWrap/>
            <w:vAlign w:val="center"/>
            <w:hideMark/>
          </w:tcPr>
          <w:p w14:paraId="1FA77128" w14:textId="77777777" w:rsidR="003F2049" w:rsidRPr="00FD66D8" w:rsidRDefault="003F2049" w:rsidP="001A3826">
            <w:pPr>
              <w:jc w:val="center"/>
              <w:rPr>
                <w:rFonts w:cs="Arial"/>
                <w:sz w:val="16"/>
                <w:szCs w:val="16"/>
                <w:lang w:val="en-AU"/>
              </w:rPr>
            </w:pPr>
            <w:r w:rsidRPr="00FD66D8">
              <w:rPr>
                <w:sz w:val="16"/>
                <w:szCs w:val="16"/>
                <w:lang w:val="en-AU"/>
              </w:rPr>
              <w:t>64.7</w:t>
            </w:r>
          </w:p>
        </w:tc>
        <w:tc>
          <w:tcPr>
            <w:tcW w:w="1206" w:type="dxa"/>
            <w:noWrap/>
            <w:vAlign w:val="center"/>
            <w:hideMark/>
          </w:tcPr>
          <w:p w14:paraId="75ACCA9E" w14:textId="77777777" w:rsidR="003F2049" w:rsidRPr="00FD66D8" w:rsidRDefault="003F2049" w:rsidP="001A3826">
            <w:pPr>
              <w:jc w:val="center"/>
              <w:rPr>
                <w:rFonts w:cs="Arial"/>
                <w:sz w:val="16"/>
                <w:szCs w:val="16"/>
                <w:lang w:val="en-AU"/>
              </w:rPr>
            </w:pPr>
            <w:r w:rsidRPr="00FD66D8">
              <w:rPr>
                <w:sz w:val="16"/>
                <w:szCs w:val="16"/>
                <w:lang w:val="en-AU"/>
              </w:rPr>
              <w:t>62.0</w:t>
            </w:r>
          </w:p>
        </w:tc>
        <w:tc>
          <w:tcPr>
            <w:tcW w:w="1206" w:type="dxa"/>
            <w:noWrap/>
            <w:vAlign w:val="center"/>
            <w:hideMark/>
          </w:tcPr>
          <w:p w14:paraId="00E60D5B" w14:textId="77777777" w:rsidR="003F2049" w:rsidRPr="00FD66D8" w:rsidRDefault="003F2049" w:rsidP="001A3826">
            <w:pPr>
              <w:jc w:val="center"/>
              <w:rPr>
                <w:rFonts w:cs="Arial"/>
                <w:sz w:val="16"/>
                <w:szCs w:val="16"/>
                <w:lang w:val="en-AU"/>
              </w:rPr>
            </w:pPr>
            <w:r w:rsidRPr="00FD66D8">
              <w:rPr>
                <w:sz w:val="16"/>
                <w:szCs w:val="16"/>
                <w:lang w:val="en-AU"/>
              </w:rPr>
              <w:t>2.7</w:t>
            </w:r>
          </w:p>
        </w:tc>
        <w:tc>
          <w:tcPr>
            <w:tcW w:w="1207" w:type="dxa"/>
            <w:noWrap/>
            <w:vAlign w:val="center"/>
            <w:hideMark/>
          </w:tcPr>
          <w:p w14:paraId="149B1C93" w14:textId="77777777" w:rsidR="003F2049" w:rsidRPr="00FD66D8" w:rsidRDefault="003F2049" w:rsidP="001A3826">
            <w:pPr>
              <w:jc w:val="center"/>
              <w:rPr>
                <w:rFonts w:cs="Arial"/>
                <w:sz w:val="16"/>
                <w:szCs w:val="16"/>
                <w:lang w:val="en-AU"/>
              </w:rPr>
            </w:pPr>
            <w:r w:rsidRPr="00FD66D8">
              <w:rPr>
                <w:sz w:val="16"/>
                <w:szCs w:val="16"/>
                <w:lang w:val="en-AU"/>
              </w:rPr>
              <w:t>0.7</w:t>
            </w:r>
          </w:p>
        </w:tc>
        <w:tc>
          <w:tcPr>
            <w:tcW w:w="1206" w:type="dxa"/>
            <w:noWrap/>
            <w:vAlign w:val="center"/>
            <w:hideMark/>
          </w:tcPr>
          <w:p w14:paraId="1DA3F5F1" w14:textId="77777777" w:rsidR="003F2049" w:rsidRPr="00FD66D8" w:rsidRDefault="003F2049" w:rsidP="001A3826">
            <w:pPr>
              <w:jc w:val="center"/>
              <w:rPr>
                <w:rFonts w:cs="Arial"/>
                <w:sz w:val="16"/>
                <w:szCs w:val="16"/>
                <w:lang w:val="en-AU"/>
              </w:rPr>
            </w:pPr>
            <w:r w:rsidRPr="00FD66D8">
              <w:rPr>
                <w:sz w:val="16"/>
                <w:szCs w:val="16"/>
                <w:lang w:val="en-AU"/>
              </w:rPr>
              <w:t>16.3</w:t>
            </w:r>
          </w:p>
        </w:tc>
        <w:tc>
          <w:tcPr>
            <w:tcW w:w="1207" w:type="dxa"/>
            <w:noWrap/>
            <w:vAlign w:val="center"/>
            <w:hideMark/>
          </w:tcPr>
          <w:p w14:paraId="361EE8EB" w14:textId="77777777" w:rsidR="003F2049" w:rsidRPr="00FD66D8" w:rsidRDefault="003F2049" w:rsidP="001A3826">
            <w:pPr>
              <w:jc w:val="center"/>
              <w:rPr>
                <w:rFonts w:cs="Arial"/>
                <w:sz w:val="16"/>
                <w:szCs w:val="16"/>
                <w:lang w:val="en-AU"/>
              </w:rPr>
            </w:pPr>
            <w:r w:rsidRPr="00FD66D8">
              <w:rPr>
                <w:sz w:val="16"/>
                <w:szCs w:val="16"/>
                <w:lang w:val="en-AU"/>
              </w:rPr>
              <w:t>4.0</w:t>
            </w:r>
          </w:p>
        </w:tc>
        <w:tc>
          <w:tcPr>
            <w:tcW w:w="1204" w:type="dxa"/>
            <w:noWrap/>
            <w:vAlign w:val="center"/>
            <w:hideMark/>
          </w:tcPr>
          <w:p w14:paraId="5ADA50B4" w14:textId="77777777" w:rsidR="003F2049" w:rsidRPr="00FD66D8" w:rsidRDefault="003F2049" w:rsidP="00473984">
            <w:pPr>
              <w:ind w:left="-191" w:right="215"/>
              <w:jc w:val="right"/>
              <w:rPr>
                <w:rFonts w:cs="Arial"/>
                <w:sz w:val="16"/>
                <w:szCs w:val="16"/>
                <w:lang w:val="en-AU"/>
              </w:rPr>
            </w:pPr>
            <w:r w:rsidRPr="00FD66D8">
              <w:rPr>
                <w:sz w:val="16"/>
                <w:szCs w:val="16"/>
                <w:lang w:val="en-AU"/>
              </w:rPr>
              <w:t>413.3</w:t>
            </w:r>
          </w:p>
        </w:tc>
      </w:tr>
      <w:tr w:rsidR="003F2049" w:rsidRPr="00FD66D8" w14:paraId="41BE478D" w14:textId="77777777" w:rsidTr="00473984">
        <w:trPr>
          <w:trHeight w:val="283"/>
        </w:trPr>
        <w:tc>
          <w:tcPr>
            <w:tcW w:w="1206" w:type="dxa"/>
            <w:noWrap/>
            <w:vAlign w:val="center"/>
            <w:hideMark/>
          </w:tcPr>
          <w:p w14:paraId="183213C0" w14:textId="77777777" w:rsidR="003F2049" w:rsidRPr="00FD66D8" w:rsidRDefault="003F2049" w:rsidP="001A3826">
            <w:pPr>
              <w:rPr>
                <w:rFonts w:cs="Arial"/>
                <w:sz w:val="16"/>
                <w:szCs w:val="16"/>
                <w:lang w:val="en-AU"/>
              </w:rPr>
            </w:pPr>
            <w:r w:rsidRPr="00FD66D8">
              <w:rPr>
                <w:rFonts w:cs="Arial"/>
                <w:sz w:val="16"/>
                <w:szCs w:val="16"/>
                <w:lang w:val="en-AU"/>
              </w:rPr>
              <w:t>2010-11</w:t>
            </w:r>
          </w:p>
        </w:tc>
        <w:tc>
          <w:tcPr>
            <w:tcW w:w="1206" w:type="dxa"/>
            <w:noWrap/>
            <w:vAlign w:val="center"/>
            <w:hideMark/>
          </w:tcPr>
          <w:p w14:paraId="542C65B2" w14:textId="77777777" w:rsidR="003F2049" w:rsidRPr="00FD66D8" w:rsidRDefault="003F2049" w:rsidP="001A3826">
            <w:pPr>
              <w:jc w:val="center"/>
              <w:rPr>
                <w:rFonts w:cs="Arial"/>
                <w:sz w:val="16"/>
                <w:szCs w:val="16"/>
                <w:lang w:val="en-AU"/>
              </w:rPr>
            </w:pPr>
            <w:r w:rsidRPr="00FD66D8">
              <w:rPr>
                <w:sz w:val="16"/>
                <w:szCs w:val="16"/>
                <w:lang w:val="en-AU"/>
              </w:rPr>
              <w:t>67.5</w:t>
            </w:r>
          </w:p>
        </w:tc>
        <w:tc>
          <w:tcPr>
            <w:tcW w:w="1206" w:type="dxa"/>
            <w:noWrap/>
            <w:vAlign w:val="center"/>
            <w:hideMark/>
          </w:tcPr>
          <w:p w14:paraId="4646394D" w14:textId="77777777" w:rsidR="003F2049" w:rsidRPr="00FD66D8" w:rsidRDefault="003F2049" w:rsidP="001A3826">
            <w:pPr>
              <w:jc w:val="center"/>
              <w:rPr>
                <w:rFonts w:cs="Arial"/>
                <w:sz w:val="16"/>
                <w:szCs w:val="16"/>
                <w:lang w:val="en-AU"/>
              </w:rPr>
            </w:pPr>
            <w:r w:rsidRPr="00FD66D8">
              <w:rPr>
                <w:sz w:val="16"/>
                <w:szCs w:val="16"/>
                <w:lang w:val="en-AU"/>
              </w:rPr>
              <w:t>66.8</w:t>
            </w:r>
          </w:p>
        </w:tc>
        <w:tc>
          <w:tcPr>
            <w:tcW w:w="1206" w:type="dxa"/>
            <w:noWrap/>
            <w:vAlign w:val="center"/>
            <w:hideMark/>
          </w:tcPr>
          <w:p w14:paraId="0F111E6F" w14:textId="77777777" w:rsidR="003F2049" w:rsidRPr="00FD66D8" w:rsidRDefault="003F2049" w:rsidP="001A3826">
            <w:pPr>
              <w:jc w:val="center"/>
              <w:rPr>
                <w:rFonts w:cs="Arial"/>
                <w:sz w:val="16"/>
                <w:szCs w:val="16"/>
                <w:lang w:val="en-AU"/>
              </w:rPr>
            </w:pPr>
            <w:r w:rsidRPr="00FD66D8">
              <w:rPr>
                <w:sz w:val="16"/>
                <w:szCs w:val="16"/>
                <w:lang w:val="en-AU"/>
              </w:rPr>
              <w:t>0.7</w:t>
            </w:r>
          </w:p>
        </w:tc>
        <w:tc>
          <w:tcPr>
            <w:tcW w:w="1207" w:type="dxa"/>
            <w:noWrap/>
            <w:vAlign w:val="center"/>
            <w:hideMark/>
          </w:tcPr>
          <w:p w14:paraId="1EC94B8A" w14:textId="77777777" w:rsidR="003F2049" w:rsidRPr="00FD66D8" w:rsidRDefault="003F2049" w:rsidP="001A3826">
            <w:pPr>
              <w:jc w:val="center"/>
              <w:rPr>
                <w:rFonts w:cs="Arial"/>
                <w:sz w:val="16"/>
                <w:szCs w:val="16"/>
                <w:lang w:val="en-AU"/>
              </w:rPr>
            </w:pPr>
            <w:r w:rsidRPr="00FD66D8">
              <w:rPr>
                <w:sz w:val="16"/>
                <w:szCs w:val="16"/>
                <w:lang w:val="en-AU"/>
              </w:rPr>
              <w:t>0.2</w:t>
            </w:r>
          </w:p>
        </w:tc>
        <w:tc>
          <w:tcPr>
            <w:tcW w:w="1206" w:type="dxa"/>
            <w:noWrap/>
            <w:vAlign w:val="center"/>
            <w:hideMark/>
          </w:tcPr>
          <w:p w14:paraId="2B639DFD" w14:textId="77777777" w:rsidR="003F2049" w:rsidRPr="00FD66D8" w:rsidRDefault="003F2049" w:rsidP="001A3826">
            <w:pPr>
              <w:jc w:val="center"/>
              <w:rPr>
                <w:rFonts w:cs="Arial"/>
                <w:sz w:val="16"/>
                <w:szCs w:val="16"/>
                <w:lang w:val="en-AU"/>
              </w:rPr>
            </w:pPr>
            <w:r w:rsidRPr="00FD66D8">
              <w:rPr>
                <w:sz w:val="16"/>
                <w:szCs w:val="16"/>
                <w:lang w:val="en-AU"/>
              </w:rPr>
              <w:t>14.9</w:t>
            </w:r>
          </w:p>
        </w:tc>
        <w:tc>
          <w:tcPr>
            <w:tcW w:w="1207" w:type="dxa"/>
            <w:noWrap/>
            <w:vAlign w:val="center"/>
            <w:hideMark/>
          </w:tcPr>
          <w:p w14:paraId="27B0B6DF" w14:textId="77777777" w:rsidR="003F2049" w:rsidRPr="00FD66D8" w:rsidRDefault="003F2049" w:rsidP="001A3826">
            <w:pPr>
              <w:jc w:val="center"/>
              <w:rPr>
                <w:rFonts w:cs="Arial"/>
                <w:sz w:val="16"/>
                <w:szCs w:val="16"/>
                <w:lang w:val="en-AU"/>
              </w:rPr>
            </w:pPr>
            <w:r w:rsidRPr="00FD66D8">
              <w:rPr>
                <w:sz w:val="16"/>
                <w:szCs w:val="16"/>
                <w:lang w:val="en-AU"/>
              </w:rPr>
              <w:t>3.3</w:t>
            </w:r>
          </w:p>
        </w:tc>
        <w:tc>
          <w:tcPr>
            <w:tcW w:w="1204" w:type="dxa"/>
            <w:noWrap/>
            <w:vAlign w:val="center"/>
            <w:hideMark/>
          </w:tcPr>
          <w:p w14:paraId="4164592F" w14:textId="77777777" w:rsidR="003F2049" w:rsidRPr="00FD66D8" w:rsidRDefault="003F2049" w:rsidP="00473984">
            <w:pPr>
              <w:ind w:left="-191" w:right="215"/>
              <w:jc w:val="right"/>
              <w:rPr>
                <w:rFonts w:cs="Arial"/>
                <w:sz w:val="16"/>
                <w:szCs w:val="16"/>
                <w:lang w:val="en-AU"/>
              </w:rPr>
            </w:pPr>
            <w:r w:rsidRPr="00FD66D8">
              <w:rPr>
                <w:sz w:val="16"/>
                <w:szCs w:val="16"/>
                <w:lang w:val="en-AU"/>
              </w:rPr>
              <w:t>444.5</w:t>
            </w:r>
          </w:p>
        </w:tc>
      </w:tr>
      <w:tr w:rsidR="003F2049" w:rsidRPr="00FD66D8" w14:paraId="3F34EA75" w14:textId="77777777" w:rsidTr="00473984">
        <w:trPr>
          <w:trHeight w:val="283"/>
        </w:trPr>
        <w:tc>
          <w:tcPr>
            <w:tcW w:w="1206" w:type="dxa"/>
            <w:noWrap/>
            <w:vAlign w:val="center"/>
            <w:hideMark/>
          </w:tcPr>
          <w:p w14:paraId="3BCBC025" w14:textId="77777777" w:rsidR="003F2049" w:rsidRPr="00FD66D8" w:rsidRDefault="003F2049" w:rsidP="001A3826">
            <w:pPr>
              <w:rPr>
                <w:rFonts w:cs="Arial"/>
                <w:sz w:val="16"/>
                <w:szCs w:val="16"/>
                <w:lang w:val="en-AU"/>
              </w:rPr>
            </w:pPr>
            <w:r w:rsidRPr="00FD66D8">
              <w:rPr>
                <w:rFonts w:cs="Arial"/>
                <w:sz w:val="16"/>
                <w:szCs w:val="16"/>
                <w:lang w:val="en-AU"/>
              </w:rPr>
              <w:t>2011-12</w:t>
            </w:r>
          </w:p>
        </w:tc>
        <w:tc>
          <w:tcPr>
            <w:tcW w:w="1206" w:type="dxa"/>
            <w:noWrap/>
            <w:vAlign w:val="center"/>
            <w:hideMark/>
          </w:tcPr>
          <w:p w14:paraId="12970FB4" w14:textId="77777777" w:rsidR="003F2049" w:rsidRPr="00FD66D8" w:rsidRDefault="003F2049" w:rsidP="001A3826">
            <w:pPr>
              <w:jc w:val="center"/>
              <w:rPr>
                <w:rFonts w:cs="Arial"/>
                <w:sz w:val="16"/>
                <w:szCs w:val="16"/>
                <w:lang w:val="en-AU"/>
              </w:rPr>
            </w:pPr>
            <w:r w:rsidRPr="00FD66D8">
              <w:rPr>
                <w:sz w:val="16"/>
                <w:szCs w:val="16"/>
                <w:lang w:val="en-AU"/>
              </w:rPr>
              <w:t>70.2</w:t>
            </w:r>
          </w:p>
        </w:tc>
        <w:tc>
          <w:tcPr>
            <w:tcW w:w="1206" w:type="dxa"/>
            <w:noWrap/>
            <w:vAlign w:val="center"/>
            <w:hideMark/>
          </w:tcPr>
          <w:p w14:paraId="48423213" w14:textId="77777777" w:rsidR="003F2049" w:rsidRPr="00FD66D8" w:rsidRDefault="003F2049" w:rsidP="001A3826">
            <w:pPr>
              <w:jc w:val="center"/>
              <w:rPr>
                <w:rFonts w:cs="Arial"/>
                <w:sz w:val="16"/>
                <w:szCs w:val="16"/>
                <w:lang w:val="en-AU"/>
              </w:rPr>
            </w:pPr>
            <w:r w:rsidRPr="00FD66D8">
              <w:rPr>
                <w:sz w:val="16"/>
                <w:szCs w:val="16"/>
                <w:lang w:val="en-AU"/>
              </w:rPr>
              <w:t>68.9</w:t>
            </w:r>
          </w:p>
        </w:tc>
        <w:tc>
          <w:tcPr>
            <w:tcW w:w="1206" w:type="dxa"/>
            <w:noWrap/>
            <w:vAlign w:val="center"/>
            <w:hideMark/>
          </w:tcPr>
          <w:p w14:paraId="2E87D9E5" w14:textId="77777777" w:rsidR="003F2049" w:rsidRPr="00FD66D8" w:rsidRDefault="003F2049" w:rsidP="001A3826">
            <w:pPr>
              <w:jc w:val="center"/>
              <w:rPr>
                <w:rFonts w:cs="Arial"/>
                <w:sz w:val="16"/>
                <w:szCs w:val="16"/>
                <w:lang w:val="en-AU"/>
              </w:rPr>
            </w:pPr>
            <w:r w:rsidRPr="00FD66D8">
              <w:rPr>
                <w:sz w:val="16"/>
                <w:szCs w:val="16"/>
                <w:lang w:val="en-AU"/>
              </w:rPr>
              <w:t>1.3</w:t>
            </w:r>
          </w:p>
        </w:tc>
        <w:tc>
          <w:tcPr>
            <w:tcW w:w="1207" w:type="dxa"/>
            <w:noWrap/>
            <w:vAlign w:val="center"/>
            <w:hideMark/>
          </w:tcPr>
          <w:p w14:paraId="2CBEFB9C" w14:textId="77777777" w:rsidR="003F2049" w:rsidRPr="00FD66D8" w:rsidRDefault="003F2049" w:rsidP="001A3826">
            <w:pPr>
              <w:jc w:val="center"/>
              <w:rPr>
                <w:rFonts w:cs="Arial"/>
                <w:sz w:val="16"/>
                <w:szCs w:val="16"/>
                <w:lang w:val="en-AU"/>
              </w:rPr>
            </w:pPr>
            <w:r w:rsidRPr="00FD66D8">
              <w:rPr>
                <w:sz w:val="16"/>
                <w:szCs w:val="16"/>
                <w:lang w:val="en-AU"/>
              </w:rPr>
              <w:t>0.3</w:t>
            </w:r>
          </w:p>
        </w:tc>
        <w:tc>
          <w:tcPr>
            <w:tcW w:w="1206" w:type="dxa"/>
            <w:noWrap/>
            <w:vAlign w:val="center"/>
            <w:hideMark/>
          </w:tcPr>
          <w:p w14:paraId="35C76C36" w14:textId="77777777" w:rsidR="003F2049" w:rsidRPr="00FD66D8" w:rsidRDefault="003F2049" w:rsidP="001A3826">
            <w:pPr>
              <w:jc w:val="center"/>
              <w:rPr>
                <w:rFonts w:cs="Arial"/>
                <w:sz w:val="16"/>
                <w:szCs w:val="16"/>
                <w:lang w:val="en-AU"/>
              </w:rPr>
            </w:pPr>
            <w:r w:rsidRPr="00FD66D8">
              <w:rPr>
                <w:sz w:val="16"/>
                <w:szCs w:val="16"/>
                <w:lang w:val="en-AU"/>
              </w:rPr>
              <w:t>13.1</w:t>
            </w:r>
          </w:p>
        </w:tc>
        <w:tc>
          <w:tcPr>
            <w:tcW w:w="1207" w:type="dxa"/>
            <w:noWrap/>
            <w:vAlign w:val="center"/>
            <w:hideMark/>
          </w:tcPr>
          <w:p w14:paraId="3E8F139B" w14:textId="77777777" w:rsidR="003F2049" w:rsidRPr="00FD66D8" w:rsidRDefault="003F2049" w:rsidP="001A3826">
            <w:pPr>
              <w:jc w:val="center"/>
              <w:rPr>
                <w:rFonts w:cs="Arial"/>
                <w:sz w:val="16"/>
                <w:szCs w:val="16"/>
                <w:lang w:val="en-AU"/>
              </w:rPr>
            </w:pPr>
            <w:r w:rsidRPr="00FD66D8">
              <w:rPr>
                <w:sz w:val="16"/>
                <w:szCs w:val="16"/>
                <w:lang w:val="en-AU"/>
              </w:rPr>
              <w:t>2.8</w:t>
            </w:r>
          </w:p>
        </w:tc>
        <w:tc>
          <w:tcPr>
            <w:tcW w:w="1204" w:type="dxa"/>
            <w:noWrap/>
            <w:vAlign w:val="center"/>
            <w:hideMark/>
          </w:tcPr>
          <w:p w14:paraId="11EFFFCC" w14:textId="77777777" w:rsidR="003F2049" w:rsidRPr="00FD66D8" w:rsidRDefault="003F2049" w:rsidP="00473984">
            <w:pPr>
              <w:ind w:left="-191" w:right="215"/>
              <w:jc w:val="right"/>
              <w:rPr>
                <w:rFonts w:cs="Arial"/>
                <w:sz w:val="16"/>
                <w:szCs w:val="16"/>
                <w:lang w:val="en-AU"/>
              </w:rPr>
            </w:pPr>
            <w:r w:rsidRPr="00FD66D8">
              <w:rPr>
                <w:sz w:val="16"/>
                <w:szCs w:val="16"/>
                <w:lang w:val="en-AU"/>
              </w:rPr>
              <w:t>464.8</w:t>
            </w:r>
          </w:p>
        </w:tc>
      </w:tr>
      <w:tr w:rsidR="003F2049" w:rsidRPr="00FD66D8" w14:paraId="4DE11CDA" w14:textId="77777777" w:rsidTr="00473984">
        <w:trPr>
          <w:trHeight w:val="283"/>
        </w:trPr>
        <w:tc>
          <w:tcPr>
            <w:tcW w:w="1206" w:type="dxa"/>
            <w:noWrap/>
            <w:vAlign w:val="center"/>
            <w:hideMark/>
          </w:tcPr>
          <w:p w14:paraId="6C1370EE" w14:textId="77777777" w:rsidR="003F2049" w:rsidRPr="00FD66D8" w:rsidRDefault="003F2049" w:rsidP="001A3826">
            <w:pPr>
              <w:rPr>
                <w:rFonts w:cs="Arial"/>
                <w:sz w:val="16"/>
                <w:szCs w:val="16"/>
                <w:lang w:val="en-AU"/>
              </w:rPr>
            </w:pPr>
            <w:r w:rsidRPr="00FD66D8">
              <w:rPr>
                <w:rFonts w:cs="Arial"/>
                <w:sz w:val="16"/>
                <w:szCs w:val="16"/>
                <w:lang w:val="en-AU"/>
              </w:rPr>
              <w:t>2012-13</w:t>
            </w:r>
          </w:p>
        </w:tc>
        <w:tc>
          <w:tcPr>
            <w:tcW w:w="1206" w:type="dxa"/>
            <w:noWrap/>
            <w:vAlign w:val="center"/>
            <w:hideMark/>
          </w:tcPr>
          <w:p w14:paraId="40E03FEA" w14:textId="77777777" w:rsidR="003F2049" w:rsidRPr="00FD66D8" w:rsidRDefault="003F2049" w:rsidP="001A3826">
            <w:pPr>
              <w:jc w:val="center"/>
              <w:rPr>
                <w:rFonts w:cs="Arial"/>
                <w:sz w:val="16"/>
                <w:szCs w:val="16"/>
                <w:lang w:val="en-AU"/>
              </w:rPr>
            </w:pPr>
            <w:r w:rsidRPr="00FD66D8">
              <w:rPr>
                <w:sz w:val="16"/>
                <w:szCs w:val="16"/>
                <w:lang w:val="en-AU"/>
              </w:rPr>
              <w:t>70.3</w:t>
            </w:r>
          </w:p>
        </w:tc>
        <w:tc>
          <w:tcPr>
            <w:tcW w:w="1206" w:type="dxa"/>
            <w:noWrap/>
            <w:vAlign w:val="center"/>
            <w:hideMark/>
          </w:tcPr>
          <w:p w14:paraId="7600CBBF" w14:textId="77777777" w:rsidR="003F2049" w:rsidRPr="00FD66D8" w:rsidRDefault="003F2049" w:rsidP="001A3826">
            <w:pPr>
              <w:jc w:val="center"/>
              <w:rPr>
                <w:rFonts w:cs="Arial"/>
                <w:sz w:val="16"/>
                <w:szCs w:val="16"/>
                <w:lang w:val="en-AU"/>
              </w:rPr>
            </w:pPr>
            <w:r w:rsidRPr="00FD66D8">
              <w:rPr>
                <w:sz w:val="16"/>
                <w:szCs w:val="16"/>
                <w:lang w:val="en-AU"/>
              </w:rPr>
              <w:t>68.9</w:t>
            </w:r>
          </w:p>
        </w:tc>
        <w:tc>
          <w:tcPr>
            <w:tcW w:w="1206" w:type="dxa"/>
            <w:noWrap/>
            <w:vAlign w:val="center"/>
            <w:hideMark/>
          </w:tcPr>
          <w:p w14:paraId="17955321" w14:textId="77777777" w:rsidR="003F2049" w:rsidRPr="00FD66D8" w:rsidRDefault="003F2049" w:rsidP="001A3826">
            <w:pPr>
              <w:jc w:val="center"/>
              <w:rPr>
                <w:rFonts w:cs="Arial"/>
                <w:sz w:val="16"/>
                <w:szCs w:val="16"/>
                <w:lang w:val="en-AU"/>
              </w:rPr>
            </w:pPr>
            <w:r w:rsidRPr="00FD66D8">
              <w:rPr>
                <w:sz w:val="16"/>
                <w:szCs w:val="16"/>
                <w:lang w:val="en-AU"/>
              </w:rPr>
              <w:t>1.5</w:t>
            </w:r>
          </w:p>
        </w:tc>
        <w:tc>
          <w:tcPr>
            <w:tcW w:w="1207" w:type="dxa"/>
            <w:noWrap/>
            <w:vAlign w:val="center"/>
            <w:hideMark/>
          </w:tcPr>
          <w:p w14:paraId="56A2CC77" w14:textId="77777777" w:rsidR="003F2049" w:rsidRPr="00FD66D8" w:rsidRDefault="003F2049" w:rsidP="001A3826">
            <w:pPr>
              <w:jc w:val="center"/>
              <w:rPr>
                <w:rFonts w:cs="Arial"/>
                <w:sz w:val="16"/>
                <w:szCs w:val="16"/>
                <w:lang w:val="en-AU"/>
              </w:rPr>
            </w:pPr>
            <w:r w:rsidRPr="00FD66D8">
              <w:rPr>
                <w:sz w:val="16"/>
                <w:szCs w:val="16"/>
                <w:lang w:val="en-AU"/>
              </w:rPr>
              <w:t>0.3</w:t>
            </w:r>
          </w:p>
        </w:tc>
        <w:tc>
          <w:tcPr>
            <w:tcW w:w="1206" w:type="dxa"/>
            <w:noWrap/>
            <w:vAlign w:val="center"/>
            <w:hideMark/>
          </w:tcPr>
          <w:p w14:paraId="3E8AC2E7" w14:textId="77777777" w:rsidR="003F2049" w:rsidRPr="00FD66D8" w:rsidRDefault="003F2049" w:rsidP="001A3826">
            <w:pPr>
              <w:jc w:val="center"/>
              <w:rPr>
                <w:rFonts w:cs="Arial"/>
                <w:sz w:val="16"/>
                <w:szCs w:val="16"/>
                <w:lang w:val="en-AU"/>
              </w:rPr>
            </w:pPr>
            <w:r w:rsidRPr="00FD66D8">
              <w:rPr>
                <w:sz w:val="16"/>
                <w:szCs w:val="16"/>
                <w:lang w:val="en-AU"/>
              </w:rPr>
              <w:t>14.1</w:t>
            </w:r>
          </w:p>
        </w:tc>
        <w:tc>
          <w:tcPr>
            <w:tcW w:w="1207" w:type="dxa"/>
            <w:noWrap/>
            <w:vAlign w:val="center"/>
            <w:hideMark/>
          </w:tcPr>
          <w:p w14:paraId="6C63F14E" w14:textId="77777777" w:rsidR="003F2049" w:rsidRPr="00FD66D8" w:rsidRDefault="003F2049" w:rsidP="001A3826">
            <w:pPr>
              <w:jc w:val="center"/>
              <w:rPr>
                <w:rFonts w:cs="Arial"/>
                <w:sz w:val="16"/>
                <w:szCs w:val="16"/>
                <w:lang w:val="en-AU"/>
              </w:rPr>
            </w:pPr>
            <w:r w:rsidRPr="00FD66D8">
              <w:rPr>
                <w:sz w:val="16"/>
                <w:szCs w:val="16"/>
                <w:lang w:val="en-AU"/>
              </w:rPr>
              <w:t>2.9</w:t>
            </w:r>
          </w:p>
        </w:tc>
        <w:tc>
          <w:tcPr>
            <w:tcW w:w="1204" w:type="dxa"/>
            <w:noWrap/>
            <w:vAlign w:val="center"/>
            <w:hideMark/>
          </w:tcPr>
          <w:p w14:paraId="512D31EC" w14:textId="77777777" w:rsidR="003F2049" w:rsidRPr="00FD66D8" w:rsidRDefault="003F2049" w:rsidP="00473984">
            <w:pPr>
              <w:ind w:left="-191" w:right="215"/>
              <w:jc w:val="right"/>
              <w:rPr>
                <w:rFonts w:cs="Arial"/>
                <w:sz w:val="16"/>
                <w:szCs w:val="16"/>
                <w:lang w:val="en-AU"/>
              </w:rPr>
            </w:pPr>
            <w:r w:rsidRPr="00FD66D8">
              <w:rPr>
                <w:sz w:val="16"/>
                <w:szCs w:val="16"/>
                <w:lang w:val="en-AU"/>
              </w:rPr>
              <w:t>479.9</w:t>
            </w:r>
          </w:p>
        </w:tc>
      </w:tr>
      <w:tr w:rsidR="003F2049" w:rsidRPr="00FD66D8" w14:paraId="141579DC" w14:textId="77777777" w:rsidTr="00473984">
        <w:trPr>
          <w:trHeight w:val="283"/>
        </w:trPr>
        <w:tc>
          <w:tcPr>
            <w:tcW w:w="1206" w:type="dxa"/>
            <w:noWrap/>
            <w:vAlign w:val="center"/>
            <w:hideMark/>
          </w:tcPr>
          <w:p w14:paraId="501CA32C" w14:textId="77777777" w:rsidR="003F2049" w:rsidRPr="00FD66D8" w:rsidRDefault="003F2049" w:rsidP="001A3826">
            <w:pPr>
              <w:rPr>
                <w:rFonts w:cs="Arial"/>
                <w:sz w:val="16"/>
                <w:szCs w:val="16"/>
                <w:lang w:val="en-AU"/>
              </w:rPr>
            </w:pPr>
            <w:r w:rsidRPr="00FD66D8">
              <w:rPr>
                <w:rFonts w:cs="Arial"/>
                <w:sz w:val="16"/>
                <w:szCs w:val="16"/>
                <w:lang w:val="en-AU"/>
              </w:rPr>
              <w:t>2013-14</w:t>
            </w:r>
          </w:p>
        </w:tc>
        <w:tc>
          <w:tcPr>
            <w:tcW w:w="1206" w:type="dxa"/>
            <w:noWrap/>
            <w:vAlign w:val="center"/>
            <w:hideMark/>
          </w:tcPr>
          <w:p w14:paraId="75ACAFDD" w14:textId="77777777" w:rsidR="003F2049" w:rsidRPr="00FD66D8" w:rsidRDefault="003F2049" w:rsidP="001A3826">
            <w:pPr>
              <w:jc w:val="center"/>
              <w:rPr>
                <w:rFonts w:cs="Arial"/>
                <w:sz w:val="16"/>
                <w:szCs w:val="16"/>
                <w:lang w:val="en-AU"/>
              </w:rPr>
            </w:pPr>
            <w:r w:rsidRPr="00FD66D8">
              <w:rPr>
                <w:sz w:val="16"/>
                <w:szCs w:val="16"/>
                <w:lang w:val="en-AU"/>
              </w:rPr>
              <w:t>75.2</w:t>
            </w:r>
          </w:p>
        </w:tc>
        <w:tc>
          <w:tcPr>
            <w:tcW w:w="1206" w:type="dxa"/>
            <w:noWrap/>
            <w:vAlign w:val="center"/>
            <w:hideMark/>
          </w:tcPr>
          <w:p w14:paraId="7CE3AC2A" w14:textId="77777777" w:rsidR="003F2049" w:rsidRPr="00FD66D8" w:rsidRDefault="003F2049" w:rsidP="001A3826">
            <w:pPr>
              <w:jc w:val="center"/>
              <w:rPr>
                <w:rFonts w:cs="Arial"/>
                <w:sz w:val="16"/>
                <w:szCs w:val="16"/>
                <w:lang w:val="en-AU"/>
              </w:rPr>
            </w:pPr>
            <w:r w:rsidRPr="00FD66D8">
              <w:rPr>
                <w:sz w:val="16"/>
                <w:szCs w:val="16"/>
                <w:lang w:val="en-AU"/>
              </w:rPr>
              <w:t>72.8</w:t>
            </w:r>
          </w:p>
        </w:tc>
        <w:tc>
          <w:tcPr>
            <w:tcW w:w="1206" w:type="dxa"/>
            <w:noWrap/>
            <w:vAlign w:val="center"/>
            <w:hideMark/>
          </w:tcPr>
          <w:p w14:paraId="4550C344" w14:textId="77777777" w:rsidR="003F2049" w:rsidRPr="00FD66D8" w:rsidRDefault="003F2049" w:rsidP="001A3826">
            <w:pPr>
              <w:jc w:val="center"/>
              <w:rPr>
                <w:rFonts w:cs="Arial"/>
                <w:sz w:val="16"/>
                <w:szCs w:val="16"/>
                <w:lang w:val="en-AU"/>
              </w:rPr>
            </w:pPr>
            <w:r w:rsidRPr="00FD66D8">
              <w:rPr>
                <w:sz w:val="16"/>
                <w:szCs w:val="16"/>
                <w:lang w:val="en-AU"/>
              </w:rPr>
              <w:t>2.3</w:t>
            </w:r>
          </w:p>
        </w:tc>
        <w:tc>
          <w:tcPr>
            <w:tcW w:w="1207" w:type="dxa"/>
            <w:noWrap/>
            <w:vAlign w:val="center"/>
            <w:hideMark/>
          </w:tcPr>
          <w:p w14:paraId="465FD2DB" w14:textId="77777777" w:rsidR="003F2049" w:rsidRPr="00FD66D8" w:rsidRDefault="003F2049" w:rsidP="001A3826">
            <w:pPr>
              <w:jc w:val="center"/>
              <w:rPr>
                <w:rFonts w:cs="Arial"/>
                <w:sz w:val="16"/>
                <w:szCs w:val="16"/>
                <w:lang w:val="en-AU"/>
              </w:rPr>
            </w:pPr>
            <w:r w:rsidRPr="00FD66D8">
              <w:rPr>
                <w:sz w:val="16"/>
                <w:szCs w:val="16"/>
                <w:lang w:val="en-AU"/>
              </w:rPr>
              <w:t>0.5</w:t>
            </w:r>
          </w:p>
        </w:tc>
        <w:tc>
          <w:tcPr>
            <w:tcW w:w="1206" w:type="dxa"/>
            <w:noWrap/>
            <w:vAlign w:val="center"/>
            <w:hideMark/>
          </w:tcPr>
          <w:p w14:paraId="6528FC84" w14:textId="77777777" w:rsidR="003F2049" w:rsidRPr="00FD66D8" w:rsidRDefault="003F2049" w:rsidP="001A3826">
            <w:pPr>
              <w:jc w:val="center"/>
              <w:rPr>
                <w:rFonts w:cs="Arial"/>
                <w:sz w:val="16"/>
                <w:szCs w:val="16"/>
                <w:lang w:val="en-AU"/>
              </w:rPr>
            </w:pPr>
            <w:r w:rsidRPr="00FD66D8">
              <w:rPr>
                <w:sz w:val="16"/>
                <w:szCs w:val="16"/>
                <w:lang w:val="en-AU"/>
              </w:rPr>
              <w:t>13.9</w:t>
            </w:r>
          </w:p>
        </w:tc>
        <w:tc>
          <w:tcPr>
            <w:tcW w:w="1207" w:type="dxa"/>
            <w:noWrap/>
            <w:vAlign w:val="center"/>
            <w:hideMark/>
          </w:tcPr>
          <w:p w14:paraId="706C2F70" w14:textId="77777777" w:rsidR="003F2049" w:rsidRPr="00FD66D8" w:rsidRDefault="003F2049" w:rsidP="001A3826">
            <w:pPr>
              <w:jc w:val="center"/>
              <w:rPr>
                <w:rFonts w:cs="Arial"/>
                <w:sz w:val="16"/>
                <w:szCs w:val="16"/>
                <w:lang w:val="en-AU"/>
              </w:rPr>
            </w:pPr>
            <w:r w:rsidRPr="00FD66D8">
              <w:rPr>
                <w:sz w:val="16"/>
                <w:szCs w:val="16"/>
                <w:lang w:val="en-AU"/>
              </w:rPr>
              <w:t>2.8</w:t>
            </w:r>
          </w:p>
        </w:tc>
        <w:tc>
          <w:tcPr>
            <w:tcW w:w="1204" w:type="dxa"/>
            <w:noWrap/>
            <w:vAlign w:val="center"/>
            <w:hideMark/>
          </w:tcPr>
          <w:p w14:paraId="0164D394" w14:textId="77777777" w:rsidR="003F2049" w:rsidRPr="00FD66D8" w:rsidRDefault="003F2049" w:rsidP="00473984">
            <w:pPr>
              <w:ind w:left="-191" w:right="215"/>
              <w:jc w:val="right"/>
              <w:rPr>
                <w:rFonts w:cs="Arial"/>
                <w:sz w:val="16"/>
                <w:szCs w:val="16"/>
                <w:lang w:val="en-AU"/>
              </w:rPr>
            </w:pPr>
            <w:r w:rsidRPr="00FD66D8">
              <w:rPr>
                <w:sz w:val="16"/>
                <w:szCs w:val="16"/>
                <w:lang w:val="en-AU"/>
              </w:rPr>
              <w:t>495.3</w:t>
            </w:r>
          </w:p>
        </w:tc>
      </w:tr>
      <w:tr w:rsidR="003F2049" w:rsidRPr="00FD66D8" w14:paraId="7D0DEB0C" w14:textId="77777777" w:rsidTr="00473984">
        <w:trPr>
          <w:trHeight w:val="283"/>
        </w:trPr>
        <w:tc>
          <w:tcPr>
            <w:tcW w:w="1206" w:type="dxa"/>
            <w:noWrap/>
            <w:vAlign w:val="center"/>
            <w:hideMark/>
          </w:tcPr>
          <w:p w14:paraId="16F09D08" w14:textId="77777777" w:rsidR="003F2049" w:rsidRPr="00FD66D8" w:rsidRDefault="003F2049" w:rsidP="001A3826">
            <w:pPr>
              <w:rPr>
                <w:rFonts w:cs="Arial"/>
                <w:sz w:val="16"/>
                <w:szCs w:val="16"/>
                <w:lang w:val="en-AU"/>
              </w:rPr>
            </w:pPr>
            <w:r w:rsidRPr="00FD66D8">
              <w:rPr>
                <w:rFonts w:cs="Arial"/>
                <w:sz w:val="16"/>
                <w:szCs w:val="16"/>
                <w:lang w:val="en-AU"/>
              </w:rPr>
              <w:t>2014-15</w:t>
            </w:r>
          </w:p>
        </w:tc>
        <w:tc>
          <w:tcPr>
            <w:tcW w:w="1206" w:type="dxa"/>
            <w:noWrap/>
            <w:vAlign w:val="center"/>
            <w:hideMark/>
          </w:tcPr>
          <w:p w14:paraId="27C4EC0D" w14:textId="77777777" w:rsidR="003F2049" w:rsidRPr="00FD66D8" w:rsidRDefault="003F2049" w:rsidP="001A3826">
            <w:pPr>
              <w:jc w:val="center"/>
              <w:rPr>
                <w:rFonts w:cs="Arial"/>
                <w:sz w:val="16"/>
                <w:szCs w:val="16"/>
                <w:lang w:val="en-AU"/>
              </w:rPr>
            </w:pPr>
            <w:r w:rsidRPr="00FD66D8">
              <w:rPr>
                <w:sz w:val="16"/>
                <w:szCs w:val="16"/>
                <w:lang w:val="en-AU"/>
              </w:rPr>
              <w:t>78.2</w:t>
            </w:r>
          </w:p>
        </w:tc>
        <w:tc>
          <w:tcPr>
            <w:tcW w:w="1206" w:type="dxa"/>
            <w:noWrap/>
            <w:vAlign w:val="center"/>
            <w:hideMark/>
          </w:tcPr>
          <w:p w14:paraId="48A06A07" w14:textId="77777777" w:rsidR="003F2049" w:rsidRPr="00FD66D8" w:rsidRDefault="003F2049" w:rsidP="001A3826">
            <w:pPr>
              <w:jc w:val="center"/>
              <w:rPr>
                <w:rFonts w:cs="Arial"/>
                <w:sz w:val="16"/>
                <w:szCs w:val="16"/>
                <w:lang w:val="en-AU"/>
              </w:rPr>
            </w:pPr>
            <w:r w:rsidRPr="00FD66D8">
              <w:rPr>
                <w:sz w:val="16"/>
                <w:szCs w:val="16"/>
                <w:lang w:val="en-AU"/>
              </w:rPr>
              <w:t>74.1</w:t>
            </w:r>
          </w:p>
        </w:tc>
        <w:tc>
          <w:tcPr>
            <w:tcW w:w="1206" w:type="dxa"/>
            <w:noWrap/>
            <w:vAlign w:val="center"/>
            <w:hideMark/>
          </w:tcPr>
          <w:p w14:paraId="4D1072AF" w14:textId="77777777" w:rsidR="003F2049" w:rsidRPr="00FD66D8" w:rsidRDefault="003F2049" w:rsidP="001A3826">
            <w:pPr>
              <w:jc w:val="center"/>
              <w:rPr>
                <w:rFonts w:cs="Arial"/>
                <w:sz w:val="16"/>
                <w:szCs w:val="16"/>
                <w:lang w:val="en-AU"/>
              </w:rPr>
            </w:pPr>
            <w:r w:rsidRPr="00FD66D8">
              <w:rPr>
                <w:sz w:val="16"/>
                <w:szCs w:val="16"/>
                <w:lang w:val="en-AU"/>
              </w:rPr>
              <w:t>4.2</w:t>
            </w:r>
          </w:p>
        </w:tc>
        <w:tc>
          <w:tcPr>
            <w:tcW w:w="1207" w:type="dxa"/>
            <w:noWrap/>
            <w:vAlign w:val="center"/>
            <w:hideMark/>
          </w:tcPr>
          <w:p w14:paraId="0B0C8788" w14:textId="77777777" w:rsidR="003F2049" w:rsidRPr="00FD66D8" w:rsidRDefault="003F2049" w:rsidP="001A3826">
            <w:pPr>
              <w:jc w:val="center"/>
              <w:rPr>
                <w:rFonts w:cs="Arial"/>
                <w:sz w:val="16"/>
                <w:szCs w:val="16"/>
                <w:lang w:val="en-AU"/>
              </w:rPr>
            </w:pPr>
            <w:r w:rsidRPr="00FD66D8">
              <w:rPr>
                <w:sz w:val="16"/>
                <w:szCs w:val="16"/>
                <w:lang w:val="en-AU"/>
              </w:rPr>
              <w:t>0.8</w:t>
            </w:r>
          </w:p>
        </w:tc>
        <w:tc>
          <w:tcPr>
            <w:tcW w:w="1206" w:type="dxa"/>
            <w:noWrap/>
            <w:vAlign w:val="center"/>
            <w:hideMark/>
          </w:tcPr>
          <w:p w14:paraId="7AB82BB8" w14:textId="77777777" w:rsidR="003F2049" w:rsidRPr="00FD66D8" w:rsidRDefault="003F2049" w:rsidP="001A3826">
            <w:pPr>
              <w:jc w:val="center"/>
              <w:rPr>
                <w:rFonts w:cs="Arial"/>
                <w:sz w:val="16"/>
                <w:szCs w:val="16"/>
                <w:lang w:val="en-AU"/>
              </w:rPr>
            </w:pPr>
            <w:r w:rsidRPr="00FD66D8">
              <w:rPr>
                <w:sz w:val="16"/>
                <w:szCs w:val="16"/>
                <w:lang w:val="en-AU"/>
              </w:rPr>
              <w:t>13.4</w:t>
            </w:r>
          </w:p>
        </w:tc>
        <w:tc>
          <w:tcPr>
            <w:tcW w:w="1207" w:type="dxa"/>
            <w:noWrap/>
            <w:vAlign w:val="center"/>
            <w:hideMark/>
          </w:tcPr>
          <w:p w14:paraId="06721E58" w14:textId="77777777" w:rsidR="003F2049" w:rsidRPr="00FD66D8" w:rsidRDefault="003F2049" w:rsidP="001A3826">
            <w:pPr>
              <w:jc w:val="center"/>
              <w:rPr>
                <w:rFonts w:cs="Arial"/>
                <w:sz w:val="16"/>
                <w:szCs w:val="16"/>
                <w:lang w:val="en-AU"/>
              </w:rPr>
            </w:pPr>
            <w:r w:rsidRPr="00FD66D8">
              <w:rPr>
                <w:sz w:val="16"/>
                <w:szCs w:val="16"/>
                <w:lang w:val="en-AU"/>
              </w:rPr>
              <w:t>2.6</w:t>
            </w:r>
          </w:p>
        </w:tc>
        <w:tc>
          <w:tcPr>
            <w:tcW w:w="1204" w:type="dxa"/>
            <w:noWrap/>
            <w:vAlign w:val="center"/>
            <w:hideMark/>
          </w:tcPr>
          <w:p w14:paraId="6302CA0B" w14:textId="77777777" w:rsidR="003F2049" w:rsidRPr="00FD66D8" w:rsidRDefault="003F2049" w:rsidP="00473984">
            <w:pPr>
              <w:ind w:left="-191" w:right="215"/>
              <w:jc w:val="right"/>
              <w:rPr>
                <w:rFonts w:cs="Arial"/>
                <w:sz w:val="16"/>
                <w:szCs w:val="16"/>
                <w:lang w:val="en-AU"/>
              </w:rPr>
            </w:pPr>
            <w:r w:rsidRPr="00FD66D8">
              <w:rPr>
                <w:sz w:val="16"/>
                <w:szCs w:val="16"/>
                <w:lang w:val="en-AU"/>
              </w:rPr>
              <w:t>513.5</w:t>
            </w:r>
          </w:p>
        </w:tc>
      </w:tr>
      <w:tr w:rsidR="003F2049" w:rsidRPr="00FD66D8" w14:paraId="2A9FFF75" w14:textId="77777777" w:rsidTr="00473984">
        <w:trPr>
          <w:trHeight w:val="283"/>
        </w:trPr>
        <w:tc>
          <w:tcPr>
            <w:tcW w:w="1206" w:type="dxa"/>
            <w:noWrap/>
            <w:vAlign w:val="center"/>
            <w:hideMark/>
          </w:tcPr>
          <w:p w14:paraId="19FF3082" w14:textId="77777777" w:rsidR="003F2049" w:rsidRPr="00FD66D8" w:rsidRDefault="003F2049" w:rsidP="001A3826">
            <w:pPr>
              <w:rPr>
                <w:rFonts w:cs="Arial"/>
                <w:sz w:val="16"/>
                <w:szCs w:val="16"/>
                <w:lang w:val="en-AU"/>
              </w:rPr>
            </w:pPr>
            <w:r w:rsidRPr="00FD66D8">
              <w:rPr>
                <w:rFonts w:cs="Arial"/>
                <w:sz w:val="16"/>
                <w:szCs w:val="16"/>
                <w:lang w:val="en-AU"/>
              </w:rPr>
              <w:t>2015-16</w:t>
            </w:r>
          </w:p>
        </w:tc>
        <w:tc>
          <w:tcPr>
            <w:tcW w:w="1206" w:type="dxa"/>
            <w:noWrap/>
            <w:vAlign w:val="center"/>
            <w:hideMark/>
          </w:tcPr>
          <w:p w14:paraId="6DF4BC85" w14:textId="77777777" w:rsidR="003F2049" w:rsidRPr="00FD66D8" w:rsidRDefault="003F2049" w:rsidP="001A3826">
            <w:pPr>
              <w:jc w:val="center"/>
              <w:rPr>
                <w:rFonts w:cs="Arial"/>
                <w:sz w:val="16"/>
                <w:szCs w:val="16"/>
                <w:lang w:val="en-AU"/>
              </w:rPr>
            </w:pPr>
            <w:r w:rsidRPr="00FD66D8">
              <w:rPr>
                <w:sz w:val="16"/>
                <w:szCs w:val="16"/>
                <w:lang w:val="en-AU"/>
              </w:rPr>
              <w:t>81.1</w:t>
            </w:r>
          </w:p>
        </w:tc>
        <w:tc>
          <w:tcPr>
            <w:tcW w:w="1206" w:type="dxa"/>
            <w:noWrap/>
            <w:vAlign w:val="center"/>
            <w:hideMark/>
          </w:tcPr>
          <w:p w14:paraId="60F13D97" w14:textId="77777777" w:rsidR="003F2049" w:rsidRPr="00FD66D8" w:rsidRDefault="003F2049" w:rsidP="001A3826">
            <w:pPr>
              <w:jc w:val="center"/>
              <w:rPr>
                <w:rFonts w:cs="Arial"/>
                <w:sz w:val="16"/>
                <w:szCs w:val="16"/>
                <w:lang w:val="en-AU"/>
              </w:rPr>
            </w:pPr>
            <w:r w:rsidRPr="00FD66D8">
              <w:rPr>
                <w:sz w:val="16"/>
                <w:szCs w:val="16"/>
                <w:lang w:val="en-AU"/>
              </w:rPr>
              <w:t>77.3</w:t>
            </w:r>
          </w:p>
        </w:tc>
        <w:tc>
          <w:tcPr>
            <w:tcW w:w="1206" w:type="dxa"/>
            <w:noWrap/>
            <w:vAlign w:val="center"/>
            <w:hideMark/>
          </w:tcPr>
          <w:p w14:paraId="21D4ACB0" w14:textId="77777777" w:rsidR="003F2049" w:rsidRPr="00FD66D8" w:rsidRDefault="003F2049" w:rsidP="001A3826">
            <w:pPr>
              <w:jc w:val="center"/>
              <w:rPr>
                <w:rFonts w:cs="Arial"/>
                <w:sz w:val="16"/>
                <w:szCs w:val="16"/>
                <w:lang w:val="en-AU"/>
              </w:rPr>
            </w:pPr>
            <w:r w:rsidRPr="00FD66D8">
              <w:rPr>
                <w:sz w:val="16"/>
                <w:szCs w:val="16"/>
                <w:lang w:val="en-AU"/>
              </w:rPr>
              <w:t>3.8</w:t>
            </w:r>
          </w:p>
        </w:tc>
        <w:tc>
          <w:tcPr>
            <w:tcW w:w="1207" w:type="dxa"/>
            <w:noWrap/>
            <w:vAlign w:val="center"/>
            <w:hideMark/>
          </w:tcPr>
          <w:p w14:paraId="76F1A5D0" w14:textId="77777777" w:rsidR="003F2049" w:rsidRPr="00FD66D8" w:rsidRDefault="003F2049" w:rsidP="001A3826">
            <w:pPr>
              <w:jc w:val="center"/>
              <w:rPr>
                <w:rFonts w:cs="Arial"/>
                <w:sz w:val="16"/>
                <w:szCs w:val="16"/>
                <w:lang w:val="en-AU"/>
              </w:rPr>
            </w:pPr>
            <w:r w:rsidRPr="00FD66D8">
              <w:rPr>
                <w:sz w:val="16"/>
                <w:szCs w:val="16"/>
                <w:lang w:val="en-AU"/>
              </w:rPr>
              <w:t>0.7</w:t>
            </w:r>
          </w:p>
        </w:tc>
        <w:tc>
          <w:tcPr>
            <w:tcW w:w="1206" w:type="dxa"/>
            <w:noWrap/>
            <w:vAlign w:val="center"/>
            <w:hideMark/>
          </w:tcPr>
          <w:p w14:paraId="2F732083" w14:textId="77777777" w:rsidR="003F2049" w:rsidRPr="00FD66D8" w:rsidRDefault="003F2049" w:rsidP="001A3826">
            <w:pPr>
              <w:jc w:val="center"/>
              <w:rPr>
                <w:rFonts w:cs="Arial"/>
                <w:sz w:val="16"/>
                <w:szCs w:val="16"/>
                <w:lang w:val="en-AU"/>
              </w:rPr>
            </w:pPr>
            <w:r w:rsidRPr="00FD66D8">
              <w:rPr>
                <w:sz w:val="16"/>
                <w:szCs w:val="16"/>
                <w:lang w:val="en-AU"/>
              </w:rPr>
              <w:t>16.2</w:t>
            </w:r>
          </w:p>
        </w:tc>
        <w:tc>
          <w:tcPr>
            <w:tcW w:w="1207" w:type="dxa"/>
            <w:noWrap/>
            <w:vAlign w:val="center"/>
            <w:hideMark/>
          </w:tcPr>
          <w:p w14:paraId="6EB3167B" w14:textId="77777777" w:rsidR="003F2049" w:rsidRPr="00FD66D8" w:rsidRDefault="003F2049" w:rsidP="001A3826">
            <w:pPr>
              <w:jc w:val="center"/>
              <w:rPr>
                <w:rFonts w:cs="Arial"/>
                <w:sz w:val="16"/>
                <w:szCs w:val="16"/>
                <w:lang w:val="en-AU"/>
              </w:rPr>
            </w:pPr>
            <w:r w:rsidRPr="00FD66D8">
              <w:rPr>
                <w:sz w:val="16"/>
                <w:szCs w:val="16"/>
                <w:lang w:val="en-AU"/>
              </w:rPr>
              <w:t>3.0</w:t>
            </w:r>
          </w:p>
        </w:tc>
        <w:tc>
          <w:tcPr>
            <w:tcW w:w="1204" w:type="dxa"/>
            <w:noWrap/>
            <w:vAlign w:val="center"/>
            <w:hideMark/>
          </w:tcPr>
          <w:p w14:paraId="6772652B" w14:textId="77777777" w:rsidR="003F2049" w:rsidRPr="00FD66D8" w:rsidRDefault="003F2049" w:rsidP="00473984">
            <w:pPr>
              <w:ind w:left="-191" w:right="215"/>
              <w:jc w:val="right"/>
              <w:rPr>
                <w:rFonts w:cs="Arial"/>
                <w:sz w:val="16"/>
                <w:szCs w:val="16"/>
                <w:lang w:val="en-AU"/>
              </w:rPr>
            </w:pPr>
            <w:r w:rsidRPr="00FD66D8">
              <w:rPr>
                <w:sz w:val="16"/>
                <w:szCs w:val="16"/>
                <w:lang w:val="en-AU"/>
              </w:rPr>
              <w:t>538.5</w:t>
            </w:r>
          </w:p>
        </w:tc>
      </w:tr>
      <w:tr w:rsidR="003F2049" w:rsidRPr="00FD66D8" w14:paraId="0E0C9D50" w14:textId="77777777" w:rsidTr="00473984">
        <w:trPr>
          <w:trHeight w:val="283"/>
        </w:trPr>
        <w:tc>
          <w:tcPr>
            <w:tcW w:w="1206" w:type="dxa"/>
            <w:noWrap/>
            <w:vAlign w:val="center"/>
            <w:hideMark/>
          </w:tcPr>
          <w:p w14:paraId="5718075D" w14:textId="77777777" w:rsidR="003F2049" w:rsidRPr="00FD66D8" w:rsidRDefault="003F2049" w:rsidP="001A3826">
            <w:pPr>
              <w:rPr>
                <w:rFonts w:cs="Arial"/>
                <w:sz w:val="16"/>
                <w:szCs w:val="16"/>
                <w:lang w:val="en-AU"/>
              </w:rPr>
            </w:pPr>
            <w:r w:rsidRPr="00FD66D8">
              <w:rPr>
                <w:rFonts w:cs="Arial"/>
                <w:sz w:val="16"/>
                <w:szCs w:val="16"/>
                <w:lang w:val="en-AU"/>
              </w:rPr>
              <w:t>2016-17</w:t>
            </w:r>
          </w:p>
        </w:tc>
        <w:tc>
          <w:tcPr>
            <w:tcW w:w="1206" w:type="dxa"/>
            <w:noWrap/>
            <w:vAlign w:val="center"/>
            <w:hideMark/>
          </w:tcPr>
          <w:p w14:paraId="4FDF6F26" w14:textId="77777777" w:rsidR="003F2049" w:rsidRPr="00FD66D8" w:rsidRDefault="003F2049" w:rsidP="001A3826">
            <w:pPr>
              <w:jc w:val="center"/>
              <w:rPr>
                <w:rFonts w:cs="Arial"/>
                <w:sz w:val="16"/>
                <w:szCs w:val="16"/>
                <w:lang w:val="en-AU"/>
              </w:rPr>
            </w:pPr>
            <w:r w:rsidRPr="00FD66D8">
              <w:rPr>
                <w:sz w:val="16"/>
                <w:szCs w:val="16"/>
                <w:lang w:val="en-AU"/>
              </w:rPr>
              <w:t>82.1</w:t>
            </w:r>
          </w:p>
        </w:tc>
        <w:tc>
          <w:tcPr>
            <w:tcW w:w="1206" w:type="dxa"/>
            <w:noWrap/>
            <w:vAlign w:val="center"/>
            <w:hideMark/>
          </w:tcPr>
          <w:p w14:paraId="49B7E204" w14:textId="77777777" w:rsidR="003F2049" w:rsidRPr="00FD66D8" w:rsidRDefault="003F2049" w:rsidP="001A3826">
            <w:pPr>
              <w:jc w:val="center"/>
              <w:rPr>
                <w:rFonts w:cs="Arial"/>
                <w:sz w:val="16"/>
                <w:szCs w:val="16"/>
                <w:lang w:val="en-AU"/>
              </w:rPr>
            </w:pPr>
            <w:r w:rsidRPr="00FD66D8">
              <w:rPr>
                <w:sz w:val="16"/>
                <w:szCs w:val="16"/>
                <w:lang w:val="en-AU"/>
              </w:rPr>
              <w:t>78.0</w:t>
            </w:r>
          </w:p>
        </w:tc>
        <w:tc>
          <w:tcPr>
            <w:tcW w:w="1206" w:type="dxa"/>
            <w:noWrap/>
            <w:vAlign w:val="center"/>
            <w:hideMark/>
          </w:tcPr>
          <w:p w14:paraId="2E668BCC" w14:textId="77777777" w:rsidR="003F2049" w:rsidRPr="00FD66D8" w:rsidRDefault="003F2049" w:rsidP="001A3826">
            <w:pPr>
              <w:jc w:val="center"/>
              <w:rPr>
                <w:rFonts w:cs="Arial"/>
                <w:sz w:val="16"/>
                <w:szCs w:val="16"/>
                <w:lang w:val="en-AU"/>
              </w:rPr>
            </w:pPr>
            <w:r w:rsidRPr="00FD66D8">
              <w:rPr>
                <w:sz w:val="16"/>
                <w:szCs w:val="16"/>
                <w:lang w:val="en-AU"/>
              </w:rPr>
              <w:t>4.0</w:t>
            </w:r>
          </w:p>
        </w:tc>
        <w:tc>
          <w:tcPr>
            <w:tcW w:w="1207" w:type="dxa"/>
            <w:noWrap/>
            <w:vAlign w:val="center"/>
            <w:hideMark/>
          </w:tcPr>
          <w:p w14:paraId="2F0DCA81" w14:textId="77777777" w:rsidR="003F2049" w:rsidRPr="00FD66D8" w:rsidRDefault="003F2049" w:rsidP="001A3826">
            <w:pPr>
              <w:jc w:val="center"/>
              <w:rPr>
                <w:rFonts w:cs="Arial"/>
                <w:sz w:val="16"/>
                <w:szCs w:val="16"/>
                <w:lang w:val="en-AU"/>
              </w:rPr>
            </w:pPr>
            <w:r w:rsidRPr="00FD66D8">
              <w:rPr>
                <w:sz w:val="16"/>
                <w:szCs w:val="16"/>
                <w:lang w:val="en-AU"/>
              </w:rPr>
              <w:t>0.7</w:t>
            </w:r>
          </w:p>
        </w:tc>
        <w:tc>
          <w:tcPr>
            <w:tcW w:w="1206" w:type="dxa"/>
            <w:noWrap/>
            <w:vAlign w:val="center"/>
            <w:hideMark/>
          </w:tcPr>
          <w:p w14:paraId="3F1E95F3" w14:textId="77777777" w:rsidR="003F2049" w:rsidRPr="00FD66D8" w:rsidRDefault="003F2049" w:rsidP="001A3826">
            <w:pPr>
              <w:jc w:val="center"/>
              <w:rPr>
                <w:rFonts w:cs="Arial"/>
                <w:sz w:val="16"/>
                <w:szCs w:val="16"/>
                <w:lang w:val="en-AU"/>
              </w:rPr>
            </w:pPr>
            <w:r w:rsidRPr="00FD66D8">
              <w:rPr>
                <w:sz w:val="16"/>
                <w:szCs w:val="16"/>
                <w:lang w:val="en-AU"/>
              </w:rPr>
              <w:t>18.2</w:t>
            </w:r>
          </w:p>
        </w:tc>
        <w:tc>
          <w:tcPr>
            <w:tcW w:w="1207" w:type="dxa"/>
            <w:noWrap/>
            <w:vAlign w:val="center"/>
            <w:hideMark/>
          </w:tcPr>
          <w:p w14:paraId="136B5203" w14:textId="77777777" w:rsidR="003F2049" w:rsidRPr="00FD66D8" w:rsidRDefault="003F2049" w:rsidP="001A3826">
            <w:pPr>
              <w:jc w:val="center"/>
              <w:rPr>
                <w:rFonts w:cs="Arial"/>
                <w:sz w:val="16"/>
                <w:szCs w:val="16"/>
                <w:lang w:val="en-AU"/>
              </w:rPr>
            </w:pPr>
            <w:r w:rsidRPr="00FD66D8">
              <w:rPr>
                <w:sz w:val="16"/>
                <w:szCs w:val="16"/>
                <w:lang w:val="en-AU"/>
              </w:rPr>
              <w:t>3.2</w:t>
            </w:r>
          </w:p>
        </w:tc>
        <w:tc>
          <w:tcPr>
            <w:tcW w:w="1204" w:type="dxa"/>
            <w:noWrap/>
            <w:vAlign w:val="center"/>
            <w:hideMark/>
          </w:tcPr>
          <w:p w14:paraId="1736028D" w14:textId="77777777" w:rsidR="003F2049" w:rsidRPr="00FD66D8" w:rsidRDefault="003F2049" w:rsidP="00473984">
            <w:pPr>
              <w:ind w:left="-191" w:right="215"/>
              <w:jc w:val="right"/>
              <w:rPr>
                <w:rFonts w:cs="Arial"/>
                <w:sz w:val="16"/>
                <w:szCs w:val="16"/>
                <w:lang w:val="en-AU"/>
              </w:rPr>
            </w:pPr>
            <w:r w:rsidRPr="00FD66D8">
              <w:rPr>
                <w:sz w:val="16"/>
                <w:szCs w:val="16"/>
                <w:lang w:val="en-AU"/>
              </w:rPr>
              <w:t>576.7</w:t>
            </w:r>
          </w:p>
        </w:tc>
      </w:tr>
      <w:tr w:rsidR="003F2049" w:rsidRPr="00FD66D8" w14:paraId="5F99B985" w14:textId="77777777" w:rsidTr="00473984">
        <w:trPr>
          <w:trHeight w:val="283"/>
        </w:trPr>
        <w:tc>
          <w:tcPr>
            <w:tcW w:w="1206" w:type="dxa"/>
            <w:noWrap/>
            <w:vAlign w:val="center"/>
            <w:hideMark/>
          </w:tcPr>
          <w:p w14:paraId="14FBC17C" w14:textId="77777777" w:rsidR="003F2049" w:rsidRPr="00FD66D8" w:rsidRDefault="003F2049" w:rsidP="001A3826">
            <w:pPr>
              <w:rPr>
                <w:rFonts w:cs="Arial"/>
                <w:sz w:val="16"/>
                <w:szCs w:val="16"/>
                <w:lang w:val="en-AU"/>
              </w:rPr>
            </w:pPr>
            <w:r w:rsidRPr="00FD66D8">
              <w:rPr>
                <w:rFonts w:cs="Arial"/>
                <w:sz w:val="16"/>
                <w:szCs w:val="16"/>
                <w:lang w:val="en-AU"/>
              </w:rPr>
              <w:t>2017-18</w:t>
            </w:r>
          </w:p>
        </w:tc>
        <w:tc>
          <w:tcPr>
            <w:tcW w:w="1206" w:type="dxa"/>
            <w:shd w:val="clear" w:color="000000" w:fill="FFFFFF"/>
            <w:noWrap/>
            <w:vAlign w:val="center"/>
            <w:hideMark/>
          </w:tcPr>
          <w:p w14:paraId="193A6719" w14:textId="77777777" w:rsidR="003F2049" w:rsidRPr="00FD66D8" w:rsidRDefault="003F2049" w:rsidP="001A3826">
            <w:pPr>
              <w:jc w:val="center"/>
              <w:rPr>
                <w:rFonts w:cs="Arial"/>
                <w:sz w:val="16"/>
                <w:szCs w:val="16"/>
                <w:lang w:val="en-AU"/>
              </w:rPr>
            </w:pPr>
            <w:r w:rsidRPr="00FD66D8">
              <w:rPr>
                <w:sz w:val="16"/>
                <w:szCs w:val="16"/>
                <w:lang w:val="en-AU"/>
              </w:rPr>
              <w:t>85.5</w:t>
            </w:r>
          </w:p>
        </w:tc>
        <w:tc>
          <w:tcPr>
            <w:tcW w:w="1206" w:type="dxa"/>
            <w:shd w:val="clear" w:color="000000" w:fill="FFFFFF"/>
            <w:noWrap/>
            <w:vAlign w:val="center"/>
            <w:hideMark/>
          </w:tcPr>
          <w:p w14:paraId="7091F4A2" w14:textId="77777777" w:rsidR="003F2049" w:rsidRPr="00FD66D8" w:rsidRDefault="003F2049" w:rsidP="001A3826">
            <w:pPr>
              <w:jc w:val="center"/>
              <w:rPr>
                <w:rFonts w:cs="Arial"/>
                <w:sz w:val="16"/>
                <w:szCs w:val="16"/>
                <w:lang w:val="en-AU"/>
              </w:rPr>
            </w:pPr>
            <w:r w:rsidRPr="00FD66D8">
              <w:rPr>
                <w:sz w:val="16"/>
                <w:szCs w:val="16"/>
                <w:lang w:val="en-AU"/>
              </w:rPr>
              <w:t>82.8</w:t>
            </w:r>
          </w:p>
        </w:tc>
        <w:tc>
          <w:tcPr>
            <w:tcW w:w="1206" w:type="dxa"/>
            <w:shd w:val="clear" w:color="000000" w:fill="FFFFFF"/>
            <w:noWrap/>
            <w:vAlign w:val="center"/>
            <w:hideMark/>
          </w:tcPr>
          <w:p w14:paraId="2A62E0CA" w14:textId="77777777" w:rsidR="003F2049" w:rsidRPr="00FD66D8" w:rsidRDefault="003F2049" w:rsidP="001A3826">
            <w:pPr>
              <w:jc w:val="center"/>
              <w:rPr>
                <w:rFonts w:cs="Arial"/>
                <w:sz w:val="16"/>
                <w:szCs w:val="16"/>
                <w:lang w:val="en-AU"/>
              </w:rPr>
            </w:pPr>
            <w:r w:rsidRPr="00FD66D8">
              <w:rPr>
                <w:sz w:val="16"/>
                <w:szCs w:val="16"/>
                <w:lang w:val="en-AU"/>
              </w:rPr>
              <w:t>2.7</w:t>
            </w:r>
          </w:p>
        </w:tc>
        <w:tc>
          <w:tcPr>
            <w:tcW w:w="1207" w:type="dxa"/>
            <w:shd w:val="clear" w:color="000000" w:fill="FFFFFF"/>
            <w:noWrap/>
            <w:vAlign w:val="center"/>
            <w:hideMark/>
          </w:tcPr>
          <w:p w14:paraId="2E567BA0" w14:textId="77777777" w:rsidR="003F2049" w:rsidRPr="00FD66D8" w:rsidRDefault="003F2049" w:rsidP="001A3826">
            <w:pPr>
              <w:jc w:val="center"/>
              <w:rPr>
                <w:rFonts w:cs="Arial"/>
                <w:sz w:val="16"/>
                <w:szCs w:val="16"/>
                <w:lang w:val="en-AU"/>
              </w:rPr>
            </w:pPr>
            <w:r w:rsidRPr="00FD66D8">
              <w:rPr>
                <w:sz w:val="16"/>
                <w:szCs w:val="16"/>
                <w:lang w:val="en-AU"/>
              </w:rPr>
              <w:t>0.4</w:t>
            </w:r>
          </w:p>
        </w:tc>
        <w:tc>
          <w:tcPr>
            <w:tcW w:w="1206" w:type="dxa"/>
            <w:shd w:val="clear" w:color="000000" w:fill="FFFFFF"/>
            <w:noWrap/>
            <w:vAlign w:val="center"/>
            <w:hideMark/>
          </w:tcPr>
          <w:p w14:paraId="46D18596" w14:textId="77777777" w:rsidR="003F2049" w:rsidRPr="00FD66D8" w:rsidRDefault="003F2049" w:rsidP="001A3826">
            <w:pPr>
              <w:jc w:val="center"/>
              <w:rPr>
                <w:rFonts w:cs="Arial"/>
                <w:sz w:val="16"/>
                <w:szCs w:val="16"/>
                <w:lang w:val="en-AU"/>
              </w:rPr>
            </w:pPr>
            <w:r w:rsidRPr="00FD66D8">
              <w:rPr>
                <w:sz w:val="16"/>
                <w:szCs w:val="16"/>
                <w:lang w:val="en-AU"/>
              </w:rPr>
              <w:t>17.9</w:t>
            </w:r>
          </w:p>
        </w:tc>
        <w:tc>
          <w:tcPr>
            <w:tcW w:w="1207" w:type="dxa"/>
            <w:shd w:val="clear" w:color="000000" w:fill="FFFFFF"/>
            <w:noWrap/>
            <w:vAlign w:val="center"/>
            <w:hideMark/>
          </w:tcPr>
          <w:p w14:paraId="6EFEAAE0" w14:textId="77777777" w:rsidR="003F2049" w:rsidRPr="00FD66D8" w:rsidRDefault="003F2049" w:rsidP="001A3826">
            <w:pPr>
              <w:jc w:val="center"/>
              <w:rPr>
                <w:rFonts w:cs="Arial"/>
                <w:sz w:val="16"/>
                <w:szCs w:val="16"/>
                <w:lang w:val="en-AU"/>
              </w:rPr>
            </w:pPr>
            <w:r w:rsidRPr="00FD66D8">
              <w:rPr>
                <w:sz w:val="16"/>
                <w:szCs w:val="16"/>
                <w:lang w:val="en-AU"/>
              </w:rPr>
              <w:t>3.0</w:t>
            </w:r>
          </w:p>
        </w:tc>
        <w:tc>
          <w:tcPr>
            <w:tcW w:w="1204" w:type="dxa"/>
            <w:shd w:val="clear" w:color="000000" w:fill="FFFFFF"/>
            <w:noWrap/>
            <w:vAlign w:val="center"/>
            <w:hideMark/>
          </w:tcPr>
          <w:p w14:paraId="3AEE35FB" w14:textId="77777777" w:rsidR="003F2049" w:rsidRPr="00FD66D8" w:rsidRDefault="003F2049" w:rsidP="00473984">
            <w:pPr>
              <w:ind w:left="-191" w:right="215"/>
              <w:jc w:val="right"/>
              <w:rPr>
                <w:rFonts w:cs="Arial"/>
                <w:sz w:val="16"/>
                <w:szCs w:val="16"/>
                <w:lang w:val="en-AU"/>
              </w:rPr>
            </w:pPr>
            <w:r w:rsidRPr="00FD66D8">
              <w:rPr>
                <w:sz w:val="16"/>
                <w:szCs w:val="16"/>
                <w:lang w:val="en-AU"/>
              </w:rPr>
              <w:t>604.4</w:t>
            </w:r>
          </w:p>
        </w:tc>
      </w:tr>
      <w:tr w:rsidR="003F2049" w:rsidRPr="00FD66D8" w14:paraId="25E2E784" w14:textId="77777777" w:rsidTr="00473984">
        <w:trPr>
          <w:trHeight w:val="283"/>
        </w:trPr>
        <w:tc>
          <w:tcPr>
            <w:tcW w:w="1206" w:type="dxa"/>
            <w:shd w:val="clear" w:color="000000" w:fill="FFFFFF"/>
            <w:noWrap/>
            <w:vAlign w:val="center"/>
            <w:hideMark/>
          </w:tcPr>
          <w:p w14:paraId="276F0D44" w14:textId="77777777" w:rsidR="003F2049" w:rsidRPr="00FD66D8" w:rsidRDefault="003F2049" w:rsidP="001A3826">
            <w:pPr>
              <w:rPr>
                <w:rFonts w:cs="Arial"/>
                <w:sz w:val="16"/>
                <w:szCs w:val="16"/>
                <w:lang w:val="en-AU"/>
              </w:rPr>
            </w:pPr>
            <w:r w:rsidRPr="00FD66D8">
              <w:rPr>
                <w:rFonts w:cs="Arial"/>
                <w:sz w:val="16"/>
                <w:szCs w:val="16"/>
                <w:lang w:val="en-AU"/>
              </w:rPr>
              <w:t>2018-19</w:t>
            </w:r>
          </w:p>
        </w:tc>
        <w:tc>
          <w:tcPr>
            <w:tcW w:w="1206" w:type="dxa"/>
            <w:shd w:val="clear" w:color="000000" w:fill="FFFFFF"/>
            <w:noWrap/>
            <w:vAlign w:val="center"/>
            <w:hideMark/>
          </w:tcPr>
          <w:p w14:paraId="6A5CBD65" w14:textId="77777777" w:rsidR="003F2049" w:rsidRPr="00FD66D8" w:rsidRDefault="003F2049" w:rsidP="001A3826">
            <w:pPr>
              <w:jc w:val="center"/>
              <w:rPr>
                <w:rFonts w:cs="Arial"/>
                <w:sz w:val="16"/>
                <w:szCs w:val="16"/>
                <w:lang w:val="en-AU"/>
              </w:rPr>
            </w:pPr>
            <w:r w:rsidRPr="00FD66D8">
              <w:rPr>
                <w:sz w:val="16"/>
                <w:szCs w:val="16"/>
                <w:lang w:val="en-AU"/>
              </w:rPr>
              <w:t>85.0</w:t>
            </w:r>
          </w:p>
        </w:tc>
        <w:tc>
          <w:tcPr>
            <w:tcW w:w="1206" w:type="dxa"/>
            <w:shd w:val="clear" w:color="000000" w:fill="FFFFFF"/>
            <w:noWrap/>
            <w:vAlign w:val="center"/>
            <w:hideMark/>
          </w:tcPr>
          <w:p w14:paraId="02DAC7C7" w14:textId="77777777" w:rsidR="003F2049" w:rsidRPr="00FD66D8" w:rsidRDefault="003F2049" w:rsidP="001A3826">
            <w:pPr>
              <w:jc w:val="center"/>
              <w:rPr>
                <w:rFonts w:cs="Arial"/>
                <w:sz w:val="16"/>
                <w:szCs w:val="16"/>
                <w:lang w:val="en-AU"/>
              </w:rPr>
            </w:pPr>
            <w:r w:rsidRPr="00FD66D8">
              <w:rPr>
                <w:sz w:val="16"/>
                <w:szCs w:val="16"/>
                <w:lang w:val="en-AU"/>
              </w:rPr>
              <w:t>86.1</w:t>
            </w:r>
          </w:p>
        </w:tc>
        <w:tc>
          <w:tcPr>
            <w:tcW w:w="1206" w:type="dxa"/>
            <w:shd w:val="clear" w:color="000000" w:fill="FFFFFF"/>
            <w:noWrap/>
            <w:vAlign w:val="center"/>
            <w:hideMark/>
          </w:tcPr>
          <w:p w14:paraId="1E2EC8FB" w14:textId="77777777" w:rsidR="003F2049" w:rsidRPr="00FD66D8" w:rsidRDefault="003F2049" w:rsidP="001A3826">
            <w:pPr>
              <w:jc w:val="center"/>
              <w:rPr>
                <w:rFonts w:cs="Arial"/>
                <w:sz w:val="16"/>
                <w:szCs w:val="16"/>
                <w:lang w:val="en-AU"/>
              </w:rPr>
            </w:pPr>
            <w:r w:rsidRPr="00FD66D8">
              <w:rPr>
                <w:sz w:val="16"/>
                <w:szCs w:val="16"/>
                <w:lang w:val="en-AU"/>
              </w:rPr>
              <w:t>(1.1)</w:t>
            </w:r>
          </w:p>
        </w:tc>
        <w:tc>
          <w:tcPr>
            <w:tcW w:w="1207" w:type="dxa"/>
            <w:shd w:val="clear" w:color="000000" w:fill="FFFFFF"/>
            <w:noWrap/>
            <w:vAlign w:val="center"/>
            <w:hideMark/>
          </w:tcPr>
          <w:p w14:paraId="03E0F4B2" w14:textId="77777777" w:rsidR="003F2049" w:rsidRPr="00FD66D8" w:rsidRDefault="003F2049" w:rsidP="001A3826">
            <w:pPr>
              <w:jc w:val="center"/>
              <w:rPr>
                <w:rFonts w:cs="Arial"/>
                <w:sz w:val="16"/>
                <w:szCs w:val="16"/>
                <w:lang w:val="en-AU"/>
              </w:rPr>
            </w:pPr>
            <w:r w:rsidRPr="00FD66D8">
              <w:rPr>
                <w:sz w:val="16"/>
                <w:szCs w:val="16"/>
                <w:lang w:val="en-AU"/>
              </w:rPr>
              <w:t>(0.2)</w:t>
            </w:r>
          </w:p>
        </w:tc>
        <w:tc>
          <w:tcPr>
            <w:tcW w:w="1206" w:type="dxa"/>
            <w:shd w:val="clear" w:color="000000" w:fill="FFFFFF"/>
            <w:noWrap/>
            <w:vAlign w:val="center"/>
            <w:hideMark/>
          </w:tcPr>
          <w:p w14:paraId="6817FAEC" w14:textId="77777777" w:rsidR="003F2049" w:rsidRPr="00FD66D8" w:rsidRDefault="003F2049" w:rsidP="001A3826">
            <w:pPr>
              <w:jc w:val="center"/>
              <w:rPr>
                <w:rFonts w:cs="Arial"/>
                <w:sz w:val="16"/>
                <w:szCs w:val="16"/>
                <w:lang w:val="en-AU"/>
              </w:rPr>
            </w:pPr>
            <w:r w:rsidRPr="00FD66D8">
              <w:rPr>
                <w:sz w:val="16"/>
                <w:szCs w:val="16"/>
                <w:lang w:val="en-AU"/>
              </w:rPr>
              <w:t>21.8</w:t>
            </w:r>
          </w:p>
        </w:tc>
        <w:tc>
          <w:tcPr>
            <w:tcW w:w="1207" w:type="dxa"/>
            <w:shd w:val="clear" w:color="000000" w:fill="FFFFFF"/>
            <w:noWrap/>
            <w:vAlign w:val="center"/>
            <w:hideMark/>
          </w:tcPr>
          <w:p w14:paraId="7B021AA7" w14:textId="77777777" w:rsidR="003F2049" w:rsidRPr="00FD66D8" w:rsidRDefault="003F2049" w:rsidP="001A3826">
            <w:pPr>
              <w:jc w:val="center"/>
              <w:rPr>
                <w:rFonts w:cs="Arial"/>
                <w:sz w:val="16"/>
                <w:szCs w:val="16"/>
                <w:lang w:val="en-AU"/>
              </w:rPr>
            </w:pPr>
            <w:r w:rsidRPr="00FD66D8">
              <w:rPr>
                <w:sz w:val="16"/>
                <w:szCs w:val="16"/>
                <w:lang w:val="en-AU"/>
              </w:rPr>
              <w:t>3.5</w:t>
            </w:r>
          </w:p>
        </w:tc>
        <w:tc>
          <w:tcPr>
            <w:tcW w:w="1204" w:type="dxa"/>
            <w:shd w:val="clear" w:color="000000" w:fill="FFFFFF"/>
            <w:noWrap/>
            <w:vAlign w:val="center"/>
            <w:hideMark/>
          </w:tcPr>
          <w:p w14:paraId="1AC58097" w14:textId="77777777" w:rsidR="003F2049" w:rsidRPr="00FD66D8" w:rsidRDefault="003F2049" w:rsidP="00473984">
            <w:pPr>
              <w:ind w:left="-191" w:right="215"/>
              <w:jc w:val="right"/>
              <w:rPr>
                <w:rFonts w:cs="Arial"/>
                <w:sz w:val="16"/>
                <w:szCs w:val="16"/>
                <w:lang w:val="en-AU"/>
              </w:rPr>
            </w:pPr>
            <w:r w:rsidRPr="00FD66D8">
              <w:rPr>
                <w:sz w:val="16"/>
                <w:szCs w:val="16"/>
                <w:lang w:val="en-AU"/>
              </w:rPr>
              <w:t>625.4</w:t>
            </w:r>
          </w:p>
        </w:tc>
      </w:tr>
      <w:tr w:rsidR="003F2049" w:rsidRPr="00FD66D8" w14:paraId="0425F3E4" w14:textId="77777777" w:rsidTr="00473984">
        <w:trPr>
          <w:trHeight w:val="283"/>
        </w:trPr>
        <w:tc>
          <w:tcPr>
            <w:tcW w:w="1206" w:type="dxa"/>
            <w:shd w:val="clear" w:color="000000" w:fill="FFFFFF"/>
            <w:noWrap/>
            <w:vAlign w:val="center"/>
            <w:hideMark/>
          </w:tcPr>
          <w:p w14:paraId="0CD87172" w14:textId="77777777" w:rsidR="003F2049" w:rsidRPr="00FD66D8" w:rsidRDefault="003F2049" w:rsidP="001A3826">
            <w:pPr>
              <w:rPr>
                <w:rFonts w:cs="Arial"/>
                <w:sz w:val="16"/>
                <w:szCs w:val="16"/>
                <w:lang w:val="en-AU"/>
              </w:rPr>
            </w:pPr>
            <w:r w:rsidRPr="00FD66D8">
              <w:rPr>
                <w:rFonts w:cs="Arial"/>
                <w:sz w:val="16"/>
                <w:szCs w:val="16"/>
                <w:lang w:val="en-AU"/>
              </w:rPr>
              <w:t>2019-20</w:t>
            </w:r>
          </w:p>
        </w:tc>
        <w:tc>
          <w:tcPr>
            <w:tcW w:w="1206" w:type="dxa"/>
            <w:shd w:val="clear" w:color="000000" w:fill="FFFFFF"/>
            <w:noWrap/>
            <w:vAlign w:val="center"/>
            <w:hideMark/>
          </w:tcPr>
          <w:p w14:paraId="6684E89F" w14:textId="77777777" w:rsidR="003F2049" w:rsidRPr="00FD66D8" w:rsidRDefault="003F2049" w:rsidP="001A3826">
            <w:pPr>
              <w:jc w:val="center"/>
              <w:rPr>
                <w:rFonts w:cs="Arial"/>
                <w:sz w:val="16"/>
                <w:szCs w:val="16"/>
                <w:lang w:val="en-AU"/>
              </w:rPr>
            </w:pPr>
            <w:r w:rsidRPr="00FD66D8">
              <w:rPr>
                <w:sz w:val="16"/>
                <w:szCs w:val="16"/>
                <w:lang w:val="en-AU"/>
              </w:rPr>
              <w:t>84.6</w:t>
            </w:r>
          </w:p>
        </w:tc>
        <w:tc>
          <w:tcPr>
            <w:tcW w:w="1206" w:type="dxa"/>
            <w:shd w:val="clear" w:color="000000" w:fill="FFFFFF"/>
            <w:noWrap/>
            <w:vAlign w:val="center"/>
            <w:hideMark/>
          </w:tcPr>
          <w:p w14:paraId="13DCFD2C" w14:textId="77777777" w:rsidR="003F2049" w:rsidRPr="00FD66D8" w:rsidRDefault="003F2049" w:rsidP="001A3826">
            <w:pPr>
              <w:jc w:val="center"/>
              <w:rPr>
                <w:rFonts w:cs="Arial"/>
                <w:sz w:val="16"/>
                <w:szCs w:val="16"/>
                <w:lang w:val="en-AU"/>
              </w:rPr>
            </w:pPr>
            <w:r w:rsidRPr="00FD66D8">
              <w:rPr>
                <w:sz w:val="16"/>
                <w:szCs w:val="16"/>
                <w:lang w:val="en-AU"/>
              </w:rPr>
              <w:t>94.7</w:t>
            </w:r>
          </w:p>
        </w:tc>
        <w:tc>
          <w:tcPr>
            <w:tcW w:w="1206" w:type="dxa"/>
            <w:shd w:val="clear" w:color="000000" w:fill="FFFFFF"/>
            <w:noWrap/>
            <w:vAlign w:val="center"/>
            <w:hideMark/>
          </w:tcPr>
          <w:p w14:paraId="1FE9398F" w14:textId="77777777" w:rsidR="003F2049" w:rsidRPr="00FD66D8" w:rsidRDefault="003F2049" w:rsidP="001A3826">
            <w:pPr>
              <w:jc w:val="center"/>
              <w:rPr>
                <w:rFonts w:cs="Arial"/>
                <w:sz w:val="16"/>
                <w:szCs w:val="16"/>
                <w:lang w:val="en-AU"/>
              </w:rPr>
            </w:pPr>
            <w:r w:rsidRPr="00FD66D8">
              <w:rPr>
                <w:sz w:val="16"/>
                <w:szCs w:val="16"/>
                <w:lang w:val="en-AU"/>
              </w:rPr>
              <w:t>(10.1)</w:t>
            </w:r>
          </w:p>
        </w:tc>
        <w:tc>
          <w:tcPr>
            <w:tcW w:w="1207" w:type="dxa"/>
            <w:shd w:val="clear" w:color="000000" w:fill="FFFFFF"/>
            <w:noWrap/>
            <w:vAlign w:val="center"/>
            <w:hideMark/>
          </w:tcPr>
          <w:p w14:paraId="5151DBBE" w14:textId="77777777" w:rsidR="003F2049" w:rsidRPr="00FD66D8" w:rsidRDefault="003F2049" w:rsidP="001A3826">
            <w:pPr>
              <w:jc w:val="center"/>
              <w:rPr>
                <w:rFonts w:cs="Arial"/>
                <w:sz w:val="16"/>
                <w:szCs w:val="16"/>
                <w:lang w:val="en-AU"/>
              </w:rPr>
            </w:pPr>
            <w:r w:rsidRPr="00FD66D8">
              <w:rPr>
                <w:sz w:val="16"/>
                <w:szCs w:val="16"/>
                <w:lang w:val="en-AU"/>
              </w:rPr>
              <w:t>(1.6)</w:t>
            </w:r>
          </w:p>
        </w:tc>
        <w:tc>
          <w:tcPr>
            <w:tcW w:w="1206" w:type="dxa"/>
            <w:shd w:val="clear" w:color="000000" w:fill="FFFFFF"/>
            <w:noWrap/>
            <w:vAlign w:val="center"/>
            <w:hideMark/>
          </w:tcPr>
          <w:p w14:paraId="4C67FC16" w14:textId="77777777" w:rsidR="003F2049" w:rsidRPr="00FD66D8" w:rsidRDefault="003F2049" w:rsidP="001A3826">
            <w:pPr>
              <w:jc w:val="center"/>
              <w:rPr>
                <w:rFonts w:cs="Arial"/>
                <w:sz w:val="16"/>
                <w:szCs w:val="16"/>
                <w:lang w:val="en-AU"/>
              </w:rPr>
            </w:pPr>
            <w:r w:rsidRPr="00FD66D8">
              <w:rPr>
                <w:sz w:val="16"/>
                <w:szCs w:val="16"/>
                <w:lang w:val="en-AU"/>
              </w:rPr>
              <w:t>24.8</w:t>
            </w:r>
          </w:p>
        </w:tc>
        <w:tc>
          <w:tcPr>
            <w:tcW w:w="1207" w:type="dxa"/>
            <w:shd w:val="clear" w:color="000000" w:fill="FFFFFF"/>
            <w:noWrap/>
            <w:vAlign w:val="center"/>
            <w:hideMark/>
          </w:tcPr>
          <w:p w14:paraId="4C3EBFB1" w14:textId="77777777" w:rsidR="003F2049" w:rsidRPr="00FD66D8" w:rsidRDefault="003F2049" w:rsidP="001A3826">
            <w:pPr>
              <w:jc w:val="center"/>
              <w:rPr>
                <w:rFonts w:cs="Arial"/>
                <w:sz w:val="16"/>
                <w:szCs w:val="16"/>
                <w:lang w:val="en-AU"/>
              </w:rPr>
            </w:pPr>
            <w:r w:rsidRPr="00FD66D8">
              <w:rPr>
                <w:sz w:val="16"/>
                <w:szCs w:val="16"/>
                <w:lang w:val="en-AU"/>
              </w:rPr>
              <w:t>4.0</w:t>
            </w:r>
          </w:p>
        </w:tc>
        <w:tc>
          <w:tcPr>
            <w:tcW w:w="1204" w:type="dxa"/>
            <w:shd w:val="clear" w:color="000000" w:fill="FFFFFF"/>
            <w:noWrap/>
            <w:vAlign w:val="center"/>
            <w:hideMark/>
          </w:tcPr>
          <w:p w14:paraId="1E4CD221" w14:textId="77777777" w:rsidR="003F2049" w:rsidRPr="00FD66D8" w:rsidRDefault="003F2049" w:rsidP="00473984">
            <w:pPr>
              <w:ind w:left="-191" w:right="215"/>
              <w:jc w:val="right"/>
              <w:rPr>
                <w:rFonts w:cs="Arial"/>
                <w:sz w:val="16"/>
                <w:szCs w:val="16"/>
                <w:lang w:val="en-AU"/>
              </w:rPr>
            </w:pPr>
            <w:r w:rsidRPr="00FD66D8">
              <w:rPr>
                <w:sz w:val="16"/>
                <w:szCs w:val="16"/>
                <w:lang w:val="en-AU"/>
              </w:rPr>
              <w:t>624.6</w:t>
            </w:r>
          </w:p>
        </w:tc>
      </w:tr>
      <w:tr w:rsidR="003F2049" w:rsidRPr="00FD66D8" w14:paraId="56F8D84A" w14:textId="77777777" w:rsidTr="00473984">
        <w:trPr>
          <w:trHeight w:val="283"/>
        </w:trPr>
        <w:tc>
          <w:tcPr>
            <w:tcW w:w="1206" w:type="dxa"/>
            <w:noWrap/>
            <w:vAlign w:val="center"/>
            <w:hideMark/>
          </w:tcPr>
          <w:p w14:paraId="3F0A1246" w14:textId="77777777" w:rsidR="003F2049" w:rsidRPr="00FD66D8" w:rsidRDefault="003F2049" w:rsidP="001A3826">
            <w:pPr>
              <w:rPr>
                <w:rFonts w:cs="Arial"/>
                <w:sz w:val="16"/>
                <w:szCs w:val="16"/>
                <w:lang w:val="en-AU"/>
              </w:rPr>
            </w:pPr>
            <w:r w:rsidRPr="00FD66D8">
              <w:rPr>
                <w:rFonts w:cs="Arial"/>
                <w:sz w:val="16"/>
                <w:szCs w:val="16"/>
                <w:lang w:val="en-AU"/>
              </w:rPr>
              <w:t>2020-21</w:t>
            </w:r>
          </w:p>
        </w:tc>
        <w:tc>
          <w:tcPr>
            <w:tcW w:w="1206" w:type="dxa"/>
            <w:noWrap/>
            <w:vAlign w:val="center"/>
          </w:tcPr>
          <w:p w14:paraId="006BD3DC" w14:textId="77777777" w:rsidR="003F2049" w:rsidRPr="00FD66D8" w:rsidRDefault="003F2049" w:rsidP="001A3826">
            <w:pPr>
              <w:jc w:val="center"/>
              <w:rPr>
                <w:rFonts w:cs="Arial"/>
                <w:sz w:val="16"/>
                <w:szCs w:val="16"/>
                <w:lang w:val="en-AU"/>
              </w:rPr>
            </w:pPr>
            <w:r w:rsidRPr="00FD66D8">
              <w:rPr>
                <w:sz w:val="16"/>
                <w:szCs w:val="16"/>
                <w:lang w:val="en-AU"/>
              </w:rPr>
              <w:t>90.2</w:t>
            </w:r>
          </w:p>
        </w:tc>
        <w:tc>
          <w:tcPr>
            <w:tcW w:w="1206" w:type="dxa"/>
            <w:noWrap/>
            <w:vAlign w:val="center"/>
          </w:tcPr>
          <w:p w14:paraId="43AB5CE3" w14:textId="77777777" w:rsidR="003F2049" w:rsidRPr="00FD66D8" w:rsidRDefault="003F2049" w:rsidP="001A3826">
            <w:pPr>
              <w:jc w:val="center"/>
              <w:rPr>
                <w:rFonts w:cs="Arial"/>
                <w:sz w:val="16"/>
                <w:szCs w:val="16"/>
                <w:lang w:val="en-AU"/>
              </w:rPr>
            </w:pPr>
            <w:r w:rsidRPr="00FD66D8">
              <w:rPr>
                <w:sz w:val="16"/>
                <w:szCs w:val="16"/>
                <w:lang w:val="en-AU"/>
              </w:rPr>
              <w:t>98.9</w:t>
            </w:r>
          </w:p>
        </w:tc>
        <w:tc>
          <w:tcPr>
            <w:tcW w:w="1206" w:type="dxa"/>
            <w:noWrap/>
            <w:vAlign w:val="center"/>
          </w:tcPr>
          <w:p w14:paraId="201752A0" w14:textId="77777777" w:rsidR="003F2049" w:rsidRPr="00FD66D8" w:rsidRDefault="003F2049" w:rsidP="001A3826">
            <w:pPr>
              <w:jc w:val="center"/>
              <w:rPr>
                <w:rFonts w:cs="Arial"/>
                <w:sz w:val="16"/>
                <w:szCs w:val="16"/>
                <w:lang w:val="en-AU"/>
              </w:rPr>
            </w:pPr>
            <w:r w:rsidRPr="00FD66D8">
              <w:rPr>
                <w:sz w:val="16"/>
                <w:szCs w:val="16"/>
                <w:lang w:val="en-AU"/>
              </w:rPr>
              <w:t>(8.7)</w:t>
            </w:r>
          </w:p>
        </w:tc>
        <w:tc>
          <w:tcPr>
            <w:tcW w:w="1207" w:type="dxa"/>
            <w:noWrap/>
            <w:vAlign w:val="center"/>
          </w:tcPr>
          <w:p w14:paraId="39C9811E" w14:textId="77777777" w:rsidR="003F2049" w:rsidRPr="00FD66D8" w:rsidRDefault="003F2049" w:rsidP="001A3826">
            <w:pPr>
              <w:jc w:val="center"/>
              <w:rPr>
                <w:rFonts w:cs="Arial"/>
                <w:sz w:val="16"/>
                <w:szCs w:val="16"/>
                <w:lang w:val="en-AU"/>
              </w:rPr>
            </w:pPr>
            <w:r w:rsidRPr="00FD66D8">
              <w:rPr>
                <w:sz w:val="16"/>
                <w:szCs w:val="16"/>
                <w:lang w:val="en-AU"/>
              </w:rPr>
              <w:t>(1.4)</w:t>
            </w:r>
          </w:p>
        </w:tc>
        <w:tc>
          <w:tcPr>
            <w:tcW w:w="1206" w:type="dxa"/>
            <w:noWrap/>
            <w:vAlign w:val="center"/>
          </w:tcPr>
          <w:p w14:paraId="026B3032" w14:textId="77777777" w:rsidR="003F2049" w:rsidRPr="00FD66D8" w:rsidRDefault="003F2049" w:rsidP="001A3826">
            <w:pPr>
              <w:jc w:val="center"/>
              <w:rPr>
                <w:rFonts w:cs="Arial"/>
                <w:sz w:val="16"/>
                <w:szCs w:val="16"/>
                <w:lang w:val="en-AU"/>
              </w:rPr>
            </w:pPr>
            <w:r w:rsidRPr="00FD66D8">
              <w:rPr>
                <w:sz w:val="16"/>
                <w:szCs w:val="16"/>
                <w:lang w:val="en-AU"/>
              </w:rPr>
              <w:t>24.5</w:t>
            </w:r>
          </w:p>
        </w:tc>
        <w:tc>
          <w:tcPr>
            <w:tcW w:w="1207" w:type="dxa"/>
            <w:noWrap/>
            <w:vAlign w:val="center"/>
          </w:tcPr>
          <w:p w14:paraId="6524AEE6" w14:textId="77777777" w:rsidR="003F2049" w:rsidRPr="00FD66D8" w:rsidRDefault="003F2049" w:rsidP="001A3826">
            <w:pPr>
              <w:jc w:val="center"/>
              <w:rPr>
                <w:rFonts w:cs="Arial"/>
                <w:sz w:val="16"/>
                <w:szCs w:val="16"/>
                <w:lang w:val="en-AU"/>
              </w:rPr>
            </w:pPr>
            <w:r w:rsidRPr="00FD66D8">
              <w:rPr>
                <w:sz w:val="16"/>
                <w:szCs w:val="16"/>
                <w:lang w:val="en-AU"/>
              </w:rPr>
              <w:t>3.8</w:t>
            </w:r>
          </w:p>
        </w:tc>
        <w:tc>
          <w:tcPr>
            <w:tcW w:w="1204" w:type="dxa"/>
            <w:noWrap/>
            <w:vAlign w:val="center"/>
          </w:tcPr>
          <w:p w14:paraId="4B56AB5C" w14:textId="77777777" w:rsidR="003F2049" w:rsidRPr="00FD66D8" w:rsidRDefault="003F2049" w:rsidP="00473984">
            <w:pPr>
              <w:ind w:left="-191" w:right="215"/>
              <w:jc w:val="right"/>
              <w:rPr>
                <w:rFonts w:cs="Arial"/>
                <w:sz w:val="16"/>
                <w:szCs w:val="16"/>
                <w:lang w:val="en-AU"/>
              </w:rPr>
            </w:pPr>
            <w:r w:rsidRPr="00FD66D8">
              <w:rPr>
                <w:sz w:val="16"/>
                <w:szCs w:val="16"/>
                <w:lang w:val="en-AU"/>
              </w:rPr>
              <w:t>643.1</w:t>
            </w:r>
          </w:p>
        </w:tc>
      </w:tr>
      <w:tr w:rsidR="003F2049" w:rsidRPr="00FD66D8" w14:paraId="041E8268" w14:textId="77777777" w:rsidTr="00473984">
        <w:trPr>
          <w:trHeight w:val="283"/>
        </w:trPr>
        <w:tc>
          <w:tcPr>
            <w:tcW w:w="1206" w:type="dxa"/>
            <w:noWrap/>
            <w:vAlign w:val="center"/>
            <w:hideMark/>
          </w:tcPr>
          <w:p w14:paraId="238E6FFE" w14:textId="77777777" w:rsidR="003F2049" w:rsidRPr="00FD66D8" w:rsidRDefault="003F2049" w:rsidP="001A3826">
            <w:pPr>
              <w:rPr>
                <w:rFonts w:cs="Arial"/>
                <w:sz w:val="16"/>
                <w:szCs w:val="16"/>
                <w:lang w:val="en-AU"/>
              </w:rPr>
            </w:pPr>
            <w:r w:rsidRPr="00FD66D8">
              <w:rPr>
                <w:rFonts w:cs="Arial"/>
                <w:sz w:val="16"/>
                <w:szCs w:val="16"/>
                <w:lang w:val="en-AU"/>
              </w:rPr>
              <w:t>2021-22</w:t>
            </w:r>
          </w:p>
        </w:tc>
        <w:tc>
          <w:tcPr>
            <w:tcW w:w="1206" w:type="dxa"/>
            <w:noWrap/>
            <w:vAlign w:val="center"/>
          </w:tcPr>
          <w:p w14:paraId="2A6B2656" w14:textId="77777777" w:rsidR="003F2049" w:rsidRPr="00FD66D8" w:rsidRDefault="003F2049" w:rsidP="001A3826">
            <w:pPr>
              <w:jc w:val="center"/>
              <w:rPr>
                <w:rFonts w:cs="Arial"/>
                <w:sz w:val="16"/>
                <w:szCs w:val="16"/>
                <w:lang w:val="en-AU"/>
              </w:rPr>
            </w:pPr>
            <w:r w:rsidRPr="00FD66D8">
              <w:rPr>
                <w:sz w:val="16"/>
                <w:szCs w:val="16"/>
                <w:lang w:val="en-AU"/>
              </w:rPr>
              <w:t>106.2</w:t>
            </w:r>
          </w:p>
        </w:tc>
        <w:tc>
          <w:tcPr>
            <w:tcW w:w="1206" w:type="dxa"/>
            <w:noWrap/>
            <w:vAlign w:val="center"/>
          </w:tcPr>
          <w:p w14:paraId="6BAA7A85" w14:textId="77777777" w:rsidR="003F2049" w:rsidRPr="00FD66D8" w:rsidRDefault="003F2049" w:rsidP="001A3826">
            <w:pPr>
              <w:jc w:val="center"/>
              <w:rPr>
                <w:rFonts w:cs="Arial"/>
                <w:sz w:val="16"/>
                <w:szCs w:val="16"/>
                <w:lang w:val="en-AU"/>
              </w:rPr>
            </w:pPr>
            <w:r w:rsidRPr="00FD66D8">
              <w:rPr>
                <w:sz w:val="16"/>
                <w:szCs w:val="16"/>
                <w:lang w:val="en-AU"/>
              </w:rPr>
              <w:t>120.5</w:t>
            </w:r>
          </w:p>
        </w:tc>
        <w:tc>
          <w:tcPr>
            <w:tcW w:w="1206" w:type="dxa"/>
            <w:noWrap/>
            <w:vAlign w:val="center"/>
          </w:tcPr>
          <w:p w14:paraId="062B32E3" w14:textId="77777777" w:rsidR="003F2049" w:rsidRPr="00FD66D8" w:rsidRDefault="003F2049" w:rsidP="001A3826">
            <w:pPr>
              <w:jc w:val="center"/>
              <w:rPr>
                <w:rFonts w:cs="Arial"/>
                <w:sz w:val="16"/>
                <w:szCs w:val="16"/>
                <w:lang w:val="en-AU"/>
              </w:rPr>
            </w:pPr>
            <w:r w:rsidRPr="00FD66D8">
              <w:rPr>
                <w:sz w:val="16"/>
                <w:szCs w:val="16"/>
                <w:lang w:val="en-AU"/>
              </w:rPr>
              <w:t>(14.3)</w:t>
            </w:r>
          </w:p>
        </w:tc>
        <w:tc>
          <w:tcPr>
            <w:tcW w:w="1207" w:type="dxa"/>
            <w:noWrap/>
            <w:vAlign w:val="center"/>
          </w:tcPr>
          <w:p w14:paraId="424BD79A" w14:textId="77777777" w:rsidR="003F2049" w:rsidRPr="00FD66D8" w:rsidRDefault="003F2049" w:rsidP="001A3826">
            <w:pPr>
              <w:jc w:val="center"/>
              <w:rPr>
                <w:rFonts w:cs="Arial"/>
                <w:sz w:val="16"/>
                <w:szCs w:val="16"/>
                <w:lang w:val="en-AU"/>
              </w:rPr>
            </w:pPr>
            <w:r w:rsidRPr="00FD66D8">
              <w:rPr>
                <w:sz w:val="16"/>
                <w:szCs w:val="16"/>
                <w:lang w:val="en-AU"/>
              </w:rPr>
              <w:t>(2.1)</w:t>
            </w:r>
          </w:p>
        </w:tc>
        <w:tc>
          <w:tcPr>
            <w:tcW w:w="1206" w:type="dxa"/>
            <w:noWrap/>
            <w:vAlign w:val="center"/>
          </w:tcPr>
          <w:p w14:paraId="729AFE11" w14:textId="77777777" w:rsidR="003F2049" w:rsidRPr="00FD66D8" w:rsidRDefault="003F2049" w:rsidP="001A3826">
            <w:pPr>
              <w:jc w:val="center"/>
              <w:rPr>
                <w:rFonts w:cs="Arial"/>
                <w:sz w:val="16"/>
                <w:szCs w:val="16"/>
                <w:lang w:val="en-AU"/>
              </w:rPr>
            </w:pPr>
            <w:r w:rsidRPr="00FD66D8">
              <w:rPr>
                <w:sz w:val="16"/>
                <w:szCs w:val="16"/>
                <w:lang w:val="en-AU"/>
              </w:rPr>
              <w:t>25.8</w:t>
            </w:r>
          </w:p>
        </w:tc>
        <w:tc>
          <w:tcPr>
            <w:tcW w:w="1207" w:type="dxa"/>
            <w:noWrap/>
            <w:vAlign w:val="center"/>
          </w:tcPr>
          <w:p w14:paraId="3F11CB2F" w14:textId="77777777" w:rsidR="003F2049" w:rsidRPr="00FD66D8" w:rsidRDefault="003F2049" w:rsidP="001A3826">
            <w:pPr>
              <w:jc w:val="center"/>
              <w:rPr>
                <w:rFonts w:cs="Arial"/>
                <w:sz w:val="16"/>
                <w:szCs w:val="16"/>
                <w:lang w:val="en-AU"/>
              </w:rPr>
            </w:pPr>
            <w:r w:rsidRPr="00FD66D8">
              <w:rPr>
                <w:sz w:val="16"/>
                <w:szCs w:val="16"/>
                <w:lang w:val="en-AU"/>
              </w:rPr>
              <w:t>3.7</w:t>
            </w:r>
          </w:p>
        </w:tc>
        <w:tc>
          <w:tcPr>
            <w:tcW w:w="1204" w:type="dxa"/>
            <w:noWrap/>
            <w:vAlign w:val="center"/>
          </w:tcPr>
          <w:p w14:paraId="28ACB167" w14:textId="77777777" w:rsidR="003F2049" w:rsidRPr="00FD66D8" w:rsidRDefault="003F2049" w:rsidP="00473984">
            <w:pPr>
              <w:ind w:left="-191" w:right="215"/>
              <w:jc w:val="right"/>
              <w:rPr>
                <w:rFonts w:cs="Arial"/>
                <w:sz w:val="16"/>
                <w:szCs w:val="16"/>
                <w:lang w:val="en-AU"/>
              </w:rPr>
            </w:pPr>
            <w:r w:rsidRPr="00FD66D8">
              <w:rPr>
                <w:sz w:val="16"/>
                <w:szCs w:val="16"/>
                <w:lang w:val="en-AU"/>
              </w:rPr>
              <w:t>697.4</w:t>
            </w:r>
          </w:p>
        </w:tc>
      </w:tr>
      <w:tr w:rsidR="003F2049" w:rsidRPr="00FD66D8" w14:paraId="141438EC" w14:textId="77777777" w:rsidTr="00473984">
        <w:trPr>
          <w:trHeight w:val="283"/>
        </w:trPr>
        <w:tc>
          <w:tcPr>
            <w:tcW w:w="1206" w:type="dxa"/>
            <w:noWrap/>
            <w:vAlign w:val="center"/>
            <w:hideMark/>
          </w:tcPr>
          <w:p w14:paraId="217D75EC" w14:textId="77777777" w:rsidR="003F2049" w:rsidRPr="00FD66D8" w:rsidRDefault="003F2049" w:rsidP="001A3826">
            <w:pPr>
              <w:rPr>
                <w:rFonts w:cs="Arial"/>
                <w:sz w:val="16"/>
                <w:szCs w:val="16"/>
                <w:lang w:val="en-AU"/>
              </w:rPr>
            </w:pPr>
            <w:r w:rsidRPr="00FD66D8">
              <w:rPr>
                <w:rFonts w:cs="Arial"/>
                <w:sz w:val="16"/>
                <w:szCs w:val="16"/>
                <w:lang w:val="en-AU"/>
              </w:rPr>
              <w:t>2022-23</w:t>
            </w:r>
          </w:p>
        </w:tc>
        <w:tc>
          <w:tcPr>
            <w:tcW w:w="1206" w:type="dxa"/>
            <w:tcBorders>
              <w:top w:val="nil"/>
              <w:left w:val="nil"/>
              <w:bottom w:val="nil"/>
              <w:right w:val="nil"/>
            </w:tcBorders>
            <w:noWrap/>
            <w:vAlign w:val="center"/>
          </w:tcPr>
          <w:p w14:paraId="6521A3AB" w14:textId="77777777" w:rsidR="003F2049" w:rsidRPr="00FD66D8" w:rsidRDefault="003F2049" w:rsidP="001A3826">
            <w:pPr>
              <w:jc w:val="center"/>
              <w:rPr>
                <w:color w:val="22272B"/>
                <w:sz w:val="16"/>
                <w:szCs w:val="16"/>
                <w:highlight w:val="yellow"/>
                <w:lang w:val="en-AU"/>
              </w:rPr>
            </w:pPr>
            <w:r w:rsidRPr="00FD66D8">
              <w:rPr>
                <w:sz w:val="16"/>
                <w:szCs w:val="16"/>
                <w:lang w:val="en-AU"/>
              </w:rPr>
              <w:t>110.2</w:t>
            </w:r>
          </w:p>
        </w:tc>
        <w:tc>
          <w:tcPr>
            <w:tcW w:w="1206" w:type="dxa"/>
            <w:tcBorders>
              <w:top w:val="nil"/>
              <w:left w:val="nil"/>
              <w:bottom w:val="nil"/>
              <w:right w:val="nil"/>
            </w:tcBorders>
            <w:noWrap/>
            <w:vAlign w:val="center"/>
          </w:tcPr>
          <w:p w14:paraId="5690B528" w14:textId="77777777" w:rsidR="003F2049" w:rsidRPr="00FD66D8" w:rsidRDefault="003F2049" w:rsidP="001A3826">
            <w:pPr>
              <w:jc w:val="center"/>
              <w:rPr>
                <w:color w:val="22272B"/>
                <w:sz w:val="16"/>
                <w:szCs w:val="16"/>
                <w:highlight w:val="yellow"/>
                <w:lang w:val="en-AU"/>
              </w:rPr>
            </w:pPr>
            <w:r w:rsidRPr="00FD66D8">
              <w:rPr>
                <w:sz w:val="16"/>
                <w:szCs w:val="16"/>
                <w:lang w:val="en-AU"/>
              </w:rPr>
              <w:t>118.1</w:t>
            </w:r>
          </w:p>
        </w:tc>
        <w:tc>
          <w:tcPr>
            <w:tcW w:w="1206" w:type="dxa"/>
            <w:tcBorders>
              <w:top w:val="nil"/>
              <w:left w:val="nil"/>
              <w:bottom w:val="nil"/>
              <w:right w:val="nil"/>
            </w:tcBorders>
            <w:noWrap/>
            <w:vAlign w:val="center"/>
          </w:tcPr>
          <w:p w14:paraId="088297CD" w14:textId="77777777" w:rsidR="003F2049" w:rsidRPr="00FD66D8" w:rsidRDefault="003F2049" w:rsidP="001A3826">
            <w:pPr>
              <w:jc w:val="center"/>
              <w:rPr>
                <w:color w:val="22272B"/>
                <w:sz w:val="16"/>
                <w:szCs w:val="16"/>
                <w:highlight w:val="yellow"/>
                <w:lang w:val="en-AU"/>
              </w:rPr>
            </w:pPr>
            <w:r w:rsidRPr="00FD66D8">
              <w:rPr>
                <w:sz w:val="16"/>
                <w:szCs w:val="16"/>
                <w:lang w:val="en-AU"/>
              </w:rPr>
              <w:t>(7.8)</w:t>
            </w:r>
          </w:p>
        </w:tc>
        <w:tc>
          <w:tcPr>
            <w:tcW w:w="1207" w:type="dxa"/>
            <w:tcBorders>
              <w:top w:val="nil"/>
              <w:left w:val="nil"/>
              <w:bottom w:val="nil"/>
              <w:right w:val="nil"/>
            </w:tcBorders>
            <w:noWrap/>
            <w:vAlign w:val="center"/>
          </w:tcPr>
          <w:p w14:paraId="150645E7" w14:textId="77777777" w:rsidR="003F2049" w:rsidRPr="00FD66D8" w:rsidRDefault="003F2049" w:rsidP="001A3826">
            <w:pPr>
              <w:jc w:val="center"/>
              <w:rPr>
                <w:color w:val="22272B"/>
                <w:sz w:val="16"/>
                <w:szCs w:val="16"/>
                <w:highlight w:val="yellow"/>
                <w:lang w:val="en-AU"/>
              </w:rPr>
            </w:pPr>
            <w:r w:rsidRPr="00FD66D8">
              <w:rPr>
                <w:sz w:val="16"/>
                <w:szCs w:val="16"/>
                <w:lang w:val="en-AU"/>
              </w:rPr>
              <w:t>(1.0)</w:t>
            </w:r>
          </w:p>
        </w:tc>
        <w:tc>
          <w:tcPr>
            <w:tcW w:w="1206" w:type="dxa"/>
            <w:tcBorders>
              <w:top w:val="nil"/>
              <w:left w:val="nil"/>
              <w:bottom w:val="nil"/>
              <w:right w:val="nil"/>
            </w:tcBorders>
            <w:noWrap/>
            <w:vAlign w:val="center"/>
          </w:tcPr>
          <w:p w14:paraId="2CB46BC3" w14:textId="77777777" w:rsidR="003F2049" w:rsidRPr="00FD66D8" w:rsidRDefault="003F2049" w:rsidP="001A3826">
            <w:pPr>
              <w:jc w:val="center"/>
              <w:rPr>
                <w:color w:val="22272B"/>
                <w:sz w:val="16"/>
                <w:szCs w:val="16"/>
                <w:highlight w:val="yellow"/>
                <w:lang w:val="en-AU"/>
              </w:rPr>
            </w:pPr>
            <w:r w:rsidRPr="00FD66D8">
              <w:rPr>
                <w:sz w:val="16"/>
                <w:szCs w:val="16"/>
                <w:lang w:val="en-AU"/>
              </w:rPr>
              <w:t>27.6</w:t>
            </w:r>
          </w:p>
        </w:tc>
        <w:tc>
          <w:tcPr>
            <w:tcW w:w="1207" w:type="dxa"/>
            <w:tcBorders>
              <w:top w:val="nil"/>
              <w:left w:val="nil"/>
              <w:bottom w:val="nil"/>
              <w:right w:val="nil"/>
            </w:tcBorders>
            <w:noWrap/>
            <w:vAlign w:val="center"/>
          </w:tcPr>
          <w:p w14:paraId="2096DE33" w14:textId="77777777" w:rsidR="003F2049" w:rsidRPr="00FD66D8" w:rsidRDefault="003F2049" w:rsidP="001A3826">
            <w:pPr>
              <w:jc w:val="center"/>
              <w:rPr>
                <w:color w:val="22272B"/>
                <w:sz w:val="16"/>
                <w:szCs w:val="16"/>
                <w:highlight w:val="yellow"/>
                <w:lang w:val="en-AU"/>
              </w:rPr>
            </w:pPr>
            <w:r w:rsidRPr="00FD66D8">
              <w:rPr>
                <w:sz w:val="16"/>
                <w:szCs w:val="16"/>
                <w:lang w:val="en-AU"/>
              </w:rPr>
              <w:t>3.6</w:t>
            </w:r>
          </w:p>
        </w:tc>
        <w:tc>
          <w:tcPr>
            <w:tcW w:w="1204" w:type="dxa"/>
            <w:tcBorders>
              <w:top w:val="nil"/>
              <w:left w:val="nil"/>
              <w:bottom w:val="nil"/>
              <w:right w:val="nil"/>
            </w:tcBorders>
            <w:noWrap/>
            <w:vAlign w:val="center"/>
          </w:tcPr>
          <w:p w14:paraId="56D71382" w14:textId="77777777" w:rsidR="003F2049" w:rsidRPr="00FD66D8" w:rsidRDefault="003F2049" w:rsidP="00473984">
            <w:pPr>
              <w:ind w:left="-191" w:right="215"/>
              <w:jc w:val="right"/>
              <w:rPr>
                <w:color w:val="22272B"/>
                <w:sz w:val="16"/>
                <w:szCs w:val="16"/>
                <w:highlight w:val="yellow"/>
                <w:lang w:val="en-AU"/>
              </w:rPr>
            </w:pPr>
            <w:r w:rsidRPr="00FD66D8">
              <w:rPr>
                <w:sz w:val="16"/>
                <w:szCs w:val="16"/>
                <w:lang w:val="en-AU"/>
              </w:rPr>
              <w:t>777.3</w:t>
            </w:r>
          </w:p>
        </w:tc>
      </w:tr>
      <w:tr w:rsidR="003F2049" w:rsidRPr="00FD66D8" w14:paraId="08153503" w14:textId="77777777" w:rsidTr="00473984">
        <w:trPr>
          <w:trHeight w:val="283"/>
        </w:trPr>
        <w:tc>
          <w:tcPr>
            <w:tcW w:w="1206" w:type="dxa"/>
            <w:noWrap/>
            <w:vAlign w:val="center"/>
            <w:hideMark/>
          </w:tcPr>
          <w:p w14:paraId="66D86F47" w14:textId="77777777" w:rsidR="003F2049" w:rsidRPr="00FD66D8" w:rsidRDefault="003F2049" w:rsidP="001A3826">
            <w:pPr>
              <w:rPr>
                <w:rFonts w:cs="Arial"/>
                <w:sz w:val="16"/>
                <w:szCs w:val="16"/>
                <w:lang w:val="en-AU"/>
              </w:rPr>
            </w:pPr>
            <w:r w:rsidRPr="00FD66D8">
              <w:rPr>
                <w:rFonts w:cs="Arial"/>
                <w:sz w:val="16"/>
                <w:szCs w:val="16"/>
                <w:lang w:val="en-AU"/>
              </w:rPr>
              <w:t>2023-24</w:t>
            </w:r>
          </w:p>
        </w:tc>
        <w:tc>
          <w:tcPr>
            <w:tcW w:w="1206" w:type="dxa"/>
            <w:tcBorders>
              <w:top w:val="nil"/>
              <w:left w:val="nil"/>
              <w:bottom w:val="nil"/>
              <w:right w:val="nil"/>
            </w:tcBorders>
            <w:noWrap/>
            <w:vAlign w:val="center"/>
          </w:tcPr>
          <w:p w14:paraId="1831E3D1" w14:textId="77777777" w:rsidR="003F2049" w:rsidRPr="002A30CF" w:rsidRDefault="003F2049" w:rsidP="001A3826">
            <w:pPr>
              <w:jc w:val="center"/>
              <w:rPr>
                <w:color w:val="22272B"/>
                <w:sz w:val="16"/>
                <w:szCs w:val="16"/>
                <w:lang w:val="en-AU"/>
              </w:rPr>
            </w:pPr>
            <w:r w:rsidRPr="00FD66D8">
              <w:rPr>
                <w:sz w:val="16"/>
                <w:szCs w:val="16"/>
                <w:lang w:val="en-AU"/>
              </w:rPr>
              <w:t>115.4</w:t>
            </w:r>
          </w:p>
        </w:tc>
        <w:tc>
          <w:tcPr>
            <w:tcW w:w="1206" w:type="dxa"/>
            <w:tcBorders>
              <w:top w:val="nil"/>
              <w:left w:val="nil"/>
              <w:bottom w:val="nil"/>
              <w:right w:val="nil"/>
            </w:tcBorders>
            <w:noWrap/>
            <w:vAlign w:val="center"/>
          </w:tcPr>
          <w:p w14:paraId="4CFD876A" w14:textId="77777777" w:rsidR="003F2049" w:rsidRPr="002A30CF" w:rsidRDefault="003F2049" w:rsidP="001A3826">
            <w:pPr>
              <w:jc w:val="center"/>
              <w:rPr>
                <w:color w:val="22272B"/>
                <w:sz w:val="16"/>
                <w:szCs w:val="16"/>
                <w:lang w:val="en-AU"/>
              </w:rPr>
            </w:pPr>
            <w:r w:rsidRPr="00FD66D8">
              <w:rPr>
                <w:sz w:val="16"/>
                <w:szCs w:val="16"/>
                <w:lang w:val="en-AU"/>
              </w:rPr>
              <w:t>126.3</w:t>
            </w:r>
          </w:p>
        </w:tc>
        <w:tc>
          <w:tcPr>
            <w:tcW w:w="1206" w:type="dxa"/>
            <w:tcBorders>
              <w:top w:val="nil"/>
              <w:left w:val="nil"/>
              <w:bottom w:val="nil"/>
              <w:right w:val="nil"/>
            </w:tcBorders>
            <w:noWrap/>
            <w:vAlign w:val="center"/>
          </w:tcPr>
          <w:p w14:paraId="3540DA14" w14:textId="77777777" w:rsidR="003F2049" w:rsidRPr="002A30CF" w:rsidRDefault="003F2049" w:rsidP="001A3826">
            <w:pPr>
              <w:jc w:val="center"/>
              <w:rPr>
                <w:color w:val="22272B"/>
                <w:sz w:val="16"/>
                <w:szCs w:val="16"/>
                <w:lang w:val="en-AU"/>
              </w:rPr>
            </w:pPr>
            <w:r w:rsidRPr="00FD66D8">
              <w:rPr>
                <w:sz w:val="16"/>
                <w:szCs w:val="16"/>
                <w:lang w:val="en-AU"/>
              </w:rPr>
              <w:t>(10.9)</w:t>
            </w:r>
          </w:p>
        </w:tc>
        <w:tc>
          <w:tcPr>
            <w:tcW w:w="1207" w:type="dxa"/>
            <w:tcBorders>
              <w:top w:val="nil"/>
              <w:left w:val="nil"/>
              <w:bottom w:val="nil"/>
              <w:right w:val="nil"/>
            </w:tcBorders>
            <w:noWrap/>
            <w:vAlign w:val="center"/>
          </w:tcPr>
          <w:p w14:paraId="13FB12AD" w14:textId="77777777" w:rsidR="003F2049" w:rsidRPr="002A30CF" w:rsidRDefault="003F2049" w:rsidP="001A3826">
            <w:pPr>
              <w:jc w:val="center"/>
              <w:rPr>
                <w:color w:val="22272B"/>
                <w:sz w:val="16"/>
                <w:szCs w:val="16"/>
                <w:lang w:val="en-AU"/>
              </w:rPr>
            </w:pPr>
            <w:r w:rsidRPr="00FD66D8">
              <w:rPr>
                <w:sz w:val="16"/>
                <w:szCs w:val="16"/>
                <w:lang w:val="en-AU"/>
              </w:rPr>
              <w:t>(1.3)</w:t>
            </w:r>
          </w:p>
        </w:tc>
        <w:tc>
          <w:tcPr>
            <w:tcW w:w="1206" w:type="dxa"/>
            <w:tcBorders>
              <w:top w:val="nil"/>
              <w:left w:val="nil"/>
              <w:bottom w:val="nil"/>
              <w:right w:val="nil"/>
            </w:tcBorders>
            <w:noWrap/>
            <w:vAlign w:val="center"/>
          </w:tcPr>
          <w:p w14:paraId="22082F6C" w14:textId="77777777" w:rsidR="003F2049" w:rsidRPr="002A30CF" w:rsidRDefault="003F2049" w:rsidP="001A3826">
            <w:pPr>
              <w:jc w:val="center"/>
              <w:rPr>
                <w:color w:val="22272B"/>
                <w:sz w:val="16"/>
                <w:szCs w:val="16"/>
                <w:lang w:val="en-AU"/>
              </w:rPr>
            </w:pPr>
            <w:r w:rsidRPr="00FD66D8">
              <w:rPr>
                <w:sz w:val="16"/>
                <w:szCs w:val="16"/>
                <w:lang w:val="en-AU"/>
              </w:rPr>
              <w:t>31.1</w:t>
            </w:r>
          </w:p>
        </w:tc>
        <w:tc>
          <w:tcPr>
            <w:tcW w:w="1207" w:type="dxa"/>
            <w:tcBorders>
              <w:top w:val="nil"/>
              <w:left w:val="nil"/>
              <w:bottom w:val="nil"/>
              <w:right w:val="nil"/>
            </w:tcBorders>
            <w:noWrap/>
            <w:vAlign w:val="center"/>
          </w:tcPr>
          <w:p w14:paraId="2F0FFB08" w14:textId="77777777" w:rsidR="003F2049" w:rsidRPr="002A30CF" w:rsidRDefault="003F2049" w:rsidP="001A3826">
            <w:pPr>
              <w:jc w:val="center"/>
              <w:rPr>
                <w:color w:val="22272B"/>
                <w:sz w:val="16"/>
                <w:szCs w:val="16"/>
                <w:lang w:val="en-AU"/>
              </w:rPr>
            </w:pPr>
            <w:r w:rsidRPr="00FD66D8">
              <w:rPr>
                <w:sz w:val="16"/>
                <w:szCs w:val="16"/>
                <w:lang w:val="en-AU"/>
              </w:rPr>
              <w:t>3.8</w:t>
            </w:r>
          </w:p>
        </w:tc>
        <w:tc>
          <w:tcPr>
            <w:tcW w:w="1204" w:type="dxa"/>
            <w:tcBorders>
              <w:top w:val="nil"/>
              <w:left w:val="nil"/>
              <w:bottom w:val="nil"/>
              <w:right w:val="nil"/>
            </w:tcBorders>
            <w:noWrap/>
            <w:vAlign w:val="center"/>
          </w:tcPr>
          <w:p w14:paraId="131E2F9C" w14:textId="77777777" w:rsidR="003F2049" w:rsidRPr="002A30CF" w:rsidRDefault="003F2049" w:rsidP="00473984">
            <w:pPr>
              <w:ind w:left="-191" w:right="215"/>
              <w:jc w:val="right"/>
              <w:rPr>
                <w:color w:val="22272B"/>
                <w:sz w:val="16"/>
                <w:szCs w:val="16"/>
                <w:lang w:val="en-AU"/>
              </w:rPr>
            </w:pPr>
            <w:r w:rsidRPr="00FD66D8">
              <w:rPr>
                <w:sz w:val="16"/>
                <w:szCs w:val="16"/>
                <w:lang w:val="en-AU"/>
              </w:rPr>
              <w:t>820.8</w:t>
            </w:r>
          </w:p>
        </w:tc>
      </w:tr>
      <w:tr w:rsidR="003F2049" w:rsidRPr="00FD66D8" w14:paraId="69B0E074" w14:textId="77777777" w:rsidTr="00473984">
        <w:trPr>
          <w:trHeight w:val="283"/>
        </w:trPr>
        <w:tc>
          <w:tcPr>
            <w:tcW w:w="1206" w:type="dxa"/>
            <w:noWrap/>
            <w:vAlign w:val="center"/>
          </w:tcPr>
          <w:p w14:paraId="309F768D" w14:textId="77777777" w:rsidR="003F2049" w:rsidRPr="00A33AD3" w:rsidRDefault="003F2049" w:rsidP="00B46C4A">
            <w:pPr>
              <w:rPr>
                <w:rFonts w:cs="Arial"/>
                <w:sz w:val="16"/>
                <w:szCs w:val="16"/>
                <w:lang w:val="en-AU"/>
              </w:rPr>
            </w:pPr>
            <w:r w:rsidRPr="00A33AD3">
              <w:rPr>
                <w:rFonts w:cs="Arial"/>
                <w:sz w:val="16"/>
                <w:szCs w:val="16"/>
                <w:lang w:val="en-AU"/>
              </w:rPr>
              <w:t>2024-25</w:t>
            </w:r>
          </w:p>
        </w:tc>
        <w:tc>
          <w:tcPr>
            <w:tcW w:w="1206" w:type="dxa"/>
            <w:tcBorders>
              <w:top w:val="nil"/>
              <w:left w:val="nil"/>
              <w:bottom w:val="nil"/>
              <w:right w:val="nil"/>
            </w:tcBorders>
            <w:noWrap/>
            <w:vAlign w:val="center"/>
          </w:tcPr>
          <w:p w14:paraId="7093DD7B" w14:textId="77777777" w:rsidR="003F2049" w:rsidRPr="00A33AD3" w:rsidRDefault="003F2049" w:rsidP="00B46C4A">
            <w:pPr>
              <w:jc w:val="center"/>
              <w:rPr>
                <w:color w:val="22272B"/>
                <w:sz w:val="16"/>
                <w:szCs w:val="16"/>
                <w:lang w:val="en-AU"/>
              </w:rPr>
            </w:pPr>
            <w:r w:rsidRPr="00A33AD3">
              <w:rPr>
                <w:color w:val="22272B"/>
                <w:sz w:val="16"/>
                <w:szCs w:val="16"/>
              </w:rPr>
              <w:t>124.1</w:t>
            </w:r>
          </w:p>
        </w:tc>
        <w:tc>
          <w:tcPr>
            <w:tcW w:w="1206" w:type="dxa"/>
            <w:tcBorders>
              <w:top w:val="nil"/>
              <w:left w:val="nil"/>
              <w:bottom w:val="nil"/>
              <w:right w:val="nil"/>
            </w:tcBorders>
            <w:noWrap/>
            <w:vAlign w:val="center"/>
          </w:tcPr>
          <w:p w14:paraId="73A4A4DA" w14:textId="77777777" w:rsidR="003F2049" w:rsidRPr="002A30CF" w:rsidRDefault="003F2049" w:rsidP="00B46C4A">
            <w:pPr>
              <w:jc w:val="center"/>
              <w:rPr>
                <w:color w:val="22272B"/>
                <w:sz w:val="16"/>
                <w:szCs w:val="16"/>
                <w:lang w:val="en-AU"/>
              </w:rPr>
            </w:pPr>
            <w:r w:rsidRPr="002A30CF">
              <w:rPr>
                <w:color w:val="22272B"/>
                <w:sz w:val="16"/>
                <w:szCs w:val="16"/>
              </w:rPr>
              <w:t>129.5</w:t>
            </w:r>
          </w:p>
        </w:tc>
        <w:tc>
          <w:tcPr>
            <w:tcW w:w="1206" w:type="dxa"/>
            <w:tcBorders>
              <w:top w:val="nil"/>
              <w:left w:val="nil"/>
              <w:bottom w:val="nil"/>
              <w:right w:val="nil"/>
            </w:tcBorders>
            <w:noWrap/>
            <w:vAlign w:val="center"/>
          </w:tcPr>
          <w:p w14:paraId="0E553210" w14:textId="77777777" w:rsidR="003F2049" w:rsidRPr="002A30CF" w:rsidRDefault="003F2049" w:rsidP="00B46C4A">
            <w:pPr>
              <w:jc w:val="center"/>
              <w:rPr>
                <w:color w:val="22272B"/>
                <w:sz w:val="16"/>
                <w:szCs w:val="16"/>
                <w:lang w:val="en-AU"/>
              </w:rPr>
            </w:pPr>
            <w:r w:rsidRPr="002A30CF">
              <w:rPr>
                <w:color w:val="22272B"/>
                <w:sz w:val="16"/>
                <w:szCs w:val="16"/>
              </w:rPr>
              <w:t>(5.5)</w:t>
            </w:r>
          </w:p>
        </w:tc>
        <w:tc>
          <w:tcPr>
            <w:tcW w:w="1207" w:type="dxa"/>
            <w:tcBorders>
              <w:top w:val="nil"/>
              <w:left w:val="nil"/>
              <w:bottom w:val="nil"/>
              <w:right w:val="nil"/>
            </w:tcBorders>
            <w:noWrap/>
            <w:vAlign w:val="center"/>
          </w:tcPr>
          <w:p w14:paraId="756E54D2" w14:textId="77777777" w:rsidR="003F2049" w:rsidRPr="002A30CF" w:rsidRDefault="003F2049" w:rsidP="00B46C4A">
            <w:pPr>
              <w:jc w:val="center"/>
              <w:rPr>
                <w:color w:val="22272B"/>
                <w:sz w:val="16"/>
                <w:szCs w:val="16"/>
                <w:lang w:val="en-AU"/>
              </w:rPr>
            </w:pPr>
            <w:r w:rsidRPr="002A30CF">
              <w:rPr>
                <w:color w:val="22272B"/>
                <w:sz w:val="16"/>
                <w:szCs w:val="16"/>
              </w:rPr>
              <w:t>(0.6)</w:t>
            </w:r>
          </w:p>
        </w:tc>
        <w:tc>
          <w:tcPr>
            <w:tcW w:w="1206" w:type="dxa"/>
            <w:tcBorders>
              <w:top w:val="nil"/>
              <w:left w:val="nil"/>
              <w:bottom w:val="nil"/>
              <w:right w:val="nil"/>
            </w:tcBorders>
            <w:noWrap/>
            <w:vAlign w:val="center"/>
          </w:tcPr>
          <w:p w14:paraId="24B8E14B" w14:textId="77777777" w:rsidR="003F2049" w:rsidRPr="002A30CF" w:rsidRDefault="003F2049" w:rsidP="00B46C4A">
            <w:pPr>
              <w:jc w:val="center"/>
              <w:rPr>
                <w:color w:val="22272B"/>
                <w:sz w:val="16"/>
                <w:szCs w:val="16"/>
                <w:lang w:val="en-AU"/>
              </w:rPr>
            </w:pPr>
            <w:r w:rsidRPr="002A30CF">
              <w:rPr>
                <w:color w:val="22272B"/>
                <w:sz w:val="16"/>
                <w:szCs w:val="16"/>
              </w:rPr>
              <w:t>27.5</w:t>
            </w:r>
          </w:p>
        </w:tc>
        <w:tc>
          <w:tcPr>
            <w:tcW w:w="1207" w:type="dxa"/>
            <w:tcBorders>
              <w:top w:val="nil"/>
              <w:left w:val="nil"/>
              <w:bottom w:val="nil"/>
              <w:right w:val="nil"/>
            </w:tcBorders>
            <w:noWrap/>
            <w:vAlign w:val="center"/>
          </w:tcPr>
          <w:p w14:paraId="63A7CE64" w14:textId="77777777" w:rsidR="003F2049" w:rsidRPr="002A30CF" w:rsidRDefault="003F2049" w:rsidP="00B46C4A">
            <w:pPr>
              <w:jc w:val="center"/>
              <w:rPr>
                <w:color w:val="22272B"/>
                <w:sz w:val="16"/>
                <w:szCs w:val="16"/>
                <w:lang w:val="en-AU"/>
              </w:rPr>
            </w:pPr>
            <w:r w:rsidRPr="002A30CF">
              <w:rPr>
                <w:color w:val="22272B"/>
                <w:sz w:val="16"/>
                <w:szCs w:val="16"/>
              </w:rPr>
              <w:t>3.2</w:t>
            </w:r>
          </w:p>
        </w:tc>
        <w:tc>
          <w:tcPr>
            <w:tcW w:w="1204" w:type="dxa"/>
            <w:tcBorders>
              <w:top w:val="nil"/>
              <w:left w:val="nil"/>
              <w:bottom w:val="nil"/>
              <w:right w:val="nil"/>
            </w:tcBorders>
            <w:noWrap/>
            <w:vAlign w:val="center"/>
          </w:tcPr>
          <w:p w14:paraId="37A5AB7E" w14:textId="77777777" w:rsidR="003F2049" w:rsidRPr="005E7D2A" w:rsidRDefault="003F2049" w:rsidP="00473984">
            <w:pPr>
              <w:ind w:left="-191" w:right="215"/>
              <w:jc w:val="right"/>
              <w:rPr>
                <w:color w:val="22272B"/>
                <w:sz w:val="16"/>
                <w:szCs w:val="16"/>
                <w:lang w:val="en-AU"/>
              </w:rPr>
            </w:pPr>
            <w:r w:rsidRPr="005E7D2A">
              <w:rPr>
                <w:color w:val="22272B"/>
                <w:sz w:val="16"/>
                <w:szCs w:val="16"/>
              </w:rPr>
              <w:t>855.4</w:t>
            </w:r>
          </w:p>
        </w:tc>
      </w:tr>
      <w:tr w:rsidR="003F2049" w:rsidRPr="00FD66D8" w14:paraId="07BD987F" w14:textId="77777777" w:rsidTr="00473984">
        <w:trPr>
          <w:trHeight w:val="283"/>
        </w:trPr>
        <w:tc>
          <w:tcPr>
            <w:tcW w:w="1206" w:type="dxa"/>
            <w:shd w:val="clear" w:color="auto" w:fill="EBEBEB"/>
            <w:noWrap/>
            <w:vAlign w:val="center"/>
          </w:tcPr>
          <w:p w14:paraId="419FC09F" w14:textId="77777777" w:rsidR="003F2049" w:rsidRPr="00A33AD3" w:rsidRDefault="003F2049" w:rsidP="00A33AD3">
            <w:pPr>
              <w:rPr>
                <w:rFonts w:cs="Arial"/>
                <w:sz w:val="16"/>
                <w:szCs w:val="16"/>
                <w:lang w:val="en-AU"/>
              </w:rPr>
            </w:pPr>
            <w:r w:rsidRPr="00A33AD3">
              <w:rPr>
                <w:rFonts w:cs="Arial"/>
                <w:sz w:val="16"/>
                <w:szCs w:val="16"/>
                <w:lang w:val="en-AU"/>
              </w:rPr>
              <w:t>2025-26</w:t>
            </w:r>
            <w:r w:rsidRPr="00A33AD3">
              <w:rPr>
                <w:rFonts w:cs="Arial"/>
                <w:sz w:val="16"/>
                <w:szCs w:val="16"/>
                <w:vertAlign w:val="superscript"/>
                <w:lang w:val="en-AU"/>
              </w:rPr>
              <w:t>(b)</w:t>
            </w:r>
          </w:p>
        </w:tc>
        <w:tc>
          <w:tcPr>
            <w:tcW w:w="1206" w:type="dxa"/>
            <w:tcBorders>
              <w:top w:val="nil"/>
              <w:left w:val="nil"/>
              <w:bottom w:val="nil"/>
              <w:right w:val="nil"/>
            </w:tcBorders>
            <w:shd w:val="clear" w:color="000000" w:fill="EBEBEB"/>
            <w:noWrap/>
            <w:vAlign w:val="center"/>
          </w:tcPr>
          <w:p w14:paraId="28AD5E9E" w14:textId="77777777" w:rsidR="003F2049" w:rsidRPr="00A33AD3" w:rsidRDefault="003F2049" w:rsidP="00A33AD3">
            <w:pPr>
              <w:jc w:val="center"/>
              <w:rPr>
                <w:color w:val="22272B"/>
                <w:sz w:val="16"/>
                <w:szCs w:val="16"/>
                <w:lang w:val="en-AU"/>
              </w:rPr>
            </w:pPr>
            <w:r w:rsidRPr="00A33AD3">
              <w:rPr>
                <w:color w:val="22272B"/>
                <w:sz w:val="16"/>
                <w:szCs w:val="16"/>
              </w:rPr>
              <w:t>133.1</w:t>
            </w:r>
          </w:p>
        </w:tc>
        <w:tc>
          <w:tcPr>
            <w:tcW w:w="1206" w:type="dxa"/>
            <w:tcBorders>
              <w:top w:val="nil"/>
              <w:left w:val="nil"/>
              <w:bottom w:val="nil"/>
              <w:right w:val="nil"/>
            </w:tcBorders>
            <w:shd w:val="clear" w:color="000000" w:fill="EBEBEB"/>
            <w:noWrap/>
            <w:vAlign w:val="center"/>
          </w:tcPr>
          <w:p w14:paraId="1E13987C" w14:textId="77777777" w:rsidR="003F2049" w:rsidRPr="00A33AD3" w:rsidRDefault="003F2049" w:rsidP="00A33AD3">
            <w:pPr>
              <w:jc w:val="center"/>
              <w:rPr>
                <w:color w:val="22272B"/>
                <w:sz w:val="16"/>
                <w:szCs w:val="16"/>
                <w:highlight w:val="yellow"/>
                <w:lang w:val="en-AU"/>
              </w:rPr>
            </w:pPr>
            <w:r w:rsidRPr="00A33AD3">
              <w:rPr>
                <w:color w:val="22272B"/>
                <w:sz w:val="16"/>
                <w:szCs w:val="16"/>
              </w:rPr>
              <w:t>136.1</w:t>
            </w:r>
          </w:p>
        </w:tc>
        <w:tc>
          <w:tcPr>
            <w:tcW w:w="1206" w:type="dxa"/>
            <w:tcBorders>
              <w:top w:val="nil"/>
              <w:left w:val="nil"/>
              <w:bottom w:val="nil"/>
              <w:right w:val="nil"/>
            </w:tcBorders>
            <w:shd w:val="clear" w:color="000000" w:fill="EBEBEB"/>
            <w:noWrap/>
            <w:vAlign w:val="center"/>
          </w:tcPr>
          <w:p w14:paraId="70CD92A7" w14:textId="77777777" w:rsidR="003F2049" w:rsidRPr="00A33AD3" w:rsidRDefault="003F2049" w:rsidP="00A33AD3">
            <w:pPr>
              <w:jc w:val="center"/>
              <w:rPr>
                <w:color w:val="22272B"/>
                <w:sz w:val="16"/>
                <w:szCs w:val="16"/>
                <w:highlight w:val="yellow"/>
                <w:lang w:val="en-AU"/>
              </w:rPr>
            </w:pPr>
            <w:r w:rsidRPr="00A33AD3">
              <w:rPr>
                <w:color w:val="22272B"/>
                <w:sz w:val="16"/>
                <w:szCs w:val="16"/>
              </w:rPr>
              <w:t>(2.9)</w:t>
            </w:r>
          </w:p>
        </w:tc>
        <w:tc>
          <w:tcPr>
            <w:tcW w:w="1207" w:type="dxa"/>
            <w:tcBorders>
              <w:top w:val="nil"/>
              <w:left w:val="nil"/>
              <w:bottom w:val="nil"/>
              <w:right w:val="nil"/>
            </w:tcBorders>
            <w:shd w:val="clear" w:color="000000" w:fill="EBEBEB"/>
            <w:noWrap/>
            <w:vAlign w:val="center"/>
          </w:tcPr>
          <w:p w14:paraId="1980070F" w14:textId="77777777" w:rsidR="003F2049" w:rsidRPr="00A33AD3" w:rsidRDefault="003F2049" w:rsidP="00A33AD3">
            <w:pPr>
              <w:jc w:val="center"/>
              <w:rPr>
                <w:color w:val="22272B"/>
                <w:sz w:val="16"/>
                <w:szCs w:val="16"/>
                <w:highlight w:val="yellow"/>
                <w:lang w:val="en-AU"/>
              </w:rPr>
            </w:pPr>
            <w:r w:rsidRPr="00A33AD3">
              <w:rPr>
                <w:color w:val="22272B"/>
                <w:sz w:val="16"/>
                <w:szCs w:val="16"/>
              </w:rPr>
              <w:t>(0.3)</w:t>
            </w:r>
          </w:p>
        </w:tc>
        <w:tc>
          <w:tcPr>
            <w:tcW w:w="1206" w:type="dxa"/>
            <w:tcBorders>
              <w:top w:val="nil"/>
              <w:left w:val="nil"/>
              <w:bottom w:val="nil"/>
              <w:right w:val="nil"/>
            </w:tcBorders>
            <w:shd w:val="clear" w:color="000000" w:fill="EBEBEB"/>
            <w:noWrap/>
            <w:vAlign w:val="center"/>
          </w:tcPr>
          <w:p w14:paraId="5F9B7DA0" w14:textId="77777777" w:rsidR="003F2049" w:rsidRPr="00A33AD3" w:rsidRDefault="003F2049" w:rsidP="00A33AD3">
            <w:pPr>
              <w:jc w:val="center"/>
              <w:rPr>
                <w:color w:val="22272B"/>
                <w:sz w:val="16"/>
                <w:szCs w:val="16"/>
                <w:highlight w:val="yellow"/>
                <w:lang w:val="en-AU"/>
              </w:rPr>
            </w:pPr>
            <w:r w:rsidRPr="00A33AD3">
              <w:rPr>
                <w:color w:val="22272B"/>
                <w:sz w:val="16"/>
                <w:szCs w:val="16"/>
              </w:rPr>
              <w:t>30.1</w:t>
            </w:r>
          </w:p>
        </w:tc>
        <w:tc>
          <w:tcPr>
            <w:tcW w:w="1207" w:type="dxa"/>
            <w:tcBorders>
              <w:top w:val="nil"/>
              <w:left w:val="nil"/>
              <w:bottom w:val="nil"/>
              <w:right w:val="nil"/>
            </w:tcBorders>
            <w:shd w:val="clear" w:color="000000" w:fill="EBEBEB"/>
            <w:noWrap/>
            <w:vAlign w:val="center"/>
          </w:tcPr>
          <w:p w14:paraId="6B2F3F49" w14:textId="77777777" w:rsidR="003F2049" w:rsidRPr="00A33AD3" w:rsidRDefault="003F2049" w:rsidP="00A33AD3">
            <w:pPr>
              <w:jc w:val="center"/>
              <w:rPr>
                <w:color w:val="22272B"/>
                <w:sz w:val="16"/>
                <w:szCs w:val="16"/>
                <w:highlight w:val="yellow"/>
                <w:lang w:val="en-AU"/>
              </w:rPr>
            </w:pPr>
            <w:r w:rsidRPr="00A33AD3">
              <w:rPr>
                <w:color w:val="22272B"/>
                <w:sz w:val="16"/>
                <w:szCs w:val="16"/>
              </w:rPr>
              <w:t>3.3</w:t>
            </w:r>
          </w:p>
        </w:tc>
        <w:tc>
          <w:tcPr>
            <w:tcW w:w="1204" w:type="dxa"/>
            <w:tcBorders>
              <w:top w:val="nil"/>
              <w:left w:val="nil"/>
              <w:bottom w:val="nil"/>
              <w:right w:val="nil"/>
            </w:tcBorders>
            <w:shd w:val="clear" w:color="000000" w:fill="EBEBEB"/>
            <w:noWrap/>
            <w:vAlign w:val="center"/>
          </w:tcPr>
          <w:p w14:paraId="0E9BBD66" w14:textId="77777777" w:rsidR="003F2049" w:rsidRPr="005E7D2A" w:rsidRDefault="003F2049" w:rsidP="00473984">
            <w:pPr>
              <w:ind w:left="-191" w:right="215"/>
              <w:jc w:val="right"/>
              <w:rPr>
                <w:color w:val="22272B"/>
                <w:sz w:val="16"/>
                <w:szCs w:val="16"/>
                <w:lang w:val="en-AU"/>
              </w:rPr>
            </w:pPr>
            <w:r w:rsidRPr="005E7D2A">
              <w:rPr>
                <w:color w:val="22272B"/>
                <w:sz w:val="16"/>
                <w:szCs w:val="16"/>
              </w:rPr>
              <w:t>905.4</w:t>
            </w:r>
          </w:p>
        </w:tc>
      </w:tr>
      <w:tr w:rsidR="003F2049" w:rsidRPr="00FD66D8" w14:paraId="3B73ED5C" w14:textId="77777777" w:rsidTr="00473984">
        <w:trPr>
          <w:trHeight w:val="283"/>
        </w:trPr>
        <w:tc>
          <w:tcPr>
            <w:tcW w:w="1206" w:type="dxa"/>
            <w:shd w:val="clear" w:color="auto" w:fill="EBEBEB"/>
            <w:noWrap/>
            <w:vAlign w:val="center"/>
          </w:tcPr>
          <w:p w14:paraId="0F8FFA96" w14:textId="77777777" w:rsidR="003F2049" w:rsidRPr="00A33AD3" w:rsidRDefault="003F2049" w:rsidP="00A33AD3">
            <w:pPr>
              <w:rPr>
                <w:rFonts w:cs="Arial"/>
                <w:sz w:val="16"/>
                <w:szCs w:val="16"/>
                <w:lang w:val="en-AU"/>
              </w:rPr>
            </w:pPr>
            <w:r w:rsidRPr="00A33AD3">
              <w:rPr>
                <w:rFonts w:cs="Arial"/>
                <w:sz w:val="16"/>
                <w:szCs w:val="16"/>
                <w:lang w:val="en-AU"/>
              </w:rPr>
              <w:t>2026-27</w:t>
            </w:r>
            <w:r w:rsidRPr="00A33AD3">
              <w:rPr>
                <w:rFonts w:cs="Arial"/>
                <w:sz w:val="16"/>
                <w:szCs w:val="16"/>
                <w:vertAlign w:val="superscript"/>
                <w:lang w:val="en-AU"/>
              </w:rPr>
              <w:t>(c)</w:t>
            </w:r>
          </w:p>
        </w:tc>
        <w:tc>
          <w:tcPr>
            <w:tcW w:w="1206" w:type="dxa"/>
            <w:tcBorders>
              <w:top w:val="nil"/>
              <w:left w:val="nil"/>
              <w:bottom w:val="nil"/>
              <w:right w:val="nil"/>
            </w:tcBorders>
            <w:shd w:val="clear" w:color="000000" w:fill="EBEBEB"/>
            <w:noWrap/>
            <w:vAlign w:val="center"/>
          </w:tcPr>
          <w:p w14:paraId="218CF3AF" w14:textId="77777777" w:rsidR="003F2049" w:rsidRPr="00A33AD3" w:rsidRDefault="003F2049" w:rsidP="00A33AD3">
            <w:pPr>
              <w:jc w:val="center"/>
              <w:rPr>
                <w:color w:val="22272B"/>
                <w:sz w:val="16"/>
                <w:szCs w:val="16"/>
                <w:lang w:val="en-AU"/>
              </w:rPr>
            </w:pPr>
            <w:r w:rsidRPr="00A33AD3">
              <w:rPr>
                <w:color w:val="22272B"/>
                <w:sz w:val="16"/>
                <w:szCs w:val="16"/>
              </w:rPr>
              <w:t>137.9</w:t>
            </w:r>
          </w:p>
        </w:tc>
        <w:tc>
          <w:tcPr>
            <w:tcW w:w="1206" w:type="dxa"/>
            <w:tcBorders>
              <w:top w:val="nil"/>
              <w:left w:val="nil"/>
              <w:bottom w:val="nil"/>
              <w:right w:val="nil"/>
            </w:tcBorders>
            <w:shd w:val="clear" w:color="000000" w:fill="EBEBEB"/>
            <w:noWrap/>
            <w:vAlign w:val="center"/>
          </w:tcPr>
          <w:p w14:paraId="376D33FA" w14:textId="77777777" w:rsidR="003F2049" w:rsidRPr="00A33AD3" w:rsidRDefault="003F2049" w:rsidP="00A33AD3">
            <w:pPr>
              <w:jc w:val="center"/>
              <w:rPr>
                <w:color w:val="22272B"/>
                <w:sz w:val="16"/>
                <w:szCs w:val="16"/>
                <w:highlight w:val="yellow"/>
                <w:lang w:val="en-AU"/>
              </w:rPr>
            </w:pPr>
            <w:r w:rsidRPr="00A33AD3">
              <w:rPr>
                <w:color w:val="22272B"/>
                <w:sz w:val="16"/>
                <w:szCs w:val="16"/>
              </w:rPr>
              <w:t>141.8</w:t>
            </w:r>
          </w:p>
        </w:tc>
        <w:tc>
          <w:tcPr>
            <w:tcW w:w="1206" w:type="dxa"/>
            <w:tcBorders>
              <w:top w:val="nil"/>
              <w:left w:val="nil"/>
              <w:bottom w:val="nil"/>
              <w:right w:val="nil"/>
            </w:tcBorders>
            <w:shd w:val="clear" w:color="000000" w:fill="EBEBEB"/>
            <w:noWrap/>
            <w:vAlign w:val="center"/>
          </w:tcPr>
          <w:p w14:paraId="736FC885" w14:textId="77777777" w:rsidR="003F2049" w:rsidRPr="00A33AD3" w:rsidRDefault="003F2049" w:rsidP="00A33AD3">
            <w:pPr>
              <w:jc w:val="center"/>
              <w:rPr>
                <w:color w:val="22272B"/>
                <w:sz w:val="16"/>
                <w:szCs w:val="16"/>
                <w:highlight w:val="yellow"/>
                <w:lang w:val="en-AU"/>
              </w:rPr>
            </w:pPr>
            <w:r w:rsidRPr="00A33AD3">
              <w:rPr>
                <w:color w:val="22272B"/>
                <w:sz w:val="16"/>
                <w:szCs w:val="16"/>
              </w:rPr>
              <w:t>(3.8)</w:t>
            </w:r>
          </w:p>
        </w:tc>
        <w:tc>
          <w:tcPr>
            <w:tcW w:w="1207" w:type="dxa"/>
            <w:tcBorders>
              <w:top w:val="nil"/>
              <w:left w:val="nil"/>
              <w:bottom w:val="nil"/>
              <w:right w:val="nil"/>
            </w:tcBorders>
            <w:shd w:val="clear" w:color="000000" w:fill="EBEBEB"/>
            <w:noWrap/>
            <w:vAlign w:val="center"/>
          </w:tcPr>
          <w:p w14:paraId="226C9A31" w14:textId="77777777" w:rsidR="003F2049" w:rsidRPr="00A33AD3" w:rsidRDefault="003F2049" w:rsidP="00A33AD3">
            <w:pPr>
              <w:jc w:val="center"/>
              <w:rPr>
                <w:color w:val="22272B"/>
                <w:sz w:val="16"/>
                <w:szCs w:val="16"/>
                <w:highlight w:val="yellow"/>
                <w:lang w:val="en-AU"/>
              </w:rPr>
            </w:pPr>
            <w:r w:rsidRPr="00A33AD3">
              <w:rPr>
                <w:color w:val="22272B"/>
                <w:sz w:val="16"/>
                <w:szCs w:val="16"/>
              </w:rPr>
              <w:t>(0.4)</w:t>
            </w:r>
          </w:p>
        </w:tc>
        <w:tc>
          <w:tcPr>
            <w:tcW w:w="1206" w:type="dxa"/>
            <w:tcBorders>
              <w:top w:val="nil"/>
              <w:left w:val="nil"/>
              <w:bottom w:val="nil"/>
              <w:right w:val="nil"/>
            </w:tcBorders>
            <w:shd w:val="clear" w:color="000000" w:fill="EBEBEB"/>
            <w:noWrap/>
            <w:vAlign w:val="center"/>
          </w:tcPr>
          <w:p w14:paraId="3B6417A7" w14:textId="77777777" w:rsidR="003F2049" w:rsidRPr="00A33AD3" w:rsidRDefault="003F2049" w:rsidP="00A33AD3">
            <w:pPr>
              <w:jc w:val="center"/>
              <w:rPr>
                <w:color w:val="22272B"/>
                <w:sz w:val="16"/>
                <w:szCs w:val="16"/>
                <w:highlight w:val="yellow"/>
                <w:lang w:val="en-AU"/>
              </w:rPr>
            </w:pPr>
            <w:r w:rsidRPr="00A33AD3">
              <w:rPr>
                <w:color w:val="22272B"/>
                <w:sz w:val="16"/>
                <w:szCs w:val="16"/>
              </w:rPr>
              <w:t>30.2</w:t>
            </w:r>
          </w:p>
        </w:tc>
        <w:tc>
          <w:tcPr>
            <w:tcW w:w="1207" w:type="dxa"/>
            <w:tcBorders>
              <w:top w:val="nil"/>
              <w:left w:val="nil"/>
              <w:bottom w:val="nil"/>
              <w:right w:val="nil"/>
            </w:tcBorders>
            <w:shd w:val="clear" w:color="000000" w:fill="EBEBEB"/>
            <w:noWrap/>
            <w:vAlign w:val="center"/>
          </w:tcPr>
          <w:p w14:paraId="09EC30F2" w14:textId="77777777" w:rsidR="003F2049" w:rsidRPr="00A33AD3" w:rsidRDefault="003F2049" w:rsidP="00A33AD3">
            <w:pPr>
              <w:jc w:val="center"/>
              <w:rPr>
                <w:color w:val="22272B"/>
                <w:sz w:val="16"/>
                <w:szCs w:val="16"/>
                <w:highlight w:val="yellow"/>
                <w:lang w:val="en-AU"/>
              </w:rPr>
            </w:pPr>
            <w:r w:rsidRPr="00A33AD3">
              <w:rPr>
                <w:color w:val="22272B"/>
                <w:sz w:val="16"/>
                <w:szCs w:val="16"/>
              </w:rPr>
              <w:t>3.2</w:t>
            </w:r>
          </w:p>
        </w:tc>
        <w:tc>
          <w:tcPr>
            <w:tcW w:w="1204" w:type="dxa"/>
            <w:tcBorders>
              <w:top w:val="nil"/>
              <w:left w:val="nil"/>
              <w:bottom w:val="nil"/>
              <w:right w:val="nil"/>
            </w:tcBorders>
            <w:shd w:val="clear" w:color="000000" w:fill="EBEBEB"/>
            <w:noWrap/>
            <w:vAlign w:val="center"/>
          </w:tcPr>
          <w:p w14:paraId="451E6E22" w14:textId="77777777" w:rsidR="003F2049" w:rsidRPr="005E7D2A" w:rsidRDefault="003F2049" w:rsidP="00473984">
            <w:pPr>
              <w:ind w:left="-191" w:right="215"/>
              <w:jc w:val="right"/>
              <w:rPr>
                <w:color w:val="22272B"/>
                <w:sz w:val="16"/>
                <w:szCs w:val="16"/>
                <w:lang w:val="en-AU"/>
              </w:rPr>
            </w:pPr>
            <w:r w:rsidRPr="005E7D2A">
              <w:rPr>
                <w:color w:val="22272B"/>
                <w:sz w:val="16"/>
                <w:szCs w:val="16"/>
              </w:rPr>
              <w:t>947.3</w:t>
            </w:r>
          </w:p>
        </w:tc>
      </w:tr>
      <w:tr w:rsidR="003F2049" w:rsidRPr="00FD66D8" w14:paraId="74C44BA6" w14:textId="77777777" w:rsidTr="00473984">
        <w:trPr>
          <w:trHeight w:val="283"/>
        </w:trPr>
        <w:tc>
          <w:tcPr>
            <w:tcW w:w="1206" w:type="dxa"/>
            <w:shd w:val="clear" w:color="auto" w:fill="EBEBEB"/>
            <w:noWrap/>
            <w:vAlign w:val="center"/>
          </w:tcPr>
          <w:p w14:paraId="6965C88C" w14:textId="77777777" w:rsidR="003F2049" w:rsidRPr="00A33AD3" w:rsidRDefault="003F2049" w:rsidP="00A33AD3">
            <w:pPr>
              <w:rPr>
                <w:rFonts w:cs="Arial"/>
                <w:sz w:val="16"/>
                <w:szCs w:val="16"/>
                <w:lang w:val="en-AU"/>
              </w:rPr>
            </w:pPr>
            <w:r w:rsidRPr="00A33AD3">
              <w:rPr>
                <w:rFonts w:cs="Arial"/>
                <w:sz w:val="16"/>
                <w:szCs w:val="16"/>
                <w:lang w:val="en-AU"/>
              </w:rPr>
              <w:t>2027-28</w:t>
            </w:r>
            <w:r w:rsidRPr="00A33AD3">
              <w:rPr>
                <w:rFonts w:cs="Arial"/>
                <w:sz w:val="16"/>
                <w:szCs w:val="16"/>
                <w:vertAlign w:val="superscript"/>
                <w:lang w:val="en-AU"/>
              </w:rPr>
              <w:t>(c)</w:t>
            </w:r>
          </w:p>
        </w:tc>
        <w:tc>
          <w:tcPr>
            <w:tcW w:w="1206" w:type="dxa"/>
            <w:tcBorders>
              <w:top w:val="nil"/>
              <w:left w:val="nil"/>
              <w:right w:val="nil"/>
            </w:tcBorders>
            <w:shd w:val="clear" w:color="000000" w:fill="EBEBEB"/>
            <w:noWrap/>
            <w:vAlign w:val="center"/>
          </w:tcPr>
          <w:p w14:paraId="00CB92CE" w14:textId="77777777" w:rsidR="003F2049" w:rsidRPr="00A33AD3" w:rsidRDefault="003F2049" w:rsidP="00A33AD3">
            <w:pPr>
              <w:jc w:val="center"/>
              <w:rPr>
                <w:color w:val="22272B"/>
                <w:sz w:val="16"/>
                <w:szCs w:val="16"/>
                <w:lang w:val="en-AU"/>
              </w:rPr>
            </w:pPr>
            <w:r w:rsidRPr="00A33AD3">
              <w:rPr>
                <w:color w:val="22272B"/>
                <w:sz w:val="16"/>
                <w:szCs w:val="16"/>
              </w:rPr>
              <w:t>143.7</w:t>
            </w:r>
          </w:p>
        </w:tc>
        <w:tc>
          <w:tcPr>
            <w:tcW w:w="1206" w:type="dxa"/>
            <w:tcBorders>
              <w:top w:val="nil"/>
              <w:left w:val="nil"/>
              <w:right w:val="nil"/>
            </w:tcBorders>
            <w:shd w:val="clear" w:color="000000" w:fill="EBEBEB"/>
            <w:noWrap/>
            <w:vAlign w:val="center"/>
          </w:tcPr>
          <w:p w14:paraId="1CCBAA8D" w14:textId="77777777" w:rsidR="003F2049" w:rsidRPr="00A33AD3" w:rsidRDefault="003F2049" w:rsidP="00A33AD3">
            <w:pPr>
              <w:jc w:val="center"/>
              <w:rPr>
                <w:color w:val="22272B"/>
                <w:sz w:val="16"/>
                <w:szCs w:val="16"/>
                <w:highlight w:val="yellow"/>
                <w:lang w:val="en-AU"/>
              </w:rPr>
            </w:pPr>
            <w:r w:rsidRPr="00A33AD3">
              <w:rPr>
                <w:color w:val="22272B"/>
                <w:sz w:val="16"/>
                <w:szCs w:val="16"/>
              </w:rPr>
              <w:t>144.1</w:t>
            </w:r>
          </w:p>
        </w:tc>
        <w:tc>
          <w:tcPr>
            <w:tcW w:w="1206" w:type="dxa"/>
            <w:tcBorders>
              <w:top w:val="nil"/>
              <w:left w:val="nil"/>
              <w:right w:val="nil"/>
            </w:tcBorders>
            <w:shd w:val="clear" w:color="000000" w:fill="EBEBEB"/>
            <w:noWrap/>
            <w:vAlign w:val="center"/>
          </w:tcPr>
          <w:p w14:paraId="4C5AA22A" w14:textId="77777777" w:rsidR="003F2049" w:rsidRPr="00A33AD3" w:rsidRDefault="003F2049" w:rsidP="00A33AD3">
            <w:pPr>
              <w:jc w:val="center"/>
              <w:rPr>
                <w:color w:val="22272B"/>
                <w:sz w:val="16"/>
                <w:szCs w:val="16"/>
                <w:highlight w:val="yellow"/>
                <w:lang w:val="en-AU"/>
              </w:rPr>
            </w:pPr>
            <w:r w:rsidRPr="00A33AD3">
              <w:rPr>
                <w:color w:val="22272B"/>
                <w:sz w:val="16"/>
                <w:szCs w:val="16"/>
              </w:rPr>
              <w:t>(0.5)</w:t>
            </w:r>
          </w:p>
        </w:tc>
        <w:tc>
          <w:tcPr>
            <w:tcW w:w="1207" w:type="dxa"/>
            <w:tcBorders>
              <w:top w:val="nil"/>
              <w:left w:val="nil"/>
              <w:right w:val="nil"/>
            </w:tcBorders>
            <w:shd w:val="clear" w:color="000000" w:fill="EBEBEB"/>
            <w:noWrap/>
            <w:vAlign w:val="center"/>
          </w:tcPr>
          <w:p w14:paraId="4C0BFA6A" w14:textId="77777777" w:rsidR="003F2049" w:rsidRPr="00A33AD3" w:rsidRDefault="003F2049" w:rsidP="00A33AD3">
            <w:pPr>
              <w:jc w:val="center"/>
              <w:rPr>
                <w:color w:val="22272B"/>
                <w:sz w:val="16"/>
                <w:szCs w:val="16"/>
                <w:highlight w:val="yellow"/>
                <w:lang w:val="en-AU"/>
              </w:rPr>
            </w:pPr>
            <w:r w:rsidRPr="00A33AD3">
              <w:rPr>
                <w:color w:val="22272B"/>
                <w:sz w:val="16"/>
                <w:szCs w:val="16"/>
              </w:rPr>
              <w:t>(0.0)</w:t>
            </w:r>
          </w:p>
        </w:tc>
        <w:tc>
          <w:tcPr>
            <w:tcW w:w="1206" w:type="dxa"/>
            <w:tcBorders>
              <w:top w:val="nil"/>
              <w:left w:val="nil"/>
              <w:right w:val="nil"/>
            </w:tcBorders>
            <w:shd w:val="clear" w:color="000000" w:fill="EBEBEB"/>
            <w:noWrap/>
            <w:vAlign w:val="center"/>
          </w:tcPr>
          <w:p w14:paraId="02928BE1" w14:textId="77777777" w:rsidR="003F2049" w:rsidRPr="00A33AD3" w:rsidRDefault="003F2049" w:rsidP="00A33AD3">
            <w:pPr>
              <w:jc w:val="center"/>
              <w:rPr>
                <w:color w:val="22272B"/>
                <w:sz w:val="16"/>
                <w:szCs w:val="16"/>
                <w:highlight w:val="yellow"/>
                <w:lang w:val="en-AU"/>
              </w:rPr>
            </w:pPr>
            <w:r w:rsidRPr="00A33AD3">
              <w:rPr>
                <w:color w:val="22272B"/>
                <w:sz w:val="16"/>
                <w:szCs w:val="16"/>
              </w:rPr>
              <w:t>30.0</w:t>
            </w:r>
          </w:p>
        </w:tc>
        <w:tc>
          <w:tcPr>
            <w:tcW w:w="1207" w:type="dxa"/>
            <w:tcBorders>
              <w:top w:val="nil"/>
              <w:left w:val="nil"/>
              <w:right w:val="nil"/>
            </w:tcBorders>
            <w:shd w:val="clear" w:color="000000" w:fill="EBEBEB"/>
            <w:noWrap/>
            <w:vAlign w:val="center"/>
          </w:tcPr>
          <w:p w14:paraId="4B0CE245" w14:textId="77777777" w:rsidR="003F2049" w:rsidRPr="00A33AD3" w:rsidRDefault="003F2049" w:rsidP="00A33AD3">
            <w:pPr>
              <w:jc w:val="center"/>
              <w:rPr>
                <w:color w:val="22272B"/>
                <w:sz w:val="16"/>
                <w:szCs w:val="16"/>
                <w:highlight w:val="yellow"/>
                <w:lang w:val="en-AU"/>
              </w:rPr>
            </w:pPr>
            <w:r w:rsidRPr="00A33AD3">
              <w:rPr>
                <w:color w:val="22272B"/>
                <w:sz w:val="16"/>
                <w:szCs w:val="16"/>
              </w:rPr>
              <w:t>3.1</w:t>
            </w:r>
          </w:p>
        </w:tc>
        <w:tc>
          <w:tcPr>
            <w:tcW w:w="1204" w:type="dxa"/>
            <w:tcBorders>
              <w:top w:val="nil"/>
              <w:left w:val="nil"/>
              <w:right w:val="nil"/>
            </w:tcBorders>
            <w:shd w:val="clear" w:color="000000" w:fill="EBEBEB"/>
            <w:noWrap/>
            <w:vAlign w:val="center"/>
          </w:tcPr>
          <w:p w14:paraId="48515F5D" w14:textId="77777777" w:rsidR="003F2049" w:rsidRPr="005E7D2A" w:rsidRDefault="003F2049" w:rsidP="00473984">
            <w:pPr>
              <w:ind w:left="-191" w:right="215"/>
              <w:jc w:val="right"/>
              <w:rPr>
                <w:color w:val="22272B"/>
                <w:sz w:val="16"/>
                <w:szCs w:val="16"/>
                <w:lang w:val="en-AU"/>
              </w:rPr>
            </w:pPr>
            <w:r w:rsidRPr="005E7D2A">
              <w:rPr>
                <w:color w:val="22272B"/>
                <w:sz w:val="16"/>
                <w:szCs w:val="16"/>
              </w:rPr>
              <w:t>981.8</w:t>
            </w:r>
          </w:p>
        </w:tc>
      </w:tr>
      <w:tr w:rsidR="003F2049" w:rsidRPr="00FD66D8" w14:paraId="252A311E" w14:textId="77777777" w:rsidTr="00473984">
        <w:trPr>
          <w:trHeight w:val="283"/>
        </w:trPr>
        <w:tc>
          <w:tcPr>
            <w:tcW w:w="1206" w:type="dxa"/>
            <w:shd w:val="clear" w:color="auto" w:fill="EBEBEB"/>
            <w:noWrap/>
            <w:vAlign w:val="center"/>
          </w:tcPr>
          <w:p w14:paraId="2997097B" w14:textId="77777777" w:rsidR="003F2049" w:rsidRPr="00A33AD3" w:rsidRDefault="003F2049" w:rsidP="00A33AD3">
            <w:pPr>
              <w:rPr>
                <w:rFonts w:cs="Arial"/>
                <w:sz w:val="16"/>
                <w:szCs w:val="16"/>
                <w:lang w:val="en-AU"/>
              </w:rPr>
            </w:pPr>
            <w:r w:rsidRPr="00A33AD3">
              <w:rPr>
                <w:rFonts w:cs="Arial"/>
                <w:sz w:val="16"/>
                <w:szCs w:val="16"/>
                <w:lang w:val="en-AU"/>
              </w:rPr>
              <w:t>2028-29</w:t>
            </w:r>
            <w:r w:rsidRPr="00A33AD3">
              <w:rPr>
                <w:rFonts w:cs="Arial"/>
                <w:sz w:val="16"/>
                <w:szCs w:val="16"/>
                <w:vertAlign w:val="superscript"/>
                <w:lang w:val="en-AU"/>
              </w:rPr>
              <w:t>(c)</w:t>
            </w:r>
          </w:p>
        </w:tc>
        <w:tc>
          <w:tcPr>
            <w:tcW w:w="1206" w:type="dxa"/>
            <w:tcBorders>
              <w:top w:val="nil"/>
              <w:left w:val="nil"/>
              <w:bottom w:val="nil"/>
              <w:right w:val="nil"/>
            </w:tcBorders>
            <w:shd w:val="clear" w:color="000000" w:fill="EBEBEB"/>
            <w:noWrap/>
            <w:vAlign w:val="center"/>
          </w:tcPr>
          <w:p w14:paraId="225375FF" w14:textId="77777777" w:rsidR="003F2049" w:rsidRPr="00A33AD3" w:rsidRDefault="003F2049" w:rsidP="00A33AD3">
            <w:pPr>
              <w:jc w:val="center"/>
              <w:rPr>
                <w:color w:val="22272B"/>
                <w:sz w:val="16"/>
                <w:szCs w:val="16"/>
                <w:lang w:val="en-AU"/>
              </w:rPr>
            </w:pPr>
            <w:r w:rsidRPr="00A33AD3">
              <w:rPr>
                <w:color w:val="22272B"/>
                <w:sz w:val="16"/>
                <w:szCs w:val="16"/>
              </w:rPr>
              <w:t>149.8</w:t>
            </w:r>
          </w:p>
        </w:tc>
        <w:tc>
          <w:tcPr>
            <w:tcW w:w="1206" w:type="dxa"/>
            <w:tcBorders>
              <w:top w:val="nil"/>
              <w:left w:val="nil"/>
              <w:bottom w:val="nil"/>
              <w:right w:val="nil"/>
            </w:tcBorders>
            <w:shd w:val="clear" w:color="000000" w:fill="EBEBEB"/>
            <w:noWrap/>
            <w:vAlign w:val="center"/>
          </w:tcPr>
          <w:p w14:paraId="76E287F5" w14:textId="77777777" w:rsidR="003F2049" w:rsidRPr="00A33AD3" w:rsidRDefault="003F2049" w:rsidP="00A33AD3">
            <w:pPr>
              <w:jc w:val="center"/>
              <w:rPr>
                <w:color w:val="22272B"/>
                <w:sz w:val="16"/>
                <w:szCs w:val="16"/>
                <w:highlight w:val="yellow"/>
                <w:lang w:val="en-AU"/>
              </w:rPr>
            </w:pPr>
            <w:r w:rsidRPr="00A33AD3">
              <w:rPr>
                <w:color w:val="22272B"/>
                <w:sz w:val="16"/>
                <w:szCs w:val="16"/>
              </w:rPr>
              <w:t>148.5</w:t>
            </w:r>
          </w:p>
        </w:tc>
        <w:tc>
          <w:tcPr>
            <w:tcW w:w="1206" w:type="dxa"/>
            <w:tcBorders>
              <w:top w:val="nil"/>
              <w:left w:val="nil"/>
              <w:bottom w:val="nil"/>
              <w:right w:val="nil"/>
            </w:tcBorders>
            <w:shd w:val="clear" w:color="000000" w:fill="EBEBEB"/>
            <w:noWrap/>
            <w:vAlign w:val="center"/>
          </w:tcPr>
          <w:p w14:paraId="6B86B76A" w14:textId="77777777" w:rsidR="003F2049" w:rsidRPr="00A33AD3" w:rsidRDefault="003F2049" w:rsidP="00A33AD3">
            <w:pPr>
              <w:jc w:val="center"/>
              <w:rPr>
                <w:color w:val="22272B"/>
                <w:sz w:val="16"/>
                <w:szCs w:val="16"/>
                <w:highlight w:val="yellow"/>
                <w:lang w:val="en-AU"/>
              </w:rPr>
            </w:pPr>
            <w:r w:rsidRPr="00A33AD3">
              <w:rPr>
                <w:color w:val="22272B"/>
                <w:sz w:val="16"/>
                <w:szCs w:val="16"/>
              </w:rPr>
              <w:t>1.3</w:t>
            </w:r>
          </w:p>
        </w:tc>
        <w:tc>
          <w:tcPr>
            <w:tcW w:w="1207" w:type="dxa"/>
            <w:tcBorders>
              <w:top w:val="nil"/>
              <w:left w:val="nil"/>
              <w:bottom w:val="nil"/>
              <w:right w:val="nil"/>
            </w:tcBorders>
            <w:shd w:val="clear" w:color="000000" w:fill="EBEBEB"/>
            <w:noWrap/>
            <w:vAlign w:val="center"/>
          </w:tcPr>
          <w:p w14:paraId="2A374FA0" w14:textId="77777777" w:rsidR="003F2049" w:rsidRPr="00A33AD3" w:rsidRDefault="003F2049" w:rsidP="00A33AD3">
            <w:pPr>
              <w:jc w:val="center"/>
              <w:rPr>
                <w:color w:val="22272B"/>
                <w:sz w:val="16"/>
                <w:szCs w:val="16"/>
                <w:highlight w:val="yellow"/>
                <w:lang w:val="en-AU"/>
              </w:rPr>
            </w:pPr>
            <w:r w:rsidRPr="00A33AD3">
              <w:rPr>
                <w:color w:val="22272B"/>
                <w:sz w:val="16"/>
                <w:szCs w:val="16"/>
              </w:rPr>
              <w:t>0.1</w:t>
            </w:r>
          </w:p>
        </w:tc>
        <w:tc>
          <w:tcPr>
            <w:tcW w:w="1206" w:type="dxa"/>
            <w:tcBorders>
              <w:top w:val="nil"/>
              <w:left w:val="nil"/>
              <w:bottom w:val="nil"/>
              <w:right w:val="nil"/>
            </w:tcBorders>
            <w:shd w:val="clear" w:color="000000" w:fill="EBEBEB"/>
            <w:noWrap/>
            <w:vAlign w:val="center"/>
          </w:tcPr>
          <w:p w14:paraId="26F6792E" w14:textId="77777777" w:rsidR="003F2049" w:rsidRPr="00A33AD3" w:rsidRDefault="003F2049" w:rsidP="00A33AD3">
            <w:pPr>
              <w:jc w:val="center"/>
              <w:rPr>
                <w:color w:val="22272B"/>
                <w:sz w:val="16"/>
                <w:szCs w:val="16"/>
                <w:highlight w:val="yellow"/>
                <w:lang w:val="en-AU"/>
              </w:rPr>
            </w:pPr>
            <w:r w:rsidRPr="00A33AD3">
              <w:rPr>
                <w:color w:val="22272B"/>
                <w:sz w:val="16"/>
                <w:szCs w:val="16"/>
              </w:rPr>
              <w:t>29.0</w:t>
            </w:r>
          </w:p>
        </w:tc>
        <w:tc>
          <w:tcPr>
            <w:tcW w:w="1207" w:type="dxa"/>
            <w:tcBorders>
              <w:top w:val="nil"/>
              <w:left w:val="nil"/>
              <w:bottom w:val="nil"/>
              <w:right w:val="nil"/>
            </w:tcBorders>
            <w:shd w:val="clear" w:color="000000" w:fill="EBEBEB"/>
            <w:noWrap/>
            <w:vAlign w:val="center"/>
          </w:tcPr>
          <w:p w14:paraId="58939B32" w14:textId="77777777" w:rsidR="003F2049" w:rsidRPr="00A33AD3" w:rsidRDefault="003F2049" w:rsidP="00A33AD3">
            <w:pPr>
              <w:jc w:val="center"/>
              <w:rPr>
                <w:color w:val="22272B"/>
                <w:sz w:val="16"/>
                <w:szCs w:val="16"/>
                <w:highlight w:val="yellow"/>
                <w:lang w:val="en-AU"/>
              </w:rPr>
            </w:pPr>
            <w:r w:rsidRPr="00A33AD3">
              <w:rPr>
                <w:color w:val="22272B"/>
                <w:sz w:val="16"/>
                <w:szCs w:val="16"/>
              </w:rPr>
              <w:t>2.8</w:t>
            </w:r>
          </w:p>
        </w:tc>
        <w:tc>
          <w:tcPr>
            <w:tcW w:w="1204" w:type="dxa"/>
            <w:tcBorders>
              <w:top w:val="nil"/>
              <w:left w:val="nil"/>
              <w:bottom w:val="nil"/>
              <w:right w:val="nil"/>
            </w:tcBorders>
            <w:shd w:val="clear" w:color="000000" w:fill="EBEBEB"/>
            <w:noWrap/>
            <w:vAlign w:val="center"/>
          </w:tcPr>
          <w:p w14:paraId="31B5C3ED" w14:textId="77777777" w:rsidR="003F2049" w:rsidRPr="005E7D2A" w:rsidRDefault="003F2049" w:rsidP="00473984">
            <w:pPr>
              <w:ind w:left="-191" w:right="215"/>
              <w:jc w:val="right"/>
              <w:rPr>
                <w:color w:val="22272B"/>
                <w:sz w:val="16"/>
                <w:szCs w:val="16"/>
                <w:lang w:val="en-AU"/>
              </w:rPr>
            </w:pPr>
            <w:r w:rsidRPr="005E7D2A">
              <w:rPr>
                <w:color w:val="22272B"/>
                <w:sz w:val="16"/>
                <w:szCs w:val="16"/>
              </w:rPr>
              <w:t>1,025.2</w:t>
            </w:r>
          </w:p>
        </w:tc>
      </w:tr>
      <w:tr w:rsidR="003F2049" w:rsidRPr="00FD66D8" w14:paraId="28AEF19E" w14:textId="77777777" w:rsidTr="00473984">
        <w:trPr>
          <w:trHeight w:val="283"/>
        </w:trPr>
        <w:tc>
          <w:tcPr>
            <w:tcW w:w="1206" w:type="dxa"/>
            <w:tcBorders>
              <w:bottom w:val="single" w:sz="2" w:space="0" w:color="auto"/>
            </w:tcBorders>
            <w:shd w:val="clear" w:color="auto" w:fill="EBEBEB"/>
            <w:noWrap/>
            <w:vAlign w:val="center"/>
          </w:tcPr>
          <w:p w14:paraId="5EAB1374" w14:textId="77777777" w:rsidR="003F2049" w:rsidRPr="00A33AD3" w:rsidRDefault="003F2049" w:rsidP="00A33AD3">
            <w:pPr>
              <w:rPr>
                <w:rFonts w:cs="Arial"/>
                <w:sz w:val="16"/>
                <w:szCs w:val="16"/>
                <w:lang w:val="en-AU"/>
              </w:rPr>
            </w:pPr>
            <w:r w:rsidRPr="00A33AD3">
              <w:rPr>
                <w:rFonts w:cs="Arial"/>
                <w:sz w:val="16"/>
                <w:szCs w:val="16"/>
                <w:lang w:val="en-AU"/>
              </w:rPr>
              <w:t>2029-30</w:t>
            </w:r>
            <w:r w:rsidRPr="00A33AD3">
              <w:rPr>
                <w:rFonts w:cs="Arial"/>
                <w:sz w:val="16"/>
                <w:szCs w:val="16"/>
                <w:vertAlign w:val="superscript"/>
                <w:lang w:val="en-AU"/>
              </w:rPr>
              <w:t>(c)</w:t>
            </w:r>
          </w:p>
        </w:tc>
        <w:tc>
          <w:tcPr>
            <w:tcW w:w="1206" w:type="dxa"/>
            <w:tcBorders>
              <w:top w:val="nil"/>
              <w:left w:val="nil"/>
              <w:bottom w:val="single" w:sz="2" w:space="0" w:color="auto"/>
              <w:right w:val="nil"/>
            </w:tcBorders>
            <w:shd w:val="clear" w:color="000000" w:fill="EBEBEB"/>
            <w:noWrap/>
            <w:vAlign w:val="center"/>
          </w:tcPr>
          <w:p w14:paraId="641634E3" w14:textId="77777777" w:rsidR="003F2049" w:rsidRPr="00A33AD3" w:rsidRDefault="003F2049" w:rsidP="00A33AD3">
            <w:pPr>
              <w:jc w:val="center"/>
              <w:rPr>
                <w:sz w:val="16"/>
                <w:szCs w:val="16"/>
                <w:lang w:val="en-AU"/>
              </w:rPr>
            </w:pPr>
            <w:r w:rsidRPr="00A33AD3">
              <w:rPr>
                <w:color w:val="22272B"/>
                <w:sz w:val="16"/>
                <w:szCs w:val="16"/>
              </w:rPr>
              <w:t>155.6</w:t>
            </w:r>
          </w:p>
        </w:tc>
        <w:tc>
          <w:tcPr>
            <w:tcW w:w="1206" w:type="dxa"/>
            <w:tcBorders>
              <w:top w:val="nil"/>
              <w:left w:val="nil"/>
              <w:bottom w:val="single" w:sz="2" w:space="0" w:color="auto"/>
              <w:right w:val="nil"/>
            </w:tcBorders>
            <w:shd w:val="clear" w:color="000000" w:fill="EBEBEB"/>
            <w:noWrap/>
            <w:vAlign w:val="center"/>
          </w:tcPr>
          <w:p w14:paraId="42F7C9F2" w14:textId="77777777" w:rsidR="003F2049" w:rsidRPr="00A33AD3" w:rsidRDefault="003F2049" w:rsidP="00A33AD3">
            <w:pPr>
              <w:jc w:val="center"/>
              <w:rPr>
                <w:sz w:val="16"/>
                <w:szCs w:val="16"/>
                <w:highlight w:val="yellow"/>
                <w:lang w:val="en-AU"/>
              </w:rPr>
            </w:pPr>
            <w:r w:rsidRPr="00A33AD3">
              <w:rPr>
                <w:color w:val="22272B"/>
                <w:sz w:val="16"/>
                <w:szCs w:val="16"/>
              </w:rPr>
              <w:t>154.5</w:t>
            </w:r>
          </w:p>
        </w:tc>
        <w:tc>
          <w:tcPr>
            <w:tcW w:w="1206" w:type="dxa"/>
            <w:tcBorders>
              <w:top w:val="nil"/>
              <w:left w:val="nil"/>
              <w:bottom w:val="single" w:sz="2" w:space="0" w:color="auto"/>
              <w:right w:val="nil"/>
            </w:tcBorders>
            <w:shd w:val="clear" w:color="000000" w:fill="EBEBEB"/>
            <w:noWrap/>
            <w:vAlign w:val="center"/>
          </w:tcPr>
          <w:p w14:paraId="370B2ED1" w14:textId="77777777" w:rsidR="003F2049" w:rsidRPr="00A33AD3" w:rsidRDefault="003F2049" w:rsidP="00A33AD3">
            <w:pPr>
              <w:jc w:val="center"/>
              <w:rPr>
                <w:sz w:val="16"/>
                <w:szCs w:val="16"/>
                <w:highlight w:val="yellow"/>
                <w:lang w:val="en-AU"/>
              </w:rPr>
            </w:pPr>
            <w:r w:rsidRPr="00A33AD3">
              <w:rPr>
                <w:color w:val="22272B"/>
                <w:sz w:val="16"/>
                <w:szCs w:val="16"/>
              </w:rPr>
              <w:t>1.0</w:t>
            </w:r>
          </w:p>
        </w:tc>
        <w:tc>
          <w:tcPr>
            <w:tcW w:w="1207" w:type="dxa"/>
            <w:tcBorders>
              <w:top w:val="nil"/>
              <w:left w:val="nil"/>
              <w:bottom w:val="single" w:sz="2" w:space="0" w:color="auto"/>
              <w:right w:val="nil"/>
            </w:tcBorders>
            <w:shd w:val="clear" w:color="000000" w:fill="EBEBEB"/>
            <w:noWrap/>
            <w:vAlign w:val="center"/>
          </w:tcPr>
          <w:p w14:paraId="430FE2F7" w14:textId="77777777" w:rsidR="003F2049" w:rsidRPr="00A33AD3" w:rsidRDefault="003F2049" w:rsidP="00A33AD3">
            <w:pPr>
              <w:jc w:val="center"/>
              <w:rPr>
                <w:sz w:val="16"/>
                <w:szCs w:val="16"/>
                <w:highlight w:val="yellow"/>
                <w:lang w:val="en-AU"/>
              </w:rPr>
            </w:pPr>
            <w:r w:rsidRPr="00A33AD3">
              <w:rPr>
                <w:color w:val="22272B"/>
                <w:sz w:val="16"/>
                <w:szCs w:val="16"/>
              </w:rPr>
              <w:t>0.1</w:t>
            </w:r>
          </w:p>
        </w:tc>
        <w:tc>
          <w:tcPr>
            <w:tcW w:w="1206" w:type="dxa"/>
            <w:tcBorders>
              <w:top w:val="nil"/>
              <w:left w:val="nil"/>
              <w:bottom w:val="single" w:sz="2" w:space="0" w:color="auto"/>
              <w:right w:val="nil"/>
            </w:tcBorders>
            <w:shd w:val="clear" w:color="000000" w:fill="EBEBEB"/>
            <w:noWrap/>
            <w:vAlign w:val="center"/>
          </w:tcPr>
          <w:p w14:paraId="5382EBCE" w14:textId="77777777" w:rsidR="003F2049" w:rsidRPr="00A33AD3" w:rsidRDefault="003F2049" w:rsidP="00A33AD3">
            <w:pPr>
              <w:jc w:val="center"/>
              <w:rPr>
                <w:sz w:val="16"/>
                <w:szCs w:val="16"/>
                <w:highlight w:val="yellow"/>
                <w:lang w:val="en-AU"/>
              </w:rPr>
            </w:pPr>
            <w:r w:rsidRPr="00A33AD3">
              <w:rPr>
                <w:color w:val="22272B"/>
                <w:sz w:val="16"/>
                <w:szCs w:val="16"/>
              </w:rPr>
              <w:t>27.5</w:t>
            </w:r>
          </w:p>
        </w:tc>
        <w:tc>
          <w:tcPr>
            <w:tcW w:w="1207" w:type="dxa"/>
            <w:tcBorders>
              <w:top w:val="nil"/>
              <w:left w:val="nil"/>
              <w:bottom w:val="single" w:sz="2" w:space="0" w:color="auto"/>
              <w:right w:val="nil"/>
            </w:tcBorders>
            <w:shd w:val="clear" w:color="000000" w:fill="EBEBEB"/>
            <w:noWrap/>
            <w:vAlign w:val="center"/>
          </w:tcPr>
          <w:p w14:paraId="609D2203" w14:textId="77777777" w:rsidR="003F2049" w:rsidRPr="00A33AD3" w:rsidRDefault="003F2049" w:rsidP="00A33AD3">
            <w:pPr>
              <w:jc w:val="center"/>
              <w:rPr>
                <w:sz w:val="16"/>
                <w:szCs w:val="16"/>
                <w:highlight w:val="yellow"/>
                <w:lang w:val="en-AU"/>
              </w:rPr>
            </w:pPr>
            <w:r w:rsidRPr="00A33AD3">
              <w:rPr>
                <w:color w:val="22272B"/>
                <w:sz w:val="16"/>
                <w:szCs w:val="16"/>
              </w:rPr>
              <w:t>2.6</w:t>
            </w:r>
          </w:p>
        </w:tc>
        <w:tc>
          <w:tcPr>
            <w:tcW w:w="1204" w:type="dxa"/>
            <w:tcBorders>
              <w:top w:val="nil"/>
              <w:left w:val="nil"/>
              <w:bottom w:val="single" w:sz="2" w:space="0" w:color="auto"/>
              <w:right w:val="nil"/>
            </w:tcBorders>
            <w:shd w:val="clear" w:color="000000" w:fill="EBEBEB"/>
            <w:noWrap/>
            <w:vAlign w:val="center"/>
          </w:tcPr>
          <w:p w14:paraId="072EC7AD" w14:textId="77777777" w:rsidR="003F2049" w:rsidRPr="00FD66D8" w:rsidRDefault="003F2049" w:rsidP="00473984">
            <w:pPr>
              <w:ind w:left="-191" w:right="215"/>
              <w:jc w:val="right"/>
              <w:rPr>
                <w:sz w:val="16"/>
                <w:szCs w:val="16"/>
                <w:lang w:val="en-AU"/>
              </w:rPr>
            </w:pPr>
            <w:r w:rsidRPr="005E7D2A">
              <w:rPr>
                <w:color w:val="22272B"/>
                <w:sz w:val="16"/>
                <w:szCs w:val="16"/>
              </w:rPr>
              <w:t>1,069.3</w:t>
            </w:r>
          </w:p>
        </w:tc>
      </w:tr>
    </w:tbl>
    <w:p w14:paraId="5A7815F6" w14:textId="77777777" w:rsidR="003F2049" w:rsidRPr="00D440FA" w:rsidRDefault="003F2049" w:rsidP="00D440FA">
      <w:pPr>
        <w:rPr>
          <w:sz w:val="6"/>
          <w:szCs w:val="6"/>
          <w:lang w:val="en-AU"/>
        </w:rPr>
      </w:pPr>
    </w:p>
    <w:p w14:paraId="4BEF56DB" w14:textId="77777777" w:rsidR="003F2049" w:rsidRPr="00966131" w:rsidRDefault="003F2049" w:rsidP="00014948">
      <w:pPr>
        <w:pStyle w:val="Tablereference"/>
        <w:numPr>
          <w:ilvl w:val="0"/>
          <w:numId w:val="157"/>
        </w:numPr>
        <w:rPr>
          <w:lang w:val="en-AU"/>
        </w:rPr>
      </w:pPr>
      <w:r w:rsidRPr="00966131">
        <w:rPr>
          <w:lang w:val="en-AU"/>
        </w:rPr>
        <w:t>Gross state product (current prices).</w:t>
      </w:r>
    </w:p>
    <w:p w14:paraId="37E3FD41" w14:textId="77777777" w:rsidR="003F2049" w:rsidRPr="00FD66D8" w:rsidRDefault="003F2049" w:rsidP="000D3EBC">
      <w:pPr>
        <w:pStyle w:val="Tablereference"/>
        <w:rPr>
          <w:lang w:val="en-AU"/>
        </w:rPr>
      </w:pPr>
      <w:r w:rsidRPr="00FD66D8">
        <w:rPr>
          <w:lang w:val="en-AU"/>
        </w:rPr>
        <w:t>Revised.</w:t>
      </w:r>
    </w:p>
    <w:p w14:paraId="40777D75" w14:textId="77777777" w:rsidR="003F2049" w:rsidRPr="00FD66D8" w:rsidRDefault="003F2049" w:rsidP="000D3EBC">
      <w:pPr>
        <w:pStyle w:val="Tablereference"/>
        <w:rPr>
          <w:lang w:val="en-AU"/>
        </w:rPr>
      </w:pPr>
      <w:r w:rsidRPr="00FD66D8">
        <w:rPr>
          <w:lang w:val="en-AU"/>
        </w:rPr>
        <w:t>Forecast estimate.</w:t>
      </w:r>
    </w:p>
    <w:p w14:paraId="4314B8FC" w14:textId="77777777" w:rsidR="003F2049" w:rsidRPr="00FD66D8" w:rsidRDefault="003F2049" w:rsidP="00B44E6E">
      <w:pPr>
        <w:spacing w:after="200" w:line="276" w:lineRule="auto"/>
        <w:ind w:left="491"/>
        <w:rPr>
          <w:lang w:val="en-AU"/>
        </w:rPr>
      </w:pPr>
    </w:p>
    <w:p w14:paraId="0D098054" w14:textId="77777777" w:rsidR="003F2049" w:rsidRPr="00FD66D8" w:rsidRDefault="003F2049">
      <w:pPr>
        <w:spacing w:before="360" w:after="120"/>
        <w:rPr>
          <w:rFonts w:eastAsia="Tahoma" w:cs="Tahoma"/>
          <w:i/>
          <w:color w:val="000000" w:themeColor="text1"/>
          <w:kern w:val="28"/>
          <w:szCs w:val="22"/>
          <w:lang w:val="en-AU"/>
        </w:rPr>
      </w:pPr>
      <w:r w:rsidRPr="00FD66D8">
        <w:rPr>
          <w:lang w:val="en-AU"/>
        </w:rPr>
        <w:br w:type="page"/>
      </w:r>
    </w:p>
    <w:p w14:paraId="408CD5C1" w14:textId="77777777" w:rsidR="003F2049" w:rsidRPr="00FD66D8" w:rsidRDefault="003F2049" w:rsidP="003F2049">
      <w:pPr>
        <w:pStyle w:val="TableEX"/>
        <w:ind w:left="1418" w:hanging="1418"/>
      </w:pPr>
      <w:r w:rsidRPr="00FD66D8">
        <w:lastRenderedPageBreak/>
        <w:t>Non-financial public sector balance sheet and financing indicators</w:t>
      </w:r>
    </w:p>
    <w:tbl>
      <w:tblPr>
        <w:tblW w:w="9639" w:type="dxa"/>
        <w:tblLayout w:type="fixed"/>
        <w:tblLook w:val="04A0" w:firstRow="1" w:lastRow="0" w:firstColumn="1" w:lastColumn="0" w:noHBand="0" w:noVBand="1"/>
        <w:tblCaption w:val="Table E.9: Non-financial public sector balance sheet and financing indicators"/>
      </w:tblPr>
      <w:tblGrid>
        <w:gridCol w:w="964"/>
        <w:gridCol w:w="1084"/>
        <w:gridCol w:w="1084"/>
        <w:gridCol w:w="1085"/>
        <w:gridCol w:w="1084"/>
        <w:gridCol w:w="1084"/>
        <w:gridCol w:w="1085"/>
        <w:gridCol w:w="894"/>
        <w:gridCol w:w="1275"/>
      </w:tblGrid>
      <w:tr w:rsidR="003F2049" w:rsidRPr="00FD66D8" w14:paraId="38F9A635" w14:textId="77777777" w:rsidTr="0028611D">
        <w:trPr>
          <w:trHeight w:val="283"/>
        </w:trPr>
        <w:tc>
          <w:tcPr>
            <w:tcW w:w="964" w:type="dxa"/>
            <w:tcBorders>
              <w:top w:val="nil"/>
              <w:left w:val="nil"/>
              <w:bottom w:val="nil"/>
              <w:right w:val="nil"/>
            </w:tcBorders>
            <w:shd w:val="clear" w:color="auto" w:fill="EBEBEB"/>
            <w:noWrap/>
            <w:vAlign w:val="center"/>
            <w:hideMark/>
          </w:tcPr>
          <w:p w14:paraId="75F132A3" w14:textId="77777777" w:rsidR="003F2049" w:rsidRPr="00FD66D8" w:rsidRDefault="003F2049" w:rsidP="00E61E07">
            <w:pPr>
              <w:ind w:left="-57" w:right="-57"/>
              <w:rPr>
                <w:rFonts w:cs="Arial"/>
                <w:sz w:val="17"/>
                <w:szCs w:val="17"/>
                <w:lang w:val="en-AU"/>
              </w:rPr>
            </w:pPr>
          </w:p>
        </w:tc>
        <w:tc>
          <w:tcPr>
            <w:tcW w:w="2168" w:type="dxa"/>
            <w:gridSpan w:val="2"/>
            <w:tcBorders>
              <w:top w:val="nil"/>
              <w:left w:val="nil"/>
              <w:bottom w:val="nil"/>
              <w:right w:val="nil"/>
            </w:tcBorders>
            <w:shd w:val="clear" w:color="auto" w:fill="EBEBEB"/>
            <w:vAlign w:val="center"/>
            <w:hideMark/>
          </w:tcPr>
          <w:p w14:paraId="41309C23" w14:textId="77777777" w:rsidR="003F2049" w:rsidRPr="00FD66D8" w:rsidRDefault="003F2049" w:rsidP="00AE5E57">
            <w:pPr>
              <w:ind w:left="-57" w:right="-231"/>
              <w:jc w:val="center"/>
              <w:rPr>
                <w:rFonts w:cs="Arial"/>
                <w:sz w:val="17"/>
                <w:szCs w:val="17"/>
                <w:lang w:val="en-AU"/>
              </w:rPr>
            </w:pPr>
            <w:r w:rsidRPr="00FD66D8">
              <w:rPr>
                <w:rFonts w:cs="Arial"/>
                <w:sz w:val="17"/>
                <w:szCs w:val="17"/>
                <w:lang w:val="en-AU"/>
              </w:rPr>
              <w:t>Net Lending/Borrowings</w:t>
            </w:r>
          </w:p>
        </w:tc>
        <w:tc>
          <w:tcPr>
            <w:tcW w:w="2169" w:type="dxa"/>
            <w:gridSpan w:val="2"/>
            <w:tcBorders>
              <w:top w:val="nil"/>
              <w:left w:val="nil"/>
              <w:bottom w:val="nil"/>
              <w:right w:val="nil"/>
            </w:tcBorders>
            <w:shd w:val="clear" w:color="auto" w:fill="EBEBEB"/>
            <w:vAlign w:val="center"/>
          </w:tcPr>
          <w:p w14:paraId="00E2CD8D" w14:textId="77777777" w:rsidR="003F2049" w:rsidRPr="00FD66D8" w:rsidRDefault="003F2049" w:rsidP="00E61E07">
            <w:pPr>
              <w:ind w:left="-57" w:right="-57"/>
              <w:jc w:val="center"/>
              <w:rPr>
                <w:rFonts w:cs="Arial"/>
                <w:sz w:val="17"/>
                <w:szCs w:val="17"/>
                <w:lang w:val="en-AU"/>
              </w:rPr>
            </w:pPr>
            <w:r w:rsidRPr="00FD66D8">
              <w:rPr>
                <w:rFonts w:cs="Arial"/>
                <w:sz w:val="17"/>
                <w:szCs w:val="17"/>
                <w:lang w:val="en-AU"/>
              </w:rPr>
              <w:t>Gross Debt</w:t>
            </w:r>
            <w:r w:rsidRPr="00FD66D8">
              <w:rPr>
                <w:rFonts w:cs="Arial"/>
                <w:sz w:val="17"/>
                <w:szCs w:val="17"/>
                <w:vertAlign w:val="superscript"/>
                <w:lang w:val="en-AU"/>
              </w:rPr>
              <w:t>(a)</w:t>
            </w:r>
          </w:p>
        </w:tc>
        <w:tc>
          <w:tcPr>
            <w:tcW w:w="2169" w:type="dxa"/>
            <w:gridSpan w:val="2"/>
            <w:tcBorders>
              <w:top w:val="nil"/>
              <w:left w:val="nil"/>
              <w:bottom w:val="nil"/>
              <w:right w:val="nil"/>
            </w:tcBorders>
            <w:shd w:val="clear" w:color="auto" w:fill="EBEBEB"/>
            <w:vAlign w:val="center"/>
          </w:tcPr>
          <w:p w14:paraId="17F43DBE" w14:textId="77777777" w:rsidR="003F2049" w:rsidRPr="00FD66D8" w:rsidRDefault="003F2049" w:rsidP="00E61E07">
            <w:pPr>
              <w:ind w:left="-57" w:right="-57"/>
              <w:jc w:val="center"/>
              <w:rPr>
                <w:rFonts w:cs="Arial"/>
                <w:sz w:val="17"/>
                <w:szCs w:val="17"/>
                <w:lang w:val="en-AU"/>
              </w:rPr>
            </w:pPr>
            <w:r w:rsidRPr="00FD66D8">
              <w:rPr>
                <w:rFonts w:cs="Arial"/>
                <w:sz w:val="17"/>
                <w:szCs w:val="17"/>
                <w:lang w:val="en-AU"/>
              </w:rPr>
              <w:t>Net Debt</w:t>
            </w:r>
            <w:r w:rsidRPr="00FD66D8">
              <w:rPr>
                <w:rFonts w:cs="Arial"/>
                <w:sz w:val="17"/>
                <w:szCs w:val="17"/>
                <w:vertAlign w:val="superscript"/>
                <w:lang w:val="en-AU"/>
              </w:rPr>
              <w:t>(b)</w:t>
            </w:r>
          </w:p>
        </w:tc>
        <w:tc>
          <w:tcPr>
            <w:tcW w:w="2169" w:type="dxa"/>
            <w:gridSpan w:val="2"/>
            <w:tcBorders>
              <w:top w:val="nil"/>
              <w:left w:val="nil"/>
              <w:bottom w:val="nil"/>
              <w:right w:val="nil"/>
            </w:tcBorders>
            <w:shd w:val="clear" w:color="auto" w:fill="EBEBEB"/>
            <w:vAlign w:val="center"/>
          </w:tcPr>
          <w:p w14:paraId="0FF15940" w14:textId="77777777" w:rsidR="003F2049" w:rsidRPr="00FD66D8" w:rsidRDefault="003F2049" w:rsidP="00E61E07">
            <w:pPr>
              <w:ind w:left="-57" w:right="-57"/>
              <w:jc w:val="center"/>
              <w:rPr>
                <w:rFonts w:cs="Arial"/>
                <w:sz w:val="17"/>
                <w:szCs w:val="17"/>
                <w:lang w:val="en-AU"/>
              </w:rPr>
            </w:pPr>
            <w:r w:rsidRPr="00FD66D8">
              <w:rPr>
                <w:rFonts w:cs="Arial"/>
                <w:sz w:val="17"/>
                <w:szCs w:val="17"/>
                <w:lang w:val="en-AU"/>
              </w:rPr>
              <w:t>Interest Expense</w:t>
            </w:r>
          </w:p>
        </w:tc>
      </w:tr>
      <w:tr w:rsidR="003F2049" w:rsidRPr="00FD66D8" w14:paraId="437C727D" w14:textId="77777777" w:rsidTr="0028611D">
        <w:trPr>
          <w:trHeight w:val="252"/>
        </w:trPr>
        <w:tc>
          <w:tcPr>
            <w:tcW w:w="964" w:type="dxa"/>
            <w:tcBorders>
              <w:top w:val="nil"/>
              <w:left w:val="nil"/>
              <w:bottom w:val="nil"/>
              <w:right w:val="nil"/>
            </w:tcBorders>
            <w:shd w:val="clear" w:color="auto" w:fill="EBEBEB"/>
            <w:noWrap/>
            <w:vAlign w:val="center"/>
            <w:hideMark/>
          </w:tcPr>
          <w:p w14:paraId="5C6A190E" w14:textId="77777777" w:rsidR="003F2049" w:rsidRPr="00FD66D8" w:rsidRDefault="003F2049" w:rsidP="00E61E07">
            <w:pPr>
              <w:ind w:left="-57" w:right="-57"/>
              <w:rPr>
                <w:rFonts w:cs="Arial"/>
                <w:sz w:val="17"/>
                <w:szCs w:val="17"/>
                <w:lang w:val="en-AU"/>
              </w:rPr>
            </w:pPr>
          </w:p>
        </w:tc>
        <w:tc>
          <w:tcPr>
            <w:tcW w:w="1084" w:type="dxa"/>
            <w:tcBorders>
              <w:top w:val="nil"/>
              <w:left w:val="nil"/>
              <w:bottom w:val="nil"/>
              <w:right w:val="nil"/>
            </w:tcBorders>
            <w:shd w:val="clear" w:color="auto" w:fill="EBEBEB"/>
            <w:vAlign w:val="center"/>
            <w:hideMark/>
          </w:tcPr>
          <w:p w14:paraId="6D500F7E" w14:textId="77777777" w:rsidR="003F2049" w:rsidRPr="00FD66D8" w:rsidRDefault="003F2049" w:rsidP="00E61E07">
            <w:pPr>
              <w:ind w:left="-57" w:right="-57"/>
              <w:jc w:val="center"/>
              <w:rPr>
                <w:rFonts w:cs="Arial"/>
                <w:sz w:val="17"/>
                <w:szCs w:val="17"/>
                <w:lang w:val="en-AU"/>
              </w:rPr>
            </w:pPr>
            <w:r w:rsidRPr="00FD66D8">
              <w:rPr>
                <w:rFonts w:cs="Arial"/>
                <w:sz w:val="17"/>
                <w:szCs w:val="17"/>
                <w:lang w:val="en-AU"/>
              </w:rPr>
              <w:t>$b</w:t>
            </w:r>
          </w:p>
        </w:tc>
        <w:tc>
          <w:tcPr>
            <w:tcW w:w="1084" w:type="dxa"/>
            <w:tcBorders>
              <w:top w:val="nil"/>
              <w:left w:val="nil"/>
              <w:bottom w:val="nil"/>
              <w:right w:val="nil"/>
            </w:tcBorders>
            <w:shd w:val="clear" w:color="auto" w:fill="EBEBEB"/>
            <w:vAlign w:val="center"/>
            <w:hideMark/>
          </w:tcPr>
          <w:p w14:paraId="336F33B5" w14:textId="77777777" w:rsidR="003F2049" w:rsidRPr="00FD66D8" w:rsidRDefault="003F2049" w:rsidP="00E61E07">
            <w:pPr>
              <w:ind w:left="-57" w:right="-57"/>
              <w:jc w:val="center"/>
              <w:rPr>
                <w:rFonts w:cs="Arial"/>
                <w:sz w:val="17"/>
                <w:szCs w:val="17"/>
                <w:lang w:val="en-AU"/>
              </w:rPr>
            </w:pPr>
            <w:r w:rsidRPr="00FD66D8">
              <w:rPr>
                <w:rFonts w:cs="Arial"/>
                <w:sz w:val="17"/>
                <w:szCs w:val="17"/>
                <w:lang w:val="en-AU"/>
              </w:rPr>
              <w:t>% of GSP</w:t>
            </w:r>
          </w:p>
        </w:tc>
        <w:tc>
          <w:tcPr>
            <w:tcW w:w="1085" w:type="dxa"/>
            <w:tcBorders>
              <w:top w:val="nil"/>
              <w:left w:val="nil"/>
              <w:bottom w:val="nil"/>
              <w:right w:val="nil"/>
            </w:tcBorders>
            <w:shd w:val="clear" w:color="auto" w:fill="EBEBEB"/>
            <w:vAlign w:val="center"/>
            <w:hideMark/>
          </w:tcPr>
          <w:p w14:paraId="4C1F85FD" w14:textId="77777777" w:rsidR="003F2049" w:rsidRPr="00FD66D8" w:rsidRDefault="003F2049" w:rsidP="00E61E07">
            <w:pPr>
              <w:ind w:left="-57" w:right="-57"/>
              <w:jc w:val="center"/>
              <w:rPr>
                <w:rFonts w:cs="Arial"/>
                <w:sz w:val="17"/>
                <w:szCs w:val="17"/>
                <w:lang w:val="en-AU"/>
              </w:rPr>
            </w:pPr>
            <w:r w:rsidRPr="00FD66D8">
              <w:rPr>
                <w:rFonts w:cs="Arial"/>
                <w:sz w:val="17"/>
                <w:szCs w:val="17"/>
                <w:lang w:val="en-AU"/>
              </w:rPr>
              <w:t>$b</w:t>
            </w:r>
          </w:p>
        </w:tc>
        <w:tc>
          <w:tcPr>
            <w:tcW w:w="1084" w:type="dxa"/>
            <w:tcBorders>
              <w:top w:val="nil"/>
              <w:left w:val="nil"/>
              <w:bottom w:val="nil"/>
              <w:right w:val="nil"/>
            </w:tcBorders>
            <w:shd w:val="clear" w:color="auto" w:fill="EBEBEB"/>
            <w:vAlign w:val="center"/>
            <w:hideMark/>
          </w:tcPr>
          <w:p w14:paraId="70640F94" w14:textId="77777777" w:rsidR="003F2049" w:rsidRPr="00FD66D8" w:rsidRDefault="003F2049" w:rsidP="00E61E07">
            <w:pPr>
              <w:ind w:left="-57" w:right="-57"/>
              <w:jc w:val="center"/>
              <w:rPr>
                <w:rFonts w:cs="Arial"/>
                <w:sz w:val="17"/>
                <w:szCs w:val="17"/>
                <w:lang w:val="en-AU"/>
              </w:rPr>
            </w:pPr>
            <w:r w:rsidRPr="00FD66D8">
              <w:rPr>
                <w:rFonts w:cs="Arial"/>
                <w:sz w:val="17"/>
                <w:szCs w:val="17"/>
                <w:lang w:val="en-AU"/>
              </w:rPr>
              <w:t>% of GSP</w:t>
            </w:r>
          </w:p>
        </w:tc>
        <w:tc>
          <w:tcPr>
            <w:tcW w:w="1084" w:type="dxa"/>
            <w:tcBorders>
              <w:top w:val="nil"/>
              <w:left w:val="nil"/>
              <w:bottom w:val="nil"/>
              <w:right w:val="nil"/>
            </w:tcBorders>
            <w:shd w:val="clear" w:color="auto" w:fill="EBEBEB"/>
            <w:vAlign w:val="center"/>
            <w:hideMark/>
          </w:tcPr>
          <w:p w14:paraId="49B68458" w14:textId="77777777" w:rsidR="003F2049" w:rsidRPr="00FD66D8" w:rsidRDefault="003F2049" w:rsidP="00E61E07">
            <w:pPr>
              <w:ind w:left="-57" w:right="-57"/>
              <w:jc w:val="center"/>
              <w:rPr>
                <w:rFonts w:cs="Arial"/>
                <w:sz w:val="17"/>
                <w:szCs w:val="17"/>
                <w:lang w:val="en-AU"/>
              </w:rPr>
            </w:pPr>
            <w:r w:rsidRPr="00FD66D8">
              <w:rPr>
                <w:rFonts w:cs="Arial"/>
                <w:sz w:val="17"/>
                <w:szCs w:val="17"/>
                <w:lang w:val="en-AU"/>
              </w:rPr>
              <w:t>$b</w:t>
            </w:r>
          </w:p>
        </w:tc>
        <w:tc>
          <w:tcPr>
            <w:tcW w:w="1085" w:type="dxa"/>
            <w:tcBorders>
              <w:top w:val="nil"/>
              <w:left w:val="nil"/>
              <w:bottom w:val="nil"/>
              <w:right w:val="nil"/>
            </w:tcBorders>
            <w:shd w:val="clear" w:color="auto" w:fill="EBEBEB"/>
            <w:vAlign w:val="center"/>
            <w:hideMark/>
          </w:tcPr>
          <w:p w14:paraId="7A000D3D" w14:textId="77777777" w:rsidR="003F2049" w:rsidRPr="00FD66D8" w:rsidRDefault="003F2049" w:rsidP="00E61E07">
            <w:pPr>
              <w:ind w:left="-57" w:right="-57"/>
              <w:jc w:val="center"/>
              <w:rPr>
                <w:rFonts w:cs="Arial"/>
                <w:sz w:val="17"/>
                <w:szCs w:val="17"/>
                <w:lang w:val="en-AU"/>
              </w:rPr>
            </w:pPr>
            <w:r w:rsidRPr="00FD66D8">
              <w:rPr>
                <w:rFonts w:cs="Arial"/>
                <w:sz w:val="17"/>
                <w:szCs w:val="17"/>
                <w:lang w:val="en-AU"/>
              </w:rPr>
              <w:t>% of GSP</w:t>
            </w:r>
          </w:p>
        </w:tc>
        <w:tc>
          <w:tcPr>
            <w:tcW w:w="894" w:type="dxa"/>
            <w:tcBorders>
              <w:top w:val="nil"/>
              <w:left w:val="nil"/>
              <w:bottom w:val="nil"/>
              <w:right w:val="nil"/>
            </w:tcBorders>
            <w:shd w:val="clear" w:color="auto" w:fill="EBEBEB"/>
            <w:vAlign w:val="center"/>
            <w:hideMark/>
          </w:tcPr>
          <w:p w14:paraId="6F08E53A" w14:textId="77777777" w:rsidR="003F2049" w:rsidRPr="00FD66D8" w:rsidRDefault="003F2049" w:rsidP="00E61E07">
            <w:pPr>
              <w:ind w:left="-57" w:right="-57"/>
              <w:jc w:val="center"/>
              <w:rPr>
                <w:rFonts w:cs="Arial"/>
                <w:sz w:val="17"/>
                <w:szCs w:val="17"/>
                <w:lang w:val="en-AU"/>
              </w:rPr>
            </w:pPr>
            <w:r w:rsidRPr="00FD66D8">
              <w:rPr>
                <w:rFonts w:cs="Arial"/>
                <w:sz w:val="17"/>
                <w:szCs w:val="17"/>
                <w:lang w:val="en-AU"/>
              </w:rPr>
              <w:t>$b</w:t>
            </w:r>
          </w:p>
        </w:tc>
        <w:tc>
          <w:tcPr>
            <w:tcW w:w="1275" w:type="dxa"/>
            <w:tcBorders>
              <w:top w:val="nil"/>
              <w:left w:val="nil"/>
              <w:bottom w:val="nil"/>
              <w:right w:val="nil"/>
            </w:tcBorders>
            <w:shd w:val="clear" w:color="auto" w:fill="EBEBEB"/>
            <w:vAlign w:val="center"/>
            <w:hideMark/>
          </w:tcPr>
          <w:p w14:paraId="434EDCE1" w14:textId="77777777" w:rsidR="003F2049" w:rsidRPr="00FD66D8" w:rsidRDefault="003F2049" w:rsidP="00E61E07">
            <w:pPr>
              <w:ind w:left="-57" w:right="-57"/>
              <w:jc w:val="center"/>
              <w:rPr>
                <w:rFonts w:cs="Arial"/>
                <w:sz w:val="17"/>
                <w:szCs w:val="17"/>
                <w:lang w:val="en-AU"/>
              </w:rPr>
            </w:pPr>
            <w:r w:rsidRPr="00FD66D8">
              <w:rPr>
                <w:rFonts w:cs="Arial"/>
                <w:sz w:val="17"/>
                <w:szCs w:val="17"/>
                <w:lang w:val="en-AU"/>
              </w:rPr>
              <w:t>% of Revenue</w:t>
            </w:r>
          </w:p>
        </w:tc>
      </w:tr>
      <w:tr w:rsidR="003F2049" w:rsidRPr="00FD66D8" w14:paraId="1EC3806E" w14:textId="77777777" w:rsidTr="00BF1713">
        <w:trPr>
          <w:trHeight w:val="283"/>
        </w:trPr>
        <w:tc>
          <w:tcPr>
            <w:tcW w:w="964" w:type="dxa"/>
            <w:tcBorders>
              <w:top w:val="nil"/>
              <w:left w:val="nil"/>
              <w:bottom w:val="nil"/>
              <w:right w:val="nil"/>
            </w:tcBorders>
            <w:noWrap/>
            <w:vAlign w:val="center"/>
            <w:hideMark/>
          </w:tcPr>
          <w:p w14:paraId="1840FB95" w14:textId="77777777" w:rsidR="003F2049" w:rsidRPr="00FD66D8" w:rsidRDefault="003F2049" w:rsidP="00E61E07">
            <w:pPr>
              <w:ind w:right="-133"/>
              <w:rPr>
                <w:rFonts w:cs="Arial"/>
                <w:sz w:val="16"/>
                <w:szCs w:val="16"/>
                <w:lang w:val="en-AU"/>
              </w:rPr>
            </w:pPr>
            <w:r w:rsidRPr="00FD66D8">
              <w:rPr>
                <w:rFonts w:cs="Arial"/>
                <w:sz w:val="16"/>
                <w:szCs w:val="16"/>
                <w:lang w:val="en-AU"/>
              </w:rPr>
              <w:t>2000-01</w:t>
            </w:r>
          </w:p>
        </w:tc>
        <w:tc>
          <w:tcPr>
            <w:tcW w:w="1084" w:type="dxa"/>
            <w:tcBorders>
              <w:top w:val="nil"/>
              <w:left w:val="nil"/>
              <w:bottom w:val="nil"/>
              <w:right w:val="nil"/>
            </w:tcBorders>
            <w:noWrap/>
            <w:vAlign w:val="center"/>
            <w:hideMark/>
          </w:tcPr>
          <w:p w14:paraId="10003243" w14:textId="77777777" w:rsidR="003F2049" w:rsidRPr="00FD66D8" w:rsidRDefault="003F2049" w:rsidP="00E61E07">
            <w:pPr>
              <w:ind w:right="-133"/>
              <w:jc w:val="center"/>
              <w:rPr>
                <w:rFonts w:cs="Arial"/>
                <w:sz w:val="16"/>
                <w:szCs w:val="16"/>
                <w:lang w:val="en-AU"/>
              </w:rPr>
            </w:pPr>
            <w:r w:rsidRPr="00FD66D8">
              <w:rPr>
                <w:sz w:val="16"/>
                <w:szCs w:val="16"/>
                <w:lang w:val="en-AU"/>
              </w:rPr>
              <w:t>1.1</w:t>
            </w:r>
          </w:p>
        </w:tc>
        <w:tc>
          <w:tcPr>
            <w:tcW w:w="1084" w:type="dxa"/>
            <w:tcBorders>
              <w:top w:val="nil"/>
              <w:left w:val="nil"/>
              <w:bottom w:val="nil"/>
              <w:right w:val="nil"/>
            </w:tcBorders>
            <w:noWrap/>
            <w:vAlign w:val="center"/>
            <w:hideMark/>
          </w:tcPr>
          <w:p w14:paraId="7294F17B" w14:textId="77777777" w:rsidR="003F2049" w:rsidRPr="00FD66D8" w:rsidRDefault="003F2049" w:rsidP="00E61E07">
            <w:pPr>
              <w:ind w:right="-133"/>
              <w:jc w:val="center"/>
              <w:rPr>
                <w:rFonts w:cs="Arial"/>
                <w:sz w:val="16"/>
                <w:szCs w:val="16"/>
                <w:lang w:val="en-AU"/>
              </w:rPr>
            </w:pPr>
            <w:r w:rsidRPr="00FD66D8">
              <w:rPr>
                <w:sz w:val="16"/>
                <w:szCs w:val="16"/>
                <w:lang w:val="en-AU"/>
              </w:rPr>
              <w:t>0.4</w:t>
            </w:r>
          </w:p>
        </w:tc>
        <w:tc>
          <w:tcPr>
            <w:tcW w:w="1085" w:type="dxa"/>
            <w:tcBorders>
              <w:top w:val="nil"/>
              <w:left w:val="nil"/>
              <w:bottom w:val="nil"/>
              <w:right w:val="nil"/>
            </w:tcBorders>
            <w:noWrap/>
            <w:vAlign w:val="center"/>
            <w:hideMark/>
          </w:tcPr>
          <w:p w14:paraId="5700DDEA"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25.2</w:t>
            </w:r>
          </w:p>
        </w:tc>
        <w:tc>
          <w:tcPr>
            <w:tcW w:w="1084" w:type="dxa"/>
            <w:tcBorders>
              <w:top w:val="nil"/>
              <w:left w:val="nil"/>
              <w:bottom w:val="nil"/>
              <w:right w:val="nil"/>
            </w:tcBorders>
            <w:noWrap/>
            <w:vAlign w:val="center"/>
            <w:hideMark/>
          </w:tcPr>
          <w:p w14:paraId="574E38F1"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9.9</w:t>
            </w:r>
          </w:p>
        </w:tc>
        <w:tc>
          <w:tcPr>
            <w:tcW w:w="1084" w:type="dxa"/>
            <w:tcBorders>
              <w:top w:val="nil"/>
              <w:left w:val="nil"/>
              <w:bottom w:val="nil"/>
              <w:right w:val="nil"/>
            </w:tcBorders>
            <w:noWrap/>
            <w:vAlign w:val="center"/>
            <w:hideMark/>
          </w:tcPr>
          <w:p w14:paraId="6EEB54B5" w14:textId="77777777" w:rsidR="003F2049" w:rsidRPr="00FD66D8" w:rsidRDefault="003F2049" w:rsidP="00E61E07">
            <w:pPr>
              <w:ind w:right="-133"/>
              <w:jc w:val="center"/>
              <w:rPr>
                <w:rFonts w:cs="Arial"/>
                <w:sz w:val="16"/>
                <w:szCs w:val="16"/>
                <w:lang w:val="en-AU"/>
              </w:rPr>
            </w:pPr>
            <w:r w:rsidRPr="00FD66D8">
              <w:rPr>
                <w:sz w:val="16"/>
                <w:szCs w:val="16"/>
                <w:lang w:val="en-AU"/>
              </w:rPr>
              <w:t>18.3</w:t>
            </w:r>
          </w:p>
        </w:tc>
        <w:tc>
          <w:tcPr>
            <w:tcW w:w="1085" w:type="dxa"/>
            <w:tcBorders>
              <w:top w:val="nil"/>
              <w:left w:val="nil"/>
              <w:bottom w:val="nil"/>
              <w:right w:val="nil"/>
            </w:tcBorders>
            <w:noWrap/>
            <w:vAlign w:val="center"/>
            <w:hideMark/>
          </w:tcPr>
          <w:p w14:paraId="551D97D1" w14:textId="77777777" w:rsidR="003F2049" w:rsidRPr="00FD66D8" w:rsidRDefault="003F2049" w:rsidP="00E61E07">
            <w:pPr>
              <w:ind w:right="-133"/>
              <w:jc w:val="center"/>
              <w:rPr>
                <w:rFonts w:cs="Arial"/>
                <w:sz w:val="16"/>
                <w:szCs w:val="16"/>
                <w:lang w:val="en-AU"/>
              </w:rPr>
            </w:pPr>
            <w:r w:rsidRPr="00FD66D8">
              <w:rPr>
                <w:sz w:val="16"/>
                <w:szCs w:val="16"/>
                <w:lang w:val="en-AU"/>
              </w:rPr>
              <w:t>7.2</w:t>
            </w:r>
          </w:p>
        </w:tc>
        <w:tc>
          <w:tcPr>
            <w:tcW w:w="894" w:type="dxa"/>
            <w:tcBorders>
              <w:top w:val="nil"/>
              <w:left w:val="nil"/>
              <w:bottom w:val="nil"/>
              <w:right w:val="nil"/>
            </w:tcBorders>
            <w:noWrap/>
            <w:vAlign w:val="center"/>
            <w:hideMark/>
          </w:tcPr>
          <w:p w14:paraId="6B5614B3" w14:textId="77777777" w:rsidR="003F2049" w:rsidRPr="00FD66D8" w:rsidRDefault="003F2049" w:rsidP="00E61E07">
            <w:pPr>
              <w:ind w:right="-133"/>
              <w:jc w:val="center"/>
              <w:rPr>
                <w:rFonts w:cs="Arial"/>
                <w:sz w:val="16"/>
                <w:szCs w:val="16"/>
                <w:lang w:val="en-AU"/>
              </w:rPr>
            </w:pPr>
            <w:r w:rsidRPr="00FD66D8">
              <w:rPr>
                <w:sz w:val="16"/>
                <w:szCs w:val="16"/>
                <w:lang w:val="en-AU"/>
              </w:rPr>
              <w:t>1.8</w:t>
            </w:r>
          </w:p>
        </w:tc>
        <w:tc>
          <w:tcPr>
            <w:tcW w:w="1275" w:type="dxa"/>
            <w:tcBorders>
              <w:top w:val="nil"/>
              <w:left w:val="nil"/>
              <w:bottom w:val="nil"/>
              <w:right w:val="nil"/>
            </w:tcBorders>
            <w:noWrap/>
            <w:vAlign w:val="center"/>
            <w:hideMark/>
          </w:tcPr>
          <w:p w14:paraId="606506D2" w14:textId="77777777" w:rsidR="003F2049" w:rsidRPr="00FD66D8" w:rsidRDefault="003F2049" w:rsidP="00E61E07">
            <w:pPr>
              <w:ind w:right="-133"/>
              <w:jc w:val="center"/>
              <w:rPr>
                <w:rFonts w:cs="Arial"/>
                <w:sz w:val="16"/>
                <w:szCs w:val="16"/>
                <w:lang w:val="en-AU"/>
              </w:rPr>
            </w:pPr>
            <w:r w:rsidRPr="00FD66D8">
              <w:rPr>
                <w:sz w:val="16"/>
                <w:szCs w:val="16"/>
                <w:lang w:val="en-AU"/>
              </w:rPr>
              <w:t>4.0</w:t>
            </w:r>
          </w:p>
        </w:tc>
      </w:tr>
      <w:tr w:rsidR="003F2049" w:rsidRPr="00FD66D8" w14:paraId="54D78F65" w14:textId="77777777" w:rsidTr="00BF1713">
        <w:trPr>
          <w:trHeight w:val="283"/>
        </w:trPr>
        <w:tc>
          <w:tcPr>
            <w:tcW w:w="964" w:type="dxa"/>
            <w:tcBorders>
              <w:top w:val="nil"/>
              <w:left w:val="nil"/>
              <w:bottom w:val="nil"/>
              <w:right w:val="nil"/>
            </w:tcBorders>
            <w:noWrap/>
            <w:vAlign w:val="center"/>
            <w:hideMark/>
          </w:tcPr>
          <w:p w14:paraId="4D22C324" w14:textId="77777777" w:rsidR="003F2049" w:rsidRPr="00FD66D8" w:rsidRDefault="003F2049" w:rsidP="00E61E07">
            <w:pPr>
              <w:ind w:right="-133"/>
              <w:rPr>
                <w:rFonts w:cs="Arial"/>
                <w:sz w:val="16"/>
                <w:szCs w:val="16"/>
                <w:lang w:val="en-AU"/>
              </w:rPr>
            </w:pPr>
            <w:r w:rsidRPr="00FD66D8">
              <w:rPr>
                <w:rFonts w:cs="Arial"/>
                <w:sz w:val="16"/>
                <w:szCs w:val="16"/>
                <w:lang w:val="en-AU"/>
              </w:rPr>
              <w:t>2001-02</w:t>
            </w:r>
          </w:p>
        </w:tc>
        <w:tc>
          <w:tcPr>
            <w:tcW w:w="1084" w:type="dxa"/>
            <w:tcBorders>
              <w:top w:val="nil"/>
              <w:left w:val="nil"/>
              <w:bottom w:val="nil"/>
              <w:right w:val="nil"/>
            </w:tcBorders>
            <w:noWrap/>
            <w:vAlign w:val="center"/>
            <w:hideMark/>
          </w:tcPr>
          <w:p w14:paraId="49A52B59" w14:textId="77777777" w:rsidR="003F2049" w:rsidRPr="00FD66D8" w:rsidRDefault="003F2049" w:rsidP="00E61E07">
            <w:pPr>
              <w:ind w:right="-133"/>
              <w:jc w:val="center"/>
              <w:rPr>
                <w:rFonts w:cs="Arial"/>
                <w:sz w:val="16"/>
                <w:szCs w:val="16"/>
                <w:lang w:val="en-AU"/>
              </w:rPr>
            </w:pPr>
            <w:r w:rsidRPr="00FD66D8">
              <w:rPr>
                <w:sz w:val="16"/>
                <w:szCs w:val="16"/>
                <w:lang w:val="en-AU"/>
              </w:rPr>
              <w:t>0.0</w:t>
            </w:r>
          </w:p>
        </w:tc>
        <w:tc>
          <w:tcPr>
            <w:tcW w:w="1084" w:type="dxa"/>
            <w:tcBorders>
              <w:top w:val="nil"/>
              <w:left w:val="nil"/>
              <w:bottom w:val="nil"/>
              <w:right w:val="nil"/>
            </w:tcBorders>
            <w:noWrap/>
            <w:vAlign w:val="center"/>
            <w:hideMark/>
          </w:tcPr>
          <w:p w14:paraId="607CC50E" w14:textId="77777777" w:rsidR="003F2049" w:rsidRPr="00FD66D8" w:rsidRDefault="003F2049" w:rsidP="00E61E07">
            <w:pPr>
              <w:ind w:right="-133"/>
              <w:jc w:val="center"/>
              <w:rPr>
                <w:rFonts w:cs="Arial"/>
                <w:sz w:val="16"/>
                <w:szCs w:val="16"/>
                <w:lang w:val="en-AU"/>
              </w:rPr>
            </w:pPr>
            <w:r w:rsidRPr="00FD66D8">
              <w:rPr>
                <w:sz w:val="16"/>
                <w:szCs w:val="16"/>
                <w:lang w:val="en-AU"/>
              </w:rPr>
              <w:t>0.0</w:t>
            </w:r>
          </w:p>
        </w:tc>
        <w:tc>
          <w:tcPr>
            <w:tcW w:w="1085" w:type="dxa"/>
            <w:tcBorders>
              <w:top w:val="nil"/>
              <w:left w:val="nil"/>
              <w:bottom w:val="nil"/>
              <w:right w:val="nil"/>
            </w:tcBorders>
            <w:noWrap/>
            <w:vAlign w:val="center"/>
            <w:hideMark/>
          </w:tcPr>
          <w:p w14:paraId="2DA08E1E"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24.0</w:t>
            </w:r>
          </w:p>
        </w:tc>
        <w:tc>
          <w:tcPr>
            <w:tcW w:w="1084" w:type="dxa"/>
            <w:tcBorders>
              <w:top w:val="nil"/>
              <w:left w:val="nil"/>
              <w:bottom w:val="nil"/>
              <w:right w:val="nil"/>
            </w:tcBorders>
            <w:noWrap/>
            <w:vAlign w:val="center"/>
            <w:hideMark/>
          </w:tcPr>
          <w:p w14:paraId="0378DB2F"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9.1</w:t>
            </w:r>
          </w:p>
        </w:tc>
        <w:tc>
          <w:tcPr>
            <w:tcW w:w="1084" w:type="dxa"/>
            <w:tcBorders>
              <w:top w:val="nil"/>
              <w:left w:val="nil"/>
              <w:bottom w:val="nil"/>
              <w:right w:val="nil"/>
            </w:tcBorders>
            <w:noWrap/>
            <w:vAlign w:val="center"/>
            <w:hideMark/>
          </w:tcPr>
          <w:p w14:paraId="4E7D5C16" w14:textId="77777777" w:rsidR="003F2049" w:rsidRPr="00FD66D8" w:rsidRDefault="003F2049" w:rsidP="00E61E07">
            <w:pPr>
              <w:ind w:right="-133"/>
              <w:jc w:val="center"/>
              <w:rPr>
                <w:rFonts w:cs="Arial"/>
                <w:sz w:val="16"/>
                <w:szCs w:val="16"/>
                <w:lang w:val="en-AU"/>
              </w:rPr>
            </w:pPr>
            <w:r w:rsidRPr="00FD66D8">
              <w:rPr>
                <w:sz w:val="16"/>
                <w:szCs w:val="16"/>
                <w:lang w:val="en-AU"/>
              </w:rPr>
              <w:t>15.6</w:t>
            </w:r>
          </w:p>
        </w:tc>
        <w:tc>
          <w:tcPr>
            <w:tcW w:w="1085" w:type="dxa"/>
            <w:tcBorders>
              <w:top w:val="nil"/>
              <w:left w:val="nil"/>
              <w:bottom w:val="nil"/>
              <w:right w:val="nil"/>
            </w:tcBorders>
            <w:noWrap/>
            <w:vAlign w:val="center"/>
            <w:hideMark/>
          </w:tcPr>
          <w:p w14:paraId="3A4292CE" w14:textId="77777777" w:rsidR="003F2049" w:rsidRPr="00FD66D8" w:rsidRDefault="003F2049" w:rsidP="00E61E07">
            <w:pPr>
              <w:ind w:right="-133"/>
              <w:jc w:val="center"/>
              <w:rPr>
                <w:rFonts w:cs="Arial"/>
                <w:sz w:val="16"/>
                <w:szCs w:val="16"/>
                <w:lang w:val="en-AU"/>
              </w:rPr>
            </w:pPr>
            <w:r w:rsidRPr="00FD66D8">
              <w:rPr>
                <w:sz w:val="16"/>
                <w:szCs w:val="16"/>
                <w:lang w:val="en-AU"/>
              </w:rPr>
              <w:t>5.9</w:t>
            </w:r>
          </w:p>
        </w:tc>
        <w:tc>
          <w:tcPr>
            <w:tcW w:w="894" w:type="dxa"/>
            <w:tcBorders>
              <w:top w:val="nil"/>
              <w:left w:val="nil"/>
              <w:bottom w:val="nil"/>
              <w:right w:val="nil"/>
            </w:tcBorders>
            <w:noWrap/>
            <w:vAlign w:val="center"/>
            <w:hideMark/>
          </w:tcPr>
          <w:p w14:paraId="2706C85F" w14:textId="77777777" w:rsidR="003F2049" w:rsidRPr="00FD66D8" w:rsidRDefault="003F2049" w:rsidP="00E61E07">
            <w:pPr>
              <w:ind w:right="-133"/>
              <w:jc w:val="center"/>
              <w:rPr>
                <w:rFonts w:cs="Arial"/>
                <w:sz w:val="16"/>
                <w:szCs w:val="16"/>
                <w:lang w:val="en-AU"/>
              </w:rPr>
            </w:pPr>
            <w:r w:rsidRPr="00FD66D8">
              <w:rPr>
                <w:sz w:val="16"/>
                <w:szCs w:val="16"/>
                <w:lang w:val="en-AU"/>
              </w:rPr>
              <w:t>1.6</w:t>
            </w:r>
          </w:p>
        </w:tc>
        <w:tc>
          <w:tcPr>
            <w:tcW w:w="1275" w:type="dxa"/>
            <w:tcBorders>
              <w:top w:val="nil"/>
              <w:left w:val="nil"/>
              <w:bottom w:val="nil"/>
              <w:right w:val="nil"/>
            </w:tcBorders>
            <w:noWrap/>
            <w:vAlign w:val="center"/>
            <w:hideMark/>
          </w:tcPr>
          <w:p w14:paraId="4A41AEB1" w14:textId="77777777" w:rsidR="003F2049" w:rsidRPr="00FD66D8" w:rsidRDefault="003F2049" w:rsidP="00E61E07">
            <w:pPr>
              <w:ind w:right="-133"/>
              <w:jc w:val="center"/>
              <w:rPr>
                <w:rFonts w:cs="Arial"/>
                <w:sz w:val="16"/>
                <w:szCs w:val="16"/>
                <w:lang w:val="en-AU"/>
              </w:rPr>
            </w:pPr>
            <w:r w:rsidRPr="00FD66D8">
              <w:rPr>
                <w:sz w:val="16"/>
                <w:szCs w:val="16"/>
                <w:lang w:val="en-AU"/>
              </w:rPr>
              <w:t>3.7</w:t>
            </w:r>
          </w:p>
        </w:tc>
      </w:tr>
      <w:tr w:rsidR="003F2049" w:rsidRPr="00FD66D8" w14:paraId="30F66E0C" w14:textId="77777777" w:rsidTr="00BF1713">
        <w:trPr>
          <w:trHeight w:val="283"/>
        </w:trPr>
        <w:tc>
          <w:tcPr>
            <w:tcW w:w="964" w:type="dxa"/>
            <w:tcBorders>
              <w:top w:val="nil"/>
              <w:left w:val="nil"/>
              <w:bottom w:val="nil"/>
              <w:right w:val="nil"/>
            </w:tcBorders>
            <w:noWrap/>
            <w:vAlign w:val="center"/>
            <w:hideMark/>
          </w:tcPr>
          <w:p w14:paraId="6CA50063" w14:textId="77777777" w:rsidR="003F2049" w:rsidRPr="00FD66D8" w:rsidRDefault="003F2049" w:rsidP="00E61E07">
            <w:pPr>
              <w:ind w:right="-133"/>
              <w:rPr>
                <w:rFonts w:cs="Arial"/>
                <w:sz w:val="16"/>
                <w:szCs w:val="16"/>
                <w:lang w:val="en-AU"/>
              </w:rPr>
            </w:pPr>
            <w:r w:rsidRPr="00FD66D8">
              <w:rPr>
                <w:rFonts w:cs="Arial"/>
                <w:sz w:val="16"/>
                <w:szCs w:val="16"/>
                <w:lang w:val="en-AU"/>
              </w:rPr>
              <w:t>2002-03</w:t>
            </w:r>
          </w:p>
        </w:tc>
        <w:tc>
          <w:tcPr>
            <w:tcW w:w="1084" w:type="dxa"/>
            <w:tcBorders>
              <w:top w:val="nil"/>
              <w:left w:val="nil"/>
              <w:bottom w:val="nil"/>
              <w:right w:val="nil"/>
            </w:tcBorders>
            <w:noWrap/>
            <w:vAlign w:val="center"/>
            <w:hideMark/>
          </w:tcPr>
          <w:p w14:paraId="110CC8FC" w14:textId="77777777" w:rsidR="003F2049" w:rsidRPr="00FD66D8" w:rsidRDefault="003F2049" w:rsidP="00E61E07">
            <w:pPr>
              <w:ind w:right="-133"/>
              <w:jc w:val="center"/>
              <w:rPr>
                <w:rFonts w:cs="Arial"/>
                <w:sz w:val="16"/>
                <w:szCs w:val="16"/>
                <w:lang w:val="en-AU"/>
              </w:rPr>
            </w:pPr>
            <w:r w:rsidRPr="00FD66D8">
              <w:rPr>
                <w:sz w:val="16"/>
                <w:szCs w:val="16"/>
                <w:lang w:val="en-AU"/>
              </w:rPr>
              <w:t>(0.7)</w:t>
            </w:r>
          </w:p>
        </w:tc>
        <w:tc>
          <w:tcPr>
            <w:tcW w:w="1084" w:type="dxa"/>
            <w:tcBorders>
              <w:top w:val="nil"/>
              <w:left w:val="nil"/>
              <w:bottom w:val="nil"/>
              <w:right w:val="nil"/>
            </w:tcBorders>
            <w:noWrap/>
            <w:vAlign w:val="center"/>
            <w:hideMark/>
          </w:tcPr>
          <w:p w14:paraId="32871821" w14:textId="77777777" w:rsidR="003F2049" w:rsidRPr="00FD66D8" w:rsidRDefault="003F2049" w:rsidP="00E61E07">
            <w:pPr>
              <w:ind w:right="-133"/>
              <w:jc w:val="center"/>
              <w:rPr>
                <w:rFonts w:cs="Arial"/>
                <w:sz w:val="16"/>
                <w:szCs w:val="16"/>
                <w:lang w:val="en-AU"/>
              </w:rPr>
            </w:pPr>
            <w:r w:rsidRPr="00FD66D8">
              <w:rPr>
                <w:sz w:val="16"/>
                <w:szCs w:val="16"/>
                <w:lang w:val="en-AU"/>
              </w:rPr>
              <w:t>(0.3)</w:t>
            </w:r>
          </w:p>
        </w:tc>
        <w:tc>
          <w:tcPr>
            <w:tcW w:w="1085" w:type="dxa"/>
            <w:tcBorders>
              <w:top w:val="nil"/>
              <w:left w:val="nil"/>
              <w:bottom w:val="nil"/>
              <w:right w:val="nil"/>
            </w:tcBorders>
            <w:noWrap/>
            <w:vAlign w:val="center"/>
            <w:hideMark/>
          </w:tcPr>
          <w:p w14:paraId="03B586C1"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24.4</w:t>
            </w:r>
          </w:p>
        </w:tc>
        <w:tc>
          <w:tcPr>
            <w:tcW w:w="1084" w:type="dxa"/>
            <w:tcBorders>
              <w:top w:val="nil"/>
              <w:left w:val="nil"/>
              <w:bottom w:val="nil"/>
              <w:right w:val="nil"/>
            </w:tcBorders>
            <w:noWrap/>
            <w:vAlign w:val="center"/>
            <w:hideMark/>
          </w:tcPr>
          <w:p w14:paraId="65FF48A4"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8.7</w:t>
            </w:r>
          </w:p>
        </w:tc>
        <w:tc>
          <w:tcPr>
            <w:tcW w:w="1084" w:type="dxa"/>
            <w:tcBorders>
              <w:top w:val="nil"/>
              <w:left w:val="nil"/>
              <w:bottom w:val="nil"/>
              <w:right w:val="nil"/>
            </w:tcBorders>
            <w:noWrap/>
            <w:vAlign w:val="center"/>
            <w:hideMark/>
          </w:tcPr>
          <w:p w14:paraId="0D92B411" w14:textId="77777777" w:rsidR="003F2049" w:rsidRPr="00FD66D8" w:rsidRDefault="003F2049" w:rsidP="00E61E07">
            <w:pPr>
              <w:ind w:right="-133"/>
              <w:jc w:val="center"/>
              <w:rPr>
                <w:rFonts w:cs="Arial"/>
                <w:sz w:val="16"/>
                <w:szCs w:val="16"/>
                <w:lang w:val="en-AU"/>
              </w:rPr>
            </w:pPr>
            <w:r w:rsidRPr="00FD66D8">
              <w:rPr>
                <w:sz w:val="16"/>
                <w:szCs w:val="16"/>
                <w:lang w:val="en-AU"/>
              </w:rPr>
              <w:t>13.1</w:t>
            </w:r>
          </w:p>
        </w:tc>
        <w:tc>
          <w:tcPr>
            <w:tcW w:w="1085" w:type="dxa"/>
            <w:tcBorders>
              <w:top w:val="nil"/>
              <w:left w:val="nil"/>
              <w:bottom w:val="nil"/>
              <w:right w:val="nil"/>
            </w:tcBorders>
            <w:noWrap/>
            <w:vAlign w:val="center"/>
            <w:hideMark/>
          </w:tcPr>
          <w:p w14:paraId="5012A6A6" w14:textId="77777777" w:rsidR="003F2049" w:rsidRPr="00FD66D8" w:rsidRDefault="003F2049" w:rsidP="00E61E07">
            <w:pPr>
              <w:ind w:right="-133"/>
              <w:jc w:val="center"/>
              <w:rPr>
                <w:rFonts w:cs="Arial"/>
                <w:sz w:val="16"/>
                <w:szCs w:val="16"/>
                <w:lang w:val="en-AU"/>
              </w:rPr>
            </w:pPr>
            <w:r w:rsidRPr="00FD66D8">
              <w:rPr>
                <w:sz w:val="16"/>
                <w:szCs w:val="16"/>
                <w:lang w:val="en-AU"/>
              </w:rPr>
              <w:t>4.7</w:t>
            </w:r>
          </w:p>
        </w:tc>
        <w:tc>
          <w:tcPr>
            <w:tcW w:w="894" w:type="dxa"/>
            <w:tcBorders>
              <w:top w:val="nil"/>
              <w:left w:val="nil"/>
              <w:bottom w:val="nil"/>
              <w:right w:val="nil"/>
            </w:tcBorders>
            <w:noWrap/>
            <w:vAlign w:val="center"/>
            <w:hideMark/>
          </w:tcPr>
          <w:p w14:paraId="76900A2A" w14:textId="77777777" w:rsidR="003F2049" w:rsidRPr="00FD66D8" w:rsidRDefault="003F2049" w:rsidP="00E61E07">
            <w:pPr>
              <w:ind w:right="-133"/>
              <w:jc w:val="center"/>
              <w:rPr>
                <w:rFonts w:cs="Arial"/>
                <w:sz w:val="16"/>
                <w:szCs w:val="16"/>
                <w:lang w:val="en-AU"/>
              </w:rPr>
            </w:pPr>
            <w:r w:rsidRPr="00FD66D8">
              <w:rPr>
                <w:sz w:val="16"/>
                <w:szCs w:val="16"/>
                <w:lang w:val="en-AU"/>
              </w:rPr>
              <w:t>1.6</w:t>
            </w:r>
          </w:p>
        </w:tc>
        <w:tc>
          <w:tcPr>
            <w:tcW w:w="1275" w:type="dxa"/>
            <w:tcBorders>
              <w:top w:val="nil"/>
              <w:left w:val="nil"/>
              <w:bottom w:val="nil"/>
              <w:right w:val="nil"/>
            </w:tcBorders>
            <w:noWrap/>
            <w:vAlign w:val="center"/>
            <w:hideMark/>
          </w:tcPr>
          <w:p w14:paraId="0EE2E1A0" w14:textId="77777777" w:rsidR="003F2049" w:rsidRPr="00FD66D8" w:rsidRDefault="003F2049" w:rsidP="00E61E07">
            <w:pPr>
              <w:ind w:right="-133"/>
              <w:jc w:val="center"/>
              <w:rPr>
                <w:rFonts w:cs="Arial"/>
                <w:sz w:val="16"/>
                <w:szCs w:val="16"/>
                <w:lang w:val="en-AU"/>
              </w:rPr>
            </w:pPr>
            <w:r w:rsidRPr="00FD66D8">
              <w:rPr>
                <w:sz w:val="16"/>
                <w:szCs w:val="16"/>
                <w:lang w:val="en-AU"/>
              </w:rPr>
              <w:t>3.4</w:t>
            </w:r>
          </w:p>
        </w:tc>
      </w:tr>
      <w:tr w:rsidR="003F2049" w:rsidRPr="00FD66D8" w14:paraId="280C3A64" w14:textId="77777777" w:rsidTr="00BF1713">
        <w:trPr>
          <w:trHeight w:val="283"/>
        </w:trPr>
        <w:tc>
          <w:tcPr>
            <w:tcW w:w="964" w:type="dxa"/>
            <w:tcBorders>
              <w:top w:val="nil"/>
              <w:left w:val="nil"/>
              <w:bottom w:val="nil"/>
              <w:right w:val="nil"/>
            </w:tcBorders>
            <w:noWrap/>
            <w:vAlign w:val="center"/>
            <w:hideMark/>
          </w:tcPr>
          <w:p w14:paraId="78E8A1AA" w14:textId="77777777" w:rsidR="003F2049" w:rsidRPr="00FD66D8" w:rsidRDefault="003F2049" w:rsidP="00E61E07">
            <w:pPr>
              <w:ind w:right="-133"/>
              <w:rPr>
                <w:rFonts w:cs="Arial"/>
                <w:sz w:val="16"/>
                <w:szCs w:val="16"/>
                <w:lang w:val="en-AU"/>
              </w:rPr>
            </w:pPr>
            <w:r w:rsidRPr="00FD66D8">
              <w:rPr>
                <w:rFonts w:cs="Arial"/>
                <w:sz w:val="16"/>
                <w:szCs w:val="16"/>
                <w:lang w:val="en-AU"/>
              </w:rPr>
              <w:t>2003-04</w:t>
            </w:r>
          </w:p>
        </w:tc>
        <w:tc>
          <w:tcPr>
            <w:tcW w:w="1084" w:type="dxa"/>
            <w:tcBorders>
              <w:top w:val="nil"/>
              <w:left w:val="nil"/>
              <w:bottom w:val="nil"/>
              <w:right w:val="nil"/>
            </w:tcBorders>
            <w:noWrap/>
            <w:vAlign w:val="center"/>
            <w:hideMark/>
          </w:tcPr>
          <w:p w14:paraId="0F8EF8C3" w14:textId="77777777" w:rsidR="003F2049" w:rsidRPr="00FD66D8" w:rsidRDefault="003F2049" w:rsidP="00E61E07">
            <w:pPr>
              <w:ind w:right="-133"/>
              <w:jc w:val="center"/>
              <w:rPr>
                <w:rFonts w:cs="Arial"/>
                <w:sz w:val="16"/>
                <w:szCs w:val="16"/>
                <w:lang w:val="en-AU"/>
              </w:rPr>
            </w:pPr>
            <w:r w:rsidRPr="00FD66D8">
              <w:rPr>
                <w:sz w:val="16"/>
                <w:szCs w:val="16"/>
                <w:lang w:val="en-AU"/>
              </w:rPr>
              <w:t>(1.0)</w:t>
            </w:r>
          </w:p>
        </w:tc>
        <w:tc>
          <w:tcPr>
            <w:tcW w:w="1084" w:type="dxa"/>
            <w:tcBorders>
              <w:top w:val="nil"/>
              <w:left w:val="nil"/>
              <w:bottom w:val="nil"/>
              <w:right w:val="nil"/>
            </w:tcBorders>
            <w:noWrap/>
            <w:vAlign w:val="center"/>
            <w:hideMark/>
          </w:tcPr>
          <w:p w14:paraId="7AEA0A02" w14:textId="77777777" w:rsidR="003F2049" w:rsidRPr="00FD66D8" w:rsidRDefault="003F2049" w:rsidP="00E61E07">
            <w:pPr>
              <w:ind w:right="-133"/>
              <w:jc w:val="center"/>
              <w:rPr>
                <w:rFonts w:cs="Arial"/>
                <w:sz w:val="16"/>
                <w:szCs w:val="16"/>
                <w:lang w:val="en-AU"/>
              </w:rPr>
            </w:pPr>
            <w:r w:rsidRPr="00FD66D8">
              <w:rPr>
                <w:sz w:val="16"/>
                <w:szCs w:val="16"/>
                <w:lang w:val="en-AU"/>
              </w:rPr>
              <w:t>(0.3)</w:t>
            </w:r>
          </w:p>
        </w:tc>
        <w:tc>
          <w:tcPr>
            <w:tcW w:w="1085" w:type="dxa"/>
            <w:tcBorders>
              <w:top w:val="nil"/>
              <w:left w:val="nil"/>
              <w:bottom w:val="nil"/>
              <w:right w:val="nil"/>
            </w:tcBorders>
            <w:noWrap/>
            <w:vAlign w:val="center"/>
            <w:hideMark/>
          </w:tcPr>
          <w:p w14:paraId="7F8EDF44"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25.3</w:t>
            </w:r>
          </w:p>
        </w:tc>
        <w:tc>
          <w:tcPr>
            <w:tcW w:w="1084" w:type="dxa"/>
            <w:tcBorders>
              <w:top w:val="nil"/>
              <w:left w:val="nil"/>
              <w:bottom w:val="nil"/>
              <w:right w:val="nil"/>
            </w:tcBorders>
            <w:noWrap/>
            <w:vAlign w:val="center"/>
            <w:hideMark/>
          </w:tcPr>
          <w:p w14:paraId="27182D50"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8.4</w:t>
            </w:r>
          </w:p>
        </w:tc>
        <w:tc>
          <w:tcPr>
            <w:tcW w:w="1084" w:type="dxa"/>
            <w:tcBorders>
              <w:top w:val="nil"/>
              <w:left w:val="nil"/>
              <w:bottom w:val="nil"/>
              <w:right w:val="nil"/>
            </w:tcBorders>
            <w:noWrap/>
            <w:vAlign w:val="center"/>
            <w:hideMark/>
          </w:tcPr>
          <w:p w14:paraId="658F2868" w14:textId="77777777" w:rsidR="003F2049" w:rsidRPr="00FD66D8" w:rsidRDefault="003F2049" w:rsidP="00E61E07">
            <w:pPr>
              <w:ind w:right="-133"/>
              <w:jc w:val="center"/>
              <w:rPr>
                <w:rFonts w:cs="Arial"/>
                <w:sz w:val="16"/>
                <w:szCs w:val="16"/>
                <w:lang w:val="en-AU"/>
              </w:rPr>
            </w:pPr>
            <w:r w:rsidRPr="00FD66D8">
              <w:rPr>
                <w:sz w:val="16"/>
                <w:szCs w:val="16"/>
                <w:lang w:val="en-AU"/>
              </w:rPr>
              <w:t>11.8</w:t>
            </w:r>
          </w:p>
        </w:tc>
        <w:tc>
          <w:tcPr>
            <w:tcW w:w="1085" w:type="dxa"/>
            <w:tcBorders>
              <w:top w:val="nil"/>
              <w:left w:val="nil"/>
              <w:bottom w:val="nil"/>
              <w:right w:val="nil"/>
            </w:tcBorders>
            <w:noWrap/>
            <w:vAlign w:val="center"/>
            <w:hideMark/>
          </w:tcPr>
          <w:p w14:paraId="400E0F86" w14:textId="77777777" w:rsidR="003F2049" w:rsidRPr="00FD66D8" w:rsidRDefault="003F2049" w:rsidP="00E61E07">
            <w:pPr>
              <w:ind w:right="-133"/>
              <w:jc w:val="center"/>
              <w:rPr>
                <w:rFonts w:cs="Arial"/>
                <w:sz w:val="16"/>
                <w:szCs w:val="16"/>
                <w:lang w:val="en-AU"/>
              </w:rPr>
            </w:pPr>
            <w:r w:rsidRPr="00FD66D8">
              <w:rPr>
                <w:sz w:val="16"/>
                <w:szCs w:val="16"/>
                <w:lang w:val="en-AU"/>
              </w:rPr>
              <w:t>3.9</w:t>
            </w:r>
          </w:p>
        </w:tc>
        <w:tc>
          <w:tcPr>
            <w:tcW w:w="894" w:type="dxa"/>
            <w:tcBorders>
              <w:top w:val="nil"/>
              <w:left w:val="nil"/>
              <w:bottom w:val="nil"/>
              <w:right w:val="nil"/>
            </w:tcBorders>
            <w:noWrap/>
            <w:vAlign w:val="center"/>
            <w:hideMark/>
          </w:tcPr>
          <w:p w14:paraId="7676572D" w14:textId="77777777" w:rsidR="003F2049" w:rsidRPr="00FD66D8" w:rsidRDefault="003F2049" w:rsidP="00E61E07">
            <w:pPr>
              <w:ind w:right="-133"/>
              <w:jc w:val="center"/>
              <w:rPr>
                <w:rFonts w:cs="Arial"/>
                <w:sz w:val="16"/>
                <w:szCs w:val="16"/>
                <w:lang w:val="en-AU"/>
              </w:rPr>
            </w:pPr>
            <w:r w:rsidRPr="00FD66D8">
              <w:rPr>
                <w:sz w:val="16"/>
                <w:szCs w:val="16"/>
                <w:lang w:val="en-AU"/>
              </w:rPr>
              <w:t>1.5</w:t>
            </w:r>
          </w:p>
        </w:tc>
        <w:tc>
          <w:tcPr>
            <w:tcW w:w="1275" w:type="dxa"/>
            <w:tcBorders>
              <w:top w:val="nil"/>
              <w:left w:val="nil"/>
              <w:bottom w:val="nil"/>
              <w:right w:val="nil"/>
            </w:tcBorders>
            <w:noWrap/>
            <w:vAlign w:val="center"/>
            <w:hideMark/>
          </w:tcPr>
          <w:p w14:paraId="34FB4ED6" w14:textId="77777777" w:rsidR="003F2049" w:rsidRPr="00FD66D8" w:rsidRDefault="003F2049" w:rsidP="00E61E07">
            <w:pPr>
              <w:ind w:right="-133"/>
              <w:jc w:val="center"/>
              <w:rPr>
                <w:rFonts w:cs="Arial"/>
                <w:sz w:val="16"/>
                <w:szCs w:val="16"/>
                <w:lang w:val="en-AU"/>
              </w:rPr>
            </w:pPr>
            <w:r w:rsidRPr="00FD66D8">
              <w:rPr>
                <w:sz w:val="16"/>
                <w:szCs w:val="16"/>
                <w:lang w:val="en-AU"/>
              </w:rPr>
              <w:t>3.2</w:t>
            </w:r>
          </w:p>
        </w:tc>
      </w:tr>
      <w:tr w:rsidR="003F2049" w:rsidRPr="00FD66D8" w14:paraId="7730EC5B" w14:textId="77777777" w:rsidTr="00BF1713">
        <w:trPr>
          <w:trHeight w:val="283"/>
        </w:trPr>
        <w:tc>
          <w:tcPr>
            <w:tcW w:w="964" w:type="dxa"/>
            <w:tcBorders>
              <w:top w:val="nil"/>
              <w:left w:val="nil"/>
              <w:bottom w:val="nil"/>
              <w:right w:val="nil"/>
            </w:tcBorders>
            <w:noWrap/>
            <w:vAlign w:val="center"/>
            <w:hideMark/>
          </w:tcPr>
          <w:p w14:paraId="7828CF37" w14:textId="77777777" w:rsidR="003F2049" w:rsidRPr="00FD66D8" w:rsidRDefault="003F2049" w:rsidP="00E61E07">
            <w:pPr>
              <w:ind w:right="-133"/>
              <w:rPr>
                <w:rFonts w:cs="Arial"/>
                <w:sz w:val="16"/>
                <w:szCs w:val="16"/>
                <w:lang w:val="en-AU"/>
              </w:rPr>
            </w:pPr>
            <w:r w:rsidRPr="00FD66D8">
              <w:rPr>
                <w:rFonts w:cs="Arial"/>
                <w:sz w:val="16"/>
                <w:szCs w:val="16"/>
                <w:lang w:val="en-AU"/>
              </w:rPr>
              <w:t>2004-05</w:t>
            </w:r>
          </w:p>
        </w:tc>
        <w:tc>
          <w:tcPr>
            <w:tcW w:w="1084" w:type="dxa"/>
            <w:tcBorders>
              <w:top w:val="nil"/>
              <w:left w:val="nil"/>
              <w:bottom w:val="nil"/>
              <w:right w:val="nil"/>
            </w:tcBorders>
            <w:noWrap/>
            <w:vAlign w:val="center"/>
            <w:hideMark/>
          </w:tcPr>
          <w:p w14:paraId="50A2565C" w14:textId="77777777" w:rsidR="003F2049" w:rsidRPr="00FD66D8" w:rsidRDefault="003F2049" w:rsidP="00E61E07">
            <w:pPr>
              <w:ind w:right="-133"/>
              <w:jc w:val="center"/>
              <w:rPr>
                <w:rFonts w:cs="Arial"/>
                <w:sz w:val="16"/>
                <w:szCs w:val="16"/>
                <w:lang w:val="en-AU"/>
              </w:rPr>
            </w:pPr>
            <w:r w:rsidRPr="00FD66D8">
              <w:rPr>
                <w:sz w:val="16"/>
                <w:szCs w:val="16"/>
                <w:lang w:val="en-AU"/>
              </w:rPr>
              <w:t>(2.2)</w:t>
            </w:r>
          </w:p>
        </w:tc>
        <w:tc>
          <w:tcPr>
            <w:tcW w:w="1084" w:type="dxa"/>
            <w:tcBorders>
              <w:top w:val="nil"/>
              <w:left w:val="nil"/>
              <w:bottom w:val="nil"/>
              <w:right w:val="nil"/>
            </w:tcBorders>
            <w:noWrap/>
            <w:vAlign w:val="center"/>
            <w:hideMark/>
          </w:tcPr>
          <w:p w14:paraId="7ED7D81E" w14:textId="77777777" w:rsidR="003F2049" w:rsidRPr="00FD66D8" w:rsidRDefault="003F2049" w:rsidP="00E61E07">
            <w:pPr>
              <w:ind w:right="-133"/>
              <w:jc w:val="center"/>
              <w:rPr>
                <w:rFonts w:cs="Arial"/>
                <w:sz w:val="16"/>
                <w:szCs w:val="16"/>
                <w:lang w:val="en-AU"/>
              </w:rPr>
            </w:pPr>
            <w:r w:rsidRPr="00FD66D8">
              <w:rPr>
                <w:sz w:val="16"/>
                <w:szCs w:val="16"/>
                <w:lang w:val="en-AU"/>
              </w:rPr>
              <w:t>(0.7)</w:t>
            </w:r>
          </w:p>
        </w:tc>
        <w:tc>
          <w:tcPr>
            <w:tcW w:w="1085" w:type="dxa"/>
            <w:tcBorders>
              <w:top w:val="nil"/>
              <w:left w:val="nil"/>
              <w:bottom w:val="nil"/>
              <w:right w:val="nil"/>
            </w:tcBorders>
            <w:noWrap/>
            <w:vAlign w:val="center"/>
            <w:hideMark/>
          </w:tcPr>
          <w:p w14:paraId="398AE8CA"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27.0</w:t>
            </w:r>
          </w:p>
        </w:tc>
        <w:tc>
          <w:tcPr>
            <w:tcW w:w="1084" w:type="dxa"/>
            <w:tcBorders>
              <w:top w:val="nil"/>
              <w:left w:val="nil"/>
              <w:bottom w:val="nil"/>
              <w:right w:val="nil"/>
            </w:tcBorders>
            <w:noWrap/>
            <w:vAlign w:val="center"/>
            <w:hideMark/>
          </w:tcPr>
          <w:p w14:paraId="21116AD2"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8.5</w:t>
            </w:r>
          </w:p>
        </w:tc>
        <w:tc>
          <w:tcPr>
            <w:tcW w:w="1084" w:type="dxa"/>
            <w:tcBorders>
              <w:top w:val="nil"/>
              <w:left w:val="nil"/>
              <w:bottom w:val="nil"/>
              <w:right w:val="nil"/>
            </w:tcBorders>
            <w:noWrap/>
            <w:vAlign w:val="center"/>
            <w:hideMark/>
          </w:tcPr>
          <w:p w14:paraId="343BC12C" w14:textId="77777777" w:rsidR="003F2049" w:rsidRPr="00FD66D8" w:rsidRDefault="003F2049" w:rsidP="00E61E07">
            <w:pPr>
              <w:ind w:right="-133"/>
              <w:jc w:val="center"/>
              <w:rPr>
                <w:rFonts w:cs="Arial"/>
                <w:sz w:val="16"/>
                <w:szCs w:val="16"/>
                <w:lang w:val="en-AU"/>
              </w:rPr>
            </w:pPr>
            <w:r w:rsidRPr="00FD66D8">
              <w:rPr>
                <w:sz w:val="16"/>
                <w:szCs w:val="16"/>
                <w:lang w:val="en-AU"/>
              </w:rPr>
              <w:t>12.0</w:t>
            </w:r>
          </w:p>
        </w:tc>
        <w:tc>
          <w:tcPr>
            <w:tcW w:w="1085" w:type="dxa"/>
            <w:tcBorders>
              <w:top w:val="nil"/>
              <w:left w:val="nil"/>
              <w:bottom w:val="nil"/>
              <w:right w:val="nil"/>
            </w:tcBorders>
            <w:noWrap/>
            <w:vAlign w:val="center"/>
            <w:hideMark/>
          </w:tcPr>
          <w:p w14:paraId="736E8860" w14:textId="77777777" w:rsidR="003F2049" w:rsidRPr="00FD66D8" w:rsidRDefault="003F2049" w:rsidP="00E61E07">
            <w:pPr>
              <w:ind w:right="-133"/>
              <w:jc w:val="center"/>
              <w:rPr>
                <w:rFonts w:cs="Arial"/>
                <w:sz w:val="16"/>
                <w:szCs w:val="16"/>
                <w:lang w:val="en-AU"/>
              </w:rPr>
            </w:pPr>
            <w:r w:rsidRPr="00FD66D8">
              <w:rPr>
                <w:sz w:val="16"/>
                <w:szCs w:val="16"/>
                <w:lang w:val="en-AU"/>
              </w:rPr>
              <w:t>3.8</w:t>
            </w:r>
          </w:p>
        </w:tc>
        <w:tc>
          <w:tcPr>
            <w:tcW w:w="894" w:type="dxa"/>
            <w:tcBorders>
              <w:top w:val="nil"/>
              <w:left w:val="nil"/>
              <w:bottom w:val="nil"/>
              <w:right w:val="nil"/>
            </w:tcBorders>
            <w:noWrap/>
            <w:vAlign w:val="center"/>
            <w:hideMark/>
          </w:tcPr>
          <w:p w14:paraId="7272D172" w14:textId="77777777" w:rsidR="003F2049" w:rsidRPr="00FD66D8" w:rsidRDefault="003F2049" w:rsidP="00E61E07">
            <w:pPr>
              <w:ind w:right="-133"/>
              <w:jc w:val="center"/>
              <w:rPr>
                <w:rFonts w:cs="Arial"/>
                <w:sz w:val="16"/>
                <w:szCs w:val="16"/>
                <w:lang w:val="en-AU"/>
              </w:rPr>
            </w:pPr>
            <w:r w:rsidRPr="00FD66D8">
              <w:rPr>
                <w:sz w:val="16"/>
                <w:szCs w:val="16"/>
                <w:lang w:val="en-AU"/>
              </w:rPr>
              <w:t>2.0</w:t>
            </w:r>
          </w:p>
        </w:tc>
        <w:tc>
          <w:tcPr>
            <w:tcW w:w="1275" w:type="dxa"/>
            <w:tcBorders>
              <w:top w:val="nil"/>
              <w:left w:val="nil"/>
              <w:bottom w:val="nil"/>
              <w:right w:val="nil"/>
            </w:tcBorders>
            <w:noWrap/>
            <w:vAlign w:val="center"/>
            <w:hideMark/>
          </w:tcPr>
          <w:p w14:paraId="39D9E4F2" w14:textId="77777777" w:rsidR="003F2049" w:rsidRPr="00FD66D8" w:rsidRDefault="003F2049" w:rsidP="00E61E07">
            <w:pPr>
              <w:ind w:right="-133"/>
              <w:jc w:val="center"/>
              <w:rPr>
                <w:rFonts w:cs="Arial"/>
                <w:sz w:val="16"/>
                <w:szCs w:val="16"/>
                <w:lang w:val="en-AU"/>
              </w:rPr>
            </w:pPr>
            <w:r w:rsidRPr="00FD66D8">
              <w:rPr>
                <w:sz w:val="16"/>
                <w:szCs w:val="16"/>
                <w:lang w:val="en-AU"/>
              </w:rPr>
              <w:t>4.1</w:t>
            </w:r>
          </w:p>
        </w:tc>
      </w:tr>
      <w:tr w:rsidR="003F2049" w:rsidRPr="00FD66D8" w14:paraId="61144905" w14:textId="77777777" w:rsidTr="00BF1713">
        <w:trPr>
          <w:trHeight w:val="283"/>
        </w:trPr>
        <w:tc>
          <w:tcPr>
            <w:tcW w:w="964" w:type="dxa"/>
            <w:tcBorders>
              <w:top w:val="nil"/>
              <w:left w:val="nil"/>
              <w:bottom w:val="nil"/>
              <w:right w:val="nil"/>
            </w:tcBorders>
            <w:noWrap/>
            <w:vAlign w:val="center"/>
            <w:hideMark/>
          </w:tcPr>
          <w:p w14:paraId="2AE85419" w14:textId="77777777" w:rsidR="003F2049" w:rsidRPr="00FD66D8" w:rsidRDefault="003F2049" w:rsidP="00E61E07">
            <w:pPr>
              <w:ind w:right="-133"/>
              <w:rPr>
                <w:rFonts w:cs="Arial"/>
                <w:sz w:val="16"/>
                <w:szCs w:val="16"/>
                <w:lang w:val="en-AU"/>
              </w:rPr>
            </w:pPr>
            <w:r w:rsidRPr="00FD66D8">
              <w:rPr>
                <w:rFonts w:cs="Arial"/>
                <w:sz w:val="16"/>
                <w:szCs w:val="16"/>
                <w:lang w:val="en-AU"/>
              </w:rPr>
              <w:t>2005-06</w:t>
            </w:r>
          </w:p>
        </w:tc>
        <w:tc>
          <w:tcPr>
            <w:tcW w:w="1084" w:type="dxa"/>
            <w:tcBorders>
              <w:top w:val="nil"/>
              <w:left w:val="nil"/>
              <w:bottom w:val="nil"/>
              <w:right w:val="nil"/>
            </w:tcBorders>
            <w:noWrap/>
            <w:vAlign w:val="center"/>
            <w:hideMark/>
          </w:tcPr>
          <w:p w14:paraId="2DEF126F" w14:textId="77777777" w:rsidR="003F2049" w:rsidRPr="00FD66D8" w:rsidRDefault="003F2049" w:rsidP="00E61E07">
            <w:pPr>
              <w:ind w:right="-133"/>
              <w:jc w:val="center"/>
              <w:rPr>
                <w:rFonts w:cs="Arial"/>
                <w:sz w:val="16"/>
                <w:szCs w:val="16"/>
                <w:lang w:val="en-AU"/>
              </w:rPr>
            </w:pPr>
            <w:r w:rsidRPr="00FD66D8">
              <w:rPr>
                <w:sz w:val="16"/>
                <w:szCs w:val="16"/>
                <w:lang w:val="en-AU"/>
              </w:rPr>
              <w:t>(1.2)</w:t>
            </w:r>
          </w:p>
        </w:tc>
        <w:tc>
          <w:tcPr>
            <w:tcW w:w="1084" w:type="dxa"/>
            <w:tcBorders>
              <w:top w:val="nil"/>
              <w:left w:val="nil"/>
              <w:bottom w:val="nil"/>
              <w:right w:val="nil"/>
            </w:tcBorders>
            <w:noWrap/>
            <w:vAlign w:val="center"/>
            <w:hideMark/>
          </w:tcPr>
          <w:p w14:paraId="47A2ED83" w14:textId="77777777" w:rsidR="003F2049" w:rsidRPr="00FD66D8" w:rsidRDefault="003F2049" w:rsidP="00E61E07">
            <w:pPr>
              <w:ind w:right="-133"/>
              <w:jc w:val="center"/>
              <w:rPr>
                <w:rFonts w:cs="Arial"/>
                <w:sz w:val="16"/>
                <w:szCs w:val="16"/>
                <w:lang w:val="en-AU"/>
              </w:rPr>
            </w:pPr>
            <w:r w:rsidRPr="00FD66D8">
              <w:rPr>
                <w:sz w:val="16"/>
                <w:szCs w:val="16"/>
                <w:lang w:val="en-AU"/>
              </w:rPr>
              <w:t>(0.4)</w:t>
            </w:r>
          </w:p>
        </w:tc>
        <w:tc>
          <w:tcPr>
            <w:tcW w:w="1085" w:type="dxa"/>
            <w:tcBorders>
              <w:top w:val="nil"/>
              <w:left w:val="nil"/>
              <w:bottom w:val="nil"/>
              <w:right w:val="nil"/>
            </w:tcBorders>
            <w:noWrap/>
            <w:vAlign w:val="center"/>
            <w:hideMark/>
          </w:tcPr>
          <w:p w14:paraId="507E957A"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28.6</w:t>
            </w:r>
          </w:p>
        </w:tc>
        <w:tc>
          <w:tcPr>
            <w:tcW w:w="1084" w:type="dxa"/>
            <w:tcBorders>
              <w:top w:val="nil"/>
              <w:left w:val="nil"/>
              <w:bottom w:val="nil"/>
              <w:right w:val="nil"/>
            </w:tcBorders>
            <w:noWrap/>
            <w:vAlign w:val="center"/>
            <w:hideMark/>
          </w:tcPr>
          <w:p w14:paraId="23394FD3"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8.6</w:t>
            </w:r>
          </w:p>
        </w:tc>
        <w:tc>
          <w:tcPr>
            <w:tcW w:w="1084" w:type="dxa"/>
            <w:tcBorders>
              <w:top w:val="nil"/>
              <w:left w:val="nil"/>
              <w:bottom w:val="nil"/>
              <w:right w:val="nil"/>
            </w:tcBorders>
            <w:noWrap/>
            <w:vAlign w:val="center"/>
            <w:hideMark/>
          </w:tcPr>
          <w:p w14:paraId="68B817B5" w14:textId="77777777" w:rsidR="003F2049" w:rsidRPr="00FD66D8" w:rsidRDefault="003F2049" w:rsidP="00E61E07">
            <w:pPr>
              <w:ind w:right="-133"/>
              <w:jc w:val="center"/>
              <w:rPr>
                <w:rFonts w:cs="Arial"/>
                <w:sz w:val="16"/>
                <w:szCs w:val="16"/>
                <w:lang w:val="en-AU"/>
              </w:rPr>
            </w:pPr>
            <w:r w:rsidRPr="00FD66D8">
              <w:rPr>
                <w:sz w:val="16"/>
                <w:szCs w:val="16"/>
                <w:lang w:val="en-AU"/>
              </w:rPr>
              <w:t>9.8</w:t>
            </w:r>
          </w:p>
        </w:tc>
        <w:tc>
          <w:tcPr>
            <w:tcW w:w="1085" w:type="dxa"/>
            <w:tcBorders>
              <w:top w:val="nil"/>
              <w:left w:val="nil"/>
              <w:bottom w:val="nil"/>
              <w:right w:val="nil"/>
            </w:tcBorders>
            <w:noWrap/>
            <w:vAlign w:val="center"/>
            <w:hideMark/>
          </w:tcPr>
          <w:p w14:paraId="79727496" w14:textId="77777777" w:rsidR="003F2049" w:rsidRPr="00FD66D8" w:rsidRDefault="003F2049" w:rsidP="00E61E07">
            <w:pPr>
              <w:ind w:right="-133"/>
              <w:jc w:val="center"/>
              <w:rPr>
                <w:rFonts w:cs="Arial"/>
                <w:sz w:val="16"/>
                <w:szCs w:val="16"/>
                <w:lang w:val="en-AU"/>
              </w:rPr>
            </w:pPr>
            <w:r w:rsidRPr="00FD66D8">
              <w:rPr>
                <w:sz w:val="16"/>
                <w:szCs w:val="16"/>
                <w:lang w:val="en-AU"/>
              </w:rPr>
              <w:t>2.9</w:t>
            </w:r>
          </w:p>
        </w:tc>
        <w:tc>
          <w:tcPr>
            <w:tcW w:w="894" w:type="dxa"/>
            <w:tcBorders>
              <w:top w:val="nil"/>
              <w:left w:val="nil"/>
              <w:bottom w:val="nil"/>
              <w:right w:val="nil"/>
            </w:tcBorders>
            <w:noWrap/>
            <w:vAlign w:val="center"/>
            <w:hideMark/>
          </w:tcPr>
          <w:p w14:paraId="36EF85AB" w14:textId="77777777" w:rsidR="003F2049" w:rsidRPr="00FD66D8" w:rsidRDefault="003F2049" w:rsidP="00E61E07">
            <w:pPr>
              <w:ind w:right="-133"/>
              <w:jc w:val="center"/>
              <w:rPr>
                <w:rFonts w:cs="Arial"/>
                <w:sz w:val="16"/>
                <w:szCs w:val="16"/>
                <w:lang w:val="en-AU"/>
              </w:rPr>
            </w:pPr>
            <w:r w:rsidRPr="00FD66D8">
              <w:rPr>
                <w:sz w:val="16"/>
                <w:szCs w:val="16"/>
                <w:lang w:val="en-AU"/>
              </w:rPr>
              <w:t>2.0</w:t>
            </w:r>
          </w:p>
        </w:tc>
        <w:tc>
          <w:tcPr>
            <w:tcW w:w="1275" w:type="dxa"/>
            <w:tcBorders>
              <w:top w:val="nil"/>
              <w:left w:val="nil"/>
              <w:bottom w:val="nil"/>
              <w:right w:val="nil"/>
            </w:tcBorders>
            <w:noWrap/>
            <w:vAlign w:val="center"/>
            <w:hideMark/>
          </w:tcPr>
          <w:p w14:paraId="1DE7CF9C" w14:textId="77777777" w:rsidR="003F2049" w:rsidRPr="00FD66D8" w:rsidRDefault="003F2049" w:rsidP="00E61E07">
            <w:pPr>
              <w:ind w:right="-133"/>
              <w:jc w:val="center"/>
              <w:rPr>
                <w:rFonts w:cs="Arial"/>
                <w:sz w:val="16"/>
                <w:szCs w:val="16"/>
                <w:lang w:val="en-AU"/>
              </w:rPr>
            </w:pPr>
            <w:r w:rsidRPr="00FD66D8">
              <w:rPr>
                <w:sz w:val="16"/>
                <w:szCs w:val="16"/>
                <w:lang w:val="en-AU"/>
              </w:rPr>
              <w:t>3.9</w:t>
            </w:r>
          </w:p>
        </w:tc>
      </w:tr>
      <w:tr w:rsidR="003F2049" w:rsidRPr="00FD66D8" w14:paraId="2A113C94" w14:textId="77777777" w:rsidTr="00BF1713">
        <w:trPr>
          <w:trHeight w:val="283"/>
        </w:trPr>
        <w:tc>
          <w:tcPr>
            <w:tcW w:w="964" w:type="dxa"/>
            <w:tcBorders>
              <w:top w:val="nil"/>
              <w:left w:val="nil"/>
              <w:bottom w:val="nil"/>
              <w:right w:val="nil"/>
            </w:tcBorders>
            <w:noWrap/>
            <w:vAlign w:val="center"/>
            <w:hideMark/>
          </w:tcPr>
          <w:p w14:paraId="62422B3E" w14:textId="77777777" w:rsidR="003F2049" w:rsidRPr="00FD66D8" w:rsidRDefault="003F2049" w:rsidP="00E61E07">
            <w:pPr>
              <w:ind w:right="-133"/>
              <w:rPr>
                <w:rFonts w:cs="Arial"/>
                <w:sz w:val="16"/>
                <w:szCs w:val="16"/>
                <w:lang w:val="en-AU"/>
              </w:rPr>
            </w:pPr>
            <w:r w:rsidRPr="00FD66D8">
              <w:rPr>
                <w:rFonts w:cs="Arial"/>
                <w:sz w:val="16"/>
                <w:szCs w:val="16"/>
                <w:lang w:val="en-AU"/>
              </w:rPr>
              <w:t>2006-07</w:t>
            </w:r>
          </w:p>
        </w:tc>
        <w:tc>
          <w:tcPr>
            <w:tcW w:w="1084" w:type="dxa"/>
            <w:tcBorders>
              <w:top w:val="nil"/>
              <w:left w:val="nil"/>
              <w:bottom w:val="nil"/>
              <w:right w:val="nil"/>
            </w:tcBorders>
            <w:noWrap/>
            <w:vAlign w:val="center"/>
            <w:hideMark/>
          </w:tcPr>
          <w:p w14:paraId="1F81CEFB" w14:textId="77777777" w:rsidR="003F2049" w:rsidRPr="00FD66D8" w:rsidRDefault="003F2049" w:rsidP="00E61E07">
            <w:pPr>
              <w:ind w:right="-133"/>
              <w:jc w:val="center"/>
              <w:rPr>
                <w:rFonts w:cs="Arial"/>
                <w:sz w:val="16"/>
                <w:szCs w:val="16"/>
                <w:lang w:val="en-AU"/>
              </w:rPr>
            </w:pPr>
            <w:r w:rsidRPr="00FD66D8">
              <w:rPr>
                <w:sz w:val="16"/>
                <w:szCs w:val="16"/>
                <w:lang w:val="en-AU"/>
              </w:rPr>
              <w:t>(2.1)</w:t>
            </w:r>
          </w:p>
        </w:tc>
        <w:tc>
          <w:tcPr>
            <w:tcW w:w="1084" w:type="dxa"/>
            <w:tcBorders>
              <w:top w:val="nil"/>
              <w:left w:val="nil"/>
              <w:bottom w:val="nil"/>
              <w:right w:val="nil"/>
            </w:tcBorders>
            <w:noWrap/>
            <w:vAlign w:val="center"/>
            <w:hideMark/>
          </w:tcPr>
          <w:p w14:paraId="51EE2469" w14:textId="77777777" w:rsidR="003F2049" w:rsidRPr="00FD66D8" w:rsidRDefault="003F2049" w:rsidP="00E61E07">
            <w:pPr>
              <w:ind w:right="-133"/>
              <w:jc w:val="center"/>
              <w:rPr>
                <w:rFonts w:cs="Arial"/>
                <w:sz w:val="16"/>
                <w:szCs w:val="16"/>
                <w:lang w:val="en-AU"/>
              </w:rPr>
            </w:pPr>
            <w:r w:rsidRPr="00FD66D8">
              <w:rPr>
                <w:sz w:val="16"/>
                <w:szCs w:val="16"/>
                <w:lang w:val="en-AU"/>
              </w:rPr>
              <w:t>(0.6)</w:t>
            </w:r>
          </w:p>
        </w:tc>
        <w:tc>
          <w:tcPr>
            <w:tcW w:w="1085" w:type="dxa"/>
            <w:tcBorders>
              <w:top w:val="nil"/>
              <w:left w:val="nil"/>
              <w:bottom w:val="nil"/>
              <w:right w:val="nil"/>
            </w:tcBorders>
            <w:noWrap/>
            <w:vAlign w:val="center"/>
            <w:hideMark/>
          </w:tcPr>
          <w:p w14:paraId="37F7B6F2"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32.9</w:t>
            </w:r>
          </w:p>
        </w:tc>
        <w:tc>
          <w:tcPr>
            <w:tcW w:w="1084" w:type="dxa"/>
            <w:tcBorders>
              <w:top w:val="nil"/>
              <w:left w:val="nil"/>
              <w:bottom w:val="nil"/>
              <w:right w:val="nil"/>
            </w:tcBorders>
            <w:noWrap/>
            <w:vAlign w:val="center"/>
            <w:hideMark/>
          </w:tcPr>
          <w:p w14:paraId="353243D9"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9.3</w:t>
            </w:r>
          </w:p>
        </w:tc>
        <w:tc>
          <w:tcPr>
            <w:tcW w:w="1084" w:type="dxa"/>
            <w:tcBorders>
              <w:top w:val="nil"/>
              <w:left w:val="nil"/>
              <w:bottom w:val="nil"/>
              <w:right w:val="nil"/>
            </w:tcBorders>
            <w:noWrap/>
            <w:vAlign w:val="center"/>
            <w:hideMark/>
          </w:tcPr>
          <w:p w14:paraId="64619ED1" w14:textId="77777777" w:rsidR="003F2049" w:rsidRPr="00FD66D8" w:rsidRDefault="003F2049" w:rsidP="00E61E07">
            <w:pPr>
              <w:ind w:right="-133"/>
              <w:jc w:val="center"/>
              <w:rPr>
                <w:rFonts w:cs="Arial"/>
                <w:sz w:val="16"/>
                <w:szCs w:val="16"/>
                <w:lang w:val="en-AU"/>
              </w:rPr>
            </w:pPr>
            <w:r w:rsidRPr="00FD66D8">
              <w:rPr>
                <w:sz w:val="16"/>
                <w:szCs w:val="16"/>
                <w:lang w:val="en-AU"/>
              </w:rPr>
              <w:t>20.5</w:t>
            </w:r>
          </w:p>
        </w:tc>
        <w:tc>
          <w:tcPr>
            <w:tcW w:w="1085" w:type="dxa"/>
            <w:tcBorders>
              <w:top w:val="nil"/>
              <w:left w:val="nil"/>
              <w:bottom w:val="nil"/>
              <w:right w:val="nil"/>
            </w:tcBorders>
            <w:noWrap/>
            <w:vAlign w:val="center"/>
            <w:hideMark/>
          </w:tcPr>
          <w:p w14:paraId="1016A09B" w14:textId="77777777" w:rsidR="003F2049" w:rsidRPr="00FD66D8" w:rsidRDefault="003F2049" w:rsidP="00E61E07">
            <w:pPr>
              <w:ind w:right="-133"/>
              <w:jc w:val="center"/>
              <w:rPr>
                <w:rFonts w:cs="Arial"/>
                <w:sz w:val="16"/>
                <w:szCs w:val="16"/>
                <w:lang w:val="en-AU"/>
              </w:rPr>
            </w:pPr>
            <w:r w:rsidRPr="00FD66D8">
              <w:rPr>
                <w:sz w:val="16"/>
                <w:szCs w:val="16"/>
                <w:lang w:val="en-AU"/>
              </w:rPr>
              <w:t>5.8</w:t>
            </w:r>
          </w:p>
        </w:tc>
        <w:tc>
          <w:tcPr>
            <w:tcW w:w="894" w:type="dxa"/>
            <w:tcBorders>
              <w:top w:val="nil"/>
              <w:left w:val="nil"/>
              <w:bottom w:val="nil"/>
              <w:right w:val="nil"/>
            </w:tcBorders>
            <w:noWrap/>
            <w:vAlign w:val="center"/>
            <w:hideMark/>
          </w:tcPr>
          <w:p w14:paraId="4F1C0445" w14:textId="77777777" w:rsidR="003F2049" w:rsidRPr="00FD66D8" w:rsidRDefault="003F2049" w:rsidP="00E61E07">
            <w:pPr>
              <w:ind w:right="-133"/>
              <w:jc w:val="center"/>
              <w:rPr>
                <w:rFonts w:cs="Arial"/>
                <w:sz w:val="16"/>
                <w:szCs w:val="16"/>
                <w:lang w:val="en-AU"/>
              </w:rPr>
            </w:pPr>
            <w:r w:rsidRPr="00FD66D8">
              <w:rPr>
                <w:sz w:val="16"/>
                <w:szCs w:val="16"/>
                <w:lang w:val="en-AU"/>
              </w:rPr>
              <w:t>2.2</w:t>
            </w:r>
          </w:p>
        </w:tc>
        <w:tc>
          <w:tcPr>
            <w:tcW w:w="1275" w:type="dxa"/>
            <w:tcBorders>
              <w:top w:val="nil"/>
              <w:left w:val="nil"/>
              <w:bottom w:val="nil"/>
              <w:right w:val="nil"/>
            </w:tcBorders>
            <w:noWrap/>
            <w:vAlign w:val="center"/>
            <w:hideMark/>
          </w:tcPr>
          <w:p w14:paraId="00DC9A1F" w14:textId="77777777" w:rsidR="003F2049" w:rsidRPr="00FD66D8" w:rsidRDefault="003F2049" w:rsidP="00E61E07">
            <w:pPr>
              <w:ind w:right="-133"/>
              <w:jc w:val="center"/>
              <w:rPr>
                <w:rFonts w:cs="Arial"/>
                <w:sz w:val="16"/>
                <w:szCs w:val="16"/>
                <w:lang w:val="en-AU"/>
              </w:rPr>
            </w:pPr>
            <w:r w:rsidRPr="00FD66D8">
              <w:rPr>
                <w:sz w:val="16"/>
                <w:szCs w:val="16"/>
                <w:lang w:val="en-AU"/>
              </w:rPr>
              <w:t>4.0</w:t>
            </w:r>
          </w:p>
        </w:tc>
      </w:tr>
      <w:tr w:rsidR="003F2049" w:rsidRPr="00FD66D8" w14:paraId="133743A0" w14:textId="77777777" w:rsidTr="00BF1713">
        <w:trPr>
          <w:trHeight w:val="283"/>
        </w:trPr>
        <w:tc>
          <w:tcPr>
            <w:tcW w:w="964" w:type="dxa"/>
            <w:tcBorders>
              <w:top w:val="nil"/>
              <w:left w:val="nil"/>
              <w:bottom w:val="nil"/>
              <w:right w:val="nil"/>
            </w:tcBorders>
            <w:noWrap/>
            <w:vAlign w:val="center"/>
            <w:hideMark/>
          </w:tcPr>
          <w:p w14:paraId="724DBEC6" w14:textId="77777777" w:rsidR="003F2049" w:rsidRPr="00FD66D8" w:rsidRDefault="003F2049" w:rsidP="00E61E07">
            <w:pPr>
              <w:ind w:right="-133"/>
              <w:rPr>
                <w:rFonts w:cs="Arial"/>
                <w:sz w:val="16"/>
                <w:szCs w:val="16"/>
                <w:lang w:val="en-AU"/>
              </w:rPr>
            </w:pPr>
            <w:r w:rsidRPr="00FD66D8">
              <w:rPr>
                <w:rFonts w:cs="Arial"/>
                <w:sz w:val="16"/>
                <w:szCs w:val="16"/>
                <w:lang w:val="en-AU"/>
              </w:rPr>
              <w:t>2007-08</w:t>
            </w:r>
          </w:p>
        </w:tc>
        <w:tc>
          <w:tcPr>
            <w:tcW w:w="1084" w:type="dxa"/>
            <w:tcBorders>
              <w:top w:val="nil"/>
              <w:left w:val="nil"/>
              <w:bottom w:val="nil"/>
              <w:right w:val="nil"/>
            </w:tcBorders>
            <w:noWrap/>
            <w:vAlign w:val="center"/>
            <w:hideMark/>
          </w:tcPr>
          <w:p w14:paraId="2B9CA270" w14:textId="77777777" w:rsidR="003F2049" w:rsidRPr="00FD66D8" w:rsidRDefault="003F2049" w:rsidP="00E61E07">
            <w:pPr>
              <w:ind w:right="-133"/>
              <w:jc w:val="center"/>
              <w:rPr>
                <w:rFonts w:cs="Arial"/>
                <w:sz w:val="16"/>
                <w:szCs w:val="16"/>
                <w:lang w:val="en-AU"/>
              </w:rPr>
            </w:pPr>
            <w:r w:rsidRPr="00FD66D8">
              <w:rPr>
                <w:sz w:val="16"/>
                <w:szCs w:val="16"/>
                <w:lang w:val="en-AU"/>
              </w:rPr>
              <w:t>(3.8)</w:t>
            </w:r>
          </w:p>
        </w:tc>
        <w:tc>
          <w:tcPr>
            <w:tcW w:w="1084" w:type="dxa"/>
            <w:tcBorders>
              <w:top w:val="nil"/>
              <w:left w:val="nil"/>
              <w:bottom w:val="nil"/>
              <w:right w:val="nil"/>
            </w:tcBorders>
            <w:noWrap/>
            <w:vAlign w:val="center"/>
            <w:hideMark/>
          </w:tcPr>
          <w:p w14:paraId="33105F28" w14:textId="77777777" w:rsidR="003F2049" w:rsidRPr="00FD66D8" w:rsidRDefault="003F2049" w:rsidP="00E61E07">
            <w:pPr>
              <w:ind w:right="-133"/>
              <w:jc w:val="center"/>
              <w:rPr>
                <w:rFonts w:cs="Arial"/>
                <w:sz w:val="16"/>
                <w:szCs w:val="16"/>
                <w:lang w:val="en-AU"/>
              </w:rPr>
            </w:pPr>
            <w:r w:rsidRPr="00FD66D8">
              <w:rPr>
                <w:sz w:val="16"/>
                <w:szCs w:val="16"/>
                <w:lang w:val="en-AU"/>
              </w:rPr>
              <w:t>(1.0)</w:t>
            </w:r>
          </w:p>
        </w:tc>
        <w:tc>
          <w:tcPr>
            <w:tcW w:w="1085" w:type="dxa"/>
            <w:tcBorders>
              <w:top w:val="nil"/>
              <w:left w:val="nil"/>
              <w:bottom w:val="nil"/>
              <w:right w:val="nil"/>
            </w:tcBorders>
            <w:noWrap/>
            <w:vAlign w:val="center"/>
            <w:hideMark/>
          </w:tcPr>
          <w:p w14:paraId="161F4B6A"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33.4</w:t>
            </w:r>
          </w:p>
        </w:tc>
        <w:tc>
          <w:tcPr>
            <w:tcW w:w="1084" w:type="dxa"/>
            <w:tcBorders>
              <w:top w:val="nil"/>
              <w:left w:val="nil"/>
              <w:bottom w:val="nil"/>
              <w:right w:val="nil"/>
            </w:tcBorders>
            <w:noWrap/>
            <w:vAlign w:val="center"/>
            <w:hideMark/>
          </w:tcPr>
          <w:p w14:paraId="499CD8BB"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8.9</w:t>
            </w:r>
          </w:p>
        </w:tc>
        <w:tc>
          <w:tcPr>
            <w:tcW w:w="1084" w:type="dxa"/>
            <w:tcBorders>
              <w:top w:val="nil"/>
              <w:left w:val="nil"/>
              <w:bottom w:val="nil"/>
              <w:right w:val="nil"/>
            </w:tcBorders>
            <w:noWrap/>
            <w:vAlign w:val="center"/>
            <w:hideMark/>
          </w:tcPr>
          <w:p w14:paraId="213352C1" w14:textId="77777777" w:rsidR="003F2049" w:rsidRPr="00FD66D8" w:rsidRDefault="003F2049" w:rsidP="00E61E07">
            <w:pPr>
              <w:ind w:right="-133"/>
              <w:jc w:val="center"/>
              <w:rPr>
                <w:rFonts w:cs="Arial"/>
                <w:sz w:val="16"/>
                <w:szCs w:val="16"/>
                <w:lang w:val="en-AU"/>
              </w:rPr>
            </w:pPr>
            <w:r w:rsidRPr="00FD66D8">
              <w:rPr>
                <w:sz w:val="16"/>
                <w:szCs w:val="16"/>
                <w:lang w:val="en-AU"/>
              </w:rPr>
              <w:t>22.6</w:t>
            </w:r>
          </w:p>
        </w:tc>
        <w:tc>
          <w:tcPr>
            <w:tcW w:w="1085" w:type="dxa"/>
            <w:tcBorders>
              <w:top w:val="nil"/>
              <w:left w:val="nil"/>
              <w:bottom w:val="nil"/>
              <w:right w:val="nil"/>
            </w:tcBorders>
            <w:noWrap/>
            <w:vAlign w:val="center"/>
            <w:hideMark/>
          </w:tcPr>
          <w:p w14:paraId="48FA8144" w14:textId="77777777" w:rsidR="003F2049" w:rsidRPr="00FD66D8" w:rsidRDefault="003F2049" w:rsidP="00E61E07">
            <w:pPr>
              <w:ind w:right="-133"/>
              <w:jc w:val="center"/>
              <w:rPr>
                <w:rFonts w:cs="Arial"/>
                <w:sz w:val="16"/>
                <w:szCs w:val="16"/>
                <w:lang w:val="en-AU"/>
              </w:rPr>
            </w:pPr>
            <w:r w:rsidRPr="00FD66D8">
              <w:rPr>
                <w:sz w:val="16"/>
                <w:szCs w:val="16"/>
                <w:lang w:val="en-AU"/>
              </w:rPr>
              <w:t>6.0</w:t>
            </w:r>
          </w:p>
        </w:tc>
        <w:tc>
          <w:tcPr>
            <w:tcW w:w="894" w:type="dxa"/>
            <w:tcBorders>
              <w:top w:val="nil"/>
              <w:left w:val="nil"/>
              <w:bottom w:val="nil"/>
              <w:right w:val="nil"/>
            </w:tcBorders>
            <w:noWrap/>
            <w:vAlign w:val="center"/>
            <w:hideMark/>
          </w:tcPr>
          <w:p w14:paraId="4D3DEEA9" w14:textId="77777777" w:rsidR="003F2049" w:rsidRPr="00FD66D8" w:rsidRDefault="003F2049" w:rsidP="00E61E07">
            <w:pPr>
              <w:ind w:right="-133"/>
              <w:jc w:val="center"/>
              <w:rPr>
                <w:rFonts w:cs="Arial"/>
                <w:sz w:val="16"/>
                <w:szCs w:val="16"/>
                <w:lang w:val="en-AU"/>
              </w:rPr>
            </w:pPr>
            <w:r w:rsidRPr="00FD66D8">
              <w:rPr>
                <w:sz w:val="16"/>
                <w:szCs w:val="16"/>
                <w:lang w:val="en-AU"/>
              </w:rPr>
              <w:t>2.3</w:t>
            </w:r>
          </w:p>
        </w:tc>
        <w:tc>
          <w:tcPr>
            <w:tcW w:w="1275" w:type="dxa"/>
            <w:tcBorders>
              <w:top w:val="nil"/>
              <w:left w:val="nil"/>
              <w:bottom w:val="nil"/>
              <w:right w:val="nil"/>
            </w:tcBorders>
            <w:noWrap/>
            <w:vAlign w:val="center"/>
            <w:hideMark/>
          </w:tcPr>
          <w:p w14:paraId="5BF9A4E1" w14:textId="77777777" w:rsidR="003F2049" w:rsidRPr="00FD66D8" w:rsidRDefault="003F2049" w:rsidP="00E61E07">
            <w:pPr>
              <w:ind w:right="-133"/>
              <w:jc w:val="center"/>
              <w:rPr>
                <w:rFonts w:cs="Arial"/>
                <w:sz w:val="16"/>
                <w:szCs w:val="16"/>
                <w:lang w:val="en-AU"/>
              </w:rPr>
            </w:pPr>
            <w:r w:rsidRPr="00FD66D8">
              <w:rPr>
                <w:sz w:val="16"/>
                <w:szCs w:val="16"/>
                <w:lang w:val="en-AU"/>
              </w:rPr>
              <w:t>4.0</w:t>
            </w:r>
          </w:p>
        </w:tc>
      </w:tr>
      <w:tr w:rsidR="003F2049" w:rsidRPr="00FD66D8" w14:paraId="1A3B9C01" w14:textId="77777777" w:rsidTr="00BF1713">
        <w:trPr>
          <w:trHeight w:val="283"/>
        </w:trPr>
        <w:tc>
          <w:tcPr>
            <w:tcW w:w="964" w:type="dxa"/>
            <w:tcBorders>
              <w:top w:val="nil"/>
              <w:left w:val="nil"/>
              <w:bottom w:val="nil"/>
              <w:right w:val="nil"/>
            </w:tcBorders>
            <w:noWrap/>
            <w:vAlign w:val="center"/>
            <w:hideMark/>
          </w:tcPr>
          <w:p w14:paraId="4A2A1C94" w14:textId="77777777" w:rsidR="003F2049" w:rsidRPr="00FD66D8" w:rsidRDefault="003F2049" w:rsidP="00E61E07">
            <w:pPr>
              <w:ind w:right="-133"/>
              <w:rPr>
                <w:rFonts w:cs="Arial"/>
                <w:sz w:val="16"/>
                <w:szCs w:val="16"/>
                <w:lang w:val="en-AU"/>
              </w:rPr>
            </w:pPr>
            <w:r w:rsidRPr="00FD66D8">
              <w:rPr>
                <w:rFonts w:cs="Arial"/>
                <w:sz w:val="16"/>
                <w:szCs w:val="16"/>
                <w:lang w:val="en-AU"/>
              </w:rPr>
              <w:t>2008-09</w:t>
            </w:r>
          </w:p>
        </w:tc>
        <w:tc>
          <w:tcPr>
            <w:tcW w:w="1084" w:type="dxa"/>
            <w:tcBorders>
              <w:top w:val="nil"/>
              <w:left w:val="nil"/>
              <w:bottom w:val="nil"/>
              <w:right w:val="nil"/>
            </w:tcBorders>
            <w:noWrap/>
            <w:vAlign w:val="center"/>
            <w:hideMark/>
          </w:tcPr>
          <w:p w14:paraId="4C97303C" w14:textId="77777777" w:rsidR="003F2049" w:rsidRPr="00FD66D8" w:rsidRDefault="003F2049" w:rsidP="00E61E07">
            <w:pPr>
              <w:ind w:right="-133"/>
              <w:jc w:val="center"/>
              <w:rPr>
                <w:rFonts w:cs="Arial"/>
                <w:sz w:val="16"/>
                <w:szCs w:val="16"/>
                <w:lang w:val="en-AU"/>
              </w:rPr>
            </w:pPr>
            <w:r w:rsidRPr="00FD66D8">
              <w:rPr>
                <w:sz w:val="16"/>
                <w:szCs w:val="16"/>
                <w:lang w:val="en-AU"/>
              </w:rPr>
              <w:t>(7.1)</w:t>
            </w:r>
          </w:p>
        </w:tc>
        <w:tc>
          <w:tcPr>
            <w:tcW w:w="1084" w:type="dxa"/>
            <w:tcBorders>
              <w:top w:val="nil"/>
              <w:left w:val="nil"/>
              <w:bottom w:val="nil"/>
              <w:right w:val="nil"/>
            </w:tcBorders>
            <w:noWrap/>
            <w:vAlign w:val="center"/>
            <w:hideMark/>
          </w:tcPr>
          <w:p w14:paraId="5F2238CC" w14:textId="77777777" w:rsidR="003F2049" w:rsidRPr="00FD66D8" w:rsidRDefault="003F2049" w:rsidP="00E61E07">
            <w:pPr>
              <w:ind w:right="-133"/>
              <w:jc w:val="center"/>
              <w:rPr>
                <w:rFonts w:cs="Arial"/>
                <w:sz w:val="16"/>
                <w:szCs w:val="16"/>
                <w:lang w:val="en-AU"/>
              </w:rPr>
            </w:pPr>
            <w:r w:rsidRPr="00FD66D8">
              <w:rPr>
                <w:sz w:val="16"/>
                <w:szCs w:val="16"/>
                <w:lang w:val="en-AU"/>
              </w:rPr>
              <w:t>(1.8)</w:t>
            </w:r>
          </w:p>
        </w:tc>
        <w:tc>
          <w:tcPr>
            <w:tcW w:w="1085" w:type="dxa"/>
            <w:tcBorders>
              <w:top w:val="nil"/>
              <w:left w:val="nil"/>
              <w:bottom w:val="nil"/>
              <w:right w:val="nil"/>
            </w:tcBorders>
            <w:noWrap/>
            <w:vAlign w:val="center"/>
            <w:hideMark/>
          </w:tcPr>
          <w:p w14:paraId="3EE9E37E"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40.7</w:t>
            </w:r>
          </w:p>
        </w:tc>
        <w:tc>
          <w:tcPr>
            <w:tcW w:w="1084" w:type="dxa"/>
            <w:tcBorders>
              <w:top w:val="nil"/>
              <w:left w:val="nil"/>
              <w:bottom w:val="nil"/>
              <w:right w:val="nil"/>
            </w:tcBorders>
            <w:noWrap/>
            <w:vAlign w:val="center"/>
            <w:hideMark/>
          </w:tcPr>
          <w:p w14:paraId="2DC93C81"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10.3</w:t>
            </w:r>
          </w:p>
        </w:tc>
        <w:tc>
          <w:tcPr>
            <w:tcW w:w="1084" w:type="dxa"/>
            <w:tcBorders>
              <w:top w:val="nil"/>
              <w:left w:val="nil"/>
              <w:bottom w:val="nil"/>
              <w:right w:val="nil"/>
            </w:tcBorders>
            <w:noWrap/>
            <w:vAlign w:val="center"/>
            <w:hideMark/>
          </w:tcPr>
          <w:p w14:paraId="1C22F1A3" w14:textId="77777777" w:rsidR="003F2049" w:rsidRPr="00FD66D8" w:rsidRDefault="003F2049" w:rsidP="00E61E07">
            <w:pPr>
              <w:ind w:right="-133"/>
              <w:jc w:val="center"/>
              <w:rPr>
                <w:rFonts w:cs="Arial"/>
                <w:sz w:val="16"/>
                <w:szCs w:val="16"/>
                <w:lang w:val="en-AU"/>
              </w:rPr>
            </w:pPr>
            <w:r w:rsidRPr="00FD66D8">
              <w:rPr>
                <w:sz w:val="16"/>
                <w:szCs w:val="16"/>
                <w:lang w:val="en-AU"/>
              </w:rPr>
              <w:t>28.9</w:t>
            </w:r>
          </w:p>
        </w:tc>
        <w:tc>
          <w:tcPr>
            <w:tcW w:w="1085" w:type="dxa"/>
            <w:tcBorders>
              <w:top w:val="nil"/>
              <w:left w:val="nil"/>
              <w:bottom w:val="nil"/>
              <w:right w:val="nil"/>
            </w:tcBorders>
            <w:noWrap/>
            <w:vAlign w:val="center"/>
            <w:hideMark/>
          </w:tcPr>
          <w:p w14:paraId="039CCCB7" w14:textId="77777777" w:rsidR="003F2049" w:rsidRPr="00FD66D8" w:rsidRDefault="003F2049" w:rsidP="00E61E07">
            <w:pPr>
              <w:ind w:right="-133"/>
              <w:jc w:val="center"/>
              <w:rPr>
                <w:rFonts w:cs="Arial"/>
                <w:sz w:val="16"/>
                <w:szCs w:val="16"/>
                <w:lang w:val="en-AU"/>
              </w:rPr>
            </w:pPr>
            <w:r w:rsidRPr="00FD66D8">
              <w:rPr>
                <w:sz w:val="16"/>
                <w:szCs w:val="16"/>
                <w:lang w:val="en-AU"/>
              </w:rPr>
              <w:t>7.3</w:t>
            </w:r>
          </w:p>
        </w:tc>
        <w:tc>
          <w:tcPr>
            <w:tcW w:w="894" w:type="dxa"/>
            <w:tcBorders>
              <w:top w:val="nil"/>
              <w:left w:val="nil"/>
              <w:bottom w:val="nil"/>
              <w:right w:val="nil"/>
            </w:tcBorders>
            <w:noWrap/>
            <w:vAlign w:val="center"/>
            <w:hideMark/>
          </w:tcPr>
          <w:p w14:paraId="31663B6F" w14:textId="77777777" w:rsidR="003F2049" w:rsidRPr="00FD66D8" w:rsidRDefault="003F2049" w:rsidP="00E61E07">
            <w:pPr>
              <w:ind w:right="-133"/>
              <w:jc w:val="center"/>
              <w:rPr>
                <w:rFonts w:cs="Arial"/>
                <w:sz w:val="16"/>
                <w:szCs w:val="16"/>
                <w:lang w:val="en-AU"/>
              </w:rPr>
            </w:pPr>
            <w:r w:rsidRPr="00FD66D8">
              <w:rPr>
                <w:sz w:val="16"/>
                <w:szCs w:val="16"/>
                <w:lang w:val="en-AU"/>
              </w:rPr>
              <w:t>2.8</w:t>
            </w:r>
          </w:p>
        </w:tc>
        <w:tc>
          <w:tcPr>
            <w:tcW w:w="1275" w:type="dxa"/>
            <w:tcBorders>
              <w:top w:val="nil"/>
              <w:left w:val="nil"/>
              <w:bottom w:val="nil"/>
              <w:right w:val="nil"/>
            </w:tcBorders>
            <w:noWrap/>
            <w:vAlign w:val="center"/>
            <w:hideMark/>
          </w:tcPr>
          <w:p w14:paraId="3A02D895" w14:textId="77777777" w:rsidR="003F2049" w:rsidRPr="00FD66D8" w:rsidRDefault="003F2049" w:rsidP="00E61E07">
            <w:pPr>
              <w:ind w:right="-133"/>
              <w:jc w:val="center"/>
              <w:rPr>
                <w:rFonts w:cs="Arial"/>
                <w:sz w:val="16"/>
                <w:szCs w:val="16"/>
                <w:lang w:val="en-AU"/>
              </w:rPr>
            </w:pPr>
            <w:r w:rsidRPr="00FD66D8">
              <w:rPr>
                <w:sz w:val="16"/>
                <w:szCs w:val="16"/>
                <w:lang w:val="en-AU"/>
              </w:rPr>
              <w:t>4.5</w:t>
            </w:r>
          </w:p>
        </w:tc>
      </w:tr>
      <w:tr w:rsidR="003F2049" w:rsidRPr="00FD66D8" w14:paraId="333787BD" w14:textId="77777777" w:rsidTr="00BF1713">
        <w:trPr>
          <w:trHeight w:val="283"/>
        </w:trPr>
        <w:tc>
          <w:tcPr>
            <w:tcW w:w="964" w:type="dxa"/>
            <w:tcBorders>
              <w:top w:val="nil"/>
              <w:left w:val="nil"/>
              <w:bottom w:val="nil"/>
              <w:right w:val="nil"/>
            </w:tcBorders>
            <w:noWrap/>
            <w:vAlign w:val="center"/>
            <w:hideMark/>
          </w:tcPr>
          <w:p w14:paraId="7BDC9DF6" w14:textId="77777777" w:rsidR="003F2049" w:rsidRPr="00FD66D8" w:rsidRDefault="003F2049" w:rsidP="00E61E07">
            <w:pPr>
              <w:ind w:right="-133"/>
              <w:rPr>
                <w:rFonts w:cs="Arial"/>
                <w:sz w:val="16"/>
                <w:szCs w:val="16"/>
                <w:lang w:val="en-AU"/>
              </w:rPr>
            </w:pPr>
            <w:r w:rsidRPr="00FD66D8">
              <w:rPr>
                <w:rFonts w:cs="Arial"/>
                <w:sz w:val="16"/>
                <w:szCs w:val="16"/>
                <w:lang w:val="en-AU"/>
              </w:rPr>
              <w:t>2009-10</w:t>
            </w:r>
          </w:p>
        </w:tc>
        <w:tc>
          <w:tcPr>
            <w:tcW w:w="1084" w:type="dxa"/>
            <w:tcBorders>
              <w:top w:val="nil"/>
              <w:left w:val="nil"/>
              <w:bottom w:val="nil"/>
              <w:right w:val="nil"/>
            </w:tcBorders>
            <w:noWrap/>
            <w:vAlign w:val="center"/>
            <w:hideMark/>
          </w:tcPr>
          <w:p w14:paraId="59A4F122" w14:textId="77777777" w:rsidR="003F2049" w:rsidRPr="00FD66D8" w:rsidRDefault="003F2049" w:rsidP="00E61E07">
            <w:pPr>
              <w:ind w:right="-133"/>
              <w:jc w:val="center"/>
              <w:rPr>
                <w:rFonts w:cs="Arial"/>
                <w:sz w:val="16"/>
                <w:szCs w:val="16"/>
                <w:lang w:val="en-AU"/>
              </w:rPr>
            </w:pPr>
            <w:r w:rsidRPr="00FD66D8">
              <w:rPr>
                <w:sz w:val="16"/>
                <w:szCs w:val="16"/>
                <w:lang w:val="en-AU"/>
              </w:rPr>
              <w:t>(6.1)</w:t>
            </w:r>
          </w:p>
        </w:tc>
        <w:tc>
          <w:tcPr>
            <w:tcW w:w="1084" w:type="dxa"/>
            <w:tcBorders>
              <w:top w:val="nil"/>
              <w:left w:val="nil"/>
              <w:bottom w:val="nil"/>
              <w:right w:val="nil"/>
            </w:tcBorders>
            <w:noWrap/>
            <w:vAlign w:val="center"/>
            <w:hideMark/>
          </w:tcPr>
          <w:p w14:paraId="27C38E7A" w14:textId="77777777" w:rsidR="003F2049" w:rsidRPr="00FD66D8" w:rsidRDefault="003F2049" w:rsidP="00E61E07">
            <w:pPr>
              <w:ind w:right="-133"/>
              <w:jc w:val="center"/>
              <w:rPr>
                <w:rFonts w:cs="Arial"/>
                <w:sz w:val="16"/>
                <w:szCs w:val="16"/>
                <w:lang w:val="en-AU"/>
              </w:rPr>
            </w:pPr>
            <w:r w:rsidRPr="00FD66D8">
              <w:rPr>
                <w:sz w:val="16"/>
                <w:szCs w:val="16"/>
                <w:lang w:val="en-AU"/>
              </w:rPr>
              <w:t>(1.5)</w:t>
            </w:r>
          </w:p>
        </w:tc>
        <w:tc>
          <w:tcPr>
            <w:tcW w:w="1085" w:type="dxa"/>
            <w:tcBorders>
              <w:top w:val="nil"/>
              <w:left w:val="nil"/>
              <w:bottom w:val="nil"/>
              <w:right w:val="nil"/>
            </w:tcBorders>
            <w:noWrap/>
            <w:vAlign w:val="center"/>
            <w:hideMark/>
          </w:tcPr>
          <w:p w14:paraId="143DB218"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46.5</w:t>
            </w:r>
          </w:p>
        </w:tc>
        <w:tc>
          <w:tcPr>
            <w:tcW w:w="1084" w:type="dxa"/>
            <w:tcBorders>
              <w:top w:val="nil"/>
              <w:left w:val="nil"/>
              <w:bottom w:val="nil"/>
              <w:right w:val="nil"/>
            </w:tcBorders>
            <w:noWrap/>
            <w:vAlign w:val="center"/>
            <w:hideMark/>
          </w:tcPr>
          <w:p w14:paraId="1DE5F90B"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11.3</w:t>
            </w:r>
          </w:p>
        </w:tc>
        <w:tc>
          <w:tcPr>
            <w:tcW w:w="1084" w:type="dxa"/>
            <w:tcBorders>
              <w:top w:val="nil"/>
              <w:left w:val="nil"/>
              <w:bottom w:val="nil"/>
              <w:right w:val="nil"/>
            </w:tcBorders>
            <w:noWrap/>
            <w:vAlign w:val="center"/>
            <w:hideMark/>
          </w:tcPr>
          <w:p w14:paraId="1A8FE8ED" w14:textId="77777777" w:rsidR="003F2049" w:rsidRPr="00FD66D8" w:rsidRDefault="003F2049" w:rsidP="00E61E07">
            <w:pPr>
              <w:ind w:right="-133"/>
              <w:jc w:val="center"/>
              <w:rPr>
                <w:rFonts w:cs="Arial"/>
                <w:sz w:val="16"/>
                <w:szCs w:val="16"/>
                <w:lang w:val="en-AU"/>
              </w:rPr>
            </w:pPr>
            <w:r w:rsidRPr="00FD66D8">
              <w:rPr>
                <w:sz w:val="16"/>
                <w:szCs w:val="16"/>
                <w:lang w:val="en-AU"/>
              </w:rPr>
              <w:t>32.7</w:t>
            </w:r>
          </w:p>
        </w:tc>
        <w:tc>
          <w:tcPr>
            <w:tcW w:w="1085" w:type="dxa"/>
            <w:tcBorders>
              <w:top w:val="nil"/>
              <w:left w:val="nil"/>
              <w:bottom w:val="nil"/>
              <w:right w:val="nil"/>
            </w:tcBorders>
            <w:noWrap/>
            <w:vAlign w:val="center"/>
            <w:hideMark/>
          </w:tcPr>
          <w:p w14:paraId="1DE77BFB" w14:textId="77777777" w:rsidR="003F2049" w:rsidRPr="00FD66D8" w:rsidRDefault="003F2049" w:rsidP="00E61E07">
            <w:pPr>
              <w:ind w:right="-133"/>
              <w:jc w:val="center"/>
              <w:rPr>
                <w:rFonts w:cs="Arial"/>
                <w:sz w:val="16"/>
                <w:szCs w:val="16"/>
                <w:lang w:val="en-AU"/>
              </w:rPr>
            </w:pPr>
            <w:r w:rsidRPr="00FD66D8">
              <w:rPr>
                <w:sz w:val="16"/>
                <w:szCs w:val="16"/>
                <w:lang w:val="en-AU"/>
              </w:rPr>
              <w:t>7.9</w:t>
            </w:r>
          </w:p>
        </w:tc>
        <w:tc>
          <w:tcPr>
            <w:tcW w:w="894" w:type="dxa"/>
            <w:tcBorders>
              <w:top w:val="nil"/>
              <w:left w:val="nil"/>
              <w:bottom w:val="nil"/>
              <w:right w:val="nil"/>
            </w:tcBorders>
            <w:noWrap/>
            <w:vAlign w:val="center"/>
            <w:hideMark/>
          </w:tcPr>
          <w:p w14:paraId="548C0248" w14:textId="77777777" w:rsidR="003F2049" w:rsidRPr="00FD66D8" w:rsidRDefault="003F2049" w:rsidP="00E61E07">
            <w:pPr>
              <w:ind w:right="-133"/>
              <w:jc w:val="center"/>
              <w:rPr>
                <w:rFonts w:cs="Arial"/>
                <w:sz w:val="16"/>
                <w:szCs w:val="16"/>
                <w:lang w:val="en-AU"/>
              </w:rPr>
            </w:pPr>
            <w:r w:rsidRPr="00FD66D8">
              <w:rPr>
                <w:sz w:val="16"/>
                <w:szCs w:val="16"/>
                <w:lang w:val="en-AU"/>
              </w:rPr>
              <w:t>3.1</w:t>
            </w:r>
          </w:p>
        </w:tc>
        <w:tc>
          <w:tcPr>
            <w:tcW w:w="1275" w:type="dxa"/>
            <w:tcBorders>
              <w:top w:val="nil"/>
              <w:left w:val="nil"/>
              <w:bottom w:val="nil"/>
              <w:right w:val="nil"/>
            </w:tcBorders>
            <w:noWrap/>
            <w:vAlign w:val="center"/>
            <w:hideMark/>
          </w:tcPr>
          <w:p w14:paraId="1A40638B" w14:textId="77777777" w:rsidR="003F2049" w:rsidRPr="00FD66D8" w:rsidRDefault="003F2049" w:rsidP="00E61E07">
            <w:pPr>
              <w:ind w:right="-133"/>
              <w:jc w:val="center"/>
              <w:rPr>
                <w:rFonts w:cs="Arial"/>
                <w:sz w:val="16"/>
                <w:szCs w:val="16"/>
                <w:lang w:val="en-AU"/>
              </w:rPr>
            </w:pPr>
            <w:r w:rsidRPr="00FD66D8">
              <w:rPr>
                <w:sz w:val="16"/>
                <w:szCs w:val="16"/>
                <w:lang w:val="en-AU"/>
              </w:rPr>
              <w:t>4.8</w:t>
            </w:r>
          </w:p>
        </w:tc>
      </w:tr>
      <w:tr w:rsidR="003F2049" w:rsidRPr="00FD66D8" w14:paraId="22B3FF3A" w14:textId="77777777" w:rsidTr="00BF1713">
        <w:trPr>
          <w:trHeight w:val="283"/>
        </w:trPr>
        <w:tc>
          <w:tcPr>
            <w:tcW w:w="964" w:type="dxa"/>
            <w:tcBorders>
              <w:top w:val="nil"/>
              <w:left w:val="nil"/>
              <w:bottom w:val="nil"/>
              <w:right w:val="nil"/>
            </w:tcBorders>
            <w:noWrap/>
            <w:vAlign w:val="center"/>
            <w:hideMark/>
          </w:tcPr>
          <w:p w14:paraId="745F38FF" w14:textId="77777777" w:rsidR="003F2049" w:rsidRPr="00FD66D8" w:rsidRDefault="003F2049" w:rsidP="00E61E07">
            <w:pPr>
              <w:ind w:right="-133"/>
              <w:rPr>
                <w:rFonts w:cs="Arial"/>
                <w:sz w:val="16"/>
                <w:szCs w:val="16"/>
                <w:lang w:val="en-AU"/>
              </w:rPr>
            </w:pPr>
            <w:r w:rsidRPr="00FD66D8">
              <w:rPr>
                <w:rFonts w:cs="Arial"/>
                <w:sz w:val="16"/>
                <w:szCs w:val="16"/>
                <w:lang w:val="en-AU"/>
              </w:rPr>
              <w:t>2010-11</w:t>
            </w:r>
          </w:p>
        </w:tc>
        <w:tc>
          <w:tcPr>
            <w:tcW w:w="1084" w:type="dxa"/>
            <w:tcBorders>
              <w:top w:val="nil"/>
              <w:left w:val="nil"/>
              <w:bottom w:val="nil"/>
              <w:right w:val="nil"/>
            </w:tcBorders>
            <w:noWrap/>
            <w:vAlign w:val="center"/>
            <w:hideMark/>
          </w:tcPr>
          <w:p w14:paraId="041A7897" w14:textId="77777777" w:rsidR="003F2049" w:rsidRPr="00FD66D8" w:rsidRDefault="003F2049" w:rsidP="00E61E07">
            <w:pPr>
              <w:ind w:right="-133"/>
              <w:jc w:val="center"/>
              <w:rPr>
                <w:rFonts w:cs="Arial"/>
                <w:sz w:val="16"/>
                <w:szCs w:val="16"/>
                <w:lang w:val="en-AU"/>
              </w:rPr>
            </w:pPr>
            <w:r w:rsidRPr="00FD66D8">
              <w:rPr>
                <w:sz w:val="16"/>
                <w:szCs w:val="16"/>
                <w:lang w:val="en-AU"/>
              </w:rPr>
              <w:t>(6.5)</w:t>
            </w:r>
          </w:p>
        </w:tc>
        <w:tc>
          <w:tcPr>
            <w:tcW w:w="1084" w:type="dxa"/>
            <w:tcBorders>
              <w:top w:val="nil"/>
              <w:left w:val="nil"/>
              <w:bottom w:val="nil"/>
              <w:right w:val="nil"/>
            </w:tcBorders>
            <w:noWrap/>
            <w:vAlign w:val="center"/>
            <w:hideMark/>
          </w:tcPr>
          <w:p w14:paraId="0690E657" w14:textId="77777777" w:rsidR="003F2049" w:rsidRPr="00FD66D8" w:rsidRDefault="003F2049" w:rsidP="00E61E07">
            <w:pPr>
              <w:ind w:right="-133"/>
              <w:jc w:val="center"/>
              <w:rPr>
                <w:rFonts w:cs="Arial"/>
                <w:sz w:val="16"/>
                <w:szCs w:val="16"/>
                <w:lang w:val="en-AU"/>
              </w:rPr>
            </w:pPr>
            <w:r w:rsidRPr="00FD66D8">
              <w:rPr>
                <w:sz w:val="16"/>
                <w:szCs w:val="16"/>
                <w:lang w:val="en-AU"/>
              </w:rPr>
              <w:t>(1.5)</w:t>
            </w:r>
          </w:p>
        </w:tc>
        <w:tc>
          <w:tcPr>
            <w:tcW w:w="1085" w:type="dxa"/>
            <w:tcBorders>
              <w:top w:val="nil"/>
              <w:left w:val="nil"/>
              <w:bottom w:val="nil"/>
              <w:right w:val="nil"/>
            </w:tcBorders>
            <w:noWrap/>
            <w:vAlign w:val="center"/>
            <w:hideMark/>
          </w:tcPr>
          <w:p w14:paraId="7FE154E5"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53.2</w:t>
            </w:r>
          </w:p>
        </w:tc>
        <w:tc>
          <w:tcPr>
            <w:tcW w:w="1084" w:type="dxa"/>
            <w:tcBorders>
              <w:top w:val="nil"/>
              <w:left w:val="nil"/>
              <w:bottom w:val="nil"/>
              <w:right w:val="nil"/>
            </w:tcBorders>
            <w:noWrap/>
            <w:vAlign w:val="center"/>
            <w:hideMark/>
          </w:tcPr>
          <w:p w14:paraId="0282C55D"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12.0</w:t>
            </w:r>
          </w:p>
        </w:tc>
        <w:tc>
          <w:tcPr>
            <w:tcW w:w="1084" w:type="dxa"/>
            <w:tcBorders>
              <w:top w:val="nil"/>
              <w:left w:val="nil"/>
              <w:bottom w:val="nil"/>
              <w:right w:val="nil"/>
            </w:tcBorders>
            <w:noWrap/>
            <w:vAlign w:val="center"/>
            <w:hideMark/>
          </w:tcPr>
          <w:p w14:paraId="6DDA311D" w14:textId="77777777" w:rsidR="003F2049" w:rsidRPr="00FD66D8" w:rsidRDefault="003F2049" w:rsidP="00E61E07">
            <w:pPr>
              <w:ind w:right="-133"/>
              <w:jc w:val="center"/>
              <w:rPr>
                <w:rFonts w:cs="Arial"/>
                <w:sz w:val="16"/>
                <w:szCs w:val="16"/>
                <w:lang w:val="en-AU"/>
              </w:rPr>
            </w:pPr>
            <w:r w:rsidRPr="00FD66D8">
              <w:rPr>
                <w:sz w:val="16"/>
                <w:szCs w:val="16"/>
                <w:lang w:val="en-AU"/>
              </w:rPr>
              <w:t>32.4</w:t>
            </w:r>
          </w:p>
        </w:tc>
        <w:tc>
          <w:tcPr>
            <w:tcW w:w="1085" w:type="dxa"/>
            <w:tcBorders>
              <w:top w:val="nil"/>
              <w:left w:val="nil"/>
              <w:bottom w:val="nil"/>
              <w:right w:val="nil"/>
            </w:tcBorders>
            <w:noWrap/>
            <w:vAlign w:val="center"/>
            <w:hideMark/>
          </w:tcPr>
          <w:p w14:paraId="669B0572" w14:textId="77777777" w:rsidR="003F2049" w:rsidRPr="00FD66D8" w:rsidRDefault="003F2049" w:rsidP="00E61E07">
            <w:pPr>
              <w:ind w:right="-133"/>
              <w:jc w:val="center"/>
              <w:rPr>
                <w:rFonts w:cs="Arial"/>
                <w:sz w:val="16"/>
                <w:szCs w:val="16"/>
                <w:lang w:val="en-AU"/>
              </w:rPr>
            </w:pPr>
            <w:r w:rsidRPr="00FD66D8">
              <w:rPr>
                <w:sz w:val="16"/>
                <w:szCs w:val="16"/>
                <w:lang w:val="en-AU"/>
              </w:rPr>
              <w:t>7.3</w:t>
            </w:r>
          </w:p>
        </w:tc>
        <w:tc>
          <w:tcPr>
            <w:tcW w:w="894" w:type="dxa"/>
            <w:tcBorders>
              <w:top w:val="nil"/>
              <w:left w:val="nil"/>
              <w:bottom w:val="nil"/>
              <w:right w:val="nil"/>
            </w:tcBorders>
            <w:noWrap/>
            <w:vAlign w:val="center"/>
            <w:hideMark/>
          </w:tcPr>
          <w:p w14:paraId="642CC426" w14:textId="77777777" w:rsidR="003F2049" w:rsidRPr="00FD66D8" w:rsidRDefault="003F2049" w:rsidP="00E61E07">
            <w:pPr>
              <w:ind w:right="-133"/>
              <w:jc w:val="center"/>
              <w:rPr>
                <w:rFonts w:cs="Arial"/>
                <w:sz w:val="16"/>
                <w:szCs w:val="16"/>
                <w:lang w:val="en-AU"/>
              </w:rPr>
            </w:pPr>
            <w:r w:rsidRPr="00FD66D8">
              <w:rPr>
                <w:sz w:val="16"/>
                <w:szCs w:val="16"/>
                <w:lang w:val="en-AU"/>
              </w:rPr>
              <w:t>3.5</w:t>
            </w:r>
          </w:p>
        </w:tc>
        <w:tc>
          <w:tcPr>
            <w:tcW w:w="1275" w:type="dxa"/>
            <w:tcBorders>
              <w:top w:val="nil"/>
              <w:left w:val="nil"/>
              <w:bottom w:val="nil"/>
              <w:right w:val="nil"/>
            </w:tcBorders>
            <w:noWrap/>
            <w:vAlign w:val="center"/>
            <w:hideMark/>
          </w:tcPr>
          <w:p w14:paraId="246DC890" w14:textId="77777777" w:rsidR="003F2049" w:rsidRPr="00FD66D8" w:rsidRDefault="003F2049" w:rsidP="00E61E07">
            <w:pPr>
              <w:ind w:right="-133"/>
              <w:jc w:val="center"/>
              <w:rPr>
                <w:rFonts w:cs="Arial"/>
                <w:sz w:val="16"/>
                <w:szCs w:val="16"/>
                <w:lang w:val="en-AU"/>
              </w:rPr>
            </w:pPr>
            <w:r w:rsidRPr="00FD66D8">
              <w:rPr>
                <w:sz w:val="16"/>
                <w:szCs w:val="16"/>
                <w:lang w:val="en-AU"/>
              </w:rPr>
              <w:t>5.2</w:t>
            </w:r>
          </w:p>
        </w:tc>
      </w:tr>
      <w:tr w:rsidR="003F2049" w:rsidRPr="00FD66D8" w14:paraId="07FF8640" w14:textId="77777777" w:rsidTr="00BF1713">
        <w:trPr>
          <w:trHeight w:val="283"/>
        </w:trPr>
        <w:tc>
          <w:tcPr>
            <w:tcW w:w="964" w:type="dxa"/>
            <w:tcBorders>
              <w:top w:val="nil"/>
              <w:left w:val="nil"/>
              <w:bottom w:val="nil"/>
              <w:right w:val="nil"/>
            </w:tcBorders>
            <w:noWrap/>
            <w:vAlign w:val="center"/>
            <w:hideMark/>
          </w:tcPr>
          <w:p w14:paraId="6E530F69" w14:textId="77777777" w:rsidR="003F2049" w:rsidRPr="00FD66D8" w:rsidRDefault="003F2049" w:rsidP="00E61E07">
            <w:pPr>
              <w:ind w:right="-133"/>
              <w:rPr>
                <w:rFonts w:cs="Arial"/>
                <w:sz w:val="16"/>
                <w:szCs w:val="16"/>
                <w:lang w:val="en-AU"/>
              </w:rPr>
            </w:pPr>
            <w:r w:rsidRPr="00FD66D8">
              <w:rPr>
                <w:rFonts w:cs="Arial"/>
                <w:sz w:val="16"/>
                <w:szCs w:val="16"/>
                <w:lang w:val="en-AU"/>
              </w:rPr>
              <w:t>2011-12</w:t>
            </w:r>
          </w:p>
        </w:tc>
        <w:tc>
          <w:tcPr>
            <w:tcW w:w="1084" w:type="dxa"/>
            <w:tcBorders>
              <w:top w:val="nil"/>
              <w:left w:val="nil"/>
              <w:bottom w:val="nil"/>
              <w:right w:val="nil"/>
            </w:tcBorders>
            <w:noWrap/>
            <w:vAlign w:val="center"/>
            <w:hideMark/>
          </w:tcPr>
          <w:p w14:paraId="038329F5" w14:textId="77777777" w:rsidR="003F2049" w:rsidRPr="00FD66D8" w:rsidRDefault="003F2049" w:rsidP="00E61E07">
            <w:pPr>
              <w:ind w:right="-133"/>
              <w:jc w:val="center"/>
              <w:rPr>
                <w:rFonts w:cs="Arial"/>
                <w:sz w:val="16"/>
                <w:szCs w:val="16"/>
                <w:lang w:val="en-AU"/>
              </w:rPr>
            </w:pPr>
            <w:r w:rsidRPr="00FD66D8">
              <w:rPr>
                <w:sz w:val="16"/>
                <w:szCs w:val="16"/>
                <w:lang w:val="en-AU"/>
              </w:rPr>
              <w:t>(5.5)</w:t>
            </w:r>
          </w:p>
        </w:tc>
        <w:tc>
          <w:tcPr>
            <w:tcW w:w="1084" w:type="dxa"/>
            <w:tcBorders>
              <w:top w:val="nil"/>
              <w:left w:val="nil"/>
              <w:bottom w:val="nil"/>
              <w:right w:val="nil"/>
            </w:tcBorders>
            <w:noWrap/>
            <w:vAlign w:val="center"/>
            <w:hideMark/>
          </w:tcPr>
          <w:p w14:paraId="59ED4464" w14:textId="77777777" w:rsidR="003F2049" w:rsidRPr="00FD66D8" w:rsidRDefault="003F2049" w:rsidP="00E61E07">
            <w:pPr>
              <w:ind w:right="-133"/>
              <w:jc w:val="center"/>
              <w:rPr>
                <w:rFonts w:cs="Arial"/>
                <w:sz w:val="16"/>
                <w:szCs w:val="16"/>
                <w:lang w:val="en-AU"/>
              </w:rPr>
            </w:pPr>
            <w:r w:rsidRPr="00FD66D8">
              <w:rPr>
                <w:sz w:val="16"/>
                <w:szCs w:val="16"/>
                <w:lang w:val="en-AU"/>
              </w:rPr>
              <w:t>(1.2)</w:t>
            </w:r>
          </w:p>
        </w:tc>
        <w:tc>
          <w:tcPr>
            <w:tcW w:w="1085" w:type="dxa"/>
            <w:tcBorders>
              <w:top w:val="nil"/>
              <w:left w:val="nil"/>
              <w:bottom w:val="nil"/>
              <w:right w:val="nil"/>
            </w:tcBorders>
            <w:noWrap/>
            <w:vAlign w:val="center"/>
            <w:hideMark/>
          </w:tcPr>
          <w:p w14:paraId="7E65867E"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57.4</w:t>
            </w:r>
          </w:p>
        </w:tc>
        <w:tc>
          <w:tcPr>
            <w:tcW w:w="1084" w:type="dxa"/>
            <w:tcBorders>
              <w:top w:val="nil"/>
              <w:left w:val="nil"/>
              <w:bottom w:val="nil"/>
              <w:right w:val="nil"/>
            </w:tcBorders>
            <w:noWrap/>
            <w:vAlign w:val="center"/>
            <w:hideMark/>
          </w:tcPr>
          <w:p w14:paraId="17E58BA2"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12.4</w:t>
            </w:r>
          </w:p>
        </w:tc>
        <w:tc>
          <w:tcPr>
            <w:tcW w:w="1084" w:type="dxa"/>
            <w:tcBorders>
              <w:top w:val="nil"/>
              <w:left w:val="nil"/>
              <w:bottom w:val="nil"/>
              <w:right w:val="nil"/>
            </w:tcBorders>
            <w:noWrap/>
            <w:vAlign w:val="center"/>
            <w:hideMark/>
          </w:tcPr>
          <w:p w14:paraId="5C2A8311" w14:textId="77777777" w:rsidR="003F2049" w:rsidRPr="00FD66D8" w:rsidRDefault="003F2049" w:rsidP="00E61E07">
            <w:pPr>
              <w:ind w:right="-133"/>
              <w:jc w:val="center"/>
              <w:rPr>
                <w:rFonts w:cs="Arial"/>
                <w:sz w:val="16"/>
                <w:szCs w:val="16"/>
                <w:lang w:val="en-AU"/>
              </w:rPr>
            </w:pPr>
            <w:r w:rsidRPr="00FD66D8">
              <w:rPr>
                <w:sz w:val="16"/>
                <w:szCs w:val="16"/>
                <w:lang w:val="en-AU"/>
              </w:rPr>
              <w:t>39.6</w:t>
            </w:r>
          </w:p>
        </w:tc>
        <w:tc>
          <w:tcPr>
            <w:tcW w:w="1085" w:type="dxa"/>
            <w:tcBorders>
              <w:top w:val="nil"/>
              <w:left w:val="nil"/>
              <w:bottom w:val="nil"/>
              <w:right w:val="nil"/>
            </w:tcBorders>
            <w:noWrap/>
            <w:vAlign w:val="center"/>
            <w:hideMark/>
          </w:tcPr>
          <w:p w14:paraId="65F30C60" w14:textId="77777777" w:rsidR="003F2049" w:rsidRPr="00FD66D8" w:rsidRDefault="003F2049" w:rsidP="00E61E07">
            <w:pPr>
              <w:ind w:right="-133"/>
              <w:jc w:val="center"/>
              <w:rPr>
                <w:rFonts w:cs="Arial"/>
                <w:sz w:val="16"/>
                <w:szCs w:val="16"/>
                <w:lang w:val="en-AU"/>
              </w:rPr>
            </w:pPr>
            <w:r w:rsidRPr="00FD66D8">
              <w:rPr>
                <w:sz w:val="16"/>
                <w:szCs w:val="16"/>
                <w:lang w:val="en-AU"/>
              </w:rPr>
              <w:t>8.5</w:t>
            </w:r>
          </w:p>
        </w:tc>
        <w:tc>
          <w:tcPr>
            <w:tcW w:w="894" w:type="dxa"/>
            <w:tcBorders>
              <w:top w:val="nil"/>
              <w:left w:val="nil"/>
              <w:bottom w:val="nil"/>
              <w:right w:val="nil"/>
            </w:tcBorders>
            <w:noWrap/>
            <w:vAlign w:val="center"/>
            <w:hideMark/>
          </w:tcPr>
          <w:p w14:paraId="382E999D" w14:textId="77777777" w:rsidR="003F2049" w:rsidRPr="00FD66D8" w:rsidRDefault="003F2049" w:rsidP="00E61E07">
            <w:pPr>
              <w:ind w:right="-133"/>
              <w:jc w:val="center"/>
              <w:rPr>
                <w:rFonts w:cs="Arial"/>
                <w:sz w:val="16"/>
                <w:szCs w:val="16"/>
                <w:lang w:val="en-AU"/>
              </w:rPr>
            </w:pPr>
            <w:r w:rsidRPr="00FD66D8">
              <w:rPr>
                <w:sz w:val="16"/>
                <w:szCs w:val="16"/>
                <w:lang w:val="en-AU"/>
              </w:rPr>
              <w:t>3.9</w:t>
            </w:r>
          </w:p>
        </w:tc>
        <w:tc>
          <w:tcPr>
            <w:tcW w:w="1275" w:type="dxa"/>
            <w:tcBorders>
              <w:top w:val="nil"/>
              <w:left w:val="nil"/>
              <w:bottom w:val="nil"/>
              <w:right w:val="nil"/>
            </w:tcBorders>
            <w:noWrap/>
            <w:vAlign w:val="center"/>
            <w:hideMark/>
          </w:tcPr>
          <w:p w14:paraId="6EC7F499" w14:textId="77777777" w:rsidR="003F2049" w:rsidRPr="00FD66D8" w:rsidRDefault="003F2049" w:rsidP="00E61E07">
            <w:pPr>
              <w:ind w:right="-133"/>
              <w:jc w:val="center"/>
              <w:rPr>
                <w:rFonts w:cs="Arial"/>
                <w:sz w:val="16"/>
                <w:szCs w:val="16"/>
                <w:lang w:val="en-AU"/>
              </w:rPr>
            </w:pPr>
            <w:r w:rsidRPr="00FD66D8">
              <w:rPr>
                <w:sz w:val="16"/>
                <w:szCs w:val="16"/>
                <w:lang w:val="en-AU"/>
              </w:rPr>
              <w:t>5.5</w:t>
            </w:r>
          </w:p>
        </w:tc>
      </w:tr>
      <w:tr w:rsidR="003F2049" w:rsidRPr="00FD66D8" w14:paraId="0FC8FA2E" w14:textId="77777777" w:rsidTr="00BF1713">
        <w:trPr>
          <w:trHeight w:val="283"/>
        </w:trPr>
        <w:tc>
          <w:tcPr>
            <w:tcW w:w="964" w:type="dxa"/>
            <w:tcBorders>
              <w:top w:val="nil"/>
              <w:left w:val="nil"/>
              <w:bottom w:val="nil"/>
              <w:right w:val="nil"/>
            </w:tcBorders>
            <w:noWrap/>
            <w:vAlign w:val="center"/>
            <w:hideMark/>
          </w:tcPr>
          <w:p w14:paraId="70CDF1AE" w14:textId="77777777" w:rsidR="003F2049" w:rsidRPr="00FD66D8" w:rsidRDefault="003F2049" w:rsidP="00E61E07">
            <w:pPr>
              <w:ind w:right="-133"/>
              <w:rPr>
                <w:rFonts w:cs="Arial"/>
                <w:sz w:val="16"/>
                <w:szCs w:val="16"/>
                <w:lang w:val="en-AU"/>
              </w:rPr>
            </w:pPr>
            <w:r w:rsidRPr="00FD66D8">
              <w:rPr>
                <w:rFonts w:cs="Arial"/>
                <w:sz w:val="16"/>
                <w:szCs w:val="16"/>
                <w:lang w:val="en-AU"/>
              </w:rPr>
              <w:t>2012-13</w:t>
            </w:r>
          </w:p>
        </w:tc>
        <w:tc>
          <w:tcPr>
            <w:tcW w:w="1084" w:type="dxa"/>
            <w:tcBorders>
              <w:top w:val="nil"/>
              <w:left w:val="nil"/>
              <w:bottom w:val="nil"/>
              <w:right w:val="nil"/>
            </w:tcBorders>
            <w:noWrap/>
            <w:vAlign w:val="center"/>
            <w:hideMark/>
          </w:tcPr>
          <w:p w14:paraId="27BD9567" w14:textId="77777777" w:rsidR="003F2049" w:rsidRPr="00FD66D8" w:rsidRDefault="003F2049" w:rsidP="00E61E07">
            <w:pPr>
              <w:ind w:right="-133"/>
              <w:jc w:val="center"/>
              <w:rPr>
                <w:rFonts w:cs="Arial"/>
                <w:sz w:val="16"/>
                <w:szCs w:val="16"/>
                <w:lang w:val="en-AU"/>
              </w:rPr>
            </w:pPr>
            <w:r w:rsidRPr="00FD66D8">
              <w:rPr>
                <w:sz w:val="16"/>
                <w:szCs w:val="16"/>
                <w:lang w:val="en-AU"/>
              </w:rPr>
              <w:t>(5.1)</w:t>
            </w:r>
          </w:p>
        </w:tc>
        <w:tc>
          <w:tcPr>
            <w:tcW w:w="1084" w:type="dxa"/>
            <w:tcBorders>
              <w:top w:val="nil"/>
              <w:left w:val="nil"/>
              <w:bottom w:val="nil"/>
              <w:right w:val="nil"/>
            </w:tcBorders>
            <w:noWrap/>
            <w:vAlign w:val="center"/>
            <w:hideMark/>
          </w:tcPr>
          <w:p w14:paraId="2F194731" w14:textId="77777777" w:rsidR="003F2049" w:rsidRPr="00FD66D8" w:rsidRDefault="003F2049" w:rsidP="00E61E07">
            <w:pPr>
              <w:ind w:right="-133"/>
              <w:jc w:val="center"/>
              <w:rPr>
                <w:rFonts w:cs="Arial"/>
                <w:sz w:val="16"/>
                <w:szCs w:val="16"/>
                <w:lang w:val="en-AU"/>
              </w:rPr>
            </w:pPr>
            <w:r w:rsidRPr="00FD66D8">
              <w:rPr>
                <w:sz w:val="16"/>
                <w:szCs w:val="16"/>
                <w:lang w:val="en-AU"/>
              </w:rPr>
              <w:t>(1.1)</w:t>
            </w:r>
          </w:p>
        </w:tc>
        <w:tc>
          <w:tcPr>
            <w:tcW w:w="1085" w:type="dxa"/>
            <w:tcBorders>
              <w:top w:val="nil"/>
              <w:left w:val="nil"/>
              <w:bottom w:val="nil"/>
              <w:right w:val="nil"/>
            </w:tcBorders>
            <w:noWrap/>
            <w:vAlign w:val="center"/>
            <w:hideMark/>
          </w:tcPr>
          <w:p w14:paraId="77CCF42B"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61.2</w:t>
            </w:r>
          </w:p>
        </w:tc>
        <w:tc>
          <w:tcPr>
            <w:tcW w:w="1084" w:type="dxa"/>
            <w:tcBorders>
              <w:top w:val="nil"/>
              <w:left w:val="nil"/>
              <w:bottom w:val="nil"/>
              <w:right w:val="nil"/>
            </w:tcBorders>
            <w:noWrap/>
            <w:vAlign w:val="center"/>
            <w:hideMark/>
          </w:tcPr>
          <w:p w14:paraId="0CC01FDE"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12.8</w:t>
            </w:r>
          </w:p>
        </w:tc>
        <w:tc>
          <w:tcPr>
            <w:tcW w:w="1084" w:type="dxa"/>
            <w:tcBorders>
              <w:top w:val="nil"/>
              <w:left w:val="nil"/>
              <w:bottom w:val="nil"/>
              <w:right w:val="nil"/>
            </w:tcBorders>
            <w:noWrap/>
            <w:vAlign w:val="center"/>
            <w:hideMark/>
          </w:tcPr>
          <w:p w14:paraId="41934012" w14:textId="77777777" w:rsidR="003F2049" w:rsidRPr="00FD66D8" w:rsidRDefault="003F2049" w:rsidP="00E61E07">
            <w:pPr>
              <w:ind w:right="-133"/>
              <w:jc w:val="center"/>
              <w:rPr>
                <w:rFonts w:cs="Arial"/>
                <w:sz w:val="16"/>
                <w:szCs w:val="16"/>
                <w:lang w:val="en-AU"/>
              </w:rPr>
            </w:pPr>
            <w:r w:rsidRPr="00FD66D8">
              <w:rPr>
                <w:sz w:val="16"/>
                <w:szCs w:val="16"/>
                <w:lang w:val="en-AU"/>
              </w:rPr>
              <w:t>40.1</w:t>
            </w:r>
          </w:p>
        </w:tc>
        <w:tc>
          <w:tcPr>
            <w:tcW w:w="1085" w:type="dxa"/>
            <w:tcBorders>
              <w:top w:val="nil"/>
              <w:left w:val="nil"/>
              <w:bottom w:val="nil"/>
              <w:right w:val="nil"/>
            </w:tcBorders>
            <w:noWrap/>
            <w:vAlign w:val="center"/>
            <w:hideMark/>
          </w:tcPr>
          <w:p w14:paraId="490DC3C3" w14:textId="77777777" w:rsidR="003F2049" w:rsidRPr="00FD66D8" w:rsidRDefault="003F2049" w:rsidP="00E61E07">
            <w:pPr>
              <w:ind w:right="-133"/>
              <w:jc w:val="center"/>
              <w:rPr>
                <w:rFonts w:cs="Arial"/>
                <w:sz w:val="16"/>
                <w:szCs w:val="16"/>
                <w:lang w:val="en-AU"/>
              </w:rPr>
            </w:pPr>
            <w:r w:rsidRPr="00FD66D8">
              <w:rPr>
                <w:sz w:val="16"/>
                <w:szCs w:val="16"/>
                <w:lang w:val="en-AU"/>
              </w:rPr>
              <w:t>8.4</w:t>
            </w:r>
          </w:p>
        </w:tc>
        <w:tc>
          <w:tcPr>
            <w:tcW w:w="894" w:type="dxa"/>
            <w:tcBorders>
              <w:top w:val="nil"/>
              <w:left w:val="nil"/>
              <w:bottom w:val="nil"/>
              <w:right w:val="nil"/>
            </w:tcBorders>
            <w:noWrap/>
            <w:vAlign w:val="center"/>
            <w:hideMark/>
          </w:tcPr>
          <w:p w14:paraId="301BE5C9" w14:textId="77777777" w:rsidR="003F2049" w:rsidRPr="00FD66D8" w:rsidRDefault="003F2049" w:rsidP="00E61E07">
            <w:pPr>
              <w:ind w:right="-133"/>
              <w:jc w:val="center"/>
              <w:rPr>
                <w:rFonts w:cs="Arial"/>
                <w:sz w:val="16"/>
                <w:szCs w:val="16"/>
                <w:lang w:val="en-AU"/>
              </w:rPr>
            </w:pPr>
            <w:r w:rsidRPr="00FD66D8">
              <w:rPr>
                <w:sz w:val="16"/>
                <w:szCs w:val="16"/>
                <w:lang w:val="en-AU"/>
              </w:rPr>
              <w:t>3.9</w:t>
            </w:r>
          </w:p>
        </w:tc>
        <w:tc>
          <w:tcPr>
            <w:tcW w:w="1275" w:type="dxa"/>
            <w:tcBorders>
              <w:top w:val="nil"/>
              <w:left w:val="nil"/>
              <w:bottom w:val="nil"/>
              <w:right w:val="nil"/>
            </w:tcBorders>
            <w:noWrap/>
            <w:vAlign w:val="center"/>
            <w:hideMark/>
          </w:tcPr>
          <w:p w14:paraId="394B109C" w14:textId="77777777" w:rsidR="003F2049" w:rsidRPr="00FD66D8" w:rsidRDefault="003F2049" w:rsidP="00E61E07">
            <w:pPr>
              <w:ind w:right="-133"/>
              <w:jc w:val="center"/>
              <w:rPr>
                <w:rFonts w:cs="Arial"/>
                <w:sz w:val="16"/>
                <w:szCs w:val="16"/>
                <w:lang w:val="en-AU"/>
              </w:rPr>
            </w:pPr>
            <w:r w:rsidRPr="00FD66D8">
              <w:rPr>
                <w:sz w:val="16"/>
                <w:szCs w:val="16"/>
                <w:lang w:val="en-AU"/>
              </w:rPr>
              <w:t>5.6</w:t>
            </w:r>
          </w:p>
        </w:tc>
      </w:tr>
      <w:tr w:rsidR="003F2049" w:rsidRPr="00FD66D8" w14:paraId="2C2133B2" w14:textId="77777777" w:rsidTr="00BF1713">
        <w:trPr>
          <w:trHeight w:val="283"/>
        </w:trPr>
        <w:tc>
          <w:tcPr>
            <w:tcW w:w="964" w:type="dxa"/>
            <w:tcBorders>
              <w:top w:val="nil"/>
              <w:left w:val="nil"/>
              <w:bottom w:val="nil"/>
              <w:right w:val="nil"/>
            </w:tcBorders>
            <w:noWrap/>
            <w:vAlign w:val="center"/>
            <w:hideMark/>
          </w:tcPr>
          <w:p w14:paraId="2C327175" w14:textId="77777777" w:rsidR="003F2049" w:rsidRPr="00FD66D8" w:rsidRDefault="003F2049" w:rsidP="00E61E07">
            <w:pPr>
              <w:ind w:right="-133"/>
              <w:rPr>
                <w:rFonts w:cs="Arial"/>
                <w:sz w:val="16"/>
                <w:szCs w:val="16"/>
                <w:lang w:val="en-AU"/>
              </w:rPr>
            </w:pPr>
            <w:r w:rsidRPr="00FD66D8">
              <w:rPr>
                <w:rFonts w:cs="Arial"/>
                <w:sz w:val="16"/>
                <w:szCs w:val="16"/>
                <w:lang w:val="en-AU"/>
              </w:rPr>
              <w:t>2013-14</w:t>
            </w:r>
          </w:p>
        </w:tc>
        <w:tc>
          <w:tcPr>
            <w:tcW w:w="1084" w:type="dxa"/>
            <w:tcBorders>
              <w:top w:val="nil"/>
              <w:left w:val="nil"/>
              <w:bottom w:val="nil"/>
              <w:right w:val="nil"/>
            </w:tcBorders>
            <w:noWrap/>
            <w:vAlign w:val="center"/>
            <w:hideMark/>
          </w:tcPr>
          <w:p w14:paraId="26375891" w14:textId="77777777" w:rsidR="003F2049" w:rsidRPr="00FD66D8" w:rsidRDefault="003F2049" w:rsidP="00E61E07">
            <w:pPr>
              <w:ind w:right="-133"/>
              <w:jc w:val="center"/>
              <w:rPr>
                <w:rFonts w:cs="Arial"/>
                <w:sz w:val="16"/>
                <w:szCs w:val="16"/>
                <w:lang w:val="en-AU"/>
              </w:rPr>
            </w:pPr>
            <w:r w:rsidRPr="00FD66D8">
              <w:rPr>
                <w:sz w:val="16"/>
                <w:szCs w:val="16"/>
                <w:lang w:val="en-AU"/>
              </w:rPr>
              <w:t>(3.5)</w:t>
            </w:r>
          </w:p>
        </w:tc>
        <w:tc>
          <w:tcPr>
            <w:tcW w:w="1084" w:type="dxa"/>
            <w:tcBorders>
              <w:top w:val="nil"/>
              <w:left w:val="nil"/>
              <w:bottom w:val="nil"/>
              <w:right w:val="nil"/>
            </w:tcBorders>
            <w:noWrap/>
            <w:vAlign w:val="center"/>
            <w:hideMark/>
          </w:tcPr>
          <w:p w14:paraId="344D7BF5" w14:textId="77777777" w:rsidR="003F2049" w:rsidRPr="00FD66D8" w:rsidRDefault="003F2049" w:rsidP="00E61E07">
            <w:pPr>
              <w:ind w:right="-133"/>
              <w:jc w:val="center"/>
              <w:rPr>
                <w:rFonts w:cs="Arial"/>
                <w:sz w:val="16"/>
                <w:szCs w:val="16"/>
                <w:lang w:val="en-AU"/>
              </w:rPr>
            </w:pPr>
            <w:r w:rsidRPr="00FD66D8">
              <w:rPr>
                <w:sz w:val="16"/>
                <w:szCs w:val="16"/>
                <w:lang w:val="en-AU"/>
              </w:rPr>
              <w:t>(0.7)</w:t>
            </w:r>
          </w:p>
        </w:tc>
        <w:tc>
          <w:tcPr>
            <w:tcW w:w="1085" w:type="dxa"/>
            <w:tcBorders>
              <w:top w:val="nil"/>
              <w:left w:val="nil"/>
              <w:bottom w:val="nil"/>
              <w:right w:val="nil"/>
            </w:tcBorders>
            <w:noWrap/>
            <w:vAlign w:val="center"/>
            <w:hideMark/>
          </w:tcPr>
          <w:p w14:paraId="1B993235"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64.6</w:t>
            </w:r>
          </w:p>
        </w:tc>
        <w:tc>
          <w:tcPr>
            <w:tcW w:w="1084" w:type="dxa"/>
            <w:tcBorders>
              <w:top w:val="nil"/>
              <w:left w:val="nil"/>
              <w:bottom w:val="nil"/>
              <w:right w:val="nil"/>
            </w:tcBorders>
            <w:noWrap/>
            <w:vAlign w:val="center"/>
            <w:hideMark/>
          </w:tcPr>
          <w:p w14:paraId="5F27EAAD"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13.0</w:t>
            </w:r>
          </w:p>
        </w:tc>
        <w:tc>
          <w:tcPr>
            <w:tcW w:w="1084" w:type="dxa"/>
            <w:tcBorders>
              <w:top w:val="nil"/>
              <w:left w:val="nil"/>
              <w:bottom w:val="nil"/>
              <w:right w:val="nil"/>
            </w:tcBorders>
            <w:noWrap/>
            <w:vAlign w:val="center"/>
            <w:hideMark/>
          </w:tcPr>
          <w:p w14:paraId="1962DD5F" w14:textId="77777777" w:rsidR="003F2049" w:rsidRPr="00FD66D8" w:rsidRDefault="003F2049" w:rsidP="00E61E07">
            <w:pPr>
              <w:ind w:right="-133"/>
              <w:jc w:val="center"/>
              <w:rPr>
                <w:rFonts w:cs="Arial"/>
                <w:sz w:val="16"/>
                <w:szCs w:val="16"/>
                <w:lang w:val="en-AU"/>
              </w:rPr>
            </w:pPr>
            <w:r w:rsidRPr="00FD66D8">
              <w:rPr>
                <w:sz w:val="16"/>
                <w:szCs w:val="16"/>
                <w:lang w:val="en-AU"/>
              </w:rPr>
              <w:t>37.7</w:t>
            </w:r>
          </w:p>
        </w:tc>
        <w:tc>
          <w:tcPr>
            <w:tcW w:w="1085" w:type="dxa"/>
            <w:tcBorders>
              <w:top w:val="nil"/>
              <w:left w:val="nil"/>
              <w:bottom w:val="nil"/>
              <w:right w:val="nil"/>
            </w:tcBorders>
            <w:noWrap/>
            <w:vAlign w:val="center"/>
            <w:hideMark/>
          </w:tcPr>
          <w:p w14:paraId="00D335EB" w14:textId="77777777" w:rsidR="003F2049" w:rsidRPr="00FD66D8" w:rsidRDefault="003F2049" w:rsidP="00E61E07">
            <w:pPr>
              <w:ind w:right="-133"/>
              <w:jc w:val="center"/>
              <w:rPr>
                <w:rFonts w:cs="Arial"/>
                <w:sz w:val="16"/>
                <w:szCs w:val="16"/>
                <w:lang w:val="en-AU"/>
              </w:rPr>
            </w:pPr>
            <w:r w:rsidRPr="00FD66D8">
              <w:rPr>
                <w:sz w:val="16"/>
                <w:szCs w:val="16"/>
                <w:lang w:val="en-AU"/>
              </w:rPr>
              <w:t>7.6</w:t>
            </w:r>
          </w:p>
        </w:tc>
        <w:tc>
          <w:tcPr>
            <w:tcW w:w="894" w:type="dxa"/>
            <w:tcBorders>
              <w:top w:val="nil"/>
              <w:left w:val="nil"/>
              <w:bottom w:val="nil"/>
              <w:right w:val="nil"/>
            </w:tcBorders>
            <w:noWrap/>
            <w:vAlign w:val="center"/>
            <w:hideMark/>
          </w:tcPr>
          <w:p w14:paraId="41C838E2" w14:textId="77777777" w:rsidR="003F2049" w:rsidRPr="00FD66D8" w:rsidRDefault="003F2049" w:rsidP="00E61E07">
            <w:pPr>
              <w:ind w:right="-133"/>
              <w:jc w:val="center"/>
              <w:rPr>
                <w:rFonts w:cs="Arial"/>
                <w:sz w:val="16"/>
                <w:szCs w:val="16"/>
                <w:lang w:val="en-AU"/>
              </w:rPr>
            </w:pPr>
            <w:r w:rsidRPr="00FD66D8">
              <w:rPr>
                <w:sz w:val="16"/>
                <w:szCs w:val="16"/>
                <w:lang w:val="en-AU"/>
              </w:rPr>
              <w:t>4.0</w:t>
            </w:r>
          </w:p>
        </w:tc>
        <w:tc>
          <w:tcPr>
            <w:tcW w:w="1275" w:type="dxa"/>
            <w:tcBorders>
              <w:top w:val="nil"/>
              <w:left w:val="nil"/>
              <w:bottom w:val="nil"/>
              <w:right w:val="nil"/>
            </w:tcBorders>
            <w:noWrap/>
            <w:vAlign w:val="center"/>
            <w:hideMark/>
          </w:tcPr>
          <w:p w14:paraId="393B1F01" w14:textId="77777777" w:rsidR="003F2049" w:rsidRPr="00FD66D8" w:rsidRDefault="003F2049" w:rsidP="00E61E07">
            <w:pPr>
              <w:ind w:right="-133"/>
              <w:jc w:val="center"/>
              <w:rPr>
                <w:rFonts w:cs="Arial"/>
                <w:sz w:val="16"/>
                <w:szCs w:val="16"/>
                <w:lang w:val="en-AU"/>
              </w:rPr>
            </w:pPr>
            <w:r w:rsidRPr="00FD66D8">
              <w:rPr>
                <w:sz w:val="16"/>
                <w:szCs w:val="16"/>
                <w:lang w:val="en-AU"/>
              </w:rPr>
              <w:t>5.3</w:t>
            </w:r>
          </w:p>
        </w:tc>
      </w:tr>
      <w:tr w:rsidR="003F2049" w:rsidRPr="00FD66D8" w14:paraId="700B9F0A" w14:textId="77777777" w:rsidTr="00BF1713">
        <w:trPr>
          <w:trHeight w:val="283"/>
        </w:trPr>
        <w:tc>
          <w:tcPr>
            <w:tcW w:w="964" w:type="dxa"/>
            <w:tcBorders>
              <w:top w:val="nil"/>
              <w:left w:val="nil"/>
              <w:bottom w:val="nil"/>
              <w:right w:val="nil"/>
            </w:tcBorders>
            <w:noWrap/>
            <w:vAlign w:val="center"/>
            <w:hideMark/>
          </w:tcPr>
          <w:p w14:paraId="10C8EE56" w14:textId="77777777" w:rsidR="003F2049" w:rsidRPr="00FD66D8" w:rsidRDefault="003F2049" w:rsidP="00E61E07">
            <w:pPr>
              <w:ind w:right="-133"/>
              <w:rPr>
                <w:rFonts w:cs="Arial"/>
                <w:sz w:val="16"/>
                <w:szCs w:val="16"/>
                <w:lang w:val="en-AU"/>
              </w:rPr>
            </w:pPr>
            <w:r w:rsidRPr="00FD66D8">
              <w:rPr>
                <w:rFonts w:cs="Arial"/>
                <w:sz w:val="16"/>
                <w:szCs w:val="16"/>
                <w:lang w:val="en-AU"/>
              </w:rPr>
              <w:t>2014-15</w:t>
            </w:r>
          </w:p>
        </w:tc>
        <w:tc>
          <w:tcPr>
            <w:tcW w:w="1084" w:type="dxa"/>
            <w:tcBorders>
              <w:top w:val="nil"/>
              <w:left w:val="nil"/>
              <w:bottom w:val="nil"/>
              <w:right w:val="nil"/>
            </w:tcBorders>
            <w:noWrap/>
            <w:vAlign w:val="center"/>
            <w:hideMark/>
          </w:tcPr>
          <w:p w14:paraId="076C1557" w14:textId="77777777" w:rsidR="003F2049" w:rsidRPr="00FD66D8" w:rsidRDefault="003F2049" w:rsidP="00E61E07">
            <w:pPr>
              <w:ind w:right="-133"/>
              <w:jc w:val="center"/>
              <w:rPr>
                <w:rFonts w:cs="Arial"/>
                <w:sz w:val="16"/>
                <w:szCs w:val="16"/>
                <w:lang w:val="en-AU"/>
              </w:rPr>
            </w:pPr>
            <w:r w:rsidRPr="00FD66D8">
              <w:rPr>
                <w:sz w:val="16"/>
                <w:szCs w:val="16"/>
                <w:lang w:val="en-AU"/>
              </w:rPr>
              <w:t>(1.2)</w:t>
            </w:r>
          </w:p>
        </w:tc>
        <w:tc>
          <w:tcPr>
            <w:tcW w:w="1084" w:type="dxa"/>
            <w:tcBorders>
              <w:top w:val="nil"/>
              <w:left w:val="nil"/>
              <w:bottom w:val="nil"/>
              <w:right w:val="nil"/>
            </w:tcBorders>
            <w:noWrap/>
            <w:vAlign w:val="center"/>
            <w:hideMark/>
          </w:tcPr>
          <w:p w14:paraId="587B51A4" w14:textId="77777777" w:rsidR="003F2049" w:rsidRPr="00FD66D8" w:rsidRDefault="003F2049" w:rsidP="00E61E07">
            <w:pPr>
              <w:ind w:right="-133"/>
              <w:jc w:val="center"/>
              <w:rPr>
                <w:rFonts w:cs="Arial"/>
                <w:sz w:val="16"/>
                <w:szCs w:val="16"/>
                <w:lang w:val="en-AU"/>
              </w:rPr>
            </w:pPr>
            <w:r w:rsidRPr="00FD66D8">
              <w:rPr>
                <w:sz w:val="16"/>
                <w:szCs w:val="16"/>
                <w:lang w:val="en-AU"/>
              </w:rPr>
              <w:t>(0.2)</w:t>
            </w:r>
          </w:p>
        </w:tc>
        <w:tc>
          <w:tcPr>
            <w:tcW w:w="1085" w:type="dxa"/>
            <w:tcBorders>
              <w:top w:val="nil"/>
              <w:left w:val="nil"/>
              <w:bottom w:val="nil"/>
              <w:right w:val="nil"/>
            </w:tcBorders>
            <w:noWrap/>
            <w:vAlign w:val="center"/>
            <w:hideMark/>
          </w:tcPr>
          <w:p w14:paraId="0DF7F2C6"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65.0</w:t>
            </w:r>
          </w:p>
        </w:tc>
        <w:tc>
          <w:tcPr>
            <w:tcW w:w="1084" w:type="dxa"/>
            <w:tcBorders>
              <w:top w:val="nil"/>
              <w:left w:val="nil"/>
              <w:bottom w:val="nil"/>
              <w:right w:val="nil"/>
            </w:tcBorders>
            <w:noWrap/>
            <w:vAlign w:val="center"/>
            <w:hideMark/>
          </w:tcPr>
          <w:p w14:paraId="7C294282"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12.7</w:t>
            </w:r>
          </w:p>
        </w:tc>
        <w:tc>
          <w:tcPr>
            <w:tcW w:w="1084" w:type="dxa"/>
            <w:tcBorders>
              <w:top w:val="nil"/>
              <w:left w:val="nil"/>
              <w:bottom w:val="nil"/>
              <w:right w:val="nil"/>
            </w:tcBorders>
            <w:noWrap/>
            <w:vAlign w:val="center"/>
            <w:hideMark/>
          </w:tcPr>
          <w:p w14:paraId="55E9785A" w14:textId="77777777" w:rsidR="003F2049" w:rsidRPr="00FD66D8" w:rsidRDefault="003F2049" w:rsidP="00E61E07">
            <w:pPr>
              <w:ind w:right="-133"/>
              <w:jc w:val="center"/>
              <w:rPr>
                <w:rFonts w:cs="Arial"/>
                <w:sz w:val="16"/>
                <w:szCs w:val="16"/>
                <w:lang w:val="en-AU"/>
              </w:rPr>
            </w:pPr>
            <w:r w:rsidRPr="00FD66D8">
              <w:rPr>
                <w:sz w:val="16"/>
                <w:szCs w:val="16"/>
                <w:lang w:val="en-AU"/>
              </w:rPr>
              <w:t>36.4</w:t>
            </w:r>
          </w:p>
        </w:tc>
        <w:tc>
          <w:tcPr>
            <w:tcW w:w="1085" w:type="dxa"/>
            <w:tcBorders>
              <w:top w:val="nil"/>
              <w:left w:val="nil"/>
              <w:bottom w:val="nil"/>
              <w:right w:val="nil"/>
            </w:tcBorders>
            <w:noWrap/>
            <w:vAlign w:val="center"/>
            <w:hideMark/>
          </w:tcPr>
          <w:p w14:paraId="78BAE9BC" w14:textId="77777777" w:rsidR="003F2049" w:rsidRPr="00FD66D8" w:rsidRDefault="003F2049" w:rsidP="00E61E07">
            <w:pPr>
              <w:ind w:right="-133"/>
              <w:jc w:val="center"/>
              <w:rPr>
                <w:rFonts w:cs="Arial"/>
                <w:sz w:val="16"/>
                <w:szCs w:val="16"/>
                <w:lang w:val="en-AU"/>
              </w:rPr>
            </w:pPr>
            <w:r w:rsidRPr="00FD66D8">
              <w:rPr>
                <w:sz w:val="16"/>
                <w:szCs w:val="16"/>
                <w:lang w:val="en-AU"/>
              </w:rPr>
              <w:t>7.1</w:t>
            </w:r>
          </w:p>
        </w:tc>
        <w:tc>
          <w:tcPr>
            <w:tcW w:w="894" w:type="dxa"/>
            <w:tcBorders>
              <w:top w:val="nil"/>
              <w:left w:val="nil"/>
              <w:bottom w:val="nil"/>
              <w:right w:val="nil"/>
            </w:tcBorders>
            <w:noWrap/>
            <w:vAlign w:val="center"/>
            <w:hideMark/>
          </w:tcPr>
          <w:p w14:paraId="35A5D7B8" w14:textId="77777777" w:rsidR="003F2049" w:rsidRPr="00FD66D8" w:rsidRDefault="003F2049" w:rsidP="00E61E07">
            <w:pPr>
              <w:ind w:right="-133"/>
              <w:jc w:val="center"/>
              <w:rPr>
                <w:rFonts w:cs="Arial"/>
                <w:sz w:val="16"/>
                <w:szCs w:val="16"/>
                <w:lang w:val="en-AU"/>
              </w:rPr>
            </w:pPr>
            <w:r w:rsidRPr="00FD66D8">
              <w:rPr>
                <w:sz w:val="16"/>
                <w:szCs w:val="16"/>
                <w:lang w:val="en-AU"/>
              </w:rPr>
              <w:t>4.0</w:t>
            </w:r>
          </w:p>
        </w:tc>
        <w:tc>
          <w:tcPr>
            <w:tcW w:w="1275" w:type="dxa"/>
            <w:tcBorders>
              <w:top w:val="nil"/>
              <w:left w:val="nil"/>
              <w:bottom w:val="nil"/>
              <w:right w:val="nil"/>
            </w:tcBorders>
            <w:noWrap/>
            <w:vAlign w:val="center"/>
            <w:hideMark/>
          </w:tcPr>
          <w:p w14:paraId="36518297" w14:textId="77777777" w:rsidR="003F2049" w:rsidRPr="00FD66D8" w:rsidRDefault="003F2049" w:rsidP="00E61E07">
            <w:pPr>
              <w:ind w:right="-133"/>
              <w:jc w:val="center"/>
              <w:rPr>
                <w:rFonts w:cs="Arial"/>
                <w:sz w:val="16"/>
                <w:szCs w:val="16"/>
                <w:lang w:val="en-AU"/>
              </w:rPr>
            </w:pPr>
            <w:r w:rsidRPr="00FD66D8">
              <w:rPr>
                <w:sz w:val="16"/>
                <w:szCs w:val="16"/>
                <w:lang w:val="en-AU"/>
              </w:rPr>
              <w:t>5.1</w:t>
            </w:r>
          </w:p>
        </w:tc>
      </w:tr>
      <w:tr w:rsidR="003F2049" w:rsidRPr="00FD66D8" w14:paraId="3E9D82F6" w14:textId="77777777" w:rsidTr="00BF1713">
        <w:trPr>
          <w:trHeight w:val="283"/>
        </w:trPr>
        <w:tc>
          <w:tcPr>
            <w:tcW w:w="964" w:type="dxa"/>
            <w:tcBorders>
              <w:top w:val="nil"/>
              <w:left w:val="nil"/>
              <w:bottom w:val="nil"/>
              <w:right w:val="nil"/>
            </w:tcBorders>
            <w:noWrap/>
            <w:vAlign w:val="center"/>
            <w:hideMark/>
          </w:tcPr>
          <w:p w14:paraId="08E127B7" w14:textId="77777777" w:rsidR="003F2049" w:rsidRPr="00FD66D8" w:rsidRDefault="003F2049" w:rsidP="00E61E07">
            <w:pPr>
              <w:ind w:right="-133"/>
              <w:rPr>
                <w:rFonts w:cs="Arial"/>
                <w:sz w:val="16"/>
                <w:szCs w:val="16"/>
                <w:lang w:val="en-AU"/>
              </w:rPr>
            </w:pPr>
            <w:r w:rsidRPr="00FD66D8">
              <w:rPr>
                <w:rFonts w:cs="Arial"/>
                <w:sz w:val="16"/>
                <w:szCs w:val="16"/>
                <w:lang w:val="en-AU"/>
              </w:rPr>
              <w:t>2015-16</w:t>
            </w:r>
          </w:p>
        </w:tc>
        <w:tc>
          <w:tcPr>
            <w:tcW w:w="1084" w:type="dxa"/>
            <w:tcBorders>
              <w:top w:val="nil"/>
              <w:left w:val="nil"/>
              <w:bottom w:val="nil"/>
              <w:right w:val="nil"/>
            </w:tcBorders>
            <w:noWrap/>
            <w:vAlign w:val="center"/>
            <w:hideMark/>
          </w:tcPr>
          <w:p w14:paraId="40BD4C4E" w14:textId="77777777" w:rsidR="003F2049" w:rsidRPr="00FD66D8" w:rsidRDefault="003F2049" w:rsidP="00E61E07">
            <w:pPr>
              <w:ind w:right="-133"/>
              <w:jc w:val="center"/>
              <w:rPr>
                <w:rFonts w:cs="Arial"/>
                <w:sz w:val="16"/>
                <w:szCs w:val="16"/>
                <w:lang w:val="en-AU"/>
              </w:rPr>
            </w:pPr>
            <w:r w:rsidRPr="00FD66D8">
              <w:rPr>
                <w:sz w:val="16"/>
                <w:szCs w:val="16"/>
                <w:lang w:val="en-AU"/>
              </w:rPr>
              <w:t>(4.0)</w:t>
            </w:r>
          </w:p>
        </w:tc>
        <w:tc>
          <w:tcPr>
            <w:tcW w:w="1084" w:type="dxa"/>
            <w:tcBorders>
              <w:top w:val="nil"/>
              <w:left w:val="nil"/>
              <w:bottom w:val="nil"/>
              <w:right w:val="nil"/>
            </w:tcBorders>
            <w:noWrap/>
            <w:vAlign w:val="center"/>
            <w:hideMark/>
          </w:tcPr>
          <w:p w14:paraId="39252859" w14:textId="77777777" w:rsidR="003F2049" w:rsidRPr="00FD66D8" w:rsidRDefault="003F2049" w:rsidP="00E61E07">
            <w:pPr>
              <w:ind w:right="-133"/>
              <w:jc w:val="center"/>
              <w:rPr>
                <w:rFonts w:cs="Arial"/>
                <w:sz w:val="16"/>
                <w:szCs w:val="16"/>
                <w:lang w:val="en-AU"/>
              </w:rPr>
            </w:pPr>
            <w:r w:rsidRPr="00FD66D8">
              <w:rPr>
                <w:sz w:val="16"/>
                <w:szCs w:val="16"/>
                <w:lang w:val="en-AU"/>
              </w:rPr>
              <w:t>(0.7)</w:t>
            </w:r>
          </w:p>
        </w:tc>
        <w:tc>
          <w:tcPr>
            <w:tcW w:w="1085" w:type="dxa"/>
            <w:tcBorders>
              <w:top w:val="nil"/>
              <w:left w:val="nil"/>
              <w:bottom w:val="nil"/>
              <w:right w:val="nil"/>
            </w:tcBorders>
            <w:noWrap/>
            <w:vAlign w:val="center"/>
            <w:hideMark/>
          </w:tcPr>
          <w:p w14:paraId="6189BA44"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65.2</w:t>
            </w:r>
          </w:p>
        </w:tc>
        <w:tc>
          <w:tcPr>
            <w:tcW w:w="1084" w:type="dxa"/>
            <w:tcBorders>
              <w:top w:val="nil"/>
              <w:left w:val="nil"/>
              <w:bottom w:val="nil"/>
              <w:right w:val="nil"/>
            </w:tcBorders>
            <w:noWrap/>
            <w:vAlign w:val="center"/>
            <w:hideMark/>
          </w:tcPr>
          <w:p w14:paraId="7BBBBE08"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12.1</w:t>
            </w:r>
          </w:p>
        </w:tc>
        <w:tc>
          <w:tcPr>
            <w:tcW w:w="1084" w:type="dxa"/>
            <w:tcBorders>
              <w:top w:val="nil"/>
              <w:left w:val="nil"/>
              <w:bottom w:val="nil"/>
              <w:right w:val="nil"/>
            </w:tcBorders>
            <w:noWrap/>
            <w:vAlign w:val="center"/>
            <w:hideMark/>
          </w:tcPr>
          <w:p w14:paraId="6C76385B" w14:textId="77777777" w:rsidR="003F2049" w:rsidRPr="00FD66D8" w:rsidRDefault="003F2049" w:rsidP="00E61E07">
            <w:pPr>
              <w:ind w:right="-133"/>
              <w:jc w:val="center"/>
              <w:rPr>
                <w:rFonts w:cs="Arial"/>
                <w:sz w:val="16"/>
                <w:szCs w:val="16"/>
                <w:lang w:val="en-AU"/>
              </w:rPr>
            </w:pPr>
            <w:r w:rsidRPr="00FD66D8">
              <w:rPr>
                <w:sz w:val="16"/>
                <w:szCs w:val="16"/>
                <w:lang w:val="en-AU"/>
              </w:rPr>
              <w:t>29.4</w:t>
            </w:r>
          </w:p>
        </w:tc>
        <w:tc>
          <w:tcPr>
            <w:tcW w:w="1085" w:type="dxa"/>
            <w:tcBorders>
              <w:top w:val="nil"/>
              <w:left w:val="nil"/>
              <w:bottom w:val="nil"/>
              <w:right w:val="nil"/>
            </w:tcBorders>
            <w:noWrap/>
            <w:vAlign w:val="center"/>
            <w:hideMark/>
          </w:tcPr>
          <w:p w14:paraId="0E5CFA37" w14:textId="77777777" w:rsidR="003F2049" w:rsidRPr="00FD66D8" w:rsidRDefault="003F2049" w:rsidP="00E61E07">
            <w:pPr>
              <w:ind w:right="-133"/>
              <w:jc w:val="center"/>
              <w:rPr>
                <w:rFonts w:cs="Arial"/>
                <w:sz w:val="16"/>
                <w:szCs w:val="16"/>
                <w:lang w:val="en-AU"/>
              </w:rPr>
            </w:pPr>
            <w:r w:rsidRPr="00FD66D8">
              <w:rPr>
                <w:sz w:val="16"/>
                <w:szCs w:val="16"/>
                <w:lang w:val="en-AU"/>
              </w:rPr>
              <w:t>5.5</w:t>
            </w:r>
          </w:p>
        </w:tc>
        <w:tc>
          <w:tcPr>
            <w:tcW w:w="894" w:type="dxa"/>
            <w:tcBorders>
              <w:top w:val="nil"/>
              <w:left w:val="nil"/>
              <w:bottom w:val="nil"/>
              <w:right w:val="nil"/>
            </w:tcBorders>
            <w:noWrap/>
            <w:vAlign w:val="center"/>
            <w:hideMark/>
          </w:tcPr>
          <w:p w14:paraId="1FF7CCE6" w14:textId="77777777" w:rsidR="003F2049" w:rsidRPr="00FD66D8" w:rsidRDefault="003F2049" w:rsidP="00E61E07">
            <w:pPr>
              <w:ind w:right="-133"/>
              <w:jc w:val="center"/>
              <w:rPr>
                <w:rFonts w:cs="Arial"/>
                <w:sz w:val="16"/>
                <w:szCs w:val="16"/>
                <w:lang w:val="en-AU"/>
              </w:rPr>
            </w:pPr>
            <w:r w:rsidRPr="00FD66D8">
              <w:rPr>
                <w:sz w:val="16"/>
                <w:szCs w:val="16"/>
                <w:lang w:val="en-AU"/>
              </w:rPr>
              <w:t>3.7</w:t>
            </w:r>
          </w:p>
        </w:tc>
        <w:tc>
          <w:tcPr>
            <w:tcW w:w="1275" w:type="dxa"/>
            <w:tcBorders>
              <w:top w:val="nil"/>
              <w:left w:val="nil"/>
              <w:bottom w:val="nil"/>
              <w:right w:val="nil"/>
            </w:tcBorders>
            <w:noWrap/>
            <w:vAlign w:val="center"/>
            <w:hideMark/>
          </w:tcPr>
          <w:p w14:paraId="007C60E3" w14:textId="77777777" w:rsidR="003F2049" w:rsidRPr="00FD66D8" w:rsidRDefault="003F2049" w:rsidP="00E61E07">
            <w:pPr>
              <w:ind w:right="-133"/>
              <w:jc w:val="center"/>
              <w:rPr>
                <w:rFonts w:cs="Arial"/>
                <w:sz w:val="16"/>
                <w:szCs w:val="16"/>
                <w:lang w:val="en-AU"/>
              </w:rPr>
            </w:pPr>
            <w:r w:rsidRPr="00FD66D8">
              <w:rPr>
                <w:sz w:val="16"/>
                <w:szCs w:val="16"/>
                <w:lang w:val="en-AU"/>
              </w:rPr>
              <w:t>4.6</w:t>
            </w:r>
          </w:p>
        </w:tc>
      </w:tr>
      <w:tr w:rsidR="003F2049" w:rsidRPr="00FD66D8" w14:paraId="4FF45D08" w14:textId="77777777" w:rsidTr="00BF1713">
        <w:trPr>
          <w:trHeight w:val="283"/>
        </w:trPr>
        <w:tc>
          <w:tcPr>
            <w:tcW w:w="964" w:type="dxa"/>
            <w:tcBorders>
              <w:top w:val="nil"/>
              <w:left w:val="nil"/>
              <w:bottom w:val="nil"/>
              <w:right w:val="nil"/>
            </w:tcBorders>
            <w:noWrap/>
            <w:vAlign w:val="center"/>
            <w:hideMark/>
          </w:tcPr>
          <w:p w14:paraId="3BB5EE70" w14:textId="77777777" w:rsidR="003F2049" w:rsidRPr="00FD66D8" w:rsidRDefault="003F2049" w:rsidP="00E61E07">
            <w:pPr>
              <w:ind w:right="-133"/>
              <w:rPr>
                <w:rFonts w:cs="Arial"/>
                <w:sz w:val="16"/>
                <w:szCs w:val="16"/>
                <w:lang w:val="en-AU"/>
              </w:rPr>
            </w:pPr>
            <w:r w:rsidRPr="00FD66D8">
              <w:rPr>
                <w:rFonts w:cs="Arial"/>
                <w:sz w:val="16"/>
                <w:szCs w:val="16"/>
                <w:lang w:val="en-AU"/>
              </w:rPr>
              <w:t>2016-17</w:t>
            </w:r>
          </w:p>
        </w:tc>
        <w:tc>
          <w:tcPr>
            <w:tcW w:w="1084" w:type="dxa"/>
            <w:tcBorders>
              <w:top w:val="nil"/>
              <w:left w:val="nil"/>
              <w:bottom w:val="nil"/>
              <w:right w:val="nil"/>
            </w:tcBorders>
            <w:noWrap/>
            <w:vAlign w:val="center"/>
            <w:hideMark/>
          </w:tcPr>
          <w:p w14:paraId="4D89002D" w14:textId="77777777" w:rsidR="003F2049" w:rsidRPr="00FD66D8" w:rsidRDefault="003F2049" w:rsidP="00E61E07">
            <w:pPr>
              <w:ind w:right="-133"/>
              <w:jc w:val="center"/>
              <w:rPr>
                <w:rFonts w:cs="Arial"/>
                <w:sz w:val="16"/>
                <w:szCs w:val="16"/>
                <w:lang w:val="en-AU"/>
              </w:rPr>
            </w:pPr>
            <w:r w:rsidRPr="00FD66D8">
              <w:rPr>
                <w:sz w:val="16"/>
                <w:szCs w:val="16"/>
                <w:lang w:val="en-AU"/>
              </w:rPr>
              <w:t>(2.7)</w:t>
            </w:r>
          </w:p>
        </w:tc>
        <w:tc>
          <w:tcPr>
            <w:tcW w:w="1084" w:type="dxa"/>
            <w:tcBorders>
              <w:top w:val="nil"/>
              <w:left w:val="nil"/>
              <w:bottom w:val="nil"/>
              <w:right w:val="nil"/>
            </w:tcBorders>
            <w:noWrap/>
            <w:vAlign w:val="center"/>
            <w:hideMark/>
          </w:tcPr>
          <w:p w14:paraId="1BD88EC0" w14:textId="77777777" w:rsidR="003F2049" w:rsidRPr="00FD66D8" w:rsidRDefault="003F2049" w:rsidP="00E61E07">
            <w:pPr>
              <w:ind w:right="-133"/>
              <w:jc w:val="center"/>
              <w:rPr>
                <w:rFonts w:cs="Arial"/>
                <w:sz w:val="16"/>
                <w:szCs w:val="16"/>
                <w:lang w:val="en-AU"/>
              </w:rPr>
            </w:pPr>
            <w:r w:rsidRPr="00FD66D8">
              <w:rPr>
                <w:sz w:val="16"/>
                <w:szCs w:val="16"/>
                <w:lang w:val="en-AU"/>
              </w:rPr>
              <w:t>(0.5)</w:t>
            </w:r>
          </w:p>
        </w:tc>
        <w:tc>
          <w:tcPr>
            <w:tcW w:w="1085" w:type="dxa"/>
            <w:tcBorders>
              <w:top w:val="nil"/>
              <w:left w:val="nil"/>
              <w:bottom w:val="nil"/>
              <w:right w:val="nil"/>
            </w:tcBorders>
            <w:noWrap/>
            <w:vAlign w:val="center"/>
            <w:hideMark/>
          </w:tcPr>
          <w:p w14:paraId="5DE90B67"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55.6</w:t>
            </w:r>
          </w:p>
        </w:tc>
        <w:tc>
          <w:tcPr>
            <w:tcW w:w="1084" w:type="dxa"/>
            <w:tcBorders>
              <w:top w:val="nil"/>
              <w:left w:val="nil"/>
              <w:bottom w:val="nil"/>
              <w:right w:val="nil"/>
            </w:tcBorders>
            <w:noWrap/>
            <w:vAlign w:val="center"/>
            <w:hideMark/>
          </w:tcPr>
          <w:p w14:paraId="50675C56"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9.6</w:t>
            </w:r>
          </w:p>
        </w:tc>
        <w:tc>
          <w:tcPr>
            <w:tcW w:w="1084" w:type="dxa"/>
            <w:tcBorders>
              <w:top w:val="nil"/>
              <w:left w:val="nil"/>
              <w:bottom w:val="nil"/>
              <w:right w:val="nil"/>
            </w:tcBorders>
            <w:noWrap/>
            <w:vAlign w:val="center"/>
            <w:hideMark/>
          </w:tcPr>
          <w:p w14:paraId="284E3AFE" w14:textId="77777777" w:rsidR="003F2049" w:rsidRPr="00FD66D8" w:rsidRDefault="003F2049" w:rsidP="00E61E07">
            <w:pPr>
              <w:ind w:right="-133"/>
              <w:jc w:val="center"/>
              <w:rPr>
                <w:rFonts w:cs="Arial"/>
                <w:sz w:val="16"/>
                <w:szCs w:val="16"/>
                <w:lang w:val="en-AU"/>
              </w:rPr>
            </w:pPr>
            <w:r w:rsidRPr="00FD66D8">
              <w:rPr>
                <w:sz w:val="16"/>
                <w:szCs w:val="16"/>
                <w:lang w:val="en-AU"/>
              </w:rPr>
              <w:t>9.0</w:t>
            </w:r>
          </w:p>
        </w:tc>
        <w:tc>
          <w:tcPr>
            <w:tcW w:w="1085" w:type="dxa"/>
            <w:tcBorders>
              <w:top w:val="nil"/>
              <w:left w:val="nil"/>
              <w:bottom w:val="nil"/>
              <w:right w:val="nil"/>
            </w:tcBorders>
            <w:noWrap/>
            <w:vAlign w:val="center"/>
            <w:hideMark/>
          </w:tcPr>
          <w:p w14:paraId="5C39DD64" w14:textId="77777777" w:rsidR="003F2049" w:rsidRPr="00FD66D8" w:rsidRDefault="003F2049" w:rsidP="00E61E07">
            <w:pPr>
              <w:ind w:right="-133"/>
              <w:jc w:val="center"/>
              <w:rPr>
                <w:rFonts w:cs="Arial"/>
                <w:sz w:val="16"/>
                <w:szCs w:val="16"/>
                <w:lang w:val="en-AU"/>
              </w:rPr>
            </w:pPr>
            <w:r w:rsidRPr="00FD66D8">
              <w:rPr>
                <w:sz w:val="16"/>
                <w:szCs w:val="16"/>
                <w:lang w:val="en-AU"/>
              </w:rPr>
              <w:t>1.6</w:t>
            </w:r>
          </w:p>
        </w:tc>
        <w:tc>
          <w:tcPr>
            <w:tcW w:w="894" w:type="dxa"/>
            <w:tcBorders>
              <w:top w:val="nil"/>
              <w:left w:val="nil"/>
              <w:bottom w:val="nil"/>
              <w:right w:val="nil"/>
            </w:tcBorders>
            <w:noWrap/>
            <w:vAlign w:val="center"/>
            <w:hideMark/>
          </w:tcPr>
          <w:p w14:paraId="32EF2B3B" w14:textId="77777777" w:rsidR="003F2049" w:rsidRPr="00FD66D8" w:rsidRDefault="003F2049" w:rsidP="00E61E07">
            <w:pPr>
              <w:ind w:right="-133"/>
              <w:jc w:val="center"/>
              <w:rPr>
                <w:rFonts w:cs="Arial"/>
                <w:sz w:val="16"/>
                <w:szCs w:val="16"/>
                <w:lang w:val="en-AU"/>
              </w:rPr>
            </w:pPr>
            <w:r w:rsidRPr="00FD66D8">
              <w:rPr>
                <w:sz w:val="16"/>
                <w:szCs w:val="16"/>
                <w:lang w:val="en-AU"/>
              </w:rPr>
              <w:t>3.1</w:t>
            </w:r>
          </w:p>
        </w:tc>
        <w:tc>
          <w:tcPr>
            <w:tcW w:w="1275" w:type="dxa"/>
            <w:tcBorders>
              <w:top w:val="nil"/>
              <w:left w:val="nil"/>
              <w:bottom w:val="nil"/>
              <w:right w:val="nil"/>
            </w:tcBorders>
            <w:noWrap/>
            <w:vAlign w:val="center"/>
            <w:hideMark/>
          </w:tcPr>
          <w:p w14:paraId="1C5A5179" w14:textId="77777777" w:rsidR="003F2049" w:rsidRPr="00FD66D8" w:rsidRDefault="003F2049" w:rsidP="00E61E07">
            <w:pPr>
              <w:ind w:right="-133"/>
              <w:jc w:val="center"/>
              <w:rPr>
                <w:rFonts w:cs="Arial"/>
                <w:sz w:val="16"/>
                <w:szCs w:val="16"/>
                <w:lang w:val="en-AU"/>
              </w:rPr>
            </w:pPr>
            <w:r w:rsidRPr="00FD66D8">
              <w:rPr>
                <w:sz w:val="16"/>
                <w:szCs w:val="16"/>
                <w:lang w:val="en-AU"/>
              </w:rPr>
              <w:t>3.8</w:t>
            </w:r>
          </w:p>
        </w:tc>
      </w:tr>
      <w:tr w:rsidR="003F2049" w:rsidRPr="00FD66D8" w14:paraId="29FE548C" w14:textId="77777777" w:rsidTr="00BF1713">
        <w:trPr>
          <w:trHeight w:val="283"/>
        </w:trPr>
        <w:tc>
          <w:tcPr>
            <w:tcW w:w="964" w:type="dxa"/>
            <w:tcBorders>
              <w:top w:val="nil"/>
              <w:left w:val="nil"/>
              <w:bottom w:val="nil"/>
              <w:right w:val="nil"/>
            </w:tcBorders>
            <w:noWrap/>
            <w:vAlign w:val="center"/>
            <w:hideMark/>
          </w:tcPr>
          <w:p w14:paraId="6CA1E015" w14:textId="77777777" w:rsidR="003F2049" w:rsidRPr="00FD66D8" w:rsidRDefault="003F2049" w:rsidP="00E61E07">
            <w:pPr>
              <w:ind w:right="-133"/>
              <w:rPr>
                <w:rFonts w:cs="Arial"/>
                <w:sz w:val="16"/>
                <w:szCs w:val="16"/>
                <w:lang w:val="en-AU"/>
              </w:rPr>
            </w:pPr>
            <w:r w:rsidRPr="00FD66D8">
              <w:rPr>
                <w:rFonts w:cs="Arial"/>
                <w:sz w:val="16"/>
                <w:szCs w:val="16"/>
                <w:lang w:val="en-AU"/>
              </w:rPr>
              <w:t>2017-18</w:t>
            </w:r>
          </w:p>
        </w:tc>
        <w:tc>
          <w:tcPr>
            <w:tcW w:w="1084" w:type="dxa"/>
            <w:tcBorders>
              <w:top w:val="nil"/>
              <w:left w:val="nil"/>
              <w:bottom w:val="nil"/>
              <w:right w:val="nil"/>
            </w:tcBorders>
            <w:noWrap/>
            <w:vAlign w:val="center"/>
            <w:hideMark/>
          </w:tcPr>
          <w:p w14:paraId="191E8037" w14:textId="77777777" w:rsidR="003F2049" w:rsidRPr="00FD66D8" w:rsidRDefault="003F2049" w:rsidP="00E61E07">
            <w:pPr>
              <w:ind w:right="-133"/>
              <w:jc w:val="center"/>
              <w:rPr>
                <w:rFonts w:cs="Arial"/>
                <w:sz w:val="16"/>
                <w:szCs w:val="16"/>
                <w:lang w:val="en-AU"/>
              </w:rPr>
            </w:pPr>
            <w:r w:rsidRPr="00FD66D8">
              <w:rPr>
                <w:sz w:val="16"/>
                <w:szCs w:val="16"/>
                <w:lang w:val="en-AU"/>
              </w:rPr>
              <w:t>(6.7)</w:t>
            </w:r>
          </w:p>
        </w:tc>
        <w:tc>
          <w:tcPr>
            <w:tcW w:w="1084" w:type="dxa"/>
            <w:tcBorders>
              <w:top w:val="nil"/>
              <w:left w:val="nil"/>
              <w:bottom w:val="nil"/>
              <w:right w:val="nil"/>
            </w:tcBorders>
            <w:noWrap/>
            <w:vAlign w:val="center"/>
            <w:hideMark/>
          </w:tcPr>
          <w:p w14:paraId="422977C0" w14:textId="77777777" w:rsidR="003F2049" w:rsidRPr="00FD66D8" w:rsidRDefault="003F2049" w:rsidP="00E61E07">
            <w:pPr>
              <w:ind w:right="-133"/>
              <w:jc w:val="center"/>
              <w:rPr>
                <w:rFonts w:cs="Arial"/>
                <w:sz w:val="16"/>
                <w:szCs w:val="16"/>
                <w:lang w:val="en-AU"/>
              </w:rPr>
            </w:pPr>
            <w:r w:rsidRPr="00FD66D8">
              <w:rPr>
                <w:sz w:val="16"/>
                <w:szCs w:val="16"/>
                <w:lang w:val="en-AU"/>
              </w:rPr>
              <w:t>(1.1)</w:t>
            </w:r>
          </w:p>
        </w:tc>
        <w:tc>
          <w:tcPr>
            <w:tcW w:w="1085" w:type="dxa"/>
            <w:tcBorders>
              <w:top w:val="nil"/>
              <w:left w:val="nil"/>
              <w:bottom w:val="nil"/>
              <w:right w:val="nil"/>
            </w:tcBorders>
            <w:noWrap/>
            <w:vAlign w:val="center"/>
            <w:hideMark/>
          </w:tcPr>
          <w:p w14:paraId="4BE3DC50"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59.2</w:t>
            </w:r>
          </w:p>
        </w:tc>
        <w:tc>
          <w:tcPr>
            <w:tcW w:w="1084" w:type="dxa"/>
            <w:tcBorders>
              <w:top w:val="nil"/>
              <w:left w:val="nil"/>
              <w:bottom w:val="nil"/>
              <w:right w:val="nil"/>
            </w:tcBorders>
            <w:noWrap/>
            <w:vAlign w:val="center"/>
            <w:hideMark/>
          </w:tcPr>
          <w:p w14:paraId="7F87C18D"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9.8</w:t>
            </w:r>
          </w:p>
        </w:tc>
        <w:tc>
          <w:tcPr>
            <w:tcW w:w="1084" w:type="dxa"/>
            <w:tcBorders>
              <w:top w:val="nil"/>
              <w:left w:val="nil"/>
              <w:bottom w:val="nil"/>
              <w:right w:val="nil"/>
            </w:tcBorders>
            <w:noWrap/>
            <w:vAlign w:val="center"/>
            <w:hideMark/>
          </w:tcPr>
          <w:p w14:paraId="16192BEC" w14:textId="77777777" w:rsidR="003F2049" w:rsidRPr="00FD66D8" w:rsidRDefault="003F2049" w:rsidP="00E61E07">
            <w:pPr>
              <w:ind w:right="-133"/>
              <w:jc w:val="center"/>
              <w:rPr>
                <w:rFonts w:cs="Arial"/>
                <w:sz w:val="16"/>
                <w:szCs w:val="16"/>
                <w:lang w:val="en-AU"/>
              </w:rPr>
            </w:pPr>
            <w:r w:rsidRPr="00FD66D8">
              <w:rPr>
                <w:sz w:val="16"/>
                <w:szCs w:val="16"/>
                <w:lang w:val="en-AU"/>
              </w:rPr>
              <w:t>9.9</w:t>
            </w:r>
          </w:p>
        </w:tc>
        <w:tc>
          <w:tcPr>
            <w:tcW w:w="1085" w:type="dxa"/>
            <w:tcBorders>
              <w:top w:val="nil"/>
              <w:left w:val="nil"/>
              <w:bottom w:val="nil"/>
              <w:right w:val="nil"/>
            </w:tcBorders>
            <w:noWrap/>
            <w:vAlign w:val="center"/>
            <w:hideMark/>
          </w:tcPr>
          <w:p w14:paraId="5EB6AD36" w14:textId="77777777" w:rsidR="003F2049" w:rsidRPr="00FD66D8" w:rsidRDefault="003F2049" w:rsidP="00E61E07">
            <w:pPr>
              <w:ind w:right="-133"/>
              <w:jc w:val="center"/>
              <w:rPr>
                <w:rFonts w:cs="Arial"/>
                <w:sz w:val="16"/>
                <w:szCs w:val="16"/>
                <w:lang w:val="en-AU"/>
              </w:rPr>
            </w:pPr>
            <w:r w:rsidRPr="00FD66D8">
              <w:rPr>
                <w:sz w:val="16"/>
                <w:szCs w:val="16"/>
                <w:lang w:val="en-AU"/>
              </w:rPr>
              <w:t>1.6</w:t>
            </w:r>
          </w:p>
        </w:tc>
        <w:tc>
          <w:tcPr>
            <w:tcW w:w="894" w:type="dxa"/>
            <w:tcBorders>
              <w:top w:val="nil"/>
              <w:left w:val="nil"/>
              <w:bottom w:val="nil"/>
              <w:right w:val="nil"/>
            </w:tcBorders>
            <w:noWrap/>
            <w:vAlign w:val="center"/>
            <w:hideMark/>
          </w:tcPr>
          <w:p w14:paraId="211FDE77" w14:textId="77777777" w:rsidR="003F2049" w:rsidRPr="00FD66D8" w:rsidRDefault="003F2049" w:rsidP="00E61E07">
            <w:pPr>
              <w:ind w:right="-133"/>
              <w:jc w:val="center"/>
              <w:rPr>
                <w:rFonts w:cs="Arial"/>
                <w:sz w:val="16"/>
                <w:szCs w:val="16"/>
                <w:lang w:val="en-AU"/>
              </w:rPr>
            </w:pPr>
            <w:r w:rsidRPr="00FD66D8">
              <w:rPr>
                <w:sz w:val="16"/>
                <w:szCs w:val="16"/>
                <w:lang w:val="en-AU"/>
              </w:rPr>
              <w:t>3.2</w:t>
            </w:r>
          </w:p>
        </w:tc>
        <w:tc>
          <w:tcPr>
            <w:tcW w:w="1275" w:type="dxa"/>
            <w:tcBorders>
              <w:top w:val="nil"/>
              <w:left w:val="nil"/>
              <w:bottom w:val="nil"/>
              <w:right w:val="nil"/>
            </w:tcBorders>
            <w:noWrap/>
            <w:vAlign w:val="center"/>
            <w:hideMark/>
          </w:tcPr>
          <w:p w14:paraId="5EA639A5" w14:textId="77777777" w:rsidR="003F2049" w:rsidRPr="00FD66D8" w:rsidRDefault="003F2049" w:rsidP="00E61E07">
            <w:pPr>
              <w:ind w:right="-133"/>
              <w:jc w:val="center"/>
              <w:rPr>
                <w:rFonts w:cs="Arial"/>
                <w:sz w:val="16"/>
                <w:szCs w:val="16"/>
                <w:lang w:val="en-AU"/>
              </w:rPr>
            </w:pPr>
            <w:r w:rsidRPr="00FD66D8">
              <w:rPr>
                <w:sz w:val="16"/>
                <w:szCs w:val="16"/>
                <w:lang w:val="en-AU"/>
              </w:rPr>
              <w:t>3.7</w:t>
            </w:r>
          </w:p>
        </w:tc>
      </w:tr>
      <w:tr w:rsidR="003F2049" w:rsidRPr="00FD66D8" w14:paraId="2E4292D5" w14:textId="77777777" w:rsidTr="00BF1713">
        <w:trPr>
          <w:trHeight w:val="283"/>
        </w:trPr>
        <w:tc>
          <w:tcPr>
            <w:tcW w:w="964" w:type="dxa"/>
            <w:tcBorders>
              <w:top w:val="nil"/>
              <w:left w:val="nil"/>
              <w:bottom w:val="nil"/>
              <w:right w:val="nil"/>
            </w:tcBorders>
            <w:noWrap/>
            <w:vAlign w:val="center"/>
            <w:hideMark/>
          </w:tcPr>
          <w:p w14:paraId="1CFE3E07" w14:textId="77777777" w:rsidR="003F2049" w:rsidRPr="00FD66D8" w:rsidRDefault="003F2049" w:rsidP="00E61E07">
            <w:pPr>
              <w:ind w:right="-133"/>
              <w:rPr>
                <w:rFonts w:cs="Arial"/>
                <w:sz w:val="16"/>
                <w:szCs w:val="16"/>
                <w:lang w:val="en-AU"/>
              </w:rPr>
            </w:pPr>
            <w:r w:rsidRPr="00FD66D8">
              <w:rPr>
                <w:rFonts w:cs="Arial"/>
                <w:sz w:val="16"/>
                <w:szCs w:val="16"/>
                <w:lang w:val="en-AU"/>
              </w:rPr>
              <w:t>2018-19</w:t>
            </w:r>
          </w:p>
        </w:tc>
        <w:tc>
          <w:tcPr>
            <w:tcW w:w="1084" w:type="dxa"/>
            <w:tcBorders>
              <w:top w:val="nil"/>
              <w:left w:val="nil"/>
              <w:bottom w:val="nil"/>
              <w:right w:val="nil"/>
            </w:tcBorders>
            <w:noWrap/>
            <w:vAlign w:val="center"/>
            <w:hideMark/>
          </w:tcPr>
          <w:p w14:paraId="609E4ABD" w14:textId="77777777" w:rsidR="003F2049" w:rsidRPr="00FD66D8" w:rsidRDefault="003F2049" w:rsidP="00E61E07">
            <w:pPr>
              <w:ind w:right="-133"/>
              <w:jc w:val="center"/>
              <w:rPr>
                <w:rFonts w:cs="Arial"/>
                <w:sz w:val="16"/>
                <w:szCs w:val="16"/>
                <w:lang w:val="en-AU"/>
              </w:rPr>
            </w:pPr>
            <w:r w:rsidRPr="00FD66D8">
              <w:rPr>
                <w:sz w:val="16"/>
                <w:szCs w:val="16"/>
                <w:lang w:val="en-AU"/>
              </w:rPr>
              <w:t>(13.8)</w:t>
            </w:r>
          </w:p>
        </w:tc>
        <w:tc>
          <w:tcPr>
            <w:tcW w:w="1084" w:type="dxa"/>
            <w:tcBorders>
              <w:top w:val="nil"/>
              <w:left w:val="nil"/>
              <w:bottom w:val="nil"/>
              <w:right w:val="nil"/>
            </w:tcBorders>
            <w:noWrap/>
            <w:vAlign w:val="center"/>
            <w:hideMark/>
          </w:tcPr>
          <w:p w14:paraId="33A61757" w14:textId="77777777" w:rsidR="003F2049" w:rsidRPr="00FD66D8" w:rsidRDefault="003F2049" w:rsidP="00E61E07">
            <w:pPr>
              <w:ind w:right="-133"/>
              <w:jc w:val="center"/>
              <w:rPr>
                <w:rFonts w:cs="Arial"/>
                <w:sz w:val="16"/>
                <w:szCs w:val="16"/>
                <w:lang w:val="en-AU"/>
              </w:rPr>
            </w:pPr>
            <w:r w:rsidRPr="00FD66D8">
              <w:rPr>
                <w:sz w:val="16"/>
                <w:szCs w:val="16"/>
                <w:lang w:val="en-AU"/>
              </w:rPr>
              <w:t>(2.2)</w:t>
            </w:r>
          </w:p>
        </w:tc>
        <w:tc>
          <w:tcPr>
            <w:tcW w:w="1085" w:type="dxa"/>
            <w:tcBorders>
              <w:top w:val="nil"/>
              <w:left w:val="nil"/>
              <w:bottom w:val="nil"/>
              <w:right w:val="nil"/>
            </w:tcBorders>
            <w:noWrap/>
            <w:vAlign w:val="center"/>
            <w:hideMark/>
          </w:tcPr>
          <w:p w14:paraId="05DA46EA"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63.3</w:t>
            </w:r>
          </w:p>
        </w:tc>
        <w:tc>
          <w:tcPr>
            <w:tcW w:w="1084" w:type="dxa"/>
            <w:tcBorders>
              <w:top w:val="nil"/>
              <w:left w:val="nil"/>
              <w:bottom w:val="nil"/>
              <w:right w:val="nil"/>
            </w:tcBorders>
            <w:shd w:val="clear" w:color="000000" w:fill="FFFFFF"/>
            <w:noWrap/>
            <w:vAlign w:val="center"/>
            <w:hideMark/>
          </w:tcPr>
          <w:p w14:paraId="21DF3E79" w14:textId="77777777" w:rsidR="003F2049" w:rsidRPr="00FD66D8" w:rsidRDefault="003F2049" w:rsidP="00E61E07">
            <w:pPr>
              <w:ind w:right="-133"/>
              <w:jc w:val="center"/>
              <w:rPr>
                <w:rFonts w:cs="Arial"/>
                <w:sz w:val="16"/>
                <w:szCs w:val="16"/>
                <w:highlight w:val="yellow"/>
                <w:lang w:val="en-AU"/>
              </w:rPr>
            </w:pPr>
            <w:r w:rsidRPr="00FD66D8">
              <w:rPr>
                <w:sz w:val="16"/>
                <w:szCs w:val="16"/>
                <w:lang w:val="en-AU"/>
              </w:rPr>
              <w:t>10.1</w:t>
            </w:r>
          </w:p>
        </w:tc>
        <w:tc>
          <w:tcPr>
            <w:tcW w:w="1084" w:type="dxa"/>
            <w:tcBorders>
              <w:top w:val="nil"/>
              <w:left w:val="nil"/>
              <w:bottom w:val="nil"/>
              <w:right w:val="nil"/>
            </w:tcBorders>
            <w:noWrap/>
            <w:vAlign w:val="center"/>
            <w:hideMark/>
          </w:tcPr>
          <w:p w14:paraId="0C6C7C08" w14:textId="77777777" w:rsidR="003F2049" w:rsidRPr="00FD66D8" w:rsidRDefault="003F2049" w:rsidP="00E61E07">
            <w:pPr>
              <w:ind w:right="-133"/>
              <w:jc w:val="center"/>
              <w:rPr>
                <w:rFonts w:cs="Arial"/>
                <w:sz w:val="16"/>
                <w:szCs w:val="16"/>
                <w:lang w:val="en-AU"/>
              </w:rPr>
            </w:pPr>
            <w:r w:rsidRPr="00FD66D8">
              <w:rPr>
                <w:sz w:val="16"/>
                <w:szCs w:val="16"/>
                <w:lang w:val="en-AU"/>
              </w:rPr>
              <w:t>11.3</w:t>
            </w:r>
          </w:p>
        </w:tc>
        <w:tc>
          <w:tcPr>
            <w:tcW w:w="1085" w:type="dxa"/>
            <w:tcBorders>
              <w:top w:val="nil"/>
              <w:left w:val="nil"/>
              <w:bottom w:val="nil"/>
              <w:right w:val="nil"/>
            </w:tcBorders>
            <w:noWrap/>
            <w:vAlign w:val="center"/>
            <w:hideMark/>
          </w:tcPr>
          <w:p w14:paraId="38DEEABD" w14:textId="77777777" w:rsidR="003F2049" w:rsidRPr="00FD66D8" w:rsidRDefault="003F2049" w:rsidP="00E61E07">
            <w:pPr>
              <w:ind w:right="-133"/>
              <w:jc w:val="center"/>
              <w:rPr>
                <w:rFonts w:cs="Arial"/>
                <w:sz w:val="16"/>
                <w:szCs w:val="16"/>
                <w:lang w:val="en-AU"/>
              </w:rPr>
            </w:pPr>
            <w:r w:rsidRPr="00FD66D8">
              <w:rPr>
                <w:sz w:val="16"/>
                <w:szCs w:val="16"/>
                <w:lang w:val="en-AU"/>
              </w:rPr>
              <w:t>1.8</w:t>
            </w:r>
          </w:p>
        </w:tc>
        <w:tc>
          <w:tcPr>
            <w:tcW w:w="894" w:type="dxa"/>
            <w:tcBorders>
              <w:top w:val="nil"/>
              <w:left w:val="nil"/>
              <w:bottom w:val="nil"/>
              <w:right w:val="nil"/>
            </w:tcBorders>
            <w:noWrap/>
            <w:vAlign w:val="center"/>
            <w:hideMark/>
          </w:tcPr>
          <w:p w14:paraId="5AE03877" w14:textId="77777777" w:rsidR="003F2049" w:rsidRPr="00FD66D8" w:rsidRDefault="003F2049" w:rsidP="00E61E07">
            <w:pPr>
              <w:ind w:right="-133"/>
              <w:jc w:val="center"/>
              <w:rPr>
                <w:rFonts w:cs="Arial"/>
                <w:sz w:val="16"/>
                <w:szCs w:val="16"/>
                <w:lang w:val="en-AU"/>
              </w:rPr>
            </w:pPr>
            <w:r w:rsidRPr="00FD66D8">
              <w:rPr>
                <w:sz w:val="16"/>
                <w:szCs w:val="16"/>
                <w:lang w:val="en-AU"/>
              </w:rPr>
              <w:t>2.8</w:t>
            </w:r>
          </w:p>
        </w:tc>
        <w:tc>
          <w:tcPr>
            <w:tcW w:w="1275" w:type="dxa"/>
            <w:tcBorders>
              <w:top w:val="nil"/>
              <w:left w:val="nil"/>
              <w:bottom w:val="nil"/>
              <w:right w:val="nil"/>
            </w:tcBorders>
            <w:noWrap/>
            <w:vAlign w:val="center"/>
            <w:hideMark/>
          </w:tcPr>
          <w:p w14:paraId="66E304F8" w14:textId="77777777" w:rsidR="003F2049" w:rsidRPr="00FD66D8" w:rsidRDefault="003F2049" w:rsidP="00E61E07">
            <w:pPr>
              <w:ind w:right="-133"/>
              <w:jc w:val="center"/>
              <w:rPr>
                <w:rFonts w:cs="Arial"/>
                <w:sz w:val="16"/>
                <w:szCs w:val="16"/>
                <w:lang w:val="en-AU"/>
              </w:rPr>
            </w:pPr>
            <w:r w:rsidRPr="00FD66D8">
              <w:rPr>
                <w:sz w:val="16"/>
                <w:szCs w:val="16"/>
                <w:lang w:val="en-AU"/>
              </w:rPr>
              <w:t>3.3</w:t>
            </w:r>
          </w:p>
        </w:tc>
      </w:tr>
      <w:tr w:rsidR="003F2049" w:rsidRPr="00FD66D8" w14:paraId="75A82A11" w14:textId="77777777" w:rsidTr="00BF1713">
        <w:trPr>
          <w:trHeight w:val="283"/>
        </w:trPr>
        <w:tc>
          <w:tcPr>
            <w:tcW w:w="964" w:type="dxa"/>
            <w:tcBorders>
              <w:top w:val="nil"/>
              <w:left w:val="nil"/>
              <w:right w:val="nil"/>
            </w:tcBorders>
            <w:shd w:val="clear" w:color="000000" w:fill="FFFFFF"/>
            <w:noWrap/>
            <w:vAlign w:val="center"/>
            <w:hideMark/>
          </w:tcPr>
          <w:p w14:paraId="4B07CF11" w14:textId="77777777" w:rsidR="003F2049" w:rsidRPr="00FD66D8" w:rsidRDefault="003F2049" w:rsidP="00E61E07">
            <w:pPr>
              <w:ind w:right="-133"/>
              <w:rPr>
                <w:rFonts w:cs="Arial"/>
                <w:sz w:val="16"/>
                <w:szCs w:val="16"/>
                <w:lang w:val="en-AU"/>
              </w:rPr>
            </w:pPr>
            <w:r w:rsidRPr="00FD66D8">
              <w:rPr>
                <w:rFonts w:cs="Arial"/>
                <w:sz w:val="16"/>
                <w:szCs w:val="16"/>
                <w:lang w:val="en-AU"/>
              </w:rPr>
              <w:t>2019-20</w:t>
            </w:r>
          </w:p>
        </w:tc>
        <w:tc>
          <w:tcPr>
            <w:tcW w:w="1084" w:type="dxa"/>
            <w:tcBorders>
              <w:top w:val="nil"/>
              <w:left w:val="nil"/>
              <w:right w:val="nil"/>
            </w:tcBorders>
            <w:shd w:val="clear" w:color="000000" w:fill="FFFFFF"/>
            <w:noWrap/>
            <w:vAlign w:val="center"/>
            <w:hideMark/>
          </w:tcPr>
          <w:p w14:paraId="059FA947" w14:textId="77777777" w:rsidR="003F2049" w:rsidRPr="00FD66D8" w:rsidRDefault="003F2049" w:rsidP="00E61E07">
            <w:pPr>
              <w:ind w:right="-133"/>
              <w:jc w:val="center"/>
              <w:rPr>
                <w:rFonts w:cs="Arial"/>
                <w:sz w:val="16"/>
                <w:szCs w:val="16"/>
                <w:lang w:val="en-AU"/>
              </w:rPr>
            </w:pPr>
            <w:r w:rsidRPr="00FD66D8">
              <w:rPr>
                <w:sz w:val="16"/>
                <w:szCs w:val="16"/>
                <w:lang w:val="en-AU"/>
              </w:rPr>
              <w:t>(26.0)</w:t>
            </w:r>
          </w:p>
        </w:tc>
        <w:tc>
          <w:tcPr>
            <w:tcW w:w="1084" w:type="dxa"/>
            <w:tcBorders>
              <w:top w:val="nil"/>
              <w:left w:val="nil"/>
              <w:right w:val="nil"/>
            </w:tcBorders>
            <w:shd w:val="clear" w:color="000000" w:fill="FFFFFF"/>
            <w:noWrap/>
            <w:vAlign w:val="center"/>
            <w:hideMark/>
          </w:tcPr>
          <w:p w14:paraId="592DC40F" w14:textId="77777777" w:rsidR="003F2049" w:rsidRPr="00FD66D8" w:rsidRDefault="003F2049" w:rsidP="00E61E07">
            <w:pPr>
              <w:ind w:right="-133"/>
              <w:jc w:val="center"/>
              <w:rPr>
                <w:rFonts w:cs="Arial"/>
                <w:sz w:val="16"/>
                <w:szCs w:val="16"/>
                <w:lang w:val="en-AU"/>
              </w:rPr>
            </w:pPr>
            <w:r w:rsidRPr="00FD66D8">
              <w:rPr>
                <w:sz w:val="16"/>
                <w:szCs w:val="16"/>
                <w:lang w:val="en-AU"/>
              </w:rPr>
              <w:t>(4.2)</w:t>
            </w:r>
          </w:p>
        </w:tc>
        <w:tc>
          <w:tcPr>
            <w:tcW w:w="1085" w:type="dxa"/>
            <w:tcBorders>
              <w:top w:val="nil"/>
              <w:left w:val="nil"/>
              <w:right w:val="nil"/>
            </w:tcBorders>
            <w:shd w:val="clear" w:color="000000" w:fill="FFFFFF"/>
            <w:noWrap/>
            <w:vAlign w:val="center"/>
            <w:hideMark/>
          </w:tcPr>
          <w:p w14:paraId="4BC7674A" w14:textId="77777777" w:rsidR="003F2049" w:rsidRPr="00FD66D8" w:rsidRDefault="003F2049" w:rsidP="00E61E07">
            <w:pPr>
              <w:ind w:right="-133"/>
              <w:jc w:val="center"/>
              <w:rPr>
                <w:rFonts w:cs="Arial"/>
                <w:sz w:val="16"/>
                <w:szCs w:val="16"/>
                <w:lang w:val="en-AU"/>
              </w:rPr>
            </w:pPr>
            <w:r w:rsidRPr="00FD66D8">
              <w:rPr>
                <w:sz w:val="16"/>
                <w:szCs w:val="16"/>
                <w:lang w:val="en-AU"/>
              </w:rPr>
              <w:t>100.2</w:t>
            </w:r>
          </w:p>
        </w:tc>
        <w:tc>
          <w:tcPr>
            <w:tcW w:w="1084" w:type="dxa"/>
            <w:tcBorders>
              <w:top w:val="nil"/>
              <w:left w:val="nil"/>
              <w:right w:val="nil"/>
            </w:tcBorders>
            <w:shd w:val="clear" w:color="000000" w:fill="FFFFFF"/>
            <w:noWrap/>
            <w:vAlign w:val="center"/>
            <w:hideMark/>
          </w:tcPr>
          <w:p w14:paraId="3BD254AE" w14:textId="77777777" w:rsidR="003F2049" w:rsidRPr="00FD66D8" w:rsidRDefault="003F2049" w:rsidP="00E61E07">
            <w:pPr>
              <w:ind w:right="-133"/>
              <w:jc w:val="center"/>
              <w:rPr>
                <w:rFonts w:cs="Arial"/>
                <w:sz w:val="16"/>
                <w:szCs w:val="16"/>
                <w:lang w:val="en-AU"/>
              </w:rPr>
            </w:pPr>
            <w:r w:rsidRPr="00FD66D8">
              <w:rPr>
                <w:sz w:val="16"/>
                <w:szCs w:val="16"/>
                <w:lang w:val="en-AU"/>
              </w:rPr>
              <w:t>16.0</w:t>
            </w:r>
          </w:p>
        </w:tc>
        <w:tc>
          <w:tcPr>
            <w:tcW w:w="1084" w:type="dxa"/>
            <w:tcBorders>
              <w:top w:val="nil"/>
              <w:left w:val="nil"/>
              <w:right w:val="nil"/>
            </w:tcBorders>
            <w:shd w:val="clear" w:color="000000" w:fill="FFFFFF"/>
            <w:noWrap/>
            <w:vAlign w:val="center"/>
            <w:hideMark/>
          </w:tcPr>
          <w:p w14:paraId="0F07660A" w14:textId="77777777" w:rsidR="003F2049" w:rsidRPr="00FD66D8" w:rsidRDefault="003F2049" w:rsidP="00E61E07">
            <w:pPr>
              <w:ind w:right="-133"/>
              <w:jc w:val="center"/>
              <w:rPr>
                <w:rFonts w:cs="Arial"/>
                <w:sz w:val="16"/>
                <w:szCs w:val="16"/>
                <w:lang w:val="en-AU"/>
              </w:rPr>
            </w:pPr>
            <w:r w:rsidRPr="00FD66D8">
              <w:rPr>
                <w:sz w:val="16"/>
                <w:szCs w:val="16"/>
                <w:lang w:val="en-AU"/>
              </w:rPr>
              <w:t>48.4</w:t>
            </w:r>
          </w:p>
        </w:tc>
        <w:tc>
          <w:tcPr>
            <w:tcW w:w="1085" w:type="dxa"/>
            <w:tcBorders>
              <w:top w:val="nil"/>
              <w:left w:val="nil"/>
              <w:right w:val="nil"/>
            </w:tcBorders>
            <w:shd w:val="clear" w:color="000000" w:fill="FFFFFF"/>
            <w:noWrap/>
            <w:vAlign w:val="center"/>
            <w:hideMark/>
          </w:tcPr>
          <w:p w14:paraId="29E24468" w14:textId="77777777" w:rsidR="003F2049" w:rsidRPr="00FD66D8" w:rsidRDefault="003F2049" w:rsidP="00E61E07">
            <w:pPr>
              <w:ind w:right="-133"/>
              <w:jc w:val="center"/>
              <w:rPr>
                <w:rFonts w:cs="Arial"/>
                <w:sz w:val="16"/>
                <w:szCs w:val="16"/>
                <w:lang w:val="en-AU"/>
              </w:rPr>
            </w:pPr>
            <w:r w:rsidRPr="00FD66D8">
              <w:rPr>
                <w:sz w:val="16"/>
                <w:szCs w:val="16"/>
                <w:lang w:val="en-AU"/>
              </w:rPr>
              <w:t>7.7</w:t>
            </w:r>
          </w:p>
        </w:tc>
        <w:tc>
          <w:tcPr>
            <w:tcW w:w="894" w:type="dxa"/>
            <w:tcBorders>
              <w:top w:val="nil"/>
              <w:left w:val="nil"/>
              <w:right w:val="nil"/>
            </w:tcBorders>
            <w:shd w:val="clear" w:color="000000" w:fill="FFFFFF"/>
            <w:noWrap/>
            <w:vAlign w:val="center"/>
            <w:hideMark/>
          </w:tcPr>
          <w:p w14:paraId="68671B27" w14:textId="77777777" w:rsidR="003F2049" w:rsidRPr="00FD66D8" w:rsidRDefault="003F2049" w:rsidP="00E61E07">
            <w:pPr>
              <w:ind w:right="-133"/>
              <w:jc w:val="center"/>
              <w:rPr>
                <w:rFonts w:cs="Arial"/>
                <w:sz w:val="16"/>
                <w:szCs w:val="16"/>
                <w:lang w:val="en-AU"/>
              </w:rPr>
            </w:pPr>
            <w:r w:rsidRPr="00FD66D8">
              <w:rPr>
                <w:sz w:val="16"/>
                <w:szCs w:val="16"/>
                <w:lang w:val="en-AU"/>
              </w:rPr>
              <w:t>3.0</w:t>
            </w:r>
          </w:p>
        </w:tc>
        <w:tc>
          <w:tcPr>
            <w:tcW w:w="1275" w:type="dxa"/>
            <w:tcBorders>
              <w:top w:val="nil"/>
              <w:left w:val="nil"/>
              <w:right w:val="nil"/>
            </w:tcBorders>
            <w:shd w:val="clear" w:color="000000" w:fill="FFFFFF"/>
            <w:noWrap/>
            <w:vAlign w:val="center"/>
            <w:hideMark/>
          </w:tcPr>
          <w:p w14:paraId="56898B0C" w14:textId="77777777" w:rsidR="003F2049" w:rsidRPr="00FD66D8" w:rsidRDefault="003F2049" w:rsidP="00E61E07">
            <w:pPr>
              <w:ind w:right="-133"/>
              <w:jc w:val="center"/>
              <w:rPr>
                <w:rFonts w:cs="Arial"/>
                <w:sz w:val="16"/>
                <w:szCs w:val="16"/>
                <w:lang w:val="en-AU"/>
              </w:rPr>
            </w:pPr>
            <w:r w:rsidRPr="00FD66D8">
              <w:rPr>
                <w:sz w:val="16"/>
                <w:szCs w:val="16"/>
                <w:lang w:val="en-AU"/>
              </w:rPr>
              <w:t>3.6</w:t>
            </w:r>
          </w:p>
        </w:tc>
      </w:tr>
      <w:tr w:rsidR="003F2049" w:rsidRPr="00FD66D8" w14:paraId="5198829B" w14:textId="77777777" w:rsidTr="00BF1713">
        <w:trPr>
          <w:trHeight w:val="283"/>
        </w:trPr>
        <w:tc>
          <w:tcPr>
            <w:tcW w:w="964" w:type="dxa"/>
            <w:tcBorders>
              <w:top w:val="nil"/>
              <w:left w:val="nil"/>
              <w:bottom w:val="nil"/>
              <w:right w:val="nil"/>
            </w:tcBorders>
            <w:noWrap/>
            <w:vAlign w:val="center"/>
            <w:hideMark/>
          </w:tcPr>
          <w:p w14:paraId="4F62BECB" w14:textId="77777777" w:rsidR="003F2049" w:rsidRPr="00FD66D8" w:rsidRDefault="003F2049" w:rsidP="00E61E07">
            <w:pPr>
              <w:ind w:right="-133"/>
              <w:rPr>
                <w:rFonts w:cs="Arial"/>
                <w:sz w:val="16"/>
                <w:szCs w:val="16"/>
                <w:lang w:val="en-AU"/>
              </w:rPr>
            </w:pPr>
            <w:r w:rsidRPr="00FD66D8">
              <w:rPr>
                <w:rFonts w:cs="Arial"/>
                <w:sz w:val="16"/>
                <w:szCs w:val="16"/>
                <w:lang w:val="en-AU"/>
              </w:rPr>
              <w:t>2020-21</w:t>
            </w:r>
          </w:p>
        </w:tc>
        <w:tc>
          <w:tcPr>
            <w:tcW w:w="1084" w:type="dxa"/>
            <w:tcBorders>
              <w:top w:val="nil"/>
              <w:left w:val="nil"/>
              <w:bottom w:val="nil"/>
              <w:right w:val="nil"/>
            </w:tcBorders>
            <w:noWrap/>
            <w:vAlign w:val="center"/>
          </w:tcPr>
          <w:p w14:paraId="1A3E4BE3" w14:textId="77777777" w:rsidR="003F2049" w:rsidRPr="00FD66D8" w:rsidRDefault="003F2049" w:rsidP="00E61E07">
            <w:pPr>
              <w:ind w:right="-133"/>
              <w:jc w:val="center"/>
              <w:rPr>
                <w:rFonts w:cs="Arial"/>
                <w:sz w:val="16"/>
                <w:szCs w:val="16"/>
                <w:lang w:val="en-AU"/>
              </w:rPr>
            </w:pPr>
            <w:r w:rsidRPr="00FD66D8">
              <w:rPr>
                <w:sz w:val="16"/>
                <w:szCs w:val="16"/>
                <w:lang w:val="en-AU"/>
              </w:rPr>
              <w:t>(25.1)</w:t>
            </w:r>
          </w:p>
        </w:tc>
        <w:tc>
          <w:tcPr>
            <w:tcW w:w="1084" w:type="dxa"/>
            <w:tcBorders>
              <w:top w:val="nil"/>
              <w:left w:val="nil"/>
              <w:bottom w:val="nil"/>
              <w:right w:val="nil"/>
            </w:tcBorders>
            <w:noWrap/>
            <w:vAlign w:val="center"/>
          </w:tcPr>
          <w:p w14:paraId="62F20AA5" w14:textId="77777777" w:rsidR="003F2049" w:rsidRPr="00FD66D8" w:rsidRDefault="003F2049" w:rsidP="00E61E07">
            <w:pPr>
              <w:ind w:right="-133"/>
              <w:jc w:val="center"/>
              <w:rPr>
                <w:rFonts w:cs="Arial"/>
                <w:sz w:val="16"/>
                <w:szCs w:val="16"/>
                <w:lang w:val="en-AU"/>
              </w:rPr>
            </w:pPr>
            <w:r w:rsidRPr="00FD66D8">
              <w:rPr>
                <w:sz w:val="16"/>
                <w:szCs w:val="16"/>
                <w:lang w:val="en-AU"/>
              </w:rPr>
              <w:t>(3.9)</w:t>
            </w:r>
          </w:p>
        </w:tc>
        <w:tc>
          <w:tcPr>
            <w:tcW w:w="1085" w:type="dxa"/>
            <w:tcBorders>
              <w:top w:val="nil"/>
              <w:left w:val="nil"/>
              <w:bottom w:val="nil"/>
              <w:right w:val="nil"/>
            </w:tcBorders>
            <w:noWrap/>
            <w:vAlign w:val="center"/>
          </w:tcPr>
          <w:p w14:paraId="7A8F4B35" w14:textId="77777777" w:rsidR="003F2049" w:rsidRPr="00FD66D8" w:rsidRDefault="003F2049" w:rsidP="00E61E07">
            <w:pPr>
              <w:ind w:right="-133"/>
              <w:jc w:val="center"/>
              <w:rPr>
                <w:rFonts w:cs="Arial"/>
                <w:sz w:val="16"/>
                <w:szCs w:val="16"/>
                <w:lang w:val="en-AU"/>
              </w:rPr>
            </w:pPr>
            <w:r w:rsidRPr="00FD66D8">
              <w:rPr>
                <w:sz w:val="16"/>
                <w:szCs w:val="16"/>
                <w:lang w:val="en-AU"/>
              </w:rPr>
              <w:t>120.2</w:t>
            </w:r>
          </w:p>
        </w:tc>
        <w:tc>
          <w:tcPr>
            <w:tcW w:w="1084" w:type="dxa"/>
            <w:tcBorders>
              <w:top w:val="nil"/>
              <w:left w:val="nil"/>
              <w:bottom w:val="nil"/>
              <w:right w:val="nil"/>
            </w:tcBorders>
            <w:noWrap/>
            <w:vAlign w:val="center"/>
          </w:tcPr>
          <w:p w14:paraId="66452657" w14:textId="77777777" w:rsidR="003F2049" w:rsidRPr="00FD66D8" w:rsidRDefault="003F2049" w:rsidP="00E61E07">
            <w:pPr>
              <w:ind w:right="-133"/>
              <w:jc w:val="center"/>
              <w:rPr>
                <w:rFonts w:cs="Arial"/>
                <w:sz w:val="16"/>
                <w:szCs w:val="16"/>
                <w:lang w:val="en-AU"/>
              </w:rPr>
            </w:pPr>
            <w:r w:rsidRPr="00FD66D8">
              <w:rPr>
                <w:sz w:val="16"/>
                <w:szCs w:val="16"/>
                <w:lang w:val="en-AU"/>
              </w:rPr>
              <w:t>18.7</w:t>
            </w:r>
          </w:p>
        </w:tc>
        <w:tc>
          <w:tcPr>
            <w:tcW w:w="1084" w:type="dxa"/>
            <w:tcBorders>
              <w:top w:val="nil"/>
              <w:left w:val="nil"/>
              <w:bottom w:val="nil"/>
              <w:right w:val="nil"/>
            </w:tcBorders>
            <w:noWrap/>
            <w:vAlign w:val="center"/>
          </w:tcPr>
          <w:p w14:paraId="05DCBBA3" w14:textId="77777777" w:rsidR="003F2049" w:rsidRPr="00FD66D8" w:rsidRDefault="003F2049" w:rsidP="00E61E07">
            <w:pPr>
              <w:ind w:right="-133"/>
              <w:jc w:val="center"/>
              <w:rPr>
                <w:rFonts w:cs="Arial"/>
                <w:sz w:val="16"/>
                <w:szCs w:val="16"/>
                <w:lang w:val="en-AU"/>
              </w:rPr>
            </w:pPr>
            <w:r w:rsidRPr="00FD66D8">
              <w:rPr>
                <w:sz w:val="16"/>
                <w:szCs w:val="16"/>
                <w:lang w:val="en-AU"/>
              </w:rPr>
              <w:t>63.5</w:t>
            </w:r>
          </w:p>
        </w:tc>
        <w:tc>
          <w:tcPr>
            <w:tcW w:w="1085" w:type="dxa"/>
            <w:tcBorders>
              <w:top w:val="nil"/>
              <w:left w:val="nil"/>
              <w:bottom w:val="nil"/>
              <w:right w:val="nil"/>
            </w:tcBorders>
            <w:noWrap/>
            <w:vAlign w:val="center"/>
          </w:tcPr>
          <w:p w14:paraId="00172280" w14:textId="77777777" w:rsidR="003F2049" w:rsidRPr="00FD66D8" w:rsidRDefault="003F2049" w:rsidP="00E61E07">
            <w:pPr>
              <w:ind w:right="-133"/>
              <w:jc w:val="center"/>
              <w:rPr>
                <w:rFonts w:cs="Arial"/>
                <w:sz w:val="16"/>
                <w:szCs w:val="16"/>
                <w:lang w:val="en-AU"/>
              </w:rPr>
            </w:pPr>
            <w:r w:rsidRPr="00FD66D8">
              <w:rPr>
                <w:sz w:val="16"/>
                <w:szCs w:val="16"/>
                <w:lang w:val="en-AU"/>
              </w:rPr>
              <w:t>9.9</w:t>
            </w:r>
          </w:p>
        </w:tc>
        <w:tc>
          <w:tcPr>
            <w:tcW w:w="894" w:type="dxa"/>
            <w:tcBorders>
              <w:top w:val="nil"/>
              <w:left w:val="nil"/>
              <w:bottom w:val="nil"/>
              <w:right w:val="nil"/>
            </w:tcBorders>
            <w:noWrap/>
            <w:vAlign w:val="center"/>
          </w:tcPr>
          <w:p w14:paraId="12934A84" w14:textId="77777777" w:rsidR="003F2049" w:rsidRPr="00FD66D8" w:rsidRDefault="003F2049" w:rsidP="00E61E07">
            <w:pPr>
              <w:ind w:right="-133"/>
              <w:jc w:val="center"/>
              <w:rPr>
                <w:rFonts w:cs="Arial"/>
                <w:sz w:val="16"/>
                <w:szCs w:val="16"/>
                <w:lang w:val="en-AU"/>
              </w:rPr>
            </w:pPr>
            <w:r w:rsidRPr="00FD66D8">
              <w:rPr>
                <w:sz w:val="16"/>
                <w:szCs w:val="16"/>
                <w:lang w:val="en-AU"/>
              </w:rPr>
              <w:t>3.1</w:t>
            </w:r>
          </w:p>
        </w:tc>
        <w:tc>
          <w:tcPr>
            <w:tcW w:w="1275" w:type="dxa"/>
            <w:tcBorders>
              <w:top w:val="nil"/>
              <w:left w:val="nil"/>
              <w:bottom w:val="nil"/>
              <w:right w:val="nil"/>
            </w:tcBorders>
            <w:noWrap/>
            <w:vAlign w:val="center"/>
          </w:tcPr>
          <w:p w14:paraId="379E5E68" w14:textId="77777777" w:rsidR="003F2049" w:rsidRPr="00FD66D8" w:rsidRDefault="003F2049" w:rsidP="00E61E07">
            <w:pPr>
              <w:ind w:right="-133"/>
              <w:jc w:val="center"/>
              <w:rPr>
                <w:rFonts w:cs="Arial"/>
                <w:sz w:val="16"/>
                <w:szCs w:val="16"/>
                <w:lang w:val="en-AU"/>
              </w:rPr>
            </w:pPr>
            <w:r w:rsidRPr="00FD66D8">
              <w:rPr>
                <w:sz w:val="16"/>
                <w:szCs w:val="16"/>
                <w:lang w:val="en-AU"/>
              </w:rPr>
              <w:t>3.4</w:t>
            </w:r>
          </w:p>
        </w:tc>
      </w:tr>
      <w:tr w:rsidR="003F2049" w:rsidRPr="00FD66D8" w14:paraId="209EE9C8" w14:textId="77777777" w:rsidTr="00BF1713">
        <w:trPr>
          <w:trHeight w:val="283"/>
        </w:trPr>
        <w:tc>
          <w:tcPr>
            <w:tcW w:w="964" w:type="dxa"/>
            <w:tcBorders>
              <w:top w:val="nil"/>
              <w:left w:val="nil"/>
              <w:bottom w:val="nil"/>
              <w:right w:val="nil"/>
            </w:tcBorders>
            <w:noWrap/>
            <w:vAlign w:val="center"/>
            <w:hideMark/>
          </w:tcPr>
          <w:p w14:paraId="62D75F3B" w14:textId="77777777" w:rsidR="003F2049" w:rsidRPr="00FD66D8" w:rsidRDefault="003F2049" w:rsidP="00E61E07">
            <w:pPr>
              <w:ind w:right="-133"/>
              <w:rPr>
                <w:rFonts w:cs="Arial"/>
                <w:sz w:val="16"/>
                <w:szCs w:val="16"/>
                <w:lang w:val="en-AU"/>
              </w:rPr>
            </w:pPr>
            <w:r w:rsidRPr="00FD66D8">
              <w:rPr>
                <w:rFonts w:cs="Arial"/>
                <w:sz w:val="16"/>
                <w:szCs w:val="16"/>
                <w:lang w:val="en-AU"/>
              </w:rPr>
              <w:t>2021-22</w:t>
            </w:r>
          </w:p>
        </w:tc>
        <w:tc>
          <w:tcPr>
            <w:tcW w:w="1084" w:type="dxa"/>
            <w:tcBorders>
              <w:top w:val="nil"/>
              <w:left w:val="nil"/>
              <w:bottom w:val="nil"/>
              <w:right w:val="nil"/>
            </w:tcBorders>
            <w:noWrap/>
            <w:vAlign w:val="center"/>
          </w:tcPr>
          <w:p w14:paraId="7B6D3BFD" w14:textId="77777777" w:rsidR="003F2049" w:rsidRPr="00FD66D8" w:rsidRDefault="003F2049" w:rsidP="00E61E07">
            <w:pPr>
              <w:ind w:right="-133"/>
              <w:jc w:val="center"/>
              <w:rPr>
                <w:rFonts w:cs="Arial"/>
                <w:sz w:val="16"/>
                <w:szCs w:val="16"/>
                <w:lang w:val="en-AU"/>
              </w:rPr>
            </w:pPr>
            <w:r w:rsidRPr="00FD66D8">
              <w:rPr>
                <w:sz w:val="16"/>
                <w:szCs w:val="16"/>
                <w:lang w:val="en-AU"/>
              </w:rPr>
              <w:t>(29.2)</w:t>
            </w:r>
          </w:p>
        </w:tc>
        <w:tc>
          <w:tcPr>
            <w:tcW w:w="1084" w:type="dxa"/>
            <w:tcBorders>
              <w:top w:val="nil"/>
              <w:left w:val="nil"/>
              <w:bottom w:val="nil"/>
              <w:right w:val="nil"/>
            </w:tcBorders>
            <w:noWrap/>
            <w:vAlign w:val="center"/>
          </w:tcPr>
          <w:p w14:paraId="28A345C8" w14:textId="77777777" w:rsidR="003F2049" w:rsidRPr="00FD66D8" w:rsidRDefault="003F2049" w:rsidP="00E61E07">
            <w:pPr>
              <w:ind w:right="-133"/>
              <w:jc w:val="center"/>
              <w:rPr>
                <w:rFonts w:cs="Arial"/>
                <w:sz w:val="16"/>
                <w:szCs w:val="16"/>
                <w:lang w:val="en-AU"/>
              </w:rPr>
            </w:pPr>
            <w:r w:rsidRPr="00FD66D8">
              <w:rPr>
                <w:sz w:val="16"/>
                <w:szCs w:val="16"/>
                <w:lang w:val="en-AU"/>
              </w:rPr>
              <w:t>(4.2)</w:t>
            </w:r>
          </w:p>
        </w:tc>
        <w:tc>
          <w:tcPr>
            <w:tcW w:w="1085" w:type="dxa"/>
            <w:tcBorders>
              <w:top w:val="nil"/>
              <w:left w:val="nil"/>
              <w:bottom w:val="nil"/>
              <w:right w:val="nil"/>
            </w:tcBorders>
            <w:noWrap/>
            <w:vAlign w:val="center"/>
          </w:tcPr>
          <w:p w14:paraId="1AB8E0A7" w14:textId="77777777" w:rsidR="003F2049" w:rsidRPr="00FD66D8" w:rsidRDefault="003F2049" w:rsidP="00E61E07">
            <w:pPr>
              <w:ind w:right="-133"/>
              <w:jc w:val="center"/>
              <w:rPr>
                <w:rFonts w:cs="Arial"/>
                <w:sz w:val="16"/>
                <w:szCs w:val="16"/>
                <w:lang w:val="en-AU"/>
              </w:rPr>
            </w:pPr>
            <w:r w:rsidRPr="00FD66D8">
              <w:rPr>
                <w:sz w:val="16"/>
                <w:szCs w:val="16"/>
                <w:lang w:val="en-AU"/>
              </w:rPr>
              <w:t>138.2</w:t>
            </w:r>
          </w:p>
        </w:tc>
        <w:tc>
          <w:tcPr>
            <w:tcW w:w="1084" w:type="dxa"/>
            <w:tcBorders>
              <w:top w:val="nil"/>
              <w:left w:val="nil"/>
              <w:bottom w:val="nil"/>
              <w:right w:val="nil"/>
            </w:tcBorders>
            <w:noWrap/>
            <w:vAlign w:val="center"/>
          </w:tcPr>
          <w:p w14:paraId="418F15B9" w14:textId="77777777" w:rsidR="003F2049" w:rsidRPr="00FD66D8" w:rsidRDefault="003F2049" w:rsidP="00E61E07">
            <w:pPr>
              <w:ind w:right="-133"/>
              <w:jc w:val="center"/>
              <w:rPr>
                <w:rFonts w:cs="Arial"/>
                <w:sz w:val="16"/>
                <w:szCs w:val="16"/>
                <w:lang w:val="en-AU"/>
              </w:rPr>
            </w:pPr>
            <w:r w:rsidRPr="00FD66D8">
              <w:rPr>
                <w:sz w:val="16"/>
                <w:szCs w:val="16"/>
                <w:lang w:val="en-AU"/>
              </w:rPr>
              <w:t>19.8</w:t>
            </w:r>
          </w:p>
        </w:tc>
        <w:tc>
          <w:tcPr>
            <w:tcW w:w="1084" w:type="dxa"/>
            <w:tcBorders>
              <w:top w:val="nil"/>
              <w:left w:val="nil"/>
              <w:bottom w:val="nil"/>
              <w:right w:val="nil"/>
            </w:tcBorders>
            <w:noWrap/>
            <w:vAlign w:val="center"/>
          </w:tcPr>
          <w:p w14:paraId="294136BF" w14:textId="77777777" w:rsidR="003F2049" w:rsidRPr="00FD66D8" w:rsidRDefault="003F2049" w:rsidP="00E61E07">
            <w:pPr>
              <w:ind w:right="-133"/>
              <w:jc w:val="center"/>
              <w:rPr>
                <w:rFonts w:cs="Arial"/>
                <w:sz w:val="16"/>
                <w:szCs w:val="16"/>
                <w:lang w:val="en-AU"/>
              </w:rPr>
            </w:pPr>
            <w:r w:rsidRPr="00FD66D8">
              <w:rPr>
                <w:sz w:val="16"/>
                <w:szCs w:val="16"/>
                <w:lang w:val="en-AU"/>
              </w:rPr>
              <w:t>82.2</w:t>
            </w:r>
          </w:p>
        </w:tc>
        <w:tc>
          <w:tcPr>
            <w:tcW w:w="1085" w:type="dxa"/>
            <w:tcBorders>
              <w:top w:val="nil"/>
              <w:left w:val="nil"/>
              <w:bottom w:val="nil"/>
              <w:right w:val="nil"/>
            </w:tcBorders>
            <w:noWrap/>
            <w:vAlign w:val="center"/>
          </w:tcPr>
          <w:p w14:paraId="45DDFD60" w14:textId="77777777" w:rsidR="003F2049" w:rsidRPr="00FD66D8" w:rsidRDefault="003F2049" w:rsidP="00E61E07">
            <w:pPr>
              <w:ind w:right="-133"/>
              <w:jc w:val="center"/>
              <w:rPr>
                <w:rFonts w:cs="Arial"/>
                <w:sz w:val="16"/>
                <w:szCs w:val="16"/>
                <w:lang w:val="en-AU"/>
              </w:rPr>
            </w:pPr>
            <w:r w:rsidRPr="00FD66D8">
              <w:rPr>
                <w:sz w:val="16"/>
                <w:szCs w:val="16"/>
                <w:lang w:val="en-AU"/>
              </w:rPr>
              <w:t>11.8</w:t>
            </w:r>
          </w:p>
        </w:tc>
        <w:tc>
          <w:tcPr>
            <w:tcW w:w="894" w:type="dxa"/>
            <w:tcBorders>
              <w:top w:val="nil"/>
              <w:left w:val="nil"/>
              <w:bottom w:val="nil"/>
              <w:right w:val="nil"/>
            </w:tcBorders>
            <w:noWrap/>
            <w:vAlign w:val="center"/>
          </w:tcPr>
          <w:p w14:paraId="704E2A5B" w14:textId="77777777" w:rsidR="003F2049" w:rsidRPr="00FD66D8" w:rsidRDefault="003F2049" w:rsidP="00E61E07">
            <w:pPr>
              <w:ind w:right="-133"/>
              <w:jc w:val="center"/>
              <w:rPr>
                <w:rFonts w:cs="Arial"/>
                <w:sz w:val="16"/>
                <w:szCs w:val="16"/>
                <w:lang w:val="en-AU"/>
              </w:rPr>
            </w:pPr>
            <w:r w:rsidRPr="00FD66D8">
              <w:rPr>
                <w:sz w:val="16"/>
                <w:szCs w:val="16"/>
                <w:lang w:val="en-AU"/>
              </w:rPr>
              <w:t>3.4</w:t>
            </w:r>
          </w:p>
        </w:tc>
        <w:tc>
          <w:tcPr>
            <w:tcW w:w="1275" w:type="dxa"/>
            <w:tcBorders>
              <w:top w:val="nil"/>
              <w:left w:val="nil"/>
              <w:bottom w:val="nil"/>
              <w:right w:val="nil"/>
            </w:tcBorders>
            <w:noWrap/>
            <w:vAlign w:val="center"/>
          </w:tcPr>
          <w:p w14:paraId="01BBE723" w14:textId="77777777" w:rsidR="003F2049" w:rsidRPr="00FD66D8" w:rsidRDefault="003F2049" w:rsidP="00E61E07">
            <w:pPr>
              <w:ind w:right="-133"/>
              <w:jc w:val="center"/>
              <w:rPr>
                <w:rFonts w:cs="Arial"/>
                <w:sz w:val="16"/>
                <w:szCs w:val="16"/>
                <w:lang w:val="en-AU"/>
              </w:rPr>
            </w:pPr>
            <w:r w:rsidRPr="00FD66D8">
              <w:rPr>
                <w:sz w:val="16"/>
                <w:szCs w:val="16"/>
                <w:lang w:val="en-AU"/>
              </w:rPr>
              <w:t>3.2</w:t>
            </w:r>
          </w:p>
        </w:tc>
      </w:tr>
      <w:tr w:rsidR="003F2049" w:rsidRPr="00FD66D8" w14:paraId="56F383E6" w14:textId="77777777" w:rsidTr="00BF1713">
        <w:trPr>
          <w:trHeight w:val="283"/>
        </w:trPr>
        <w:tc>
          <w:tcPr>
            <w:tcW w:w="964" w:type="dxa"/>
            <w:tcBorders>
              <w:top w:val="nil"/>
              <w:left w:val="nil"/>
              <w:bottom w:val="nil"/>
              <w:right w:val="nil"/>
            </w:tcBorders>
            <w:noWrap/>
            <w:vAlign w:val="center"/>
            <w:hideMark/>
          </w:tcPr>
          <w:p w14:paraId="0B7B5CC0" w14:textId="77777777" w:rsidR="003F2049" w:rsidRPr="00FD66D8" w:rsidRDefault="003F2049" w:rsidP="00E61E07">
            <w:pPr>
              <w:ind w:right="-133"/>
              <w:rPr>
                <w:rFonts w:cs="Arial"/>
                <w:sz w:val="16"/>
                <w:szCs w:val="16"/>
                <w:lang w:val="en-AU"/>
              </w:rPr>
            </w:pPr>
            <w:r w:rsidRPr="00FD66D8">
              <w:rPr>
                <w:rFonts w:cs="Arial"/>
                <w:sz w:val="16"/>
                <w:szCs w:val="16"/>
                <w:lang w:val="en-AU"/>
              </w:rPr>
              <w:t>2022-23</w:t>
            </w:r>
          </w:p>
        </w:tc>
        <w:tc>
          <w:tcPr>
            <w:tcW w:w="1084" w:type="dxa"/>
            <w:tcBorders>
              <w:top w:val="nil"/>
              <w:left w:val="nil"/>
              <w:bottom w:val="nil"/>
              <w:right w:val="nil"/>
            </w:tcBorders>
            <w:noWrap/>
            <w:vAlign w:val="center"/>
          </w:tcPr>
          <w:p w14:paraId="16A1F9FC" w14:textId="77777777" w:rsidR="003F2049" w:rsidRPr="00FD66D8" w:rsidRDefault="003F2049" w:rsidP="00E61E07">
            <w:pPr>
              <w:ind w:right="-133"/>
              <w:jc w:val="center"/>
              <w:rPr>
                <w:color w:val="22272B"/>
                <w:sz w:val="16"/>
                <w:szCs w:val="16"/>
                <w:highlight w:val="yellow"/>
                <w:lang w:val="en-AU"/>
              </w:rPr>
            </w:pPr>
            <w:r w:rsidRPr="00FD66D8">
              <w:rPr>
                <w:sz w:val="16"/>
                <w:szCs w:val="16"/>
                <w:lang w:val="en-AU"/>
              </w:rPr>
              <w:t>(24.7)</w:t>
            </w:r>
          </w:p>
        </w:tc>
        <w:tc>
          <w:tcPr>
            <w:tcW w:w="1084" w:type="dxa"/>
            <w:tcBorders>
              <w:top w:val="nil"/>
              <w:left w:val="nil"/>
              <w:bottom w:val="nil"/>
              <w:right w:val="nil"/>
            </w:tcBorders>
            <w:noWrap/>
            <w:vAlign w:val="center"/>
          </w:tcPr>
          <w:p w14:paraId="5EFFEFEB" w14:textId="77777777" w:rsidR="003F2049" w:rsidRPr="00FD66D8" w:rsidRDefault="003F2049" w:rsidP="00E61E07">
            <w:pPr>
              <w:ind w:right="-133"/>
              <w:jc w:val="center"/>
              <w:rPr>
                <w:color w:val="22272B"/>
                <w:sz w:val="16"/>
                <w:szCs w:val="16"/>
                <w:highlight w:val="yellow"/>
                <w:lang w:val="en-AU"/>
              </w:rPr>
            </w:pPr>
            <w:r w:rsidRPr="00FD66D8">
              <w:rPr>
                <w:sz w:val="16"/>
                <w:szCs w:val="16"/>
                <w:lang w:val="en-AU"/>
              </w:rPr>
              <w:t>(3.2)</w:t>
            </w:r>
          </w:p>
        </w:tc>
        <w:tc>
          <w:tcPr>
            <w:tcW w:w="1085" w:type="dxa"/>
            <w:tcBorders>
              <w:top w:val="nil"/>
              <w:left w:val="nil"/>
              <w:bottom w:val="nil"/>
              <w:right w:val="nil"/>
            </w:tcBorders>
            <w:noWrap/>
            <w:vAlign w:val="center"/>
          </w:tcPr>
          <w:p w14:paraId="1BA3ED21" w14:textId="77777777" w:rsidR="003F2049" w:rsidRPr="00FD66D8" w:rsidRDefault="003F2049" w:rsidP="00E61E07">
            <w:pPr>
              <w:ind w:right="-133"/>
              <w:jc w:val="center"/>
              <w:rPr>
                <w:color w:val="22272B"/>
                <w:sz w:val="16"/>
                <w:szCs w:val="16"/>
                <w:highlight w:val="yellow"/>
                <w:lang w:val="en-AU"/>
              </w:rPr>
            </w:pPr>
            <w:r w:rsidRPr="00FD66D8">
              <w:rPr>
                <w:sz w:val="16"/>
                <w:szCs w:val="16"/>
                <w:lang w:val="en-AU"/>
              </w:rPr>
              <w:t>164.2</w:t>
            </w:r>
          </w:p>
        </w:tc>
        <w:tc>
          <w:tcPr>
            <w:tcW w:w="1084" w:type="dxa"/>
            <w:tcBorders>
              <w:top w:val="nil"/>
              <w:left w:val="nil"/>
              <w:bottom w:val="nil"/>
              <w:right w:val="nil"/>
            </w:tcBorders>
            <w:noWrap/>
            <w:vAlign w:val="center"/>
          </w:tcPr>
          <w:p w14:paraId="7ACCCDE5" w14:textId="77777777" w:rsidR="003F2049" w:rsidRPr="00FD66D8" w:rsidRDefault="003F2049" w:rsidP="00E61E07">
            <w:pPr>
              <w:ind w:right="-133"/>
              <w:jc w:val="center"/>
              <w:rPr>
                <w:color w:val="22272B"/>
                <w:sz w:val="16"/>
                <w:szCs w:val="16"/>
                <w:highlight w:val="yellow"/>
                <w:lang w:val="en-AU"/>
              </w:rPr>
            </w:pPr>
            <w:r w:rsidRPr="00FD66D8">
              <w:rPr>
                <w:sz w:val="16"/>
                <w:szCs w:val="16"/>
                <w:lang w:val="en-AU"/>
              </w:rPr>
              <w:t>21.1</w:t>
            </w:r>
          </w:p>
        </w:tc>
        <w:tc>
          <w:tcPr>
            <w:tcW w:w="1084" w:type="dxa"/>
            <w:tcBorders>
              <w:top w:val="nil"/>
              <w:left w:val="nil"/>
              <w:bottom w:val="nil"/>
              <w:right w:val="nil"/>
            </w:tcBorders>
            <w:noWrap/>
            <w:vAlign w:val="center"/>
          </w:tcPr>
          <w:p w14:paraId="1E03D243" w14:textId="77777777" w:rsidR="003F2049" w:rsidRPr="00FD66D8" w:rsidRDefault="003F2049" w:rsidP="00E61E07">
            <w:pPr>
              <w:ind w:right="-133"/>
              <w:jc w:val="center"/>
              <w:rPr>
                <w:color w:val="22272B"/>
                <w:sz w:val="16"/>
                <w:szCs w:val="16"/>
                <w:highlight w:val="yellow"/>
                <w:lang w:val="en-AU"/>
              </w:rPr>
            </w:pPr>
            <w:r w:rsidRPr="00FD66D8">
              <w:rPr>
                <w:sz w:val="16"/>
                <w:szCs w:val="16"/>
                <w:lang w:val="en-AU"/>
              </w:rPr>
              <w:t>101.5</w:t>
            </w:r>
          </w:p>
        </w:tc>
        <w:tc>
          <w:tcPr>
            <w:tcW w:w="1085" w:type="dxa"/>
            <w:tcBorders>
              <w:top w:val="nil"/>
              <w:left w:val="nil"/>
              <w:bottom w:val="nil"/>
              <w:right w:val="nil"/>
            </w:tcBorders>
            <w:noWrap/>
            <w:vAlign w:val="center"/>
          </w:tcPr>
          <w:p w14:paraId="13A628C9" w14:textId="77777777" w:rsidR="003F2049" w:rsidRPr="00FD66D8" w:rsidRDefault="003F2049" w:rsidP="00E61E07">
            <w:pPr>
              <w:ind w:right="-133"/>
              <w:jc w:val="center"/>
              <w:rPr>
                <w:color w:val="22272B"/>
                <w:sz w:val="16"/>
                <w:szCs w:val="16"/>
                <w:highlight w:val="yellow"/>
                <w:lang w:val="en-AU"/>
              </w:rPr>
            </w:pPr>
            <w:r w:rsidRPr="00FD66D8">
              <w:rPr>
                <w:sz w:val="16"/>
                <w:szCs w:val="16"/>
                <w:lang w:val="en-AU"/>
              </w:rPr>
              <w:t>13.1</w:t>
            </w:r>
          </w:p>
        </w:tc>
        <w:tc>
          <w:tcPr>
            <w:tcW w:w="894" w:type="dxa"/>
            <w:tcBorders>
              <w:top w:val="nil"/>
              <w:left w:val="nil"/>
              <w:bottom w:val="nil"/>
              <w:right w:val="nil"/>
            </w:tcBorders>
            <w:noWrap/>
            <w:vAlign w:val="center"/>
          </w:tcPr>
          <w:p w14:paraId="687775B1" w14:textId="77777777" w:rsidR="003F2049" w:rsidRPr="00FD66D8" w:rsidRDefault="003F2049" w:rsidP="00E61E07">
            <w:pPr>
              <w:ind w:right="-133"/>
              <w:jc w:val="center"/>
              <w:rPr>
                <w:color w:val="22272B"/>
                <w:sz w:val="16"/>
                <w:szCs w:val="16"/>
                <w:highlight w:val="yellow"/>
                <w:lang w:val="en-AU"/>
              </w:rPr>
            </w:pPr>
            <w:r w:rsidRPr="00FD66D8">
              <w:rPr>
                <w:sz w:val="16"/>
                <w:szCs w:val="16"/>
                <w:lang w:val="en-AU"/>
              </w:rPr>
              <w:t>5.1</w:t>
            </w:r>
          </w:p>
        </w:tc>
        <w:tc>
          <w:tcPr>
            <w:tcW w:w="1275" w:type="dxa"/>
            <w:tcBorders>
              <w:top w:val="nil"/>
              <w:left w:val="nil"/>
              <w:bottom w:val="nil"/>
              <w:right w:val="nil"/>
            </w:tcBorders>
            <w:noWrap/>
            <w:vAlign w:val="center"/>
          </w:tcPr>
          <w:p w14:paraId="49EAFCDD" w14:textId="77777777" w:rsidR="003F2049" w:rsidRPr="00FD66D8" w:rsidRDefault="003F2049" w:rsidP="00E61E07">
            <w:pPr>
              <w:ind w:right="-133"/>
              <w:jc w:val="center"/>
              <w:rPr>
                <w:color w:val="22272B"/>
                <w:sz w:val="16"/>
                <w:szCs w:val="16"/>
                <w:highlight w:val="yellow"/>
                <w:lang w:val="en-AU"/>
              </w:rPr>
            </w:pPr>
            <w:r w:rsidRPr="00FD66D8">
              <w:rPr>
                <w:sz w:val="16"/>
                <w:szCs w:val="16"/>
                <w:lang w:val="en-AU"/>
              </w:rPr>
              <w:t>4.6</w:t>
            </w:r>
          </w:p>
        </w:tc>
      </w:tr>
      <w:tr w:rsidR="003F2049" w:rsidRPr="00FD66D8" w14:paraId="0A54D0F2" w14:textId="77777777" w:rsidTr="00BF1713">
        <w:trPr>
          <w:trHeight w:val="283"/>
        </w:trPr>
        <w:tc>
          <w:tcPr>
            <w:tcW w:w="964" w:type="dxa"/>
            <w:tcBorders>
              <w:top w:val="nil"/>
              <w:left w:val="nil"/>
              <w:bottom w:val="nil"/>
              <w:right w:val="nil"/>
            </w:tcBorders>
            <w:noWrap/>
            <w:vAlign w:val="center"/>
            <w:hideMark/>
          </w:tcPr>
          <w:p w14:paraId="5717F1AF" w14:textId="77777777" w:rsidR="003F2049" w:rsidRPr="00FD66D8" w:rsidRDefault="003F2049" w:rsidP="00E61E07">
            <w:pPr>
              <w:ind w:right="-133"/>
              <w:rPr>
                <w:rFonts w:cs="Arial"/>
                <w:sz w:val="16"/>
                <w:szCs w:val="16"/>
                <w:lang w:val="en-AU"/>
              </w:rPr>
            </w:pPr>
            <w:r w:rsidRPr="00FD66D8">
              <w:rPr>
                <w:rFonts w:cs="Arial"/>
                <w:sz w:val="16"/>
                <w:szCs w:val="16"/>
                <w:lang w:val="en-AU"/>
              </w:rPr>
              <w:t>2023-24</w:t>
            </w:r>
          </w:p>
        </w:tc>
        <w:tc>
          <w:tcPr>
            <w:tcW w:w="1084" w:type="dxa"/>
            <w:tcBorders>
              <w:top w:val="nil"/>
              <w:left w:val="nil"/>
              <w:bottom w:val="nil"/>
              <w:right w:val="nil"/>
            </w:tcBorders>
            <w:noWrap/>
            <w:vAlign w:val="center"/>
          </w:tcPr>
          <w:p w14:paraId="4C9FAC54" w14:textId="77777777" w:rsidR="003F2049" w:rsidRPr="002A30CF" w:rsidRDefault="003F2049" w:rsidP="00E61E07">
            <w:pPr>
              <w:ind w:right="-133"/>
              <w:jc w:val="center"/>
              <w:rPr>
                <w:color w:val="22272B"/>
                <w:sz w:val="16"/>
                <w:szCs w:val="16"/>
                <w:lang w:val="en-AU"/>
              </w:rPr>
            </w:pPr>
            <w:r w:rsidRPr="00FD66D8">
              <w:rPr>
                <w:sz w:val="16"/>
                <w:szCs w:val="16"/>
                <w:lang w:val="en-AU"/>
              </w:rPr>
              <w:t>(29.2)</w:t>
            </w:r>
          </w:p>
        </w:tc>
        <w:tc>
          <w:tcPr>
            <w:tcW w:w="1084" w:type="dxa"/>
            <w:tcBorders>
              <w:top w:val="nil"/>
              <w:left w:val="nil"/>
              <w:bottom w:val="nil"/>
              <w:right w:val="nil"/>
            </w:tcBorders>
            <w:noWrap/>
            <w:vAlign w:val="center"/>
          </w:tcPr>
          <w:p w14:paraId="24A2DF9E" w14:textId="77777777" w:rsidR="003F2049" w:rsidRPr="002A30CF" w:rsidRDefault="003F2049" w:rsidP="00E61E07">
            <w:pPr>
              <w:ind w:right="-133"/>
              <w:jc w:val="center"/>
              <w:rPr>
                <w:color w:val="22272B"/>
                <w:sz w:val="16"/>
                <w:szCs w:val="16"/>
                <w:lang w:val="en-AU"/>
              </w:rPr>
            </w:pPr>
            <w:r w:rsidRPr="00FD66D8">
              <w:rPr>
                <w:sz w:val="16"/>
                <w:szCs w:val="16"/>
                <w:lang w:val="en-AU"/>
              </w:rPr>
              <w:t>(3.6)</w:t>
            </w:r>
          </w:p>
        </w:tc>
        <w:tc>
          <w:tcPr>
            <w:tcW w:w="1085" w:type="dxa"/>
            <w:tcBorders>
              <w:top w:val="nil"/>
              <w:left w:val="nil"/>
              <w:bottom w:val="nil"/>
              <w:right w:val="nil"/>
            </w:tcBorders>
            <w:noWrap/>
            <w:vAlign w:val="center"/>
          </w:tcPr>
          <w:p w14:paraId="176986B8" w14:textId="77777777" w:rsidR="003F2049" w:rsidRPr="002A30CF" w:rsidRDefault="003F2049" w:rsidP="00E61E07">
            <w:pPr>
              <w:ind w:right="-133"/>
              <w:jc w:val="center"/>
              <w:rPr>
                <w:color w:val="22272B"/>
                <w:sz w:val="16"/>
                <w:szCs w:val="16"/>
                <w:lang w:val="en-AU"/>
              </w:rPr>
            </w:pPr>
            <w:r w:rsidRPr="00FD66D8">
              <w:rPr>
                <w:sz w:val="16"/>
                <w:szCs w:val="16"/>
                <w:lang w:val="en-AU"/>
              </w:rPr>
              <w:t>189.3</w:t>
            </w:r>
          </w:p>
        </w:tc>
        <w:tc>
          <w:tcPr>
            <w:tcW w:w="1084" w:type="dxa"/>
            <w:tcBorders>
              <w:top w:val="nil"/>
              <w:left w:val="nil"/>
              <w:bottom w:val="nil"/>
              <w:right w:val="nil"/>
            </w:tcBorders>
            <w:noWrap/>
            <w:vAlign w:val="center"/>
          </w:tcPr>
          <w:p w14:paraId="4661FDE9" w14:textId="77777777" w:rsidR="003F2049" w:rsidRPr="002A30CF" w:rsidRDefault="003F2049" w:rsidP="00E61E07">
            <w:pPr>
              <w:ind w:right="-133"/>
              <w:jc w:val="center"/>
              <w:rPr>
                <w:color w:val="22272B"/>
                <w:sz w:val="16"/>
                <w:szCs w:val="16"/>
                <w:lang w:val="en-AU"/>
              </w:rPr>
            </w:pPr>
            <w:r w:rsidRPr="00FD66D8">
              <w:rPr>
                <w:sz w:val="16"/>
                <w:szCs w:val="16"/>
                <w:lang w:val="en-AU"/>
              </w:rPr>
              <w:t>23.1</w:t>
            </w:r>
          </w:p>
        </w:tc>
        <w:tc>
          <w:tcPr>
            <w:tcW w:w="1084" w:type="dxa"/>
            <w:tcBorders>
              <w:top w:val="nil"/>
              <w:left w:val="nil"/>
              <w:bottom w:val="nil"/>
              <w:right w:val="nil"/>
            </w:tcBorders>
            <w:noWrap/>
            <w:vAlign w:val="center"/>
          </w:tcPr>
          <w:p w14:paraId="3856AEE8" w14:textId="77777777" w:rsidR="003F2049" w:rsidRPr="002A30CF" w:rsidRDefault="003F2049" w:rsidP="00E61E07">
            <w:pPr>
              <w:ind w:right="-133"/>
              <w:jc w:val="center"/>
              <w:rPr>
                <w:color w:val="22272B"/>
                <w:sz w:val="16"/>
                <w:szCs w:val="16"/>
                <w:lang w:val="en-AU"/>
              </w:rPr>
            </w:pPr>
            <w:r w:rsidRPr="00FD66D8">
              <w:rPr>
                <w:sz w:val="16"/>
                <w:szCs w:val="16"/>
                <w:lang w:val="en-AU"/>
              </w:rPr>
              <w:t>124.3</w:t>
            </w:r>
          </w:p>
        </w:tc>
        <w:tc>
          <w:tcPr>
            <w:tcW w:w="1085" w:type="dxa"/>
            <w:tcBorders>
              <w:top w:val="nil"/>
              <w:left w:val="nil"/>
              <w:bottom w:val="nil"/>
              <w:right w:val="nil"/>
            </w:tcBorders>
            <w:noWrap/>
            <w:vAlign w:val="center"/>
          </w:tcPr>
          <w:p w14:paraId="7080DD42" w14:textId="77777777" w:rsidR="003F2049" w:rsidRPr="002A30CF" w:rsidRDefault="003F2049" w:rsidP="00E61E07">
            <w:pPr>
              <w:ind w:right="-133"/>
              <w:jc w:val="center"/>
              <w:rPr>
                <w:color w:val="22272B"/>
                <w:sz w:val="16"/>
                <w:szCs w:val="16"/>
                <w:lang w:val="en-AU"/>
              </w:rPr>
            </w:pPr>
            <w:r w:rsidRPr="00FD66D8">
              <w:rPr>
                <w:sz w:val="16"/>
                <w:szCs w:val="16"/>
                <w:lang w:val="en-AU"/>
              </w:rPr>
              <w:t>15.1</w:t>
            </w:r>
          </w:p>
        </w:tc>
        <w:tc>
          <w:tcPr>
            <w:tcW w:w="894" w:type="dxa"/>
            <w:tcBorders>
              <w:top w:val="nil"/>
              <w:left w:val="nil"/>
              <w:bottom w:val="nil"/>
              <w:right w:val="nil"/>
            </w:tcBorders>
            <w:noWrap/>
            <w:vAlign w:val="center"/>
          </w:tcPr>
          <w:p w14:paraId="1AB52B29" w14:textId="77777777" w:rsidR="003F2049" w:rsidRPr="002A30CF" w:rsidRDefault="003F2049" w:rsidP="00E61E07">
            <w:pPr>
              <w:ind w:right="-133"/>
              <w:jc w:val="center"/>
              <w:rPr>
                <w:color w:val="22272B"/>
                <w:sz w:val="16"/>
                <w:szCs w:val="16"/>
                <w:lang w:val="en-AU"/>
              </w:rPr>
            </w:pPr>
            <w:r w:rsidRPr="00FD66D8">
              <w:rPr>
                <w:sz w:val="16"/>
                <w:szCs w:val="16"/>
                <w:lang w:val="en-AU"/>
              </w:rPr>
              <w:t>7.1</w:t>
            </w:r>
          </w:p>
        </w:tc>
        <w:tc>
          <w:tcPr>
            <w:tcW w:w="1275" w:type="dxa"/>
            <w:tcBorders>
              <w:top w:val="nil"/>
              <w:left w:val="nil"/>
              <w:bottom w:val="nil"/>
              <w:right w:val="nil"/>
            </w:tcBorders>
            <w:noWrap/>
            <w:vAlign w:val="center"/>
          </w:tcPr>
          <w:p w14:paraId="334572E0" w14:textId="77777777" w:rsidR="003F2049" w:rsidRPr="002A30CF" w:rsidRDefault="003F2049" w:rsidP="00E61E07">
            <w:pPr>
              <w:ind w:right="-133"/>
              <w:jc w:val="center"/>
              <w:rPr>
                <w:color w:val="22272B"/>
                <w:sz w:val="16"/>
                <w:szCs w:val="16"/>
                <w:lang w:val="en-AU"/>
              </w:rPr>
            </w:pPr>
            <w:r w:rsidRPr="00FD66D8">
              <w:rPr>
                <w:sz w:val="16"/>
                <w:szCs w:val="16"/>
                <w:lang w:val="en-AU"/>
              </w:rPr>
              <w:t>6.2</w:t>
            </w:r>
          </w:p>
        </w:tc>
      </w:tr>
      <w:tr w:rsidR="003F2049" w:rsidRPr="00FD66D8" w14:paraId="4F0B220B" w14:textId="77777777" w:rsidTr="00B46C4A">
        <w:trPr>
          <w:trHeight w:val="283"/>
        </w:trPr>
        <w:tc>
          <w:tcPr>
            <w:tcW w:w="964" w:type="dxa"/>
            <w:tcBorders>
              <w:top w:val="nil"/>
              <w:left w:val="nil"/>
              <w:bottom w:val="nil"/>
              <w:right w:val="nil"/>
            </w:tcBorders>
            <w:noWrap/>
            <w:vAlign w:val="center"/>
          </w:tcPr>
          <w:p w14:paraId="72E09805" w14:textId="77777777" w:rsidR="003F2049" w:rsidRPr="00B9218F" w:rsidRDefault="003F2049" w:rsidP="00E61E07">
            <w:pPr>
              <w:ind w:right="-133"/>
              <w:rPr>
                <w:rFonts w:cs="Arial"/>
                <w:sz w:val="16"/>
                <w:szCs w:val="16"/>
                <w:lang w:val="en-AU"/>
              </w:rPr>
            </w:pPr>
            <w:r w:rsidRPr="00B9218F">
              <w:rPr>
                <w:rFonts w:cs="Arial"/>
                <w:sz w:val="16"/>
                <w:szCs w:val="16"/>
                <w:lang w:val="en-AU"/>
              </w:rPr>
              <w:t>2024-25</w:t>
            </w:r>
          </w:p>
        </w:tc>
        <w:tc>
          <w:tcPr>
            <w:tcW w:w="1084" w:type="dxa"/>
            <w:tcBorders>
              <w:top w:val="nil"/>
              <w:left w:val="nil"/>
              <w:bottom w:val="nil"/>
              <w:right w:val="nil"/>
            </w:tcBorders>
            <w:noWrap/>
            <w:vAlign w:val="center"/>
          </w:tcPr>
          <w:p w14:paraId="2D34FC4B" w14:textId="77777777" w:rsidR="003F2049" w:rsidRPr="00B9218F" w:rsidRDefault="003F2049" w:rsidP="00E61E07">
            <w:pPr>
              <w:ind w:right="-133"/>
              <w:jc w:val="center"/>
              <w:rPr>
                <w:color w:val="22272B"/>
                <w:sz w:val="16"/>
                <w:szCs w:val="16"/>
                <w:lang w:val="en-AU"/>
              </w:rPr>
            </w:pPr>
            <w:r w:rsidRPr="00B9218F">
              <w:rPr>
                <w:color w:val="22272B"/>
                <w:sz w:val="16"/>
                <w:szCs w:val="16"/>
              </w:rPr>
              <w:t>(20.5)</w:t>
            </w:r>
          </w:p>
        </w:tc>
        <w:tc>
          <w:tcPr>
            <w:tcW w:w="1084" w:type="dxa"/>
            <w:tcBorders>
              <w:top w:val="nil"/>
              <w:left w:val="nil"/>
              <w:bottom w:val="nil"/>
              <w:right w:val="nil"/>
            </w:tcBorders>
            <w:noWrap/>
            <w:vAlign w:val="center"/>
          </w:tcPr>
          <w:p w14:paraId="64BF821D" w14:textId="77777777" w:rsidR="003F2049" w:rsidRPr="002A30CF" w:rsidRDefault="003F2049" w:rsidP="00E61E07">
            <w:pPr>
              <w:ind w:right="-133"/>
              <w:jc w:val="center"/>
              <w:rPr>
                <w:color w:val="22272B"/>
                <w:sz w:val="16"/>
                <w:szCs w:val="16"/>
                <w:lang w:val="en-AU"/>
              </w:rPr>
            </w:pPr>
            <w:r w:rsidRPr="002A30CF">
              <w:rPr>
                <w:color w:val="22272B"/>
                <w:sz w:val="16"/>
                <w:szCs w:val="16"/>
              </w:rPr>
              <w:t>(2.4)</w:t>
            </w:r>
          </w:p>
        </w:tc>
        <w:tc>
          <w:tcPr>
            <w:tcW w:w="1085" w:type="dxa"/>
            <w:tcBorders>
              <w:top w:val="nil"/>
              <w:left w:val="nil"/>
              <w:bottom w:val="nil"/>
              <w:right w:val="nil"/>
            </w:tcBorders>
            <w:noWrap/>
            <w:vAlign w:val="center"/>
          </w:tcPr>
          <w:p w14:paraId="21EF8D92" w14:textId="77777777" w:rsidR="003F2049" w:rsidRPr="002A30CF" w:rsidRDefault="003F2049" w:rsidP="00E61E07">
            <w:pPr>
              <w:ind w:right="-133"/>
              <w:jc w:val="center"/>
              <w:rPr>
                <w:color w:val="22272B"/>
                <w:sz w:val="16"/>
                <w:szCs w:val="16"/>
                <w:lang w:val="en-AU"/>
              </w:rPr>
            </w:pPr>
            <w:r w:rsidRPr="002A30CF">
              <w:rPr>
                <w:color w:val="22272B"/>
                <w:sz w:val="16"/>
                <w:szCs w:val="16"/>
              </w:rPr>
              <w:t>204.0</w:t>
            </w:r>
          </w:p>
        </w:tc>
        <w:tc>
          <w:tcPr>
            <w:tcW w:w="1084" w:type="dxa"/>
            <w:tcBorders>
              <w:top w:val="nil"/>
              <w:left w:val="nil"/>
              <w:bottom w:val="nil"/>
              <w:right w:val="nil"/>
            </w:tcBorders>
            <w:noWrap/>
            <w:vAlign w:val="center"/>
          </w:tcPr>
          <w:p w14:paraId="7E16D741" w14:textId="77777777" w:rsidR="003F2049" w:rsidRPr="002A30CF" w:rsidRDefault="003F2049" w:rsidP="00E61E07">
            <w:pPr>
              <w:ind w:right="-133"/>
              <w:jc w:val="center"/>
              <w:rPr>
                <w:color w:val="22272B"/>
                <w:sz w:val="16"/>
                <w:szCs w:val="16"/>
                <w:lang w:val="en-AU"/>
              </w:rPr>
            </w:pPr>
            <w:r w:rsidRPr="002A30CF">
              <w:rPr>
                <w:color w:val="22272B"/>
                <w:sz w:val="16"/>
                <w:szCs w:val="16"/>
              </w:rPr>
              <w:t>23.8</w:t>
            </w:r>
          </w:p>
        </w:tc>
        <w:tc>
          <w:tcPr>
            <w:tcW w:w="1084" w:type="dxa"/>
            <w:tcBorders>
              <w:top w:val="nil"/>
              <w:left w:val="nil"/>
              <w:bottom w:val="nil"/>
              <w:right w:val="nil"/>
            </w:tcBorders>
            <w:noWrap/>
            <w:vAlign w:val="center"/>
          </w:tcPr>
          <w:p w14:paraId="4D4CC1D0" w14:textId="77777777" w:rsidR="003F2049" w:rsidRPr="002A30CF" w:rsidRDefault="003F2049" w:rsidP="00E61E07">
            <w:pPr>
              <w:ind w:right="-133"/>
              <w:jc w:val="center"/>
              <w:rPr>
                <w:color w:val="22272B"/>
                <w:sz w:val="16"/>
                <w:szCs w:val="16"/>
                <w:lang w:val="en-AU"/>
              </w:rPr>
            </w:pPr>
            <w:r w:rsidRPr="002A30CF">
              <w:rPr>
                <w:color w:val="22272B"/>
                <w:sz w:val="16"/>
                <w:szCs w:val="16"/>
              </w:rPr>
              <w:t>138.4</w:t>
            </w:r>
          </w:p>
        </w:tc>
        <w:tc>
          <w:tcPr>
            <w:tcW w:w="1085" w:type="dxa"/>
            <w:tcBorders>
              <w:top w:val="nil"/>
              <w:left w:val="nil"/>
              <w:bottom w:val="nil"/>
              <w:right w:val="nil"/>
            </w:tcBorders>
            <w:noWrap/>
            <w:vAlign w:val="center"/>
          </w:tcPr>
          <w:p w14:paraId="14B4234E" w14:textId="77777777" w:rsidR="003F2049" w:rsidRPr="002A30CF" w:rsidRDefault="003F2049" w:rsidP="00E61E07">
            <w:pPr>
              <w:ind w:right="-133"/>
              <w:jc w:val="center"/>
              <w:rPr>
                <w:color w:val="22272B"/>
                <w:sz w:val="16"/>
                <w:szCs w:val="16"/>
                <w:lang w:val="en-AU"/>
              </w:rPr>
            </w:pPr>
            <w:r w:rsidRPr="002A30CF">
              <w:rPr>
                <w:color w:val="22272B"/>
                <w:sz w:val="16"/>
                <w:szCs w:val="16"/>
              </w:rPr>
              <w:t>16.2</w:t>
            </w:r>
          </w:p>
        </w:tc>
        <w:tc>
          <w:tcPr>
            <w:tcW w:w="894" w:type="dxa"/>
            <w:tcBorders>
              <w:top w:val="nil"/>
              <w:left w:val="nil"/>
              <w:bottom w:val="nil"/>
              <w:right w:val="nil"/>
            </w:tcBorders>
            <w:noWrap/>
            <w:vAlign w:val="center"/>
          </w:tcPr>
          <w:p w14:paraId="5DBB1989" w14:textId="77777777" w:rsidR="003F2049" w:rsidRPr="002A30CF" w:rsidRDefault="003F2049" w:rsidP="00E61E07">
            <w:pPr>
              <w:ind w:right="-133"/>
              <w:jc w:val="center"/>
              <w:rPr>
                <w:color w:val="22272B"/>
                <w:sz w:val="16"/>
                <w:szCs w:val="16"/>
                <w:lang w:val="en-AU"/>
              </w:rPr>
            </w:pPr>
            <w:r w:rsidRPr="002A30CF">
              <w:rPr>
                <w:color w:val="22272B"/>
                <w:sz w:val="16"/>
                <w:szCs w:val="16"/>
              </w:rPr>
              <w:t>8.6</w:t>
            </w:r>
          </w:p>
        </w:tc>
        <w:tc>
          <w:tcPr>
            <w:tcW w:w="1275" w:type="dxa"/>
            <w:tcBorders>
              <w:top w:val="nil"/>
              <w:left w:val="nil"/>
              <w:bottom w:val="nil"/>
              <w:right w:val="nil"/>
            </w:tcBorders>
            <w:noWrap/>
            <w:vAlign w:val="center"/>
          </w:tcPr>
          <w:p w14:paraId="6DCF916E" w14:textId="77777777" w:rsidR="003F2049" w:rsidRPr="002A30CF" w:rsidRDefault="003F2049" w:rsidP="00E61E07">
            <w:pPr>
              <w:ind w:right="-133"/>
              <w:jc w:val="center"/>
              <w:rPr>
                <w:color w:val="22272B"/>
                <w:sz w:val="16"/>
                <w:szCs w:val="16"/>
                <w:lang w:val="en-AU"/>
              </w:rPr>
            </w:pPr>
            <w:r w:rsidRPr="002A30CF">
              <w:rPr>
                <w:color w:val="22272B"/>
                <w:sz w:val="16"/>
                <w:szCs w:val="16"/>
              </w:rPr>
              <w:t>6.9</w:t>
            </w:r>
          </w:p>
        </w:tc>
      </w:tr>
      <w:tr w:rsidR="003F2049" w:rsidRPr="00FD66D8" w14:paraId="614B5D66" w14:textId="77777777" w:rsidTr="00BF1713">
        <w:trPr>
          <w:trHeight w:val="283"/>
        </w:trPr>
        <w:tc>
          <w:tcPr>
            <w:tcW w:w="964" w:type="dxa"/>
            <w:tcBorders>
              <w:top w:val="nil"/>
              <w:left w:val="nil"/>
              <w:bottom w:val="nil"/>
              <w:right w:val="nil"/>
            </w:tcBorders>
            <w:shd w:val="clear" w:color="auto" w:fill="EBEBEB"/>
            <w:noWrap/>
            <w:vAlign w:val="center"/>
          </w:tcPr>
          <w:p w14:paraId="7925EE36" w14:textId="77777777" w:rsidR="003F2049" w:rsidRPr="00B9218F" w:rsidRDefault="003F2049" w:rsidP="00B9218F">
            <w:pPr>
              <w:ind w:right="-133"/>
              <w:rPr>
                <w:rFonts w:cs="Arial"/>
                <w:sz w:val="16"/>
                <w:szCs w:val="16"/>
                <w:lang w:val="en-AU"/>
              </w:rPr>
            </w:pPr>
            <w:r w:rsidRPr="00B9218F">
              <w:rPr>
                <w:rFonts w:cs="Arial"/>
                <w:sz w:val="16"/>
                <w:szCs w:val="16"/>
                <w:lang w:val="en-AU"/>
              </w:rPr>
              <w:t>2025-26</w:t>
            </w:r>
            <w:r w:rsidRPr="00B9218F">
              <w:rPr>
                <w:rFonts w:cs="Arial"/>
                <w:sz w:val="16"/>
                <w:szCs w:val="16"/>
                <w:vertAlign w:val="superscript"/>
                <w:lang w:val="en-AU"/>
              </w:rPr>
              <w:t>(c)</w:t>
            </w:r>
          </w:p>
        </w:tc>
        <w:tc>
          <w:tcPr>
            <w:tcW w:w="1084" w:type="dxa"/>
            <w:tcBorders>
              <w:top w:val="nil"/>
              <w:left w:val="nil"/>
              <w:bottom w:val="nil"/>
              <w:right w:val="nil"/>
            </w:tcBorders>
            <w:shd w:val="clear" w:color="000000" w:fill="EBEBEB"/>
            <w:noWrap/>
            <w:vAlign w:val="center"/>
          </w:tcPr>
          <w:p w14:paraId="3F30953D" w14:textId="77777777" w:rsidR="003F2049" w:rsidRPr="00B9218F" w:rsidRDefault="003F2049" w:rsidP="00B9218F">
            <w:pPr>
              <w:ind w:right="-133"/>
              <w:jc w:val="center"/>
              <w:rPr>
                <w:color w:val="22272B"/>
                <w:sz w:val="16"/>
                <w:szCs w:val="16"/>
                <w:lang w:val="en-AU"/>
              </w:rPr>
            </w:pPr>
            <w:r w:rsidRPr="00B9218F">
              <w:rPr>
                <w:color w:val="22272B"/>
                <w:sz w:val="16"/>
                <w:szCs w:val="16"/>
              </w:rPr>
              <w:t>(19.2)</w:t>
            </w:r>
          </w:p>
        </w:tc>
        <w:tc>
          <w:tcPr>
            <w:tcW w:w="1084" w:type="dxa"/>
            <w:tcBorders>
              <w:top w:val="nil"/>
              <w:left w:val="nil"/>
              <w:bottom w:val="nil"/>
              <w:right w:val="nil"/>
            </w:tcBorders>
            <w:shd w:val="clear" w:color="000000" w:fill="EBEBEB"/>
            <w:noWrap/>
            <w:vAlign w:val="center"/>
          </w:tcPr>
          <w:p w14:paraId="45DA164F"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(2.1)</w:t>
            </w:r>
          </w:p>
        </w:tc>
        <w:tc>
          <w:tcPr>
            <w:tcW w:w="1085" w:type="dxa"/>
            <w:tcBorders>
              <w:top w:val="nil"/>
              <w:left w:val="nil"/>
              <w:bottom w:val="nil"/>
              <w:right w:val="nil"/>
            </w:tcBorders>
            <w:shd w:val="clear" w:color="000000" w:fill="EBEBEB"/>
            <w:noWrap/>
            <w:vAlign w:val="center"/>
          </w:tcPr>
          <w:p w14:paraId="5A96A3AC"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218.9</w:t>
            </w:r>
          </w:p>
        </w:tc>
        <w:tc>
          <w:tcPr>
            <w:tcW w:w="1084" w:type="dxa"/>
            <w:tcBorders>
              <w:top w:val="nil"/>
              <w:left w:val="nil"/>
              <w:bottom w:val="nil"/>
              <w:right w:val="nil"/>
            </w:tcBorders>
            <w:shd w:val="clear" w:color="000000" w:fill="EBEBEB"/>
            <w:noWrap/>
            <w:vAlign w:val="center"/>
          </w:tcPr>
          <w:p w14:paraId="6011E88E"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24.2</w:t>
            </w:r>
          </w:p>
        </w:tc>
        <w:tc>
          <w:tcPr>
            <w:tcW w:w="1084" w:type="dxa"/>
            <w:tcBorders>
              <w:top w:val="nil"/>
              <w:left w:val="nil"/>
              <w:bottom w:val="nil"/>
              <w:right w:val="nil"/>
            </w:tcBorders>
            <w:shd w:val="clear" w:color="000000" w:fill="EBEBEB"/>
            <w:noWrap/>
            <w:vAlign w:val="center"/>
          </w:tcPr>
          <w:p w14:paraId="2A137F15"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153.3</w:t>
            </w:r>
          </w:p>
        </w:tc>
        <w:tc>
          <w:tcPr>
            <w:tcW w:w="1085" w:type="dxa"/>
            <w:tcBorders>
              <w:top w:val="nil"/>
              <w:left w:val="nil"/>
              <w:bottom w:val="nil"/>
              <w:right w:val="nil"/>
            </w:tcBorders>
            <w:shd w:val="clear" w:color="000000" w:fill="EBEBEB"/>
            <w:noWrap/>
            <w:vAlign w:val="center"/>
          </w:tcPr>
          <w:p w14:paraId="48FF06E5"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16.9</w:t>
            </w:r>
          </w:p>
        </w:tc>
        <w:tc>
          <w:tcPr>
            <w:tcW w:w="894" w:type="dxa"/>
            <w:tcBorders>
              <w:top w:val="nil"/>
              <w:left w:val="nil"/>
              <w:bottom w:val="nil"/>
              <w:right w:val="nil"/>
            </w:tcBorders>
            <w:shd w:val="clear" w:color="000000" w:fill="EBEBEB"/>
            <w:noWrap/>
            <w:vAlign w:val="center"/>
          </w:tcPr>
          <w:p w14:paraId="7AB856DB"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9.3</w:t>
            </w:r>
          </w:p>
        </w:tc>
        <w:tc>
          <w:tcPr>
            <w:tcW w:w="1275" w:type="dxa"/>
            <w:tcBorders>
              <w:top w:val="nil"/>
              <w:left w:val="nil"/>
              <w:bottom w:val="nil"/>
              <w:right w:val="nil"/>
            </w:tcBorders>
            <w:shd w:val="clear" w:color="000000" w:fill="EBEBEB"/>
            <w:noWrap/>
            <w:vAlign w:val="center"/>
          </w:tcPr>
          <w:p w14:paraId="0CE8FD55"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7.0</w:t>
            </w:r>
          </w:p>
        </w:tc>
      </w:tr>
      <w:tr w:rsidR="003F2049" w:rsidRPr="00FD66D8" w14:paraId="2A39187E" w14:textId="77777777" w:rsidTr="00BF1713">
        <w:trPr>
          <w:trHeight w:val="283"/>
        </w:trPr>
        <w:tc>
          <w:tcPr>
            <w:tcW w:w="964" w:type="dxa"/>
            <w:tcBorders>
              <w:top w:val="nil"/>
              <w:left w:val="nil"/>
              <w:bottom w:val="nil"/>
              <w:right w:val="nil"/>
            </w:tcBorders>
            <w:shd w:val="clear" w:color="auto" w:fill="EBEBEB"/>
            <w:noWrap/>
            <w:vAlign w:val="center"/>
          </w:tcPr>
          <w:p w14:paraId="234B02C0" w14:textId="77777777" w:rsidR="003F2049" w:rsidRPr="00B9218F" w:rsidRDefault="003F2049" w:rsidP="00B9218F">
            <w:pPr>
              <w:ind w:right="-133"/>
              <w:rPr>
                <w:rFonts w:cs="Arial"/>
                <w:sz w:val="16"/>
                <w:szCs w:val="16"/>
                <w:lang w:val="en-AU"/>
              </w:rPr>
            </w:pPr>
            <w:r w:rsidRPr="00B9218F">
              <w:rPr>
                <w:rFonts w:cs="Arial"/>
                <w:sz w:val="16"/>
                <w:szCs w:val="16"/>
                <w:lang w:val="en-AU"/>
              </w:rPr>
              <w:t>2026-27</w:t>
            </w:r>
            <w:r w:rsidRPr="00B9218F">
              <w:rPr>
                <w:rFonts w:cs="Arial"/>
                <w:sz w:val="16"/>
                <w:szCs w:val="16"/>
                <w:vertAlign w:val="superscript"/>
                <w:lang w:val="en-AU"/>
              </w:rPr>
              <w:t>(d)</w:t>
            </w:r>
          </w:p>
        </w:tc>
        <w:tc>
          <w:tcPr>
            <w:tcW w:w="1084" w:type="dxa"/>
            <w:tcBorders>
              <w:top w:val="nil"/>
              <w:left w:val="nil"/>
              <w:bottom w:val="nil"/>
              <w:right w:val="nil"/>
            </w:tcBorders>
            <w:shd w:val="clear" w:color="000000" w:fill="EBEBEB"/>
            <w:noWrap/>
            <w:vAlign w:val="center"/>
          </w:tcPr>
          <w:p w14:paraId="0FB53A6C" w14:textId="77777777" w:rsidR="003F2049" w:rsidRPr="00B9218F" w:rsidRDefault="003F2049" w:rsidP="00B9218F">
            <w:pPr>
              <w:ind w:right="-133"/>
              <w:jc w:val="center"/>
              <w:rPr>
                <w:color w:val="22272B"/>
                <w:sz w:val="16"/>
                <w:szCs w:val="16"/>
                <w:lang w:val="en-AU"/>
              </w:rPr>
            </w:pPr>
            <w:r w:rsidRPr="00B9218F">
              <w:rPr>
                <w:color w:val="22272B"/>
                <w:sz w:val="16"/>
                <w:szCs w:val="16"/>
              </w:rPr>
              <w:t>(17.8)</w:t>
            </w:r>
          </w:p>
        </w:tc>
        <w:tc>
          <w:tcPr>
            <w:tcW w:w="1084" w:type="dxa"/>
            <w:tcBorders>
              <w:top w:val="nil"/>
              <w:left w:val="nil"/>
              <w:bottom w:val="nil"/>
              <w:right w:val="nil"/>
            </w:tcBorders>
            <w:shd w:val="clear" w:color="000000" w:fill="EBEBEB"/>
            <w:noWrap/>
            <w:vAlign w:val="center"/>
          </w:tcPr>
          <w:p w14:paraId="368EFD54"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(1.9)</w:t>
            </w:r>
          </w:p>
        </w:tc>
        <w:tc>
          <w:tcPr>
            <w:tcW w:w="1085" w:type="dxa"/>
            <w:tcBorders>
              <w:top w:val="nil"/>
              <w:left w:val="nil"/>
              <w:bottom w:val="nil"/>
              <w:right w:val="nil"/>
            </w:tcBorders>
            <w:shd w:val="clear" w:color="000000" w:fill="EBEBEB"/>
            <w:noWrap/>
            <w:vAlign w:val="center"/>
          </w:tcPr>
          <w:p w14:paraId="26994CEB"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239.3</w:t>
            </w:r>
          </w:p>
        </w:tc>
        <w:tc>
          <w:tcPr>
            <w:tcW w:w="1084" w:type="dxa"/>
            <w:tcBorders>
              <w:top w:val="nil"/>
              <w:left w:val="nil"/>
              <w:bottom w:val="nil"/>
              <w:right w:val="nil"/>
            </w:tcBorders>
            <w:shd w:val="clear" w:color="000000" w:fill="EBEBEB"/>
            <w:noWrap/>
            <w:vAlign w:val="center"/>
          </w:tcPr>
          <w:p w14:paraId="62289F32"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25.3</w:t>
            </w:r>
          </w:p>
        </w:tc>
        <w:tc>
          <w:tcPr>
            <w:tcW w:w="1084" w:type="dxa"/>
            <w:tcBorders>
              <w:top w:val="nil"/>
              <w:left w:val="nil"/>
              <w:bottom w:val="nil"/>
              <w:right w:val="nil"/>
            </w:tcBorders>
            <w:shd w:val="clear" w:color="000000" w:fill="EBEBEB"/>
            <w:noWrap/>
            <w:vAlign w:val="center"/>
          </w:tcPr>
          <w:p w14:paraId="4B703A79"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170.6</w:t>
            </w:r>
          </w:p>
        </w:tc>
        <w:tc>
          <w:tcPr>
            <w:tcW w:w="1085" w:type="dxa"/>
            <w:tcBorders>
              <w:top w:val="nil"/>
              <w:left w:val="nil"/>
              <w:bottom w:val="nil"/>
              <w:right w:val="nil"/>
            </w:tcBorders>
            <w:shd w:val="clear" w:color="000000" w:fill="EBEBEB"/>
            <w:noWrap/>
            <w:vAlign w:val="center"/>
          </w:tcPr>
          <w:p w14:paraId="2B8010B8"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18.0</w:t>
            </w:r>
          </w:p>
        </w:tc>
        <w:tc>
          <w:tcPr>
            <w:tcW w:w="894" w:type="dxa"/>
            <w:tcBorders>
              <w:top w:val="nil"/>
              <w:left w:val="nil"/>
              <w:bottom w:val="nil"/>
              <w:right w:val="nil"/>
            </w:tcBorders>
            <w:shd w:val="clear" w:color="000000" w:fill="EBEBEB"/>
            <w:noWrap/>
            <w:vAlign w:val="center"/>
          </w:tcPr>
          <w:p w14:paraId="6B0E37BC"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10.9</w:t>
            </w:r>
          </w:p>
        </w:tc>
        <w:tc>
          <w:tcPr>
            <w:tcW w:w="1275" w:type="dxa"/>
            <w:tcBorders>
              <w:top w:val="nil"/>
              <w:left w:val="nil"/>
              <w:bottom w:val="nil"/>
              <w:right w:val="nil"/>
            </w:tcBorders>
            <w:shd w:val="clear" w:color="000000" w:fill="EBEBEB"/>
            <w:noWrap/>
            <w:vAlign w:val="center"/>
          </w:tcPr>
          <w:p w14:paraId="1B7D1FC9"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7.9</w:t>
            </w:r>
          </w:p>
        </w:tc>
      </w:tr>
      <w:tr w:rsidR="003F2049" w:rsidRPr="00FD66D8" w14:paraId="5EDF65AA" w14:textId="77777777" w:rsidTr="00CA272B">
        <w:trPr>
          <w:trHeight w:val="283"/>
        </w:trPr>
        <w:tc>
          <w:tcPr>
            <w:tcW w:w="964" w:type="dxa"/>
            <w:tcBorders>
              <w:top w:val="nil"/>
              <w:left w:val="nil"/>
              <w:right w:val="nil"/>
            </w:tcBorders>
            <w:shd w:val="clear" w:color="auto" w:fill="EBEBEB"/>
            <w:noWrap/>
            <w:vAlign w:val="center"/>
          </w:tcPr>
          <w:p w14:paraId="6B6D75A2" w14:textId="77777777" w:rsidR="003F2049" w:rsidRPr="00B9218F" w:rsidRDefault="003F2049" w:rsidP="00B9218F">
            <w:pPr>
              <w:ind w:right="-133"/>
              <w:rPr>
                <w:rFonts w:cs="Arial"/>
                <w:sz w:val="16"/>
                <w:szCs w:val="16"/>
                <w:lang w:val="en-AU"/>
              </w:rPr>
            </w:pPr>
            <w:r w:rsidRPr="00B9218F">
              <w:rPr>
                <w:rFonts w:cs="Arial"/>
                <w:sz w:val="16"/>
                <w:szCs w:val="16"/>
                <w:lang w:val="en-AU"/>
              </w:rPr>
              <w:t>2027-28</w:t>
            </w:r>
            <w:r w:rsidRPr="00B9218F">
              <w:rPr>
                <w:rFonts w:cs="Arial"/>
                <w:sz w:val="16"/>
                <w:szCs w:val="16"/>
                <w:vertAlign w:val="superscript"/>
                <w:lang w:val="en-AU"/>
              </w:rPr>
              <w:t>(d)</w:t>
            </w:r>
          </w:p>
        </w:tc>
        <w:tc>
          <w:tcPr>
            <w:tcW w:w="1084" w:type="dxa"/>
            <w:tcBorders>
              <w:top w:val="nil"/>
              <w:left w:val="nil"/>
              <w:right w:val="nil"/>
            </w:tcBorders>
            <w:shd w:val="clear" w:color="000000" w:fill="EBEBEB"/>
            <w:noWrap/>
            <w:vAlign w:val="center"/>
          </w:tcPr>
          <w:p w14:paraId="6146BC37" w14:textId="77777777" w:rsidR="003F2049" w:rsidRPr="00B9218F" w:rsidRDefault="003F2049" w:rsidP="00B9218F">
            <w:pPr>
              <w:ind w:right="-133"/>
              <w:jc w:val="center"/>
              <w:rPr>
                <w:color w:val="22272B"/>
                <w:sz w:val="16"/>
                <w:szCs w:val="16"/>
                <w:lang w:val="en-AU"/>
              </w:rPr>
            </w:pPr>
            <w:r w:rsidRPr="00B9218F">
              <w:rPr>
                <w:color w:val="22272B"/>
                <w:sz w:val="16"/>
                <w:szCs w:val="16"/>
              </w:rPr>
              <w:t>(13.6)</w:t>
            </w:r>
          </w:p>
        </w:tc>
        <w:tc>
          <w:tcPr>
            <w:tcW w:w="1084" w:type="dxa"/>
            <w:tcBorders>
              <w:top w:val="nil"/>
              <w:left w:val="nil"/>
              <w:right w:val="nil"/>
            </w:tcBorders>
            <w:shd w:val="clear" w:color="000000" w:fill="EBEBEB"/>
            <w:noWrap/>
            <w:vAlign w:val="center"/>
          </w:tcPr>
          <w:p w14:paraId="71AF6743"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(1.4)</w:t>
            </w:r>
          </w:p>
        </w:tc>
        <w:tc>
          <w:tcPr>
            <w:tcW w:w="1085" w:type="dxa"/>
            <w:tcBorders>
              <w:top w:val="nil"/>
              <w:left w:val="nil"/>
              <w:right w:val="nil"/>
            </w:tcBorders>
            <w:shd w:val="clear" w:color="000000" w:fill="EBEBEB"/>
            <w:noWrap/>
            <w:vAlign w:val="center"/>
          </w:tcPr>
          <w:p w14:paraId="71197B02"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252.0</w:t>
            </w:r>
          </w:p>
        </w:tc>
        <w:tc>
          <w:tcPr>
            <w:tcW w:w="1084" w:type="dxa"/>
            <w:tcBorders>
              <w:top w:val="nil"/>
              <w:left w:val="nil"/>
              <w:right w:val="nil"/>
            </w:tcBorders>
            <w:shd w:val="clear" w:color="000000" w:fill="EBEBEB"/>
            <w:noWrap/>
            <w:vAlign w:val="center"/>
          </w:tcPr>
          <w:p w14:paraId="7990FDB9"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25.7</w:t>
            </w:r>
          </w:p>
        </w:tc>
        <w:tc>
          <w:tcPr>
            <w:tcW w:w="1084" w:type="dxa"/>
            <w:tcBorders>
              <w:top w:val="nil"/>
              <w:left w:val="nil"/>
              <w:right w:val="nil"/>
            </w:tcBorders>
            <w:shd w:val="clear" w:color="000000" w:fill="EBEBEB"/>
            <w:noWrap/>
            <w:vAlign w:val="center"/>
          </w:tcPr>
          <w:p w14:paraId="4A62A81B"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182.2</w:t>
            </w:r>
          </w:p>
        </w:tc>
        <w:tc>
          <w:tcPr>
            <w:tcW w:w="1085" w:type="dxa"/>
            <w:tcBorders>
              <w:top w:val="nil"/>
              <w:left w:val="nil"/>
              <w:right w:val="nil"/>
            </w:tcBorders>
            <w:shd w:val="clear" w:color="000000" w:fill="EBEBEB"/>
            <w:noWrap/>
            <w:vAlign w:val="center"/>
          </w:tcPr>
          <w:p w14:paraId="45D7DE10"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18.6</w:t>
            </w:r>
          </w:p>
        </w:tc>
        <w:tc>
          <w:tcPr>
            <w:tcW w:w="894" w:type="dxa"/>
            <w:tcBorders>
              <w:top w:val="nil"/>
              <w:left w:val="nil"/>
              <w:right w:val="nil"/>
            </w:tcBorders>
            <w:shd w:val="clear" w:color="000000" w:fill="EBEBEB"/>
            <w:noWrap/>
            <w:vAlign w:val="center"/>
          </w:tcPr>
          <w:p w14:paraId="056EE5E1"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11.7</w:t>
            </w:r>
          </w:p>
        </w:tc>
        <w:tc>
          <w:tcPr>
            <w:tcW w:w="1275" w:type="dxa"/>
            <w:tcBorders>
              <w:top w:val="nil"/>
              <w:left w:val="nil"/>
              <w:right w:val="nil"/>
            </w:tcBorders>
            <w:shd w:val="clear" w:color="000000" w:fill="EBEBEB"/>
            <w:noWrap/>
            <w:vAlign w:val="center"/>
          </w:tcPr>
          <w:p w14:paraId="0A75A8F5"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8.2</w:t>
            </w:r>
          </w:p>
        </w:tc>
      </w:tr>
      <w:tr w:rsidR="003F2049" w:rsidRPr="00FD66D8" w14:paraId="15109C98" w14:textId="77777777" w:rsidTr="00B46C4A">
        <w:trPr>
          <w:trHeight w:val="283"/>
        </w:trPr>
        <w:tc>
          <w:tcPr>
            <w:tcW w:w="964" w:type="dxa"/>
            <w:tcBorders>
              <w:top w:val="nil"/>
              <w:left w:val="nil"/>
              <w:bottom w:val="nil"/>
              <w:right w:val="nil"/>
            </w:tcBorders>
            <w:shd w:val="clear" w:color="auto" w:fill="EBEBEB"/>
            <w:noWrap/>
            <w:vAlign w:val="center"/>
          </w:tcPr>
          <w:p w14:paraId="3B4C2079" w14:textId="77777777" w:rsidR="003F2049" w:rsidRPr="00B9218F" w:rsidRDefault="003F2049" w:rsidP="00B9218F">
            <w:pPr>
              <w:ind w:right="-133"/>
              <w:rPr>
                <w:rFonts w:cs="Arial"/>
                <w:sz w:val="16"/>
                <w:szCs w:val="16"/>
                <w:lang w:val="en-AU"/>
              </w:rPr>
            </w:pPr>
            <w:r w:rsidRPr="00B9218F">
              <w:rPr>
                <w:rFonts w:cs="Arial"/>
                <w:sz w:val="16"/>
                <w:szCs w:val="16"/>
                <w:lang w:val="en-AU"/>
              </w:rPr>
              <w:t>2028-29</w:t>
            </w:r>
            <w:r w:rsidRPr="00B9218F">
              <w:rPr>
                <w:rFonts w:cs="Arial"/>
                <w:sz w:val="16"/>
                <w:szCs w:val="16"/>
                <w:vertAlign w:val="superscript"/>
                <w:lang w:val="en-AU"/>
              </w:rPr>
              <w:t>(d)</w:t>
            </w:r>
          </w:p>
        </w:tc>
        <w:tc>
          <w:tcPr>
            <w:tcW w:w="1084" w:type="dxa"/>
            <w:tcBorders>
              <w:top w:val="nil"/>
              <w:left w:val="nil"/>
              <w:bottom w:val="nil"/>
              <w:right w:val="nil"/>
            </w:tcBorders>
            <w:shd w:val="clear" w:color="000000" w:fill="EBEBEB"/>
            <w:noWrap/>
            <w:vAlign w:val="center"/>
          </w:tcPr>
          <w:p w14:paraId="72868324" w14:textId="77777777" w:rsidR="003F2049" w:rsidRPr="00B9218F" w:rsidRDefault="003F2049" w:rsidP="00B9218F">
            <w:pPr>
              <w:ind w:right="-133"/>
              <w:jc w:val="center"/>
              <w:rPr>
                <w:color w:val="22272B"/>
                <w:sz w:val="16"/>
                <w:szCs w:val="16"/>
                <w:lang w:val="en-AU"/>
              </w:rPr>
            </w:pPr>
            <w:r w:rsidRPr="00B9218F">
              <w:rPr>
                <w:color w:val="22272B"/>
                <w:sz w:val="16"/>
                <w:szCs w:val="16"/>
              </w:rPr>
              <w:t>(7.2)</w:t>
            </w:r>
          </w:p>
        </w:tc>
        <w:tc>
          <w:tcPr>
            <w:tcW w:w="1084" w:type="dxa"/>
            <w:tcBorders>
              <w:top w:val="nil"/>
              <w:left w:val="nil"/>
              <w:bottom w:val="nil"/>
              <w:right w:val="nil"/>
            </w:tcBorders>
            <w:shd w:val="clear" w:color="000000" w:fill="EBEBEB"/>
            <w:noWrap/>
            <w:vAlign w:val="center"/>
          </w:tcPr>
          <w:p w14:paraId="2D61FD55"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(0.7)</w:t>
            </w:r>
          </w:p>
        </w:tc>
        <w:tc>
          <w:tcPr>
            <w:tcW w:w="1085" w:type="dxa"/>
            <w:tcBorders>
              <w:top w:val="nil"/>
              <w:left w:val="nil"/>
              <w:bottom w:val="nil"/>
              <w:right w:val="nil"/>
            </w:tcBorders>
            <w:shd w:val="clear" w:color="000000" w:fill="EBEBEB"/>
            <w:noWrap/>
            <w:vAlign w:val="center"/>
          </w:tcPr>
          <w:p w14:paraId="23406618"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261.6</w:t>
            </w:r>
          </w:p>
        </w:tc>
        <w:tc>
          <w:tcPr>
            <w:tcW w:w="1084" w:type="dxa"/>
            <w:tcBorders>
              <w:top w:val="nil"/>
              <w:left w:val="nil"/>
              <w:bottom w:val="nil"/>
              <w:right w:val="nil"/>
            </w:tcBorders>
            <w:shd w:val="clear" w:color="000000" w:fill="EBEBEB"/>
            <w:noWrap/>
            <w:vAlign w:val="center"/>
          </w:tcPr>
          <w:p w14:paraId="789973BE"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25.5</w:t>
            </w:r>
          </w:p>
        </w:tc>
        <w:tc>
          <w:tcPr>
            <w:tcW w:w="1084" w:type="dxa"/>
            <w:tcBorders>
              <w:top w:val="nil"/>
              <w:left w:val="nil"/>
              <w:bottom w:val="nil"/>
              <w:right w:val="nil"/>
            </w:tcBorders>
            <w:shd w:val="clear" w:color="000000" w:fill="EBEBEB"/>
            <w:noWrap/>
            <w:vAlign w:val="center"/>
          </w:tcPr>
          <w:p w14:paraId="31FA35BD"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189.2</w:t>
            </w:r>
          </w:p>
        </w:tc>
        <w:tc>
          <w:tcPr>
            <w:tcW w:w="1085" w:type="dxa"/>
            <w:tcBorders>
              <w:top w:val="nil"/>
              <w:left w:val="nil"/>
              <w:bottom w:val="nil"/>
              <w:right w:val="nil"/>
            </w:tcBorders>
            <w:shd w:val="clear" w:color="000000" w:fill="EBEBEB"/>
            <w:noWrap/>
            <w:vAlign w:val="center"/>
          </w:tcPr>
          <w:p w14:paraId="66EC54EC"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18.5</w:t>
            </w:r>
          </w:p>
        </w:tc>
        <w:tc>
          <w:tcPr>
            <w:tcW w:w="894" w:type="dxa"/>
            <w:tcBorders>
              <w:top w:val="nil"/>
              <w:left w:val="nil"/>
              <w:bottom w:val="nil"/>
              <w:right w:val="nil"/>
            </w:tcBorders>
            <w:shd w:val="clear" w:color="000000" w:fill="EBEBEB"/>
            <w:noWrap/>
            <w:vAlign w:val="center"/>
          </w:tcPr>
          <w:p w14:paraId="1382C398"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12.5</w:t>
            </w:r>
          </w:p>
        </w:tc>
        <w:tc>
          <w:tcPr>
            <w:tcW w:w="1275" w:type="dxa"/>
            <w:tcBorders>
              <w:top w:val="nil"/>
              <w:left w:val="nil"/>
              <w:bottom w:val="nil"/>
              <w:right w:val="nil"/>
            </w:tcBorders>
            <w:shd w:val="clear" w:color="000000" w:fill="EBEBEB"/>
            <w:noWrap/>
            <w:vAlign w:val="center"/>
          </w:tcPr>
          <w:p w14:paraId="1A965A3D" w14:textId="77777777" w:rsidR="003F2049" w:rsidRPr="00B9218F" w:rsidRDefault="003F2049" w:rsidP="00B9218F">
            <w:pPr>
              <w:ind w:right="-133"/>
              <w:jc w:val="center"/>
              <w:rPr>
                <w:color w:val="22272B"/>
                <w:sz w:val="16"/>
                <w:szCs w:val="16"/>
                <w:highlight w:val="yellow"/>
                <w:lang w:val="en-AU"/>
              </w:rPr>
            </w:pPr>
            <w:r w:rsidRPr="00B9218F">
              <w:rPr>
                <w:color w:val="22272B"/>
                <w:sz w:val="16"/>
                <w:szCs w:val="16"/>
              </w:rPr>
              <w:t>8.3</w:t>
            </w:r>
          </w:p>
        </w:tc>
      </w:tr>
      <w:tr w:rsidR="003F2049" w:rsidRPr="00FD66D8" w14:paraId="23281517" w14:textId="77777777" w:rsidTr="00CA272B">
        <w:trPr>
          <w:trHeight w:val="283"/>
        </w:trPr>
        <w:tc>
          <w:tcPr>
            <w:tcW w:w="964" w:type="dxa"/>
            <w:tcBorders>
              <w:top w:val="nil"/>
              <w:left w:val="nil"/>
              <w:bottom w:val="single" w:sz="2" w:space="0" w:color="auto"/>
              <w:right w:val="nil"/>
            </w:tcBorders>
            <w:shd w:val="clear" w:color="auto" w:fill="EBEBEB"/>
            <w:noWrap/>
            <w:vAlign w:val="center"/>
          </w:tcPr>
          <w:p w14:paraId="3954432B" w14:textId="77777777" w:rsidR="003F2049" w:rsidRPr="00B9218F" w:rsidRDefault="003F2049" w:rsidP="00B9218F">
            <w:pPr>
              <w:ind w:right="-133"/>
              <w:rPr>
                <w:rFonts w:cs="Arial"/>
                <w:sz w:val="16"/>
                <w:szCs w:val="16"/>
                <w:lang w:val="en-AU"/>
              </w:rPr>
            </w:pPr>
            <w:r w:rsidRPr="00B9218F">
              <w:rPr>
                <w:rFonts w:cs="Arial"/>
                <w:sz w:val="16"/>
                <w:szCs w:val="16"/>
                <w:lang w:val="en-AU"/>
              </w:rPr>
              <w:t>2029-30</w:t>
            </w:r>
            <w:r w:rsidRPr="00B9218F">
              <w:rPr>
                <w:rFonts w:cs="Arial"/>
                <w:sz w:val="16"/>
                <w:szCs w:val="16"/>
                <w:vertAlign w:val="superscript"/>
                <w:lang w:val="en-AU"/>
              </w:rPr>
              <w:t>(d)</w:t>
            </w:r>
          </w:p>
        </w:tc>
        <w:tc>
          <w:tcPr>
            <w:tcW w:w="1084" w:type="dxa"/>
            <w:tcBorders>
              <w:top w:val="nil"/>
              <w:left w:val="nil"/>
              <w:bottom w:val="single" w:sz="2" w:space="0" w:color="auto"/>
              <w:right w:val="nil"/>
            </w:tcBorders>
            <w:shd w:val="clear" w:color="000000" w:fill="EBEBEB"/>
            <w:noWrap/>
            <w:vAlign w:val="center"/>
          </w:tcPr>
          <w:p w14:paraId="70A19B30" w14:textId="77777777" w:rsidR="003F2049" w:rsidRPr="00B9218F" w:rsidRDefault="003F2049" w:rsidP="00B9218F">
            <w:pPr>
              <w:ind w:right="-133"/>
              <w:jc w:val="center"/>
              <w:rPr>
                <w:sz w:val="16"/>
                <w:szCs w:val="16"/>
                <w:lang w:val="en-AU"/>
              </w:rPr>
            </w:pPr>
            <w:r w:rsidRPr="00B9218F">
              <w:rPr>
                <w:color w:val="22272B"/>
                <w:sz w:val="16"/>
                <w:szCs w:val="16"/>
              </w:rPr>
              <w:t>(8.5)</w:t>
            </w:r>
          </w:p>
        </w:tc>
        <w:tc>
          <w:tcPr>
            <w:tcW w:w="1084" w:type="dxa"/>
            <w:tcBorders>
              <w:top w:val="nil"/>
              <w:left w:val="nil"/>
              <w:bottom w:val="single" w:sz="2" w:space="0" w:color="auto"/>
              <w:right w:val="nil"/>
            </w:tcBorders>
            <w:shd w:val="clear" w:color="000000" w:fill="EBEBEB"/>
            <w:noWrap/>
            <w:vAlign w:val="center"/>
          </w:tcPr>
          <w:p w14:paraId="02CB8716" w14:textId="77777777" w:rsidR="003F2049" w:rsidRPr="00B9218F" w:rsidRDefault="003F2049" w:rsidP="00B9218F">
            <w:pPr>
              <w:ind w:right="-133"/>
              <w:jc w:val="center"/>
              <w:rPr>
                <w:sz w:val="16"/>
                <w:szCs w:val="16"/>
                <w:highlight w:val="yellow"/>
                <w:lang w:val="en-AU"/>
              </w:rPr>
            </w:pPr>
            <w:r w:rsidRPr="00B9218F">
              <w:rPr>
                <w:color w:val="22272B"/>
                <w:sz w:val="16"/>
                <w:szCs w:val="16"/>
              </w:rPr>
              <w:t>(0.8)</w:t>
            </w:r>
          </w:p>
        </w:tc>
        <w:tc>
          <w:tcPr>
            <w:tcW w:w="1085" w:type="dxa"/>
            <w:tcBorders>
              <w:top w:val="nil"/>
              <w:left w:val="nil"/>
              <w:bottom w:val="single" w:sz="2" w:space="0" w:color="auto"/>
              <w:right w:val="nil"/>
            </w:tcBorders>
            <w:shd w:val="clear" w:color="000000" w:fill="EBEBEB"/>
            <w:noWrap/>
            <w:vAlign w:val="center"/>
          </w:tcPr>
          <w:p w14:paraId="550A1A34" w14:textId="77777777" w:rsidR="003F2049" w:rsidRPr="00B9218F" w:rsidRDefault="003F2049" w:rsidP="00B9218F">
            <w:pPr>
              <w:ind w:right="-133"/>
              <w:jc w:val="center"/>
              <w:rPr>
                <w:sz w:val="16"/>
                <w:szCs w:val="16"/>
                <w:highlight w:val="yellow"/>
                <w:lang w:val="en-AU"/>
              </w:rPr>
            </w:pPr>
            <w:r w:rsidRPr="00B9218F">
              <w:rPr>
                <w:color w:val="22272B"/>
                <w:sz w:val="16"/>
                <w:szCs w:val="16"/>
              </w:rPr>
              <w:t>272.8</w:t>
            </w:r>
          </w:p>
        </w:tc>
        <w:tc>
          <w:tcPr>
            <w:tcW w:w="1084" w:type="dxa"/>
            <w:tcBorders>
              <w:top w:val="nil"/>
              <w:left w:val="nil"/>
              <w:bottom w:val="single" w:sz="2" w:space="0" w:color="auto"/>
              <w:right w:val="nil"/>
            </w:tcBorders>
            <w:shd w:val="clear" w:color="000000" w:fill="EBEBEB"/>
            <w:noWrap/>
            <w:vAlign w:val="center"/>
          </w:tcPr>
          <w:p w14:paraId="7F9C141B" w14:textId="77777777" w:rsidR="003F2049" w:rsidRPr="00B9218F" w:rsidRDefault="003F2049" w:rsidP="00B9218F">
            <w:pPr>
              <w:ind w:right="-133"/>
              <w:jc w:val="center"/>
              <w:rPr>
                <w:sz w:val="16"/>
                <w:szCs w:val="16"/>
                <w:highlight w:val="yellow"/>
                <w:lang w:val="en-AU"/>
              </w:rPr>
            </w:pPr>
            <w:r w:rsidRPr="00B9218F">
              <w:rPr>
                <w:color w:val="22272B"/>
                <w:sz w:val="16"/>
                <w:szCs w:val="16"/>
              </w:rPr>
              <w:t>25.5</w:t>
            </w:r>
          </w:p>
        </w:tc>
        <w:tc>
          <w:tcPr>
            <w:tcW w:w="1084" w:type="dxa"/>
            <w:tcBorders>
              <w:top w:val="nil"/>
              <w:left w:val="nil"/>
              <w:bottom w:val="single" w:sz="2" w:space="0" w:color="auto"/>
              <w:right w:val="nil"/>
            </w:tcBorders>
            <w:shd w:val="clear" w:color="000000" w:fill="EBEBEB"/>
            <w:noWrap/>
            <w:vAlign w:val="center"/>
          </w:tcPr>
          <w:p w14:paraId="21BC5123" w14:textId="77777777" w:rsidR="003F2049" w:rsidRPr="00B9218F" w:rsidRDefault="003F2049" w:rsidP="00B9218F">
            <w:pPr>
              <w:ind w:right="-133"/>
              <w:jc w:val="center"/>
              <w:rPr>
                <w:sz w:val="16"/>
                <w:szCs w:val="16"/>
                <w:highlight w:val="yellow"/>
                <w:lang w:val="en-AU"/>
              </w:rPr>
            </w:pPr>
            <w:r w:rsidRPr="00B9218F">
              <w:rPr>
                <w:color w:val="22272B"/>
                <w:sz w:val="16"/>
                <w:szCs w:val="16"/>
              </w:rPr>
              <w:t>196.9</w:t>
            </w:r>
          </w:p>
        </w:tc>
        <w:tc>
          <w:tcPr>
            <w:tcW w:w="1085" w:type="dxa"/>
            <w:tcBorders>
              <w:top w:val="nil"/>
              <w:left w:val="nil"/>
              <w:bottom w:val="single" w:sz="2" w:space="0" w:color="auto"/>
              <w:right w:val="nil"/>
            </w:tcBorders>
            <w:shd w:val="clear" w:color="000000" w:fill="EBEBEB"/>
            <w:noWrap/>
            <w:vAlign w:val="center"/>
          </w:tcPr>
          <w:p w14:paraId="508172F9" w14:textId="77777777" w:rsidR="003F2049" w:rsidRPr="00B9218F" w:rsidRDefault="003F2049" w:rsidP="00B9218F">
            <w:pPr>
              <w:ind w:right="-133"/>
              <w:jc w:val="center"/>
              <w:rPr>
                <w:sz w:val="16"/>
                <w:szCs w:val="16"/>
                <w:highlight w:val="yellow"/>
                <w:lang w:val="en-AU"/>
              </w:rPr>
            </w:pPr>
            <w:r w:rsidRPr="00B9218F">
              <w:rPr>
                <w:color w:val="22272B"/>
                <w:sz w:val="16"/>
                <w:szCs w:val="16"/>
              </w:rPr>
              <w:t>18.4</w:t>
            </w:r>
          </w:p>
        </w:tc>
        <w:tc>
          <w:tcPr>
            <w:tcW w:w="894" w:type="dxa"/>
            <w:tcBorders>
              <w:top w:val="nil"/>
              <w:left w:val="nil"/>
              <w:bottom w:val="single" w:sz="2" w:space="0" w:color="auto"/>
              <w:right w:val="nil"/>
            </w:tcBorders>
            <w:shd w:val="clear" w:color="000000" w:fill="EBEBEB"/>
            <w:noWrap/>
            <w:vAlign w:val="center"/>
          </w:tcPr>
          <w:p w14:paraId="11248A55" w14:textId="77777777" w:rsidR="003F2049" w:rsidRPr="00B9218F" w:rsidRDefault="003F2049" w:rsidP="00B9218F">
            <w:pPr>
              <w:ind w:right="-133"/>
              <w:jc w:val="center"/>
              <w:rPr>
                <w:sz w:val="16"/>
                <w:szCs w:val="16"/>
                <w:highlight w:val="yellow"/>
                <w:lang w:val="en-AU"/>
              </w:rPr>
            </w:pPr>
            <w:r w:rsidRPr="00B9218F">
              <w:rPr>
                <w:color w:val="22272B"/>
                <w:sz w:val="16"/>
                <w:szCs w:val="16"/>
              </w:rPr>
              <w:t>13.4</w:t>
            </w:r>
          </w:p>
        </w:tc>
        <w:tc>
          <w:tcPr>
            <w:tcW w:w="1275" w:type="dxa"/>
            <w:tcBorders>
              <w:top w:val="nil"/>
              <w:left w:val="nil"/>
              <w:bottom w:val="single" w:sz="2" w:space="0" w:color="auto"/>
              <w:right w:val="nil"/>
            </w:tcBorders>
            <w:shd w:val="clear" w:color="000000" w:fill="EBEBEB"/>
            <w:noWrap/>
            <w:vAlign w:val="center"/>
          </w:tcPr>
          <w:p w14:paraId="41DBAA7B" w14:textId="77777777" w:rsidR="003F2049" w:rsidRPr="00B9218F" w:rsidRDefault="003F2049" w:rsidP="00B9218F">
            <w:pPr>
              <w:ind w:right="-133"/>
              <w:jc w:val="center"/>
              <w:rPr>
                <w:sz w:val="16"/>
                <w:szCs w:val="16"/>
                <w:highlight w:val="yellow"/>
                <w:lang w:val="en-AU"/>
              </w:rPr>
            </w:pPr>
            <w:r w:rsidRPr="00B9218F">
              <w:rPr>
                <w:color w:val="22272B"/>
                <w:sz w:val="16"/>
                <w:szCs w:val="16"/>
              </w:rPr>
              <w:t>8.6</w:t>
            </w:r>
          </w:p>
        </w:tc>
      </w:tr>
    </w:tbl>
    <w:p w14:paraId="53BDD61E" w14:textId="77777777" w:rsidR="003F2049" w:rsidRPr="00FD66D8" w:rsidRDefault="003F2049" w:rsidP="005C68EF">
      <w:pPr>
        <w:pStyle w:val="ListParagraph"/>
        <w:ind w:left="357" w:hanging="357"/>
        <w:rPr>
          <w:sz w:val="6"/>
          <w:szCs w:val="6"/>
          <w:lang w:val="en-AU"/>
        </w:rPr>
      </w:pPr>
    </w:p>
    <w:p w14:paraId="34CC10AB" w14:textId="77777777" w:rsidR="003F2049" w:rsidRPr="00966131" w:rsidRDefault="003F2049" w:rsidP="00014948">
      <w:pPr>
        <w:pStyle w:val="Tablereference"/>
        <w:numPr>
          <w:ilvl w:val="0"/>
          <w:numId w:val="158"/>
        </w:numPr>
        <w:rPr>
          <w:lang w:val="en-AU"/>
        </w:rPr>
      </w:pPr>
      <w:r w:rsidRPr="00966131">
        <w:rPr>
          <w:lang w:val="en-AU"/>
        </w:rPr>
        <w:t>Gross debt is the sum of borrowings and derivatives at fair value, borrowings at amortised cost, deposits held, and advances received.</w:t>
      </w:r>
    </w:p>
    <w:p w14:paraId="13A84CCF" w14:textId="77777777" w:rsidR="003F2049" w:rsidRPr="00FD66D8" w:rsidRDefault="003F2049" w:rsidP="000D3EBC">
      <w:pPr>
        <w:pStyle w:val="Tablereference"/>
        <w:rPr>
          <w:lang w:val="en-AU"/>
        </w:rPr>
      </w:pPr>
      <w:r w:rsidRPr="00FD66D8">
        <w:rPr>
          <w:lang w:val="en-AU"/>
        </w:rPr>
        <w:t>Net debt is gross debt less the sum of cash, advances paid, financial assets at fair value and other financial assets.</w:t>
      </w:r>
    </w:p>
    <w:p w14:paraId="3A976F20" w14:textId="77777777" w:rsidR="003F2049" w:rsidRPr="00FD66D8" w:rsidRDefault="003F2049" w:rsidP="000D3EBC">
      <w:pPr>
        <w:pStyle w:val="Tablereference"/>
        <w:rPr>
          <w:lang w:val="en-AU"/>
        </w:rPr>
      </w:pPr>
      <w:r w:rsidRPr="00FD66D8">
        <w:rPr>
          <w:lang w:val="en-AU"/>
        </w:rPr>
        <w:t>Revised.</w:t>
      </w:r>
    </w:p>
    <w:p w14:paraId="5E8EF4DE" w14:textId="77777777" w:rsidR="003F2049" w:rsidRPr="00FD66D8" w:rsidRDefault="003F2049" w:rsidP="000D3EBC">
      <w:pPr>
        <w:pStyle w:val="Tablereference"/>
        <w:rPr>
          <w:lang w:val="en-AU"/>
        </w:rPr>
      </w:pPr>
      <w:r w:rsidRPr="00FD66D8">
        <w:rPr>
          <w:lang w:val="en-AU"/>
        </w:rPr>
        <w:t>Forecast estimate.</w:t>
      </w:r>
    </w:p>
    <w:p w14:paraId="03BC1DB2" w14:textId="77777777" w:rsidR="003F2049" w:rsidRDefault="003F2049" w:rsidP="0060395D">
      <w:pPr>
        <w:pStyle w:val="BodyText"/>
        <w:sectPr w:rsidR="003F2049" w:rsidSect="00EF5AD4">
          <w:headerReference w:type="even" r:id="rId139"/>
          <w:headerReference w:type="default" r:id="rId140"/>
          <w:footerReference w:type="even" r:id="rId141"/>
          <w:footerReference w:type="default" r:id="rId142"/>
          <w:headerReference w:type="first" r:id="rId143"/>
          <w:footerReference w:type="first" r:id="rId144"/>
          <w:footnotePr>
            <w:numRestart w:val="eachSect"/>
          </w:footnotePr>
          <w:pgSz w:w="11907" w:h="16840" w:code="9"/>
          <w:pgMar w:top="1134" w:right="1134" w:bottom="567" w:left="1134" w:header="454" w:footer="454" w:gutter="0"/>
          <w:pgNumType w:start="1"/>
          <w:cols w:space="720"/>
          <w:titlePg/>
        </w:sectPr>
      </w:pPr>
    </w:p>
    <w:p w14:paraId="256E3651" w14:textId="77777777" w:rsidR="003F2049" w:rsidRPr="00F04C12" w:rsidRDefault="003F2049" w:rsidP="00014948">
      <w:pPr>
        <w:pStyle w:val="Heading1"/>
        <w:numPr>
          <w:ilvl w:val="0"/>
          <w:numId w:val="137"/>
        </w:numPr>
        <w:ind w:left="851" w:hanging="851"/>
      </w:pPr>
      <w:bookmarkStart w:id="105" w:name="_Toc233711384"/>
      <w:r w:rsidRPr="00F04C12">
        <w:lastRenderedPageBreak/>
        <w:t xml:space="preserve">Economic </w:t>
      </w:r>
      <w:r>
        <w:t>s</w:t>
      </w:r>
      <w:r w:rsidRPr="006D6B60">
        <w:t>cenario</w:t>
      </w:r>
      <w:r w:rsidRPr="00F04C12">
        <w:t xml:space="preserve"> analysis</w:t>
      </w:r>
      <w:bookmarkEnd w:id="105"/>
    </w:p>
    <w:p w14:paraId="102693A0" w14:textId="77777777" w:rsidR="003F2049" w:rsidRPr="006D6B60" w:rsidRDefault="003F2049" w:rsidP="002F07C9">
      <w:pPr>
        <w:pStyle w:val="BodyText"/>
      </w:pPr>
      <w:r w:rsidRPr="7505489D">
        <w:rPr>
          <w:lang w:val="en-US"/>
        </w:rPr>
        <w:t xml:space="preserve">The 2026-27 Budget is </w:t>
      </w:r>
      <w:r>
        <w:rPr>
          <w:lang w:val="en-US"/>
        </w:rPr>
        <w:t>based on</w:t>
      </w:r>
      <w:r w:rsidRPr="7505489D">
        <w:rPr>
          <w:lang w:val="en-US"/>
        </w:rPr>
        <w:t xml:space="preserve"> assumptions </w:t>
      </w:r>
      <w:r>
        <w:rPr>
          <w:lang w:val="en-US"/>
        </w:rPr>
        <w:t>and forecasts</w:t>
      </w:r>
      <w:r w:rsidRPr="7505489D">
        <w:rPr>
          <w:lang w:val="en-US"/>
        </w:rPr>
        <w:t xml:space="preserve"> </w:t>
      </w:r>
      <w:r>
        <w:rPr>
          <w:lang w:val="en-US"/>
        </w:rPr>
        <w:t>about</w:t>
      </w:r>
      <w:r w:rsidRPr="7505489D">
        <w:rPr>
          <w:lang w:val="en-US"/>
        </w:rPr>
        <w:t xml:space="preserve"> the future performance of the economy, derived from the information available when the budget was prepared. </w:t>
      </w:r>
      <w:r w:rsidRPr="7F0E1876">
        <w:rPr>
          <w:lang w:val="en-US"/>
        </w:rPr>
        <w:t>These forecasts are</w:t>
      </w:r>
      <w:r w:rsidRPr="7505489D">
        <w:rPr>
          <w:lang w:val="en-US"/>
        </w:rPr>
        <w:t xml:space="preserve"> inherent</w:t>
      </w:r>
      <w:r>
        <w:rPr>
          <w:lang w:val="en-US"/>
        </w:rPr>
        <w:t>ly</w:t>
      </w:r>
      <w:r w:rsidRPr="7505489D">
        <w:rPr>
          <w:lang w:val="en-US"/>
        </w:rPr>
        <w:t xml:space="preserve"> uncertain</w:t>
      </w:r>
      <w:r>
        <w:rPr>
          <w:lang w:val="en-US"/>
        </w:rPr>
        <w:t xml:space="preserve"> for a number of </w:t>
      </w:r>
      <w:r w:rsidRPr="7F0E1876">
        <w:rPr>
          <w:lang w:val="en-US"/>
        </w:rPr>
        <w:t>reasons</w:t>
      </w:r>
      <w:r w:rsidRPr="7505489D">
        <w:rPr>
          <w:lang w:val="en-US"/>
        </w:rPr>
        <w:t>, including potential shifts in behaviour, changes in how economic variables interact, and the possibility of unforeseen events or shocks.</w:t>
      </w:r>
    </w:p>
    <w:p w14:paraId="32FA1E91" w14:textId="77777777" w:rsidR="003F2049" w:rsidRPr="006D6B60" w:rsidRDefault="003F2049" w:rsidP="002F07C9">
      <w:pPr>
        <w:pStyle w:val="BodyText"/>
      </w:pPr>
      <w:r w:rsidRPr="006D6B60">
        <w:t xml:space="preserve">This Appendix adds to the central economic outlook presented in Chapter 2 The </w:t>
      </w:r>
      <w:r>
        <w:t>e</w:t>
      </w:r>
      <w:r w:rsidRPr="006D6B60">
        <w:t>conomy</w:t>
      </w:r>
      <w:r>
        <w:t>,</w:t>
      </w:r>
      <w:r w:rsidRPr="006D6B60">
        <w:t xml:space="preserve"> by quantifying some of the significant risks to that outlook. It examines how changes in key economic parameters could influence both the overall economic forecast and government tax revenues.</w:t>
      </w:r>
    </w:p>
    <w:p w14:paraId="4073786B" w14:textId="77777777" w:rsidR="003F2049" w:rsidRPr="006D6B60" w:rsidRDefault="003F2049" w:rsidP="002F07C9">
      <w:pPr>
        <w:pStyle w:val="BodyText"/>
      </w:pPr>
      <w:r w:rsidRPr="7505489D">
        <w:rPr>
          <w:lang w:val="en-US"/>
        </w:rPr>
        <w:t xml:space="preserve">The selected scenarios are designed to reflect credible economic developments that </w:t>
      </w:r>
      <w:r>
        <w:rPr>
          <w:lang w:val="en-US"/>
        </w:rPr>
        <w:t>could</w:t>
      </w:r>
      <w:r w:rsidRPr="7505489D">
        <w:rPr>
          <w:lang w:val="en-US"/>
        </w:rPr>
        <w:t xml:space="preserve"> </w:t>
      </w:r>
      <w:r>
        <w:rPr>
          <w:lang w:val="en-US"/>
        </w:rPr>
        <w:t>affect</w:t>
      </w:r>
      <w:r w:rsidRPr="7505489D">
        <w:rPr>
          <w:lang w:val="en-US"/>
        </w:rPr>
        <w:t xml:space="preserve"> New South Wales during the forecast period. The modelling considers connections among major international, national, and state economic indicators. </w:t>
      </w:r>
      <w:r>
        <w:rPr>
          <w:lang w:val="en-US"/>
        </w:rPr>
        <w:t>T</w:t>
      </w:r>
      <w:r w:rsidRPr="7505489D">
        <w:rPr>
          <w:lang w:val="en-US"/>
        </w:rPr>
        <w:t xml:space="preserve">his type of scenario analysis captures the complex interdependencies within the economy that a </w:t>
      </w:r>
      <w:r>
        <w:rPr>
          <w:lang w:val="en-US"/>
        </w:rPr>
        <w:t>simple</w:t>
      </w:r>
      <w:r w:rsidRPr="7505489D">
        <w:rPr>
          <w:lang w:val="en-US"/>
        </w:rPr>
        <w:t xml:space="preserve"> sensitivity analysis </w:t>
      </w:r>
      <w:r>
        <w:rPr>
          <w:lang w:val="en-US"/>
        </w:rPr>
        <w:t>may</w:t>
      </w:r>
      <w:r w:rsidRPr="7505489D">
        <w:rPr>
          <w:lang w:val="en-US"/>
        </w:rPr>
        <w:t xml:space="preserve"> not address.</w:t>
      </w:r>
    </w:p>
    <w:p w14:paraId="28DF6F3F" w14:textId="77777777" w:rsidR="003F2049" w:rsidRPr="006D6B60" w:rsidRDefault="003F2049" w:rsidP="002F07C9">
      <w:pPr>
        <w:pStyle w:val="BodyText"/>
      </w:pPr>
      <w:r w:rsidRPr="22DCF370">
        <w:rPr>
          <w:lang w:val="en-US"/>
        </w:rPr>
        <w:t>The summary of these findings should be treated cautiously, as economic events are typically unique. The scenarios outlined in this Appendix are not forecasts but provide a way of understanding how the outlook could change should</w:t>
      </w:r>
      <w:r w:rsidRPr="22DCF370" w:rsidDel="00D12574">
        <w:rPr>
          <w:lang w:val="en-US"/>
        </w:rPr>
        <w:t xml:space="preserve"> </w:t>
      </w:r>
      <w:r w:rsidRPr="22DCF370">
        <w:rPr>
          <w:lang w:val="en-US"/>
        </w:rPr>
        <w:t>actual events deviate from what is captured in the central forecasts for the economic and revenue outlook.</w:t>
      </w:r>
    </w:p>
    <w:p w14:paraId="1EBB9D94" w14:textId="77777777" w:rsidR="003F2049" w:rsidRPr="002817A9" w:rsidRDefault="003F2049" w:rsidP="003F2049">
      <w:pPr>
        <w:pStyle w:val="F1Heading2"/>
        <w:pBdr>
          <w:bottom w:val="single" w:sz="4" w:space="4" w:color="22272B"/>
        </w:pBdr>
        <w:ind w:left="851" w:hanging="851"/>
      </w:pPr>
      <w:bookmarkStart w:id="106" w:name="_Toc233711385"/>
      <w:r>
        <w:t>Impact of variations in key forecast assumptions</w:t>
      </w:r>
      <w:bookmarkEnd w:id="106"/>
    </w:p>
    <w:p w14:paraId="1E98FA81" w14:textId="77777777" w:rsidR="003F2049" w:rsidRPr="002817A9" w:rsidRDefault="003F2049" w:rsidP="00862049">
      <w:pPr>
        <w:pStyle w:val="BodyText"/>
      </w:pPr>
      <w:r w:rsidRPr="7505489D">
        <w:rPr>
          <w:lang w:val="en-US"/>
        </w:rPr>
        <w:t xml:space="preserve">The economic </w:t>
      </w:r>
      <w:r>
        <w:rPr>
          <w:lang w:val="en-US"/>
        </w:rPr>
        <w:t>and revenue</w:t>
      </w:r>
      <w:r w:rsidRPr="6191368F">
        <w:rPr>
          <w:lang w:val="en-US"/>
        </w:rPr>
        <w:t xml:space="preserve"> </w:t>
      </w:r>
      <w:r w:rsidRPr="7505489D">
        <w:rPr>
          <w:lang w:val="en-US"/>
        </w:rPr>
        <w:t>impact</w:t>
      </w:r>
      <w:r>
        <w:rPr>
          <w:lang w:val="en-US"/>
        </w:rPr>
        <w:t>s</w:t>
      </w:r>
      <w:r w:rsidRPr="7505489D">
        <w:rPr>
          <w:lang w:val="en-US"/>
        </w:rPr>
        <w:t xml:space="preserve"> of </w:t>
      </w:r>
      <w:r>
        <w:rPr>
          <w:lang w:val="en-US"/>
        </w:rPr>
        <w:t>S</w:t>
      </w:r>
      <w:r w:rsidRPr="6191368F">
        <w:rPr>
          <w:lang w:val="en-US"/>
        </w:rPr>
        <w:t>cenarios</w:t>
      </w:r>
      <w:r>
        <w:rPr>
          <w:lang w:val="en-US"/>
        </w:rPr>
        <w:t xml:space="preserve"> 1a and 1b</w:t>
      </w:r>
      <w:r w:rsidRPr="7505489D">
        <w:rPr>
          <w:lang w:val="en-US"/>
        </w:rPr>
        <w:t xml:space="preserve"> w</w:t>
      </w:r>
      <w:r>
        <w:rPr>
          <w:lang w:val="en-US"/>
        </w:rPr>
        <w:t>ere</w:t>
      </w:r>
      <w:r w:rsidRPr="7505489D">
        <w:rPr>
          <w:lang w:val="en-US"/>
        </w:rPr>
        <w:t xml:space="preserve"> modelled using </w:t>
      </w:r>
      <w:r w:rsidRPr="6191368F">
        <w:rPr>
          <w:lang w:val="en-US"/>
        </w:rPr>
        <w:t>NSW Treasury forecasting models</w:t>
      </w:r>
      <w:r>
        <w:rPr>
          <w:lang w:val="en-US"/>
        </w:rPr>
        <w:t>.</w:t>
      </w:r>
      <w:r w:rsidRPr="6191368F" w:rsidDel="007051F0">
        <w:rPr>
          <w:lang w:val="en-US"/>
        </w:rPr>
        <w:t xml:space="preserve"> </w:t>
      </w:r>
      <w:r>
        <w:rPr>
          <w:lang w:val="en-US"/>
        </w:rPr>
        <w:t>T</w:t>
      </w:r>
      <w:r w:rsidRPr="6191368F">
        <w:rPr>
          <w:lang w:val="en-US"/>
        </w:rPr>
        <w:t>he</w:t>
      </w:r>
      <w:r w:rsidRPr="7505489D">
        <w:rPr>
          <w:lang w:val="en-US"/>
        </w:rPr>
        <w:t xml:space="preserve"> Centre of Policy Studies (CoPS) Victoria University Regional Model Tax (VURMTAX-GREEN)</w:t>
      </w:r>
      <w:r w:rsidRPr="7505489D">
        <w:rPr>
          <w:rStyle w:val="FootnoteReference"/>
          <w:lang w:val="en-US"/>
        </w:rPr>
        <w:footnoteReference w:id="17"/>
      </w:r>
      <w:r w:rsidRPr="7505489D">
        <w:rPr>
          <w:lang w:val="en-US"/>
        </w:rPr>
        <w:t xml:space="preserve"> </w:t>
      </w:r>
      <w:r>
        <w:rPr>
          <w:lang w:val="en-US"/>
        </w:rPr>
        <w:t xml:space="preserve">was used for the economic impacts in </w:t>
      </w:r>
      <w:r w:rsidRPr="6191368F">
        <w:rPr>
          <w:lang w:val="en-US"/>
        </w:rPr>
        <w:t>Scenario 2</w:t>
      </w:r>
      <w:r>
        <w:rPr>
          <w:lang w:val="en-US"/>
        </w:rPr>
        <w:t xml:space="preserve">, while the </w:t>
      </w:r>
      <w:r w:rsidRPr="003D5AAA">
        <w:rPr>
          <w:lang w:val="en-US"/>
        </w:rPr>
        <w:t>revenue results are a combination of</w:t>
      </w:r>
      <w:r w:rsidRPr="00F03615">
        <w:rPr>
          <w:lang w:val="en-US"/>
        </w:rPr>
        <w:t xml:space="preserve"> VURMTAX-GREEN and internal NSW Treasury estimates</w:t>
      </w:r>
      <w:r w:rsidRPr="6191368F">
        <w:rPr>
          <w:lang w:val="en-US"/>
        </w:rPr>
        <w:t xml:space="preserve">. Results are presented as deviations from the baseline budget forecasts. </w:t>
      </w:r>
    </w:p>
    <w:p w14:paraId="6DCEE221" w14:textId="77777777" w:rsidR="003F2049" w:rsidRPr="002602E8" w:rsidRDefault="003F2049" w:rsidP="00BE4A9E">
      <w:pPr>
        <w:pStyle w:val="Heading3"/>
      </w:pPr>
      <w:r w:rsidRPr="00164ACA">
        <w:t>Scenario 1: Middle East conflict escalates again</w:t>
      </w:r>
    </w:p>
    <w:p w14:paraId="34C5FFD4" w14:textId="77777777" w:rsidR="003F2049" w:rsidRPr="00164ACA" w:rsidRDefault="003F2049" w:rsidP="00E8179D">
      <w:pPr>
        <w:pStyle w:val="BodyText"/>
      </w:pPr>
      <w:r w:rsidRPr="12060C96">
        <w:rPr>
          <w:lang w:val="en-US"/>
        </w:rPr>
        <w:t xml:space="preserve">Previous negotiations to end the current conflict in the Middle East have proved to be fragile. Despite a ceasefire being in place since early April, sporadic maritime incidents in the Strait of Hormuz, broader military actions and tightening sanctions have continued to unsettle energy markets. </w:t>
      </w:r>
    </w:p>
    <w:p w14:paraId="2AF43AF6" w14:textId="77777777" w:rsidR="003F2049" w:rsidRPr="00014137" w:rsidRDefault="003F2049" w:rsidP="00E8179D">
      <w:pPr>
        <w:pStyle w:val="BodyText"/>
        <w:rPr>
          <w:lang w:val="en-US"/>
        </w:rPr>
      </w:pPr>
      <w:r w:rsidRPr="6191368F">
        <w:rPr>
          <w:lang w:val="en-US"/>
        </w:rPr>
        <w:t>Recent indications suggest that supply chain disruptions may be resolved in coming months, broadly in line with the baseline forecasts behind the Budget. Notwithstanding this, the situation remains both fragile and uncertain. Renewed conflict—</w:t>
      </w:r>
      <w:r>
        <w:rPr>
          <w:lang w:val="en-US"/>
        </w:rPr>
        <w:t xml:space="preserve"> </w:t>
      </w:r>
      <w:r w:rsidRPr="6191368F">
        <w:rPr>
          <w:lang w:val="en-US"/>
        </w:rPr>
        <w:t>including renewed sanctions and disruptions to shipping—remain</w:t>
      </w:r>
      <w:r>
        <w:rPr>
          <w:lang w:val="en-US"/>
        </w:rPr>
        <w:t>s</w:t>
      </w:r>
      <w:r w:rsidRPr="6191368F">
        <w:rPr>
          <w:lang w:val="en-US"/>
        </w:rPr>
        <w:t xml:space="preserve"> a significant risk that, were it to eventuate, could see global oil and commodity prices rise even more sharply than before, reflecting both actual and perceived supply risks. This is especially the case given that global fuel reserves have been drawn down significantly since February, and that concerns about how quickly fuel supply can return to previous levels escalate the longer it takes for the conflict to be resolved.</w:t>
      </w:r>
    </w:p>
    <w:p w14:paraId="7686CC20" w14:textId="77777777" w:rsidR="003F2049" w:rsidRDefault="003F2049" w:rsidP="00E8179D">
      <w:pPr>
        <w:pStyle w:val="BodyText"/>
        <w:rPr>
          <w:lang w:val="en-US"/>
        </w:rPr>
      </w:pPr>
    </w:p>
    <w:p w14:paraId="2C51E2E2" w14:textId="77777777" w:rsidR="003F2049" w:rsidRDefault="003F2049" w:rsidP="00D45071">
      <w:r>
        <w:br w:type="page"/>
      </w:r>
    </w:p>
    <w:p w14:paraId="5C79CA4C" w14:textId="77777777" w:rsidR="003F2049" w:rsidRPr="00AA1157" w:rsidRDefault="003F2049" w:rsidP="00E8179D">
      <w:pPr>
        <w:pStyle w:val="BodyText"/>
      </w:pPr>
      <w:r w:rsidRPr="6191368F">
        <w:rPr>
          <w:lang w:val="en-US"/>
        </w:rPr>
        <w:lastRenderedPageBreak/>
        <w:t xml:space="preserve">In this scenario, a higher path for both </w:t>
      </w:r>
      <w:r>
        <w:rPr>
          <w:lang w:val="en-US"/>
        </w:rPr>
        <w:t>crude</w:t>
      </w:r>
      <w:r w:rsidRPr="6191368F">
        <w:rPr>
          <w:lang w:val="en-US"/>
        </w:rPr>
        <w:t xml:space="preserve"> oil and fuel refining margins than assumed in the baseline forecast</w:t>
      </w:r>
      <w:r w:rsidRPr="6191368F" w:rsidDel="00253078">
        <w:rPr>
          <w:lang w:val="en-US"/>
        </w:rPr>
        <w:t xml:space="preserve"> </w:t>
      </w:r>
      <w:r w:rsidRPr="6191368F">
        <w:rPr>
          <w:lang w:val="en-US"/>
        </w:rPr>
        <w:t>is modelled. Rather than assuming that crude oil prices will gradually decline</w:t>
      </w:r>
      <w:r w:rsidRPr="6191368F" w:rsidDel="002F0811">
        <w:rPr>
          <w:lang w:val="en-US"/>
        </w:rPr>
        <w:t xml:space="preserve"> </w:t>
      </w:r>
      <w:r w:rsidRPr="6191368F">
        <w:rPr>
          <w:lang w:val="en-US"/>
        </w:rPr>
        <w:t>to around US$80 per barrel by mid-2027, the scenario anticipates crude oil prices spiking up to around US$180 per barrel in the September quarter 2026 (compared to US$100 in the baseline forecasts). Prices are assumed to remain at this higher level throughout the whole of the 2026-27 financial year before declining.</w:t>
      </w:r>
    </w:p>
    <w:p w14:paraId="4752A96A" w14:textId="77777777" w:rsidR="003F2049" w:rsidRDefault="003F2049" w:rsidP="00E8179D">
      <w:pPr>
        <w:pStyle w:val="BodyText"/>
      </w:pPr>
      <w:r w:rsidRPr="6191368F">
        <w:rPr>
          <w:lang w:val="en-US"/>
        </w:rPr>
        <w:t>In addition, the scenario assumes an increase in Singapore refinery margins and wholesale margins for both petrol and diesel as seen during the peak of the initial conflict in late March and early April. The</w:t>
      </w:r>
      <w:r>
        <w:rPr>
          <w:lang w:val="en-US"/>
        </w:rPr>
        <w:t xml:space="preserve"> average quarterly</w:t>
      </w:r>
      <w:r w:rsidRPr="6191368F">
        <w:rPr>
          <w:lang w:val="en-US"/>
        </w:rPr>
        <w:t xml:space="preserve"> domestic retail petrol price under this scenario peaks at A$3.38 per litre, while the </w:t>
      </w:r>
      <w:r>
        <w:rPr>
          <w:lang w:val="en-US"/>
        </w:rPr>
        <w:t>average quarterly</w:t>
      </w:r>
      <w:r w:rsidRPr="6191368F">
        <w:rPr>
          <w:lang w:val="en-US"/>
        </w:rPr>
        <w:t xml:space="preserve"> retail diesel price peaks at A$4.28 per litre.</w:t>
      </w:r>
    </w:p>
    <w:p w14:paraId="493A1F40" w14:textId="77777777" w:rsidR="003F2049" w:rsidRPr="00E6255E" w:rsidRDefault="003F2049" w:rsidP="00600B14">
      <w:pPr>
        <w:pStyle w:val="BodyText"/>
        <w:rPr>
          <w:highlight w:val="lightGray"/>
          <w:lang w:val="en-US"/>
        </w:rPr>
      </w:pPr>
      <w:r w:rsidRPr="6191368F">
        <w:rPr>
          <w:lang w:val="en-US"/>
        </w:rPr>
        <w:t>Scenario 1a does not include second round effects on inflation (via higher inflation expectations and wages) and assumes the RBA (and other central banks)</w:t>
      </w:r>
      <w:r w:rsidRPr="6191368F" w:rsidDel="0000177F">
        <w:rPr>
          <w:lang w:val="en-US"/>
        </w:rPr>
        <w:t xml:space="preserve"> </w:t>
      </w:r>
      <w:r w:rsidRPr="6191368F">
        <w:rPr>
          <w:lang w:val="en-US"/>
        </w:rPr>
        <w:t xml:space="preserve">do not respond. Scenario 1b assumes there are second round effects and that there is a monetary policy response determined by a forward-looking </w:t>
      </w:r>
      <w:r>
        <w:rPr>
          <w:lang w:val="en-US"/>
        </w:rPr>
        <w:t>“</w:t>
      </w:r>
      <w:r w:rsidRPr="6191368F">
        <w:rPr>
          <w:lang w:val="en-US"/>
        </w:rPr>
        <w:t>Taylor rule</w:t>
      </w:r>
      <w:r>
        <w:rPr>
          <w:lang w:val="en-US"/>
        </w:rPr>
        <w:t>”</w:t>
      </w:r>
      <w:r w:rsidRPr="6191368F">
        <w:rPr>
          <w:lang w:val="en-US"/>
        </w:rPr>
        <w:t xml:space="preserve">. </w:t>
      </w:r>
      <w:r w:rsidRPr="7F0E1876">
        <w:rPr>
          <w:lang w:val="en-US"/>
        </w:rPr>
        <w:t>Th</w:t>
      </w:r>
      <w:r>
        <w:rPr>
          <w:lang w:val="en-US"/>
        </w:rPr>
        <w:t>is</w:t>
      </w:r>
      <w:r w:rsidRPr="6191368F">
        <w:rPr>
          <w:lang w:val="en-US"/>
        </w:rPr>
        <w:t xml:space="preserve"> is a similar approach to that adopted by the Bank of England in scenario modelling it completed in its </w:t>
      </w:r>
      <w:r>
        <w:rPr>
          <w:lang w:val="en-US"/>
        </w:rPr>
        <w:t>April</w:t>
      </w:r>
      <w:r w:rsidRPr="6191368F">
        <w:rPr>
          <w:lang w:val="en-US"/>
        </w:rPr>
        <w:t xml:space="preserve"> Monetary Policy Report.</w:t>
      </w:r>
    </w:p>
    <w:p w14:paraId="55CDA8A0" w14:textId="77777777" w:rsidR="003F2049" w:rsidRPr="00A97885" w:rsidRDefault="003F2049" w:rsidP="00BE4A9E">
      <w:pPr>
        <w:pStyle w:val="Heading4"/>
      </w:pPr>
      <w:r>
        <w:t>Impact on the NSW macroeconomy</w:t>
      </w:r>
    </w:p>
    <w:p w14:paraId="4DCADBD0" w14:textId="77777777" w:rsidR="003F2049" w:rsidRDefault="003F2049" w:rsidP="00A11AB9">
      <w:pPr>
        <w:pStyle w:val="BodyText"/>
      </w:pPr>
      <w:r w:rsidRPr="6191368F">
        <w:rPr>
          <w:b/>
          <w:lang w:val="en-US"/>
        </w:rPr>
        <w:t>Scenario 1a</w:t>
      </w:r>
      <w:r w:rsidRPr="6191368F">
        <w:rPr>
          <w:lang w:val="en-US"/>
        </w:rPr>
        <w:t xml:space="preserve">—Higher energy prices have both a direct and indirect impact on domestic inflation, with the Sydney headline </w:t>
      </w:r>
      <w:r>
        <w:rPr>
          <w:lang w:val="en-US"/>
        </w:rPr>
        <w:t>consumer price index (</w:t>
      </w:r>
      <w:r w:rsidRPr="6191368F">
        <w:rPr>
          <w:lang w:val="en-US"/>
        </w:rPr>
        <w:t>CPI</w:t>
      </w:r>
      <w:r>
        <w:rPr>
          <w:lang w:val="en-US"/>
        </w:rPr>
        <w:t>)</w:t>
      </w:r>
      <w:r w:rsidRPr="6191368F">
        <w:rPr>
          <w:lang w:val="en-US"/>
        </w:rPr>
        <w:t xml:space="preserve"> increasing by a maximum of </w:t>
      </w:r>
      <w:r w:rsidRPr="009B73CA">
        <w:rPr>
          <w:lang w:val="en-US"/>
        </w:rPr>
        <w:t>3¾</w:t>
      </w:r>
      <w:r w:rsidRPr="6191368F">
        <w:rPr>
          <w:lang w:val="en-US"/>
        </w:rPr>
        <w:t xml:space="preserve"> per cent relative to baseline by the June quarter 2027. National underlying </w:t>
      </w:r>
      <w:r>
        <w:rPr>
          <w:lang w:val="en-US"/>
        </w:rPr>
        <w:t>consumer prices</w:t>
      </w:r>
      <w:r w:rsidRPr="6191368F">
        <w:rPr>
          <w:lang w:val="en-US"/>
        </w:rPr>
        <w:t xml:space="preserve">, which exclude the direct impact of higher energy prices, deviate from the baseline by a maximum of </w:t>
      </w:r>
      <w:r w:rsidRPr="009B73CA">
        <w:rPr>
          <w:lang w:val="en-US"/>
        </w:rPr>
        <w:t>2</w:t>
      </w:r>
      <w:r w:rsidRPr="6191368F">
        <w:rPr>
          <w:lang w:val="en-US"/>
        </w:rPr>
        <w:t xml:space="preserve"> per cent by the end of 2027. </w:t>
      </w:r>
    </w:p>
    <w:p w14:paraId="7A5FA4A8" w14:textId="77777777" w:rsidR="003F2049" w:rsidRDefault="003F2049" w:rsidP="00A11AB9">
      <w:pPr>
        <w:pStyle w:val="BodyText"/>
      </w:pPr>
      <w:r w:rsidRPr="6191368F">
        <w:rPr>
          <w:lang w:val="en-US"/>
        </w:rPr>
        <w:t xml:space="preserve">Higher inflation weighs on economic activity, primarily through lower household consumption. This leaves state final demand (SFD) </w:t>
      </w:r>
      <w:r w:rsidRPr="009B73CA">
        <w:rPr>
          <w:lang w:val="en-US"/>
        </w:rPr>
        <w:t>1</w:t>
      </w:r>
      <w:r>
        <w:rPr>
          <w:lang w:val="en-US"/>
        </w:rPr>
        <w:t>¼</w:t>
      </w:r>
      <w:r w:rsidRPr="6191368F">
        <w:rPr>
          <w:lang w:val="en-US"/>
        </w:rPr>
        <w:t> per cent lower than baseline forecasts by 202</w:t>
      </w:r>
      <w:r>
        <w:rPr>
          <w:lang w:val="en-US"/>
        </w:rPr>
        <w:t>7</w:t>
      </w:r>
      <w:r w:rsidRPr="6191368F">
        <w:rPr>
          <w:lang w:val="en-US"/>
        </w:rPr>
        <w:t>-2</w:t>
      </w:r>
      <w:r>
        <w:rPr>
          <w:lang w:val="en-US"/>
        </w:rPr>
        <w:t>8</w:t>
      </w:r>
      <w:r w:rsidRPr="6191368F">
        <w:rPr>
          <w:lang w:val="en-US"/>
        </w:rPr>
        <w:t xml:space="preserve">. </w:t>
      </w:r>
      <w:r>
        <w:rPr>
          <w:lang w:val="en-US"/>
        </w:rPr>
        <w:t>W</w:t>
      </w:r>
      <w:r w:rsidRPr="6191368F">
        <w:rPr>
          <w:lang w:val="en-US"/>
        </w:rPr>
        <w:t>eaker global economic activity also constrains exports</w:t>
      </w:r>
      <w:r>
        <w:rPr>
          <w:lang w:val="en-US"/>
        </w:rPr>
        <w:t>.</w:t>
      </w:r>
      <w:r w:rsidRPr="6191368F">
        <w:rPr>
          <w:lang w:val="en-US"/>
        </w:rPr>
        <w:t xml:space="preserve"> Import volumes, on the other hand, contract in line with weaker domestic economic activity. These offsetting effects from international trade mean that the impact on gross state product (GSP) is more muted than the effect on SFD</w:t>
      </w:r>
      <w:r>
        <w:rPr>
          <w:lang w:val="en-US"/>
        </w:rPr>
        <w:t xml:space="preserve"> in the short term, but is more negative than SFD from 2027-28</w:t>
      </w:r>
      <w:r w:rsidRPr="6191368F">
        <w:rPr>
          <w:lang w:val="en-US"/>
        </w:rPr>
        <w:t xml:space="preserve"> (see Table F.1).</w:t>
      </w:r>
    </w:p>
    <w:p w14:paraId="423CC907" w14:textId="77777777" w:rsidR="003F2049" w:rsidRDefault="003F2049" w:rsidP="00A11AB9">
      <w:pPr>
        <w:pStyle w:val="BodyText"/>
      </w:pPr>
      <w:r w:rsidRPr="6191368F">
        <w:rPr>
          <w:lang w:val="en-US"/>
        </w:rPr>
        <w:t xml:space="preserve">Households respond to the fall in real disposable income resulting from higher inflation and weaker employment (see below) by lowering their </w:t>
      </w:r>
      <w:r w:rsidRPr="7F0E1876">
        <w:rPr>
          <w:lang w:val="en-US"/>
        </w:rPr>
        <w:t>consum</w:t>
      </w:r>
      <w:r>
        <w:rPr>
          <w:lang w:val="en-US"/>
        </w:rPr>
        <w:t>ption (Chart F.1)</w:t>
      </w:r>
      <w:r w:rsidRPr="6191368F">
        <w:rPr>
          <w:lang w:val="en-US"/>
        </w:rPr>
        <w:t xml:space="preserve">. </w:t>
      </w:r>
      <w:r>
        <w:rPr>
          <w:lang w:val="en-US"/>
        </w:rPr>
        <w:t>R</w:t>
      </w:r>
      <w:r w:rsidRPr="7F0E1876">
        <w:rPr>
          <w:lang w:val="en-US"/>
        </w:rPr>
        <w:t>eal</w:t>
      </w:r>
      <w:r w:rsidRPr="6191368F">
        <w:rPr>
          <w:lang w:val="en-US"/>
        </w:rPr>
        <w:t xml:space="preserve"> household consumption in New South Wales </w:t>
      </w:r>
      <w:r w:rsidRPr="7F0E1876">
        <w:rPr>
          <w:lang w:val="en-US"/>
        </w:rPr>
        <w:t>fall</w:t>
      </w:r>
      <w:r>
        <w:rPr>
          <w:lang w:val="en-US"/>
        </w:rPr>
        <w:t>s</w:t>
      </w:r>
      <w:r w:rsidRPr="6191368F">
        <w:rPr>
          <w:lang w:val="en-US"/>
        </w:rPr>
        <w:t xml:space="preserve"> by </w:t>
      </w:r>
      <w:r w:rsidRPr="009B73CA">
        <w:rPr>
          <w:lang w:val="en-US"/>
        </w:rPr>
        <w:t>1¾</w:t>
      </w:r>
      <w:r w:rsidRPr="6191368F">
        <w:rPr>
          <w:lang w:val="en-US"/>
        </w:rPr>
        <w:t xml:space="preserve"> per cent relative to baseline by 202</w:t>
      </w:r>
      <w:r>
        <w:rPr>
          <w:lang w:val="en-US"/>
        </w:rPr>
        <w:t>6</w:t>
      </w:r>
      <w:r w:rsidRPr="6191368F">
        <w:rPr>
          <w:lang w:val="en-US"/>
        </w:rPr>
        <w:t>-2</w:t>
      </w:r>
      <w:r>
        <w:rPr>
          <w:lang w:val="en-US"/>
        </w:rPr>
        <w:t>7</w:t>
      </w:r>
      <w:r w:rsidRPr="6191368F">
        <w:rPr>
          <w:lang w:val="en-US"/>
        </w:rPr>
        <w:t>. Lower asset prices (see below) also constrain consumer spending, although the impact is relatively modest.</w:t>
      </w:r>
    </w:p>
    <w:p w14:paraId="30F8DF18" w14:textId="77777777" w:rsidR="003F2049" w:rsidRDefault="003F2049" w:rsidP="003F2049">
      <w:pPr>
        <w:pStyle w:val="TableFX"/>
        <w:ind w:left="1418" w:hanging="1418"/>
      </w:pPr>
      <w:r w:rsidRPr="6191368F">
        <w:rPr>
          <w:lang w:val="en-US"/>
        </w:rPr>
        <w:t>Effect on major NSW economic parameters from higher energy prices (1a)</w:t>
      </w:r>
      <w:r w:rsidRPr="6191368F">
        <w:rPr>
          <w:vertAlign w:val="superscript"/>
          <w:lang w:val="en-US"/>
        </w:rPr>
        <w:t>(a)</w:t>
      </w:r>
    </w:p>
    <w:tbl>
      <w:tblPr>
        <w:tblW w:w="9639" w:type="dxa"/>
        <w:tblLayout w:type="fixed"/>
        <w:tblLook w:val="0000" w:firstRow="0" w:lastRow="0" w:firstColumn="0" w:lastColumn="0" w:noHBand="0" w:noVBand="0"/>
        <w:tblCaption w:val="Table F.1: Effect on major NSW economic parameters from higher energy prices "/>
      </w:tblPr>
      <w:tblGrid>
        <w:gridCol w:w="5670"/>
        <w:gridCol w:w="992"/>
        <w:gridCol w:w="992"/>
        <w:gridCol w:w="992"/>
        <w:gridCol w:w="993"/>
      </w:tblGrid>
      <w:tr w:rsidR="003F2049" w:rsidRPr="00BF4B22" w14:paraId="3C008B7C" w14:textId="77777777" w:rsidTr="00D31155">
        <w:trPr>
          <w:cantSplit/>
          <w:trHeight w:val="344"/>
        </w:trPr>
        <w:tc>
          <w:tcPr>
            <w:tcW w:w="5670" w:type="dxa"/>
            <w:shd w:val="clear" w:color="auto" w:fill="EBEBEB"/>
            <w:vAlign w:val="center"/>
          </w:tcPr>
          <w:p w14:paraId="5693757B" w14:textId="77777777" w:rsidR="003F2049" w:rsidRPr="0065796E" w:rsidRDefault="003F2049" w:rsidP="00915AD2">
            <w:pPr>
              <w:spacing w:before="80" w:after="80"/>
              <w:rPr>
                <w:rFonts w:cs="Arial"/>
                <w:sz w:val="17"/>
                <w:szCs w:val="17"/>
              </w:rPr>
            </w:pPr>
            <w:r w:rsidRPr="0065796E">
              <w:rPr>
                <w:rFonts w:cs="Arial"/>
                <w:sz w:val="17"/>
                <w:szCs w:val="17"/>
              </w:rPr>
              <w:t>Financial year estimate</w:t>
            </w:r>
            <w:r w:rsidRPr="0065796E">
              <w:rPr>
                <w:rFonts w:cs="Arial"/>
                <w:sz w:val="17"/>
                <w:szCs w:val="17"/>
                <w:vertAlign w:val="superscript"/>
              </w:rPr>
              <w:t>(a)</w:t>
            </w:r>
          </w:p>
        </w:tc>
        <w:tc>
          <w:tcPr>
            <w:tcW w:w="992" w:type="dxa"/>
            <w:shd w:val="clear" w:color="auto" w:fill="EBEBEB"/>
            <w:vAlign w:val="center"/>
          </w:tcPr>
          <w:p w14:paraId="720EE0BF" w14:textId="77777777" w:rsidR="003F2049" w:rsidRPr="00F03615" w:rsidRDefault="003F2049" w:rsidP="00915AD2">
            <w:pPr>
              <w:spacing w:before="80" w:after="80"/>
              <w:jc w:val="center"/>
              <w:rPr>
                <w:rFonts w:cs="Arial"/>
                <w:sz w:val="17"/>
                <w:szCs w:val="17"/>
              </w:rPr>
            </w:pPr>
            <w:r w:rsidRPr="00F03615">
              <w:rPr>
                <w:rFonts w:cs="Arial"/>
                <w:sz w:val="17"/>
                <w:szCs w:val="17"/>
              </w:rPr>
              <w:t>2026-27</w:t>
            </w:r>
          </w:p>
        </w:tc>
        <w:tc>
          <w:tcPr>
            <w:tcW w:w="992" w:type="dxa"/>
            <w:shd w:val="clear" w:color="auto" w:fill="EBEBEB"/>
            <w:vAlign w:val="center"/>
          </w:tcPr>
          <w:p w14:paraId="3FD10343" w14:textId="77777777" w:rsidR="003F2049" w:rsidRPr="00F03615" w:rsidRDefault="003F2049" w:rsidP="00915AD2">
            <w:pPr>
              <w:spacing w:before="80" w:after="80"/>
              <w:jc w:val="center"/>
              <w:rPr>
                <w:rFonts w:cs="Arial"/>
                <w:sz w:val="17"/>
                <w:szCs w:val="17"/>
              </w:rPr>
            </w:pPr>
            <w:r w:rsidRPr="00F03615">
              <w:rPr>
                <w:rFonts w:cs="Arial"/>
                <w:sz w:val="17"/>
                <w:szCs w:val="17"/>
              </w:rPr>
              <w:t>2027-28</w:t>
            </w:r>
          </w:p>
        </w:tc>
        <w:tc>
          <w:tcPr>
            <w:tcW w:w="992" w:type="dxa"/>
            <w:shd w:val="clear" w:color="auto" w:fill="EBEBEB"/>
            <w:vAlign w:val="center"/>
          </w:tcPr>
          <w:p w14:paraId="5076EF31" w14:textId="77777777" w:rsidR="003F2049" w:rsidRPr="00F03615" w:rsidRDefault="003F2049" w:rsidP="00915AD2">
            <w:pPr>
              <w:spacing w:before="80" w:after="80"/>
              <w:jc w:val="center"/>
              <w:rPr>
                <w:rFonts w:cs="Arial"/>
                <w:sz w:val="17"/>
                <w:szCs w:val="17"/>
              </w:rPr>
            </w:pPr>
            <w:r w:rsidRPr="00F03615">
              <w:rPr>
                <w:rFonts w:cs="Arial"/>
                <w:sz w:val="17"/>
                <w:szCs w:val="17"/>
              </w:rPr>
              <w:t>2028-29</w:t>
            </w:r>
          </w:p>
        </w:tc>
        <w:tc>
          <w:tcPr>
            <w:tcW w:w="993" w:type="dxa"/>
            <w:shd w:val="clear" w:color="auto" w:fill="EBEBEB"/>
            <w:vAlign w:val="center"/>
          </w:tcPr>
          <w:p w14:paraId="7DC2FA12" w14:textId="77777777" w:rsidR="003F2049" w:rsidRPr="00F03615" w:rsidRDefault="003F2049" w:rsidP="00915AD2">
            <w:pPr>
              <w:spacing w:before="80" w:after="80"/>
              <w:jc w:val="center"/>
              <w:rPr>
                <w:rFonts w:cs="Arial"/>
                <w:sz w:val="17"/>
                <w:szCs w:val="17"/>
              </w:rPr>
            </w:pPr>
            <w:r w:rsidRPr="00F03615">
              <w:rPr>
                <w:rFonts w:cs="Arial"/>
                <w:sz w:val="17"/>
                <w:szCs w:val="17"/>
              </w:rPr>
              <w:t>2029-30</w:t>
            </w:r>
          </w:p>
        </w:tc>
      </w:tr>
      <w:tr w:rsidR="003F2049" w:rsidRPr="00FC199D" w14:paraId="60222FAE" w14:textId="77777777" w:rsidTr="009F6C17">
        <w:trPr>
          <w:cantSplit/>
        </w:trPr>
        <w:tc>
          <w:tcPr>
            <w:tcW w:w="5670" w:type="dxa"/>
            <w:vAlign w:val="bottom"/>
          </w:tcPr>
          <w:p w14:paraId="7BF3F321" w14:textId="77777777" w:rsidR="003F2049" w:rsidRPr="00FB21BA" w:rsidRDefault="003F2049" w:rsidP="00915AD2">
            <w:pPr>
              <w:spacing w:before="40" w:after="40"/>
              <w:rPr>
                <w:rFonts w:cs="Arial"/>
                <w:color w:val="000000" w:themeColor="text1"/>
                <w:sz w:val="16"/>
                <w:szCs w:val="16"/>
              </w:rPr>
            </w:pPr>
            <w:r>
              <w:rPr>
                <w:rFonts w:cs="Arial"/>
                <w:color w:val="000000" w:themeColor="text1"/>
                <w:sz w:val="16"/>
                <w:szCs w:val="16"/>
              </w:rPr>
              <w:t>State final demand</w:t>
            </w:r>
          </w:p>
        </w:tc>
        <w:tc>
          <w:tcPr>
            <w:tcW w:w="992" w:type="dxa"/>
          </w:tcPr>
          <w:p w14:paraId="58C32615"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 xml:space="preserve">(1¼) </w:t>
            </w:r>
          </w:p>
        </w:tc>
        <w:tc>
          <w:tcPr>
            <w:tcW w:w="992" w:type="dxa"/>
            <w:vAlign w:val="center"/>
          </w:tcPr>
          <w:p w14:paraId="5198DF73"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(1¼)</w:t>
            </w:r>
          </w:p>
        </w:tc>
        <w:tc>
          <w:tcPr>
            <w:tcW w:w="992" w:type="dxa"/>
            <w:vAlign w:val="center"/>
          </w:tcPr>
          <w:p w14:paraId="70C1273A"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(1)</w:t>
            </w:r>
          </w:p>
        </w:tc>
        <w:tc>
          <w:tcPr>
            <w:tcW w:w="993" w:type="dxa"/>
            <w:vAlign w:val="center"/>
          </w:tcPr>
          <w:p w14:paraId="3D0ABDDA"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(¾)</w:t>
            </w:r>
          </w:p>
        </w:tc>
      </w:tr>
      <w:tr w:rsidR="003F2049" w:rsidRPr="00FC199D" w14:paraId="7F065A85" w14:textId="77777777" w:rsidTr="009F6C17">
        <w:trPr>
          <w:cantSplit/>
        </w:trPr>
        <w:tc>
          <w:tcPr>
            <w:tcW w:w="5670" w:type="dxa"/>
          </w:tcPr>
          <w:p w14:paraId="1A8C1E19" w14:textId="77777777" w:rsidR="003F2049" w:rsidRPr="00FB21BA" w:rsidRDefault="003F2049" w:rsidP="00915AD2">
            <w:pPr>
              <w:spacing w:before="40" w:after="40"/>
              <w:rPr>
                <w:rFonts w:cs="Arial"/>
                <w:color w:val="000000" w:themeColor="text1"/>
                <w:sz w:val="16"/>
                <w:szCs w:val="16"/>
              </w:rPr>
            </w:pPr>
            <w:r>
              <w:rPr>
                <w:rFonts w:cs="Arial"/>
                <w:color w:val="000000" w:themeColor="text1"/>
                <w:sz w:val="16"/>
                <w:szCs w:val="16"/>
              </w:rPr>
              <w:t>Gross state product</w:t>
            </w:r>
          </w:p>
        </w:tc>
        <w:tc>
          <w:tcPr>
            <w:tcW w:w="992" w:type="dxa"/>
          </w:tcPr>
          <w:p w14:paraId="0C6B708A"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(1)</w:t>
            </w:r>
          </w:p>
        </w:tc>
        <w:tc>
          <w:tcPr>
            <w:tcW w:w="992" w:type="dxa"/>
            <w:vAlign w:val="center"/>
          </w:tcPr>
          <w:p w14:paraId="10C90E3D"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(1½)</w:t>
            </w:r>
          </w:p>
        </w:tc>
        <w:tc>
          <w:tcPr>
            <w:tcW w:w="992" w:type="dxa"/>
            <w:vAlign w:val="center"/>
          </w:tcPr>
          <w:p w14:paraId="0C34052B"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(1¼)</w:t>
            </w:r>
          </w:p>
        </w:tc>
        <w:tc>
          <w:tcPr>
            <w:tcW w:w="993" w:type="dxa"/>
            <w:vAlign w:val="center"/>
          </w:tcPr>
          <w:p w14:paraId="42B6EF47"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(¾)</w:t>
            </w:r>
          </w:p>
        </w:tc>
      </w:tr>
      <w:tr w:rsidR="003F2049" w:rsidRPr="00FC199D" w14:paraId="351356A8" w14:textId="77777777" w:rsidTr="009F6C17">
        <w:trPr>
          <w:cantSplit/>
        </w:trPr>
        <w:tc>
          <w:tcPr>
            <w:tcW w:w="5670" w:type="dxa"/>
          </w:tcPr>
          <w:p w14:paraId="31CB9774" w14:textId="77777777" w:rsidR="003F2049" w:rsidRPr="00FB21BA" w:rsidRDefault="003F2049" w:rsidP="00915AD2">
            <w:pPr>
              <w:spacing w:before="40" w:after="40"/>
              <w:rPr>
                <w:rFonts w:cs="Arial"/>
                <w:color w:val="000000" w:themeColor="text1"/>
                <w:sz w:val="16"/>
                <w:szCs w:val="16"/>
              </w:rPr>
            </w:pPr>
            <w:r>
              <w:rPr>
                <w:rFonts w:cs="Arial"/>
                <w:color w:val="000000" w:themeColor="text1"/>
                <w:sz w:val="16"/>
                <w:szCs w:val="16"/>
              </w:rPr>
              <w:t>Employment</w:t>
            </w:r>
          </w:p>
        </w:tc>
        <w:tc>
          <w:tcPr>
            <w:tcW w:w="992" w:type="dxa"/>
          </w:tcPr>
          <w:p w14:paraId="6A7E0FC9"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(½)</w:t>
            </w:r>
          </w:p>
        </w:tc>
        <w:tc>
          <w:tcPr>
            <w:tcW w:w="992" w:type="dxa"/>
            <w:vAlign w:val="center"/>
          </w:tcPr>
          <w:p w14:paraId="01307946"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(¾)</w:t>
            </w:r>
          </w:p>
        </w:tc>
        <w:tc>
          <w:tcPr>
            <w:tcW w:w="992" w:type="dxa"/>
            <w:vAlign w:val="center"/>
          </w:tcPr>
          <w:p w14:paraId="3BA93172"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(¾)</w:t>
            </w:r>
          </w:p>
        </w:tc>
        <w:tc>
          <w:tcPr>
            <w:tcW w:w="993" w:type="dxa"/>
            <w:vAlign w:val="center"/>
          </w:tcPr>
          <w:p w14:paraId="64DAB309"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(½)</w:t>
            </w:r>
          </w:p>
        </w:tc>
      </w:tr>
      <w:tr w:rsidR="003F2049" w:rsidRPr="00FC199D" w14:paraId="285886D4" w14:textId="77777777" w:rsidTr="009F6C17">
        <w:trPr>
          <w:cantSplit/>
        </w:trPr>
        <w:tc>
          <w:tcPr>
            <w:tcW w:w="5670" w:type="dxa"/>
          </w:tcPr>
          <w:p w14:paraId="41F04492" w14:textId="77777777" w:rsidR="003F2049" w:rsidRPr="00FB21BA" w:rsidRDefault="003F2049" w:rsidP="00915AD2">
            <w:pPr>
              <w:spacing w:before="40" w:after="40"/>
              <w:rPr>
                <w:rFonts w:cs="Arial"/>
                <w:color w:val="000000" w:themeColor="text1"/>
                <w:sz w:val="16"/>
                <w:szCs w:val="16"/>
              </w:rPr>
            </w:pPr>
            <w:r>
              <w:rPr>
                <w:rFonts w:cs="Arial"/>
                <w:color w:val="000000" w:themeColor="text1"/>
                <w:sz w:val="16"/>
                <w:szCs w:val="16"/>
              </w:rPr>
              <w:t>Unemployment rate</w:t>
            </w:r>
          </w:p>
        </w:tc>
        <w:tc>
          <w:tcPr>
            <w:tcW w:w="992" w:type="dxa"/>
          </w:tcPr>
          <w:p w14:paraId="39837134"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 xml:space="preserve">½ </w:t>
            </w:r>
          </w:p>
        </w:tc>
        <w:tc>
          <w:tcPr>
            <w:tcW w:w="992" w:type="dxa"/>
            <w:vAlign w:val="center"/>
          </w:tcPr>
          <w:p w14:paraId="029A9B68"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¾</w:t>
            </w:r>
          </w:p>
        </w:tc>
        <w:tc>
          <w:tcPr>
            <w:tcW w:w="992" w:type="dxa"/>
            <w:vAlign w:val="center"/>
          </w:tcPr>
          <w:p w14:paraId="00488B26"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 xml:space="preserve">½ </w:t>
            </w:r>
          </w:p>
        </w:tc>
        <w:tc>
          <w:tcPr>
            <w:tcW w:w="993" w:type="dxa"/>
            <w:vAlign w:val="center"/>
          </w:tcPr>
          <w:p w14:paraId="7A0EE448"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 xml:space="preserve">½ </w:t>
            </w:r>
          </w:p>
        </w:tc>
      </w:tr>
      <w:tr w:rsidR="003F2049" w:rsidRPr="00FC199D" w14:paraId="211B4D7E" w14:textId="77777777" w:rsidTr="009F6C17">
        <w:trPr>
          <w:cantSplit/>
        </w:trPr>
        <w:tc>
          <w:tcPr>
            <w:tcW w:w="5670" w:type="dxa"/>
          </w:tcPr>
          <w:p w14:paraId="6739333A" w14:textId="77777777" w:rsidR="003F2049" w:rsidRPr="00FB21BA" w:rsidRDefault="003F2049" w:rsidP="00915AD2">
            <w:pPr>
              <w:spacing w:before="40" w:after="40"/>
              <w:rPr>
                <w:rFonts w:cs="Arial"/>
                <w:color w:val="000000" w:themeColor="text1"/>
                <w:sz w:val="16"/>
                <w:szCs w:val="16"/>
              </w:rPr>
            </w:pPr>
            <w:r>
              <w:rPr>
                <w:rFonts w:cs="Arial"/>
                <w:color w:val="000000" w:themeColor="text1"/>
                <w:sz w:val="16"/>
                <w:szCs w:val="16"/>
              </w:rPr>
              <w:t>Consumer price index (Sydney)</w:t>
            </w:r>
          </w:p>
        </w:tc>
        <w:tc>
          <w:tcPr>
            <w:tcW w:w="992" w:type="dxa"/>
          </w:tcPr>
          <w:p w14:paraId="186F2B76"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 xml:space="preserve">2¾ </w:t>
            </w:r>
          </w:p>
        </w:tc>
        <w:tc>
          <w:tcPr>
            <w:tcW w:w="992" w:type="dxa"/>
            <w:vAlign w:val="center"/>
          </w:tcPr>
          <w:p w14:paraId="7BE31D37" w14:textId="77777777" w:rsidR="003F2049" w:rsidRPr="00A80F2A" w:rsidRDefault="003F2049" w:rsidP="00915AD2">
            <w:pPr>
              <w:spacing w:before="40" w:after="40"/>
              <w:jc w:val="center"/>
              <w:rPr>
                <w:rFonts w:cs="Arial"/>
                <w:color w:val="000000" w:themeColor="text1"/>
                <w:sz w:val="16"/>
                <w:szCs w:val="16"/>
              </w:rPr>
            </w:pPr>
            <w:r w:rsidRPr="009B73CA" w:rsidDel="00BA1285">
              <w:rPr>
                <w:rFonts w:cs="Arial"/>
                <w:color w:val="000000" w:themeColor="text1"/>
                <w:sz w:val="16"/>
                <w:szCs w:val="16"/>
              </w:rPr>
              <w:t>3</w:t>
            </w:r>
            <w:r w:rsidRPr="00271848">
              <w:rPr>
                <w:rFonts w:cs="Arial"/>
                <w:color w:val="000000" w:themeColor="text1"/>
                <w:sz w:val="16"/>
                <w:szCs w:val="16"/>
              </w:rPr>
              <w:t>¼</w:t>
            </w:r>
            <w:r w:rsidRPr="009B73CA">
              <w:rPr>
                <w:rFonts w:cs="Arial"/>
                <w:color w:val="000000" w:themeColor="text1"/>
                <w:sz w:val="16"/>
                <w:szCs w:val="16"/>
              </w:rPr>
              <w:t xml:space="preserve"> </w:t>
            </w:r>
          </w:p>
        </w:tc>
        <w:tc>
          <w:tcPr>
            <w:tcW w:w="992" w:type="dxa"/>
            <w:vAlign w:val="center"/>
          </w:tcPr>
          <w:p w14:paraId="52E4AE88"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1½</w:t>
            </w:r>
          </w:p>
        </w:tc>
        <w:tc>
          <w:tcPr>
            <w:tcW w:w="993" w:type="dxa"/>
            <w:vAlign w:val="center"/>
          </w:tcPr>
          <w:p w14:paraId="2A087272"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 xml:space="preserve">¼ </w:t>
            </w:r>
          </w:p>
        </w:tc>
      </w:tr>
      <w:tr w:rsidR="003F2049" w:rsidRPr="00FC199D" w14:paraId="4F147729" w14:textId="77777777" w:rsidTr="009F6C17">
        <w:trPr>
          <w:cantSplit/>
        </w:trPr>
        <w:tc>
          <w:tcPr>
            <w:tcW w:w="5670" w:type="dxa"/>
          </w:tcPr>
          <w:p w14:paraId="2F789897" w14:textId="77777777" w:rsidR="003F2049" w:rsidRPr="00FB21BA" w:rsidRDefault="003F2049" w:rsidP="00915AD2">
            <w:pPr>
              <w:spacing w:before="40" w:after="40"/>
              <w:rPr>
                <w:rFonts w:cs="Arial"/>
                <w:color w:val="000000" w:themeColor="text1"/>
                <w:sz w:val="16"/>
                <w:szCs w:val="16"/>
              </w:rPr>
            </w:pPr>
            <w:r>
              <w:rPr>
                <w:rFonts w:cs="Arial"/>
                <w:color w:val="000000" w:themeColor="text1"/>
                <w:sz w:val="16"/>
                <w:szCs w:val="16"/>
              </w:rPr>
              <w:t>Household Disposable Income</w:t>
            </w:r>
          </w:p>
        </w:tc>
        <w:tc>
          <w:tcPr>
            <w:tcW w:w="992" w:type="dxa"/>
          </w:tcPr>
          <w:p w14:paraId="4082AD13"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0</w:t>
            </w:r>
          </w:p>
        </w:tc>
        <w:tc>
          <w:tcPr>
            <w:tcW w:w="992" w:type="dxa"/>
            <w:vAlign w:val="center"/>
          </w:tcPr>
          <w:p w14:paraId="70369208"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 xml:space="preserve">¼ </w:t>
            </w:r>
          </w:p>
        </w:tc>
        <w:tc>
          <w:tcPr>
            <w:tcW w:w="992" w:type="dxa"/>
            <w:vAlign w:val="center"/>
          </w:tcPr>
          <w:p w14:paraId="788D3ED4"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 xml:space="preserve">¼ </w:t>
            </w:r>
          </w:p>
        </w:tc>
        <w:tc>
          <w:tcPr>
            <w:tcW w:w="993" w:type="dxa"/>
            <w:vAlign w:val="center"/>
          </w:tcPr>
          <w:p w14:paraId="5DB04A05"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 xml:space="preserve">¼ </w:t>
            </w:r>
          </w:p>
        </w:tc>
      </w:tr>
      <w:tr w:rsidR="003F2049" w:rsidRPr="00FC199D" w14:paraId="4EB69262" w14:textId="77777777" w:rsidTr="009F6C17">
        <w:trPr>
          <w:cantSplit/>
        </w:trPr>
        <w:tc>
          <w:tcPr>
            <w:tcW w:w="5670" w:type="dxa"/>
            <w:tcBorders>
              <w:bottom w:val="single" w:sz="4" w:space="0" w:color="auto"/>
            </w:tcBorders>
            <w:vAlign w:val="bottom"/>
          </w:tcPr>
          <w:p w14:paraId="5F2C3576" w14:textId="77777777" w:rsidR="003F2049" w:rsidRPr="00FB21BA" w:rsidRDefault="003F2049" w:rsidP="00915AD2">
            <w:pPr>
              <w:spacing w:before="40" w:after="40"/>
              <w:rPr>
                <w:rFonts w:cs="Arial"/>
                <w:color w:val="000000" w:themeColor="text1"/>
                <w:sz w:val="16"/>
                <w:szCs w:val="16"/>
              </w:rPr>
            </w:pPr>
            <w:r>
              <w:rPr>
                <w:rFonts w:cs="Arial"/>
                <w:color w:val="000000" w:themeColor="text1"/>
                <w:sz w:val="16"/>
                <w:szCs w:val="16"/>
              </w:rPr>
              <w:t>Productivity</w:t>
            </w:r>
          </w:p>
        </w:tc>
        <w:tc>
          <w:tcPr>
            <w:tcW w:w="992" w:type="dxa"/>
            <w:tcBorders>
              <w:bottom w:val="single" w:sz="4" w:space="0" w:color="auto"/>
            </w:tcBorders>
            <w:vAlign w:val="center"/>
          </w:tcPr>
          <w:p w14:paraId="3E0BDA57"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w:t>
            </w:r>
            <w:r>
              <w:rPr>
                <w:rFonts w:cs="Arial"/>
                <w:color w:val="000000" w:themeColor="text1"/>
                <w:sz w:val="16"/>
                <w:szCs w:val="16"/>
              </w:rPr>
              <w:t>¼</w:t>
            </w:r>
            <w:r w:rsidRPr="00A80F2A">
              <w:rPr>
                <w:rFonts w:cs="Arial"/>
                <w:color w:val="000000" w:themeColor="text1"/>
                <w:sz w:val="16"/>
                <w:szCs w:val="16"/>
              </w:rPr>
              <w:t>)</w:t>
            </w:r>
          </w:p>
        </w:tc>
        <w:tc>
          <w:tcPr>
            <w:tcW w:w="992" w:type="dxa"/>
            <w:tcBorders>
              <w:bottom w:val="single" w:sz="4" w:space="0" w:color="auto"/>
            </w:tcBorders>
            <w:vAlign w:val="center"/>
          </w:tcPr>
          <w:p w14:paraId="67C419B7"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w:t>
            </w:r>
            <w:r>
              <w:rPr>
                <w:rFonts w:cs="Arial"/>
                <w:color w:val="000000" w:themeColor="text1"/>
                <w:sz w:val="16"/>
                <w:szCs w:val="16"/>
              </w:rPr>
              <w:t>½</w:t>
            </w:r>
            <w:r w:rsidRPr="00A80F2A">
              <w:rPr>
                <w:rFonts w:cs="Arial"/>
                <w:color w:val="000000" w:themeColor="text1"/>
                <w:sz w:val="16"/>
                <w:szCs w:val="16"/>
              </w:rPr>
              <w:t>)</w:t>
            </w:r>
          </w:p>
        </w:tc>
        <w:tc>
          <w:tcPr>
            <w:tcW w:w="992" w:type="dxa"/>
            <w:tcBorders>
              <w:bottom w:val="single" w:sz="4" w:space="0" w:color="auto"/>
            </w:tcBorders>
            <w:vAlign w:val="center"/>
          </w:tcPr>
          <w:p w14:paraId="691B60B6" w14:textId="77777777" w:rsidR="003F2049" w:rsidRPr="00A80F2A" w:rsidRDefault="003F2049" w:rsidP="00915AD2">
            <w:pPr>
              <w:spacing w:before="40" w:after="40"/>
              <w:jc w:val="center"/>
              <w:rPr>
                <w:rFonts w:cs="Arial"/>
                <w:color w:val="000000" w:themeColor="text1"/>
                <w:sz w:val="16"/>
                <w:szCs w:val="16"/>
              </w:rPr>
            </w:pPr>
            <w:r w:rsidRPr="00A80F2A">
              <w:rPr>
                <w:rFonts w:cs="Arial"/>
                <w:color w:val="000000" w:themeColor="text1"/>
                <w:sz w:val="16"/>
                <w:szCs w:val="16"/>
              </w:rPr>
              <w:t>(</w:t>
            </w:r>
            <w:r>
              <w:rPr>
                <w:rFonts w:cs="Arial"/>
                <w:color w:val="000000" w:themeColor="text1"/>
                <w:sz w:val="16"/>
                <w:szCs w:val="16"/>
              </w:rPr>
              <w:t>¼</w:t>
            </w:r>
            <w:r w:rsidRPr="00A80F2A">
              <w:rPr>
                <w:rFonts w:cs="Arial"/>
                <w:color w:val="000000" w:themeColor="text1"/>
                <w:sz w:val="16"/>
                <w:szCs w:val="16"/>
              </w:rPr>
              <w:t>)</w:t>
            </w:r>
          </w:p>
        </w:tc>
        <w:tc>
          <w:tcPr>
            <w:tcW w:w="993" w:type="dxa"/>
            <w:tcBorders>
              <w:bottom w:val="single" w:sz="4" w:space="0" w:color="auto"/>
            </w:tcBorders>
            <w:vAlign w:val="center"/>
          </w:tcPr>
          <w:p w14:paraId="5A5A2126" w14:textId="77777777" w:rsidR="003F2049" w:rsidRPr="00A80F2A" w:rsidRDefault="003F2049" w:rsidP="00915AD2">
            <w:pPr>
              <w:spacing w:before="40" w:after="40"/>
              <w:jc w:val="center"/>
              <w:rPr>
                <w:rFonts w:cs="Arial"/>
                <w:color w:val="000000" w:themeColor="text1"/>
                <w:sz w:val="16"/>
                <w:szCs w:val="16"/>
              </w:rPr>
            </w:pPr>
            <w:r>
              <w:rPr>
                <w:rFonts w:cs="Arial"/>
                <w:color w:val="000000" w:themeColor="text1"/>
                <w:sz w:val="16"/>
                <w:szCs w:val="16"/>
              </w:rPr>
              <w:t>0</w:t>
            </w:r>
          </w:p>
        </w:tc>
      </w:tr>
    </w:tbl>
    <w:p w14:paraId="4D1AA2CD" w14:textId="77777777" w:rsidR="003F2049" w:rsidRPr="002817A9" w:rsidRDefault="003F2049" w:rsidP="008B3F05">
      <w:pPr>
        <w:rPr>
          <w:noProof/>
          <w:sz w:val="6"/>
          <w:szCs w:val="6"/>
          <w:lang w:eastAsia="en-AU"/>
        </w:rPr>
      </w:pPr>
    </w:p>
    <w:p w14:paraId="11E46D37" w14:textId="77777777" w:rsidR="003F2049" w:rsidRPr="008B1928" w:rsidRDefault="003F2049" w:rsidP="00014948">
      <w:pPr>
        <w:pStyle w:val="Tablereference"/>
        <w:numPr>
          <w:ilvl w:val="0"/>
          <w:numId w:val="159"/>
        </w:numPr>
      </w:pPr>
      <w:r w:rsidRPr="008B1928">
        <w:t xml:space="preserve">Figures reported are the per cent change in the level of each parameter relative to the baseline. The unemployment rate is in percentage points deviation. </w:t>
      </w:r>
      <w:r>
        <w:t>Values in parentheses are negative. Figures are rounded to the nearest quarter point.</w:t>
      </w:r>
    </w:p>
    <w:p w14:paraId="033E8930" w14:textId="77777777" w:rsidR="003F2049" w:rsidRPr="008B1928" w:rsidRDefault="003F2049" w:rsidP="008B1928">
      <w:pPr>
        <w:pStyle w:val="Source"/>
      </w:pPr>
      <w:r w:rsidRPr="008B1928">
        <w:t xml:space="preserve">Source: </w:t>
      </w:r>
      <w:bookmarkStart w:id="107" w:name="_Hlk199450489"/>
      <w:r w:rsidRPr="008B1928">
        <w:t>NSW Treasury</w:t>
      </w:r>
      <w:bookmarkEnd w:id="107"/>
    </w:p>
    <w:p w14:paraId="11219E61" w14:textId="77777777" w:rsidR="003F2049" w:rsidRDefault="003F2049">
      <w:pPr>
        <w:spacing w:before="360" w:after="120"/>
        <w:rPr>
          <w:rFonts w:cs="Arial"/>
          <w:iCs/>
          <w:color w:val="000000" w:themeColor="text1"/>
        </w:rPr>
      </w:pPr>
      <w:r>
        <w:br w:type="page"/>
      </w:r>
    </w:p>
    <w:p w14:paraId="51C59B99" w14:textId="77777777" w:rsidR="003F2049" w:rsidRDefault="003F2049" w:rsidP="00296B69">
      <w:pPr>
        <w:pStyle w:val="BodyText"/>
      </w:pPr>
      <w:r w:rsidRPr="6191368F">
        <w:rPr>
          <w:lang w:val="en-US"/>
        </w:rPr>
        <w:lastRenderedPageBreak/>
        <w:t xml:space="preserve">Dwelling investment falls by </w:t>
      </w:r>
      <w:r w:rsidRPr="00A80F2A">
        <w:rPr>
          <w:lang w:val="en-US"/>
        </w:rPr>
        <w:t>3</w:t>
      </w:r>
      <w:r w:rsidRPr="009B73CA">
        <w:rPr>
          <w:lang w:val="en-US"/>
        </w:rPr>
        <w:t>¾</w:t>
      </w:r>
      <w:r w:rsidRPr="6191368F">
        <w:rPr>
          <w:lang w:val="en-US"/>
        </w:rPr>
        <w:t xml:space="preserve"> per cent relative to baseline by 202</w:t>
      </w:r>
      <w:r>
        <w:rPr>
          <w:lang w:val="en-US"/>
        </w:rPr>
        <w:t>7</w:t>
      </w:r>
      <w:r w:rsidRPr="6191368F">
        <w:rPr>
          <w:lang w:val="en-US"/>
        </w:rPr>
        <w:t>-2</w:t>
      </w:r>
      <w:r>
        <w:rPr>
          <w:lang w:val="en-US"/>
        </w:rPr>
        <w:t>8</w:t>
      </w:r>
      <w:r w:rsidRPr="6191368F">
        <w:rPr>
          <w:lang w:val="en-US"/>
        </w:rPr>
        <w:t xml:space="preserve"> due</w:t>
      </w:r>
      <w:r w:rsidRPr="6191368F" w:rsidDel="00C74D71">
        <w:rPr>
          <w:lang w:val="en-US"/>
        </w:rPr>
        <w:t xml:space="preserve"> to </w:t>
      </w:r>
      <w:r w:rsidRPr="6191368F">
        <w:rPr>
          <w:lang w:val="en-US"/>
        </w:rPr>
        <w:t xml:space="preserve">weaker economic conditions and higher construction costs, while house prices </w:t>
      </w:r>
      <w:r>
        <w:rPr>
          <w:lang w:val="en-US"/>
        </w:rPr>
        <w:t>also</w:t>
      </w:r>
      <w:r w:rsidRPr="6191368F">
        <w:rPr>
          <w:lang w:val="en-US"/>
        </w:rPr>
        <w:t xml:space="preserve"> decline. Higher operating costs and weaker economic conditions are also expected to weigh on business investment.</w:t>
      </w:r>
    </w:p>
    <w:p w14:paraId="24EF1B71" w14:textId="77777777" w:rsidR="003F2049" w:rsidRPr="000C0184" w:rsidRDefault="003F2049" w:rsidP="0047514B">
      <w:pPr>
        <w:pStyle w:val="BodyText"/>
      </w:pPr>
      <w:r w:rsidRPr="00AF04D5">
        <w:t xml:space="preserve">Weaker domestic </w:t>
      </w:r>
      <w:r>
        <w:t>economic activity</w:t>
      </w:r>
      <w:r w:rsidRPr="00AF04D5">
        <w:t xml:space="preserve"> leads to </w:t>
      </w:r>
      <w:r>
        <w:t xml:space="preserve">lower </w:t>
      </w:r>
      <w:r w:rsidRPr="00AF04D5">
        <w:t>employment</w:t>
      </w:r>
      <w:r>
        <w:t xml:space="preserve"> growth and</w:t>
      </w:r>
      <w:r w:rsidRPr="000C0184">
        <w:t xml:space="preserve"> an increase in the unemployment rate</w:t>
      </w:r>
      <w:r>
        <w:t>. The unemployment rate peaks higher</w:t>
      </w:r>
      <w:r w:rsidRPr="00793D3C">
        <w:t xml:space="preserve"> (</w:t>
      </w:r>
      <w:r>
        <w:t xml:space="preserve">by around </w:t>
      </w:r>
      <w:r w:rsidRPr="009B73CA">
        <w:t>¾</w:t>
      </w:r>
      <w:r>
        <w:t> </w:t>
      </w:r>
      <w:r w:rsidRPr="000C0184">
        <w:t>percentage point</w:t>
      </w:r>
      <w:r>
        <w:t xml:space="preserve">s) than in the baseline forecast. </w:t>
      </w:r>
    </w:p>
    <w:p w14:paraId="03FC963F" w14:textId="77777777" w:rsidR="003F2049" w:rsidRPr="00625C81" w:rsidRDefault="003F2049" w:rsidP="003F2049">
      <w:pPr>
        <w:pStyle w:val="ChartFX"/>
        <w:ind w:left="1418" w:hanging="1418"/>
      </w:pPr>
      <w:r>
        <w:t>Impact on</w:t>
      </w:r>
      <w:r w:rsidRPr="00625C81">
        <w:t xml:space="preserve"> </w:t>
      </w:r>
      <w:r>
        <w:t xml:space="preserve">NSW </w:t>
      </w:r>
      <w:r w:rsidRPr="00625C81">
        <w:t>domestic activity</w:t>
      </w:r>
      <w:r>
        <w:t xml:space="preserve"> from </w:t>
      </w:r>
      <w:r w:rsidRPr="00F03615">
        <w:t>higher energy prices (Scenario 1a)</w:t>
      </w:r>
    </w:p>
    <w:p w14:paraId="5653CB08" w14:textId="0434C115" w:rsidR="00BD371E" w:rsidRDefault="00BD371E" w:rsidP="00296A83">
      <w:pPr>
        <w:rPr>
          <w:rFonts w:eastAsia="Lucida Sans"/>
        </w:rPr>
      </w:pPr>
      <w:r w:rsidRPr="00BD371E">
        <w:rPr>
          <w:noProof/>
        </w:rPr>
        <w:drawing>
          <wp:inline distT="0" distB="0" distL="0" distR="0" wp14:anchorId="44FF63D7" wp14:editId="3CB576F8">
            <wp:extent cx="6120765" cy="2593975"/>
            <wp:effectExtent l="0" t="0" r="0" b="0"/>
            <wp:docPr id="1117903377" name="Picture 48" descr="Chart F.1: Impact on NSW domestic activity from higher energy prices (Scenario 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03377" name="Picture 48" descr="Chart F.1: Impact on NSW domestic activity from higher energy prices (Scenario 1a)"/>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405A094C" w14:textId="77777777" w:rsidR="003F2049" w:rsidRPr="00296A83" w:rsidRDefault="003F2049" w:rsidP="0063629F">
      <w:pPr>
        <w:pStyle w:val="Source"/>
        <w:rPr>
          <w:szCs w:val="16"/>
        </w:rPr>
      </w:pPr>
      <w:r w:rsidRPr="00296A83">
        <w:rPr>
          <w:szCs w:val="16"/>
        </w:rPr>
        <w:t>Source: NSW Treasury</w:t>
      </w:r>
    </w:p>
    <w:p w14:paraId="59236E97" w14:textId="77777777" w:rsidR="003F2049" w:rsidRDefault="003F2049" w:rsidP="00F04E9F"/>
    <w:p w14:paraId="3F5689B9" w14:textId="77777777" w:rsidR="003F2049" w:rsidRDefault="003F2049" w:rsidP="003429E7">
      <w:pPr>
        <w:pStyle w:val="BodyText"/>
      </w:pPr>
      <w:r w:rsidRPr="000C0184">
        <w:rPr>
          <w:b/>
        </w:rPr>
        <w:t>Scenario 1b</w:t>
      </w:r>
      <w:r>
        <w:t>—Accounting for second round effects on inflation, and a monetary policy response by the RBA, amplifies the impact of the higher oil prices in the short term but allows the economy to gradually return towards the baseline.</w:t>
      </w:r>
    </w:p>
    <w:p w14:paraId="75EE4323" w14:textId="77777777" w:rsidR="003F2049" w:rsidRDefault="003F2049" w:rsidP="003429E7">
      <w:pPr>
        <w:pStyle w:val="BodyText"/>
      </w:pPr>
      <w:r w:rsidRPr="6191368F">
        <w:rPr>
          <w:lang w:val="en-US"/>
        </w:rPr>
        <w:t>Second round effects arise from higher inflation expectation</w:t>
      </w:r>
      <w:r>
        <w:rPr>
          <w:lang w:val="en-US"/>
        </w:rPr>
        <w:t>s</w:t>
      </w:r>
      <w:r w:rsidRPr="6191368F">
        <w:rPr>
          <w:lang w:val="en-US"/>
        </w:rPr>
        <w:t xml:space="preserve"> and stronger wage bargaining aimed at maintaining the level of real wages. With second round effects included, the </w:t>
      </w:r>
      <w:r>
        <w:rPr>
          <w:lang w:val="en-US"/>
        </w:rPr>
        <w:t xml:space="preserve">level of the </w:t>
      </w:r>
      <w:r w:rsidRPr="6191368F">
        <w:rPr>
          <w:lang w:val="en-US"/>
        </w:rPr>
        <w:t xml:space="preserve">Sydney headline CPI increases by a maximum of </w:t>
      </w:r>
      <w:r w:rsidRPr="00A80F2A">
        <w:rPr>
          <w:lang w:val="en-US"/>
        </w:rPr>
        <w:t>5</w:t>
      </w:r>
      <w:r>
        <w:rPr>
          <w:lang w:val="en-US"/>
        </w:rPr>
        <w:t>¾</w:t>
      </w:r>
      <w:r w:rsidRPr="6191368F">
        <w:rPr>
          <w:lang w:val="en-US"/>
        </w:rPr>
        <w:t xml:space="preserve"> per cent relative to baseline by </w:t>
      </w:r>
      <w:r>
        <w:rPr>
          <w:lang w:val="en-US"/>
        </w:rPr>
        <w:t>late 2027</w:t>
      </w:r>
      <w:r w:rsidRPr="6191368F">
        <w:rPr>
          <w:lang w:val="en-US"/>
        </w:rPr>
        <w:t xml:space="preserve">. National underlying </w:t>
      </w:r>
      <w:r>
        <w:rPr>
          <w:lang w:val="en-US"/>
        </w:rPr>
        <w:t>consumer prices</w:t>
      </w:r>
      <w:r w:rsidRPr="6191368F">
        <w:rPr>
          <w:lang w:val="en-US"/>
        </w:rPr>
        <w:t xml:space="preserve"> deviate from the baseline by a maximum of </w:t>
      </w:r>
      <w:r w:rsidRPr="009B73CA">
        <w:rPr>
          <w:lang w:val="en-US"/>
        </w:rPr>
        <w:t>5¼</w:t>
      </w:r>
      <w:r w:rsidRPr="6191368F">
        <w:rPr>
          <w:lang w:val="en-US"/>
        </w:rPr>
        <w:t> per</w:t>
      </w:r>
      <w:r>
        <w:rPr>
          <w:lang w:val="en-US"/>
        </w:rPr>
        <w:t> </w:t>
      </w:r>
      <w:r w:rsidRPr="6191368F">
        <w:rPr>
          <w:lang w:val="en-US"/>
        </w:rPr>
        <w:t xml:space="preserve">cent by </w:t>
      </w:r>
      <w:r>
        <w:rPr>
          <w:lang w:val="en-US"/>
        </w:rPr>
        <w:t>early</w:t>
      </w:r>
      <w:r w:rsidRPr="6191368F">
        <w:rPr>
          <w:lang w:val="en-US"/>
        </w:rPr>
        <w:t xml:space="preserve"> 20</w:t>
      </w:r>
      <w:r>
        <w:rPr>
          <w:lang w:val="en-US"/>
        </w:rPr>
        <w:t>29</w:t>
      </w:r>
      <w:r w:rsidRPr="6191368F">
        <w:rPr>
          <w:lang w:val="en-US"/>
        </w:rPr>
        <w:t>.</w:t>
      </w:r>
    </w:p>
    <w:p w14:paraId="50929A1D" w14:textId="77777777" w:rsidR="003F2049" w:rsidRDefault="003F2049" w:rsidP="003429E7">
      <w:pPr>
        <w:pStyle w:val="BodyText"/>
      </w:pPr>
      <w:r w:rsidRPr="6191368F">
        <w:rPr>
          <w:lang w:val="en-US"/>
        </w:rPr>
        <w:t>While there</w:t>
      </w:r>
      <w:r w:rsidRPr="6191368F" w:rsidDel="00D60A3A">
        <w:rPr>
          <w:lang w:val="en-US"/>
        </w:rPr>
        <w:t xml:space="preserve"> </w:t>
      </w:r>
      <w:r w:rsidRPr="6191368F">
        <w:rPr>
          <w:lang w:val="en-US"/>
        </w:rPr>
        <w:t>is a larger impact on domestic economic activity through the channels discussed in Scenario 1a, this is</w:t>
      </w:r>
      <w:r w:rsidRPr="6191368F" w:rsidDel="00D60A3A">
        <w:rPr>
          <w:lang w:val="en-US"/>
        </w:rPr>
        <w:t xml:space="preserve"> </w:t>
      </w:r>
      <w:r w:rsidRPr="6191368F">
        <w:rPr>
          <w:lang w:val="en-US"/>
        </w:rPr>
        <w:t>mitigated somewhat by the assumption that nominal wages increase initially to maintain the level of real wages in the short run.</w:t>
      </w:r>
    </w:p>
    <w:p w14:paraId="232F22E1" w14:textId="77777777" w:rsidR="003F2049" w:rsidRPr="007964A5" w:rsidRDefault="003F2049" w:rsidP="003F2049">
      <w:pPr>
        <w:pStyle w:val="TableFX"/>
        <w:ind w:left="1418" w:hanging="1418"/>
      </w:pPr>
      <w:r w:rsidRPr="6191368F">
        <w:rPr>
          <w:lang w:val="en-US"/>
        </w:rPr>
        <w:t>Effect on major NSW economic parameters from higher energy prices (1b)</w:t>
      </w:r>
      <w:r w:rsidRPr="6191368F">
        <w:rPr>
          <w:vertAlign w:val="superscript"/>
          <w:lang w:val="en-US"/>
        </w:rPr>
        <w:t>(a)</w:t>
      </w:r>
    </w:p>
    <w:tbl>
      <w:tblPr>
        <w:tblW w:w="9639" w:type="dxa"/>
        <w:tblLayout w:type="fixed"/>
        <w:tblLook w:val="0000" w:firstRow="0" w:lastRow="0" w:firstColumn="0" w:lastColumn="0" w:noHBand="0" w:noVBand="0"/>
        <w:tblCaption w:val="Table F.2: Effect on major NSW economic parameters from higher energy prices (1b)("/>
      </w:tblPr>
      <w:tblGrid>
        <w:gridCol w:w="5670"/>
        <w:gridCol w:w="992"/>
        <w:gridCol w:w="992"/>
        <w:gridCol w:w="992"/>
        <w:gridCol w:w="993"/>
      </w:tblGrid>
      <w:tr w:rsidR="003F2049" w:rsidRPr="009772CC" w14:paraId="313C9288" w14:textId="77777777">
        <w:trPr>
          <w:cantSplit/>
          <w:trHeight w:val="344"/>
        </w:trPr>
        <w:tc>
          <w:tcPr>
            <w:tcW w:w="5670" w:type="dxa"/>
            <w:shd w:val="clear" w:color="auto" w:fill="EBEBEB"/>
            <w:vAlign w:val="center"/>
          </w:tcPr>
          <w:p w14:paraId="6259CB22" w14:textId="77777777" w:rsidR="003F2049" w:rsidRPr="009772CC" w:rsidRDefault="003F2049">
            <w:pPr>
              <w:spacing w:before="80" w:after="80"/>
              <w:rPr>
                <w:rFonts w:cs="Arial"/>
                <w:sz w:val="17"/>
                <w:szCs w:val="17"/>
              </w:rPr>
            </w:pPr>
            <w:r w:rsidRPr="009772CC">
              <w:rPr>
                <w:rFonts w:cs="Arial"/>
                <w:sz w:val="17"/>
                <w:szCs w:val="17"/>
              </w:rPr>
              <w:t>Financial year estimate</w:t>
            </w:r>
            <w:r w:rsidRPr="009772CC">
              <w:rPr>
                <w:rFonts w:cs="Arial"/>
                <w:sz w:val="17"/>
                <w:szCs w:val="17"/>
                <w:vertAlign w:val="superscript"/>
              </w:rPr>
              <w:t>(a)</w:t>
            </w:r>
          </w:p>
        </w:tc>
        <w:tc>
          <w:tcPr>
            <w:tcW w:w="992" w:type="dxa"/>
            <w:shd w:val="clear" w:color="auto" w:fill="EBEBEB"/>
            <w:vAlign w:val="center"/>
          </w:tcPr>
          <w:p w14:paraId="29D2B670" w14:textId="77777777" w:rsidR="003F2049" w:rsidRPr="00F03615" w:rsidRDefault="003F2049">
            <w:pPr>
              <w:spacing w:before="80" w:after="80"/>
              <w:jc w:val="center"/>
              <w:rPr>
                <w:rFonts w:cs="Arial"/>
                <w:sz w:val="17"/>
                <w:szCs w:val="17"/>
              </w:rPr>
            </w:pPr>
            <w:r w:rsidRPr="00F03615">
              <w:rPr>
                <w:rFonts w:cs="Arial"/>
                <w:sz w:val="17"/>
                <w:szCs w:val="17"/>
              </w:rPr>
              <w:t>2026-27</w:t>
            </w:r>
          </w:p>
        </w:tc>
        <w:tc>
          <w:tcPr>
            <w:tcW w:w="992" w:type="dxa"/>
            <w:shd w:val="clear" w:color="auto" w:fill="EBEBEB"/>
            <w:vAlign w:val="center"/>
          </w:tcPr>
          <w:p w14:paraId="13ADAD6C" w14:textId="77777777" w:rsidR="003F2049" w:rsidRPr="00F03615" w:rsidRDefault="003F2049">
            <w:pPr>
              <w:spacing w:before="80" w:after="80"/>
              <w:jc w:val="center"/>
              <w:rPr>
                <w:rFonts w:cs="Arial"/>
                <w:sz w:val="17"/>
                <w:szCs w:val="17"/>
              </w:rPr>
            </w:pPr>
            <w:r w:rsidRPr="00F03615">
              <w:rPr>
                <w:rFonts w:cs="Arial"/>
                <w:sz w:val="17"/>
                <w:szCs w:val="17"/>
              </w:rPr>
              <w:t>2027-28</w:t>
            </w:r>
          </w:p>
        </w:tc>
        <w:tc>
          <w:tcPr>
            <w:tcW w:w="992" w:type="dxa"/>
            <w:shd w:val="clear" w:color="auto" w:fill="EBEBEB"/>
            <w:vAlign w:val="center"/>
          </w:tcPr>
          <w:p w14:paraId="08E2CDB2" w14:textId="77777777" w:rsidR="003F2049" w:rsidRPr="00F03615" w:rsidRDefault="003F2049">
            <w:pPr>
              <w:spacing w:before="80" w:after="80"/>
              <w:jc w:val="center"/>
              <w:rPr>
                <w:rFonts w:cs="Arial"/>
                <w:sz w:val="17"/>
                <w:szCs w:val="17"/>
              </w:rPr>
            </w:pPr>
            <w:r w:rsidRPr="00F03615">
              <w:rPr>
                <w:rFonts w:cs="Arial"/>
                <w:sz w:val="17"/>
                <w:szCs w:val="17"/>
              </w:rPr>
              <w:t>2028-29</w:t>
            </w:r>
          </w:p>
        </w:tc>
        <w:tc>
          <w:tcPr>
            <w:tcW w:w="993" w:type="dxa"/>
            <w:shd w:val="clear" w:color="auto" w:fill="EBEBEB"/>
            <w:vAlign w:val="center"/>
          </w:tcPr>
          <w:p w14:paraId="7FF9E7BF" w14:textId="77777777" w:rsidR="003F2049" w:rsidRPr="00F03615" w:rsidRDefault="003F2049">
            <w:pPr>
              <w:spacing w:before="80" w:after="80"/>
              <w:jc w:val="center"/>
              <w:rPr>
                <w:rFonts w:cs="Arial"/>
                <w:sz w:val="17"/>
                <w:szCs w:val="17"/>
              </w:rPr>
            </w:pPr>
            <w:r w:rsidRPr="00F03615">
              <w:rPr>
                <w:rFonts w:cs="Arial"/>
                <w:sz w:val="17"/>
                <w:szCs w:val="17"/>
              </w:rPr>
              <w:t>2029-30</w:t>
            </w:r>
          </w:p>
        </w:tc>
      </w:tr>
      <w:tr w:rsidR="003F2049" w:rsidRPr="009772CC" w14:paraId="3EC81445" w14:textId="77777777">
        <w:trPr>
          <w:cantSplit/>
        </w:trPr>
        <w:tc>
          <w:tcPr>
            <w:tcW w:w="5670" w:type="dxa"/>
            <w:vAlign w:val="bottom"/>
          </w:tcPr>
          <w:p w14:paraId="7BCE46E4" w14:textId="77777777" w:rsidR="003F2049" w:rsidRPr="009772CC" w:rsidRDefault="003F2049">
            <w:pPr>
              <w:spacing w:before="40" w:after="40"/>
              <w:rPr>
                <w:rFonts w:cs="Arial"/>
                <w:color w:val="000000" w:themeColor="text1"/>
                <w:sz w:val="16"/>
                <w:szCs w:val="16"/>
              </w:rPr>
            </w:pPr>
            <w:r w:rsidRPr="009772CC">
              <w:rPr>
                <w:rFonts w:cs="Arial"/>
                <w:color w:val="000000" w:themeColor="text1"/>
                <w:sz w:val="16"/>
                <w:szCs w:val="16"/>
              </w:rPr>
              <w:t>State final demand</w:t>
            </w:r>
          </w:p>
        </w:tc>
        <w:tc>
          <w:tcPr>
            <w:tcW w:w="992" w:type="dxa"/>
          </w:tcPr>
          <w:p w14:paraId="338290B7"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(1¾)</w:t>
            </w:r>
          </w:p>
        </w:tc>
        <w:tc>
          <w:tcPr>
            <w:tcW w:w="992" w:type="dxa"/>
            <w:vAlign w:val="center"/>
          </w:tcPr>
          <w:p w14:paraId="32F687EF"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(1¾)</w:t>
            </w:r>
          </w:p>
        </w:tc>
        <w:tc>
          <w:tcPr>
            <w:tcW w:w="992" w:type="dxa"/>
            <w:vAlign w:val="center"/>
          </w:tcPr>
          <w:p w14:paraId="36C9B24B"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(1¼)</w:t>
            </w:r>
          </w:p>
        </w:tc>
        <w:tc>
          <w:tcPr>
            <w:tcW w:w="993" w:type="dxa"/>
            <w:vAlign w:val="center"/>
          </w:tcPr>
          <w:p w14:paraId="72C9B23F"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(½)</w:t>
            </w:r>
          </w:p>
        </w:tc>
      </w:tr>
      <w:tr w:rsidR="003F2049" w:rsidRPr="009772CC" w14:paraId="09F30F71" w14:textId="77777777">
        <w:trPr>
          <w:cantSplit/>
        </w:trPr>
        <w:tc>
          <w:tcPr>
            <w:tcW w:w="5670" w:type="dxa"/>
          </w:tcPr>
          <w:p w14:paraId="1CBE7ECC" w14:textId="77777777" w:rsidR="003F2049" w:rsidRPr="009772CC" w:rsidRDefault="003F2049">
            <w:pPr>
              <w:spacing w:before="40" w:after="40"/>
              <w:rPr>
                <w:rFonts w:cs="Arial"/>
                <w:color w:val="000000" w:themeColor="text1"/>
                <w:sz w:val="16"/>
                <w:szCs w:val="16"/>
              </w:rPr>
            </w:pPr>
            <w:r w:rsidRPr="009772CC">
              <w:rPr>
                <w:rFonts w:cs="Arial"/>
                <w:color w:val="000000" w:themeColor="text1"/>
                <w:sz w:val="16"/>
                <w:szCs w:val="16"/>
              </w:rPr>
              <w:t>Gross state product</w:t>
            </w:r>
          </w:p>
        </w:tc>
        <w:tc>
          <w:tcPr>
            <w:tcW w:w="992" w:type="dxa"/>
          </w:tcPr>
          <w:p w14:paraId="531328E2"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(1¼)</w:t>
            </w:r>
          </w:p>
        </w:tc>
        <w:tc>
          <w:tcPr>
            <w:tcW w:w="992" w:type="dxa"/>
            <w:vAlign w:val="center"/>
          </w:tcPr>
          <w:p w14:paraId="2114389A"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(1¾)</w:t>
            </w:r>
          </w:p>
        </w:tc>
        <w:tc>
          <w:tcPr>
            <w:tcW w:w="992" w:type="dxa"/>
            <w:vAlign w:val="center"/>
          </w:tcPr>
          <w:p w14:paraId="1FCC1EE6"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(1)</w:t>
            </w:r>
          </w:p>
        </w:tc>
        <w:tc>
          <w:tcPr>
            <w:tcW w:w="993" w:type="dxa"/>
            <w:vAlign w:val="center"/>
          </w:tcPr>
          <w:p w14:paraId="74CA24CF"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(½)</w:t>
            </w:r>
          </w:p>
        </w:tc>
      </w:tr>
      <w:tr w:rsidR="003F2049" w:rsidRPr="009772CC" w14:paraId="0EBBE494" w14:textId="77777777">
        <w:trPr>
          <w:cantSplit/>
        </w:trPr>
        <w:tc>
          <w:tcPr>
            <w:tcW w:w="5670" w:type="dxa"/>
          </w:tcPr>
          <w:p w14:paraId="4CA40771" w14:textId="77777777" w:rsidR="003F2049" w:rsidRPr="009772CC" w:rsidRDefault="003F2049">
            <w:pPr>
              <w:spacing w:before="40" w:after="40"/>
              <w:rPr>
                <w:rFonts w:cs="Arial"/>
                <w:color w:val="000000" w:themeColor="text1"/>
                <w:sz w:val="16"/>
                <w:szCs w:val="16"/>
              </w:rPr>
            </w:pPr>
            <w:r w:rsidRPr="009772CC">
              <w:rPr>
                <w:rFonts w:cs="Arial"/>
                <w:color w:val="000000" w:themeColor="text1"/>
                <w:sz w:val="16"/>
                <w:szCs w:val="16"/>
              </w:rPr>
              <w:t>Employment</w:t>
            </w:r>
          </w:p>
        </w:tc>
        <w:tc>
          <w:tcPr>
            <w:tcW w:w="992" w:type="dxa"/>
          </w:tcPr>
          <w:p w14:paraId="4BBE4607"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(¾)</w:t>
            </w:r>
          </w:p>
        </w:tc>
        <w:tc>
          <w:tcPr>
            <w:tcW w:w="992" w:type="dxa"/>
            <w:vAlign w:val="center"/>
          </w:tcPr>
          <w:p w14:paraId="5D915B6C"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(1)</w:t>
            </w:r>
          </w:p>
        </w:tc>
        <w:tc>
          <w:tcPr>
            <w:tcW w:w="992" w:type="dxa"/>
            <w:vAlign w:val="center"/>
          </w:tcPr>
          <w:p w14:paraId="2C6D391E"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(½)</w:t>
            </w:r>
          </w:p>
        </w:tc>
        <w:tc>
          <w:tcPr>
            <w:tcW w:w="993" w:type="dxa"/>
            <w:vAlign w:val="center"/>
          </w:tcPr>
          <w:p w14:paraId="7535098A"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(¼)</w:t>
            </w:r>
          </w:p>
        </w:tc>
      </w:tr>
      <w:tr w:rsidR="003F2049" w:rsidRPr="009772CC" w14:paraId="1F665308" w14:textId="77777777">
        <w:trPr>
          <w:cantSplit/>
        </w:trPr>
        <w:tc>
          <w:tcPr>
            <w:tcW w:w="5670" w:type="dxa"/>
          </w:tcPr>
          <w:p w14:paraId="593CB58A" w14:textId="77777777" w:rsidR="003F2049" w:rsidRPr="009772CC" w:rsidRDefault="003F2049">
            <w:pPr>
              <w:spacing w:before="40" w:after="40"/>
              <w:rPr>
                <w:rFonts w:cs="Arial"/>
                <w:color w:val="000000" w:themeColor="text1"/>
                <w:sz w:val="16"/>
                <w:szCs w:val="16"/>
              </w:rPr>
            </w:pPr>
            <w:r w:rsidRPr="009772CC">
              <w:rPr>
                <w:rFonts w:cs="Arial"/>
                <w:color w:val="000000" w:themeColor="text1"/>
                <w:sz w:val="16"/>
                <w:szCs w:val="16"/>
              </w:rPr>
              <w:t>Unemployment rate</w:t>
            </w:r>
          </w:p>
        </w:tc>
        <w:tc>
          <w:tcPr>
            <w:tcW w:w="992" w:type="dxa"/>
          </w:tcPr>
          <w:p w14:paraId="090D5CAF"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¾</w:t>
            </w:r>
          </w:p>
        </w:tc>
        <w:tc>
          <w:tcPr>
            <w:tcW w:w="992" w:type="dxa"/>
            <w:vAlign w:val="center"/>
          </w:tcPr>
          <w:p w14:paraId="60A9481D"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1</w:t>
            </w:r>
          </w:p>
        </w:tc>
        <w:tc>
          <w:tcPr>
            <w:tcW w:w="992" w:type="dxa"/>
            <w:vAlign w:val="center"/>
          </w:tcPr>
          <w:p w14:paraId="5940769F"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½</w:t>
            </w:r>
          </w:p>
        </w:tc>
        <w:tc>
          <w:tcPr>
            <w:tcW w:w="993" w:type="dxa"/>
            <w:vAlign w:val="center"/>
          </w:tcPr>
          <w:p w14:paraId="191395CB"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 xml:space="preserve">¼ </w:t>
            </w:r>
          </w:p>
        </w:tc>
      </w:tr>
      <w:tr w:rsidR="003F2049" w:rsidRPr="009772CC" w14:paraId="47F30495" w14:textId="77777777">
        <w:trPr>
          <w:cantSplit/>
        </w:trPr>
        <w:tc>
          <w:tcPr>
            <w:tcW w:w="5670" w:type="dxa"/>
          </w:tcPr>
          <w:p w14:paraId="338C1BEB" w14:textId="77777777" w:rsidR="003F2049" w:rsidRPr="009772CC" w:rsidRDefault="003F2049">
            <w:pPr>
              <w:spacing w:before="40" w:after="40"/>
              <w:rPr>
                <w:rFonts w:cs="Arial"/>
                <w:color w:val="000000" w:themeColor="text1"/>
                <w:sz w:val="16"/>
                <w:szCs w:val="16"/>
              </w:rPr>
            </w:pPr>
            <w:r w:rsidRPr="009772CC">
              <w:rPr>
                <w:rFonts w:cs="Arial"/>
                <w:color w:val="000000" w:themeColor="text1"/>
                <w:sz w:val="16"/>
                <w:szCs w:val="16"/>
              </w:rPr>
              <w:t>Consumer price index (Sydney)</w:t>
            </w:r>
          </w:p>
        </w:tc>
        <w:tc>
          <w:tcPr>
            <w:tcW w:w="992" w:type="dxa"/>
          </w:tcPr>
          <w:p w14:paraId="2117E130" w14:textId="77777777" w:rsidR="003F2049" w:rsidRPr="00A80F2A" w:rsidRDefault="003F2049">
            <w:pPr>
              <w:spacing w:before="40" w:after="40"/>
              <w:jc w:val="center"/>
              <w:rPr>
                <w:rFonts w:cs="Arial"/>
                <w:color w:val="000000" w:themeColor="text1"/>
                <w:sz w:val="16"/>
                <w:szCs w:val="16"/>
              </w:rPr>
            </w:pPr>
            <w:r w:rsidRPr="009B73CA">
              <w:rPr>
                <w:rFonts w:cs="Arial"/>
                <w:color w:val="000000" w:themeColor="text1"/>
                <w:sz w:val="16"/>
                <w:szCs w:val="16"/>
              </w:rPr>
              <w:t>3</w:t>
            </w:r>
            <w:r w:rsidRPr="009B73CA" w:rsidDel="00E3486A">
              <w:rPr>
                <w:rFonts w:cs="Arial"/>
                <w:color w:val="000000" w:themeColor="text1"/>
                <w:sz w:val="16"/>
                <w:szCs w:val="16"/>
              </w:rPr>
              <w:t>½</w:t>
            </w:r>
            <w:r w:rsidRPr="00A80F2A" w:rsidDel="00E3486A">
              <w:rPr>
                <w:rFonts w:cs="Arial"/>
                <w:color w:val="000000" w:themeColor="text1"/>
                <w:sz w:val="16"/>
                <w:szCs w:val="16"/>
              </w:rPr>
              <w:t xml:space="preserve"> </w:t>
            </w:r>
          </w:p>
        </w:tc>
        <w:tc>
          <w:tcPr>
            <w:tcW w:w="992" w:type="dxa"/>
            <w:vAlign w:val="center"/>
          </w:tcPr>
          <w:p w14:paraId="2C26A79C"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5¾</w:t>
            </w:r>
          </w:p>
        </w:tc>
        <w:tc>
          <w:tcPr>
            <w:tcW w:w="992" w:type="dxa"/>
            <w:vAlign w:val="center"/>
          </w:tcPr>
          <w:p w14:paraId="61F8D5D9"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5¼</w:t>
            </w:r>
          </w:p>
        </w:tc>
        <w:tc>
          <w:tcPr>
            <w:tcW w:w="993" w:type="dxa"/>
            <w:vAlign w:val="center"/>
          </w:tcPr>
          <w:p w14:paraId="2230DF4B"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 xml:space="preserve">5 </w:t>
            </w:r>
          </w:p>
        </w:tc>
      </w:tr>
      <w:tr w:rsidR="003F2049" w:rsidRPr="009772CC" w14:paraId="50ED0810" w14:textId="77777777">
        <w:trPr>
          <w:cantSplit/>
        </w:trPr>
        <w:tc>
          <w:tcPr>
            <w:tcW w:w="5670" w:type="dxa"/>
          </w:tcPr>
          <w:p w14:paraId="510394C8" w14:textId="77777777" w:rsidR="003F2049" w:rsidRPr="00F03615" w:rsidRDefault="003F2049">
            <w:pPr>
              <w:spacing w:before="40" w:after="40"/>
              <w:rPr>
                <w:rFonts w:cs="Arial"/>
                <w:color w:val="000000" w:themeColor="text1"/>
                <w:sz w:val="16"/>
                <w:szCs w:val="16"/>
              </w:rPr>
            </w:pPr>
            <w:r w:rsidRPr="00F03615">
              <w:rPr>
                <w:rFonts w:cs="Arial"/>
                <w:color w:val="000000" w:themeColor="text1"/>
                <w:sz w:val="16"/>
                <w:szCs w:val="16"/>
              </w:rPr>
              <w:t>Household Disposable Income</w:t>
            </w:r>
          </w:p>
        </w:tc>
        <w:tc>
          <w:tcPr>
            <w:tcW w:w="992" w:type="dxa"/>
          </w:tcPr>
          <w:p w14:paraId="116F8F88" w14:textId="77777777" w:rsidR="003F2049" w:rsidRPr="00A80F2A" w:rsidRDefault="003F2049">
            <w:pPr>
              <w:spacing w:before="40" w:after="40"/>
              <w:jc w:val="center"/>
              <w:rPr>
                <w:rFonts w:cs="Arial"/>
                <w:color w:val="000000" w:themeColor="text1"/>
                <w:sz w:val="16"/>
                <w:szCs w:val="16"/>
              </w:rPr>
            </w:pPr>
            <w:r w:rsidRPr="00A80F2A" w:rsidDel="008839A2">
              <w:rPr>
                <w:rFonts w:cs="Arial"/>
                <w:color w:val="000000" w:themeColor="text1"/>
                <w:sz w:val="16"/>
                <w:szCs w:val="16"/>
              </w:rPr>
              <w:t>0</w:t>
            </w:r>
          </w:p>
        </w:tc>
        <w:tc>
          <w:tcPr>
            <w:tcW w:w="992" w:type="dxa"/>
            <w:vAlign w:val="center"/>
          </w:tcPr>
          <w:p w14:paraId="7FE203D5"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(¼)</w:t>
            </w:r>
          </w:p>
        </w:tc>
        <w:tc>
          <w:tcPr>
            <w:tcW w:w="992" w:type="dxa"/>
            <w:vAlign w:val="center"/>
          </w:tcPr>
          <w:p w14:paraId="1CBA01C2"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 xml:space="preserve">¼ </w:t>
            </w:r>
          </w:p>
        </w:tc>
        <w:tc>
          <w:tcPr>
            <w:tcW w:w="993" w:type="dxa"/>
            <w:vAlign w:val="center"/>
          </w:tcPr>
          <w:p w14:paraId="26E2413A"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 xml:space="preserve">¾ </w:t>
            </w:r>
          </w:p>
        </w:tc>
      </w:tr>
      <w:tr w:rsidR="003F2049" w:rsidRPr="009772CC" w14:paraId="56033C5B" w14:textId="77777777">
        <w:trPr>
          <w:cantSplit/>
        </w:trPr>
        <w:tc>
          <w:tcPr>
            <w:tcW w:w="5670" w:type="dxa"/>
            <w:tcBorders>
              <w:bottom w:val="single" w:sz="4" w:space="0" w:color="auto"/>
            </w:tcBorders>
            <w:vAlign w:val="bottom"/>
          </w:tcPr>
          <w:p w14:paraId="305B3E48" w14:textId="77777777" w:rsidR="003F2049" w:rsidRPr="00F03615" w:rsidRDefault="003F2049">
            <w:pPr>
              <w:spacing w:before="40" w:after="40"/>
              <w:rPr>
                <w:rFonts w:cs="Arial"/>
                <w:color w:val="000000" w:themeColor="text1"/>
                <w:sz w:val="16"/>
                <w:szCs w:val="16"/>
              </w:rPr>
            </w:pPr>
            <w:r w:rsidRPr="00F03615">
              <w:rPr>
                <w:rFonts w:cs="Arial"/>
                <w:color w:val="000000" w:themeColor="text1"/>
                <w:sz w:val="16"/>
                <w:szCs w:val="16"/>
              </w:rPr>
              <w:t>Productivity</w:t>
            </w:r>
          </w:p>
        </w:tc>
        <w:tc>
          <w:tcPr>
            <w:tcW w:w="992" w:type="dxa"/>
            <w:tcBorders>
              <w:bottom w:val="single" w:sz="4" w:space="0" w:color="auto"/>
            </w:tcBorders>
            <w:vAlign w:val="center"/>
          </w:tcPr>
          <w:p w14:paraId="37711C49"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w:t>
            </w:r>
            <w:r>
              <w:rPr>
                <w:rFonts w:cs="Arial"/>
                <w:color w:val="000000" w:themeColor="text1"/>
                <w:sz w:val="16"/>
                <w:szCs w:val="16"/>
              </w:rPr>
              <w:t>¼</w:t>
            </w:r>
            <w:r w:rsidRPr="00A80F2A">
              <w:rPr>
                <w:rFonts w:cs="Arial"/>
                <w:color w:val="000000" w:themeColor="text1"/>
                <w:sz w:val="16"/>
                <w:szCs w:val="16"/>
              </w:rPr>
              <w:t>)</w:t>
            </w:r>
          </w:p>
        </w:tc>
        <w:tc>
          <w:tcPr>
            <w:tcW w:w="992" w:type="dxa"/>
            <w:tcBorders>
              <w:bottom w:val="single" w:sz="4" w:space="0" w:color="auto"/>
            </w:tcBorders>
            <w:vAlign w:val="center"/>
          </w:tcPr>
          <w:p w14:paraId="0956E4FB"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w:t>
            </w:r>
            <w:r>
              <w:rPr>
                <w:rFonts w:cs="Arial"/>
                <w:color w:val="000000" w:themeColor="text1"/>
                <w:sz w:val="16"/>
                <w:szCs w:val="16"/>
              </w:rPr>
              <w:t>½</w:t>
            </w:r>
            <w:r w:rsidRPr="00A80F2A">
              <w:rPr>
                <w:rFonts w:cs="Arial"/>
                <w:color w:val="000000" w:themeColor="text1"/>
                <w:sz w:val="16"/>
                <w:szCs w:val="16"/>
              </w:rPr>
              <w:t>)</w:t>
            </w:r>
          </w:p>
        </w:tc>
        <w:tc>
          <w:tcPr>
            <w:tcW w:w="992" w:type="dxa"/>
            <w:tcBorders>
              <w:bottom w:val="single" w:sz="4" w:space="0" w:color="auto"/>
            </w:tcBorders>
            <w:vAlign w:val="center"/>
          </w:tcPr>
          <w:p w14:paraId="659B1718" w14:textId="77777777" w:rsidR="003F2049" w:rsidRPr="00A80F2A" w:rsidRDefault="003F2049">
            <w:pPr>
              <w:spacing w:before="40" w:after="40"/>
              <w:jc w:val="center"/>
              <w:rPr>
                <w:rFonts w:cs="Arial"/>
                <w:color w:val="000000" w:themeColor="text1"/>
                <w:sz w:val="16"/>
                <w:szCs w:val="16"/>
              </w:rPr>
            </w:pPr>
            <w:r>
              <w:rPr>
                <w:rFonts w:cs="Arial"/>
                <w:color w:val="000000" w:themeColor="text1"/>
                <w:sz w:val="16"/>
                <w:szCs w:val="16"/>
              </w:rPr>
              <w:t xml:space="preserve">¼ </w:t>
            </w:r>
          </w:p>
        </w:tc>
        <w:tc>
          <w:tcPr>
            <w:tcW w:w="993" w:type="dxa"/>
            <w:tcBorders>
              <w:bottom w:val="single" w:sz="4" w:space="0" w:color="auto"/>
            </w:tcBorders>
            <w:vAlign w:val="center"/>
          </w:tcPr>
          <w:p w14:paraId="09D1F07A" w14:textId="77777777" w:rsidR="003F2049" w:rsidRPr="00A80F2A" w:rsidRDefault="003F2049">
            <w:pPr>
              <w:spacing w:before="40" w:after="40"/>
              <w:jc w:val="center"/>
              <w:rPr>
                <w:rFonts w:cs="Arial"/>
                <w:color w:val="000000" w:themeColor="text1"/>
                <w:sz w:val="16"/>
                <w:szCs w:val="16"/>
              </w:rPr>
            </w:pPr>
            <w:r w:rsidRPr="00A80F2A">
              <w:rPr>
                <w:rFonts w:cs="Arial"/>
                <w:color w:val="000000" w:themeColor="text1"/>
                <w:sz w:val="16"/>
                <w:szCs w:val="16"/>
              </w:rPr>
              <w:t>¼</w:t>
            </w:r>
          </w:p>
        </w:tc>
      </w:tr>
    </w:tbl>
    <w:p w14:paraId="552F4633" w14:textId="77777777" w:rsidR="003F2049" w:rsidRPr="007964A5" w:rsidRDefault="003F2049" w:rsidP="0046427F">
      <w:pPr>
        <w:rPr>
          <w:sz w:val="6"/>
          <w:szCs w:val="6"/>
          <w:lang w:eastAsia="en-AU"/>
        </w:rPr>
      </w:pPr>
    </w:p>
    <w:p w14:paraId="11A4F5E3" w14:textId="77777777" w:rsidR="003F2049" w:rsidRPr="007964A5" w:rsidRDefault="003F2049" w:rsidP="00014948">
      <w:pPr>
        <w:pStyle w:val="Tablereference"/>
        <w:numPr>
          <w:ilvl w:val="0"/>
          <w:numId w:val="160"/>
        </w:numPr>
      </w:pPr>
      <w:r w:rsidRPr="007964A5">
        <w:t xml:space="preserve">Figures reported are the per cent change in the level of each parameter relative to the baseline. The unemployment rate is in percentage points deviation. </w:t>
      </w:r>
      <w:r>
        <w:t>Values in parentheses are negative. Figures are rounded to the nearest quarter point.</w:t>
      </w:r>
    </w:p>
    <w:p w14:paraId="0079B366" w14:textId="77777777" w:rsidR="003F2049" w:rsidRPr="007964A5" w:rsidRDefault="003F2049" w:rsidP="0046427F">
      <w:pPr>
        <w:pStyle w:val="Source"/>
      </w:pPr>
      <w:r w:rsidRPr="007964A5">
        <w:t>Source: NSW Treasury</w:t>
      </w:r>
    </w:p>
    <w:p w14:paraId="57E410CB" w14:textId="77777777" w:rsidR="003F2049" w:rsidRDefault="003F2049">
      <w:pPr>
        <w:spacing w:before="360" w:after="120"/>
        <w:rPr>
          <w:rFonts w:cs="Arial"/>
          <w:iCs/>
          <w:color w:val="000000" w:themeColor="text1"/>
        </w:rPr>
      </w:pPr>
      <w:r>
        <w:br w:type="page"/>
      </w:r>
    </w:p>
    <w:p w14:paraId="63651330" w14:textId="77777777" w:rsidR="003F2049" w:rsidRPr="007964A5" w:rsidRDefault="003F2049" w:rsidP="003429E7">
      <w:pPr>
        <w:pStyle w:val="BodyText"/>
      </w:pPr>
      <w:r w:rsidRPr="6191368F">
        <w:rPr>
          <w:lang w:val="en-US"/>
        </w:rPr>
        <w:lastRenderedPageBreak/>
        <w:t>Meanwhile, higher interest rates dampen household consumption and private business investment through several channels. These include:</w:t>
      </w:r>
    </w:p>
    <w:p w14:paraId="379DFCC4" w14:textId="77777777" w:rsidR="003F2049" w:rsidRPr="009772CC" w:rsidRDefault="003F2049" w:rsidP="003429E7">
      <w:pPr>
        <w:pStyle w:val="Bullet1"/>
      </w:pPr>
      <w:r>
        <w:t>s</w:t>
      </w:r>
      <w:r w:rsidRPr="009772CC">
        <w:t>aving and investment channel—higher interest rates increase incentives to save and lower incentives to invest</w:t>
      </w:r>
    </w:p>
    <w:p w14:paraId="42F6CD5C" w14:textId="77777777" w:rsidR="003F2049" w:rsidRPr="009772CC" w:rsidRDefault="003F2049" w:rsidP="003429E7">
      <w:pPr>
        <w:pStyle w:val="Bullet1"/>
      </w:pPr>
      <w:r>
        <w:rPr>
          <w:lang w:val="en-US"/>
        </w:rPr>
        <w:t>w</w:t>
      </w:r>
      <w:r w:rsidRPr="6191368F">
        <w:rPr>
          <w:lang w:val="en-US"/>
        </w:rPr>
        <w:t xml:space="preserve">ealth channel—higher interest rates weigh on asset values, which can reduce borrowing capacity for some borrowers by lowering the value of collateral that can be borrowed against. Additionally, changes in savings rates tend to be negatively correlated to changes in wealth, meaning that people will save more when their wealth is </w:t>
      </w:r>
      <w:r w:rsidRPr="7F0E1876">
        <w:rPr>
          <w:lang w:val="en-US"/>
        </w:rPr>
        <w:t>declin</w:t>
      </w:r>
      <w:r>
        <w:rPr>
          <w:lang w:val="en-US"/>
        </w:rPr>
        <w:t>ing</w:t>
      </w:r>
      <w:r w:rsidRPr="6191368F">
        <w:rPr>
          <w:lang w:val="en-US"/>
        </w:rPr>
        <w:t xml:space="preserve"> </w:t>
      </w:r>
    </w:p>
    <w:p w14:paraId="11311A51" w14:textId="77777777" w:rsidR="003F2049" w:rsidRPr="009772CC" w:rsidRDefault="003F2049" w:rsidP="003429E7">
      <w:pPr>
        <w:pStyle w:val="Bullet1"/>
      </w:pPr>
      <w:r>
        <w:t>c</w:t>
      </w:r>
      <w:r w:rsidRPr="009772CC">
        <w:t>ash flow channel—higher interest rates increase interest expenses for borrowers, lowering disposable income, although there is some offset from higher interest earned on deposits held by savers</w:t>
      </w:r>
    </w:p>
    <w:p w14:paraId="23CB4B60" w14:textId="77777777" w:rsidR="003F2049" w:rsidRPr="009772CC" w:rsidRDefault="003F2049" w:rsidP="003429E7">
      <w:pPr>
        <w:pStyle w:val="Bullet1"/>
      </w:pPr>
      <w:r>
        <w:rPr>
          <w:lang w:val="en-US"/>
        </w:rPr>
        <w:t>e</w:t>
      </w:r>
      <w:r w:rsidRPr="6191368F">
        <w:rPr>
          <w:lang w:val="en-US"/>
        </w:rPr>
        <w:t xml:space="preserve">xchange rate channel—if interest rates rise more in Australia relative to the rest of the world, this tends to attract foreign investors and result in a higher exchange rate, which can potentially weigh on exports and domestic activity. </w:t>
      </w:r>
    </w:p>
    <w:p w14:paraId="49177352" w14:textId="77777777" w:rsidR="003F2049" w:rsidRDefault="003F2049" w:rsidP="003429E7">
      <w:pPr>
        <w:pStyle w:val="BodyText"/>
        <w:rPr>
          <w:lang w:val="en-US"/>
        </w:rPr>
      </w:pPr>
      <w:r w:rsidRPr="6191368F">
        <w:rPr>
          <w:lang w:val="en-US"/>
        </w:rPr>
        <w:t xml:space="preserve">Under Scenario 1b, NSW SFD falls by </w:t>
      </w:r>
      <w:r w:rsidRPr="009B73CA">
        <w:rPr>
          <w:lang w:val="en-US"/>
        </w:rPr>
        <w:t>1¾</w:t>
      </w:r>
      <w:r w:rsidRPr="6191368F">
        <w:rPr>
          <w:lang w:val="en-US"/>
        </w:rPr>
        <w:t xml:space="preserve"> per cent relative to baseline by </w:t>
      </w:r>
      <w:r w:rsidRPr="00CB1CE3">
        <w:rPr>
          <w:lang w:val="en-US"/>
        </w:rPr>
        <w:t>2027-28</w:t>
      </w:r>
      <w:r w:rsidRPr="6191368F">
        <w:rPr>
          <w:lang w:val="en-US"/>
        </w:rPr>
        <w:t xml:space="preserve">, compared to </w:t>
      </w:r>
      <w:r w:rsidRPr="009B73CA">
        <w:rPr>
          <w:lang w:val="en-US"/>
        </w:rPr>
        <w:t>-1¼</w:t>
      </w:r>
      <w:r w:rsidRPr="6191368F">
        <w:rPr>
          <w:lang w:val="en-US"/>
        </w:rPr>
        <w:t xml:space="preserve"> per cent under scenario 1a. Dwelling investment and consumption are particularly sensitive to higher interest rates, falling by </w:t>
      </w:r>
      <w:r w:rsidRPr="00A80F2A">
        <w:rPr>
          <w:lang w:val="en-US"/>
        </w:rPr>
        <w:t>5</w:t>
      </w:r>
      <w:r w:rsidRPr="6191368F">
        <w:rPr>
          <w:lang w:val="en-US"/>
        </w:rPr>
        <w:t xml:space="preserve"> per cent and </w:t>
      </w:r>
      <w:r w:rsidRPr="00A80F2A">
        <w:rPr>
          <w:lang w:val="en-US"/>
        </w:rPr>
        <w:t>2</w:t>
      </w:r>
      <w:r w:rsidRPr="009B73CA">
        <w:rPr>
          <w:lang w:val="en-US"/>
        </w:rPr>
        <w:t>½</w:t>
      </w:r>
      <w:r w:rsidRPr="6191368F">
        <w:rPr>
          <w:lang w:val="en-US"/>
        </w:rPr>
        <w:t> per cent in 202</w:t>
      </w:r>
      <w:r>
        <w:rPr>
          <w:lang w:val="en-US"/>
        </w:rPr>
        <w:t>7</w:t>
      </w:r>
      <w:r w:rsidRPr="6191368F">
        <w:rPr>
          <w:lang w:val="en-US"/>
        </w:rPr>
        <w:t>-2</w:t>
      </w:r>
      <w:r>
        <w:rPr>
          <w:lang w:val="en-US"/>
        </w:rPr>
        <w:t>8</w:t>
      </w:r>
      <w:r w:rsidRPr="6191368F">
        <w:rPr>
          <w:lang w:val="en-US"/>
        </w:rPr>
        <w:t xml:space="preserve"> relative to baseline respectively.</w:t>
      </w:r>
      <w:r>
        <w:rPr>
          <w:lang w:val="en-US"/>
        </w:rPr>
        <w:t xml:space="preserve"> The peak impact on GSP is </w:t>
      </w:r>
      <w:r w:rsidRPr="009B73CA">
        <w:rPr>
          <w:lang w:val="en-US"/>
        </w:rPr>
        <w:t>1¾</w:t>
      </w:r>
      <w:r>
        <w:rPr>
          <w:lang w:val="en-US"/>
        </w:rPr>
        <w:t xml:space="preserve"> per cent below baseline (Chart F.2).</w:t>
      </w:r>
      <w:r w:rsidRPr="6191368F">
        <w:rPr>
          <w:lang w:val="en-US"/>
        </w:rPr>
        <w:t xml:space="preserve"> </w:t>
      </w:r>
    </w:p>
    <w:p w14:paraId="23AFFBA4" w14:textId="77777777" w:rsidR="003F2049" w:rsidRDefault="003F2049" w:rsidP="003429E7">
      <w:pPr>
        <w:pStyle w:val="BodyText"/>
      </w:pPr>
      <w:r w:rsidRPr="6191368F">
        <w:rPr>
          <w:lang w:val="en-US"/>
        </w:rPr>
        <w:t xml:space="preserve">The resulting decline in the demand for labour sees employment fall by </w:t>
      </w:r>
      <w:r>
        <w:rPr>
          <w:lang w:val="en-US"/>
        </w:rPr>
        <w:t>1</w:t>
      </w:r>
      <w:r w:rsidRPr="6191368F">
        <w:rPr>
          <w:lang w:val="en-US"/>
        </w:rPr>
        <w:t xml:space="preserve"> per cent relative to baseline and the peak in the unemployment rate is </w:t>
      </w:r>
      <w:r>
        <w:rPr>
          <w:lang w:val="en-US"/>
        </w:rPr>
        <w:t>1</w:t>
      </w:r>
      <w:r w:rsidRPr="6191368F">
        <w:rPr>
          <w:lang w:val="en-US"/>
        </w:rPr>
        <w:t xml:space="preserve"> percentage points higher</w:t>
      </w:r>
      <w:r>
        <w:rPr>
          <w:lang w:val="en-US"/>
        </w:rPr>
        <w:t xml:space="preserve"> than baseline</w:t>
      </w:r>
      <w:r w:rsidRPr="6191368F">
        <w:rPr>
          <w:lang w:val="en-US"/>
        </w:rPr>
        <w:t xml:space="preserve"> (Table F.2).</w:t>
      </w:r>
    </w:p>
    <w:p w14:paraId="315576CE" w14:textId="77777777" w:rsidR="003F2049" w:rsidRPr="00F03615" w:rsidRDefault="003F2049" w:rsidP="003F2049">
      <w:pPr>
        <w:pStyle w:val="ChartFX"/>
        <w:ind w:left="1418" w:hanging="1418"/>
      </w:pPr>
      <w:r w:rsidRPr="00F03615">
        <w:t>Impact on NSW domestic activity from higher energy prices (Scenario 1b)</w:t>
      </w:r>
    </w:p>
    <w:p w14:paraId="61516EBF" w14:textId="01C36C96" w:rsidR="00BD371E" w:rsidRDefault="00BD371E" w:rsidP="0046427F">
      <w:pPr>
        <w:rPr>
          <w:rFonts w:eastAsia="Lucida Sans"/>
        </w:rPr>
      </w:pPr>
      <w:r w:rsidRPr="00BD371E">
        <w:rPr>
          <w:noProof/>
        </w:rPr>
        <w:drawing>
          <wp:inline distT="0" distB="0" distL="0" distR="0" wp14:anchorId="1CE4BC34" wp14:editId="7F19C1CE">
            <wp:extent cx="6120765" cy="2593975"/>
            <wp:effectExtent l="0" t="0" r="0" b="0"/>
            <wp:docPr id="1585209466" name="Picture 49" descr="Chart F.2: Impact on NSW domestic activity from higher energy prices (Scenario 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09466" name="Picture 49" descr="Chart F.2: Impact on NSW domestic activity from higher energy prices (Scenario 1b)"/>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5348B6C6" w14:textId="77777777" w:rsidR="003F2049" w:rsidRPr="007964A5" w:rsidRDefault="003F2049" w:rsidP="00F03615">
      <w:pPr>
        <w:pStyle w:val="Source"/>
        <w:rPr>
          <w:highlight w:val="lightGray"/>
        </w:rPr>
      </w:pPr>
      <w:r w:rsidRPr="007964A5">
        <w:rPr>
          <w:szCs w:val="16"/>
        </w:rPr>
        <w:t>Source: NSW Treasury</w:t>
      </w:r>
    </w:p>
    <w:p w14:paraId="27989BE7" w14:textId="77777777" w:rsidR="003F2049" w:rsidRPr="005B21FD" w:rsidRDefault="003F2049" w:rsidP="007D48CE">
      <w:pPr>
        <w:pStyle w:val="Heading4"/>
      </w:pPr>
      <w:r w:rsidRPr="005B21FD">
        <w:t xml:space="preserve">Revenue impact </w:t>
      </w:r>
      <w:r w:rsidRPr="00A80F2A">
        <w:t xml:space="preserve">of Scenario 1b </w:t>
      </w:r>
      <w:r w:rsidRPr="005B21FD">
        <w:t>on the Budget and over the forward estimates</w:t>
      </w:r>
    </w:p>
    <w:p w14:paraId="24A1BBD2" w14:textId="77777777" w:rsidR="003F2049" w:rsidRDefault="003F2049" w:rsidP="00BE4A9E">
      <w:pPr>
        <w:pStyle w:val="BodyText"/>
      </w:pPr>
      <w:r w:rsidRPr="6F90AA28">
        <w:rPr>
          <w:lang w:val="en-US"/>
        </w:rPr>
        <w:t>Weaker domestic economic activity flows through to lower transfer duty, particularly in 2027</w:t>
      </w:r>
      <w:r>
        <w:noBreakHyphen/>
      </w:r>
      <w:r w:rsidRPr="6F90AA28">
        <w:rPr>
          <w:lang w:val="en-US"/>
        </w:rPr>
        <w:t>28 and 2028-29 (see Table F.3). However, this is more than offset by higher royalties and GST revenue, reflecting higher coal prices and the contribution of inflationary pressures to nominal consumer spending. Payroll tax is also up as inflation expectations drive higher wages, offsetting lower employment.</w:t>
      </w:r>
    </w:p>
    <w:p w14:paraId="6BAF2507" w14:textId="77777777" w:rsidR="003F2049" w:rsidRDefault="003F2049">
      <w:pPr>
        <w:spacing w:before="360" w:after="120"/>
        <w:rPr>
          <w:rFonts w:cs="Arial"/>
          <w:iCs/>
          <w:color w:val="000000" w:themeColor="text1"/>
          <w:lang w:val="en-AU"/>
        </w:rPr>
      </w:pPr>
      <w:r>
        <w:br w:type="page"/>
      </w:r>
    </w:p>
    <w:p w14:paraId="392C7128" w14:textId="77777777" w:rsidR="003F2049" w:rsidRPr="005B21FD" w:rsidRDefault="003F2049" w:rsidP="003F2049">
      <w:pPr>
        <w:pStyle w:val="TableFX"/>
        <w:ind w:left="1418" w:hanging="1418"/>
      </w:pPr>
      <w:r w:rsidRPr="005B21FD">
        <w:lastRenderedPageBreak/>
        <w:t>Effect on major revenue parameters</w:t>
      </w:r>
      <w:r w:rsidRPr="005B21FD">
        <w:rPr>
          <w:vertAlign w:val="superscript"/>
        </w:rPr>
        <w:t>(a)</w:t>
      </w:r>
    </w:p>
    <w:tbl>
      <w:tblPr>
        <w:tblW w:w="9628" w:type="dxa"/>
        <w:tblLook w:val="04A0" w:firstRow="1" w:lastRow="0" w:firstColumn="1" w:lastColumn="0" w:noHBand="0" w:noVBand="1"/>
        <w:tblCaption w:val="Table F.3: Effect on major revenue parameters"/>
      </w:tblPr>
      <w:tblGrid>
        <w:gridCol w:w="4516"/>
        <w:gridCol w:w="1275"/>
        <w:gridCol w:w="1279"/>
        <w:gridCol w:w="1279"/>
        <w:gridCol w:w="1279"/>
      </w:tblGrid>
      <w:tr w:rsidR="003F2049" w:rsidRPr="00E535FA" w14:paraId="78F24942" w14:textId="77777777" w:rsidTr="00A80F2A">
        <w:trPr>
          <w:trHeight w:val="283"/>
        </w:trPr>
        <w:tc>
          <w:tcPr>
            <w:tcW w:w="4516" w:type="dxa"/>
            <w:tcBorders>
              <w:top w:val="nil"/>
              <w:left w:val="nil"/>
              <w:bottom w:val="nil"/>
              <w:right w:val="nil"/>
            </w:tcBorders>
            <w:shd w:val="clear" w:color="auto" w:fill="EBEBEB"/>
            <w:vAlign w:val="bottom"/>
            <w:hideMark/>
          </w:tcPr>
          <w:p w14:paraId="78FDEFDB" w14:textId="77777777" w:rsidR="003F2049" w:rsidRPr="005B21FD" w:rsidRDefault="003F2049" w:rsidP="00EA5FBB">
            <w:pPr>
              <w:rPr>
                <w:rFonts w:cs="Arial"/>
                <w:sz w:val="17"/>
                <w:szCs w:val="17"/>
                <w:lang w:eastAsia="en-AU"/>
              </w:rPr>
            </w:pPr>
            <w:r w:rsidRPr="005B21FD">
              <w:rPr>
                <w:rFonts w:cs="Arial"/>
                <w:sz w:val="17"/>
                <w:szCs w:val="17"/>
                <w:lang w:eastAsia="en-AU"/>
              </w:rPr>
              <w:t>Financial year estimate</w:t>
            </w:r>
            <w:r w:rsidRPr="005B21FD">
              <w:rPr>
                <w:rFonts w:cs="Arial"/>
                <w:sz w:val="17"/>
                <w:szCs w:val="17"/>
                <w:vertAlign w:val="superscript"/>
                <w:lang w:eastAsia="en-AU"/>
              </w:rPr>
              <w:t xml:space="preserve">(a) </w:t>
            </w:r>
          </w:p>
        </w:tc>
        <w:tc>
          <w:tcPr>
            <w:tcW w:w="1275" w:type="dxa"/>
            <w:tcBorders>
              <w:top w:val="nil"/>
              <w:left w:val="nil"/>
              <w:bottom w:val="nil"/>
              <w:right w:val="nil"/>
            </w:tcBorders>
            <w:shd w:val="clear" w:color="auto" w:fill="EBEBEB"/>
            <w:vAlign w:val="center"/>
            <w:hideMark/>
          </w:tcPr>
          <w:p w14:paraId="40E7AD14" w14:textId="77777777" w:rsidR="003F2049" w:rsidRPr="005B21FD" w:rsidRDefault="003F2049" w:rsidP="00EA5FBB">
            <w:pPr>
              <w:jc w:val="center"/>
              <w:rPr>
                <w:rFonts w:cs="Arial"/>
                <w:sz w:val="17"/>
                <w:szCs w:val="17"/>
                <w:lang w:eastAsia="en-AU"/>
              </w:rPr>
            </w:pPr>
            <w:r w:rsidRPr="005B21FD">
              <w:rPr>
                <w:rFonts w:cs="Arial"/>
                <w:sz w:val="17"/>
                <w:szCs w:val="17"/>
                <w:lang w:eastAsia="en-AU"/>
              </w:rPr>
              <w:t>2026-27</w:t>
            </w:r>
          </w:p>
        </w:tc>
        <w:tc>
          <w:tcPr>
            <w:tcW w:w="1279" w:type="dxa"/>
            <w:tcBorders>
              <w:top w:val="nil"/>
              <w:left w:val="nil"/>
              <w:bottom w:val="nil"/>
              <w:right w:val="nil"/>
            </w:tcBorders>
            <w:shd w:val="clear" w:color="auto" w:fill="EBEBEB"/>
            <w:vAlign w:val="center"/>
            <w:hideMark/>
          </w:tcPr>
          <w:p w14:paraId="12E7B04F" w14:textId="77777777" w:rsidR="003F2049" w:rsidRPr="005B21FD" w:rsidRDefault="003F2049" w:rsidP="00EA5FBB">
            <w:pPr>
              <w:jc w:val="center"/>
              <w:rPr>
                <w:rFonts w:cs="Arial"/>
                <w:sz w:val="17"/>
                <w:szCs w:val="17"/>
                <w:lang w:eastAsia="en-AU"/>
              </w:rPr>
            </w:pPr>
            <w:r w:rsidRPr="005B21FD">
              <w:rPr>
                <w:rFonts w:cs="Arial"/>
                <w:sz w:val="17"/>
                <w:szCs w:val="17"/>
                <w:lang w:eastAsia="en-AU"/>
              </w:rPr>
              <w:t>2027-28</w:t>
            </w:r>
          </w:p>
        </w:tc>
        <w:tc>
          <w:tcPr>
            <w:tcW w:w="1279" w:type="dxa"/>
            <w:tcBorders>
              <w:top w:val="nil"/>
              <w:left w:val="nil"/>
              <w:bottom w:val="nil"/>
              <w:right w:val="nil"/>
            </w:tcBorders>
            <w:shd w:val="clear" w:color="auto" w:fill="EBEBEB"/>
            <w:vAlign w:val="center"/>
            <w:hideMark/>
          </w:tcPr>
          <w:p w14:paraId="5D638A95" w14:textId="77777777" w:rsidR="003F2049" w:rsidRPr="005B21FD" w:rsidRDefault="003F2049" w:rsidP="00EA5FBB">
            <w:pPr>
              <w:jc w:val="center"/>
              <w:rPr>
                <w:rFonts w:cs="Arial"/>
                <w:sz w:val="17"/>
                <w:szCs w:val="17"/>
                <w:lang w:eastAsia="en-AU"/>
              </w:rPr>
            </w:pPr>
            <w:r w:rsidRPr="005B21FD">
              <w:rPr>
                <w:rFonts w:cs="Arial"/>
                <w:sz w:val="17"/>
                <w:szCs w:val="17"/>
                <w:lang w:eastAsia="en-AU"/>
              </w:rPr>
              <w:t>2028-29</w:t>
            </w:r>
          </w:p>
        </w:tc>
        <w:tc>
          <w:tcPr>
            <w:tcW w:w="1279" w:type="dxa"/>
            <w:tcBorders>
              <w:top w:val="nil"/>
              <w:left w:val="nil"/>
              <w:bottom w:val="nil"/>
              <w:right w:val="nil"/>
            </w:tcBorders>
            <w:shd w:val="clear" w:color="auto" w:fill="EBEBEB"/>
            <w:vAlign w:val="center"/>
            <w:hideMark/>
          </w:tcPr>
          <w:p w14:paraId="4EC865B2" w14:textId="77777777" w:rsidR="003F2049" w:rsidRPr="005B21FD" w:rsidRDefault="003F2049" w:rsidP="00EA5FBB">
            <w:pPr>
              <w:jc w:val="center"/>
              <w:rPr>
                <w:rFonts w:cs="Arial"/>
                <w:sz w:val="17"/>
                <w:szCs w:val="17"/>
                <w:lang w:eastAsia="en-AU"/>
              </w:rPr>
            </w:pPr>
            <w:r w:rsidRPr="005B21FD">
              <w:rPr>
                <w:rFonts w:cs="Arial"/>
                <w:sz w:val="17"/>
                <w:szCs w:val="17"/>
                <w:lang w:eastAsia="en-AU"/>
              </w:rPr>
              <w:t>2029-30</w:t>
            </w:r>
          </w:p>
        </w:tc>
      </w:tr>
      <w:tr w:rsidR="003F2049" w:rsidRPr="00E535FA" w14:paraId="21DFFC41" w14:textId="77777777" w:rsidTr="00A80F2A">
        <w:trPr>
          <w:trHeight w:val="283"/>
        </w:trPr>
        <w:tc>
          <w:tcPr>
            <w:tcW w:w="4516" w:type="dxa"/>
            <w:tcBorders>
              <w:top w:val="nil"/>
              <w:left w:val="nil"/>
              <w:bottom w:val="nil"/>
              <w:right w:val="nil"/>
            </w:tcBorders>
            <w:shd w:val="clear" w:color="auto" w:fill="EBEBEB"/>
            <w:vAlign w:val="center"/>
          </w:tcPr>
          <w:p w14:paraId="01F162E4" w14:textId="77777777" w:rsidR="003F2049" w:rsidRPr="005B21FD" w:rsidRDefault="003F2049" w:rsidP="00EA5FBB">
            <w:pPr>
              <w:jc w:val="center"/>
              <w:rPr>
                <w:rFonts w:cs="Arial"/>
                <w:sz w:val="17"/>
                <w:szCs w:val="17"/>
                <w:lang w:eastAsia="en-AU"/>
              </w:rPr>
            </w:pPr>
          </w:p>
        </w:tc>
        <w:tc>
          <w:tcPr>
            <w:tcW w:w="1275" w:type="dxa"/>
            <w:tcBorders>
              <w:top w:val="nil"/>
              <w:left w:val="nil"/>
              <w:bottom w:val="nil"/>
              <w:right w:val="nil"/>
            </w:tcBorders>
            <w:shd w:val="clear" w:color="auto" w:fill="EBEBEB"/>
          </w:tcPr>
          <w:p w14:paraId="246B6653" w14:textId="77777777" w:rsidR="003F2049" w:rsidRPr="005B21FD" w:rsidRDefault="003F2049" w:rsidP="00EA5FBB">
            <w:pPr>
              <w:jc w:val="center"/>
              <w:rPr>
                <w:rFonts w:cs="Arial"/>
                <w:sz w:val="17"/>
                <w:szCs w:val="17"/>
                <w:lang w:eastAsia="en-AU"/>
              </w:rPr>
            </w:pPr>
            <w:r w:rsidRPr="005B21FD">
              <w:rPr>
                <w:rFonts w:cs="Arial"/>
                <w:sz w:val="17"/>
                <w:szCs w:val="17"/>
                <w:lang w:eastAsia="en-AU"/>
              </w:rPr>
              <w:t>$m</w:t>
            </w:r>
          </w:p>
        </w:tc>
        <w:tc>
          <w:tcPr>
            <w:tcW w:w="1279" w:type="dxa"/>
            <w:tcBorders>
              <w:top w:val="nil"/>
              <w:left w:val="nil"/>
              <w:bottom w:val="nil"/>
              <w:right w:val="nil"/>
            </w:tcBorders>
            <w:shd w:val="clear" w:color="auto" w:fill="EBEBEB"/>
          </w:tcPr>
          <w:p w14:paraId="4741390C" w14:textId="77777777" w:rsidR="003F2049" w:rsidRPr="005B21FD" w:rsidRDefault="003F2049" w:rsidP="00EA5FBB">
            <w:pPr>
              <w:jc w:val="center"/>
              <w:rPr>
                <w:rFonts w:cs="Arial"/>
                <w:sz w:val="17"/>
                <w:szCs w:val="17"/>
                <w:lang w:eastAsia="en-AU"/>
              </w:rPr>
            </w:pPr>
            <w:r w:rsidRPr="005B21FD">
              <w:rPr>
                <w:rFonts w:cs="Arial"/>
                <w:sz w:val="17"/>
                <w:szCs w:val="17"/>
                <w:lang w:eastAsia="en-AU"/>
              </w:rPr>
              <w:t>$m</w:t>
            </w:r>
          </w:p>
        </w:tc>
        <w:tc>
          <w:tcPr>
            <w:tcW w:w="1279" w:type="dxa"/>
            <w:tcBorders>
              <w:top w:val="nil"/>
              <w:left w:val="nil"/>
              <w:bottom w:val="nil"/>
              <w:right w:val="nil"/>
            </w:tcBorders>
            <w:shd w:val="clear" w:color="auto" w:fill="EBEBEB"/>
          </w:tcPr>
          <w:p w14:paraId="2C36695D" w14:textId="77777777" w:rsidR="003F2049" w:rsidRPr="005B21FD" w:rsidRDefault="003F2049" w:rsidP="00EA5FBB">
            <w:pPr>
              <w:jc w:val="center"/>
              <w:rPr>
                <w:rFonts w:cs="Arial"/>
                <w:sz w:val="17"/>
                <w:szCs w:val="17"/>
                <w:lang w:eastAsia="en-AU"/>
              </w:rPr>
            </w:pPr>
            <w:r w:rsidRPr="005B21FD">
              <w:rPr>
                <w:rFonts w:cs="Arial"/>
                <w:sz w:val="17"/>
                <w:szCs w:val="17"/>
                <w:lang w:eastAsia="en-AU"/>
              </w:rPr>
              <w:t>$m</w:t>
            </w:r>
          </w:p>
        </w:tc>
        <w:tc>
          <w:tcPr>
            <w:tcW w:w="1279" w:type="dxa"/>
            <w:tcBorders>
              <w:top w:val="nil"/>
              <w:left w:val="nil"/>
              <w:bottom w:val="nil"/>
              <w:right w:val="nil"/>
            </w:tcBorders>
            <w:shd w:val="clear" w:color="auto" w:fill="EBEBEB"/>
          </w:tcPr>
          <w:p w14:paraId="3E74CCC2" w14:textId="77777777" w:rsidR="003F2049" w:rsidRPr="005B21FD" w:rsidRDefault="003F2049" w:rsidP="00EA5FBB">
            <w:pPr>
              <w:jc w:val="center"/>
              <w:rPr>
                <w:rFonts w:cs="Arial"/>
                <w:sz w:val="17"/>
                <w:szCs w:val="17"/>
                <w:lang w:eastAsia="en-AU"/>
              </w:rPr>
            </w:pPr>
            <w:r w:rsidRPr="005B21FD">
              <w:rPr>
                <w:rFonts w:cs="Arial"/>
                <w:sz w:val="17"/>
                <w:szCs w:val="17"/>
                <w:lang w:eastAsia="en-AU"/>
              </w:rPr>
              <w:t>$m</w:t>
            </w:r>
          </w:p>
        </w:tc>
      </w:tr>
      <w:tr w:rsidR="003F2049" w:rsidRPr="00E535FA" w14:paraId="777DCF49" w14:textId="77777777" w:rsidTr="00A80F2A">
        <w:trPr>
          <w:trHeight w:val="255"/>
        </w:trPr>
        <w:tc>
          <w:tcPr>
            <w:tcW w:w="4516" w:type="dxa"/>
            <w:tcBorders>
              <w:top w:val="nil"/>
              <w:left w:val="nil"/>
              <w:bottom w:val="nil"/>
              <w:right w:val="nil"/>
            </w:tcBorders>
            <w:vAlign w:val="center"/>
            <w:hideMark/>
          </w:tcPr>
          <w:p w14:paraId="28DD11EC" w14:textId="77777777" w:rsidR="003F2049" w:rsidRPr="005B21FD" w:rsidRDefault="003F2049" w:rsidP="00EA5FBB">
            <w:pPr>
              <w:rPr>
                <w:rFonts w:cs="Arial"/>
                <w:sz w:val="16"/>
                <w:szCs w:val="16"/>
                <w:lang w:eastAsia="en-AU"/>
              </w:rPr>
            </w:pPr>
            <w:r w:rsidRPr="005B21FD">
              <w:rPr>
                <w:rFonts w:cs="Arial"/>
                <w:sz w:val="16"/>
                <w:szCs w:val="16"/>
                <w:lang w:eastAsia="en-AU"/>
              </w:rPr>
              <w:t xml:space="preserve">Payroll tax </w:t>
            </w:r>
          </w:p>
        </w:tc>
        <w:tc>
          <w:tcPr>
            <w:tcW w:w="1275" w:type="dxa"/>
            <w:tcBorders>
              <w:top w:val="nil"/>
              <w:left w:val="nil"/>
              <w:bottom w:val="nil"/>
              <w:right w:val="nil"/>
            </w:tcBorders>
            <w:vAlign w:val="center"/>
          </w:tcPr>
          <w:p w14:paraId="44054913" w14:textId="77777777" w:rsidR="003F2049" w:rsidRPr="00271848" w:rsidRDefault="003F2049" w:rsidP="00EA5FBB">
            <w:pPr>
              <w:ind w:left="-376" w:right="294"/>
              <w:jc w:val="right"/>
              <w:rPr>
                <w:rFonts w:cs="Arial"/>
                <w:sz w:val="16"/>
                <w:szCs w:val="16"/>
              </w:rPr>
            </w:pPr>
            <w:r w:rsidRPr="00B87B6C">
              <w:rPr>
                <w:rFonts w:cs="Arial"/>
                <w:sz w:val="16"/>
                <w:szCs w:val="16"/>
              </w:rPr>
              <w:t>2</w:t>
            </w:r>
            <w:r>
              <w:rPr>
                <w:rFonts w:cs="Arial"/>
                <w:sz w:val="16"/>
                <w:szCs w:val="16"/>
              </w:rPr>
              <w:t>32</w:t>
            </w:r>
          </w:p>
        </w:tc>
        <w:tc>
          <w:tcPr>
            <w:tcW w:w="1279" w:type="dxa"/>
            <w:tcBorders>
              <w:top w:val="nil"/>
              <w:left w:val="nil"/>
              <w:bottom w:val="nil"/>
              <w:right w:val="nil"/>
            </w:tcBorders>
            <w:vAlign w:val="center"/>
          </w:tcPr>
          <w:p w14:paraId="19D13C8A" w14:textId="77777777" w:rsidR="003F2049" w:rsidRPr="00271848" w:rsidRDefault="003F2049" w:rsidP="00EA5FBB">
            <w:pPr>
              <w:ind w:left="-376" w:right="294"/>
              <w:jc w:val="right"/>
              <w:rPr>
                <w:rFonts w:cs="Arial"/>
                <w:sz w:val="16"/>
                <w:szCs w:val="16"/>
              </w:rPr>
            </w:pPr>
            <w:r>
              <w:rPr>
                <w:rFonts w:cs="Arial"/>
                <w:sz w:val="16"/>
                <w:szCs w:val="16"/>
              </w:rPr>
              <w:t>96</w:t>
            </w:r>
          </w:p>
        </w:tc>
        <w:tc>
          <w:tcPr>
            <w:tcW w:w="1279" w:type="dxa"/>
            <w:tcBorders>
              <w:top w:val="nil"/>
              <w:left w:val="nil"/>
              <w:bottom w:val="nil"/>
              <w:right w:val="nil"/>
            </w:tcBorders>
            <w:vAlign w:val="center"/>
          </w:tcPr>
          <w:p w14:paraId="0B0C3D6C" w14:textId="77777777" w:rsidR="003F2049" w:rsidRPr="00271848" w:rsidRDefault="003F2049" w:rsidP="00EA5FBB">
            <w:pPr>
              <w:ind w:left="-376" w:right="294"/>
              <w:jc w:val="right"/>
              <w:rPr>
                <w:rFonts w:cs="Arial"/>
                <w:sz w:val="16"/>
                <w:szCs w:val="16"/>
              </w:rPr>
            </w:pPr>
            <w:r w:rsidRPr="00B87B6C">
              <w:rPr>
                <w:rFonts w:cs="Arial"/>
                <w:sz w:val="16"/>
                <w:szCs w:val="16"/>
              </w:rPr>
              <w:t>1</w:t>
            </w:r>
            <w:r>
              <w:rPr>
                <w:rFonts w:cs="Arial"/>
                <w:sz w:val="16"/>
                <w:szCs w:val="16"/>
              </w:rPr>
              <w:t>14</w:t>
            </w:r>
          </w:p>
        </w:tc>
        <w:tc>
          <w:tcPr>
            <w:tcW w:w="1279" w:type="dxa"/>
            <w:tcBorders>
              <w:top w:val="nil"/>
              <w:left w:val="nil"/>
              <w:bottom w:val="nil"/>
              <w:right w:val="nil"/>
            </w:tcBorders>
            <w:vAlign w:val="center"/>
          </w:tcPr>
          <w:p w14:paraId="6F9D100E" w14:textId="77777777" w:rsidR="003F2049" w:rsidRPr="00271848" w:rsidRDefault="003F2049" w:rsidP="00EA5FBB">
            <w:pPr>
              <w:ind w:left="-376" w:right="294"/>
              <w:jc w:val="right"/>
              <w:rPr>
                <w:rFonts w:cs="Arial"/>
                <w:sz w:val="16"/>
                <w:szCs w:val="16"/>
              </w:rPr>
            </w:pPr>
            <w:r w:rsidRPr="00B87B6C">
              <w:rPr>
                <w:rFonts w:cs="Arial"/>
                <w:sz w:val="16"/>
                <w:szCs w:val="16"/>
              </w:rPr>
              <w:t>1</w:t>
            </w:r>
            <w:r>
              <w:rPr>
                <w:rFonts w:cs="Arial"/>
                <w:sz w:val="16"/>
                <w:szCs w:val="16"/>
              </w:rPr>
              <w:t>43</w:t>
            </w:r>
          </w:p>
        </w:tc>
      </w:tr>
      <w:tr w:rsidR="003F2049" w:rsidRPr="00E535FA" w14:paraId="019D5240" w14:textId="77777777" w:rsidTr="00A80F2A">
        <w:trPr>
          <w:trHeight w:val="255"/>
        </w:trPr>
        <w:tc>
          <w:tcPr>
            <w:tcW w:w="4516" w:type="dxa"/>
            <w:tcBorders>
              <w:top w:val="nil"/>
              <w:left w:val="nil"/>
              <w:bottom w:val="nil"/>
              <w:right w:val="nil"/>
            </w:tcBorders>
            <w:vAlign w:val="center"/>
          </w:tcPr>
          <w:p w14:paraId="30861A6F" w14:textId="77777777" w:rsidR="003F2049" w:rsidRPr="005B21FD" w:rsidRDefault="003F2049" w:rsidP="00EA5FBB">
            <w:pPr>
              <w:rPr>
                <w:rFonts w:cs="Arial"/>
                <w:sz w:val="16"/>
                <w:szCs w:val="16"/>
                <w:lang w:eastAsia="en-AU"/>
              </w:rPr>
            </w:pPr>
            <w:r w:rsidRPr="005B21FD">
              <w:rPr>
                <w:rFonts w:cs="Arial"/>
                <w:sz w:val="16"/>
                <w:szCs w:val="16"/>
                <w:lang w:eastAsia="en-AU"/>
              </w:rPr>
              <w:t xml:space="preserve">Transfer duty </w:t>
            </w:r>
          </w:p>
        </w:tc>
        <w:tc>
          <w:tcPr>
            <w:tcW w:w="1275" w:type="dxa"/>
            <w:tcBorders>
              <w:top w:val="nil"/>
              <w:left w:val="nil"/>
              <w:bottom w:val="nil"/>
              <w:right w:val="nil"/>
            </w:tcBorders>
            <w:vAlign w:val="center"/>
          </w:tcPr>
          <w:p w14:paraId="23B0D1FE" w14:textId="77777777" w:rsidR="003F2049" w:rsidRPr="00271848" w:rsidRDefault="003F2049" w:rsidP="00EA5FBB">
            <w:pPr>
              <w:ind w:left="-376" w:right="294"/>
              <w:jc w:val="right"/>
              <w:rPr>
                <w:rFonts w:cs="Arial"/>
                <w:sz w:val="16"/>
                <w:szCs w:val="16"/>
              </w:rPr>
            </w:pPr>
            <w:r w:rsidRPr="00B87B6C">
              <w:rPr>
                <w:rFonts w:cs="Arial"/>
                <w:sz w:val="16"/>
                <w:szCs w:val="16"/>
              </w:rPr>
              <w:t>(568)</w:t>
            </w:r>
          </w:p>
        </w:tc>
        <w:tc>
          <w:tcPr>
            <w:tcW w:w="1279" w:type="dxa"/>
            <w:tcBorders>
              <w:top w:val="nil"/>
              <w:left w:val="nil"/>
              <w:bottom w:val="nil"/>
              <w:right w:val="nil"/>
            </w:tcBorders>
            <w:vAlign w:val="center"/>
          </w:tcPr>
          <w:p w14:paraId="5174C38E" w14:textId="77777777" w:rsidR="003F2049" w:rsidRPr="00271848" w:rsidRDefault="003F2049" w:rsidP="00EA5FBB">
            <w:pPr>
              <w:ind w:left="-376" w:right="294"/>
              <w:jc w:val="right"/>
              <w:rPr>
                <w:rFonts w:cs="Arial"/>
                <w:sz w:val="16"/>
                <w:szCs w:val="16"/>
              </w:rPr>
            </w:pPr>
            <w:r w:rsidRPr="00B87B6C">
              <w:rPr>
                <w:rFonts w:cs="Arial"/>
                <w:sz w:val="16"/>
                <w:szCs w:val="16"/>
              </w:rPr>
              <w:t>(1,503)</w:t>
            </w:r>
          </w:p>
        </w:tc>
        <w:tc>
          <w:tcPr>
            <w:tcW w:w="1279" w:type="dxa"/>
            <w:tcBorders>
              <w:top w:val="nil"/>
              <w:left w:val="nil"/>
              <w:bottom w:val="nil"/>
              <w:right w:val="nil"/>
            </w:tcBorders>
            <w:vAlign w:val="center"/>
          </w:tcPr>
          <w:p w14:paraId="077F06F7" w14:textId="77777777" w:rsidR="003F2049" w:rsidRPr="00271848" w:rsidRDefault="003F2049" w:rsidP="00EA5FBB">
            <w:pPr>
              <w:ind w:left="-376" w:right="294"/>
              <w:jc w:val="right"/>
              <w:rPr>
                <w:rFonts w:cs="Arial"/>
                <w:sz w:val="16"/>
                <w:szCs w:val="16"/>
              </w:rPr>
            </w:pPr>
            <w:r w:rsidRPr="00B87B6C">
              <w:rPr>
                <w:rFonts w:cs="Arial"/>
                <w:sz w:val="16"/>
                <w:szCs w:val="16"/>
              </w:rPr>
              <w:t>(1,377)</w:t>
            </w:r>
          </w:p>
        </w:tc>
        <w:tc>
          <w:tcPr>
            <w:tcW w:w="1279" w:type="dxa"/>
            <w:tcBorders>
              <w:top w:val="nil"/>
              <w:left w:val="nil"/>
              <w:bottom w:val="nil"/>
              <w:right w:val="nil"/>
            </w:tcBorders>
            <w:vAlign w:val="center"/>
          </w:tcPr>
          <w:p w14:paraId="2F3AE62E" w14:textId="77777777" w:rsidR="003F2049" w:rsidRPr="00271848" w:rsidRDefault="003F2049" w:rsidP="00EA5FBB">
            <w:pPr>
              <w:ind w:left="-376" w:right="294"/>
              <w:jc w:val="right"/>
              <w:rPr>
                <w:rFonts w:cs="Arial"/>
                <w:sz w:val="16"/>
                <w:szCs w:val="16"/>
              </w:rPr>
            </w:pPr>
            <w:r w:rsidRPr="00B87B6C">
              <w:rPr>
                <w:rFonts w:cs="Arial"/>
                <w:sz w:val="16"/>
                <w:szCs w:val="16"/>
              </w:rPr>
              <w:t>(634)</w:t>
            </w:r>
          </w:p>
        </w:tc>
      </w:tr>
      <w:tr w:rsidR="003F2049" w:rsidRPr="00E535FA" w14:paraId="50F0BFAC" w14:textId="77777777" w:rsidTr="00A80F2A">
        <w:trPr>
          <w:trHeight w:val="255"/>
        </w:trPr>
        <w:tc>
          <w:tcPr>
            <w:tcW w:w="4516" w:type="dxa"/>
            <w:tcBorders>
              <w:top w:val="nil"/>
              <w:left w:val="nil"/>
              <w:bottom w:val="nil"/>
              <w:right w:val="nil"/>
            </w:tcBorders>
            <w:vAlign w:val="center"/>
          </w:tcPr>
          <w:p w14:paraId="0B690512" w14:textId="77777777" w:rsidR="003F2049" w:rsidRPr="005B21FD" w:rsidRDefault="003F2049" w:rsidP="00EA5FBB">
            <w:pPr>
              <w:rPr>
                <w:rFonts w:cs="Arial"/>
                <w:sz w:val="16"/>
                <w:szCs w:val="16"/>
                <w:lang w:eastAsia="en-AU"/>
              </w:rPr>
            </w:pPr>
            <w:r w:rsidRPr="005B21FD">
              <w:rPr>
                <w:rFonts w:cs="Arial"/>
                <w:sz w:val="16"/>
                <w:szCs w:val="16"/>
                <w:lang w:eastAsia="en-AU"/>
              </w:rPr>
              <w:t>Land tax</w:t>
            </w:r>
          </w:p>
        </w:tc>
        <w:tc>
          <w:tcPr>
            <w:tcW w:w="1275" w:type="dxa"/>
            <w:tcBorders>
              <w:top w:val="nil"/>
              <w:left w:val="nil"/>
              <w:bottom w:val="nil"/>
              <w:right w:val="nil"/>
            </w:tcBorders>
            <w:vAlign w:val="center"/>
          </w:tcPr>
          <w:p w14:paraId="56F43045" w14:textId="77777777" w:rsidR="003F2049" w:rsidRPr="00271848" w:rsidRDefault="003F2049" w:rsidP="00EA5FBB">
            <w:pPr>
              <w:ind w:left="-376" w:right="294"/>
              <w:jc w:val="right"/>
              <w:rPr>
                <w:rFonts w:cs="Arial"/>
                <w:sz w:val="16"/>
                <w:szCs w:val="16"/>
              </w:rPr>
            </w:pPr>
            <w:r w:rsidRPr="00B87B6C">
              <w:rPr>
                <w:rFonts w:cs="Arial"/>
                <w:sz w:val="16"/>
                <w:szCs w:val="16"/>
              </w:rPr>
              <w:t>0</w:t>
            </w:r>
          </w:p>
        </w:tc>
        <w:tc>
          <w:tcPr>
            <w:tcW w:w="1279" w:type="dxa"/>
            <w:tcBorders>
              <w:top w:val="nil"/>
              <w:left w:val="nil"/>
              <w:bottom w:val="nil"/>
              <w:right w:val="nil"/>
            </w:tcBorders>
            <w:vAlign w:val="center"/>
          </w:tcPr>
          <w:p w14:paraId="70ECBD43" w14:textId="77777777" w:rsidR="003F2049" w:rsidRPr="00271848" w:rsidRDefault="003F2049" w:rsidP="00EA5FBB">
            <w:pPr>
              <w:ind w:left="-376" w:right="294"/>
              <w:jc w:val="right"/>
              <w:rPr>
                <w:rFonts w:cs="Arial"/>
                <w:sz w:val="16"/>
                <w:szCs w:val="16"/>
              </w:rPr>
            </w:pPr>
            <w:r w:rsidRPr="00B87B6C">
              <w:rPr>
                <w:rFonts w:cs="Arial"/>
                <w:sz w:val="16"/>
                <w:szCs w:val="16"/>
              </w:rPr>
              <w:t>(127)</w:t>
            </w:r>
          </w:p>
        </w:tc>
        <w:tc>
          <w:tcPr>
            <w:tcW w:w="1279" w:type="dxa"/>
            <w:tcBorders>
              <w:top w:val="nil"/>
              <w:left w:val="nil"/>
              <w:bottom w:val="nil"/>
              <w:right w:val="nil"/>
            </w:tcBorders>
            <w:vAlign w:val="center"/>
          </w:tcPr>
          <w:p w14:paraId="4525B4F7" w14:textId="77777777" w:rsidR="003F2049" w:rsidRPr="00271848" w:rsidRDefault="003F2049" w:rsidP="00EA5FBB">
            <w:pPr>
              <w:ind w:left="-376" w:right="294"/>
              <w:jc w:val="right"/>
              <w:rPr>
                <w:rFonts w:cs="Arial"/>
                <w:sz w:val="16"/>
                <w:szCs w:val="16"/>
              </w:rPr>
            </w:pPr>
            <w:r w:rsidRPr="00B87B6C">
              <w:rPr>
                <w:rFonts w:cs="Arial"/>
                <w:sz w:val="16"/>
                <w:szCs w:val="16"/>
              </w:rPr>
              <w:t>(310)</w:t>
            </w:r>
          </w:p>
        </w:tc>
        <w:tc>
          <w:tcPr>
            <w:tcW w:w="1279" w:type="dxa"/>
            <w:tcBorders>
              <w:top w:val="nil"/>
              <w:left w:val="nil"/>
              <w:bottom w:val="nil"/>
              <w:right w:val="nil"/>
            </w:tcBorders>
            <w:vAlign w:val="center"/>
          </w:tcPr>
          <w:p w14:paraId="529C4ADC" w14:textId="77777777" w:rsidR="003F2049" w:rsidRPr="00271848" w:rsidRDefault="003F2049" w:rsidP="00EA5FBB">
            <w:pPr>
              <w:ind w:left="-376" w:right="294"/>
              <w:jc w:val="right"/>
              <w:rPr>
                <w:rFonts w:cs="Arial"/>
                <w:sz w:val="16"/>
                <w:szCs w:val="16"/>
              </w:rPr>
            </w:pPr>
            <w:r w:rsidRPr="00B87B6C">
              <w:rPr>
                <w:rFonts w:cs="Arial"/>
                <w:sz w:val="16"/>
                <w:szCs w:val="16"/>
              </w:rPr>
              <w:t>(428)</w:t>
            </w:r>
          </w:p>
        </w:tc>
      </w:tr>
      <w:tr w:rsidR="003F2049" w:rsidRPr="00E535FA" w14:paraId="6307D724" w14:textId="77777777" w:rsidTr="00A80F2A">
        <w:trPr>
          <w:trHeight w:val="255"/>
        </w:trPr>
        <w:tc>
          <w:tcPr>
            <w:tcW w:w="4516" w:type="dxa"/>
            <w:tcBorders>
              <w:top w:val="nil"/>
              <w:left w:val="nil"/>
              <w:right w:val="nil"/>
            </w:tcBorders>
            <w:vAlign w:val="center"/>
          </w:tcPr>
          <w:p w14:paraId="3EF61CF3" w14:textId="77777777" w:rsidR="003F2049" w:rsidRPr="005B21FD" w:rsidRDefault="003F2049" w:rsidP="00EA5FBB">
            <w:pPr>
              <w:rPr>
                <w:rFonts w:cs="Arial"/>
                <w:sz w:val="16"/>
                <w:szCs w:val="16"/>
                <w:lang w:eastAsia="en-AU"/>
              </w:rPr>
            </w:pPr>
            <w:r w:rsidRPr="005B21FD">
              <w:rPr>
                <w:rFonts w:cs="Arial"/>
                <w:sz w:val="16"/>
                <w:szCs w:val="16"/>
                <w:lang w:eastAsia="en-AU"/>
              </w:rPr>
              <w:t>Royalties</w:t>
            </w:r>
          </w:p>
        </w:tc>
        <w:tc>
          <w:tcPr>
            <w:tcW w:w="1275" w:type="dxa"/>
            <w:tcBorders>
              <w:top w:val="nil"/>
              <w:left w:val="nil"/>
              <w:right w:val="nil"/>
            </w:tcBorders>
            <w:vAlign w:val="center"/>
          </w:tcPr>
          <w:p w14:paraId="02C16C99" w14:textId="77777777" w:rsidR="003F2049" w:rsidRPr="00271848" w:rsidRDefault="003F2049" w:rsidP="00EA5FBB">
            <w:pPr>
              <w:ind w:left="-376" w:right="294"/>
              <w:jc w:val="right"/>
              <w:rPr>
                <w:rFonts w:cs="Arial"/>
                <w:sz w:val="16"/>
                <w:szCs w:val="16"/>
              </w:rPr>
            </w:pPr>
            <w:r>
              <w:rPr>
                <w:rFonts w:cs="Arial"/>
                <w:sz w:val="16"/>
                <w:szCs w:val="16"/>
              </w:rPr>
              <w:t>918</w:t>
            </w:r>
          </w:p>
        </w:tc>
        <w:tc>
          <w:tcPr>
            <w:tcW w:w="1279" w:type="dxa"/>
            <w:tcBorders>
              <w:top w:val="nil"/>
              <w:left w:val="nil"/>
              <w:right w:val="nil"/>
            </w:tcBorders>
            <w:vAlign w:val="center"/>
          </w:tcPr>
          <w:p w14:paraId="516FE6A6" w14:textId="77777777" w:rsidR="003F2049" w:rsidRPr="00271848" w:rsidRDefault="003F2049" w:rsidP="00EA5FBB">
            <w:pPr>
              <w:ind w:left="-376" w:right="294"/>
              <w:jc w:val="right"/>
              <w:rPr>
                <w:rFonts w:cs="Arial"/>
                <w:sz w:val="16"/>
                <w:szCs w:val="16"/>
              </w:rPr>
            </w:pPr>
            <w:r>
              <w:rPr>
                <w:rFonts w:cs="Arial"/>
                <w:sz w:val="16"/>
                <w:szCs w:val="16"/>
              </w:rPr>
              <w:t>962</w:t>
            </w:r>
          </w:p>
        </w:tc>
        <w:tc>
          <w:tcPr>
            <w:tcW w:w="1279" w:type="dxa"/>
            <w:tcBorders>
              <w:top w:val="nil"/>
              <w:left w:val="nil"/>
              <w:right w:val="nil"/>
            </w:tcBorders>
            <w:vAlign w:val="center"/>
          </w:tcPr>
          <w:p w14:paraId="4CF04992" w14:textId="77777777" w:rsidR="003F2049" w:rsidRPr="00271848" w:rsidRDefault="003F2049" w:rsidP="00EA5FBB">
            <w:pPr>
              <w:ind w:left="-376" w:right="294"/>
              <w:jc w:val="right"/>
              <w:rPr>
                <w:rFonts w:cs="Arial"/>
                <w:sz w:val="16"/>
                <w:szCs w:val="16"/>
              </w:rPr>
            </w:pPr>
            <w:r>
              <w:rPr>
                <w:rFonts w:cs="Arial"/>
                <w:sz w:val="16"/>
                <w:szCs w:val="16"/>
              </w:rPr>
              <w:t>403</w:t>
            </w:r>
          </w:p>
        </w:tc>
        <w:tc>
          <w:tcPr>
            <w:tcW w:w="1279" w:type="dxa"/>
            <w:tcBorders>
              <w:top w:val="nil"/>
              <w:left w:val="nil"/>
              <w:right w:val="nil"/>
            </w:tcBorders>
            <w:vAlign w:val="center"/>
          </w:tcPr>
          <w:p w14:paraId="394339A9" w14:textId="77777777" w:rsidR="003F2049" w:rsidRPr="00271848" w:rsidRDefault="003F2049" w:rsidP="00EA5FBB">
            <w:pPr>
              <w:ind w:left="-376" w:right="294"/>
              <w:jc w:val="right"/>
              <w:rPr>
                <w:rFonts w:cs="Arial"/>
                <w:sz w:val="16"/>
                <w:szCs w:val="16"/>
              </w:rPr>
            </w:pPr>
            <w:r w:rsidRPr="00B87B6C">
              <w:rPr>
                <w:rFonts w:cs="Arial"/>
                <w:sz w:val="16"/>
                <w:szCs w:val="16"/>
              </w:rPr>
              <w:t>33</w:t>
            </w:r>
          </w:p>
        </w:tc>
      </w:tr>
      <w:tr w:rsidR="003F2049" w:rsidRPr="00E535FA" w14:paraId="7095C93E" w14:textId="77777777" w:rsidTr="00A80F2A">
        <w:trPr>
          <w:trHeight w:val="255"/>
        </w:trPr>
        <w:tc>
          <w:tcPr>
            <w:tcW w:w="4516" w:type="dxa"/>
            <w:tcBorders>
              <w:top w:val="nil"/>
              <w:left w:val="nil"/>
              <w:right w:val="nil"/>
            </w:tcBorders>
            <w:vAlign w:val="center"/>
          </w:tcPr>
          <w:p w14:paraId="3ED57C9C" w14:textId="77777777" w:rsidR="003F2049" w:rsidRPr="005B21FD" w:rsidRDefault="003F2049" w:rsidP="00EA5FBB">
            <w:pPr>
              <w:rPr>
                <w:rFonts w:cs="Arial"/>
                <w:sz w:val="16"/>
                <w:szCs w:val="16"/>
                <w:lang w:eastAsia="en-AU"/>
              </w:rPr>
            </w:pPr>
            <w:r w:rsidRPr="005B21FD">
              <w:rPr>
                <w:rFonts w:cs="Arial"/>
                <w:sz w:val="16"/>
                <w:szCs w:val="16"/>
                <w:lang w:eastAsia="en-AU"/>
              </w:rPr>
              <w:t>GST revenue</w:t>
            </w:r>
          </w:p>
        </w:tc>
        <w:tc>
          <w:tcPr>
            <w:tcW w:w="1275" w:type="dxa"/>
            <w:tcBorders>
              <w:top w:val="nil"/>
              <w:left w:val="nil"/>
              <w:right w:val="nil"/>
            </w:tcBorders>
            <w:vAlign w:val="center"/>
          </w:tcPr>
          <w:p w14:paraId="1F1A422B" w14:textId="77777777" w:rsidR="003F2049" w:rsidRPr="00271848" w:rsidRDefault="003F2049" w:rsidP="00EA5FBB">
            <w:pPr>
              <w:ind w:left="-376" w:right="294"/>
              <w:jc w:val="right"/>
              <w:rPr>
                <w:rFonts w:cs="Arial"/>
                <w:sz w:val="16"/>
                <w:szCs w:val="16"/>
              </w:rPr>
            </w:pPr>
            <w:r w:rsidRPr="00B87B6C">
              <w:rPr>
                <w:rFonts w:cs="Arial"/>
                <w:sz w:val="16"/>
                <w:szCs w:val="16"/>
              </w:rPr>
              <w:t>278</w:t>
            </w:r>
          </w:p>
        </w:tc>
        <w:tc>
          <w:tcPr>
            <w:tcW w:w="1279" w:type="dxa"/>
            <w:tcBorders>
              <w:top w:val="nil"/>
              <w:left w:val="nil"/>
              <w:right w:val="nil"/>
            </w:tcBorders>
            <w:vAlign w:val="center"/>
          </w:tcPr>
          <w:p w14:paraId="4D6928C3" w14:textId="77777777" w:rsidR="003F2049" w:rsidRPr="00271848" w:rsidRDefault="003F2049" w:rsidP="00EA5FBB">
            <w:pPr>
              <w:ind w:left="-376" w:right="294"/>
              <w:jc w:val="right"/>
              <w:rPr>
                <w:rFonts w:cs="Arial"/>
                <w:sz w:val="16"/>
                <w:szCs w:val="16"/>
              </w:rPr>
            </w:pPr>
            <w:r w:rsidRPr="00B87B6C">
              <w:rPr>
                <w:rFonts w:cs="Arial"/>
                <w:sz w:val="16"/>
                <w:szCs w:val="16"/>
              </w:rPr>
              <w:t>769</w:t>
            </w:r>
          </w:p>
        </w:tc>
        <w:tc>
          <w:tcPr>
            <w:tcW w:w="1279" w:type="dxa"/>
            <w:tcBorders>
              <w:top w:val="nil"/>
              <w:left w:val="nil"/>
              <w:right w:val="nil"/>
            </w:tcBorders>
            <w:vAlign w:val="center"/>
          </w:tcPr>
          <w:p w14:paraId="564DA312" w14:textId="77777777" w:rsidR="003F2049" w:rsidRPr="00271848" w:rsidRDefault="003F2049" w:rsidP="00EA5FBB">
            <w:pPr>
              <w:ind w:left="-376" w:right="294"/>
              <w:jc w:val="right"/>
              <w:rPr>
                <w:rFonts w:cs="Arial"/>
                <w:sz w:val="16"/>
                <w:szCs w:val="16"/>
              </w:rPr>
            </w:pPr>
            <w:r w:rsidRPr="00B87B6C">
              <w:rPr>
                <w:rFonts w:cs="Arial"/>
                <w:sz w:val="16"/>
                <w:szCs w:val="16"/>
              </w:rPr>
              <w:t>707</w:t>
            </w:r>
          </w:p>
        </w:tc>
        <w:tc>
          <w:tcPr>
            <w:tcW w:w="1279" w:type="dxa"/>
            <w:tcBorders>
              <w:top w:val="nil"/>
              <w:left w:val="nil"/>
              <w:right w:val="nil"/>
            </w:tcBorders>
            <w:vAlign w:val="center"/>
          </w:tcPr>
          <w:p w14:paraId="7B75C865" w14:textId="77777777" w:rsidR="003F2049" w:rsidRPr="00271848" w:rsidRDefault="003F2049" w:rsidP="00EA5FBB">
            <w:pPr>
              <w:ind w:left="-376" w:right="294"/>
              <w:jc w:val="right"/>
              <w:rPr>
                <w:rFonts w:cs="Arial"/>
                <w:sz w:val="16"/>
                <w:szCs w:val="16"/>
              </w:rPr>
            </w:pPr>
            <w:r w:rsidRPr="00B87B6C">
              <w:rPr>
                <w:rFonts w:cs="Arial"/>
                <w:sz w:val="16"/>
                <w:szCs w:val="16"/>
              </w:rPr>
              <w:t>862</w:t>
            </w:r>
          </w:p>
        </w:tc>
      </w:tr>
      <w:tr w:rsidR="003F2049" w:rsidRPr="00E535FA" w14:paraId="7F857FA2" w14:textId="77777777" w:rsidTr="00A80F2A">
        <w:trPr>
          <w:trHeight w:val="255"/>
        </w:trPr>
        <w:tc>
          <w:tcPr>
            <w:tcW w:w="4516" w:type="dxa"/>
            <w:tcBorders>
              <w:top w:val="single" w:sz="4" w:space="0" w:color="auto"/>
              <w:left w:val="nil"/>
              <w:bottom w:val="single" w:sz="4" w:space="0" w:color="auto"/>
              <w:right w:val="nil"/>
            </w:tcBorders>
            <w:vAlign w:val="center"/>
          </w:tcPr>
          <w:p w14:paraId="3D5647C9" w14:textId="77777777" w:rsidR="003F2049" w:rsidRPr="005B21FD" w:rsidRDefault="003F2049" w:rsidP="00EA5FBB">
            <w:pPr>
              <w:rPr>
                <w:rFonts w:cs="Arial"/>
                <w:b/>
                <w:sz w:val="16"/>
                <w:szCs w:val="16"/>
                <w:lang w:eastAsia="en-AU"/>
              </w:rPr>
            </w:pPr>
            <w:r w:rsidRPr="005B21FD">
              <w:rPr>
                <w:rFonts w:cs="Arial"/>
                <w:b/>
                <w:sz w:val="16"/>
                <w:szCs w:val="16"/>
                <w:lang w:eastAsia="en-AU"/>
              </w:rPr>
              <w:t>Total revenue</w:t>
            </w:r>
          </w:p>
        </w:tc>
        <w:tc>
          <w:tcPr>
            <w:tcW w:w="1275" w:type="dxa"/>
            <w:tcBorders>
              <w:top w:val="single" w:sz="4" w:space="0" w:color="auto"/>
              <w:left w:val="nil"/>
              <w:bottom w:val="single" w:sz="4" w:space="0" w:color="auto"/>
              <w:right w:val="nil"/>
            </w:tcBorders>
            <w:vAlign w:val="center"/>
          </w:tcPr>
          <w:p w14:paraId="320CB207" w14:textId="77777777" w:rsidR="003F2049" w:rsidRPr="00A80F2A" w:rsidRDefault="003F2049" w:rsidP="00EA5FBB">
            <w:pPr>
              <w:ind w:left="-376" w:right="294"/>
              <w:jc w:val="right"/>
              <w:rPr>
                <w:rFonts w:cs="Arial"/>
                <w:b/>
                <w:sz w:val="16"/>
                <w:szCs w:val="16"/>
              </w:rPr>
            </w:pPr>
            <w:r>
              <w:rPr>
                <w:rFonts w:cs="Arial"/>
                <w:b/>
                <w:sz w:val="16"/>
                <w:szCs w:val="16"/>
              </w:rPr>
              <w:t>860</w:t>
            </w:r>
          </w:p>
        </w:tc>
        <w:tc>
          <w:tcPr>
            <w:tcW w:w="1279" w:type="dxa"/>
            <w:tcBorders>
              <w:top w:val="single" w:sz="4" w:space="0" w:color="auto"/>
              <w:left w:val="nil"/>
              <w:bottom w:val="single" w:sz="4" w:space="0" w:color="auto"/>
              <w:right w:val="nil"/>
            </w:tcBorders>
            <w:vAlign w:val="center"/>
          </w:tcPr>
          <w:p w14:paraId="2C167F60" w14:textId="77777777" w:rsidR="003F2049" w:rsidRPr="00A80F2A" w:rsidRDefault="003F2049" w:rsidP="00EA5FBB">
            <w:pPr>
              <w:ind w:left="-376" w:right="294"/>
              <w:jc w:val="right"/>
              <w:rPr>
                <w:rFonts w:cs="Arial"/>
                <w:b/>
                <w:sz w:val="16"/>
                <w:szCs w:val="16"/>
              </w:rPr>
            </w:pPr>
            <w:r>
              <w:rPr>
                <w:rFonts w:cs="Arial"/>
                <w:b/>
                <w:sz w:val="16"/>
                <w:szCs w:val="16"/>
              </w:rPr>
              <w:t>197</w:t>
            </w:r>
          </w:p>
        </w:tc>
        <w:tc>
          <w:tcPr>
            <w:tcW w:w="1279" w:type="dxa"/>
            <w:tcBorders>
              <w:top w:val="single" w:sz="4" w:space="0" w:color="auto"/>
              <w:left w:val="nil"/>
              <w:bottom w:val="single" w:sz="4" w:space="0" w:color="auto"/>
              <w:right w:val="nil"/>
            </w:tcBorders>
            <w:vAlign w:val="center"/>
          </w:tcPr>
          <w:p w14:paraId="76214EA1" w14:textId="77777777" w:rsidR="003F2049" w:rsidRPr="00A80F2A" w:rsidRDefault="003F2049" w:rsidP="00EA5FBB">
            <w:pPr>
              <w:ind w:left="-376" w:right="294"/>
              <w:jc w:val="right"/>
              <w:rPr>
                <w:rFonts w:cs="Arial"/>
                <w:b/>
                <w:sz w:val="16"/>
                <w:szCs w:val="16"/>
              </w:rPr>
            </w:pPr>
            <w:r w:rsidRPr="00A80F2A">
              <w:rPr>
                <w:rFonts w:cs="Arial"/>
                <w:b/>
                <w:sz w:val="16"/>
                <w:szCs w:val="16"/>
              </w:rPr>
              <w:t>(</w:t>
            </w:r>
            <w:r>
              <w:rPr>
                <w:rFonts w:cs="Arial"/>
                <w:b/>
                <w:sz w:val="16"/>
                <w:szCs w:val="16"/>
              </w:rPr>
              <w:t>463</w:t>
            </w:r>
            <w:r w:rsidRPr="00A80F2A">
              <w:rPr>
                <w:rFonts w:cs="Arial"/>
                <w:b/>
                <w:sz w:val="16"/>
                <w:szCs w:val="16"/>
              </w:rPr>
              <w:t>)</w:t>
            </w:r>
          </w:p>
        </w:tc>
        <w:tc>
          <w:tcPr>
            <w:tcW w:w="1279" w:type="dxa"/>
            <w:tcBorders>
              <w:top w:val="single" w:sz="4" w:space="0" w:color="auto"/>
              <w:left w:val="nil"/>
              <w:bottom w:val="single" w:sz="4" w:space="0" w:color="auto"/>
              <w:right w:val="nil"/>
            </w:tcBorders>
            <w:vAlign w:val="center"/>
          </w:tcPr>
          <w:p w14:paraId="76D25EA3" w14:textId="77777777" w:rsidR="003F2049" w:rsidRPr="00A80F2A" w:rsidRDefault="003F2049" w:rsidP="00EA5FBB">
            <w:pPr>
              <w:ind w:left="-376" w:right="294"/>
              <w:jc w:val="right"/>
              <w:rPr>
                <w:rFonts w:cs="Arial"/>
                <w:b/>
                <w:sz w:val="16"/>
                <w:szCs w:val="16"/>
              </w:rPr>
            </w:pPr>
            <w:r w:rsidRPr="00A80F2A">
              <w:rPr>
                <w:rFonts w:cs="Arial"/>
                <w:b/>
                <w:sz w:val="16"/>
                <w:szCs w:val="16"/>
              </w:rPr>
              <w:t>(</w:t>
            </w:r>
            <w:r>
              <w:rPr>
                <w:rFonts w:cs="Arial"/>
                <w:b/>
                <w:sz w:val="16"/>
                <w:szCs w:val="16"/>
              </w:rPr>
              <w:t>24</w:t>
            </w:r>
            <w:r w:rsidRPr="00A80F2A">
              <w:rPr>
                <w:rFonts w:cs="Arial"/>
                <w:b/>
                <w:sz w:val="16"/>
                <w:szCs w:val="16"/>
              </w:rPr>
              <w:t>)</w:t>
            </w:r>
          </w:p>
        </w:tc>
      </w:tr>
    </w:tbl>
    <w:p w14:paraId="3F7E63C3" w14:textId="77777777" w:rsidR="003F2049" w:rsidRPr="005B21FD" w:rsidRDefault="003F2049" w:rsidP="007350AD">
      <w:pPr>
        <w:ind w:left="357" w:hanging="357"/>
        <w:rPr>
          <w:rFonts w:ascii="Arial" w:hAnsi="Arial" w:cs="Arial"/>
          <w:sz w:val="6"/>
          <w:szCs w:val="6"/>
        </w:rPr>
      </w:pPr>
    </w:p>
    <w:p w14:paraId="6EC5F7B2" w14:textId="77777777" w:rsidR="003F2049" w:rsidRPr="005B21FD" w:rsidRDefault="003F2049" w:rsidP="00014948">
      <w:pPr>
        <w:pStyle w:val="Tablereference"/>
        <w:numPr>
          <w:ilvl w:val="0"/>
          <w:numId w:val="161"/>
        </w:numPr>
      </w:pPr>
      <w:r w:rsidRPr="005B21FD">
        <w:t>Figures reported are the change in the level of each parameter relative to the baseline.</w:t>
      </w:r>
      <w:r>
        <w:t xml:space="preserve"> Values in parentheses are negative.</w:t>
      </w:r>
    </w:p>
    <w:p w14:paraId="3BBC48EC" w14:textId="77777777" w:rsidR="003F2049" w:rsidRPr="008B1928" w:rsidRDefault="003F2049" w:rsidP="00610BA6">
      <w:pPr>
        <w:pStyle w:val="Source"/>
      </w:pPr>
      <w:r w:rsidRPr="005B21FD">
        <w:t>Source: NSW Treasury</w:t>
      </w:r>
    </w:p>
    <w:p w14:paraId="414656E2" w14:textId="77777777" w:rsidR="003F2049" w:rsidRPr="002602E8" w:rsidRDefault="003F2049" w:rsidP="00A36D16">
      <w:pPr>
        <w:pStyle w:val="Heading3"/>
      </w:pPr>
      <w:r>
        <w:t>Scenario 2: A positive shock to productivity in New South Wales</w:t>
      </w:r>
    </w:p>
    <w:p w14:paraId="427FEB13" w14:textId="77777777" w:rsidR="003F2049" w:rsidRDefault="003F2049" w:rsidP="003F6708">
      <w:pPr>
        <w:pStyle w:val="BodyText"/>
      </w:pPr>
      <w:r w:rsidRPr="7505489D">
        <w:rPr>
          <w:lang w:val="en-US"/>
        </w:rPr>
        <w:t>Productivity plays a critical role in economic performance by determining how efficiently labour and capital are used. Over the long term, it is the main source of economic growth and the primary driver of rising real wages and living standards.</w:t>
      </w:r>
    </w:p>
    <w:p w14:paraId="406A22FA" w14:textId="77777777" w:rsidR="003F2049" w:rsidRPr="00361FC2" w:rsidRDefault="003F2049" w:rsidP="003F6708">
      <w:pPr>
        <w:pStyle w:val="BodyText"/>
      </w:pPr>
      <w:r w:rsidRPr="00361FC2">
        <w:t xml:space="preserve">Australia and New South Wales have highly productive economies that produce some of the highest value </w:t>
      </w:r>
      <w:r>
        <w:t xml:space="preserve">output </w:t>
      </w:r>
      <w:r w:rsidRPr="00361FC2">
        <w:t xml:space="preserve">per hour worked in the world. This level of productivity is reflected in our high </w:t>
      </w:r>
      <w:r>
        <w:t>average</w:t>
      </w:r>
      <w:r w:rsidRPr="00361FC2">
        <w:t xml:space="preserve"> incomes and standards of living. </w:t>
      </w:r>
    </w:p>
    <w:p w14:paraId="42CC99F3" w14:textId="77777777" w:rsidR="003F2049" w:rsidRPr="00361FC2" w:rsidRDefault="003F2049" w:rsidP="003F6708">
      <w:pPr>
        <w:pStyle w:val="BodyText"/>
      </w:pPr>
      <w:r w:rsidRPr="7505489D">
        <w:rPr>
          <w:lang w:val="en-US"/>
        </w:rPr>
        <w:t>Growth in productivity, however, has slowed markedly since the period of economic reform in the 1990s, lowering growth in real per capita income. Labour productivity growth</w:t>
      </w:r>
      <w:r>
        <w:rPr>
          <w:lang w:val="en-US"/>
        </w:rPr>
        <w:t>, defined as growth in output per hour worked,</w:t>
      </w:r>
      <w:r w:rsidRPr="7505489D">
        <w:rPr>
          <w:lang w:val="en-US"/>
        </w:rPr>
        <w:t xml:space="preserve"> has been particularly weak since the onset of COVID-19, averaging just 0.2 per cent per year in New South Wales in the six years to 2024-25. </w:t>
      </w:r>
      <w:r>
        <w:rPr>
          <w:lang w:val="en-US"/>
        </w:rPr>
        <w:t xml:space="preserve">Based on the 20-year average growth rate, the forecasts assume that potential growth in labour productivity in New South Wales is 0.8 per cent per annum. </w:t>
      </w:r>
      <w:r w:rsidRPr="7505489D">
        <w:rPr>
          <w:lang w:val="en-US"/>
        </w:rPr>
        <w:t>NSW Treasury forecasts assume productivity growth remains below its long</w:t>
      </w:r>
      <w:r>
        <w:rPr>
          <w:lang w:val="en-US"/>
        </w:rPr>
        <w:t>-</w:t>
      </w:r>
      <w:r w:rsidRPr="7505489D">
        <w:rPr>
          <w:lang w:val="en-US"/>
        </w:rPr>
        <w:t>run potential rate over the next two years as higher interest rates reduce growth in private market sector activity, before rising to its long-run potential rate by the end of the Budget horizon</w:t>
      </w:r>
      <w:r>
        <w:rPr>
          <w:lang w:val="en-US"/>
        </w:rPr>
        <w:t xml:space="preserve"> </w:t>
      </w:r>
      <w:r w:rsidRPr="6191368F">
        <w:rPr>
          <w:lang w:val="en-US"/>
        </w:rPr>
        <w:t>(</w:t>
      </w:r>
      <w:r>
        <w:rPr>
          <w:lang w:val="en-US"/>
        </w:rPr>
        <w:t>Table F.</w:t>
      </w:r>
      <w:r w:rsidRPr="6191368F">
        <w:rPr>
          <w:lang w:val="en-US"/>
        </w:rPr>
        <w:t>4</w:t>
      </w:r>
      <w:r>
        <w:rPr>
          <w:lang w:val="en-US"/>
        </w:rPr>
        <w:t>)</w:t>
      </w:r>
      <w:r w:rsidRPr="7505489D">
        <w:rPr>
          <w:lang w:val="en-US"/>
        </w:rPr>
        <w:t>.</w:t>
      </w:r>
    </w:p>
    <w:p w14:paraId="3E3AE3E8" w14:textId="77777777" w:rsidR="003F2049" w:rsidRPr="00793D3C" w:rsidRDefault="003F2049" w:rsidP="7505489D">
      <w:pPr>
        <w:pStyle w:val="BodyText"/>
      </w:pPr>
      <w:r w:rsidRPr="6191368F">
        <w:rPr>
          <w:lang w:val="en-US"/>
        </w:rPr>
        <w:t>Scenario</w:t>
      </w:r>
      <w:r>
        <w:rPr>
          <w:lang w:val="en-US"/>
        </w:rPr>
        <w:t xml:space="preserve"> 2 assumes that </w:t>
      </w:r>
      <w:r w:rsidRPr="6191368F">
        <w:rPr>
          <w:lang w:val="en-US"/>
        </w:rPr>
        <w:t>labour</w:t>
      </w:r>
      <w:r w:rsidRPr="7505489D">
        <w:rPr>
          <w:lang w:val="en-US"/>
        </w:rPr>
        <w:t xml:space="preserve"> </w:t>
      </w:r>
      <w:r>
        <w:rPr>
          <w:lang w:val="en-US"/>
        </w:rPr>
        <w:t>productivity grows in line with</w:t>
      </w:r>
      <w:r w:rsidRPr="7505489D">
        <w:rPr>
          <w:lang w:val="en-US"/>
        </w:rPr>
        <w:t xml:space="preserve"> </w:t>
      </w:r>
      <w:r w:rsidRPr="6191368F">
        <w:rPr>
          <w:lang w:val="en-US"/>
        </w:rPr>
        <w:t>the long</w:t>
      </w:r>
      <w:r w:rsidRPr="7505489D">
        <w:rPr>
          <w:lang w:val="en-US"/>
        </w:rPr>
        <w:t xml:space="preserve">-run </w:t>
      </w:r>
      <w:r>
        <w:rPr>
          <w:lang w:val="en-US"/>
        </w:rPr>
        <w:t xml:space="preserve">equilibrium </w:t>
      </w:r>
      <w:r w:rsidRPr="00076962">
        <w:rPr>
          <w:lang w:val="en-US"/>
        </w:rPr>
        <w:t>assumption of</w:t>
      </w:r>
      <w:r w:rsidRPr="003B1CBF">
        <w:rPr>
          <w:lang w:val="en-US"/>
        </w:rPr>
        <w:t xml:space="preserve"> </w:t>
      </w:r>
      <w:r w:rsidRPr="7505489D">
        <w:rPr>
          <w:lang w:val="en-US"/>
        </w:rPr>
        <w:t>0.8 per cent per annum</w:t>
      </w:r>
      <w:r w:rsidRPr="00076962">
        <w:rPr>
          <w:lang w:val="en-US"/>
        </w:rPr>
        <w:t xml:space="preserve"> on</w:t>
      </w:r>
      <w:r>
        <w:rPr>
          <w:lang w:val="en-US"/>
        </w:rPr>
        <w:t xml:space="preserve"> average</w:t>
      </w:r>
      <w:r w:rsidRPr="7505489D">
        <w:rPr>
          <w:lang w:val="en-US"/>
        </w:rPr>
        <w:t xml:space="preserve"> over the Budget projection period to 2029</w:t>
      </w:r>
      <w:r w:rsidRPr="00793D3C">
        <w:noBreakHyphen/>
      </w:r>
      <w:r w:rsidRPr="7505489D">
        <w:rPr>
          <w:lang w:val="en-US"/>
        </w:rPr>
        <w:t xml:space="preserve">30. </w:t>
      </w:r>
      <w:r w:rsidRPr="00AF76D7">
        <w:rPr>
          <w:lang w:val="en-US"/>
        </w:rPr>
        <w:t xml:space="preserve">This includes the </w:t>
      </w:r>
      <w:r>
        <w:rPr>
          <w:lang w:val="en-US"/>
        </w:rPr>
        <w:t>weak</w:t>
      </w:r>
      <w:r w:rsidRPr="00AF76D7">
        <w:rPr>
          <w:lang w:val="en-US"/>
        </w:rPr>
        <w:t xml:space="preserve"> productivity growth result anticipated for 2025-26, with most of the ‘catch-up’ assumed to occur in 2026-27.</w:t>
      </w:r>
      <w:r w:rsidRPr="7505489D">
        <w:rPr>
          <w:lang w:val="en-US"/>
        </w:rPr>
        <w:t xml:space="preserve"> </w:t>
      </w:r>
      <w:r>
        <w:rPr>
          <w:lang w:val="en-US"/>
        </w:rPr>
        <w:t>This compares to an average of 0.</w:t>
      </w:r>
      <w:r w:rsidRPr="6191368F">
        <w:rPr>
          <w:lang w:val="en-US"/>
        </w:rPr>
        <w:t>5</w:t>
      </w:r>
      <w:r>
        <w:rPr>
          <w:lang w:val="en-US"/>
        </w:rPr>
        <w:t> </w:t>
      </w:r>
      <w:r w:rsidRPr="6191368F">
        <w:rPr>
          <w:lang w:val="en-US"/>
        </w:rPr>
        <w:t>per</w:t>
      </w:r>
      <w:r>
        <w:rPr>
          <w:lang w:val="en-US"/>
        </w:rPr>
        <w:t> cent per annum under the baseline</w:t>
      </w:r>
      <w:r w:rsidRPr="7505489D">
        <w:rPr>
          <w:lang w:val="en-US"/>
        </w:rPr>
        <w:t xml:space="preserve">. </w:t>
      </w:r>
      <w:r>
        <w:rPr>
          <w:lang w:val="en-US"/>
        </w:rPr>
        <w:t>In this scenario,</w:t>
      </w:r>
      <w:r w:rsidRPr="7505489D">
        <w:rPr>
          <w:lang w:val="en-US"/>
        </w:rPr>
        <w:t xml:space="preserve"> </w:t>
      </w:r>
      <w:r w:rsidRPr="00627610">
        <w:rPr>
          <w:lang w:val="en-US"/>
        </w:rPr>
        <w:t>the level of productivity is around 1.</w:t>
      </w:r>
      <w:r w:rsidRPr="6191368F">
        <w:rPr>
          <w:lang w:val="en-US"/>
        </w:rPr>
        <w:t>6</w:t>
      </w:r>
      <w:r>
        <w:rPr>
          <w:lang w:val="en-US"/>
        </w:rPr>
        <w:t> </w:t>
      </w:r>
      <w:r w:rsidRPr="6191368F">
        <w:rPr>
          <w:lang w:val="en-US"/>
        </w:rPr>
        <w:t>per</w:t>
      </w:r>
      <w:r>
        <w:rPr>
          <w:lang w:val="en-US"/>
        </w:rPr>
        <w:t> c</w:t>
      </w:r>
      <w:r w:rsidRPr="00627610">
        <w:rPr>
          <w:lang w:val="en-US"/>
        </w:rPr>
        <w:t>ent higher in the 2029-30 financial year</w:t>
      </w:r>
      <w:r>
        <w:rPr>
          <w:lang w:val="en-US"/>
        </w:rPr>
        <w:t xml:space="preserve"> than in the baseline</w:t>
      </w:r>
      <w:r w:rsidRPr="7505489D">
        <w:rPr>
          <w:lang w:val="en-US"/>
        </w:rPr>
        <w:t>.</w:t>
      </w:r>
    </w:p>
    <w:p w14:paraId="744612F2" w14:textId="77777777" w:rsidR="003F2049" w:rsidRPr="006D6B60" w:rsidRDefault="003F2049" w:rsidP="003F2049">
      <w:pPr>
        <w:pStyle w:val="TableFX"/>
        <w:ind w:left="1418" w:hanging="1418"/>
      </w:pPr>
      <w:r>
        <w:t>Productivity growth assumptions</w:t>
      </w:r>
      <w:r w:rsidRPr="006D6B60">
        <w:rPr>
          <w:vertAlign w:val="superscript"/>
        </w:rPr>
        <w:t>(a)</w:t>
      </w:r>
    </w:p>
    <w:tbl>
      <w:tblPr>
        <w:tblW w:w="9498" w:type="dxa"/>
        <w:tblLayout w:type="fixed"/>
        <w:tblLook w:val="0000" w:firstRow="0" w:lastRow="0" w:firstColumn="0" w:lastColumn="0" w:noHBand="0" w:noVBand="0"/>
        <w:tblCaption w:val="Table F.4: Productivity growth assumptions"/>
      </w:tblPr>
      <w:tblGrid>
        <w:gridCol w:w="3686"/>
        <w:gridCol w:w="968"/>
        <w:gridCol w:w="969"/>
        <w:gridCol w:w="969"/>
        <w:gridCol w:w="968"/>
        <w:gridCol w:w="969"/>
        <w:gridCol w:w="969"/>
      </w:tblGrid>
      <w:tr w:rsidR="003F2049" w:rsidRPr="006D6B60" w14:paraId="0145ECF1" w14:textId="77777777" w:rsidTr="003B1CBF">
        <w:trPr>
          <w:cantSplit/>
          <w:trHeight w:val="344"/>
        </w:trPr>
        <w:tc>
          <w:tcPr>
            <w:tcW w:w="3686" w:type="dxa"/>
            <w:shd w:val="clear" w:color="auto" w:fill="EBEBEB"/>
            <w:vAlign w:val="center"/>
          </w:tcPr>
          <w:p w14:paraId="3F51BBAF" w14:textId="77777777" w:rsidR="003F2049" w:rsidRPr="006D6B60" w:rsidRDefault="003F2049">
            <w:pPr>
              <w:rPr>
                <w:rFonts w:cs="Arial"/>
                <w:sz w:val="17"/>
                <w:szCs w:val="17"/>
              </w:rPr>
            </w:pPr>
            <w:r w:rsidRPr="006D6B60">
              <w:rPr>
                <w:rFonts w:cs="Arial"/>
                <w:sz w:val="17"/>
                <w:szCs w:val="17"/>
              </w:rPr>
              <w:t>Financial year estimate</w:t>
            </w:r>
            <w:r w:rsidRPr="006D6B60">
              <w:rPr>
                <w:rFonts w:cs="Arial"/>
                <w:sz w:val="17"/>
                <w:szCs w:val="17"/>
                <w:vertAlign w:val="superscript"/>
              </w:rPr>
              <w:t>(a)</w:t>
            </w:r>
          </w:p>
        </w:tc>
        <w:tc>
          <w:tcPr>
            <w:tcW w:w="968" w:type="dxa"/>
            <w:shd w:val="clear" w:color="auto" w:fill="EBEBEB"/>
            <w:vAlign w:val="center"/>
          </w:tcPr>
          <w:p w14:paraId="3D9A0676" w14:textId="77777777" w:rsidR="003F2049" w:rsidRPr="006D6B60" w:rsidRDefault="003F2049" w:rsidP="00B16F3F">
            <w:pPr>
              <w:jc w:val="center"/>
              <w:rPr>
                <w:rFonts w:cs="Arial"/>
                <w:sz w:val="17"/>
                <w:szCs w:val="17"/>
              </w:rPr>
            </w:pPr>
            <w:r>
              <w:rPr>
                <w:rFonts w:cs="Arial"/>
                <w:sz w:val="17"/>
                <w:szCs w:val="17"/>
              </w:rPr>
              <w:t>2025-26</w:t>
            </w:r>
          </w:p>
        </w:tc>
        <w:tc>
          <w:tcPr>
            <w:tcW w:w="969" w:type="dxa"/>
            <w:shd w:val="clear" w:color="auto" w:fill="EBEBEB"/>
            <w:vAlign w:val="center"/>
          </w:tcPr>
          <w:p w14:paraId="58F6A732" w14:textId="77777777" w:rsidR="003F2049" w:rsidRPr="006D6B60" w:rsidRDefault="003F2049">
            <w:pPr>
              <w:jc w:val="center"/>
              <w:rPr>
                <w:rFonts w:cs="Arial"/>
                <w:sz w:val="17"/>
                <w:szCs w:val="17"/>
              </w:rPr>
            </w:pPr>
            <w:r w:rsidRPr="006D6B60">
              <w:rPr>
                <w:rFonts w:cs="Arial"/>
                <w:sz w:val="17"/>
                <w:szCs w:val="17"/>
              </w:rPr>
              <w:t>2026-27</w:t>
            </w:r>
          </w:p>
        </w:tc>
        <w:tc>
          <w:tcPr>
            <w:tcW w:w="969" w:type="dxa"/>
            <w:shd w:val="clear" w:color="auto" w:fill="EBEBEB"/>
            <w:vAlign w:val="center"/>
          </w:tcPr>
          <w:p w14:paraId="09790A33" w14:textId="77777777" w:rsidR="003F2049" w:rsidRPr="006D6B60" w:rsidRDefault="003F2049">
            <w:pPr>
              <w:jc w:val="center"/>
              <w:rPr>
                <w:rFonts w:cs="Arial"/>
                <w:sz w:val="17"/>
                <w:szCs w:val="17"/>
              </w:rPr>
            </w:pPr>
            <w:r w:rsidRPr="006D6B60">
              <w:rPr>
                <w:rFonts w:cs="Arial"/>
                <w:sz w:val="17"/>
                <w:szCs w:val="17"/>
              </w:rPr>
              <w:t>2027-28</w:t>
            </w:r>
          </w:p>
        </w:tc>
        <w:tc>
          <w:tcPr>
            <w:tcW w:w="968" w:type="dxa"/>
            <w:shd w:val="clear" w:color="auto" w:fill="EBEBEB"/>
            <w:vAlign w:val="center"/>
          </w:tcPr>
          <w:p w14:paraId="038902A0" w14:textId="77777777" w:rsidR="003F2049" w:rsidRPr="006D6B60" w:rsidRDefault="003F2049">
            <w:pPr>
              <w:jc w:val="center"/>
              <w:rPr>
                <w:rFonts w:cs="Arial"/>
                <w:sz w:val="17"/>
                <w:szCs w:val="17"/>
              </w:rPr>
            </w:pPr>
            <w:r w:rsidRPr="006D6B60">
              <w:rPr>
                <w:rFonts w:cs="Arial"/>
                <w:sz w:val="17"/>
                <w:szCs w:val="17"/>
              </w:rPr>
              <w:t>2028-29</w:t>
            </w:r>
          </w:p>
        </w:tc>
        <w:tc>
          <w:tcPr>
            <w:tcW w:w="969" w:type="dxa"/>
            <w:shd w:val="clear" w:color="auto" w:fill="EBEBEB"/>
            <w:vAlign w:val="center"/>
          </w:tcPr>
          <w:p w14:paraId="3A365B2A" w14:textId="77777777" w:rsidR="003F2049" w:rsidRPr="006D6B60" w:rsidRDefault="003F2049">
            <w:pPr>
              <w:jc w:val="center"/>
              <w:rPr>
                <w:rFonts w:cs="Arial"/>
                <w:sz w:val="17"/>
                <w:szCs w:val="17"/>
              </w:rPr>
            </w:pPr>
            <w:r w:rsidRPr="006D6B60">
              <w:rPr>
                <w:rFonts w:cs="Arial"/>
                <w:sz w:val="17"/>
                <w:szCs w:val="17"/>
              </w:rPr>
              <w:t>2029-30</w:t>
            </w:r>
          </w:p>
        </w:tc>
        <w:tc>
          <w:tcPr>
            <w:tcW w:w="969" w:type="dxa"/>
            <w:shd w:val="clear" w:color="auto" w:fill="EBEBEB"/>
            <w:vAlign w:val="center"/>
          </w:tcPr>
          <w:p w14:paraId="52542616" w14:textId="77777777" w:rsidR="003F2049" w:rsidRPr="003B1CBF" w:rsidRDefault="003F2049" w:rsidP="00890EE8">
            <w:pPr>
              <w:jc w:val="center"/>
              <w:rPr>
                <w:rFonts w:cs="Arial"/>
                <w:b/>
                <w:bCs/>
                <w:sz w:val="17"/>
                <w:szCs w:val="17"/>
              </w:rPr>
            </w:pPr>
            <w:r w:rsidRPr="003B1CBF">
              <w:rPr>
                <w:rFonts w:cs="Arial"/>
                <w:b/>
                <w:bCs/>
                <w:sz w:val="17"/>
                <w:szCs w:val="17"/>
              </w:rPr>
              <w:t>Average</w:t>
            </w:r>
          </w:p>
        </w:tc>
      </w:tr>
      <w:tr w:rsidR="003F2049" w:rsidRPr="006D6B60" w14:paraId="6BFD79B7" w14:textId="77777777" w:rsidTr="006D1ADE">
        <w:trPr>
          <w:cantSplit/>
        </w:trPr>
        <w:tc>
          <w:tcPr>
            <w:tcW w:w="3686" w:type="dxa"/>
            <w:vAlign w:val="bottom"/>
          </w:tcPr>
          <w:p w14:paraId="729F8FF2" w14:textId="77777777" w:rsidR="003F2049" w:rsidRPr="006D6B60" w:rsidRDefault="003F2049">
            <w:pPr>
              <w:spacing w:before="40" w:after="40"/>
              <w:rPr>
                <w:rFonts w:cs="Arial"/>
                <w:color w:val="000000" w:themeColor="text1"/>
                <w:sz w:val="16"/>
                <w:szCs w:val="16"/>
              </w:rPr>
            </w:pPr>
            <w:r>
              <w:rPr>
                <w:rFonts w:cs="Arial"/>
                <w:color w:val="000000" w:themeColor="text1"/>
                <w:sz w:val="16"/>
                <w:szCs w:val="16"/>
              </w:rPr>
              <w:t>Productivity growth – baseline</w:t>
            </w:r>
          </w:p>
        </w:tc>
        <w:tc>
          <w:tcPr>
            <w:tcW w:w="968" w:type="dxa"/>
          </w:tcPr>
          <w:p w14:paraId="6E62322B" w14:textId="77777777" w:rsidR="003F2049" w:rsidRPr="006D6B60" w:rsidRDefault="003F2049">
            <w:pPr>
              <w:spacing w:before="40" w:after="40"/>
              <w:jc w:val="center"/>
              <w:rPr>
                <w:rFonts w:cs="Arial"/>
                <w:color w:val="000000" w:themeColor="text1"/>
                <w:sz w:val="16"/>
                <w:szCs w:val="16"/>
              </w:rPr>
            </w:pPr>
            <w:r>
              <w:rPr>
                <w:rFonts w:cs="Arial"/>
                <w:color w:val="000000" w:themeColor="text1"/>
                <w:sz w:val="16"/>
                <w:szCs w:val="16"/>
              </w:rPr>
              <w:t>0.2</w:t>
            </w:r>
          </w:p>
        </w:tc>
        <w:tc>
          <w:tcPr>
            <w:tcW w:w="969" w:type="dxa"/>
          </w:tcPr>
          <w:p w14:paraId="482B9FB8" w14:textId="77777777" w:rsidR="003F2049" w:rsidRPr="003B1CBF" w:rsidRDefault="003F2049">
            <w:pPr>
              <w:spacing w:before="40" w:after="40"/>
              <w:jc w:val="center"/>
              <w:rPr>
                <w:rFonts w:cs="Arial"/>
                <w:color w:val="000000" w:themeColor="text1"/>
                <w:sz w:val="16"/>
                <w:szCs w:val="16"/>
              </w:rPr>
            </w:pPr>
            <w:r w:rsidRPr="003B1CBF">
              <w:rPr>
                <w:rFonts w:cs="Arial"/>
                <w:color w:val="000000" w:themeColor="text1"/>
                <w:sz w:val="16"/>
                <w:szCs w:val="16"/>
              </w:rPr>
              <w:t>0.5</w:t>
            </w:r>
          </w:p>
        </w:tc>
        <w:tc>
          <w:tcPr>
            <w:tcW w:w="969" w:type="dxa"/>
            <w:vAlign w:val="center"/>
          </w:tcPr>
          <w:p w14:paraId="4C9B38AC" w14:textId="77777777" w:rsidR="003F2049" w:rsidRPr="003B1CBF" w:rsidRDefault="003F2049">
            <w:pPr>
              <w:spacing w:before="40" w:after="40"/>
              <w:jc w:val="center"/>
              <w:rPr>
                <w:rFonts w:cs="Arial"/>
                <w:color w:val="000000" w:themeColor="text1"/>
                <w:sz w:val="16"/>
                <w:szCs w:val="16"/>
              </w:rPr>
            </w:pPr>
            <w:r w:rsidRPr="003B1CBF">
              <w:rPr>
                <w:rFonts w:cs="Arial"/>
                <w:color w:val="000000" w:themeColor="text1"/>
                <w:sz w:val="16"/>
                <w:szCs w:val="16"/>
              </w:rPr>
              <w:t>0.5</w:t>
            </w:r>
          </w:p>
        </w:tc>
        <w:tc>
          <w:tcPr>
            <w:tcW w:w="968" w:type="dxa"/>
            <w:vAlign w:val="center"/>
          </w:tcPr>
          <w:p w14:paraId="79DA0EB9" w14:textId="77777777" w:rsidR="003F2049" w:rsidRPr="003B1CBF" w:rsidRDefault="003F2049">
            <w:pPr>
              <w:spacing w:before="40" w:after="40"/>
              <w:jc w:val="center"/>
              <w:rPr>
                <w:rFonts w:cs="Arial"/>
                <w:color w:val="000000" w:themeColor="text1"/>
                <w:sz w:val="16"/>
                <w:szCs w:val="16"/>
              </w:rPr>
            </w:pPr>
            <w:r w:rsidRPr="003B1CBF">
              <w:rPr>
                <w:rFonts w:cs="Arial"/>
                <w:color w:val="000000" w:themeColor="text1"/>
                <w:sz w:val="16"/>
                <w:szCs w:val="16"/>
              </w:rPr>
              <w:t>0.7</w:t>
            </w:r>
          </w:p>
        </w:tc>
        <w:tc>
          <w:tcPr>
            <w:tcW w:w="969" w:type="dxa"/>
            <w:vAlign w:val="center"/>
          </w:tcPr>
          <w:p w14:paraId="3D73D328" w14:textId="77777777" w:rsidR="003F2049" w:rsidRPr="003B1CBF" w:rsidRDefault="003F2049">
            <w:pPr>
              <w:spacing w:before="40" w:after="40"/>
              <w:jc w:val="center"/>
              <w:rPr>
                <w:rFonts w:cs="Arial"/>
                <w:color w:val="000000" w:themeColor="text1"/>
                <w:sz w:val="16"/>
                <w:szCs w:val="16"/>
              </w:rPr>
            </w:pPr>
            <w:r w:rsidRPr="003B1CBF">
              <w:rPr>
                <w:rFonts w:cs="Arial"/>
                <w:color w:val="000000" w:themeColor="text1"/>
                <w:sz w:val="16"/>
                <w:szCs w:val="16"/>
              </w:rPr>
              <w:t>0.8</w:t>
            </w:r>
          </w:p>
        </w:tc>
        <w:tc>
          <w:tcPr>
            <w:tcW w:w="969" w:type="dxa"/>
          </w:tcPr>
          <w:p w14:paraId="1F787A6D" w14:textId="77777777" w:rsidR="003F2049" w:rsidRPr="003B1CBF" w:rsidRDefault="003F2049">
            <w:pPr>
              <w:spacing w:before="40" w:after="40"/>
              <w:jc w:val="center"/>
              <w:rPr>
                <w:rFonts w:cs="Arial"/>
                <w:b/>
                <w:bCs/>
                <w:color w:val="000000" w:themeColor="text1"/>
                <w:sz w:val="16"/>
                <w:szCs w:val="16"/>
              </w:rPr>
            </w:pPr>
            <w:r w:rsidRPr="00F957F5">
              <w:rPr>
                <w:rFonts w:cs="Arial"/>
                <w:b/>
                <w:color w:val="000000" w:themeColor="text1"/>
                <w:sz w:val="16"/>
                <w:szCs w:val="16"/>
              </w:rPr>
              <w:t>0.5</w:t>
            </w:r>
          </w:p>
        </w:tc>
      </w:tr>
      <w:tr w:rsidR="003F2049" w:rsidRPr="006D6B60" w14:paraId="3200A3A3" w14:textId="77777777" w:rsidTr="006D1ADE">
        <w:trPr>
          <w:cantSplit/>
        </w:trPr>
        <w:tc>
          <w:tcPr>
            <w:tcW w:w="3686" w:type="dxa"/>
            <w:tcBorders>
              <w:bottom w:val="single" w:sz="4" w:space="0" w:color="auto"/>
            </w:tcBorders>
          </w:tcPr>
          <w:p w14:paraId="763364AD" w14:textId="77777777" w:rsidR="003F2049" w:rsidRPr="006D6B60" w:rsidRDefault="003F2049">
            <w:pPr>
              <w:spacing w:before="40" w:after="40"/>
              <w:rPr>
                <w:rFonts w:cs="Arial"/>
                <w:color w:val="000000" w:themeColor="text1"/>
                <w:sz w:val="16"/>
                <w:szCs w:val="16"/>
              </w:rPr>
            </w:pPr>
            <w:r>
              <w:rPr>
                <w:rFonts w:cs="Arial"/>
                <w:color w:val="000000" w:themeColor="text1"/>
                <w:sz w:val="16"/>
                <w:szCs w:val="16"/>
              </w:rPr>
              <w:t>Productivity growth – scenario</w:t>
            </w:r>
          </w:p>
        </w:tc>
        <w:tc>
          <w:tcPr>
            <w:tcW w:w="968" w:type="dxa"/>
            <w:tcBorders>
              <w:bottom w:val="single" w:sz="4" w:space="0" w:color="auto"/>
            </w:tcBorders>
          </w:tcPr>
          <w:p w14:paraId="2CAA4326" w14:textId="77777777" w:rsidR="003F2049" w:rsidRPr="006D6B60" w:rsidRDefault="003F2049">
            <w:pPr>
              <w:spacing w:before="40" w:after="40"/>
              <w:jc w:val="center"/>
              <w:rPr>
                <w:rFonts w:cs="Arial"/>
                <w:color w:val="000000" w:themeColor="text1"/>
                <w:sz w:val="16"/>
                <w:szCs w:val="16"/>
              </w:rPr>
            </w:pPr>
            <w:r>
              <w:rPr>
                <w:rFonts w:cs="Arial"/>
                <w:color w:val="000000" w:themeColor="text1"/>
                <w:sz w:val="16"/>
                <w:szCs w:val="16"/>
              </w:rPr>
              <w:t>0.2</w:t>
            </w:r>
          </w:p>
        </w:tc>
        <w:tc>
          <w:tcPr>
            <w:tcW w:w="969" w:type="dxa"/>
            <w:tcBorders>
              <w:bottom w:val="single" w:sz="4" w:space="0" w:color="auto"/>
            </w:tcBorders>
          </w:tcPr>
          <w:p w14:paraId="1ADEDDDA" w14:textId="77777777" w:rsidR="003F2049" w:rsidRPr="00F957F5" w:rsidRDefault="003F2049">
            <w:pPr>
              <w:spacing w:before="40" w:after="40"/>
              <w:jc w:val="center"/>
              <w:rPr>
                <w:rFonts w:cs="Arial"/>
                <w:color w:val="000000" w:themeColor="text1"/>
                <w:sz w:val="16"/>
                <w:szCs w:val="16"/>
              </w:rPr>
            </w:pPr>
            <w:r w:rsidRPr="00F957F5">
              <w:rPr>
                <w:rFonts w:cs="Arial"/>
                <w:color w:val="000000" w:themeColor="text1"/>
                <w:sz w:val="16"/>
                <w:szCs w:val="16"/>
              </w:rPr>
              <w:t>1.7</w:t>
            </w:r>
          </w:p>
        </w:tc>
        <w:tc>
          <w:tcPr>
            <w:tcW w:w="969" w:type="dxa"/>
            <w:tcBorders>
              <w:bottom w:val="single" w:sz="4" w:space="0" w:color="auto"/>
            </w:tcBorders>
            <w:vAlign w:val="center"/>
          </w:tcPr>
          <w:p w14:paraId="72F1ADE3" w14:textId="77777777" w:rsidR="003F2049" w:rsidRPr="00F957F5" w:rsidRDefault="003F2049">
            <w:pPr>
              <w:spacing w:before="40" w:after="40"/>
              <w:jc w:val="center"/>
              <w:rPr>
                <w:rFonts w:cs="Arial"/>
                <w:color w:val="000000" w:themeColor="text1"/>
                <w:sz w:val="16"/>
                <w:szCs w:val="16"/>
              </w:rPr>
            </w:pPr>
            <w:r w:rsidRPr="00F957F5">
              <w:rPr>
                <w:rFonts w:cs="Arial"/>
                <w:color w:val="000000" w:themeColor="text1"/>
                <w:sz w:val="16"/>
                <w:szCs w:val="16"/>
              </w:rPr>
              <w:t>0.7</w:t>
            </w:r>
          </w:p>
        </w:tc>
        <w:tc>
          <w:tcPr>
            <w:tcW w:w="968" w:type="dxa"/>
            <w:tcBorders>
              <w:bottom w:val="single" w:sz="4" w:space="0" w:color="auto"/>
            </w:tcBorders>
            <w:vAlign w:val="center"/>
          </w:tcPr>
          <w:p w14:paraId="3CA8D86C" w14:textId="77777777" w:rsidR="003F2049" w:rsidRPr="00F957F5" w:rsidRDefault="003F2049">
            <w:pPr>
              <w:spacing w:before="40" w:after="40"/>
              <w:jc w:val="center"/>
              <w:rPr>
                <w:rFonts w:cs="Arial"/>
                <w:color w:val="000000" w:themeColor="text1"/>
                <w:sz w:val="16"/>
                <w:szCs w:val="16"/>
              </w:rPr>
            </w:pPr>
            <w:r w:rsidRPr="00F957F5">
              <w:rPr>
                <w:rFonts w:cs="Arial"/>
                <w:color w:val="000000" w:themeColor="text1"/>
                <w:sz w:val="16"/>
                <w:szCs w:val="16"/>
              </w:rPr>
              <w:t>0.8</w:t>
            </w:r>
          </w:p>
        </w:tc>
        <w:tc>
          <w:tcPr>
            <w:tcW w:w="969" w:type="dxa"/>
            <w:tcBorders>
              <w:bottom w:val="single" w:sz="4" w:space="0" w:color="auto"/>
            </w:tcBorders>
            <w:vAlign w:val="center"/>
          </w:tcPr>
          <w:p w14:paraId="348383EC" w14:textId="77777777" w:rsidR="003F2049" w:rsidRPr="00F957F5" w:rsidRDefault="003F2049">
            <w:pPr>
              <w:spacing w:before="40" w:after="40"/>
              <w:jc w:val="center"/>
              <w:rPr>
                <w:rFonts w:cs="Arial"/>
                <w:color w:val="000000" w:themeColor="text1"/>
                <w:sz w:val="16"/>
                <w:szCs w:val="16"/>
              </w:rPr>
            </w:pPr>
            <w:r w:rsidRPr="00F957F5">
              <w:rPr>
                <w:rFonts w:cs="Arial"/>
                <w:color w:val="000000" w:themeColor="text1"/>
                <w:sz w:val="16"/>
                <w:szCs w:val="16"/>
              </w:rPr>
              <w:t>0.8</w:t>
            </w:r>
          </w:p>
        </w:tc>
        <w:tc>
          <w:tcPr>
            <w:tcW w:w="969" w:type="dxa"/>
            <w:tcBorders>
              <w:bottom w:val="single" w:sz="4" w:space="0" w:color="auto"/>
            </w:tcBorders>
          </w:tcPr>
          <w:p w14:paraId="3468C2A9" w14:textId="77777777" w:rsidR="003F2049" w:rsidRPr="00F957F5" w:rsidRDefault="003F2049">
            <w:pPr>
              <w:spacing w:before="40" w:after="40"/>
              <w:jc w:val="center"/>
              <w:rPr>
                <w:rFonts w:cs="Arial"/>
                <w:b/>
                <w:color w:val="000000" w:themeColor="text1"/>
                <w:sz w:val="16"/>
                <w:szCs w:val="16"/>
              </w:rPr>
            </w:pPr>
            <w:r w:rsidRPr="003B1CBF">
              <w:rPr>
                <w:rFonts w:cs="Arial"/>
                <w:b/>
                <w:bCs/>
                <w:color w:val="000000" w:themeColor="text1"/>
                <w:sz w:val="16"/>
                <w:szCs w:val="16"/>
              </w:rPr>
              <w:t>0.8</w:t>
            </w:r>
          </w:p>
        </w:tc>
      </w:tr>
    </w:tbl>
    <w:p w14:paraId="5D9280AD" w14:textId="77777777" w:rsidR="003F2049" w:rsidRPr="006D6B60" w:rsidRDefault="003F2049" w:rsidP="00E9764D">
      <w:pPr>
        <w:rPr>
          <w:sz w:val="6"/>
          <w:szCs w:val="6"/>
          <w:lang w:eastAsia="en-AU"/>
        </w:rPr>
      </w:pPr>
    </w:p>
    <w:p w14:paraId="585F4C3B" w14:textId="77777777" w:rsidR="003F2049" w:rsidRPr="008B1928" w:rsidRDefault="003F2049" w:rsidP="00014948">
      <w:pPr>
        <w:pStyle w:val="Tablereference"/>
        <w:numPr>
          <w:ilvl w:val="0"/>
          <w:numId w:val="95"/>
        </w:numPr>
      </w:pPr>
      <w:r>
        <w:t xml:space="preserve">Productivity measured as gross state product per hour worked. </w:t>
      </w:r>
    </w:p>
    <w:p w14:paraId="5AFC560A" w14:textId="77777777" w:rsidR="003F2049" w:rsidRPr="006D6B60" w:rsidRDefault="003F2049" w:rsidP="00E9764D">
      <w:pPr>
        <w:pStyle w:val="Source"/>
      </w:pPr>
      <w:r w:rsidRPr="006D6B60">
        <w:t>Source: NSW Treasury</w:t>
      </w:r>
    </w:p>
    <w:p w14:paraId="1D7D98F9" w14:textId="77777777" w:rsidR="003F2049" w:rsidRPr="00A97885" w:rsidRDefault="003F2049" w:rsidP="00A36D16">
      <w:pPr>
        <w:pStyle w:val="Heading4"/>
      </w:pPr>
      <w:r>
        <w:t xml:space="preserve">Impact on the macroeconomy </w:t>
      </w:r>
    </w:p>
    <w:p w14:paraId="76624C0A" w14:textId="77777777" w:rsidR="003F2049" w:rsidRPr="00793D3C" w:rsidRDefault="003F2049" w:rsidP="00215DE9">
      <w:pPr>
        <w:pStyle w:val="BodyText"/>
      </w:pPr>
      <w:r>
        <w:rPr>
          <w:lang w:val="en-US"/>
        </w:rPr>
        <w:t>Higher labour productivity growth means that firms can increase their output using unchanged labour inputs, or alternatively that they need less labour to produce the same amount of output. Both these possibilities are consistent with a lower cost of production for each unit of labour, which will</w:t>
      </w:r>
      <w:r w:rsidDel="00FA3E84">
        <w:rPr>
          <w:lang w:val="en-US"/>
        </w:rPr>
        <w:t xml:space="preserve"> </w:t>
      </w:r>
      <w:r w:rsidRPr="12060C96">
        <w:rPr>
          <w:lang w:val="en-US"/>
        </w:rPr>
        <w:t>improve</w:t>
      </w:r>
      <w:r>
        <w:rPr>
          <w:lang w:val="en-US"/>
        </w:rPr>
        <w:t xml:space="preserve"> firms’ competitiveness</w:t>
      </w:r>
      <w:r w:rsidRPr="12060C96">
        <w:rPr>
          <w:lang w:val="en-US"/>
        </w:rPr>
        <w:t>. This</w:t>
      </w:r>
      <w:r>
        <w:rPr>
          <w:lang w:val="en-US"/>
        </w:rPr>
        <w:t xml:space="preserve"> can be passed </w:t>
      </w:r>
      <w:r w:rsidRPr="12060C96">
        <w:rPr>
          <w:lang w:val="en-US"/>
        </w:rPr>
        <w:t>through</w:t>
      </w:r>
      <w:r>
        <w:rPr>
          <w:lang w:val="en-US"/>
        </w:rPr>
        <w:t xml:space="preserve"> to lower final prices, higher wages, higher firm margins, or a combination of all three.</w:t>
      </w:r>
    </w:p>
    <w:p w14:paraId="340C15B1" w14:textId="77777777" w:rsidR="003F2049" w:rsidRPr="00793D3C" w:rsidRDefault="003F2049" w:rsidP="00215DE9">
      <w:pPr>
        <w:pStyle w:val="BodyText"/>
      </w:pPr>
      <w:r w:rsidRPr="7505489D">
        <w:rPr>
          <w:lang w:val="en-US"/>
        </w:rPr>
        <w:t>In response, businesses expand production and increase their demand for labour</w:t>
      </w:r>
      <w:r>
        <w:rPr>
          <w:lang w:val="en-US"/>
        </w:rPr>
        <w:t xml:space="preserve"> relative to the baseline forecast. In this specific scenario</w:t>
      </w:r>
      <w:r w:rsidRPr="6191368F">
        <w:rPr>
          <w:lang w:val="en-US"/>
        </w:rPr>
        <w:t>,</w:t>
      </w:r>
      <w:r w:rsidRPr="7505489D">
        <w:rPr>
          <w:lang w:val="en-US"/>
        </w:rPr>
        <w:t xml:space="preserve"> employment </w:t>
      </w:r>
      <w:r>
        <w:rPr>
          <w:lang w:val="en-US"/>
        </w:rPr>
        <w:t xml:space="preserve">would be expected to </w:t>
      </w:r>
      <w:r w:rsidRPr="6191368F">
        <w:rPr>
          <w:lang w:val="en-US"/>
        </w:rPr>
        <w:t>rise</w:t>
      </w:r>
      <w:r w:rsidRPr="7505489D">
        <w:rPr>
          <w:lang w:val="en-US"/>
        </w:rPr>
        <w:t xml:space="preserve"> by almost 0.1 per cent in the near</w:t>
      </w:r>
      <w:r>
        <w:rPr>
          <w:lang w:val="en-US"/>
        </w:rPr>
        <w:t xml:space="preserve"> </w:t>
      </w:r>
      <w:r w:rsidRPr="7505489D">
        <w:rPr>
          <w:lang w:val="en-US"/>
        </w:rPr>
        <w:t xml:space="preserve">term and the unemployment rate </w:t>
      </w:r>
      <w:r>
        <w:rPr>
          <w:lang w:val="en-US"/>
        </w:rPr>
        <w:t xml:space="preserve">would be </w:t>
      </w:r>
      <w:r w:rsidRPr="7505489D">
        <w:rPr>
          <w:lang w:val="en-US"/>
        </w:rPr>
        <w:t xml:space="preserve">approximately </w:t>
      </w:r>
      <w:r w:rsidRPr="6191368F">
        <w:rPr>
          <w:lang w:val="en-US"/>
        </w:rPr>
        <w:t>¼</w:t>
      </w:r>
      <w:r>
        <w:rPr>
          <w:lang w:val="en-US"/>
        </w:rPr>
        <w:t> </w:t>
      </w:r>
      <w:r w:rsidRPr="7505489D">
        <w:rPr>
          <w:lang w:val="en-US"/>
        </w:rPr>
        <w:t xml:space="preserve">percentage points </w:t>
      </w:r>
      <w:r>
        <w:rPr>
          <w:lang w:val="en-US"/>
        </w:rPr>
        <w:t>lower</w:t>
      </w:r>
      <w:r w:rsidRPr="7505489D">
        <w:rPr>
          <w:lang w:val="en-US"/>
        </w:rPr>
        <w:t xml:space="preserve"> over the projection period</w:t>
      </w:r>
      <w:r w:rsidRPr="6191368F">
        <w:rPr>
          <w:lang w:val="en-US"/>
        </w:rPr>
        <w:t xml:space="preserve"> (Table F.5).</w:t>
      </w:r>
    </w:p>
    <w:p w14:paraId="4EA8FD18" w14:textId="77777777" w:rsidR="003F2049" w:rsidRPr="00736B98" w:rsidRDefault="003F2049" w:rsidP="00215DE9">
      <w:pPr>
        <w:pStyle w:val="BodyText"/>
      </w:pPr>
      <w:r w:rsidRPr="6191368F">
        <w:rPr>
          <w:lang w:val="en-US"/>
        </w:rPr>
        <w:lastRenderedPageBreak/>
        <w:t>An</w:t>
      </w:r>
      <w:r w:rsidRPr="7505489D">
        <w:rPr>
          <w:lang w:val="en-US"/>
        </w:rPr>
        <w:t xml:space="preserve"> expansion in economic activity </w:t>
      </w:r>
      <w:r w:rsidRPr="6191368F">
        <w:rPr>
          <w:lang w:val="en-US"/>
        </w:rPr>
        <w:t>increases</w:t>
      </w:r>
      <w:r w:rsidRPr="7505489D">
        <w:rPr>
          <w:lang w:val="en-US"/>
        </w:rPr>
        <w:t xml:space="preserve"> demand for capital</w:t>
      </w:r>
      <w:r>
        <w:rPr>
          <w:lang w:val="en-US"/>
        </w:rPr>
        <w:t>,</w:t>
      </w:r>
      <w:r w:rsidRPr="7505489D">
        <w:rPr>
          <w:lang w:val="en-US"/>
        </w:rPr>
        <w:t xml:space="preserve"> lifting non-dwelling investment by around </w:t>
      </w:r>
      <w:r>
        <w:rPr>
          <w:lang w:val="en-US"/>
        </w:rPr>
        <w:t>¾</w:t>
      </w:r>
      <w:r w:rsidRPr="7505489D">
        <w:rPr>
          <w:lang w:val="en-US"/>
        </w:rPr>
        <w:t xml:space="preserve"> per cent relative to baseline by 2029</w:t>
      </w:r>
      <w:r>
        <w:rPr>
          <w:lang w:val="en-US"/>
        </w:rPr>
        <w:t>-</w:t>
      </w:r>
      <w:r w:rsidRPr="7505489D">
        <w:rPr>
          <w:lang w:val="en-US"/>
        </w:rPr>
        <w:t>30.</w:t>
      </w:r>
    </w:p>
    <w:p w14:paraId="44025ABC" w14:textId="77777777" w:rsidR="003F2049" w:rsidRDefault="003F2049" w:rsidP="00215DE9">
      <w:pPr>
        <w:pStyle w:val="BodyText"/>
        <w:rPr>
          <w:lang w:val="en-US"/>
        </w:rPr>
      </w:pPr>
      <w:r>
        <w:rPr>
          <w:lang w:val="en-US"/>
        </w:rPr>
        <w:t>The scenario modelling suggests that higher productivity l</w:t>
      </w:r>
      <w:r w:rsidRPr="7505489D">
        <w:rPr>
          <w:lang w:val="en-US"/>
        </w:rPr>
        <w:t>ower</w:t>
      </w:r>
      <w:r>
        <w:rPr>
          <w:lang w:val="en-US"/>
        </w:rPr>
        <w:t>s</w:t>
      </w:r>
      <w:r w:rsidRPr="7505489D">
        <w:rPr>
          <w:lang w:val="en-US"/>
        </w:rPr>
        <w:t xml:space="preserve"> production costs </w:t>
      </w:r>
      <w:r>
        <w:rPr>
          <w:lang w:val="en-US"/>
        </w:rPr>
        <w:t>and</w:t>
      </w:r>
      <w:r w:rsidRPr="7505489D">
        <w:rPr>
          <w:lang w:val="en-US"/>
        </w:rPr>
        <w:t xml:space="preserve"> place</w:t>
      </w:r>
      <w:r>
        <w:rPr>
          <w:lang w:val="en-US"/>
        </w:rPr>
        <w:t>s</w:t>
      </w:r>
      <w:r w:rsidRPr="7505489D">
        <w:rPr>
          <w:lang w:val="en-US"/>
        </w:rPr>
        <w:t xml:space="preserve"> downward pressure on prices, making CPI inflation around ¾ of a percentage point lower than the baseline forecast in 2026-27. </w:t>
      </w:r>
    </w:p>
    <w:p w14:paraId="295FB00C" w14:textId="77777777" w:rsidR="003F2049" w:rsidRDefault="003F2049" w:rsidP="00215DE9">
      <w:pPr>
        <w:pStyle w:val="BodyText"/>
        <w:rPr>
          <w:lang w:val="en-US"/>
        </w:rPr>
      </w:pPr>
      <w:r>
        <w:rPr>
          <w:lang w:val="en-US"/>
        </w:rPr>
        <w:t>Lower prices result in nominal wage growth being slightly lower than in</w:t>
      </w:r>
      <w:r w:rsidRPr="7505489D">
        <w:rPr>
          <w:lang w:val="en-US"/>
        </w:rPr>
        <w:t xml:space="preserve"> the </w:t>
      </w:r>
      <w:r>
        <w:rPr>
          <w:lang w:val="en-US"/>
        </w:rPr>
        <w:t xml:space="preserve">baseline forecast, but real wages increase by </w:t>
      </w:r>
      <w:r w:rsidRPr="6191368F">
        <w:rPr>
          <w:lang w:val="en-US"/>
        </w:rPr>
        <w:t>around ½ per cent relative to baseline</w:t>
      </w:r>
      <w:r>
        <w:rPr>
          <w:lang w:val="en-US"/>
        </w:rPr>
        <w:t xml:space="preserve"> by 2028-29</w:t>
      </w:r>
      <w:r w:rsidRPr="40250047">
        <w:rPr>
          <w:lang w:val="en-US"/>
        </w:rPr>
        <w:t xml:space="preserve"> </w:t>
      </w:r>
      <w:r>
        <w:rPr>
          <w:lang w:val="en-US"/>
        </w:rPr>
        <w:t>as</w:t>
      </w:r>
      <w:r w:rsidRPr="40250047">
        <w:rPr>
          <w:lang w:val="en-US"/>
        </w:rPr>
        <w:t xml:space="preserve"> nominal wage growth exceed</w:t>
      </w:r>
      <w:r>
        <w:rPr>
          <w:lang w:val="en-US"/>
        </w:rPr>
        <w:t>s</w:t>
      </w:r>
      <w:r w:rsidRPr="40250047">
        <w:rPr>
          <w:lang w:val="en-US"/>
        </w:rPr>
        <w:t xml:space="preserve"> product price growth</w:t>
      </w:r>
      <w:r>
        <w:rPr>
          <w:lang w:val="en-US"/>
        </w:rPr>
        <w:t>.</w:t>
      </w:r>
    </w:p>
    <w:p w14:paraId="56F1765A" w14:textId="77777777" w:rsidR="003F2049" w:rsidRPr="00793D3C" w:rsidRDefault="003F2049" w:rsidP="00215DE9">
      <w:pPr>
        <w:pStyle w:val="BodyText"/>
      </w:pPr>
      <w:r>
        <w:rPr>
          <w:lang w:val="en-US"/>
        </w:rPr>
        <w:t>S</w:t>
      </w:r>
      <w:r w:rsidRPr="6191368F">
        <w:rPr>
          <w:lang w:val="en-US"/>
        </w:rPr>
        <w:t>tronger</w:t>
      </w:r>
      <w:r w:rsidRPr="7505489D">
        <w:rPr>
          <w:lang w:val="en-US"/>
        </w:rPr>
        <w:t xml:space="preserve"> real wages and higher employment boost household incomes, driving an increase in real household consumption of around 1</w:t>
      </w:r>
      <w:r>
        <w:rPr>
          <w:lang w:val="en-US"/>
        </w:rPr>
        <w:t>¾</w:t>
      </w:r>
      <w:r w:rsidRPr="7505489D">
        <w:rPr>
          <w:lang w:val="en-US"/>
        </w:rPr>
        <w:t xml:space="preserve"> per cent relative to baseline by 2029</w:t>
      </w:r>
      <w:r w:rsidRPr="00793D3C">
        <w:noBreakHyphen/>
      </w:r>
      <w:r w:rsidRPr="7505489D">
        <w:rPr>
          <w:lang w:val="en-US"/>
        </w:rPr>
        <w:t>30.</w:t>
      </w:r>
    </w:p>
    <w:p w14:paraId="08564B2B" w14:textId="77777777" w:rsidR="003F2049" w:rsidRDefault="003F2049" w:rsidP="000C5B34">
      <w:pPr>
        <w:pStyle w:val="BodyText"/>
      </w:pPr>
      <w:r w:rsidRPr="7505489D">
        <w:t>S</w:t>
      </w:r>
      <w:r>
        <w:t>FD</w:t>
      </w:r>
      <w:r w:rsidRPr="7505489D">
        <w:t xml:space="preserve"> increases overall, but the rise in GSP is larger as improved competitiveness supports export growth. GSP is 1</w:t>
      </w:r>
      <w:r>
        <w:t>½</w:t>
      </w:r>
      <w:r w:rsidRPr="7505489D">
        <w:t xml:space="preserve"> per cent higher than baseline by 2029</w:t>
      </w:r>
      <w:r w:rsidRPr="009772CC">
        <w:noBreakHyphen/>
      </w:r>
      <w:r w:rsidRPr="7505489D">
        <w:t>30</w:t>
      </w:r>
      <w:r>
        <w:t xml:space="preserve"> (Chart F.3)</w:t>
      </w:r>
      <w:r w:rsidRPr="009772CC">
        <w:t>.</w:t>
      </w:r>
    </w:p>
    <w:p w14:paraId="718E5662" w14:textId="77777777" w:rsidR="003F2049" w:rsidRDefault="003F2049" w:rsidP="003F2049">
      <w:pPr>
        <w:pStyle w:val="TableFX"/>
        <w:ind w:left="1418" w:hanging="1418"/>
      </w:pPr>
      <w:r>
        <w:t xml:space="preserve">Effect on major NSW economic parameters </w:t>
      </w:r>
      <w:r w:rsidRPr="00117F7D">
        <w:t>from a productivity shock</w:t>
      </w:r>
      <w:r w:rsidRPr="006E4F7D">
        <w:rPr>
          <w:vertAlign w:val="superscript"/>
        </w:rPr>
        <w:t>(a)</w:t>
      </w:r>
    </w:p>
    <w:tbl>
      <w:tblPr>
        <w:tblW w:w="9639" w:type="dxa"/>
        <w:tblLayout w:type="fixed"/>
        <w:tblLook w:val="0000" w:firstRow="0" w:lastRow="0" w:firstColumn="0" w:lastColumn="0" w:noHBand="0" w:noVBand="0"/>
        <w:tblCaption w:val="Table F.5: Effect on major NSW economic parameters from a productivity shock"/>
      </w:tblPr>
      <w:tblGrid>
        <w:gridCol w:w="5670"/>
        <w:gridCol w:w="992"/>
        <w:gridCol w:w="992"/>
        <w:gridCol w:w="992"/>
        <w:gridCol w:w="993"/>
      </w:tblGrid>
      <w:tr w:rsidR="003F2049" w:rsidRPr="00BF4B22" w14:paraId="5D6A53E2" w14:textId="77777777" w:rsidTr="00860944">
        <w:trPr>
          <w:cantSplit/>
          <w:trHeight w:val="344"/>
        </w:trPr>
        <w:tc>
          <w:tcPr>
            <w:tcW w:w="5670" w:type="dxa"/>
            <w:shd w:val="clear" w:color="auto" w:fill="EBEBEB"/>
            <w:vAlign w:val="center"/>
          </w:tcPr>
          <w:p w14:paraId="7C94DC6B" w14:textId="77777777" w:rsidR="003F2049" w:rsidRPr="0065796E" w:rsidRDefault="003F2049" w:rsidP="00ED1DFE">
            <w:pPr>
              <w:rPr>
                <w:rFonts w:cs="Arial"/>
                <w:sz w:val="17"/>
                <w:szCs w:val="17"/>
              </w:rPr>
            </w:pPr>
            <w:r w:rsidRPr="0065796E">
              <w:rPr>
                <w:rFonts w:cs="Arial"/>
                <w:sz w:val="17"/>
                <w:szCs w:val="17"/>
              </w:rPr>
              <w:t>Financial year estimate</w:t>
            </w:r>
            <w:r w:rsidRPr="0065796E">
              <w:rPr>
                <w:rFonts w:cs="Arial"/>
                <w:sz w:val="17"/>
                <w:szCs w:val="17"/>
                <w:vertAlign w:val="superscript"/>
              </w:rPr>
              <w:t>(a)</w:t>
            </w:r>
          </w:p>
        </w:tc>
        <w:tc>
          <w:tcPr>
            <w:tcW w:w="992" w:type="dxa"/>
            <w:shd w:val="clear" w:color="auto" w:fill="EBEBEB"/>
            <w:vAlign w:val="center"/>
          </w:tcPr>
          <w:p w14:paraId="75D8E795" w14:textId="77777777" w:rsidR="003F2049" w:rsidRPr="0065796E" w:rsidRDefault="003F2049" w:rsidP="00ED1DFE">
            <w:pPr>
              <w:jc w:val="center"/>
              <w:rPr>
                <w:rFonts w:cs="Arial"/>
                <w:sz w:val="17"/>
                <w:szCs w:val="17"/>
              </w:rPr>
            </w:pPr>
            <w:r w:rsidRPr="0065796E">
              <w:rPr>
                <w:rFonts w:cs="Arial"/>
                <w:sz w:val="17"/>
                <w:szCs w:val="17"/>
              </w:rPr>
              <w:t>202</w:t>
            </w:r>
            <w:r>
              <w:rPr>
                <w:rFonts w:cs="Arial"/>
                <w:sz w:val="17"/>
                <w:szCs w:val="17"/>
              </w:rPr>
              <w:t>6</w:t>
            </w:r>
            <w:r w:rsidRPr="0065796E">
              <w:rPr>
                <w:rFonts w:cs="Arial"/>
                <w:sz w:val="17"/>
                <w:szCs w:val="17"/>
              </w:rPr>
              <w:t>-2</w:t>
            </w:r>
            <w:r>
              <w:rPr>
                <w:rFonts w:cs="Arial"/>
                <w:sz w:val="17"/>
                <w:szCs w:val="17"/>
              </w:rPr>
              <w:t>7</w:t>
            </w:r>
          </w:p>
        </w:tc>
        <w:tc>
          <w:tcPr>
            <w:tcW w:w="992" w:type="dxa"/>
            <w:shd w:val="clear" w:color="auto" w:fill="EBEBEB"/>
            <w:vAlign w:val="center"/>
          </w:tcPr>
          <w:p w14:paraId="1D3942EE" w14:textId="77777777" w:rsidR="003F2049" w:rsidRPr="0065796E" w:rsidRDefault="003F2049" w:rsidP="00ED1DFE">
            <w:pPr>
              <w:jc w:val="center"/>
              <w:rPr>
                <w:rFonts w:cs="Arial"/>
                <w:sz w:val="17"/>
                <w:szCs w:val="17"/>
              </w:rPr>
            </w:pPr>
            <w:r w:rsidRPr="0065796E">
              <w:rPr>
                <w:rFonts w:cs="Arial"/>
                <w:sz w:val="17"/>
                <w:szCs w:val="17"/>
              </w:rPr>
              <w:t>202</w:t>
            </w:r>
            <w:r>
              <w:rPr>
                <w:rFonts w:cs="Arial"/>
                <w:sz w:val="17"/>
                <w:szCs w:val="17"/>
              </w:rPr>
              <w:t>7</w:t>
            </w:r>
            <w:r w:rsidRPr="0065796E">
              <w:rPr>
                <w:rFonts w:cs="Arial"/>
                <w:sz w:val="17"/>
                <w:szCs w:val="17"/>
              </w:rPr>
              <w:t>-2</w:t>
            </w:r>
            <w:r>
              <w:rPr>
                <w:rFonts w:cs="Arial"/>
                <w:sz w:val="17"/>
                <w:szCs w:val="17"/>
              </w:rPr>
              <w:t>8</w:t>
            </w:r>
          </w:p>
        </w:tc>
        <w:tc>
          <w:tcPr>
            <w:tcW w:w="992" w:type="dxa"/>
            <w:shd w:val="clear" w:color="auto" w:fill="EBEBEB"/>
            <w:vAlign w:val="center"/>
          </w:tcPr>
          <w:p w14:paraId="38C96B6B" w14:textId="77777777" w:rsidR="003F2049" w:rsidRPr="0065796E" w:rsidRDefault="003F2049" w:rsidP="00ED1DFE">
            <w:pPr>
              <w:jc w:val="center"/>
              <w:rPr>
                <w:rFonts w:cs="Arial"/>
                <w:sz w:val="17"/>
                <w:szCs w:val="17"/>
              </w:rPr>
            </w:pPr>
            <w:r w:rsidRPr="0065796E">
              <w:rPr>
                <w:rFonts w:cs="Arial"/>
                <w:sz w:val="17"/>
                <w:szCs w:val="17"/>
              </w:rPr>
              <w:t>202</w:t>
            </w:r>
            <w:r>
              <w:rPr>
                <w:rFonts w:cs="Arial"/>
                <w:sz w:val="17"/>
                <w:szCs w:val="17"/>
              </w:rPr>
              <w:t>8</w:t>
            </w:r>
            <w:r w:rsidRPr="0065796E">
              <w:rPr>
                <w:rFonts w:cs="Arial"/>
                <w:sz w:val="17"/>
                <w:szCs w:val="17"/>
              </w:rPr>
              <w:t>-2</w:t>
            </w:r>
            <w:r>
              <w:rPr>
                <w:rFonts w:cs="Arial"/>
                <w:sz w:val="17"/>
                <w:szCs w:val="17"/>
              </w:rPr>
              <w:t>9</w:t>
            </w:r>
          </w:p>
        </w:tc>
        <w:tc>
          <w:tcPr>
            <w:tcW w:w="993" w:type="dxa"/>
            <w:shd w:val="clear" w:color="auto" w:fill="EBEBEB"/>
            <w:vAlign w:val="center"/>
          </w:tcPr>
          <w:p w14:paraId="222AC23D" w14:textId="77777777" w:rsidR="003F2049" w:rsidRPr="0065796E" w:rsidRDefault="003F2049" w:rsidP="00ED1DFE">
            <w:pPr>
              <w:jc w:val="center"/>
              <w:rPr>
                <w:rFonts w:cs="Arial"/>
                <w:sz w:val="17"/>
                <w:szCs w:val="17"/>
              </w:rPr>
            </w:pPr>
            <w:r w:rsidRPr="0065796E">
              <w:rPr>
                <w:rFonts w:cs="Arial"/>
                <w:sz w:val="17"/>
                <w:szCs w:val="17"/>
              </w:rPr>
              <w:t>202</w:t>
            </w:r>
            <w:r>
              <w:rPr>
                <w:rFonts w:cs="Arial"/>
                <w:sz w:val="17"/>
                <w:szCs w:val="17"/>
              </w:rPr>
              <w:t>9</w:t>
            </w:r>
            <w:r w:rsidRPr="0065796E">
              <w:rPr>
                <w:rFonts w:cs="Arial"/>
                <w:sz w:val="17"/>
                <w:szCs w:val="17"/>
              </w:rPr>
              <w:t>-</w:t>
            </w:r>
            <w:r>
              <w:rPr>
                <w:rFonts w:cs="Arial"/>
                <w:sz w:val="17"/>
                <w:szCs w:val="17"/>
              </w:rPr>
              <w:t>30</w:t>
            </w:r>
          </w:p>
        </w:tc>
      </w:tr>
      <w:tr w:rsidR="003F2049" w:rsidRPr="00FC199D" w14:paraId="67A6F5CC" w14:textId="77777777" w:rsidTr="00EF31A3">
        <w:trPr>
          <w:cantSplit/>
        </w:trPr>
        <w:tc>
          <w:tcPr>
            <w:tcW w:w="5670" w:type="dxa"/>
            <w:vAlign w:val="bottom"/>
          </w:tcPr>
          <w:p w14:paraId="5320E802" w14:textId="77777777" w:rsidR="003F2049" w:rsidRPr="00FB21BA" w:rsidRDefault="003F2049" w:rsidP="00ED1DFE">
            <w:pPr>
              <w:spacing w:before="40" w:after="40"/>
              <w:rPr>
                <w:rFonts w:cs="Arial"/>
                <w:color w:val="000000" w:themeColor="text1"/>
                <w:sz w:val="16"/>
                <w:szCs w:val="16"/>
              </w:rPr>
            </w:pPr>
            <w:r>
              <w:rPr>
                <w:rFonts w:cs="Arial"/>
                <w:color w:val="000000" w:themeColor="text1"/>
                <w:sz w:val="16"/>
                <w:szCs w:val="16"/>
              </w:rPr>
              <w:t>State final demand</w:t>
            </w:r>
          </w:p>
        </w:tc>
        <w:tc>
          <w:tcPr>
            <w:tcW w:w="992" w:type="dxa"/>
          </w:tcPr>
          <w:p w14:paraId="30716593" w14:textId="77777777" w:rsidR="003F2049" w:rsidRPr="00E16CF2" w:rsidRDefault="003F2049" w:rsidP="00ED1DFE">
            <w:pPr>
              <w:spacing w:before="40" w:after="40"/>
              <w:jc w:val="center"/>
              <w:rPr>
                <w:rFonts w:cs="Arial"/>
                <w:color w:val="000000" w:themeColor="text1"/>
                <w:sz w:val="16"/>
                <w:szCs w:val="16"/>
              </w:rPr>
            </w:pPr>
            <w:r>
              <w:rPr>
                <w:rFonts w:cs="Arial"/>
                <w:color w:val="000000" w:themeColor="text1"/>
                <w:sz w:val="16"/>
                <w:szCs w:val="16"/>
              </w:rPr>
              <w:t>¾</w:t>
            </w:r>
          </w:p>
        </w:tc>
        <w:tc>
          <w:tcPr>
            <w:tcW w:w="992" w:type="dxa"/>
            <w:vAlign w:val="center"/>
          </w:tcPr>
          <w:p w14:paraId="095291DF"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1</w:t>
            </w:r>
          </w:p>
        </w:tc>
        <w:tc>
          <w:tcPr>
            <w:tcW w:w="992" w:type="dxa"/>
            <w:vAlign w:val="center"/>
          </w:tcPr>
          <w:p w14:paraId="3FB2C6D8"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1</w:t>
            </w:r>
            <w:r>
              <w:rPr>
                <w:rFonts w:cs="Arial"/>
                <w:color w:val="000000" w:themeColor="text1"/>
                <w:sz w:val="16"/>
                <w:szCs w:val="16"/>
              </w:rPr>
              <w:t>¼</w:t>
            </w:r>
          </w:p>
        </w:tc>
        <w:tc>
          <w:tcPr>
            <w:tcW w:w="993" w:type="dxa"/>
            <w:vAlign w:val="center"/>
          </w:tcPr>
          <w:p w14:paraId="4883141A"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1</w:t>
            </w:r>
            <w:r>
              <w:rPr>
                <w:rFonts w:cs="Arial"/>
                <w:color w:val="000000" w:themeColor="text1"/>
                <w:sz w:val="16"/>
                <w:szCs w:val="16"/>
              </w:rPr>
              <w:t>¼</w:t>
            </w:r>
          </w:p>
        </w:tc>
      </w:tr>
      <w:tr w:rsidR="003F2049" w:rsidRPr="00FC199D" w14:paraId="54238E92" w14:textId="77777777" w:rsidTr="00EF31A3">
        <w:trPr>
          <w:cantSplit/>
        </w:trPr>
        <w:tc>
          <w:tcPr>
            <w:tcW w:w="5670" w:type="dxa"/>
          </w:tcPr>
          <w:p w14:paraId="0B307079" w14:textId="77777777" w:rsidR="003F2049" w:rsidRPr="00FB21BA" w:rsidRDefault="003F2049" w:rsidP="00ED1DFE">
            <w:pPr>
              <w:spacing w:before="40" w:after="40"/>
              <w:rPr>
                <w:rFonts w:cs="Arial"/>
                <w:color w:val="000000" w:themeColor="text1"/>
                <w:sz w:val="16"/>
                <w:szCs w:val="16"/>
              </w:rPr>
            </w:pPr>
            <w:r>
              <w:rPr>
                <w:rFonts w:cs="Arial"/>
                <w:color w:val="000000" w:themeColor="text1"/>
                <w:sz w:val="16"/>
                <w:szCs w:val="16"/>
              </w:rPr>
              <w:t>Gross state product</w:t>
            </w:r>
          </w:p>
        </w:tc>
        <w:tc>
          <w:tcPr>
            <w:tcW w:w="992" w:type="dxa"/>
          </w:tcPr>
          <w:p w14:paraId="5C5791DF"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1</w:t>
            </w:r>
            <w:r>
              <w:rPr>
                <w:rFonts w:cs="Arial"/>
                <w:color w:val="000000" w:themeColor="text1"/>
                <w:sz w:val="16"/>
                <w:szCs w:val="16"/>
              </w:rPr>
              <w:t>¼</w:t>
            </w:r>
          </w:p>
        </w:tc>
        <w:tc>
          <w:tcPr>
            <w:tcW w:w="992" w:type="dxa"/>
            <w:vAlign w:val="center"/>
          </w:tcPr>
          <w:p w14:paraId="2683EF88"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1</w:t>
            </w:r>
            <w:r>
              <w:rPr>
                <w:rFonts w:cs="Arial"/>
                <w:color w:val="000000" w:themeColor="text1"/>
                <w:sz w:val="16"/>
                <w:szCs w:val="16"/>
              </w:rPr>
              <w:t>½</w:t>
            </w:r>
          </w:p>
        </w:tc>
        <w:tc>
          <w:tcPr>
            <w:tcW w:w="992" w:type="dxa"/>
            <w:vAlign w:val="center"/>
          </w:tcPr>
          <w:p w14:paraId="2E88EDE1"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1</w:t>
            </w:r>
            <w:r>
              <w:rPr>
                <w:rFonts w:cs="Arial"/>
                <w:color w:val="000000" w:themeColor="text1"/>
                <w:sz w:val="16"/>
                <w:szCs w:val="16"/>
              </w:rPr>
              <w:t>½</w:t>
            </w:r>
          </w:p>
        </w:tc>
        <w:tc>
          <w:tcPr>
            <w:tcW w:w="993" w:type="dxa"/>
            <w:vAlign w:val="center"/>
          </w:tcPr>
          <w:p w14:paraId="561A906D"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1</w:t>
            </w:r>
            <w:r>
              <w:rPr>
                <w:rFonts w:cs="Arial"/>
                <w:color w:val="000000" w:themeColor="text1"/>
                <w:sz w:val="16"/>
                <w:szCs w:val="16"/>
              </w:rPr>
              <w:t>½</w:t>
            </w:r>
          </w:p>
        </w:tc>
      </w:tr>
      <w:tr w:rsidR="003F2049" w:rsidRPr="00FC199D" w14:paraId="51B169A9" w14:textId="77777777" w:rsidTr="00EF31A3">
        <w:trPr>
          <w:cantSplit/>
        </w:trPr>
        <w:tc>
          <w:tcPr>
            <w:tcW w:w="5670" w:type="dxa"/>
          </w:tcPr>
          <w:p w14:paraId="7321633C" w14:textId="77777777" w:rsidR="003F2049" w:rsidRPr="00FB21BA" w:rsidRDefault="003F2049" w:rsidP="00ED1DFE">
            <w:pPr>
              <w:spacing w:before="40" w:after="40"/>
              <w:rPr>
                <w:rFonts w:cs="Arial"/>
                <w:color w:val="000000" w:themeColor="text1"/>
                <w:sz w:val="16"/>
                <w:szCs w:val="16"/>
              </w:rPr>
            </w:pPr>
            <w:r>
              <w:rPr>
                <w:rFonts w:cs="Arial"/>
                <w:color w:val="000000" w:themeColor="text1"/>
                <w:sz w:val="16"/>
                <w:szCs w:val="16"/>
              </w:rPr>
              <w:t>Employment</w:t>
            </w:r>
          </w:p>
        </w:tc>
        <w:tc>
          <w:tcPr>
            <w:tcW w:w="992" w:type="dxa"/>
          </w:tcPr>
          <w:p w14:paraId="62E8D9B9"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0</w:t>
            </w:r>
          </w:p>
        </w:tc>
        <w:tc>
          <w:tcPr>
            <w:tcW w:w="992" w:type="dxa"/>
            <w:vAlign w:val="center"/>
          </w:tcPr>
          <w:p w14:paraId="19F581D3"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0</w:t>
            </w:r>
          </w:p>
        </w:tc>
        <w:tc>
          <w:tcPr>
            <w:tcW w:w="992" w:type="dxa"/>
            <w:vAlign w:val="center"/>
          </w:tcPr>
          <w:p w14:paraId="7A82398A"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0</w:t>
            </w:r>
          </w:p>
        </w:tc>
        <w:tc>
          <w:tcPr>
            <w:tcW w:w="993" w:type="dxa"/>
            <w:vAlign w:val="center"/>
          </w:tcPr>
          <w:p w14:paraId="70E664AE"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0</w:t>
            </w:r>
          </w:p>
        </w:tc>
      </w:tr>
      <w:tr w:rsidR="003F2049" w:rsidRPr="00FC199D" w14:paraId="31130923" w14:textId="77777777" w:rsidTr="00EF31A3">
        <w:trPr>
          <w:cantSplit/>
        </w:trPr>
        <w:tc>
          <w:tcPr>
            <w:tcW w:w="5670" w:type="dxa"/>
          </w:tcPr>
          <w:p w14:paraId="1E2F5B61" w14:textId="77777777" w:rsidR="003F2049" w:rsidRPr="00FB21BA" w:rsidRDefault="003F2049" w:rsidP="00ED1DFE">
            <w:pPr>
              <w:spacing w:before="40" w:after="40"/>
              <w:rPr>
                <w:rFonts w:cs="Arial"/>
                <w:color w:val="000000" w:themeColor="text1"/>
                <w:sz w:val="16"/>
                <w:szCs w:val="16"/>
              </w:rPr>
            </w:pPr>
            <w:r>
              <w:rPr>
                <w:rFonts w:cs="Arial"/>
                <w:color w:val="000000" w:themeColor="text1"/>
                <w:sz w:val="16"/>
                <w:szCs w:val="16"/>
              </w:rPr>
              <w:t>Unemployment rate</w:t>
            </w:r>
          </w:p>
        </w:tc>
        <w:tc>
          <w:tcPr>
            <w:tcW w:w="992" w:type="dxa"/>
          </w:tcPr>
          <w:p w14:paraId="19D149B2"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w:t>
            </w:r>
            <w:r>
              <w:rPr>
                <w:rFonts w:cs="Arial"/>
                <w:color w:val="000000" w:themeColor="text1"/>
                <w:sz w:val="16"/>
                <w:szCs w:val="16"/>
              </w:rPr>
              <w:t>¼</w:t>
            </w:r>
            <w:r w:rsidRPr="00E16CF2">
              <w:rPr>
                <w:rFonts w:cs="Arial"/>
                <w:color w:val="000000" w:themeColor="text1"/>
                <w:sz w:val="16"/>
                <w:szCs w:val="16"/>
              </w:rPr>
              <w:t>)</w:t>
            </w:r>
          </w:p>
        </w:tc>
        <w:tc>
          <w:tcPr>
            <w:tcW w:w="992" w:type="dxa"/>
            <w:vAlign w:val="center"/>
          </w:tcPr>
          <w:p w14:paraId="0D04E0A6"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w:t>
            </w:r>
            <w:r>
              <w:rPr>
                <w:rFonts w:cs="Arial"/>
                <w:color w:val="000000" w:themeColor="text1"/>
                <w:sz w:val="16"/>
                <w:szCs w:val="16"/>
              </w:rPr>
              <w:t>¼</w:t>
            </w:r>
            <w:r w:rsidRPr="00E16CF2">
              <w:rPr>
                <w:rFonts w:cs="Arial"/>
                <w:color w:val="000000" w:themeColor="text1"/>
                <w:sz w:val="16"/>
                <w:szCs w:val="16"/>
              </w:rPr>
              <w:t>)</w:t>
            </w:r>
          </w:p>
        </w:tc>
        <w:tc>
          <w:tcPr>
            <w:tcW w:w="992" w:type="dxa"/>
            <w:vAlign w:val="center"/>
          </w:tcPr>
          <w:p w14:paraId="0F2AEF83"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w:t>
            </w:r>
            <w:r>
              <w:rPr>
                <w:rFonts w:cs="Arial"/>
                <w:color w:val="000000" w:themeColor="text1"/>
                <w:sz w:val="16"/>
                <w:szCs w:val="16"/>
              </w:rPr>
              <w:t>¼</w:t>
            </w:r>
            <w:r w:rsidRPr="00E16CF2">
              <w:rPr>
                <w:rFonts w:cs="Arial"/>
                <w:color w:val="000000" w:themeColor="text1"/>
                <w:sz w:val="16"/>
                <w:szCs w:val="16"/>
              </w:rPr>
              <w:t>)</w:t>
            </w:r>
          </w:p>
        </w:tc>
        <w:tc>
          <w:tcPr>
            <w:tcW w:w="993" w:type="dxa"/>
            <w:vAlign w:val="center"/>
          </w:tcPr>
          <w:p w14:paraId="7D3338B2" w14:textId="77777777" w:rsidR="003F2049" w:rsidRPr="00E16CF2" w:rsidRDefault="003F2049" w:rsidP="00ED1DFE">
            <w:pPr>
              <w:spacing w:before="40" w:after="40"/>
              <w:jc w:val="center"/>
              <w:rPr>
                <w:rFonts w:cs="Arial"/>
                <w:color w:val="000000" w:themeColor="text1"/>
                <w:sz w:val="16"/>
                <w:szCs w:val="16"/>
              </w:rPr>
            </w:pPr>
            <w:r w:rsidRPr="00E16CF2">
              <w:rPr>
                <w:rFonts w:cs="Arial"/>
                <w:color w:val="000000" w:themeColor="text1"/>
                <w:sz w:val="16"/>
                <w:szCs w:val="16"/>
              </w:rPr>
              <w:t>(</w:t>
            </w:r>
            <w:r>
              <w:rPr>
                <w:rFonts w:cs="Arial"/>
                <w:color w:val="000000" w:themeColor="text1"/>
                <w:sz w:val="16"/>
                <w:szCs w:val="16"/>
              </w:rPr>
              <w:t>¼</w:t>
            </w:r>
            <w:r w:rsidRPr="00E16CF2">
              <w:rPr>
                <w:rFonts w:cs="Arial"/>
                <w:color w:val="000000" w:themeColor="text1"/>
                <w:sz w:val="16"/>
                <w:szCs w:val="16"/>
              </w:rPr>
              <w:t>)</w:t>
            </w:r>
          </w:p>
        </w:tc>
      </w:tr>
      <w:tr w:rsidR="003F2049" w:rsidRPr="00FC199D" w14:paraId="2FDE149F" w14:textId="77777777" w:rsidTr="00EF31A3">
        <w:trPr>
          <w:cantSplit/>
        </w:trPr>
        <w:tc>
          <w:tcPr>
            <w:tcW w:w="5670" w:type="dxa"/>
          </w:tcPr>
          <w:p w14:paraId="425262F3" w14:textId="77777777" w:rsidR="003F2049" w:rsidRPr="00FB21BA" w:rsidRDefault="003F2049" w:rsidP="00ED1DFE">
            <w:pPr>
              <w:spacing w:before="40" w:after="40"/>
              <w:rPr>
                <w:rFonts w:cs="Arial"/>
                <w:color w:val="000000" w:themeColor="text1"/>
                <w:sz w:val="16"/>
                <w:szCs w:val="16"/>
              </w:rPr>
            </w:pPr>
            <w:r>
              <w:rPr>
                <w:rFonts w:cs="Arial"/>
                <w:color w:val="000000" w:themeColor="text1"/>
                <w:sz w:val="16"/>
                <w:szCs w:val="16"/>
              </w:rPr>
              <w:t>Consumer price index (Sydney)</w:t>
            </w:r>
          </w:p>
        </w:tc>
        <w:tc>
          <w:tcPr>
            <w:tcW w:w="992" w:type="dxa"/>
          </w:tcPr>
          <w:p w14:paraId="6DAAD8F2" w14:textId="77777777" w:rsidR="003F2049" w:rsidRPr="00906FDE" w:rsidRDefault="003F2049" w:rsidP="00ED1DFE">
            <w:pPr>
              <w:spacing w:before="40" w:after="40"/>
              <w:jc w:val="center"/>
              <w:rPr>
                <w:rFonts w:cs="Arial"/>
                <w:color w:val="000000" w:themeColor="text1"/>
                <w:sz w:val="16"/>
                <w:szCs w:val="16"/>
              </w:rPr>
            </w:pPr>
            <w:r w:rsidRPr="00906FDE">
              <w:rPr>
                <w:rFonts w:cs="Arial"/>
                <w:color w:val="000000" w:themeColor="text1"/>
                <w:sz w:val="16"/>
                <w:szCs w:val="16"/>
              </w:rPr>
              <w:t>(¾)</w:t>
            </w:r>
          </w:p>
        </w:tc>
        <w:tc>
          <w:tcPr>
            <w:tcW w:w="992" w:type="dxa"/>
            <w:vAlign w:val="center"/>
          </w:tcPr>
          <w:p w14:paraId="4E519F7E" w14:textId="77777777" w:rsidR="003F2049" w:rsidRPr="00906FDE" w:rsidRDefault="003F2049" w:rsidP="00ED1DFE">
            <w:pPr>
              <w:spacing w:before="40" w:after="40"/>
              <w:jc w:val="center"/>
              <w:rPr>
                <w:rFonts w:cs="Arial"/>
                <w:color w:val="000000" w:themeColor="text1"/>
                <w:sz w:val="16"/>
                <w:szCs w:val="16"/>
              </w:rPr>
            </w:pPr>
            <w:r w:rsidRPr="00906FDE">
              <w:rPr>
                <w:rFonts w:cs="Arial"/>
                <w:color w:val="000000" w:themeColor="text1"/>
                <w:sz w:val="16"/>
                <w:szCs w:val="16"/>
              </w:rPr>
              <w:t>(¾)</w:t>
            </w:r>
          </w:p>
        </w:tc>
        <w:tc>
          <w:tcPr>
            <w:tcW w:w="992" w:type="dxa"/>
            <w:vAlign w:val="center"/>
          </w:tcPr>
          <w:p w14:paraId="2C608E0D" w14:textId="77777777" w:rsidR="003F2049" w:rsidRPr="00906FDE" w:rsidRDefault="003F2049" w:rsidP="00ED1DFE">
            <w:pPr>
              <w:spacing w:before="40" w:after="40"/>
              <w:jc w:val="center"/>
              <w:rPr>
                <w:rFonts w:cs="Arial"/>
                <w:color w:val="000000" w:themeColor="text1"/>
                <w:sz w:val="16"/>
                <w:szCs w:val="16"/>
              </w:rPr>
            </w:pPr>
            <w:r w:rsidRPr="00906FDE">
              <w:rPr>
                <w:rFonts w:cs="Arial"/>
                <w:color w:val="000000" w:themeColor="text1"/>
                <w:sz w:val="16"/>
                <w:szCs w:val="16"/>
              </w:rPr>
              <w:t>(¾)</w:t>
            </w:r>
          </w:p>
        </w:tc>
        <w:tc>
          <w:tcPr>
            <w:tcW w:w="993" w:type="dxa"/>
            <w:vAlign w:val="center"/>
          </w:tcPr>
          <w:p w14:paraId="0F364412" w14:textId="77777777" w:rsidR="003F2049" w:rsidRPr="00906FDE" w:rsidRDefault="003F2049" w:rsidP="00ED1DFE">
            <w:pPr>
              <w:spacing w:before="40" w:after="40"/>
              <w:jc w:val="center"/>
              <w:rPr>
                <w:rFonts w:cs="Arial"/>
                <w:color w:val="000000" w:themeColor="text1"/>
                <w:sz w:val="16"/>
                <w:szCs w:val="16"/>
              </w:rPr>
            </w:pPr>
            <w:r w:rsidRPr="00906FDE">
              <w:rPr>
                <w:rFonts w:cs="Arial"/>
                <w:color w:val="000000" w:themeColor="text1"/>
                <w:sz w:val="16"/>
                <w:szCs w:val="16"/>
              </w:rPr>
              <w:t>(¾)</w:t>
            </w:r>
          </w:p>
        </w:tc>
      </w:tr>
      <w:tr w:rsidR="003F2049" w:rsidRPr="00FC199D" w14:paraId="673117B7" w14:textId="77777777" w:rsidTr="00EF31A3">
        <w:trPr>
          <w:cantSplit/>
        </w:trPr>
        <w:tc>
          <w:tcPr>
            <w:tcW w:w="5670" w:type="dxa"/>
          </w:tcPr>
          <w:p w14:paraId="75C9E66F" w14:textId="77777777" w:rsidR="003F2049" w:rsidRPr="00FB21BA" w:rsidRDefault="003F2049" w:rsidP="00ED1DFE">
            <w:pPr>
              <w:spacing w:before="40" w:after="40"/>
              <w:rPr>
                <w:rFonts w:cs="Arial"/>
                <w:color w:val="000000" w:themeColor="text1"/>
                <w:sz w:val="16"/>
                <w:szCs w:val="16"/>
              </w:rPr>
            </w:pPr>
            <w:r>
              <w:rPr>
                <w:rFonts w:cs="Arial"/>
                <w:color w:val="000000" w:themeColor="text1"/>
                <w:sz w:val="16"/>
                <w:szCs w:val="16"/>
              </w:rPr>
              <w:t>Household Disposable Income</w:t>
            </w:r>
          </w:p>
        </w:tc>
        <w:tc>
          <w:tcPr>
            <w:tcW w:w="992" w:type="dxa"/>
          </w:tcPr>
          <w:p w14:paraId="5D9A25E3" w14:textId="77777777" w:rsidR="003F2049" w:rsidRPr="00906FDE" w:rsidRDefault="003F2049" w:rsidP="00ED1DFE">
            <w:pPr>
              <w:spacing w:before="40" w:after="40"/>
              <w:jc w:val="center"/>
              <w:rPr>
                <w:rFonts w:cs="Arial"/>
                <w:color w:val="000000" w:themeColor="text1"/>
                <w:sz w:val="16"/>
                <w:szCs w:val="16"/>
              </w:rPr>
            </w:pPr>
            <w:r w:rsidRPr="00906FDE">
              <w:rPr>
                <w:rFonts w:cs="Arial"/>
                <w:color w:val="000000" w:themeColor="text1"/>
                <w:sz w:val="16"/>
                <w:szCs w:val="16"/>
              </w:rPr>
              <w:t>½</w:t>
            </w:r>
          </w:p>
        </w:tc>
        <w:tc>
          <w:tcPr>
            <w:tcW w:w="992" w:type="dxa"/>
            <w:vAlign w:val="center"/>
          </w:tcPr>
          <w:p w14:paraId="7DAC4F27" w14:textId="77777777" w:rsidR="003F2049" w:rsidRPr="00906FDE" w:rsidRDefault="003F2049" w:rsidP="00ED1DFE">
            <w:pPr>
              <w:spacing w:before="40" w:after="40"/>
              <w:jc w:val="center"/>
              <w:rPr>
                <w:rFonts w:cs="Arial"/>
                <w:color w:val="000000" w:themeColor="text1"/>
                <w:sz w:val="16"/>
                <w:szCs w:val="16"/>
              </w:rPr>
            </w:pPr>
            <w:r w:rsidRPr="00906FDE">
              <w:rPr>
                <w:rFonts w:cs="Arial"/>
                <w:color w:val="000000" w:themeColor="text1"/>
                <w:sz w:val="16"/>
                <w:szCs w:val="16"/>
              </w:rPr>
              <w:t>1</w:t>
            </w:r>
          </w:p>
        </w:tc>
        <w:tc>
          <w:tcPr>
            <w:tcW w:w="992" w:type="dxa"/>
            <w:vAlign w:val="center"/>
          </w:tcPr>
          <w:p w14:paraId="56657544" w14:textId="77777777" w:rsidR="003F2049" w:rsidRPr="00906FDE" w:rsidRDefault="003F2049" w:rsidP="00ED1DFE">
            <w:pPr>
              <w:spacing w:before="40" w:after="40"/>
              <w:jc w:val="center"/>
              <w:rPr>
                <w:rFonts w:cs="Arial"/>
                <w:color w:val="000000" w:themeColor="text1"/>
                <w:sz w:val="16"/>
                <w:szCs w:val="16"/>
              </w:rPr>
            </w:pPr>
            <w:r w:rsidRPr="00906FDE">
              <w:rPr>
                <w:rFonts w:cs="Arial"/>
                <w:color w:val="000000" w:themeColor="text1"/>
                <w:sz w:val="16"/>
                <w:szCs w:val="16"/>
              </w:rPr>
              <w:t>1¼</w:t>
            </w:r>
          </w:p>
        </w:tc>
        <w:tc>
          <w:tcPr>
            <w:tcW w:w="993" w:type="dxa"/>
            <w:vAlign w:val="center"/>
          </w:tcPr>
          <w:p w14:paraId="0D509357" w14:textId="77777777" w:rsidR="003F2049" w:rsidRPr="00906FDE" w:rsidRDefault="003F2049" w:rsidP="00ED1DFE">
            <w:pPr>
              <w:spacing w:before="40" w:after="40"/>
              <w:jc w:val="center"/>
              <w:rPr>
                <w:rFonts w:cs="Arial"/>
                <w:color w:val="000000" w:themeColor="text1"/>
                <w:sz w:val="16"/>
                <w:szCs w:val="16"/>
              </w:rPr>
            </w:pPr>
            <w:r w:rsidRPr="00906FDE">
              <w:rPr>
                <w:rFonts w:cs="Arial"/>
                <w:color w:val="000000" w:themeColor="text1"/>
                <w:sz w:val="16"/>
                <w:szCs w:val="16"/>
              </w:rPr>
              <w:t>1¼</w:t>
            </w:r>
          </w:p>
        </w:tc>
      </w:tr>
      <w:tr w:rsidR="003F2049" w:rsidRPr="00FC199D" w14:paraId="5379C4CF" w14:textId="77777777" w:rsidTr="00EF31A3">
        <w:trPr>
          <w:cantSplit/>
        </w:trPr>
        <w:tc>
          <w:tcPr>
            <w:tcW w:w="5670" w:type="dxa"/>
            <w:tcBorders>
              <w:bottom w:val="single" w:sz="4" w:space="0" w:color="auto"/>
            </w:tcBorders>
            <w:vAlign w:val="bottom"/>
          </w:tcPr>
          <w:p w14:paraId="6167C0A3" w14:textId="77777777" w:rsidR="003F2049" w:rsidRPr="00FB21BA" w:rsidRDefault="003F2049" w:rsidP="00ED1DFE">
            <w:pPr>
              <w:spacing w:before="40" w:after="40"/>
              <w:rPr>
                <w:rFonts w:cs="Arial"/>
                <w:color w:val="000000" w:themeColor="text1"/>
                <w:sz w:val="16"/>
                <w:szCs w:val="16"/>
              </w:rPr>
            </w:pPr>
            <w:r>
              <w:rPr>
                <w:rFonts w:cs="Arial"/>
                <w:color w:val="000000" w:themeColor="text1"/>
                <w:sz w:val="16"/>
                <w:szCs w:val="16"/>
              </w:rPr>
              <w:t>Productivity</w:t>
            </w:r>
          </w:p>
        </w:tc>
        <w:tc>
          <w:tcPr>
            <w:tcW w:w="992" w:type="dxa"/>
            <w:tcBorders>
              <w:bottom w:val="single" w:sz="4" w:space="0" w:color="auto"/>
            </w:tcBorders>
            <w:vAlign w:val="center"/>
          </w:tcPr>
          <w:p w14:paraId="64562267" w14:textId="77777777" w:rsidR="003F2049" w:rsidRPr="00F03615" w:rsidRDefault="003F2049" w:rsidP="00ED1DFE">
            <w:pPr>
              <w:spacing w:before="40" w:after="40"/>
              <w:jc w:val="center"/>
              <w:rPr>
                <w:rFonts w:cs="Arial"/>
                <w:color w:val="000000" w:themeColor="text1"/>
                <w:sz w:val="16"/>
                <w:szCs w:val="16"/>
              </w:rPr>
            </w:pPr>
            <w:r w:rsidRPr="00F03615">
              <w:rPr>
                <w:rFonts w:cs="Arial"/>
                <w:color w:val="000000" w:themeColor="text1"/>
                <w:sz w:val="16"/>
                <w:szCs w:val="16"/>
              </w:rPr>
              <w:t>1¼</w:t>
            </w:r>
          </w:p>
        </w:tc>
        <w:tc>
          <w:tcPr>
            <w:tcW w:w="992" w:type="dxa"/>
            <w:tcBorders>
              <w:bottom w:val="single" w:sz="4" w:space="0" w:color="auto"/>
            </w:tcBorders>
            <w:vAlign w:val="center"/>
          </w:tcPr>
          <w:p w14:paraId="5772A68D" w14:textId="77777777" w:rsidR="003F2049" w:rsidRPr="00F03615" w:rsidRDefault="003F2049" w:rsidP="00ED1DFE">
            <w:pPr>
              <w:spacing w:before="40" w:after="40"/>
              <w:jc w:val="center"/>
              <w:rPr>
                <w:rFonts w:cs="Arial"/>
                <w:color w:val="000000" w:themeColor="text1"/>
                <w:sz w:val="16"/>
                <w:szCs w:val="16"/>
              </w:rPr>
            </w:pPr>
            <w:r w:rsidRPr="00F03615">
              <w:rPr>
                <w:rFonts w:cs="Arial"/>
                <w:color w:val="000000" w:themeColor="text1"/>
                <w:sz w:val="16"/>
                <w:szCs w:val="16"/>
              </w:rPr>
              <w:t>1½</w:t>
            </w:r>
          </w:p>
        </w:tc>
        <w:tc>
          <w:tcPr>
            <w:tcW w:w="992" w:type="dxa"/>
            <w:tcBorders>
              <w:bottom w:val="single" w:sz="4" w:space="0" w:color="auto"/>
            </w:tcBorders>
            <w:vAlign w:val="center"/>
          </w:tcPr>
          <w:p w14:paraId="646C66F5" w14:textId="77777777" w:rsidR="003F2049" w:rsidRPr="00F03615" w:rsidRDefault="003F2049" w:rsidP="00ED1DFE">
            <w:pPr>
              <w:spacing w:before="40" w:after="40"/>
              <w:jc w:val="center"/>
              <w:rPr>
                <w:rFonts w:cs="Arial"/>
                <w:color w:val="000000" w:themeColor="text1"/>
                <w:sz w:val="16"/>
                <w:szCs w:val="16"/>
              </w:rPr>
            </w:pPr>
            <w:r w:rsidRPr="00F03615">
              <w:rPr>
                <w:rFonts w:cs="Arial"/>
                <w:color w:val="000000" w:themeColor="text1"/>
                <w:sz w:val="16"/>
                <w:szCs w:val="16"/>
              </w:rPr>
              <w:t>1½</w:t>
            </w:r>
          </w:p>
        </w:tc>
        <w:tc>
          <w:tcPr>
            <w:tcW w:w="993" w:type="dxa"/>
            <w:tcBorders>
              <w:bottom w:val="single" w:sz="4" w:space="0" w:color="auto"/>
            </w:tcBorders>
            <w:vAlign w:val="center"/>
          </w:tcPr>
          <w:p w14:paraId="2DB6A8E2" w14:textId="77777777" w:rsidR="003F2049" w:rsidRPr="00F03615" w:rsidRDefault="003F2049" w:rsidP="00ED1DFE">
            <w:pPr>
              <w:spacing w:before="40" w:after="40"/>
              <w:jc w:val="center"/>
              <w:rPr>
                <w:rFonts w:cs="Arial"/>
                <w:color w:val="000000" w:themeColor="text1"/>
                <w:sz w:val="16"/>
                <w:szCs w:val="16"/>
              </w:rPr>
            </w:pPr>
            <w:r w:rsidRPr="00F03615">
              <w:rPr>
                <w:rFonts w:cs="Arial"/>
                <w:color w:val="000000" w:themeColor="text1"/>
                <w:sz w:val="16"/>
                <w:szCs w:val="16"/>
              </w:rPr>
              <w:t>1½</w:t>
            </w:r>
          </w:p>
        </w:tc>
      </w:tr>
    </w:tbl>
    <w:p w14:paraId="018029D2" w14:textId="77777777" w:rsidR="003F2049" w:rsidRPr="002817A9" w:rsidRDefault="003F2049" w:rsidP="00A36D16">
      <w:pPr>
        <w:rPr>
          <w:noProof/>
          <w:sz w:val="6"/>
          <w:szCs w:val="6"/>
          <w:lang w:eastAsia="en-AU"/>
        </w:rPr>
      </w:pPr>
    </w:p>
    <w:p w14:paraId="2CD110FE" w14:textId="77777777" w:rsidR="003F2049" w:rsidRPr="00232296" w:rsidRDefault="003F2049" w:rsidP="00014948">
      <w:pPr>
        <w:pStyle w:val="Tablereference"/>
        <w:numPr>
          <w:ilvl w:val="0"/>
          <w:numId w:val="162"/>
        </w:numPr>
      </w:pPr>
      <w:r w:rsidRPr="00232296">
        <w:t xml:space="preserve">Figures reported are the per cent change in the level of each parameter relative to the baseline. The unemployment rate is in percentage points deviation. </w:t>
      </w:r>
      <w:r>
        <w:t>Values in parentheses are negative. Figures are rounded to the nearest quarter point.</w:t>
      </w:r>
    </w:p>
    <w:p w14:paraId="6B85A07C" w14:textId="77777777" w:rsidR="003F2049" w:rsidRDefault="003F2049" w:rsidP="003B1CBF">
      <w:pPr>
        <w:pStyle w:val="Source"/>
      </w:pPr>
      <w:r w:rsidRPr="00894E13">
        <w:t xml:space="preserve">Source: </w:t>
      </w:r>
      <w:r>
        <w:t>Victoria University Regional Model and NSW Treasury</w:t>
      </w:r>
    </w:p>
    <w:p w14:paraId="006AB3F1" w14:textId="77777777" w:rsidR="003F2049" w:rsidRPr="00793D3C" w:rsidRDefault="003F2049" w:rsidP="001A33A3">
      <w:pPr>
        <w:rPr>
          <w:lang w:eastAsia="en-AU"/>
        </w:rPr>
      </w:pPr>
    </w:p>
    <w:p w14:paraId="1885DC3A" w14:textId="77777777" w:rsidR="003F2049" w:rsidRPr="00C5130D" w:rsidRDefault="003F2049" w:rsidP="003F2049">
      <w:pPr>
        <w:pStyle w:val="ChartFX"/>
        <w:ind w:left="1418" w:hanging="1418"/>
      </w:pPr>
      <w:r w:rsidRPr="00C5130D">
        <w:t>Impact on NSW domestic activity from a productivity shock</w:t>
      </w:r>
    </w:p>
    <w:p w14:paraId="001D9C7E" w14:textId="179EBC6D" w:rsidR="00BD371E" w:rsidRDefault="00BD371E" w:rsidP="00232296">
      <w:pPr>
        <w:rPr>
          <w:rFonts w:eastAsia="Lucida Sans"/>
        </w:rPr>
      </w:pPr>
      <w:r w:rsidRPr="00BD371E">
        <w:rPr>
          <w:noProof/>
        </w:rPr>
        <w:drawing>
          <wp:inline distT="0" distB="0" distL="0" distR="0" wp14:anchorId="7D7AE5E4" wp14:editId="4AEA7EFA">
            <wp:extent cx="6120765" cy="2593975"/>
            <wp:effectExtent l="0" t="0" r="0" b="0"/>
            <wp:docPr id="123482163" name="Picture 50" descr="Chart F.3: Impact on NSW domestic activity from a productivity sh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2163" name="Picture 50" descr="Chart F.3: Impact on NSW domestic activity from a productivity shock"/>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6120765" cy="2593975"/>
                    </a:xfrm>
                    <a:prstGeom prst="rect">
                      <a:avLst/>
                    </a:prstGeom>
                    <a:noFill/>
                    <a:ln>
                      <a:noFill/>
                    </a:ln>
                  </pic:spPr>
                </pic:pic>
              </a:graphicData>
            </a:graphic>
          </wp:inline>
        </w:drawing>
      </w:r>
    </w:p>
    <w:p w14:paraId="57088ABF" w14:textId="77777777" w:rsidR="003F2049" w:rsidRPr="009C3E56" w:rsidRDefault="003F2049" w:rsidP="0047514B">
      <w:pPr>
        <w:pStyle w:val="Source"/>
      </w:pPr>
      <w:r w:rsidRPr="00625C81">
        <w:t xml:space="preserve">Source: </w:t>
      </w:r>
      <w:r w:rsidRPr="00664DEC">
        <w:t>Victoria University Regional Model and NSW Treasury</w:t>
      </w:r>
    </w:p>
    <w:p w14:paraId="7DBFB346" w14:textId="77777777" w:rsidR="003F2049" w:rsidRDefault="003F2049">
      <w:pPr>
        <w:spacing w:before="360" w:after="120"/>
        <w:rPr>
          <w:rFonts w:ascii="Public Sans SemiBold" w:hAnsi="Public Sans SemiBold"/>
          <w:b/>
          <w:bCs/>
          <w:color w:val="000000" w:themeColor="text1"/>
          <w:kern w:val="28"/>
          <w:sz w:val="24"/>
          <w:szCs w:val="28"/>
          <w:lang w:val="en-AU"/>
        </w:rPr>
      </w:pPr>
      <w:r>
        <w:br w:type="page"/>
      </w:r>
    </w:p>
    <w:p w14:paraId="3E4D883B" w14:textId="77777777" w:rsidR="003F2049" w:rsidRPr="006C3028" w:rsidRDefault="003F2049" w:rsidP="00A36D16">
      <w:pPr>
        <w:pStyle w:val="Heading4"/>
      </w:pPr>
      <w:r>
        <w:lastRenderedPageBreak/>
        <w:t>Revenue impact on the Budget and over the forward estimates</w:t>
      </w:r>
    </w:p>
    <w:p w14:paraId="3F700664" w14:textId="77777777" w:rsidR="003F2049" w:rsidRPr="00793D3C" w:rsidRDefault="003F2049" w:rsidP="00223F3A">
      <w:pPr>
        <w:pStyle w:val="BodyText"/>
      </w:pPr>
      <w:r w:rsidRPr="7505489D">
        <w:rPr>
          <w:lang w:val="en-US"/>
        </w:rPr>
        <w:t xml:space="preserve">This scenario results in an increase in tax collections for the Government across several categories of government revenue. The main exception is payroll tax. Although real wages increase, broader disinflationary pressures lower nominal </w:t>
      </w:r>
      <w:r>
        <w:rPr>
          <w:lang w:val="en-US"/>
        </w:rPr>
        <w:t>prices</w:t>
      </w:r>
      <w:r w:rsidRPr="7505489D">
        <w:rPr>
          <w:lang w:val="en-US"/>
        </w:rPr>
        <w:t xml:space="preserve"> and payroll tax revenues</w:t>
      </w:r>
      <w:r w:rsidRPr="6191368F">
        <w:rPr>
          <w:lang w:val="en-US"/>
        </w:rPr>
        <w:t>.</w:t>
      </w:r>
      <w:r w:rsidRPr="7505489D">
        <w:rPr>
          <w:lang w:val="en-US"/>
        </w:rPr>
        <w:t xml:space="preserve"> Residential and commercial transfer duty collections are marginally higher, consistent with an increase in dwelling and non-dwelling investment as well as higher household disposable income. </w:t>
      </w:r>
      <w:r>
        <w:rPr>
          <w:lang w:val="en-US"/>
        </w:rPr>
        <w:t>R</w:t>
      </w:r>
      <w:r w:rsidRPr="6191368F">
        <w:rPr>
          <w:lang w:val="en-US"/>
        </w:rPr>
        <w:t>oyalties</w:t>
      </w:r>
      <w:r w:rsidRPr="7505489D">
        <w:rPr>
          <w:lang w:val="en-US"/>
        </w:rPr>
        <w:t xml:space="preserve"> also rise </w:t>
      </w:r>
      <w:r>
        <w:rPr>
          <w:lang w:val="en-US"/>
        </w:rPr>
        <w:t>as lower production costs relative to global prices (due to higher domestic productivity), reflected in a real exchange rate depreciation, contributes to</w:t>
      </w:r>
      <w:r w:rsidRPr="7505489D">
        <w:rPr>
          <w:lang w:val="en-US"/>
        </w:rPr>
        <w:t xml:space="preserve"> </w:t>
      </w:r>
      <w:r>
        <w:rPr>
          <w:lang w:val="en-US"/>
        </w:rPr>
        <w:t>greater</w:t>
      </w:r>
      <w:r w:rsidRPr="7505489D">
        <w:rPr>
          <w:lang w:val="en-US"/>
        </w:rPr>
        <w:t xml:space="preserve"> exports</w:t>
      </w:r>
      <w:r>
        <w:rPr>
          <w:lang w:val="en-US"/>
        </w:rPr>
        <w:t xml:space="preserve">. </w:t>
      </w:r>
      <w:r w:rsidRPr="7505489D">
        <w:rPr>
          <w:lang w:val="en-US"/>
        </w:rPr>
        <w:t>The State’s GST revenue increases, reflecting an increase in household consumption and dwelling investment.</w:t>
      </w:r>
    </w:p>
    <w:p w14:paraId="47B204B1" w14:textId="77777777" w:rsidR="003F2049" w:rsidRPr="00625C81" w:rsidRDefault="003F2049" w:rsidP="003F2049">
      <w:pPr>
        <w:pStyle w:val="TableFX"/>
        <w:ind w:left="1418" w:hanging="1418"/>
      </w:pPr>
      <w:r w:rsidRPr="00625C81">
        <w:t>Effect on major revenue parameters</w:t>
      </w:r>
      <w:r w:rsidRPr="00625C81">
        <w:rPr>
          <w:vertAlign w:val="superscript"/>
        </w:rPr>
        <w:t>(a)</w:t>
      </w:r>
    </w:p>
    <w:tbl>
      <w:tblPr>
        <w:tblW w:w="9628" w:type="dxa"/>
        <w:tblLook w:val="04A0" w:firstRow="1" w:lastRow="0" w:firstColumn="1" w:lastColumn="0" w:noHBand="0" w:noVBand="1"/>
        <w:tblCaption w:val="Table F.6: Effect on major revenue parameters"/>
      </w:tblPr>
      <w:tblGrid>
        <w:gridCol w:w="4528"/>
        <w:gridCol w:w="1275"/>
        <w:gridCol w:w="1271"/>
        <w:gridCol w:w="1279"/>
        <w:gridCol w:w="1275"/>
      </w:tblGrid>
      <w:tr w:rsidR="003F2049" w:rsidRPr="00E535FA" w14:paraId="1B80A187" w14:textId="77777777">
        <w:trPr>
          <w:trHeight w:val="283"/>
        </w:trPr>
        <w:tc>
          <w:tcPr>
            <w:tcW w:w="4528" w:type="dxa"/>
            <w:tcBorders>
              <w:top w:val="nil"/>
              <w:left w:val="nil"/>
              <w:bottom w:val="nil"/>
              <w:right w:val="nil"/>
            </w:tcBorders>
            <w:shd w:val="clear" w:color="auto" w:fill="EBEBEB"/>
            <w:vAlign w:val="bottom"/>
            <w:hideMark/>
          </w:tcPr>
          <w:p w14:paraId="136AD664" w14:textId="77777777" w:rsidR="003F2049" w:rsidRPr="006D6B60" w:rsidRDefault="003F2049" w:rsidP="00AB739F">
            <w:pPr>
              <w:rPr>
                <w:rFonts w:cs="Arial"/>
                <w:sz w:val="17"/>
                <w:szCs w:val="17"/>
                <w:lang w:eastAsia="en-AU"/>
              </w:rPr>
            </w:pPr>
            <w:r w:rsidRPr="006D6B60">
              <w:rPr>
                <w:rFonts w:cs="Arial"/>
                <w:sz w:val="17"/>
                <w:szCs w:val="17"/>
                <w:lang w:eastAsia="en-AU"/>
              </w:rPr>
              <w:t>Financial year estimate</w:t>
            </w:r>
            <w:r w:rsidRPr="006D6B60">
              <w:rPr>
                <w:rFonts w:cs="Arial"/>
                <w:sz w:val="17"/>
                <w:szCs w:val="17"/>
                <w:vertAlign w:val="superscript"/>
                <w:lang w:eastAsia="en-AU"/>
              </w:rPr>
              <w:t xml:space="preserve">(a) </w:t>
            </w:r>
          </w:p>
        </w:tc>
        <w:tc>
          <w:tcPr>
            <w:tcW w:w="1275" w:type="dxa"/>
            <w:tcBorders>
              <w:top w:val="nil"/>
              <w:left w:val="nil"/>
              <w:bottom w:val="nil"/>
              <w:right w:val="nil"/>
            </w:tcBorders>
            <w:shd w:val="clear" w:color="auto" w:fill="EBEBEB"/>
            <w:vAlign w:val="center"/>
            <w:hideMark/>
          </w:tcPr>
          <w:p w14:paraId="04AF76E0" w14:textId="77777777" w:rsidR="003F2049" w:rsidRPr="006D6B60" w:rsidRDefault="003F2049" w:rsidP="00AB739F">
            <w:pPr>
              <w:jc w:val="center"/>
              <w:rPr>
                <w:rFonts w:cs="Arial"/>
                <w:sz w:val="17"/>
                <w:szCs w:val="17"/>
                <w:lang w:eastAsia="en-AU"/>
              </w:rPr>
            </w:pPr>
            <w:r w:rsidRPr="006D6B60">
              <w:rPr>
                <w:rFonts w:cs="Arial"/>
                <w:sz w:val="17"/>
                <w:szCs w:val="17"/>
                <w:lang w:eastAsia="en-AU"/>
              </w:rPr>
              <w:t>2026-27</w:t>
            </w:r>
          </w:p>
        </w:tc>
        <w:tc>
          <w:tcPr>
            <w:tcW w:w="1271" w:type="dxa"/>
            <w:tcBorders>
              <w:top w:val="nil"/>
              <w:left w:val="nil"/>
              <w:bottom w:val="nil"/>
              <w:right w:val="nil"/>
            </w:tcBorders>
            <w:shd w:val="clear" w:color="auto" w:fill="EBEBEB"/>
            <w:vAlign w:val="center"/>
            <w:hideMark/>
          </w:tcPr>
          <w:p w14:paraId="5A7019DC" w14:textId="77777777" w:rsidR="003F2049" w:rsidRPr="006D6B60" w:rsidRDefault="003F2049" w:rsidP="00AB739F">
            <w:pPr>
              <w:jc w:val="center"/>
              <w:rPr>
                <w:rFonts w:cs="Arial"/>
                <w:sz w:val="17"/>
                <w:szCs w:val="17"/>
                <w:lang w:eastAsia="en-AU"/>
              </w:rPr>
            </w:pPr>
            <w:r w:rsidRPr="006D6B60">
              <w:rPr>
                <w:rFonts w:cs="Arial"/>
                <w:sz w:val="17"/>
                <w:szCs w:val="17"/>
                <w:lang w:eastAsia="en-AU"/>
              </w:rPr>
              <w:t>2027-28</w:t>
            </w:r>
          </w:p>
        </w:tc>
        <w:tc>
          <w:tcPr>
            <w:tcW w:w="1279" w:type="dxa"/>
            <w:tcBorders>
              <w:top w:val="nil"/>
              <w:left w:val="nil"/>
              <w:bottom w:val="nil"/>
              <w:right w:val="nil"/>
            </w:tcBorders>
            <w:shd w:val="clear" w:color="auto" w:fill="EBEBEB"/>
            <w:vAlign w:val="center"/>
            <w:hideMark/>
          </w:tcPr>
          <w:p w14:paraId="199CE664" w14:textId="77777777" w:rsidR="003F2049" w:rsidRPr="006D6B60" w:rsidRDefault="003F2049" w:rsidP="00AB739F">
            <w:pPr>
              <w:jc w:val="center"/>
              <w:rPr>
                <w:rFonts w:cs="Arial"/>
                <w:sz w:val="17"/>
                <w:szCs w:val="17"/>
                <w:lang w:eastAsia="en-AU"/>
              </w:rPr>
            </w:pPr>
            <w:r w:rsidRPr="006D6B60">
              <w:rPr>
                <w:rFonts w:cs="Arial"/>
                <w:sz w:val="17"/>
                <w:szCs w:val="17"/>
                <w:lang w:eastAsia="en-AU"/>
              </w:rPr>
              <w:t>2028-29</w:t>
            </w:r>
          </w:p>
        </w:tc>
        <w:tc>
          <w:tcPr>
            <w:tcW w:w="1275" w:type="dxa"/>
            <w:tcBorders>
              <w:top w:val="nil"/>
              <w:left w:val="nil"/>
              <w:bottom w:val="nil"/>
              <w:right w:val="nil"/>
            </w:tcBorders>
            <w:shd w:val="clear" w:color="auto" w:fill="EBEBEB"/>
            <w:vAlign w:val="center"/>
            <w:hideMark/>
          </w:tcPr>
          <w:p w14:paraId="333F3929" w14:textId="77777777" w:rsidR="003F2049" w:rsidRPr="006D6B60" w:rsidRDefault="003F2049" w:rsidP="00AB739F">
            <w:pPr>
              <w:jc w:val="center"/>
              <w:rPr>
                <w:rFonts w:cs="Arial"/>
                <w:sz w:val="17"/>
                <w:szCs w:val="17"/>
                <w:lang w:eastAsia="en-AU"/>
              </w:rPr>
            </w:pPr>
            <w:r w:rsidRPr="006D6B60">
              <w:rPr>
                <w:rFonts w:cs="Arial"/>
                <w:sz w:val="17"/>
                <w:szCs w:val="17"/>
                <w:lang w:eastAsia="en-AU"/>
              </w:rPr>
              <w:t>2029-30</w:t>
            </w:r>
          </w:p>
        </w:tc>
      </w:tr>
      <w:tr w:rsidR="003F2049" w:rsidRPr="00E535FA" w14:paraId="4966F012" w14:textId="77777777">
        <w:trPr>
          <w:trHeight w:val="283"/>
        </w:trPr>
        <w:tc>
          <w:tcPr>
            <w:tcW w:w="4528" w:type="dxa"/>
            <w:tcBorders>
              <w:top w:val="nil"/>
              <w:left w:val="nil"/>
              <w:bottom w:val="nil"/>
              <w:right w:val="nil"/>
            </w:tcBorders>
            <w:shd w:val="clear" w:color="auto" w:fill="EBEBEB"/>
            <w:vAlign w:val="center"/>
          </w:tcPr>
          <w:p w14:paraId="30C18465" w14:textId="77777777" w:rsidR="003F2049" w:rsidRPr="006D6B60" w:rsidRDefault="003F2049" w:rsidP="00AB739F">
            <w:pPr>
              <w:jc w:val="center"/>
              <w:rPr>
                <w:rFonts w:cs="Arial"/>
                <w:sz w:val="17"/>
                <w:szCs w:val="17"/>
                <w:lang w:eastAsia="en-AU"/>
              </w:rPr>
            </w:pPr>
          </w:p>
        </w:tc>
        <w:tc>
          <w:tcPr>
            <w:tcW w:w="1275" w:type="dxa"/>
            <w:tcBorders>
              <w:top w:val="nil"/>
              <w:left w:val="nil"/>
              <w:bottom w:val="nil"/>
              <w:right w:val="nil"/>
            </w:tcBorders>
            <w:shd w:val="clear" w:color="auto" w:fill="EBEBEB"/>
          </w:tcPr>
          <w:p w14:paraId="0B00F40E" w14:textId="77777777" w:rsidR="003F2049" w:rsidRPr="006D6B60" w:rsidRDefault="003F2049" w:rsidP="00AB739F">
            <w:pPr>
              <w:jc w:val="center"/>
              <w:rPr>
                <w:rFonts w:cs="Arial"/>
                <w:sz w:val="17"/>
                <w:szCs w:val="17"/>
                <w:lang w:eastAsia="en-AU"/>
              </w:rPr>
            </w:pPr>
            <w:r w:rsidRPr="006D6B60">
              <w:rPr>
                <w:rFonts w:cs="Arial"/>
                <w:sz w:val="17"/>
                <w:szCs w:val="17"/>
                <w:lang w:eastAsia="en-AU"/>
              </w:rPr>
              <w:t>$m</w:t>
            </w:r>
          </w:p>
        </w:tc>
        <w:tc>
          <w:tcPr>
            <w:tcW w:w="1271" w:type="dxa"/>
            <w:tcBorders>
              <w:top w:val="nil"/>
              <w:left w:val="nil"/>
              <w:bottom w:val="nil"/>
              <w:right w:val="nil"/>
            </w:tcBorders>
            <w:shd w:val="clear" w:color="auto" w:fill="EBEBEB"/>
          </w:tcPr>
          <w:p w14:paraId="3E9F7D00" w14:textId="77777777" w:rsidR="003F2049" w:rsidRPr="006D6B60" w:rsidRDefault="003F2049" w:rsidP="00AB739F">
            <w:pPr>
              <w:jc w:val="center"/>
              <w:rPr>
                <w:rFonts w:cs="Arial"/>
                <w:sz w:val="17"/>
                <w:szCs w:val="17"/>
                <w:lang w:eastAsia="en-AU"/>
              </w:rPr>
            </w:pPr>
            <w:r w:rsidRPr="006D6B60">
              <w:rPr>
                <w:rFonts w:cs="Arial"/>
                <w:sz w:val="17"/>
                <w:szCs w:val="17"/>
                <w:lang w:eastAsia="en-AU"/>
              </w:rPr>
              <w:t>$m</w:t>
            </w:r>
          </w:p>
        </w:tc>
        <w:tc>
          <w:tcPr>
            <w:tcW w:w="1279" w:type="dxa"/>
            <w:tcBorders>
              <w:top w:val="nil"/>
              <w:left w:val="nil"/>
              <w:bottom w:val="nil"/>
              <w:right w:val="nil"/>
            </w:tcBorders>
            <w:shd w:val="clear" w:color="auto" w:fill="EBEBEB"/>
          </w:tcPr>
          <w:p w14:paraId="078B4085" w14:textId="77777777" w:rsidR="003F2049" w:rsidRPr="006D6B60" w:rsidRDefault="003F2049" w:rsidP="00AB739F">
            <w:pPr>
              <w:jc w:val="center"/>
              <w:rPr>
                <w:rFonts w:cs="Arial"/>
                <w:sz w:val="17"/>
                <w:szCs w:val="17"/>
                <w:lang w:eastAsia="en-AU"/>
              </w:rPr>
            </w:pPr>
            <w:r w:rsidRPr="006D6B60">
              <w:rPr>
                <w:rFonts w:cs="Arial"/>
                <w:sz w:val="17"/>
                <w:szCs w:val="17"/>
                <w:lang w:eastAsia="en-AU"/>
              </w:rPr>
              <w:t>$m</w:t>
            </w:r>
          </w:p>
        </w:tc>
        <w:tc>
          <w:tcPr>
            <w:tcW w:w="1275" w:type="dxa"/>
            <w:tcBorders>
              <w:top w:val="nil"/>
              <w:left w:val="nil"/>
              <w:bottom w:val="nil"/>
              <w:right w:val="nil"/>
            </w:tcBorders>
            <w:shd w:val="clear" w:color="auto" w:fill="EBEBEB"/>
          </w:tcPr>
          <w:p w14:paraId="0436E7CA" w14:textId="77777777" w:rsidR="003F2049" w:rsidRPr="006D6B60" w:rsidRDefault="003F2049" w:rsidP="00AB739F">
            <w:pPr>
              <w:jc w:val="center"/>
              <w:rPr>
                <w:rFonts w:cs="Arial"/>
                <w:sz w:val="17"/>
                <w:szCs w:val="17"/>
                <w:lang w:eastAsia="en-AU"/>
              </w:rPr>
            </w:pPr>
            <w:r w:rsidRPr="006D6B60">
              <w:rPr>
                <w:rFonts w:cs="Arial"/>
                <w:sz w:val="17"/>
                <w:szCs w:val="17"/>
                <w:lang w:eastAsia="en-AU"/>
              </w:rPr>
              <w:t>$m</w:t>
            </w:r>
          </w:p>
        </w:tc>
      </w:tr>
      <w:tr w:rsidR="003F2049" w:rsidRPr="00E535FA" w14:paraId="6DCACBCB" w14:textId="77777777" w:rsidTr="0065796E">
        <w:trPr>
          <w:trHeight w:val="255"/>
        </w:trPr>
        <w:tc>
          <w:tcPr>
            <w:tcW w:w="4528" w:type="dxa"/>
            <w:tcBorders>
              <w:top w:val="nil"/>
              <w:left w:val="nil"/>
              <w:bottom w:val="nil"/>
              <w:right w:val="nil"/>
            </w:tcBorders>
            <w:vAlign w:val="center"/>
            <w:hideMark/>
          </w:tcPr>
          <w:p w14:paraId="0D14CB84" w14:textId="77777777" w:rsidR="003F2049" w:rsidRPr="006D6B60" w:rsidRDefault="003F2049" w:rsidP="00AB739F">
            <w:pPr>
              <w:rPr>
                <w:rFonts w:cs="Arial"/>
                <w:sz w:val="16"/>
                <w:szCs w:val="16"/>
                <w:lang w:eastAsia="en-AU"/>
              </w:rPr>
            </w:pPr>
            <w:r w:rsidRPr="006D6B60">
              <w:rPr>
                <w:rFonts w:cs="Arial"/>
                <w:sz w:val="16"/>
                <w:szCs w:val="16"/>
                <w:lang w:eastAsia="en-AU"/>
              </w:rPr>
              <w:t xml:space="preserve">Payroll tax </w:t>
            </w:r>
          </w:p>
        </w:tc>
        <w:tc>
          <w:tcPr>
            <w:tcW w:w="1275" w:type="dxa"/>
            <w:tcBorders>
              <w:top w:val="nil"/>
              <w:left w:val="nil"/>
              <w:bottom w:val="nil"/>
              <w:right w:val="nil"/>
            </w:tcBorders>
            <w:vAlign w:val="center"/>
          </w:tcPr>
          <w:p w14:paraId="71D04CC9" w14:textId="77777777" w:rsidR="003F2049" w:rsidRPr="00F03615" w:rsidRDefault="003F2049" w:rsidP="00AB739F">
            <w:pPr>
              <w:ind w:left="-376" w:right="294"/>
              <w:jc w:val="right"/>
              <w:rPr>
                <w:rFonts w:cs="Arial"/>
                <w:sz w:val="16"/>
                <w:szCs w:val="16"/>
              </w:rPr>
            </w:pPr>
            <w:r w:rsidRPr="00F03615">
              <w:rPr>
                <w:rFonts w:cs="Arial"/>
                <w:sz w:val="16"/>
                <w:szCs w:val="16"/>
              </w:rPr>
              <w:t>(102)</w:t>
            </w:r>
          </w:p>
        </w:tc>
        <w:tc>
          <w:tcPr>
            <w:tcW w:w="1271" w:type="dxa"/>
            <w:tcBorders>
              <w:top w:val="nil"/>
              <w:left w:val="nil"/>
              <w:bottom w:val="nil"/>
              <w:right w:val="nil"/>
            </w:tcBorders>
            <w:vAlign w:val="center"/>
          </w:tcPr>
          <w:p w14:paraId="5F1E9FF2" w14:textId="77777777" w:rsidR="003F2049" w:rsidRPr="00F03615" w:rsidRDefault="003F2049" w:rsidP="00AB739F">
            <w:pPr>
              <w:ind w:left="-376" w:right="294"/>
              <w:jc w:val="right"/>
              <w:rPr>
                <w:rFonts w:cs="Arial"/>
                <w:sz w:val="16"/>
                <w:szCs w:val="16"/>
              </w:rPr>
            </w:pPr>
            <w:r w:rsidRPr="00F03615">
              <w:rPr>
                <w:rFonts w:cs="Arial"/>
                <w:sz w:val="16"/>
                <w:szCs w:val="16"/>
              </w:rPr>
              <w:t>(86)</w:t>
            </w:r>
          </w:p>
        </w:tc>
        <w:tc>
          <w:tcPr>
            <w:tcW w:w="1279" w:type="dxa"/>
            <w:tcBorders>
              <w:top w:val="nil"/>
              <w:left w:val="nil"/>
              <w:bottom w:val="nil"/>
              <w:right w:val="nil"/>
            </w:tcBorders>
            <w:vAlign w:val="center"/>
          </w:tcPr>
          <w:p w14:paraId="34EAFA88" w14:textId="77777777" w:rsidR="003F2049" w:rsidRPr="00F03615" w:rsidRDefault="003F2049" w:rsidP="00AB739F">
            <w:pPr>
              <w:ind w:left="-376" w:right="294"/>
              <w:jc w:val="right"/>
              <w:rPr>
                <w:rFonts w:cs="Arial"/>
                <w:sz w:val="16"/>
                <w:szCs w:val="16"/>
              </w:rPr>
            </w:pPr>
            <w:r w:rsidRPr="00F03615">
              <w:rPr>
                <w:rFonts w:cs="Arial"/>
                <w:sz w:val="16"/>
                <w:szCs w:val="16"/>
              </w:rPr>
              <w:t>(58)</w:t>
            </w:r>
          </w:p>
        </w:tc>
        <w:tc>
          <w:tcPr>
            <w:tcW w:w="1275" w:type="dxa"/>
            <w:tcBorders>
              <w:top w:val="nil"/>
              <w:left w:val="nil"/>
              <w:bottom w:val="nil"/>
              <w:right w:val="nil"/>
            </w:tcBorders>
            <w:vAlign w:val="center"/>
          </w:tcPr>
          <w:p w14:paraId="3599F14C" w14:textId="77777777" w:rsidR="003F2049" w:rsidRPr="00F03615" w:rsidRDefault="003F2049" w:rsidP="00AB739F">
            <w:pPr>
              <w:ind w:left="-376" w:right="294"/>
              <w:jc w:val="right"/>
              <w:rPr>
                <w:rFonts w:cs="Arial"/>
                <w:sz w:val="16"/>
                <w:szCs w:val="16"/>
              </w:rPr>
            </w:pPr>
            <w:r w:rsidRPr="00F03615">
              <w:rPr>
                <w:rFonts w:cs="Arial"/>
                <w:sz w:val="16"/>
                <w:szCs w:val="16"/>
              </w:rPr>
              <w:t>(25)</w:t>
            </w:r>
          </w:p>
        </w:tc>
      </w:tr>
      <w:tr w:rsidR="003F2049" w:rsidRPr="00E535FA" w14:paraId="2252C042" w14:textId="77777777" w:rsidTr="0065796E">
        <w:trPr>
          <w:trHeight w:val="255"/>
        </w:trPr>
        <w:tc>
          <w:tcPr>
            <w:tcW w:w="4528" w:type="dxa"/>
            <w:tcBorders>
              <w:top w:val="nil"/>
              <w:left w:val="nil"/>
              <w:bottom w:val="nil"/>
              <w:right w:val="nil"/>
            </w:tcBorders>
            <w:vAlign w:val="center"/>
          </w:tcPr>
          <w:p w14:paraId="17F92D20" w14:textId="77777777" w:rsidR="003F2049" w:rsidRPr="006D6B60" w:rsidRDefault="003F2049" w:rsidP="00AB739F">
            <w:pPr>
              <w:rPr>
                <w:rFonts w:cs="Arial"/>
                <w:sz w:val="16"/>
                <w:szCs w:val="16"/>
                <w:lang w:eastAsia="en-AU"/>
              </w:rPr>
            </w:pPr>
            <w:r w:rsidRPr="006D6B60">
              <w:rPr>
                <w:rFonts w:cs="Arial"/>
                <w:sz w:val="16"/>
                <w:szCs w:val="16"/>
                <w:lang w:eastAsia="en-AU"/>
              </w:rPr>
              <w:t xml:space="preserve">Transfer duty </w:t>
            </w:r>
          </w:p>
        </w:tc>
        <w:tc>
          <w:tcPr>
            <w:tcW w:w="1275" w:type="dxa"/>
            <w:tcBorders>
              <w:top w:val="nil"/>
              <w:left w:val="nil"/>
              <w:bottom w:val="nil"/>
              <w:right w:val="nil"/>
            </w:tcBorders>
            <w:vAlign w:val="center"/>
          </w:tcPr>
          <w:p w14:paraId="4D44DA33" w14:textId="77777777" w:rsidR="003F2049" w:rsidRPr="00F03615" w:rsidRDefault="003F2049" w:rsidP="00AB739F">
            <w:pPr>
              <w:ind w:left="-376" w:right="294"/>
              <w:jc w:val="right"/>
              <w:rPr>
                <w:rFonts w:cs="Arial"/>
                <w:sz w:val="16"/>
                <w:szCs w:val="16"/>
              </w:rPr>
            </w:pPr>
            <w:r w:rsidRPr="00F03615">
              <w:rPr>
                <w:rFonts w:cs="Arial"/>
                <w:sz w:val="16"/>
                <w:szCs w:val="16"/>
              </w:rPr>
              <w:t>32</w:t>
            </w:r>
          </w:p>
        </w:tc>
        <w:tc>
          <w:tcPr>
            <w:tcW w:w="1271" w:type="dxa"/>
            <w:tcBorders>
              <w:top w:val="nil"/>
              <w:left w:val="nil"/>
              <w:bottom w:val="nil"/>
              <w:right w:val="nil"/>
            </w:tcBorders>
            <w:vAlign w:val="center"/>
          </w:tcPr>
          <w:p w14:paraId="6573AB7E" w14:textId="77777777" w:rsidR="003F2049" w:rsidRPr="00F03615" w:rsidRDefault="003F2049" w:rsidP="00AB739F">
            <w:pPr>
              <w:ind w:left="-376" w:right="294"/>
              <w:jc w:val="right"/>
              <w:rPr>
                <w:rFonts w:cs="Arial"/>
                <w:sz w:val="16"/>
                <w:szCs w:val="16"/>
              </w:rPr>
            </w:pPr>
            <w:r w:rsidRPr="00F03615">
              <w:rPr>
                <w:rFonts w:cs="Arial"/>
                <w:sz w:val="16"/>
                <w:szCs w:val="16"/>
              </w:rPr>
              <w:t>71</w:t>
            </w:r>
          </w:p>
        </w:tc>
        <w:tc>
          <w:tcPr>
            <w:tcW w:w="1279" w:type="dxa"/>
            <w:tcBorders>
              <w:top w:val="nil"/>
              <w:left w:val="nil"/>
              <w:bottom w:val="nil"/>
              <w:right w:val="nil"/>
            </w:tcBorders>
            <w:vAlign w:val="center"/>
          </w:tcPr>
          <w:p w14:paraId="2187003B" w14:textId="77777777" w:rsidR="003F2049" w:rsidRPr="00F03615" w:rsidRDefault="003F2049" w:rsidP="00AB739F">
            <w:pPr>
              <w:ind w:left="-376" w:right="294"/>
              <w:jc w:val="right"/>
              <w:rPr>
                <w:rFonts w:cs="Arial"/>
                <w:sz w:val="16"/>
                <w:szCs w:val="16"/>
              </w:rPr>
            </w:pPr>
            <w:r w:rsidRPr="00F03615">
              <w:rPr>
                <w:rFonts w:cs="Arial"/>
                <w:sz w:val="16"/>
                <w:szCs w:val="16"/>
              </w:rPr>
              <w:t>111</w:t>
            </w:r>
          </w:p>
        </w:tc>
        <w:tc>
          <w:tcPr>
            <w:tcW w:w="1275" w:type="dxa"/>
            <w:tcBorders>
              <w:top w:val="nil"/>
              <w:left w:val="nil"/>
              <w:bottom w:val="nil"/>
              <w:right w:val="nil"/>
            </w:tcBorders>
            <w:vAlign w:val="center"/>
          </w:tcPr>
          <w:p w14:paraId="532089C9" w14:textId="77777777" w:rsidR="003F2049" w:rsidRPr="00F03615" w:rsidRDefault="003F2049" w:rsidP="00AB739F">
            <w:pPr>
              <w:ind w:left="-376" w:right="294"/>
              <w:jc w:val="right"/>
              <w:rPr>
                <w:rFonts w:cs="Arial"/>
                <w:sz w:val="16"/>
                <w:szCs w:val="16"/>
              </w:rPr>
            </w:pPr>
            <w:r w:rsidRPr="00F03615">
              <w:rPr>
                <w:rFonts w:cs="Arial"/>
                <w:sz w:val="16"/>
                <w:szCs w:val="16"/>
              </w:rPr>
              <w:t>140</w:t>
            </w:r>
          </w:p>
        </w:tc>
      </w:tr>
      <w:tr w:rsidR="003F2049" w:rsidRPr="00E535FA" w14:paraId="160E57AD" w14:textId="77777777" w:rsidTr="0065796E">
        <w:trPr>
          <w:trHeight w:val="255"/>
        </w:trPr>
        <w:tc>
          <w:tcPr>
            <w:tcW w:w="4528" w:type="dxa"/>
            <w:tcBorders>
              <w:top w:val="nil"/>
              <w:left w:val="nil"/>
              <w:bottom w:val="nil"/>
              <w:right w:val="nil"/>
            </w:tcBorders>
            <w:vAlign w:val="center"/>
          </w:tcPr>
          <w:p w14:paraId="5BA66E74" w14:textId="77777777" w:rsidR="003F2049" w:rsidRPr="006D6B60" w:rsidRDefault="003F2049" w:rsidP="00AB739F">
            <w:pPr>
              <w:rPr>
                <w:rFonts w:cs="Arial"/>
                <w:sz w:val="16"/>
                <w:szCs w:val="16"/>
                <w:lang w:eastAsia="en-AU"/>
              </w:rPr>
            </w:pPr>
            <w:r w:rsidRPr="006D6B60">
              <w:rPr>
                <w:rFonts w:cs="Arial"/>
                <w:sz w:val="16"/>
                <w:szCs w:val="16"/>
                <w:lang w:eastAsia="en-AU"/>
              </w:rPr>
              <w:t>Land tax</w:t>
            </w:r>
          </w:p>
        </w:tc>
        <w:tc>
          <w:tcPr>
            <w:tcW w:w="1275" w:type="dxa"/>
            <w:tcBorders>
              <w:top w:val="nil"/>
              <w:left w:val="nil"/>
              <w:bottom w:val="nil"/>
              <w:right w:val="nil"/>
            </w:tcBorders>
            <w:vAlign w:val="center"/>
          </w:tcPr>
          <w:p w14:paraId="1AE8471D" w14:textId="77777777" w:rsidR="003F2049" w:rsidRPr="00F03615" w:rsidRDefault="003F2049" w:rsidP="00AB739F">
            <w:pPr>
              <w:ind w:left="-376" w:right="294"/>
              <w:jc w:val="right"/>
              <w:rPr>
                <w:rFonts w:cs="Arial"/>
                <w:sz w:val="16"/>
                <w:szCs w:val="16"/>
              </w:rPr>
            </w:pPr>
            <w:r w:rsidRPr="00F03615">
              <w:rPr>
                <w:rFonts w:cs="Arial"/>
                <w:sz w:val="16"/>
                <w:szCs w:val="16"/>
              </w:rPr>
              <w:t>0</w:t>
            </w:r>
          </w:p>
        </w:tc>
        <w:tc>
          <w:tcPr>
            <w:tcW w:w="1271" w:type="dxa"/>
            <w:tcBorders>
              <w:top w:val="nil"/>
              <w:left w:val="nil"/>
              <w:bottom w:val="nil"/>
              <w:right w:val="nil"/>
            </w:tcBorders>
            <w:vAlign w:val="center"/>
          </w:tcPr>
          <w:p w14:paraId="5BFCD762" w14:textId="77777777" w:rsidR="003F2049" w:rsidRPr="00F03615" w:rsidRDefault="003F2049" w:rsidP="00AB739F">
            <w:pPr>
              <w:ind w:left="-376" w:right="294"/>
              <w:jc w:val="right"/>
              <w:rPr>
                <w:rFonts w:cs="Arial"/>
                <w:sz w:val="16"/>
                <w:szCs w:val="16"/>
              </w:rPr>
            </w:pPr>
            <w:r w:rsidRPr="00F03615">
              <w:rPr>
                <w:rFonts w:cs="Arial"/>
                <w:sz w:val="16"/>
                <w:szCs w:val="16"/>
              </w:rPr>
              <w:t>9</w:t>
            </w:r>
          </w:p>
        </w:tc>
        <w:tc>
          <w:tcPr>
            <w:tcW w:w="1279" w:type="dxa"/>
            <w:tcBorders>
              <w:top w:val="nil"/>
              <w:left w:val="nil"/>
              <w:bottom w:val="nil"/>
              <w:right w:val="nil"/>
            </w:tcBorders>
            <w:vAlign w:val="center"/>
          </w:tcPr>
          <w:p w14:paraId="0DDFBF1E" w14:textId="77777777" w:rsidR="003F2049" w:rsidRPr="00F03615" w:rsidRDefault="003F2049" w:rsidP="00AB739F">
            <w:pPr>
              <w:ind w:left="-376" w:right="294"/>
              <w:jc w:val="right"/>
              <w:rPr>
                <w:rFonts w:cs="Arial"/>
                <w:sz w:val="16"/>
                <w:szCs w:val="16"/>
              </w:rPr>
            </w:pPr>
            <w:r w:rsidRPr="00F03615">
              <w:rPr>
                <w:rFonts w:cs="Arial"/>
                <w:sz w:val="16"/>
                <w:szCs w:val="16"/>
              </w:rPr>
              <w:t>21</w:t>
            </w:r>
          </w:p>
        </w:tc>
        <w:tc>
          <w:tcPr>
            <w:tcW w:w="1275" w:type="dxa"/>
            <w:tcBorders>
              <w:top w:val="nil"/>
              <w:left w:val="nil"/>
              <w:bottom w:val="nil"/>
              <w:right w:val="nil"/>
            </w:tcBorders>
            <w:vAlign w:val="center"/>
          </w:tcPr>
          <w:p w14:paraId="5BB3A6AE" w14:textId="77777777" w:rsidR="003F2049" w:rsidRPr="00F03615" w:rsidRDefault="003F2049" w:rsidP="00AB739F">
            <w:pPr>
              <w:ind w:left="-376" w:right="294"/>
              <w:jc w:val="right"/>
              <w:rPr>
                <w:rFonts w:cs="Arial"/>
                <w:sz w:val="16"/>
                <w:szCs w:val="16"/>
              </w:rPr>
            </w:pPr>
            <w:r w:rsidRPr="00F03615">
              <w:rPr>
                <w:rFonts w:cs="Arial"/>
                <w:sz w:val="16"/>
                <w:szCs w:val="16"/>
              </w:rPr>
              <w:t>39</w:t>
            </w:r>
          </w:p>
        </w:tc>
      </w:tr>
      <w:tr w:rsidR="003F2049" w:rsidRPr="00E535FA" w14:paraId="15E91785" w14:textId="77777777" w:rsidTr="0065796E">
        <w:trPr>
          <w:trHeight w:val="255"/>
        </w:trPr>
        <w:tc>
          <w:tcPr>
            <w:tcW w:w="4528" w:type="dxa"/>
            <w:tcBorders>
              <w:top w:val="nil"/>
              <w:left w:val="nil"/>
              <w:right w:val="nil"/>
            </w:tcBorders>
            <w:vAlign w:val="center"/>
          </w:tcPr>
          <w:p w14:paraId="3F4641FE" w14:textId="77777777" w:rsidR="003F2049" w:rsidRPr="006D6B60" w:rsidRDefault="003F2049" w:rsidP="00AB739F">
            <w:pPr>
              <w:rPr>
                <w:rFonts w:cs="Arial"/>
                <w:sz w:val="16"/>
                <w:szCs w:val="16"/>
                <w:lang w:eastAsia="en-AU"/>
              </w:rPr>
            </w:pPr>
            <w:r w:rsidRPr="006D6B60">
              <w:rPr>
                <w:rFonts w:cs="Arial"/>
                <w:sz w:val="16"/>
                <w:szCs w:val="16"/>
                <w:lang w:eastAsia="en-AU"/>
              </w:rPr>
              <w:t>Royalties</w:t>
            </w:r>
          </w:p>
        </w:tc>
        <w:tc>
          <w:tcPr>
            <w:tcW w:w="1275" w:type="dxa"/>
            <w:tcBorders>
              <w:top w:val="nil"/>
              <w:left w:val="nil"/>
              <w:right w:val="nil"/>
            </w:tcBorders>
            <w:vAlign w:val="center"/>
          </w:tcPr>
          <w:p w14:paraId="055E8551" w14:textId="77777777" w:rsidR="003F2049" w:rsidRPr="00F03615" w:rsidRDefault="003F2049" w:rsidP="00AB739F">
            <w:pPr>
              <w:ind w:left="-376" w:right="294"/>
              <w:jc w:val="right"/>
              <w:rPr>
                <w:rFonts w:cs="Arial"/>
                <w:sz w:val="16"/>
                <w:szCs w:val="16"/>
              </w:rPr>
            </w:pPr>
            <w:r w:rsidRPr="00F03615">
              <w:rPr>
                <w:rFonts w:cs="Arial"/>
                <w:sz w:val="16"/>
                <w:szCs w:val="16"/>
              </w:rPr>
              <w:t>52</w:t>
            </w:r>
          </w:p>
        </w:tc>
        <w:tc>
          <w:tcPr>
            <w:tcW w:w="1271" w:type="dxa"/>
            <w:tcBorders>
              <w:top w:val="nil"/>
              <w:left w:val="nil"/>
              <w:right w:val="nil"/>
            </w:tcBorders>
            <w:vAlign w:val="center"/>
          </w:tcPr>
          <w:p w14:paraId="162D3850" w14:textId="77777777" w:rsidR="003F2049" w:rsidRPr="00F03615" w:rsidRDefault="003F2049" w:rsidP="00AB739F">
            <w:pPr>
              <w:ind w:left="-376" w:right="294"/>
              <w:jc w:val="right"/>
              <w:rPr>
                <w:rFonts w:cs="Arial"/>
                <w:sz w:val="16"/>
                <w:szCs w:val="16"/>
              </w:rPr>
            </w:pPr>
            <w:r w:rsidRPr="00F03615">
              <w:rPr>
                <w:rFonts w:cs="Arial"/>
                <w:sz w:val="16"/>
                <w:szCs w:val="16"/>
              </w:rPr>
              <w:t>75</w:t>
            </w:r>
          </w:p>
        </w:tc>
        <w:tc>
          <w:tcPr>
            <w:tcW w:w="1279" w:type="dxa"/>
            <w:tcBorders>
              <w:top w:val="nil"/>
              <w:left w:val="nil"/>
              <w:right w:val="nil"/>
            </w:tcBorders>
            <w:vAlign w:val="center"/>
          </w:tcPr>
          <w:p w14:paraId="5FD61E44" w14:textId="77777777" w:rsidR="003F2049" w:rsidRPr="00F03615" w:rsidRDefault="003F2049" w:rsidP="00AB739F">
            <w:pPr>
              <w:ind w:left="-376" w:right="294"/>
              <w:jc w:val="right"/>
              <w:rPr>
                <w:rFonts w:cs="Arial"/>
                <w:sz w:val="16"/>
                <w:szCs w:val="16"/>
              </w:rPr>
            </w:pPr>
            <w:r w:rsidRPr="00F03615">
              <w:rPr>
                <w:rFonts w:cs="Arial"/>
                <w:sz w:val="16"/>
                <w:szCs w:val="16"/>
              </w:rPr>
              <w:t>97</w:t>
            </w:r>
          </w:p>
        </w:tc>
        <w:tc>
          <w:tcPr>
            <w:tcW w:w="1275" w:type="dxa"/>
            <w:tcBorders>
              <w:top w:val="nil"/>
              <w:left w:val="nil"/>
              <w:right w:val="nil"/>
            </w:tcBorders>
            <w:vAlign w:val="center"/>
          </w:tcPr>
          <w:p w14:paraId="3454024D" w14:textId="77777777" w:rsidR="003F2049" w:rsidRPr="00F03615" w:rsidRDefault="003F2049" w:rsidP="00AB739F">
            <w:pPr>
              <w:ind w:left="-376" w:right="294"/>
              <w:jc w:val="right"/>
              <w:rPr>
                <w:rFonts w:cs="Arial"/>
                <w:sz w:val="16"/>
                <w:szCs w:val="16"/>
              </w:rPr>
            </w:pPr>
            <w:r w:rsidRPr="00F03615">
              <w:rPr>
                <w:rFonts w:cs="Arial"/>
                <w:sz w:val="16"/>
                <w:szCs w:val="16"/>
              </w:rPr>
              <w:t>115</w:t>
            </w:r>
          </w:p>
        </w:tc>
      </w:tr>
      <w:tr w:rsidR="003F2049" w:rsidRPr="00E535FA" w14:paraId="1210E496" w14:textId="77777777" w:rsidTr="0065796E">
        <w:trPr>
          <w:trHeight w:val="255"/>
        </w:trPr>
        <w:tc>
          <w:tcPr>
            <w:tcW w:w="4528" w:type="dxa"/>
            <w:tcBorders>
              <w:top w:val="nil"/>
              <w:left w:val="nil"/>
              <w:right w:val="nil"/>
            </w:tcBorders>
            <w:vAlign w:val="center"/>
          </w:tcPr>
          <w:p w14:paraId="2A381119" w14:textId="77777777" w:rsidR="003F2049" w:rsidRPr="006D6B60" w:rsidRDefault="003F2049" w:rsidP="00AB739F">
            <w:pPr>
              <w:rPr>
                <w:rFonts w:cs="Arial"/>
                <w:sz w:val="16"/>
                <w:szCs w:val="16"/>
                <w:lang w:eastAsia="en-AU"/>
              </w:rPr>
            </w:pPr>
            <w:r w:rsidRPr="006D6B60">
              <w:rPr>
                <w:rFonts w:cs="Arial"/>
                <w:sz w:val="16"/>
                <w:szCs w:val="16"/>
                <w:lang w:eastAsia="en-AU"/>
              </w:rPr>
              <w:t>GST revenue</w:t>
            </w:r>
          </w:p>
        </w:tc>
        <w:tc>
          <w:tcPr>
            <w:tcW w:w="1275" w:type="dxa"/>
            <w:tcBorders>
              <w:top w:val="nil"/>
              <w:left w:val="nil"/>
              <w:right w:val="nil"/>
            </w:tcBorders>
            <w:vAlign w:val="center"/>
          </w:tcPr>
          <w:p w14:paraId="43F4C65F" w14:textId="77777777" w:rsidR="003F2049" w:rsidRPr="00F03615" w:rsidRDefault="003F2049" w:rsidP="00AB739F">
            <w:pPr>
              <w:ind w:left="-376" w:right="294"/>
              <w:jc w:val="right"/>
              <w:rPr>
                <w:rFonts w:cs="Arial"/>
                <w:sz w:val="16"/>
                <w:szCs w:val="16"/>
              </w:rPr>
            </w:pPr>
            <w:r w:rsidRPr="00F03615">
              <w:rPr>
                <w:rFonts w:cs="Arial"/>
                <w:sz w:val="16"/>
                <w:szCs w:val="16"/>
              </w:rPr>
              <w:t>124</w:t>
            </w:r>
          </w:p>
        </w:tc>
        <w:tc>
          <w:tcPr>
            <w:tcW w:w="1271" w:type="dxa"/>
            <w:tcBorders>
              <w:top w:val="nil"/>
              <w:left w:val="nil"/>
              <w:right w:val="nil"/>
            </w:tcBorders>
            <w:vAlign w:val="center"/>
          </w:tcPr>
          <w:p w14:paraId="206AFFA2" w14:textId="77777777" w:rsidR="003F2049" w:rsidRPr="00F03615" w:rsidRDefault="003F2049" w:rsidP="00AB739F">
            <w:pPr>
              <w:ind w:left="-376" w:right="294"/>
              <w:jc w:val="right"/>
              <w:rPr>
                <w:rFonts w:cs="Arial"/>
                <w:sz w:val="16"/>
                <w:szCs w:val="16"/>
              </w:rPr>
            </w:pPr>
            <w:r w:rsidRPr="00F03615">
              <w:rPr>
                <w:rFonts w:cs="Arial"/>
                <w:sz w:val="16"/>
                <w:szCs w:val="16"/>
              </w:rPr>
              <w:t>209</w:t>
            </w:r>
          </w:p>
        </w:tc>
        <w:tc>
          <w:tcPr>
            <w:tcW w:w="1279" w:type="dxa"/>
            <w:tcBorders>
              <w:top w:val="nil"/>
              <w:left w:val="nil"/>
              <w:right w:val="nil"/>
            </w:tcBorders>
            <w:vAlign w:val="center"/>
          </w:tcPr>
          <w:p w14:paraId="43DDAA84" w14:textId="77777777" w:rsidR="003F2049" w:rsidRPr="00F03615" w:rsidRDefault="003F2049" w:rsidP="00AB739F">
            <w:pPr>
              <w:ind w:left="-376" w:right="294"/>
              <w:jc w:val="right"/>
              <w:rPr>
                <w:rFonts w:cs="Arial"/>
                <w:sz w:val="16"/>
                <w:szCs w:val="16"/>
              </w:rPr>
            </w:pPr>
            <w:r w:rsidRPr="00F03615">
              <w:rPr>
                <w:rFonts w:cs="Arial"/>
                <w:sz w:val="16"/>
                <w:szCs w:val="16"/>
              </w:rPr>
              <w:t>288</w:t>
            </w:r>
          </w:p>
        </w:tc>
        <w:tc>
          <w:tcPr>
            <w:tcW w:w="1275" w:type="dxa"/>
            <w:tcBorders>
              <w:top w:val="nil"/>
              <w:left w:val="nil"/>
              <w:right w:val="nil"/>
            </w:tcBorders>
            <w:vAlign w:val="center"/>
          </w:tcPr>
          <w:p w14:paraId="29E35A6E" w14:textId="77777777" w:rsidR="003F2049" w:rsidRPr="00F03615" w:rsidRDefault="003F2049" w:rsidP="00AB739F">
            <w:pPr>
              <w:ind w:left="-376" w:right="294"/>
              <w:jc w:val="right"/>
              <w:rPr>
                <w:rFonts w:cs="Arial"/>
                <w:sz w:val="16"/>
                <w:szCs w:val="16"/>
              </w:rPr>
            </w:pPr>
            <w:r w:rsidRPr="00F03615">
              <w:rPr>
                <w:rFonts w:cs="Arial"/>
                <w:sz w:val="16"/>
                <w:szCs w:val="16"/>
              </w:rPr>
              <w:t>358</w:t>
            </w:r>
          </w:p>
        </w:tc>
      </w:tr>
      <w:tr w:rsidR="003F2049" w:rsidRPr="00E535FA" w14:paraId="13CB4653" w14:textId="77777777" w:rsidTr="26016F8B">
        <w:trPr>
          <w:trHeight w:val="255"/>
        </w:trPr>
        <w:tc>
          <w:tcPr>
            <w:tcW w:w="4528" w:type="dxa"/>
            <w:tcBorders>
              <w:top w:val="single" w:sz="4" w:space="0" w:color="auto"/>
              <w:left w:val="nil"/>
              <w:bottom w:val="single" w:sz="4" w:space="0" w:color="auto"/>
              <w:right w:val="nil"/>
            </w:tcBorders>
            <w:vAlign w:val="center"/>
          </w:tcPr>
          <w:p w14:paraId="2D1E11EE" w14:textId="77777777" w:rsidR="003F2049" w:rsidRPr="006D6B60" w:rsidRDefault="003F2049" w:rsidP="00AB739F">
            <w:pPr>
              <w:rPr>
                <w:rFonts w:cs="Arial"/>
                <w:b/>
                <w:sz w:val="16"/>
                <w:szCs w:val="16"/>
                <w:lang w:eastAsia="en-AU"/>
              </w:rPr>
            </w:pPr>
            <w:r w:rsidRPr="006D6B60">
              <w:rPr>
                <w:rFonts w:cs="Arial"/>
                <w:b/>
                <w:sz w:val="16"/>
                <w:szCs w:val="16"/>
                <w:lang w:eastAsia="en-AU"/>
              </w:rPr>
              <w:t>Total revenue</w:t>
            </w:r>
          </w:p>
        </w:tc>
        <w:tc>
          <w:tcPr>
            <w:tcW w:w="1275" w:type="dxa"/>
            <w:tcBorders>
              <w:top w:val="single" w:sz="4" w:space="0" w:color="auto"/>
              <w:left w:val="nil"/>
              <w:bottom w:val="single" w:sz="4" w:space="0" w:color="auto"/>
              <w:right w:val="nil"/>
            </w:tcBorders>
            <w:shd w:val="clear" w:color="auto" w:fill="FFFFFF" w:themeFill="text2"/>
            <w:vAlign w:val="center"/>
          </w:tcPr>
          <w:p w14:paraId="75A29D37" w14:textId="77777777" w:rsidR="003F2049" w:rsidRPr="00F03615" w:rsidRDefault="003F2049" w:rsidP="00AB739F">
            <w:pPr>
              <w:ind w:left="-376" w:right="294"/>
              <w:jc w:val="right"/>
              <w:rPr>
                <w:rFonts w:cs="Arial"/>
                <w:b/>
                <w:sz w:val="16"/>
                <w:szCs w:val="16"/>
              </w:rPr>
            </w:pPr>
            <w:r w:rsidRPr="00F03615">
              <w:rPr>
                <w:rFonts w:cs="Arial"/>
                <w:b/>
                <w:sz w:val="16"/>
                <w:szCs w:val="16"/>
              </w:rPr>
              <w:t>106</w:t>
            </w:r>
          </w:p>
        </w:tc>
        <w:tc>
          <w:tcPr>
            <w:tcW w:w="1271" w:type="dxa"/>
            <w:tcBorders>
              <w:top w:val="single" w:sz="4" w:space="0" w:color="auto"/>
              <w:left w:val="nil"/>
              <w:bottom w:val="single" w:sz="4" w:space="0" w:color="auto"/>
              <w:right w:val="nil"/>
            </w:tcBorders>
            <w:shd w:val="clear" w:color="auto" w:fill="FFFFFF" w:themeFill="text2"/>
            <w:vAlign w:val="center"/>
          </w:tcPr>
          <w:p w14:paraId="7A764B4D" w14:textId="77777777" w:rsidR="003F2049" w:rsidRPr="00F03615" w:rsidRDefault="003F2049" w:rsidP="00AB739F">
            <w:pPr>
              <w:ind w:left="-376" w:right="294"/>
              <w:jc w:val="right"/>
              <w:rPr>
                <w:rFonts w:cs="Arial"/>
                <w:b/>
                <w:sz w:val="16"/>
                <w:szCs w:val="16"/>
              </w:rPr>
            </w:pPr>
            <w:r w:rsidRPr="00F03615">
              <w:rPr>
                <w:rFonts w:cs="Arial"/>
                <w:b/>
                <w:sz w:val="16"/>
                <w:szCs w:val="16"/>
              </w:rPr>
              <w:t>278</w:t>
            </w:r>
          </w:p>
        </w:tc>
        <w:tc>
          <w:tcPr>
            <w:tcW w:w="1279" w:type="dxa"/>
            <w:tcBorders>
              <w:top w:val="single" w:sz="4" w:space="0" w:color="auto"/>
              <w:left w:val="nil"/>
              <w:bottom w:val="single" w:sz="4" w:space="0" w:color="auto"/>
              <w:right w:val="nil"/>
            </w:tcBorders>
            <w:shd w:val="clear" w:color="auto" w:fill="FFFFFF" w:themeFill="text2"/>
            <w:vAlign w:val="center"/>
          </w:tcPr>
          <w:p w14:paraId="2733C0C9" w14:textId="77777777" w:rsidR="003F2049" w:rsidRPr="00F03615" w:rsidRDefault="003F2049" w:rsidP="00AB739F">
            <w:pPr>
              <w:ind w:left="-376" w:right="294"/>
              <w:jc w:val="right"/>
              <w:rPr>
                <w:rFonts w:cs="Arial"/>
                <w:b/>
                <w:sz w:val="16"/>
                <w:szCs w:val="16"/>
              </w:rPr>
            </w:pPr>
            <w:r w:rsidRPr="00F03615">
              <w:rPr>
                <w:rFonts w:cs="Arial"/>
                <w:b/>
                <w:sz w:val="16"/>
                <w:szCs w:val="16"/>
              </w:rPr>
              <w:t>459</w:t>
            </w:r>
          </w:p>
        </w:tc>
        <w:tc>
          <w:tcPr>
            <w:tcW w:w="1275" w:type="dxa"/>
            <w:tcBorders>
              <w:top w:val="single" w:sz="4" w:space="0" w:color="auto"/>
              <w:left w:val="nil"/>
              <w:bottom w:val="single" w:sz="4" w:space="0" w:color="auto"/>
              <w:right w:val="nil"/>
            </w:tcBorders>
            <w:shd w:val="clear" w:color="auto" w:fill="FFFFFF" w:themeFill="text2"/>
            <w:vAlign w:val="center"/>
          </w:tcPr>
          <w:p w14:paraId="0777A395" w14:textId="77777777" w:rsidR="003F2049" w:rsidRPr="00F03615" w:rsidRDefault="003F2049" w:rsidP="00AB739F">
            <w:pPr>
              <w:ind w:left="-376" w:right="294"/>
              <w:jc w:val="right"/>
              <w:rPr>
                <w:rFonts w:cs="Arial"/>
                <w:b/>
                <w:sz w:val="16"/>
                <w:szCs w:val="16"/>
              </w:rPr>
            </w:pPr>
            <w:r w:rsidRPr="00F03615">
              <w:rPr>
                <w:rFonts w:cs="Arial"/>
                <w:b/>
                <w:sz w:val="16"/>
                <w:szCs w:val="16"/>
              </w:rPr>
              <w:t>627</w:t>
            </w:r>
          </w:p>
        </w:tc>
      </w:tr>
    </w:tbl>
    <w:p w14:paraId="7855A4A8" w14:textId="77777777" w:rsidR="003F2049" w:rsidRPr="008E4BFC" w:rsidRDefault="003F2049" w:rsidP="00A36D16">
      <w:pPr>
        <w:ind w:left="357" w:hanging="357"/>
        <w:rPr>
          <w:rFonts w:ascii="Arial" w:hAnsi="Arial" w:cs="Arial"/>
          <w:sz w:val="6"/>
          <w:szCs w:val="6"/>
        </w:rPr>
      </w:pPr>
    </w:p>
    <w:p w14:paraId="089ABE51" w14:textId="77777777" w:rsidR="003F2049" w:rsidRPr="00271848" w:rsidRDefault="003F2049" w:rsidP="00014948">
      <w:pPr>
        <w:pStyle w:val="Tablereference"/>
        <w:numPr>
          <w:ilvl w:val="0"/>
          <w:numId w:val="163"/>
        </w:numPr>
      </w:pPr>
      <w:r w:rsidRPr="00271848">
        <w:t>Figures reported are the change in the level of each parameter relative to the baseline.</w:t>
      </w:r>
      <w:r>
        <w:t xml:space="preserve"> Values in parentheses are negative.</w:t>
      </w:r>
    </w:p>
    <w:p w14:paraId="3383D183" w14:textId="77777777" w:rsidR="003F2049" w:rsidRDefault="003F2049" w:rsidP="00C86C8A">
      <w:pPr>
        <w:pStyle w:val="Source"/>
      </w:pPr>
      <w:r w:rsidRPr="001815C8">
        <w:t xml:space="preserve">Source: </w:t>
      </w:r>
      <w:r w:rsidRPr="001815C8" w:rsidDel="00AE5885">
        <w:t>VURMTAX</w:t>
      </w:r>
      <w:r w:rsidRPr="001815C8">
        <w:t>-GREEN model and NSW Treasury</w:t>
      </w:r>
    </w:p>
    <w:p w14:paraId="61C12818" w14:textId="77777777" w:rsidR="0026425C" w:rsidRPr="0090354C" w:rsidRDefault="0026425C" w:rsidP="0060395D">
      <w:pPr>
        <w:pStyle w:val="BodyText"/>
      </w:pPr>
    </w:p>
    <w:sectPr w:rsidR="0026425C" w:rsidRPr="0090354C" w:rsidSect="00EF5AD4">
      <w:headerReference w:type="even" r:id="rId148"/>
      <w:headerReference w:type="default" r:id="rId149"/>
      <w:footerReference w:type="even" r:id="rId150"/>
      <w:footerReference w:type="default" r:id="rId151"/>
      <w:headerReference w:type="first" r:id="rId152"/>
      <w:footerReference w:type="first" r:id="rId153"/>
      <w:footnotePr>
        <w:numRestart w:val="eachSect"/>
      </w:footnotePr>
      <w:pgSz w:w="11907" w:h="16840" w:code="9"/>
      <w:pgMar w:top="1134" w:right="1134" w:bottom="567" w:left="1134" w:header="454"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E2EAE" w14:textId="77777777" w:rsidR="000F7EC7" w:rsidRPr="00252E77" w:rsidRDefault="000F7EC7">
      <w:r w:rsidRPr="00252E77">
        <w:separator/>
      </w:r>
    </w:p>
  </w:endnote>
  <w:endnote w:type="continuationSeparator" w:id="0">
    <w:p w14:paraId="251507D0" w14:textId="77777777" w:rsidR="000F7EC7" w:rsidRPr="00252E77" w:rsidRDefault="000F7EC7">
      <w:r w:rsidRPr="00252E77">
        <w:continuationSeparator/>
      </w:r>
    </w:p>
  </w:endnote>
  <w:endnote w:type="continuationNotice" w:id="1">
    <w:p w14:paraId="5B807F63" w14:textId="77777777" w:rsidR="000F7EC7" w:rsidRPr="00252E77" w:rsidRDefault="000F7E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Public Sans">
    <w:panose1 w:val="00000000000000000000"/>
    <w:charset w:val="00"/>
    <w:family w:val="auto"/>
    <w:pitch w:val="variable"/>
    <w:sig w:usb0="A00000FF" w:usb1="4000205B" w:usb2="00000000" w:usb3="00000000" w:csb0="00000193" w:csb1="00000000"/>
  </w:font>
  <w:font w:name="Public Sans SemiBold">
    <w:panose1 w:val="00000000000000000000"/>
    <w:charset w:val="00"/>
    <w:family w:val="auto"/>
    <w:pitch w:val="variable"/>
    <w:sig w:usb0="A00000FF" w:usb1="4000205B" w:usb2="00000000" w:usb3="00000000" w:csb0="00000193"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Public Sans Light">
    <w:panose1 w:val="00000000000000000000"/>
    <w:charset w:val="00"/>
    <w:family w:val="auto"/>
    <w:pitch w:val="variable"/>
    <w:sig w:usb0="A00000FF" w:usb1="4000205B" w:usb2="00000000" w:usb3="00000000" w:csb0="00000193" w:csb1="00000000"/>
  </w:font>
  <w:font w:name="Yu Mincho">
    <w:charset w:val="80"/>
    <w:family w:val="roman"/>
    <w:pitch w:val="variable"/>
    <w:sig w:usb0="800002E7" w:usb1="2AC7FCFF" w:usb2="00000012" w:usb3="00000000" w:csb0="0002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MT">
    <w:altName w:val="Klee One"/>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ellGothic BT">
    <w:altName w:val="Calibri"/>
    <w:charset w:val="00"/>
    <w:family w:val="swiss"/>
    <w:pitch w:val="variable"/>
    <w:sig w:usb0="00000087" w:usb1="00000000" w:usb2="00000000" w:usb3="00000000" w:csb0="0000001B" w:csb1="00000000"/>
  </w:font>
  <w:font w:name="Gotham Narrow Light">
    <w:altName w:val="Tahoma"/>
    <w:panose1 w:val="00000000000000000000"/>
    <w:charset w:val="00"/>
    <w:family w:val="swiss"/>
    <w:notTrueType/>
    <w:pitch w:val="default"/>
    <w:sig w:usb0="00000003" w:usb1="00000000" w:usb2="00000000" w:usb3="00000000" w:csb0="00000001" w:csb1="00000000"/>
  </w:font>
  <w:font w:name="..">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FB3B" w14:textId="77777777" w:rsidR="001C0111" w:rsidRDefault="001C0111" w:rsidP="00DC6480">
    <w:pPr>
      <w:pStyle w:val="Footer"/>
      <w:ind w:firstLine="7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4193" w14:textId="20B4B14C" w:rsidR="001C0111" w:rsidRPr="00F27704" w:rsidRDefault="001C0111" w:rsidP="00F277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89F9B" w14:textId="77777777" w:rsidR="001C0111" w:rsidRPr="00816A36" w:rsidRDefault="001C0111" w:rsidP="007472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D8BEC" w14:textId="7C96E721" w:rsidR="00ED4AC2" w:rsidRPr="00F27704" w:rsidRDefault="00ED4AC2" w:rsidP="00F2770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17672" w14:textId="2AC36649" w:rsidR="00ED4AC2" w:rsidRPr="00F27704" w:rsidRDefault="00ED4AC2" w:rsidP="00F2770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0F210" w14:textId="036A4041" w:rsidR="00ED4AC2" w:rsidRPr="006B5A61" w:rsidRDefault="00ED4AC2" w:rsidP="006B5A6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C85E9" w14:textId="2AF0BC23" w:rsidR="001671A4" w:rsidRPr="00F27704" w:rsidRDefault="001671A4" w:rsidP="00F2770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14B93" w14:textId="442DC524" w:rsidR="001671A4" w:rsidRPr="00F27704" w:rsidRDefault="001671A4" w:rsidP="00F2770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6204" w14:textId="4B4F2DBC" w:rsidR="001671A4" w:rsidRPr="00F27704" w:rsidRDefault="001671A4" w:rsidP="00F2770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CE7A" w14:textId="706E5E2F" w:rsidR="001671A4" w:rsidRPr="00F27704" w:rsidRDefault="001671A4" w:rsidP="00F2770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0F8C" w14:textId="55201840" w:rsidR="001671A4" w:rsidRPr="00F27704" w:rsidRDefault="001671A4" w:rsidP="00F2770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8129" w14:textId="379A6103" w:rsidR="001671A4" w:rsidRPr="00F27704" w:rsidRDefault="001671A4" w:rsidP="00F27704">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A053F" w14:textId="65436D9E" w:rsidR="001671A4" w:rsidRPr="00F27704" w:rsidRDefault="001671A4" w:rsidP="00F2770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BB52" w14:textId="38887028" w:rsidR="001671A4" w:rsidRPr="00F27704" w:rsidRDefault="001671A4" w:rsidP="00F27704">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C8F9C" w14:textId="57A39261" w:rsidR="008776B4" w:rsidRPr="00F27704" w:rsidRDefault="008776B4" w:rsidP="00F2770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A96F" w14:textId="05381780" w:rsidR="001671A4" w:rsidRPr="00F27704" w:rsidRDefault="001671A4" w:rsidP="00F27704">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9073" w14:textId="53EA4511" w:rsidR="001671A4" w:rsidRPr="00F27704" w:rsidRDefault="001671A4" w:rsidP="00F27704">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B765" w14:textId="1723A057" w:rsidR="000531D0" w:rsidRPr="00F27704" w:rsidRDefault="000531D0" w:rsidP="00F27704">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15B1" w14:textId="01E12D58" w:rsidR="00DC32CA" w:rsidRPr="00F27704" w:rsidRDefault="00DC32CA" w:rsidP="00F27704">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2F4D" w14:textId="3695479C" w:rsidR="00882437" w:rsidRPr="00F27704" w:rsidRDefault="00882437" w:rsidP="00F27704">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3F2B" w14:textId="5233AD71" w:rsidR="007D66AD" w:rsidRPr="00F27704" w:rsidRDefault="007D66AD" w:rsidP="00F27704">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4657" w14:textId="16B2ACAD" w:rsidR="00F67072" w:rsidRPr="00F27704" w:rsidRDefault="00F67072" w:rsidP="00F27704">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63C3" w14:textId="5F973293" w:rsidR="00DC32CA" w:rsidRPr="00F27704" w:rsidRDefault="00DC32CA" w:rsidP="00F27704">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74ED" w14:textId="10A15E99" w:rsidR="0051640E" w:rsidRPr="00F27704" w:rsidRDefault="0051640E" w:rsidP="00F27704">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477D3" w14:textId="6ECA2A39" w:rsidR="008E29B9" w:rsidRPr="00F27704" w:rsidRDefault="008E29B9" w:rsidP="00F27704">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CC31" w14:textId="5CC2BB60" w:rsidR="00B2174C" w:rsidRPr="00F27704" w:rsidRDefault="00B2174C" w:rsidP="00F27704">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41F0E" w14:textId="594EF271" w:rsidR="00AA0810" w:rsidRPr="00F27704" w:rsidRDefault="00AA0810" w:rsidP="00F27704">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14A8" w14:textId="69D1F9C3" w:rsidR="00AA0810" w:rsidRPr="00F27704" w:rsidRDefault="00AA0810" w:rsidP="00F27704">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7E81" w14:textId="376793AB" w:rsidR="008E29B9" w:rsidRPr="00F27704" w:rsidRDefault="008E29B9" w:rsidP="00F27704">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483C" w14:textId="4D4E9C0E" w:rsidR="008626A6" w:rsidRPr="00F27704" w:rsidRDefault="008626A6" w:rsidP="00F27704">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9AE0" w14:textId="458AC0F3" w:rsidR="008626A6" w:rsidRPr="00F27704" w:rsidRDefault="008626A6" w:rsidP="00F27704">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7410" w14:textId="7719145F" w:rsidR="008626A6" w:rsidRPr="00F27704" w:rsidRDefault="008626A6" w:rsidP="00F27704">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EA6E5" w14:textId="62BDAD39" w:rsidR="0037636C" w:rsidRPr="00F27704" w:rsidRDefault="0037636C" w:rsidP="00F27704">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71C4" w14:textId="4AEF936B" w:rsidR="0037636C" w:rsidRPr="00F27704" w:rsidRDefault="0037636C" w:rsidP="00F27704">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E1C6" w14:textId="63F75BD7" w:rsidR="0037636C" w:rsidRPr="00F27704" w:rsidRDefault="0037636C" w:rsidP="00F27704">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B2ED" w14:textId="04A26BFA" w:rsidR="001910D2" w:rsidRPr="00F27704" w:rsidRDefault="001910D2" w:rsidP="00F27704">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17A0" w14:textId="0808C067" w:rsidR="001910D2" w:rsidRPr="00F27704" w:rsidRDefault="001910D2" w:rsidP="00F27704">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89B38" w14:textId="52C9DABA" w:rsidR="001910D2" w:rsidRPr="00F27704" w:rsidRDefault="001910D2" w:rsidP="00F27704">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9CA5" w14:textId="1D6B06AD" w:rsidR="001910D2" w:rsidRPr="00F27704" w:rsidRDefault="001910D2" w:rsidP="00F27704">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A5FAD" w14:textId="4DFEB235" w:rsidR="001910D2" w:rsidRPr="00F27704" w:rsidRDefault="001910D2" w:rsidP="00F27704">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2322" w14:textId="3F076FC6" w:rsidR="001910D2" w:rsidRPr="00F27704" w:rsidRDefault="001910D2" w:rsidP="00F27704">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6D71" w14:textId="225B0BA4" w:rsidR="00D06ED3" w:rsidRPr="00F27704" w:rsidRDefault="00D06ED3" w:rsidP="00F27704">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CB1D0" w14:textId="4B346DDE" w:rsidR="00D06ED3" w:rsidRPr="00F27704" w:rsidRDefault="00D06ED3" w:rsidP="00F27704">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8AD7" w14:textId="3567ACA0" w:rsidR="00D06ED3" w:rsidRPr="00F27704" w:rsidRDefault="00D06ED3" w:rsidP="00F27704">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99D68" w14:textId="5C5553ED" w:rsidR="00D06ED3" w:rsidRPr="00F27704" w:rsidRDefault="00D06ED3" w:rsidP="00F27704">
    <w:pPr>
      <w:pStyle w:val="Foo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C9271" w14:textId="6139AD0E" w:rsidR="00D06ED3" w:rsidRPr="00F27704" w:rsidRDefault="00D06ED3" w:rsidP="00F27704">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17B1F" w14:textId="7CB0DBCE" w:rsidR="00D06ED3" w:rsidRPr="00F27704" w:rsidRDefault="00D06ED3" w:rsidP="00F27704">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DBEE" w14:textId="40C7C9ED" w:rsidR="003F2049" w:rsidRPr="00F27704" w:rsidRDefault="003F2049" w:rsidP="00F27704">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61D9" w14:textId="6628D3FC" w:rsidR="003F2049" w:rsidRPr="00F27704" w:rsidRDefault="003F2049" w:rsidP="00F27704">
    <w:pPr>
      <w:pStyle w:val="Foo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E2333" w14:textId="475951DF" w:rsidR="003F2049" w:rsidRPr="00F27704" w:rsidRDefault="003F2049" w:rsidP="00F27704">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D8C2" w14:textId="763B50E2" w:rsidR="003F2049" w:rsidRPr="00F27704" w:rsidRDefault="003F2049" w:rsidP="00F27704">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FD84B" w14:textId="7F6A03D0" w:rsidR="003F2049" w:rsidRPr="00F27704" w:rsidRDefault="003F2049" w:rsidP="00F27704">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F1FF" w14:textId="212141DE" w:rsidR="003F2049" w:rsidRPr="00F27704" w:rsidRDefault="003F2049" w:rsidP="00F27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A5802" w14:textId="77777777" w:rsidR="000F7EC7" w:rsidRPr="00252E77" w:rsidRDefault="000F7EC7">
      <w:pPr>
        <w:spacing w:before="120"/>
      </w:pPr>
      <w:r w:rsidRPr="00252E77">
        <w:separator/>
      </w:r>
    </w:p>
  </w:footnote>
  <w:footnote w:type="continuationSeparator" w:id="0">
    <w:p w14:paraId="0B405DA9" w14:textId="77777777" w:rsidR="000F7EC7" w:rsidRPr="00252E77" w:rsidRDefault="000F7EC7">
      <w:pPr>
        <w:spacing w:before="120"/>
      </w:pPr>
      <w:r w:rsidRPr="00252E77">
        <w:continuationSeparator/>
      </w:r>
    </w:p>
  </w:footnote>
  <w:footnote w:type="continuationNotice" w:id="1">
    <w:p w14:paraId="58F4FC9D" w14:textId="77777777" w:rsidR="000F7EC7" w:rsidRPr="00252E77" w:rsidRDefault="000F7EC7">
      <w:pPr>
        <w:rPr>
          <w:sz w:val="16"/>
        </w:rPr>
      </w:pPr>
    </w:p>
  </w:footnote>
  <w:footnote w:id="2">
    <w:p w14:paraId="7D7A3069" w14:textId="4C30F3FB" w:rsidR="00946DF8" w:rsidRPr="007038DA" w:rsidRDefault="00946DF8" w:rsidP="00840FE4">
      <w:pPr>
        <w:pStyle w:val="FootnoteText"/>
        <w:ind w:hanging="283"/>
        <w:rPr>
          <w:i w:val="0"/>
          <w:iCs/>
          <w:lang w:val="en-AU"/>
        </w:rPr>
      </w:pPr>
      <w:r w:rsidRPr="007038DA">
        <w:rPr>
          <w:rStyle w:val="FootnoteReference"/>
          <w:i w:val="0"/>
          <w:iCs/>
        </w:rPr>
        <w:footnoteRef/>
      </w:r>
      <w:r w:rsidRPr="007038DA">
        <w:rPr>
          <w:i w:val="0"/>
          <w:iCs/>
        </w:rPr>
        <w:t xml:space="preserve"> </w:t>
      </w:r>
      <w:r w:rsidR="00840FE4">
        <w:tab/>
      </w:r>
      <w:r w:rsidRPr="007038DA">
        <w:rPr>
          <w:i w:val="0"/>
          <w:iCs/>
          <w:szCs w:val="16"/>
        </w:rPr>
        <w:t>The expense growth average for all other Australian governments has been calculated by aggregating the expenses for all other jurisdictions and averaging this data.</w:t>
      </w:r>
    </w:p>
  </w:footnote>
  <w:footnote w:id="3">
    <w:p w14:paraId="3B275F85" w14:textId="59A35B17" w:rsidR="00FE6098" w:rsidRPr="006A2350" w:rsidRDefault="00FE6098" w:rsidP="00BB56B4">
      <w:pPr>
        <w:pStyle w:val="Footnotestyle"/>
        <w:numPr>
          <w:ilvl w:val="0"/>
          <w:numId w:val="0"/>
        </w:numPr>
        <w:ind w:left="709" w:hanging="283"/>
        <w:rPr>
          <w:lang w:val="en-US"/>
        </w:rPr>
      </w:pPr>
      <w:r w:rsidRPr="00601005">
        <w:rPr>
          <w:rStyle w:val="FootnoteReference"/>
        </w:rPr>
        <w:footnoteRef/>
      </w:r>
      <w:r>
        <w:t xml:space="preserve"> </w:t>
      </w:r>
      <w:r w:rsidR="00BB56B4">
        <w:tab/>
      </w:r>
      <w:r>
        <w:t>Figures adjusted to 2024-25 dollars.</w:t>
      </w:r>
    </w:p>
  </w:footnote>
  <w:footnote w:id="4">
    <w:p w14:paraId="00D397CD" w14:textId="77777777" w:rsidR="0007558C" w:rsidRPr="00AA2C3E" w:rsidRDefault="0007558C" w:rsidP="008C1C49">
      <w:pPr>
        <w:pStyle w:val="FootnoteText"/>
        <w:ind w:hanging="283"/>
        <w:rPr>
          <w:lang w:val="en-US"/>
        </w:rPr>
      </w:pPr>
      <w:r w:rsidRPr="00AA2C3E">
        <w:rPr>
          <w:rStyle w:val="FootnoteReference"/>
          <w:i w:val="0"/>
          <w:iCs/>
        </w:rPr>
        <w:footnoteRef/>
      </w:r>
      <w:r w:rsidRPr="00AA2C3E">
        <w:rPr>
          <w:i w:val="0"/>
          <w:iCs/>
        </w:rPr>
        <w:t xml:space="preserve"> </w:t>
      </w:r>
      <w:r>
        <w:tab/>
      </w:r>
      <w:r w:rsidRPr="00AA2C3E">
        <w:rPr>
          <w:iCs/>
          <w:szCs w:val="16"/>
        </w:rPr>
        <w:t xml:space="preserve">AIHW, 2025, </w:t>
      </w:r>
      <w:hyperlink r:id="rId1" w:history="1">
        <w:r w:rsidRPr="00AA2C3E">
          <w:rPr>
            <w:rStyle w:val="Hyperlink"/>
            <w:iCs/>
            <w:szCs w:val="16"/>
          </w:rPr>
          <w:t>Housing affordability</w:t>
        </w:r>
      </w:hyperlink>
      <w:r w:rsidRPr="00AA2C3E">
        <w:rPr>
          <w:iCs/>
          <w:szCs w:val="16"/>
        </w:rPr>
        <w:t>, Figure 2</w:t>
      </w:r>
    </w:p>
  </w:footnote>
  <w:footnote w:id="5">
    <w:p w14:paraId="6F0C3E83" w14:textId="77777777" w:rsidR="007D66AD" w:rsidRPr="00154B37" w:rsidRDefault="007D66AD" w:rsidP="009B3938">
      <w:pPr>
        <w:pStyle w:val="Footnotestyle"/>
        <w:numPr>
          <w:ilvl w:val="0"/>
          <w:numId w:val="0"/>
        </w:numPr>
        <w:tabs>
          <w:tab w:val="left" w:pos="284"/>
        </w:tabs>
        <w:spacing w:before="20" w:after="60"/>
        <w:ind w:left="709" w:hanging="284"/>
      </w:pPr>
      <w:r w:rsidRPr="007C1450">
        <w:rPr>
          <w:rStyle w:val="FootnoteReference"/>
          <w:szCs w:val="16"/>
        </w:rPr>
        <w:footnoteRef/>
      </w:r>
      <w:r w:rsidRPr="005B6B2D">
        <w:t xml:space="preserve"> </w:t>
      </w:r>
      <w:r>
        <w:tab/>
        <w:t xml:space="preserve">Includes timing adjustments related to movements in project delivery schedules. Also includes central adjustments for capital slippage as informed by historical data. </w:t>
      </w:r>
    </w:p>
  </w:footnote>
  <w:footnote w:id="6">
    <w:p w14:paraId="25167A86" w14:textId="77777777" w:rsidR="004844C9" w:rsidRPr="00C9294A" w:rsidRDefault="004844C9" w:rsidP="0069724C">
      <w:pPr>
        <w:pStyle w:val="FootnoteText"/>
        <w:ind w:hanging="284"/>
        <w:rPr>
          <w:i w:val="0"/>
        </w:rPr>
      </w:pPr>
      <w:r w:rsidRPr="00C9294A">
        <w:rPr>
          <w:rStyle w:val="FootnoteReference"/>
          <w:i w:val="0"/>
        </w:rPr>
        <w:footnoteRef/>
      </w:r>
      <w:r w:rsidRPr="00C9294A">
        <w:rPr>
          <w:i w:val="0"/>
        </w:rPr>
        <w:t xml:space="preserve"> </w:t>
      </w:r>
      <w:r>
        <w:rPr>
          <w:i w:val="0"/>
        </w:rPr>
        <w:tab/>
      </w:r>
      <w:r w:rsidRPr="00C9294A">
        <w:rPr>
          <w:i w:val="0"/>
        </w:rPr>
        <w:t>This is a revenue measure.</w:t>
      </w:r>
    </w:p>
  </w:footnote>
  <w:footnote w:id="7">
    <w:p w14:paraId="6A672A90" w14:textId="77777777" w:rsidR="004844C9" w:rsidRPr="00BE36DC" w:rsidRDefault="004844C9" w:rsidP="00BE2490">
      <w:pPr>
        <w:pStyle w:val="FootnoteText"/>
        <w:ind w:hanging="283"/>
        <w:rPr>
          <w:i w:val="0"/>
          <w:iCs/>
        </w:rPr>
      </w:pPr>
      <w:r w:rsidRPr="00BE36DC">
        <w:rPr>
          <w:rStyle w:val="FootnoteReference"/>
          <w:i w:val="0"/>
          <w:iCs/>
        </w:rPr>
        <w:footnoteRef/>
      </w:r>
      <w:r w:rsidRPr="00BE36DC">
        <w:rPr>
          <w:i w:val="0"/>
          <w:iCs/>
        </w:rPr>
        <w:t xml:space="preserve"> </w:t>
      </w:r>
      <w:r w:rsidRPr="00BE36DC">
        <w:rPr>
          <w:i w:val="0"/>
          <w:iCs/>
        </w:rPr>
        <w:tab/>
        <w:t>This figure includes recurrent expenditure associated with both new measures and variations and includes additional investments made since the 2025-26 Budget but prior to the 2025-26 Half-Yearly Review.</w:t>
      </w:r>
    </w:p>
  </w:footnote>
  <w:footnote w:id="8">
    <w:p w14:paraId="12D8C5E2" w14:textId="77777777" w:rsidR="004844C9" w:rsidRPr="003D2738" w:rsidRDefault="004844C9" w:rsidP="00A3725F">
      <w:pPr>
        <w:pStyle w:val="FootnoteText"/>
        <w:ind w:hanging="284"/>
        <w:rPr>
          <w:i w:val="0"/>
        </w:rPr>
      </w:pPr>
      <w:r w:rsidRPr="003D2738">
        <w:rPr>
          <w:rStyle w:val="FootnoteReference"/>
          <w:i w:val="0"/>
          <w:iCs/>
        </w:rPr>
        <w:footnoteRef/>
      </w:r>
      <w:r w:rsidRPr="004265BE">
        <w:rPr>
          <w:i w:val="0"/>
        </w:rPr>
        <w:t xml:space="preserve"> </w:t>
      </w:r>
      <w:r w:rsidRPr="004265BE">
        <w:rPr>
          <w:i w:val="0"/>
        </w:rPr>
        <w:tab/>
      </w:r>
      <w:r w:rsidRPr="005074C8">
        <w:rPr>
          <w:i w:val="0"/>
        </w:rPr>
        <w:t>This figure includes recurrent expenditure associated with both new measures and variations</w:t>
      </w:r>
      <w:r>
        <w:rPr>
          <w:i w:val="0"/>
        </w:rPr>
        <w:t>.</w:t>
      </w:r>
    </w:p>
  </w:footnote>
  <w:footnote w:id="9">
    <w:p w14:paraId="1CAAA82A" w14:textId="77777777" w:rsidR="001910D2" w:rsidRPr="00EA3891" w:rsidRDefault="001910D2" w:rsidP="003B7D8C">
      <w:pPr>
        <w:pStyle w:val="FootnoteText"/>
        <w:spacing w:before="0" w:after="40"/>
        <w:ind w:hanging="283"/>
        <w:rPr>
          <w:rFonts w:cs="Arial"/>
          <w:i w:val="0"/>
          <w:szCs w:val="16"/>
        </w:rPr>
      </w:pPr>
      <w:r w:rsidRPr="00EA3891">
        <w:rPr>
          <w:rStyle w:val="FootnoteReference"/>
          <w:rFonts w:cs="Arial"/>
          <w:i w:val="0"/>
          <w:szCs w:val="16"/>
        </w:rPr>
        <w:footnoteRef/>
      </w:r>
      <w:r w:rsidRPr="00EA3891">
        <w:rPr>
          <w:rFonts w:cs="Arial"/>
          <w:i w:val="0"/>
          <w:szCs w:val="16"/>
        </w:rPr>
        <w:tab/>
        <w:t>The complete Uniform Presentation Framework is available on the Commonwealth Treasury website www.treasury.gov.au. Extracts from the manual are included in this appendix to explain key concepts while the glossary to “</w:t>
      </w:r>
      <w:r w:rsidRPr="00EA3891">
        <w:rPr>
          <w:rFonts w:cs="Arial"/>
          <w:iCs/>
          <w:szCs w:val="16"/>
        </w:rPr>
        <w:t>How to Read the Budget Papers</w:t>
      </w:r>
      <w:r w:rsidRPr="00EA3891">
        <w:rPr>
          <w:rFonts w:cs="Arial"/>
          <w:i w:val="0"/>
          <w:szCs w:val="16"/>
        </w:rPr>
        <w:t xml:space="preserve">” also includes key UPF terms.  </w:t>
      </w:r>
    </w:p>
  </w:footnote>
  <w:footnote w:id="10">
    <w:p w14:paraId="6C1B851D" w14:textId="77777777" w:rsidR="00D06ED3" w:rsidRPr="00FD6034" w:rsidRDefault="00D06ED3" w:rsidP="0023316D">
      <w:pPr>
        <w:pStyle w:val="Footnotestyle"/>
        <w:numPr>
          <w:ilvl w:val="0"/>
          <w:numId w:val="0"/>
        </w:numPr>
        <w:ind w:left="709" w:hanging="283"/>
      </w:pPr>
      <w:r w:rsidRPr="00CD4DD3">
        <w:rPr>
          <w:rStyle w:val="FootnoteReference"/>
        </w:rPr>
        <w:footnoteRef/>
      </w:r>
      <w:r w:rsidRPr="00CD4DD3">
        <w:t xml:space="preserve"> </w:t>
      </w:r>
      <w:r w:rsidRPr="00FD6034">
        <w:tab/>
      </w:r>
      <w:r>
        <w:t>W</w:t>
      </w:r>
      <w:r w:rsidRPr="00FD6034">
        <w:t>here the value of the tax expenditure is estimated to be more than $1 million in at least one year, but there is insufficient data available on which to base a reliable estimate.</w:t>
      </w:r>
    </w:p>
  </w:footnote>
  <w:footnote w:id="11">
    <w:p w14:paraId="76CEA863" w14:textId="77777777" w:rsidR="00D06ED3" w:rsidRPr="00594724" w:rsidRDefault="00D06ED3" w:rsidP="002F6D6A">
      <w:pPr>
        <w:pStyle w:val="FootnoteText"/>
        <w:ind w:hanging="284"/>
        <w:rPr>
          <w:lang w:val="en-AU"/>
        </w:rPr>
      </w:pPr>
      <w:r w:rsidRPr="00594724">
        <w:rPr>
          <w:rStyle w:val="FootnoteReference"/>
          <w:i w:val="0"/>
        </w:rPr>
        <w:footnoteRef/>
      </w:r>
      <w:r w:rsidRPr="00594724">
        <w:t xml:space="preserve"> </w:t>
      </w:r>
      <w:r>
        <w:tab/>
      </w:r>
      <w:r w:rsidRPr="00594724">
        <w:rPr>
          <w:i w:val="0"/>
        </w:rPr>
        <w:t>Where the value of the tax expenditure is estimated to be more than $1 million in at least one year, but there is insufficient data available on which to base a reliable estimate.</w:t>
      </w:r>
    </w:p>
  </w:footnote>
  <w:footnote w:id="12">
    <w:p w14:paraId="711ECBBB" w14:textId="77777777" w:rsidR="00D06ED3" w:rsidRPr="00647CF5" w:rsidRDefault="00D06ED3" w:rsidP="002F6D6A">
      <w:pPr>
        <w:pStyle w:val="FootnoteText"/>
        <w:ind w:hanging="284"/>
      </w:pPr>
      <w:r w:rsidRPr="001264D4">
        <w:rPr>
          <w:i w:val="0"/>
          <w:iCs/>
          <w:vertAlign w:val="superscript"/>
        </w:rPr>
        <w:t>3</w:t>
      </w:r>
      <w:r>
        <w:rPr>
          <w:i w:val="0"/>
          <w:iCs/>
        </w:rPr>
        <w:t xml:space="preserve"> </w:t>
      </w:r>
      <w:r>
        <w:rPr>
          <w:i w:val="0"/>
          <w:iCs/>
        </w:rPr>
        <w:tab/>
        <w:t xml:space="preserve">Items listed under the ‘other tax expenditures’ heading are those where there is insufficient data available on which to base a reliable estimate.  </w:t>
      </w:r>
    </w:p>
  </w:footnote>
  <w:footnote w:id="13">
    <w:p w14:paraId="457AC92F" w14:textId="77777777" w:rsidR="00D06ED3" w:rsidRPr="007027E8" w:rsidRDefault="00D06ED3" w:rsidP="002F6D6A">
      <w:pPr>
        <w:pStyle w:val="FootnoteText"/>
        <w:ind w:hanging="284"/>
        <w:rPr>
          <w:i w:val="0"/>
          <w:iCs/>
          <w:lang w:val="en-AU"/>
        </w:rPr>
      </w:pPr>
      <w:r w:rsidRPr="007027E8">
        <w:rPr>
          <w:rStyle w:val="FootnoteReference"/>
          <w:i w:val="0"/>
          <w:iCs/>
        </w:rPr>
        <w:footnoteRef/>
      </w:r>
      <w:r w:rsidRPr="007027E8">
        <w:rPr>
          <w:i w:val="0"/>
          <w:iCs/>
        </w:rPr>
        <w:t xml:space="preserve"> </w:t>
      </w:r>
      <w:r w:rsidRPr="007027E8">
        <w:rPr>
          <w:i w:val="0"/>
          <w:iCs/>
        </w:rPr>
        <w:tab/>
      </w:r>
      <w:r w:rsidRPr="00DB19D0">
        <w:rPr>
          <w:i w:val="0"/>
          <w:iCs/>
        </w:rPr>
        <w:t xml:space="preserve">The 2026-27 Tax </w:t>
      </w:r>
      <w:r>
        <w:rPr>
          <w:i w:val="0"/>
          <w:iCs/>
        </w:rPr>
        <w:t>e</w:t>
      </w:r>
      <w:r w:rsidRPr="00DB19D0">
        <w:rPr>
          <w:i w:val="0"/>
          <w:iCs/>
        </w:rPr>
        <w:t xml:space="preserve">xpenditures and </w:t>
      </w:r>
      <w:r>
        <w:rPr>
          <w:i w:val="0"/>
          <w:iCs/>
        </w:rPr>
        <w:t>c</w:t>
      </w:r>
      <w:r w:rsidRPr="00DB19D0">
        <w:rPr>
          <w:i w:val="0"/>
          <w:iCs/>
        </w:rPr>
        <w:t xml:space="preserve">oncessional </w:t>
      </w:r>
      <w:r>
        <w:rPr>
          <w:i w:val="0"/>
          <w:iCs/>
        </w:rPr>
        <w:t>c</w:t>
      </w:r>
      <w:r w:rsidRPr="00DB19D0">
        <w:rPr>
          <w:i w:val="0"/>
          <w:iCs/>
        </w:rPr>
        <w:t>harges statement contains a more detailed breakdown of Parking Space Levy exemptions compared to prior year statements.</w:t>
      </w:r>
    </w:p>
  </w:footnote>
  <w:footnote w:id="14">
    <w:p w14:paraId="1284DA7B" w14:textId="77777777" w:rsidR="00D06ED3" w:rsidRPr="001E1ABD" w:rsidRDefault="00D06ED3" w:rsidP="002F6D6A">
      <w:pPr>
        <w:pStyle w:val="FootnoteText"/>
        <w:ind w:hanging="284"/>
        <w:rPr>
          <w:i w:val="0"/>
          <w:iCs/>
          <w:lang w:val="en-AU"/>
        </w:rPr>
      </w:pPr>
      <w:r w:rsidRPr="001E1ABD">
        <w:rPr>
          <w:rStyle w:val="FootnoteReference"/>
          <w:i w:val="0"/>
          <w:iCs/>
        </w:rPr>
        <w:footnoteRef/>
      </w:r>
      <w:r w:rsidRPr="001E1ABD">
        <w:rPr>
          <w:i w:val="0"/>
          <w:iCs/>
          <w:lang w:val="en-AU"/>
        </w:rPr>
        <w:tab/>
      </w:r>
      <w:r>
        <w:rPr>
          <w:i w:val="0"/>
          <w:iCs/>
          <w:lang w:val="en-AU"/>
        </w:rPr>
        <w:t xml:space="preserve">Data only includes clubs with positive gaming machine revenue. </w:t>
      </w:r>
    </w:p>
  </w:footnote>
  <w:footnote w:id="15">
    <w:p w14:paraId="0DBE6253" w14:textId="77777777" w:rsidR="00D06ED3" w:rsidRPr="00AD3757" w:rsidRDefault="00D06ED3" w:rsidP="002F6D6A">
      <w:pPr>
        <w:pStyle w:val="FootnoteText"/>
        <w:ind w:hanging="284"/>
        <w:rPr>
          <w:rFonts w:ascii="Aptos" w:eastAsia="Aptos" w:hAnsi="Aptos" w:cs="Aptos"/>
          <w:i w:val="0"/>
          <w:lang w:val="en-AU"/>
        </w:rPr>
      </w:pPr>
      <w:r w:rsidRPr="00CB6A45">
        <w:rPr>
          <w:rStyle w:val="FootnoteReference"/>
          <w:i w:val="0"/>
          <w:iCs/>
        </w:rPr>
        <w:footnoteRef/>
      </w:r>
      <w:r w:rsidRPr="00CB6A45">
        <w:rPr>
          <w:rStyle w:val="FootnoteReference"/>
        </w:rPr>
        <w:t xml:space="preserve"> </w:t>
      </w:r>
      <w:r>
        <w:rPr>
          <w:rStyle w:val="FootnoteReference"/>
        </w:rPr>
        <w:tab/>
      </w:r>
      <w:r w:rsidRPr="00CB6A45">
        <w:rPr>
          <w:i w:val="0"/>
          <w:iCs/>
          <w:lang w:val="en-AU"/>
        </w:rPr>
        <w:t>Data is based on lodgement date.</w:t>
      </w:r>
      <w:r w:rsidRPr="57D33A88">
        <w:rPr>
          <w:rFonts w:ascii="Aptos" w:eastAsia="Aptos" w:hAnsi="Aptos" w:cs="Aptos"/>
          <w:lang w:val="en-AU"/>
        </w:rPr>
        <w:t xml:space="preserve"> </w:t>
      </w:r>
    </w:p>
  </w:footnote>
  <w:footnote w:id="16">
    <w:p w14:paraId="2D54C51D" w14:textId="77777777" w:rsidR="003F2049" w:rsidRPr="006B2CB2" w:rsidRDefault="003F2049" w:rsidP="00A41350">
      <w:pPr>
        <w:pStyle w:val="Footnotestyle"/>
      </w:pPr>
      <w:r w:rsidRPr="0080044C">
        <w:rPr>
          <w:rStyle w:val="FootnoteReference"/>
        </w:rPr>
        <w:footnoteRef/>
      </w:r>
      <w:r w:rsidRPr="0080044C">
        <w:rPr>
          <w:iCs/>
        </w:rPr>
        <w:t xml:space="preserve"> </w:t>
      </w:r>
      <w:r w:rsidRPr="006B2CB2">
        <w:tab/>
        <w:t xml:space="preserve">The Budget includes allowances for </w:t>
      </w:r>
      <w:r>
        <w:t>p</w:t>
      </w:r>
      <w:r w:rsidRPr="006B2CB2">
        <w:t xml:space="preserve">arameter and </w:t>
      </w:r>
      <w:r>
        <w:t>t</w:t>
      </w:r>
      <w:r w:rsidRPr="006B2CB2">
        <w:t xml:space="preserve">echnical </w:t>
      </w:r>
      <w:r>
        <w:t>a</w:t>
      </w:r>
      <w:r w:rsidRPr="006B2CB2">
        <w:t>djustment</w:t>
      </w:r>
      <w:r>
        <w:t>s</w:t>
      </w:r>
      <w:r w:rsidRPr="006B2CB2">
        <w:t xml:space="preserve"> and anticipated timing changes. See Chapte</w:t>
      </w:r>
      <w:r w:rsidRPr="000248EF">
        <w:t>r</w:t>
      </w:r>
      <w:r>
        <w:t> 5</w:t>
      </w:r>
      <w:r w:rsidRPr="000248EF">
        <w:t xml:space="preserve"> </w:t>
      </w:r>
      <w:r w:rsidRPr="00A41350">
        <w:t>Recurrent</w:t>
      </w:r>
      <w:r w:rsidRPr="006B2CB2">
        <w:t xml:space="preserve"> </w:t>
      </w:r>
      <w:r>
        <w:t>e</w:t>
      </w:r>
      <w:r w:rsidRPr="006B2CB2">
        <w:t>xpenditure for more information.</w:t>
      </w:r>
    </w:p>
  </w:footnote>
  <w:footnote w:id="17">
    <w:p w14:paraId="261DE90C" w14:textId="77777777" w:rsidR="003F2049" w:rsidRPr="009D4D0C" w:rsidRDefault="003F2049" w:rsidP="00D833A0">
      <w:pPr>
        <w:pStyle w:val="Footnotestyle"/>
        <w:numPr>
          <w:ilvl w:val="0"/>
          <w:numId w:val="0"/>
        </w:numPr>
        <w:ind w:left="709" w:hanging="283"/>
        <w:rPr>
          <w:i/>
        </w:rPr>
      </w:pPr>
      <w:r w:rsidRPr="009D4D0C">
        <w:rPr>
          <w:rStyle w:val="FootnoteReference"/>
          <w:iCs/>
        </w:rPr>
        <w:footnoteRef/>
      </w:r>
      <w:r w:rsidRPr="009D4D0C">
        <w:t xml:space="preserve"> </w:t>
      </w:r>
      <w:r>
        <w:tab/>
      </w:r>
      <w:r w:rsidRPr="009D4D0C">
        <w:t>VURMTAX is a dynamic computable general equilibrium model of Australia’s six states and two territories, with each</w:t>
      </w:r>
      <w:r>
        <w:t> </w:t>
      </w:r>
      <w:r w:rsidRPr="009D4D0C">
        <w:t>region modelled as an economy in its own right. See Adams, Philip, Dixon, Janine and Horridge, Mark (2015), ‘The</w:t>
      </w:r>
      <w:r>
        <w:t> </w:t>
      </w:r>
      <w:r w:rsidRPr="009D4D0C">
        <w:t>Victoria University Regional Model (VURM): Technical Documentation, Version 1.0’, CoPS/IMPACT Working Paper Number G-254 for more detail on the model.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48AC7" w14:textId="77777777" w:rsidR="001C0111" w:rsidRDefault="001C01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0FD4" w14:textId="77777777" w:rsidR="001C0111" w:rsidRDefault="001C01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20B32" w14:textId="77777777" w:rsidR="009E5213" w:rsidRPr="00F27704" w:rsidRDefault="009E5213" w:rsidP="00F2770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64E94" w14:textId="4F026AAE" w:rsidR="009E5213" w:rsidRPr="00F27704" w:rsidRDefault="009E5213" w:rsidP="00F2770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17C79" w14:textId="2D0C63C1" w:rsidR="00D41F74" w:rsidRPr="00E303C1" w:rsidRDefault="00D41F74" w:rsidP="00E303C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A3FF" w14:textId="77777777" w:rsidR="00910590" w:rsidRPr="00252E77" w:rsidRDefault="00910590" w:rsidP="009E521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7A84A" w14:textId="77777777" w:rsidR="001671A4" w:rsidRPr="00E303C1" w:rsidRDefault="001671A4" w:rsidP="00E303C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EE9B" w14:textId="7E347E5C" w:rsidR="001671A4" w:rsidRPr="006245E4" w:rsidRDefault="001671A4" w:rsidP="006245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3BDD" w14:textId="3EE07BD8" w:rsidR="001671A4" w:rsidRPr="006245E4" w:rsidRDefault="001671A4" w:rsidP="006245E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A010" w14:textId="77777777" w:rsidR="00910590" w:rsidRPr="00E303C1" w:rsidRDefault="00910590" w:rsidP="00E303C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CD5D" w14:textId="77777777" w:rsidR="001671A4" w:rsidRPr="00E303C1" w:rsidRDefault="001671A4" w:rsidP="00E303C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D3737" w14:textId="77777777" w:rsidR="001671A4" w:rsidRPr="00252E77" w:rsidRDefault="001671A4" w:rsidP="009E521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7E52" w14:textId="77777777" w:rsidR="001671A4" w:rsidRPr="00E303C1" w:rsidRDefault="001671A4" w:rsidP="00E303C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B91A" w14:textId="77777777" w:rsidR="001671A4" w:rsidRPr="00F27704" w:rsidRDefault="001671A4" w:rsidP="00F27704">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9F904" w14:textId="66D1445A" w:rsidR="001671A4" w:rsidRPr="00F27704" w:rsidRDefault="001671A4" w:rsidP="00F27704">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854FA" w14:textId="77777777" w:rsidR="001671A4" w:rsidRPr="00E303C1" w:rsidRDefault="001671A4" w:rsidP="00E303C1">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6010D" w14:textId="77777777" w:rsidR="009B36F7" w:rsidRPr="00F27704" w:rsidRDefault="009B36F7" w:rsidP="00F27704">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2ED21" w14:textId="205AD48D" w:rsidR="00882437" w:rsidRPr="00F27704" w:rsidRDefault="00882437" w:rsidP="00F27704">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315EE" w14:textId="77777777" w:rsidR="00882437" w:rsidRPr="00E303C1" w:rsidRDefault="00882437" w:rsidP="00E303C1">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4EDB" w14:textId="77777777" w:rsidR="007D66AD" w:rsidRPr="00F27704" w:rsidRDefault="007D66AD" w:rsidP="00F27704">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1FC5E" w14:textId="77777777" w:rsidR="00DC32CA" w:rsidRPr="00F27704" w:rsidRDefault="00DC32CA" w:rsidP="00F27704">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38F8" w14:textId="77777777" w:rsidR="00DC32CA" w:rsidRPr="00E303C1" w:rsidRDefault="00DC32CA" w:rsidP="00E303C1">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6BA8" w14:textId="77777777" w:rsidR="0051640E" w:rsidRPr="00F27704" w:rsidRDefault="0051640E" w:rsidP="00F27704">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4E554" w14:textId="77777777" w:rsidR="00B2174C" w:rsidRPr="00F27704" w:rsidRDefault="00B2174C" w:rsidP="00F27704">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FDC8" w14:textId="77777777" w:rsidR="0051640E" w:rsidRPr="00E303C1" w:rsidRDefault="0051640E" w:rsidP="00E303C1">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ABF5E" w14:textId="77777777" w:rsidR="008E29B9" w:rsidRPr="00F27704" w:rsidRDefault="008E29B9" w:rsidP="00F27704">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17F25" w14:textId="77777777" w:rsidR="008E29B9" w:rsidRPr="00F27704" w:rsidRDefault="008E29B9" w:rsidP="00F27704">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DFE2E" w14:textId="77777777" w:rsidR="008E29B9" w:rsidRPr="00E303C1" w:rsidRDefault="008E29B9" w:rsidP="00E303C1">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33BD" w14:textId="77777777" w:rsidR="008626A6" w:rsidRPr="00F27704" w:rsidRDefault="008626A6" w:rsidP="00F27704">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CDDB" w14:textId="77777777" w:rsidR="008626A6" w:rsidRPr="00F27704" w:rsidRDefault="008626A6" w:rsidP="00F27704">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0163" w14:textId="77777777" w:rsidR="008626A6" w:rsidRPr="00E303C1" w:rsidRDefault="008626A6" w:rsidP="00E303C1">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7B040" w14:textId="77777777" w:rsidR="0037636C" w:rsidRPr="00F27704" w:rsidRDefault="0037636C" w:rsidP="00F27704">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3995" w14:textId="5BC5B64D" w:rsidR="0037636C" w:rsidRPr="00F27704" w:rsidRDefault="0037636C" w:rsidP="00F27704">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42D6" w14:textId="77777777" w:rsidR="0037636C" w:rsidRPr="00617415" w:rsidRDefault="0037636C"/>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4A08" w14:textId="77777777" w:rsidR="001910D2" w:rsidRPr="00F27704" w:rsidRDefault="001910D2" w:rsidP="00F27704">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10B8" w14:textId="77777777" w:rsidR="001910D2" w:rsidRPr="00F27704" w:rsidRDefault="001910D2" w:rsidP="00F27704">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EB909" w14:textId="77777777" w:rsidR="001910D2" w:rsidRPr="00EA3891" w:rsidRDefault="001910D2"/>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F9A2" w14:textId="77777777" w:rsidR="001910D2" w:rsidRPr="00F27704" w:rsidRDefault="001910D2" w:rsidP="00F27704">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C6BD" w14:textId="6614FB6F" w:rsidR="001910D2" w:rsidRPr="00F27704" w:rsidRDefault="001910D2" w:rsidP="00F27704">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D5215" w14:textId="77777777" w:rsidR="001910D2" w:rsidRDefault="001910D2">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A1367" w14:textId="77777777" w:rsidR="00D06ED3" w:rsidRPr="00F27704" w:rsidRDefault="00D06ED3" w:rsidP="00F27704">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83E9" w14:textId="2DEBD418" w:rsidR="00D06ED3" w:rsidRPr="00F27704" w:rsidRDefault="00D06ED3" w:rsidP="00F27704">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67B1C" w14:textId="77777777" w:rsidR="00D06ED3" w:rsidRDefault="00D06ED3">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BEDA" w14:textId="27ED795B" w:rsidR="00D06ED3" w:rsidRPr="00F27704" w:rsidRDefault="00D06ED3" w:rsidP="00F27704">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4377" w14:textId="77777777" w:rsidR="00D06ED3" w:rsidRPr="00F27704" w:rsidRDefault="00D06ED3" w:rsidP="00F27704">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76FF0" w14:textId="77777777" w:rsidR="00D06ED3" w:rsidRDefault="00D06ED3">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A28F" w14:textId="48A6C45C" w:rsidR="003F2049" w:rsidRPr="00F27704" w:rsidRDefault="003F2049" w:rsidP="00F27704">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D3A9" w14:textId="77777777" w:rsidR="003F2049" w:rsidRPr="00F27704" w:rsidRDefault="003F2049" w:rsidP="00F27704">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1B9D8" w14:textId="77777777" w:rsidR="003F2049" w:rsidRDefault="003F2049">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F134" w14:textId="77777777" w:rsidR="003F2049" w:rsidRPr="00F27704" w:rsidRDefault="003F2049" w:rsidP="00F27704">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BCFD" w14:textId="77777777" w:rsidR="003F2049" w:rsidRPr="00F27704" w:rsidRDefault="003F2049" w:rsidP="00F27704">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24FB9" w14:textId="77777777" w:rsidR="003F2049" w:rsidRDefault="003F20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770"/>
    <w:multiLevelType w:val="hybridMultilevel"/>
    <w:tmpl w:val="B1EA0446"/>
    <w:lvl w:ilvl="0" w:tplc="6CB4AA2A">
      <w:start w:val="1"/>
      <w:numFmt w:val="decimal"/>
      <w:pStyle w:val="Box71BoxHeading"/>
      <w:lvlText w:val="Box 7.%1:"/>
      <w:lvlJc w:val="left"/>
      <w:pPr>
        <w:ind w:left="720" w:hanging="360"/>
      </w:pPr>
      <w:rPr>
        <w:rFonts w:ascii="Arial Bold" w:hAnsi="Arial Bold" w:hint="default"/>
        <w:b/>
        <w:i w:val="0"/>
        <w:sz w:val="23"/>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3B13CE9"/>
    <w:multiLevelType w:val="hybridMultilevel"/>
    <w:tmpl w:val="05D068DE"/>
    <w:lvl w:ilvl="0" w:tplc="92A8A580">
      <w:start w:val="1"/>
      <w:numFmt w:val="decimal"/>
      <w:pStyle w:val="ChartAX"/>
      <w:lvlText w:val="Chart A.%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469716A"/>
    <w:multiLevelType w:val="hybridMultilevel"/>
    <w:tmpl w:val="A306A876"/>
    <w:lvl w:ilvl="0" w:tplc="48183CB4">
      <w:start w:val="1"/>
      <w:numFmt w:val="decimal"/>
      <w:pStyle w:val="A22Heading2"/>
      <w:lvlText w:val="A2.%1"/>
      <w:lvlJc w:val="left"/>
      <w:pPr>
        <w:ind w:left="360" w:hanging="360"/>
      </w:pPr>
      <w:rPr>
        <w:rFonts w:ascii="Public Sans SemiBold" w:hAnsi="Public Sans SemiBold" w:hint="default"/>
        <w:b/>
        <w:bCs/>
        <w:i w:val="0"/>
        <w:color w:val="22272B"/>
        <w:sz w:val="28"/>
        <w:szCs w:val="28"/>
        <w:u w:val="none" w:color="00ABE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5860651"/>
    <w:multiLevelType w:val="hybridMultilevel"/>
    <w:tmpl w:val="45DC6E8E"/>
    <w:lvl w:ilvl="0" w:tplc="CF7A00B4">
      <w:start w:val="1"/>
      <w:numFmt w:val="decimal"/>
      <w:pStyle w:val="TableGX"/>
      <w:lvlText w:val="Table G.%1:"/>
      <w:lvlJc w:val="left"/>
      <w:pPr>
        <w:ind w:left="360" w:hanging="360"/>
      </w:pPr>
      <w:rPr>
        <w:rFonts w:ascii="Public Sans" w:hAnsi="Public Sans" w:hint="default"/>
        <w:b w:val="0"/>
        <w:i/>
        <w:caps w:val="0"/>
        <w:color w:val="000000" w:themeColor="text1"/>
        <w:sz w:val="22"/>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59E3DB3"/>
    <w:multiLevelType w:val="hybridMultilevel"/>
    <w:tmpl w:val="4BEAC4C4"/>
    <w:lvl w:ilvl="0" w:tplc="0B74DBB2">
      <w:start w:val="1"/>
      <w:numFmt w:val="decimal"/>
      <w:pStyle w:val="FigureBX"/>
      <w:lvlText w:val="Figure B.%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5DE5882"/>
    <w:multiLevelType w:val="singleLevel"/>
    <w:tmpl w:val="9E9AEE9C"/>
    <w:lvl w:ilvl="0">
      <w:start w:val="1"/>
      <w:numFmt w:val="bullet"/>
      <w:pStyle w:val="ListBullet"/>
      <w:lvlText w:val=""/>
      <w:lvlJc w:val="left"/>
      <w:pPr>
        <w:ind w:left="1211" w:hanging="360"/>
      </w:pPr>
      <w:rPr>
        <w:rFonts w:ascii="Symbol" w:hAnsi="Symbol" w:hint="default"/>
        <w:sz w:val="22"/>
      </w:rPr>
    </w:lvl>
  </w:abstractNum>
  <w:abstractNum w:abstractNumId="6" w15:restartNumberingAfterBreak="0">
    <w:nsid w:val="05F66D9C"/>
    <w:multiLevelType w:val="hybridMultilevel"/>
    <w:tmpl w:val="B268B12C"/>
    <w:lvl w:ilvl="0" w:tplc="6BC2583C">
      <w:start w:val="1"/>
      <w:numFmt w:val="decimal"/>
      <w:pStyle w:val="101Heading2"/>
      <w:lvlText w:val="10.%1"/>
      <w:lvlJc w:val="left"/>
      <w:pPr>
        <w:ind w:left="360" w:hanging="360"/>
      </w:pPr>
      <w:rPr>
        <w:rFonts w:ascii="Public Sans SemiBold" w:hAnsi="Public Sans SemiBold" w:hint="default"/>
        <w:b/>
        <w:i w:val="0"/>
        <w:color w:val="000000" w:themeColor="text1"/>
        <w:sz w:val="28"/>
        <w:u w:val="none" w:color="00ABE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69D5632"/>
    <w:multiLevelType w:val="multilevel"/>
    <w:tmpl w:val="598EFBEE"/>
    <w:lvl w:ilvl="0">
      <w:start w:val="1"/>
      <w:numFmt w:val="upperLetter"/>
      <w:pStyle w:val="Heading1Appendix"/>
      <w:lvlText w:val="Appendix %1:"/>
      <w:lvlJc w:val="left"/>
      <w:pPr>
        <w:tabs>
          <w:tab w:val="num" w:pos="3657"/>
        </w:tabs>
        <w:ind w:left="1843" w:firstLine="0"/>
      </w:pPr>
      <w:rPr>
        <w:rFonts w:hint="default"/>
        <w:color w:val="F3631B" w:themeColor="accent1"/>
      </w:rPr>
    </w:lvl>
    <w:lvl w:ilvl="1">
      <w:start w:val="1"/>
      <w:numFmt w:val="none"/>
      <w:lvlText w:val=""/>
      <w:lvlJc w:val="left"/>
      <w:pPr>
        <w:ind w:left="-32767" w:firstLine="0"/>
      </w:pPr>
      <w:rPr>
        <w:rFonts w:hint="default"/>
      </w:rPr>
    </w:lvl>
    <w:lvl w:ilvl="2">
      <w:start w:val="1"/>
      <w:numFmt w:val="none"/>
      <w:lvlText w:val=""/>
      <w:lvlJc w:val="left"/>
      <w:pPr>
        <w:ind w:left="-32767" w:firstLine="0"/>
      </w:pPr>
      <w:rPr>
        <w:rFonts w:hint="default"/>
      </w:rPr>
    </w:lvl>
    <w:lvl w:ilvl="3">
      <w:start w:val="1"/>
      <w:numFmt w:val="none"/>
      <w:lvlText w:val=""/>
      <w:lvlJc w:val="left"/>
      <w:pPr>
        <w:ind w:left="-32767" w:firstLine="0"/>
      </w:pPr>
      <w:rPr>
        <w:rFonts w:hint="default"/>
      </w:rPr>
    </w:lvl>
    <w:lvl w:ilvl="4">
      <w:start w:val="1"/>
      <w:numFmt w:val="none"/>
      <w:lvlText w:val=""/>
      <w:lvlJc w:val="left"/>
      <w:pPr>
        <w:ind w:left="-32767" w:firstLine="0"/>
      </w:pPr>
      <w:rPr>
        <w:rFonts w:hint="default"/>
      </w:rPr>
    </w:lvl>
    <w:lvl w:ilvl="5">
      <w:start w:val="1"/>
      <w:numFmt w:val="none"/>
      <w:lvlText w:val=""/>
      <w:lvlJc w:val="left"/>
      <w:pPr>
        <w:ind w:left="-32767" w:firstLine="0"/>
      </w:pPr>
      <w:rPr>
        <w:rFonts w:hint="default"/>
      </w:rPr>
    </w:lvl>
    <w:lvl w:ilvl="6">
      <w:start w:val="1"/>
      <w:numFmt w:val="none"/>
      <w:lvlText w:val=""/>
      <w:lvlJc w:val="left"/>
      <w:pPr>
        <w:ind w:left="-32767" w:firstLine="0"/>
      </w:pPr>
      <w:rPr>
        <w:rFonts w:hint="default"/>
      </w:rPr>
    </w:lvl>
    <w:lvl w:ilvl="7">
      <w:start w:val="1"/>
      <w:numFmt w:val="none"/>
      <w:lvlText w:val=""/>
      <w:lvlJc w:val="left"/>
      <w:pPr>
        <w:ind w:left="-32767" w:firstLine="0"/>
      </w:pPr>
      <w:rPr>
        <w:rFonts w:hint="default"/>
      </w:rPr>
    </w:lvl>
    <w:lvl w:ilvl="8">
      <w:start w:val="1"/>
      <w:numFmt w:val="none"/>
      <w:lvlText w:val=""/>
      <w:lvlJc w:val="left"/>
      <w:pPr>
        <w:ind w:left="0" w:firstLine="0"/>
      </w:pPr>
      <w:rPr>
        <w:rFonts w:hint="default"/>
      </w:rPr>
    </w:lvl>
  </w:abstractNum>
  <w:abstractNum w:abstractNumId="8" w15:restartNumberingAfterBreak="0">
    <w:nsid w:val="06EF3ACE"/>
    <w:multiLevelType w:val="hybridMultilevel"/>
    <w:tmpl w:val="7A12A570"/>
    <w:lvl w:ilvl="0" w:tplc="C6C88904">
      <w:start w:val="1"/>
      <w:numFmt w:val="decimal"/>
      <w:pStyle w:val="Table7X"/>
      <w:lvlText w:val="Table 7.%1:"/>
      <w:lvlJc w:val="left"/>
      <w:pPr>
        <w:ind w:left="360" w:hanging="360"/>
      </w:pPr>
      <w:rPr>
        <w:rFonts w:ascii="Public Sans" w:hAnsi="Public Sans" w:hint="default"/>
        <w:b w:val="0"/>
        <w:i/>
        <w:caps w:val="0"/>
        <w:color w:val="000000" w:themeColor="text1"/>
        <w:sz w:val="22"/>
        <w:u w:val="none" w:color="4F4F4F"/>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9" w15:restartNumberingAfterBreak="0">
    <w:nsid w:val="09163870"/>
    <w:multiLevelType w:val="hybridMultilevel"/>
    <w:tmpl w:val="FCA4D47C"/>
    <w:lvl w:ilvl="0" w:tplc="42C29974">
      <w:start w:val="1"/>
      <w:numFmt w:val="decimal"/>
      <w:pStyle w:val="ChartGX"/>
      <w:lvlText w:val="Chart G.%1:"/>
      <w:lvlJc w:val="left"/>
      <w:pPr>
        <w:ind w:left="720" w:hanging="360"/>
      </w:pPr>
      <w:rPr>
        <w:rFonts w:ascii="Public Sans" w:hAnsi="Public Sans" w:hint="default"/>
        <w:b w:val="0"/>
        <w:i/>
        <w:caps w:val="0"/>
        <w:color w:val="000000" w:themeColor="text1"/>
        <w:sz w:val="22"/>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A161376"/>
    <w:multiLevelType w:val="hybridMultilevel"/>
    <w:tmpl w:val="5E347214"/>
    <w:lvl w:ilvl="0" w:tplc="ADFE8268">
      <w:start w:val="1"/>
      <w:numFmt w:val="decimal"/>
      <w:lvlText w:val="Table B.%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BA61D21"/>
    <w:multiLevelType w:val="hybridMultilevel"/>
    <w:tmpl w:val="372AAC88"/>
    <w:lvl w:ilvl="0" w:tplc="7C80C020">
      <w:start w:val="1"/>
      <w:numFmt w:val="decimal"/>
      <w:pStyle w:val="Table3x"/>
      <w:lvlText w:val="Table 3.%1:"/>
      <w:lvlJc w:val="left"/>
      <w:pPr>
        <w:ind w:left="720" w:hanging="360"/>
      </w:pPr>
      <w:rPr>
        <w:rFonts w:ascii="Arial" w:hAnsi="Arial" w:hint="default"/>
        <w:b w:val="0"/>
        <w:i/>
        <w:caps w:val="0"/>
        <w:color w:val="57514D"/>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0DCB4AFF"/>
    <w:multiLevelType w:val="hybridMultilevel"/>
    <w:tmpl w:val="C4CC58DA"/>
    <w:lvl w:ilvl="0" w:tplc="D97AD104">
      <w:start w:val="1"/>
      <w:numFmt w:val="bullet"/>
      <w:pStyle w:val="ListBullet1"/>
      <w:lvlText w:val=""/>
      <w:lvlJc w:val="left"/>
      <w:pPr>
        <w:tabs>
          <w:tab w:val="num" w:pos="454"/>
        </w:tabs>
        <w:ind w:left="454" w:hanging="454"/>
      </w:pPr>
      <w:rPr>
        <w:rFonts w:ascii="Symbol" w:hAnsi="Symbol" w:hint="default"/>
      </w:rPr>
    </w:lvl>
    <w:lvl w:ilvl="1" w:tplc="5A70E5E4">
      <w:numFmt w:val="bullet"/>
      <w:lvlText w:val="-"/>
      <w:lvlJc w:val="left"/>
      <w:pPr>
        <w:tabs>
          <w:tab w:val="num" w:pos="1440"/>
        </w:tabs>
        <w:ind w:left="1440" w:hanging="360"/>
      </w:pPr>
      <w:rPr>
        <w:rFonts w:ascii="Arial" w:eastAsia="Times New Roman" w:hAnsi="Arial"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D475E7"/>
    <w:multiLevelType w:val="hybridMultilevel"/>
    <w:tmpl w:val="8352546E"/>
    <w:lvl w:ilvl="0" w:tplc="78E8BE08">
      <w:start w:val="1"/>
      <w:numFmt w:val="decimal"/>
      <w:pStyle w:val="ChartBX"/>
      <w:lvlText w:val="Chart B.%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12D1B18"/>
    <w:multiLevelType w:val="hybridMultilevel"/>
    <w:tmpl w:val="3F46B298"/>
    <w:lvl w:ilvl="0" w:tplc="97AE953A">
      <w:start w:val="1"/>
      <w:numFmt w:val="bullet"/>
      <w:pStyle w:val="Bullet3a"/>
      <w:lvlText w:val="o"/>
      <w:lvlJc w:val="left"/>
      <w:pPr>
        <w:ind w:left="1571" w:hanging="360"/>
      </w:pPr>
      <w:rPr>
        <w:rFonts w:ascii="Courier New" w:hAnsi="Courier New" w:hint="default"/>
        <w:b w:val="0"/>
        <w:i w:val="0"/>
        <w:color w:val="auto"/>
        <w:sz w:val="18"/>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5" w15:restartNumberingAfterBreak="0">
    <w:nsid w:val="1268548E"/>
    <w:multiLevelType w:val="hybridMultilevel"/>
    <w:tmpl w:val="469E91AC"/>
    <w:lvl w:ilvl="0" w:tplc="E33CF6E0">
      <w:start w:val="1"/>
      <w:numFmt w:val="decimal"/>
      <w:pStyle w:val="Figure7X"/>
      <w:lvlText w:val="Figure 7.%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27833DA"/>
    <w:multiLevelType w:val="hybridMultilevel"/>
    <w:tmpl w:val="F738A88A"/>
    <w:lvl w:ilvl="0" w:tplc="42DA273E">
      <w:start w:val="1"/>
      <w:numFmt w:val="decimal"/>
      <w:pStyle w:val="Table5X"/>
      <w:lvlText w:val="Table 5.%1:"/>
      <w:lvlJc w:val="left"/>
      <w:pPr>
        <w:ind w:left="360" w:hanging="360"/>
      </w:pPr>
      <w:rPr>
        <w:rFonts w:ascii="Public Sans" w:hAnsi="Public Sans" w:hint="default"/>
        <w:b w:val="0"/>
        <w:i/>
        <w:color w:val="000000" w:themeColor="text1"/>
        <w:sz w:val="22"/>
        <w:u w:val="none"/>
      </w:rPr>
    </w:lvl>
    <w:lvl w:ilvl="1" w:tplc="0C090019" w:tentative="1">
      <w:start w:val="1"/>
      <w:numFmt w:val="lowerLetter"/>
      <w:lvlText w:val="%2."/>
      <w:lvlJc w:val="left"/>
      <w:pPr>
        <w:ind w:left="-520" w:hanging="360"/>
      </w:pPr>
    </w:lvl>
    <w:lvl w:ilvl="2" w:tplc="0C09001B" w:tentative="1">
      <w:start w:val="1"/>
      <w:numFmt w:val="lowerRoman"/>
      <w:lvlText w:val="%3."/>
      <w:lvlJc w:val="right"/>
      <w:pPr>
        <w:ind w:left="200" w:hanging="180"/>
      </w:pPr>
    </w:lvl>
    <w:lvl w:ilvl="3" w:tplc="0C09000F" w:tentative="1">
      <w:start w:val="1"/>
      <w:numFmt w:val="decimal"/>
      <w:lvlText w:val="%4."/>
      <w:lvlJc w:val="left"/>
      <w:pPr>
        <w:ind w:left="920" w:hanging="360"/>
      </w:pPr>
    </w:lvl>
    <w:lvl w:ilvl="4" w:tplc="0C090019" w:tentative="1">
      <w:start w:val="1"/>
      <w:numFmt w:val="lowerLetter"/>
      <w:lvlText w:val="%5."/>
      <w:lvlJc w:val="left"/>
      <w:pPr>
        <w:ind w:left="1640" w:hanging="360"/>
      </w:pPr>
    </w:lvl>
    <w:lvl w:ilvl="5" w:tplc="0C09001B" w:tentative="1">
      <w:start w:val="1"/>
      <w:numFmt w:val="lowerRoman"/>
      <w:lvlText w:val="%6."/>
      <w:lvlJc w:val="right"/>
      <w:pPr>
        <w:ind w:left="2360" w:hanging="180"/>
      </w:pPr>
    </w:lvl>
    <w:lvl w:ilvl="6" w:tplc="0C09000F" w:tentative="1">
      <w:start w:val="1"/>
      <w:numFmt w:val="decimal"/>
      <w:lvlText w:val="%7."/>
      <w:lvlJc w:val="left"/>
      <w:pPr>
        <w:ind w:left="3080" w:hanging="360"/>
      </w:pPr>
    </w:lvl>
    <w:lvl w:ilvl="7" w:tplc="0C090019" w:tentative="1">
      <w:start w:val="1"/>
      <w:numFmt w:val="lowerLetter"/>
      <w:lvlText w:val="%8."/>
      <w:lvlJc w:val="left"/>
      <w:pPr>
        <w:ind w:left="3800" w:hanging="360"/>
      </w:pPr>
    </w:lvl>
    <w:lvl w:ilvl="8" w:tplc="0C09001B" w:tentative="1">
      <w:start w:val="1"/>
      <w:numFmt w:val="lowerRoman"/>
      <w:lvlText w:val="%9."/>
      <w:lvlJc w:val="right"/>
      <w:pPr>
        <w:ind w:left="4520" w:hanging="180"/>
      </w:pPr>
    </w:lvl>
  </w:abstractNum>
  <w:abstractNum w:abstractNumId="17" w15:restartNumberingAfterBreak="0">
    <w:nsid w:val="13E5676C"/>
    <w:multiLevelType w:val="hybridMultilevel"/>
    <w:tmpl w:val="E9C6FEBE"/>
    <w:lvl w:ilvl="0" w:tplc="E0803700">
      <w:start w:val="1"/>
      <w:numFmt w:val="lowerLetter"/>
      <w:pStyle w:val="ListNumber2"/>
      <w:lvlText w:val="%1."/>
      <w:lvlJc w:val="left"/>
      <w:pPr>
        <w:tabs>
          <w:tab w:val="num" w:pos="714"/>
        </w:tabs>
        <w:ind w:left="714" w:hanging="357"/>
      </w:pPr>
      <w:rPr>
        <w:rFonts w:hint="default"/>
        <w:color w:val="000000" w:themeColor="text1"/>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8" w15:restartNumberingAfterBreak="0">
    <w:nsid w:val="13EC7247"/>
    <w:multiLevelType w:val="hybridMultilevel"/>
    <w:tmpl w:val="ABFA0272"/>
    <w:lvl w:ilvl="0" w:tplc="2930A014">
      <w:start w:val="1"/>
      <w:numFmt w:val="lowerLetter"/>
      <w:pStyle w:val="Tablereference"/>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1466487C"/>
    <w:multiLevelType w:val="hybridMultilevel"/>
    <w:tmpl w:val="F0442A44"/>
    <w:lvl w:ilvl="0" w:tplc="D7C2A842">
      <w:start w:val="1"/>
      <w:numFmt w:val="decimal"/>
      <w:pStyle w:val="Figure3X"/>
      <w:lvlText w:val="Figure 3.%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15307FD1"/>
    <w:multiLevelType w:val="hybridMultilevel"/>
    <w:tmpl w:val="393E6E2E"/>
    <w:lvl w:ilvl="0" w:tplc="8BD024D0">
      <w:start w:val="1"/>
      <w:numFmt w:val="decimal"/>
      <w:pStyle w:val="E1Heading2"/>
      <w:lvlText w:val="E.%1"/>
      <w:lvlJc w:val="left"/>
      <w:pPr>
        <w:ind w:left="360" w:hanging="360"/>
      </w:pPr>
      <w:rPr>
        <w:rFonts w:ascii="Public Sans SemiBold" w:hAnsi="Public Sans SemiBold" w:hint="default"/>
        <w:b/>
        <w:bCs/>
        <w:i w:val="0"/>
        <w:color w:val="000000" w:themeColor="text1"/>
        <w:sz w:val="28"/>
        <w:szCs w:val="28"/>
        <w:u w:val="none" w:color="00ABE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17666057"/>
    <w:multiLevelType w:val="hybridMultilevel"/>
    <w:tmpl w:val="ADB451F8"/>
    <w:lvl w:ilvl="0" w:tplc="1E62EC58">
      <w:start w:val="1"/>
      <w:numFmt w:val="decimal"/>
      <w:pStyle w:val="FigureGX"/>
      <w:lvlText w:val="Figure G.%1:"/>
      <w:lvlJc w:val="left"/>
      <w:pPr>
        <w:ind w:left="72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18942059"/>
    <w:multiLevelType w:val="hybridMultilevel"/>
    <w:tmpl w:val="CD20DBA0"/>
    <w:lvl w:ilvl="0" w:tplc="0554D3E8">
      <w:start w:val="1"/>
      <w:numFmt w:val="decimal"/>
      <w:pStyle w:val="ListNumber"/>
      <w:lvlText w:val="%1."/>
      <w:lvlJc w:val="left"/>
      <w:pPr>
        <w:tabs>
          <w:tab w:val="num" w:pos="357"/>
        </w:tabs>
        <w:ind w:left="357" w:hanging="357"/>
      </w:pPr>
      <w:rPr>
        <w:rFonts w:hint="default"/>
        <w:color w:val="000000"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196A331C"/>
    <w:multiLevelType w:val="hybridMultilevel"/>
    <w:tmpl w:val="F2846800"/>
    <w:lvl w:ilvl="0" w:tplc="3B2C88EE">
      <w:start w:val="1"/>
      <w:numFmt w:val="decimal"/>
      <w:lvlText w:val="Table D.%1:"/>
      <w:lvlJc w:val="left"/>
      <w:pPr>
        <w:ind w:left="720" w:hanging="360"/>
      </w:pPr>
      <w:rPr>
        <w:rFonts w:ascii="Arial" w:hAnsi="Arial" w:hint="default"/>
        <w:b w:val="0"/>
        <w:i/>
        <w:sz w:val="22"/>
        <w:u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1A2543C7"/>
    <w:multiLevelType w:val="hybridMultilevel"/>
    <w:tmpl w:val="B6AA4A54"/>
    <w:lvl w:ilvl="0" w:tplc="B7C812BA">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1BD73A11"/>
    <w:multiLevelType w:val="hybridMultilevel"/>
    <w:tmpl w:val="61E85D8E"/>
    <w:lvl w:ilvl="0" w:tplc="999A11A4">
      <w:start w:val="1"/>
      <w:numFmt w:val="bullet"/>
      <w:pStyle w:val="Bullet"/>
      <w:lvlText w:val=""/>
      <w:lvlJc w:val="left"/>
      <w:pPr>
        <w:tabs>
          <w:tab w:val="num" w:pos="113"/>
        </w:tabs>
        <w:ind w:left="0" w:firstLine="113"/>
      </w:pPr>
      <w:rPr>
        <w:rFonts w:ascii="Wingdings" w:hAnsi="Wingdings" w:hint="default"/>
      </w:rPr>
    </w:lvl>
    <w:lvl w:ilvl="1" w:tplc="0C090003" w:tentative="1">
      <w:start w:val="1"/>
      <w:numFmt w:val="bullet"/>
      <w:lvlText w:val="o"/>
      <w:lvlJc w:val="left"/>
      <w:pPr>
        <w:ind w:left="1193" w:hanging="360"/>
      </w:pPr>
      <w:rPr>
        <w:rFonts w:ascii="Courier New" w:hAnsi="Courier New" w:cs="Courier New" w:hint="default"/>
      </w:rPr>
    </w:lvl>
    <w:lvl w:ilvl="2" w:tplc="0C090005" w:tentative="1">
      <w:start w:val="1"/>
      <w:numFmt w:val="bullet"/>
      <w:lvlText w:val=""/>
      <w:lvlJc w:val="left"/>
      <w:pPr>
        <w:ind w:left="1913" w:hanging="360"/>
      </w:pPr>
      <w:rPr>
        <w:rFonts w:ascii="Wingdings" w:hAnsi="Wingdings" w:hint="default"/>
      </w:rPr>
    </w:lvl>
    <w:lvl w:ilvl="3" w:tplc="0C090001" w:tentative="1">
      <w:start w:val="1"/>
      <w:numFmt w:val="bullet"/>
      <w:lvlText w:val=""/>
      <w:lvlJc w:val="left"/>
      <w:pPr>
        <w:ind w:left="2633" w:hanging="360"/>
      </w:pPr>
      <w:rPr>
        <w:rFonts w:ascii="Symbol" w:hAnsi="Symbol" w:hint="default"/>
      </w:rPr>
    </w:lvl>
    <w:lvl w:ilvl="4" w:tplc="0C090003" w:tentative="1">
      <w:start w:val="1"/>
      <w:numFmt w:val="bullet"/>
      <w:lvlText w:val="o"/>
      <w:lvlJc w:val="left"/>
      <w:pPr>
        <w:ind w:left="3353" w:hanging="360"/>
      </w:pPr>
      <w:rPr>
        <w:rFonts w:ascii="Courier New" w:hAnsi="Courier New" w:cs="Courier New" w:hint="default"/>
      </w:rPr>
    </w:lvl>
    <w:lvl w:ilvl="5" w:tplc="0C090005" w:tentative="1">
      <w:start w:val="1"/>
      <w:numFmt w:val="bullet"/>
      <w:lvlText w:val=""/>
      <w:lvlJc w:val="left"/>
      <w:pPr>
        <w:ind w:left="4073" w:hanging="360"/>
      </w:pPr>
      <w:rPr>
        <w:rFonts w:ascii="Wingdings" w:hAnsi="Wingdings" w:hint="default"/>
      </w:rPr>
    </w:lvl>
    <w:lvl w:ilvl="6" w:tplc="0C090001" w:tentative="1">
      <w:start w:val="1"/>
      <w:numFmt w:val="bullet"/>
      <w:lvlText w:val=""/>
      <w:lvlJc w:val="left"/>
      <w:pPr>
        <w:ind w:left="4793" w:hanging="360"/>
      </w:pPr>
      <w:rPr>
        <w:rFonts w:ascii="Symbol" w:hAnsi="Symbol" w:hint="default"/>
      </w:rPr>
    </w:lvl>
    <w:lvl w:ilvl="7" w:tplc="0C090003" w:tentative="1">
      <w:start w:val="1"/>
      <w:numFmt w:val="bullet"/>
      <w:lvlText w:val="o"/>
      <w:lvlJc w:val="left"/>
      <w:pPr>
        <w:ind w:left="5513" w:hanging="360"/>
      </w:pPr>
      <w:rPr>
        <w:rFonts w:ascii="Courier New" w:hAnsi="Courier New" w:cs="Courier New" w:hint="default"/>
      </w:rPr>
    </w:lvl>
    <w:lvl w:ilvl="8" w:tplc="0C090005" w:tentative="1">
      <w:start w:val="1"/>
      <w:numFmt w:val="bullet"/>
      <w:lvlText w:val=""/>
      <w:lvlJc w:val="left"/>
      <w:pPr>
        <w:ind w:left="6233" w:hanging="360"/>
      </w:pPr>
      <w:rPr>
        <w:rFonts w:ascii="Wingdings" w:hAnsi="Wingdings" w:hint="default"/>
      </w:rPr>
    </w:lvl>
  </w:abstractNum>
  <w:abstractNum w:abstractNumId="26" w15:restartNumberingAfterBreak="0">
    <w:nsid w:val="1D156394"/>
    <w:multiLevelType w:val="hybridMultilevel"/>
    <w:tmpl w:val="69EE43A6"/>
    <w:lvl w:ilvl="0" w:tplc="D2C2E362">
      <w:start w:val="1"/>
      <w:numFmt w:val="lowerRoman"/>
      <w:pStyle w:val="ListNumber3"/>
      <w:lvlText w:val="%1."/>
      <w:lvlJc w:val="left"/>
      <w:pPr>
        <w:tabs>
          <w:tab w:val="num" w:pos="1072"/>
        </w:tabs>
        <w:ind w:left="1072" w:hanging="358"/>
      </w:pPr>
      <w:rPr>
        <w:rFonts w:hint="default"/>
        <w:color w:val="000000" w:themeColor="text1"/>
      </w:rPr>
    </w:lvl>
    <w:lvl w:ilvl="1" w:tplc="0C090019" w:tentative="1">
      <w:start w:val="1"/>
      <w:numFmt w:val="lowerLetter"/>
      <w:lvlText w:val="%2."/>
      <w:lvlJc w:val="left"/>
      <w:pPr>
        <w:ind w:left="2154" w:hanging="360"/>
      </w:pPr>
    </w:lvl>
    <w:lvl w:ilvl="2" w:tplc="0C09001B" w:tentative="1">
      <w:start w:val="1"/>
      <w:numFmt w:val="lowerRoman"/>
      <w:lvlText w:val="%3."/>
      <w:lvlJc w:val="right"/>
      <w:pPr>
        <w:ind w:left="2874" w:hanging="180"/>
      </w:pPr>
    </w:lvl>
    <w:lvl w:ilvl="3" w:tplc="0C09000F" w:tentative="1">
      <w:start w:val="1"/>
      <w:numFmt w:val="decimal"/>
      <w:lvlText w:val="%4."/>
      <w:lvlJc w:val="left"/>
      <w:pPr>
        <w:ind w:left="3594" w:hanging="360"/>
      </w:pPr>
    </w:lvl>
    <w:lvl w:ilvl="4" w:tplc="0C090019" w:tentative="1">
      <w:start w:val="1"/>
      <w:numFmt w:val="lowerLetter"/>
      <w:lvlText w:val="%5."/>
      <w:lvlJc w:val="left"/>
      <w:pPr>
        <w:ind w:left="4314" w:hanging="360"/>
      </w:pPr>
    </w:lvl>
    <w:lvl w:ilvl="5" w:tplc="0C09001B" w:tentative="1">
      <w:start w:val="1"/>
      <w:numFmt w:val="lowerRoman"/>
      <w:lvlText w:val="%6."/>
      <w:lvlJc w:val="right"/>
      <w:pPr>
        <w:ind w:left="5034" w:hanging="180"/>
      </w:pPr>
    </w:lvl>
    <w:lvl w:ilvl="6" w:tplc="0C09000F" w:tentative="1">
      <w:start w:val="1"/>
      <w:numFmt w:val="decimal"/>
      <w:lvlText w:val="%7."/>
      <w:lvlJc w:val="left"/>
      <w:pPr>
        <w:ind w:left="5754" w:hanging="360"/>
      </w:pPr>
    </w:lvl>
    <w:lvl w:ilvl="7" w:tplc="0C090019" w:tentative="1">
      <w:start w:val="1"/>
      <w:numFmt w:val="lowerLetter"/>
      <w:lvlText w:val="%8."/>
      <w:lvlJc w:val="left"/>
      <w:pPr>
        <w:ind w:left="6474" w:hanging="360"/>
      </w:pPr>
    </w:lvl>
    <w:lvl w:ilvl="8" w:tplc="0C09001B" w:tentative="1">
      <w:start w:val="1"/>
      <w:numFmt w:val="lowerRoman"/>
      <w:lvlText w:val="%9."/>
      <w:lvlJc w:val="right"/>
      <w:pPr>
        <w:ind w:left="7194" w:hanging="180"/>
      </w:pPr>
    </w:lvl>
  </w:abstractNum>
  <w:abstractNum w:abstractNumId="27" w15:restartNumberingAfterBreak="0">
    <w:nsid w:val="1DAA3D06"/>
    <w:multiLevelType w:val="hybridMultilevel"/>
    <w:tmpl w:val="3BA0D3A0"/>
    <w:lvl w:ilvl="0" w:tplc="52724C64">
      <w:start w:val="1"/>
      <w:numFmt w:val="bullet"/>
      <w:lvlText w:val=""/>
      <w:lvlJc w:val="left"/>
      <w:pPr>
        <w:ind w:left="720" w:hanging="360"/>
      </w:pPr>
      <w:rPr>
        <w:rFonts w:ascii="Symbol" w:hAnsi="Symbol" w:hint="default"/>
        <w:sz w:val="18"/>
      </w:rPr>
    </w:lvl>
    <w:lvl w:ilvl="1" w:tplc="857A31B8">
      <w:start w:val="1"/>
      <w:numFmt w:val="bullet"/>
      <w:pStyle w:val="Bullet-2ndlevel"/>
      <w:lvlText w:val="-"/>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1E0D7D65"/>
    <w:multiLevelType w:val="hybridMultilevel"/>
    <w:tmpl w:val="CFE406DA"/>
    <w:lvl w:ilvl="0" w:tplc="955A308A">
      <w:start w:val="1"/>
      <w:numFmt w:val="decimal"/>
      <w:pStyle w:val="91Heading2"/>
      <w:lvlText w:val="9.%1"/>
      <w:lvlJc w:val="left"/>
      <w:pPr>
        <w:ind w:left="360" w:hanging="360"/>
      </w:pPr>
      <w:rPr>
        <w:rFonts w:ascii="Public Sans SemiBold" w:hAnsi="Public Sans SemiBold" w:hint="default"/>
        <w:b/>
        <w:i w:val="0"/>
        <w:color w:val="000000" w:themeColor="text1"/>
        <w:sz w:val="28"/>
        <w:u w:val="none" w:color="00ABE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225006D5"/>
    <w:multiLevelType w:val="hybridMultilevel"/>
    <w:tmpl w:val="5D7CED7C"/>
    <w:lvl w:ilvl="0" w:tplc="2564E418">
      <w:start w:val="1"/>
      <w:numFmt w:val="lowerLetter"/>
      <w:pStyle w:val="Tablefootnote"/>
      <w:lvlText w:val="(%1)"/>
      <w:lvlJc w:val="left"/>
      <w:pPr>
        <w:ind w:left="720" w:hanging="360"/>
      </w:pPr>
      <w:rPr>
        <w:rFonts w:ascii="Arial" w:hAnsi="Arial" w:cs="Times New Roman" w:hint="default"/>
        <w:b w:val="0"/>
        <w:i w:val="0"/>
        <w:caps w:val="0"/>
        <w:color w:val="auto"/>
        <w:sz w:val="17"/>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22597091"/>
    <w:multiLevelType w:val="hybridMultilevel"/>
    <w:tmpl w:val="CA280490"/>
    <w:lvl w:ilvl="0" w:tplc="64687C18">
      <w:start w:val="1"/>
      <w:numFmt w:val="decimal"/>
      <w:pStyle w:val="ChartA5X"/>
      <w:lvlText w:val="Chart A5.%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24BA3451"/>
    <w:multiLevelType w:val="hybridMultilevel"/>
    <w:tmpl w:val="2DFEB6D0"/>
    <w:lvl w:ilvl="0" w:tplc="0824AB2A">
      <w:start w:val="1"/>
      <w:numFmt w:val="decimal"/>
      <w:pStyle w:val="FigureA4X"/>
      <w:lvlText w:val="Figure A4.%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252E0C34"/>
    <w:multiLevelType w:val="hybridMultilevel"/>
    <w:tmpl w:val="BB540AD0"/>
    <w:styleLink w:val="BulletPoints"/>
    <w:lvl w:ilvl="0" w:tplc="C49E7C00">
      <w:start w:val="1"/>
      <w:numFmt w:val="bullet"/>
      <w:lvlText w:val=""/>
      <w:lvlJc w:val="left"/>
      <w:pPr>
        <w:ind w:left="357" w:hanging="357"/>
      </w:pPr>
      <w:rPr>
        <w:rFonts w:ascii="Wingdings" w:hAnsi="Wingdings" w:hint="default"/>
        <w:color w:val="auto"/>
      </w:rPr>
    </w:lvl>
    <w:lvl w:ilvl="1" w:tplc="AD74DA44">
      <w:start w:val="1"/>
      <w:numFmt w:val="bullet"/>
      <w:lvlText w:val="o"/>
      <w:lvlJc w:val="left"/>
      <w:pPr>
        <w:ind w:left="714" w:hanging="357"/>
      </w:pPr>
      <w:rPr>
        <w:rFonts w:ascii="Courier New" w:hAnsi="Courier New" w:hint="default"/>
      </w:rPr>
    </w:lvl>
    <w:lvl w:ilvl="2" w:tplc="269EFDA4">
      <w:start w:val="1"/>
      <w:numFmt w:val="bullet"/>
      <w:lvlText w:val=""/>
      <w:lvlJc w:val="left"/>
      <w:pPr>
        <w:ind w:left="1071" w:hanging="357"/>
      </w:pPr>
      <w:rPr>
        <w:rFonts w:ascii="Wingdings" w:hAnsi="Wingdings" w:hint="default"/>
      </w:rPr>
    </w:lvl>
    <w:lvl w:ilvl="3" w:tplc="4328B6C6">
      <w:start w:val="1"/>
      <w:numFmt w:val="bullet"/>
      <w:lvlText w:val=""/>
      <w:lvlJc w:val="left"/>
      <w:pPr>
        <w:ind w:left="1428" w:hanging="357"/>
      </w:pPr>
      <w:rPr>
        <w:rFonts w:ascii="Symbol" w:hAnsi="Symbol" w:hint="default"/>
      </w:rPr>
    </w:lvl>
    <w:lvl w:ilvl="4" w:tplc="5B02E7C0">
      <w:start w:val="1"/>
      <w:numFmt w:val="bullet"/>
      <w:lvlText w:val="o"/>
      <w:lvlJc w:val="left"/>
      <w:pPr>
        <w:ind w:left="1785" w:hanging="357"/>
      </w:pPr>
      <w:rPr>
        <w:rFonts w:ascii="Courier New" w:hAnsi="Courier New" w:hint="default"/>
      </w:rPr>
    </w:lvl>
    <w:lvl w:ilvl="5" w:tplc="60CA8B4C">
      <w:start w:val="1"/>
      <w:numFmt w:val="bullet"/>
      <w:lvlText w:val=""/>
      <w:lvlJc w:val="left"/>
      <w:pPr>
        <w:ind w:left="2142" w:hanging="357"/>
      </w:pPr>
      <w:rPr>
        <w:rFonts w:ascii="Wingdings" w:hAnsi="Wingdings" w:hint="default"/>
      </w:rPr>
    </w:lvl>
    <w:lvl w:ilvl="6" w:tplc="6B5C1154">
      <w:start w:val="1"/>
      <w:numFmt w:val="bullet"/>
      <w:lvlText w:val=""/>
      <w:lvlJc w:val="left"/>
      <w:pPr>
        <w:ind w:left="2499" w:hanging="357"/>
      </w:pPr>
      <w:rPr>
        <w:rFonts w:ascii="Symbol" w:hAnsi="Symbol" w:hint="default"/>
      </w:rPr>
    </w:lvl>
    <w:lvl w:ilvl="7" w:tplc="3642F95E">
      <w:start w:val="1"/>
      <w:numFmt w:val="bullet"/>
      <w:lvlText w:val="o"/>
      <w:lvlJc w:val="left"/>
      <w:pPr>
        <w:ind w:left="2856" w:hanging="357"/>
      </w:pPr>
      <w:rPr>
        <w:rFonts w:ascii="Courier New" w:hAnsi="Courier New" w:hint="default"/>
      </w:rPr>
    </w:lvl>
    <w:lvl w:ilvl="8" w:tplc="2850ED24">
      <w:start w:val="1"/>
      <w:numFmt w:val="bullet"/>
      <w:lvlText w:val=""/>
      <w:lvlJc w:val="left"/>
      <w:pPr>
        <w:ind w:left="3213" w:hanging="357"/>
      </w:pPr>
      <w:rPr>
        <w:rFonts w:ascii="Wingdings" w:hAnsi="Wingdings" w:hint="default"/>
      </w:rPr>
    </w:lvl>
  </w:abstractNum>
  <w:abstractNum w:abstractNumId="33" w15:restartNumberingAfterBreak="0">
    <w:nsid w:val="25DE7142"/>
    <w:multiLevelType w:val="hybridMultilevel"/>
    <w:tmpl w:val="D86EB3AA"/>
    <w:lvl w:ilvl="0" w:tplc="4950DA08">
      <w:start w:val="1"/>
      <w:numFmt w:val="decimal"/>
      <w:pStyle w:val="TableAX"/>
      <w:lvlText w:val="Table A.%1:"/>
      <w:lvlJc w:val="left"/>
      <w:pPr>
        <w:ind w:left="360" w:hanging="360"/>
      </w:pPr>
      <w:rPr>
        <w:rFonts w:ascii="Public Sans" w:hAnsi="Public Sans" w:hint="default"/>
        <w:b w:val="0"/>
        <w:i/>
        <w:caps w:val="0"/>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27856019"/>
    <w:multiLevelType w:val="hybridMultilevel"/>
    <w:tmpl w:val="68FC1BBC"/>
    <w:lvl w:ilvl="0" w:tplc="3A8EDC52">
      <w:start w:val="1"/>
      <w:numFmt w:val="bullet"/>
      <w:pStyle w:val="Bullet1inabox"/>
      <w:lvlText w:val=""/>
      <w:lvlJc w:val="left"/>
      <w:pPr>
        <w:ind w:left="360" w:hanging="360"/>
      </w:pPr>
      <w:rPr>
        <w:rFonts w:ascii="Wingdings" w:hAnsi="Wingdings" w:hint="default"/>
        <w:color w:val="790013"/>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29846FD5"/>
    <w:multiLevelType w:val="hybridMultilevel"/>
    <w:tmpl w:val="5C72E60A"/>
    <w:lvl w:ilvl="0" w:tplc="394EBBAE">
      <w:start w:val="1"/>
      <w:numFmt w:val="decimal"/>
      <w:pStyle w:val="B1Heading2"/>
      <w:lvlText w:val="B.%1"/>
      <w:lvlJc w:val="left"/>
      <w:pPr>
        <w:ind w:left="360" w:hanging="360"/>
      </w:pPr>
      <w:rPr>
        <w:rFonts w:ascii="Public Sans SemiBold" w:hAnsi="Public Sans SemiBold" w:hint="default"/>
        <w:b/>
        <w:bCs w:val="0"/>
        <w:i w:val="0"/>
        <w:iCs w:val="0"/>
        <w:caps w:val="0"/>
        <w:strike w:val="0"/>
        <w:dstrike w:val="0"/>
        <w:vanish w:val="0"/>
        <w:color w:val="000000" w:themeColor="text1"/>
        <w:spacing w:val="0"/>
        <w:kern w:val="0"/>
        <w:position w:val="0"/>
        <w:sz w:val="28"/>
        <w:szCs w:val="22"/>
        <w:u w:val="none" w:color="00ABE6"/>
        <w:effect w:val="none"/>
        <w:vertAlign w:val="baseline"/>
        <w:em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2C16028F"/>
    <w:multiLevelType w:val="hybridMultilevel"/>
    <w:tmpl w:val="FAECE970"/>
    <w:lvl w:ilvl="0" w:tplc="B1767D20">
      <w:start w:val="1"/>
      <w:numFmt w:val="decimal"/>
      <w:pStyle w:val="ChartA4X"/>
      <w:lvlText w:val="Chart A4.%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2DA67470"/>
    <w:multiLevelType w:val="hybridMultilevel"/>
    <w:tmpl w:val="E1064F3E"/>
    <w:lvl w:ilvl="0" w:tplc="33A22FD4">
      <w:start w:val="1"/>
      <w:numFmt w:val="decimal"/>
      <w:pStyle w:val="FigureA3X"/>
      <w:lvlText w:val="Figure A3.%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2E1E75AE"/>
    <w:multiLevelType w:val="hybridMultilevel"/>
    <w:tmpl w:val="9E4C36F0"/>
    <w:lvl w:ilvl="0" w:tplc="B1E63B5C">
      <w:start w:val="1"/>
      <w:numFmt w:val="decimal"/>
      <w:pStyle w:val="Tablex"/>
      <w:lvlText w:val="Table %1:"/>
      <w:lvlJc w:val="left"/>
      <w:pPr>
        <w:ind w:left="360" w:hanging="360"/>
      </w:pPr>
      <w:rPr>
        <w:rFonts w:ascii="Arial" w:hAnsi="Arial" w:hint="default"/>
        <w:b w:val="0"/>
        <w:i/>
        <w:caps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2EB35209"/>
    <w:multiLevelType w:val="hybridMultilevel"/>
    <w:tmpl w:val="071640E4"/>
    <w:lvl w:ilvl="0" w:tplc="ABA0A902">
      <w:start w:val="1"/>
      <w:numFmt w:val="decimal"/>
      <w:pStyle w:val="Table6X"/>
      <w:lvlText w:val="Table 6.%1:"/>
      <w:lvlJc w:val="left"/>
      <w:pPr>
        <w:ind w:left="360" w:hanging="360"/>
      </w:pPr>
      <w:rPr>
        <w:rFonts w:ascii="Public Sans" w:hAnsi="Public Sans" w:hint="default"/>
        <w:b w:val="0"/>
        <w:i/>
        <w:caps w:val="0"/>
        <w:color w:val="000000" w:themeColor="text1"/>
        <w:sz w:val="22"/>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2EC46124"/>
    <w:multiLevelType w:val="hybridMultilevel"/>
    <w:tmpl w:val="9016163E"/>
    <w:lvl w:ilvl="0" w:tplc="9DFC5CCE">
      <w:start w:val="1"/>
      <w:numFmt w:val="decimal"/>
      <w:pStyle w:val="Figure4X"/>
      <w:lvlText w:val="Figure 4.%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2F230D21"/>
    <w:multiLevelType w:val="hybridMultilevel"/>
    <w:tmpl w:val="3B581196"/>
    <w:lvl w:ilvl="0" w:tplc="01989CEC">
      <w:start w:val="1"/>
      <w:numFmt w:val="bullet"/>
      <w:lvlText w:val=""/>
      <w:lvlJc w:val="left"/>
      <w:pPr>
        <w:ind w:left="1080" w:hanging="360"/>
      </w:pPr>
      <w:rPr>
        <w:rFonts w:ascii="Symbol" w:hAnsi="Symbol" w:hint="default"/>
        <w:sz w:val="18"/>
      </w:rPr>
    </w:lvl>
    <w:lvl w:ilvl="1" w:tplc="E6865E28">
      <w:start w:val="1"/>
      <w:numFmt w:val="bullet"/>
      <w:pStyle w:val="Bullet2ndlevel"/>
      <w:lvlText w:val="-"/>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2" w15:restartNumberingAfterBreak="0">
    <w:nsid w:val="2F3B24A9"/>
    <w:multiLevelType w:val="hybridMultilevel"/>
    <w:tmpl w:val="37D69340"/>
    <w:lvl w:ilvl="0" w:tplc="111C9F6A">
      <w:start w:val="1"/>
      <w:numFmt w:val="decimal"/>
      <w:pStyle w:val="Chart9X"/>
      <w:lvlText w:val="Chart 9.%1:"/>
      <w:lvlJc w:val="left"/>
      <w:pPr>
        <w:ind w:left="360" w:hanging="360"/>
      </w:pPr>
      <w:rPr>
        <w:rFonts w:ascii="Arial" w:hAnsi="Arial" w:hint="default"/>
        <w:b w:val="0"/>
        <w:i/>
        <w:caps w:val="0"/>
        <w:color w:val="57514D"/>
        <w:sz w:val="22"/>
      </w:rPr>
    </w:lvl>
    <w:lvl w:ilvl="1" w:tplc="0C090019">
      <w:start w:val="1"/>
      <w:numFmt w:val="lowerLetter"/>
      <w:lvlText w:val="%2."/>
      <w:lvlJc w:val="left"/>
      <w:pPr>
        <w:ind w:left="1931" w:hanging="360"/>
      </w:pPr>
    </w:lvl>
    <w:lvl w:ilvl="2" w:tplc="0C09001B">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43" w15:restartNumberingAfterBreak="0">
    <w:nsid w:val="30E73AFC"/>
    <w:multiLevelType w:val="hybridMultilevel"/>
    <w:tmpl w:val="5E08CBDC"/>
    <w:lvl w:ilvl="0" w:tplc="93C45BAE">
      <w:start w:val="1"/>
      <w:numFmt w:val="decimal"/>
      <w:pStyle w:val="41Heading2"/>
      <w:lvlText w:val="4.%1"/>
      <w:lvlJc w:val="left"/>
      <w:pPr>
        <w:ind w:left="360" w:hanging="360"/>
      </w:pPr>
      <w:rPr>
        <w:rFonts w:ascii="Public Sans SemiBold" w:hAnsi="Public Sans SemiBold" w:cs="Arial" w:hint="default"/>
        <w:b/>
        <w:bCs/>
        <w:i w:val="0"/>
        <w:iCs w:val="0"/>
        <w:caps w:val="0"/>
        <w:strike w:val="0"/>
        <w:dstrike w:val="0"/>
        <w:vanish w:val="0"/>
        <w:color w:val="000000"/>
        <w:spacing w:val="0"/>
        <w:kern w:val="0"/>
        <w:position w:val="0"/>
        <w:sz w:val="28"/>
        <w:szCs w:val="22"/>
        <w:u w:val="none" w:color="008EBA"/>
        <w:effect w:val="none"/>
        <w:vertAlign w:val="baseline"/>
        <w:em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31D329E6"/>
    <w:multiLevelType w:val="hybridMultilevel"/>
    <w:tmpl w:val="1936A206"/>
    <w:lvl w:ilvl="0" w:tplc="5F189EF8">
      <w:start w:val="1"/>
      <w:numFmt w:val="bullet"/>
      <w:pStyle w:val="Bullet2inabox"/>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320F238E"/>
    <w:multiLevelType w:val="hybridMultilevel"/>
    <w:tmpl w:val="9D1011A0"/>
    <w:lvl w:ilvl="0" w:tplc="E8FA7E68">
      <w:start w:val="1"/>
      <w:numFmt w:val="decimal"/>
      <w:pStyle w:val="FigureA2X"/>
      <w:lvlText w:val="Figure A2.%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32B327C4"/>
    <w:multiLevelType w:val="hybridMultilevel"/>
    <w:tmpl w:val="AD2275A2"/>
    <w:lvl w:ilvl="0" w:tplc="B640314A">
      <w:start w:val="1"/>
      <w:numFmt w:val="decimal"/>
      <w:pStyle w:val="81Heading2"/>
      <w:lvlText w:val="8.%1"/>
      <w:lvlJc w:val="left"/>
      <w:pPr>
        <w:ind w:left="360" w:hanging="360"/>
      </w:pPr>
      <w:rPr>
        <w:rFonts w:ascii="Public Sans SemiBold" w:hAnsi="Public Sans SemiBold" w:hint="default"/>
        <w:b/>
        <w:i w:val="0"/>
        <w:color w:val="000000" w:themeColor="text1"/>
        <w:sz w:val="28"/>
        <w:u w:val="none" w:color="00ABE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32D55888"/>
    <w:multiLevelType w:val="hybridMultilevel"/>
    <w:tmpl w:val="DBBC6C70"/>
    <w:lvl w:ilvl="0" w:tplc="92B01484">
      <w:start w:val="1"/>
      <w:numFmt w:val="decimal"/>
      <w:pStyle w:val="Table4X"/>
      <w:lvlText w:val="Table 4.%1:"/>
      <w:lvlJc w:val="left"/>
      <w:pPr>
        <w:ind w:left="360" w:hanging="360"/>
      </w:pPr>
      <w:rPr>
        <w:rFonts w:ascii="Public Sans" w:hAnsi="Public Sans" w:hint="default"/>
        <w:b w:val="0"/>
        <w:i/>
        <w:caps w:val="0"/>
        <w:color w:val="000000" w:themeColor="text1"/>
        <w:sz w:val="22"/>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33B02147"/>
    <w:multiLevelType w:val="hybridMultilevel"/>
    <w:tmpl w:val="B866B280"/>
    <w:lvl w:ilvl="0" w:tplc="32205AD0">
      <w:start w:val="1"/>
      <w:numFmt w:val="decimal"/>
      <w:pStyle w:val="Table5"/>
      <w:lvlText w:val="Table 5.%1:"/>
      <w:lvlJc w:val="left"/>
      <w:pPr>
        <w:ind w:left="720" w:hanging="360"/>
      </w:pPr>
      <w:rPr>
        <w:rFonts w:cs="Times New Roman" w:hint="default"/>
        <w:b w:val="0"/>
        <w:i w:val="0"/>
        <w:caps w:val="0"/>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35331E4E"/>
    <w:multiLevelType w:val="hybridMultilevel"/>
    <w:tmpl w:val="F42CF918"/>
    <w:lvl w:ilvl="0" w:tplc="1908C496">
      <w:start w:val="1"/>
      <w:numFmt w:val="bullet"/>
      <w:pStyle w:val="Bullet1box"/>
      <w:lvlText w:val=""/>
      <w:lvlJc w:val="left"/>
      <w:pPr>
        <w:tabs>
          <w:tab w:val="num" w:pos="425"/>
        </w:tabs>
        <w:ind w:left="425" w:hanging="425"/>
      </w:pPr>
      <w:rPr>
        <w:rFonts w:ascii="Wingdings" w:hAnsi="Wingdings" w:hint="default"/>
        <w:sz w:val="21"/>
      </w:rPr>
    </w:lvl>
    <w:lvl w:ilvl="1" w:tplc="3B7A283C">
      <w:numFmt w:val="decimal"/>
      <w:lvlText w:val=""/>
      <w:lvlJc w:val="left"/>
    </w:lvl>
    <w:lvl w:ilvl="2" w:tplc="FEB4DA8A">
      <w:numFmt w:val="decimal"/>
      <w:lvlText w:val=""/>
      <w:lvlJc w:val="left"/>
    </w:lvl>
    <w:lvl w:ilvl="3" w:tplc="87AC6A62">
      <w:numFmt w:val="decimal"/>
      <w:lvlText w:val=""/>
      <w:lvlJc w:val="left"/>
    </w:lvl>
    <w:lvl w:ilvl="4" w:tplc="9C887C18">
      <w:numFmt w:val="decimal"/>
      <w:lvlText w:val=""/>
      <w:lvlJc w:val="left"/>
    </w:lvl>
    <w:lvl w:ilvl="5" w:tplc="2A30CB8C">
      <w:numFmt w:val="decimal"/>
      <w:lvlText w:val=""/>
      <w:lvlJc w:val="left"/>
    </w:lvl>
    <w:lvl w:ilvl="6" w:tplc="434C4F1C">
      <w:numFmt w:val="decimal"/>
      <w:lvlText w:val=""/>
      <w:lvlJc w:val="left"/>
    </w:lvl>
    <w:lvl w:ilvl="7" w:tplc="4ED82436">
      <w:numFmt w:val="decimal"/>
      <w:lvlText w:val=""/>
      <w:lvlJc w:val="left"/>
    </w:lvl>
    <w:lvl w:ilvl="8" w:tplc="6CEC2D3A">
      <w:numFmt w:val="decimal"/>
      <w:lvlText w:val=""/>
      <w:lvlJc w:val="left"/>
    </w:lvl>
  </w:abstractNum>
  <w:abstractNum w:abstractNumId="50" w15:restartNumberingAfterBreak="0">
    <w:nsid w:val="357D4695"/>
    <w:multiLevelType w:val="hybridMultilevel"/>
    <w:tmpl w:val="2E666274"/>
    <w:lvl w:ilvl="0" w:tplc="534CDACA">
      <w:start w:val="1"/>
      <w:numFmt w:val="bullet"/>
      <w:pStyle w:val="ListBullet3"/>
      <w:lvlText w:val=""/>
      <w:lvlJc w:val="left"/>
      <w:pPr>
        <w:tabs>
          <w:tab w:val="num" w:pos="1072"/>
        </w:tabs>
        <w:ind w:left="1072" w:hanging="358"/>
      </w:pPr>
      <w:rPr>
        <w:rFonts w:ascii="Symbol" w:hAnsi="Symbol" w:hint="default"/>
        <w:b w:val="0"/>
        <w:i w:val="0"/>
        <w:color w:val="000000" w:themeColor="text1"/>
        <w:sz w:val="16"/>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51" w15:restartNumberingAfterBreak="0">
    <w:nsid w:val="365E6516"/>
    <w:multiLevelType w:val="hybridMultilevel"/>
    <w:tmpl w:val="7840D4C8"/>
    <w:lvl w:ilvl="0" w:tplc="0982036A">
      <w:start w:val="1"/>
      <w:numFmt w:val="decimal"/>
      <w:pStyle w:val="Graph1X"/>
      <w:lvlText w:val="Graph 1.%1:"/>
      <w:lvlJc w:val="left"/>
      <w:pPr>
        <w:ind w:left="720" w:hanging="360"/>
      </w:pPr>
      <w:rPr>
        <w:rFonts w:ascii="Lucida Sans" w:hAnsi="Lucida Sans" w:hint="default"/>
        <w:b w:val="0"/>
        <w:i w:val="0"/>
        <w:caps w:val="0"/>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368259ED"/>
    <w:multiLevelType w:val="hybridMultilevel"/>
    <w:tmpl w:val="4B8488D8"/>
    <w:lvl w:ilvl="0" w:tplc="FB744C5C">
      <w:start w:val="1"/>
      <w:numFmt w:val="decimal"/>
      <w:pStyle w:val="A51Heading2"/>
      <w:lvlText w:val="A5.%1"/>
      <w:lvlJc w:val="left"/>
      <w:pPr>
        <w:ind w:left="720" w:hanging="360"/>
      </w:pPr>
      <w:rPr>
        <w:rFonts w:ascii="Public Sans SemiBold" w:hAnsi="Public Sans SemiBold" w:hint="default"/>
        <w:b/>
        <w:bCs/>
        <w:i w:val="0"/>
        <w:color w:val="22272B"/>
        <w:sz w:val="28"/>
        <w:szCs w:val="28"/>
        <w:u w:val="none" w:color="00ABE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37A618EB"/>
    <w:multiLevelType w:val="hybridMultilevel"/>
    <w:tmpl w:val="14848A26"/>
    <w:lvl w:ilvl="0" w:tplc="5A4457BC">
      <w:start w:val="1"/>
      <w:numFmt w:val="decimal"/>
      <w:pStyle w:val="Chart2X"/>
      <w:lvlText w:val="Chart 2.%1:"/>
      <w:lvlJc w:val="left"/>
      <w:pPr>
        <w:ind w:left="360" w:hanging="360"/>
      </w:pPr>
      <w:rPr>
        <w:rFonts w:ascii="Public Sans" w:hAnsi="Public Sans" w:cs="Arial" w:hint="default"/>
        <w:b w:val="0"/>
        <w:i/>
        <w:caps w:val="0"/>
        <w:color w:val="000000" w:themeColor="text1"/>
        <w:sz w:val="22"/>
        <w:szCs w:val="22"/>
        <w:u w:val="none"/>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37B425B1"/>
    <w:multiLevelType w:val="hybridMultilevel"/>
    <w:tmpl w:val="8C8AF5BC"/>
    <w:lvl w:ilvl="0" w:tplc="96CA6E4C">
      <w:start w:val="1"/>
      <w:numFmt w:val="decimal"/>
      <w:pStyle w:val="TableA2X"/>
      <w:lvlText w:val="Table A2.%1:"/>
      <w:lvlJc w:val="left"/>
      <w:pPr>
        <w:ind w:left="360" w:hanging="360"/>
      </w:pPr>
      <w:rPr>
        <w:rFonts w:ascii="Public Sans" w:hAnsi="Public Sans" w:hint="default"/>
        <w:b w:val="0"/>
        <w:i/>
        <w:caps w:val="0"/>
        <w:color w:val="000000" w:themeColor="text1"/>
        <w:sz w:val="22"/>
        <w:u w:val="none"/>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5" w15:restartNumberingAfterBreak="0">
    <w:nsid w:val="3AC54CD5"/>
    <w:multiLevelType w:val="hybridMultilevel"/>
    <w:tmpl w:val="335E16F2"/>
    <w:lvl w:ilvl="0" w:tplc="99C0F8C2">
      <w:start w:val="1"/>
      <w:numFmt w:val="decimal"/>
      <w:pStyle w:val="ChartA2X"/>
      <w:lvlText w:val="Chart A2.%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3DF944FB"/>
    <w:multiLevelType w:val="singleLevel"/>
    <w:tmpl w:val="96863882"/>
    <w:lvl w:ilvl="0">
      <w:start w:val="1"/>
      <w:numFmt w:val="bullet"/>
      <w:pStyle w:val="Bullet4"/>
      <w:lvlText w:val=""/>
      <w:lvlJc w:val="left"/>
      <w:pPr>
        <w:tabs>
          <w:tab w:val="num" w:pos="1701"/>
        </w:tabs>
        <w:ind w:left="1701" w:hanging="425"/>
      </w:pPr>
      <w:rPr>
        <w:rFonts w:ascii="Symbol" w:hAnsi="Symbol" w:hint="default"/>
        <w:sz w:val="22"/>
      </w:rPr>
    </w:lvl>
  </w:abstractNum>
  <w:abstractNum w:abstractNumId="57" w15:restartNumberingAfterBreak="0">
    <w:nsid w:val="3E453022"/>
    <w:multiLevelType w:val="multilevel"/>
    <w:tmpl w:val="05B65A1A"/>
    <w:lvl w:ilvl="0">
      <w:start w:val="1"/>
      <w:numFmt w:val="decimal"/>
      <w:pStyle w:val="A2XHeading2"/>
      <w:lvlText w:val="C.%1"/>
      <w:lvlJc w:val="left"/>
      <w:pPr>
        <w:ind w:left="360" w:hanging="360"/>
      </w:pPr>
      <w:rPr>
        <w:rFonts w:ascii="Public Sans" w:hAnsi="Public Sans" w:hint="default"/>
        <w:b/>
        <w:i w:val="0"/>
        <w:color w:val="22272B"/>
        <w:sz w:val="28"/>
        <w:u w:val="none" w:color="00ABE6"/>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8" w15:restartNumberingAfterBreak="0">
    <w:nsid w:val="3E876F0F"/>
    <w:multiLevelType w:val="hybridMultilevel"/>
    <w:tmpl w:val="F1CCD7B8"/>
    <w:lvl w:ilvl="0" w:tplc="DD442A94">
      <w:start w:val="3"/>
      <w:numFmt w:val="upperLetter"/>
      <w:lvlText w:val="%1."/>
      <w:lvlJc w:val="left"/>
      <w:pPr>
        <w:ind w:left="740" w:hanging="38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3F765FA8"/>
    <w:multiLevelType w:val="hybridMultilevel"/>
    <w:tmpl w:val="0B587884"/>
    <w:lvl w:ilvl="0" w:tplc="D6DE816E">
      <w:start w:val="1"/>
      <w:numFmt w:val="decimal"/>
      <w:pStyle w:val="Box8XBoxHeading"/>
      <w:lvlText w:val="Box 8.%1:"/>
      <w:lvlJc w:val="left"/>
      <w:pPr>
        <w:ind w:left="360" w:hanging="360"/>
      </w:pPr>
      <w:rPr>
        <w:rFonts w:ascii="Public Sans SemiBold" w:hAnsi="Public Sans SemiBold" w:hint="default"/>
        <w:b/>
        <w:bCs/>
        <w:i w:val="0"/>
        <w:iCs w:val="0"/>
        <w:caps w:val="0"/>
        <w:strike w:val="0"/>
        <w:dstrike w:val="0"/>
        <w:vanish w:val="0"/>
        <w:color w:val="000000" w:themeColor="text1"/>
        <w:spacing w:val="0"/>
        <w:kern w:val="0"/>
        <w:position w:val="0"/>
        <w:sz w:val="22"/>
        <w:u w:val="none" w:color="00ABE6"/>
        <w:effect w:val="none"/>
        <w:vertAlign w:val="baseline"/>
        <w:em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3FEA2D39"/>
    <w:multiLevelType w:val="hybridMultilevel"/>
    <w:tmpl w:val="97BEF36E"/>
    <w:lvl w:ilvl="0" w:tplc="63A6588E">
      <w:start w:val="1"/>
      <w:numFmt w:val="decimal"/>
      <w:pStyle w:val="E-mailSignature"/>
      <w:lvlText w:val="Chart 1.%1:"/>
      <w:lvlJc w:val="left"/>
      <w:pPr>
        <w:ind w:left="720" w:hanging="360"/>
      </w:pPr>
      <w:rPr>
        <w:rFonts w:ascii="Lucida Sans" w:hAnsi="Lucida Sans" w:hint="default"/>
        <w:b w:val="0"/>
        <w:i w:val="0"/>
        <w:caps w:val="0"/>
        <w:sz w:val="22"/>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407E5A33"/>
    <w:multiLevelType w:val="hybridMultilevel"/>
    <w:tmpl w:val="ED24006C"/>
    <w:lvl w:ilvl="0" w:tplc="BD84E954">
      <w:start w:val="1"/>
      <w:numFmt w:val="decimal"/>
      <w:pStyle w:val="TableA5X"/>
      <w:lvlText w:val="Table A5.%1:"/>
      <w:lvlJc w:val="left"/>
      <w:pPr>
        <w:ind w:left="720" w:hanging="360"/>
      </w:pPr>
      <w:rPr>
        <w:rFonts w:ascii="Public Sans" w:hAnsi="Public Sans" w:hint="default"/>
        <w:b w:val="0"/>
        <w:i/>
        <w:caps w:val="0"/>
        <w:color w:val="000000" w:themeColor="text1"/>
        <w:sz w:val="22"/>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4402373E"/>
    <w:multiLevelType w:val="hybridMultilevel"/>
    <w:tmpl w:val="C25E4306"/>
    <w:lvl w:ilvl="0" w:tplc="2C565980">
      <w:start w:val="1"/>
      <w:numFmt w:val="decimal"/>
      <w:pStyle w:val="C1Heading2"/>
      <w:lvlText w:val="C.%1"/>
      <w:lvlJc w:val="left"/>
      <w:pPr>
        <w:ind w:left="360" w:hanging="360"/>
      </w:pPr>
      <w:rPr>
        <w:rFonts w:ascii="Public Sans SemiBold" w:hAnsi="Public Sans SemiBold" w:hint="default"/>
        <w:b/>
        <w:bCs/>
        <w:i w:val="0"/>
        <w:color w:val="000000" w:themeColor="text1"/>
        <w:sz w:val="28"/>
        <w:szCs w:val="28"/>
        <w:u w:val="none" w:color="00ABE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44455AFC"/>
    <w:multiLevelType w:val="hybridMultilevel"/>
    <w:tmpl w:val="7676232A"/>
    <w:lvl w:ilvl="0" w:tplc="D24EB25A">
      <w:start w:val="1"/>
      <w:numFmt w:val="decimal"/>
      <w:pStyle w:val="A1Heading2"/>
      <w:lvlText w:val="A.%1"/>
      <w:lvlJc w:val="left"/>
      <w:pPr>
        <w:ind w:left="360" w:hanging="360"/>
      </w:pPr>
      <w:rPr>
        <w:rFonts w:ascii="Public Sans" w:hAnsi="Public Sans" w:hint="default"/>
        <w:b/>
        <w:bCs/>
        <w:i w:val="0"/>
        <w:color w:val="000000" w:themeColor="text1"/>
        <w:sz w:val="28"/>
        <w:szCs w:val="28"/>
        <w:u w:val="none" w:color="00ABE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455F00C6"/>
    <w:multiLevelType w:val="hybridMultilevel"/>
    <w:tmpl w:val="8EC004AE"/>
    <w:lvl w:ilvl="0" w:tplc="B18E1FBE">
      <w:start w:val="1"/>
      <w:numFmt w:val="decimal"/>
      <w:pStyle w:val="61Heading2"/>
      <w:lvlText w:val="6.%1"/>
      <w:lvlJc w:val="left"/>
      <w:pPr>
        <w:ind w:left="360" w:hanging="360"/>
      </w:pPr>
      <w:rPr>
        <w:rFonts w:ascii="Public Sans SemiBold" w:hAnsi="Public Sans SemiBold" w:cs="Arial" w:hint="default"/>
        <w:b/>
        <w:bCs w:val="0"/>
        <w:i w:val="0"/>
        <w:iCs w:val="0"/>
        <w:caps w:val="0"/>
        <w:strike w:val="0"/>
        <w:dstrike w:val="0"/>
        <w:vanish w:val="0"/>
        <w:color w:val="000000" w:themeColor="text1"/>
        <w:spacing w:val="0"/>
        <w:kern w:val="0"/>
        <w:position w:val="0"/>
        <w:sz w:val="28"/>
        <w:szCs w:val="22"/>
        <w:u w:val="none" w:color="008EBA"/>
        <w:effect w:val="none"/>
        <w:vertAlign w:val="baseline"/>
        <w:em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457303A6"/>
    <w:multiLevelType w:val="hybridMultilevel"/>
    <w:tmpl w:val="4F2E27B8"/>
    <w:lvl w:ilvl="0" w:tplc="9E56F174">
      <w:start w:val="1"/>
      <w:numFmt w:val="decimal"/>
      <w:pStyle w:val="51Heading2"/>
      <w:lvlText w:val="5.%1"/>
      <w:lvlJc w:val="left"/>
      <w:pPr>
        <w:ind w:left="360" w:hanging="360"/>
      </w:pPr>
      <w:rPr>
        <w:rFonts w:ascii="Public Sans SemiBold" w:hAnsi="Public Sans SemiBold" w:cs="Arial" w:hint="default"/>
        <w:b/>
        <w:bCs w:val="0"/>
        <w:i w:val="0"/>
        <w:iCs w:val="0"/>
        <w:caps w:val="0"/>
        <w:strike w:val="0"/>
        <w:dstrike w:val="0"/>
        <w:vanish w:val="0"/>
        <w:color w:val="000000" w:themeColor="text1"/>
        <w:spacing w:val="0"/>
        <w:kern w:val="0"/>
        <w:position w:val="0"/>
        <w:sz w:val="28"/>
        <w:szCs w:val="22"/>
        <w:u w:val="none" w:color="008EBA"/>
        <w:effect w:val="none"/>
        <w:vertAlign w:val="baseline"/>
        <w:em w:val="none"/>
      </w:rPr>
    </w:lvl>
    <w:lvl w:ilvl="1" w:tplc="0C090019" w:tentative="1">
      <w:start w:val="1"/>
      <w:numFmt w:val="lowerLetter"/>
      <w:lvlText w:val="%2."/>
      <w:lvlJc w:val="left"/>
      <w:pPr>
        <w:ind w:left="-1821" w:hanging="360"/>
      </w:pPr>
    </w:lvl>
    <w:lvl w:ilvl="2" w:tplc="0C09001B" w:tentative="1">
      <w:start w:val="1"/>
      <w:numFmt w:val="lowerRoman"/>
      <w:lvlText w:val="%3."/>
      <w:lvlJc w:val="right"/>
      <w:pPr>
        <w:ind w:left="-1101" w:hanging="180"/>
      </w:pPr>
    </w:lvl>
    <w:lvl w:ilvl="3" w:tplc="0C09000F" w:tentative="1">
      <w:start w:val="1"/>
      <w:numFmt w:val="decimal"/>
      <w:lvlText w:val="%4."/>
      <w:lvlJc w:val="left"/>
      <w:pPr>
        <w:ind w:left="-381" w:hanging="360"/>
      </w:pPr>
    </w:lvl>
    <w:lvl w:ilvl="4" w:tplc="0C090019" w:tentative="1">
      <w:start w:val="1"/>
      <w:numFmt w:val="lowerLetter"/>
      <w:lvlText w:val="%5."/>
      <w:lvlJc w:val="left"/>
      <w:pPr>
        <w:ind w:left="339" w:hanging="360"/>
      </w:pPr>
    </w:lvl>
    <w:lvl w:ilvl="5" w:tplc="0C09001B" w:tentative="1">
      <w:start w:val="1"/>
      <w:numFmt w:val="lowerRoman"/>
      <w:lvlText w:val="%6."/>
      <w:lvlJc w:val="right"/>
      <w:pPr>
        <w:ind w:left="1059" w:hanging="180"/>
      </w:pPr>
    </w:lvl>
    <w:lvl w:ilvl="6" w:tplc="0C09000F" w:tentative="1">
      <w:start w:val="1"/>
      <w:numFmt w:val="decimal"/>
      <w:lvlText w:val="%7."/>
      <w:lvlJc w:val="left"/>
      <w:pPr>
        <w:ind w:left="1779" w:hanging="360"/>
      </w:pPr>
    </w:lvl>
    <w:lvl w:ilvl="7" w:tplc="0C090019" w:tentative="1">
      <w:start w:val="1"/>
      <w:numFmt w:val="lowerLetter"/>
      <w:lvlText w:val="%8."/>
      <w:lvlJc w:val="left"/>
      <w:pPr>
        <w:ind w:left="2499" w:hanging="360"/>
      </w:pPr>
    </w:lvl>
    <w:lvl w:ilvl="8" w:tplc="0C09001B" w:tentative="1">
      <w:start w:val="1"/>
      <w:numFmt w:val="lowerRoman"/>
      <w:lvlText w:val="%9."/>
      <w:lvlJc w:val="right"/>
      <w:pPr>
        <w:ind w:left="3219" w:hanging="180"/>
      </w:pPr>
    </w:lvl>
  </w:abstractNum>
  <w:abstractNum w:abstractNumId="66" w15:restartNumberingAfterBreak="0">
    <w:nsid w:val="45CD10BF"/>
    <w:multiLevelType w:val="hybridMultilevel"/>
    <w:tmpl w:val="C1ECFFB6"/>
    <w:lvl w:ilvl="0" w:tplc="793C542E">
      <w:start w:val="1"/>
      <w:numFmt w:val="decimal"/>
      <w:pStyle w:val="Figure5X"/>
      <w:lvlText w:val="Figure 5.%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46432C24"/>
    <w:multiLevelType w:val="hybridMultilevel"/>
    <w:tmpl w:val="41D8485C"/>
    <w:lvl w:ilvl="0" w:tplc="4B0EC4AA">
      <w:start w:val="1"/>
      <w:numFmt w:val="decimal"/>
      <w:pStyle w:val="FigureEX"/>
      <w:lvlText w:val="Figure E.%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471C3199"/>
    <w:multiLevelType w:val="hybridMultilevel"/>
    <w:tmpl w:val="78A8415A"/>
    <w:lvl w:ilvl="0" w:tplc="838C110E">
      <w:start w:val="1"/>
      <w:numFmt w:val="decimal"/>
      <w:pStyle w:val="A31Heading2"/>
      <w:lvlText w:val="A3.%1"/>
      <w:lvlJc w:val="left"/>
      <w:pPr>
        <w:ind w:left="360" w:hanging="360"/>
      </w:pPr>
      <w:rPr>
        <w:rFonts w:ascii="Public Sans SemiBold" w:hAnsi="Public Sans SemiBold" w:hint="default"/>
        <w:b/>
        <w:bCs/>
        <w:i w:val="0"/>
        <w:color w:val="22272B"/>
        <w:sz w:val="28"/>
        <w:szCs w:val="28"/>
        <w:u w:val="none" w:color="00ABE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490D3232"/>
    <w:multiLevelType w:val="hybridMultilevel"/>
    <w:tmpl w:val="84424F38"/>
    <w:lvl w:ilvl="0" w:tplc="937A53C6">
      <w:start w:val="1"/>
      <w:numFmt w:val="decimal"/>
      <w:pStyle w:val="Chart4X"/>
      <w:lvlText w:val="Chart 4.%1:"/>
      <w:lvlJc w:val="left"/>
      <w:pPr>
        <w:ind w:left="360" w:hanging="360"/>
      </w:pPr>
      <w:rPr>
        <w:rFonts w:ascii="Public Sans" w:hAnsi="Public Sans" w:cs="Arial" w:hint="default"/>
        <w:b w:val="0"/>
        <w:i/>
        <w:caps w:val="0"/>
        <w:color w:val="000000" w:themeColor="text1"/>
        <w:sz w:val="22"/>
        <w:szCs w:val="22"/>
        <w:u w:val="none"/>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49352F38"/>
    <w:multiLevelType w:val="hybridMultilevel"/>
    <w:tmpl w:val="6464D4BC"/>
    <w:lvl w:ilvl="0" w:tplc="2356E082">
      <w:start w:val="1"/>
      <w:numFmt w:val="decimal"/>
      <w:pStyle w:val="31Heading2"/>
      <w:lvlText w:val="3.%1"/>
      <w:lvlJc w:val="left"/>
      <w:pPr>
        <w:ind w:left="360" w:hanging="360"/>
      </w:pPr>
      <w:rPr>
        <w:rFonts w:ascii="Public Sans SemiBold" w:hAnsi="Public Sans SemiBold" w:cs="Arial" w:hint="default"/>
        <w:b/>
        <w:bCs/>
        <w:i w:val="0"/>
        <w:iCs w:val="0"/>
        <w:caps w:val="0"/>
        <w:strike w:val="0"/>
        <w:dstrike w:val="0"/>
        <w:vanish w:val="0"/>
        <w:color w:val="000000"/>
        <w:spacing w:val="0"/>
        <w:kern w:val="0"/>
        <w:position w:val="0"/>
        <w:sz w:val="28"/>
        <w:szCs w:val="22"/>
        <w:u w:val="none" w:color="008EBA"/>
        <w:effect w:val="none"/>
        <w:vertAlign w:val="baseline"/>
        <w:em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49795CAD"/>
    <w:multiLevelType w:val="hybridMultilevel"/>
    <w:tmpl w:val="1576C53E"/>
    <w:lvl w:ilvl="0" w:tplc="6A1C2698">
      <w:start w:val="1"/>
      <w:numFmt w:val="decimal"/>
      <w:pStyle w:val="Box7XBoxHeading"/>
      <w:lvlText w:val="Box 7.%1:"/>
      <w:lvlJc w:val="left"/>
      <w:pPr>
        <w:ind w:left="360" w:hanging="360"/>
      </w:pPr>
      <w:rPr>
        <w:rFonts w:ascii="Public Sans SemiBold" w:hAnsi="Public Sans SemiBold" w:hint="default"/>
        <w:b/>
        <w:bCs/>
        <w:i w:val="0"/>
        <w:iCs w:val="0"/>
        <w:caps w:val="0"/>
        <w:smallCaps w:val="0"/>
        <w:strike w:val="0"/>
        <w:dstrike w:val="0"/>
        <w:noProof w:val="0"/>
        <w:vanish w:val="0"/>
        <w:color w:val="000000" w:themeColor="text1"/>
        <w:spacing w:val="0"/>
        <w:kern w:val="0"/>
        <w:position w:val="0"/>
        <w:sz w:val="22"/>
        <w:u w:val="none" w:color="00ABE6"/>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4A362CA4"/>
    <w:multiLevelType w:val="hybridMultilevel"/>
    <w:tmpl w:val="A318818A"/>
    <w:lvl w:ilvl="0" w:tplc="1CB8312E">
      <w:start w:val="1"/>
      <w:numFmt w:val="decimal"/>
      <w:pStyle w:val="Table1X"/>
      <w:lvlText w:val="Table 1.%1:"/>
      <w:lvlJc w:val="left"/>
      <w:pPr>
        <w:ind w:left="360" w:hanging="360"/>
      </w:pPr>
      <w:rPr>
        <w:rFonts w:ascii="Public Sans" w:hAnsi="Public Sans" w:hint="default"/>
        <w:b w:val="0"/>
        <w:bCs w:val="0"/>
        <w:i/>
        <w:iCs w:val="0"/>
        <w:caps w:val="0"/>
        <w:strike w:val="0"/>
        <w:dstrike w:val="0"/>
        <w:vanish w:val="0"/>
        <w:color w:val="000000" w:themeColor="text1"/>
        <w:spacing w:val="0"/>
        <w:kern w:val="0"/>
        <w:position w:val="0"/>
        <w:sz w:val="22"/>
        <w:u w:val="none" w:color="00ABE6"/>
        <w:effect w:val="none"/>
        <w:vertAlign w:val="baseline"/>
        <w:em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4AB83096"/>
    <w:multiLevelType w:val="hybridMultilevel"/>
    <w:tmpl w:val="47A26D28"/>
    <w:lvl w:ilvl="0" w:tplc="CFDCDEE8">
      <w:start w:val="1"/>
      <w:numFmt w:val="decimal"/>
      <w:pStyle w:val="ChartA3X"/>
      <w:lvlText w:val="Chart A3.%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4BFB1DA3"/>
    <w:multiLevelType w:val="hybridMultilevel"/>
    <w:tmpl w:val="015C6BBE"/>
    <w:lvl w:ilvl="0" w:tplc="F56CC07E">
      <w:start w:val="1"/>
      <w:numFmt w:val="decimal"/>
      <w:pStyle w:val="Box3XBoxHeading"/>
      <w:lvlText w:val="Box 3.%1:"/>
      <w:lvlJc w:val="left"/>
      <w:pPr>
        <w:ind w:left="360" w:hanging="360"/>
      </w:pPr>
      <w:rPr>
        <w:rFonts w:ascii="Public Sans SemiBold" w:hAnsi="Public Sans SemiBold" w:hint="default"/>
        <w:b/>
        <w:bCs/>
        <w:i w:val="0"/>
        <w:iCs w:val="0"/>
        <w:caps w:val="0"/>
        <w:strike w:val="0"/>
        <w:dstrike w:val="0"/>
        <w:vanish w:val="0"/>
        <w:color w:val="000000" w:themeColor="text1"/>
        <w:spacing w:val="0"/>
        <w:kern w:val="0"/>
        <w:position w:val="0"/>
        <w:sz w:val="22"/>
        <w:u w:val="none" w:color="00ABE6"/>
        <w:effect w:val="none"/>
        <w:vertAlign w:val="baseline"/>
        <w:em w:val="none"/>
      </w:rPr>
    </w:lvl>
    <w:lvl w:ilvl="1" w:tplc="0C090019" w:tentative="1">
      <w:start w:val="1"/>
      <w:numFmt w:val="lowerLetter"/>
      <w:lvlText w:val="%2."/>
      <w:lvlJc w:val="left"/>
      <w:pPr>
        <w:ind w:left="726" w:hanging="360"/>
      </w:pPr>
    </w:lvl>
    <w:lvl w:ilvl="2" w:tplc="0C09001B" w:tentative="1">
      <w:start w:val="1"/>
      <w:numFmt w:val="lowerRoman"/>
      <w:lvlText w:val="%3."/>
      <w:lvlJc w:val="right"/>
      <w:pPr>
        <w:ind w:left="1446" w:hanging="180"/>
      </w:pPr>
    </w:lvl>
    <w:lvl w:ilvl="3" w:tplc="0C09000F" w:tentative="1">
      <w:start w:val="1"/>
      <w:numFmt w:val="decimal"/>
      <w:lvlText w:val="%4."/>
      <w:lvlJc w:val="left"/>
      <w:pPr>
        <w:ind w:left="2166" w:hanging="360"/>
      </w:pPr>
    </w:lvl>
    <w:lvl w:ilvl="4" w:tplc="0C090019" w:tentative="1">
      <w:start w:val="1"/>
      <w:numFmt w:val="lowerLetter"/>
      <w:lvlText w:val="%5."/>
      <w:lvlJc w:val="left"/>
      <w:pPr>
        <w:ind w:left="2886" w:hanging="360"/>
      </w:pPr>
    </w:lvl>
    <w:lvl w:ilvl="5" w:tplc="0C09001B" w:tentative="1">
      <w:start w:val="1"/>
      <w:numFmt w:val="lowerRoman"/>
      <w:lvlText w:val="%6."/>
      <w:lvlJc w:val="right"/>
      <w:pPr>
        <w:ind w:left="3606" w:hanging="180"/>
      </w:pPr>
    </w:lvl>
    <w:lvl w:ilvl="6" w:tplc="0C09000F" w:tentative="1">
      <w:start w:val="1"/>
      <w:numFmt w:val="decimal"/>
      <w:lvlText w:val="%7."/>
      <w:lvlJc w:val="left"/>
      <w:pPr>
        <w:ind w:left="4326" w:hanging="360"/>
      </w:pPr>
    </w:lvl>
    <w:lvl w:ilvl="7" w:tplc="0C090019" w:tentative="1">
      <w:start w:val="1"/>
      <w:numFmt w:val="lowerLetter"/>
      <w:lvlText w:val="%8."/>
      <w:lvlJc w:val="left"/>
      <w:pPr>
        <w:ind w:left="5046" w:hanging="360"/>
      </w:pPr>
    </w:lvl>
    <w:lvl w:ilvl="8" w:tplc="0C09001B" w:tentative="1">
      <w:start w:val="1"/>
      <w:numFmt w:val="lowerRoman"/>
      <w:lvlText w:val="%9."/>
      <w:lvlJc w:val="right"/>
      <w:pPr>
        <w:ind w:left="5766" w:hanging="180"/>
      </w:pPr>
    </w:lvl>
  </w:abstractNum>
  <w:abstractNum w:abstractNumId="75" w15:restartNumberingAfterBreak="0">
    <w:nsid w:val="4DCA7ED8"/>
    <w:multiLevelType w:val="hybridMultilevel"/>
    <w:tmpl w:val="1D743A2E"/>
    <w:lvl w:ilvl="0" w:tplc="C68C75B4">
      <w:start w:val="1"/>
      <w:numFmt w:val="decimal"/>
      <w:pStyle w:val="Table2X"/>
      <w:lvlText w:val="Table 2.%1:"/>
      <w:lvlJc w:val="left"/>
      <w:pPr>
        <w:ind w:left="360" w:hanging="360"/>
      </w:pPr>
      <w:rPr>
        <w:rFonts w:ascii="Public Sans" w:hAnsi="Public Sans" w:hint="default"/>
        <w:b w:val="0"/>
        <w:i/>
        <w:sz w:val="22"/>
        <w:u w:color="4F4F4F"/>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6" w15:restartNumberingAfterBreak="0">
    <w:nsid w:val="4E1960F5"/>
    <w:multiLevelType w:val="hybridMultilevel"/>
    <w:tmpl w:val="2E82764A"/>
    <w:lvl w:ilvl="0" w:tplc="0C090015">
      <w:start w:val="6"/>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50D536D6"/>
    <w:multiLevelType w:val="hybridMultilevel"/>
    <w:tmpl w:val="984878F6"/>
    <w:lvl w:ilvl="0" w:tplc="D8468E3C">
      <w:start w:val="1"/>
      <w:numFmt w:val="decimal"/>
      <w:pStyle w:val="Box5XBoxHeading"/>
      <w:lvlText w:val="Box 5.%1:"/>
      <w:lvlJc w:val="left"/>
      <w:pPr>
        <w:ind w:left="360" w:hanging="360"/>
      </w:pPr>
      <w:rPr>
        <w:rFonts w:ascii="Public Sans SemiBold" w:hAnsi="Public Sans SemiBold" w:cs="Times New Roman" w:hint="default"/>
        <w:b/>
        <w:bCs/>
        <w:i w:val="0"/>
        <w:caps w:val="0"/>
        <w:color w:val="000000" w:themeColor="text1"/>
        <w:sz w:val="22"/>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51045771"/>
    <w:multiLevelType w:val="hybridMultilevel"/>
    <w:tmpl w:val="CADA9D78"/>
    <w:lvl w:ilvl="0" w:tplc="37E0EB26">
      <w:start w:val="1"/>
      <w:numFmt w:val="decimal"/>
      <w:pStyle w:val="TableHeading"/>
      <w:lvlText w:val="Table x.%1:"/>
      <w:lvlJc w:val="left"/>
      <w:pPr>
        <w:tabs>
          <w:tab w:val="num" w:pos="1440"/>
        </w:tabs>
        <w:ind w:left="360" w:hanging="360"/>
      </w:pPr>
      <w:rPr>
        <w:rFonts w:ascii="Arial" w:hAnsi="Arial" w:hint="default"/>
        <w:sz w:val="24"/>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9" w15:restartNumberingAfterBreak="0">
    <w:nsid w:val="52166EB3"/>
    <w:multiLevelType w:val="hybridMultilevel"/>
    <w:tmpl w:val="2CAAD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D70C2"/>
    <w:multiLevelType w:val="hybridMultilevel"/>
    <w:tmpl w:val="6B588646"/>
    <w:lvl w:ilvl="0" w:tplc="98C650BE">
      <w:start w:val="1"/>
      <w:numFmt w:val="bullet"/>
      <w:pStyle w:val="Bullet2"/>
      <w:lvlText w:val="–"/>
      <w:lvlJc w:val="left"/>
      <w:pPr>
        <w:tabs>
          <w:tab w:val="num" w:pos="785"/>
        </w:tabs>
        <w:ind w:left="785" w:hanging="360"/>
      </w:pPr>
      <w:rPr>
        <w:rFonts w:ascii="Arial" w:hAnsi="Arial" w:cs="Arial" w:hint="default"/>
        <w:sz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53AE79B5"/>
    <w:multiLevelType w:val="hybridMultilevel"/>
    <w:tmpl w:val="23F6EB12"/>
    <w:lvl w:ilvl="0" w:tplc="F3D00BA6">
      <w:start w:val="1"/>
      <w:numFmt w:val="bullet"/>
      <w:pStyle w:val="ListBullet2"/>
      <w:lvlText w:val="—"/>
      <w:lvlJc w:val="left"/>
      <w:pPr>
        <w:tabs>
          <w:tab w:val="num" w:pos="714"/>
        </w:tabs>
        <w:ind w:left="714" w:hanging="357"/>
      </w:pPr>
      <w:rPr>
        <w:rFonts w:ascii="Public Sans Light" w:hAnsi="Public Sans Light" w:cs="Times New Roman" w:hint="default"/>
        <w:b w:val="0"/>
        <w:i w:val="0"/>
        <w:color w:val="000000" w:themeColor="text1"/>
        <w:sz w:val="22"/>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82" w15:restartNumberingAfterBreak="0">
    <w:nsid w:val="54F164B4"/>
    <w:multiLevelType w:val="hybridMultilevel"/>
    <w:tmpl w:val="AB6E1AE2"/>
    <w:lvl w:ilvl="0" w:tplc="BA003664">
      <w:start w:val="1"/>
      <w:numFmt w:val="decimal"/>
      <w:lvlText w:val="Chart C.%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3" w15:restartNumberingAfterBreak="0">
    <w:nsid w:val="55D6282E"/>
    <w:multiLevelType w:val="hybridMultilevel"/>
    <w:tmpl w:val="91223C76"/>
    <w:lvl w:ilvl="0" w:tplc="D44AA264">
      <w:start w:val="1"/>
      <w:numFmt w:val="decimal"/>
      <w:pStyle w:val="Chart7X"/>
      <w:lvlText w:val="Chart 7.%1:"/>
      <w:lvlJc w:val="left"/>
      <w:pPr>
        <w:ind w:left="360" w:hanging="360"/>
      </w:pPr>
      <w:rPr>
        <w:rFonts w:ascii="Public Sans" w:hAnsi="Public Sans" w:hint="default"/>
        <w:b w:val="0"/>
        <w:i/>
        <w:caps w:val="0"/>
        <w:color w:val="000000" w:themeColor="text1"/>
        <w:sz w:val="22"/>
        <w:u w:val="none"/>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4" w15:restartNumberingAfterBreak="0">
    <w:nsid w:val="56041D7B"/>
    <w:multiLevelType w:val="hybridMultilevel"/>
    <w:tmpl w:val="769231A0"/>
    <w:lvl w:ilvl="0" w:tplc="0E6C8A50">
      <w:start w:val="1"/>
      <w:numFmt w:val="decimal"/>
      <w:pStyle w:val="ChartFX"/>
      <w:lvlText w:val="Chart F.%1:"/>
      <w:lvlJc w:val="left"/>
      <w:pPr>
        <w:ind w:left="360" w:hanging="360"/>
      </w:pPr>
      <w:rPr>
        <w:rFonts w:ascii="Public Sans" w:hAnsi="Public Sans" w:hint="default"/>
        <w:b w:val="0"/>
        <w:i/>
        <w:caps w:val="0"/>
        <w:color w:val="000000" w:themeColor="text1"/>
        <w:sz w:val="22"/>
        <w:u w:val="none"/>
      </w:rPr>
    </w:lvl>
    <w:lvl w:ilvl="1" w:tplc="16F03A40">
      <w:numFmt w:val="decimal"/>
      <w:lvlText w:val=""/>
      <w:lvlJc w:val="left"/>
    </w:lvl>
    <w:lvl w:ilvl="2" w:tplc="233C1574">
      <w:numFmt w:val="decimal"/>
      <w:lvlText w:val=""/>
      <w:lvlJc w:val="left"/>
    </w:lvl>
    <w:lvl w:ilvl="3" w:tplc="7B003C54">
      <w:numFmt w:val="decimal"/>
      <w:lvlText w:val=""/>
      <w:lvlJc w:val="left"/>
    </w:lvl>
    <w:lvl w:ilvl="4" w:tplc="EAEE4440">
      <w:numFmt w:val="decimal"/>
      <w:lvlText w:val=""/>
      <w:lvlJc w:val="left"/>
    </w:lvl>
    <w:lvl w:ilvl="5" w:tplc="DDAE1404">
      <w:numFmt w:val="decimal"/>
      <w:lvlText w:val=""/>
      <w:lvlJc w:val="left"/>
    </w:lvl>
    <w:lvl w:ilvl="6" w:tplc="30E425A4">
      <w:numFmt w:val="decimal"/>
      <w:lvlText w:val=""/>
      <w:lvlJc w:val="left"/>
    </w:lvl>
    <w:lvl w:ilvl="7" w:tplc="684E0DE4">
      <w:numFmt w:val="decimal"/>
      <w:lvlText w:val=""/>
      <w:lvlJc w:val="left"/>
    </w:lvl>
    <w:lvl w:ilvl="8" w:tplc="38D6F2D4">
      <w:numFmt w:val="decimal"/>
      <w:lvlText w:val=""/>
      <w:lvlJc w:val="left"/>
    </w:lvl>
  </w:abstractNum>
  <w:abstractNum w:abstractNumId="85" w15:restartNumberingAfterBreak="0">
    <w:nsid w:val="599E5E30"/>
    <w:multiLevelType w:val="hybridMultilevel"/>
    <w:tmpl w:val="6D086866"/>
    <w:lvl w:ilvl="0" w:tplc="DCC4C588">
      <w:start w:val="1"/>
      <w:numFmt w:val="decimal"/>
      <w:pStyle w:val="71Heading2"/>
      <w:lvlText w:val="7.%1"/>
      <w:lvlJc w:val="left"/>
      <w:pPr>
        <w:ind w:left="360" w:hanging="360"/>
      </w:pPr>
      <w:rPr>
        <w:rFonts w:ascii="Public Sans SemiBold" w:hAnsi="Public Sans SemiBold" w:cs="Arial" w:hint="default"/>
        <w:b/>
        <w:bCs w:val="0"/>
        <w:i w:val="0"/>
        <w:iCs w:val="0"/>
        <w:caps w:val="0"/>
        <w:strike w:val="0"/>
        <w:dstrike w:val="0"/>
        <w:vanish w:val="0"/>
        <w:color w:val="000000" w:themeColor="text1"/>
        <w:spacing w:val="0"/>
        <w:kern w:val="0"/>
        <w:position w:val="0"/>
        <w:sz w:val="28"/>
        <w:szCs w:val="22"/>
        <w:u w:val="none" w:color="008EBA"/>
        <w:effect w:val="none"/>
        <w:vertAlign w:val="baseline"/>
        <w:em w:val="none"/>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6" w15:restartNumberingAfterBreak="0">
    <w:nsid w:val="59D174D9"/>
    <w:multiLevelType w:val="hybridMultilevel"/>
    <w:tmpl w:val="EB50E89A"/>
    <w:lvl w:ilvl="0" w:tplc="0834219C">
      <w:start w:val="1"/>
      <w:numFmt w:val="upperLetter"/>
      <w:pStyle w:val="Heading1"/>
      <w:lvlText w:val="%1"/>
      <w:lvlJc w:val="left"/>
      <w:pPr>
        <w:ind w:left="360" w:hanging="360"/>
      </w:pPr>
      <w:rPr>
        <w:rFonts w:ascii="Public Sans SemiBold" w:hAnsi="Public Sans SemiBold" w:hint="default"/>
        <w:b w:val="0"/>
        <w:bCs w:val="0"/>
        <w:i w:val="0"/>
        <w:caps w:val="0"/>
        <w:strike w:val="0"/>
        <w:dstrike w:val="0"/>
        <w:vanish w:val="0"/>
        <w:color w:val="0B3F47"/>
        <w:sz w:val="40"/>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7" w15:restartNumberingAfterBreak="0">
    <w:nsid w:val="5A220917"/>
    <w:multiLevelType w:val="hybridMultilevel"/>
    <w:tmpl w:val="2CDAF27C"/>
    <w:lvl w:ilvl="0" w:tplc="1BACF468">
      <w:start w:val="1"/>
      <w:numFmt w:val="bullet"/>
      <w:pStyle w:val="Bulletintable"/>
      <w:lvlText w:val="•"/>
      <w:lvlJc w:val="left"/>
      <w:pPr>
        <w:tabs>
          <w:tab w:val="num" w:pos="227"/>
        </w:tabs>
        <w:ind w:left="227" w:hanging="227"/>
      </w:pPr>
      <w:rPr>
        <w:rFonts w:ascii="Arial" w:hAnsi="Arial" w:hint="default"/>
        <w:color w:val="auto"/>
        <w:sz w:val="22"/>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5A414304"/>
    <w:multiLevelType w:val="hybridMultilevel"/>
    <w:tmpl w:val="79809D62"/>
    <w:lvl w:ilvl="0" w:tplc="34143608">
      <w:start w:val="1"/>
      <w:numFmt w:val="decimal"/>
      <w:pStyle w:val="D1Heading2"/>
      <w:lvlText w:val="D.%1"/>
      <w:lvlJc w:val="left"/>
      <w:pPr>
        <w:ind w:left="360" w:hanging="360"/>
      </w:pPr>
      <w:rPr>
        <w:rFonts w:ascii="Public Sans SemiBold" w:hAnsi="Public Sans SemiBold" w:hint="default"/>
        <w:b/>
        <w:bCs/>
        <w:i w:val="0"/>
        <w:color w:val="000000" w:themeColor="text1"/>
        <w:sz w:val="28"/>
        <w:szCs w:val="28"/>
        <w:u w:val="none" w:color="00ABE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9" w15:restartNumberingAfterBreak="0">
    <w:nsid w:val="5A8316DE"/>
    <w:multiLevelType w:val="hybridMultilevel"/>
    <w:tmpl w:val="E23E1C36"/>
    <w:lvl w:ilvl="0" w:tplc="C3F42194">
      <w:start w:val="1"/>
      <w:numFmt w:val="bullet"/>
      <w:pStyle w:val="Instruction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5B150C89"/>
    <w:multiLevelType w:val="multilevel"/>
    <w:tmpl w:val="123AAB14"/>
    <w:lvl w:ilvl="0">
      <w:start w:val="1"/>
      <w:numFmt w:val="none"/>
      <w:pStyle w:val="TableXX"/>
      <w:lvlText w:val=""/>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91" w15:restartNumberingAfterBreak="0">
    <w:nsid w:val="5C8B119F"/>
    <w:multiLevelType w:val="hybridMultilevel"/>
    <w:tmpl w:val="731A2456"/>
    <w:lvl w:ilvl="0" w:tplc="0C09000F">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2" w15:restartNumberingAfterBreak="0">
    <w:nsid w:val="5DBD6814"/>
    <w:multiLevelType w:val="hybridMultilevel"/>
    <w:tmpl w:val="6CEAEDA0"/>
    <w:lvl w:ilvl="0" w:tplc="D70C6684">
      <w:start w:val="1"/>
      <w:numFmt w:val="decimal"/>
      <w:pStyle w:val="Chart6X"/>
      <w:lvlText w:val="Chart 6.%1:"/>
      <w:lvlJc w:val="left"/>
      <w:pPr>
        <w:ind w:left="360" w:hanging="360"/>
      </w:pPr>
      <w:rPr>
        <w:rFonts w:ascii="Public Sans" w:hAnsi="Public Sans" w:cs="Arial" w:hint="default"/>
        <w:b w:val="0"/>
        <w:i/>
        <w:caps w:val="0"/>
        <w:strike w:val="0"/>
        <w:color w:val="000000" w:themeColor="text1"/>
        <w:sz w:val="22"/>
        <w:szCs w:val="22"/>
        <w:u w:val="none" w:color="4F4F4F"/>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3" w15:restartNumberingAfterBreak="0">
    <w:nsid w:val="5F4225C0"/>
    <w:multiLevelType w:val="hybridMultilevel"/>
    <w:tmpl w:val="2444B25C"/>
    <w:lvl w:ilvl="0" w:tplc="007C0312">
      <w:start w:val="1"/>
      <w:numFmt w:val="decimal"/>
      <w:pStyle w:val="Figure2X"/>
      <w:lvlText w:val="Figure 2.%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4" w15:restartNumberingAfterBreak="0">
    <w:nsid w:val="5FDA03CA"/>
    <w:multiLevelType w:val="hybridMultilevel"/>
    <w:tmpl w:val="257A0E98"/>
    <w:lvl w:ilvl="0" w:tplc="63E0EAEC">
      <w:start w:val="1"/>
      <w:numFmt w:val="decimal"/>
      <w:pStyle w:val="FigureFX"/>
      <w:lvlText w:val="Figure F.%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5" w15:restartNumberingAfterBreak="0">
    <w:nsid w:val="603230ED"/>
    <w:multiLevelType w:val="hybridMultilevel"/>
    <w:tmpl w:val="0FA45BAE"/>
    <w:lvl w:ilvl="0" w:tplc="8C983468">
      <w:start w:val="1"/>
      <w:numFmt w:val="decimal"/>
      <w:pStyle w:val="TableA4X"/>
      <w:lvlText w:val="A5.%1"/>
      <w:lvlJc w:val="left"/>
      <w:pPr>
        <w:ind w:left="720" w:hanging="360"/>
      </w:pPr>
      <w:rPr>
        <w:rFonts w:ascii="Public Sans SemiBold" w:hAnsi="Public Sans SemiBold" w:hint="default"/>
        <w:b/>
        <w:bCs/>
        <w:i w:val="0"/>
        <w:color w:val="22272B"/>
        <w:sz w:val="28"/>
        <w:szCs w:val="28"/>
        <w:u w:val="none" w:color="00ABE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6" w15:restartNumberingAfterBreak="0">
    <w:nsid w:val="60B26314"/>
    <w:multiLevelType w:val="hybridMultilevel"/>
    <w:tmpl w:val="711CB540"/>
    <w:lvl w:ilvl="0" w:tplc="AFAE4F0C">
      <w:start w:val="1"/>
      <w:numFmt w:val="decimal"/>
      <w:pStyle w:val="TableFX"/>
      <w:lvlText w:val="Table F.%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7" w15:restartNumberingAfterBreak="0">
    <w:nsid w:val="61541C4A"/>
    <w:multiLevelType w:val="hybridMultilevel"/>
    <w:tmpl w:val="EF424A18"/>
    <w:lvl w:ilvl="0" w:tplc="FEE412D6">
      <w:start w:val="1"/>
      <w:numFmt w:val="decimal"/>
      <w:pStyle w:val="Figure6X"/>
      <w:lvlText w:val="Figure 6.%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8" w15:restartNumberingAfterBreak="0">
    <w:nsid w:val="6325578F"/>
    <w:multiLevelType w:val="hybridMultilevel"/>
    <w:tmpl w:val="8EE8C1E6"/>
    <w:lvl w:ilvl="0" w:tplc="05BA2418">
      <w:start w:val="1"/>
      <w:numFmt w:val="decimal"/>
      <w:pStyle w:val="Chart8X"/>
      <w:lvlText w:val="Chart 8.%1:"/>
      <w:lvlJc w:val="left"/>
      <w:pPr>
        <w:ind w:left="720" w:hanging="360"/>
      </w:pPr>
      <w:rPr>
        <w:rFonts w:ascii="Public Sans" w:hAnsi="Public Sans" w:hint="default"/>
        <w:b w:val="0"/>
        <w:i/>
        <w:caps w:val="0"/>
        <w:color w:val="000000" w:themeColor="text1"/>
        <w:sz w:val="22"/>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9" w15:restartNumberingAfterBreak="0">
    <w:nsid w:val="6387740A"/>
    <w:multiLevelType w:val="hybridMultilevel"/>
    <w:tmpl w:val="0D18BD32"/>
    <w:lvl w:ilvl="0" w:tplc="B448A9B6">
      <w:start w:val="1"/>
      <w:numFmt w:val="decimal"/>
      <w:pStyle w:val="Chart3X"/>
      <w:lvlText w:val="Chart 3.%1:"/>
      <w:lvlJc w:val="left"/>
      <w:pPr>
        <w:ind w:left="720" w:hanging="360"/>
      </w:pPr>
      <w:rPr>
        <w:rFonts w:ascii="Public Sans" w:hAnsi="Public Sans" w:cs="Arial" w:hint="default"/>
        <w:b w:val="0"/>
        <w:i/>
        <w:caps w:val="0"/>
        <w:color w:val="000000" w:themeColor="text1"/>
        <w:sz w:val="22"/>
        <w:szCs w:val="22"/>
        <w:u w:val="none"/>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0" w15:restartNumberingAfterBreak="0">
    <w:nsid w:val="6403159E"/>
    <w:multiLevelType w:val="hybridMultilevel"/>
    <w:tmpl w:val="7F3CA2DC"/>
    <w:lvl w:ilvl="0" w:tplc="C60AE570">
      <w:start w:val="1"/>
      <w:numFmt w:val="bullet"/>
      <w:pStyle w:val="Bullet3"/>
      <w:lvlText w:val="o"/>
      <w:lvlJc w:val="left"/>
      <w:pPr>
        <w:ind w:left="1211" w:hanging="360"/>
      </w:pPr>
      <w:rPr>
        <w:rFonts w:ascii="Courier New" w:hAnsi="Courier New" w:hint="default"/>
        <w:b w:val="0"/>
        <w:i w:val="0"/>
        <w:color w:val="auto"/>
        <w:sz w:val="18"/>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1" w15:restartNumberingAfterBreak="0">
    <w:nsid w:val="65D44CAF"/>
    <w:multiLevelType w:val="hybridMultilevel"/>
    <w:tmpl w:val="0E460ABC"/>
    <w:lvl w:ilvl="0" w:tplc="49EC5D42">
      <w:start w:val="1"/>
      <w:numFmt w:val="decimal"/>
      <w:pStyle w:val="Figure8X"/>
      <w:lvlText w:val="Figure 8.%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2" w15:restartNumberingAfterBreak="0">
    <w:nsid w:val="6608000C"/>
    <w:multiLevelType w:val="hybridMultilevel"/>
    <w:tmpl w:val="A740F622"/>
    <w:lvl w:ilvl="0" w:tplc="24147B04">
      <w:start w:val="1"/>
      <w:numFmt w:val="bullet"/>
      <w:pStyle w:val="Bullet1"/>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3" w15:restartNumberingAfterBreak="0">
    <w:nsid w:val="66691730"/>
    <w:multiLevelType w:val="hybridMultilevel"/>
    <w:tmpl w:val="9F028858"/>
    <w:lvl w:ilvl="0" w:tplc="3976ACB8">
      <w:start w:val="1"/>
      <w:numFmt w:val="decimal"/>
      <w:pStyle w:val="G1Heading2"/>
      <w:lvlText w:val="G.%1"/>
      <w:lvlJc w:val="left"/>
      <w:pPr>
        <w:ind w:left="360" w:hanging="360"/>
      </w:pPr>
      <w:rPr>
        <w:rFonts w:ascii="Public Sans SemiBold" w:hAnsi="Public Sans SemiBold" w:hint="default"/>
        <w:b/>
        <w:bCs/>
        <w:i w:val="0"/>
        <w:color w:val="000000" w:themeColor="text1"/>
        <w:sz w:val="28"/>
        <w:szCs w:val="28"/>
        <w:u w:val="none" w:color="00ABE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4" w15:restartNumberingAfterBreak="0">
    <w:nsid w:val="68095C94"/>
    <w:multiLevelType w:val="hybridMultilevel"/>
    <w:tmpl w:val="58DA2F2A"/>
    <w:lvl w:ilvl="0" w:tplc="F99EE252">
      <w:start w:val="1"/>
      <w:numFmt w:val="decimal"/>
      <w:pStyle w:val="21Heading2"/>
      <w:lvlText w:val="2.%1"/>
      <w:lvlJc w:val="left"/>
      <w:pPr>
        <w:ind w:left="360" w:hanging="360"/>
      </w:pPr>
      <w:rPr>
        <w:rFonts w:ascii="Public Sans SemiBold" w:hAnsi="Public Sans SemiBold" w:cs="Arial" w:hint="default"/>
        <w:b/>
        <w:bCs w:val="0"/>
        <w:i w:val="0"/>
        <w:iCs w:val="0"/>
        <w:caps w:val="0"/>
        <w:strike w:val="0"/>
        <w:dstrike w:val="0"/>
        <w:vanish w:val="0"/>
        <w:color w:val="000000"/>
        <w:spacing w:val="0"/>
        <w:kern w:val="0"/>
        <w:position w:val="0"/>
        <w:sz w:val="28"/>
        <w:szCs w:val="22"/>
        <w:u w:val="none" w:color="008EBA"/>
        <w:effect w:val="none"/>
        <w:vertAlign w:val="baseline"/>
        <w:em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5" w15:restartNumberingAfterBreak="0">
    <w:nsid w:val="68111ED6"/>
    <w:multiLevelType w:val="hybridMultilevel"/>
    <w:tmpl w:val="E4121A74"/>
    <w:lvl w:ilvl="0" w:tplc="9C40B2B6">
      <w:start w:val="1"/>
      <w:numFmt w:val="decimal"/>
      <w:pStyle w:val="BoxEXBoxHeading"/>
      <w:lvlText w:val="Box E.%1:"/>
      <w:lvlJc w:val="left"/>
      <w:pPr>
        <w:ind w:left="360" w:hanging="360"/>
      </w:pPr>
      <w:rPr>
        <w:rFonts w:ascii="Public Sans SemiBold" w:hAnsi="Public Sans SemiBold" w:cs="Times New Roman" w:hint="default"/>
        <w:b/>
        <w:i w:val="0"/>
        <w:caps w:val="0"/>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6" w15:restartNumberingAfterBreak="0">
    <w:nsid w:val="686F44BC"/>
    <w:multiLevelType w:val="hybridMultilevel"/>
    <w:tmpl w:val="6DD6286A"/>
    <w:lvl w:ilvl="0" w:tplc="E35CEAFC">
      <w:start w:val="1"/>
      <w:numFmt w:val="decimal"/>
      <w:pStyle w:val="FigureDX"/>
      <w:lvlText w:val="Figure D.%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7" w15:restartNumberingAfterBreak="0">
    <w:nsid w:val="6899030A"/>
    <w:multiLevelType w:val="hybridMultilevel"/>
    <w:tmpl w:val="A37E95F8"/>
    <w:lvl w:ilvl="0" w:tplc="FD8EC126">
      <w:start w:val="1"/>
      <w:numFmt w:val="decimal"/>
      <w:pStyle w:val="Footnotestyle"/>
      <w:lvlText w:val="%1."/>
      <w:lvlJc w:val="left"/>
      <w:pPr>
        <w:ind w:left="1145" w:hanging="360"/>
      </w:pPr>
      <w:rPr>
        <w:rFonts w:ascii="Public Sans" w:hAnsi="Public Sans" w:hint="default"/>
        <w:sz w:val="17"/>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08" w15:restartNumberingAfterBreak="0">
    <w:nsid w:val="69095AC3"/>
    <w:multiLevelType w:val="hybridMultilevel"/>
    <w:tmpl w:val="D74E53D0"/>
    <w:lvl w:ilvl="0" w:tplc="C15C7B38">
      <w:start w:val="1"/>
      <w:numFmt w:val="bullet"/>
      <w:pStyle w:val="Bullet2a"/>
      <w:lvlText w:val="—"/>
      <w:lvlJc w:val="left"/>
      <w:pPr>
        <w:ind w:left="587" w:hanging="360"/>
      </w:pPr>
      <w:rPr>
        <w:rFonts w:ascii="Public Sans Light" w:hAnsi="Public Sans Light" w:hint="default"/>
      </w:rPr>
    </w:lvl>
    <w:lvl w:ilvl="1" w:tplc="0C090003" w:tentative="1">
      <w:start w:val="1"/>
      <w:numFmt w:val="bullet"/>
      <w:lvlText w:val="o"/>
      <w:lvlJc w:val="left"/>
      <w:pPr>
        <w:ind w:left="1667" w:hanging="360"/>
      </w:pPr>
      <w:rPr>
        <w:rFonts w:ascii="Courier New" w:hAnsi="Courier New" w:cs="Courier New" w:hint="default"/>
      </w:rPr>
    </w:lvl>
    <w:lvl w:ilvl="2" w:tplc="0C090005" w:tentative="1">
      <w:start w:val="1"/>
      <w:numFmt w:val="bullet"/>
      <w:lvlText w:val=""/>
      <w:lvlJc w:val="left"/>
      <w:pPr>
        <w:ind w:left="2387" w:hanging="360"/>
      </w:pPr>
      <w:rPr>
        <w:rFonts w:ascii="Wingdings" w:hAnsi="Wingdings" w:hint="default"/>
      </w:rPr>
    </w:lvl>
    <w:lvl w:ilvl="3" w:tplc="0C090001" w:tentative="1">
      <w:start w:val="1"/>
      <w:numFmt w:val="bullet"/>
      <w:lvlText w:val=""/>
      <w:lvlJc w:val="left"/>
      <w:pPr>
        <w:ind w:left="3107" w:hanging="360"/>
      </w:pPr>
      <w:rPr>
        <w:rFonts w:ascii="Symbol" w:hAnsi="Symbol" w:hint="default"/>
      </w:rPr>
    </w:lvl>
    <w:lvl w:ilvl="4" w:tplc="0C090003" w:tentative="1">
      <w:start w:val="1"/>
      <w:numFmt w:val="bullet"/>
      <w:lvlText w:val="o"/>
      <w:lvlJc w:val="left"/>
      <w:pPr>
        <w:ind w:left="3827" w:hanging="360"/>
      </w:pPr>
      <w:rPr>
        <w:rFonts w:ascii="Courier New" w:hAnsi="Courier New" w:cs="Courier New" w:hint="default"/>
      </w:rPr>
    </w:lvl>
    <w:lvl w:ilvl="5" w:tplc="0C090005" w:tentative="1">
      <w:start w:val="1"/>
      <w:numFmt w:val="bullet"/>
      <w:lvlText w:val=""/>
      <w:lvlJc w:val="left"/>
      <w:pPr>
        <w:ind w:left="4547" w:hanging="360"/>
      </w:pPr>
      <w:rPr>
        <w:rFonts w:ascii="Wingdings" w:hAnsi="Wingdings" w:hint="default"/>
      </w:rPr>
    </w:lvl>
    <w:lvl w:ilvl="6" w:tplc="0C090001" w:tentative="1">
      <w:start w:val="1"/>
      <w:numFmt w:val="bullet"/>
      <w:lvlText w:val=""/>
      <w:lvlJc w:val="left"/>
      <w:pPr>
        <w:ind w:left="5267" w:hanging="360"/>
      </w:pPr>
      <w:rPr>
        <w:rFonts w:ascii="Symbol" w:hAnsi="Symbol" w:hint="default"/>
      </w:rPr>
    </w:lvl>
    <w:lvl w:ilvl="7" w:tplc="0C090003" w:tentative="1">
      <w:start w:val="1"/>
      <w:numFmt w:val="bullet"/>
      <w:lvlText w:val="o"/>
      <w:lvlJc w:val="left"/>
      <w:pPr>
        <w:ind w:left="5987" w:hanging="360"/>
      </w:pPr>
      <w:rPr>
        <w:rFonts w:ascii="Courier New" w:hAnsi="Courier New" w:cs="Courier New" w:hint="default"/>
      </w:rPr>
    </w:lvl>
    <w:lvl w:ilvl="8" w:tplc="0C090005" w:tentative="1">
      <w:start w:val="1"/>
      <w:numFmt w:val="bullet"/>
      <w:lvlText w:val=""/>
      <w:lvlJc w:val="left"/>
      <w:pPr>
        <w:ind w:left="6707" w:hanging="360"/>
      </w:pPr>
      <w:rPr>
        <w:rFonts w:ascii="Wingdings" w:hAnsi="Wingdings" w:hint="default"/>
      </w:rPr>
    </w:lvl>
  </w:abstractNum>
  <w:abstractNum w:abstractNumId="109" w15:restartNumberingAfterBreak="0">
    <w:nsid w:val="6A73050C"/>
    <w:multiLevelType w:val="hybridMultilevel"/>
    <w:tmpl w:val="E0720B32"/>
    <w:lvl w:ilvl="0" w:tplc="8BEE9948">
      <w:start w:val="1"/>
      <w:numFmt w:val="bullet"/>
      <w:pStyle w:val="Bulletbodytext"/>
      <w:lvlText w:val=""/>
      <w:lvlJc w:val="left"/>
      <w:pPr>
        <w:tabs>
          <w:tab w:val="num" w:pos="425"/>
        </w:tabs>
        <w:ind w:left="425" w:hanging="425"/>
      </w:pPr>
      <w:rPr>
        <w:rFonts w:ascii="Wingdings" w:hAnsi="Wingdings" w:hint="default"/>
        <w:color w:val="000000"/>
      </w:rPr>
    </w:lvl>
    <w:lvl w:ilvl="1" w:tplc="0C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AE812FE"/>
    <w:multiLevelType w:val="hybridMultilevel"/>
    <w:tmpl w:val="888268EA"/>
    <w:lvl w:ilvl="0" w:tplc="4BBCE72E">
      <w:start w:val="1"/>
      <w:numFmt w:val="bullet"/>
      <w:pStyle w:val="Bulletrecommendtex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1" w15:restartNumberingAfterBreak="0">
    <w:nsid w:val="6BAD0A08"/>
    <w:multiLevelType w:val="hybridMultilevel"/>
    <w:tmpl w:val="F94C79F0"/>
    <w:lvl w:ilvl="0" w:tplc="669E2E22">
      <w:start w:val="1"/>
      <w:numFmt w:val="decimal"/>
      <w:pStyle w:val="A41Heading2"/>
      <w:lvlText w:val="A4.%1"/>
      <w:lvlJc w:val="left"/>
      <w:pPr>
        <w:ind w:left="360" w:hanging="360"/>
      </w:pPr>
      <w:rPr>
        <w:rFonts w:ascii="Public Sans SemiBold" w:hAnsi="Public Sans SemiBold" w:hint="default"/>
        <w:b/>
        <w:bCs/>
        <w:i w:val="0"/>
        <w:color w:val="22272B"/>
        <w:sz w:val="28"/>
        <w:szCs w:val="28"/>
        <w:u w:val="none" w:color="00ABE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2" w15:restartNumberingAfterBreak="0">
    <w:nsid w:val="6D633B70"/>
    <w:multiLevelType w:val="hybridMultilevel"/>
    <w:tmpl w:val="3670C6BE"/>
    <w:lvl w:ilvl="0" w:tplc="2874624C">
      <w:start w:val="1"/>
      <w:numFmt w:val="decimal"/>
      <w:pStyle w:val="Box1XBoxHeading"/>
      <w:lvlText w:val="Box 1.%1:"/>
      <w:lvlJc w:val="left"/>
      <w:pPr>
        <w:ind w:left="360" w:hanging="360"/>
      </w:pPr>
      <w:rPr>
        <w:rFonts w:ascii="Public Sans SemiBold" w:hAnsi="Public Sans SemiBold" w:hint="default"/>
        <w:b/>
        <w:bCs w:val="0"/>
        <w:i w:val="0"/>
        <w:iCs w:val="0"/>
        <w:caps w:val="0"/>
        <w:strike w:val="0"/>
        <w:dstrike w:val="0"/>
        <w:vanish w:val="0"/>
        <w:color w:val="000000" w:themeColor="text1"/>
        <w:spacing w:val="0"/>
        <w:kern w:val="0"/>
        <w:position w:val="0"/>
        <w:sz w:val="22"/>
        <w:u w:val="none" w:color="00ABE6"/>
        <w:effect w:val="none"/>
        <w:vertAlign w:val="baseline"/>
        <w:em w:val="none"/>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3" w15:restartNumberingAfterBreak="0">
    <w:nsid w:val="6D6B71F0"/>
    <w:multiLevelType w:val="hybridMultilevel"/>
    <w:tmpl w:val="28F6CB02"/>
    <w:lvl w:ilvl="0" w:tplc="900CBF86">
      <w:start w:val="1"/>
      <w:numFmt w:val="decimal"/>
      <w:pStyle w:val="11Heading2"/>
      <w:lvlText w:val="1.%1"/>
      <w:lvlJc w:val="left"/>
      <w:pPr>
        <w:ind w:left="5203" w:hanging="360"/>
      </w:pPr>
    </w:lvl>
    <w:lvl w:ilvl="1" w:tplc="0C090019" w:tentative="1">
      <w:start w:val="1"/>
      <w:numFmt w:val="lowerLetter"/>
      <w:lvlText w:val="%2."/>
      <w:lvlJc w:val="left"/>
      <w:pPr>
        <w:ind w:left="6283" w:hanging="360"/>
      </w:pPr>
    </w:lvl>
    <w:lvl w:ilvl="2" w:tplc="0C09001B" w:tentative="1">
      <w:start w:val="1"/>
      <w:numFmt w:val="lowerRoman"/>
      <w:lvlText w:val="%3."/>
      <w:lvlJc w:val="right"/>
      <w:pPr>
        <w:ind w:left="7003" w:hanging="180"/>
      </w:pPr>
    </w:lvl>
    <w:lvl w:ilvl="3" w:tplc="0C09000F" w:tentative="1">
      <w:start w:val="1"/>
      <w:numFmt w:val="decimal"/>
      <w:lvlText w:val="%4."/>
      <w:lvlJc w:val="left"/>
      <w:pPr>
        <w:ind w:left="7723" w:hanging="360"/>
      </w:pPr>
    </w:lvl>
    <w:lvl w:ilvl="4" w:tplc="0C090019" w:tentative="1">
      <w:start w:val="1"/>
      <w:numFmt w:val="lowerLetter"/>
      <w:lvlText w:val="%5."/>
      <w:lvlJc w:val="left"/>
      <w:pPr>
        <w:ind w:left="8443" w:hanging="360"/>
      </w:pPr>
    </w:lvl>
    <w:lvl w:ilvl="5" w:tplc="0C09001B" w:tentative="1">
      <w:start w:val="1"/>
      <w:numFmt w:val="lowerRoman"/>
      <w:lvlText w:val="%6."/>
      <w:lvlJc w:val="right"/>
      <w:pPr>
        <w:ind w:left="9163" w:hanging="180"/>
      </w:pPr>
    </w:lvl>
    <w:lvl w:ilvl="6" w:tplc="0C09000F" w:tentative="1">
      <w:start w:val="1"/>
      <w:numFmt w:val="decimal"/>
      <w:lvlText w:val="%7."/>
      <w:lvlJc w:val="left"/>
      <w:pPr>
        <w:ind w:left="9883" w:hanging="360"/>
      </w:pPr>
    </w:lvl>
    <w:lvl w:ilvl="7" w:tplc="0C090019" w:tentative="1">
      <w:start w:val="1"/>
      <w:numFmt w:val="lowerLetter"/>
      <w:lvlText w:val="%8."/>
      <w:lvlJc w:val="left"/>
      <w:pPr>
        <w:ind w:left="10603" w:hanging="360"/>
      </w:pPr>
    </w:lvl>
    <w:lvl w:ilvl="8" w:tplc="0C09001B" w:tentative="1">
      <w:start w:val="1"/>
      <w:numFmt w:val="lowerRoman"/>
      <w:lvlText w:val="%9."/>
      <w:lvlJc w:val="right"/>
      <w:pPr>
        <w:ind w:left="11323" w:hanging="180"/>
      </w:pPr>
    </w:lvl>
  </w:abstractNum>
  <w:abstractNum w:abstractNumId="114" w15:restartNumberingAfterBreak="0">
    <w:nsid w:val="6DFA6ECC"/>
    <w:multiLevelType w:val="hybridMultilevel"/>
    <w:tmpl w:val="80523922"/>
    <w:lvl w:ilvl="0" w:tplc="3E661BB8">
      <w:start w:val="1"/>
      <w:numFmt w:val="decimal"/>
      <w:pStyle w:val="Box6XBoxHeading"/>
      <w:lvlText w:val="Box 6.%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5" w15:restartNumberingAfterBreak="0">
    <w:nsid w:val="70B8201D"/>
    <w:multiLevelType w:val="hybridMultilevel"/>
    <w:tmpl w:val="573C320E"/>
    <w:lvl w:ilvl="0" w:tplc="C5806944">
      <w:start w:val="1"/>
      <w:numFmt w:val="decimal"/>
      <w:pStyle w:val="TableEX"/>
      <w:lvlText w:val="Table E.%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6" w15:restartNumberingAfterBreak="0">
    <w:nsid w:val="719944AF"/>
    <w:multiLevelType w:val="hybridMultilevel"/>
    <w:tmpl w:val="68E44EFA"/>
    <w:lvl w:ilvl="0" w:tplc="D6BEE68E">
      <w:start w:val="1"/>
      <w:numFmt w:val="decimal"/>
      <w:pStyle w:val="TableB2X"/>
      <w:lvlText w:val="Table B2.%1:"/>
      <w:lvlJc w:val="left"/>
      <w:pPr>
        <w:ind w:left="720" w:hanging="360"/>
      </w:pPr>
      <w:rPr>
        <w:rFonts w:hint="default"/>
        <w:b w:val="0"/>
        <w:i/>
        <w:color w:val="57514D"/>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7" w15:restartNumberingAfterBreak="0">
    <w:nsid w:val="73112603"/>
    <w:multiLevelType w:val="hybridMultilevel"/>
    <w:tmpl w:val="04AEEEA2"/>
    <w:lvl w:ilvl="0" w:tplc="737009FE">
      <w:start w:val="1"/>
      <w:numFmt w:val="decimal"/>
      <w:pStyle w:val="Chart1X"/>
      <w:lvlText w:val="Chart 1.%1:"/>
      <w:lvlJc w:val="left"/>
      <w:pPr>
        <w:ind w:left="360" w:hanging="360"/>
      </w:pPr>
      <w:rPr>
        <w:rFonts w:ascii="Public Sans" w:hAnsi="Public Sans" w:cs="Arial" w:hint="default"/>
        <w:b w:val="0"/>
        <w:i/>
        <w:caps w:val="0"/>
        <w:color w:val="000000" w:themeColor="text1"/>
        <w:sz w:val="22"/>
        <w:szCs w:val="22"/>
        <w:u w:val="none"/>
        <w:vertAlign w:val="baseline"/>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8" w15:restartNumberingAfterBreak="0">
    <w:nsid w:val="73BB309D"/>
    <w:multiLevelType w:val="hybridMultilevel"/>
    <w:tmpl w:val="C87256F6"/>
    <w:lvl w:ilvl="0" w:tplc="2FFEA4A0">
      <w:start w:val="1"/>
      <w:numFmt w:val="decimal"/>
      <w:pStyle w:val="FigureA5X"/>
      <w:lvlText w:val="Figure A5.%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9" w15:restartNumberingAfterBreak="0">
    <w:nsid w:val="74AC412F"/>
    <w:multiLevelType w:val="hybridMultilevel"/>
    <w:tmpl w:val="45C884D0"/>
    <w:lvl w:ilvl="0" w:tplc="A6FEE97C">
      <w:start w:val="1"/>
      <w:numFmt w:val="decimal"/>
      <w:pStyle w:val="Table8X"/>
      <w:lvlText w:val="Table 8.%1:"/>
      <w:lvlJc w:val="left"/>
      <w:pPr>
        <w:ind w:left="360" w:hanging="360"/>
      </w:pPr>
      <w:rPr>
        <w:rFonts w:ascii="Public Sans" w:hAnsi="Public Sans" w:hint="default"/>
        <w:b w:val="0"/>
        <w:i/>
        <w:caps w:val="0"/>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0" w15:restartNumberingAfterBreak="0">
    <w:nsid w:val="75940AC1"/>
    <w:multiLevelType w:val="hybridMultilevel"/>
    <w:tmpl w:val="7A38144E"/>
    <w:lvl w:ilvl="0" w:tplc="4B7E9388">
      <w:start w:val="1"/>
      <w:numFmt w:val="bullet"/>
      <w:pStyle w:val="Bullet1a"/>
      <w:lvlText w:val=""/>
      <w:lvlJc w:val="left"/>
      <w:pPr>
        <w:ind w:left="360" w:hanging="360"/>
      </w:pPr>
      <w:rPr>
        <w:rFonts w:ascii="Symbol" w:hAnsi="Symbol" w:hint="default"/>
        <w:sz w:val="18"/>
        <w:szCs w:val="17"/>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1" w15:restartNumberingAfterBreak="0">
    <w:nsid w:val="76B3043F"/>
    <w:multiLevelType w:val="hybridMultilevel"/>
    <w:tmpl w:val="3BF0D1A2"/>
    <w:lvl w:ilvl="0" w:tplc="D9786926">
      <w:start w:val="1"/>
      <w:numFmt w:val="decimal"/>
      <w:pStyle w:val="Table3X0"/>
      <w:lvlText w:val="Table 3.%1:"/>
      <w:lvlJc w:val="left"/>
      <w:pPr>
        <w:ind w:left="360" w:hanging="360"/>
      </w:pPr>
      <w:rPr>
        <w:rFonts w:ascii="Public Sans" w:hAnsi="Public Sans" w:hint="default"/>
        <w:b w:val="0"/>
        <w:i/>
        <w:caps w:val="0"/>
        <w:color w:val="000000" w:themeColor="text1"/>
        <w:sz w:val="22"/>
        <w:u w:val="none" w:color="4F4F4F"/>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2" w15:restartNumberingAfterBreak="0">
    <w:nsid w:val="77612233"/>
    <w:multiLevelType w:val="hybridMultilevel"/>
    <w:tmpl w:val="106687C0"/>
    <w:lvl w:ilvl="0" w:tplc="AE9E8B00">
      <w:start w:val="1"/>
      <w:numFmt w:val="decimal"/>
      <w:pStyle w:val="Box2XBoxHeading"/>
      <w:lvlText w:val="Box 2.%1:"/>
      <w:lvlJc w:val="left"/>
      <w:pPr>
        <w:ind w:left="360" w:hanging="360"/>
      </w:pPr>
      <w:rPr>
        <w:rFonts w:ascii="Public Sans SemiBold" w:hAnsi="Public Sans SemiBold" w:hint="default"/>
        <w:b/>
        <w:bCs w:val="0"/>
        <w:i w:val="0"/>
        <w:iCs w:val="0"/>
        <w:caps w:val="0"/>
        <w:strike w:val="0"/>
        <w:dstrike w:val="0"/>
        <w:vanish w:val="0"/>
        <w:color w:val="000000" w:themeColor="text1"/>
        <w:spacing w:val="0"/>
        <w:kern w:val="0"/>
        <w:position w:val="0"/>
        <w:sz w:val="22"/>
        <w:szCs w:val="22"/>
        <w:u w:val="none" w:color="00ABE6"/>
        <w:effect w:val="none"/>
        <w:vertAlign w:val="baseline"/>
        <w:em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3" w15:restartNumberingAfterBreak="0">
    <w:nsid w:val="782868C0"/>
    <w:multiLevelType w:val="hybridMultilevel"/>
    <w:tmpl w:val="B41C4BDE"/>
    <w:lvl w:ilvl="0" w:tplc="EE54B3BC">
      <w:start w:val="1"/>
      <w:numFmt w:val="decimal"/>
      <w:pStyle w:val="Figure1X"/>
      <w:lvlText w:val="Figure X.%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4" w15:restartNumberingAfterBreak="0">
    <w:nsid w:val="79C00E47"/>
    <w:multiLevelType w:val="hybridMultilevel"/>
    <w:tmpl w:val="258CE722"/>
    <w:lvl w:ilvl="0" w:tplc="852C847E">
      <w:start w:val="1"/>
      <w:numFmt w:val="decimal"/>
      <w:pStyle w:val="FigureAX"/>
      <w:lvlText w:val="Figure A.%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5" w15:restartNumberingAfterBreak="0">
    <w:nsid w:val="7A1A1949"/>
    <w:multiLevelType w:val="hybridMultilevel"/>
    <w:tmpl w:val="0CB28096"/>
    <w:lvl w:ilvl="0" w:tplc="91029432">
      <w:start w:val="1"/>
      <w:numFmt w:val="decimal"/>
      <w:pStyle w:val="Chart5X"/>
      <w:lvlText w:val="Chart 5.%1:"/>
      <w:lvlJc w:val="left"/>
      <w:pPr>
        <w:ind w:left="360" w:hanging="360"/>
      </w:pPr>
      <w:rPr>
        <w:rFonts w:ascii="Public Sans" w:hAnsi="Public Sans" w:cs="Arial" w:hint="default"/>
        <w:b w:val="0"/>
        <w:i/>
        <w:caps w:val="0"/>
        <w:color w:val="000000" w:themeColor="text1"/>
        <w:sz w:val="22"/>
        <w:szCs w:val="22"/>
        <w:u w:val="none" w:color="4F4F4F"/>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6" w15:restartNumberingAfterBreak="0">
    <w:nsid w:val="7A876093"/>
    <w:multiLevelType w:val="hybridMultilevel"/>
    <w:tmpl w:val="79BE0BCA"/>
    <w:lvl w:ilvl="0" w:tplc="83FE2108">
      <w:start w:val="1"/>
      <w:numFmt w:val="decimal"/>
      <w:pStyle w:val="Box4XBoxHeading"/>
      <w:lvlText w:val="Box 4.%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7" w15:restartNumberingAfterBreak="0">
    <w:nsid w:val="7C6919CF"/>
    <w:multiLevelType w:val="hybridMultilevel"/>
    <w:tmpl w:val="C1CC4B0C"/>
    <w:lvl w:ilvl="0" w:tplc="B8FE5A40">
      <w:start w:val="1"/>
      <w:numFmt w:val="decimal"/>
      <w:pStyle w:val="F1Heading2"/>
      <w:lvlText w:val="F.%1"/>
      <w:lvlJc w:val="left"/>
      <w:pPr>
        <w:ind w:left="360" w:hanging="360"/>
      </w:pPr>
      <w:rPr>
        <w:rFonts w:ascii="Public Sans SemiBold" w:hAnsi="Public Sans SemiBold" w:hint="default"/>
        <w:b/>
        <w:bCs/>
        <w:i w:val="0"/>
        <w:color w:val="000000" w:themeColor="text1"/>
        <w:sz w:val="28"/>
        <w:szCs w:val="28"/>
        <w:u w:val="none" w:color="00ABE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8" w15:restartNumberingAfterBreak="0">
    <w:nsid w:val="7CDD726F"/>
    <w:multiLevelType w:val="hybridMultilevel"/>
    <w:tmpl w:val="EA7E6810"/>
    <w:lvl w:ilvl="0" w:tplc="4590F40A">
      <w:start w:val="1"/>
      <w:numFmt w:val="decimal"/>
      <w:pStyle w:val="Table7x0"/>
      <w:lvlText w:val="Table 7.%1"/>
      <w:lvlJc w:val="left"/>
      <w:pPr>
        <w:ind w:left="720" w:hanging="360"/>
      </w:pPr>
      <w:rPr>
        <w:rFonts w:ascii="Arial" w:hAnsi="Arial" w:hint="default"/>
        <w:b w:val="0"/>
        <w:i/>
        <w:color w:val="57514D"/>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9" w15:restartNumberingAfterBreak="0">
    <w:nsid w:val="7E2945C9"/>
    <w:multiLevelType w:val="hybridMultilevel"/>
    <w:tmpl w:val="335257A0"/>
    <w:lvl w:ilvl="0" w:tplc="FE8CCF02">
      <w:start w:val="1"/>
      <w:numFmt w:val="decimal"/>
      <w:pStyle w:val="FigureCX"/>
      <w:lvlText w:val="Figure C.%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0" w15:restartNumberingAfterBreak="0">
    <w:nsid w:val="7E58502F"/>
    <w:multiLevelType w:val="hybridMultilevel"/>
    <w:tmpl w:val="D9A2CFD4"/>
    <w:lvl w:ilvl="0" w:tplc="9C04C554">
      <w:start w:val="1"/>
      <w:numFmt w:val="decimal"/>
      <w:lvlText w:val="Table C.%1:"/>
      <w:lvlJc w:val="left"/>
      <w:pPr>
        <w:ind w:left="360" w:hanging="360"/>
      </w:pPr>
      <w:rPr>
        <w:rFonts w:ascii="Public Sans" w:hAnsi="Public Sans" w:hint="default"/>
        <w:b w:val="0"/>
        <w:i/>
        <w:color w:val="000000" w:themeColor="text1"/>
        <w:sz w:val="22"/>
        <w:u w:val="none" w:color="4F4F4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42064803">
    <w:abstractNumId w:val="2"/>
  </w:num>
  <w:num w:numId="2" w16cid:durableId="1393775218">
    <w:abstractNumId w:val="68"/>
  </w:num>
  <w:num w:numId="3" w16cid:durableId="411241496">
    <w:abstractNumId w:val="111"/>
  </w:num>
  <w:num w:numId="4" w16cid:durableId="1617979971">
    <w:abstractNumId w:val="55"/>
  </w:num>
  <w:num w:numId="5" w16cid:durableId="1270621810">
    <w:abstractNumId w:val="73"/>
  </w:num>
  <w:num w:numId="6" w16cid:durableId="783966971">
    <w:abstractNumId w:val="36"/>
  </w:num>
  <w:num w:numId="7" w16cid:durableId="2135782715">
    <w:abstractNumId w:val="30"/>
  </w:num>
  <w:num w:numId="8" w16cid:durableId="1048645305">
    <w:abstractNumId w:val="45"/>
  </w:num>
  <w:num w:numId="9" w16cid:durableId="1953248666">
    <w:abstractNumId w:val="37"/>
  </w:num>
  <w:num w:numId="10" w16cid:durableId="46493347">
    <w:abstractNumId w:val="31"/>
  </w:num>
  <w:num w:numId="11" w16cid:durableId="825900618">
    <w:abstractNumId w:val="118"/>
  </w:num>
  <w:num w:numId="12" w16cid:durableId="140195891">
    <w:abstractNumId w:val="54"/>
  </w:num>
  <w:num w:numId="13" w16cid:durableId="1018430618">
    <w:abstractNumId w:val="113"/>
  </w:num>
  <w:num w:numId="14" w16cid:durableId="1019962900">
    <w:abstractNumId w:val="46"/>
  </w:num>
  <w:num w:numId="15" w16cid:durableId="429787330">
    <w:abstractNumId w:val="28"/>
  </w:num>
  <w:num w:numId="16" w16cid:durableId="844632092">
    <w:abstractNumId w:val="6"/>
  </w:num>
  <w:num w:numId="17" w16cid:durableId="1038311457">
    <w:abstractNumId w:val="104"/>
  </w:num>
  <w:num w:numId="18" w16cid:durableId="1835336704">
    <w:abstractNumId w:val="43"/>
  </w:num>
  <w:num w:numId="19" w16cid:durableId="435634634">
    <w:abstractNumId w:val="65"/>
  </w:num>
  <w:num w:numId="20" w16cid:durableId="316494155">
    <w:abstractNumId w:val="64"/>
  </w:num>
  <w:num w:numId="21" w16cid:durableId="1608384976">
    <w:abstractNumId w:val="85"/>
  </w:num>
  <w:num w:numId="22" w16cid:durableId="898172260">
    <w:abstractNumId w:val="63"/>
  </w:num>
  <w:num w:numId="23" w16cid:durableId="1961571225">
    <w:abstractNumId w:val="35"/>
  </w:num>
  <w:num w:numId="24" w16cid:durableId="770975899">
    <w:abstractNumId w:val="112"/>
  </w:num>
  <w:num w:numId="25" w16cid:durableId="2094886000">
    <w:abstractNumId w:val="122"/>
  </w:num>
  <w:num w:numId="26" w16cid:durableId="1466465420">
    <w:abstractNumId w:val="74"/>
  </w:num>
  <w:num w:numId="27" w16cid:durableId="1702827212">
    <w:abstractNumId w:val="126"/>
  </w:num>
  <w:num w:numId="28" w16cid:durableId="497892585">
    <w:abstractNumId w:val="77"/>
  </w:num>
  <w:num w:numId="29" w16cid:durableId="69430428">
    <w:abstractNumId w:val="114"/>
  </w:num>
  <w:num w:numId="30" w16cid:durableId="1785995421">
    <w:abstractNumId w:val="0"/>
  </w:num>
  <w:num w:numId="31" w16cid:durableId="1902519702">
    <w:abstractNumId w:val="71"/>
  </w:num>
  <w:num w:numId="32" w16cid:durableId="831413486">
    <w:abstractNumId w:val="59"/>
  </w:num>
  <w:num w:numId="33" w16cid:durableId="1725525512">
    <w:abstractNumId w:val="102"/>
  </w:num>
  <w:num w:numId="34" w16cid:durableId="2096784865">
    <w:abstractNumId w:val="34"/>
  </w:num>
  <w:num w:numId="35" w16cid:durableId="495923544">
    <w:abstractNumId w:val="80"/>
  </w:num>
  <w:num w:numId="36" w16cid:durableId="1087964876">
    <w:abstractNumId w:val="44"/>
  </w:num>
  <w:num w:numId="37" w16cid:durableId="1856923434">
    <w:abstractNumId w:val="100"/>
  </w:num>
  <w:num w:numId="38" w16cid:durableId="55976787">
    <w:abstractNumId w:val="56"/>
  </w:num>
  <w:num w:numId="39" w16cid:durableId="1856845303">
    <w:abstractNumId w:val="62"/>
  </w:num>
  <w:num w:numId="40" w16cid:durableId="349912969">
    <w:abstractNumId w:val="72"/>
  </w:num>
  <w:num w:numId="41" w16cid:durableId="961813497">
    <w:abstractNumId w:val="117"/>
  </w:num>
  <w:num w:numId="42" w16cid:durableId="1294211432">
    <w:abstractNumId w:val="53"/>
  </w:num>
  <w:num w:numId="43" w16cid:durableId="1919942865">
    <w:abstractNumId w:val="99"/>
  </w:num>
  <w:num w:numId="44" w16cid:durableId="275673516">
    <w:abstractNumId w:val="69"/>
  </w:num>
  <w:num w:numId="45" w16cid:durableId="672073491">
    <w:abstractNumId w:val="125"/>
  </w:num>
  <w:num w:numId="46" w16cid:durableId="319191575">
    <w:abstractNumId w:val="92"/>
  </w:num>
  <w:num w:numId="47" w16cid:durableId="431555990">
    <w:abstractNumId w:val="83"/>
  </w:num>
  <w:num w:numId="48" w16cid:durableId="2093501827">
    <w:abstractNumId w:val="98"/>
  </w:num>
  <w:num w:numId="49" w16cid:durableId="1920360019">
    <w:abstractNumId w:val="1"/>
  </w:num>
  <w:num w:numId="50" w16cid:durableId="1924490122">
    <w:abstractNumId w:val="13"/>
  </w:num>
  <w:num w:numId="51" w16cid:durableId="980964930">
    <w:abstractNumId w:val="84"/>
  </w:num>
  <w:num w:numId="52" w16cid:durableId="1679845128">
    <w:abstractNumId w:val="9"/>
  </w:num>
  <w:num w:numId="53" w16cid:durableId="1924072744">
    <w:abstractNumId w:val="88"/>
  </w:num>
  <w:num w:numId="54" w16cid:durableId="159202823">
    <w:abstractNumId w:val="20"/>
  </w:num>
  <w:num w:numId="55" w16cid:durableId="1236402705">
    <w:abstractNumId w:val="127"/>
  </w:num>
  <w:num w:numId="56" w16cid:durableId="64303621">
    <w:abstractNumId w:val="123"/>
  </w:num>
  <w:num w:numId="57" w16cid:durableId="946540677">
    <w:abstractNumId w:val="93"/>
  </w:num>
  <w:num w:numId="58" w16cid:durableId="2137406825">
    <w:abstractNumId w:val="19"/>
  </w:num>
  <w:num w:numId="59" w16cid:durableId="649552561">
    <w:abstractNumId w:val="40"/>
  </w:num>
  <w:num w:numId="60" w16cid:durableId="2109614114">
    <w:abstractNumId w:val="66"/>
  </w:num>
  <w:num w:numId="61" w16cid:durableId="1742556725">
    <w:abstractNumId w:val="97"/>
  </w:num>
  <w:num w:numId="62" w16cid:durableId="435101497">
    <w:abstractNumId w:val="15"/>
  </w:num>
  <w:num w:numId="63" w16cid:durableId="316767442">
    <w:abstractNumId w:val="101"/>
  </w:num>
  <w:num w:numId="64" w16cid:durableId="1339312272">
    <w:abstractNumId w:val="124"/>
  </w:num>
  <w:num w:numId="65" w16cid:durableId="1900943668">
    <w:abstractNumId w:val="4"/>
  </w:num>
  <w:num w:numId="66" w16cid:durableId="389304405">
    <w:abstractNumId w:val="129"/>
  </w:num>
  <w:num w:numId="67" w16cid:durableId="461266653">
    <w:abstractNumId w:val="106"/>
  </w:num>
  <w:num w:numId="68" w16cid:durableId="332345967">
    <w:abstractNumId w:val="67"/>
  </w:num>
  <w:num w:numId="69" w16cid:durableId="149905738">
    <w:abstractNumId w:val="94"/>
  </w:num>
  <w:num w:numId="70" w16cid:durableId="507519863">
    <w:abstractNumId w:val="21"/>
  </w:num>
  <w:num w:numId="71" w16cid:durableId="1385718210">
    <w:abstractNumId w:val="107"/>
  </w:num>
  <w:num w:numId="72" w16cid:durableId="360671890">
    <w:abstractNumId w:val="103"/>
  </w:num>
  <w:num w:numId="73" w16cid:durableId="769663570">
    <w:abstractNumId w:val="86"/>
  </w:num>
  <w:num w:numId="74" w16cid:durableId="1420566960">
    <w:abstractNumId w:val="7"/>
  </w:num>
  <w:num w:numId="75" w16cid:durableId="231550776">
    <w:abstractNumId w:val="5"/>
  </w:num>
  <w:num w:numId="76" w16cid:durableId="1012609728">
    <w:abstractNumId w:val="81"/>
  </w:num>
  <w:num w:numId="77" w16cid:durableId="755638633">
    <w:abstractNumId w:val="50"/>
  </w:num>
  <w:num w:numId="78" w16cid:durableId="1867282606">
    <w:abstractNumId w:val="22"/>
  </w:num>
  <w:num w:numId="79" w16cid:durableId="1919944843">
    <w:abstractNumId w:val="17"/>
  </w:num>
  <w:num w:numId="80" w16cid:durableId="1910462444">
    <w:abstractNumId w:val="26"/>
  </w:num>
  <w:num w:numId="81" w16cid:durableId="996299035">
    <w:abstractNumId w:val="75"/>
  </w:num>
  <w:num w:numId="82" w16cid:durableId="747073265">
    <w:abstractNumId w:val="121"/>
  </w:num>
  <w:num w:numId="83" w16cid:durableId="1363901689">
    <w:abstractNumId w:val="47"/>
  </w:num>
  <w:num w:numId="84" w16cid:durableId="850992737">
    <w:abstractNumId w:val="16"/>
  </w:num>
  <w:num w:numId="85" w16cid:durableId="771246638">
    <w:abstractNumId w:val="39"/>
  </w:num>
  <w:num w:numId="86" w16cid:durableId="146168579">
    <w:abstractNumId w:val="8"/>
  </w:num>
  <w:num w:numId="87" w16cid:durableId="1316228749">
    <w:abstractNumId w:val="119"/>
  </w:num>
  <w:num w:numId="88" w16cid:durableId="2089618139">
    <w:abstractNumId w:val="33"/>
  </w:num>
  <w:num w:numId="89" w16cid:durableId="1767143297">
    <w:abstractNumId w:val="115"/>
  </w:num>
  <w:num w:numId="90" w16cid:durableId="1407259588">
    <w:abstractNumId w:val="96"/>
  </w:num>
  <w:num w:numId="91" w16cid:durableId="164251835">
    <w:abstractNumId w:val="3"/>
  </w:num>
  <w:num w:numId="92" w16cid:durableId="28845492">
    <w:abstractNumId w:val="79"/>
  </w:num>
  <w:num w:numId="93" w16cid:durableId="1027099377">
    <w:abstractNumId w:val="18"/>
  </w:num>
  <w:num w:numId="94" w16cid:durableId="2016684217">
    <w:abstractNumId w:val="91"/>
  </w:num>
  <w:num w:numId="95" w16cid:durableId="1112162844">
    <w:abstractNumId w:val="18"/>
    <w:lvlOverride w:ilvl="0">
      <w:startOverride w:val="1"/>
    </w:lvlOverride>
  </w:num>
  <w:num w:numId="96" w16cid:durableId="982153427">
    <w:abstractNumId w:val="82"/>
  </w:num>
  <w:num w:numId="97" w16cid:durableId="922104165">
    <w:abstractNumId w:val="10"/>
  </w:num>
  <w:num w:numId="98" w16cid:durableId="708340610">
    <w:abstractNumId w:val="130"/>
  </w:num>
  <w:num w:numId="99" w16cid:durableId="719668742">
    <w:abstractNumId w:val="23"/>
  </w:num>
  <w:num w:numId="100" w16cid:durableId="1825929209">
    <w:abstractNumId w:val="24"/>
  </w:num>
  <w:num w:numId="101" w16cid:durableId="197351593">
    <w:abstractNumId w:val="125"/>
    <w:lvlOverride w:ilvl="0">
      <w:startOverride w:val="1"/>
    </w:lvlOverride>
  </w:num>
  <w:num w:numId="102" w16cid:durableId="903174197">
    <w:abstractNumId w:val="18"/>
    <w:lvlOverride w:ilvl="0">
      <w:startOverride w:val="1"/>
    </w:lvlOverride>
  </w:num>
  <w:num w:numId="103" w16cid:durableId="2120835893">
    <w:abstractNumId w:val="90"/>
  </w:num>
  <w:num w:numId="104" w16cid:durableId="297682914">
    <w:abstractNumId w:val="78"/>
  </w:num>
  <w:num w:numId="105" w16cid:durableId="686519714">
    <w:abstractNumId w:val="38"/>
  </w:num>
  <w:num w:numId="106" w16cid:durableId="1443958310">
    <w:abstractNumId w:val="11"/>
  </w:num>
  <w:num w:numId="107" w16cid:durableId="1474912447">
    <w:abstractNumId w:val="18"/>
    <w:lvlOverride w:ilvl="0">
      <w:startOverride w:val="1"/>
    </w:lvlOverride>
  </w:num>
  <w:num w:numId="108" w16cid:durableId="1765766333">
    <w:abstractNumId w:val="52"/>
  </w:num>
  <w:num w:numId="109" w16cid:durableId="1043481199">
    <w:abstractNumId w:val="95"/>
  </w:num>
  <w:num w:numId="110" w16cid:durableId="1388601478">
    <w:abstractNumId w:val="61"/>
  </w:num>
  <w:num w:numId="111" w16cid:durableId="2077975657">
    <w:abstractNumId w:val="108"/>
  </w:num>
  <w:num w:numId="112" w16cid:durableId="669604242">
    <w:abstractNumId w:val="14"/>
  </w:num>
  <w:num w:numId="113" w16cid:durableId="816995964">
    <w:abstractNumId w:val="120"/>
  </w:num>
  <w:num w:numId="114" w16cid:durableId="11150717">
    <w:abstractNumId w:val="58"/>
  </w:num>
  <w:num w:numId="115" w16cid:durableId="1169557898">
    <w:abstractNumId w:val="87"/>
  </w:num>
  <w:num w:numId="116" w16cid:durableId="1170489191">
    <w:abstractNumId w:val="49"/>
  </w:num>
  <w:num w:numId="117" w16cid:durableId="1996759311">
    <w:abstractNumId w:val="42"/>
  </w:num>
  <w:num w:numId="118" w16cid:durableId="414329932">
    <w:abstractNumId w:val="57"/>
  </w:num>
  <w:num w:numId="119" w16cid:durableId="101845887">
    <w:abstractNumId w:val="18"/>
    <w:lvlOverride w:ilvl="0">
      <w:startOverride w:val="1"/>
      <w:lvl w:ilvl="0" w:tplc="2930A014">
        <w:start w:val="1"/>
        <w:numFmt w:val="lowerLetter"/>
        <w:pStyle w:val="Tablereference"/>
        <w:lvlText w:val="(%1)"/>
        <w:lvlJc w:val="left"/>
        <w:pPr>
          <w:ind w:left="360" w:hanging="360"/>
        </w:pPr>
        <w:rPr>
          <w:rFonts w:ascii="Public Sans" w:hAnsi="Public Sans" w:hint="default"/>
          <w:b w:val="0"/>
          <w:bCs w:val="0"/>
        </w:rPr>
      </w:lvl>
    </w:lvlOverride>
  </w:num>
  <w:num w:numId="120" w16cid:durableId="1524125467">
    <w:abstractNumId w:val="18"/>
    <w:lvlOverride w:ilvl="0">
      <w:lvl w:ilvl="0" w:tplc="2930A014">
        <w:start w:val="1"/>
        <w:numFmt w:val="lowerLetter"/>
        <w:pStyle w:val="Tablereference"/>
        <w:lvlText w:val="(%1)"/>
        <w:lvlJc w:val="left"/>
        <w:pPr>
          <w:ind w:left="360" w:hanging="360"/>
        </w:pPr>
        <w:rPr>
          <w:rFonts w:ascii="Public Sans" w:hAnsi="Public Sans" w:hint="default"/>
          <w:b w:val="0"/>
          <w:bCs w:val="0"/>
        </w:rPr>
      </w:lvl>
    </w:lvlOverride>
    <w:lvlOverride w:ilvl="1">
      <w:lvl w:ilvl="1" w:tplc="0C090019" w:tentative="1">
        <w:start w:val="1"/>
        <w:numFmt w:val="lowerLetter"/>
        <w:lvlText w:val="%2."/>
        <w:lvlJc w:val="left"/>
        <w:pPr>
          <w:ind w:left="1440" w:hanging="360"/>
        </w:pPr>
      </w:lvl>
    </w:lvlOverride>
    <w:lvlOverride w:ilvl="2">
      <w:lvl w:ilvl="2" w:tplc="0C09001B" w:tentative="1">
        <w:start w:val="1"/>
        <w:numFmt w:val="lowerRoman"/>
        <w:lvlText w:val="%3."/>
        <w:lvlJc w:val="right"/>
        <w:pPr>
          <w:ind w:left="2160" w:hanging="180"/>
        </w:pPr>
      </w:lvl>
    </w:lvlOverride>
    <w:lvlOverride w:ilvl="3">
      <w:lvl w:ilvl="3" w:tplc="0C09000F" w:tentative="1">
        <w:start w:val="1"/>
        <w:numFmt w:val="decimal"/>
        <w:lvlText w:val="%4."/>
        <w:lvlJc w:val="left"/>
        <w:pPr>
          <w:ind w:left="2880" w:hanging="360"/>
        </w:pPr>
      </w:lvl>
    </w:lvlOverride>
    <w:lvlOverride w:ilvl="4">
      <w:lvl w:ilvl="4" w:tplc="0C090019" w:tentative="1">
        <w:start w:val="1"/>
        <w:numFmt w:val="lowerLetter"/>
        <w:lvlText w:val="%5."/>
        <w:lvlJc w:val="left"/>
        <w:pPr>
          <w:ind w:left="3600" w:hanging="360"/>
        </w:pPr>
      </w:lvl>
    </w:lvlOverride>
    <w:lvlOverride w:ilvl="5">
      <w:lvl w:ilvl="5" w:tplc="0C09001B" w:tentative="1">
        <w:start w:val="1"/>
        <w:numFmt w:val="lowerRoman"/>
        <w:lvlText w:val="%6."/>
        <w:lvlJc w:val="right"/>
        <w:pPr>
          <w:ind w:left="4320" w:hanging="180"/>
        </w:pPr>
      </w:lvl>
    </w:lvlOverride>
    <w:lvlOverride w:ilvl="6">
      <w:lvl w:ilvl="6" w:tplc="0C09000F" w:tentative="1">
        <w:start w:val="1"/>
        <w:numFmt w:val="decimal"/>
        <w:lvlText w:val="%7."/>
        <w:lvlJc w:val="left"/>
        <w:pPr>
          <w:ind w:left="5040" w:hanging="360"/>
        </w:pPr>
      </w:lvl>
    </w:lvlOverride>
    <w:lvlOverride w:ilvl="7">
      <w:lvl w:ilvl="7" w:tplc="0C090019" w:tentative="1">
        <w:start w:val="1"/>
        <w:numFmt w:val="lowerLetter"/>
        <w:lvlText w:val="%8."/>
        <w:lvlJc w:val="left"/>
        <w:pPr>
          <w:ind w:left="5760" w:hanging="360"/>
        </w:pPr>
      </w:lvl>
    </w:lvlOverride>
    <w:lvlOverride w:ilvl="8">
      <w:lvl w:ilvl="8" w:tplc="0C09001B" w:tentative="1">
        <w:start w:val="1"/>
        <w:numFmt w:val="lowerRoman"/>
        <w:lvlText w:val="%9."/>
        <w:lvlJc w:val="right"/>
        <w:pPr>
          <w:ind w:left="6480" w:hanging="180"/>
        </w:pPr>
      </w:lvl>
    </w:lvlOverride>
  </w:num>
  <w:num w:numId="121" w16cid:durableId="472140919">
    <w:abstractNumId w:val="18"/>
    <w:lvlOverride w:ilvl="0">
      <w:startOverride w:val="1"/>
      <w:lvl w:ilvl="0" w:tplc="2930A014">
        <w:start w:val="1"/>
        <w:numFmt w:val="lowerLetter"/>
        <w:pStyle w:val="Tablereference"/>
        <w:lvlText w:val="(%1)"/>
        <w:lvlJc w:val="left"/>
        <w:pPr>
          <w:ind w:left="360" w:hanging="360"/>
        </w:pPr>
        <w:rPr>
          <w:rFonts w:ascii="Public Sans" w:hAnsi="Public Sans" w:hint="default"/>
          <w:b w:val="0"/>
          <w:bCs w:val="0"/>
        </w:rPr>
      </w:lvl>
    </w:lvlOverride>
  </w:num>
  <w:num w:numId="122" w16cid:durableId="831330472">
    <w:abstractNumId w:val="25"/>
  </w:num>
  <w:num w:numId="123" w16cid:durableId="1468477211">
    <w:abstractNumId w:val="29"/>
  </w:num>
  <w:num w:numId="124" w16cid:durableId="582644776">
    <w:abstractNumId w:val="105"/>
  </w:num>
  <w:num w:numId="125" w16cid:durableId="287859918">
    <w:abstractNumId w:val="27"/>
  </w:num>
  <w:num w:numId="126" w16cid:durableId="219243727">
    <w:abstractNumId w:val="41"/>
  </w:num>
  <w:num w:numId="127" w16cid:durableId="1101878665">
    <w:abstractNumId w:val="109"/>
  </w:num>
  <w:num w:numId="128" w16cid:durableId="692266160">
    <w:abstractNumId w:val="32"/>
  </w:num>
  <w:num w:numId="129" w16cid:durableId="339354648">
    <w:abstractNumId w:val="1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905948504">
    <w:abstractNumId w:val="60"/>
  </w:num>
  <w:num w:numId="131" w16cid:durableId="942538855">
    <w:abstractNumId w:val="51"/>
  </w:num>
  <w:num w:numId="132" w16cid:durableId="515929251">
    <w:abstractNumId w:val="89"/>
  </w:num>
  <w:num w:numId="133" w16cid:durableId="643433954">
    <w:abstractNumId w:val="12"/>
  </w:num>
  <w:num w:numId="134" w16cid:durableId="2104103309">
    <w:abstractNumId w:val="48"/>
  </w:num>
  <w:num w:numId="135" w16cid:durableId="76903582">
    <w:abstractNumId w:val="128"/>
  </w:num>
  <w:num w:numId="136" w16cid:durableId="1773554073">
    <w:abstractNumId w:val="116"/>
  </w:num>
  <w:num w:numId="137" w16cid:durableId="181672745">
    <w:abstractNumId w:val="76"/>
  </w:num>
  <w:num w:numId="138" w16cid:durableId="1879733200">
    <w:abstractNumId w:val="18"/>
    <w:lvlOverride w:ilvl="0">
      <w:startOverride w:val="1"/>
    </w:lvlOverride>
  </w:num>
  <w:num w:numId="139" w16cid:durableId="1642030593">
    <w:abstractNumId w:val="18"/>
    <w:lvlOverride w:ilvl="0">
      <w:startOverride w:val="1"/>
    </w:lvlOverride>
  </w:num>
  <w:num w:numId="140" w16cid:durableId="1408335625">
    <w:abstractNumId w:val="18"/>
    <w:lvlOverride w:ilvl="0">
      <w:startOverride w:val="1"/>
    </w:lvlOverride>
  </w:num>
  <w:num w:numId="141" w16cid:durableId="124660561">
    <w:abstractNumId w:val="18"/>
    <w:lvlOverride w:ilvl="0">
      <w:startOverride w:val="1"/>
    </w:lvlOverride>
  </w:num>
  <w:num w:numId="142" w16cid:durableId="925919131">
    <w:abstractNumId w:val="18"/>
    <w:lvlOverride w:ilvl="0">
      <w:startOverride w:val="1"/>
    </w:lvlOverride>
  </w:num>
  <w:num w:numId="143" w16cid:durableId="609627292">
    <w:abstractNumId w:val="18"/>
    <w:lvlOverride w:ilvl="0">
      <w:startOverride w:val="1"/>
    </w:lvlOverride>
  </w:num>
  <w:num w:numId="144" w16cid:durableId="1275138755">
    <w:abstractNumId w:val="18"/>
    <w:lvlOverride w:ilvl="0">
      <w:startOverride w:val="1"/>
    </w:lvlOverride>
  </w:num>
  <w:num w:numId="145" w16cid:durableId="2088527955">
    <w:abstractNumId w:val="18"/>
    <w:lvlOverride w:ilvl="0">
      <w:startOverride w:val="1"/>
    </w:lvlOverride>
  </w:num>
  <w:num w:numId="146" w16cid:durableId="816453103">
    <w:abstractNumId w:val="18"/>
    <w:lvlOverride w:ilvl="0">
      <w:startOverride w:val="1"/>
    </w:lvlOverride>
  </w:num>
  <w:num w:numId="147" w16cid:durableId="903417301">
    <w:abstractNumId w:val="18"/>
    <w:lvlOverride w:ilvl="0">
      <w:startOverride w:val="1"/>
    </w:lvlOverride>
  </w:num>
  <w:num w:numId="148" w16cid:durableId="1577203265">
    <w:abstractNumId w:val="18"/>
    <w:lvlOverride w:ilvl="0">
      <w:startOverride w:val="1"/>
    </w:lvlOverride>
  </w:num>
  <w:num w:numId="149" w16cid:durableId="922958281">
    <w:abstractNumId w:val="18"/>
    <w:lvlOverride w:ilvl="0">
      <w:startOverride w:val="1"/>
      <w:lvl w:ilvl="0" w:tplc="2930A014">
        <w:start w:val="1"/>
        <w:numFmt w:val="lowerLetter"/>
        <w:pStyle w:val="Tablereference"/>
        <w:lvlText w:val="(%1)"/>
        <w:lvlJc w:val="left"/>
        <w:pPr>
          <w:ind w:left="360" w:hanging="360"/>
        </w:pPr>
        <w:rPr>
          <w:rFonts w:ascii="Public Sans" w:hAnsi="Public Sans" w:hint="default"/>
          <w:b w:val="0"/>
          <w:bCs w:val="0"/>
        </w:rPr>
      </w:lvl>
    </w:lvlOverride>
  </w:num>
  <w:num w:numId="150" w16cid:durableId="1521778351">
    <w:abstractNumId w:val="18"/>
    <w:lvlOverride w:ilvl="0">
      <w:startOverride w:val="1"/>
      <w:lvl w:ilvl="0" w:tplc="2930A014">
        <w:start w:val="1"/>
        <w:numFmt w:val="lowerLetter"/>
        <w:pStyle w:val="Tablereference"/>
        <w:lvlText w:val="(%1)"/>
        <w:lvlJc w:val="left"/>
        <w:pPr>
          <w:ind w:left="360" w:hanging="360"/>
        </w:pPr>
        <w:rPr>
          <w:rFonts w:ascii="Public Sans" w:hAnsi="Public Sans" w:hint="default"/>
          <w:b w:val="0"/>
          <w:bCs w:val="0"/>
        </w:rPr>
      </w:lvl>
    </w:lvlOverride>
  </w:num>
  <w:num w:numId="151" w16cid:durableId="1405757978">
    <w:abstractNumId w:val="18"/>
    <w:lvlOverride w:ilvl="0">
      <w:startOverride w:val="1"/>
      <w:lvl w:ilvl="0" w:tplc="2930A014">
        <w:start w:val="1"/>
        <w:numFmt w:val="lowerLetter"/>
        <w:pStyle w:val="Tablereference"/>
        <w:lvlText w:val="(%1)"/>
        <w:lvlJc w:val="left"/>
        <w:pPr>
          <w:ind w:left="360" w:hanging="360"/>
        </w:pPr>
        <w:rPr>
          <w:rFonts w:ascii="Public Sans" w:hAnsi="Public Sans" w:hint="default"/>
          <w:b w:val="0"/>
          <w:bCs w:val="0"/>
        </w:rPr>
      </w:lvl>
    </w:lvlOverride>
  </w:num>
  <w:num w:numId="152" w16cid:durableId="1492676270">
    <w:abstractNumId w:val="18"/>
    <w:lvlOverride w:ilvl="0">
      <w:startOverride w:val="1"/>
    </w:lvlOverride>
  </w:num>
  <w:num w:numId="153" w16cid:durableId="1080562166">
    <w:abstractNumId w:val="18"/>
    <w:lvlOverride w:ilvl="0">
      <w:startOverride w:val="1"/>
    </w:lvlOverride>
  </w:num>
  <w:num w:numId="154" w16cid:durableId="2076782533">
    <w:abstractNumId w:val="18"/>
    <w:lvlOverride w:ilvl="0">
      <w:startOverride w:val="1"/>
    </w:lvlOverride>
  </w:num>
  <w:num w:numId="155" w16cid:durableId="1158764763">
    <w:abstractNumId w:val="18"/>
    <w:lvlOverride w:ilvl="0">
      <w:startOverride w:val="1"/>
    </w:lvlOverride>
  </w:num>
  <w:num w:numId="156" w16cid:durableId="16278506">
    <w:abstractNumId w:val="18"/>
    <w:lvlOverride w:ilvl="0">
      <w:startOverride w:val="1"/>
    </w:lvlOverride>
  </w:num>
  <w:num w:numId="157" w16cid:durableId="1235505226">
    <w:abstractNumId w:val="18"/>
    <w:lvlOverride w:ilvl="0">
      <w:startOverride w:val="1"/>
    </w:lvlOverride>
  </w:num>
  <w:num w:numId="158" w16cid:durableId="489558875">
    <w:abstractNumId w:val="18"/>
    <w:lvlOverride w:ilvl="0">
      <w:startOverride w:val="1"/>
    </w:lvlOverride>
  </w:num>
  <w:num w:numId="159" w16cid:durableId="1223062440">
    <w:abstractNumId w:val="18"/>
    <w:lvlOverride w:ilvl="0">
      <w:startOverride w:val="1"/>
    </w:lvlOverride>
  </w:num>
  <w:num w:numId="160" w16cid:durableId="337733661">
    <w:abstractNumId w:val="18"/>
    <w:lvlOverride w:ilvl="0">
      <w:startOverride w:val="1"/>
    </w:lvlOverride>
  </w:num>
  <w:num w:numId="161" w16cid:durableId="1098986516">
    <w:abstractNumId w:val="18"/>
    <w:lvlOverride w:ilvl="0">
      <w:startOverride w:val="1"/>
    </w:lvlOverride>
  </w:num>
  <w:num w:numId="162" w16cid:durableId="1310868791">
    <w:abstractNumId w:val="18"/>
    <w:lvlOverride w:ilvl="0">
      <w:startOverride w:val="1"/>
    </w:lvlOverride>
  </w:num>
  <w:num w:numId="163" w16cid:durableId="808326997">
    <w:abstractNumId w:val="18"/>
    <w:lvlOverride w:ilvl="0">
      <w:startOverride w:val="1"/>
    </w:lvlOverride>
  </w:num>
  <w:num w:numId="164" w16cid:durableId="2097434825">
    <w:abstractNumId w:val="18"/>
    <w:lvlOverride w:ilvl="0">
      <w:startOverride w:val="1"/>
    </w:lvlOverride>
  </w:num>
  <w:num w:numId="165" w16cid:durableId="995452055">
    <w:abstractNumId w:val="70"/>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50D"/>
    <w:rsid w:val="000000B9"/>
    <w:rsid w:val="00000275"/>
    <w:rsid w:val="00000358"/>
    <w:rsid w:val="00000426"/>
    <w:rsid w:val="0000048B"/>
    <w:rsid w:val="0000048C"/>
    <w:rsid w:val="0000057D"/>
    <w:rsid w:val="00000648"/>
    <w:rsid w:val="0000084C"/>
    <w:rsid w:val="00000883"/>
    <w:rsid w:val="000008FE"/>
    <w:rsid w:val="000009A9"/>
    <w:rsid w:val="00000BCF"/>
    <w:rsid w:val="00000F2C"/>
    <w:rsid w:val="00000F8A"/>
    <w:rsid w:val="0000138F"/>
    <w:rsid w:val="00001487"/>
    <w:rsid w:val="000018ED"/>
    <w:rsid w:val="00001938"/>
    <w:rsid w:val="000019D5"/>
    <w:rsid w:val="000019E2"/>
    <w:rsid w:val="00001B08"/>
    <w:rsid w:val="00001B09"/>
    <w:rsid w:val="00001CE7"/>
    <w:rsid w:val="00002020"/>
    <w:rsid w:val="000020B7"/>
    <w:rsid w:val="00002842"/>
    <w:rsid w:val="00002868"/>
    <w:rsid w:val="00002CCA"/>
    <w:rsid w:val="00002D28"/>
    <w:rsid w:val="00002DC5"/>
    <w:rsid w:val="00003099"/>
    <w:rsid w:val="000030EA"/>
    <w:rsid w:val="00003491"/>
    <w:rsid w:val="000034E9"/>
    <w:rsid w:val="00003633"/>
    <w:rsid w:val="00003C7F"/>
    <w:rsid w:val="00003CF4"/>
    <w:rsid w:val="00003D18"/>
    <w:rsid w:val="00003DE6"/>
    <w:rsid w:val="00003ECF"/>
    <w:rsid w:val="0000406B"/>
    <w:rsid w:val="000040A8"/>
    <w:rsid w:val="000040D2"/>
    <w:rsid w:val="00004340"/>
    <w:rsid w:val="0000441C"/>
    <w:rsid w:val="00004639"/>
    <w:rsid w:val="000048B1"/>
    <w:rsid w:val="000048E8"/>
    <w:rsid w:val="00004989"/>
    <w:rsid w:val="00004AB6"/>
    <w:rsid w:val="00004B7B"/>
    <w:rsid w:val="00004BDA"/>
    <w:rsid w:val="00004D37"/>
    <w:rsid w:val="00004FF3"/>
    <w:rsid w:val="000050E9"/>
    <w:rsid w:val="00005138"/>
    <w:rsid w:val="00005287"/>
    <w:rsid w:val="00005423"/>
    <w:rsid w:val="000054F1"/>
    <w:rsid w:val="00005515"/>
    <w:rsid w:val="000056DA"/>
    <w:rsid w:val="0000584A"/>
    <w:rsid w:val="00005868"/>
    <w:rsid w:val="0000589D"/>
    <w:rsid w:val="00005CD4"/>
    <w:rsid w:val="00005E41"/>
    <w:rsid w:val="00005E79"/>
    <w:rsid w:val="00005F80"/>
    <w:rsid w:val="0000612C"/>
    <w:rsid w:val="00006233"/>
    <w:rsid w:val="000064C0"/>
    <w:rsid w:val="000065E9"/>
    <w:rsid w:val="0000674B"/>
    <w:rsid w:val="00006C21"/>
    <w:rsid w:val="00006EFB"/>
    <w:rsid w:val="00006F6D"/>
    <w:rsid w:val="00007015"/>
    <w:rsid w:val="000072E0"/>
    <w:rsid w:val="00007336"/>
    <w:rsid w:val="00007642"/>
    <w:rsid w:val="00007A10"/>
    <w:rsid w:val="00007A8D"/>
    <w:rsid w:val="00007A8E"/>
    <w:rsid w:val="00007E42"/>
    <w:rsid w:val="00007E93"/>
    <w:rsid w:val="00010056"/>
    <w:rsid w:val="000100D3"/>
    <w:rsid w:val="00010122"/>
    <w:rsid w:val="00010163"/>
    <w:rsid w:val="00010229"/>
    <w:rsid w:val="000102A1"/>
    <w:rsid w:val="00010380"/>
    <w:rsid w:val="00010424"/>
    <w:rsid w:val="000107D9"/>
    <w:rsid w:val="000107DA"/>
    <w:rsid w:val="00010834"/>
    <w:rsid w:val="00010A72"/>
    <w:rsid w:val="00010AE8"/>
    <w:rsid w:val="00010B3E"/>
    <w:rsid w:val="00011006"/>
    <w:rsid w:val="00011061"/>
    <w:rsid w:val="000115AE"/>
    <w:rsid w:val="000117C9"/>
    <w:rsid w:val="00011A20"/>
    <w:rsid w:val="00011A54"/>
    <w:rsid w:val="00011CD1"/>
    <w:rsid w:val="00011F98"/>
    <w:rsid w:val="000121CC"/>
    <w:rsid w:val="000122EB"/>
    <w:rsid w:val="00012367"/>
    <w:rsid w:val="0001243A"/>
    <w:rsid w:val="00012813"/>
    <w:rsid w:val="00012BF9"/>
    <w:rsid w:val="00012C8A"/>
    <w:rsid w:val="00012CF2"/>
    <w:rsid w:val="00012D6B"/>
    <w:rsid w:val="00012FBE"/>
    <w:rsid w:val="000130C2"/>
    <w:rsid w:val="000136BD"/>
    <w:rsid w:val="0001384A"/>
    <w:rsid w:val="00013A6C"/>
    <w:rsid w:val="00013A75"/>
    <w:rsid w:val="00013AF4"/>
    <w:rsid w:val="00013BB6"/>
    <w:rsid w:val="00013BFF"/>
    <w:rsid w:val="000140CF"/>
    <w:rsid w:val="000140E8"/>
    <w:rsid w:val="000140FF"/>
    <w:rsid w:val="00014201"/>
    <w:rsid w:val="00014205"/>
    <w:rsid w:val="00014305"/>
    <w:rsid w:val="00014939"/>
    <w:rsid w:val="00014948"/>
    <w:rsid w:val="00014A20"/>
    <w:rsid w:val="00014A29"/>
    <w:rsid w:val="00014BFF"/>
    <w:rsid w:val="00014C14"/>
    <w:rsid w:val="00014C49"/>
    <w:rsid w:val="00014C71"/>
    <w:rsid w:val="00014E3E"/>
    <w:rsid w:val="00014E4F"/>
    <w:rsid w:val="00014EA2"/>
    <w:rsid w:val="00014ED1"/>
    <w:rsid w:val="00014EF3"/>
    <w:rsid w:val="00014F32"/>
    <w:rsid w:val="00014FD6"/>
    <w:rsid w:val="00015085"/>
    <w:rsid w:val="000150AC"/>
    <w:rsid w:val="00015144"/>
    <w:rsid w:val="00015361"/>
    <w:rsid w:val="000158B2"/>
    <w:rsid w:val="00015CC4"/>
    <w:rsid w:val="00015F24"/>
    <w:rsid w:val="00015FE4"/>
    <w:rsid w:val="00016001"/>
    <w:rsid w:val="00016175"/>
    <w:rsid w:val="0001620B"/>
    <w:rsid w:val="00016392"/>
    <w:rsid w:val="00016524"/>
    <w:rsid w:val="00016673"/>
    <w:rsid w:val="0001668D"/>
    <w:rsid w:val="00016A7B"/>
    <w:rsid w:val="00016D1A"/>
    <w:rsid w:val="00016D21"/>
    <w:rsid w:val="00016EFB"/>
    <w:rsid w:val="00017005"/>
    <w:rsid w:val="0001720B"/>
    <w:rsid w:val="000172A8"/>
    <w:rsid w:val="00017459"/>
    <w:rsid w:val="00017997"/>
    <w:rsid w:val="000179D2"/>
    <w:rsid w:val="00017AC5"/>
    <w:rsid w:val="00020021"/>
    <w:rsid w:val="00020204"/>
    <w:rsid w:val="00020368"/>
    <w:rsid w:val="00020491"/>
    <w:rsid w:val="00020613"/>
    <w:rsid w:val="000207E6"/>
    <w:rsid w:val="000208CD"/>
    <w:rsid w:val="000208D9"/>
    <w:rsid w:val="00020983"/>
    <w:rsid w:val="00020A48"/>
    <w:rsid w:val="00020CD9"/>
    <w:rsid w:val="00020DE7"/>
    <w:rsid w:val="00020E66"/>
    <w:rsid w:val="00020EDE"/>
    <w:rsid w:val="00021089"/>
    <w:rsid w:val="0002126A"/>
    <w:rsid w:val="0002128B"/>
    <w:rsid w:val="000212C6"/>
    <w:rsid w:val="000212E6"/>
    <w:rsid w:val="000213B0"/>
    <w:rsid w:val="0002155A"/>
    <w:rsid w:val="00021748"/>
    <w:rsid w:val="000217CC"/>
    <w:rsid w:val="000217E8"/>
    <w:rsid w:val="0002182E"/>
    <w:rsid w:val="0002196F"/>
    <w:rsid w:val="000219C2"/>
    <w:rsid w:val="000219F7"/>
    <w:rsid w:val="00021B36"/>
    <w:rsid w:val="00021E65"/>
    <w:rsid w:val="000225C9"/>
    <w:rsid w:val="0002293D"/>
    <w:rsid w:val="00022A4C"/>
    <w:rsid w:val="00022B22"/>
    <w:rsid w:val="00022B70"/>
    <w:rsid w:val="00022C6B"/>
    <w:rsid w:val="0002305B"/>
    <w:rsid w:val="00023064"/>
    <w:rsid w:val="000232EC"/>
    <w:rsid w:val="00023411"/>
    <w:rsid w:val="00023582"/>
    <w:rsid w:val="0002363B"/>
    <w:rsid w:val="000239DC"/>
    <w:rsid w:val="00023C87"/>
    <w:rsid w:val="00023D08"/>
    <w:rsid w:val="0002415E"/>
    <w:rsid w:val="000244EF"/>
    <w:rsid w:val="0002460A"/>
    <w:rsid w:val="0002499E"/>
    <w:rsid w:val="00024AD1"/>
    <w:rsid w:val="00024ADB"/>
    <w:rsid w:val="00024FB7"/>
    <w:rsid w:val="000250DB"/>
    <w:rsid w:val="000250FB"/>
    <w:rsid w:val="000253D9"/>
    <w:rsid w:val="000253F0"/>
    <w:rsid w:val="00025412"/>
    <w:rsid w:val="00025547"/>
    <w:rsid w:val="00025737"/>
    <w:rsid w:val="000258DC"/>
    <w:rsid w:val="0002590E"/>
    <w:rsid w:val="00025B1C"/>
    <w:rsid w:val="00025BDB"/>
    <w:rsid w:val="00025E06"/>
    <w:rsid w:val="00025F48"/>
    <w:rsid w:val="00026249"/>
    <w:rsid w:val="000263B2"/>
    <w:rsid w:val="00026524"/>
    <w:rsid w:val="000268AB"/>
    <w:rsid w:val="000269A8"/>
    <w:rsid w:val="000269DD"/>
    <w:rsid w:val="00026A49"/>
    <w:rsid w:val="00026A4E"/>
    <w:rsid w:val="00026AF8"/>
    <w:rsid w:val="00026B66"/>
    <w:rsid w:val="00026BCC"/>
    <w:rsid w:val="00026CBF"/>
    <w:rsid w:val="00026F56"/>
    <w:rsid w:val="00026FAB"/>
    <w:rsid w:val="00027092"/>
    <w:rsid w:val="000270B4"/>
    <w:rsid w:val="000270E8"/>
    <w:rsid w:val="00027259"/>
    <w:rsid w:val="00027291"/>
    <w:rsid w:val="000273BF"/>
    <w:rsid w:val="000276DC"/>
    <w:rsid w:val="000278DE"/>
    <w:rsid w:val="00027A48"/>
    <w:rsid w:val="00027AE2"/>
    <w:rsid w:val="00027CC8"/>
    <w:rsid w:val="00027F54"/>
    <w:rsid w:val="00027FA1"/>
    <w:rsid w:val="000301D9"/>
    <w:rsid w:val="000304D2"/>
    <w:rsid w:val="000304FD"/>
    <w:rsid w:val="00030871"/>
    <w:rsid w:val="00030946"/>
    <w:rsid w:val="000309E9"/>
    <w:rsid w:val="00030A1F"/>
    <w:rsid w:val="00030B93"/>
    <w:rsid w:val="00030F71"/>
    <w:rsid w:val="0003115C"/>
    <w:rsid w:val="00031209"/>
    <w:rsid w:val="0003137F"/>
    <w:rsid w:val="0003140F"/>
    <w:rsid w:val="00031419"/>
    <w:rsid w:val="00031488"/>
    <w:rsid w:val="00031563"/>
    <w:rsid w:val="000316C1"/>
    <w:rsid w:val="00031976"/>
    <w:rsid w:val="00031A57"/>
    <w:rsid w:val="00031A97"/>
    <w:rsid w:val="00031AB0"/>
    <w:rsid w:val="00031D1C"/>
    <w:rsid w:val="00031D99"/>
    <w:rsid w:val="000320F8"/>
    <w:rsid w:val="00032115"/>
    <w:rsid w:val="0003246D"/>
    <w:rsid w:val="000326A5"/>
    <w:rsid w:val="000327B2"/>
    <w:rsid w:val="0003287A"/>
    <w:rsid w:val="000328C3"/>
    <w:rsid w:val="00032A09"/>
    <w:rsid w:val="00032A9A"/>
    <w:rsid w:val="00032B94"/>
    <w:rsid w:val="00032CEA"/>
    <w:rsid w:val="00032DF2"/>
    <w:rsid w:val="00032ED0"/>
    <w:rsid w:val="00032F55"/>
    <w:rsid w:val="00033004"/>
    <w:rsid w:val="0003300E"/>
    <w:rsid w:val="00033124"/>
    <w:rsid w:val="000332BB"/>
    <w:rsid w:val="000332F5"/>
    <w:rsid w:val="000333AD"/>
    <w:rsid w:val="0003395B"/>
    <w:rsid w:val="00033A3E"/>
    <w:rsid w:val="00033AE3"/>
    <w:rsid w:val="00033B3A"/>
    <w:rsid w:val="00033C4C"/>
    <w:rsid w:val="00034046"/>
    <w:rsid w:val="000341C1"/>
    <w:rsid w:val="000341FA"/>
    <w:rsid w:val="000346B7"/>
    <w:rsid w:val="00034727"/>
    <w:rsid w:val="000347A4"/>
    <w:rsid w:val="00034ADE"/>
    <w:rsid w:val="00034B71"/>
    <w:rsid w:val="00034B95"/>
    <w:rsid w:val="00034BBE"/>
    <w:rsid w:val="00034D4C"/>
    <w:rsid w:val="00034DCF"/>
    <w:rsid w:val="00034EB1"/>
    <w:rsid w:val="00034EE8"/>
    <w:rsid w:val="00035239"/>
    <w:rsid w:val="000355B1"/>
    <w:rsid w:val="00035815"/>
    <w:rsid w:val="0003597E"/>
    <w:rsid w:val="00035A0B"/>
    <w:rsid w:val="00035AFA"/>
    <w:rsid w:val="00035C8E"/>
    <w:rsid w:val="00035CF6"/>
    <w:rsid w:val="00035E69"/>
    <w:rsid w:val="00035F90"/>
    <w:rsid w:val="00036039"/>
    <w:rsid w:val="00036088"/>
    <w:rsid w:val="00036142"/>
    <w:rsid w:val="00036188"/>
    <w:rsid w:val="00036721"/>
    <w:rsid w:val="00036752"/>
    <w:rsid w:val="000368F4"/>
    <w:rsid w:val="000369DF"/>
    <w:rsid w:val="00036D64"/>
    <w:rsid w:val="00036F3E"/>
    <w:rsid w:val="00036F66"/>
    <w:rsid w:val="00036F9A"/>
    <w:rsid w:val="000370FA"/>
    <w:rsid w:val="000372DF"/>
    <w:rsid w:val="00037351"/>
    <w:rsid w:val="0003751F"/>
    <w:rsid w:val="00037555"/>
    <w:rsid w:val="0003795B"/>
    <w:rsid w:val="000379E8"/>
    <w:rsid w:val="00037C07"/>
    <w:rsid w:val="00037FF6"/>
    <w:rsid w:val="0004064E"/>
    <w:rsid w:val="00040D3E"/>
    <w:rsid w:val="00040D63"/>
    <w:rsid w:val="00040EF5"/>
    <w:rsid w:val="00041012"/>
    <w:rsid w:val="00041110"/>
    <w:rsid w:val="00041192"/>
    <w:rsid w:val="000414C2"/>
    <w:rsid w:val="000416F3"/>
    <w:rsid w:val="0004178B"/>
    <w:rsid w:val="000417A5"/>
    <w:rsid w:val="000418E4"/>
    <w:rsid w:val="000418E9"/>
    <w:rsid w:val="00041A4F"/>
    <w:rsid w:val="00041C0C"/>
    <w:rsid w:val="00041DDA"/>
    <w:rsid w:val="00042082"/>
    <w:rsid w:val="000422F1"/>
    <w:rsid w:val="000423C0"/>
    <w:rsid w:val="000424FF"/>
    <w:rsid w:val="000428C3"/>
    <w:rsid w:val="00042AED"/>
    <w:rsid w:val="00042AF1"/>
    <w:rsid w:val="00042B82"/>
    <w:rsid w:val="00042C69"/>
    <w:rsid w:val="00042D3A"/>
    <w:rsid w:val="00042F59"/>
    <w:rsid w:val="00042FAB"/>
    <w:rsid w:val="0004318C"/>
    <w:rsid w:val="00043193"/>
    <w:rsid w:val="0004323C"/>
    <w:rsid w:val="0004324C"/>
    <w:rsid w:val="0004330C"/>
    <w:rsid w:val="000433E6"/>
    <w:rsid w:val="00043521"/>
    <w:rsid w:val="0004352D"/>
    <w:rsid w:val="0004364D"/>
    <w:rsid w:val="00043833"/>
    <w:rsid w:val="000438B7"/>
    <w:rsid w:val="000439FB"/>
    <w:rsid w:val="000439FD"/>
    <w:rsid w:val="00043A63"/>
    <w:rsid w:val="00043AA0"/>
    <w:rsid w:val="00043E96"/>
    <w:rsid w:val="0004410F"/>
    <w:rsid w:val="00044627"/>
    <w:rsid w:val="00044709"/>
    <w:rsid w:val="000448A1"/>
    <w:rsid w:val="000448CC"/>
    <w:rsid w:val="00044912"/>
    <w:rsid w:val="00044C29"/>
    <w:rsid w:val="00044CEF"/>
    <w:rsid w:val="00044E86"/>
    <w:rsid w:val="00044EE1"/>
    <w:rsid w:val="0004510A"/>
    <w:rsid w:val="0004514F"/>
    <w:rsid w:val="00045463"/>
    <w:rsid w:val="000454E9"/>
    <w:rsid w:val="00045549"/>
    <w:rsid w:val="00045573"/>
    <w:rsid w:val="000455B9"/>
    <w:rsid w:val="000455EB"/>
    <w:rsid w:val="00045906"/>
    <w:rsid w:val="00045B98"/>
    <w:rsid w:val="00045BB5"/>
    <w:rsid w:val="00045C38"/>
    <w:rsid w:val="00045C4E"/>
    <w:rsid w:val="00045CA1"/>
    <w:rsid w:val="00045F42"/>
    <w:rsid w:val="00046060"/>
    <w:rsid w:val="000460E5"/>
    <w:rsid w:val="000462BA"/>
    <w:rsid w:val="0004646A"/>
    <w:rsid w:val="00046486"/>
    <w:rsid w:val="00046C79"/>
    <w:rsid w:val="00046CE8"/>
    <w:rsid w:val="00046D61"/>
    <w:rsid w:val="00046E3C"/>
    <w:rsid w:val="00046FE6"/>
    <w:rsid w:val="0004706D"/>
    <w:rsid w:val="0004711B"/>
    <w:rsid w:val="0004714D"/>
    <w:rsid w:val="00047205"/>
    <w:rsid w:val="00047317"/>
    <w:rsid w:val="00047538"/>
    <w:rsid w:val="000475E7"/>
    <w:rsid w:val="00047639"/>
    <w:rsid w:val="00047671"/>
    <w:rsid w:val="000476A2"/>
    <w:rsid w:val="000476FB"/>
    <w:rsid w:val="000477E7"/>
    <w:rsid w:val="0004784B"/>
    <w:rsid w:val="0004785D"/>
    <w:rsid w:val="000478DC"/>
    <w:rsid w:val="00047AA0"/>
    <w:rsid w:val="00047CAC"/>
    <w:rsid w:val="00047FC2"/>
    <w:rsid w:val="000501F8"/>
    <w:rsid w:val="000502B3"/>
    <w:rsid w:val="000503EB"/>
    <w:rsid w:val="0005066E"/>
    <w:rsid w:val="00050B3A"/>
    <w:rsid w:val="00050B93"/>
    <w:rsid w:val="00050D00"/>
    <w:rsid w:val="00050DCF"/>
    <w:rsid w:val="00050F2D"/>
    <w:rsid w:val="00050F59"/>
    <w:rsid w:val="00050FD8"/>
    <w:rsid w:val="00051101"/>
    <w:rsid w:val="00051700"/>
    <w:rsid w:val="0005176C"/>
    <w:rsid w:val="0005185E"/>
    <w:rsid w:val="00051A8B"/>
    <w:rsid w:val="00051DDB"/>
    <w:rsid w:val="00051FDA"/>
    <w:rsid w:val="00052091"/>
    <w:rsid w:val="000523D2"/>
    <w:rsid w:val="000524BE"/>
    <w:rsid w:val="000524DD"/>
    <w:rsid w:val="000526EF"/>
    <w:rsid w:val="000527F5"/>
    <w:rsid w:val="00052870"/>
    <w:rsid w:val="00052B88"/>
    <w:rsid w:val="00052F59"/>
    <w:rsid w:val="00053144"/>
    <w:rsid w:val="00053151"/>
    <w:rsid w:val="000531D0"/>
    <w:rsid w:val="000532BA"/>
    <w:rsid w:val="000534E4"/>
    <w:rsid w:val="000534FF"/>
    <w:rsid w:val="00053515"/>
    <w:rsid w:val="00053573"/>
    <w:rsid w:val="00053716"/>
    <w:rsid w:val="000538B3"/>
    <w:rsid w:val="00053AB8"/>
    <w:rsid w:val="00053ABE"/>
    <w:rsid w:val="00053B67"/>
    <w:rsid w:val="00053F96"/>
    <w:rsid w:val="0005400F"/>
    <w:rsid w:val="00054023"/>
    <w:rsid w:val="00054099"/>
    <w:rsid w:val="000541E0"/>
    <w:rsid w:val="0005453C"/>
    <w:rsid w:val="00054727"/>
    <w:rsid w:val="0005512C"/>
    <w:rsid w:val="00055144"/>
    <w:rsid w:val="00055162"/>
    <w:rsid w:val="00055237"/>
    <w:rsid w:val="000555B3"/>
    <w:rsid w:val="00055801"/>
    <w:rsid w:val="00055803"/>
    <w:rsid w:val="000559A4"/>
    <w:rsid w:val="00055A3A"/>
    <w:rsid w:val="00055A71"/>
    <w:rsid w:val="00055AA5"/>
    <w:rsid w:val="00055C74"/>
    <w:rsid w:val="00055D56"/>
    <w:rsid w:val="00055E7F"/>
    <w:rsid w:val="0005603F"/>
    <w:rsid w:val="00056615"/>
    <w:rsid w:val="000566C7"/>
    <w:rsid w:val="00056730"/>
    <w:rsid w:val="00056739"/>
    <w:rsid w:val="0005696C"/>
    <w:rsid w:val="00056A6D"/>
    <w:rsid w:val="00056D52"/>
    <w:rsid w:val="000571E6"/>
    <w:rsid w:val="000572A3"/>
    <w:rsid w:val="000576BF"/>
    <w:rsid w:val="0005770F"/>
    <w:rsid w:val="00057730"/>
    <w:rsid w:val="00057969"/>
    <w:rsid w:val="0005798D"/>
    <w:rsid w:val="00057A6D"/>
    <w:rsid w:val="00057D0E"/>
    <w:rsid w:val="00057EDB"/>
    <w:rsid w:val="00057F50"/>
    <w:rsid w:val="00057FEF"/>
    <w:rsid w:val="000600A2"/>
    <w:rsid w:val="00060249"/>
    <w:rsid w:val="000602A1"/>
    <w:rsid w:val="000602CA"/>
    <w:rsid w:val="0006036B"/>
    <w:rsid w:val="00060679"/>
    <w:rsid w:val="00060758"/>
    <w:rsid w:val="00060835"/>
    <w:rsid w:val="0006085C"/>
    <w:rsid w:val="000608FA"/>
    <w:rsid w:val="00060976"/>
    <w:rsid w:val="00060AD2"/>
    <w:rsid w:val="00060C8C"/>
    <w:rsid w:val="00060CD9"/>
    <w:rsid w:val="00060D6B"/>
    <w:rsid w:val="00060EE7"/>
    <w:rsid w:val="00060F68"/>
    <w:rsid w:val="00060FD2"/>
    <w:rsid w:val="00061220"/>
    <w:rsid w:val="00061228"/>
    <w:rsid w:val="0006132F"/>
    <w:rsid w:val="000613A0"/>
    <w:rsid w:val="000613C1"/>
    <w:rsid w:val="000613D5"/>
    <w:rsid w:val="0006148E"/>
    <w:rsid w:val="00061887"/>
    <w:rsid w:val="00061AEA"/>
    <w:rsid w:val="00061DFC"/>
    <w:rsid w:val="00061E72"/>
    <w:rsid w:val="00061FAC"/>
    <w:rsid w:val="00062137"/>
    <w:rsid w:val="0006236E"/>
    <w:rsid w:val="00062534"/>
    <w:rsid w:val="0006259A"/>
    <w:rsid w:val="00062AD6"/>
    <w:rsid w:val="00062B8C"/>
    <w:rsid w:val="00062BF7"/>
    <w:rsid w:val="00062D6C"/>
    <w:rsid w:val="00062F3B"/>
    <w:rsid w:val="00063037"/>
    <w:rsid w:val="000631AB"/>
    <w:rsid w:val="000632FD"/>
    <w:rsid w:val="00063572"/>
    <w:rsid w:val="000635AD"/>
    <w:rsid w:val="00063673"/>
    <w:rsid w:val="00063729"/>
    <w:rsid w:val="00063865"/>
    <w:rsid w:val="00063AB3"/>
    <w:rsid w:val="00063E30"/>
    <w:rsid w:val="00063E8D"/>
    <w:rsid w:val="00063E9E"/>
    <w:rsid w:val="00063F6B"/>
    <w:rsid w:val="00064233"/>
    <w:rsid w:val="000643EF"/>
    <w:rsid w:val="000644E6"/>
    <w:rsid w:val="00064633"/>
    <w:rsid w:val="0006482F"/>
    <w:rsid w:val="0006488F"/>
    <w:rsid w:val="00064918"/>
    <w:rsid w:val="00064994"/>
    <w:rsid w:val="00064AC6"/>
    <w:rsid w:val="00064E6D"/>
    <w:rsid w:val="00065113"/>
    <w:rsid w:val="00065225"/>
    <w:rsid w:val="0006525D"/>
    <w:rsid w:val="00065298"/>
    <w:rsid w:val="000653AB"/>
    <w:rsid w:val="00065414"/>
    <w:rsid w:val="00065576"/>
    <w:rsid w:val="00065578"/>
    <w:rsid w:val="00065689"/>
    <w:rsid w:val="000656A4"/>
    <w:rsid w:val="00065A54"/>
    <w:rsid w:val="00065B61"/>
    <w:rsid w:val="00065C26"/>
    <w:rsid w:val="00065C60"/>
    <w:rsid w:val="00065C7B"/>
    <w:rsid w:val="00065DC2"/>
    <w:rsid w:val="00065F02"/>
    <w:rsid w:val="000660E2"/>
    <w:rsid w:val="000661DA"/>
    <w:rsid w:val="00066697"/>
    <w:rsid w:val="00066725"/>
    <w:rsid w:val="00066882"/>
    <w:rsid w:val="000668DF"/>
    <w:rsid w:val="00066959"/>
    <w:rsid w:val="00066B4B"/>
    <w:rsid w:val="00066DBE"/>
    <w:rsid w:val="00066FC7"/>
    <w:rsid w:val="00067311"/>
    <w:rsid w:val="0006746D"/>
    <w:rsid w:val="0006774E"/>
    <w:rsid w:val="000677DB"/>
    <w:rsid w:val="000678CC"/>
    <w:rsid w:val="000679E5"/>
    <w:rsid w:val="00067AFA"/>
    <w:rsid w:val="00067CA8"/>
    <w:rsid w:val="00067F4F"/>
    <w:rsid w:val="00067FD1"/>
    <w:rsid w:val="00070010"/>
    <w:rsid w:val="00070139"/>
    <w:rsid w:val="000702A9"/>
    <w:rsid w:val="0007049D"/>
    <w:rsid w:val="000704FF"/>
    <w:rsid w:val="00070877"/>
    <w:rsid w:val="000708E2"/>
    <w:rsid w:val="00070961"/>
    <w:rsid w:val="00070BB1"/>
    <w:rsid w:val="00070C0E"/>
    <w:rsid w:val="00070CBE"/>
    <w:rsid w:val="000713BC"/>
    <w:rsid w:val="00071657"/>
    <w:rsid w:val="0007179E"/>
    <w:rsid w:val="00071834"/>
    <w:rsid w:val="00071ADE"/>
    <w:rsid w:val="00071E62"/>
    <w:rsid w:val="000720B7"/>
    <w:rsid w:val="000720CB"/>
    <w:rsid w:val="000720D4"/>
    <w:rsid w:val="000722EA"/>
    <w:rsid w:val="00072649"/>
    <w:rsid w:val="0007269C"/>
    <w:rsid w:val="000726CE"/>
    <w:rsid w:val="0007293B"/>
    <w:rsid w:val="00072A5E"/>
    <w:rsid w:val="00072C35"/>
    <w:rsid w:val="00072DBF"/>
    <w:rsid w:val="00072EA6"/>
    <w:rsid w:val="00073266"/>
    <w:rsid w:val="0007335F"/>
    <w:rsid w:val="0007355F"/>
    <w:rsid w:val="000735E6"/>
    <w:rsid w:val="000737DC"/>
    <w:rsid w:val="00073A9C"/>
    <w:rsid w:val="00073D77"/>
    <w:rsid w:val="00073F82"/>
    <w:rsid w:val="00074090"/>
    <w:rsid w:val="000746AA"/>
    <w:rsid w:val="00074793"/>
    <w:rsid w:val="00074868"/>
    <w:rsid w:val="00074B77"/>
    <w:rsid w:val="00074CE8"/>
    <w:rsid w:val="00074DF7"/>
    <w:rsid w:val="00074FAB"/>
    <w:rsid w:val="0007527F"/>
    <w:rsid w:val="0007529E"/>
    <w:rsid w:val="00075323"/>
    <w:rsid w:val="0007558C"/>
    <w:rsid w:val="0007572E"/>
    <w:rsid w:val="00075795"/>
    <w:rsid w:val="0007587D"/>
    <w:rsid w:val="00075896"/>
    <w:rsid w:val="000759D0"/>
    <w:rsid w:val="00075AE5"/>
    <w:rsid w:val="00075D10"/>
    <w:rsid w:val="00075D7D"/>
    <w:rsid w:val="00076031"/>
    <w:rsid w:val="000760C3"/>
    <w:rsid w:val="000761B6"/>
    <w:rsid w:val="000761D6"/>
    <w:rsid w:val="00076422"/>
    <w:rsid w:val="00076570"/>
    <w:rsid w:val="000766A1"/>
    <w:rsid w:val="00076747"/>
    <w:rsid w:val="000767CF"/>
    <w:rsid w:val="000768A8"/>
    <w:rsid w:val="000768E8"/>
    <w:rsid w:val="00076CD3"/>
    <w:rsid w:val="00076D5C"/>
    <w:rsid w:val="00076EED"/>
    <w:rsid w:val="00076F91"/>
    <w:rsid w:val="00076F9A"/>
    <w:rsid w:val="00077079"/>
    <w:rsid w:val="0007714F"/>
    <w:rsid w:val="0007749C"/>
    <w:rsid w:val="000774D0"/>
    <w:rsid w:val="000774E9"/>
    <w:rsid w:val="00077523"/>
    <w:rsid w:val="0007758C"/>
    <w:rsid w:val="0007762A"/>
    <w:rsid w:val="00077777"/>
    <w:rsid w:val="00077884"/>
    <w:rsid w:val="00077D7B"/>
    <w:rsid w:val="00077F9B"/>
    <w:rsid w:val="00080230"/>
    <w:rsid w:val="000809DD"/>
    <w:rsid w:val="00080CBD"/>
    <w:rsid w:val="00080F74"/>
    <w:rsid w:val="000813E3"/>
    <w:rsid w:val="0008149F"/>
    <w:rsid w:val="000814EC"/>
    <w:rsid w:val="0008158B"/>
    <w:rsid w:val="0008195E"/>
    <w:rsid w:val="00081CC5"/>
    <w:rsid w:val="00081D3A"/>
    <w:rsid w:val="00081F3E"/>
    <w:rsid w:val="00081FCE"/>
    <w:rsid w:val="00081FE7"/>
    <w:rsid w:val="000821CF"/>
    <w:rsid w:val="00082273"/>
    <w:rsid w:val="000824BE"/>
    <w:rsid w:val="0008260F"/>
    <w:rsid w:val="00082670"/>
    <w:rsid w:val="000826F7"/>
    <w:rsid w:val="00082905"/>
    <w:rsid w:val="00082B06"/>
    <w:rsid w:val="00082D84"/>
    <w:rsid w:val="00082FB8"/>
    <w:rsid w:val="00082FC6"/>
    <w:rsid w:val="000830DA"/>
    <w:rsid w:val="000833AE"/>
    <w:rsid w:val="0008345C"/>
    <w:rsid w:val="000834BC"/>
    <w:rsid w:val="000834E1"/>
    <w:rsid w:val="00083532"/>
    <w:rsid w:val="000835F9"/>
    <w:rsid w:val="0008372D"/>
    <w:rsid w:val="00083900"/>
    <w:rsid w:val="00083B44"/>
    <w:rsid w:val="00083F4A"/>
    <w:rsid w:val="00084091"/>
    <w:rsid w:val="000847A7"/>
    <w:rsid w:val="00084942"/>
    <w:rsid w:val="00084D1E"/>
    <w:rsid w:val="00084FFB"/>
    <w:rsid w:val="000850D7"/>
    <w:rsid w:val="00085121"/>
    <w:rsid w:val="000855F5"/>
    <w:rsid w:val="000856CC"/>
    <w:rsid w:val="00085930"/>
    <w:rsid w:val="00085961"/>
    <w:rsid w:val="00085A2B"/>
    <w:rsid w:val="00085AC6"/>
    <w:rsid w:val="00085AEA"/>
    <w:rsid w:val="00085CE1"/>
    <w:rsid w:val="00085D69"/>
    <w:rsid w:val="00085FBA"/>
    <w:rsid w:val="00086418"/>
    <w:rsid w:val="00086636"/>
    <w:rsid w:val="00086878"/>
    <w:rsid w:val="00086952"/>
    <w:rsid w:val="00086B14"/>
    <w:rsid w:val="00086C75"/>
    <w:rsid w:val="00086F22"/>
    <w:rsid w:val="00086F8C"/>
    <w:rsid w:val="0008722A"/>
    <w:rsid w:val="0008730A"/>
    <w:rsid w:val="000873AE"/>
    <w:rsid w:val="00087402"/>
    <w:rsid w:val="000877EA"/>
    <w:rsid w:val="00087887"/>
    <w:rsid w:val="00087E36"/>
    <w:rsid w:val="00087FFB"/>
    <w:rsid w:val="000904BE"/>
    <w:rsid w:val="00090599"/>
    <w:rsid w:val="00090997"/>
    <w:rsid w:val="00090A5D"/>
    <w:rsid w:val="00090B19"/>
    <w:rsid w:val="00090BCB"/>
    <w:rsid w:val="00090C28"/>
    <w:rsid w:val="00090C6C"/>
    <w:rsid w:val="00090CE5"/>
    <w:rsid w:val="00090E4B"/>
    <w:rsid w:val="00090FB0"/>
    <w:rsid w:val="00091230"/>
    <w:rsid w:val="00091235"/>
    <w:rsid w:val="00091440"/>
    <w:rsid w:val="0009148F"/>
    <w:rsid w:val="000916F3"/>
    <w:rsid w:val="00091842"/>
    <w:rsid w:val="00091D81"/>
    <w:rsid w:val="000920C1"/>
    <w:rsid w:val="000921DD"/>
    <w:rsid w:val="000922C1"/>
    <w:rsid w:val="000926D2"/>
    <w:rsid w:val="0009280C"/>
    <w:rsid w:val="00092FA9"/>
    <w:rsid w:val="0009314E"/>
    <w:rsid w:val="000931C9"/>
    <w:rsid w:val="00093291"/>
    <w:rsid w:val="000933AA"/>
    <w:rsid w:val="00093409"/>
    <w:rsid w:val="000934C4"/>
    <w:rsid w:val="0009367F"/>
    <w:rsid w:val="00093720"/>
    <w:rsid w:val="00093990"/>
    <w:rsid w:val="00093A45"/>
    <w:rsid w:val="00093A4B"/>
    <w:rsid w:val="00093F0A"/>
    <w:rsid w:val="000941A0"/>
    <w:rsid w:val="00094247"/>
    <w:rsid w:val="0009425A"/>
    <w:rsid w:val="0009465F"/>
    <w:rsid w:val="0009489D"/>
    <w:rsid w:val="00094916"/>
    <w:rsid w:val="00094AE4"/>
    <w:rsid w:val="00094BCA"/>
    <w:rsid w:val="00094E2B"/>
    <w:rsid w:val="00094E74"/>
    <w:rsid w:val="00094FD4"/>
    <w:rsid w:val="000950C3"/>
    <w:rsid w:val="000950DB"/>
    <w:rsid w:val="00095182"/>
    <w:rsid w:val="000951C6"/>
    <w:rsid w:val="000954E3"/>
    <w:rsid w:val="000956A1"/>
    <w:rsid w:val="000956DA"/>
    <w:rsid w:val="000957F4"/>
    <w:rsid w:val="00095C10"/>
    <w:rsid w:val="00095E43"/>
    <w:rsid w:val="00095EF4"/>
    <w:rsid w:val="0009628F"/>
    <w:rsid w:val="00096361"/>
    <w:rsid w:val="00096401"/>
    <w:rsid w:val="0009654D"/>
    <w:rsid w:val="0009659F"/>
    <w:rsid w:val="000967C1"/>
    <w:rsid w:val="00096B71"/>
    <w:rsid w:val="00096DC0"/>
    <w:rsid w:val="00097093"/>
    <w:rsid w:val="000970BB"/>
    <w:rsid w:val="00097348"/>
    <w:rsid w:val="00097496"/>
    <w:rsid w:val="0009752B"/>
    <w:rsid w:val="0009753F"/>
    <w:rsid w:val="00097766"/>
    <w:rsid w:val="0009790B"/>
    <w:rsid w:val="00097A10"/>
    <w:rsid w:val="00097A78"/>
    <w:rsid w:val="00097C4B"/>
    <w:rsid w:val="00097CA5"/>
    <w:rsid w:val="00097D18"/>
    <w:rsid w:val="000A041E"/>
    <w:rsid w:val="000A0541"/>
    <w:rsid w:val="000A074E"/>
    <w:rsid w:val="000A0942"/>
    <w:rsid w:val="000A09BB"/>
    <w:rsid w:val="000A0B21"/>
    <w:rsid w:val="000A0BA4"/>
    <w:rsid w:val="000A0C41"/>
    <w:rsid w:val="000A0CB5"/>
    <w:rsid w:val="000A0CDA"/>
    <w:rsid w:val="000A0CE2"/>
    <w:rsid w:val="000A0DBB"/>
    <w:rsid w:val="000A0DFC"/>
    <w:rsid w:val="000A0E65"/>
    <w:rsid w:val="000A10B0"/>
    <w:rsid w:val="000A122D"/>
    <w:rsid w:val="000A12F3"/>
    <w:rsid w:val="000A1340"/>
    <w:rsid w:val="000A15A1"/>
    <w:rsid w:val="000A1780"/>
    <w:rsid w:val="000A18EA"/>
    <w:rsid w:val="000A1A08"/>
    <w:rsid w:val="000A1A57"/>
    <w:rsid w:val="000A1CA6"/>
    <w:rsid w:val="000A1E06"/>
    <w:rsid w:val="000A1EB8"/>
    <w:rsid w:val="000A23A4"/>
    <w:rsid w:val="000A252F"/>
    <w:rsid w:val="000A2544"/>
    <w:rsid w:val="000A2580"/>
    <w:rsid w:val="000A268D"/>
    <w:rsid w:val="000A2873"/>
    <w:rsid w:val="000A2942"/>
    <w:rsid w:val="000A29D6"/>
    <w:rsid w:val="000A2A86"/>
    <w:rsid w:val="000A2CCA"/>
    <w:rsid w:val="000A2E63"/>
    <w:rsid w:val="000A3020"/>
    <w:rsid w:val="000A30B4"/>
    <w:rsid w:val="000A30D1"/>
    <w:rsid w:val="000A3389"/>
    <w:rsid w:val="000A3404"/>
    <w:rsid w:val="000A356F"/>
    <w:rsid w:val="000A35AB"/>
    <w:rsid w:val="000A35ED"/>
    <w:rsid w:val="000A3808"/>
    <w:rsid w:val="000A39C1"/>
    <w:rsid w:val="000A3B2B"/>
    <w:rsid w:val="000A3B71"/>
    <w:rsid w:val="000A3BEE"/>
    <w:rsid w:val="000A3D69"/>
    <w:rsid w:val="000A3F89"/>
    <w:rsid w:val="000A4034"/>
    <w:rsid w:val="000A4104"/>
    <w:rsid w:val="000A4264"/>
    <w:rsid w:val="000A43BE"/>
    <w:rsid w:val="000A4435"/>
    <w:rsid w:val="000A4442"/>
    <w:rsid w:val="000A44AA"/>
    <w:rsid w:val="000A45D0"/>
    <w:rsid w:val="000A48A1"/>
    <w:rsid w:val="000A4A16"/>
    <w:rsid w:val="000A4C9D"/>
    <w:rsid w:val="000A4DB2"/>
    <w:rsid w:val="000A4E6C"/>
    <w:rsid w:val="000A500E"/>
    <w:rsid w:val="000A501F"/>
    <w:rsid w:val="000A50A1"/>
    <w:rsid w:val="000A50D0"/>
    <w:rsid w:val="000A5650"/>
    <w:rsid w:val="000A5657"/>
    <w:rsid w:val="000A56D0"/>
    <w:rsid w:val="000A56D5"/>
    <w:rsid w:val="000A58F3"/>
    <w:rsid w:val="000A59D7"/>
    <w:rsid w:val="000A5A56"/>
    <w:rsid w:val="000A5A78"/>
    <w:rsid w:val="000A5ABE"/>
    <w:rsid w:val="000A5B23"/>
    <w:rsid w:val="000A5C0A"/>
    <w:rsid w:val="000A5E1E"/>
    <w:rsid w:val="000A6015"/>
    <w:rsid w:val="000A624F"/>
    <w:rsid w:val="000A6313"/>
    <w:rsid w:val="000A64BF"/>
    <w:rsid w:val="000A658E"/>
    <w:rsid w:val="000A6725"/>
    <w:rsid w:val="000A6992"/>
    <w:rsid w:val="000A6A85"/>
    <w:rsid w:val="000A6CAF"/>
    <w:rsid w:val="000A6D61"/>
    <w:rsid w:val="000A6ECD"/>
    <w:rsid w:val="000A6F73"/>
    <w:rsid w:val="000A7130"/>
    <w:rsid w:val="000A7169"/>
    <w:rsid w:val="000A725E"/>
    <w:rsid w:val="000A73AD"/>
    <w:rsid w:val="000A7476"/>
    <w:rsid w:val="000A74C6"/>
    <w:rsid w:val="000A75F7"/>
    <w:rsid w:val="000A76EE"/>
    <w:rsid w:val="000A7AAC"/>
    <w:rsid w:val="000A7AD0"/>
    <w:rsid w:val="000A7B47"/>
    <w:rsid w:val="000A7C96"/>
    <w:rsid w:val="000A7D54"/>
    <w:rsid w:val="000A7FA0"/>
    <w:rsid w:val="000A7FC7"/>
    <w:rsid w:val="000B009C"/>
    <w:rsid w:val="000B00B8"/>
    <w:rsid w:val="000B00FA"/>
    <w:rsid w:val="000B0170"/>
    <w:rsid w:val="000B019C"/>
    <w:rsid w:val="000B04C5"/>
    <w:rsid w:val="000B0531"/>
    <w:rsid w:val="000B0565"/>
    <w:rsid w:val="000B0616"/>
    <w:rsid w:val="000B07CC"/>
    <w:rsid w:val="000B0A7E"/>
    <w:rsid w:val="000B0B90"/>
    <w:rsid w:val="000B0F56"/>
    <w:rsid w:val="000B1069"/>
    <w:rsid w:val="000B1217"/>
    <w:rsid w:val="000B1262"/>
    <w:rsid w:val="000B1711"/>
    <w:rsid w:val="000B1A69"/>
    <w:rsid w:val="000B1F71"/>
    <w:rsid w:val="000B2045"/>
    <w:rsid w:val="000B2099"/>
    <w:rsid w:val="000B22E8"/>
    <w:rsid w:val="000B26A9"/>
    <w:rsid w:val="000B2720"/>
    <w:rsid w:val="000B27C0"/>
    <w:rsid w:val="000B29E2"/>
    <w:rsid w:val="000B2AFA"/>
    <w:rsid w:val="000B2C46"/>
    <w:rsid w:val="000B2C96"/>
    <w:rsid w:val="000B2CCA"/>
    <w:rsid w:val="000B2F1B"/>
    <w:rsid w:val="000B2FF9"/>
    <w:rsid w:val="000B33E9"/>
    <w:rsid w:val="000B3624"/>
    <w:rsid w:val="000B36BC"/>
    <w:rsid w:val="000B3836"/>
    <w:rsid w:val="000B383E"/>
    <w:rsid w:val="000B3979"/>
    <w:rsid w:val="000B3B17"/>
    <w:rsid w:val="000B3B67"/>
    <w:rsid w:val="000B3B72"/>
    <w:rsid w:val="000B3CD1"/>
    <w:rsid w:val="000B3DD5"/>
    <w:rsid w:val="000B3E9C"/>
    <w:rsid w:val="000B3EB5"/>
    <w:rsid w:val="000B4191"/>
    <w:rsid w:val="000B4231"/>
    <w:rsid w:val="000B42E4"/>
    <w:rsid w:val="000B431C"/>
    <w:rsid w:val="000B43B3"/>
    <w:rsid w:val="000B4579"/>
    <w:rsid w:val="000B46DD"/>
    <w:rsid w:val="000B4841"/>
    <w:rsid w:val="000B4C21"/>
    <w:rsid w:val="000B4D81"/>
    <w:rsid w:val="000B4EA3"/>
    <w:rsid w:val="000B5117"/>
    <w:rsid w:val="000B5211"/>
    <w:rsid w:val="000B5339"/>
    <w:rsid w:val="000B569B"/>
    <w:rsid w:val="000B584A"/>
    <w:rsid w:val="000B58AF"/>
    <w:rsid w:val="000B58FB"/>
    <w:rsid w:val="000B592E"/>
    <w:rsid w:val="000B5A56"/>
    <w:rsid w:val="000B5A96"/>
    <w:rsid w:val="000B5C69"/>
    <w:rsid w:val="000B5CB4"/>
    <w:rsid w:val="000B5D15"/>
    <w:rsid w:val="000B5D7E"/>
    <w:rsid w:val="000B603C"/>
    <w:rsid w:val="000B606D"/>
    <w:rsid w:val="000B64A4"/>
    <w:rsid w:val="000B699B"/>
    <w:rsid w:val="000B6EA5"/>
    <w:rsid w:val="000B720D"/>
    <w:rsid w:val="000B720E"/>
    <w:rsid w:val="000B76C8"/>
    <w:rsid w:val="000B77E4"/>
    <w:rsid w:val="000B7809"/>
    <w:rsid w:val="000B7896"/>
    <w:rsid w:val="000B7916"/>
    <w:rsid w:val="000B7951"/>
    <w:rsid w:val="000B7983"/>
    <w:rsid w:val="000B798D"/>
    <w:rsid w:val="000B799C"/>
    <w:rsid w:val="000B79FC"/>
    <w:rsid w:val="000B7B1D"/>
    <w:rsid w:val="000B7DD9"/>
    <w:rsid w:val="000B7EF3"/>
    <w:rsid w:val="000C0094"/>
    <w:rsid w:val="000C0246"/>
    <w:rsid w:val="000C02AA"/>
    <w:rsid w:val="000C02F9"/>
    <w:rsid w:val="000C03A8"/>
    <w:rsid w:val="000C03E7"/>
    <w:rsid w:val="000C048C"/>
    <w:rsid w:val="000C0766"/>
    <w:rsid w:val="000C087C"/>
    <w:rsid w:val="000C0C9C"/>
    <w:rsid w:val="000C0EAC"/>
    <w:rsid w:val="000C0F81"/>
    <w:rsid w:val="000C1124"/>
    <w:rsid w:val="000C1295"/>
    <w:rsid w:val="000C1375"/>
    <w:rsid w:val="000C13D7"/>
    <w:rsid w:val="000C155C"/>
    <w:rsid w:val="000C1926"/>
    <w:rsid w:val="000C1A9F"/>
    <w:rsid w:val="000C1B89"/>
    <w:rsid w:val="000C1C48"/>
    <w:rsid w:val="000C1C72"/>
    <w:rsid w:val="000C1E9E"/>
    <w:rsid w:val="000C2017"/>
    <w:rsid w:val="000C20D7"/>
    <w:rsid w:val="000C2439"/>
    <w:rsid w:val="000C25C6"/>
    <w:rsid w:val="000C26FA"/>
    <w:rsid w:val="000C27D6"/>
    <w:rsid w:val="000C287E"/>
    <w:rsid w:val="000C293D"/>
    <w:rsid w:val="000C29BF"/>
    <w:rsid w:val="000C2B30"/>
    <w:rsid w:val="000C2BE0"/>
    <w:rsid w:val="000C2D6D"/>
    <w:rsid w:val="000C2DF2"/>
    <w:rsid w:val="000C2E0E"/>
    <w:rsid w:val="000C2E6A"/>
    <w:rsid w:val="000C2FC8"/>
    <w:rsid w:val="000C31F6"/>
    <w:rsid w:val="000C3346"/>
    <w:rsid w:val="000C33A4"/>
    <w:rsid w:val="000C33D3"/>
    <w:rsid w:val="000C341C"/>
    <w:rsid w:val="000C34DD"/>
    <w:rsid w:val="000C3823"/>
    <w:rsid w:val="000C385B"/>
    <w:rsid w:val="000C390A"/>
    <w:rsid w:val="000C3A9B"/>
    <w:rsid w:val="000C3EFA"/>
    <w:rsid w:val="000C3F18"/>
    <w:rsid w:val="000C40D4"/>
    <w:rsid w:val="000C42FB"/>
    <w:rsid w:val="000C4531"/>
    <w:rsid w:val="000C484A"/>
    <w:rsid w:val="000C4A9F"/>
    <w:rsid w:val="000C4BBC"/>
    <w:rsid w:val="000C4E00"/>
    <w:rsid w:val="000C4E94"/>
    <w:rsid w:val="000C4EB4"/>
    <w:rsid w:val="000C4EBA"/>
    <w:rsid w:val="000C50B4"/>
    <w:rsid w:val="000C53DA"/>
    <w:rsid w:val="000C54E8"/>
    <w:rsid w:val="000C593E"/>
    <w:rsid w:val="000C598C"/>
    <w:rsid w:val="000C59F1"/>
    <w:rsid w:val="000C5A2F"/>
    <w:rsid w:val="000C5B0B"/>
    <w:rsid w:val="000C5CDB"/>
    <w:rsid w:val="000C5D61"/>
    <w:rsid w:val="000C5F8E"/>
    <w:rsid w:val="000C6093"/>
    <w:rsid w:val="000C60B0"/>
    <w:rsid w:val="000C614F"/>
    <w:rsid w:val="000C66D7"/>
    <w:rsid w:val="000C6BB3"/>
    <w:rsid w:val="000C6CA0"/>
    <w:rsid w:val="000C6DCB"/>
    <w:rsid w:val="000C7171"/>
    <w:rsid w:val="000C72A9"/>
    <w:rsid w:val="000C744A"/>
    <w:rsid w:val="000C759D"/>
    <w:rsid w:val="000C7696"/>
    <w:rsid w:val="000C76BF"/>
    <w:rsid w:val="000C7766"/>
    <w:rsid w:val="000C78A0"/>
    <w:rsid w:val="000C78B9"/>
    <w:rsid w:val="000C7907"/>
    <w:rsid w:val="000C7CB2"/>
    <w:rsid w:val="000C7EB7"/>
    <w:rsid w:val="000C7EC0"/>
    <w:rsid w:val="000C7FD1"/>
    <w:rsid w:val="000D0039"/>
    <w:rsid w:val="000D00FA"/>
    <w:rsid w:val="000D0110"/>
    <w:rsid w:val="000D033B"/>
    <w:rsid w:val="000D0500"/>
    <w:rsid w:val="000D0531"/>
    <w:rsid w:val="000D05F2"/>
    <w:rsid w:val="000D0755"/>
    <w:rsid w:val="000D0883"/>
    <w:rsid w:val="000D0949"/>
    <w:rsid w:val="000D0B62"/>
    <w:rsid w:val="000D0B63"/>
    <w:rsid w:val="000D0BFF"/>
    <w:rsid w:val="000D0CD1"/>
    <w:rsid w:val="000D0D68"/>
    <w:rsid w:val="000D0F23"/>
    <w:rsid w:val="000D109F"/>
    <w:rsid w:val="000D118F"/>
    <w:rsid w:val="000D13C1"/>
    <w:rsid w:val="000D17CF"/>
    <w:rsid w:val="000D17E9"/>
    <w:rsid w:val="000D1990"/>
    <w:rsid w:val="000D1BB2"/>
    <w:rsid w:val="000D1C2C"/>
    <w:rsid w:val="000D1CC2"/>
    <w:rsid w:val="000D1CDE"/>
    <w:rsid w:val="000D1D1E"/>
    <w:rsid w:val="000D1E40"/>
    <w:rsid w:val="000D1EB9"/>
    <w:rsid w:val="000D205F"/>
    <w:rsid w:val="000D22C3"/>
    <w:rsid w:val="000D2401"/>
    <w:rsid w:val="000D248C"/>
    <w:rsid w:val="000D2562"/>
    <w:rsid w:val="000D25B0"/>
    <w:rsid w:val="000D27C6"/>
    <w:rsid w:val="000D29C1"/>
    <w:rsid w:val="000D2A63"/>
    <w:rsid w:val="000D2AA1"/>
    <w:rsid w:val="000D2F14"/>
    <w:rsid w:val="000D3033"/>
    <w:rsid w:val="000D36C2"/>
    <w:rsid w:val="000D37B1"/>
    <w:rsid w:val="000D38D3"/>
    <w:rsid w:val="000D3904"/>
    <w:rsid w:val="000D3964"/>
    <w:rsid w:val="000D3AEA"/>
    <w:rsid w:val="000D3B12"/>
    <w:rsid w:val="000D3E6A"/>
    <w:rsid w:val="000D3FB6"/>
    <w:rsid w:val="000D3FF6"/>
    <w:rsid w:val="000D4347"/>
    <w:rsid w:val="000D43A9"/>
    <w:rsid w:val="000D4576"/>
    <w:rsid w:val="000D4974"/>
    <w:rsid w:val="000D4B93"/>
    <w:rsid w:val="000D4CBF"/>
    <w:rsid w:val="000D53EA"/>
    <w:rsid w:val="000D5419"/>
    <w:rsid w:val="000D549F"/>
    <w:rsid w:val="000D5552"/>
    <w:rsid w:val="000D5625"/>
    <w:rsid w:val="000D5714"/>
    <w:rsid w:val="000D5869"/>
    <w:rsid w:val="000D59D9"/>
    <w:rsid w:val="000D5A76"/>
    <w:rsid w:val="000D5AD5"/>
    <w:rsid w:val="000D5AD8"/>
    <w:rsid w:val="000D5B69"/>
    <w:rsid w:val="000D5E15"/>
    <w:rsid w:val="000D5E40"/>
    <w:rsid w:val="000D5F9F"/>
    <w:rsid w:val="000D6844"/>
    <w:rsid w:val="000D688F"/>
    <w:rsid w:val="000D69B8"/>
    <w:rsid w:val="000D6B19"/>
    <w:rsid w:val="000D6B54"/>
    <w:rsid w:val="000D6CA7"/>
    <w:rsid w:val="000D6CC4"/>
    <w:rsid w:val="000D6E59"/>
    <w:rsid w:val="000D6E5C"/>
    <w:rsid w:val="000D6E9D"/>
    <w:rsid w:val="000D6EB5"/>
    <w:rsid w:val="000D6EF7"/>
    <w:rsid w:val="000D6FD4"/>
    <w:rsid w:val="000D7130"/>
    <w:rsid w:val="000D72AD"/>
    <w:rsid w:val="000D7403"/>
    <w:rsid w:val="000D768D"/>
    <w:rsid w:val="000D7706"/>
    <w:rsid w:val="000D7900"/>
    <w:rsid w:val="000D79C3"/>
    <w:rsid w:val="000D7A5A"/>
    <w:rsid w:val="000D7B1B"/>
    <w:rsid w:val="000D7C05"/>
    <w:rsid w:val="000D7D2C"/>
    <w:rsid w:val="000D7E2B"/>
    <w:rsid w:val="000D7FC2"/>
    <w:rsid w:val="000E017D"/>
    <w:rsid w:val="000E01EC"/>
    <w:rsid w:val="000E023A"/>
    <w:rsid w:val="000E02C6"/>
    <w:rsid w:val="000E035E"/>
    <w:rsid w:val="000E037D"/>
    <w:rsid w:val="000E0711"/>
    <w:rsid w:val="000E088C"/>
    <w:rsid w:val="000E0BEF"/>
    <w:rsid w:val="000E0F9E"/>
    <w:rsid w:val="000E1101"/>
    <w:rsid w:val="000E117A"/>
    <w:rsid w:val="000E1419"/>
    <w:rsid w:val="000E18D4"/>
    <w:rsid w:val="000E1A28"/>
    <w:rsid w:val="000E1C7E"/>
    <w:rsid w:val="000E1DC4"/>
    <w:rsid w:val="000E1E0D"/>
    <w:rsid w:val="000E1F66"/>
    <w:rsid w:val="000E20C4"/>
    <w:rsid w:val="000E21A7"/>
    <w:rsid w:val="000E21C6"/>
    <w:rsid w:val="000E21D0"/>
    <w:rsid w:val="000E21DB"/>
    <w:rsid w:val="000E2308"/>
    <w:rsid w:val="000E235F"/>
    <w:rsid w:val="000E2496"/>
    <w:rsid w:val="000E252A"/>
    <w:rsid w:val="000E294B"/>
    <w:rsid w:val="000E2993"/>
    <w:rsid w:val="000E2A09"/>
    <w:rsid w:val="000E2B09"/>
    <w:rsid w:val="000E2D7C"/>
    <w:rsid w:val="000E2DD9"/>
    <w:rsid w:val="000E31CD"/>
    <w:rsid w:val="000E3283"/>
    <w:rsid w:val="000E3608"/>
    <w:rsid w:val="000E36A6"/>
    <w:rsid w:val="000E36D4"/>
    <w:rsid w:val="000E3B1D"/>
    <w:rsid w:val="000E3BE0"/>
    <w:rsid w:val="000E3CFE"/>
    <w:rsid w:val="000E4598"/>
    <w:rsid w:val="000E46AD"/>
    <w:rsid w:val="000E48A6"/>
    <w:rsid w:val="000E4A21"/>
    <w:rsid w:val="000E4BE8"/>
    <w:rsid w:val="000E50F0"/>
    <w:rsid w:val="000E540A"/>
    <w:rsid w:val="000E5A74"/>
    <w:rsid w:val="000E5AFC"/>
    <w:rsid w:val="000E5CB4"/>
    <w:rsid w:val="000E5D83"/>
    <w:rsid w:val="000E5F59"/>
    <w:rsid w:val="000E620D"/>
    <w:rsid w:val="000E6342"/>
    <w:rsid w:val="000E6375"/>
    <w:rsid w:val="000E6521"/>
    <w:rsid w:val="000E65AA"/>
    <w:rsid w:val="000E66D7"/>
    <w:rsid w:val="000E6969"/>
    <w:rsid w:val="000E6A72"/>
    <w:rsid w:val="000E6AD9"/>
    <w:rsid w:val="000E6BAF"/>
    <w:rsid w:val="000E6C9F"/>
    <w:rsid w:val="000E6F9D"/>
    <w:rsid w:val="000E704D"/>
    <w:rsid w:val="000E71B7"/>
    <w:rsid w:val="000E7249"/>
    <w:rsid w:val="000E7372"/>
    <w:rsid w:val="000E73BD"/>
    <w:rsid w:val="000E751B"/>
    <w:rsid w:val="000E758A"/>
    <w:rsid w:val="000E7620"/>
    <w:rsid w:val="000E7870"/>
    <w:rsid w:val="000E789D"/>
    <w:rsid w:val="000E7AE9"/>
    <w:rsid w:val="000E7BF4"/>
    <w:rsid w:val="000E7E25"/>
    <w:rsid w:val="000F0099"/>
    <w:rsid w:val="000F01BF"/>
    <w:rsid w:val="000F02E8"/>
    <w:rsid w:val="000F030C"/>
    <w:rsid w:val="000F05ED"/>
    <w:rsid w:val="000F078D"/>
    <w:rsid w:val="000F0D70"/>
    <w:rsid w:val="000F0D89"/>
    <w:rsid w:val="000F0D8D"/>
    <w:rsid w:val="000F0DC4"/>
    <w:rsid w:val="000F0FF7"/>
    <w:rsid w:val="000F1238"/>
    <w:rsid w:val="000F1305"/>
    <w:rsid w:val="000F154C"/>
    <w:rsid w:val="000F16B3"/>
    <w:rsid w:val="000F16B8"/>
    <w:rsid w:val="000F16C3"/>
    <w:rsid w:val="000F18E8"/>
    <w:rsid w:val="000F18E9"/>
    <w:rsid w:val="000F19EC"/>
    <w:rsid w:val="000F1B06"/>
    <w:rsid w:val="000F1C49"/>
    <w:rsid w:val="000F1D07"/>
    <w:rsid w:val="000F1F7B"/>
    <w:rsid w:val="000F1F8F"/>
    <w:rsid w:val="000F20D6"/>
    <w:rsid w:val="000F2471"/>
    <w:rsid w:val="000F24CB"/>
    <w:rsid w:val="000F2613"/>
    <w:rsid w:val="000F2688"/>
    <w:rsid w:val="000F26E8"/>
    <w:rsid w:val="000F27FF"/>
    <w:rsid w:val="000F2AD3"/>
    <w:rsid w:val="000F2C8C"/>
    <w:rsid w:val="000F2C8D"/>
    <w:rsid w:val="000F2CD4"/>
    <w:rsid w:val="000F2CEC"/>
    <w:rsid w:val="000F2D10"/>
    <w:rsid w:val="000F2DB6"/>
    <w:rsid w:val="000F2EE3"/>
    <w:rsid w:val="000F2F12"/>
    <w:rsid w:val="000F3018"/>
    <w:rsid w:val="000F3141"/>
    <w:rsid w:val="000F3320"/>
    <w:rsid w:val="000F35BF"/>
    <w:rsid w:val="000F360D"/>
    <w:rsid w:val="000F366B"/>
    <w:rsid w:val="000F368A"/>
    <w:rsid w:val="000F36D6"/>
    <w:rsid w:val="000F375D"/>
    <w:rsid w:val="000F3CAF"/>
    <w:rsid w:val="000F3CE6"/>
    <w:rsid w:val="000F3D14"/>
    <w:rsid w:val="000F3F5B"/>
    <w:rsid w:val="000F402B"/>
    <w:rsid w:val="000F4051"/>
    <w:rsid w:val="000F40AD"/>
    <w:rsid w:val="000F42DB"/>
    <w:rsid w:val="000F4416"/>
    <w:rsid w:val="000F454C"/>
    <w:rsid w:val="000F47CD"/>
    <w:rsid w:val="000F486F"/>
    <w:rsid w:val="000F4928"/>
    <w:rsid w:val="000F4CCB"/>
    <w:rsid w:val="000F4CDF"/>
    <w:rsid w:val="000F4E0E"/>
    <w:rsid w:val="000F4FD7"/>
    <w:rsid w:val="000F5066"/>
    <w:rsid w:val="000F50D8"/>
    <w:rsid w:val="000F518F"/>
    <w:rsid w:val="000F5485"/>
    <w:rsid w:val="000F5652"/>
    <w:rsid w:val="000F56B4"/>
    <w:rsid w:val="000F5C42"/>
    <w:rsid w:val="000F5D35"/>
    <w:rsid w:val="000F5D9A"/>
    <w:rsid w:val="000F609A"/>
    <w:rsid w:val="000F643B"/>
    <w:rsid w:val="000F65C4"/>
    <w:rsid w:val="000F65FE"/>
    <w:rsid w:val="000F6994"/>
    <w:rsid w:val="000F6D7F"/>
    <w:rsid w:val="000F6FB2"/>
    <w:rsid w:val="000F7055"/>
    <w:rsid w:val="000F70F5"/>
    <w:rsid w:val="000F7222"/>
    <w:rsid w:val="000F730D"/>
    <w:rsid w:val="000F74B7"/>
    <w:rsid w:val="000F74EE"/>
    <w:rsid w:val="000F7536"/>
    <w:rsid w:val="000F7652"/>
    <w:rsid w:val="000F76AC"/>
    <w:rsid w:val="000F7AA7"/>
    <w:rsid w:val="000F7B90"/>
    <w:rsid w:val="000F7C40"/>
    <w:rsid w:val="000F7CDF"/>
    <w:rsid w:val="000F7E7A"/>
    <w:rsid w:val="000F7EC7"/>
    <w:rsid w:val="000F7F47"/>
    <w:rsid w:val="00100226"/>
    <w:rsid w:val="00100236"/>
    <w:rsid w:val="001002A2"/>
    <w:rsid w:val="001003F1"/>
    <w:rsid w:val="001005A9"/>
    <w:rsid w:val="001005D6"/>
    <w:rsid w:val="00100813"/>
    <w:rsid w:val="00100850"/>
    <w:rsid w:val="00100865"/>
    <w:rsid w:val="0010093E"/>
    <w:rsid w:val="00100B3D"/>
    <w:rsid w:val="00100D0E"/>
    <w:rsid w:val="00100D51"/>
    <w:rsid w:val="0010105B"/>
    <w:rsid w:val="001010B3"/>
    <w:rsid w:val="00101206"/>
    <w:rsid w:val="00101390"/>
    <w:rsid w:val="001013CE"/>
    <w:rsid w:val="001014CD"/>
    <w:rsid w:val="0010195D"/>
    <w:rsid w:val="00101AAD"/>
    <w:rsid w:val="0010204F"/>
    <w:rsid w:val="0010247D"/>
    <w:rsid w:val="001024F9"/>
    <w:rsid w:val="001026C2"/>
    <w:rsid w:val="001028DA"/>
    <w:rsid w:val="00102975"/>
    <w:rsid w:val="0010298A"/>
    <w:rsid w:val="00102E61"/>
    <w:rsid w:val="00102E8C"/>
    <w:rsid w:val="00102EC0"/>
    <w:rsid w:val="00102F9B"/>
    <w:rsid w:val="00103021"/>
    <w:rsid w:val="00103119"/>
    <w:rsid w:val="001033C0"/>
    <w:rsid w:val="001033EC"/>
    <w:rsid w:val="00103439"/>
    <w:rsid w:val="001036F3"/>
    <w:rsid w:val="00103726"/>
    <w:rsid w:val="001037EE"/>
    <w:rsid w:val="00103934"/>
    <w:rsid w:val="0010395C"/>
    <w:rsid w:val="0010396A"/>
    <w:rsid w:val="00103B88"/>
    <w:rsid w:val="00104062"/>
    <w:rsid w:val="00104594"/>
    <w:rsid w:val="001046A7"/>
    <w:rsid w:val="001047C5"/>
    <w:rsid w:val="00104863"/>
    <w:rsid w:val="001048BF"/>
    <w:rsid w:val="00104A20"/>
    <w:rsid w:val="00104A64"/>
    <w:rsid w:val="00104B69"/>
    <w:rsid w:val="00104DE1"/>
    <w:rsid w:val="00104F5E"/>
    <w:rsid w:val="00104FC1"/>
    <w:rsid w:val="001051A9"/>
    <w:rsid w:val="001055B6"/>
    <w:rsid w:val="0010571E"/>
    <w:rsid w:val="00105B24"/>
    <w:rsid w:val="00105CD0"/>
    <w:rsid w:val="00105EA8"/>
    <w:rsid w:val="00105F21"/>
    <w:rsid w:val="00105F3C"/>
    <w:rsid w:val="00105FE6"/>
    <w:rsid w:val="00105FFA"/>
    <w:rsid w:val="00106158"/>
    <w:rsid w:val="00106358"/>
    <w:rsid w:val="001063BF"/>
    <w:rsid w:val="0010640D"/>
    <w:rsid w:val="001065B2"/>
    <w:rsid w:val="0010674E"/>
    <w:rsid w:val="00106784"/>
    <w:rsid w:val="00106B53"/>
    <w:rsid w:val="00106B95"/>
    <w:rsid w:val="00106BFA"/>
    <w:rsid w:val="00106CA2"/>
    <w:rsid w:val="00106D06"/>
    <w:rsid w:val="00106D97"/>
    <w:rsid w:val="00106E27"/>
    <w:rsid w:val="00106E83"/>
    <w:rsid w:val="00106EE3"/>
    <w:rsid w:val="00106EE7"/>
    <w:rsid w:val="00107067"/>
    <w:rsid w:val="001072BB"/>
    <w:rsid w:val="00107398"/>
    <w:rsid w:val="0010768D"/>
    <w:rsid w:val="00107744"/>
    <w:rsid w:val="00107854"/>
    <w:rsid w:val="00107A34"/>
    <w:rsid w:val="00107B70"/>
    <w:rsid w:val="00107D1F"/>
    <w:rsid w:val="001101EA"/>
    <w:rsid w:val="00110236"/>
    <w:rsid w:val="00110262"/>
    <w:rsid w:val="00110326"/>
    <w:rsid w:val="00110433"/>
    <w:rsid w:val="001104DD"/>
    <w:rsid w:val="00110530"/>
    <w:rsid w:val="001107C8"/>
    <w:rsid w:val="001108B8"/>
    <w:rsid w:val="001109E7"/>
    <w:rsid w:val="00110AD9"/>
    <w:rsid w:val="00110EBC"/>
    <w:rsid w:val="00110F0E"/>
    <w:rsid w:val="00110F3E"/>
    <w:rsid w:val="00110FBF"/>
    <w:rsid w:val="00111014"/>
    <w:rsid w:val="0011106B"/>
    <w:rsid w:val="00111158"/>
    <w:rsid w:val="00111250"/>
    <w:rsid w:val="0011127B"/>
    <w:rsid w:val="001113B8"/>
    <w:rsid w:val="00111498"/>
    <w:rsid w:val="00111655"/>
    <w:rsid w:val="0011166C"/>
    <w:rsid w:val="00111674"/>
    <w:rsid w:val="00111740"/>
    <w:rsid w:val="001118D4"/>
    <w:rsid w:val="00111A16"/>
    <w:rsid w:val="00111AEF"/>
    <w:rsid w:val="00111B93"/>
    <w:rsid w:val="00111BD5"/>
    <w:rsid w:val="00111C3A"/>
    <w:rsid w:val="0011237A"/>
    <w:rsid w:val="001123BD"/>
    <w:rsid w:val="00112430"/>
    <w:rsid w:val="001125A5"/>
    <w:rsid w:val="00112608"/>
    <w:rsid w:val="00112845"/>
    <w:rsid w:val="00112849"/>
    <w:rsid w:val="001128A2"/>
    <w:rsid w:val="00112979"/>
    <w:rsid w:val="00112AF6"/>
    <w:rsid w:val="00112D3E"/>
    <w:rsid w:val="00112E19"/>
    <w:rsid w:val="0011308B"/>
    <w:rsid w:val="00113249"/>
    <w:rsid w:val="001133B5"/>
    <w:rsid w:val="001134ED"/>
    <w:rsid w:val="0011354B"/>
    <w:rsid w:val="00113749"/>
    <w:rsid w:val="00113865"/>
    <w:rsid w:val="00113976"/>
    <w:rsid w:val="001139F2"/>
    <w:rsid w:val="00113A1B"/>
    <w:rsid w:val="00113ADD"/>
    <w:rsid w:val="00113BC5"/>
    <w:rsid w:val="00113C3D"/>
    <w:rsid w:val="00113D6D"/>
    <w:rsid w:val="00113DB6"/>
    <w:rsid w:val="00113DF7"/>
    <w:rsid w:val="00114342"/>
    <w:rsid w:val="001144DA"/>
    <w:rsid w:val="0011460E"/>
    <w:rsid w:val="001146C3"/>
    <w:rsid w:val="001146D4"/>
    <w:rsid w:val="001146F2"/>
    <w:rsid w:val="001147A2"/>
    <w:rsid w:val="001147BD"/>
    <w:rsid w:val="001147D9"/>
    <w:rsid w:val="001148C2"/>
    <w:rsid w:val="001149B2"/>
    <w:rsid w:val="00114A72"/>
    <w:rsid w:val="00114AC7"/>
    <w:rsid w:val="00114C4B"/>
    <w:rsid w:val="00114E4E"/>
    <w:rsid w:val="001150DA"/>
    <w:rsid w:val="00115135"/>
    <w:rsid w:val="001151D6"/>
    <w:rsid w:val="00115491"/>
    <w:rsid w:val="00115796"/>
    <w:rsid w:val="00115853"/>
    <w:rsid w:val="00115949"/>
    <w:rsid w:val="00115B07"/>
    <w:rsid w:val="00115CB9"/>
    <w:rsid w:val="00115DBA"/>
    <w:rsid w:val="00115E83"/>
    <w:rsid w:val="00115ED2"/>
    <w:rsid w:val="00116023"/>
    <w:rsid w:val="00116401"/>
    <w:rsid w:val="00116584"/>
    <w:rsid w:val="001166CE"/>
    <w:rsid w:val="001168F1"/>
    <w:rsid w:val="00116AF7"/>
    <w:rsid w:val="00116AFF"/>
    <w:rsid w:val="00116BCF"/>
    <w:rsid w:val="00116D69"/>
    <w:rsid w:val="00116F74"/>
    <w:rsid w:val="001172E9"/>
    <w:rsid w:val="001173A9"/>
    <w:rsid w:val="001176E2"/>
    <w:rsid w:val="001176F3"/>
    <w:rsid w:val="001179FB"/>
    <w:rsid w:val="00117A14"/>
    <w:rsid w:val="00117F25"/>
    <w:rsid w:val="0012009E"/>
    <w:rsid w:val="001200B7"/>
    <w:rsid w:val="001200BC"/>
    <w:rsid w:val="0012031C"/>
    <w:rsid w:val="001205DF"/>
    <w:rsid w:val="00120846"/>
    <w:rsid w:val="001209DB"/>
    <w:rsid w:val="00120A47"/>
    <w:rsid w:val="00120B8D"/>
    <w:rsid w:val="00120BA1"/>
    <w:rsid w:val="00120CF6"/>
    <w:rsid w:val="00120D77"/>
    <w:rsid w:val="00120E09"/>
    <w:rsid w:val="001211E0"/>
    <w:rsid w:val="00121224"/>
    <w:rsid w:val="001215D9"/>
    <w:rsid w:val="001216FD"/>
    <w:rsid w:val="001217AE"/>
    <w:rsid w:val="00121842"/>
    <w:rsid w:val="0012190C"/>
    <w:rsid w:val="00121C30"/>
    <w:rsid w:val="00121E2D"/>
    <w:rsid w:val="00121F93"/>
    <w:rsid w:val="00122143"/>
    <w:rsid w:val="0012227D"/>
    <w:rsid w:val="0012261D"/>
    <w:rsid w:val="001226F4"/>
    <w:rsid w:val="0012290B"/>
    <w:rsid w:val="0012296E"/>
    <w:rsid w:val="00122C05"/>
    <w:rsid w:val="00122CF8"/>
    <w:rsid w:val="00122E35"/>
    <w:rsid w:val="00122E53"/>
    <w:rsid w:val="00122FB2"/>
    <w:rsid w:val="00123163"/>
    <w:rsid w:val="001231E8"/>
    <w:rsid w:val="0012335B"/>
    <w:rsid w:val="00123AA6"/>
    <w:rsid w:val="00123B52"/>
    <w:rsid w:val="00123F47"/>
    <w:rsid w:val="00123FD7"/>
    <w:rsid w:val="001244F8"/>
    <w:rsid w:val="00124635"/>
    <w:rsid w:val="00124654"/>
    <w:rsid w:val="001246F9"/>
    <w:rsid w:val="00124E81"/>
    <w:rsid w:val="00124F48"/>
    <w:rsid w:val="0012521F"/>
    <w:rsid w:val="001254C9"/>
    <w:rsid w:val="00125711"/>
    <w:rsid w:val="0012572A"/>
    <w:rsid w:val="00125902"/>
    <w:rsid w:val="00125965"/>
    <w:rsid w:val="00125AB7"/>
    <w:rsid w:val="00125BC1"/>
    <w:rsid w:val="00125C22"/>
    <w:rsid w:val="00125D14"/>
    <w:rsid w:val="00125DB8"/>
    <w:rsid w:val="00125E03"/>
    <w:rsid w:val="00125E10"/>
    <w:rsid w:val="00125E44"/>
    <w:rsid w:val="00125F2C"/>
    <w:rsid w:val="00125FED"/>
    <w:rsid w:val="00126031"/>
    <w:rsid w:val="001260B5"/>
    <w:rsid w:val="001264C7"/>
    <w:rsid w:val="0012670D"/>
    <w:rsid w:val="0012693C"/>
    <w:rsid w:val="00126FB6"/>
    <w:rsid w:val="00127020"/>
    <w:rsid w:val="00127B78"/>
    <w:rsid w:val="00127DAE"/>
    <w:rsid w:val="001301FA"/>
    <w:rsid w:val="001303A1"/>
    <w:rsid w:val="0013041D"/>
    <w:rsid w:val="00130542"/>
    <w:rsid w:val="0013056C"/>
    <w:rsid w:val="00130693"/>
    <w:rsid w:val="001306FD"/>
    <w:rsid w:val="00130735"/>
    <w:rsid w:val="0013079F"/>
    <w:rsid w:val="001308DD"/>
    <w:rsid w:val="001309CA"/>
    <w:rsid w:val="00130C98"/>
    <w:rsid w:val="00131130"/>
    <w:rsid w:val="001311B5"/>
    <w:rsid w:val="0013142E"/>
    <w:rsid w:val="00131536"/>
    <w:rsid w:val="00131552"/>
    <w:rsid w:val="0013163F"/>
    <w:rsid w:val="00131A71"/>
    <w:rsid w:val="00131C66"/>
    <w:rsid w:val="00131D1F"/>
    <w:rsid w:val="00131E05"/>
    <w:rsid w:val="00131F9E"/>
    <w:rsid w:val="001320C0"/>
    <w:rsid w:val="0013220B"/>
    <w:rsid w:val="0013228D"/>
    <w:rsid w:val="00132392"/>
    <w:rsid w:val="0013248B"/>
    <w:rsid w:val="001324CA"/>
    <w:rsid w:val="00132CA5"/>
    <w:rsid w:val="0013305B"/>
    <w:rsid w:val="001331E1"/>
    <w:rsid w:val="00133436"/>
    <w:rsid w:val="001334FC"/>
    <w:rsid w:val="0013359D"/>
    <w:rsid w:val="00133856"/>
    <w:rsid w:val="00133DE5"/>
    <w:rsid w:val="00133E2F"/>
    <w:rsid w:val="00133E47"/>
    <w:rsid w:val="00133EBE"/>
    <w:rsid w:val="00133FFE"/>
    <w:rsid w:val="001341C0"/>
    <w:rsid w:val="00134295"/>
    <w:rsid w:val="00134301"/>
    <w:rsid w:val="0013437F"/>
    <w:rsid w:val="001344C1"/>
    <w:rsid w:val="0013477A"/>
    <w:rsid w:val="001347CD"/>
    <w:rsid w:val="001347D4"/>
    <w:rsid w:val="00134C33"/>
    <w:rsid w:val="00134F71"/>
    <w:rsid w:val="0013501D"/>
    <w:rsid w:val="0013506D"/>
    <w:rsid w:val="0013523C"/>
    <w:rsid w:val="0013536C"/>
    <w:rsid w:val="001354EE"/>
    <w:rsid w:val="001354FF"/>
    <w:rsid w:val="001356CE"/>
    <w:rsid w:val="00135847"/>
    <w:rsid w:val="00136126"/>
    <w:rsid w:val="0013614F"/>
    <w:rsid w:val="00136188"/>
    <w:rsid w:val="001361D7"/>
    <w:rsid w:val="001361E4"/>
    <w:rsid w:val="00136264"/>
    <w:rsid w:val="00136272"/>
    <w:rsid w:val="0013635C"/>
    <w:rsid w:val="00136940"/>
    <w:rsid w:val="00136970"/>
    <w:rsid w:val="00136C09"/>
    <w:rsid w:val="00136C33"/>
    <w:rsid w:val="00136D81"/>
    <w:rsid w:val="00136EAA"/>
    <w:rsid w:val="00136EDF"/>
    <w:rsid w:val="001371A5"/>
    <w:rsid w:val="0013739E"/>
    <w:rsid w:val="0013772C"/>
    <w:rsid w:val="001377B4"/>
    <w:rsid w:val="00137909"/>
    <w:rsid w:val="00137965"/>
    <w:rsid w:val="0013796D"/>
    <w:rsid w:val="00137E38"/>
    <w:rsid w:val="00140354"/>
    <w:rsid w:val="001404C8"/>
    <w:rsid w:val="0014061B"/>
    <w:rsid w:val="00140666"/>
    <w:rsid w:val="00140775"/>
    <w:rsid w:val="0014078D"/>
    <w:rsid w:val="00140A44"/>
    <w:rsid w:val="00140A8F"/>
    <w:rsid w:val="00140AB5"/>
    <w:rsid w:val="00140B15"/>
    <w:rsid w:val="00140CB3"/>
    <w:rsid w:val="00140EB3"/>
    <w:rsid w:val="001410A2"/>
    <w:rsid w:val="0014125E"/>
    <w:rsid w:val="001413E5"/>
    <w:rsid w:val="00141431"/>
    <w:rsid w:val="001414DD"/>
    <w:rsid w:val="001415B9"/>
    <w:rsid w:val="0014163A"/>
    <w:rsid w:val="001416FC"/>
    <w:rsid w:val="00141703"/>
    <w:rsid w:val="00141713"/>
    <w:rsid w:val="00141725"/>
    <w:rsid w:val="001417DE"/>
    <w:rsid w:val="00141844"/>
    <w:rsid w:val="00141890"/>
    <w:rsid w:val="001418C0"/>
    <w:rsid w:val="001418D3"/>
    <w:rsid w:val="0014196E"/>
    <w:rsid w:val="00141981"/>
    <w:rsid w:val="00141998"/>
    <w:rsid w:val="00141D14"/>
    <w:rsid w:val="00141D34"/>
    <w:rsid w:val="00141F75"/>
    <w:rsid w:val="00141F9E"/>
    <w:rsid w:val="00142226"/>
    <w:rsid w:val="001423B5"/>
    <w:rsid w:val="001424E7"/>
    <w:rsid w:val="0014257B"/>
    <w:rsid w:val="00142601"/>
    <w:rsid w:val="001427FD"/>
    <w:rsid w:val="0014284D"/>
    <w:rsid w:val="00142927"/>
    <w:rsid w:val="001429FF"/>
    <w:rsid w:val="00142B3E"/>
    <w:rsid w:val="00142B4B"/>
    <w:rsid w:val="00142B7E"/>
    <w:rsid w:val="00142C88"/>
    <w:rsid w:val="00142D5F"/>
    <w:rsid w:val="00142F02"/>
    <w:rsid w:val="001430A5"/>
    <w:rsid w:val="00143150"/>
    <w:rsid w:val="0014339B"/>
    <w:rsid w:val="0014363C"/>
    <w:rsid w:val="00143EFB"/>
    <w:rsid w:val="00143F12"/>
    <w:rsid w:val="00144251"/>
    <w:rsid w:val="0014426A"/>
    <w:rsid w:val="00144387"/>
    <w:rsid w:val="001443D9"/>
    <w:rsid w:val="001448CE"/>
    <w:rsid w:val="00144AE8"/>
    <w:rsid w:val="00144C08"/>
    <w:rsid w:val="00144D0F"/>
    <w:rsid w:val="00144E90"/>
    <w:rsid w:val="00144EF5"/>
    <w:rsid w:val="00145218"/>
    <w:rsid w:val="0014535A"/>
    <w:rsid w:val="00145369"/>
    <w:rsid w:val="0014576B"/>
    <w:rsid w:val="00145988"/>
    <w:rsid w:val="0014598B"/>
    <w:rsid w:val="00145A40"/>
    <w:rsid w:val="00145A48"/>
    <w:rsid w:val="00145CEB"/>
    <w:rsid w:val="00146116"/>
    <w:rsid w:val="00146230"/>
    <w:rsid w:val="001462D5"/>
    <w:rsid w:val="001464CA"/>
    <w:rsid w:val="00146584"/>
    <w:rsid w:val="00146587"/>
    <w:rsid w:val="0014669D"/>
    <w:rsid w:val="001467C0"/>
    <w:rsid w:val="001467E2"/>
    <w:rsid w:val="001469EC"/>
    <w:rsid w:val="001469EE"/>
    <w:rsid w:val="00146DD2"/>
    <w:rsid w:val="00146E34"/>
    <w:rsid w:val="00146E48"/>
    <w:rsid w:val="00146FA2"/>
    <w:rsid w:val="00147037"/>
    <w:rsid w:val="00147280"/>
    <w:rsid w:val="001472CB"/>
    <w:rsid w:val="00147366"/>
    <w:rsid w:val="001473C1"/>
    <w:rsid w:val="0014756F"/>
    <w:rsid w:val="001476C6"/>
    <w:rsid w:val="001478AD"/>
    <w:rsid w:val="00147A7D"/>
    <w:rsid w:val="00147B8F"/>
    <w:rsid w:val="00147BB7"/>
    <w:rsid w:val="0015000C"/>
    <w:rsid w:val="0015013F"/>
    <w:rsid w:val="001502A3"/>
    <w:rsid w:val="001502D6"/>
    <w:rsid w:val="0015047C"/>
    <w:rsid w:val="001504F3"/>
    <w:rsid w:val="0015055B"/>
    <w:rsid w:val="0015062C"/>
    <w:rsid w:val="0015098C"/>
    <w:rsid w:val="00150BBB"/>
    <w:rsid w:val="00150CFE"/>
    <w:rsid w:val="0015105A"/>
    <w:rsid w:val="00151121"/>
    <w:rsid w:val="001511D0"/>
    <w:rsid w:val="00151381"/>
    <w:rsid w:val="0015156F"/>
    <w:rsid w:val="0015190B"/>
    <w:rsid w:val="00151B79"/>
    <w:rsid w:val="00151D73"/>
    <w:rsid w:val="00151E24"/>
    <w:rsid w:val="00152133"/>
    <w:rsid w:val="00152168"/>
    <w:rsid w:val="001522A7"/>
    <w:rsid w:val="00152954"/>
    <w:rsid w:val="00152B0A"/>
    <w:rsid w:val="00152F0E"/>
    <w:rsid w:val="0015303E"/>
    <w:rsid w:val="001530D7"/>
    <w:rsid w:val="00153378"/>
    <w:rsid w:val="001533F3"/>
    <w:rsid w:val="00153466"/>
    <w:rsid w:val="001534CA"/>
    <w:rsid w:val="0015357A"/>
    <w:rsid w:val="00153654"/>
    <w:rsid w:val="001536A7"/>
    <w:rsid w:val="00153725"/>
    <w:rsid w:val="00153772"/>
    <w:rsid w:val="00153777"/>
    <w:rsid w:val="001537CF"/>
    <w:rsid w:val="001539C7"/>
    <w:rsid w:val="00153A15"/>
    <w:rsid w:val="00153DA0"/>
    <w:rsid w:val="00154047"/>
    <w:rsid w:val="0015416B"/>
    <w:rsid w:val="0015426D"/>
    <w:rsid w:val="00154288"/>
    <w:rsid w:val="00154440"/>
    <w:rsid w:val="00154511"/>
    <w:rsid w:val="00154606"/>
    <w:rsid w:val="00154695"/>
    <w:rsid w:val="001547D9"/>
    <w:rsid w:val="00154976"/>
    <w:rsid w:val="00154A09"/>
    <w:rsid w:val="00154A63"/>
    <w:rsid w:val="00154AAF"/>
    <w:rsid w:val="00154B76"/>
    <w:rsid w:val="00154DAB"/>
    <w:rsid w:val="00154E14"/>
    <w:rsid w:val="00155446"/>
    <w:rsid w:val="001554F1"/>
    <w:rsid w:val="00155534"/>
    <w:rsid w:val="00155710"/>
    <w:rsid w:val="0015571C"/>
    <w:rsid w:val="0015577E"/>
    <w:rsid w:val="00155B35"/>
    <w:rsid w:val="00155CF7"/>
    <w:rsid w:val="00155D10"/>
    <w:rsid w:val="00155EB7"/>
    <w:rsid w:val="001561BF"/>
    <w:rsid w:val="0015647E"/>
    <w:rsid w:val="0015650C"/>
    <w:rsid w:val="001567AE"/>
    <w:rsid w:val="00156B0C"/>
    <w:rsid w:val="00156BD1"/>
    <w:rsid w:val="00156D63"/>
    <w:rsid w:val="0015702B"/>
    <w:rsid w:val="0015748C"/>
    <w:rsid w:val="0015748E"/>
    <w:rsid w:val="00157529"/>
    <w:rsid w:val="00157993"/>
    <w:rsid w:val="00157AE4"/>
    <w:rsid w:val="00157B1E"/>
    <w:rsid w:val="00157BC4"/>
    <w:rsid w:val="00157BCE"/>
    <w:rsid w:val="00157EE2"/>
    <w:rsid w:val="00157F8B"/>
    <w:rsid w:val="00160105"/>
    <w:rsid w:val="00160265"/>
    <w:rsid w:val="0016031F"/>
    <w:rsid w:val="001604FC"/>
    <w:rsid w:val="0016084A"/>
    <w:rsid w:val="0016092C"/>
    <w:rsid w:val="00160B61"/>
    <w:rsid w:val="00160BAC"/>
    <w:rsid w:val="00160EBA"/>
    <w:rsid w:val="00160F6C"/>
    <w:rsid w:val="001610DF"/>
    <w:rsid w:val="001611C9"/>
    <w:rsid w:val="001612FF"/>
    <w:rsid w:val="00161390"/>
    <w:rsid w:val="001616B7"/>
    <w:rsid w:val="00161825"/>
    <w:rsid w:val="00161899"/>
    <w:rsid w:val="001619B2"/>
    <w:rsid w:val="00161BCB"/>
    <w:rsid w:val="0016248C"/>
    <w:rsid w:val="0016253E"/>
    <w:rsid w:val="001626D7"/>
    <w:rsid w:val="00162A0F"/>
    <w:rsid w:val="00162AC7"/>
    <w:rsid w:val="00162C2A"/>
    <w:rsid w:val="00162F6E"/>
    <w:rsid w:val="0016302E"/>
    <w:rsid w:val="0016318E"/>
    <w:rsid w:val="0016319C"/>
    <w:rsid w:val="00163318"/>
    <w:rsid w:val="001633AC"/>
    <w:rsid w:val="00163421"/>
    <w:rsid w:val="0016366C"/>
    <w:rsid w:val="001637BB"/>
    <w:rsid w:val="001637BE"/>
    <w:rsid w:val="001637F5"/>
    <w:rsid w:val="0016383A"/>
    <w:rsid w:val="00163920"/>
    <w:rsid w:val="00163BDE"/>
    <w:rsid w:val="00163C89"/>
    <w:rsid w:val="00163C8A"/>
    <w:rsid w:val="00163DB2"/>
    <w:rsid w:val="00163E8A"/>
    <w:rsid w:val="00163F97"/>
    <w:rsid w:val="00163FC9"/>
    <w:rsid w:val="001641C3"/>
    <w:rsid w:val="00164591"/>
    <w:rsid w:val="00164722"/>
    <w:rsid w:val="001647CA"/>
    <w:rsid w:val="001649E5"/>
    <w:rsid w:val="00164C0B"/>
    <w:rsid w:val="00164CDF"/>
    <w:rsid w:val="00164CF4"/>
    <w:rsid w:val="00165247"/>
    <w:rsid w:val="001652EA"/>
    <w:rsid w:val="00165A45"/>
    <w:rsid w:val="00165D2F"/>
    <w:rsid w:val="00165E3F"/>
    <w:rsid w:val="00165E4A"/>
    <w:rsid w:val="00165F25"/>
    <w:rsid w:val="00165F39"/>
    <w:rsid w:val="00165F55"/>
    <w:rsid w:val="00165FDB"/>
    <w:rsid w:val="0016612D"/>
    <w:rsid w:val="001661BF"/>
    <w:rsid w:val="001661F0"/>
    <w:rsid w:val="001662A0"/>
    <w:rsid w:val="00166864"/>
    <w:rsid w:val="00166A26"/>
    <w:rsid w:val="00166A6D"/>
    <w:rsid w:val="00166B48"/>
    <w:rsid w:val="00166D19"/>
    <w:rsid w:val="00166DFA"/>
    <w:rsid w:val="00166F65"/>
    <w:rsid w:val="0016708B"/>
    <w:rsid w:val="001671A4"/>
    <w:rsid w:val="001671D8"/>
    <w:rsid w:val="0016738D"/>
    <w:rsid w:val="0016745C"/>
    <w:rsid w:val="001674B7"/>
    <w:rsid w:val="001675CA"/>
    <w:rsid w:val="00167664"/>
    <w:rsid w:val="001678C3"/>
    <w:rsid w:val="00167923"/>
    <w:rsid w:val="001679B9"/>
    <w:rsid w:val="001679FF"/>
    <w:rsid w:val="00167AB8"/>
    <w:rsid w:val="00167BA9"/>
    <w:rsid w:val="00167CED"/>
    <w:rsid w:val="00167D8C"/>
    <w:rsid w:val="00170006"/>
    <w:rsid w:val="0017019D"/>
    <w:rsid w:val="001701ED"/>
    <w:rsid w:val="001702E9"/>
    <w:rsid w:val="001704B2"/>
    <w:rsid w:val="001708DF"/>
    <w:rsid w:val="001709D0"/>
    <w:rsid w:val="00170B3B"/>
    <w:rsid w:val="00170D4B"/>
    <w:rsid w:val="00170DD7"/>
    <w:rsid w:val="00170F45"/>
    <w:rsid w:val="00170F48"/>
    <w:rsid w:val="001714CE"/>
    <w:rsid w:val="0017151D"/>
    <w:rsid w:val="001717A2"/>
    <w:rsid w:val="00171807"/>
    <w:rsid w:val="0017193E"/>
    <w:rsid w:val="00171AF4"/>
    <w:rsid w:val="00171BAD"/>
    <w:rsid w:val="00171C12"/>
    <w:rsid w:val="00171C5E"/>
    <w:rsid w:val="00171D39"/>
    <w:rsid w:val="00171DAA"/>
    <w:rsid w:val="00171F31"/>
    <w:rsid w:val="00171FFB"/>
    <w:rsid w:val="00172189"/>
    <w:rsid w:val="0017219B"/>
    <w:rsid w:val="0017224D"/>
    <w:rsid w:val="0017233B"/>
    <w:rsid w:val="00172546"/>
    <w:rsid w:val="001726B5"/>
    <w:rsid w:val="001727A4"/>
    <w:rsid w:val="00172A5D"/>
    <w:rsid w:val="00172B54"/>
    <w:rsid w:val="00172BB0"/>
    <w:rsid w:val="00172CB0"/>
    <w:rsid w:val="00172E8B"/>
    <w:rsid w:val="00173234"/>
    <w:rsid w:val="001733AA"/>
    <w:rsid w:val="001734F6"/>
    <w:rsid w:val="00173586"/>
    <w:rsid w:val="0017367D"/>
    <w:rsid w:val="00173768"/>
    <w:rsid w:val="0017379F"/>
    <w:rsid w:val="00173978"/>
    <w:rsid w:val="00173AD5"/>
    <w:rsid w:val="00173B27"/>
    <w:rsid w:val="00173D76"/>
    <w:rsid w:val="00173DE1"/>
    <w:rsid w:val="00173E75"/>
    <w:rsid w:val="00173ED3"/>
    <w:rsid w:val="00173F27"/>
    <w:rsid w:val="001740F9"/>
    <w:rsid w:val="00174132"/>
    <w:rsid w:val="0017419F"/>
    <w:rsid w:val="00174202"/>
    <w:rsid w:val="0017460E"/>
    <w:rsid w:val="001747D2"/>
    <w:rsid w:val="00174834"/>
    <w:rsid w:val="001748F7"/>
    <w:rsid w:val="0017495C"/>
    <w:rsid w:val="00174965"/>
    <w:rsid w:val="001749F9"/>
    <w:rsid w:val="00174A40"/>
    <w:rsid w:val="00174BFA"/>
    <w:rsid w:val="00174C47"/>
    <w:rsid w:val="00174C9B"/>
    <w:rsid w:val="00174E18"/>
    <w:rsid w:val="0017502D"/>
    <w:rsid w:val="001752BD"/>
    <w:rsid w:val="001754C0"/>
    <w:rsid w:val="001756BB"/>
    <w:rsid w:val="00175720"/>
    <w:rsid w:val="001757E8"/>
    <w:rsid w:val="00175A3F"/>
    <w:rsid w:val="00175A85"/>
    <w:rsid w:val="00175B1E"/>
    <w:rsid w:val="00175D56"/>
    <w:rsid w:val="0017618F"/>
    <w:rsid w:val="001761C4"/>
    <w:rsid w:val="00176415"/>
    <w:rsid w:val="0017651B"/>
    <w:rsid w:val="001767A3"/>
    <w:rsid w:val="00176870"/>
    <w:rsid w:val="001769F2"/>
    <w:rsid w:val="00176E95"/>
    <w:rsid w:val="00176F49"/>
    <w:rsid w:val="00176FD9"/>
    <w:rsid w:val="00177005"/>
    <w:rsid w:val="001770E1"/>
    <w:rsid w:val="00177229"/>
    <w:rsid w:val="00177387"/>
    <w:rsid w:val="00177613"/>
    <w:rsid w:val="00177718"/>
    <w:rsid w:val="00177813"/>
    <w:rsid w:val="00177DCF"/>
    <w:rsid w:val="00177FB6"/>
    <w:rsid w:val="00180056"/>
    <w:rsid w:val="001801F3"/>
    <w:rsid w:val="00180240"/>
    <w:rsid w:val="00180266"/>
    <w:rsid w:val="001803FE"/>
    <w:rsid w:val="001804B5"/>
    <w:rsid w:val="001807B6"/>
    <w:rsid w:val="001808DC"/>
    <w:rsid w:val="001809A8"/>
    <w:rsid w:val="00180A8D"/>
    <w:rsid w:val="00180AF5"/>
    <w:rsid w:val="00180AFF"/>
    <w:rsid w:val="00180B27"/>
    <w:rsid w:val="00180D94"/>
    <w:rsid w:val="00180DF9"/>
    <w:rsid w:val="00180F22"/>
    <w:rsid w:val="0018120B"/>
    <w:rsid w:val="0018129E"/>
    <w:rsid w:val="001813D7"/>
    <w:rsid w:val="001814D1"/>
    <w:rsid w:val="001814F0"/>
    <w:rsid w:val="0018152C"/>
    <w:rsid w:val="00181587"/>
    <w:rsid w:val="001815E0"/>
    <w:rsid w:val="00181715"/>
    <w:rsid w:val="00181890"/>
    <w:rsid w:val="001819A5"/>
    <w:rsid w:val="00181B39"/>
    <w:rsid w:val="00181DB6"/>
    <w:rsid w:val="00181FB5"/>
    <w:rsid w:val="00182161"/>
    <w:rsid w:val="001821C4"/>
    <w:rsid w:val="0018233A"/>
    <w:rsid w:val="00182424"/>
    <w:rsid w:val="001828FC"/>
    <w:rsid w:val="00182B00"/>
    <w:rsid w:val="00182C5F"/>
    <w:rsid w:val="00182D85"/>
    <w:rsid w:val="00182E4A"/>
    <w:rsid w:val="00182EA3"/>
    <w:rsid w:val="00182EC0"/>
    <w:rsid w:val="00182F26"/>
    <w:rsid w:val="00183078"/>
    <w:rsid w:val="00183086"/>
    <w:rsid w:val="001830D5"/>
    <w:rsid w:val="0018312D"/>
    <w:rsid w:val="00183170"/>
    <w:rsid w:val="00183388"/>
    <w:rsid w:val="001834AF"/>
    <w:rsid w:val="00183593"/>
    <w:rsid w:val="001836B7"/>
    <w:rsid w:val="001839ED"/>
    <w:rsid w:val="00183A92"/>
    <w:rsid w:val="00183B6C"/>
    <w:rsid w:val="00183E52"/>
    <w:rsid w:val="00183F16"/>
    <w:rsid w:val="00183FA6"/>
    <w:rsid w:val="001840CE"/>
    <w:rsid w:val="001842F0"/>
    <w:rsid w:val="0018439A"/>
    <w:rsid w:val="001844C8"/>
    <w:rsid w:val="0018458C"/>
    <w:rsid w:val="001846DB"/>
    <w:rsid w:val="001847C1"/>
    <w:rsid w:val="00184835"/>
    <w:rsid w:val="00184A9C"/>
    <w:rsid w:val="00184AAE"/>
    <w:rsid w:val="00184B01"/>
    <w:rsid w:val="00184B97"/>
    <w:rsid w:val="00184BA3"/>
    <w:rsid w:val="00184F76"/>
    <w:rsid w:val="00184F90"/>
    <w:rsid w:val="00184F9B"/>
    <w:rsid w:val="001851C9"/>
    <w:rsid w:val="001852DC"/>
    <w:rsid w:val="0018530C"/>
    <w:rsid w:val="001854D4"/>
    <w:rsid w:val="00185584"/>
    <w:rsid w:val="00185933"/>
    <w:rsid w:val="00185E91"/>
    <w:rsid w:val="00186015"/>
    <w:rsid w:val="001860CF"/>
    <w:rsid w:val="0018611E"/>
    <w:rsid w:val="001864A2"/>
    <w:rsid w:val="00186810"/>
    <w:rsid w:val="00186855"/>
    <w:rsid w:val="0018695C"/>
    <w:rsid w:val="00186A48"/>
    <w:rsid w:val="00186A4A"/>
    <w:rsid w:val="00186AFC"/>
    <w:rsid w:val="00186D3F"/>
    <w:rsid w:val="00186E0A"/>
    <w:rsid w:val="00187141"/>
    <w:rsid w:val="001872B0"/>
    <w:rsid w:val="001872D9"/>
    <w:rsid w:val="00187383"/>
    <w:rsid w:val="0018758E"/>
    <w:rsid w:val="001875A3"/>
    <w:rsid w:val="00187647"/>
    <w:rsid w:val="001878BA"/>
    <w:rsid w:val="00187AFF"/>
    <w:rsid w:val="00187BCF"/>
    <w:rsid w:val="00187D9D"/>
    <w:rsid w:val="001900A3"/>
    <w:rsid w:val="00190137"/>
    <w:rsid w:val="00190193"/>
    <w:rsid w:val="0019067D"/>
    <w:rsid w:val="001906AE"/>
    <w:rsid w:val="0019078E"/>
    <w:rsid w:val="00190A81"/>
    <w:rsid w:val="00190F85"/>
    <w:rsid w:val="00190FF1"/>
    <w:rsid w:val="001910BC"/>
    <w:rsid w:val="001910D2"/>
    <w:rsid w:val="00191317"/>
    <w:rsid w:val="0019155E"/>
    <w:rsid w:val="0019157A"/>
    <w:rsid w:val="00191A9E"/>
    <w:rsid w:val="00191B0C"/>
    <w:rsid w:val="00191EA9"/>
    <w:rsid w:val="00191ED1"/>
    <w:rsid w:val="00191F24"/>
    <w:rsid w:val="00192019"/>
    <w:rsid w:val="00192173"/>
    <w:rsid w:val="00192293"/>
    <w:rsid w:val="00192490"/>
    <w:rsid w:val="001927F7"/>
    <w:rsid w:val="00192AB2"/>
    <w:rsid w:val="00192F3C"/>
    <w:rsid w:val="00192F5A"/>
    <w:rsid w:val="00192FB2"/>
    <w:rsid w:val="00193072"/>
    <w:rsid w:val="001931CF"/>
    <w:rsid w:val="001932AD"/>
    <w:rsid w:val="001932AF"/>
    <w:rsid w:val="00193457"/>
    <w:rsid w:val="00193741"/>
    <w:rsid w:val="00193958"/>
    <w:rsid w:val="00193BD6"/>
    <w:rsid w:val="00193CF8"/>
    <w:rsid w:val="00193EE1"/>
    <w:rsid w:val="0019410E"/>
    <w:rsid w:val="00194448"/>
    <w:rsid w:val="00194453"/>
    <w:rsid w:val="0019459F"/>
    <w:rsid w:val="00194786"/>
    <w:rsid w:val="001948C9"/>
    <w:rsid w:val="001948D3"/>
    <w:rsid w:val="00194B50"/>
    <w:rsid w:val="00194DCC"/>
    <w:rsid w:val="00194DEE"/>
    <w:rsid w:val="00195093"/>
    <w:rsid w:val="001953F1"/>
    <w:rsid w:val="001955AB"/>
    <w:rsid w:val="0019580C"/>
    <w:rsid w:val="0019583C"/>
    <w:rsid w:val="001958CF"/>
    <w:rsid w:val="00195AC7"/>
    <w:rsid w:val="00195B55"/>
    <w:rsid w:val="00195F6D"/>
    <w:rsid w:val="00196166"/>
    <w:rsid w:val="001961CC"/>
    <w:rsid w:val="00196437"/>
    <w:rsid w:val="00196692"/>
    <w:rsid w:val="0019680E"/>
    <w:rsid w:val="00196ADC"/>
    <w:rsid w:val="00196B5E"/>
    <w:rsid w:val="00196B8D"/>
    <w:rsid w:val="00196CEF"/>
    <w:rsid w:val="00196D6B"/>
    <w:rsid w:val="00196DA2"/>
    <w:rsid w:val="0019729B"/>
    <w:rsid w:val="00197508"/>
    <w:rsid w:val="0019756A"/>
    <w:rsid w:val="001976EF"/>
    <w:rsid w:val="00197845"/>
    <w:rsid w:val="00197856"/>
    <w:rsid w:val="00197BB9"/>
    <w:rsid w:val="00197D5E"/>
    <w:rsid w:val="00197E42"/>
    <w:rsid w:val="001A0154"/>
    <w:rsid w:val="001A0235"/>
    <w:rsid w:val="001A0250"/>
    <w:rsid w:val="001A02CE"/>
    <w:rsid w:val="001A037E"/>
    <w:rsid w:val="001A0882"/>
    <w:rsid w:val="001A0A1A"/>
    <w:rsid w:val="001A0B75"/>
    <w:rsid w:val="001A0B99"/>
    <w:rsid w:val="001A0BCF"/>
    <w:rsid w:val="001A0E2A"/>
    <w:rsid w:val="001A1116"/>
    <w:rsid w:val="001A1330"/>
    <w:rsid w:val="001A1394"/>
    <w:rsid w:val="001A1428"/>
    <w:rsid w:val="001A18DB"/>
    <w:rsid w:val="001A1ADF"/>
    <w:rsid w:val="001A1B52"/>
    <w:rsid w:val="001A1B68"/>
    <w:rsid w:val="001A1D39"/>
    <w:rsid w:val="001A1D9F"/>
    <w:rsid w:val="001A21AA"/>
    <w:rsid w:val="001A2216"/>
    <w:rsid w:val="001A2642"/>
    <w:rsid w:val="001A26D4"/>
    <w:rsid w:val="001A2B6A"/>
    <w:rsid w:val="001A2CBE"/>
    <w:rsid w:val="001A2DE6"/>
    <w:rsid w:val="001A2DFB"/>
    <w:rsid w:val="001A2F24"/>
    <w:rsid w:val="001A30A0"/>
    <w:rsid w:val="001A30E4"/>
    <w:rsid w:val="001A328B"/>
    <w:rsid w:val="001A3301"/>
    <w:rsid w:val="001A38AB"/>
    <w:rsid w:val="001A390B"/>
    <w:rsid w:val="001A3A1A"/>
    <w:rsid w:val="001A3BEA"/>
    <w:rsid w:val="001A3E58"/>
    <w:rsid w:val="001A432E"/>
    <w:rsid w:val="001A4400"/>
    <w:rsid w:val="001A4590"/>
    <w:rsid w:val="001A4750"/>
    <w:rsid w:val="001A48DF"/>
    <w:rsid w:val="001A48F7"/>
    <w:rsid w:val="001A495B"/>
    <w:rsid w:val="001A4BD3"/>
    <w:rsid w:val="001A4C7D"/>
    <w:rsid w:val="001A4CEE"/>
    <w:rsid w:val="001A4DC5"/>
    <w:rsid w:val="001A4FD6"/>
    <w:rsid w:val="001A50C0"/>
    <w:rsid w:val="001A5180"/>
    <w:rsid w:val="001A5191"/>
    <w:rsid w:val="001A54E7"/>
    <w:rsid w:val="001A55B9"/>
    <w:rsid w:val="001A55D7"/>
    <w:rsid w:val="001A5611"/>
    <w:rsid w:val="001A5674"/>
    <w:rsid w:val="001A5AD9"/>
    <w:rsid w:val="001A5BFD"/>
    <w:rsid w:val="001A5D4E"/>
    <w:rsid w:val="001A5E28"/>
    <w:rsid w:val="001A5EA0"/>
    <w:rsid w:val="001A5EE2"/>
    <w:rsid w:val="001A5F9E"/>
    <w:rsid w:val="001A6037"/>
    <w:rsid w:val="001A60ED"/>
    <w:rsid w:val="001A6187"/>
    <w:rsid w:val="001A6263"/>
    <w:rsid w:val="001A6325"/>
    <w:rsid w:val="001A635D"/>
    <w:rsid w:val="001A64A5"/>
    <w:rsid w:val="001A6615"/>
    <w:rsid w:val="001A6635"/>
    <w:rsid w:val="001A6659"/>
    <w:rsid w:val="001A6929"/>
    <w:rsid w:val="001A6A55"/>
    <w:rsid w:val="001A6AAF"/>
    <w:rsid w:val="001A6BD9"/>
    <w:rsid w:val="001A6C04"/>
    <w:rsid w:val="001A6C78"/>
    <w:rsid w:val="001A6D28"/>
    <w:rsid w:val="001A6D35"/>
    <w:rsid w:val="001A6E2D"/>
    <w:rsid w:val="001A6EEE"/>
    <w:rsid w:val="001A6EF4"/>
    <w:rsid w:val="001A6F2C"/>
    <w:rsid w:val="001A6F89"/>
    <w:rsid w:val="001A6FC7"/>
    <w:rsid w:val="001A7074"/>
    <w:rsid w:val="001A7117"/>
    <w:rsid w:val="001A7133"/>
    <w:rsid w:val="001A7358"/>
    <w:rsid w:val="001A7366"/>
    <w:rsid w:val="001A74D3"/>
    <w:rsid w:val="001A74ED"/>
    <w:rsid w:val="001A78E6"/>
    <w:rsid w:val="001A7A80"/>
    <w:rsid w:val="001A7C0B"/>
    <w:rsid w:val="001A7C3E"/>
    <w:rsid w:val="001A7E5E"/>
    <w:rsid w:val="001A7F13"/>
    <w:rsid w:val="001A7F9E"/>
    <w:rsid w:val="001A7FC6"/>
    <w:rsid w:val="001B0027"/>
    <w:rsid w:val="001B023C"/>
    <w:rsid w:val="001B0360"/>
    <w:rsid w:val="001B04A4"/>
    <w:rsid w:val="001B052B"/>
    <w:rsid w:val="001B0647"/>
    <w:rsid w:val="001B0734"/>
    <w:rsid w:val="001B07B9"/>
    <w:rsid w:val="001B0930"/>
    <w:rsid w:val="001B0B03"/>
    <w:rsid w:val="001B0E07"/>
    <w:rsid w:val="001B0F15"/>
    <w:rsid w:val="001B1131"/>
    <w:rsid w:val="001B123B"/>
    <w:rsid w:val="001B12D4"/>
    <w:rsid w:val="001B14F5"/>
    <w:rsid w:val="001B151E"/>
    <w:rsid w:val="001B1628"/>
    <w:rsid w:val="001B16F7"/>
    <w:rsid w:val="001B1761"/>
    <w:rsid w:val="001B1988"/>
    <w:rsid w:val="001B1A25"/>
    <w:rsid w:val="001B1B1E"/>
    <w:rsid w:val="001B1B64"/>
    <w:rsid w:val="001B1C49"/>
    <w:rsid w:val="001B1D47"/>
    <w:rsid w:val="001B1F95"/>
    <w:rsid w:val="001B1FD4"/>
    <w:rsid w:val="001B2192"/>
    <w:rsid w:val="001B21F6"/>
    <w:rsid w:val="001B2238"/>
    <w:rsid w:val="001B24D1"/>
    <w:rsid w:val="001B293D"/>
    <w:rsid w:val="001B294F"/>
    <w:rsid w:val="001B296F"/>
    <w:rsid w:val="001B29DE"/>
    <w:rsid w:val="001B2A99"/>
    <w:rsid w:val="001B3211"/>
    <w:rsid w:val="001B325A"/>
    <w:rsid w:val="001B330A"/>
    <w:rsid w:val="001B33EC"/>
    <w:rsid w:val="001B3436"/>
    <w:rsid w:val="001B347B"/>
    <w:rsid w:val="001B372D"/>
    <w:rsid w:val="001B3756"/>
    <w:rsid w:val="001B376B"/>
    <w:rsid w:val="001B37B4"/>
    <w:rsid w:val="001B3B56"/>
    <w:rsid w:val="001B3EB6"/>
    <w:rsid w:val="001B418B"/>
    <w:rsid w:val="001B456E"/>
    <w:rsid w:val="001B4661"/>
    <w:rsid w:val="001B4790"/>
    <w:rsid w:val="001B49CB"/>
    <w:rsid w:val="001B52C1"/>
    <w:rsid w:val="001B5660"/>
    <w:rsid w:val="001B5D08"/>
    <w:rsid w:val="001B5F16"/>
    <w:rsid w:val="001B5FA2"/>
    <w:rsid w:val="001B5FB2"/>
    <w:rsid w:val="001B6063"/>
    <w:rsid w:val="001B60A6"/>
    <w:rsid w:val="001B60BF"/>
    <w:rsid w:val="001B6145"/>
    <w:rsid w:val="001B619D"/>
    <w:rsid w:val="001B63A0"/>
    <w:rsid w:val="001B644C"/>
    <w:rsid w:val="001B64CC"/>
    <w:rsid w:val="001B6627"/>
    <w:rsid w:val="001B6645"/>
    <w:rsid w:val="001B6678"/>
    <w:rsid w:val="001B68F8"/>
    <w:rsid w:val="001B6913"/>
    <w:rsid w:val="001B70FE"/>
    <w:rsid w:val="001B71BC"/>
    <w:rsid w:val="001B7375"/>
    <w:rsid w:val="001B7384"/>
    <w:rsid w:val="001B7635"/>
    <w:rsid w:val="001B7667"/>
    <w:rsid w:val="001B77F5"/>
    <w:rsid w:val="001B7826"/>
    <w:rsid w:val="001B78CC"/>
    <w:rsid w:val="001B799F"/>
    <w:rsid w:val="001B79CA"/>
    <w:rsid w:val="001B7C4B"/>
    <w:rsid w:val="001B7D6D"/>
    <w:rsid w:val="001B7F2C"/>
    <w:rsid w:val="001C0111"/>
    <w:rsid w:val="001C01E1"/>
    <w:rsid w:val="001C0206"/>
    <w:rsid w:val="001C0296"/>
    <w:rsid w:val="001C02A5"/>
    <w:rsid w:val="001C035C"/>
    <w:rsid w:val="001C036F"/>
    <w:rsid w:val="001C05B1"/>
    <w:rsid w:val="001C09B9"/>
    <w:rsid w:val="001C0DBC"/>
    <w:rsid w:val="001C1073"/>
    <w:rsid w:val="001C115E"/>
    <w:rsid w:val="001C1195"/>
    <w:rsid w:val="001C11B7"/>
    <w:rsid w:val="001C11DB"/>
    <w:rsid w:val="001C1379"/>
    <w:rsid w:val="001C1549"/>
    <w:rsid w:val="001C1582"/>
    <w:rsid w:val="001C1667"/>
    <w:rsid w:val="001C1714"/>
    <w:rsid w:val="001C1752"/>
    <w:rsid w:val="001C187F"/>
    <w:rsid w:val="001C199C"/>
    <w:rsid w:val="001C1C68"/>
    <w:rsid w:val="001C1F28"/>
    <w:rsid w:val="001C1FF3"/>
    <w:rsid w:val="001C22FB"/>
    <w:rsid w:val="001C2371"/>
    <w:rsid w:val="001C2601"/>
    <w:rsid w:val="001C2603"/>
    <w:rsid w:val="001C2759"/>
    <w:rsid w:val="001C275C"/>
    <w:rsid w:val="001C27BA"/>
    <w:rsid w:val="001C28A2"/>
    <w:rsid w:val="001C2B37"/>
    <w:rsid w:val="001C2BA2"/>
    <w:rsid w:val="001C2BC8"/>
    <w:rsid w:val="001C2C85"/>
    <w:rsid w:val="001C3438"/>
    <w:rsid w:val="001C351D"/>
    <w:rsid w:val="001C3550"/>
    <w:rsid w:val="001C36F3"/>
    <w:rsid w:val="001C3A76"/>
    <w:rsid w:val="001C3AC7"/>
    <w:rsid w:val="001C3B93"/>
    <w:rsid w:val="001C3F05"/>
    <w:rsid w:val="001C40C3"/>
    <w:rsid w:val="001C4432"/>
    <w:rsid w:val="001C45E9"/>
    <w:rsid w:val="001C465E"/>
    <w:rsid w:val="001C4686"/>
    <w:rsid w:val="001C47DB"/>
    <w:rsid w:val="001C4889"/>
    <w:rsid w:val="001C490A"/>
    <w:rsid w:val="001C4923"/>
    <w:rsid w:val="001C49E6"/>
    <w:rsid w:val="001C4A11"/>
    <w:rsid w:val="001C4EF3"/>
    <w:rsid w:val="001C4F1F"/>
    <w:rsid w:val="001C4F4B"/>
    <w:rsid w:val="001C508D"/>
    <w:rsid w:val="001C5265"/>
    <w:rsid w:val="001C52A3"/>
    <w:rsid w:val="001C5339"/>
    <w:rsid w:val="001C5373"/>
    <w:rsid w:val="001C5441"/>
    <w:rsid w:val="001C54F5"/>
    <w:rsid w:val="001C5647"/>
    <w:rsid w:val="001C5698"/>
    <w:rsid w:val="001C572A"/>
    <w:rsid w:val="001C5828"/>
    <w:rsid w:val="001C5D11"/>
    <w:rsid w:val="001C6141"/>
    <w:rsid w:val="001C6181"/>
    <w:rsid w:val="001C61A9"/>
    <w:rsid w:val="001C639B"/>
    <w:rsid w:val="001C6403"/>
    <w:rsid w:val="001C6447"/>
    <w:rsid w:val="001C6641"/>
    <w:rsid w:val="001C6729"/>
    <w:rsid w:val="001C6869"/>
    <w:rsid w:val="001C69A8"/>
    <w:rsid w:val="001C6AD6"/>
    <w:rsid w:val="001C6BA0"/>
    <w:rsid w:val="001C6CAF"/>
    <w:rsid w:val="001C6D18"/>
    <w:rsid w:val="001C70A6"/>
    <w:rsid w:val="001C70AF"/>
    <w:rsid w:val="001C7321"/>
    <w:rsid w:val="001C7582"/>
    <w:rsid w:val="001C7623"/>
    <w:rsid w:val="001C7677"/>
    <w:rsid w:val="001C779C"/>
    <w:rsid w:val="001C77A2"/>
    <w:rsid w:val="001C7A9E"/>
    <w:rsid w:val="001C7B2C"/>
    <w:rsid w:val="001C7CCB"/>
    <w:rsid w:val="001C7F34"/>
    <w:rsid w:val="001D0015"/>
    <w:rsid w:val="001D030F"/>
    <w:rsid w:val="001D0375"/>
    <w:rsid w:val="001D061D"/>
    <w:rsid w:val="001D06A0"/>
    <w:rsid w:val="001D06B2"/>
    <w:rsid w:val="001D0792"/>
    <w:rsid w:val="001D0B5B"/>
    <w:rsid w:val="001D0BBB"/>
    <w:rsid w:val="001D0CE5"/>
    <w:rsid w:val="001D0D1E"/>
    <w:rsid w:val="001D0D8F"/>
    <w:rsid w:val="001D0F3B"/>
    <w:rsid w:val="001D0F62"/>
    <w:rsid w:val="001D11CB"/>
    <w:rsid w:val="001D1240"/>
    <w:rsid w:val="001D13BE"/>
    <w:rsid w:val="001D142B"/>
    <w:rsid w:val="001D155A"/>
    <w:rsid w:val="001D15EF"/>
    <w:rsid w:val="001D16F0"/>
    <w:rsid w:val="001D1925"/>
    <w:rsid w:val="001D1A3F"/>
    <w:rsid w:val="001D1BE0"/>
    <w:rsid w:val="001D1E90"/>
    <w:rsid w:val="001D2044"/>
    <w:rsid w:val="001D2A6B"/>
    <w:rsid w:val="001D2A83"/>
    <w:rsid w:val="001D2D1A"/>
    <w:rsid w:val="001D2E7F"/>
    <w:rsid w:val="001D2EE4"/>
    <w:rsid w:val="001D2F6B"/>
    <w:rsid w:val="001D3079"/>
    <w:rsid w:val="001D31DA"/>
    <w:rsid w:val="001D33B5"/>
    <w:rsid w:val="001D3AEB"/>
    <w:rsid w:val="001D3CF5"/>
    <w:rsid w:val="001D3D19"/>
    <w:rsid w:val="001D3D67"/>
    <w:rsid w:val="001D3DF9"/>
    <w:rsid w:val="001D3EFF"/>
    <w:rsid w:val="001D40FB"/>
    <w:rsid w:val="001D414F"/>
    <w:rsid w:val="001D423E"/>
    <w:rsid w:val="001D42E6"/>
    <w:rsid w:val="001D42ED"/>
    <w:rsid w:val="001D43EA"/>
    <w:rsid w:val="001D4426"/>
    <w:rsid w:val="001D46F3"/>
    <w:rsid w:val="001D49F7"/>
    <w:rsid w:val="001D4B45"/>
    <w:rsid w:val="001D4BD5"/>
    <w:rsid w:val="001D4C0A"/>
    <w:rsid w:val="001D4C2B"/>
    <w:rsid w:val="001D4DA1"/>
    <w:rsid w:val="001D5000"/>
    <w:rsid w:val="001D5181"/>
    <w:rsid w:val="001D52B5"/>
    <w:rsid w:val="001D5527"/>
    <w:rsid w:val="001D5604"/>
    <w:rsid w:val="001D5624"/>
    <w:rsid w:val="001D5701"/>
    <w:rsid w:val="001D5717"/>
    <w:rsid w:val="001D572F"/>
    <w:rsid w:val="001D57DB"/>
    <w:rsid w:val="001D58AC"/>
    <w:rsid w:val="001D5987"/>
    <w:rsid w:val="001D5B47"/>
    <w:rsid w:val="001D5E8B"/>
    <w:rsid w:val="001D6013"/>
    <w:rsid w:val="001D61CF"/>
    <w:rsid w:val="001D63AE"/>
    <w:rsid w:val="001D6511"/>
    <w:rsid w:val="001D6560"/>
    <w:rsid w:val="001D6711"/>
    <w:rsid w:val="001D6757"/>
    <w:rsid w:val="001D6A64"/>
    <w:rsid w:val="001D6A72"/>
    <w:rsid w:val="001D6A94"/>
    <w:rsid w:val="001D6F36"/>
    <w:rsid w:val="001D713B"/>
    <w:rsid w:val="001D7170"/>
    <w:rsid w:val="001D7267"/>
    <w:rsid w:val="001D73AE"/>
    <w:rsid w:val="001D7478"/>
    <w:rsid w:val="001D773A"/>
    <w:rsid w:val="001D7AC4"/>
    <w:rsid w:val="001D7AF6"/>
    <w:rsid w:val="001D7BB9"/>
    <w:rsid w:val="001E02F7"/>
    <w:rsid w:val="001E03B3"/>
    <w:rsid w:val="001E03B9"/>
    <w:rsid w:val="001E0408"/>
    <w:rsid w:val="001E0680"/>
    <w:rsid w:val="001E086A"/>
    <w:rsid w:val="001E0A69"/>
    <w:rsid w:val="001E0A9D"/>
    <w:rsid w:val="001E0AFA"/>
    <w:rsid w:val="001E0B12"/>
    <w:rsid w:val="001E0B8F"/>
    <w:rsid w:val="001E0B9E"/>
    <w:rsid w:val="001E0BAB"/>
    <w:rsid w:val="001E0BD1"/>
    <w:rsid w:val="001E0CDD"/>
    <w:rsid w:val="001E0CE4"/>
    <w:rsid w:val="001E0D84"/>
    <w:rsid w:val="001E0D8A"/>
    <w:rsid w:val="001E0DA2"/>
    <w:rsid w:val="001E0E8C"/>
    <w:rsid w:val="001E0EC9"/>
    <w:rsid w:val="001E0EE0"/>
    <w:rsid w:val="001E10B9"/>
    <w:rsid w:val="001E111C"/>
    <w:rsid w:val="001E1127"/>
    <w:rsid w:val="001E1363"/>
    <w:rsid w:val="001E139C"/>
    <w:rsid w:val="001E1460"/>
    <w:rsid w:val="001E15B7"/>
    <w:rsid w:val="001E1807"/>
    <w:rsid w:val="001E18E0"/>
    <w:rsid w:val="001E1A31"/>
    <w:rsid w:val="001E1AD6"/>
    <w:rsid w:val="001E1E61"/>
    <w:rsid w:val="001E1F5C"/>
    <w:rsid w:val="001E208C"/>
    <w:rsid w:val="001E213F"/>
    <w:rsid w:val="001E24C4"/>
    <w:rsid w:val="001E2536"/>
    <w:rsid w:val="001E275B"/>
    <w:rsid w:val="001E2A5E"/>
    <w:rsid w:val="001E31D3"/>
    <w:rsid w:val="001E32F4"/>
    <w:rsid w:val="001E3338"/>
    <w:rsid w:val="001E3459"/>
    <w:rsid w:val="001E350C"/>
    <w:rsid w:val="001E35BA"/>
    <w:rsid w:val="001E3713"/>
    <w:rsid w:val="001E3717"/>
    <w:rsid w:val="001E3760"/>
    <w:rsid w:val="001E38D0"/>
    <w:rsid w:val="001E3CC7"/>
    <w:rsid w:val="001E3D05"/>
    <w:rsid w:val="001E3F1E"/>
    <w:rsid w:val="001E3FDB"/>
    <w:rsid w:val="001E41ED"/>
    <w:rsid w:val="001E4475"/>
    <w:rsid w:val="001E450C"/>
    <w:rsid w:val="001E45E7"/>
    <w:rsid w:val="001E491B"/>
    <w:rsid w:val="001E495D"/>
    <w:rsid w:val="001E4DB3"/>
    <w:rsid w:val="001E4EEC"/>
    <w:rsid w:val="001E508C"/>
    <w:rsid w:val="001E537D"/>
    <w:rsid w:val="001E59DB"/>
    <w:rsid w:val="001E5A17"/>
    <w:rsid w:val="001E6072"/>
    <w:rsid w:val="001E609D"/>
    <w:rsid w:val="001E60A0"/>
    <w:rsid w:val="001E60BA"/>
    <w:rsid w:val="001E611F"/>
    <w:rsid w:val="001E6231"/>
    <w:rsid w:val="001E65C7"/>
    <w:rsid w:val="001E65D7"/>
    <w:rsid w:val="001E662D"/>
    <w:rsid w:val="001E670B"/>
    <w:rsid w:val="001E68C5"/>
    <w:rsid w:val="001E6917"/>
    <w:rsid w:val="001E69BA"/>
    <w:rsid w:val="001E6B70"/>
    <w:rsid w:val="001E6C28"/>
    <w:rsid w:val="001E6CF6"/>
    <w:rsid w:val="001E6D87"/>
    <w:rsid w:val="001E6F08"/>
    <w:rsid w:val="001E6F36"/>
    <w:rsid w:val="001E70F7"/>
    <w:rsid w:val="001E712D"/>
    <w:rsid w:val="001E720D"/>
    <w:rsid w:val="001E72B9"/>
    <w:rsid w:val="001E73B3"/>
    <w:rsid w:val="001E773E"/>
    <w:rsid w:val="001E7A0F"/>
    <w:rsid w:val="001E7A1A"/>
    <w:rsid w:val="001E7ABA"/>
    <w:rsid w:val="001E7BF5"/>
    <w:rsid w:val="001E7C32"/>
    <w:rsid w:val="001E7C59"/>
    <w:rsid w:val="001E7EEA"/>
    <w:rsid w:val="001F01F7"/>
    <w:rsid w:val="001F04AC"/>
    <w:rsid w:val="001F05B7"/>
    <w:rsid w:val="001F08BF"/>
    <w:rsid w:val="001F097E"/>
    <w:rsid w:val="001F0CD4"/>
    <w:rsid w:val="001F1185"/>
    <w:rsid w:val="001F118C"/>
    <w:rsid w:val="001F1314"/>
    <w:rsid w:val="001F1350"/>
    <w:rsid w:val="001F137E"/>
    <w:rsid w:val="001F146B"/>
    <w:rsid w:val="001F1626"/>
    <w:rsid w:val="001F17F4"/>
    <w:rsid w:val="001F1A52"/>
    <w:rsid w:val="001F1A79"/>
    <w:rsid w:val="001F1E7F"/>
    <w:rsid w:val="001F1E80"/>
    <w:rsid w:val="001F20A2"/>
    <w:rsid w:val="001F21B4"/>
    <w:rsid w:val="001F2554"/>
    <w:rsid w:val="001F27B6"/>
    <w:rsid w:val="001F2A1F"/>
    <w:rsid w:val="001F2A7A"/>
    <w:rsid w:val="001F2B3E"/>
    <w:rsid w:val="001F2B89"/>
    <w:rsid w:val="001F2CF3"/>
    <w:rsid w:val="001F3072"/>
    <w:rsid w:val="001F3107"/>
    <w:rsid w:val="001F3257"/>
    <w:rsid w:val="001F32E1"/>
    <w:rsid w:val="001F346C"/>
    <w:rsid w:val="001F35FB"/>
    <w:rsid w:val="001F37EA"/>
    <w:rsid w:val="001F38F5"/>
    <w:rsid w:val="001F3A7B"/>
    <w:rsid w:val="001F3AB0"/>
    <w:rsid w:val="001F3B64"/>
    <w:rsid w:val="001F3B9D"/>
    <w:rsid w:val="001F3CD2"/>
    <w:rsid w:val="001F3E38"/>
    <w:rsid w:val="001F3E6A"/>
    <w:rsid w:val="001F3FB4"/>
    <w:rsid w:val="001F4394"/>
    <w:rsid w:val="001F4401"/>
    <w:rsid w:val="001F4414"/>
    <w:rsid w:val="001F443C"/>
    <w:rsid w:val="001F4460"/>
    <w:rsid w:val="001F45BB"/>
    <w:rsid w:val="001F4731"/>
    <w:rsid w:val="001F4DC5"/>
    <w:rsid w:val="001F4E1B"/>
    <w:rsid w:val="001F4EF3"/>
    <w:rsid w:val="001F502F"/>
    <w:rsid w:val="001F5213"/>
    <w:rsid w:val="001F55A9"/>
    <w:rsid w:val="001F585B"/>
    <w:rsid w:val="001F5977"/>
    <w:rsid w:val="001F5A1F"/>
    <w:rsid w:val="001F5A2C"/>
    <w:rsid w:val="001F5A37"/>
    <w:rsid w:val="001F5C85"/>
    <w:rsid w:val="001F5CBD"/>
    <w:rsid w:val="001F5E8B"/>
    <w:rsid w:val="001F5EA9"/>
    <w:rsid w:val="001F5FB7"/>
    <w:rsid w:val="001F605D"/>
    <w:rsid w:val="001F644C"/>
    <w:rsid w:val="001F6469"/>
    <w:rsid w:val="001F6474"/>
    <w:rsid w:val="001F6495"/>
    <w:rsid w:val="001F6782"/>
    <w:rsid w:val="001F6AED"/>
    <w:rsid w:val="001F6E22"/>
    <w:rsid w:val="001F6EBF"/>
    <w:rsid w:val="001F6EE0"/>
    <w:rsid w:val="001F7146"/>
    <w:rsid w:val="001F7377"/>
    <w:rsid w:val="001F73C8"/>
    <w:rsid w:val="001F75E8"/>
    <w:rsid w:val="001F7742"/>
    <w:rsid w:val="001F77C2"/>
    <w:rsid w:val="001F78AF"/>
    <w:rsid w:val="001F7910"/>
    <w:rsid w:val="001F7E3B"/>
    <w:rsid w:val="00200063"/>
    <w:rsid w:val="00200377"/>
    <w:rsid w:val="002003B9"/>
    <w:rsid w:val="0020045C"/>
    <w:rsid w:val="002004EA"/>
    <w:rsid w:val="00200614"/>
    <w:rsid w:val="002007EF"/>
    <w:rsid w:val="002008A6"/>
    <w:rsid w:val="0020099D"/>
    <w:rsid w:val="002009F8"/>
    <w:rsid w:val="00200BA8"/>
    <w:rsid w:val="00200BD4"/>
    <w:rsid w:val="00200CC1"/>
    <w:rsid w:val="00200E10"/>
    <w:rsid w:val="00200F08"/>
    <w:rsid w:val="00200F5D"/>
    <w:rsid w:val="00200FDF"/>
    <w:rsid w:val="002010AA"/>
    <w:rsid w:val="00201152"/>
    <w:rsid w:val="0020131B"/>
    <w:rsid w:val="00201346"/>
    <w:rsid w:val="0020162B"/>
    <w:rsid w:val="002019BB"/>
    <w:rsid w:val="00201A46"/>
    <w:rsid w:val="00201E74"/>
    <w:rsid w:val="00201FA3"/>
    <w:rsid w:val="002020B2"/>
    <w:rsid w:val="00202113"/>
    <w:rsid w:val="00202225"/>
    <w:rsid w:val="0020223C"/>
    <w:rsid w:val="00202287"/>
    <w:rsid w:val="00202331"/>
    <w:rsid w:val="002023C7"/>
    <w:rsid w:val="002023EE"/>
    <w:rsid w:val="002025C6"/>
    <w:rsid w:val="002025FA"/>
    <w:rsid w:val="00202670"/>
    <w:rsid w:val="0020274A"/>
    <w:rsid w:val="002027C9"/>
    <w:rsid w:val="002027FE"/>
    <w:rsid w:val="00202836"/>
    <w:rsid w:val="00202ADB"/>
    <w:rsid w:val="00202BED"/>
    <w:rsid w:val="00202EC0"/>
    <w:rsid w:val="0020300F"/>
    <w:rsid w:val="00203117"/>
    <w:rsid w:val="0020319A"/>
    <w:rsid w:val="002031F9"/>
    <w:rsid w:val="00203373"/>
    <w:rsid w:val="002033E9"/>
    <w:rsid w:val="002033F2"/>
    <w:rsid w:val="002034FC"/>
    <w:rsid w:val="002035B9"/>
    <w:rsid w:val="0020388B"/>
    <w:rsid w:val="002038CB"/>
    <w:rsid w:val="00203962"/>
    <w:rsid w:val="00203A86"/>
    <w:rsid w:val="00203E15"/>
    <w:rsid w:val="002043D6"/>
    <w:rsid w:val="00204416"/>
    <w:rsid w:val="002046B8"/>
    <w:rsid w:val="00204D7D"/>
    <w:rsid w:val="0020521E"/>
    <w:rsid w:val="002053D6"/>
    <w:rsid w:val="002054AA"/>
    <w:rsid w:val="002054E5"/>
    <w:rsid w:val="00205686"/>
    <w:rsid w:val="002056AB"/>
    <w:rsid w:val="00205B58"/>
    <w:rsid w:val="00205D59"/>
    <w:rsid w:val="00205DBF"/>
    <w:rsid w:val="00205DFA"/>
    <w:rsid w:val="00205E6C"/>
    <w:rsid w:val="00206169"/>
    <w:rsid w:val="00206370"/>
    <w:rsid w:val="00206521"/>
    <w:rsid w:val="00206663"/>
    <w:rsid w:val="00206A74"/>
    <w:rsid w:val="00206B23"/>
    <w:rsid w:val="00206C15"/>
    <w:rsid w:val="00206E96"/>
    <w:rsid w:val="00206F24"/>
    <w:rsid w:val="00207047"/>
    <w:rsid w:val="002070B7"/>
    <w:rsid w:val="002074D7"/>
    <w:rsid w:val="00207649"/>
    <w:rsid w:val="002076B8"/>
    <w:rsid w:val="00207879"/>
    <w:rsid w:val="002079CA"/>
    <w:rsid w:val="00207AE5"/>
    <w:rsid w:val="00207D86"/>
    <w:rsid w:val="00207D96"/>
    <w:rsid w:val="00207E16"/>
    <w:rsid w:val="00207E21"/>
    <w:rsid w:val="00207ED8"/>
    <w:rsid w:val="00207F03"/>
    <w:rsid w:val="00207F05"/>
    <w:rsid w:val="002101ED"/>
    <w:rsid w:val="00210329"/>
    <w:rsid w:val="002104CD"/>
    <w:rsid w:val="00210508"/>
    <w:rsid w:val="0021069D"/>
    <w:rsid w:val="00210754"/>
    <w:rsid w:val="00210755"/>
    <w:rsid w:val="00210981"/>
    <w:rsid w:val="00210DBC"/>
    <w:rsid w:val="00210FA2"/>
    <w:rsid w:val="00210FF7"/>
    <w:rsid w:val="00211305"/>
    <w:rsid w:val="00211330"/>
    <w:rsid w:val="00211438"/>
    <w:rsid w:val="00211583"/>
    <w:rsid w:val="002117D9"/>
    <w:rsid w:val="002118D7"/>
    <w:rsid w:val="00211954"/>
    <w:rsid w:val="002119A8"/>
    <w:rsid w:val="00211AC3"/>
    <w:rsid w:val="00211B10"/>
    <w:rsid w:val="00211C6B"/>
    <w:rsid w:val="00211C7B"/>
    <w:rsid w:val="00211E48"/>
    <w:rsid w:val="00211E4C"/>
    <w:rsid w:val="00211F34"/>
    <w:rsid w:val="0021215B"/>
    <w:rsid w:val="00212659"/>
    <w:rsid w:val="002127F1"/>
    <w:rsid w:val="002128A4"/>
    <w:rsid w:val="002128AA"/>
    <w:rsid w:val="00212992"/>
    <w:rsid w:val="00212E8D"/>
    <w:rsid w:val="00212FAB"/>
    <w:rsid w:val="0021319D"/>
    <w:rsid w:val="00213871"/>
    <w:rsid w:val="00213AAC"/>
    <w:rsid w:val="00213B9C"/>
    <w:rsid w:val="00213B9E"/>
    <w:rsid w:val="00213CD7"/>
    <w:rsid w:val="00213D55"/>
    <w:rsid w:val="00213E41"/>
    <w:rsid w:val="00213F47"/>
    <w:rsid w:val="002141CF"/>
    <w:rsid w:val="0021441B"/>
    <w:rsid w:val="00214465"/>
    <w:rsid w:val="002145B1"/>
    <w:rsid w:val="00214B53"/>
    <w:rsid w:val="00214BA5"/>
    <w:rsid w:val="00214E0B"/>
    <w:rsid w:val="00214F78"/>
    <w:rsid w:val="0021522B"/>
    <w:rsid w:val="0021534A"/>
    <w:rsid w:val="0021536B"/>
    <w:rsid w:val="002153B8"/>
    <w:rsid w:val="0021547A"/>
    <w:rsid w:val="00215733"/>
    <w:rsid w:val="00215802"/>
    <w:rsid w:val="002158BF"/>
    <w:rsid w:val="00215AD0"/>
    <w:rsid w:val="00215BB7"/>
    <w:rsid w:val="00215C97"/>
    <w:rsid w:val="00215CB3"/>
    <w:rsid w:val="00215D86"/>
    <w:rsid w:val="00215DD8"/>
    <w:rsid w:val="00216033"/>
    <w:rsid w:val="00216054"/>
    <w:rsid w:val="0021606E"/>
    <w:rsid w:val="002162EF"/>
    <w:rsid w:val="002163F8"/>
    <w:rsid w:val="0021676B"/>
    <w:rsid w:val="00216B07"/>
    <w:rsid w:val="00216BC9"/>
    <w:rsid w:val="00216BF5"/>
    <w:rsid w:val="00216C35"/>
    <w:rsid w:val="00216C4C"/>
    <w:rsid w:val="00216C98"/>
    <w:rsid w:val="002170EA"/>
    <w:rsid w:val="00217329"/>
    <w:rsid w:val="002173B6"/>
    <w:rsid w:val="0021747B"/>
    <w:rsid w:val="002175AF"/>
    <w:rsid w:val="002177AB"/>
    <w:rsid w:val="00217895"/>
    <w:rsid w:val="002178C7"/>
    <w:rsid w:val="00217978"/>
    <w:rsid w:val="00217AA0"/>
    <w:rsid w:val="00217CCC"/>
    <w:rsid w:val="00217DCA"/>
    <w:rsid w:val="00217E4F"/>
    <w:rsid w:val="00217F2F"/>
    <w:rsid w:val="00220170"/>
    <w:rsid w:val="00220176"/>
    <w:rsid w:val="00220599"/>
    <w:rsid w:val="00220775"/>
    <w:rsid w:val="002207C9"/>
    <w:rsid w:val="00220846"/>
    <w:rsid w:val="002209D0"/>
    <w:rsid w:val="00220A3B"/>
    <w:rsid w:val="00220BC8"/>
    <w:rsid w:val="00220C1C"/>
    <w:rsid w:val="00220DF8"/>
    <w:rsid w:val="00220E72"/>
    <w:rsid w:val="00221033"/>
    <w:rsid w:val="00221285"/>
    <w:rsid w:val="0022129D"/>
    <w:rsid w:val="002212CE"/>
    <w:rsid w:val="00221328"/>
    <w:rsid w:val="002213C3"/>
    <w:rsid w:val="00221499"/>
    <w:rsid w:val="002214C0"/>
    <w:rsid w:val="002215E1"/>
    <w:rsid w:val="002217CF"/>
    <w:rsid w:val="002218FB"/>
    <w:rsid w:val="002219AC"/>
    <w:rsid w:val="002219D2"/>
    <w:rsid w:val="002219F5"/>
    <w:rsid w:val="00221B24"/>
    <w:rsid w:val="00221B69"/>
    <w:rsid w:val="00221D7E"/>
    <w:rsid w:val="00221D97"/>
    <w:rsid w:val="00221EFE"/>
    <w:rsid w:val="002220E2"/>
    <w:rsid w:val="0022210F"/>
    <w:rsid w:val="002221B9"/>
    <w:rsid w:val="0022225B"/>
    <w:rsid w:val="00222624"/>
    <w:rsid w:val="00222755"/>
    <w:rsid w:val="00222784"/>
    <w:rsid w:val="002227B3"/>
    <w:rsid w:val="0022283B"/>
    <w:rsid w:val="00222980"/>
    <w:rsid w:val="00222A8D"/>
    <w:rsid w:val="00222B11"/>
    <w:rsid w:val="00222C0C"/>
    <w:rsid w:val="00223087"/>
    <w:rsid w:val="0022308F"/>
    <w:rsid w:val="002232DC"/>
    <w:rsid w:val="0022331F"/>
    <w:rsid w:val="002234A2"/>
    <w:rsid w:val="00223605"/>
    <w:rsid w:val="002238E8"/>
    <w:rsid w:val="00223A67"/>
    <w:rsid w:val="00223D3C"/>
    <w:rsid w:val="00223DB5"/>
    <w:rsid w:val="00223DEB"/>
    <w:rsid w:val="00223EC3"/>
    <w:rsid w:val="00223F22"/>
    <w:rsid w:val="00223F23"/>
    <w:rsid w:val="00224058"/>
    <w:rsid w:val="00224171"/>
    <w:rsid w:val="002246C3"/>
    <w:rsid w:val="0022474C"/>
    <w:rsid w:val="0022482C"/>
    <w:rsid w:val="00224C35"/>
    <w:rsid w:val="00224C93"/>
    <w:rsid w:val="00224D0D"/>
    <w:rsid w:val="00224E21"/>
    <w:rsid w:val="00224E6F"/>
    <w:rsid w:val="00225176"/>
    <w:rsid w:val="0022532D"/>
    <w:rsid w:val="00225423"/>
    <w:rsid w:val="00225757"/>
    <w:rsid w:val="00225763"/>
    <w:rsid w:val="002258C8"/>
    <w:rsid w:val="00225942"/>
    <w:rsid w:val="00225946"/>
    <w:rsid w:val="00225964"/>
    <w:rsid w:val="00225AD9"/>
    <w:rsid w:val="00225AF0"/>
    <w:rsid w:val="00225EF2"/>
    <w:rsid w:val="00225F42"/>
    <w:rsid w:val="002261C3"/>
    <w:rsid w:val="00226271"/>
    <w:rsid w:val="002262C8"/>
    <w:rsid w:val="002266A9"/>
    <w:rsid w:val="00226741"/>
    <w:rsid w:val="00226816"/>
    <w:rsid w:val="00226863"/>
    <w:rsid w:val="0022698C"/>
    <w:rsid w:val="00226D89"/>
    <w:rsid w:val="0022709F"/>
    <w:rsid w:val="0022724A"/>
    <w:rsid w:val="002275B1"/>
    <w:rsid w:val="00227600"/>
    <w:rsid w:val="002277C4"/>
    <w:rsid w:val="002277D8"/>
    <w:rsid w:val="00227A03"/>
    <w:rsid w:val="00227CAA"/>
    <w:rsid w:val="0023016C"/>
    <w:rsid w:val="00230454"/>
    <w:rsid w:val="002304E7"/>
    <w:rsid w:val="0023064C"/>
    <w:rsid w:val="0023073F"/>
    <w:rsid w:val="00230786"/>
    <w:rsid w:val="00230790"/>
    <w:rsid w:val="00230B7F"/>
    <w:rsid w:val="00230D6F"/>
    <w:rsid w:val="00230DB0"/>
    <w:rsid w:val="00230ECB"/>
    <w:rsid w:val="002313D9"/>
    <w:rsid w:val="002313EE"/>
    <w:rsid w:val="00231422"/>
    <w:rsid w:val="0023151C"/>
    <w:rsid w:val="0023154D"/>
    <w:rsid w:val="00231665"/>
    <w:rsid w:val="002317EE"/>
    <w:rsid w:val="00231A36"/>
    <w:rsid w:val="00231AD5"/>
    <w:rsid w:val="00231BA1"/>
    <w:rsid w:val="00231C9F"/>
    <w:rsid w:val="0023210D"/>
    <w:rsid w:val="002321FB"/>
    <w:rsid w:val="00232300"/>
    <w:rsid w:val="00232334"/>
    <w:rsid w:val="0023264E"/>
    <w:rsid w:val="00232A96"/>
    <w:rsid w:val="00232BFF"/>
    <w:rsid w:val="00232C46"/>
    <w:rsid w:val="00232C53"/>
    <w:rsid w:val="00232C70"/>
    <w:rsid w:val="00232E14"/>
    <w:rsid w:val="00232E32"/>
    <w:rsid w:val="0023302E"/>
    <w:rsid w:val="00233035"/>
    <w:rsid w:val="0023316D"/>
    <w:rsid w:val="00233296"/>
    <w:rsid w:val="00233639"/>
    <w:rsid w:val="0023371B"/>
    <w:rsid w:val="0023376C"/>
    <w:rsid w:val="002337C2"/>
    <w:rsid w:val="0023386F"/>
    <w:rsid w:val="002338DC"/>
    <w:rsid w:val="002339A7"/>
    <w:rsid w:val="00233A58"/>
    <w:rsid w:val="00233AC0"/>
    <w:rsid w:val="00233EB2"/>
    <w:rsid w:val="002341F1"/>
    <w:rsid w:val="00234250"/>
    <w:rsid w:val="002342F7"/>
    <w:rsid w:val="00234A1E"/>
    <w:rsid w:val="00234A66"/>
    <w:rsid w:val="00234BEF"/>
    <w:rsid w:val="00234C33"/>
    <w:rsid w:val="00235328"/>
    <w:rsid w:val="0023537B"/>
    <w:rsid w:val="00235455"/>
    <w:rsid w:val="0023547E"/>
    <w:rsid w:val="00235649"/>
    <w:rsid w:val="002356E2"/>
    <w:rsid w:val="00235775"/>
    <w:rsid w:val="002359D9"/>
    <w:rsid w:val="00235D47"/>
    <w:rsid w:val="0023630E"/>
    <w:rsid w:val="00236372"/>
    <w:rsid w:val="0023640A"/>
    <w:rsid w:val="002364C5"/>
    <w:rsid w:val="00236686"/>
    <w:rsid w:val="0023687D"/>
    <w:rsid w:val="0023687F"/>
    <w:rsid w:val="00236940"/>
    <w:rsid w:val="00236B92"/>
    <w:rsid w:val="00236E1B"/>
    <w:rsid w:val="00236F32"/>
    <w:rsid w:val="00237066"/>
    <w:rsid w:val="0023720F"/>
    <w:rsid w:val="002372E7"/>
    <w:rsid w:val="002373A8"/>
    <w:rsid w:val="002375A3"/>
    <w:rsid w:val="00237690"/>
    <w:rsid w:val="00237730"/>
    <w:rsid w:val="002377AA"/>
    <w:rsid w:val="002377E0"/>
    <w:rsid w:val="002377F9"/>
    <w:rsid w:val="002378D5"/>
    <w:rsid w:val="00237935"/>
    <w:rsid w:val="00237B42"/>
    <w:rsid w:val="0024004B"/>
    <w:rsid w:val="002401CA"/>
    <w:rsid w:val="002402A8"/>
    <w:rsid w:val="002402B5"/>
    <w:rsid w:val="00240551"/>
    <w:rsid w:val="0024068A"/>
    <w:rsid w:val="00240760"/>
    <w:rsid w:val="002407EE"/>
    <w:rsid w:val="00240829"/>
    <w:rsid w:val="002408E5"/>
    <w:rsid w:val="00240917"/>
    <w:rsid w:val="00240E7F"/>
    <w:rsid w:val="00240E92"/>
    <w:rsid w:val="00240F2D"/>
    <w:rsid w:val="0024109C"/>
    <w:rsid w:val="00241352"/>
    <w:rsid w:val="00241474"/>
    <w:rsid w:val="002414D5"/>
    <w:rsid w:val="002415E4"/>
    <w:rsid w:val="00241A65"/>
    <w:rsid w:val="00241E24"/>
    <w:rsid w:val="00241E4A"/>
    <w:rsid w:val="00241FE9"/>
    <w:rsid w:val="00242021"/>
    <w:rsid w:val="00242096"/>
    <w:rsid w:val="00242098"/>
    <w:rsid w:val="0024213A"/>
    <w:rsid w:val="002425F5"/>
    <w:rsid w:val="00242684"/>
    <w:rsid w:val="00242739"/>
    <w:rsid w:val="00242826"/>
    <w:rsid w:val="0024293D"/>
    <w:rsid w:val="002430EB"/>
    <w:rsid w:val="00243485"/>
    <w:rsid w:val="002435FC"/>
    <w:rsid w:val="002437FD"/>
    <w:rsid w:val="002438BB"/>
    <w:rsid w:val="00243C65"/>
    <w:rsid w:val="00243C8E"/>
    <w:rsid w:val="00243CF9"/>
    <w:rsid w:val="002441E1"/>
    <w:rsid w:val="00244534"/>
    <w:rsid w:val="00244769"/>
    <w:rsid w:val="0024480A"/>
    <w:rsid w:val="00244A42"/>
    <w:rsid w:val="00244A92"/>
    <w:rsid w:val="00244D53"/>
    <w:rsid w:val="00244DE6"/>
    <w:rsid w:val="00244FD1"/>
    <w:rsid w:val="00245068"/>
    <w:rsid w:val="0024543D"/>
    <w:rsid w:val="002454C3"/>
    <w:rsid w:val="0024564B"/>
    <w:rsid w:val="00245759"/>
    <w:rsid w:val="002459E8"/>
    <w:rsid w:val="00245AF0"/>
    <w:rsid w:val="00245BAA"/>
    <w:rsid w:val="00245D2A"/>
    <w:rsid w:val="00245DED"/>
    <w:rsid w:val="00245F9E"/>
    <w:rsid w:val="002462B3"/>
    <w:rsid w:val="002463A7"/>
    <w:rsid w:val="0024661F"/>
    <w:rsid w:val="002466AD"/>
    <w:rsid w:val="002466F5"/>
    <w:rsid w:val="0024670E"/>
    <w:rsid w:val="00246890"/>
    <w:rsid w:val="002468B3"/>
    <w:rsid w:val="002469E1"/>
    <w:rsid w:val="00246A80"/>
    <w:rsid w:val="00247000"/>
    <w:rsid w:val="0024722A"/>
    <w:rsid w:val="0024725C"/>
    <w:rsid w:val="00247330"/>
    <w:rsid w:val="002474BD"/>
    <w:rsid w:val="00247567"/>
    <w:rsid w:val="002479BF"/>
    <w:rsid w:val="00247A22"/>
    <w:rsid w:val="00247AF3"/>
    <w:rsid w:val="00247D87"/>
    <w:rsid w:val="00247E1D"/>
    <w:rsid w:val="00247EF7"/>
    <w:rsid w:val="00250043"/>
    <w:rsid w:val="0025029D"/>
    <w:rsid w:val="002502AA"/>
    <w:rsid w:val="00250605"/>
    <w:rsid w:val="00250660"/>
    <w:rsid w:val="0025069D"/>
    <w:rsid w:val="0025076D"/>
    <w:rsid w:val="002507D7"/>
    <w:rsid w:val="0025083C"/>
    <w:rsid w:val="00250A05"/>
    <w:rsid w:val="00250A91"/>
    <w:rsid w:val="00250C27"/>
    <w:rsid w:val="00250F27"/>
    <w:rsid w:val="00250F39"/>
    <w:rsid w:val="00250F7D"/>
    <w:rsid w:val="00251046"/>
    <w:rsid w:val="00251087"/>
    <w:rsid w:val="002510F2"/>
    <w:rsid w:val="0025118A"/>
    <w:rsid w:val="0025153A"/>
    <w:rsid w:val="002517CA"/>
    <w:rsid w:val="00251840"/>
    <w:rsid w:val="00251CEC"/>
    <w:rsid w:val="00252041"/>
    <w:rsid w:val="002522D3"/>
    <w:rsid w:val="00252441"/>
    <w:rsid w:val="0025254C"/>
    <w:rsid w:val="002525B7"/>
    <w:rsid w:val="00252654"/>
    <w:rsid w:val="002528B2"/>
    <w:rsid w:val="00252977"/>
    <w:rsid w:val="00252A4B"/>
    <w:rsid w:val="00252AFB"/>
    <w:rsid w:val="00252D2D"/>
    <w:rsid w:val="00252D8D"/>
    <w:rsid w:val="00252D96"/>
    <w:rsid w:val="00252E65"/>
    <w:rsid w:val="00252E77"/>
    <w:rsid w:val="0025304E"/>
    <w:rsid w:val="002531DB"/>
    <w:rsid w:val="00253523"/>
    <w:rsid w:val="00253547"/>
    <w:rsid w:val="00253700"/>
    <w:rsid w:val="00253999"/>
    <w:rsid w:val="002539E2"/>
    <w:rsid w:val="00253A54"/>
    <w:rsid w:val="00253A56"/>
    <w:rsid w:val="00253A93"/>
    <w:rsid w:val="00253AA1"/>
    <w:rsid w:val="00253FAF"/>
    <w:rsid w:val="00254064"/>
    <w:rsid w:val="0025408E"/>
    <w:rsid w:val="00254181"/>
    <w:rsid w:val="002541ED"/>
    <w:rsid w:val="0025422A"/>
    <w:rsid w:val="002542CA"/>
    <w:rsid w:val="002542DA"/>
    <w:rsid w:val="00254799"/>
    <w:rsid w:val="0025480A"/>
    <w:rsid w:val="00254834"/>
    <w:rsid w:val="00254A0F"/>
    <w:rsid w:val="00254A4B"/>
    <w:rsid w:val="0025503F"/>
    <w:rsid w:val="00255087"/>
    <w:rsid w:val="00255176"/>
    <w:rsid w:val="0025527B"/>
    <w:rsid w:val="00255291"/>
    <w:rsid w:val="0025538F"/>
    <w:rsid w:val="002553DD"/>
    <w:rsid w:val="002553F9"/>
    <w:rsid w:val="0025557C"/>
    <w:rsid w:val="002555B1"/>
    <w:rsid w:val="00255943"/>
    <w:rsid w:val="002559E1"/>
    <w:rsid w:val="002559FB"/>
    <w:rsid w:val="00255ABA"/>
    <w:rsid w:val="00255ADD"/>
    <w:rsid w:val="00255C1D"/>
    <w:rsid w:val="00255D43"/>
    <w:rsid w:val="00255E24"/>
    <w:rsid w:val="00255E2A"/>
    <w:rsid w:val="00255F14"/>
    <w:rsid w:val="002560B5"/>
    <w:rsid w:val="0025623A"/>
    <w:rsid w:val="00256436"/>
    <w:rsid w:val="0025668A"/>
    <w:rsid w:val="0025681B"/>
    <w:rsid w:val="002569FD"/>
    <w:rsid w:val="00256AFF"/>
    <w:rsid w:val="00256B51"/>
    <w:rsid w:val="00256D3A"/>
    <w:rsid w:val="0025730F"/>
    <w:rsid w:val="00257440"/>
    <w:rsid w:val="00257720"/>
    <w:rsid w:val="00257B96"/>
    <w:rsid w:val="00257EA0"/>
    <w:rsid w:val="00257EDC"/>
    <w:rsid w:val="0026022E"/>
    <w:rsid w:val="002602E8"/>
    <w:rsid w:val="002602F5"/>
    <w:rsid w:val="002605DC"/>
    <w:rsid w:val="002605E9"/>
    <w:rsid w:val="00260619"/>
    <w:rsid w:val="00260709"/>
    <w:rsid w:val="00260D70"/>
    <w:rsid w:val="00260DD7"/>
    <w:rsid w:val="00260EE3"/>
    <w:rsid w:val="002610D8"/>
    <w:rsid w:val="00261432"/>
    <w:rsid w:val="002614FE"/>
    <w:rsid w:val="0026153C"/>
    <w:rsid w:val="002615D4"/>
    <w:rsid w:val="0026175E"/>
    <w:rsid w:val="00261A45"/>
    <w:rsid w:val="00261C66"/>
    <w:rsid w:val="00261DDB"/>
    <w:rsid w:val="00261ECC"/>
    <w:rsid w:val="0026234A"/>
    <w:rsid w:val="00262534"/>
    <w:rsid w:val="00262583"/>
    <w:rsid w:val="0026273D"/>
    <w:rsid w:val="0026274F"/>
    <w:rsid w:val="00262768"/>
    <w:rsid w:val="0026277D"/>
    <w:rsid w:val="002627EF"/>
    <w:rsid w:val="00262862"/>
    <w:rsid w:val="002628A9"/>
    <w:rsid w:val="0026290F"/>
    <w:rsid w:val="00262ACC"/>
    <w:rsid w:val="00262CAB"/>
    <w:rsid w:val="00262F06"/>
    <w:rsid w:val="002630CF"/>
    <w:rsid w:val="002636DB"/>
    <w:rsid w:val="00263937"/>
    <w:rsid w:val="00263B85"/>
    <w:rsid w:val="00263D3D"/>
    <w:rsid w:val="00263D57"/>
    <w:rsid w:val="00263DA8"/>
    <w:rsid w:val="002640A2"/>
    <w:rsid w:val="002640C7"/>
    <w:rsid w:val="0026425C"/>
    <w:rsid w:val="0026465E"/>
    <w:rsid w:val="002649EF"/>
    <w:rsid w:val="00264A6C"/>
    <w:rsid w:val="00264AA5"/>
    <w:rsid w:val="00264ABD"/>
    <w:rsid w:val="00264C3F"/>
    <w:rsid w:val="00264CB7"/>
    <w:rsid w:val="002654A6"/>
    <w:rsid w:val="002654E2"/>
    <w:rsid w:val="00265716"/>
    <w:rsid w:val="00265764"/>
    <w:rsid w:val="00265859"/>
    <w:rsid w:val="00265FD5"/>
    <w:rsid w:val="002661BF"/>
    <w:rsid w:val="00266360"/>
    <w:rsid w:val="00266384"/>
    <w:rsid w:val="002666CC"/>
    <w:rsid w:val="00266947"/>
    <w:rsid w:val="00266A5D"/>
    <w:rsid w:val="00266BFF"/>
    <w:rsid w:val="002673B2"/>
    <w:rsid w:val="00267447"/>
    <w:rsid w:val="002677E3"/>
    <w:rsid w:val="00267882"/>
    <w:rsid w:val="00267A34"/>
    <w:rsid w:val="00267AF7"/>
    <w:rsid w:val="00267CC0"/>
    <w:rsid w:val="00270322"/>
    <w:rsid w:val="00270411"/>
    <w:rsid w:val="00270643"/>
    <w:rsid w:val="0027064E"/>
    <w:rsid w:val="00270704"/>
    <w:rsid w:val="002707CA"/>
    <w:rsid w:val="002709EE"/>
    <w:rsid w:val="00270A80"/>
    <w:rsid w:val="00270B03"/>
    <w:rsid w:val="00270C5E"/>
    <w:rsid w:val="00270CA0"/>
    <w:rsid w:val="00270CDC"/>
    <w:rsid w:val="00270D01"/>
    <w:rsid w:val="00270D67"/>
    <w:rsid w:val="00271045"/>
    <w:rsid w:val="0027118D"/>
    <w:rsid w:val="00271278"/>
    <w:rsid w:val="002713D4"/>
    <w:rsid w:val="002713FA"/>
    <w:rsid w:val="0027152E"/>
    <w:rsid w:val="00271537"/>
    <w:rsid w:val="00271640"/>
    <w:rsid w:val="00271A0D"/>
    <w:rsid w:val="00271F69"/>
    <w:rsid w:val="00272027"/>
    <w:rsid w:val="00272498"/>
    <w:rsid w:val="002728E1"/>
    <w:rsid w:val="00272A10"/>
    <w:rsid w:val="00272BE6"/>
    <w:rsid w:val="00272D3C"/>
    <w:rsid w:val="00272D9C"/>
    <w:rsid w:val="00272EC3"/>
    <w:rsid w:val="00272EE5"/>
    <w:rsid w:val="00272F15"/>
    <w:rsid w:val="00272FCD"/>
    <w:rsid w:val="00273100"/>
    <w:rsid w:val="00273179"/>
    <w:rsid w:val="00273237"/>
    <w:rsid w:val="0027334A"/>
    <w:rsid w:val="0027357A"/>
    <w:rsid w:val="002736D7"/>
    <w:rsid w:val="0027379F"/>
    <w:rsid w:val="002737FA"/>
    <w:rsid w:val="00273833"/>
    <w:rsid w:val="002738E8"/>
    <w:rsid w:val="00273991"/>
    <w:rsid w:val="0027399B"/>
    <w:rsid w:val="002739AA"/>
    <w:rsid w:val="00273CE6"/>
    <w:rsid w:val="00273EF5"/>
    <w:rsid w:val="002743B0"/>
    <w:rsid w:val="0027442B"/>
    <w:rsid w:val="002746B4"/>
    <w:rsid w:val="002746EA"/>
    <w:rsid w:val="00274970"/>
    <w:rsid w:val="00274D08"/>
    <w:rsid w:val="00274F35"/>
    <w:rsid w:val="00275118"/>
    <w:rsid w:val="00275205"/>
    <w:rsid w:val="0027537A"/>
    <w:rsid w:val="002753A7"/>
    <w:rsid w:val="00275433"/>
    <w:rsid w:val="00275778"/>
    <w:rsid w:val="002757F6"/>
    <w:rsid w:val="00275841"/>
    <w:rsid w:val="00275893"/>
    <w:rsid w:val="0027590C"/>
    <w:rsid w:val="00275962"/>
    <w:rsid w:val="002759EF"/>
    <w:rsid w:val="00275A11"/>
    <w:rsid w:val="00275A4E"/>
    <w:rsid w:val="00275D01"/>
    <w:rsid w:val="00275FB0"/>
    <w:rsid w:val="00276129"/>
    <w:rsid w:val="002762FB"/>
    <w:rsid w:val="00276375"/>
    <w:rsid w:val="00276569"/>
    <w:rsid w:val="00276599"/>
    <w:rsid w:val="002766D7"/>
    <w:rsid w:val="00276A43"/>
    <w:rsid w:val="00276B02"/>
    <w:rsid w:val="00276B14"/>
    <w:rsid w:val="00276E75"/>
    <w:rsid w:val="00276EA7"/>
    <w:rsid w:val="00276EEA"/>
    <w:rsid w:val="00276FB2"/>
    <w:rsid w:val="0027701A"/>
    <w:rsid w:val="00277091"/>
    <w:rsid w:val="0027725D"/>
    <w:rsid w:val="002772BC"/>
    <w:rsid w:val="002774DC"/>
    <w:rsid w:val="0027774B"/>
    <w:rsid w:val="00277767"/>
    <w:rsid w:val="002777C8"/>
    <w:rsid w:val="002779AE"/>
    <w:rsid w:val="00277EBF"/>
    <w:rsid w:val="0028003C"/>
    <w:rsid w:val="002800F0"/>
    <w:rsid w:val="002801CD"/>
    <w:rsid w:val="0028032F"/>
    <w:rsid w:val="0028034F"/>
    <w:rsid w:val="0028077E"/>
    <w:rsid w:val="0028085D"/>
    <w:rsid w:val="002809B8"/>
    <w:rsid w:val="00280A2D"/>
    <w:rsid w:val="00280A6F"/>
    <w:rsid w:val="00280B29"/>
    <w:rsid w:val="00280B85"/>
    <w:rsid w:val="00281036"/>
    <w:rsid w:val="002810C2"/>
    <w:rsid w:val="00281336"/>
    <w:rsid w:val="002817A9"/>
    <w:rsid w:val="00281A56"/>
    <w:rsid w:val="00281AB3"/>
    <w:rsid w:val="00281BD2"/>
    <w:rsid w:val="00281D26"/>
    <w:rsid w:val="00281E18"/>
    <w:rsid w:val="00281E3C"/>
    <w:rsid w:val="00282090"/>
    <w:rsid w:val="00282119"/>
    <w:rsid w:val="0028220F"/>
    <w:rsid w:val="00282334"/>
    <w:rsid w:val="002824A3"/>
    <w:rsid w:val="00282634"/>
    <w:rsid w:val="002826AE"/>
    <w:rsid w:val="00282B22"/>
    <w:rsid w:val="00282F59"/>
    <w:rsid w:val="00283009"/>
    <w:rsid w:val="00283030"/>
    <w:rsid w:val="002830CD"/>
    <w:rsid w:val="002830DA"/>
    <w:rsid w:val="00283219"/>
    <w:rsid w:val="0028325C"/>
    <w:rsid w:val="00283499"/>
    <w:rsid w:val="002837CE"/>
    <w:rsid w:val="002838A1"/>
    <w:rsid w:val="00283973"/>
    <w:rsid w:val="0028399F"/>
    <w:rsid w:val="002839B3"/>
    <w:rsid w:val="00283AB7"/>
    <w:rsid w:val="00283C6A"/>
    <w:rsid w:val="00283ECA"/>
    <w:rsid w:val="0028431F"/>
    <w:rsid w:val="002843EC"/>
    <w:rsid w:val="00284443"/>
    <w:rsid w:val="002844A8"/>
    <w:rsid w:val="00284624"/>
    <w:rsid w:val="00284871"/>
    <w:rsid w:val="00284B37"/>
    <w:rsid w:val="00284EB7"/>
    <w:rsid w:val="002851AF"/>
    <w:rsid w:val="0028526C"/>
    <w:rsid w:val="00285482"/>
    <w:rsid w:val="00285558"/>
    <w:rsid w:val="002856AB"/>
    <w:rsid w:val="002857A3"/>
    <w:rsid w:val="00285819"/>
    <w:rsid w:val="002859BF"/>
    <w:rsid w:val="00285DFF"/>
    <w:rsid w:val="00285E97"/>
    <w:rsid w:val="00285EB4"/>
    <w:rsid w:val="00285F2C"/>
    <w:rsid w:val="00286199"/>
    <w:rsid w:val="002861BA"/>
    <w:rsid w:val="00286283"/>
    <w:rsid w:val="002862C1"/>
    <w:rsid w:val="0028638A"/>
    <w:rsid w:val="002863F3"/>
    <w:rsid w:val="0028673F"/>
    <w:rsid w:val="002867B6"/>
    <w:rsid w:val="0028696B"/>
    <w:rsid w:val="00286AEB"/>
    <w:rsid w:val="00286AFC"/>
    <w:rsid w:val="00286DED"/>
    <w:rsid w:val="00286F0C"/>
    <w:rsid w:val="00286F34"/>
    <w:rsid w:val="00286F4A"/>
    <w:rsid w:val="0028710C"/>
    <w:rsid w:val="00287292"/>
    <w:rsid w:val="00287359"/>
    <w:rsid w:val="0028735B"/>
    <w:rsid w:val="0028744A"/>
    <w:rsid w:val="00287457"/>
    <w:rsid w:val="00287528"/>
    <w:rsid w:val="002876F5"/>
    <w:rsid w:val="00287852"/>
    <w:rsid w:val="0028786B"/>
    <w:rsid w:val="002878A3"/>
    <w:rsid w:val="00287934"/>
    <w:rsid w:val="00287C3B"/>
    <w:rsid w:val="00287CC0"/>
    <w:rsid w:val="00287D5D"/>
    <w:rsid w:val="00287DC5"/>
    <w:rsid w:val="00287DD9"/>
    <w:rsid w:val="00287FA2"/>
    <w:rsid w:val="00290095"/>
    <w:rsid w:val="0029019D"/>
    <w:rsid w:val="0029029F"/>
    <w:rsid w:val="002902B4"/>
    <w:rsid w:val="002903B5"/>
    <w:rsid w:val="002904F0"/>
    <w:rsid w:val="002905F1"/>
    <w:rsid w:val="00290741"/>
    <w:rsid w:val="002907FA"/>
    <w:rsid w:val="0029096B"/>
    <w:rsid w:val="00290BE5"/>
    <w:rsid w:val="00290FDC"/>
    <w:rsid w:val="0029102B"/>
    <w:rsid w:val="002910E0"/>
    <w:rsid w:val="0029129C"/>
    <w:rsid w:val="00291752"/>
    <w:rsid w:val="00291A15"/>
    <w:rsid w:val="00291A5F"/>
    <w:rsid w:val="00291B70"/>
    <w:rsid w:val="00291BBA"/>
    <w:rsid w:val="00291D4A"/>
    <w:rsid w:val="00291E51"/>
    <w:rsid w:val="00291FC6"/>
    <w:rsid w:val="002920FA"/>
    <w:rsid w:val="002922BC"/>
    <w:rsid w:val="0029278F"/>
    <w:rsid w:val="002927FC"/>
    <w:rsid w:val="002929F9"/>
    <w:rsid w:val="00292BB3"/>
    <w:rsid w:val="00292C61"/>
    <w:rsid w:val="00292C89"/>
    <w:rsid w:val="00292D32"/>
    <w:rsid w:val="00292D50"/>
    <w:rsid w:val="00292E1B"/>
    <w:rsid w:val="00292F60"/>
    <w:rsid w:val="0029313B"/>
    <w:rsid w:val="0029334F"/>
    <w:rsid w:val="002933A0"/>
    <w:rsid w:val="0029344D"/>
    <w:rsid w:val="002936DB"/>
    <w:rsid w:val="00293859"/>
    <w:rsid w:val="002938EC"/>
    <w:rsid w:val="002939CD"/>
    <w:rsid w:val="00293A14"/>
    <w:rsid w:val="00293ADC"/>
    <w:rsid w:val="00293B98"/>
    <w:rsid w:val="00293CD8"/>
    <w:rsid w:val="00293D77"/>
    <w:rsid w:val="00293E66"/>
    <w:rsid w:val="00293F53"/>
    <w:rsid w:val="0029425C"/>
    <w:rsid w:val="00294836"/>
    <w:rsid w:val="00294ABC"/>
    <w:rsid w:val="00294AD6"/>
    <w:rsid w:val="00294FCE"/>
    <w:rsid w:val="00294FE9"/>
    <w:rsid w:val="00295191"/>
    <w:rsid w:val="002951E2"/>
    <w:rsid w:val="00295427"/>
    <w:rsid w:val="002956DD"/>
    <w:rsid w:val="002958FE"/>
    <w:rsid w:val="0029596D"/>
    <w:rsid w:val="00295B85"/>
    <w:rsid w:val="00295CBB"/>
    <w:rsid w:val="00295F62"/>
    <w:rsid w:val="00296063"/>
    <w:rsid w:val="0029615D"/>
    <w:rsid w:val="0029686C"/>
    <w:rsid w:val="00296957"/>
    <w:rsid w:val="00296CBA"/>
    <w:rsid w:val="00296F64"/>
    <w:rsid w:val="00296FB9"/>
    <w:rsid w:val="002970C3"/>
    <w:rsid w:val="002971CA"/>
    <w:rsid w:val="0029721C"/>
    <w:rsid w:val="00297317"/>
    <w:rsid w:val="002973A7"/>
    <w:rsid w:val="002973D8"/>
    <w:rsid w:val="0029749D"/>
    <w:rsid w:val="00297646"/>
    <w:rsid w:val="002977FD"/>
    <w:rsid w:val="00297875"/>
    <w:rsid w:val="002978BE"/>
    <w:rsid w:val="00297907"/>
    <w:rsid w:val="00297C08"/>
    <w:rsid w:val="00297CA8"/>
    <w:rsid w:val="00297DB2"/>
    <w:rsid w:val="00297E07"/>
    <w:rsid w:val="00297EEB"/>
    <w:rsid w:val="002A017D"/>
    <w:rsid w:val="002A01FA"/>
    <w:rsid w:val="002A0241"/>
    <w:rsid w:val="002A026C"/>
    <w:rsid w:val="002A033F"/>
    <w:rsid w:val="002A03B4"/>
    <w:rsid w:val="002A045E"/>
    <w:rsid w:val="002A04A3"/>
    <w:rsid w:val="002A0794"/>
    <w:rsid w:val="002A0951"/>
    <w:rsid w:val="002A0C9F"/>
    <w:rsid w:val="002A0CF9"/>
    <w:rsid w:val="002A0D20"/>
    <w:rsid w:val="002A0ED6"/>
    <w:rsid w:val="002A0F01"/>
    <w:rsid w:val="002A1085"/>
    <w:rsid w:val="002A10B8"/>
    <w:rsid w:val="002A1373"/>
    <w:rsid w:val="002A145F"/>
    <w:rsid w:val="002A14B3"/>
    <w:rsid w:val="002A1581"/>
    <w:rsid w:val="002A16CA"/>
    <w:rsid w:val="002A17F3"/>
    <w:rsid w:val="002A180F"/>
    <w:rsid w:val="002A19C7"/>
    <w:rsid w:val="002A1B1F"/>
    <w:rsid w:val="002A1C1E"/>
    <w:rsid w:val="002A2101"/>
    <w:rsid w:val="002A224F"/>
    <w:rsid w:val="002A227F"/>
    <w:rsid w:val="002A2396"/>
    <w:rsid w:val="002A23B2"/>
    <w:rsid w:val="002A248F"/>
    <w:rsid w:val="002A2665"/>
    <w:rsid w:val="002A2817"/>
    <w:rsid w:val="002A2884"/>
    <w:rsid w:val="002A28BF"/>
    <w:rsid w:val="002A2A68"/>
    <w:rsid w:val="002A2BC2"/>
    <w:rsid w:val="002A2DC8"/>
    <w:rsid w:val="002A2DCC"/>
    <w:rsid w:val="002A3430"/>
    <w:rsid w:val="002A3830"/>
    <w:rsid w:val="002A3880"/>
    <w:rsid w:val="002A38A1"/>
    <w:rsid w:val="002A3A2A"/>
    <w:rsid w:val="002A3A81"/>
    <w:rsid w:val="002A3BF8"/>
    <w:rsid w:val="002A3CD2"/>
    <w:rsid w:val="002A3D78"/>
    <w:rsid w:val="002A3E90"/>
    <w:rsid w:val="002A4017"/>
    <w:rsid w:val="002A42E8"/>
    <w:rsid w:val="002A4307"/>
    <w:rsid w:val="002A4340"/>
    <w:rsid w:val="002A436A"/>
    <w:rsid w:val="002A4667"/>
    <w:rsid w:val="002A4799"/>
    <w:rsid w:val="002A4810"/>
    <w:rsid w:val="002A4FE3"/>
    <w:rsid w:val="002A50A1"/>
    <w:rsid w:val="002A50CA"/>
    <w:rsid w:val="002A52DC"/>
    <w:rsid w:val="002A5545"/>
    <w:rsid w:val="002A56F2"/>
    <w:rsid w:val="002A581E"/>
    <w:rsid w:val="002A587A"/>
    <w:rsid w:val="002A5935"/>
    <w:rsid w:val="002A5D3C"/>
    <w:rsid w:val="002A5F7E"/>
    <w:rsid w:val="002A5F96"/>
    <w:rsid w:val="002A5FFB"/>
    <w:rsid w:val="002A624A"/>
    <w:rsid w:val="002A6340"/>
    <w:rsid w:val="002A635D"/>
    <w:rsid w:val="002A6396"/>
    <w:rsid w:val="002A63D2"/>
    <w:rsid w:val="002A641C"/>
    <w:rsid w:val="002A646E"/>
    <w:rsid w:val="002A666A"/>
    <w:rsid w:val="002A6767"/>
    <w:rsid w:val="002A677C"/>
    <w:rsid w:val="002A67C5"/>
    <w:rsid w:val="002A67E0"/>
    <w:rsid w:val="002A68D3"/>
    <w:rsid w:val="002A6BF4"/>
    <w:rsid w:val="002A6C2D"/>
    <w:rsid w:val="002A6C76"/>
    <w:rsid w:val="002A6F8C"/>
    <w:rsid w:val="002A6F8E"/>
    <w:rsid w:val="002A711B"/>
    <w:rsid w:val="002A71A2"/>
    <w:rsid w:val="002A726E"/>
    <w:rsid w:val="002A76AF"/>
    <w:rsid w:val="002A76B4"/>
    <w:rsid w:val="002A76E3"/>
    <w:rsid w:val="002A7935"/>
    <w:rsid w:val="002A7AEA"/>
    <w:rsid w:val="002A7D48"/>
    <w:rsid w:val="002A7EB0"/>
    <w:rsid w:val="002A7F6B"/>
    <w:rsid w:val="002B0067"/>
    <w:rsid w:val="002B0097"/>
    <w:rsid w:val="002B00A3"/>
    <w:rsid w:val="002B00FF"/>
    <w:rsid w:val="002B0349"/>
    <w:rsid w:val="002B0395"/>
    <w:rsid w:val="002B0404"/>
    <w:rsid w:val="002B05A5"/>
    <w:rsid w:val="002B05FC"/>
    <w:rsid w:val="002B0752"/>
    <w:rsid w:val="002B08D5"/>
    <w:rsid w:val="002B09EC"/>
    <w:rsid w:val="002B0D2E"/>
    <w:rsid w:val="002B0E5C"/>
    <w:rsid w:val="002B0FE0"/>
    <w:rsid w:val="002B10EF"/>
    <w:rsid w:val="002B1117"/>
    <w:rsid w:val="002B1124"/>
    <w:rsid w:val="002B1280"/>
    <w:rsid w:val="002B1A72"/>
    <w:rsid w:val="002B1A91"/>
    <w:rsid w:val="002B1C06"/>
    <w:rsid w:val="002B1DA8"/>
    <w:rsid w:val="002B1EA6"/>
    <w:rsid w:val="002B1EBF"/>
    <w:rsid w:val="002B1F02"/>
    <w:rsid w:val="002B1FA8"/>
    <w:rsid w:val="002B1FAC"/>
    <w:rsid w:val="002B21B1"/>
    <w:rsid w:val="002B22A1"/>
    <w:rsid w:val="002B25F1"/>
    <w:rsid w:val="002B2821"/>
    <w:rsid w:val="002B28A0"/>
    <w:rsid w:val="002B2B78"/>
    <w:rsid w:val="002B2BE0"/>
    <w:rsid w:val="002B2FE8"/>
    <w:rsid w:val="002B302F"/>
    <w:rsid w:val="002B32AD"/>
    <w:rsid w:val="002B32E2"/>
    <w:rsid w:val="002B33BC"/>
    <w:rsid w:val="002B363B"/>
    <w:rsid w:val="002B36C9"/>
    <w:rsid w:val="002B375F"/>
    <w:rsid w:val="002B3992"/>
    <w:rsid w:val="002B39D7"/>
    <w:rsid w:val="002B3A65"/>
    <w:rsid w:val="002B3AD6"/>
    <w:rsid w:val="002B3B50"/>
    <w:rsid w:val="002B3BEB"/>
    <w:rsid w:val="002B3E42"/>
    <w:rsid w:val="002B3EC1"/>
    <w:rsid w:val="002B3F84"/>
    <w:rsid w:val="002B3F8F"/>
    <w:rsid w:val="002B413E"/>
    <w:rsid w:val="002B42A9"/>
    <w:rsid w:val="002B42FB"/>
    <w:rsid w:val="002B4374"/>
    <w:rsid w:val="002B43C0"/>
    <w:rsid w:val="002B470B"/>
    <w:rsid w:val="002B4724"/>
    <w:rsid w:val="002B4831"/>
    <w:rsid w:val="002B497D"/>
    <w:rsid w:val="002B49AE"/>
    <w:rsid w:val="002B49E3"/>
    <w:rsid w:val="002B4A2D"/>
    <w:rsid w:val="002B4A90"/>
    <w:rsid w:val="002B4F21"/>
    <w:rsid w:val="002B4F9A"/>
    <w:rsid w:val="002B4FD1"/>
    <w:rsid w:val="002B4FFD"/>
    <w:rsid w:val="002B50FD"/>
    <w:rsid w:val="002B52C1"/>
    <w:rsid w:val="002B530A"/>
    <w:rsid w:val="002B5375"/>
    <w:rsid w:val="002B550F"/>
    <w:rsid w:val="002B5802"/>
    <w:rsid w:val="002B5826"/>
    <w:rsid w:val="002B59B3"/>
    <w:rsid w:val="002B5E7F"/>
    <w:rsid w:val="002B6258"/>
    <w:rsid w:val="002B6305"/>
    <w:rsid w:val="002B64C8"/>
    <w:rsid w:val="002B64D5"/>
    <w:rsid w:val="002B65C5"/>
    <w:rsid w:val="002B6668"/>
    <w:rsid w:val="002B691F"/>
    <w:rsid w:val="002B69D6"/>
    <w:rsid w:val="002B6A06"/>
    <w:rsid w:val="002B6A90"/>
    <w:rsid w:val="002B6C30"/>
    <w:rsid w:val="002B6DA3"/>
    <w:rsid w:val="002B6E82"/>
    <w:rsid w:val="002B707B"/>
    <w:rsid w:val="002B7361"/>
    <w:rsid w:val="002B739E"/>
    <w:rsid w:val="002B7574"/>
    <w:rsid w:val="002B7675"/>
    <w:rsid w:val="002B769F"/>
    <w:rsid w:val="002B76FB"/>
    <w:rsid w:val="002B7777"/>
    <w:rsid w:val="002B7955"/>
    <w:rsid w:val="002B7F32"/>
    <w:rsid w:val="002C0445"/>
    <w:rsid w:val="002C048F"/>
    <w:rsid w:val="002C097F"/>
    <w:rsid w:val="002C09A9"/>
    <w:rsid w:val="002C0E29"/>
    <w:rsid w:val="002C0E4C"/>
    <w:rsid w:val="002C0E53"/>
    <w:rsid w:val="002C0E89"/>
    <w:rsid w:val="002C0EFD"/>
    <w:rsid w:val="002C0F13"/>
    <w:rsid w:val="002C0F1E"/>
    <w:rsid w:val="002C1028"/>
    <w:rsid w:val="002C1043"/>
    <w:rsid w:val="002C10F9"/>
    <w:rsid w:val="002C1159"/>
    <w:rsid w:val="002C12C9"/>
    <w:rsid w:val="002C132D"/>
    <w:rsid w:val="002C148B"/>
    <w:rsid w:val="002C14B8"/>
    <w:rsid w:val="002C169D"/>
    <w:rsid w:val="002C1889"/>
    <w:rsid w:val="002C1899"/>
    <w:rsid w:val="002C1917"/>
    <w:rsid w:val="002C1ABA"/>
    <w:rsid w:val="002C1B85"/>
    <w:rsid w:val="002C1D1D"/>
    <w:rsid w:val="002C1D70"/>
    <w:rsid w:val="002C1DB2"/>
    <w:rsid w:val="002C1F19"/>
    <w:rsid w:val="002C1F2E"/>
    <w:rsid w:val="002C2258"/>
    <w:rsid w:val="002C227B"/>
    <w:rsid w:val="002C24A1"/>
    <w:rsid w:val="002C268B"/>
    <w:rsid w:val="002C2AA1"/>
    <w:rsid w:val="002C2AC8"/>
    <w:rsid w:val="002C2BA9"/>
    <w:rsid w:val="002C2E1D"/>
    <w:rsid w:val="002C2E70"/>
    <w:rsid w:val="002C2F46"/>
    <w:rsid w:val="002C305F"/>
    <w:rsid w:val="002C3305"/>
    <w:rsid w:val="002C3499"/>
    <w:rsid w:val="002C34FC"/>
    <w:rsid w:val="002C3507"/>
    <w:rsid w:val="002C376E"/>
    <w:rsid w:val="002C37D9"/>
    <w:rsid w:val="002C3884"/>
    <w:rsid w:val="002C392D"/>
    <w:rsid w:val="002C3AEC"/>
    <w:rsid w:val="002C3C77"/>
    <w:rsid w:val="002C3EAE"/>
    <w:rsid w:val="002C3FB6"/>
    <w:rsid w:val="002C3FFF"/>
    <w:rsid w:val="002C4267"/>
    <w:rsid w:val="002C4298"/>
    <w:rsid w:val="002C42A0"/>
    <w:rsid w:val="002C430A"/>
    <w:rsid w:val="002C4458"/>
    <w:rsid w:val="002C45B0"/>
    <w:rsid w:val="002C4617"/>
    <w:rsid w:val="002C48BF"/>
    <w:rsid w:val="002C4910"/>
    <w:rsid w:val="002C4978"/>
    <w:rsid w:val="002C4B48"/>
    <w:rsid w:val="002C4BB0"/>
    <w:rsid w:val="002C4FFD"/>
    <w:rsid w:val="002C509E"/>
    <w:rsid w:val="002C5190"/>
    <w:rsid w:val="002C5200"/>
    <w:rsid w:val="002C537E"/>
    <w:rsid w:val="002C57DA"/>
    <w:rsid w:val="002C592D"/>
    <w:rsid w:val="002C5CED"/>
    <w:rsid w:val="002C5DF7"/>
    <w:rsid w:val="002C5F3C"/>
    <w:rsid w:val="002C605B"/>
    <w:rsid w:val="002C60B3"/>
    <w:rsid w:val="002C6209"/>
    <w:rsid w:val="002C62E2"/>
    <w:rsid w:val="002C64CD"/>
    <w:rsid w:val="002C689A"/>
    <w:rsid w:val="002C6A65"/>
    <w:rsid w:val="002C6A97"/>
    <w:rsid w:val="002C6DE3"/>
    <w:rsid w:val="002C6E49"/>
    <w:rsid w:val="002C6FD9"/>
    <w:rsid w:val="002C6FE3"/>
    <w:rsid w:val="002C7010"/>
    <w:rsid w:val="002C7182"/>
    <w:rsid w:val="002C71D6"/>
    <w:rsid w:val="002C71F2"/>
    <w:rsid w:val="002C7375"/>
    <w:rsid w:val="002C7391"/>
    <w:rsid w:val="002C7461"/>
    <w:rsid w:val="002C777A"/>
    <w:rsid w:val="002C7837"/>
    <w:rsid w:val="002C7994"/>
    <w:rsid w:val="002C7B8B"/>
    <w:rsid w:val="002C7BC6"/>
    <w:rsid w:val="002C7CAF"/>
    <w:rsid w:val="002C7D1F"/>
    <w:rsid w:val="002C7E71"/>
    <w:rsid w:val="002C7F68"/>
    <w:rsid w:val="002D006C"/>
    <w:rsid w:val="002D0081"/>
    <w:rsid w:val="002D03BE"/>
    <w:rsid w:val="002D04CC"/>
    <w:rsid w:val="002D04FB"/>
    <w:rsid w:val="002D0552"/>
    <w:rsid w:val="002D0AF9"/>
    <w:rsid w:val="002D0B7D"/>
    <w:rsid w:val="002D0D71"/>
    <w:rsid w:val="002D0DD9"/>
    <w:rsid w:val="002D0FE3"/>
    <w:rsid w:val="002D1056"/>
    <w:rsid w:val="002D1176"/>
    <w:rsid w:val="002D1266"/>
    <w:rsid w:val="002D14AC"/>
    <w:rsid w:val="002D16A4"/>
    <w:rsid w:val="002D1703"/>
    <w:rsid w:val="002D1A75"/>
    <w:rsid w:val="002D1AB1"/>
    <w:rsid w:val="002D1D17"/>
    <w:rsid w:val="002D1D2A"/>
    <w:rsid w:val="002D1E0D"/>
    <w:rsid w:val="002D1E51"/>
    <w:rsid w:val="002D217F"/>
    <w:rsid w:val="002D2273"/>
    <w:rsid w:val="002D277F"/>
    <w:rsid w:val="002D27E2"/>
    <w:rsid w:val="002D293D"/>
    <w:rsid w:val="002D2980"/>
    <w:rsid w:val="002D29B9"/>
    <w:rsid w:val="002D2B3C"/>
    <w:rsid w:val="002D2DE0"/>
    <w:rsid w:val="002D2F52"/>
    <w:rsid w:val="002D30D0"/>
    <w:rsid w:val="002D3181"/>
    <w:rsid w:val="002D32D2"/>
    <w:rsid w:val="002D32F4"/>
    <w:rsid w:val="002D333A"/>
    <w:rsid w:val="002D36A2"/>
    <w:rsid w:val="002D36EF"/>
    <w:rsid w:val="002D3CCB"/>
    <w:rsid w:val="002D3D87"/>
    <w:rsid w:val="002D3E4D"/>
    <w:rsid w:val="002D3F8A"/>
    <w:rsid w:val="002D41CA"/>
    <w:rsid w:val="002D4356"/>
    <w:rsid w:val="002D4487"/>
    <w:rsid w:val="002D46E4"/>
    <w:rsid w:val="002D4A2C"/>
    <w:rsid w:val="002D4D7B"/>
    <w:rsid w:val="002D4DF0"/>
    <w:rsid w:val="002D4E4E"/>
    <w:rsid w:val="002D4FE9"/>
    <w:rsid w:val="002D53AB"/>
    <w:rsid w:val="002D5453"/>
    <w:rsid w:val="002D54A6"/>
    <w:rsid w:val="002D54C7"/>
    <w:rsid w:val="002D569A"/>
    <w:rsid w:val="002D56D3"/>
    <w:rsid w:val="002D5929"/>
    <w:rsid w:val="002D5A9C"/>
    <w:rsid w:val="002D5BAC"/>
    <w:rsid w:val="002D5BBC"/>
    <w:rsid w:val="002D5D96"/>
    <w:rsid w:val="002D6334"/>
    <w:rsid w:val="002D644E"/>
    <w:rsid w:val="002D65C7"/>
    <w:rsid w:val="002D66B2"/>
    <w:rsid w:val="002D6700"/>
    <w:rsid w:val="002D671E"/>
    <w:rsid w:val="002D675A"/>
    <w:rsid w:val="002D68BB"/>
    <w:rsid w:val="002D6AE9"/>
    <w:rsid w:val="002D6C34"/>
    <w:rsid w:val="002D6C9D"/>
    <w:rsid w:val="002D6CAA"/>
    <w:rsid w:val="002D6D8E"/>
    <w:rsid w:val="002D6E93"/>
    <w:rsid w:val="002D7097"/>
    <w:rsid w:val="002D7112"/>
    <w:rsid w:val="002D7156"/>
    <w:rsid w:val="002D73D2"/>
    <w:rsid w:val="002D78AE"/>
    <w:rsid w:val="002D7A5E"/>
    <w:rsid w:val="002D7AA9"/>
    <w:rsid w:val="002D7AD6"/>
    <w:rsid w:val="002D7AEE"/>
    <w:rsid w:val="002D7B60"/>
    <w:rsid w:val="002D7BC0"/>
    <w:rsid w:val="002D7D00"/>
    <w:rsid w:val="002E0149"/>
    <w:rsid w:val="002E0155"/>
    <w:rsid w:val="002E023C"/>
    <w:rsid w:val="002E03C0"/>
    <w:rsid w:val="002E04D8"/>
    <w:rsid w:val="002E0503"/>
    <w:rsid w:val="002E0565"/>
    <w:rsid w:val="002E06C7"/>
    <w:rsid w:val="002E09C6"/>
    <w:rsid w:val="002E0CD4"/>
    <w:rsid w:val="002E10E2"/>
    <w:rsid w:val="002E1582"/>
    <w:rsid w:val="002E165E"/>
    <w:rsid w:val="002E1824"/>
    <w:rsid w:val="002E18A0"/>
    <w:rsid w:val="002E18A8"/>
    <w:rsid w:val="002E18C4"/>
    <w:rsid w:val="002E19BA"/>
    <w:rsid w:val="002E1B20"/>
    <w:rsid w:val="002E1C30"/>
    <w:rsid w:val="002E1CC2"/>
    <w:rsid w:val="002E1CCD"/>
    <w:rsid w:val="002E1D68"/>
    <w:rsid w:val="002E2104"/>
    <w:rsid w:val="002E225D"/>
    <w:rsid w:val="002E2463"/>
    <w:rsid w:val="002E2475"/>
    <w:rsid w:val="002E26DA"/>
    <w:rsid w:val="002E2932"/>
    <w:rsid w:val="002E2B66"/>
    <w:rsid w:val="002E2E51"/>
    <w:rsid w:val="002E31ED"/>
    <w:rsid w:val="002E33C1"/>
    <w:rsid w:val="002E33DD"/>
    <w:rsid w:val="002E344A"/>
    <w:rsid w:val="002E34C7"/>
    <w:rsid w:val="002E355E"/>
    <w:rsid w:val="002E36EA"/>
    <w:rsid w:val="002E3A61"/>
    <w:rsid w:val="002E3BC8"/>
    <w:rsid w:val="002E3F4E"/>
    <w:rsid w:val="002E3F8D"/>
    <w:rsid w:val="002E40B2"/>
    <w:rsid w:val="002E424D"/>
    <w:rsid w:val="002E432C"/>
    <w:rsid w:val="002E4463"/>
    <w:rsid w:val="002E45AE"/>
    <w:rsid w:val="002E45B6"/>
    <w:rsid w:val="002E45F4"/>
    <w:rsid w:val="002E4715"/>
    <w:rsid w:val="002E487E"/>
    <w:rsid w:val="002E48A6"/>
    <w:rsid w:val="002E48B0"/>
    <w:rsid w:val="002E4B73"/>
    <w:rsid w:val="002E4BFA"/>
    <w:rsid w:val="002E4C18"/>
    <w:rsid w:val="002E5054"/>
    <w:rsid w:val="002E51FA"/>
    <w:rsid w:val="002E5245"/>
    <w:rsid w:val="002E52F9"/>
    <w:rsid w:val="002E53D9"/>
    <w:rsid w:val="002E555F"/>
    <w:rsid w:val="002E561D"/>
    <w:rsid w:val="002E5A4F"/>
    <w:rsid w:val="002E5B58"/>
    <w:rsid w:val="002E61EC"/>
    <w:rsid w:val="002E63E4"/>
    <w:rsid w:val="002E64C7"/>
    <w:rsid w:val="002E669A"/>
    <w:rsid w:val="002E6766"/>
    <w:rsid w:val="002E6779"/>
    <w:rsid w:val="002E6781"/>
    <w:rsid w:val="002E67EC"/>
    <w:rsid w:val="002E6936"/>
    <w:rsid w:val="002E6945"/>
    <w:rsid w:val="002E694F"/>
    <w:rsid w:val="002E6A22"/>
    <w:rsid w:val="002E6B06"/>
    <w:rsid w:val="002E6BAE"/>
    <w:rsid w:val="002E6C45"/>
    <w:rsid w:val="002E6CE6"/>
    <w:rsid w:val="002E6D26"/>
    <w:rsid w:val="002E71F5"/>
    <w:rsid w:val="002E7380"/>
    <w:rsid w:val="002E7416"/>
    <w:rsid w:val="002E74BE"/>
    <w:rsid w:val="002E74F7"/>
    <w:rsid w:val="002E7818"/>
    <w:rsid w:val="002E78F2"/>
    <w:rsid w:val="002E7AE6"/>
    <w:rsid w:val="002E7E85"/>
    <w:rsid w:val="002F027E"/>
    <w:rsid w:val="002F0538"/>
    <w:rsid w:val="002F07E2"/>
    <w:rsid w:val="002F0805"/>
    <w:rsid w:val="002F0A8F"/>
    <w:rsid w:val="002F0C56"/>
    <w:rsid w:val="002F0D74"/>
    <w:rsid w:val="002F0E89"/>
    <w:rsid w:val="002F0EBD"/>
    <w:rsid w:val="002F111F"/>
    <w:rsid w:val="002F11C0"/>
    <w:rsid w:val="002F124E"/>
    <w:rsid w:val="002F13ED"/>
    <w:rsid w:val="002F1492"/>
    <w:rsid w:val="002F14D9"/>
    <w:rsid w:val="002F17D6"/>
    <w:rsid w:val="002F18E8"/>
    <w:rsid w:val="002F19C7"/>
    <w:rsid w:val="002F1A74"/>
    <w:rsid w:val="002F1AF6"/>
    <w:rsid w:val="002F1BD7"/>
    <w:rsid w:val="002F1D2C"/>
    <w:rsid w:val="002F1D54"/>
    <w:rsid w:val="002F1E85"/>
    <w:rsid w:val="002F1F64"/>
    <w:rsid w:val="002F1FA3"/>
    <w:rsid w:val="002F2037"/>
    <w:rsid w:val="002F2119"/>
    <w:rsid w:val="002F2138"/>
    <w:rsid w:val="002F2265"/>
    <w:rsid w:val="002F2399"/>
    <w:rsid w:val="002F24E0"/>
    <w:rsid w:val="002F2634"/>
    <w:rsid w:val="002F2839"/>
    <w:rsid w:val="002F2973"/>
    <w:rsid w:val="002F297E"/>
    <w:rsid w:val="002F29A2"/>
    <w:rsid w:val="002F2C06"/>
    <w:rsid w:val="002F2CAA"/>
    <w:rsid w:val="002F2FFD"/>
    <w:rsid w:val="002F301E"/>
    <w:rsid w:val="002F3034"/>
    <w:rsid w:val="002F30F4"/>
    <w:rsid w:val="002F318B"/>
    <w:rsid w:val="002F31DA"/>
    <w:rsid w:val="002F3220"/>
    <w:rsid w:val="002F333D"/>
    <w:rsid w:val="002F3372"/>
    <w:rsid w:val="002F34BA"/>
    <w:rsid w:val="002F3598"/>
    <w:rsid w:val="002F3772"/>
    <w:rsid w:val="002F38F3"/>
    <w:rsid w:val="002F3AE4"/>
    <w:rsid w:val="002F3F0D"/>
    <w:rsid w:val="002F43AE"/>
    <w:rsid w:val="002F444C"/>
    <w:rsid w:val="002F45F3"/>
    <w:rsid w:val="002F463A"/>
    <w:rsid w:val="002F47B7"/>
    <w:rsid w:val="002F494E"/>
    <w:rsid w:val="002F4A07"/>
    <w:rsid w:val="002F4A8B"/>
    <w:rsid w:val="002F4AD4"/>
    <w:rsid w:val="002F4ADB"/>
    <w:rsid w:val="002F4B92"/>
    <w:rsid w:val="002F4D94"/>
    <w:rsid w:val="002F4EC0"/>
    <w:rsid w:val="002F5181"/>
    <w:rsid w:val="002F526A"/>
    <w:rsid w:val="002F527E"/>
    <w:rsid w:val="002F5756"/>
    <w:rsid w:val="002F57F5"/>
    <w:rsid w:val="002F5A4C"/>
    <w:rsid w:val="002F5BE0"/>
    <w:rsid w:val="002F5CC9"/>
    <w:rsid w:val="002F5D8C"/>
    <w:rsid w:val="002F5DFA"/>
    <w:rsid w:val="002F5F80"/>
    <w:rsid w:val="002F626A"/>
    <w:rsid w:val="002F62D5"/>
    <w:rsid w:val="002F6317"/>
    <w:rsid w:val="002F63B9"/>
    <w:rsid w:val="002F63C1"/>
    <w:rsid w:val="002F65D6"/>
    <w:rsid w:val="002F6659"/>
    <w:rsid w:val="002F6666"/>
    <w:rsid w:val="002F6803"/>
    <w:rsid w:val="002F6C15"/>
    <w:rsid w:val="002F6F37"/>
    <w:rsid w:val="002F7146"/>
    <w:rsid w:val="002F7495"/>
    <w:rsid w:val="002F77A6"/>
    <w:rsid w:val="002F799C"/>
    <w:rsid w:val="002F7AEC"/>
    <w:rsid w:val="00300264"/>
    <w:rsid w:val="0030067A"/>
    <w:rsid w:val="0030084D"/>
    <w:rsid w:val="00300920"/>
    <w:rsid w:val="00300924"/>
    <w:rsid w:val="00300B8E"/>
    <w:rsid w:val="00300B95"/>
    <w:rsid w:val="00300CF5"/>
    <w:rsid w:val="00300E23"/>
    <w:rsid w:val="00300E8E"/>
    <w:rsid w:val="00301314"/>
    <w:rsid w:val="00301345"/>
    <w:rsid w:val="003013D7"/>
    <w:rsid w:val="003013FC"/>
    <w:rsid w:val="003013FD"/>
    <w:rsid w:val="00301569"/>
    <w:rsid w:val="003016BC"/>
    <w:rsid w:val="0030191F"/>
    <w:rsid w:val="00301962"/>
    <w:rsid w:val="00301CE1"/>
    <w:rsid w:val="00301D90"/>
    <w:rsid w:val="00301DC8"/>
    <w:rsid w:val="00301EB8"/>
    <w:rsid w:val="003022CD"/>
    <w:rsid w:val="00302402"/>
    <w:rsid w:val="0030248E"/>
    <w:rsid w:val="003024D3"/>
    <w:rsid w:val="00302518"/>
    <w:rsid w:val="00302525"/>
    <w:rsid w:val="00302621"/>
    <w:rsid w:val="00302632"/>
    <w:rsid w:val="0030267F"/>
    <w:rsid w:val="003026B5"/>
    <w:rsid w:val="003027AE"/>
    <w:rsid w:val="0030292B"/>
    <w:rsid w:val="00302966"/>
    <w:rsid w:val="00302C9D"/>
    <w:rsid w:val="00302D68"/>
    <w:rsid w:val="00302E3F"/>
    <w:rsid w:val="00302EEB"/>
    <w:rsid w:val="00303021"/>
    <w:rsid w:val="0030317C"/>
    <w:rsid w:val="0030328F"/>
    <w:rsid w:val="003033C5"/>
    <w:rsid w:val="00303499"/>
    <w:rsid w:val="003035AA"/>
    <w:rsid w:val="00303752"/>
    <w:rsid w:val="003037A6"/>
    <w:rsid w:val="003037DC"/>
    <w:rsid w:val="00303AB8"/>
    <w:rsid w:val="00303D57"/>
    <w:rsid w:val="00303D72"/>
    <w:rsid w:val="00303DC4"/>
    <w:rsid w:val="00303DD6"/>
    <w:rsid w:val="00303E51"/>
    <w:rsid w:val="00303ECB"/>
    <w:rsid w:val="003040A8"/>
    <w:rsid w:val="00304192"/>
    <w:rsid w:val="003041C0"/>
    <w:rsid w:val="0030454D"/>
    <w:rsid w:val="0030466D"/>
    <w:rsid w:val="003046AB"/>
    <w:rsid w:val="0030474E"/>
    <w:rsid w:val="0030480F"/>
    <w:rsid w:val="00304811"/>
    <w:rsid w:val="003048AB"/>
    <w:rsid w:val="003048DC"/>
    <w:rsid w:val="00304A39"/>
    <w:rsid w:val="00304C66"/>
    <w:rsid w:val="00304C91"/>
    <w:rsid w:val="00304EA5"/>
    <w:rsid w:val="003050ED"/>
    <w:rsid w:val="00305132"/>
    <w:rsid w:val="00305186"/>
    <w:rsid w:val="0030527A"/>
    <w:rsid w:val="0030556B"/>
    <w:rsid w:val="00305623"/>
    <w:rsid w:val="0030562C"/>
    <w:rsid w:val="00305862"/>
    <w:rsid w:val="00305969"/>
    <w:rsid w:val="003059ED"/>
    <w:rsid w:val="00305AB5"/>
    <w:rsid w:val="00305CBF"/>
    <w:rsid w:val="00305E1E"/>
    <w:rsid w:val="003060AF"/>
    <w:rsid w:val="003061BF"/>
    <w:rsid w:val="003062D5"/>
    <w:rsid w:val="003063C7"/>
    <w:rsid w:val="00306486"/>
    <w:rsid w:val="00306584"/>
    <w:rsid w:val="003066CF"/>
    <w:rsid w:val="00306775"/>
    <w:rsid w:val="00306826"/>
    <w:rsid w:val="003068D6"/>
    <w:rsid w:val="00306C4D"/>
    <w:rsid w:val="00306CE6"/>
    <w:rsid w:val="00306E7B"/>
    <w:rsid w:val="00307068"/>
    <w:rsid w:val="00307086"/>
    <w:rsid w:val="0030736F"/>
    <w:rsid w:val="0030761A"/>
    <w:rsid w:val="003076C9"/>
    <w:rsid w:val="00307885"/>
    <w:rsid w:val="00307920"/>
    <w:rsid w:val="00307AA5"/>
    <w:rsid w:val="00307B35"/>
    <w:rsid w:val="00310149"/>
    <w:rsid w:val="00310346"/>
    <w:rsid w:val="00310601"/>
    <w:rsid w:val="00310855"/>
    <w:rsid w:val="00310A1D"/>
    <w:rsid w:val="00310A5E"/>
    <w:rsid w:val="00310DC0"/>
    <w:rsid w:val="00310E59"/>
    <w:rsid w:val="003112B4"/>
    <w:rsid w:val="00311599"/>
    <w:rsid w:val="00311663"/>
    <w:rsid w:val="00311685"/>
    <w:rsid w:val="0031174D"/>
    <w:rsid w:val="003117A4"/>
    <w:rsid w:val="00311E05"/>
    <w:rsid w:val="00311E07"/>
    <w:rsid w:val="00311E18"/>
    <w:rsid w:val="00311FD8"/>
    <w:rsid w:val="00312150"/>
    <w:rsid w:val="00312167"/>
    <w:rsid w:val="003122AA"/>
    <w:rsid w:val="00312797"/>
    <w:rsid w:val="00312875"/>
    <w:rsid w:val="003128B1"/>
    <w:rsid w:val="003128F9"/>
    <w:rsid w:val="00312B52"/>
    <w:rsid w:val="00312C87"/>
    <w:rsid w:val="00312E39"/>
    <w:rsid w:val="00312F4B"/>
    <w:rsid w:val="00312F6A"/>
    <w:rsid w:val="00312F9B"/>
    <w:rsid w:val="0031305D"/>
    <w:rsid w:val="00313172"/>
    <w:rsid w:val="003134B6"/>
    <w:rsid w:val="0031357F"/>
    <w:rsid w:val="003135E5"/>
    <w:rsid w:val="0031369F"/>
    <w:rsid w:val="00313C5F"/>
    <w:rsid w:val="00314092"/>
    <w:rsid w:val="00314309"/>
    <w:rsid w:val="00314437"/>
    <w:rsid w:val="0031460E"/>
    <w:rsid w:val="003146A4"/>
    <w:rsid w:val="003146A5"/>
    <w:rsid w:val="00314A0E"/>
    <w:rsid w:val="00314A57"/>
    <w:rsid w:val="00314B55"/>
    <w:rsid w:val="00314B93"/>
    <w:rsid w:val="00314B9F"/>
    <w:rsid w:val="00314E2D"/>
    <w:rsid w:val="00315111"/>
    <w:rsid w:val="003151DF"/>
    <w:rsid w:val="0031536B"/>
    <w:rsid w:val="00315398"/>
    <w:rsid w:val="003153A1"/>
    <w:rsid w:val="003155B4"/>
    <w:rsid w:val="003157BA"/>
    <w:rsid w:val="00315C89"/>
    <w:rsid w:val="00315CEA"/>
    <w:rsid w:val="00315D04"/>
    <w:rsid w:val="00315DFE"/>
    <w:rsid w:val="00315EB9"/>
    <w:rsid w:val="00315FFB"/>
    <w:rsid w:val="00316190"/>
    <w:rsid w:val="003162E2"/>
    <w:rsid w:val="0031636B"/>
    <w:rsid w:val="003163F4"/>
    <w:rsid w:val="003169C0"/>
    <w:rsid w:val="00316A3B"/>
    <w:rsid w:val="00316BA8"/>
    <w:rsid w:val="00316DC8"/>
    <w:rsid w:val="00317111"/>
    <w:rsid w:val="00317144"/>
    <w:rsid w:val="003171DE"/>
    <w:rsid w:val="0031786D"/>
    <w:rsid w:val="00317A6C"/>
    <w:rsid w:val="00317A78"/>
    <w:rsid w:val="00317A8B"/>
    <w:rsid w:val="00317C38"/>
    <w:rsid w:val="00317C4C"/>
    <w:rsid w:val="00317EF7"/>
    <w:rsid w:val="00317F05"/>
    <w:rsid w:val="003200AA"/>
    <w:rsid w:val="00320412"/>
    <w:rsid w:val="0032046A"/>
    <w:rsid w:val="0032048C"/>
    <w:rsid w:val="00320622"/>
    <w:rsid w:val="00320861"/>
    <w:rsid w:val="00320927"/>
    <w:rsid w:val="00320936"/>
    <w:rsid w:val="00320CE7"/>
    <w:rsid w:val="00320D69"/>
    <w:rsid w:val="00320EC9"/>
    <w:rsid w:val="00321059"/>
    <w:rsid w:val="0032110F"/>
    <w:rsid w:val="003211E7"/>
    <w:rsid w:val="003211FF"/>
    <w:rsid w:val="00321338"/>
    <w:rsid w:val="00321371"/>
    <w:rsid w:val="0032140F"/>
    <w:rsid w:val="003214D7"/>
    <w:rsid w:val="003214E1"/>
    <w:rsid w:val="0032152D"/>
    <w:rsid w:val="0032164B"/>
    <w:rsid w:val="0032172A"/>
    <w:rsid w:val="00321796"/>
    <w:rsid w:val="003218D3"/>
    <w:rsid w:val="003218E4"/>
    <w:rsid w:val="00321901"/>
    <w:rsid w:val="0032199F"/>
    <w:rsid w:val="00321AFC"/>
    <w:rsid w:val="00321BB5"/>
    <w:rsid w:val="00321BC1"/>
    <w:rsid w:val="00321CB2"/>
    <w:rsid w:val="00321CD7"/>
    <w:rsid w:val="00321D2F"/>
    <w:rsid w:val="00321EF5"/>
    <w:rsid w:val="00321F48"/>
    <w:rsid w:val="00321FF4"/>
    <w:rsid w:val="003220AA"/>
    <w:rsid w:val="003221AB"/>
    <w:rsid w:val="003223FD"/>
    <w:rsid w:val="00322415"/>
    <w:rsid w:val="0032244F"/>
    <w:rsid w:val="00322456"/>
    <w:rsid w:val="003227F5"/>
    <w:rsid w:val="00322916"/>
    <w:rsid w:val="00322A7B"/>
    <w:rsid w:val="00322CA6"/>
    <w:rsid w:val="00322CA9"/>
    <w:rsid w:val="00322DE8"/>
    <w:rsid w:val="00322E18"/>
    <w:rsid w:val="00322E50"/>
    <w:rsid w:val="00322F30"/>
    <w:rsid w:val="00323000"/>
    <w:rsid w:val="00323027"/>
    <w:rsid w:val="003231D3"/>
    <w:rsid w:val="003233A1"/>
    <w:rsid w:val="00323451"/>
    <w:rsid w:val="00323573"/>
    <w:rsid w:val="003236A7"/>
    <w:rsid w:val="003237C1"/>
    <w:rsid w:val="00323965"/>
    <w:rsid w:val="00323993"/>
    <w:rsid w:val="00323B23"/>
    <w:rsid w:val="00323B83"/>
    <w:rsid w:val="00323CA5"/>
    <w:rsid w:val="00323DA9"/>
    <w:rsid w:val="00324145"/>
    <w:rsid w:val="00324226"/>
    <w:rsid w:val="0032441E"/>
    <w:rsid w:val="00324421"/>
    <w:rsid w:val="003245A2"/>
    <w:rsid w:val="003246DF"/>
    <w:rsid w:val="00324770"/>
    <w:rsid w:val="00324C4D"/>
    <w:rsid w:val="00324CB3"/>
    <w:rsid w:val="00324DB9"/>
    <w:rsid w:val="00324EC1"/>
    <w:rsid w:val="0032537C"/>
    <w:rsid w:val="00325394"/>
    <w:rsid w:val="003254EB"/>
    <w:rsid w:val="00325626"/>
    <w:rsid w:val="0032587E"/>
    <w:rsid w:val="00325A57"/>
    <w:rsid w:val="00325C25"/>
    <w:rsid w:val="00325E42"/>
    <w:rsid w:val="00325E4B"/>
    <w:rsid w:val="00325E5A"/>
    <w:rsid w:val="00325E8E"/>
    <w:rsid w:val="003260BB"/>
    <w:rsid w:val="00326385"/>
    <w:rsid w:val="003263F7"/>
    <w:rsid w:val="0032653D"/>
    <w:rsid w:val="003266E8"/>
    <w:rsid w:val="00326AF0"/>
    <w:rsid w:val="00326AFB"/>
    <w:rsid w:val="00326B37"/>
    <w:rsid w:val="00326CBF"/>
    <w:rsid w:val="00326E4D"/>
    <w:rsid w:val="00326F30"/>
    <w:rsid w:val="00326FEE"/>
    <w:rsid w:val="00327143"/>
    <w:rsid w:val="003273B6"/>
    <w:rsid w:val="003273E6"/>
    <w:rsid w:val="00327405"/>
    <w:rsid w:val="00327425"/>
    <w:rsid w:val="003277C9"/>
    <w:rsid w:val="0032783B"/>
    <w:rsid w:val="00327ACE"/>
    <w:rsid w:val="00327AF9"/>
    <w:rsid w:val="00327C1D"/>
    <w:rsid w:val="00327DE7"/>
    <w:rsid w:val="00327E74"/>
    <w:rsid w:val="00327EB3"/>
    <w:rsid w:val="00327EBB"/>
    <w:rsid w:val="00327ED3"/>
    <w:rsid w:val="003301EE"/>
    <w:rsid w:val="0033058B"/>
    <w:rsid w:val="00330A7F"/>
    <w:rsid w:val="00330C46"/>
    <w:rsid w:val="00330E96"/>
    <w:rsid w:val="00331111"/>
    <w:rsid w:val="003311DE"/>
    <w:rsid w:val="003314FF"/>
    <w:rsid w:val="00331500"/>
    <w:rsid w:val="003316F9"/>
    <w:rsid w:val="00331ADC"/>
    <w:rsid w:val="00331AF7"/>
    <w:rsid w:val="00331B1A"/>
    <w:rsid w:val="00331E9B"/>
    <w:rsid w:val="00331EB6"/>
    <w:rsid w:val="00331EF1"/>
    <w:rsid w:val="00331F61"/>
    <w:rsid w:val="00331FD6"/>
    <w:rsid w:val="003320A5"/>
    <w:rsid w:val="003321D1"/>
    <w:rsid w:val="003321F4"/>
    <w:rsid w:val="003322EB"/>
    <w:rsid w:val="00332368"/>
    <w:rsid w:val="003323F9"/>
    <w:rsid w:val="00332484"/>
    <w:rsid w:val="0033282C"/>
    <w:rsid w:val="003328CF"/>
    <w:rsid w:val="00332A2B"/>
    <w:rsid w:val="00333018"/>
    <w:rsid w:val="00333147"/>
    <w:rsid w:val="0033326B"/>
    <w:rsid w:val="00333302"/>
    <w:rsid w:val="003333B1"/>
    <w:rsid w:val="0033369B"/>
    <w:rsid w:val="003337A7"/>
    <w:rsid w:val="00333941"/>
    <w:rsid w:val="00333D07"/>
    <w:rsid w:val="0033403A"/>
    <w:rsid w:val="00334073"/>
    <w:rsid w:val="00334351"/>
    <w:rsid w:val="0033436B"/>
    <w:rsid w:val="003343C9"/>
    <w:rsid w:val="00334434"/>
    <w:rsid w:val="00334590"/>
    <w:rsid w:val="003345B9"/>
    <w:rsid w:val="003347CA"/>
    <w:rsid w:val="00334899"/>
    <w:rsid w:val="0033492E"/>
    <w:rsid w:val="00334990"/>
    <w:rsid w:val="00334C12"/>
    <w:rsid w:val="00334C2C"/>
    <w:rsid w:val="00334C49"/>
    <w:rsid w:val="00334CD7"/>
    <w:rsid w:val="00334DE4"/>
    <w:rsid w:val="00335086"/>
    <w:rsid w:val="00335295"/>
    <w:rsid w:val="003352F8"/>
    <w:rsid w:val="00335343"/>
    <w:rsid w:val="003353EE"/>
    <w:rsid w:val="00335631"/>
    <w:rsid w:val="00335A1B"/>
    <w:rsid w:val="00335ACA"/>
    <w:rsid w:val="00335E5A"/>
    <w:rsid w:val="00335F81"/>
    <w:rsid w:val="00336091"/>
    <w:rsid w:val="00336133"/>
    <w:rsid w:val="003362F0"/>
    <w:rsid w:val="0033632A"/>
    <w:rsid w:val="00336390"/>
    <w:rsid w:val="00336424"/>
    <w:rsid w:val="003364EB"/>
    <w:rsid w:val="00336606"/>
    <w:rsid w:val="003367DA"/>
    <w:rsid w:val="00336907"/>
    <w:rsid w:val="003369E9"/>
    <w:rsid w:val="00336A47"/>
    <w:rsid w:val="00336C93"/>
    <w:rsid w:val="00336F6E"/>
    <w:rsid w:val="00336F73"/>
    <w:rsid w:val="00337065"/>
    <w:rsid w:val="0033754B"/>
    <w:rsid w:val="00337A03"/>
    <w:rsid w:val="00337AB0"/>
    <w:rsid w:val="00337AB2"/>
    <w:rsid w:val="00337AD6"/>
    <w:rsid w:val="00337B67"/>
    <w:rsid w:val="00337D8E"/>
    <w:rsid w:val="00337FD8"/>
    <w:rsid w:val="00340229"/>
    <w:rsid w:val="003402B6"/>
    <w:rsid w:val="003408BF"/>
    <w:rsid w:val="00340A59"/>
    <w:rsid w:val="00340AE2"/>
    <w:rsid w:val="00340B45"/>
    <w:rsid w:val="00340BF5"/>
    <w:rsid w:val="00340C3F"/>
    <w:rsid w:val="00340C4E"/>
    <w:rsid w:val="00340D49"/>
    <w:rsid w:val="003410B5"/>
    <w:rsid w:val="0034112D"/>
    <w:rsid w:val="0034123E"/>
    <w:rsid w:val="0034134C"/>
    <w:rsid w:val="003413A1"/>
    <w:rsid w:val="003413B1"/>
    <w:rsid w:val="00341514"/>
    <w:rsid w:val="003416EB"/>
    <w:rsid w:val="003418CF"/>
    <w:rsid w:val="00341A3A"/>
    <w:rsid w:val="00341A44"/>
    <w:rsid w:val="00341B22"/>
    <w:rsid w:val="00341D2E"/>
    <w:rsid w:val="00341E4D"/>
    <w:rsid w:val="00341F34"/>
    <w:rsid w:val="00341F74"/>
    <w:rsid w:val="00342177"/>
    <w:rsid w:val="0034228B"/>
    <w:rsid w:val="00342342"/>
    <w:rsid w:val="003426E6"/>
    <w:rsid w:val="003426EB"/>
    <w:rsid w:val="00342713"/>
    <w:rsid w:val="00342894"/>
    <w:rsid w:val="003429B4"/>
    <w:rsid w:val="00342AE2"/>
    <w:rsid w:val="00342AFD"/>
    <w:rsid w:val="00342C8A"/>
    <w:rsid w:val="00342CD4"/>
    <w:rsid w:val="003430BE"/>
    <w:rsid w:val="003431F7"/>
    <w:rsid w:val="00343238"/>
    <w:rsid w:val="0034356D"/>
    <w:rsid w:val="00343A5F"/>
    <w:rsid w:val="00343BB4"/>
    <w:rsid w:val="00343C07"/>
    <w:rsid w:val="00343DC1"/>
    <w:rsid w:val="00343E2F"/>
    <w:rsid w:val="00343E94"/>
    <w:rsid w:val="00343F26"/>
    <w:rsid w:val="0034428F"/>
    <w:rsid w:val="003443F3"/>
    <w:rsid w:val="003445DA"/>
    <w:rsid w:val="00344786"/>
    <w:rsid w:val="00344790"/>
    <w:rsid w:val="003447B8"/>
    <w:rsid w:val="003447E7"/>
    <w:rsid w:val="003448A2"/>
    <w:rsid w:val="003449E2"/>
    <w:rsid w:val="00344A17"/>
    <w:rsid w:val="00344D99"/>
    <w:rsid w:val="00345004"/>
    <w:rsid w:val="003450E4"/>
    <w:rsid w:val="0034515C"/>
    <w:rsid w:val="0034518B"/>
    <w:rsid w:val="003453A2"/>
    <w:rsid w:val="00345968"/>
    <w:rsid w:val="00345A0C"/>
    <w:rsid w:val="00345BEE"/>
    <w:rsid w:val="00345CE8"/>
    <w:rsid w:val="00345DAE"/>
    <w:rsid w:val="00345EFC"/>
    <w:rsid w:val="00346245"/>
    <w:rsid w:val="0034626A"/>
    <w:rsid w:val="00346280"/>
    <w:rsid w:val="003463B6"/>
    <w:rsid w:val="003467DB"/>
    <w:rsid w:val="003468A5"/>
    <w:rsid w:val="00346A43"/>
    <w:rsid w:val="00346C62"/>
    <w:rsid w:val="003472B9"/>
    <w:rsid w:val="003472F8"/>
    <w:rsid w:val="00347522"/>
    <w:rsid w:val="003475B7"/>
    <w:rsid w:val="0034786D"/>
    <w:rsid w:val="00350054"/>
    <w:rsid w:val="0035013A"/>
    <w:rsid w:val="003502D7"/>
    <w:rsid w:val="00350369"/>
    <w:rsid w:val="003503A5"/>
    <w:rsid w:val="003506A9"/>
    <w:rsid w:val="003506C3"/>
    <w:rsid w:val="003506F3"/>
    <w:rsid w:val="00350735"/>
    <w:rsid w:val="00350790"/>
    <w:rsid w:val="0035086A"/>
    <w:rsid w:val="0035088E"/>
    <w:rsid w:val="00350A31"/>
    <w:rsid w:val="00350BEA"/>
    <w:rsid w:val="00350C82"/>
    <w:rsid w:val="00350FC7"/>
    <w:rsid w:val="00350FF8"/>
    <w:rsid w:val="00351176"/>
    <w:rsid w:val="003513A5"/>
    <w:rsid w:val="00351492"/>
    <w:rsid w:val="003515BE"/>
    <w:rsid w:val="003515E5"/>
    <w:rsid w:val="003515F7"/>
    <w:rsid w:val="00351624"/>
    <w:rsid w:val="003517E7"/>
    <w:rsid w:val="003517FF"/>
    <w:rsid w:val="0035180C"/>
    <w:rsid w:val="00351A33"/>
    <w:rsid w:val="00351C5C"/>
    <w:rsid w:val="00351C78"/>
    <w:rsid w:val="00351CD9"/>
    <w:rsid w:val="00352030"/>
    <w:rsid w:val="0035251F"/>
    <w:rsid w:val="00352520"/>
    <w:rsid w:val="0035259B"/>
    <w:rsid w:val="003526F1"/>
    <w:rsid w:val="00352895"/>
    <w:rsid w:val="003529D7"/>
    <w:rsid w:val="00352BAE"/>
    <w:rsid w:val="00352BAF"/>
    <w:rsid w:val="00352D8E"/>
    <w:rsid w:val="00352E47"/>
    <w:rsid w:val="00352FBE"/>
    <w:rsid w:val="00352FD7"/>
    <w:rsid w:val="00353137"/>
    <w:rsid w:val="00353193"/>
    <w:rsid w:val="003531FB"/>
    <w:rsid w:val="00353364"/>
    <w:rsid w:val="00353501"/>
    <w:rsid w:val="00353583"/>
    <w:rsid w:val="003535CA"/>
    <w:rsid w:val="00353777"/>
    <w:rsid w:val="00353826"/>
    <w:rsid w:val="00353883"/>
    <w:rsid w:val="003538F0"/>
    <w:rsid w:val="00353DF2"/>
    <w:rsid w:val="00354030"/>
    <w:rsid w:val="003543D3"/>
    <w:rsid w:val="003543ED"/>
    <w:rsid w:val="003544A4"/>
    <w:rsid w:val="00354765"/>
    <w:rsid w:val="00354898"/>
    <w:rsid w:val="00354983"/>
    <w:rsid w:val="00354D9C"/>
    <w:rsid w:val="00354DB2"/>
    <w:rsid w:val="00354EC8"/>
    <w:rsid w:val="00354EDA"/>
    <w:rsid w:val="00354FF9"/>
    <w:rsid w:val="0035510D"/>
    <w:rsid w:val="003551B3"/>
    <w:rsid w:val="003552F4"/>
    <w:rsid w:val="00355311"/>
    <w:rsid w:val="00355355"/>
    <w:rsid w:val="003553A7"/>
    <w:rsid w:val="003553D9"/>
    <w:rsid w:val="00355466"/>
    <w:rsid w:val="003554E9"/>
    <w:rsid w:val="003555F7"/>
    <w:rsid w:val="003556B1"/>
    <w:rsid w:val="00355787"/>
    <w:rsid w:val="003558F3"/>
    <w:rsid w:val="003559F9"/>
    <w:rsid w:val="00355B04"/>
    <w:rsid w:val="00355B27"/>
    <w:rsid w:val="003560A1"/>
    <w:rsid w:val="00356182"/>
    <w:rsid w:val="003561B5"/>
    <w:rsid w:val="0035637C"/>
    <w:rsid w:val="003566A4"/>
    <w:rsid w:val="00356819"/>
    <w:rsid w:val="00356917"/>
    <w:rsid w:val="00356988"/>
    <w:rsid w:val="003569FA"/>
    <w:rsid w:val="00356A5A"/>
    <w:rsid w:val="00356B0F"/>
    <w:rsid w:val="00356BD4"/>
    <w:rsid w:val="00356E25"/>
    <w:rsid w:val="00357037"/>
    <w:rsid w:val="00357169"/>
    <w:rsid w:val="003572C1"/>
    <w:rsid w:val="00357410"/>
    <w:rsid w:val="00357479"/>
    <w:rsid w:val="003576C8"/>
    <w:rsid w:val="003576DD"/>
    <w:rsid w:val="0035772B"/>
    <w:rsid w:val="003577FD"/>
    <w:rsid w:val="00357CA5"/>
    <w:rsid w:val="00357E5F"/>
    <w:rsid w:val="00357FB5"/>
    <w:rsid w:val="00357FE9"/>
    <w:rsid w:val="0036000A"/>
    <w:rsid w:val="00360088"/>
    <w:rsid w:val="00360109"/>
    <w:rsid w:val="00360164"/>
    <w:rsid w:val="003605DA"/>
    <w:rsid w:val="00360676"/>
    <w:rsid w:val="003606D3"/>
    <w:rsid w:val="00360B67"/>
    <w:rsid w:val="00360BD0"/>
    <w:rsid w:val="00360BD7"/>
    <w:rsid w:val="00360BD8"/>
    <w:rsid w:val="00360F44"/>
    <w:rsid w:val="0036100D"/>
    <w:rsid w:val="00361107"/>
    <w:rsid w:val="003611E7"/>
    <w:rsid w:val="0036121E"/>
    <w:rsid w:val="0036137D"/>
    <w:rsid w:val="00361491"/>
    <w:rsid w:val="00361505"/>
    <w:rsid w:val="00361539"/>
    <w:rsid w:val="0036178A"/>
    <w:rsid w:val="00361910"/>
    <w:rsid w:val="00361C32"/>
    <w:rsid w:val="00361CC6"/>
    <w:rsid w:val="00361E95"/>
    <w:rsid w:val="00361F15"/>
    <w:rsid w:val="00361FB7"/>
    <w:rsid w:val="003621C8"/>
    <w:rsid w:val="003621FC"/>
    <w:rsid w:val="003625E3"/>
    <w:rsid w:val="003625EA"/>
    <w:rsid w:val="00362675"/>
    <w:rsid w:val="0036278B"/>
    <w:rsid w:val="003628D9"/>
    <w:rsid w:val="00362B6F"/>
    <w:rsid w:val="003632D8"/>
    <w:rsid w:val="00363392"/>
    <w:rsid w:val="003636B3"/>
    <w:rsid w:val="00363924"/>
    <w:rsid w:val="00363AC0"/>
    <w:rsid w:val="00363E47"/>
    <w:rsid w:val="00363F48"/>
    <w:rsid w:val="00363FC1"/>
    <w:rsid w:val="00364525"/>
    <w:rsid w:val="00364926"/>
    <w:rsid w:val="00364AB7"/>
    <w:rsid w:val="00365094"/>
    <w:rsid w:val="003650F4"/>
    <w:rsid w:val="00365458"/>
    <w:rsid w:val="003654C2"/>
    <w:rsid w:val="003658C0"/>
    <w:rsid w:val="00365BBC"/>
    <w:rsid w:val="00365C69"/>
    <w:rsid w:val="00366521"/>
    <w:rsid w:val="0036662F"/>
    <w:rsid w:val="00366914"/>
    <w:rsid w:val="0036692E"/>
    <w:rsid w:val="00366982"/>
    <w:rsid w:val="00366A01"/>
    <w:rsid w:val="00366A94"/>
    <w:rsid w:val="00366B69"/>
    <w:rsid w:val="00366D00"/>
    <w:rsid w:val="00366F2F"/>
    <w:rsid w:val="00366F7E"/>
    <w:rsid w:val="003670E2"/>
    <w:rsid w:val="00367111"/>
    <w:rsid w:val="003673CD"/>
    <w:rsid w:val="0036771C"/>
    <w:rsid w:val="00367A63"/>
    <w:rsid w:val="00367AAB"/>
    <w:rsid w:val="00367B67"/>
    <w:rsid w:val="00367EAB"/>
    <w:rsid w:val="00367EEE"/>
    <w:rsid w:val="00367FF2"/>
    <w:rsid w:val="00370195"/>
    <w:rsid w:val="0037025A"/>
    <w:rsid w:val="0037035F"/>
    <w:rsid w:val="003703C6"/>
    <w:rsid w:val="00370549"/>
    <w:rsid w:val="003705BD"/>
    <w:rsid w:val="00370628"/>
    <w:rsid w:val="00370899"/>
    <w:rsid w:val="003708E1"/>
    <w:rsid w:val="00370A17"/>
    <w:rsid w:val="00370AF3"/>
    <w:rsid w:val="00370C5A"/>
    <w:rsid w:val="00370CE4"/>
    <w:rsid w:val="003712F1"/>
    <w:rsid w:val="003713DB"/>
    <w:rsid w:val="00371486"/>
    <w:rsid w:val="0037158F"/>
    <w:rsid w:val="0037179A"/>
    <w:rsid w:val="00371802"/>
    <w:rsid w:val="00371803"/>
    <w:rsid w:val="003718A4"/>
    <w:rsid w:val="00371906"/>
    <w:rsid w:val="00371955"/>
    <w:rsid w:val="00371999"/>
    <w:rsid w:val="00371C57"/>
    <w:rsid w:val="00371DDF"/>
    <w:rsid w:val="00371DEF"/>
    <w:rsid w:val="00371DF7"/>
    <w:rsid w:val="003722DB"/>
    <w:rsid w:val="003725D4"/>
    <w:rsid w:val="00372734"/>
    <w:rsid w:val="00372A15"/>
    <w:rsid w:val="00372A66"/>
    <w:rsid w:val="00372C19"/>
    <w:rsid w:val="00372C5D"/>
    <w:rsid w:val="00372FE8"/>
    <w:rsid w:val="00372FF6"/>
    <w:rsid w:val="00373157"/>
    <w:rsid w:val="003731AB"/>
    <w:rsid w:val="0037325D"/>
    <w:rsid w:val="00373469"/>
    <w:rsid w:val="00373571"/>
    <w:rsid w:val="0037358D"/>
    <w:rsid w:val="00373774"/>
    <w:rsid w:val="00373993"/>
    <w:rsid w:val="00373C45"/>
    <w:rsid w:val="00373CF0"/>
    <w:rsid w:val="00373DF6"/>
    <w:rsid w:val="00373E53"/>
    <w:rsid w:val="00373F9D"/>
    <w:rsid w:val="00373FDC"/>
    <w:rsid w:val="00373FDF"/>
    <w:rsid w:val="00374052"/>
    <w:rsid w:val="00374053"/>
    <w:rsid w:val="0037412F"/>
    <w:rsid w:val="00374305"/>
    <w:rsid w:val="0037431B"/>
    <w:rsid w:val="0037461F"/>
    <w:rsid w:val="00374723"/>
    <w:rsid w:val="00374840"/>
    <w:rsid w:val="003749CE"/>
    <w:rsid w:val="00374A26"/>
    <w:rsid w:val="00374C34"/>
    <w:rsid w:val="00374CB1"/>
    <w:rsid w:val="00374CCA"/>
    <w:rsid w:val="00374CDC"/>
    <w:rsid w:val="00374D00"/>
    <w:rsid w:val="00374D22"/>
    <w:rsid w:val="00374D6E"/>
    <w:rsid w:val="00374DB8"/>
    <w:rsid w:val="00374EC4"/>
    <w:rsid w:val="00374F59"/>
    <w:rsid w:val="00374F81"/>
    <w:rsid w:val="00374F9B"/>
    <w:rsid w:val="00374FD8"/>
    <w:rsid w:val="00374FE7"/>
    <w:rsid w:val="0037511D"/>
    <w:rsid w:val="003751E5"/>
    <w:rsid w:val="00375209"/>
    <w:rsid w:val="00375212"/>
    <w:rsid w:val="00375562"/>
    <w:rsid w:val="003757FB"/>
    <w:rsid w:val="00375810"/>
    <w:rsid w:val="003759B2"/>
    <w:rsid w:val="00375A52"/>
    <w:rsid w:val="00375B1C"/>
    <w:rsid w:val="00375BC2"/>
    <w:rsid w:val="00375C52"/>
    <w:rsid w:val="00375D34"/>
    <w:rsid w:val="0037636C"/>
    <w:rsid w:val="00376370"/>
    <w:rsid w:val="00376383"/>
    <w:rsid w:val="003766FF"/>
    <w:rsid w:val="003768BA"/>
    <w:rsid w:val="003768D2"/>
    <w:rsid w:val="003769A0"/>
    <w:rsid w:val="003769DF"/>
    <w:rsid w:val="00376E88"/>
    <w:rsid w:val="00376EA8"/>
    <w:rsid w:val="00376F97"/>
    <w:rsid w:val="00377076"/>
    <w:rsid w:val="00377083"/>
    <w:rsid w:val="003771A8"/>
    <w:rsid w:val="0037745D"/>
    <w:rsid w:val="00377692"/>
    <w:rsid w:val="003777FC"/>
    <w:rsid w:val="00377836"/>
    <w:rsid w:val="0037784A"/>
    <w:rsid w:val="00377862"/>
    <w:rsid w:val="00377B39"/>
    <w:rsid w:val="00377C85"/>
    <w:rsid w:val="00377DE2"/>
    <w:rsid w:val="003801FF"/>
    <w:rsid w:val="003802A2"/>
    <w:rsid w:val="003804CC"/>
    <w:rsid w:val="003804DA"/>
    <w:rsid w:val="00380591"/>
    <w:rsid w:val="00380AC8"/>
    <w:rsid w:val="00380B0E"/>
    <w:rsid w:val="00380BDD"/>
    <w:rsid w:val="00380C84"/>
    <w:rsid w:val="00380CA6"/>
    <w:rsid w:val="00380E05"/>
    <w:rsid w:val="003816A8"/>
    <w:rsid w:val="003818AF"/>
    <w:rsid w:val="0038192C"/>
    <w:rsid w:val="003819AC"/>
    <w:rsid w:val="00381A89"/>
    <w:rsid w:val="00381B6B"/>
    <w:rsid w:val="00381B76"/>
    <w:rsid w:val="00381CF6"/>
    <w:rsid w:val="00381E65"/>
    <w:rsid w:val="00381FFF"/>
    <w:rsid w:val="00382345"/>
    <w:rsid w:val="00382660"/>
    <w:rsid w:val="003826B7"/>
    <w:rsid w:val="00382982"/>
    <w:rsid w:val="0038298D"/>
    <w:rsid w:val="00382A63"/>
    <w:rsid w:val="00382C10"/>
    <w:rsid w:val="00382E07"/>
    <w:rsid w:val="00382F00"/>
    <w:rsid w:val="00382F80"/>
    <w:rsid w:val="00383018"/>
    <w:rsid w:val="00383188"/>
    <w:rsid w:val="00383445"/>
    <w:rsid w:val="003836DE"/>
    <w:rsid w:val="00383966"/>
    <w:rsid w:val="003839C9"/>
    <w:rsid w:val="00383BBE"/>
    <w:rsid w:val="00383C5B"/>
    <w:rsid w:val="00383C9C"/>
    <w:rsid w:val="00383CA5"/>
    <w:rsid w:val="00383D70"/>
    <w:rsid w:val="003841D6"/>
    <w:rsid w:val="0038424F"/>
    <w:rsid w:val="00384496"/>
    <w:rsid w:val="003848B0"/>
    <w:rsid w:val="00384D6F"/>
    <w:rsid w:val="00384E90"/>
    <w:rsid w:val="00384FBF"/>
    <w:rsid w:val="00385274"/>
    <w:rsid w:val="00385417"/>
    <w:rsid w:val="0038542F"/>
    <w:rsid w:val="0038547C"/>
    <w:rsid w:val="0038552D"/>
    <w:rsid w:val="003857A1"/>
    <w:rsid w:val="00385914"/>
    <w:rsid w:val="00385D8B"/>
    <w:rsid w:val="00385E18"/>
    <w:rsid w:val="00385E3D"/>
    <w:rsid w:val="0038639E"/>
    <w:rsid w:val="0038691E"/>
    <w:rsid w:val="00386943"/>
    <w:rsid w:val="0038699A"/>
    <w:rsid w:val="00386C1D"/>
    <w:rsid w:val="0038714E"/>
    <w:rsid w:val="0038731A"/>
    <w:rsid w:val="00387626"/>
    <w:rsid w:val="00387822"/>
    <w:rsid w:val="0038782B"/>
    <w:rsid w:val="0038792E"/>
    <w:rsid w:val="00387A46"/>
    <w:rsid w:val="00387B87"/>
    <w:rsid w:val="00387E59"/>
    <w:rsid w:val="00387EA0"/>
    <w:rsid w:val="0039007C"/>
    <w:rsid w:val="003904B9"/>
    <w:rsid w:val="00390557"/>
    <w:rsid w:val="0039062F"/>
    <w:rsid w:val="00390691"/>
    <w:rsid w:val="00390721"/>
    <w:rsid w:val="00390CC6"/>
    <w:rsid w:val="00390DBD"/>
    <w:rsid w:val="00390F55"/>
    <w:rsid w:val="003911F6"/>
    <w:rsid w:val="0039129A"/>
    <w:rsid w:val="003913F9"/>
    <w:rsid w:val="00391559"/>
    <w:rsid w:val="00391568"/>
    <w:rsid w:val="0039156F"/>
    <w:rsid w:val="003917AC"/>
    <w:rsid w:val="00391A68"/>
    <w:rsid w:val="00391AA6"/>
    <w:rsid w:val="00391AF8"/>
    <w:rsid w:val="00391B24"/>
    <w:rsid w:val="00391B2E"/>
    <w:rsid w:val="00391C6C"/>
    <w:rsid w:val="00391D67"/>
    <w:rsid w:val="00391FDA"/>
    <w:rsid w:val="00392144"/>
    <w:rsid w:val="003921C7"/>
    <w:rsid w:val="00392334"/>
    <w:rsid w:val="00392477"/>
    <w:rsid w:val="0039288A"/>
    <w:rsid w:val="003928ED"/>
    <w:rsid w:val="00392971"/>
    <w:rsid w:val="003929C4"/>
    <w:rsid w:val="00392E68"/>
    <w:rsid w:val="00392F2E"/>
    <w:rsid w:val="00392FD2"/>
    <w:rsid w:val="00392FD7"/>
    <w:rsid w:val="003933AA"/>
    <w:rsid w:val="003933F9"/>
    <w:rsid w:val="003934EE"/>
    <w:rsid w:val="00393597"/>
    <w:rsid w:val="00393768"/>
    <w:rsid w:val="00393AB3"/>
    <w:rsid w:val="00393B69"/>
    <w:rsid w:val="0039419C"/>
    <w:rsid w:val="003944E1"/>
    <w:rsid w:val="0039465D"/>
    <w:rsid w:val="00394A9B"/>
    <w:rsid w:val="00394CEB"/>
    <w:rsid w:val="00394D71"/>
    <w:rsid w:val="00394DB8"/>
    <w:rsid w:val="00394F9A"/>
    <w:rsid w:val="003951DD"/>
    <w:rsid w:val="00395230"/>
    <w:rsid w:val="003952B9"/>
    <w:rsid w:val="0039546E"/>
    <w:rsid w:val="0039548E"/>
    <w:rsid w:val="00395852"/>
    <w:rsid w:val="00395976"/>
    <w:rsid w:val="003959BF"/>
    <w:rsid w:val="00395A71"/>
    <w:rsid w:val="00395B39"/>
    <w:rsid w:val="00395B5E"/>
    <w:rsid w:val="00395B61"/>
    <w:rsid w:val="00395B91"/>
    <w:rsid w:val="00395C37"/>
    <w:rsid w:val="00395D26"/>
    <w:rsid w:val="00395ED2"/>
    <w:rsid w:val="0039601E"/>
    <w:rsid w:val="003960AB"/>
    <w:rsid w:val="003960D7"/>
    <w:rsid w:val="003960EB"/>
    <w:rsid w:val="00396174"/>
    <w:rsid w:val="003961B3"/>
    <w:rsid w:val="003961C9"/>
    <w:rsid w:val="003962B1"/>
    <w:rsid w:val="00396362"/>
    <w:rsid w:val="0039649B"/>
    <w:rsid w:val="00396515"/>
    <w:rsid w:val="00396573"/>
    <w:rsid w:val="00396646"/>
    <w:rsid w:val="0039672B"/>
    <w:rsid w:val="0039680E"/>
    <w:rsid w:val="00396A25"/>
    <w:rsid w:val="00396A68"/>
    <w:rsid w:val="00396C3E"/>
    <w:rsid w:val="00396E7B"/>
    <w:rsid w:val="0039710D"/>
    <w:rsid w:val="0039718E"/>
    <w:rsid w:val="0039753F"/>
    <w:rsid w:val="0039776E"/>
    <w:rsid w:val="00397915"/>
    <w:rsid w:val="00397992"/>
    <w:rsid w:val="00397BF9"/>
    <w:rsid w:val="00397CCF"/>
    <w:rsid w:val="00397D18"/>
    <w:rsid w:val="00397D9E"/>
    <w:rsid w:val="00397F43"/>
    <w:rsid w:val="00397F51"/>
    <w:rsid w:val="003A0065"/>
    <w:rsid w:val="003A00C4"/>
    <w:rsid w:val="003A0605"/>
    <w:rsid w:val="003A072F"/>
    <w:rsid w:val="003A09BC"/>
    <w:rsid w:val="003A0B7C"/>
    <w:rsid w:val="003A0B91"/>
    <w:rsid w:val="003A0D92"/>
    <w:rsid w:val="003A0FD8"/>
    <w:rsid w:val="003A1377"/>
    <w:rsid w:val="003A179D"/>
    <w:rsid w:val="003A17C3"/>
    <w:rsid w:val="003A1A55"/>
    <w:rsid w:val="003A1C9D"/>
    <w:rsid w:val="003A1D6C"/>
    <w:rsid w:val="003A200B"/>
    <w:rsid w:val="003A2036"/>
    <w:rsid w:val="003A2206"/>
    <w:rsid w:val="003A230E"/>
    <w:rsid w:val="003A2374"/>
    <w:rsid w:val="003A28EF"/>
    <w:rsid w:val="003A2990"/>
    <w:rsid w:val="003A2A8B"/>
    <w:rsid w:val="003A2A9B"/>
    <w:rsid w:val="003A2E4C"/>
    <w:rsid w:val="003A3186"/>
    <w:rsid w:val="003A3199"/>
    <w:rsid w:val="003A32B7"/>
    <w:rsid w:val="003A332F"/>
    <w:rsid w:val="003A3407"/>
    <w:rsid w:val="003A3537"/>
    <w:rsid w:val="003A39E5"/>
    <w:rsid w:val="003A3CA2"/>
    <w:rsid w:val="003A400B"/>
    <w:rsid w:val="003A408E"/>
    <w:rsid w:val="003A4309"/>
    <w:rsid w:val="003A4336"/>
    <w:rsid w:val="003A43ED"/>
    <w:rsid w:val="003A4578"/>
    <w:rsid w:val="003A4615"/>
    <w:rsid w:val="003A48C6"/>
    <w:rsid w:val="003A4A48"/>
    <w:rsid w:val="003A4DA9"/>
    <w:rsid w:val="003A4EE3"/>
    <w:rsid w:val="003A4EF8"/>
    <w:rsid w:val="003A52A9"/>
    <w:rsid w:val="003A52B9"/>
    <w:rsid w:val="003A54F0"/>
    <w:rsid w:val="003A5BBE"/>
    <w:rsid w:val="003A5C25"/>
    <w:rsid w:val="003A5FE2"/>
    <w:rsid w:val="003A607D"/>
    <w:rsid w:val="003A61B2"/>
    <w:rsid w:val="003A61B5"/>
    <w:rsid w:val="003A61ED"/>
    <w:rsid w:val="003A61F5"/>
    <w:rsid w:val="003A63B1"/>
    <w:rsid w:val="003A643A"/>
    <w:rsid w:val="003A648F"/>
    <w:rsid w:val="003A64C5"/>
    <w:rsid w:val="003A66B9"/>
    <w:rsid w:val="003A68AD"/>
    <w:rsid w:val="003A6953"/>
    <w:rsid w:val="003A6987"/>
    <w:rsid w:val="003A6B35"/>
    <w:rsid w:val="003A6B6F"/>
    <w:rsid w:val="003A6DD3"/>
    <w:rsid w:val="003A6E83"/>
    <w:rsid w:val="003A6EB9"/>
    <w:rsid w:val="003A6F24"/>
    <w:rsid w:val="003A6F5E"/>
    <w:rsid w:val="003A6FEB"/>
    <w:rsid w:val="003A7075"/>
    <w:rsid w:val="003A70D3"/>
    <w:rsid w:val="003A7103"/>
    <w:rsid w:val="003A71C7"/>
    <w:rsid w:val="003A726A"/>
    <w:rsid w:val="003A7363"/>
    <w:rsid w:val="003A75FA"/>
    <w:rsid w:val="003A761C"/>
    <w:rsid w:val="003A77CE"/>
    <w:rsid w:val="003A7815"/>
    <w:rsid w:val="003A78A4"/>
    <w:rsid w:val="003A7957"/>
    <w:rsid w:val="003A7998"/>
    <w:rsid w:val="003A7A26"/>
    <w:rsid w:val="003A7AA6"/>
    <w:rsid w:val="003A7E02"/>
    <w:rsid w:val="003B00DD"/>
    <w:rsid w:val="003B0212"/>
    <w:rsid w:val="003B0275"/>
    <w:rsid w:val="003B02A2"/>
    <w:rsid w:val="003B02C6"/>
    <w:rsid w:val="003B03D7"/>
    <w:rsid w:val="003B0479"/>
    <w:rsid w:val="003B066C"/>
    <w:rsid w:val="003B068D"/>
    <w:rsid w:val="003B078A"/>
    <w:rsid w:val="003B0865"/>
    <w:rsid w:val="003B0964"/>
    <w:rsid w:val="003B0C34"/>
    <w:rsid w:val="003B0E6C"/>
    <w:rsid w:val="003B0F49"/>
    <w:rsid w:val="003B101D"/>
    <w:rsid w:val="003B103A"/>
    <w:rsid w:val="003B128A"/>
    <w:rsid w:val="003B14E4"/>
    <w:rsid w:val="003B1BAF"/>
    <w:rsid w:val="003B1E24"/>
    <w:rsid w:val="003B1F4E"/>
    <w:rsid w:val="003B2218"/>
    <w:rsid w:val="003B24E9"/>
    <w:rsid w:val="003B2544"/>
    <w:rsid w:val="003B2672"/>
    <w:rsid w:val="003B2775"/>
    <w:rsid w:val="003B2883"/>
    <w:rsid w:val="003B28CA"/>
    <w:rsid w:val="003B2974"/>
    <w:rsid w:val="003B2992"/>
    <w:rsid w:val="003B29E3"/>
    <w:rsid w:val="003B29E9"/>
    <w:rsid w:val="003B2AE8"/>
    <w:rsid w:val="003B2D0E"/>
    <w:rsid w:val="003B2F4C"/>
    <w:rsid w:val="003B3167"/>
    <w:rsid w:val="003B31BC"/>
    <w:rsid w:val="003B342B"/>
    <w:rsid w:val="003B361B"/>
    <w:rsid w:val="003B36BF"/>
    <w:rsid w:val="003B3D2B"/>
    <w:rsid w:val="003B3D7F"/>
    <w:rsid w:val="003B3E82"/>
    <w:rsid w:val="003B404A"/>
    <w:rsid w:val="003B406F"/>
    <w:rsid w:val="003B41AB"/>
    <w:rsid w:val="003B4415"/>
    <w:rsid w:val="003B45F6"/>
    <w:rsid w:val="003B46F8"/>
    <w:rsid w:val="003B4707"/>
    <w:rsid w:val="003B477F"/>
    <w:rsid w:val="003B4A8A"/>
    <w:rsid w:val="003B4B84"/>
    <w:rsid w:val="003B4C77"/>
    <w:rsid w:val="003B4CC0"/>
    <w:rsid w:val="003B4EAF"/>
    <w:rsid w:val="003B5187"/>
    <w:rsid w:val="003B52C5"/>
    <w:rsid w:val="003B5419"/>
    <w:rsid w:val="003B542C"/>
    <w:rsid w:val="003B55F9"/>
    <w:rsid w:val="003B5823"/>
    <w:rsid w:val="003B5853"/>
    <w:rsid w:val="003B588F"/>
    <w:rsid w:val="003B59E7"/>
    <w:rsid w:val="003B5ABD"/>
    <w:rsid w:val="003B5AE4"/>
    <w:rsid w:val="003B6050"/>
    <w:rsid w:val="003B60B4"/>
    <w:rsid w:val="003B6125"/>
    <w:rsid w:val="003B6165"/>
    <w:rsid w:val="003B622C"/>
    <w:rsid w:val="003B6382"/>
    <w:rsid w:val="003B66A4"/>
    <w:rsid w:val="003B6772"/>
    <w:rsid w:val="003B67BF"/>
    <w:rsid w:val="003B67EF"/>
    <w:rsid w:val="003B6854"/>
    <w:rsid w:val="003B6CFC"/>
    <w:rsid w:val="003B6E9D"/>
    <w:rsid w:val="003B6EEA"/>
    <w:rsid w:val="003B6F2D"/>
    <w:rsid w:val="003B71B3"/>
    <w:rsid w:val="003B7363"/>
    <w:rsid w:val="003B73A6"/>
    <w:rsid w:val="003B7505"/>
    <w:rsid w:val="003B7537"/>
    <w:rsid w:val="003B7595"/>
    <w:rsid w:val="003B7725"/>
    <w:rsid w:val="003B780F"/>
    <w:rsid w:val="003B788D"/>
    <w:rsid w:val="003B78EB"/>
    <w:rsid w:val="003B7B9A"/>
    <w:rsid w:val="003B7F42"/>
    <w:rsid w:val="003C0046"/>
    <w:rsid w:val="003C0101"/>
    <w:rsid w:val="003C0167"/>
    <w:rsid w:val="003C0374"/>
    <w:rsid w:val="003C059B"/>
    <w:rsid w:val="003C06AE"/>
    <w:rsid w:val="003C08F5"/>
    <w:rsid w:val="003C0963"/>
    <w:rsid w:val="003C09A3"/>
    <w:rsid w:val="003C11BB"/>
    <w:rsid w:val="003C1229"/>
    <w:rsid w:val="003C13C6"/>
    <w:rsid w:val="003C13DD"/>
    <w:rsid w:val="003C153D"/>
    <w:rsid w:val="003C15FF"/>
    <w:rsid w:val="003C166B"/>
    <w:rsid w:val="003C174C"/>
    <w:rsid w:val="003C1969"/>
    <w:rsid w:val="003C19F0"/>
    <w:rsid w:val="003C1BAD"/>
    <w:rsid w:val="003C1C27"/>
    <w:rsid w:val="003C1D0A"/>
    <w:rsid w:val="003C204E"/>
    <w:rsid w:val="003C21E0"/>
    <w:rsid w:val="003C2212"/>
    <w:rsid w:val="003C2257"/>
    <w:rsid w:val="003C228B"/>
    <w:rsid w:val="003C24D0"/>
    <w:rsid w:val="003C2612"/>
    <w:rsid w:val="003C28CC"/>
    <w:rsid w:val="003C2C9A"/>
    <w:rsid w:val="003C2CF4"/>
    <w:rsid w:val="003C2DF0"/>
    <w:rsid w:val="003C2E25"/>
    <w:rsid w:val="003C2F56"/>
    <w:rsid w:val="003C30C5"/>
    <w:rsid w:val="003C318C"/>
    <w:rsid w:val="003C319B"/>
    <w:rsid w:val="003C31D7"/>
    <w:rsid w:val="003C34B3"/>
    <w:rsid w:val="003C3504"/>
    <w:rsid w:val="003C362F"/>
    <w:rsid w:val="003C37E7"/>
    <w:rsid w:val="003C3864"/>
    <w:rsid w:val="003C38DF"/>
    <w:rsid w:val="003C3B35"/>
    <w:rsid w:val="003C3CF7"/>
    <w:rsid w:val="003C3D87"/>
    <w:rsid w:val="003C3DAA"/>
    <w:rsid w:val="003C3E77"/>
    <w:rsid w:val="003C3EA5"/>
    <w:rsid w:val="003C43E6"/>
    <w:rsid w:val="003C4410"/>
    <w:rsid w:val="003C44FE"/>
    <w:rsid w:val="003C45F6"/>
    <w:rsid w:val="003C472A"/>
    <w:rsid w:val="003C47B9"/>
    <w:rsid w:val="003C47FE"/>
    <w:rsid w:val="003C4AC9"/>
    <w:rsid w:val="003C4BBD"/>
    <w:rsid w:val="003C4C8E"/>
    <w:rsid w:val="003C4D4F"/>
    <w:rsid w:val="003C4F9F"/>
    <w:rsid w:val="003C5067"/>
    <w:rsid w:val="003C5086"/>
    <w:rsid w:val="003C50B2"/>
    <w:rsid w:val="003C520B"/>
    <w:rsid w:val="003C5312"/>
    <w:rsid w:val="003C5315"/>
    <w:rsid w:val="003C540A"/>
    <w:rsid w:val="003C567E"/>
    <w:rsid w:val="003C5879"/>
    <w:rsid w:val="003C5AC3"/>
    <w:rsid w:val="003C5D6D"/>
    <w:rsid w:val="003C5E35"/>
    <w:rsid w:val="003C5FE3"/>
    <w:rsid w:val="003C6045"/>
    <w:rsid w:val="003C6110"/>
    <w:rsid w:val="003C6155"/>
    <w:rsid w:val="003C615A"/>
    <w:rsid w:val="003C6162"/>
    <w:rsid w:val="003C646F"/>
    <w:rsid w:val="003C647A"/>
    <w:rsid w:val="003C65DC"/>
    <w:rsid w:val="003C66D8"/>
    <w:rsid w:val="003C6827"/>
    <w:rsid w:val="003C6976"/>
    <w:rsid w:val="003C6AF6"/>
    <w:rsid w:val="003C6C04"/>
    <w:rsid w:val="003C7730"/>
    <w:rsid w:val="003C7793"/>
    <w:rsid w:val="003C791B"/>
    <w:rsid w:val="003C799F"/>
    <w:rsid w:val="003C7A7C"/>
    <w:rsid w:val="003C7AC9"/>
    <w:rsid w:val="003C7C0E"/>
    <w:rsid w:val="003C7CFD"/>
    <w:rsid w:val="003C7DBE"/>
    <w:rsid w:val="003C7DDC"/>
    <w:rsid w:val="003C7DEF"/>
    <w:rsid w:val="003D0073"/>
    <w:rsid w:val="003D0474"/>
    <w:rsid w:val="003D04B6"/>
    <w:rsid w:val="003D04EB"/>
    <w:rsid w:val="003D0613"/>
    <w:rsid w:val="003D087F"/>
    <w:rsid w:val="003D08F8"/>
    <w:rsid w:val="003D097C"/>
    <w:rsid w:val="003D0CBF"/>
    <w:rsid w:val="003D0CFB"/>
    <w:rsid w:val="003D0E1C"/>
    <w:rsid w:val="003D0F09"/>
    <w:rsid w:val="003D0FDF"/>
    <w:rsid w:val="003D1646"/>
    <w:rsid w:val="003D1668"/>
    <w:rsid w:val="003D1764"/>
    <w:rsid w:val="003D18CA"/>
    <w:rsid w:val="003D18F8"/>
    <w:rsid w:val="003D1A0B"/>
    <w:rsid w:val="003D1B89"/>
    <w:rsid w:val="003D1C92"/>
    <w:rsid w:val="003D1DBD"/>
    <w:rsid w:val="003D1F31"/>
    <w:rsid w:val="003D1FE2"/>
    <w:rsid w:val="003D203A"/>
    <w:rsid w:val="003D2080"/>
    <w:rsid w:val="003D2199"/>
    <w:rsid w:val="003D22CA"/>
    <w:rsid w:val="003D23A4"/>
    <w:rsid w:val="003D27BC"/>
    <w:rsid w:val="003D28C1"/>
    <w:rsid w:val="003D2931"/>
    <w:rsid w:val="003D2AC0"/>
    <w:rsid w:val="003D2B4E"/>
    <w:rsid w:val="003D2C44"/>
    <w:rsid w:val="003D2D0F"/>
    <w:rsid w:val="003D2D12"/>
    <w:rsid w:val="003D2DAB"/>
    <w:rsid w:val="003D2E1A"/>
    <w:rsid w:val="003D2E1F"/>
    <w:rsid w:val="003D2E6D"/>
    <w:rsid w:val="003D2F51"/>
    <w:rsid w:val="003D2FC2"/>
    <w:rsid w:val="003D3053"/>
    <w:rsid w:val="003D3403"/>
    <w:rsid w:val="003D36A4"/>
    <w:rsid w:val="003D3770"/>
    <w:rsid w:val="003D37D2"/>
    <w:rsid w:val="003D3AC9"/>
    <w:rsid w:val="003D3B24"/>
    <w:rsid w:val="003D3E6F"/>
    <w:rsid w:val="003D3EA0"/>
    <w:rsid w:val="003D4114"/>
    <w:rsid w:val="003D44AB"/>
    <w:rsid w:val="003D456A"/>
    <w:rsid w:val="003D462D"/>
    <w:rsid w:val="003D464C"/>
    <w:rsid w:val="003D470C"/>
    <w:rsid w:val="003D47C6"/>
    <w:rsid w:val="003D5064"/>
    <w:rsid w:val="003D506F"/>
    <w:rsid w:val="003D51D8"/>
    <w:rsid w:val="003D5250"/>
    <w:rsid w:val="003D5475"/>
    <w:rsid w:val="003D5608"/>
    <w:rsid w:val="003D599B"/>
    <w:rsid w:val="003D59CC"/>
    <w:rsid w:val="003D5A06"/>
    <w:rsid w:val="003D5C61"/>
    <w:rsid w:val="003D5C7B"/>
    <w:rsid w:val="003D5CDF"/>
    <w:rsid w:val="003D5E5A"/>
    <w:rsid w:val="003D61C0"/>
    <w:rsid w:val="003D626E"/>
    <w:rsid w:val="003D62AB"/>
    <w:rsid w:val="003D664B"/>
    <w:rsid w:val="003D66DD"/>
    <w:rsid w:val="003D6856"/>
    <w:rsid w:val="003D6AC4"/>
    <w:rsid w:val="003D6B4A"/>
    <w:rsid w:val="003D6D30"/>
    <w:rsid w:val="003D6E15"/>
    <w:rsid w:val="003D6E25"/>
    <w:rsid w:val="003D6E32"/>
    <w:rsid w:val="003D6E6B"/>
    <w:rsid w:val="003D6E77"/>
    <w:rsid w:val="003D7144"/>
    <w:rsid w:val="003D7360"/>
    <w:rsid w:val="003D745E"/>
    <w:rsid w:val="003D74AC"/>
    <w:rsid w:val="003D74C2"/>
    <w:rsid w:val="003D74E7"/>
    <w:rsid w:val="003D763B"/>
    <w:rsid w:val="003D777C"/>
    <w:rsid w:val="003D7ADF"/>
    <w:rsid w:val="003D7C46"/>
    <w:rsid w:val="003D7DBB"/>
    <w:rsid w:val="003D7F88"/>
    <w:rsid w:val="003D7FD1"/>
    <w:rsid w:val="003E00F0"/>
    <w:rsid w:val="003E01D7"/>
    <w:rsid w:val="003E0246"/>
    <w:rsid w:val="003E05DE"/>
    <w:rsid w:val="003E08D8"/>
    <w:rsid w:val="003E0B8D"/>
    <w:rsid w:val="003E0D80"/>
    <w:rsid w:val="003E10FE"/>
    <w:rsid w:val="003E1309"/>
    <w:rsid w:val="003E1361"/>
    <w:rsid w:val="003E14F1"/>
    <w:rsid w:val="003E19B8"/>
    <w:rsid w:val="003E1CD9"/>
    <w:rsid w:val="003E1EB6"/>
    <w:rsid w:val="003E1F4C"/>
    <w:rsid w:val="003E1FBC"/>
    <w:rsid w:val="003E2109"/>
    <w:rsid w:val="003E2231"/>
    <w:rsid w:val="003E256F"/>
    <w:rsid w:val="003E26D7"/>
    <w:rsid w:val="003E2791"/>
    <w:rsid w:val="003E27E6"/>
    <w:rsid w:val="003E2820"/>
    <w:rsid w:val="003E29DA"/>
    <w:rsid w:val="003E2BBF"/>
    <w:rsid w:val="003E2D8F"/>
    <w:rsid w:val="003E2DD3"/>
    <w:rsid w:val="003E2FB3"/>
    <w:rsid w:val="003E307C"/>
    <w:rsid w:val="003E3261"/>
    <w:rsid w:val="003E3380"/>
    <w:rsid w:val="003E340D"/>
    <w:rsid w:val="003E38FD"/>
    <w:rsid w:val="003E3B87"/>
    <w:rsid w:val="003E3B8E"/>
    <w:rsid w:val="003E3D44"/>
    <w:rsid w:val="003E3E27"/>
    <w:rsid w:val="003E3E63"/>
    <w:rsid w:val="003E443A"/>
    <w:rsid w:val="003E4515"/>
    <w:rsid w:val="003E452F"/>
    <w:rsid w:val="003E4646"/>
    <w:rsid w:val="003E469C"/>
    <w:rsid w:val="003E47BC"/>
    <w:rsid w:val="003E47E5"/>
    <w:rsid w:val="003E4995"/>
    <w:rsid w:val="003E4A55"/>
    <w:rsid w:val="003E4B06"/>
    <w:rsid w:val="003E4D2E"/>
    <w:rsid w:val="003E4F85"/>
    <w:rsid w:val="003E5034"/>
    <w:rsid w:val="003E5210"/>
    <w:rsid w:val="003E5211"/>
    <w:rsid w:val="003E5227"/>
    <w:rsid w:val="003E5465"/>
    <w:rsid w:val="003E5488"/>
    <w:rsid w:val="003E5538"/>
    <w:rsid w:val="003E5BB7"/>
    <w:rsid w:val="003E5C9F"/>
    <w:rsid w:val="003E5D91"/>
    <w:rsid w:val="003E5D98"/>
    <w:rsid w:val="003E5DEC"/>
    <w:rsid w:val="003E5E73"/>
    <w:rsid w:val="003E5ED1"/>
    <w:rsid w:val="003E5F86"/>
    <w:rsid w:val="003E6333"/>
    <w:rsid w:val="003E64E3"/>
    <w:rsid w:val="003E64EC"/>
    <w:rsid w:val="003E679F"/>
    <w:rsid w:val="003E6832"/>
    <w:rsid w:val="003E69AF"/>
    <w:rsid w:val="003E6A46"/>
    <w:rsid w:val="003E6AE5"/>
    <w:rsid w:val="003E6AEC"/>
    <w:rsid w:val="003E6B4D"/>
    <w:rsid w:val="003E6B76"/>
    <w:rsid w:val="003E6CAE"/>
    <w:rsid w:val="003E700E"/>
    <w:rsid w:val="003E7166"/>
    <w:rsid w:val="003E7346"/>
    <w:rsid w:val="003E7558"/>
    <w:rsid w:val="003E7671"/>
    <w:rsid w:val="003E79B8"/>
    <w:rsid w:val="003E7A42"/>
    <w:rsid w:val="003E7ACD"/>
    <w:rsid w:val="003E7AF6"/>
    <w:rsid w:val="003E7B87"/>
    <w:rsid w:val="003E7D3B"/>
    <w:rsid w:val="003E7FDC"/>
    <w:rsid w:val="003F021A"/>
    <w:rsid w:val="003F0246"/>
    <w:rsid w:val="003F064B"/>
    <w:rsid w:val="003F06A7"/>
    <w:rsid w:val="003F06BA"/>
    <w:rsid w:val="003F07F2"/>
    <w:rsid w:val="003F09C9"/>
    <w:rsid w:val="003F0AB0"/>
    <w:rsid w:val="003F0B41"/>
    <w:rsid w:val="003F0C06"/>
    <w:rsid w:val="003F0C48"/>
    <w:rsid w:val="003F10D1"/>
    <w:rsid w:val="003F1135"/>
    <w:rsid w:val="003F11C9"/>
    <w:rsid w:val="003F11D0"/>
    <w:rsid w:val="003F12FB"/>
    <w:rsid w:val="003F1344"/>
    <w:rsid w:val="003F15A6"/>
    <w:rsid w:val="003F1607"/>
    <w:rsid w:val="003F16A4"/>
    <w:rsid w:val="003F17D7"/>
    <w:rsid w:val="003F1900"/>
    <w:rsid w:val="003F1935"/>
    <w:rsid w:val="003F1980"/>
    <w:rsid w:val="003F1B6C"/>
    <w:rsid w:val="003F1C83"/>
    <w:rsid w:val="003F1EA7"/>
    <w:rsid w:val="003F1F2A"/>
    <w:rsid w:val="003F2002"/>
    <w:rsid w:val="003F2020"/>
    <w:rsid w:val="003F2049"/>
    <w:rsid w:val="003F2112"/>
    <w:rsid w:val="003F22D1"/>
    <w:rsid w:val="003F247B"/>
    <w:rsid w:val="003F275D"/>
    <w:rsid w:val="003F2A4C"/>
    <w:rsid w:val="003F2B46"/>
    <w:rsid w:val="003F2B56"/>
    <w:rsid w:val="003F2CBC"/>
    <w:rsid w:val="003F2CFD"/>
    <w:rsid w:val="003F3220"/>
    <w:rsid w:val="003F3278"/>
    <w:rsid w:val="003F3411"/>
    <w:rsid w:val="003F3424"/>
    <w:rsid w:val="003F36D1"/>
    <w:rsid w:val="003F386C"/>
    <w:rsid w:val="003F38F3"/>
    <w:rsid w:val="003F3A65"/>
    <w:rsid w:val="003F3ECB"/>
    <w:rsid w:val="003F3F2B"/>
    <w:rsid w:val="003F40C6"/>
    <w:rsid w:val="003F4131"/>
    <w:rsid w:val="003F417A"/>
    <w:rsid w:val="003F4544"/>
    <w:rsid w:val="003F46CB"/>
    <w:rsid w:val="003F4A17"/>
    <w:rsid w:val="003F4A5D"/>
    <w:rsid w:val="003F4CF9"/>
    <w:rsid w:val="003F4F32"/>
    <w:rsid w:val="003F4FD5"/>
    <w:rsid w:val="003F5130"/>
    <w:rsid w:val="003F51B9"/>
    <w:rsid w:val="003F52A7"/>
    <w:rsid w:val="003F533E"/>
    <w:rsid w:val="003F5447"/>
    <w:rsid w:val="003F553E"/>
    <w:rsid w:val="003F5638"/>
    <w:rsid w:val="003F58E2"/>
    <w:rsid w:val="003F5985"/>
    <w:rsid w:val="003F5A9A"/>
    <w:rsid w:val="003F5B3A"/>
    <w:rsid w:val="003F5EBE"/>
    <w:rsid w:val="003F60D8"/>
    <w:rsid w:val="003F610C"/>
    <w:rsid w:val="003F6320"/>
    <w:rsid w:val="003F63B5"/>
    <w:rsid w:val="003F6812"/>
    <w:rsid w:val="003F6943"/>
    <w:rsid w:val="003F69C2"/>
    <w:rsid w:val="003F6BB6"/>
    <w:rsid w:val="003F6F06"/>
    <w:rsid w:val="003F6F0A"/>
    <w:rsid w:val="003F6F2E"/>
    <w:rsid w:val="003F7020"/>
    <w:rsid w:val="003F71BA"/>
    <w:rsid w:val="003F73BD"/>
    <w:rsid w:val="003F74E5"/>
    <w:rsid w:val="003F768B"/>
    <w:rsid w:val="003F7851"/>
    <w:rsid w:val="003F7C21"/>
    <w:rsid w:val="003F7C49"/>
    <w:rsid w:val="003F7C6F"/>
    <w:rsid w:val="003F7DC5"/>
    <w:rsid w:val="003F7EBF"/>
    <w:rsid w:val="004003B5"/>
    <w:rsid w:val="004005E0"/>
    <w:rsid w:val="004007C9"/>
    <w:rsid w:val="004007FA"/>
    <w:rsid w:val="00400990"/>
    <w:rsid w:val="004009AA"/>
    <w:rsid w:val="004009E3"/>
    <w:rsid w:val="00400A7F"/>
    <w:rsid w:val="00400D90"/>
    <w:rsid w:val="00400EC6"/>
    <w:rsid w:val="00400FBD"/>
    <w:rsid w:val="00401298"/>
    <w:rsid w:val="00401534"/>
    <w:rsid w:val="004015BA"/>
    <w:rsid w:val="004015CB"/>
    <w:rsid w:val="00401850"/>
    <w:rsid w:val="0040198C"/>
    <w:rsid w:val="00401AB2"/>
    <w:rsid w:val="00401B3C"/>
    <w:rsid w:val="00401B65"/>
    <w:rsid w:val="00401BF2"/>
    <w:rsid w:val="00401C55"/>
    <w:rsid w:val="00401CB8"/>
    <w:rsid w:val="00401E19"/>
    <w:rsid w:val="00401E41"/>
    <w:rsid w:val="00401E7D"/>
    <w:rsid w:val="00401EAE"/>
    <w:rsid w:val="00401F28"/>
    <w:rsid w:val="00401F78"/>
    <w:rsid w:val="00402010"/>
    <w:rsid w:val="0040224D"/>
    <w:rsid w:val="00402417"/>
    <w:rsid w:val="00402628"/>
    <w:rsid w:val="0040290E"/>
    <w:rsid w:val="00402972"/>
    <w:rsid w:val="00402C6A"/>
    <w:rsid w:val="00402C6E"/>
    <w:rsid w:val="00402CFC"/>
    <w:rsid w:val="00402DE3"/>
    <w:rsid w:val="00402F6E"/>
    <w:rsid w:val="0040304B"/>
    <w:rsid w:val="004030C4"/>
    <w:rsid w:val="004030FF"/>
    <w:rsid w:val="00403219"/>
    <w:rsid w:val="00403246"/>
    <w:rsid w:val="00403A6D"/>
    <w:rsid w:val="00403B9B"/>
    <w:rsid w:val="00403C36"/>
    <w:rsid w:val="00403D51"/>
    <w:rsid w:val="00403E22"/>
    <w:rsid w:val="00403F64"/>
    <w:rsid w:val="00403F66"/>
    <w:rsid w:val="004040D2"/>
    <w:rsid w:val="00404110"/>
    <w:rsid w:val="00404274"/>
    <w:rsid w:val="004047C3"/>
    <w:rsid w:val="00404832"/>
    <w:rsid w:val="004048D1"/>
    <w:rsid w:val="004050EB"/>
    <w:rsid w:val="004057DE"/>
    <w:rsid w:val="0040587D"/>
    <w:rsid w:val="004058DB"/>
    <w:rsid w:val="00405994"/>
    <w:rsid w:val="00405D09"/>
    <w:rsid w:val="00405D39"/>
    <w:rsid w:val="00406029"/>
    <w:rsid w:val="004061FA"/>
    <w:rsid w:val="00406984"/>
    <w:rsid w:val="00406B47"/>
    <w:rsid w:val="00406C7C"/>
    <w:rsid w:val="00406C9B"/>
    <w:rsid w:val="00406EA8"/>
    <w:rsid w:val="00406F76"/>
    <w:rsid w:val="00407089"/>
    <w:rsid w:val="00407647"/>
    <w:rsid w:val="004079F1"/>
    <w:rsid w:val="00407A25"/>
    <w:rsid w:val="00407CB0"/>
    <w:rsid w:val="004101BB"/>
    <w:rsid w:val="00410365"/>
    <w:rsid w:val="0041074C"/>
    <w:rsid w:val="00410899"/>
    <w:rsid w:val="004108AA"/>
    <w:rsid w:val="004109E2"/>
    <w:rsid w:val="00410A77"/>
    <w:rsid w:val="00410B50"/>
    <w:rsid w:val="00410C01"/>
    <w:rsid w:val="00410F5D"/>
    <w:rsid w:val="00410F90"/>
    <w:rsid w:val="00411011"/>
    <w:rsid w:val="00411019"/>
    <w:rsid w:val="00411604"/>
    <w:rsid w:val="004117EA"/>
    <w:rsid w:val="004118EE"/>
    <w:rsid w:val="0041193A"/>
    <w:rsid w:val="00411AF7"/>
    <w:rsid w:val="00411BDC"/>
    <w:rsid w:val="0041229E"/>
    <w:rsid w:val="004123E6"/>
    <w:rsid w:val="00412428"/>
    <w:rsid w:val="00412616"/>
    <w:rsid w:val="0041268F"/>
    <w:rsid w:val="00412753"/>
    <w:rsid w:val="00412830"/>
    <w:rsid w:val="00412862"/>
    <w:rsid w:val="0041299F"/>
    <w:rsid w:val="004129BA"/>
    <w:rsid w:val="004129BD"/>
    <w:rsid w:val="00412A2D"/>
    <w:rsid w:val="00412B24"/>
    <w:rsid w:val="00412BC5"/>
    <w:rsid w:val="00412BFE"/>
    <w:rsid w:val="00412C9B"/>
    <w:rsid w:val="00412E42"/>
    <w:rsid w:val="00412F6C"/>
    <w:rsid w:val="00412FEB"/>
    <w:rsid w:val="0041302A"/>
    <w:rsid w:val="004132F1"/>
    <w:rsid w:val="00413390"/>
    <w:rsid w:val="00413690"/>
    <w:rsid w:val="004137ED"/>
    <w:rsid w:val="004138A8"/>
    <w:rsid w:val="00413A63"/>
    <w:rsid w:val="00413AA4"/>
    <w:rsid w:val="00413AB9"/>
    <w:rsid w:val="00413E0D"/>
    <w:rsid w:val="00413ECC"/>
    <w:rsid w:val="00413F8C"/>
    <w:rsid w:val="00413FDB"/>
    <w:rsid w:val="0041410E"/>
    <w:rsid w:val="00414240"/>
    <w:rsid w:val="00414404"/>
    <w:rsid w:val="004144A0"/>
    <w:rsid w:val="004145FB"/>
    <w:rsid w:val="0041462C"/>
    <w:rsid w:val="0041482C"/>
    <w:rsid w:val="004148F4"/>
    <w:rsid w:val="00414921"/>
    <w:rsid w:val="0041498C"/>
    <w:rsid w:val="00414B83"/>
    <w:rsid w:val="00414C32"/>
    <w:rsid w:val="00414FE3"/>
    <w:rsid w:val="0041502A"/>
    <w:rsid w:val="00415056"/>
    <w:rsid w:val="00415061"/>
    <w:rsid w:val="00415253"/>
    <w:rsid w:val="00415300"/>
    <w:rsid w:val="0041570C"/>
    <w:rsid w:val="004157F5"/>
    <w:rsid w:val="0041598C"/>
    <w:rsid w:val="00415CEE"/>
    <w:rsid w:val="00415F5F"/>
    <w:rsid w:val="00416151"/>
    <w:rsid w:val="00416216"/>
    <w:rsid w:val="0041632D"/>
    <w:rsid w:val="00416478"/>
    <w:rsid w:val="004167F2"/>
    <w:rsid w:val="00416810"/>
    <w:rsid w:val="004168DA"/>
    <w:rsid w:val="004169C2"/>
    <w:rsid w:val="00416A30"/>
    <w:rsid w:val="00416DB2"/>
    <w:rsid w:val="00416E92"/>
    <w:rsid w:val="00416FC2"/>
    <w:rsid w:val="00417048"/>
    <w:rsid w:val="004170F4"/>
    <w:rsid w:val="00417268"/>
    <w:rsid w:val="0041728B"/>
    <w:rsid w:val="00417300"/>
    <w:rsid w:val="0041735A"/>
    <w:rsid w:val="00417474"/>
    <w:rsid w:val="004174B0"/>
    <w:rsid w:val="0041762D"/>
    <w:rsid w:val="00417682"/>
    <w:rsid w:val="00417897"/>
    <w:rsid w:val="00417A24"/>
    <w:rsid w:val="00417CE4"/>
    <w:rsid w:val="00417D6E"/>
    <w:rsid w:val="00417D76"/>
    <w:rsid w:val="00417D8C"/>
    <w:rsid w:val="004200B9"/>
    <w:rsid w:val="00420446"/>
    <w:rsid w:val="00420467"/>
    <w:rsid w:val="004205AF"/>
    <w:rsid w:val="0042063F"/>
    <w:rsid w:val="00420921"/>
    <w:rsid w:val="00421132"/>
    <w:rsid w:val="0042126E"/>
    <w:rsid w:val="00421292"/>
    <w:rsid w:val="00421371"/>
    <w:rsid w:val="004214B0"/>
    <w:rsid w:val="00421544"/>
    <w:rsid w:val="004215A0"/>
    <w:rsid w:val="004217ED"/>
    <w:rsid w:val="004219CD"/>
    <w:rsid w:val="004219D2"/>
    <w:rsid w:val="00421B65"/>
    <w:rsid w:val="00421CA0"/>
    <w:rsid w:val="00421D29"/>
    <w:rsid w:val="00421F65"/>
    <w:rsid w:val="00421F68"/>
    <w:rsid w:val="00422219"/>
    <w:rsid w:val="00422441"/>
    <w:rsid w:val="0042247A"/>
    <w:rsid w:val="00422712"/>
    <w:rsid w:val="0042278B"/>
    <w:rsid w:val="00422890"/>
    <w:rsid w:val="004228EA"/>
    <w:rsid w:val="00422E13"/>
    <w:rsid w:val="00422E62"/>
    <w:rsid w:val="00422F2F"/>
    <w:rsid w:val="004231A7"/>
    <w:rsid w:val="00423262"/>
    <w:rsid w:val="00423278"/>
    <w:rsid w:val="004232E9"/>
    <w:rsid w:val="00423508"/>
    <w:rsid w:val="00423529"/>
    <w:rsid w:val="004237AA"/>
    <w:rsid w:val="004238C8"/>
    <w:rsid w:val="00423C43"/>
    <w:rsid w:val="00423D68"/>
    <w:rsid w:val="00424538"/>
    <w:rsid w:val="0042455A"/>
    <w:rsid w:val="004245E1"/>
    <w:rsid w:val="004246AE"/>
    <w:rsid w:val="00424843"/>
    <w:rsid w:val="00424979"/>
    <w:rsid w:val="00424A7B"/>
    <w:rsid w:val="00424A92"/>
    <w:rsid w:val="00424C88"/>
    <w:rsid w:val="00424CB3"/>
    <w:rsid w:val="00424E36"/>
    <w:rsid w:val="00424EFD"/>
    <w:rsid w:val="00424F42"/>
    <w:rsid w:val="00425273"/>
    <w:rsid w:val="00425353"/>
    <w:rsid w:val="0042535F"/>
    <w:rsid w:val="0042539A"/>
    <w:rsid w:val="0042550B"/>
    <w:rsid w:val="00425565"/>
    <w:rsid w:val="00425750"/>
    <w:rsid w:val="004258CE"/>
    <w:rsid w:val="00425B9D"/>
    <w:rsid w:val="00425BCE"/>
    <w:rsid w:val="00425CA6"/>
    <w:rsid w:val="00425CF5"/>
    <w:rsid w:val="00425E71"/>
    <w:rsid w:val="00425FD3"/>
    <w:rsid w:val="00426162"/>
    <w:rsid w:val="004261BE"/>
    <w:rsid w:val="0042639A"/>
    <w:rsid w:val="0042652B"/>
    <w:rsid w:val="00426615"/>
    <w:rsid w:val="00426725"/>
    <w:rsid w:val="0042698B"/>
    <w:rsid w:val="004270A1"/>
    <w:rsid w:val="004273C9"/>
    <w:rsid w:val="004274DD"/>
    <w:rsid w:val="004275BB"/>
    <w:rsid w:val="00427625"/>
    <w:rsid w:val="00427733"/>
    <w:rsid w:val="00427781"/>
    <w:rsid w:val="0042786F"/>
    <w:rsid w:val="00427A75"/>
    <w:rsid w:val="00427D10"/>
    <w:rsid w:val="00427E8F"/>
    <w:rsid w:val="00427EEC"/>
    <w:rsid w:val="00430072"/>
    <w:rsid w:val="0043010F"/>
    <w:rsid w:val="00430175"/>
    <w:rsid w:val="004301CB"/>
    <w:rsid w:val="0043047C"/>
    <w:rsid w:val="004306D3"/>
    <w:rsid w:val="004307B9"/>
    <w:rsid w:val="004309E0"/>
    <w:rsid w:val="00430B12"/>
    <w:rsid w:val="00430D83"/>
    <w:rsid w:val="00430F3A"/>
    <w:rsid w:val="00431148"/>
    <w:rsid w:val="004312CD"/>
    <w:rsid w:val="00431381"/>
    <w:rsid w:val="004315F1"/>
    <w:rsid w:val="0043163A"/>
    <w:rsid w:val="00431736"/>
    <w:rsid w:val="004318CD"/>
    <w:rsid w:val="00431A20"/>
    <w:rsid w:val="00431A40"/>
    <w:rsid w:val="00431A75"/>
    <w:rsid w:val="00431B97"/>
    <w:rsid w:val="00431D37"/>
    <w:rsid w:val="00431DAD"/>
    <w:rsid w:val="004320BA"/>
    <w:rsid w:val="004321D0"/>
    <w:rsid w:val="0043224B"/>
    <w:rsid w:val="00432273"/>
    <w:rsid w:val="0043257C"/>
    <w:rsid w:val="004326BE"/>
    <w:rsid w:val="00432831"/>
    <w:rsid w:val="00432A1D"/>
    <w:rsid w:val="00432A2D"/>
    <w:rsid w:val="00432AE1"/>
    <w:rsid w:val="00432B90"/>
    <w:rsid w:val="00432E12"/>
    <w:rsid w:val="00432EC8"/>
    <w:rsid w:val="00432F51"/>
    <w:rsid w:val="00433038"/>
    <w:rsid w:val="00433205"/>
    <w:rsid w:val="004333FA"/>
    <w:rsid w:val="00433731"/>
    <w:rsid w:val="004338AC"/>
    <w:rsid w:val="00433A80"/>
    <w:rsid w:val="00433AF1"/>
    <w:rsid w:val="00433C3D"/>
    <w:rsid w:val="00433E5E"/>
    <w:rsid w:val="00433E6D"/>
    <w:rsid w:val="0043406D"/>
    <w:rsid w:val="004341CB"/>
    <w:rsid w:val="00434368"/>
    <w:rsid w:val="004345A5"/>
    <w:rsid w:val="0043490D"/>
    <w:rsid w:val="00434941"/>
    <w:rsid w:val="00434944"/>
    <w:rsid w:val="00434969"/>
    <w:rsid w:val="00434A81"/>
    <w:rsid w:val="00434C06"/>
    <w:rsid w:val="00434CAA"/>
    <w:rsid w:val="00434E93"/>
    <w:rsid w:val="00435142"/>
    <w:rsid w:val="004351D4"/>
    <w:rsid w:val="00435271"/>
    <w:rsid w:val="004353B3"/>
    <w:rsid w:val="0043544C"/>
    <w:rsid w:val="00435641"/>
    <w:rsid w:val="00435779"/>
    <w:rsid w:val="004357E6"/>
    <w:rsid w:val="0043581B"/>
    <w:rsid w:val="00435839"/>
    <w:rsid w:val="004359F9"/>
    <w:rsid w:val="00435A6B"/>
    <w:rsid w:val="00435E60"/>
    <w:rsid w:val="00435FCD"/>
    <w:rsid w:val="004361C4"/>
    <w:rsid w:val="004364E4"/>
    <w:rsid w:val="00436C46"/>
    <w:rsid w:val="00436DCF"/>
    <w:rsid w:val="00436E83"/>
    <w:rsid w:val="004370BD"/>
    <w:rsid w:val="00437310"/>
    <w:rsid w:val="0043755B"/>
    <w:rsid w:val="00437590"/>
    <w:rsid w:val="00437726"/>
    <w:rsid w:val="0043779A"/>
    <w:rsid w:val="0043780E"/>
    <w:rsid w:val="00437B4C"/>
    <w:rsid w:val="00437BF8"/>
    <w:rsid w:val="00437D24"/>
    <w:rsid w:val="00437DCF"/>
    <w:rsid w:val="00437E7A"/>
    <w:rsid w:val="00437E91"/>
    <w:rsid w:val="00437EA9"/>
    <w:rsid w:val="00440142"/>
    <w:rsid w:val="00440158"/>
    <w:rsid w:val="004401E3"/>
    <w:rsid w:val="0044052C"/>
    <w:rsid w:val="0044074F"/>
    <w:rsid w:val="0044080D"/>
    <w:rsid w:val="0044085D"/>
    <w:rsid w:val="00440ADA"/>
    <w:rsid w:val="00440B69"/>
    <w:rsid w:val="00440E4B"/>
    <w:rsid w:val="00440ECE"/>
    <w:rsid w:val="00440F99"/>
    <w:rsid w:val="004410B5"/>
    <w:rsid w:val="0044113C"/>
    <w:rsid w:val="0044128A"/>
    <w:rsid w:val="004412E5"/>
    <w:rsid w:val="00441379"/>
    <w:rsid w:val="004414B8"/>
    <w:rsid w:val="004416E2"/>
    <w:rsid w:val="00441700"/>
    <w:rsid w:val="00441822"/>
    <w:rsid w:val="00441A16"/>
    <w:rsid w:val="00441AD5"/>
    <w:rsid w:val="00441C28"/>
    <w:rsid w:val="00441C66"/>
    <w:rsid w:val="00441D0F"/>
    <w:rsid w:val="00442013"/>
    <w:rsid w:val="00442147"/>
    <w:rsid w:val="00442210"/>
    <w:rsid w:val="0044228B"/>
    <w:rsid w:val="004422D2"/>
    <w:rsid w:val="00442372"/>
    <w:rsid w:val="0044247A"/>
    <w:rsid w:val="0044257C"/>
    <w:rsid w:val="004426A9"/>
    <w:rsid w:val="0044278F"/>
    <w:rsid w:val="00442B61"/>
    <w:rsid w:val="00442D68"/>
    <w:rsid w:val="00442DB0"/>
    <w:rsid w:val="00442E1B"/>
    <w:rsid w:val="00442FE9"/>
    <w:rsid w:val="0044300E"/>
    <w:rsid w:val="0044373A"/>
    <w:rsid w:val="004438CF"/>
    <w:rsid w:val="00443BA3"/>
    <w:rsid w:val="00443C3A"/>
    <w:rsid w:val="00443DE4"/>
    <w:rsid w:val="00443F00"/>
    <w:rsid w:val="00444201"/>
    <w:rsid w:val="00444225"/>
    <w:rsid w:val="00444241"/>
    <w:rsid w:val="00444393"/>
    <w:rsid w:val="00444450"/>
    <w:rsid w:val="00444892"/>
    <w:rsid w:val="00444A3B"/>
    <w:rsid w:val="00444B57"/>
    <w:rsid w:val="00444B91"/>
    <w:rsid w:val="00444BBF"/>
    <w:rsid w:val="00444D1E"/>
    <w:rsid w:val="004452F4"/>
    <w:rsid w:val="004453C8"/>
    <w:rsid w:val="00445685"/>
    <w:rsid w:val="004456AE"/>
    <w:rsid w:val="0044587D"/>
    <w:rsid w:val="00445A3A"/>
    <w:rsid w:val="00445A4A"/>
    <w:rsid w:val="00445C5C"/>
    <w:rsid w:val="00445E2C"/>
    <w:rsid w:val="00445E77"/>
    <w:rsid w:val="00445FB1"/>
    <w:rsid w:val="00445FE8"/>
    <w:rsid w:val="00446149"/>
    <w:rsid w:val="00446202"/>
    <w:rsid w:val="00446223"/>
    <w:rsid w:val="00446335"/>
    <w:rsid w:val="004463F2"/>
    <w:rsid w:val="00446598"/>
    <w:rsid w:val="004468AE"/>
    <w:rsid w:val="0044697A"/>
    <w:rsid w:val="00446A92"/>
    <w:rsid w:val="00446E68"/>
    <w:rsid w:val="00446E6E"/>
    <w:rsid w:val="00446F56"/>
    <w:rsid w:val="0044701B"/>
    <w:rsid w:val="004470EC"/>
    <w:rsid w:val="004471A9"/>
    <w:rsid w:val="00447257"/>
    <w:rsid w:val="004473E6"/>
    <w:rsid w:val="004474A9"/>
    <w:rsid w:val="00447670"/>
    <w:rsid w:val="00447E81"/>
    <w:rsid w:val="00447F04"/>
    <w:rsid w:val="0045004D"/>
    <w:rsid w:val="00450129"/>
    <w:rsid w:val="00450246"/>
    <w:rsid w:val="004502A6"/>
    <w:rsid w:val="00450513"/>
    <w:rsid w:val="004505A3"/>
    <w:rsid w:val="004505D8"/>
    <w:rsid w:val="0045087E"/>
    <w:rsid w:val="004508AB"/>
    <w:rsid w:val="00450904"/>
    <w:rsid w:val="00450D09"/>
    <w:rsid w:val="00450D88"/>
    <w:rsid w:val="00450E7F"/>
    <w:rsid w:val="0045108A"/>
    <w:rsid w:val="004510FD"/>
    <w:rsid w:val="00451127"/>
    <w:rsid w:val="00451139"/>
    <w:rsid w:val="0045137B"/>
    <w:rsid w:val="00451696"/>
    <w:rsid w:val="00451835"/>
    <w:rsid w:val="004518D1"/>
    <w:rsid w:val="00451AA0"/>
    <w:rsid w:val="00451BDF"/>
    <w:rsid w:val="00451DC5"/>
    <w:rsid w:val="00452149"/>
    <w:rsid w:val="0045225A"/>
    <w:rsid w:val="004524A5"/>
    <w:rsid w:val="00452D0A"/>
    <w:rsid w:val="00452F44"/>
    <w:rsid w:val="00452F73"/>
    <w:rsid w:val="00452FFF"/>
    <w:rsid w:val="004530D4"/>
    <w:rsid w:val="00453150"/>
    <w:rsid w:val="004536E1"/>
    <w:rsid w:val="0045392D"/>
    <w:rsid w:val="00453A4E"/>
    <w:rsid w:val="00453DC9"/>
    <w:rsid w:val="00453DF5"/>
    <w:rsid w:val="00453E1F"/>
    <w:rsid w:val="00453F9B"/>
    <w:rsid w:val="00453FAC"/>
    <w:rsid w:val="00454271"/>
    <w:rsid w:val="004542C0"/>
    <w:rsid w:val="004546E0"/>
    <w:rsid w:val="00454709"/>
    <w:rsid w:val="00454758"/>
    <w:rsid w:val="00454BFB"/>
    <w:rsid w:val="00454C50"/>
    <w:rsid w:val="00454E57"/>
    <w:rsid w:val="00454ED3"/>
    <w:rsid w:val="00454F49"/>
    <w:rsid w:val="00454F9E"/>
    <w:rsid w:val="00455037"/>
    <w:rsid w:val="004554CB"/>
    <w:rsid w:val="004554DA"/>
    <w:rsid w:val="004554EA"/>
    <w:rsid w:val="004555B3"/>
    <w:rsid w:val="00455774"/>
    <w:rsid w:val="00455A59"/>
    <w:rsid w:val="00455F04"/>
    <w:rsid w:val="00455F8F"/>
    <w:rsid w:val="00456009"/>
    <w:rsid w:val="0045610E"/>
    <w:rsid w:val="0045621A"/>
    <w:rsid w:val="0045645A"/>
    <w:rsid w:val="004566E7"/>
    <w:rsid w:val="00456AC3"/>
    <w:rsid w:val="00456AEA"/>
    <w:rsid w:val="00456CCF"/>
    <w:rsid w:val="00456E3F"/>
    <w:rsid w:val="00456F6C"/>
    <w:rsid w:val="00457021"/>
    <w:rsid w:val="0045713C"/>
    <w:rsid w:val="00457173"/>
    <w:rsid w:val="0045719B"/>
    <w:rsid w:val="00457259"/>
    <w:rsid w:val="0045727D"/>
    <w:rsid w:val="004572C6"/>
    <w:rsid w:val="0045732E"/>
    <w:rsid w:val="00457452"/>
    <w:rsid w:val="004574B2"/>
    <w:rsid w:val="004574B5"/>
    <w:rsid w:val="004574E2"/>
    <w:rsid w:val="004576D4"/>
    <w:rsid w:val="004576EB"/>
    <w:rsid w:val="00457921"/>
    <w:rsid w:val="00457AD6"/>
    <w:rsid w:val="00457B1B"/>
    <w:rsid w:val="00457E40"/>
    <w:rsid w:val="00457E66"/>
    <w:rsid w:val="00460115"/>
    <w:rsid w:val="0046020B"/>
    <w:rsid w:val="00460579"/>
    <w:rsid w:val="0046081F"/>
    <w:rsid w:val="00460A24"/>
    <w:rsid w:val="00460AD5"/>
    <w:rsid w:val="00460BD1"/>
    <w:rsid w:val="00460E0E"/>
    <w:rsid w:val="00460F42"/>
    <w:rsid w:val="00460FA1"/>
    <w:rsid w:val="004611C4"/>
    <w:rsid w:val="0046152F"/>
    <w:rsid w:val="00461536"/>
    <w:rsid w:val="00461540"/>
    <w:rsid w:val="004618BF"/>
    <w:rsid w:val="00461912"/>
    <w:rsid w:val="00461946"/>
    <w:rsid w:val="00462363"/>
    <w:rsid w:val="00462570"/>
    <w:rsid w:val="004625E1"/>
    <w:rsid w:val="004627A6"/>
    <w:rsid w:val="004627BD"/>
    <w:rsid w:val="0046282E"/>
    <w:rsid w:val="00462A66"/>
    <w:rsid w:val="00462B7E"/>
    <w:rsid w:val="00462D92"/>
    <w:rsid w:val="00462F91"/>
    <w:rsid w:val="004632B3"/>
    <w:rsid w:val="0046345D"/>
    <w:rsid w:val="00463767"/>
    <w:rsid w:val="00463AA5"/>
    <w:rsid w:val="00463AF0"/>
    <w:rsid w:val="00463D6F"/>
    <w:rsid w:val="00463E7B"/>
    <w:rsid w:val="00464125"/>
    <w:rsid w:val="0046450E"/>
    <w:rsid w:val="0046456A"/>
    <w:rsid w:val="004646E9"/>
    <w:rsid w:val="0046485C"/>
    <w:rsid w:val="00464A3E"/>
    <w:rsid w:val="00464D9A"/>
    <w:rsid w:val="0046529F"/>
    <w:rsid w:val="00465783"/>
    <w:rsid w:val="00465877"/>
    <w:rsid w:val="00465882"/>
    <w:rsid w:val="004658A1"/>
    <w:rsid w:val="00465906"/>
    <w:rsid w:val="00465959"/>
    <w:rsid w:val="00465A1A"/>
    <w:rsid w:val="00465B36"/>
    <w:rsid w:val="00465C6C"/>
    <w:rsid w:val="00465C7A"/>
    <w:rsid w:val="00465C97"/>
    <w:rsid w:val="00465D1D"/>
    <w:rsid w:val="00465D79"/>
    <w:rsid w:val="00466081"/>
    <w:rsid w:val="004663BA"/>
    <w:rsid w:val="004663DA"/>
    <w:rsid w:val="004663E6"/>
    <w:rsid w:val="00466539"/>
    <w:rsid w:val="00466706"/>
    <w:rsid w:val="00466795"/>
    <w:rsid w:val="00466802"/>
    <w:rsid w:val="00466966"/>
    <w:rsid w:val="00466B08"/>
    <w:rsid w:val="00466E16"/>
    <w:rsid w:val="00466F2B"/>
    <w:rsid w:val="00466F35"/>
    <w:rsid w:val="004670FD"/>
    <w:rsid w:val="00467180"/>
    <w:rsid w:val="0046748F"/>
    <w:rsid w:val="00467501"/>
    <w:rsid w:val="0046779F"/>
    <w:rsid w:val="004677AA"/>
    <w:rsid w:val="004678C1"/>
    <w:rsid w:val="00467AE8"/>
    <w:rsid w:val="00467D4A"/>
    <w:rsid w:val="00467D51"/>
    <w:rsid w:val="00467DF6"/>
    <w:rsid w:val="00467FB4"/>
    <w:rsid w:val="00470212"/>
    <w:rsid w:val="00470491"/>
    <w:rsid w:val="004704B9"/>
    <w:rsid w:val="00470521"/>
    <w:rsid w:val="00470BE9"/>
    <w:rsid w:val="00470C18"/>
    <w:rsid w:val="00470C1D"/>
    <w:rsid w:val="00470CAD"/>
    <w:rsid w:val="00470DC2"/>
    <w:rsid w:val="00471009"/>
    <w:rsid w:val="0047104D"/>
    <w:rsid w:val="00471082"/>
    <w:rsid w:val="004710E2"/>
    <w:rsid w:val="0047121B"/>
    <w:rsid w:val="004712D5"/>
    <w:rsid w:val="00471379"/>
    <w:rsid w:val="004717DF"/>
    <w:rsid w:val="00471A83"/>
    <w:rsid w:val="00471B35"/>
    <w:rsid w:val="00471B44"/>
    <w:rsid w:val="00471C2B"/>
    <w:rsid w:val="00471CD5"/>
    <w:rsid w:val="00471DAE"/>
    <w:rsid w:val="00471DDE"/>
    <w:rsid w:val="00471EE3"/>
    <w:rsid w:val="0047229F"/>
    <w:rsid w:val="004727B7"/>
    <w:rsid w:val="00472854"/>
    <w:rsid w:val="00472A6B"/>
    <w:rsid w:val="00472B8B"/>
    <w:rsid w:val="00472E21"/>
    <w:rsid w:val="00472E8F"/>
    <w:rsid w:val="00472EDD"/>
    <w:rsid w:val="0047318E"/>
    <w:rsid w:val="004734FF"/>
    <w:rsid w:val="0047355C"/>
    <w:rsid w:val="00473573"/>
    <w:rsid w:val="0047366D"/>
    <w:rsid w:val="004736D8"/>
    <w:rsid w:val="00473788"/>
    <w:rsid w:val="004738CB"/>
    <w:rsid w:val="00473B84"/>
    <w:rsid w:val="00473E62"/>
    <w:rsid w:val="004740FE"/>
    <w:rsid w:val="004745B6"/>
    <w:rsid w:val="004745C5"/>
    <w:rsid w:val="0047467A"/>
    <w:rsid w:val="004747AE"/>
    <w:rsid w:val="004747D7"/>
    <w:rsid w:val="00474848"/>
    <w:rsid w:val="004748B0"/>
    <w:rsid w:val="004748CC"/>
    <w:rsid w:val="00474A7D"/>
    <w:rsid w:val="00474ADD"/>
    <w:rsid w:val="00474AE2"/>
    <w:rsid w:val="00474CFB"/>
    <w:rsid w:val="00474F4D"/>
    <w:rsid w:val="00474F56"/>
    <w:rsid w:val="00474FD9"/>
    <w:rsid w:val="004750FE"/>
    <w:rsid w:val="004752E5"/>
    <w:rsid w:val="0047543F"/>
    <w:rsid w:val="00475842"/>
    <w:rsid w:val="00475914"/>
    <w:rsid w:val="0047596A"/>
    <w:rsid w:val="00475A66"/>
    <w:rsid w:val="00475A8D"/>
    <w:rsid w:val="00475CDC"/>
    <w:rsid w:val="00475CF1"/>
    <w:rsid w:val="004760F4"/>
    <w:rsid w:val="00476145"/>
    <w:rsid w:val="00476501"/>
    <w:rsid w:val="00476B24"/>
    <w:rsid w:val="00476C95"/>
    <w:rsid w:val="00476CA2"/>
    <w:rsid w:val="00476EE1"/>
    <w:rsid w:val="00476F5E"/>
    <w:rsid w:val="00477383"/>
    <w:rsid w:val="00477560"/>
    <w:rsid w:val="00477B6E"/>
    <w:rsid w:val="00477B8B"/>
    <w:rsid w:val="00477C4C"/>
    <w:rsid w:val="00477D9B"/>
    <w:rsid w:val="00477E56"/>
    <w:rsid w:val="00477FA1"/>
    <w:rsid w:val="004800A9"/>
    <w:rsid w:val="004800AE"/>
    <w:rsid w:val="004801C7"/>
    <w:rsid w:val="00480285"/>
    <w:rsid w:val="00480721"/>
    <w:rsid w:val="004807DA"/>
    <w:rsid w:val="004807FF"/>
    <w:rsid w:val="00480834"/>
    <w:rsid w:val="00480889"/>
    <w:rsid w:val="00480A5A"/>
    <w:rsid w:val="00480B11"/>
    <w:rsid w:val="00480BED"/>
    <w:rsid w:val="00480D99"/>
    <w:rsid w:val="00480EBA"/>
    <w:rsid w:val="0048110A"/>
    <w:rsid w:val="0048115D"/>
    <w:rsid w:val="0048124A"/>
    <w:rsid w:val="0048129D"/>
    <w:rsid w:val="004815A3"/>
    <w:rsid w:val="004817E7"/>
    <w:rsid w:val="00481845"/>
    <w:rsid w:val="00481B0D"/>
    <w:rsid w:val="00481CB5"/>
    <w:rsid w:val="00481CEF"/>
    <w:rsid w:val="00481EE5"/>
    <w:rsid w:val="004820DC"/>
    <w:rsid w:val="00482109"/>
    <w:rsid w:val="004821E1"/>
    <w:rsid w:val="004822C7"/>
    <w:rsid w:val="00482A00"/>
    <w:rsid w:val="00482A4E"/>
    <w:rsid w:val="00482E16"/>
    <w:rsid w:val="0048309E"/>
    <w:rsid w:val="00483195"/>
    <w:rsid w:val="004831B0"/>
    <w:rsid w:val="004833ED"/>
    <w:rsid w:val="00483423"/>
    <w:rsid w:val="00483623"/>
    <w:rsid w:val="0048368B"/>
    <w:rsid w:val="004836C8"/>
    <w:rsid w:val="004837FA"/>
    <w:rsid w:val="004839F9"/>
    <w:rsid w:val="00483B30"/>
    <w:rsid w:val="00483BA4"/>
    <w:rsid w:val="00483D17"/>
    <w:rsid w:val="00483E0C"/>
    <w:rsid w:val="0048405B"/>
    <w:rsid w:val="0048407D"/>
    <w:rsid w:val="004840F2"/>
    <w:rsid w:val="004843A3"/>
    <w:rsid w:val="004844C9"/>
    <w:rsid w:val="0048468C"/>
    <w:rsid w:val="004847E5"/>
    <w:rsid w:val="00484C96"/>
    <w:rsid w:val="00485093"/>
    <w:rsid w:val="004851B9"/>
    <w:rsid w:val="00485309"/>
    <w:rsid w:val="004853A9"/>
    <w:rsid w:val="00485502"/>
    <w:rsid w:val="004855AE"/>
    <w:rsid w:val="0048584E"/>
    <w:rsid w:val="004858FF"/>
    <w:rsid w:val="00485922"/>
    <w:rsid w:val="00485CF6"/>
    <w:rsid w:val="00485DC2"/>
    <w:rsid w:val="00486517"/>
    <w:rsid w:val="004865D5"/>
    <w:rsid w:val="0048662F"/>
    <w:rsid w:val="004866D3"/>
    <w:rsid w:val="004866E9"/>
    <w:rsid w:val="004866F3"/>
    <w:rsid w:val="004867E1"/>
    <w:rsid w:val="004869F8"/>
    <w:rsid w:val="00486A42"/>
    <w:rsid w:val="00486BCC"/>
    <w:rsid w:val="00486C6E"/>
    <w:rsid w:val="00486DDD"/>
    <w:rsid w:val="00486DF2"/>
    <w:rsid w:val="00486F0F"/>
    <w:rsid w:val="00486FB4"/>
    <w:rsid w:val="0048707E"/>
    <w:rsid w:val="0048717F"/>
    <w:rsid w:val="0048724A"/>
    <w:rsid w:val="0048744B"/>
    <w:rsid w:val="00487534"/>
    <w:rsid w:val="00487574"/>
    <w:rsid w:val="0048779B"/>
    <w:rsid w:val="004877E4"/>
    <w:rsid w:val="004879BB"/>
    <w:rsid w:val="004879E4"/>
    <w:rsid w:val="00487A1E"/>
    <w:rsid w:val="00487B8B"/>
    <w:rsid w:val="00487C6A"/>
    <w:rsid w:val="00487DCF"/>
    <w:rsid w:val="00487E26"/>
    <w:rsid w:val="00487EBB"/>
    <w:rsid w:val="00487F4B"/>
    <w:rsid w:val="00490050"/>
    <w:rsid w:val="0049062F"/>
    <w:rsid w:val="00490655"/>
    <w:rsid w:val="00490728"/>
    <w:rsid w:val="00490986"/>
    <w:rsid w:val="00490D8D"/>
    <w:rsid w:val="00490E07"/>
    <w:rsid w:val="004914E5"/>
    <w:rsid w:val="004915B3"/>
    <w:rsid w:val="00491768"/>
    <w:rsid w:val="004918F8"/>
    <w:rsid w:val="00491AFA"/>
    <w:rsid w:val="00491C75"/>
    <w:rsid w:val="00491ECE"/>
    <w:rsid w:val="00492035"/>
    <w:rsid w:val="0049203D"/>
    <w:rsid w:val="004920AE"/>
    <w:rsid w:val="004920DD"/>
    <w:rsid w:val="0049239F"/>
    <w:rsid w:val="00492559"/>
    <w:rsid w:val="004927A0"/>
    <w:rsid w:val="00492A13"/>
    <w:rsid w:val="00492A78"/>
    <w:rsid w:val="00492AE6"/>
    <w:rsid w:val="00492B05"/>
    <w:rsid w:val="00492C51"/>
    <w:rsid w:val="00492D87"/>
    <w:rsid w:val="00492DD2"/>
    <w:rsid w:val="00492DF9"/>
    <w:rsid w:val="00492FA1"/>
    <w:rsid w:val="00493034"/>
    <w:rsid w:val="004931F7"/>
    <w:rsid w:val="0049329A"/>
    <w:rsid w:val="0049334D"/>
    <w:rsid w:val="0049341F"/>
    <w:rsid w:val="004934A9"/>
    <w:rsid w:val="00493794"/>
    <w:rsid w:val="00493803"/>
    <w:rsid w:val="0049394F"/>
    <w:rsid w:val="00493A5D"/>
    <w:rsid w:val="00493CE9"/>
    <w:rsid w:val="00493F13"/>
    <w:rsid w:val="0049416F"/>
    <w:rsid w:val="004942CB"/>
    <w:rsid w:val="0049453E"/>
    <w:rsid w:val="004945CC"/>
    <w:rsid w:val="00494621"/>
    <w:rsid w:val="00494637"/>
    <w:rsid w:val="004946E0"/>
    <w:rsid w:val="00494759"/>
    <w:rsid w:val="00494903"/>
    <w:rsid w:val="00494AC2"/>
    <w:rsid w:val="00494BAB"/>
    <w:rsid w:val="00494BF9"/>
    <w:rsid w:val="00494FEA"/>
    <w:rsid w:val="0049506A"/>
    <w:rsid w:val="00495317"/>
    <w:rsid w:val="00495522"/>
    <w:rsid w:val="0049578C"/>
    <w:rsid w:val="004959B7"/>
    <w:rsid w:val="004959D6"/>
    <w:rsid w:val="00495BFD"/>
    <w:rsid w:val="00495C37"/>
    <w:rsid w:val="00495C72"/>
    <w:rsid w:val="00495E2D"/>
    <w:rsid w:val="00495F5C"/>
    <w:rsid w:val="004961BE"/>
    <w:rsid w:val="004961F5"/>
    <w:rsid w:val="00496381"/>
    <w:rsid w:val="004964E0"/>
    <w:rsid w:val="0049650A"/>
    <w:rsid w:val="0049652D"/>
    <w:rsid w:val="00496B01"/>
    <w:rsid w:val="00496BA2"/>
    <w:rsid w:val="00496E99"/>
    <w:rsid w:val="00496F55"/>
    <w:rsid w:val="0049744E"/>
    <w:rsid w:val="00497468"/>
    <w:rsid w:val="004974F8"/>
    <w:rsid w:val="0049764B"/>
    <w:rsid w:val="00497A67"/>
    <w:rsid w:val="00497A79"/>
    <w:rsid w:val="00497BDB"/>
    <w:rsid w:val="00497C08"/>
    <w:rsid w:val="00497CF8"/>
    <w:rsid w:val="00497EF7"/>
    <w:rsid w:val="004A0005"/>
    <w:rsid w:val="004A02EC"/>
    <w:rsid w:val="004A036F"/>
    <w:rsid w:val="004A03AB"/>
    <w:rsid w:val="004A0601"/>
    <w:rsid w:val="004A0B7C"/>
    <w:rsid w:val="004A0C7B"/>
    <w:rsid w:val="004A10FF"/>
    <w:rsid w:val="004A13F9"/>
    <w:rsid w:val="004A1662"/>
    <w:rsid w:val="004A1A49"/>
    <w:rsid w:val="004A1BC9"/>
    <w:rsid w:val="004A1E4D"/>
    <w:rsid w:val="004A1F65"/>
    <w:rsid w:val="004A212C"/>
    <w:rsid w:val="004A22AB"/>
    <w:rsid w:val="004A243E"/>
    <w:rsid w:val="004A24FE"/>
    <w:rsid w:val="004A273C"/>
    <w:rsid w:val="004A27F7"/>
    <w:rsid w:val="004A293A"/>
    <w:rsid w:val="004A29E8"/>
    <w:rsid w:val="004A2C26"/>
    <w:rsid w:val="004A2DDD"/>
    <w:rsid w:val="004A33A3"/>
    <w:rsid w:val="004A33BC"/>
    <w:rsid w:val="004A3416"/>
    <w:rsid w:val="004A34A7"/>
    <w:rsid w:val="004A364A"/>
    <w:rsid w:val="004A391E"/>
    <w:rsid w:val="004A3991"/>
    <w:rsid w:val="004A3A41"/>
    <w:rsid w:val="004A3AF7"/>
    <w:rsid w:val="004A3F2D"/>
    <w:rsid w:val="004A3FBE"/>
    <w:rsid w:val="004A40D1"/>
    <w:rsid w:val="004A40F9"/>
    <w:rsid w:val="004A4136"/>
    <w:rsid w:val="004A45C9"/>
    <w:rsid w:val="004A46D5"/>
    <w:rsid w:val="004A46EA"/>
    <w:rsid w:val="004A4765"/>
    <w:rsid w:val="004A4A16"/>
    <w:rsid w:val="004A4B54"/>
    <w:rsid w:val="004A4E68"/>
    <w:rsid w:val="004A4F49"/>
    <w:rsid w:val="004A52C5"/>
    <w:rsid w:val="004A52E5"/>
    <w:rsid w:val="004A5449"/>
    <w:rsid w:val="004A5484"/>
    <w:rsid w:val="004A56C4"/>
    <w:rsid w:val="004A56E7"/>
    <w:rsid w:val="004A573B"/>
    <w:rsid w:val="004A5AD3"/>
    <w:rsid w:val="004A5C95"/>
    <w:rsid w:val="004A5D2A"/>
    <w:rsid w:val="004A5D3D"/>
    <w:rsid w:val="004A5D72"/>
    <w:rsid w:val="004A6188"/>
    <w:rsid w:val="004A6194"/>
    <w:rsid w:val="004A6284"/>
    <w:rsid w:val="004A6308"/>
    <w:rsid w:val="004A6559"/>
    <w:rsid w:val="004A6679"/>
    <w:rsid w:val="004A674F"/>
    <w:rsid w:val="004A675D"/>
    <w:rsid w:val="004A6C31"/>
    <w:rsid w:val="004A6E23"/>
    <w:rsid w:val="004A6EB8"/>
    <w:rsid w:val="004A6F89"/>
    <w:rsid w:val="004A6FBB"/>
    <w:rsid w:val="004A700D"/>
    <w:rsid w:val="004A729F"/>
    <w:rsid w:val="004A72ED"/>
    <w:rsid w:val="004A7342"/>
    <w:rsid w:val="004A745B"/>
    <w:rsid w:val="004A778B"/>
    <w:rsid w:val="004A7880"/>
    <w:rsid w:val="004A7B7B"/>
    <w:rsid w:val="004A7C9A"/>
    <w:rsid w:val="004B03FE"/>
    <w:rsid w:val="004B05A6"/>
    <w:rsid w:val="004B0758"/>
    <w:rsid w:val="004B0A09"/>
    <w:rsid w:val="004B0A40"/>
    <w:rsid w:val="004B0B34"/>
    <w:rsid w:val="004B0D0C"/>
    <w:rsid w:val="004B10D5"/>
    <w:rsid w:val="004B163E"/>
    <w:rsid w:val="004B173C"/>
    <w:rsid w:val="004B191E"/>
    <w:rsid w:val="004B1967"/>
    <w:rsid w:val="004B1B59"/>
    <w:rsid w:val="004B1B67"/>
    <w:rsid w:val="004B1B85"/>
    <w:rsid w:val="004B2304"/>
    <w:rsid w:val="004B233B"/>
    <w:rsid w:val="004B2592"/>
    <w:rsid w:val="004B26F8"/>
    <w:rsid w:val="004B2722"/>
    <w:rsid w:val="004B274B"/>
    <w:rsid w:val="004B27D9"/>
    <w:rsid w:val="004B2800"/>
    <w:rsid w:val="004B28E2"/>
    <w:rsid w:val="004B28F5"/>
    <w:rsid w:val="004B2C6A"/>
    <w:rsid w:val="004B2CFD"/>
    <w:rsid w:val="004B2F69"/>
    <w:rsid w:val="004B2FB7"/>
    <w:rsid w:val="004B3017"/>
    <w:rsid w:val="004B30E7"/>
    <w:rsid w:val="004B325E"/>
    <w:rsid w:val="004B3325"/>
    <w:rsid w:val="004B35B9"/>
    <w:rsid w:val="004B370D"/>
    <w:rsid w:val="004B3747"/>
    <w:rsid w:val="004B377F"/>
    <w:rsid w:val="004B3A7C"/>
    <w:rsid w:val="004B3ACF"/>
    <w:rsid w:val="004B3C56"/>
    <w:rsid w:val="004B3C93"/>
    <w:rsid w:val="004B3F4D"/>
    <w:rsid w:val="004B3F97"/>
    <w:rsid w:val="004B3FAE"/>
    <w:rsid w:val="004B43E3"/>
    <w:rsid w:val="004B4434"/>
    <w:rsid w:val="004B44C3"/>
    <w:rsid w:val="004B45BC"/>
    <w:rsid w:val="004B47FB"/>
    <w:rsid w:val="004B47FE"/>
    <w:rsid w:val="004B488A"/>
    <w:rsid w:val="004B4911"/>
    <w:rsid w:val="004B49FB"/>
    <w:rsid w:val="004B4CE9"/>
    <w:rsid w:val="004B4E5C"/>
    <w:rsid w:val="004B50E7"/>
    <w:rsid w:val="004B5300"/>
    <w:rsid w:val="004B53D0"/>
    <w:rsid w:val="004B57A5"/>
    <w:rsid w:val="004B5994"/>
    <w:rsid w:val="004B59C5"/>
    <w:rsid w:val="004B5A10"/>
    <w:rsid w:val="004B5BD0"/>
    <w:rsid w:val="004B5EB2"/>
    <w:rsid w:val="004B5FD0"/>
    <w:rsid w:val="004B61E5"/>
    <w:rsid w:val="004B6537"/>
    <w:rsid w:val="004B679D"/>
    <w:rsid w:val="004B67C0"/>
    <w:rsid w:val="004B687C"/>
    <w:rsid w:val="004B69CF"/>
    <w:rsid w:val="004B6B70"/>
    <w:rsid w:val="004B6B71"/>
    <w:rsid w:val="004B6CE7"/>
    <w:rsid w:val="004B6CF2"/>
    <w:rsid w:val="004B6DD1"/>
    <w:rsid w:val="004B6F52"/>
    <w:rsid w:val="004B71FC"/>
    <w:rsid w:val="004B7335"/>
    <w:rsid w:val="004B74B9"/>
    <w:rsid w:val="004B7632"/>
    <w:rsid w:val="004B77E3"/>
    <w:rsid w:val="004B78FA"/>
    <w:rsid w:val="004B7AD6"/>
    <w:rsid w:val="004B7C98"/>
    <w:rsid w:val="004B7D02"/>
    <w:rsid w:val="004B7E39"/>
    <w:rsid w:val="004B7E3B"/>
    <w:rsid w:val="004B7F90"/>
    <w:rsid w:val="004B7F97"/>
    <w:rsid w:val="004B7FE8"/>
    <w:rsid w:val="004C02C9"/>
    <w:rsid w:val="004C0481"/>
    <w:rsid w:val="004C063D"/>
    <w:rsid w:val="004C0912"/>
    <w:rsid w:val="004C0A13"/>
    <w:rsid w:val="004C0B0F"/>
    <w:rsid w:val="004C0D63"/>
    <w:rsid w:val="004C0E55"/>
    <w:rsid w:val="004C0EE3"/>
    <w:rsid w:val="004C10B0"/>
    <w:rsid w:val="004C10C2"/>
    <w:rsid w:val="004C10D0"/>
    <w:rsid w:val="004C1137"/>
    <w:rsid w:val="004C11B1"/>
    <w:rsid w:val="004C1285"/>
    <w:rsid w:val="004C12B7"/>
    <w:rsid w:val="004C15EC"/>
    <w:rsid w:val="004C168A"/>
    <w:rsid w:val="004C1800"/>
    <w:rsid w:val="004C191D"/>
    <w:rsid w:val="004C19B9"/>
    <w:rsid w:val="004C1A17"/>
    <w:rsid w:val="004C1DF1"/>
    <w:rsid w:val="004C1F25"/>
    <w:rsid w:val="004C1F78"/>
    <w:rsid w:val="004C2028"/>
    <w:rsid w:val="004C20AC"/>
    <w:rsid w:val="004C22E8"/>
    <w:rsid w:val="004C23A3"/>
    <w:rsid w:val="004C24C2"/>
    <w:rsid w:val="004C2535"/>
    <w:rsid w:val="004C273B"/>
    <w:rsid w:val="004C2799"/>
    <w:rsid w:val="004C27EC"/>
    <w:rsid w:val="004C283C"/>
    <w:rsid w:val="004C2903"/>
    <w:rsid w:val="004C2FBC"/>
    <w:rsid w:val="004C3475"/>
    <w:rsid w:val="004C34F8"/>
    <w:rsid w:val="004C360F"/>
    <w:rsid w:val="004C36F9"/>
    <w:rsid w:val="004C3790"/>
    <w:rsid w:val="004C37DD"/>
    <w:rsid w:val="004C3865"/>
    <w:rsid w:val="004C3948"/>
    <w:rsid w:val="004C3981"/>
    <w:rsid w:val="004C3C35"/>
    <w:rsid w:val="004C3EFF"/>
    <w:rsid w:val="004C4079"/>
    <w:rsid w:val="004C40AE"/>
    <w:rsid w:val="004C424C"/>
    <w:rsid w:val="004C427A"/>
    <w:rsid w:val="004C43A7"/>
    <w:rsid w:val="004C43AF"/>
    <w:rsid w:val="004C455C"/>
    <w:rsid w:val="004C4614"/>
    <w:rsid w:val="004C475A"/>
    <w:rsid w:val="004C47F5"/>
    <w:rsid w:val="004C4850"/>
    <w:rsid w:val="004C4933"/>
    <w:rsid w:val="004C4CD7"/>
    <w:rsid w:val="004C4E0B"/>
    <w:rsid w:val="004C50C5"/>
    <w:rsid w:val="004C5303"/>
    <w:rsid w:val="004C5310"/>
    <w:rsid w:val="004C541B"/>
    <w:rsid w:val="004C5544"/>
    <w:rsid w:val="004C5545"/>
    <w:rsid w:val="004C5627"/>
    <w:rsid w:val="004C5629"/>
    <w:rsid w:val="004C5761"/>
    <w:rsid w:val="004C580B"/>
    <w:rsid w:val="004C5851"/>
    <w:rsid w:val="004C5A84"/>
    <w:rsid w:val="004C5A95"/>
    <w:rsid w:val="004C5AAB"/>
    <w:rsid w:val="004C5AB9"/>
    <w:rsid w:val="004C5D67"/>
    <w:rsid w:val="004C6062"/>
    <w:rsid w:val="004C614E"/>
    <w:rsid w:val="004C6189"/>
    <w:rsid w:val="004C61E7"/>
    <w:rsid w:val="004C63B0"/>
    <w:rsid w:val="004C64B9"/>
    <w:rsid w:val="004C65F1"/>
    <w:rsid w:val="004C675A"/>
    <w:rsid w:val="004C6772"/>
    <w:rsid w:val="004C6783"/>
    <w:rsid w:val="004C6A93"/>
    <w:rsid w:val="004C6C7E"/>
    <w:rsid w:val="004C6E09"/>
    <w:rsid w:val="004C6E76"/>
    <w:rsid w:val="004C6F2C"/>
    <w:rsid w:val="004C709B"/>
    <w:rsid w:val="004C723C"/>
    <w:rsid w:val="004C733B"/>
    <w:rsid w:val="004C7396"/>
    <w:rsid w:val="004C7716"/>
    <w:rsid w:val="004C77F0"/>
    <w:rsid w:val="004C7861"/>
    <w:rsid w:val="004C7BA0"/>
    <w:rsid w:val="004C7BB0"/>
    <w:rsid w:val="004C7EB9"/>
    <w:rsid w:val="004C7FA9"/>
    <w:rsid w:val="004C7FF9"/>
    <w:rsid w:val="004D003D"/>
    <w:rsid w:val="004D0171"/>
    <w:rsid w:val="004D0327"/>
    <w:rsid w:val="004D067F"/>
    <w:rsid w:val="004D0798"/>
    <w:rsid w:val="004D09F2"/>
    <w:rsid w:val="004D0B47"/>
    <w:rsid w:val="004D0BA9"/>
    <w:rsid w:val="004D0C8F"/>
    <w:rsid w:val="004D0DED"/>
    <w:rsid w:val="004D0EDF"/>
    <w:rsid w:val="004D104A"/>
    <w:rsid w:val="004D12DF"/>
    <w:rsid w:val="004D1476"/>
    <w:rsid w:val="004D1521"/>
    <w:rsid w:val="004D15AB"/>
    <w:rsid w:val="004D175B"/>
    <w:rsid w:val="004D1775"/>
    <w:rsid w:val="004D17C6"/>
    <w:rsid w:val="004D17D0"/>
    <w:rsid w:val="004D182E"/>
    <w:rsid w:val="004D1877"/>
    <w:rsid w:val="004D18AE"/>
    <w:rsid w:val="004D193B"/>
    <w:rsid w:val="004D19B8"/>
    <w:rsid w:val="004D19CA"/>
    <w:rsid w:val="004D1B0E"/>
    <w:rsid w:val="004D1BAD"/>
    <w:rsid w:val="004D1C68"/>
    <w:rsid w:val="004D1CA2"/>
    <w:rsid w:val="004D1CD5"/>
    <w:rsid w:val="004D1EC3"/>
    <w:rsid w:val="004D1F75"/>
    <w:rsid w:val="004D229B"/>
    <w:rsid w:val="004D22A7"/>
    <w:rsid w:val="004D232F"/>
    <w:rsid w:val="004D249C"/>
    <w:rsid w:val="004D2512"/>
    <w:rsid w:val="004D26AF"/>
    <w:rsid w:val="004D276F"/>
    <w:rsid w:val="004D2793"/>
    <w:rsid w:val="004D279F"/>
    <w:rsid w:val="004D27B7"/>
    <w:rsid w:val="004D2894"/>
    <w:rsid w:val="004D2A04"/>
    <w:rsid w:val="004D2BB7"/>
    <w:rsid w:val="004D2D09"/>
    <w:rsid w:val="004D2D98"/>
    <w:rsid w:val="004D2ECD"/>
    <w:rsid w:val="004D2EF3"/>
    <w:rsid w:val="004D2F8A"/>
    <w:rsid w:val="004D324F"/>
    <w:rsid w:val="004D32B6"/>
    <w:rsid w:val="004D372A"/>
    <w:rsid w:val="004D381D"/>
    <w:rsid w:val="004D3AE7"/>
    <w:rsid w:val="004D3CB7"/>
    <w:rsid w:val="004D3D2E"/>
    <w:rsid w:val="004D3F60"/>
    <w:rsid w:val="004D408C"/>
    <w:rsid w:val="004D41A6"/>
    <w:rsid w:val="004D4219"/>
    <w:rsid w:val="004D4388"/>
    <w:rsid w:val="004D43C5"/>
    <w:rsid w:val="004D4500"/>
    <w:rsid w:val="004D45A4"/>
    <w:rsid w:val="004D467F"/>
    <w:rsid w:val="004D48A4"/>
    <w:rsid w:val="004D48DB"/>
    <w:rsid w:val="004D4A36"/>
    <w:rsid w:val="004D4A5E"/>
    <w:rsid w:val="004D5047"/>
    <w:rsid w:val="004D51E4"/>
    <w:rsid w:val="004D537F"/>
    <w:rsid w:val="004D53A2"/>
    <w:rsid w:val="004D53A3"/>
    <w:rsid w:val="004D55C0"/>
    <w:rsid w:val="004D561B"/>
    <w:rsid w:val="004D567D"/>
    <w:rsid w:val="004D581B"/>
    <w:rsid w:val="004D5958"/>
    <w:rsid w:val="004D597F"/>
    <w:rsid w:val="004D5ADB"/>
    <w:rsid w:val="004D5AE0"/>
    <w:rsid w:val="004D5FFD"/>
    <w:rsid w:val="004D600A"/>
    <w:rsid w:val="004D6087"/>
    <w:rsid w:val="004D6333"/>
    <w:rsid w:val="004D64CA"/>
    <w:rsid w:val="004D65DF"/>
    <w:rsid w:val="004D684B"/>
    <w:rsid w:val="004D6B38"/>
    <w:rsid w:val="004D6BCF"/>
    <w:rsid w:val="004D6C3B"/>
    <w:rsid w:val="004D6DF6"/>
    <w:rsid w:val="004D6E23"/>
    <w:rsid w:val="004D6FAB"/>
    <w:rsid w:val="004D6FB0"/>
    <w:rsid w:val="004D70DE"/>
    <w:rsid w:val="004D7309"/>
    <w:rsid w:val="004D7315"/>
    <w:rsid w:val="004D73A5"/>
    <w:rsid w:val="004D73B6"/>
    <w:rsid w:val="004D76A4"/>
    <w:rsid w:val="004D785B"/>
    <w:rsid w:val="004D7873"/>
    <w:rsid w:val="004D789E"/>
    <w:rsid w:val="004D78D2"/>
    <w:rsid w:val="004D79C4"/>
    <w:rsid w:val="004D7B24"/>
    <w:rsid w:val="004D7CB0"/>
    <w:rsid w:val="004D7F70"/>
    <w:rsid w:val="004E00C9"/>
    <w:rsid w:val="004E089D"/>
    <w:rsid w:val="004E08DD"/>
    <w:rsid w:val="004E08F6"/>
    <w:rsid w:val="004E0B2F"/>
    <w:rsid w:val="004E0BE6"/>
    <w:rsid w:val="004E0D3D"/>
    <w:rsid w:val="004E0F32"/>
    <w:rsid w:val="004E0FBA"/>
    <w:rsid w:val="004E1092"/>
    <w:rsid w:val="004E1129"/>
    <w:rsid w:val="004E11DE"/>
    <w:rsid w:val="004E11E7"/>
    <w:rsid w:val="004E12C3"/>
    <w:rsid w:val="004E1344"/>
    <w:rsid w:val="004E1659"/>
    <w:rsid w:val="004E18EB"/>
    <w:rsid w:val="004E193D"/>
    <w:rsid w:val="004E1A98"/>
    <w:rsid w:val="004E1B7F"/>
    <w:rsid w:val="004E1BAD"/>
    <w:rsid w:val="004E1D8F"/>
    <w:rsid w:val="004E1DF7"/>
    <w:rsid w:val="004E1EF2"/>
    <w:rsid w:val="004E1FF3"/>
    <w:rsid w:val="004E207C"/>
    <w:rsid w:val="004E2080"/>
    <w:rsid w:val="004E216A"/>
    <w:rsid w:val="004E2176"/>
    <w:rsid w:val="004E2250"/>
    <w:rsid w:val="004E2653"/>
    <w:rsid w:val="004E277E"/>
    <w:rsid w:val="004E2782"/>
    <w:rsid w:val="004E2B29"/>
    <w:rsid w:val="004E2B4D"/>
    <w:rsid w:val="004E2C30"/>
    <w:rsid w:val="004E3081"/>
    <w:rsid w:val="004E323E"/>
    <w:rsid w:val="004E32A4"/>
    <w:rsid w:val="004E336A"/>
    <w:rsid w:val="004E337A"/>
    <w:rsid w:val="004E3547"/>
    <w:rsid w:val="004E3742"/>
    <w:rsid w:val="004E39B5"/>
    <w:rsid w:val="004E3AB0"/>
    <w:rsid w:val="004E409D"/>
    <w:rsid w:val="004E426F"/>
    <w:rsid w:val="004E43E1"/>
    <w:rsid w:val="004E44B2"/>
    <w:rsid w:val="004E4601"/>
    <w:rsid w:val="004E4816"/>
    <w:rsid w:val="004E4855"/>
    <w:rsid w:val="004E4A80"/>
    <w:rsid w:val="004E4BD3"/>
    <w:rsid w:val="004E4E57"/>
    <w:rsid w:val="004E5035"/>
    <w:rsid w:val="004E510B"/>
    <w:rsid w:val="004E518D"/>
    <w:rsid w:val="004E5234"/>
    <w:rsid w:val="004E52EE"/>
    <w:rsid w:val="004E5391"/>
    <w:rsid w:val="004E5425"/>
    <w:rsid w:val="004E553F"/>
    <w:rsid w:val="004E56FB"/>
    <w:rsid w:val="004E5A29"/>
    <w:rsid w:val="004E5FFA"/>
    <w:rsid w:val="004E6323"/>
    <w:rsid w:val="004E63D7"/>
    <w:rsid w:val="004E6421"/>
    <w:rsid w:val="004E6588"/>
    <w:rsid w:val="004E664F"/>
    <w:rsid w:val="004E66F9"/>
    <w:rsid w:val="004E6791"/>
    <w:rsid w:val="004E68D2"/>
    <w:rsid w:val="004E69A3"/>
    <w:rsid w:val="004E69FA"/>
    <w:rsid w:val="004E6D8A"/>
    <w:rsid w:val="004E6ECA"/>
    <w:rsid w:val="004E6F83"/>
    <w:rsid w:val="004E6FEC"/>
    <w:rsid w:val="004E702B"/>
    <w:rsid w:val="004E7075"/>
    <w:rsid w:val="004E7277"/>
    <w:rsid w:val="004E73E5"/>
    <w:rsid w:val="004E7571"/>
    <w:rsid w:val="004E76F5"/>
    <w:rsid w:val="004E7BB6"/>
    <w:rsid w:val="004E7C02"/>
    <w:rsid w:val="004E7D17"/>
    <w:rsid w:val="004E7DA0"/>
    <w:rsid w:val="004E7E46"/>
    <w:rsid w:val="004E7E6E"/>
    <w:rsid w:val="004F0085"/>
    <w:rsid w:val="004F0147"/>
    <w:rsid w:val="004F023F"/>
    <w:rsid w:val="004F0247"/>
    <w:rsid w:val="004F024C"/>
    <w:rsid w:val="004F0539"/>
    <w:rsid w:val="004F05EE"/>
    <w:rsid w:val="004F07D9"/>
    <w:rsid w:val="004F09C6"/>
    <w:rsid w:val="004F0A51"/>
    <w:rsid w:val="004F0ACB"/>
    <w:rsid w:val="004F1026"/>
    <w:rsid w:val="004F1220"/>
    <w:rsid w:val="004F1225"/>
    <w:rsid w:val="004F12BB"/>
    <w:rsid w:val="004F13D3"/>
    <w:rsid w:val="004F1648"/>
    <w:rsid w:val="004F1749"/>
    <w:rsid w:val="004F19BC"/>
    <w:rsid w:val="004F19FC"/>
    <w:rsid w:val="004F1F1C"/>
    <w:rsid w:val="004F1FEC"/>
    <w:rsid w:val="004F228E"/>
    <w:rsid w:val="004F22B5"/>
    <w:rsid w:val="004F2537"/>
    <w:rsid w:val="004F2570"/>
    <w:rsid w:val="004F266A"/>
    <w:rsid w:val="004F26E3"/>
    <w:rsid w:val="004F2702"/>
    <w:rsid w:val="004F27E3"/>
    <w:rsid w:val="004F2CF1"/>
    <w:rsid w:val="004F2D47"/>
    <w:rsid w:val="004F2E8A"/>
    <w:rsid w:val="004F2F9C"/>
    <w:rsid w:val="004F3073"/>
    <w:rsid w:val="004F316C"/>
    <w:rsid w:val="004F34C6"/>
    <w:rsid w:val="004F3608"/>
    <w:rsid w:val="004F365A"/>
    <w:rsid w:val="004F3732"/>
    <w:rsid w:val="004F3755"/>
    <w:rsid w:val="004F37D5"/>
    <w:rsid w:val="004F3B47"/>
    <w:rsid w:val="004F3C53"/>
    <w:rsid w:val="004F3CE6"/>
    <w:rsid w:val="004F3D64"/>
    <w:rsid w:val="004F3D70"/>
    <w:rsid w:val="004F3DAF"/>
    <w:rsid w:val="004F3DEC"/>
    <w:rsid w:val="004F3EDA"/>
    <w:rsid w:val="004F41BD"/>
    <w:rsid w:val="004F4318"/>
    <w:rsid w:val="004F4397"/>
    <w:rsid w:val="004F4706"/>
    <w:rsid w:val="004F4770"/>
    <w:rsid w:val="004F47FD"/>
    <w:rsid w:val="004F491E"/>
    <w:rsid w:val="004F49BB"/>
    <w:rsid w:val="004F4AE6"/>
    <w:rsid w:val="004F4CE8"/>
    <w:rsid w:val="004F4E0B"/>
    <w:rsid w:val="004F5109"/>
    <w:rsid w:val="004F51B6"/>
    <w:rsid w:val="004F57DE"/>
    <w:rsid w:val="004F585C"/>
    <w:rsid w:val="004F5CC5"/>
    <w:rsid w:val="004F5E45"/>
    <w:rsid w:val="004F5E71"/>
    <w:rsid w:val="004F5F17"/>
    <w:rsid w:val="004F5F95"/>
    <w:rsid w:val="004F615D"/>
    <w:rsid w:val="004F624C"/>
    <w:rsid w:val="004F635D"/>
    <w:rsid w:val="004F6416"/>
    <w:rsid w:val="004F6680"/>
    <w:rsid w:val="004F672A"/>
    <w:rsid w:val="004F678D"/>
    <w:rsid w:val="004F68AB"/>
    <w:rsid w:val="004F69A7"/>
    <w:rsid w:val="004F6A02"/>
    <w:rsid w:val="004F6A0F"/>
    <w:rsid w:val="004F6D69"/>
    <w:rsid w:val="004F6EA9"/>
    <w:rsid w:val="004F6F5A"/>
    <w:rsid w:val="004F6FE9"/>
    <w:rsid w:val="004F728E"/>
    <w:rsid w:val="004F7851"/>
    <w:rsid w:val="004F7888"/>
    <w:rsid w:val="004F79D5"/>
    <w:rsid w:val="004F7BA1"/>
    <w:rsid w:val="004F7BAC"/>
    <w:rsid w:val="004F7BE9"/>
    <w:rsid w:val="004F7D4A"/>
    <w:rsid w:val="004F7E56"/>
    <w:rsid w:val="004F7F53"/>
    <w:rsid w:val="0050007A"/>
    <w:rsid w:val="00500138"/>
    <w:rsid w:val="005001CE"/>
    <w:rsid w:val="00500264"/>
    <w:rsid w:val="00500278"/>
    <w:rsid w:val="005002AF"/>
    <w:rsid w:val="005003CF"/>
    <w:rsid w:val="0050065E"/>
    <w:rsid w:val="005008D3"/>
    <w:rsid w:val="00500CD6"/>
    <w:rsid w:val="00500E1C"/>
    <w:rsid w:val="00500F51"/>
    <w:rsid w:val="005010DD"/>
    <w:rsid w:val="0050112E"/>
    <w:rsid w:val="00501487"/>
    <w:rsid w:val="00501829"/>
    <w:rsid w:val="00501848"/>
    <w:rsid w:val="005018AB"/>
    <w:rsid w:val="00501918"/>
    <w:rsid w:val="00501997"/>
    <w:rsid w:val="00501C3F"/>
    <w:rsid w:val="00501F54"/>
    <w:rsid w:val="00501FA9"/>
    <w:rsid w:val="00501FD7"/>
    <w:rsid w:val="00502125"/>
    <w:rsid w:val="00502154"/>
    <w:rsid w:val="00502298"/>
    <w:rsid w:val="0050233A"/>
    <w:rsid w:val="00502359"/>
    <w:rsid w:val="00502489"/>
    <w:rsid w:val="005025BB"/>
    <w:rsid w:val="00502873"/>
    <w:rsid w:val="005028E9"/>
    <w:rsid w:val="005028ED"/>
    <w:rsid w:val="0050291D"/>
    <w:rsid w:val="00502925"/>
    <w:rsid w:val="0050296F"/>
    <w:rsid w:val="005029A3"/>
    <w:rsid w:val="00502B4C"/>
    <w:rsid w:val="00502BC2"/>
    <w:rsid w:val="00502C98"/>
    <w:rsid w:val="00502CC5"/>
    <w:rsid w:val="00502CE1"/>
    <w:rsid w:val="005030B6"/>
    <w:rsid w:val="0050312E"/>
    <w:rsid w:val="00503342"/>
    <w:rsid w:val="00503437"/>
    <w:rsid w:val="0050343A"/>
    <w:rsid w:val="0050346C"/>
    <w:rsid w:val="005035E0"/>
    <w:rsid w:val="00503689"/>
    <w:rsid w:val="00503846"/>
    <w:rsid w:val="00503898"/>
    <w:rsid w:val="00503910"/>
    <w:rsid w:val="00503ACB"/>
    <w:rsid w:val="00503AD0"/>
    <w:rsid w:val="00503CEB"/>
    <w:rsid w:val="00503D0E"/>
    <w:rsid w:val="00503D7C"/>
    <w:rsid w:val="00503E71"/>
    <w:rsid w:val="00504269"/>
    <w:rsid w:val="00504379"/>
    <w:rsid w:val="005045A6"/>
    <w:rsid w:val="0050460C"/>
    <w:rsid w:val="005046CF"/>
    <w:rsid w:val="005046E9"/>
    <w:rsid w:val="00504747"/>
    <w:rsid w:val="00504B17"/>
    <w:rsid w:val="00504B92"/>
    <w:rsid w:val="00504C7C"/>
    <w:rsid w:val="00504DB7"/>
    <w:rsid w:val="00504F1D"/>
    <w:rsid w:val="00505036"/>
    <w:rsid w:val="00505110"/>
    <w:rsid w:val="005052CF"/>
    <w:rsid w:val="005052DD"/>
    <w:rsid w:val="00505553"/>
    <w:rsid w:val="00505557"/>
    <w:rsid w:val="005055AE"/>
    <w:rsid w:val="0050563C"/>
    <w:rsid w:val="00505A6C"/>
    <w:rsid w:val="00505AF9"/>
    <w:rsid w:val="00505BFB"/>
    <w:rsid w:val="00505C63"/>
    <w:rsid w:val="00505D24"/>
    <w:rsid w:val="00505E58"/>
    <w:rsid w:val="005060C1"/>
    <w:rsid w:val="005061B8"/>
    <w:rsid w:val="0050653F"/>
    <w:rsid w:val="00506626"/>
    <w:rsid w:val="00506762"/>
    <w:rsid w:val="00506770"/>
    <w:rsid w:val="005068BD"/>
    <w:rsid w:val="005068EA"/>
    <w:rsid w:val="00506A43"/>
    <w:rsid w:val="00506BDA"/>
    <w:rsid w:val="00506BE3"/>
    <w:rsid w:val="00506CCD"/>
    <w:rsid w:val="00506DF9"/>
    <w:rsid w:val="00506E98"/>
    <w:rsid w:val="00506F6D"/>
    <w:rsid w:val="00506FDD"/>
    <w:rsid w:val="00507359"/>
    <w:rsid w:val="005073DE"/>
    <w:rsid w:val="0050752F"/>
    <w:rsid w:val="0050758D"/>
    <w:rsid w:val="005076E7"/>
    <w:rsid w:val="00507729"/>
    <w:rsid w:val="00507777"/>
    <w:rsid w:val="0050787A"/>
    <w:rsid w:val="005078DF"/>
    <w:rsid w:val="005079A6"/>
    <w:rsid w:val="00507AE4"/>
    <w:rsid w:val="00507B7C"/>
    <w:rsid w:val="00507BCC"/>
    <w:rsid w:val="00507D1E"/>
    <w:rsid w:val="00507DA5"/>
    <w:rsid w:val="00510126"/>
    <w:rsid w:val="00510131"/>
    <w:rsid w:val="00510338"/>
    <w:rsid w:val="005105AA"/>
    <w:rsid w:val="0051069B"/>
    <w:rsid w:val="005107F7"/>
    <w:rsid w:val="00510855"/>
    <w:rsid w:val="005109F9"/>
    <w:rsid w:val="00510A85"/>
    <w:rsid w:val="00510AB2"/>
    <w:rsid w:val="00510D00"/>
    <w:rsid w:val="0051122B"/>
    <w:rsid w:val="0051125B"/>
    <w:rsid w:val="00511511"/>
    <w:rsid w:val="00511605"/>
    <w:rsid w:val="005118AA"/>
    <w:rsid w:val="0051196F"/>
    <w:rsid w:val="005119B4"/>
    <w:rsid w:val="00511A97"/>
    <w:rsid w:val="00511CED"/>
    <w:rsid w:val="00511DDB"/>
    <w:rsid w:val="00511F4D"/>
    <w:rsid w:val="005121CD"/>
    <w:rsid w:val="0051220B"/>
    <w:rsid w:val="00512442"/>
    <w:rsid w:val="005124E6"/>
    <w:rsid w:val="005124F0"/>
    <w:rsid w:val="00512593"/>
    <w:rsid w:val="00512887"/>
    <w:rsid w:val="005128A6"/>
    <w:rsid w:val="00512AAA"/>
    <w:rsid w:val="00512ADF"/>
    <w:rsid w:val="00512CB1"/>
    <w:rsid w:val="00512EBE"/>
    <w:rsid w:val="005133AE"/>
    <w:rsid w:val="0051350A"/>
    <w:rsid w:val="005136D2"/>
    <w:rsid w:val="005138D6"/>
    <w:rsid w:val="00513B40"/>
    <w:rsid w:val="00513B76"/>
    <w:rsid w:val="00513C71"/>
    <w:rsid w:val="00513DD5"/>
    <w:rsid w:val="00513EBD"/>
    <w:rsid w:val="00513FBC"/>
    <w:rsid w:val="00514158"/>
    <w:rsid w:val="0051418C"/>
    <w:rsid w:val="005141DB"/>
    <w:rsid w:val="00514245"/>
    <w:rsid w:val="0051465D"/>
    <w:rsid w:val="005147FF"/>
    <w:rsid w:val="00514A36"/>
    <w:rsid w:val="00514CBA"/>
    <w:rsid w:val="00514EE0"/>
    <w:rsid w:val="00514F3C"/>
    <w:rsid w:val="00514F71"/>
    <w:rsid w:val="00514FB5"/>
    <w:rsid w:val="005151C5"/>
    <w:rsid w:val="005152CE"/>
    <w:rsid w:val="005153B2"/>
    <w:rsid w:val="00515651"/>
    <w:rsid w:val="005156E5"/>
    <w:rsid w:val="00515743"/>
    <w:rsid w:val="00515750"/>
    <w:rsid w:val="00515BBE"/>
    <w:rsid w:val="00515C32"/>
    <w:rsid w:val="00515C3F"/>
    <w:rsid w:val="00515CCA"/>
    <w:rsid w:val="00515DB3"/>
    <w:rsid w:val="00515E4C"/>
    <w:rsid w:val="00515E79"/>
    <w:rsid w:val="00515F52"/>
    <w:rsid w:val="0051614A"/>
    <w:rsid w:val="00516332"/>
    <w:rsid w:val="0051640E"/>
    <w:rsid w:val="00516494"/>
    <w:rsid w:val="00516645"/>
    <w:rsid w:val="0051679C"/>
    <w:rsid w:val="0051681B"/>
    <w:rsid w:val="0051686E"/>
    <w:rsid w:val="00516958"/>
    <w:rsid w:val="005169C2"/>
    <w:rsid w:val="00516AC6"/>
    <w:rsid w:val="00516DB4"/>
    <w:rsid w:val="00516F1A"/>
    <w:rsid w:val="005176F9"/>
    <w:rsid w:val="00517891"/>
    <w:rsid w:val="0051790F"/>
    <w:rsid w:val="00517AC6"/>
    <w:rsid w:val="00517B1F"/>
    <w:rsid w:val="00517F41"/>
    <w:rsid w:val="00517F9B"/>
    <w:rsid w:val="00520157"/>
    <w:rsid w:val="0052085E"/>
    <w:rsid w:val="00520C2D"/>
    <w:rsid w:val="00520E76"/>
    <w:rsid w:val="00520FB4"/>
    <w:rsid w:val="005210A6"/>
    <w:rsid w:val="00521194"/>
    <w:rsid w:val="005211A8"/>
    <w:rsid w:val="00521314"/>
    <w:rsid w:val="00521575"/>
    <w:rsid w:val="005218DD"/>
    <w:rsid w:val="00521AEA"/>
    <w:rsid w:val="00521B14"/>
    <w:rsid w:val="00521BB0"/>
    <w:rsid w:val="00521CB4"/>
    <w:rsid w:val="00521CD0"/>
    <w:rsid w:val="00521E3D"/>
    <w:rsid w:val="0052208E"/>
    <w:rsid w:val="005220AC"/>
    <w:rsid w:val="00522219"/>
    <w:rsid w:val="00522247"/>
    <w:rsid w:val="0052240F"/>
    <w:rsid w:val="00522597"/>
    <w:rsid w:val="005227DE"/>
    <w:rsid w:val="00522F18"/>
    <w:rsid w:val="00522F67"/>
    <w:rsid w:val="00523054"/>
    <w:rsid w:val="00523268"/>
    <w:rsid w:val="00523335"/>
    <w:rsid w:val="00523381"/>
    <w:rsid w:val="00523527"/>
    <w:rsid w:val="00523537"/>
    <w:rsid w:val="00523723"/>
    <w:rsid w:val="00523941"/>
    <w:rsid w:val="00523943"/>
    <w:rsid w:val="00523956"/>
    <w:rsid w:val="005239C6"/>
    <w:rsid w:val="00523ADE"/>
    <w:rsid w:val="00523E2A"/>
    <w:rsid w:val="00523E33"/>
    <w:rsid w:val="00523E91"/>
    <w:rsid w:val="00523FC6"/>
    <w:rsid w:val="00523FCC"/>
    <w:rsid w:val="00524129"/>
    <w:rsid w:val="0052419B"/>
    <w:rsid w:val="005242C1"/>
    <w:rsid w:val="0052431B"/>
    <w:rsid w:val="005245DF"/>
    <w:rsid w:val="00524886"/>
    <w:rsid w:val="005248A4"/>
    <w:rsid w:val="00524AC6"/>
    <w:rsid w:val="00524B12"/>
    <w:rsid w:val="00524C81"/>
    <w:rsid w:val="00525149"/>
    <w:rsid w:val="00525182"/>
    <w:rsid w:val="00525194"/>
    <w:rsid w:val="0052530F"/>
    <w:rsid w:val="00525500"/>
    <w:rsid w:val="00525616"/>
    <w:rsid w:val="005256BC"/>
    <w:rsid w:val="00525CCF"/>
    <w:rsid w:val="00525E37"/>
    <w:rsid w:val="00526434"/>
    <w:rsid w:val="00526554"/>
    <w:rsid w:val="005266EB"/>
    <w:rsid w:val="00526733"/>
    <w:rsid w:val="00526926"/>
    <w:rsid w:val="005269EC"/>
    <w:rsid w:val="00526C1A"/>
    <w:rsid w:val="00526D77"/>
    <w:rsid w:val="00526E52"/>
    <w:rsid w:val="00526FD8"/>
    <w:rsid w:val="005270BC"/>
    <w:rsid w:val="00527147"/>
    <w:rsid w:val="0052718C"/>
    <w:rsid w:val="00527205"/>
    <w:rsid w:val="005273E4"/>
    <w:rsid w:val="0052749F"/>
    <w:rsid w:val="00527531"/>
    <w:rsid w:val="00527747"/>
    <w:rsid w:val="00527781"/>
    <w:rsid w:val="0052783C"/>
    <w:rsid w:val="00527A94"/>
    <w:rsid w:val="00527B00"/>
    <w:rsid w:val="00527B6B"/>
    <w:rsid w:val="00527C0A"/>
    <w:rsid w:val="00527CBB"/>
    <w:rsid w:val="00527D89"/>
    <w:rsid w:val="00527DE7"/>
    <w:rsid w:val="00527EF6"/>
    <w:rsid w:val="00527FF1"/>
    <w:rsid w:val="005302D9"/>
    <w:rsid w:val="005304D9"/>
    <w:rsid w:val="005304EC"/>
    <w:rsid w:val="0053055F"/>
    <w:rsid w:val="00530655"/>
    <w:rsid w:val="005306D2"/>
    <w:rsid w:val="00530765"/>
    <w:rsid w:val="0053077C"/>
    <w:rsid w:val="00530AFB"/>
    <w:rsid w:val="00530C64"/>
    <w:rsid w:val="00530DD0"/>
    <w:rsid w:val="00530E21"/>
    <w:rsid w:val="00530E5C"/>
    <w:rsid w:val="00530EDC"/>
    <w:rsid w:val="00530EFB"/>
    <w:rsid w:val="00530F83"/>
    <w:rsid w:val="0053102A"/>
    <w:rsid w:val="00531160"/>
    <w:rsid w:val="005311A7"/>
    <w:rsid w:val="00531390"/>
    <w:rsid w:val="00531892"/>
    <w:rsid w:val="005319EB"/>
    <w:rsid w:val="00531C0D"/>
    <w:rsid w:val="00531C69"/>
    <w:rsid w:val="00531E3F"/>
    <w:rsid w:val="00531FF5"/>
    <w:rsid w:val="00532167"/>
    <w:rsid w:val="00532211"/>
    <w:rsid w:val="00532233"/>
    <w:rsid w:val="00532432"/>
    <w:rsid w:val="00532551"/>
    <w:rsid w:val="00532740"/>
    <w:rsid w:val="005327B3"/>
    <w:rsid w:val="0053289F"/>
    <w:rsid w:val="005328B0"/>
    <w:rsid w:val="00532A12"/>
    <w:rsid w:val="00532C2D"/>
    <w:rsid w:val="00532CD4"/>
    <w:rsid w:val="00532CD8"/>
    <w:rsid w:val="00532F2C"/>
    <w:rsid w:val="00533136"/>
    <w:rsid w:val="00533396"/>
    <w:rsid w:val="005336E5"/>
    <w:rsid w:val="005338C1"/>
    <w:rsid w:val="005338CA"/>
    <w:rsid w:val="00533BD1"/>
    <w:rsid w:val="00533CA6"/>
    <w:rsid w:val="00533D08"/>
    <w:rsid w:val="00533EEE"/>
    <w:rsid w:val="00533F71"/>
    <w:rsid w:val="005341CA"/>
    <w:rsid w:val="00534332"/>
    <w:rsid w:val="00534355"/>
    <w:rsid w:val="005343A6"/>
    <w:rsid w:val="005343CF"/>
    <w:rsid w:val="00534560"/>
    <w:rsid w:val="00534592"/>
    <w:rsid w:val="005345B1"/>
    <w:rsid w:val="00534ACF"/>
    <w:rsid w:val="00534AE0"/>
    <w:rsid w:val="00534B19"/>
    <w:rsid w:val="00534C33"/>
    <w:rsid w:val="00534F3D"/>
    <w:rsid w:val="0053501E"/>
    <w:rsid w:val="005350E3"/>
    <w:rsid w:val="005353F9"/>
    <w:rsid w:val="0053568F"/>
    <w:rsid w:val="005356D2"/>
    <w:rsid w:val="0053586A"/>
    <w:rsid w:val="00535C86"/>
    <w:rsid w:val="00535D52"/>
    <w:rsid w:val="00535EFC"/>
    <w:rsid w:val="00535F65"/>
    <w:rsid w:val="00536070"/>
    <w:rsid w:val="00536236"/>
    <w:rsid w:val="005362FD"/>
    <w:rsid w:val="00536413"/>
    <w:rsid w:val="005364BC"/>
    <w:rsid w:val="005364E7"/>
    <w:rsid w:val="005365A2"/>
    <w:rsid w:val="005365A4"/>
    <w:rsid w:val="00536A18"/>
    <w:rsid w:val="00536B3E"/>
    <w:rsid w:val="00536BA5"/>
    <w:rsid w:val="00536BE2"/>
    <w:rsid w:val="00536C9D"/>
    <w:rsid w:val="00536E52"/>
    <w:rsid w:val="00536EE6"/>
    <w:rsid w:val="0053715A"/>
    <w:rsid w:val="00537299"/>
    <w:rsid w:val="005374F4"/>
    <w:rsid w:val="00537578"/>
    <w:rsid w:val="0053777C"/>
    <w:rsid w:val="005379AD"/>
    <w:rsid w:val="00537ACC"/>
    <w:rsid w:val="00537B0E"/>
    <w:rsid w:val="00537C6F"/>
    <w:rsid w:val="00537D0D"/>
    <w:rsid w:val="00537EED"/>
    <w:rsid w:val="00537FA4"/>
    <w:rsid w:val="005400C1"/>
    <w:rsid w:val="00540169"/>
    <w:rsid w:val="0054021D"/>
    <w:rsid w:val="00540553"/>
    <w:rsid w:val="0054060C"/>
    <w:rsid w:val="005406FE"/>
    <w:rsid w:val="0054092F"/>
    <w:rsid w:val="00540B68"/>
    <w:rsid w:val="00540E03"/>
    <w:rsid w:val="00540FD4"/>
    <w:rsid w:val="00541081"/>
    <w:rsid w:val="00541133"/>
    <w:rsid w:val="00541218"/>
    <w:rsid w:val="00541293"/>
    <w:rsid w:val="005413FB"/>
    <w:rsid w:val="00541A55"/>
    <w:rsid w:val="00541AC9"/>
    <w:rsid w:val="00541AD0"/>
    <w:rsid w:val="00541BFD"/>
    <w:rsid w:val="00541CCD"/>
    <w:rsid w:val="00541D48"/>
    <w:rsid w:val="00541E18"/>
    <w:rsid w:val="0054228A"/>
    <w:rsid w:val="00542408"/>
    <w:rsid w:val="00542502"/>
    <w:rsid w:val="00542756"/>
    <w:rsid w:val="005427C0"/>
    <w:rsid w:val="00542A67"/>
    <w:rsid w:val="00542B87"/>
    <w:rsid w:val="00542E4F"/>
    <w:rsid w:val="00543010"/>
    <w:rsid w:val="0054306A"/>
    <w:rsid w:val="0054307D"/>
    <w:rsid w:val="005432D5"/>
    <w:rsid w:val="00543449"/>
    <w:rsid w:val="005434A9"/>
    <w:rsid w:val="00543885"/>
    <w:rsid w:val="005438F2"/>
    <w:rsid w:val="00543E32"/>
    <w:rsid w:val="00543F60"/>
    <w:rsid w:val="00544252"/>
    <w:rsid w:val="0054431A"/>
    <w:rsid w:val="005443E2"/>
    <w:rsid w:val="00544486"/>
    <w:rsid w:val="005445A1"/>
    <w:rsid w:val="0054469C"/>
    <w:rsid w:val="0054480D"/>
    <w:rsid w:val="005448FE"/>
    <w:rsid w:val="00544A38"/>
    <w:rsid w:val="00544A3D"/>
    <w:rsid w:val="00544ABC"/>
    <w:rsid w:val="00544BE1"/>
    <w:rsid w:val="00544C65"/>
    <w:rsid w:val="00544D56"/>
    <w:rsid w:val="00544DA0"/>
    <w:rsid w:val="00544DF9"/>
    <w:rsid w:val="00545228"/>
    <w:rsid w:val="005454C9"/>
    <w:rsid w:val="005455BE"/>
    <w:rsid w:val="005455DC"/>
    <w:rsid w:val="005456A1"/>
    <w:rsid w:val="00545745"/>
    <w:rsid w:val="005457A6"/>
    <w:rsid w:val="005458D7"/>
    <w:rsid w:val="00545CA3"/>
    <w:rsid w:val="00545DAC"/>
    <w:rsid w:val="00545E88"/>
    <w:rsid w:val="0054602C"/>
    <w:rsid w:val="0054605F"/>
    <w:rsid w:val="00546071"/>
    <w:rsid w:val="0054617F"/>
    <w:rsid w:val="0054622E"/>
    <w:rsid w:val="005462AE"/>
    <w:rsid w:val="00546588"/>
    <w:rsid w:val="00546684"/>
    <w:rsid w:val="00546725"/>
    <w:rsid w:val="00546959"/>
    <w:rsid w:val="005469FE"/>
    <w:rsid w:val="00546EC5"/>
    <w:rsid w:val="00547364"/>
    <w:rsid w:val="005474A2"/>
    <w:rsid w:val="00547B17"/>
    <w:rsid w:val="00547B90"/>
    <w:rsid w:val="00547BDC"/>
    <w:rsid w:val="00547C7A"/>
    <w:rsid w:val="00547C88"/>
    <w:rsid w:val="00550100"/>
    <w:rsid w:val="0055018C"/>
    <w:rsid w:val="0055030F"/>
    <w:rsid w:val="005505DE"/>
    <w:rsid w:val="005505E9"/>
    <w:rsid w:val="0055082A"/>
    <w:rsid w:val="00550A0D"/>
    <w:rsid w:val="00550CD1"/>
    <w:rsid w:val="00550E34"/>
    <w:rsid w:val="00551189"/>
    <w:rsid w:val="005513E2"/>
    <w:rsid w:val="005515EC"/>
    <w:rsid w:val="0055169C"/>
    <w:rsid w:val="00551747"/>
    <w:rsid w:val="00551941"/>
    <w:rsid w:val="00551973"/>
    <w:rsid w:val="00551BA8"/>
    <w:rsid w:val="00551C34"/>
    <w:rsid w:val="00551C3A"/>
    <w:rsid w:val="00551ECF"/>
    <w:rsid w:val="00551FD3"/>
    <w:rsid w:val="005520B1"/>
    <w:rsid w:val="005520B8"/>
    <w:rsid w:val="005521BD"/>
    <w:rsid w:val="005522EC"/>
    <w:rsid w:val="005524A6"/>
    <w:rsid w:val="00552587"/>
    <w:rsid w:val="0055281D"/>
    <w:rsid w:val="00552973"/>
    <w:rsid w:val="00552B81"/>
    <w:rsid w:val="00552B8E"/>
    <w:rsid w:val="00552E74"/>
    <w:rsid w:val="00553031"/>
    <w:rsid w:val="005530A6"/>
    <w:rsid w:val="005534AC"/>
    <w:rsid w:val="00553523"/>
    <w:rsid w:val="00553560"/>
    <w:rsid w:val="005536FE"/>
    <w:rsid w:val="00553801"/>
    <w:rsid w:val="00553A80"/>
    <w:rsid w:val="00553B65"/>
    <w:rsid w:val="00553C48"/>
    <w:rsid w:val="00553EC2"/>
    <w:rsid w:val="005541C4"/>
    <w:rsid w:val="005541CC"/>
    <w:rsid w:val="005541EE"/>
    <w:rsid w:val="00554223"/>
    <w:rsid w:val="00554452"/>
    <w:rsid w:val="00554605"/>
    <w:rsid w:val="00554670"/>
    <w:rsid w:val="00554719"/>
    <w:rsid w:val="00554777"/>
    <w:rsid w:val="00554796"/>
    <w:rsid w:val="00554797"/>
    <w:rsid w:val="00554C05"/>
    <w:rsid w:val="00554D3E"/>
    <w:rsid w:val="00554E5C"/>
    <w:rsid w:val="00555234"/>
    <w:rsid w:val="00555425"/>
    <w:rsid w:val="00555559"/>
    <w:rsid w:val="0055586A"/>
    <w:rsid w:val="00555909"/>
    <w:rsid w:val="0055597E"/>
    <w:rsid w:val="00555C26"/>
    <w:rsid w:val="00555C77"/>
    <w:rsid w:val="00555D04"/>
    <w:rsid w:val="00555ED2"/>
    <w:rsid w:val="00555F0D"/>
    <w:rsid w:val="00555F24"/>
    <w:rsid w:val="00555F4B"/>
    <w:rsid w:val="005562EB"/>
    <w:rsid w:val="00556316"/>
    <w:rsid w:val="005563F9"/>
    <w:rsid w:val="005565DB"/>
    <w:rsid w:val="00556796"/>
    <w:rsid w:val="00556AD1"/>
    <w:rsid w:val="00556CE5"/>
    <w:rsid w:val="00556F3D"/>
    <w:rsid w:val="0055701E"/>
    <w:rsid w:val="005571AA"/>
    <w:rsid w:val="0055737E"/>
    <w:rsid w:val="0055773E"/>
    <w:rsid w:val="005577CB"/>
    <w:rsid w:val="005579A1"/>
    <w:rsid w:val="00557D39"/>
    <w:rsid w:val="00557E7C"/>
    <w:rsid w:val="00560037"/>
    <w:rsid w:val="0056014A"/>
    <w:rsid w:val="0056034F"/>
    <w:rsid w:val="00560606"/>
    <w:rsid w:val="0056060A"/>
    <w:rsid w:val="00560664"/>
    <w:rsid w:val="005606A7"/>
    <w:rsid w:val="00560729"/>
    <w:rsid w:val="00560AA2"/>
    <w:rsid w:val="00560BD2"/>
    <w:rsid w:val="00560BE6"/>
    <w:rsid w:val="00560D7D"/>
    <w:rsid w:val="00560F8D"/>
    <w:rsid w:val="0056130F"/>
    <w:rsid w:val="005613B1"/>
    <w:rsid w:val="005614F9"/>
    <w:rsid w:val="00561509"/>
    <w:rsid w:val="00561510"/>
    <w:rsid w:val="00561593"/>
    <w:rsid w:val="005615BF"/>
    <w:rsid w:val="005617A8"/>
    <w:rsid w:val="00561CD4"/>
    <w:rsid w:val="005620AE"/>
    <w:rsid w:val="0056218D"/>
    <w:rsid w:val="005621F1"/>
    <w:rsid w:val="00562285"/>
    <w:rsid w:val="00562288"/>
    <w:rsid w:val="005623D6"/>
    <w:rsid w:val="005625E7"/>
    <w:rsid w:val="00562627"/>
    <w:rsid w:val="005627CC"/>
    <w:rsid w:val="0056284E"/>
    <w:rsid w:val="0056295D"/>
    <w:rsid w:val="005629B0"/>
    <w:rsid w:val="00562B21"/>
    <w:rsid w:val="00562BCD"/>
    <w:rsid w:val="00562D01"/>
    <w:rsid w:val="00562E3F"/>
    <w:rsid w:val="00562EB4"/>
    <w:rsid w:val="00562EF7"/>
    <w:rsid w:val="00563028"/>
    <w:rsid w:val="0056306A"/>
    <w:rsid w:val="0056328F"/>
    <w:rsid w:val="005632FA"/>
    <w:rsid w:val="00563963"/>
    <w:rsid w:val="00563B3C"/>
    <w:rsid w:val="00563C2E"/>
    <w:rsid w:val="00563C46"/>
    <w:rsid w:val="00563DE1"/>
    <w:rsid w:val="00563EAA"/>
    <w:rsid w:val="00563F29"/>
    <w:rsid w:val="00564025"/>
    <w:rsid w:val="005641FB"/>
    <w:rsid w:val="00564588"/>
    <w:rsid w:val="005645E8"/>
    <w:rsid w:val="005647C0"/>
    <w:rsid w:val="00564867"/>
    <w:rsid w:val="00564A10"/>
    <w:rsid w:val="00564B48"/>
    <w:rsid w:val="00564C58"/>
    <w:rsid w:val="00564D87"/>
    <w:rsid w:val="00564DBD"/>
    <w:rsid w:val="00564DEB"/>
    <w:rsid w:val="00564F5D"/>
    <w:rsid w:val="00564FB6"/>
    <w:rsid w:val="00565085"/>
    <w:rsid w:val="005650D0"/>
    <w:rsid w:val="0056512C"/>
    <w:rsid w:val="005652D1"/>
    <w:rsid w:val="0056533E"/>
    <w:rsid w:val="00565392"/>
    <w:rsid w:val="005657AD"/>
    <w:rsid w:val="00565982"/>
    <w:rsid w:val="00565990"/>
    <w:rsid w:val="00565F1C"/>
    <w:rsid w:val="00565F4B"/>
    <w:rsid w:val="0056602C"/>
    <w:rsid w:val="0056618C"/>
    <w:rsid w:val="005661A6"/>
    <w:rsid w:val="005662B0"/>
    <w:rsid w:val="00566308"/>
    <w:rsid w:val="0056636C"/>
    <w:rsid w:val="005665E3"/>
    <w:rsid w:val="0056698E"/>
    <w:rsid w:val="00566995"/>
    <w:rsid w:val="00566AE8"/>
    <w:rsid w:val="00566F2D"/>
    <w:rsid w:val="005670DB"/>
    <w:rsid w:val="005672F2"/>
    <w:rsid w:val="00567309"/>
    <w:rsid w:val="005674D8"/>
    <w:rsid w:val="00567532"/>
    <w:rsid w:val="00567652"/>
    <w:rsid w:val="0056771D"/>
    <w:rsid w:val="005677A4"/>
    <w:rsid w:val="005678B3"/>
    <w:rsid w:val="005679A5"/>
    <w:rsid w:val="00567B01"/>
    <w:rsid w:val="00567B44"/>
    <w:rsid w:val="00567C96"/>
    <w:rsid w:val="00567D35"/>
    <w:rsid w:val="005701B7"/>
    <w:rsid w:val="005701FF"/>
    <w:rsid w:val="005703A7"/>
    <w:rsid w:val="005706B2"/>
    <w:rsid w:val="00570955"/>
    <w:rsid w:val="00570B63"/>
    <w:rsid w:val="00570BB6"/>
    <w:rsid w:val="00570C15"/>
    <w:rsid w:val="00571026"/>
    <w:rsid w:val="0057107C"/>
    <w:rsid w:val="00571230"/>
    <w:rsid w:val="0057126D"/>
    <w:rsid w:val="005712C0"/>
    <w:rsid w:val="00571375"/>
    <w:rsid w:val="00571405"/>
    <w:rsid w:val="00571423"/>
    <w:rsid w:val="0057150C"/>
    <w:rsid w:val="0057158D"/>
    <w:rsid w:val="005715C5"/>
    <w:rsid w:val="00571627"/>
    <w:rsid w:val="00571629"/>
    <w:rsid w:val="0057182A"/>
    <w:rsid w:val="00571A56"/>
    <w:rsid w:val="00571AB2"/>
    <w:rsid w:val="00571B54"/>
    <w:rsid w:val="00571B5B"/>
    <w:rsid w:val="00571D58"/>
    <w:rsid w:val="0057226B"/>
    <w:rsid w:val="005722CD"/>
    <w:rsid w:val="00572342"/>
    <w:rsid w:val="00572500"/>
    <w:rsid w:val="0057266C"/>
    <w:rsid w:val="00572857"/>
    <w:rsid w:val="0057296B"/>
    <w:rsid w:val="00572C30"/>
    <w:rsid w:val="00572C3B"/>
    <w:rsid w:val="00572EFE"/>
    <w:rsid w:val="00573114"/>
    <w:rsid w:val="00573309"/>
    <w:rsid w:val="005739DE"/>
    <w:rsid w:val="00573A9A"/>
    <w:rsid w:val="00573B07"/>
    <w:rsid w:val="00573D37"/>
    <w:rsid w:val="00573D43"/>
    <w:rsid w:val="0057416C"/>
    <w:rsid w:val="005745B3"/>
    <w:rsid w:val="00574A54"/>
    <w:rsid w:val="00574AFA"/>
    <w:rsid w:val="00574B6D"/>
    <w:rsid w:val="00574C8D"/>
    <w:rsid w:val="005751F5"/>
    <w:rsid w:val="00575433"/>
    <w:rsid w:val="005755E7"/>
    <w:rsid w:val="0057571D"/>
    <w:rsid w:val="00575733"/>
    <w:rsid w:val="00575BDA"/>
    <w:rsid w:val="00575C13"/>
    <w:rsid w:val="00575D0A"/>
    <w:rsid w:val="00575DD2"/>
    <w:rsid w:val="0057608F"/>
    <w:rsid w:val="005761D5"/>
    <w:rsid w:val="005762AE"/>
    <w:rsid w:val="00576378"/>
    <w:rsid w:val="0057651B"/>
    <w:rsid w:val="005765D4"/>
    <w:rsid w:val="00576600"/>
    <w:rsid w:val="0057660D"/>
    <w:rsid w:val="00576644"/>
    <w:rsid w:val="005766FD"/>
    <w:rsid w:val="0057674E"/>
    <w:rsid w:val="00576758"/>
    <w:rsid w:val="0057686C"/>
    <w:rsid w:val="005768A7"/>
    <w:rsid w:val="005768E7"/>
    <w:rsid w:val="00576908"/>
    <w:rsid w:val="00576D3D"/>
    <w:rsid w:val="00576D48"/>
    <w:rsid w:val="00576E83"/>
    <w:rsid w:val="00576EC9"/>
    <w:rsid w:val="00576EFD"/>
    <w:rsid w:val="00577194"/>
    <w:rsid w:val="0057724A"/>
    <w:rsid w:val="0057740B"/>
    <w:rsid w:val="0057744C"/>
    <w:rsid w:val="00577785"/>
    <w:rsid w:val="005777B6"/>
    <w:rsid w:val="00577DA4"/>
    <w:rsid w:val="00577DE6"/>
    <w:rsid w:val="00580145"/>
    <w:rsid w:val="00580592"/>
    <w:rsid w:val="00580733"/>
    <w:rsid w:val="00580751"/>
    <w:rsid w:val="005807C4"/>
    <w:rsid w:val="00580847"/>
    <w:rsid w:val="00580961"/>
    <w:rsid w:val="00580B4B"/>
    <w:rsid w:val="00580BC8"/>
    <w:rsid w:val="00580C26"/>
    <w:rsid w:val="00580C7E"/>
    <w:rsid w:val="00580CF9"/>
    <w:rsid w:val="00580DC2"/>
    <w:rsid w:val="0058101B"/>
    <w:rsid w:val="005811B2"/>
    <w:rsid w:val="005814DC"/>
    <w:rsid w:val="0058161F"/>
    <w:rsid w:val="00581816"/>
    <w:rsid w:val="00581A4F"/>
    <w:rsid w:val="00581A89"/>
    <w:rsid w:val="00581AAC"/>
    <w:rsid w:val="00581AD5"/>
    <w:rsid w:val="00581B5C"/>
    <w:rsid w:val="00581BA5"/>
    <w:rsid w:val="005822DC"/>
    <w:rsid w:val="00582446"/>
    <w:rsid w:val="0058250B"/>
    <w:rsid w:val="0058255D"/>
    <w:rsid w:val="0058272A"/>
    <w:rsid w:val="005827A1"/>
    <w:rsid w:val="00582A77"/>
    <w:rsid w:val="00582A8E"/>
    <w:rsid w:val="00582BE2"/>
    <w:rsid w:val="00582DC7"/>
    <w:rsid w:val="00582EED"/>
    <w:rsid w:val="00582FC0"/>
    <w:rsid w:val="005830D6"/>
    <w:rsid w:val="005830E5"/>
    <w:rsid w:val="00583148"/>
    <w:rsid w:val="005831FA"/>
    <w:rsid w:val="005833AB"/>
    <w:rsid w:val="00583526"/>
    <w:rsid w:val="005836C2"/>
    <w:rsid w:val="00583788"/>
    <w:rsid w:val="00583D6A"/>
    <w:rsid w:val="00583DC2"/>
    <w:rsid w:val="00584247"/>
    <w:rsid w:val="0058431A"/>
    <w:rsid w:val="005844BD"/>
    <w:rsid w:val="005846B1"/>
    <w:rsid w:val="0058495D"/>
    <w:rsid w:val="0058496D"/>
    <w:rsid w:val="0058499C"/>
    <w:rsid w:val="00584C42"/>
    <w:rsid w:val="00584CD2"/>
    <w:rsid w:val="00584CD4"/>
    <w:rsid w:val="00584D2C"/>
    <w:rsid w:val="00584D82"/>
    <w:rsid w:val="00584DA1"/>
    <w:rsid w:val="00584DCA"/>
    <w:rsid w:val="00584EA0"/>
    <w:rsid w:val="00585082"/>
    <w:rsid w:val="005851B8"/>
    <w:rsid w:val="00585261"/>
    <w:rsid w:val="005855C7"/>
    <w:rsid w:val="00585A32"/>
    <w:rsid w:val="0058634E"/>
    <w:rsid w:val="00586610"/>
    <w:rsid w:val="0058668B"/>
    <w:rsid w:val="005866F2"/>
    <w:rsid w:val="00586869"/>
    <w:rsid w:val="005868B8"/>
    <w:rsid w:val="005868DB"/>
    <w:rsid w:val="00586E22"/>
    <w:rsid w:val="00586E59"/>
    <w:rsid w:val="00587006"/>
    <w:rsid w:val="0058745D"/>
    <w:rsid w:val="005876BB"/>
    <w:rsid w:val="0058781C"/>
    <w:rsid w:val="00587940"/>
    <w:rsid w:val="00587996"/>
    <w:rsid w:val="005879E2"/>
    <w:rsid w:val="00587B16"/>
    <w:rsid w:val="00587BE7"/>
    <w:rsid w:val="00587C7C"/>
    <w:rsid w:val="00587DDC"/>
    <w:rsid w:val="00587E7A"/>
    <w:rsid w:val="0059000B"/>
    <w:rsid w:val="00590071"/>
    <w:rsid w:val="005901F6"/>
    <w:rsid w:val="00590462"/>
    <w:rsid w:val="005904A9"/>
    <w:rsid w:val="00590507"/>
    <w:rsid w:val="00590519"/>
    <w:rsid w:val="0059059A"/>
    <w:rsid w:val="005907BD"/>
    <w:rsid w:val="005907C3"/>
    <w:rsid w:val="0059081A"/>
    <w:rsid w:val="0059090F"/>
    <w:rsid w:val="00590BEF"/>
    <w:rsid w:val="00590CFF"/>
    <w:rsid w:val="00590DED"/>
    <w:rsid w:val="00590DFF"/>
    <w:rsid w:val="00590E8C"/>
    <w:rsid w:val="00590ECB"/>
    <w:rsid w:val="00590F04"/>
    <w:rsid w:val="0059128F"/>
    <w:rsid w:val="0059131C"/>
    <w:rsid w:val="005917AE"/>
    <w:rsid w:val="00591A5D"/>
    <w:rsid w:val="00591AED"/>
    <w:rsid w:val="00591CB5"/>
    <w:rsid w:val="00591CB6"/>
    <w:rsid w:val="00591E18"/>
    <w:rsid w:val="005924D7"/>
    <w:rsid w:val="0059272E"/>
    <w:rsid w:val="005928E6"/>
    <w:rsid w:val="00592B22"/>
    <w:rsid w:val="00592B97"/>
    <w:rsid w:val="005930BF"/>
    <w:rsid w:val="00593117"/>
    <w:rsid w:val="0059333B"/>
    <w:rsid w:val="0059353E"/>
    <w:rsid w:val="005935E2"/>
    <w:rsid w:val="005936D8"/>
    <w:rsid w:val="00593701"/>
    <w:rsid w:val="00593BEC"/>
    <w:rsid w:val="00593C2C"/>
    <w:rsid w:val="00593DC0"/>
    <w:rsid w:val="00594020"/>
    <w:rsid w:val="00594025"/>
    <w:rsid w:val="005942F0"/>
    <w:rsid w:val="00594315"/>
    <w:rsid w:val="0059448B"/>
    <w:rsid w:val="005948A8"/>
    <w:rsid w:val="00594927"/>
    <w:rsid w:val="00594A39"/>
    <w:rsid w:val="00594C6A"/>
    <w:rsid w:val="005953B9"/>
    <w:rsid w:val="00595666"/>
    <w:rsid w:val="00595851"/>
    <w:rsid w:val="00595978"/>
    <w:rsid w:val="005959DA"/>
    <w:rsid w:val="00595B9E"/>
    <w:rsid w:val="00595C43"/>
    <w:rsid w:val="00595EE1"/>
    <w:rsid w:val="0059679E"/>
    <w:rsid w:val="00596944"/>
    <w:rsid w:val="00596B88"/>
    <w:rsid w:val="00596C01"/>
    <w:rsid w:val="00596DF2"/>
    <w:rsid w:val="00596FD6"/>
    <w:rsid w:val="00597252"/>
    <w:rsid w:val="00597254"/>
    <w:rsid w:val="0059739B"/>
    <w:rsid w:val="00597502"/>
    <w:rsid w:val="00597540"/>
    <w:rsid w:val="00597631"/>
    <w:rsid w:val="0059769A"/>
    <w:rsid w:val="00597B0C"/>
    <w:rsid w:val="00597BD5"/>
    <w:rsid w:val="00597CA2"/>
    <w:rsid w:val="00597DC7"/>
    <w:rsid w:val="00597E5A"/>
    <w:rsid w:val="005A008A"/>
    <w:rsid w:val="005A0257"/>
    <w:rsid w:val="005A02D1"/>
    <w:rsid w:val="005A0387"/>
    <w:rsid w:val="005A0650"/>
    <w:rsid w:val="005A0776"/>
    <w:rsid w:val="005A0798"/>
    <w:rsid w:val="005A081F"/>
    <w:rsid w:val="005A0ADE"/>
    <w:rsid w:val="005A0B36"/>
    <w:rsid w:val="005A0DA1"/>
    <w:rsid w:val="005A0EC2"/>
    <w:rsid w:val="005A0F49"/>
    <w:rsid w:val="005A0FE6"/>
    <w:rsid w:val="005A10B4"/>
    <w:rsid w:val="005A1412"/>
    <w:rsid w:val="005A1445"/>
    <w:rsid w:val="005A14BE"/>
    <w:rsid w:val="005A1745"/>
    <w:rsid w:val="005A18E3"/>
    <w:rsid w:val="005A1CA0"/>
    <w:rsid w:val="005A1D03"/>
    <w:rsid w:val="005A1DBA"/>
    <w:rsid w:val="005A2158"/>
    <w:rsid w:val="005A23BD"/>
    <w:rsid w:val="005A24FC"/>
    <w:rsid w:val="005A2535"/>
    <w:rsid w:val="005A262F"/>
    <w:rsid w:val="005A29E6"/>
    <w:rsid w:val="005A2A8A"/>
    <w:rsid w:val="005A2C5D"/>
    <w:rsid w:val="005A2CF7"/>
    <w:rsid w:val="005A2EEE"/>
    <w:rsid w:val="005A2F61"/>
    <w:rsid w:val="005A3339"/>
    <w:rsid w:val="005A3447"/>
    <w:rsid w:val="005A35A2"/>
    <w:rsid w:val="005A37B5"/>
    <w:rsid w:val="005A3A9E"/>
    <w:rsid w:val="005A3B80"/>
    <w:rsid w:val="005A3DC2"/>
    <w:rsid w:val="005A3DF2"/>
    <w:rsid w:val="005A3FB4"/>
    <w:rsid w:val="005A430C"/>
    <w:rsid w:val="005A44A2"/>
    <w:rsid w:val="005A44C9"/>
    <w:rsid w:val="005A469A"/>
    <w:rsid w:val="005A4A97"/>
    <w:rsid w:val="005A520E"/>
    <w:rsid w:val="005A5386"/>
    <w:rsid w:val="005A54B9"/>
    <w:rsid w:val="005A5599"/>
    <w:rsid w:val="005A565D"/>
    <w:rsid w:val="005A5739"/>
    <w:rsid w:val="005A57D5"/>
    <w:rsid w:val="005A5820"/>
    <w:rsid w:val="005A589A"/>
    <w:rsid w:val="005A58E9"/>
    <w:rsid w:val="005A59C7"/>
    <w:rsid w:val="005A5C08"/>
    <w:rsid w:val="005A5D4B"/>
    <w:rsid w:val="005A6100"/>
    <w:rsid w:val="005A6251"/>
    <w:rsid w:val="005A6736"/>
    <w:rsid w:val="005A68BD"/>
    <w:rsid w:val="005A6A7F"/>
    <w:rsid w:val="005A6AF3"/>
    <w:rsid w:val="005A6B33"/>
    <w:rsid w:val="005A6B56"/>
    <w:rsid w:val="005A6BC5"/>
    <w:rsid w:val="005A6D02"/>
    <w:rsid w:val="005A6D7A"/>
    <w:rsid w:val="005A6DD1"/>
    <w:rsid w:val="005A6E29"/>
    <w:rsid w:val="005A6F5F"/>
    <w:rsid w:val="005A708B"/>
    <w:rsid w:val="005A7359"/>
    <w:rsid w:val="005A7688"/>
    <w:rsid w:val="005A77AE"/>
    <w:rsid w:val="005A77C1"/>
    <w:rsid w:val="005A77EA"/>
    <w:rsid w:val="005A7810"/>
    <w:rsid w:val="005A79F7"/>
    <w:rsid w:val="005A7B2D"/>
    <w:rsid w:val="005A7B34"/>
    <w:rsid w:val="005A7D1A"/>
    <w:rsid w:val="005A7DE7"/>
    <w:rsid w:val="005A7E0A"/>
    <w:rsid w:val="005A7F54"/>
    <w:rsid w:val="005A7F6D"/>
    <w:rsid w:val="005B033F"/>
    <w:rsid w:val="005B0454"/>
    <w:rsid w:val="005B04BB"/>
    <w:rsid w:val="005B052F"/>
    <w:rsid w:val="005B061C"/>
    <w:rsid w:val="005B0736"/>
    <w:rsid w:val="005B087C"/>
    <w:rsid w:val="005B0EF5"/>
    <w:rsid w:val="005B10F0"/>
    <w:rsid w:val="005B12C5"/>
    <w:rsid w:val="005B13A5"/>
    <w:rsid w:val="005B1447"/>
    <w:rsid w:val="005B14CF"/>
    <w:rsid w:val="005B14EA"/>
    <w:rsid w:val="005B1679"/>
    <w:rsid w:val="005B16CE"/>
    <w:rsid w:val="005B1830"/>
    <w:rsid w:val="005B1950"/>
    <w:rsid w:val="005B1A02"/>
    <w:rsid w:val="005B1A13"/>
    <w:rsid w:val="005B1A82"/>
    <w:rsid w:val="005B1AB7"/>
    <w:rsid w:val="005B1C43"/>
    <w:rsid w:val="005B1E3B"/>
    <w:rsid w:val="005B1F8D"/>
    <w:rsid w:val="005B201B"/>
    <w:rsid w:val="005B2087"/>
    <w:rsid w:val="005B212C"/>
    <w:rsid w:val="005B2220"/>
    <w:rsid w:val="005B257E"/>
    <w:rsid w:val="005B2643"/>
    <w:rsid w:val="005B27EB"/>
    <w:rsid w:val="005B2896"/>
    <w:rsid w:val="005B2946"/>
    <w:rsid w:val="005B2A5B"/>
    <w:rsid w:val="005B2A8D"/>
    <w:rsid w:val="005B2F91"/>
    <w:rsid w:val="005B30FC"/>
    <w:rsid w:val="005B315E"/>
    <w:rsid w:val="005B322E"/>
    <w:rsid w:val="005B331B"/>
    <w:rsid w:val="005B331C"/>
    <w:rsid w:val="005B37C0"/>
    <w:rsid w:val="005B37C9"/>
    <w:rsid w:val="005B38F2"/>
    <w:rsid w:val="005B3907"/>
    <w:rsid w:val="005B3C8F"/>
    <w:rsid w:val="005B3DA0"/>
    <w:rsid w:val="005B3E1C"/>
    <w:rsid w:val="005B3EDC"/>
    <w:rsid w:val="005B3F13"/>
    <w:rsid w:val="005B4207"/>
    <w:rsid w:val="005B4237"/>
    <w:rsid w:val="005B4275"/>
    <w:rsid w:val="005B436C"/>
    <w:rsid w:val="005B45A6"/>
    <w:rsid w:val="005B4773"/>
    <w:rsid w:val="005B47AA"/>
    <w:rsid w:val="005B47AC"/>
    <w:rsid w:val="005B47AF"/>
    <w:rsid w:val="005B484D"/>
    <w:rsid w:val="005B4B3A"/>
    <w:rsid w:val="005B4BB8"/>
    <w:rsid w:val="005B4C3D"/>
    <w:rsid w:val="005B4D78"/>
    <w:rsid w:val="005B4D79"/>
    <w:rsid w:val="005B4EA0"/>
    <w:rsid w:val="005B4FF8"/>
    <w:rsid w:val="005B513B"/>
    <w:rsid w:val="005B51D3"/>
    <w:rsid w:val="005B52EE"/>
    <w:rsid w:val="005B5507"/>
    <w:rsid w:val="005B577C"/>
    <w:rsid w:val="005B5964"/>
    <w:rsid w:val="005B5A78"/>
    <w:rsid w:val="005B5BFC"/>
    <w:rsid w:val="005B5D0C"/>
    <w:rsid w:val="005B5D32"/>
    <w:rsid w:val="005B5EE2"/>
    <w:rsid w:val="005B5F3D"/>
    <w:rsid w:val="005B62B6"/>
    <w:rsid w:val="005B6338"/>
    <w:rsid w:val="005B63FA"/>
    <w:rsid w:val="005B6484"/>
    <w:rsid w:val="005B648C"/>
    <w:rsid w:val="005B6517"/>
    <w:rsid w:val="005B657E"/>
    <w:rsid w:val="005B66B5"/>
    <w:rsid w:val="005B6781"/>
    <w:rsid w:val="005B67FC"/>
    <w:rsid w:val="005B68BC"/>
    <w:rsid w:val="005B6C47"/>
    <w:rsid w:val="005B6DBA"/>
    <w:rsid w:val="005B6DCD"/>
    <w:rsid w:val="005B6E48"/>
    <w:rsid w:val="005B6EEA"/>
    <w:rsid w:val="005B6F0A"/>
    <w:rsid w:val="005B7077"/>
    <w:rsid w:val="005B7167"/>
    <w:rsid w:val="005B72AA"/>
    <w:rsid w:val="005B72DC"/>
    <w:rsid w:val="005B72EF"/>
    <w:rsid w:val="005B74CD"/>
    <w:rsid w:val="005B7507"/>
    <w:rsid w:val="005B767F"/>
    <w:rsid w:val="005B76B2"/>
    <w:rsid w:val="005B7958"/>
    <w:rsid w:val="005B799E"/>
    <w:rsid w:val="005B79DC"/>
    <w:rsid w:val="005B7E69"/>
    <w:rsid w:val="005B7F89"/>
    <w:rsid w:val="005C000F"/>
    <w:rsid w:val="005C0130"/>
    <w:rsid w:val="005C0212"/>
    <w:rsid w:val="005C02B4"/>
    <w:rsid w:val="005C0309"/>
    <w:rsid w:val="005C0357"/>
    <w:rsid w:val="005C0487"/>
    <w:rsid w:val="005C04A5"/>
    <w:rsid w:val="005C0500"/>
    <w:rsid w:val="005C0540"/>
    <w:rsid w:val="005C0638"/>
    <w:rsid w:val="005C065B"/>
    <w:rsid w:val="005C06F2"/>
    <w:rsid w:val="005C0A04"/>
    <w:rsid w:val="005C0D1F"/>
    <w:rsid w:val="005C0D6A"/>
    <w:rsid w:val="005C10B8"/>
    <w:rsid w:val="005C10EB"/>
    <w:rsid w:val="005C11C2"/>
    <w:rsid w:val="005C162B"/>
    <w:rsid w:val="005C18C3"/>
    <w:rsid w:val="005C190A"/>
    <w:rsid w:val="005C1967"/>
    <w:rsid w:val="005C1A2B"/>
    <w:rsid w:val="005C1AFC"/>
    <w:rsid w:val="005C1B66"/>
    <w:rsid w:val="005C1BA3"/>
    <w:rsid w:val="005C1BE1"/>
    <w:rsid w:val="005C1C9E"/>
    <w:rsid w:val="005C1F08"/>
    <w:rsid w:val="005C1F19"/>
    <w:rsid w:val="005C1F5F"/>
    <w:rsid w:val="005C225A"/>
    <w:rsid w:val="005C2327"/>
    <w:rsid w:val="005C26F5"/>
    <w:rsid w:val="005C2756"/>
    <w:rsid w:val="005C28E7"/>
    <w:rsid w:val="005C296E"/>
    <w:rsid w:val="005C29A3"/>
    <w:rsid w:val="005C2B4E"/>
    <w:rsid w:val="005C2B8B"/>
    <w:rsid w:val="005C2B9F"/>
    <w:rsid w:val="005C2CEE"/>
    <w:rsid w:val="005C2D8D"/>
    <w:rsid w:val="005C2DC7"/>
    <w:rsid w:val="005C2DFE"/>
    <w:rsid w:val="005C307E"/>
    <w:rsid w:val="005C3123"/>
    <w:rsid w:val="005C31C2"/>
    <w:rsid w:val="005C3414"/>
    <w:rsid w:val="005C34D6"/>
    <w:rsid w:val="005C3543"/>
    <w:rsid w:val="005C356A"/>
    <w:rsid w:val="005C366E"/>
    <w:rsid w:val="005C37BE"/>
    <w:rsid w:val="005C381B"/>
    <w:rsid w:val="005C3849"/>
    <w:rsid w:val="005C38B2"/>
    <w:rsid w:val="005C3A61"/>
    <w:rsid w:val="005C3B23"/>
    <w:rsid w:val="005C3C4E"/>
    <w:rsid w:val="005C3C53"/>
    <w:rsid w:val="005C3C68"/>
    <w:rsid w:val="005C3C88"/>
    <w:rsid w:val="005C3E4D"/>
    <w:rsid w:val="005C420B"/>
    <w:rsid w:val="005C421E"/>
    <w:rsid w:val="005C43D4"/>
    <w:rsid w:val="005C443D"/>
    <w:rsid w:val="005C4516"/>
    <w:rsid w:val="005C4851"/>
    <w:rsid w:val="005C4936"/>
    <w:rsid w:val="005C494E"/>
    <w:rsid w:val="005C4B3B"/>
    <w:rsid w:val="005C50BE"/>
    <w:rsid w:val="005C50FC"/>
    <w:rsid w:val="005C52B0"/>
    <w:rsid w:val="005C5397"/>
    <w:rsid w:val="005C53A0"/>
    <w:rsid w:val="005C5411"/>
    <w:rsid w:val="005C54A4"/>
    <w:rsid w:val="005C5B8A"/>
    <w:rsid w:val="005C5DF8"/>
    <w:rsid w:val="005C60F0"/>
    <w:rsid w:val="005C61E2"/>
    <w:rsid w:val="005C63C9"/>
    <w:rsid w:val="005C6554"/>
    <w:rsid w:val="005C6776"/>
    <w:rsid w:val="005C6ABD"/>
    <w:rsid w:val="005C6DB8"/>
    <w:rsid w:val="005C6E16"/>
    <w:rsid w:val="005C7014"/>
    <w:rsid w:val="005C727B"/>
    <w:rsid w:val="005C734C"/>
    <w:rsid w:val="005C7447"/>
    <w:rsid w:val="005C74EA"/>
    <w:rsid w:val="005C7596"/>
    <w:rsid w:val="005C765D"/>
    <w:rsid w:val="005C77AF"/>
    <w:rsid w:val="005C77E8"/>
    <w:rsid w:val="005C7A7E"/>
    <w:rsid w:val="005C7D2E"/>
    <w:rsid w:val="005C7DD1"/>
    <w:rsid w:val="005C7F46"/>
    <w:rsid w:val="005D0176"/>
    <w:rsid w:val="005D0254"/>
    <w:rsid w:val="005D0A71"/>
    <w:rsid w:val="005D0B39"/>
    <w:rsid w:val="005D0B9E"/>
    <w:rsid w:val="005D0BB2"/>
    <w:rsid w:val="005D0C23"/>
    <w:rsid w:val="005D0E22"/>
    <w:rsid w:val="005D0FAA"/>
    <w:rsid w:val="005D1041"/>
    <w:rsid w:val="005D110C"/>
    <w:rsid w:val="005D12AB"/>
    <w:rsid w:val="005D1389"/>
    <w:rsid w:val="005D13B6"/>
    <w:rsid w:val="005D1425"/>
    <w:rsid w:val="005D1580"/>
    <w:rsid w:val="005D17DF"/>
    <w:rsid w:val="005D1937"/>
    <w:rsid w:val="005D19E5"/>
    <w:rsid w:val="005D1C73"/>
    <w:rsid w:val="005D1E79"/>
    <w:rsid w:val="005D1E87"/>
    <w:rsid w:val="005D1EB9"/>
    <w:rsid w:val="005D1FF3"/>
    <w:rsid w:val="005D2074"/>
    <w:rsid w:val="005D21AF"/>
    <w:rsid w:val="005D2206"/>
    <w:rsid w:val="005D246B"/>
    <w:rsid w:val="005D2476"/>
    <w:rsid w:val="005D257E"/>
    <w:rsid w:val="005D27DA"/>
    <w:rsid w:val="005D287A"/>
    <w:rsid w:val="005D2A2D"/>
    <w:rsid w:val="005D2D36"/>
    <w:rsid w:val="005D2D4E"/>
    <w:rsid w:val="005D2F3C"/>
    <w:rsid w:val="005D2F44"/>
    <w:rsid w:val="005D31C1"/>
    <w:rsid w:val="005D32DE"/>
    <w:rsid w:val="005D34A7"/>
    <w:rsid w:val="005D35C9"/>
    <w:rsid w:val="005D35CE"/>
    <w:rsid w:val="005D3613"/>
    <w:rsid w:val="005D39DF"/>
    <w:rsid w:val="005D3BDE"/>
    <w:rsid w:val="005D3EBE"/>
    <w:rsid w:val="005D3F4A"/>
    <w:rsid w:val="005D4024"/>
    <w:rsid w:val="005D41D8"/>
    <w:rsid w:val="005D4613"/>
    <w:rsid w:val="005D471A"/>
    <w:rsid w:val="005D478F"/>
    <w:rsid w:val="005D48FE"/>
    <w:rsid w:val="005D490D"/>
    <w:rsid w:val="005D4959"/>
    <w:rsid w:val="005D4A84"/>
    <w:rsid w:val="005D4AB0"/>
    <w:rsid w:val="005D4CAD"/>
    <w:rsid w:val="005D4F0B"/>
    <w:rsid w:val="005D52FC"/>
    <w:rsid w:val="005D5581"/>
    <w:rsid w:val="005D5585"/>
    <w:rsid w:val="005D5801"/>
    <w:rsid w:val="005D5945"/>
    <w:rsid w:val="005D5B0E"/>
    <w:rsid w:val="005D5FD1"/>
    <w:rsid w:val="005D6133"/>
    <w:rsid w:val="005D63EE"/>
    <w:rsid w:val="005D66A0"/>
    <w:rsid w:val="005D6A9C"/>
    <w:rsid w:val="005D6AF4"/>
    <w:rsid w:val="005D6D7E"/>
    <w:rsid w:val="005D719C"/>
    <w:rsid w:val="005D71DC"/>
    <w:rsid w:val="005D7226"/>
    <w:rsid w:val="005D7442"/>
    <w:rsid w:val="005D751C"/>
    <w:rsid w:val="005D75AE"/>
    <w:rsid w:val="005D75BF"/>
    <w:rsid w:val="005D75FB"/>
    <w:rsid w:val="005D773B"/>
    <w:rsid w:val="005D7982"/>
    <w:rsid w:val="005D7ABC"/>
    <w:rsid w:val="005D7B0E"/>
    <w:rsid w:val="005D7B77"/>
    <w:rsid w:val="005D7F62"/>
    <w:rsid w:val="005E013C"/>
    <w:rsid w:val="005E03A2"/>
    <w:rsid w:val="005E03B5"/>
    <w:rsid w:val="005E04A0"/>
    <w:rsid w:val="005E0829"/>
    <w:rsid w:val="005E08C0"/>
    <w:rsid w:val="005E0BC0"/>
    <w:rsid w:val="005E0D02"/>
    <w:rsid w:val="005E107C"/>
    <w:rsid w:val="005E11FD"/>
    <w:rsid w:val="005E13C0"/>
    <w:rsid w:val="005E14DF"/>
    <w:rsid w:val="005E1515"/>
    <w:rsid w:val="005E1806"/>
    <w:rsid w:val="005E1C08"/>
    <w:rsid w:val="005E1C4D"/>
    <w:rsid w:val="005E1D1E"/>
    <w:rsid w:val="005E236C"/>
    <w:rsid w:val="005E24C8"/>
    <w:rsid w:val="005E27EB"/>
    <w:rsid w:val="005E282A"/>
    <w:rsid w:val="005E2898"/>
    <w:rsid w:val="005E2918"/>
    <w:rsid w:val="005E29D5"/>
    <w:rsid w:val="005E2ACB"/>
    <w:rsid w:val="005E2B46"/>
    <w:rsid w:val="005E2B4F"/>
    <w:rsid w:val="005E2E54"/>
    <w:rsid w:val="005E323C"/>
    <w:rsid w:val="005E3304"/>
    <w:rsid w:val="005E33F4"/>
    <w:rsid w:val="005E3475"/>
    <w:rsid w:val="005E3548"/>
    <w:rsid w:val="005E3557"/>
    <w:rsid w:val="005E37DA"/>
    <w:rsid w:val="005E3850"/>
    <w:rsid w:val="005E3976"/>
    <w:rsid w:val="005E3D6B"/>
    <w:rsid w:val="005E3EF8"/>
    <w:rsid w:val="005E4007"/>
    <w:rsid w:val="005E40FF"/>
    <w:rsid w:val="005E46A7"/>
    <w:rsid w:val="005E4724"/>
    <w:rsid w:val="005E4861"/>
    <w:rsid w:val="005E4898"/>
    <w:rsid w:val="005E48B1"/>
    <w:rsid w:val="005E49DE"/>
    <w:rsid w:val="005E4A72"/>
    <w:rsid w:val="005E4CD1"/>
    <w:rsid w:val="005E4CFC"/>
    <w:rsid w:val="005E4FAA"/>
    <w:rsid w:val="005E540D"/>
    <w:rsid w:val="005E544F"/>
    <w:rsid w:val="005E57FE"/>
    <w:rsid w:val="005E58B6"/>
    <w:rsid w:val="005E58D4"/>
    <w:rsid w:val="005E5999"/>
    <w:rsid w:val="005E5B56"/>
    <w:rsid w:val="005E5D35"/>
    <w:rsid w:val="005E6051"/>
    <w:rsid w:val="005E63A2"/>
    <w:rsid w:val="005E63F8"/>
    <w:rsid w:val="005E651B"/>
    <w:rsid w:val="005E65B7"/>
    <w:rsid w:val="005E65EE"/>
    <w:rsid w:val="005E6864"/>
    <w:rsid w:val="005E6B2B"/>
    <w:rsid w:val="005E6D1C"/>
    <w:rsid w:val="005E6D30"/>
    <w:rsid w:val="005E6E45"/>
    <w:rsid w:val="005E7257"/>
    <w:rsid w:val="005E7261"/>
    <w:rsid w:val="005E7515"/>
    <w:rsid w:val="005E7ADB"/>
    <w:rsid w:val="005E7CDD"/>
    <w:rsid w:val="005E7D04"/>
    <w:rsid w:val="005E7D2A"/>
    <w:rsid w:val="005E7F03"/>
    <w:rsid w:val="005E7F0E"/>
    <w:rsid w:val="005F0001"/>
    <w:rsid w:val="005F0071"/>
    <w:rsid w:val="005F022B"/>
    <w:rsid w:val="005F0801"/>
    <w:rsid w:val="005F082F"/>
    <w:rsid w:val="005F0890"/>
    <w:rsid w:val="005F0C3B"/>
    <w:rsid w:val="005F0D59"/>
    <w:rsid w:val="005F0E64"/>
    <w:rsid w:val="005F0F92"/>
    <w:rsid w:val="005F0FB6"/>
    <w:rsid w:val="005F10F8"/>
    <w:rsid w:val="005F11AE"/>
    <w:rsid w:val="005F126D"/>
    <w:rsid w:val="005F1282"/>
    <w:rsid w:val="005F1318"/>
    <w:rsid w:val="005F1427"/>
    <w:rsid w:val="005F16FA"/>
    <w:rsid w:val="005F17B3"/>
    <w:rsid w:val="005F1E51"/>
    <w:rsid w:val="005F1EE2"/>
    <w:rsid w:val="005F1F40"/>
    <w:rsid w:val="005F2252"/>
    <w:rsid w:val="005F23F1"/>
    <w:rsid w:val="005F255F"/>
    <w:rsid w:val="005F2731"/>
    <w:rsid w:val="005F299E"/>
    <w:rsid w:val="005F29C0"/>
    <w:rsid w:val="005F29EA"/>
    <w:rsid w:val="005F2B1D"/>
    <w:rsid w:val="005F2EDC"/>
    <w:rsid w:val="005F3192"/>
    <w:rsid w:val="005F32D3"/>
    <w:rsid w:val="005F33D4"/>
    <w:rsid w:val="005F33DE"/>
    <w:rsid w:val="005F3558"/>
    <w:rsid w:val="005F35D9"/>
    <w:rsid w:val="005F38D8"/>
    <w:rsid w:val="005F3992"/>
    <w:rsid w:val="005F3A03"/>
    <w:rsid w:val="005F3B32"/>
    <w:rsid w:val="005F3BFF"/>
    <w:rsid w:val="005F3CF3"/>
    <w:rsid w:val="005F3FF9"/>
    <w:rsid w:val="005F40AC"/>
    <w:rsid w:val="005F4166"/>
    <w:rsid w:val="005F41DF"/>
    <w:rsid w:val="005F42F4"/>
    <w:rsid w:val="005F45F5"/>
    <w:rsid w:val="005F46A8"/>
    <w:rsid w:val="005F46A9"/>
    <w:rsid w:val="005F4811"/>
    <w:rsid w:val="005F4CE9"/>
    <w:rsid w:val="005F52B5"/>
    <w:rsid w:val="005F54A5"/>
    <w:rsid w:val="005F5519"/>
    <w:rsid w:val="005F5559"/>
    <w:rsid w:val="005F563F"/>
    <w:rsid w:val="005F599E"/>
    <w:rsid w:val="005F5AC4"/>
    <w:rsid w:val="005F5B18"/>
    <w:rsid w:val="005F5BD8"/>
    <w:rsid w:val="005F5DF5"/>
    <w:rsid w:val="005F6371"/>
    <w:rsid w:val="005F644F"/>
    <w:rsid w:val="005F64FC"/>
    <w:rsid w:val="005F69BD"/>
    <w:rsid w:val="005F69E0"/>
    <w:rsid w:val="005F6D11"/>
    <w:rsid w:val="005F6D66"/>
    <w:rsid w:val="005F6ECE"/>
    <w:rsid w:val="005F7051"/>
    <w:rsid w:val="005F7138"/>
    <w:rsid w:val="005F7257"/>
    <w:rsid w:val="005F727C"/>
    <w:rsid w:val="005F756D"/>
    <w:rsid w:val="005F7715"/>
    <w:rsid w:val="005F7CAC"/>
    <w:rsid w:val="005F7E77"/>
    <w:rsid w:val="0060005B"/>
    <w:rsid w:val="006000B6"/>
    <w:rsid w:val="006002FE"/>
    <w:rsid w:val="00600511"/>
    <w:rsid w:val="00600930"/>
    <w:rsid w:val="006009B1"/>
    <w:rsid w:val="00600B23"/>
    <w:rsid w:val="00600BB1"/>
    <w:rsid w:val="00600E0B"/>
    <w:rsid w:val="00600F5D"/>
    <w:rsid w:val="00600F91"/>
    <w:rsid w:val="00600FAE"/>
    <w:rsid w:val="00600FC7"/>
    <w:rsid w:val="0060101C"/>
    <w:rsid w:val="00601437"/>
    <w:rsid w:val="0060147F"/>
    <w:rsid w:val="00601652"/>
    <w:rsid w:val="0060188A"/>
    <w:rsid w:val="006018B3"/>
    <w:rsid w:val="00601AA2"/>
    <w:rsid w:val="00601CD6"/>
    <w:rsid w:val="00601D1B"/>
    <w:rsid w:val="006021A0"/>
    <w:rsid w:val="006025BD"/>
    <w:rsid w:val="0060265F"/>
    <w:rsid w:val="00602694"/>
    <w:rsid w:val="0060272E"/>
    <w:rsid w:val="00602799"/>
    <w:rsid w:val="00602842"/>
    <w:rsid w:val="00602AC0"/>
    <w:rsid w:val="00602B04"/>
    <w:rsid w:val="00602E0E"/>
    <w:rsid w:val="00602EF7"/>
    <w:rsid w:val="00602EFF"/>
    <w:rsid w:val="00602F32"/>
    <w:rsid w:val="00602FE0"/>
    <w:rsid w:val="00603106"/>
    <w:rsid w:val="006034E3"/>
    <w:rsid w:val="00603578"/>
    <w:rsid w:val="006036D9"/>
    <w:rsid w:val="0060380B"/>
    <w:rsid w:val="0060395D"/>
    <w:rsid w:val="00603A0B"/>
    <w:rsid w:val="00603A95"/>
    <w:rsid w:val="00603B25"/>
    <w:rsid w:val="00603B43"/>
    <w:rsid w:val="00603CD6"/>
    <w:rsid w:val="00603EE4"/>
    <w:rsid w:val="00603F30"/>
    <w:rsid w:val="00604031"/>
    <w:rsid w:val="006040AB"/>
    <w:rsid w:val="00604282"/>
    <w:rsid w:val="00604424"/>
    <w:rsid w:val="00604875"/>
    <w:rsid w:val="00604906"/>
    <w:rsid w:val="00604907"/>
    <w:rsid w:val="00604C2D"/>
    <w:rsid w:val="00604DAA"/>
    <w:rsid w:val="00604DB8"/>
    <w:rsid w:val="00604E18"/>
    <w:rsid w:val="00605511"/>
    <w:rsid w:val="006058DE"/>
    <w:rsid w:val="006058E5"/>
    <w:rsid w:val="0060596B"/>
    <w:rsid w:val="00605990"/>
    <w:rsid w:val="00605A4B"/>
    <w:rsid w:val="00605C80"/>
    <w:rsid w:val="00605FD2"/>
    <w:rsid w:val="006060EC"/>
    <w:rsid w:val="0060617F"/>
    <w:rsid w:val="006061F4"/>
    <w:rsid w:val="00606320"/>
    <w:rsid w:val="00606542"/>
    <w:rsid w:val="00606551"/>
    <w:rsid w:val="00606684"/>
    <w:rsid w:val="006066B0"/>
    <w:rsid w:val="00606760"/>
    <w:rsid w:val="00606852"/>
    <w:rsid w:val="0060686B"/>
    <w:rsid w:val="006069B9"/>
    <w:rsid w:val="00606DC0"/>
    <w:rsid w:val="00606FED"/>
    <w:rsid w:val="00607017"/>
    <w:rsid w:val="006070BF"/>
    <w:rsid w:val="006070CF"/>
    <w:rsid w:val="00607318"/>
    <w:rsid w:val="006074ED"/>
    <w:rsid w:val="00607627"/>
    <w:rsid w:val="0060790D"/>
    <w:rsid w:val="006079F6"/>
    <w:rsid w:val="00607B2D"/>
    <w:rsid w:val="00607C58"/>
    <w:rsid w:val="00607C92"/>
    <w:rsid w:val="00607CFE"/>
    <w:rsid w:val="00607E6B"/>
    <w:rsid w:val="0061038E"/>
    <w:rsid w:val="0061052A"/>
    <w:rsid w:val="006105FD"/>
    <w:rsid w:val="006108C0"/>
    <w:rsid w:val="0061090E"/>
    <w:rsid w:val="0061096C"/>
    <w:rsid w:val="00610C1C"/>
    <w:rsid w:val="00610C7E"/>
    <w:rsid w:val="00610D91"/>
    <w:rsid w:val="00610E03"/>
    <w:rsid w:val="00610FB2"/>
    <w:rsid w:val="0061104D"/>
    <w:rsid w:val="00611085"/>
    <w:rsid w:val="0061110F"/>
    <w:rsid w:val="0061111A"/>
    <w:rsid w:val="006112DB"/>
    <w:rsid w:val="00611307"/>
    <w:rsid w:val="006113A6"/>
    <w:rsid w:val="006113C2"/>
    <w:rsid w:val="006114F4"/>
    <w:rsid w:val="00611568"/>
    <w:rsid w:val="006116F7"/>
    <w:rsid w:val="006117CE"/>
    <w:rsid w:val="00611842"/>
    <w:rsid w:val="006118B9"/>
    <w:rsid w:val="00611BB6"/>
    <w:rsid w:val="00611BBB"/>
    <w:rsid w:val="00611CAC"/>
    <w:rsid w:val="00611E5A"/>
    <w:rsid w:val="006120F0"/>
    <w:rsid w:val="00612257"/>
    <w:rsid w:val="00612488"/>
    <w:rsid w:val="006124EA"/>
    <w:rsid w:val="00612534"/>
    <w:rsid w:val="0061258C"/>
    <w:rsid w:val="0061259F"/>
    <w:rsid w:val="00612847"/>
    <w:rsid w:val="006128BC"/>
    <w:rsid w:val="00612982"/>
    <w:rsid w:val="006129AF"/>
    <w:rsid w:val="00612BE1"/>
    <w:rsid w:val="00612BF3"/>
    <w:rsid w:val="00612F9C"/>
    <w:rsid w:val="006131E3"/>
    <w:rsid w:val="0061338B"/>
    <w:rsid w:val="006137F3"/>
    <w:rsid w:val="006138C3"/>
    <w:rsid w:val="00613950"/>
    <w:rsid w:val="00613968"/>
    <w:rsid w:val="006139CA"/>
    <w:rsid w:val="006139E8"/>
    <w:rsid w:val="00613BB7"/>
    <w:rsid w:val="00613C39"/>
    <w:rsid w:val="00613E17"/>
    <w:rsid w:val="00613F50"/>
    <w:rsid w:val="00613F63"/>
    <w:rsid w:val="006140D0"/>
    <w:rsid w:val="00614482"/>
    <w:rsid w:val="0061451E"/>
    <w:rsid w:val="00614606"/>
    <w:rsid w:val="00614AC4"/>
    <w:rsid w:val="00614ADD"/>
    <w:rsid w:val="00614E0E"/>
    <w:rsid w:val="00615357"/>
    <w:rsid w:val="006153AF"/>
    <w:rsid w:val="006155A1"/>
    <w:rsid w:val="0061565B"/>
    <w:rsid w:val="00615886"/>
    <w:rsid w:val="00615962"/>
    <w:rsid w:val="0061599A"/>
    <w:rsid w:val="00615AAB"/>
    <w:rsid w:val="00615B5C"/>
    <w:rsid w:val="00615C45"/>
    <w:rsid w:val="00615D43"/>
    <w:rsid w:val="00615D6C"/>
    <w:rsid w:val="00616094"/>
    <w:rsid w:val="00616236"/>
    <w:rsid w:val="00616280"/>
    <w:rsid w:val="00616359"/>
    <w:rsid w:val="00616522"/>
    <w:rsid w:val="0061654D"/>
    <w:rsid w:val="00616757"/>
    <w:rsid w:val="0061675D"/>
    <w:rsid w:val="006167EC"/>
    <w:rsid w:val="00616AF1"/>
    <w:rsid w:val="00616BFB"/>
    <w:rsid w:val="00616C1E"/>
    <w:rsid w:val="00616ECB"/>
    <w:rsid w:val="00616F20"/>
    <w:rsid w:val="006171A3"/>
    <w:rsid w:val="00617281"/>
    <w:rsid w:val="0061740F"/>
    <w:rsid w:val="006174A5"/>
    <w:rsid w:val="006174C9"/>
    <w:rsid w:val="006175D5"/>
    <w:rsid w:val="00617721"/>
    <w:rsid w:val="00617789"/>
    <w:rsid w:val="006179B8"/>
    <w:rsid w:val="00617A31"/>
    <w:rsid w:val="00617AD3"/>
    <w:rsid w:val="00617CF9"/>
    <w:rsid w:val="00617F21"/>
    <w:rsid w:val="00617FB1"/>
    <w:rsid w:val="00620188"/>
    <w:rsid w:val="006201F6"/>
    <w:rsid w:val="006202E3"/>
    <w:rsid w:val="00620503"/>
    <w:rsid w:val="00620681"/>
    <w:rsid w:val="006207F7"/>
    <w:rsid w:val="006208B4"/>
    <w:rsid w:val="006208DE"/>
    <w:rsid w:val="00620BA6"/>
    <w:rsid w:val="00620BBA"/>
    <w:rsid w:val="00620C4B"/>
    <w:rsid w:val="00620E9F"/>
    <w:rsid w:val="0062112C"/>
    <w:rsid w:val="006211B4"/>
    <w:rsid w:val="00621268"/>
    <w:rsid w:val="00621374"/>
    <w:rsid w:val="006213C3"/>
    <w:rsid w:val="006214F3"/>
    <w:rsid w:val="00621712"/>
    <w:rsid w:val="00621A0E"/>
    <w:rsid w:val="00621A40"/>
    <w:rsid w:val="0062223B"/>
    <w:rsid w:val="006223B0"/>
    <w:rsid w:val="006223CD"/>
    <w:rsid w:val="00622474"/>
    <w:rsid w:val="006225A5"/>
    <w:rsid w:val="006227D6"/>
    <w:rsid w:val="006228F7"/>
    <w:rsid w:val="00622A46"/>
    <w:rsid w:val="00622A7F"/>
    <w:rsid w:val="00622AB7"/>
    <w:rsid w:val="00622B0A"/>
    <w:rsid w:val="00622B6F"/>
    <w:rsid w:val="00622DB7"/>
    <w:rsid w:val="00622E60"/>
    <w:rsid w:val="00622EC8"/>
    <w:rsid w:val="00622F30"/>
    <w:rsid w:val="00622F85"/>
    <w:rsid w:val="00623258"/>
    <w:rsid w:val="00623347"/>
    <w:rsid w:val="00623361"/>
    <w:rsid w:val="00623379"/>
    <w:rsid w:val="00623836"/>
    <w:rsid w:val="00623938"/>
    <w:rsid w:val="00623A70"/>
    <w:rsid w:val="00624055"/>
    <w:rsid w:val="0062423C"/>
    <w:rsid w:val="00624389"/>
    <w:rsid w:val="006243DB"/>
    <w:rsid w:val="0062440F"/>
    <w:rsid w:val="006245E4"/>
    <w:rsid w:val="006245EC"/>
    <w:rsid w:val="006247AC"/>
    <w:rsid w:val="00624881"/>
    <w:rsid w:val="00624B71"/>
    <w:rsid w:val="0062502D"/>
    <w:rsid w:val="00625125"/>
    <w:rsid w:val="00625736"/>
    <w:rsid w:val="006257B0"/>
    <w:rsid w:val="006259DE"/>
    <w:rsid w:val="00625ADD"/>
    <w:rsid w:val="00625BB5"/>
    <w:rsid w:val="00625BF5"/>
    <w:rsid w:val="00625E16"/>
    <w:rsid w:val="00625E1A"/>
    <w:rsid w:val="00625FA7"/>
    <w:rsid w:val="0062634A"/>
    <w:rsid w:val="00626620"/>
    <w:rsid w:val="006267AF"/>
    <w:rsid w:val="00626858"/>
    <w:rsid w:val="0062689A"/>
    <w:rsid w:val="0062696D"/>
    <w:rsid w:val="00626A31"/>
    <w:rsid w:val="00626B44"/>
    <w:rsid w:val="00626C0E"/>
    <w:rsid w:val="00626EC3"/>
    <w:rsid w:val="00626F87"/>
    <w:rsid w:val="0062728A"/>
    <w:rsid w:val="00627629"/>
    <w:rsid w:val="006276A0"/>
    <w:rsid w:val="00627A11"/>
    <w:rsid w:val="00627E44"/>
    <w:rsid w:val="0063007A"/>
    <w:rsid w:val="006300C1"/>
    <w:rsid w:val="006302B3"/>
    <w:rsid w:val="00630323"/>
    <w:rsid w:val="0063037E"/>
    <w:rsid w:val="0063046B"/>
    <w:rsid w:val="006306C1"/>
    <w:rsid w:val="00630730"/>
    <w:rsid w:val="006307D8"/>
    <w:rsid w:val="00630877"/>
    <w:rsid w:val="0063093B"/>
    <w:rsid w:val="0063096A"/>
    <w:rsid w:val="006309A1"/>
    <w:rsid w:val="00630A06"/>
    <w:rsid w:val="00630A56"/>
    <w:rsid w:val="00630AF6"/>
    <w:rsid w:val="00630B93"/>
    <w:rsid w:val="00630DEC"/>
    <w:rsid w:val="00631067"/>
    <w:rsid w:val="006310DA"/>
    <w:rsid w:val="0063113B"/>
    <w:rsid w:val="006311D3"/>
    <w:rsid w:val="00631531"/>
    <w:rsid w:val="006315A0"/>
    <w:rsid w:val="0063162D"/>
    <w:rsid w:val="00631722"/>
    <w:rsid w:val="00631945"/>
    <w:rsid w:val="006319ED"/>
    <w:rsid w:val="00631AB6"/>
    <w:rsid w:val="00631E45"/>
    <w:rsid w:val="006320C1"/>
    <w:rsid w:val="0063215D"/>
    <w:rsid w:val="0063224D"/>
    <w:rsid w:val="006323C8"/>
    <w:rsid w:val="00632442"/>
    <w:rsid w:val="006324C2"/>
    <w:rsid w:val="006325CE"/>
    <w:rsid w:val="006329E1"/>
    <w:rsid w:val="00632F17"/>
    <w:rsid w:val="00632FCD"/>
    <w:rsid w:val="00633389"/>
    <w:rsid w:val="0063338E"/>
    <w:rsid w:val="006333EB"/>
    <w:rsid w:val="00633418"/>
    <w:rsid w:val="0063362E"/>
    <w:rsid w:val="006336CF"/>
    <w:rsid w:val="00633706"/>
    <w:rsid w:val="00633725"/>
    <w:rsid w:val="00633738"/>
    <w:rsid w:val="006339A4"/>
    <w:rsid w:val="00633B09"/>
    <w:rsid w:val="00633E7D"/>
    <w:rsid w:val="00633EB6"/>
    <w:rsid w:val="0063402D"/>
    <w:rsid w:val="0063404C"/>
    <w:rsid w:val="00634124"/>
    <w:rsid w:val="0063453F"/>
    <w:rsid w:val="00634717"/>
    <w:rsid w:val="00634722"/>
    <w:rsid w:val="00634822"/>
    <w:rsid w:val="006348D0"/>
    <w:rsid w:val="006349F7"/>
    <w:rsid w:val="00634BA7"/>
    <w:rsid w:val="00634BDD"/>
    <w:rsid w:val="00634C9B"/>
    <w:rsid w:val="00634CA8"/>
    <w:rsid w:val="00634E0E"/>
    <w:rsid w:val="00634E18"/>
    <w:rsid w:val="00635075"/>
    <w:rsid w:val="0063521C"/>
    <w:rsid w:val="0063521D"/>
    <w:rsid w:val="00635406"/>
    <w:rsid w:val="006354E2"/>
    <w:rsid w:val="00635533"/>
    <w:rsid w:val="006357A2"/>
    <w:rsid w:val="006359C5"/>
    <w:rsid w:val="00635A62"/>
    <w:rsid w:val="00635A95"/>
    <w:rsid w:val="00635BB9"/>
    <w:rsid w:val="00635C78"/>
    <w:rsid w:val="00635D4C"/>
    <w:rsid w:val="00635DBE"/>
    <w:rsid w:val="00635E2C"/>
    <w:rsid w:val="0063603A"/>
    <w:rsid w:val="00636271"/>
    <w:rsid w:val="0063630D"/>
    <w:rsid w:val="00636509"/>
    <w:rsid w:val="00636967"/>
    <w:rsid w:val="00636B3E"/>
    <w:rsid w:val="00636B6A"/>
    <w:rsid w:val="00636BD9"/>
    <w:rsid w:val="00636D32"/>
    <w:rsid w:val="00636E57"/>
    <w:rsid w:val="00636F0C"/>
    <w:rsid w:val="00636F64"/>
    <w:rsid w:val="00637081"/>
    <w:rsid w:val="00637323"/>
    <w:rsid w:val="00637383"/>
    <w:rsid w:val="00637791"/>
    <w:rsid w:val="00637852"/>
    <w:rsid w:val="00637A37"/>
    <w:rsid w:val="00637BC6"/>
    <w:rsid w:val="00637C01"/>
    <w:rsid w:val="00637C43"/>
    <w:rsid w:val="00637E02"/>
    <w:rsid w:val="00637E63"/>
    <w:rsid w:val="00637E7D"/>
    <w:rsid w:val="00637F18"/>
    <w:rsid w:val="00640159"/>
    <w:rsid w:val="006401A9"/>
    <w:rsid w:val="0064028C"/>
    <w:rsid w:val="00640463"/>
    <w:rsid w:val="006405AB"/>
    <w:rsid w:val="00640703"/>
    <w:rsid w:val="0064085D"/>
    <w:rsid w:val="00640A15"/>
    <w:rsid w:val="00640C2F"/>
    <w:rsid w:val="00640D31"/>
    <w:rsid w:val="00640D93"/>
    <w:rsid w:val="00640E3D"/>
    <w:rsid w:val="00640EF1"/>
    <w:rsid w:val="006411F0"/>
    <w:rsid w:val="006412A3"/>
    <w:rsid w:val="00641394"/>
    <w:rsid w:val="006414CB"/>
    <w:rsid w:val="006414D8"/>
    <w:rsid w:val="006414F8"/>
    <w:rsid w:val="00641670"/>
    <w:rsid w:val="00641809"/>
    <w:rsid w:val="00641B14"/>
    <w:rsid w:val="00641B4E"/>
    <w:rsid w:val="00641B86"/>
    <w:rsid w:val="00641DFF"/>
    <w:rsid w:val="00641ECC"/>
    <w:rsid w:val="00641EF9"/>
    <w:rsid w:val="00641F7A"/>
    <w:rsid w:val="00642005"/>
    <w:rsid w:val="00642408"/>
    <w:rsid w:val="00642509"/>
    <w:rsid w:val="006425A8"/>
    <w:rsid w:val="00642809"/>
    <w:rsid w:val="0064286F"/>
    <w:rsid w:val="00642D59"/>
    <w:rsid w:val="00642D9D"/>
    <w:rsid w:val="00642E61"/>
    <w:rsid w:val="00642FB2"/>
    <w:rsid w:val="00643248"/>
    <w:rsid w:val="006432FE"/>
    <w:rsid w:val="00643395"/>
    <w:rsid w:val="00643451"/>
    <w:rsid w:val="0064369D"/>
    <w:rsid w:val="00643781"/>
    <w:rsid w:val="00643A17"/>
    <w:rsid w:val="00643B7D"/>
    <w:rsid w:val="00643C01"/>
    <w:rsid w:val="00643E2D"/>
    <w:rsid w:val="00643F7D"/>
    <w:rsid w:val="006441B5"/>
    <w:rsid w:val="006441D0"/>
    <w:rsid w:val="006442F7"/>
    <w:rsid w:val="0064443A"/>
    <w:rsid w:val="0064492C"/>
    <w:rsid w:val="00644BAE"/>
    <w:rsid w:val="00644BED"/>
    <w:rsid w:val="00644F0B"/>
    <w:rsid w:val="00645542"/>
    <w:rsid w:val="00645732"/>
    <w:rsid w:val="00645956"/>
    <w:rsid w:val="0064597D"/>
    <w:rsid w:val="006459B3"/>
    <w:rsid w:val="00645A43"/>
    <w:rsid w:val="00645A4F"/>
    <w:rsid w:val="00645B4B"/>
    <w:rsid w:val="00645C8E"/>
    <w:rsid w:val="00645E32"/>
    <w:rsid w:val="006461E2"/>
    <w:rsid w:val="0064623D"/>
    <w:rsid w:val="00646285"/>
    <w:rsid w:val="006466F5"/>
    <w:rsid w:val="00646727"/>
    <w:rsid w:val="006468BB"/>
    <w:rsid w:val="00646AEE"/>
    <w:rsid w:val="00646D2A"/>
    <w:rsid w:val="00646DAC"/>
    <w:rsid w:val="0064724E"/>
    <w:rsid w:val="00647266"/>
    <w:rsid w:val="00647303"/>
    <w:rsid w:val="006473E5"/>
    <w:rsid w:val="0064744E"/>
    <w:rsid w:val="0064758D"/>
    <w:rsid w:val="006475BC"/>
    <w:rsid w:val="006476C8"/>
    <w:rsid w:val="006476F3"/>
    <w:rsid w:val="00647714"/>
    <w:rsid w:val="0064771F"/>
    <w:rsid w:val="0064797B"/>
    <w:rsid w:val="00647BDB"/>
    <w:rsid w:val="00647C24"/>
    <w:rsid w:val="00647C40"/>
    <w:rsid w:val="00647D1D"/>
    <w:rsid w:val="00647DF3"/>
    <w:rsid w:val="0065001B"/>
    <w:rsid w:val="006500A3"/>
    <w:rsid w:val="00650213"/>
    <w:rsid w:val="00650479"/>
    <w:rsid w:val="00650522"/>
    <w:rsid w:val="006505AE"/>
    <w:rsid w:val="00650665"/>
    <w:rsid w:val="0065078F"/>
    <w:rsid w:val="00650B10"/>
    <w:rsid w:val="00650D36"/>
    <w:rsid w:val="00650FCB"/>
    <w:rsid w:val="00651206"/>
    <w:rsid w:val="0065127B"/>
    <w:rsid w:val="006512D6"/>
    <w:rsid w:val="00651349"/>
    <w:rsid w:val="006514CD"/>
    <w:rsid w:val="00651650"/>
    <w:rsid w:val="006516C6"/>
    <w:rsid w:val="00651B97"/>
    <w:rsid w:val="00651DF9"/>
    <w:rsid w:val="00651E38"/>
    <w:rsid w:val="00651F24"/>
    <w:rsid w:val="006520BD"/>
    <w:rsid w:val="0065223C"/>
    <w:rsid w:val="00652641"/>
    <w:rsid w:val="00652667"/>
    <w:rsid w:val="00652A36"/>
    <w:rsid w:val="00652ADF"/>
    <w:rsid w:val="00652B22"/>
    <w:rsid w:val="00652C41"/>
    <w:rsid w:val="00652C6E"/>
    <w:rsid w:val="00652CD2"/>
    <w:rsid w:val="00652D61"/>
    <w:rsid w:val="00652E32"/>
    <w:rsid w:val="00652EA4"/>
    <w:rsid w:val="00652EF6"/>
    <w:rsid w:val="00653060"/>
    <w:rsid w:val="006530AA"/>
    <w:rsid w:val="00653182"/>
    <w:rsid w:val="006533A4"/>
    <w:rsid w:val="00653448"/>
    <w:rsid w:val="006534B5"/>
    <w:rsid w:val="00653678"/>
    <w:rsid w:val="006539D9"/>
    <w:rsid w:val="00653BE2"/>
    <w:rsid w:val="00653FDD"/>
    <w:rsid w:val="00654010"/>
    <w:rsid w:val="00654011"/>
    <w:rsid w:val="00654391"/>
    <w:rsid w:val="00654970"/>
    <w:rsid w:val="00654A84"/>
    <w:rsid w:val="00654ADA"/>
    <w:rsid w:val="00654B3D"/>
    <w:rsid w:val="00654BA4"/>
    <w:rsid w:val="00654BD4"/>
    <w:rsid w:val="00654BDA"/>
    <w:rsid w:val="00654C5B"/>
    <w:rsid w:val="00654CAE"/>
    <w:rsid w:val="00654CFF"/>
    <w:rsid w:val="00655241"/>
    <w:rsid w:val="00655260"/>
    <w:rsid w:val="006552EA"/>
    <w:rsid w:val="00655433"/>
    <w:rsid w:val="006554A4"/>
    <w:rsid w:val="006555BB"/>
    <w:rsid w:val="00655710"/>
    <w:rsid w:val="0065572C"/>
    <w:rsid w:val="0065572D"/>
    <w:rsid w:val="006557CF"/>
    <w:rsid w:val="006559EE"/>
    <w:rsid w:val="00655A2C"/>
    <w:rsid w:val="00655A88"/>
    <w:rsid w:val="00655A8F"/>
    <w:rsid w:val="00655AB7"/>
    <w:rsid w:val="00655BB5"/>
    <w:rsid w:val="00655EA0"/>
    <w:rsid w:val="00655EFF"/>
    <w:rsid w:val="00655F6A"/>
    <w:rsid w:val="00655F96"/>
    <w:rsid w:val="00656197"/>
    <w:rsid w:val="00656512"/>
    <w:rsid w:val="006566AD"/>
    <w:rsid w:val="006566ED"/>
    <w:rsid w:val="00656744"/>
    <w:rsid w:val="00656867"/>
    <w:rsid w:val="006568CD"/>
    <w:rsid w:val="006568E9"/>
    <w:rsid w:val="006568ED"/>
    <w:rsid w:val="006569D7"/>
    <w:rsid w:val="00656A28"/>
    <w:rsid w:val="00656A3D"/>
    <w:rsid w:val="006570B5"/>
    <w:rsid w:val="00657679"/>
    <w:rsid w:val="0065767C"/>
    <w:rsid w:val="006577EA"/>
    <w:rsid w:val="00657813"/>
    <w:rsid w:val="006579D2"/>
    <w:rsid w:val="00657A3A"/>
    <w:rsid w:val="00657C3D"/>
    <w:rsid w:val="00657C4C"/>
    <w:rsid w:val="00657E12"/>
    <w:rsid w:val="006601DD"/>
    <w:rsid w:val="0066041A"/>
    <w:rsid w:val="0066060E"/>
    <w:rsid w:val="0066074F"/>
    <w:rsid w:val="00660850"/>
    <w:rsid w:val="006608DC"/>
    <w:rsid w:val="006609FA"/>
    <w:rsid w:val="00660C2C"/>
    <w:rsid w:val="00660CF4"/>
    <w:rsid w:val="00660D16"/>
    <w:rsid w:val="00660EE1"/>
    <w:rsid w:val="00661038"/>
    <w:rsid w:val="006610D7"/>
    <w:rsid w:val="00661189"/>
    <w:rsid w:val="00661305"/>
    <w:rsid w:val="006613CD"/>
    <w:rsid w:val="0066172B"/>
    <w:rsid w:val="0066193B"/>
    <w:rsid w:val="00661970"/>
    <w:rsid w:val="00661A54"/>
    <w:rsid w:val="00661A95"/>
    <w:rsid w:val="00661B3E"/>
    <w:rsid w:val="00661B91"/>
    <w:rsid w:val="00661CBF"/>
    <w:rsid w:val="006620E8"/>
    <w:rsid w:val="00662636"/>
    <w:rsid w:val="00662914"/>
    <w:rsid w:val="00662A6B"/>
    <w:rsid w:val="00662C14"/>
    <w:rsid w:val="00662C2D"/>
    <w:rsid w:val="00662EEE"/>
    <w:rsid w:val="006632DB"/>
    <w:rsid w:val="00663464"/>
    <w:rsid w:val="0066367C"/>
    <w:rsid w:val="0066367D"/>
    <w:rsid w:val="00663A41"/>
    <w:rsid w:val="00663ABD"/>
    <w:rsid w:val="00663CD4"/>
    <w:rsid w:val="00663CE5"/>
    <w:rsid w:val="00663FD2"/>
    <w:rsid w:val="0066425E"/>
    <w:rsid w:val="00664521"/>
    <w:rsid w:val="0066469B"/>
    <w:rsid w:val="006646A8"/>
    <w:rsid w:val="006648E1"/>
    <w:rsid w:val="00664B72"/>
    <w:rsid w:val="00664CA7"/>
    <w:rsid w:val="00664D28"/>
    <w:rsid w:val="00664E81"/>
    <w:rsid w:val="00665052"/>
    <w:rsid w:val="006653F2"/>
    <w:rsid w:val="006655F5"/>
    <w:rsid w:val="00665DC0"/>
    <w:rsid w:val="00666004"/>
    <w:rsid w:val="0066601C"/>
    <w:rsid w:val="0066607E"/>
    <w:rsid w:val="006660F2"/>
    <w:rsid w:val="006662BC"/>
    <w:rsid w:val="006664C1"/>
    <w:rsid w:val="006666F3"/>
    <w:rsid w:val="0066687B"/>
    <w:rsid w:val="00666B6A"/>
    <w:rsid w:val="00666CEE"/>
    <w:rsid w:val="00666D5E"/>
    <w:rsid w:val="00666FCD"/>
    <w:rsid w:val="00667195"/>
    <w:rsid w:val="0066724D"/>
    <w:rsid w:val="00667297"/>
    <w:rsid w:val="006672B6"/>
    <w:rsid w:val="00667363"/>
    <w:rsid w:val="006673EB"/>
    <w:rsid w:val="006674AC"/>
    <w:rsid w:val="006675C5"/>
    <w:rsid w:val="00667848"/>
    <w:rsid w:val="00667858"/>
    <w:rsid w:val="00667944"/>
    <w:rsid w:val="00667AF5"/>
    <w:rsid w:val="00667B11"/>
    <w:rsid w:val="00667B6E"/>
    <w:rsid w:val="00667D6A"/>
    <w:rsid w:val="00667E6E"/>
    <w:rsid w:val="00667F21"/>
    <w:rsid w:val="0067018A"/>
    <w:rsid w:val="006702E7"/>
    <w:rsid w:val="00670666"/>
    <w:rsid w:val="0067096A"/>
    <w:rsid w:val="0067096C"/>
    <w:rsid w:val="00670A79"/>
    <w:rsid w:val="00670C2D"/>
    <w:rsid w:val="00670D39"/>
    <w:rsid w:val="00670D87"/>
    <w:rsid w:val="00670DAB"/>
    <w:rsid w:val="00670E0D"/>
    <w:rsid w:val="00670E79"/>
    <w:rsid w:val="00670F45"/>
    <w:rsid w:val="00670FC6"/>
    <w:rsid w:val="00671000"/>
    <w:rsid w:val="00671277"/>
    <w:rsid w:val="006712AF"/>
    <w:rsid w:val="0067141C"/>
    <w:rsid w:val="0067144A"/>
    <w:rsid w:val="0067160A"/>
    <w:rsid w:val="006716E4"/>
    <w:rsid w:val="00671760"/>
    <w:rsid w:val="0067176C"/>
    <w:rsid w:val="00671A42"/>
    <w:rsid w:val="00671D6B"/>
    <w:rsid w:val="00671F2C"/>
    <w:rsid w:val="00671FBB"/>
    <w:rsid w:val="0067216B"/>
    <w:rsid w:val="00672220"/>
    <w:rsid w:val="00672265"/>
    <w:rsid w:val="00672388"/>
    <w:rsid w:val="006724B3"/>
    <w:rsid w:val="006725C7"/>
    <w:rsid w:val="006727AF"/>
    <w:rsid w:val="00672829"/>
    <w:rsid w:val="0067286D"/>
    <w:rsid w:val="006728EC"/>
    <w:rsid w:val="0067290C"/>
    <w:rsid w:val="00672B3C"/>
    <w:rsid w:val="00672BA2"/>
    <w:rsid w:val="00672C9F"/>
    <w:rsid w:val="00672F1B"/>
    <w:rsid w:val="00672F22"/>
    <w:rsid w:val="0067318B"/>
    <w:rsid w:val="006731DF"/>
    <w:rsid w:val="0067339C"/>
    <w:rsid w:val="00673ACB"/>
    <w:rsid w:val="00673AF8"/>
    <w:rsid w:val="00673C13"/>
    <w:rsid w:val="00673CFD"/>
    <w:rsid w:val="00673F2C"/>
    <w:rsid w:val="00674077"/>
    <w:rsid w:val="0067424A"/>
    <w:rsid w:val="00674272"/>
    <w:rsid w:val="006742E9"/>
    <w:rsid w:val="00674371"/>
    <w:rsid w:val="006743CC"/>
    <w:rsid w:val="006744F1"/>
    <w:rsid w:val="0067469D"/>
    <w:rsid w:val="0067472F"/>
    <w:rsid w:val="006747A9"/>
    <w:rsid w:val="006747E6"/>
    <w:rsid w:val="00674B3C"/>
    <w:rsid w:val="00674B87"/>
    <w:rsid w:val="00674DCA"/>
    <w:rsid w:val="00674DD8"/>
    <w:rsid w:val="00674FF2"/>
    <w:rsid w:val="00675259"/>
    <w:rsid w:val="00675531"/>
    <w:rsid w:val="00675584"/>
    <w:rsid w:val="006755CC"/>
    <w:rsid w:val="00675816"/>
    <w:rsid w:val="0067583A"/>
    <w:rsid w:val="0067595D"/>
    <w:rsid w:val="00675ADC"/>
    <w:rsid w:val="00675CDF"/>
    <w:rsid w:val="00675CE8"/>
    <w:rsid w:val="00675E2A"/>
    <w:rsid w:val="0067609C"/>
    <w:rsid w:val="00676134"/>
    <w:rsid w:val="0067615E"/>
    <w:rsid w:val="00676343"/>
    <w:rsid w:val="00676401"/>
    <w:rsid w:val="00676409"/>
    <w:rsid w:val="00676468"/>
    <w:rsid w:val="00676587"/>
    <w:rsid w:val="00676713"/>
    <w:rsid w:val="006768C8"/>
    <w:rsid w:val="00676A14"/>
    <w:rsid w:val="00676A31"/>
    <w:rsid w:val="00676B55"/>
    <w:rsid w:val="00676E17"/>
    <w:rsid w:val="00676F99"/>
    <w:rsid w:val="00677064"/>
    <w:rsid w:val="006770EE"/>
    <w:rsid w:val="0067760F"/>
    <w:rsid w:val="0067761C"/>
    <w:rsid w:val="00677D85"/>
    <w:rsid w:val="00680057"/>
    <w:rsid w:val="00680280"/>
    <w:rsid w:val="006803DF"/>
    <w:rsid w:val="006804F5"/>
    <w:rsid w:val="006809C6"/>
    <w:rsid w:val="00680B3E"/>
    <w:rsid w:val="00680C20"/>
    <w:rsid w:val="00680C9D"/>
    <w:rsid w:val="00680E27"/>
    <w:rsid w:val="0068147D"/>
    <w:rsid w:val="006817E8"/>
    <w:rsid w:val="00681845"/>
    <w:rsid w:val="00681994"/>
    <w:rsid w:val="00681A7B"/>
    <w:rsid w:val="00681DE6"/>
    <w:rsid w:val="00681EA9"/>
    <w:rsid w:val="00681FCE"/>
    <w:rsid w:val="00681FDD"/>
    <w:rsid w:val="006821EA"/>
    <w:rsid w:val="00682233"/>
    <w:rsid w:val="00682238"/>
    <w:rsid w:val="0068233C"/>
    <w:rsid w:val="0068237E"/>
    <w:rsid w:val="00682465"/>
    <w:rsid w:val="006826BE"/>
    <w:rsid w:val="0068283B"/>
    <w:rsid w:val="00682CFF"/>
    <w:rsid w:val="00682FC3"/>
    <w:rsid w:val="00683040"/>
    <w:rsid w:val="00683226"/>
    <w:rsid w:val="006833ED"/>
    <w:rsid w:val="006838BD"/>
    <w:rsid w:val="00683B45"/>
    <w:rsid w:val="00683B50"/>
    <w:rsid w:val="00683DBA"/>
    <w:rsid w:val="0068408D"/>
    <w:rsid w:val="0068411A"/>
    <w:rsid w:val="00684441"/>
    <w:rsid w:val="006844E5"/>
    <w:rsid w:val="00684715"/>
    <w:rsid w:val="00684917"/>
    <w:rsid w:val="00684B73"/>
    <w:rsid w:val="00684B9F"/>
    <w:rsid w:val="00684C3C"/>
    <w:rsid w:val="00684D4D"/>
    <w:rsid w:val="00684EB0"/>
    <w:rsid w:val="00684FA5"/>
    <w:rsid w:val="00685168"/>
    <w:rsid w:val="00685179"/>
    <w:rsid w:val="006851BE"/>
    <w:rsid w:val="006851DE"/>
    <w:rsid w:val="0068523E"/>
    <w:rsid w:val="006852EA"/>
    <w:rsid w:val="00685739"/>
    <w:rsid w:val="006857D9"/>
    <w:rsid w:val="006857E7"/>
    <w:rsid w:val="0068598E"/>
    <w:rsid w:val="0068598F"/>
    <w:rsid w:val="006859A3"/>
    <w:rsid w:val="006859E8"/>
    <w:rsid w:val="00685AEC"/>
    <w:rsid w:val="00685C05"/>
    <w:rsid w:val="00685CAD"/>
    <w:rsid w:val="00685DA4"/>
    <w:rsid w:val="00685EEF"/>
    <w:rsid w:val="00685F1B"/>
    <w:rsid w:val="00686011"/>
    <w:rsid w:val="00686260"/>
    <w:rsid w:val="006863C4"/>
    <w:rsid w:val="00686451"/>
    <w:rsid w:val="006865AB"/>
    <w:rsid w:val="006866D9"/>
    <w:rsid w:val="00686CEE"/>
    <w:rsid w:val="00686D83"/>
    <w:rsid w:val="00686E5D"/>
    <w:rsid w:val="00686ECF"/>
    <w:rsid w:val="00686F2A"/>
    <w:rsid w:val="0068723D"/>
    <w:rsid w:val="0068730D"/>
    <w:rsid w:val="00687499"/>
    <w:rsid w:val="006874A8"/>
    <w:rsid w:val="0068755F"/>
    <w:rsid w:val="00687662"/>
    <w:rsid w:val="00687A2A"/>
    <w:rsid w:val="00687B1D"/>
    <w:rsid w:val="00687EBC"/>
    <w:rsid w:val="00687F86"/>
    <w:rsid w:val="00687FD0"/>
    <w:rsid w:val="006900F0"/>
    <w:rsid w:val="00690238"/>
    <w:rsid w:val="00690494"/>
    <w:rsid w:val="006905D9"/>
    <w:rsid w:val="0069060C"/>
    <w:rsid w:val="00690623"/>
    <w:rsid w:val="006908D0"/>
    <w:rsid w:val="00690E2B"/>
    <w:rsid w:val="00690F30"/>
    <w:rsid w:val="00690F7E"/>
    <w:rsid w:val="0069105C"/>
    <w:rsid w:val="00691153"/>
    <w:rsid w:val="006912CB"/>
    <w:rsid w:val="006915E9"/>
    <w:rsid w:val="00691665"/>
    <w:rsid w:val="00691A38"/>
    <w:rsid w:val="00691D3E"/>
    <w:rsid w:val="00692266"/>
    <w:rsid w:val="0069253E"/>
    <w:rsid w:val="00692549"/>
    <w:rsid w:val="006929D3"/>
    <w:rsid w:val="00692AE0"/>
    <w:rsid w:val="00692C29"/>
    <w:rsid w:val="00692D95"/>
    <w:rsid w:val="00693151"/>
    <w:rsid w:val="006931D4"/>
    <w:rsid w:val="00693343"/>
    <w:rsid w:val="00693372"/>
    <w:rsid w:val="0069338D"/>
    <w:rsid w:val="0069350B"/>
    <w:rsid w:val="006935E7"/>
    <w:rsid w:val="006937FD"/>
    <w:rsid w:val="006939E3"/>
    <w:rsid w:val="00693A84"/>
    <w:rsid w:val="00693AD8"/>
    <w:rsid w:val="00693C08"/>
    <w:rsid w:val="0069401B"/>
    <w:rsid w:val="006944A0"/>
    <w:rsid w:val="006946DC"/>
    <w:rsid w:val="006948D0"/>
    <w:rsid w:val="00694B55"/>
    <w:rsid w:val="00694B80"/>
    <w:rsid w:val="00694D1F"/>
    <w:rsid w:val="00694D4A"/>
    <w:rsid w:val="00694DA1"/>
    <w:rsid w:val="00694E2D"/>
    <w:rsid w:val="00694E6B"/>
    <w:rsid w:val="00695039"/>
    <w:rsid w:val="0069504E"/>
    <w:rsid w:val="00695179"/>
    <w:rsid w:val="00695362"/>
    <w:rsid w:val="0069545C"/>
    <w:rsid w:val="00695511"/>
    <w:rsid w:val="006955A4"/>
    <w:rsid w:val="006957CB"/>
    <w:rsid w:val="00695842"/>
    <w:rsid w:val="0069585C"/>
    <w:rsid w:val="00695AE5"/>
    <w:rsid w:val="00695D72"/>
    <w:rsid w:val="00695EC0"/>
    <w:rsid w:val="00695F79"/>
    <w:rsid w:val="00696051"/>
    <w:rsid w:val="006963AE"/>
    <w:rsid w:val="0069643F"/>
    <w:rsid w:val="006965D0"/>
    <w:rsid w:val="006965EF"/>
    <w:rsid w:val="006966F7"/>
    <w:rsid w:val="00696749"/>
    <w:rsid w:val="006968B0"/>
    <w:rsid w:val="006968FA"/>
    <w:rsid w:val="0069691A"/>
    <w:rsid w:val="00696B77"/>
    <w:rsid w:val="00696BA7"/>
    <w:rsid w:val="00696C1F"/>
    <w:rsid w:val="00696D17"/>
    <w:rsid w:val="00696D56"/>
    <w:rsid w:val="00696E30"/>
    <w:rsid w:val="00696ECE"/>
    <w:rsid w:val="00696F14"/>
    <w:rsid w:val="0069719F"/>
    <w:rsid w:val="006972E6"/>
    <w:rsid w:val="006973D7"/>
    <w:rsid w:val="00697463"/>
    <w:rsid w:val="00697465"/>
    <w:rsid w:val="006974C9"/>
    <w:rsid w:val="006974E0"/>
    <w:rsid w:val="006974E5"/>
    <w:rsid w:val="006974EC"/>
    <w:rsid w:val="00697595"/>
    <w:rsid w:val="006976AC"/>
    <w:rsid w:val="006976CC"/>
    <w:rsid w:val="00697B15"/>
    <w:rsid w:val="00697CB0"/>
    <w:rsid w:val="00697E65"/>
    <w:rsid w:val="00697EA7"/>
    <w:rsid w:val="006A003B"/>
    <w:rsid w:val="006A0053"/>
    <w:rsid w:val="006A00BA"/>
    <w:rsid w:val="006A02F3"/>
    <w:rsid w:val="006A0395"/>
    <w:rsid w:val="006A0575"/>
    <w:rsid w:val="006A061A"/>
    <w:rsid w:val="006A0625"/>
    <w:rsid w:val="006A066D"/>
    <w:rsid w:val="006A06F3"/>
    <w:rsid w:val="006A098B"/>
    <w:rsid w:val="006A0A7B"/>
    <w:rsid w:val="006A0BDB"/>
    <w:rsid w:val="006A12F0"/>
    <w:rsid w:val="006A1640"/>
    <w:rsid w:val="006A166E"/>
    <w:rsid w:val="006A173E"/>
    <w:rsid w:val="006A180D"/>
    <w:rsid w:val="006A183A"/>
    <w:rsid w:val="006A199D"/>
    <w:rsid w:val="006A1C72"/>
    <w:rsid w:val="006A1D2A"/>
    <w:rsid w:val="006A2034"/>
    <w:rsid w:val="006A2307"/>
    <w:rsid w:val="006A24B4"/>
    <w:rsid w:val="006A2630"/>
    <w:rsid w:val="006A2CAA"/>
    <w:rsid w:val="006A2DCC"/>
    <w:rsid w:val="006A2F09"/>
    <w:rsid w:val="006A2F43"/>
    <w:rsid w:val="006A3189"/>
    <w:rsid w:val="006A32E4"/>
    <w:rsid w:val="006A332F"/>
    <w:rsid w:val="006A3341"/>
    <w:rsid w:val="006A358C"/>
    <w:rsid w:val="006A3616"/>
    <w:rsid w:val="006A365A"/>
    <w:rsid w:val="006A37F2"/>
    <w:rsid w:val="006A3931"/>
    <w:rsid w:val="006A3987"/>
    <w:rsid w:val="006A3A3B"/>
    <w:rsid w:val="006A3B0E"/>
    <w:rsid w:val="006A3D6A"/>
    <w:rsid w:val="006A3D80"/>
    <w:rsid w:val="006A3DA7"/>
    <w:rsid w:val="006A3E0F"/>
    <w:rsid w:val="006A3FB0"/>
    <w:rsid w:val="006A4481"/>
    <w:rsid w:val="006A4648"/>
    <w:rsid w:val="006A499F"/>
    <w:rsid w:val="006A49AC"/>
    <w:rsid w:val="006A4B9C"/>
    <w:rsid w:val="006A4CCC"/>
    <w:rsid w:val="006A4D4B"/>
    <w:rsid w:val="006A4E56"/>
    <w:rsid w:val="006A4F66"/>
    <w:rsid w:val="006A4FF8"/>
    <w:rsid w:val="006A5059"/>
    <w:rsid w:val="006A51A9"/>
    <w:rsid w:val="006A520F"/>
    <w:rsid w:val="006A532F"/>
    <w:rsid w:val="006A5427"/>
    <w:rsid w:val="006A55A2"/>
    <w:rsid w:val="006A56EC"/>
    <w:rsid w:val="006A5978"/>
    <w:rsid w:val="006A5A27"/>
    <w:rsid w:val="006A5A56"/>
    <w:rsid w:val="006A5CEF"/>
    <w:rsid w:val="006A5D54"/>
    <w:rsid w:val="006A5F04"/>
    <w:rsid w:val="006A613B"/>
    <w:rsid w:val="006A640D"/>
    <w:rsid w:val="006A6854"/>
    <w:rsid w:val="006A688B"/>
    <w:rsid w:val="006A6D8A"/>
    <w:rsid w:val="006A711B"/>
    <w:rsid w:val="006A7295"/>
    <w:rsid w:val="006A738E"/>
    <w:rsid w:val="006A7521"/>
    <w:rsid w:val="006A75B3"/>
    <w:rsid w:val="006A7653"/>
    <w:rsid w:val="006A76D8"/>
    <w:rsid w:val="006A7784"/>
    <w:rsid w:val="006A788F"/>
    <w:rsid w:val="006A7992"/>
    <w:rsid w:val="006A7B13"/>
    <w:rsid w:val="006A7D46"/>
    <w:rsid w:val="006A7D5D"/>
    <w:rsid w:val="006A7EFA"/>
    <w:rsid w:val="006A7F49"/>
    <w:rsid w:val="006A7F8C"/>
    <w:rsid w:val="006B002B"/>
    <w:rsid w:val="006B0095"/>
    <w:rsid w:val="006B03AA"/>
    <w:rsid w:val="006B03FA"/>
    <w:rsid w:val="006B0558"/>
    <w:rsid w:val="006B0721"/>
    <w:rsid w:val="006B0844"/>
    <w:rsid w:val="006B0871"/>
    <w:rsid w:val="006B09B8"/>
    <w:rsid w:val="006B0AB2"/>
    <w:rsid w:val="006B0E91"/>
    <w:rsid w:val="006B0F5C"/>
    <w:rsid w:val="006B0F5F"/>
    <w:rsid w:val="006B103C"/>
    <w:rsid w:val="006B1332"/>
    <w:rsid w:val="006B149F"/>
    <w:rsid w:val="006B1561"/>
    <w:rsid w:val="006B17CB"/>
    <w:rsid w:val="006B19B4"/>
    <w:rsid w:val="006B19CD"/>
    <w:rsid w:val="006B1CD4"/>
    <w:rsid w:val="006B1CF2"/>
    <w:rsid w:val="006B1E0F"/>
    <w:rsid w:val="006B1ECC"/>
    <w:rsid w:val="006B225B"/>
    <w:rsid w:val="006B22A1"/>
    <w:rsid w:val="006B24A8"/>
    <w:rsid w:val="006B24AA"/>
    <w:rsid w:val="006B26F2"/>
    <w:rsid w:val="006B2801"/>
    <w:rsid w:val="006B2807"/>
    <w:rsid w:val="006B284A"/>
    <w:rsid w:val="006B2923"/>
    <w:rsid w:val="006B2997"/>
    <w:rsid w:val="006B2A2A"/>
    <w:rsid w:val="006B2B29"/>
    <w:rsid w:val="006B2B78"/>
    <w:rsid w:val="006B2C15"/>
    <w:rsid w:val="006B2C4A"/>
    <w:rsid w:val="006B2D39"/>
    <w:rsid w:val="006B2D8A"/>
    <w:rsid w:val="006B2D99"/>
    <w:rsid w:val="006B2DB8"/>
    <w:rsid w:val="006B2E4E"/>
    <w:rsid w:val="006B2F8E"/>
    <w:rsid w:val="006B30DB"/>
    <w:rsid w:val="006B3319"/>
    <w:rsid w:val="006B351E"/>
    <w:rsid w:val="006B364E"/>
    <w:rsid w:val="006B3671"/>
    <w:rsid w:val="006B37D0"/>
    <w:rsid w:val="006B3AF5"/>
    <w:rsid w:val="006B3B9F"/>
    <w:rsid w:val="006B3BA9"/>
    <w:rsid w:val="006B3D0E"/>
    <w:rsid w:val="006B3D8B"/>
    <w:rsid w:val="006B3E00"/>
    <w:rsid w:val="006B3EFA"/>
    <w:rsid w:val="006B41BC"/>
    <w:rsid w:val="006B4319"/>
    <w:rsid w:val="006B4428"/>
    <w:rsid w:val="006B4441"/>
    <w:rsid w:val="006B4496"/>
    <w:rsid w:val="006B45C3"/>
    <w:rsid w:val="006B46DE"/>
    <w:rsid w:val="006B46E2"/>
    <w:rsid w:val="006B46F4"/>
    <w:rsid w:val="006B49FA"/>
    <w:rsid w:val="006B4A5C"/>
    <w:rsid w:val="006B4B04"/>
    <w:rsid w:val="006B4C5C"/>
    <w:rsid w:val="006B4E06"/>
    <w:rsid w:val="006B5056"/>
    <w:rsid w:val="006B5461"/>
    <w:rsid w:val="006B54DE"/>
    <w:rsid w:val="006B5546"/>
    <w:rsid w:val="006B55A2"/>
    <w:rsid w:val="006B55A3"/>
    <w:rsid w:val="006B57AE"/>
    <w:rsid w:val="006B5A61"/>
    <w:rsid w:val="006B5D38"/>
    <w:rsid w:val="006B5DAC"/>
    <w:rsid w:val="006B5F57"/>
    <w:rsid w:val="006B625A"/>
    <w:rsid w:val="006B64C1"/>
    <w:rsid w:val="006B66FC"/>
    <w:rsid w:val="006B687D"/>
    <w:rsid w:val="006B6C6E"/>
    <w:rsid w:val="006B6D6B"/>
    <w:rsid w:val="006B6D87"/>
    <w:rsid w:val="006B6FDA"/>
    <w:rsid w:val="006B7097"/>
    <w:rsid w:val="006B72FB"/>
    <w:rsid w:val="006B7467"/>
    <w:rsid w:val="006B7664"/>
    <w:rsid w:val="006B781D"/>
    <w:rsid w:val="006B783A"/>
    <w:rsid w:val="006B7A62"/>
    <w:rsid w:val="006B7DFA"/>
    <w:rsid w:val="006B7E27"/>
    <w:rsid w:val="006B7E85"/>
    <w:rsid w:val="006C0086"/>
    <w:rsid w:val="006C020D"/>
    <w:rsid w:val="006C06C7"/>
    <w:rsid w:val="006C092F"/>
    <w:rsid w:val="006C093D"/>
    <w:rsid w:val="006C0A40"/>
    <w:rsid w:val="006C0BC0"/>
    <w:rsid w:val="006C0E75"/>
    <w:rsid w:val="006C1224"/>
    <w:rsid w:val="006C1347"/>
    <w:rsid w:val="006C1486"/>
    <w:rsid w:val="006C16D5"/>
    <w:rsid w:val="006C1765"/>
    <w:rsid w:val="006C1A22"/>
    <w:rsid w:val="006C1A23"/>
    <w:rsid w:val="006C1A50"/>
    <w:rsid w:val="006C1B0F"/>
    <w:rsid w:val="006C1B22"/>
    <w:rsid w:val="006C1B5C"/>
    <w:rsid w:val="006C1B65"/>
    <w:rsid w:val="006C1CEA"/>
    <w:rsid w:val="006C1E42"/>
    <w:rsid w:val="006C1F94"/>
    <w:rsid w:val="006C1FF6"/>
    <w:rsid w:val="006C2022"/>
    <w:rsid w:val="006C222A"/>
    <w:rsid w:val="006C226C"/>
    <w:rsid w:val="006C24F6"/>
    <w:rsid w:val="006C2820"/>
    <w:rsid w:val="006C2832"/>
    <w:rsid w:val="006C2B66"/>
    <w:rsid w:val="006C2C66"/>
    <w:rsid w:val="006C2E19"/>
    <w:rsid w:val="006C2FD4"/>
    <w:rsid w:val="006C31A5"/>
    <w:rsid w:val="006C339E"/>
    <w:rsid w:val="006C3412"/>
    <w:rsid w:val="006C3417"/>
    <w:rsid w:val="006C358E"/>
    <w:rsid w:val="006C3605"/>
    <w:rsid w:val="006C3660"/>
    <w:rsid w:val="006C36CE"/>
    <w:rsid w:val="006C36FF"/>
    <w:rsid w:val="006C39B3"/>
    <w:rsid w:val="006C3AA6"/>
    <w:rsid w:val="006C3ADD"/>
    <w:rsid w:val="006C3D4A"/>
    <w:rsid w:val="006C3EA0"/>
    <w:rsid w:val="006C3F3E"/>
    <w:rsid w:val="006C3FCF"/>
    <w:rsid w:val="006C3FE7"/>
    <w:rsid w:val="006C422D"/>
    <w:rsid w:val="006C4859"/>
    <w:rsid w:val="006C4986"/>
    <w:rsid w:val="006C4A77"/>
    <w:rsid w:val="006C4B28"/>
    <w:rsid w:val="006C4F7A"/>
    <w:rsid w:val="006C5023"/>
    <w:rsid w:val="006C52D7"/>
    <w:rsid w:val="006C5338"/>
    <w:rsid w:val="006C543D"/>
    <w:rsid w:val="006C549A"/>
    <w:rsid w:val="006C55F6"/>
    <w:rsid w:val="006C58B3"/>
    <w:rsid w:val="006C58C4"/>
    <w:rsid w:val="006C5978"/>
    <w:rsid w:val="006C5A0B"/>
    <w:rsid w:val="006C5D6A"/>
    <w:rsid w:val="006C5E8E"/>
    <w:rsid w:val="006C5F37"/>
    <w:rsid w:val="006C5F47"/>
    <w:rsid w:val="006C5FCE"/>
    <w:rsid w:val="006C608B"/>
    <w:rsid w:val="006C634A"/>
    <w:rsid w:val="006C66F4"/>
    <w:rsid w:val="006C67A1"/>
    <w:rsid w:val="006C6C41"/>
    <w:rsid w:val="006C6EA7"/>
    <w:rsid w:val="006C71E6"/>
    <w:rsid w:val="006C726B"/>
    <w:rsid w:val="006C72E4"/>
    <w:rsid w:val="006C762D"/>
    <w:rsid w:val="006C7784"/>
    <w:rsid w:val="006C77B2"/>
    <w:rsid w:val="006C785E"/>
    <w:rsid w:val="006C7AD3"/>
    <w:rsid w:val="006C7ECB"/>
    <w:rsid w:val="006C7FB3"/>
    <w:rsid w:val="006D029A"/>
    <w:rsid w:val="006D064A"/>
    <w:rsid w:val="006D067B"/>
    <w:rsid w:val="006D0717"/>
    <w:rsid w:val="006D07D8"/>
    <w:rsid w:val="006D090F"/>
    <w:rsid w:val="006D0959"/>
    <w:rsid w:val="006D0A2B"/>
    <w:rsid w:val="006D0B1B"/>
    <w:rsid w:val="006D0C19"/>
    <w:rsid w:val="006D0DEE"/>
    <w:rsid w:val="006D1124"/>
    <w:rsid w:val="006D1284"/>
    <w:rsid w:val="006D1351"/>
    <w:rsid w:val="006D13FF"/>
    <w:rsid w:val="006D1424"/>
    <w:rsid w:val="006D18B6"/>
    <w:rsid w:val="006D18BE"/>
    <w:rsid w:val="006D1B1A"/>
    <w:rsid w:val="006D1C71"/>
    <w:rsid w:val="006D1DB1"/>
    <w:rsid w:val="006D1E61"/>
    <w:rsid w:val="006D1FA7"/>
    <w:rsid w:val="006D1FCA"/>
    <w:rsid w:val="006D211A"/>
    <w:rsid w:val="006D22C7"/>
    <w:rsid w:val="006D2320"/>
    <w:rsid w:val="006D236A"/>
    <w:rsid w:val="006D2499"/>
    <w:rsid w:val="006D24B7"/>
    <w:rsid w:val="006D2667"/>
    <w:rsid w:val="006D2787"/>
    <w:rsid w:val="006D298D"/>
    <w:rsid w:val="006D2CD0"/>
    <w:rsid w:val="006D2D0F"/>
    <w:rsid w:val="006D2D93"/>
    <w:rsid w:val="006D329A"/>
    <w:rsid w:val="006D3313"/>
    <w:rsid w:val="006D33EF"/>
    <w:rsid w:val="006D3416"/>
    <w:rsid w:val="006D351F"/>
    <w:rsid w:val="006D3D07"/>
    <w:rsid w:val="006D3E0D"/>
    <w:rsid w:val="006D43D8"/>
    <w:rsid w:val="006D4914"/>
    <w:rsid w:val="006D4A9E"/>
    <w:rsid w:val="006D4B92"/>
    <w:rsid w:val="006D4C18"/>
    <w:rsid w:val="006D51E5"/>
    <w:rsid w:val="006D53CB"/>
    <w:rsid w:val="006D53D3"/>
    <w:rsid w:val="006D545C"/>
    <w:rsid w:val="006D5748"/>
    <w:rsid w:val="006D5966"/>
    <w:rsid w:val="006D5AA1"/>
    <w:rsid w:val="006D5B96"/>
    <w:rsid w:val="006D5BCA"/>
    <w:rsid w:val="006D5C34"/>
    <w:rsid w:val="006D5E98"/>
    <w:rsid w:val="006D5EB1"/>
    <w:rsid w:val="006D5F00"/>
    <w:rsid w:val="006D6012"/>
    <w:rsid w:val="006D6237"/>
    <w:rsid w:val="006D645A"/>
    <w:rsid w:val="006D67D0"/>
    <w:rsid w:val="006D67F8"/>
    <w:rsid w:val="006D680D"/>
    <w:rsid w:val="006D6BE0"/>
    <w:rsid w:val="006D6C6F"/>
    <w:rsid w:val="006D6E30"/>
    <w:rsid w:val="006D6E65"/>
    <w:rsid w:val="006D6E88"/>
    <w:rsid w:val="006D7007"/>
    <w:rsid w:val="006D70CE"/>
    <w:rsid w:val="006D724E"/>
    <w:rsid w:val="006D77F8"/>
    <w:rsid w:val="006D7882"/>
    <w:rsid w:val="006E0008"/>
    <w:rsid w:val="006E0068"/>
    <w:rsid w:val="006E012D"/>
    <w:rsid w:val="006E0136"/>
    <w:rsid w:val="006E01DA"/>
    <w:rsid w:val="006E0230"/>
    <w:rsid w:val="006E03AC"/>
    <w:rsid w:val="006E0550"/>
    <w:rsid w:val="006E0567"/>
    <w:rsid w:val="006E092B"/>
    <w:rsid w:val="006E0AAD"/>
    <w:rsid w:val="006E0AFA"/>
    <w:rsid w:val="006E0BD2"/>
    <w:rsid w:val="006E0BDC"/>
    <w:rsid w:val="006E141A"/>
    <w:rsid w:val="006E15A0"/>
    <w:rsid w:val="006E18BE"/>
    <w:rsid w:val="006E19F5"/>
    <w:rsid w:val="006E1A08"/>
    <w:rsid w:val="006E1AA1"/>
    <w:rsid w:val="006E1D43"/>
    <w:rsid w:val="006E1DAE"/>
    <w:rsid w:val="006E1EB6"/>
    <w:rsid w:val="006E1F78"/>
    <w:rsid w:val="006E20C3"/>
    <w:rsid w:val="006E2151"/>
    <w:rsid w:val="006E2222"/>
    <w:rsid w:val="006E24CF"/>
    <w:rsid w:val="006E24E0"/>
    <w:rsid w:val="006E2603"/>
    <w:rsid w:val="006E286E"/>
    <w:rsid w:val="006E2926"/>
    <w:rsid w:val="006E297C"/>
    <w:rsid w:val="006E2A4D"/>
    <w:rsid w:val="006E2B0C"/>
    <w:rsid w:val="006E2C58"/>
    <w:rsid w:val="006E2DD9"/>
    <w:rsid w:val="006E2E2C"/>
    <w:rsid w:val="006E308C"/>
    <w:rsid w:val="006E30D0"/>
    <w:rsid w:val="006E335E"/>
    <w:rsid w:val="006E3385"/>
    <w:rsid w:val="006E34A0"/>
    <w:rsid w:val="006E37A6"/>
    <w:rsid w:val="006E37DA"/>
    <w:rsid w:val="006E37DC"/>
    <w:rsid w:val="006E393F"/>
    <w:rsid w:val="006E39E9"/>
    <w:rsid w:val="006E3A70"/>
    <w:rsid w:val="006E3BCA"/>
    <w:rsid w:val="006E3C21"/>
    <w:rsid w:val="006E3C92"/>
    <w:rsid w:val="006E3CFD"/>
    <w:rsid w:val="006E3D19"/>
    <w:rsid w:val="006E3DFD"/>
    <w:rsid w:val="006E4214"/>
    <w:rsid w:val="006E452A"/>
    <w:rsid w:val="006E49C2"/>
    <w:rsid w:val="006E4AA8"/>
    <w:rsid w:val="006E4C43"/>
    <w:rsid w:val="006E4C83"/>
    <w:rsid w:val="006E4D03"/>
    <w:rsid w:val="006E4F6B"/>
    <w:rsid w:val="006E4FB6"/>
    <w:rsid w:val="006E50B0"/>
    <w:rsid w:val="006E5101"/>
    <w:rsid w:val="006E5183"/>
    <w:rsid w:val="006E528B"/>
    <w:rsid w:val="006E52B5"/>
    <w:rsid w:val="006E56D9"/>
    <w:rsid w:val="006E5744"/>
    <w:rsid w:val="006E5CAC"/>
    <w:rsid w:val="006E604F"/>
    <w:rsid w:val="006E60DB"/>
    <w:rsid w:val="006E613F"/>
    <w:rsid w:val="006E64FA"/>
    <w:rsid w:val="006E6500"/>
    <w:rsid w:val="006E66B0"/>
    <w:rsid w:val="006E66E4"/>
    <w:rsid w:val="006E6C6C"/>
    <w:rsid w:val="006E6CF7"/>
    <w:rsid w:val="006E6EAF"/>
    <w:rsid w:val="006E6F60"/>
    <w:rsid w:val="006E70F0"/>
    <w:rsid w:val="006E7102"/>
    <w:rsid w:val="006E7242"/>
    <w:rsid w:val="006E72BA"/>
    <w:rsid w:val="006E740F"/>
    <w:rsid w:val="006E74E9"/>
    <w:rsid w:val="006E7756"/>
    <w:rsid w:val="006E7B69"/>
    <w:rsid w:val="006E7DC1"/>
    <w:rsid w:val="006E7E08"/>
    <w:rsid w:val="006F0061"/>
    <w:rsid w:val="006F03BB"/>
    <w:rsid w:val="006F0764"/>
    <w:rsid w:val="006F0BE9"/>
    <w:rsid w:val="006F0CED"/>
    <w:rsid w:val="006F0E47"/>
    <w:rsid w:val="006F11D1"/>
    <w:rsid w:val="006F1417"/>
    <w:rsid w:val="006F1785"/>
    <w:rsid w:val="006F1997"/>
    <w:rsid w:val="006F1CA1"/>
    <w:rsid w:val="006F1DBA"/>
    <w:rsid w:val="006F1E65"/>
    <w:rsid w:val="006F20BB"/>
    <w:rsid w:val="006F2217"/>
    <w:rsid w:val="006F2384"/>
    <w:rsid w:val="006F2417"/>
    <w:rsid w:val="006F250A"/>
    <w:rsid w:val="006F2595"/>
    <w:rsid w:val="006F28AC"/>
    <w:rsid w:val="006F28F4"/>
    <w:rsid w:val="006F290F"/>
    <w:rsid w:val="006F291C"/>
    <w:rsid w:val="006F2A2F"/>
    <w:rsid w:val="006F2C52"/>
    <w:rsid w:val="006F2D9D"/>
    <w:rsid w:val="006F3046"/>
    <w:rsid w:val="006F305D"/>
    <w:rsid w:val="006F30F6"/>
    <w:rsid w:val="006F3216"/>
    <w:rsid w:val="006F32B9"/>
    <w:rsid w:val="006F32CB"/>
    <w:rsid w:val="006F34F1"/>
    <w:rsid w:val="006F3526"/>
    <w:rsid w:val="006F355D"/>
    <w:rsid w:val="006F3653"/>
    <w:rsid w:val="006F3681"/>
    <w:rsid w:val="006F36B5"/>
    <w:rsid w:val="006F36CD"/>
    <w:rsid w:val="006F3C7A"/>
    <w:rsid w:val="006F3CD2"/>
    <w:rsid w:val="006F3DBF"/>
    <w:rsid w:val="006F3DCC"/>
    <w:rsid w:val="006F3ED2"/>
    <w:rsid w:val="006F3FE0"/>
    <w:rsid w:val="006F4031"/>
    <w:rsid w:val="006F431F"/>
    <w:rsid w:val="006F435F"/>
    <w:rsid w:val="006F481F"/>
    <w:rsid w:val="006F499D"/>
    <w:rsid w:val="006F4AC0"/>
    <w:rsid w:val="006F4B94"/>
    <w:rsid w:val="006F4BCF"/>
    <w:rsid w:val="006F4C2D"/>
    <w:rsid w:val="006F4EBD"/>
    <w:rsid w:val="006F4F97"/>
    <w:rsid w:val="006F50A4"/>
    <w:rsid w:val="006F50D5"/>
    <w:rsid w:val="006F5112"/>
    <w:rsid w:val="006F5309"/>
    <w:rsid w:val="006F5341"/>
    <w:rsid w:val="006F5404"/>
    <w:rsid w:val="006F54C3"/>
    <w:rsid w:val="006F5835"/>
    <w:rsid w:val="006F59FC"/>
    <w:rsid w:val="006F5AED"/>
    <w:rsid w:val="006F6027"/>
    <w:rsid w:val="006F64D6"/>
    <w:rsid w:val="006F6944"/>
    <w:rsid w:val="006F6B8F"/>
    <w:rsid w:val="006F6EE2"/>
    <w:rsid w:val="006F7152"/>
    <w:rsid w:val="006F719F"/>
    <w:rsid w:val="006F71EB"/>
    <w:rsid w:val="006F73EB"/>
    <w:rsid w:val="006F74B7"/>
    <w:rsid w:val="006F7584"/>
    <w:rsid w:val="006F760A"/>
    <w:rsid w:val="006F769E"/>
    <w:rsid w:val="006F7872"/>
    <w:rsid w:val="006F78F4"/>
    <w:rsid w:val="006F7A13"/>
    <w:rsid w:val="006F7AA8"/>
    <w:rsid w:val="006F7C7C"/>
    <w:rsid w:val="006F7FBE"/>
    <w:rsid w:val="007000E8"/>
    <w:rsid w:val="0070033B"/>
    <w:rsid w:val="007004C2"/>
    <w:rsid w:val="007006BA"/>
    <w:rsid w:val="0070076C"/>
    <w:rsid w:val="007008AB"/>
    <w:rsid w:val="007008F9"/>
    <w:rsid w:val="00700CE6"/>
    <w:rsid w:val="00700D68"/>
    <w:rsid w:val="00700E03"/>
    <w:rsid w:val="00701223"/>
    <w:rsid w:val="00701243"/>
    <w:rsid w:val="00701639"/>
    <w:rsid w:val="00701A1C"/>
    <w:rsid w:val="00701A27"/>
    <w:rsid w:val="00701ACB"/>
    <w:rsid w:val="00701BA8"/>
    <w:rsid w:val="00701C80"/>
    <w:rsid w:val="00701D48"/>
    <w:rsid w:val="00701F4B"/>
    <w:rsid w:val="0070208A"/>
    <w:rsid w:val="0070217C"/>
    <w:rsid w:val="007021B4"/>
    <w:rsid w:val="007022CF"/>
    <w:rsid w:val="00702374"/>
    <w:rsid w:val="00702393"/>
    <w:rsid w:val="007023F2"/>
    <w:rsid w:val="00702471"/>
    <w:rsid w:val="007028B2"/>
    <w:rsid w:val="007028DA"/>
    <w:rsid w:val="00702975"/>
    <w:rsid w:val="00702B33"/>
    <w:rsid w:val="00702C2D"/>
    <w:rsid w:val="00702E47"/>
    <w:rsid w:val="00702FD8"/>
    <w:rsid w:val="007030DD"/>
    <w:rsid w:val="00703240"/>
    <w:rsid w:val="0070337D"/>
    <w:rsid w:val="00703542"/>
    <w:rsid w:val="007038DA"/>
    <w:rsid w:val="00703915"/>
    <w:rsid w:val="00703A79"/>
    <w:rsid w:val="00703BB7"/>
    <w:rsid w:val="00703C33"/>
    <w:rsid w:val="00703D23"/>
    <w:rsid w:val="00703DA6"/>
    <w:rsid w:val="00703DC8"/>
    <w:rsid w:val="00703E76"/>
    <w:rsid w:val="00703E89"/>
    <w:rsid w:val="00703EB3"/>
    <w:rsid w:val="007040AF"/>
    <w:rsid w:val="007042B9"/>
    <w:rsid w:val="0070453D"/>
    <w:rsid w:val="0070462E"/>
    <w:rsid w:val="00704659"/>
    <w:rsid w:val="0070470E"/>
    <w:rsid w:val="007048C3"/>
    <w:rsid w:val="007048D0"/>
    <w:rsid w:val="00704ABD"/>
    <w:rsid w:val="00704AC1"/>
    <w:rsid w:val="00704AE7"/>
    <w:rsid w:val="00704B18"/>
    <w:rsid w:val="00704B50"/>
    <w:rsid w:val="00704B6D"/>
    <w:rsid w:val="00704C45"/>
    <w:rsid w:val="00704C5E"/>
    <w:rsid w:val="00704D95"/>
    <w:rsid w:val="00704E8D"/>
    <w:rsid w:val="00704ED6"/>
    <w:rsid w:val="00705083"/>
    <w:rsid w:val="007050E4"/>
    <w:rsid w:val="0070513A"/>
    <w:rsid w:val="0070532E"/>
    <w:rsid w:val="00705402"/>
    <w:rsid w:val="007054BC"/>
    <w:rsid w:val="007055DA"/>
    <w:rsid w:val="00705600"/>
    <w:rsid w:val="007057F6"/>
    <w:rsid w:val="0070587F"/>
    <w:rsid w:val="007059DA"/>
    <w:rsid w:val="00705B99"/>
    <w:rsid w:val="00705D80"/>
    <w:rsid w:val="00705E6B"/>
    <w:rsid w:val="00705E7D"/>
    <w:rsid w:val="00705F56"/>
    <w:rsid w:val="00705F73"/>
    <w:rsid w:val="007060F3"/>
    <w:rsid w:val="0070619C"/>
    <w:rsid w:val="007067BB"/>
    <w:rsid w:val="00706AD5"/>
    <w:rsid w:val="00706C08"/>
    <w:rsid w:val="00706E27"/>
    <w:rsid w:val="00706EF7"/>
    <w:rsid w:val="00707063"/>
    <w:rsid w:val="00707320"/>
    <w:rsid w:val="00707413"/>
    <w:rsid w:val="007074EC"/>
    <w:rsid w:val="00707519"/>
    <w:rsid w:val="007075A1"/>
    <w:rsid w:val="007075DF"/>
    <w:rsid w:val="007077FF"/>
    <w:rsid w:val="00707859"/>
    <w:rsid w:val="007078E5"/>
    <w:rsid w:val="0070799A"/>
    <w:rsid w:val="007079E8"/>
    <w:rsid w:val="00707AC7"/>
    <w:rsid w:val="00707F46"/>
    <w:rsid w:val="00707F78"/>
    <w:rsid w:val="00707FFD"/>
    <w:rsid w:val="007100A3"/>
    <w:rsid w:val="00710249"/>
    <w:rsid w:val="0071047D"/>
    <w:rsid w:val="0071054C"/>
    <w:rsid w:val="0071055E"/>
    <w:rsid w:val="0071063A"/>
    <w:rsid w:val="007107F6"/>
    <w:rsid w:val="00710849"/>
    <w:rsid w:val="00710851"/>
    <w:rsid w:val="00710A52"/>
    <w:rsid w:val="00710AF4"/>
    <w:rsid w:val="00710E53"/>
    <w:rsid w:val="007111C0"/>
    <w:rsid w:val="007111CD"/>
    <w:rsid w:val="00711264"/>
    <w:rsid w:val="00711669"/>
    <w:rsid w:val="007116A7"/>
    <w:rsid w:val="00711DA4"/>
    <w:rsid w:val="00711E86"/>
    <w:rsid w:val="00712127"/>
    <w:rsid w:val="007122F3"/>
    <w:rsid w:val="0071236E"/>
    <w:rsid w:val="007123B7"/>
    <w:rsid w:val="007123BE"/>
    <w:rsid w:val="00712492"/>
    <w:rsid w:val="007124FC"/>
    <w:rsid w:val="007125DB"/>
    <w:rsid w:val="0071296D"/>
    <w:rsid w:val="007129AB"/>
    <w:rsid w:val="00712AAA"/>
    <w:rsid w:val="00712D3C"/>
    <w:rsid w:val="00712DC6"/>
    <w:rsid w:val="00712E1B"/>
    <w:rsid w:val="00713036"/>
    <w:rsid w:val="007131AE"/>
    <w:rsid w:val="007132CE"/>
    <w:rsid w:val="007135CA"/>
    <w:rsid w:val="00713758"/>
    <w:rsid w:val="00713936"/>
    <w:rsid w:val="00713A55"/>
    <w:rsid w:val="00713A5E"/>
    <w:rsid w:val="00713A69"/>
    <w:rsid w:val="00713AEF"/>
    <w:rsid w:val="00713B51"/>
    <w:rsid w:val="00713C07"/>
    <w:rsid w:val="00713D20"/>
    <w:rsid w:val="00713D2D"/>
    <w:rsid w:val="00713E00"/>
    <w:rsid w:val="00713E55"/>
    <w:rsid w:val="00713EF2"/>
    <w:rsid w:val="007144FF"/>
    <w:rsid w:val="007147AE"/>
    <w:rsid w:val="007149BD"/>
    <w:rsid w:val="00714AC1"/>
    <w:rsid w:val="00714B03"/>
    <w:rsid w:val="00714CDF"/>
    <w:rsid w:val="00714D46"/>
    <w:rsid w:val="00714FDC"/>
    <w:rsid w:val="0071515D"/>
    <w:rsid w:val="007151FC"/>
    <w:rsid w:val="00715256"/>
    <w:rsid w:val="0071541F"/>
    <w:rsid w:val="00715615"/>
    <w:rsid w:val="00715651"/>
    <w:rsid w:val="0071566F"/>
    <w:rsid w:val="0071585F"/>
    <w:rsid w:val="007158C7"/>
    <w:rsid w:val="00715AA0"/>
    <w:rsid w:val="00715B04"/>
    <w:rsid w:val="00715CD5"/>
    <w:rsid w:val="00715D32"/>
    <w:rsid w:val="00715D80"/>
    <w:rsid w:val="00715DAB"/>
    <w:rsid w:val="00715EF8"/>
    <w:rsid w:val="00715FE6"/>
    <w:rsid w:val="00715FEE"/>
    <w:rsid w:val="00716017"/>
    <w:rsid w:val="00716251"/>
    <w:rsid w:val="00716271"/>
    <w:rsid w:val="007165A9"/>
    <w:rsid w:val="00716952"/>
    <w:rsid w:val="00716DDA"/>
    <w:rsid w:val="0071705B"/>
    <w:rsid w:val="007171A3"/>
    <w:rsid w:val="0071729B"/>
    <w:rsid w:val="007172B9"/>
    <w:rsid w:val="0071731B"/>
    <w:rsid w:val="007174B8"/>
    <w:rsid w:val="00717896"/>
    <w:rsid w:val="00717C7D"/>
    <w:rsid w:val="00717CB7"/>
    <w:rsid w:val="00717CF2"/>
    <w:rsid w:val="00717E53"/>
    <w:rsid w:val="00717EDB"/>
    <w:rsid w:val="00717FAA"/>
    <w:rsid w:val="00717FFD"/>
    <w:rsid w:val="007201A3"/>
    <w:rsid w:val="007203D3"/>
    <w:rsid w:val="0072045A"/>
    <w:rsid w:val="00720504"/>
    <w:rsid w:val="007205DF"/>
    <w:rsid w:val="00720634"/>
    <w:rsid w:val="00720717"/>
    <w:rsid w:val="00720757"/>
    <w:rsid w:val="00720769"/>
    <w:rsid w:val="0072076B"/>
    <w:rsid w:val="007207B7"/>
    <w:rsid w:val="007208C8"/>
    <w:rsid w:val="00720AB5"/>
    <w:rsid w:val="00720D8D"/>
    <w:rsid w:val="00720DC2"/>
    <w:rsid w:val="00720DC8"/>
    <w:rsid w:val="00720E11"/>
    <w:rsid w:val="00721019"/>
    <w:rsid w:val="0072107A"/>
    <w:rsid w:val="00721288"/>
    <w:rsid w:val="007214D6"/>
    <w:rsid w:val="00721A1D"/>
    <w:rsid w:val="00721AA2"/>
    <w:rsid w:val="00721CC3"/>
    <w:rsid w:val="00721D49"/>
    <w:rsid w:val="00721DCF"/>
    <w:rsid w:val="00721E27"/>
    <w:rsid w:val="007222E2"/>
    <w:rsid w:val="007224CE"/>
    <w:rsid w:val="007224CF"/>
    <w:rsid w:val="007224EB"/>
    <w:rsid w:val="00722611"/>
    <w:rsid w:val="00722644"/>
    <w:rsid w:val="007228AF"/>
    <w:rsid w:val="00722ABA"/>
    <w:rsid w:val="00722C36"/>
    <w:rsid w:val="00722C86"/>
    <w:rsid w:val="00723067"/>
    <w:rsid w:val="0072310C"/>
    <w:rsid w:val="00723293"/>
    <w:rsid w:val="00723416"/>
    <w:rsid w:val="0072342F"/>
    <w:rsid w:val="00723591"/>
    <w:rsid w:val="00723627"/>
    <w:rsid w:val="007237A7"/>
    <w:rsid w:val="007237D0"/>
    <w:rsid w:val="007239DE"/>
    <w:rsid w:val="00723ABC"/>
    <w:rsid w:val="00723B24"/>
    <w:rsid w:val="00723DB0"/>
    <w:rsid w:val="00723E91"/>
    <w:rsid w:val="0072400A"/>
    <w:rsid w:val="00724077"/>
    <w:rsid w:val="007244BD"/>
    <w:rsid w:val="00724567"/>
    <w:rsid w:val="0072458C"/>
    <w:rsid w:val="00724595"/>
    <w:rsid w:val="0072473E"/>
    <w:rsid w:val="0072496D"/>
    <w:rsid w:val="00724BB9"/>
    <w:rsid w:val="00724BD6"/>
    <w:rsid w:val="00724CAB"/>
    <w:rsid w:val="00724D28"/>
    <w:rsid w:val="00724D42"/>
    <w:rsid w:val="00724E65"/>
    <w:rsid w:val="00724ED0"/>
    <w:rsid w:val="00724EEF"/>
    <w:rsid w:val="00724F0E"/>
    <w:rsid w:val="00725058"/>
    <w:rsid w:val="007252D1"/>
    <w:rsid w:val="0072531B"/>
    <w:rsid w:val="00725477"/>
    <w:rsid w:val="00725479"/>
    <w:rsid w:val="0072556F"/>
    <w:rsid w:val="007255FC"/>
    <w:rsid w:val="007256AE"/>
    <w:rsid w:val="00725993"/>
    <w:rsid w:val="007259AC"/>
    <w:rsid w:val="00725A0D"/>
    <w:rsid w:val="00725AEA"/>
    <w:rsid w:val="00725D9C"/>
    <w:rsid w:val="00725DC9"/>
    <w:rsid w:val="00725E07"/>
    <w:rsid w:val="007262EE"/>
    <w:rsid w:val="0072665A"/>
    <w:rsid w:val="0072666A"/>
    <w:rsid w:val="00726721"/>
    <w:rsid w:val="007268E2"/>
    <w:rsid w:val="00726935"/>
    <w:rsid w:val="00726FD3"/>
    <w:rsid w:val="007270BA"/>
    <w:rsid w:val="007271E2"/>
    <w:rsid w:val="007272ED"/>
    <w:rsid w:val="007272F8"/>
    <w:rsid w:val="0072750B"/>
    <w:rsid w:val="007275F2"/>
    <w:rsid w:val="007276A2"/>
    <w:rsid w:val="007276C6"/>
    <w:rsid w:val="007276D6"/>
    <w:rsid w:val="007276E5"/>
    <w:rsid w:val="00727705"/>
    <w:rsid w:val="007277D4"/>
    <w:rsid w:val="00727B2D"/>
    <w:rsid w:val="00727C60"/>
    <w:rsid w:val="00727DE2"/>
    <w:rsid w:val="00727F49"/>
    <w:rsid w:val="00730005"/>
    <w:rsid w:val="00730193"/>
    <w:rsid w:val="00730229"/>
    <w:rsid w:val="00730234"/>
    <w:rsid w:val="00730286"/>
    <w:rsid w:val="007305A2"/>
    <w:rsid w:val="007305BA"/>
    <w:rsid w:val="007305C2"/>
    <w:rsid w:val="0073060D"/>
    <w:rsid w:val="0073064D"/>
    <w:rsid w:val="0073068A"/>
    <w:rsid w:val="00730734"/>
    <w:rsid w:val="007307D8"/>
    <w:rsid w:val="00730976"/>
    <w:rsid w:val="0073097B"/>
    <w:rsid w:val="00730BD6"/>
    <w:rsid w:val="00730BF6"/>
    <w:rsid w:val="00730C3A"/>
    <w:rsid w:val="007310F8"/>
    <w:rsid w:val="00731440"/>
    <w:rsid w:val="00731444"/>
    <w:rsid w:val="00731456"/>
    <w:rsid w:val="007314A2"/>
    <w:rsid w:val="0073169E"/>
    <w:rsid w:val="007318AE"/>
    <w:rsid w:val="00731975"/>
    <w:rsid w:val="007319F9"/>
    <w:rsid w:val="00731A3C"/>
    <w:rsid w:val="00731A9C"/>
    <w:rsid w:val="00731BE2"/>
    <w:rsid w:val="00731E59"/>
    <w:rsid w:val="0073228E"/>
    <w:rsid w:val="00732372"/>
    <w:rsid w:val="007324B6"/>
    <w:rsid w:val="0073260C"/>
    <w:rsid w:val="0073279B"/>
    <w:rsid w:val="00732856"/>
    <w:rsid w:val="007328A3"/>
    <w:rsid w:val="00732BF8"/>
    <w:rsid w:val="00732E4D"/>
    <w:rsid w:val="00732E73"/>
    <w:rsid w:val="00732E98"/>
    <w:rsid w:val="00732EAF"/>
    <w:rsid w:val="00732F7D"/>
    <w:rsid w:val="007333C3"/>
    <w:rsid w:val="00733544"/>
    <w:rsid w:val="0073398E"/>
    <w:rsid w:val="00733A56"/>
    <w:rsid w:val="00733B27"/>
    <w:rsid w:val="00733C5F"/>
    <w:rsid w:val="00733C7C"/>
    <w:rsid w:val="00733D6A"/>
    <w:rsid w:val="00733D9F"/>
    <w:rsid w:val="00734030"/>
    <w:rsid w:val="007340A8"/>
    <w:rsid w:val="00734115"/>
    <w:rsid w:val="0073431D"/>
    <w:rsid w:val="0073449E"/>
    <w:rsid w:val="0073452E"/>
    <w:rsid w:val="00734588"/>
    <w:rsid w:val="007346E7"/>
    <w:rsid w:val="007346F4"/>
    <w:rsid w:val="007347AD"/>
    <w:rsid w:val="007347E4"/>
    <w:rsid w:val="00734A45"/>
    <w:rsid w:val="00734B44"/>
    <w:rsid w:val="00735063"/>
    <w:rsid w:val="007353B0"/>
    <w:rsid w:val="00735571"/>
    <w:rsid w:val="007355D2"/>
    <w:rsid w:val="0073569B"/>
    <w:rsid w:val="00735A6D"/>
    <w:rsid w:val="00735AB0"/>
    <w:rsid w:val="00735B25"/>
    <w:rsid w:val="00735B90"/>
    <w:rsid w:val="00735BC5"/>
    <w:rsid w:val="00735C5A"/>
    <w:rsid w:val="00735CD2"/>
    <w:rsid w:val="00735DB8"/>
    <w:rsid w:val="00735F39"/>
    <w:rsid w:val="007360F4"/>
    <w:rsid w:val="007362D3"/>
    <w:rsid w:val="0073635D"/>
    <w:rsid w:val="00736409"/>
    <w:rsid w:val="007365A1"/>
    <w:rsid w:val="0073680C"/>
    <w:rsid w:val="00736821"/>
    <w:rsid w:val="00736824"/>
    <w:rsid w:val="00736844"/>
    <w:rsid w:val="007368B7"/>
    <w:rsid w:val="007368D4"/>
    <w:rsid w:val="007368DA"/>
    <w:rsid w:val="00736A72"/>
    <w:rsid w:val="00736AAB"/>
    <w:rsid w:val="00736F10"/>
    <w:rsid w:val="00736FEB"/>
    <w:rsid w:val="007372E8"/>
    <w:rsid w:val="00737434"/>
    <w:rsid w:val="0073747E"/>
    <w:rsid w:val="007374B3"/>
    <w:rsid w:val="00737545"/>
    <w:rsid w:val="00737652"/>
    <w:rsid w:val="007377FE"/>
    <w:rsid w:val="00737971"/>
    <w:rsid w:val="00737B69"/>
    <w:rsid w:val="00737F19"/>
    <w:rsid w:val="007401FE"/>
    <w:rsid w:val="00740299"/>
    <w:rsid w:val="007402DE"/>
    <w:rsid w:val="0074070D"/>
    <w:rsid w:val="0074084E"/>
    <w:rsid w:val="00740926"/>
    <w:rsid w:val="00740999"/>
    <w:rsid w:val="00740ACF"/>
    <w:rsid w:val="00740C10"/>
    <w:rsid w:val="00740DE6"/>
    <w:rsid w:val="007410C4"/>
    <w:rsid w:val="007413D1"/>
    <w:rsid w:val="00741622"/>
    <w:rsid w:val="007417CF"/>
    <w:rsid w:val="007417FF"/>
    <w:rsid w:val="00741FE2"/>
    <w:rsid w:val="00742013"/>
    <w:rsid w:val="0074211F"/>
    <w:rsid w:val="007421F9"/>
    <w:rsid w:val="00742463"/>
    <w:rsid w:val="007425FC"/>
    <w:rsid w:val="0074261B"/>
    <w:rsid w:val="0074266D"/>
    <w:rsid w:val="007426FF"/>
    <w:rsid w:val="00742747"/>
    <w:rsid w:val="007428F1"/>
    <w:rsid w:val="00742A3D"/>
    <w:rsid w:val="0074300E"/>
    <w:rsid w:val="00743256"/>
    <w:rsid w:val="007433DB"/>
    <w:rsid w:val="0074370D"/>
    <w:rsid w:val="00743A26"/>
    <w:rsid w:val="00743A95"/>
    <w:rsid w:val="00743DB0"/>
    <w:rsid w:val="00743F24"/>
    <w:rsid w:val="00743FCE"/>
    <w:rsid w:val="00743FE6"/>
    <w:rsid w:val="0074408F"/>
    <w:rsid w:val="007440B5"/>
    <w:rsid w:val="0074437F"/>
    <w:rsid w:val="007443BA"/>
    <w:rsid w:val="00744AE7"/>
    <w:rsid w:val="00744C34"/>
    <w:rsid w:val="00744C9F"/>
    <w:rsid w:val="00744CBA"/>
    <w:rsid w:val="00744CF0"/>
    <w:rsid w:val="00744D00"/>
    <w:rsid w:val="00745055"/>
    <w:rsid w:val="0074518F"/>
    <w:rsid w:val="007451AC"/>
    <w:rsid w:val="007451BD"/>
    <w:rsid w:val="00745291"/>
    <w:rsid w:val="007452E8"/>
    <w:rsid w:val="00745596"/>
    <w:rsid w:val="00745744"/>
    <w:rsid w:val="00745A11"/>
    <w:rsid w:val="00745A3D"/>
    <w:rsid w:val="00745B20"/>
    <w:rsid w:val="00745B23"/>
    <w:rsid w:val="00745C7A"/>
    <w:rsid w:val="00745E79"/>
    <w:rsid w:val="00745FC6"/>
    <w:rsid w:val="00746321"/>
    <w:rsid w:val="0074639B"/>
    <w:rsid w:val="00746491"/>
    <w:rsid w:val="00746587"/>
    <w:rsid w:val="007465D6"/>
    <w:rsid w:val="00746A85"/>
    <w:rsid w:val="00746AD5"/>
    <w:rsid w:val="00746D95"/>
    <w:rsid w:val="00746E30"/>
    <w:rsid w:val="0074735F"/>
    <w:rsid w:val="007473F1"/>
    <w:rsid w:val="00747482"/>
    <w:rsid w:val="0074782D"/>
    <w:rsid w:val="00747A62"/>
    <w:rsid w:val="00747A72"/>
    <w:rsid w:val="00747AE5"/>
    <w:rsid w:val="00747D39"/>
    <w:rsid w:val="00747F7F"/>
    <w:rsid w:val="0075005F"/>
    <w:rsid w:val="007501E5"/>
    <w:rsid w:val="00750371"/>
    <w:rsid w:val="007503A2"/>
    <w:rsid w:val="007503A9"/>
    <w:rsid w:val="007504E4"/>
    <w:rsid w:val="0075072D"/>
    <w:rsid w:val="00750A72"/>
    <w:rsid w:val="00750AB9"/>
    <w:rsid w:val="00750C34"/>
    <w:rsid w:val="00750CE4"/>
    <w:rsid w:val="00750E06"/>
    <w:rsid w:val="00750E36"/>
    <w:rsid w:val="00750E84"/>
    <w:rsid w:val="00750F97"/>
    <w:rsid w:val="007512D1"/>
    <w:rsid w:val="00751345"/>
    <w:rsid w:val="007514B5"/>
    <w:rsid w:val="00751523"/>
    <w:rsid w:val="007515AA"/>
    <w:rsid w:val="007516B9"/>
    <w:rsid w:val="007516CD"/>
    <w:rsid w:val="0075182F"/>
    <w:rsid w:val="00751A5B"/>
    <w:rsid w:val="00751BBD"/>
    <w:rsid w:val="00751BC3"/>
    <w:rsid w:val="00751BD5"/>
    <w:rsid w:val="00751D0B"/>
    <w:rsid w:val="00752201"/>
    <w:rsid w:val="007522F1"/>
    <w:rsid w:val="007523A7"/>
    <w:rsid w:val="0075246D"/>
    <w:rsid w:val="00752528"/>
    <w:rsid w:val="0075277F"/>
    <w:rsid w:val="00752780"/>
    <w:rsid w:val="007527BF"/>
    <w:rsid w:val="00752892"/>
    <w:rsid w:val="00752951"/>
    <w:rsid w:val="00752C69"/>
    <w:rsid w:val="00752CE1"/>
    <w:rsid w:val="00752E32"/>
    <w:rsid w:val="00752F00"/>
    <w:rsid w:val="00752F68"/>
    <w:rsid w:val="00753009"/>
    <w:rsid w:val="00753027"/>
    <w:rsid w:val="007530BC"/>
    <w:rsid w:val="007531CB"/>
    <w:rsid w:val="0075326C"/>
    <w:rsid w:val="00753281"/>
    <w:rsid w:val="0075336B"/>
    <w:rsid w:val="007533D6"/>
    <w:rsid w:val="00753501"/>
    <w:rsid w:val="0075360D"/>
    <w:rsid w:val="00753A5A"/>
    <w:rsid w:val="00753A72"/>
    <w:rsid w:val="00753C1E"/>
    <w:rsid w:val="00753CB7"/>
    <w:rsid w:val="00753CEE"/>
    <w:rsid w:val="00753D9E"/>
    <w:rsid w:val="00754254"/>
    <w:rsid w:val="00754639"/>
    <w:rsid w:val="007547C0"/>
    <w:rsid w:val="00754900"/>
    <w:rsid w:val="00754A60"/>
    <w:rsid w:val="00754A6A"/>
    <w:rsid w:val="00754AE9"/>
    <w:rsid w:val="00754BE3"/>
    <w:rsid w:val="00754DA3"/>
    <w:rsid w:val="00754E34"/>
    <w:rsid w:val="00754EE3"/>
    <w:rsid w:val="00755029"/>
    <w:rsid w:val="00755149"/>
    <w:rsid w:val="00755156"/>
    <w:rsid w:val="00755176"/>
    <w:rsid w:val="007551CD"/>
    <w:rsid w:val="0075520B"/>
    <w:rsid w:val="0075522C"/>
    <w:rsid w:val="0075523B"/>
    <w:rsid w:val="00755580"/>
    <w:rsid w:val="007555DC"/>
    <w:rsid w:val="00755770"/>
    <w:rsid w:val="00755806"/>
    <w:rsid w:val="00755834"/>
    <w:rsid w:val="00755D36"/>
    <w:rsid w:val="00755D4D"/>
    <w:rsid w:val="00755FD0"/>
    <w:rsid w:val="00755FD6"/>
    <w:rsid w:val="00756017"/>
    <w:rsid w:val="007560B2"/>
    <w:rsid w:val="00756226"/>
    <w:rsid w:val="007566D8"/>
    <w:rsid w:val="0075682E"/>
    <w:rsid w:val="007569E2"/>
    <w:rsid w:val="007569E6"/>
    <w:rsid w:val="00756E19"/>
    <w:rsid w:val="007572AC"/>
    <w:rsid w:val="00757493"/>
    <w:rsid w:val="00757593"/>
    <w:rsid w:val="007575A2"/>
    <w:rsid w:val="007576AD"/>
    <w:rsid w:val="0075792B"/>
    <w:rsid w:val="007579EA"/>
    <w:rsid w:val="00757B32"/>
    <w:rsid w:val="00757BCE"/>
    <w:rsid w:val="00757ED6"/>
    <w:rsid w:val="00757FEF"/>
    <w:rsid w:val="007603E9"/>
    <w:rsid w:val="00760455"/>
    <w:rsid w:val="00760537"/>
    <w:rsid w:val="00760BDF"/>
    <w:rsid w:val="00760C4E"/>
    <w:rsid w:val="00760D45"/>
    <w:rsid w:val="00760DAE"/>
    <w:rsid w:val="00760ED9"/>
    <w:rsid w:val="00760F88"/>
    <w:rsid w:val="0076106C"/>
    <w:rsid w:val="0076110A"/>
    <w:rsid w:val="00761298"/>
    <w:rsid w:val="007612F4"/>
    <w:rsid w:val="0076151B"/>
    <w:rsid w:val="0076152E"/>
    <w:rsid w:val="0076155E"/>
    <w:rsid w:val="00761617"/>
    <w:rsid w:val="0076175F"/>
    <w:rsid w:val="007617CD"/>
    <w:rsid w:val="00761D3F"/>
    <w:rsid w:val="00761D68"/>
    <w:rsid w:val="0076201F"/>
    <w:rsid w:val="00762142"/>
    <w:rsid w:val="00762157"/>
    <w:rsid w:val="0076243B"/>
    <w:rsid w:val="00762760"/>
    <w:rsid w:val="007628A5"/>
    <w:rsid w:val="00762A9B"/>
    <w:rsid w:val="00762AAF"/>
    <w:rsid w:val="00762AC3"/>
    <w:rsid w:val="00762EE7"/>
    <w:rsid w:val="00763141"/>
    <w:rsid w:val="0076319F"/>
    <w:rsid w:val="00763203"/>
    <w:rsid w:val="007633AF"/>
    <w:rsid w:val="007634B2"/>
    <w:rsid w:val="00763767"/>
    <w:rsid w:val="00763909"/>
    <w:rsid w:val="007639D4"/>
    <w:rsid w:val="00763A13"/>
    <w:rsid w:val="00763D40"/>
    <w:rsid w:val="00763EE6"/>
    <w:rsid w:val="007640EA"/>
    <w:rsid w:val="007643FE"/>
    <w:rsid w:val="007648F2"/>
    <w:rsid w:val="00764CF3"/>
    <w:rsid w:val="00765117"/>
    <w:rsid w:val="00765159"/>
    <w:rsid w:val="007654D2"/>
    <w:rsid w:val="00765641"/>
    <w:rsid w:val="00765709"/>
    <w:rsid w:val="0076570D"/>
    <w:rsid w:val="00765722"/>
    <w:rsid w:val="007657B8"/>
    <w:rsid w:val="00765967"/>
    <w:rsid w:val="0076599A"/>
    <w:rsid w:val="00765A79"/>
    <w:rsid w:val="00765A86"/>
    <w:rsid w:val="00765AD6"/>
    <w:rsid w:val="00765B48"/>
    <w:rsid w:val="00765C9B"/>
    <w:rsid w:val="00765FCD"/>
    <w:rsid w:val="007660D1"/>
    <w:rsid w:val="00766256"/>
    <w:rsid w:val="00766344"/>
    <w:rsid w:val="00766580"/>
    <w:rsid w:val="007666E9"/>
    <w:rsid w:val="0076670C"/>
    <w:rsid w:val="007667C8"/>
    <w:rsid w:val="007668CD"/>
    <w:rsid w:val="00767104"/>
    <w:rsid w:val="007671FA"/>
    <w:rsid w:val="00767242"/>
    <w:rsid w:val="00767382"/>
    <w:rsid w:val="007673D9"/>
    <w:rsid w:val="0076748E"/>
    <w:rsid w:val="007675C6"/>
    <w:rsid w:val="007678AB"/>
    <w:rsid w:val="007678B6"/>
    <w:rsid w:val="007678B9"/>
    <w:rsid w:val="0076796C"/>
    <w:rsid w:val="00767ACB"/>
    <w:rsid w:val="00767E0C"/>
    <w:rsid w:val="00767EC1"/>
    <w:rsid w:val="00770168"/>
    <w:rsid w:val="00770188"/>
    <w:rsid w:val="007701A9"/>
    <w:rsid w:val="007702B9"/>
    <w:rsid w:val="007703C9"/>
    <w:rsid w:val="007705F3"/>
    <w:rsid w:val="00770C44"/>
    <w:rsid w:val="00770CC3"/>
    <w:rsid w:val="00770E3C"/>
    <w:rsid w:val="007712FB"/>
    <w:rsid w:val="007713B8"/>
    <w:rsid w:val="007713C7"/>
    <w:rsid w:val="00771421"/>
    <w:rsid w:val="00771502"/>
    <w:rsid w:val="0077155A"/>
    <w:rsid w:val="007716C1"/>
    <w:rsid w:val="0077179B"/>
    <w:rsid w:val="0077189A"/>
    <w:rsid w:val="007718BA"/>
    <w:rsid w:val="007718E7"/>
    <w:rsid w:val="0077191D"/>
    <w:rsid w:val="00771A0B"/>
    <w:rsid w:val="00771BC3"/>
    <w:rsid w:val="00771CAA"/>
    <w:rsid w:val="00771EEE"/>
    <w:rsid w:val="00772335"/>
    <w:rsid w:val="0077236D"/>
    <w:rsid w:val="00772398"/>
    <w:rsid w:val="007724FA"/>
    <w:rsid w:val="0077257D"/>
    <w:rsid w:val="007726AC"/>
    <w:rsid w:val="007726EA"/>
    <w:rsid w:val="0077278F"/>
    <w:rsid w:val="00772A2E"/>
    <w:rsid w:val="00772A44"/>
    <w:rsid w:val="00772BAA"/>
    <w:rsid w:val="00772BB0"/>
    <w:rsid w:val="00772BE8"/>
    <w:rsid w:val="00772D4C"/>
    <w:rsid w:val="00772F56"/>
    <w:rsid w:val="00772FCE"/>
    <w:rsid w:val="00773074"/>
    <w:rsid w:val="007730D4"/>
    <w:rsid w:val="007732F6"/>
    <w:rsid w:val="007733A0"/>
    <w:rsid w:val="007734D0"/>
    <w:rsid w:val="00773676"/>
    <w:rsid w:val="007736A8"/>
    <w:rsid w:val="00773750"/>
    <w:rsid w:val="00773800"/>
    <w:rsid w:val="007739CC"/>
    <w:rsid w:val="00773C96"/>
    <w:rsid w:val="00774126"/>
    <w:rsid w:val="00774476"/>
    <w:rsid w:val="00774654"/>
    <w:rsid w:val="00774B4E"/>
    <w:rsid w:val="00774DBC"/>
    <w:rsid w:val="00774FFE"/>
    <w:rsid w:val="00775523"/>
    <w:rsid w:val="00775572"/>
    <w:rsid w:val="00775717"/>
    <w:rsid w:val="00775782"/>
    <w:rsid w:val="00775CC2"/>
    <w:rsid w:val="00775E46"/>
    <w:rsid w:val="00775EBC"/>
    <w:rsid w:val="007760F7"/>
    <w:rsid w:val="00776310"/>
    <w:rsid w:val="0077649A"/>
    <w:rsid w:val="00776580"/>
    <w:rsid w:val="00776603"/>
    <w:rsid w:val="007766FA"/>
    <w:rsid w:val="00776775"/>
    <w:rsid w:val="00776892"/>
    <w:rsid w:val="0077692E"/>
    <w:rsid w:val="00776983"/>
    <w:rsid w:val="007769F4"/>
    <w:rsid w:val="00776B75"/>
    <w:rsid w:val="00776C8A"/>
    <w:rsid w:val="00776D52"/>
    <w:rsid w:val="00776F06"/>
    <w:rsid w:val="00776FCC"/>
    <w:rsid w:val="00777322"/>
    <w:rsid w:val="007774F2"/>
    <w:rsid w:val="0077750B"/>
    <w:rsid w:val="007775B0"/>
    <w:rsid w:val="0077760A"/>
    <w:rsid w:val="00777A70"/>
    <w:rsid w:val="00777C3F"/>
    <w:rsid w:val="00780114"/>
    <w:rsid w:val="0078028C"/>
    <w:rsid w:val="007806E8"/>
    <w:rsid w:val="00780787"/>
    <w:rsid w:val="00780812"/>
    <w:rsid w:val="00780825"/>
    <w:rsid w:val="0078093F"/>
    <w:rsid w:val="007809C8"/>
    <w:rsid w:val="00780A49"/>
    <w:rsid w:val="00780CAF"/>
    <w:rsid w:val="00780CD2"/>
    <w:rsid w:val="00780DFE"/>
    <w:rsid w:val="00780E20"/>
    <w:rsid w:val="00780F62"/>
    <w:rsid w:val="007815A0"/>
    <w:rsid w:val="007815F4"/>
    <w:rsid w:val="0078160B"/>
    <w:rsid w:val="00781702"/>
    <w:rsid w:val="007818EC"/>
    <w:rsid w:val="007819B1"/>
    <w:rsid w:val="00781C33"/>
    <w:rsid w:val="00781D6D"/>
    <w:rsid w:val="00781E92"/>
    <w:rsid w:val="00781F41"/>
    <w:rsid w:val="00782065"/>
    <w:rsid w:val="0078214B"/>
    <w:rsid w:val="0078230A"/>
    <w:rsid w:val="00782555"/>
    <w:rsid w:val="00782804"/>
    <w:rsid w:val="0078291B"/>
    <w:rsid w:val="00782B5B"/>
    <w:rsid w:val="00782B65"/>
    <w:rsid w:val="00782C60"/>
    <w:rsid w:val="00782CB7"/>
    <w:rsid w:val="00782D7F"/>
    <w:rsid w:val="00782E87"/>
    <w:rsid w:val="00782FC7"/>
    <w:rsid w:val="007833A1"/>
    <w:rsid w:val="00783A2C"/>
    <w:rsid w:val="00783BD3"/>
    <w:rsid w:val="00783EEA"/>
    <w:rsid w:val="00784227"/>
    <w:rsid w:val="00784487"/>
    <w:rsid w:val="00784617"/>
    <w:rsid w:val="007847CD"/>
    <w:rsid w:val="007847D8"/>
    <w:rsid w:val="007848D9"/>
    <w:rsid w:val="00784A21"/>
    <w:rsid w:val="00784C1B"/>
    <w:rsid w:val="00784DD7"/>
    <w:rsid w:val="00784F66"/>
    <w:rsid w:val="0078506E"/>
    <w:rsid w:val="00785081"/>
    <w:rsid w:val="007852DA"/>
    <w:rsid w:val="00785372"/>
    <w:rsid w:val="00785548"/>
    <w:rsid w:val="007855AA"/>
    <w:rsid w:val="00785749"/>
    <w:rsid w:val="0078584C"/>
    <w:rsid w:val="00785877"/>
    <w:rsid w:val="007859D9"/>
    <w:rsid w:val="00785ACE"/>
    <w:rsid w:val="00785BB2"/>
    <w:rsid w:val="00785CB5"/>
    <w:rsid w:val="00785E1E"/>
    <w:rsid w:val="00785E6B"/>
    <w:rsid w:val="00786198"/>
    <w:rsid w:val="0078637D"/>
    <w:rsid w:val="007863D7"/>
    <w:rsid w:val="00786456"/>
    <w:rsid w:val="0078661C"/>
    <w:rsid w:val="007867A5"/>
    <w:rsid w:val="0078693C"/>
    <w:rsid w:val="00786AE6"/>
    <w:rsid w:val="00786E7B"/>
    <w:rsid w:val="00786F2D"/>
    <w:rsid w:val="00786FF7"/>
    <w:rsid w:val="00787000"/>
    <w:rsid w:val="007871B2"/>
    <w:rsid w:val="00787285"/>
    <w:rsid w:val="007873C4"/>
    <w:rsid w:val="00787411"/>
    <w:rsid w:val="00787421"/>
    <w:rsid w:val="00787649"/>
    <w:rsid w:val="0078771A"/>
    <w:rsid w:val="00787826"/>
    <w:rsid w:val="00787882"/>
    <w:rsid w:val="007878E1"/>
    <w:rsid w:val="00787C27"/>
    <w:rsid w:val="00787F06"/>
    <w:rsid w:val="00790025"/>
    <w:rsid w:val="007902AF"/>
    <w:rsid w:val="0079031B"/>
    <w:rsid w:val="007903DA"/>
    <w:rsid w:val="007903E9"/>
    <w:rsid w:val="0079046B"/>
    <w:rsid w:val="007904E4"/>
    <w:rsid w:val="00790533"/>
    <w:rsid w:val="007905DA"/>
    <w:rsid w:val="00790792"/>
    <w:rsid w:val="007907AC"/>
    <w:rsid w:val="007908FA"/>
    <w:rsid w:val="00790A3A"/>
    <w:rsid w:val="00790E5C"/>
    <w:rsid w:val="00790F6F"/>
    <w:rsid w:val="0079118C"/>
    <w:rsid w:val="007911CF"/>
    <w:rsid w:val="00791257"/>
    <w:rsid w:val="00791289"/>
    <w:rsid w:val="00791369"/>
    <w:rsid w:val="00791387"/>
    <w:rsid w:val="007913E6"/>
    <w:rsid w:val="0079144A"/>
    <w:rsid w:val="0079146F"/>
    <w:rsid w:val="00791674"/>
    <w:rsid w:val="00791889"/>
    <w:rsid w:val="00791963"/>
    <w:rsid w:val="00791997"/>
    <w:rsid w:val="00791A69"/>
    <w:rsid w:val="00791A73"/>
    <w:rsid w:val="00791A8B"/>
    <w:rsid w:val="00791AB6"/>
    <w:rsid w:val="00791B48"/>
    <w:rsid w:val="00791CB7"/>
    <w:rsid w:val="00791D55"/>
    <w:rsid w:val="00791F43"/>
    <w:rsid w:val="0079216B"/>
    <w:rsid w:val="007922C0"/>
    <w:rsid w:val="007922DE"/>
    <w:rsid w:val="00792344"/>
    <w:rsid w:val="0079240D"/>
    <w:rsid w:val="00792478"/>
    <w:rsid w:val="00792605"/>
    <w:rsid w:val="00792908"/>
    <w:rsid w:val="00792987"/>
    <w:rsid w:val="007929B4"/>
    <w:rsid w:val="00792B50"/>
    <w:rsid w:val="00792B74"/>
    <w:rsid w:val="00792D1A"/>
    <w:rsid w:val="00792D73"/>
    <w:rsid w:val="00792DE0"/>
    <w:rsid w:val="00792E1C"/>
    <w:rsid w:val="00792E28"/>
    <w:rsid w:val="007931F8"/>
    <w:rsid w:val="00793340"/>
    <w:rsid w:val="0079344D"/>
    <w:rsid w:val="00793472"/>
    <w:rsid w:val="00793549"/>
    <w:rsid w:val="007936C6"/>
    <w:rsid w:val="0079370E"/>
    <w:rsid w:val="007939CC"/>
    <w:rsid w:val="00793B1C"/>
    <w:rsid w:val="00793BE9"/>
    <w:rsid w:val="00793E00"/>
    <w:rsid w:val="00793FBC"/>
    <w:rsid w:val="00794271"/>
    <w:rsid w:val="0079431D"/>
    <w:rsid w:val="007944C7"/>
    <w:rsid w:val="007944EE"/>
    <w:rsid w:val="007945B0"/>
    <w:rsid w:val="00794666"/>
    <w:rsid w:val="007946E3"/>
    <w:rsid w:val="007948ED"/>
    <w:rsid w:val="00794A9C"/>
    <w:rsid w:val="00794BB0"/>
    <w:rsid w:val="00794EC6"/>
    <w:rsid w:val="00794F04"/>
    <w:rsid w:val="00795122"/>
    <w:rsid w:val="00795186"/>
    <w:rsid w:val="00795273"/>
    <w:rsid w:val="007954F4"/>
    <w:rsid w:val="007955CE"/>
    <w:rsid w:val="0079564C"/>
    <w:rsid w:val="007958B1"/>
    <w:rsid w:val="00795921"/>
    <w:rsid w:val="00795983"/>
    <w:rsid w:val="00795E24"/>
    <w:rsid w:val="00795F91"/>
    <w:rsid w:val="00795FA9"/>
    <w:rsid w:val="00796345"/>
    <w:rsid w:val="00796381"/>
    <w:rsid w:val="00796877"/>
    <w:rsid w:val="00796A50"/>
    <w:rsid w:val="00796B99"/>
    <w:rsid w:val="00796CF1"/>
    <w:rsid w:val="00796DCA"/>
    <w:rsid w:val="00796F14"/>
    <w:rsid w:val="00796FF2"/>
    <w:rsid w:val="007973E7"/>
    <w:rsid w:val="00797521"/>
    <w:rsid w:val="0079756E"/>
    <w:rsid w:val="007976D4"/>
    <w:rsid w:val="00797906"/>
    <w:rsid w:val="00797A78"/>
    <w:rsid w:val="00797D50"/>
    <w:rsid w:val="00797E6C"/>
    <w:rsid w:val="00797ED2"/>
    <w:rsid w:val="00797F28"/>
    <w:rsid w:val="007A004E"/>
    <w:rsid w:val="007A0108"/>
    <w:rsid w:val="007A0158"/>
    <w:rsid w:val="007A034A"/>
    <w:rsid w:val="007A043B"/>
    <w:rsid w:val="007A0590"/>
    <w:rsid w:val="007A070A"/>
    <w:rsid w:val="007A07A7"/>
    <w:rsid w:val="007A08AF"/>
    <w:rsid w:val="007A0941"/>
    <w:rsid w:val="007A0947"/>
    <w:rsid w:val="007A0AE0"/>
    <w:rsid w:val="007A0ECC"/>
    <w:rsid w:val="007A0F64"/>
    <w:rsid w:val="007A116F"/>
    <w:rsid w:val="007A1249"/>
    <w:rsid w:val="007A13B0"/>
    <w:rsid w:val="007A1726"/>
    <w:rsid w:val="007A183F"/>
    <w:rsid w:val="007A19AD"/>
    <w:rsid w:val="007A1A8E"/>
    <w:rsid w:val="007A1CCE"/>
    <w:rsid w:val="007A1D91"/>
    <w:rsid w:val="007A1F8B"/>
    <w:rsid w:val="007A1F8D"/>
    <w:rsid w:val="007A200F"/>
    <w:rsid w:val="007A2035"/>
    <w:rsid w:val="007A21E2"/>
    <w:rsid w:val="007A222E"/>
    <w:rsid w:val="007A2720"/>
    <w:rsid w:val="007A2811"/>
    <w:rsid w:val="007A28A1"/>
    <w:rsid w:val="007A2981"/>
    <w:rsid w:val="007A2A4A"/>
    <w:rsid w:val="007A349B"/>
    <w:rsid w:val="007A36C9"/>
    <w:rsid w:val="007A37D7"/>
    <w:rsid w:val="007A3944"/>
    <w:rsid w:val="007A3BA5"/>
    <w:rsid w:val="007A3D9B"/>
    <w:rsid w:val="007A4078"/>
    <w:rsid w:val="007A4113"/>
    <w:rsid w:val="007A415F"/>
    <w:rsid w:val="007A41EF"/>
    <w:rsid w:val="007A43EA"/>
    <w:rsid w:val="007A43F6"/>
    <w:rsid w:val="007A44B7"/>
    <w:rsid w:val="007A4567"/>
    <w:rsid w:val="007A477F"/>
    <w:rsid w:val="007A47F6"/>
    <w:rsid w:val="007A4BAB"/>
    <w:rsid w:val="007A4D78"/>
    <w:rsid w:val="007A4D90"/>
    <w:rsid w:val="007A4DDD"/>
    <w:rsid w:val="007A52D0"/>
    <w:rsid w:val="007A533F"/>
    <w:rsid w:val="007A53B3"/>
    <w:rsid w:val="007A53CE"/>
    <w:rsid w:val="007A54D3"/>
    <w:rsid w:val="007A57EA"/>
    <w:rsid w:val="007A5901"/>
    <w:rsid w:val="007A5F54"/>
    <w:rsid w:val="007A5F83"/>
    <w:rsid w:val="007A6062"/>
    <w:rsid w:val="007A61CE"/>
    <w:rsid w:val="007A63A5"/>
    <w:rsid w:val="007A645F"/>
    <w:rsid w:val="007A64DC"/>
    <w:rsid w:val="007A654D"/>
    <w:rsid w:val="007A6587"/>
    <w:rsid w:val="007A6677"/>
    <w:rsid w:val="007A684F"/>
    <w:rsid w:val="007A686E"/>
    <w:rsid w:val="007A6A07"/>
    <w:rsid w:val="007A6A1C"/>
    <w:rsid w:val="007A6C0F"/>
    <w:rsid w:val="007A6D18"/>
    <w:rsid w:val="007A6D42"/>
    <w:rsid w:val="007A6E6B"/>
    <w:rsid w:val="007A6EE1"/>
    <w:rsid w:val="007A72DC"/>
    <w:rsid w:val="007A7404"/>
    <w:rsid w:val="007A75C0"/>
    <w:rsid w:val="007A766E"/>
    <w:rsid w:val="007A7937"/>
    <w:rsid w:val="007A7A01"/>
    <w:rsid w:val="007A7A69"/>
    <w:rsid w:val="007A7B86"/>
    <w:rsid w:val="007A7CD1"/>
    <w:rsid w:val="007A7F19"/>
    <w:rsid w:val="007A7F84"/>
    <w:rsid w:val="007A7FE5"/>
    <w:rsid w:val="007B033A"/>
    <w:rsid w:val="007B0367"/>
    <w:rsid w:val="007B040D"/>
    <w:rsid w:val="007B04A9"/>
    <w:rsid w:val="007B04B4"/>
    <w:rsid w:val="007B0556"/>
    <w:rsid w:val="007B075E"/>
    <w:rsid w:val="007B0770"/>
    <w:rsid w:val="007B077D"/>
    <w:rsid w:val="007B07E8"/>
    <w:rsid w:val="007B096B"/>
    <w:rsid w:val="007B0B1B"/>
    <w:rsid w:val="007B0B63"/>
    <w:rsid w:val="007B0E8D"/>
    <w:rsid w:val="007B0EE7"/>
    <w:rsid w:val="007B10AC"/>
    <w:rsid w:val="007B1104"/>
    <w:rsid w:val="007B11BB"/>
    <w:rsid w:val="007B1218"/>
    <w:rsid w:val="007B12FC"/>
    <w:rsid w:val="007B134A"/>
    <w:rsid w:val="007B13CC"/>
    <w:rsid w:val="007B146A"/>
    <w:rsid w:val="007B1507"/>
    <w:rsid w:val="007B15DF"/>
    <w:rsid w:val="007B176F"/>
    <w:rsid w:val="007B1CB3"/>
    <w:rsid w:val="007B2340"/>
    <w:rsid w:val="007B23DF"/>
    <w:rsid w:val="007B241C"/>
    <w:rsid w:val="007B2965"/>
    <w:rsid w:val="007B2B50"/>
    <w:rsid w:val="007B2D4A"/>
    <w:rsid w:val="007B2D4F"/>
    <w:rsid w:val="007B2E07"/>
    <w:rsid w:val="007B2F65"/>
    <w:rsid w:val="007B333D"/>
    <w:rsid w:val="007B337C"/>
    <w:rsid w:val="007B34ED"/>
    <w:rsid w:val="007B3515"/>
    <w:rsid w:val="007B351B"/>
    <w:rsid w:val="007B36D2"/>
    <w:rsid w:val="007B376A"/>
    <w:rsid w:val="007B3881"/>
    <w:rsid w:val="007B38C6"/>
    <w:rsid w:val="007B3B2D"/>
    <w:rsid w:val="007B3D34"/>
    <w:rsid w:val="007B3E5D"/>
    <w:rsid w:val="007B3E9D"/>
    <w:rsid w:val="007B406B"/>
    <w:rsid w:val="007B418B"/>
    <w:rsid w:val="007B44FD"/>
    <w:rsid w:val="007B4612"/>
    <w:rsid w:val="007B4AB8"/>
    <w:rsid w:val="007B4AE3"/>
    <w:rsid w:val="007B4CD9"/>
    <w:rsid w:val="007B526D"/>
    <w:rsid w:val="007B5475"/>
    <w:rsid w:val="007B577F"/>
    <w:rsid w:val="007B587E"/>
    <w:rsid w:val="007B5CF3"/>
    <w:rsid w:val="007B5CF7"/>
    <w:rsid w:val="007B6197"/>
    <w:rsid w:val="007B624F"/>
    <w:rsid w:val="007B6388"/>
    <w:rsid w:val="007B65A0"/>
    <w:rsid w:val="007B66AA"/>
    <w:rsid w:val="007B6975"/>
    <w:rsid w:val="007B6977"/>
    <w:rsid w:val="007B69EE"/>
    <w:rsid w:val="007B6A7E"/>
    <w:rsid w:val="007B6A97"/>
    <w:rsid w:val="007B6AE6"/>
    <w:rsid w:val="007B6FF1"/>
    <w:rsid w:val="007B7028"/>
    <w:rsid w:val="007B7278"/>
    <w:rsid w:val="007B72F4"/>
    <w:rsid w:val="007B73AA"/>
    <w:rsid w:val="007B760D"/>
    <w:rsid w:val="007B78D8"/>
    <w:rsid w:val="007B7A4C"/>
    <w:rsid w:val="007B7AD9"/>
    <w:rsid w:val="007B7AF4"/>
    <w:rsid w:val="007B7CB7"/>
    <w:rsid w:val="007B7CC8"/>
    <w:rsid w:val="007B7F39"/>
    <w:rsid w:val="007C0005"/>
    <w:rsid w:val="007C006E"/>
    <w:rsid w:val="007C0257"/>
    <w:rsid w:val="007C029E"/>
    <w:rsid w:val="007C0368"/>
    <w:rsid w:val="007C03BF"/>
    <w:rsid w:val="007C0634"/>
    <w:rsid w:val="007C078E"/>
    <w:rsid w:val="007C0871"/>
    <w:rsid w:val="007C0A52"/>
    <w:rsid w:val="007C0B0C"/>
    <w:rsid w:val="007C0B31"/>
    <w:rsid w:val="007C0C2F"/>
    <w:rsid w:val="007C0C80"/>
    <w:rsid w:val="007C0F84"/>
    <w:rsid w:val="007C10A8"/>
    <w:rsid w:val="007C10DE"/>
    <w:rsid w:val="007C10E2"/>
    <w:rsid w:val="007C125F"/>
    <w:rsid w:val="007C12FB"/>
    <w:rsid w:val="007C148D"/>
    <w:rsid w:val="007C1818"/>
    <w:rsid w:val="007C1AD6"/>
    <w:rsid w:val="007C1BA8"/>
    <w:rsid w:val="007C1C60"/>
    <w:rsid w:val="007C1E16"/>
    <w:rsid w:val="007C1F7E"/>
    <w:rsid w:val="007C2055"/>
    <w:rsid w:val="007C2083"/>
    <w:rsid w:val="007C248F"/>
    <w:rsid w:val="007C2652"/>
    <w:rsid w:val="007C2695"/>
    <w:rsid w:val="007C284C"/>
    <w:rsid w:val="007C287A"/>
    <w:rsid w:val="007C2971"/>
    <w:rsid w:val="007C29F8"/>
    <w:rsid w:val="007C2AD2"/>
    <w:rsid w:val="007C2B77"/>
    <w:rsid w:val="007C2C0B"/>
    <w:rsid w:val="007C2DFE"/>
    <w:rsid w:val="007C301C"/>
    <w:rsid w:val="007C30EC"/>
    <w:rsid w:val="007C31FE"/>
    <w:rsid w:val="007C329D"/>
    <w:rsid w:val="007C33F4"/>
    <w:rsid w:val="007C34ED"/>
    <w:rsid w:val="007C3530"/>
    <w:rsid w:val="007C37D9"/>
    <w:rsid w:val="007C3881"/>
    <w:rsid w:val="007C39DD"/>
    <w:rsid w:val="007C3A1F"/>
    <w:rsid w:val="007C3BEB"/>
    <w:rsid w:val="007C3C26"/>
    <w:rsid w:val="007C3C3A"/>
    <w:rsid w:val="007C3D3B"/>
    <w:rsid w:val="007C3EA2"/>
    <w:rsid w:val="007C3F52"/>
    <w:rsid w:val="007C40AD"/>
    <w:rsid w:val="007C40CB"/>
    <w:rsid w:val="007C4380"/>
    <w:rsid w:val="007C46D1"/>
    <w:rsid w:val="007C4A3E"/>
    <w:rsid w:val="007C4A53"/>
    <w:rsid w:val="007C4B8A"/>
    <w:rsid w:val="007C4F41"/>
    <w:rsid w:val="007C4F67"/>
    <w:rsid w:val="007C516D"/>
    <w:rsid w:val="007C5181"/>
    <w:rsid w:val="007C5434"/>
    <w:rsid w:val="007C568A"/>
    <w:rsid w:val="007C5894"/>
    <w:rsid w:val="007C5B46"/>
    <w:rsid w:val="007C5CEF"/>
    <w:rsid w:val="007C5D5C"/>
    <w:rsid w:val="007C5F20"/>
    <w:rsid w:val="007C5F47"/>
    <w:rsid w:val="007C602F"/>
    <w:rsid w:val="007C60AE"/>
    <w:rsid w:val="007C6310"/>
    <w:rsid w:val="007C6356"/>
    <w:rsid w:val="007C6494"/>
    <w:rsid w:val="007C64D4"/>
    <w:rsid w:val="007C657B"/>
    <w:rsid w:val="007C667D"/>
    <w:rsid w:val="007C671A"/>
    <w:rsid w:val="007C6761"/>
    <w:rsid w:val="007C692F"/>
    <w:rsid w:val="007C6B7A"/>
    <w:rsid w:val="007C6C6A"/>
    <w:rsid w:val="007C6DA3"/>
    <w:rsid w:val="007C6DAF"/>
    <w:rsid w:val="007C6DB7"/>
    <w:rsid w:val="007C6DD1"/>
    <w:rsid w:val="007C7018"/>
    <w:rsid w:val="007C7351"/>
    <w:rsid w:val="007C744C"/>
    <w:rsid w:val="007C74BE"/>
    <w:rsid w:val="007C74DC"/>
    <w:rsid w:val="007C759F"/>
    <w:rsid w:val="007C75D8"/>
    <w:rsid w:val="007C7625"/>
    <w:rsid w:val="007C772E"/>
    <w:rsid w:val="007C790A"/>
    <w:rsid w:val="007C7A79"/>
    <w:rsid w:val="007C7ADC"/>
    <w:rsid w:val="007C7D4F"/>
    <w:rsid w:val="007C7F21"/>
    <w:rsid w:val="007C7FBB"/>
    <w:rsid w:val="007D0066"/>
    <w:rsid w:val="007D01CE"/>
    <w:rsid w:val="007D0339"/>
    <w:rsid w:val="007D03E4"/>
    <w:rsid w:val="007D054F"/>
    <w:rsid w:val="007D0591"/>
    <w:rsid w:val="007D06EC"/>
    <w:rsid w:val="007D08C2"/>
    <w:rsid w:val="007D0D0E"/>
    <w:rsid w:val="007D0D88"/>
    <w:rsid w:val="007D0EE4"/>
    <w:rsid w:val="007D1060"/>
    <w:rsid w:val="007D1138"/>
    <w:rsid w:val="007D118D"/>
    <w:rsid w:val="007D1241"/>
    <w:rsid w:val="007D127B"/>
    <w:rsid w:val="007D133C"/>
    <w:rsid w:val="007D14C2"/>
    <w:rsid w:val="007D159C"/>
    <w:rsid w:val="007D1755"/>
    <w:rsid w:val="007D192F"/>
    <w:rsid w:val="007D196E"/>
    <w:rsid w:val="007D19BB"/>
    <w:rsid w:val="007D1C71"/>
    <w:rsid w:val="007D1DC5"/>
    <w:rsid w:val="007D1E67"/>
    <w:rsid w:val="007D1F6F"/>
    <w:rsid w:val="007D228A"/>
    <w:rsid w:val="007D2606"/>
    <w:rsid w:val="007D262A"/>
    <w:rsid w:val="007D27BF"/>
    <w:rsid w:val="007D2803"/>
    <w:rsid w:val="007D280A"/>
    <w:rsid w:val="007D2DC7"/>
    <w:rsid w:val="007D2E79"/>
    <w:rsid w:val="007D313F"/>
    <w:rsid w:val="007D338F"/>
    <w:rsid w:val="007D33F5"/>
    <w:rsid w:val="007D350D"/>
    <w:rsid w:val="007D3568"/>
    <w:rsid w:val="007D37CC"/>
    <w:rsid w:val="007D3868"/>
    <w:rsid w:val="007D3953"/>
    <w:rsid w:val="007D3A97"/>
    <w:rsid w:val="007D3B37"/>
    <w:rsid w:val="007D3C6F"/>
    <w:rsid w:val="007D3F37"/>
    <w:rsid w:val="007D40E8"/>
    <w:rsid w:val="007D4121"/>
    <w:rsid w:val="007D413D"/>
    <w:rsid w:val="007D419E"/>
    <w:rsid w:val="007D4447"/>
    <w:rsid w:val="007D46B0"/>
    <w:rsid w:val="007D47E8"/>
    <w:rsid w:val="007D4CCF"/>
    <w:rsid w:val="007D4D07"/>
    <w:rsid w:val="007D4D10"/>
    <w:rsid w:val="007D5193"/>
    <w:rsid w:val="007D52F1"/>
    <w:rsid w:val="007D5538"/>
    <w:rsid w:val="007D58D5"/>
    <w:rsid w:val="007D5919"/>
    <w:rsid w:val="007D5925"/>
    <w:rsid w:val="007D5971"/>
    <w:rsid w:val="007D5A7F"/>
    <w:rsid w:val="007D5B58"/>
    <w:rsid w:val="007D5BCD"/>
    <w:rsid w:val="007D5D7A"/>
    <w:rsid w:val="007D5DD1"/>
    <w:rsid w:val="007D60FB"/>
    <w:rsid w:val="007D6120"/>
    <w:rsid w:val="007D640A"/>
    <w:rsid w:val="007D64E6"/>
    <w:rsid w:val="007D6625"/>
    <w:rsid w:val="007D66AD"/>
    <w:rsid w:val="007D670D"/>
    <w:rsid w:val="007D6752"/>
    <w:rsid w:val="007D67D4"/>
    <w:rsid w:val="007D68C0"/>
    <w:rsid w:val="007D6A8F"/>
    <w:rsid w:val="007D6C85"/>
    <w:rsid w:val="007D6EC7"/>
    <w:rsid w:val="007D75E2"/>
    <w:rsid w:val="007D762C"/>
    <w:rsid w:val="007D7966"/>
    <w:rsid w:val="007D7A98"/>
    <w:rsid w:val="007D7BA8"/>
    <w:rsid w:val="007D7C99"/>
    <w:rsid w:val="007D7DC5"/>
    <w:rsid w:val="007D7DF3"/>
    <w:rsid w:val="007E01EF"/>
    <w:rsid w:val="007E02BB"/>
    <w:rsid w:val="007E044B"/>
    <w:rsid w:val="007E0794"/>
    <w:rsid w:val="007E07A6"/>
    <w:rsid w:val="007E096B"/>
    <w:rsid w:val="007E09A5"/>
    <w:rsid w:val="007E0A72"/>
    <w:rsid w:val="007E0CF6"/>
    <w:rsid w:val="007E0DDB"/>
    <w:rsid w:val="007E0E39"/>
    <w:rsid w:val="007E1096"/>
    <w:rsid w:val="007E1419"/>
    <w:rsid w:val="007E1421"/>
    <w:rsid w:val="007E1745"/>
    <w:rsid w:val="007E1763"/>
    <w:rsid w:val="007E1928"/>
    <w:rsid w:val="007E1B1D"/>
    <w:rsid w:val="007E1B9D"/>
    <w:rsid w:val="007E1C17"/>
    <w:rsid w:val="007E1D65"/>
    <w:rsid w:val="007E1EEE"/>
    <w:rsid w:val="007E1F4B"/>
    <w:rsid w:val="007E2164"/>
    <w:rsid w:val="007E2743"/>
    <w:rsid w:val="007E28DB"/>
    <w:rsid w:val="007E2B2F"/>
    <w:rsid w:val="007E2B34"/>
    <w:rsid w:val="007E2B7D"/>
    <w:rsid w:val="007E2CCD"/>
    <w:rsid w:val="007E2D40"/>
    <w:rsid w:val="007E2D50"/>
    <w:rsid w:val="007E3046"/>
    <w:rsid w:val="007E338F"/>
    <w:rsid w:val="007E35E3"/>
    <w:rsid w:val="007E36FD"/>
    <w:rsid w:val="007E3885"/>
    <w:rsid w:val="007E38B4"/>
    <w:rsid w:val="007E3943"/>
    <w:rsid w:val="007E39AF"/>
    <w:rsid w:val="007E3B04"/>
    <w:rsid w:val="007E3B0C"/>
    <w:rsid w:val="007E42F0"/>
    <w:rsid w:val="007E4376"/>
    <w:rsid w:val="007E43EC"/>
    <w:rsid w:val="007E445B"/>
    <w:rsid w:val="007E455B"/>
    <w:rsid w:val="007E4A00"/>
    <w:rsid w:val="007E4C29"/>
    <w:rsid w:val="007E4D7A"/>
    <w:rsid w:val="007E4D7D"/>
    <w:rsid w:val="007E4F99"/>
    <w:rsid w:val="007E4FCB"/>
    <w:rsid w:val="007E504C"/>
    <w:rsid w:val="007E5099"/>
    <w:rsid w:val="007E50AB"/>
    <w:rsid w:val="007E5228"/>
    <w:rsid w:val="007E5422"/>
    <w:rsid w:val="007E55C8"/>
    <w:rsid w:val="007E563A"/>
    <w:rsid w:val="007E56C4"/>
    <w:rsid w:val="007E5749"/>
    <w:rsid w:val="007E58F0"/>
    <w:rsid w:val="007E5C2B"/>
    <w:rsid w:val="007E60F6"/>
    <w:rsid w:val="007E61FC"/>
    <w:rsid w:val="007E62A2"/>
    <w:rsid w:val="007E6422"/>
    <w:rsid w:val="007E644E"/>
    <w:rsid w:val="007E660C"/>
    <w:rsid w:val="007E661D"/>
    <w:rsid w:val="007E6630"/>
    <w:rsid w:val="007E6744"/>
    <w:rsid w:val="007E67FF"/>
    <w:rsid w:val="007E68CB"/>
    <w:rsid w:val="007E69B2"/>
    <w:rsid w:val="007E69C4"/>
    <w:rsid w:val="007E69C7"/>
    <w:rsid w:val="007E6D9C"/>
    <w:rsid w:val="007E6DFB"/>
    <w:rsid w:val="007E6E0A"/>
    <w:rsid w:val="007E6EBF"/>
    <w:rsid w:val="007E6F7E"/>
    <w:rsid w:val="007E6FDE"/>
    <w:rsid w:val="007E717D"/>
    <w:rsid w:val="007E7248"/>
    <w:rsid w:val="007E727A"/>
    <w:rsid w:val="007E7336"/>
    <w:rsid w:val="007E7345"/>
    <w:rsid w:val="007E738F"/>
    <w:rsid w:val="007E73B8"/>
    <w:rsid w:val="007E742D"/>
    <w:rsid w:val="007E74F7"/>
    <w:rsid w:val="007E78F7"/>
    <w:rsid w:val="007E7A1D"/>
    <w:rsid w:val="007E7A46"/>
    <w:rsid w:val="007E7A77"/>
    <w:rsid w:val="007E7CEA"/>
    <w:rsid w:val="007F004E"/>
    <w:rsid w:val="007F0280"/>
    <w:rsid w:val="007F073A"/>
    <w:rsid w:val="007F0934"/>
    <w:rsid w:val="007F0BC2"/>
    <w:rsid w:val="007F0D4C"/>
    <w:rsid w:val="007F0D83"/>
    <w:rsid w:val="007F0EF4"/>
    <w:rsid w:val="007F0F38"/>
    <w:rsid w:val="007F1011"/>
    <w:rsid w:val="007F102B"/>
    <w:rsid w:val="007F1175"/>
    <w:rsid w:val="007F11C2"/>
    <w:rsid w:val="007F1409"/>
    <w:rsid w:val="007F14B2"/>
    <w:rsid w:val="007F14CE"/>
    <w:rsid w:val="007F1548"/>
    <w:rsid w:val="007F15FE"/>
    <w:rsid w:val="007F17AC"/>
    <w:rsid w:val="007F19DB"/>
    <w:rsid w:val="007F1AC2"/>
    <w:rsid w:val="007F1D16"/>
    <w:rsid w:val="007F1DB3"/>
    <w:rsid w:val="007F1DC2"/>
    <w:rsid w:val="007F1DEB"/>
    <w:rsid w:val="007F1E91"/>
    <w:rsid w:val="007F1FA3"/>
    <w:rsid w:val="007F20AA"/>
    <w:rsid w:val="007F2314"/>
    <w:rsid w:val="007F2369"/>
    <w:rsid w:val="007F255B"/>
    <w:rsid w:val="007F27C5"/>
    <w:rsid w:val="007F2AD5"/>
    <w:rsid w:val="007F2B56"/>
    <w:rsid w:val="007F2C1E"/>
    <w:rsid w:val="007F2CC4"/>
    <w:rsid w:val="007F2F4D"/>
    <w:rsid w:val="007F2FB5"/>
    <w:rsid w:val="007F3203"/>
    <w:rsid w:val="007F3603"/>
    <w:rsid w:val="007F3BFC"/>
    <w:rsid w:val="007F3C67"/>
    <w:rsid w:val="007F3C9D"/>
    <w:rsid w:val="007F3CDF"/>
    <w:rsid w:val="007F43B4"/>
    <w:rsid w:val="007F4647"/>
    <w:rsid w:val="007F4732"/>
    <w:rsid w:val="007F47FD"/>
    <w:rsid w:val="007F4856"/>
    <w:rsid w:val="007F4A2A"/>
    <w:rsid w:val="007F4AB3"/>
    <w:rsid w:val="007F4F05"/>
    <w:rsid w:val="007F4F67"/>
    <w:rsid w:val="007F5019"/>
    <w:rsid w:val="007F50BE"/>
    <w:rsid w:val="007F51A7"/>
    <w:rsid w:val="007F5272"/>
    <w:rsid w:val="007F5303"/>
    <w:rsid w:val="007F53E6"/>
    <w:rsid w:val="007F5408"/>
    <w:rsid w:val="007F55FB"/>
    <w:rsid w:val="007F58BC"/>
    <w:rsid w:val="007F5B54"/>
    <w:rsid w:val="007F5C91"/>
    <w:rsid w:val="007F6131"/>
    <w:rsid w:val="007F6200"/>
    <w:rsid w:val="007F6254"/>
    <w:rsid w:val="007F628B"/>
    <w:rsid w:val="007F62D8"/>
    <w:rsid w:val="007F6517"/>
    <w:rsid w:val="007F6548"/>
    <w:rsid w:val="007F65B9"/>
    <w:rsid w:val="007F6795"/>
    <w:rsid w:val="007F6C0B"/>
    <w:rsid w:val="007F6DF4"/>
    <w:rsid w:val="007F6F9E"/>
    <w:rsid w:val="007F701E"/>
    <w:rsid w:val="007F705C"/>
    <w:rsid w:val="007F7095"/>
    <w:rsid w:val="007F71B8"/>
    <w:rsid w:val="007F71F0"/>
    <w:rsid w:val="007F71FD"/>
    <w:rsid w:val="007F72AC"/>
    <w:rsid w:val="007F7797"/>
    <w:rsid w:val="007F783E"/>
    <w:rsid w:val="007F7AF0"/>
    <w:rsid w:val="007F7B04"/>
    <w:rsid w:val="007F7D7E"/>
    <w:rsid w:val="007F7D8E"/>
    <w:rsid w:val="007F7F49"/>
    <w:rsid w:val="007F7F84"/>
    <w:rsid w:val="00800215"/>
    <w:rsid w:val="00800984"/>
    <w:rsid w:val="00800B6C"/>
    <w:rsid w:val="00800DB9"/>
    <w:rsid w:val="00800F96"/>
    <w:rsid w:val="00801387"/>
    <w:rsid w:val="008013C4"/>
    <w:rsid w:val="008013CF"/>
    <w:rsid w:val="00801512"/>
    <w:rsid w:val="00801563"/>
    <w:rsid w:val="008015BE"/>
    <w:rsid w:val="00801644"/>
    <w:rsid w:val="00801648"/>
    <w:rsid w:val="008017B6"/>
    <w:rsid w:val="00801A43"/>
    <w:rsid w:val="00801AD8"/>
    <w:rsid w:val="00801C29"/>
    <w:rsid w:val="00801DB7"/>
    <w:rsid w:val="00801F14"/>
    <w:rsid w:val="00801FE2"/>
    <w:rsid w:val="00802156"/>
    <w:rsid w:val="0080215B"/>
    <w:rsid w:val="008025FB"/>
    <w:rsid w:val="008026EA"/>
    <w:rsid w:val="008026F9"/>
    <w:rsid w:val="00802710"/>
    <w:rsid w:val="008028D4"/>
    <w:rsid w:val="00802A9F"/>
    <w:rsid w:val="00802B5C"/>
    <w:rsid w:val="00802BEC"/>
    <w:rsid w:val="00802F1C"/>
    <w:rsid w:val="00802FBC"/>
    <w:rsid w:val="0080323E"/>
    <w:rsid w:val="00803531"/>
    <w:rsid w:val="00803830"/>
    <w:rsid w:val="008039B9"/>
    <w:rsid w:val="008039D6"/>
    <w:rsid w:val="00803AFF"/>
    <w:rsid w:val="00803B60"/>
    <w:rsid w:val="00803BFA"/>
    <w:rsid w:val="00803CBC"/>
    <w:rsid w:val="00803D95"/>
    <w:rsid w:val="00803DC7"/>
    <w:rsid w:val="00803E43"/>
    <w:rsid w:val="00803FD1"/>
    <w:rsid w:val="00803FFD"/>
    <w:rsid w:val="00804183"/>
    <w:rsid w:val="008042A9"/>
    <w:rsid w:val="00804394"/>
    <w:rsid w:val="008044A3"/>
    <w:rsid w:val="008044C4"/>
    <w:rsid w:val="008045FB"/>
    <w:rsid w:val="0080473C"/>
    <w:rsid w:val="00804AD3"/>
    <w:rsid w:val="00804C3F"/>
    <w:rsid w:val="00804C4E"/>
    <w:rsid w:val="00804CDC"/>
    <w:rsid w:val="00804E2C"/>
    <w:rsid w:val="00804EA2"/>
    <w:rsid w:val="00804EF3"/>
    <w:rsid w:val="00805312"/>
    <w:rsid w:val="00805468"/>
    <w:rsid w:val="00805A0E"/>
    <w:rsid w:val="00805B43"/>
    <w:rsid w:val="00805C2F"/>
    <w:rsid w:val="00805E85"/>
    <w:rsid w:val="00805E89"/>
    <w:rsid w:val="00805EBE"/>
    <w:rsid w:val="00805FA7"/>
    <w:rsid w:val="00805FC9"/>
    <w:rsid w:val="00806142"/>
    <w:rsid w:val="0080637F"/>
    <w:rsid w:val="00806477"/>
    <w:rsid w:val="008064E9"/>
    <w:rsid w:val="008065F4"/>
    <w:rsid w:val="00806603"/>
    <w:rsid w:val="0080665B"/>
    <w:rsid w:val="008067EA"/>
    <w:rsid w:val="008068B8"/>
    <w:rsid w:val="00806936"/>
    <w:rsid w:val="00806984"/>
    <w:rsid w:val="00806A85"/>
    <w:rsid w:val="00806C21"/>
    <w:rsid w:val="00806C49"/>
    <w:rsid w:val="00806D54"/>
    <w:rsid w:val="00806DB3"/>
    <w:rsid w:val="0080735A"/>
    <w:rsid w:val="008074CE"/>
    <w:rsid w:val="008074EE"/>
    <w:rsid w:val="008076E2"/>
    <w:rsid w:val="008076F7"/>
    <w:rsid w:val="008077A7"/>
    <w:rsid w:val="00807A79"/>
    <w:rsid w:val="00807C7B"/>
    <w:rsid w:val="00807CD0"/>
    <w:rsid w:val="00807E72"/>
    <w:rsid w:val="00807F17"/>
    <w:rsid w:val="00807FA6"/>
    <w:rsid w:val="00810366"/>
    <w:rsid w:val="00810372"/>
    <w:rsid w:val="00810696"/>
    <w:rsid w:val="00810DAF"/>
    <w:rsid w:val="008110C3"/>
    <w:rsid w:val="00811122"/>
    <w:rsid w:val="008114A1"/>
    <w:rsid w:val="00811629"/>
    <w:rsid w:val="00811634"/>
    <w:rsid w:val="008117C7"/>
    <w:rsid w:val="008117F3"/>
    <w:rsid w:val="0081198D"/>
    <w:rsid w:val="00811995"/>
    <w:rsid w:val="008119B5"/>
    <w:rsid w:val="00811BA1"/>
    <w:rsid w:val="00811D71"/>
    <w:rsid w:val="00811FBC"/>
    <w:rsid w:val="00812035"/>
    <w:rsid w:val="00812044"/>
    <w:rsid w:val="00812049"/>
    <w:rsid w:val="00812330"/>
    <w:rsid w:val="0081252D"/>
    <w:rsid w:val="0081264A"/>
    <w:rsid w:val="008126AC"/>
    <w:rsid w:val="008126C9"/>
    <w:rsid w:val="00812C7E"/>
    <w:rsid w:val="00812D70"/>
    <w:rsid w:val="00812EA0"/>
    <w:rsid w:val="00812FAD"/>
    <w:rsid w:val="008130AE"/>
    <w:rsid w:val="008130FC"/>
    <w:rsid w:val="00813124"/>
    <w:rsid w:val="008132A9"/>
    <w:rsid w:val="00813311"/>
    <w:rsid w:val="00813387"/>
    <w:rsid w:val="00813485"/>
    <w:rsid w:val="008135DA"/>
    <w:rsid w:val="0081378A"/>
    <w:rsid w:val="0081385C"/>
    <w:rsid w:val="00813904"/>
    <w:rsid w:val="00813D73"/>
    <w:rsid w:val="008140E1"/>
    <w:rsid w:val="008142D2"/>
    <w:rsid w:val="00814338"/>
    <w:rsid w:val="00814521"/>
    <w:rsid w:val="00814581"/>
    <w:rsid w:val="008146A7"/>
    <w:rsid w:val="00814840"/>
    <w:rsid w:val="00814A00"/>
    <w:rsid w:val="00814A33"/>
    <w:rsid w:val="00814AB7"/>
    <w:rsid w:val="00814BA9"/>
    <w:rsid w:val="008153EF"/>
    <w:rsid w:val="0081561A"/>
    <w:rsid w:val="0081564F"/>
    <w:rsid w:val="00815732"/>
    <w:rsid w:val="00815754"/>
    <w:rsid w:val="008159AE"/>
    <w:rsid w:val="00815ACD"/>
    <w:rsid w:val="00815B5B"/>
    <w:rsid w:val="00815B86"/>
    <w:rsid w:val="00815CCC"/>
    <w:rsid w:val="00815DD2"/>
    <w:rsid w:val="00815FC7"/>
    <w:rsid w:val="00816082"/>
    <w:rsid w:val="008163E6"/>
    <w:rsid w:val="00816549"/>
    <w:rsid w:val="00816608"/>
    <w:rsid w:val="0081662F"/>
    <w:rsid w:val="0081676C"/>
    <w:rsid w:val="0081678D"/>
    <w:rsid w:val="0081678F"/>
    <w:rsid w:val="00816A9B"/>
    <w:rsid w:val="00816BD1"/>
    <w:rsid w:val="00816CB8"/>
    <w:rsid w:val="00817154"/>
    <w:rsid w:val="00817271"/>
    <w:rsid w:val="00817279"/>
    <w:rsid w:val="0081743C"/>
    <w:rsid w:val="008174B9"/>
    <w:rsid w:val="00817510"/>
    <w:rsid w:val="00817638"/>
    <w:rsid w:val="008176A6"/>
    <w:rsid w:val="008178BA"/>
    <w:rsid w:val="008179DA"/>
    <w:rsid w:val="00817B9D"/>
    <w:rsid w:val="00817C92"/>
    <w:rsid w:val="00817D54"/>
    <w:rsid w:val="00817E2A"/>
    <w:rsid w:val="00817E71"/>
    <w:rsid w:val="008201A1"/>
    <w:rsid w:val="008202D0"/>
    <w:rsid w:val="0082037D"/>
    <w:rsid w:val="00820537"/>
    <w:rsid w:val="008207A1"/>
    <w:rsid w:val="00820934"/>
    <w:rsid w:val="00820947"/>
    <w:rsid w:val="00820A7F"/>
    <w:rsid w:val="00820BC7"/>
    <w:rsid w:val="00820D32"/>
    <w:rsid w:val="00820E03"/>
    <w:rsid w:val="00820EB4"/>
    <w:rsid w:val="00821128"/>
    <w:rsid w:val="00821289"/>
    <w:rsid w:val="008212A8"/>
    <w:rsid w:val="008212BC"/>
    <w:rsid w:val="0082175A"/>
    <w:rsid w:val="00821AF6"/>
    <w:rsid w:val="00822075"/>
    <w:rsid w:val="00822547"/>
    <w:rsid w:val="0082261E"/>
    <w:rsid w:val="0082281C"/>
    <w:rsid w:val="0082284F"/>
    <w:rsid w:val="0082285F"/>
    <w:rsid w:val="00822903"/>
    <w:rsid w:val="00822982"/>
    <w:rsid w:val="00822E3F"/>
    <w:rsid w:val="00822F2C"/>
    <w:rsid w:val="00823186"/>
    <w:rsid w:val="00823229"/>
    <w:rsid w:val="008233BC"/>
    <w:rsid w:val="00823401"/>
    <w:rsid w:val="00823426"/>
    <w:rsid w:val="00823517"/>
    <w:rsid w:val="00823ABF"/>
    <w:rsid w:val="008243F4"/>
    <w:rsid w:val="008244FC"/>
    <w:rsid w:val="008245A2"/>
    <w:rsid w:val="008245CA"/>
    <w:rsid w:val="00824727"/>
    <w:rsid w:val="00824875"/>
    <w:rsid w:val="008248A4"/>
    <w:rsid w:val="008249C5"/>
    <w:rsid w:val="00824A04"/>
    <w:rsid w:val="00824BC0"/>
    <w:rsid w:val="00824D98"/>
    <w:rsid w:val="00825169"/>
    <w:rsid w:val="008251B3"/>
    <w:rsid w:val="00825349"/>
    <w:rsid w:val="008254CD"/>
    <w:rsid w:val="0082551B"/>
    <w:rsid w:val="0082559B"/>
    <w:rsid w:val="008256E1"/>
    <w:rsid w:val="00825734"/>
    <w:rsid w:val="00825799"/>
    <w:rsid w:val="0082579E"/>
    <w:rsid w:val="0082584F"/>
    <w:rsid w:val="00825B01"/>
    <w:rsid w:val="00825B97"/>
    <w:rsid w:val="00825CD4"/>
    <w:rsid w:val="00825CD9"/>
    <w:rsid w:val="00825E41"/>
    <w:rsid w:val="00825EC0"/>
    <w:rsid w:val="00825EC9"/>
    <w:rsid w:val="0082607E"/>
    <w:rsid w:val="00826311"/>
    <w:rsid w:val="0082639C"/>
    <w:rsid w:val="0082651F"/>
    <w:rsid w:val="00826523"/>
    <w:rsid w:val="00826612"/>
    <w:rsid w:val="008267BE"/>
    <w:rsid w:val="00826833"/>
    <w:rsid w:val="00826919"/>
    <w:rsid w:val="00826B61"/>
    <w:rsid w:val="00826D41"/>
    <w:rsid w:val="00826E51"/>
    <w:rsid w:val="00826F81"/>
    <w:rsid w:val="00827000"/>
    <w:rsid w:val="00827050"/>
    <w:rsid w:val="00827110"/>
    <w:rsid w:val="008274BD"/>
    <w:rsid w:val="008274D5"/>
    <w:rsid w:val="008276FF"/>
    <w:rsid w:val="008277AD"/>
    <w:rsid w:val="008277E1"/>
    <w:rsid w:val="00827807"/>
    <w:rsid w:val="008278CF"/>
    <w:rsid w:val="0082793B"/>
    <w:rsid w:val="00827986"/>
    <w:rsid w:val="00827B67"/>
    <w:rsid w:val="00827C85"/>
    <w:rsid w:val="00827E57"/>
    <w:rsid w:val="00827FED"/>
    <w:rsid w:val="00830456"/>
    <w:rsid w:val="008304A5"/>
    <w:rsid w:val="00830570"/>
    <w:rsid w:val="00830735"/>
    <w:rsid w:val="008307B4"/>
    <w:rsid w:val="008307E8"/>
    <w:rsid w:val="00830868"/>
    <w:rsid w:val="00830D09"/>
    <w:rsid w:val="00830F26"/>
    <w:rsid w:val="00831034"/>
    <w:rsid w:val="0083108A"/>
    <w:rsid w:val="00831167"/>
    <w:rsid w:val="00831304"/>
    <w:rsid w:val="00831470"/>
    <w:rsid w:val="0083182B"/>
    <w:rsid w:val="00831C0A"/>
    <w:rsid w:val="00831D07"/>
    <w:rsid w:val="00831E8F"/>
    <w:rsid w:val="00831EED"/>
    <w:rsid w:val="00831F07"/>
    <w:rsid w:val="00832159"/>
    <w:rsid w:val="008322D0"/>
    <w:rsid w:val="00832300"/>
    <w:rsid w:val="0083235E"/>
    <w:rsid w:val="0083253C"/>
    <w:rsid w:val="008327E8"/>
    <w:rsid w:val="00832971"/>
    <w:rsid w:val="00832978"/>
    <w:rsid w:val="00832B92"/>
    <w:rsid w:val="00832D48"/>
    <w:rsid w:val="00832E3E"/>
    <w:rsid w:val="00832F2A"/>
    <w:rsid w:val="00832FBD"/>
    <w:rsid w:val="00832FD9"/>
    <w:rsid w:val="00833192"/>
    <w:rsid w:val="008332FA"/>
    <w:rsid w:val="00833360"/>
    <w:rsid w:val="0083350B"/>
    <w:rsid w:val="0083367D"/>
    <w:rsid w:val="00833788"/>
    <w:rsid w:val="00833892"/>
    <w:rsid w:val="0083394B"/>
    <w:rsid w:val="008339E7"/>
    <w:rsid w:val="00833B3F"/>
    <w:rsid w:val="00833E47"/>
    <w:rsid w:val="00833FA8"/>
    <w:rsid w:val="008340AB"/>
    <w:rsid w:val="00834508"/>
    <w:rsid w:val="0083452E"/>
    <w:rsid w:val="008345C9"/>
    <w:rsid w:val="0083479D"/>
    <w:rsid w:val="008347F6"/>
    <w:rsid w:val="00834A68"/>
    <w:rsid w:val="00834AF2"/>
    <w:rsid w:val="00834DB8"/>
    <w:rsid w:val="00834DDD"/>
    <w:rsid w:val="00834E05"/>
    <w:rsid w:val="00834F00"/>
    <w:rsid w:val="00835025"/>
    <w:rsid w:val="00835049"/>
    <w:rsid w:val="0083518A"/>
    <w:rsid w:val="00835288"/>
    <w:rsid w:val="0083546E"/>
    <w:rsid w:val="008354FF"/>
    <w:rsid w:val="00835542"/>
    <w:rsid w:val="00835717"/>
    <w:rsid w:val="00835805"/>
    <w:rsid w:val="008358B3"/>
    <w:rsid w:val="008359DD"/>
    <w:rsid w:val="00835A60"/>
    <w:rsid w:val="00835A6B"/>
    <w:rsid w:val="00835DDE"/>
    <w:rsid w:val="00835E6E"/>
    <w:rsid w:val="00835FC8"/>
    <w:rsid w:val="00836012"/>
    <w:rsid w:val="00836276"/>
    <w:rsid w:val="0083651E"/>
    <w:rsid w:val="0083656C"/>
    <w:rsid w:val="008366F1"/>
    <w:rsid w:val="0083671D"/>
    <w:rsid w:val="00836753"/>
    <w:rsid w:val="0083679E"/>
    <w:rsid w:val="00836A01"/>
    <w:rsid w:val="00836BF7"/>
    <w:rsid w:val="00836F5B"/>
    <w:rsid w:val="00837038"/>
    <w:rsid w:val="00837246"/>
    <w:rsid w:val="00837437"/>
    <w:rsid w:val="008374AB"/>
    <w:rsid w:val="00837585"/>
    <w:rsid w:val="008377F0"/>
    <w:rsid w:val="00837817"/>
    <w:rsid w:val="008379D7"/>
    <w:rsid w:val="00837C24"/>
    <w:rsid w:val="00837C3C"/>
    <w:rsid w:val="00837F19"/>
    <w:rsid w:val="00840044"/>
    <w:rsid w:val="0084007B"/>
    <w:rsid w:val="00840095"/>
    <w:rsid w:val="00840261"/>
    <w:rsid w:val="00840396"/>
    <w:rsid w:val="008403C1"/>
    <w:rsid w:val="008403F2"/>
    <w:rsid w:val="00840464"/>
    <w:rsid w:val="0084065E"/>
    <w:rsid w:val="0084091D"/>
    <w:rsid w:val="00840AD4"/>
    <w:rsid w:val="00840E1A"/>
    <w:rsid w:val="00840F54"/>
    <w:rsid w:val="00840FE4"/>
    <w:rsid w:val="00841364"/>
    <w:rsid w:val="008415ED"/>
    <w:rsid w:val="00841864"/>
    <w:rsid w:val="008419F3"/>
    <w:rsid w:val="00841BA1"/>
    <w:rsid w:val="00841EA1"/>
    <w:rsid w:val="00841FB9"/>
    <w:rsid w:val="00842157"/>
    <w:rsid w:val="008423D2"/>
    <w:rsid w:val="00842409"/>
    <w:rsid w:val="0084243A"/>
    <w:rsid w:val="0084258F"/>
    <w:rsid w:val="008425C9"/>
    <w:rsid w:val="00842622"/>
    <w:rsid w:val="008426D5"/>
    <w:rsid w:val="00842A67"/>
    <w:rsid w:val="00842A77"/>
    <w:rsid w:val="00842BFF"/>
    <w:rsid w:val="00842C2F"/>
    <w:rsid w:val="00842C74"/>
    <w:rsid w:val="00842D8B"/>
    <w:rsid w:val="00843116"/>
    <w:rsid w:val="00843276"/>
    <w:rsid w:val="008435A0"/>
    <w:rsid w:val="00843902"/>
    <w:rsid w:val="0084397E"/>
    <w:rsid w:val="00843EF1"/>
    <w:rsid w:val="00844056"/>
    <w:rsid w:val="008440B1"/>
    <w:rsid w:val="00844108"/>
    <w:rsid w:val="00844123"/>
    <w:rsid w:val="0084419A"/>
    <w:rsid w:val="008442DE"/>
    <w:rsid w:val="0084436B"/>
    <w:rsid w:val="0084458F"/>
    <w:rsid w:val="008445CA"/>
    <w:rsid w:val="008448C7"/>
    <w:rsid w:val="008448DC"/>
    <w:rsid w:val="0084492B"/>
    <w:rsid w:val="00844ACD"/>
    <w:rsid w:val="00844C6C"/>
    <w:rsid w:val="00844F7F"/>
    <w:rsid w:val="0084539E"/>
    <w:rsid w:val="00845494"/>
    <w:rsid w:val="0084555B"/>
    <w:rsid w:val="00845A88"/>
    <w:rsid w:val="00845B17"/>
    <w:rsid w:val="00845E1E"/>
    <w:rsid w:val="00846093"/>
    <w:rsid w:val="008462F8"/>
    <w:rsid w:val="00846356"/>
    <w:rsid w:val="00846408"/>
    <w:rsid w:val="008464EE"/>
    <w:rsid w:val="008466CD"/>
    <w:rsid w:val="00846835"/>
    <w:rsid w:val="00846AB8"/>
    <w:rsid w:val="00846BE6"/>
    <w:rsid w:val="00846D73"/>
    <w:rsid w:val="008470D4"/>
    <w:rsid w:val="008472A0"/>
    <w:rsid w:val="008474F6"/>
    <w:rsid w:val="0084750D"/>
    <w:rsid w:val="008476B7"/>
    <w:rsid w:val="008477E1"/>
    <w:rsid w:val="00847EBD"/>
    <w:rsid w:val="00847FE9"/>
    <w:rsid w:val="00850017"/>
    <w:rsid w:val="00850041"/>
    <w:rsid w:val="0085051C"/>
    <w:rsid w:val="00850590"/>
    <w:rsid w:val="008505BF"/>
    <w:rsid w:val="008505FF"/>
    <w:rsid w:val="00850695"/>
    <w:rsid w:val="008507B1"/>
    <w:rsid w:val="00850891"/>
    <w:rsid w:val="00850911"/>
    <w:rsid w:val="00850A95"/>
    <w:rsid w:val="00850BB9"/>
    <w:rsid w:val="00850CE7"/>
    <w:rsid w:val="00850D13"/>
    <w:rsid w:val="00850D7C"/>
    <w:rsid w:val="00850E26"/>
    <w:rsid w:val="00850E53"/>
    <w:rsid w:val="00850FCC"/>
    <w:rsid w:val="008510E6"/>
    <w:rsid w:val="00851324"/>
    <w:rsid w:val="00851598"/>
    <w:rsid w:val="008516B0"/>
    <w:rsid w:val="008516BF"/>
    <w:rsid w:val="00851709"/>
    <w:rsid w:val="00851A35"/>
    <w:rsid w:val="00851A53"/>
    <w:rsid w:val="00851A72"/>
    <w:rsid w:val="00851C38"/>
    <w:rsid w:val="00851C96"/>
    <w:rsid w:val="00851DA5"/>
    <w:rsid w:val="00851E74"/>
    <w:rsid w:val="00851EB7"/>
    <w:rsid w:val="00851EC4"/>
    <w:rsid w:val="00851F3A"/>
    <w:rsid w:val="0085229A"/>
    <w:rsid w:val="0085235D"/>
    <w:rsid w:val="00852452"/>
    <w:rsid w:val="0085271D"/>
    <w:rsid w:val="00852732"/>
    <w:rsid w:val="00852913"/>
    <w:rsid w:val="00852A4D"/>
    <w:rsid w:val="00852ADC"/>
    <w:rsid w:val="00852B8E"/>
    <w:rsid w:val="00852C91"/>
    <w:rsid w:val="00852D61"/>
    <w:rsid w:val="00852E01"/>
    <w:rsid w:val="00852EA4"/>
    <w:rsid w:val="00852EB3"/>
    <w:rsid w:val="00852FC6"/>
    <w:rsid w:val="00853064"/>
    <w:rsid w:val="008531B9"/>
    <w:rsid w:val="008532D1"/>
    <w:rsid w:val="00853440"/>
    <w:rsid w:val="00853476"/>
    <w:rsid w:val="00853631"/>
    <w:rsid w:val="00853727"/>
    <w:rsid w:val="0085377F"/>
    <w:rsid w:val="008538E9"/>
    <w:rsid w:val="00853994"/>
    <w:rsid w:val="0085399B"/>
    <w:rsid w:val="008539E9"/>
    <w:rsid w:val="00853AA7"/>
    <w:rsid w:val="00853E69"/>
    <w:rsid w:val="00854149"/>
    <w:rsid w:val="008543CD"/>
    <w:rsid w:val="00854422"/>
    <w:rsid w:val="00854462"/>
    <w:rsid w:val="00854583"/>
    <w:rsid w:val="00854838"/>
    <w:rsid w:val="00854973"/>
    <w:rsid w:val="0085497F"/>
    <w:rsid w:val="00854AAA"/>
    <w:rsid w:val="00854ABC"/>
    <w:rsid w:val="00854C00"/>
    <w:rsid w:val="00854CDF"/>
    <w:rsid w:val="00854EB6"/>
    <w:rsid w:val="00854EFB"/>
    <w:rsid w:val="00855123"/>
    <w:rsid w:val="00855160"/>
    <w:rsid w:val="0085520F"/>
    <w:rsid w:val="008555A0"/>
    <w:rsid w:val="008555AB"/>
    <w:rsid w:val="00855639"/>
    <w:rsid w:val="00855947"/>
    <w:rsid w:val="00855A8E"/>
    <w:rsid w:val="00855B99"/>
    <w:rsid w:val="00855E40"/>
    <w:rsid w:val="00855F87"/>
    <w:rsid w:val="0085611A"/>
    <w:rsid w:val="0085632A"/>
    <w:rsid w:val="00856442"/>
    <w:rsid w:val="0085655B"/>
    <w:rsid w:val="008567D2"/>
    <w:rsid w:val="0085689B"/>
    <w:rsid w:val="00856937"/>
    <w:rsid w:val="008569DB"/>
    <w:rsid w:val="00856C0A"/>
    <w:rsid w:val="00856C21"/>
    <w:rsid w:val="00856C85"/>
    <w:rsid w:val="00856EF0"/>
    <w:rsid w:val="008570BD"/>
    <w:rsid w:val="008571EC"/>
    <w:rsid w:val="008572DD"/>
    <w:rsid w:val="008572F1"/>
    <w:rsid w:val="00857325"/>
    <w:rsid w:val="008573C2"/>
    <w:rsid w:val="008578FD"/>
    <w:rsid w:val="00857D07"/>
    <w:rsid w:val="00857EAB"/>
    <w:rsid w:val="00857F8E"/>
    <w:rsid w:val="00860065"/>
    <w:rsid w:val="008600D1"/>
    <w:rsid w:val="0086019F"/>
    <w:rsid w:val="008602B5"/>
    <w:rsid w:val="008602DF"/>
    <w:rsid w:val="0086038B"/>
    <w:rsid w:val="00860565"/>
    <w:rsid w:val="008605DB"/>
    <w:rsid w:val="00860710"/>
    <w:rsid w:val="008609B0"/>
    <w:rsid w:val="00860ACD"/>
    <w:rsid w:val="00860D32"/>
    <w:rsid w:val="00860E74"/>
    <w:rsid w:val="00860FC2"/>
    <w:rsid w:val="0086109A"/>
    <w:rsid w:val="00861389"/>
    <w:rsid w:val="00861512"/>
    <w:rsid w:val="00861592"/>
    <w:rsid w:val="008615A2"/>
    <w:rsid w:val="00861C6B"/>
    <w:rsid w:val="00861D07"/>
    <w:rsid w:val="00861D80"/>
    <w:rsid w:val="00861E90"/>
    <w:rsid w:val="00861F47"/>
    <w:rsid w:val="008620F0"/>
    <w:rsid w:val="008621B1"/>
    <w:rsid w:val="008623CA"/>
    <w:rsid w:val="008623FB"/>
    <w:rsid w:val="008624D8"/>
    <w:rsid w:val="0086252A"/>
    <w:rsid w:val="0086253A"/>
    <w:rsid w:val="008625E1"/>
    <w:rsid w:val="008625F8"/>
    <w:rsid w:val="00862609"/>
    <w:rsid w:val="008626A6"/>
    <w:rsid w:val="00862753"/>
    <w:rsid w:val="00862A81"/>
    <w:rsid w:val="00862B82"/>
    <w:rsid w:val="00862BFD"/>
    <w:rsid w:val="00862DA1"/>
    <w:rsid w:val="0086321F"/>
    <w:rsid w:val="0086359E"/>
    <w:rsid w:val="00863642"/>
    <w:rsid w:val="0086370B"/>
    <w:rsid w:val="008637F8"/>
    <w:rsid w:val="00863855"/>
    <w:rsid w:val="008639E9"/>
    <w:rsid w:val="00863AB9"/>
    <w:rsid w:val="00863B71"/>
    <w:rsid w:val="00863EF4"/>
    <w:rsid w:val="00863F0B"/>
    <w:rsid w:val="00863F72"/>
    <w:rsid w:val="00864099"/>
    <w:rsid w:val="00864532"/>
    <w:rsid w:val="00864534"/>
    <w:rsid w:val="00864620"/>
    <w:rsid w:val="00864653"/>
    <w:rsid w:val="00864A41"/>
    <w:rsid w:val="00864CEC"/>
    <w:rsid w:val="0086508D"/>
    <w:rsid w:val="00865150"/>
    <w:rsid w:val="0086515D"/>
    <w:rsid w:val="008651E0"/>
    <w:rsid w:val="0086521C"/>
    <w:rsid w:val="008656BE"/>
    <w:rsid w:val="00865C11"/>
    <w:rsid w:val="00865CCD"/>
    <w:rsid w:val="00865ED5"/>
    <w:rsid w:val="0086628A"/>
    <w:rsid w:val="0086636A"/>
    <w:rsid w:val="00866395"/>
    <w:rsid w:val="008663C0"/>
    <w:rsid w:val="00866548"/>
    <w:rsid w:val="008665C4"/>
    <w:rsid w:val="00866718"/>
    <w:rsid w:val="0086692A"/>
    <w:rsid w:val="008669E7"/>
    <w:rsid w:val="00866BA0"/>
    <w:rsid w:val="00866BFC"/>
    <w:rsid w:val="00866C70"/>
    <w:rsid w:val="00866CA1"/>
    <w:rsid w:val="00866CE8"/>
    <w:rsid w:val="00866D1D"/>
    <w:rsid w:val="00866EDE"/>
    <w:rsid w:val="00867054"/>
    <w:rsid w:val="0086714A"/>
    <w:rsid w:val="008671BC"/>
    <w:rsid w:val="008672A7"/>
    <w:rsid w:val="0086732E"/>
    <w:rsid w:val="00867337"/>
    <w:rsid w:val="00867446"/>
    <w:rsid w:val="0086749E"/>
    <w:rsid w:val="00867746"/>
    <w:rsid w:val="008677AA"/>
    <w:rsid w:val="008677DE"/>
    <w:rsid w:val="00867C9F"/>
    <w:rsid w:val="00867FFA"/>
    <w:rsid w:val="008701AB"/>
    <w:rsid w:val="008702D8"/>
    <w:rsid w:val="008704C8"/>
    <w:rsid w:val="008704DF"/>
    <w:rsid w:val="0087057F"/>
    <w:rsid w:val="00870637"/>
    <w:rsid w:val="00870650"/>
    <w:rsid w:val="0087079C"/>
    <w:rsid w:val="008707A8"/>
    <w:rsid w:val="008709E6"/>
    <w:rsid w:val="00870A5D"/>
    <w:rsid w:val="00870A85"/>
    <w:rsid w:val="00870CD4"/>
    <w:rsid w:val="00870F43"/>
    <w:rsid w:val="00870F63"/>
    <w:rsid w:val="00871233"/>
    <w:rsid w:val="00871269"/>
    <w:rsid w:val="0087131B"/>
    <w:rsid w:val="0087137A"/>
    <w:rsid w:val="0087141E"/>
    <w:rsid w:val="00871AAE"/>
    <w:rsid w:val="00871DD6"/>
    <w:rsid w:val="008723C4"/>
    <w:rsid w:val="00872412"/>
    <w:rsid w:val="00872675"/>
    <w:rsid w:val="00872855"/>
    <w:rsid w:val="008728D8"/>
    <w:rsid w:val="008729B2"/>
    <w:rsid w:val="008729ED"/>
    <w:rsid w:val="00872A8A"/>
    <w:rsid w:val="00872E16"/>
    <w:rsid w:val="00873134"/>
    <w:rsid w:val="0087336F"/>
    <w:rsid w:val="008736D8"/>
    <w:rsid w:val="0087374B"/>
    <w:rsid w:val="00873983"/>
    <w:rsid w:val="008739FD"/>
    <w:rsid w:val="00873AF5"/>
    <w:rsid w:val="00873BD4"/>
    <w:rsid w:val="00873C6E"/>
    <w:rsid w:val="00873D4E"/>
    <w:rsid w:val="00873E8C"/>
    <w:rsid w:val="00873EC6"/>
    <w:rsid w:val="00873F25"/>
    <w:rsid w:val="00873FB9"/>
    <w:rsid w:val="0087406B"/>
    <w:rsid w:val="0087413B"/>
    <w:rsid w:val="00874394"/>
    <w:rsid w:val="0087439A"/>
    <w:rsid w:val="008743F6"/>
    <w:rsid w:val="00874588"/>
    <w:rsid w:val="00874792"/>
    <w:rsid w:val="00874A27"/>
    <w:rsid w:val="00874A4B"/>
    <w:rsid w:val="00874B34"/>
    <w:rsid w:val="00874B4E"/>
    <w:rsid w:val="00874BB1"/>
    <w:rsid w:val="00875080"/>
    <w:rsid w:val="00875163"/>
    <w:rsid w:val="008751FA"/>
    <w:rsid w:val="00875251"/>
    <w:rsid w:val="00875381"/>
    <w:rsid w:val="0087540B"/>
    <w:rsid w:val="008754AD"/>
    <w:rsid w:val="008756A6"/>
    <w:rsid w:val="0087589B"/>
    <w:rsid w:val="008758A2"/>
    <w:rsid w:val="00875998"/>
    <w:rsid w:val="00875A70"/>
    <w:rsid w:val="00875CB4"/>
    <w:rsid w:val="00875D9F"/>
    <w:rsid w:val="00875EFF"/>
    <w:rsid w:val="00875F21"/>
    <w:rsid w:val="00875FA9"/>
    <w:rsid w:val="00876085"/>
    <w:rsid w:val="008760E7"/>
    <w:rsid w:val="008762DB"/>
    <w:rsid w:val="00876426"/>
    <w:rsid w:val="00876786"/>
    <w:rsid w:val="0087680B"/>
    <w:rsid w:val="008768EC"/>
    <w:rsid w:val="00876A48"/>
    <w:rsid w:val="00876ABB"/>
    <w:rsid w:val="00876BF3"/>
    <w:rsid w:val="00876CC1"/>
    <w:rsid w:val="00876CC4"/>
    <w:rsid w:val="00876CCC"/>
    <w:rsid w:val="00877093"/>
    <w:rsid w:val="00877381"/>
    <w:rsid w:val="008776B4"/>
    <w:rsid w:val="00877729"/>
    <w:rsid w:val="008779D1"/>
    <w:rsid w:val="00877D00"/>
    <w:rsid w:val="00877F41"/>
    <w:rsid w:val="0088012F"/>
    <w:rsid w:val="0088045C"/>
    <w:rsid w:val="00880649"/>
    <w:rsid w:val="0088066F"/>
    <w:rsid w:val="008806FD"/>
    <w:rsid w:val="00880A1F"/>
    <w:rsid w:val="00880DB5"/>
    <w:rsid w:val="00880DDA"/>
    <w:rsid w:val="00880E61"/>
    <w:rsid w:val="00880E6E"/>
    <w:rsid w:val="00880EBF"/>
    <w:rsid w:val="00880EDE"/>
    <w:rsid w:val="00881085"/>
    <w:rsid w:val="008810F4"/>
    <w:rsid w:val="00881190"/>
    <w:rsid w:val="008813A5"/>
    <w:rsid w:val="008813CF"/>
    <w:rsid w:val="00881411"/>
    <w:rsid w:val="008815A7"/>
    <w:rsid w:val="008818CB"/>
    <w:rsid w:val="008819B7"/>
    <w:rsid w:val="00881ACC"/>
    <w:rsid w:val="00881CD3"/>
    <w:rsid w:val="00882400"/>
    <w:rsid w:val="00882437"/>
    <w:rsid w:val="008824FB"/>
    <w:rsid w:val="00882589"/>
    <w:rsid w:val="00882D14"/>
    <w:rsid w:val="00882DC9"/>
    <w:rsid w:val="00882DE2"/>
    <w:rsid w:val="00882E46"/>
    <w:rsid w:val="00882F53"/>
    <w:rsid w:val="0088307F"/>
    <w:rsid w:val="008830FF"/>
    <w:rsid w:val="00883149"/>
    <w:rsid w:val="00883567"/>
    <w:rsid w:val="00883638"/>
    <w:rsid w:val="008836C0"/>
    <w:rsid w:val="0088371D"/>
    <w:rsid w:val="008837BE"/>
    <w:rsid w:val="00883828"/>
    <w:rsid w:val="00883855"/>
    <w:rsid w:val="008838B2"/>
    <w:rsid w:val="0088395D"/>
    <w:rsid w:val="008839E0"/>
    <w:rsid w:val="00883AAD"/>
    <w:rsid w:val="00883B15"/>
    <w:rsid w:val="00883B9A"/>
    <w:rsid w:val="00883D6E"/>
    <w:rsid w:val="00883E8A"/>
    <w:rsid w:val="00883EBE"/>
    <w:rsid w:val="00884227"/>
    <w:rsid w:val="00884299"/>
    <w:rsid w:val="00884515"/>
    <w:rsid w:val="008845D1"/>
    <w:rsid w:val="00884650"/>
    <w:rsid w:val="00884811"/>
    <w:rsid w:val="008848DF"/>
    <w:rsid w:val="008848F9"/>
    <w:rsid w:val="00884965"/>
    <w:rsid w:val="00884B7E"/>
    <w:rsid w:val="00884CB6"/>
    <w:rsid w:val="00884D8F"/>
    <w:rsid w:val="00885187"/>
    <w:rsid w:val="00885255"/>
    <w:rsid w:val="00885290"/>
    <w:rsid w:val="00885522"/>
    <w:rsid w:val="00885D28"/>
    <w:rsid w:val="008861BF"/>
    <w:rsid w:val="00886606"/>
    <w:rsid w:val="00886679"/>
    <w:rsid w:val="00886759"/>
    <w:rsid w:val="008867BA"/>
    <w:rsid w:val="008868F6"/>
    <w:rsid w:val="00886920"/>
    <w:rsid w:val="0088697F"/>
    <w:rsid w:val="00886A0D"/>
    <w:rsid w:val="00886BE9"/>
    <w:rsid w:val="00886BFC"/>
    <w:rsid w:val="00887011"/>
    <w:rsid w:val="0088715C"/>
    <w:rsid w:val="0088728D"/>
    <w:rsid w:val="0088738D"/>
    <w:rsid w:val="00887503"/>
    <w:rsid w:val="00887625"/>
    <w:rsid w:val="008879A1"/>
    <w:rsid w:val="00887A07"/>
    <w:rsid w:val="00887E17"/>
    <w:rsid w:val="00887E76"/>
    <w:rsid w:val="00887EF7"/>
    <w:rsid w:val="00890613"/>
    <w:rsid w:val="00890690"/>
    <w:rsid w:val="008906CC"/>
    <w:rsid w:val="0089074C"/>
    <w:rsid w:val="00890972"/>
    <w:rsid w:val="00890AA6"/>
    <w:rsid w:val="00890D6B"/>
    <w:rsid w:val="00890D9A"/>
    <w:rsid w:val="00890DCC"/>
    <w:rsid w:val="00890E6C"/>
    <w:rsid w:val="00890FB2"/>
    <w:rsid w:val="00890FC4"/>
    <w:rsid w:val="008910C2"/>
    <w:rsid w:val="00891195"/>
    <w:rsid w:val="008913C7"/>
    <w:rsid w:val="008913F8"/>
    <w:rsid w:val="0089140F"/>
    <w:rsid w:val="0089145B"/>
    <w:rsid w:val="00891473"/>
    <w:rsid w:val="00891642"/>
    <w:rsid w:val="008918D6"/>
    <w:rsid w:val="008919F0"/>
    <w:rsid w:val="00891A84"/>
    <w:rsid w:val="00891BCA"/>
    <w:rsid w:val="00891D41"/>
    <w:rsid w:val="00891DFA"/>
    <w:rsid w:val="00891E1B"/>
    <w:rsid w:val="00891F25"/>
    <w:rsid w:val="0089226A"/>
    <w:rsid w:val="008922B2"/>
    <w:rsid w:val="00892507"/>
    <w:rsid w:val="00892975"/>
    <w:rsid w:val="00892A3E"/>
    <w:rsid w:val="00892A73"/>
    <w:rsid w:val="00892BA9"/>
    <w:rsid w:val="00892C67"/>
    <w:rsid w:val="00892E18"/>
    <w:rsid w:val="0089301E"/>
    <w:rsid w:val="00893138"/>
    <w:rsid w:val="00893162"/>
    <w:rsid w:val="00893164"/>
    <w:rsid w:val="00893176"/>
    <w:rsid w:val="00893200"/>
    <w:rsid w:val="008932B2"/>
    <w:rsid w:val="008936F7"/>
    <w:rsid w:val="00893D03"/>
    <w:rsid w:val="00893EB7"/>
    <w:rsid w:val="00893FA7"/>
    <w:rsid w:val="00894162"/>
    <w:rsid w:val="00894412"/>
    <w:rsid w:val="00894513"/>
    <w:rsid w:val="00894561"/>
    <w:rsid w:val="00894620"/>
    <w:rsid w:val="008947A8"/>
    <w:rsid w:val="008947E2"/>
    <w:rsid w:val="0089481A"/>
    <w:rsid w:val="00894826"/>
    <w:rsid w:val="0089483C"/>
    <w:rsid w:val="0089488B"/>
    <w:rsid w:val="00894A57"/>
    <w:rsid w:val="00894C4C"/>
    <w:rsid w:val="00894E13"/>
    <w:rsid w:val="00894EE0"/>
    <w:rsid w:val="0089519F"/>
    <w:rsid w:val="0089522E"/>
    <w:rsid w:val="0089534A"/>
    <w:rsid w:val="0089538D"/>
    <w:rsid w:val="00895544"/>
    <w:rsid w:val="008957CA"/>
    <w:rsid w:val="0089591F"/>
    <w:rsid w:val="0089598A"/>
    <w:rsid w:val="00895996"/>
    <w:rsid w:val="008959C4"/>
    <w:rsid w:val="00895A7B"/>
    <w:rsid w:val="00895AB1"/>
    <w:rsid w:val="00895B39"/>
    <w:rsid w:val="00895C1A"/>
    <w:rsid w:val="00895CBD"/>
    <w:rsid w:val="00895F29"/>
    <w:rsid w:val="00895F47"/>
    <w:rsid w:val="00895F8B"/>
    <w:rsid w:val="008960F2"/>
    <w:rsid w:val="008961F0"/>
    <w:rsid w:val="00896239"/>
    <w:rsid w:val="00896517"/>
    <w:rsid w:val="00896841"/>
    <w:rsid w:val="00896892"/>
    <w:rsid w:val="008968F8"/>
    <w:rsid w:val="00896AF6"/>
    <w:rsid w:val="00896BCF"/>
    <w:rsid w:val="00896C0A"/>
    <w:rsid w:val="00896D37"/>
    <w:rsid w:val="00896D6D"/>
    <w:rsid w:val="00896E4A"/>
    <w:rsid w:val="00896F4F"/>
    <w:rsid w:val="00896F9A"/>
    <w:rsid w:val="00896FBA"/>
    <w:rsid w:val="0089706C"/>
    <w:rsid w:val="00897217"/>
    <w:rsid w:val="008973B5"/>
    <w:rsid w:val="008975EB"/>
    <w:rsid w:val="008979DD"/>
    <w:rsid w:val="00897AE8"/>
    <w:rsid w:val="00897B53"/>
    <w:rsid w:val="00897C49"/>
    <w:rsid w:val="00897CBF"/>
    <w:rsid w:val="00897D5B"/>
    <w:rsid w:val="00897E9B"/>
    <w:rsid w:val="00897F21"/>
    <w:rsid w:val="008A0179"/>
    <w:rsid w:val="008A0289"/>
    <w:rsid w:val="008A03BD"/>
    <w:rsid w:val="008A044E"/>
    <w:rsid w:val="008A04C1"/>
    <w:rsid w:val="008A0811"/>
    <w:rsid w:val="008A08E0"/>
    <w:rsid w:val="008A0900"/>
    <w:rsid w:val="008A0A8E"/>
    <w:rsid w:val="008A0B0D"/>
    <w:rsid w:val="008A0B4B"/>
    <w:rsid w:val="008A0C1E"/>
    <w:rsid w:val="008A0D57"/>
    <w:rsid w:val="008A0E31"/>
    <w:rsid w:val="008A1074"/>
    <w:rsid w:val="008A1253"/>
    <w:rsid w:val="008A12AA"/>
    <w:rsid w:val="008A1706"/>
    <w:rsid w:val="008A17BA"/>
    <w:rsid w:val="008A1C97"/>
    <w:rsid w:val="008A1F1B"/>
    <w:rsid w:val="008A1FAC"/>
    <w:rsid w:val="008A20AE"/>
    <w:rsid w:val="008A25AA"/>
    <w:rsid w:val="008A2662"/>
    <w:rsid w:val="008A2813"/>
    <w:rsid w:val="008A2868"/>
    <w:rsid w:val="008A286D"/>
    <w:rsid w:val="008A2B56"/>
    <w:rsid w:val="008A2B84"/>
    <w:rsid w:val="008A2CEA"/>
    <w:rsid w:val="008A2FE1"/>
    <w:rsid w:val="008A3104"/>
    <w:rsid w:val="008A32BC"/>
    <w:rsid w:val="008A351C"/>
    <w:rsid w:val="008A3622"/>
    <w:rsid w:val="008A3969"/>
    <w:rsid w:val="008A3A82"/>
    <w:rsid w:val="008A415C"/>
    <w:rsid w:val="008A4172"/>
    <w:rsid w:val="008A4203"/>
    <w:rsid w:val="008A42FE"/>
    <w:rsid w:val="008A446C"/>
    <w:rsid w:val="008A44AD"/>
    <w:rsid w:val="008A4577"/>
    <w:rsid w:val="008A48DB"/>
    <w:rsid w:val="008A4B02"/>
    <w:rsid w:val="008A4B68"/>
    <w:rsid w:val="008A4BF1"/>
    <w:rsid w:val="008A4E25"/>
    <w:rsid w:val="008A4F47"/>
    <w:rsid w:val="008A4FC9"/>
    <w:rsid w:val="008A51A7"/>
    <w:rsid w:val="008A5435"/>
    <w:rsid w:val="008A54C3"/>
    <w:rsid w:val="008A5533"/>
    <w:rsid w:val="008A554A"/>
    <w:rsid w:val="008A554E"/>
    <w:rsid w:val="008A5594"/>
    <w:rsid w:val="008A5721"/>
    <w:rsid w:val="008A57C3"/>
    <w:rsid w:val="008A5946"/>
    <w:rsid w:val="008A5D66"/>
    <w:rsid w:val="008A5E3E"/>
    <w:rsid w:val="008A5E61"/>
    <w:rsid w:val="008A5E86"/>
    <w:rsid w:val="008A5FC5"/>
    <w:rsid w:val="008A613A"/>
    <w:rsid w:val="008A65FA"/>
    <w:rsid w:val="008A69D9"/>
    <w:rsid w:val="008A6AA6"/>
    <w:rsid w:val="008A6B28"/>
    <w:rsid w:val="008A6B3E"/>
    <w:rsid w:val="008A6B59"/>
    <w:rsid w:val="008A6D06"/>
    <w:rsid w:val="008A6D19"/>
    <w:rsid w:val="008A70E3"/>
    <w:rsid w:val="008A7248"/>
    <w:rsid w:val="008A72A2"/>
    <w:rsid w:val="008A72CE"/>
    <w:rsid w:val="008A7343"/>
    <w:rsid w:val="008A73E4"/>
    <w:rsid w:val="008A7672"/>
    <w:rsid w:val="008A7762"/>
    <w:rsid w:val="008A7E26"/>
    <w:rsid w:val="008A7F82"/>
    <w:rsid w:val="008B00FC"/>
    <w:rsid w:val="008B0101"/>
    <w:rsid w:val="008B017A"/>
    <w:rsid w:val="008B0198"/>
    <w:rsid w:val="008B036E"/>
    <w:rsid w:val="008B03D4"/>
    <w:rsid w:val="008B0426"/>
    <w:rsid w:val="008B0468"/>
    <w:rsid w:val="008B04E3"/>
    <w:rsid w:val="008B0595"/>
    <w:rsid w:val="008B0751"/>
    <w:rsid w:val="008B07DC"/>
    <w:rsid w:val="008B0871"/>
    <w:rsid w:val="008B0976"/>
    <w:rsid w:val="008B0A62"/>
    <w:rsid w:val="008B0C1A"/>
    <w:rsid w:val="008B0C60"/>
    <w:rsid w:val="008B0E23"/>
    <w:rsid w:val="008B0FE2"/>
    <w:rsid w:val="008B1214"/>
    <w:rsid w:val="008B1236"/>
    <w:rsid w:val="008B14CC"/>
    <w:rsid w:val="008B150B"/>
    <w:rsid w:val="008B156F"/>
    <w:rsid w:val="008B16BD"/>
    <w:rsid w:val="008B1A4F"/>
    <w:rsid w:val="008B1B90"/>
    <w:rsid w:val="008B1BF5"/>
    <w:rsid w:val="008B1C4D"/>
    <w:rsid w:val="008B1CCA"/>
    <w:rsid w:val="008B1DCF"/>
    <w:rsid w:val="008B2016"/>
    <w:rsid w:val="008B2062"/>
    <w:rsid w:val="008B21EB"/>
    <w:rsid w:val="008B2325"/>
    <w:rsid w:val="008B2733"/>
    <w:rsid w:val="008B287D"/>
    <w:rsid w:val="008B2A84"/>
    <w:rsid w:val="008B2EB9"/>
    <w:rsid w:val="008B2EE1"/>
    <w:rsid w:val="008B2F70"/>
    <w:rsid w:val="008B3022"/>
    <w:rsid w:val="008B3211"/>
    <w:rsid w:val="008B32E7"/>
    <w:rsid w:val="008B35C0"/>
    <w:rsid w:val="008B3817"/>
    <w:rsid w:val="008B3AA7"/>
    <w:rsid w:val="008B3B07"/>
    <w:rsid w:val="008B3C5B"/>
    <w:rsid w:val="008B3CA0"/>
    <w:rsid w:val="008B4042"/>
    <w:rsid w:val="008B4056"/>
    <w:rsid w:val="008B4144"/>
    <w:rsid w:val="008B4332"/>
    <w:rsid w:val="008B4522"/>
    <w:rsid w:val="008B47D4"/>
    <w:rsid w:val="008B4AA9"/>
    <w:rsid w:val="008B4D14"/>
    <w:rsid w:val="008B4E6B"/>
    <w:rsid w:val="008B4F83"/>
    <w:rsid w:val="008B53A7"/>
    <w:rsid w:val="008B53EF"/>
    <w:rsid w:val="008B5596"/>
    <w:rsid w:val="008B55E4"/>
    <w:rsid w:val="008B561C"/>
    <w:rsid w:val="008B57A1"/>
    <w:rsid w:val="008B57A6"/>
    <w:rsid w:val="008B57E7"/>
    <w:rsid w:val="008B58CA"/>
    <w:rsid w:val="008B59AA"/>
    <w:rsid w:val="008B5B88"/>
    <w:rsid w:val="008B5BB1"/>
    <w:rsid w:val="008B5F36"/>
    <w:rsid w:val="008B5FCF"/>
    <w:rsid w:val="008B6091"/>
    <w:rsid w:val="008B6211"/>
    <w:rsid w:val="008B6959"/>
    <w:rsid w:val="008B6C3D"/>
    <w:rsid w:val="008B6E1F"/>
    <w:rsid w:val="008B6F40"/>
    <w:rsid w:val="008B6F41"/>
    <w:rsid w:val="008B6F4B"/>
    <w:rsid w:val="008B6F98"/>
    <w:rsid w:val="008B70CF"/>
    <w:rsid w:val="008B71F3"/>
    <w:rsid w:val="008B72C8"/>
    <w:rsid w:val="008B73B7"/>
    <w:rsid w:val="008B73F5"/>
    <w:rsid w:val="008B7492"/>
    <w:rsid w:val="008B74A1"/>
    <w:rsid w:val="008B74AE"/>
    <w:rsid w:val="008B759F"/>
    <w:rsid w:val="008B75D3"/>
    <w:rsid w:val="008B7617"/>
    <w:rsid w:val="008B771D"/>
    <w:rsid w:val="008B79C3"/>
    <w:rsid w:val="008B7BA0"/>
    <w:rsid w:val="008B7CD3"/>
    <w:rsid w:val="008B7CFA"/>
    <w:rsid w:val="008B7D50"/>
    <w:rsid w:val="008B7DBF"/>
    <w:rsid w:val="008BB320"/>
    <w:rsid w:val="008C00EA"/>
    <w:rsid w:val="008C0167"/>
    <w:rsid w:val="008C018D"/>
    <w:rsid w:val="008C0231"/>
    <w:rsid w:val="008C03EF"/>
    <w:rsid w:val="008C063E"/>
    <w:rsid w:val="008C0825"/>
    <w:rsid w:val="008C087A"/>
    <w:rsid w:val="008C088B"/>
    <w:rsid w:val="008C08B8"/>
    <w:rsid w:val="008C0ADE"/>
    <w:rsid w:val="008C0AEB"/>
    <w:rsid w:val="008C0E53"/>
    <w:rsid w:val="008C10D7"/>
    <w:rsid w:val="008C1224"/>
    <w:rsid w:val="008C1300"/>
    <w:rsid w:val="008C1569"/>
    <w:rsid w:val="008C16A9"/>
    <w:rsid w:val="008C18D3"/>
    <w:rsid w:val="008C18FC"/>
    <w:rsid w:val="008C196F"/>
    <w:rsid w:val="008C19EC"/>
    <w:rsid w:val="008C1C85"/>
    <w:rsid w:val="008C1F19"/>
    <w:rsid w:val="008C214A"/>
    <w:rsid w:val="008C22F0"/>
    <w:rsid w:val="008C231F"/>
    <w:rsid w:val="008C2680"/>
    <w:rsid w:val="008C2770"/>
    <w:rsid w:val="008C27AE"/>
    <w:rsid w:val="008C2B93"/>
    <w:rsid w:val="008C2D2C"/>
    <w:rsid w:val="008C3130"/>
    <w:rsid w:val="008C3366"/>
    <w:rsid w:val="008C342F"/>
    <w:rsid w:val="008C36FD"/>
    <w:rsid w:val="008C3806"/>
    <w:rsid w:val="008C3865"/>
    <w:rsid w:val="008C3B1D"/>
    <w:rsid w:val="008C3BC3"/>
    <w:rsid w:val="008C3D5D"/>
    <w:rsid w:val="008C4597"/>
    <w:rsid w:val="008C47A2"/>
    <w:rsid w:val="008C4A6F"/>
    <w:rsid w:val="008C4B5C"/>
    <w:rsid w:val="008C4FD4"/>
    <w:rsid w:val="008C501C"/>
    <w:rsid w:val="008C5160"/>
    <w:rsid w:val="008C519D"/>
    <w:rsid w:val="008C52DB"/>
    <w:rsid w:val="008C54A3"/>
    <w:rsid w:val="008C54A4"/>
    <w:rsid w:val="008C5505"/>
    <w:rsid w:val="008C56C5"/>
    <w:rsid w:val="008C58C9"/>
    <w:rsid w:val="008C59E0"/>
    <w:rsid w:val="008C5B96"/>
    <w:rsid w:val="008C5D57"/>
    <w:rsid w:val="008C5EF4"/>
    <w:rsid w:val="008C5FBC"/>
    <w:rsid w:val="008C6118"/>
    <w:rsid w:val="008C61FE"/>
    <w:rsid w:val="008C6683"/>
    <w:rsid w:val="008C677F"/>
    <w:rsid w:val="008C6791"/>
    <w:rsid w:val="008C679B"/>
    <w:rsid w:val="008C67E0"/>
    <w:rsid w:val="008C68D4"/>
    <w:rsid w:val="008C69C8"/>
    <w:rsid w:val="008C6A4C"/>
    <w:rsid w:val="008C6CA1"/>
    <w:rsid w:val="008C6EBF"/>
    <w:rsid w:val="008C7148"/>
    <w:rsid w:val="008C7178"/>
    <w:rsid w:val="008C7256"/>
    <w:rsid w:val="008C77F5"/>
    <w:rsid w:val="008C7AFF"/>
    <w:rsid w:val="008C7B4A"/>
    <w:rsid w:val="008C7CE2"/>
    <w:rsid w:val="008D028A"/>
    <w:rsid w:val="008D05F6"/>
    <w:rsid w:val="008D0668"/>
    <w:rsid w:val="008D0890"/>
    <w:rsid w:val="008D0996"/>
    <w:rsid w:val="008D09A6"/>
    <w:rsid w:val="008D09BA"/>
    <w:rsid w:val="008D0F0B"/>
    <w:rsid w:val="008D100F"/>
    <w:rsid w:val="008D1184"/>
    <w:rsid w:val="008D14AD"/>
    <w:rsid w:val="008D1568"/>
    <w:rsid w:val="008D15A3"/>
    <w:rsid w:val="008D16D0"/>
    <w:rsid w:val="008D17BA"/>
    <w:rsid w:val="008D1E21"/>
    <w:rsid w:val="008D1EBB"/>
    <w:rsid w:val="008D1ECD"/>
    <w:rsid w:val="008D1F9B"/>
    <w:rsid w:val="008D202E"/>
    <w:rsid w:val="008D2244"/>
    <w:rsid w:val="008D28FF"/>
    <w:rsid w:val="008D2923"/>
    <w:rsid w:val="008D2970"/>
    <w:rsid w:val="008D29A9"/>
    <w:rsid w:val="008D2B5E"/>
    <w:rsid w:val="008D2B95"/>
    <w:rsid w:val="008D2DED"/>
    <w:rsid w:val="008D2ECB"/>
    <w:rsid w:val="008D2F52"/>
    <w:rsid w:val="008D3025"/>
    <w:rsid w:val="008D3047"/>
    <w:rsid w:val="008D31C0"/>
    <w:rsid w:val="008D321F"/>
    <w:rsid w:val="008D3257"/>
    <w:rsid w:val="008D355C"/>
    <w:rsid w:val="008D3587"/>
    <w:rsid w:val="008D3720"/>
    <w:rsid w:val="008D377F"/>
    <w:rsid w:val="008D39C9"/>
    <w:rsid w:val="008D3B21"/>
    <w:rsid w:val="008D3BD2"/>
    <w:rsid w:val="008D3DCF"/>
    <w:rsid w:val="008D3E67"/>
    <w:rsid w:val="008D3FA1"/>
    <w:rsid w:val="008D4052"/>
    <w:rsid w:val="008D4142"/>
    <w:rsid w:val="008D41F7"/>
    <w:rsid w:val="008D424D"/>
    <w:rsid w:val="008D4250"/>
    <w:rsid w:val="008D46C9"/>
    <w:rsid w:val="008D4700"/>
    <w:rsid w:val="008D47F0"/>
    <w:rsid w:val="008D48E4"/>
    <w:rsid w:val="008D4C58"/>
    <w:rsid w:val="008D4CCD"/>
    <w:rsid w:val="008D4D60"/>
    <w:rsid w:val="008D524C"/>
    <w:rsid w:val="008D551D"/>
    <w:rsid w:val="008D560F"/>
    <w:rsid w:val="008D5629"/>
    <w:rsid w:val="008D5815"/>
    <w:rsid w:val="008D598F"/>
    <w:rsid w:val="008D5B25"/>
    <w:rsid w:val="008D5BDB"/>
    <w:rsid w:val="008D5E2C"/>
    <w:rsid w:val="008D6072"/>
    <w:rsid w:val="008D6111"/>
    <w:rsid w:val="008D6126"/>
    <w:rsid w:val="008D62F7"/>
    <w:rsid w:val="008D6453"/>
    <w:rsid w:val="008D6596"/>
    <w:rsid w:val="008D66A7"/>
    <w:rsid w:val="008D6C72"/>
    <w:rsid w:val="008D6DA9"/>
    <w:rsid w:val="008D6DDA"/>
    <w:rsid w:val="008D6EBA"/>
    <w:rsid w:val="008D6FBA"/>
    <w:rsid w:val="008D7003"/>
    <w:rsid w:val="008D7063"/>
    <w:rsid w:val="008D709A"/>
    <w:rsid w:val="008D70B9"/>
    <w:rsid w:val="008D716B"/>
    <w:rsid w:val="008D727B"/>
    <w:rsid w:val="008D744C"/>
    <w:rsid w:val="008D74A8"/>
    <w:rsid w:val="008D793A"/>
    <w:rsid w:val="008D7A22"/>
    <w:rsid w:val="008D7AD2"/>
    <w:rsid w:val="008D7BA5"/>
    <w:rsid w:val="008D7D07"/>
    <w:rsid w:val="008D7D23"/>
    <w:rsid w:val="008D7D35"/>
    <w:rsid w:val="008D7E54"/>
    <w:rsid w:val="008D7ED6"/>
    <w:rsid w:val="008D7F74"/>
    <w:rsid w:val="008E0301"/>
    <w:rsid w:val="008E053F"/>
    <w:rsid w:val="008E0750"/>
    <w:rsid w:val="008E0AE3"/>
    <w:rsid w:val="008E0B1E"/>
    <w:rsid w:val="008E0CC0"/>
    <w:rsid w:val="008E0CFC"/>
    <w:rsid w:val="008E0D78"/>
    <w:rsid w:val="008E0E72"/>
    <w:rsid w:val="008E0EAE"/>
    <w:rsid w:val="008E0F1F"/>
    <w:rsid w:val="008E0F7A"/>
    <w:rsid w:val="008E0F83"/>
    <w:rsid w:val="008E1198"/>
    <w:rsid w:val="008E12DE"/>
    <w:rsid w:val="008E12E3"/>
    <w:rsid w:val="008E16CB"/>
    <w:rsid w:val="008E1716"/>
    <w:rsid w:val="008E172D"/>
    <w:rsid w:val="008E195E"/>
    <w:rsid w:val="008E19E6"/>
    <w:rsid w:val="008E1A3F"/>
    <w:rsid w:val="008E1F3F"/>
    <w:rsid w:val="008E217F"/>
    <w:rsid w:val="008E263A"/>
    <w:rsid w:val="008E26CE"/>
    <w:rsid w:val="008E2763"/>
    <w:rsid w:val="008E29B9"/>
    <w:rsid w:val="008E2C6D"/>
    <w:rsid w:val="008E2DEA"/>
    <w:rsid w:val="008E2F49"/>
    <w:rsid w:val="008E2F5F"/>
    <w:rsid w:val="008E3137"/>
    <w:rsid w:val="008E31B4"/>
    <w:rsid w:val="008E321B"/>
    <w:rsid w:val="008E373B"/>
    <w:rsid w:val="008E38B6"/>
    <w:rsid w:val="008E3AF8"/>
    <w:rsid w:val="008E3B0D"/>
    <w:rsid w:val="008E3B46"/>
    <w:rsid w:val="008E3C1F"/>
    <w:rsid w:val="008E3CD9"/>
    <w:rsid w:val="008E3DC6"/>
    <w:rsid w:val="008E3F44"/>
    <w:rsid w:val="008E3FA8"/>
    <w:rsid w:val="008E4252"/>
    <w:rsid w:val="008E4361"/>
    <w:rsid w:val="008E4426"/>
    <w:rsid w:val="008E449E"/>
    <w:rsid w:val="008E4926"/>
    <w:rsid w:val="008E49FA"/>
    <w:rsid w:val="008E4A7F"/>
    <w:rsid w:val="008E4AAA"/>
    <w:rsid w:val="008E4AE7"/>
    <w:rsid w:val="008E4C95"/>
    <w:rsid w:val="008E4CD1"/>
    <w:rsid w:val="008E4ECA"/>
    <w:rsid w:val="008E4F03"/>
    <w:rsid w:val="008E5209"/>
    <w:rsid w:val="008E55CD"/>
    <w:rsid w:val="008E5772"/>
    <w:rsid w:val="008E582C"/>
    <w:rsid w:val="008E5889"/>
    <w:rsid w:val="008E58C4"/>
    <w:rsid w:val="008E5941"/>
    <w:rsid w:val="008E5A15"/>
    <w:rsid w:val="008E5B30"/>
    <w:rsid w:val="008E5C82"/>
    <w:rsid w:val="008E5C8B"/>
    <w:rsid w:val="008E5D13"/>
    <w:rsid w:val="008E5D60"/>
    <w:rsid w:val="008E5FA1"/>
    <w:rsid w:val="008E5FCB"/>
    <w:rsid w:val="008E62A1"/>
    <w:rsid w:val="008E6463"/>
    <w:rsid w:val="008E6785"/>
    <w:rsid w:val="008E6856"/>
    <w:rsid w:val="008E6B09"/>
    <w:rsid w:val="008E6BC3"/>
    <w:rsid w:val="008E6FFF"/>
    <w:rsid w:val="008E7172"/>
    <w:rsid w:val="008E722E"/>
    <w:rsid w:val="008E74B7"/>
    <w:rsid w:val="008E7526"/>
    <w:rsid w:val="008E7681"/>
    <w:rsid w:val="008E7776"/>
    <w:rsid w:val="008E78A1"/>
    <w:rsid w:val="008E78BC"/>
    <w:rsid w:val="008E7AC8"/>
    <w:rsid w:val="008E7B5B"/>
    <w:rsid w:val="008E7CC5"/>
    <w:rsid w:val="008E7EC4"/>
    <w:rsid w:val="008E7EE3"/>
    <w:rsid w:val="008E7FEC"/>
    <w:rsid w:val="008F0152"/>
    <w:rsid w:val="008F0303"/>
    <w:rsid w:val="008F03C7"/>
    <w:rsid w:val="008F0526"/>
    <w:rsid w:val="008F0983"/>
    <w:rsid w:val="008F0A31"/>
    <w:rsid w:val="008F0A85"/>
    <w:rsid w:val="008F0AD4"/>
    <w:rsid w:val="008F0C16"/>
    <w:rsid w:val="008F0C24"/>
    <w:rsid w:val="008F0D70"/>
    <w:rsid w:val="008F0E2D"/>
    <w:rsid w:val="008F0E8F"/>
    <w:rsid w:val="008F0F37"/>
    <w:rsid w:val="008F1160"/>
    <w:rsid w:val="008F134A"/>
    <w:rsid w:val="008F1413"/>
    <w:rsid w:val="008F1447"/>
    <w:rsid w:val="008F1524"/>
    <w:rsid w:val="008F16F1"/>
    <w:rsid w:val="008F18F2"/>
    <w:rsid w:val="008F196E"/>
    <w:rsid w:val="008F1C33"/>
    <w:rsid w:val="008F1D23"/>
    <w:rsid w:val="008F1F20"/>
    <w:rsid w:val="008F204A"/>
    <w:rsid w:val="008F22B3"/>
    <w:rsid w:val="008F2310"/>
    <w:rsid w:val="008F23E1"/>
    <w:rsid w:val="008F259D"/>
    <w:rsid w:val="008F275B"/>
    <w:rsid w:val="008F2816"/>
    <w:rsid w:val="008F2F47"/>
    <w:rsid w:val="008F3023"/>
    <w:rsid w:val="008F31C2"/>
    <w:rsid w:val="008F32A1"/>
    <w:rsid w:val="008F3362"/>
    <w:rsid w:val="008F3394"/>
    <w:rsid w:val="008F34C2"/>
    <w:rsid w:val="008F3552"/>
    <w:rsid w:val="008F35A3"/>
    <w:rsid w:val="008F35F0"/>
    <w:rsid w:val="008F3801"/>
    <w:rsid w:val="008F38B6"/>
    <w:rsid w:val="008F38EE"/>
    <w:rsid w:val="008F398D"/>
    <w:rsid w:val="008F3A0E"/>
    <w:rsid w:val="008F3A17"/>
    <w:rsid w:val="008F3C52"/>
    <w:rsid w:val="008F404A"/>
    <w:rsid w:val="008F447F"/>
    <w:rsid w:val="008F4500"/>
    <w:rsid w:val="008F4739"/>
    <w:rsid w:val="008F4836"/>
    <w:rsid w:val="008F486E"/>
    <w:rsid w:val="008F4A3C"/>
    <w:rsid w:val="008F4A91"/>
    <w:rsid w:val="008F4BD7"/>
    <w:rsid w:val="008F4CDC"/>
    <w:rsid w:val="008F4DA9"/>
    <w:rsid w:val="008F4E16"/>
    <w:rsid w:val="008F526D"/>
    <w:rsid w:val="008F52DB"/>
    <w:rsid w:val="008F52ED"/>
    <w:rsid w:val="008F52F8"/>
    <w:rsid w:val="008F5410"/>
    <w:rsid w:val="008F5430"/>
    <w:rsid w:val="008F5656"/>
    <w:rsid w:val="008F5D90"/>
    <w:rsid w:val="008F5E69"/>
    <w:rsid w:val="008F5EA9"/>
    <w:rsid w:val="008F5EAD"/>
    <w:rsid w:val="008F5ECB"/>
    <w:rsid w:val="008F5F3B"/>
    <w:rsid w:val="008F5FE3"/>
    <w:rsid w:val="008F5FF6"/>
    <w:rsid w:val="008F60C9"/>
    <w:rsid w:val="008F60E2"/>
    <w:rsid w:val="008F64BE"/>
    <w:rsid w:val="008F657C"/>
    <w:rsid w:val="008F6955"/>
    <w:rsid w:val="008F69FE"/>
    <w:rsid w:val="008F6A35"/>
    <w:rsid w:val="008F6A4E"/>
    <w:rsid w:val="008F6AEB"/>
    <w:rsid w:val="008F6B5D"/>
    <w:rsid w:val="008F6C8A"/>
    <w:rsid w:val="008F71FB"/>
    <w:rsid w:val="008F736E"/>
    <w:rsid w:val="008F739F"/>
    <w:rsid w:val="008F73F7"/>
    <w:rsid w:val="008F7485"/>
    <w:rsid w:val="008F75B4"/>
    <w:rsid w:val="008F75C8"/>
    <w:rsid w:val="008F75DC"/>
    <w:rsid w:val="008F76E5"/>
    <w:rsid w:val="008F776C"/>
    <w:rsid w:val="008F78FC"/>
    <w:rsid w:val="008F7965"/>
    <w:rsid w:val="008F79A2"/>
    <w:rsid w:val="008F7A87"/>
    <w:rsid w:val="008F7B51"/>
    <w:rsid w:val="008F7C72"/>
    <w:rsid w:val="008F7FE5"/>
    <w:rsid w:val="0090025A"/>
    <w:rsid w:val="00900270"/>
    <w:rsid w:val="009005CE"/>
    <w:rsid w:val="0090064B"/>
    <w:rsid w:val="009006BD"/>
    <w:rsid w:val="00900787"/>
    <w:rsid w:val="0090079F"/>
    <w:rsid w:val="00900CA4"/>
    <w:rsid w:val="00900FC2"/>
    <w:rsid w:val="00900FF7"/>
    <w:rsid w:val="0090101C"/>
    <w:rsid w:val="0090105E"/>
    <w:rsid w:val="00901101"/>
    <w:rsid w:val="00901371"/>
    <w:rsid w:val="00901C82"/>
    <w:rsid w:val="00901F0C"/>
    <w:rsid w:val="00901F69"/>
    <w:rsid w:val="0090243D"/>
    <w:rsid w:val="0090244A"/>
    <w:rsid w:val="00902771"/>
    <w:rsid w:val="00902ABA"/>
    <w:rsid w:val="00902C5E"/>
    <w:rsid w:val="00902E1E"/>
    <w:rsid w:val="00903004"/>
    <w:rsid w:val="00903069"/>
    <w:rsid w:val="0090309C"/>
    <w:rsid w:val="009030E8"/>
    <w:rsid w:val="009032B1"/>
    <w:rsid w:val="0090354C"/>
    <w:rsid w:val="009036C3"/>
    <w:rsid w:val="009037A7"/>
    <w:rsid w:val="009037DA"/>
    <w:rsid w:val="00903B60"/>
    <w:rsid w:val="00903B81"/>
    <w:rsid w:val="00903C2B"/>
    <w:rsid w:val="00903F5D"/>
    <w:rsid w:val="00903FFD"/>
    <w:rsid w:val="0090409D"/>
    <w:rsid w:val="00904353"/>
    <w:rsid w:val="009044EF"/>
    <w:rsid w:val="00904590"/>
    <w:rsid w:val="009045C5"/>
    <w:rsid w:val="0090481C"/>
    <w:rsid w:val="00904845"/>
    <w:rsid w:val="00904B9D"/>
    <w:rsid w:val="00904BC3"/>
    <w:rsid w:val="00904DEE"/>
    <w:rsid w:val="00904DF6"/>
    <w:rsid w:val="009051C6"/>
    <w:rsid w:val="00905392"/>
    <w:rsid w:val="009053B9"/>
    <w:rsid w:val="00905614"/>
    <w:rsid w:val="00905748"/>
    <w:rsid w:val="009057C2"/>
    <w:rsid w:val="0090583B"/>
    <w:rsid w:val="009058B2"/>
    <w:rsid w:val="00906225"/>
    <w:rsid w:val="009062EA"/>
    <w:rsid w:val="009063BA"/>
    <w:rsid w:val="009066BB"/>
    <w:rsid w:val="009067DF"/>
    <w:rsid w:val="009067E3"/>
    <w:rsid w:val="009068AF"/>
    <w:rsid w:val="00906E1A"/>
    <w:rsid w:val="00906E72"/>
    <w:rsid w:val="009070BE"/>
    <w:rsid w:val="009071D2"/>
    <w:rsid w:val="009072B0"/>
    <w:rsid w:val="0090743C"/>
    <w:rsid w:val="009074DC"/>
    <w:rsid w:val="00907548"/>
    <w:rsid w:val="00907593"/>
    <w:rsid w:val="0090759F"/>
    <w:rsid w:val="0090767B"/>
    <w:rsid w:val="009076B7"/>
    <w:rsid w:val="0090785B"/>
    <w:rsid w:val="009079D9"/>
    <w:rsid w:val="00907ACD"/>
    <w:rsid w:val="00907B80"/>
    <w:rsid w:val="00907CA8"/>
    <w:rsid w:val="00907CBF"/>
    <w:rsid w:val="00907E20"/>
    <w:rsid w:val="00907F93"/>
    <w:rsid w:val="009103AB"/>
    <w:rsid w:val="00910590"/>
    <w:rsid w:val="0091067F"/>
    <w:rsid w:val="00910700"/>
    <w:rsid w:val="009108F7"/>
    <w:rsid w:val="00910A4C"/>
    <w:rsid w:val="00910B11"/>
    <w:rsid w:val="00910DA9"/>
    <w:rsid w:val="00910F15"/>
    <w:rsid w:val="0091116F"/>
    <w:rsid w:val="009116FA"/>
    <w:rsid w:val="00911866"/>
    <w:rsid w:val="0091187F"/>
    <w:rsid w:val="0091197A"/>
    <w:rsid w:val="009119DA"/>
    <w:rsid w:val="009119EF"/>
    <w:rsid w:val="00911A75"/>
    <w:rsid w:val="00911BEC"/>
    <w:rsid w:val="00911D14"/>
    <w:rsid w:val="00911E1E"/>
    <w:rsid w:val="00911E89"/>
    <w:rsid w:val="00912051"/>
    <w:rsid w:val="00912178"/>
    <w:rsid w:val="00912596"/>
    <w:rsid w:val="0091272E"/>
    <w:rsid w:val="009127CB"/>
    <w:rsid w:val="00912902"/>
    <w:rsid w:val="00912A6F"/>
    <w:rsid w:val="00912ABA"/>
    <w:rsid w:val="00912FB0"/>
    <w:rsid w:val="00913014"/>
    <w:rsid w:val="00913064"/>
    <w:rsid w:val="009134FC"/>
    <w:rsid w:val="0091354C"/>
    <w:rsid w:val="009135FA"/>
    <w:rsid w:val="0091363B"/>
    <w:rsid w:val="009136A8"/>
    <w:rsid w:val="009136CC"/>
    <w:rsid w:val="0091388D"/>
    <w:rsid w:val="00913A36"/>
    <w:rsid w:val="00913B64"/>
    <w:rsid w:val="00913BEE"/>
    <w:rsid w:val="00913D5B"/>
    <w:rsid w:val="00913D6E"/>
    <w:rsid w:val="00913DBA"/>
    <w:rsid w:val="00913EB4"/>
    <w:rsid w:val="00913F3A"/>
    <w:rsid w:val="00913F75"/>
    <w:rsid w:val="00913FA1"/>
    <w:rsid w:val="00913FB9"/>
    <w:rsid w:val="0091411B"/>
    <w:rsid w:val="0091437E"/>
    <w:rsid w:val="009144B0"/>
    <w:rsid w:val="00914592"/>
    <w:rsid w:val="009145C1"/>
    <w:rsid w:val="00914618"/>
    <w:rsid w:val="00914A93"/>
    <w:rsid w:val="00914BB6"/>
    <w:rsid w:val="00914C51"/>
    <w:rsid w:val="00914ECA"/>
    <w:rsid w:val="009150D9"/>
    <w:rsid w:val="00915104"/>
    <w:rsid w:val="0091520B"/>
    <w:rsid w:val="00915328"/>
    <w:rsid w:val="00915336"/>
    <w:rsid w:val="00915365"/>
    <w:rsid w:val="0091547D"/>
    <w:rsid w:val="00915976"/>
    <w:rsid w:val="00915A23"/>
    <w:rsid w:val="00915D8B"/>
    <w:rsid w:val="00915D91"/>
    <w:rsid w:val="00915EEE"/>
    <w:rsid w:val="00915F41"/>
    <w:rsid w:val="0091610F"/>
    <w:rsid w:val="00916155"/>
    <w:rsid w:val="0091625F"/>
    <w:rsid w:val="009162A7"/>
    <w:rsid w:val="0091634D"/>
    <w:rsid w:val="00916362"/>
    <w:rsid w:val="00916387"/>
    <w:rsid w:val="00916488"/>
    <w:rsid w:val="009164A8"/>
    <w:rsid w:val="00916874"/>
    <w:rsid w:val="00916AAB"/>
    <w:rsid w:val="00916B91"/>
    <w:rsid w:val="00916C08"/>
    <w:rsid w:val="00916C9E"/>
    <w:rsid w:val="00916F5F"/>
    <w:rsid w:val="00917024"/>
    <w:rsid w:val="00917059"/>
    <w:rsid w:val="009170CE"/>
    <w:rsid w:val="009171B1"/>
    <w:rsid w:val="009171BA"/>
    <w:rsid w:val="009171FB"/>
    <w:rsid w:val="009174FA"/>
    <w:rsid w:val="009175DD"/>
    <w:rsid w:val="0091785B"/>
    <w:rsid w:val="00917887"/>
    <w:rsid w:val="00917C93"/>
    <w:rsid w:val="00917D9A"/>
    <w:rsid w:val="00917DEB"/>
    <w:rsid w:val="00917F26"/>
    <w:rsid w:val="00917FA8"/>
    <w:rsid w:val="00920123"/>
    <w:rsid w:val="0092021F"/>
    <w:rsid w:val="0092026C"/>
    <w:rsid w:val="009205E6"/>
    <w:rsid w:val="009209B1"/>
    <w:rsid w:val="009209D7"/>
    <w:rsid w:val="00920A69"/>
    <w:rsid w:val="00920A90"/>
    <w:rsid w:val="00920AE7"/>
    <w:rsid w:val="00920C55"/>
    <w:rsid w:val="00920C89"/>
    <w:rsid w:val="00920CBF"/>
    <w:rsid w:val="00920D05"/>
    <w:rsid w:val="00920DF2"/>
    <w:rsid w:val="00921021"/>
    <w:rsid w:val="00921161"/>
    <w:rsid w:val="009211A6"/>
    <w:rsid w:val="00921418"/>
    <w:rsid w:val="00921458"/>
    <w:rsid w:val="0092149C"/>
    <w:rsid w:val="0092163F"/>
    <w:rsid w:val="00921791"/>
    <w:rsid w:val="00921802"/>
    <w:rsid w:val="00921A39"/>
    <w:rsid w:val="00921D29"/>
    <w:rsid w:val="00921F18"/>
    <w:rsid w:val="009220CB"/>
    <w:rsid w:val="00922257"/>
    <w:rsid w:val="00922315"/>
    <w:rsid w:val="009223B5"/>
    <w:rsid w:val="00922429"/>
    <w:rsid w:val="009225AB"/>
    <w:rsid w:val="0092264C"/>
    <w:rsid w:val="0092272F"/>
    <w:rsid w:val="009227DF"/>
    <w:rsid w:val="00922932"/>
    <w:rsid w:val="00922C4A"/>
    <w:rsid w:val="00922D14"/>
    <w:rsid w:val="009230C9"/>
    <w:rsid w:val="0092313F"/>
    <w:rsid w:val="00923332"/>
    <w:rsid w:val="0092356A"/>
    <w:rsid w:val="00923683"/>
    <w:rsid w:val="009236F1"/>
    <w:rsid w:val="00923D57"/>
    <w:rsid w:val="00923E1F"/>
    <w:rsid w:val="00923F03"/>
    <w:rsid w:val="00923F19"/>
    <w:rsid w:val="00924139"/>
    <w:rsid w:val="00924183"/>
    <w:rsid w:val="00924642"/>
    <w:rsid w:val="0092473C"/>
    <w:rsid w:val="0092485A"/>
    <w:rsid w:val="00924903"/>
    <w:rsid w:val="009249B5"/>
    <w:rsid w:val="00924A48"/>
    <w:rsid w:val="00924ABE"/>
    <w:rsid w:val="00924AD7"/>
    <w:rsid w:val="00924C8F"/>
    <w:rsid w:val="00924DB1"/>
    <w:rsid w:val="00924DFC"/>
    <w:rsid w:val="00925086"/>
    <w:rsid w:val="0092536A"/>
    <w:rsid w:val="00925596"/>
    <w:rsid w:val="009256C7"/>
    <w:rsid w:val="00925940"/>
    <w:rsid w:val="00925BF8"/>
    <w:rsid w:val="00925C6A"/>
    <w:rsid w:val="00925CB9"/>
    <w:rsid w:val="00925D65"/>
    <w:rsid w:val="00925E24"/>
    <w:rsid w:val="00926030"/>
    <w:rsid w:val="00926107"/>
    <w:rsid w:val="009261FE"/>
    <w:rsid w:val="00926305"/>
    <w:rsid w:val="00926341"/>
    <w:rsid w:val="009265BD"/>
    <w:rsid w:val="009266A9"/>
    <w:rsid w:val="009266B1"/>
    <w:rsid w:val="009266FC"/>
    <w:rsid w:val="009266FE"/>
    <w:rsid w:val="0092673A"/>
    <w:rsid w:val="00926773"/>
    <w:rsid w:val="00926869"/>
    <w:rsid w:val="00926948"/>
    <w:rsid w:val="00926AB6"/>
    <w:rsid w:val="00926CB8"/>
    <w:rsid w:val="00926D1B"/>
    <w:rsid w:val="00927077"/>
    <w:rsid w:val="009270FD"/>
    <w:rsid w:val="0092716A"/>
    <w:rsid w:val="00927329"/>
    <w:rsid w:val="009274DB"/>
    <w:rsid w:val="00927571"/>
    <w:rsid w:val="009277D4"/>
    <w:rsid w:val="009278B2"/>
    <w:rsid w:val="00927D78"/>
    <w:rsid w:val="0093005E"/>
    <w:rsid w:val="00930075"/>
    <w:rsid w:val="0093038F"/>
    <w:rsid w:val="009303BE"/>
    <w:rsid w:val="009306C5"/>
    <w:rsid w:val="00930840"/>
    <w:rsid w:val="00930999"/>
    <w:rsid w:val="00930A0B"/>
    <w:rsid w:val="00930AAF"/>
    <w:rsid w:val="00930CFA"/>
    <w:rsid w:val="00930D25"/>
    <w:rsid w:val="00930E4D"/>
    <w:rsid w:val="00930EC3"/>
    <w:rsid w:val="00930F4F"/>
    <w:rsid w:val="00930FD0"/>
    <w:rsid w:val="00930FE8"/>
    <w:rsid w:val="00931075"/>
    <w:rsid w:val="0093129A"/>
    <w:rsid w:val="0093148D"/>
    <w:rsid w:val="009314AC"/>
    <w:rsid w:val="0093152B"/>
    <w:rsid w:val="00931700"/>
    <w:rsid w:val="0093171E"/>
    <w:rsid w:val="00931828"/>
    <w:rsid w:val="0093183E"/>
    <w:rsid w:val="00931A28"/>
    <w:rsid w:val="00931B21"/>
    <w:rsid w:val="00932159"/>
    <w:rsid w:val="00932222"/>
    <w:rsid w:val="009327F6"/>
    <w:rsid w:val="00932889"/>
    <w:rsid w:val="009328A1"/>
    <w:rsid w:val="00932923"/>
    <w:rsid w:val="00932970"/>
    <w:rsid w:val="00932D11"/>
    <w:rsid w:val="00932E53"/>
    <w:rsid w:val="00932E63"/>
    <w:rsid w:val="00932EE2"/>
    <w:rsid w:val="00933117"/>
    <w:rsid w:val="009332A3"/>
    <w:rsid w:val="0093339D"/>
    <w:rsid w:val="009333C4"/>
    <w:rsid w:val="00933688"/>
    <w:rsid w:val="009336A6"/>
    <w:rsid w:val="009336C8"/>
    <w:rsid w:val="00933818"/>
    <w:rsid w:val="00933C42"/>
    <w:rsid w:val="00933F10"/>
    <w:rsid w:val="009340CC"/>
    <w:rsid w:val="0093432F"/>
    <w:rsid w:val="00934513"/>
    <w:rsid w:val="0093467A"/>
    <w:rsid w:val="009347B2"/>
    <w:rsid w:val="0093485E"/>
    <w:rsid w:val="00934908"/>
    <w:rsid w:val="00934A38"/>
    <w:rsid w:val="00934AEA"/>
    <w:rsid w:val="00934B78"/>
    <w:rsid w:val="00934C4C"/>
    <w:rsid w:val="00934D69"/>
    <w:rsid w:val="00934E1E"/>
    <w:rsid w:val="00934E39"/>
    <w:rsid w:val="0093527A"/>
    <w:rsid w:val="00935570"/>
    <w:rsid w:val="009355BB"/>
    <w:rsid w:val="00935798"/>
    <w:rsid w:val="0093583B"/>
    <w:rsid w:val="0093588E"/>
    <w:rsid w:val="00935AA0"/>
    <w:rsid w:val="00935BDA"/>
    <w:rsid w:val="00935C79"/>
    <w:rsid w:val="00936023"/>
    <w:rsid w:val="0093609D"/>
    <w:rsid w:val="009361E6"/>
    <w:rsid w:val="0093620E"/>
    <w:rsid w:val="009364E5"/>
    <w:rsid w:val="00936603"/>
    <w:rsid w:val="00936695"/>
    <w:rsid w:val="00936892"/>
    <w:rsid w:val="0093691F"/>
    <w:rsid w:val="00936A5A"/>
    <w:rsid w:val="00936A68"/>
    <w:rsid w:val="00936B91"/>
    <w:rsid w:val="00936D6E"/>
    <w:rsid w:val="00936DF6"/>
    <w:rsid w:val="00936EC2"/>
    <w:rsid w:val="00936F80"/>
    <w:rsid w:val="00937175"/>
    <w:rsid w:val="0093729B"/>
    <w:rsid w:val="009373BE"/>
    <w:rsid w:val="009374B0"/>
    <w:rsid w:val="00937838"/>
    <w:rsid w:val="00937A2E"/>
    <w:rsid w:val="00937AAE"/>
    <w:rsid w:val="00937AB6"/>
    <w:rsid w:val="00937FF1"/>
    <w:rsid w:val="00940171"/>
    <w:rsid w:val="00940278"/>
    <w:rsid w:val="0094033C"/>
    <w:rsid w:val="0094049C"/>
    <w:rsid w:val="00940699"/>
    <w:rsid w:val="009406AA"/>
    <w:rsid w:val="00940787"/>
    <w:rsid w:val="009408B2"/>
    <w:rsid w:val="00940BCE"/>
    <w:rsid w:val="00940FC1"/>
    <w:rsid w:val="009410B7"/>
    <w:rsid w:val="00941157"/>
    <w:rsid w:val="009411E1"/>
    <w:rsid w:val="009411F1"/>
    <w:rsid w:val="0094128A"/>
    <w:rsid w:val="00941305"/>
    <w:rsid w:val="009413E1"/>
    <w:rsid w:val="00941583"/>
    <w:rsid w:val="009415D0"/>
    <w:rsid w:val="00941911"/>
    <w:rsid w:val="00941A64"/>
    <w:rsid w:val="00941B17"/>
    <w:rsid w:val="00941D8F"/>
    <w:rsid w:val="00941E86"/>
    <w:rsid w:val="00942057"/>
    <w:rsid w:val="009420D3"/>
    <w:rsid w:val="009421A8"/>
    <w:rsid w:val="009421B6"/>
    <w:rsid w:val="00942207"/>
    <w:rsid w:val="009424AA"/>
    <w:rsid w:val="00942502"/>
    <w:rsid w:val="0094284C"/>
    <w:rsid w:val="009429C4"/>
    <w:rsid w:val="009429E2"/>
    <w:rsid w:val="00942C4D"/>
    <w:rsid w:val="00942D7E"/>
    <w:rsid w:val="00942EDD"/>
    <w:rsid w:val="0094367E"/>
    <w:rsid w:val="009438BF"/>
    <w:rsid w:val="00943908"/>
    <w:rsid w:val="00943A7C"/>
    <w:rsid w:val="00943E5A"/>
    <w:rsid w:val="00943FF4"/>
    <w:rsid w:val="00944079"/>
    <w:rsid w:val="009441DF"/>
    <w:rsid w:val="009445B8"/>
    <w:rsid w:val="009445F9"/>
    <w:rsid w:val="009446AB"/>
    <w:rsid w:val="00944818"/>
    <w:rsid w:val="00944C81"/>
    <w:rsid w:val="00944D32"/>
    <w:rsid w:val="00944E08"/>
    <w:rsid w:val="009454E2"/>
    <w:rsid w:val="0094554F"/>
    <w:rsid w:val="00945A4A"/>
    <w:rsid w:val="00945C4C"/>
    <w:rsid w:val="00945E5C"/>
    <w:rsid w:val="0094601E"/>
    <w:rsid w:val="00946100"/>
    <w:rsid w:val="00946193"/>
    <w:rsid w:val="00946A45"/>
    <w:rsid w:val="00946BA5"/>
    <w:rsid w:val="00946BAE"/>
    <w:rsid w:val="00946D49"/>
    <w:rsid w:val="00946D6C"/>
    <w:rsid w:val="00946DF8"/>
    <w:rsid w:val="00946FDF"/>
    <w:rsid w:val="00947085"/>
    <w:rsid w:val="009472AF"/>
    <w:rsid w:val="0094743B"/>
    <w:rsid w:val="00947558"/>
    <w:rsid w:val="00947624"/>
    <w:rsid w:val="00947A26"/>
    <w:rsid w:val="00947B0A"/>
    <w:rsid w:val="00947B15"/>
    <w:rsid w:val="00947B1F"/>
    <w:rsid w:val="00947BA8"/>
    <w:rsid w:val="00947DA5"/>
    <w:rsid w:val="0095008A"/>
    <w:rsid w:val="00950182"/>
    <w:rsid w:val="009501B7"/>
    <w:rsid w:val="009502BB"/>
    <w:rsid w:val="00950388"/>
    <w:rsid w:val="009503C8"/>
    <w:rsid w:val="00950407"/>
    <w:rsid w:val="0095084D"/>
    <w:rsid w:val="0095088E"/>
    <w:rsid w:val="009508B4"/>
    <w:rsid w:val="0095094F"/>
    <w:rsid w:val="00950E5A"/>
    <w:rsid w:val="00950E7E"/>
    <w:rsid w:val="00950EAD"/>
    <w:rsid w:val="00950FDF"/>
    <w:rsid w:val="0095110A"/>
    <w:rsid w:val="009511CA"/>
    <w:rsid w:val="0095125E"/>
    <w:rsid w:val="009519BD"/>
    <w:rsid w:val="00951BE5"/>
    <w:rsid w:val="00951C37"/>
    <w:rsid w:val="00951CC0"/>
    <w:rsid w:val="00951DCF"/>
    <w:rsid w:val="00951DEB"/>
    <w:rsid w:val="00951F59"/>
    <w:rsid w:val="00952080"/>
    <w:rsid w:val="009520E1"/>
    <w:rsid w:val="00952331"/>
    <w:rsid w:val="0095248B"/>
    <w:rsid w:val="009526B4"/>
    <w:rsid w:val="009526DA"/>
    <w:rsid w:val="00952734"/>
    <w:rsid w:val="00952831"/>
    <w:rsid w:val="00952949"/>
    <w:rsid w:val="00952B3A"/>
    <w:rsid w:val="00952C8F"/>
    <w:rsid w:val="00952CE5"/>
    <w:rsid w:val="00952DBB"/>
    <w:rsid w:val="0095309D"/>
    <w:rsid w:val="0095313B"/>
    <w:rsid w:val="00953153"/>
    <w:rsid w:val="009531F6"/>
    <w:rsid w:val="009532E4"/>
    <w:rsid w:val="009536C7"/>
    <w:rsid w:val="00953719"/>
    <w:rsid w:val="00953986"/>
    <w:rsid w:val="00953A2D"/>
    <w:rsid w:val="00953C21"/>
    <w:rsid w:val="00953C95"/>
    <w:rsid w:val="00953CC1"/>
    <w:rsid w:val="00953CF7"/>
    <w:rsid w:val="00953DD4"/>
    <w:rsid w:val="00953E6A"/>
    <w:rsid w:val="00953EE8"/>
    <w:rsid w:val="00953F89"/>
    <w:rsid w:val="0095419B"/>
    <w:rsid w:val="009542AB"/>
    <w:rsid w:val="009542B2"/>
    <w:rsid w:val="009543D7"/>
    <w:rsid w:val="00954630"/>
    <w:rsid w:val="00954786"/>
    <w:rsid w:val="009548AC"/>
    <w:rsid w:val="00954A41"/>
    <w:rsid w:val="00954B7C"/>
    <w:rsid w:val="00954B82"/>
    <w:rsid w:val="00954C2A"/>
    <w:rsid w:val="00954FFB"/>
    <w:rsid w:val="00955350"/>
    <w:rsid w:val="009554CA"/>
    <w:rsid w:val="0095576A"/>
    <w:rsid w:val="00955A58"/>
    <w:rsid w:val="00955ABC"/>
    <w:rsid w:val="00955D39"/>
    <w:rsid w:val="00955DAA"/>
    <w:rsid w:val="009560A4"/>
    <w:rsid w:val="0095638B"/>
    <w:rsid w:val="00956BC9"/>
    <w:rsid w:val="00956E94"/>
    <w:rsid w:val="00957441"/>
    <w:rsid w:val="00957545"/>
    <w:rsid w:val="009575C0"/>
    <w:rsid w:val="00957606"/>
    <w:rsid w:val="00957615"/>
    <w:rsid w:val="00957834"/>
    <w:rsid w:val="00957955"/>
    <w:rsid w:val="00957C12"/>
    <w:rsid w:val="00957D02"/>
    <w:rsid w:val="00957F99"/>
    <w:rsid w:val="00957FCD"/>
    <w:rsid w:val="00960080"/>
    <w:rsid w:val="00960153"/>
    <w:rsid w:val="009602D5"/>
    <w:rsid w:val="009603F4"/>
    <w:rsid w:val="00960525"/>
    <w:rsid w:val="00960534"/>
    <w:rsid w:val="0096054A"/>
    <w:rsid w:val="009608BC"/>
    <w:rsid w:val="00960940"/>
    <w:rsid w:val="00960ABD"/>
    <w:rsid w:val="00960C12"/>
    <w:rsid w:val="00960C35"/>
    <w:rsid w:val="00960C36"/>
    <w:rsid w:val="00960E28"/>
    <w:rsid w:val="00960EEC"/>
    <w:rsid w:val="00961140"/>
    <w:rsid w:val="009611DE"/>
    <w:rsid w:val="009611EB"/>
    <w:rsid w:val="009611FD"/>
    <w:rsid w:val="0096122F"/>
    <w:rsid w:val="0096144E"/>
    <w:rsid w:val="009618E6"/>
    <w:rsid w:val="0096195B"/>
    <w:rsid w:val="00961991"/>
    <w:rsid w:val="00961D15"/>
    <w:rsid w:val="00961EB9"/>
    <w:rsid w:val="00961F0F"/>
    <w:rsid w:val="00961F8F"/>
    <w:rsid w:val="00961F9F"/>
    <w:rsid w:val="0096214D"/>
    <w:rsid w:val="00962173"/>
    <w:rsid w:val="0096240D"/>
    <w:rsid w:val="00962427"/>
    <w:rsid w:val="009627F3"/>
    <w:rsid w:val="009628F6"/>
    <w:rsid w:val="00962A89"/>
    <w:rsid w:val="00962D03"/>
    <w:rsid w:val="00962D38"/>
    <w:rsid w:val="0096306F"/>
    <w:rsid w:val="009630B5"/>
    <w:rsid w:val="009630D5"/>
    <w:rsid w:val="0096340C"/>
    <w:rsid w:val="0096341F"/>
    <w:rsid w:val="00963780"/>
    <w:rsid w:val="009637EB"/>
    <w:rsid w:val="0096396F"/>
    <w:rsid w:val="00963A88"/>
    <w:rsid w:val="00963CC1"/>
    <w:rsid w:val="00963CF4"/>
    <w:rsid w:val="00963D96"/>
    <w:rsid w:val="009641E9"/>
    <w:rsid w:val="009644D3"/>
    <w:rsid w:val="00964611"/>
    <w:rsid w:val="0096461B"/>
    <w:rsid w:val="0096485B"/>
    <w:rsid w:val="009648D7"/>
    <w:rsid w:val="00964D49"/>
    <w:rsid w:val="00964E94"/>
    <w:rsid w:val="00964EBD"/>
    <w:rsid w:val="00964EC9"/>
    <w:rsid w:val="00964FE3"/>
    <w:rsid w:val="00964FFB"/>
    <w:rsid w:val="0096506A"/>
    <w:rsid w:val="009650A2"/>
    <w:rsid w:val="00965304"/>
    <w:rsid w:val="00965519"/>
    <w:rsid w:val="00965581"/>
    <w:rsid w:val="00965587"/>
    <w:rsid w:val="00965727"/>
    <w:rsid w:val="0096576E"/>
    <w:rsid w:val="00965963"/>
    <w:rsid w:val="0096596A"/>
    <w:rsid w:val="009659F5"/>
    <w:rsid w:val="00965C25"/>
    <w:rsid w:val="00965C7C"/>
    <w:rsid w:val="00965D64"/>
    <w:rsid w:val="00965FF5"/>
    <w:rsid w:val="00966131"/>
    <w:rsid w:val="00966181"/>
    <w:rsid w:val="009663CF"/>
    <w:rsid w:val="00966454"/>
    <w:rsid w:val="00966665"/>
    <w:rsid w:val="00966667"/>
    <w:rsid w:val="0096670D"/>
    <w:rsid w:val="009667A0"/>
    <w:rsid w:val="00966930"/>
    <w:rsid w:val="009669D6"/>
    <w:rsid w:val="00966A30"/>
    <w:rsid w:val="00966B36"/>
    <w:rsid w:val="00966CE0"/>
    <w:rsid w:val="009671AC"/>
    <w:rsid w:val="00967250"/>
    <w:rsid w:val="00967289"/>
    <w:rsid w:val="009672BB"/>
    <w:rsid w:val="0096735F"/>
    <w:rsid w:val="00967454"/>
    <w:rsid w:val="00967498"/>
    <w:rsid w:val="009674D7"/>
    <w:rsid w:val="009677D4"/>
    <w:rsid w:val="0096787B"/>
    <w:rsid w:val="009678B4"/>
    <w:rsid w:val="00967F96"/>
    <w:rsid w:val="00970201"/>
    <w:rsid w:val="00970250"/>
    <w:rsid w:val="009702E9"/>
    <w:rsid w:val="00970836"/>
    <w:rsid w:val="00970B40"/>
    <w:rsid w:val="00970DDF"/>
    <w:rsid w:val="009710EA"/>
    <w:rsid w:val="0097175E"/>
    <w:rsid w:val="00971904"/>
    <w:rsid w:val="009719AB"/>
    <w:rsid w:val="009719B3"/>
    <w:rsid w:val="00971AA2"/>
    <w:rsid w:val="00971CF5"/>
    <w:rsid w:val="00972012"/>
    <w:rsid w:val="00972294"/>
    <w:rsid w:val="0097234D"/>
    <w:rsid w:val="0097247D"/>
    <w:rsid w:val="00972574"/>
    <w:rsid w:val="0097263C"/>
    <w:rsid w:val="0097269B"/>
    <w:rsid w:val="009727E4"/>
    <w:rsid w:val="00972809"/>
    <w:rsid w:val="0097282C"/>
    <w:rsid w:val="0097285C"/>
    <w:rsid w:val="00972BD8"/>
    <w:rsid w:val="00972C24"/>
    <w:rsid w:val="00972E86"/>
    <w:rsid w:val="00972EA6"/>
    <w:rsid w:val="00973094"/>
    <w:rsid w:val="0097320B"/>
    <w:rsid w:val="009734C9"/>
    <w:rsid w:val="009734F8"/>
    <w:rsid w:val="00973768"/>
    <w:rsid w:val="0097383D"/>
    <w:rsid w:val="009738B5"/>
    <w:rsid w:val="009738C0"/>
    <w:rsid w:val="00973CC9"/>
    <w:rsid w:val="00973EFB"/>
    <w:rsid w:val="00973F38"/>
    <w:rsid w:val="00973F5F"/>
    <w:rsid w:val="00973FCC"/>
    <w:rsid w:val="00974088"/>
    <w:rsid w:val="0097412E"/>
    <w:rsid w:val="009742CC"/>
    <w:rsid w:val="0097439F"/>
    <w:rsid w:val="009744E9"/>
    <w:rsid w:val="00974577"/>
    <w:rsid w:val="0097460A"/>
    <w:rsid w:val="0097498C"/>
    <w:rsid w:val="00974A69"/>
    <w:rsid w:val="00974CA5"/>
    <w:rsid w:val="00974D79"/>
    <w:rsid w:val="00974E95"/>
    <w:rsid w:val="0097501F"/>
    <w:rsid w:val="00975168"/>
    <w:rsid w:val="0097516D"/>
    <w:rsid w:val="00975304"/>
    <w:rsid w:val="00975440"/>
    <w:rsid w:val="00975533"/>
    <w:rsid w:val="00975566"/>
    <w:rsid w:val="00975699"/>
    <w:rsid w:val="009759D2"/>
    <w:rsid w:val="009759EF"/>
    <w:rsid w:val="00975C3B"/>
    <w:rsid w:val="00975C56"/>
    <w:rsid w:val="00975C74"/>
    <w:rsid w:val="00975F7F"/>
    <w:rsid w:val="00976059"/>
    <w:rsid w:val="009760E6"/>
    <w:rsid w:val="00976120"/>
    <w:rsid w:val="0097614A"/>
    <w:rsid w:val="009763BE"/>
    <w:rsid w:val="009764D4"/>
    <w:rsid w:val="0097660B"/>
    <w:rsid w:val="0097662F"/>
    <w:rsid w:val="009766B8"/>
    <w:rsid w:val="00976755"/>
    <w:rsid w:val="00976770"/>
    <w:rsid w:val="00976AF3"/>
    <w:rsid w:val="00976EE8"/>
    <w:rsid w:val="00977213"/>
    <w:rsid w:val="00977291"/>
    <w:rsid w:val="009773E4"/>
    <w:rsid w:val="0097763A"/>
    <w:rsid w:val="00977746"/>
    <w:rsid w:val="00977827"/>
    <w:rsid w:val="00977B57"/>
    <w:rsid w:val="00977BE5"/>
    <w:rsid w:val="00977D76"/>
    <w:rsid w:val="00977E33"/>
    <w:rsid w:val="00977E67"/>
    <w:rsid w:val="009800BF"/>
    <w:rsid w:val="00980111"/>
    <w:rsid w:val="009802A0"/>
    <w:rsid w:val="00980304"/>
    <w:rsid w:val="00980364"/>
    <w:rsid w:val="00980389"/>
    <w:rsid w:val="009803EA"/>
    <w:rsid w:val="0098066C"/>
    <w:rsid w:val="009806F5"/>
    <w:rsid w:val="009807E1"/>
    <w:rsid w:val="00980A63"/>
    <w:rsid w:val="00980AD8"/>
    <w:rsid w:val="00980E9A"/>
    <w:rsid w:val="009810EC"/>
    <w:rsid w:val="009810EE"/>
    <w:rsid w:val="009812FD"/>
    <w:rsid w:val="0098138C"/>
    <w:rsid w:val="009814B2"/>
    <w:rsid w:val="00981753"/>
    <w:rsid w:val="00981822"/>
    <w:rsid w:val="00981B37"/>
    <w:rsid w:val="00981CAC"/>
    <w:rsid w:val="00981E34"/>
    <w:rsid w:val="00982A81"/>
    <w:rsid w:val="00982BCD"/>
    <w:rsid w:val="00982BDF"/>
    <w:rsid w:val="00982C71"/>
    <w:rsid w:val="00982C76"/>
    <w:rsid w:val="00982C8E"/>
    <w:rsid w:val="00982CA1"/>
    <w:rsid w:val="00982F15"/>
    <w:rsid w:val="009830B4"/>
    <w:rsid w:val="009831DE"/>
    <w:rsid w:val="009833D5"/>
    <w:rsid w:val="009836F1"/>
    <w:rsid w:val="0098385D"/>
    <w:rsid w:val="00983A67"/>
    <w:rsid w:val="00983A87"/>
    <w:rsid w:val="00983DB7"/>
    <w:rsid w:val="00984110"/>
    <w:rsid w:val="00984142"/>
    <w:rsid w:val="009842D2"/>
    <w:rsid w:val="009843EE"/>
    <w:rsid w:val="00984660"/>
    <w:rsid w:val="00984673"/>
    <w:rsid w:val="009846B8"/>
    <w:rsid w:val="0098475D"/>
    <w:rsid w:val="0098482B"/>
    <w:rsid w:val="00984899"/>
    <w:rsid w:val="009849DF"/>
    <w:rsid w:val="00984D2E"/>
    <w:rsid w:val="009850C8"/>
    <w:rsid w:val="009851F2"/>
    <w:rsid w:val="009852E3"/>
    <w:rsid w:val="0098533E"/>
    <w:rsid w:val="00985485"/>
    <w:rsid w:val="0098571E"/>
    <w:rsid w:val="00985A1D"/>
    <w:rsid w:val="00985A87"/>
    <w:rsid w:val="00985FD2"/>
    <w:rsid w:val="00985FE7"/>
    <w:rsid w:val="00986418"/>
    <w:rsid w:val="009864F3"/>
    <w:rsid w:val="009865FA"/>
    <w:rsid w:val="0098666F"/>
    <w:rsid w:val="0098680E"/>
    <w:rsid w:val="0098681F"/>
    <w:rsid w:val="009868C4"/>
    <w:rsid w:val="009869E2"/>
    <w:rsid w:val="00986B4D"/>
    <w:rsid w:val="00986BDE"/>
    <w:rsid w:val="00986CC4"/>
    <w:rsid w:val="00986D30"/>
    <w:rsid w:val="00986EAC"/>
    <w:rsid w:val="0098705E"/>
    <w:rsid w:val="009870AF"/>
    <w:rsid w:val="009871DD"/>
    <w:rsid w:val="0098722C"/>
    <w:rsid w:val="009877D9"/>
    <w:rsid w:val="009878F3"/>
    <w:rsid w:val="00987902"/>
    <w:rsid w:val="0098791C"/>
    <w:rsid w:val="00987A8F"/>
    <w:rsid w:val="00987AEE"/>
    <w:rsid w:val="00987DDE"/>
    <w:rsid w:val="00987ED7"/>
    <w:rsid w:val="00987EE2"/>
    <w:rsid w:val="009903C4"/>
    <w:rsid w:val="009903F1"/>
    <w:rsid w:val="009905C7"/>
    <w:rsid w:val="009906F2"/>
    <w:rsid w:val="009908CD"/>
    <w:rsid w:val="00990ADF"/>
    <w:rsid w:val="00990C95"/>
    <w:rsid w:val="00990D0F"/>
    <w:rsid w:val="00991077"/>
    <w:rsid w:val="00991151"/>
    <w:rsid w:val="0099135B"/>
    <w:rsid w:val="009913CE"/>
    <w:rsid w:val="0099154A"/>
    <w:rsid w:val="00991581"/>
    <w:rsid w:val="009915B3"/>
    <w:rsid w:val="00991703"/>
    <w:rsid w:val="00991788"/>
    <w:rsid w:val="00991809"/>
    <w:rsid w:val="00991EF1"/>
    <w:rsid w:val="00991F3E"/>
    <w:rsid w:val="00992244"/>
    <w:rsid w:val="00992373"/>
    <w:rsid w:val="009924CD"/>
    <w:rsid w:val="00992581"/>
    <w:rsid w:val="009925A6"/>
    <w:rsid w:val="0099282A"/>
    <w:rsid w:val="00992897"/>
    <w:rsid w:val="009929C4"/>
    <w:rsid w:val="00992A74"/>
    <w:rsid w:val="00992E15"/>
    <w:rsid w:val="0099321E"/>
    <w:rsid w:val="00993478"/>
    <w:rsid w:val="0099370E"/>
    <w:rsid w:val="0099371E"/>
    <w:rsid w:val="00993ED3"/>
    <w:rsid w:val="00994036"/>
    <w:rsid w:val="009940A0"/>
    <w:rsid w:val="009940A7"/>
    <w:rsid w:val="009940D4"/>
    <w:rsid w:val="00994184"/>
    <w:rsid w:val="009941F8"/>
    <w:rsid w:val="0099429B"/>
    <w:rsid w:val="009943D7"/>
    <w:rsid w:val="009944A8"/>
    <w:rsid w:val="00994542"/>
    <w:rsid w:val="00994562"/>
    <w:rsid w:val="009945D1"/>
    <w:rsid w:val="00994739"/>
    <w:rsid w:val="009947B2"/>
    <w:rsid w:val="0099480D"/>
    <w:rsid w:val="00994997"/>
    <w:rsid w:val="00994A96"/>
    <w:rsid w:val="00994BDA"/>
    <w:rsid w:val="00994DD9"/>
    <w:rsid w:val="00994F1D"/>
    <w:rsid w:val="00995070"/>
    <w:rsid w:val="0099508A"/>
    <w:rsid w:val="0099514D"/>
    <w:rsid w:val="0099517A"/>
    <w:rsid w:val="00995329"/>
    <w:rsid w:val="0099533C"/>
    <w:rsid w:val="0099545B"/>
    <w:rsid w:val="00995523"/>
    <w:rsid w:val="00995624"/>
    <w:rsid w:val="009957BA"/>
    <w:rsid w:val="009958FA"/>
    <w:rsid w:val="00995B17"/>
    <w:rsid w:val="00995B5F"/>
    <w:rsid w:val="00995C65"/>
    <w:rsid w:val="00995C7C"/>
    <w:rsid w:val="00995D96"/>
    <w:rsid w:val="00996010"/>
    <w:rsid w:val="00996079"/>
    <w:rsid w:val="0099616B"/>
    <w:rsid w:val="009964D2"/>
    <w:rsid w:val="009964FF"/>
    <w:rsid w:val="0099651A"/>
    <w:rsid w:val="00996970"/>
    <w:rsid w:val="00996CEC"/>
    <w:rsid w:val="00996D58"/>
    <w:rsid w:val="00996DD6"/>
    <w:rsid w:val="00996E85"/>
    <w:rsid w:val="009970D5"/>
    <w:rsid w:val="009970DC"/>
    <w:rsid w:val="00997425"/>
    <w:rsid w:val="0099755D"/>
    <w:rsid w:val="00997779"/>
    <w:rsid w:val="009977BE"/>
    <w:rsid w:val="009979E3"/>
    <w:rsid w:val="00997AF2"/>
    <w:rsid w:val="00997B6C"/>
    <w:rsid w:val="00997CCA"/>
    <w:rsid w:val="00997E4E"/>
    <w:rsid w:val="00997E7F"/>
    <w:rsid w:val="009A037A"/>
    <w:rsid w:val="009A06DC"/>
    <w:rsid w:val="009A08D6"/>
    <w:rsid w:val="009A0A00"/>
    <w:rsid w:val="009A1235"/>
    <w:rsid w:val="009A166B"/>
    <w:rsid w:val="009A16A7"/>
    <w:rsid w:val="009A1704"/>
    <w:rsid w:val="009A1764"/>
    <w:rsid w:val="009A17ED"/>
    <w:rsid w:val="009A192D"/>
    <w:rsid w:val="009A1996"/>
    <w:rsid w:val="009A1A9E"/>
    <w:rsid w:val="009A1C20"/>
    <w:rsid w:val="009A1CC0"/>
    <w:rsid w:val="009A1DD3"/>
    <w:rsid w:val="009A1E7B"/>
    <w:rsid w:val="009A2086"/>
    <w:rsid w:val="009A21AC"/>
    <w:rsid w:val="009A227C"/>
    <w:rsid w:val="009A228A"/>
    <w:rsid w:val="009A2558"/>
    <w:rsid w:val="009A2614"/>
    <w:rsid w:val="009A264B"/>
    <w:rsid w:val="009A2937"/>
    <w:rsid w:val="009A2AAE"/>
    <w:rsid w:val="009A2CCE"/>
    <w:rsid w:val="009A3300"/>
    <w:rsid w:val="009A33BE"/>
    <w:rsid w:val="009A33E9"/>
    <w:rsid w:val="009A3693"/>
    <w:rsid w:val="009A372A"/>
    <w:rsid w:val="009A3B5F"/>
    <w:rsid w:val="009A3D50"/>
    <w:rsid w:val="009A3D6F"/>
    <w:rsid w:val="009A3DBA"/>
    <w:rsid w:val="009A3E45"/>
    <w:rsid w:val="009A4275"/>
    <w:rsid w:val="009A4AE4"/>
    <w:rsid w:val="009A4BDE"/>
    <w:rsid w:val="009A4D87"/>
    <w:rsid w:val="009A4DCA"/>
    <w:rsid w:val="009A4FA8"/>
    <w:rsid w:val="009A5193"/>
    <w:rsid w:val="009A51CF"/>
    <w:rsid w:val="009A52DE"/>
    <w:rsid w:val="009A52F8"/>
    <w:rsid w:val="009A53FE"/>
    <w:rsid w:val="009A545D"/>
    <w:rsid w:val="009A5910"/>
    <w:rsid w:val="009A5C72"/>
    <w:rsid w:val="009A5E7E"/>
    <w:rsid w:val="009A61FF"/>
    <w:rsid w:val="009A623C"/>
    <w:rsid w:val="009A6296"/>
    <w:rsid w:val="009A6589"/>
    <w:rsid w:val="009A6593"/>
    <w:rsid w:val="009A674E"/>
    <w:rsid w:val="009A679C"/>
    <w:rsid w:val="009A683C"/>
    <w:rsid w:val="009A6A10"/>
    <w:rsid w:val="009A6D26"/>
    <w:rsid w:val="009A6D39"/>
    <w:rsid w:val="009A6D9B"/>
    <w:rsid w:val="009A70AD"/>
    <w:rsid w:val="009A711D"/>
    <w:rsid w:val="009A728A"/>
    <w:rsid w:val="009A728B"/>
    <w:rsid w:val="009A7619"/>
    <w:rsid w:val="009A763A"/>
    <w:rsid w:val="009A77C7"/>
    <w:rsid w:val="009A78AA"/>
    <w:rsid w:val="009A790D"/>
    <w:rsid w:val="009A797C"/>
    <w:rsid w:val="009A7AB4"/>
    <w:rsid w:val="009A7DF9"/>
    <w:rsid w:val="009B0034"/>
    <w:rsid w:val="009B003A"/>
    <w:rsid w:val="009B012A"/>
    <w:rsid w:val="009B0221"/>
    <w:rsid w:val="009B0351"/>
    <w:rsid w:val="009B048D"/>
    <w:rsid w:val="009B07C4"/>
    <w:rsid w:val="009B0847"/>
    <w:rsid w:val="009B08AF"/>
    <w:rsid w:val="009B0A91"/>
    <w:rsid w:val="009B0D9E"/>
    <w:rsid w:val="009B14B6"/>
    <w:rsid w:val="009B14E9"/>
    <w:rsid w:val="009B15B8"/>
    <w:rsid w:val="009B1673"/>
    <w:rsid w:val="009B1A29"/>
    <w:rsid w:val="009B1A9B"/>
    <w:rsid w:val="009B1D8E"/>
    <w:rsid w:val="009B22E7"/>
    <w:rsid w:val="009B23AF"/>
    <w:rsid w:val="009B25D1"/>
    <w:rsid w:val="009B2607"/>
    <w:rsid w:val="009B2730"/>
    <w:rsid w:val="009B2C4A"/>
    <w:rsid w:val="009B2CA4"/>
    <w:rsid w:val="009B2F14"/>
    <w:rsid w:val="009B30B6"/>
    <w:rsid w:val="009B3124"/>
    <w:rsid w:val="009B31D1"/>
    <w:rsid w:val="009B32BC"/>
    <w:rsid w:val="009B340F"/>
    <w:rsid w:val="009B363B"/>
    <w:rsid w:val="009B367A"/>
    <w:rsid w:val="009B36F7"/>
    <w:rsid w:val="009B3750"/>
    <w:rsid w:val="009B3982"/>
    <w:rsid w:val="009B3AEA"/>
    <w:rsid w:val="009B3B3C"/>
    <w:rsid w:val="009B3D07"/>
    <w:rsid w:val="009B3E45"/>
    <w:rsid w:val="009B3EA7"/>
    <w:rsid w:val="009B41F0"/>
    <w:rsid w:val="009B421E"/>
    <w:rsid w:val="009B42AE"/>
    <w:rsid w:val="009B42FB"/>
    <w:rsid w:val="009B44A0"/>
    <w:rsid w:val="009B44A6"/>
    <w:rsid w:val="009B4794"/>
    <w:rsid w:val="009B491E"/>
    <w:rsid w:val="009B4AD0"/>
    <w:rsid w:val="009B4B9D"/>
    <w:rsid w:val="009B4D24"/>
    <w:rsid w:val="009B4D81"/>
    <w:rsid w:val="009B4E89"/>
    <w:rsid w:val="009B4EBC"/>
    <w:rsid w:val="009B5308"/>
    <w:rsid w:val="009B54A2"/>
    <w:rsid w:val="009B55C3"/>
    <w:rsid w:val="009B56B4"/>
    <w:rsid w:val="009B56CC"/>
    <w:rsid w:val="009B5985"/>
    <w:rsid w:val="009B59F4"/>
    <w:rsid w:val="009B5A50"/>
    <w:rsid w:val="009B5B2A"/>
    <w:rsid w:val="009B5B69"/>
    <w:rsid w:val="009B5C7F"/>
    <w:rsid w:val="009B604C"/>
    <w:rsid w:val="009B6217"/>
    <w:rsid w:val="009B6619"/>
    <w:rsid w:val="009B67DA"/>
    <w:rsid w:val="009B6852"/>
    <w:rsid w:val="009B692D"/>
    <w:rsid w:val="009B6CCA"/>
    <w:rsid w:val="009B6D4D"/>
    <w:rsid w:val="009B6D7B"/>
    <w:rsid w:val="009B6FE0"/>
    <w:rsid w:val="009B7005"/>
    <w:rsid w:val="009B71D9"/>
    <w:rsid w:val="009B7211"/>
    <w:rsid w:val="009B7374"/>
    <w:rsid w:val="009B7637"/>
    <w:rsid w:val="009B77BC"/>
    <w:rsid w:val="009B79CE"/>
    <w:rsid w:val="009B7ADD"/>
    <w:rsid w:val="009B7C37"/>
    <w:rsid w:val="009B7C38"/>
    <w:rsid w:val="009B7D10"/>
    <w:rsid w:val="009B7DBB"/>
    <w:rsid w:val="009B7DD8"/>
    <w:rsid w:val="009B7EA4"/>
    <w:rsid w:val="009C00F0"/>
    <w:rsid w:val="009C02F7"/>
    <w:rsid w:val="009C059E"/>
    <w:rsid w:val="009C067A"/>
    <w:rsid w:val="009C07B4"/>
    <w:rsid w:val="009C0813"/>
    <w:rsid w:val="009C0B93"/>
    <w:rsid w:val="009C0C56"/>
    <w:rsid w:val="009C0CF0"/>
    <w:rsid w:val="009C0CFD"/>
    <w:rsid w:val="009C0F01"/>
    <w:rsid w:val="009C0F4C"/>
    <w:rsid w:val="009C1045"/>
    <w:rsid w:val="009C1291"/>
    <w:rsid w:val="009C183B"/>
    <w:rsid w:val="009C183C"/>
    <w:rsid w:val="009C1BC3"/>
    <w:rsid w:val="009C1C4F"/>
    <w:rsid w:val="009C1CD1"/>
    <w:rsid w:val="009C1EC2"/>
    <w:rsid w:val="009C2077"/>
    <w:rsid w:val="009C2271"/>
    <w:rsid w:val="009C22E6"/>
    <w:rsid w:val="009C23F9"/>
    <w:rsid w:val="009C2430"/>
    <w:rsid w:val="009C255E"/>
    <w:rsid w:val="009C25DD"/>
    <w:rsid w:val="009C2666"/>
    <w:rsid w:val="009C2C9A"/>
    <w:rsid w:val="009C2F61"/>
    <w:rsid w:val="009C2F9B"/>
    <w:rsid w:val="009C304C"/>
    <w:rsid w:val="009C3078"/>
    <w:rsid w:val="009C308A"/>
    <w:rsid w:val="009C30DC"/>
    <w:rsid w:val="009C30EA"/>
    <w:rsid w:val="009C334B"/>
    <w:rsid w:val="009C33D3"/>
    <w:rsid w:val="009C344E"/>
    <w:rsid w:val="009C347D"/>
    <w:rsid w:val="009C359B"/>
    <w:rsid w:val="009C378D"/>
    <w:rsid w:val="009C383C"/>
    <w:rsid w:val="009C386B"/>
    <w:rsid w:val="009C38AF"/>
    <w:rsid w:val="009C3AB4"/>
    <w:rsid w:val="009C3B20"/>
    <w:rsid w:val="009C3CEC"/>
    <w:rsid w:val="009C3E81"/>
    <w:rsid w:val="009C40D3"/>
    <w:rsid w:val="009C4312"/>
    <w:rsid w:val="009C43A6"/>
    <w:rsid w:val="009C4434"/>
    <w:rsid w:val="009C448E"/>
    <w:rsid w:val="009C4573"/>
    <w:rsid w:val="009C4609"/>
    <w:rsid w:val="009C46AA"/>
    <w:rsid w:val="009C4804"/>
    <w:rsid w:val="009C4B1F"/>
    <w:rsid w:val="009C4EA6"/>
    <w:rsid w:val="009C50BD"/>
    <w:rsid w:val="009C5181"/>
    <w:rsid w:val="009C5272"/>
    <w:rsid w:val="009C54C9"/>
    <w:rsid w:val="009C54ED"/>
    <w:rsid w:val="009C59C3"/>
    <w:rsid w:val="009C59E5"/>
    <w:rsid w:val="009C5AA9"/>
    <w:rsid w:val="009C5B06"/>
    <w:rsid w:val="009C5CD2"/>
    <w:rsid w:val="009C5D08"/>
    <w:rsid w:val="009C5E30"/>
    <w:rsid w:val="009C63FA"/>
    <w:rsid w:val="009C6567"/>
    <w:rsid w:val="009C6BC9"/>
    <w:rsid w:val="009C6D12"/>
    <w:rsid w:val="009C6FFB"/>
    <w:rsid w:val="009C7330"/>
    <w:rsid w:val="009C73AF"/>
    <w:rsid w:val="009C75E8"/>
    <w:rsid w:val="009C7A76"/>
    <w:rsid w:val="009C7B05"/>
    <w:rsid w:val="009C7B11"/>
    <w:rsid w:val="009C7E47"/>
    <w:rsid w:val="009D0302"/>
    <w:rsid w:val="009D035E"/>
    <w:rsid w:val="009D036D"/>
    <w:rsid w:val="009D04FE"/>
    <w:rsid w:val="009D0747"/>
    <w:rsid w:val="009D0AB2"/>
    <w:rsid w:val="009D0AE8"/>
    <w:rsid w:val="009D0AF5"/>
    <w:rsid w:val="009D0B50"/>
    <w:rsid w:val="009D0F88"/>
    <w:rsid w:val="009D0FF7"/>
    <w:rsid w:val="009D11A8"/>
    <w:rsid w:val="009D11B8"/>
    <w:rsid w:val="009D12F6"/>
    <w:rsid w:val="009D1523"/>
    <w:rsid w:val="009D15F5"/>
    <w:rsid w:val="009D18C5"/>
    <w:rsid w:val="009D1963"/>
    <w:rsid w:val="009D1C1E"/>
    <w:rsid w:val="009D1DF4"/>
    <w:rsid w:val="009D1DFE"/>
    <w:rsid w:val="009D1E1E"/>
    <w:rsid w:val="009D1F52"/>
    <w:rsid w:val="009D1FA3"/>
    <w:rsid w:val="009D21A4"/>
    <w:rsid w:val="009D23A2"/>
    <w:rsid w:val="009D23BD"/>
    <w:rsid w:val="009D24B7"/>
    <w:rsid w:val="009D25D3"/>
    <w:rsid w:val="009D269B"/>
    <w:rsid w:val="009D29BC"/>
    <w:rsid w:val="009D2C1F"/>
    <w:rsid w:val="009D2C9B"/>
    <w:rsid w:val="009D2DCD"/>
    <w:rsid w:val="009D2E09"/>
    <w:rsid w:val="009D2E44"/>
    <w:rsid w:val="009D2FA7"/>
    <w:rsid w:val="009D3068"/>
    <w:rsid w:val="009D32C9"/>
    <w:rsid w:val="009D32FD"/>
    <w:rsid w:val="009D338C"/>
    <w:rsid w:val="009D34B9"/>
    <w:rsid w:val="009D34DC"/>
    <w:rsid w:val="009D34FD"/>
    <w:rsid w:val="009D3613"/>
    <w:rsid w:val="009D36B2"/>
    <w:rsid w:val="009D36E8"/>
    <w:rsid w:val="009D3721"/>
    <w:rsid w:val="009D389D"/>
    <w:rsid w:val="009D39EC"/>
    <w:rsid w:val="009D3BF1"/>
    <w:rsid w:val="009D3C6E"/>
    <w:rsid w:val="009D3DBF"/>
    <w:rsid w:val="009D3DED"/>
    <w:rsid w:val="009D3DFC"/>
    <w:rsid w:val="009D3E37"/>
    <w:rsid w:val="009D4355"/>
    <w:rsid w:val="009D43B7"/>
    <w:rsid w:val="009D44BB"/>
    <w:rsid w:val="009D45B9"/>
    <w:rsid w:val="009D477D"/>
    <w:rsid w:val="009D4905"/>
    <w:rsid w:val="009D4B11"/>
    <w:rsid w:val="009D4B93"/>
    <w:rsid w:val="009D4FCC"/>
    <w:rsid w:val="009D501E"/>
    <w:rsid w:val="009D501F"/>
    <w:rsid w:val="009D520B"/>
    <w:rsid w:val="009D525E"/>
    <w:rsid w:val="009D5277"/>
    <w:rsid w:val="009D52BE"/>
    <w:rsid w:val="009D532E"/>
    <w:rsid w:val="009D5752"/>
    <w:rsid w:val="009D5760"/>
    <w:rsid w:val="009D5884"/>
    <w:rsid w:val="009D593E"/>
    <w:rsid w:val="009D5A9D"/>
    <w:rsid w:val="009D5C46"/>
    <w:rsid w:val="009D60A3"/>
    <w:rsid w:val="009D6326"/>
    <w:rsid w:val="009D6419"/>
    <w:rsid w:val="009D6429"/>
    <w:rsid w:val="009D6434"/>
    <w:rsid w:val="009D65BE"/>
    <w:rsid w:val="009D6606"/>
    <w:rsid w:val="009D66A5"/>
    <w:rsid w:val="009D6766"/>
    <w:rsid w:val="009D6B22"/>
    <w:rsid w:val="009D6BA0"/>
    <w:rsid w:val="009D6D3F"/>
    <w:rsid w:val="009D6EB0"/>
    <w:rsid w:val="009D6F24"/>
    <w:rsid w:val="009D7154"/>
    <w:rsid w:val="009D7317"/>
    <w:rsid w:val="009D731C"/>
    <w:rsid w:val="009D735F"/>
    <w:rsid w:val="009D75B9"/>
    <w:rsid w:val="009D75EB"/>
    <w:rsid w:val="009D76CD"/>
    <w:rsid w:val="009D7742"/>
    <w:rsid w:val="009D7AEB"/>
    <w:rsid w:val="009D7B10"/>
    <w:rsid w:val="009E005A"/>
    <w:rsid w:val="009E0169"/>
    <w:rsid w:val="009E0298"/>
    <w:rsid w:val="009E0347"/>
    <w:rsid w:val="009E0502"/>
    <w:rsid w:val="009E05A6"/>
    <w:rsid w:val="009E05C5"/>
    <w:rsid w:val="009E07E1"/>
    <w:rsid w:val="009E087C"/>
    <w:rsid w:val="009E08F2"/>
    <w:rsid w:val="009E09BE"/>
    <w:rsid w:val="009E09C5"/>
    <w:rsid w:val="009E09E9"/>
    <w:rsid w:val="009E09FE"/>
    <w:rsid w:val="009E0A06"/>
    <w:rsid w:val="009E0C0F"/>
    <w:rsid w:val="009E0C8E"/>
    <w:rsid w:val="009E0EA8"/>
    <w:rsid w:val="009E1035"/>
    <w:rsid w:val="009E10EC"/>
    <w:rsid w:val="009E14CE"/>
    <w:rsid w:val="009E154E"/>
    <w:rsid w:val="009E18D8"/>
    <w:rsid w:val="009E19C4"/>
    <w:rsid w:val="009E1AC4"/>
    <w:rsid w:val="009E1D11"/>
    <w:rsid w:val="009E1DCB"/>
    <w:rsid w:val="009E1E93"/>
    <w:rsid w:val="009E266B"/>
    <w:rsid w:val="009E2744"/>
    <w:rsid w:val="009E2771"/>
    <w:rsid w:val="009E282F"/>
    <w:rsid w:val="009E2A20"/>
    <w:rsid w:val="009E2BD8"/>
    <w:rsid w:val="009E2C85"/>
    <w:rsid w:val="009E2D1E"/>
    <w:rsid w:val="009E2DC0"/>
    <w:rsid w:val="009E2DC3"/>
    <w:rsid w:val="009E2DFC"/>
    <w:rsid w:val="009E2E13"/>
    <w:rsid w:val="009E2E9D"/>
    <w:rsid w:val="009E2F1E"/>
    <w:rsid w:val="009E30E8"/>
    <w:rsid w:val="009E3426"/>
    <w:rsid w:val="009E344D"/>
    <w:rsid w:val="009E3474"/>
    <w:rsid w:val="009E34BA"/>
    <w:rsid w:val="009E3613"/>
    <w:rsid w:val="009E3637"/>
    <w:rsid w:val="009E36D8"/>
    <w:rsid w:val="009E38C0"/>
    <w:rsid w:val="009E38F0"/>
    <w:rsid w:val="009E3AC2"/>
    <w:rsid w:val="009E4277"/>
    <w:rsid w:val="009E4281"/>
    <w:rsid w:val="009E431B"/>
    <w:rsid w:val="009E47D6"/>
    <w:rsid w:val="009E4836"/>
    <w:rsid w:val="009E496B"/>
    <w:rsid w:val="009E4974"/>
    <w:rsid w:val="009E4A90"/>
    <w:rsid w:val="009E4E19"/>
    <w:rsid w:val="009E51DB"/>
    <w:rsid w:val="009E5213"/>
    <w:rsid w:val="009E5347"/>
    <w:rsid w:val="009E552B"/>
    <w:rsid w:val="009E585C"/>
    <w:rsid w:val="009E5A7C"/>
    <w:rsid w:val="009E5D92"/>
    <w:rsid w:val="009E5DB5"/>
    <w:rsid w:val="009E6044"/>
    <w:rsid w:val="009E6195"/>
    <w:rsid w:val="009E62F9"/>
    <w:rsid w:val="009E643A"/>
    <w:rsid w:val="009E6678"/>
    <w:rsid w:val="009E6753"/>
    <w:rsid w:val="009E67E8"/>
    <w:rsid w:val="009E6CD5"/>
    <w:rsid w:val="009E6E6A"/>
    <w:rsid w:val="009E6F3F"/>
    <w:rsid w:val="009E738C"/>
    <w:rsid w:val="009E742A"/>
    <w:rsid w:val="009E764F"/>
    <w:rsid w:val="009E78A7"/>
    <w:rsid w:val="009E78B6"/>
    <w:rsid w:val="009E7D5E"/>
    <w:rsid w:val="009E7D9A"/>
    <w:rsid w:val="009E7F64"/>
    <w:rsid w:val="009F0226"/>
    <w:rsid w:val="009F03EB"/>
    <w:rsid w:val="009F05EC"/>
    <w:rsid w:val="009F06B7"/>
    <w:rsid w:val="009F06C4"/>
    <w:rsid w:val="009F07ED"/>
    <w:rsid w:val="009F0896"/>
    <w:rsid w:val="009F09C3"/>
    <w:rsid w:val="009F0ADE"/>
    <w:rsid w:val="009F0C53"/>
    <w:rsid w:val="009F0D3F"/>
    <w:rsid w:val="009F0D97"/>
    <w:rsid w:val="009F0EFC"/>
    <w:rsid w:val="009F11F0"/>
    <w:rsid w:val="009F1297"/>
    <w:rsid w:val="009F13F9"/>
    <w:rsid w:val="009F1655"/>
    <w:rsid w:val="009F1714"/>
    <w:rsid w:val="009F1983"/>
    <w:rsid w:val="009F19FB"/>
    <w:rsid w:val="009F1A07"/>
    <w:rsid w:val="009F1A42"/>
    <w:rsid w:val="009F1A56"/>
    <w:rsid w:val="009F1A81"/>
    <w:rsid w:val="009F1BB9"/>
    <w:rsid w:val="009F1BF7"/>
    <w:rsid w:val="009F1C8C"/>
    <w:rsid w:val="009F1DF0"/>
    <w:rsid w:val="009F1FB3"/>
    <w:rsid w:val="009F2131"/>
    <w:rsid w:val="009F218F"/>
    <w:rsid w:val="009F21C3"/>
    <w:rsid w:val="009F2378"/>
    <w:rsid w:val="009F23EA"/>
    <w:rsid w:val="009F2427"/>
    <w:rsid w:val="009F2B41"/>
    <w:rsid w:val="009F2BAB"/>
    <w:rsid w:val="009F2ECC"/>
    <w:rsid w:val="009F2F74"/>
    <w:rsid w:val="009F3291"/>
    <w:rsid w:val="009F32C2"/>
    <w:rsid w:val="009F330C"/>
    <w:rsid w:val="009F36EB"/>
    <w:rsid w:val="009F3708"/>
    <w:rsid w:val="009F3793"/>
    <w:rsid w:val="009F38EE"/>
    <w:rsid w:val="009F39F6"/>
    <w:rsid w:val="009F3B85"/>
    <w:rsid w:val="009F3C07"/>
    <w:rsid w:val="009F3C18"/>
    <w:rsid w:val="009F3E2F"/>
    <w:rsid w:val="009F3FD4"/>
    <w:rsid w:val="009F40EE"/>
    <w:rsid w:val="009F44C9"/>
    <w:rsid w:val="009F4725"/>
    <w:rsid w:val="009F48B3"/>
    <w:rsid w:val="009F4B1D"/>
    <w:rsid w:val="009F4E0E"/>
    <w:rsid w:val="009F508E"/>
    <w:rsid w:val="009F51CD"/>
    <w:rsid w:val="009F53C3"/>
    <w:rsid w:val="009F578A"/>
    <w:rsid w:val="009F57D4"/>
    <w:rsid w:val="009F5BFA"/>
    <w:rsid w:val="009F5E45"/>
    <w:rsid w:val="009F5E80"/>
    <w:rsid w:val="009F5E97"/>
    <w:rsid w:val="009F6042"/>
    <w:rsid w:val="009F60ED"/>
    <w:rsid w:val="009F6481"/>
    <w:rsid w:val="009F675A"/>
    <w:rsid w:val="009F681C"/>
    <w:rsid w:val="009F68E2"/>
    <w:rsid w:val="009F6950"/>
    <w:rsid w:val="009F6BF0"/>
    <w:rsid w:val="009F6C28"/>
    <w:rsid w:val="009F6F0E"/>
    <w:rsid w:val="009F703B"/>
    <w:rsid w:val="009F70E9"/>
    <w:rsid w:val="009F7199"/>
    <w:rsid w:val="009F71B8"/>
    <w:rsid w:val="009F7462"/>
    <w:rsid w:val="009F76B8"/>
    <w:rsid w:val="009F78A7"/>
    <w:rsid w:val="009F7BC2"/>
    <w:rsid w:val="009F7DD0"/>
    <w:rsid w:val="009F7E93"/>
    <w:rsid w:val="00A00244"/>
    <w:rsid w:val="00A00693"/>
    <w:rsid w:val="00A007EC"/>
    <w:rsid w:val="00A00804"/>
    <w:rsid w:val="00A00C85"/>
    <w:rsid w:val="00A0105A"/>
    <w:rsid w:val="00A0128A"/>
    <w:rsid w:val="00A0155A"/>
    <w:rsid w:val="00A015DA"/>
    <w:rsid w:val="00A017E1"/>
    <w:rsid w:val="00A01C2D"/>
    <w:rsid w:val="00A01C59"/>
    <w:rsid w:val="00A01C6D"/>
    <w:rsid w:val="00A01EA7"/>
    <w:rsid w:val="00A01ED0"/>
    <w:rsid w:val="00A020A7"/>
    <w:rsid w:val="00A0217D"/>
    <w:rsid w:val="00A024C2"/>
    <w:rsid w:val="00A026C1"/>
    <w:rsid w:val="00A02783"/>
    <w:rsid w:val="00A029B4"/>
    <w:rsid w:val="00A02AB9"/>
    <w:rsid w:val="00A02ACF"/>
    <w:rsid w:val="00A02B95"/>
    <w:rsid w:val="00A02CBD"/>
    <w:rsid w:val="00A02DD2"/>
    <w:rsid w:val="00A02ED4"/>
    <w:rsid w:val="00A02F33"/>
    <w:rsid w:val="00A02F94"/>
    <w:rsid w:val="00A03017"/>
    <w:rsid w:val="00A0306D"/>
    <w:rsid w:val="00A03330"/>
    <w:rsid w:val="00A03547"/>
    <w:rsid w:val="00A0384F"/>
    <w:rsid w:val="00A03A1B"/>
    <w:rsid w:val="00A03AF2"/>
    <w:rsid w:val="00A03C67"/>
    <w:rsid w:val="00A03CEE"/>
    <w:rsid w:val="00A03DBA"/>
    <w:rsid w:val="00A04175"/>
    <w:rsid w:val="00A04237"/>
    <w:rsid w:val="00A0486B"/>
    <w:rsid w:val="00A04C1C"/>
    <w:rsid w:val="00A04CCA"/>
    <w:rsid w:val="00A04D86"/>
    <w:rsid w:val="00A04DDF"/>
    <w:rsid w:val="00A05278"/>
    <w:rsid w:val="00A055B8"/>
    <w:rsid w:val="00A05627"/>
    <w:rsid w:val="00A056E6"/>
    <w:rsid w:val="00A057D5"/>
    <w:rsid w:val="00A058C0"/>
    <w:rsid w:val="00A059E9"/>
    <w:rsid w:val="00A05B5D"/>
    <w:rsid w:val="00A05BC0"/>
    <w:rsid w:val="00A05C72"/>
    <w:rsid w:val="00A05CB7"/>
    <w:rsid w:val="00A05D0E"/>
    <w:rsid w:val="00A05E79"/>
    <w:rsid w:val="00A05EC1"/>
    <w:rsid w:val="00A05FFF"/>
    <w:rsid w:val="00A06253"/>
    <w:rsid w:val="00A063CE"/>
    <w:rsid w:val="00A06472"/>
    <w:rsid w:val="00A0647E"/>
    <w:rsid w:val="00A0651C"/>
    <w:rsid w:val="00A0654E"/>
    <w:rsid w:val="00A0663A"/>
    <w:rsid w:val="00A06664"/>
    <w:rsid w:val="00A0698A"/>
    <w:rsid w:val="00A069A9"/>
    <w:rsid w:val="00A06C37"/>
    <w:rsid w:val="00A06FBA"/>
    <w:rsid w:val="00A07223"/>
    <w:rsid w:val="00A07293"/>
    <w:rsid w:val="00A07693"/>
    <w:rsid w:val="00A07786"/>
    <w:rsid w:val="00A07BBB"/>
    <w:rsid w:val="00A07C80"/>
    <w:rsid w:val="00A07DC4"/>
    <w:rsid w:val="00A100A2"/>
    <w:rsid w:val="00A102FF"/>
    <w:rsid w:val="00A10839"/>
    <w:rsid w:val="00A109AE"/>
    <w:rsid w:val="00A10AE8"/>
    <w:rsid w:val="00A10B75"/>
    <w:rsid w:val="00A10DDF"/>
    <w:rsid w:val="00A10FC5"/>
    <w:rsid w:val="00A11131"/>
    <w:rsid w:val="00A11296"/>
    <w:rsid w:val="00A11319"/>
    <w:rsid w:val="00A1162E"/>
    <w:rsid w:val="00A11637"/>
    <w:rsid w:val="00A1164A"/>
    <w:rsid w:val="00A11675"/>
    <w:rsid w:val="00A116C5"/>
    <w:rsid w:val="00A1190E"/>
    <w:rsid w:val="00A11AD1"/>
    <w:rsid w:val="00A11B6C"/>
    <w:rsid w:val="00A11D52"/>
    <w:rsid w:val="00A11DB1"/>
    <w:rsid w:val="00A11F09"/>
    <w:rsid w:val="00A11F20"/>
    <w:rsid w:val="00A11F84"/>
    <w:rsid w:val="00A11FFC"/>
    <w:rsid w:val="00A1202D"/>
    <w:rsid w:val="00A120B0"/>
    <w:rsid w:val="00A12129"/>
    <w:rsid w:val="00A12130"/>
    <w:rsid w:val="00A1223B"/>
    <w:rsid w:val="00A1226C"/>
    <w:rsid w:val="00A123FA"/>
    <w:rsid w:val="00A12682"/>
    <w:rsid w:val="00A128D8"/>
    <w:rsid w:val="00A129D0"/>
    <w:rsid w:val="00A129EE"/>
    <w:rsid w:val="00A12ACD"/>
    <w:rsid w:val="00A12AD3"/>
    <w:rsid w:val="00A13053"/>
    <w:rsid w:val="00A13223"/>
    <w:rsid w:val="00A13269"/>
    <w:rsid w:val="00A13285"/>
    <w:rsid w:val="00A135D6"/>
    <w:rsid w:val="00A137E2"/>
    <w:rsid w:val="00A139A5"/>
    <w:rsid w:val="00A13B95"/>
    <w:rsid w:val="00A13BA3"/>
    <w:rsid w:val="00A13D15"/>
    <w:rsid w:val="00A13F52"/>
    <w:rsid w:val="00A13FC7"/>
    <w:rsid w:val="00A140AB"/>
    <w:rsid w:val="00A141A3"/>
    <w:rsid w:val="00A141E7"/>
    <w:rsid w:val="00A14393"/>
    <w:rsid w:val="00A14423"/>
    <w:rsid w:val="00A14778"/>
    <w:rsid w:val="00A147A6"/>
    <w:rsid w:val="00A1493C"/>
    <w:rsid w:val="00A14BA5"/>
    <w:rsid w:val="00A14CE1"/>
    <w:rsid w:val="00A15212"/>
    <w:rsid w:val="00A15284"/>
    <w:rsid w:val="00A152F6"/>
    <w:rsid w:val="00A15307"/>
    <w:rsid w:val="00A154F5"/>
    <w:rsid w:val="00A1588E"/>
    <w:rsid w:val="00A15963"/>
    <w:rsid w:val="00A15C75"/>
    <w:rsid w:val="00A15CEA"/>
    <w:rsid w:val="00A15FDE"/>
    <w:rsid w:val="00A16450"/>
    <w:rsid w:val="00A1658B"/>
    <w:rsid w:val="00A16622"/>
    <w:rsid w:val="00A16779"/>
    <w:rsid w:val="00A167D1"/>
    <w:rsid w:val="00A167ED"/>
    <w:rsid w:val="00A16824"/>
    <w:rsid w:val="00A168BA"/>
    <w:rsid w:val="00A168FD"/>
    <w:rsid w:val="00A16A6E"/>
    <w:rsid w:val="00A16A91"/>
    <w:rsid w:val="00A16E4C"/>
    <w:rsid w:val="00A16E6A"/>
    <w:rsid w:val="00A16EAD"/>
    <w:rsid w:val="00A16F02"/>
    <w:rsid w:val="00A16F19"/>
    <w:rsid w:val="00A16FF5"/>
    <w:rsid w:val="00A1713F"/>
    <w:rsid w:val="00A1724B"/>
    <w:rsid w:val="00A1736F"/>
    <w:rsid w:val="00A1755E"/>
    <w:rsid w:val="00A17675"/>
    <w:rsid w:val="00A177F8"/>
    <w:rsid w:val="00A17822"/>
    <w:rsid w:val="00A178B6"/>
    <w:rsid w:val="00A178CD"/>
    <w:rsid w:val="00A17B70"/>
    <w:rsid w:val="00A17D9B"/>
    <w:rsid w:val="00A200AB"/>
    <w:rsid w:val="00A20393"/>
    <w:rsid w:val="00A204E4"/>
    <w:rsid w:val="00A206E6"/>
    <w:rsid w:val="00A20A44"/>
    <w:rsid w:val="00A20B86"/>
    <w:rsid w:val="00A20C97"/>
    <w:rsid w:val="00A21033"/>
    <w:rsid w:val="00A216E4"/>
    <w:rsid w:val="00A21877"/>
    <w:rsid w:val="00A21899"/>
    <w:rsid w:val="00A21904"/>
    <w:rsid w:val="00A21924"/>
    <w:rsid w:val="00A2199B"/>
    <w:rsid w:val="00A219C0"/>
    <w:rsid w:val="00A21AEB"/>
    <w:rsid w:val="00A21B61"/>
    <w:rsid w:val="00A21B71"/>
    <w:rsid w:val="00A21D16"/>
    <w:rsid w:val="00A21EC1"/>
    <w:rsid w:val="00A22011"/>
    <w:rsid w:val="00A22450"/>
    <w:rsid w:val="00A2255E"/>
    <w:rsid w:val="00A226E3"/>
    <w:rsid w:val="00A2293D"/>
    <w:rsid w:val="00A22BD4"/>
    <w:rsid w:val="00A22C34"/>
    <w:rsid w:val="00A22C59"/>
    <w:rsid w:val="00A22D1E"/>
    <w:rsid w:val="00A22F0F"/>
    <w:rsid w:val="00A22F1B"/>
    <w:rsid w:val="00A22FA3"/>
    <w:rsid w:val="00A231C7"/>
    <w:rsid w:val="00A231FB"/>
    <w:rsid w:val="00A2327D"/>
    <w:rsid w:val="00A23310"/>
    <w:rsid w:val="00A23319"/>
    <w:rsid w:val="00A23790"/>
    <w:rsid w:val="00A237F1"/>
    <w:rsid w:val="00A2384F"/>
    <w:rsid w:val="00A23D02"/>
    <w:rsid w:val="00A23D13"/>
    <w:rsid w:val="00A23E8B"/>
    <w:rsid w:val="00A242A7"/>
    <w:rsid w:val="00A242AE"/>
    <w:rsid w:val="00A24639"/>
    <w:rsid w:val="00A247FA"/>
    <w:rsid w:val="00A24B10"/>
    <w:rsid w:val="00A24C50"/>
    <w:rsid w:val="00A24D21"/>
    <w:rsid w:val="00A24EC6"/>
    <w:rsid w:val="00A24ED0"/>
    <w:rsid w:val="00A25132"/>
    <w:rsid w:val="00A2517E"/>
    <w:rsid w:val="00A251E2"/>
    <w:rsid w:val="00A25530"/>
    <w:rsid w:val="00A255EA"/>
    <w:rsid w:val="00A256DE"/>
    <w:rsid w:val="00A25A11"/>
    <w:rsid w:val="00A25C26"/>
    <w:rsid w:val="00A25CCE"/>
    <w:rsid w:val="00A25D0C"/>
    <w:rsid w:val="00A25EE6"/>
    <w:rsid w:val="00A25F74"/>
    <w:rsid w:val="00A26001"/>
    <w:rsid w:val="00A26079"/>
    <w:rsid w:val="00A261A3"/>
    <w:rsid w:val="00A261D7"/>
    <w:rsid w:val="00A262E7"/>
    <w:rsid w:val="00A2634D"/>
    <w:rsid w:val="00A263D4"/>
    <w:rsid w:val="00A26412"/>
    <w:rsid w:val="00A26453"/>
    <w:rsid w:val="00A265C4"/>
    <w:rsid w:val="00A266B2"/>
    <w:rsid w:val="00A26877"/>
    <w:rsid w:val="00A2691D"/>
    <w:rsid w:val="00A26A1D"/>
    <w:rsid w:val="00A26B95"/>
    <w:rsid w:val="00A26BC1"/>
    <w:rsid w:val="00A26E2C"/>
    <w:rsid w:val="00A26F91"/>
    <w:rsid w:val="00A2723F"/>
    <w:rsid w:val="00A2725E"/>
    <w:rsid w:val="00A27429"/>
    <w:rsid w:val="00A274F8"/>
    <w:rsid w:val="00A2750B"/>
    <w:rsid w:val="00A2765A"/>
    <w:rsid w:val="00A276B7"/>
    <w:rsid w:val="00A2778D"/>
    <w:rsid w:val="00A2796C"/>
    <w:rsid w:val="00A27B83"/>
    <w:rsid w:val="00A27C96"/>
    <w:rsid w:val="00A27CF9"/>
    <w:rsid w:val="00A27E31"/>
    <w:rsid w:val="00A27E53"/>
    <w:rsid w:val="00A27E95"/>
    <w:rsid w:val="00A27E97"/>
    <w:rsid w:val="00A27EAA"/>
    <w:rsid w:val="00A27EFD"/>
    <w:rsid w:val="00A27FE2"/>
    <w:rsid w:val="00A30229"/>
    <w:rsid w:val="00A30258"/>
    <w:rsid w:val="00A302A5"/>
    <w:rsid w:val="00A30336"/>
    <w:rsid w:val="00A307CB"/>
    <w:rsid w:val="00A3089D"/>
    <w:rsid w:val="00A30E2C"/>
    <w:rsid w:val="00A30E32"/>
    <w:rsid w:val="00A30F02"/>
    <w:rsid w:val="00A30FE6"/>
    <w:rsid w:val="00A31195"/>
    <w:rsid w:val="00A3127A"/>
    <w:rsid w:val="00A314A4"/>
    <w:rsid w:val="00A3163B"/>
    <w:rsid w:val="00A31A48"/>
    <w:rsid w:val="00A31A73"/>
    <w:rsid w:val="00A31C8E"/>
    <w:rsid w:val="00A31CCC"/>
    <w:rsid w:val="00A31EB1"/>
    <w:rsid w:val="00A32233"/>
    <w:rsid w:val="00A32257"/>
    <w:rsid w:val="00A322EB"/>
    <w:rsid w:val="00A3230E"/>
    <w:rsid w:val="00A3246F"/>
    <w:rsid w:val="00A32508"/>
    <w:rsid w:val="00A32521"/>
    <w:rsid w:val="00A32640"/>
    <w:rsid w:val="00A3269F"/>
    <w:rsid w:val="00A326AD"/>
    <w:rsid w:val="00A328A6"/>
    <w:rsid w:val="00A329C4"/>
    <w:rsid w:val="00A32B70"/>
    <w:rsid w:val="00A32C81"/>
    <w:rsid w:val="00A32EF5"/>
    <w:rsid w:val="00A32FED"/>
    <w:rsid w:val="00A3300C"/>
    <w:rsid w:val="00A33052"/>
    <w:rsid w:val="00A332F1"/>
    <w:rsid w:val="00A335DF"/>
    <w:rsid w:val="00A33743"/>
    <w:rsid w:val="00A33785"/>
    <w:rsid w:val="00A33797"/>
    <w:rsid w:val="00A339EC"/>
    <w:rsid w:val="00A33B20"/>
    <w:rsid w:val="00A33C6D"/>
    <w:rsid w:val="00A33E62"/>
    <w:rsid w:val="00A33FE7"/>
    <w:rsid w:val="00A34273"/>
    <w:rsid w:val="00A342E1"/>
    <w:rsid w:val="00A34387"/>
    <w:rsid w:val="00A3438E"/>
    <w:rsid w:val="00A3440B"/>
    <w:rsid w:val="00A34437"/>
    <w:rsid w:val="00A3445B"/>
    <w:rsid w:val="00A34472"/>
    <w:rsid w:val="00A344F2"/>
    <w:rsid w:val="00A3464F"/>
    <w:rsid w:val="00A347A8"/>
    <w:rsid w:val="00A34C01"/>
    <w:rsid w:val="00A34F65"/>
    <w:rsid w:val="00A34F8A"/>
    <w:rsid w:val="00A34FC1"/>
    <w:rsid w:val="00A35137"/>
    <w:rsid w:val="00A35162"/>
    <w:rsid w:val="00A35271"/>
    <w:rsid w:val="00A354C6"/>
    <w:rsid w:val="00A358DD"/>
    <w:rsid w:val="00A35BDE"/>
    <w:rsid w:val="00A35E14"/>
    <w:rsid w:val="00A3612E"/>
    <w:rsid w:val="00A36177"/>
    <w:rsid w:val="00A36926"/>
    <w:rsid w:val="00A36ABE"/>
    <w:rsid w:val="00A37000"/>
    <w:rsid w:val="00A3703D"/>
    <w:rsid w:val="00A370FA"/>
    <w:rsid w:val="00A3732D"/>
    <w:rsid w:val="00A37535"/>
    <w:rsid w:val="00A376C5"/>
    <w:rsid w:val="00A3780C"/>
    <w:rsid w:val="00A3795C"/>
    <w:rsid w:val="00A37971"/>
    <w:rsid w:val="00A37F25"/>
    <w:rsid w:val="00A37F34"/>
    <w:rsid w:val="00A40009"/>
    <w:rsid w:val="00A40132"/>
    <w:rsid w:val="00A402AB"/>
    <w:rsid w:val="00A407A6"/>
    <w:rsid w:val="00A40958"/>
    <w:rsid w:val="00A40BF3"/>
    <w:rsid w:val="00A40DEE"/>
    <w:rsid w:val="00A40EB6"/>
    <w:rsid w:val="00A4100E"/>
    <w:rsid w:val="00A410A3"/>
    <w:rsid w:val="00A410E7"/>
    <w:rsid w:val="00A410FF"/>
    <w:rsid w:val="00A41114"/>
    <w:rsid w:val="00A411D7"/>
    <w:rsid w:val="00A411FC"/>
    <w:rsid w:val="00A41465"/>
    <w:rsid w:val="00A41593"/>
    <w:rsid w:val="00A41632"/>
    <w:rsid w:val="00A416D3"/>
    <w:rsid w:val="00A418F2"/>
    <w:rsid w:val="00A41994"/>
    <w:rsid w:val="00A41A52"/>
    <w:rsid w:val="00A41CA3"/>
    <w:rsid w:val="00A41E28"/>
    <w:rsid w:val="00A4203E"/>
    <w:rsid w:val="00A42194"/>
    <w:rsid w:val="00A4224F"/>
    <w:rsid w:val="00A4267C"/>
    <w:rsid w:val="00A42765"/>
    <w:rsid w:val="00A427B6"/>
    <w:rsid w:val="00A42858"/>
    <w:rsid w:val="00A42889"/>
    <w:rsid w:val="00A428CE"/>
    <w:rsid w:val="00A42E42"/>
    <w:rsid w:val="00A42F10"/>
    <w:rsid w:val="00A43135"/>
    <w:rsid w:val="00A4365E"/>
    <w:rsid w:val="00A43687"/>
    <w:rsid w:val="00A43819"/>
    <w:rsid w:val="00A43B0E"/>
    <w:rsid w:val="00A43F59"/>
    <w:rsid w:val="00A43FF9"/>
    <w:rsid w:val="00A4400A"/>
    <w:rsid w:val="00A4450D"/>
    <w:rsid w:val="00A44807"/>
    <w:rsid w:val="00A44868"/>
    <w:rsid w:val="00A44BF3"/>
    <w:rsid w:val="00A44C90"/>
    <w:rsid w:val="00A44D1B"/>
    <w:rsid w:val="00A44D2E"/>
    <w:rsid w:val="00A44EB9"/>
    <w:rsid w:val="00A4516E"/>
    <w:rsid w:val="00A45264"/>
    <w:rsid w:val="00A45378"/>
    <w:rsid w:val="00A454B3"/>
    <w:rsid w:val="00A4555F"/>
    <w:rsid w:val="00A455DF"/>
    <w:rsid w:val="00A45642"/>
    <w:rsid w:val="00A45782"/>
    <w:rsid w:val="00A45868"/>
    <w:rsid w:val="00A459A0"/>
    <w:rsid w:val="00A45B03"/>
    <w:rsid w:val="00A45B6A"/>
    <w:rsid w:val="00A45BCE"/>
    <w:rsid w:val="00A45DED"/>
    <w:rsid w:val="00A45E57"/>
    <w:rsid w:val="00A45F32"/>
    <w:rsid w:val="00A45F96"/>
    <w:rsid w:val="00A46114"/>
    <w:rsid w:val="00A46347"/>
    <w:rsid w:val="00A466D9"/>
    <w:rsid w:val="00A466E5"/>
    <w:rsid w:val="00A46789"/>
    <w:rsid w:val="00A46893"/>
    <w:rsid w:val="00A46974"/>
    <w:rsid w:val="00A46AC9"/>
    <w:rsid w:val="00A46B0F"/>
    <w:rsid w:val="00A46B56"/>
    <w:rsid w:val="00A46CBD"/>
    <w:rsid w:val="00A46DE1"/>
    <w:rsid w:val="00A46E31"/>
    <w:rsid w:val="00A46FAE"/>
    <w:rsid w:val="00A4716E"/>
    <w:rsid w:val="00A474E3"/>
    <w:rsid w:val="00A47516"/>
    <w:rsid w:val="00A47519"/>
    <w:rsid w:val="00A4758C"/>
    <w:rsid w:val="00A475D5"/>
    <w:rsid w:val="00A47CC8"/>
    <w:rsid w:val="00A47E71"/>
    <w:rsid w:val="00A47EBD"/>
    <w:rsid w:val="00A50079"/>
    <w:rsid w:val="00A50108"/>
    <w:rsid w:val="00A50195"/>
    <w:rsid w:val="00A501EC"/>
    <w:rsid w:val="00A50544"/>
    <w:rsid w:val="00A507E5"/>
    <w:rsid w:val="00A50809"/>
    <w:rsid w:val="00A509C7"/>
    <w:rsid w:val="00A50A52"/>
    <w:rsid w:val="00A50FBD"/>
    <w:rsid w:val="00A5123A"/>
    <w:rsid w:val="00A5124E"/>
    <w:rsid w:val="00A51479"/>
    <w:rsid w:val="00A51652"/>
    <w:rsid w:val="00A516E1"/>
    <w:rsid w:val="00A51771"/>
    <w:rsid w:val="00A5178E"/>
    <w:rsid w:val="00A517A6"/>
    <w:rsid w:val="00A51842"/>
    <w:rsid w:val="00A51A01"/>
    <w:rsid w:val="00A51BFC"/>
    <w:rsid w:val="00A51E82"/>
    <w:rsid w:val="00A51EB3"/>
    <w:rsid w:val="00A51EED"/>
    <w:rsid w:val="00A520DC"/>
    <w:rsid w:val="00A52195"/>
    <w:rsid w:val="00A52236"/>
    <w:rsid w:val="00A522EC"/>
    <w:rsid w:val="00A5230A"/>
    <w:rsid w:val="00A52318"/>
    <w:rsid w:val="00A52620"/>
    <w:rsid w:val="00A526BF"/>
    <w:rsid w:val="00A528EF"/>
    <w:rsid w:val="00A5296D"/>
    <w:rsid w:val="00A52E44"/>
    <w:rsid w:val="00A52F40"/>
    <w:rsid w:val="00A5303D"/>
    <w:rsid w:val="00A5304D"/>
    <w:rsid w:val="00A531CD"/>
    <w:rsid w:val="00A53325"/>
    <w:rsid w:val="00A533A2"/>
    <w:rsid w:val="00A53621"/>
    <w:rsid w:val="00A536D0"/>
    <w:rsid w:val="00A53715"/>
    <w:rsid w:val="00A53BF4"/>
    <w:rsid w:val="00A53DEC"/>
    <w:rsid w:val="00A54528"/>
    <w:rsid w:val="00A54545"/>
    <w:rsid w:val="00A5456D"/>
    <w:rsid w:val="00A5457D"/>
    <w:rsid w:val="00A54699"/>
    <w:rsid w:val="00A548AA"/>
    <w:rsid w:val="00A549D1"/>
    <w:rsid w:val="00A54AA7"/>
    <w:rsid w:val="00A54AED"/>
    <w:rsid w:val="00A54AFF"/>
    <w:rsid w:val="00A54C47"/>
    <w:rsid w:val="00A54C5D"/>
    <w:rsid w:val="00A54E9F"/>
    <w:rsid w:val="00A54EFD"/>
    <w:rsid w:val="00A54FCE"/>
    <w:rsid w:val="00A550F1"/>
    <w:rsid w:val="00A55280"/>
    <w:rsid w:val="00A5539A"/>
    <w:rsid w:val="00A554B5"/>
    <w:rsid w:val="00A5556E"/>
    <w:rsid w:val="00A55A5B"/>
    <w:rsid w:val="00A55E2F"/>
    <w:rsid w:val="00A55E6E"/>
    <w:rsid w:val="00A55F82"/>
    <w:rsid w:val="00A55FCF"/>
    <w:rsid w:val="00A560C7"/>
    <w:rsid w:val="00A56141"/>
    <w:rsid w:val="00A56431"/>
    <w:rsid w:val="00A56545"/>
    <w:rsid w:val="00A5663A"/>
    <w:rsid w:val="00A567B8"/>
    <w:rsid w:val="00A567EF"/>
    <w:rsid w:val="00A568E5"/>
    <w:rsid w:val="00A56985"/>
    <w:rsid w:val="00A5706F"/>
    <w:rsid w:val="00A57292"/>
    <w:rsid w:val="00A5729A"/>
    <w:rsid w:val="00A575CB"/>
    <w:rsid w:val="00A576E4"/>
    <w:rsid w:val="00A5773F"/>
    <w:rsid w:val="00A57783"/>
    <w:rsid w:val="00A577E9"/>
    <w:rsid w:val="00A579D0"/>
    <w:rsid w:val="00A57A11"/>
    <w:rsid w:val="00A57B3B"/>
    <w:rsid w:val="00A57CEE"/>
    <w:rsid w:val="00A57D37"/>
    <w:rsid w:val="00A57E21"/>
    <w:rsid w:val="00A57FFB"/>
    <w:rsid w:val="00A600C1"/>
    <w:rsid w:val="00A6016E"/>
    <w:rsid w:val="00A602DC"/>
    <w:rsid w:val="00A604F6"/>
    <w:rsid w:val="00A60872"/>
    <w:rsid w:val="00A60B89"/>
    <w:rsid w:val="00A60CA2"/>
    <w:rsid w:val="00A60D9B"/>
    <w:rsid w:val="00A61359"/>
    <w:rsid w:val="00A61487"/>
    <w:rsid w:val="00A61592"/>
    <w:rsid w:val="00A615C5"/>
    <w:rsid w:val="00A615CE"/>
    <w:rsid w:val="00A61660"/>
    <w:rsid w:val="00A616FD"/>
    <w:rsid w:val="00A6185D"/>
    <w:rsid w:val="00A618D6"/>
    <w:rsid w:val="00A618E4"/>
    <w:rsid w:val="00A61A55"/>
    <w:rsid w:val="00A61A59"/>
    <w:rsid w:val="00A61B8E"/>
    <w:rsid w:val="00A61CA5"/>
    <w:rsid w:val="00A61D50"/>
    <w:rsid w:val="00A61D76"/>
    <w:rsid w:val="00A61F2C"/>
    <w:rsid w:val="00A61F4E"/>
    <w:rsid w:val="00A620BC"/>
    <w:rsid w:val="00A62273"/>
    <w:rsid w:val="00A62479"/>
    <w:rsid w:val="00A626EF"/>
    <w:rsid w:val="00A62728"/>
    <w:rsid w:val="00A62877"/>
    <w:rsid w:val="00A62978"/>
    <w:rsid w:val="00A62C46"/>
    <w:rsid w:val="00A62D96"/>
    <w:rsid w:val="00A62EB8"/>
    <w:rsid w:val="00A62FE5"/>
    <w:rsid w:val="00A63229"/>
    <w:rsid w:val="00A63267"/>
    <w:rsid w:val="00A63370"/>
    <w:rsid w:val="00A6374E"/>
    <w:rsid w:val="00A63803"/>
    <w:rsid w:val="00A63916"/>
    <w:rsid w:val="00A63921"/>
    <w:rsid w:val="00A63A0F"/>
    <w:rsid w:val="00A63B1E"/>
    <w:rsid w:val="00A63B2A"/>
    <w:rsid w:val="00A63C71"/>
    <w:rsid w:val="00A63D5B"/>
    <w:rsid w:val="00A63DDE"/>
    <w:rsid w:val="00A63E44"/>
    <w:rsid w:val="00A63FB7"/>
    <w:rsid w:val="00A63FE4"/>
    <w:rsid w:val="00A645CF"/>
    <w:rsid w:val="00A645D0"/>
    <w:rsid w:val="00A648AA"/>
    <w:rsid w:val="00A64A70"/>
    <w:rsid w:val="00A64CAF"/>
    <w:rsid w:val="00A64D5D"/>
    <w:rsid w:val="00A64DE2"/>
    <w:rsid w:val="00A64E25"/>
    <w:rsid w:val="00A65507"/>
    <w:rsid w:val="00A655FB"/>
    <w:rsid w:val="00A657F0"/>
    <w:rsid w:val="00A65A6A"/>
    <w:rsid w:val="00A65BD4"/>
    <w:rsid w:val="00A65D52"/>
    <w:rsid w:val="00A65D56"/>
    <w:rsid w:val="00A65E2C"/>
    <w:rsid w:val="00A65E36"/>
    <w:rsid w:val="00A66329"/>
    <w:rsid w:val="00A663D1"/>
    <w:rsid w:val="00A6646B"/>
    <w:rsid w:val="00A664F4"/>
    <w:rsid w:val="00A66532"/>
    <w:rsid w:val="00A665FE"/>
    <w:rsid w:val="00A66608"/>
    <w:rsid w:val="00A6673B"/>
    <w:rsid w:val="00A6694D"/>
    <w:rsid w:val="00A66B77"/>
    <w:rsid w:val="00A66B80"/>
    <w:rsid w:val="00A66CA3"/>
    <w:rsid w:val="00A66D05"/>
    <w:rsid w:val="00A66E89"/>
    <w:rsid w:val="00A67241"/>
    <w:rsid w:val="00A67379"/>
    <w:rsid w:val="00A673AE"/>
    <w:rsid w:val="00A67438"/>
    <w:rsid w:val="00A67848"/>
    <w:rsid w:val="00A67973"/>
    <w:rsid w:val="00A67B43"/>
    <w:rsid w:val="00A67B95"/>
    <w:rsid w:val="00A67CE4"/>
    <w:rsid w:val="00A67DF2"/>
    <w:rsid w:val="00A67EA2"/>
    <w:rsid w:val="00A67F70"/>
    <w:rsid w:val="00A70072"/>
    <w:rsid w:val="00A703CE"/>
    <w:rsid w:val="00A703DF"/>
    <w:rsid w:val="00A70515"/>
    <w:rsid w:val="00A7084C"/>
    <w:rsid w:val="00A7091B"/>
    <w:rsid w:val="00A709F1"/>
    <w:rsid w:val="00A70A60"/>
    <w:rsid w:val="00A70C52"/>
    <w:rsid w:val="00A70E14"/>
    <w:rsid w:val="00A70E2A"/>
    <w:rsid w:val="00A70FB4"/>
    <w:rsid w:val="00A7119C"/>
    <w:rsid w:val="00A71247"/>
    <w:rsid w:val="00A713FA"/>
    <w:rsid w:val="00A71459"/>
    <w:rsid w:val="00A71792"/>
    <w:rsid w:val="00A717F6"/>
    <w:rsid w:val="00A7198E"/>
    <w:rsid w:val="00A71A5F"/>
    <w:rsid w:val="00A71B64"/>
    <w:rsid w:val="00A71D93"/>
    <w:rsid w:val="00A71DB5"/>
    <w:rsid w:val="00A71ED7"/>
    <w:rsid w:val="00A71EF6"/>
    <w:rsid w:val="00A71F0B"/>
    <w:rsid w:val="00A71F63"/>
    <w:rsid w:val="00A71F96"/>
    <w:rsid w:val="00A7208F"/>
    <w:rsid w:val="00A723B4"/>
    <w:rsid w:val="00A72485"/>
    <w:rsid w:val="00A724F7"/>
    <w:rsid w:val="00A72547"/>
    <w:rsid w:val="00A72600"/>
    <w:rsid w:val="00A726CD"/>
    <w:rsid w:val="00A726E9"/>
    <w:rsid w:val="00A727DC"/>
    <w:rsid w:val="00A729DD"/>
    <w:rsid w:val="00A72A67"/>
    <w:rsid w:val="00A72BEE"/>
    <w:rsid w:val="00A72C9A"/>
    <w:rsid w:val="00A72EDA"/>
    <w:rsid w:val="00A732B0"/>
    <w:rsid w:val="00A73394"/>
    <w:rsid w:val="00A73829"/>
    <w:rsid w:val="00A738C8"/>
    <w:rsid w:val="00A73A5B"/>
    <w:rsid w:val="00A73B50"/>
    <w:rsid w:val="00A73CC0"/>
    <w:rsid w:val="00A73D0A"/>
    <w:rsid w:val="00A73D30"/>
    <w:rsid w:val="00A73F8A"/>
    <w:rsid w:val="00A73FEF"/>
    <w:rsid w:val="00A7407A"/>
    <w:rsid w:val="00A740C4"/>
    <w:rsid w:val="00A74910"/>
    <w:rsid w:val="00A74E6F"/>
    <w:rsid w:val="00A750DF"/>
    <w:rsid w:val="00A753C2"/>
    <w:rsid w:val="00A753CB"/>
    <w:rsid w:val="00A7541E"/>
    <w:rsid w:val="00A75475"/>
    <w:rsid w:val="00A7547F"/>
    <w:rsid w:val="00A75829"/>
    <w:rsid w:val="00A759D5"/>
    <w:rsid w:val="00A75A2A"/>
    <w:rsid w:val="00A75BEB"/>
    <w:rsid w:val="00A75F0E"/>
    <w:rsid w:val="00A76050"/>
    <w:rsid w:val="00A761DA"/>
    <w:rsid w:val="00A762CE"/>
    <w:rsid w:val="00A762E3"/>
    <w:rsid w:val="00A762F4"/>
    <w:rsid w:val="00A7652C"/>
    <w:rsid w:val="00A76535"/>
    <w:rsid w:val="00A765DA"/>
    <w:rsid w:val="00A7699A"/>
    <w:rsid w:val="00A76B5B"/>
    <w:rsid w:val="00A76C0E"/>
    <w:rsid w:val="00A76E57"/>
    <w:rsid w:val="00A76E5E"/>
    <w:rsid w:val="00A76FFE"/>
    <w:rsid w:val="00A77040"/>
    <w:rsid w:val="00A77207"/>
    <w:rsid w:val="00A775F4"/>
    <w:rsid w:val="00A77611"/>
    <w:rsid w:val="00A7768A"/>
    <w:rsid w:val="00A77746"/>
    <w:rsid w:val="00A779B5"/>
    <w:rsid w:val="00A77A1C"/>
    <w:rsid w:val="00A77AB1"/>
    <w:rsid w:val="00A77ACC"/>
    <w:rsid w:val="00A77B63"/>
    <w:rsid w:val="00A77CEF"/>
    <w:rsid w:val="00A77E35"/>
    <w:rsid w:val="00A77E8A"/>
    <w:rsid w:val="00A77EB3"/>
    <w:rsid w:val="00A80193"/>
    <w:rsid w:val="00A80767"/>
    <w:rsid w:val="00A80A31"/>
    <w:rsid w:val="00A80CF4"/>
    <w:rsid w:val="00A80F2E"/>
    <w:rsid w:val="00A80F47"/>
    <w:rsid w:val="00A8120A"/>
    <w:rsid w:val="00A8130D"/>
    <w:rsid w:val="00A81341"/>
    <w:rsid w:val="00A8141F"/>
    <w:rsid w:val="00A8148E"/>
    <w:rsid w:val="00A81532"/>
    <w:rsid w:val="00A81584"/>
    <w:rsid w:val="00A816B5"/>
    <w:rsid w:val="00A81814"/>
    <w:rsid w:val="00A81854"/>
    <w:rsid w:val="00A8193B"/>
    <w:rsid w:val="00A81958"/>
    <w:rsid w:val="00A81C89"/>
    <w:rsid w:val="00A81E90"/>
    <w:rsid w:val="00A82112"/>
    <w:rsid w:val="00A8212D"/>
    <w:rsid w:val="00A82286"/>
    <w:rsid w:val="00A824C7"/>
    <w:rsid w:val="00A82528"/>
    <w:rsid w:val="00A82A1A"/>
    <w:rsid w:val="00A82DAA"/>
    <w:rsid w:val="00A82DEC"/>
    <w:rsid w:val="00A832AD"/>
    <w:rsid w:val="00A8335D"/>
    <w:rsid w:val="00A83415"/>
    <w:rsid w:val="00A8372D"/>
    <w:rsid w:val="00A837F4"/>
    <w:rsid w:val="00A838AF"/>
    <w:rsid w:val="00A83BD3"/>
    <w:rsid w:val="00A83DC8"/>
    <w:rsid w:val="00A83EC1"/>
    <w:rsid w:val="00A83FFF"/>
    <w:rsid w:val="00A8420E"/>
    <w:rsid w:val="00A845BA"/>
    <w:rsid w:val="00A84696"/>
    <w:rsid w:val="00A84AB5"/>
    <w:rsid w:val="00A8508B"/>
    <w:rsid w:val="00A8512F"/>
    <w:rsid w:val="00A851F3"/>
    <w:rsid w:val="00A852D3"/>
    <w:rsid w:val="00A85315"/>
    <w:rsid w:val="00A85431"/>
    <w:rsid w:val="00A854C0"/>
    <w:rsid w:val="00A856E4"/>
    <w:rsid w:val="00A856ED"/>
    <w:rsid w:val="00A85708"/>
    <w:rsid w:val="00A858BD"/>
    <w:rsid w:val="00A85901"/>
    <w:rsid w:val="00A85970"/>
    <w:rsid w:val="00A859E4"/>
    <w:rsid w:val="00A85B8D"/>
    <w:rsid w:val="00A85BB6"/>
    <w:rsid w:val="00A85D30"/>
    <w:rsid w:val="00A85DA2"/>
    <w:rsid w:val="00A85DA3"/>
    <w:rsid w:val="00A85F1F"/>
    <w:rsid w:val="00A8620B"/>
    <w:rsid w:val="00A86210"/>
    <w:rsid w:val="00A86299"/>
    <w:rsid w:val="00A863D9"/>
    <w:rsid w:val="00A8653C"/>
    <w:rsid w:val="00A865BC"/>
    <w:rsid w:val="00A866EF"/>
    <w:rsid w:val="00A8687E"/>
    <w:rsid w:val="00A86949"/>
    <w:rsid w:val="00A86989"/>
    <w:rsid w:val="00A86D34"/>
    <w:rsid w:val="00A86D8B"/>
    <w:rsid w:val="00A86DAA"/>
    <w:rsid w:val="00A86E00"/>
    <w:rsid w:val="00A86E89"/>
    <w:rsid w:val="00A86F09"/>
    <w:rsid w:val="00A86F75"/>
    <w:rsid w:val="00A87041"/>
    <w:rsid w:val="00A87371"/>
    <w:rsid w:val="00A87451"/>
    <w:rsid w:val="00A876A5"/>
    <w:rsid w:val="00A87784"/>
    <w:rsid w:val="00A8791F"/>
    <w:rsid w:val="00A879D5"/>
    <w:rsid w:val="00A87C18"/>
    <w:rsid w:val="00A87CC9"/>
    <w:rsid w:val="00A9011A"/>
    <w:rsid w:val="00A903EA"/>
    <w:rsid w:val="00A904D5"/>
    <w:rsid w:val="00A90742"/>
    <w:rsid w:val="00A9087B"/>
    <w:rsid w:val="00A909E7"/>
    <w:rsid w:val="00A90A52"/>
    <w:rsid w:val="00A90D5E"/>
    <w:rsid w:val="00A90E4B"/>
    <w:rsid w:val="00A910F2"/>
    <w:rsid w:val="00A9169E"/>
    <w:rsid w:val="00A917F1"/>
    <w:rsid w:val="00A91830"/>
    <w:rsid w:val="00A9185B"/>
    <w:rsid w:val="00A91983"/>
    <w:rsid w:val="00A91B65"/>
    <w:rsid w:val="00A91C46"/>
    <w:rsid w:val="00A91D01"/>
    <w:rsid w:val="00A92037"/>
    <w:rsid w:val="00A92053"/>
    <w:rsid w:val="00A92552"/>
    <w:rsid w:val="00A9284B"/>
    <w:rsid w:val="00A928C3"/>
    <w:rsid w:val="00A929D5"/>
    <w:rsid w:val="00A92A05"/>
    <w:rsid w:val="00A92A4B"/>
    <w:rsid w:val="00A92A99"/>
    <w:rsid w:val="00A92D3B"/>
    <w:rsid w:val="00A9302E"/>
    <w:rsid w:val="00A93117"/>
    <w:rsid w:val="00A93127"/>
    <w:rsid w:val="00A933B3"/>
    <w:rsid w:val="00A935B3"/>
    <w:rsid w:val="00A935DD"/>
    <w:rsid w:val="00A93623"/>
    <w:rsid w:val="00A93655"/>
    <w:rsid w:val="00A936D8"/>
    <w:rsid w:val="00A937B2"/>
    <w:rsid w:val="00A938B5"/>
    <w:rsid w:val="00A938FB"/>
    <w:rsid w:val="00A93A91"/>
    <w:rsid w:val="00A93AB1"/>
    <w:rsid w:val="00A93AE8"/>
    <w:rsid w:val="00A93B2B"/>
    <w:rsid w:val="00A93E3F"/>
    <w:rsid w:val="00A93FCB"/>
    <w:rsid w:val="00A94112"/>
    <w:rsid w:val="00A941CD"/>
    <w:rsid w:val="00A9461E"/>
    <w:rsid w:val="00A94645"/>
    <w:rsid w:val="00A94795"/>
    <w:rsid w:val="00A94901"/>
    <w:rsid w:val="00A94954"/>
    <w:rsid w:val="00A949C5"/>
    <w:rsid w:val="00A94A6D"/>
    <w:rsid w:val="00A94A6E"/>
    <w:rsid w:val="00A94B05"/>
    <w:rsid w:val="00A94C50"/>
    <w:rsid w:val="00A94DA1"/>
    <w:rsid w:val="00A94EE3"/>
    <w:rsid w:val="00A94FC7"/>
    <w:rsid w:val="00A9504C"/>
    <w:rsid w:val="00A951D3"/>
    <w:rsid w:val="00A9540A"/>
    <w:rsid w:val="00A95463"/>
    <w:rsid w:val="00A95514"/>
    <w:rsid w:val="00A95651"/>
    <w:rsid w:val="00A9580A"/>
    <w:rsid w:val="00A9585E"/>
    <w:rsid w:val="00A95B92"/>
    <w:rsid w:val="00A95CD5"/>
    <w:rsid w:val="00A95E10"/>
    <w:rsid w:val="00A95EB1"/>
    <w:rsid w:val="00A95ED1"/>
    <w:rsid w:val="00A95F26"/>
    <w:rsid w:val="00A960A2"/>
    <w:rsid w:val="00A962AB"/>
    <w:rsid w:val="00A96389"/>
    <w:rsid w:val="00A96540"/>
    <w:rsid w:val="00A965A7"/>
    <w:rsid w:val="00A967A2"/>
    <w:rsid w:val="00A968B9"/>
    <w:rsid w:val="00A969EF"/>
    <w:rsid w:val="00A97433"/>
    <w:rsid w:val="00A974D2"/>
    <w:rsid w:val="00A97673"/>
    <w:rsid w:val="00A97705"/>
    <w:rsid w:val="00A977F3"/>
    <w:rsid w:val="00A977FC"/>
    <w:rsid w:val="00A97885"/>
    <w:rsid w:val="00A97975"/>
    <w:rsid w:val="00A97985"/>
    <w:rsid w:val="00A97A35"/>
    <w:rsid w:val="00A97B59"/>
    <w:rsid w:val="00A97C8E"/>
    <w:rsid w:val="00A97D30"/>
    <w:rsid w:val="00A97DDA"/>
    <w:rsid w:val="00A97E69"/>
    <w:rsid w:val="00A97FC1"/>
    <w:rsid w:val="00AA031D"/>
    <w:rsid w:val="00AA037A"/>
    <w:rsid w:val="00AA0437"/>
    <w:rsid w:val="00AA04E7"/>
    <w:rsid w:val="00AA04FC"/>
    <w:rsid w:val="00AA07FD"/>
    <w:rsid w:val="00AA0810"/>
    <w:rsid w:val="00AA0918"/>
    <w:rsid w:val="00AA0A93"/>
    <w:rsid w:val="00AA0D09"/>
    <w:rsid w:val="00AA0D9C"/>
    <w:rsid w:val="00AA0E81"/>
    <w:rsid w:val="00AA0EF5"/>
    <w:rsid w:val="00AA0F34"/>
    <w:rsid w:val="00AA0F83"/>
    <w:rsid w:val="00AA1413"/>
    <w:rsid w:val="00AA1462"/>
    <w:rsid w:val="00AA14E6"/>
    <w:rsid w:val="00AA1745"/>
    <w:rsid w:val="00AA1777"/>
    <w:rsid w:val="00AA1C08"/>
    <w:rsid w:val="00AA1D7D"/>
    <w:rsid w:val="00AA1E48"/>
    <w:rsid w:val="00AA1E8F"/>
    <w:rsid w:val="00AA22FF"/>
    <w:rsid w:val="00AA24D2"/>
    <w:rsid w:val="00AA25B2"/>
    <w:rsid w:val="00AA2931"/>
    <w:rsid w:val="00AA2970"/>
    <w:rsid w:val="00AA29B8"/>
    <w:rsid w:val="00AA2A3A"/>
    <w:rsid w:val="00AA2BD3"/>
    <w:rsid w:val="00AA2C1B"/>
    <w:rsid w:val="00AA2C32"/>
    <w:rsid w:val="00AA2DA6"/>
    <w:rsid w:val="00AA3185"/>
    <w:rsid w:val="00AA32C0"/>
    <w:rsid w:val="00AA3367"/>
    <w:rsid w:val="00AA342D"/>
    <w:rsid w:val="00AA344E"/>
    <w:rsid w:val="00AA3665"/>
    <w:rsid w:val="00AA36B7"/>
    <w:rsid w:val="00AA375D"/>
    <w:rsid w:val="00AA37C3"/>
    <w:rsid w:val="00AA38F0"/>
    <w:rsid w:val="00AA390F"/>
    <w:rsid w:val="00AA3BF7"/>
    <w:rsid w:val="00AA3C75"/>
    <w:rsid w:val="00AA3F33"/>
    <w:rsid w:val="00AA3F9B"/>
    <w:rsid w:val="00AA41D6"/>
    <w:rsid w:val="00AA433C"/>
    <w:rsid w:val="00AA45A4"/>
    <w:rsid w:val="00AA489E"/>
    <w:rsid w:val="00AA4ACB"/>
    <w:rsid w:val="00AA4CD9"/>
    <w:rsid w:val="00AA4CDB"/>
    <w:rsid w:val="00AA4DD5"/>
    <w:rsid w:val="00AA4EB3"/>
    <w:rsid w:val="00AA4F9E"/>
    <w:rsid w:val="00AA5067"/>
    <w:rsid w:val="00AA50BB"/>
    <w:rsid w:val="00AA52D6"/>
    <w:rsid w:val="00AA5361"/>
    <w:rsid w:val="00AA5382"/>
    <w:rsid w:val="00AA54B0"/>
    <w:rsid w:val="00AA568B"/>
    <w:rsid w:val="00AA57E5"/>
    <w:rsid w:val="00AA58B0"/>
    <w:rsid w:val="00AA5A70"/>
    <w:rsid w:val="00AA5B47"/>
    <w:rsid w:val="00AA5BAE"/>
    <w:rsid w:val="00AA5D32"/>
    <w:rsid w:val="00AA5E3B"/>
    <w:rsid w:val="00AA6046"/>
    <w:rsid w:val="00AA6089"/>
    <w:rsid w:val="00AA60EE"/>
    <w:rsid w:val="00AA6154"/>
    <w:rsid w:val="00AA6205"/>
    <w:rsid w:val="00AA6273"/>
    <w:rsid w:val="00AA6280"/>
    <w:rsid w:val="00AA63E6"/>
    <w:rsid w:val="00AA64F4"/>
    <w:rsid w:val="00AA6A5D"/>
    <w:rsid w:val="00AA6AEB"/>
    <w:rsid w:val="00AA6CA1"/>
    <w:rsid w:val="00AA6CFA"/>
    <w:rsid w:val="00AA6E8E"/>
    <w:rsid w:val="00AA6F43"/>
    <w:rsid w:val="00AA7040"/>
    <w:rsid w:val="00AA7078"/>
    <w:rsid w:val="00AA7636"/>
    <w:rsid w:val="00AA7A49"/>
    <w:rsid w:val="00AA7AE5"/>
    <w:rsid w:val="00AA7C4F"/>
    <w:rsid w:val="00AA7DDC"/>
    <w:rsid w:val="00AB0144"/>
    <w:rsid w:val="00AB0308"/>
    <w:rsid w:val="00AB0377"/>
    <w:rsid w:val="00AB0384"/>
    <w:rsid w:val="00AB0457"/>
    <w:rsid w:val="00AB04AE"/>
    <w:rsid w:val="00AB0732"/>
    <w:rsid w:val="00AB0804"/>
    <w:rsid w:val="00AB0863"/>
    <w:rsid w:val="00AB0C0B"/>
    <w:rsid w:val="00AB0C81"/>
    <w:rsid w:val="00AB0D82"/>
    <w:rsid w:val="00AB0DF7"/>
    <w:rsid w:val="00AB1304"/>
    <w:rsid w:val="00AB15A9"/>
    <w:rsid w:val="00AB1690"/>
    <w:rsid w:val="00AB182F"/>
    <w:rsid w:val="00AB1947"/>
    <w:rsid w:val="00AB1957"/>
    <w:rsid w:val="00AB1F2F"/>
    <w:rsid w:val="00AB201A"/>
    <w:rsid w:val="00AB22CB"/>
    <w:rsid w:val="00AB2435"/>
    <w:rsid w:val="00AB2547"/>
    <w:rsid w:val="00AB268E"/>
    <w:rsid w:val="00AB26BD"/>
    <w:rsid w:val="00AB2751"/>
    <w:rsid w:val="00AB27E1"/>
    <w:rsid w:val="00AB29C2"/>
    <w:rsid w:val="00AB29CE"/>
    <w:rsid w:val="00AB29F9"/>
    <w:rsid w:val="00AB2AB8"/>
    <w:rsid w:val="00AB2B1C"/>
    <w:rsid w:val="00AB2DCE"/>
    <w:rsid w:val="00AB31C4"/>
    <w:rsid w:val="00AB3210"/>
    <w:rsid w:val="00AB3367"/>
    <w:rsid w:val="00AB33AB"/>
    <w:rsid w:val="00AB3588"/>
    <w:rsid w:val="00AB36AA"/>
    <w:rsid w:val="00AB3A84"/>
    <w:rsid w:val="00AB3B28"/>
    <w:rsid w:val="00AB3D96"/>
    <w:rsid w:val="00AB3EA9"/>
    <w:rsid w:val="00AB407F"/>
    <w:rsid w:val="00AB412B"/>
    <w:rsid w:val="00AB420D"/>
    <w:rsid w:val="00AB4393"/>
    <w:rsid w:val="00AB43CD"/>
    <w:rsid w:val="00AB4550"/>
    <w:rsid w:val="00AB4682"/>
    <w:rsid w:val="00AB473E"/>
    <w:rsid w:val="00AB47E6"/>
    <w:rsid w:val="00AB4EA9"/>
    <w:rsid w:val="00AB4FFD"/>
    <w:rsid w:val="00AB5038"/>
    <w:rsid w:val="00AB50AE"/>
    <w:rsid w:val="00AB50DD"/>
    <w:rsid w:val="00AB51B0"/>
    <w:rsid w:val="00AB522C"/>
    <w:rsid w:val="00AB5326"/>
    <w:rsid w:val="00AB5437"/>
    <w:rsid w:val="00AB54AB"/>
    <w:rsid w:val="00AB55A5"/>
    <w:rsid w:val="00AB55B9"/>
    <w:rsid w:val="00AB5944"/>
    <w:rsid w:val="00AB5B52"/>
    <w:rsid w:val="00AB5B71"/>
    <w:rsid w:val="00AB5C1D"/>
    <w:rsid w:val="00AB5E32"/>
    <w:rsid w:val="00AB6008"/>
    <w:rsid w:val="00AB6387"/>
    <w:rsid w:val="00AB6511"/>
    <w:rsid w:val="00AB6783"/>
    <w:rsid w:val="00AB6798"/>
    <w:rsid w:val="00AB6A26"/>
    <w:rsid w:val="00AB6B76"/>
    <w:rsid w:val="00AB6D66"/>
    <w:rsid w:val="00AB6E75"/>
    <w:rsid w:val="00AB6EDA"/>
    <w:rsid w:val="00AB6F6E"/>
    <w:rsid w:val="00AB6FF3"/>
    <w:rsid w:val="00AB7185"/>
    <w:rsid w:val="00AB7273"/>
    <w:rsid w:val="00AB73D9"/>
    <w:rsid w:val="00AB75CA"/>
    <w:rsid w:val="00AB7892"/>
    <w:rsid w:val="00AB78AD"/>
    <w:rsid w:val="00AB7AA6"/>
    <w:rsid w:val="00AB7BC4"/>
    <w:rsid w:val="00AB7C87"/>
    <w:rsid w:val="00AB7DF0"/>
    <w:rsid w:val="00AB7DF3"/>
    <w:rsid w:val="00AB7E3E"/>
    <w:rsid w:val="00AB7EF2"/>
    <w:rsid w:val="00AC02CD"/>
    <w:rsid w:val="00AC0732"/>
    <w:rsid w:val="00AC0763"/>
    <w:rsid w:val="00AC0867"/>
    <w:rsid w:val="00AC0937"/>
    <w:rsid w:val="00AC0A86"/>
    <w:rsid w:val="00AC0D54"/>
    <w:rsid w:val="00AC0E54"/>
    <w:rsid w:val="00AC107C"/>
    <w:rsid w:val="00AC1333"/>
    <w:rsid w:val="00AC1967"/>
    <w:rsid w:val="00AC1D92"/>
    <w:rsid w:val="00AC1EAB"/>
    <w:rsid w:val="00AC229D"/>
    <w:rsid w:val="00AC257E"/>
    <w:rsid w:val="00AC2633"/>
    <w:rsid w:val="00AC26A9"/>
    <w:rsid w:val="00AC26E2"/>
    <w:rsid w:val="00AC2975"/>
    <w:rsid w:val="00AC2999"/>
    <w:rsid w:val="00AC2A96"/>
    <w:rsid w:val="00AC2B19"/>
    <w:rsid w:val="00AC2C72"/>
    <w:rsid w:val="00AC2F57"/>
    <w:rsid w:val="00AC3057"/>
    <w:rsid w:val="00AC30BE"/>
    <w:rsid w:val="00AC36B1"/>
    <w:rsid w:val="00AC37C3"/>
    <w:rsid w:val="00AC37C8"/>
    <w:rsid w:val="00AC3B28"/>
    <w:rsid w:val="00AC4013"/>
    <w:rsid w:val="00AC4071"/>
    <w:rsid w:val="00AC4112"/>
    <w:rsid w:val="00AC4191"/>
    <w:rsid w:val="00AC434C"/>
    <w:rsid w:val="00AC44DA"/>
    <w:rsid w:val="00AC4578"/>
    <w:rsid w:val="00AC493E"/>
    <w:rsid w:val="00AC4B82"/>
    <w:rsid w:val="00AC4E03"/>
    <w:rsid w:val="00AC4E58"/>
    <w:rsid w:val="00AC5239"/>
    <w:rsid w:val="00AC5385"/>
    <w:rsid w:val="00AC591C"/>
    <w:rsid w:val="00AC59BD"/>
    <w:rsid w:val="00AC5C7C"/>
    <w:rsid w:val="00AC5EC8"/>
    <w:rsid w:val="00AC5F96"/>
    <w:rsid w:val="00AC5FF2"/>
    <w:rsid w:val="00AC6026"/>
    <w:rsid w:val="00AC632B"/>
    <w:rsid w:val="00AC65A0"/>
    <w:rsid w:val="00AC6644"/>
    <w:rsid w:val="00AC66B7"/>
    <w:rsid w:val="00AC6990"/>
    <w:rsid w:val="00AC6C3C"/>
    <w:rsid w:val="00AC6CBF"/>
    <w:rsid w:val="00AC6D2F"/>
    <w:rsid w:val="00AC6DCC"/>
    <w:rsid w:val="00AC6E44"/>
    <w:rsid w:val="00AC6F68"/>
    <w:rsid w:val="00AC70A1"/>
    <w:rsid w:val="00AC711F"/>
    <w:rsid w:val="00AC73E8"/>
    <w:rsid w:val="00AC7433"/>
    <w:rsid w:val="00AC7679"/>
    <w:rsid w:val="00AC76AB"/>
    <w:rsid w:val="00AC7895"/>
    <w:rsid w:val="00AC7969"/>
    <w:rsid w:val="00AC7B27"/>
    <w:rsid w:val="00AC7FAC"/>
    <w:rsid w:val="00AD0013"/>
    <w:rsid w:val="00AD013C"/>
    <w:rsid w:val="00AD0143"/>
    <w:rsid w:val="00AD01A7"/>
    <w:rsid w:val="00AD01B2"/>
    <w:rsid w:val="00AD039B"/>
    <w:rsid w:val="00AD044F"/>
    <w:rsid w:val="00AD0497"/>
    <w:rsid w:val="00AD049B"/>
    <w:rsid w:val="00AD04A4"/>
    <w:rsid w:val="00AD04CD"/>
    <w:rsid w:val="00AD0580"/>
    <w:rsid w:val="00AD07F4"/>
    <w:rsid w:val="00AD0B01"/>
    <w:rsid w:val="00AD0B7E"/>
    <w:rsid w:val="00AD0B86"/>
    <w:rsid w:val="00AD0D6B"/>
    <w:rsid w:val="00AD0D99"/>
    <w:rsid w:val="00AD0D9D"/>
    <w:rsid w:val="00AD0DEC"/>
    <w:rsid w:val="00AD0DEE"/>
    <w:rsid w:val="00AD0E98"/>
    <w:rsid w:val="00AD0EA2"/>
    <w:rsid w:val="00AD1062"/>
    <w:rsid w:val="00AD11F6"/>
    <w:rsid w:val="00AD1305"/>
    <w:rsid w:val="00AD1379"/>
    <w:rsid w:val="00AD13F3"/>
    <w:rsid w:val="00AD1479"/>
    <w:rsid w:val="00AD14F5"/>
    <w:rsid w:val="00AD162E"/>
    <w:rsid w:val="00AD16D6"/>
    <w:rsid w:val="00AD1A1A"/>
    <w:rsid w:val="00AD1EBA"/>
    <w:rsid w:val="00AD1F66"/>
    <w:rsid w:val="00AD2063"/>
    <w:rsid w:val="00AD2425"/>
    <w:rsid w:val="00AD266C"/>
    <w:rsid w:val="00AD276B"/>
    <w:rsid w:val="00AD27AA"/>
    <w:rsid w:val="00AD2857"/>
    <w:rsid w:val="00AD28D4"/>
    <w:rsid w:val="00AD296B"/>
    <w:rsid w:val="00AD2A6C"/>
    <w:rsid w:val="00AD2AE4"/>
    <w:rsid w:val="00AD2B2A"/>
    <w:rsid w:val="00AD2B4B"/>
    <w:rsid w:val="00AD2E6A"/>
    <w:rsid w:val="00AD2F9F"/>
    <w:rsid w:val="00AD304B"/>
    <w:rsid w:val="00AD3288"/>
    <w:rsid w:val="00AD330D"/>
    <w:rsid w:val="00AD3322"/>
    <w:rsid w:val="00AD343C"/>
    <w:rsid w:val="00AD34B3"/>
    <w:rsid w:val="00AD3507"/>
    <w:rsid w:val="00AD36CC"/>
    <w:rsid w:val="00AD378F"/>
    <w:rsid w:val="00AD37D5"/>
    <w:rsid w:val="00AD38FE"/>
    <w:rsid w:val="00AD3B6D"/>
    <w:rsid w:val="00AD3CFB"/>
    <w:rsid w:val="00AD3DA5"/>
    <w:rsid w:val="00AD412B"/>
    <w:rsid w:val="00AD440A"/>
    <w:rsid w:val="00AD4602"/>
    <w:rsid w:val="00AD490A"/>
    <w:rsid w:val="00AD4AAF"/>
    <w:rsid w:val="00AD4D9B"/>
    <w:rsid w:val="00AD4E22"/>
    <w:rsid w:val="00AD4EF2"/>
    <w:rsid w:val="00AD501E"/>
    <w:rsid w:val="00AD5156"/>
    <w:rsid w:val="00AD51E6"/>
    <w:rsid w:val="00AD5258"/>
    <w:rsid w:val="00AD5487"/>
    <w:rsid w:val="00AD55C1"/>
    <w:rsid w:val="00AD5B40"/>
    <w:rsid w:val="00AD5B5B"/>
    <w:rsid w:val="00AD5C2F"/>
    <w:rsid w:val="00AD5C92"/>
    <w:rsid w:val="00AD5E04"/>
    <w:rsid w:val="00AD5F90"/>
    <w:rsid w:val="00AD601E"/>
    <w:rsid w:val="00AD6197"/>
    <w:rsid w:val="00AD6249"/>
    <w:rsid w:val="00AD62F8"/>
    <w:rsid w:val="00AD6444"/>
    <w:rsid w:val="00AD65CA"/>
    <w:rsid w:val="00AD664E"/>
    <w:rsid w:val="00AD6859"/>
    <w:rsid w:val="00AD687F"/>
    <w:rsid w:val="00AD690B"/>
    <w:rsid w:val="00AD6AC5"/>
    <w:rsid w:val="00AD6BFD"/>
    <w:rsid w:val="00AD7005"/>
    <w:rsid w:val="00AD7017"/>
    <w:rsid w:val="00AD718C"/>
    <w:rsid w:val="00AD7507"/>
    <w:rsid w:val="00AD75C1"/>
    <w:rsid w:val="00AD76B5"/>
    <w:rsid w:val="00AD776E"/>
    <w:rsid w:val="00AD7771"/>
    <w:rsid w:val="00AD7811"/>
    <w:rsid w:val="00AD7A76"/>
    <w:rsid w:val="00AD7B2F"/>
    <w:rsid w:val="00AD7CB8"/>
    <w:rsid w:val="00AE000C"/>
    <w:rsid w:val="00AE02EB"/>
    <w:rsid w:val="00AE049D"/>
    <w:rsid w:val="00AE060F"/>
    <w:rsid w:val="00AE09AF"/>
    <w:rsid w:val="00AE0ACA"/>
    <w:rsid w:val="00AE0BC6"/>
    <w:rsid w:val="00AE1115"/>
    <w:rsid w:val="00AE168D"/>
    <w:rsid w:val="00AE181D"/>
    <w:rsid w:val="00AE198E"/>
    <w:rsid w:val="00AE1B4B"/>
    <w:rsid w:val="00AE1C27"/>
    <w:rsid w:val="00AE1DCE"/>
    <w:rsid w:val="00AE1F31"/>
    <w:rsid w:val="00AE2015"/>
    <w:rsid w:val="00AE207B"/>
    <w:rsid w:val="00AE20FC"/>
    <w:rsid w:val="00AE257C"/>
    <w:rsid w:val="00AE25E4"/>
    <w:rsid w:val="00AE271D"/>
    <w:rsid w:val="00AE2771"/>
    <w:rsid w:val="00AE27CE"/>
    <w:rsid w:val="00AE285E"/>
    <w:rsid w:val="00AE28F1"/>
    <w:rsid w:val="00AE2A72"/>
    <w:rsid w:val="00AE2C2B"/>
    <w:rsid w:val="00AE2CC0"/>
    <w:rsid w:val="00AE2FD8"/>
    <w:rsid w:val="00AE304E"/>
    <w:rsid w:val="00AE31D8"/>
    <w:rsid w:val="00AE34C3"/>
    <w:rsid w:val="00AE3690"/>
    <w:rsid w:val="00AE36FE"/>
    <w:rsid w:val="00AE377C"/>
    <w:rsid w:val="00AE3D6E"/>
    <w:rsid w:val="00AE3E8E"/>
    <w:rsid w:val="00AE4040"/>
    <w:rsid w:val="00AE4196"/>
    <w:rsid w:val="00AE41F0"/>
    <w:rsid w:val="00AE4336"/>
    <w:rsid w:val="00AE440A"/>
    <w:rsid w:val="00AE4425"/>
    <w:rsid w:val="00AE455F"/>
    <w:rsid w:val="00AE45F8"/>
    <w:rsid w:val="00AE4A6F"/>
    <w:rsid w:val="00AE4AAD"/>
    <w:rsid w:val="00AE4B8E"/>
    <w:rsid w:val="00AE4D37"/>
    <w:rsid w:val="00AE4E8B"/>
    <w:rsid w:val="00AE5074"/>
    <w:rsid w:val="00AE5545"/>
    <w:rsid w:val="00AE55D1"/>
    <w:rsid w:val="00AE5732"/>
    <w:rsid w:val="00AE59D0"/>
    <w:rsid w:val="00AE5A81"/>
    <w:rsid w:val="00AE5B65"/>
    <w:rsid w:val="00AE5DB2"/>
    <w:rsid w:val="00AE60E5"/>
    <w:rsid w:val="00AE6373"/>
    <w:rsid w:val="00AE6628"/>
    <w:rsid w:val="00AE66B7"/>
    <w:rsid w:val="00AE69E9"/>
    <w:rsid w:val="00AE6BE6"/>
    <w:rsid w:val="00AE6F1F"/>
    <w:rsid w:val="00AE709B"/>
    <w:rsid w:val="00AE709E"/>
    <w:rsid w:val="00AE7332"/>
    <w:rsid w:val="00AE7340"/>
    <w:rsid w:val="00AE74BB"/>
    <w:rsid w:val="00AE74C4"/>
    <w:rsid w:val="00AE74ED"/>
    <w:rsid w:val="00AE753A"/>
    <w:rsid w:val="00AE7683"/>
    <w:rsid w:val="00AE79A2"/>
    <w:rsid w:val="00AE7A37"/>
    <w:rsid w:val="00AE7BD3"/>
    <w:rsid w:val="00AE7C8D"/>
    <w:rsid w:val="00AE7F70"/>
    <w:rsid w:val="00AF022A"/>
    <w:rsid w:val="00AF0432"/>
    <w:rsid w:val="00AF061F"/>
    <w:rsid w:val="00AF0659"/>
    <w:rsid w:val="00AF070D"/>
    <w:rsid w:val="00AF07FC"/>
    <w:rsid w:val="00AF080F"/>
    <w:rsid w:val="00AF09FE"/>
    <w:rsid w:val="00AF0C41"/>
    <w:rsid w:val="00AF0EED"/>
    <w:rsid w:val="00AF1126"/>
    <w:rsid w:val="00AF1162"/>
    <w:rsid w:val="00AF1194"/>
    <w:rsid w:val="00AF11C5"/>
    <w:rsid w:val="00AF139C"/>
    <w:rsid w:val="00AF1608"/>
    <w:rsid w:val="00AF1748"/>
    <w:rsid w:val="00AF179B"/>
    <w:rsid w:val="00AF19B7"/>
    <w:rsid w:val="00AF1A07"/>
    <w:rsid w:val="00AF1A39"/>
    <w:rsid w:val="00AF1E42"/>
    <w:rsid w:val="00AF1FC8"/>
    <w:rsid w:val="00AF22AD"/>
    <w:rsid w:val="00AF2544"/>
    <w:rsid w:val="00AF2670"/>
    <w:rsid w:val="00AF26B1"/>
    <w:rsid w:val="00AF2745"/>
    <w:rsid w:val="00AF27A4"/>
    <w:rsid w:val="00AF2B99"/>
    <w:rsid w:val="00AF2C6B"/>
    <w:rsid w:val="00AF2DEE"/>
    <w:rsid w:val="00AF341B"/>
    <w:rsid w:val="00AF356B"/>
    <w:rsid w:val="00AF39B9"/>
    <w:rsid w:val="00AF39BC"/>
    <w:rsid w:val="00AF3AAD"/>
    <w:rsid w:val="00AF3E17"/>
    <w:rsid w:val="00AF3FA1"/>
    <w:rsid w:val="00AF4414"/>
    <w:rsid w:val="00AF446E"/>
    <w:rsid w:val="00AF464A"/>
    <w:rsid w:val="00AF4841"/>
    <w:rsid w:val="00AF4A45"/>
    <w:rsid w:val="00AF4B4F"/>
    <w:rsid w:val="00AF4B5B"/>
    <w:rsid w:val="00AF4CCA"/>
    <w:rsid w:val="00AF4ECD"/>
    <w:rsid w:val="00AF50A6"/>
    <w:rsid w:val="00AF5296"/>
    <w:rsid w:val="00AF536C"/>
    <w:rsid w:val="00AF5411"/>
    <w:rsid w:val="00AF5546"/>
    <w:rsid w:val="00AF55A2"/>
    <w:rsid w:val="00AF5746"/>
    <w:rsid w:val="00AF57E8"/>
    <w:rsid w:val="00AF5CE4"/>
    <w:rsid w:val="00AF6077"/>
    <w:rsid w:val="00AF60A3"/>
    <w:rsid w:val="00AF60CF"/>
    <w:rsid w:val="00AF612E"/>
    <w:rsid w:val="00AF61F9"/>
    <w:rsid w:val="00AF6286"/>
    <w:rsid w:val="00AF66C4"/>
    <w:rsid w:val="00AF66E8"/>
    <w:rsid w:val="00AF676E"/>
    <w:rsid w:val="00AF6793"/>
    <w:rsid w:val="00AF67F9"/>
    <w:rsid w:val="00AF68E9"/>
    <w:rsid w:val="00AF6A78"/>
    <w:rsid w:val="00AF6CD6"/>
    <w:rsid w:val="00AF6D93"/>
    <w:rsid w:val="00AF6E7F"/>
    <w:rsid w:val="00AF7147"/>
    <w:rsid w:val="00AF7148"/>
    <w:rsid w:val="00AF72C1"/>
    <w:rsid w:val="00AF745F"/>
    <w:rsid w:val="00AF7605"/>
    <w:rsid w:val="00AF7677"/>
    <w:rsid w:val="00AF7703"/>
    <w:rsid w:val="00AF78F6"/>
    <w:rsid w:val="00B00225"/>
    <w:rsid w:val="00B002BE"/>
    <w:rsid w:val="00B002BF"/>
    <w:rsid w:val="00B002C1"/>
    <w:rsid w:val="00B0036D"/>
    <w:rsid w:val="00B003A5"/>
    <w:rsid w:val="00B00670"/>
    <w:rsid w:val="00B006C4"/>
    <w:rsid w:val="00B00844"/>
    <w:rsid w:val="00B0089C"/>
    <w:rsid w:val="00B008BD"/>
    <w:rsid w:val="00B00941"/>
    <w:rsid w:val="00B00EE7"/>
    <w:rsid w:val="00B01302"/>
    <w:rsid w:val="00B014E1"/>
    <w:rsid w:val="00B01903"/>
    <w:rsid w:val="00B01A6F"/>
    <w:rsid w:val="00B01AAF"/>
    <w:rsid w:val="00B01B0E"/>
    <w:rsid w:val="00B01BBE"/>
    <w:rsid w:val="00B01C1D"/>
    <w:rsid w:val="00B01C8E"/>
    <w:rsid w:val="00B01D36"/>
    <w:rsid w:val="00B01E04"/>
    <w:rsid w:val="00B0216B"/>
    <w:rsid w:val="00B021E2"/>
    <w:rsid w:val="00B02326"/>
    <w:rsid w:val="00B024C5"/>
    <w:rsid w:val="00B025EB"/>
    <w:rsid w:val="00B025FC"/>
    <w:rsid w:val="00B026B9"/>
    <w:rsid w:val="00B027A9"/>
    <w:rsid w:val="00B028FC"/>
    <w:rsid w:val="00B0296B"/>
    <w:rsid w:val="00B02DDE"/>
    <w:rsid w:val="00B02E70"/>
    <w:rsid w:val="00B02EF4"/>
    <w:rsid w:val="00B02F5D"/>
    <w:rsid w:val="00B0312A"/>
    <w:rsid w:val="00B0324C"/>
    <w:rsid w:val="00B0329C"/>
    <w:rsid w:val="00B03382"/>
    <w:rsid w:val="00B0350C"/>
    <w:rsid w:val="00B0350F"/>
    <w:rsid w:val="00B0387F"/>
    <w:rsid w:val="00B039C5"/>
    <w:rsid w:val="00B03C97"/>
    <w:rsid w:val="00B03CC0"/>
    <w:rsid w:val="00B03CF3"/>
    <w:rsid w:val="00B03D82"/>
    <w:rsid w:val="00B03DD3"/>
    <w:rsid w:val="00B03FCE"/>
    <w:rsid w:val="00B04495"/>
    <w:rsid w:val="00B045A3"/>
    <w:rsid w:val="00B046C7"/>
    <w:rsid w:val="00B047EC"/>
    <w:rsid w:val="00B048C8"/>
    <w:rsid w:val="00B04927"/>
    <w:rsid w:val="00B049DA"/>
    <w:rsid w:val="00B04AC1"/>
    <w:rsid w:val="00B04B49"/>
    <w:rsid w:val="00B04E92"/>
    <w:rsid w:val="00B04FD7"/>
    <w:rsid w:val="00B04FE8"/>
    <w:rsid w:val="00B050F8"/>
    <w:rsid w:val="00B051C1"/>
    <w:rsid w:val="00B051FB"/>
    <w:rsid w:val="00B05249"/>
    <w:rsid w:val="00B052CF"/>
    <w:rsid w:val="00B05705"/>
    <w:rsid w:val="00B05792"/>
    <w:rsid w:val="00B0583F"/>
    <w:rsid w:val="00B05A51"/>
    <w:rsid w:val="00B05AC3"/>
    <w:rsid w:val="00B05C1C"/>
    <w:rsid w:val="00B05C3B"/>
    <w:rsid w:val="00B05EFC"/>
    <w:rsid w:val="00B05F2D"/>
    <w:rsid w:val="00B05F3D"/>
    <w:rsid w:val="00B06248"/>
    <w:rsid w:val="00B0640D"/>
    <w:rsid w:val="00B06495"/>
    <w:rsid w:val="00B065CB"/>
    <w:rsid w:val="00B0698F"/>
    <w:rsid w:val="00B06A56"/>
    <w:rsid w:val="00B06CD0"/>
    <w:rsid w:val="00B06CDC"/>
    <w:rsid w:val="00B06D14"/>
    <w:rsid w:val="00B06DA8"/>
    <w:rsid w:val="00B06FA1"/>
    <w:rsid w:val="00B06FBD"/>
    <w:rsid w:val="00B07049"/>
    <w:rsid w:val="00B0724F"/>
    <w:rsid w:val="00B072D9"/>
    <w:rsid w:val="00B07308"/>
    <w:rsid w:val="00B076FA"/>
    <w:rsid w:val="00B07946"/>
    <w:rsid w:val="00B07991"/>
    <w:rsid w:val="00B079EA"/>
    <w:rsid w:val="00B07A61"/>
    <w:rsid w:val="00B07ED2"/>
    <w:rsid w:val="00B100CD"/>
    <w:rsid w:val="00B10185"/>
    <w:rsid w:val="00B101D2"/>
    <w:rsid w:val="00B1043C"/>
    <w:rsid w:val="00B10454"/>
    <w:rsid w:val="00B10478"/>
    <w:rsid w:val="00B1057B"/>
    <w:rsid w:val="00B10700"/>
    <w:rsid w:val="00B10724"/>
    <w:rsid w:val="00B1079E"/>
    <w:rsid w:val="00B109B4"/>
    <w:rsid w:val="00B10CFD"/>
    <w:rsid w:val="00B110FE"/>
    <w:rsid w:val="00B1125B"/>
    <w:rsid w:val="00B1130A"/>
    <w:rsid w:val="00B1130C"/>
    <w:rsid w:val="00B114A8"/>
    <w:rsid w:val="00B11605"/>
    <w:rsid w:val="00B116F9"/>
    <w:rsid w:val="00B11700"/>
    <w:rsid w:val="00B11847"/>
    <w:rsid w:val="00B1191A"/>
    <w:rsid w:val="00B11928"/>
    <w:rsid w:val="00B11A76"/>
    <w:rsid w:val="00B11EB1"/>
    <w:rsid w:val="00B11FC5"/>
    <w:rsid w:val="00B12148"/>
    <w:rsid w:val="00B123DF"/>
    <w:rsid w:val="00B12929"/>
    <w:rsid w:val="00B12B7F"/>
    <w:rsid w:val="00B13046"/>
    <w:rsid w:val="00B130EC"/>
    <w:rsid w:val="00B1337C"/>
    <w:rsid w:val="00B1369A"/>
    <w:rsid w:val="00B1386F"/>
    <w:rsid w:val="00B13BC1"/>
    <w:rsid w:val="00B13D2F"/>
    <w:rsid w:val="00B13DA8"/>
    <w:rsid w:val="00B13DEB"/>
    <w:rsid w:val="00B13E7A"/>
    <w:rsid w:val="00B14302"/>
    <w:rsid w:val="00B14312"/>
    <w:rsid w:val="00B143B0"/>
    <w:rsid w:val="00B144A4"/>
    <w:rsid w:val="00B145E5"/>
    <w:rsid w:val="00B146E7"/>
    <w:rsid w:val="00B148F9"/>
    <w:rsid w:val="00B1499B"/>
    <w:rsid w:val="00B14A2D"/>
    <w:rsid w:val="00B14AE2"/>
    <w:rsid w:val="00B14B10"/>
    <w:rsid w:val="00B14C4D"/>
    <w:rsid w:val="00B14E0C"/>
    <w:rsid w:val="00B14F25"/>
    <w:rsid w:val="00B150A5"/>
    <w:rsid w:val="00B15199"/>
    <w:rsid w:val="00B15200"/>
    <w:rsid w:val="00B15290"/>
    <w:rsid w:val="00B15450"/>
    <w:rsid w:val="00B15483"/>
    <w:rsid w:val="00B15647"/>
    <w:rsid w:val="00B15659"/>
    <w:rsid w:val="00B15A4E"/>
    <w:rsid w:val="00B15B44"/>
    <w:rsid w:val="00B15DA0"/>
    <w:rsid w:val="00B15EEE"/>
    <w:rsid w:val="00B15F4C"/>
    <w:rsid w:val="00B16093"/>
    <w:rsid w:val="00B16440"/>
    <w:rsid w:val="00B16561"/>
    <w:rsid w:val="00B16735"/>
    <w:rsid w:val="00B1694E"/>
    <w:rsid w:val="00B16A4E"/>
    <w:rsid w:val="00B16ACF"/>
    <w:rsid w:val="00B16B6A"/>
    <w:rsid w:val="00B16C05"/>
    <w:rsid w:val="00B16CA0"/>
    <w:rsid w:val="00B16D05"/>
    <w:rsid w:val="00B16D4B"/>
    <w:rsid w:val="00B16E07"/>
    <w:rsid w:val="00B17189"/>
    <w:rsid w:val="00B17217"/>
    <w:rsid w:val="00B17470"/>
    <w:rsid w:val="00B174D6"/>
    <w:rsid w:val="00B174D9"/>
    <w:rsid w:val="00B17727"/>
    <w:rsid w:val="00B1776D"/>
    <w:rsid w:val="00B178B8"/>
    <w:rsid w:val="00B178F5"/>
    <w:rsid w:val="00B179EC"/>
    <w:rsid w:val="00B17B2B"/>
    <w:rsid w:val="00B17C79"/>
    <w:rsid w:val="00B17F14"/>
    <w:rsid w:val="00B17FF4"/>
    <w:rsid w:val="00B20047"/>
    <w:rsid w:val="00B20157"/>
    <w:rsid w:val="00B2032B"/>
    <w:rsid w:val="00B204EE"/>
    <w:rsid w:val="00B2066B"/>
    <w:rsid w:val="00B2073D"/>
    <w:rsid w:val="00B207D4"/>
    <w:rsid w:val="00B20B4F"/>
    <w:rsid w:val="00B20BD7"/>
    <w:rsid w:val="00B20D1C"/>
    <w:rsid w:val="00B20EB4"/>
    <w:rsid w:val="00B210B8"/>
    <w:rsid w:val="00B21120"/>
    <w:rsid w:val="00B211A5"/>
    <w:rsid w:val="00B2121F"/>
    <w:rsid w:val="00B2129B"/>
    <w:rsid w:val="00B21500"/>
    <w:rsid w:val="00B2174C"/>
    <w:rsid w:val="00B21813"/>
    <w:rsid w:val="00B219AD"/>
    <w:rsid w:val="00B219DC"/>
    <w:rsid w:val="00B21AA9"/>
    <w:rsid w:val="00B21C47"/>
    <w:rsid w:val="00B21CC0"/>
    <w:rsid w:val="00B21DEA"/>
    <w:rsid w:val="00B21EF0"/>
    <w:rsid w:val="00B220A1"/>
    <w:rsid w:val="00B22202"/>
    <w:rsid w:val="00B22441"/>
    <w:rsid w:val="00B22510"/>
    <w:rsid w:val="00B2263E"/>
    <w:rsid w:val="00B22DC0"/>
    <w:rsid w:val="00B2311E"/>
    <w:rsid w:val="00B23420"/>
    <w:rsid w:val="00B2361B"/>
    <w:rsid w:val="00B236FD"/>
    <w:rsid w:val="00B23800"/>
    <w:rsid w:val="00B2387C"/>
    <w:rsid w:val="00B23D91"/>
    <w:rsid w:val="00B24062"/>
    <w:rsid w:val="00B240F2"/>
    <w:rsid w:val="00B24314"/>
    <w:rsid w:val="00B2441E"/>
    <w:rsid w:val="00B24481"/>
    <w:rsid w:val="00B2476A"/>
    <w:rsid w:val="00B24773"/>
    <w:rsid w:val="00B247B5"/>
    <w:rsid w:val="00B2494D"/>
    <w:rsid w:val="00B24966"/>
    <w:rsid w:val="00B249E6"/>
    <w:rsid w:val="00B24AC0"/>
    <w:rsid w:val="00B24B9E"/>
    <w:rsid w:val="00B24BF2"/>
    <w:rsid w:val="00B24BFC"/>
    <w:rsid w:val="00B24DF0"/>
    <w:rsid w:val="00B24ECD"/>
    <w:rsid w:val="00B24F00"/>
    <w:rsid w:val="00B2508F"/>
    <w:rsid w:val="00B2534C"/>
    <w:rsid w:val="00B2540A"/>
    <w:rsid w:val="00B25446"/>
    <w:rsid w:val="00B254E8"/>
    <w:rsid w:val="00B2552E"/>
    <w:rsid w:val="00B2585E"/>
    <w:rsid w:val="00B25A5A"/>
    <w:rsid w:val="00B25B45"/>
    <w:rsid w:val="00B25B46"/>
    <w:rsid w:val="00B25BF2"/>
    <w:rsid w:val="00B25CBB"/>
    <w:rsid w:val="00B25FB0"/>
    <w:rsid w:val="00B260FC"/>
    <w:rsid w:val="00B26176"/>
    <w:rsid w:val="00B2636A"/>
    <w:rsid w:val="00B2646A"/>
    <w:rsid w:val="00B26842"/>
    <w:rsid w:val="00B269B5"/>
    <w:rsid w:val="00B26A5A"/>
    <w:rsid w:val="00B26C9B"/>
    <w:rsid w:val="00B26D9F"/>
    <w:rsid w:val="00B26EEE"/>
    <w:rsid w:val="00B26F0C"/>
    <w:rsid w:val="00B26F92"/>
    <w:rsid w:val="00B26FCA"/>
    <w:rsid w:val="00B272CF"/>
    <w:rsid w:val="00B275A3"/>
    <w:rsid w:val="00B27722"/>
    <w:rsid w:val="00B27740"/>
    <w:rsid w:val="00B277B8"/>
    <w:rsid w:val="00B27903"/>
    <w:rsid w:val="00B27C42"/>
    <w:rsid w:val="00B27E17"/>
    <w:rsid w:val="00B27E5B"/>
    <w:rsid w:val="00B27E98"/>
    <w:rsid w:val="00B27ED9"/>
    <w:rsid w:val="00B3006F"/>
    <w:rsid w:val="00B30189"/>
    <w:rsid w:val="00B301B0"/>
    <w:rsid w:val="00B30346"/>
    <w:rsid w:val="00B30439"/>
    <w:rsid w:val="00B30599"/>
    <w:rsid w:val="00B30848"/>
    <w:rsid w:val="00B30938"/>
    <w:rsid w:val="00B30A22"/>
    <w:rsid w:val="00B30A4C"/>
    <w:rsid w:val="00B30E5C"/>
    <w:rsid w:val="00B30ECC"/>
    <w:rsid w:val="00B30F79"/>
    <w:rsid w:val="00B310CC"/>
    <w:rsid w:val="00B31260"/>
    <w:rsid w:val="00B3126B"/>
    <w:rsid w:val="00B3145D"/>
    <w:rsid w:val="00B317C9"/>
    <w:rsid w:val="00B3187C"/>
    <w:rsid w:val="00B31AAD"/>
    <w:rsid w:val="00B31C34"/>
    <w:rsid w:val="00B31C62"/>
    <w:rsid w:val="00B31DAD"/>
    <w:rsid w:val="00B31DC1"/>
    <w:rsid w:val="00B31E9B"/>
    <w:rsid w:val="00B320C7"/>
    <w:rsid w:val="00B322BB"/>
    <w:rsid w:val="00B32327"/>
    <w:rsid w:val="00B324FE"/>
    <w:rsid w:val="00B32569"/>
    <w:rsid w:val="00B32600"/>
    <w:rsid w:val="00B3262E"/>
    <w:rsid w:val="00B32749"/>
    <w:rsid w:val="00B32897"/>
    <w:rsid w:val="00B329EB"/>
    <w:rsid w:val="00B32A78"/>
    <w:rsid w:val="00B32AF7"/>
    <w:rsid w:val="00B32CD2"/>
    <w:rsid w:val="00B32DA2"/>
    <w:rsid w:val="00B32DC4"/>
    <w:rsid w:val="00B32E3D"/>
    <w:rsid w:val="00B32F2E"/>
    <w:rsid w:val="00B33140"/>
    <w:rsid w:val="00B33143"/>
    <w:rsid w:val="00B33182"/>
    <w:rsid w:val="00B3332D"/>
    <w:rsid w:val="00B333EA"/>
    <w:rsid w:val="00B33556"/>
    <w:rsid w:val="00B3358B"/>
    <w:rsid w:val="00B336E9"/>
    <w:rsid w:val="00B33752"/>
    <w:rsid w:val="00B338E9"/>
    <w:rsid w:val="00B33B35"/>
    <w:rsid w:val="00B33C71"/>
    <w:rsid w:val="00B33CC0"/>
    <w:rsid w:val="00B33D55"/>
    <w:rsid w:val="00B33D64"/>
    <w:rsid w:val="00B33E02"/>
    <w:rsid w:val="00B33EBD"/>
    <w:rsid w:val="00B33F7E"/>
    <w:rsid w:val="00B3411E"/>
    <w:rsid w:val="00B34162"/>
    <w:rsid w:val="00B345AE"/>
    <w:rsid w:val="00B34793"/>
    <w:rsid w:val="00B34B2A"/>
    <w:rsid w:val="00B34B48"/>
    <w:rsid w:val="00B34B8B"/>
    <w:rsid w:val="00B34CED"/>
    <w:rsid w:val="00B34CF6"/>
    <w:rsid w:val="00B34DAE"/>
    <w:rsid w:val="00B34F0E"/>
    <w:rsid w:val="00B35059"/>
    <w:rsid w:val="00B351EF"/>
    <w:rsid w:val="00B354B4"/>
    <w:rsid w:val="00B35A0F"/>
    <w:rsid w:val="00B35B47"/>
    <w:rsid w:val="00B35C36"/>
    <w:rsid w:val="00B35D5C"/>
    <w:rsid w:val="00B35FAD"/>
    <w:rsid w:val="00B36272"/>
    <w:rsid w:val="00B36306"/>
    <w:rsid w:val="00B363D9"/>
    <w:rsid w:val="00B366A1"/>
    <w:rsid w:val="00B36846"/>
    <w:rsid w:val="00B368B7"/>
    <w:rsid w:val="00B369BD"/>
    <w:rsid w:val="00B36B98"/>
    <w:rsid w:val="00B36D4E"/>
    <w:rsid w:val="00B36E49"/>
    <w:rsid w:val="00B36FC4"/>
    <w:rsid w:val="00B36FD1"/>
    <w:rsid w:val="00B3702A"/>
    <w:rsid w:val="00B37093"/>
    <w:rsid w:val="00B371E7"/>
    <w:rsid w:val="00B37584"/>
    <w:rsid w:val="00B3762D"/>
    <w:rsid w:val="00B37666"/>
    <w:rsid w:val="00B37700"/>
    <w:rsid w:val="00B377EE"/>
    <w:rsid w:val="00B37841"/>
    <w:rsid w:val="00B37856"/>
    <w:rsid w:val="00B378E3"/>
    <w:rsid w:val="00B37BD5"/>
    <w:rsid w:val="00B37D1F"/>
    <w:rsid w:val="00B37D8C"/>
    <w:rsid w:val="00B37F67"/>
    <w:rsid w:val="00B37F77"/>
    <w:rsid w:val="00B4014C"/>
    <w:rsid w:val="00B40175"/>
    <w:rsid w:val="00B405CA"/>
    <w:rsid w:val="00B4071D"/>
    <w:rsid w:val="00B4075F"/>
    <w:rsid w:val="00B40841"/>
    <w:rsid w:val="00B40888"/>
    <w:rsid w:val="00B409AE"/>
    <w:rsid w:val="00B40C51"/>
    <w:rsid w:val="00B40E6D"/>
    <w:rsid w:val="00B40F4F"/>
    <w:rsid w:val="00B40F94"/>
    <w:rsid w:val="00B41098"/>
    <w:rsid w:val="00B413AA"/>
    <w:rsid w:val="00B4140D"/>
    <w:rsid w:val="00B4177C"/>
    <w:rsid w:val="00B421E0"/>
    <w:rsid w:val="00B42304"/>
    <w:rsid w:val="00B4232E"/>
    <w:rsid w:val="00B42393"/>
    <w:rsid w:val="00B42456"/>
    <w:rsid w:val="00B424C8"/>
    <w:rsid w:val="00B42564"/>
    <w:rsid w:val="00B425A3"/>
    <w:rsid w:val="00B427F9"/>
    <w:rsid w:val="00B42880"/>
    <w:rsid w:val="00B42A60"/>
    <w:rsid w:val="00B42B06"/>
    <w:rsid w:val="00B42CB1"/>
    <w:rsid w:val="00B43048"/>
    <w:rsid w:val="00B431DA"/>
    <w:rsid w:val="00B43239"/>
    <w:rsid w:val="00B43298"/>
    <w:rsid w:val="00B43358"/>
    <w:rsid w:val="00B43822"/>
    <w:rsid w:val="00B43894"/>
    <w:rsid w:val="00B4390F"/>
    <w:rsid w:val="00B43C75"/>
    <w:rsid w:val="00B43DF4"/>
    <w:rsid w:val="00B43E76"/>
    <w:rsid w:val="00B43FC2"/>
    <w:rsid w:val="00B44037"/>
    <w:rsid w:val="00B44042"/>
    <w:rsid w:val="00B44163"/>
    <w:rsid w:val="00B441C9"/>
    <w:rsid w:val="00B44354"/>
    <w:rsid w:val="00B443C2"/>
    <w:rsid w:val="00B4449C"/>
    <w:rsid w:val="00B44500"/>
    <w:rsid w:val="00B44927"/>
    <w:rsid w:val="00B44EC0"/>
    <w:rsid w:val="00B4500E"/>
    <w:rsid w:val="00B45137"/>
    <w:rsid w:val="00B4525E"/>
    <w:rsid w:val="00B4539B"/>
    <w:rsid w:val="00B45645"/>
    <w:rsid w:val="00B459E2"/>
    <w:rsid w:val="00B45D9A"/>
    <w:rsid w:val="00B45DF5"/>
    <w:rsid w:val="00B45E0F"/>
    <w:rsid w:val="00B4608D"/>
    <w:rsid w:val="00B4616A"/>
    <w:rsid w:val="00B46174"/>
    <w:rsid w:val="00B465C1"/>
    <w:rsid w:val="00B466EC"/>
    <w:rsid w:val="00B46894"/>
    <w:rsid w:val="00B46D54"/>
    <w:rsid w:val="00B46E4C"/>
    <w:rsid w:val="00B46F0D"/>
    <w:rsid w:val="00B4718F"/>
    <w:rsid w:val="00B47200"/>
    <w:rsid w:val="00B4726A"/>
    <w:rsid w:val="00B472BA"/>
    <w:rsid w:val="00B473D2"/>
    <w:rsid w:val="00B4744C"/>
    <w:rsid w:val="00B474A3"/>
    <w:rsid w:val="00B474AE"/>
    <w:rsid w:val="00B477BF"/>
    <w:rsid w:val="00B47932"/>
    <w:rsid w:val="00B47B90"/>
    <w:rsid w:val="00B47BD1"/>
    <w:rsid w:val="00B50002"/>
    <w:rsid w:val="00B5012A"/>
    <w:rsid w:val="00B5024B"/>
    <w:rsid w:val="00B5027D"/>
    <w:rsid w:val="00B50282"/>
    <w:rsid w:val="00B50338"/>
    <w:rsid w:val="00B5069F"/>
    <w:rsid w:val="00B507BD"/>
    <w:rsid w:val="00B50849"/>
    <w:rsid w:val="00B50A1E"/>
    <w:rsid w:val="00B50D7E"/>
    <w:rsid w:val="00B50E19"/>
    <w:rsid w:val="00B50E1A"/>
    <w:rsid w:val="00B5106D"/>
    <w:rsid w:val="00B510DD"/>
    <w:rsid w:val="00B5121D"/>
    <w:rsid w:val="00B51473"/>
    <w:rsid w:val="00B5195A"/>
    <w:rsid w:val="00B51A30"/>
    <w:rsid w:val="00B51A89"/>
    <w:rsid w:val="00B51E93"/>
    <w:rsid w:val="00B5251E"/>
    <w:rsid w:val="00B528B0"/>
    <w:rsid w:val="00B52A2E"/>
    <w:rsid w:val="00B52B5A"/>
    <w:rsid w:val="00B52CBD"/>
    <w:rsid w:val="00B532D8"/>
    <w:rsid w:val="00B534C9"/>
    <w:rsid w:val="00B53928"/>
    <w:rsid w:val="00B53B6D"/>
    <w:rsid w:val="00B53D7F"/>
    <w:rsid w:val="00B5403B"/>
    <w:rsid w:val="00B54187"/>
    <w:rsid w:val="00B541C2"/>
    <w:rsid w:val="00B54217"/>
    <w:rsid w:val="00B54354"/>
    <w:rsid w:val="00B54684"/>
    <w:rsid w:val="00B547F1"/>
    <w:rsid w:val="00B54869"/>
    <w:rsid w:val="00B54F96"/>
    <w:rsid w:val="00B54F9C"/>
    <w:rsid w:val="00B5534E"/>
    <w:rsid w:val="00B554D9"/>
    <w:rsid w:val="00B55601"/>
    <w:rsid w:val="00B55DBF"/>
    <w:rsid w:val="00B55E4F"/>
    <w:rsid w:val="00B55EED"/>
    <w:rsid w:val="00B56117"/>
    <w:rsid w:val="00B56136"/>
    <w:rsid w:val="00B5656A"/>
    <w:rsid w:val="00B56585"/>
    <w:rsid w:val="00B5658E"/>
    <w:rsid w:val="00B56F38"/>
    <w:rsid w:val="00B56FB0"/>
    <w:rsid w:val="00B570AA"/>
    <w:rsid w:val="00B570F8"/>
    <w:rsid w:val="00B5716A"/>
    <w:rsid w:val="00B57204"/>
    <w:rsid w:val="00B572E4"/>
    <w:rsid w:val="00B5774C"/>
    <w:rsid w:val="00B578FA"/>
    <w:rsid w:val="00B5790B"/>
    <w:rsid w:val="00B57A10"/>
    <w:rsid w:val="00B57BB9"/>
    <w:rsid w:val="00B57D58"/>
    <w:rsid w:val="00B57DB0"/>
    <w:rsid w:val="00B57E10"/>
    <w:rsid w:val="00B57FA7"/>
    <w:rsid w:val="00B6010C"/>
    <w:rsid w:val="00B603BC"/>
    <w:rsid w:val="00B604D5"/>
    <w:rsid w:val="00B6069D"/>
    <w:rsid w:val="00B608AF"/>
    <w:rsid w:val="00B608FE"/>
    <w:rsid w:val="00B60A4A"/>
    <w:rsid w:val="00B60C93"/>
    <w:rsid w:val="00B60DAD"/>
    <w:rsid w:val="00B611B5"/>
    <w:rsid w:val="00B6124C"/>
    <w:rsid w:val="00B612C3"/>
    <w:rsid w:val="00B612D1"/>
    <w:rsid w:val="00B61351"/>
    <w:rsid w:val="00B61352"/>
    <w:rsid w:val="00B61379"/>
    <w:rsid w:val="00B616FA"/>
    <w:rsid w:val="00B617AE"/>
    <w:rsid w:val="00B61804"/>
    <w:rsid w:val="00B61885"/>
    <w:rsid w:val="00B618FC"/>
    <w:rsid w:val="00B61A44"/>
    <w:rsid w:val="00B61BE0"/>
    <w:rsid w:val="00B61C62"/>
    <w:rsid w:val="00B61CFD"/>
    <w:rsid w:val="00B61EA2"/>
    <w:rsid w:val="00B61FAF"/>
    <w:rsid w:val="00B61FC2"/>
    <w:rsid w:val="00B62173"/>
    <w:rsid w:val="00B621DC"/>
    <w:rsid w:val="00B62332"/>
    <w:rsid w:val="00B62566"/>
    <w:rsid w:val="00B628EA"/>
    <w:rsid w:val="00B62973"/>
    <w:rsid w:val="00B62974"/>
    <w:rsid w:val="00B629D8"/>
    <w:rsid w:val="00B62A10"/>
    <w:rsid w:val="00B62C4E"/>
    <w:rsid w:val="00B62DE0"/>
    <w:rsid w:val="00B63099"/>
    <w:rsid w:val="00B63122"/>
    <w:rsid w:val="00B6338E"/>
    <w:rsid w:val="00B633A0"/>
    <w:rsid w:val="00B63851"/>
    <w:rsid w:val="00B63B38"/>
    <w:rsid w:val="00B63B93"/>
    <w:rsid w:val="00B63C92"/>
    <w:rsid w:val="00B64212"/>
    <w:rsid w:val="00B6422A"/>
    <w:rsid w:val="00B643A8"/>
    <w:rsid w:val="00B6441F"/>
    <w:rsid w:val="00B6472B"/>
    <w:rsid w:val="00B64B17"/>
    <w:rsid w:val="00B64CE0"/>
    <w:rsid w:val="00B64E2C"/>
    <w:rsid w:val="00B64EEC"/>
    <w:rsid w:val="00B64F88"/>
    <w:rsid w:val="00B651BB"/>
    <w:rsid w:val="00B65249"/>
    <w:rsid w:val="00B6527E"/>
    <w:rsid w:val="00B65618"/>
    <w:rsid w:val="00B65678"/>
    <w:rsid w:val="00B657B0"/>
    <w:rsid w:val="00B65899"/>
    <w:rsid w:val="00B65916"/>
    <w:rsid w:val="00B65932"/>
    <w:rsid w:val="00B6598E"/>
    <w:rsid w:val="00B659E6"/>
    <w:rsid w:val="00B65C56"/>
    <w:rsid w:val="00B65DC7"/>
    <w:rsid w:val="00B6621C"/>
    <w:rsid w:val="00B66733"/>
    <w:rsid w:val="00B6681B"/>
    <w:rsid w:val="00B66B26"/>
    <w:rsid w:val="00B66B71"/>
    <w:rsid w:val="00B66D83"/>
    <w:rsid w:val="00B66DDA"/>
    <w:rsid w:val="00B66ECD"/>
    <w:rsid w:val="00B67041"/>
    <w:rsid w:val="00B670AE"/>
    <w:rsid w:val="00B67153"/>
    <w:rsid w:val="00B6780B"/>
    <w:rsid w:val="00B679CF"/>
    <w:rsid w:val="00B67A72"/>
    <w:rsid w:val="00B67D0E"/>
    <w:rsid w:val="00B67E58"/>
    <w:rsid w:val="00B70226"/>
    <w:rsid w:val="00B7024E"/>
    <w:rsid w:val="00B70319"/>
    <w:rsid w:val="00B70330"/>
    <w:rsid w:val="00B70542"/>
    <w:rsid w:val="00B705BB"/>
    <w:rsid w:val="00B70677"/>
    <w:rsid w:val="00B70697"/>
    <w:rsid w:val="00B708CF"/>
    <w:rsid w:val="00B70915"/>
    <w:rsid w:val="00B70A57"/>
    <w:rsid w:val="00B70AC9"/>
    <w:rsid w:val="00B70CB6"/>
    <w:rsid w:val="00B70D3C"/>
    <w:rsid w:val="00B70FFA"/>
    <w:rsid w:val="00B7113B"/>
    <w:rsid w:val="00B711BD"/>
    <w:rsid w:val="00B7136C"/>
    <w:rsid w:val="00B713A1"/>
    <w:rsid w:val="00B713B8"/>
    <w:rsid w:val="00B714D5"/>
    <w:rsid w:val="00B714EF"/>
    <w:rsid w:val="00B7151C"/>
    <w:rsid w:val="00B71658"/>
    <w:rsid w:val="00B71833"/>
    <w:rsid w:val="00B71AF1"/>
    <w:rsid w:val="00B71B23"/>
    <w:rsid w:val="00B71CF7"/>
    <w:rsid w:val="00B720E8"/>
    <w:rsid w:val="00B720EB"/>
    <w:rsid w:val="00B7242B"/>
    <w:rsid w:val="00B72522"/>
    <w:rsid w:val="00B72710"/>
    <w:rsid w:val="00B7275C"/>
    <w:rsid w:val="00B7275E"/>
    <w:rsid w:val="00B72780"/>
    <w:rsid w:val="00B727EA"/>
    <w:rsid w:val="00B72A16"/>
    <w:rsid w:val="00B72D1D"/>
    <w:rsid w:val="00B72D3E"/>
    <w:rsid w:val="00B73003"/>
    <w:rsid w:val="00B733E4"/>
    <w:rsid w:val="00B734E1"/>
    <w:rsid w:val="00B734EC"/>
    <w:rsid w:val="00B735B2"/>
    <w:rsid w:val="00B735BB"/>
    <w:rsid w:val="00B735F8"/>
    <w:rsid w:val="00B737B8"/>
    <w:rsid w:val="00B73A26"/>
    <w:rsid w:val="00B73ABA"/>
    <w:rsid w:val="00B73C44"/>
    <w:rsid w:val="00B73CC5"/>
    <w:rsid w:val="00B73D40"/>
    <w:rsid w:val="00B74128"/>
    <w:rsid w:val="00B742B6"/>
    <w:rsid w:val="00B743FD"/>
    <w:rsid w:val="00B747AF"/>
    <w:rsid w:val="00B74833"/>
    <w:rsid w:val="00B74A45"/>
    <w:rsid w:val="00B74FD5"/>
    <w:rsid w:val="00B7509E"/>
    <w:rsid w:val="00B750C1"/>
    <w:rsid w:val="00B75375"/>
    <w:rsid w:val="00B753E9"/>
    <w:rsid w:val="00B756AC"/>
    <w:rsid w:val="00B75749"/>
    <w:rsid w:val="00B75797"/>
    <w:rsid w:val="00B758DD"/>
    <w:rsid w:val="00B75C0E"/>
    <w:rsid w:val="00B75CA2"/>
    <w:rsid w:val="00B760AD"/>
    <w:rsid w:val="00B76208"/>
    <w:rsid w:val="00B763AB"/>
    <w:rsid w:val="00B76766"/>
    <w:rsid w:val="00B76890"/>
    <w:rsid w:val="00B7690A"/>
    <w:rsid w:val="00B76AF9"/>
    <w:rsid w:val="00B7712C"/>
    <w:rsid w:val="00B7722E"/>
    <w:rsid w:val="00B77267"/>
    <w:rsid w:val="00B773D0"/>
    <w:rsid w:val="00B773F5"/>
    <w:rsid w:val="00B77506"/>
    <w:rsid w:val="00B775B1"/>
    <w:rsid w:val="00B7773A"/>
    <w:rsid w:val="00B77756"/>
    <w:rsid w:val="00B77873"/>
    <w:rsid w:val="00B77C26"/>
    <w:rsid w:val="00B77F4C"/>
    <w:rsid w:val="00B77F57"/>
    <w:rsid w:val="00B8018C"/>
    <w:rsid w:val="00B80256"/>
    <w:rsid w:val="00B8030E"/>
    <w:rsid w:val="00B80335"/>
    <w:rsid w:val="00B80447"/>
    <w:rsid w:val="00B80506"/>
    <w:rsid w:val="00B807EB"/>
    <w:rsid w:val="00B808E5"/>
    <w:rsid w:val="00B809AC"/>
    <w:rsid w:val="00B80AA1"/>
    <w:rsid w:val="00B80C48"/>
    <w:rsid w:val="00B80CBE"/>
    <w:rsid w:val="00B80D68"/>
    <w:rsid w:val="00B80F4F"/>
    <w:rsid w:val="00B81109"/>
    <w:rsid w:val="00B81177"/>
    <w:rsid w:val="00B811D6"/>
    <w:rsid w:val="00B81313"/>
    <w:rsid w:val="00B816A6"/>
    <w:rsid w:val="00B8185D"/>
    <w:rsid w:val="00B81893"/>
    <w:rsid w:val="00B81A0D"/>
    <w:rsid w:val="00B81B4E"/>
    <w:rsid w:val="00B81BB0"/>
    <w:rsid w:val="00B81C91"/>
    <w:rsid w:val="00B81EDE"/>
    <w:rsid w:val="00B82057"/>
    <w:rsid w:val="00B8210B"/>
    <w:rsid w:val="00B82166"/>
    <w:rsid w:val="00B821E5"/>
    <w:rsid w:val="00B82408"/>
    <w:rsid w:val="00B824ED"/>
    <w:rsid w:val="00B8255D"/>
    <w:rsid w:val="00B825F9"/>
    <w:rsid w:val="00B82613"/>
    <w:rsid w:val="00B826DC"/>
    <w:rsid w:val="00B8270C"/>
    <w:rsid w:val="00B82857"/>
    <w:rsid w:val="00B829AE"/>
    <w:rsid w:val="00B82A95"/>
    <w:rsid w:val="00B82A96"/>
    <w:rsid w:val="00B82B56"/>
    <w:rsid w:val="00B82BDA"/>
    <w:rsid w:val="00B82C0F"/>
    <w:rsid w:val="00B82EA3"/>
    <w:rsid w:val="00B82F8F"/>
    <w:rsid w:val="00B82FE4"/>
    <w:rsid w:val="00B82FFE"/>
    <w:rsid w:val="00B83125"/>
    <w:rsid w:val="00B83158"/>
    <w:rsid w:val="00B83265"/>
    <w:rsid w:val="00B83353"/>
    <w:rsid w:val="00B833E6"/>
    <w:rsid w:val="00B83635"/>
    <w:rsid w:val="00B8373E"/>
    <w:rsid w:val="00B83976"/>
    <w:rsid w:val="00B83AA7"/>
    <w:rsid w:val="00B83BF4"/>
    <w:rsid w:val="00B83E04"/>
    <w:rsid w:val="00B83E33"/>
    <w:rsid w:val="00B83EC4"/>
    <w:rsid w:val="00B83F88"/>
    <w:rsid w:val="00B84531"/>
    <w:rsid w:val="00B8459B"/>
    <w:rsid w:val="00B84668"/>
    <w:rsid w:val="00B84780"/>
    <w:rsid w:val="00B84A84"/>
    <w:rsid w:val="00B84CBF"/>
    <w:rsid w:val="00B84D2E"/>
    <w:rsid w:val="00B85234"/>
    <w:rsid w:val="00B8525A"/>
    <w:rsid w:val="00B852BC"/>
    <w:rsid w:val="00B8540E"/>
    <w:rsid w:val="00B85452"/>
    <w:rsid w:val="00B8557A"/>
    <w:rsid w:val="00B857C1"/>
    <w:rsid w:val="00B857C4"/>
    <w:rsid w:val="00B85AAB"/>
    <w:rsid w:val="00B85D3F"/>
    <w:rsid w:val="00B8601A"/>
    <w:rsid w:val="00B8611A"/>
    <w:rsid w:val="00B861F8"/>
    <w:rsid w:val="00B86226"/>
    <w:rsid w:val="00B86336"/>
    <w:rsid w:val="00B8650F"/>
    <w:rsid w:val="00B866E6"/>
    <w:rsid w:val="00B866EF"/>
    <w:rsid w:val="00B868CE"/>
    <w:rsid w:val="00B86A18"/>
    <w:rsid w:val="00B86A54"/>
    <w:rsid w:val="00B86A7E"/>
    <w:rsid w:val="00B86ADE"/>
    <w:rsid w:val="00B86B7A"/>
    <w:rsid w:val="00B86BBB"/>
    <w:rsid w:val="00B86C4F"/>
    <w:rsid w:val="00B86E2B"/>
    <w:rsid w:val="00B86E86"/>
    <w:rsid w:val="00B86E90"/>
    <w:rsid w:val="00B86FBF"/>
    <w:rsid w:val="00B870CF"/>
    <w:rsid w:val="00B87377"/>
    <w:rsid w:val="00B873BB"/>
    <w:rsid w:val="00B875E2"/>
    <w:rsid w:val="00B877BF"/>
    <w:rsid w:val="00B8791C"/>
    <w:rsid w:val="00B87B7D"/>
    <w:rsid w:val="00B87B8B"/>
    <w:rsid w:val="00B87F89"/>
    <w:rsid w:val="00B900C4"/>
    <w:rsid w:val="00B902B1"/>
    <w:rsid w:val="00B90479"/>
    <w:rsid w:val="00B9067C"/>
    <w:rsid w:val="00B906B2"/>
    <w:rsid w:val="00B906D6"/>
    <w:rsid w:val="00B9096B"/>
    <w:rsid w:val="00B90A53"/>
    <w:rsid w:val="00B90AB0"/>
    <w:rsid w:val="00B90AD9"/>
    <w:rsid w:val="00B90B64"/>
    <w:rsid w:val="00B90FD7"/>
    <w:rsid w:val="00B91179"/>
    <w:rsid w:val="00B9159F"/>
    <w:rsid w:val="00B915B5"/>
    <w:rsid w:val="00B9162A"/>
    <w:rsid w:val="00B91686"/>
    <w:rsid w:val="00B916BE"/>
    <w:rsid w:val="00B916DA"/>
    <w:rsid w:val="00B91825"/>
    <w:rsid w:val="00B91B39"/>
    <w:rsid w:val="00B91B52"/>
    <w:rsid w:val="00B91C82"/>
    <w:rsid w:val="00B91C8C"/>
    <w:rsid w:val="00B91CAB"/>
    <w:rsid w:val="00B91CC2"/>
    <w:rsid w:val="00B92054"/>
    <w:rsid w:val="00B92AF9"/>
    <w:rsid w:val="00B92B62"/>
    <w:rsid w:val="00B92CF3"/>
    <w:rsid w:val="00B92E1A"/>
    <w:rsid w:val="00B92EA6"/>
    <w:rsid w:val="00B92FF0"/>
    <w:rsid w:val="00B930E7"/>
    <w:rsid w:val="00B93205"/>
    <w:rsid w:val="00B93337"/>
    <w:rsid w:val="00B93482"/>
    <w:rsid w:val="00B934F1"/>
    <w:rsid w:val="00B93645"/>
    <w:rsid w:val="00B9373D"/>
    <w:rsid w:val="00B938E5"/>
    <w:rsid w:val="00B939FD"/>
    <w:rsid w:val="00B93EFF"/>
    <w:rsid w:val="00B94159"/>
    <w:rsid w:val="00B941ED"/>
    <w:rsid w:val="00B94203"/>
    <w:rsid w:val="00B942B3"/>
    <w:rsid w:val="00B942D3"/>
    <w:rsid w:val="00B94740"/>
    <w:rsid w:val="00B94838"/>
    <w:rsid w:val="00B94844"/>
    <w:rsid w:val="00B94A6C"/>
    <w:rsid w:val="00B94B72"/>
    <w:rsid w:val="00B94FAC"/>
    <w:rsid w:val="00B94FDB"/>
    <w:rsid w:val="00B95427"/>
    <w:rsid w:val="00B95448"/>
    <w:rsid w:val="00B95465"/>
    <w:rsid w:val="00B954DE"/>
    <w:rsid w:val="00B95589"/>
    <w:rsid w:val="00B9558A"/>
    <w:rsid w:val="00B95669"/>
    <w:rsid w:val="00B95718"/>
    <w:rsid w:val="00B95734"/>
    <w:rsid w:val="00B9573B"/>
    <w:rsid w:val="00B957D5"/>
    <w:rsid w:val="00B958E5"/>
    <w:rsid w:val="00B95B70"/>
    <w:rsid w:val="00B95BA4"/>
    <w:rsid w:val="00B95BBF"/>
    <w:rsid w:val="00B95DA5"/>
    <w:rsid w:val="00B960AC"/>
    <w:rsid w:val="00B962A1"/>
    <w:rsid w:val="00B9654A"/>
    <w:rsid w:val="00B96666"/>
    <w:rsid w:val="00B96832"/>
    <w:rsid w:val="00B96B68"/>
    <w:rsid w:val="00B96D3B"/>
    <w:rsid w:val="00B96F2D"/>
    <w:rsid w:val="00B9701A"/>
    <w:rsid w:val="00B9729F"/>
    <w:rsid w:val="00B973F2"/>
    <w:rsid w:val="00B978FC"/>
    <w:rsid w:val="00B97CD1"/>
    <w:rsid w:val="00B97D73"/>
    <w:rsid w:val="00BA0024"/>
    <w:rsid w:val="00BA023A"/>
    <w:rsid w:val="00BA0279"/>
    <w:rsid w:val="00BA02EA"/>
    <w:rsid w:val="00BA03E2"/>
    <w:rsid w:val="00BA04B1"/>
    <w:rsid w:val="00BA050F"/>
    <w:rsid w:val="00BA05AC"/>
    <w:rsid w:val="00BA0613"/>
    <w:rsid w:val="00BA073A"/>
    <w:rsid w:val="00BA0810"/>
    <w:rsid w:val="00BA0A91"/>
    <w:rsid w:val="00BA0C06"/>
    <w:rsid w:val="00BA0C84"/>
    <w:rsid w:val="00BA0D35"/>
    <w:rsid w:val="00BA0DB1"/>
    <w:rsid w:val="00BA0EE4"/>
    <w:rsid w:val="00BA1011"/>
    <w:rsid w:val="00BA1058"/>
    <w:rsid w:val="00BA16C7"/>
    <w:rsid w:val="00BA17D1"/>
    <w:rsid w:val="00BA1A8E"/>
    <w:rsid w:val="00BA1C30"/>
    <w:rsid w:val="00BA1C36"/>
    <w:rsid w:val="00BA1C60"/>
    <w:rsid w:val="00BA1E1D"/>
    <w:rsid w:val="00BA2171"/>
    <w:rsid w:val="00BA233A"/>
    <w:rsid w:val="00BA24B7"/>
    <w:rsid w:val="00BA24D2"/>
    <w:rsid w:val="00BA2616"/>
    <w:rsid w:val="00BA27F5"/>
    <w:rsid w:val="00BA2874"/>
    <w:rsid w:val="00BA2F66"/>
    <w:rsid w:val="00BA3009"/>
    <w:rsid w:val="00BA3072"/>
    <w:rsid w:val="00BA3272"/>
    <w:rsid w:val="00BA33F5"/>
    <w:rsid w:val="00BA351C"/>
    <w:rsid w:val="00BA356D"/>
    <w:rsid w:val="00BA360E"/>
    <w:rsid w:val="00BA373B"/>
    <w:rsid w:val="00BA388F"/>
    <w:rsid w:val="00BA39B5"/>
    <w:rsid w:val="00BA3A9E"/>
    <w:rsid w:val="00BA3E79"/>
    <w:rsid w:val="00BA3EEA"/>
    <w:rsid w:val="00BA4113"/>
    <w:rsid w:val="00BA436F"/>
    <w:rsid w:val="00BA4418"/>
    <w:rsid w:val="00BA44DC"/>
    <w:rsid w:val="00BA492E"/>
    <w:rsid w:val="00BA4B47"/>
    <w:rsid w:val="00BA4E8F"/>
    <w:rsid w:val="00BA4FA8"/>
    <w:rsid w:val="00BA5476"/>
    <w:rsid w:val="00BA58C6"/>
    <w:rsid w:val="00BA5A69"/>
    <w:rsid w:val="00BA5A7B"/>
    <w:rsid w:val="00BA5AED"/>
    <w:rsid w:val="00BA5C08"/>
    <w:rsid w:val="00BA5D4C"/>
    <w:rsid w:val="00BA6165"/>
    <w:rsid w:val="00BA61E3"/>
    <w:rsid w:val="00BA6276"/>
    <w:rsid w:val="00BA62F9"/>
    <w:rsid w:val="00BA66B7"/>
    <w:rsid w:val="00BA671C"/>
    <w:rsid w:val="00BA68A0"/>
    <w:rsid w:val="00BA68D0"/>
    <w:rsid w:val="00BA6DB1"/>
    <w:rsid w:val="00BA6EDF"/>
    <w:rsid w:val="00BA6F19"/>
    <w:rsid w:val="00BA725D"/>
    <w:rsid w:val="00BA72C6"/>
    <w:rsid w:val="00BA7834"/>
    <w:rsid w:val="00BA790F"/>
    <w:rsid w:val="00BA79D3"/>
    <w:rsid w:val="00BA7BC7"/>
    <w:rsid w:val="00BA7EEA"/>
    <w:rsid w:val="00BA7F32"/>
    <w:rsid w:val="00BB0608"/>
    <w:rsid w:val="00BB0870"/>
    <w:rsid w:val="00BB0893"/>
    <w:rsid w:val="00BB08C5"/>
    <w:rsid w:val="00BB0A6F"/>
    <w:rsid w:val="00BB0A83"/>
    <w:rsid w:val="00BB0D0E"/>
    <w:rsid w:val="00BB1347"/>
    <w:rsid w:val="00BB1395"/>
    <w:rsid w:val="00BB140A"/>
    <w:rsid w:val="00BB1656"/>
    <w:rsid w:val="00BB1681"/>
    <w:rsid w:val="00BB1A15"/>
    <w:rsid w:val="00BB1AE3"/>
    <w:rsid w:val="00BB1B7E"/>
    <w:rsid w:val="00BB1D3B"/>
    <w:rsid w:val="00BB1F64"/>
    <w:rsid w:val="00BB1FE5"/>
    <w:rsid w:val="00BB23EB"/>
    <w:rsid w:val="00BB2430"/>
    <w:rsid w:val="00BB2491"/>
    <w:rsid w:val="00BB24F0"/>
    <w:rsid w:val="00BB2615"/>
    <w:rsid w:val="00BB2A98"/>
    <w:rsid w:val="00BB2DB6"/>
    <w:rsid w:val="00BB2EEF"/>
    <w:rsid w:val="00BB2FC9"/>
    <w:rsid w:val="00BB31C7"/>
    <w:rsid w:val="00BB328A"/>
    <w:rsid w:val="00BB35DF"/>
    <w:rsid w:val="00BB36F7"/>
    <w:rsid w:val="00BB38D3"/>
    <w:rsid w:val="00BB395F"/>
    <w:rsid w:val="00BB3B7A"/>
    <w:rsid w:val="00BB3C42"/>
    <w:rsid w:val="00BB3C9E"/>
    <w:rsid w:val="00BB3E20"/>
    <w:rsid w:val="00BB3EB2"/>
    <w:rsid w:val="00BB3EF3"/>
    <w:rsid w:val="00BB3F3E"/>
    <w:rsid w:val="00BB3F91"/>
    <w:rsid w:val="00BB4117"/>
    <w:rsid w:val="00BB41F8"/>
    <w:rsid w:val="00BB45AD"/>
    <w:rsid w:val="00BB4694"/>
    <w:rsid w:val="00BB46DF"/>
    <w:rsid w:val="00BB4816"/>
    <w:rsid w:val="00BB495D"/>
    <w:rsid w:val="00BB4A36"/>
    <w:rsid w:val="00BB4BB7"/>
    <w:rsid w:val="00BB4D2A"/>
    <w:rsid w:val="00BB4D90"/>
    <w:rsid w:val="00BB535E"/>
    <w:rsid w:val="00BB546B"/>
    <w:rsid w:val="00BB556B"/>
    <w:rsid w:val="00BB55D6"/>
    <w:rsid w:val="00BB55FB"/>
    <w:rsid w:val="00BB56B4"/>
    <w:rsid w:val="00BB57AB"/>
    <w:rsid w:val="00BB59DB"/>
    <w:rsid w:val="00BB5A45"/>
    <w:rsid w:val="00BB5AA5"/>
    <w:rsid w:val="00BB5CD1"/>
    <w:rsid w:val="00BB5D01"/>
    <w:rsid w:val="00BB5D8A"/>
    <w:rsid w:val="00BB5E08"/>
    <w:rsid w:val="00BB5EE3"/>
    <w:rsid w:val="00BB60F7"/>
    <w:rsid w:val="00BB6335"/>
    <w:rsid w:val="00BB63B8"/>
    <w:rsid w:val="00BB63C4"/>
    <w:rsid w:val="00BB640D"/>
    <w:rsid w:val="00BB6A5F"/>
    <w:rsid w:val="00BB6C98"/>
    <w:rsid w:val="00BB6CFC"/>
    <w:rsid w:val="00BB6D01"/>
    <w:rsid w:val="00BB6DEA"/>
    <w:rsid w:val="00BB7010"/>
    <w:rsid w:val="00BB71ED"/>
    <w:rsid w:val="00BB7207"/>
    <w:rsid w:val="00BB7433"/>
    <w:rsid w:val="00BB74F6"/>
    <w:rsid w:val="00BB7659"/>
    <w:rsid w:val="00BB76F0"/>
    <w:rsid w:val="00BB7829"/>
    <w:rsid w:val="00BB79A2"/>
    <w:rsid w:val="00BB7C4A"/>
    <w:rsid w:val="00BB7D22"/>
    <w:rsid w:val="00BB7F0D"/>
    <w:rsid w:val="00BB7F1A"/>
    <w:rsid w:val="00BB7FFC"/>
    <w:rsid w:val="00BC0031"/>
    <w:rsid w:val="00BC0189"/>
    <w:rsid w:val="00BC01BF"/>
    <w:rsid w:val="00BC027B"/>
    <w:rsid w:val="00BC02FE"/>
    <w:rsid w:val="00BC068D"/>
    <w:rsid w:val="00BC0CC3"/>
    <w:rsid w:val="00BC0D57"/>
    <w:rsid w:val="00BC0E49"/>
    <w:rsid w:val="00BC0E67"/>
    <w:rsid w:val="00BC0F84"/>
    <w:rsid w:val="00BC105B"/>
    <w:rsid w:val="00BC107E"/>
    <w:rsid w:val="00BC11ED"/>
    <w:rsid w:val="00BC1288"/>
    <w:rsid w:val="00BC129A"/>
    <w:rsid w:val="00BC12D9"/>
    <w:rsid w:val="00BC13D0"/>
    <w:rsid w:val="00BC154B"/>
    <w:rsid w:val="00BC19F2"/>
    <w:rsid w:val="00BC1D5A"/>
    <w:rsid w:val="00BC1DC0"/>
    <w:rsid w:val="00BC1F1D"/>
    <w:rsid w:val="00BC1F7B"/>
    <w:rsid w:val="00BC20A8"/>
    <w:rsid w:val="00BC21EE"/>
    <w:rsid w:val="00BC21FF"/>
    <w:rsid w:val="00BC221E"/>
    <w:rsid w:val="00BC238B"/>
    <w:rsid w:val="00BC23A7"/>
    <w:rsid w:val="00BC2439"/>
    <w:rsid w:val="00BC24C8"/>
    <w:rsid w:val="00BC24D2"/>
    <w:rsid w:val="00BC25A5"/>
    <w:rsid w:val="00BC2693"/>
    <w:rsid w:val="00BC26A9"/>
    <w:rsid w:val="00BC26AE"/>
    <w:rsid w:val="00BC2792"/>
    <w:rsid w:val="00BC27F0"/>
    <w:rsid w:val="00BC286E"/>
    <w:rsid w:val="00BC2AAF"/>
    <w:rsid w:val="00BC2AD6"/>
    <w:rsid w:val="00BC2AE3"/>
    <w:rsid w:val="00BC2C28"/>
    <w:rsid w:val="00BC2CB1"/>
    <w:rsid w:val="00BC2CBD"/>
    <w:rsid w:val="00BC30D7"/>
    <w:rsid w:val="00BC318C"/>
    <w:rsid w:val="00BC35AF"/>
    <w:rsid w:val="00BC3615"/>
    <w:rsid w:val="00BC382F"/>
    <w:rsid w:val="00BC38FD"/>
    <w:rsid w:val="00BC3A22"/>
    <w:rsid w:val="00BC3AEB"/>
    <w:rsid w:val="00BC3B54"/>
    <w:rsid w:val="00BC3C5A"/>
    <w:rsid w:val="00BC3CE0"/>
    <w:rsid w:val="00BC3DFE"/>
    <w:rsid w:val="00BC3E72"/>
    <w:rsid w:val="00BC3E8F"/>
    <w:rsid w:val="00BC4003"/>
    <w:rsid w:val="00BC414F"/>
    <w:rsid w:val="00BC428D"/>
    <w:rsid w:val="00BC43FA"/>
    <w:rsid w:val="00BC44C1"/>
    <w:rsid w:val="00BC480F"/>
    <w:rsid w:val="00BC48BB"/>
    <w:rsid w:val="00BC4A7F"/>
    <w:rsid w:val="00BC4AF4"/>
    <w:rsid w:val="00BC4C63"/>
    <w:rsid w:val="00BC4E4E"/>
    <w:rsid w:val="00BC4FE7"/>
    <w:rsid w:val="00BC5079"/>
    <w:rsid w:val="00BC5156"/>
    <w:rsid w:val="00BC525F"/>
    <w:rsid w:val="00BC5409"/>
    <w:rsid w:val="00BC5802"/>
    <w:rsid w:val="00BC5F6E"/>
    <w:rsid w:val="00BC61F2"/>
    <w:rsid w:val="00BC627F"/>
    <w:rsid w:val="00BC63ED"/>
    <w:rsid w:val="00BC6667"/>
    <w:rsid w:val="00BC66DC"/>
    <w:rsid w:val="00BC677D"/>
    <w:rsid w:val="00BC697F"/>
    <w:rsid w:val="00BC6B79"/>
    <w:rsid w:val="00BC6BEF"/>
    <w:rsid w:val="00BC6C78"/>
    <w:rsid w:val="00BC6CF7"/>
    <w:rsid w:val="00BC6D24"/>
    <w:rsid w:val="00BC6EF6"/>
    <w:rsid w:val="00BC6FFE"/>
    <w:rsid w:val="00BC7098"/>
    <w:rsid w:val="00BC7564"/>
    <w:rsid w:val="00BC7695"/>
    <w:rsid w:val="00BC76E2"/>
    <w:rsid w:val="00BC790B"/>
    <w:rsid w:val="00BC7A18"/>
    <w:rsid w:val="00BC7A5E"/>
    <w:rsid w:val="00BC7A60"/>
    <w:rsid w:val="00BC7B94"/>
    <w:rsid w:val="00BC7F2A"/>
    <w:rsid w:val="00BD01A6"/>
    <w:rsid w:val="00BD021D"/>
    <w:rsid w:val="00BD0290"/>
    <w:rsid w:val="00BD03E1"/>
    <w:rsid w:val="00BD0475"/>
    <w:rsid w:val="00BD0482"/>
    <w:rsid w:val="00BD04D7"/>
    <w:rsid w:val="00BD0531"/>
    <w:rsid w:val="00BD05DE"/>
    <w:rsid w:val="00BD0853"/>
    <w:rsid w:val="00BD0987"/>
    <w:rsid w:val="00BD0A08"/>
    <w:rsid w:val="00BD0A2A"/>
    <w:rsid w:val="00BD0B17"/>
    <w:rsid w:val="00BD0DA5"/>
    <w:rsid w:val="00BD0E8D"/>
    <w:rsid w:val="00BD0F95"/>
    <w:rsid w:val="00BD105C"/>
    <w:rsid w:val="00BD124F"/>
    <w:rsid w:val="00BD1359"/>
    <w:rsid w:val="00BD13EB"/>
    <w:rsid w:val="00BD141D"/>
    <w:rsid w:val="00BD148F"/>
    <w:rsid w:val="00BD1817"/>
    <w:rsid w:val="00BD187F"/>
    <w:rsid w:val="00BD189C"/>
    <w:rsid w:val="00BD19AA"/>
    <w:rsid w:val="00BD1AF1"/>
    <w:rsid w:val="00BD226A"/>
    <w:rsid w:val="00BD250D"/>
    <w:rsid w:val="00BD2567"/>
    <w:rsid w:val="00BD2654"/>
    <w:rsid w:val="00BD2896"/>
    <w:rsid w:val="00BD294E"/>
    <w:rsid w:val="00BD29DD"/>
    <w:rsid w:val="00BD2D95"/>
    <w:rsid w:val="00BD3002"/>
    <w:rsid w:val="00BD348A"/>
    <w:rsid w:val="00BD3563"/>
    <w:rsid w:val="00BD371E"/>
    <w:rsid w:val="00BD3745"/>
    <w:rsid w:val="00BD37AB"/>
    <w:rsid w:val="00BD3847"/>
    <w:rsid w:val="00BD38CA"/>
    <w:rsid w:val="00BD3A99"/>
    <w:rsid w:val="00BD3D0F"/>
    <w:rsid w:val="00BD3F4B"/>
    <w:rsid w:val="00BD3FA6"/>
    <w:rsid w:val="00BD448C"/>
    <w:rsid w:val="00BD4761"/>
    <w:rsid w:val="00BD47C8"/>
    <w:rsid w:val="00BD4981"/>
    <w:rsid w:val="00BD49C0"/>
    <w:rsid w:val="00BD4CF4"/>
    <w:rsid w:val="00BD4F15"/>
    <w:rsid w:val="00BD4F2B"/>
    <w:rsid w:val="00BD4F34"/>
    <w:rsid w:val="00BD5068"/>
    <w:rsid w:val="00BD53B2"/>
    <w:rsid w:val="00BD5BF4"/>
    <w:rsid w:val="00BD5CDA"/>
    <w:rsid w:val="00BD5E84"/>
    <w:rsid w:val="00BD64CF"/>
    <w:rsid w:val="00BD6687"/>
    <w:rsid w:val="00BD670B"/>
    <w:rsid w:val="00BD684A"/>
    <w:rsid w:val="00BD6953"/>
    <w:rsid w:val="00BD6A21"/>
    <w:rsid w:val="00BD6A24"/>
    <w:rsid w:val="00BD6C62"/>
    <w:rsid w:val="00BD7038"/>
    <w:rsid w:val="00BD7305"/>
    <w:rsid w:val="00BD730F"/>
    <w:rsid w:val="00BD74A2"/>
    <w:rsid w:val="00BD74DC"/>
    <w:rsid w:val="00BD758E"/>
    <w:rsid w:val="00BD780B"/>
    <w:rsid w:val="00BD788F"/>
    <w:rsid w:val="00BD7AB6"/>
    <w:rsid w:val="00BD7DF0"/>
    <w:rsid w:val="00BD7FDD"/>
    <w:rsid w:val="00BE0098"/>
    <w:rsid w:val="00BE03EF"/>
    <w:rsid w:val="00BE06DE"/>
    <w:rsid w:val="00BE088D"/>
    <w:rsid w:val="00BE0B9D"/>
    <w:rsid w:val="00BE0BBB"/>
    <w:rsid w:val="00BE0C1D"/>
    <w:rsid w:val="00BE0EBF"/>
    <w:rsid w:val="00BE136B"/>
    <w:rsid w:val="00BE1507"/>
    <w:rsid w:val="00BE1516"/>
    <w:rsid w:val="00BE16C2"/>
    <w:rsid w:val="00BE16E7"/>
    <w:rsid w:val="00BE1702"/>
    <w:rsid w:val="00BE174B"/>
    <w:rsid w:val="00BE17F3"/>
    <w:rsid w:val="00BE1955"/>
    <w:rsid w:val="00BE19E9"/>
    <w:rsid w:val="00BE1DB5"/>
    <w:rsid w:val="00BE1ECC"/>
    <w:rsid w:val="00BE1EE1"/>
    <w:rsid w:val="00BE2021"/>
    <w:rsid w:val="00BE23DE"/>
    <w:rsid w:val="00BE2569"/>
    <w:rsid w:val="00BE2614"/>
    <w:rsid w:val="00BE2712"/>
    <w:rsid w:val="00BE27AF"/>
    <w:rsid w:val="00BE27F8"/>
    <w:rsid w:val="00BE283E"/>
    <w:rsid w:val="00BE287D"/>
    <w:rsid w:val="00BE290C"/>
    <w:rsid w:val="00BE298A"/>
    <w:rsid w:val="00BE2C27"/>
    <w:rsid w:val="00BE2C3E"/>
    <w:rsid w:val="00BE2C3F"/>
    <w:rsid w:val="00BE2CE6"/>
    <w:rsid w:val="00BE2E06"/>
    <w:rsid w:val="00BE2F37"/>
    <w:rsid w:val="00BE303F"/>
    <w:rsid w:val="00BE30A6"/>
    <w:rsid w:val="00BE3153"/>
    <w:rsid w:val="00BE3291"/>
    <w:rsid w:val="00BE33D9"/>
    <w:rsid w:val="00BE3587"/>
    <w:rsid w:val="00BE36F7"/>
    <w:rsid w:val="00BE3834"/>
    <w:rsid w:val="00BE3931"/>
    <w:rsid w:val="00BE3A80"/>
    <w:rsid w:val="00BE3D0A"/>
    <w:rsid w:val="00BE3E6B"/>
    <w:rsid w:val="00BE3F18"/>
    <w:rsid w:val="00BE403D"/>
    <w:rsid w:val="00BE4223"/>
    <w:rsid w:val="00BE427A"/>
    <w:rsid w:val="00BE4433"/>
    <w:rsid w:val="00BE443A"/>
    <w:rsid w:val="00BE4520"/>
    <w:rsid w:val="00BE4530"/>
    <w:rsid w:val="00BE4677"/>
    <w:rsid w:val="00BE47C0"/>
    <w:rsid w:val="00BE4AFA"/>
    <w:rsid w:val="00BE4BAC"/>
    <w:rsid w:val="00BE4C15"/>
    <w:rsid w:val="00BE4C7F"/>
    <w:rsid w:val="00BE4F5F"/>
    <w:rsid w:val="00BE510E"/>
    <w:rsid w:val="00BE51FB"/>
    <w:rsid w:val="00BE52F6"/>
    <w:rsid w:val="00BE5326"/>
    <w:rsid w:val="00BE5384"/>
    <w:rsid w:val="00BE53A4"/>
    <w:rsid w:val="00BE56A4"/>
    <w:rsid w:val="00BE572B"/>
    <w:rsid w:val="00BE5784"/>
    <w:rsid w:val="00BE5AA2"/>
    <w:rsid w:val="00BE5C57"/>
    <w:rsid w:val="00BE5D4B"/>
    <w:rsid w:val="00BE5E6D"/>
    <w:rsid w:val="00BE5E71"/>
    <w:rsid w:val="00BE6005"/>
    <w:rsid w:val="00BE62A8"/>
    <w:rsid w:val="00BE6532"/>
    <w:rsid w:val="00BE65CD"/>
    <w:rsid w:val="00BE6A72"/>
    <w:rsid w:val="00BE6A96"/>
    <w:rsid w:val="00BE6BAA"/>
    <w:rsid w:val="00BE6C64"/>
    <w:rsid w:val="00BE6CC7"/>
    <w:rsid w:val="00BE6E13"/>
    <w:rsid w:val="00BE6E83"/>
    <w:rsid w:val="00BE7141"/>
    <w:rsid w:val="00BE71A9"/>
    <w:rsid w:val="00BE7248"/>
    <w:rsid w:val="00BE72E7"/>
    <w:rsid w:val="00BE73B1"/>
    <w:rsid w:val="00BE74C6"/>
    <w:rsid w:val="00BE76CD"/>
    <w:rsid w:val="00BE7790"/>
    <w:rsid w:val="00BE78B5"/>
    <w:rsid w:val="00BE7976"/>
    <w:rsid w:val="00BE7A71"/>
    <w:rsid w:val="00BE7FD9"/>
    <w:rsid w:val="00BF0287"/>
    <w:rsid w:val="00BF059E"/>
    <w:rsid w:val="00BF05E8"/>
    <w:rsid w:val="00BF069A"/>
    <w:rsid w:val="00BF0767"/>
    <w:rsid w:val="00BF0942"/>
    <w:rsid w:val="00BF0981"/>
    <w:rsid w:val="00BF0DC2"/>
    <w:rsid w:val="00BF0F21"/>
    <w:rsid w:val="00BF118F"/>
    <w:rsid w:val="00BF11AF"/>
    <w:rsid w:val="00BF12BF"/>
    <w:rsid w:val="00BF14B6"/>
    <w:rsid w:val="00BF14FF"/>
    <w:rsid w:val="00BF15CC"/>
    <w:rsid w:val="00BF15FF"/>
    <w:rsid w:val="00BF1654"/>
    <w:rsid w:val="00BF175F"/>
    <w:rsid w:val="00BF18A3"/>
    <w:rsid w:val="00BF19A8"/>
    <w:rsid w:val="00BF1A80"/>
    <w:rsid w:val="00BF1B31"/>
    <w:rsid w:val="00BF1B5F"/>
    <w:rsid w:val="00BF1CEB"/>
    <w:rsid w:val="00BF1DFE"/>
    <w:rsid w:val="00BF1F23"/>
    <w:rsid w:val="00BF2025"/>
    <w:rsid w:val="00BF208C"/>
    <w:rsid w:val="00BF21C5"/>
    <w:rsid w:val="00BF224E"/>
    <w:rsid w:val="00BF2685"/>
    <w:rsid w:val="00BF2987"/>
    <w:rsid w:val="00BF2EF0"/>
    <w:rsid w:val="00BF302D"/>
    <w:rsid w:val="00BF30BE"/>
    <w:rsid w:val="00BF3232"/>
    <w:rsid w:val="00BF32A1"/>
    <w:rsid w:val="00BF333A"/>
    <w:rsid w:val="00BF3383"/>
    <w:rsid w:val="00BF338A"/>
    <w:rsid w:val="00BF3480"/>
    <w:rsid w:val="00BF3573"/>
    <w:rsid w:val="00BF36FD"/>
    <w:rsid w:val="00BF375F"/>
    <w:rsid w:val="00BF38E6"/>
    <w:rsid w:val="00BF3AC4"/>
    <w:rsid w:val="00BF3D47"/>
    <w:rsid w:val="00BF3E1F"/>
    <w:rsid w:val="00BF3F7B"/>
    <w:rsid w:val="00BF407C"/>
    <w:rsid w:val="00BF4140"/>
    <w:rsid w:val="00BF427C"/>
    <w:rsid w:val="00BF434D"/>
    <w:rsid w:val="00BF43B3"/>
    <w:rsid w:val="00BF43B6"/>
    <w:rsid w:val="00BF44C5"/>
    <w:rsid w:val="00BF4572"/>
    <w:rsid w:val="00BF459A"/>
    <w:rsid w:val="00BF46A1"/>
    <w:rsid w:val="00BF46B9"/>
    <w:rsid w:val="00BF47C0"/>
    <w:rsid w:val="00BF47F2"/>
    <w:rsid w:val="00BF4893"/>
    <w:rsid w:val="00BF4A0D"/>
    <w:rsid w:val="00BF4B22"/>
    <w:rsid w:val="00BF4BDD"/>
    <w:rsid w:val="00BF4C4E"/>
    <w:rsid w:val="00BF4D34"/>
    <w:rsid w:val="00BF4F11"/>
    <w:rsid w:val="00BF504F"/>
    <w:rsid w:val="00BF5084"/>
    <w:rsid w:val="00BF5353"/>
    <w:rsid w:val="00BF54B1"/>
    <w:rsid w:val="00BF5510"/>
    <w:rsid w:val="00BF5567"/>
    <w:rsid w:val="00BF5862"/>
    <w:rsid w:val="00BF58FB"/>
    <w:rsid w:val="00BF59E8"/>
    <w:rsid w:val="00BF5BA7"/>
    <w:rsid w:val="00BF5C9A"/>
    <w:rsid w:val="00BF5E76"/>
    <w:rsid w:val="00BF5EE9"/>
    <w:rsid w:val="00BF5FD3"/>
    <w:rsid w:val="00BF6099"/>
    <w:rsid w:val="00BF61E2"/>
    <w:rsid w:val="00BF6881"/>
    <w:rsid w:val="00BF68D6"/>
    <w:rsid w:val="00BF68DB"/>
    <w:rsid w:val="00BF6B47"/>
    <w:rsid w:val="00BF6CDB"/>
    <w:rsid w:val="00BF6D22"/>
    <w:rsid w:val="00BF6DDD"/>
    <w:rsid w:val="00BF6E7E"/>
    <w:rsid w:val="00BF6E94"/>
    <w:rsid w:val="00BF7059"/>
    <w:rsid w:val="00BF7175"/>
    <w:rsid w:val="00BF720F"/>
    <w:rsid w:val="00BF725B"/>
    <w:rsid w:val="00BF725F"/>
    <w:rsid w:val="00BF7334"/>
    <w:rsid w:val="00BF73BF"/>
    <w:rsid w:val="00BF73C9"/>
    <w:rsid w:val="00BF7622"/>
    <w:rsid w:val="00BF7A69"/>
    <w:rsid w:val="00BF7AE0"/>
    <w:rsid w:val="00BF7B4A"/>
    <w:rsid w:val="00BF7B94"/>
    <w:rsid w:val="00BF7BB9"/>
    <w:rsid w:val="00BF7C90"/>
    <w:rsid w:val="00BF7CB6"/>
    <w:rsid w:val="00BF7CC8"/>
    <w:rsid w:val="00C0016D"/>
    <w:rsid w:val="00C002DF"/>
    <w:rsid w:val="00C0064B"/>
    <w:rsid w:val="00C00749"/>
    <w:rsid w:val="00C0076F"/>
    <w:rsid w:val="00C0085D"/>
    <w:rsid w:val="00C00937"/>
    <w:rsid w:val="00C00AA5"/>
    <w:rsid w:val="00C00C09"/>
    <w:rsid w:val="00C00C0F"/>
    <w:rsid w:val="00C0106A"/>
    <w:rsid w:val="00C0119A"/>
    <w:rsid w:val="00C0120D"/>
    <w:rsid w:val="00C013E2"/>
    <w:rsid w:val="00C0141D"/>
    <w:rsid w:val="00C014F5"/>
    <w:rsid w:val="00C01627"/>
    <w:rsid w:val="00C016CB"/>
    <w:rsid w:val="00C018F3"/>
    <w:rsid w:val="00C01926"/>
    <w:rsid w:val="00C01935"/>
    <w:rsid w:val="00C01939"/>
    <w:rsid w:val="00C01A89"/>
    <w:rsid w:val="00C01BE6"/>
    <w:rsid w:val="00C01CED"/>
    <w:rsid w:val="00C01D24"/>
    <w:rsid w:val="00C01F3F"/>
    <w:rsid w:val="00C0202A"/>
    <w:rsid w:val="00C02091"/>
    <w:rsid w:val="00C020B0"/>
    <w:rsid w:val="00C02356"/>
    <w:rsid w:val="00C0253B"/>
    <w:rsid w:val="00C028AB"/>
    <w:rsid w:val="00C02FF3"/>
    <w:rsid w:val="00C0306B"/>
    <w:rsid w:val="00C03235"/>
    <w:rsid w:val="00C032C6"/>
    <w:rsid w:val="00C0340E"/>
    <w:rsid w:val="00C03724"/>
    <w:rsid w:val="00C03813"/>
    <w:rsid w:val="00C03971"/>
    <w:rsid w:val="00C03AFE"/>
    <w:rsid w:val="00C03B4C"/>
    <w:rsid w:val="00C03C4B"/>
    <w:rsid w:val="00C03FE9"/>
    <w:rsid w:val="00C04050"/>
    <w:rsid w:val="00C040F0"/>
    <w:rsid w:val="00C0412B"/>
    <w:rsid w:val="00C04182"/>
    <w:rsid w:val="00C041BD"/>
    <w:rsid w:val="00C043AA"/>
    <w:rsid w:val="00C046C0"/>
    <w:rsid w:val="00C04866"/>
    <w:rsid w:val="00C04B23"/>
    <w:rsid w:val="00C04C36"/>
    <w:rsid w:val="00C04E94"/>
    <w:rsid w:val="00C05155"/>
    <w:rsid w:val="00C05214"/>
    <w:rsid w:val="00C052DD"/>
    <w:rsid w:val="00C056E4"/>
    <w:rsid w:val="00C05799"/>
    <w:rsid w:val="00C05B75"/>
    <w:rsid w:val="00C05D24"/>
    <w:rsid w:val="00C05ED3"/>
    <w:rsid w:val="00C05FDD"/>
    <w:rsid w:val="00C06029"/>
    <w:rsid w:val="00C06118"/>
    <w:rsid w:val="00C06214"/>
    <w:rsid w:val="00C063BF"/>
    <w:rsid w:val="00C0646C"/>
    <w:rsid w:val="00C06832"/>
    <w:rsid w:val="00C06D8C"/>
    <w:rsid w:val="00C06E4D"/>
    <w:rsid w:val="00C07146"/>
    <w:rsid w:val="00C073E2"/>
    <w:rsid w:val="00C07473"/>
    <w:rsid w:val="00C074DE"/>
    <w:rsid w:val="00C07618"/>
    <w:rsid w:val="00C0779A"/>
    <w:rsid w:val="00C079FB"/>
    <w:rsid w:val="00C07B29"/>
    <w:rsid w:val="00C07BCD"/>
    <w:rsid w:val="00C07D4C"/>
    <w:rsid w:val="00C101C1"/>
    <w:rsid w:val="00C102C0"/>
    <w:rsid w:val="00C103B5"/>
    <w:rsid w:val="00C105A8"/>
    <w:rsid w:val="00C109AF"/>
    <w:rsid w:val="00C10A6A"/>
    <w:rsid w:val="00C10B71"/>
    <w:rsid w:val="00C10DDC"/>
    <w:rsid w:val="00C10F39"/>
    <w:rsid w:val="00C11121"/>
    <w:rsid w:val="00C112ED"/>
    <w:rsid w:val="00C1139F"/>
    <w:rsid w:val="00C115CC"/>
    <w:rsid w:val="00C115E2"/>
    <w:rsid w:val="00C11658"/>
    <w:rsid w:val="00C1176B"/>
    <w:rsid w:val="00C11A33"/>
    <w:rsid w:val="00C11C1E"/>
    <w:rsid w:val="00C11C35"/>
    <w:rsid w:val="00C11CB3"/>
    <w:rsid w:val="00C11D3A"/>
    <w:rsid w:val="00C11EEE"/>
    <w:rsid w:val="00C1216F"/>
    <w:rsid w:val="00C1217D"/>
    <w:rsid w:val="00C121E2"/>
    <w:rsid w:val="00C12362"/>
    <w:rsid w:val="00C12538"/>
    <w:rsid w:val="00C125B8"/>
    <w:rsid w:val="00C128BF"/>
    <w:rsid w:val="00C12933"/>
    <w:rsid w:val="00C12990"/>
    <w:rsid w:val="00C12BC0"/>
    <w:rsid w:val="00C130C1"/>
    <w:rsid w:val="00C132BA"/>
    <w:rsid w:val="00C13458"/>
    <w:rsid w:val="00C1384F"/>
    <w:rsid w:val="00C13915"/>
    <w:rsid w:val="00C139CA"/>
    <w:rsid w:val="00C13B77"/>
    <w:rsid w:val="00C143F8"/>
    <w:rsid w:val="00C144AB"/>
    <w:rsid w:val="00C14743"/>
    <w:rsid w:val="00C14892"/>
    <w:rsid w:val="00C149D0"/>
    <w:rsid w:val="00C14A9F"/>
    <w:rsid w:val="00C14C0C"/>
    <w:rsid w:val="00C14C94"/>
    <w:rsid w:val="00C14D74"/>
    <w:rsid w:val="00C14D7E"/>
    <w:rsid w:val="00C14DC5"/>
    <w:rsid w:val="00C14DDA"/>
    <w:rsid w:val="00C14F2B"/>
    <w:rsid w:val="00C1506E"/>
    <w:rsid w:val="00C15098"/>
    <w:rsid w:val="00C150D6"/>
    <w:rsid w:val="00C150EF"/>
    <w:rsid w:val="00C15107"/>
    <w:rsid w:val="00C15295"/>
    <w:rsid w:val="00C153D3"/>
    <w:rsid w:val="00C1549B"/>
    <w:rsid w:val="00C1559B"/>
    <w:rsid w:val="00C15861"/>
    <w:rsid w:val="00C159B1"/>
    <w:rsid w:val="00C15B29"/>
    <w:rsid w:val="00C15C0B"/>
    <w:rsid w:val="00C15C22"/>
    <w:rsid w:val="00C15D46"/>
    <w:rsid w:val="00C15DEE"/>
    <w:rsid w:val="00C161EF"/>
    <w:rsid w:val="00C1637C"/>
    <w:rsid w:val="00C16448"/>
    <w:rsid w:val="00C16574"/>
    <w:rsid w:val="00C16622"/>
    <w:rsid w:val="00C168E1"/>
    <w:rsid w:val="00C16C0E"/>
    <w:rsid w:val="00C16C8B"/>
    <w:rsid w:val="00C16CC8"/>
    <w:rsid w:val="00C16DE0"/>
    <w:rsid w:val="00C16DFC"/>
    <w:rsid w:val="00C16F16"/>
    <w:rsid w:val="00C17289"/>
    <w:rsid w:val="00C172AA"/>
    <w:rsid w:val="00C173AA"/>
    <w:rsid w:val="00C17438"/>
    <w:rsid w:val="00C176CE"/>
    <w:rsid w:val="00C17C43"/>
    <w:rsid w:val="00C17D94"/>
    <w:rsid w:val="00C17F38"/>
    <w:rsid w:val="00C17F77"/>
    <w:rsid w:val="00C17FCB"/>
    <w:rsid w:val="00C17FD0"/>
    <w:rsid w:val="00C17FFD"/>
    <w:rsid w:val="00C200DE"/>
    <w:rsid w:val="00C200F3"/>
    <w:rsid w:val="00C20224"/>
    <w:rsid w:val="00C20593"/>
    <w:rsid w:val="00C207D5"/>
    <w:rsid w:val="00C20A23"/>
    <w:rsid w:val="00C20C64"/>
    <w:rsid w:val="00C20CDD"/>
    <w:rsid w:val="00C20E37"/>
    <w:rsid w:val="00C20F90"/>
    <w:rsid w:val="00C20FE5"/>
    <w:rsid w:val="00C21151"/>
    <w:rsid w:val="00C2154F"/>
    <w:rsid w:val="00C21599"/>
    <w:rsid w:val="00C21693"/>
    <w:rsid w:val="00C2176B"/>
    <w:rsid w:val="00C21841"/>
    <w:rsid w:val="00C218DF"/>
    <w:rsid w:val="00C219A8"/>
    <w:rsid w:val="00C21A59"/>
    <w:rsid w:val="00C21C15"/>
    <w:rsid w:val="00C21F13"/>
    <w:rsid w:val="00C21F43"/>
    <w:rsid w:val="00C21FD6"/>
    <w:rsid w:val="00C2200D"/>
    <w:rsid w:val="00C222A2"/>
    <w:rsid w:val="00C222CB"/>
    <w:rsid w:val="00C2231B"/>
    <w:rsid w:val="00C2273A"/>
    <w:rsid w:val="00C227F7"/>
    <w:rsid w:val="00C22BC8"/>
    <w:rsid w:val="00C22CA3"/>
    <w:rsid w:val="00C231AB"/>
    <w:rsid w:val="00C2321D"/>
    <w:rsid w:val="00C2330A"/>
    <w:rsid w:val="00C235E9"/>
    <w:rsid w:val="00C23647"/>
    <w:rsid w:val="00C236E9"/>
    <w:rsid w:val="00C2370D"/>
    <w:rsid w:val="00C23892"/>
    <w:rsid w:val="00C238BC"/>
    <w:rsid w:val="00C238C7"/>
    <w:rsid w:val="00C2399B"/>
    <w:rsid w:val="00C23AED"/>
    <w:rsid w:val="00C23E14"/>
    <w:rsid w:val="00C23F1C"/>
    <w:rsid w:val="00C240F3"/>
    <w:rsid w:val="00C241C5"/>
    <w:rsid w:val="00C242FB"/>
    <w:rsid w:val="00C24452"/>
    <w:rsid w:val="00C24547"/>
    <w:rsid w:val="00C24564"/>
    <w:rsid w:val="00C245F2"/>
    <w:rsid w:val="00C246C6"/>
    <w:rsid w:val="00C24747"/>
    <w:rsid w:val="00C247A8"/>
    <w:rsid w:val="00C249B0"/>
    <w:rsid w:val="00C24B29"/>
    <w:rsid w:val="00C24B75"/>
    <w:rsid w:val="00C25087"/>
    <w:rsid w:val="00C2527E"/>
    <w:rsid w:val="00C25619"/>
    <w:rsid w:val="00C25633"/>
    <w:rsid w:val="00C2592D"/>
    <w:rsid w:val="00C259D6"/>
    <w:rsid w:val="00C25A09"/>
    <w:rsid w:val="00C25AB9"/>
    <w:rsid w:val="00C25B09"/>
    <w:rsid w:val="00C25C12"/>
    <w:rsid w:val="00C25E06"/>
    <w:rsid w:val="00C25E1E"/>
    <w:rsid w:val="00C25F9A"/>
    <w:rsid w:val="00C26057"/>
    <w:rsid w:val="00C2629A"/>
    <w:rsid w:val="00C262AE"/>
    <w:rsid w:val="00C2637E"/>
    <w:rsid w:val="00C265B7"/>
    <w:rsid w:val="00C26939"/>
    <w:rsid w:val="00C26DE8"/>
    <w:rsid w:val="00C26F05"/>
    <w:rsid w:val="00C26F3C"/>
    <w:rsid w:val="00C270D5"/>
    <w:rsid w:val="00C27128"/>
    <w:rsid w:val="00C27388"/>
    <w:rsid w:val="00C273BC"/>
    <w:rsid w:val="00C27437"/>
    <w:rsid w:val="00C27518"/>
    <w:rsid w:val="00C27572"/>
    <w:rsid w:val="00C275DA"/>
    <w:rsid w:val="00C278CC"/>
    <w:rsid w:val="00C27C89"/>
    <w:rsid w:val="00C27E89"/>
    <w:rsid w:val="00C27F07"/>
    <w:rsid w:val="00C300B7"/>
    <w:rsid w:val="00C3033A"/>
    <w:rsid w:val="00C30371"/>
    <w:rsid w:val="00C3045D"/>
    <w:rsid w:val="00C306E2"/>
    <w:rsid w:val="00C30723"/>
    <w:rsid w:val="00C30774"/>
    <w:rsid w:val="00C30AC9"/>
    <w:rsid w:val="00C30AED"/>
    <w:rsid w:val="00C30B89"/>
    <w:rsid w:val="00C30C5F"/>
    <w:rsid w:val="00C30DE3"/>
    <w:rsid w:val="00C30F67"/>
    <w:rsid w:val="00C312A9"/>
    <w:rsid w:val="00C3162D"/>
    <w:rsid w:val="00C31845"/>
    <w:rsid w:val="00C31863"/>
    <w:rsid w:val="00C319A2"/>
    <w:rsid w:val="00C31C58"/>
    <w:rsid w:val="00C31EC8"/>
    <w:rsid w:val="00C32254"/>
    <w:rsid w:val="00C32284"/>
    <w:rsid w:val="00C3259C"/>
    <w:rsid w:val="00C325CE"/>
    <w:rsid w:val="00C325F2"/>
    <w:rsid w:val="00C32685"/>
    <w:rsid w:val="00C32728"/>
    <w:rsid w:val="00C328ED"/>
    <w:rsid w:val="00C32957"/>
    <w:rsid w:val="00C329EF"/>
    <w:rsid w:val="00C32A8E"/>
    <w:rsid w:val="00C32C10"/>
    <w:rsid w:val="00C32D18"/>
    <w:rsid w:val="00C32D76"/>
    <w:rsid w:val="00C32FAA"/>
    <w:rsid w:val="00C33026"/>
    <w:rsid w:val="00C334B0"/>
    <w:rsid w:val="00C336BD"/>
    <w:rsid w:val="00C3373F"/>
    <w:rsid w:val="00C3379E"/>
    <w:rsid w:val="00C33ABD"/>
    <w:rsid w:val="00C33C6E"/>
    <w:rsid w:val="00C33CEB"/>
    <w:rsid w:val="00C33CEF"/>
    <w:rsid w:val="00C33D53"/>
    <w:rsid w:val="00C33DF0"/>
    <w:rsid w:val="00C33E19"/>
    <w:rsid w:val="00C33EF7"/>
    <w:rsid w:val="00C3466B"/>
    <w:rsid w:val="00C34759"/>
    <w:rsid w:val="00C347AC"/>
    <w:rsid w:val="00C34A88"/>
    <w:rsid w:val="00C34AA0"/>
    <w:rsid w:val="00C34E26"/>
    <w:rsid w:val="00C34EE3"/>
    <w:rsid w:val="00C34F88"/>
    <w:rsid w:val="00C350FE"/>
    <w:rsid w:val="00C351A8"/>
    <w:rsid w:val="00C35249"/>
    <w:rsid w:val="00C352A9"/>
    <w:rsid w:val="00C352C7"/>
    <w:rsid w:val="00C353A3"/>
    <w:rsid w:val="00C354EF"/>
    <w:rsid w:val="00C35627"/>
    <w:rsid w:val="00C35785"/>
    <w:rsid w:val="00C358D7"/>
    <w:rsid w:val="00C35C6E"/>
    <w:rsid w:val="00C36012"/>
    <w:rsid w:val="00C36057"/>
    <w:rsid w:val="00C365F3"/>
    <w:rsid w:val="00C36643"/>
    <w:rsid w:val="00C368EC"/>
    <w:rsid w:val="00C36A0E"/>
    <w:rsid w:val="00C36AD6"/>
    <w:rsid w:val="00C36AE7"/>
    <w:rsid w:val="00C36CCE"/>
    <w:rsid w:val="00C36EA6"/>
    <w:rsid w:val="00C37585"/>
    <w:rsid w:val="00C37681"/>
    <w:rsid w:val="00C37837"/>
    <w:rsid w:val="00C378D3"/>
    <w:rsid w:val="00C3792B"/>
    <w:rsid w:val="00C379BD"/>
    <w:rsid w:val="00C379EF"/>
    <w:rsid w:val="00C37A61"/>
    <w:rsid w:val="00C37C41"/>
    <w:rsid w:val="00C37EB4"/>
    <w:rsid w:val="00C37FEC"/>
    <w:rsid w:val="00C40427"/>
    <w:rsid w:val="00C404C8"/>
    <w:rsid w:val="00C40905"/>
    <w:rsid w:val="00C40C0E"/>
    <w:rsid w:val="00C40E91"/>
    <w:rsid w:val="00C40F1D"/>
    <w:rsid w:val="00C40F4B"/>
    <w:rsid w:val="00C40F9A"/>
    <w:rsid w:val="00C411F1"/>
    <w:rsid w:val="00C414AD"/>
    <w:rsid w:val="00C4188E"/>
    <w:rsid w:val="00C41B40"/>
    <w:rsid w:val="00C41C2B"/>
    <w:rsid w:val="00C41CE9"/>
    <w:rsid w:val="00C41D69"/>
    <w:rsid w:val="00C41EC9"/>
    <w:rsid w:val="00C41F6E"/>
    <w:rsid w:val="00C41F97"/>
    <w:rsid w:val="00C41FF1"/>
    <w:rsid w:val="00C42073"/>
    <w:rsid w:val="00C4210E"/>
    <w:rsid w:val="00C42247"/>
    <w:rsid w:val="00C423F6"/>
    <w:rsid w:val="00C4269E"/>
    <w:rsid w:val="00C42730"/>
    <w:rsid w:val="00C42781"/>
    <w:rsid w:val="00C4283E"/>
    <w:rsid w:val="00C4298B"/>
    <w:rsid w:val="00C42AFE"/>
    <w:rsid w:val="00C42BA1"/>
    <w:rsid w:val="00C42C46"/>
    <w:rsid w:val="00C42D45"/>
    <w:rsid w:val="00C43078"/>
    <w:rsid w:val="00C434AF"/>
    <w:rsid w:val="00C434B4"/>
    <w:rsid w:val="00C4355A"/>
    <w:rsid w:val="00C4357A"/>
    <w:rsid w:val="00C43644"/>
    <w:rsid w:val="00C4378A"/>
    <w:rsid w:val="00C438E8"/>
    <w:rsid w:val="00C43924"/>
    <w:rsid w:val="00C43B80"/>
    <w:rsid w:val="00C43BAB"/>
    <w:rsid w:val="00C43C0C"/>
    <w:rsid w:val="00C43C94"/>
    <w:rsid w:val="00C43E37"/>
    <w:rsid w:val="00C43E4C"/>
    <w:rsid w:val="00C43EF7"/>
    <w:rsid w:val="00C43EFC"/>
    <w:rsid w:val="00C44044"/>
    <w:rsid w:val="00C440FB"/>
    <w:rsid w:val="00C44145"/>
    <w:rsid w:val="00C441E8"/>
    <w:rsid w:val="00C4422A"/>
    <w:rsid w:val="00C442F6"/>
    <w:rsid w:val="00C44311"/>
    <w:rsid w:val="00C44576"/>
    <w:rsid w:val="00C44693"/>
    <w:rsid w:val="00C446F4"/>
    <w:rsid w:val="00C449EF"/>
    <w:rsid w:val="00C45043"/>
    <w:rsid w:val="00C45511"/>
    <w:rsid w:val="00C455BB"/>
    <w:rsid w:val="00C455E7"/>
    <w:rsid w:val="00C455E8"/>
    <w:rsid w:val="00C4561F"/>
    <w:rsid w:val="00C4567C"/>
    <w:rsid w:val="00C45693"/>
    <w:rsid w:val="00C45B0B"/>
    <w:rsid w:val="00C45B51"/>
    <w:rsid w:val="00C45EA7"/>
    <w:rsid w:val="00C46020"/>
    <w:rsid w:val="00C4608B"/>
    <w:rsid w:val="00C460C9"/>
    <w:rsid w:val="00C461B9"/>
    <w:rsid w:val="00C461CA"/>
    <w:rsid w:val="00C461F6"/>
    <w:rsid w:val="00C46205"/>
    <w:rsid w:val="00C46327"/>
    <w:rsid w:val="00C46345"/>
    <w:rsid w:val="00C464C8"/>
    <w:rsid w:val="00C4686C"/>
    <w:rsid w:val="00C46916"/>
    <w:rsid w:val="00C46BE0"/>
    <w:rsid w:val="00C46EA7"/>
    <w:rsid w:val="00C46EB2"/>
    <w:rsid w:val="00C4706B"/>
    <w:rsid w:val="00C470EB"/>
    <w:rsid w:val="00C4722C"/>
    <w:rsid w:val="00C47269"/>
    <w:rsid w:val="00C47280"/>
    <w:rsid w:val="00C472FD"/>
    <w:rsid w:val="00C47417"/>
    <w:rsid w:val="00C474B9"/>
    <w:rsid w:val="00C475D0"/>
    <w:rsid w:val="00C476F6"/>
    <w:rsid w:val="00C47773"/>
    <w:rsid w:val="00C4786E"/>
    <w:rsid w:val="00C479F3"/>
    <w:rsid w:val="00C47E75"/>
    <w:rsid w:val="00C47EFD"/>
    <w:rsid w:val="00C47F55"/>
    <w:rsid w:val="00C500D9"/>
    <w:rsid w:val="00C50111"/>
    <w:rsid w:val="00C501A6"/>
    <w:rsid w:val="00C50231"/>
    <w:rsid w:val="00C502B8"/>
    <w:rsid w:val="00C503EE"/>
    <w:rsid w:val="00C5069E"/>
    <w:rsid w:val="00C50717"/>
    <w:rsid w:val="00C509CD"/>
    <w:rsid w:val="00C509DC"/>
    <w:rsid w:val="00C50AA0"/>
    <w:rsid w:val="00C50C6A"/>
    <w:rsid w:val="00C50E6C"/>
    <w:rsid w:val="00C50E95"/>
    <w:rsid w:val="00C50FBC"/>
    <w:rsid w:val="00C51140"/>
    <w:rsid w:val="00C51430"/>
    <w:rsid w:val="00C51499"/>
    <w:rsid w:val="00C517DA"/>
    <w:rsid w:val="00C51889"/>
    <w:rsid w:val="00C5188F"/>
    <w:rsid w:val="00C519DE"/>
    <w:rsid w:val="00C51AA4"/>
    <w:rsid w:val="00C51C50"/>
    <w:rsid w:val="00C51C52"/>
    <w:rsid w:val="00C51C96"/>
    <w:rsid w:val="00C51D98"/>
    <w:rsid w:val="00C51F24"/>
    <w:rsid w:val="00C51FEF"/>
    <w:rsid w:val="00C51FF4"/>
    <w:rsid w:val="00C5204D"/>
    <w:rsid w:val="00C5237F"/>
    <w:rsid w:val="00C52420"/>
    <w:rsid w:val="00C5245E"/>
    <w:rsid w:val="00C52485"/>
    <w:rsid w:val="00C52493"/>
    <w:rsid w:val="00C52568"/>
    <w:rsid w:val="00C526A5"/>
    <w:rsid w:val="00C52A12"/>
    <w:rsid w:val="00C52A2D"/>
    <w:rsid w:val="00C52A93"/>
    <w:rsid w:val="00C52B06"/>
    <w:rsid w:val="00C52B38"/>
    <w:rsid w:val="00C52BC2"/>
    <w:rsid w:val="00C52C26"/>
    <w:rsid w:val="00C52DF6"/>
    <w:rsid w:val="00C52EDB"/>
    <w:rsid w:val="00C52FAD"/>
    <w:rsid w:val="00C52FDF"/>
    <w:rsid w:val="00C53332"/>
    <w:rsid w:val="00C53517"/>
    <w:rsid w:val="00C539DE"/>
    <w:rsid w:val="00C53B51"/>
    <w:rsid w:val="00C53BE3"/>
    <w:rsid w:val="00C53C1D"/>
    <w:rsid w:val="00C53CDC"/>
    <w:rsid w:val="00C53D05"/>
    <w:rsid w:val="00C53DCD"/>
    <w:rsid w:val="00C53E3A"/>
    <w:rsid w:val="00C53F60"/>
    <w:rsid w:val="00C5407F"/>
    <w:rsid w:val="00C540ED"/>
    <w:rsid w:val="00C541DA"/>
    <w:rsid w:val="00C54308"/>
    <w:rsid w:val="00C543E0"/>
    <w:rsid w:val="00C54419"/>
    <w:rsid w:val="00C5466F"/>
    <w:rsid w:val="00C5471F"/>
    <w:rsid w:val="00C5476C"/>
    <w:rsid w:val="00C54B6C"/>
    <w:rsid w:val="00C54C80"/>
    <w:rsid w:val="00C54D64"/>
    <w:rsid w:val="00C54E54"/>
    <w:rsid w:val="00C54EA1"/>
    <w:rsid w:val="00C54EDA"/>
    <w:rsid w:val="00C551EA"/>
    <w:rsid w:val="00C55372"/>
    <w:rsid w:val="00C553C0"/>
    <w:rsid w:val="00C553D4"/>
    <w:rsid w:val="00C5540F"/>
    <w:rsid w:val="00C55439"/>
    <w:rsid w:val="00C55463"/>
    <w:rsid w:val="00C55499"/>
    <w:rsid w:val="00C5568B"/>
    <w:rsid w:val="00C55A1D"/>
    <w:rsid w:val="00C55ABE"/>
    <w:rsid w:val="00C55B0C"/>
    <w:rsid w:val="00C55B9A"/>
    <w:rsid w:val="00C55BB4"/>
    <w:rsid w:val="00C55D6C"/>
    <w:rsid w:val="00C55E72"/>
    <w:rsid w:val="00C55F36"/>
    <w:rsid w:val="00C55F77"/>
    <w:rsid w:val="00C56032"/>
    <w:rsid w:val="00C56092"/>
    <w:rsid w:val="00C560D8"/>
    <w:rsid w:val="00C56100"/>
    <w:rsid w:val="00C5618E"/>
    <w:rsid w:val="00C563D2"/>
    <w:rsid w:val="00C5654A"/>
    <w:rsid w:val="00C56686"/>
    <w:rsid w:val="00C567BA"/>
    <w:rsid w:val="00C567EF"/>
    <w:rsid w:val="00C568CA"/>
    <w:rsid w:val="00C568FB"/>
    <w:rsid w:val="00C56B3C"/>
    <w:rsid w:val="00C56BBB"/>
    <w:rsid w:val="00C56C44"/>
    <w:rsid w:val="00C573F1"/>
    <w:rsid w:val="00C574AD"/>
    <w:rsid w:val="00C5760E"/>
    <w:rsid w:val="00C57712"/>
    <w:rsid w:val="00C577CB"/>
    <w:rsid w:val="00C57809"/>
    <w:rsid w:val="00C578B4"/>
    <w:rsid w:val="00C57941"/>
    <w:rsid w:val="00C57A42"/>
    <w:rsid w:val="00C57C12"/>
    <w:rsid w:val="00C57CEE"/>
    <w:rsid w:val="00C57D52"/>
    <w:rsid w:val="00C57F39"/>
    <w:rsid w:val="00C57F8F"/>
    <w:rsid w:val="00C6015E"/>
    <w:rsid w:val="00C60164"/>
    <w:rsid w:val="00C60368"/>
    <w:rsid w:val="00C603EC"/>
    <w:rsid w:val="00C60425"/>
    <w:rsid w:val="00C606B7"/>
    <w:rsid w:val="00C60B2E"/>
    <w:rsid w:val="00C60B50"/>
    <w:rsid w:val="00C60B6D"/>
    <w:rsid w:val="00C60BC8"/>
    <w:rsid w:val="00C60C12"/>
    <w:rsid w:val="00C60C95"/>
    <w:rsid w:val="00C60DFB"/>
    <w:rsid w:val="00C60F3D"/>
    <w:rsid w:val="00C6103F"/>
    <w:rsid w:val="00C610A7"/>
    <w:rsid w:val="00C61182"/>
    <w:rsid w:val="00C61543"/>
    <w:rsid w:val="00C615C4"/>
    <w:rsid w:val="00C617B4"/>
    <w:rsid w:val="00C61954"/>
    <w:rsid w:val="00C61998"/>
    <w:rsid w:val="00C61DCF"/>
    <w:rsid w:val="00C61E1B"/>
    <w:rsid w:val="00C61E32"/>
    <w:rsid w:val="00C62130"/>
    <w:rsid w:val="00C625DC"/>
    <w:rsid w:val="00C625F9"/>
    <w:rsid w:val="00C626D7"/>
    <w:rsid w:val="00C626E3"/>
    <w:rsid w:val="00C6277D"/>
    <w:rsid w:val="00C62804"/>
    <w:rsid w:val="00C62869"/>
    <w:rsid w:val="00C628AF"/>
    <w:rsid w:val="00C62928"/>
    <w:rsid w:val="00C629E7"/>
    <w:rsid w:val="00C629F3"/>
    <w:rsid w:val="00C62B52"/>
    <w:rsid w:val="00C62B7F"/>
    <w:rsid w:val="00C62BE7"/>
    <w:rsid w:val="00C62C0F"/>
    <w:rsid w:val="00C62C2E"/>
    <w:rsid w:val="00C62CA4"/>
    <w:rsid w:val="00C62D26"/>
    <w:rsid w:val="00C62E3C"/>
    <w:rsid w:val="00C62F08"/>
    <w:rsid w:val="00C62FB5"/>
    <w:rsid w:val="00C6377D"/>
    <w:rsid w:val="00C6380E"/>
    <w:rsid w:val="00C63934"/>
    <w:rsid w:val="00C63A6E"/>
    <w:rsid w:val="00C63CE4"/>
    <w:rsid w:val="00C63D48"/>
    <w:rsid w:val="00C63F74"/>
    <w:rsid w:val="00C64015"/>
    <w:rsid w:val="00C64159"/>
    <w:rsid w:val="00C641A4"/>
    <w:rsid w:val="00C6432B"/>
    <w:rsid w:val="00C6433A"/>
    <w:rsid w:val="00C644D9"/>
    <w:rsid w:val="00C644F2"/>
    <w:rsid w:val="00C64593"/>
    <w:rsid w:val="00C6460B"/>
    <w:rsid w:val="00C648BF"/>
    <w:rsid w:val="00C6493E"/>
    <w:rsid w:val="00C64C49"/>
    <w:rsid w:val="00C64C7B"/>
    <w:rsid w:val="00C64DAD"/>
    <w:rsid w:val="00C64F57"/>
    <w:rsid w:val="00C64FB6"/>
    <w:rsid w:val="00C64FEB"/>
    <w:rsid w:val="00C65226"/>
    <w:rsid w:val="00C65451"/>
    <w:rsid w:val="00C654D7"/>
    <w:rsid w:val="00C65650"/>
    <w:rsid w:val="00C65870"/>
    <w:rsid w:val="00C659EC"/>
    <w:rsid w:val="00C65B53"/>
    <w:rsid w:val="00C65B75"/>
    <w:rsid w:val="00C65D82"/>
    <w:rsid w:val="00C66380"/>
    <w:rsid w:val="00C6638F"/>
    <w:rsid w:val="00C66585"/>
    <w:rsid w:val="00C668C9"/>
    <w:rsid w:val="00C66B18"/>
    <w:rsid w:val="00C66C92"/>
    <w:rsid w:val="00C66C98"/>
    <w:rsid w:val="00C66E93"/>
    <w:rsid w:val="00C66EF8"/>
    <w:rsid w:val="00C66FC8"/>
    <w:rsid w:val="00C67154"/>
    <w:rsid w:val="00C672B8"/>
    <w:rsid w:val="00C672D9"/>
    <w:rsid w:val="00C6730E"/>
    <w:rsid w:val="00C6736A"/>
    <w:rsid w:val="00C674DE"/>
    <w:rsid w:val="00C6776A"/>
    <w:rsid w:val="00C67814"/>
    <w:rsid w:val="00C6782D"/>
    <w:rsid w:val="00C67A1C"/>
    <w:rsid w:val="00C67B31"/>
    <w:rsid w:val="00C67D1C"/>
    <w:rsid w:val="00C70086"/>
    <w:rsid w:val="00C700C2"/>
    <w:rsid w:val="00C70385"/>
    <w:rsid w:val="00C7068C"/>
    <w:rsid w:val="00C70965"/>
    <w:rsid w:val="00C70EEB"/>
    <w:rsid w:val="00C70F0A"/>
    <w:rsid w:val="00C71233"/>
    <w:rsid w:val="00C71544"/>
    <w:rsid w:val="00C71612"/>
    <w:rsid w:val="00C7171B"/>
    <w:rsid w:val="00C71824"/>
    <w:rsid w:val="00C721D7"/>
    <w:rsid w:val="00C723BB"/>
    <w:rsid w:val="00C72454"/>
    <w:rsid w:val="00C72535"/>
    <w:rsid w:val="00C72557"/>
    <w:rsid w:val="00C72800"/>
    <w:rsid w:val="00C72939"/>
    <w:rsid w:val="00C72C66"/>
    <w:rsid w:val="00C72CDA"/>
    <w:rsid w:val="00C72CFB"/>
    <w:rsid w:val="00C72D45"/>
    <w:rsid w:val="00C72E0C"/>
    <w:rsid w:val="00C73430"/>
    <w:rsid w:val="00C73568"/>
    <w:rsid w:val="00C73840"/>
    <w:rsid w:val="00C738C7"/>
    <w:rsid w:val="00C73B04"/>
    <w:rsid w:val="00C73B35"/>
    <w:rsid w:val="00C73D38"/>
    <w:rsid w:val="00C73D3C"/>
    <w:rsid w:val="00C73D6A"/>
    <w:rsid w:val="00C73DDB"/>
    <w:rsid w:val="00C73E23"/>
    <w:rsid w:val="00C73F65"/>
    <w:rsid w:val="00C73FF7"/>
    <w:rsid w:val="00C741BB"/>
    <w:rsid w:val="00C741DD"/>
    <w:rsid w:val="00C74462"/>
    <w:rsid w:val="00C74514"/>
    <w:rsid w:val="00C74625"/>
    <w:rsid w:val="00C74640"/>
    <w:rsid w:val="00C7484C"/>
    <w:rsid w:val="00C74AD9"/>
    <w:rsid w:val="00C74CD2"/>
    <w:rsid w:val="00C74D06"/>
    <w:rsid w:val="00C74F8E"/>
    <w:rsid w:val="00C75086"/>
    <w:rsid w:val="00C750AC"/>
    <w:rsid w:val="00C7522C"/>
    <w:rsid w:val="00C75353"/>
    <w:rsid w:val="00C75458"/>
    <w:rsid w:val="00C758E2"/>
    <w:rsid w:val="00C75B5F"/>
    <w:rsid w:val="00C75B6C"/>
    <w:rsid w:val="00C75BA5"/>
    <w:rsid w:val="00C75DF2"/>
    <w:rsid w:val="00C75E55"/>
    <w:rsid w:val="00C75ECE"/>
    <w:rsid w:val="00C75ED4"/>
    <w:rsid w:val="00C76010"/>
    <w:rsid w:val="00C7604B"/>
    <w:rsid w:val="00C76173"/>
    <w:rsid w:val="00C7626F"/>
    <w:rsid w:val="00C764D1"/>
    <w:rsid w:val="00C765E2"/>
    <w:rsid w:val="00C766CA"/>
    <w:rsid w:val="00C767E7"/>
    <w:rsid w:val="00C767EC"/>
    <w:rsid w:val="00C769EE"/>
    <w:rsid w:val="00C76A42"/>
    <w:rsid w:val="00C76CFA"/>
    <w:rsid w:val="00C76E2D"/>
    <w:rsid w:val="00C76ECF"/>
    <w:rsid w:val="00C77079"/>
    <w:rsid w:val="00C770E7"/>
    <w:rsid w:val="00C771EE"/>
    <w:rsid w:val="00C77291"/>
    <w:rsid w:val="00C7733A"/>
    <w:rsid w:val="00C7769A"/>
    <w:rsid w:val="00C7780D"/>
    <w:rsid w:val="00C77896"/>
    <w:rsid w:val="00C779DE"/>
    <w:rsid w:val="00C77C57"/>
    <w:rsid w:val="00C77DD0"/>
    <w:rsid w:val="00C77F39"/>
    <w:rsid w:val="00C8002B"/>
    <w:rsid w:val="00C80176"/>
    <w:rsid w:val="00C8017F"/>
    <w:rsid w:val="00C802E2"/>
    <w:rsid w:val="00C802E5"/>
    <w:rsid w:val="00C809CC"/>
    <w:rsid w:val="00C80CAD"/>
    <w:rsid w:val="00C80E01"/>
    <w:rsid w:val="00C80F9E"/>
    <w:rsid w:val="00C81046"/>
    <w:rsid w:val="00C81098"/>
    <w:rsid w:val="00C810F2"/>
    <w:rsid w:val="00C8120E"/>
    <w:rsid w:val="00C812AD"/>
    <w:rsid w:val="00C813B8"/>
    <w:rsid w:val="00C8140E"/>
    <w:rsid w:val="00C81410"/>
    <w:rsid w:val="00C81427"/>
    <w:rsid w:val="00C814B7"/>
    <w:rsid w:val="00C81559"/>
    <w:rsid w:val="00C815D6"/>
    <w:rsid w:val="00C81609"/>
    <w:rsid w:val="00C8160B"/>
    <w:rsid w:val="00C81673"/>
    <w:rsid w:val="00C817AD"/>
    <w:rsid w:val="00C817CE"/>
    <w:rsid w:val="00C81A85"/>
    <w:rsid w:val="00C81DFF"/>
    <w:rsid w:val="00C820E5"/>
    <w:rsid w:val="00C82224"/>
    <w:rsid w:val="00C82275"/>
    <w:rsid w:val="00C823EA"/>
    <w:rsid w:val="00C825EE"/>
    <w:rsid w:val="00C827FF"/>
    <w:rsid w:val="00C8292E"/>
    <w:rsid w:val="00C829BB"/>
    <w:rsid w:val="00C82BAF"/>
    <w:rsid w:val="00C82C4F"/>
    <w:rsid w:val="00C82CEC"/>
    <w:rsid w:val="00C82F3D"/>
    <w:rsid w:val="00C8323A"/>
    <w:rsid w:val="00C8326B"/>
    <w:rsid w:val="00C833A0"/>
    <w:rsid w:val="00C8353F"/>
    <w:rsid w:val="00C837DB"/>
    <w:rsid w:val="00C837E3"/>
    <w:rsid w:val="00C83815"/>
    <w:rsid w:val="00C839F2"/>
    <w:rsid w:val="00C83CD9"/>
    <w:rsid w:val="00C84029"/>
    <w:rsid w:val="00C84087"/>
    <w:rsid w:val="00C841F2"/>
    <w:rsid w:val="00C84558"/>
    <w:rsid w:val="00C84667"/>
    <w:rsid w:val="00C84684"/>
    <w:rsid w:val="00C84A53"/>
    <w:rsid w:val="00C84C52"/>
    <w:rsid w:val="00C84C8F"/>
    <w:rsid w:val="00C84ED3"/>
    <w:rsid w:val="00C84EF5"/>
    <w:rsid w:val="00C84F91"/>
    <w:rsid w:val="00C84FBF"/>
    <w:rsid w:val="00C84FE7"/>
    <w:rsid w:val="00C84FEA"/>
    <w:rsid w:val="00C85043"/>
    <w:rsid w:val="00C8509D"/>
    <w:rsid w:val="00C851B7"/>
    <w:rsid w:val="00C853E5"/>
    <w:rsid w:val="00C853F5"/>
    <w:rsid w:val="00C85651"/>
    <w:rsid w:val="00C856D6"/>
    <w:rsid w:val="00C857E7"/>
    <w:rsid w:val="00C8591C"/>
    <w:rsid w:val="00C85AD8"/>
    <w:rsid w:val="00C85DD9"/>
    <w:rsid w:val="00C85EAA"/>
    <w:rsid w:val="00C85F8A"/>
    <w:rsid w:val="00C8611B"/>
    <w:rsid w:val="00C861AB"/>
    <w:rsid w:val="00C86256"/>
    <w:rsid w:val="00C862E5"/>
    <w:rsid w:val="00C8663C"/>
    <w:rsid w:val="00C8668B"/>
    <w:rsid w:val="00C866CD"/>
    <w:rsid w:val="00C86714"/>
    <w:rsid w:val="00C86C44"/>
    <w:rsid w:val="00C86CEC"/>
    <w:rsid w:val="00C86D99"/>
    <w:rsid w:val="00C86E15"/>
    <w:rsid w:val="00C86E1A"/>
    <w:rsid w:val="00C87287"/>
    <w:rsid w:val="00C872C3"/>
    <w:rsid w:val="00C87513"/>
    <w:rsid w:val="00C87752"/>
    <w:rsid w:val="00C87980"/>
    <w:rsid w:val="00C87A07"/>
    <w:rsid w:val="00C87A8F"/>
    <w:rsid w:val="00C87A9F"/>
    <w:rsid w:val="00C87B63"/>
    <w:rsid w:val="00C87ED4"/>
    <w:rsid w:val="00C87F1E"/>
    <w:rsid w:val="00C900A8"/>
    <w:rsid w:val="00C90335"/>
    <w:rsid w:val="00C90456"/>
    <w:rsid w:val="00C9061C"/>
    <w:rsid w:val="00C9067D"/>
    <w:rsid w:val="00C907D7"/>
    <w:rsid w:val="00C90B9F"/>
    <w:rsid w:val="00C90E01"/>
    <w:rsid w:val="00C90FD6"/>
    <w:rsid w:val="00C911E3"/>
    <w:rsid w:val="00C91400"/>
    <w:rsid w:val="00C91470"/>
    <w:rsid w:val="00C91501"/>
    <w:rsid w:val="00C9161A"/>
    <w:rsid w:val="00C9177C"/>
    <w:rsid w:val="00C91911"/>
    <w:rsid w:val="00C9192C"/>
    <w:rsid w:val="00C91B54"/>
    <w:rsid w:val="00C91C63"/>
    <w:rsid w:val="00C91CAC"/>
    <w:rsid w:val="00C91D55"/>
    <w:rsid w:val="00C91E6C"/>
    <w:rsid w:val="00C91E85"/>
    <w:rsid w:val="00C91EF9"/>
    <w:rsid w:val="00C91FC2"/>
    <w:rsid w:val="00C91FE2"/>
    <w:rsid w:val="00C922E8"/>
    <w:rsid w:val="00C92483"/>
    <w:rsid w:val="00C928EE"/>
    <w:rsid w:val="00C92B1E"/>
    <w:rsid w:val="00C92B55"/>
    <w:rsid w:val="00C92C5A"/>
    <w:rsid w:val="00C92EC2"/>
    <w:rsid w:val="00C92FAD"/>
    <w:rsid w:val="00C9316F"/>
    <w:rsid w:val="00C93218"/>
    <w:rsid w:val="00C93425"/>
    <w:rsid w:val="00C93480"/>
    <w:rsid w:val="00C9350E"/>
    <w:rsid w:val="00C9369D"/>
    <w:rsid w:val="00C93A02"/>
    <w:rsid w:val="00C93A1A"/>
    <w:rsid w:val="00C93CAE"/>
    <w:rsid w:val="00C93F97"/>
    <w:rsid w:val="00C940E0"/>
    <w:rsid w:val="00C9456F"/>
    <w:rsid w:val="00C94696"/>
    <w:rsid w:val="00C94730"/>
    <w:rsid w:val="00C9485C"/>
    <w:rsid w:val="00C94860"/>
    <w:rsid w:val="00C94D2F"/>
    <w:rsid w:val="00C94E3F"/>
    <w:rsid w:val="00C94FE7"/>
    <w:rsid w:val="00C9546B"/>
    <w:rsid w:val="00C955EC"/>
    <w:rsid w:val="00C95710"/>
    <w:rsid w:val="00C9571E"/>
    <w:rsid w:val="00C9578F"/>
    <w:rsid w:val="00C957DB"/>
    <w:rsid w:val="00C957E3"/>
    <w:rsid w:val="00C9596E"/>
    <w:rsid w:val="00C959AA"/>
    <w:rsid w:val="00C95BE3"/>
    <w:rsid w:val="00C95F73"/>
    <w:rsid w:val="00C96106"/>
    <w:rsid w:val="00C961F2"/>
    <w:rsid w:val="00C96254"/>
    <w:rsid w:val="00C96293"/>
    <w:rsid w:val="00C964DB"/>
    <w:rsid w:val="00C96507"/>
    <w:rsid w:val="00C96535"/>
    <w:rsid w:val="00C9668E"/>
    <w:rsid w:val="00C966C9"/>
    <w:rsid w:val="00C96978"/>
    <w:rsid w:val="00C9698C"/>
    <w:rsid w:val="00C96B7A"/>
    <w:rsid w:val="00C96CF2"/>
    <w:rsid w:val="00C96D8C"/>
    <w:rsid w:val="00C96DC3"/>
    <w:rsid w:val="00C96E52"/>
    <w:rsid w:val="00C96E60"/>
    <w:rsid w:val="00C971C6"/>
    <w:rsid w:val="00C97780"/>
    <w:rsid w:val="00C97C7F"/>
    <w:rsid w:val="00C97CB6"/>
    <w:rsid w:val="00C97DF9"/>
    <w:rsid w:val="00C97FCD"/>
    <w:rsid w:val="00CA0266"/>
    <w:rsid w:val="00CA054F"/>
    <w:rsid w:val="00CA0624"/>
    <w:rsid w:val="00CA0759"/>
    <w:rsid w:val="00CA099E"/>
    <w:rsid w:val="00CA0B30"/>
    <w:rsid w:val="00CA0B85"/>
    <w:rsid w:val="00CA0D07"/>
    <w:rsid w:val="00CA0D64"/>
    <w:rsid w:val="00CA0DEE"/>
    <w:rsid w:val="00CA1026"/>
    <w:rsid w:val="00CA11AA"/>
    <w:rsid w:val="00CA11E7"/>
    <w:rsid w:val="00CA128B"/>
    <w:rsid w:val="00CA15A0"/>
    <w:rsid w:val="00CA18B6"/>
    <w:rsid w:val="00CA1A54"/>
    <w:rsid w:val="00CA1A7F"/>
    <w:rsid w:val="00CA1A88"/>
    <w:rsid w:val="00CA1B64"/>
    <w:rsid w:val="00CA1BA4"/>
    <w:rsid w:val="00CA1BB3"/>
    <w:rsid w:val="00CA1F16"/>
    <w:rsid w:val="00CA22F3"/>
    <w:rsid w:val="00CA29DD"/>
    <w:rsid w:val="00CA2AF6"/>
    <w:rsid w:val="00CA2C48"/>
    <w:rsid w:val="00CA2C81"/>
    <w:rsid w:val="00CA2D58"/>
    <w:rsid w:val="00CA2D70"/>
    <w:rsid w:val="00CA2E50"/>
    <w:rsid w:val="00CA31EE"/>
    <w:rsid w:val="00CA348A"/>
    <w:rsid w:val="00CA3526"/>
    <w:rsid w:val="00CA3651"/>
    <w:rsid w:val="00CA368D"/>
    <w:rsid w:val="00CA36F3"/>
    <w:rsid w:val="00CA3746"/>
    <w:rsid w:val="00CA3806"/>
    <w:rsid w:val="00CA3A22"/>
    <w:rsid w:val="00CA3A47"/>
    <w:rsid w:val="00CA3CB4"/>
    <w:rsid w:val="00CA3E1D"/>
    <w:rsid w:val="00CA3E66"/>
    <w:rsid w:val="00CA3E80"/>
    <w:rsid w:val="00CA3EEC"/>
    <w:rsid w:val="00CA401D"/>
    <w:rsid w:val="00CA4253"/>
    <w:rsid w:val="00CA4281"/>
    <w:rsid w:val="00CA434C"/>
    <w:rsid w:val="00CA436B"/>
    <w:rsid w:val="00CA4495"/>
    <w:rsid w:val="00CA4670"/>
    <w:rsid w:val="00CA46A5"/>
    <w:rsid w:val="00CA487A"/>
    <w:rsid w:val="00CA48BF"/>
    <w:rsid w:val="00CA4A7A"/>
    <w:rsid w:val="00CA4E0B"/>
    <w:rsid w:val="00CA4E90"/>
    <w:rsid w:val="00CA5395"/>
    <w:rsid w:val="00CA5615"/>
    <w:rsid w:val="00CA57BE"/>
    <w:rsid w:val="00CA58BA"/>
    <w:rsid w:val="00CA5998"/>
    <w:rsid w:val="00CA5BBC"/>
    <w:rsid w:val="00CA5C42"/>
    <w:rsid w:val="00CA5C97"/>
    <w:rsid w:val="00CA5E0F"/>
    <w:rsid w:val="00CA5E3C"/>
    <w:rsid w:val="00CA5F87"/>
    <w:rsid w:val="00CA5FED"/>
    <w:rsid w:val="00CA606D"/>
    <w:rsid w:val="00CA60DE"/>
    <w:rsid w:val="00CA60E3"/>
    <w:rsid w:val="00CA6296"/>
    <w:rsid w:val="00CA687A"/>
    <w:rsid w:val="00CA6943"/>
    <w:rsid w:val="00CA6A3B"/>
    <w:rsid w:val="00CA6B4D"/>
    <w:rsid w:val="00CA6B6A"/>
    <w:rsid w:val="00CA6BDE"/>
    <w:rsid w:val="00CA6CA5"/>
    <w:rsid w:val="00CA6D52"/>
    <w:rsid w:val="00CA70A8"/>
    <w:rsid w:val="00CA718C"/>
    <w:rsid w:val="00CA71CF"/>
    <w:rsid w:val="00CA7299"/>
    <w:rsid w:val="00CA73C9"/>
    <w:rsid w:val="00CA75E5"/>
    <w:rsid w:val="00CA7632"/>
    <w:rsid w:val="00CA7C92"/>
    <w:rsid w:val="00CA7CB5"/>
    <w:rsid w:val="00CA7CD6"/>
    <w:rsid w:val="00CA7D83"/>
    <w:rsid w:val="00CB0224"/>
    <w:rsid w:val="00CB02BC"/>
    <w:rsid w:val="00CB036C"/>
    <w:rsid w:val="00CB06C5"/>
    <w:rsid w:val="00CB0920"/>
    <w:rsid w:val="00CB0CBF"/>
    <w:rsid w:val="00CB0CDB"/>
    <w:rsid w:val="00CB137B"/>
    <w:rsid w:val="00CB17D0"/>
    <w:rsid w:val="00CB17D9"/>
    <w:rsid w:val="00CB1A60"/>
    <w:rsid w:val="00CB1A6A"/>
    <w:rsid w:val="00CB1BA5"/>
    <w:rsid w:val="00CB1C2D"/>
    <w:rsid w:val="00CB1CE3"/>
    <w:rsid w:val="00CB223D"/>
    <w:rsid w:val="00CB22D9"/>
    <w:rsid w:val="00CB2355"/>
    <w:rsid w:val="00CB240F"/>
    <w:rsid w:val="00CB244A"/>
    <w:rsid w:val="00CB24EF"/>
    <w:rsid w:val="00CB293C"/>
    <w:rsid w:val="00CB2997"/>
    <w:rsid w:val="00CB2A54"/>
    <w:rsid w:val="00CB2A93"/>
    <w:rsid w:val="00CB2E2E"/>
    <w:rsid w:val="00CB306F"/>
    <w:rsid w:val="00CB31AF"/>
    <w:rsid w:val="00CB3445"/>
    <w:rsid w:val="00CB3484"/>
    <w:rsid w:val="00CB3540"/>
    <w:rsid w:val="00CB35B5"/>
    <w:rsid w:val="00CB366D"/>
    <w:rsid w:val="00CB36A3"/>
    <w:rsid w:val="00CB37D0"/>
    <w:rsid w:val="00CB37FF"/>
    <w:rsid w:val="00CB382A"/>
    <w:rsid w:val="00CB3862"/>
    <w:rsid w:val="00CB3BED"/>
    <w:rsid w:val="00CB3EA8"/>
    <w:rsid w:val="00CB3EE3"/>
    <w:rsid w:val="00CB4017"/>
    <w:rsid w:val="00CB4199"/>
    <w:rsid w:val="00CB423B"/>
    <w:rsid w:val="00CB43F3"/>
    <w:rsid w:val="00CB447A"/>
    <w:rsid w:val="00CB448B"/>
    <w:rsid w:val="00CB46BB"/>
    <w:rsid w:val="00CB4712"/>
    <w:rsid w:val="00CB4AED"/>
    <w:rsid w:val="00CB4D1D"/>
    <w:rsid w:val="00CB4D50"/>
    <w:rsid w:val="00CB4DE8"/>
    <w:rsid w:val="00CB4E53"/>
    <w:rsid w:val="00CB4E58"/>
    <w:rsid w:val="00CB4F6B"/>
    <w:rsid w:val="00CB509D"/>
    <w:rsid w:val="00CB5100"/>
    <w:rsid w:val="00CB5102"/>
    <w:rsid w:val="00CB51B9"/>
    <w:rsid w:val="00CB52B4"/>
    <w:rsid w:val="00CB546F"/>
    <w:rsid w:val="00CB547E"/>
    <w:rsid w:val="00CB57F4"/>
    <w:rsid w:val="00CB5AC8"/>
    <w:rsid w:val="00CB5B1F"/>
    <w:rsid w:val="00CB5BDD"/>
    <w:rsid w:val="00CB5BF4"/>
    <w:rsid w:val="00CB5C1F"/>
    <w:rsid w:val="00CB5D0E"/>
    <w:rsid w:val="00CB5D3B"/>
    <w:rsid w:val="00CB5D96"/>
    <w:rsid w:val="00CB5EB7"/>
    <w:rsid w:val="00CB62FF"/>
    <w:rsid w:val="00CB6388"/>
    <w:rsid w:val="00CB63B7"/>
    <w:rsid w:val="00CB63E7"/>
    <w:rsid w:val="00CB64A1"/>
    <w:rsid w:val="00CB656E"/>
    <w:rsid w:val="00CB6581"/>
    <w:rsid w:val="00CB65DE"/>
    <w:rsid w:val="00CB6662"/>
    <w:rsid w:val="00CB6792"/>
    <w:rsid w:val="00CB6814"/>
    <w:rsid w:val="00CB6C3E"/>
    <w:rsid w:val="00CB6DC2"/>
    <w:rsid w:val="00CB6EBE"/>
    <w:rsid w:val="00CB6F2F"/>
    <w:rsid w:val="00CB6F66"/>
    <w:rsid w:val="00CB7149"/>
    <w:rsid w:val="00CB72A5"/>
    <w:rsid w:val="00CB735D"/>
    <w:rsid w:val="00CB75C1"/>
    <w:rsid w:val="00CB7778"/>
    <w:rsid w:val="00CB785C"/>
    <w:rsid w:val="00CB78BB"/>
    <w:rsid w:val="00CB7959"/>
    <w:rsid w:val="00CB79AB"/>
    <w:rsid w:val="00CB7B1E"/>
    <w:rsid w:val="00CB7FE2"/>
    <w:rsid w:val="00CC0598"/>
    <w:rsid w:val="00CC060F"/>
    <w:rsid w:val="00CC07C5"/>
    <w:rsid w:val="00CC0D64"/>
    <w:rsid w:val="00CC0E15"/>
    <w:rsid w:val="00CC0F00"/>
    <w:rsid w:val="00CC13BA"/>
    <w:rsid w:val="00CC1480"/>
    <w:rsid w:val="00CC1670"/>
    <w:rsid w:val="00CC1710"/>
    <w:rsid w:val="00CC1D29"/>
    <w:rsid w:val="00CC1DC1"/>
    <w:rsid w:val="00CC1DD8"/>
    <w:rsid w:val="00CC1E36"/>
    <w:rsid w:val="00CC24D4"/>
    <w:rsid w:val="00CC253F"/>
    <w:rsid w:val="00CC27BD"/>
    <w:rsid w:val="00CC29D2"/>
    <w:rsid w:val="00CC2B43"/>
    <w:rsid w:val="00CC2BE3"/>
    <w:rsid w:val="00CC2BEF"/>
    <w:rsid w:val="00CC2CC7"/>
    <w:rsid w:val="00CC2EA5"/>
    <w:rsid w:val="00CC322F"/>
    <w:rsid w:val="00CC33FD"/>
    <w:rsid w:val="00CC3813"/>
    <w:rsid w:val="00CC3BBC"/>
    <w:rsid w:val="00CC3BF1"/>
    <w:rsid w:val="00CC3EA2"/>
    <w:rsid w:val="00CC3F51"/>
    <w:rsid w:val="00CC4046"/>
    <w:rsid w:val="00CC4047"/>
    <w:rsid w:val="00CC4417"/>
    <w:rsid w:val="00CC4517"/>
    <w:rsid w:val="00CC4799"/>
    <w:rsid w:val="00CC47FF"/>
    <w:rsid w:val="00CC4830"/>
    <w:rsid w:val="00CC494C"/>
    <w:rsid w:val="00CC4955"/>
    <w:rsid w:val="00CC4ACA"/>
    <w:rsid w:val="00CC4C27"/>
    <w:rsid w:val="00CC4CC5"/>
    <w:rsid w:val="00CC4EE5"/>
    <w:rsid w:val="00CC5025"/>
    <w:rsid w:val="00CC527B"/>
    <w:rsid w:val="00CC52F2"/>
    <w:rsid w:val="00CC56FD"/>
    <w:rsid w:val="00CC57D1"/>
    <w:rsid w:val="00CC5801"/>
    <w:rsid w:val="00CC58B6"/>
    <w:rsid w:val="00CC5E9C"/>
    <w:rsid w:val="00CC5F50"/>
    <w:rsid w:val="00CC5FEF"/>
    <w:rsid w:val="00CC6280"/>
    <w:rsid w:val="00CC652B"/>
    <w:rsid w:val="00CC6591"/>
    <w:rsid w:val="00CC677D"/>
    <w:rsid w:val="00CC67F6"/>
    <w:rsid w:val="00CC6938"/>
    <w:rsid w:val="00CC69C2"/>
    <w:rsid w:val="00CC6A4A"/>
    <w:rsid w:val="00CC6C39"/>
    <w:rsid w:val="00CC6D2D"/>
    <w:rsid w:val="00CC6FF9"/>
    <w:rsid w:val="00CC7030"/>
    <w:rsid w:val="00CC707C"/>
    <w:rsid w:val="00CC7326"/>
    <w:rsid w:val="00CC7464"/>
    <w:rsid w:val="00CC74DA"/>
    <w:rsid w:val="00CC754C"/>
    <w:rsid w:val="00CC756E"/>
    <w:rsid w:val="00CC7714"/>
    <w:rsid w:val="00CC7763"/>
    <w:rsid w:val="00CC779F"/>
    <w:rsid w:val="00CC77A2"/>
    <w:rsid w:val="00CC77D2"/>
    <w:rsid w:val="00CC7838"/>
    <w:rsid w:val="00CC7847"/>
    <w:rsid w:val="00CC78F7"/>
    <w:rsid w:val="00CC7AF5"/>
    <w:rsid w:val="00CC7CB8"/>
    <w:rsid w:val="00CC7E43"/>
    <w:rsid w:val="00CD0038"/>
    <w:rsid w:val="00CD00B2"/>
    <w:rsid w:val="00CD03C9"/>
    <w:rsid w:val="00CD03F6"/>
    <w:rsid w:val="00CD040D"/>
    <w:rsid w:val="00CD04A3"/>
    <w:rsid w:val="00CD0526"/>
    <w:rsid w:val="00CD0562"/>
    <w:rsid w:val="00CD0758"/>
    <w:rsid w:val="00CD0843"/>
    <w:rsid w:val="00CD09F0"/>
    <w:rsid w:val="00CD09FE"/>
    <w:rsid w:val="00CD0C4A"/>
    <w:rsid w:val="00CD0D1B"/>
    <w:rsid w:val="00CD12A3"/>
    <w:rsid w:val="00CD13D0"/>
    <w:rsid w:val="00CD1477"/>
    <w:rsid w:val="00CD1AB0"/>
    <w:rsid w:val="00CD1AD1"/>
    <w:rsid w:val="00CD1AE5"/>
    <w:rsid w:val="00CD1C57"/>
    <w:rsid w:val="00CD1CA2"/>
    <w:rsid w:val="00CD1CF3"/>
    <w:rsid w:val="00CD2252"/>
    <w:rsid w:val="00CD2711"/>
    <w:rsid w:val="00CD29F9"/>
    <w:rsid w:val="00CD2C5D"/>
    <w:rsid w:val="00CD2F18"/>
    <w:rsid w:val="00CD2F23"/>
    <w:rsid w:val="00CD3002"/>
    <w:rsid w:val="00CD3080"/>
    <w:rsid w:val="00CD328E"/>
    <w:rsid w:val="00CD3402"/>
    <w:rsid w:val="00CD3514"/>
    <w:rsid w:val="00CD360D"/>
    <w:rsid w:val="00CD3695"/>
    <w:rsid w:val="00CD3A36"/>
    <w:rsid w:val="00CD3AF6"/>
    <w:rsid w:val="00CD3C4E"/>
    <w:rsid w:val="00CD40B8"/>
    <w:rsid w:val="00CD41B0"/>
    <w:rsid w:val="00CD42F6"/>
    <w:rsid w:val="00CD442D"/>
    <w:rsid w:val="00CD4936"/>
    <w:rsid w:val="00CD4F11"/>
    <w:rsid w:val="00CD4F1B"/>
    <w:rsid w:val="00CD50AB"/>
    <w:rsid w:val="00CD511B"/>
    <w:rsid w:val="00CD5247"/>
    <w:rsid w:val="00CD52D7"/>
    <w:rsid w:val="00CD5598"/>
    <w:rsid w:val="00CD561D"/>
    <w:rsid w:val="00CD57EE"/>
    <w:rsid w:val="00CD599C"/>
    <w:rsid w:val="00CD5A44"/>
    <w:rsid w:val="00CD5C09"/>
    <w:rsid w:val="00CD5CF7"/>
    <w:rsid w:val="00CD5D3F"/>
    <w:rsid w:val="00CD5DB0"/>
    <w:rsid w:val="00CD5F49"/>
    <w:rsid w:val="00CD60E7"/>
    <w:rsid w:val="00CD61AA"/>
    <w:rsid w:val="00CD61D5"/>
    <w:rsid w:val="00CD62C8"/>
    <w:rsid w:val="00CD668E"/>
    <w:rsid w:val="00CD67B8"/>
    <w:rsid w:val="00CD6804"/>
    <w:rsid w:val="00CD6977"/>
    <w:rsid w:val="00CD6BE4"/>
    <w:rsid w:val="00CD6D56"/>
    <w:rsid w:val="00CD6EDF"/>
    <w:rsid w:val="00CD6F28"/>
    <w:rsid w:val="00CD7093"/>
    <w:rsid w:val="00CD70AE"/>
    <w:rsid w:val="00CD71FC"/>
    <w:rsid w:val="00CD76E8"/>
    <w:rsid w:val="00CD779F"/>
    <w:rsid w:val="00CD7892"/>
    <w:rsid w:val="00CD7901"/>
    <w:rsid w:val="00CD79C9"/>
    <w:rsid w:val="00CD7CEC"/>
    <w:rsid w:val="00CD7F24"/>
    <w:rsid w:val="00CD7F57"/>
    <w:rsid w:val="00CD7F72"/>
    <w:rsid w:val="00CD7FB4"/>
    <w:rsid w:val="00CE001D"/>
    <w:rsid w:val="00CE046A"/>
    <w:rsid w:val="00CE0549"/>
    <w:rsid w:val="00CE06EC"/>
    <w:rsid w:val="00CE07AC"/>
    <w:rsid w:val="00CE0A57"/>
    <w:rsid w:val="00CE0C28"/>
    <w:rsid w:val="00CE0F60"/>
    <w:rsid w:val="00CE0FA8"/>
    <w:rsid w:val="00CE113A"/>
    <w:rsid w:val="00CE122C"/>
    <w:rsid w:val="00CE12A9"/>
    <w:rsid w:val="00CE1317"/>
    <w:rsid w:val="00CE140F"/>
    <w:rsid w:val="00CE158B"/>
    <w:rsid w:val="00CE1736"/>
    <w:rsid w:val="00CE1826"/>
    <w:rsid w:val="00CE1868"/>
    <w:rsid w:val="00CE1946"/>
    <w:rsid w:val="00CE19AC"/>
    <w:rsid w:val="00CE19B8"/>
    <w:rsid w:val="00CE1B7E"/>
    <w:rsid w:val="00CE1DA2"/>
    <w:rsid w:val="00CE1F3A"/>
    <w:rsid w:val="00CE1FF2"/>
    <w:rsid w:val="00CE20B0"/>
    <w:rsid w:val="00CE21BF"/>
    <w:rsid w:val="00CE2300"/>
    <w:rsid w:val="00CE23DA"/>
    <w:rsid w:val="00CE24E8"/>
    <w:rsid w:val="00CE257C"/>
    <w:rsid w:val="00CE2673"/>
    <w:rsid w:val="00CE26B1"/>
    <w:rsid w:val="00CE2732"/>
    <w:rsid w:val="00CE2945"/>
    <w:rsid w:val="00CE2978"/>
    <w:rsid w:val="00CE2D60"/>
    <w:rsid w:val="00CE2DD3"/>
    <w:rsid w:val="00CE2E4D"/>
    <w:rsid w:val="00CE3101"/>
    <w:rsid w:val="00CE3114"/>
    <w:rsid w:val="00CE3175"/>
    <w:rsid w:val="00CE31D7"/>
    <w:rsid w:val="00CE329B"/>
    <w:rsid w:val="00CE3381"/>
    <w:rsid w:val="00CE3623"/>
    <w:rsid w:val="00CE38DC"/>
    <w:rsid w:val="00CE3A2B"/>
    <w:rsid w:val="00CE3BA2"/>
    <w:rsid w:val="00CE3D11"/>
    <w:rsid w:val="00CE3D69"/>
    <w:rsid w:val="00CE40F9"/>
    <w:rsid w:val="00CE4213"/>
    <w:rsid w:val="00CE439C"/>
    <w:rsid w:val="00CE43AD"/>
    <w:rsid w:val="00CE4411"/>
    <w:rsid w:val="00CE468D"/>
    <w:rsid w:val="00CE46C5"/>
    <w:rsid w:val="00CE47AA"/>
    <w:rsid w:val="00CE4B19"/>
    <w:rsid w:val="00CE4D13"/>
    <w:rsid w:val="00CE4D94"/>
    <w:rsid w:val="00CE4D97"/>
    <w:rsid w:val="00CE4E14"/>
    <w:rsid w:val="00CE4F1F"/>
    <w:rsid w:val="00CE4F75"/>
    <w:rsid w:val="00CE4F9E"/>
    <w:rsid w:val="00CE529E"/>
    <w:rsid w:val="00CE5690"/>
    <w:rsid w:val="00CE578E"/>
    <w:rsid w:val="00CE584A"/>
    <w:rsid w:val="00CE5A69"/>
    <w:rsid w:val="00CE5F0D"/>
    <w:rsid w:val="00CE6734"/>
    <w:rsid w:val="00CE68EE"/>
    <w:rsid w:val="00CE6A3F"/>
    <w:rsid w:val="00CE6CAD"/>
    <w:rsid w:val="00CE6E35"/>
    <w:rsid w:val="00CE7284"/>
    <w:rsid w:val="00CE73AA"/>
    <w:rsid w:val="00CE75E2"/>
    <w:rsid w:val="00CE770E"/>
    <w:rsid w:val="00CE7739"/>
    <w:rsid w:val="00CE77C6"/>
    <w:rsid w:val="00CE783D"/>
    <w:rsid w:val="00CE7874"/>
    <w:rsid w:val="00CE78C7"/>
    <w:rsid w:val="00CE7927"/>
    <w:rsid w:val="00CE7C44"/>
    <w:rsid w:val="00CE7CB7"/>
    <w:rsid w:val="00CF044C"/>
    <w:rsid w:val="00CF06E2"/>
    <w:rsid w:val="00CF0AF8"/>
    <w:rsid w:val="00CF0CF4"/>
    <w:rsid w:val="00CF0DFB"/>
    <w:rsid w:val="00CF0EAA"/>
    <w:rsid w:val="00CF11D1"/>
    <w:rsid w:val="00CF1283"/>
    <w:rsid w:val="00CF1328"/>
    <w:rsid w:val="00CF184D"/>
    <w:rsid w:val="00CF1C78"/>
    <w:rsid w:val="00CF1CDB"/>
    <w:rsid w:val="00CF1D8E"/>
    <w:rsid w:val="00CF1FC0"/>
    <w:rsid w:val="00CF233B"/>
    <w:rsid w:val="00CF235D"/>
    <w:rsid w:val="00CF23A6"/>
    <w:rsid w:val="00CF24AB"/>
    <w:rsid w:val="00CF2634"/>
    <w:rsid w:val="00CF27A5"/>
    <w:rsid w:val="00CF2933"/>
    <w:rsid w:val="00CF2A56"/>
    <w:rsid w:val="00CF2FB7"/>
    <w:rsid w:val="00CF3042"/>
    <w:rsid w:val="00CF306D"/>
    <w:rsid w:val="00CF308C"/>
    <w:rsid w:val="00CF30D9"/>
    <w:rsid w:val="00CF3283"/>
    <w:rsid w:val="00CF3431"/>
    <w:rsid w:val="00CF344E"/>
    <w:rsid w:val="00CF3710"/>
    <w:rsid w:val="00CF3726"/>
    <w:rsid w:val="00CF3744"/>
    <w:rsid w:val="00CF393F"/>
    <w:rsid w:val="00CF396C"/>
    <w:rsid w:val="00CF39A8"/>
    <w:rsid w:val="00CF39FD"/>
    <w:rsid w:val="00CF3A8A"/>
    <w:rsid w:val="00CF3AA6"/>
    <w:rsid w:val="00CF3BC6"/>
    <w:rsid w:val="00CF3CA3"/>
    <w:rsid w:val="00CF3D4E"/>
    <w:rsid w:val="00CF3D70"/>
    <w:rsid w:val="00CF3DDB"/>
    <w:rsid w:val="00CF3E45"/>
    <w:rsid w:val="00CF3E81"/>
    <w:rsid w:val="00CF3FF7"/>
    <w:rsid w:val="00CF4292"/>
    <w:rsid w:val="00CF4567"/>
    <w:rsid w:val="00CF46A3"/>
    <w:rsid w:val="00CF4750"/>
    <w:rsid w:val="00CF483F"/>
    <w:rsid w:val="00CF488F"/>
    <w:rsid w:val="00CF4A44"/>
    <w:rsid w:val="00CF4B9C"/>
    <w:rsid w:val="00CF4BBF"/>
    <w:rsid w:val="00CF4D2F"/>
    <w:rsid w:val="00CF4F1F"/>
    <w:rsid w:val="00CF4F5E"/>
    <w:rsid w:val="00CF4F91"/>
    <w:rsid w:val="00CF500C"/>
    <w:rsid w:val="00CF55E1"/>
    <w:rsid w:val="00CF586F"/>
    <w:rsid w:val="00CF5B29"/>
    <w:rsid w:val="00CF5CEF"/>
    <w:rsid w:val="00CF5D8E"/>
    <w:rsid w:val="00CF5E60"/>
    <w:rsid w:val="00CF5EE3"/>
    <w:rsid w:val="00CF5FB8"/>
    <w:rsid w:val="00CF6190"/>
    <w:rsid w:val="00CF66C6"/>
    <w:rsid w:val="00CF66F7"/>
    <w:rsid w:val="00CF6BCD"/>
    <w:rsid w:val="00CF709B"/>
    <w:rsid w:val="00CF74FD"/>
    <w:rsid w:val="00CF754D"/>
    <w:rsid w:val="00CF75A3"/>
    <w:rsid w:val="00CF75A5"/>
    <w:rsid w:val="00CF766C"/>
    <w:rsid w:val="00CF76D7"/>
    <w:rsid w:val="00CF7750"/>
    <w:rsid w:val="00CF7A07"/>
    <w:rsid w:val="00CF7A39"/>
    <w:rsid w:val="00CF7C44"/>
    <w:rsid w:val="00CF7D52"/>
    <w:rsid w:val="00CF7E51"/>
    <w:rsid w:val="00CF7F98"/>
    <w:rsid w:val="00D00009"/>
    <w:rsid w:val="00D000EC"/>
    <w:rsid w:val="00D001BE"/>
    <w:rsid w:val="00D002CC"/>
    <w:rsid w:val="00D0030F"/>
    <w:rsid w:val="00D00364"/>
    <w:rsid w:val="00D0051D"/>
    <w:rsid w:val="00D00554"/>
    <w:rsid w:val="00D006C0"/>
    <w:rsid w:val="00D00770"/>
    <w:rsid w:val="00D0085A"/>
    <w:rsid w:val="00D00BB3"/>
    <w:rsid w:val="00D00C25"/>
    <w:rsid w:val="00D00CA2"/>
    <w:rsid w:val="00D0113B"/>
    <w:rsid w:val="00D011DE"/>
    <w:rsid w:val="00D01204"/>
    <w:rsid w:val="00D013FD"/>
    <w:rsid w:val="00D01504"/>
    <w:rsid w:val="00D016D4"/>
    <w:rsid w:val="00D017DA"/>
    <w:rsid w:val="00D0180B"/>
    <w:rsid w:val="00D01862"/>
    <w:rsid w:val="00D01A02"/>
    <w:rsid w:val="00D01BB4"/>
    <w:rsid w:val="00D01C0A"/>
    <w:rsid w:val="00D01C0B"/>
    <w:rsid w:val="00D01C6E"/>
    <w:rsid w:val="00D01D0B"/>
    <w:rsid w:val="00D01EEE"/>
    <w:rsid w:val="00D01F0E"/>
    <w:rsid w:val="00D02110"/>
    <w:rsid w:val="00D02111"/>
    <w:rsid w:val="00D0221A"/>
    <w:rsid w:val="00D0241E"/>
    <w:rsid w:val="00D0267D"/>
    <w:rsid w:val="00D026E0"/>
    <w:rsid w:val="00D027B3"/>
    <w:rsid w:val="00D027CA"/>
    <w:rsid w:val="00D02895"/>
    <w:rsid w:val="00D029FA"/>
    <w:rsid w:val="00D02A40"/>
    <w:rsid w:val="00D02CC6"/>
    <w:rsid w:val="00D02DA6"/>
    <w:rsid w:val="00D02F4B"/>
    <w:rsid w:val="00D0328B"/>
    <w:rsid w:val="00D034B5"/>
    <w:rsid w:val="00D035B1"/>
    <w:rsid w:val="00D035CA"/>
    <w:rsid w:val="00D0362D"/>
    <w:rsid w:val="00D036C6"/>
    <w:rsid w:val="00D038F4"/>
    <w:rsid w:val="00D03973"/>
    <w:rsid w:val="00D039BC"/>
    <w:rsid w:val="00D03A55"/>
    <w:rsid w:val="00D03D32"/>
    <w:rsid w:val="00D03D6D"/>
    <w:rsid w:val="00D03EC1"/>
    <w:rsid w:val="00D04170"/>
    <w:rsid w:val="00D04324"/>
    <w:rsid w:val="00D043D7"/>
    <w:rsid w:val="00D043D8"/>
    <w:rsid w:val="00D0452E"/>
    <w:rsid w:val="00D045A1"/>
    <w:rsid w:val="00D04860"/>
    <w:rsid w:val="00D048FA"/>
    <w:rsid w:val="00D04A70"/>
    <w:rsid w:val="00D04C75"/>
    <w:rsid w:val="00D04FD4"/>
    <w:rsid w:val="00D051F0"/>
    <w:rsid w:val="00D0520E"/>
    <w:rsid w:val="00D052C5"/>
    <w:rsid w:val="00D05415"/>
    <w:rsid w:val="00D0553A"/>
    <w:rsid w:val="00D05565"/>
    <w:rsid w:val="00D05580"/>
    <w:rsid w:val="00D055A7"/>
    <w:rsid w:val="00D0561F"/>
    <w:rsid w:val="00D0571D"/>
    <w:rsid w:val="00D05B4B"/>
    <w:rsid w:val="00D05CA8"/>
    <w:rsid w:val="00D05DF9"/>
    <w:rsid w:val="00D05E35"/>
    <w:rsid w:val="00D05F52"/>
    <w:rsid w:val="00D05F74"/>
    <w:rsid w:val="00D05FB3"/>
    <w:rsid w:val="00D0604B"/>
    <w:rsid w:val="00D060C8"/>
    <w:rsid w:val="00D0639E"/>
    <w:rsid w:val="00D064EE"/>
    <w:rsid w:val="00D06507"/>
    <w:rsid w:val="00D0652C"/>
    <w:rsid w:val="00D0671F"/>
    <w:rsid w:val="00D06791"/>
    <w:rsid w:val="00D06997"/>
    <w:rsid w:val="00D06ED3"/>
    <w:rsid w:val="00D0723D"/>
    <w:rsid w:val="00D0731E"/>
    <w:rsid w:val="00D0739C"/>
    <w:rsid w:val="00D074D3"/>
    <w:rsid w:val="00D074E0"/>
    <w:rsid w:val="00D07648"/>
    <w:rsid w:val="00D076CC"/>
    <w:rsid w:val="00D079BF"/>
    <w:rsid w:val="00D07CE6"/>
    <w:rsid w:val="00D07E0A"/>
    <w:rsid w:val="00D10297"/>
    <w:rsid w:val="00D102A8"/>
    <w:rsid w:val="00D1086B"/>
    <w:rsid w:val="00D108E2"/>
    <w:rsid w:val="00D10918"/>
    <w:rsid w:val="00D10A07"/>
    <w:rsid w:val="00D10A88"/>
    <w:rsid w:val="00D10C84"/>
    <w:rsid w:val="00D10CDA"/>
    <w:rsid w:val="00D10F10"/>
    <w:rsid w:val="00D1123F"/>
    <w:rsid w:val="00D11382"/>
    <w:rsid w:val="00D11422"/>
    <w:rsid w:val="00D115E9"/>
    <w:rsid w:val="00D119B1"/>
    <w:rsid w:val="00D11B76"/>
    <w:rsid w:val="00D11D84"/>
    <w:rsid w:val="00D11D92"/>
    <w:rsid w:val="00D11E21"/>
    <w:rsid w:val="00D11E2C"/>
    <w:rsid w:val="00D12206"/>
    <w:rsid w:val="00D12486"/>
    <w:rsid w:val="00D1254B"/>
    <w:rsid w:val="00D125F2"/>
    <w:rsid w:val="00D1285E"/>
    <w:rsid w:val="00D12913"/>
    <w:rsid w:val="00D12A29"/>
    <w:rsid w:val="00D12A43"/>
    <w:rsid w:val="00D12AFD"/>
    <w:rsid w:val="00D12B4B"/>
    <w:rsid w:val="00D12DDA"/>
    <w:rsid w:val="00D12F55"/>
    <w:rsid w:val="00D12F60"/>
    <w:rsid w:val="00D1317F"/>
    <w:rsid w:val="00D1326E"/>
    <w:rsid w:val="00D132EA"/>
    <w:rsid w:val="00D134BC"/>
    <w:rsid w:val="00D136EA"/>
    <w:rsid w:val="00D13735"/>
    <w:rsid w:val="00D137F4"/>
    <w:rsid w:val="00D13A5A"/>
    <w:rsid w:val="00D13A7C"/>
    <w:rsid w:val="00D13C04"/>
    <w:rsid w:val="00D13C25"/>
    <w:rsid w:val="00D14120"/>
    <w:rsid w:val="00D14249"/>
    <w:rsid w:val="00D14324"/>
    <w:rsid w:val="00D14568"/>
    <w:rsid w:val="00D1486C"/>
    <w:rsid w:val="00D14C48"/>
    <w:rsid w:val="00D14CB4"/>
    <w:rsid w:val="00D14DA1"/>
    <w:rsid w:val="00D14E94"/>
    <w:rsid w:val="00D14E9B"/>
    <w:rsid w:val="00D14F23"/>
    <w:rsid w:val="00D14F27"/>
    <w:rsid w:val="00D15002"/>
    <w:rsid w:val="00D15136"/>
    <w:rsid w:val="00D1515A"/>
    <w:rsid w:val="00D1544D"/>
    <w:rsid w:val="00D1555B"/>
    <w:rsid w:val="00D155C3"/>
    <w:rsid w:val="00D156D7"/>
    <w:rsid w:val="00D159D0"/>
    <w:rsid w:val="00D15C45"/>
    <w:rsid w:val="00D15FFD"/>
    <w:rsid w:val="00D16352"/>
    <w:rsid w:val="00D16383"/>
    <w:rsid w:val="00D164B0"/>
    <w:rsid w:val="00D165B9"/>
    <w:rsid w:val="00D166ED"/>
    <w:rsid w:val="00D1672E"/>
    <w:rsid w:val="00D169AA"/>
    <w:rsid w:val="00D16BC6"/>
    <w:rsid w:val="00D16C93"/>
    <w:rsid w:val="00D16E42"/>
    <w:rsid w:val="00D16E6D"/>
    <w:rsid w:val="00D16FC7"/>
    <w:rsid w:val="00D170D1"/>
    <w:rsid w:val="00D172C2"/>
    <w:rsid w:val="00D175D8"/>
    <w:rsid w:val="00D17652"/>
    <w:rsid w:val="00D1765B"/>
    <w:rsid w:val="00D176FD"/>
    <w:rsid w:val="00D1790D"/>
    <w:rsid w:val="00D17963"/>
    <w:rsid w:val="00D179E8"/>
    <w:rsid w:val="00D17BA6"/>
    <w:rsid w:val="00D17C1C"/>
    <w:rsid w:val="00D17EAF"/>
    <w:rsid w:val="00D17F16"/>
    <w:rsid w:val="00D17F30"/>
    <w:rsid w:val="00D20089"/>
    <w:rsid w:val="00D20380"/>
    <w:rsid w:val="00D203A6"/>
    <w:rsid w:val="00D205C2"/>
    <w:rsid w:val="00D205D5"/>
    <w:rsid w:val="00D205FA"/>
    <w:rsid w:val="00D2076D"/>
    <w:rsid w:val="00D207CB"/>
    <w:rsid w:val="00D2085D"/>
    <w:rsid w:val="00D209CF"/>
    <w:rsid w:val="00D20A85"/>
    <w:rsid w:val="00D20AC5"/>
    <w:rsid w:val="00D20C0A"/>
    <w:rsid w:val="00D20D03"/>
    <w:rsid w:val="00D20D7C"/>
    <w:rsid w:val="00D20FF6"/>
    <w:rsid w:val="00D20FF8"/>
    <w:rsid w:val="00D21077"/>
    <w:rsid w:val="00D21258"/>
    <w:rsid w:val="00D214DC"/>
    <w:rsid w:val="00D214E3"/>
    <w:rsid w:val="00D217EB"/>
    <w:rsid w:val="00D218C3"/>
    <w:rsid w:val="00D218E9"/>
    <w:rsid w:val="00D2194E"/>
    <w:rsid w:val="00D21B6D"/>
    <w:rsid w:val="00D21BD3"/>
    <w:rsid w:val="00D21BF8"/>
    <w:rsid w:val="00D21C46"/>
    <w:rsid w:val="00D21D5F"/>
    <w:rsid w:val="00D21E3B"/>
    <w:rsid w:val="00D22075"/>
    <w:rsid w:val="00D22155"/>
    <w:rsid w:val="00D223BF"/>
    <w:rsid w:val="00D223EF"/>
    <w:rsid w:val="00D2255E"/>
    <w:rsid w:val="00D2258E"/>
    <w:rsid w:val="00D22751"/>
    <w:rsid w:val="00D22819"/>
    <w:rsid w:val="00D228C7"/>
    <w:rsid w:val="00D2298B"/>
    <w:rsid w:val="00D22A7F"/>
    <w:rsid w:val="00D22FC1"/>
    <w:rsid w:val="00D230DE"/>
    <w:rsid w:val="00D23292"/>
    <w:rsid w:val="00D23474"/>
    <w:rsid w:val="00D235E9"/>
    <w:rsid w:val="00D23685"/>
    <w:rsid w:val="00D2373C"/>
    <w:rsid w:val="00D2384C"/>
    <w:rsid w:val="00D23862"/>
    <w:rsid w:val="00D23A5A"/>
    <w:rsid w:val="00D23E07"/>
    <w:rsid w:val="00D23E66"/>
    <w:rsid w:val="00D2400E"/>
    <w:rsid w:val="00D241DF"/>
    <w:rsid w:val="00D24276"/>
    <w:rsid w:val="00D243D9"/>
    <w:rsid w:val="00D24403"/>
    <w:rsid w:val="00D2459A"/>
    <w:rsid w:val="00D249DC"/>
    <w:rsid w:val="00D24AB1"/>
    <w:rsid w:val="00D24C22"/>
    <w:rsid w:val="00D24CF7"/>
    <w:rsid w:val="00D24D21"/>
    <w:rsid w:val="00D24DFE"/>
    <w:rsid w:val="00D24F96"/>
    <w:rsid w:val="00D24FC0"/>
    <w:rsid w:val="00D24FC2"/>
    <w:rsid w:val="00D2505D"/>
    <w:rsid w:val="00D25083"/>
    <w:rsid w:val="00D2510A"/>
    <w:rsid w:val="00D2511F"/>
    <w:rsid w:val="00D25214"/>
    <w:rsid w:val="00D2540C"/>
    <w:rsid w:val="00D259B7"/>
    <w:rsid w:val="00D25D78"/>
    <w:rsid w:val="00D25DD0"/>
    <w:rsid w:val="00D25EDA"/>
    <w:rsid w:val="00D26242"/>
    <w:rsid w:val="00D26379"/>
    <w:rsid w:val="00D26565"/>
    <w:rsid w:val="00D266F1"/>
    <w:rsid w:val="00D2692A"/>
    <w:rsid w:val="00D2699D"/>
    <w:rsid w:val="00D26B39"/>
    <w:rsid w:val="00D26D61"/>
    <w:rsid w:val="00D26DCA"/>
    <w:rsid w:val="00D26E6F"/>
    <w:rsid w:val="00D2710E"/>
    <w:rsid w:val="00D2729D"/>
    <w:rsid w:val="00D27313"/>
    <w:rsid w:val="00D277C1"/>
    <w:rsid w:val="00D279BA"/>
    <w:rsid w:val="00D27B8A"/>
    <w:rsid w:val="00D27C8B"/>
    <w:rsid w:val="00D27D6C"/>
    <w:rsid w:val="00D27DCE"/>
    <w:rsid w:val="00D27F06"/>
    <w:rsid w:val="00D27F30"/>
    <w:rsid w:val="00D302ED"/>
    <w:rsid w:val="00D303CC"/>
    <w:rsid w:val="00D304BF"/>
    <w:rsid w:val="00D304EA"/>
    <w:rsid w:val="00D306C5"/>
    <w:rsid w:val="00D307C2"/>
    <w:rsid w:val="00D30A14"/>
    <w:rsid w:val="00D30A4A"/>
    <w:rsid w:val="00D30A59"/>
    <w:rsid w:val="00D30A5F"/>
    <w:rsid w:val="00D30DC0"/>
    <w:rsid w:val="00D30EF7"/>
    <w:rsid w:val="00D30F98"/>
    <w:rsid w:val="00D312E3"/>
    <w:rsid w:val="00D3135B"/>
    <w:rsid w:val="00D314FB"/>
    <w:rsid w:val="00D3154A"/>
    <w:rsid w:val="00D3156F"/>
    <w:rsid w:val="00D3159D"/>
    <w:rsid w:val="00D31915"/>
    <w:rsid w:val="00D31AAB"/>
    <w:rsid w:val="00D31BD4"/>
    <w:rsid w:val="00D31DEA"/>
    <w:rsid w:val="00D31EC7"/>
    <w:rsid w:val="00D326BF"/>
    <w:rsid w:val="00D32924"/>
    <w:rsid w:val="00D32AE7"/>
    <w:rsid w:val="00D32FEA"/>
    <w:rsid w:val="00D33030"/>
    <w:rsid w:val="00D33067"/>
    <w:rsid w:val="00D330D0"/>
    <w:rsid w:val="00D33171"/>
    <w:rsid w:val="00D3320A"/>
    <w:rsid w:val="00D333D9"/>
    <w:rsid w:val="00D3374B"/>
    <w:rsid w:val="00D338A6"/>
    <w:rsid w:val="00D338B8"/>
    <w:rsid w:val="00D33B48"/>
    <w:rsid w:val="00D33C9F"/>
    <w:rsid w:val="00D3408E"/>
    <w:rsid w:val="00D341AA"/>
    <w:rsid w:val="00D342A8"/>
    <w:rsid w:val="00D343F6"/>
    <w:rsid w:val="00D34478"/>
    <w:rsid w:val="00D344E9"/>
    <w:rsid w:val="00D34619"/>
    <w:rsid w:val="00D34810"/>
    <w:rsid w:val="00D349C2"/>
    <w:rsid w:val="00D34D2A"/>
    <w:rsid w:val="00D34F0D"/>
    <w:rsid w:val="00D34FDB"/>
    <w:rsid w:val="00D34FEB"/>
    <w:rsid w:val="00D3535E"/>
    <w:rsid w:val="00D3564C"/>
    <w:rsid w:val="00D356AC"/>
    <w:rsid w:val="00D357A0"/>
    <w:rsid w:val="00D359B0"/>
    <w:rsid w:val="00D35C12"/>
    <w:rsid w:val="00D36075"/>
    <w:rsid w:val="00D36148"/>
    <w:rsid w:val="00D36738"/>
    <w:rsid w:val="00D3674D"/>
    <w:rsid w:val="00D3678D"/>
    <w:rsid w:val="00D367AC"/>
    <w:rsid w:val="00D36A7B"/>
    <w:rsid w:val="00D36E2B"/>
    <w:rsid w:val="00D36E74"/>
    <w:rsid w:val="00D36E81"/>
    <w:rsid w:val="00D36E96"/>
    <w:rsid w:val="00D371FD"/>
    <w:rsid w:val="00D3723E"/>
    <w:rsid w:val="00D3724B"/>
    <w:rsid w:val="00D373CB"/>
    <w:rsid w:val="00D37413"/>
    <w:rsid w:val="00D37438"/>
    <w:rsid w:val="00D374A5"/>
    <w:rsid w:val="00D3763F"/>
    <w:rsid w:val="00D37663"/>
    <w:rsid w:val="00D377F8"/>
    <w:rsid w:val="00D377FC"/>
    <w:rsid w:val="00D378BA"/>
    <w:rsid w:val="00D37A50"/>
    <w:rsid w:val="00D37AC8"/>
    <w:rsid w:val="00D37ECB"/>
    <w:rsid w:val="00D37F27"/>
    <w:rsid w:val="00D37FCF"/>
    <w:rsid w:val="00D37FE5"/>
    <w:rsid w:val="00D402D7"/>
    <w:rsid w:val="00D40665"/>
    <w:rsid w:val="00D4075B"/>
    <w:rsid w:val="00D40812"/>
    <w:rsid w:val="00D40869"/>
    <w:rsid w:val="00D40910"/>
    <w:rsid w:val="00D40C69"/>
    <w:rsid w:val="00D40D67"/>
    <w:rsid w:val="00D40EDC"/>
    <w:rsid w:val="00D4139D"/>
    <w:rsid w:val="00D413B5"/>
    <w:rsid w:val="00D41524"/>
    <w:rsid w:val="00D417A8"/>
    <w:rsid w:val="00D417AB"/>
    <w:rsid w:val="00D417B9"/>
    <w:rsid w:val="00D41A91"/>
    <w:rsid w:val="00D41B47"/>
    <w:rsid w:val="00D41F74"/>
    <w:rsid w:val="00D42483"/>
    <w:rsid w:val="00D426E4"/>
    <w:rsid w:val="00D42813"/>
    <w:rsid w:val="00D42895"/>
    <w:rsid w:val="00D42CE6"/>
    <w:rsid w:val="00D42D2A"/>
    <w:rsid w:val="00D42DD3"/>
    <w:rsid w:val="00D42E6B"/>
    <w:rsid w:val="00D42F8B"/>
    <w:rsid w:val="00D43316"/>
    <w:rsid w:val="00D43382"/>
    <w:rsid w:val="00D4339A"/>
    <w:rsid w:val="00D4370E"/>
    <w:rsid w:val="00D43954"/>
    <w:rsid w:val="00D439FC"/>
    <w:rsid w:val="00D43A1F"/>
    <w:rsid w:val="00D43AD4"/>
    <w:rsid w:val="00D43BB2"/>
    <w:rsid w:val="00D43C81"/>
    <w:rsid w:val="00D43F65"/>
    <w:rsid w:val="00D440FA"/>
    <w:rsid w:val="00D4414C"/>
    <w:rsid w:val="00D44165"/>
    <w:rsid w:val="00D441BE"/>
    <w:rsid w:val="00D44373"/>
    <w:rsid w:val="00D4471D"/>
    <w:rsid w:val="00D44785"/>
    <w:rsid w:val="00D44956"/>
    <w:rsid w:val="00D44A09"/>
    <w:rsid w:val="00D44B09"/>
    <w:rsid w:val="00D44D0B"/>
    <w:rsid w:val="00D44E1B"/>
    <w:rsid w:val="00D44EEB"/>
    <w:rsid w:val="00D44F64"/>
    <w:rsid w:val="00D450CA"/>
    <w:rsid w:val="00D4537D"/>
    <w:rsid w:val="00D4547D"/>
    <w:rsid w:val="00D454E5"/>
    <w:rsid w:val="00D4566E"/>
    <w:rsid w:val="00D456D4"/>
    <w:rsid w:val="00D457B4"/>
    <w:rsid w:val="00D45806"/>
    <w:rsid w:val="00D4593C"/>
    <w:rsid w:val="00D45A76"/>
    <w:rsid w:val="00D45C6D"/>
    <w:rsid w:val="00D45F48"/>
    <w:rsid w:val="00D460E8"/>
    <w:rsid w:val="00D46151"/>
    <w:rsid w:val="00D46274"/>
    <w:rsid w:val="00D46307"/>
    <w:rsid w:val="00D46589"/>
    <w:rsid w:val="00D46634"/>
    <w:rsid w:val="00D46652"/>
    <w:rsid w:val="00D4675C"/>
    <w:rsid w:val="00D467C3"/>
    <w:rsid w:val="00D467EF"/>
    <w:rsid w:val="00D468DD"/>
    <w:rsid w:val="00D46985"/>
    <w:rsid w:val="00D46A69"/>
    <w:rsid w:val="00D46BA2"/>
    <w:rsid w:val="00D46D24"/>
    <w:rsid w:val="00D46E5B"/>
    <w:rsid w:val="00D47375"/>
    <w:rsid w:val="00D4767A"/>
    <w:rsid w:val="00D4779C"/>
    <w:rsid w:val="00D47869"/>
    <w:rsid w:val="00D47C3F"/>
    <w:rsid w:val="00D47D9F"/>
    <w:rsid w:val="00D47DE5"/>
    <w:rsid w:val="00D500E3"/>
    <w:rsid w:val="00D5031E"/>
    <w:rsid w:val="00D50322"/>
    <w:rsid w:val="00D5058E"/>
    <w:rsid w:val="00D5065B"/>
    <w:rsid w:val="00D506E8"/>
    <w:rsid w:val="00D506F3"/>
    <w:rsid w:val="00D50710"/>
    <w:rsid w:val="00D50A19"/>
    <w:rsid w:val="00D50B26"/>
    <w:rsid w:val="00D50B5B"/>
    <w:rsid w:val="00D50C39"/>
    <w:rsid w:val="00D50CA6"/>
    <w:rsid w:val="00D50D64"/>
    <w:rsid w:val="00D50E3E"/>
    <w:rsid w:val="00D50E61"/>
    <w:rsid w:val="00D50FEF"/>
    <w:rsid w:val="00D51038"/>
    <w:rsid w:val="00D51060"/>
    <w:rsid w:val="00D51129"/>
    <w:rsid w:val="00D512D2"/>
    <w:rsid w:val="00D512DE"/>
    <w:rsid w:val="00D5139D"/>
    <w:rsid w:val="00D51805"/>
    <w:rsid w:val="00D51977"/>
    <w:rsid w:val="00D51B97"/>
    <w:rsid w:val="00D51BF4"/>
    <w:rsid w:val="00D51CE6"/>
    <w:rsid w:val="00D51DC8"/>
    <w:rsid w:val="00D51FF7"/>
    <w:rsid w:val="00D520A4"/>
    <w:rsid w:val="00D5230C"/>
    <w:rsid w:val="00D52447"/>
    <w:rsid w:val="00D5250E"/>
    <w:rsid w:val="00D529FF"/>
    <w:rsid w:val="00D52B29"/>
    <w:rsid w:val="00D52C62"/>
    <w:rsid w:val="00D52CB9"/>
    <w:rsid w:val="00D52DD5"/>
    <w:rsid w:val="00D52E7F"/>
    <w:rsid w:val="00D52EB3"/>
    <w:rsid w:val="00D53025"/>
    <w:rsid w:val="00D53276"/>
    <w:rsid w:val="00D534C3"/>
    <w:rsid w:val="00D53714"/>
    <w:rsid w:val="00D5380D"/>
    <w:rsid w:val="00D5388D"/>
    <w:rsid w:val="00D538D7"/>
    <w:rsid w:val="00D53C81"/>
    <w:rsid w:val="00D54138"/>
    <w:rsid w:val="00D5428F"/>
    <w:rsid w:val="00D5444B"/>
    <w:rsid w:val="00D5463E"/>
    <w:rsid w:val="00D547A7"/>
    <w:rsid w:val="00D54A47"/>
    <w:rsid w:val="00D54A84"/>
    <w:rsid w:val="00D54C5B"/>
    <w:rsid w:val="00D54D1D"/>
    <w:rsid w:val="00D54E0A"/>
    <w:rsid w:val="00D54F6A"/>
    <w:rsid w:val="00D5506C"/>
    <w:rsid w:val="00D55088"/>
    <w:rsid w:val="00D55090"/>
    <w:rsid w:val="00D550D2"/>
    <w:rsid w:val="00D5510E"/>
    <w:rsid w:val="00D55116"/>
    <w:rsid w:val="00D552C7"/>
    <w:rsid w:val="00D55383"/>
    <w:rsid w:val="00D553D5"/>
    <w:rsid w:val="00D55689"/>
    <w:rsid w:val="00D556AB"/>
    <w:rsid w:val="00D55744"/>
    <w:rsid w:val="00D55D68"/>
    <w:rsid w:val="00D55E60"/>
    <w:rsid w:val="00D55E6A"/>
    <w:rsid w:val="00D55ED9"/>
    <w:rsid w:val="00D56439"/>
    <w:rsid w:val="00D56867"/>
    <w:rsid w:val="00D5687F"/>
    <w:rsid w:val="00D569A8"/>
    <w:rsid w:val="00D56DE7"/>
    <w:rsid w:val="00D56E30"/>
    <w:rsid w:val="00D56E3D"/>
    <w:rsid w:val="00D57004"/>
    <w:rsid w:val="00D57036"/>
    <w:rsid w:val="00D571B1"/>
    <w:rsid w:val="00D574FE"/>
    <w:rsid w:val="00D5781A"/>
    <w:rsid w:val="00D57A31"/>
    <w:rsid w:val="00D57A42"/>
    <w:rsid w:val="00D57BBC"/>
    <w:rsid w:val="00D57EA9"/>
    <w:rsid w:val="00D57F3D"/>
    <w:rsid w:val="00D60062"/>
    <w:rsid w:val="00D60063"/>
    <w:rsid w:val="00D600F9"/>
    <w:rsid w:val="00D6012A"/>
    <w:rsid w:val="00D60334"/>
    <w:rsid w:val="00D60381"/>
    <w:rsid w:val="00D603B7"/>
    <w:rsid w:val="00D604DC"/>
    <w:rsid w:val="00D60780"/>
    <w:rsid w:val="00D60874"/>
    <w:rsid w:val="00D60955"/>
    <w:rsid w:val="00D60B56"/>
    <w:rsid w:val="00D60C95"/>
    <w:rsid w:val="00D60ECF"/>
    <w:rsid w:val="00D61073"/>
    <w:rsid w:val="00D611F7"/>
    <w:rsid w:val="00D61270"/>
    <w:rsid w:val="00D6185B"/>
    <w:rsid w:val="00D61876"/>
    <w:rsid w:val="00D618F0"/>
    <w:rsid w:val="00D619BD"/>
    <w:rsid w:val="00D619C1"/>
    <w:rsid w:val="00D61E1A"/>
    <w:rsid w:val="00D61FE3"/>
    <w:rsid w:val="00D61FE5"/>
    <w:rsid w:val="00D62018"/>
    <w:rsid w:val="00D62111"/>
    <w:rsid w:val="00D623E5"/>
    <w:rsid w:val="00D6246E"/>
    <w:rsid w:val="00D627DC"/>
    <w:rsid w:val="00D6293B"/>
    <w:rsid w:val="00D62944"/>
    <w:rsid w:val="00D62B4B"/>
    <w:rsid w:val="00D62D10"/>
    <w:rsid w:val="00D62D16"/>
    <w:rsid w:val="00D62F04"/>
    <w:rsid w:val="00D62FF4"/>
    <w:rsid w:val="00D63055"/>
    <w:rsid w:val="00D630F4"/>
    <w:rsid w:val="00D63272"/>
    <w:rsid w:val="00D632E8"/>
    <w:rsid w:val="00D63636"/>
    <w:rsid w:val="00D63682"/>
    <w:rsid w:val="00D63CDA"/>
    <w:rsid w:val="00D64102"/>
    <w:rsid w:val="00D64306"/>
    <w:rsid w:val="00D64683"/>
    <w:rsid w:val="00D6494B"/>
    <w:rsid w:val="00D64AFB"/>
    <w:rsid w:val="00D64C47"/>
    <w:rsid w:val="00D64D66"/>
    <w:rsid w:val="00D65452"/>
    <w:rsid w:val="00D6549E"/>
    <w:rsid w:val="00D655BA"/>
    <w:rsid w:val="00D655E7"/>
    <w:rsid w:val="00D65634"/>
    <w:rsid w:val="00D65678"/>
    <w:rsid w:val="00D65852"/>
    <w:rsid w:val="00D658DF"/>
    <w:rsid w:val="00D65C2A"/>
    <w:rsid w:val="00D65D15"/>
    <w:rsid w:val="00D65DD3"/>
    <w:rsid w:val="00D66068"/>
    <w:rsid w:val="00D6607C"/>
    <w:rsid w:val="00D66614"/>
    <w:rsid w:val="00D66843"/>
    <w:rsid w:val="00D66AD1"/>
    <w:rsid w:val="00D66B54"/>
    <w:rsid w:val="00D66BFF"/>
    <w:rsid w:val="00D66EB8"/>
    <w:rsid w:val="00D67111"/>
    <w:rsid w:val="00D67243"/>
    <w:rsid w:val="00D67364"/>
    <w:rsid w:val="00D673C0"/>
    <w:rsid w:val="00D673D2"/>
    <w:rsid w:val="00D67630"/>
    <w:rsid w:val="00D67643"/>
    <w:rsid w:val="00D6769C"/>
    <w:rsid w:val="00D678DD"/>
    <w:rsid w:val="00D6798E"/>
    <w:rsid w:val="00D67B36"/>
    <w:rsid w:val="00D67B7A"/>
    <w:rsid w:val="00D67BF7"/>
    <w:rsid w:val="00D67DBC"/>
    <w:rsid w:val="00D67E9F"/>
    <w:rsid w:val="00D67EBC"/>
    <w:rsid w:val="00D70086"/>
    <w:rsid w:val="00D70090"/>
    <w:rsid w:val="00D700CF"/>
    <w:rsid w:val="00D708BE"/>
    <w:rsid w:val="00D70965"/>
    <w:rsid w:val="00D7096D"/>
    <w:rsid w:val="00D70A03"/>
    <w:rsid w:val="00D70B02"/>
    <w:rsid w:val="00D70C72"/>
    <w:rsid w:val="00D70D80"/>
    <w:rsid w:val="00D70D96"/>
    <w:rsid w:val="00D70F0E"/>
    <w:rsid w:val="00D70F42"/>
    <w:rsid w:val="00D70F7E"/>
    <w:rsid w:val="00D710D7"/>
    <w:rsid w:val="00D71186"/>
    <w:rsid w:val="00D711C5"/>
    <w:rsid w:val="00D71244"/>
    <w:rsid w:val="00D71386"/>
    <w:rsid w:val="00D713A1"/>
    <w:rsid w:val="00D7140B"/>
    <w:rsid w:val="00D7144C"/>
    <w:rsid w:val="00D714EA"/>
    <w:rsid w:val="00D71513"/>
    <w:rsid w:val="00D71B5F"/>
    <w:rsid w:val="00D71BBF"/>
    <w:rsid w:val="00D71BD0"/>
    <w:rsid w:val="00D71ED0"/>
    <w:rsid w:val="00D71F44"/>
    <w:rsid w:val="00D721DA"/>
    <w:rsid w:val="00D7252A"/>
    <w:rsid w:val="00D72545"/>
    <w:rsid w:val="00D72626"/>
    <w:rsid w:val="00D72778"/>
    <w:rsid w:val="00D72B0D"/>
    <w:rsid w:val="00D72B4A"/>
    <w:rsid w:val="00D72C9E"/>
    <w:rsid w:val="00D72E16"/>
    <w:rsid w:val="00D7313E"/>
    <w:rsid w:val="00D73151"/>
    <w:rsid w:val="00D73509"/>
    <w:rsid w:val="00D736F3"/>
    <w:rsid w:val="00D737DA"/>
    <w:rsid w:val="00D738CC"/>
    <w:rsid w:val="00D7396F"/>
    <w:rsid w:val="00D73BAA"/>
    <w:rsid w:val="00D73E1C"/>
    <w:rsid w:val="00D73E67"/>
    <w:rsid w:val="00D7418A"/>
    <w:rsid w:val="00D741C1"/>
    <w:rsid w:val="00D742B9"/>
    <w:rsid w:val="00D743C1"/>
    <w:rsid w:val="00D74486"/>
    <w:rsid w:val="00D747B1"/>
    <w:rsid w:val="00D749F4"/>
    <w:rsid w:val="00D74A5D"/>
    <w:rsid w:val="00D74AF8"/>
    <w:rsid w:val="00D74B21"/>
    <w:rsid w:val="00D74BCF"/>
    <w:rsid w:val="00D74D17"/>
    <w:rsid w:val="00D74D42"/>
    <w:rsid w:val="00D74D91"/>
    <w:rsid w:val="00D74E44"/>
    <w:rsid w:val="00D74F63"/>
    <w:rsid w:val="00D75199"/>
    <w:rsid w:val="00D7545D"/>
    <w:rsid w:val="00D756DC"/>
    <w:rsid w:val="00D7571D"/>
    <w:rsid w:val="00D757AB"/>
    <w:rsid w:val="00D75C8C"/>
    <w:rsid w:val="00D75D9A"/>
    <w:rsid w:val="00D760FD"/>
    <w:rsid w:val="00D761CA"/>
    <w:rsid w:val="00D762BB"/>
    <w:rsid w:val="00D76425"/>
    <w:rsid w:val="00D764F3"/>
    <w:rsid w:val="00D764F6"/>
    <w:rsid w:val="00D766D2"/>
    <w:rsid w:val="00D7670D"/>
    <w:rsid w:val="00D7680D"/>
    <w:rsid w:val="00D76869"/>
    <w:rsid w:val="00D768D2"/>
    <w:rsid w:val="00D76DA1"/>
    <w:rsid w:val="00D76DB3"/>
    <w:rsid w:val="00D76F01"/>
    <w:rsid w:val="00D76FA9"/>
    <w:rsid w:val="00D7731D"/>
    <w:rsid w:val="00D7736E"/>
    <w:rsid w:val="00D7742A"/>
    <w:rsid w:val="00D77474"/>
    <w:rsid w:val="00D77632"/>
    <w:rsid w:val="00D777C3"/>
    <w:rsid w:val="00D77A57"/>
    <w:rsid w:val="00D77A5A"/>
    <w:rsid w:val="00D77ADE"/>
    <w:rsid w:val="00D77C9F"/>
    <w:rsid w:val="00D77CB9"/>
    <w:rsid w:val="00D77E5E"/>
    <w:rsid w:val="00D77EE4"/>
    <w:rsid w:val="00D7E3F2"/>
    <w:rsid w:val="00D800F5"/>
    <w:rsid w:val="00D8022D"/>
    <w:rsid w:val="00D802DB"/>
    <w:rsid w:val="00D8033E"/>
    <w:rsid w:val="00D803ED"/>
    <w:rsid w:val="00D8044B"/>
    <w:rsid w:val="00D804F1"/>
    <w:rsid w:val="00D806B8"/>
    <w:rsid w:val="00D8080B"/>
    <w:rsid w:val="00D80830"/>
    <w:rsid w:val="00D809C7"/>
    <w:rsid w:val="00D80A6E"/>
    <w:rsid w:val="00D80B36"/>
    <w:rsid w:val="00D80BF0"/>
    <w:rsid w:val="00D80D92"/>
    <w:rsid w:val="00D80DD7"/>
    <w:rsid w:val="00D80F4A"/>
    <w:rsid w:val="00D810E2"/>
    <w:rsid w:val="00D813A3"/>
    <w:rsid w:val="00D8151F"/>
    <w:rsid w:val="00D81599"/>
    <w:rsid w:val="00D817B1"/>
    <w:rsid w:val="00D817F7"/>
    <w:rsid w:val="00D81AC5"/>
    <w:rsid w:val="00D81E73"/>
    <w:rsid w:val="00D81F15"/>
    <w:rsid w:val="00D81F68"/>
    <w:rsid w:val="00D8200F"/>
    <w:rsid w:val="00D82046"/>
    <w:rsid w:val="00D826E6"/>
    <w:rsid w:val="00D82731"/>
    <w:rsid w:val="00D827AD"/>
    <w:rsid w:val="00D828DF"/>
    <w:rsid w:val="00D829D4"/>
    <w:rsid w:val="00D82A4D"/>
    <w:rsid w:val="00D82A8F"/>
    <w:rsid w:val="00D82D08"/>
    <w:rsid w:val="00D82DD6"/>
    <w:rsid w:val="00D830E3"/>
    <w:rsid w:val="00D833A0"/>
    <w:rsid w:val="00D833AA"/>
    <w:rsid w:val="00D83653"/>
    <w:rsid w:val="00D8385A"/>
    <w:rsid w:val="00D83BB0"/>
    <w:rsid w:val="00D83BE1"/>
    <w:rsid w:val="00D83C92"/>
    <w:rsid w:val="00D83E52"/>
    <w:rsid w:val="00D83F74"/>
    <w:rsid w:val="00D84074"/>
    <w:rsid w:val="00D841A1"/>
    <w:rsid w:val="00D84543"/>
    <w:rsid w:val="00D84576"/>
    <w:rsid w:val="00D845F3"/>
    <w:rsid w:val="00D84855"/>
    <w:rsid w:val="00D84929"/>
    <w:rsid w:val="00D849F3"/>
    <w:rsid w:val="00D84C2C"/>
    <w:rsid w:val="00D84E40"/>
    <w:rsid w:val="00D84E6B"/>
    <w:rsid w:val="00D84F33"/>
    <w:rsid w:val="00D84F5A"/>
    <w:rsid w:val="00D85023"/>
    <w:rsid w:val="00D85024"/>
    <w:rsid w:val="00D85344"/>
    <w:rsid w:val="00D85446"/>
    <w:rsid w:val="00D855B4"/>
    <w:rsid w:val="00D855CB"/>
    <w:rsid w:val="00D8561D"/>
    <w:rsid w:val="00D856E7"/>
    <w:rsid w:val="00D85AEF"/>
    <w:rsid w:val="00D85B56"/>
    <w:rsid w:val="00D85B70"/>
    <w:rsid w:val="00D85CE9"/>
    <w:rsid w:val="00D85D67"/>
    <w:rsid w:val="00D85DBC"/>
    <w:rsid w:val="00D85E13"/>
    <w:rsid w:val="00D85F02"/>
    <w:rsid w:val="00D86073"/>
    <w:rsid w:val="00D860D6"/>
    <w:rsid w:val="00D8616D"/>
    <w:rsid w:val="00D86265"/>
    <w:rsid w:val="00D86299"/>
    <w:rsid w:val="00D862F7"/>
    <w:rsid w:val="00D862FD"/>
    <w:rsid w:val="00D86602"/>
    <w:rsid w:val="00D86615"/>
    <w:rsid w:val="00D86733"/>
    <w:rsid w:val="00D868BC"/>
    <w:rsid w:val="00D869D5"/>
    <w:rsid w:val="00D86A94"/>
    <w:rsid w:val="00D86AC2"/>
    <w:rsid w:val="00D86BC0"/>
    <w:rsid w:val="00D86C1F"/>
    <w:rsid w:val="00D86D3B"/>
    <w:rsid w:val="00D86FD3"/>
    <w:rsid w:val="00D87052"/>
    <w:rsid w:val="00D8707E"/>
    <w:rsid w:val="00D87160"/>
    <w:rsid w:val="00D8717B"/>
    <w:rsid w:val="00D87210"/>
    <w:rsid w:val="00D87351"/>
    <w:rsid w:val="00D8773D"/>
    <w:rsid w:val="00D878EF"/>
    <w:rsid w:val="00D87A62"/>
    <w:rsid w:val="00D87B9F"/>
    <w:rsid w:val="00D87C39"/>
    <w:rsid w:val="00D87DF1"/>
    <w:rsid w:val="00D87ED9"/>
    <w:rsid w:val="00D87F3F"/>
    <w:rsid w:val="00D9015F"/>
    <w:rsid w:val="00D90170"/>
    <w:rsid w:val="00D903F2"/>
    <w:rsid w:val="00D904FC"/>
    <w:rsid w:val="00D9084E"/>
    <w:rsid w:val="00D908B1"/>
    <w:rsid w:val="00D90A1A"/>
    <w:rsid w:val="00D90BDA"/>
    <w:rsid w:val="00D911E0"/>
    <w:rsid w:val="00D913EE"/>
    <w:rsid w:val="00D913FA"/>
    <w:rsid w:val="00D91569"/>
    <w:rsid w:val="00D915B2"/>
    <w:rsid w:val="00D9166F"/>
    <w:rsid w:val="00D918FE"/>
    <w:rsid w:val="00D919C0"/>
    <w:rsid w:val="00D91AD7"/>
    <w:rsid w:val="00D91CAA"/>
    <w:rsid w:val="00D91D0F"/>
    <w:rsid w:val="00D91DA8"/>
    <w:rsid w:val="00D91EAD"/>
    <w:rsid w:val="00D920DE"/>
    <w:rsid w:val="00D920EA"/>
    <w:rsid w:val="00D92343"/>
    <w:rsid w:val="00D92901"/>
    <w:rsid w:val="00D92972"/>
    <w:rsid w:val="00D92A6D"/>
    <w:rsid w:val="00D92C41"/>
    <w:rsid w:val="00D92D72"/>
    <w:rsid w:val="00D92D79"/>
    <w:rsid w:val="00D92E0A"/>
    <w:rsid w:val="00D930A7"/>
    <w:rsid w:val="00D93203"/>
    <w:rsid w:val="00D93209"/>
    <w:rsid w:val="00D93259"/>
    <w:rsid w:val="00D933E0"/>
    <w:rsid w:val="00D934EC"/>
    <w:rsid w:val="00D9362C"/>
    <w:rsid w:val="00D938BF"/>
    <w:rsid w:val="00D9397A"/>
    <w:rsid w:val="00D93B7B"/>
    <w:rsid w:val="00D93C8B"/>
    <w:rsid w:val="00D93F7F"/>
    <w:rsid w:val="00D93FE5"/>
    <w:rsid w:val="00D940D1"/>
    <w:rsid w:val="00D94145"/>
    <w:rsid w:val="00D94307"/>
    <w:rsid w:val="00D9434D"/>
    <w:rsid w:val="00D947BA"/>
    <w:rsid w:val="00D9480E"/>
    <w:rsid w:val="00D9485A"/>
    <w:rsid w:val="00D94874"/>
    <w:rsid w:val="00D9490D"/>
    <w:rsid w:val="00D95088"/>
    <w:rsid w:val="00D9512B"/>
    <w:rsid w:val="00D951E9"/>
    <w:rsid w:val="00D95255"/>
    <w:rsid w:val="00D95293"/>
    <w:rsid w:val="00D95521"/>
    <w:rsid w:val="00D9569A"/>
    <w:rsid w:val="00D95703"/>
    <w:rsid w:val="00D95A9C"/>
    <w:rsid w:val="00D95BEC"/>
    <w:rsid w:val="00D95C79"/>
    <w:rsid w:val="00D95DEB"/>
    <w:rsid w:val="00D95FFA"/>
    <w:rsid w:val="00D96367"/>
    <w:rsid w:val="00D965C2"/>
    <w:rsid w:val="00D966C6"/>
    <w:rsid w:val="00D966D2"/>
    <w:rsid w:val="00D96820"/>
    <w:rsid w:val="00D96B0B"/>
    <w:rsid w:val="00D96B7A"/>
    <w:rsid w:val="00D96B94"/>
    <w:rsid w:val="00D96C48"/>
    <w:rsid w:val="00D96C78"/>
    <w:rsid w:val="00D96EAD"/>
    <w:rsid w:val="00D96EB0"/>
    <w:rsid w:val="00D96F3C"/>
    <w:rsid w:val="00D971C3"/>
    <w:rsid w:val="00D972DF"/>
    <w:rsid w:val="00D97511"/>
    <w:rsid w:val="00D97531"/>
    <w:rsid w:val="00D97563"/>
    <w:rsid w:val="00D9768C"/>
    <w:rsid w:val="00D976F4"/>
    <w:rsid w:val="00D977D2"/>
    <w:rsid w:val="00D97B93"/>
    <w:rsid w:val="00D97C0B"/>
    <w:rsid w:val="00D97D98"/>
    <w:rsid w:val="00D97E14"/>
    <w:rsid w:val="00D97EEF"/>
    <w:rsid w:val="00D97FB3"/>
    <w:rsid w:val="00DA027B"/>
    <w:rsid w:val="00DA0354"/>
    <w:rsid w:val="00DA04B6"/>
    <w:rsid w:val="00DA069B"/>
    <w:rsid w:val="00DA0718"/>
    <w:rsid w:val="00DA0794"/>
    <w:rsid w:val="00DA09C5"/>
    <w:rsid w:val="00DA0AA3"/>
    <w:rsid w:val="00DA0B2A"/>
    <w:rsid w:val="00DA0C24"/>
    <w:rsid w:val="00DA0C87"/>
    <w:rsid w:val="00DA0D8F"/>
    <w:rsid w:val="00DA0E1A"/>
    <w:rsid w:val="00DA0E25"/>
    <w:rsid w:val="00DA108E"/>
    <w:rsid w:val="00DA1169"/>
    <w:rsid w:val="00DA168C"/>
    <w:rsid w:val="00DA170A"/>
    <w:rsid w:val="00DA17AE"/>
    <w:rsid w:val="00DA192B"/>
    <w:rsid w:val="00DA1AFF"/>
    <w:rsid w:val="00DA1B93"/>
    <w:rsid w:val="00DA1D74"/>
    <w:rsid w:val="00DA1DBD"/>
    <w:rsid w:val="00DA1DD5"/>
    <w:rsid w:val="00DA1DE5"/>
    <w:rsid w:val="00DA1F5F"/>
    <w:rsid w:val="00DA2091"/>
    <w:rsid w:val="00DA21AF"/>
    <w:rsid w:val="00DA2273"/>
    <w:rsid w:val="00DA23AA"/>
    <w:rsid w:val="00DA23B7"/>
    <w:rsid w:val="00DA2475"/>
    <w:rsid w:val="00DA2A5C"/>
    <w:rsid w:val="00DA2AEC"/>
    <w:rsid w:val="00DA2B42"/>
    <w:rsid w:val="00DA2B57"/>
    <w:rsid w:val="00DA2C8B"/>
    <w:rsid w:val="00DA2CB3"/>
    <w:rsid w:val="00DA2D4D"/>
    <w:rsid w:val="00DA2D92"/>
    <w:rsid w:val="00DA2F1F"/>
    <w:rsid w:val="00DA3004"/>
    <w:rsid w:val="00DA3187"/>
    <w:rsid w:val="00DA31DE"/>
    <w:rsid w:val="00DA33CF"/>
    <w:rsid w:val="00DA3479"/>
    <w:rsid w:val="00DA3553"/>
    <w:rsid w:val="00DA368F"/>
    <w:rsid w:val="00DA36AA"/>
    <w:rsid w:val="00DA3AF1"/>
    <w:rsid w:val="00DA3BCA"/>
    <w:rsid w:val="00DA3E61"/>
    <w:rsid w:val="00DA3E8D"/>
    <w:rsid w:val="00DA3EFB"/>
    <w:rsid w:val="00DA4038"/>
    <w:rsid w:val="00DA415D"/>
    <w:rsid w:val="00DA4357"/>
    <w:rsid w:val="00DA447F"/>
    <w:rsid w:val="00DA462B"/>
    <w:rsid w:val="00DA4787"/>
    <w:rsid w:val="00DA47E5"/>
    <w:rsid w:val="00DA4C29"/>
    <w:rsid w:val="00DA4FD0"/>
    <w:rsid w:val="00DA51C8"/>
    <w:rsid w:val="00DA52A8"/>
    <w:rsid w:val="00DA52AB"/>
    <w:rsid w:val="00DA52C4"/>
    <w:rsid w:val="00DA5326"/>
    <w:rsid w:val="00DA5406"/>
    <w:rsid w:val="00DA54A7"/>
    <w:rsid w:val="00DA552C"/>
    <w:rsid w:val="00DA5561"/>
    <w:rsid w:val="00DA5666"/>
    <w:rsid w:val="00DA567B"/>
    <w:rsid w:val="00DA5729"/>
    <w:rsid w:val="00DA584E"/>
    <w:rsid w:val="00DA58B6"/>
    <w:rsid w:val="00DA5995"/>
    <w:rsid w:val="00DA59BD"/>
    <w:rsid w:val="00DA5B56"/>
    <w:rsid w:val="00DA5B76"/>
    <w:rsid w:val="00DA5C9D"/>
    <w:rsid w:val="00DA5CBA"/>
    <w:rsid w:val="00DA5DC2"/>
    <w:rsid w:val="00DA5DD2"/>
    <w:rsid w:val="00DA5FB6"/>
    <w:rsid w:val="00DA62E3"/>
    <w:rsid w:val="00DA6359"/>
    <w:rsid w:val="00DA636D"/>
    <w:rsid w:val="00DA64CA"/>
    <w:rsid w:val="00DA6740"/>
    <w:rsid w:val="00DA689B"/>
    <w:rsid w:val="00DA6917"/>
    <w:rsid w:val="00DA7012"/>
    <w:rsid w:val="00DA703D"/>
    <w:rsid w:val="00DA71B3"/>
    <w:rsid w:val="00DA7240"/>
    <w:rsid w:val="00DA7366"/>
    <w:rsid w:val="00DA742D"/>
    <w:rsid w:val="00DA75C8"/>
    <w:rsid w:val="00DA763C"/>
    <w:rsid w:val="00DA778F"/>
    <w:rsid w:val="00DA7838"/>
    <w:rsid w:val="00DA7A37"/>
    <w:rsid w:val="00DA7A5B"/>
    <w:rsid w:val="00DA7B00"/>
    <w:rsid w:val="00DA7C66"/>
    <w:rsid w:val="00DA7F50"/>
    <w:rsid w:val="00DA7FA3"/>
    <w:rsid w:val="00DA7FB8"/>
    <w:rsid w:val="00DB002F"/>
    <w:rsid w:val="00DB023A"/>
    <w:rsid w:val="00DB02B9"/>
    <w:rsid w:val="00DB02BD"/>
    <w:rsid w:val="00DB0313"/>
    <w:rsid w:val="00DB0684"/>
    <w:rsid w:val="00DB07F5"/>
    <w:rsid w:val="00DB087E"/>
    <w:rsid w:val="00DB0896"/>
    <w:rsid w:val="00DB0BDE"/>
    <w:rsid w:val="00DB0E2B"/>
    <w:rsid w:val="00DB0EC9"/>
    <w:rsid w:val="00DB1131"/>
    <w:rsid w:val="00DB1217"/>
    <w:rsid w:val="00DB121D"/>
    <w:rsid w:val="00DB12B0"/>
    <w:rsid w:val="00DB13F0"/>
    <w:rsid w:val="00DB1401"/>
    <w:rsid w:val="00DB178A"/>
    <w:rsid w:val="00DB19B2"/>
    <w:rsid w:val="00DB1A65"/>
    <w:rsid w:val="00DB1BA0"/>
    <w:rsid w:val="00DB1C33"/>
    <w:rsid w:val="00DB1E5A"/>
    <w:rsid w:val="00DB1EF8"/>
    <w:rsid w:val="00DB2193"/>
    <w:rsid w:val="00DB22BD"/>
    <w:rsid w:val="00DB22F4"/>
    <w:rsid w:val="00DB23DD"/>
    <w:rsid w:val="00DB274D"/>
    <w:rsid w:val="00DB28E6"/>
    <w:rsid w:val="00DB2943"/>
    <w:rsid w:val="00DB29B6"/>
    <w:rsid w:val="00DB29BF"/>
    <w:rsid w:val="00DB2A60"/>
    <w:rsid w:val="00DB2C46"/>
    <w:rsid w:val="00DB2DF1"/>
    <w:rsid w:val="00DB2F5C"/>
    <w:rsid w:val="00DB30BD"/>
    <w:rsid w:val="00DB32D1"/>
    <w:rsid w:val="00DB3373"/>
    <w:rsid w:val="00DB33DB"/>
    <w:rsid w:val="00DB347F"/>
    <w:rsid w:val="00DB3503"/>
    <w:rsid w:val="00DB351A"/>
    <w:rsid w:val="00DB359D"/>
    <w:rsid w:val="00DB36A0"/>
    <w:rsid w:val="00DB36A1"/>
    <w:rsid w:val="00DB3722"/>
    <w:rsid w:val="00DB38FF"/>
    <w:rsid w:val="00DB3971"/>
    <w:rsid w:val="00DB3998"/>
    <w:rsid w:val="00DB3D68"/>
    <w:rsid w:val="00DB3DD0"/>
    <w:rsid w:val="00DB406C"/>
    <w:rsid w:val="00DB42D5"/>
    <w:rsid w:val="00DB4443"/>
    <w:rsid w:val="00DB44BD"/>
    <w:rsid w:val="00DB453F"/>
    <w:rsid w:val="00DB45F8"/>
    <w:rsid w:val="00DB4657"/>
    <w:rsid w:val="00DB47C0"/>
    <w:rsid w:val="00DB4A69"/>
    <w:rsid w:val="00DB4C88"/>
    <w:rsid w:val="00DB4DB8"/>
    <w:rsid w:val="00DB4F21"/>
    <w:rsid w:val="00DB4F41"/>
    <w:rsid w:val="00DB4F61"/>
    <w:rsid w:val="00DB4FFB"/>
    <w:rsid w:val="00DB5260"/>
    <w:rsid w:val="00DB5549"/>
    <w:rsid w:val="00DB558A"/>
    <w:rsid w:val="00DB5667"/>
    <w:rsid w:val="00DB56E5"/>
    <w:rsid w:val="00DB581D"/>
    <w:rsid w:val="00DB58D2"/>
    <w:rsid w:val="00DB598C"/>
    <w:rsid w:val="00DB5B4A"/>
    <w:rsid w:val="00DB5CA8"/>
    <w:rsid w:val="00DB6026"/>
    <w:rsid w:val="00DB6257"/>
    <w:rsid w:val="00DB632A"/>
    <w:rsid w:val="00DB661C"/>
    <w:rsid w:val="00DB661D"/>
    <w:rsid w:val="00DB66F3"/>
    <w:rsid w:val="00DB66F5"/>
    <w:rsid w:val="00DB6722"/>
    <w:rsid w:val="00DB6950"/>
    <w:rsid w:val="00DB6987"/>
    <w:rsid w:val="00DB6D90"/>
    <w:rsid w:val="00DB6DFC"/>
    <w:rsid w:val="00DB6F22"/>
    <w:rsid w:val="00DB6FB1"/>
    <w:rsid w:val="00DB6FB8"/>
    <w:rsid w:val="00DB7583"/>
    <w:rsid w:val="00DB75BE"/>
    <w:rsid w:val="00DB7642"/>
    <w:rsid w:val="00DB7654"/>
    <w:rsid w:val="00DB76D5"/>
    <w:rsid w:val="00DB7A21"/>
    <w:rsid w:val="00DB7AEA"/>
    <w:rsid w:val="00DB7C7A"/>
    <w:rsid w:val="00DB7DC8"/>
    <w:rsid w:val="00DB7FD2"/>
    <w:rsid w:val="00DB7FE1"/>
    <w:rsid w:val="00DC04F9"/>
    <w:rsid w:val="00DC064A"/>
    <w:rsid w:val="00DC0A15"/>
    <w:rsid w:val="00DC0AC8"/>
    <w:rsid w:val="00DC0B41"/>
    <w:rsid w:val="00DC0C67"/>
    <w:rsid w:val="00DC0D2F"/>
    <w:rsid w:val="00DC0ECE"/>
    <w:rsid w:val="00DC0F46"/>
    <w:rsid w:val="00DC101E"/>
    <w:rsid w:val="00DC109F"/>
    <w:rsid w:val="00DC1132"/>
    <w:rsid w:val="00DC127E"/>
    <w:rsid w:val="00DC132C"/>
    <w:rsid w:val="00DC14DB"/>
    <w:rsid w:val="00DC1507"/>
    <w:rsid w:val="00DC16BC"/>
    <w:rsid w:val="00DC1A9C"/>
    <w:rsid w:val="00DC1DDC"/>
    <w:rsid w:val="00DC1F7B"/>
    <w:rsid w:val="00DC2088"/>
    <w:rsid w:val="00DC21D2"/>
    <w:rsid w:val="00DC2299"/>
    <w:rsid w:val="00DC22DC"/>
    <w:rsid w:val="00DC26CE"/>
    <w:rsid w:val="00DC27C8"/>
    <w:rsid w:val="00DC280A"/>
    <w:rsid w:val="00DC29F5"/>
    <w:rsid w:val="00DC2A2F"/>
    <w:rsid w:val="00DC2CC5"/>
    <w:rsid w:val="00DC2E22"/>
    <w:rsid w:val="00DC2F39"/>
    <w:rsid w:val="00DC32CA"/>
    <w:rsid w:val="00DC34E6"/>
    <w:rsid w:val="00DC36EB"/>
    <w:rsid w:val="00DC386E"/>
    <w:rsid w:val="00DC3959"/>
    <w:rsid w:val="00DC3963"/>
    <w:rsid w:val="00DC39B2"/>
    <w:rsid w:val="00DC3AEE"/>
    <w:rsid w:val="00DC3C35"/>
    <w:rsid w:val="00DC3E18"/>
    <w:rsid w:val="00DC3E8C"/>
    <w:rsid w:val="00DC40F6"/>
    <w:rsid w:val="00DC418F"/>
    <w:rsid w:val="00DC4323"/>
    <w:rsid w:val="00DC4513"/>
    <w:rsid w:val="00DC4569"/>
    <w:rsid w:val="00DC45BB"/>
    <w:rsid w:val="00DC45BD"/>
    <w:rsid w:val="00DC47B5"/>
    <w:rsid w:val="00DC4A76"/>
    <w:rsid w:val="00DC4B53"/>
    <w:rsid w:val="00DC4CA3"/>
    <w:rsid w:val="00DC4DA1"/>
    <w:rsid w:val="00DC4ED6"/>
    <w:rsid w:val="00DC4FA9"/>
    <w:rsid w:val="00DC50AD"/>
    <w:rsid w:val="00DC5144"/>
    <w:rsid w:val="00DC51C7"/>
    <w:rsid w:val="00DC5259"/>
    <w:rsid w:val="00DC52A7"/>
    <w:rsid w:val="00DC52C1"/>
    <w:rsid w:val="00DC55DF"/>
    <w:rsid w:val="00DC58D6"/>
    <w:rsid w:val="00DC5A39"/>
    <w:rsid w:val="00DC5B00"/>
    <w:rsid w:val="00DC6110"/>
    <w:rsid w:val="00DC6683"/>
    <w:rsid w:val="00DC67CE"/>
    <w:rsid w:val="00DC6821"/>
    <w:rsid w:val="00DC687B"/>
    <w:rsid w:val="00DC6888"/>
    <w:rsid w:val="00DC697F"/>
    <w:rsid w:val="00DC6B21"/>
    <w:rsid w:val="00DC6E8F"/>
    <w:rsid w:val="00DC6F50"/>
    <w:rsid w:val="00DC707C"/>
    <w:rsid w:val="00DC7380"/>
    <w:rsid w:val="00DC7422"/>
    <w:rsid w:val="00DC7595"/>
    <w:rsid w:val="00DC75C4"/>
    <w:rsid w:val="00DC7636"/>
    <w:rsid w:val="00DC78F8"/>
    <w:rsid w:val="00DC792B"/>
    <w:rsid w:val="00DC7A66"/>
    <w:rsid w:val="00DC7BF2"/>
    <w:rsid w:val="00DC7C3D"/>
    <w:rsid w:val="00DC7F33"/>
    <w:rsid w:val="00DC7F4D"/>
    <w:rsid w:val="00DC7F59"/>
    <w:rsid w:val="00DC7F60"/>
    <w:rsid w:val="00DC7F8A"/>
    <w:rsid w:val="00DD0167"/>
    <w:rsid w:val="00DD036A"/>
    <w:rsid w:val="00DD04CD"/>
    <w:rsid w:val="00DD04EF"/>
    <w:rsid w:val="00DD0590"/>
    <w:rsid w:val="00DD065C"/>
    <w:rsid w:val="00DD0676"/>
    <w:rsid w:val="00DD06A7"/>
    <w:rsid w:val="00DD083A"/>
    <w:rsid w:val="00DD0AA2"/>
    <w:rsid w:val="00DD0DB2"/>
    <w:rsid w:val="00DD0DB5"/>
    <w:rsid w:val="00DD12F1"/>
    <w:rsid w:val="00DD1377"/>
    <w:rsid w:val="00DD140F"/>
    <w:rsid w:val="00DD14AB"/>
    <w:rsid w:val="00DD17E7"/>
    <w:rsid w:val="00DD1811"/>
    <w:rsid w:val="00DD1931"/>
    <w:rsid w:val="00DD19B3"/>
    <w:rsid w:val="00DD19F0"/>
    <w:rsid w:val="00DD1A73"/>
    <w:rsid w:val="00DD1E02"/>
    <w:rsid w:val="00DD1E2E"/>
    <w:rsid w:val="00DD2271"/>
    <w:rsid w:val="00DD22BB"/>
    <w:rsid w:val="00DD2AA1"/>
    <w:rsid w:val="00DD2D82"/>
    <w:rsid w:val="00DD304B"/>
    <w:rsid w:val="00DD3088"/>
    <w:rsid w:val="00DD31E0"/>
    <w:rsid w:val="00DD3307"/>
    <w:rsid w:val="00DD35F7"/>
    <w:rsid w:val="00DD387F"/>
    <w:rsid w:val="00DD3AF4"/>
    <w:rsid w:val="00DD3CE6"/>
    <w:rsid w:val="00DD3D8D"/>
    <w:rsid w:val="00DD4167"/>
    <w:rsid w:val="00DD4198"/>
    <w:rsid w:val="00DD43A5"/>
    <w:rsid w:val="00DD4442"/>
    <w:rsid w:val="00DD46B7"/>
    <w:rsid w:val="00DD46C0"/>
    <w:rsid w:val="00DD46EF"/>
    <w:rsid w:val="00DD4774"/>
    <w:rsid w:val="00DD49F7"/>
    <w:rsid w:val="00DD4A1E"/>
    <w:rsid w:val="00DD4C4C"/>
    <w:rsid w:val="00DD4D72"/>
    <w:rsid w:val="00DD4F30"/>
    <w:rsid w:val="00DD4F9F"/>
    <w:rsid w:val="00DD5079"/>
    <w:rsid w:val="00DD51CA"/>
    <w:rsid w:val="00DD54BA"/>
    <w:rsid w:val="00DD560F"/>
    <w:rsid w:val="00DD5802"/>
    <w:rsid w:val="00DD580A"/>
    <w:rsid w:val="00DD5886"/>
    <w:rsid w:val="00DD58D4"/>
    <w:rsid w:val="00DD5935"/>
    <w:rsid w:val="00DD5A6A"/>
    <w:rsid w:val="00DD5B48"/>
    <w:rsid w:val="00DD5B6C"/>
    <w:rsid w:val="00DD5BCD"/>
    <w:rsid w:val="00DD5E30"/>
    <w:rsid w:val="00DD609D"/>
    <w:rsid w:val="00DD6415"/>
    <w:rsid w:val="00DD6783"/>
    <w:rsid w:val="00DD6875"/>
    <w:rsid w:val="00DD6A51"/>
    <w:rsid w:val="00DD6B2B"/>
    <w:rsid w:val="00DD6CC4"/>
    <w:rsid w:val="00DD6FC6"/>
    <w:rsid w:val="00DD7220"/>
    <w:rsid w:val="00DD7514"/>
    <w:rsid w:val="00DD77BC"/>
    <w:rsid w:val="00DD7807"/>
    <w:rsid w:val="00DD7826"/>
    <w:rsid w:val="00DD7954"/>
    <w:rsid w:val="00DD7AB4"/>
    <w:rsid w:val="00DD7EC4"/>
    <w:rsid w:val="00DD7F43"/>
    <w:rsid w:val="00DE00A2"/>
    <w:rsid w:val="00DE018E"/>
    <w:rsid w:val="00DE0236"/>
    <w:rsid w:val="00DE0427"/>
    <w:rsid w:val="00DE04D1"/>
    <w:rsid w:val="00DE04D6"/>
    <w:rsid w:val="00DE058F"/>
    <w:rsid w:val="00DE06B4"/>
    <w:rsid w:val="00DE070E"/>
    <w:rsid w:val="00DE07CB"/>
    <w:rsid w:val="00DE0A0E"/>
    <w:rsid w:val="00DE0CB5"/>
    <w:rsid w:val="00DE0E47"/>
    <w:rsid w:val="00DE0E5E"/>
    <w:rsid w:val="00DE0E73"/>
    <w:rsid w:val="00DE1121"/>
    <w:rsid w:val="00DE125B"/>
    <w:rsid w:val="00DE1267"/>
    <w:rsid w:val="00DE131A"/>
    <w:rsid w:val="00DE13DC"/>
    <w:rsid w:val="00DE1629"/>
    <w:rsid w:val="00DE17BA"/>
    <w:rsid w:val="00DE1905"/>
    <w:rsid w:val="00DE1B37"/>
    <w:rsid w:val="00DE1CE1"/>
    <w:rsid w:val="00DE1CE8"/>
    <w:rsid w:val="00DE1D04"/>
    <w:rsid w:val="00DE1DFC"/>
    <w:rsid w:val="00DE218E"/>
    <w:rsid w:val="00DE22A0"/>
    <w:rsid w:val="00DE2362"/>
    <w:rsid w:val="00DE2603"/>
    <w:rsid w:val="00DE26C8"/>
    <w:rsid w:val="00DE27E7"/>
    <w:rsid w:val="00DE28B7"/>
    <w:rsid w:val="00DE2925"/>
    <w:rsid w:val="00DE2C5C"/>
    <w:rsid w:val="00DE2C6B"/>
    <w:rsid w:val="00DE2D74"/>
    <w:rsid w:val="00DE2EDC"/>
    <w:rsid w:val="00DE2F8B"/>
    <w:rsid w:val="00DE33BC"/>
    <w:rsid w:val="00DE3422"/>
    <w:rsid w:val="00DE3494"/>
    <w:rsid w:val="00DE3532"/>
    <w:rsid w:val="00DE3567"/>
    <w:rsid w:val="00DE364C"/>
    <w:rsid w:val="00DE36D5"/>
    <w:rsid w:val="00DE37AA"/>
    <w:rsid w:val="00DE390C"/>
    <w:rsid w:val="00DE3AB5"/>
    <w:rsid w:val="00DE3B52"/>
    <w:rsid w:val="00DE3C35"/>
    <w:rsid w:val="00DE3DD2"/>
    <w:rsid w:val="00DE3DF9"/>
    <w:rsid w:val="00DE4136"/>
    <w:rsid w:val="00DE41BE"/>
    <w:rsid w:val="00DE4233"/>
    <w:rsid w:val="00DE43CB"/>
    <w:rsid w:val="00DE4468"/>
    <w:rsid w:val="00DE45DB"/>
    <w:rsid w:val="00DE4661"/>
    <w:rsid w:val="00DE46E7"/>
    <w:rsid w:val="00DE4A41"/>
    <w:rsid w:val="00DE4AEE"/>
    <w:rsid w:val="00DE4AF9"/>
    <w:rsid w:val="00DE4CDE"/>
    <w:rsid w:val="00DE4D80"/>
    <w:rsid w:val="00DE4DF6"/>
    <w:rsid w:val="00DE4E21"/>
    <w:rsid w:val="00DE50E9"/>
    <w:rsid w:val="00DE5269"/>
    <w:rsid w:val="00DE5442"/>
    <w:rsid w:val="00DE55EC"/>
    <w:rsid w:val="00DE5786"/>
    <w:rsid w:val="00DE583C"/>
    <w:rsid w:val="00DE5956"/>
    <w:rsid w:val="00DE59AA"/>
    <w:rsid w:val="00DE59ED"/>
    <w:rsid w:val="00DE5B24"/>
    <w:rsid w:val="00DE5B2A"/>
    <w:rsid w:val="00DE5B6C"/>
    <w:rsid w:val="00DE5BF3"/>
    <w:rsid w:val="00DE5D5E"/>
    <w:rsid w:val="00DE5D86"/>
    <w:rsid w:val="00DE5EDD"/>
    <w:rsid w:val="00DE5F27"/>
    <w:rsid w:val="00DE5F70"/>
    <w:rsid w:val="00DE5FBF"/>
    <w:rsid w:val="00DE60B9"/>
    <w:rsid w:val="00DE6182"/>
    <w:rsid w:val="00DE62FF"/>
    <w:rsid w:val="00DE643B"/>
    <w:rsid w:val="00DE65DF"/>
    <w:rsid w:val="00DE679F"/>
    <w:rsid w:val="00DE68E3"/>
    <w:rsid w:val="00DE6AFC"/>
    <w:rsid w:val="00DE6FBE"/>
    <w:rsid w:val="00DE7262"/>
    <w:rsid w:val="00DE77CE"/>
    <w:rsid w:val="00DE7802"/>
    <w:rsid w:val="00DE79A5"/>
    <w:rsid w:val="00DE7C34"/>
    <w:rsid w:val="00DE7F74"/>
    <w:rsid w:val="00DF0108"/>
    <w:rsid w:val="00DF02B5"/>
    <w:rsid w:val="00DF02CB"/>
    <w:rsid w:val="00DF04D2"/>
    <w:rsid w:val="00DF0585"/>
    <w:rsid w:val="00DF0633"/>
    <w:rsid w:val="00DF07F2"/>
    <w:rsid w:val="00DF080F"/>
    <w:rsid w:val="00DF0A2C"/>
    <w:rsid w:val="00DF0C18"/>
    <w:rsid w:val="00DF0DF4"/>
    <w:rsid w:val="00DF0FF6"/>
    <w:rsid w:val="00DF1044"/>
    <w:rsid w:val="00DF1112"/>
    <w:rsid w:val="00DF12CC"/>
    <w:rsid w:val="00DF136B"/>
    <w:rsid w:val="00DF1694"/>
    <w:rsid w:val="00DF1709"/>
    <w:rsid w:val="00DF1BE9"/>
    <w:rsid w:val="00DF1C53"/>
    <w:rsid w:val="00DF1E7B"/>
    <w:rsid w:val="00DF20C3"/>
    <w:rsid w:val="00DF2364"/>
    <w:rsid w:val="00DF24DA"/>
    <w:rsid w:val="00DF26E7"/>
    <w:rsid w:val="00DF2827"/>
    <w:rsid w:val="00DF28EF"/>
    <w:rsid w:val="00DF2CE0"/>
    <w:rsid w:val="00DF2CFD"/>
    <w:rsid w:val="00DF2D67"/>
    <w:rsid w:val="00DF2D7E"/>
    <w:rsid w:val="00DF2F9F"/>
    <w:rsid w:val="00DF3146"/>
    <w:rsid w:val="00DF3179"/>
    <w:rsid w:val="00DF3321"/>
    <w:rsid w:val="00DF338A"/>
    <w:rsid w:val="00DF3616"/>
    <w:rsid w:val="00DF38DD"/>
    <w:rsid w:val="00DF38F4"/>
    <w:rsid w:val="00DF3A8B"/>
    <w:rsid w:val="00DF3DFB"/>
    <w:rsid w:val="00DF3F95"/>
    <w:rsid w:val="00DF3FD6"/>
    <w:rsid w:val="00DF40DF"/>
    <w:rsid w:val="00DF4154"/>
    <w:rsid w:val="00DF4315"/>
    <w:rsid w:val="00DF4325"/>
    <w:rsid w:val="00DF447D"/>
    <w:rsid w:val="00DF470B"/>
    <w:rsid w:val="00DF4A2E"/>
    <w:rsid w:val="00DF4B72"/>
    <w:rsid w:val="00DF4B79"/>
    <w:rsid w:val="00DF4C20"/>
    <w:rsid w:val="00DF4E45"/>
    <w:rsid w:val="00DF4FC2"/>
    <w:rsid w:val="00DF5692"/>
    <w:rsid w:val="00DF5970"/>
    <w:rsid w:val="00DF5972"/>
    <w:rsid w:val="00DF5990"/>
    <w:rsid w:val="00DF5996"/>
    <w:rsid w:val="00DF5A6B"/>
    <w:rsid w:val="00DF5CCB"/>
    <w:rsid w:val="00DF5F82"/>
    <w:rsid w:val="00DF6012"/>
    <w:rsid w:val="00DF60D2"/>
    <w:rsid w:val="00DF6105"/>
    <w:rsid w:val="00DF6168"/>
    <w:rsid w:val="00DF61B7"/>
    <w:rsid w:val="00DF632F"/>
    <w:rsid w:val="00DF6370"/>
    <w:rsid w:val="00DF697B"/>
    <w:rsid w:val="00DF6A78"/>
    <w:rsid w:val="00DF6BA2"/>
    <w:rsid w:val="00DF6CD6"/>
    <w:rsid w:val="00DF6CE7"/>
    <w:rsid w:val="00DF6D12"/>
    <w:rsid w:val="00DF6DD9"/>
    <w:rsid w:val="00DF6DE1"/>
    <w:rsid w:val="00DF700E"/>
    <w:rsid w:val="00DF7145"/>
    <w:rsid w:val="00DF7168"/>
    <w:rsid w:val="00DF719C"/>
    <w:rsid w:val="00DF7352"/>
    <w:rsid w:val="00DF7452"/>
    <w:rsid w:val="00DF7485"/>
    <w:rsid w:val="00DF76A7"/>
    <w:rsid w:val="00DF79D0"/>
    <w:rsid w:val="00DF7CE3"/>
    <w:rsid w:val="00DF7E6D"/>
    <w:rsid w:val="00DF7FA2"/>
    <w:rsid w:val="00E0035C"/>
    <w:rsid w:val="00E004D2"/>
    <w:rsid w:val="00E00509"/>
    <w:rsid w:val="00E00663"/>
    <w:rsid w:val="00E00979"/>
    <w:rsid w:val="00E009B0"/>
    <w:rsid w:val="00E009F8"/>
    <w:rsid w:val="00E00C9D"/>
    <w:rsid w:val="00E00D80"/>
    <w:rsid w:val="00E01066"/>
    <w:rsid w:val="00E010B2"/>
    <w:rsid w:val="00E01326"/>
    <w:rsid w:val="00E01421"/>
    <w:rsid w:val="00E015CE"/>
    <w:rsid w:val="00E016D9"/>
    <w:rsid w:val="00E019A2"/>
    <w:rsid w:val="00E01A93"/>
    <w:rsid w:val="00E01AA7"/>
    <w:rsid w:val="00E01CDC"/>
    <w:rsid w:val="00E01DA4"/>
    <w:rsid w:val="00E01FCC"/>
    <w:rsid w:val="00E021A4"/>
    <w:rsid w:val="00E022D8"/>
    <w:rsid w:val="00E02350"/>
    <w:rsid w:val="00E02401"/>
    <w:rsid w:val="00E02480"/>
    <w:rsid w:val="00E025AD"/>
    <w:rsid w:val="00E0273E"/>
    <w:rsid w:val="00E02B1A"/>
    <w:rsid w:val="00E02B86"/>
    <w:rsid w:val="00E02C18"/>
    <w:rsid w:val="00E02F0F"/>
    <w:rsid w:val="00E02F44"/>
    <w:rsid w:val="00E02FEB"/>
    <w:rsid w:val="00E03024"/>
    <w:rsid w:val="00E03177"/>
    <w:rsid w:val="00E0319B"/>
    <w:rsid w:val="00E03741"/>
    <w:rsid w:val="00E03B13"/>
    <w:rsid w:val="00E03B82"/>
    <w:rsid w:val="00E03C08"/>
    <w:rsid w:val="00E03C3D"/>
    <w:rsid w:val="00E03C9B"/>
    <w:rsid w:val="00E03FD9"/>
    <w:rsid w:val="00E03FE4"/>
    <w:rsid w:val="00E0411D"/>
    <w:rsid w:val="00E0417D"/>
    <w:rsid w:val="00E04474"/>
    <w:rsid w:val="00E0462C"/>
    <w:rsid w:val="00E046CF"/>
    <w:rsid w:val="00E04731"/>
    <w:rsid w:val="00E047E1"/>
    <w:rsid w:val="00E04BE0"/>
    <w:rsid w:val="00E04FF3"/>
    <w:rsid w:val="00E051E5"/>
    <w:rsid w:val="00E05260"/>
    <w:rsid w:val="00E052BB"/>
    <w:rsid w:val="00E052E6"/>
    <w:rsid w:val="00E053A2"/>
    <w:rsid w:val="00E05461"/>
    <w:rsid w:val="00E05559"/>
    <w:rsid w:val="00E05576"/>
    <w:rsid w:val="00E055D2"/>
    <w:rsid w:val="00E0567A"/>
    <w:rsid w:val="00E057E4"/>
    <w:rsid w:val="00E05A00"/>
    <w:rsid w:val="00E05B9B"/>
    <w:rsid w:val="00E05FDD"/>
    <w:rsid w:val="00E05FF0"/>
    <w:rsid w:val="00E060D3"/>
    <w:rsid w:val="00E06168"/>
    <w:rsid w:val="00E061A8"/>
    <w:rsid w:val="00E06508"/>
    <w:rsid w:val="00E0651E"/>
    <w:rsid w:val="00E065BB"/>
    <w:rsid w:val="00E066BE"/>
    <w:rsid w:val="00E06726"/>
    <w:rsid w:val="00E06740"/>
    <w:rsid w:val="00E0678D"/>
    <w:rsid w:val="00E06AC3"/>
    <w:rsid w:val="00E06AE7"/>
    <w:rsid w:val="00E06CD0"/>
    <w:rsid w:val="00E06D02"/>
    <w:rsid w:val="00E06D84"/>
    <w:rsid w:val="00E06F17"/>
    <w:rsid w:val="00E070C4"/>
    <w:rsid w:val="00E0757E"/>
    <w:rsid w:val="00E07590"/>
    <w:rsid w:val="00E0770B"/>
    <w:rsid w:val="00E0779F"/>
    <w:rsid w:val="00E07EAB"/>
    <w:rsid w:val="00E1027E"/>
    <w:rsid w:val="00E10465"/>
    <w:rsid w:val="00E104A6"/>
    <w:rsid w:val="00E10558"/>
    <w:rsid w:val="00E10650"/>
    <w:rsid w:val="00E1067E"/>
    <w:rsid w:val="00E106E2"/>
    <w:rsid w:val="00E10718"/>
    <w:rsid w:val="00E10723"/>
    <w:rsid w:val="00E10827"/>
    <w:rsid w:val="00E10976"/>
    <w:rsid w:val="00E10A9C"/>
    <w:rsid w:val="00E10BB5"/>
    <w:rsid w:val="00E10D10"/>
    <w:rsid w:val="00E10ED3"/>
    <w:rsid w:val="00E1134D"/>
    <w:rsid w:val="00E1173D"/>
    <w:rsid w:val="00E117F9"/>
    <w:rsid w:val="00E1180D"/>
    <w:rsid w:val="00E118F6"/>
    <w:rsid w:val="00E11A59"/>
    <w:rsid w:val="00E11B04"/>
    <w:rsid w:val="00E11BEF"/>
    <w:rsid w:val="00E11D91"/>
    <w:rsid w:val="00E12048"/>
    <w:rsid w:val="00E12114"/>
    <w:rsid w:val="00E122E9"/>
    <w:rsid w:val="00E123D3"/>
    <w:rsid w:val="00E1243C"/>
    <w:rsid w:val="00E1245F"/>
    <w:rsid w:val="00E125A2"/>
    <w:rsid w:val="00E125DE"/>
    <w:rsid w:val="00E1272C"/>
    <w:rsid w:val="00E128D2"/>
    <w:rsid w:val="00E12965"/>
    <w:rsid w:val="00E12B0D"/>
    <w:rsid w:val="00E12C9D"/>
    <w:rsid w:val="00E12E3D"/>
    <w:rsid w:val="00E12E53"/>
    <w:rsid w:val="00E12EE0"/>
    <w:rsid w:val="00E12EEE"/>
    <w:rsid w:val="00E130A7"/>
    <w:rsid w:val="00E13670"/>
    <w:rsid w:val="00E136BB"/>
    <w:rsid w:val="00E137A6"/>
    <w:rsid w:val="00E13A9A"/>
    <w:rsid w:val="00E13B1A"/>
    <w:rsid w:val="00E13EB3"/>
    <w:rsid w:val="00E14906"/>
    <w:rsid w:val="00E14C00"/>
    <w:rsid w:val="00E14C33"/>
    <w:rsid w:val="00E14CD7"/>
    <w:rsid w:val="00E14D30"/>
    <w:rsid w:val="00E14D93"/>
    <w:rsid w:val="00E14E24"/>
    <w:rsid w:val="00E14FCC"/>
    <w:rsid w:val="00E15053"/>
    <w:rsid w:val="00E150AB"/>
    <w:rsid w:val="00E15155"/>
    <w:rsid w:val="00E15224"/>
    <w:rsid w:val="00E15338"/>
    <w:rsid w:val="00E153CF"/>
    <w:rsid w:val="00E153F2"/>
    <w:rsid w:val="00E15608"/>
    <w:rsid w:val="00E156D5"/>
    <w:rsid w:val="00E159CE"/>
    <w:rsid w:val="00E15A22"/>
    <w:rsid w:val="00E15B74"/>
    <w:rsid w:val="00E15BD4"/>
    <w:rsid w:val="00E15DE6"/>
    <w:rsid w:val="00E15EC1"/>
    <w:rsid w:val="00E15ECC"/>
    <w:rsid w:val="00E15F9D"/>
    <w:rsid w:val="00E16017"/>
    <w:rsid w:val="00E1605B"/>
    <w:rsid w:val="00E160A1"/>
    <w:rsid w:val="00E161A8"/>
    <w:rsid w:val="00E161BC"/>
    <w:rsid w:val="00E16587"/>
    <w:rsid w:val="00E1665A"/>
    <w:rsid w:val="00E166CE"/>
    <w:rsid w:val="00E169EE"/>
    <w:rsid w:val="00E16A50"/>
    <w:rsid w:val="00E16A90"/>
    <w:rsid w:val="00E16C40"/>
    <w:rsid w:val="00E16CBD"/>
    <w:rsid w:val="00E1702A"/>
    <w:rsid w:val="00E17270"/>
    <w:rsid w:val="00E175A9"/>
    <w:rsid w:val="00E1772F"/>
    <w:rsid w:val="00E1784B"/>
    <w:rsid w:val="00E178CA"/>
    <w:rsid w:val="00E179B6"/>
    <w:rsid w:val="00E17B3F"/>
    <w:rsid w:val="00E17BA2"/>
    <w:rsid w:val="00E17BAF"/>
    <w:rsid w:val="00E17BC8"/>
    <w:rsid w:val="00E17BF9"/>
    <w:rsid w:val="00E17C62"/>
    <w:rsid w:val="00E17F18"/>
    <w:rsid w:val="00E20033"/>
    <w:rsid w:val="00E20226"/>
    <w:rsid w:val="00E20264"/>
    <w:rsid w:val="00E20331"/>
    <w:rsid w:val="00E20538"/>
    <w:rsid w:val="00E20767"/>
    <w:rsid w:val="00E20870"/>
    <w:rsid w:val="00E20A19"/>
    <w:rsid w:val="00E20A39"/>
    <w:rsid w:val="00E20A67"/>
    <w:rsid w:val="00E20B13"/>
    <w:rsid w:val="00E20B33"/>
    <w:rsid w:val="00E20BFC"/>
    <w:rsid w:val="00E20C99"/>
    <w:rsid w:val="00E20DF4"/>
    <w:rsid w:val="00E20F83"/>
    <w:rsid w:val="00E21077"/>
    <w:rsid w:val="00E210C5"/>
    <w:rsid w:val="00E212F4"/>
    <w:rsid w:val="00E21469"/>
    <w:rsid w:val="00E21661"/>
    <w:rsid w:val="00E21C36"/>
    <w:rsid w:val="00E21FA8"/>
    <w:rsid w:val="00E21FFA"/>
    <w:rsid w:val="00E220C9"/>
    <w:rsid w:val="00E22239"/>
    <w:rsid w:val="00E22454"/>
    <w:rsid w:val="00E224C2"/>
    <w:rsid w:val="00E22534"/>
    <w:rsid w:val="00E22918"/>
    <w:rsid w:val="00E22BEB"/>
    <w:rsid w:val="00E22CFE"/>
    <w:rsid w:val="00E22F84"/>
    <w:rsid w:val="00E22FC4"/>
    <w:rsid w:val="00E22FD4"/>
    <w:rsid w:val="00E230D3"/>
    <w:rsid w:val="00E2336D"/>
    <w:rsid w:val="00E233A9"/>
    <w:rsid w:val="00E23418"/>
    <w:rsid w:val="00E23625"/>
    <w:rsid w:val="00E23675"/>
    <w:rsid w:val="00E238B1"/>
    <w:rsid w:val="00E2392A"/>
    <w:rsid w:val="00E2392E"/>
    <w:rsid w:val="00E239F2"/>
    <w:rsid w:val="00E23D8E"/>
    <w:rsid w:val="00E23F2E"/>
    <w:rsid w:val="00E24117"/>
    <w:rsid w:val="00E2416D"/>
    <w:rsid w:val="00E24457"/>
    <w:rsid w:val="00E246FA"/>
    <w:rsid w:val="00E24723"/>
    <w:rsid w:val="00E24964"/>
    <w:rsid w:val="00E249EB"/>
    <w:rsid w:val="00E24D4C"/>
    <w:rsid w:val="00E24F4E"/>
    <w:rsid w:val="00E25065"/>
    <w:rsid w:val="00E250C9"/>
    <w:rsid w:val="00E25101"/>
    <w:rsid w:val="00E25401"/>
    <w:rsid w:val="00E256E6"/>
    <w:rsid w:val="00E2584C"/>
    <w:rsid w:val="00E2588C"/>
    <w:rsid w:val="00E25B39"/>
    <w:rsid w:val="00E25CBE"/>
    <w:rsid w:val="00E25DE8"/>
    <w:rsid w:val="00E260C7"/>
    <w:rsid w:val="00E264D7"/>
    <w:rsid w:val="00E266B8"/>
    <w:rsid w:val="00E26777"/>
    <w:rsid w:val="00E268BD"/>
    <w:rsid w:val="00E268FD"/>
    <w:rsid w:val="00E269AE"/>
    <w:rsid w:val="00E26BA4"/>
    <w:rsid w:val="00E26BE7"/>
    <w:rsid w:val="00E26D26"/>
    <w:rsid w:val="00E26E26"/>
    <w:rsid w:val="00E26F5D"/>
    <w:rsid w:val="00E26F92"/>
    <w:rsid w:val="00E2737B"/>
    <w:rsid w:val="00E278D7"/>
    <w:rsid w:val="00E27976"/>
    <w:rsid w:val="00E2798F"/>
    <w:rsid w:val="00E27A60"/>
    <w:rsid w:val="00E27DAB"/>
    <w:rsid w:val="00E3007D"/>
    <w:rsid w:val="00E3009B"/>
    <w:rsid w:val="00E30340"/>
    <w:rsid w:val="00E303C0"/>
    <w:rsid w:val="00E303C1"/>
    <w:rsid w:val="00E303D9"/>
    <w:rsid w:val="00E30737"/>
    <w:rsid w:val="00E307BC"/>
    <w:rsid w:val="00E30828"/>
    <w:rsid w:val="00E3088E"/>
    <w:rsid w:val="00E30892"/>
    <w:rsid w:val="00E30987"/>
    <w:rsid w:val="00E30A98"/>
    <w:rsid w:val="00E30BDE"/>
    <w:rsid w:val="00E30DFC"/>
    <w:rsid w:val="00E30FB1"/>
    <w:rsid w:val="00E30FEF"/>
    <w:rsid w:val="00E30FFD"/>
    <w:rsid w:val="00E31106"/>
    <w:rsid w:val="00E3119B"/>
    <w:rsid w:val="00E312BC"/>
    <w:rsid w:val="00E31355"/>
    <w:rsid w:val="00E313C2"/>
    <w:rsid w:val="00E316C4"/>
    <w:rsid w:val="00E316D0"/>
    <w:rsid w:val="00E31AC7"/>
    <w:rsid w:val="00E31B5E"/>
    <w:rsid w:val="00E31BF4"/>
    <w:rsid w:val="00E31C9B"/>
    <w:rsid w:val="00E31E2F"/>
    <w:rsid w:val="00E31FA4"/>
    <w:rsid w:val="00E320A0"/>
    <w:rsid w:val="00E321A0"/>
    <w:rsid w:val="00E3220C"/>
    <w:rsid w:val="00E3229C"/>
    <w:rsid w:val="00E322A9"/>
    <w:rsid w:val="00E322AB"/>
    <w:rsid w:val="00E32813"/>
    <w:rsid w:val="00E32930"/>
    <w:rsid w:val="00E32A8E"/>
    <w:rsid w:val="00E32B79"/>
    <w:rsid w:val="00E32E41"/>
    <w:rsid w:val="00E333C1"/>
    <w:rsid w:val="00E33717"/>
    <w:rsid w:val="00E3377C"/>
    <w:rsid w:val="00E337C2"/>
    <w:rsid w:val="00E33879"/>
    <w:rsid w:val="00E33BAC"/>
    <w:rsid w:val="00E33C1C"/>
    <w:rsid w:val="00E341C4"/>
    <w:rsid w:val="00E34378"/>
    <w:rsid w:val="00E34511"/>
    <w:rsid w:val="00E34598"/>
    <w:rsid w:val="00E34642"/>
    <w:rsid w:val="00E34701"/>
    <w:rsid w:val="00E34955"/>
    <w:rsid w:val="00E34CC4"/>
    <w:rsid w:val="00E34D98"/>
    <w:rsid w:val="00E34DF9"/>
    <w:rsid w:val="00E34E25"/>
    <w:rsid w:val="00E350C8"/>
    <w:rsid w:val="00E350FD"/>
    <w:rsid w:val="00E3515C"/>
    <w:rsid w:val="00E353E4"/>
    <w:rsid w:val="00E35438"/>
    <w:rsid w:val="00E3585F"/>
    <w:rsid w:val="00E3588D"/>
    <w:rsid w:val="00E359A3"/>
    <w:rsid w:val="00E35C55"/>
    <w:rsid w:val="00E35E66"/>
    <w:rsid w:val="00E35EAF"/>
    <w:rsid w:val="00E360D7"/>
    <w:rsid w:val="00E36242"/>
    <w:rsid w:val="00E362FD"/>
    <w:rsid w:val="00E36389"/>
    <w:rsid w:val="00E363F3"/>
    <w:rsid w:val="00E36666"/>
    <w:rsid w:val="00E368BA"/>
    <w:rsid w:val="00E36B3B"/>
    <w:rsid w:val="00E36F9C"/>
    <w:rsid w:val="00E370C5"/>
    <w:rsid w:val="00E37254"/>
    <w:rsid w:val="00E37454"/>
    <w:rsid w:val="00E3758C"/>
    <w:rsid w:val="00E376C3"/>
    <w:rsid w:val="00E378A4"/>
    <w:rsid w:val="00E37BE2"/>
    <w:rsid w:val="00E37EFB"/>
    <w:rsid w:val="00E37F53"/>
    <w:rsid w:val="00E37F95"/>
    <w:rsid w:val="00E4015B"/>
    <w:rsid w:val="00E401CA"/>
    <w:rsid w:val="00E402DF"/>
    <w:rsid w:val="00E40566"/>
    <w:rsid w:val="00E40774"/>
    <w:rsid w:val="00E409F3"/>
    <w:rsid w:val="00E40C32"/>
    <w:rsid w:val="00E40D4D"/>
    <w:rsid w:val="00E40E2E"/>
    <w:rsid w:val="00E40E4A"/>
    <w:rsid w:val="00E40ED4"/>
    <w:rsid w:val="00E40F2D"/>
    <w:rsid w:val="00E40F33"/>
    <w:rsid w:val="00E40F8D"/>
    <w:rsid w:val="00E40FD7"/>
    <w:rsid w:val="00E40FDA"/>
    <w:rsid w:val="00E417FE"/>
    <w:rsid w:val="00E41825"/>
    <w:rsid w:val="00E41831"/>
    <w:rsid w:val="00E418F9"/>
    <w:rsid w:val="00E4192D"/>
    <w:rsid w:val="00E41947"/>
    <w:rsid w:val="00E41B20"/>
    <w:rsid w:val="00E41C15"/>
    <w:rsid w:val="00E41FD3"/>
    <w:rsid w:val="00E422AA"/>
    <w:rsid w:val="00E422FD"/>
    <w:rsid w:val="00E425A6"/>
    <w:rsid w:val="00E426EE"/>
    <w:rsid w:val="00E42790"/>
    <w:rsid w:val="00E428D7"/>
    <w:rsid w:val="00E42928"/>
    <w:rsid w:val="00E42983"/>
    <w:rsid w:val="00E42C25"/>
    <w:rsid w:val="00E43220"/>
    <w:rsid w:val="00E432B4"/>
    <w:rsid w:val="00E432E9"/>
    <w:rsid w:val="00E4343F"/>
    <w:rsid w:val="00E43540"/>
    <w:rsid w:val="00E43709"/>
    <w:rsid w:val="00E438C9"/>
    <w:rsid w:val="00E438E4"/>
    <w:rsid w:val="00E439EF"/>
    <w:rsid w:val="00E43AD4"/>
    <w:rsid w:val="00E43BAE"/>
    <w:rsid w:val="00E43C87"/>
    <w:rsid w:val="00E43F76"/>
    <w:rsid w:val="00E43F7F"/>
    <w:rsid w:val="00E4416C"/>
    <w:rsid w:val="00E446B9"/>
    <w:rsid w:val="00E44785"/>
    <w:rsid w:val="00E44840"/>
    <w:rsid w:val="00E44885"/>
    <w:rsid w:val="00E44EFC"/>
    <w:rsid w:val="00E44F7D"/>
    <w:rsid w:val="00E44F7E"/>
    <w:rsid w:val="00E451DB"/>
    <w:rsid w:val="00E45300"/>
    <w:rsid w:val="00E4530F"/>
    <w:rsid w:val="00E4555A"/>
    <w:rsid w:val="00E455E9"/>
    <w:rsid w:val="00E4573B"/>
    <w:rsid w:val="00E4596C"/>
    <w:rsid w:val="00E45D0B"/>
    <w:rsid w:val="00E45D15"/>
    <w:rsid w:val="00E45E3A"/>
    <w:rsid w:val="00E45F8A"/>
    <w:rsid w:val="00E4632B"/>
    <w:rsid w:val="00E4654F"/>
    <w:rsid w:val="00E465E2"/>
    <w:rsid w:val="00E46619"/>
    <w:rsid w:val="00E466B9"/>
    <w:rsid w:val="00E46882"/>
    <w:rsid w:val="00E4698E"/>
    <w:rsid w:val="00E46B20"/>
    <w:rsid w:val="00E46FFD"/>
    <w:rsid w:val="00E47011"/>
    <w:rsid w:val="00E47052"/>
    <w:rsid w:val="00E472B5"/>
    <w:rsid w:val="00E472D9"/>
    <w:rsid w:val="00E473AC"/>
    <w:rsid w:val="00E47513"/>
    <w:rsid w:val="00E47768"/>
    <w:rsid w:val="00E47978"/>
    <w:rsid w:val="00E47B60"/>
    <w:rsid w:val="00E47CA9"/>
    <w:rsid w:val="00E47CC6"/>
    <w:rsid w:val="00E47D8D"/>
    <w:rsid w:val="00E47F27"/>
    <w:rsid w:val="00E50008"/>
    <w:rsid w:val="00E500C3"/>
    <w:rsid w:val="00E50499"/>
    <w:rsid w:val="00E505EB"/>
    <w:rsid w:val="00E507B7"/>
    <w:rsid w:val="00E509FD"/>
    <w:rsid w:val="00E50B5C"/>
    <w:rsid w:val="00E50E63"/>
    <w:rsid w:val="00E50E70"/>
    <w:rsid w:val="00E50FEF"/>
    <w:rsid w:val="00E510DA"/>
    <w:rsid w:val="00E514AF"/>
    <w:rsid w:val="00E517DD"/>
    <w:rsid w:val="00E51933"/>
    <w:rsid w:val="00E51BE7"/>
    <w:rsid w:val="00E51D7A"/>
    <w:rsid w:val="00E51F5C"/>
    <w:rsid w:val="00E520C0"/>
    <w:rsid w:val="00E520E6"/>
    <w:rsid w:val="00E52305"/>
    <w:rsid w:val="00E52673"/>
    <w:rsid w:val="00E526B1"/>
    <w:rsid w:val="00E52827"/>
    <w:rsid w:val="00E528CF"/>
    <w:rsid w:val="00E5299E"/>
    <w:rsid w:val="00E52BA7"/>
    <w:rsid w:val="00E52C47"/>
    <w:rsid w:val="00E53190"/>
    <w:rsid w:val="00E534D0"/>
    <w:rsid w:val="00E536E7"/>
    <w:rsid w:val="00E5371E"/>
    <w:rsid w:val="00E5381B"/>
    <w:rsid w:val="00E539E7"/>
    <w:rsid w:val="00E53A48"/>
    <w:rsid w:val="00E53A56"/>
    <w:rsid w:val="00E53AAB"/>
    <w:rsid w:val="00E53B70"/>
    <w:rsid w:val="00E53BA2"/>
    <w:rsid w:val="00E53C6F"/>
    <w:rsid w:val="00E53EC0"/>
    <w:rsid w:val="00E53F45"/>
    <w:rsid w:val="00E53F7F"/>
    <w:rsid w:val="00E542A4"/>
    <w:rsid w:val="00E5430A"/>
    <w:rsid w:val="00E54359"/>
    <w:rsid w:val="00E54445"/>
    <w:rsid w:val="00E5451D"/>
    <w:rsid w:val="00E5483A"/>
    <w:rsid w:val="00E54A9B"/>
    <w:rsid w:val="00E54AD2"/>
    <w:rsid w:val="00E54B03"/>
    <w:rsid w:val="00E54E6D"/>
    <w:rsid w:val="00E54FE4"/>
    <w:rsid w:val="00E54FF5"/>
    <w:rsid w:val="00E55318"/>
    <w:rsid w:val="00E555D2"/>
    <w:rsid w:val="00E555F5"/>
    <w:rsid w:val="00E556D9"/>
    <w:rsid w:val="00E557AA"/>
    <w:rsid w:val="00E55B29"/>
    <w:rsid w:val="00E560F2"/>
    <w:rsid w:val="00E5625C"/>
    <w:rsid w:val="00E56424"/>
    <w:rsid w:val="00E56453"/>
    <w:rsid w:val="00E5662F"/>
    <w:rsid w:val="00E566C9"/>
    <w:rsid w:val="00E566EA"/>
    <w:rsid w:val="00E569B0"/>
    <w:rsid w:val="00E56B88"/>
    <w:rsid w:val="00E56BD5"/>
    <w:rsid w:val="00E56D23"/>
    <w:rsid w:val="00E56D51"/>
    <w:rsid w:val="00E56F70"/>
    <w:rsid w:val="00E574DB"/>
    <w:rsid w:val="00E57520"/>
    <w:rsid w:val="00E57567"/>
    <w:rsid w:val="00E576E4"/>
    <w:rsid w:val="00E577FC"/>
    <w:rsid w:val="00E57944"/>
    <w:rsid w:val="00E57A54"/>
    <w:rsid w:val="00E57C42"/>
    <w:rsid w:val="00E57C71"/>
    <w:rsid w:val="00E57D96"/>
    <w:rsid w:val="00E57ED3"/>
    <w:rsid w:val="00E6030E"/>
    <w:rsid w:val="00E607A2"/>
    <w:rsid w:val="00E60B11"/>
    <w:rsid w:val="00E60C4B"/>
    <w:rsid w:val="00E60E4B"/>
    <w:rsid w:val="00E60F9F"/>
    <w:rsid w:val="00E6106C"/>
    <w:rsid w:val="00E61369"/>
    <w:rsid w:val="00E61752"/>
    <w:rsid w:val="00E618DA"/>
    <w:rsid w:val="00E61A89"/>
    <w:rsid w:val="00E61ACC"/>
    <w:rsid w:val="00E61B24"/>
    <w:rsid w:val="00E61C0C"/>
    <w:rsid w:val="00E61F55"/>
    <w:rsid w:val="00E61FC6"/>
    <w:rsid w:val="00E620DA"/>
    <w:rsid w:val="00E622D4"/>
    <w:rsid w:val="00E6237B"/>
    <w:rsid w:val="00E625EA"/>
    <w:rsid w:val="00E62637"/>
    <w:rsid w:val="00E626BB"/>
    <w:rsid w:val="00E626EE"/>
    <w:rsid w:val="00E6280A"/>
    <w:rsid w:val="00E6285E"/>
    <w:rsid w:val="00E62889"/>
    <w:rsid w:val="00E629B2"/>
    <w:rsid w:val="00E629FB"/>
    <w:rsid w:val="00E62BA2"/>
    <w:rsid w:val="00E62DDA"/>
    <w:rsid w:val="00E62E45"/>
    <w:rsid w:val="00E62EAB"/>
    <w:rsid w:val="00E62EB1"/>
    <w:rsid w:val="00E6301D"/>
    <w:rsid w:val="00E63073"/>
    <w:rsid w:val="00E6312E"/>
    <w:rsid w:val="00E63180"/>
    <w:rsid w:val="00E63224"/>
    <w:rsid w:val="00E63264"/>
    <w:rsid w:val="00E632ED"/>
    <w:rsid w:val="00E6337E"/>
    <w:rsid w:val="00E634D7"/>
    <w:rsid w:val="00E638FE"/>
    <w:rsid w:val="00E63B66"/>
    <w:rsid w:val="00E63BAC"/>
    <w:rsid w:val="00E63BCE"/>
    <w:rsid w:val="00E63E68"/>
    <w:rsid w:val="00E63FD3"/>
    <w:rsid w:val="00E64438"/>
    <w:rsid w:val="00E64646"/>
    <w:rsid w:val="00E64A01"/>
    <w:rsid w:val="00E64BC4"/>
    <w:rsid w:val="00E64EB1"/>
    <w:rsid w:val="00E65157"/>
    <w:rsid w:val="00E6535E"/>
    <w:rsid w:val="00E6550E"/>
    <w:rsid w:val="00E65529"/>
    <w:rsid w:val="00E65725"/>
    <w:rsid w:val="00E65899"/>
    <w:rsid w:val="00E6597B"/>
    <w:rsid w:val="00E65A32"/>
    <w:rsid w:val="00E65BCA"/>
    <w:rsid w:val="00E65BE2"/>
    <w:rsid w:val="00E65D21"/>
    <w:rsid w:val="00E65F6F"/>
    <w:rsid w:val="00E65FAD"/>
    <w:rsid w:val="00E6617A"/>
    <w:rsid w:val="00E66180"/>
    <w:rsid w:val="00E663D5"/>
    <w:rsid w:val="00E66515"/>
    <w:rsid w:val="00E6670A"/>
    <w:rsid w:val="00E66760"/>
    <w:rsid w:val="00E669A5"/>
    <w:rsid w:val="00E66A75"/>
    <w:rsid w:val="00E66AA1"/>
    <w:rsid w:val="00E67143"/>
    <w:rsid w:val="00E671EB"/>
    <w:rsid w:val="00E6744E"/>
    <w:rsid w:val="00E6776D"/>
    <w:rsid w:val="00E67916"/>
    <w:rsid w:val="00E67BAD"/>
    <w:rsid w:val="00E67BD4"/>
    <w:rsid w:val="00E67DA8"/>
    <w:rsid w:val="00E67DEB"/>
    <w:rsid w:val="00E67E6A"/>
    <w:rsid w:val="00E67EED"/>
    <w:rsid w:val="00E67F25"/>
    <w:rsid w:val="00E70012"/>
    <w:rsid w:val="00E700EF"/>
    <w:rsid w:val="00E705F8"/>
    <w:rsid w:val="00E7061C"/>
    <w:rsid w:val="00E70761"/>
    <w:rsid w:val="00E70855"/>
    <w:rsid w:val="00E708DE"/>
    <w:rsid w:val="00E70965"/>
    <w:rsid w:val="00E70B5E"/>
    <w:rsid w:val="00E70CCB"/>
    <w:rsid w:val="00E70D23"/>
    <w:rsid w:val="00E70EE3"/>
    <w:rsid w:val="00E70F20"/>
    <w:rsid w:val="00E71051"/>
    <w:rsid w:val="00E7116B"/>
    <w:rsid w:val="00E712FF"/>
    <w:rsid w:val="00E71756"/>
    <w:rsid w:val="00E717C9"/>
    <w:rsid w:val="00E71869"/>
    <w:rsid w:val="00E7195E"/>
    <w:rsid w:val="00E71C76"/>
    <w:rsid w:val="00E720C8"/>
    <w:rsid w:val="00E72387"/>
    <w:rsid w:val="00E72CEF"/>
    <w:rsid w:val="00E72D23"/>
    <w:rsid w:val="00E731CF"/>
    <w:rsid w:val="00E732D9"/>
    <w:rsid w:val="00E73638"/>
    <w:rsid w:val="00E736A5"/>
    <w:rsid w:val="00E736A6"/>
    <w:rsid w:val="00E73993"/>
    <w:rsid w:val="00E73AC1"/>
    <w:rsid w:val="00E73C58"/>
    <w:rsid w:val="00E73D5E"/>
    <w:rsid w:val="00E74300"/>
    <w:rsid w:val="00E743A8"/>
    <w:rsid w:val="00E743CE"/>
    <w:rsid w:val="00E7441E"/>
    <w:rsid w:val="00E745D5"/>
    <w:rsid w:val="00E74647"/>
    <w:rsid w:val="00E7464B"/>
    <w:rsid w:val="00E746BA"/>
    <w:rsid w:val="00E7486C"/>
    <w:rsid w:val="00E74A0D"/>
    <w:rsid w:val="00E74A8F"/>
    <w:rsid w:val="00E74ACC"/>
    <w:rsid w:val="00E74B07"/>
    <w:rsid w:val="00E74BE7"/>
    <w:rsid w:val="00E74F82"/>
    <w:rsid w:val="00E75055"/>
    <w:rsid w:val="00E75069"/>
    <w:rsid w:val="00E7516F"/>
    <w:rsid w:val="00E7544A"/>
    <w:rsid w:val="00E755D9"/>
    <w:rsid w:val="00E75647"/>
    <w:rsid w:val="00E756B8"/>
    <w:rsid w:val="00E7582C"/>
    <w:rsid w:val="00E759B7"/>
    <w:rsid w:val="00E75C15"/>
    <w:rsid w:val="00E75F49"/>
    <w:rsid w:val="00E7608A"/>
    <w:rsid w:val="00E7632A"/>
    <w:rsid w:val="00E7643B"/>
    <w:rsid w:val="00E764EF"/>
    <w:rsid w:val="00E7650B"/>
    <w:rsid w:val="00E7664B"/>
    <w:rsid w:val="00E766A6"/>
    <w:rsid w:val="00E76740"/>
    <w:rsid w:val="00E768D0"/>
    <w:rsid w:val="00E769B3"/>
    <w:rsid w:val="00E76AE9"/>
    <w:rsid w:val="00E76C47"/>
    <w:rsid w:val="00E77066"/>
    <w:rsid w:val="00E770E7"/>
    <w:rsid w:val="00E77279"/>
    <w:rsid w:val="00E77282"/>
    <w:rsid w:val="00E7729E"/>
    <w:rsid w:val="00E77397"/>
    <w:rsid w:val="00E774C5"/>
    <w:rsid w:val="00E776EE"/>
    <w:rsid w:val="00E777C1"/>
    <w:rsid w:val="00E778E7"/>
    <w:rsid w:val="00E77913"/>
    <w:rsid w:val="00E7799C"/>
    <w:rsid w:val="00E77CDC"/>
    <w:rsid w:val="00E77CDE"/>
    <w:rsid w:val="00E77E61"/>
    <w:rsid w:val="00E77EED"/>
    <w:rsid w:val="00E8010D"/>
    <w:rsid w:val="00E80248"/>
    <w:rsid w:val="00E80368"/>
    <w:rsid w:val="00E80371"/>
    <w:rsid w:val="00E80495"/>
    <w:rsid w:val="00E805BD"/>
    <w:rsid w:val="00E805D0"/>
    <w:rsid w:val="00E80749"/>
    <w:rsid w:val="00E8083B"/>
    <w:rsid w:val="00E80901"/>
    <w:rsid w:val="00E8093D"/>
    <w:rsid w:val="00E80962"/>
    <w:rsid w:val="00E80A8D"/>
    <w:rsid w:val="00E80BB1"/>
    <w:rsid w:val="00E80D85"/>
    <w:rsid w:val="00E80E8A"/>
    <w:rsid w:val="00E80FFB"/>
    <w:rsid w:val="00E8122A"/>
    <w:rsid w:val="00E815AC"/>
    <w:rsid w:val="00E81747"/>
    <w:rsid w:val="00E818D3"/>
    <w:rsid w:val="00E81905"/>
    <w:rsid w:val="00E819DC"/>
    <w:rsid w:val="00E81A2D"/>
    <w:rsid w:val="00E81AFD"/>
    <w:rsid w:val="00E81C6D"/>
    <w:rsid w:val="00E81D8A"/>
    <w:rsid w:val="00E8229A"/>
    <w:rsid w:val="00E822D0"/>
    <w:rsid w:val="00E8232C"/>
    <w:rsid w:val="00E823BE"/>
    <w:rsid w:val="00E824B7"/>
    <w:rsid w:val="00E8263B"/>
    <w:rsid w:val="00E8273C"/>
    <w:rsid w:val="00E828BB"/>
    <w:rsid w:val="00E82B5D"/>
    <w:rsid w:val="00E82B9D"/>
    <w:rsid w:val="00E82E3B"/>
    <w:rsid w:val="00E82F77"/>
    <w:rsid w:val="00E83073"/>
    <w:rsid w:val="00E83089"/>
    <w:rsid w:val="00E83208"/>
    <w:rsid w:val="00E8337E"/>
    <w:rsid w:val="00E83427"/>
    <w:rsid w:val="00E83682"/>
    <w:rsid w:val="00E836D5"/>
    <w:rsid w:val="00E83774"/>
    <w:rsid w:val="00E8377D"/>
    <w:rsid w:val="00E8395C"/>
    <w:rsid w:val="00E839F9"/>
    <w:rsid w:val="00E83FBC"/>
    <w:rsid w:val="00E84028"/>
    <w:rsid w:val="00E844AC"/>
    <w:rsid w:val="00E844B0"/>
    <w:rsid w:val="00E84551"/>
    <w:rsid w:val="00E84665"/>
    <w:rsid w:val="00E8484C"/>
    <w:rsid w:val="00E849A3"/>
    <w:rsid w:val="00E84A1E"/>
    <w:rsid w:val="00E84B2D"/>
    <w:rsid w:val="00E84B93"/>
    <w:rsid w:val="00E84C50"/>
    <w:rsid w:val="00E84E5E"/>
    <w:rsid w:val="00E84FEE"/>
    <w:rsid w:val="00E850F1"/>
    <w:rsid w:val="00E853C8"/>
    <w:rsid w:val="00E857BF"/>
    <w:rsid w:val="00E8596B"/>
    <w:rsid w:val="00E85E60"/>
    <w:rsid w:val="00E861B5"/>
    <w:rsid w:val="00E8627C"/>
    <w:rsid w:val="00E8638E"/>
    <w:rsid w:val="00E864CA"/>
    <w:rsid w:val="00E866D8"/>
    <w:rsid w:val="00E866DA"/>
    <w:rsid w:val="00E86811"/>
    <w:rsid w:val="00E86873"/>
    <w:rsid w:val="00E868D5"/>
    <w:rsid w:val="00E86927"/>
    <w:rsid w:val="00E86CE9"/>
    <w:rsid w:val="00E87048"/>
    <w:rsid w:val="00E8709F"/>
    <w:rsid w:val="00E87117"/>
    <w:rsid w:val="00E87158"/>
    <w:rsid w:val="00E871EB"/>
    <w:rsid w:val="00E8722A"/>
    <w:rsid w:val="00E872A6"/>
    <w:rsid w:val="00E874EC"/>
    <w:rsid w:val="00E8754E"/>
    <w:rsid w:val="00E87681"/>
    <w:rsid w:val="00E87981"/>
    <w:rsid w:val="00E879A4"/>
    <w:rsid w:val="00E87AE0"/>
    <w:rsid w:val="00E87B1F"/>
    <w:rsid w:val="00E87C2D"/>
    <w:rsid w:val="00E87F51"/>
    <w:rsid w:val="00E87F72"/>
    <w:rsid w:val="00E901D3"/>
    <w:rsid w:val="00E90472"/>
    <w:rsid w:val="00E90703"/>
    <w:rsid w:val="00E90994"/>
    <w:rsid w:val="00E90BBF"/>
    <w:rsid w:val="00E90DA8"/>
    <w:rsid w:val="00E90DFD"/>
    <w:rsid w:val="00E90F25"/>
    <w:rsid w:val="00E90FD7"/>
    <w:rsid w:val="00E910AD"/>
    <w:rsid w:val="00E9127E"/>
    <w:rsid w:val="00E912B8"/>
    <w:rsid w:val="00E913A9"/>
    <w:rsid w:val="00E915B7"/>
    <w:rsid w:val="00E91B6F"/>
    <w:rsid w:val="00E91C32"/>
    <w:rsid w:val="00E91C7C"/>
    <w:rsid w:val="00E91CEC"/>
    <w:rsid w:val="00E9207B"/>
    <w:rsid w:val="00E9214F"/>
    <w:rsid w:val="00E921AA"/>
    <w:rsid w:val="00E921F9"/>
    <w:rsid w:val="00E922AF"/>
    <w:rsid w:val="00E922D6"/>
    <w:rsid w:val="00E9258E"/>
    <w:rsid w:val="00E926C6"/>
    <w:rsid w:val="00E92726"/>
    <w:rsid w:val="00E927D0"/>
    <w:rsid w:val="00E9283C"/>
    <w:rsid w:val="00E928CC"/>
    <w:rsid w:val="00E929BD"/>
    <w:rsid w:val="00E92B1E"/>
    <w:rsid w:val="00E92BC7"/>
    <w:rsid w:val="00E92C1E"/>
    <w:rsid w:val="00E92E60"/>
    <w:rsid w:val="00E92FE2"/>
    <w:rsid w:val="00E9341B"/>
    <w:rsid w:val="00E936E7"/>
    <w:rsid w:val="00E9374F"/>
    <w:rsid w:val="00E939D2"/>
    <w:rsid w:val="00E93A71"/>
    <w:rsid w:val="00E93BB9"/>
    <w:rsid w:val="00E93BFC"/>
    <w:rsid w:val="00E93CF8"/>
    <w:rsid w:val="00E9412A"/>
    <w:rsid w:val="00E9412D"/>
    <w:rsid w:val="00E942E9"/>
    <w:rsid w:val="00E94308"/>
    <w:rsid w:val="00E943C9"/>
    <w:rsid w:val="00E94412"/>
    <w:rsid w:val="00E94415"/>
    <w:rsid w:val="00E94453"/>
    <w:rsid w:val="00E944CC"/>
    <w:rsid w:val="00E9460F"/>
    <w:rsid w:val="00E94725"/>
    <w:rsid w:val="00E94815"/>
    <w:rsid w:val="00E94A83"/>
    <w:rsid w:val="00E94BC7"/>
    <w:rsid w:val="00E94DF3"/>
    <w:rsid w:val="00E94E0C"/>
    <w:rsid w:val="00E95268"/>
    <w:rsid w:val="00E9529D"/>
    <w:rsid w:val="00E95A8D"/>
    <w:rsid w:val="00E95B0A"/>
    <w:rsid w:val="00E95E0D"/>
    <w:rsid w:val="00E9612E"/>
    <w:rsid w:val="00E961D2"/>
    <w:rsid w:val="00E96222"/>
    <w:rsid w:val="00E96309"/>
    <w:rsid w:val="00E96512"/>
    <w:rsid w:val="00E96692"/>
    <w:rsid w:val="00E967D9"/>
    <w:rsid w:val="00E967E2"/>
    <w:rsid w:val="00E96BC4"/>
    <w:rsid w:val="00E96CAD"/>
    <w:rsid w:val="00E96CED"/>
    <w:rsid w:val="00E96D3E"/>
    <w:rsid w:val="00E96E36"/>
    <w:rsid w:val="00E96E41"/>
    <w:rsid w:val="00E96E7E"/>
    <w:rsid w:val="00E96F1A"/>
    <w:rsid w:val="00E96FF5"/>
    <w:rsid w:val="00E971C7"/>
    <w:rsid w:val="00E971F3"/>
    <w:rsid w:val="00E97248"/>
    <w:rsid w:val="00E9737C"/>
    <w:rsid w:val="00E9739F"/>
    <w:rsid w:val="00E974C1"/>
    <w:rsid w:val="00E974CA"/>
    <w:rsid w:val="00E97539"/>
    <w:rsid w:val="00E975FE"/>
    <w:rsid w:val="00E97718"/>
    <w:rsid w:val="00E9779D"/>
    <w:rsid w:val="00E97804"/>
    <w:rsid w:val="00E97933"/>
    <w:rsid w:val="00E979B2"/>
    <w:rsid w:val="00E97AC8"/>
    <w:rsid w:val="00E97CC2"/>
    <w:rsid w:val="00E97CE3"/>
    <w:rsid w:val="00E97D52"/>
    <w:rsid w:val="00E97E75"/>
    <w:rsid w:val="00E97FA2"/>
    <w:rsid w:val="00EA0170"/>
    <w:rsid w:val="00EA0193"/>
    <w:rsid w:val="00EA02F6"/>
    <w:rsid w:val="00EA037F"/>
    <w:rsid w:val="00EA0382"/>
    <w:rsid w:val="00EA04B9"/>
    <w:rsid w:val="00EA04FC"/>
    <w:rsid w:val="00EA0741"/>
    <w:rsid w:val="00EA0755"/>
    <w:rsid w:val="00EA0801"/>
    <w:rsid w:val="00EA0A50"/>
    <w:rsid w:val="00EA0B24"/>
    <w:rsid w:val="00EA0DA3"/>
    <w:rsid w:val="00EA0DAA"/>
    <w:rsid w:val="00EA0DAC"/>
    <w:rsid w:val="00EA0F5E"/>
    <w:rsid w:val="00EA0F99"/>
    <w:rsid w:val="00EA0FD3"/>
    <w:rsid w:val="00EA10C1"/>
    <w:rsid w:val="00EA10D2"/>
    <w:rsid w:val="00EA114B"/>
    <w:rsid w:val="00EA138F"/>
    <w:rsid w:val="00EA139C"/>
    <w:rsid w:val="00EA13C9"/>
    <w:rsid w:val="00EA1695"/>
    <w:rsid w:val="00EA1812"/>
    <w:rsid w:val="00EA196E"/>
    <w:rsid w:val="00EA1AF6"/>
    <w:rsid w:val="00EA1C2A"/>
    <w:rsid w:val="00EA1C5D"/>
    <w:rsid w:val="00EA1CF3"/>
    <w:rsid w:val="00EA1D25"/>
    <w:rsid w:val="00EA1DAD"/>
    <w:rsid w:val="00EA22E6"/>
    <w:rsid w:val="00EA25D3"/>
    <w:rsid w:val="00EA29A7"/>
    <w:rsid w:val="00EA29D7"/>
    <w:rsid w:val="00EA2A98"/>
    <w:rsid w:val="00EA2B6D"/>
    <w:rsid w:val="00EA2C43"/>
    <w:rsid w:val="00EA2D03"/>
    <w:rsid w:val="00EA2E85"/>
    <w:rsid w:val="00EA315D"/>
    <w:rsid w:val="00EA341E"/>
    <w:rsid w:val="00EA347B"/>
    <w:rsid w:val="00EA3524"/>
    <w:rsid w:val="00EA380D"/>
    <w:rsid w:val="00EA383E"/>
    <w:rsid w:val="00EA3ACC"/>
    <w:rsid w:val="00EA3AFF"/>
    <w:rsid w:val="00EA3E1E"/>
    <w:rsid w:val="00EA404C"/>
    <w:rsid w:val="00EA4126"/>
    <w:rsid w:val="00EA4194"/>
    <w:rsid w:val="00EA41B9"/>
    <w:rsid w:val="00EA4349"/>
    <w:rsid w:val="00EA444E"/>
    <w:rsid w:val="00EA44D3"/>
    <w:rsid w:val="00EA451C"/>
    <w:rsid w:val="00EA45C9"/>
    <w:rsid w:val="00EA478E"/>
    <w:rsid w:val="00EA4D30"/>
    <w:rsid w:val="00EA4EAD"/>
    <w:rsid w:val="00EA4EE3"/>
    <w:rsid w:val="00EA4F13"/>
    <w:rsid w:val="00EA505B"/>
    <w:rsid w:val="00EA513D"/>
    <w:rsid w:val="00EA514D"/>
    <w:rsid w:val="00EA5385"/>
    <w:rsid w:val="00EA577D"/>
    <w:rsid w:val="00EA57C0"/>
    <w:rsid w:val="00EA5A11"/>
    <w:rsid w:val="00EA5A90"/>
    <w:rsid w:val="00EA5B76"/>
    <w:rsid w:val="00EA5C60"/>
    <w:rsid w:val="00EA5D0B"/>
    <w:rsid w:val="00EA5D22"/>
    <w:rsid w:val="00EA5D72"/>
    <w:rsid w:val="00EA5E93"/>
    <w:rsid w:val="00EA6184"/>
    <w:rsid w:val="00EA61A6"/>
    <w:rsid w:val="00EA6357"/>
    <w:rsid w:val="00EA6443"/>
    <w:rsid w:val="00EA6509"/>
    <w:rsid w:val="00EA654F"/>
    <w:rsid w:val="00EA6852"/>
    <w:rsid w:val="00EA6931"/>
    <w:rsid w:val="00EA6A73"/>
    <w:rsid w:val="00EA6B47"/>
    <w:rsid w:val="00EA6CED"/>
    <w:rsid w:val="00EA6D74"/>
    <w:rsid w:val="00EA6F32"/>
    <w:rsid w:val="00EA7148"/>
    <w:rsid w:val="00EA728D"/>
    <w:rsid w:val="00EA72D2"/>
    <w:rsid w:val="00EA737B"/>
    <w:rsid w:val="00EA74E7"/>
    <w:rsid w:val="00EA75F1"/>
    <w:rsid w:val="00EA761E"/>
    <w:rsid w:val="00EA7835"/>
    <w:rsid w:val="00EA79DD"/>
    <w:rsid w:val="00EA7ABD"/>
    <w:rsid w:val="00EB01B7"/>
    <w:rsid w:val="00EB01ED"/>
    <w:rsid w:val="00EB02B7"/>
    <w:rsid w:val="00EB05BF"/>
    <w:rsid w:val="00EB06A1"/>
    <w:rsid w:val="00EB0C09"/>
    <w:rsid w:val="00EB0CC4"/>
    <w:rsid w:val="00EB0DA4"/>
    <w:rsid w:val="00EB0F09"/>
    <w:rsid w:val="00EB116F"/>
    <w:rsid w:val="00EB1256"/>
    <w:rsid w:val="00EB172D"/>
    <w:rsid w:val="00EB19CA"/>
    <w:rsid w:val="00EB1A23"/>
    <w:rsid w:val="00EB1AF5"/>
    <w:rsid w:val="00EB1BE3"/>
    <w:rsid w:val="00EB1BF8"/>
    <w:rsid w:val="00EB1C38"/>
    <w:rsid w:val="00EB1C3B"/>
    <w:rsid w:val="00EB1D36"/>
    <w:rsid w:val="00EB2029"/>
    <w:rsid w:val="00EB2041"/>
    <w:rsid w:val="00EB238F"/>
    <w:rsid w:val="00EB26FC"/>
    <w:rsid w:val="00EB272D"/>
    <w:rsid w:val="00EB278D"/>
    <w:rsid w:val="00EB2915"/>
    <w:rsid w:val="00EB298B"/>
    <w:rsid w:val="00EB2D99"/>
    <w:rsid w:val="00EB2D9F"/>
    <w:rsid w:val="00EB2EF8"/>
    <w:rsid w:val="00EB3017"/>
    <w:rsid w:val="00EB3046"/>
    <w:rsid w:val="00EB3306"/>
    <w:rsid w:val="00EB3378"/>
    <w:rsid w:val="00EB34F6"/>
    <w:rsid w:val="00EB35A5"/>
    <w:rsid w:val="00EB36DE"/>
    <w:rsid w:val="00EB3722"/>
    <w:rsid w:val="00EB39C0"/>
    <w:rsid w:val="00EB39D7"/>
    <w:rsid w:val="00EB3A1B"/>
    <w:rsid w:val="00EB3AD0"/>
    <w:rsid w:val="00EB3BB4"/>
    <w:rsid w:val="00EB3C1D"/>
    <w:rsid w:val="00EB3CA7"/>
    <w:rsid w:val="00EB3CAE"/>
    <w:rsid w:val="00EB3D07"/>
    <w:rsid w:val="00EB3E14"/>
    <w:rsid w:val="00EB3F76"/>
    <w:rsid w:val="00EB41E8"/>
    <w:rsid w:val="00EB4305"/>
    <w:rsid w:val="00EB435D"/>
    <w:rsid w:val="00EB454F"/>
    <w:rsid w:val="00EB45F8"/>
    <w:rsid w:val="00EB4A81"/>
    <w:rsid w:val="00EB4C91"/>
    <w:rsid w:val="00EB4E30"/>
    <w:rsid w:val="00EB4E87"/>
    <w:rsid w:val="00EB4ED5"/>
    <w:rsid w:val="00EB4FD7"/>
    <w:rsid w:val="00EB5062"/>
    <w:rsid w:val="00EB534D"/>
    <w:rsid w:val="00EB537F"/>
    <w:rsid w:val="00EB56BE"/>
    <w:rsid w:val="00EB591B"/>
    <w:rsid w:val="00EB5AD8"/>
    <w:rsid w:val="00EB5B25"/>
    <w:rsid w:val="00EB5BDC"/>
    <w:rsid w:val="00EB5C11"/>
    <w:rsid w:val="00EB5C22"/>
    <w:rsid w:val="00EB5C28"/>
    <w:rsid w:val="00EB5CC1"/>
    <w:rsid w:val="00EB630D"/>
    <w:rsid w:val="00EB6385"/>
    <w:rsid w:val="00EB6397"/>
    <w:rsid w:val="00EB671A"/>
    <w:rsid w:val="00EB6734"/>
    <w:rsid w:val="00EB6C74"/>
    <w:rsid w:val="00EB6DBA"/>
    <w:rsid w:val="00EB6FA1"/>
    <w:rsid w:val="00EB70CF"/>
    <w:rsid w:val="00EB7169"/>
    <w:rsid w:val="00EB7176"/>
    <w:rsid w:val="00EB71F3"/>
    <w:rsid w:val="00EB721C"/>
    <w:rsid w:val="00EB72AB"/>
    <w:rsid w:val="00EB765E"/>
    <w:rsid w:val="00EB7AB7"/>
    <w:rsid w:val="00EB7C3B"/>
    <w:rsid w:val="00EB7CB0"/>
    <w:rsid w:val="00EB7CD2"/>
    <w:rsid w:val="00EB7E46"/>
    <w:rsid w:val="00EB7FCD"/>
    <w:rsid w:val="00EC0020"/>
    <w:rsid w:val="00EC009A"/>
    <w:rsid w:val="00EC0157"/>
    <w:rsid w:val="00EC0169"/>
    <w:rsid w:val="00EC0217"/>
    <w:rsid w:val="00EC0617"/>
    <w:rsid w:val="00EC067E"/>
    <w:rsid w:val="00EC07CD"/>
    <w:rsid w:val="00EC0A7F"/>
    <w:rsid w:val="00EC0CCE"/>
    <w:rsid w:val="00EC0EBB"/>
    <w:rsid w:val="00EC0F1A"/>
    <w:rsid w:val="00EC0F44"/>
    <w:rsid w:val="00EC0F6B"/>
    <w:rsid w:val="00EC11BF"/>
    <w:rsid w:val="00EC161B"/>
    <w:rsid w:val="00EC19B9"/>
    <w:rsid w:val="00EC19DF"/>
    <w:rsid w:val="00EC1AB0"/>
    <w:rsid w:val="00EC1BA3"/>
    <w:rsid w:val="00EC1C4D"/>
    <w:rsid w:val="00EC1CA6"/>
    <w:rsid w:val="00EC1E1A"/>
    <w:rsid w:val="00EC21E7"/>
    <w:rsid w:val="00EC2202"/>
    <w:rsid w:val="00EC2239"/>
    <w:rsid w:val="00EC25FF"/>
    <w:rsid w:val="00EC260D"/>
    <w:rsid w:val="00EC2911"/>
    <w:rsid w:val="00EC29E8"/>
    <w:rsid w:val="00EC2A77"/>
    <w:rsid w:val="00EC2B03"/>
    <w:rsid w:val="00EC2E67"/>
    <w:rsid w:val="00EC3227"/>
    <w:rsid w:val="00EC338F"/>
    <w:rsid w:val="00EC3A2A"/>
    <w:rsid w:val="00EC3A80"/>
    <w:rsid w:val="00EC3B44"/>
    <w:rsid w:val="00EC3C93"/>
    <w:rsid w:val="00EC3E1D"/>
    <w:rsid w:val="00EC3F73"/>
    <w:rsid w:val="00EC41A1"/>
    <w:rsid w:val="00EC42CB"/>
    <w:rsid w:val="00EC4317"/>
    <w:rsid w:val="00EC474D"/>
    <w:rsid w:val="00EC48FF"/>
    <w:rsid w:val="00EC4AA0"/>
    <w:rsid w:val="00EC50E3"/>
    <w:rsid w:val="00EC5151"/>
    <w:rsid w:val="00EC52B2"/>
    <w:rsid w:val="00EC5515"/>
    <w:rsid w:val="00EC5547"/>
    <w:rsid w:val="00EC5671"/>
    <w:rsid w:val="00EC58DA"/>
    <w:rsid w:val="00EC5AE0"/>
    <w:rsid w:val="00EC5E32"/>
    <w:rsid w:val="00EC5E4C"/>
    <w:rsid w:val="00EC5F5B"/>
    <w:rsid w:val="00EC5F5E"/>
    <w:rsid w:val="00EC5FE8"/>
    <w:rsid w:val="00EC601D"/>
    <w:rsid w:val="00EC6072"/>
    <w:rsid w:val="00EC63EC"/>
    <w:rsid w:val="00EC6413"/>
    <w:rsid w:val="00EC64F5"/>
    <w:rsid w:val="00EC68ED"/>
    <w:rsid w:val="00EC6BDE"/>
    <w:rsid w:val="00EC6E13"/>
    <w:rsid w:val="00EC6EE4"/>
    <w:rsid w:val="00EC6FF6"/>
    <w:rsid w:val="00EC717C"/>
    <w:rsid w:val="00EC718A"/>
    <w:rsid w:val="00EC727D"/>
    <w:rsid w:val="00EC7522"/>
    <w:rsid w:val="00EC7924"/>
    <w:rsid w:val="00EC7B5C"/>
    <w:rsid w:val="00EC7D2B"/>
    <w:rsid w:val="00EC7E6B"/>
    <w:rsid w:val="00ED004E"/>
    <w:rsid w:val="00ED0068"/>
    <w:rsid w:val="00ED016E"/>
    <w:rsid w:val="00ED02EF"/>
    <w:rsid w:val="00ED07EF"/>
    <w:rsid w:val="00ED09C1"/>
    <w:rsid w:val="00ED0AE0"/>
    <w:rsid w:val="00ED0DBD"/>
    <w:rsid w:val="00ED0EE3"/>
    <w:rsid w:val="00ED1199"/>
    <w:rsid w:val="00ED12D5"/>
    <w:rsid w:val="00ED131C"/>
    <w:rsid w:val="00ED14E9"/>
    <w:rsid w:val="00ED1501"/>
    <w:rsid w:val="00ED1789"/>
    <w:rsid w:val="00ED178F"/>
    <w:rsid w:val="00ED1880"/>
    <w:rsid w:val="00ED191D"/>
    <w:rsid w:val="00ED1AF0"/>
    <w:rsid w:val="00ED1C80"/>
    <w:rsid w:val="00ED1DDF"/>
    <w:rsid w:val="00ED20F8"/>
    <w:rsid w:val="00ED213E"/>
    <w:rsid w:val="00ED22B0"/>
    <w:rsid w:val="00ED231B"/>
    <w:rsid w:val="00ED2439"/>
    <w:rsid w:val="00ED246C"/>
    <w:rsid w:val="00ED24EC"/>
    <w:rsid w:val="00ED2724"/>
    <w:rsid w:val="00ED27B4"/>
    <w:rsid w:val="00ED2C3C"/>
    <w:rsid w:val="00ED2CD5"/>
    <w:rsid w:val="00ED2D5A"/>
    <w:rsid w:val="00ED2F9B"/>
    <w:rsid w:val="00ED3247"/>
    <w:rsid w:val="00ED3361"/>
    <w:rsid w:val="00ED3369"/>
    <w:rsid w:val="00ED3401"/>
    <w:rsid w:val="00ED355B"/>
    <w:rsid w:val="00ED3625"/>
    <w:rsid w:val="00ED364A"/>
    <w:rsid w:val="00ED36BA"/>
    <w:rsid w:val="00ED373F"/>
    <w:rsid w:val="00ED38C0"/>
    <w:rsid w:val="00ED3951"/>
    <w:rsid w:val="00ED3A65"/>
    <w:rsid w:val="00ED3CB6"/>
    <w:rsid w:val="00ED3CF0"/>
    <w:rsid w:val="00ED3E70"/>
    <w:rsid w:val="00ED4184"/>
    <w:rsid w:val="00ED41BD"/>
    <w:rsid w:val="00ED4227"/>
    <w:rsid w:val="00ED473D"/>
    <w:rsid w:val="00ED4883"/>
    <w:rsid w:val="00ED4AAD"/>
    <w:rsid w:val="00ED4AC2"/>
    <w:rsid w:val="00ED4C01"/>
    <w:rsid w:val="00ED4D9A"/>
    <w:rsid w:val="00ED4E33"/>
    <w:rsid w:val="00ED4EDD"/>
    <w:rsid w:val="00ED4FC9"/>
    <w:rsid w:val="00ED5048"/>
    <w:rsid w:val="00ED539C"/>
    <w:rsid w:val="00ED5572"/>
    <w:rsid w:val="00ED55DC"/>
    <w:rsid w:val="00ED5B8B"/>
    <w:rsid w:val="00ED5BC5"/>
    <w:rsid w:val="00ED5C89"/>
    <w:rsid w:val="00ED5DE3"/>
    <w:rsid w:val="00ED5E9A"/>
    <w:rsid w:val="00ED5F15"/>
    <w:rsid w:val="00ED5F90"/>
    <w:rsid w:val="00ED6094"/>
    <w:rsid w:val="00ED6140"/>
    <w:rsid w:val="00ED62EA"/>
    <w:rsid w:val="00ED6559"/>
    <w:rsid w:val="00ED669B"/>
    <w:rsid w:val="00ED68AF"/>
    <w:rsid w:val="00ED6923"/>
    <w:rsid w:val="00ED6966"/>
    <w:rsid w:val="00ED6973"/>
    <w:rsid w:val="00ED69CB"/>
    <w:rsid w:val="00ED6FDE"/>
    <w:rsid w:val="00ED70EF"/>
    <w:rsid w:val="00ED719E"/>
    <w:rsid w:val="00ED7344"/>
    <w:rsid w:val="00ED7569"/>
    <w:rsid w:val="00ED75AE"/>
    <w:rsid w:val="00ED7654"/>
    <w:rsid w:val="00ED76B9"/>
    <w:rsid w:val="00ED787F"/>
    <w:rsid w:val="00ED788F"/>
    <w:rsid w:val="00ED7AF2"/>
    <w:rsid w:val="00ED7BAA"/>
    <w:rsid w:val="00ED7CF9"/>
    <w:rsid w:val="00ED7DC8"/>
    <w:rsid w:val="00ED7DFB"/>
    <w:rsid w:val="00ED7E27"/>
    <w:rsid w:val="00ED7E79"/>
    <w:rsid w:val="00EE011C"/>
    <w:rsid w:val="00EE0248"/>
    <w:rsid w:val="00EE02AA"/>
    <w:rsid w:val="00EE0340"/>
    <w:rsid w:val="00EE0633"/>
    <w:rsid w:val="00EE0B1B"/>
    <w:rsid w:val="00EE0B93"/>
    <w:rsid w:val="00EE0BDA"/>
    <w:rsid w:val="00EE0D36"/>
    <w:rsid w:val="00EE0D4C"/>
    <w:rsid w:val="00EE0E99"/>
    <w:rsid w:val="00EE0EBE"/>
    <w:rsid w:val="00EE10F7"/>
    <w:rsid w:val="00EE12DB"/>
    <w:rsid w:val="00EE1345"/>
    <w:rsid w:val="00EE13CA"/>
    <w:rsid w:val="00EE194E"/>
    <w:rsid w:val="00EE1A4F"/>
    <w:rsid w:val="00EE1BAD"/>
    <w:rsid w:val="00EE23EF"/>
    <w:rsid w:val="00EE2489"/>
    <w:rsid w:val="00EE2583"/>
    <w:rsid w:val="00EE26E7"/>
    <w:rsid w:val="00EE2722"/>
    <w:rsid w:val="00EE28B9"/>
    <w:rsid w:val="00EE2ABE"/>
    <w:rsid w:val="00EE2F6F"/>
    <w:rsid w:val="00EE2F8B"/>
    <w:rsid w:val="00EE2FF2"/>
    <w:rsid w:val="00EE31F3"/>
    <w:rsid w:val="00EE32C7"/>
    <w:rsid w:val="00EE3508"/>
    <w:rsid w:val="00EE395C"/>
    <w:rsid w:val="00EE3A92"/>
    <w:rsid w:val="00EE3AF6"/>
    <w:rsid w:val="00EE3B15"/>
    <w:rsid w:val="00EE3F7E"/>
    <w:rsid w:val="00EE4136"/>
    <w:rsid w:val="00EE422A"/>
    <w:rsid w:val="00EE42BB"/>
    <w:rsid w:val="00EE42E5"/>
    <w:rsid w:val="00EE439F"/>
    <w:rsid w:val="00EE48DF"/>
    <w:rsid w:val="00EE48F4"/>
    <w:rsid w:val="00EE4978"/>
    <w:rsid w:val="00EE4B81"/>
    <w:rsid w:val="00EE4F95"/>
    <w:rsid w:val="00EE4F97"/>
    <w:rsid w:val="00EE5220"/>
    <w:rsid w:val="00EE522B"/>
    <w:rsid w:val="00EE5266"/>
    <w:rsid w:val="00EE5333"/>
    <w:rsid w:val="00EE55D0"/>
    <w:rsid w:val="00EE568B"/>
    <w:rsid w:val="00EE5878"/>
    <w:rsid w:val="00EE58CC"/>
    <w:rsid w:val="00EE5978"/>
    <w:rsid w:val="00EE5A22"/>
    <w:rsid w:val="00EE5A4C"/>
    <w:rsid w:val="00EE5B7B"/>
    <w:rsid w:val="00EE5BEC"/>
    <w:rsid w:val="00EE5C32"/>
    <w:rsid w:val="00EE5C94"/>
    <w:rsid w:val="00EE5CFE"/>
    <w:rsid w:val="00EE5F58"/>
    <w:rsid w:val="00EE5F71"/>
    <w:rsid w:val="00EE5FC9"/>
    <w:rsid w:val="00EE604E"/>
    <w:rsid w:val="00EE613B"/>
    <w:rsid w:val="00EE614C"/>
    <w:rsid w:val="00EE638C"/>
    <w:rsid w:val="00EE66FE"/>
    <w:rsid w:val="00EE698B"/>
    <w:rsid w:val="00EE6B48"/>
    <w:rsid w:val="00EE6B6E"/>
    <w:rsid w:val="00EE6BEF"/>
    <w:rsid w:val="00EE6C18"/>
    <w:rsid w:val="00EE6EC2"/>
    <w:rsid w:val="00EE6FD4"/>
    <w:rsid w:val="00EE7281"/>
    <w:rsid w:val="00EE72C3"/>
    <w:rsid w:val="00EE748E"/>
    <w:rsid w:val="00EE7525"/>
    <w:rsid w:val="00EE770C"/>
    <w:rsid w:val="00EE7749"/>
    <w:rsid w:val="00EE775D"/>
    <w:rsid w:val="00EE7847"/>
    <w:rsid w:val="00EE7882"/>
    <w:rsid w:val="00EE7916"/>
    <w:rsid w:val="00EE7A39"/>
    <w:rsid w:val="00EE7C73"/>
    <w:rsid w:val="00EE7FFE"/>
    <w:rsid w:val="00EF0204"/>
    <w:rsid w:val="00EF02DA"/>
    <w:rsid w:val="00EF06D9"/>
    <w:rsid w:val="00EF06F2"/>
    <w:rsid w:val="00EF075E"/>
    <w:rsid w:val="00EF0861"/>
    <w:rsid w:val="00EF0871"/>
    <w:rsid w:val="00EF0B82"/>
    <w:rsid w:val="00EF0C19"/>
    <w:rsid w:val="00EF0C1D"/>
    <w:rsid w:val="00EF0C28"/>
    <w:rsid w:val="00EF0C33"/>
    <w:rsid w:val="00EF0EE5"/>
    <w:rsid w:val="00EF0EF6"/>
    <w:rsid w:val="00EF1303"/>
    <w:rsid w:val="00EF137D"/>
    <w:rsid w:val="00EF15BA"/>
    <w:rsid w:val="00EF169F"/>
    <w:rsid w:val="00EF1C5B"/>
    <w:rsid w:val="00EF1EC5"/>
    <w:rsid w:val="00EF1F30"/>
    <w:rsid w:val="00EF21DA"/>
    <w:rsid w:val="00EF223C"/>
    <w:rsid w:val="00EF2525"/>
    <w:rsid w:val="00EF2657"/>
    <w:rsid w:val="00EF267E"/>
    <w:rsid w:val="00EF2862"/>
    <w:rsid w:val="00EF291E"/>
    <w:rsid w:val="00EF2A86"/>
    <w:rsid w:val="00EF2AFE"/>
    <w:rsid w:val="00EF2B2F"/>
    <w:rsid w:val="00EF2BE1"/>
    <w:rsid w:val="00EF2DB6"/>
    <w:rsid w:val="00EF3001"/>
    <w:rsid w:val="00EF30C4"/>
    <w:rsid w:val="00EF314D"/>
    <w:rsid w:val="00EF31D5"/>
    <w:rsid w:val="00EF31FF"/>
    <w:rsid w:val="00EF327E"/>
    <w:rsid w:val="00EF3388"/>
    <w:rsid w:val="00EF34D2"/>
    <w:rsid w:val="00EF3580"/>
    <w:rsid w:val="00EF35C5"/>
    <w:rsid w:val="00EF364C"/>
    <w:rsid w:val="00EF36D9"/>
    <w:rsid w:val="00EF3704"/>
    <w:rsid w:val="00EF37A5"/>
    <w:rsid w:val="00EF37FA"/>
    <w:rsid w:val="00EF399A"/>
    <w:rsid w:val="00EF3A16"/>
    <w:rsid w:val="00EF3B15"/>
    <w:rsid w:val="00EF3BB7"/>
    <w:rsid w:val="00EF3CC3"/>
    <w:rsid w:val="00EF4081"/>
    <w:rsid w:val="00EF40D1"/>
    <w:rsid w:val="00EF40E5"/>
    <w:rsid w:val="00EF4386"/>
    <w:rsid w:val="00EF4685"/>
    <w:rsid w:val="00EF4817"/>
    <w:rsid w:val="00EF49BC"/>
    <w:rsid w:val="00EF4E99"/>
    <w:rsid w:val="00EF4F22"/>
    <w:rsid w:val="00EF4F69"/>
    <w:rsid w:val="00EF511A"/>
    <w:rsid w:val="00EF5146"/>
    <w:rsid w:val="00EF52A4"/>
    <w:rsid w:val="00EF5385"/>
    <w:rsid w:val="00EF54D6"/>
    <w:rsid w:val="00EF5504"/>
    <w:rsid w:val="00EF550D"/>
    <w:rsid w:val="00EF55DD"/>
    <w:rsid w:val="00EF56BF"/>
    <w:rsid w:val="00EF5857"/>
    <w:rsid w:val="00EF5A0E"/>
    <w:rsid w:val="00EF5A10"/>
    <w:rsid w:val="00EF5A4E"/>
    <w:rsid w:val="00EF5A69"/>
    <w:rsid w:val="00EF5AB6"/>
    <w:rsid w:val="00EF5AD4"/>
    <w:rsid w:val="00EF5D8F"/>
    <w:rsid w:val="00EF5DCE"/>
    <w:rsid w:val="00EF5E9F"/>
    <w:rsid w:val="00EF5ED8"/>
    <w:rsid w:val="00EF6332"/>
    <w:rsid w:val="00EF6474"/>
    <w:rsid w:val="00EF660C"/>
    <w:rsid w:val="00EF684F"/>
    <w:rsid w:val="00EF689F"/>
    <w:rsid w:val="00EF6965"/>
    <w:rsid w:val="00EF6E3B"/>
    <w:rsid w:val="00EF6FBD"/>
    <w:rsid w:val="00EF7122"/>
    <w:rsid w:val="00EF7187"/>
    <w:rsid w:val="00EF7884"/>
    <w:rsid w:val="00EF78D2"/>
    <w:rsid w:val="00EF7922"/>
    <w:rsid w:val="00EF7CDE"/>
    <w:rsid w:val="00EF7E0A"/>
    <w:rsid w:val="00F0008A"/>
    <w:rsid w:val="00F000F7"/>
    <w:rsid w:val="00F00190"/>
    <w:rsid w:val="00F00214"/>
    <w:rsid w:val="00F00279"/>
    <w:rsid w:val="00F002BD"/>
    <w:rsid w:val="00F0036D"/>
    <w:rsid w:val="00F00528"/>
    <w:rsid w:val="00F00600"/>
    <w:rsid w:val="00F0066F"/>
    <w:rsid w:val="00F007D0"/>
    <w:rsid w:val="00F00A13"/>
    <w:rsid w:val="00F00AEA"/>
    <w:rsid w:val="00F00B32"/>
    <w:rsid w:val="00F00CD2"/>
    <w:rsid w:val="00F00F89"/>
    <w:rsid w:val="00F00F8E"/>
    <w:rsid w:val="00F01113"/>
    <w:rsid w:val="00F01132"/>
    <w:rsid w:val="00F011B4"/>
    <w:rsid w:val="00F012B1"/>
    <w:rsid w:val="00F01431"/>
    <w:rsid w:val="00F01891"/>
    <w:rsid w:val="00F01912"/>
    <w:rsid w:val="00F01AD1"/>
    <w:rsid w:val="00F01C40"/>
    <w:rsid w:val="00F01C7D"/>
    <w:rsid w:val="00F01E31"/>
    <w:rsid w:val="00F01EB9"/>
    <w:rsid w:val="00F02053"/>
    <w:rsid w:val="00F02060"/>
    <w:rsid w:val="00F02108"/>
    <w:rsid w:val="00F021A5"/>
    <w:rsid w:val="00F02261"/>
    <w:rsid w:val="00F02279"/>
    <w:rsid w:val="00F023B4"/>
    <w:rsid w:val="00F0245A"/>
    <w:rsid w:val="00F02609"/>
    <w:rsid w:val="00F0272B"/>
    <w:rsid w:val="00F029D1"/>
    <w:rsid w:val="00F02A5A"/>
    <w:rsid w:val="00F02D42"/>
    <w:rsid w:val="00F02E9B"/>
    <w:rsid w:val="00F02EC7"/>
    <w:rsid w:val="00F02F14"/>
    <w:rsid w:val="00F03003"/>
    <w:rsid w:val="00F03062"/>
    <w:rsid w:val="00F031B1"/>
    <w:rsid w:val="00F032DD"/>
    <w:rsid w:val="00F0334E"/>
    <w:rsid w:val="00F034B7"/>
    <w:rsid w:val="00F03736"/>
    <w:rsid w:val="00F03751"/>
    <w:rsid w:val="00F037D0"/>
    <w:rsid w:val="00F039FF"/>
    <w:rsid w:val="00F03A9F"/>
    <w:rsid w:val="00F03BF5"/>
    <w:rsid w:val="00F03C14"/>
    <w:rsid w:val="00F03CAA"/>
    <w:rsid w:val="00F03D6F"/>
    <w:rsid w:val="00F0405D"/>
    <w:rsid w:val="00F0410E"/>
    <w:rsid w:val="00F042FD"/>
    <w:rsid w:val="00F04346"/>
    <w:rsid w:val="00F043DA"/>
    <w:rsid w:val="00F04402"/>
    <w:rsid w:val="00F044A7"/>
    <w:rsid w:val="00F045D5"/>
    <w:rsid w:val="00F04B48"/>
    <w:rsid w:val="00F04B69"/>
    <w:rsid w:val="00F04E0D"/>
    <w:rsid w:val="00F04EDC"/>
    <w:rsid w:val="00F04F12"/>
    <w:rsid w:val="00F050CB"/>
    <w:rsid w:val="00F05512"/>
    <w:rsid w:val="00F059DB"/>
    <w:rsid w:val="00F05A94"/>
    <w:rsid w:val="00F05CC2"/>
    <w:rsid w:val="00F05D41"/>
    <w:rsid w:val="00F05DE5"/>
    <w:rsid w:val="00F05FB6"/>
    <w:rsid w:val="00F06032"/>
    <w:rsid w:val="00F0607A"/>
    <w:rsid w:val="00F0618D"/>
    <w:rsid w:val="00F062D3"/>
    <w:rsid w:val="00F063AE"/>
    <w:rsid w:val="00F0645A"/>
    <w:rsid w:val="00F064E0"/>
    <w:rsid w:val="00F06547"/>
    <w:rsid w:val="00F0664E"/>
    <w:rsid w:val="00F0670A"/>
    <w:rsid w:val="00F06770"/>
    <w:rsid w:val="00F069D8"/>
    <w:rsid w:val="00F06AAA"/>
    <w:rsid w:val="00F06ADA"/>
    <w:rsid w:val="00F06C9C"/>
    <w:rsid w:val="00F06CB0"/>
    <w:rsid w:val="00F06DA9"/>
    <w:rsid w:val="00F06E79"/>
    <w:rsid w:val="00F06EAE"/>
    <w:rsid w:val="00F06F86"/>
    <w:rsid w:val="00F06FDA"/>
    <w:rsid w:val="00F070EC"/>
    <w:rsid w:val="00F07193"/>
    <w:rsid w:val="00F0727B"/>
    <w:rsid w:val="00F072B2"/>
    <w:rsid w:val="00F07417"/>
    <w:rsid w:val="00F0764E"/>
    <w:rsid w:val="00F07663"/>
    <w:rsid w:val="00F076C0"/>
    <w:rsid w:val="00F078CD"/>
    <w:rsid w:val="00F10036"/>
    <w:rsid w:val="00F1003D"/>
    <w:rsid w:val="00F10266"/>
    <w:rsid w:val="00F1026C"/>
    <w:rsid w:val="00F1036E"/>
    <w:rsid w:val="00F103F3"/>
    <w:rsid w:val="00F10509"/>
    <w:rsid w:val="00F109E0"/>
    <w:rsid w:val="00F11288"/>
    <w:rsid w:val="00F11394"/>
    <w:rsid w:val="00F113FD"/>
    <w:rsid w:val="00F11475"/>
    <w:rsid w:val="00F116AE"/>
    <w:rsid w:val="00F11741"/>
    <w:rsid w:val="00F117F8"/>
    <w:rsid w:val="00F1181B"/>
    <w:rsid w:val="00F11881"/>
    <w:rsid w:val="00F11AB0"/>
    <w:rsid w:val="00F11F48"/>
    <w:rsid w:val="00F12155"/>
    <w:rsid w:val="00F121A6"/>
    <w:rsid w:val="00F1266A"/>
    <w:rsid w:val="00F126CD"/>
    <w:rsid w:val="00F126D0"/>
    <w:rsid w:val="00F12902"/>
    <w:rsid w:val="00F12D17"/>
    <w:rsid w:val="00F12E95"/>
    <w:rsid w:val="00F130C1"/>
    <w:rsid w:val="00F131E4"/>
    <w:rsid w:val="00F13350"/>
    <w:rsid w:val="00F13442"/>
    <w:rsid w:val="00F13518"/>
    <w:rsid w:val="00F13645"/>
    <w:rsid w:val="00F139B1"/>
    <w:rsid w:val="00F13BC7"/>
    <w:rsid w:val="00F13C20"/>
    <w:rsid w:val="00F13C2E"/>
    <w:rsid w:val="00F13C75"/>
    <w:rsid w:val="00F13EE6"/>
    <w:rsid w:val="00F14220"/>
    <w:rsid w:val="00F142C0"/>
    <w:rsid w:val="00F143C2"/>
    <w:rsid w:val="00F144E2"/>
    <w:rsid w:val="00F1467D"/>
    <w:rsid w:val="00F146EE"/>
    <w:rsid w:val="00F14775"/>
    <w:rsid w:val="00F14D72"/>
    <w:rsid w:val="00F14E79"/>
    <w:rsid w:val="00F14E8A"/>
    <w:rsid w:val="00F14EDB"/>
    <w:rsid w:val="00F15181"/>
    <w:rsid w:val="00F151A4"/>
    <w:rsid w:val="00F15246"/>
    <w:rsid w:val="00F15326"/>
    <w:rsid w:val="00F154F5"/>
    <w:rsid w:val="00F155FC"/>
    <w:rsid w:val="00F157B7"/>
    <w:rsid w:val="00F15813"/>
    <w:rsid w:val="00F15BF1"/>
    <w:rsid w:val="00F15E01"/>
    <w:rsid w:val="00F15E72"/>
    <w:rsid w:val="00F15FDF"/>
    <w:rsid w:val="00F1603F"/>
    <w:rsid w:val="00F16093"/>
    <w:rsid w:val="00F16368"/>
    <w:rsid w:val="00F16480"/>
    <w:rsid w:val="00F1660E"/>
    <w:rsid w:val="00F16697"/>
    <w:rsid w:val="00F167F8"/>
    <w:rsid w:val="00F168FB"/>
    <w:rsid w:val="00F16BA2"/>
    <w:rsid w:val="00F17007"/>
    <w:rsid w:val="00F17070"/>
    <w:rsid w:val="00F17338"/>
    <w:rsid w:val="00F17972"/>
    <w:rsid w:val="00F17A81"/>
    <w:rsid w:val="00F17A8E"/>
    <w:rsid w:val="00F2003D"/>
    <w:rsid w:val="00F20068"/>
    <w:rsid w:val="00F200FE"/>
    <w:rsid w:val="00F2027C"/>
    <w:rsid w:val="00F202AB"/>
    <w:rsid w:val="00F207D5"/>
    <w:rsid w:val="00F20852"/>
    <w:rsid w:val="00F20957"/>
    <w:rsid w:val="00F20A3E"/>
    <w:rsid w:val="00F20C1E"/>
    <w:rsid w:val="00F20FFE"/>
    <w:rsid w:val="00F211FB"/>
    <w:rsid w:val="00F21210"/>
    <w:rsid w:val="00F213FD"/>
    <w:rsid w:val="00F21861"/>
    <w:rsid w:val="00F21AEF"/>
    <w:rsid w:val="00F21B8A"/>
    <w:rsid w:val="00F21BCA"/>
    <w:rsid w:val="00F21C9B"/>
    <w:rsid w:val="00F21D4A"/>
    <w:rsid w:val="00F21F34"/>
    <w:rsid w:val="00F2233E"/>
    <w:rsid w:val="00F22377"/>
    <w:rsid w:val="00F223C8"/>
    <w:rsid w:val="00F224EF"/>
    <w:rsid w:val="00F22629"/>
    <w:rsid w:val="00F226CD"/>
    <w:rsid w:val="00F22A29"/>
    <w:rsid w:val="00F22C98"/>
    <w:rsid w:val="00F22D5C"/>
    <w:rsid w:val="00F22D65"/>
    <w:rsid w:val="00F2310A"/>
    <w:rsid w:val="00F231E8"/>
    <w:rsid w:val="00F2322F"/>
    <w:rsid w:val="00F2324F"/>
    <w:rsid w:val="00F234D7"/>
    <w:rsid w:val="00F238E6"/>
    <w:rsid w:val="00F2393A"/>
    <w:rsid w:val="00F2393E"/>
    <w:rsid w:val="00F23A20"/>
    <w:rsid w:val="00F23AB2"/>
    <w:rsid w:val="00F23BCF"/>
    <w:rsid w:val="00F23C53"/>
    <w:rsid w:val="00F23E8B"/>
    <w:rsid w:val="00F23EA8"/>
    <w:rsid w:val="00F23ED6"/>
    <w:rsid w:val="00F24063"/>
    <w:rsid w:val="00F24185"/>
    <w:rsid w:val="00F24191"/>
    <w:rsid w:val="00F2422B"/>
    <w:rsid w:val="00F24385"/>
    <w:rsid w:val="00F24513"/>
    <w:rsid w:val="00F2451D"/>
    <w:rsid w:val="00F2498C"/>
    <w:rsid w:val="00F24B53"/>
    <w:rsid w:val="00F24BEC"/>
    <w:rsid w:val="00F24C1A"/>
    <w:rsid w:val="00F24CFF"/>
    <w:rsid w:val="00F24D79"/>
    <w:rsid w:val="00F24ED8"/>
    <w:rsid w:val="00F24F39"/>
    <w:rsid w:val="00F250F6"/>
    <w:rsid w:val="00F25113"/>
    <w:rsid w:val="00F251E8"/>
    <w:rsid w:val="00F25208"/>
    <w:rsid w:val="00F254A1"/>
    <w:rsid w:val="00F255E7"/>
    <w:rsid w:val="00F25607"/>
    <w:rsid w:val="00F2568C"/>
    <w:rsid w:val="00F25709"/>
    <w:rsid w:val="00F257A9"/>
    <w:rsid w:val="00F25800"/>
    <w:rsid w:val="00F25897"/>
    <w:rsid w:val="00F25A48"/>
    <w:rsid w:val="00F25AC4"/>
    <w:rsid w:val="00F25B56"/>
    <w:rsid w:val="00F25E5D"/>
    <w:rsid w:val="00F25F22"/>
    <w:rsid w:val="00F25F3C"/>
    <w:rsid w:val="00F26036"/>
    <w:rsid w:val="00F26254"/>
    <w:rsid w:val="00F26560"/>
    <w:rsid w:val="00F265CC"/>
    <w:rsid w:val="00F266D4"/>
    <w:rsid w:val="00F26798"/>
    <w:rsid w:val="00F267A1"/>
    <w:rsid w:val="00F2687D"/>
    <w:rsid w:val="00F26963"/>
    <w:rsid w:val="00F26A51"/>
    <w:rsid w:val="00F26B0B"/>
    <w:rsid w:val="00F26B8D"/>
    <w:rsid w:val="00F26DCD"/>
    <w:rsid w:val="00F26DDC"/>
    <w:rsid w:val="00F26FBA"/>
    <w:rsid w:val="00F27020"/>
    <w:rsid w:val="00F2703C"/>
    <w:rsid w:val="00F2711E"/>
    <w:rsid w:val="00F27156"/>
    <w:rsid w:val="00F27299"/>
    <w:rsid w:val="00F2743B"/>
    <w:rsid w:val="00F274C6"/>
    <w:rsid w:val="00F27577"/>
    <w:rsid w:val="00F275A4"/>
    <w:rsid w:val="00F275DC"/>
    <w:rsid w:val="00F27636"/>
    <w:rsid w:val="00F27678"/>
    <w:rsid w:val="00F276A3"/>
    <w:rsid w:val="00F27704"/>
    <w:rsid w:val="00F278B5"/>
    <w:rsid w:val="00F279A1"/>
    <w:rsid w:val="00F279FA"/>
    <w:rsid w:val="00F27CF6"/>
    <w:rsid w:val="00F27D1E"/>
    <w:rsid w:val="00F27D4D"/>
    <w:rsid w:val="00F27F0B"/>
    <w:rsid w:val="00F30098"/>
    <w:rsid w:val="00F302C5"/>
    <w:rsid w:val="00F3065D"/>
    <w:rsid w:val="00F307A8"/>
    <w:rsid w:val="00F307F7"/>
    <w:rsid w:val="00F3095E"/>
    <w:rsid w:val="00F30A65"/>
    <w:rsid w:val="00F30A8E"/>
    <w:rsid w:val="00F30A9A"/>
    <w:rsid w:val="00F30C86"/>
    <w:rsid w:val="00F30EA7"/>
    <w:rsid w:val="00F31054"/>
    <w:rsid w:val="00F310FF"/>
    <w:rsid w:val="00F31248"/>
    <w:rsid w:val="00F3140C"/>
    <w:rsid w:val="00F3171A"/>
    <w:rsid w:val="00F318D4"/>
    <w:rsid w:val="00F31936"/>
    <w:rsid w:val="00F3194F"/>
    <w:rsid w:val="00F31A9A"/>
    <w:rsid w:val="00F31B46"/>
    <w:rsid w:val="00F31B6E"/>
    <w:rsid w:val="00F31D46"/>
    <w:rsid w:val="00F31EA4"/>
    <w:rsid w:val="00F31FEE"/>
    <w:rsid w:val="00F32012"/>
    <w:rsid w:val="00F320EE"/>
    <w:rsid w:val="00F322D3"/>
    <w:rsid w:val="00F32658"/>
    <w:rsid w:val="00F3266A"/>
    <w:rsid w:val="00F32999"/>
    <w:rsid w:val="00F329CE"/>
    <w:rsid w:val="00F32D1C"/>
    <w:rsid w:val="00F32FC3"/>
    <w:rsid w:val="00F32FDF"/>
    <w:rsid w:val="00F3357A"/>
    <w:rsid w:val="00F338CE"/>
    <w:rsid w:val="00F338D7"/>
    <w:rsid w:val="00F33B17"/>
    <w:rsid w:val="00F33BBF"/>
    <w:rsid w:val="00F33BE8"/>
    <w:rsid w:val="00F33F85"/>
    <w:rsid w:val="00F34021"/>
    <w:rsid w:val="00F3423A"/>
    <w:rsid w:val="00F342BA"/>
    <w:rsid w:val="00F342F4"/>
    <w:rsid w:val="00F34366"/>
    <w:rsid w:val="00F34372"/>
    <w:rsid w:val="00F3439E"/>
    <w:rsid w:val="00F3469C"/>
    <w:rsid w:val="00F3482A"/>
    <w:rsid w:val="00F3488E"/>
    <w:rsid w:val="00F348F6"/>
    <w:rsid w:val="00F34A00"/>
    <w:rsid w:val="00F34A30"/>
    <w:rsid w:val="00F34A5D"/>
    <w:rsid w:val="00F34D24"/>
    <w:rsid w:val="00F34F5E"/>
    <w:rsid w:val="00F3545D"/>
    <w:rsid w:val="00F354B3"/>
    <w:rsid w:val="00F35569"/>
    <w:rsid w:val="00F3574D"/>
    <w:rsid w:val="00F35780"/>
    <w:rsid w:val="00F35781"/>
    <w:rsid w:val="00F359CD"/>
    <w:rsid w:val="00F35B7B"/>
    <w:rsid w:val="00F35C86"/>
    <w:rsid w:val="00F36115"/>
    <w:rsid w:val="00F36122"/>
    <w:rsid w:val="00F3649B"/>
    <w:rsid w:val="00F364CC"/>
    <w:rsid w:val="00F3650E"/>
    <w:rsid w:val="00F3663A"/>
    <w:rsid w:val="00F366A4"/>
    <w:rsid w:val="00F36877"/>
    <w:rsid w:val="00F36C31"/>
    <w:rsid w:val="00F36D53"/>
    <w:rsid w:val="00F36F72"/>
    <w:rsid w:val="00F3719D"/>
    <w:rsid w:val="00F3745A"/>
    <w:rsid w:val="00F37487"/>
    <w:rsid w:val="00F37563"/>
    <w:rsid w:val="00F375DF"/>
    <w:rsid w:val="00F3762C"/>
    <w:rsid w:val="00F37645"/>
    <w:rsid w:val="00F376F3"/>
    <w:rsid w:val="00F37748"/>
    <w:rsid w:val="00F3786C"/>
    <w:rsid w:val="00F379C0"/>
    <w:rsid w:val="00F37A20"/>
    <w:rsid w:val="00F4055B"/>
    <w:rsid w:val="00F406AC"/>
    <w:rsid w:val="00F40974"/>
    <w:rsid w:val="00F40A28"/>
    <w:rsid w:val="00F40A66"/>
    <w:rsid w:val="00F40C69"/>
    <w:rsid w:val="00F40ECD"/>
    <w:rsid w:val="00F41053"/>
    <w:rsid w:val="00F411FD"/>
    <w:rsid w:val="00F41306"/>
    <w:rsid w:val="00F413BE"/>
    <w:rsid w:val="00F418CE"/>
    <w:rsid w:val="00F41D19"/>
    <w:rsid w:val="00F41FBE"/>
    <w:rsid w:val="00F420E1"/>
    <w:rsid w:val="00F4215F"/>
    <w:rsid w:val="00F421CA"/>
    <w:rsid w:val="00F42230"/>
    <w:rsid w:val="00F42569"/>
    <w:rsid w:val="00F42606"/>
    <w:rsid w:val="00F426CE"/>
    <w:rsid w:val="00F42731"/>
    <w:rsid w:val="00F42CEE"/>
    <w:rsid w:val="00F42D15"/>
    <w:rsid w:val="00F42DAA"/>
    <w:rsid w:val="00F42EBB"/>
    <w:rsid w:val="00F42FCC"/>
    <w:rsid w:val="00F430BB"/>
    <w:rsid w:val="00F43135"/>
    <w:rsid w:val="00F4315F"/>
    <w:rsid w:val="00F43347"/>
    <w:rsid w:val="00F43377"/>
    <w:rsid w:val="00F434D8"/>
    <w:rsid w:val="00F4365C"/>
    <w:rsid w:val="00F436A0"/>
    <w:rsid w:val="00F4372A"/>
    <w:rsid w:val="00F4374E"/>
    <w:rsid w:val="00F43782"/>
    <w:rsid w:val="00F43874"/>
    <w:rsid w:val="00F43917"/>
    <w:rsid w:val="00F43938"/>
    <w:rsid w:val="00F43973"/>
    <w:rsid w:val="00F43A7E"/>
    <w:rsid w:val="00F43EAC"/>
    <w:rsid w:val="00F43FD4"/>
    <w:rsid w:val="00F44038"/>
    <w:rsid w:val="00F44252"/>
    <w:rsid w:val="00F444C6"/>
    <w:rsid w:val="00F44531"/>
    <w:rsid w:val="00F44592"/>
    <w:rsid w:val="00F44605"/>
    <w:rsid w:val="00F44931"/>
    <w:rsid w:val="00F44B85"/>
    <w:rsid w:val="00F44BF6"/>
    <w:rsid w:val="00F44CA0"/>
    <w:rsid w:val="00F44FE4"/>
    <w:rsid w:val="00F45289"/>
    <w:rsid w:val="00F4535F"/>
    <w:rsid w:val="00F455DC"/>
    <w:rsid w:val="00F4564C"/>
    <w:rsid w:val="00F456CE"/>
    <w:rsid w:val="00F456CF"/>
    <w:rsid w:val="00F457CC"/>
    <w:rsid w:val="00F459A4"/>
    <w:rsid w:val="00F45A39"/>
    <w:rsid w:val="00F45A89"/>
    <w:rsid w:val="00F45C06"/>
    <w:rsid w:val="00F45D83"/>
    <w:rsid w:val="00F45E15"/>
    <w:rsid w:val="00F45EB9"/>
    <w:rsid w:val="00F4611F"/>
    <w:rsid w:val="00F46272"/>
    <w:rsid w:val="00F463A5"/>
    <w:rsid w:val="00F4648C"/>
    <w:rsid w:val="00F465F2"/>
    <w:rsid w:val="00F467EF"/>
    <w:rsid w:val="00F46806"/>
    <w:rsid w:val="00F46836"/>
    <w:rsid w:val="00F46874"/>
    <w:rsid w:val="00F4699A"/>
    <w:rsid w:val="00F469FA"/>
    <w:rsid w:val="00F46C7C"/>
    <w:rsid w:val="00F46CBC"/>
    <w:rsid w:val="00F46E75"/>
    <w:rsid w:val="00F46F0D"/>
    <w:rsid w:val="00F471C2"/>
    <w:rsid w:val="00F473C2"/>
    <w:rsid w:val="00F47456"/>
    <w:rsid w:val="00F47765"/>
    <w:rsid w:val="00F47804"/>
    <w:rsid w:val="00F47832"/>
    <w:rsid w:val="00F4792D"/>
    <w:rsid w:val="00F4799E"/>
    <w:rsid w:val="00F47C88"/>
    <w:rsid w:val="00F47D39"/>
    <w:rsid w:val="00F47DC2"/>
    <w:rsid w:val="00F47E2B"/>
    <w:rsid w:val="00F47E4D"/>
    <w:rsid w:val="00F5028D"/>
    <w:rsid w:val="00F5037B"/>
    <w:rsid w:val="00F503E0"/>
    <w:rsid w:val="00F50463"/>
    <w:rsid w:val="00F506A9"/>
    <w:rsid w:val="00F507D1"/>
    <w:rsid w:val="00F50875"/>
    <w:rsid w:val="00F5089B"/>
    <w:rsid w:val="00F50BB3"/>
    <w:rsid w:val="00F50F1E"/>
    <w:rsid w:val="00F51299"/>
    <w:rsid w:val="00F51302"/>
    <w:rsid w:val="00F51370"/>
    <w:rsid w:val="00F51447"/>
    <w:rsid w:val="00F51628"/>
    <w:rsid w:val="00F51795"/>
    <w:rsid w:val="00F517EC"/>
    <w:rsid w:val="00F51817"/>
    <w:rsid w:val="00F51826"/>
    <w:rsid w:val="00F518CA"/>
    <w:rsid w:val="00F518CC"/>
    <w:rsid w:val="00F51951"/>
    <w:rsid w:val="00F51B60"/>
    <w:rsid w:val="00F51C99"/>
    <w:rsid w:val="00F51C9B"/>
    <w:rsid w:val="00F51C9C"/>
    <w:rsid w:val="00F51CA7"/>
    <w:rsid w:val="00F51DD6"/>
    <w:rsid w:val="00F51FA1"/>
    <w:rsid w:val="00F51FB2"/>
    <w:rsid w:val="00F52184"/>
    <w:rsid w:val="00F52227"/>
    <w:rsid w:val="00F5222C"/>
    <w:rsid w:val="00F5278D"/>
    <w:rsid w:val="00F52927"/>
    <w:rsid w:val="00F5298A"/>
    <w:rsid w:val="00F52EC0"/>
    <w:rsid w:val="00F52F0D"/>
    <w:rsid w:val="00F52F67"/>
    <w:rsid w:val="00F52FD7"/>
    <w:rsid w:val="00F53091"/>
    <w:rsid w:val="00F530B4"/>
    <w:rsid w:val="00F532F1"/>
    <w:rsid w:val="00F53500"/>
    <w:rsid w:val="00F5359C"/>
    <w:rsid w:val="00F53AE9"/>
    <w:rsid w:val="00F53D94"/>
    <w:rsid w:val="00F53EF0"/>
    <w:rsid w:val="00F53FE0"/>
    <w:rsid w:val="00F54001"/>
    <w:rsid w:val="00F540E9"/>
    <w:rsid w:val="00F5428B"/>
    <w:rsid w:val="00F54490"/>
    <w:rsid w:val="00F54538"/>
    <w:rsid w:val="00F54600"/>
    <w:rsid w:val="00F546FC"/>
    <w:rsid w:val="00F54890"/>
    <w:rsid w:val="00F549BD"/>
    <w:rsid w:val="00F54A33"/>
    <w:rsid w:val="00F54A53"/>
    <w:rsid w:val="00F54B24"/>
    <w:rsid w:val="00F54C66"/>
    <w:rsid w:val="00F55003"/>
    <w:rsid w:val="00F55181"/>
    <w:rsid w:val="00F55232"/>
    <w:rsid w:val="00F552EA"/>
    <w:rsid w:val="00F553DC"/>
    <w:rsid w:val="00F555E1"/>
    <w:rsid w:val="00F556B5"/>
    <w:rsid w:val="00F556EA"/>
    <w:rsid w:val="00F557C3"/>
    <w:rsid w:val="00F55877"/>
    <w:rsid w:val="00F5598A"/>
    <w:rsid w:val="00F55A75"/>
    <w:rsid w:val="00F55CDA"/>
    <w:rsid w:val="00F55F23"/>
    <w:rsid w:val="00F560A5"/>
    <w:rsid w:val="00F56119"/>
    <w:rsid w:val="00F561FF"/>
    <w:rsid w:val="00F562EF"/>
    <w:rsid w:val="00F5646B"/>
    <w:rsid w:val="00F56713"/>
    <w:rsid w:val="00F5695C"/>
    <w:rsid w:val="00F56BAA"/>
    <w:rsid w:val="00F56E2C"/>
    <w:rsid w:val="00F56FFA"/>
    <w:rsid w:val="00F572E7"/>
    <w:rsid w:val="00F57578"/>
    <w:rsid w:val="00F57AF3"/>
    <w:rsid w:val="00F57C8B"/>
    <w:rsid w:val="00F57D79"/>
    <w:rsid w:val="00F6005E"/>
    <w:rsid w:val="00F60135"/>
    <w:rsid w:val="00F60157"/>
    <w:rsid w:val="00F60441"/>
    <w:rsid w:val="00F60508"/>
    <w:rsid w:val="00F60533"/>
    <w:rsid w:val="00F606A2"/>
    <w:rsid w:val="00F609E5"/>
    <w:rsid w:val="00F60A01"/>
    <w:rsid w:val="00F60A56"/>
    <w:rsid w:val="00F60B5F"/>
    <w:rsid w:val="00F60DB0"/>
    <w:rsid w:val="00F60DBE"/>
    <w:rsid w:val="00F60DD9"/>
    <w:rsid w:val="00F60E1D"/>
    <w:rsid w:val="00F60F6F"/>
    <w:rsid w:val="00F60FA0"/>
    <w:rsid w:val="00F61097"/>
    <w:rsid w:val="00F6123B"/>
    <w:rsid w:val="00F61388"/>
    <w:rsid w:val="00F617BD"/>
    <w:rsid w:val="00F61960"/>
    <w:rsid w:val="00F6198D"/>
    <w:rsid w:val="00F61ACF"/>
    <w:rsid w:val="00F61BC9"/>
    <w:rsid w:val="00F61DA7"/>
    <w:rsid w:val="00F61DE4"/>
    <w:rsid w:val="00F61DF0"/>
    <w:rsid w:val="00F61E7D"/>
    <w:rsid w:val="00F61ECA"/>
    <w:rsid w:val="00F61FA6"/>
    <w:rsid w:val="00F62050"/>
    <w:rsid w:val="00F6228B"/>
    <w:rsid w:val="00F622F8"/>
    <w:rsid w:val="00F62726"/>
    <w:rsid w:val="00F6293F"/>
    <w:rsid w:val="00F62958"/>
    <w:rsid w:val="00F62A3F"/>
    <w:rsid w:val="00F62AE1"/>
    <w:rsid w:val="00F62CA2"/>
    <w:rsid w:val="00F62CE8"/>
    <w:rsid w:val="00F62DAC"/>
    <w:rsid w:val="00F62F3F"/>
    <w:rsid w:val="00F62F9D"/>
    <w:rsid w:val="00F6364A"/>
    <w:rsid w:val="00F63668"/>
    <w:rsid w:val="00F636B1"/>
    <w:rsid w:val="00F6372C"/>
    <w:rsid w:val="00F6379C"/>
    <w:rsid w:val="00F63BB2"/>
    <w:rsid w:val="00F63F0F"/>
    <w:rsid w:val="00F63F9B"/>
    <w:rsid w:val="00F642A2"/>
    <w:rsid w:val="00F64375"/>
    <w:rsid w:val="00F646EA"/>
    <w:rsid w:val="00F647A1"/>
    <w:rsid w:val="00F64AF0"/>
    <w:rsid w:val="00F64D22"/>
    <w:rsid w:val="00F651B9"/>
    <w:rsid w:val="00F65297"/>
    <w:rsid w:val="00F65333"/>
    <w:rsid w:val="00F6545C"/>
    <w:rsid w:val="00F654AB"/>
    <w:rsid w:val="00F6560E"/>
    <w:rsid w:val="00F6567C"/>
    <w:rsid w:val="00F657F8"/>
    <w:rsid w:val="00F658A9"/>
    <w:rsid w:val="00F65924"/>
    <w:rsid w:val="00F65A06"/>
    <w:rsid w:val="00F65BAF"/>
    <w:rsid w:val="00F65C3D"/>
    <w:rsid w:val="00F65D6B"/>
    <w:rsid w:val="00F65F5C"/>
    <w:rsid w:val="00F661B5"/>
    <w:rsid w:val="00F6628C"/>
    <w:rsid w:val="00F663E3"/>
    <w:rsid w:val="00F6643D"/>
    <w:rsid w:val="00F664FA"/>
    <w:rsid w:val="00F665C2"/>
    <w:rsid w:val="00F669B5"/>
    <w:rsid w:val="00F66F7E"/>
    <w:rsid w:val="00F67072"/>
    <w:rsid w:val="00F672D2"/>
    <w:rsid w:val="00F67326"/>
    <w:rsid w:val="00F6736C"/>
    <w:rsid w:val="00F6743A"/>
    <w:rsid w:val="00F67538"/>
    <w:rsid w:val="00F67607"/>
    <w:rsid w:val="00F676A9"/>
    <w:rsid w:val="00F676F2"/>
    <w:rsid w:val="00F67ABD"/>
    <w:rsid w:val="00F67BBF"/>
    <w:rsid w:val="00F67C13"/>
    <w:rsid w:val="00F67CBF"/>
    <w:rsid w:val="00F67D68"/>
    <w:rsid w:val="00F67E8D"/>
    <w:rsid w:val="00F67FCB"/>
    <w:rsid w:val="00F70105"/>
    <w:rsid w:val="00F704CA"/>
    <w:rsid w:val="00F704ED"/>
    <w:rsid w:val="00F70691"/>
    <w:rsid w:val="00F7098D"/>
    <w:rsid w:val="00F70DB6"/>
    <w:rsid w:val="00F70FB7"/>
    <w:rsid w:val="00F71081"/>
    <w:rsid w:val="00F7109B"/>
    <w:rsid w:val="00F7113C"/>
    <w:rsid w:val="00F71289"/>
    <w:rsid w:val="00F71559"/>
    <w:rsid w:val="00F7169F"/>
    <w:rsid w:val="00F71A0B"/>
    <w:rsid w:val="00F71AFC"/>
    <w:rsid w:val="00F71F42"/>
    <w:rsid w:val="00F7206A"/>
    <w:rsid w:val="00F7208D"/>
    <w:rsid w:val="00F7226F"/>
    <w:rsid w:val="00F7238F"/>
    <w:rsid w:val="00F723C1"/>
    <w:rsid w:val="00F72626"/>
    <w:rsid w:val="00F72945"/>
    <w:rsid w:val="00F72BE9"/>
    <w:rsid w:val="00F72E27"/>
    <w:rsid w:val="00F72F7A"/>
    <w:rsid w:val="00F7317B"/>
    <w:rsid w:val="00F731B6"/>
    <w:rsid w:val="00F7330C"/>
    <w:rsid w:val="00F73673"/>
    <w:rsid w:val="00F736A0"/>
    <w:rsid w:val="00F736D6"/>
    <w:rsid w:val="00F7398A"/>
    <w:rsid w:val="00F739C6"/>
    <w:rsid w:val="00F73AD6"/>
    <w:rsid w:val="00F73B21"/>
    <w:rsid w:val="00F73E24"/>
    <w:rsid w:val="00F73FA8"/>
    <w:rsid w:val="00F7410A"/>
    <w:rsid w:val="00F741AB"/>
    <w:rsid w:val="00F7427B"/>
    <w:rsid w:val="00F7443D"/>
    <w:rsid w:val="00F745AF"/>
    <w:rsid w:val="00F745E5"/>
    <w:rsid w:val="00F746CE"/>
    <w:rsid w:val="00F748D3"/>
    <w:rsid w:val="00F74A96"/>
    <w:rsid w:val="00F74B4B"/>
    <w:rsid w:val="00F74B7B"/>
    <w:rsid w:val="00F74C45"/>
    <w:rsid w:val="00F74EA9"/>
    <w:rsid w:val="00F75120"/>
    <w:rsid w:val="00F75148"/>
    <w:rsid w:val="00F7516D"/>
    <w:rsid w:val="00F7529E"/>
    <w:rsid w:val="00F756CA"/>
    <w:rsid w:val="00F7599A"/>
    <w:rsid w:val="00F75A57"/>
    <w:rsid w:val="00F75C8E"/>
    <w:rsid w:val="00F75D33"/>
    <w:rsid w:val="00F75E9E"/>
    <w:rsid w:val="00F75F2E"/>
    <w:rsid w:val="00F7618E"/>
    <w:rsid w:val="00F761C9"/>
    <w:rsid w:val="00F76261"/>
    <w:rsid w:val="00F763B0"/>
    <w:rsid w:val="00F76812"/>
    <w:rsid w:val="00F76884"/>
    <w:rsid w:val="00F769E2"/>
    <w:rsid w:val="00F76B65"/>
    <w:rsid w:val="00F76BA1"/>
    <w:rsid w:val="00F76DF2"/>
    <w:rsid w:val="00F76E0A"/>
    <w:rsid w:val="00F76FB5"/>
    <w:rsid w:val="00F770DF"/>
    <w:rsid w:val="00F77170"/>
    <w:rsid w:val="00F772AA"/>
    <w:rsid w:val="00F77431"/>
    <w:rsid w:val="00F774AE"/>
    <w:rsid w:val="00F775D0"/>
    <w:rsid w:val="00F77857"/>
    <w:rsid w:val="00F7786D"/>
    <w:rsid w:val="00F77B19"/>
    <w:rsid w:val="00F77B54"/>
    <w:rsid w:val="00F77C62"/>
    <w:rsid w:val="00F77DE8"/>
    <w:rsid w:val="00F77E0A"/>
    <w:rsid w:val="00F77E1A"/>
    <w:rsid w:val="00F801F1"/>
    <w:rsid w:val="00F80282"/>
    <w:rsid w:val="00F802BE"/>
    <w:rsid w:val="00F8040B"/>
    <w:rsid w:val="00F80754"/>
    <w:rsid w:val="00F808AD"/>
    <w:rsid w:val="00F80969"/>
    <w:rsid w:val="00F80A17"/>
    <w:rsid w:val="00F80BF3"/>
    <w:rsid w:val="00F80C7B"/>
    <w:rsid w:val="00F80C85"/>
    <w:rsid w:val="00F80E00"/>
    <w:rsid w:val="00F80E46"/>
    <w:rsid w:val="00F80EE4"/>
    <w:rsid w:val="00F81231"/>
    <w:rsid w:val="00F8128C"/>
    <w:rsid w:val="00F81540"/>
    <w:rsid w:val="00F81694"/>
    <w:rsid w:val="00F8179B"/>
    <w:rsid w:val="00F819CB"/>
    <w:rsid w:val="00F819D9"/>
    <w:rsid w:val="00F819DF"/>
    <w:rsid w:val="00F81BCE"/>
    <w:rsid w:val="00F81BE4"/>
    <w:rsid w:val="00F81F9C"/>
    <w:rsid w:val="00F821DC"/>
    <w:rsid w:val="00F8224F"/>
    <w:rsid w:val="00F822DE"/>
    <w:rsid w:val="00F82423"/>
    <w:rsid w:val="00F825BB"/>
    <w:rsid w:val="00F82615"/>
    <w:rsid w:val="00F827CF"/>
    <w:rsid w:val="00F82A4A"/>
    <w:rsid w:val="00F82DD5"/>
    <w:rsid w:val="00F82E0B"/>
    <w:rsid w:val="00F82FCC"/>
    <w:rsid w:val="00F8313D"/>
    <w:rsid w:val="00F83211"/>
    <w:rsid w:val="00F8336F"/>
    <w:rsid w:val="00F83557"/>
    <w:rsid w:val="00F83568"/>
    <w:rsid w:val="00F83819"/>
    <w:rsid w:val="00F83842"/>
    <w:rsid w:val="00F839EB"/>
    <w:rsid w:val="00F83AAE"/>
    <w:rsid w:val="00F83DBD"/>
    <w:rsid w:val="00F83DCC"/>
    <w:rsid w:val="00F83E78"/>
    <w:rsid w:val="00F840A3"/>
    <w:rsid w:val="00F840EC"/>
    <w:rsid w:val="00F84157"/>
    <w:rsid w:val="00F84256"/>
    <w:rsid w:val="00F84260"/>
    <w:rsid w:val="00F842E7"/>
    <w:rsid w:val="00F8436F"/>
    <w:rsid w:val="00F8456A"/>
    <w:rsid w:val="00F846C2"/>
    <w:rsid w:val="00F84D90"/>
    <w:rsid w:val="00F84DEA"/>
    <w:rsid w:val="00F84E86"/>
    <w:rsid w:val="00F84F26"/>
    <w:rsid w:val="00F8505C"/>
    <w:rsid w:val="00F850F9"/>
    <w:rsid w:val="00F85249"/>
    <w:rsid w:val="00F852C7"/>
    <w:rsid w:val="00F856D3"/>
    <w:rsid w:val="00F8587D"/>
    <w:rsid w:val="00F858C5"/>
    <w:rsid w:val="00F858C9"/>
    <w:rsid w:val="00F859BE"/>
    <w:rsid w:val="00F85A6A"/>
    <w:rsid w:val="00F85AB5"/>
    <w:rsid w:val="00F85AF6"/>
    <w:rsid w:val="00F85C0B"/>
    <w:rsid w:val="00F85D9D"/>
    <w:rsid w:val="00F866F3"/>
    <w:rsid w:val="00F86AE3"/>
    <w:rsid w:val="00F86AF6"/>
    <w:rsid w:val="00F86BB1"/>
    <w:rsid w:val="00F86F17"/>
    <w:rsid w:val="00F86F75"/>
    <w:rsid w:val="00F870A4"/>
    <w:rsid w:val="00F870FE"/>
    <w:rsid w:val="00F8711D"/>
    <w:rsid w:val="00F8746F"/>
    <w:rsid w:val="00F874C6"/>
    <w:rsid w:val="00F875C8"/>
    <w:rsid w:val="00F87610"/>
    <w:rsid w:val="00F878A4"/>
    <w:rsid w:val="00F87917"/>
    <w:rsid w:val="00F879EF"/>
    <w:rsid w:val="00F87AA6"/>
    <w:rsid w:val="00F87C20"/>
    <w:rsid w:val="00F87F0A"/>
    <w:rsid w:val="00F87F77"/>
    <w:rsid w:val="00F87FAA"/>
    <w:rsid w:val="00F900B0"/>
    <w:rsid w:val="00F90449"/>
    <w:rsid w:val="00F9071F"/>
    <w:rsid w:val="00F907C0"/>
    <w:rsid w:val="00F907FD"/>
    <w:rsid w:val="00F909CC"/>
    <w:rsid w:val="00F90B50"/>
    <w:rsid w:val="00F90C33"/>
    <w:rsid w:val="00F90FEB"/>
    <w:rsid w:val="00F91015"/>
    <w:rsid w:val="00F911E0"/>
    <w:rsid w:val="00F916B9"/>
    <w:rsid w:val="00F918BE"/>
    <w:rsid w:val="00F91948"/>
    <w:rsid w:val="00F91969"/>
    <w:rsid w:val="00F91B30"/>
    <w:rsid w:val="00F91CD2"/>
    <w:rsid w:val="00F921CB"/>
    <w:rsid w:val="00F92251"/>
    <w:rsid w:val="00F922CA"/>
    <w:rsid w:val="00F9245A"/>
    <w:rsid w:val="00F92610"/>
    <w:rsid w:val="00F9266E"/>
    <w:rsid w:val="00F926C7"/>
    <w:rsid w:val="00F92729"/>
    <w:rsid w:val="00F930FB"/>
    <w:rsid w:val="00F9312F"/>
    <w:rsid w:val="00F93214"/>
    <w:rsid w:val="00F934AC"/>
    <w:rsid w:val="00F9363A"/>
    <w:rsid w:val="00F93813"/>
    <w:rsid w:val="00F938B4"/>
    <w:rsid w:val="00F938DC"/>
    <w:rsid w:val="00F939C5"/>
    <w:rsid w:val="00F93BE9"/>
    <w:rsid w:val="00F93C83"/>
    <w:rsid w:val="00F93E45"/>
    <w:rsid w:val="00F93F10"/>
    <w:rsid w:val="00F94137"/>
    <w:rsid w:val="00F941E9"/>
    <w:rsid w:val="00F9427F"/>
    <w:rsid w:val="00F94399"/>
    <w:rsid w:val="00F94852"/>
    <w:rsid w:val="00F94953"/>
    <w:rsid w:val="00F94A1D"/>
    <w:rsid w:val="00F94A97"/>
    <w:rsid w:val="00F94B7F"/>
    <w:rsid w:val="00F94B9A"/>
    <w:rsid w:val="00F94BCC"/>
    <w:rsid w:val="00F94C97"/>
    <w:rsid w:val="00F94E1D"/>
    <w:rsid w:val="00F9516E"/>
    <w:rsid w:val="00F95418"/>
    <w:rsid w:val="00F955FF"/>
    <w:rsid w:val="00F9564E"/>
    <w:rsid w:val="00F957B2"/>
    <w:rsid w:val="00F95879"/>
    <w:rsid w:val="00F958DD"/>
    <w:rsid w:val="00F95A5D"/>
    <w:rsid w:val="00F95B17"/>
    <w:rsid w:val="00F95DF7"/>
    <w:rsid w:val="00F9615B"/>
    <w:rsid w:val="00F9649B"/>
    <w:rsid w:val="00F966F1"/>
    <w:rsid w:val="00F966FD"/>
    <w:rsid w:val="00F96752"/>
    <w:rsid w:val="00F96894"/>
    <w:rsid w:val="00F96AE2"/>
    <w:rsid w:val="00F96B13"/>
    <w:rsid w:val="00F96CEE"/>
    <w:rsid w:val="00F96CF5"/>
    <w:rsid w:val="00F96F70"/>
    <w:rsid w:val="00F9715B"/>
    <w:rsid w:val="00F97559"/>
    <w:rsid w:val="00F975F4"/>
    <w:rsid w:val="00F977D7"/>
    <w:rsid w:val="00F97830"/>
    <w:rsid w:val="00F978ED"/>
    <w:rsid w:val="00F979ED"/>
    <w:rsid w:val="00F97BF2"/>
    <w:rsid w:val="00F97C0A"/>
    <w:rsid w:val="00F97EE7"/>
    <w:rsid w:val="00F97F00"/>
    <w:rsid w:val="00F97FC7"/>
    <w:rsid w:val="00FA005A"/>
    <w:rsid w:val="00FA0087"/>
    <w:rsid w:val="00FA02E1"/>
    <w:rsid w:val="00FA0528"/>
    <w:rsid w:val="00FA0A01"/>
    <w:rsid w:val="00FA0B56"/>
    <w:rsid w:val="00FA0B5E"/>
    <w:rsid w:val="00FA0C00"/>
    <w:rsid w:val="00FA0CCF"/>
    <w:rsid w:val="00FA0EFF"/>
    <w:rsid w:val="00FA0FEB"/>
    <w:rsid w:val="00FA1154"/>
    <w:rsid w:val="00FA11A3"/>
    <w:rsid w:val="00FA162C"/>
    <w:rsid w:val="00FA17F8"/>
    <w:rsid w:val="00FA1993"/>
    <w:rsid w:val="00FA1A13"/>
    <w:rsid w:val="00FA1B75"/>
    <w:rsid w:val="00FA1B95"/>
    <w:rsid w:val="00FA1BC1"/>
    <w:rsid w:val="00FA1C4A"/>
    <w:rsid w:val="00FA1C54"/>
    <w:rsid w:val="00FA1C70"/>
    <w:rsid w:val="00FA1D6B"/>
    <w:rsid w:val="00FA210C"/>
    <w:rsid w:val="00FA220C"/>
    <w:rsid w:val="00FA240F"/>
    <w:rsid w:val="00FA24AF"/>
    <w:rsid w:val="00FA26B9"/>
    <w:rsid w:val="00FA2827"/>
    <w:rsid w:val="00FA284D"/>
    <w:rsid w:val="00FA2BDD"/>
    <w:rsid w:val="00FA2F12"/>
    <w:rsid w:val="00FA32BD"/>
    <w:rsid w:val="00FA32CB"/>
    <w:rsid w:val="00FA3521"/>
    <w:rsid w:val="00FA3599"/>
    <w:rsid w:val="00FA3BA9"/>
    <w:rsid w:val="00FA3C45"/>
    <w:rsid w:val="00FA3F5B"/>
    <w:rsid w:val="00FA4185"/>
    <w:rsid w:val="00FA42BB"/>
    <w:rsid w:val="00FA42FE"/>
    <w:rsid w:val="00FA4510"/>
    <w:rsid w:val="00FA4585"/>
    <w:rsid w:val="00FA45E9"/>
    <w:rsid w:val="00FA4634"/>
    <w:rsid w:val="00FA485F"/>
    <w:rsid w:val="00FA48AC"/>
    <w:rsid w:val="00FA49A6"/>
    <w:rsid w:val="00FA4A2A"/>
    <w:rsid w:val="00FA5197"/>
    <w:rsid w:val="00FA5198"/>
    <w:rsid w:val="00FA536C"/>
    <w:rsid w:val="00FA5493"/>
    <w:rsid w:val="00FA579F"/>
    <w:rsid w:val="00FA5A64"/>
    <w:rsid w:val="00FA5FA5"/>
    <w:rsid w:val="00FA61E0"/>
    <w:rsid w:val="00FA61F8"/>
    <w:rsid w:val="00FA629B"/>
    <w:rsid w:val="00FA6338"/>
    <w:rsid w:val="00FA6530"/>
    <w:rsid w:val="00FA656E"/>
    <w:rsid w:val="00FA669A"/>
    <w:rsid w:val="00FA671C"/>
    <w:rsid w:val="00FA67F2"/>
    <w:rsid w:val="00FA6967"/>
    <w:rsid w:val="00FA6B66"/>
    <w:rsid w:val="00FA7500"/>
    <w:rsid w:val="00FA75A6"/>
    <w:rsid w:val="00FA79FC"/>
    <w:rsid w:val="00FA7A72"/>
    <w:rsid w:val="00FA7B84"/>
    <w:rsid w:val="00FB036A"/>
    <w:rsid w:val="00FB03BD"/>
    <w:rsid w:val="00FB0541"/>
    <w:rsid w:val="00FB05D2"/>
    <w:rsid w:val="00FB0758"/>
    <w:rsid w:val="00FB07C9"/>
    <w:rsid w:val="00FB0880"/>
    <w:rsid w:val="00FB0DB3"/>
    <w:rsid w:val="00FB1042"/>
    <w:rsid w:val="00FB1052"/>
    <w:rsid w:val="00FB1164"/>
    <w:rsid w:val="00FB1184"/>
    <w:rsid w:val="00FB11FE"/>
    <w:rsid w:val="00FB1223"/>
    <w:rsid w:val="00FB1260"/>
    <w:rsid w:val="00FB12FB"/>
    <w:rsid w:val="00FB1672"/>
    <w:rsid w:val="00FB17BB"/>
    <w:rsid w:val="00FB198F"/>
    <w:rsid w:val="00FB1A1D"/>
    <w:rsid w:val="00FB1ABA"/>
    <w:rsid w:val="00FB1DB6"/>
    <w:rsid w:val="00FB1FEE"/>
    <w:rsid w:val="00FB20C5"/>
    <w:rsid w:val="00FB21BA"/>
    <w:rsid w:val="00FB24AA"/>
    <w:rsid w:val="00FB2540"/>
    <w:rsid w:val="00FB263D"/>
    <w:rsid w:val="00FB2753"/>
    <w:rsid w:val="00FB2894"/>
    <w:rsid w:val="00FB29A1"/>
    <w:rsid w:val="00FB2A61"/>
    <w:rsid w:val="00FB2ADB"/>
    <w:rsid w:val="00FB2AFA"/>
    <w:rsid w:val="00FB2AFF"/>
    <w:rsid w:val="00FB2C61"/>
    <w:rsid w:val="00FB2D89"/>
    <w:rsid w:val="00FB2DC0"/>
    <w:rsid w:val="00FB2E2C"/>
    <w:rsid w:val="00FB3016"/>
    <w:rsid w:val="00FB3188"/>
    <w:rsid w:val="00FB3191"/>
    <w:rsid w:val="00FB31B3"/>
    <w:rsid w:val="00FB354C"/>
    <w:rsid w:val="00FB361B"/>
    <w:rsid w:val="00FB3678"/>
    <w:rsid w:val="00FB36B8"/>
    <w:rsid w:val="00FB3718"/>
    <w:rsid w:val="00FB3797"/>
    <w:rsid w:val="00FB387A"/>
    <w:rsid w:val="00FB3AA0"/>
    <w:rsid w:val="00FB3BDC"/>
    <w:rsid w:val="00FB3C92"/>
    <w:rsid w:val="00FB3C9D"/>
    <w:rsid w:val="00FB3D97"/>
    <w:rsid w:val="00FB3F7F"/>
    <w:rsid w:val="00FB3FDD"/>
    <w:rsid w:val="00FB4086"/>
    <w:rsid w:val="00FB415F"/>
    <w:rsid w:val="00FB43DF"/>
    <w:rsid w:val="00FB49C4"/>
    <w:rsid w:val="00FB4C1E"/>
    <w:rsid w:val="00FB4C64"/>
    <w:rsid w:val="00FB5227"/>
    <w:rsid w:val="00FB52BA"/>
    <w:rsid w:val="00FB5574"/>
    <w:rsid w:val="00FB55CC"/>
    <w:rsid w:val="00FB5D0A"/>
    <w:rsid w:val="00FB5FDC"/>
    <w:rsid w:val="00FB60BF"/>
    <w:rsid w:val="00FB60C6"/>
    <w:rsid w:val="00FB6198"/>
    <w:rsid w:val="00FB6640"/>
    <w:rsid w:val="00FB6654"/>
    <w:rsid w:val="00FB670F"/>
    <w:rsid w:val="00FB682D"/>
    <w:rsid w:val="00FB683C"/>
    <w:rsid w:val="00FB6B35"/>
    <w:rsid w:val="00FB6C36"/>
    <w:rsid w:val="00FB6CD5"/>
    <w:rsid w:val="00FB708D"/>
    <w:rsid w:val="00FB73E7"/>
    <w:rsid w:val="00FB7423"/>
    <w:rsid w:val="00FB74E3"/>
    <w:rsid w:val="00FB765A"/>
    <w:rsid w:val="00FB7668"/>
    <w:rsid w:val="00FB785F"/>
    <w:rsid w:val="00FB7D1F"/>
    <w:rsid w:val="00FB7D3A"/>
    <w:rsid w:val="00FB7E0F"/>
    <w:rsid w:val="00FB7E1E"/>
    <w:rsid w:val="00FB7ED3"/>
    <w:rsid w:val="00FB7FB8"/>
    <w:rsid w:val="00FC02FC"/>
    <w:rsid w:val="00FC043D"/>
    <w:rsid w:val="00FC050C"/>
    <w:rsid w:val="00FC0914"/>
    <w:rsid w:val="00FC0931"/>
    <w:rsid w:val="00FC09B3"/>
    <w:rsid w:val="00FC0B3F"/>
    <w:rsid w:val="00FC0CA5"/>
    <w:rsid w:val="00FC0FC6"/>
    <w:rsid w:val="00FC1328"/>
    <w:rsid w:val="00FC1454"/>
    <w:rsid w:val="00FC14DD"/>
    <w:rsid w:val="00FC161B"/>
    <w:rsid w:val="00FC16AC"/>
    <w:rsid w:val="00FC16F0"/>
    <w:rsid w:val="00FC1723"/>
    <w:rsid w:val="00FC17B6"/>
    <w:rsid w:val="00FC1937"/>
    <w:rsid w:val="00FC199D"/>
    <w:rsid w:val="00FC1A55"/>
    <w:rsid w:val="00FC1DFD"/>
    <w:rsid w:val="00FC20C4"/>
    <w:rsid w:val="00FC20D4"/>
    <w:rsid w:val="00FC2422"/>
    <w:rsid w:val="00FC24D5"/>
    <w:rsid w:val="00FC2504"/>
    <w:rsid w:val="00FC25F4"/>
    <w:rsid w:val="00FC2653"/>
    <w:rsid w:val="00FC2709"/>
    <w:rsid w:val="00FC2798"/>
    <w:rsid w:val="00FC286A"/>
    <w:rsid w:val="00FC2875"/>
    <w:rsid w:val="00FC2930"/>
    <w:rsid w:val="00FC2AED"/>
    <w:rsid w:val="00FC2CE9"/>
    <w:rsid w:val="00FC2DF2"/>
    <w:rsid w:val="00FC2DF7"/>
    <w:rsid w:val="00FC2FA4"/>
    <w:rsid w:val="00FC2FC0"/>
    <w:rsid w:val="00FC3056"/>
    <w:rsid w:val="00FC3119"/>
    <w:rsid w:val="00FC34BC"/>
    <w:rsid w:val="00FC38E6"/>
    <w:rsid w:val="00FC3907"/>
    <w:rsid w:val="00FC3A36"/>
    <w:rsid w:val="00FC3AB3"/>
    <w:rsid w:val="00FC3AC2"/>
    <w:rsid w:val="00FC3B63"/>
    <w:rsid w:val="00FC3D79"/>
    <w:rsid w:val="00FC40BA"/>
    <w:rsid w:val="00FC41ED"/>
    <w:rsid w:val="00FC42FD"/>
    <w:rsid w:val="00FC43F1"/>
    <w:rsid w:val="00FC45DB"/>
    <w:rsid w:val="00FC461F"/>
    <w:rsid w:val="00FC4665"/>
    <w:rsid w:val="00FC4687"/>
    <w:rsid w:val="00FC46E1"/>
    <w:rsid w:val="00FC498E"/>
    <w:rsid w:val="00FC4A23"/>
    <w:rsid w:val="00FC4C8B"/>
    <w:rsid w:val="00FC4F9C"/>
    <w:rsid w:val="00FC50D3"/>
    <w:rsid w:val="00FC530F"/>
    <w:rsid w:val="00FC5617"/>
    <w:rsid w:val="00FC5A05"/>
    <w:rsid w:val="00FC5B5F"/>
    <w:rsid w:val="00FC5BA2"/>
    <w:rsid w:val="00FC5DDD"/>
    <w:rsid w:val="00FC5E80"/>
    <w:rsid w:val="00FC61F9"/>
    <w:rsid w:val="00FC624C"/>
    <w:rsid w:val="00FC631E"/>
    <w:rsid w:val="00FC64B8"/>
    <w:rsid w:val="00FC65BC"/>
    <w:rsid w:val="00FC66AE"/>
    <w:rsid w:val="00FC676B"/>
    <w:rsid w:val="00FC6801"/>
    <w:rsid w:val="00FC688D"/>
    <w:rsid w:val="00FC6929"/>
    <w:rsid w:val="00FC6C45"/>
    <w:rsid w:val="00FC6EB3"/>
    <w:rsid w:val="00FC7061"/>
    <w:rsid w:val="00FC709B"/>
    <w:rsid w:val="00FC712B"/>
    <w:rsid w:val="00FC7154"/>
    <w:rsid w:val="00FC72AB"/>
    <w:rsid w:val="00FC7478"/>
    <w:rsid w:val="00FC75CD"/>
    <w:rsid w:val="00FC7842"/>
    <w:rsid w:val="00FC7BE4"/>
    <w:rsid w:val="00FC7DE9"/>
    <w:rsid w:val="00FD00D9"/>
    <w:rsid w:val="00FD02B9"/>
    <w:rsid w:val="00FD06AB"/>
    <w:rsid w:val="00FD06F9"/>
    <w:rsid w:val="00FD0736"/>
    <w:rsid w:val="00FD0855"/>
    <w:rsid w:val="00FD09FC"/>
    <w:rsid w:val="00FD0B16"/>
    <w:rsid w:val="00FD0B24"/>
    <w:rsid w:val="00FD0D4E"/>
    <w:rsid w:val="00FD0DCC"/>
    <w:rsid w:val="00FD0EB3"/>
    <w:rsid w:val="00FD0F55"/>
    <w:rsid w:val="00FD1198"/>
    <w:rsid w:val="00FD12C5"/>
    <w:rsid w:val="00FD147F"/>
    <w:rsid w:val="00FD14A3"/>
    <w:rsid w:val="00FD1668"/>
    <w:rsid w:val="00FD1859"/>
    <w:rsid w:val="00FD1867"/>
    <w:rsid w:val="00FD19B4"/>
    <w:rsid w:val="00FD1C5B"/>
    <w:rsid w:val="00FD1E1C"/>
    <w:rsid w:val="00FD1E27"/>
    <w:rsid w:val="00FD1E7F"/>
    <w:rsid w:val="00FD1F3E"/>
    <w:rsid w:val="00FD1F40"/>
    <w:rsid w:val="00FD205E"/>
    <w:rsid w:val="00FD218C"/>
    <w:rsid w:val="00FD22E8"/>
    <w:rsid w:val="00FD2330"/>
    <w:rsid w:val="00FD256A"/>
    <w:rsid w:val="00FD25A6"/>
    <w:rsid w:val="00FD25B6"/>
    <w:rsid w:val="00FD26E3"/>
    <w:rsid w:val="00FD28A5"/>
    <w:rsid w:val="00FD2C28"/>
    <w:rsid w:val="00FD30A4"/>
    <w:rsid w:val="00FD30C3"/>
    <w:rsid w:val="00FD319C"/>
    <w:rsid w:val="00FD33BB"/>
    <w:rsid w:val="00FD3754"/>
    <w:rsid w:val="00FD376E"/>
    <w:rsid w:val="00FD397D"/>
    <w:rsid w:val="00FD39E1"/>
    <w:rsid w:val="00FD3A38"/>
    <w:rsid w:val="00FD3B3C"/>
    <w:rsid w:val="00FD3C62"/>
    <w:rsid w:val="00FD3E48"/>
    <w:rsid w:val="00FD3F41"/>
    <w:rsid w:val="00FD4055"/>
    <w:rsid w:val="00FD40EA"/>
    <w:rsid w:val="00FD4160"/>
    <w:rsid w:val="00FD4179"/>
    <w:rsid w:val="00FD41EE"/>
    <w:rsid w:val="00FD4282"/>
    <w:rsid w:val="00FD44D1"/>
    <w:rsid w:val="00FD457E"/>
    <w:rsid w:val="00FD469E"/>
    <w:rsid w:val="00FD48E1"/>
    <w:rsid w:val="00FD49EC"/>
    <w:rsid w:val="00FD4C27"/>
    <w:rsid w:val="00FD4C65"/>
    <w:rsid w:val="00FD4DF9"/>
    <w:rsid w:val="00FD4F9F"/>
    <w:rsid w:val="00FD5035"/>
    <w:rsid w:val="00FD51A5"/>
    <w:rsid w:val="00FD525D"/>
    <w:rsid w:val="00FD5275"/>
    <w:rsid w:val="00FD5276"/>
    <w:rsid w:val="00FD52F7"/>
    <w:rsid w:val="00FD55AF"/>
    <w:rsid w:val="00FD58E8"/>
    <w:rsid w:val="00FD5AB6"/>
    <w:rsid w:val="00FD5C37"/>
    <w:rsid w:val="00FD5C8F"/>
    <w:rsid w:val="00FD6184"/>
    <w:rsid w:val="00FD6238"/>
    <w:rsid w:val="00FD6358"/>
    <w:rsid w:val="00FD64A3"/>
    <w:rsid w:val="00FD6580"/>
    <w:rsid w:val="00FD68C0"/>
    <w:rsid w:val="00FD68FD"/>
    <w:rsid w:val="00FD6925"/>
    <w:rsid w:val="00FD6993"/>
    <w:rsid w:val="00FD6D06"/>
    <w:rsid w:val="00FD707B"/>
    <w:rsid w:val="00FD71AF"/>
    <w:rsid w:val="00FD7364"/>
    <w:rsid w:val="00FD7C82"/>
    <w:rsid w:val="00FD7F64"/>
    <w:rsid w:val="00FE00A6"/>
    <w:rsid w:val="00FE01BE"/>
    <w:rsid w:val="00FE01CA"/>
    <w:rsid w:val="00FE0640"/>
    <w:rsid w:val="00FE078D"/>
    <w:rsid w:val="00FE07A6"/>
    <w:rsid w:val="00FE09FD"/>
    <w:rsid w:val="00FE0AE0"/>
    <w:rsid w:val="00FE0BCC"/>
    <w:rsid w:val="00FE0F32"/>
    <w:rsid w:val="00FE0F3D"/>
    <w:rsid w:val="00FE1255"/>
    <w:rsid w:val="00FE1659"/>
    <w:rsid w:val="00FE17CD"/>
    <w:rsid w:val="00FE18A6"/>
    <w:rsid w:val="00FE1971"/>
    <w:rsid w:val="00FE19E1"/>
    <w:rsid w:val="00FE19FA"/>
    <w:rsid w:val="00FE1B2A"/>
    <w:rsid w:val="00FE1BC7"/>
    <w:rsid w:val="00FE1C3D"/>
    <w:rsid w:val="00FE2082"/>
    <w:rsid w:val="00FE20AB"/>
    <w:rsid w:val="00FE2105"/>
    <w:rsid w:val="00FE2638"/>
    <w:rsid w:val="00FE2664"/>
    <w:rsid w:val="00FE2765"/>
    <w:rsid w:val="00FE2773"/>
    <w:rsid w:val="00FE2931"/>
    <w:rsid w:val="00FE2B59"/>
    <w:rsid w:val="00FE2C2E"/>
    <w:rsid w:val="00FE2CC1"/>
    <w:rsid w:val="00FE2E3A"/>
    <w:rsid w:val="00FE2E7D"/>
    <w:rsid w:val="00FE2E91"/>
    <w:rsid w:val="00FE2FF0"/>
    <w:rsid w:val="00FE301C"/>
    <w:rsid w:val="00FE3170"/>
    <w:rsid w:val="00FE31C6"/>
    <w:rsid w:val="00FE36C5"/>
    <w:rsid w:val="00FE36DA"/>
    <w:rsid w:val="00FE373E"/>
    <w:rsid w:val="00FE387D"/>
    <w:rsid w:val="00FE38C8"/>
    <w:rsid w:val="00FE3A0C"/>
    <w:rsid w:val="00FE3CD7"/>
    <w:rsid w:val="00FE3D88"/>
    <w:rsid w:val="00FE44D6"/>
    <w:rsid w:val="00FE465C"/>
    <w:rsid w:val="00FE491D"/>
    <w:rsid w:val="00FE4C9D"/>
    <w:rsid w:val="00FE4E11"/>
    <w:rsid w:val="00FE4E2B"/>
    <w:rsid w:val="00FE4F32"/>
    <w:rsid w:val="00FE4F48"/>
    <w:rsid w:val="00FE5095"/>
    <w:rsid w:val="00FE509A"/>
    <w:rsid w:val="00FE52FF"/>
    <w:rsid w:val="00FE5383"/>
    <w:rsid w:val="00FE550B"/>
    <w:rsid w:val="00FE5831"/>
    <w:rsid w:val="00FE5D43"/>
    <w:rsid w:val="00FE5D84"/>
    <w:rsid w:val="00FE5E80"/>
    <w:rsid w:val="00FE5F42"/>
    <w:rsid w:val="00FE6098"/>
    <w:rsid w:val="00FE60A2"/>
    <w:rsid w:val="00FE60C4"/>
    <w:rsid w:val="00FE6625"/>
    <w:rsid w:val="00FE663D"/>
    <w:rsid w:val="00FE6701"/>
    <w:rsid w:val="00FE6C89"/>
    <w:rsid w:val="00FE726E"/>
    <w:rsid w:val="00FE72BE"/>
    <w:rsid w:val="00FE7514"/>
    <w:rsid w:val="00FE754E"/>
    <w:rsid w:val="00FE756D"/>
    <w:rsid w:val="00FE791B"/>
    <w:rsid w:val="00FE7B62"/>
    <w:rsid w:val="00FE7DB9"/>
    <w:rsid w:val="00FE7E9E"/>
    <w:rsid w:val="00FF00BB"/>
    <w:rsid w:val="00FF00D8"/>
    <w:rsid w:val="00FF0156"/>
    <w:rsid w:val="00FF01BF"/>
    <w:rsid w:val="00FF033C"/>
    <w:rsid w:val="00FF057C"/>
    <w:rsid w:val="00FF05D1"/>
    <w:rsid w:val="00FF0724"/>
    <w:rsid w:val="00FF0DF4"/>
    <w:rsid w:val="00FF0E6A"/>
    <w:rsid w:val="00FF12BF"/>
    <w:rsid w:val="00FF146D"/>
    <w:rsid w:val="00FF155A"/>
    <w:rsid w:val="00FF15F2"/>
    <w:rsid w:val="00FF1726"/>
    <w:rsid w:val="00FF1740"/>
    <w:rsid w:val="00FF19A5"/>
    <w:rsid w:val="00FF1A1F"/>
    <w:rsid w:val="00FF1A36"/>
    <w:rsid w:val="00FF1B2E"/>
    <w:rsid w:val="00FF1BF9"/>
    <w:rsid w:val="00FF1D05"/>
    <w:rsid w:val="00FF1E60"/>
    <w:rsid w:val="00FF229E"/>
    <w:rsid w:val="00FF2422"/>
    <w:rsid w:val="00FF247E"/>
    <w:rsid w:val="00FF24A1"/>
    <w:rsid w:val="00FF264B"/>
    <w:rsid w:val="00FF266B"/>
    <w:rsid w:val="00FF26BC"/>
    <w:rsid w:val="00FF2820"/>
    <w:rsid w:val="00FF296D"/>
    <w:rsid w:val="00FF2AB2"/>
    <w:rsid w:val="00FF2B35"/>
    <w:rsid w:val="00FF2D01"/>
    <w:rsid w:val="00FF2D14"/>
    <w:rsid w:val="00FF2D16"/>
    <w:rsid w:val="00FF2EDB"/>
    <w:rsid w:val="00FF2F69"/>
    <w:rsid w:val="00FF311E"/>
    <w:rsid w:val="00FF3518"/>
    <w:rsid w:val="00FF3650"/>
    <w:rsid w:val="00FF372A"/>
    <w:rsid w:val="00FF3B0F"/>
    <w:rsid w:val="00FF3B49"/>
    <w:rsid w:val="00FF3D66"/>
    <w:rsid w:val="00FF3F5E"/>
    <w:rsid w:val="00FF418C"/>
    <w:rsid w:val="00FF4702"/>
    <w:rsid w:val="00FF47B3"/>
    <w:rsid w:val="00FF48F1"/>
    <w:rsid w:val="00FF4AF4"/>
    <w:rsid w:val="00FF4CD3"/>
    <w:rsid w:val="00FF4DF9"/>
    <w:rsid w:val="00FF4DFA"/>
    <w:rsid w:val="00FF4FB7"/>
    <w:rsid w:val="00FF50C3"/>
    <w:rsid w:val="00FF5364"/>
    <w:rsid w:val="00FF5407"/>
    <w:rsid w:val="00FF55FC"/>
    <w:rsid w:val="00FF580A"/>
    <w:rsid w:val="00FF5830"/>
    <w:rsid w:val="00FF5908"/>
    <w:rsid w:val="00FF5981"/>
    <w:rsid w:val="00FF59AB"/>
    <w:rsid w:val="00FF59AD"/>
    <w:rsid w:val="00FF5A7F"/>
    <w:rsid w:val="00FF5AFF"/>
    <w:rsid w:val="00FF5B21"/>
    <w:rsid w:val="00FF5DA0"/>
    <w:rsid w:val="00FF5F11"/>
    <w:rsid w:val="00FF5F32"/>
    <w:rsid w:val="00FF611F"/>
    <w:rsid w:val="00FF616E"/>
    <w:rsid w:val="00FF6384"/>
    <w:rsid w:val="00FF69D0"/>
    <w:rsid w:val="00FF6A2F"/>
    <w:rsid w:val="00FF6A4A"/>
    <w:rsid w:val="00FF6A9F"/>
    <w:rsid w:val="00FF6E0A"/>
    <w:rsid w:val="00FF70BB"/>
    <w:rsid w:val="00FF7131"/>
    <w:rsid w:val="00FF722D"/>
    <w:rsid w:val="00FF7338"/>
    <w:rsid w:val="00FF754D"/>
    <w:rsid w:val="00FF7624"/>
    <w:rsid w:val="00FF766E"/>
    <w:rsid w:val="00FF771D"/>
    <w:rsid w:val="00FF774D"/>
    <w:rsid w:val="00FF78C1"/>
    <w:rsid w:val="00FF7B6A"/>
    <w:rsid w:val="00FF7FE2"/>
    <w:rsid w:val="01213B15"/>
    <w:rsid w:val="012AA3EE"/>
    <w:rsid w:val="01318544"/>
    <w:rsid w:val="01357B8F"/>
    <w:rsid w:val="0164A1DE"/>
    <w:rsid w:val="016E1490"/>
    <w:rsid w:val="0186FC30"/>
    <w:rsid w:val="0196F1A9"/>
    <w:rsid w:val="019F77D8"/>
    <w:rsid w:val="01CCE767"/>
    <w:rsid w:val="01F8EECE"/>
    <w:rsid w:val="0202F4C5"/>
    <w:rsid w:val="023C8151"/>
    <w:rsid w:val="02685CD0"/>
    <w:rsid w:val="029C4879"/>
    <w:rsid w:val="02D5BE8D"/>
    <w:rsid w:val="02D78839"/>
    <w:rsid w:val="02F23726"/>
    <w:rsid w:val="030326B3"/>
    <w:rsid w:val="0373ED1D"/>
    <w:rsid w:val="03DE0130"/>
    <w:rsid w:val="03F6B563"/>
    <w:rsid w:val="042616BA"/>
    <w:rsid w:val="0455D807"/>
    <w:rsid w:val="0461006C"/>
    <w:rsid w:val="0471AF84"/>
    <w:rsid w:val="048503FB"/>
    <w:rsid w:val="0489A555"/>
    <w:rsid w:val="04A31398"/>
    <w:rsid w:val="04BBE60F"/>
    <w:rsid w:val="04BD77FB"/>
    <w:rsid w:val="04CCC3D9"/>
    <w:rsid w:val="0500EF55"/>
    <w:rsid w:val="05216480"/>
    <w:rsid w:val="057A512F"/>
    <w:rsid w:val="0589C41A"/>
    <w:rsid w:val="05D936B6"/>
    <w:rsid w:val="05EA2B66"/>
    <w:rsid w:val="05EE98AC"/>
    <w:rsid w:val="0606EC60"/>
    <w:rsid w:val="0614DB0E"/>
    <w:rsid w:val="061BCEFB"/>
    <w:rsid w:val="0634896B"/>
    <w:rsid w:val="066597E6"/>
    <w:rsid w:val="06676259"/>
    <w:rsid w:val="0692BABC"/>
    <w:rsid w:val="06A26C0F"/>
    <w:rsid w:val="06C9F2B7"/>
    <w:rsid w:val="06EEDF4D"/>
    <w:rsid w:val="06F45F13"/>
    <w:rsid w:val="06F712D7"/>
    <w:rsid w:val="073748BC"/>
    <w:rsid w:val="0742F1B9"/>
    <w:rsid w:val="075C6B86"/>
    <w:rsid w:val="07602004"/>
    <w:rsid w:val="0765E7A3"/>
    <w:rsid w:val="076ABBFA"/>
    <w:rsid w:val="07A34C65"/>
    <w:rsid w:val="07BE5A79"/>
    <w:rsid w:val="07EA1B8A"/>
    <w:rsid w:val="081DE35E"/>
    <w:rsid w:val="08877111"/>
    <w:rsid w:val="088FB1EE"/>
    <w:rsid w:val="08950DF9"/>
    <w:rsid w:val="089CBA5E"/>
    <w:rsid w:val="08D784F8"/>
    <w:rsid w:val="08E6C3C2"/>
    <w:rsid w:val="08ECC802"/>
    <w:rsid w:val="08F0ACE6"/>
    <w:rsid w:val="09049F21"/>
    <w:rsid w:val="0931BC34"/>
    <w:rsid w:val="09A00303"/>
    <w:rsid w:val="09A09BA2"/>
    <w:rsid w:val="09DD8ACF"/>
    <w:rsid w:val="09DEF2BA"/>
    <w:rsid w:val="09E040F5"/>
    <w:rsid w:val="0A0245FE"/>
    <w:rsid w:val="0A0D5C0C"/>
    <w:rsid w:val="0A56CDC7"/>
    <w:rsid w:val="0A6497F4"/>
    <w:rsid w:val="0A6BF3EC"/>
    <w:rsid w:val="0A84DF2F"/>
    <w:rsid w:val="0A946FE1"/>
    <w:rsid w:val="0AA28226"/>
    <w:rsid w:val="0AE69C52"/>
    <w:rsid w:val="0AF05DED"/>
    <w:rsid w:val="0AF3A196"/>
    <w:rsid w:val="0B2D0B2D"/>
    <w:rsid w:val="0B68AF1C"/>
    <w:rsid w:val="0BA124B9"/>
    <w:rsid w:val="0BABD6FF"/>
    <w:rsid w:val="0BAC9897"/>
    <w:rsid w:val="0BAD195C"/>
    <w:rsid w:val="0BB4D4D3"/>
    <w:rsid w:val="0BE4A6CC"/>
    <w:rsid w:val="0BF8E2A9"/>
    <w:rsid w:val="0C08F544"/>
    <w:rsid w:val="0C22EBAB"/>
    <w:rsid w:val="0C2CD317"/>
    <w:rsid w:val="0C58E6C7"/>
    <w:rsid w:val="0C63BF2E"/>
    <w:rsid w:val="0C6FEC23"/>
    <w:rsid w:val="0C763F5D"/>
    <w:rsid w:val="0C939FA3"/>
    <w:rsid w:val="0C93F8AA"/>
    <w:rsid w:val="0CB39F04"/>
    <w:rsid w:val="0CC94C34"/>
    <w:rsid w:val="0CE0EF29"/>
    <w:rsid w:val="0D00D198"/>
    <w:rsid w:val="0D048834"/>
    <w:rsid w:val="0D0EECA8"/>
    <w:rsid w:val="0D15A401"/>
    <w:rsid w:val="0D278E5F"/>
    <w:rsid w:val="0D2F4B33"/>
    <w:rsid w:val="0D400B0C"/>
    <w:rsid w:val="0D5409E8"/>
    <w:rsid w:val="0D551525"/>
    <w:rsid w:val="0D64CBB0"/>
    <w:rsid w:val="0D6C7A30"/>
    <w:rsid w:val="0DE65A85"/>
    <w:rsid w:val="0E173E35"/>
    <w:rsid w:val="0E2436B4"/>
    <w:rsid w:val="0E8365A6"/>
    <w:rsid w:val="0EC6A56D"/>
    <w:rsid w:val="0EFF3ADC"/>
    <w:rsid w:val="0F058F21"/>
    <w:rsid w:val="0F3EE39C"/>
    <w:rsid w:val="0F4573A5"/>
    <w:rsid w:val="0F7A67C2"/>
    <w:rsid w:val="0FA2FA67"/>
    <w:rsid w:val="0FDF243D"/>
    <w:rsid w:val="0FDF4E36"/>
    <w:rsid w:val="0FED9AD6"/>
    <w:rsid w:val="10045527"/>
    <w:rsid w:val="10061214"/>
    <w:rsid w:val="1009E577"/>
    <w:rsid w:val="100D8743"/>
    <w:rsid w:val="10115EFD"/>
    <w:rsid w:val="10217EF7"/>
    <w:rsid w:val="1051AFA1"/>
    <w:rsid w:val="1052A2DD"/>
    <w:rsid w:val="10594A15"/>
    <w:rsid w:val="105BC86F"/>
    <w:rsid w:val="1060C83F"/>
    <w:rsid w:val="10713C9F"/>
    <w:rsid w:val="10909993"/>
    <w:rsid w:val="109A0AD3"/>
    <w:rsid w:val="109DEC88"/>
    <w:rsid w:val="10ADE060"/>
    <w:rsid w:val="10B199F0"/>
    <w:rsid w:val="10B2F3B6"/>
    <w:rsid w:val="10C97316"/>
    <w:rsid w:val="10D636D5"/>
    <w:rsid w:val="10E0F80F"/>
    <w:rsid w:val="10F3C50D"/>
    <w:rsid w:val="11042B87"/>
    <w:rsid w:val="1108BFAF"/>
    <w:rsid w:val="118A6BF7"/>
    <w:rsid w:val="11B2F9A8"/>
    <w:rsid w:val="11C2AB4B"/>
    <w:rsid w:val="11C6BA2D"/>
    <w:rsid w:val="121A9E6D"/>
    <w:rsid w:val="123AEE68"/>
    <w:rsid w:val="12500D85"/>
    <w:rsid w:val="1261B4FA"/>
    <w:rsid w:val="1278BC0F"/>
    <w:rsid w:val="12E63F23"/>
    <w:rsid w:val="12F372F2"/>
    <w:rsid w:val="1302C10F"/>
    <w:rsid w:val="1384735B"/>
    <w:rsid w:val="13D37BEB"/>
    <w:rsid w:val="13D5B17F"/>
    <w:rsid w:val="13DDC6C2"/>
    <w:rsid w:val="13F56EE4"/>
    <w:rsid w:val="1466C65C"/>
    <w:rsid w:val="146C0E93"/>
    <w:rsid w:val="147C47EB"/>
    <w:rsid w:val="1495E6EA"/>
    <w:rsid w:val="14A1F1CE"/>
    <w:rsid w:val="14CDE512"/>
    <w:rsid w:val="14DFE00A"/>
    <w:rsid w:val="14E57178"/>
    <w:rsid w:val="153471C4"/>
    <w:rsid w:val="158C8B11"/>
    <w:rsid w:val="15C7DCD5"/>
    <w:rsid w:val="15FA1DF1"/>
    <w:rsid w:val="1605BB7E"/>
    <w:rsid w:val="160A1EF3"/>
    <w:rsid w:val="16330BB1"/>
    <w:rsid w:val="16513731"/>
    <w:rsid w:val="1651A3C7"/>
    <w:rsid w:val="1651AE9F"/>
    <w:rsid w:val="166977B6"/>
    <w:rsid w:val="169E0FDE"/>
    <w:rsid w:val="16AD45D8"/>
    <w:rsid w:val="16AD7796"/>
    <w:rsid w:val="16AF0E5B"/>
    <w:rsid w:val="16B4CAFC"/>
    <w:rsid w:val="16B8F63D"/>
    <w:rsid w:val="16C207CD"/>
    <w:rsid w:val="16CE59B8"/>
    <w:rsid w:val="16EFFBF8"/>
    <w:rsid w:val="16FBD8BD"/>
    <w:rsid w:val="17096948"/>
    <w:rsid w:val="171E914B"/>
    <w:rsid w:val="17514698"/>
    <w:rsid w:val="17980D2B"/>
    <w:rsid w:val="17C3C760"/>
    <w:rsid w:val="17C4FD9D"/>
    <w:rsid w:val="17D8E9FD"/>
    <w:rsid w:val="17FEE46B"/>
    <w:rsid w:val="182152DE"/>
    <w:rsid w:val="1841E2EF"/>
    <w:rsid w:val="18612561"/>
    <w:rsid w:val="186D9ABA"/>
    <w:rsid w:val="18751D98"/>
    <w:rsid w:val="18A7A334"/>
    <w:rsid w:val="18C3AE60"/>
    <w:rsid w:val="18F8EF92"/>
    <w:rsid w:val="1907A6FD"/>
    <w:rsid w:val="193640A2"/>
    <w:rsid w:val="193EC585"/>
    <w:rsid w:val="199CB5EB"/>
    <w:rsid w:val="19B7BAFE"/>
    <w:rsid w:val="19B95BE7"/>
    <w:rsid w:val="19C92B9F"/>
    <w:rsid w:val="19D596C2"/>
    <w:rsid w:val="19DEB6E2"/>
    <w:rsid w:val="1A4E582B"/>
    <w:rsid w:val="1A52BBEB"/>
    <w:rsid w:val="1A539777"/>
    <w:rsid w:val="1A773B44"/>
    <w:rsid w:val="1A873857"/>
    <w:rsid w:val="1ABAE9A2"/>
    <w:rsid w:val="1AE61327"/>
    <w:rsid w:val="1AFB7D89"/>
    <w:rsid w:val="1B1134B4"/>
    <w:rsid w:val="1B2E3D68"/>
    <w:rsid w:val="1B31EFF4"/>
    <w:rsid w:val="1B338545"/>
    <w:rsid w:val="1B469569"/>
    <w:rsid w:val="1B52F446"/>
    <w:rsid w:val="1BB7B891"/>
    <w:rsid w:val="1BCD2959"/>
    <w:rsid w:val="1BF45A51"/>
    <w:rsid w:val="1BF8CE95"/>
    <w:rsid w:val="1C2A59BD"/>
    <w:rsid w:val="1C2BC7E8"/>
    <w:rsid w:val="1C5D0C13"/>
    <w:rsid w:val="1C9A5091"/>
    <w:rsid w:val="1CB24067"/>
    <w:rsid w:val="1CD1C19E"/>
    <w:rsid w:val="1CD5F78D"/>
    <w:rsid w:val="1CD952AD"/>
    <w:rsid w:val="1CDB0AD9"/>
    <w:rsid w:val="1CE581A2"/>
    <w:rsid w:val="1D2E0E54"/>
    <w:rsid w:val="1D50DDF1"/>
    <w:rsid w:val="1D7ECDB0"/>
    <w:rsid w:val="1DA99CC4"/>
    <w:rsid w:val="1DC346F2"/>
    <w:rsid w:val="1DCAAFB2"/>
    <w:rsid w:val="1DE82AA8"/>
    <w:rsid w:val="1DF9080F"/>
    <w:rsid w:val="1DFC860C"/>
    <w:rsid w:val="1E119E96"/>
    <w:rsid w:val="1E3D4002"/>
    <w:rsid w:val="1E3F2A7C"/>
    <w:rsid w:val="1E731B86"/>
    <w:rsid w:val="1E8A333B"/>
    <w:rsid w:val="1EAFF71E"/>
    <w:rsid w:val="1ECB5B90"/>
    <w:rsid w:val="1ED6A427"/>
    <w:rsid w:val="1EE85CE8"/>
    <w:rsid w:val="1F144EAD"/>
    <w:rsid w:val="1F17B849"/>
    <w:rsid w:val="1F1914F0"/>
    <w:rsid w:val="1F28E4BB"/>
    <w:rsid w:val="1F397B38"/>
    <w:rsid w:val="1F50EB1B"/>
    <w:rsid w:val="1FAE5574"/>
    <w:rsid w:val="1FB57DC4"/>
    <w:rsid w:val="1FB6967C"/>
    <w:rsid w:val="1FDAC8D5"/>
    <w:rsid w:val="1FE39A87"/>
    <w:rsid w:val="1FECCF76"/>
    <w:rsid w:val="20099BED"/>
    <w:rsid w:val="201F1040"/>
    <w:rsid w:val="203E3CDA"/>
    <w:rsid w:val="20482431"/>
    <w:rsid w:val="20835CF0"/>
    <w:rsid w:val="20984FF2"/>
    <w:rsid w:val="20A6526C"/>
    <w:rsid w:val="20A7298F"/>
    <w:rsid w:val="20BD087E"/>
    <w:rsid w:val="20D266C4"/>
    <w:rsid w:val="21144E8A"/>
    <w:rsid w:val="211BBD26"/>
    <w:rsid w:val="215AA57C"/>
    <w:rsid w:val="21900387"/>
    <w:rsid w:val="21936833"/>
    <w:rsid w:val="2195D184"/>
    <w:rsid w:val="21A054FD"/>
    <w:rsid w:val="21A9B074"/>
    <w:rsid w:val="21C4771B"/>
    <w:rsid w:val="21C8B979"/>
    <w:rsid w:val="21F92781"/>
    <w:rsid w:val="220BA2A0"/>
    <w:rsid w:val="2219A0D3"/>
    <w:rsid w:val="2223F9C0"/>
    <w:rsid w:val="222A9C93"/>
    <w:rsid w:val="22B33583"/>
    <w:rsid w:val="22D6A328"/>
    <w:rsid w:val="23050E8E"/>
    <w:rsid w:val="2308A932"/>
    <w:rsid w:val="2316324B"/>
    <w:rsid w:val="234854B3"/>
    <w:rsid w:val="23A269C3"/>
    <w:rsid w:val="23BF247C"/>
    <w:rsid w:val="23D796D9"/>
    <w:rsid w:val="23DD06C0"/>
    <w:rsid w:val="23EAB5F5"/>
    <w:rsid w:val="2401C48D"/>
    <w:rsid w:val="24161D9A"/>
    <w:rsid w:val="243906C3"/>
    <w:rsid w:val="243E3622"/>
    <w:rsid w:val="2445D3AB"/>
    <w:rsid w:val="245F8D8A"/>
    <w:rsid w:val="24862AF2"/>
    <w:rsid w:val="24886A89"/>
    <w:rsid w:val="24B4DA01"/>
    <w:rsid w:val="24B84A4A"/>
    <w:rsid w:val="24D60C6C"/>
    <w:rsid w:val="24DF9B1F"/>
    <w:rsid w:val="252AB993"/>
    <w:rsid w:val="254EC00C"/>
    <w:rsid w:val="25711569"/>
    <w:rsid w:val="2586C6DE"/>
    <w:rsid w:val="259E932C"/>
    <w:rsid w:val="25AB7DBE"/>
    <w:rsid w:val="25B90DB7"/>
    <w:rsid w:val="25CBD545"/>
    <w:rsid w:val="25E1A6D4"/>
    <w:rsid w:val="25EA6CB5"/>
    <w:rsid w:val="2603D506"/>
    <w:rsid w:val="26257477"/>
    <w:rsid w:val="265CAF61"/>
    <w:rsid w:val="2661BA5E"/>
    <w:rsid w:val="26802A93"/>
    <w:rsid w:val="2682BE41"/>
    <w:rsid w:val="26CEABF0"/>
    <w:rsid w:val="272A94C1"/>
    <w:rsid w:val="2739EFBC"/>
    <w:rsid w:val="2794EE9E"/>
    <w:rsid w:val="27AC4D66"/>
    <w:rsid w:val="27AE4E8B"/>
    <w:rsid w:val="27B322B1"/>
    <w:rsid w:val="27D2F615"/>
    <w:rsid w:val="27E869F0"/>
    <w:rsid w:val="27F5E74F"/>
    <w:rsid w:val="28016E0A"/>
    <w:rsid w:val="28370829"/>
    <w:rsid w:val="2887BC46"/>
    <w:rsid w:val="28B42573"/>
    <w:rsid w:val="28CA4A53"/>
    <w:rsid w:val="28E4793A"/>
    <w:rsid w:val="28F3BF4E"/>
    <w:rsid w:val="28F92ADF"/>
    <w:rsid w:val="29160A71"/>
    <w:rsid w:val="291B3134"/>
    <w:rsid w:val="292EDC7F"/>
    <w:rsid w:val="29437924"/>
    <w:rsid w:val="2951F4BB"/>
    <w:rsid w:val="295805E4"/>
    <w:rsid w:val="2999ED66"/>
    <w:rsid w:val="29BE1A9E"/>
    <w:rsid w:val="29CAB0A8"/>
    <w:rsid w:val="29D9A490"/>
    <w:rsid w:val="29E29895"/>
    <w:rsid w:val="2A1E0B9D"/>
    <w:rsid w:val="2A278949"/>
    <w:rsid w:val="2A327E40"/>
    <w:rsid w:val="2A618741"/>
    <w:rsid w:val="2A6B7034"/>
    <w:rsid w:val="2A71D925"/>
    <w:rsid w:val="2A8B6636"/>
    <w:rsid w:val="2AF0D4D8"/>
    <w:rsid w:val="2B21549A"/>
    <w:rsid w:val="2B3ED768"/>
    <w:rsid w:val="2B4B0B37"/>
    <w:rsid w:val="2B4BD032"/>
    <w:rsid w:val="2B724028"/>
    <w:rsid w:val="2B725827"/>
    <w:rsid w:val="2B8513A4"/>
    <w:rsid w:val="2B94E395"/>
    <w:rsid w:val="2BB7704F"/>
    <w:rsid w:val="2BB8D90D"/>
    <w:rsid w:val="2BBC975D"/>
    <w:rsid w:val="2BDA07CD"/>
    <w:rsid w:val="2BDB7425"/>
    <w:rsid w:val="2BE8746B"/>
    <w:rsid w:val="2C062992"/>
    <w:rsid w:val="2C25DD7E"/>
    <w:rsid w:val="2C3ED2DE"/>
    <w:rsid w:val="2C42C092"/>
    <w:rsid w:val="2C5C1C70"/>
    <w:rsid w:val="2C687FCB"/>
    <w:rsid w:val="2CAFF0D6"/>
    <w:rsid w:val="2CB64292"/>
    <w:rsid w:val="2CB9BB36"/>
    <w:rsid w:val="2CD2D5CB"/>
    <w:rsid w:val="2D55570C"/>
    <w:rsid w:val="2D5FE7FC"/>
    <w:rsid w:val="2D6B93BB"/>
    <w:rsid w:val="2D8CA43E"/>
    <w:rsid w:val="2D9BD777"/>
    <w:rsid w:val="2DA7F449"/>
    <w:rsid w:val="2DFA8165"/>
    <w:rsid w:val="2DFEF4ED"/>
    <w:rsid w:val="2E1DDF19"/>
    <w:rsid w:val="2E239B5E"/>
    <w:rsid w:val="2E30302C"/>
    <w:rsid w:val="2E3D0087"/>
    <w:rsid w:val="2E463997"/>
    <w:rsid w:val="2E5917CA"/>
    <w:rsid w:val="2E6F40F5"/>
    <w:rsid w:val="2E81CB33"/>
    <w:rsid w:val="2E833437"/>
    <w:rsid w:val="2ED643FB"/>
    <w:rsid w:val="2EDC8277"/>
    <w:rsid w:val="2EE6521E"/>
    <w:rsid w:val="2F03CBE2"/>
    <w:rsid w:val="2F0A4EA8"/>
    <w:rsid w:val="2F125AAA"/>
    <w:rsid w:val="2F2BA776"/>
    <w:rsid w:val="2F4557C1"/>
    <w:rsid w:val="2F54E291"/>
    <w:rsid w:val="2F569A47"/>
    <w:rsid w:val="2F5A5014"/>
    <w:rsid w:val="2F5E70AC"/>
    <w:rsid w:val="2F6AC041"/>
    <w:rsid w:val="2F6DB7F3"/>
    <w:rsid w:val="2F922BC0"/>
    <w:rsid w:val="2F9285D9"/>
    <w:rsid w:val="2F9CF57C"/>
    <w:rsid w:val="2FB166A3"/>
    <w:rsid w:val="2FD2140C"/>
    <w:rsid w:val="30161BFC"/>
    <w:rsid w:val="302F28A3"/>
    <w:rsid w:val="305A2002"/>
    <w:rsid w:val="306231C4"/>
    <w:rsid w:val="3074041F"/>
    <w:rsid w:val="30A76C84"/>
    <w:rsid w:val="30B885E0"/>
    <w:rsid w:val="30C9C661"/>
    <w:rsid w:val="30D08AC5"/>
    <w:rsid w:val="30D9F2FD"/>
    <w:rsid w:val="3122E6E7"/>
    <w:rsid w:val="31292485"/>
    <w:rsid w:val="313AC897"/>
    <w:rsid w:val="3149BB72"/>
    <w:rsid w:val="316819A3"/>
    <w:rsid w:val="3187654D"/>
    <w:rsid w:val="31BE02D8"/>
    <w:rsid w:val="31C1B367"/>
    <w:rsid w:val="31CFB77E"/>
    <w:rsid w:val="31D7766F"/>
    <w:rsid w:val="31DBBC11"/>
    <w:rsid w:val="32045DBC"/>
    <w:rsid w:val="3217ACA2"/>
    <w:rsid w:val="32188633"/>
    <w:rsid w:val="326369AA"/>
    <w:rsid w:val="3266C4E8"/>
    <w:rsid w:val="33139B55"/>
    <w:rsid w:val="3313AFC4"/>
    <w:rsid w:val="3317FBC6"/>
    <w:rsid w:val="33323B85"/>
    <w:rsid w:val="3343F6E6"/>
    <w:rsid w:val="335AD717"/>
    <w:rsid w:val="338AC4E9"/>
    <w:rsid w:val="33A119D0"/>
    <w:rsid w:val="33B6B2C7"/>
    <w:rsid w:val="33B9A275"/>
    <w:rsid w:val="33CABE99"/>
    <w:rsid w:val="33ECEEA4"/>
    <w:rsid w:val="33F2D077"/>
    <w:rsid w:val="33F40DDA"/>
    <w:rsid w:val="3400EDD7"/>
    <w:rsid w:val="341E44A1"/>
    <w:rsid w:val="348A2554"/>
    <w:rsid w:val="348DFFBB"/>
    <w:rsid w:val="34BE2E9F"/>
    <w:rsid w:val="34EDCF20"/>
    <w:rsid w:val="34EE8496"/>
    <w:rsid w:val="35230E50"/>
    <w:rsid w:val="353C7C09"/>
    <w:rsid w:val="3591557E"/>
    <w:rsid w:val="35CE8D9A"/>
    <w:rsid w:val="35D40BFA"/>
    <w:rsid w:val="35E26EA8"/>
    <w:rsid w:val="363FBFD2"/>
    <w:rsid w:val="36492002"/>
    <w:rsid w:val="367730B7"/>
    <w:rsid w:val="369D097A"/>
    <w:rsid w:val="36AA4C25"/>
    <w:rsid w:val="36AD2CAC"/>
    <w:rsid w:val="36C51561"/>
    <w:rsid w:val="36EDD9AF"/>
    <w:rsid w:val="374AD824"/>
    <w:rsid w:val="37578744"/>
    <w:rsid w:val="37856241"/>
    <w:rsid w:val="37AB3E92"/>
    <w:rsid w:val="37ABA5D2"/>
    <w:rsid w:val="37CB3155"/>
    <w:rsid w:val="37D37E23"/>
    <w:rsid w:val="37DF36FF"/>
    <w:rsid w:val="3804AD99"/>
    <w:rsid w:val="381F6D23"/>
    <w:rsid w:val="384E5CBD"/>
    <w:rsid w:val="388D7378"/>
    <w:rsid w:val="3897371F"/>
    <w:rsid w:val="38F79F6A"/>
    <w:rsid w:val="3924AA64"/>
    <w:rsid w:val="39322FB3"/>
    <w:rsid w:val="3933C087"/>
    <w:rsid w:val="394356F9"/>
    <w:rsid w:val="39753BB4"/>
    <w:rsid w:val="39927155"/>
    <w:rsid w:val="39A17094"/>
    <w:rsid w:val="39A63068"/>
    <w:rsid w:val="3A12947C"/>
    <w:rsid w:val="3A87A489"/>
    <w:rsid w:val="3A9E05F8"/>
    <w:rsid w:val="3AA060EF"/>
    <w:rsid w:val="3AA3B37C"/>
    <w:rsid w:val="3AB5BB91"/>
    <w:rsid w:val="3AB9B396"/>
    <w:rsid w:val="3AD0B047"/>
    <w:rsid w:val="3AD7D0A1"/>
    <w:rsid w:val="3AE00B3F"/>
    <w:rsid w:val="3B1830D2"/>
    <w:rsid w:val="3B4770CC"/>
    <w:rsid w:val="3B5BED3F"/>
    <w:rsid w:val="3B65F106"/>
    <w:rsid w:val="3B7B8F06"/>
    <w:rsid w:val="3BBB036C"/>
    <w:rsid w:val="3BE39E72"/>
    <w:rsid w:val="3C05E87F"/>
    <w:rsid w:val="3C283605"/>
    <w:rsid w:val="3C35860D"/>
    <w:rsid w:val="3C5855D7"/>
    <w:rsid w:val="3C6332AE"/>
    <w:rsid w:val="3C76B033"/>
    <w:rsid w:val="3CA099B3"/>
    <w:rsid w:val="3CB5E03A"/>
    <w:rsid w:val="3D148A01"/>
    <w:rsid w:val="3D25F1E0"/>
    <w:rsid w:val="3D611137"/>
    <w:rsid w:val="3D9D5E27"/>
    <w:rsid w:val="3DA2DA41"/>
    <w:rsid w:val="3DA63AFD"/>
    <w:rsid w:val="3DAAE976"/>
    <w:rsid w:val="3DC1CEA4"/>
    <w:rsid w:val="3DD15848"/>
    <w:rsid w:val="3E0A0F1D"/>
    <w:rsid w:val="3E180DCE"/>
    <w:rsid w:val="3E4A6EE6"/>
    <w:rsid w:val="3EC1E132"/>
    <w:rsid w:val="3ED6C307"/>
    <w:rsid w:val="3EF05E8F"/>
    <w:rsid w:val="3F1460F3"/>
    <w:rsid w:val="3F241ADC"/>
    <w:rsid w:val="3F7D6CEA"/>
    <w:rsid w:val="3F7F728D"/>
    <w:rsid w:val="3F889FCE"/>
    <w:rsid w:val="3FA1DF64"/>
    <w:rsid w:val="3FBA9976"/>
    <w:rsid w:val="3FC2ABA8"/>
    <w:rsid w:val="3FE4C09F"/>
    <w:rsid w:val="401ADCB6"/>
    <w:rsid w:val="4029EF5D"/>
    <w:rsid w:val="40305BD3"/>
    <w:rsid w:val="4037C055"/>
    <w:rsid w:val="40473BBE"/>
    <w:rsid w:val="405320B5"/>
    <w:rsid w:val="40A5D6C7"/>
    <w:rsid w:val="40A8D9A0"/>
    <w:rsid w:val="40D64B78"/>
    <w:rsid w:val="40FC2553"/>
    <w:rsid w:val="41008823"/>
    <w:rsid w:val="411D51A3"/>
    <w:rsid w:val="4132123A"/>
    <w:rsid w:val="41421D25"/>
    <w:rsid w:val="41889792"/>
    <w:rsid w:val="4198C8E7"/>
    <w:rsid w:val="4198FC03"/>
    <w:rsid w:val="41A4C4CD"/>
    <w:rsid w:val="41E1BEB8"/>
    <w:rsid w:val="42045F8C"/>
    <w:rsid w:val="4206B46C"/>
    <w:rsid w:val="42078FC1"/>
    <w:rsid w:val="4233077F"/>
    <w:rsid w:val="4244A986"/>
    <w:rsid w:val="428316EF"/>
    <w:rsid w:val="42ADD221"/>
    <w:rsid w:val="42EB5E61"/>
    <w:rsid w:val="42ED0AB4"/>
    <w:rsid w:val="4312E063"/>
    <w:rsid w:val="43376338"/>
    <w:rsid w:val="433B4B6A"/>
    <w:rsid w:val="433E7948"/>
    <w:rsid w:val="4341CF0F"/>
    <w:rsid w:val="43471071"/>
    <w:rsid w:val="436F1B8C"/>
    <w:rsid w:val="4381423A"/>
    <w:rsid w:val="43AF1725"/>
    <w:rsid w:val="43B29A01"/>
    <w:rsid w:val="43BD0B1A"/>
    <w:rsid w:val="43C48B4E"/>
    <w:rsid w:val="43DF92FF"/>
    <w:rsid w:val="43F999AF"/>
    <w:rsid w:val="43FEF7FE"/>
    <w:rsid w:val="441E09EA"/>
    <w:rsid w:val="44478F6A"/>
    <w:rsid w:val="4462903D"/>
    <w:rsid w:val="448AE2A7"/>
    <w:rsid w:val="44C0428B"/>
    <w:rsid w:val="44CD25E4"/>
    <w:rsid w:val="450D44D0"/>
    <w:rsid w:val="450F7BA4"/>
    <w:rsid w:val="454437D0"/>
    <w:rsid w:val="45695097"/>
    <w:rsid w:val="45A73D60"/>
    <w:rsid w:val="45AE823A"/>
    <w:rsid w:val="45CE2CF9"/>
    <w:rsid w:val="4604FE4B"/>
    <w:rsid w:val="4614AE36"/>
    <w:rsid w:val="46437A9D"/>
    <w:rsid w:val="464D3E87"/>
    <w:rsid w:val="464FF97C"/>
    <w:rsid w:val="4665CF5E"/>
    <w:rsid w:val="466EF3CC"/>
    <w:rsid w:val="46989A08"/>
    <w:rsid w:val="46A5261F"/>
    <w:rsid w:val="46FF348E"/>
    <w:rsid w:val="470754AD"/>
    <w:rsid w:val="472652C2"/>
    <w:rsid w:val="47620C80"/>
    <w:rsid w:val="477343AD"/>
    <w:rsid w:val="4787B821"/>
    <w:rsid w:val="4796EC75"/>
    <w:rsid w:val="47B338C9"/>
    <w:rsid w:val="47C9F530"/>
    <w:rsid w:val="47E0F2DC"/>
    <w:rsid w:val="47FA6515"/>
    <w:rsid w:val="48009777"/>
    <w:rsid w:val="482DEB8B"/>
    <w:rsid w:val="4830AFAD"/>
    <w:rsid w:val="4850D422"/>
    <w:rsid w:val="4889116F"/>
    <w:rsid w:val="4893EFC3"/>
    <w:rsid w:val="48FAC6D0"/>
    <w:rsid w:val="49081449"/>
    <w:rsid w:val="490A7099"/>
    <w:rsid w:val="491A3DC0"/>
    <w:rsid w:val="4943C002"/>
    <w:rsid w:val="496138D0"/>
    <w:rsid w:val="4966733E"/>
    <w:rsid w:val="4970693D"/>
    <w:rsid w:val="4983BF92"/>
    <w:rsid w:val="49939B5B"/>
    <w:rsid w:val="49AC8D73"/>
    <w:rsid w:val="49ADA4DD"/>
    <w:rsid w:val="4A0790D3"/>
    <w:rsid w:val="4A22FE42"/>
    <w:rsid w:val="4A2F1232"/>
    <w:rsid w:val="4A2F8407"/>
    <w:rsid w:val="4A3E1D4E"/>
    <w:rsid w:val="4A48B49D"/>
    <w:rsid w:val="4A5290A1"/>
    <w:rsid w:val="4A6A45E9"/>
    <w:rsid w:val="4A73F4DE"/>
    <w:rsid w:val="4A938901"/>
    <w:rsid w:val="4ADCE34E"/>
    <w:rsid w:val="4AE4A229"/>
    <w:rsid w:val="4AEDAFBB"/>
    <w:rsid w:val="4B05E9A9"/>
    <w:rsid w:val="4B260F2D"/>
    <w:rsid w:val="4B388FC9"/>
    <w:rsid w:val="4B3981C7"/>
    <w:rsid w:val="4B3FC273"/>
    <w:rsid w:val="4B4AC816"/>
    <w:rsid w:val="4B72B669"/>
    <w:rsid w:val="4B737F5C"/>
    <w:rsid w:val="4B84A314"/>
    <w:rsid w:val="4B966FEA"/>
    <w:rsid w:val="4BC9A71E"/>
    <w:rsid w:val="4BDEFC8F"/>
    <w:rsid w:val="4C4E8C5C"/>
    <w:rsid w:val="4C732F33"/>
    <w:rsid w:val="4C9ADFB7"/>
    <w:rsid w:val="4CACDD6A"/>
    <w:rsid w:val="4CDAA91D"/>
    <w:rsid w:val="4CF89CFB"/>
    <w:rsid w:val="4D16FC1E"/>
    <w:rsid w:val="4D2FFCEB"/>
    <w:rsid w:val="4D487D8F"/>
    <w:rsid w:val="4D6C0B07"/>
    <w:rsid w:val="4D82CFB6"/>
    <w:rsid w:val="4D83D71B"/>
    <w:rsid w:val="4D99F35A"/>
    <w:rsid w:val="4DA0A669"/>
    <w:rsid w:val="4DA5B181"/>
    <w:rsid w:val="4DF10A4D"/>
    <w:rsid w:val="4DF7B886"/>
    <w:rsid w:val="4E0BC3C9"/>
    <w:rsid w:val="4E4BFE74"/>
    <w:rsid w:val="4E642738"/>
    <w:rsid w:val="4E6F46A5"/>
    <w:rsid w:val="4E914E7E"/>
    <w:rsid w:val="4EB95D6B"/>
    <w:rsid w:val="4EE1840B"/>
    <w:rsid w:val="4F0EFF0F"/>
    <w:rsid w:val="4F177C99"/>
    <w:rsid w:val="4F489B0E"/>
    <w:rsid w:val="4F790931"/>
    <w:rsid w:val="4F848D74"/>
    <w:rsid w:val="4F89A10B"/>
    <w:rsid w:val="4FA747D1"/>
    <w:rsid w:val="4FD74676"/>
    <w:rsid w:val="4FDC07D2"/>
    <w:rsid w:val="5033F8E2"/>
    <w:rsid w:val="50370ECF"/>
    <w:rsid w:val="505420E5"/>
    <w:rsid w:val="5061D30D"/>
    <w:rsid w:val="507D0733"/>
    <w:rsid w:val="50A2DF62"/>
    <w:rsid w:val="50BBB3E7"/>
    <w:rsid w:val="50C9BD01"/>
    <w:rsid w:val="50CAE0C8"/>
    <w:rsid w:val="50E752E0"/>
    <w:rsid w:val="50E7F17A"/>
    <w:rsid w:val="50EDC449"/>
    <w:rsid w:val="50F43C87"/>
    <w:rsid w:val="50F78D98"/>
    <w:rsid w:val="5117CCE5"/>
    <w:rsid w:val="51216C73"/>
    <w:rsid w:val="5157763C"/>
    <w:rsid w:val="51714F27"/>
    <w:rsid w:val="51C9462B"/>
    <w:rsid w:val="51D0AC44"/>
    <w:rsid w:val="51D3B1C0"/>
    <w:rsid w:val="51DBDF8C"/>
    <w:rsid w:val="51F263AF"/>
    <w:rsid w:val="52BDD158"/>
    <w:rsid w:val="52DDCBEC"/>
    <w:rsid w:val="52FCBC41"/>
    <w:rsid w:val="531FFF7D"/>
    <w:rsid w:val="532200BC"/>
    <w:rsid w:val="532B6C11"/>
    <w:rsid w:val="533CBC66"/>
    <w:rsid w:val="535283C8"/>
    <w:rsid w:val="536716FE"/>
    <w:rsid w:val="538B509E"/>
    <w:rsid w:val="53A42998"/>
    <w:rsid w:val="53C36C58"/>
    <w:rsid w:val="54261640"/>
    <w:rsid w:val="54470076"/>
    <w:rsid w:val="54479317"/>
    <w:rsid w:val="54620E30"/>
    <w:rsid w:val="546C827F"/>
    <w:rsid w:val="54D1C353"/>
    <w:rsid w:val="54E94351"/>
    <w:rsid w:val="54F44CA3"/>
    <w:rsid w:val="54F52139"/>
    <w:rsid w:val="550D1681"/>
    <w:rsid w:val="55263E7C"/>
    <w:rsid w:val="558C58C2"/>
    <w:rsid w:val="55D4D164"/>
    <w:rsid w:val="55DE6216"/>
    <w:rsid w:val="55E625D1"/>
    <w:rsid w:val="560C15F3"/>
    <w:rsid w:val="56667FBE"/>
    <w:rsid w:val="5682A4A4"/>
    <w:rsid w:val="568D9FC1"/>
    <w:rsid w:val="56920F3B"/>
    <w:rsid w:val="56BCFF4F"/>
    <w:rsid w:val="56DADE80"/>
    <w:rsid w:val="56E6DD6E"/>
    <w:rsid w:val="57124ED4"/>
    <w:rsid w:val="571FAB58"/>
    <w:rsid w:val="57257106"/>
    <w:rsid w:val="57842C72"/>
    <w:rsid w:val="57AD6242"/>
    <w:rsid w:val="57C22ACB"/>
    <w:rsid w:val="57D146AB"/>
    <w:rsid w:val="57F4DAA2"/>
    <w:rsid w:val="5803085A"/>
    <w:rsid w:val="5830DB49"/>
    <w:rsid w:val="584E4F91"/>
    <w:rsid w:val="584E669B"/>
    <w:rsid w:val="587B021B"/>
    <w:rsid w:val="589A0349"/>
    <w:rsid w:val="58C7F072"/>
    <w:rsid w:val="58EB4AF9"/>
    <w:rsid w:val="58F99EBE"/>
    <w:rsid w:val="590E2C32"/>
    <w:rsid w:val="5924210E"/>
    <w:rsid w:val="592D1726"/>
    <w:rsid w:val="594CDEE0"/>
    <w:rsid w:val="59562018"/>
    <w:rsid w:val="595CCDFF"/>
    <w:rsid w:val="59B7BEFA"/>
    <w:rsid w:val="59CD1896"/>
    <w:rsid w:val="59D77047"/>
    <w:rsid w:val="5A4E423E"/>
    <w:rsid w:val="5A7E1646"/>
    <w:rsid w:val="5ABE29E0"/>
    <w:rsid w:val="5B25EF2C"/>
    <w:rsid w:val="5B26E6F9"/>
    <w:rsid w:val="5B357FE5"/>
    <w:rsid w:val="5B392F23"/>
    <w:rsid w:val="5B44935B"/>
    <w:rsid w:val="5B510C94"/>
    <w:rsid w:val="5B547687"/>
    <w:rsid w:val="5B69E647"/>
    <w:rsid w:val="5B8DB27B"/>
    <w:rsid w:val="5B960C4A"/>
    <w:rsid w:val="5BD370DE"/>
    <w:rsid w:val="5C074BAD"/>
    <w:rsid w:val="5C22035A"/>
    <w:rsid w:val="5C4921AB"/>
    <w:rsid w:val="5C4FA0B7"/>
    <w:rsid w:val="5C8439D6"/>
    <w:rsid w:val="5CC15B50"/>
    <w:rsid w:val="5CCD9363"/>
    <w:rsid w:val="5D140CB1"/>
    <w:rsid w:val="5D489454"/>
    <w:rsid w:val="5D6B4969"/>
    <w:rsid w:val="5D92D48C"/>
    <w:rsid w:val="5D9A0885"/>
    <w:rsid w:val="5DCE9655"/>
    <w:rsid w:val="5DF0D77D"/>
    <w:rsid w:val="5E05EC28"/>
    <w:rsid w:val="5E1FE4A7"/>
    <w:rsid w:val="5E686B56"/>
    <w:rsid w:val="5E781349"/>
    <w:rsid w:val="5E80FA86"/>
    <w:rsid w:val="5EB31F7B"/>
    <w:rsid w:val="5EB3963A"/>
    <w:rsid w:val="5EBAC770"/>
    <w:rsid w:val="5EBD1CFB"/>
    <w:rsid w:val="5F38CA79"/>
    <w:rsid w:val="5F491768"/>
    <w:rsid w:val="5F54529F"/>
    <w:rsid w:val="5F87237F"/>
    <w:rsid w:val="5F8F198B"/>
    <w:rsid w:val="5F96BD03"/>
    <w:rsid w:val="5F9A1C62"/>
    <w:rsid w:val="5F9EF59A"/>
    <w:rsid w:val="5F9FB8AC"/>
    <w:rsid w:val="5FB6A144"/>
    <w:rsid w:val="5FBAADBF"/>
    <w:rsid w:val="5FD74D83"/>
    <w:rsid w:val="5FD9A96F"/>
    <w:rsid w:val="6010F6CE"/>
    <w:rsid w:val="602E5FD5"/>
    <w:rsid w:val="60656F49"/>
    <w:rsid w:val="606B7678"/>
    <w:rsid w:val="6073C274"/>
    <w:rsid w:val="60932B51"/>
    <w:rsid w:val="60A72E1F"/>
    <w:rsid w:val="610C7C85"/>
    <w:rsid w:val="61166157"/>
    <w:rsid w:val="6119F650"/>
    <w:rsid w:val="612BFBC5"/>
    <w:rsid w:val="612CB5A7"/>
    <w:rsid w:val="612E8B0F"/>
    <w:rsid w:val="612F7020"/>
    <w:rsid w:val="61362030"/>
    <w:rsid w:val="615A5805"/>
    <w:rsid w:val="61723909"/>
    <w:rsid w:val="6179E22D"/>
    <w:rsid w:val="61A40A75"/>
    <w:rsid w:val="61AA7121"/>
    <w:rsid w:val="61C2FD4D"/>
    <w:rsid w:val="61FA84C6"/>
    <w:rsid w:val="61FCB454"/>
    <w:rsid w:val="6202B5EF"/>
    <w:rsid w:val="62087D3E"/>
    <w:rsid w:val="6216E4D9"/>
    <w:rsid w:val="624E8044"/>
    <w:rsid w:val="625CD90F"/>
    <w:rsid w:val="6261EC45"/>
    <w:rsid w:val="626A8A46"/>
    <w:rsid w:val="6271F732"/>
    <w:rsid w:val="6272FB91"/>
    <w:rsid w:val="629DF421"/>
    <w:rsid w:val="62A91CD0"/>
    <w:rsid w:val="62AA73A9"/>
    <w:rsid w:val="62D0CC7E"/>
    <w:rsid w:val="62DF976D"/>
    <w:rsid w:val="6302C773"/>
    <w:rsid w:val="6307CC12"/>
    <w:rsid w:val="631B55F4"/>
    <w:rsid w:val="63560FB6"/>
    <w:rsid w:val="638995D1"/>
    <w:rsid w:val="63EECA25"/>
    <w:rsid w:val="642F3067"/>
    <w:rsid w:val="64456E9C"/>
    <w:rsid w:val="6451C065"/>
    <w:rsid w:val="6467D954"/>
    <w:rsid w:val="646A4527"/>
    <w:rsid w:val="6472F51E"/>
    <w:rsid w:val="64A09C25"/>
    <w:rsid w:val="64B32DCA"/>
    <w:rsid w:val="64EEF2B2"/>
    <w:rsid w:val="64F3C5B5"/>
    <w:rsid w:val="6505DDC9"/>
    <w:rsid w:val="650A69AE"/>
    <w:rsid w:val="657A1264"/>
    <w:rsid w:val="65A41B7A"/>
    <w:rsid w:val="65A4A292"/>
    <w:rsid w:val="65AA629B"/>
    <w:rsid w:val="65AE816F"/>
    <w:rsid w:val="65BE96D9"/>
    <w:rsid w:val="65D0B07F"/>
    <w:rsid w:val="661F1FE2"/>
    <w:rsid w:val="662258D7"/>
    <w:rsid w:val="664791A2"/>
    <w:rsid w:val="664CC115"/>
    <w:rsid w:val="6651B198"/>
    <w:rsid w:val="66563FDA"/>
    <w:rsid w:val="666FD694"/>
    <w:rsid w:val="6690F19C"/>
    <w:rsid w:val="66999B6E"/>
    <w:rsid w:val="669A0175"/>
    <w:rsid w:val="66C90897"/>
    <w:rsid w:val="66DA4E29"/>
    <w:rsid w:val="66FC718E"/>
    <w:rsid w:val="66FD611D"/>
    <w:rsid w:val="671798FD"/>
    <w:rsid w:val="67411B17"/>
    <w:rsid w:val="6744D5AE"/>
    <w:rsid w:val="674CEAE4"/>
    <w:rsid w:val="67510839"/>
    <w:rsid w:val="678109DB"/>
    <w:rsid w:val="679BE409"/>
    <w:rsid w:val="679D67F5"/>
    <w:rsid w:val="67D105D1"/>
    <w:rsid w:val="67D24167"/>
    <w:rsid w:val="682523B1"/>
    <w:rsid w:val="684D8B9A"/>
    <w:rsid w:val="6855AEDC"/>
    <w:rsid w:val="685C0765"/>
    <w:rsid w:val="686F9201"/>
    <w:rsid w:val="6870F81E"/>
    <w:rsid w:val="68942C69"/>
    <w:rsid w:val="68BC1EA2"/>
    <w:rsid w:val="68D20E45"/>
    <w:rsid w:val="68D73AE0"/>
    <w:rsid w:val="68EF7FA1"/>
    <w:rsid w:val="690A0E17"/>
    <w:rsid w:val="694EC838"/>
    <w:rsid w:val="69A8EBE1"/>
    <w:rsid w:val="69B05F47"/>
    <w:rsid w:val="69BCF8EC"/>
    <w:rsid w:val="69C11B55"/>
    <w:rsid w:val="69CE14C9"/>
    <w:rsid w:val="69DB01F0"/>
    <w:rsid w:val="6A1BFA99"/>
    <w:rsid w:val="6A38A80F"/>
    <w:rsid w:val="6A3C20F2"/>
    <w:rsid w:val="6A82D564"/>
    <w:rsid w:val="6A86BD18"/>
    <w:rsid w:val="6AA6761F"/>
    <w:rsid w:val="6AC69FF5"/>
    <w:rsid w:val="6ACD322B"/>
    <w:rsid w:val="6AEC6A05"/>
    <w:rsid w:val="6AF723B1"/>
    <w:rsid w:val="6B286412"/>
    <w:rsid w:val="6B3E21C0"/>
    <w:rsid w:val="6B4BBF4B"/>
    <w:rsid w:val="6B4F0FB9"/>
    <w:rsid w:val="6B7E2B56"/>
    <w:rsid w:val="6BA242F5"/>
    <w:rsid w:val="6BA94DC6"/>
    <w:rsid w:val="6BD248FF"/>
    <w:rsid w:val="6BE94EB6"/>
    <w:rsid w:val="6BF0213A"/>
    <w:rsid w:val="6C213924"/>
    <w:rsid w:val="6C2F6A6E"/>
    <w:rsid w:val="6C32E31A"/>
    <w:rsid w:val="6C3C872E"/>
    <w:rsid w:val="6C591BFF"/>
    <w:rsid w:val="6C849F49"/>
    <w:rsid w:val="6CB06B1F"/>
    <w:rsid w:val="6CDCD9E0"/>
    <w:rsid w:val="6CEA76DC"/>
    <w:rsid w:val="6D5AF0C7"/>
    <w:rsid w:val="6D5E27E1"/>
    <w:rsid w:val="6DB5065D"/>
    <w:rsid w:val="6DDA34AA"/>
    <w:rsid w:val="6DF4A9EA"/>
    <w:rsid w:val="6E07B28E"/>
    <w:rsid w:val="6E48836F"/>
    <w:rsid w:val="6E5B9783"/>
    <w:rsid w:val="6E80E50E"/>
    <w:rsid w:val="6EBB1954"/>
    <w:rsid w:val="6ECA8565"/>
    <w:rsid w:val="6EEBBA33"/>
    <w:rsid w:val="6F05A77B"/>
    <w:rsid w:val="6F202F7E"/>
    <w:rsid w:val="6F3B259F"/>
    <w:rsid w:val="6F542F5A"/>
    <w:rsid w:val="6F6F1DBC"/>
    <w:rsid w:val="6F7C7BD9"/>
    <w:rsid w:val="6F830AD2"/>
    <w:rsid w:val="6F97144F"/>
    <w:rsid w:val="6FBB6A90"/>
    <w:rsid w:val="6FBCD129"/>
    <w:rsid w:val="6FDC9727"/>
    <w:rsid w:val="7001E0C7"/>
    <w:rsid w:val="70E149F0"/>
    <w:rsid w:val="70E5C09A"/>
    <w:rsid w:val="70EC6CF1"/>
    <w:rsid w:val="70ECBF0B"/>
    <w:rsid w:val="7114886B"/>
    <w:rsid w:val="712CE282"/>
    <w:rsid w:val="71311D81"/>
    <w:rsid w:val="7150FC03"/>
    <w:rsid w:val="71728BAC"/>
    <w:rsid w:val="71842D19"/>
    <w:rsid w:val="7190BB02"/>
    <w:rsid w:val="72490E02"/>
    <w:rsid w:val="72602EE8"/>
    <w:rsid w:val="72648AD2"/>
    <w:rsid w:val="72932B8C"/>
    <w:rsid w:val="729443C0"/>
    <w:rsid w:val="72C01E2E"/>
    <w:rsid w:val="72C699D2"/>
    <w:rsid w:val="732EB02D"/>
    <w:rsid w:val="73A0874F"/>
    <w:rsid w:val="73D6EC04"/>
    <w:rsid w:val="73D82551"/>
    <w:rsid w:val="73FBB464"/>
    <w:rsid w:val="7407D001"/>
    <w:rsid w:val="741BB7BF"/>
    <w:rsid w:val="744487C5"/>
    <w:rsid w:val="744679F1"/>
    <w:rsid w:val="747F1C44"/>
    <w:rsid w:val="7491C090"/>
    <w:rsid w:val="749B5F7F"/>
    <w:rsid w:val="74A8B8A5"/>
    <w:rsid w:val="74D3638A"/>
    <w:rsid w:val="74EB7FF7"/>
    <w:rsid w:val="74ECD699"/>
    <w:rsid w:val="74FA4AE7"/>
    <w:rsid w:val="75302CCD"/>
    <w:rsid w:val="753EBC20"/>
    <w:rsid w:val="7554326B"/>
    <w:rsid w:val="755A6EAC"/>
    <w:rsid w:val="75666785"/>
    <w:rsid w:val="75995C46"/>
    <w:rsid w:val="75C6114B"/>
    <w:rsid w:val="75CF7FB1"/>
    <w:rsid w:val="75D9DFFB"/>
    <w:rsid w:val="75EFF98A"/>
    <w:rsid w:val="7637ECAB"/>
    <w:rsid w:val="763D41B7"/>
    <w:rsid w:val="763EBE47"/>
    <w:rsid w:val="7665B4E8"/>
    <w:rsid w:val="767986A0"/>
    <w:rsid w:val="768EE2FA"/>
    <w:rsid w:val="76944BC5"/>
    <w:rsid w:val="769626F0"/>
    <w:rsid w:val="76BB8718"/>
    <w:rsid w:val="76D61EB0"/>
    <w:rsid w:val="76EAEB99"/>
    <w:rsid w:val="76F861E3"/>
    <w:rsid w:val="771B4D70"/>
    <w:rsid w:val="771B5CB5"/>
    <w:rsid w:val="7720938F"/>
    <w:rsid w:val="77667017"/>
    <w:rsid w:val="77728655"/>
    <w:rsid w:val="778984F2"/>
    <w:rsid w:val="779632A4"/>
    <w:rsid w:val="77A5D438"/>
    <w:rsid w:val="77D58525"/>
    <w:rsid w:val="77DEAFA3"/>
    <w:rsid w:val="77EB8592"/>
    <w:rsid w:val="781168DA"/>
    <w:rsid w:val="7816EBEA"/>
    <w:rsid w:val="782A245B"/>
    <w:rsid w:val="7850855D"/>
    <w:rsid w:val="78AB29E1"/>
    <w:rsid w:val="793A2354"/>
    <w:rsid w:val="79404DAE"/>
    <w:rsid w:val="79508C71"/>
    <w:rsid w:val="7960DE2D"/>
    <w:rsid w:val="7961C986"/>
    <w:rsid w:val="796C9FF4"/>
    <w:rsid w:val="797E7DD8"/>
    <w:rsid w:val="798AF17E"/>
    <w:rsid w:val="798E0EB3"/>
    <w:rsid w:val="79923FC0"/>
    <w:rsid w:val="79A5F35A"/>
    <w:rsid w:val="7A07F7E4"/>
    <w:rsid w:val="7A586693"/>
    <w:rsid w:val="7A8467C2"/>
    <w:rsid w:val="7A8F6DC1"/>
    <w:rsid w:val="7A94D021"/>
    <w:rsid w:val="7A9A0306"/>
    <w:rsid w:val="7A9C737D"/>
    <w:rsid w:val="7AA7FD9B"/>
    <w:rsid w:val="7ABE23D2"/>
    <w:rsid w:val="7AE8437C"/>
    <w:rsid w:val="7AED1FA4"/>
    <w:rsid w:val="7AF75D68"/>
    <w:rsid w:val="7B450910"/>
    <w:rsid w:val="7B5DEEB1"/>
    <w:rsid w:val="7B5F7923"/>
    <w:rsid w:val="7B8B3668"/>
    <w:rsid w:val="7BA6466B"/>
    <w:rsid w:val="7BB9FB19"/>
    <w:rsid w:val="7BCF7128"/>
    <w:rsid w:val="7BF9BBF5"/>
    <w:rsid w:val="7C28AE8E"/>
    <w:rsid w:val="7C2D614B"/>
    <w:rsid w:val="7C3827C2"/>
    <w:rsid w:val="7C9D6DBE"/>
    <w:rsid w:val="7C9E61F3"/>
    <w:rsid w:val="7CB59BEF"/>
    <w:rsid w:val="7CC571F7"/>
    <w:rsid w:val="7CD4A63A"/>
    <w:rsid w:val="7CEC5E69"/>
    <w:rsid w:val="7CF1CC20"/>
    <w:rsid w:val="7D204899"/>
    <w:rsid w:val="7D3D55E2"/>
    <w:rsid w:val="7D7F99A7"/>
    <w:rsid w:val="7DAAE6C5"/>
    <w:rsid w:val="7DC30702"/>
    <w:rsid w:val="7E4682CC"/>
    <w:rsid w:val="7E6F18D9"/>
    <w:rsid w:val="7E818CD6"/>
    <w:rsid w:val="7EBAB9A9"/>
    <w:rsid w:val="7F0BB3BC"/>
    <w:rsid w:val="7F69FFDF"/>
    <w:rsid w:val="7F72F22C"/>
    <w:rsid w:val="7F7E2E75"/>
    <w:rsid w:val="7F8DC3C2"/>
    <w:rsid w:val="7FA2F769"/>
    <w:rsid w:val="7FB9C3B7"/>
    <w:rsid w:val="7FDE5542"/>
    <w:rsid w:val="7FE725C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4A6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pPr>
        <w:spacing w:before="360" w:after="120"/>
        <w:ind w:left="851" w:hanging="851"/>
      </w:pPr>
    </w:pPrDefault>
  </w:docDefaults>
  <w:latentStyles w:defLockedState="0" w:defUIPriority="0" w:defSemiHidden="0" w:defUnhideWhenUsed="0" w:defQFormat="0" w:count="376">
    <w:lsdException w:name="Normal" w:qFormat="1"/>
    <w:lsdException w:name="heading 1" w:locked="1" w:qFormat="1"/>
    <w:lsdException w:name="heading 2" w:qFormat="1"/>
    <w:lsdException w:name="heading 3" w:locked="1" w:semiHidden="1" w:unhideWhenUsed="1" w:qFormat="1"/>
    <w:lsdException w:name="heading 4" w:locked="1" w:semiHidden="1" w:unhideWhenUsed="1" w:qFormat="1"/>
    <w:lsdException w:name="heading 5" w:locked="1"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qFormat="1"/>
    <w:lsdException w:name="envelope address" w:semiHidden="1"/>
    <w:lsdException w:name="envelope return" w:semiHidden="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lsdException w:name="toa heading" w:semiHidden="1"/>
    <w:lsdException w:name="List" w:semiHidden="1" w:unhideWhenUsed="1"/>
    <w:lsdException w:name="List Bullet" w:semiHidden="1" w:uiPriority="1" w:qFormat="1"/>
    <w:lsdException w:name="List Number" w:semiHidden="1" w:uiPriority="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iPriority="10" w:unhideWhenUsed="1" w:qFormat="1"/>
    <w:lsdException w:name="List Bullet 4" w:semiHidden="1" w:unhideWhenUsed="1"/>
    <w:lsdException w:name="List Bullet 5" w:semiHidden="1" w:unhideWhenUsed="1"/>
    <w:lsdException w:name="List Number 2" w:semiHidden="1" w:uiPriority="10" w:unhideWhenUsed="1" w:qFormat="1"/>
    <w:lsdException w:name="List Number 3" w:semiHidden="1" w:uiPriority="10" w:unhideWhenUsed="1" w:qFormat="1"/>
    <w:lsdException w:name="List Number 4" w:semiHidden="1" w:unhideWhenUsed="1"/>
    <w:lsdException w:name="List Number 5" w:semiHidden="1" w:unhideWhenUsed="1"/>
    <w:lsdException w:name="Title" w:semiHidden="1" w:qFormat="1"/>
    <w:lsdException w:name="Closing" w:semiHidden="1"/>
    <w:lsdException w:name="Signature" w:semiHidden="1" w:unhideWhenUsed="1"/>
    <w:lsdException w:name="Default Paragraph Font" w:semiHidden="1" w:unhideWhenUsed="1"/>
    <w:lsdException w:name="Body Text" w:locked="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unhideWhenUsed="1"/>
    <w:lsdException w:name="Date" w:semiHidden="1" w:uiPriority="3"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99" w:qFormat="1"/>
    <w:lsdException w:name="Emphasis" w:semiHidden="1" w:qFormat="1"/>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lsdException w:name="Smart Hyperlink" w:semiHidden="1" w:uiPriority="99"/>
    <w:lsdException w:name="Hashtag" w:semiHidden="1" w:uiPriority="99"/>
    <w:lsdException w:name="Unresolved Mention" w:semiHidden="1" w:uiPriority="99" w:unhideWhenUsed="1"/>
    <w:lsdException w:name="Smart Link" w:semiHidden="1" w:uiPriority="99"/>
  </w:latentStyles>
  <w:style w:type="paragraph" w:default="1" w:styleId="Normal">
    <w:name w:val="Normal"/>
    <w:qFormat/>
    <w:rsid w:val="00506BE3"/>
    <w:pPr>
      <w:spacing w:before="0" w:after="0"/>
      <w:ind w:left="0" w:firstLine="0"/>
    </w:pPr>
    <w:rPr>
      <w:rFonts w:ascii="Public Sans" w:hAnsi="Public Sans"/>
      <w:sz w:val="22"/>
      <w:lang w:val="en-GB" w:eastAsia="en-US"/>
    </w:rPr>
  </w:style>
  <w:style w:type="paragraph" w:styleId="Heading1">
    <w:name w:val="heading 1"/>
    <w:basedOn w:val="Normal"/>
    <w:next w:val="BodyText"/>
    <w:link w:val="Heading1Char"/>
    <w:qFormat/>
    <w:locked/>
    <w:rsid w:val="00B05F3D"/>
    <w:pPr>
      <w:keepNext/>
      <w:numPr>
        <w:numId w:val="73"/>
      </w:numPr>
      <w:spacing w:before="400" w:after="600"/>
      <w:outlineLvl w:val="0"/>
    </w:pPr>
    <w:rPr>
      <w:rFonts w:ascii="Public Sans SemiBold" w:hAnsi="Public Sans SemiBold"/>
      <w:color w:val="000000"/>
      <w:kern w:val="28"/>
      <w:sz w:val="40"/>
      <w:szCs w:val="36"/>
      <w:lang w:val="en-AU"/>
    </w:rPr>
  </w:style>
  <w:style w:type="paragraph" w:styleId="Heading2">
    <w:name w:val="heading 2"/>
    <w:aliases w:val="Heading2 Numbered"/>
    <w:basedOn w:val="Normal"/>
    <w:next w:val="BodyText"/>
    <w:link w:val="Heading2Char"/>
    <w:qFormat/>
    <w:rsid w:val="0050233A"/>
    <w:pPr>
      <w:keepNext/>
      <w:widowControl w:val="0"/>
      <w:pBdr>
        <w:bottom w:val="single" w:sz="4" w:space="2" w:color="000000" w:themeColor="text1"/>
      </w:pBdr>
      <w:spacing w:before="240" w:after="100" w:line="240" w:lineRule="atLeast"/>
      <w:outlineLvl w:val="1"/>
    </w:pPr>
    <w:rPr>
      <w:rFonts w:ascii="Public Sans SemiBold" w:hAnsi="Public Sans SemiBold"/>
      <w:b/>
      <w:color w:val="000000" w:themeColor="text1"/>
      <w:kern w:val="28"/>
      <w:sz w:val="28"/>
      <w:szCs w:val="36"/>
      <w:lang w:val="en-AU"/>
    </w:rPr>
  </w:style>
  <w:style w:type="paragraph" w:styleId="Heading3">
    <w:name w:val="heading 3"/>
    <w:next w:val="BodyText"/>
    <w:link w:val="Heading3Char"/>
    <w:autoRedefine/>
    <w:qFormat/>
    <w:locked/>
    <w:rsid w:val="003F1B6C"/>
    <w:pPr>
      <w:spacing w:before="240" w:after="100" w:line="240" w:lineRule="atLeast"/>
      <w:ind w:left="0" w:firstLine="0"/>
      <w:outlineLvl w:val="2"/>
    </w:pPr>
    <w:rPr>
      <w:rFonts w:ascii="Public Sans SemiBold" w:hAnsi="Public Sans SemiBold"/>
      <w:b/>
      <w:bCs/>
      <w:color w:val="000000" w:themeColor="text1"/>
      <w:kern w:val="28"/>
      <w:sz w:val="26"/>
      <w:szCs w:val="28"/>
      <w:lang w:eastAsia="en-US"/>
    </w:rPr>
  </w:style>
  <w:style w:type="paragraph" w:styleId="Heading4">
    <w:name w:val="heading 4"/>
    <w:basedOn w:val="Heading3"/>
    <w:next w:val="BodyText"/>
    <w:link w:val="Heading4Char"/>
    <w:qFormat/>
    <w:locked/>
    <w:rsid w:val="003F1B6C"/>
    <w:pPr>
      <w:outlineLvl w:val="3"/>
    </w:pPr>
    <w:rPr>
      <w:sz w:val="24"/>
    </w:rPr>
  </w:style>
  <w:style w:type="paragraph" w:styleId="Heading5">
    <w:name w:val="heading 5"/>
    <w:basedOn w:val="Heading4"/>
    <w:next w:val="BodyText"/>
    <w:link w:val="Heading5Char"/>
    <w:qFormat/>
    <w:locked/>
    <w:rsid w:val="00B05F3D"/>
    <w:pPr>
      <w:spacing w:after="60"/>
      <w:outlineLvl w:val="4"/>
    </w:pPr>
    <w:rPr>
      <w:i/>
    </w:rPr>
  </w:style>
  <w:style w:type="paragraph" w:styleId="Heading6">
    <w:name w:val="heading 6"/>
    <w:basedOn w:val="Heading1"/>
    <w:next w:val="Normal"/>
    <w:link w:val="Heading6Char"/>
    <w:semiHidden/>
    <w:qFormat/>
    <w:rsid w:val="00B05F3D"/>
    <w:pPr>
      <w:spacing w:before="120"/>
      <w:ind w:left="1134" w:hanging="1134"/>
      <w:outlineLvl w:val="5"/>
    </w:pPr>
    <w:rPr>
      <w:rFonts w:ascii="Times New Roman" w:hAnsi="Times New Roman"/>
      <w:b/>
      <w:i/>
      <w:caps/>
      <w:kern w:val="0"/>
      <w:sz w:val="24"/>
    </w:rPr>
  </w:style>
  <w:style w:type="paragraph" w:styleId="Heading7">
    <w:name w:val="heading 7"/>
    <w:basedOn w:val="Heading5"/>
    <w:next w:val="Normal"/>
    <w:link w:val="Heading7Char"/>
    <w:semiHidden/>
    <w:qFormat/>
    <w:rsid w:val="00B05F3D"/>
    <w:pPr>
      <w:spacing w:before="120"/>
      <w:ind w:left="425"/>
      <w:jc w:val="both"/>
      <w:outlineLvl w:val="6"/>
    </w:pPr>
    <w:rPr>
      <w:i w:val="0"/>
    </w:rPr>
  </w:style>
  <w:style w:type="paragraph" w:styleId="Heading8">
    <w:name w:val="heading 8"/>
    <w:basedOn w:val="Heading7"/>
    <w:next w:val="Normal"/>
    <w:link w:val="Heading8Char"/>
    <w:semiHidden/>
    <w:qFormat/>
    <w:rsid w:val="00B05F3D"/>
    <w:pPr>
      <w:outlineLvl w:val="7"/>
    </w:pPr>
    <w:rPr>
      <w:i/>
    </w:rPr>
  </w:style>
  <w:style w:type="paragraph" w:styleId="Heading9">
    <w:name w:val="heading 9"/>
    <w:basedOn w:val="Heading8"/>
    <w:next w:val="Normal"/>
    <w:link w:val="Heading9Char"/>
    <w:semiHidden/>
    <w:qFormat/>
    <w:rsid w:val="00B05F3D"/>
    <w:pPr>
      <w:ind w:left="851"/>
      <w:outlineLvl w:val="8"/>
    </w:pPr>
    <w:rPr>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autoRedefine/>
    <w:qFormat/>
    <w:locked/>
    <w:rsid w:val="001109E7"/>
    <w:pPr>
      <w:spacing w:before="120"/>
      <w:ind w:left="0" w:firstLine="0"/>
    </w:pPr>
    <w:rPr>
      <w:rFonts w:ascii="Public Sans" w:hAnsi="Public Sans" w:cs="Arial"/>
      <w:iCs/>
      <w:noProof/>
      <w:color w:val="000000" w:themeColor="text1"/>
      <w:sz w:val="22"/>
      <w:lang w:val="en-GB" w:eastAsia="en-US"/>
    </w:rPr>
  </w:style>
  <w:style w:type="paragraph" w:customStyle="1" w:styleId="Bullet1">
    <w:name w:val="Bullet 1"/>
    <w:basedOn w:val="BodyText"/>
    <w:link w:val="Bullet1Char"/>
    <w:autoRedefine/>
    <w:qFormat/>
    <w:locked/>
    <w:rsid w:val="005942F0"/>
    <w:pPr>
      <w:numPr>
        <w:numId w:val="33"/>
      </w:numPr>
      <w:tabs>
        <w:tab w:val="left" w:pos="8647"/>
      </w:tabs>
      <w:ind w:left="284" w:hanging="284"/>
    </w:pPr>
    <w:rPr>
      <w:rFonts w:eastAsiaTheme="minorEastAsia"/>
      <w:noProof w:val="0"/>
      <w:szCs w:val="23"/>
      <w:lang w:eastAsia="en-AU"/>
    </w:rPr>
  </w:style>
  <w:style w:type="paragraph" w:customStyle="1" w:styleId="Bullet1inabox">
    <w:name w:val="Bullet 1 in a box"/>
    <w:basedOn w:val="Bullet1"/>
    <w:autoRedefine/>
    <w:semiHidden/>
    <w:locked/>
    <w:rsid w:val="00B05F3D"/>
    <w:pPr>
      <w:numPr>
        <w:numId w:val="34"/>
      </w:numPr>
      <w:tabs>
        <w:tab w:val="num" w:pos="360"/>
      </w:tabs>
      <w:spacing w:before="100" w:after="60"/>
      <w:ind w:left="284" w:hanging="284"/>
    </w:pPr>
    <w:rPr>
      <w:rFonts w:cs="Times New Roman"/>
      <w:lang w:val="en-AU"/>
    </w:rPr>
  </w:style>
  <w:style w:type="paragraph" w:styleId="NoSpacing">
    <w:name w:val="No Spacing"/>
    <w:basedOn w:val="Normal"/>
    <w:link w:val="NoSpacingChar"/>
    <w:semiHidden/>
    <w:qFormat/>
    <w:rsid w:val="00B05F3D"/>
  </w:style>
  <w:style w:type="paragraph" w:customStyle="1" w:styleId="Bullet2">
    <w:name w:val="Bullet 2"/>
    <w:basedOn w:val="Bullet1"/>
    <w:link w:val="Bullet2Char"/>
    <w:qFormat/>
    <w:locked/>
    <w:rsid w:val="000D2F14"/>
    <w:pPr>
      <w:numPr>
        <w:numId w:val="35"/>
      </w:numPr>
      <w:tabs>
        <w:tab w:val="clear" w:pos="8647"/>
      </w:tabs>
      <w:ind w:left="568" w:hanging="284"/>
    </w:pPr>
    <w:rPr>
      <w:lang w:val="en-AU"/>
    </w:rPr>
  </w:style>
  <w:style w:type="character" w:customStyle="1" w:styleId="NoSpacingChar">
    <w:name w:val="No Spacing Char"/>
    <w:link w:val="NoSpacing"/>
    <w:semiHidden/>
    <w:rsid w:val="00B05F3D"/>
    <w:rPr>
      <w:lang w:val="en-US" w:eastAsia="en-US"/>
    </w:rPr>
  </w:style>
  <w:style w:type="paragraph" w:customStyle="1" w:styleId="Table1X">
    <w:name w:val="Table 1.X"/>
    <w:next w:val="Normal"/>
    <w:link w:val="Table1XChar"/>
    <w:qFormat/>
    <w:locked/>
    <w:rsid w:val="001E495D"/>
    <w:pPr>
      <w:numPr>
        <w:numId w:val="40"/>
      </w:numPr>
      <w:spacing w:before="240"/>
      <w:ind w:left="1418" w:hanging="1418"/>
    </w:pPr>
    <w:rPr>
      <w:rFonts w:ascii="Public Sans" w:hAnsi="Public Sans"/>
      <w:bCs/>
      <w:i/>
      <w:color w:val="000000" w:themeColor="text1"/>
      <w:kern w:val="28"/>
      <w:sz w:val="22"/>
      <w:szCs w:val="22"/>
      <w:lang w:eastAsia="en-US"/>
    </w:rPr>
  </w:style>
  <w:style w:type="character" w:styleId="FootnoteReference">
    <w:name w:val="footnote reference"/>
    <w:rsid w:val="00B05F3D"/>
    <w:rPr>
      <w:vertAlign w:val="superscript"/>
    </w:rPr>
  </w:style>
  <w:style w:type="paragraph" w:styleId="FootnoteText">
    <w:name w:val="footnote text"/>
    <w:basedOn w:val="Normal"/>
    <w:link w:val="FootnoteTextChar"/>
    <w:rsid w:val="00B05F3D"/>
    <w:pPr>
      <w:spacing w:before="80" w:after="80"/>
      <w:ind w:left="709" w:hanging="142"/>
    </w:pPr>
    <w:rPr>
      <w:i/>
      <w:sz w:val="16"/>
    </w:rPr>
  </w:style>
  <w:style w:type="character" w:styleId="EndnoteReference">
    <w:name w:val="endnote reference"/>
    <w:semiHidden/>
    <w:rsid w:val="00B05F3D"/>
    <w:rPr>
      <w:i/>
      <w:sz w:val="16"/>
      <w:vertAlign w:val="superscript"/>
    </w:rPr>
  </w:style>
  <w:style w:type="paragraph" w:customStyle="1" w:styleId="21Heading2">
    <w:name w:val="2.1 Heading 2"/>
    <w:basedOn w:val="11Heading2"/>
    <w:next w:val="BodyText"/>
    <w:qFormat/>
    <w:locked/>
    <w:rsid w:val="00B05F3D"/>
    <w:pPr>
      <w:numPr>
        <w:numId w:val="17"/>
      </w:numPr>
    </w:pPr>
  </w:style>
  <w:style w:type="paragraph" w:customStyle="1" w:styleId="11Heading2">
    <w:name w:val="1.1 Heading 2"/>
    <w:basedOn w:val="Normal"/>
    <w:qFormat/>
    <w:locked/>
    <w:rsid w:val="00780F62"/>
    <w:pPr>
      <w:numPr>
        <w:numId w:val="13"/>
      </w:numPr>
      <w:pBdr>
        <w:bottom w:val="single" w:sz="4" w:space="4" w:color="000000" w:themeColor="text1"/>
      </w:pBdr>
      <w:spacing w:before="360" w:after="120"/>
      <w:ind w:left="851" w:hanging="851"/>
      <w:outlineLvl w:val="0"/>
    </w:pPr>
    <w:rPr>
      <w:rFonts w:ascii="Public Sans SemiBold" w:hAnsi="Public Sans SemiBold"/>
      <w:b/>
      <w:color w:val="000000"/>
      <w:sz w:val="28"/>
      <w:lang w:val="en-AU"/>
    </w:rPr>
  </w:style>
  <w:style w:type="paragraph" w:customStyle="1" w:styleId="Chart1X">
    <w:name w:val="Chart 1.X"/>
    <w:basedOn w:val="Table1X"/>
    <w:next w:val="Normal"/>
    <w:locked/>
    <w:rsid w:val="00245BAA"/>
    <w:pPr>
      <w:keepLines/>
      <w:numPr>
        <w:numId w:val="41"/>
      </w:numPr>
      <w:ind w:left="1418" w:hanging="1418"/>
    </w:pPr>
  </w:style>
  <w:style w:type="character" w:customStyle="1" w:styleId="Heading2Char">
    <w:name w:val="Heading 2 Char"/>
    <w:aliases w:val="Heading2 Numbered Char"/>
    <w:link w:val="Heading2"/>
    <w:rsid w:val="0050233A"/>
    <w:rPr>
      <w:rFonts w:ascii="Public Sans SemiBold" w:hAnsi="Public Sans SemiBold"/>
      <w:b/>
      <w:color w:val="000000" w:themeColor="text1"/>
      <w:kern w:val="28"/>
      <w:sz w:val="28"/>
      <w:szCs w:val="36"/>
      <w:lang w:eastAsia="en-US"/>
    </w:rPr>
  </w:style>
  <w:style w:type="table" w:styleId="TableGrid">
    <w:name w:val="Table Grid"/>
    <w:basedOn w:val="TableNormal"/>
    <w:uiPriority w:val="59"/>
    <w:rsid w:val="00B05F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3F1B6C"/>
    <w:rPr>
      <w:rFonts w:ascii="Public Sans SemiBold" w:hAnsi="Public Sans SemiBold"/>
      <w:b/>
      <w:bCs/>
      <w:color w:val="000000" w:themeColor="text1"/>
      <w:kern w:val="28"/>
      <w:sz w:val="26"/>
      <w:szCs w:val="28"/>
      <w:lang w:eastAsia="en-US"/>
    </w:rPr>
  </w:style>
  <w:style w:type="character" w:customStyle="1" w:styleId="Bullet1Char">
    <w:name w:val="Bullet 1 Char"/>
    <w:link w:val="Bullet1"/>
    <w:rsid w:val="005942F0"/>
    <w:rPr>
      <w:rFonts w:ascii="Public Sans" w:eastAsiaTheme="minorEastAsia" w:hAnsi="Public Sans" w:cs="Arial"/>
      <w:iCs/>
      <w:color w:val="000000" w:themeColor="text1"/>
      <w:sz w:val="22"/>
      <w:szCs w:val="23"/>
      <w:lang w:val="en-GB"/>
    </w:rPr>
  </w:style>
  <w:style w:type="paragraph" w:customStyle="1" w:styleId="Box1XBoxHeading">
    <w:name w:val="Box 1.X: Box Heading"/>
    <w:basedOn w:val="Normal"/>
    <w:next w:val="Normal"/>
    <w:qFormat/>
    <w:locked/>
    <w:rsid w:val="00E15ECC"/>
    <w:pPr>
      <w:numPr>
        <w:numId w:val="24"/>
      </w:numPr>
      <w:spacing w:before="80" w:after="60" w:line="240" w:lineRule="atLeast"/>
      <w:ind w:left="1134" w:hanging="1134"/>
      <w:outlineLvl w:val="2"/>
    </w:pPr>
    <w:rPr>
      <w:rFonts w:ascii="Public Sans SemiBold" w:hAnsi="Public Sans SemiBold"/>
      <w:b/>
      <w:color w:val="000000" w:themeColor="text1"/>
      <w:lang w:val="en-AU"/>
    </w:rPr>
  </w:style>
  <w:style w:type="paragraph" w:customStyle="1" w:styleId="Box3XBoxHeading">
    <w:name w:val="Box 3.X: Box Heading"/>
    <w:basedOn w:val="Box1XBoxHeading"/>
    <w:next w:val="Normal"/>
    <w:qFormat/>
    <w:locked/>
    <w:rsid w:val="00B05F3D"/>
    <w:pPr>
      <w:numPr>
        <w:numId w:val="26"/>
      </w:numPr>
    </w:pPr>
  </w:style>
  <w:style w:type="paragraph" w:customStyle="1" w:styleId="Box6XBoxHeading">
    <w:name w:val="Box 6.X: Box Heading"/>
    <w:basedOn w:val="Box1XBoxHeading"/>
    <w:autoRedefine/>
    <w:qFormat/>
    <w:locked/>
    <w:rsid w:val="00B05F3D"/>
    <w:pPr>
      <w:keepLines/>
      <w:widowControl w:val="0"/>
      <w:numPr>
        <w:numId w:val="29"/>
      </w:numPr>
    </w:pPr>
    <w:rPr>
      <w:rFonts w:eastAsia="Arial Unicode MS" w:cs="Arial"/>
      <w:bCs/>
      <w:szCs w:val="17"/>
      <w:lang w:eastAsia="en-AU"/>
    </w:rPr>
  </w:style>
  <w:style w:type="paragraph" w:customStyle="1" w:styleId="Box2XBoxHeading">
    <w:name w:val="Box 2.X: Box Heading"/>
    <w:basedOn w:val="Box1XBoxHeading"/>
    <w:qFormat/>
    <w:locked/>
    <w:rsid w:val="00E15ECC"/>
    <w:pPr>
      <w:numPr>
        <w:numId w:val="25"/>
      </w:numPr>
      <w:ind w:left="357" w:hanging="357"/>
    </w:pPr>
  </w:style>
  <w:style w:type="paragraph" w:customStyle="1" w:styleId="Chart2X">
    <w:name w:val="Chart 2.X"/>
    <w:basedOn w:val="Chart1X"/>
    <w:next w:val="Normal"/>
    <w:locked/>
    <w:rsid w:val="00B05F3D"/>
    <w:pPr>
      <w:numPr>
        <w:numId w:val="42"/>
      </w:numPr>
    </w:pPr>
  </w:style>
  <w:style w:type="paragraph" w:customStyle="1" w:styleId="Table2X">
    <w:name w:val="Table 2.X"/>
    <w:basedOn w:val="Table1X"/>
    <w:next w:val="Normal"/>
    <w:qFormat/>
    <w:locked/>
    <w:rsid w:val="00B05F3D"/>
    <w:pPr>
      <w:numPr>
        <w:numId w:val="81"/>
      </w:numPr>
    </w:pPr>
    <w:rPr>
      <w:lang w:val="fr-FR"/>
    </w:rPr>
  </w:style>
  <w:style w:type="paragraph" w:customStyle="1" w:styleId="Table3X0">
    <w:name w:val="Table 3.X"/>
    <w:basedOn w:val="Table1X"/>
    <w:next w:val="Normal"/>
    <w:locked/>
    <w:rsid w:val="00B05F3D"/>
    <w:pPr>
      <w:widowControl w:val="0"/>
      <w:numPr>
        <w:numId w:val="82"/>
      </w:numPr>
    </w:pPr>
    <w:rPr>
      <w:bCs w:val="0"/>
    </w:rPr>
  </w:style>
  <w:style w:type="paragraph" w:customStyle="1" w:styleId="TableFX">
    <w:name w:val="Table F.X"/>
    <w:basedOn w:val="TableAX"/>
    <w:next w:val="Normal"/>
    <w:locked/>
    <w:rsid w:val="00B05F3D"/>
    <w:pPr>
      <w:widowControl w:val="0"/>
      <w:numPr>
        <w:numId w:val="90"/>
      </w:numPr>
    </w:pPr>
    <w:rPr>
      <w:bCs w:val="0"/>
    </w:rPr>
  </w:style>
  <w:style w:type="paragraph" w:customStyle="1" w:styleId="31Heading2">
    <w:name w:val="3.1 Heading 2"/>
    <w:basedOn w:val="11Heading2"/>
    <w:next w:val="BodyText"/>
    <w:qFormat/>
    <w:locked/>
    <w:rsid w:val="00755FD0"/>
    <w:pPr>
      <w:numPr>
        <w:numId w:val="165"/>
      </w:numPr>
    </w:pPr>
  </w:style>
  <w:style w:type="paragraph" w:customStyle="1" w:styleId="Box71BoxHeading">
    <w:name w:val="Box 7.1 Box Heading"/>
    <w:basedOn w:val="Normal"/>
    <w:autoRedefine/>
    <w:semiHidden/>
    <w:rsid w:val="00B05F3D"/>
    <w:pPr>
      <w:keepLines/>
      <w:widowControl w:val="0"/>
      <w:numPr>
        <w:numId w:val="30"/>
      </w:numPr>
      <w:tabs>
        <w:tab w:val="left" w:pos="1134"/>
      </w:tabs>
      <w:spacing w:before="80" w:after="60" w:line="240" w:lineRule="atLeast"/>
      <w:outlineLvl w:val="2"/>
    </w:pPr>
    <w:rPr>
      <w:rFonts w:ascii="Arial Bold" w:hAnsi="Arial Bold" w:cs="Arial"/>
      <w:b/>
      <w:sz w:val="23"/>
    </w:rPr>
  </w:style>
  <w:style w:type="paragraph" w:customStyle="1" w:styleId="Chart3X">
    <w:name w:val="Chart 3.X"/>
    <w:basedOn w:val="Chart1X"/>
    <w:next w:val="Normal"/>
    <w:qFormat/>
    <w:locked/>
    <w:rsid w:val="00B05F3D"/>
    <w:pPr>
      <w:numPr>
        <w:numId w:val="43"/>
      </w:numPr>
    </w:pPr>
  </w:style>
  <w:style w:type="paragraph" w:customStyle="1" w:styleId="41Heading2">
    <w:name w:val="4.1 Heading 2"/>
    <w:basedOn w:val="11Heading2"/>
    <w:next w:val="BodyText"/>
    <w:qFormat/>
    <w:locked/>
    <w:rsid w:val="00B05F3D"/>
    <w:pPr>
      <w:numPr>
        <w:numId w:val="18"/>
      </w:numPr>
    </w:pPr>
    <w:rPr>
      <w:color w:val="000000" w:themeColor="text1"/>
    </w:rPr>
  </w:style>
  <w:style w:type="paragraph" w:customStyle="1" w:styleId="Box4XBoxHeading">
    <w:name w:val="Box 4.X Box Heading"/>
    <w:basedOn w:val="Box1XBoxHeading"/>
    <w:next w:val="Normal"/>
    <w:autoRedefine/>
    <w:locked/>
    <w:rsid w:val="00B05F3D"/>
    <w:pPr>
      <w:numPr>
        <w:numId w:val="27"/>
      </w:numPr>
    </w:pPr>
    <w:rPr>
      <w:rFonts w:cs="Arial"/>
      <w:lang w:eastAsia="en-AU"/>
    </w:rPr>
  </w:style>
  <w:style w:type="paragraph" w:customStyle="1" w:styleId="Chart4X">
    <w:name w:val="Chart 4.X"/>
    <w:basedOn w:val="Chart1X"/>
    <w:next w:val="Normal"/>
    <w:locked/>
    <w:rsid w:val="00B05F3D"/>
    <w:pPr>
      <w:numPr>
        <w:numId w:val="44"/>
      </w:numPr>
    </w:pPr>
  </w:style>
  <w:style w:type="paragraph" w:customStyle="1" w:styleId="Table4X">
    <w:name w:val="Table 4.X"/>
    <w:basedOn w:val="Table1X"/>
    <w:next w:val="Normal"/>
    <w:locked/>
    <w:rsid w:val="00B05F3D"/>
    <w:pPr>
      <w:widowControl w:val="0"/>
      <w:numPr>
        <w:numId w:val="83"/>
      </w:numPr>
    </w:pPr>
    <w:rPr>
      <w:bCs w:val="0"/>
    </w:rPr>
  </w:style>
  <w:style w:type="paragraph" w:customStyle="1" w:styleId="51Heading2">
    <w:name w:val="5.1 Heading 2"/>
    <w:basedOn w:val="11Heading2"/>
    <w:next w:val="BodyText"/>
    <w:qFormat/>
    <w:locked/>
    <w:rsid w:val="00B05F3D"/>
    <w:pPr>
      <w:numPr>
        <w:numId w:val="19"/>
      </w:numPr>
    </w:pPr>
    <w:rPr>
      <w:color w:val="000000" w:themeColor="text1"/>
    </w:rPr>
  </w:style>
  <w:style w:type="paragraph" w:customStyle="1" w:styleId="Box5XBoxHeading">
    <w:name w:val="Box 5.X: Box Heading"/>
    <w:basedOn w:val="Box1XBoxHeading"/>
    <w:next w:val="Normal"/>
    <w:qFormat/>
    <w:locked/>
    <w:rsid w:val="00B05F3D"/>
    <w:pPr>
      <w:numPr>
        <w:numId w:val="28"/>
      </w:numPr>
    </w:pPr>
  </w:style>
  <w:style w:type="paragraph" w:customStyle="1" w:styleId="Chart5X">
    <w:name w:val="Chart 5.X"/>
    <w:basedOn w:val="Chart1X"/>
    <w:next w:val="Normal"/>
    <w:locked/>
    <w:rsid w:val="00B05F3D"/>
    <w:pPr>
      <w:numPr>
        <w:numId w:val="45"/>
      </w:numPr>
    </w:pPr>
  </w:style>
  <w:style w:type="paragraph" w:customStyle="1" w:styleId="Table5X">
    <w:name w:val="Table 5.X"/>
    <w:basedOn w:val="Table1X"/>
    <w:next w:val="Normal"/>
    <w:link w:val="Table5XChar"/>
    <w:locked/>
    <w:rsid w:val="00B05F3D"/>
    <w:pPr>
      <w:widowControl w:val="0"/>
      <w:numPr>
        <w:numId w:val="84"/>
      </w:numPr>
    </w:pPr>
    <w:rPr>
      <w:bCs w:val="0"/>
    </w:rPr>
  </w:style>
  <w:style w:type="paragraph" w:customStyle="1" w:styleId="Chart6X">
    <w:name w:val="Chart 6.X"/>
    <w:basedOn w:val="Chart1X"/>
    <w:next w:val="Normal"/>
    <w:qFormat/>
    <w:locked/>
    <w:rsid w:val="00B05F3D"/>
    <w:pPr>
      <w:numPr>
        <w:numId w:val="46"/>
      </w:numPr>
    </w:pPr>
  </w:style>
  <w:style w:type="paragraph" w:customStyle="1" w:styleId="Table6X">
    <w:name w:val="Table 6.X"/>
    <w:basedOn w:val="Table1X"/>
    <w:next w:val="Normal"/>
    <w:qFormat/>
    <w:locked/>
    <w:rsid w:val="00B05F3D"/>
    <w:pPr>
      <w:widowControl w:val="0"/>
      <w:numPr>
        <w:numId w:val="85"/>
      </w:numPr>
    </w:pPr>
    <w:rPr>
      <w:bCs w:val="0"/>
    </w:rPr>
  </w:style>
  <w:style w:type="paragraph" w:customStyle="1" w:styleId="71Heading2">
    <w:name w:val="7.1 Heading 2"/>
    <w:basedOn w:val="11Heading2"/>
    <w:next w:val="BodyText"/>
    <w:qFormat/>
    <w:locked/>
    <w:rsid w:val="00B05F3D"/>
    <w:pPr>
      <w:numPr>
        <w:numId w:val="21"/>
      </w:numPr>
    </w:pPr>
    <w:rPr>
      <w:color w:val="000000" w:themeColor="text1"/>
    </w:rPr>
  </w:style>
  <w:style w:type="paragraph" w:customStyle="1" w:styleId="81Heading2">
    <w:name w:val="8.1 Heading 2"/>
    <w:basedOn w:val="11Heading2"/>
    <w:next w:val="BodyText"/>
    <w:semiHidden/>
    <w:qFormat/>
    <w:locked/>
    <w:rsid w:val="00B05F3D"/>
    <w:pPr>
      <w:numPr>
        <w:numId w:val="14"/>
      </w:numPr>
    </w:pPr>
    <w:rPr>
      <w:color w:val="000000" w:themeColor="text1"/>
    </w:rPr>
  </w:style>
  <w:style w:type="paragraph" w:customStyle="1" w:styleId="Chart7X">
    <w:name w:val="Chart 7.X"/>
    <w:basedOn w:val="Chart1X"/>
    <w:next w:val="Normal"/>
    <w:qFormat/>
    <w:locked/>
    <w:rsid w:val="00B05F3D"/>
    <w:pPr>
      <w:numPr>
        <w:numId w:val="47"/>
      </w:numPr>
    </w:pPr>
  </w:style>
  <w:style w:type="paragraph" w:customStyle="1" w:styleId="Box7XBoxHeading">
    <w:name w:val="Box 7.X: Box Heading"/>
    <w:basedOn w:val="Box1XBoxHeading"/>
    <w:next w:val="Normal"/>
    <w:qFormat/>
    <w:locked/>
    <w:rsid w:val="00B05F3D"/>
    <w:pPr>
      <w:numPr>
        <w:numId w:val="31"/>
      </w:numPr>
    </w:pPr>
  </w:style>
  <w:style w:type="paragraph" w:customStyle="1" w:styleId="Table7X">
    <w:name w:val="Table 7.X"/>
    <w:basedOn w:val="Table1X"/>
    <w:next w:val="Normal"/>
    <w:qFormat/>
    <w:locked/>
    <w:rsid w:val="00B05F3D"/>
    <w:pPr>
      <w:numPr>
        <w:numId w:val="86"/>
      </w:numPr>
    </w:pPr>
  </w:style>
  <w:style w:type="paragraph" w:customStyle="1" w:styleId="ChartEX">
    <w:name w:val="Chart E.X"/>
    <w:basedOn w:val="ChartAX"/>
    <w:next w:val="Normal"/>
    <w:qFormat/>
    <w:locked/>
    <w:rsid w:val="00B05F3D"/>
    <w:pPr>
      <w:numPr>
        <w:numId w:val="0"/>
      </w:numPr>
      <w:ind w:left="360" w:hanging="360"/>
    </w:pPr>
  </w:style>
  <w:style w:type="paragraph" w:customStyle="1" w:styleId="ChartA2X">
    <w:name w:val="Chart A2.X"/>
    <w:basedOn w:val="ChartA1X"/>
    <w:next w:val="Normal"/>
    <w:semiHidden/>
    <w:qFormat/>
    <w:locked/>
    <w:rsid w:val="00FA6338"/>
    <w:pPr>
      <w:numPr>
        <w:numId w:val="4"/>
      </w:numPr>
    </w:pPr>
  </w:style>
  <w:style w:type="paragraph" w:customStyle="1" w:styleId="A22Heading2">
    <w:name w:val="A2.2 Heading 2"/>
    <w:basedOn w:val="11Heading2"/>
    <w:next w:val="BodyText"/>
    <w:semiHidden/>
    <w:qFormat/>
    <w:locked/>
    <w:rsid w:val="00600F5D"/>
    <w:pPr>
      <w:numPr>
        <w:numId w:val="1"/>
      </w:numPr>
      <w:ind w:left="851" w:hanging="851"/>
    </w:pPr>
    <w:rPr>
      <w:color w:val="000000" w:themeColor="text1"/>
    </w:rPr>
  </w:style>
  <w:style w:type="paragraph" w:customStyle="1" w:styleId="TableA2X">
    <w:name w:val="Table A2.X"/>
    <w:basedOn w:val="TableA1X"/>
    <w:next w:val="Normal"/>
    <w:semiHidden/>
    <w:qFormat/>
    <w:locked/>
    <w:rsid w:val="0086714A"/>
    <w:pPr>
      <w:keepNext/>
      <w:keepLines/>
      <w:widowControl w:val="0"/>
      <w:numPr>
        <w:numId w:val="12"/>
      </w:numPr>
      <w:autoSpaceDE w:val="0"/>
      <w:autoSpaceDN w:val="0"/>
      <w:ind w:left="1418" w:hanging="1418"/>
    </w:pPr>
    <w:rPr>
      <w:rFonts w:cs="Arial"/>
      <w:lang w:eastAsia="en-AU"/>
    </w:rPr>
  </w:style>
  <w:style w:type="paragraph" w:customStyle="1" w:styleId="TableA3X">
    <w:name w:val="Table A3.X"/>
    <w:basedOn w:val="TableA1X"/>
    <w:next w:val="Normal"/>
    <w:semiHidden/>
    <w:qFormat/>
    <w:locked/>
    <w:rsid w:val="0086714A"/>
    <w:pPr>
      <w:widowControl w:val="0"/>
    </w:pPr>
    <w:rPr>
      <w:bCs w:val="0"/>
    </w:rPr>
  </w:style>
  <w:style w:type="paragraph" w:customStyle="1" w:styleId="A11Heading2">
    <w:name w:val="A1.1 Heading 2"/>
    <w:basedOn w:val="11Heading2"/>
    <w:next w:val="BodyText"/>
    <w:semiHidden/>
    <w:qFormat/>
    <w:locked/>
    <w:rsid w:val="00600F5D"/>
    <w:pPr>
      <w:numPr>
        <w:numId w:val="0"/>
      </w:numPr>
    </w:pPr>
    <w:rPr>
      <w:rFonts w:eastAsia="Tahoma" w:cs="Tahoma"/>
      <w:color w:val="000000" w:themeColor="text1"/>
    </w:rPr>
  </w:style>
  <w:style w:type="paragraph" w:customStyle="1" w:styleId="B1Heading2">
    <w:name w:val="B.1 Heading 2"/>
    <w:basedOn w:val="11Heading2"/>
    <w:qFormat/>
    <w:locked/>
    <w:rsid w:val="00B05F3D"/>
    <w:pPr>
      <w:numPr>
        <w:numId w:val="23"/>
      </w:numPr>
    </w:pPr>
    <w:rPr>
      <w:rFonts w:eastAsia="Tahoma" w:cs="Tahoma"/>
      <w:color w:val="000000" w:themeColor="text1"/>
    </w:rPr>
  </w:style>
  <w:style w:type="paragraph" w:customStyle="1" w:styleId="ChartA1X">
    <w:name w:val="Chart A1.X"/>
    <w:basedOn w:val="Chart1X"/>
    <w:next w:val="Normal"/>
    <w:semiHidden/>
    <w:qFormat/>
    <w:locked/>
    <w:rsid w:val="00FA6338"/>
    <w:pPr>
      <w:numPr>
        <w:numId w:val="0"/>
      </w:numPr>
    </w:pPr>
    <w:rPr>
      <w:rFonts w:eastAsia="Tahoma" w:cs="Tahoma"/>
    </w:rPr>
  </w:style>
  <w:style w:type="paragraph" w:customStyle="1" w:styleId="ChartBX">
    <w:name w:val="Chart B.X"/>
    <w:basedOn w:val="ChartAX"/>
    <w:next w:val="Normal"/>
    <w:qFormat/>
    <w:locked/>
    <w:rsid w:val="00B05F3D"/>
    <w:pPr>
      <w:numPr>
        <w:numId w:val="50"/>
      </w:numPr>
    </w:pPr>
  </w:style>
  <w:style w:type="paragraph" w:customStyle="1" w:styleId="ChartCX">
    <w:name w:val="Chart C.X"/>
    <w:basedOn w:val="ChartAX"/>
    <w:next w:val="Normal"/>
    <w:qFormat/>
    <w:locked/>
    <w:rsid w:val="00B05F3D"/>
    <w:pPr>
      <w:numPr>
        <w:numId w:val="0"/>
      </w:numPr>
      <w:ind w:left="360" w:hanging="360"/>
    </w:pPr>
  </w:style>
  <w:style w:type="paragraph" w:customStyle="1" w:styleId="ChartDX">
    <w:name w:val="Chart D.X"/>
    <w:basedOn w:val="ChartAX"/>
    <w:next w:val="Normal"/>
    <w:semiHidden/>
    <w:qFormat/>
    <w:locked/>
    <w:rsid w:val="00B05F3D"/>
  </w:style>
  <w:style w:type="paragraph" w:customStyle="1" w:styleId="TableA1X">
    <w:name w:val="Table A1.X"/>
    <w:basedOn w:val="Table1X"/>
    <w:next w:val="Normal"/>
    <w:semiHidden/>
    <w:qFormat/>
    <w:locked/>
    <w:rsid w:val="0086714A"/>
    <w:pPr>
      <w:numPr>
        <w:numId w:val="0"/>
      </w:numPr>
    </w:pPr>
    <w:rPr>
      <w:rFonts w:eastAsia="Tahoma" w:cs="Tahoma"/>
    </w:rPr>
  </w:style>
  <w:style w:type="paragraph" w:customStyle="1" w:styleId="TableBX">
    <w:name w:val="Table B.X"/>
    <w:basedOn w:val="TableAX"/>
    <w:next w:val="Normal"/>
    <w:qFormat/>
    <w:locked/>
    <w:rsid w:val="00B05F3D"/>
    <w:pPr>
      <w:numPr>
        <w:numId w:val="0"/>
      </w:numPr>
      <w:ind w:left="360" w:hanging="360"/>
    </w:pPr>
  </w:style>
  <w:style w:type="paragraph" w:customStyle="1" w:styleId="TableCX">
    <w:name w:val="Table C.X"/>
    <w:basedOn w:val="TableAX"/>
    <w:next w:val="Normal"/>
    <w:qFormat/>
    <w:locked/>
    <w:rsid w:val="00B05F3D"/>
    <w:pPr>
      <w:numPr>
        <w:numId w:val="0"/>
      </w:numPr>
      <w:ind w:left="360" w:hanging="360"/>
    </w:pPr>
  </w:style>
  <w:style w:type="paragraph" w:customStyle="1" w:styleId="TableDX">
    <w:name w:val="Table D.X"/>
    <w:basedOn w:val="TableAX"/>
    <w:next w:val="Normal"/>
    <w:qFormat/>
    <w:locked/>
    <w:rsid w:val="00B05F3D"/>
    <w:pPr>
      <w:numPr>
        <w:numId w:val="0"/>
      </w:numPr>
      <w:ind w:left="720" w:hanging="360"/>
    </w:pPr>
  </w:style>
  <w:style w:type="paragraph" w:customStyle="1" w:styleId="ChartA3X">
    <w:name w:val="Chart A3.X"/>
    <w:basedOn w:val="ChartA1X"/>
    <w:next w:val="Normal"/>
    <w:semiHidden/>
    <w:qFormat/>
    <w:locked/>
    <w:rsid w:val="00FA6338"/>
    <w:pPr>
      <w:numPr>
        <w:numId w:val="5"/>
      </w:numPr>
      <w:ind w:left="1418" w:hanging="1418"/>
    </w:pPr>
  </w:style>
  <w:style w:type="paragraph" w:customStyle="1" w:styleId="ChartFX">
    <w:name w:val="Chart F.X"/>
    <w:basedOn w:val="ChartAX"/>
    <w:next w:val="Normal"/>
    <w:locked/>
    <w:rsid w:val="00B05F3D"/>
    <w:pPr>
      <w:numPr>
        <w:numId w:val="51"/>
      </w:numPr>
    </w:pPr>
  </w:style>
  <w:style w:type="paragraph" w:customStyle="1" w:styleId="61Heading2">
    <w:name w:val="6.1 Heading 2"/>
    <w:basedOn w:val="11Heading2"/>
    <w:next w:val="BodyText"/>
    <w:qFormat/>
    <w:locked/>
    <w:rsid w:val="00B05F3D"/>
    <w:pPr>
      <w:numPr>
        <w:numId w:val="20"/>
      </w:numPr>
    </w:pPr>
    <w:rPr>
      <w:color w:val="000000" w:themeColor="text1"/>
    </w:rPr>
  </w:style>
  <w:style w:type="paragraph" w:customStyle="1" w:styleId="A31Heading2">
    <w:name w:val="A3.1 Heading 2"/>
    <w:basedOn w:val="11Heading2"/>
    <w:semiHidden/>
    <w:qFormat/>
    <w:locked/>
    <w:rsid w:val="00600F5D"/>
    <w:pPr>
      <w:numPr>
        <w:numId w:val="2"/>
      </w:numPr>
      <w:ind w:left="851" w:hanging="851"/>
    </w:pPr>
    <w:rPr>
      <w:color w:val="000000" w:themeColor="text1"/>
    </w:rPr>
  </w:style>
  <w:style w:type="paragraph" w:customStyle="1" w:styleId="A41Heading2">
    <w:name w:val="A4.1 Heading 2"/>
    <w:basedOn w:val="11Heading2"/>
    <w:next w:val="BodyText"/>
    <w:semiHidden/>
    <w:qFormat/>
    <w:locked/>
    <w:rsid w:val="00600F5D"/>
    <w:pPr>
      <w:numPr>
        <w:numId w:val="3"/>
      </w:numPr>
      <w:ind w:left="851" w:hanging="851"/>
    </w:pPr>
    <w:rPr>
      <w:color w:val="000000" w:themeColor="text1"/>
    </w:rPr>
  </w:style>
  <w:style w:type="paragraph" w:customStyle="1" w:styleId="C1Heading2">
    <w:name w:val="C.1 Heading 2"/>
    <w:basedOn w:val="11Heading2"/>
    <w:next w:val="BodyText"/>
    <w:qFormat/>
    <w:locked/>
    <w:rsid w:val="00B05F3D"/>
    <w:pPr>
      <w:numPr>
        <w:numId w:val="39"/>
      </w:numPr>
    </w:pPr>
    <w:rPr>
      <w:color w:val="000000" w:themeColor="text1"/>
    </w:rPr>
  </w:style>
  <w:style w:type="paragraph" w:customStyle="1" w:styleId="D1Heading2">
    <w:name w:val="D.1 Heading 2"/>
    <w:basedOn w:val="11Heading2"/>
    <w:next w:val="BodyText"/>
    <w:semiHidden/>
    <w:qFormat/>
    <w:locked/>
    <w:rsid w:val="00B05F3D"/>
    <w:pPr>
      <w:numPr>
        <w:numId w:val="53"/>
      </w:numPr>
    </w:pPr>
  </w:style>
  <w:style w:type="paragraph" w:customStyle="1" w:styleId="E1Heading2">
    <w:name w:val="E.1 Heading 2"/>
    <w:basedOn w:val="11Heading2"/>
    <w:next w:val="BodyText"/>
    <w:qFormat/>
    <w:locked/>
    <w:rsid w:val="00B05F3D"/>
    <w:pPr>
      <w:numPr>
        <w:numId w:val="54"/>
      </w:numPr>
    </w:pPr>
  </w:style>
  <w:style w:type="paragraph" w:customStyle="1" w:styleId="F1Heading2">
    <w:name w:val="F.1 Heading 2"/>
    <w:basedOn w:val="11Heading2"/>
    <w:qFormat/>
    <w:locked/>
    <w:rsid w:val="00B05F3D"/>
    <w:pPr>
      <w:numPr>
        <w:numId w:val="55"/>
      </w:numPr>
    </w:pPr>
  </w:style>
  <w:style w:type="paragraph" w:customStyle="1" w:styleId="Table8X">
    <w:name w:val="Table 8.X"/>
    <w:basedOn w:val="Table1X"/>
    <w:next w:val="Normal"/>
    <w:semiHidden/>
    <w:qFormat/>
    <w:locked/>
    <w:rsid w:val="00B05F3D"/>
    <w:pPr>
      <w:numPr>
        <w:numId w:val="87"/>
      </w:numPr>
    </w:pPr>
  </w:style>
  <w:style w:type="paragraph" w:customStyle="1" w:styleId="ChartA4X">
    <w:name w:val="Chart A4.X"/>
    <w:basedOn w:val="ChartA1X"/>
    <w:next w:val="Normal"/>
    <w:semiHidden/>
    <w:qFormat/>
    <w:locked/>
    <w:rsid w:val="00FA6338"/>
    <w:pPr>
      <w:numPr>
        <w:numId w:val="6"/>
      </w:numPr>
      <w:ind w:left="1418" w:hanging="1418"/>
    </w:pPr>
  </w:style>
  <w:style w:type="paragraph" w:customStyle="1" w:styleId="ChartA5X">
    <w:name w:val="Chart A5.X"/>
    <w:basedOn w:val="ChartA1X"/>
    <w:next w:val="Normal"/>
    <w:semiHidden/>
    <w:qFormat/>
    <w:locked/>
    <w:rsid w:val="00FA6338"/>
    <w:pPr>
      <w:numPr>
        <w:numId w:val="7"/>
      </w:numPr>
      <w:ind w:left="1418" w:hanging="1418"/>
    </w:pPr>
  </w:style>
  <w:style w:type="paragraph" w:customStyle="1" w:styleId="Box8XBoxHeading">
    <w:name w:val="Box 8.X: Box Heading"/>
    <w:basedOn w:val="Box1XBoxHeading"/>
    <w:next w:val="Normal"/>
    <w:semiHidden/>
    <w:qFormat/>
    <w:locked/>
    <w:rsid w:val="00B05F3D"/>
    <w:pPr>
      <w:numPr>
        <w:numId w:val="32"/>
      </w:numPr>
    </w:pPr>
  </w:style>
  <w:style w:type="paragraph" w:styleId="Header">
    <w:name w:val="header"/>
    <w:basedOn w:val="Normal"/>
    <w:link w:val="HeaderChar"/>
    <w:uiPriority w:val="99"/>
    <w:rsid w:val="00B05F3D"/>
    <w:pPr>
      <w:tabs>
        <w:tab w:val="center" w:pos="4513"/>
        <w:tab w:val="right" w:pos="9026"/>
      </w:tabs>
    </w:pPr>
  </w:style>
  <w:style w:type="character" w:customStyle="1" w:styleId="HeaderChar">
    <w:name w:val="Header Char"/>
    <w:basedOn w:val="DefaultParagraphFont"/>
    <w:link w:val="Header"/>
    <w:uiPriority w:val="99"/>
    <w:rsid w:val="008B1CCA"/>
    <w:rPr>
      <w:lang w:val="en-US" w:eastAsia="en-US"/>
    </w:rPr>
  </w:style>
  <w:style w:type="paragraph" w:styleId="Footer">
    <w:name w:val="footer"/>
    <w:basedOn w:val="Normal"/>
    <w:link w:val="FooterChar"/>
    <w:rsid w:val="00B05F3D"/>
    <w:pPr>
      <w:tabs>
        <w:tab w:val="center" w:pos="4513"/>
        <w:tab w:val="right" w:pos="9026"/>
      </w:tabs>
    </w:pPr>
  </w:style>
  <w:style w:type="character" w:customStyle="1" w:styleId="FooterChar">
    <w:name w:val="Footer Char"/>
    <w:basedOn w:val="DefaultParagraphFont"/>
    <w:link w:val="Footer"/>
    <w:rsid w:val="00B05F3D"/>
    <w:rPr>
      <w:lang w:val="en-US" w:eastAsia="en-US"/>
    </w:rPr>
  </w:style>
  <w:style w:type="table" w:customStyle="1" w:styleId="Focusbox">
    <w:name w:val="Focus box"/>
    <w:basedOn w:val="TableNormal"/>
    <w:uiPriority w:val="99"/>
    <w:locked/>
    <w:rsid w:val="00B05F3D"/>
    <w:rPr>
      <w:rFonts w:ascii="Arial" w:hAnsi="Arial"/>
      <w:sz w:val="23"/>
    </w:rPr>
    <w:tblPr/>
    <w:tcPr>
      <w:shd w:val="pct5" w:color="auto" w:fill="auto"/>
    </w:tcPr>
  </w:style>
  <w:style w:type="paragraph" w:customStyle="1" w:styleId="Source">
    <w:name w:val="Source"/>
    <w:basedOn w:val="Normal"/>
    <w:next w:val="BodyText"/>
    <w:link w:val="SourceChar"/>
    <w:qFormat/>
    <w:rsid w:val="00B05F3D"/>
    <w:pPr>
      <w:widowControl w:val="0"/>
    </w:pPr>
    <w:rPr>
      <w:rFonts w:cs="Arial"/>
      <w:i/>
      <w:color w:val="000000" w:themeColor="text1"/>
      <w:sz w:val="16"/>
      <w:szCs w:val="17"/>
      <w:lang w:eastAsia="en-AU"/>
    </w:rPr>
  </w:style>
  <w:style w:type="paragraph" w:customStyle="1" w:styleId="Bullet2inabox">
    <w:name w:val="Bullet 2 in a box"/>
    <w:basedOn w:val="Bullet1inabox"/>
    <w:semiHidden/>
    <w:qFormat/>
    <w:rsid w:val="00B05F3D"/>
    <w:pPr>
      <w:numPr>
        <w:numId w:val="36"/>
      </w:numPr>
    </w:pPr>
  </w:style>
  <w:style w:type="paragraph" w:customStyle="1" w:styleId="Footnotestyle">
    <w:name w:val="Footnote style"/>
    <w:basedOn w:val="Normal"/>
    <w:next w:val="Normal"/>
    <w:qFormat/>
    <w:rsid w:val="00B05F3D"/>
    <w:pPr>
      <w:numPr>
        <w:numId w:val="71"/>
      </w:numPr>
      <w:spacing w:before="40" w:after="40"/>
    </w:pPr>
    <w:rPr>
      <w:sz w:val="16"/>
    </w:rPr>
  </w:style>
  <w:style w:type="paragraph" w:customStyle="1" w:styleId="Headinginbox">
    <w:name w:val="Heading in box"/>
    <w:basedOn w:val="BodyText"/>
    <w:next w:val="Normal"/>
    <w:qFormat/>
    <w:rsid w:val="00B05F3D"/>
    <w:rPr>
      <w:rFonts w:ascii="Public Sans SemiBold" w:hAnsi="Public Sans SemiBold"/>
      <w:b/>
    </w:rPr>
  </w:style>
  <w:style w:type="paragraph" w:customStyle="1" w:styleId="Figure1X">
    <w:name w:val="Figure 1.X"/>
    <w:basedOn w:val="Table1X"/>
    <w:next w:val="Normal"/>
    <w:qFormat/>
    <w:rsid w:val="00B05F3D"/>
    <w:pPr>
      <w:numPr>
        <w:numId w:val="56"/>
      </w:numPr>
    </w:pPr>
  </w:style>
  <w:style w:type="paragraph" w:customStyle="1" w:styleId="Figure2X">
    <w:name w:val="Figure 2.X"/>
    <w:basedOn w:val="Figure1X"/>
    <w:next w:val="Normal"/>
    <w:semiHidden/>
    <w:qFormat/>
    <w:rsid w:val="00B05F3D"/>
    <w:pPr>
      <w:numPr>
        <w:numId w:val="57"/>
      </w:numPr>
    </w:pPr>
  </w:style>
  <w:style w:type="paragraph" w:customStyle="1" w:styleId="Figure3X">
    <w:name w:val="Figure 3.X"/>
    <w:basedOn w:val="Figure1X"/>
    <w:next w:val="Normal"/>
    <w:semiHidden/>
    <w:qFormat/>
    <w:rsid w:val="00B05F3D"/>
    <w:pPr>
      <w:numPr>
        <w:numId w:val="58"/>
      </w:numPr>
    </w:pPr>
  </w:style>
  <w:style w:type="paragraph" w:customStyle="1" w:styleId="Figure4X">
    <w:name w:val="Figure 4.X"/>
    <w:basedOn w:val="Figure1X"/>
    <w:next w:val="Normal"/>
    <w:qFormat/>
    <w:rsid w:val="00B05F3D"/>
    <w:pPr>
      <w:numPr>
        <w:numId w:val="59"/>
      </w:numPr>
    </w:pPr>
  </w:style>
  <w:style w:type="paragraph" w:customStyle="1" w:styleId="Figure5X">
    <w:name w:val="Figure 5.X"/>
    <w:basedOn w:val="Figure1X"/>
    <w:next w:val="Normal"/>
    <w:qFormat/>
    <w:rsid w:val="00B05F3D"/>
    <w:pPr>
      <w:numPr>
        <w:numId w:val="60"/>
      </w:numPr>
    </w:pPr>
  </w:style>
  <w:style w:type="paragraph" w:customStyle="1" w:styleId="Figure6X">
    <w:name w:val="Figure 6.X"/>
    <w:basedOn w:val="Figure1X"/>
    <w:next w:val="Normal"/>
    <w:qFormat/>
    <w:rsid w:val="00B05F3D"/>
    <w:pPr>
      <w:numPr>
        <w:numId w:val="61"/>
      </w:numPr>
    </w:pPr>
  </w:style>
  <w:style w:type="paragraph" w:customStyle="1" w:styleId="Figure7X">
    <w:name w:val="Figure 7.X"/>
    <w:basedOn w:val="Figure1X"/>
    <w:next w:val="Normal"/>
    <w:qFormat/>
    <w:rsid w:val="00B05F3D"/>
    <w:pPr>
      <w:numPr>
        <w:numId w:val="62"/>
      </w:numPr>
    </w:pPr>
  </w:style>
  <w:style w:type="paragraph" w:customStyle="1" w:styleId="Figure8X">
    <w:name w:val="Figure 8.X"/>
    <w:basedOn w:val="Figure7X"/>
    <w:next w:val="Normal"/>
    <w:semiHidden/>
    <w:qFormat/>
    <w:rsid w:val="00B05F3D"/>
    <w:pPr>
      <w:numPr>
        <w:numId w:val="63"/>
      </w:numPr>
    </w:pPr>
  </w:style>
  <w:style w:type="paragraph" w:customStyle="1" w:styleId="FigureA1X">
    <w:name w:val="Figure A1.X"/>
    <w:basedOn w:val="Figure1X"/>
    <w:next w:val="Normal"/>
    <w:semiHidden/>
    <w:qFormat/>
    <w:rsid w:val="00597E5A"/>
    <w:pPr>
      <w:numPr>
        <w:numId w:val="0"/>
      </w:numPr>
    </w:pPr>
  </w:style>
  <w:style w:type="paragraph" w:customStyle="1" w:styleId="FigureA2X">
    <w:name w:val="Figure A2.X"/>
    <w:basedOn w:val="Figure1X"/>
    <w:next w:val="Normal"/>
    <w:semiHidden/>
    <w:qFormat/>
    <w:rsid w:val="00597E5A"/>
    <w:pPr>
      <w:numPr>
        <w:numId w:val="8"/>
      </w:numPr>
      <w:ind w:left="1418" w:hanging="1418"/>
    </w:pPr>
  </w:style>
  <w:style w:type="paragraph" w:customStyle="1" w:styleId="FigureA3X">
    <w:name w:val="Figure A3.X"/>
    <w:basedOn w:val="Figure1X"/>
    <w:next w:val="Normal"/>
    <w:semiHidden/>
    <w:qFormat/>
    <w:rsid w:val="00597E5A"/>
    <w:pPr>
      <w:numPr>
        <w:numId w:val="9"/>
      </w:numPr>
      <w:ind w:left="1418" w:hanging="1418"/>
    </w:pPr>
  </w:style>
  <w:style w:type="paragraph" w:customStyle="1" w:styleId="FigureA4X">
    <w:name w:val="Figure A4.X"/>
    <w:basedOn w:val="Figure1X"/>
    <w:next w:val="Normal"/>
    <w:semiHidden/>
    <w:qFormat/>
    <w:rsid w:val="00597E5A"/>
    <w:pPr>
      <w:numPr>
        <w:numId w:val="10"/>
      </w:numPr>
      <w:ind w:left="1418" w:hanging="1418"/>
    </w:pPr>
  </w:style>
  <w:style w:type="paragraph" w:customStyle="1" w:styleId="FigureA5X">
    <w:name w:val="Figure A5.X"/>
    <w:basedOn w:val="Figure1X"/>
    <w:next w:val="Normal"/>
    <w:semiHidden/>
    <w:qFormat/>
    <w:rsid w:val="0086714A"/>
    <w:pPr>
      <w:numPr>
        <w:numId w:val="11"/>
      </w:numPr>
      <w:ind w:left="1418" w:hanging="1418"/>
    </w:pPr>
  </w:style>
  <w:style w:type="paragraph" w:customStyle="1" w:styleId="FigureBX">
    <w:name w:val="Figure B.X"/>
    <w:basedOn w:val="Figure1X"/>
    <w:qFormat/>
    <w:rsid w:val="00B05F3D"/>
    <w:pPr>
      <w:numPr>
        <w:numId w:val="65"/>
      </w:numPr>
    </w:pPr>
  </w:style>
  <w:style w:type="paragraph" w:customStyle="1" w:styleId="FigureCX">
    <w:name w:val="Figure C.X"/>
    <w:basedOn w:val="Figure1X"/>
    <w:next w:val="Normal"/>
    <w:qFormat/>
    <w:rsid w:val="00B05F3D"/>
    <w:pPr>
      <w:numPr>
        <w:numId w:val="66"/>
      </w:numPr>
    </w:pPr>
  </w:style>
  <w:style w:type="paragraph" w:customStyle="1" w:styleId="FigureDX">
    <w:name w:val="Figure D.X"/>
    <w:basedOn w:val="Figure1X"/>
    <w:next w:val="Normal"/>
    <w:semiHidden/>
    <w:qFormat/>
    <w:rsid w:val="00B05F3D"/>
    <w:pPr>
      <w:numPr>
        <w:numId w:val="67"/>
      </w:numPr>
    </w:pPr>
  </w:style>
  <w:style w:type="paragraph" w:customStyle="1" w:styleId="FigureEX">
    <w:name w:val="Figure E.X"/>
    <w:basedOn w:val="Figure1X"/>
    <w:next w:val="Normal"/>
    <w:qFormat/>
    <w:rsid w:val="00B05F3D"/>
    <w:pPr>
      <w:numPr>
        <w:numId w:val="68"/>
      </w:numPr>
    </w:pPr>
  </w:style>
  <w:style w:type="paragraph" w:customStyle="1" w:styleId="FigureFX">
    <w:name w:val="Figure F.X"/>
    <w:basedOn w:val="Figure1X"/>
    <w:next w:val="Normal"/>
    <w:semiHidden/>
    <w:qFormat/>
    <w:rsid w:val="00B05F3D"/>
    <w:pPr>
      <w:numPr>
        <w:numId w:val="69"/>
      </w:numPr>
    </w:pPr>
  </w:style>
  <w:style w:type="paragraph" w:customStyle="1" w:styleId="Bullet3">
    <w:name w:val="Bullet 3"/>
    <w:basedOn w:val="Bullet2"/>
    <w:next w:val="BodyText"/>
    <w:qFormat/>
    <w:rsid w:val="000D2F14"/>
    <w:pPr>
      <w:numPr>
        <w:numId w:val="37"/>
      </w:numPr>
      <w:ind w:left="851" w:hanging="284"/>
    </w:pPr>
  </w:style>
  <w:style w:type="paragraph" w:customStyle="1" w:styleId="TableEX">
    <w:name w:val="Table E.X"/>
    <w:basedOn w:val="TableDX"/>
    <w:next w:val="BodyText"/>
    <w:qFormat/>
    <w:rsid w:val="00B05F3D"/>
    <w:pPr>
      <w:numPr>
        <w:numId w:val="89"/>
      </w:numPr>
    </w:pPr>
  </w:style>
  <w:style w:type="paragraph" w:customStyle="1" w:styleId="Default">
    <w:name w:val="Default"/>
    <w:rsid w:val="00B05F3D"/>
    <w:pPr>
      <w:autoSpaceDE w:val="0"/>
      <w:autoSpaceDN w:val="0"/>
      <w:adjustRightInd w:val="0"/>
    </w:pPr>
    <w:rPr>
      <w:rFonts w:ascii="Public Sans SemiBold" w:hAnsi="Public Sans SemiBold" w:cs="Public Sans SemiBold"/>
      <w:color w:val="000000"/>
      <w:sz w:val="24"/>
      <w:szCs w:val="24"/>
    </w:rPr>
  </w:style>
  <w:style w:type="character" w:customStyle="1" w:styleId="A0">
    <w:name w:val="A0"/>
    <w:uiPriority w:val="99"/>
    <w:semiHidden/>
    <w:rsid w:val="00B05F3D"/>
    <w:rPr>
      <w:rFonts w:cs="Public Sans SemiBold"/>
      <w:color w:val="ED008E"/>
      <w:sz w:val="22"/>
      <w:szCs w:val="22"/>
    </w:rPr>
  </w:style>
  <w:style w:type="paragraph" w:styleId="BalloonText">
    <w:name w:val="Balloon Text"/>
    <w:basedOn w:val="Normal"/>
    <w:link w:val="BalloonTextChar"/>
    <w:uiPriority w:val="99"/>
    <w:semiHidden/>
    <w:rsid w:val="00B05F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5F3D"/>
    <w:rPr>
      <w:rFonts w:ascii="Segoe UI" w:hAnsi="Segoe UI" w:cs="Segoe UI"/>
      <w:sz w:val="18"/>
      <w:szCs w:val="18"/>
      <w:lang w:val="en-US" w:eastAsia="en-US"/>
    </w:rPr>
  </w:style>
  <w:style w:type="character" w:customStyle="1" w:styleId="BodyTextChar">
    <w:name w:val="Body Text Char"/>
    <w:basedOn w:val="DefaultParagraphFont"/>
    <w:link w:val="BodyText"/>
    <w:rsid w:val="00FB2AFA"/>
    <w:rPr>
      <w:rFonts w:ascii="Public Sans" w:hAnsi="Public Sans" w:cs="Arial"/>
      <w:iCs/>
      <w:noProof/>
      <w:color w:val="000000" w:themeColor="text1"/>
      <w:sz w:val="22"/>
      <w:lang w:val="en-GB" w:eastAsia="en-US"/>
    </w:rPr>
  </w:style>
  <w:style w:type="paragraph" w:customStyle="1" w:styleId="BodyTextCentred">
    <w:name w:val="Body Text Centred"/>
    <w:basedOn w:val="BodyText"/>
    <w:uiPriority w:val="4"/>
    <w:semiHidden/>
    <w:qFormat/>
    <w:rsid w:val="00B05F3D"/>
    <w:pPr>
      <w:jc w:val="center"/>
    </w:pPr>
  </w:style>
  <w:style w:type="character" w:customStyle="1" w:styleId="BoldItalic">
    <w:name w:val="Bold Italic"/>
    <w:basedOn w:val="DefaultParagraphFont"/>
    <w:uiPriority w:val="19"/>
    <w:semiHidden/>
    <w:qFormat/>
    <w:rsid w:val="00B05F3D"/>
    <w:rPr>
      <w:b/>
      <w:i/>
      <w:color w:val="000000" w:themeColor="text1"/>
    </w:rPr>
  </w:style>
  <w:style w:type="table" w:customStyle="1" w:styleId="BudgetPapertable">
    <w:name w:val="Budget Paper table"/>
    <w:basedOn w:val="TableNormal"/>
    <w:uiPriority w:val="99"/>
    <w:rsid w:val="00B05F3D"/>
    <w:rPr>
      <w:rFonts w:ascii="Public Sans" w:hAnsi="Public Sans"/>
    </w:rPr>
    <w:tblPr>
      <w:tblStyleRowBandSize w:val="1"/>
    </w:tblPr>
    <w:tblStylePr w:type="firstRow">
      <w:pPr>
        <w:jc w:val="center"/>
      </w:pPr>
      <w:rPr>
        <w:rFonts w:ascii="Arial" w:hAnsi="Arial"/>
        <w:color w:val="FFFFFF" w:themeColor="background1"/>
        <w:sz w:val="18"/>
      </w:rPr>
      <w:tblPr/>
      <w:tcPr>
        <w:tcBorders>
          <w:top w:val="nil"/>
          <w:left w:val="nil"/>
          <w:bottom w:val="nil"/>
          <w:right w:val="nil"/>
          <w:insideH w:val="nil"/>
          <w:insideV w:val="nil"/>
          <w:tl2br w:val="nil"/>
          <w:tr2bl w:val="nil"/>
        </w:tcBorders>
        <w:shd w:val="clear" w:color="auto" w:fill="0A7CB9"/>
      </w:tcPr>
    </w:tblStylePr>
    <w:tblStylePr w:type="lastRow">
      <w:pPr>
        <w:jc w:val="right"/>
      </w:pPr>
      <w:rPr>
        <w:color w:val="0A7CB9"/>
      </w:rPr>
      <w:tblPr/>
      <w:tcPr>
        <w:vAlign w:val="bottom"/>
      </w:tcPr>
    </w:tblStylePr>
    <w:tblStylePr w:type="firstCol">
      <w:pPr>
        <w:jc w:val="left"/>
      </w:pPr>
      <w:tblPr/>
      <w:tcPr>
        <w:vAlign w:val="center"/>
      </w:tcPr>
    </w:tblStylePr>
    <w:tblStylePr w:type="band1Horz">
      <w:pPr>
        <w:jc w:val="right"/>
      </w:pPr>
      <w:tblPr/>
      <w:tcPr>
        <w:vAlign w:val="center"/>
      </w:tcPr>
    </w:tblStylePr>
    <w:tblStylePr w:type="band2Horz">
      <w:pPr>
        <w:jc w:val="right"/>
      </w:pPr>
      <w:tblPr/>
      <w:tcPr>
        <w:vAlign w:val="center"/>
      </w:tcPr>
    </w:tblStylePr>
  </w:style>
  <w:style w:type="table" w:customStyle="1" w:styleId="BPTABLE">
    <w:name w:val="BPTABLE"/>
    <w:basedOn w:val="BudgetPapertable"/>
    <w:uiPriority w:val="99"/>
    <w:rsid w:val="00B05F3D"/>
    <w:tblPr/>
    <w:tblStylePr w:type="firstRow">
      <w:pPr>
        <w:jc w:val="center"/>
      </w:pPr>
      <w:rPr>
        <w:rFonts w:ascii="Arial" w:hAnsi="Arial"/>
        <w:color w:val="FFFFFF" w:themeColor="background1"/>
        <w:sz w:val="18"/>
      </w:rPr>
      <w:tblPr/>
      <w:tcPr>
        <w:tcBorders>
          <w:top w:val="nil"/>
          <w:left w:val="nil"/>
          <w:bottom w:val="nil"/>
          <w:right w:val="nil"/>
          <w:insideH w:val="nil"/>
          <w:insideV w:val="nil"/>
          <w:tl2br w:val="nil"/>
          <w:tr2bl w:val="nil"/>
        </w:tcBorders>
        <w:shd w:val="clear" w:color="auto" w:fill="0A7CB9"/>
      </w:tcPr>
    </w:tblStylePr>
    <w:tblStylePr w:type="lastRow">
      <w:pPr>
        <w:jc w:val="right"/>
      </w:pPr>
      <w:rPr>
        <w:color w:val="0A7CB9"/>
      </w:rPr>
      <w:tblPr/>
      <w:tcPr>
        <w:vAlign w:val="bottom"/>
      </w:tcPr>
    </w:tblStylePr>
    <w:tblStylePr w:type="firstCol">
      <w:pPr>
        <w:jc w:val="left"/>
      </w:pPr>
      <w:tblPr/>
      <w:tcPr>
        <w:vAlign w:val="center"/>
      </w:tcPr>
    </w:tblStylePr>
    <w:tblStylePr w:type="band1Horz">
      <w:pPr>
        <w:jc w:val="right"/>
      </w:pPr>
      <w:tblPr/>
      <w:tcPr>
        <w:vAlign w:val="center"/>
      </w:tcPr>
    </w:tblStylePr>
    <w:tblStylePr w:type="band2Horz">
      <w:pPr>
        <w:jc w:val="right"/>
      </w:pPr>
      <w:tblPr/>
      <w:tcPr>
        <w:vAlign w:val="center"/>
      </w:tcPr>
    </w:tblStylePr>
  </w:style>
  <w:style w:type="table" w:customStyle="1" w:styleId="Budgetpapertable0">
    <w:name w:val="Budget paper table"/>
    <w:basedOn w:val="BudgetPapertable"/>
    <w:uiPriority w:val="99"/>
    <w:rsid w:val="00B05F3D"/>
    <w:tblPr/>
    <w:tblStylePr w:type="firstRow">
      <w:pPr>
        <w:jc w:val="center"/>
      </w:pPr>
      <w:rPr>
        <w:rFonts w:ascii="Arial" w:hAnsi="Arial"/>
        <w:color w:val="FFFFFF" w:themeColor="background1"/>
        <w:sz w:val="18"/>
      </w:rPr>
      <w:tblPr/>
      <w:tcPr>
        <w:tcBorders>
          <w:top w:val="nil"/>
          <w:left w:val="nil"/>
          <w:bottom w:val="nil"/>
          <w:right w:val="nil"/>
          <w:insideH w:val="nil"/>
          <w:insideV w:val="nil"/>
          <w:tl2br w:val="nil"/>
          <w:tr2bl w:val="nil"/>
        </w:tcBorders>
        <w:shd w:val="clear" w:color="auto" w:fill="0A7CB9"/>
      </w:tcPr>
    </w:tblStylePr>
    <w:tblStylePr w:type="lastRow">
      <w:pPr>
        <w:jc w:val="right"/>
      </w:pPr>
      <w:rPr>
        <w:color w:val="0A7CB9"/>
      </w:rPr>
      <w:tblPr/>
      <w:tcPr>
        <w:vAlign w:val="bottom"/>
      </w:tcPr>
    </w:tblStylePr>
    <w:tblStylePr w:type="firstCol">
      <w:pPr>
        <w:jc w:val="left"/>
      </w:pPr>
      <w:tblPr/>
      <w:tcPr>
        <w:vAlign w:val="center"/>
      </w:tcPr>
    </w:tblStylePr>
    <w:tblStylePr w:type="band1Horz">
      <w:pPr>
        <w:jc w:val="right"/>
      </w:pPr>
      <w:tblPr/>
      <w:tcPr>
        <w:vAlign w:val="center"/>
      </w:tcPr>
    </w:tblStylePr>
    <w:tblStylePr w:type="band2Horz">
      <w:pPr>
        <w:jc w:val="right"/>
      </w:pPr>
      <w:tblPr/>
      <w:tcPr>
        <w:vAlign w:val="center"/>
      </w:tcPr>
    </w:tblStylePr>
  </w:style>
  <w:style w:type="paragraph" w:customStyle="1" w:styleId="Bullet4">
    <w:name w:val="Bullet 4"/>
    <w:basedOn w:val="Bullet3"/>
    <w:semiHidden/>
    <w:rsid w:val="00B05F3D"/>
    <w:pPr>
      <w:numPr>
        <w:numId w:val="38"/>
      </w:numPr>
    </w:pPr>
  </w:style>
  <w:style w:type="paragraph" w:styleId="Caption">
    <w:name w:val="caption"/>
    <w:next w:val="BodyText"/>
    <w:semiHidden/>
    <w:qFormat/>
    <w:rsid w:val="00B05F3D"/>
    <w:pPr>
      <w:suppressAutoHyphens/>
      <w:spacing w:before="120"/>
    </w:pPr>
    <w:rPr>
      <w:rFonts w:asciiTheme="minorHAnsi" w:eastAsiaTheme="minorEastAsia" w:hAnsiTheme="minorHAnsi" w:cstheme="minorBidi"/>
      <w:iCs/>
      <w:color w:val="F3631B" w:themeColor="accent1"/>
      <w:sz w:val="18"/>
      <w:szCs w:val="18"/>
      <w:lang w:eastAsia="zh-CN"/>
    </w:rPr>
  </w:style>
  <w:style w:type="character" w:styleId="CommentReference">
    <w:name w:val="annotation reference"/>
    <w:basedOn w:val="DefaultParagraphFont"/>
    <w:uiPriority w:val="99"/>
    <w:semiHidden/>
    <w:rsid w:val="00B05F3D"/>
    <w:rPr>
      <w:sz w:val="16"/>
      <w:szCs w:val="16"/>
    </w:rPr>
  </w:style>
  <w:style w:type="paragraph" w:styleId="CommentText">
    <w:name w:val="annotation text"/>
    <w:basedOn w:val="Normal"/>
    <w:link w:val="CommentTextChar"/>
    <w:uiPriority w:val="99"/>
    <w:rsid w:val="00B05F3D"/>
  </w:style>
  <w:style w:type="character" w:customStyle="1" w:styleId="CommentTextChar">
    <w:name w:val="Comment Text Char"/>
    <w:basedOn w:val="DefaultParagraphFont"/>
    <w:link w:val="CommentText"/>
    <w:uiPriority w:val="99"/>
    <w:rsid w:val="008B1CCA"/>
    <w:rPr>
      <w:lang w:val="en-US" w:eastAsia="en-US"/>
    </w:rPr>
  </w:style>
  <w:style w:type="paragraph" w:styleId="CommentSubject">
    <w:name w:val="annotation subject"/>
    <w:basedOn w:val="CommentText"/>
    <w:next w:val="CommentText"/>
    <w:link w:val="CommentSubjectChar"/>
    <w:uiPriority w:val="99"/>
    <w:semiHidden/>
    <w:rsid w:val="00B05F3D"/>
    <w:rPr>
      <w:b/>
      <w:bCs/>
    </w:rPr>
  </w:style>
  <w:style w:type="character" w:customStyle="1" w:styleId="CommentSubjectChar">
    <w:name w:val="Comment Subject Char"/>
    <w:basedOn w:val="CommentTextChar"/>
    <w:link w:val="CommentSubject"/>
    <w:uiPriority w:val="99"/>
    <w:semiHidden/>
    <w:rsid w:val="00B05F3D"/>
    <w:rPr>
      <w:b/>
      <w:bCs/>
      <w:lang w:val="en-US" w:eastAsia="en-US"/>
    </w:rPr>
  </w:style>
  <w:style w:type="paragraph" w:customStyle="1" w:styleId="ContactDetails">
    <w:name w:val="Contact Details"/>
    <w:uiPriority w:val="99"/>
    <w:semiHidden/>
    <w:rsid w:val="00B05F3D"/>
    <w:pPr>
      <w:spacing w:before="120"/>
      <w:contextualSpacing/>
    </w:pPr>
    <w:rPr>
      <w:rFonts w:asciiTheme="minorHAnsi" w:eastAsiaTheme="minorEastAsia" w:hAnsiTheme="minorHAnsi" w:cstheme="minorBidi"/>
      <w:color w:val="FFFFFF" w:themeColor="background1"/>
      <w:sz w:val="22"/>
      <w:szCs w:val="22"/>
      <w:lang w:eastAsia="zh-CN"/>
    </w:rPr>
  </w:style>
  <w:style w:type="paragraph" w:styleId="Date">
    <w:name w:val="Date"/>
    <w:next w:val="BodyText"/>
    <w:link w:val="DateChar"/>
    <w:uiPriority w:val="3"/>
    <w:semiHidden/>
    <w:rsid w:val="00B05F3D"/>
    <w:pPr>
      <w:spacing w:before="480" w:after="240"/>
    </w:pPr>
    <w:rPr>
      <w:rFonts w:asciiTheme="minorHAnsi" w:eastAsiaTheme="minorEastAsia" w:hAnsiTheme="minorHAnsi" w:cstheme="minorBidi"/>
      <w:color w:val="FFFFFF" w:themeColor="background1"/>
      <w:sz w:val="22"/>
      <w:szCs w:val="22"/>
      <w:lang w:eastAsia="zh-CN"/>
    </w:rPr>
  </w:style>
  <w:style w:type="character" w:customStyle="1" w:styleId="DateChar">
    <w:name w:val="Date Char"/>
    <w:basedOn w:val="DefaultParagraphFont"/>
    <w:link w:val="Date"/>
    <w:uiPriority w:val="3"/>
    <w:semiHidden/>
    <w:rsid w:val="008B1CCA"/>
    <w:rPr>
      <w:rFonts w:asciiTheme="minorHAnsi" w:eastAsiaTheme="minorEastAsia" w:hAnsiTheme="minorHAnsi" w:cstheme="minorBidi"/>
      <w:color w:val="FFFFFF" w:themeColor="background1"/>
      <w:sz w:val="22"/>
      <w:szCs w:val="22"/>
      <w:lang w:eastAsia="zh-CN"/>
    </w:rPr>
  </w:style>
  <w:style w:type="paragraph" w:customStyle="1" w:styleId="DecimalAligned">
    <w:name w:val="Decimal Aligned"/>
    <w:basedOn w:val="Normal"/>
    <w:uiPriority w:val="40"/>
    <w:semiHidden/>
    <w:qFormat/>
    <w:rsid w:val="00B05F3D"/>
    <w:pPr>
      <w:tabs>
        <w:tab w:val="decimal" w:pos="360"/>
      </w:tabs>
      <w:spacing w:after="200" w:line="276" w:lineRule="auto"/>
    </w:pPr>
    <w:rPr>
      <w:rFonts w:asciiTheme="minorHAnsi" w:eastAsiaTheme="minorEastAsia" w:hAnsiTheme="minorHAnsi"/>
      <w:szCs w:val="22"/>
    </w:rPr>
  </w:style>
  <w:style w:type="paragraph" w:customStyle="1" w:styleId="Descriptor">
    <w:name w:val="Descriptor"/>
    <w:uiPriority w:val="1"/>
    <w:semiHidden/>
    <w:rsid w:val="00B05F3D"/>
    <w:pPr>
      <w:suppressAutoHyphens/>
      <w:contextualSpacing/>
    </w:pPr>
    <w:rPr>
      <w:rFonts w:asciiTheme="majorHAnsi" w:eastAsiaTheme="minorEastAsia" w:hAnsiTheme="majorHAnsi" w:cstheme="minorBidi"/>
      <w:color w:val="FFFFFF" w:themeColor="background1"/>
      <w:sz w:val="28"/>
      <w:szCs w:val="22"/>
      <w:lang w:eastAsia="zh-CN"/>
    </w:rPr>
  </w:style>
  <w:style w:type="paragraph" w:customStyle="1" w:styleId="DividerNumber">
    <w:name w:val="Divider Number"/>
    <w:next w:val="Normal"/>
    <w:uiPriority w:val="3"/>
    <w:semiHidden/>
    <w:rsid w:val="00B05F3D"/>
    <w:pPr>
      <w:pBdr>
        <w:left w:val="single" w:sz="4" w:space="4" w:color="DBDBDB" w:themeColor="background2"/>
      </w:pBdr>
    </w:pPr>
    <w:rPr>
      <w:rFonts w:asciiTheme="minorHAnsi" w:eastAsiaTheme="minorEastAsia" w:hAnsiTheme="minorHAnsi" w:cstheme="minorBidi"/>
      <w:b/>
      <w:color w:val="DBDBDB" w:themeColor="background2"/>
      <w:sz w:val="640"/>
      <w:szCs w:val="22"/>
      <w:lang w:eastAsia="zh-CN"/>
    </w:rPr>
  </w:style>
  <w:style w:type="paragraph" w:customStyle="1" w:styleId="DividerTitle">
    <w:name w:val="Divider Title"/>
    <w:next w:val="BodyText"/>
    <w:uiPriority w:val="3"/>
    <w:semiHidden/>
    <w:rsid w:val="00B05F3D"/>
    <w:pPr>
      <w:pBdr>
        <w:left w:val="single" w:sz="4" w:space="4" w:color="DBDBDB" w:themeColor="background2"/>
      </w:pBdr>
    </w:pPr>
    <w:rPr>
      <w:rFonts w:asciiTheme="minorHAnsi" w:eastAsiaTheme="minorEastAsia" w:hAnsiTheme="minorHAnsi" w:cstheme="minorBidi"/>
      <w:color w:val="DBDBDB" w:themeColor="background2"/>
      <w:sz w:val="80"/>
      <w:szCs w:val="22"/>
      <w:lang w:eastAsia="zh-CN"/>
    </w:rPr>
  </w:style>
  <w:style w:type="character" w:styleId="Emphasis">
    <w:name w:val="Emphasis"/>
    <w:aliases w:val="Italic"/>
    <w:basedOn w:val="DefaultParagraphFont"/>
    <w:semiHidden/>
    <w:qFormat/>
    <w:rsid w:val="00B05F3D"/>
    <w:rPr>
      <w:i/>
      <w:iCs/>
    </w:rPr>
  </w:style>
  <w:style w:type="paragraph" w:styleId="EndnoteText">
    <w:name w:val="endnote text"/>
    <w:basedOn w:val="Normal"/>
    <w:link w:val="EndnoteTextChar"/>
    <w:semiHidden/>
    <w:rsid w:val="00B05F3D"/>
  </w:style>
  <w:style w:type="character" w:customStyle="1" w:styleId="EndnoteTextChar">
    <w:name w:val="Endnote Text Char"/>
    <w:basedOn w:val="DefaultParagraphFont"/>
    <w:link w:val="EndnoteText"/>
    <w:semiHidden/>
    <w:rsid w:val="008B1CCA"/>
    <w:rPr>
      <w:lang w:val="en-US" w:eastAsia="en-US"/>
    </w:rPr>
  </w:style>
  <w:style w:type="character" w:customStyle="1" w:styleId="FootnoteTextChar">
    <w:name w:val="Footnote Text Char"/>
    <w:basedOn w:val="DefaultParagraphFont"/>
    <w:link w:val="FootnoteText"/>
    <w:rsid w:val="008B1CCA"/>
    <w:rPr>
      <w:i/>
      <w:sz w:val="16"/>
      <w:lang w:val="en-US" w:eastAsia="en-US"/>
    </w:rPr>
  </w:style>
  <w:style w:type="table" w:styleId="GridTable1Light-Accent6">
    <w:name w:val="Grid Table 1 Light Accent 6"/>
    <w:basedOn w:val="TableNormal"/>
    <w:uiPriority w:val="46"/>
    <w:rsid w:val="00B05F3D"/>
    <w:rPr>
      <w:rFonts w:asciiTheme="minorHAnsi" w:eastAsiaTheme="minorEastAsia" w:hAnsiTheme="minorHAnsi" w:cstheme="minorBidi"/>
      <w:sz w:val="22"/>
      <w:szCs w:val="22"/>
      <w:lang w:eastAsia="zh-CN"/>
    </w:rPr>
    <w:tblPr>
      <w:tblStyleRowBandSize w:val="1"/>
      <w:tblStyleColBandSize w:val="1"/>
      <w:tblBorders>
        <w:top w:val="single" w:sz="4" w:space="0" w:color="FFEBD6" w:themeColor="accent6" w:themeTint="66"/>
        <w:left w:val="single" w:sz="4" w:space="0" w:color="FFEBD6" w:themeColor="accent6" w:themeTint="66"/>
        <w:bottom w:val="single" w:sz="4" w:space="0" w:color="FFEBD6" w:themeColor="accent6" w:themeTint="66"/>
        <w:right w:val="single" w:sz="4" w:space="0" w:color="FFEBD6" w:themeColor="accent6" w:themeTint="66"/>
        <w:insideH w:val="single" w:sz="4" w:space="0" w:color="FFEBD6" w:themeColor="accent6" w:themeTint="66"/>
        <w:insideV w:val="single" w:sz="4" w:space="0" w:color="FFEBD6" w:themeColor="accent6" w:themeTint="66"/>
      </w:tblBorders>
    </w:tblPr>
    <w:tblStylePr w:type="firstRow">
      <w:rPr>
        <w:b/>
        <w:bCs/>
      </w:rPr>
      <w:tblPr/>
      <w:tcPr>
        <w:tcBorders>
          <w:bottom w:val="single" w:sz="12" w:space="0" w:color="FFE1C1" w:themeColor="accent6" w:themeTint="99"/>
        </w:tcBorders>
      </w:tcPr>
    </w:tblStylePr>
    <w:tblStylePr w:type="lastRow">
      <w:rPr>
        <w:b/>
        <w:bCs/>
      </w:rPr>
      <w:tblPr/>
      <w:tcPr>
        <w:tcBorders>
          <w:top w:val="double" w:sz="2" w:space="0" w:color="FFE1C1" w:themeColor="accent6" w:themeTint="99"/>
        </w:tcBorders>
      </w:tcPr>
    </w:tblStylePr>
    <w:tblStylePr w:type="firstCol">
      <w:rPr>
        <w:b/>
        <w:bCs/>
      </w:rPr>
    </w:tblStylePr>
    <w:tblStylePr w:type="lastCol">
      <w:rPr>
        <w:b/>
        <w:bCs/>
      </w:rPr>
    </w:tblStylePr>
  </w:style>
  <w:style w:type="paragraph" w:customStyle="1" w:styleId="HeaderFooterSensitivityLabelSpace">
    <w:name w:val="Header&amp;Footer Sensitivity Label Space"/>
    <w:next w:val="Header"/>
    <w:uiPriority w:val="99"/>
    <w:semiHidden/>
    <w:rsid w:val="00B05F3D"/>
    <w:pPr>
      <w:suppressAutoHyphens/>
      <w:spacing w:before="240" w:after="240"/>
    </w:pPr>
    <w:rPr>
      <w:rFonts w:asciiTheme="minorHAnsi" w:eastAsiaTheme="minorEastAsia" w:hAnsiTheme="minorHAnsi" w:cstheme="minorBidi"/>
      <w:color w:val="FFFFFF" w:themeColor="text2"/>
      <w:sz w:val="22"/>
      <w:szCs w:val="22"/>
      <w:lang w:eastAsia="zh-CN"/>
    </w:rPr>
  </w:style>
  <w:style w:type="character" w:customStyle="1" w:styleId="Heading1Char">
    <w:name w:val="Heading 1 Char"/>
    <w:basedOn w:val="DefaultParagraphFont"/>
    <w:link w:val="Heading1"/>
    <w:rsid w:val="00B05F3D"/>
    <w:rPr>
      <w:rFonts w:ascii="Public Sans SemiBold" w:hAnsi="Public Sans SemiBold"/>
      <w:color w:val="000000"/>
      <w:kern w:val="28"/>
      <w:sz w:val="40"/>
      <w:szCs w:val="36"/>
      <w:lang w:eastAsia="en-US"/>
    </w:rPr>
  </w:style>
  <w:style w:type="character" w:customStyle="1" w:styleId="Heading4Char">
    <w:name w:val="Heading 4 Char"/>
    <w:basedOn w:val="DefaultParagraphFont"/>
    <w:link w:val="Heading4"/>
    <w:rsid w:val="003F1B6C"/>
    <w:rPr>
      <w:rFonts w:ascii="Public Sans SemiBold" w:hAnsi="Public Sans SemiBold"/>
      <w:b/>
      <w:bCs/>
      <w:color w:val="000000" w:themeColor="text1"/>
      <w:kern w:val="28"/>
      <w:sz w:val="24"/>
      <w:szCs w:val="28"/>
      <w:lang w:eastAsia="en-US"/>
    </w:rPr>
  </w:style>
  <w:style w:type="character" w:customStyle="1" w:styleId="Heading5Char">
    <w:name w:val="Heading 5 Char"/>
    <w:basedOn w:val="DefaultParagraphFont"/>
    <w:link w:val="Heading5"/>
    <w:rsid w:val="00B05F3D"/>
    <w:rPr>
      <w:rFonts w:ascii="Public Sans SemiBold" w:hAnsi="Public Sans SemiBold"/>
      <w:b/>
      <w:bCs/>
      <w:i/>
      <w:color w:val="000000" w:themeColor="text1"/>
      <w:kern w:val="28"/>
      <w:sz w:val="24"/>
      <w:szCs w:val="28"/>
      <w:lang w:eastAsia="en-US"/>
    </w:rPr>
  </w:style>
  <w:style w:type="character" w:customStyle="1" w:styleId="Heading6Char">
    <w:name w:val="Heading 6 Char"/>
    <w:basedOn w:val="DefaultParagraphFont"/>
    <w:link w:val="Heading6"/>
    <w:semiHidden/>
    <w:rsid w:val="00B05F3D"/>
    <w:rPr>
      <w:b/>
      <w:i/>
      <w:caps/>
      <w:color w:val="000000"/>
      <w:sz w:val="24"/>
      <w:szCs w:val="36"/>
      <w:lang w:eastAsia="en-US"/>
    </w:rPr>
  </w:style>
  <w:style w:type="character" w:customStyle="1" w:styleId="Heading7Char">
    <w:name w:val="Heading 7 Char"/>
    <w:basedOn w:val="DefaultParagraphFont"/>
    <w:link w:val="Heading7"/>
    <w:semiHidden/>
    <w:rsid w:val="00B05F3D"/>
    <w:rPr>
      <w:rFonts w:ascii="Public Sans SemiBold" w:hAnsi="Public Sans SemiBold"/>
      <w:b/>
      <w:bCs/>
      <w:color w:val="000000" w:themeColor="text1"/>
      <w:kern w:val="28"/>
      <w:sz w:val="24"/>
      <w:szCs w:val="28"/>
      <w:lang w:eastAsia="en-US"/>
    </w:rPr>
  </w:style>
  <w:style w:type="character" w:customStyle="1" w:styleId="Heading8Char">
    <w:name w:val="Heading 8 Char"/>
    <w:basedOn w:val="DefaultParagraphFont"/>
    <w:link w:val="Heading8"/>
    <w:semiHidden/>
    <w:rsid w:val="00B05F3D"/>
    <w:rPr>
      <w:rFonts w:ascii="Public Sans SemiBold" w:hAnsi="Public Sans SemiBold"/>
      <w:b/>
      <w:bCs/>
      <w:i/>
      <w:color w:val="000000" w:themeColor="text1"/>
      <w:kern w:val="28"/>
      <w:sz w:val="24"/>
      <w:szCs w:val="28"/>
      <w:lang w:eastAsia="en-US"/>
    </w:rPr>
  </w:style>
  <w:style w:type="character" w:customStyle="1" w:styleId="Heading9Char">
    <w:name w:val="Heading 9 Char"/>
    <w:basedOn w:val="DefaultParagraphFont"/>
    <w:link w:val="Heading9"/>
    <w:semiHidden/>
    <w:rsid w:val="00B05F3D"/>
    <w:rPr>
      <w:rFonts w:ascii="Public Sans SemiBold" w:hAnsi="Public Sans SemiBold"/>
      <w:b/>
      <w:bCs/>
      <w:color w:val="000000" w:themeColor="text1"/>
      <w:kern w:val="28"/>
      <w:sz w:val="24"/>
      <w:szCs w:val="28"/>
      <w:lang w:eastAsia="en-US"/>
    </w:rPr>
  </w:style>
  <w:style w:type="paragraph" w:customStyle="1" w:styleId="Heading10">
    <w:name w:val="Heading1"/>
    <w:next w:val="BodyText"/>
    <w:uiPriority w:val="9"/>
    <w:semiHidden/>
    <w:qFormat/>
    <w:rsid w:val="00B05F3D"/>
    <w:pPr>
      <w:keepNext/>
      <w:keepLines/>
      <w:suppressAutoHyphens/>
    </w:pPr>
    <w:rPr>
      <w:rFonts w:asciiTheme="minorHAnsi" w:eastAsiaTheme="minorEastAsia" w:hAnsiTheme="minorHAnsi" w:cstheme="minorBidi"/>
      <w:color w:val="F3631B" w:themeColor="accent1"/>
      <w:sz w:val="48"/>
      <w:szCs w:val="22"/>
      <w:lang w:eastAsia="zh-CN"/>
    </w:rPr>
  </w:style>
  <w:style w:type="paragraph" w:customStyle="1" w:styleId="Heading1Appendix">
    <w:name w:val="Heading1 Appendix"/>
    <w:next w:val="BodyText"/>
    <w:uiPriority w:val="10"/>
    <w:semiHidden/>
    <w:qFormat/>
    <w:rsid w:val="00B05F3D"/>
    <w:pPr>
      <w:pageBreakBefore/>
      <w:numPr>
        <w:numId w:val="74"/>
      </w:numPr>
      <w:pBdr>
        <w:top w:val="single" w:sz="4" w:space="8" w:color="F3631B" w:themeColor="accent1"/>
      </w:pBdr>
    </w:pPr>
    <w:rPr>
      <w:rFonts w:asciiTheme="minorHAnsi" w:eastAsiaTheme="minorEastAsia" w:hAnsiTheme="minorHAnsi" w:cstheme="minorBidi"/>
      <w:color w:val="F3631B" w:themeColor="accent1"/>
      <w:sz w:val="36"/>
      <w:szCs w:val="22"/>
      <w:lang w:eastAsia="zh-CN"/>
    </w:rPr>
  </w:style>
  <w:style w:type="paragraph" w:customStyle="1" w:styleId="Heading20">
    <w:name w:val="Heading2"/>
    <w:next w:val="BodyText"/>
    <w:uiPriority w:val="9"/>
    <w:semiHidden/>
    <w:qFormat/>
    <w:rsid w:val="00B05F3D"/>
    <w:pPr>
      <w:keepNext/>
      <w:keepLines/>
      <w:pBdr>
        <w:top w:val="single" w:sz="4" w:space="8" w:color="F3631B" w:themeColor="accent1"/>
      </w:pBdr>
      <w:suppressAutoHyphens/>
      <w:spacing w:before="240" w:after="240"/>
    </w:pPr>
    <w:rPr>
      <w:rFonts w:asciiTheme="minorHAnsi" w:eastAsiaTheme="minorEastAsia" w:hAnsiTheme="minorHAnsi" w:cstheme="minorBidi"/>
      <w:color w:val="F3631B" w:themeColor="accent1"/>
      <w:sz w:val="36"/>
      <w:szCs w:val="22"/>
      <w:lang w:eastAsia="zh-CN"/>
    </w:rPr>
  </w:style>
  <w:style w:type="paragraph" w:customStyle="1" w:styleId="Heading30">
    <w:name w:val="Heading3"/>
    <w:next w:val="BodyText"/>
    <w:uiPriority w:val="9"/>
    <w:semiHidden/>
    <w:qFormat/>
    <w:rsid w:val="00B05F3D"/>
    <w:pPr>
      <w:keepNext/>
      <w:keepLines/>
      <w:suppressAutoHyphens/>
      <w:spacing w:before="240"/>
    </w:pPr>
    <w:rPr>
      <w:rFonts w:asciiTheme="majorHAnsi" w:eastAsiaTheme="minorEastAsia" w:hAnsiTheme="majorHAnsi" w:cstheme="minorBidi"/>
      <w:color w:val="F3631B" w:themeColor="accent1"/>
      <w:sz w:val="28"/>
      <w:szCs w:val="22"/>
      <w:lang w:eastAsia="zh-CN"/>
    </w:rPr>
  </w:style>
  <w:style w:type="paragraph" w:customStyle="1" w:styleId="Heading40">
    <w:name w:val="Heading4"/>
    <w:next w:val="BodyText"/>
    <w:uiPriority w:val="9"/>
    <w:semiHidden/>
    <w:qFormat/>
    <w:rsid w:val="00B05F3D"/>
    <w:pPr>
      <w:keepNext/>
      <w:keepLines/>
      <w:suppressAutoHyphens/>
      <w:spacing w:before="240"/>
    </w:pPr>
    <w:rPr>
      <w:rFonts w:asciiTheme="majorHAnsi" w:eastAsiaTheme="majorEastAsia" w:hAnsiTheme="majorHAnsi" w:cstheme="majorBidi"/>
      <w:iCs/>
      <w:color w:val="F3631B" w:themeColor="accent1"/>
      <w:sz w:val="24"/>
      <w:szCs w:val="22"/>
      <w:lang w:eastAsia="zh-CN"/>
    </w:rPr>
  </w:style>
  <w:style w:type="paragraph" w:customStyle="1" w:styleId="Heading50">
    <w:name w:val="Heading5"/>
    <w:next w:val="BodyText"/>
    <w:uiPriority w:val="9"/>
    <w:semiHidden/>
    <w:qFormat/>
    <w:rsid w:val="00B05F3D"/>
    <w:pPr>
      <w:keepNext/>
      <w:keepLines/>
      <w:suppressAutoHyphens/>
      <w:spacing w:before="240"/>
    </w:pPr>
    <w:rPr>
      <w:rFonts w:asciiTheme="majorHAnsi" w:eastAsiaTheme="majorEastAsia" w:hAnsiTheme="majorHAnsi" w:cstheme="majorBidi"/>
      <w:color w:val="F3631B" w:themeColor="accent1"/>
      <w:sz w:val="22"/>
      <w:szCs w:val="22"/>
      <w:lang w:eastAsia="zh-CN"/>
    </w:rPr>
  </w:style>
  <w:style w:type="character" w:styleId="Hyperlink">
    <w:name w:val="Hyperlink"/>
    <w:basedOn w:val="DefaultParagraphFont"/>
    <w:uiPriority w:val="99"/>
    <w:rsid w:val="00B05F3D"/>
    <w:rPr>
      <w:color w:val="00ABE6" w:themeColor="hyperlink"/>
      <w:u w:val="single"/>
    </w:rPr>
  </w:style>
  <w:style w:type="paragraph" w:styleId="Index1">
    <w:name w:val="index 1"/>
    <w:basedOn w:val="Normal"/>
    <w:next w:val="Normal"/>
    <w:uiPriority w:val="99"/>
    <w:semiHidden/>
    <w:rsid w:val="00B05F3D"/>
    <w:pPr>
      <w:ind w:left="220" w:hanging="220"/>
    </w:pPr>
  </w:style>
  <w:style w:type="paragraph" w:styleId="Index2">
    <w:name w:val="index 2"/>
    <w:basedOn w:val="Normal"/>
    <w:next w:val="Normal"/>
    <w:uiPriority w:val="99"/>
    <w:semiHidden/>
    <w:rsid w:val="00B05F3D"/>
    <w:pPr>
      <w:ind w:left="440" w:hanging="220"/>
    </w:pPr>
  </w:style>
  <w:style w:type="paragraph" w:styleId="Index3">
    <w:name w:val="index 3"/>
    <w:basedOn w:val="Normal"/>
    <w:next w:val="Normal"/>
    <w:uiPriority w:val="99"/>
    <w:semiHidden/>
    <w:rsid w:val="00B05F3D"/>
    <w:pPr>
      <w:ind w:left="660" w:hanging="220"/>
    </w:pPr>
  </w:style>
  <w:style w:type="paragraph" w:styleId="Index4">
    <w:name w:val="index 4"/>
    <w:basedOn w:val="Normal"/>
    <w:next w:val="Normal"/>
    <w:uiPriority w:val="99"/>
    <w:semiHidden/>
    <w:rsid w:val="00B05F3D"/>
    <w:pPr>
      <w:ind w:left="880" w:hanging="220"/>
    </w:pPr>
  </w:style>
  <w:style w:type="paragraph" w:styleId="Index5">
    <w:name w:val="index 5"/>
    <w:basedOn w:val="Normal"/>
    <w:next w:val="Normal"/>
    <w:uiPriority w:val="99"/>
    <w:semiHidden/>
    <w:rsid w:val="00B05F3D"/>
    <w:pPr>
      <w:ind w:left="1100" w:hanging="220"/>
    </w:pPr>
  </w:style>
  <w:style w:type="paragraph" w:styleId="Index6">
    <w:name w:val="index 6"/>
    <w:basedOn w:val="Normal"/>
    <w:next w:val="Normal"/>
    <w:uiPriority w:val="99"/>
    <w:semiHidden/>
    <w:rsid w:val="00B05F3D"/>
    <w:pPr>
      <w:ind w:left="1320" w:hanging="220"/>
    </w:pPr>
  </w:style>
  <w:style w:type="paragraph" w:styleId="Index7">
    <w:name w:val="index 7"/>
    <w:basedOn w:val="Normal"/>
    <w:next w:val="Normal"/>
    <w:uiPriority w:val="99"/>
    <w:semiHidden/>
    <w:rsid w:val="00B05F3D"/>
    <w:pPr>
      <w:ind w:left="1540" w:hanging="220"/>
    </w:pPr>
  </w:style>
  <w:style w:type="paragraph" w:styleId="Index8">
    <w:name w:val="index 8"/>
    <w:basedOn w:val="Normal"/>
    <w:next w:val="Normal"/>
    <w:uiPriority w:val="99"/>
    <w:semiHidden/>
    <w:rsid w:val="00B05F3D"/>
    <w:pPr>
      <w:ind w:left="1760" w:hanging="220"/>
    </w:pPr>
  </w:style>
  <w:style w:type="paragraph" w:styleId="Index9">
    <w:name w:val="index 9"/>
    <w:basedOn w:val="Normal"/>
    <w:next w:val="Normal"/>
    <w:uiPriority w:val="99"/>
    <w:semiHidden/>
    <w:rsid w:val="00B05F3D"/>
    <w:pPr>
      <w:ind w:left="1980" w:hanging="220"/>
    </w:pPr>
  </w:style>
  <w:style w:type="paragraph" w:customStyle="1" w:styleId="Introduction">
    <w:name w:val="Introduction"/>
    <w:next w:val="BodyText"/>
    <w:uiPriority w:val="5"/>
    <w:semiHidden/>
    <w:qFormat/>
    <w:rsid w:val="00B05F3D"/>
    <w:pPr>
      <w:suppressAutoHyphens/>
      <w:spacing w:after="360"/>
      <w:contextualSpacing/>
    </w:pPr>
    <w:rPr>
      <w:rFonts w:asciiTheme="minorHAnsi" w:eastAsiaTheme="minorEastAsia" w:hAnsiTheme="minorHAnsi" w:cstheme="minorBidi"/>
      <w:color w:val="DBDBDB" w:themeColor="background2"/>
      <w:sz w:val="28"/>
      <w:szCs w:val="22"/>
      <w:lang w:eastAsia="zh-CN"/>
    </w:rPr>
  </w:style>
  <w:style w:type="paragraph" w:styleId="ListBullet">
    <w:name w:val="List Bullet"/>
    <w:uiPriority w:val="1"/>
    <w:semiHidden/>
    <w:qFormat/>
    <w:rsid w:val="00B05F3D"/>
    <w:pPr>
      <w:numPr>
        <w:numId w:val="75"/>
      </w:numPr>
      <w:suppressAutoHyphens/>
      <w:spacing w:before="120"/>
    </w:pPr>
    <w:rPr>
      <w:rFonts w:asciiTheme="minorHAnsi" w:eastAsia="Arial" w:hAnsiTheme="minorHAnsi" w:cs="Arial"/>
      <w:color w:val="000000" w:themeColor="text1"/>
      <w:sz w:val="22"/>
      <w:lang w:eastAsia="en-US"/>
    </w:rPr>
  </w:style>
  <w:style w:type="paragraph" w:styleId="ListBullet2">
    <w:name w:val="List Bullet 2"/>
    <w:uiPriority w:val="10"/>
    <w:semiHidden/>
    <w:qFormat/>
    <w:rsid w:val="00B05F3D"/>
    <w:pPr>
      <w:numPr>
        <w:numId w:val="76"/>
      </w:numPr>
      <w:suppressAutoHyphens/>
      <w:spacing w:before="120"/>
    </w:pPr>
    <w:rPr>
      <w:rFonts w:asciiTheme="minorHAnsi" w:eastAsia="Arial" w:hAnsiTheme="minorHAnsi" w:cs="ArialMT"/>
      <w:color w:val="000000" w:themeColor="text1"/>
      <w:sz w:val="22"/>
      <w:szCs w:val="24"/>
      <w:lang w:eastAsia="en-US"/>
    </w:rPr>
  </w:style>
  <w:style w:type="paragraph" w:styleId="ListBullet3">
    <w:name w:val="List Bullet 3"/>
    <w:uiPriority w:val="10"/>
    <w:semiHidden/>
    <w:qFormat/>
    <w:rsid w:val="00B05F3D"/>
    <w:pPr>
      <w:numPr>
        <w:numId w:val="77"/>
      </w:numPr>
      <w:suppressAutoHyphens/>
      <w:spacing w:before="120"/>
    </w:pPr>
    <w:rPr>
      <w:rFonts w:asciiTheme="minorHAnsi" w:eastAsia="Arial" w:hAnsiTheme="minorHAnsi"/>
      <w:color w:val="000000" w:themeColor="text1"/>
      <w:sz w:val="22"/>
      <w:szCs w:val="24"/>
      <w:lang w:eastAsia="en-US"/>
    </w:rPr>
  </w:style>
  <w:style w:type="paragraph" w:styleId="ListNumber">
    <w:name w:val="List Number"/>
    <w:uiPriority w:val="1"/>
    <w:semiHidden/>
    <w:qFormat/>
    <w:rsid w:val="00B05F3D"/>
    <w:pPr>
      <w:numPr>
        <w:numId w:val="78"/>
      </w:numPr>
      <w:suppressAutoHyphens/>
      <w:spacing w:before="120"/>
    </w:pPr>
    <w:rPr>
      <w:rFonts w:asciiTheme="minorHAnsi" w:eastAsiaTheme="minorEastAsia" w:hAnsiTheme="minorHAnsi" w:cstheme="minorBidi"/>
      <w:color w:val="000000" w:themeColor="text1"/>
      <w:sz w:val="22"/>
      <w:szCs w:val="22"/>
      <w:lang w:eastAsia="zh-CN"/>
    </w:rPr>
  </w:style>
  <w:style w:type="paragraph" w:styleId="ListNumber2">
    <w:name w:val="List Number 2"/>
    <w:uiPriority w:val="10"/>
    <w:semiHidden/>
    <w:qFormat/>
    <w:rsid w:val="00B05F3D"/>
    <w:pPr>
      <w:numPr>
        <w:numId w:val="79"/>
      </w:numPr>
      <w:suppressAutoHyphens/>
      <w:spacing w:before="120"/>
    </w:pPr>
    <w:rPr>
      <w:rFonts w:asciiTheme="minorHAnsi" w:eastAsia="Arial" w:hAnsiTheme="minorHAnsi"/>
      <w:color w:val="000000" w:themeColor="text1"/>
      <w:sz w:val="22"/>
      <w:szCs w:val="24"/>
      <w:lang w:eastAsia="en-US"/>
    </w:rPr>
  </w:style>
  <w:style w:type="paragraph" w:styleId="ListNumber3">
    <w:name w:val="List Number 3"/>
    <w:uiPriority w:val="10"/>
    <w:semiHidden/>
    <w:qFormat/>
    <w:rsid w:val="00B05F3D"/>
    <w:pPr>
      <w:numPr>
        <w:numId w:val="80"/>
      </w:numPr>
      <w:suppressAutoHyphens/>
      <w:spacing w:before="120"/>
    </w:pPr>
    <w:rPr>
      <w:rFonts w:asciiTheme="minorHAnsi" w:eastAsia="Arial" w:hAnsiTheme="minorHAnsi"/>
      <w:color w:val="000000" w:themeColor="text1"/>
      <w:sz w:val="22"/>
      <w:szCs w:val="24"/>
      <w:lang w:eastAsia="en-US"/>
    </w:rPr>
  </w:style>
  <w:style w:type="paragraph" w:styleId="ListParagraph">
    <w:name w:val="List Paragraph"/>
    <w:basedOn w:val="Normal"/>
    <w:link w:val="ListParagraphChar"/>
    <w:uiPriority w:val="34"/>
    <w:qFormat/>
    <w:rsid w:val="00B05F3D"/>
    <w:pPr>
      <w:ind w:left="720"/>
      <w:contextualSpacing/>
    </w:pPr>
  </w:style>
  <w:style w:type="table" w:styleId="ListTable3-Accent2">
    <w:name w:val="List Table 3 Accent 2"/>
    <w:basedOn w:val="TableNormal"/>
    <w:uiPriority w:val="48"/>
    <w:rsid w:val="00B05F3D"/>
    <w:rPr>
      <w:rFonts w:asciiTheme="minorHAnsi" w:eastAsiaTheme="minorEastAsia" w:hAnsiTheme="minorHAnsi" w:cstheme="minorBidi"/>
      <w:sz w:val="22"/>
      <w:szCs w:val="22"/>
      <w:lang w:eastAsia="zh-CN"/>
    </w:rPr>
    <w:tblPr>
      <w:tblStyleRowBandSize w:val="1"/>
      <w:tblStyleColBandSize w:val="1"/>
      <w:tblBorders>
        <w:top w:val="single" w:sz="4" w:space="0" w:color="0A383F" w:themeColor="accent2" w:themeShade="E6"/>
        <w:left w:val="single" w:sz="4" w:space="0" w:color="0A383F" w:themeColor="accent2" w:themeShade="E6"/>
        <w:bottom w:val="single" w:sz="4" w:space="0" w:color="0A383F" w:themeColor="accent2" w:themeShade="E6"/>
        <w:right w:val="single" w:sz="4" w:space="0" w:color="0A383F" w:themeColor="accent2" w:themeShade="E6"/>
        <w:insideH w:val="single" w:sz="4" w:space="0" w:color="0A383F" w:themeColor="accent2" w:themeShade="E6"/>
        <w:insideV w:val="single" w:sz="4" w:space="0" w:color="0A383F" w:themeColor="accent2" w:themeShade="E6"/>
      </w:tblBorders>
    </w:tblPr>
    <w:tblStylePr w:type="firstRow">
      <w:rPr>
        <w:b/>
        <w:bCs/>
        <w:color w:val="FFFFFF" w:themeColor="background1"/>
      </w:rPr>
      <w:tblPr/>
      <w:tcPr>
        <w:tcBorders>
          <w:top w:val="single" w:sz="4" w:space="0" w:color="0A383F" w:themeColor="accent2" w:themeShade="E6"/>
          <w:left w:val="single" w:sz="4" w:space="0" w:color="0A383F" w:themeColor="accent2" w:themeShade="E6"/>
          <w:bottom w:val="single" w:sz="4" w:space="0" w:color="0A383F" w:themeColor="accent2" w:themeShade="E6"/>
          <w:right w:val="single" w:sz="4" w:space="0" w:color="0A383F" w:themeColor="accent2" w:themeShade="E6"/>
          <w:insideH w:val="single" w:sz="4" w:space="0" w:color="0A383F" w:themeColor="accent2" w:themeShade="E6"/>
          <w:insideV w:val="single" w:sz="4" w:space="0" w:color="0A383F" w:themeColor="accent2" w:themeShade="E6"/>
        </w:tcBorders>
        <w:shd w:val="clear" w:color="auto" w:fill="0B3F47" w:themeFill="accent2"/>
      </w:tcPr>
    </w:tblStylePr>
    <w:tblStylePr w:type="lastRow">
      <w:rPr>
        <w:b w:val="0"/>
        <w:bCs/>
      </w:rPr>
      <w:tblPr/>
      <w:tcPr>
        <w:tcBorders>
          <w:top w:val="single" w:sz="4" w:space="0" w:color="0A383F" w:themeColor="accent2" w:themeShade="E6"/>
          <w:left w:val="single" w:sz="4" w:space="0" w:color="0A383F" w:themeColor="accent2" w:themeShade="E6"/>
          <w:bottom w:val="single" w:sz="4" w:space="0" w:color="0A383F" w:themeColor="accent2" w:themeShade="E6"/>
          <w:right w:val="single" w:sz="4" w:space="0" w:color="0A383F" w:themeColor="accent2" w:themeShade="E6"/>
          <w:insideH w:val="single" w:sz="4" w:space="0" w:color="0A383F" w:themeColor="accent2" w:themeShade="E6"/>
          <w:insideV w:val="single" w:sz="4" w:space="0" w:color="0A383F" w:themeColor="accent2" w:themeShade="E6"/>
        </w:tcBorders>
        <w:shd w:val="clear" w:color="auto" w:fill="FFFFFF" w:themeFill="background1"/>
      </w:tcPr>
    </w:tblStylePr>
    <w:tblStylePr w:type="firstCol">
      <w:rPr>
        <w:b w:val="0"/>
        <w:bCs/>
      </w:rPr>
      <w:tblPr/>
      <w:tcPr>
        <w:tcBorders>
          <w:top w:val="single" w:sz="4" w:space="0" w:color="0A383F" w:themeColor="accent2" w:themeShade="E6"/>
          <w:left w:val="single" w:sz="4" w:space="0" w:color="0A383F" w:themeColor="accent2" w:themeShade="E6"/>
          <w:bottom w:val="single" w:sz="4" w:space="0" w:color="0A383F" w:themeColor="accent2" w:themeShade="E6"/>
          <w:right w:val="single" w:sz="4" w:space="0" w:color="0A383F" w:themeColor="accent2" w:themeShade="E6"/>
          <w:insideH w:val="single" w:sz="4" w:space="0" w:color="0A383F" w:themeColor="accent2" w:themeShade="E6"/>
          <w:insideV w:val="single" w:sz="4" w:space="0" w:color="0A383F" w:themeColor="accent2" w:themeShade="E6"/>
        </w:tcBorders>
        <w:shd w:val="clear" w:color="auto" w:fill="FFFFFF" w:themeFill="background1"/>
      </w:tcPr>
    </w:tblStylePr>
    <w:tblStylePr w:type="lastCol">
      <w:rPr>
        <w:b w:val="0"/>
        <w:bCs/>
      </w:rPr>
      <w:tblPr/>
      <w:tcPr>
        <w:tcBorders>
          <w:top w:val="single" w:sz="4" w:space="0" w:color="0A383F" w:themeColor="accent2" w:themeShade="E6"/>
          <w:left w:val="single" w:sz="4" w:space="0" w:color="0A383F" w:themeColor="accent2" w:themeShade="E6"/>
          <w:bottom w:val="single" w:sz="4" w:space="0" w:color="0A383F" w:themeColor="accent2" w:themeShade="E6"/>
          <w:right w:val="single" w:sz="4" w:space="0" w:color="0A383F" w:themeColor="accent2" w:themeShade="E6"/>
          <w:insideH w:val="single" w:sz="4" w:space="0" w:color="0A383F" w:themeColor="accent2" w:themeShade="E6"/>
          <w:insideV w:val="single" w:sz="4" w:space="0" w:color="0A383F" w:themeColor="accent2" w:themeShade="E6"/>
        </w:tcBorders>
        <w:shd w:val="clear" w:color="auto" w:fill="FFFFFF" w:themeFill="background1"/>
      </w:tcPr>
    </w:tblStylePr>
    <w:tblStylePr w:type="band1Vert">
      <w:tblPr/>
      <w:tcPr>
        <w:tcBorders>
          <w:top w:val="single" w:sz="4" w:space="0" w:color="0A383F" w:themeColor="accent2" w:themeShade="E6"/>
          <w:left w:val="single" w:sz="4" w:space="0" w:color="0A383F" w:themeColor="accent2" w:themeShade="E6"/>
          <w:bottom w:val="single" w:sz="4" w:space="0" w:color="0A383F" w:themeColor="accent2" w:themeShade="E6"/>
          <w:right w:val="single" w:sz="4" w:space="0" w:color="0A383F" w:themeColor="accent2" w:themeShade="E6"/>
          <w:insideH w:val="single" w:sz="4" w:space="0" w:color="0A383F" w:themeColor="accent2" w:themeShade="E6"/>
          <w:insideV w:val="single" w:sz="4" w:space="0" w:color="0A383F" w:themeColor="accent2" w:themeShade="E6"/>
        </w:tcBorders>
      </w:tcPr>
    </w:tblStylePr>
    <w:tblStylePr w:type="band2Vert">
      <w:tblPr/>
      <w:tcPr>
        <w:tcBorders>
          <w:top w:val="single" w:sz="4" w:space="0" w:color="0A383F" w:themeColor="accent2" w:themeShade="E6"/>
          <w:left w:val="single" w:sz="4" w:space="0" w:color="0A383F" w:themeColor="accent2" w:themeShade="E6"/>
          <w:bottom w:val="single" w:sz="4" w:space="0" w:color="0A383F" w:themeColor="accent2" w:themeShade="E6"/>
          <w:right w:val="single" w:sz="4" w:space="0" w:color="0A383F" w:themeColor="accent2" w:themeShade="E6"/>
          <w:insideH w:val="single" w:sz="4" w:space="0" w:color="0A383F" w:themeColor="accent2" w:themeShade="E6"/>
          <w:insideV w:val="single" w:sz="4" w:space="0" w:color="0A383F" w:themeColor="accent2" w:themeShade="E6"/>
        </w:tcBorders>
      </w:tcPr>
    </w:tblStylePr>
    <w:tblStylePr w:type="band1Horz">
      <w:tblPr/>
      <w:tcPr>
        <w:tcBorders>
          <w:top w:val="single" w:sz="4" w:space="0" w:color="0A383F" w:themeColor="accent2" w:themeShade="E6"/>
          <w:left w:val="single" w:sz="4" w:space="0" w:color="0A383F" w:themeColor="accent2" w:themeShade="E6"/>
          <w:bottom w:val="single" w:sz="4" w:space="0" w:color="0A383F" w:themeColor="accent2" w:themeShade="E6"/>
          <w:right w:val="single" w:sz="4" w:space="0" w:color="0A383F" w:themeColor="accent2" w:themeShade="E6"/>
          <w:insideH w:val="single" w:sz="4" w:space="0" w:color="0A383F" w:themeColor="accent2" w:themeShade="E6"/>
          <w:insideV w:val="single" w:sz="4" w:space="0" w:color="0A383F" w:themeColor="accent2" w:themeShade="E6"/>
        </w:tcBorders>
      </w:tcPr>
    </w:tblStylePr>
    <w:tblStylePr w:type="band2Horz">
      <w:tblPr/>
      <w:tcPr>
        <w:tcBorders>
          <w:top w:val="single" w:sz="4" w:space="0" w:color="0A383F" w:themeColor="accent2" w:themeShade="E6"/>
          <w:left w:val="single" w:sz="4" w:space="0" w:color="0A383F" w:themeColor="accent2" w:themeShade="E6"/>
          <w:bottom w:val="single" w:sz="4" w:space="0" w:color="0A383F" w:themeColor="accent2" w:themeShade="E6"/>
          <w:right w:val="single" w:sz="4" w:space="0" w:color="0A383F" w:themeColor="accent2" w:themeShade="E6"/>
          <w:insideH w:val="single" w:sz="4" w:space="0" w:color="0A383F" w:themeColor="accent2" w:themeShade="E6"/>
          <w:insideV w:val="single" w:sz="4" w:space="0" w:color="0A383F" w:themeColor="accent2" w:themeShade="E6"/>
        </w:tcBorders>
      </w:tcPr>
    </w:tblStylePr>
    <w:tblStylePr w:type="neCell">
      <w:tblPr/>
      <w:tcPr>
        <w:tcBorders>
          <w:top w:val="single" w:sz="4" w:space="0" w:color="0A383F" w:themeColor="accent2" w:themeShade="E6"/>
          <w:left w:val="single" w:sz="4" w:space="0" w:color="0A383F" w:themeColor="accent2" w:themeShade="E6"/>
          <w:bottom w:val="single" w:sz="4" w:space="0" w:color="0A383F" w:themeColor="accent2" w:themeShade="E6"/>
          <w:right w:val="single" w:sz="4" w:space="0" w:color="0A383F" w:themeColor="accent2" w:themeShade="E6"/>
          <w:insideH w:val="single" w:sz="4" w:space="0" w:color="0A383F" w:themeColor="accent2" w:themeShade="E6"/>
          <w:insideV w:val="single" w:sz="4" w:space="0" w:color="0A383F" w:themeColor="accent2" w:themeShade="E6"/>
        </w:tcBorders>
      </w:tcPr>
    </w:tblStylePr>
    <w:tblStylePr w:type="nwCell">
      <w:tblPr/>
      <w:tcPr>
        <w:tcBorders>
          <w:top w:val="single" w:sz="4" w:space="0" w:color="0A383F" w:themeColor="accent2" w:themeShade="E6"/>
          <w:left w:val="single" w:sz="4" w:space="0" w:color="0A383F" w:themeColor="accent2" w:themeShade="E6"/>
          <w:bottom w:val="single" w:sz="4" w:space="0" w:color="0A383F" w:themeColor="accent2" w:themeShade="E6"/>
          <w:right w:val="single" w:sz="4" w:space="0" w:color="0A383F" w:themeColor="accent2" w:themeShade="E6"/>
          <w:insideH w:val="single" w:sz="4" w:space="0" w:color="0A383F" w:themeColor="accent2" w:themeShade="E6"/>
          <w:insideV w:val="single" w:sz="4" w:space="0" w:color="0A383F" w:themeColor="accent2" w:themeShade="E6"/>
        </w:tcBorders>
      </w:tcPr>
    </w:tblStylePr>
    <w:tblStylePr w:type="seCell">
      <w:tblPr/>
      <w:tcPr>
        <w:tcBorders>
          <w:top w:val="single" w:sz="4" w:space="0" w:color="0A383F" w:themeColor="accent2" w:themeShade="E6"/>
          <w:left w:val="single" w:sz="4" w:space="0" w:color="0A383F" w:themeColor="accent2" w:themeShade="E6"/>
          <w:bottom w:val="single" w:sz="4" w:space="0" w:color="0A383F" w:themeColor="accent2" w:themeShade="E6"/>
          <w:right w:val="single" w:sz="4" w:space="0" w:color="0A383F" w:themeColor="accent2" w:themeShade="E6"/>
          <w:insideH w:val="single" w:sz="4" w:space="0" w:color="0A383F" w:themeColor="accent2" w:themeShade="E6"/>
          <w:insideV w:val="single" w:sz="4" w:space="0" w:color="0A383F" w:themeColor="accent2" w:themeShade="E6"/>
        </w:tcBorders>
      </w:tcPr>
    </w:tblStylePr>
    <w:tblStylePr w:type="swCell">
      <w:tblPr/>
      <w:tcPr>
        <w:tcBorders>
          <w:top w:val="single" w:sz="4" w:space="0" w:color="0A383F" w:themeColor="accent2" w:themeShade="E6"/>
          <w:left w:val="single" w:sz="4" w:space="0" w:color="0A383F" w:themeColor="accent2" w:themeShade="E6"/>
          <w:bottom w:val="single" w:sz="4" w:space="0" w:color="0A383F" w:themeColor="accent2" w:themeShade="E6"/>
          <w:right w:val="single" w:sz="4" w:space="0" w:color="0A383F" w:themeColor="accent2" w:themeShade="E6"/>
          <w:insideH w:val="single" w:sz="4" w:space="0" w:color="0A383F" w:themeColor="accent2" w:themeShade="E6"/>
          <w:insideV w:val="single" w:sz="4" w:space="0" w:color="0A383F" w:themeColor="accent2" w:themeShade="E6"/>
        </w:tcBorders>
      </w:tcPr>
    </w:tblStylePr>
  </w:style>
  <w:style w:type="table" w:styleId="ListTable3-Accent3">
    <w:name w:val="List Table 3 Accent 3"/>
    <w:basedOn w:val="TableNormal"/>
    <w:uiPriority w:val="48"/>
    <w:rsid w:val="00B05F3D"/>
    <w:rPr>
      <w:rFonts w:asciiTheme="minorHAnsi" w:eastAsiaTheme="minorEastAsia" w:hAnsiTheme="minorHAnsi" w:cstheme="minorBidi"/>
      <w:sz w:val="22"/>
      <w:szCs w:val="22"/>
      <w:lang w:eastAsia="zh-CN"/>
    </w:rPr>
    <w:tblPr>
      <w:tblStyleRowBandSize w:val="1"/>
      <w:tblStyleColBandSize w:val="1"/>
      <w:tblBorders>
        <w:top w:val="single" w:sz="4" w:space="0" w:color="320C96" w:themeColor="accent3" w:themeShade="80"/>
        <w:left w:val="single" w:sz="4" w:space="0" w:color="320C96" w:themeColor="accent3" w:themeShade="80"/>
        <w:bottom w:val="single" w:sz="4" w:space="0" w:color="320C96" w:themeColor="accent3" w:themeShade="80"/>
        <w:right w:val="single" w:sz="4" w:space="0" w:color="320C96" w:themeColor="accent3" w:themeShade="80"/>
        <w:insideH w:val="single" w:sz="4" w:space="0" w:color="320C96" w:themeColor="accent3" w:themeShade="80"/>
        <w:insideV w:val="single" w:sz="4" w:space="0" w:color="320C96" w:themeColor="accent3" w:themeShade="80"/>
      </w:tblBorders>
    </w:tblPr>
    <w:tblStylePr w:type="firstRow">
      <w:rPr>
        <w:b/>
        <w:bCs/>
        <w:color w:val="FFFFFF" w:themeColor="background1"/>
      </w:rPr>
      <w:tblPr/>
      <w:trPr>
        <w:tblHeader/>
      </w:trPr>
      <w:tcPr>
        <w:tcBorders>
          <w:top w:val="single" w:sz="4" w:space="0" w:color="320C96" w:themeColor="accent3" w:themeShade="80"/>
          <w:left w:val="single" w:sz="4" w:space="0" w:color="320C96" w:themeColor="accent3" w:themeShade="80"/>
          <w:bottom w:val="single" w:sz="4" w:space="0" w:color="320C96" w:themeColor="accent3" w:themeShade="80"/>
          <w:right w:val="single" w:sz="4" w:space="0" w:color="320C96" w:themeColor="accent3" w:themeShade="80"/>
          <w:insideH w:val="single" w:sz="4" w:space="0" w:color="320C96" w:themeColor="accent3" w:themeShade="80"/>
          <w:insideV w:val="single" w:sz="4" w:space="0" w:color="320C96" w:themeColor="accent3" w:themeShade="80"/>
        </w:tcBorders>
        <w:shd w:val="clear" w:color="auto" w:fill="8055F1" w:themeFill="accent3"/>
      </w:tcPr>
    </w:tblStylePr>
    <w:tblStylePr w:type="lastRow">
      <w:rPr>
        <w:b w:val="0"/>
        <w:bCs/>
      </w:rPr>
      <w:tblPr/>
      <w:tcPr>
        <w:tcBorders>
          <w:top w:val="single" w:sz="4" w:space="0" w:color="320C96" w:themeColor="accent3" w:themeShade="80"/>
          <w:left w:val="single" w:sz="4" w:space="0" w:color="320C96" w:themeColor="accent3" w:themeShade="80"/>
          <w:bottom w:val="single" w:sz="4" w:space="0" w:color="320C96" w:themeColor="accent3" w:themeShade="80"/>
          <w:right w:val="single" w:sz="4" w:space="0" w:color="320C96" w:themeColor="accent3" w:themeShade="80"/>
          <w:insideH w:val="single" w:sz="4" w:space="0" w:color="320C96" w:themeColor="accent3" w:themeShade="80"/>
          <w:insideV w:val="single" w:sz="4" w:space="0" w:color="320C96" w:themeColor="accent3" w:themeShade="80"/>
        </w:tcBorders>
        <w:shd w:val="clear" w:color="auto" w:fill="FFFFFF" w:themeFill="background1"/>
      </w:tcPr>
    </w:tblStylePr>
    <w:tblStylePr w:type="firstCol">
      <w:rPr>
        <w:b w:val="0"/>
        <w:bCs/>
      </w:rPr>
      <w:tblPr/>
      <w:tcPr>
        <w:tcBorders>
          <w:top w:val="single" w:sz="4" w:space="0" w:color="320C96" w:themeColor="accent3" w:themeShade="80"/>
          <w:left w:val="single" w:sz="4" w:space="0" w:color="320C96" w:themeColor="accent3" w:themeShade="80"/>
          <w:bottom w:val="single" w:sz="4" w:space="0" w:color="320C96" w:themeColor="accent3" w:themeShade="80"/>
          <w:right w:val="single" w:sz="4" w:space="0" w:color="320C96" w:themeColor="accent3" w:themeShade="80"/>
          <w:insideH w:val="single" w:sz="4" w:space="0" w:color="320C96" w:themeColor="accent3" w:themeShade="80"/>
          <w:insideV w:val="single" w:sz="4" w:space="0" w:color="320C96" w:themeColor="accent3" w:themeShade="80"/>
        </w:tcBorders>
        <w:shd w:val="clear" w:color="auto" w:fill="FFFFFF" w:themeFill="background1"/>
      </w:tcPr>
    </w:tblStylePr>
    <w:tblStylePr w:type="lastCol">
      <w:rPr>
        <w:b w:val="0"/>
        <w:bCs/>
      </w:rPr>
      <w:tblPr/>
      <w:tcPr>
        <w:tcBorders>
          <w:top w:val="single" w:sz="4" w:space="0" w:color="320C96" w:themeColor="accent3" w:themeShade="80"/>
          <w:left w:val="single" w:sz="4" w:space="0" w:color="320C96" w:themeColor="accent3" w:themeShade="80"/>
          <w:bottom w:val="single" w:sz="4" w:space="0" w:color="320C96" w:themeColor="accent3" w:themeShade="80"/>
          <w:right w:val="single" w:sz="4" w:space="0" w:color="320C96" w:themeColor="accent3" w:themeShade="80"/>
          <w:insideH w:val="single" w:sz="4" w:space="0" w:color="320C96" w:themeColor="accent3" w:themeShade="80"/>
          <w:insideV w:val="single" w:sz="4" w:space="0" w:color="320C96" w:themeColor="accent3" w:themeShade="80"/>
        </w:tcBorders>
        <w:shd w:val="clear" w:color="auto" w:fill="FFFFFF" w:themeFill="background1"/>
      </w:tcPr>
    </w:tblStylePr>
    <w:tblStylePr w:type="band1Vert">
      <w:tblPr/>
      <w:tcPr>
        <w:tcBorders>
          <w:top w:val="single" w:sz="4" w:space="0" w:color="320C96" w:themeColor="accent3" w:themeShade="80"/>
          <w:left w:val="single" w:sz="4" w:space="0" w:color="320C96" w:themeColor="accent3" w:themeShade="80"/>
          <w:bottom w:val="single" w:sz="4" w:space="0" w:color="320C96" w:themeColor="accent3" w:themeShade="80"/>
          <w:right w:val="single" w:sz="4" w:space="0" w:color="320C96" w:themeColor="accent3" w:themeShade="80"/>
          <w:insideH w:val="single" w:sz="4" w:space="0" w:color="320C96" w:themeColor="accent3" w:themeShade="80"/>
          <w:insideV w:val="single" w:sz="4" w:space="0" w:color="320C96" w:themeColor="accent3" w:themeShade="80"/>
        </w:tcBorders>
      </w:tcPr>
    </w:tblStylePr>
    <w:tblStylePr w:type="band2Vert">
      <w:tblPr/>
      <w:tcPr>
        <w:tcBorders>
          <w:top w:val="single" w:sz="4" w:space="0" w:color="320C96" w:themeColor="accent3" w:themeShade="80"/>
          <w:left w:val="single" w:sz="4" w:space="0" w:color="320C96" w:themeColor="accent3" w:themeShade="80"/>
          <w:bottom w:val="single" w:sz="4" w:space="0" w:color="320C96" w:themeColor="accent3" w:themeShade="80"/>
          <w:right w:val="single" w:sz="4" w:space="0" w:color="320C96" w:themeColor="accent3" w:themeShade="80"/>
          <w:insideH w:val="single" w:sz="4" w:space="0" w:color="320C96" w:themeColor="accent3" w:themeShade="80"/>
          <w:insideV w:val="single" w:sz="4" w:space="0" w:color="320C96" w:themeColor="accent3" w:themeShade="80"/>
        </w:tcBorders>
      </w:tcPr>
    </w:tblStylePr>
    <w:tblStylePr w:type="band1Horz">
      <w:tblPr/>
      <w:tcPr>
        <w:tcBorders>
          <w:top w:val="single" w:sz="4" w:space="0" w:color="320C96" w:themeColor="accent3" w:themeShade="80"/>
          <w:left w:val="single" w:sz="4" w:space="0" w:color="320C96" w:themeColor="accent3" w:themeShade="80"/>
          <w:bottom w:val="single" w:sz="4" w:space="0" w:color="320C96" w:themeColor="accent3" w:themeShade="80"/>
          <w:right w:val="single" w:sz="4" w:space="0" w:color="320C96" w:themeColor="accent3" w:themeShade="80"/>
          <w:insideH w:val="single" w:sz="4" w:space="0" w:color="320C96" w:themeColor="accent3" w:themeShade="80"/>
          <w:insideV w:val="single" w:sz="4" w:space="0" w:color="320C96" w:themeColor="accent3" w:themeShade="80"/>
        </w:tcBorders>
      </w:tcPr>
    </w:tblStylePr>
    <w:tblStylePr w:type="band2Horz">
      <w:tblPr/>
      <w:tcPr>
        <w:tcBorders>
          <w:top w:val="single" w:sz="4" w:space="0" w:color="320C96" w:themeColor="accent3" w:themeShade="80"/>
          <w:left w:val="single" w:sz="4" w:space="0" w:color="320C96" w:themeColor="accent3" w:themeShade="80"/>
          <w:bottom w:val="single" w:sz="4" w:space="0" w:color="320C96" w:themeColor="accent3" w:themeShade="80"/>
          <w:right w:val="single" w:sz="4" w:space="0" w:color="320C96" w:themeColor="accent3" w:themeShade="80"/>
          <w:insideH w:val="single" w:sz="4" w:space="0" w:color="320C96" w:themeColor="accent3" w:themeShade="80"/>
          <w:insideV w:val="single" w:sz="4" w:space="0" w:color="320C96" w:themeColor="accent3" w:themeShade="80"/>
        </w:tcBorders>
      </w:tcPr>
    </w:tblStylePr>
    <w:tblStylePr w:type="neCell">
      <w:tblPr/>
      <w:tcPr>
        <w:tcBorders>
          <w:top w:val="single" w:sz="4" w:space="0" w:color="320C96" w:themeColor="accent3" w:themeShade="80"/>
          <w:left w:val="single" w:sz="4" w:space="0" w:color="320C96" w:themeColor="accent3" w:themeShade="80"/>
          <w:bottom w:val="single" w:sz="4" w:space="0" w:color="320C96" w:themeColor="accent3" w:themeShade="80"/>
          <w:right w:val="single" w:sz="4" w:space="0" w:color="320C96" w:themeColor="accent3" w:themeShade="80"/>
          <w:insideH w:val="single" w:sz="4" w:space="0" w:color="320C96" w:themeColor="accent3" w:themeShade="80"/>
          <w:insideV w:val="single" w:sz="4" w:space="0" w:color="320C96" w:themeColor="accent3" w:themeShade="80"/>
        </w:tcBorders>
      </w:tcPr>
    </w:tblStylePr>
    <w:tblStylePr w:type="nwCell">
      <w:tblPr/>
      <w:tcPr>
        <w:tcBorders>
          <w:top w:val="single" w:sz="4" w:space="0" w:color="320C96" w:themeColor="accent3" w:themeShade="80"/>
          <w:left w:val="single" w:sz="4" w:space="0" w:color="320C96" w:themeColor="accent3" w:themeShade="80"/>
          <w:bottom w:val="single" w:sz="4" w:space="0" w:color="320C96" w:themeColor="accent3" w:themeShade="80"/>
          <w:right w:val="single" w:sz="4" w:space="0" w:color="320C96" w:themeColor="accent3" w:themeShade="80"/>
          <w:insideH w:val="single" w:sz="4" w:space="0" w:color="320C96" w:themeColor="accent3" w:themeShade="80"/>
          <w:insideV w:val="single" w:sz="4" w:space="0" w:color="320C96" w:themeColor="accent3" w:themeShade="80"/>
        </w:tcBorders>
      </w:tcPr>
    </w:tblStylePr>
    <w:tblStylePr w:type="seCell">
      <w:tblPr/>
      <w:tcPr>
        <w:tcBorders>
          <w:top w:val="single" w:sz="4" w:space="0" w:color="320C96" w:themeColor="accent3" w:themeShade="80"/>
          <w:left w:val="single" w:sz="4" w:space="0" w:color="320C96" w:themeColor="accent3" w:themeShade="80"/>
          <w:bottom w:val="single" w:sz="4" w:space="0" w:color="320C96" w:themeColor="accent3" w:themeShade="80"/>
          <w:right w:val="single" w:sz="4" w:space="0" w:color="320C96" w:themeColor="accent3" w:themeShade="80"/>
          <w:insideH w:val="single" w:sz="4" w:space="0" w:color="320C96" w:themeColor="accent3" w:themeShade="80"/>
          <w:insideV w:val="single" w:sz="4" w:space="0" w:color="320C96" w:themeColor="accent3" w:themeShade="80"/>
        </w:tcBorders>
      </w:tcPr>
    </w:tblStylePr>
    <w:tblStylePr w:type="swCell">
      <w:tblPr/>
      <w:tcPr>
        <w:tcBorders>
          <w:top w:val="single" w:sz="4" w:space="0" w:color="320C96" w:themeColor="accent3" w:themeShade="80"/>
          <w:left w:val="single" w:sz="4" w:space="0" w:color="320C96" w:themeColor="accent3" w:themeShade="80"/>
          <w:bottom w:val="single" w:sz="4" w:space="0" w:color="320C96" w:themeColor="accent3" w:themeShade="80"/>
          <w:right w:val="single" w:sz="4" w:space="0" w:color="320C96" w:themeColor="accent3" w:themeShade="80"/>
          <w:insideH w:val="single" w:sz="4" w:space="0" w:color="320C96" w:themeColor="accent3" w:themeShade="80"/>
          <w:insideV w:val="single" w:sz="4" w:space="0" w:color="320C96" w:themeColor="accent3" w:themeShade="80"/>
        </w:tcBorders>
      </w:tcPr>
    </w:tblStylePr>
  </w:style>
  <w:style w:type="table" w:styleId="ListTable3-Accent4">
    <w:name w:val="List Table 3 Accent 4"/>
    <w:basedOn w:val="TableNormal"/>
    <w:uiPriority w:val="48"/>
    <w:rsid w:val="00B05F3D"/>
    <w:rPr>
      <w:rFonts w:asciiTheme="minorHAnsi" w:eastAsiaTheme="minorEastAsia" w:hAnsiTheme="minorHAnsi" w:cstheme="minorBidi"/>
      <w:sz w:val="22"/>
      <w:szCs w:val="22"/>
      <w:lang w:eastAsia="zh-CN"/>
    </w:rPr>
    <w:tblPr>
      <w:tblStyleRowBandSize w:val="1"/>
      <w:tblStyleColBandSize w:val="1"/>
      <w:tblBorders>
        <w:top w:val="single" w:sz="4" w:space="0" w:color="8055F1" w:themeColor="accent3"/>
        <w:left w:val="single" w:sz="4" w:space="0" w:color="8055F1" w:themeColor="accent3"/>
        <w:bottom w:val="single" w:sz="4" w:space="0" w:color="8055F1" w:themeColor="accent3"/>
        <w:right w:val="single" w:sz="4" w:space="0" w:color="8055F1" w:themeColor="accent3"/>
        <w:insideH w:val="single" w:sz="4" w:space="0" w:color="8055F1" w:themeColor="accent3"/>
        <w:insideV w:val="single" w:sz="4" w:space="0" w:color="8055F1" w:themeColor="accent3"/>
      </w:tblBorders>
    </w:tblPr>
    <w:tblStylePr w:type="firstRow">
      <w:rPr>
        <w:b/>
        <w:bCs/>
        <w:color w:val="FFFFFF" w:themeColor="background1"/>
      </w:rPr>
      <w:tblPr/>
      <w:trPr>
        <w:tblHeader/>
      </w:trPr>
      <w:tcPr>
        <w:tcBorders>
          <w:top w:val="single" w:sz="4" w:space="0" w:color="8055F1" w:themeColor="accent3"/>
          <w:left w:val="single" w:sz="4" w:space="0" w:color="8055F1" w:themeColor="accent3"/>
          <w:bottom w:val="single" w:sz="4" w:space="0" w:color="8055F1" w:themeColor="accent3"/>
          <w:right w:val="single" w:sz="4" w:space="0" w:color="8055F1" w:themeColor="accent3"/>
          <w:insideH w:val="single" w:sz="4" w:space="0" w:color="8055F1" w:themeColor="accent3"/>
          <w:insideV w:val="single" w:sz="4" w:space="0" w:color="8055F1" w:themeColor="accent3"/>
        </w:tcBorders>
        <w:shd w:val="clear" w:color="auto" w:fill="65004D" w:themeFill="accent4"/>
      </w:tcPr>
    </w:tblStylePr>
    <w:tblStylePr w:type="lastRow">
      <w:rPr>
        <w:b w:val="0"/>
        <w:bCs/>
      </w:rPr>
      <w:tblPr/>
      <w:tcPr>
        <w:tcBorders>
          <w:top w:val="single" w:sz="4" w:space="0" w:color="8055F1" w:themeColor="accent3"/>
          <w:left w:val="single" w:sz="4" w:space="0" w:color="8055F1" w:themeColor="accent3"/>
          <w:bottom w:val="single" w:sz="4" w:space="0" w:color="8055F1" w:themeColor="accent3"/>
          <w:right w:val="single" w:sz="4" w:space="0" w:color="8055F1" w:themeColor="accent3"/>
          <w:insideH w:val="single" w:sz="4" w:space="0" w:color="8055F1" w:themeColor="accent3"/>
          <w:insideV w:val="single" w:sz="4" w:space="0" w:color="8055F1" w:themeColor="accent3"/>
        </w:tcBorders>
        <w:shd w:val="clear" w:color="auto" w:fill="FFFFFF" w:themeFill="background1"/>
      </w:tcPr>
    </w:tblStylePr>
    <w:tblStylePr w:type="firstCol">
      <w:rPr>
        <w:b w:val="0"/>
        <w:bCs/>
      </w:rPr>
      <w:tblPr/>
      <w:tcPr>
        <w:tcBorders>
          <w:top w:val="single" w:sz="4" w:space="0" w:color="8055F1" w:themeColor="accent3"/>
          <w:left w:val="single" w:sz="4" w:space="0" w:color="8055F1" w:themeColor="accent3"/>
          <w:bottom w:val="single" w:sz="4" w:space="0" w:color="8055F1" w:themeColor="accent3"/>
          <w:right w:val="single" w:sz="4" w:space="0" w:color="8055F1" w:themeColor="accent3"/>
          <w:insideH w:val="single" w:sz="4" w:space="0" w:color="8055F1" w:themeColor="accent3"/>
          <w:insideV w:val="single" w:sz="4" w:space="0" w:color="8055F1" w:themeColor="accent3"/>
        </w:tcBorders>
        <w:shd w:val="clear" w:color="auto" w:fill="FFFFFF" w:themeFill="background1"/>
      </w:tcPr>
    </w:tblStylePr>
    <w:tblStylePr w:type="lastCol">
      <w:rPr>
        <w:b w:val="0"/>
        <w:bCs/>
      </w:rPr>
      <w:tblPr/>
      <w:tcPr>
        <w:tcBorders>
          <w:top w:val="single" w:sz="4" w:space="0" w:color="8055F1" w:themeColor="accent3"/>
          <w:left w:val="single" w:sz="4" w:space="0" w:color="8055F1" w:themeColor="accent3"/>
          <w:bottom w:val="single" w:sz="4" w:space="0" w:color="8055F1" w:themeColor="accent3"/>
          <w:right w:val="single" w:sz="4" w:space="0" w:color="8055F1" w:themeColor="accent3"/>
          <w:insideH w:val="single" w:sz="4" w:space="0" w:color="8055F1" w:themeColor="accent3"/>
          <w:insideV w:val="single" w:sz="4" w:space="0" w:color="8055F1" w:themeColor="accent3"/>
        </w:tcBorders>
        <w:shd w:val="clear" w:color="auto" w:fill="FFFFFF" w:themeFill="background1"/>
      </w:tcPr>
    </w:tblStylePr>
    <w:tblStylePr w:type="band1Vert">
      <w:tblPr/>
      <w:tcPr>
        <w:tcBorders>
          <w:top w:val="single" w:sz="4" w:space="0" w:color="8055F1" w:themeColor="accent3"/>
          <w:left w:val="single" w:sz="4" w:space="0" w:color="8055F1" w:themeColor="accent3"/>
          <w:bottom w:val="single" w:sz="4" w:space="0" w:color="8055F1" w:themeColor="accent3"/>
          <w:right w:val="single" w:sz="4" w:space="0" w:color="8055F1" w:themeColor="accent3"/>
          <w:insideH w:val="single" w:sz="4" w:space="0" w:color="8055F1" w:themeColor="accent3"/>
          <w:insideV w:val="single" w:sz="4" w:space="0" w:color="8055F1" w:themeColor="accent3"/>
        </w:tcBorders>
      </w:tcPr>
    </w:tblStylePr>
    <w:tblStylePr w:type="band2Vert">
      <w:tblPr/>
      <w:tcPr>
        <w:tcBorders>
          <w:top w:val="single" w:sz="4" w:space="0" w:color="8055F1" w:themeColor="accent3"/>
          <w:left w:val="single" w:sz="4" w:space="0" w:color="8055F1" w:themeColor="accent3"/>
          <w:bottom w:val="single" w:sz="4" w:space="0" w:color="8055F1" w:themeColor="accent3"/>
          <w:right w:val="single" w:sz="4" w:space="0" w:color="8055F1" w:themeColor="accent3"/>
          <w:insideH w:val="single" w:sz="4" w:space="0" w:color="8055F1" w:themeColor="accent3"/>
          <w:insideV w:val="single" w:sz="4" w:space="0" w:color="8055F1" w:themeColor="accent3"/>
        </w:tcBorders>
      </w:tcPr>
    </w:tblStylePr>
    <w:tblStylePr w:type="band1Horz">
      <w:tblPr/>
      <w:tcPr>
        <w:tcBorders>
          <w:top w:val="single" w:sz="4" w:space="0" w:color="8055F1" w:themeColor="accent3"/>
          <w:left w:val="single" w:sz="4" w:space="0" w:color="8055F1" w:themeColor="accent3"/>
          <w:bottom w:val="single" w:sz="4" w:space="0" w:color="8055F1" w:themeColor="accent3"/>
          <w:right w:val="single" w:sz="4" w:space="0" w:color="8055F1" w:themeColor="accent3"/>
          <w:insideH w:val="single" w:sz="4" w:space="0" w:color="8055F1" w:themeColor="accent3"/>
          <w:insideV w:val="single" w:sz="4" w:space="0" w:color="8055F1" w:themeColor="accent3"/>
        </w:tcBorders>
      </w:tcPr>
    </w:tblStylePr>
    <w:tblStylePr w:type="band2Horz">
      <w:tblPr/>
      <w:tcPr>
        <w:tcBorders>
          <w:top w:val="single" w:sz="4" w:space="0" w:color="8055F1" w:themeColor="accent3"/>
          <w:left w:val="single" w:sz="4" w:space="0" w:color="8055F1" w:themeColor="accent3"/>
          <w:bottom w:val="single" w:sz="4" w:space="0" w:color="8055F1" w:themeColor="accent3"/>
          <w:right w:val="single" w:sz="4" w:space="0" w:color="8055F1" w:themeColor="accent3"/>
          <w:insideH w:val="single" w:sz="4" w:space="0" w:color="8055F1" w:themeColor="accent3"/>
          <w:insideV w:val="single" w:sz="4" w:space="0" w:color="8055F1" w:themeColor="accent3"/>
        </w:tcBorders>
      </w:tcPr>
    </w:tblStylePr>
    <w:tblStylePr w:type="neCell">
      <w:tblPr/>
      <w:tcPr>
        <w:tcBorders>
          <w:top w:val="single" w:sz="4" w:space="0" w:color="8055F1" w:themeColor="accent3"/>
          <w:left w:val="single" w:sz="4" w:space="0" w:color="8055F1" w:themeColor="accent3"/>
          <w:bottom w:val="single" w:sz="4" w:space="0" w:color="8055F1" w:themeColor="accent3"/>
          <w:right w:val="single" w:sz="4" w:space="0" w:color="8055F1" w:themeColor="accent3"/>
          <w:insideH w:val="single" w:sz="4" w:space="0" w:color="8055F1" w:themeColor="accent3"/>
          <w:insideV w:val="single" w:sz="4" w:space="0" w:color="8055F1" w:themeColor="accent3"/>
        </w:tcBorders>
      </w:tcPr>
    </w:tblStylePr>
    <w:tblStylePr w:type="nwCell">
      <w:tblPr/>
      <w:tcPr>
        <w:tcBorders>
          <w:top w:val="single" w:sz="4" w:space="0" w:color="8055F1" w:themeColor="accent3"/>
          <w:left w:val="single" w:sz="4" w:space="0" w:color="8055F1" w:themeColor="accent3"/>
          <w:bottom w:val="single" w:sz="4" w:space="0" w:color="8055F1" w:themeColor="accent3"/>
          <w:right w:val="single" w:sz="4" w:space="0" w:color="8055F1" w:themeColor="accent3"/>
          <w:insideH w:val="single" w:sz="4" w:space="0" w:color="8055F1" w:themeColor="accent3"/>
          <w:insideV w:val="single" w:sz="4" w:space="0" w:color="8055F1" w:themeColor="accent3"/>
        </w:tcBorders>
      </w:tcPr>
    </w:tblStylePr>
    <w:tblStylePr w:type="seCell">
      <w:tblPr/>
      <w:tcPr>
        <w:tcBorders>
          <w:top w:val="single" w:sz="4" w:space="0" w:color="8055F1" w:themeColor="accent3"/>
          <w:left w:val="single" w:sz="4" w:space="0" w:color="8055F1" w:themeColor="accent3"/>
          <w:bottom w:val="single" w:sz="4" w:space="0" w:color="8055F1" w:themeColor="accent3"/>
          <w:right w:val="single" w:sz="4" w:space="0" w:color="8055F1" w:themeColor="accent3"/>
          <w:insideH w:val="single" w:sz="4" w:space="0" w:color="8055F1" w:themeColor="accent3"/>
          <w:insideV w:val="single" w:sz="4" w:space="0" w:color="8055F1" w:themeColor="accent3"/>
        </w:tcBorders>
      </w:tcPr>
    </w:tblStylePr>
    <w:tblStylePr w:type="swCell">
      <w:tblPr/>
      <w:tcPr>
        <w:tcBorders>
          <w:top w:val="single" w:sz="4" w:space="0" w:color="8055F1" w:themeColor="accent3"/>
          <w:left w:val="single" w:sz="4" w:space="0" w:color="8055F1" w:themeColor="accent3"/>
          <w:bottom w:val="single" w:sz="4" w:space="0" w:color="8055F1" w:themeColor="accent3"/>
          <w:right w:val="single" w:sz="4" w:space="0" w:color="8055F1" w:themeColor="accent3"/>
          <w:insideH w:val="single" w:sz="4" w:space="0" w:color="8055F1" w:themeColor="accent3"/>
          <w:insideV w:val="single" w:sz="4" w:space="0" w:color="8055F1" w:themeColor="accent3"/>
        </w:tcBorders>
      </w:tcPr>
    </w:tblStylePr>
  </w:style>
  <w:style w:type="table" w:styleId="ListTable3-Accent5">
    <w:name w:val="List Table 3 Accent 5"/>
    <w:basedOn w:val="TableNormal"/>
    <w:uiPriority w:val="48"/>
    <w:rsid w:val="00B05F3D"/>
    <w:rPr>
      <w:rFonts w:asciiTheme="minorHAnsi" w:eastAsiaTheme="minorEastAsia" w:hAnsiTheme="minorHAnsi" w:cstheme="minorBidi"/>
      <w:sz w:val="22"/>
      <w:szCs w:val="22"/>
      <w:lang w:eastAsia="zh-CN"/>
    </w:rPr>
    <w:tblPr>
      <w:tblStyleRowBandSize w:val="1"/>
      <w:tblStyleColBandSize w:val="1"/>
      <w:tblBorders>
        <w:top w:val="single" w:sz="4" w:space="0" w:color="174047" w:themeColor="accent5" w:themeShade="80"/>
        <w:left w:val="single" w:sz="4" w:space="0" w:color="174047" w:themeColor="accent5" w:themeShade="80"/>
        <w:bottom w:val="single" w:sz="4" w:space="0" w:color="174047" w:themeColor="accent5" w:themeShade="80"/>
        <w:right w:val="single" w:sz="4" w:space="0" w:color="174047" w:themeColor="accent5" w:themeShade="80"/>
        <w:insideH w:val="single" w:sz="4" w:space="0" w:color="174047" w:themeColor="accent5" w:themeShade="80"/>
        <w:insideV w:val="single" w:sz="4" w:space="0" w:color="174047" w:themeColor="accent5" w:themeShade="80"/>
      </w:tblBorders>
    </w:tblPr>
    <w:tblStylePr w:type="firstRow">
      <w:rPr>
        <w:b/>
        <w:bCs/>
        <w:color w:val="FFFFFF" w:themeColor="background1"/>
      </w:rPr>
      <w:tblPr/>
      <w:trPr>
        <w:tblHeader/>
      </w:trPr>
      <w:tcPr>
        <w:tcBorders>
          <w:top w:val="single" w:sz="4" w:space="0" w:color="174047" w:themeColor="accent5" w:themeShade="80"/>
          <w:left w:val="single" w:sz="4" w:space="0" w:color="174047" w:themeColor="accent5" w:themeShade="80"/>
          <w:bottom w:val="single" w:sz="4" w:space="0" w:color="174047" w:themeColor="accent5" w:themeShade="80"/>
          <w:right w:val="single" w:sz="4" w:space="0" w:color="174047" w:themeColor="accent5" w:themeShade="80"/>
          <w:insideH w:val="single" w:sz="4" w:space="0" w:color="174047" w:themeColor="accent5" w:themeShade="80"/>
          <w:insideV w:val="single" w:sz="4" w:space="0" w:color="174047" w:themeColor="accent5" w:themeShade="80"/>
        </w:tcBorders>
        <w:shd w:val="clear" w:color="auto" w:fill="9DD5DF" w:themeFill="accent5" w:themeFillTint="66"/>
      </w:tcPr>
    </w:tblStylePr>
    <w:tblStylePr w:type="lastRow">
      <w:rPr>
        <w:b w:val="0"/>
        <w:bCs/>
      </w:rPr>
      <w:tblPr/>
      <w:tcPr>
        <w:tcBorders>
          <w:top w:val="single" w:sz="4" w:space="0" w:color="174047" w:themeColor="accent5" w:themeShade="80"/>
          <w:left w:val="single" w:sz="4" w:space="0" w:color="174047" w:themeColor="accent5" w:themeShade="80"/>
          <w:bottom w:val="single" w:sz="4" w:space="0" w:color="174047" w:themeColor="accent5" w:themeShade="80"/>
          <w:right w:val="single" w:sz="4" w:space="0" w:color="174047" w:themeColor="accent5" w:themeShade="80"/>
          <w:insideH w:val="single" w:sz="4" w:space="0" w:color="174047" w:themeColor="accent5" w:themeShade="80"/>
          <w:insideV w:val="single" w:sz="4" w:space="0" w:color="174047" w:themeColor="accent5" w:themeShade="80"/>
        </w:tcBorders>
        <w:shd w:val="clear" w:color="auto" w:fill="FFFFFF" w:themeFill="background1"/>
      </w:tcPr>
    </w:tblStylePr>
    <w:tblStylePr w:type="firstCol">
      <w:rPr>
        <w:b w:val="0"/>
        <w:bCs/>
      </w:rPr>
      <w:tblPr/>
      <w:tcPr>
        <w:tcBorders>
          <w:top w:val="single" w:sz="4" w:space="0" w:color="174047" w:themeColor="accent5" w:themeShade="80"/>
          <w:left w:val="single" w:sz="4" w:space="0" w:color="174047" w:themeColor="accent5" w:themeShade="80"/>
          <w:bottom w:val="single" w:sz="4" w:space="0" w:color="174047" w:themeColor="accent5" w:themeShade="80"/>
          <w:right w:val="single" w:sz="4" w:space="0" w:color="174047" w:themeColor="accent5" w:themeShade="80"/>
          <w:insideH w:val="single" w:sz="4" w:space="0" w:color="174047" w:themeColor="accent5" w:themeShade="80"/>
          <w:insideV w:val="single" w:sz="4" w:space="0" w:color="174047" w:themeColor="accent5" w:themeShade="80"/>
        </w:tcBorders>
        <w:shd w:val="clear" w:color="auto" w:fill="FFFFFF" w:themeFill="background1"/>
      </w:tcPr>
    </w:tblStylePr>
    <w:tblStylePr w:type="lastCol">
      <w:rPr>
        <w:b w:val="0"/>
        <w:bCs/>
      </w:rPr>
      <w:tblPr/>
      <w:tcPr>
        <w:tcBorders>
          <w:top w:val="single" w:sz="4" w:space="0" w:color="174047" w:themeColor="accent5" w:themeShade="80"/>
          <w:left w:val="single" w:sz="4" w:space="0" w:color="174047" w:themeColor="accent5" w:themeShade="80"/>
          <w:bottom w:val="single" w:sz="4" w:space="0" w:color="174047" w:themeColor="accent5" w:themeShade="80"/>
          <w:right w:val="single" w:sz="4" w:space="0" w:color="174047" w:themeColor="accent5" w:themeShade="80"/>
          <w:insideH w:val="single" w:sz="4" w:space="0" w:color="174047" w:themeColor="accent5" w:themeShade="80"/>
          <w:insideV w:val="single" w:sz="4" w:space="0" w:color="174047" w:themeColor="accent5" w:themeShade="80"/>
        </w:tcBorders>
        <w:shd w:val="clear" w:color="auto" w:fill="FFFFFF" w:themeFill="background1"/>
      </w:tcPr>
    </w:tblStylePr>
    <w:tblStylePr w:type="band1Vert">
      <w:tblPr/>
      <w:tcPr>
        <w:tcBorders>
          <w:top w:val="single" w:sz="4" w:space="0" w:color="174047" w:themeColor="accent5" w:themeShade="80"/>
          <w:left w:val="single" w:sz="4" w:space="0" w:color="174047" w:themeColor="accent5" w:themeShade="80"/>
          <w:bottom w:val="single" w:sz="4" w:space="0" w:color="174047" w:themeColor="accent5" w:themeShade="80"/>
          <w:right w:val="single" w:sz="4" w:space="0" w:color="174047" w:themeColor="accent5" w:themeShade="80"/>
          <w:insideH w:val="single" w:sz="4" w:space="0" w:color="174047" w:themeColor="accent5" w:themeShade="80"/>
          <w:insideV w:val="single" w:sz="4" w:space="0" w:color="174047" w:themeColor="accent5" w:themeShade="80"/>
        </w:tcBorders>
      </w:tcPr>
    </w:tblStylePr>
    <w:tblStylePr w:type="band2Vert">
      <w:tblPr/>
      <w:tcPr>
        <w:tcBorders>
          <w:top w:val="single" w:sz="4" w:space="0" w:color="174047" w:themeColor="accent5" w:themeShade="80"/>
          <w:left w:val="single" w:sz="4" w:space="0" w:color="174047" w:themeColor="accent5" w:themeShade="80"/>
          <w:bottom w:val="single" w:sz="4" w:space="0" w:color="174047" w:themeColor="accent5" w:themeShade="80"/>
          <w:right w:val="single" w:sz="4" w:space="0" w:color="174047" w:themeColor="accent5" w:themeShade="80"/>
          <w:insideH w:val="single" w:sz="4" w:space="0" w:color="174047" w:themeColor="accent5" w:themeShade="80"/>
          <w:insideV w:val="single" w:sz="4" w:space="0" w:color="174047" w:themeColor="accent5" w:themeShade="80"/>
        </w:tcBorders>
      </w:tcPr>
    </w:tblStylePr>
    <w:tblStylePr w:type="band1Horz">
      <w:tblPr/>
      <w:tcPr>
        <w:tcBorders>
          <w:top w:val="single" w:sz="4" w:space="0" w:color="174047" w:themeColor="accent5" w:themeShade="80"/>
          <w:left w:val="single" w:sz="4" w:space="0" w:color="174047" w:themeColor="accent5" w:themeShade="80"/>
          <w:bottom w:val="single" w:sz="4" w:space="0" w:color="174047" w:themeColor="accent5" w:themeShade="80"/>
          <w:right w:val="single" w:sz="4" w:space="0" w:color="174047" w:themeColor="accent5" w:themeShade="80"/>
          <w:insideH w:val="single" w:sz="4" w:space="0" w:color="174047" w:themeColor="accent5" w:themeShade="80"/>
          <w:insideV w:val="single" w:sz="4" w:space="0" w:color="174047" w:themeColor="accent5" w:themeShade="80"/>
        </w:tcBorders>
      </w:tcPr>
    </w:tblStylePr>
    <w:tblStylePr w:type="band2Horz">
      <w:tblPr/>
      <w:tcPr>
        <w:tcBorders>
          <w:top w:val="single" w:sz="4" w:space="0" w:color="174047" w:themeColor="accent5" w:themeShade="80"/>
          <w:left w:val="single" w:sz="4" w:space="0" w:color="174047" w:themeColor="accent5" w:themeShade="80"/>
          <w:bottom w:val="single" w:sz="4" w:space="0" w:color="174047" w:themeColor="accent5" w:themeShade="80"/>
          <w:right w:val="single" w:sz="4" w:space="0" w:color="174047" w:themeColor="accent5" w:themeShade="80"/>
          <w:insideH w:val="single" w:sz="4" w:space="0" w:color="174047" w:themeColor="accent5" w:themeShade="80"/>
          <w:insideV w:val="single" w:sz="4" w:space="0" w:color="174047" w:themeColor="accent5" w:themeShade="80"/>
        </w:tcBorders>
      </w:tcPr>
    </w:tblStylePr>
    <w:tblStylePr w:type="neCell">
      <w:tblPr/>
      <w:tcPr>
        <w:tcBorders>
          <w:top w:val="single" w:sz="4" w:space="0" w:color="174047" w:themeColor="accent5" w:themeShade="80"/>
          <w:left w:val="single" w:sz="4" w:space="0" w:color="174047" w:themeColor="accent5" w:themeShade="80"/>
          <w:bottom w:val="single" w:sz="4" w:space="0" w:color="174047" w:themeColor="accent5" w:themeShade="80"/>
          <w:right w:val="single" w:sz="4" w:space="0" w:color="174047" w:themeColor="accent5" w:themeShade="80"/>
          <w:insideH w:val="single" w:sz="4" w:space="0" w:color="174047" w:themeColor="accent5" w:themeShade="80"/>
          <w:insideV w:val="single" w:sz="4" w:space="0" w:color="174047" w:themeColor="accent5" w:themeShade="80"/>
        </w:tcBorders>
      </w:tcPr>
    </w:tblStylePr>
    <w:tblStylePr w:type="nwCell">
      <w:tblPr/>
      <w:tcPr>
        <w:tcBorders>
          <w:top w:val="single" w:sz="4" w:space="0" w:color="174047" w:themeColor="accent5" w:themeShade="80"/>
          <w:left w:val="single" w:sz="4" w:space="0" w:color="174047" w:themeColor="accent5" w:themeShade="80"/>
          <w:bottom w:val="single" w:sz="4" w:space="0" w:color="174047" w:themeColor="accent5" w:themeShade="80"/>
          <w:right w:val="single" w:sz="4" w:space="0" w:color="174047" w:themeColor="accent5" w:themeShade="80"/>
          <w:insideH w:val="single" w:sz="4" w:space="0" w:color="174047" w:themeColor="accent5" w:themeShade="80"/>
          <w:insideV w:val="single" w:sz="4" w:space="0" w:color="174047" w:themeColor="accent5" w:themeShade="80"/>
        </w:tcBorders>
      </w:tcPr>
    </w:tblStylePr>
    <w:tblStylePr w:type="seCell">
      <w:tblPr/>
      <w:tcPr>
        <w:tcBorders>
          <w:top w:val="single" w:sz="4" w:space="0" w:color="174047" w:themeColor="accent5" w:themeShade="80"/>
          <w:left w:val="single" w:sz="4" w:space="0" w:color="174047" w:themeColor="accent5" w:themeShade="80"/>
          <w:bottom w:val="single" w:sz="4" w:space="0" w:color="174047" w:themeColor="accent5" w:themeShade="80"/>
          <w:right w:val="single" w:sz="4" w:space="0" w:color="174047" w:themeColor="accent5" w:themeShade="80"/>
          <w:insideH w:val="single" w:sz="4" w:space="0" w:color="174047" w:themeColor="accent5" w:themeShade="80"/>
          <w:insideV w:val="single" w:sz="4" w:space="0" w:color="174047" w:themeColor="accent5" w:themeShade="80"/>
        </w:tcBorders>
      </w:tcPr>
    </w:tblStylePr>
    <w:tblStylePr w:type="swCell">
      <w:tblPr/>
      <w:tcPr>
        <w:tcBorders>
          <w:top w:val="single" w:sz="4" w:space="0" w:color="174047" w:themeColor="accent5" w:themeShade="80"/>
          <w:left w:val="single" w:sz="4" w:space="0" w:color="174047" w:themeColor="accent5" w:themeShade="80"/>
          <w:bottom w:val="single" w:sz="4" w:space="0" w:color="174047" w:themeColor="accent5" w:themeShade="80"/>
          <w:right w:val="single" w:sz="4" w:space="0" w:color="174047" w:themeColor="accent5" w:themeShade="80"/>
          <w:insideH w:val="single" w:sz="4" w:space="0" w:color="174047" w:themeColor="accent5" w:themeShade="80"/>
          <w:insideV w:val="single" w:sz="4" w:space="0" w:color="174047" w:themeColor="accent5" w:themeShade="80"/>
        </w:tcBorders>
      </w:tcPr>
    </w:tblStylePr>
  </w:style>
  <w:style w:type="table" w:styleId="ListTable3-Accent6">
    <w:name w:val="List Table 3 Accent 6"/>
    <w:basedOn w:val="TableNormal"/>
    <w:uiPriority w:val="48"/>
    <w:rsid w:val="00B05F3D"/>
    <w:rPr>
      <w:rFonts w:asciiTheme="minorHAnsi" w:eastAsiaTheme="minorEastAsia" w:hAnsiTheme="minorHAnsi" w:cstheme="minorBidi"/>
      <w:sz w:val="22"/>
      <w:szCs w:val="22"/>
      <w:lang w:eastAsia="zh-CN"/>
    </w:rPr>
    <w:tblPr>
      <w:tblStyleRowBandSize w:val="1"/>
      <w:tblStyleColBandSize w:val="1"/>
      <w:tblBorders>
        <w:top w:val="single" w:sz="4" w:space="0" w:color="CC6900" w:themeColor="accent6" w:themeShade="80"/>
        <w:left w:val="single" w:sz="4" w:space="0" w:color="CC6900" w:themeColor="accent6" w:themeShade="80"/>
        <w:bottom w:val="single" w:sz="4" w:space="0" w:color="CC6900" w:themeColor="accent6" w:themeShade="80"/>
        <w:right w:val="single" w:sz="4" w:space="0" w:color="CC6900" w:themeColor="accent6" w:themeShade="80"/>
        <w:insideH w:val="single" w:sz="4" w:space="0" w:color="CC6900" w:themeColor="accent6" w:themeShade="80"/>
        <w:insideV w:val="single" w:sz="4" w:space="0" w:color="CC6900" w:themeColor="accent6" w:themeShade="80"/>
      </w:tblBorders>
    </w:tblPr>
    <w:tblStylePr w:type="firstRow">
      <w:rPr>
        <w:b/>
        <w:bCs/>
        <w:color w:val="FFFFFF" w:themeColor="background1"/>
      </w:rPr>
      <w:tblPr/>
      <w:trPr>
        <w:tblHeader/>
      </w:trPr>
      <w:tcPr>
        <w:shd w:val="clear" w:color="auto" w:fill="FFCE99" w:themeFill="accent6"/>
      </w:tcPr>
    </w:tblStylePr>
    <w:tblStylePr w:type="lastRow">
      <w:rPr>
        <w:b w:val="0"/>
        <w:bCs/>
      </w:rPr>
      <w:tblPr/>
      <w:tcPr>
        <w:tcBorders>
          <w:top w:val="single" w:sz="4" w:space="0" w:color="CC6900" w:themeColor="accent6" w:themeShade="80"/>
          <w:left w:val="single" w:sz="4" w:space="0" w:color="CC6900" w:themeColor="accent6" w:themeShade="80"/>
          <w:bottom w:val="single" w:sz="4" w:space="0" w:color="CC6900" w:themeColor="accent6" w:themeShade="80"/>
          <w:right w:val="single" w:sz="4" w:space="0" w:color="CC6900" w:themeColor="accent6" w:themeShade="80"/>
          <w:insideH w:val="single" w:sz="4" w:space="0" w:color="CC6900" w:themeColor="accent6" w:themeShade="80"/>
          <w:insideV w:val="single" w:sz="4" w:space="0" w:color="CC6900" w:themeColor="accent6" w:themeShade="80"/>
        </w:tcBorders>
        <w:shd w:val="clear" w:color="auto" w:fill="FFFFFF" w:themeFill="background1"/>
      </w:tcPr>
    </w:tblStylePr>
    <w:tblStylePr w:type="firstCol">
      <w:rPr>
        <w:b w:val="0"/>
        <w:bCs/>
      </w:rPr>
      <w:tblPr/>
      <w:tcPr>
        <w:tcBorders>
          <w:top w:val="single" w:sz="4" w:space="0" w:color="CC6900" w:themeColor="accent6" w:themeShade="80"/>
          <w:left w:val="single" w:sz="4" w:space="0" w:color="CC6900" w:themeColor="accent6" w:themeShade="80"/>
          <w:bottom w:val="single" w:sz="4" w:space="0" w:color="CC6900" w:themeColor="accent6" w:themeShade="80"/>
          <w:right w:val="single" w:sz="4" w:space="0" w:color="CC6900" w:themeColor="accent6" w:themeShade="80"/>
          <w:insideH w:val="single" w:sz="4" w:space="0" w:color="CC6900" w:themeColor="accent6" w:themeShade="80"/>
          <w:insideV w:val="single" w:sz="4" w:space="0" w:color="CC6900" w:themeColor="accent6" w:themeShade="80"/>
        </w:tcBorders>
        <w:shd w:val="clear" w:color="auto" w:fill="FFFFFF" w:themeFill="background1"/>
      </w:tcPr>
    </w:tblStylePr>
    <w:tblStylePr w:type="lastCol">
      <w:rPr>
        <w:b w:val="0"/>
        <w:bCs/>
      </w:rPr>
      <w:tblPr/>
      <w:tcPr>
        <w:tcBorders>
          <w:top w:val="single" w:sz="4" w:space="0" w:color="CC6900" w:themeColor="accent6" w:themeShade="80"/>
          <w:left w:val="single" w:sz="4" w:space="0" w:color="CC6900" w:themeColor="accent6" w:themeShade="80"/>
          <w:bottom w:val="single" w:sz="4" w:space="0" w:color="CC6900" w:themeColor="accent6" w:themeShade="80"/>
          <w:right w:val="single" w:sz="4" w:space="0" w:color="CC6900" w:themeColor="accent6" w:themeShade="80"/>
          <w:insideH w:val="single" w:sz="4" w:space="0" w:color="CC6900" w:themeColor="accent6" w:themeShade="80"/>
          <w:insideV w:val="single" w:sz="4" w:space="0" w:color="CC6900" w:themeColor="accent6" w:themeShade="80"/>
        </w:tcBorders>
        <w:shd w:val="clear" w:color="auto" w:fill="FFFFFF" w:themeFill="background1"/>
      </w:tcPr>
    </w:tblStylePr>
    <w:tblStylePr w:type="band1Vert">
      <w:tblPr/>
      <w:tcPr>
        <w:tcBorders>
          <w:top w:val="single" w:sz="4" w:space="0" w:color="CC6900" w:themeColor="accent6" w:themeShade="80"/>
          <w:left w:val="single" w:sz="4" w:space="0" w:color="CC6900" w:themeColor="accent6" w:themeShade="80"/>
          <w:bottom w:val="single" w:sz="4" w:space="0" w:color="CC6900" w:themeColor="accent6" w:themeShade="80"/>
          <w:right w:val="single" w:sz="4" w:space="0" w:color="CC6900" w:themeColor="accent6" w:themeShade="80"/>
          <w:insideH w:val="single" w:sz="4" w:space="0" w:color="CC6900" w:themeColor="accent6" w:themeShade="80"/>
          <w:insideV w:val="single" w:sz="4" w:space="0" w:color="CC6900" w:themeColor="accent6" w:themeShade="80"/>
        </w:tcBorders>
      </w:tcPr>
    </w:tblStylePr>
    <w:tblStylePr w:type="band2Vert">
      <w:tblPr/>
      <w:tcPr>
        <w:tcBorders>
          <w:top w:val="single" w:sz="4" w:space="0" w:color="CC6900" w:themeColor="accent6" w:themeShade="80"/>
          <w:left w:val="single" w:sz="4" w:space="0" w:color="CC6900" w:themeColor="accent6" w:themeShade="80"/>
          <w:bottom w:val="single" w:sz="4" w:space="0" w:color="CC6900" w:themeColor="accent6" w:themeShade="80"/>
          <w:right w:val="single" w:sz="4" w:space="0" w:color="CC6900" w:themeColor="accent6" w:themeShade="80"/>
          <w:insideH w:val="single" w:sz="4" w:space="0" w:color="CC6900" w:themeColor="accent6" w:themeShade="80"/>
          <w:insideV w:val="single" w:sz="4" w:space="0" w:color="CC6900" w:themeColor="accent6" w:themeShade="80"/>
        </w:tcBorders>
      </w:tcPr>
    </w:tblStylePr>
    <w:tblStylePr w:type="band1Horz">
      <w:tblPr/>
      <w:tcPr>
        <w:tcBorders>
          <w:top w:val="single" w:sz="4" w:space="0" w:color="CC6900" w:themeColor="accent6" w:themeShade="80"/>
          <w:left w:val="single" w:sz="4" w:space="0" w:color="CC6900" w:themeColor="accent6" w:themeShade="80"/>
          <w:bottom w:val="single" w:sz="4" w:space="0" w:color="CC6900" w:themeColor="accent6" w:themeShade="80"/>
          <w:right w:val="single" w:sz="4" w:space="0" w:color="CC6900" w:themeColor="accent6" w:themeShade="80"/>
          <w:insideH w:val="single" w:sz="4" w:space="0" w:color="CC6900" w:themeColor="accent6" w:themeShade="80"/>
          <w:insideV w:val="single" w:sz="4" w:space="0" w:color="CC6900" w:themeColor="accent6" w:themeShade="80"/>
        </w:tcBorders>
      </w:tcPr>
    </w:tblStylePr>
    <w:tblStylePr w:type="band2Horz">
      <w:tblPr/>
      <w:tcPr>
        <w:tcBorders>
          <w:top w:val="single" w:sz="4" w:space="0" w:color="CC6900" w:themeColor="accent6" w:themeShade="80"/>
          <w:left w:val="single" w:sz="4" w:space="0" w:color="CC6900" w:themeColor="accent6" w:themeShade="80"/>
          <w:bottom w:val="single" w:sz="4" w:space="0" w:color="CC6900" w:themeColor="accent6" w:themeShade="80"/>
          <w:right w:val="single" w:sz="4" w:space="0" w:color="CC6900" w:themeColor="accent6" w:themeShade="80"/>
          <w:insideH w:val="single" w:sz="4" w:space="0" w:color="CC6900" w:themeColor="accent6" w:themeShade="80"/>
          <w:insideV w:val="single" w:sz="4" w:space="0" w:color="CC6900" w:themeColor="accent6" w:themeShade="80"/>
        </w:tcBorders>
      </w:tcPr>
    </w:tblStylePr>
    <w:tblStylePr w:type="neCell">
      <w:tblPr/>
      <w:tcPr>
        <w:tcBorders>
          <w:top w:val="single" w:sz="4" w:space="0" w:color="CC6900" w:themeColor="accent6" w:themeShade="80"/>
          <w:left w:val="single" w:sz="4" w:space="0" w:color="CC6900" w:themeColor="accent6" w:themeShade="80"/>
          <w:bottom w:val="single" w:sz="4" w:space="0" w:color="CC6900" w:themeColor="accent6" w:themeShade="80"/>
          <w:right w:val="single" w:sz="4" w:space="0" w:color="CC6900" w:themeColor="accent6" w:themeShade="80"/>
          <w:insideH w:val="single" w:sz="4" w:space="0" w:color="CC6900" w:themeColor="accent6" w:themeShade="80"/>
          <w:insideV w:val="single" w:sz="4" w:space="0" w:color="CC6900" w:themeColor="accent6" w:themeShade="80"/>
        </w:tcBorders>
      </w:tcPr>
    </w:tblStylePr>
    <w:tblStylePr w:type="nwCell">
      <w:tblPr/>
      <w:tcPr>
        <w:tcBorders>
          <w:top w:val="single" w:sz="4" w:space="0" w:color="CC6900" w:themeColor="accent6" w:themeShade="80"/>
          <w:left w:val="single" w:sz="4" w:space="0" w:color="CC6900" w:themeColor="accent6" w:themeShade="80"/>
          <w:bottom w:val="single" w:sz="4" w:space="0" w:color="CC6900" w:themeColor="accent6" w:themeShade="80"/>
          <w:right w:val="single" w:sz="4" w:space="0" w:color="CC6900" w:themeColor="accent6" w:themeShade="80"/>
          <w:insideH w:val="single" w:sz="4" w:space="0" w:color="CC6900" w:themeColor="accent6" w:themeShade="80"/>
          <w:insideV w:val="single" w:sz="4" w:space="0" w:color="CC6900" w:themeColor="accent6" w:themeShade="80"/>
        </w:tcBorders>
      </w:tcPr>
    </w:tblStylePr>
    <w:tblStylePr w:type="seCell">
      <w:tblPr/>
      <w:tcPr>
        <w:tcBorders>
          <w:top w:val="single" w:sz="4" w:space="0" w:color="CC6900" w:themeColor="accent6" w:themeShade="80"/>
          <w:left w:val="single" w:sz="4" w:space="0" w:color="CC6900" w:themeColor="accent6" w:themeShade="80"/>
          <w:bottom w:val="single" w:sz="4" w:space="0" w:color="CC6900" w:themeColor="accent6" w:themeShade="80"/>
          <w:right w:val="single" w:sz="4" w:space="0" w:color="CC6900" w:themeColor="accent6" w:themeShade="80"/>
          <w:insideH w:val="single" w:sz="4" w:space="0" w:color="CC6900" w:themeColor="accent6" w:themeShade="80"/>
          <w:insideV w:val="single" w:sz="4" w:space="0" w:color="CC6900" w:themeColor="accent6" w:themeShade="80"/>
        </w:tcBorders>
      </w:tcPr>
    </w:tblStylePr>
    <w:tblStylePr w:type="swCell">
      <w:tblPr/>
      <w:tcPr>
        <w:tcBorders>
          <w:top w:val="single" w:sz="4" w:space="0" w:color="CC6900" w:themeColor="accent6" w:themeShade="80"/>
          <w:left w:val="single" w:sz="4" w:space="0" w:color="CC6900" w:themeColor="accent6" w:themeShade="80"/>
          <w:bottom w:val="single" w:sz="4" w:space="0" w:color="CC6900" w:themeColor="accent6" w:themeShade="80"/>
          <w:right w:val="single" w:sz="4" w:space="0" w:color="CC6900" w:themeColor="accent6" w:themeShade="80"/>
          <w:insideH w:val="single" w:sz="4" w:space="0" w:color="CC6900" w:themeColor="accent6" w:themeShade="80"/>
          <w:insideV w:val="single" w:sz="4" w:space="0" w:color="CC6900" w:themeColor="accent6" w:themeShade="80"/>
        </w:tcBorders>
      </w:tcPr>
    </w:tblStylePr>
  </w:style>
  <w:style w:type="table" w:styleId="ListTable5Dark-Accent4">
    <w:name w:val="List Table 5 Dark Accent 4"/>
    <w:basedOn w:val="TableNormal"/>
    <w:uiPriority w:val="50"/>
    <w:rsid w:val="00B05F3D"/>
    <w:rPr>
      <w:rFonts w:asciiTheme="minorHAnsi" w:eastAsiaTheme="minorEastAsia" w:hAnsiTheme="minorHAnsi" w:cstheme="minorBidi"/>
      <w:color w:val="FFFFFF" w:themeColor="background1"/>
      <w:sz w:val="22"/>
      <w:szCs w:val="22"/>
      <w:lang w:eastAsia="zh-CN"/>
    </w:rPr>
    <w:tblPr>
      <w:tblStyleRowBandSize w:val="1"/>
      <w:tblStyleColBandSize w:val="1"/>
      <w:tblBorders>
        <w:top w:val="single" w:sz="24" w:space="0" w:color="65004D" w:themeColor="accent4"/>
        <w:left w:val="single" w:sz="24" w:space="0" w:color="65004D" w:themeColor="accent4"/>
        <w:bottom w:val="single" w:sz="24" w:space="0" w:color="65004D" w:themeColor="accent4"/>
        <w:right w:val="single" w:sz="24" w:space="0" w:color="65004D" w:themeColor="accent4"/>
      </w:tblBorders>
    </w:tblPr>
    <w:tcPr>
      <w:shd w:val="clear" w:color="auto" w:fill="65004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MediumShading2-Accent5">
    <w:name w:val="Medium Shading 2 Accent 5"/>
    <w:basedOn w:val="TableNormal"/>
    <w:uiPriority w:val="64"/>
    <w:rsid w:val="00B05F3D"/>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E808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E808E" w:themeFill="accent5"/>
      </w:tcPr>
    </w:tblStylePr>
    <w:tblStylePr w:type="lastCol">
      <w:rPr>
        <w:b/>
        <w:bCs/>
        <w:color w:val="FFFFFF" w:themeColor="background1"/>
      </w:rPr>
      <w:tblPr/>
      <w:tcPr>
        <w:tcBorders>
          <w:left w:val="nil"/>
          <w:right w:val="nil"/>
          <w:insideH w:val="nil"/>
          <w:insideV w:val="nil"/>
        </w:tcBorders>
        <w:shd w:val="clear" w:color="auto" w:fill="2E808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rsid w:val="00B05F3D"/>
    <w:pPr>
      <w:spacing w:before="100" w:beforeAutospacing="1" w:after="100" w:afterAutospacing="1"/>
    </w:pPr>
    <w:rPr>
      <w:sz w:val="24"/>
      <w:szCs w:val="24"/>
      <w:lang w:eastAsia="en-GB"/>
    </w:rPr>
  </w:style>
  <w:style w:type="character" w:styleId="PageNumber">
    <w:name w:val="page number"/>
    <w:basedOn w:val="DefaultParagraphFont"/>
    <w:semiHidden/>
    <w:rsid w:val="00B05F3D"/>
  </w:style>
  <w:style w:type="character" w:styleId="PlaceholderText">
    <w:name w:val="Placeholder Text"/>
    <w:basedOn w:val="DefaultParagraphFont"/>
    <w:uiPriority w:val="99"/>
    <w:semiHidden/>
    <w:rsid w:val="00B05F3D"/>
    <w:rPr>
      <w:color w:val="808080"/>
    </w:rPr>
  </w:style>
  <w:style w:type="paragraph" w:customStyle="1" w:styleId="Pulloutquote">
    <w:name w:val="Pull out quote"/>
    <w:uiPriority w:val="35"/>
    <w:semiHidden/>
    <w:qFormat/>
    <w:rsid w:val="00B05F3D"/>
    <w:pPr>
      <w:pBdr>
        <w:left w:val="single" w:sz="4" w:space="8" w:color="FFFFFF" w:themeColor="text2"/>
      </w:pBdr>
      <w:suppressAutoHyphens/>
      <w:spacing w:before="120"/>
      <w:ind w:left="227" w:right="57"/>
    </w:pPr>
    <w:rPr>
      <w:rFonts w:asciiTheme="minorHAnsi" w:eastAsiaTheme="minorEastAsia" w:hAnsiTheme="minorHAnsi" w:cstheme="minorBidi"/>
      <w:color w:val="F3631B" w:themeColor="accent1"/>
      <w:sz w:val="28"/>
      <w:szCs w:val="22"/>
      <w:lang w:eastAsia="zh-CN"/>
    </w:rPr>
  </w:style>
  <w:style w:type="character" w:styleId="Strong">
    <w:name w:val="Strong"/>
    <w:aliases w:val="Bold"/>
    <w:basedOn w:val="DefaultParagraphFont"/>
    <w:uiPriority w:val="99"/>
    <w:semiHidden/>
    <w:qFormat/>
    <w:rsid w:val="00B05F3D"/>
    <w:rPr>
      <w:b/>
      <w:bCs/>
    </w:rPr>
  </w:style>
  <w:style w:type="paragraph" w:customStyle="1" w:styleId="Style211HeadingBold">
    <w:name w:val="Style 2.1.1 Heading + Bold"/>
    <w:basedOn w:val="Normal"/>
    <w:semiHidden/>
    <w:rsid w:val="00B05F3D"/>
    <w:rPr>
      <w:b/>
      <w:bCs/>
      <w:i/>
      <w:iCs/>
    </w:rPr>
  </w:style>
  <w:style w:type="paragraph" w:customStyle="1" w:styleId="StyleBoxHeadingLeft0Firstline0">
    <w:name w:val="Style Box Heading + Left:  0&quot; First line:  0&quot;"/>
    <w:basedOn w:val="Normal"/>
    <w:autoRedefine/>
    <w:semiHidden/>
    <w:rsid w:val="00B05F3D"/>
    <w:pPr>
      <w:keepLines/>
      <w:tabs>
        <w:tab w:val="left" w:pos="567"/>
        <w:tab w:val="num" w:pos="1276"/>
      </w:tabs>
      <w:spacing w:before="120"/>
    </w:pPr>
    <w:rPr>
      <w:rFonts w:ascii="Arial Bold" w:hAnsi="Arial Bold" w:cs="Arial"/>
      <w:b/>
      <w:bCs/>
      <w:color w:val="000000"/>
      <w:sz w:val="23"/>
      <w:lang w:val="en-AU" w:eastAsia="en-AU"/>
    </w:rPr>
  </w:style>
  <w:style w:type="paragraph" w:styleId="Subtitle">
    <w:name w:val="Subtitle"/>
    <w:next w:val="BodyText"/>
    <w:link w:val="SubtitleChar"/>
    <w:semiHidden/>
    <w:qFormat/>
    <w:rsid w:val="00B05F3D"/>
    <w:pPr>
      <w:numPr>
        <w:ilvl w:val="1"/>
      </w:numPr>
      <w:pBdr>
        <w:top w:val="single" w:sz="4" w:space="4" w:color="FFFFFF" w:themeColor="background1"/>
      </w:pBdr>
      <w:suppressAutoHyphens/>
      <w:ind w:left="851" w:hanging="851"/>
    </w:pPr>
    <w:rPr>
      <w:rFonts w:asciiTheme="majorHAnsi" w:eastAsiaTheme="minorEastAsia" w:hAnsiTheme="majorHAnsi" w:cstheme="minorBidi"/>
      <w:color w:val="FFFFFF" w:themeColor="background1"/>
      <w:sz w:val="36"/>
      <w:szCs w:val="22"/>
      <w:lang w:eastAsia="en-US"/>
    </w:rPr>
  </w:style>
  <w:style w:type="character" w:customStyle="1" w:styleId="SubtitleChar">
    <w:name w:val="Subtitle Char"/>
    <w:basedOn w:val="DefaultParagraphFont"/>
    <w:link w:val="Subtitle"/>
    <w:semiHidden/>
    <w:rsid w:val="008B1CCA"/>
    <w:rPr>
      <w:rFonts w:asciiTheme="majorHAnsi" w:eastAsiaTheme="minorEastAsia" w:hAnsiTheme="majorHAnsi" w:cstheme="minorBidi"/>
      <w:color w:val="FFFFFF" w:themeColor="background1"/>
      <w:sz w:val="36"/>
      <w:szCs w:val="22"/>
      <w:lang w:eastAsia="en-US"/>
    </w:rPr>
  </w:style>
  <w:style w:type="character" w:styleId="SubtleEmphasis">
    <w:name w:val="Subtle Emphasis"/>
    <w:basedOn w:val="DefaultParagraphFont"/>
    <w:uiPriority w:val="19"/>
    <w:semiHidden/>
    <w:qFormat/>
    <w:rsid w:val="00B05F3D"/>
    <w:rPr>
      <w:i/>
      <w:iCs/>
    </w:rPr>
  </w:style>
  <w:style w:type="table" w:styleId="TableGridLight">
    <w:name w:val="Grid Table Light"/>
    <w:basedOn w:val="TableNormal"/>
    <w:uiPriority w:val="40"/>
    <w:rsid w:val="00B05F3D"/>
    <w:rPr>
      <w:rFonts w:asciiTheme="minorHAnsi" w:eastAsiaTheme="minorEastAsia" w:hAnsiTheme="minorHAnsi" w:cstheme="minorBidi"/>
      <w:sz w:val="22"/>
      <w:szCs w:val="22"/>
      <w:lang w:eastAsia="zh-CN"/>
    </w:rPr>
    <w:tblPr>
      <w:tblCellMar>
        <w:top w:w="113" w:type="dxa"/>
        <w:left w:w="0" w:type="dxa"/>
        <w:bottom w:w="57" w:type="dxa"/>
        <w:right w:w="57" w:type="dxa"/>
      </w:tblCellMar>
    </w:tblPr>
    <w:tblStylePr w:type="firstRow">
      <w:tblPr/>
      <w:trPr>
        <w:tblHeader/>
      </w:trPr>
    </w:tblStylePr>
  </w:style>
  <w:style w:type="paragraph" w:styleId="TableofFigures">
    <w:name w:val="table of figures"/>
    <w:next w:val="BodyText"/>
    <w:link w:val="TableofFiguresChar"/>
    <w:semiHidden/>
    <w:qFormat/>
    <w:rsid w:val="00B05F3D"/>
    <w:pPr>
      <w:tabs>
        <w:tab w:val="right" w:leader="dot" w:pos="10206"/>
      </w:tabs>
      <w:spacing w:before="120"/>
    </w:pPr>
    <w:rPr>
      <w:rFonts w:asciiTheme="minorHAnsi" w:eastAsia="Calibri" w:hAnsiTheme="minorHAnsi" w:cs="Calibri"/>
      <w:color w:val="F3631B" w:themeColor="accent1"/>
      <w:lang w:eastAsia="zh-CN"/>
    </w:rPr>
  </w:style>
  <w:style w:type="paragraph" w:styleId="Title">
    <w:name w:val="Title"/>
    <w:next w:val="Subtitle"/>
    <w:link w:val="TitleChar"/>
    <w:semiHidden/>
    <w:qFormat/>
    <w:rsid w:val="00B05F3D"/>
    <w:pPr>
      <w:spacing w:before="1800"/>
    </w:pPr>
    <w:rPr>
      <w:rFonts w:asciiTheme="majorHAnsi" w:eastAsiaTheme="majorEastAsia" w:hAnsiTheme="majorHAnsi" w:cstheme="majorBidi"/>
      <w:color w:val="FFFFFF" w:themeColor="background1"/>
      <w:kern w:val="28"/>
      <w:position w:val="4"/>
      <w:sz w:val="80"/>
      <w:szCs w:val="56"/>
      <w:lang w:eastAsia="en-US"/>
    </w:rPr>
  </w:style>
  <w:style w:type="character" w:customStyle="1" w:styleId="TitleChar">
    <w:name w:val="Title Char"/>
    <w:basedOn w:val="DefaultParagraphFont"/>
    <w:link w:val="Title"/>
    <w:semiHidden/>
    <w:rsid w:val="008B1CCA"/>
    <w:rPr>
      <w:rFonts w:asciiTheme="majorHAnsi" w:eastAsiaTheme="majorEastAsia" w:hAnsiTheme="majorHAnsi" w:cstheme="majorBidi"/>
      <w:color w:val="FFFFFF" w:themeColor="background1"/>
      <w:kern w:val="28"/>
      <w:position w:val="4"/>
      <w:sz w:val="80"/>
      <w:szCs w:val="56"/>
      <w:lang w:eastAsia="en-US"/>
    </w:rPr>
  </w:style>
  <w:style w:type="paragraph" w:styleId="TOC1">
    <w:name w:val="toc 1"/>
    <w:basedOn w:val="Normal"/>
    <w:next w:val="Normal"/>
    <w:autoRedefine/>
    <w:uiPriority w:val="39"/>
    <w:qFormat/>
    <w:rsid w:val="00B05F3D"/>
    <w:pPr>
      <w:spacing w:after="100"/>
    </w:pPr>
  </w:style>
  <w:style w:type="paragraph" w:styleId="TOC2">
    <w:name w:val="toc 2"/>
    <w:next w:val="BodyText"/>
    <w:uiPriority w:val="39"/>
    <w:rsid w:val="00B05F3D"/>
    <w:pPr>
      <w:tabs>
        <w:tab w:val="left" w:pos="1134"/>
        <w:tab w:val="right" w:leader="dot" w:pos="10206"/>
      </w:tabs>
      <w:suppressAutoHyphens/>
      <w:spacing w:before="120"/>
      <w:ind w:left="1134" w:hanging="567"/>
    </w:pPr>
    <w:rPr>
      <w:rFonts w:asciiTheme="minorHAnsi" w:eastAsia="Calibri" w:hAnsiTheme="minorHAnsi" w:cs="Calibri"/>
      <w:color w:val="F3631B" w:themeColor="accent1"/>
      <w:sz w:val="22"/>
      <w:lang w:eastAsia="zh-CN"/>
    </w:rPr>
  </w:style>
  <w:style w:type="paragraph" w:styleId="TOC3">
    <w:name w:val="toc 3"/>
    <w:basedOn w:val="Normal"/>
    <w:next w:val="Normal"/>
    <w:autoRedefine/>
    <w:uiPriority w:val="39"/>
    <w:semiHidden/>
    <w:rsid w:val="00B05F3D"/>
    <w:pPr>
      <w:spacing w:after="100"/>
      <w:ind w:left="400"/>
    </w:pPr>
  </w:style>
  <w:style w:type="paragraph" w:styleId="TOC4">
    <w:name w:val="toc 4"/>
    <w:basedOn w:val="Normal"/>
    <w:next w:val="Normal"/>
    <w:uiPriority w:val="39"/>
    <w:semiHidden/>
    <w:rsid w:val="00B05F3D"/>
    <w:pPr>
      <w:spacing w:after="100"/>
      <w:ind w:left="660"/>
    </w:pPr>
  </w:style>
  <w:style w:type="paragraph" w:styleId="TOC5">
    <w:name w:val="toc 5"/>
    <w:basedOn w:val="Normal"/>
    <w:next w:val="Normal"/>
    <w:uiPriority w:val="39"/>
    <w:semiHidden/>
    <w:rsid w:val="00B05F3D"/>
    <w:pPr>
      <w:spacing w:after="100"/>
      <w:ind w:left="880"/>
    </w:pPr>
  </w:style>
  <w:style w:type="paragraph" w:styleId="TOC6">
    <w:name w:val="toc 6"/>
    <w:basedOn w:val="Normal"/>
    <w:next w:val="Normal"/>
    <w:uiPriority w:val="39"/>
    <w:semiHidden/>
    <w:rsid w:val="00B05F3D"/>
    <w:pPr>
      <w:spacing w:after="100"/>
      <w:ind w:left="1100"/>
    </w:pPr>
  </w:style>
  <w:style w:type="paragraph" w:styleId="TOC7">
    <w:name w:val="toc 7"/>
    <w:basedOn w:val="Normal"/>
    <w:next w:val="Normal"/>
    <w:uiPriority w:val="39"/>
    <w:semiHidden/>
    <w:rsid w:val="00B05F3D"/>
    <w:pPr>
      <w:spacing w:after="100"/>
      <w:ind w:left="1320"/>
    </w:pPr>
  </w:style>
  <w:style w:type="paragraph" w:styleId="TOC8">
    <w:name w:val="toc 8"/>
    <w:basedOn w:val="Normal"/>
    <w:next w:val="Normal"/>
    <w:uiPriority w:val="39"/>
    <w:semiHidden/>
    <w:rsid w:val="00B05F3D"/>
    <w:pPr>
      <w:spacing w:after="100"/>
      <w:ind w:left="1540"/>
    </w:pPr>
  </w:style>
  <w:style w:type="paragraph" w:styleId="TOC9">
    <w:name w:val="toc 9"/>
    <w:basedOn w:val="Normal"/>
    <w:next w:val="Normal"/>
    <w:uiPriority w:val="39"/>
    <w:semiHidden/>
    <w:rsid w:val="00B05F3D"/>
    <w:pPr>
      <w:spacing w:after="100"/>
      <w:ind w:left="1600"/>
    </w:pPr>
  </w:style>
  <w:style w:type="paragraph" w:styleId="TOCHeading">
    <w:name w:val="TOC Heading"/>
    <w:next w:val="BodyText"/>
    <w:uiPriority w:val="39"/>
    <w:semiHidden/>
    <w:qFormat/>
    <w:rsid w:val="00B05F3D"/>
    <w:pPr>
      <w:pageBreakBefore/>
      <w:suppressAutoHyphens/>
    </w:pPr>
    <w:rPr>
      <w:rFonts w:asciiTheme="minorHAnsi" w:eastAsiaTheme="minorEastAsia" w:hAnsiTheme="minorHAnsi" w:cstheme="minorBidi"/>
      <w:color w:val="F3631B" w:themeColor="accent1"/>
      <w:sz w:val="32"/>
      <w:szCs w:val="22"/>
      <w:lang w:eastAsia="zh-CN"/>
    </w:rPr>
  </w:style>
  <w:style w:type="character" w:styleId="UnresolvedMention">
    <w:name w:val="Unresolved Mention"/>
    <w:basedOn w:val="DefaultParagraphFont"/>
    <w:uiPriority w:val="99"/>
    <w:semiHidden/>
    <w:unhideWhenUsed/>
    <w:rsid w:val="00B05F3D"/>
    <w:rPr>
      <w:color w:val="605E5C"/>
      <w:shd w:val="clear" w:color="auto" w:fill="E1DFDD"/>
    </w:rPr>
  </w:style>
  <w:style w:type="table" w:customStyle="1" w:styleId="TableGrid2">
    <w:name w:val="Table Grid2"/>
    <w:basedOn w:val="TableNormal"/>
    <w:next w:val="TableGrid"/>
    <w:uiPriority w:val="59"/>
    <w:rsid w:val="00912051"/>
    <w:pPr>
      <w:spacing w:before="0" w:after="0"/>
      <w:ind w:left="0" w:firstLine="0"/>
    </w:pPr>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12051"/>
    <w:pPr>
      <w:spacing w:before="0" w:after="0"/>
      <w:ind w:left="0" w:firstLine="0"/>
    </w:pPr>
    <w:rPr>
      <w:rFonts w:ascii="Aptos" w:eastAsia="Aptos" w:hAnsi="Apto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ublicsans">
    <w:name w:val="Normal public sans"/>
    <w:basedOn w:val="BodyText"/>
    <w:link w:val="NormalpublicsansChar"/>
    <w:qFormat/>
    <w:rsid w:val="00B14C4D"/>
  </w:style>
  <w:style w:type="character" w:customStyle="1" w:styleId="NormalpublicsansChar">
    <w:name w:val="Normal public sans Char"/>
    <w:basedOn w:val="BodyTextChar"/>
    <w:link w:val="Normalpublicsans"/>
    <w:rsid w:val="00B14C4D"/>
    <w:rPr>
      <w:rFonts w:ascii="Public Sans" w:hAnsi="Public Sans" w:cs="Arial"/>
      <w:iCs/>
      <w:noProof/>
      <w:color w:val="000000" w:themeColor="text1"/>
      <w:sz w:val="22"/>
      <w:szCs w:val="16"/>
      <w:lang w:val="en-US" w:eastAsia="en-US"/>
    </w:rPr>
  </w:style>
  <w:style w:type="paragraph" w:styleId="Revision">
    <w:name w:val="Revision"/>
    <w:hidden/>
    <w:uiPriority w:val="99"/>
    <w:rsid w:val="00B14C4D"/>
    <w:pPr>
      <w:spacing w:before="0" w:after="0"/>
      <w:ind w:left="0" w:firstLine="0"/>
    </w:pPr>
    <w:rPr>
      <w:lang w:val="en-US" w:eastAsia="en-US"/>
    </w:rPr>
  </w:style>
  <w:style w:type="table" w:customStyle="1" w:styleId="TableGrid1">
    <w:name w:val="Table Grid1"/>
    <w:basedOn w:val="TableNormal"/>
    <w:next w:val="TableGrid"/>
    <w:uiPriority w:val="39"/>
    <w:rsid w:val="00B14C4D"/>
    <w:pPr>
      <w:spacing w:before="0" w:after="0"/>
      <w:ind w:left="0" w:firstLine="0"/>
    </w:pPr>
    <w:rPr>
      <w:rFonts w:ascii="Aptos" w:eastAsia="Aptos" w:hAnsi="Apto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rsid w:val="00DA5995"/>
    <w:rPr>
      <w:color w:val="2B579A"/>
      <w:shd w:val="clear" w:color="auto" w:fill="E1DFDD"/>
    </w:rPr>
  </w:style>
  <w:style w:type="table" w:customStyle="1" w:styleId="TableGrid4">
    <w:name w:val="Table Grid4"/>
    <w:basedOn w:val="TableNormal"/>
    <w:next w:val="TableGrid"/>
    <w:uiPriority w:val="39"/>
    <w:rsid w:val="00697E65"/>
    <w:pPr>
      <w:spacing w:before="0" w:after="0"/>
      <w:ind w:left="0" w:firstLine="0"/>
    </w:pPr>
    <w:rPr>
      <w:rFonts w:ascii="Aptos" w:eastAsia="Aptos" w:hAnsi="Apto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theading">
    <w:name w:val="Chart heading"/>
    <w:basedOn w:val="BodyText"/>
    <w:link w:val="ChartheadingChar"/>
    <w:semiHidden/>
    <w:qFormat/>
    <w:rsid w:val="00ED3247"/>
    <w:rPr>
      <w:color w:val="22272B"/>
      <w:szCs w:val="16"/>
    </w:rPr>
  </w:style>
  <w:style w:type="character" w:customStyle="1" w:styleId="ChartheadingChar">
    <w:name w:val="Chart heading Char"/>
    <w:basedOn w:val="BodyTextChar"/>
    <w:link w:val="Chartheading"/>
    <w:semiHidden/>
    <w:rsid w:val="008B1CCA"/>
    <w:rPr>
      <w:rFonts w:ascii="Public Sans" w:hAnsi="Public Sans" w:cs="Arial"/>
      <w:iCs/>
      <w:noProof/>
      <w:color w:val="22272B"/>
      <w:sz w:val="22"/>
      <w:szCs w:val="16"/>
      <w:lang w:val="en-GB" w:eastAsia="en-US"/>
    </w:rPr>
  </w:style>
  <w:style w:type="paragraph" w:customStyle="1" w:styleId="91Heading2">
    <w:name w:val="9.1 Heading 2"/>
    <w:basedOn w:val="81Heading2"/>
    <w:semiHidden/>
    <w:qFormat/>
    <w:rsid w:val="00B05F3D"/>
    <w:pPr>
      <w:numPr>
        <w:numId w:val="15"/>
      </w:numPr>
    </w:pPr>
  </w:style>
  <w:style w:type="paragraph" w:customStyle="1" w:styleId="101Heading2">
    <w:name w:val="10.1 Heading 2"/>
    <w:basedOn w:val="91Heading2"/>
    <w:semiHidden/>
    <w:qFormat/>
    <w:rsid w:val="00B05F3D"/>
    <w:pPr>
      <w:numPr>
        <w:numId w:val="16"/>
      </w:numPr>
    </w:pPr>
  </w:style>
  <w:style w:type="paragraph" w:customStyle="1" w:styleId="A1Heading2">
    <w:name w:val="A.1 Heading 2"/>
    <w:basedOn w:val="11Heading2"/>
    <w:next w:val="BodyText"/>
    <w:qFormat/>
    <w:locked/>
    <w:rsid w:val="00B05F3D"/>
    <w:pPr>
      <w:numPr>
        <w:numId w:val="22"/>
      </w:numPr>
    </w:pPr>
    <w:rPr>
      <w:rFonts w:eastAsia="Tahoma" w:cs="Tahoma"/>
      <w:color w:val="000000" w:themeColor="text1"/>
    </w:rPr>
  </w:style>
  <w:style w:type="paragraph" w:customStyle="1" w:styleId="Chart8X">
    <w:name w:val="Chart 8.X"/>
    <w:basedOn w:val="Chart7X"/>
    <w:semiHidden/>
    <w:qFormat/>
    <w:rsid w:val="00B05F3D"/>
    <w:pPr>
      <w:numPr>
        <w:numId w:val="48"/>
      </w:numPr>
    </w:pPr>
  </w:style>
  <w:style w:type="paragraph" w:customStyle="1" w:styleId="ChartAX">
    <w:name w:val="Chart A.X"/>
    <w:basedOn w:val="Chart1X"/>
    <w:next w:val="Normal"/>
    <w:qFormat/>
    <w:locked/>
    <w:rsid w:val="00B05F3D"/>
    <w:pPr>
      <w:numPr>
        <w:numId w:val="49"/>
      </w:numPr>
    </w:pPr>
    <w:rPr>
      <w:rFonts w:eastAsia="Tahoma" w:cs="Tahoma"/>
    </w:rPr>
  </w:style>
  <w:style w:type="paragraph" w:customStyle="1" w:styleId="ChartGX">
    <w:name w:val="Chart G.X"/>
    <w:basedOn w:val="ChartFX"/>
    <w:semiHidden/>
    <w:qFormat/>
    <w:rsid w:val="00B05F3D"/>
    <w:pPr>
      <w:numPr>
        <w:numId w:val="52"/>
      </w:numPr>
    </w:pPr>
  </w:style>
  <w:style w:type="paragraph" w:customStyle="1" w:styleId="FigureAX">
    <w:name w:val="Figure A.X"/>
    <w:basedOn w:val="Figure1X"/>
    <w:next w:val="Normal"/>
    <w:qFormat/>
    <w:rsid w:val="00B05F3D"/>
    <w:pPr>
      <w:numPr>
        <w:numId w:val="64"/>
      </w:numPr>
    </w:pPr>
  </w:style>
  <w:style w:type="paragraph" w:customStyle="1" w:styleId="FigureGX">
    <w:name w:val="Figure G.X"/>
    <w:basedOn w:val="FigureFX"/>
    <w:semiHidden/>
    <w:qFormat/>
    <w:rsid w:val="00B05F3D"/>
    <w:pPr>
      <w:numPr>
        <w:numId w:val="70"/>
      </w:numPr>
    </w:pPr>
  </w:style>
  <w:style w:type="paragraph" w:customStyle="1" w:styleId="G1Heading2">
    <w:name w:val="G.1 Heading 2"/>
    <w:basedOn w:val="F1Heading2"/>
    <w:semiHidden/>
    <w:qFormat/>
    <w:rsid w:val="00B05F3D"/>
    <w:pPr>
      <w:numPr>
        <w:numId w:val="72"/>
      </w:numPr>
    </w:pPr>
  </w:style>
  <w:style w:type="paragraph" w:customStyle="1" w:styleId="TableAX">
    <w:name w:val="Table A.X"/>
    <w:basedOn w:val="Table1X"/>
    <w:next w:val="Normal"/>
    <w:qFormat/>
    <w:locked/>
    <w:rsid w:val="00B05F3D"/>
    <w:pPr>
      <w:numPr>
        <w:numId w:val="88"/>
      </w:numPr>
    </w:pPr>
    <w:rPr>
      <w:rFonts w:eastAsia="Tahoma" w:cs="Tahoma"/>
    </w:rPr>
  </w:style>
  <w:style w:type="paragraph" w:customStyle="1" w:styleId="TableGX">
    <w:name w:val="Table G.X"/>
    <w:basedOn w:val="TableAX"/>
    <w:next w:val="Normal"/>
    <w:semiHidden/>
    <w:qFormat/>
    <w:locked/>
    <w:rsid w:val="00B05F3D"/>
    <w:pPr>
      <w:widowControl w:val="0"/>
      <w:numPr>
        <w:numId w:val="91"/>
      </w:numPr>
    </w:pPr>
    <w:rPr>
      <w:bCs w:val="0"/>
    </w:rPr>
  </w:style>
  <w:style w:type="paragraph" w:customStyle="1" w:styleId="FooterEvenpage">
    <w:name w:val="Footer Even page #"/>
    <w:basedOn w:val="Normal"/>
    <w:qFormat/>
    <w:rsid w:val="009E09C5"/>
    <w:pPr>
      <w:pBdr>
        <w:top w:val="single" w:sz="4" w:space="4" w:color="auto"/>
      </w:pBdr>
      <w:tabs>
        <w:tab w:val="right" w:pos="9639"/>
      </w:tabs>
    </w:pPr>
    <w:rPr>
      <w:rFonts w:cs="Arial"/>
      <w:sz w:val="18"/>
      <w:szCs w:val="18"/>
    </w:rPr>
  </w:style>
  <w:style w:type="paragraph" w:customStyle="1" w:styleId="FooterOddpage">
    <w:name w:val="Footer Odd page #"/>
    <w:basedOn w:val="Normal"/>
    <w:qFormat/>
    <w:rsid w:val="009E09C5"/>
    <w:pPr>
      <w:pBdr>
        <w:top w:val="single" w:sz="4" w:space="4" w:color="auto"/>
      </w:pBdr>
      <w:tabs>
        <w:tab w:val="right" w:pos="9639"/>
      </w:tabs>
    </w:pPr>
    <w:rPr>
      <w:rFonts w:cs="Arial"/>
      <w:sz w:val="18"/>
      <w:szCs w:val="18"/>
    </w:rPr>
  </w:style>
  <w:style w:type="paragraph" w:customStyle="1" w:styleId="Headerevenpage">
    <w:name w:val="Header even page"/>
    <w:basedOn w:val="Normal"/>
    <w:qFormat/>
    <w:rsid w:val="007566D8"/>
    <w:pPr>
      <w:pBdr>
        <w:bottom w:val="single" w:sz="4" w:space="4" w:color="auto"/>
      </w:pBdr>
      <w:spacing w:line="192" w:lineRule="auto"/>
      <w:contextualSpacing/>
    </w:pPr>
    <w:rPr>
      <w:rFonts w:eastAsia="Calibri" w:cs="Arial"/>
      <w:sz w:val="18"/>
      <w:szCs w:val="18"/>
    </w:rPr>
  </w:style>
  <w:style w:type="paragraph" w:customStyle="1" w:styleId="Headeroddpage">
    <w:name w:val="Header odd page"/>
    <w:basedOn w:val="Normal"/>
    <w:qFormat/>
    <w:rsid w:val="00AA7A49"/>
    <w:pPr>
      <w:pBdr>
        <w:bottom w:val="single" w:sz="4" w:space="4" w:color="auto"/>
      </w:pBdr>
      <w:spacing w:line="192" w:lineRule="auto"/>
      <w:contextualSpacing/>
      <w:jc w:val="right"/>
    </w:pPr>
    <w:rPr>
      <w:rFonts w:eastAsia="Calibri" w:cs="Arial"/>
      <w:sz w:val="18"/>
      <w:szCs w:val="18"/>
    </w:rPr>
  </w:style>
  <w:style w:type="paragraph" w:customStyle="1" w:styleId="Tablereference">
    <w:name w:val="Table reference"/>
    <w:basedOn w:val="NoSpacing"/>
    <w:qFormat/>
    <w:rsid w:val="009E09C5"/>
    <w:pPr>
      <w:widowControl w:val="0"/>
      <w:numPr>
        <w:numId w:val="93"/>
      </w:numPr>
      <w:spacing w:after="40"/>
    </w:pPr>
    <w:rPr>
      <w:rFonts w:cs="Arial"/>
      <w:color w:val="000000" w:themeColor="text1"/>
      <w:sz w:val="16"/>
      <w:szCs w:val="16"/>
      <w:lang w:eastAsia="en-AU"/>
    </w:rPr>
  </w:style>
  <w:style w:type="paragraph" w:customStyle="1" w:styleId="Notereference">
    <w:name w:val="Note reference"/>
    <w:basedOn w:val="Normal"/>
    <w:qFormat/>
    <w:rsid w:val="00981B37"/>
    <w:pPr>
      <w:spacing w:before="40" w:after="40"/>
    </w:pPr>
    <w:rPr>
      <w:sz w:val="16"/>
    </w:rPr>
  </w:style>
  <w:style w:type="table" w:customStyle="1" w:styleId="TableGrid5">
    <w:name w:val="Table Grid5"/>
    <w:basedOn w:val="TableNormal"/>
    <w:next w:val="TableGrid"/>
    <w:uiPriority w:val="39"/>
    <w:rsid w:val="009F2F74"/>
    <w:pPr>
      <w:spacing w:before="0" w:after="0"/>
      <w:ind w:left="0" w:firstLine="0"/>
    </w:pPr>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A0DB1"/>
    <w:pPr>
      <w:spacing w:before="100" w:beforeAutospacing="1" w:after="100" w:afterAutospacing="1"/>
    </w:pPr>
    <w:rPr>
      <w:rFonts w:ascii="Times New Roman" w:hAnsi="Times New Roman"/>
      <w:sz w:val="24"/>
      <w:szCs w:val="24"/>
      <w:lang w:val="en-AU" w:eastAsia="en-AU"/>
    </w:rPr>
  </w:style>
  <w:style w:type="character" w:customStyle="1" w:styleId="normaltextrun">
    <w:name w:val="normaltextrun"/>
    <w:basedOn w:val="DefaultParagraphFont"/>
    <w:rsid w:val="00BA0DB1"/>
  </w:style>
  <w:style w:type="character" w:customStyle="1" w:styleId="eop">
    <w:name w:val="eop"/>
    <w:basedOn w:val="DefaultParagraphFont"/>
    <w:rsid w:val="00BA0DB1"/>
  </w:style>
  <w:style w:type="table" w:customStyle="1" w:styleId="TableGrid6">
    <w:name w:val="Table Grid6"/>
    <w:basedOn w:val="TableNormal"/>
    <w:next w:val="TableGrid"/>
    <w:uiPriority w:val="39"/>
    <w:rsid w:val="009554CA"/>
    <w:pPr>
      <w:spacing w:before="0" w:after="0"/>
      <w:ind w:left="0" w:firstLine="0"/>
    </w:pPr>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9554CA"/>
    <w:pPr>
      <w:spacing w:before="0" w:after="0"/>
      <w:ind w:left="0" w:firstLine="0"/>
    </w:pPr>
    <w:rPr>
      <w:rFonts w:ascii="Aptos" w:eastAsia="Aptos" w:hAnsi="Apto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605511"/>
    <w:pPr>
      <w:spacing w:before="0" w:after="0"/>
      <w:ind w:left="0" w:firstLine="0"/>
    </w:pPr>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605511"/>
    <w:pPr>
      <w:spacing w:before="0" w:after="0"/>
      <w:ind w:left="0" w:firstLine="0"/>
    </w:pPr>
    <w:rPr>
      <w:rFonts w:ascii="Aptos" w:eastAsia="Aptos" w:hAnsi="Apto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acimagecontainer">
    <w:name w:val="wacimagecontainer"/>
    <w:basedOn w:val="DefaultParagraphFont"/>
    <w:rsid w:val="00F858C5"/>
  </w:style>
  <w:style w:type="character" w:customStyle="1" w:styleId="cf01">
    <w:name w:val="cf01"/>
    <w:basedOn w:val="DefaultParagraphFont"/>
    <w:rsid w:val="00882437"/>
    <w:rPr>
      <w:rFonts w:ascii="Segoe UI" w:hAnsi="Segoe UI" w:cs="Segoe UI" w:hint="default"/>
      <w:sz w:val="18"/>
      <w:szCs w:val="18"/>
    </w:rPr>
  </w:style>
  <w:style w:type="character" w:customStyle="1" w:styleId="ui-provider">
    <w:name w:val="ui-provider"/>
    <w:basedOn w:val="DefaultParagraphFont"/>
    <w:semiHidden/>
    <w:rsid w:val="0051640E"/>
  </w:style>
  <w:style w:type="paragraph" w:customStyle="1" w:styleId="xmsobodytext">
    <w:name w:val="x_msobodytext"/>
    <w:basedOn w:val="Normal"/>
    <w:semiHidden/>
    <w:rsid w:val="0051640E"/>
    <w:pPr>
      <w:spacing w:before="120" w:after="120"/>
    </w:pPr>
    <w:rPr>
      <w:rFonts w:eastAsiaTheme="minorHAnsi" w:cs="Calibri"/>
      <w:szCs w:val="22"/>
      <w:lang w:val="en-AU" w:eastAsia="en-AU"/>
    </w:rPr>
  </w:style>
  <w:style w:type="character" w:customStyle="1" w:styleId="ListParagraphChar">
    <w:name w:val="List Paragraph Char"/>
    <w:basedOn w:val="DefaultParagraphFont"/>
    <w:link w:val="ListParagraph"/>
    <w:uiPriority w:val="34"/>
    <w:rsid w:val="0051640E"/>
    <w:rPr>
      <w:rFonts w:ascii="Public Sans" w:hAnsi="Public Sans"/>
      <w:sz w:val="22"/>
      <w:lang w:val="en-GB" w:eastAsia="en-US"/>
    </w:rPr>
  </w:style>
  <w:style w:type="character" w:styleId="FollowedHyperlink">
    <w:name w:val="FollowedHyperlink"/>
    <w:basedOn w:val="DefaultParagraphFont"/>
    <w:semiHidden/>
    <w:rsid w:val="0051640E"/>
    <w:rPr>
      <w:color w:val="00B0F0" w:themeColor="followedHyperlink"/>
      <w:u w:val="single"/>
    </w:rPr>
  </w:style>
  <w:style w:type="paragraph" w:customStyle="1" w:styleId="TableStyle">
    <w:name w:val="Table Style"/>
    <w:basedOn w:val="Table5X"/>
    <w:link w:val="TableStyleChar"/>
    <w:semiHidden/>
    <w:qFormat/>
    <w:rsid w:val="0051640E"/>
    <w:pPr>
      <w:numPr>
        <w:numId w:val="0"/>
      </w:numPr>
      <w:tabs>
        <w:tab w:val="num" w:pos="1072"/>
      </w:tabs>
      <w:ind w:left="1418" w:hanging="1418"/>
    </w:pPr>
  </w:style>
  <w:style w:type="character" w:customStyle="1" w:styleId="Table1XChar">
    <w:name w:val="Table 1.X Char"/>
    <w:basedOn w:val="DefaultParagraphFont"/>
    <w:link w:val="Table1X"/>
    <w:rsid w:val="0051640E"/>
    <w:rPr>
      <w:rFonts w:ascii="Public Sans" w:hAnsi="Public Sans"/>
      <w:bCs/>
      <w:i/>
      <w:color w:val="000000" w:themeColor="text1"/>
      <w:kern w:val="28"/>
      <w:sz w:val="22"/>
      <w:szCs w:val="22"/>
      <w:lang w:eastAsia="en-US"/>
    </w:rPr>
  </w:style>
  <w:style w:type="character" w:customStyle="1" w:styleId="Table5XChar">
    <w:name w:val="Table 5.X Char"/>
    <w:basedOn w:val="Table1XChar"/>
    <w:link w:val="Table5X"/>
    <w:rsid w:val="0051640E"/>
    <w:rPr>
      <w:rFonts w:ascii="Public Sans" w:hAnsi="Public Sans"/>
      <w:bCs w:val="0"/>
      <w:i/>
      <w:color w:val="000000" w:themeColor="text1"/>
      <w:kern w:val="28"/>
      <w:sz w:val="22"/>
      <w:szCs w:val="22"/>
      <w:lang w:eastAsia="en-US"/>
    </w:rPr>
  </w:style>
  <w:style w:type="character" w:customStyle="1" w:styleId="TableStyleChar">
    <w:name w:val="Table Style Char"/>
    <w:basedOn w:val="Table5XChar"/>
    <w:link w:val="TableStyle"/>
    <w:semiHidden/>
    <w:rsid w:val="0051640E"/>
    <w:rPr>
      <w:rFonts w:ascii="Public Sans" w:hAnsi="Public Sans"/>
      <w:bCs w:val="0"/>
      <w:i/>
      <w:color w:val="000000" w:themeColor="text1"/>
      <w:kern w:val="28"/>
      <w:sz w:val="22"/>
      <w:szCs w:val="22"/>
      <w:lang w:eastAsia="en-US"/>
    </w:rPr>
  </w:style>
  <w:style w:type="paragraph" w:customStyle="1" w:styleId="41heading20">
    <w:name w:val="41heading2"/>
    <w:basedOn w:val="Normal"/>
    <w:rsid w:val="0051640E"/>
    <w:pPr>
      <w:spacing w:before="100" w:beforeAutospacing="1" w:after="100" w:afterAutospacing="1"/>
    </w:pPr>
    <w:rPr>
      <w:rFonts w:ascii="Times New Roman" w:eastAsiaTheme="minorEastAsia" w:hAnsi="Times New Roman"/>
      <w:sz w:val="24"/>
      <w:szCs w:val="24"/>
      <w:lang w:val="en-AU" w:eastAsia="zh-CN"/>
    </w:rPr>
  </w:style>
  <w:style w:type="character" w:customStyle="1" w:styleId="contentcontrolboundarysink">
    <w:name w:val="contentcontrolboundarysink"/>
    <w:basedOn w:val="DefaultParagraphFont"/>
    <w:rsid w:val="0051640E"/>
  </w:style>
  <w:style w:type="paragraph" w:customStyle="1" w:styleId="TableHeading">
    <w:name w:val="Table Heading"/>
    <w:basedOn w:val="Normal"/>
    <w:link w:val="TableHeadingChar"/>
    <w:autoRedefine/>
    <w:semiHidden/>
    <w:locked/>
    <w:rsid w:val="001910D2"/>
    <w:pPr>
      <w:keepNext/>
      <w:keepLines/>
      <w:numPr>
        <w:numId w:val="104"/>
      </w:numPr>
      <w:tabs>
        <w:tab w:val="clear" w:pos="1440"/>
      </w:tabs>
      <w:spacing w:before="120" w:after="120"/>
      <w:ind w:left="720"/>
    </w:pPr>
    <w:rPr>
      <w:rFonts w:ascii="Arial" w:hAnsi="Arial"/>
      <w:b/>
      <w:sz w:val="24"/>
      <w:lang w:val="en-AU"/>
    </w:rPr>
  </w:style>
  <w:style w:type="paragraph" w:customStyle="1" w:styleId="TableFootnote0">
    <w:name w:val="Table Footnote"/>
    <w:basedOn w:val="Normal"/>
    <w:link w:val="TableFootnoteChar"/>
    <w:semiHidden/>
    <w:locked/>
    <w:rsid w:val="001910D2"/>
    <w:pPr>
      <w:spacing w:before="60" w:after="60"/>
      <w:ind w:left="284"/>
    </w:pPr>
    <w:rPr>
      <w:rFonts w:ascii="Arial" w:hAnsi="Arial"/>
      <w:i/>
      <w:sz w:val="14"/>
      <w:lang w:val="en-AU"/>
    </w:rPr>
  </w:style>
  <w:style w:type="paragraph" w:customStyle="1" w:styleId="TableHeadingCont">
    <w:name w:val="Table Heading Cont'"/>
    <w:basedOn w:val="TableHeading"/>
    <w:link w:val="TableHeadingContChar"/>
    <w:semiHidden/>
    <w:locked/>
    <w:rsid w:val="001910D2"/>
    <w:pPr>
      <w:numPr>
        <w:numId w:val="0"/>
      </w:numPr>
      <w:tabs>
        <w:tab w:val="left" w:pos="1418"/>
      </w:tabs>
    </w:pPr>
  </w:style>
  <w:style w:type="character" w:customStyle="1" w:styleId="TableGridLight1">
    <w:name w:val="Table Grid Light1"/>
    <w:uiPriority w:val="32"/>
    <w:semiHidden/>
    <w:qFormat/>
    <w:locked/>
    <w:rsid w:val="001910D2"/>
    <w:rPr>
      <w:b/>
      <w:bCs/>
      <w:smallCaps/>
      <w:color w:val="C0504D"/>
      <w:spacing w:val="5"/>
      <w:u w:val="single"/>
    </w:rPr>
  </w:style>
  <w:style w:type="paragraph" w:customStyle="1" w:styleId="TOC31">
    <w:name w:val="TOC 31"/>
    <w:basedOn w:val="Normal"/>
    <w:semiHidden/>
    <w:rsid w:val="001910D2"/>
    <w:pPr>
      <w:keepNext/>
      <w:keepLines/>
      <w:tabs>
        <w:tab w:val="left" w:pos="142"/>
        <w:tab w:val="right" w:leader="dot" w:pos="6096"/>
        <w:tab w:val="decimal" w:pos="6379"/>
        <w:tab w:val="decimal" w:pos="7371"/>
      </w:tabs>
      <w:spacing w:before="600" w:after="120"/>
      <w:ind w:left="142" w:hanging="142"/>
    </w:pPr>
    <w:rPr>
      <w:rFonts w:ascii="Arial" w:hAnsi="Arial"/>
      <w:b/>
      <w:smallCaps/>
      <w:kern w:val="32"/>
      <w:lang w:val="en-AU"/>
    </w:rPr>
  </w:style>
  <w:style w:type="paragraph" w:customStyle="1" w:styleId="ColorfulShading-Accent11">
    <w:name w:val="Colorful Shading - Accent 11"/>
    <w:hidden/>
    <w:uiPriority w:val="99"/>
    <w:semiHidden/>
    <w:rsid w:val="001910D2"/>
    <w:pPr>
      <w:spacing w:before="0" w:after="0"/>
      <w:ind w:left="0" w:firstLine="0"/>
    </w:pPr>
    <w:rPr>
      <w:lang w:val="en-US" w:eastAsia="en-US"/>
    </w:rPr>
  </w:style>
  <w:style w:type="paragraph" w:customStyle="1" w:styleId="TitleinGreyBox">
    <w:name w:val="Title in Grey Box"/>
    <w:basedOn w:val="Normal"/>
    <w:semiHidden/>
    <w:qFormat/>
    <w:locked/>
    <w:rsid w:val="001910D2"/>
    <w:pPr>
      <w:pBdr>
        <w:top w:val="single" w:sz="4" w:space="1" w:color="auto"/>
        <w:left w:val="single" w:sz="4" w:space="4" w:color="auto"/>
        <w:bottom w:val="single" w:sz="4" w:space="1" w:color="auto"/>
        <w:right w:val="single" w:sz="4" w:space="4" w:color="auto"/>
      </w:pBdr>
      <w:shd w:val="clear" w:color="auto" w:fill="D9D9D9"/>
      <w:spacing w:after="120"/>
    </w:pPr>
    <w:rPr>
      <w:rFonts w:ascii="Lucida Sans" w:eastAsia="Calibri" w:hAnsi="Lucida Sans"/>
      <w:b/>
      <w:sz w:val="24"/>
      <w:szCs w:val="24"/>
      <w:lang w:val="en-AU"/>
    </w:rPr>
  </w:style>
  <w:style w:type="character" w:customStyle="1" w:styleId="TableHeadingChar">
    <w:name w:val="Table Heading Char"/>
    <w:link w:val="TableHeading"/>
    <w:semiHidden/>
    <w:rsid w:val="001910D2"/>
    <w:rPr>
      <w:rFonts w:ascii="Arial" w:hAnsi="Arial"/>
      <w:b/>
      <w:sz w:val="24"/>
      <w:lang w:eastAsia="en-US"/>
    </w:rPr>
  </w:style>
  <w:style w:type="paragraph" w:customStyle="1" w:styleId="TableXX">
    <w:name w:val="Table X.X"/>
    <w:basedOn w:val="Normal"/>
    <w:semiHidden/>
    <w:locked/>
    <w:rsid w:val="001910D2"/>
    <w:pPr>
      <w:widowControl w:val="0"/>
      <w:numPr>
        <w:numId w:val="103"/>
      </w:numPr>
      <w:tabs>
        <w:tab w:val="left" w:pos="1232"/>
      </w:tabs>
      <w:spacing w:before="360" w:after="120"/>
    </w:pPr>
    <w:rPr>
      <w:rFonts w:ascii="Lucida Sans" w:hAnsi="Lucida Sans"/>
      <w:bCs/>
      <w:kern w:val="28"/>
      <w:szCs w:val="22"/>
      <w:lang w:val="en-AU"/>
    </w:rPr>
  </w:style>
  <w:style w:type="character" w:customStyle="1" w:styleId="TableFootnoteChar">
    <w:name w:val="Table Footnote Char"/>
    <w:link w:val="TableFootnote0"/>
    <w:semiHidden/>
    <w:rsid w:val="001910D2"/>
    <w:rPr>
      <w:rFonts w:ascii="Arial" w:hAnsi="Arial"/>
      <w:i/>
      <w:sz w:val="14"/>
      <w:lang w:eastAsia="en-US"/>
    </w:rPr>
  </w:style>
  <w:style w:type="paragraph" w:customStyle="1" w:styleId="TableStubParagraph">
    <w:name w:val="Table Stub Paragraph"/>
    <w:basedOn w:val="Normal"/>
    <w:semiHidden/>
    <w:locked/>
    <w:rsid w:val="001910D2"/>
    <w:pPr>
      <w:spacing w:before="120" w:after="120"/>
    </w:pPr>
    <w:rPr>
      <w:rFonts w:ascii="Arial" w:hAnsi="Arial" w:cs="Arial"/>
      <w:sz w:val="18"/>
      <w:szCs w:val="18"/>
      <w:lang w:val="en-AU"/>
    </w:rPr>
  </w:style>
  <w:style w:type="paragraph" w:customStyle="1" w:styleId="TestRightAlign">
    <w:name w:val="Test Right Align"/>
    <w:basedOn w:val="Normal"/>
    <w:autoRedefine/>
    <w:uiPriority w:val="99"/>
    <w:semiHidden/>
    <w:locked/>
    <w:rsid w:val="001910D2"/>
    <w:pPr>
      <w:widowControl w:val="0"/>
      <w:tabs>
        <w:tab w:val="right" w:pos="3725"/>
        <w:tab w:val="right" w:pos="4689"/>
        <w:tab w:val="right" w:pos="5754"/>
        <w:tab w:val="right" w:pos="6831"/>
        <w:tab w:val="right" w:pos="7937"/>
        <w:tab w:val="right" w:pos="9071"/>
      </w:tabs>
      <w:autoSpaceDE w:val="0"/>
      <w:autoSpaceDN w:val="0"/>
      <w:spacing w:line="240" w:lineRule="exact"/>
    </w:pPr>
    <w:rPr>
      <w:rFonts w:ascii="Lucida Sans" w:eastAsia="MS Mincho" w:hAnsi="Lucida Sans" w:cs="Arial"/>
      <w:sz w:val="18"/>
      <w:lang w:val="en-AU" w:eastAsia="en-AU"/>
    </w:rPr>
  </w:style>
  <w:style w:type="paragraph" w:customStyle="1" w:styleId="Titel-status">
    <w:name w:val="Titel-status"/>
    <w:basedOn w:val="Normal"/>
    <w:autoRedefine/>
    <w:semiHidden/>
    <w:locked/>
    <w:rsid w:val="001910D2"/>
    <w:pPr>
      <w:widowControl w:val="0"/>
      <w:tabs>
        <w:tab w:val="right" w:pos="9639"/>
      </w:tabs>
      <w:autoSpaceDE w:val="0"/>
      <w:autoSpaceDN w:val="0"/>
      <w:spacing w:line="192" w:lineRule="auto"/>
      <w:jc w:val="both"/>
    </w:pPr>
    <w:rPr>
      <w:rFonts w:ascii="Arial Unicode MS" w:eastAsia="Arial Unicode MS" w:hAnsi="Arial Unicode MS" w:cs="Arial Unicode MS"/>
      <w:b/>
      <w:bCs/>
      <w:color w:val="00A1DE"/>
      <w:sz w:val="18"/>
      <w:szCs w:val="14"/>
      <w:lang w:val="en-AU" w:eastAsia="en-AU"/>
    </w:rPr>
  </w:style>
  <w:style w:type="paragraph" w:customStyle="1" w:styleId="Title-Total">
    <w:name w:val="Title-Total"/>
    <w:basedOn w:val="Normal"/>
    <w:autoRedefine/>
    <w:semiHidden/>
    <w:locked/>
    <w:rsid w:val="001910D2"/>
    <w:pPr>
      <w:widowControl w:val="0"/>
      <w:tabs>
        <w:tab w:val="left" w:pos="8101"/>
        <w:tab w:val="right" w:pos="9603"/>
      </w:tabs>
      <w:autoSpaceDE w:val="0"/>
      <w:autoSpaceDN w:val="0"/>
      <w:spacing w:before="60" w:after="60" w:line="180" w:lineRule="auto"/>
    </w:pPr>
    <w:rPr>
      <w:rFonts w:ascii="Arial Unicode MS" w:eastAsia="Arial Unicode MS" w:hAnsi="Arial Unicode MS" w:cs="Arial"/>
      <w:b/>
      <w:bCs/>
      <w:sz w:val="18"/>
      <w:szCs w:val="16"/>
      <w:lang w:val="en-AU" w:eastAsia="en-AU"/>
    </w:rPr>
  </w:style>
  <w:style w:type="paragraph" w:customStyle="1" w:styleId="TotalsLine">
    <w:name w:val="Totals Line"/>
    <w:basedOn w:val="Normal"/>
    <w:autoRedefine/>
    <w:uiPriority w:val="99"/>
    <w:semiHidden/>
    <w:locked/>
    <w:rsid w:val="001910D2"/>
    <w:pPr>
      <w:tabs>
        <w:tab w:val="right" w:pos="9054"/>
      </w:tabs>
      <w:autoSpaceDE w:val="0"/>
      <w:autoSpaceDN w:val="0"/>
    </w:pPr>
    <w:rPr>
      <w:rFonts w:ascii="Lucida Sans" w:eastAsia="MS Mincho" w:hAnsi="Lucida Sans" w:cs="Arial"/>
      <w:b/>
      <w:strike/>
      <w:sz w:val="18"/>
      <w:lang w:val="en-AU" w:eastAsia="en-AU"/>
    </w:rPr>
  </w:style>
  <w:style w:type="paragraph" w:customStyle="1" w:styleId="TotalsLine2">
    <w:name w:val="Totals Line 2"/>
    <w:basedOn w:val="Normal"/>
    <w:autoRedefine/>
    <w:uiPriority w:val="99"/>
    <w:semiHidden/>
    <w:locked/>
    <w:rsid w:val="001910D2"/>
    <w:pPr>
      <w:framePr w:w="3175" w:h="11" w:hRule="exact" w:hSpace="181" w:wrap="around" w:vAnchor="text" w:hAnchor="page" w:x="7235" w:y="63"/>
      <w:widowControl w:val="0"/>
      <w:pBdr>
        <w:top w:val="single" w:sz="6" w:space="1" w:color="auto"/>
        <w:left w:val="single" w:sz="6" w:space="1" w:color="auto"/>
        <w:bottom w:val="single" w:sz="6" w:space="1" w:color="auto"/>
        <w:right w:val="single" w:sz="6" w:space="1" w:color="auto"/>
      </w:pBdr>
      <w:tabs>
        <w:tab w:val="right" w:pos="4196"/>
        <w:tab w:val="right" w:pos="5046"/>
        <w:tab w:val="right" w:pos="5897"/>
        <w:tab w:val="right" w:pos="6747"/>
        <w:tab w:val="right" w:pos="7598"/>
      </w:tabs>
      <w:autoSpaceDE w:val="0"/>
      <w:autoSpaceDN w:val="0"/>
    </w:pPr>
    <w:rPr>
      <w:rFonts w:ascii="Arial" w:eastAsia="MS Mincho" w:hAnsi="Arial" w:cs="Arial"/>
      <w:sz w:val="20"/>
      <w:lang w:val="en-AU" w:eastAsia="en-AU"/>
    </w:rPr>
  </w:style>
  <w:style w:type="character" w:customStyle="1" w:styleId="SourceChar">
    <w:name w:val="Source Char"/>
    <w:link w:val="Source"/>
    <w:locked/>
    <w:rsid w:val="001910D2"/>
    <w:rPr>
      <w:rFonts w:ascii="Public Sans" w:hAnsi="Public Sans" w:cs="Arial"/>
      <w:i/>
      <w:color w:val="000000" w:themeColor="text1"/>
      <w:sz w:val="16"/>
      <w:szCs w:val="17"/>
      <w:lang w:val="en-GB"/>
    </w:rPr>
  </w:style>
  <w:style w:type="table" w:customStyle="1" w:styleId="TableGrid11">
    <w:name w:val="Table Grid11"/>
    <w:basedOn w:val="TableNormal"/>
    <w:next w:val="TableGrid"/>
    <w:uiPriority w:val="39"/>
    <w:locked/>
    <w:rsid w:val="001910D2"/>
    <w:pPr>
      <w:spacing w:before="0" w:after="0"/>
      <w:ind w:left="0" w:firstLine="0"/>
    </w:pPr>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locked/>
    <w:rsid w:val="001910D2"/>
    <w:pPr>
      <w:spacing w:before="0" w:after="0"/>
      <w:ind w:left="0" w:firstLine="0"/>
    </w:pPr>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0">
    <w:name w:val="Table heading"/>
    <w:basedOn w:val="Normal"/>
    <w:link w:val="TableheadingChar0"/>
    <w:semiHidden/>
    <w:qFormat/>
    <w:rsid w:val="001910D2"/>
    <w:pPr>
      <w:keepNext/>
      <w:spacing w:before="240" w:after="120"/>
      <w:ind w:left="1152" w:hanging="1152"/>
    </w:pPr>
    <w:rPr>
      <w:rFonts w:ascii="Calibri" w:hAnsi="Calibri"/>
      <w:b/>
      <w:lang w:val="en-AU"/>
    </w:rPr>
  </w:style>
  <w:style w:type="character" w:customStyle="1" w:styleId="TableheadingChar0">
    <w:name w:val="Table heading Char"/>
    <w:link w:val="Tableheading0"/>
    <w:semiHidden/>
    <w:rsid w:val="001910D2"/>
    <w:rPr>
      <w:rFonts w:ascii="Calibri" w:hAnsi="Calibri"/>
      <w:b/>
      <w:sz w:val="22"/>
      <w:lang w:eastAsia="en-US"/>
    </w:rPr>
  </w:style>
  <w:style w:type="character" w:customStyle="1" w:styleId="TableofFiguresChar">
    <w:name w:val="Table of Figures Char"/>
    <w:link w:val="TableofFigures"/>
    <w:semiHidden/>
    <w:rsid w:val="001910D2"/>
    <w:rPr>
      <w:rFonts w:asciiTheme="minorHAnsi" w:eastAsia="Calibri" w:hAnsiTheme="minorHAnsi" w:cs="Calibri"/>
      <w:color w:val="F3631B" w:themeColor="accent1"/>
      <w:lang w:eastAsia="zh-CN"/>
    </w:rPr>
  </w:style>
  <w:style w:type="paragraph" w:customStyle="1" w:styleId="Tabletext">
    <w:name w:val="Table text"/>
    <w:basedOn w:val="TableofFigures"/>
    <w:link w:val="TabletextChar"/>
    <w:semiHidden/>
    <w:qFormat/>
    <w:locked/>
    <w:rsid w:val="001910D2"/>
    <w:pPr>
      <w:ind w:left="180" w:hanging="180"/>
    </w:pPr>
  </w:style>
  <w:style w:type="character" w:customStyle="1" w:styleId="TabletextChar">
    <w:name w:val="Table text Char"/>
    <w:link w:val="Tabletext"/>
    <w:semiHidden/>
    <w:rsid w:val="001910D2"/>
    <w:rPr>
      <w:rFonts w:asciiTheme="minorHAnsi" w:eastAsia="Calibri" w:hAnsiTheme="minorHAnsi" w:cs="Calibri"/>
      <w:color w:val="F3631B" w:themeColor="accent1"/>
      <w:lang w:eastAsia="zh-CN"/>
    </w:rPr>
  </w:style>
  <w:style w:type="paragraph" w:customStyle="1" w:styleId="Tabletextheading">
    <w:name w:val="Table text heading"/>
    <w:basedOn w:val="TableofFigures"/>
    <w:link w:val="TabletextheadingChar"/>
    <w:semiHidden/>
    <w:qFormat/>
    <w:locked/>
    <w:rsid w:val="001910D2"/>
    <w:rPr>
      <w:i/>
    </w:rPr>
  </w:style>
  <w:style w:type="character" w:customStyle="1" w:styleId="TabletextheadingChar">
    <w:name w:val="Table text heading Char"/>
    <w:link w:val="Tabletextheading"/>
    <w:semiHidden/>
    <w:locked/>
    <w:rsid w:val="001910D2"/>
    <w:rPr>
      <w:rFonts w:asciiTheme="minorHAnsi" w:eastAsia="Calibri" w:hAnsiTheme="minorHAnsi" w:cs="Calibri"/>
      <w:i/>
      <w:color w:val="F3631B" w:themeColor="accent1"/>
      <w:lang w:eastAsia="zh-CN"/>
    </w:rPr>
  </w:style>
  <w:style w:type="paragraph" w:customStyle="1" w:styleId="TableTextNormal">
    <w:name w:val="Table Text Normal"/>
    <w:basedOn w:val="Normal"/>
    <w:link w:val="TableTextNormalChar"/>
    <w:semiHidden/>
    <w:locked/>
    <w:rsid w:val="001910D2"/>
    <w:pPr>
      <w:kinsoku w:val="0"/>
      <w:overflowPunct w:val="0"/>
      <w:adjustRightInd w:val="0"/>
      <w:snapToGrid w:val="0"/>
      <w:spacing w:before="60" w:after="60"/>
    </w:pPr>
    <w:rPr>
      <w:rFonts w:ascii="Times New Roman" w:hAnsi="Times New Roman"/>
      <w:snapToGrid w:val="0"/>
      <w:sz w:val="18"/>
      <w:lang w:val="en-AU"/>
    </w:rPr>
  </w:style>
  <w:style w:type="character" w:customStyle="1" w:styleId="TableTextNormalChar">
    <w:name w:val="Table Text Normal Char"/>
    <w:link w:val="TableTextNormal"/>
    <w:semiHidden/>
    <w:rsid w:val="001910D2"/>
    <w:rPr>
      <w:snapToGrid w:val="0"/>
      <w:sz w:val="18"/>
      <w:lang w:eastAsia="en-US"/>
    </w:rPr>
  </w:style>
  <w:style w:type="paragraph" w:customStyle="1" w:styleId="Tablex">
    <w:name w:val="Table x"/>
    <w:basedOn w:val="Table2X"/>
    <w:semiHidden/>
    <w:qFormat/>
    <w:locked/>
    <w:rsid w:val="001910D2"/>
    <w:pPr>
      <w:keepNext/>
      <w:keepLines/>
      <w:numPr>
        <w:numId w:val="105"/>
      </w:numPr>
    </w:pPr>
  </w:style>
  <w:style w:type="paragraph" w:customStyle="1" w:styleId="TitlePage1">
    <w:name w:val="Title Page 1"/>
    <w:locked/>
    <w:rsid w:val="001910D2"/>
    <w:pPr>
      <w:keepLines/>
      <w:spacing w:before="0" w:after="0"/>
      <w:ind w:left="0" w:firstLine="0"/>
      <w:jc w:val="center"/>
    </w:pPr>
    <w:rPr>
      <w:rFonts w:ascii="Tahoma" w:hAnsi="Tahoma"/>
      <w:b/>
      <w:color w:val="000000"/>
      <w:kern w:val="32"/>
      <w:sz w:val="40"/>
      <w:lang w:eastAsia="en-US"/>
    </w:rPr>
  </w:style>
  <w:style w:type="paragraph" w:customStyle="1" w:styleId="TOC1contents">
    <w:name w:val="TOC1contents"/>
    <w:basedOn w:val="Normal"/>
    <w:rsid w:val="001910D2"/>
    <w:pPr>
      <w:keepNext/>
      <w:keepLines/>
      <w:tabs>
        <w:tab w:val="right" w:leader="dot" w:pos="6804"/>
        <w:tab w:val="decimal" w:pos="7088"/>
      </w:tabs>
      <w:spacing w:before="480"/>
    </w:pPr>
    <w:rPr>
      <w:rFonts w:ascii="Times New Roman" w:hAnsi="Times New Roman"/>
      <w:b/>
      <w:smallCaps/>
      <w:kern w:val="32"/>
      <w:lang w:val="en-AU"/>
    </w:rPr>
  </w:style>
  <w:style w:type="paragraph" w:customStyle="1" w:styleId="TOC2contents">
    <w:name w:val="TOC2contents"/>
    <w:basedOn w:val="Normal"/>
    <w:rsid w:val="001910D2"/>
    <w:pPr>
      <w:keepNext/>
      <w:keepLines/>
      <w:tabs>
        <w:tab w:val="num" w:pos="1702"/>
        <w:tab w:val="right" w:leader="dot" w:pos="6804"/>
        <w:tab w:val="decimal" w:pos="7088"/>
      </w:tabs>
      <w:spacing w:before="120"/>
      <w:ind w:left="1702" w:hanging="425"/>
    </w:pPr>
    <w:rPr>
      <w:rFonts w:ascii="Times New Roman" w:hAnsi="Times New Roman"/>
      <w:kern w:val="32"/>
      <w:sz w:val="18"/>
      <w:lang w:val="en-AU"/>
    </w:rPr>
  </w:style>
  <w:style w:type="character" w:customStyle="1" w:styleId="TableHeadingContChar">
    <w:name w:val="Table Heading Cont' Char"/>
    <w:link w:val="TableHeadingCont"/>
    <w:semiHidden/>
    <w:rsid w:val="001910D2"/>
    <w:rPr>
      <w:rFonts w:ascii="Arial" w:hAnsi="Arial"/>
      <w:b/>
      <w:sz w:val="24"/>
      <w:lang w:eastAsia="en-US"/>
    </w:rPr>
  </w:style>
  <w:style w:type="character" w:customStyle="1" w:styleId="TableHeadingCharChar">
    <w:name w:val="Table Heading Char Char"/>
    <w:semiHidden/>
    <w:locked/>
    <w:rsid w:val="001910D2"/>
    <w:rPr>
      <w:rFonts w:ascii="Arial" w:hAnsi="Arial"/>
      <w:b/>
      <w:sz w:val="24"/>
      <w:lang w:val="en-US" w:eastAsia="en-US"/>
    </w:rPr>
  </w:style>
  <w:style w:type="table" w:customStyle="1" w:styleId="TableGrid211">
    <w:name w:val="Table Grid211"/>
    <w:basedOn w:val="TableNormal"/>
    <w:next w:val="TableGrid"/>
    <w:uiPriority w:val="39"/>
    <w:rsid w:val="001910D2"/>
    <w:pPr>
      <w:spacing w:before="0" w:after="0"/>
      <w:ind w:left="0" w:firstLine="0"/>
    </w:pPr>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1910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1910D2"/>
    <w:pPr>
      <w:spacing w:before="0" w:after="0"/>
      <w:ind w:left="0" w:firstLine="0"/>
    </w:pPr>
    <w:rPr>
      <w:rFonts w:ascii="Aptos" w:eastAsia="Aptos" w:hAnsi="Apto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39"/>
    <w:rsid w:val="001910D2"/>
    <w:pPr>
      <w:spacing w:before="0" w:after="0"/>
      <w:ind w:left="0" w:firstLine="0"/>
    </w:pPr>
    <w:rPr>
      <w:rFonts w:ascii="Aptos" w:eastAsia="Aptos" w:hAnsi="Apto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3x">
    <w:name w:val="Table 3.x"/>
    <w:basedOn w:val="Table1X"/>
    <w:semiHidden/>
    <w:qFormat/>
    <w:rsid w:val="001910D2"/>
    <w:pPr>
      <w:widowControl w:val="0"/>
      <w:numPr>
        <w:numId w:val="106"/>
      </w:numPr>
      <w:tabs>
        <w:tab w:val="left" w:pos="1134"/>
      </w:tabs>
      <w:spacing w:before="360"/>
    </w:pPr>
    <w:rPr>
      <w:rFonts w:ascii="Arial" w:hAnsi="Arial"/>
      <w:color w:val="57514D"/>
      <w:sz w:val="20"/>
      <w:lang w:val="en-US"/>
    </w:rPr>
  </w:style>
  <w:style w:type="paragraph" w:customStyle="1" w:styleId="ObjectFootnotelettered">
    <w:name w:val="Object Footnote lettered"/>
    <w:basedOn w:val="Normal"/>
    <w:semiHidden/>
    <w:locked/>
    <w:rsid w:val="001910D2"/>
    <w:pPr>
      <w:tabs>
        <w:tab w:val="left" w:pos="709"/>
      </w:tabs>
      <w:spacing w:after="60"/>
      <w:ind w:left="426"/>
    </w:pPr>
    <w:rPr>
      <w:rFonts w:ascii="Times New Roman" w:hAnsi="Times New Roman"/>
      <w:i/>
      <w:sz w:val="14"/>
      <w:lang w:val="en-AU"/>
    </w:rPr>
  </w:style>
  <w:style w:type="paragraph" w:customStyle="1" w:styleId="A51Heading2">
    <w:name w:val="A5.1 Heading 2"/>
    <w:basedOn w:val="A41Heading2"/>
    <w:semiHidden/>
    <w:qFormat/>
    <w:rsid w:val="001910D2"/>
    <w:pPr>
      <w:numPr>
        <w:numId w:val="108"/>
      </w:numPr>
      <w:pBdr>
        <w:bottom w:val="single" w:sz="4" w:space="4" w:color="22272B"/>
      </w:pBdr>
      <w:tabs>
        <w:tab w:val="num" w:pos="720"/>
      </w:tabs>
      <w:spacing w:before="0" w:after="0"/>
      <w:ind w:left="851" w:hanging="851"/>
      <w:outlineLvl w:val="9"/>
    </w:pPr>
  </w:style>
  <w:style w:type="paragraph" w:customStyle="1" w:styleId="TableA4X">
    <w:name w:val="Table A4.X"/>
    <w:basedOn w:val="TableA3X"/>
    <w:semiHidden/>
    <w:qFormat/>
    <w:rsid w:val="001910D2"/>
    <w:pPr>
      <w:numPr>
        <w:numId w:val="109"/>
      </w:numPr>
      <w:tabs>
        <w:tab w:val="num" w:pos="360"/>
        <w:tab w:val="num" w:pos="720"/>
      </w:tabs>
    </w:pPr>
  </w:style>
  <w:style w:type="paragraph" w:customStyle="1" w:styleId="TableA5X">
    <w:name w:val="Table A5.X"/>
    <w:basedOn w:val="TableA4X"/>
    <w:semiHidden/>
    <w:qFormat/>
    <w:rsid w:val="001910D2"/>
    <w:pPr>
      <w:numPr>
        <w:numId w:val="110"/>
      </w:numPr>
      <w:tabs>
        <w:tab w:val="num" w:pos="360"/>
        <w:tab w:val="num" w:pos="720"/>
      </w:tabs>
      <w:ind w:left="1418" w:hanging="1418"/>
    </w:pPr>
  </w:style>
  <w:style w:type="paragraph" w:customStyle="1" w:styleId="HeaderHeading">
    <w:name w:val="Header Heading"/>
    <w:basedOn w:val="Normal"/>
    <w:semiHidden/>
    <w:rsid w:val="001910D2"/>
    <w:pPr>
      <w:pageBreakBefore/>
      <w:widowControl w:val="0"/>
      <w:pBdr>
        <w:bottom w:val="single" w:sz="8" w:space="6" w:color="auto"/>
      </w:pBdr>
      <w:tabs>
        <w:tab w:val="right" w:pos="4196"/>
        <w:tab w:val="right" w:pos="5046"/>
        <w:tab w:val="right" w:pos="5897"/>
        <w:tab w:val="right" w:pos="6747"/>
        <w:tab w:val="right" w:pos="7598"/>
      </w:tabs>
      <w:autoSpaceDE w:val="0"/>
      <w:autoSpaceDN w:val="0"/>
    </w:pPr>
    <w:rPr>
      <w:rFonts w:ascii="Symbol" w:eastAsia="Tahoma" w:hAnsi="Symbol" w:cs="Arial Bold"/>
      <w:sz w:val="16"/>
      <w:lang w:val="en-AU" w:eastAsia="en-AU"/>
    </w:rPr>
  </w:style>
  <w:style w:type="paragraph" w:customStyle="1" w:styleId="Bullet2a">
    <w:name w:val="Bullet 2a"/>
    <w:basedOn w:val="Bullet2"/>
    <w:qFormat/>
    <w:rsid w:val="001910D2"/>
    <w:pPr>
      <w:numPr>
        <w:numId w:val="111"/>
      </w:numPr>
      <w:tabs>
        <w:tab w:val="left" w:pos="851"/>
        <w:tab w:val="left" w:pos="8647"/>
      </w:tabs>
      <w:spacing w:before="80" w:after="80"/>
      <w:ind w:left="568" w:hanging="284"/>
    </w:pPr>
    <w:rPr>
      <w:rFonts w:eastAsia="Public Sans" w:cs="Public Sans"/>
      <w:sz w:val="17"/>
      <w:szCs w:val="17"/>
      <w:lang w:val="en-US"/>
    </w:rPr>
  </w:style>
  <w:style w:type="paragraph" w:customStyle="1" w:styleId="Bullet1a">
    <w:name w:val="Bullet 1a"/>
    <w:basedOn w:val="Bullet1"/>
    <w:qFormat/>
    <w:rsid w:val="001910D2"/>
    <w:pPr>
      <w:numPr>
        <w:numId w:val="113"/>
      </w:numPr>
      <w:spacing w:before="80" w:after="80"/>
      <w:ind w:left="284" w:hanging="284"/>
    </w:pPr>
    <w:rPr>
      <w:rFonts w:cstheme="minorHAnsi"/>
      <w:bCs/>
      <w:iCs w:val="0"/>
      <w:sz w:val="17"/>
      <w:lang w:val="en-AU"/>
    </w:rPr>
  </w:style>
  <w:style w:type="paragraph" w:customStyle="1" w:styleId="Bullet3a">
    <w:name w:val="Bullet 3a"/>
    <w:basedOn w:val="Bullet3"/>
    <w:qFormat/>
    <w:rsid w:val="001910D2"/>
    <w:pPr>
      <w:numPr>
        <w:numId w:val="112"/>
      </w:numPr>
      <w:spacing w:before="80" w:after="80"/>
    </w:pPr>
    <w:rPr>
      <w:rFonts w:asciiTheme="minorHAnsi" w:hAnsiTheme="minorHAnsi" w:cstheme="minorHAnsi"/>
      <w:bCs/>
      <w:i/>
      <w:sz w:val="20"/>
    </w:rPr>
  </w:style>
  <w:style w:type="table" w:customStyle="1" w:styleId="Style1">
    <w:name w:val="Style1"/>
    <w:basedOn w:val="TableNormal"/>
    <w:uiPriority w:val="99"/>
    <w:rsid w:val="001910D2"/>
    <w:pPr>
      <w:spacing w:before="0" w:after="0"/>
      <w:ind w:left="0" w:firstLine="0"/>
    </w:pPr>
    <w:tblPr/>
  </w:style>
  <w:style w:type="paragraph" w:customStyle="1" w:styleId="Headingintable">
    <w:name w:val="Heading in table"/>
    <w:basedOn w:val="Normal"/>
    <w:qFormat/>
    <w:rsid w:val="00D06ED3"/>
    <w:pPr>
      <w:spacing w:before="120" w:line="240" w:lineRule="atLeast"/>
    </w:pPr>
    <w:rPr>
      <w:rFonts w:cs="Arial"/>
      <w:b/>
      <w:bCs/>
      <w:sz w:val="18"/>
      <w:szCs w:val="18"/>
      <w:lang w:val="en-US"/>
    </w:rPr>
  </w:style>
  <w:style w:type="paragraph" w:customStyle="1" w:styleId="Headingintablenotbolded">
    <w:name w:val="Heading in table (not bolded)"/>
    <w:basedOn w:val="Normal"/>
    <w:qFormat/>
    <w:rsid w:val="00D06ED3"/>
    <w:pPr>
      <w:spacing w:before="80" w:line="240" w:lineRule="atLeast"/>
    </w:pPr>
    <w:rPr>
      <w:rFonts w:cs="Arial"/>
      <w:bCs/>
      <w:sz w:val="18"/>
      <w:szCs w:val="18"/>
      <w:lang w:val="en-US"/>
    </w:rPr>
  </w:style>
  <w:style w:type="paragraph" w:customStyle="1" w:styleId="Textintable">
    <w:name w:val="Text in table"/>
    <w:basedOn w:val="Normal"/>
    <w:qFormat/>
    <w:rsid w:val="00D06ED3"/>
    <w:pPr>
      <w:spacing w:line="240" w:lineRule="atLeast"/>
      <w:ind w:left="170"/>
    </w:pPr>
    <w:rPr>
      <w:rFonts w:cs="Arial"/>
      <w:sz w:val="18"/>
      <w:szCs w:val="18"/>
      <w:lang w:val="en-US"/>
    </w:rPr>
  </w:style>
  <w:style w:type="paragraph" w:customStyle="1" w:styleId="Figuresintable">
    <w:name w:val="Figures in table"/>
    <w:basedOn w:val="Normal"/>
    <w:qFormat/>
    <w:rsid w:val="00D06ED3"/>
    <w:pPr>
      <w:spacing w:line="240" w:lineRule="atLeast"/>
      <w:ind w:left="-357" w:right="170"/>
      <w:jc w:val="right"/>
    </w:pPr>
    <w:rPr>
      <w:rFonts w:cs="Arial"/>
      <w:sz w:val="18"/>
      <w:szCs w:val="18"/>
      <w:lang w:val="en-US"/>
    </w:rPr>
  </w:style>
  <w:style w:type="paragraph" w:customStyle="1" w:styleId="Bulletintable">
    <w:name w:val="Bullet in table"/>
    <w:basedOn w:val="Normal"/>
    <w:qFormat/>
    <w:rsid w:val="00D06ED3"/>
    <w:pPr>
      <w:widowControl w:val="0"/>
      <w:numPr>
        <w:numId w:val="115"/>
      </w:numPr>
      <w:tabs>
        <w:tab w:val="right" w:pos="4196"/>
        <w:tab w:val="right" w:pos="5046"/>
        <w:tab w:val="right" w:pos="5897"/>
        <w:tab w:val="right" w:pos="6747"/>
        <w:tab w:val="right" w:pos="7598"/>
      </w:tabs>
      <w:autoSpaceDE w:val="0"/>
      <w:autoSpaceDN w:val="0"/>
      <w:spacing w:line="240" w:lineRule="atLeast"/>
      <w:ind w:left="408" w:hanging="232"/>
    </w:pPr>
    <w:rPr>
      <w:rFonts w:cs="Arial"/>
      <w:sz w:val="18"/>
      <w:szCs w:val="18"/>
      <w:lang w:val="en-US"/>
    </w:rPr>
  </w:style>
  <w:style w:type="paragraph" w:customStyle="1" w:styleId="BodyTextBox">
    <w:name w:val="Body Text Box"/>
    <w:basedOn w:val="Normal"/>
    <w:link w:val="BodyTextBoxChar"/>
    <w:autoRedefine/>
    <w:semiHidden/>
    <w:locked/>
    <w:rsid w:val="00D06ED3"/>
    <w:pPr>
      <w:spacing w:before="120" w:after="80" w:line="240" w:lineRule="atLeast"/>
    </w:pPr>
    <w:rPr>
      <w:rFonts w:cs="Arial"/>
      <w:sz w:val="23"/>
      <w:szCs w:val="19"/>
      <w:lang w:val="en-US"/>
    </w:rPr>
  </w:style>
  <w:style w:type="character" w:customStyle="1" w:styleId="BodyTextBoxChar">
    <w:name w:val="Body Text Box Char"/>
    <w:link w:val="BodyTextBox"/>
    <w:semiHidden/>
    <w:locked/>
    <w:rsid w:val="00D06ED3"/>
    <w:rPr>
      <w:rFonts w:ascii="Public Sans" w:hAnsi="Public Sans" w:cs="Arial"/>
      <w:sz w:val="23"/>
      <w:szCs w:val="19"/>
      <w:lang w:val="en-US" w:eastAsia="en-US"/>
    </w:rPr>
  </w:style>
  <w:style w:type="character" w:customStyle="1" w:styleId="Bullet2Char">
    <w:name w:val="Bullet 2 Char"/>
    <w:basedOn w:val="Bullet1Char"/>
    <w:link w:val="Bullet2"/>
    <w:rsid w:val="00D06ED3"/>
    <w:rPr>
      <w:rFonts w:ascii="Public Sans" w:eastAsiaTheme="minorEastAsia" w:hAnsi="Public Sans" w:cs="Arial"/>
      <w:iCs/>
      <w:color w:val="000000" w:themeColor="text1"/>
      <w:sz w:val="22"/>
      <w:szCs w:val="23"/>
      <w:lang w:val="en-GB"/>
    </w:rPr>
  </w:style>
  <w:style w:type="paragraph" w:customStyle="1" w:styleId="A2XHeading2">
    <w:name w:val="A2.X Heading 2"/>
    <w:basedOn w:val="11Heading2"/>
    <w:next w:val="BodyText"/>
    <w:semiHidden/>
    <w:qFormat/>
    <w:locked/>
    <w:rsid w:val="00D06ED3"/>
    <w:pPr>
      <w:numPr>
        <w:numId w:val="118"/>
      </w:numPr>
      <w:pBdr>
        <w:bottom w:val="single" w:sz="4" w:space="4" w:color="22272B"/>
      </w:pBdr>
      <w:outlineLvl w:val="9"/>
    </w:pPr>
    <w:rPr>
      <w:color w:val="22272B"/>
    </w:rPr>
  </w:style>
  <w:style w:type="paragraph" w:customStyle="1" w:styleId="Bullet1box">
    <w:name w:val="Bullet 1 box"/>
    <w:basedOn w:val="Bullet1"/>
    <w:autoRedefine/>
    <w:semiHidden/>
    <w:rsid w:val="00D06ED3"/>
    <w:pPr>
      <w:numPr>
        <w:numId w:val="116"/>
      </w:numPr>
      <w:shd w:val="clear" w:color="auto" w:fill="FFFFFF"/>
      <w:tabs>
        <w:tab w:val="left" w:pos="1276"/>
      </w:tabs>
      <w:spacing w:after="60" w:line="260" w:lineRule="exact"/>
    </w:pPr>
    <w:rPr>
      <w:rFonts w:eastAsia="Times New Roman" w:cs="Times New Roman"/>
      <w:color w:val="auto"/>
      <w:szCs w:val="20"/>
      <w:lang w:val="en-AU"/>
    </w:rPr>
  </w:style>
  <w:style w:type="paragraph" w:styleId="BodyText2">
    <w:name w:val="Body Text 2"/>
    <w:basedOn w:val="Normal"/>
    <w:link w:val="BodyText2Char"/>
    <w:semiHidden/>
    <w:rsid w:val="00D06ED3"/>
    <w:pPr>
      <w:widowControl w:val="0"/>
      <w:tabs>
        <w:tab w:val="right" w:pos="4196"/>
        <w:tab w:val="right" w:pos="5046"/>
        <w:tab w:val="right" w:pos="5897"/>
        <w:tab w:val="right" w:pos="6747"/>
        <w:tab w:val="right" w:pos="7598"/>
      </w:tabs>
      <w:autoSpaceDE w:val="0"/>
      <w:autoSpaceDN w:val="0"/>
    </w:pPr>
    <w:rPr>
      <w:rFonts w:ascii="Arial" w:hAnsi="Arial" w:cs="Arial"/>
      <w:sz w:val="21"/>
      <w:lang w:val="en-AU" w:eastAsia="en-AU"/>
    </w:rPr>
  </w:style>
  <w:style w:type="character" w:customStyle="1" w:styleId="BodyText2Char">
    <w:name w:val="Body Text 2 Char"/>
    <w:basedOn w:val="DefaultParagraphFont"/>
    <w:link w:val="BodyText2"/>
    <w:semiHidden/>
    <w:rsid w:val="00D06ED3"/>
    <w:rPr>
      <w:rFonts w:ascii="Arial" w:hAnsi="Arial" w:cs="Arial"/>
      <w:sz w:val="21"/>
    </w:rPr>
  </w:style>
  <w:style w:type="paragraph" w:customStyle="1" w:styleId="Chart9X">
    <w:name w:val="Chart 9.X"/>
    <w:basedOn w:val="Normal"/>
    <w:semiHidden/>
    <w:rsid w:val="00D06ED3"/>
    <w:pPr>
      <w:widowControl w:val="0"/>
      <w:numPr>
        <w:numId w:val="117"/>
      </w:numPr>
      <w:tabs>
        <w:tab w:val="left" w:pos="1134"/>
      </w:tabs>
      <w:spacing w:before="240" w:after="120"/>
    </w:pPr>
    <w:rPr>
      <w:rFonts w:ascii="Arial" w:hAnsi="Arial"/>
      <w:bCs/>
      <w:i/>
      <w:color w:val="57514D"/>
      <w:kern w:val="28"/>
      <w:szCs w:val="22"/>
      <w:lang w:val="en-US"/>
    </w:rPr>
  </w:style>
  <w:style w:type="paragraph" w:customStyle="1" w:styleId="BoldHeadinginbox">
    <w:name w:val="Bold Heading in box"/>
    <w:basedOn w:val="BodyText"/>
    <w:next w:val="BodyTextBox"/>
    <w:semiHidden/>
    <w:qFormat/>
    <w:rsid w:val="00D06ED3"/>
    <w:rPr>
      <w:rFonts w:ascii="Arial Bold" w:hAnsi="Arial Bold"/>
      <w:b/>
      <w:noProof w:val="0"/>
      <w:color w:val="0A7CB9"/>
      <w:lang w:val="en-AU"/>
    </w:rPr>
  </w:style>
  <w:style w:type="table" w:styleId="ListTable4-Accent1">
    <w:name w:val="List Table 4 Accent 1"/>
    <w:basedOn w:val="TableNormal"/>
    <w:uiPriority w:val="49"/>
    <w:rsid w:val="00D06ED3"/>
    <w:pPr>
      <w:spacing w:before="0" w:after="0"/>
      <w:ind w:left="0" w:firstLine="0"/>
    </w:pPr>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4" w:space="0" w:color="F7A176" w:themeColor="accent1" w:themeTint="99"/>
        <w:left w:val="single" w:sz="4" w:space="0" w:color="F7A176" w:themeColor="accent1" w:themeTint="99"/>
        <w:bottom w:val="single" w:sz="4" w:space="0" w:color="F7A176" w:themeColor="accent1" w:themeTint="99"/>
        <w:right w:val="single" w:sz="4" w:space="0" w:color="F7A176" w:themeColor="accent1" w:themeTint="99"/>
        <w:insideH w:val="single" w:sz="4" w:space="0" w:color="F7A176" w:themeColor="accent1" w:themeTint="99"/>
      </w:tblBorders>
    </w:tblPr>
    <w:tblStylePr w:type="firstRow">
      <w:rPr>
        <w:b/>
        <w:bCs/>
        <w:color w:val="FFFFFF" w:themeColor="background1"/>
      </w:rPr>
      <w:tblPr/>
      <w:tcPr>
        <w:tcBorders>
          <w:top w:val="single" w:sz="4" w:space="0" w:color="F3631B" w:themeColor="accent1"/>
          <w:left w:val="single" w:sz="4" w:space="0" w:color="F3631B" w:themeColor="accent1"/>
          <w:bottom w:val="single" w:sz="4" w:space="0" w:color="F3631B" w:themeColor="accent1"/>
          <w:right w:val="single" w:sz="4" w:space="0" w:color="F3631B" w:themeColor="accent1"/>
          <w:insideH w:val="nil"/>
        </w:tcBorders>
        <w:shd w:val="clear" w:color="auto" w:fill="F3631B" w:themeFill="accent1"/>
      </w:tcPr>
    </w:tblStylePr>
    <w:tblStylePr w:type="lastRow">
      <w:rPr>
        <w:b/>
        <w:bCs/>
      </w:rPr>
      <w:tblPr/>
      <w:tcPr>
        <w:tcBorders>
          <w:top w:val="double" w:sz="4" w:space="0" w:color="F7A176" w:themeColor="accent1" w:themeTint="99"/>
        </w:tcBorders>
      </w:tcPr>
    </w:tblStylePr>
    <w:tblStylePr w:type="firstCol">
      <w:rPr>
        <w:b/>
        <w:bCs/>
      </w:rPr>
    </w:tblStylePr>
    <w:tblStylePr w:type="lastCol">
      <w:rPr>
        <w:b/>
        <w:bCs/>
      </w:rPr>
    </w:tblStylePr>
    <w:tblStylePr w:type="band1Vert">
      <w:tblPr/>
      <w:tcPr>
        <w:shd w:val="clear" w:color="auto" w:fill="FCDFD1" w:themeFill="accent1" w:themeFillTint="33"/>
      </w:tcPr>
    </w:tblStylePr>
    <w:tblStylePr w:type="band1Horz">
      <w:tblPr/>
      <w:tcPr>
        <w:shd w:val="clear" w:color="auto" w:fill="FCDFD1" w:themeFill="accent1" w:themeFillTint="33"/>
      </w:tcPr>
    </w:tblStylePr>
  </w:style>
  <w:style w:type="table" w:styleId="PlainTable1">
    <w:name w:val="Plain Table 1"/>
    <w:basedOn w:val="TableNormal"/>
    <w:uiPriority w:val="41"/>
    <w:rsid w:val="00D06ED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xHeading">
    <w:name w:val="Box Heading"/>
    <w:basedOn w:val="Normal"/>
    <w:link w:val="BoxHeadingChar"/>
    <w:autoRedefine/>
    <w:semiHidden/>
    <w:rsid w:val="003F2049"/>
    <w:pPr>
      <w:keepNext/>
      <w:widowControl w:val="0"/>
      <w:tabs>
        <w:tab w:val="left" w:pos="567"/>
        <w:tab w:val="left" w:pos="1168"/>
      </w:tabs>
      <w:spacing w:before="120" w:after="60" w:line="240" w:lineRule="atLeast"/>
      <w:ind w:left="1168" w:hanging="1168"/>
    </w:pPr>
    <w:rPr>
      <w:rFonts w:ascii="Arial" w:eastAsia="Arial Unicode MS" w:hAnsi="Arial"/>
      <w:b/>
      <w:bCs/>
      <w:sz w:val="23"/>
      <w:szCs w:val="23"/>
      <w:lang w:val="en-US"/>
    </w:rPr>
  </w:style>
  <w:style w:type="character" w:customStyle="1" w:styleId="BoxHeadingChar">
    <w:name w:val="Box Heading Char"/>
    <w:link w:val="BoxHeading"/>
    <w:semiHidden/>
    <w:rsid w:val="003F2049"/>
    <w:rPr>
      <w:rFonts w:ascii="Arial" w:eastAsia="Arial Unicode MS" w:hAnsi="Arial"/>
      <w:b/>
      <w:bCs/>
      <w:sz w:val="23"/>
      <w:szCs w:val="23"/>
      <w:lang w:val="en-US" w:eastAsia="en-US"/>
    </w:rPr>
  </w:style>
  <w:style w:type="paragraph" w:customStyle="1" w:styleId="Bullet">
    <w:name w:val="Bullet"/>
    <w:basedOn w:val="BodyText"/>
    <w:semiHidden/>
    <w:rsid w:val="003F2049"/>
    <w:pPr>
      <w:keepLines/>
      <w:numPr>
        <w:numId w:val="122"/>
      </w:numPr>
      <w:spacing w:before="180" w:after="180" w:line="288" w:lineRule="auto"/>
      <w:outlineLvl w:val="0"/>
    </w:pPr>
    <w:rPr>
      <w:rFonts w:eastAsiaTheme="minorHAnsi"/>
      <w:i/>
      <w:iCs w:val="0"/>
      <w:noProof w:val="0"/>
      <w:color w:val="595959" w:themeColor="text1" w:themeTint="A6"/>
      <w:szCs w:val="22"/>
      <w:lang w:val="en-AU"/>
    </w:rPr>
  </w:style>
  <w:style w:type="paragraph" w:customStyle="1" w:styleId="TableParagraph">
    <w:name w:val="Table Paragraph"/>
    <w:basedOn w:val="Normal"/>
    <w:uiPriority w:val="1"/>
    <w:semiHidden/>
    <w:qFormat/>
    <w:rsid w:val="003F2049"/>
    <w:rPr>
      <w:rFonts w:ascii="Times New Roman" w:hAnsi="Times New Roman"/>
      <w:sz w:val="20"/>
      <w:lang w:val="en-AU"/>
    </w:rPr>
  </w:style>
  <w:style w:type="character" w:customStyle="1" w:styleId="contextualspellingandgrammarerror">
    <w:name w:val="contextualspellingandgrammarerror"/>
    <w:basedOn w:val="DefaultParagraphFont"/>
    <w:semiHidden/>
    <w:rsid w:val="003F2049"/>
  </w:style>
  <w:style w:type="character" w:customStyle="1" w:styleId="BulletPointStyleChar">
    <w:name w:val="Bullet Point Style Char"/>
    <w:basedOn w:val="DefaultParagraphFont"/>
    <w:link w:val="BulletPointStyle"/>
    <w:semiHidden/>
    <w:locked/>
    <w:rsid w:val="003F2049"/>
    <w:rPr>
      <w:rFonts w:ascii="Garamond" w:hAnsi="Garamond"/>
      <w:lang w:eastAsia="x-none"/>
    </w:rPr>
  </w:style>
  <w:style w:type="paragraph" w:customStyle="1" w:styleId="BulletPointStyle">
    <w:name w:val="Bullet Point Style"/>
    <w:basedOn w:val="Normal"/>
    <w:link w:val="BulletPointStyleChar"/>
    <w:semiHidden/>
    <w:qFormat/>
    <w:rsid w:val="003F2049"/>
    <w:pPr>
      <w:spacing w:after="80" w:line="280" w:lineRule="exact"/>
    </w:pPr>
    <w:rPr>
      <w:rFonts w:ascii="Garamond" w:hAnsi="Garamond"/>
      <w:sz w:val="20"/>
      <w:lang w:val="en-AU" w:eastAsia="x-none"/>
    </w:rPr>
  </w:style>
  <w:style w:type="paragraph" w:customStyle="1" w:styleId="Tablefootnote">
    <w:name w:val="Table footnote"/>
    <w:basedOn w:val="Normal"/>
    <w:semiHidden/>
    <w:qFormat/>
    <w:rsid w:val="003F2049"/>
    <w:pPr>
      <w:numPr>
        <w:numId w:val="123"/>
      </w:numPr>
    </w:pPr>
    <w:rPr>
      <w:rFonts w:ascii="Arial" w:hAnsi="Arial"/>
      <w:sz w:val="17"/>
      <w:lang w:val="en-US"/>
    </w:rPr>
  </w:style>
  <w:style w:type="character" w:customStyle="1" w:styleId="advancedproofingissue">
    <w:name w:val="advancedproofingissue"/>
    <w:basedOn w:val="DefaultParagraphFont"/>
    <w:semiHidden/>
    <w:rsid w:val="003F2049"/>
  </w:style>
  <w:style w:type="paragraph" w:customStyle="1" w:styleId="Normal2">
    <w:name w:val="Normal2"/>
    <w:basedOn w:val="Normal"/>
    <w:link w:val="Normal2Char"/>
    <w:semiHidden/>
    <w:qFormat/>
    <w:rsid w:val="003F2049"/>
    <w:pPr>
      <w:tabs>
        <w:tab w:val="left" w:pos="8647"/>
      </w:tabs>
      <w:spacing w:before="120" w:after="120"/>
    </w:pPr>
    <w:rPr>
      <w:rFonts w:eastAsiaTheme="minorEastAsia" w:cs="Arial"/>
      <w:szCs w:val="23"/>
      <w:lang w:val="en-AU" w:eastAsia="en-AU"/>
    </w:rPr>
  </w:style>
  <w:style w:type="character" w:customStyle="1" w:styleId="Normal2Char">
    <w:name w:val="Normal2 Char"/>
    <w:basedOn w:val="DefaultParagraphFont"/>
    <w:link w:val="Normal2"/>
    <w:semiHidden/>
    <w:rsid w:val="003F2049"/>
    <w:rPr>
      <w:rFonts w:ascii="Public Sans" w:eastAsiaTheme="minorEastAsia" w:hAnsi="Public Sans" w:cs="Arial"/>
      <w:sz w:val="22"/>
      <w:szCs w:val="23"/>
    </w:rPr>
  </w:style>
  <w:style w:type="paragraph" w:customStyle="1" w:styleId="CXHeading2">
    <w:name w:val="C.X Heading 2"/>
    <w:basedOn w:val="11Heading2"/>
    <w:next w:val="BodyText"/>
    <w:semiHidden/>
    <w:qFormat/>
    <w:locked/>
    <w:rsid w:val="003F2049"/>
    <w:pPr>
      <w:numPr>
        <w:numId w:val="0"/>
      </w:numPr>
      <w:pBdr>
        <w:bottom w:val="single" w:sz="4" w:space="4" w:color="22272B"/>
      </w:pBdr>
      <w:ind w:left="851" w:hanging="851"/>
      <w:outlineLvl w:val="9"/>
    </w:pPr>
    <w:rPr>
      <w:color w:val="22272B"/>
    </w:rPr>
  </w:style>
  <w:style w:type="paragraph" w:customStyle="1" w:styleId="BoxEXBoxHeading">
    <w:name w:val="Box E.X: Box Heading"/>
    <w:basedOn w:val="Box1XBoxHeading"/>
    <w:next w:val="Normal"/>
    <w:qFormat/>
    <w:rsid w:val="003F2049"/>
    <w:pPr>
      <w:numPr>
        <w:numId w:val="124"/>
      </w:numPr>
      <w:ind w:left="1134" w:hanging="1134"/>
    </w:pPr>
    <w:rPr>
      <w:color w:val="auto"/>
    </w:rPr>
  </w:style>
  <w:style w:type="table" w:customStyle="1" w:styleId="TableGrid10">
    <w:name w:val="TableGrid1"/>
    <w:rsid w:val="003F2049"/>
    <w:pPr>
      <w:spacing w:before="0" w:after="0"/>
      <w:ind w:left="0" w:firstLine="0"/>
    </w:pPr>
    <w:rPr>
      <w:rFonts w:asciiTheme="minorHAnsi" w:hAnsiTheme="minorHAnsi" w:cstheme="minorBidi"/>
      <w:sz w:val="22"/>
      <w:szCs w:val="22"/>
    </w:rPr>
    <w:tblPr>
      <w:tblCellMar>
        <w:top w:w="0" w:type="dxa"/>
        <w:left w:w="0" w:type="dxa"/>
        <w:bottom w:w="0" w:type="dxa"/>
        <w:right w:w="0" w:type="dxa"/>
      </w:tblCellMar>
    </w:tblPr>
  </w:style>
  <w:style w:type="table" w:customStyle="1" w:styleId="TableGrid0">
    <w:name w:val="Table Grid0"/>
    <w:basedOn w:val="TableNormal"/>
    <w:uiPriority w:val="39"/>
    <w:rsid w:val="003F2049"/>
    <w:pPr>
      <w:spacing w:before="0" w:after="0"/>
      <w:ind w:left="0" w:firstLine="0"/>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Heading">
    <w:name w:val="Note Heading"/>
    <w:basedOn w:val="Normal"/>
    <w:next w:val="Normal"/>
    <w:link w:val="NoteHeadingChar"/>
    <w:semiHidden/>
    <w:rsid w:val="003F2049"/>
    <w:pPr>
      <w:widowControl w:val="0"/>
      <w:tabs>
        <w:tab w:val="right" w:pos="4196"/>
        <w:tab w:val="right" w:pos="5046"/>
        <w:tab w:val="right" w:pos="5897"/>
        <w:tab w:val="right" w:pos="6747"/>
        <w:tab w:val="right" w:pos="7598"/>
      </w:tabs>
      <w:autoSpaceDE w:val="0"/>
      <w:autoSpaceDN w:val="0"/>
    </w:pPr>
    <w:rPr>
      <w:rFonts w:ascii="Arial" w:hAnsi="Arial" w:cs="Arial"/>
      <w:sz w:val="20"/>
      <w:lang w:val="en-AU" w:eastAsia="en-AU"/>
    </w:rPr>
  </w:style>
  <w:style w:type="character" w:customStyle="1" w:styleId="NoteHeadingChar">
    <w:name w:val="Note Heading Char"/>
    <w:basedOn w:val="DefaultParagraphFont"/>
    <w:link w:val="NoteHeading"/>
    <w:semiHidden/>
    <w:rsid w:val="003F2049"/>
    <w:rPr>
      <w:rFonts w:ascii="Arial" w:hAnsi="Arial" w:cs="Arial"/>
    </w:rPr>
  </w:style>
  <w:style w:type="paragraph" w:customStyle="1" w:styleId="BlankPage">
    <w:name w:val="Blank Page"/>
    <w:basedOn w:val="NoteHeading"/>
    <w:semiHidden/>
    <w:rsid w:val="003F2049"/>
    <w:pPr>
      <w:keepNext/>
      <w:tabs>
        <w:tab w:val="clear" w:pos="5046"/>
        <w:tab w:val="num" w:pos="425"/>
        <w:tab w:val="left" w:pos="1440"/>
        <w:tab w:val="left" w:pos="1620"/>
        <w:tab w:val="left" w:pos="2160"/>
        <w:tab w:val="left" w:pos="2880"/>
        <w:tab w:val="left" w:pos="3402"/>
        <w:tab w:val="left" w:pos="3600"/>
        <w:tab w:val="left" w:pos="4320"/>
        <w:tab w:val="left" w:pos="5040"/>
        <w:tab w:val="left" w:pos="5760"/>
        <w:tab w:val="left" w:pos="6480"/>
        <w:tab w:val="left" w:pos="6804"/>
        <w:tab w:val="left" w:pos="7200"/>
        <w:tab w:val="left" w:pos="7920"/>
        <w:tab w:val="left" w:pos="8640"/>
      </w:tabs>
      <w:ind w:left="432" w:hanging="432"/>
      <w:jc w:val="center"/>
    </w:pPr>
    <w:rPr>
      <w:rFonts w:ascii="BellGothic BT" w:hAnsi="BellGothic BT"/>
      <w:b/>
      <w:caps/>
      <w:color w:val="808080"/>
      <w:sz w:val="32"/>
    </w:rPr>
  </w:style>
  <w:style w:type="character" w:styleId="BookTitle">
    <w:name w:val="Book Title"/>
    <w:uiPriority w:val="33"/>
    <w:semiHidden/>
    <w:qFormat/>
    <w:rsid w:val="003F2049"/>
    <w:rPr>
      <w:b/>
      <w:bCs/>
      <w:smallCaps/>
      <w:spacing w:val="5"/>
    </w:rPr>
  </w:style>
  <w:style w:type="paragraph" w:customStyle="1" w:styleId="ObjectHeading">
    <w:name w:val="Object Heading"/>
    <w:basedOn w:val="Heading3"/>
    <w:next w:val="Normal"/>
    <w:semiHidden/>
    <w:rsid w:val="003F2049"/>
    <w:pPr>
      <w:keepNext/>
      <w:keepLines/>
      <w:widowControl w:val="0"/>
      <w:tabs>
        <w:tab w:val="left" w:pos="1418"/>
      </w:tabs>
      <w:spacing w:before="320" w:after="120"/>
      <w:ind w:left="1418" w:hanging="1418"/>
    </w:pPr>
    <w:rPr>
      <w:rFonts w:ascii="Arial" w:eastAsia="Arial" w:hAnsi="Arial" w:cs="Arial"/>
      <w:bCs w:val="0"/>
      <w:color w:val="22272B"/>
      <w:kern w:val="0"/>
      <w:sz w:val="24"/>
      <w:szCs w:val="36"/>
    </w:rPr>
  </w:style>
  <w:style w:type="paragraph" w:customStyle="1" w:styleId="Bullet-1stlevel">
    <w:name w:val="Bullet - 1st level"/>
    <w:basedOn w:val="Normal"/>
    <w:semiHidden/>
    <w:qFormat/>
    <w:rsid w:val="003F2049"/>
    <w:pPr>
      <w:widowControl w:val="0"/>
      <w:tabs>
        <w:tab w:val="right" w:pos="4196"/>
        <w:tab w:val="right" w:pos="5046"/>
        <w:tab w:val="right" w:pos="5897"/>
        <w:tab w:val="right" w:pos="6747"/>
        <w:tab w:val="right" w:pos="7598"/>
      </w:tabs>
      <w:autoSpaceDE w:val="0"/>
      <w:autoSpaceDN w:val="0"/>
      <w:spacing w:before="60" w:after="60"/>
    </w:pPr>
    <w:rPr>
      <w:rFonts w:ascii="Arial" w:hAnsi="Arial" w:cs="Arial"/>
      <w:sz w:val="20"/>
      <w:szCs w:val="18"/>
      <w:lang w:val="en-AU" w:eastAsia="en-AU" w:bidi="en-US"/>
    </w:rPr>
  </w:style>
  <w:style w:type="paragraph" w:customStyle="1" w:styleId="Bullet1stlevel">
    <w:name w:val="Bullet – 1st level"/>
    <w:semiHidden/>
    <w:qFormat/>
    <w:rsid w:val="003F2049"/>
    <w:pPr>
      <w:spacing w:before="60" w:after="60"/>
      <w:ind w:left="1080" w:hanging="360"/>
    </w:pPr>
    <w:rPr>
      <w:rFonts w:ascii="Arial" w:hAnsi="Arial"/>
      <w:szCs w:val="22"/>
      <w:lang w:eastAsia="en-US" w:bidi="en-US"/>
    </w:rPr>
  </w:style>
  <w:style w:type="paragraph" w:customStyle="1" w:styleId="Bullet-2ndlevel">
    <w:name w:val="Bullet - 2nd level"/>
    <w:basedOn w:val="Normal"/>
    <w:semiHidden/>
    <w:qFormat/>
    <w:rsid w:val="003F2049"/>
    <w:pPr>
      <w:widowControl w:val="0"/>
      <w:numPr>
        <w:ilvl w:val="1"/>
        <w:numId w:val="125"/>
      </w:numPr>
      <w:tabs>
        <w:tab w:val="left" w:pos="1134"/>
        <w:tab w:val="right" w:pos="4196"/>
        <w:tab w:val="right" w:pos="5046"/>
        <w:tab w:val="right" w:pos="5897"/>
        <w:tab w:val="right" w:pos="6747"/>
        <w:tab w:val="right" w:pos="7598"/>
      </w:tabs>
      <w:autoSpaceDE w:val="0"/>
      <w:autoSpaceDN w:val="0"/>
      <w:spacing w:before="60" w:after="60"/>
    </w:pPr>
    <w:rPr>
      <w:rFonts w:ascii="Arial" w:hAnsi="Arial" w:cs="Arial"/>
      <w:sz w:val="20"/>
      <w:szCs w:val="18"/>
      <w:lang w:val="en-AU" w:eastAsia="en-AU" w:bidi="en-US"/>
    </w:rPr>
  </w:style>
  <w:style w:type="paragraph" w:customStyle="1" w:styleId="Bullet2ndlevel">
    <w:name w:val="Bullet – 2nd level"/>
    <w:basedOn w:val="Normal"/>
    <w:semiHidden/>
    <w:qFormat/>
    <w:rsid w:val="003F2049"/>
    <w:pPr>
      <w:widowControl w:val="0"/>
      <w:numPr>
        <w:ilvl w:val="1"/>
        <w:numId w:val="126"/>
      </w:numPr>
      <w:tabs>
        <w:tab w:val="left" w:pos="1134"/>
        <w:tab w:val="right" w:pos="4196"/>
        <w:tab w:val="right" w:pos="5046"/>
        <w:tab w:val="right" w:pos="5897"/>
        <w:tab w:val="right" w:pos="6747"/>
        <w:tab w:val="right" w:pos="7598"/>
      </w:tabs>
      <w:autoSpaceDE w:val="0"/>
      <w:autoSpaceDN w:val="0"/>
      <w:spacing w:before="60" w:after="60"/>
    </w:pPr>
    <w:rPr>
      <w:rFonts w:ascii="Arial" w:hAnsi="Arial" w:cs="Arial"/>
      <w:sz w:val="20"/>
      <w:szCs w:val="22"/>
      <w:lang w:val="en-AU" w:eastAsia="en-AU" w:bidi="en-US"/>
    </w:rPr>
  </w:style>
  <w:style w:type="paragraph" w:customStyle="1" w:styleId="Bullet1Paragraph">
    <w:name w:val="Bullet 1 Paragraph"/>
    <w:basedOn w:val="Normal"/>
    <w:semiHidden/>
    <w:rsid w:val="003F2049"/>
    <w:pPr>
      <w:widowControl w:val="0"/>
      <w:tabs>
        <w:tab w:val="right" w:pos="4196"/>
        <w:tab w:val="right" w:pos="5046"/>
        <w:tab w:val="right" w:pos="5897"/>
        <w:tab w:val="right" w:pos="6747"/>
        <w:tab w:val="right" w:pos="7598"/>
      </w:tabs>
      <w:autoSpaceDE w:val="0"/>
      <w:autoSpaceDN w:val="0"/>
      <w:ind w:left="425"/>
    </w:pPr>
    <w:rPr>
      <w:rFonts w:ascii="Arial" w:hAnsi="Arial" w:cs="Arial"/>
      <w:sz w:val="20"/>
      <w:lang w:val="en-AU" w:eastAsia="en-AU"/>
    </w:rPr>
  </w:style>
  <w:style w:type="paragraph" w:customStyle="1" w:styleId="Bullet2innumberedlist">
    <w:name w:val="Bullet 2 in numbered list"/>
    <w:basedOn w:val="Bullet2"/>
    <w:semiHidden/>
    <w:rsid w:val="003F2049"/>
    <w:pPr>
      <w:keepLines/>
      <w:numPr>
        <w:numId w:val="0"/>
      </w:numPr>
      <w:tabs>
        <w:tab w:val="num" w:pos="851"/>
      </w:tabs>
      <w:spacing w:after="80" w:line="300" w:lineRule="exact"/>
      <w:ind w:left="851" w:hanging="426"/>
    </w:pPr>
    <w:rPr>
      <w:rFonts w:eastAsia="Times New Roman" w:cs="Times New Roman"/>
      <w:iCs w:val="0"/>
      <w:color w:val="auto"/>
      <w:szCs w:val="20"/>
    </w:rPr>
  </w:style>
  <w:style w:type="paragraph" w:customStyle="1" w:styleId="Bullet2Paragraph">
    <w:name w:val="Bullet 2 Paragraph"/>
    <w:basedOn w:val="Bullet1Paragraph"/>
    <w:semiHidden/>
    <w:rsid w:val="003F2049"/>
    <w:pPr>
      <w:ind w:left="851"/>
    </w:pPr>
  </w:style>
  <w:style w:type="paragraph" w:customStyle="1" w:styleId="Bullet3Paragraph">
    <w:name w:val="Bullet 3 Paragraph"/>
    <w:basedOn w:val="Bullet2Paragraph"/>
    <w:semiHidden/>
    <w:rsid w:val="003F2049"/>
    <w:pPr>
      <w:ind w:left="1276"/>
    </w:pPr>
  </w:style>
  <w:style w:type="paragraph" w:customStyle="1" w:styleId="Bullet4Paragraph">
    <w:name w:val="Bullet 4 Paragraph"/>
    <w:basedOn w:val="Bullet3Paragraph"/>
    <w:semiHidden/>
    <w:rsid w:val="003F2049"/>
    <w:pPr>
      <w:ind w:left="1701"/>
    </w:pPr>
  </w:style>
  <w:style w:type="paragraph" w:customStyle="1" w:styleId="Bulletpoints0">
    <w:name w:val="Bullet points"/>
    <w:basedOn w:val="Normal"/>
    <w:link w:val="BulletpointsChar"/>
    <w:semiHidden/>
    <w:qFormat/>
    <w:rsid w:val="003F2049"/>
    <w:pPr>
      <w:widowControl w:val="0"/>
      <w:tabs>
        <w:tab w:val="num" w:pos="425"/>
        <w:tab w:val="right" w:pos="4196"/>
        <w:tab w:val="right" w:pos="5046"/>
        <w:tab w:val="right" w:pos="5897"/>
        <w:tab w:val="right" w:pos="6747"/>
        <w:tab w:val="right" w:pos="7598"/>
      </w:tabs>
      <w:autoSpaceDE w:val="0"/>
      <w:autoSpaceDN w:val="0"/>
      <w:spacing w:before="180" w:after="180" w:line="288" w:lineRule="auto"/>
      <w:ind w:left="425" w:hanging="425"/>
      <w:outlineLvl w:val="0"/>
    </w:pPr>
    <w:rPr>
      <w:rFonts w:ascii="Arial" w:hAnsi="Arial" w:cs="Arial"/>
      <w:szCs w:val="22"/>
      <w:lang w:val="en-AU" w:eastAsia="en-AU"/>
    </w:rPr>
  </w:style>
  <w:style w:type="character" w:customStyle="1" w:styleId="BulletpointsChar">
    <w:name w:val="Bullet points Char"/>
    <w:link w:val="Bulletpoints0"/>
    <w:semiHidden/>
    <w:rsid w:val="003F2049"/>
    <w:rPr>
      <w:rFonts w:ascii="Arial" w:hAnsi="Arial" w:cs="Arial"/>
      <w:sz w:val="22"/>
      <w:szCs w:val="22"/>
    </w:rPr>
  </w:style>
  <w:style w:type="paragraph" w:customStyle="1" w:styleId="ChartHeading0">
    <w:name w:val="Chart Heading"/>
    <w:basedOn w:val="Normal"/>
    <w:autoRedefine/>
    <w:semiHidden/>
    <w:rsid w:val="003F2049"/>
    <w:pPr>
      <w:keepNext/>
      <w:widowControl w:val="0"/>
      <w:tabs>
        <w:tab w:val="right" w:pos="4196"/>
        <w:tab w:val="right" w:pos="5046"/>
        <w:tab w:val="right" w:pos="5897"/>
        <w:tab w:val="right" w:pos="6747"/>
        <w:tab w:val="right" w:pos="7598"/>
      </w:tabs>
      <w:autoSpaceDE w:val="0"/>
      <w:autoSpaceDN w:val="0"/>
      <w:spacing w:before="240" w:after="120"/>
    </w:pPr>
    <w:rPr>
      <w:rFonts w:ascii="Arial" w:hAnsi="Arial" w:cs="Arial"/>
      <w:b/>
      <w:sz w:val="24"/>
      <w:lang w:val="en-AU" w:eastAsia="en-AU"/>
    </w:rPr>
  </w:style>
  <w:style w:type="paragraph" w:customStyle="1" w:styleId="Chartx">
    <w:name w:val="Chart x"/>
    <w:basedOn w:val="Normal"/>
    <w:semiHidden/>
    <w:rsid w:val="003F2049"/>
    <w:pPr>
      <w:keepLines/>
      <w:widowControl w:val="0"/>
      <w:tabs>
        <w:tab w:val="left" w:pos="1134"/>
        <w:tab w:val="right" w:pos="4196"/>
        <w:tab w:val="right" w:pos="5046"/>
        <w:tab w:val="right" w:pos="5897"/>
        <w:tab w:val="right" w:pos="6747"/>
        <w:tab w:val="right" w:pos="7598"/>
      </w:tabs>
      <w:autoSpaceDE w:val="0"/>
      <w:autoSpaceDN w:val="0"/>
      <w:spacing w:before="120" w:after="120"/>
      <w:ind w:left="360" w:hanging="360"/>
    </w:pPr>
    <w:rPr>
      <w:rFonts w:ascii="Arial" w:hAnsi="Arial" w:cs="Arial"/>
      <w:i/>
      <w:color w:val="57514D"/>
      <w:sz w:val="20"/>
      <w:lang w:val="en-AU" w:eastAsia="en-AU"/>
    </w:rPr>
  </w:style>
  <w:style w:type="paragraph" w:customStyle="1" w:styleId="Graph1X">
    <w:name w:val="Graph 1.X"/>
    <w:basedOn w:val="Table1X"/>
    <w:semiHidden/>
    <w:qFormat/>
    <w:rsid w:val="003F2049"/>
    <w:pPr>
      <w:widowControl w:val="0"/>
      <w:numPr>
        <w:numId w:val="131"/>
      </w:numPr>
      <w:tabs>
        <w:tab w:val="left" w:pos="1232"/>
      </w:tabs>
      <w:spacing w:before="360"/>
    </w:pPr>
    <w:rPr>
      <w:rFonts w:ascii="Lucida Sans" w:hAnsi="Lucida Sans"/>
      <w:i w:val="0"/>
      <w:color w:val="auto"/>
      <w:lang w:val="en-US"/>
    </w:rPr>
  </w:style>
  <w:style w:type="paragraph" w:customStyle="1" w:styleId="Heading-Centred">
    <w:name w:val="Heading - Centred"/>
    <w:semiHidden/>
    <w:qFormat/>
    <w:rsid w:val="003F2049"/>
    <w:pPr>
      <w:spacing w:before="0" w:after="0"/>
      <w:ind w:left="0" w:firstLine="0"/>
      <w:contextualSpacing/>
      <w:jc w:val="center"/>
    </w:pPr>
    <w:rPr>
      <w:rFonts w:ascii="Arial" w:hAnsi="Arial"/>
      <w:b/>
      <w:bCs/>
      <w:sz w:val="24"/>
      <w:szCs w:val="28"/>
      <w:lang w:eastAsia="en-US" w:bidi="en-US"/>
    </w:rPr>
  </w:style>
  <w:style w:type="paragraph" w:customStyle="1" w:styleId="Heading-Centredsmall">
    <w:name w:val="Heading - Centred (small)"/>
    <w:semiHidden/>
    <w:qFormat/>
    <w:rsid w:val="003F2049"/>
    <w:pPr>
      <w:spacing w:before="0" w:after="0"/>
      <w:ind w:left="0" w:firstLine="0"/>
      <w:jc w:val="center"/>
    </w:pPr>
    <w:rPr>
      <w:rFonts w:ascii="Arial" w:hAnsi="Arial"/>
      <w:b/>
      <w:bCs/>
      <w:szCs w:val="28"/>
      <w:lang w:eastAsia="en-US" w:bidi="en-US"/>
    </w:rPr>
  </w:style>
  <w:style w:type="paragraph" w:customStyle="1" w:styleId="Heading1BP2">
    <w:name w:val="Heading 1 BP2"/>
    <w:semiHidden/>
    <w:rsid w:val="003F2049"/>
    <w:pPr>
      <w:keepNext/>
      <w:tabs>
        <w:tab w:val="left" w:pos="284"/>
      </w:tabs>
      <w:spacing w:before="400" w:after="240"/>
      <w:ind w:left="0" w:firstLine="0"/>
    </w:pPr>
    <w:rPr>
      <w:rFonts w:ascii="Arial" w:hAnsi="Arial"/>
      <w:color w:val="0579B9"/>
      <w:kern w:val="28"/>
      <w:sz w:val="36"/>
      <w:szCs w:val="36"/>
      <w:lang w:eastAsia="en-US"/>
    </w:rPr>
  </w:style>
  <w:style w:type="character" w:styleId="IntenseEmphasis">
    <w:name w:val="Intense Emphasis"/>
    <w:uiPriority w:val="21"/>
    <w:semiHidden/>
    <w:qFormat/>
    <w:rsid w:val="003F2049"/>
    <w:rPr>
      <w:b/>
      <w:bCs/>
      <w:i/>
      <w:iCs/>
      <w:color w:val="4F81BD"/>
    </w:rPr>
  </w:style>
  <w:style w:type="paragraph" w:styleId="IntenseQuote">
    <w:name w:val="Intense Quote"/>
    <w:basedOn w:val="Normal"/>
    <w:next w:val="Normal"/>
    <w:link w:val="IntenseQuoteChar"/>
    <w:uiPriority w:val="30"/>
    <w:semiHidden/>
    <w:qFormat/>
    <w:rsid w:val="003F2049"/>
    <w:pPr>
      <w:widowControl w:val="0"/>
      <w:pBdr>
        <w:bottom w:val="single" w:sz="4" w:space="4" w:color="4F81BD"/>
      </w:pBdr>
      <w:tabs>
        <w:tab w:val="right" w:pos="4196"/>
        <w:tab w:val="right" w:pos="5046"/>
        <w:tab w:val="right" w:pos="5897"/>
        <w:tab w:val="right" w:pos="6747"/>
        <w:tab w:val="right" w:pos="7598"/>
      </w:tabs>
      <w:autoSpaceDE w:val="0"/>
      <w:autoSpaceDN w:val="0"/>
      <w:spacing w:before="200" w:after="280"/>
      <w:ind w:left="936" w:right="936"/>
    </w:pPr>
    <w:rPr>
      <w:rFonts w:ascii="Arial" w:hAnsi="Arial" w:cs="Arial"/>
      <w:b/>
      <w:bCs/>
      <w:i/>
      <w:iCs/>
      <w:color w:val="4F81BD"/>
      <w:sz w:val="20"/>
      <w:lang w:val="en-AU" w:eastAsia="en-AU"/>
    </w:rPr>
  </w:style>
  <w:style w:type="character" w:customStyle="1" w:styleId="IntenseQuoteChar">
    <w:name w:val="Intense Quote Char"/>
    <w:basedOn w:val="DefaultParagraphFont"/>
    <w:link w:val="IntenseQuote"/>
    <w:uiPriority w:val="30"/>
    <w:semiHidden/>
    <w:rsid w:val="003F2049"/>
    <w:rPr>
      <w:rFonts w:ascii="Arial" w:hAnsi="Arial" w:cs="Arial"/>
      <w:b/>
      <w:bCs/>
      <w:i/>
      <w:iCs/>
      <w:color w:val="4F81BD"/>
    </w:rPr>
  </w:style>
  <w:style w:type="character" w:styleId="IntenseReference">
    <w:name w:val="Intense Reference"/>
    <w:uiPriority w:val="32"/>
    <w:semiHidden/>
    <w:qFormat/>
    <w:rsid w:val="003F2049"/>
    <w:rPr>
      <w:b/>
      <w:bCs/>
      <w:smallCaps/>
      <w:color w:val="C0504D"/>
      <w:spacing w:val="5"/>
      <w:u w:val="single"/>
    </w:rPr>
  </w:style>
  <w:style w:type="paragraph" w:customStyle="1" w:styleId="Keypointsheading">
    <w:name w:val="Key points heading"/>
    <w:basedOn w:val="Heading2"/>
    <w:next w:val="Bullet"/>
    <w:semiHidden/>
    <w:rsid w:val="003F2049"/>
    <w:pPr>
      <w:keepNext w:val="0"/>
      <w:widowControl/>
      <w:pBdr>
        <w:bottom w:val="single" w:sz="4" w:space="4" w:color="25A9E1"/>
      </w:pBdr>
      <w:spacing w:before="360" w:after="180"/>
    </w:pPr>
    <w:rPr>
      <w:rFonts w:ascii="Arial" w:hAnsi="Arial" w:cs="Arial"/>
      <w:b w:val="0"/>
      <w:color w:val="003366"/>
      <w:kern w:val="0"/>
      <w:szCs w:val="24"/>
    </w:rPr>
  </w:style>
  <w:style w:type="paragraph" w:customStyle="1" w:styleId="Marginalnote">
    <w:name w:val="Marginal note"/>
    <w:basedOn w:val="BodyText"/>
    <w:link w:val="MarginalnoteChar"/>
    <w:semiHidden/>
    <w:rsid w:val="003F2049"/>
    <w:pPr>
      <w:keepLines/>
      <w:spacing w:before="240" w:after="240"/>
    </w:pPr>
    <w:rPr>
      <w:rFonts w:cs="Times New Roman"/>
      <w:iCs w:val="0"/>
      <w:noProof w:val="0"/>
      <w:color w:val="000000"/>
      <w:sz w:val="19"/>
      <w:szCs w:val="22"/>
      <w:lang w:val="en-AU" w:eastAsia="en-AU"/>
    </w:rPr>
  </w:style>
  <w:style w:type="character" w:customStyle="1" w:styleId="MarginalnoteChar">
    <w:name w:val="Marginal note Char"/>
    <w:link w:val="Marginalnote"/>
    <w:semiHidden/>
    <w:rsid w:val="003F2049"/>
    <w:rPr>
      <w:rFonts w:ascii="Public Sans" w:hAnsi="Public Sans"/>
      <w:color w:val="000000"/>
      <w:sz w:val="19"/>
      <w:szCs w:val="22"/>
    </w:rPr>
  </w:style>
  <w:style w:type="paragraph" w:customStyle="1" w:styleId="Object">
    <w:name w:val="Object"/>
    <w:basedOn w:val="Normal"/>
    <w:next w:val="Normal"/>
    <w:semiHidden/>
    <w:rsid w:val="003F2049"/>
    <w:pPr>
      <w:widowControl w:val="0"/>
      <w:tabs>
        <w:tab w:val="right" w:pos="4196"/>
        <w:tab w:val="right" w:pos="5046"/>
        <w:tab w:val="right" w:pos="5897"/>
        <w:tab w:val="right" w:pos="6747"/>
        <w:tab w:val="right" w:pos="7598"/>
      </w:tabs>
      <w:autoSpaceDE w:val="0"/>
      <w:autoSpaceDN w:val="0"/>
      <w:jc w:val="center"/>
    </w:pPr>
    <w:rPr>
      <w:rFonts w:ascii="Arial" w:hAnsi="Arial" w:cs="Arial"/>
      <w:sz w:val="20"/>
      <w:lang w:val="en-AU" w:eastAsia="en-AU"/>
    </w:rPr>
  </w:style>
  <w:style w:type="paragraph" w:customStyle="1" w:styleId="ObjectFootnote">
    <w:name w:val="Object Footnote"/>
    <w:basedOn w:val="Object"/>
    <w:next w:val="Normal"/>
    <w:semiHidden/>
    <w:rsid w:val="003F2049"/>
    <w:pPr>
      <w:spacing w:after="60"/>
    </w:pPr>
    <w:rPr>
      <w:i/>
      <w:sz w:val="14"/>
    </w:rPr>
  </w:style>
  <w:style w:type="paragraph" w:customStyle="1" w:styleId="ObjectFootnoteleft">
    <w:name w:val="Object Footnote left"/>
    <w:basedOn w:val="ObjectFootnotelettered"/>
    <w:semiHidden/>
    <w:rsid w:val="003F2049"/>
    <w:pPr>
      <w:widowControl w:val="0"/>
      <w:tabs>
        <w:tab w:val="right" w:pos="4196"/>
        <w:tab w:val="right" w:pos="5046"/>
        <w:tab w:val="right" w:pos="5897"/>
        <w:tab w:val="right" w:pos="6747"/>
        <w:tab w:val="right" w:pos="7598"/>
      </w:tabs>
      <w:autoSpaceDE w:val="0"/>
      <w:autoSpaceDN w:val="0"/>
      <w:ind w:left="709" w:hanging="283"/>
    </w:pPr>
    <w:rPr>
      <w:rFonts w:ascii="Arial" w:hAnsi="Arial" w:cs="Arial"/>
      <w:lang w:eastAsia="en-AU"/>
    </w:rPr>
  </w:style>
  <w:style w:type="paragraph" w:styleId="Quote">
    <w:name w:val="Quote"/>
    <w:basedOn w:val="Normal"/>
    <w:next w:val="Normal"/>
    <w:link w:val="QuoteChar"/>
    <w:uiPriority w:val="29"/>
    <w:semiHidden/>
    <w:qFormat/>
    <w:rsid w:val="003F2049"/>
    <w:pPr>
      <w:widowControl w:val="0"/>
      <w:tabs>
        <w:tab w:val="right" w:pos="4196"/>
        <w:tab w:val="right" w:pos="5046"/>
        <w:tab w:val="right" w:pos="5897"/>
        <w:tab w:val="right" w:pos="6747"/>
        <w:tab w:val="right" w:pos="7598"/>
      </w:tabs>
      <w:autoSpaceDE w:val="0"/>
      <w:autoSpaceDN w:val="0"/>
    </w:pPr>
    <w:rPr>
      <w:rFonts w:ascii="Arial" w:hAnsi="Arial" w:cs="Arial"/>
      <w:i/>
      <w:iCs/>
      <w:color w:val="000000"/>
      <w:sz w:val="20"/>
      <w:lang w:val="en-AU" w:eastAsia="en-AU"/>
    </w:rPr>
  </w:style>
  <w:style w:type="character" w:customStyle="1" w:styleId="QuoteChar">
    <w:name w:val="Quote Char"/>
    <w:basedOn w:val="DefaultParagraphFont"/>
    <w:link w:val="Quote"/>
    <w:uiPriority w:val="29"/>
    <w:semiHidden/>
    <w:rsid w:val="003F2049"/>
    <w:rPr>
      <w:rFonts w:ascii="Arial" w:hAnsi="Arial" w:cs="Arial"/>
      <w:i/>
      <w:iCs/>
      <w:color w:val="000000"/>
    </w:rPr>
  </w:style>
  <w:style w:type="paragraph" w:customStyle="1" w:styleId="StyleChapterHeadingLucidaSans19ptNotBoldNotAllcaps">
    <w:name w:val="Style Chapter Heading + Lucida Sans 19 pt Not Bold Not All caps..."/>
    <w:basedOn w:val="Normal"/>
    <w:semiHidden/>
    <w:rsid w:val="003F2049"/>
    <w:pPr>
      <w:keepNext/>
      <w:keepLines/>
      <w:pageBreakBefore/>
      <w:widowControl w:val="0"/>
      <w:pBdr>
        <w:bottom w:val="single" w:sz="6" w:space="1" w:color="808080"/>
      </w:pBdr>
      <w:tabs>
        <w:tab w:val="left" w:pos="2268"/>
        <w:tab w:val="right" w:pos="4196"/>
        <w:tab w:val="right" w:pos="5046"/>
        <w:tab w:val="right" w:pos="5897"/>
        <w:tab w:val="right" w:pos="6747"/>
        <w:tab w:val="right" w:pos="7598"/>
      </w:tabs>
      <w:autoSpaceDE w:val="0"/>
      <w:autoSpaceDN w:val="0"/>
      <w:spacing w:after="480"/>
      <w:outlineLvl w:val="0"/>
    </w:pPr>
    <w:rPr>
      <w:rFonts w:ascii="Lucida Sans" w:hAnsi="Lucida Sans" w:cs="Arial"/>
      <w:kern w:val="28"/>
      <w:sz w:val="38"/>
      <w:lang w:val="en-AU" w:eastAsia="en-AU"/>
    </w:rPr>
  </w:style>
  <w:style w:type="character" w:styleId="SubtleReference">
    <w:name w:val="Subtle Reference"/>
    <w:uiPriority w:val="31"/>
    <w:semiHidden/>
    <w:qFormat/>
    <w:rsid w:val="003F2049"/>
    <w:rPr>
      <w:smallCaps/>
      <w:color w:val="C0504D"/>
      <w:u w:val="single"/>
    </w:rPr>
  </w:style>
  <w:style w:type="paragraph" w:customStyle="1" w:styleId="Table5">
    <w:name w:val="Table 5"/>
    <w:basedOn w:val="Normal"/>
    <w:semiHidden/>
    <w:qFormat/>
    <w:rsid w:val="003F2049"/>
    <w:pPr>
      <w:widowControl w:val="0"/>
      <w:numPr>
        <w:numId w:val="134"/>
      </w:numPr>
      <w:tabs>
        <w:tab w:val="left" w:pos="1134"/>
        <w:tab w:val="left" w:pos="1418"/>
      </w:tabs>
      <w:spacing w:before="240" w:after="120"/>
    </w:pPr>
    <w:rPr>
      <w:rFonts w:ascii="Arial" w:hAnsi="Arial"/>
      <w:bCs/>
      <w:i/>
      <w:color w:val="57514D"/>
      <w:kern w:val="28"/>
      <w:sz w:val="20"/>
      <w:szCs w:val="22"/>
      <w:lang w:val="en-AU"/>
    </w:rPr>
  </w:style>
  <w:style w:type="paragraph" w:customStyle="1" w:styleId="Table6x0">
    <w:name w:val="Table 6.x"/>
    <w:basedOn w:val="Normal"/>
    <w:semiHidden/>
    <w:qFormat/>
    <w:rsid w:val="003F2049"/>
    <w:pPr>
      <w:widowControl w:val="0"/>
      <w:tabs>
        <w:tab w:val="left" w:pos="1134"/>
      </w:tabs>
      <w:spacing w:before="360" w:after="120"/>
    </w:pPr>
    <w:rPr>
      <w:rFonts w:ascii="Arial" w:hAnsi="Arial"/>
      <w:bCs/>
      <w:i/>
      <w:color w:val="57514D"/>
      <w:kern w:val="28"/>
      <w:sz w:val="20"/>
      <w:szCs w:val="22"/>
      <w:lang w:val="en-AU"/>
    </w:rPr>
  </w:style>
  <w:style w:type="paragraph" w:customStyle="1" w:styleId="Activitytexts">
    <w:name w:val="Activity texts"/>
    <w:basedOn w:val="AverageYears"/>
    <w:autoRedefine/>
    <w:uiPriority w:val="99"/>
    <w:semiHidden/>
    <w:rsid w:val="003F2049"/>
    <w:pPr>
      <w:tabs>
        <w:tab w:val="clear" w:pos="6747"/>
        <w:tab w:val="left" w:pos="567"/>
      </w:tabs>
      <w:spacing w:before="80"/>
      <w:ind w:left="340" w:hanging="340"/>
    </w:pPr>
    <w:rPr>
      <w:sz w:val="17"/>
    </w:rPr>
  </w:style>
  <w:style w:type="paragraph" w:customStyle="1" w:styleId="Active-Uline">
    <w:name w:val="Active-Uline"/>
    <w:basedOn w:val="Activitytexts"/>
    <w:uiPriority w:val="99"/>
    <w:semiHidden/>
    <w:rsid w:val="003F2049"/>
    <w:pPr>
      <w:widowControl/>
      <w:tabs>
        <w:tab w:val="left" w:pos="5529"/>
        <w:tab w:val="left" w:pos="6180"/>
        <w:tab w:val="left" w:pos="6804"/>
        <w:tab w:val="left" w:pos="7456"/>
      </w:tabs>
    </w:pPr>
  </w:style>
  <w:style w:type="paragraph" w:customStyle="1" w:styleId="AverageStaffing">
    <w:name w:val="Average Staffing"/>
    <w:basedOn w:val="Normal"/>
    <w:autoRedefine/>
    <w:uiPriority w:val="99"/>
    <w:semiHidden/>
    <w:rsid w:val="003F2049"/>
    <w:pPr>
      <w:widowControl w:val="0"/>
      <w:tabs>
        <w:tab w:val="right" w:pos="3725"/>
        <w:tab w:val="right" w:pos="4961"/>
        <w:tab w:val="right" w:pos="6094"/>
        <w:tab w:val="right" w:pos="7228"/>
        <w:tab w:val="right" w:pos="8362"/>
        <w:tab w:val="right" w:pos="9638"/>
      </w:tabs>
      <w:autoSpaceDE w:val="0"/>
      <w:autoSpaceDN w:val="0"/>
    </w:pPr>
    <w:rPr>
      <w:rFonts w:ascii="Arial" w:hAnsi="Arial" w:cs="Arial"/>
      <w:sz w:val="18"/>
      <w:szCs w:val="18"/>
      <w:lang w:val="en-AU" w:eastAsia="en-AU"/>
    </w:rPr>
  </w:style>
  <w:style w:type="paragraph" w:customStyle="1" w:styleId="Active-Year-TopLine">
    <w:name w:val="Active-Year-TopLine"/>
    <w:basedOn w:val="AverageStaffing"/>
    <w:uiPriority w:val="99"/>
    <w:semiHidden/>
    <w:rsid w:val="003F2049"/>
    <w:pPr>
      <w:widowControl/>
      <w:tabs>
        <w:tab w:val="left" w:pos="7371"/>
      </w:tabs>
    </w:pPr>
  </w:style>
  <w:style w:type="paragraph" w:customStyle="1" w:styleId="Activitytotallines">
    <w:name w:val="Activity total lines"/>
    <w:basedOn w:val="Activitytexts"/>
    <w:uiPriority w:val="99"/>
    <w:semiHidden/>
    <w:rsid w:val="003F2049"/>
    <w:pPr>
      <w:tabs>
        <w:tab w:val="right" w:pos="5472"/>
        <w:tab w:val="right" w:pos="6464"/>
        <w:tab w:val="right" w:pos="6747"/>
        <w:tab w:val="right" w:pos="7740"/>
      </w:tabs>
    </w:pPr>
  </w:style>
  <w:style w:type="paragraph" w:customStyle="1" w:styleId="Agency">
    <w:name w:val="Agency"/>
    <w:basedOn w:val="Normal"/>
    <w:autoRedefine/>
    <w:uiPriority w:val="99"/>
    <w:semiHidden/>
    <w:rsid w:val="003F2049"/>
    <w:pPr>
      <w:widowControl w:val="0"/>
      <w:tabs>
        <w:tab w:val="right" w:pos="4196"/>
        <w:tab w:val="right" w:pos="5046"/>
        <w:tab w:val="right" w:pos="5897"/>
        <w:tab w:val="right" w:pos="6747"/>
        <w:tab w:val="right" w:pos="7598"/>
      </w:tabs>
      <w:autoSpaceDE w:val="0"/>
      <w:autoSpaceDN w:val="0"/>
    </w:pPr>
    <w:rPr>
      <w:rFonts w:ascii="Arial" w:hAnsi="Arial" w:cs="Arial"/>
      <w:b/>
      <w:bCs/>
      <w:sz w:val="27"/>
      <w:szCs w:val="22"/>
      <w:lang w:val="en-AU" w:eastAsia="en-AU"/>
    </w:rPr>
  </w:style>
  <w:style w:type="paragraph" w:customStyle="1" w:styleId="Agency2">
    <w:name w:val="Agency 2"/>
    <w:basedOn w:val="Normal"/>
    <w:autoRedefine/>
    <w:uiPriority w:val="99"/>
    <w:semiHidden/>
    <w:rsid w:val="003F2049"/>
    <w:pPr>
      <w:pageBreakBefore/>
      <w:widowControl w:val="0"/>
      <w:pBdr>
        <w:bottom w:val="single" w:sz="4" w:space="6" w:color="999999"/>
      </w:pBdr>
      <w:tabs>
        <w:tab w:val="right" w:pos="4196"/>
        <w:tab w:val="right" w:pos="5046"/>
        <w:tab w:val="right" w:pos="5897"/>
        <w:tab w:val="right" w:pos="6747"/>
        <w:tab w:val="right" w:pos="7598"/>
      </w:tabs>
      <w:autoSpaceDE w:val="0"/>
      <w:autoSpaceDN w:val="0"/>
    </w:pPr>
    <w:rPr>
      <w:rFonts w:ascii="Arial" w:hAnsi="Arial" w:cs="Arial"/>
      <w:b/>
      <w:bCs/>
      <w:color w:val="999999"/>
      <w:sz w:val="27"/>
      <w:szCs w:val="22"/>
      <w:lang w:val="en-AU" w:eastAsia="en-AU"/>
    </w:rPr>
  </w:style>
  <w:style w:type="character" w:customStyle="1" w:styleId="apple-converted-space">
    <w:name w:val="apple-converted-space"/>
    <w:semiHidden/>
    <w:rsid w:val="003F2049"/>
  </w:style>
  <w:style w:type="character" w:customStyle="1" w:styleId="apple-tab-span">
    <w:name w:val="apple-tab-span"/>
    <w:semiHidden/>
    <w:rsid w:val="003F2049"/>
  </w:style>
  <w:style w:type="character" w:customStyle="1" w:styleId="Arial-6">
    <w:name w:val="Arial-6"/>
    <w:semiHidden/>
    <w:rsid w:val="003F2049"/>
    <w:rPr>
      <w:rFonts w:ascii="Lucida Sans" w:hAnsi="Lucida Sans" w:cs="Arial"/>
      <w:b/>
      <w:bCs/>
      <w:sz w:val="18"/>
      <w:szCs w:val="14"/>
    </w:rPr>
  </w:style>
  <w:style w:type="paragraph" w:customStyle="1" w:styleId="Averageframe">
    <w:name w:val="Average frame"/>
    <w:basedOn w:val="Normal"/>
    <w:uiPriority w:val="99"/>
    <w:semiHidden/>
    <w:rsid w:val="003F2049"/>
    <w:pPr>
      <w:framePr w:w="1843" w:h="11" w:hRule="exact" w:hSpace="181" w:wrap="notBeside" w:vAnchor="text" w:hAnchor="page" w:x="6748" w:y="103"/>
      <w:widowControl w:val="0"/>
      <w:pBdr>
        <w:top w:val="single" w:sz="6" w:space="1" w:color="auto"/>
        <w:left w:val="single" w:sz="6" w:space="1" w:color="auto"/>
        <w:bottom w:val="single" w:sz="6" w:space="1" w:color="auto"/>
        <w:right w:val="single" w:sz="6" w:space="1" w:color="auto"/>
      </w:pBdr>
      <w:tabs>
        <w:tab w:val="right" w:pos="4196"/>
        <w:tab w:val="right" w:pos="5046"/>
        <w:tab w:val="right" w:pos="5897"/>
        <w:tab w:val="right" w:pos="6747"/>
        <w:tab w:val="right" w:pos="7598"/>
      </w:tabs>
      <w:autoSpaceDE w:val="0"/>
      <w:autoSpaceDN w:val="0"/>
    </w:pPr>
    <w:rPr>
      <w:rFonts w:ascii="Arial" w:hAnsi="Arial" w:cs="Arial"/>
      <w:sz w:val="20"/>
      <w:lang w:val="en-AU" w:eastAsia="en-AU"/>
    </w:rPr>
  </w:style>
  <w:style w:type="paragraph" w:customStyle="1" w:styleId="Averagestaffingdata">
    <w:name w:val="Average staffing data"/>
    <w:basedOn w:val="Normal"/>
    <w:uiPriority w:val="99"/>
    <w:semiHidden/>
    <w:rsid w:val="003F2049"/>
    <w:pPr>
      <w:widowControl w:val="0"/>
      <w:tabs>
        <w:tab w:val="right" w:pos="4196"/>
        <w:tab w:val="right" w:pos="5046"/>
        <w:tab w:val="right" w:pos="5897"/>
        <w:tab w:val="right" w:pos="6747"/>
        <w:tab w:val="right" w:pos="7598"/>
      </w:tabs>
      <w:autoSpaceDE w:val="0"/>
      <w:autoSpaceDN w:val="0"/>
    </w:pPr>
    <w:rPr>
      <w:rFonts w:ascii="Arial" w:hAnsi="Arial" w:cs="Arial"/>
      <w:sz w:val="18"/>
      <w:szCs w:val="18"/>
      <w:lang w:val="en-AU" w:eastAsia="en-AU"/>
    </w:rPr>
  </w:style>
  <w:style w:type="paragraph" w:customStyle="1" w:styleId="AverageYears">
    <w:name w:val="Average Years"/>
    <w:basedOn w:val="AverageStaffing"/>
    <w:uiPriority w:val="99"/>
    <w:semiHidden/>
    <w:rsid w:val="003F2049"/>
    <w:pPr>
      <w:tabs>
        <w:tab w:val="left" w:pos="6747"/>
      </w:tabs>
    </w:pPr>
  </w:style>
  <w:style w:type="paragraph" w:customStyle="1" w:styleId="Body">
    <w:name w:val="Body"/>
    <w:basedOn w:val="Normal"/>
    <w:autoRedefine/>
    <w:uiPriority w:val="99"/>
    <w:semiHidden/>
    <w:rsid w:val="003F2049"/>
    <w:pPr>
      <w:widowControl w:val="0"/>
      <w:tabs>
        <w:tab w:val="left" w:pos="2897"/>
        <w:tab w:val="right" w:pos="4196"/>
        <w:tab w:val="center" w:pos="4354"/>
        <w:tab w:val="right" w:pos="5046"/>
        <w:tab w:val="center" w:pos="5182"/>
        <w:tab w:val="right" w:pos="5897"/>
        <w:tab w:val="right" w:pos="6520"/>
        <w:tab w:val="right" w:pos="6747"/>
        <w:tab w:val="right" w:pos="7598"/>
        <w:tab w:val="right" w:pos="7699"/>
        <w:tab w:val="right" w:pos="9054"/>
      </w:tabs>
      <w:autoSpaceDE w:val="0"/>
      <w:autoSpaceDN w:val="0"/>
    </w:pPr>
    <w:rPr>
      <w:rFonts w:ascii="Lucida Sans" w:eastAsia="MS Mincho" w:hAnsi="Lucida Sans" w:cs="Arial"/>
      <w:sz w:val="17"/>
      <w:szCs w:val="14"/>
      <w:lang w:val="en-AU" w:eastAsia="en-AU"/>
    </w:rPr>
  </w:style>
  <w:style w:type="paragraph" w:styleId="BodyTextIndent2">
    <w:name w:val="Body Text Indent 2"/>
    <w:basedOn w:val="Normal"/>
    <w:link w:val="BodyTextIndent2Char"/>
    <w:autoRedefine/>
    <w:semiHidden/>
    <w:rsid w:val="003F2049"/>
    <w:pPr>
      <w:widowControl w:val="0"/>
      <w:tabs>
        <w:tab w:val="right" w:pos="4196"/>
        <w:tab w:val="right" w:pos="5046"/>
        <w:tab w:val="right" w:pos="5897"/>
        <w:tab w:val="right" w:pos="6747"/>
        <w:tab w:val="right" w:pos="7598"/>
      </w:tabs>
      <w:autoSpaceDE w:val="0"/>
      <w:autoSpaceDN w:val="0"/>
      <w:spacing w:after="120"/>
      <w:ind w:left="284"/>
    </w:pPr>
    <w:rPr>
      <w:rFonts w:ascii="Arial" w:hAnsi="Arial" w:cs="Arial"/>
      <w:i/>
      <w:sz w:val="23"/>
      <w:lang w:val="en-AU" w:eastAsia="en-AU"/>
    </w:rPr>
  </w:style>
  <w:style w:type="character" w:customStyle="1" w:styleId="BodyTextIndent2Char">
    <w:name w:val="Body Text Indent 2 Char"/>
    <w:basedOn w:val="DefaultParagraphFont"/>
    <w:link w:val="BodyTextIndent2"/>
    <w:semiHidden/>
    <w:rsid w:val="003F2049"/>
    <w:rPr>
      <w:rFonts w:ascii="Arial" w:hAnsi="Arial" w:cs="Arial"/>
      <w:i/>
      <w:sz w:val="23"/>
    </w:rPr>
  </w:style>
  <w:style w:type="paragraph" w:customStyle="1" w:styleId="BodyTextlettereditaliclist">
    <w:name w:val="Body Text lettered italic list"/>
    <w:basedOn w:val="Normal"/>
    <w:semiHidden/>
    <w:rsid w:val="003F2049"/>
    <w:pPr>
      <w:widowControl w:val="0"/>
      <w:tabs>
        <w:tab w:val="right" w:pos="4196"/>
        <w:tab w:val="right" w:pos="5046"/>
        <w:tab w:val="right" w:pos="5897"/>
        <w:tab w:val="right" w:pos="6747"/>
        <w:tab w:val="right" w:pos="7598"/>
      </w:tabs>
      <w:autoSpaceDE w:val="0"/>
      <w:autoSpaceDN w:val="0"/>
      <w:ind w:left="426" w:hanging="426"/>
    </w:pPr>
    <w:rPr>
      <w:rFonts w:ascii="Arial" w:hAnsi="Arial" w:cs="Arial"/>
      <w:i/>
      <w:sz w:val="20"/>
      <w:lang w:val="en-AU" w:eastAsia="en-AU"/>
    </w:rPr>
  </w:style>
  <w:style w:type="paragraph" w:customStyle="1" w:styleId="Bodytextnumbered">
    <w:name w:val="Body text numbered"/>
    <w:basedOn w:val="Heading1"/>
    <w:semiHidden/>
    <w:qFormat/>
    <w:rsid w:val="003F2049"/>
    <w:pPr>
      <w:keepNext w:val="0"/>
      <w:keepLines/>
      <w:widowControl w:val="0"/>
      <w:numPr>
        <w:numId w:val="0"/>
      </w:numPr>
      <w:tabs>
        <w:tab w:val="num" w:pos="454"/>
        <w:tab w:val="right" w:pos="4196"/>
        <w:tab w:val="right" w:pos="5046"/>
        <w:tab w:val="right" w:pos="5897"/>
        <w:tab w:val="right" w:pos="6747"/>
        <w:tab w:val="right" w:pos="7598"/>
      </w:tabs>
      <w:autoSpaceDE w:val="0"/>
      <w:autoSpaceDN w:val="0"/>
      <w:spacing w:before="200" w:after="360" w:line="320" w:lineRule="atLeast"/>
      <w:ind w:left="454" w:hanging="454"/>
    </w:pPr>
    <w:rPr>
      <w:b/>
      <w:bCs/>
      <w:color w:val="00426F"/>
      <w:kern w:val="0"/>
      <w:sz w:val="22"/>
      <w:szCs w:val="22"/>
      <w:lang w:eastAsia="en-AU"/>
    </w:rPr>
  </w:style>
  <w:style w:type="paragraph" w:customStyle="1" w:styleId="BodyText1">
    <w:name w:val="Body Text1"/>
    <w:basedOn w:val="BodyText"/>
    <w:link w:val="bodytextChar0"/>
    <w:autoRedefine/>
    <w:semiHidden/>
    <w:rsid w:val="003F2049"/>
    <w:pPr>
      <w:keepLines/>
      <w:spacing w:before="240" w:line="360" w:lineRule="auto"/>
      <w:ind w:right="-17"/>
    </w:pPr>
    <w:rPr>
      <w:rFonts w:cs="Times New Roman"/>
      <w:iCs w:val="0"/>
      <w:noProof w:val="0"/>
      <w:color w:val="auto"/>
      <w:szCs w:val="24"/>
      <w:lang w:val="en-AU"/>
    </w:rPr>
  </w:style>
  <w:style w:type="character" w:customStyle="1" w:styleId="bodytextChar0">
    <w:name w:val="body text Char"/>
    <w:link w:val="BodyText1"/>
    <w:semiHidden/>
    <w:rsid w:val="003F2049"/>
    <w:rPr>
      <w:rFonts w:ascii="Public Sans" w:hAnsi="Public Sans"/>
      <w:sz w:val="22"/>
      <w:szCs w:val="24"/>
      <w:lang w:eastAsia="en-US"/>
    </w:rPr>
  </w:style>
  <w:style w:type="numbering" w:customStyle="1" w:styleId="BulletPoints">
    <w:name w:val="Bullet Points"/>
    <w:uiPriority w:val="99"/>
    <w:rsid w:val="003F2049"/>
    <w:pPr>
      <w:numPr>
        <w:numId w:val="128"/>
      </w:numPr>
    </w:pPr>
  </w:style>
  <w:style w:type="paragraph" w:customStyle="1" w:styleId="OpStatementData">
    <w:name w:val="Op. Statement Data"/>
    <w:basedOn w:val="Normal"/>
    <w:autoRedefine/>
    <w:uiPriority w:val="99"/>
    <w:semiHidden/>
    <w:rsid w:val="003F2049"/>
    <w:pPr>
      <w:widowControl w:val="0"/>
      <w:tabs>
        <w:tab w:val="right" w:pos="7228"/>
        <w:tab w:val="right" w:pos="8504"/>
        <w:tab w:val="right" w:pos="9638"/>
      </w:tabs>
      <w:autoSpaceDE w:val="0"/>
      <w:autoSpaceDN w:val="0"/>
      <w:spacing w:before="60"/>
    </w:pPr>
    <w:rPr>
      <w:rFonts w:ascii="Arial" w:hAnsi="Arial" w:cs="Arial"/>
      <w:sz w:val="18"/>
      <w:szCs w:val="18"/>
      <w:lang w:val="en-AU" w:eastAsia="en-AU"/>
    </w:rPr>
  </w:style>
  <w:style w:type="paragraph" w:customStyle="1" w:styleId="CapitalProgTotal">
    <w:name w:val="Capital Prog Total"/>
    <w:basedOn w:val="OpStatementData"/>
    <w:uiPriority w:val="99"/>
    <w:semiHidden/>
    <w:rsid w:val="003F2049"/>
    <w:pPr>
      <w:pBdr>
        <w:top w:val="single" w:sz="6" w:space="1" w:color="auto"/>
      </w:pBdr>
    </w:pPr>
    <w:rPr>
      <w:b/>
      <w:bCs/>
    </w:rPr>
  </w:style>
  <w:style w:type="character" w:customStyle="1" w:styleId="CentreLine">
    <w:name w:val="Centre Line"/>
    <w:uiPriority w:val="99"/>
    <w:semiHidden/>
    <w:rsid w:val="003F2049"/>
    <w:rPr>
      <w:sz w:val="20"/>
      <w:szCs w:val="20"/>
      <w:u w:val="single"/>
      <w:vertAlign w:val="superscript"/>
    </w:rPr>
  </w:style>
  <w:style w:type="paragraph" w:customStyle="1" w:styleId="ChartB4X">
    <w:name w:val="Chart B4.X"/>
    <w:basedOn w:val="Normal"/>
    <w:semiHidden/>
    <w:rsid w:val="003F2049"/>
    <w:pPr>
      <w:widowControl w:val="0"/>
      <w:tabs>
        <w:tab w:val="right" w:pos="4196"/>
        <w:tab w:val="right" w:pos="5046"/>
        <w:tab w:val="right" w:pos="5897"/>
        <w:tab w:val="right" w:pos="6747"/>
        <w:tab w:val="right" w:pos="7598"/>
      </w:tabs>
      <w:autoSpaceDE w:val="0"/>
      <w:autoSpaceDN w:val="0"/>
      <w:spacing w:before="360" w:after="120"/>
      <w:ind w:left="360" w:hanging="360"/>
    </w:pPr>
    <w:rPr>
      <w:rFonts w:ascii="Arial" w:hAnsi="Arial" w:cs="Arial"/>
      <w:b/>
      <w:bCs/>
      <w:kern w:val="28"/>
      <w:szCs w:val="22"/>
      <w:lang w:val="en-AU" w:eastAsia="en-AU"/>
    </w:rPr>
  </w:style>
  <w:style w:type="paragraph" w:customStyle="1" w:styleId="Chartpara">
    <w:name w:val="Chart para"/>
    <w:basedOn w:val="Normal"/>
    <w:semiHidden/>
    <w:rsid w:val="003F2049"/>
    <w:pPr>
      <w:widowControl w:val="0"/>
      <w:tabs>
        <w:tab w:val="right" w:pos="4196"/>
        <w:tab w:val="right" w:pos="5046"/>
        <w:tab w:val="right" w:pos="5897"/>
        <w:tab w:val="right" w:pos="6747"/>
        <w:tab w:val="right" w:pos="7598"/>
      </w:tabs>
      <w:autoSpaceDE w:val="0"/>
      <w:autoSpaceDN w:val="0"/>
    </w:pPr>
    <w:rPr>
      <w:rFonts w:ascii="Garamond" w:hAnsi="Garamond" w:cs="Arial"/>
      <w:lang w:val="en-AU" w:eastAsia="en-AU"/>
    </w:rPr>
  </w:style>
  <w:style w:type="paragraph" w:customStyle="1" w:styleId="Dept">
    <w:name w:val="Dept"/>
    <w:basedOn w:val="Normal"/>
    <w:autoRedefine/>
    <w:semiHidden/>
    <w:rsid w:val="003F2049"/>
    <w:pPr>
      <w:keepNext/>
      <w:keepLines/>
      <w:pageBreakBefore/>
      <w:widowControl w:val="0"/>
      <w:tabs>
        <w:tab w:val="right" w:pos="4196"/>
        <w:tab w:val="right" w:pos="5046"/>
        <w:tab w:val="right" w:pos="5897"/>
        <w:tab w:val="right" w:pos="6747"/>
        <w:tab w:val="right" w:pos="7598"/>
      </w:tabs>
      <w:autoSpaceDE w:val="0"/>
      <w:autoSpaceDN w:val="0"/>
      <w:adjustRightInd w:val="0"/>
    </w:pPr>
    <w:rPr>
      <w:rFonts w:ascii="Lucida Sans" w:eastAsia="MS Mincho" w:hAnsi="Lucida Sans" w:cs="Arial"/>
      <w:b/>
      <w:bCs/>
      <w:lang w:val="en-AU" w:eastAsia="en-AU"/>
    </w:rPr>
  </w:style>
  <w:style w:type="paragraph" w:styleId="DocumentMap">
    <w:name w:val="Document Map"/>
    <w:basedOn w:val="Normal"/>
    <w:link w:val="DocumentMapChar"/>
    <w:semiHidden/>
    <w:rsid w:val="003F2049"/>
    <w:pPr>
      <w:widowControl w:val="0"/>
      <w:shd w:val="clear" w:color="auto" w:fill="000080"/>
      <w:tabs>
        <w:tab w:val="right" w:pos="4196"/>
        <w:tab w:val="right" w:pos="5046"/>
        <w:tab w:val="right" w:pos="5897"/>
        <w:tab w:val="right" w:pos="6747"/>
        <w:tab w:val="right" w:pos="7598"/>
      </w:tabs>
      <w:autoSpaceDE w:val="0"/>
      <w:autoSpaceDN w:val="0"/>
    </w:pPr>
    <w:rPr>
      <w:rFonts w:ascii="Tahoma" w:hAnsi="Tahoma" w:cs="Tahoma"/>
      <w:sz w:val="20"/>
      <w:lang w:val="en-AU" w:eastAsia="en-AU"/>
    </w:rPr>
  </w:style>
  <w:style w:type="character" w:customStyle="1" w:styleId="DocumentMapChar">
    <w:name w:val="Document Map Char"/>
    <w:basedOn w:val="DefaultParagraphFont"/>
    <w:link w:val="DocumentMap"/>
    <w:semiHidden/>
    <w:rsid w:val="003F2049"/>
    <w:rPr>
      <w:rFonts w:ascii="Tahoma" w:hAnsi="Tahoma" w:cs="Tahoma"/>
      <w:shd w:val="clear" w:color="auto" w:fill="000080"/>
    </w:rPr>
  </w:style>
  <w:style w:type="paragraph" w:customStyle="1" w:styleId="DoubleBorder">
    <w:name w:val="Double Border"/>
    <w:basedOn w:val="Agency2"/>
    <w:uiPriority w:val="99"/>
    <w:semiHidden/>
    <w:rsid w:val="003F2049"/>
    <w:pPr>
      <w:pBdr>
        <w:top w:val="single" w:sz="6" w:space="1" w:color="auto"/>
        <w:bottom w:val="single" w:sz="6" w:space="1" w:color="auto"/>
      </w:pBdr>
    </w:pPr>
    <w:rPr>
      <w:sz w:val="18"/>
      <w:szCs w:val="18"/>
    </w:rPr>
  </w:style>
  <w:style w:type="paragraph" w:customStyle="1" w:styleId="Estimates-BudgetYear">
    <w:name w:val="Estimates - Budget Year"/>
    <w:basedOn w:val="Normal"/>
    <w:uiPriority w:val="99"/>
    <w:semiHidden/>
    <w:rsid w:val="003F2049"/>
    <w:pPr>
      <w:widowControl w:val="0"/>
      <w:pBdr>
        <w:bottom w:val="single" w:sz="6" w:space="1" w:color="auto"/>
      </w:pBdr>
      <w:tabs>
        <w:tab w:val="right" w:pos="4196"/>
        <w:tab w:val="right" w:pos="5046"/>
        <w:tab w:val="right" w:pos="5897"/>
        <w:tab w:val="right" w:pos="6747"/>
        <w:tab w:val="right" w:pos="7598"/>
      </w:tabs>
      <w:autoSpaceDE w:val="0"/>
      <w:autoSpaceDN w:val="0"/>
      <w:jc w:val="center"/>
    </w:pPr>
    <w:rPr>
      <w:rFonts w:ascii="Arial" w:hAnsi="Arial" w:cs="Arial"/>
      <w:szCs w:val="22"/>
      <w:lang w:val="en-AU" w:eastAsia="en-AU"/>
    </w:rPr>
  </w:style>
  <w:style w:type="paragraph" w:customStyle="1" w:styleId="Estimates-withNewPage">
    <w:name w:val="Estimates - with New Page"/>
    <w:basedOn w:val="Estimates-BudgetYear"/>
    <w:uiPriority w:val="99"/>
    <w:semiHidden/>
    <w:rsid w:val="003F2049"/>
    <w:pPr>
      <w:pageBreakBefore/>
      <w:pBdr>
        <w:bottom w:val="single" w:sz="6" w:space="6" w:color="auto"/>
      </w:pBdr>
    </w:pPr>
    <w:rPr>
      <w:sz w:val="20"/>
      <w:szCs w:val="20"/>
    </w:rPr>
  </w:style>
  <w:style w:type="paragraph" w:customStyle="1" w:styleId="Heading1BP3">
    <w:name w:val="Heading 1 BP3"/>
    <w:semiHidden/>
    <w:rsid w:val="003F2049"/>
    <w:pPr>
      <w:keepNext/>
      <w:tabs>
        <w:tab w:val="left" w:pos="284"/>
      </w:tabs>
      <w:spacing w:before="400" w:after="0"/>
      <w:ind w:left="0" w:firstLine="0"/>
    </w:pPr>
    <w:rPr>
      <w:rFonts w:ascii="Lucida Sans" w:hAnsi="Lucida Sans"/>
      <w:kern w:val="28"/>
      <w:sz w:val="36"/>
      <w:szCs w:val="36"/>
      <w:lang w:eastAsia="en-US"/>
    </w:rPr>
  </w:style>
  <w:style w:type="character" w:customStyle="1" w:styleId="Heading3Char1">
    <w:name w:val="Heading 3 Char1"/>
    <w:semiHidden/>
    <w:rsid w:val="003F2049"/>
    <w:rPr>
      <w:rFonts w:ascii="Lucida Sans" w:eastAsia="Times New Roman" w:hAnsi="Lucida Sans" w:cs="Times New Roman"/>
      <w:b/>
      <w:kern w:val="28"/>
      <w:sz w:val="24"/>
      <w:szCs w:val="36"/>
    </w:rPr>
  </w:style>
  <w:style w:type="paragraph" w:customStyle="1" w:styleId="ListBullet1">
    <w:name w:val="List Bullet1"/>
    <w:basedOn w:val="Normal"/>
    <w:autoRedefine/>
    <w:semiHidden/>
    <w:rsid w:val="003F2049"/>
    <w:pPr>
      <w:widowControl w:val="0"/>
      <w:numPr>
        <w:numId w:val="133"/>
      </w:numPr>
      <w:tabs>
        <w:tab w:val="right" w:pos="4196"/>
        <w:tab w:val="right" w:pos="5046"/>
        <w:tab w:val="right" w:pos="5897"/>
        <w:tab w:val="right" w:pos="6747"/>
        <w:tab w:val="right" w:pos="7598"/>
      </w:tabs>
      <w:autoSpaceDE w:val="0"/>
      <w:autoSpaceDN w:val="0"/>
      <w:spacing w:line="360" w:lineRule="auto"/>
    </w:pPr>
    <w:rPr>
      <w:rFonts w:ascii="Arial" w:hAnsi="Arial" w:cs="Arial"/>
      <w:sz w:val="28"/>
      <w:lang w:val="en-AU" w:eastAsia="en-AU"/>
    </w:rPr>
  </w:style>
  <w:style w:type="paragraph" w:customStyle="1" w:styleId="Minister">
    <w:name w:val="Minister"/>
    <w:basedOn w:val="Normal"/>
    <w:uiPriority w:val="99"/>
    <w:semiHidden/>
    <w:rsid w:val="003F2049"/>
    <w:pPr>
      <w:widowControl w:val="0"/>
      <w:tabs>
        <w:tab w:val="right" w:pos="4196"/>
        <w:tab w:val="right" w:pos="5046"/>
        <w:tab w:val="right" w:pos="5897"/>
        <w:tab w:val="right" w:pos="6747"/>
        <w:tab w:val="right" w:pos="7598"/>
      </w:tabs>
      <w:autoSpaceDE w:val="0"/>
      <w:autoSpaceDN w:val="0"/>
      <w:jc w:val="center"/>
    </w:pPr>
    <w:rPr>
      <w:rFonts w:ascii="Arial" w:hAnsi="Arial" w:cs="Arial"/>
      <w:b/>
      <w:bCs/>
      <w:sz w:val="24"/>
      <w:szCs w:val="24"/>
      <w:lang w:val="en-AU" w:eastAsia="en-AU"/>
    </w:rPr>
  </w:style>
  <w:style w:type="paragraph" w:customStyle="1" w:styleId="Minr">
    <w:name w:val="Minr"/>
    <w:basedOn w:val="Normal"/>
    <w:autoRedefine/>
    <w:uiPriority w:val="99"/>
    <w:semiHidden/>
    <w:rsid w:val="003F2049"/>
    <w:pPr>
      <w:widowControl w:val="0"/>
      <w:tabs>
        <w:tab w:val="right" w:pos="4196"/>
        <w:tab w:val="right" w:pos="5046"/>
        <w:tab w:val="right" w:pos="5897"/>
        <w:tab w:val="right" w:pos="6747"/>
        <w:tab w:val="right" w:pos="7598"/>
      </w:tabs>
      <w:autoSpaceDE w:val="0"/>
      <w:autoSpaceDN w:val="0"/>
      <w:adjustRightInd w:val="0"/>
    </w:pPr>
    <w:rPr>
      <w:rFonts w:ascii="Lucida Sans" w:eastAsia="MS Mincho" w:hAnsi="Lucida Sans" w:cs="Arial"/>
      <w:b/>
      <w:bCs/>
      <w:sz w:val="20"/>
      <w:szCs w:val="24"/>
      <w:lang w:val="en-AU" w:eastAsia="en-AU"/>
    </w:rPr>
  </w:style>
  <w:style w:type="paragraph" w:customStyle="1" w:styleId="ObjectivesandDescr">
    <w:name w:val="Objectives and Descr"/>
    <w:basedOn w:val="Normal"/>
    <w:autoRedefine/>
    <w:uiPriority w:val="99"/>
    <w:semiHidden/>
    <w:rsid w:val="003F2049"/>
    <w:pPr>
      <w:widowControl w:val="0"/>
      <w:tabs>
        <w:tab w:val="left" w:pos="1985"/>
        <w:tab w:val="left" w:pos="4196"/>
        <w:tab w:val="left" w:pos="5046"/>
        <w:tab w:val="left" w:pos="5897"/>
        <w:tab w:val="left" w:pos="6747"/>
        <w:tab w:val="left" w:pos="7598"/>
      </w:tabs>
      <w:autoSpaceDE w:val="0"/>
      <w:autoSpaceDN w:val="0"/>
      <w:adjustRightInd w:val="0"/>
      <w:spacing w:before="120"/>
      <w:ind w:left="1985" w:hanging="1985"/>
    </w:pPr>
    <w:rPr>
      <w:rFonts w:ascii="Arial" w:hAnsi="Arial" w:cs="Arial"/>
      <w:sz w:val="18"/>
      <w:szCs w:val="18"/>
      <w:lang w:val="en-AU" w:eastAsia="en-AU"/>
    </w:rPr>
  </w:style>
  <w:style w:type="paragraph" w:customStyle="1" w:styleId="OpStatementcol">
    <w:name w:val="Op.Statement col"/>
    <w:basedOn w:val="Normal"/>
    <w:autoRedefine/>
    <w:uiPriority w:val="99"/>
    <w:semiHidden/>
    <w:rsid w:val="003F2049"/>
    <w:pPr>
      <w:widowControl w:val="0"/>
      <w:tabs>
        <w:tab w:val="center" w:pos="6888"/>
        <w:tab w:val="center" w:pos="7228"/>
        <w:tab w:val="center" w:pos="8158"/>
        <w:tab w:val="center" w:pos="9292"/>
      </w:tabs>
      <w:autoSpaceDE w:val="0"/>
      <w:autoSpaceDN w:val="0"/>
    </w:pPr>
    <w:rPr>
      <w:rFonts w:ascii="Arial" w:hAnsi="Arial" w:cs="Arial"/>
      <w:sz w:val="18"/>
      <w:szCs w:val="18"/>
      <w:lang w:val="en-AU" w:eastAsia="en-AU"/>
    </w:rPr>
  </w:style>
  <w:style w:type="paragraph" w:customStyle="1" w:styleId="OpStatementcol2">
    <w:name w:val="Op.Statement col 2"/>
    <w:basedOn w:val="OpStatementcol"/>
    <w:autoRedefine/>
    <w:uiPriority w:val="99"/>
    <w:semiHidden/>
    <w:rsid w:val="003F2049"/>
    <w:pPr>
      <w:tabs>
        <w:tab w:val="clear" w:pos="6888"/>
        <w:tab w:val="clear" w:pos="7228"/>
        <w:tab w:val="clear" w:pos="8158"/>
        <w:tab w:val="clear" w:pos="9292"/>
        <w:tab w:val="center" w:pos="7489"/>
        <w:tab w:val="center" w:pos="9354"/>
      </w:tabs>
    </w:pPr>
  </w:style>
  <w:style w:type="paragraph" w:customStyle="1" w:styleId="OpStatementSub">
    <w:name w:val="Op.Statement Sub"/>
    <w:basedOn w:val="Normal"/>
    <w:autoRedefine/>
    <w:uiPriority w:val="99"/>
    <w:semiHidden/>
    <w:rsid w:val="003F2049"/>
    <w:pPr>
      <w:widowControl w:val="0"/>
      <w:tabs>
        <w:tab w:val="right" w:pos="7811"/>
        <w:tab w:val="right" w:pos="8917"/>
        <w:tab w:val="right" w:pos="9967"/>
      </w:tabs>
      <w:autoSpaceDE w:val="0"/>
      <w:autoSpaceDN w:val="0"/>
      <w:spacing w:before="80" w:after="80"/>
      <w:ind w:right="113"/>
      <w:jc w:val="right"/>
    </w:pPr>
    <w:rPr>
      <w:rFonts w:ascii="Arial" w:hAnsi="Arial" w:cs="Arial"/>
      <w:b/>
      <w:bCs/>
      <w:color w:val="25A9E1"/>
      <w:sz w:val="18"/>
      <w:szCs w:val="18"/>
      <w:lang w:val="en-AU" w:eastAsia="en-AU"/>
    </w:rPr>
  </w:style>
  <w:style w:type="paragraph" w:customStyle="1" w:styleId="OperatingStatement">
    <w:name w:val="Operating Statement"/>
    <w:basedOn w:val="Normal"/>
    <w:autoRedefine/>
    <w:uiPriority w:val="99"/>
    <w:semiHidden/>
    <w:rsid w:val="003F2049"/>
    <w:pPr>
      <w:widowControl w:val="0"/>
      <w:tabs>
        <w:tab w:val="right" w:pos="4196"/>
        <w:tab w:val="right" w:pos="5046"/>
        <w:tab w:val="right" w:pos="5897"/>
        <w:tab w:val="right" w:pos="6747"/>
        <w:tab w:val="right" w:pos="7598"/>
      </w:tabs>
      <w:autoSpaceDE w:val="0"/>
      <w:autoSpaceDN w:val="0"/>
      <w:spacing w:before="120" w:line="240" w:lineRule="exact"/>
    </w:pPr>
    <w:rPr>
      <w:rFonts w:ascii="Arial" w:hAnsi="Arial" w:cs="Arial"/>
      <w:b/>
      <w:bCs/>
      <w:iCs/>
      <w:sz w:val="24"/>
      <w:lang w:val="en-AU" w:eastAsia="en-AU"/>
    </w:rPr>
  </w:style>
  <w:style w:type="paragraph" w:customStyle="1" w:styleId="OutputsColumns">
    <w:name w:val="Outputs Columns"/>
    <w:basedOn w:val="Normal"/>
    <w:autoRedefine/>
    <w:uiPriority w:val="99"/>
    <w:semiHidden/>
    <w:rsid w:val="003F2049"/>
    <w:pPr>
      <w:widowControl w:val="0"/>
      <w:tabs>
        <w:tab w:val="right" w:pos="7228"/>
        <w:tab w:val="right" w:pos="8504"/>
        <w:tab w:val="right" w:pos="9638"/>
      </w:tabs>
      <w:autoSpaceDE w:val="0"/>
      <w:autoSpaceDN w:val="0"/>
      <w:spacing w:before="120"/>
    </w:pPr>
    <w:rPr>
      <w:rFonts w:ascii="Arial" w:hAnsi="Arial" w:cs="Arial"/>
      <w:b/>
      <w:sz w:val="20"/>
      <w:szCs w:val="18"/>
      <w:lang w:val="en-AU" w:eastAsia="en-AU"/>
    </w:rPr>
  </w:style>
  <w:style w:type="paragraph" w:customStyle="1" w:styleId="OutputsData">
    <w:name w:val="Outputs Data"/>
    <w:basedOn w:val="Normal"/>
    <w:autoRedefine/>
    <w:uiPriority w:val="99"/>
    <w:semiHidden/>
    <w:rsid w:val="003F2049"/>
    <w:pPr>
      <w:widowControl w:val="0"/>
      <w:tabs>
        <w:tab w:val="right" w:pos="7755"/>
        <w:tab w:val="right" w:pos="8875"/>
        <w:tab w:val="right" w:pos="9967"/>
      </w:tabs>
      <w:autoSpaceDE w:val="0"/>
      <w:autoSpaceDN w:val="0"/>
    </w:pPr>
    <w:rPr>
      <w:rFonts w:ascii="Arial" w:hAnsi="Arial" w:cs="Arial"/>
      <w:sz w:val="18"/>
      <w:szCs w:val="18"/>
      <w:lang w:val="en-AU" w:eastAsia="en-AU"/>
    </w:rPr>
  </w:style>
  <w:style w:type="paragraph" w:customStyle="1" w:styleId="OutputsName">
    <w:name w:val="Outputs Name"/>
    <w:basedOn w:val="Normal"/>
    <w:uiPriority w:val="99"/>
    <w:semiHidden/>
    <w:rsid w:val="003F2049"/>
    <w:pPr>
      <w:widowControl w:val="0"/>
      <w:tabs>
        <w:tab w:val="left" w:pos="3828"/>
        <w:tab w:val="right" w:pos="4196"/>
        <w:tab w:val="right" w:pos="5046"/>
        <w:tab w:val="right" w:pos="5897"/>
        <w:tab w:val="right" w:pos="6747"/>
        <w:tab w:val="right" w:pos="7598"/>
      </w:tabs>
      <w:autoSpaceDE w:val="0"/>
      <w:autoSpaceDN w:val="0"/>
    </w:pPr>
    <w:rPr>
      <w:rFonts w:ascii="Arial" w:hAnsi="Arial" w:cs="Arial"/>
      <w:sz w:val="18"/>
      <w:szCs w:val="18"/>
      <w:u w:val="single"/>
      <w:lang w:val="en-AU" w:eastAsia="en-AU"/>
    </w:rPr>
  </w:style>
  <w:style w:type="paragraph" w:customStyle="1" w:styleId="Pa0">
    <w:name w:val="Pa0"/>
    <w:basedOn w:val="Default"/>
    <w:next w:val="Default"/>
    <w:uiPriority w:val="99"/>
    <w:semiHidden/>
    <w:rsid w:val="003F2049"/>
    <w:pPr>
      <w:spacing w:before="0" w:after="0" w:line="201" w:lineRule="atLeast"/>
      <w:ind w:left="0" w:firstLine="0"/>
    </w:pPr>
    <w:rPr>
      <w:rFonts w:ascii="Gotham Narrow Light" w:eastAsia="Calibri" w:hAnsi="Gotham Narrow Light" w:cs="Times New Roman"/>
      <w:color w:val="auto"/>
      <w:lang w:eastAsia="en-US"/>
    </w:rPr>
  </w:style>
  <w:style w:type="paragraph" w:customStyle="1" w:styleId="Program">
    <w:name w:val="Program"/>
    <w:basedOn w:val="Normal"/>
    <w:uiPriority w:val="99"/>
    <w:semiHidden/>
    <w:rsid w:val="003F2049"/>
    <w:pPr>
      <w:widowControl w:val="0"/>
      <w:tabs>
        <w:tab w:val="right" w:pos="4196"/>
        <w:tab w:val="right" w:pos="5046"/>
        <w:tab w:val="right" w:pos="5897"/>
        <w:tab w:val="right" w:pos="6747"/>
        <w:tab w:val="right" w:pos="7598"/>
      </w:tabs>
      <w:autoSpaceDE w:val="0"/>
      <w:autoSpaceDN w:val="0"/>
      <w:ind w:left="567"/>
    </w:pPr>
    <w:rPr>
      <w:rFonts w:ascii="Arial" w:hAnsi="Arial" w:cs="Arial"/>
      <w:b/>
      <w:bCs/>
      <w:sz w:val="20"/>
      <w:lang w:val="en-AU" w:eastAsia="en-AU"/>
    </w:rPr>
  </w:style>
  <w:style w:type="paragraph" w:customStyle="1" w:styleId="ProgramArea">
    <w:name w:val="Program Area"/>
    <w:basedOn w:val="Normal"/>
    <w:autoRedefine/>
    <w:uiPriority w:val="99"/>
    <w:semiHidden/>
    <w:rsid w:val="003F2049"/>
    <w:pPr>
      <w:widowControl w:val="0"/>
      <w:tabs>
        <w:tab w:val="right" w:pos="4196"/>
        <w:tab w:val="right" w:pos="5046"/>
        <w:tab w:val="right" w:pos="5897"/>
        <w:tab w:val="right" w:pos="6747"/>
        <w:tab w:val="right" w:pos="7598"/>
      </w:tabs>
      <w:autoSpaceDE w:val="0"/>
      <w:autoSpaceDN w:val="0"/>
      <w:spacing w:before="120"/>
    </w:pPr>
    <w:rPr>
      <w:rFonts w:ascii="Arial" w:hAnsi="Arial" w:cs="Arial"/>
      <w:b/>
      <w:bCs/>
      <w:sz w:val="21"/>
      <w:lang w:val="en-AU" w:eastAsia="en-AU"/>
    </w:rPr>
  </w:style>
  <w:style w:type="paragraph" w:customStyle="1" w:styleId="SmallGap">
    <w:name w:val="Small Gap"/>
    <w:basedOn w:val="Normal"/>
    <w:autoRedefine/>
    <w:uiPriority w:val="99"/>
    <w:semiHidden/>
    <w:rsid w:val="003F2049"/>
    <w:pPr>
      <w:widowControl w:val="0"/>
      <w:tabs>
        <w:tab w:val="right" w:pos="4196"/>
        <w:tab w:val="right" w:pos="5046"/>
        <w:tab w:val="right" w:pos="5897"/>
        <w:tab w:val="right" w:pos="6747"/>
        <w:tab w:val="right" w:pos="7598"/>
      </w:tabs>
      <w:autoSpaceDE w:val="0"/>
      <w:autoSpaceDN w:val="0"/>
    </w:pPr>
    <w:rPr>
      <w:rFonts w:ascii="Arial" w:hAnsi="Arial" w:cs="Arial"/>
      <w:sz w:val="4"/>
      <w:szCs w:val="14"/>
      <w:lang w:val="en-AU" w:eastAsia="en-AU"/>
    </w:rPr>
  </w:style>
  <w:style w:type="paragraph" w:customStyle="1" w:styleId="SmallGapwithBorder">
    <w:name w:val="Small Gap with Border"/>
    <w:basedOn w:val="OpStatementData"/>
    <w:uiPriority w:val="99"/>
    <w:semiHidden/>
    <w:rsid w:val="003F2049"/>
    <w:pPr>
      <w:pBdr>
        <w:bottom w:val="single" w:sz="6" w:space="1" w:color="auto"/>
      </w:pBdr>
    </w:pPr>
    <w:rPr>
      <w:sz w:val="14"/>
      <w:szCs w:val="14"/>
    </w:rPr>
  </w:style>
  <w:style w:type="character" w:customStyle="1" w:styleId="st1">
    <w:name w:val="st1"/>
    <w:semiHidden/>
    <w:rsid w:val="003F2049"/>
  </w:style>
  <w:style w:type="character" w:customStyle="1" w:styleId="Strikethrou">
    <w:name w:val="Strikethrou"/>
    <w:uiPriority w:val="99"/>
    <w:semiHidden/>
    <w:rsid w:val="003F2049"/>
    <w:rPr>
      <w:rFonts w:ascii="Arial" w:hAnsi="Arial" w:cs="Arial"/>
      <w:color w:val="auto"/>
      <w:sz w:val="18"/>
      <w:szCs w:val="16"/>
      <w:vertAlign w:val="superscript"/>
    </w:rPr>
  </w:style>
  <w:style w:type="character" w:customStyle="1" w:styleId="StrikeThrough">
    <w:name w:val="StrikeThrough"/>
    <w:semiHidden/>
    <w:rsid w:val="003F2049"/>
    <w:rPr>
      <w:strike/>
      <w:dstrike w:val="0"/>
      <w:color w:val="00A1DE"/>
    </w:rPr>
  </w:style>
  <w:style w:type="paragraph" w:customStyle="1" w:styleId="StyleChapterHeadingAfter12pt">
    <w:name w:val="Style Chapter Heading + After:  12 pt"/>
    <w:basedOn w:val="Normal"/>
    <w:semiHidden/>
    <w:rsid w:val="003F2049"/>
    <w:pPr>
      <w:keepNext/>
      <w:pageBreakBefore/>
      <w:widowControl w:val="0"/>
      <w:pBdr>
        <w:bottom w:val="single" w:sz="6" w:space="31" w:color="auto"/>
      </w:pBdr>
      <w:tabs>
        <w:tab w:val="left" w:pos="284"/>
        <w:tab w:val="left" w:pos="2268"/>
        <w:tab w:val="right" w:pos="4196"/>
        <w:tab w:val="right" w:pos="5046"/>
        <w:tab w:val="right" w:pos="5897"/>
        <w:tab w:val="right" w:pos="6747"/>
        <w:tab w:val="right" w:pos="7598"/>
      </w:tabs>
      <w:autoSpaceDE w:val="0"/>
      <w:autoSpaceDN w:val="0"/>
      <w:spacing w:after="240"/>
      <w:outlineLvl w:val="0"/>
    </w:pPr>
    <w:rPr>
      <w:rFonts w:ascii="Lucida Sans" w:hAnsi="Lucida Sans" w:cs="Arial"/>
      <w:b/>
      <w:bCs/>
      <w:kern w:val="28"/>
      <w:sz w:val="36"/>
      <w:lang w:val="en-AU" w:eastAsia="en-AU"/>
    </w:rPr>
  </w:style>
  <w:style w:type="paragraph" w:customStyle="1" w:styleId="Table5x0">
    <w:name w:val="Table 5.x"/>
    <w:basedOn w:val="Normal"/>
    <w:semiHidden/>
    <w:qFormat/>
    <w:rsid w:val="003F2049"/>
    <w:pPr>
      <w:widowControl w:val="0"/>
      <w:spacing w:before="320" w:after="120"/>
    </w:pPr>
    <w:rPr>
      <w:rFonts w:ascii="Arial Unicode MS" w:eastAsia="Arial Unicode MS" w:hAnsi="Arial Unicode MS"/>
      <w:bCs/>
      <w:color w:val="00A1DE"/>
      <w:kern w:val="28"/>
      <w:szCs w:val="22"/>
      <w:lang w:val="en-AU"/>
    </w:rPr>
  </w:style>
  <w:style w:type="paragraph" w:customStyle="1" w:styleId="TableB2X">
    <w:name w:val="Table B2.X"/>
    <w:basedOn w:val="TableHeading"/>
    <w:semiHidden/>
    <w:rsid w:val="003F2049"/>
    <w:pPr>
      <w:keepNext w:val="0"/>
      <w:keepLines w:val="0"/>
      <w:widowControl w:val="0"/>
      <w:numPr>
        <w:numId w:val="136"/>
      </w:numPr>
      <w:tabs>
        <w:tab w:val="left" w:pos="1232"/>
        <w:tab w:val="right" w:pos="4196"/>
        <w:tab w:val="right" w:pos="5046"/>
        <w:tab w:val="right" w:pos="5897"/>
        <w:tab w:val="right" w:pos="6747"/>
        <w:tab w:val="right" w:pos="7598"/>
      </w:tabs>
      <w:autoSpaceDE w:val="0"/>
      <w:autoSpaceDN w:val="0"/>
      <w:spacing w:before="360"/>
    </w:pPr>
    <w:rPr>
      <w:rFonts w:cs="Arial"/>
      <w:b w:val="0"/>
      <w:bCs/>
      <w:i/>
      <w:color w:val="57514D"/>
      <w:kern w:val="28"/>
      <w:sz w:val="20"/>
      <w:szCs w:val="22"/>
      <w:lang w:eastAsia="en-AU"/>
    </w:rPr>
  </w:style>
  <w:style w:type="character" w:customStyle="1" w:styleId="Underline">
    <w:name w:val="Underline"/>
    <w:uiPriority w:val="99"/>
    <w:semiHidden/>
    <w:rsid w:val="003F2049"/>
    <w:rPr>
      <w:u w:val="single"/>
    </w:rPr>
  </w:style>
  <w:style w:type="paragraph" w:customStyle="1" w:styleId="million">
    <w:name w:val="$million"/>
    <w:basedOn w:val="Normal"/>
    <w:link w:val="millionChar"/>
    <w:semiHidden/>
    <w:qFormat/>
    <w:rsid w:val="003F2049"/>
    <w:pPr>
      <w:widowControl w:val="0"/>
      <w:tabs>
        <w:tab w:val="right" w:pos="4196"/>
        <w:tab w:val="right" w:pos="5046"/>
        <w:tab w:val="right" w:pos="5897"/>
        <w:tab w:val="right" w:pos="6747"/>
        <w:tab w:val="right" w:pos="7598"/>
      </w:tabs>
      <w:autoSpaceDE w:val="0"/>
      <w:autoSpaceDN w:val="0"/>
      <w:jc w:val="center"/>
    </w:pPr>
    <w:rPr>
      <w:rFonts w:ascii="Calibri" w:hAnsi="Calibri" w:cs="Arial"/>
      <w:i/>
      <w:sz w:val="18"/>
      <w:szCs w:val="18"/>
      <w:lang w:val="en-AU" w:eastAsia="en-AU"/>
    </w:rPr>
  </w:style>
  <w:style w:type="character" w:customStyle="1" w:styleId="millionChar">
    <w:name w:val="$million Char"/>
    <w:link w:val="million"/>
    <w:semiHidden/>
    <w:rsid w:val="003F2049"/>
    <w:rPr>
      <w:rFonts w:ascii="Calibri" w:hAnsi="Calibri" w:cs="Arial"/>
      <w:i/>
      <w:sz w:val="18"/>
      <w:szCs w:val="18"/>
    </w:rPr>
  </w:style>
  <w:style w:type="paragraph" w:styleId="BodyTextIndent">
    <w:name w:val="Body Text Indent"/>
    <w:basedOn w:val="Normal"/>
    <w:link w:val="BodyTextIndentChar"/>
    <w:semiHidden/>
    <w:rsid w:val="003F2049"/>
    <w:pPr>
      <w:widowControl w:val="0"/>
      <w:tabs>
        <w:tab w:val="right" w:pos="4196"/>
        <w:tab w:val="right" w:pos="5046"/>
        <w:tab w:val="right" w:pos="5897"/>
        <w:tab w:val="right" w:pos="6747"/>
        <w:tab w:val="right" w:pos="7598"/>
      </w:tabs>
      <w:autoSpaceDE w:val="0"/>
      <w:autoSpaceDN w:val="0"/>
      <w:spacing w:after="120"/>
      <w:ind w:left="283"/>
    </w:pPr>
    <w:rPr>
      <w:rFonts w:ascii="Arial" w:hAnsi="Arial" w:cs="Arial"/>
      <w:sz w:val="20"/>
      <w:lang w:val="en-AU" w:eastAsia="en-AU"/>
    </w:rPr>
  </w:style>
  <w:style w:type="character" w:customStyle="1" w:styleId="BodyTextIndentChar">
    <w:name w:val="Body Text Indent Char"/>
    <w:basedOn w:val="DefaultParagraphFont"/>
    <w:link w:val="BodyTextIndent"/>
    <w:semiHidden/>
    <w:rsid w:val="003F2049"/>
    <w:rPr>
      <w:rFonts w:ascii="Arial" w:hAnsi="Arial" w:cs="Arial"/>
    </w:rPr>
  </w:style>
  <w:style w:type="paragraph" w:styleId="BodyTextFirstIndent2">
    <w:name w:val="Body Text First Indent 2"/>
    <w:basedOn w:val="BodyTextIndent"/>
    <w:link w:val="BodyTextFirstIndent2Char"/>
    <w:semiHidden/>
    <w:rsid w:val="003F2049"/>
    <w:pPr>
      <w:ind w:firstLine="210"/>
    </w:pPr>
  </w:style>
  <w:style w:type="character" w:customStyle="1" w:styleId="BodyTextFirstIndent2Char">
    <w:name w:val="Body Text First Indent 2 Char"/>
    <w:basedOn w:val="BodyTextIndentChar"/>
    <w:link w:val="BodyTextFirstIndent2"/>
    <w:semiHidden/>
    <w:rsid w:val="003F2049"/>
    <w:rPr>
      <w:rFonts w:ascii="Arial" w:hAnsi="Arial" w:cs="Arial"/>
    </w:rPr>
  </w:style>
  <w:style w:type="paragraph" w:customStyle="1" w:styleId="Bulletbodytext">
    <w:name w:val="Bullet body text"/>
    <w:basedOn w:val="BodyText"/>
    <w:link w:val="BulletbodytextChar"/>
    <w:semiHidden/>
    <w:qFormat/>
    <w:rsid w:val="003F2049"/>
    <w:pPr>
      <w:keepLines/>
      <w:numPr>
        <w:numId w:val="127"/>
      </w:numPr>
      <w:spacing w:after="80" w:line="280" w:lineRule="exact"/>
    </w:pPr>
    <w:rPr>
      <w:rFonts w:ascii="Garamond" w:hAnsi="Garamond" w:cs="Times New Roman"/>
      <w:iCs w:val="0"/>
      <w:noProof w:val="0"/>
      <w:color w:val="auto"/>
      <w:sz w:val="24"/>
      <w:lang w:val="x-none" w:eastAsia="x-none"/>
    </w:rPr>
  </w:style>
  <w:style w:type="character" w:customStyle="1" w:styleId="BulletbodytextChar">
    <w:name w:val="Bullet body text Char"/>
    <w:link w:val="Bulletbodytext"/>
    <w:semiHidden/>
    <w:rsid w:val="003F2049"/>
    <w:rPr>
      <w:rFonts w:ascii="Garamond" w:hAnsi="Garamond"/>
      <w:sz w:val="24"/>
      <w:lang w:val="x-none" w:eastAsia="x-none"/>
    </w:rPr>
  </w:style>
  <w:style w:type="paragraph" w:customStyle="1" w:styleId="Bulletrecommendtext">
    <w:name w:val="Bullet recommend text"/>
    <w:basedOn w:val="Normal"/>
    <w:semiHidden/>
    <w:rsid w:val="003F2049"/>
    <w:pPr>
      <w:widowControl w:val="0"/>
      <w:numPr>
        <w:numId w:val="129"/>
      </w:numPr>
      <w:tabs>
        <w:tab w:val="right" w:pos="4196"/>
        <w:tab w:val="right" w:pos="5046"/>
        <w:tab w:val="right" w:pos="5897"/>
        <w:tab w:val="right" w:pos="6747"/>
        <w:tab w:val="right" w:pos="7598"/>
      </w:tabs>
      <w:autoSpaceDE w:val="0"/>
      <w:autoSpaceDN w:val="0"/>
      <w:spacing w:before="80" w:line="280" w:lineRule="exact"/>
    </w:pPr>
    <w:rPr>
      <w:rFonts w:ascii="Garamond" w:eastAsiaTheme="minorHAnsi" w:hAnsi="Garamond" w:cs="Arial"/>
      <w:sz w:val="24"/>
      <w:szCs w:val="24"/>
      <w:lang w:val="en-AU" w:eastAsia="x-none"/>
    </w:rPr>
  </w:style>
  <w:style w:type="paragraph" w:customStyle="1" w:styleId="Chart6x0">
    <w:name w:val="Chart 6.x"/>
    <w:basedOn w:val="Chart5X"/>
    <w:semiHidden/>
    <w:qFormat/>
    <w:rsid w:val="003F2049"/>
    <w:pPr>
      <w:keepLines w:val="0"/>
      <w:widowControl w:val="0"/>
      <w:numPr>
        <w:numId w:val="0"/>
      </w:numPr>
      <w:tabs>
        <w:tab w:val="left" w:pos="851"/>
        <w:tab w:val="left" w:pos="1418"/>
      </w:tabs>
      <w:spacing w:before="360"/>
    </w:pPr>
    <w:rPr>
      <w:rFonts w:eastAsia="Arial Unicode MS"/>
      <w:color w:val="57514D"/>
      <w:lang w:val="en-US"/>
    </w:rPr>
  </w:style>
  <w:style w:type="paragraph" w:customStyle="1" w:styleId="Chart7x0">
    <w:name w:val="Chart 7.x"/>
    <w:basedOn w:val="Chart6X"/>
    <w:semiHidden/>
    <w:qFormat/>
    <w:rsid w:val="003F2049"/>
    <w:pPr>
      <w:widowControl w:val="0"/>
      <w:numPr>
        <w:numId w:val="0"/>
      </w:numPr>
      <w:tabs>
        <w:tab w:val="right" w:pos="4196"/>
        <w:tab w:val="right" w:pos="5046"/>
        <w:tab w:val="right" w:pos="5897"/>
        <w:tab w:val="right" w:pos="6747"/>
        <w:tab w:val="right" w:pos="7598"/>
      </w:tabs>
      <w:autoSpaceDE w:val="0"/>
      <w:autoSpaceDN w:val="0"/>
      <w:spacing w:before="360"/>
    </w:pPr>
    <w:rPr>
      <w:rFonts w:cs="Arial"/>
      <w:bCs w:val="0"/>
      <w:color w:val="57514D"/>
      <w:kern w:val="0"/>
      <w:sz w:val="20"/>
      <w:szCs w:val="20"/>
      <w:lang w:eastAsia="en-AU"/>
    </w:rPr>
  </w:style>
  <w:style w:type="paragraph" w:styleId="Closing">
    <w:name w:val="Closing"/>
    <w:basedOn w:val="Normal"/>
    <w:link w:val="ClosingChar"/>
    <w:semiHidden/>
    <w:rsid w:val="003F2049"/>
    <w:pPr>
      <w:widowControl w:val="0"/>
      <w:tabs>
        <w:tab w:val="right" w:pos="4196"/>
        <w:tab w:val="right" w:pos="5046"/>
        <w:tab w:val="right" w:pos="5897"/>
        <w:tab w:val="right" w:pos="6747"/>
        <w:tab w:val="right" w:pos="7598"/>
      </w:tabs>
      <w:autoSpaceDE w:val="0"/>
      <w:autoSpaceDN w:val="0"/>
      <w:ind w:left="4252"/>
    </w:pPr>
    <w:rPr>
      <w:rFonts w:ascii=".." w:hAnsi=".." w:cs="Arial"/>
      <w:sz w:val="20"/>
      <w:lang w:val="en-AU" w:eastAsia="en-AU"/>
    </w:rPr>
  </w:style>
  <w:style w:type="character" w:customStyle="1" w:styleId="ClosingChar">
    <w:name w:val="Closing Char"/>
    <w:basedOn w:val="DefaultParagraphFont"/>
    <w:link w:val="Closing"/>
    <w:semiHidden/>
    <w:rsid w:val="003F2049"/>
    <w:rPr>
      <w:rFonts w:ascii=".." w:hAnsi=".." w:cs="Arial"/>
    </w:rPr>
  </w:style>
  <w:style w:type="paragraph" w:styleId="E-mailSignature">
    <w:name w:val="E-mail Signature"/>
    <w:basedOn w:val="Normal"/>
    <w:link w:val="E-mailSignatureChar"/>
    <w:semiHidden/>
    <w:rsid w:val="003F2049"/>
    <w:pPr>
      <w:widowControl w:val="0"/>
      <w:numPr>
        <w:numId w:val="130"/>
      </w:numPr>
      <w:tabs>
        <w:tab w:val="right" w:pos="4196"/>
        <w:tab w:val="right" w:pos="5046"/>
        <w:tab w:val="right" w:pos="5897"/>
        <w:tab w:val="right" w:pos="6747"/>
        <w:tab w:val="right" w:pos="7598"/>
      </w:tabs>
      <w:autoSpaceDE w:val="0"/>
      <w:autoSpaceDN w:val="0"/>
    </w:pPr>
    <w:rPr>
      <w:rFonts w:ascii=".." w:hAnsi=".." w:cs="Arial"/>
      <w:sz w:val="20"/>
      <w:lang w:val="en-AU" w:eastAsia="en-AU"/>
    </w:rPr>
  </w:style>
  <w:style w:type="character" w:customStyle="1" w:styleId="E-mailSignatureChar">
    <w:name w:val="E-mail Signature Char"/>
    <w:basedOn w:val="DefaultParagraphFont"/>
    <w:link w:val="E-mailSignature"/>
    <w:semiHidden/>
    <w:rsid w:val="003F2049"/>
    <w:rPr>
      <w:rFonts w:ascii=".." w:hAnsi=".." w:cs="Arial"/>
    </w:rPr>
  </w:style>
  <w:style w:type="paragraph" w:customStyle="1" w:styleId="Instructionbullet">
    <w:name w:val="Instruction bullet"/>
    <w:basedOn w:val="Bullet1"/>
    <w:semiHidden/>
    <w:qFormat/>
    <w:rsid w:val="003F2049"/>
    <w:pPr>
      <w:keepLines/>
      <w:numPr>
        <w:numId w:val="132"/>
      </w:numPr>
      <w:tabs>
        <w:tab w:val="clear" w:pos="8647"/>
      </w:tabs>
      <w:jc w:val="both"/>
    </w:pPr>
    <w:rPr>
      <w:rFonts w:eastAsia="Times New Roman" w:cs="Times New Roman"/>
      <w:iCs w:val="0"/>
      <w:color w:val="7F7F7F"/>
      <w:szCs w:val="20"/>
      <w:lang w:val="en-AU"/>
    </w:rPr>
  </w:style>
  <w:style w:type="paragraph" w:customStyle="1" w:styleId="Instructiontext">
    <w:name w:val="Instruction text"/>
    <w:basedOn w:val="BodyText"/>
    <w:semiHidden/>
    <w:qFormat/>
    <w:rsid w:val="003F2049"/>
    <w:pPr>
      <w:keepLines/>
      <w:spacing w:before="240" w:line="340" w:lineRule="exact"/>
    </w:pPr>
    <w:rPr>
      <w:rFonts w:ascii="Garamond" w:hAnsi="Garamond" w:cs="Times New Roman"/>
      <w:iCs w:val="0"/>
      <w:noProof w:val="0"/>
      <w:color w:val="7F7F7F"/>
      <w:sz w:val="24"/>
      <w:lang w:val="en-AU"/>
    </w:rPr>
  </w:style>
  <w:style w:type="paragraph" w:styleId="ListContinue">
    <w:name w:val="List Continue"/>
    <w:basedOn w:val="Normal"/>
    <w:semiHidden/>
    <w:rsid w:val="003F2049"/>
    <w:pPr>
      <w:widowControl w:val="0"/>
      <w:tabs>
        <w:tab w:val="right" w:pos="4196"/>
        <w:tab w:val="right" w:pos="5046"/>
        <w:tab w:val="right" w:pos="5897"/>
        <w:tab w:val="right" w:pos="6747"/>
        <w:tab w:val="right" w:pos="7598"/>
      </w:tabs>
      <w:autoSpaceDE w:val="0"/>
      <w:autoSpaceDN w:val="0"/>
      <w:spacing w:after="120"/>
      <w:ind w:left="283"/>
      <w:contextualSpacing/>
    </w:pPr>
    <w:rPr>
      <w:rFonts w:ascii="Arial" w:hAnsi="Arial" w:cs="Arial"/>
      <w:sz w:val="20"/>
      <w:lang w:val="en-AU" w:eastAsia="en-AU"/>
    </w:rPr>
  </w:style>
  <w:style w:type="paragraph" w:customStyle="1" w:styleId="Notes">
    <w:name w:val="Notes"/>
    <w:basedOn w:val="Normal"/>
    <w:link w:val="NotesChar"/>
    <w:semiHidden/>
    <w:qFormat/>
    <w:rsid w:val="003F2049"/>
    <w:pPr>
      <w:widowControl w:val="0"/>
      <w:tabs>
        <w:tab w:val="left" w:pos="454"/>
        <w:tab w:val="right" w:pos="4196"/>
        <w:tab w:val="right" w:pos="5046"/>
        <w:tab w:val="right" w:pos="5897"/>
        <w:tab w:val="right" w:pos="6747"/>
        <w:tab w:val="right" w:pos="7598"/>
      </w:tabs>
      <w:autoSpaceDE w:val="0"/>
      <w:autoSpaceDN w:val="0"/>
      <w:ind w:left="461" w:hanging="461"/>
    </w:pPr>
    <w:rPr>
      <w:rFonts w:ascii="Calibri" w:hAnsi="Calibri" w:cs="Arial"/>
      <w:i/>
      <w:sz w:val="15"/>
      <w:lang w:val="en-AU" w:eastAsia="en-AU"/>
    </w:rPr>
  </w:style>
  <w:style w:type="character" w:customStyle="1" w:styleId="NotesChar">
    <w:name w:val="Notes Char"/>
    <w:link w:val="Notes"/>
    <w:semiHidden/>
    <w:locked/>
    <w:rsid w:val="003F2049"/>
    <w:rPr>
      <w:rFonts w:ascii="Calibri" w:hAnsi="Calibri" w:cs="Arial"/>
      <w:i/>
      <w:sz w:val="15"/>
    </w:rPr>
  </w:style>
  <w:style w:type="paragraph" w:customStyle="1" w:styleId="Table2x0">
    <w:name w:val="Table 2.x"/>
    <w:basedOn w:val="Table1X"/>
    <w:semiHidden/>
    <w:qFormat/>
    <w:rsid w:val="003F2049"/>
    <w:pPr>
      <w:widowControl w:val="0"/>
      <w:numPr>
        <w:numId w:val="0"/>
      </w:numPr>
      <w:tabs>
        <w:tab w:val="left" w:pos="1232"/>
      </w:tabs>
      <w:spacing w:before="360"/>
      <w:ind w:left="360" w:hanging="360"/>
    </w:pPr>
    <w:rPr>
      <w:rFonts w:ascii="Lucida Sans" w:hAnsi="Lucida Sans"/>
      <w:b/>
      <w:i w:val="0"/>
      <w:color w:val="auto"/>
      <w:lang w:val="en-US"/>
    </w:rPr>
  </w:style>
  <w:style w:type="paragraph" w:customStyle="1" w:styleId="Table4x0">
    <w:name w:val="Table 4.x"/>
    <w:basedOn w:val="Normal"/>
    <w:semiHidden/>
    <w:qFormat/>
    <w:rsid w:val="003F2049"/>
    <w:pPr>
      <w:widowControl w:val="0"/>
      <w:tabs>
        <w:tab w:val="left" w:pos="1134"/>
      </w:tabs>
      <w:spacing w:before="360" w:after="120"/>
      <w:ind w:left="360" w:hanging="360"/>
    </w:pPr>
    <w:rPr>
      <w:rFonts w:ascii="Arial" w:hAnsi="Arial"/>
      <w:bCs/>
      <w:i/>
      <w:color w:val="57514D"/>
      <w:kern w:val="28"/>
      <w:szCs w:val="22"/>
      <w:lang w:val="en-AU"/>
    </w:rPr>
  </w:style>
  <w:style w:type="paragraph" w:customStyle="1" w:styleId="Table7x0">
    <w:name w:val="Table 7.x"/>
    <w:basedOn w:val="Table6X"/>
    <w:semiHidden/>
    <w:qFormat/>
    <w:rsid w:val="003F2049"/>
    <w:pPr>
      <w:numPr>
        <w:numId w:val="135"/>
      </w:numPr>
      <w:tabs>
        <w:tab w:val="left" w:pos="1418"/>
      </w:tabs>
      <w:spacing w:before="360"/>
    </w:pPr>
    <w:rPr>
      <w:bCs/>
      <w:color w:val="57514D"/>
    </w:rPr>
  </w:style>
  <w:style w:type="paragraph" w:customStyle="1" w:styleId="Table9x">
    <w:name w:val="Table 9.x"/>
    <w:basedOn w:val="Normal"/>
    <w:semiHidden/>
    <w:qFormat/>
    <w:rsid w:val="003F2049"/>
    <w:pPr>
      <w:widowControl w:val="0"/>
      <w:tabs>
        <w:tab w:val="left" w:pos="1134"/>
      </w:tabs>
      <w:spacing w:before="360" w:after="120"/>
    </w:pPr>
    <w:rPr>
      <w:rFonts w:ascii="Arial" w:hAnsi="Arial"/>
      <w:bCs/>
      <w:i/>
      <w:color w:val="57514D"/>
      <w:kern w:val="28"/>
      <w:szCs w:val="22"/>
      <w:lang w:val="en-AU"/>
    </w:rPr>
  </w:style>
  <w:style w:type="paragraph" w:customStyle="1" w:styleId="BoxCXBoxHeading">
    <w:name w:val="Box C.X: Box Heading"/>
    <w:basedOn w:val="Box1XBoxHeading"/>
    <w:next w:val="Normal"/>
    <w:semiHidden/>
    <w:qFormat/>
    <w:rsid w:val="003F2049"/>
    <w:pPr>
      <w:numPr>
        <w:numId w:val="0"/>
      </w:numPr>
      <w:ind w:left="1134" w:hanging="1134"/>
    </w:pPr>
    <w:rPr>
      <w:color w:val="002664"/>
    </w:rPr>
  </w:style>
  <w:style w:type="table" w:customStyle="1" w:styleId="TableGrid12">
    <w:name w:val="Table Grid12"/>
    <w:basedOn w:val="TableNormal"/>
    <w:next w:val="TableGrid"/>
    <w:uiPriority w:val="39"/>
    <w:rsid w:val="003F2049"/>
    <w:pPr>
      <w:spacing w:before="0" w:after="0"/>
      <w:ind w:left="0" w:firstLine="0"/>
    </w:pPr>
    <w:rPr>
      <w:rFonts w:ascii="Aptos" w:eastAsia="Aptos" w:hAnsi="Apto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134446">
      <w:bodyDiv w:val="1"/>
      <w:marLeft w:val="0"/>
      <w:marRight w:val="0"/>
      <w:marTop w:val="0"/>
      <w:marBottom w:val="0"/>
      <w:divBdr>
        <w:top w:val="none" w:sz="0" w:space="0" w:color="auto"/>
        <w:left w:val="none" w:sz="0" w:space="0" w:color="auto"/>
        <w:bottom w:val="none" w:sz="0" w:space="0" w:color="auto"/>
        <w:right w:val="none" w:sz="0" w:space="0" w:color="auto"/>
      </w:divBdr>
      <w:divsChild>
        <w:div w:id="215552478">
          <w:marLeft w:val="0"/>
          <w:marRight w:val="0"/>
          <w:marTop w:val="0"/>
          <w:marBottom w:val="0"/>
          <w:divBdr>
            <w:top w:val="none" w:sz="0" w:space="0" w:color="auto"/>
            <w:left w:val="none" w:sz="0" w:space="0" w:color="auto"/>
            <w:bottom w:val="none" w:sz="0" w:space="0" w:color="auto"/>
            <w:right w:val="none" w:sz="0" w:space="0" w:color="auto"/>
          </w:divBdr>
          <w:divsChild>
            <w:div w:id="227687812">
              <w:marLeft w:val="0"/>
              <w:marRight w:val="0"/>
              <w:marTop w:val="0"/>
              <w:marBottom w:val="0"/>
              <w:divBdr>
                <w:top w:val="none" w:sz="0" w:space="0" w:color="auto"/>
                <w:left w:val="none" w:sz="0" w:space="0" w:color="auto"/>
                <w:bottom w:val="none" w:sz="0" w:space="0" w:color="auto"/>
                <w:right w:val="none" w:sz="0" w:space="0" w:color="auto"/>
              </w:divBdr>
            </w:div>
            <w:div w:id="398211972">
              <w:marLeft w:val="0"/>
              <w:marRight w:val="0"/>
              <w:marTop w:val="0"/>
              <w:marBottom w:val="0"/>
              <w:divBdr>
                <w:top w:val="none" w:sz="0" w:space="0" w:color="auto"/>
                <w:left w:val="none" w:sz="0" w:space="0" w:color="auto"/>
                <w:bottom w:val="none" w:sz="0" w:space="0" w:color="auto"/>
                <w:right w:val="none" w:sz="0" w:space="0" w:color="auto"/>
              </w:divBdr>
            </w:div>
            <w:div w:id="608466572">
              <w:marLeft w:val="0"/>
              <w:marRight w:val="0"/>
              <w:marTop w:val="0"/>
              <w:marBottom w:val="0"/>
              <w:divBdr>
                <w:top w:val="none" w:sz="0" w:space="0" w:color="auto"/>
                <w:left w:val="none" w:sz="0" w:space="0" w:color="auto"/>
                <w:bottom w:val="none" w:sz="0" w:space="0" w:color="auto"/>
                <w:right w:val="none" w:sz="0" w:space="0" w:color="auto"/>
              </w:divBdr>
            </w:div>
            <w:div w:id="635061525">
              <w:marLeft w:val="0"/>
              <w:marRight w:val="0"/>
              <w:marTop w:val="0"/>
              <w:marBottom w:val="0"/>
              <w:divBdr>
                <w:top w:val="none" w:sz="0" w:space="0" w:color="auto"/>
                <w:left w:val="none" w:sz="0" w:space="0" w:color="auto"/>
                <w:bottom w:val="none" w:sz="0" w:space="0" w:color="auto"/>
                <w:right w:val="none" w:sz="0" w:space="0" w:color="auto"/>
              </w:divBdr>
            </w:div>
            <w:div w:id="663320399">
              <w:marLeft w:val="0"/>
              <w:marRight w:val="0"/>
              <w:marTop w:val="0"/>
              <w:marBottom w:val="0"/>
              <w:divBdr>
                <w:top w:val="none" w:sz="0" w:space="0" w:color="auto"/>
                <w:left w:val="none" w:sz="0" w:space="0" w:color="auto"/>
                <w:bottom w:val="none" w:sz="0" w:space="0" w:color="auto"/>
                <w:right w:val="none" w:sz="0" w:space="0" w:color="auto"/>
              </w:divBdr>
            </w:div>
            <w:div w:id="720372135">
              <w:marLeft w:val="0"/>
              <w:marRight w:val="0"/>
              <w:marTop w:val="0"/>
              <w:marBottom w:val="0"/>
              <w:divBdr>
                <w:top w:val="none" w:sz="0" w:space="0" w:color="auto"/>
                <w:left w:val="none" w:sz="0" w:space="0" w:color="auto"/>
                <w:bottom w:val="none" w:sz="0" w:space="0" w:color="auto"/>
                <w:right w:val="none" w:sz="0" w:space="0" w:color="auto"/>
              </w:divBdr>
            </w:div>
            <w:div w:id="730428476">
              <w:marLeft w:val="0"/>
              <w:marRight w:val="0"/>
              <w:marTop w:val="0"/>
              <w:marBottom w:val="0"/>
              <w:divBdr>
                <w:top w:val="none" w:sz="0" w:space="0" w:color="auto"/>
                <w:left w:val="none" w:sz="0" w:space="0" w:color="auto"/>
                <w:bottom w:val="none" w:sz="0" w:space="0" w:color="auto"/>
                <w:right w:val="none" w:sz="0" w:space="0" w:color="auto"/>
              </w:divBdr>
            </w:div>
            <w:div w:id="1024478580">
              <w:marLeft w:val="0"/>
              <w:marRight w:val="0"/>
              <w:marTop w:val="0"/>
              <w:marBottom w:val="0"/>
              <w:divBdr>
                <w:top w:val="none" w:sz="0" w:space="0" w:color="auto"/>
                <w:left w:val="none" w:sz="0" w:space="0" w:color="auto"/>
                <w:bottom w:val="none" w:sz="0" w:space="0" w:color="auto"/>
                <w:right w:val="none" w:sz="0" w:space="0" w:color="auto"/>
              </w:divBdr>
            </w:div>
            <w:div w:id="1191459217">
              <w:marLeft w:val="0"/>
              <w:marRight w:val="0"/>
              <w:marTop w:val="0"/>
              <w:marBottom w:val="0"/>
              <w:divBdr>
                <w:top w:val="none" w:sz="0" w:space="0" w:color="auto"/>
                <w:left w:val="none" w:sz="0" w:space="0" w:color="auto"/>
                <w:bottom w:val="none" w:sz="0" w:space="0" w:color="auto"/>
                <w:right w:val="none" w:sz="0" w:space="0" w:color="auto"/>
              </w:divBdr>
            </w:div>
            <w:div w:id="1260092994">
              <w:marLeft w:val="0"/>
              <w:marRight w:val="0"/>
              <w:marTop w:val="0"/>
              <w:marBottom w:val="0"/>
              <w:divBdr>
                <w:top w:val="none" w:sz="0" w:space="0" w:color="auto"/>
                <w:left w:val="none" w:sz="0" w:space="0" w:color="auto"/>
                <w:bottom w:val="none" w:sz="0" w:space="0" w:color="auto"/>
                <w:right w:val="none" w:sz="0" w:space="0" w:color="auto"/>
              </w:divBdr>
            </w:div>
            <w:div w:id="1293632856">
              <w:marLeft w:val="0"/>
              <w:marRight w:val="0"/>
              <w:marTop w:val="0"/>
              <w:marBottom w:val="0"/>
              <w:divBdr>
                <w:top w:val="none" w:sz="0" w:space="0" w:color="auto"/>
                <w:left w:val="none" w:sz="0" w:space="0" w:color="auto"/>
                <w:bottom w:val="none" w:sz="0" w:space="0" w:color="auto"/>
                <w:right w:val="none" w:sz="0" w:space="0" w:color="auto"/>
              </w:divBdr>
            </w:div>
            <w:div w:id="1386761836">
              <w:marLeft w:val="0"/>
              <w:marRight w:val="0"/>
              <w:marTop w:val="0"/>
              <w:marBottom w:val="0"/>
              <w:divBdr>
                <w:top w:val="none" w:sz="0" w:space="0" w:color="auto"/>
                <w:left w:val="none" w:sz="0" w:space="0" w:color="auto"/>
                <w:bottom w:val="none" w:sz="0" w:space="0" w:color="auto"/>
                <w:right w:val="none" w:sz="0" w:space="0" w:color="auto"/>
              </w:divBdr>
            </w:div>
            <w:div w:id="1518470440">
              <w:marLeft w:val="0"/>
              <w:marRight w:val="0"/>
              <w:marTop w:val="0"/>
              <w:marBottom w:val="0"/>
              <w:divBdr>
                <w:top w:val="none" w:sz="0" w:space="0" w:color="auto"/>
                <w:left w:val="none" w:sz="0" w:space="0" w:color="auto"/>
                <w:bottom w:val="none" w:sz="0" w:space="0" w:color="auto"/>
                <w:right w:val="none" w:sz="0" w:space="0" w:color="auto"/>
              </w:divBdr>
            </w:div>
            <w:div w:id="1736855066">
              <w:marLeft w:val="0"/>
              <w:marRight w:val="0"/>
              <w:marTop w:val="0"/>
              <w:marBottom w:val="0"/>
              <w:divBdr>
                <w:top w:val="none" w:sz="0" w:space="0" w:color="auto"/>
                <w:left w:val="none" w:sz="0" w:space="0" w:color="auto"/>
                <w:bottom w:val="none" w:sz="0" w:space="0" w:color="auto"/>
                <w:right w:val="none" w:sz="0" w:space="0" w:color="auto"/>
              </w:divBdr>
            </w:div>
            <w:div w:id="2006660517">
              <w:marLeft w:val="0"/>
              <w:marRight w:val="0"/>
              <w:marTop w:val="0"/>
              <w:marBottom w:val="0"/>
              <w:divBdr>
                <w:top w:val="none" w:sz="0" w:space="0" w:color="auto"/>
                <w:left w:val="none" w:sz="0" w:space="0" w:color="auto"/>
                <w:bottom w:val="none" w:sz="0" w:space="0" w:color="auto"/>
                <w:right w:val="none" w:sz="0" w:space="0" w:color="auto"/>
              </w:divBdr>
            </w:div>
            <w:div w:id="2069450324">
              <w:marLeft w:val="0"/>
              <w:marRight w:val="0"/>
              <w:marTop w:val="0"/>
              <w:marBottom w:val="0"/>
              <w:divBdr>
                <w:top w:val="none" w:sz="0" w:space="0" w:color="auto"/>
                <w:left w:val="none" w:sz="0" w:space="0" w:color="auto"/>
                <w:bottom w:val="none" w:sz="0" w:space="0" w:color="auto"/>
                <w:right w:val="none" w:sz="0" w:space="0" w:color="auto"/>
              </w:divBdr>
            </w:div>
            <w:div w:id="2135364460">
              <w:marLeft w:val="0"/>
              <w:marRight w:val="0"/>
              <w:marTop w:val="0"/>
              <w:marBottom w:val="0"/>
              <w:divBdr>
                <w:top w:val="none" w:sz="0" w:space="0" w:color="auto"/>
                <w:left w:val="none" w:sz="0" w:space="0" w:color="auto"/>
                <w:bottom w:val="none" w:sz="0" w:space="0" w:color="auto"/>
                <w:right w:val="none" w:sz="0" w:space="0" w:color="auto"/>
              </w:divBdr>
            </w:div>
          </w:divsChild>
        </w:div>
        <w:div w:id="827523269">
          <w:marLeft w:val="0"/>
          <w:marRight w:val="0"/>
          <w:marTop w:val="0"/>
          <w:marBottom w:val="0"/>
          <w:divBdr>
            <w:top w:val="none" w:sz="0" w:space="0" w:color="auto"/>
            <w:left w:val="none" w:sz="0" w:space="0" w:color="auto"/>
            <w:bottom w:val="none" w:sz="0" w:space="0" w:color="auto"/>
            <w:right w:val="none" w:sz="0" w:space="0" w:color="auto"/>
          </w:divBdr>
          <w:divsChild>
            <w:div w:id="160701213">
              <w:marLeft w:val="0"/>
              <w:marRight w:val="0"/>
              <w:marTop w:val="0"/>
              <w:marBottom w:val="0"/>
              <w:divBdr>
                <w:top w:val="none" w:sz="0" w:space="0" w:color="auto"/>
                <w:left w:val="none" w:sz="0" w:space="0" w:color="auto"/>
                <w:bottom w:val="none" w:sz="0" w:space="0" w:color="auto"/>
                <w:right w:val="none" w:sz="0" w:space="0" w:color="auto"/>
              </w:divBdr>
            </w:div>
            <w:div w:id="334040710">
              <w:marLeft w:val="0"/>
              <w:marRight w:val="0"/>
              <w:marTop w:val="0"/>
              <w:marBottom w:val="0"/>
              <w:divBdr>
                <w:top w:val="none" w:sz="0" w:space="0" w:color="auto"/>
                <w:left w:val="none" w:sz="0" w:space="0" w:color="auto"/>
                <w:bottom w:val="none" w:sz="0" w:space="0" w:color="auto"/>
                <w:right w:val="none" w:sz="0" w:space="0" w:color="auto"/>
              </w:divBdr>
            </w:div>
            <w:div w:id="638346289">
              <w:marLeft w:val="0"/>
              <w:marRight w:val="0"/>
              <w:marTop w:val="0"/>
              <w:marBottom w:val="0"/>
              <w:divBdr>
                <w:top w:val="none" w:sz="0" w:space="0" w:color="auto"/>
                <w:left w:val="none" w:sz="0" w:space="0" w:color="auto"/>
                <w:bottom w:val="none" w:sz="0" w:space="0" w:color="auto"/>
                <w:right w:val="none" w:sz="0" w:space="0" w:color="auto"/>
              </w:divBdr>
            </w:div>
            <w:div w:id="703946213">
              <w:marLeft w:val="0"/>
              <w:marRight w:val="0"/>
              <w:marTop w:val="0"/>
              <w:marBottom w:val="0"/>
              <w:divBdr>
                <w:top w:val="none" w:sz="0" w:space="0" w:color="auto"/>
                <w:left w:val="none" w:sz="0" w:space="0" w:color="auto"/>
                <w:bottom w:val="none" w:sz="0" w:space="0" w:color="auto"/>
                <w:right w:val="none" w:sz="0" w:space="0" w:color="auto"/>
              </w:divBdr>
            </w:div>
            <w:div w:id="1161965441">
              <w:marLeft w:val="0"/>
              <w:marRight w:val="0"/>
              <w:marTop w:val="0"/>
              <w:marBottom w:val="0"/>
              <w:divBdr>
                <w:top w:val="none" w:sz="0" w:space="0" w:color="auto"/>
                <w:left w:val="none" w:sz="0" w:space="0" w:color="auto"/>
                <w:bottom w:val="none" w:sz="0" w:space="0" w:color="auto"/>
                <w:right w:val="none" w:sz="0" w:space="0" w:color="auto"/>
              </w:divBdr>
            </w:div>
            <w:div w:id="1195003592">
              <w:marLeft w:val="0"/>
              <w:marRight w:val="0"/>
              <w:marTop w:val="0"/>
              <w:marBottom w:val="0"/>
              <w:divBdr>
                <w:top w:val="none" w:sz="0" w:space="0" w:color="auto"/>
                <w:left w:val="none" w:sz="0" w:space="0" w:color="auto"/>
                <w:bottom w:val="none" w:sz="0" w:space="0" w:color="auto"/>
                <w:right w:val="none" w:sz="0" w:space="0" w:color="auto"/>
              </w:divBdr>
            </w:div>
            <w:div w:id="1197695841">
              <w:marLeft w:val="0"/>
              <w:marRight w:val="0"/>
              <w:marTop w:val="0"/>
              <w:marBottom w:val="0"/>
              <w:divBdr>
                <w:top w:val="none" w:sz="0" w:space="0" w:color="auto"/>
                <w:left w:val="none" w:sz="0" w:space="0" w:color="auto"/>
                <w:bottom w:val="none" w:sz="0" w:space="0" w:color="auto"/>
                <w:right w:val="none" w:sz="0" w:space="0" w:color="auto"/>
              </w:divBdr>
            </w:div>
            <w:div w:id="1233849230">
              <w:marLeft w:val="0"/>
              <w:marRight w:val="0"/>
              <w:marTop w:val="0"/>
              <w:marBottom w:val="0"/>
              <w:divBdr>
                <w:top w:val="none" w:sz="0" w:space="0" w:color="auto"/>
                <w:left w:val="none" w:sz="0" w:space="0" w:color="auto"/>
                <w:bottom w:val="none" w:sz="0" w:space="0" w:color="auto"/>
                <w:right w:val="none" w:sz="0" w:space="0" w:color="auto"/>
              </w:divBdr>
            </w:div>
            <w:div w:id="1242717458">
              <w:marLeft w:val="0"/>
              <w:marRight w:val="0"/>
              <w:marTop w:val="0"/>
              <w:marBottom w:val="0"/>
              <w:divBdr>
                <w:top w:val="none" w:sz="0" w:space="0" w:color="auto"/>
                <w:left w:val="none" w:sz="0" w:space="0" w:color="auto"/>
                <w:bottom w:val="none" w:sz="0" w:space="0" w:color="auto"/>
                <w:right w:val="none" w:sz="0" w:space="0" w:color="auto"/>
              </w:divBdr>
            </w:div>
            <w:div w:id="1717506778">
              <w:marLeft w:val="0"/>
              <w:marRight w:val="0"/>
              <w:marTop w:val="0"/>
              <w:marBottom w:val="0"/>
              <w:divBdr>
                <w:top w:val="none" w:sz="0" w:space="0" w:color="auto"/>
                <w:left w:val="none" w:sz="0" w:space="0" w:color="auto"/>
                <w:bottom w:val="none" w:sz="0" w:space="0" w:color="auto"/>
                <w:right w:val="none" w:sz="0" w:space="0" w:color="auto"/>
              </w:divBdr>
            </w:div>
            <w:div w:id="206460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6153">
      <w:bodyDiv w:val="1"/>
      <w:marLeft w:val="0"/>
      <w:marRight w:val="0"/>
      <w:marTop w:val="0"/>
      <w:marBottom w:val="0"/>
      <w:divBdr>
        <w:top w:val="none" w:sz="0" w:space="0" w:color="auto"/>
        <w:left w:val="none" w:sz="0" w:space="0" w:color="auto"/>
        <w:bottom w:val="none" w:sz="0" w:space="0" w:color="auto"/>
        <w:right w:val="none" w:sz="0" w:space="0" w:color="auto"/>
      </w:divBdr>
    </w:div>
    <w:div w:id="824050553">
      <w:bodyDiv w:val="1"/>
      <w:marLeft w:val="0"/>
      <w:marRight w:val="0"/>
      <w:marTop w:val="0"/>
      <w:marBottom w:val="0"/>
      <w:divBdr>
        <w:top w:val="none" w:sz="0" w:space="0" w:color="auto"/>
        <w:left w:val="none" w:sz="0" w:space="0" w:color="auto"/>
        <w:bottom w:val="none" w:sz="0" w:space="0" w:color="auto"/>
        <w:right w:val="none" w:sz="0" w:space="0" w:color="auto"/>
      </w:divBdr>
    </w:div>
    <w:div w:id="1225525836">
      <w:bodyDiv w:val="1"/>
      <w:marLeft w:val="0"/>
      <w:marRight w:val="0"/>
      <w:marTop w:val="0"/>
      <w:marBottom w:val="0"/>
      <w:divBdr>
        <w:top w:val="none" w:sz="0" w:space="0" w:color="auto"/>
        <w:left w:val="none" w:sz="0" w:space="0" w:color="auto"/>
        <w:bottom w:val="none" w:sz="0" w:space="0" w:color="auto"/>
        <w:right w:val="none" w:sz="0" w:space="0" w:color="auto"/>
      </w:divBdr>
      <w:divsChild>
        <w:div w:id="935095830">
          <w:marLeft w:val="0"/>
          <w:marRight w:val="0"/>
          <w:marTop w:val="0"/>
          <w:marBottom w:val="0"/>
          <w:divBdr>
            <w:top w:val="none" w:sz="0" w:space="0" w:color="auto"/>
            <w:left w:val="none" w:sz="0" w:space="0" w:color="auto"/>
            <w:bottom w:val="none" w:sz="0" w:space="0" w:color="auto"/>
            <w:right w:val="none" w:sz="0" w:space="0" w:color="auto"/>
          </w:divBdr>
        </w:div>
        <w:div w:id="1118373945">
          <w:marLeft w:val="0"/>
          <w:marRight w:val="0"/>
          <w:marTop w:val="0"/>
          <w:marBottom w:val="0"/>
          <w:divBdr>
            <w:top w:val="none" w:sz="0" w:space="0" w:color="auto"/>
            <w:left w:val="none" w:sz="0" w:space="0" w:color="auto"/>
            <w:bottom w:val="none" w:sz="0" w:space="0" w:color="auto"/>
            <w:right w:val="none" w:sz="0" w:space="0" w:color="auto"/>
          </w:divBdr>
        </w:div>
        <w:div w:id="1163854373">
          <w:marLeft w:val="0"/>
          <w:marRight w:val="0"/>
          <w:marTop w:val="0"/>
          <w:marBottom w:val="0"/>
          <w:divBdr>
            <w:top w:val="none" w:sz="0" w:space="0" w:color="auto"/>
            <w:left w:val="none" w:sz="0" w:space="0" w:color="auto"/>
            <w:bottom w:val="none" w:sz="0" w:space="0" w:color="auto"/>
            <w:right w:val="none" w:sz="0" w:space="0" w:color="auto"/>
          </w:divBdr>
        </w:div>
        <w:div w:id="1242643449">
          <w:marLeft w:val="0"/>
          <w:marRight w:val="0"/>
          <w:marTop w:val="0"/>
          <w:marBottom w:val="0"/>
          <w:divBdr>
            <w:top w:val="none" w:sz="0" w:space="0" w:color="auto"/>
            <w:left w:val="none" w:sz="0" w:space="0" w:color="auto"/>
            <w:bottom w:val="none" w:sz="0" w:space="0" w:color="auto"/>
            <w:right w:val="none" w:sz="0" w:space="0" w:color="auto"/>
          </w:divBdr>
        </w:div>
        <w:div w:id="1343973048">
          <w:marLeft w:val="0"/>
          <w:marRight w:val="0"/>
          <w:marTop w:val="0"/>
          <w:marBottom w:val="0"/>
          <w:divBdr>
            <w:top w:val="none" w:sz="0" w:space="0" w:color="auto"/>
            <w:left w:val="none" w:sz="0" w:space="0" w:color="auto"/>
            <w:bottom w:val="none" w:sz="0" w:space="0" w:color="auto"/>
            <w:right w:val="none" w:sz="0" w:space="0" w:color="auto"/>
          </w:divBdr>
        </w:div>
        <w:div w:id="1424061003">
          <w:marLeft w:val="0"/>
          <w:marRight w:val="0"/>
          <w:marTop w:val="0"/>
          <w:marBottom w:val="0"/>
          <w:divBdr>
            <w:top w:val="none" w:sz="0" w:space="0" w:color="auto"/>
            <w:left w:val="none" w:sz="0" w:space="0" w:color="auto"/>
            <w:bottom w:val="none" w:sz="0" w:space="0" w:color="auto"/>
            <w:right w:val="none" w:sz="0" w:space="0" w:color="auto"/>
          </w:divBdr>
        </w:div>
        <w:div w:id="1738018414">
          <w:marLeft w:val="0"/>
          <w:marRight w:val="0"/>
          <w:marTop w:val="0"/>
          <w:marBottom w:val="0"/>
          <w:divBdr>
            <w:top w:val="none" w:sz="0" w:space="0" w:color="auto"/>
            <w:left w:val="none" w:sz="0" w:space="0" w:color="auto"/>
            <w:bottom w:val="none" w:sz="0" w:space="0" w:color="auto"/>
            <w:right w:val="none" w:sz="0" w:space="0" w:color="auto"/>
          </w:divBdr>
        </w:div>
        <w:div w:id="1922135055">
          <w:marLeft w:val="0"/>
          <w:marRight w:val="0"/>
          <w:marTop w:val="0"/>
          <w:marBottom w:val="0"/>
          <w:divBdr>
            <w:top w:val="none" w:sz="0" w:space="0" w:color="auto"/>
            <w:left w:val="none" w:sz="0" w:space="0" w:color="auto"/>
            <w:bottom w:val="none" w:sz="0" w:space="0" w:color="auto"/>
            <w:right w:val="none" w:sz="0" w:space="0" w:color="auto"/>
          </w:divBdr>
        </w:div>
        <w:div w:id="2072851944">
          <w:marLeft w:val="0"/>
          <w:marRight w:val="0"/>
          <w:marTop w:val="0"/>
          <w:marBottom w:val="0"/>
          <w:divBdr>
            <w:top w:val="none" w:sz="0" w:space="0" w:color="auto"/>
            <w:left w:val="none" w:sz="0" w:space="0" w:color="auto"/>
            <w:bottom w:val="none" w:sz="0" w:space="0" w:color="auto"/>
            <w:right w:val="none" w:sz="0" w:space="0" w:color="auto"/>
          </w:divBdr>
        </w:div>
        <w:div w:id="2145927491">
          <w:marLeft w:val="0"/>
          <w:marRight w:val="0"/>
          <w:marTop w:val="0"/>
          <w:marBottom w:val="0"/>
          <w:divBdr>
            <w:top w:val="none" w:sz="0" w:space="0" w:color="auto"/>
            <w:left w:val="none" w:sz="0" w:space="0" w:color="auto"/>
            <w:bottom w:val="none" w:sz="0" w:space="0" w:color="auto"/>
            <w:right w:val="none" w:sz="0" w:space="0" w:color="auto"/>
          </w:divBdr>
        </w:div>
      </w:divsChild>
    </w:div>
    <w:div w:id="1226717375">
      <w:bodyDiv w:val="1"/>
      <w:marLeft w:val="0"/>
      <w:marRight w:val="0"/>
      <w:marTop w:val="0"/>
      <w:marBottom w:val="0"/>
      <w:divBdr>
        <w:top w:val="none" w:sz="0" w:space="0" w:color="auto"/>
        <w:left w:val="none" w:sz="0" w:space="0" w:color="auto"/>
        <w:bottom w:val="none" w:sz="0" w:space="0" w:color="auto"/>
        <w:right w:val="none" w:sz="0" w:space="0" w:color="auto"/>
      </w:divBdr>
      <w:divsChild>
        <w:div w:id="522132285">
          <w:marLeft w:val="0"/>
          <w:marRight w:val="0"/>
          <w:marTop w:val="0"/>
          <w:marBottom w:val="0"/>
          <w:divBdr>
            <w:top w:val="none" w:sz="0" w:space="0" w:color="auto"/>
            <w:left w:val="none" w:sz="0" w:space="0" w:color="auto"/>
            <w:bottom w:val="none" w:sz="0" w:space="0" w:color="auto"/>
            <w:right w:val="none" w:sz="0" w:space="0" w:color="auto"/>
          </w:divBdr>
        </w:div>
        <w:div w:id="529951600">
          <w:marLeft w:val="0"/>
          <w:marRight w:val="0"/>
          <w:marTop w:val="0"/>
          <w:marBottom w:val="0"/>
          <w:divBdr>
            <w:top w:val="none" w:sz="0" w:space="0" w:color="auto"/>
            <w:left w:val="none" w:sz="0" w:space="0" w:color="auto"/>
            <w:bottom w:val="none" w:sz="0" w:space="0" w:color="auto"/>
            <w:right w:val="none" w:sz="0" w:space="0" w:color="auto"/>
          </w:divBdr>
        </w:div>
        <w:div w:id="540362123">
          <w:marLeft w:val="0"/>
          <w:marRight w:val="0"/>
          <w:marTop w:val="0"/>
          <w:marBottom w:val="0"/>
          <w:divBdr>
            <w:top w:val="none" w:sz="0" w:space="0" w:color="auto"/>
            <w:left w:val="none" w:sz="0" w:space="0" w:color="auto"/>
            <w:bottom w:val="none" w:sz="0" w:space="0" w:color="auto"/>
            <w:right w:val="none" w:sz="0" w:space="0" w:color="auto"/>
          </w:divBdr>
        </w:div>
        <w:div w:id="560022798">
          <w:marLeft w:val="0"/>
          <w:marRight w:val="0"/>
          <w:marTop w:val="0"/>
          <w:marBottom w:val="0"/>
          <w:divBdr>
            <w:top w:val="none" w:sz="0" w:space="0" w:color="auto"/>
            <w:left w:val="none" w:sz="0" w:space="0" w:color="auto"/>
            <w:bottom w:val="none" w:sz="0" w:space="0" w:color="auto"/>
            <w:right w:val="none" w:sz="0" w:space="0" w:color="auto"/>
          </w:divBdr>
        </w:div>
        <w:div w:id="646085301">
          <w:marLeft w:val="0"/>
          <w:marRight w:val="0"/>
          <w:marTop w:val="0"/>
          <w:marBottom w:val="0"/>
          <w:divBdr>
            <w:top w:val="none" w:sz="0" w:space="0" w:color="auto"/>
            <w:left w:val="none" w:sz="0" w:space="0" w:color="auto"/>
            <w:bottom w:val="none" w:sz="0" w:space="0" w:color="auto"/>
            <w:right w:val="none" w:sz="0" w:space="0" w:color="auto"/>
          </w:divBdr>
        </w:div>
        <w:div w:id="780876285">
          <w:marLeft w:val="0"/>
          <w:marRight w:val="0"/>
          <w:marTop w:val="0"/>
          <w:marBottom w:val="0"/>
          <w:divBdr>
            <w:top w:val="none" w:sz="0" w:space="0" w:color="auto"/>
            <w:left w:val="none" w:sz="0" w:space="0" w:color="auto"/>
            <w:bottom w:val="none" w:sz="0" w:space="0" w:color="auto"/>
            <w:right w:val="none" w:sz="0" w:space="0" w:color="auto"/>
          </w:divBdr>
        </w:div>
        <w:div w:id="899906758">
          <w:marLeft w:val="0"/>
          <w:marRight w:val="0"/>
          <w:marTop w:val="0"/>
          <w:marBottom w:val="0"/>
          <w:divBdr>
            <w:top w:val="none" w:sz="0" w:space="0" w:color="auto"/>
            <w:left w:val="none" w:sz="0" w:space="0" w:color="auto"/>
            <w:bottom w:val="none" w:sz="0" w:space="0" w:color="auto"/>
            <w:right w:val="none" w:sz="0" w:space="0" w:color="auto"/>
          </w:divBdr>
        </w:div>
        <w:div w:id="1045787367">
          <w:marLeft w:val="0"/>
          <w:marRight w:val="0"/>
          <w:marTop w:val="0"/>
          <w:marBottom w:val="0"/>
          <w:divBdr>
            <w:top w:val="none" w:sz="0" w:space="0" w:color="auto"/>
            <w:left w:val="none" w:sz="0" w:space="0" w:color="auto"/>
            <w:bottom w:val="none" w:sz="0" w:space="0" w:color="auto"/>
            <w:right w:val="none" w:sz="0" w:space="0" w:color="auto"/>
          </w:divBdr>
        </w:div>
        <w:div w:id="1505393862">
          <w:marLeft w:val="0"/>
          <w:marRight w:val="0"/>
          <w:marTop w:val="0"/>
          <w:marBottom w:val="0"/>
          <w:divBdr>
            <w:top w:val="none" w:sz="0" w:space="0" w:color="auto"/>
            <w:left w:val="none" w:sz="0" w:space="0" w:color="auto"/>
            <w:bottom w:val="none" w:sz="0" w:space="0" w:color="auto"/>
            <w:right w:val="none" w:sz="0" w:space="0" w:color="auto"/>
          </w:divBdr>
        </w:div>
        <w:div w:id="2044749495">
          <w:marLeft w:val="0"/>
          <w:marRight w:val="0"/>
          <w:marTop w:val="0"/>
          <w:marBottom w:val="0"/>
          <w:divBdr>
            <w:top w:val="none" w:sz="0" w:space="0" w:color="auto"/>
            <w:left w:val="none" w:sz="0" w:space="0" w:color="auto"/>
            <w:bottom w:val="none" w:sz="0" w:space="0" w:color="auto"/>
            <w:right w:val="none" w:sz="0" w:space="0" w:color="auto"/>
          </w:divBdr>
        </w:div>
      </w:divsChild>
    </w:div>
    <w:div w:id="1327438570">
      <w:bodyDiv w:val="1"/>
      <w:marLeft w:val="0"/>
      <w:marRight w:val="0"/>
      <w:marTop w:val="0"/>
      <w:marBottom w:val="0"/>
      <w:divBdr>
        <w:top w:val="none" w:sz="0" w:space="0" w:color="auto"/>
        <w:left w:val="none" w:sz="0" w:space="0" w:color="auto"/>
        <w:bottom w:val="none" w:sz="0" w:space="0" w:color="auto"/>
        <w:right w:val="none" w:sz="0" w:space="0" w:color="auto"/>
      </w:divBdr>
      <w:divsChild>
        <w:div w:id="2076660687">
          <w:marLeft w:val="0"/>
          <w:marRight w:val="0"/>
          <w:marTop w:val="0"/>
          <w:marBottom w:val="0"/>
          <w:divBdr>
            <w:top w:val="none" w:sz="0" w:space="0" w:color="auto"/>
            <w:left w:val="none" w:sz="0" w:space="0" w:color="auto"/>
            <w:bottom w:val="none" w:sz="0" w:space="0" w:color="auto"/>
            <w:right w:val="none" w:sz="0" w:space="0" w:color="auto"/>
          </w:divBdr>
        </w:div>
      </w:divsChild>
    </w:div>
    <w:div w:id="1397362153">
      <w:bodyDiv w:val="1"/>
      <w:marLeft w:val="0"/>
      <w:marRight w:val="0"/>
      <w:marTop w:val="0"/>
      <w:marBottom w:val="0"/>
      <w:divBdr>
        <w:top w:val="none" w:sz="0" w:space="0" w:color="auto"/>
        <w:left w:val="none" w:sz="0" w:space="0" w:color="auto"/>
        <w:bottom w:val="none" w:sz="0" w:space="0" w:color="auto"/>
        <w:right w:val="none" w:sz="0" w:space="0" w:color="auto"/>
      </w:divBdr>
      <w:divsChild>
        <w:div w:id="841357989">
          <w:marLeft w:val="0"/>
          <w:marRight w:val="0"/>
          <w:marTop w:val="0"/>
          <w:marBottom w:val="0"/>
          <w:divBdr>
            <w:top w:val="none" w:sz="0" w:space="0" w:color="auto"/>
            <w:left w:val="none" w:sz="0" w:space="0" w:color="auto"/>
            <w:bottom w:val="none" w:sz="0" w:space="0" w:color="auto"/>
            <w:right w:val="none" w:sz="0" w:space="0" w:color="auto"/>
          </w:divBdr>
          <w:divsChild>
            <w:div w:id="248462709">
              <w:marLeft w:val="0"/>
              <w:marRight w:val="0"/>
              <w:marTop w:val="0"/>
              <w:marBottom w:val="0"/>
              <w:divBdr>
                <w:top w:val="none" w:sz="0" w:space="0" w:color="auto"/>
                <w:left w:val="none" w:sz="0" w:space="0" w:color="auto"/>
                <w:bottom w:val="none" w:sz="0" w:space="0" w:color="auto"/>
                <w:right w:val="none" w:sz="0" w:space="0" w:color="auto"/>
              </w:divBdr>
            </w:div>
            <w:div w:id="326834459">
              <w:marLeft w:val="0"/>
              <w:marRight w:val="0"/>
              <w:marTop w:val="0"/>
              <w:marBottom w:val="0"/>
              <w:divBdr>
                <w:top w:val="none" w:sz="0" w:space="0" w:color="auto"/>
                <w:left w:val="none" w:sz="0" w:space="0" w:color="auto"/>
                <w:bottom w:val="none" w:sz="0" w:space="0" w:color="auto"/>
                <w:right w:val="none" w:sz="0" w:space="0" w:color="auto"/>
              </w:divBdr>
            </w:div>
            <w:div w:id="352072916">
              <w:marLeft w:val="0"/>
              <w:marRight w:val="0"/>
              <w:marTop w:val="0"/>
              <w:marBottom w:val="0"/>
              <w:divBdr>
                <w:top w:val="none" w:sz="0" w:space="0" w:color="auto"/>
                <w:left w:val="none" w:sz="0" w:space="0" w:color="auto"/>
                <w:bottom w:val="none" w:sz="0" w:space="0" w:color="auto"/>
                <w:right w:val="none" w:sz="0" w:space="0" w:color="auto"/>
              </w:divBdr>
            </w:div>
            <w:div w:id="436146146">
              <w:marLeft w:val="0"/>
              <w:marRight w:val="0"/>
              <w:marTop w:val="0"/>
              <w:marBottom w:val="0"/>
              <w:divBdr>
                <w:top w:val="none" w:sz="0" w:space="0" w:color="auto"/>
                <w:left w:val="none" w:sz="0" w:space="0" w:color="auto"/>
                <w:bottom w:val="none" w:sz="0" w:space="0" w:color="auto"/>
                <w:right w:val="none" w:sz="0" w:space="0" w:color="auto"/>
              </w:divBdr>
            </w:div>
            <w:div w:id="488180405">
              <w:marLeft w:val="0"/>
              <w:marRight w:val="0"/>
              <w:marTop w:val="0"/>
              <w:marBottom w:val="0"/>
              <w:divBdr>
                <w:top w:val="none" w:sz="0" w:space="0" w:color="auto"/>
                <w:left w:val="none" w:sz="0" w:space="0" w:color="auto"/>
                <w:bottom w:val="none" w:sz="0" w:space="0" w:color="auto"/>
                <w:right w:val="none" w:sz="0" w:space="0" w:color="auto"/>
              </w:divBdr>
            </w:div>
            <w:div w:id="513152301">
              <w:marLeft w:val="0"/>
              <w:marRight w:val="0"/>
              <w:marTop w:val="0"/>
              <w:marBottom w:val="0"/>
              <w:divBdr>
                <w:top w:val="none" w:sz="0" w:space="0" w:color="auto"/>
                <w:left w:val="none" w:sz="0" w:space="0" w:color="auto"/>
                <w:bottom w:val="none" w:sz="0" w:space="0" w:color="auto"/>
                <w:right w:val="none" w:sz="0" w:space="0" w:color="auto"/>
              </w:divBdr>
            </w:div>
            <w:div w:id="542441927">
              <w:marLeft w:val="0"/>
              <w:marRight w:val="0"/>
              <w:marTop w:val="0"/>
              <w:marBottom w:val="0"/>
              <w:divBdr>
                <w:top w:val="none" w:sz="0" w:space="0" w:color="auto"/>
                <w:left w:val="none" w:sz="0" w:space="0" w:color="auto"/>
                <w:bottom w:val="none" w:sz="0" w:space="0" w:color="auto"/>
                <w:right w:val="none" w:sz="0" w:space="0" w:color="auto"/>
              </w:divBdr>
            </w:div>
            <w:div w:id="572087042">
              <w:marLeft w:val="0"/>
              <w:marRight w:val="0"/>
              <w:marTop w:val="0"/>
              <w:marBottom w:val="0"/>
              <w:divBdr>
                <w:top w:val="none" w:sz="0" w:space="0" w:color="auto"/>
                <w:left w:val="none" w:sz="0" w:space="0" w:color="auto"/>
                <w:bottom w:val="none" w:sz="0" w:space="0" w:color="auto"/>
                <w:right w:val="none" w:sz="0" w:space="0" w:color="auto"/>
              </w:divBdr>
            </w:div>
            <w:div w:id="952633896">
              <w:marLeft w:val="0"/>
              <w:marRight w:val="0"/>
              <w:marTop w:val="0"/>
              <w:marBottom w:val="0"/>
              <w:divBdr>
                <w:top w:val="none" w:sz="0" w:space="0" w:color="auto"/>
                <w:left w:val="none" w:sz="0" w:space="0" w:color="auto"/>
                <w:bottom w:val="none" w:sz="0" w:space="0" w:color="auto"/>
                <w:right w:val="none" w:sz="0" w:space="0" w:color="auto"/>
              </w:divBdr>
            </w:div>
            <w:div w:id="1143695224">
              <w:marLeft w:val="0"/>
              <w:marRight w:val="0"/>
              <w:marTop w:val="0"/>
              <w:marBottom w:val="0"/>
              <w:divBdr>
                <w:top w:val="none" w:sz="0" w:space="0" w:color="auto"/>
                <w:left w:val="none" w:sz="0" w:space="0" w:color="auto"/>
                <w:bottom w:val="none" w:sz="0" w:space="0" w:color="auto"/>
                <w:right w:val="none" w:sz="0" w:space="0" w:color="auto"/>
              </w:divBdr>
            </w:div>
            <w:div w:id="1205291596">
              <w:marLeft w:val="0"/>
              <w:marRight w:val="0"/>
              <w:marTop w:val="0"/>
              <w:marBottom w:val="0"/>
              <w:divBdr>
                <w:top w:val="none" w:sz="0" w:space="0" w:color="auto"/>
                <w:left w:val="none" w:sz="0" w:space="0" w:color="auto"/>
                <w:bottom w:val="none" w:sz="0" w:space="0" w:color="auto"/>
                <w:right w:val="none" w:sz="0" w:space="0" w:color="auto"/>
              </w:divBdr>
            </w:div>
            <w:div w:id="1411195800">
              <w:marLeft w:val="0"/>
              <w:marRight w:val="0"/>
              <w:marTop w:val="0"/>
              <w:marBottom w:val="0"/>
              <w:divBdr>
                <w:top w:val="none" w:sz="0" w:space="0" w:color="auto"/>
                <w:left w:val="none" w:sz="0" w:space="0" w:color="auto"/>
                <w:bottom w:val="none" w:sz="0" w:space="0" w:color="auto"/>
                <w:right w:val="none" w:sz="0" w:space="0" w:color="auto"/>
              </w:divBdr>
            </w:div>
            <w:div w:id="1523547086">
              <w:marLeft w:val="0"/>
              <w:marRight w:val="0"/>
              <w:marTop w:val="0"/>
              <w:marBottom w:val="0"/>
              <w:divBdr>
                <w:top w:val="none" w:sz="0" w:space="0" w:color="auto"/>
                <w:left w:val="none" w:sz="0" w:space="0" w:color="auto"/>
                <w:bottom w:val="none" w:sz="0" w:space="0" w:color="auto"/>
                <w:right w:val="none" w:sz="0" w:space="0" w:color="auto"/>
              </w:divBdr>
            </w:div>
            <w:div w:id="1588339748">
              <w:marLeft w:val="0"/>
              <w:marRight w:val="0"/>
              <w:marTop w:val="0"/>
              <w:marBottom w:val="0"/>
              <w:divBdr>
                <w:top w:val="none" w:sz="0" w:space="0" w:color="auto"/>
                <w:left w:val="none" w:sz="0" w:space="0" w:color="auto"/>
                <w:bottom w:val="none" w:sz="0" w:space="0" w:color="auto"/>
                <w:right w:val="none" w:sz="0" w:space="0" w:color="auto"/>
              </w:divBdr>
            </w:div>
            <w:div w:id="1623919047">
              <w:marLeft w:val="0"/>
              <w:marRight w:val="0"/>
              <w:marTop w:val="0"/>
              <w:marBottom w:val="0"/>
              <w:divBdr>
                <w:top w:val="none" w:sz="0" w:space="0" w:color="auto"/>
                <w:left w:val="none" w:sz="0" w:space="0" w:color="auto"/>
                <w:bottom w:val="none" w:sz="0" w:space="0" w:color="auto"/>
                <w:right w:val="none" w:sz="0" w:space="0" w:color="auto"/>
              </w:divBdr>
            </w:div>
            <w:div w:id="1918201687">
              <w:marLeft w:val="0"/>
              <w:marRight w:val="0"/>
              <w:marTop w:val="0"/>
              <w:marBottom w:val="0"/>
              <w:divBdr>
                <w:top w:val="none" w:sz="0" w:space="0" w:color="auto"/>
                <w:left w:val="none" w:sz="0" w:space="0" w:color="auto"/>
                <w:bottom w:val="none" w:sz="0" w:space="0" w:color="auto"/>
                <w:right w:val="none" w:sz="0" w:space="0" w:color="auto"/>
              </w:divBdr>
            </w:div>
            <w:div w:id="2009013294">
              <w:marLeft w:val="0"/>
              <w:marRight w:val="0"/>
              <w:marTop w:val="0"/>
              <w:marBottom w:val="0"/>
              <w:divBdr>
                <w:top w:val="none" w:sz="0" w:space="0" w:color="auto"/>
                <w:left w:val="none" w:sz="0" w:space="0" w:color="auto"/>
                <w:bottom w:val="none" w:sz="0" w:space="0" w:color="auto"/>
                <w:right w:val="none" w:sz="0" w:space="0" w:color="auto"/>
              </w:divBdr>
            </w:div>
          </w:divsChild>
        </w:div>
        <w:div w:id="910117145">
          <w:marLeft w:val="0"/>
          <w:marRight w:val="0"/>
          <w:marTop w:val="0"/>
          <w:marBottom w:val="0"/>
          <w:divBdr>
            <w:top w:val="none" w:sz="0" w:space="0" w:color="auto"/>
            <w:left w:val="none" w:sz="0" w:space="0" w:color="auto"/>
            <w:bottom w:val="none" w:sz="0" w:space="0" w:color="auto"/>
            <w:right w:val="none" w:sz="0" w:space="0" w:color="auto"/>
          </w:divBdr>
          <w:divsChild>
            <w:div w:id="435490709">
              <w:marLeft w:val="0"/>
              <w:marRight w:val="0"/>
              <w:marTop w:val="0"/>
              <w:marBottom w:val="0"/>
              <w:divBdr>
                <w:top w:val="none" w:sz="0" w:space="0" w:color="auto"/>
                <w:left w:val="none" w:sz="0" w:space="0" w:color="auto"/>
                <w:bottom w:val="none" w:sz="0" w:space="0" w:color="auto"/>
                <w:right w:val="none" w:sz="0" w:space="0" w:color="auto"/>
              </w:divBdr>
            </w:div>
            <w:div w:id="858085677">
              <w:marLeft w:val="0"/>
              <w:marRight w:val="0"/>
              <w:marTop w:val="0"/>
              <w:marBottom w:val="0"/>
              <w:divBdr>
                <w:top w:val="none" w:sz="0" w:space="0" w:color="auto"/>
                <w:left w:val="none" w:sz="0" w:space="0" w:color="auto"/>
                <w:bottom w:val="none" w:sz="0" w:space="0" w:color="auto"/>
                <w:right w:val="none" w:sz="0" w:space="0" w:color="auto"/>
              </w:divBdr>
            </w:div>
            <w:div w:id="963654905">
              <w:marLeft w:val="0"/>
              <w:marRight w:val="0"/>
              <w:marTop w:val="0"/>
              <w:marBottom w:val="0"/>
              <w:divBdr>
                <w:top w:val="none" w:sz="0" w:space="0" w:color="auto"/>
                <w:left w:val="none" w:sz="0" w:space="0" w:color="auto"/>
                <w:bottom w:val="none" w:sz="0" w:space="0" w:color="auto"/>
                <w:right w:val="none" w:sz="0" w:space="0" w:color="auto"/>
              </w:divBdr>
            </w:div>
            <w:div w:id="968169307">
              <w:marLeft w:val="0"/>
              <w:marRight w:val="0"/>
              <w:marTop w:val="0"/>
              <w:marBottom w:val="0"/>
              <w:divBdr>
                <w:top w:val="none" w:sz="0" w:space="0" w:color="auto"/>
                <w:left w:val="none" w:sz="0" w:space="0" w:color="auto"/>
                <w:bottom w:val="none" w:sz="0" w:space="0" w:color="auto"/>
                <w:right w:val="none" w:sz="0" w:space="0" w:color="auto"/>
              </w:divBdr>
            </w:div>
            <w:div w:id="969944381">
              <w:marLeft w:val="0"/>
              <w:marRight w:val="0"/>
              <w:marTop w:val="0"/>
              <w:marBottom w:val="0"/>
              <w:divBdr>
                <w:top w:val="none" w:sz="0" w:space="0" w:color="auto"/>
                <w:left w:val="none" w:sz="0" w:space="0" w:color="auto"/>
                <w:bottom w:val="none" w:sz="0" w:space="0" w:color="auto"/>
                <w:right w:val="none" w:sz="0" w:space="0" w:color="auto"/>
              </w:divBdr>
            </w:div>
            <w:div w:id="1070229297">
              <w:marLeft w:val="0"/>
              <w:marRight w:val="0"/>
              <w:marTop w:val="0"/>
              <w:marBottom w:val="0"/>
              <w:divBdr>
                <w:top w:val="none" w:sz="0" w:space="0" w:color="auto"/>
                <w:left w:val="none" w:sz="0" w:space="0" w:color="auto"/>
                <w:bottom w:val="none" w:sz="0" w:space="0" w:color="auto"/>
                <w:right w:val="none" w:sz="0" w:space="0" w:color="auto"/>
              </w:divBdr>
            </w:div>
            <w:div w:id="1072628861">
              <w:marLeft w:val="0"/>
              <w:marRight w:val="0"/>
              <w:marTop w:val="0"/>
              <w:marBottom w:val="0"/>
              <w:divBdr>
                <w:top w:val="none" w:sz="0" w:space="0" w:color="auto"/>
                <w:left w:val="none" w:sz="0" w:space="0" w:color="auto"/>
                <w:bottom w:val="none" w:sz="0" w:space="0" w:color="auto"/>
                <w:right w:val="none" w:sz="0" w:space="0" w:color="auto"/>
              </w:divBdr>
            </w:div>
            <w:div w:id="1124813334">
              <w:marLeft w:val="0"/>
              <w:marRight w:val="0"/>
              <w:marTop w:val="0"/>
              <w:marBottom w:val="0"/>
              <w:divBdr>
                <w:top w:val="none" w:sz="0" w:space="0" w:color="auto"/>
                <w:left w:val="none" w:sz="0" w:space="0" w:color="auto"/>
                <w:bottom w:val="none" w:sz="0" w:space="0" w:color="auto"/>
                <w:right w:val="none" w:sz="0" w:space="0" w:color="auto"/>
              </w:divBdr>
            </w:div>
            <w:div w:id="1770730631">
              <w:marLeft w:val="0"/>
              <w:marRight w:val="0"/>
              <w:marTop w:val="0"/>
              <w:marBottom w:val="0"/>
              <w:divBdr>
                <w:top w:val="none" w:sz="0" w:space="0" w:color="auto"/>
                <w:left w:val="none" w:sz="0" w:space="0" w:color="auto"/>
                <w:bottom w:val="none" w:sz="0" w:space="0" w:color="auto"/>
                <w:right w:val="none" w:sz="0" w:space="0" w:color="auto"/>
              </w:divBdr>
            </w:div>
            <w:div w:id="2029215285">
              <w:marLeft w:val="0"/>
              <w:marRight w:val="0"/>
              <w:marTop w:val="0"/>
              <w:marBottom w:val="0"/>
              <w:divBdr>
                <w:top w:val="none" w:sz="0" w:space="0" w:color="auto"/>
                <w:left w:val="none" w:sz="0" w:space="0" w:color="auto"/>
                <w:bottom w:val="none" w:sz="0" w:space="0" w:color="auto"/>
                <w:right w:val="none" w:sz="0" w:space="0" w:color="auto"/>
              </w:divBdr>
            </w:div>
            <w:div w:id="213598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1468">
      <w:bodyDiv w:val="1"/>
      <w:marLeft w:val="0"/>
      <w:marRight w:val="0"/>
      <w:marTop w:val="0"/>
      <w:marBottom w:val="0"/>
      <w:divBdr>
        <w:top w:val="none" w:sz="0" w:space="0" w:color="auto"/>
        <w:left w:val="none" w:sz="0" w:space="0" w:color="auto"/>
        <w:bottom w:val="none" w:sz="0" w:space="0" w:color="auto"/>
        <w:right w:val="none" w:sz="0" w:space="0" w:color="auto"/>
      </w:divBdr>
    </w:div>
    <w:div w:id="1755012149">
      <w:bodyDiv w:val="1"/>
      <w:marLeft w:val="0"/>
      <w:marRight w:val="0"/>
      <w:marTop w:val="0"/>
      <w:marBottom w:val="0"/>
      <w:divBdr>
        <w:top w:val="none" w:sz="0" w:space="0" w:color="auto"/>
        <w:left w:val="none" w:sz="0" w:space="0" w:color="auto"/>
        <w:bottom w:val="none" w:sz="0" w:space="0" w:color="auto"/>
        <w:right w:val="none" w:sz="0" w:space="0" w:color="auto"/>
      </w:divBdr>
      <w:divsChild>
        <w:div w:id="1951743403">
          <w:marLeft w:val="0"/>
          <w:marRight w:val="0"/>
          <w:marTop w:val="0"/>
          <w:marBottom w:val="0"/>
          <w:divBdr>
            <w:top w:val="none" w:sz="0" w:space="0" w:color="auto"/>
            <w:left w:val="none" w:sz="0" w:space="0" w:color="auto"/>
            <w:bottom w:val="none" w:sz="0" w:space="0" w:color="auto"/>
            <w:right w:val="none" w:sz="0" w:space="0" w:color="auto"/>
          </w:divBdr>
        </w:div>
      </w:divsChild>
    </w:div>
    <w:div w:id="1786920380">
      <w:bodyDiv w:val="1"/>
      <w:marLeft w:val="0"/>
      <w:marRight w:val="0"/>
      <w:marTop w:val="0"/>
      <w:marBottom w:val="0"/>
      <w:divBdr>
        <w:top w:val="none" w:sz="0" w:space="0" w:color="auto"/>
        <w:left w:val="none" w:sz="0" w:space="0" w:color="auto"/>
        <w:bottom w:val="none" w:sz="0" w:space="0" w:color="auto"/>
        <w:right w:val="none" w:sz="0" w:space="0" w:color="auto"/>
      </w:divBdr>
      <w:divsChild>
        <w:div w:id="1403795863">
          <w:marLeft w:val="0"/>
          <w:marRight w:val="0"/>
          <w:marTop w:val="0"/>
          <w:marBottom w:val="0"/>
          <w:divBdr>
            <w:top w:val="none" w:sz="0" w:space="0" w:color="auto"/>
            <w:left w:val="none" w:sz="0" w:space="0" w:color="auto"/>
            <w:bottom w:val="none" w:sz="0" w:space="0" w:color="auto"/>
            <w:right w:val="none" w:sz="0" w:space="0" w:color="auto"/>
          </w:divBdr>
        </w:div>
        <w:div w:id="1778595880">
          <w:marLeft w:val="0"/>
          <w:marRight w:val="0"/>
          <w:marTop w:val="0"/>
          <w:marBottom w:val="0"/>
          <w:divBdr>
            <w:top w:val="none" w:sz="0" w:space="0" w:color="auto"/>
            <w:left w:val="none" w:sz="0" w:space="0" w:color="auto"/>
            <w:bottom w:val="none" w:sz="0" w:space="0" w:color="auto"/>
            <w:right w:val="none" w:sz="0" w:space="0" w:color="auto"/>
          </w:divBdr>
        </w:div>
        <w:div w:id="1854222451">
          <w:marLeft w:val="0"/>
          <w:marRight w:val="0"/>
          <w:marTop w:val="0"/>
          <w:marBottom w:val="0"/>
          <w:divBdr>
            <w:top w:val="none" w:sz="0" w:space="0" w:color="auto"/>
            <w:left w:val="none" w:sz="0" w:space="0" w:color="auto"/>
            <w:bottom w:val="none" w:sz="0" w:space="0" w:color="auto"/>
            <w:right w:val="none" w:sz="0" w:space="0" w:color="auto"/>
          </w:divBdr>
        </w:div>
      </w:divsChild>
    </w:div>
    <w:div w:id="1832942451">
      <w:bodyDiv w:val="1"/>
      <w:marLeft w:val="0"/>
      <w:marRight w:val="0"/>
      <w:marTop w:val="0"/>
      <w:marBottom w:val="0"/>
      <w:divBdr>
        <w:top w:val="none" w:sz="0" w:space="0" w:color="auto"/>
        <w:left w:val="none" w:sz="0" w:space="0" w:color="auto"/>
        <w:bottom w:val="none" w:sz="0" w:space="0" w:color="auto"/>
        <w:right w:val="none" w:sz="0" w:space="0" w:color="auto"/>
      </w:divBdr>
    </w:div>
    <w:div w:id="1898199246">
      <w:bodyDiv w:val="1"/>
      <w:marLeft w:val="0"/>
      <w:marRight w:val="0"/>
      <w:marTop w:val="0"/>
      <w:marBottom w:val="0"/>
      <w:divBdr>
        <w:top w:val="none" w:sz="0" w:space="0" w:color="auto"/>
        <w:left w:val="none" w:sz="0" w:space="0" w:color="auto"/>
        <w:bottom w:val="none" w:sz="0" w:space="0" w:color="auto"/>
        <w:right w:val="none" w:sz="0" w:space="0" w:color="auto"/>
      </w:divBdr>
      <w:divsChild>
        <w:div w:id="1381781038">
          <w:marLeft w:val="0"/>
          <w:marRight w:val="0"/>
          <w:marTop w:val="0"/>
          <w:marBottom w:val="0"/>
          <w:divBdr>
            <w:top w:val="none" w:sz="0" w:space="0" w:color="auto"/>
            <w:left w:val="none" w:sz="0" w:space="0" w:color="auto"/>
            <w:bottom w:val="none" w:sz="0" w:space="0" w:color="auto"/>
            <w:right w:val="none" w:sz="0" w:space="0" w:color="auto"/>
          </w:divBdr>
        </w:div>
        <w:div w:id="1610892379">
          <w:marLeft w:val="0"/>
          <w:marRight w:val="0"/>
          <w:marTop w:val="0"/>
          <w:marBottom w:val="0"/>
          <w:divBdr>
            <w:top w:val="none" w:sz="0" w:space="0" w:color="auto"/>
            <w:left w:val="none" w:sz="0" w:space="0" w:color="auto"/>
            <w:bottom w:val="none" w:sz="0" w:space="0" w:color="auto"/>
            <w:right w:val="none" w:sz="0" w:space="0" w:color="auto"/>
          </w:divBdr>
        </w:div>
        <w:div w:id="2137867859">
          <w:marLeft w:val="0"/>
          <w:marRight w:val="0"/>
          <w:marTop w:val="0"/>
          <w:marBottom w:val="0"/>
          <w:divBdr>
            <w:top w:val="none" w:sz="0" w:space="0" w:color="auto"/>
            <w:left w:val="none" w:sz="0" w:space="0" w:color="auto"/>
            <w:bottom w:val="none" w:sz="0" w:space="0" w:color="auto"/>
            <w:right w:val="none" w:sz="0" w:space="0" w:color="auto"/>
          </w:divBdr>
        </w:div>
      </w:divsChild>
    </w:div>
    <w:div w:id="213058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39.xml"/><Relationship Id="rId21" Type="http://schemas.openxmlformats.org/officeDocument/2006/relationships/footer" Target="footer8.xml"/><Relationship Id="rId42" Type="http://schemas.openxmlformats.org/officeDocument/2006/relationships/footer" Target="footer16.xml"/><Relationship Id="rId63" Type="http://schemas.openxmlformats.org/officeDocument/2006/relationships/footer" Target="footer19.xml"/><Relationship Id="rId84" Type="http://schemas.openxmlformats.org/officeDocument/2006/relationships/image" Target="media/image27.emf"/><Relationship Id="rId138" Type="http://schemas.openxmlformats.org/officeDocument/2006/relationships/footer" Target="footer47.xml"/><Relationship Id="rId107" Type="http://schemas.openxmlformats.org/officeDocument/2006/relationships/header" Target="header34.xml"/><Relationship Id="rId11" Type="http://schemas.openxmlformats.org/officeDocument/2006/relationships/footer" Target="footer3.xml"/><Relationship Id="rId32" Type="http://schemas.openxmlformats.org/officeDocument/2006/relationships/header" Target="header13.xml"/><Relationship Id="rId53" Type="http://schemas.openxmlformats.org/officeDocument/2006/relationships/image" Target="media/image14.emf"/><Relationship Id="rId74" Type="http://schemas.openxmlformats.org/officeDocument/2006/relationships/image" Target="media/image23.emf"/><Relationship Id="rId128" Type="http://schemas.openxmlformats.org/officeDocument/2006/relationships/header" Target="header42.xml"/><Relationship Id="rId149" Type="http://schemas.openxmlformats.org/officeDocument/2006/relationships/header" Target="header51.xml"/><Relationship Id="rId5" Type="http://schemas.openxmlformats.org/officeDocument/2006/relationships/footnotes" Target="footnotes.xml"/><Relationship Id="rId95" Type="http://schemas.openxmlformats.org/officeDocument/2006/relationships/image" Target="media/image32.emf"/><Relationship Id="rId22" Type="http://schemas.openxmlformats.org/officeDocument/2006/relationships/header" Target="header8.xml"/><Relationship Id="rId43" Type="http://schemas.openxmlformats.org/officeDocument/2006/relationships/header" Target="header16.xml"/><Relationship Id="rId64" Type="http://schemas.openxmlformats.org/officeDocument/2006/relationships/header" Target="header19.xml"/><Relationship Id="rId118" Type="http://schemas.openxmlformats.org/officeDocument/2006/relationships/footer" Target="footer40.xml"/><Relationship Id="rId139" Type="http://schemas.openxmlformats.org/officeDocument/2006/relationships/header" Target="header47.xml"/><Relationship Id="rId80" Type="http://schemas.openxmlformats.org/officeDocument/2006/relationships/footer" Target="footer25.xml"/><Relationship Id="rId85" Type="http://schemas.openxmlformats.org/officeDocument/2006/relationships/image" Target="media/image28.emf"/><Relationship Id="rId150" Type="http://schemas.openxmlformats.org/officeDocument/2006/relationships/footer" Target="footer51.xml"/><Relationship Id="rId155" Type="http://schemas.openxmlformats.org/officeDocument/2006/relationships/theme" Target="theme/theme1.xml"/><Relationship Id="rId12" Type="http://schemas.openxmlformats.org/officeDocument/2006/relationships/header" Target="header3.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image" Target="media/image5.emf"/><Relationship Id="rId59" Type="http://schemas.openxmlformats.org/officeDocument/2006/relationships/image" Target="media/image20.emf"/><Relationship Id="rId103" Type="http://schemas.openxmlformats.org/officeDocument/2006/relationships/header" Target="header32.xml"/><Relationship Id="rId108" Type="http://schemas.openxmlformats.org/officeDocument/2006/relationships/footer" Target="footer35.xml"/><Relationship Id="rId124" Type="http://schemas.openxmlformats.org/officeDocument/2006/relationships/image" Target="media/image36.emf"/><Relationship Id="rId129" Type="http://schemas.openxmlformats.org/officeDocument/2006/relationships/footer" Target="footer42.xml"/><Relationship Id="rId54" Type="http://schemas.openxmlformats.org/officeDocument/2006/relationships/image" Target="media/image15.emf"/><Relationship Id="rId70" Type="http://schemas.openxmlformats.org/officeDocument/2006/relationships/footer" Target="footer21.xml"/><Relationship Id="rId75" Type="http://schemas.openxmlformats.org/officeDocument/2006/relationships/image" Target="media/image24.emf"/><Relationship Id="rId91" Type="http://schemas.openxmlformats.org/officeDocument/2006/relationships/footer" Target="footer29.xml"/><Relationship Id="rId96" Type="http://schemas.openxmlformats.org/officeDocument/2006/relationships/header" Target="header29.xml"/><Relationship Id="rId140" Type="http://schemas.openxmlformats.org/officeDocument/2006/relationships/header" Target="header48.xml"/><Relationship Id="rId145" Type="http://schemas.openxmlformats.org/officeDocument/2006/relationships/image" Target="media/image39.e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header" Target="header11.xml"/><Relationship Id="rId49" Type="http://schemas.openxmlformats.org/officeDocument/2006/relationships/image" Target="media/image10.emf"/><Relationship Id="rId114" Type="http://schemas.openxmlformats.org/officeDocument/2006/relationships/footer" Target="footer38.xml"/><Relationship Id="rId119" Type="http://schemas.openxmlformats.org/officeDocument/2006/relationships/header" Target="header40.xml"/><Relationship Id="rId44" Type="http://schemas.openxmlformats.org/officeDocument/2006/relationships/footer" Target="footer17.xml"/><Relationship Id="rId60" Type="http://schemas.openxmlformats.org/officeDocument/2006/relationships/header" Target="header17.xml"/><Relationship Id="rId65" Type="http://schemas.openxmlformats.org/officeDocument/2006/relationships/footer" Target="footer20.xml"/><Relationship Id="rId81" Type="http://schemas.openxmlformats.org/officeDocument/2006/relationships/header" Target="header25.xml"/><Relationship Id="rId86" Type="http://schemas.openxmlformats.org/officeDocument/2006/relationships/header" Target="header26.xml"/><Relationship Id="rId130" Type="http://schemas.openxmlformats.org/officeDocument/2006/relationships/footer" Target="footer43.xml"/><Relationship Id="rId135" Type="http://schemas.openxmlformats.org/officeDocument/2006/relationships/footer" Target="footer45.xml"/><Relationship Id="rId151" Type="http://schemas.openxmlformats.org/officeDocument/2006/relationships/footer" Target="footer52.xml"/><Relationship Id="rId156" Type="http://schemas.openxmlformats.org/officeDocument/2006/relationships/customXml" Target="../customXml/item1.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header" Target="header14.xml"/><Relationship Id="rId109" Type="http://schemas.openxmlformats.org/officeDocument/2006/relationships/header" Target="header35.xml"/><Relationship Id="rId34" Type="http://schemas.openxmlformats.org/officeDocument/2006/relationships/image" Target="media/image1.emf"/><Relationship Id="rId50" Type="http://schemas.openxmlformats.org/officeDocument/2006/relationships/image" Target="media/image11.emf"/><Relationship Id="rId55" Type="http://schemas.openxmlformats.org/officeDocument/2006/relationships/image" Target="media/image16.emf"/><Relationship Id="rId76" Type="http://schemas.openxmlformats.org/officeDocument/2006/relationships/image" Target="media/image25.emf"/><Relationship Id="rId97" Type="http://schemas.openxmlformats.org/officeDocument/2006/relationships/header" Target="header30.xml"/><Relationship Id="rId104" Type="http://schemas.openxmlformats.org/officeDocument/2006/relationships/header" Target="header33.xml"/><Relationship Id="rId120" Type="http://schemas.openxmlformats.org/officeDocument/2006/relationships/footer" Target="footer41.xml"/><Relationship Id="rId125" Type="http://schemas.openxmlformats.org/officeDocument/2006/relationships/image" Target="media/image37.emf"/><Relationship Id="rId141" Type="http://schemas.openxmlformats.org/officeDocument/2006/relationships/footer" Target="footer48.xml"/><Relationship Id="rId146" Type="http://schemas.openxmlformats.org/officeDocument/2006/relationships/image" Target="media/image40.emf"/><Relationship Id="rId7" Type="http://schemas.openxmlformats.org/officeDocument/2006/relationships/footer" Target="footer1.xml"/><Relationship Id="rId71" Type="http://schemas.openxmlformats.org/officeDocument/2006/relationships/footer" Target="footer22.xml"/><Relationship Id="rId92" Type="http://schemas.openxmlformats.org/officeDocument/2006/relationships/image" Target="media/image29.emf"/><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footer" Target="footer9.xml"/><Relationship Id="rId40" Type="http://schemas.openxmlformats.org/officeDocument/2006/relationships/header" Target="header15.xml"/><Relationship Id="rId45" Type="http://schemas.openxmlformats.org/officeDocument/2006/relationships/image" Target="media/image6.emf"/><Relationship Id="rId66" Type="http://schemas.openxmlformats.org/officeDocument/2006/relationships/image" Target="media/image21.emf"/><Relationship Id="rId87" Type="http://schemas.openxmlformats.org/officeDocument/2006/relationships/header" Target="header27.xml"/><Relationship Id="rId110" Type="http://schemas.openxmlformats.org/officeDocument/2006/relationships/header" Target="header36.xml"/><Relationship Id="rId115" Type="http://schemas.openxmlformats.org/officeDocument/2006/relationships/header" Target="header38.xml"/><Relationship Id="rId131" Type="http://schemas.openxmlformats.org/officeDocument/2006/relationships/header" Target="header43.xml"/><Relationship Id="rId136" Type="http://schemas.openxmlformats.org/officeDocument/2006/relationships/footer" Target="footer46.xml"/><Relationship Id="rId157" Type="http://schemas.openxmlformats.org/officeDocument/2006/relationships/customXml" Target="../customXml/item2.xml"/><Relationship Id="rId61" Type="http://schemas.openxmlformats.org/officeDocument/2006/relationships/header" Target="header18.xml"/><Relationship Id="rId82" Type="http://schemas.openxmlformats.org/officeDocument/2006/relationships/footer" Target="footer26.xml"/><Relationship Id="rId152" Type="http://schemas.openxmlformats.org/officeDocument/2006/relationships/header" Target="header52.xml"/><Relationship Id="rId19" Type="http://schemas.openxmlformats.org/officeDocument/2006/relationships/footer" Target="foot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image" Target="media/image2.emf"/><Relationship Id="rId56" Type="http://schemas.openxmlformats.org/officeDocument/2006/relationships/image" Target="media/image17.emf"/><Relationship Id="rId77" Type="http://schemas.openxmlformats.org/officeDocument/2006/relationships/header" Target="header23.xml"/><Relationship Id="rId100" Type="http://schemas.openxmlformats.org/officeDocument/2006/relationships/header" Target="header31.xml"/><Relationship Id="rId105" Type="http://schemas.openxmlformats.org/officeDocument/2006/relationships/footer" Target="footer33.xml"/><Relationship Id="rId126" Type="http://schemas.openxmlformats.org/officeDocument/2006/relationships/image" Target="media/image38.emf"/><Relationship Id="rId147" Type="http://schemas.openxmlformats.org/officeDocument/2006/relationships/image" Target="media/image41.emf"/><Relationship Id="rId8" Type="http://schemas.openxmlformats.org/officeDocument/2006/relationships/header" Target="header1.xml"/><Relationship Id="rId51" Type="http://schemas.openxmlformats.org/officeDocument/2006/relationships/image" Target="media/image12.emf"/><Relationship Id="rId72" Type="http://schemas.openxmlformats.org/officeDocument/2006/relationships/header" Target="header22.xml"/><Relationship Id="rId93" Type="http://schemas.openxmlformats.org/officeDocument/2006/relationships/image" Target="media/image30.emf"/><Relationship Id="rId98" Type="http://schemas.openxmlformats.org/officeDocument/2006/relationships/footer" Target="footer30.xml"/><Relationship Id="rId121" Type="http://schemas.openxmlformats.org/officeDocument/2006/relationships/image" Target="media/image34.emf"/><Relationship Id="rId142" Type="http://schemas.openxmlformats.org/officeDocument/2006/relationships/footer" Target="footer49.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image" Target="media/image7.emf"/><Relationship Id="rId67" Type="http://schemas.openxmlformats.org/officeDocument/2006/relationships/image" Target="media/image22.emf"/><Relationship Id="rId116" Type="http://schemas.openxmlformats.org/officeDocument/2006/relationships/header" Target="header39.xml"/><Relationship Id="rId137" Type="http://schemas.openxmlformats.org/officeDocument/2006/relationships/header" Target="header46.xml"/><Relationship Id="rId158" Type="http://schemas.openxmlformats.org/officeDocument/2006/relationships/customXml" Target="../customXml/item3.xml"/><Relationship Id="rId20" Type="http://schemas.openxmlformats.org/officeDocument/2006/relationships/header" Target="header7.xml"/><Relationship Id="rId41" Type="http://schemas.openxmlformats.org/officeDocument/2006/relationships/footer" Target="footer15.xml"/><Relationship Id="rId62" Type="http://schemas.openxmlformats.org/officeDocument/2006/relationships/footer" Target="footer18.xml"/><Relationship Id="rId83" Type="http://schemas.openxmlformats.org/officeDocument/2006/relationships/image" Target="media/image26.emf"/><Relationship Id="rId88" Type="http://schemas.openxmlformats.org/officeDocument/2006/relationships/footer" Target="footer27.xml"/><Relationship Id="rId111" Type="http://schemas.openxmlformats.org/officeDocument/2006/relationships/footer" Target="footer36.xml"/><Relationship Id="rId132" Type="http://schemas.openxmlformats.org/officeDocument/2006/relationships/footer" Target="footer44.xml"/><Relationship Id="rId153" Type="http://schemas.openxmlformats.org/officeDocument/2006/relationships/footer" Target="footer53.xml"/><Relationship Id="rId15" Type="http://schemas.openxmlformats.org/officeDocument/2006/relationships/footer" Target="footer5.xml"/><Relationship Id="rId36" Type="http://schemas.openxmlformats.org/officeDocument/2006/relationships/image" Target="media/image3.emf"/><Relationship Id="rId57" Type="http://schemas.openxmlformats.org/officeDocument/2006/relationships/image" Target="media/image18.emf"/><Relationship Id="rId106" Type="http://schemas.openxmlformats.org/officeDocument/2006/relationships/footer" Target="footer34.xml"/><Relationship Id="rId127" Type="http://schemas.openxmlformats.org/officeDocument/2006/relationships/header" Target="header41.xml"/><Relationship Id="rId10" Type="http://schemas.openxmlformats.org/officeDocument/2006/relationships/header" Target="header2.xml"/><Relationship Id="rId31" Type="http://schemas.openxmlformats.org/officeDocument/2006/relationships/footer" Target="footer13.xml"/><Relationship Id="rId52" Type="http://schemas.openxmlformats.org/officeDocument/2006/relationships/image" Target="media/image13.emf"/><Relationship Id="rId73" Type="http://schemas.openxmlformats.org/officeDocument/2006/relationships/footer" Target="footer23.xml"/><Relationship Id="rId78" Type="http://schemas.openxmlformats.org/officeDocument/2006/relationships/header" Target="header24.xml"/><Relationship Id="rId94" Type="http://schemas.openxmlformats.org/officeDocument/2006/relationships/image" Target="media/image31.emf"/><Relationship Id="rId99" Type="http://schemas.openxmlformats.org/officeDocument/2006/relationships/footer" Target="footer31.xml"/><Relationship Id="rId101" Type="http://schemas.openxmlformats.org/officeDocument/2006/relationships/footer" Target="footer32.xml"/><Relationship Id="rId122" Type="http://schemas.openxmlformats.org/officeDocument/2006/relationships/hyperlink" Target="http://www.legislation.nsw.gov.au/summarize/inforce/s/1/?xref=RecordType%3DACTTOC%20AND%20Year%3D1993%20AND%20Actno%3D30&amp;nohits=y" TargetMode="External"/><Relationship Id="rId143" Type="http://schemas.openxmlformats.org/officeDocument/2006/relationships/header" Target="header49.xml"/><Relationship Id="rId148" Type="http://schemas.openxmlformats.org/officeDocument/2006/relationships/header" Target="header50.xml"/><Relationship Id="rId4" Type="http://schemas.openxmlformats.org/officeDocument/2006/relationships/webSettings" Target="webSettings.xml"/><Relationship Id="rId9" Type="http://schemas.openxmlformats.org/officeDocument/2006/relationships/footer" Target="footer2.xml"/><Relationship Id="rId26" Type="http://schemas.openxmlformats.org/officeDocument/2006/relationships/header" Target="header10.xml"/><Relationship Id="rId47" Type="http://schemas.openxmlformats.org/officeDocument/2006/relationships/image" Target="media/image8.emf"/><Relationship Id="rId68" Type="http://schemas.openxmlformats.org/officeDocument/2006/relationships/header" Target="header20.xml"/><Relationship Id="rId89" Type="http://schemas.openxmlformats.org/officeDocument/2006/relationships/footer" Target="footer28.xml"/><Relationship Id="rId112" Type="http://schemas.openxmlformats.org/officeDocument/2006/relationships/footer" Target="footer37.xml"/><Relationship Id="rId133" Type="http://schemas.openxmlformats.org/officeDocument/2006/relationships/header" Target="header44.xml"/><Relationship Id="rId154" Type="http://schemas.openxmlformats.org/officeDocument/2006/relationships/fontTable" Target="fontTable.xml"/><Relationship Id="rId16" Type="http://schemas.openxmlformats.org/officeDocument/2006/relationships/header" Target="header5.xml"/><Relationship Id="rId37" Type="http://schemas.openxmlformats.org/officeDocument/2006/relationships/image" Target="media/image4.emf"/><Relationship Id="rId58" Type="http://schemas.openxmlformats.org/officeDocument/2006/relationships/image" Target="media/image19.emf"/><Relationship Id="rId79" Type="http://schemas.openxmlformats.org/officeDocument/2006/relationships/footer" Target="footer24.xml"/><Relationship Id="rId102" Type="http://schemas.openxmlformats.org/officeDocument/2006/relationships/image" Target="media/image33.emf"/><Relationship Id="rId123" Type="http://schemas.openxmlformats.org/officeDocument/2006/relationships/image" Target="media/image35.emf"/><Relationship Id="rId144" Type="http://schemas.openxmlformats.org/officeDocument/2006/relationships/footer" Target="footer50.xml"/><Relationship Id="rId90" Type="http://schemas.openxmlformats.org/officeDocument/2006/relationships/header" Target="header28.xml"/><Relationship Id="rId27" Type="http://schemas.openxmlformats.org/officeDocument/2006/relationships/footer" Target="footer11.xml"/><Relationship Id="rId48" Type="http://schemas.openxmlformats.org/officeDocument/2006/relationships/image" Target="media/image9.emf"/><Relationship Id="rId69" Type="http://schemas.openxmlformats.org/officeDocument/2006/relationships/header" Target="header21.xml"/><Relationship Id="rId113" Type="http://schemas.openxmlformats.org/officeDocument/2006/relationships/header" Target="header37.xml"/><Relationship Id="rId134" Type="http://schemas.openxmlformats.org/officeDocument/2006/relationships/header" Target="header45.xml"/></Relationships>
</file>

<file path=word/_rels/footnotes.xml.rels><?xml version="1.0" encoding="UTF-8" standalone="yes"?>
<Relationships xmlns="http://schemas.openxmlformats.org/package/2006/relationships"><Relationship Id="rId1" Type="http://schemas.openxmlformats.org/officeDocument/2006/relationships/hyperlink" Target="https://www.aihw.gov.au/reports/australias-welfare/housing-affordability" TargetMode="External"/></Relationships>
</file>

<file path=word/theme/theme1.xml><?xml version="1.0" encoding="utf-8"?>
<a:theme xmlns:a="http://schemas.openxmlformats.org/drawingml/2006/main" name="Office Theme">
  <a:themeElements>
    <a:clrScheme name="2026-27 Budget colour charts">
      <a:dk1>
        <a:srgbClr val="000000"/>
      </a:dk1>
      <a:lt1>
        <a:srgbClr val="FFFFFF"/>
      </a:lt1>
      <a:dk2>
        <a:srgbClr val="FFFFFF"/>
      </a:dk2>
      <a:lt2>
        <a:srgbClr val="DBDBDB"/>
      </a:lt2>
      <a:accent1>
        <a:srgbClr val="F3631B"/>
      </a:accent1>
      <a:accent2>
        <a:srgbClr val="0B3F47"/>
      </a:accent2>
      <a:accent3>
        <a:srgbClr val="8055F1"/>
      </a:accent3>
      <a:accent4>
        <a:srgbClr val="65004D"/>
      </a:accent4>
      <a:accent5>
        <a:srgbClr val="2E808E"/>
      </a:accent5>
      <a:accent6>
        <a:srgbClr val="FFCE99"/>
      </a:accent6>
      <a:hlink>
        <a:srgbClr val="00ABE6"/>
      </a:hlink>
      <a:folHlink>
        <a:srgbClr val="00B0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8D830541771845B31997D63C2006B0" ma:contentTypeVersion="17" ma:contentTypeDescription="Create a new document." ma:contentTypeScope="" ma:versionID="0b0794b4ac39af756ec6747728a03e99">
  <xsd:schema xmlns:xsd="http://www.w3.org/2001/XMLSchema" xmlns:xs="http://www.w3.org/2001/XMLSchema" xmlns:p="http://schemas.microsoft.com/office/2006/metadata/properties" xmlns:ns1="http://schemas.microsoft.com/sharepoint/v3" xmlns:ns2="c5fd1fbb-0c6d-43fd-80f4-12ac21a929ec" xmlns:ns3="c1144542-8624-40c9-8292-614e262eec9d" targetNamespace="http://schemas.microsoft.com/office/2006/metadata/properties" ma:root="true" ma:fieldsID="57332a5330b953e041cd04086ae56e04" ns1:_="" ns2:_="" ns3:_="">
    <xsd:import namespace="http://schemas.microsoft.com/sharepoint/v3"/>
    <xsd:import namespace="c5fd1fbb-0c6d-43fd-80f4-12ac21a929ec"/>
    <xsd:import namespace="c1144542-8624-40c9-8292-614e262eec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fd1fbb-0c6d-43fd-80f4-12ac21a929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6004604-8c32-4241-8b90-5e68b4a33b5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144542-8624-40c9-8292-614e262eec9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47c647c-5d60-48dd-9c5b-fd10e70ae995}" ma:internalName="TaxCatchAll" ma:showField="CatchAllData" ma:web="c1144542-8624-40c9-8292-614e262eec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c5fd1fbb-0c6d-43fd-80f4-12ac21a929ec">
      <Terms xmlns="http://schemas.microsoft.com/office/infopath/2007/PartnerControls"/>
    </lcf76f155ced4ddcb4097134ff3c332f>
    <TaxCatchAll xmlns="c1144542-8624-40c9-8292-614e262eec9d" xsi:nil="true"/>
  </documentManagement>
</p:properties>
</file>

<file path=customXml/itemProps1.xml><?xml version="1.0" encoding="utf-8"?>
<ds:datastoreItem xmlns:ds="http://schemas.openxmlformats.org/officeDocument/2006/customXml" ds:itemID="{2C193FC4-D0E5-4281-8E81-BB14B10E6D76}"/>
</file>

<file path=customXml/itemProps2.xml><?xml version="1.0" encoding="utf-8"?>
<ds:datastoreItem xmlns:ds="http://schemas.openxmlformats.org/officeDocument/2006/customXml" ds:itemID="{89709F33-E2C8-49D4-B35B-0123B62AF29F}"/>
</file>

<file path=customXml/itemProps3.xml><?xml version="1.0" encoding="utf-8"?>
<ds:datastoreItem xmlns:ds="http://schemas.openxmlformats.org/officeDocument/2006/customXml" ds:itemID="{235B5A4B-2097-4089-8C1B-524F9D52F73F}"/>
</file>

<file path=docMetadata/LabelInfo.xml><?xml version="1.0" encoding="utf-8"?>
<clbl:labelList xmlns:clbl="http://schemas.microsoft.com/office/2020/mipLabelMetadata">
  <clbl:label id="{1ef97a68-e8ab-44ed-a16d-b579fe2d7cd8}" enabled="0" method="" siteId="{1ef97a68-e8ab-44ed-a16d-b579fe2d7cd8}" removed="1"/>
</clbl:labelList>
</file>

<file path=docProps/app.xml><?xml version="1.0" encoding="utf-8"?>
<Properties xmlns="http://schemas.openxmlformats.org/officeDocument/2006/extended-properties" xmlns:vt="http://schemas.openxmlformats.org/officeDocument/2006/docPropsVTypes">
  <Template>Normal</Template>
  <TotalTime>0</TotalTime>
  <Pages>183</Pages>
  <Words>59897</Words>
  <Characters>333629</Characters>
  <Application>Microsoft Office Word</Application>
  <DocSecurity>0</DocSecurity>
  <Lines>15887</Lines>
  <Paragraphs>12694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2026-06-30T23:18:00Z</dcterms:created>
  <dcterms:modified xsi:type="dcterms:W3CDTF">2026-06-30T23:19:00Z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8727900</vt:r8>
  </property>
  <property fmtid="{D5CDD505-2E9C-101B-9397-08002B2CF9AE}" pid="3" name="Objective-VersionNumber">
    <vt:r8>5</vt:r8>
  </property>
  <property fmtid="{D5CDD505-2E9C-101B-9397-08002B2CF9AE}" pid="4" name="ClassificationContentMarkingHeaderText">
    <vt:lpwstr>OFFICIAL: Sensitive - NSW Government</vt:lpwstr>
  </property>
  <property fmtid="{D5CDD505-2E9C-101B-9397-08002B2CF9AE}" pid="5" name="MSIP_Label_ab31b62b-e375-4a62-a687-c19ac06ddd31_Name">
    <vt:lpwstr>OFFICIAL Sensitive - NSW Government</vt:lpwstr>
  </property>
  <property fmtid="{D5CDD505-2E9C-101B-9397-08002B2CF9AE}" pid="6" name="Objective-Path">
    <vt:lpwstr>Objective Global Folder:1. Treasury:1. Information Management Structure (TR):FISCAL &amp; ECONOMIC GROUP (FEG):Budget Strategy:Budget Process Design:Budget:2016-17 Budget - Process and Production:Production:</vt:lpwstr>
  </property>
  <property fmtid="{D5CDD505-2E9C-101B-9397-08002B2CF9AE}" pid="7" name="Objective-Caveats">
    <vt:lpwstr/>
  </property>
  <property fmtid="{D5CDD505-2E9C-101B-9397-08002B2CF9AE}" pid="8" name="Objective-State">
    <vt:lpwstr>Being Drafted</vt:lpwstr>
  </property>
  <property fmtid="{D5CDD505-2E9C-101B-9397-08002B2CF9AE}" pid="9" name="MediaServiceImageTags">
    <vt:lpwstr/>
  </property>
  <property fmtid="{D5CDD505-2E9C-101B-9397-08002B2CF9AE}" pid="10" name="xd_ProgID">
    <vt:lpwstr/>
  </property>
  <property fmtid="{D5CDD505-2E9C-101B-9397-08002B2CF9AE}" pid="11" name="MSIP_Label_ab31b62b-e375-4a62-a687-c19ac06ddd31_Enabled">
    <vt:lpwstr>true</vt:lpwstr>
  </property>
  <property fmtid="{D5CDD505-2E9C-101B-9397-08002B2CF9AE}" pid="12" name="ContentTypeId">
    <vt:lpwstr>0x010100A48D830541771845B31997D63C2006B0</vt:lpwstr>
  </property>
  <property fmtid="{D5CDD505-2E9C-101B-9397-08002B2CF9AE}" pid="13" name="Objective-Parent">
    <vt:lpwstr>Production</vt:lpwstr>
  </property>
  <property fmtid="{D5CDD505-2E9C-101B-9397-08002B2CF9AE}" pid="14" name="Objective-FileNumber">
    <vt:lpwstr/>
  </property>
  <property fmtid="{D5CDD505-2E9C-101B-9397-08002B2CF9AE}" pid="15" name="Objective-Version">
    <vt:lpwstr>0.5</vt:lpwstr>
  </property>
  <property fmtid="{D5CDD505-2E9C-101B-9397-08002B2CF9AE}" pid="16" name="Objective-ModificationStamp">
    <vt:filetime>2015-10-13T03:41:11Z</vt:filetime>
  </property>
  <property fmtid="{D5CDD505-2E9C-101B-9397-08002B2CF9AE}" pid="17" name="ComplianceAssetId">
    <vt:lpwstr/>
  </property>
  <property fmtid="{D5CDD505-2E9C-101B-9397-08002B2CF9AE}" pid="18" name="Objective-VersionComment">
    <vt:lpwstr/>
  </property>
  <property fmtid="{D5CDD505-2E9C-101B-9397-08002B2CF9AE}" pid="19" name="ClassificationContentMarkingHeaderFontProps">
    <vt:lpwstr>#ff0000,10,Calibri</vt:lpwstr>
  </property>
  <property fmtid="{D5CDD505-2E9C-101B-9397-08002B2CF9AE}" pid="20" name="TemplateUrl">
    <vt:lpwstr/>
  </property>
  <property fmtid="{D5CDD505-2E9C-101B-9397-08002B2CF9AE}" pid="21" name="Objective-GIPA [system]">
    <vt:lpwstr>No</vt:lpwstr>
  </property>
  <property fmtid="{D5CDD505-2E9C-101B-9397-08002B2CF9AE}" pid="22" name="Objective-Comment">
    <vt:lpwstr/>
  </property>
  <property fmtid="{D5CDD505-2E9C-101B-9397-08002B2CF9AE}" pid="23" name="MSIP_Label_ab31b62b-e375-4a62-a687-c19ac06ddd31_SetDate">
    <vt:lpwstr>2023-07-17T05:35:10Z</vt:lpwstr>
  </property>
  <property fmtid="{D5CDD505-2E9C-101B-9397-08002B2CF9AE}" pid="24" name="Objective-IsApproved">
    <vt:bool>false</vt:bool>
  </property>
  <property fmtid="{D5CDD505-2E9C-101B-9397-08002B2CF9AE}" pid="25" name="Objective-IsPublished">
    <vt:bool>false</vt:bool>
  </property>
  <property fmtid="{D5CDD505-2E9C-101B-9397-08002B2CF9AE}" pid="26" name="_ExtendedDescription">
    <vt:lpwstr/>
  </property>
  <property fmtid="{D5CDD505-2E9C-101B-9397-08002B2CF9AE}" pid="27" name="docLang">
    <vt:lpwstr>en</vt:lpwstr>
  </property>
  <property fmtid="{D5CDD505-2E9C-101B-9397-08002B2CF9AE}" pid="28" name="Objective-Classification">
    <vt:lpwstr>[Inherited - UNCLASSIFIED]</vt:lpwstr>
  </property>
  <property fmtid="{D5CDD505-2E9C-101B-9397-08002B2CF9AE}" pid="29" name="Objective-Additional Search Tags [system]">
    <vt:lpwstr/>
  </property>
  <property fmtid="{D5CDD505-2E9C-101B-9397-08002B2CF9AE}" pid="30" name="ClassificationContentMarkingFooterShapeIds">
    <vt:lpwstr>6,7,8</vt:lpwstr>
  </property>
  <property fmtid="{D5CDD505-2E9C-101B-9397-08002B2CF9AE}" pid="31" name="xd_Signature">
    <vt:bool>false</vt:bool>
  </property>
  <property fmtid="{D5CDD505-2E9C-101B-9397-08002B2CF9AE}" pid="32" name="Objective-CreationStamp">
    <vt:filetime>2015-09-10T21:55:51Z</vt:filetime>
  </property>
  <property fmtid="{D5CDD505-2E9C-101B-9397-08002B2CF9AE}" pid="33" name="ClassificationContentMarkingHeaderShapeIds">
    <vt:lpwstr>3,4,5</vt:lpwstr>
  </property>
  <property fmtid="{D5CDD505-2E9C-101B-9397-08002B2CF9AE}" pid="34" name="Objective-Owner">
    <vt:lpwstr>Alicia McIntyre</vt:lpwstr>
  </property>
  <property fmtid="{D5CDD505-2E9C-101B-9397-08002B2CF9AE}" pid="35" name="ClassificationContentMarkingFooterFontProps">
    <vt:lpwstr>#ff0000,10,Calibri</vt:lpwstr>
  </property>
  <property fmtid="{D5CDD505-2E9C-101B-9397-08002B2CF9AE}" pid="36" name="MSIP_Label_ab31b62b-e375-4a62-a687-c19ac06ddd31_Method">
    <vt:lpwstr>Privileged</vt:lpwstr>
  </property>
  <property fmtid="{D5CDD505-2E9C-101B-9397-08002B2CF9AE}" pid="37" name="MSIP_Label_ab31b62b-e375-4a62-a687-c19ac06ddd31_SiteId">
    <vt:lpwstr>1ef97a68-e8ab-44ed-a16d-b579fe2d7cd8</vt:lpwstr>
  </property>
  <property fmtid="{D5CDD505-2E9C-101B-9397-08002B2CF9AE}" pid="38" name="MSIP_Label_ab31b62b-e375-4a62-a687-c19ac06ddd31_ContentBits">
    <vt:lpwstr>3</vt:lpwstr>
  </property>
  <property fmtid="{D5CDD505-2E9C-101B-9397-08002B2CF9AE}" pid="39" name="Objective-DatePublished">
    <vt:lpwstr/>
  </property>
  <property fmtid="{D5CDD505-2E9C-101B-9397-08002B2CF9AE}" pid="40" name="Objective-Id">
    <vt:lpwstr>A3020765</vt:lpwstr>
  </property>
  <property fmtid="{D5CDD505-2E9C-101B-9397-08002B2CF9AE}" pid="41" name="MSIP_Label_ab31b62b-e375-4a62-a687-c19ac06ddd31_ActionId">
    <vt:lpwstr>e99cb3e8-e592-44b3-906e-e4c2bfceb55e</vt:lpwstr>
  </property>
  <property fmtid="{D5CDD505-2E9C-101B-9397-08002B2CF9AE}" pid="42" name="Objective-Title">
    <vt:lpwstr>Budget paper styles and template</vt:lpwstr>
  </property>
  <property fmtid="{D5CDD505-2E9C-101B-9397-08002B2CF9AE}" pid="43" name="Objective-Vital Record [system]">
    <vt:lpwstr>No</vt:lpwstr>
  </property>
  <property fmtid="{D5CDD505-2E9C-101B-9397-08002B2CF9AE}" pid="44" name="Checked by">
    <vt:lpwstr>32123</vt:lpwstr>
  </property>
  <property fmtid="{D5CDD505-2E9C-101B-9397-08002B2CF9AE}" pid="45" name="TriggerFlowInfo">
    <vt:lpwstr/>
  </property>
  <property fmtid="{D5CDD505-2E9C-101B-9397-08002B2CF9AE}" pid="46" name="ClassificationContentMarkingFooterText">
    <vt:lpwstr>OFFICIAL: Sensitive - NSW Government</vt:lpwstr>
  </property>
</Properties>
</file>